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CE2" w:rsidRPr="00AA0F7A" w:rsidRDefault="004D7CE2" w:rsidP="00AA0F7A">
      <w:pPr>
        <w:jc w:val="both"/>
        <w:rPr>
          <w:rFonts w:ascii="Arial" w:hAnsi="Arial" w:cs="Arial"/>
          <w:b/>
          <w:bCs/>
        </w:rPr>
      </w:pPr>
      <w:r w:rsidRPr="00AA0F7A">
        <w:rPr>
          <w:rFonts w:ascii="Arial" w:hAnsi="Arial" w:cs="Arial"/>
          <w:b/>
          <w:bCs/>
        </w:rPr>
        <w:t>HONORABLE ASAMBLEA:</w:t>
      </w:r>
    </w:p>
    <w:p w:rsidR="004D7CE2" w:rsidRPr="00AA0F7A" w:rsidRDefault="004D7CE2" w:rsidP="00AA0F7A">
      <w:pPr>
        <w:jc w:val="both"/>
        <w:rPr>
          <w:rFonts w:ascii="Arial" w:hAnsi="Arial" w:cs="Arial"/>
        </w:rPr>
      </w:pPr>
    </w:p>
    <w:p w:rsidR="000728F6" w:rsidRDefault="00CF232B" w:rsidP="00AA0F7A">
      <w:pPr>
        <w:pStyle w:val="Textoindependiente"/>
        <w:spacing w:line="276" w:lineRule="auto"/>
        <w:ind w:firstLine="708"/>
        <w:rPr>
          <w:sz w:val="22"/>
          <w:szCs w:val="22"/>
        </w:rPr>
      </w:pPr>
      <w:r w:rsidRPr="00AA0F7A">
        <w:rPr>
          <w:sz w:val="22"/>
          <w:szCs w:val="22"/>
        </w:rPr>
        <w:t xml:space="preserve">A la </w:t>
      </w:r>
      <w:r w:rsidRPr="00AA0F7A">
        <w:rPr>
          <w:b/>
          <w:bCs/>
          <w:sz w:val="22"/>
          <w:szCs w:val="22"/>
        </w:rPr>
        <w:t xml:space="preserve">Comisión </w:t>
      </w:r>
      <w:r w:rsidR="004A7938" w:rsidRPr="00AA0F7A">
        <w:rPr>
          <w:b/>
          <w:bCs/>
          <w:sz w:val="22"/>
          <w:szCs w:val="22"/>
        </w:rPr>
        <w:t xml:space="preserve">Segunda </w:t>
      </w:r>
      <w:r w:rsidRPr="00AA0F7A">
        <w:rPr>
          <w:b/>
          <w:bCs/>
          <w:sz w:val="22"/>
          <w:szCs w:val="22"/>
        </w:rPr>
        <w:t>de Hacienda y Desarrollo Municipal</w:t>
      </w:r>
      <w:r w:rsidRPr="00AA0F7A">
        <w:rPr>
          <w:sz w:val="22"/>
          <w:szCs w:val="22"/>
        </w:rPr>
        <w:t xml:space="preserve"> le fue turnado, para su</w:t>
      </w:r>
      <w:r w:rsidR="00A038C6" w:rsidRPr="00AA0F7A">
        <w:rPr>
          <w:sz w:val="22"/>
          <w:szCs w:val="22"/>
        </w:rPr>
        <w:t xml:space="preserve"> estudio y dictamen</w:t>
      </w:r>
      <w:r w:rsidR="000728F6" w:rsidRPr="00AA0F7A">
        <w:rPr>
          <w:sz w:val="22"/>
          <w:szCs w:val="22"/>
        </w:rPr>
        <w:t xml:space="preserve"> los siguientes asuntos</w:t>
      </w:r>
      <w:r w:rsidR="00C33406">
        <w:rPr>
          <w:sz w:val="22"/>
          <w:szCs w:val="22"/>
        </w:rPr>
        <w:t>;</w:t>
      </w:r>
      <w:r w:rsidR="002C151E" w:rsidRPr="00AA0F7A">
        <w:rPr>
          <w:sz w:val="22"/>
          <w:szCs w:val="22"/>
        </w:rPr>
        <w:t xml:space="preserve"> </w:t>
      </w:r>
      <w:r w:rsidR="00C33406">
        <w:rPr>
          <w:sz w:val="22"/>
          <w:szCs w:val="22"/>
        </w:rPr>
        <w:t>p</w:t>
      </w:r>
      <w:r w:rsidR="000728F6" w:rsidRPr="00AA0F7A">
        <w:rPr>
          <w:sz w:val="22"/>
          <w:szCs w:val="22"/>
        </w:rPr>
        <w:t xml:space="preserve">romovidos por el </w:t>
      </w:r>
      <w:r w:rsidR="000728F6" w:rsidRPr="00AA0F7A">
        <w:rPr>
          <w:b/>
          <w:sz w:val="22"/>
          <w:szCs w:val="22"/>
        </w:rPr>
        <w:t xml:space="preserve">C. Gerardo Javier Treviño, Presidente Municipal, </w:t>
      </w:r>
      <w:r w:rsidR="00C33406">
        <w:rPr>
          <w:b/>
          <w:sz w:val="22"/>
          <w:szCs w:val="22"/>
        </w:rPr>
        <w:t xml:space="preserve">de </w:t>
      </w:r>
      <w:r w:rsidR="000728F6" w:rsidRPr="00AA0F7A">
        <w:rPr>
          <w:b/>
          <w:sz w:val="22"/>
          <w:szCs w:val="22"/>
        </w:rPr>
        <w:t>Montemorelos, Nuevo León</w:t>
      </w:r>
      <w:r w:rsidR="000728F6" w:rsidRPr="00AA0F7A">
        <w:rPr>
          <w:sz w:val="22"/>
          <w:szCs w:val="22"/>
        </w:rPr>
        <w:t>:</w:t>
      </w:r>
      <w:r w:rsidR="00A038C6" w:rsidRPr="00AA0F7A">
        <w:rPr>
          <w:sz w:val="22"/>
          <w:szCs w:val="22"/>
        </w:rPr>
        <w:t xml:space="preserve"> </w:t>
      </w:r>
    </w:p>
    <w:p w:rsidR="00C33406" w:rsidRPr="00AA0F7A" w:rsidRDefault="00C33406" w:rsidP="00AA0F7A">
      <w:pPr>
        <w:pStyle w:val="Textoindependiente"/>
        <w:spacing w:line="276" w:lineRule="auto"/>
        <w:ind w:firstLine="708"/>
        <w:rPr>
          <w:sz w:val="22"/>
          <w:szCs w:val="22"/>
        </w:rPr>
      </w:pPr>
    </w:p>
    <w:p w:rsidR="000728F6" w:rsidRPr="00AA0F7A" w:rsidRDefault="000728F6" w:rsidP="00AA0F7A">
      <w:pPr>
        <w:pStyle w:val="Textoindependiente"/>
        <w:numPr>
          <w:ilvl w:val="0"/>
          <w:numId w:val="18"/>
        </w:numPr>
        <w:spacing w:line="276" w:lineRule="auto"/>
        <w:rPr>
          <w:b/>
          <w:sz w:val="22"/>
          <w:szCs w:val="22"/>
        </w:rPr>
      </w:pPr>
      <w:r w:rsidRPr="00AA0F7A">
        <w:rPr>
          <w:sz w:val="22"/>
          <w:szCs w:val="22"/>
        </w:rPr>
        <w:t>E</w:t>
      </w:r>
      <w:r w:rsidR="00A038C6" w:rsidRPr="00AA0F7A">
        <w:rPr>
          <w:sz w:val="22"/>
          <w:szCs w:val="22"/>
        </w:rPr>
        <w:t xml:space="preserve">n </w:t>
      </w:r>
      <w:r w:rsidR="002F6D20" w:rsidRPr="00AA0F7A">
        <w:rPr>
          <w:sz w:val="22"/>
          <w:szCs w:val="22"/>
        </w:rPr>
        <w:t xml:space="preserve">la fecha </w:t>
      </w:r>
      <w:r w:rsidR="004A7938" w:rsidRPr="00AA0F7A">
        <w:rPr>
          <w:sz w:val="22"/>
          <w:szCs w:val="22"/>
        </w:rPr>
        <w:t xml:space="preserve">03 </w:t>
      </w:r>
      <w:r w:rsidR="00CF232B" w:rsidRPr="00AA0F7A">
        <w:rPr>
          <w:sz w:val="22"/>
          <w:szCs w:val="22"/>
        </w:rPr>
        <w:t xml:space="preserve">de </w:t>
      </w:r>
      <w:r w:rsidR="004A7938" w:rsidRPr="00AA0F7A">
        <w:rPr>
          <w:sz w:val="22"/>
          <w:szCs w:val="22"/>
        </w:rPr>
        <w:t>agosto</w:t>
      </w:r>
      <w:r w:rsidR="00CF232B" w:rsidRPr="00AA0F7A">
        <w:rPr>
          <w:sz w:val="22"/>
          <w:szCs w:val="22"/>
        </w:rPr>
        <w:t xml:space="preserve"> de 201</w:t>
      </w:r>
      <w:r w:rsidR="00D726DF" w:rsidRPr="00AA0F7A">
        <w:rPr>
          <w:sz w:val="22"/>
          <w:szCs w:val="22"/>
        </w:rPr>
        <w:t>6</w:t>
      </w:r>
      <w:r w:rsidR="002F6D20" w:rsidRPr="00AA0F7A">
        <w:rPr>
          <w:sz w:val="22"/>
          <w:szCs w:val="22"/>
        </w:rPr>
        <w:t xml:space="preserve"> el expediente </w:t>
      </w:r>
      <w:r w:rsidR="002F6D20" w:rsidRPr="00AA0F7A">
        <w:rPr>
          <w:b/>
          <w:sz w:val="22"/>
          <w:szCs w:val="22"/>
        </w:rPr>
        <w:t>10202/LXXIV</w:t>
      </w:r>
      <w:r w:rsidR="00CF232B" w:rsidRPr="00AA0F7A">
        <w:rPr>
          <w:sz w:val="22"/>
          <w:szCs w:val="22"/>
        </w:rPr>
        <w:t xml:space="preserve">, </w:t>
      </w:r>
      <w:r w:rsidR="002F6D20" w:rsidRPr="00AA0F7A">
        <w:rPr>
          <w:b/>
          <w:sz w:val="22"/>
          <w:szCs w:val="22"/>
        </w:rPr>
        <w:t>mediante el cual solicitan la autorización para llevar a cabo la reestructura</w:t>
      </w:r>
      <w:r w:rsidR="002F6D20" w:rsidRPr="00AA0F7A">
        <w:rPr>
          <w:sz w:val="22"/>
          <w:szCs w:val="22"/>
        </w:rPr>
        <w:t xml:space="preserve"> </w:t>
      </w:r>
      <w:r w:rsidR="002F6D20" w:rsidRPr="00AA0F7A">
        <w:rPr>
          <w:b/>
          <w:sz w:val="22"/>
          <w:szCs w:val="22"/>
        </w:rPr>
        <w:t>de los créditos contratados con BANOBRAS, S.N.C., afectando los ingresos por concepto de participaciones federales que le correspo</w:t>
      </w:r>
      <w:r w:rsidRPr="00AA0F7A">
        <w:rPr>
          <w:b/>
          <w:sz w:val="22"/>
          <w:szCs w:val="22"/>
        </w:rPr>
        <w:t>ndan a dicho Municipio.</w:t>
      </w:r>
    </w:p>
    <w:p w:rsidR="00CF232B" w:rsidRPr="00AA0F7A" w:rsidRDefault="000728F6" w:rsidP="00AA0F7A">
      <w:pPr>
        <w:pStyle w:val="Textoindependiente"/>
        <w:numPr>
          <w:ilvl w:val="0"/>
          <w:numId w:val="18"/>
        </w:numPr>
        <w:spacing w:line="276" w:lineRule="auto"/>
        <w:rPr>
          <w:b/>
          <w:sz w:val="22"/>
          <w:szCs w:val="22"/>
        </w:rPr>
      </w:pPr>
      <w:r w:rsidRPr="00AA0F7A">
        <w:rPr>
          <w:sz w:val="22"/>
          <w:szCs w:val="22"/>
        </w:rPr>
        <w:t>E</w:t>
      </w:r>
      <w:r w:rsidR="002F6D20" w:rsidRPr="00AA0F7A">
        <w:rPr>
          <w:sz w:val="22"/>
          <w:szCs w:val="22"/>
        </w:rPr>
        <w:t>n la fecha 28 de septiembre de 2016  el expediente</w:t>
      </w:r>
      <w:r w:rsidR="00AA0F7A" w:rsidRPr="00AA0F7A">
        <w:rPr>
          <w:sz w:val="22"/>
          <w:szCs w:val="22"/>
        </w:rPr>
        <w:t xml:space="preserve"> </w:t>
      </w:r>
      <w:r w:rsidR="00A038C6" w:rsidRPr="00AA0F7A">
        <w:rPr>
          <w:b/>
          <w:sz w:val="22"/>
          <w:szCs w:val="22"/>
        </w:rPr>
        <w:t>1</w:t>
      </w:r>
      <w:r w:rsidR="00B9617F" w:rsidRPr="00AA0F7A">
        <w:rPr>
          <w:b/>
          <w:sz w:val="22"/>
          <w:szCs w:val="22"/>
        </w:rPr>
        <w:t>0283</w:t>
      </w:r>
      <w:r w:rsidR="00CF232B" w:rsidRPr="00AA0F7A">
        <w:rPr>
          <w:b/>
          <w:sz w:val="22"/>
          <w:szCs w:val="22"/>
        </w:rPr>
        <w:t>/LXXI</w:t>
      </w:r>
      <w:r w:rsidR="00A038C6" w:rsidRPr="00AA0F7A">
        <w:rPr>
          <w:b/>
          <w:sz w:val="22"/>
          <w:szCs w:val="22"/>
        </w:rPr>
        <w:t>V</w:t>
      </w:r>
      <w:r w:rsidRPr="00AA0F7A">
        <w:rPr>
          <w:sz w:val="22"/>
          <w:szCs w:val="22"/>
        </w:rPr>
        <w:t xml:space="preserve">, </w:t>
      </w:r>
      <w:r w:rsidR="00CF232B" w:rsidRPr="00AA0F7A">
        <w:rPr>
          <w:b/>
          <w:sz w:val="22"/>
          <w:szCs w:val="22"/>
        </w:rPr>
        <w:t xml:space="preserve">mediante el cual </w:t>
      </w:r>
      <w:r w:rsidR="00A038C6" w:rsidRPr="00AA0F7A">
        <w:rPr>
          <w:b/>
          <w:sz w:val="22"/>
          <w:szCs w:val="22"/>
        </w:rPr>
        <w:t xml:space="preserve">solicitan la autorización para </w:t>
      </w:r>
      <w:r w:rsidR="00406E7D" w:rsidRPr="00AA0F7A">
        <w:rPr>
          <w:b/>
          <w:sz w:val="22"/>
          <w:szCs w:val="22"/>
        </w:rPr>
        <w:t>llevar a cabo la reestructura y/o re</w:t>
      </w:r>
      <w:r w:rsidR="00A038C6" w:rsidRPr="00AA0F7A">
        <w:rPr>
          <w:b/>
          <w:sz w:val="22"/>
          <w:szCs w:val="22"/>
        </w:rPr>
        <w:t xml:space="preserve">financiamiento </w:t>
      </w:r>
      <w:r w:rsidR="00406E7D" w:rsidRPr="00AA0F7A">
        <w:rPr>
          <w:b/>
          <w:sz w:val="22"/>
          <w:szCs w:val="22"/>
        </w:rPr>
        <w:t xml:space="preserve">de los créditos contratados con </w:t>
      </w:r>
      <w:r w:rsidR="004A7938" w:rsidRPr="00AA0F7A">
        <w:rPr>
          <w:b/>
          <w:sz w:val="22"/>
          <w:szCs w:val="22"/>
        </w:rPr>
        <w:t>BANOBRAS, S.N.C.</w:t>
      </w:r>
      <w:r w:rsidR="00406E7D" w:rsidRPr="00AA0F7A">
        <w:rPr>
          <w:b/>
          <w:sz w:val="22"/>
          <w:szCs w:val="22"/>
        </w:rPr>
        <w:t xml:space="preserve">, afectando los ingresos por concepto de </w:t>
      </w:r>
      <w:r w:rsidR="00DC3059" w:rsidRPr="00AA0F7A">
        <w:rPr>
          <w:b/>
          <w:sz w:val="22"/>
          <w:szCs w:val="22"/>
        </w:rPr>
        <w:t xml:space="preserve">participaciones federales que le correspondan </w:t>
      </w:r>
      <w:r w:rsidR="00C33406" w:rsidRPr="00AA0F7A">
        <w:rPr>
          <w:b/>
          <w:sz w:val="22"/>
          <w:szCs w:val="22"/>
        </w:rPr>
        <w:t>ha</w:t>
      </w:r>
      <w:r w:rsidR="00DC3059" w:rsidRPr="00AA0F7A">
        <w:rPr>
          <w:b/>
          <w:sz w:val="22"/>
          <w:szCs w:val="22"/>
        </w:rPr>
        <w:t xml:space="preserve"> dicho Municipio</w:t>
      </w:r>
      <w:r w:rsidR="00CF232B" w:rsidRPr="00AA0F7A">
        <w:rPr>
          <w:b/>
          <w:sz w:val="22"/>
          <w:szCs w:val="22"/>
        </w:rPr>
        <w:t>.</w:t>
      </w:r>
    </w:p>
    <w:p w:rsidR="00CF232B" w:rsidRPr="00AA0F7A" w:rsidRDefault="00CF232B" w:rsidP="00AA0F7A">
      <w:pPr>
        <w:ind w:firstLine="708"/>
        <w:jc w:val="both"/>
        <w:rPr>
          <w:rFonts w:ascii="Arial" w:hAnsi="Arial" w:cs="Arial"/>
        </w:rPr>
      </w:pPr>
    </w:p>
    <w:p w:rsidR="004D7CE2" w:rsidRPr="00AA0F7A" w:rsidRDefault="004D7CE2" w:rsidP="00AA0F7A">
      <w:pPr>
        <w:ind w:firstLine="708"/>
        <w:jc w:val="both"/>
        <w:rPr>
          <w:rFonts w:ascii="Arial" w:hAnsi="Arial" w:cs="Arial"/>
        </w:rPr>
      </w:pPr>
      <w:r w:rsidRPr="00AA0F7A">
        <w:rPr>
          <w:rFonts w:ascii="Arial" w:hAnsi="Arial" w:cs="Arial"/>
        </w:rPr>
        <w:t xml:space="preserve">Con el </w:t>
      </w:r>
      <w:r w:rsidR="00A038C6" w:rsidRPr="00AA0F7A">
        <w:rPr>
          <w:rFonts w:ascii="Arial" w:hAnsi="Arial" w:cs="Arial"/>
        </w:rPr>
        <w:t>propósito de dar trámite al presente asunto, es</w:t>
      </w:r>
      <w:r w:rsidRPr="00AA0F7A">
        <w:rPr>
          <w:rFonts w:ascii="Arial" w:hAnsi="Arial" w:cs="Arial"/>
        </w:rPr>
        <w:t xml:space="preserve"> requisito fundamental de dar vista al contenido de las solicitudes ya citadas y según lo establecido en el artículo 47</w:t>
      </w:r>
      <w:r w:rsidR="00E92F26" w:rsidRPr="00AA0F7A">
        <w:rPr>
          <w:rFonts w:ascii="Arial" w:hAnsi="Arial" w:cs="Arial"/>
        </w:rPr>
        <w:t xml:space="preserve">, inciso a) y </w:t>
      </w:r>
      <w:r w:rsidRPr="00AA0F7A">
        <w:rPr>
          <w:rFonts w:ascii="Arial" w:hAnsi="Arial" w:cs="Arial"/>
        </w:rPr>
        <w:t>b) del Reglamento para el Gobierno Interior del Congreso del Estado, quienes integramos la Comisión de Dictamen Legislativo que sustenta el presente documento, consignamos ante este Pleno los siguientes:</w:t>
      </w:r>
    </w:p>
    <w:p w:rsidR="00264BA0" w:rsidRPr="00AA0F7A" w:rsidRDefault="00264BA0" w:rsidP="00AA0F7A">
      <w:pPr>
        <w:jc w:val="both"/>
        <w:rPr>
          <w:rFonts w:ascii="Arial" w:hAnsi="Arial" w:cs="Arial"/>
        </w:rPr>
      </w:pPr>
    </w:p>
    <w:p w:rsidR="004D7CE2" w:rsidRPr="00AA0F7A" w:rsidRDefault="004D7CE2" w:rsidP="00AA0F7A">
      <w:pPr>
        <w:pStyle w:val="Textoindependiente"/>
        <w:spacing w:after="200" w:line="276" w:lineRule="auto"/>
        <w:jc w:val="left"/>
        <w:rPr>
          <w:b/>
          <w:bCs/>
          <w:sz w:val="22"/>
          <w:szCs w:val="22"/>
          <w:lang w:val="es-MX"/>
        </w:rPr>
      </w:pPr>
      <w:r w:rsidRPr="00AA0F7A">
        <w:rPr>
          <w:b/>
          <w:bCs/>
          <w:sz w:val="22"/>
          <w:szCs w:val="22"/>
          <w:lang w:val="es-MX"/>
        </w:rPr>
        <w:t>ANTECEDENTES</w:t>
      </w:r>
    </w:p>
    <w:p w:rsidR="00AA0F7A" w:rsidRPr="00AA0F7A" w:rsidRDefault="00423073" w:rsidP="00AA0F7A">
      <w:pPr>
        <w:pStyle w:val="Textoindependiente"/>
        <w:spacing w:after="200" w:line="276" w:lineRule="auto"/>
        <w:jc w:val="left"/>
        <w:rPr>
          <w:bCs/>
          <w:sz w:val="22"/>
          <w:szCs w:val="22"/>
          <w:lang w:val="es-MX"/>
        </w:rPr>
      </w:pPr>
      <w:r>
        <w:rPr>
          <w:bCs/>
          <w:sz w:val="22"/>
          <w:szCs w:val="22"/>
          <w:lang w:val="es-MX"/>
        </w:rPr>
        <w:t>E</w:t>
      </w:r>
      <w:r w:rsidR="00AA0F7A" w:rsidRPr="00AA0F7A">
        <w:rPr>
          <w:bCs/>
          <w:sz w:val="22"/>
          <w:szCs w:val="22"/>
          <w:lang w:val="es-MX"/>
        </w:rPr>
        <w:t>xpediente 10202</w:t>
      </w:r>
      <w:r>
        <w:rPr>
          <w:bCs/>
          <w:sz w:val="22"/>
          <w:szCs w:val="22"/>
          <w:lang w:val="es-MX"/>
        </w:rPr>
        <w:t>/LXXIV</w:t>
      </w:r>
    </w:p>
    <w:p w:rsidR="001C7ECF" w:rsidRPr="00AA0F7A" w:rsidRDefault="001C7ECF" w:rsidP="00AA0F7A">
      <w:pPr>
        <w:pStyle w:val="ecxmsonormal"/>
        <w:shd w:val="clear" w:color="auto" w:fill="FFFFFF"/>
        <w:spacing w:line="276" w:lineRule="auto"/>
        <w:ind w:firstLine="709"/>
        <w:jc w:val="both"/>
        <w:rPr>
          <w:rFonts w:ascii="Arial" w:hAnsi="Arial" w:cs="Arial"/>
          <w:b/>
          <w:bCs/>
          <w:sz w:val="22"/>
          <w:szCs w:val="22"/>
        </w:rPr>
      </w:pPr>
      <w:r w:rsidRPr="00AA0F7A">
        <w:rPr>
          <w:rFonts w:ascii="Arial" w:hAnsi="Arial" w:cs="Arial"/>
          <w:sz w:val="22"/>
          <w:szCs w:val="22"/>
        </w:rPr>
        <w:t>Media</w:t>
      </w:r>
      <w:r w:rsidR="000728F6" w:rsidRPr="00AA0F7A">
        <w:rPr>
          <w:rFonts w:ascii="Arial" w:hAnsi="Arial" w:cs="Arial"/>
          <w:sz w:val="22"/>
          <w:szCs w:val="22"/>
        </w:rPr>
        <w:t xml:space="preserve">nte oficio suscrito por </w:t>
      </w:r>
      <w:r w:rsidR="002C151E" w:rsidRPr="00AA0F7A">
        <w:rPr>
          <w:rFonts w:ascii="Arial" w:hAnsi="Arial" w:cs="Arial"/>
          <w:sz w:val="22"/>
          <w:szCs w:val="22"/>
        </w:rPr>
        <w:t>el</w:t>
      </w:r>
      <w:r w:rsidR="000728F6" w:rsidRPr="00AA0F7A">
        <w:rPr>
          <w:rFonts w:ascii="Arial" w:hAnsi="Arial" w:cs="Arial"/>
          <w:sz w:val="22"/>
          <w:szCs w:val="22"/>
        </w:rPr>
        <w:t xml:space="preserve"> C.</w:t>
      </w:r>
      <w:r w:rsidRPr="00AA0F7A">
        <w:rPr>
          <w:rFonts w:ascii="Arial" w:hAnsi="Arial" w:cs="Arial"/>
          <w:sz w:val="22"/>
          <w:szCs w:val="22"/>
        </w:rPr>
        <w:t xml:space="preserve"> Gerardo Javier Treviño Rodríguez, Presidente Municipal, de Mo</w:t>
      </w:r>
      <w:r w:rsidR="00423073">
        <w:rPr>
          <w:rFonts w:ascii="Arial" w:hAnsi="Arial" w:cs="Arial"/>
          <w:sz w:val="22"/>
          <w:szCs w:val="22"/>
        </w:rPr>
        <w:t>ntemorelos, Nuevo León, informa</w:t>
      </w:r>
      <w:r w:rsidRPr="00AA0F7A">
        <w:rPr>
          <w:rFonts w:ascii="Arial" w:hAnsi="Arial" w:cs="Arial"/>
          <w:sz w:val="22"/>
          <w:szCs w:val="22"/>
        </w:rPr>
        <w:t xml:space="preserve"> a este Poder Legislativo</w:t>
      </w:r>
      <w:r w:rsidR="00861762" w:rsidRPr="00AA0F7A">
        <w:rPr>
          <w:rFonts w:ascii="Arial" w:hAnsi="Arial" w:cs="Arial"/>
          <w:sz w:val="22"/>
          <w:szCs w:val="22"/>
        </w:rPr>
        <w:t xml:space="preserve"> la situación que guardan los créditos con BANOBRAS, S.N.C., por lo cual sol</w:t>
      </w:r>
      <w:r w:rsidR="00423073">
        <w:rPr>
          <w:rFonts w:ascii="Arial" w:hAnsi="Arial" w:cs="Arial"/>
          <w:sz w:val="22"/>
          <w:szCs w:val="22"/>
        </w:rPr>
        <w:t>icitan la autorización para la r</w:t>
      </w:r>
      <w:r w:rsidR="00861762" w:rsidRPr="00AA0F7A">
        <w:rPr>
          <w:rFonts w:ascii="Arial" w:hAnsi="Arial" w:cs="Arial"/>
          <w:sz w:val="22"/>
          <w:szCs w:val="22"/>
        </w:rPr>
        <w:t xml:space="preserve">eestructura de $18´642,441.78 (dieciocho  millones seiscientos cuarenta y dos mil cuatrocientos cuarenta y un pesos 78/100 M. N.), anexando así </w:t>
      </w:r>
      <w:r w:rsidRPr="00AA0F7A">
        <w:rPr>
          <w:rFonts w:ascii="Arial" w:hAnsi="Arial" w:cs="Arial"/>
          <w:sz w:val="22"/>
          <w:szCs w:val="22"/>
        </w:rPr>
        <w:t xml:space="preserve">la Sesión Ordinaria </w:t>
      </w:r>
      <w:r w:rsidRPr="00AA0F7A">
        <w:rPr>
          <w:rFonts w:ascii="Arial" w:hAnsi="Arial" w:cs="Arial"/>
          <w:sz w:val="22"/>
          <w:szCs w:val="22"/>
        </w:rPr>
        <w:lastRenderedPageBreak/>
        <w:t xml:space="preserve">de Cabildo No. 23 realizada el 07 de julio de 2016, mismo en donde </w:t>
      </w:r>
      <w:r w:rsidR="00861762" w:rsidRPr="00AA0F7A">
        <w:rPr>
          <w:rFonts w:ascii="Arial" w:hAnsi="Arial" w:cs="Arial"/>
          <w:sz w:val="22"/>
          <w:szCs w:val="22"/>
        </w:rPr>
        <w:t>se aprueba la reestructura por mayoría de votos con 14 (catorce) a favor, 0 (cero) en contra y 01 (una) abstenció</w:t>
      </w:r>
      <w:r w:rsidR="000728F6" w:rsidRPr="00AA0F7A">
        <w:rPr>
          <w:rFonts w:ascii="Arial" w:hAnsi="Arial" w:cs="Arial"/>
          <w:sz w:val="22"/>
          <w:szCs w:val="22"/>
        </w:rPr>
        <w:t xml:space="preserve">n del Lic. Gerardo Javier </w:t>
      </w:r>
      <w:r w:rsidR="00861762" w:rsidRPr="00AA0F7A">
        <w:rPr>
          <w:rFonts w:ascii="Arial" w:hAnsi="Arial" w:cs="Arial"/>
          <w:sz w:val="22"/>
          <w:szCs w:val="22"/>
        </w:rPr>
        <w:t>Treviño Rodríguez, Presidente Municipal.</w:t>
      </w:r>
    </w:p>
    <w:p w:rsidR="00AA0F7A" w:rsidRPr="00AA0F7A" w:rsidRDefault="00423073" w:rsidP="00AA0F7A">
      <w:pPr>
        <w:pStyle w:val="ecxmsonormal"/>
        <w:shd w:val="clear" w:color="auto" w:fill="FFFFFF"/>
        <w:spacing w:line="276" w:lineRule="auto"/>
        <w:ind w:firstLine="709"/>
        <w:jc w:val="both"/>
        <w:rPr>
          <w:rFonts w:ascii="Arial" w:hAnsi="Arial" w:cs="Arial"/>
          <w:sz w:val="22"/>
          <w:szCs w:val="22"/>
        </w:rPr>
      </w:pPr>
      <w:r>
        <w:rPr>
          <w:rFonts w:ascii="Arial" w:hAnsi="Arial" w:cs="Arial"/>
          <w:sz w:val="22"/>
          <w:szCs w:val="22"/>
        </w:rPr>
        <w:t>E</w:t>
      </w:r>
      <w:r w:rsidR="00AA0F7A" w:rsidRPr="00AA0F7A">
        <w:rPr>
          <w:rFonts w:ascii="Arial" w:hAnsi="Arial" w:cs="Arial"/>
          <w:sz w:val="22"/>
          <w:szCs w:val="22"/>
        </w:rPr>
        <w:t>xpediente 10283</w:t>
      </w:r>
      <w:r>
        <w:rPr>
          <w:rFonts w:ascii="Arial" w:hAnsi="Arial" w:cs="Arial"/>
          <w:sz w:val="22"/>
          <w:szCs w:val="22"/>
        </w:rPr>
        <w:t>/LXXIV</w:t>
      </w:r>
    </w:p>
    <w:p w:rsidR="00934EF1" w:rsidRPr="00AA0F7A" w:rsidRDefault="004A4268" w:rsidP="00AA0F7A">
      <w:pPr>
        <w:pStyle w:val="ecxmsonormal"/>
        <w:shd w:val="clear" w:color="auto" w:fill="FFFFFF"/>
        <w:spacing w:line="276" w:lineRule="auto"/>
        <w:ind w:firstLine="709"/>
        <w:jc w:val="both"/>
        <w:rPr>
          <w:rFonts w:ascii="Arial" w:hAnsi="Arial" w:cs="Arial"/>
          <w:sz w:val="22"/>
          <w:szCs w:val="22"/>
        </w:rPr>
      </w:pPr>
      <w:r w:rsidRPr="00AA0F7A">
        <w:rPr>
          <w:rFonts w:ascii="Arial" w:hAnsi="Arial" w:cs="Arial"/>
          <w:sz w:val="22"/>
          <w:szCs w:val="22"/>
        </w:rPr>
        <w:t xml:space="preserve">Mediante oficio suscrito por </w:t>
      </w:r>
      <w:r w:rsidR="002C151E" w:rsidRPr="00AA0F7A">
        <w:rPr>
          <w:rFonts w:ascii="Arial" w:hAnsi="Arial" w:cs="Arial"/>
          <w:sz w:val="22"/>
          <w:szCs w:val="22"/>
        </w:rPr>
        <w:t xml:space="preserve">el </w:t>
      </w:r>
      <w:r w:rsidR="00CF70BD" w:rsidRPr="00AA0F7A">
        <w:rPr>
          <w:rFonts w:ascii="Arial" w:hAnsi="Arial" w:cs="Arial"/>
          <w:sz w:val="22"/>
          <w:szCs w:val="22"/>
        </w:rPr>
        <w:t>C.</w:t>
      </w:r>
      <w:r w:rsidRPr="00AA0F7A">
        <w:rPr>
          <w:rFonts w:ascii="Arial" w:hAnsi="Arial" w:cs="Arial"/>
          <w:sz w:val="22"/>
          <w:szCs w:val="22"/>
        </w:rPr>
        <w:t xml:space="preserve"> </w:t>
      </w:r>
      <w:r w:rsidR="004A7938" w:rsidRPr="00AA0F7A">
        <w:rPr>
          <w:rFonts w:ascii="Arial" w:hAnsi="Arial" w:cs="Arial"/>
          <w:sz w:val="22"/>
          <w:szCs w:val="22"/>
        </w:rPr>
        <w:t>Gerardo Javier Treviño Rodríguez</w:t>
      </w:r>
      <w:r w:rsidR="00CF70BD" w:rsidRPr="00AA0F7A">
        <w:rPr>
          <w:rFonts w:ascii="Arial" w:hAnsi="Arial" w:cs="Arial"/>
          <w:sz w:val="22"/>
          <w:szCs w:val="22"/>
        </w:rPr>
        <w:t xml:space="preserve">, Presidente Municipal, </w:t>
      </w:r>
      <w:r w:rsidR="004A7938" w:rsidRPr="00AA0F7A">
        <w:rPr>
          <w:rFonts w:ascii="Arial" w:hAnsi="Arial" w:cs="Arial"/>
          <w:sz w:val="22"/>
          <w:szCs w:val="22"/>
        </w:rPr>
        <w:t>de Montemorelos</w:t>
      </w:r>
      <w:r w:rsidR="00CF70BD" w:rsidRPr="00AA0F7A">
        <w:rPr>
          <w:rFonts w:ascii="Arial" w:hAnsi="Arial" w:cs="Arial"/>
          <w:sz w:val="22"/>
          <w:szCs w:val="22"/>
        </w:rPr>
        <w:t>, Nuevo León</w:t>
      </w:r>
      <w:r w:rsidR="002C151E" w:rsidRPr="00AA0F7A">
        <w:rPr>
          <w:rFonts w:ascii="Arial" w:hAnsi="Arial" w:cs="Arial"/>
          <w:sz w:val="22"/>
          <w:szCs w:val="22"/>
        </w:rPr>
        <w:t>, informa</w:t>
      </w:r>
      <w:r w:rsidRPr="00AA0F7A">
        <w:rPr>
          <w:rFonts w:ascii="Arial" w:hAnsi="Arial" w:cs="Arial"/>
          <w:sz w:val="22"/>
          <w:szCs w:val="22"/>
        </w:rPr>
        <w:t xml:space="preserve"> a este Poder Legislativo del Acuerdo tomado en Sesión </w:t>
      </w:r>
      <w:r w:rsidR="00CF70BD" w:rsidRPr="00AA0F7A">
        <w:rPr>
          <w:rFonts w:ascii="Arial" w:hAnsi="Arial" w:cs="Arial"/>
          <w:sz w:val="22"/>
          <w:szCs w:val="22"/>
        </w:rPr>
        <w:t>O</w:t>
      </w:r>
      <w:r w:rsidRPr="00AA0F7A">
        <w:rPr>
          <w:rFonts w:ascii="Arial" w:hAnsi="Arial" w:cs="Arial"/>
          <w:sz w:val="22"/>
          <w:szCs w:val="22"/>
        </w:rPr>
        <w:t xml:space="preserve">rdinaria de Cabildo realizada el </w:t>
      </w:r>
      <w:r w:rsidR="00B9617F" w:rsidRPr="00AA0F7A">
        <w:rPr>
          <w:rFonts w:ascii="Arial" w:hAnsi="Arial" w:cs="Arial"/>
          <w:sz w:val="22"/>
          <w:szCs w:val="22"/>
        </w:rPr>
        <w:t>20</w:t>
      </w:r>
      <w:r w:rsidR="00861762" w:rsidRPr="00AA0F7A">
        <w:rPr>
          <w:rFonts w:ascii="Arial" w:hAnsi="Arial" w:cs="Arial"/>
          <w:sz w:val="22"/>
          <w:szCs w:val="22"/>
        </w:rPr>
        <w:t xml:space="preserve"> </w:t>
      </w:r>
      <w:r w:rsidR="00B9617F" w:rsidRPr="00AA0F7A">
        <w:rPr>
          <w:rFonts w:ascii="Arial" w:hAnsi="Arial" w:cs="Arial"/>
          <w:sz w:val="22"/>
          <w:szCs w:val="22"/>
        </w:rPr>
        <w:t>de septiembre</w:t>
      </w:r>
      <w:r w:rsidR="00CF70BD" w:rsidRPr="00AA0F7A">
        <w:rPr>
          <w:rFonts w:ascii="Arial" w:hAnsi="Arial" w:cs="Arial"/>
          <w:sz w:val="22"/>
          <w:szCs w:val="22"/>
        </w:rPr>
        <w:t xml:space="preserve"> de 2016</w:t>
      </w:r>
      <w:r w:rsidRPr="00AA0F7A">
        <w:rPr>
          <w:rFonts w:ascii="Arial" w:hAnsi="Arial" w:cs="Arial"/>
          <w:sz w:val="22"/>
          <w:szCs w:val="22"/>
        </w:rPr>
        <w:t>.</w:t>
      </w:r>
    </w:p>
    <w:p w:rsidR="0076783C" w:rsidRPr="00AA0F7A" w:rsidRDefault="00264BA0" w:rsidP="00AA0F7A">
      <w:pPr>
        <w:pStyle w:val="ecxmsonormal"/>
        <w:shd w:val="clear" w:color="auto" w:fill="FFFFFF"/>
        <w:spacing w:line="276" w:lineRule="auto"/>
        <w:ind w:firstLine="709"/>
        <w:jc w:val="both"/>
        <w:rPr>
          <w:rFonts w:ascii="Arial" w:hAnsi="Arial" w:cs="Arial"/>
          <w:sz w:val="22"/>
          <w:szCs w:val="22"/>
        </w:rPr>
      </w:pPr>
      <w:r w:rsidRPr="00AA0F7A">
        <w:rPr>
          <w:rFonts w:ascii="Arial" w:hAnsi="Arial" w:cs="Arial"/>
          <w:sz w:val="22"/>
          <w:szCs w:val="22"/>
        </w:rPr>
        <w:t>Además dentro del escrito</w:t>
      </w:r>
      <w:r w:rsidR="00411568" w:rsidRPr="00AA0F7A">
        <w:rPr>
          <w:rFonts w:ascii="Arial" w:hAnsi="Arial" w:cs="Arial"/>
          <w:sz w:val="22"/>
          <w:szCs w:val="22"/>
        </w:rPr>
        <w:t xml:space="preserve"> </w:t>
      </w:r>
      <w:r w:rsidR="00443F33" w:rsidRPr="00AA0F7A">
        <w:rPr>
          <w:rFonts w:ascii="Arial" w:hAnsi="Arial" w:cs="Arial"/>
          <w:sz w:val="22"/>
          <w:szCs w:val="22"/>
        </w:rPr>
        <w:t>acompañan</w:t>
      </w:r>
      <w:r w:rsidR="00411568" w:rsidRPr="00AA0F7A">
        <w:rPr>
          <w:rFonts w:ascii="Arial" w:hAnsi="Arial" w:cs="Arial"/>
          <w:sz w:val="22"/>
          <w:szCs w:val="22"/>
        </w:rPr>
        <w:t xml:space="preserve"> un Proyecto de D</w:t>
      </w:r>
      <w:r w:rsidRPr="00AA0F7A">
        <w:rPr>
          <w:rFonts w:ascii="Arial" w:hAnsi="Arial" w:cs="Arial"/>
          <w:sz w:val="22"/>
          <w:szCs w:val="22"/>
        </w:rPr>
        <w:t>e</w:t>
      </w:r>
      <w:r w:rsidR="00411568" w:rsidRPr="00AA0F7A">
        <w:rPr>
          <w:rFonts w:ascii="Arial" w:hAnsi="Arial" w:cs="Arial"/>
          <w:sz w:val="22"/>
          <w:szCs w:val="22"/>
        </w:rPr>
        <w:t>creto, el cual dice:</w:t>
      </w:r>
    </w:p>
    <w:p w:rsidR="004A7938" w:rsidRPr="00AA0F7A" w:rsidRDefault="00423073" w:rsidP="00AA0F7A">
      <w:pPr>
        <w:jc w:val="both"/>
        <w:rPr>
          <w:rFonts w:ascii="Arial" w:hAnsi="Arial" w:cs="Arial"/>
          <w:b/>
        </w:rPr>
      </w:pPr>
      <w:r>
        <w:rPr>
          <w:rFonts w:ascii="Arial" w:hAnsi="Arial" w:cs="Arial"/>
          <w:b/>
        </w:rPr>
        <w:t>Contiene lo siguiente:</w:t>
      </w:r>
    </w:p>
    <w:p w:rsidR="002C151E" w:rsidRPr="00AA0F7A" w:rsidRDefault="004A7938" w:rsidP="00AA0F7A">
      <w:pPr>
        <w:pStyle w:val="Prrafodelista"/>
        <w:numPr>
          <w:ilvl w:val="0"/>
          <w:numId w:val="19"/>
        </w:numPr>
        <w:jc w:val="both"/>
        <w:rPr>
          <w:rFonts w:ascii="Arial" w:hAnsi="Arial" w:cs="Arial"/>
        </w:rPr>
      </w:pPr>
      <w:r w:rsidRPr="00AA0F7A">
        <w:rPr>
          <w:rFonts w:ascii="Arial" w:hAnsi="Arial" w:cs="Arial"/>
        </w:rPr>
        <w:t>Se autoriza al Municipio de Montemorelos, Nuevo León, para que lleve a cabo la reestructura y/o refinanciamiento de los contratos financieros contratados con la institución de BANOBRAS, S. N. C. Hasta por el monto de $18´642,441.78 (dieciocho  millones seiscientos cuarenta y dos mil cuatrocientos cuarenta y un pesos 78/100 M. N.) y para los accesorios financieros y legales que se deriven</w:t>
      </w:r>
      <w:r w:rsidR="002C151E" w:rsidRPr="00AA0F7A">
        <w:rPr>
          <w:rFonts w:ascii="Arial" w:hAnsi="Arial" w:cs="Arial"/>
        </w:rPr>
        <w:t xml:space="preserve"> de las operaciones mencionadas.</w:t>
      </w:r>
    </w:p>
    <w:p w:rsidR="004A7938" w:rsidRPr="00AA0F7A" w:rsidRDefault="002C151E" w:rsidP="00AA0F7A">
      <w:pPr>
        <w:pStyle w:val="Prrafodelista"/>
        <w:numPr>
          <w:ilvl w:val="0"/>
          <w:numId w:val="19"/>
        </w:numPr>
        <w:jc w:val="both"/>
        <w:rPr>
          <w:rFonts w:ascii="Arial" w:hAnsi="Arial" w:cs="Arial"/>
        </w:rPr>
      </w:pPr>
      <w:r w:rsidRPr="00AA0F7A">
        <w:rPr>
          <w:rFonts w:ascii="Arial" w:hAnsi="Arial" w:cs="Arial"/>
        </w:rPr>
        <w:t>C</w:t>
      </w:r>
      <w:r w:rsidR="004A7938" w:rsidRPr="00AA0F7A">
        <w:rPr>
          <w:rFonts w:ascii="Arial" w:hAnsi="Arial" w:cs="Arial"/>
        </w:rPr>
        <w:t>on el objeto de liberar recursos que sean destinados al pago de compromisos a corto plazo. La deuda bancaria municipal se conforma como a continuación se detalla:</w:t>
      </w:r>
    </w:p>
    <w:tbl>
      <w:tblPr>
        <w:tblStyle w:val="Tablaconcuadrcula"/>
        <w:tblW w:w="0" w:type="auto"/>
        <w:tblLook w:val="04A0" w:firstRow="1" w:lastRow="0" w:firstColumn="1" w:lastColumn="0" w:noHBand="0" w:noVBand="1"/>
      </w:tblPr>
      <w:tblGrid>
        <w:gridCol w:w="1506"/>
        <w:gridCol w:w="1765"/>
        <w:gridCol w:w="1765"/>
        <w:gridCol w:w="1556"/>
        <w:gridCol w:w="1725"/>
      </w:tblGrid>
      <w:tr w:rsidR="004A7938" w:rsidRPr="00AA0F7A" w:rsidTr="00767B03">
        <w:tc>
          <w:tcPr>
            <w:tcW w:w="1795" w:type="dxa"/>
          </w:tcPr>
          <w:p w:rsidR="004A7938" w:rsidRPr="00AA0F7A" w:rsidRDefault="004A7938" w:rsidP="00AA0F7A">
            <w:pPr>
              <w:spacing w:line="276" w:lineRule="auto"/>
              <w:jc w:val="both"/>
              <w:rPr>
                <w:rFonts w:ascii="Arial" w:hAnsi="Arial" w:cs="Arial"/>
                <w:b/>
              </w:rPr>
            </w:pPr>
            <w:r w:rsidRPr="00AA0F7A">
              <w:rPr>
                <w:rFonts w:ascii="Arial" w:hAnsi="Arial" w:cs="Arial"/>
                <w:b/>
              </w:rPr>
              <w:t>Banco</w:t>
            </w:r>
          </w:p>
        </w:tc>
        <w:tc>
          <w:tcPr>
            <w:tcW w:w="1795" w:type="dxa"/>
          </w:tcPr>
          <w:p w:rsidR="004A7938" w:rsidRPr="00AA0F7A" w:rsidRDefault="004A7938" w:rsidP="00AA0F7A">
            <w:pPr>
              <w:spacing w:line="276" w:lineRule="auto"/>
              <w:jc w:val="both"/>
              <w:rPr>
                <w:rFonts w:ascii="Arial" w:hAnsi="Arial" w:cs="Arial"/>
                <w:b/>
              </w:rPr>
            </w:pPr>
            <w:r w:rsidRPr="00AA0F7A">
              <w:rPr>
                <w:rFonts w:ascii="Arial" w:hAnsi="Arial" w:cs="Arial"/>
                <w:b/>
              </w:rPr>
              <w:t>Monto original</w:t>
            </w:r>
          </w:p>
        </w:tc>
        <w:tc>
          <w:tcPr>
            <w:tcW w:w="1796" w:type="dxa"/>
          </w:tcPr>
          <w:p w:rsidR="004A7938" w:rsidRPr="00AA0F7A" w:rsidRDefault="004A7938" w:rsidP="00AA0F7A">
            <w:pPr>
              <w:spacing w:line="276" w:lineRule="auto"/>
              <w:jc w:val="both"/>
              <w:rPr>
                <w:rFonts w:ascii="Arial" w:hAnsi="Arial" w:cs="Arial"/>
                <w:b/>
              </w:rPr>
            </w:pPr>
            <w:r w:rsidRPr="00AA0F7A">
              <w:rPr>
                <w:rFonts w:ascii="Arial" w:hAnsi="Arial" w:cs="Arial"/>
                <w:b/>
              </w:rPr>
              <w:t>Saldo al 4 de julio de 2016</w:t>
            </w:r>
          </w:p>
        </w:tc>
        <w:tc>
          <w:tcPr>
            <w:tcW w:w="1796" w:type="dxa"/>
          </w:tcPr>
          <w:p w:rsidR="004A7938" w:rsidRPr="00AA0F7A" w:rsidRDefault="004A7938" w:rsidP="00AA0F7A">
            <w:pPr>
              <w:spacing w:line="276" w:lineRule="auto"/>
              <w:jc w:val="both"/>
              <w:rPr>
                <w:rFonts w:ascii="Arial" w:hAnsi="Arial" w:cs="Arial"/>
                <w:b/>
              </w:rPr>
            </w:pPr>
            <w:r w:rsidRPr="00AA0F7A">
              <w:rPr>
                <w:rFonts w:ascii="Arial" w:hAnsi="Arial" w:cs="Arial"/>
                <w:b/>
              </w:rPr>
              <w:t>Fecha de vencimiento</w:t>
            </w:r>
          </w:p>
        </w:tc>
        <w:tc>
          <w:tcPr>
            <w:tcW w:w="1796" w:type="dxa"/>
          </w:tcPr>
          <w:p w:rsidR="004A7938" w:rsidRPr="00AA0F7A" w:rsidRDefault="004A7938" w:rsidP="00AA0F7A">
            <w:pPr>
              <w:spacing w:line="276" w:lineRule="auto"/>
              <w:jc w:val="both"/>
              <w:rPr>
                <w:rFonts w:ascii="Arial" w:hAnsi="Arial" w:cs="Arial"/>
                <w:b/>
              </w:rPr>
            </w:pPr>
            <w:r w:rsidRPr="00AA0F7A">
              <w:rPr>
                <w:rFonts w:ascii="Arial" w:hAnsi="Arial" w:cs="Arial"/>
                <w:b/>
              </w:rPr>
              <w:t>Afectación</w:t>
            </w:r>
          </w:p>
          <w:p w:rsidR="004A7938" w:rsidRPr="00AA0F7A" w:rsidRDefault="004A7938" w:rsidP="00AA0F7A">
            <w:pPr>
              <w:spacing w:line="276" w:lineRule="auto"/>
              <w:jc w:val="both"/>
              <w:rPr>
                <w:rFonts w:ascii="Arial" w:hAnsi="Arial" w:cs="Arial"/>
                <w:b/>
              </w:rPr>
            </w:pPr>
          </w:p>
        </w:tc>
      </w:tr>
      <w:tr w:rsidR="004A7938" w:rsidRPr="00AA0F7A" w:rsidTr="00767B03">
        <w:tc>
          <w:tcPr>
            <w:tcW w:w="1795" w:type="dxa"/>
          </w:tcPr>
          <w:p w:rsidR="004A7938" w:rsidRPr="00AA0F7A" w:rsidRDefault="004A7938" w:rsidP="00AA0F7A">
            <w:pPr>
              <w:spacing w:line="276" w:lineRule="auto"/>
              <w:jc w:val="center"/>
              <w:rPr>
                <w:rFonts w:ascii="Arial" w:hAnsi="Arial" w:cs="Arial"/>
              </w:rPr>
            </w:pPr>
            <w:r w:rsidRPr="00AA0F7A">
              <w:rPr>
                <w:rFonts w:ascii="Arial" w:hAnsi="Arial" w:cs="Arial"/>
              </w:rPr>
              <w:t>BANOBRAS</w:t>
            </w:r>
          </w:p>
        </w:tc>
        <w:tc>
          <w:tcPr>
            <w:tcW w:w="1795" w:type="dxa"/>
          </w:tcPr>
          <w:p w:rsidR="004A7938" w:rsidRPr="00AA0F7A" w:rsidRDefault="004A7938" w:rsidP="00AA0F7A">
            <w:pPr>
              <w:spacing w:line="276" w:lineRule="auto"/>
              <w:jc w:val="center"/>
              <w:rPr>
                <w:rFonts w:ascii="Arial" w:hAnsi="Arial" w:cs="Arial"/>
              </w:rPr>
            </w:pPr>
            <w:r w:rsidRPr="00AA0F7A">
              <w:rPr>
                <w:rFonts w:ascii="Arial" w:hAnsi="Arial" w:cs="Arial"/>
              </w:rPr>
              <w:t>$12´500,000.00</w:t>
            </w:r>
          </w:p>
        </w:tc>
        <w:tc>
          <w:tcPr>
            <w:tcW w:w="1796" w:type="dxa"/>
          </w:tcPr>
          <w:p w:rsidR="004A7938" w:rsidRPr="00AA0F7A" w:rsidRDefault="004A7938" w:rsidP="00AA0F7A">
            <w:pPr>
              <w:spacing w:line="276" w:lineRule="auto"/>
              <w:jc w:val="center"/>
              <w:rPr>
                <w:rFonts w:ascii="Arial" w:hAnsi="Arial" w:cs="Arial"/>
              </w:rPr>
            </w:pPr>
            <w:r w:rsidRPr="00AA0F7A">
              <w:rPr>
                <w:rFonts w:ascii="Arial" w:hAnsi="Arial" w:cs="Arial"/>
              </w:rPr>
              <w:t>$7´364,695.09</w:t>
            </w:r>
          </w:p>
        </w:tc>
        <w:tc>
          <w:tcPr>
            <w:tcW w:w="1796" w:type="dxa"/>
          </w:tcPr>
          <w:p w:rsidR="004A7938" w:rsidRPr="00AA0F7A" w:rsidRDefault="004A7938" w:rsidP="00AA0F7A">
            <w:pPr>
              <w:spacing w:line="276" w:lineRule="auto"/>
              <w:jc w:val="center"/>
              <w:rPr>
                <w:rFonts w:ascii="Arial" w:hAnsi="Arial" w:cs="Arial"/>
              </w:rPr>
            </w:pPr>
            <w:r w:rsidRPr="00AA0F7A">
              <w:rPr>
                <w:rFonts w:ascii="Arial" w:hAnsi="Arial" w:cs="Arial"/>
              </w:rPr>
              <w:t>2/11/2027</w:t>
            </w:r>
          </w:p>
        </w:tc>
        <w:tc>
          <w:tcPr>
            <w:tcW w:w="1796" w:type="dxa"/>
          </w:tcPr>
          <w:p w:rsidR="004A7938" w:rsidRPr="00AA0F7A" w:rsidRDefault="004A7938" w:rsidP="00AA0F7A">
            <w:pPr>
              <w:spacing w:line="276" w:lineRule="auto"/>
              <w:jc w:val="center"/>
              <w:rPr>
                <w:rFonts w:ascii="Arial" w:hAnsi="Arial" w:cs="Arial"/>
              </w:rPr>
            </w:pPr>
            <w:r w:rsidRPr="00AA0F7A">
              <w:rPr>
                <w:rFonts w:ascii="Arial" w:hAnsi="Arial" w:cs="Arial"/>
              </w:rPr>
              <w:t>Participaciones federales</w:t>
            </w:r>
          </w:p>
        </w:tc>
      </w:tr>
      <w:tr w:rsidR="004A7938" w:rsidRPr="00AA0F7A" w:rsidTr="00767B03">
        <w:tc>
          <w:tcPr>
            <w:tcW w:w="1795" w:type="dxa"/>
          </w:tcPr>
          <w:p w:rsidR="004A7938" w:rsidRPr="00AA0F7A" w:rsidRDefault="004A7938" w:rsidP="00AA0F7A">
            <w:pPr>
              <w:spacing w:line="276" w:lineRule="auto"/>
              <w:jc w:val="center"/>
              <w:rPr>
                <w:rFonts w:ascii="Arial" w:hAnsi="Arial" w:cs="Arial"/>
              </w:rPr>
            </w:pPr>
            <w:r w:rsidRPr="00AA0F7A">
              <w:rPr>
                <w:rFonts w:ascii="Arial" w:hAnsi="Arial" w:cs="Arial"/>
              </w:rPr>
              <w:t>BANOBRAS</w:t>
            </w:r>
          </w:p>
        </w:tc>
        <w:tc>
          <w:tcPr>
            <w:tcW w:w="1795" w:type="dxa"/>
          </w:tcPr>
          <w:p w:rsidR="004A7938" w:rsidRPr="00AA0F7A" w:rsidRDefault="004A7938" w:rsidP="00AA0F7A">
            <w:pPr>
              <w:spacing w:line="276" w:lineRule="auto"/>
              <w:jc w:val="center"/>
              <w:rPr>
                <w:rFonts w:ascii="Arial" w:hAnsi="Arial" w:cs="Arial"/>
              </w:rPr>
            </w:pPr>
            <w:r w:rsidRPr="00AA0F7A">
              <w:rPr>
                <w:rFonts w:ascii="Arial" w:hAnsi="Arial" w:cs="Arial"/>
              </w:rPr>
              <w:t>$6´000,000.00</w:t>
            </w:r>
          </w:p>
        </w:tc>
        <w:tc>
          <w:tcPr>
            <w:tcW w:w="1796" w:type="dxa"/>
          </w:tcPr>
          <w:p w:rsidR="004A7938" w:rsidRPr="00AA0F7A" w:rsidRDefault="004A7938" w:rsidP="00AA0F7A">
            <w:pPr>
              <w:spacing w:line="276" w:lineRule="auto"/>
              <w:jc w:val="center"/>
              <w:rPr>
                <w:rFonts w:ascii="Arial" w:hAnsi="Arial" w:cs="Arial"/>
              </w:rPr>
            </w:pPr>
            <w:r w:rsidRPr="00AA0F7A">
              <w:rPr>
                <w:rFonts w:ascii="Arial" w:hAnsi="Arial" w:cs="Arial"/>
              </w:rPr>
              <w:t>$3´791,666.40</w:t>
            </w:r>
          </w:p>
        </w:tc>
        <w:tc>
          <w:tcPr>
            <w:tcW w:w="1796" w:type="dxa"/>
          </w:tcPr>
          <w:p w:rsidR="004A7938" w:rsidRPr="00AA0F7A" w:rsidRDefault="004A7938" w:rsidP="00AA0F7A">
            <w:pPr>
              <w:spacing w:line="276" w:lineRule="auto"/>
              <w:jc w:val="center"/>
              <w:rPr>
                <w:rFonts w:ascii="Arial" w:hAnsi="Arial" w:cs="Arial"/>
              </w:rPr>
            </w:pPr>
            <w:r w:rsidRPr="00AA0F7A">
              <w:rPr>
                <w:rFonts w:ascii="Arial" w:hAnsi="Arial" w:cs="Arial"/>
              </w:rPr>
              <w:t>19/09/2028</w:t>
            </w:r>
          </w:p>
        </w:tc>
        <w:tc>
          <w:tcPr>
            <w:tcW w:w="1796" w:type="dxa"/>
          </w:tcPr>
          <w:p w:rsidR="004A7938" w:rsidRPr="00AA0F7A" w:rsidRDefault="004A7938" w:rsidP="00AA0F7A">
            <w:pPr>
              <w:spacing w:line="276" w:lineRule="auto"/>
              <w:jc w:val="center"/>
              <w:rPr>
                <w:rFonts w:ascii="Arial" w:hAnsi="Arial" w:cs="Arial"/>
              </w:rPr>
            </w:pPr>
            <w:r w:rsidRPr="00AA0F7A">
              <w:rPr>
                <w:rFonts w:ascii="Arial" w:hAnsi="Arial" w:cs="Arial"/>
              </w:rPr>
              <w:t>Participaciones federales</w:t>
            </w:r>
          </w:p>
        </w:tc>
      </w:tr>
      <w:tr w:rsidR="004A7938" w:rsidRPr="00AA0F7A" w:rsidTr="00767B03">
        <w:tc>
          <w:tcPr>
            <w:tcW w:w="1795" w:type="dxa"/>
          </w:tcPr>
          <w:p w:rsidR="004A7938" w:rsidRPr="00AA0F7A" w:rsidRDefault="004A7938" w:rsidP="00AA0F7A">
            <w:pPr>
              <w:spacing w:line="276" w:lineRule="auto"/>
              <w:jc w:val="center"/>
              <w:rPr>
                <w:rFonts w:ascii="Arial" w:hAnsi="Arial" w:cs="Arial"/>
              </w:rPr>
            </w:pPr>
            <w:r w:rsidRPr="00AA0F7A">
              <w:rPr>
                <w:rFonts w:ascii="Arial" w:hAnsi="Arial" w:cs="Arial"/>
              </w:rPr>
              <w:t>BANOBRAS</w:t>
            </w:r>
          </w:p>
        </w:tc>
        <w:tc>
          <w:tcPr>
            <w:tcW w:w="1795" w:type="dxa"/>
          </w:tcPr>
          <w:p w:rsidR="004A7938" w:rsidRPr="00AA0F7A" w:rsidRDefault="004A7938" w:rsidP="00AA0F7A">
            <w:pPr>
              <w:spacing w:line="276" w:lineRule="auto"/>
              <w:jc w:val="center"/>
              <w:rPr>
                <w:rFonts w:ascii="Arial" w:hAnsi="Arial" w:cs="Arial"/>
              </w:rPr>
            </w:pPr>
            <w:r w:rsidRPr="00AA0F7A">
              <w:rPr>
                <w:rFonts w:ascii="Arial" w:hAnsi="Arial" w:cs="Arial"/>
              </w:rPr>
              <w:t>$11´407,025.60</w:t>
            </w:r>
          </w:p>
        </w:tc>
        <w:tc>
          <w:tcPr>
            <w:tcW w:w="1796" w:type="dxa"/>
          </w:tcPr>
          <w:p w:rsidR="004A7938" w:rsidRPr="00AA0F7A" w:rsidRDefault="004A7938" w:rsidP="00AA0F7A">
            <w:pPr>
              <w:spacing w:line="276" w:lineRule="auto"/>
              <w:jc w:val="center"/>
              <w:rPr>
                <w:rFonts w:ascii="Arial" w:hAnsi="Arial" w:cs="Arial"/>
              </w:rPr>
            </w:pPr>
            <w:r w:rsidRPr="00AA0F7A">
              <w:rPr>
                <w:rFonts w:ascii="Arial" w:hAnsi="Arial" w:cs="Arial"/>
              </w:rPr>
              <w:t>$7´486,080.29</w:t>
            </w:r>
          </w:p>
        </w:tc>
        <w:tc>
          <w:tcPr>
            <w:tcW w:w="1796" w:type="dxa"/>
          </w:tcPr>
          <w:p w:rsidR="004A7938" w:rsidRPr="00AA0F7A" w:rsidRDefault="004A7938" w:rsidP="00AA0F7A">
            <w:pPr>
              <w:spacing w:line="276" w:lineRule="auto"/>
              <w:jc w:val="center"/>
              <w:rPr>
                <w:rFonts w:ascii="Arial" w:hAnsi="Arial" w:cs="Arial"/>
              </w:rPr>
            </w:pPr>
            <w:r w:rsidRPr="00AA0F7A">
              <w:rPr>
                <w:rFonts w:ascii="Arial" w:hAnsi="Arial" w:cs="Arial"/>
              </w:rPr>
              <w:t>22/03/2022</w:t>
            </w:r>
          </w:p>
        </w:tc>
        <w:tc>
          <w:tcPr>
            <w:tcW w:w="1796" w:type="dxa"/>
          </w:tcPr>
          <w:p w:rsidR="004A7938" w:rsidRPr="00AA0F7A" w:rsidRDefault="004A7938" w:rsidP="00AA0F7A">
            <w:pPr>
              <w:spacing w:line="276" w:lineRule="auto"/>
              <w:jc w:val="center"/>
              <w:rPr>
                <w:rFonts w:ascii="Arial" w:hAnsi="Arial" w:cs="Arial"/>
              </w:rPr>
            </w:pPr>
            <w:r w:rsidRPr="00AA0F7A">
              <w:rPr>
                <w:rFonts w:ascii="Arial" w:hAnsi="Arial" w:cs="Arial"/>
              </w:rPr>
              <w:t>Participaciones federales</w:t>
            </w:r>
          </w:p>
        </w:tc>
      </w:tr>
      <w:tr w:rsidR="004A7938" w:rsidRPr="00AA0F7A" w:rsidTr="00767B03">
        <w:tc>
          <w:tcPr>
            <w:tcW w:w="1795" w:type="dxa"/>
          </w:tcPr>
          <w:p w:rsidR="004A7938" w:rsidRPr="00AA0F7A" w:rsidRDefault="004A7938" w:rsidP="00AA0F7A">
            <w:pPr>
              <w:spacing w:line="276" w:lineRule="auto"/>
              <w:jc w:val="center"/>
              <w:rPr>
                <w:rFonts w:ascii="Arial" w:hAnsi="Arial" w:cs="Arial"/>
              </w:rPr>
            </w:pPr>
          </w:p>
        </w:tc>
        <w:tc>
          <w:tcPr>
            <w:tcW w:w="1795" w:type="dxa"/>
          </w:tcPr>
          <w:p w:rsidR="004A7938" w:rsidRPr="00AA0F7A" w:rsidRDefault="004A7938" w:rsidP="00AA0F7A">
            <w:pPr>
              <w:spacing w:line="276" w:lineRule="auto"/>
              <w:jc w:val="center"/>
              <w:rPr>
                <w:rFonts w:ascii="Arial" w:hAnsi="Arial" w:cs="Arial"/>
              </w:rPr>
            </w:pPr>
            <w:r w:rsidRPr="00AA0F7A">
              <w:rPr>
                <w:rFonts w:ascii="Arial" w:hAnsi="Arial" w:cs="Arial"/>
              </w:rPr>
              <w:t>$29´907,025.60</w:t>
            </w:r>
          </w:p>
        </w:tc>
        <w:tc>
          <w:tcPr>
            <w:tcW w:w="1796" w:type="dxa"/>
          </w:tcPr>
          <w:p w:rsidR="004A7938" w:rsidRPr="00AA0F7A" w:rsidRDefault="004A7938" w:rsidP="00AA0F7A">
            <w:pPr>
              <w:spacing w:line="276" w:lineRule="auto"/>
              <w:jc w:val="center"/>
              <w:rPr>
                <w:rFonts w:ascii="Arial" w:hAnsi="Arial" w:cs="Arial"/>
              </w:rPr>
            </w:pPr>
            <w:r w:rsidRPr="00AA0F7A">
              <w:rPr>
                <w:rFonts w:ascii="Arial" w:hAnsi="Arial" w:cs="Arial"/>
              </w:rPr>
              <w:t>$18´642,441.78</w:t>
            </w:r>
          </w:p>
        </w:tc>
        <w:tc>
          <w:tcPr>
            <w:tcW w:w="1796" w:type="dxa"/>
          </w:tcPr>
          <w:p w:rsidR="004A7938" w:rsidRPr="00AA0F7A" w:rsidRDefault="004A7938" w:rsidP="00AA0F7A">
            <w:pPr>
              <w:spacing w:line="276" w:lineRule="auto"/>
              <w:jc w:val="center"/>
              <w:rPr>
                <w:rFonts w:ascii="Arial" w:hAnsi="Arial" w:cs="Arial"/>
              </w:rPr>
            </w:pPr>
          </w:p>
        </w:tc>
        <w:tc>
          <w:tcPr>
            <w:tcW w:w="1796" w:type="dxa"/>
          </w:tcPr>
          <w:p w:rsidR="004A7938" w:rsidRPr="00AA0F7A" w:rsidRDefault="004A7938" w:rsidP="00AA0F7A">
            <w:pPr>
              <w:spacing w:line="276" w:lineRule="auto"/>
              <w:jc w:val="center"/>
              <w:rPr>
                <w:rFonts w:ascii="Arial" w:hAnsi="Arial" w:cs="Arial"/>
              </w:rPr>
            </w:pPr>
          </w:p>
        </w:tc>
      </w:tr>
    </w:tbl>
    <w:p w:rsidR="004A7938" w:rsidRPr="00AA0F7A" w:rsidRDefault="004A7938" w:rsidP="00AA0F7A">
      <w:pPr>
        <w:jc w:val="both"/>
        <w:rPr>
          <w:rFonts w:ascii="Arial" w:hAnsi="Arial" w:cs="Arial"/>
        </w:rPr>
      </w:pPr>
      <w:r w:rsidRPr="00AA0F7A">
        <w:rPr>
          <w:rFonts w:ascii="Arial" w:hAnsi="Arial" w:cs="Arial"/>
        </w:rPr>
        <w:t xml:space="preserve"> </w:t>
      </w:r>
    </w:p>
    <w:p w:rsidR="004A7938" w:rsidRPr="00AA0F7A" w:rsidRDefault="004A7938" w:rsidP="00AA0F7A">
      <w:pPr>
        <w:pStyle w:val="Prrafodelista"/>
        <w:numPr>
          <w:ilvl w:val="0"/>
          <w:numId w:val="20"/>
        </w:numPr>
        <w:jc w:val="both"/>
        <w:rPr>
          <w:rFonts w:ascii="Arial" w:hAnsi="Arial" w:cs="Arial"/>
        </w:rPr>
      </w:pPr>
      <w:r w:rsidRPr="00AA0F7A">
        <w:rPr>
          <w:rFonts w:ascii="Arial" w:hAnsi="Arial" w:cs="Arial"/>
        </w:rPr>
        <w:lastRenderedPageBreak/>
        <w:t xml:space="preserve">Las operaciones de refinanciamiento y/o reestructura que se celebren  </w:t>
      </w:r>
      <w:r w:rsidR="002C151E" w:rsidRPr="00AA0F7A">
        <w:rPr>
          <w:rFonts w:ascii="Arial" w:hAnsi="Arial" w:cs="Arial"/>
        </w:rPr>
        <w:t xml:space="preserve">deberán </w:t>
      </w:r>
      <w:r w:rsidRPr="00AA0F7A">
        <w:rPr>
          <w:rFonts w:ascii="Arial" w:hAnsi="Arial" w:cs="Arial"/>
        </w:rPr>
        <w:t>denominarse en Pesos, deberán ser pagaderas a personas mexicanas y en territorio nacional, y deberán realizarse  bajo las mejores condiciones de mercado, conforme a los procedimientos y requisitos que señala la legislación aplicable.</w:t>
      </w:r>
    </w:p>
    <w:p w:rsidR="004A7938" w:rsidRPr="00AA0F7A" w:rsidRDefault="004A7938" w:rsidP="00AA0F7A">
      <w:pPr>
        <w:pStyle w:val="Prrafodelista"/>
        <w:numPr>
          <w:ilvl w:val="0"/>
          <w:numId w:val="20"/>
        </w:numPr>
        <w:jc w:val="both"/>
        <w:rPr>
          <w:rFonts w:ascii="Arial" w:hAnsi="Arial" w:cs="Arial"/>
        </w:rPr>
      </w:pPr>
      <w:r w:rsidRPr="00AA0F7A">
        <w:rPr>
          <w:rFonts w:ascii="Arial" w:hAnsi="Arial" w:cs="Arial"/>
        </w:rPr>
        <w:t>El plazo de los financiamientos o créditos que resulten de la reestructuración  y/o refinanciamiento realizado al amparo de este Dec</w:t>
      </w:r>
      <w:r w:rsidR="002C151E" w:rsidRPr="00AA0F7A">
        <w:rPr>
          <w:rFonts w:ascii="Arial" w:hAnsi="Arial" w:cs="Arial"/>
        </w:rPr>
        <w:t>reto no podrá exceder a 25 años.</w:t>
      </w:r>
    </w:p>
    <w:p w:rsidR="004A7938" w:rsidRPr="00AA0F7A" w:rsidRDefault="004A7938" w:rsidP="00AA0F7A">
      <w:pPr>
        <w:pStyle w:val="Prrafodelista"/>
        <w:numPr>
          <w:ilvl w:val="0"/>
          <w:numId w:val="20"/>
        </w:numPr>
        <w:jc w:val="both"/>
        <w:rPr>
          <w:rFonts w:ascii="Arial" w:hAnsi="Arial" w:cs="Arial"/>
        </w:rPr>
      </w:pPr>
      <w:r w:rsidRPr="00AA0F7A">
        <w:rPr>
          <w:rFonts w:ascii="Arial" w:hAnsi="Arial" w:cs="Arial"/>
        </w:rPr>
        <w:t xml:space="preserve">Los recursos provenientes de los financiamientos que se contraten, deberán destinarse en su totalidad a pagar, parcial o totalmente, las cantidades adeudas correspondientes a los créditos </w:t>
      </w:r>
      <w:r w:rsidR="002C151E" w:rsidRPr="00AA0F7A">
        <w:rPr>
          <w:rFonts w:ascii="Arial" w:hAnsi="Arial" w:cs="Arial"/>
        </w:rPr>
        <w:t>con BANOBRAS S.N.C.</w:t>
      </w:r>
    </w:p>
    <w:p w:rsidR="004A7938" w:rsidRPr="00AA0F7A" w:rsidRDefault="004A7938" w:rsidP="00AA0F7A">
      <w:pPr>
        <w:pStyle w:val="Prrafodelista"/>
        <w:numPr>
          <w:ilvl w:val="0"/>
          <w:numId w:val="20"/>
        </w:numPr>
        <w:jc w:val="both"/>
        <w:rPr>
          <w:rFonts w:ascii="Arial" w:hAnsi="Arial" w:cs="Arial"/>
        </w:rPr>
      </w:pPr>
      <w:r w:rsidRPr="00AA0F7A">
        <w:rPr>
          <w:rFonts w:ascii="Arial" w:hAnsi="Arial" w:cs="Arial"/>
        </w:rPr>
        <w:t>Se autoriza al Municipio  a afectar los ingresos que por concepto de participaciones federales le correspondan, así como cualquier otro ingreso de libre disposición como garantía y/o fuente de pago de las obligaciones contraídas mediante las operaciones de refinanciamiento y /o reestructura</w:t>
      </w:r>
      <w:r w:rsidR="002C151E" w:rsidRPr="00AA0F7A">
        <w:rPr>
          <w:rFonts w:ascii="Arial" w:hAnsi="Arial" w:cs="Arial"/>
        </w:rPr>
        <w:t>.</w:t>
      </w:r>
    </w:p>
    <w:p w:rsidR="004A7938" w:rsidRPr="00AA0F7A" w:rsidRDefault="004A7938" w:rsidP="00AA0F7A">
      <w:pPr>
        <w:pStyle w:val="Prrafodelista"/>
        <w:numPr>
          <w:ilvl w:val="0"/>
          <w:numId w:val="20"/>
        </w:numPr>
        <w:jc w:val="both"/>
        <w:rPr>
          <w:rFonts w:ascii="Arial" w:hAnsi="Arial" w:cs="Arial"/>
        </w:rPr>
      </w:pPr>
      <w:r w:rsidRPr="00AA0F7A">
        <w:rPr>
          <w:rFonts w:ascii="Arial" w:hAnsi="Arial" w:cs="Arial"/>
        </w:rPr>
        <w:t>Se autoriza al Municipio a realizar lo conducente para llevar a cabo la contratación  de una Garantía de Pago Oportuno emitida por el Banco Nacional de Obras y Servicios Públicos, S. N. C (BANOBRAS) toda vez que se asegure que dicha contratación  conlleve a un beneficio conforme a los procedimientos y requisitos que señala la legislación aplicable.</w:t>
      </w:r>
    </w:p>
    <w:p w:rsidR="004A7938" w:rsidRPr="00AA0F7A" w:rsidRDefault="004A7938" w:rsidP="00AA0F7A">
      <w:pPr>
        <w:pStyle w:val="Prrafodelista"/>
        <w:numPr>
          <w:ilvl w:val="0"/>
          <w:numId w:val="20"/>
        </w:numPr>
        <w:jc w:val="both"/>
        <w:rPr>
          <w:rFonts w:ascii="Arial" w:hAnsi="Arial" w:cs="Arial"/>
        </w:rPr>
      </w:pPr>
      <w:r w:rsidRPr="00AA0F7A">
        <w:rPr>
          <w:rFonts w:ascii="Arial" w:hAnsi="Arial" w:cs="Arial"/>
        </w:rPr>
        <w:t>Las autorizaciones previstas en este Decreto podrán ser ej</w:t>
      </w:r>
      <w:r w:rsidR="006878E5" w:rsidRPr="00AA0F7A">
        <w:rPr>
          <w:rFonts w:ascii="Arial" w:hAnsi="Arial" w:cs="Arial"/>
        </w:rPr>
        <w:t>ercidas dentro de un plazo de 14</w:t>
      </w:r>
      <w:r w:rsidRPr="00AA0F7A">
        <w:rPr>
          <w:rFonts w:ascii="Arial" w:hAnsi="Arial" w:cs="Arial"/>
        </w:rPr>
        <w:t xml:space="preserve"> meses  contados a partir de la entrada en vigor del presente Decreto.</w:t>
      </w:r>
    </w:p>
    <w:p w:rsidR="002B1F16" w:rsidRPr="00AA0F7A" w:rsidRDefault="00063DCD" w:rsidP="00AA0F7A">
      <w:pPr>
        <w:ind w:firstLine="709"/>
        <w:jc w:val="both"/>
        <w:rPr>
          <w:rFonts w:ascii="Arial" w:hAnsi="Arial" w:cs="Arial"/>
        </w:rPr>
      </w:pPr>
      <w:r w:rsidRPr="00AA0F7A">
        <w:rPr>
          <w:rFonts w:ascii="Arial" w:hAnsi="Arial" w:cs="Arial"/>
        </w:rPr>
        <w:t>Anexando a su vez una copia certificada del Acta No. 28 del Cabildo del mencionado municipio, con fecha del 20 (veinte) de septiembre del 2016 (dos mil dieciséis)</w:t>
      </w:r>
      <w:r w:rsidR="00806E02" w:rsidRPr="00AA0F7A">
        <w:rPr>
          <w:rFonts w:ascii="Arial" w:hAnsi="Arial" w:cs="Arial"/>
        </w:rPr>
        <w:t xml:space="preserve">, </w:t>
      </w:r>
      <w:r w:rsidR="0087407C">
        <w:rPr>
          <w:rFonts w:ascii="Arial" w:hAnsi="Arial" w:cs="Arial"/>
        </w:rPr>
        <w:t xml:space="preserve">siendo </w:t>
      </w:r>
      <w:r w:rsidR="00806E02" w:rsidRPr="00AA0F7A">
        <w:rPr>
          <w:rFonts w:ascii="Arial" w:hAnsi="Arial" w:cs="Arial"/>
        </w:rPr>
        <w:t xml:space="preserve">el “Proyecto de decreto por el que se autoriza al municipio de Montemorelos, Nuevo León, para que realice operaciones de reestructura y/o financiamiento de la deuda pública municipal” </w:t>
      </w:r>
      <w:r w:rsidR="0087407C" w:rsidRPr="00AA0F7A">
        <w:rPr>
          <w:rFonts w:ascii="Arial" w:hAnsi="Arial" w:cs="Arial"/>
        </w:rPr>
        <w:t xml:space="preserve">mismo donde se aprueba </w:t>
      </w:r>
      <w:r w:rsidR="0087407C">
        <w:rPr>
          <w:rFonts w:ascii="Arial" w:hAnsi="Arial" w:cs="Arial"/>
        </w:rPr>
        <w:t>por mayoría de votos, con la aprobación de dos terceras partes de los integrantes del Ayuntamiento con 10 (diez) votos a favor, 02 (dos) en contra, 02 (dos) abstenciones</w:t>
      </w:r>
      <w:r w:rsidR="00806E02" w:rsidRPr="00AA0F7A">
        <w:rPr>
          <w:rFonts w:ascii="Arial" w:hAnsi="Arial" w:cs="Arial"/>
        </w:rPr>
        <w:t xml:space="preserve">. </w:t>
      </w:r>
    </w:p>
    <w:p w:rsidR="006019A9" w:rsidRPr="00AA0F7A" w:rsidRDefault="008403FF" w:rsidP="00AA0F7A">
      <w:pPr>
        <w:jc w:val="both"/>
        <w:rPr>
          <w:rFonts w:ascii="Arial" w:hAnsi="Arial" w:cs="Arial"/>
        </w:rPr>
      </w:pPr>
      <w:r w:rsidRPr="00AA0F7A">
        <w:rPr>
          <w:rFonts w:ascii="Arial" w:hAnsi="Arial" w:cs="Arial"/>
        </w:rPr>
        <w:tab/>
        <w:t>Ahora bien, una vez señalado lo anterior y co</w:t>
      </w:r>
      <w:r w:rsidR="00731866" w:rsidRPr="00AA0F7A">
        <w:rPr>
          <w:rFonts w:ascii="Arial" w:hAnsi="Arial" w:cs="Arial"/>
        </w:rPr>
        <w:t xml:space="preserve">n fundamento en el artículo 47, inciso c) </w:t>
      </w:r>
      <w:r w:rsidRPr="00AA0F7A">
        <w:rPr>
          <w:rFonts w:ascii="Arial" w:hAnsi="Arial" w:cs="Arial"/>
        </w:rPr>
        <w:t>del Reglamento para el Gobierno Interior del Congreso del Estado de Nuevo León, y de manera posterior al análisis de la fundamentación y motivación presentada por los promoventes de este asunto, quienes integramos la Comisión</w:t>
      </w:r>
      <w:r w:rsidR="002B1F16" w:rsidRPr="00AA0F7A">
        <w:rPr>
          <w:rFonts w:ascii="Arial" w:hAnsi="Arial" w:cs="Arial"/>
        </w:rPr>
        <w:t xml:space="preserve"> Segunda</w:t>
      </w:r>
      <w:r w:rsidRPr="00AA0F7A">
        <w:rPr>
          <w:rFonts w:ascii="Arial" w:hAnsi="Arial" w:cs="Arial"/>
        </w:rPr>
        <w:t xml:space="preserve"> de </w:t>
      </w:r>
      <w:r w:rsidRPr="00AA0F7A">
        <w:rPr>
          <w:rFonts w:ascii="Arial" w:hAnsi="Arial" w:cs="Arial"/>
        </w:rPr>
        <w:lastRenderedPageBreak/>
        <w:t>Hacienda y Desarrollo Municipal</w:t>
      </w:r>
      <w:r w:rsidR="00731866" w:rsidRPr="00AA0F7A">
        <w:rPr>
          <w:rFonts w:ascii="Arial" w:hAnsi="Arial" w:cs="Arial"/>
        </w:rPr>
        <w:t xml:space="preserve"> ofrecemos al Pleno de este Poder Legislativo, a manera de sustento para este dictamen las siguientes:</w:t>
      </w:r>
    </w:p>
    <w:p w:rsidR="00731866" w:rsidRPr="00AA0F7A" w:rsidRDefault="00731866" w:rsidP="00AA0F7A">
      <w:pPr>
        <w:jc w:val="both"/>
        <w:rPr>
          <w:rFonts w:ascii="Arial" w:hAnsi="Arial" w:cs="Arial"/>
        </w:rPr>
      </w:pPr>
    </w:p>
    <w:p w:rsidR="00633548" w:rsidRPr="00AA0F7A" w:rsidRDefault="00731866" w:rsidP="00AA0F7A">
      <w:pPr>
        <w:spacing w:after="0"/>
        <w:rPr>
          <w:rFonts w:ascii="Arial" w:hAnsi="Arial" w:cs="Arial"/>
          <w:b/>
        </w:rPr>
      </w:pPr>
      <w:r w:rsidRPr="00AA0F7A">
        <w:rPr>
          <w:rFonts w:ascii="Arial" w:hAnsi="Arial" w:cs="Arial"/>
          <w:b/>
        </w:rPr>
        <w:t>CONSIDERACIONES</w:t>
      </w:r>
    </w:p>
    <w:p w:rsidR="00A32822" w:rsidRPr="00AA0F7A" w:rsidRDefault="00A32822" w:rsidP="00AA0F7A">
      <w:pPr>
        <w:spacing w:after="0"/>
        <w:jc w:val="both"/>
        <w:rPr>
          <w:rFonts w:ascii="Arial" w:hAnsi="Arial" w:cs="Arial"/>
        </w:rPr>
      </w:pPr>
    </w:p>
    <w:p w:rsidR="00D354C2" w:rsidRPr="00AA0F7A" w:rsidRDefault="00731866" w:rsidP="00AA0F7A">
      <w:pPr>
        <w:spacing w:after="0"/>
        <w:jc w:val="both"/>
        <w:rPr>
          <w:rFonts w:ascii="Arial" w:hAnsi="Arial" w:cs="Arial"/>
        </w:rPr>
      </w:pPr>
      <w:r w:rsidRPr="00AA0F7A">
        <w:rPr>
          <w:rFonts w:ascii="Arial" w:hAnsi="Arial" w:cs="Arial"/>
        </w:rPr>
        <w:tab/>
        <w:t>De acuerdo con lo establecido en los artículos 66 fracción I inciso a) y 70 fracción XVI</w:t>
      </w:r>
      <w:r w:rsidR="008E7263" w:rsidRPr="00AA0F7A">
        <w:rPr>
          <w:rFonts w:ascii="Arial" w:hAnsi="Arial" w:cs="Arial"/>
        </w:rPr>
        <w:t>II</w:t>
      </w:r>
      <w:r w:rsidRPr="00AA0F7A">
        <w:rPr>
          <w:rFonts w:ascii="Arial" w:hAnsi="Arial" w:cs="Arial"/>
        </w:rPr>
        <w:t xml:space="preserve"> de la Ley Orgánica del Poder Legislativo del Estado de Nuevo León, así como en el diverso 39 fracción XVI</w:t>
      </w:r>
      <w:r w:rsidR="008E7263" w:rsidRPr="00AA0F7A">
        <w:rPr>
          <w:rFonts w:ascii="Arial" w:hAnsi="Arial" w:cs="Arial"/>
        </w:rPr>
        <w:t>II inciso a</w:t>
      </w:r>
      <w:r w:rsidRPr="00AA0F7A">
        <w:rPr>
          <w:rFonts w:ascii="Arial" w:hAnsi="Arial" w:cs="Arial"/>
        </w:rPr>
        <w:t>)</w:t>
      </w:r>
      <w:r w:rsidR="008E7263" w:rsidRPr="00AA0F7A">
        <w:rPr>
          <w:rFonts w:ascii="Arial" w:hAnsi="Arial" w:cs="Arial"/>
        </w:rPr>
        <w:t xml:space="preserve"> b)</w:t>
      </w:r>
      <w:r w:rsidRPr="00AA0F7A">
        <w:rPr>
          <w:rFonts w:ascii="Arial" w:hAnsi="Arial" w:cs="Arial"/>
        </w:rPr>
        <w:t xml:space="preserve"> del Reglamento para el Gobierno Interior del Congreso del Estado de Nuevo León, es competencia de esta Comisión Dictaminadora conocer y resolver el presente asunto.</w:t>
      </w:r>
    </w:p>
    <w:p w:rsidR="00731866" w:rsidRPr="00AA0F7A" w:rsidRDefault="00731866" w:rsidP="00AA0F7A">
      <w:pPr>
        <w:spacing w:after="0"/>
        <w:jc w:val="both"/>
        <w:rPr>
          <w:rFonts w:ascii="Arial" w:hAnsi="Arial" w:cs="Arial"/>
        </w:rPr>
      </w:pPr>
    </w:p>
    <w:p w:rsidR="00731866" w:rsidRPr="00AA0F7A" w:rsidRDefault="00731866" w:rsidP="00AA0F7A">
      <w:pPr>
        <w:spacing w:after="0"/>
        <w:jc w:val="both"/>
        <w:rPr>
          <w:rFonts w:ascii="Arial" w:hAnsi="Arial" w:cs="Arial"/>
        </w:rPr>
      </w:pPr>
      <w:r w:rsidRPr="00AA0F7A">
        <w:rPr>
          <w:rFonts w:ascii="Arial" w:hAnsi="Arial" w:cs="Arial"/>
        </w:rPr>
        <w:tab/>
        <w:t xml:space="preserve">La contratación de </w:t>
      </w:r>
      <w:r w:rsidR="00914D02" w:rsidRPr="00AA0F7A">
        <w:rPr>
          <w:rFonts w:ascii="Arial" w:hAnsi="Arial" w:cs="Arial"/>
        </w:rPr>
        <w:t>re</w:t>
      </w:r>
      <w:r w:rsidRPr="00AA0F7A">
        <w:rPr>
          <w:rFonts w:ascii="Arial" w:hAnsi="Arial" w:cs="Arial"/>
        </w:rPr>
        <w:t>financiamientos</w:t>
      </w:r>
      <w:r w:rsidR="00920C87" w:rsidRPr="00AA0F7A">
        <w:rPr>
          <w:rFonts w:ascii="Arial" w:hAnsi="Arial" w:cs="Arial"/>
        </w:rPr>
        <w:t xml:space="preserve"> o reestructuras</w:t>
      </w:r>
      <w:r w:rsidRPr="00AA0F7A">
        <w:rPr>
          <w:rFonts w:ascii="Arial" w:hAnsi="Arial" w:cs="Arial"/>
        </w:rPr>
        <w:t xml:space="preserve"> por parte de los Municipios tiene su fundamento en dos regímenes legales diferentes, el federal y el local. En primer lugar, tenemos</w:t>
      </w:r>
      <w:r w:rsidR="00911522" w:rsidRPr="00AA0F7A">
        <w:rPr>
          <w:rFonts w:ascii="Arial" w:hAnsi="Arial" w:cs="Arial"/>
        </w:rPr>
        <w:t xml:space="preserve"> la Constitución Política de los Estados Unidos Mexicanos que en su Artículo 117 señala:</w:t>
      </w:r>
    </w:p>
    <w:p w:rsidR="00911522" w:rsidRPr="00AA0F7A" w:rsidRDefault="00911522" w:rsidP="00AA0F7A">
      <w:pPr>
        <w:spacing w:after="0"/>
        <w:jc w:val="both"/>
        <w:rPr>
          <w:rFonts w:ascii="Arial" w:hAnsi="Arial" w:cs="Arial"/>
        </w:rPr>
      </w:pPr>
    </w:p>
    <w:p w:rsidR="00911522" w:rsidRPr="00AA0F7A" w:rsidRDefault="00AA0F7A" w:rsidP="00AA0F7A">
      <w:pPr>
        <w:pStyle w:val="Prrafodelista"/>
        <w:ind w:left="567" w:right="567"/>
        <w:jc w:val="both"/>
        <w:rPr>
          <w:rFonts w:ascii="Arial" w:hAnsi="Arial" w:cs="Arial"/>
          <w:i/>
        </w:rPr>
      </w:pPr>
      <w:r w:rsidRPr="00AA0F7A">
        <w:rPr>
          <w:rFonts w:ascii="Arial" w:hAnsi="Arial" w:cs="Arial"/>
          <w:b/>
          <w:i/>
        </w:rPr>
        <w:t>“</w:t>
      </w:r>
      <w:r w:rsidR="00387246" w:rsidRPr="00AA0F7A">
        <w:rPr>
          <w:rFonts w:ascii="Arial" w:hAnsi="Arial" w:cs="Arial"/>
          <w:b/>
          <w:i/>
        </w:rPr>
        <w:t>ARTÍCULO 117.-</w:t>
      </w:r>
      <w:r w:rsidR="00387246" w:rsidRPr="00AA0F7A">
        <w:rPr>
          <w:rFonts w:ascii="Arial" w:hAnsi="Arial" w:cs="Arial"/>
          <w:i/>
        </w:rPr>
        <w:t xml:space="preserve"> Los Estados no pueden, en ningún caso:</w:t>
      </w:r>
    </w:p>
    <w:p w:rsidR="00387246" w:rsidRPr="00AA0F7A" w:rsidRDefault="00387246" w:rsidP="00AA0F7A">
      <w:pPr>
        <w:ind w:left="567" w:right="567" w:firstLine="708"/>
        <w:jc w:val="both"/>
        <w:rPr>
          <w:rFonts w:ascii="Arial" w:hAnsi="Arial" w:cs="Arial"/>
          <w:b/>
          <w:i/>
        </w:rPr>
      </w:pPr>
      <w:r w:rsidRPr="00AA0F7A">
        <w:rPr>
          <w:rFonts w:ascii="Arial" w:hAnsi="Arial" w:cs="Arial"/>
          <w:b/>
          <w:i/>
          <w:iCs/>
        </w:rPr>
        <w:t>I</w:t>
      </w:r>
      <w:r w:rsidRPr="00AA0F7A">
        <w:rPr>
          <w:rFonts w:ascii="Arial" w:hAnsi="Arial" w:cs="Arial"/>
          <w:b/>
          <w:i/>
        </w:rPr>
        <w:t>...</w:t>
      </w:r>
    </w:p>
    <w:p w:rsidR="00387246" w:rsidRPr="00AA0F7A" w:rsidRDefault="00387246" w:rsidP="00AA0F7A">
      <w:pPr>
        <w:pStyle w:val="Prrafodelista"/>
        <w:ind w:left="567" w:right="567"/>
        <w:jc w:val="both"/>
        <w:rPr>
          <w:rFonts w:ascii="Arial" w:hAnsi="Arial" w:cs="Arial"/>
          <w:i/>
        </w:rPr>
      </w:pPr>
      <w:r w:rsidRPr="00AA0F7A">
        <w:rPr>
          <w:rFonts w:ascii="Arial" w:hAnsi="Arial" w:cs="Arial"/>
          <w:b/>
          <w:i/>
        </w:rPr>
        <w:t>VIII.</w:t>
      </w:r>
      <w:r w:rsidRPr="00AA0F7A">
        <w:rPr>
          <w:rFonts w:ascii="Arial" w:hAnsi="Arial" w:cs="Arial"/>
          <w:i/>
        </w:rPr>
        <w:t xml:space="preserve"> Contraer directa</w:t>
      </w:r>
      <w:r w:rsidR="00984C9A" w:rsidRPr="00AA0F7A">
        <w:rPr>
          <w:rFonts w:ascii="Arial" w:hAnsi="Arial" w:cs="Arial"/>
          <w:i/>
        </w:rPr>
        <w:t xml:space="preserve"> o indirectamente obligaciones o empréstitos con gobiernos de otras naciones, con sociedades o particulares extranjeros, o cuando deban pagarse en moneda extranjera o fuera del territorio nacional.</w:t>
      </w:r>
    </w:p>
    <w:p w:rsidR="00984C9A" w:rsidRPr="00AA0F7A" w:rsidRDefault="00984C9A" w:rsidP="00AA0F7A">
      <w:pPr>
        <w:pStyle w:val="Prrafodelista"/>
        <w:ind w:left="567" w:right="567"/>
        <w:jc w:val="both"/>
        <w:rPr>
          <w:rFonts w:ascii="Arial" w:hAnsi="Arial" w:cs="Arial"/>
        </w:rPr>
      </w:pPr>
      <w:r w:rsidRPr="00AA0F7A">
        <w:rPr>
          <w:rFonts w:ascii="Arial" w:hAnsi="Arial" w:cs="Arial"/>
          <w:i/>
        </w:rPr>
        <w:t xml:space="preserve">Los Estados y los Municipios no podrán contraer obligaciones o empréstitos sino cuando se destinen a </w:t>
      </w:r>
      <w:r w:rsidRPr="00AA0F7A">
        <w:rPr>
          <w:rFonts w:ascii="Arial" w:hAnsi="Arial" w:cs="Arial"/>
          <w:b/>
          <w:i/>
        </w:rPr>
        <w:t xml:space="preserve">inversiones públicas productivas y a su refinanciamiento o reestructura; </w:t>
      </w:r>
      <w:r w:rsidRPr="00AA0F7A">
        <w:rPr>
          <w:rFonts w:ascii="Arial" w:hAnsi="Arial" w:cs="Arial"/>
          <w:i/>
        </w:rPr>
        <w:t>mismas que deberán realizarse bajo las condiciones del mercado, inclusive los que contraigan organismos descentralizados, empresas</w:t>
      </w:r>
      <w:r w:rsidR="009E74D8" w:rsidRPr="00AA0F7A">
        <w:rPr>
          <w:rFonts w:ascii="Arial" w:hAnsi="Arial" w:cs="Arial"/>
          <w:i/>
        </w:rPr>
        <w:t xml:space="preserve">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w:t>
      </w:r>
      <w:r w:rsidR="009E74D8" w:rsidRPr="00AA0F7A">
        <w:rPr>
          <w:rFonts w:ascii="Arial" w:hAnsi="Arial" w:cs="Arial"/>
          <w:i/>
        </w:rPr>
        <w:lastRenderedPageBreak/>
        <w:t>rendir la cuenta pública. En ningún caso podrán destinar empréstitos para cubrir gasto corriente</w:t>
      </w:r>
      <w:r w:rsidR="009E74D8" w:rsidRPr="00AA0F7A">
        <w:rPr>
          <w:rFonts w:ascii="Arial" w:hAnsi="Arial" w:cs="Arial"/>
        </w:rPr>
        <w:t>.</w:t>
      </w:r>
      <w:r w:rsidR="00AA0F7A" w:rsidRPr="00AA0F7A">
        <w:rPr>
          <w:rFonts w:ascii="Arial" w:hAnsi="Arial" w:cs="Arial"/>
        </w:rPr>
        <w:t>”</w:t>
      </w:r>
    </w:p>
    <w:p w:rsidR="004B2F1A" w:rsidRPr="00AA0F7A" w:rsidRDefault="004B2F1A" w:rsidP="00AA0F7A">
      <w:pPr>
        <w:rPr>
          <w:rFonts w:ascii="Arial" w:hAnsi="Arial" w:cs="Arial"/>
        </w:rPr>
      </w:pPr>
    </w:p>
    <w:p w:rsidR="00911522" w:rsidRPr="00AA0F7A" w:rsidRDefault="004B2F1A" w:rsidP="00AA0F7A">
      <w:pPr>
        <w:spacing w:after="0"/>
        <w:ind w:firstLine="708"/>
        <w:jc w:val="both"/>
        <w:rPr>
          <w:rFonts w:ascii="Arial" w:hAnsi="Arial" w:cs="Arial"/>
        </w:rPr>
      </w:pPr>
      <w:r w:rsidRPr="00AA0F7A">
        <w:rPr>
          <w:rFonts w:ascii="Arial" w:hAnsi="Arial" w:cs="Arial"/>
        </w:rPr>
        <w:t xml:space="preserve">Por su parte, a nivel Local la Ley de Gobierno Municipal del Estado de Nuevo León, establece respecto a la deuda pública municipal, lo siguiente: </w:t>
      </w:r>
    </w:p>
    <w:p w:rsidR="005A672F" w:rsidRPr="00AA0F7A" w:rsidRDefault="005A672F" w:rsidP="00AA0F7A">
      <w:pPr>
        <w:spacing w:after="0"/>
        <w:ind w:firstLine="708"/>
        <w:jc w:val="both"/>
        <w:rPr>
          <w:rFonts w:ascii="Arial" w:hAnsi="Arial" w:cs="Arial"/>
        </w:rPr>
      </w:pPr>
    </w:p>
    <w:p w:rsidR="005A672F" w:rsidRPr="00AA0F7A" w:rsidRDefault="005A672F" w:rsidP="00AA0F7A">
      <w:pPr>
        <w:spacing w:after="0"/>
        <w:ind w:firstLine="708"/>
        <w:jc w:val="both"/>
        <w:rPr>
          <w:rFonts w:ascii="Arial" w:hAnsi="Arial" w:cs="Arial"/>
        </w:rPr>
      </w:pPr>
    </w:p>
    <w:p w:rsidR="005A672F" w:rsidRPr="00AA0F7A" w:rsidRDefault="00AA0F7A" w:rsidP="00AA0F7A">
      <w:pPr>
        <w:pStyle w:val="Cita"/>
        <w:spacing w:line="240" w:lineRule="auto"/>
        <w:jc w:val="both"/>
        <w:rPr>
          <w:rFonts w:ascii="Arial" w:hAnsi="Arial" w:cs="Arial"/>
          <w:color w:val="auto"/>
        </w:rPr>
      </w:pPr>
      <w:r>
        <w:rPr>
          <w:rFonts w:ascii="Arial" w:hAnsi="Arial" w:cs="Arial"/>
          <w:b/>
          <w:color w:val="auto"/>
        </w:rPr>
        <w:t>“</w:t>
      </w:r>
      <w:r w:rsidR="005A672F" w:rsidRPr="00AA0F7A">
        <w:rPr>
          <w:rFonts w:ascii="Arial" w:hAnsi="Arial" w:cs="Arial"/>
          <w:b/>
          <w:color w:val="auto"/>
        </w:rPr>
        <w:t>ARTÍCULO 188.-</w:t>
      </w:r>
      <w:r w:rsidR="005A672F" w:rsidRPr="00AA0F7A">
        <w:rPr>
          <w:rFonts w:ascii="Arial" w:hAnsi="Arial" w:cs="Arial"/>
          <w:color w:val="auto"/>
        </w:rPr>
        <w:t xml:space="preserve"> La Deuda Pública de los Municipios, para los efectos de este Capítulo, está constituida por las obligaciones de pago directas o contingentes, derivadas de financiamiento y a cargo de las dependencias y entidades que conforman la Administración Pública Municipal. Se entiende por financiamiento la contratación de créditos, préstamos o empréstitos derivados de: </w:t>
      </w:r>
    </w:p>
    <w:p w:rsidR="00D7014F" w:rsidRPr="00AA0F7A" w:rsidRDefault="00D7014F" w:rsidP="00AA0F7A">
      <w:pPr>
        <w:pStyle w:val="Cita"/>
        <w:spacing w:line="240" w:lineRule="auto"/>
        <w:jc w:val="both"/>
        <w:rPr>
          <w:rFonts w:ascii="Arial" w:hAnsi="Arial" w:cs="Arial"/>
          <w:color w:val="auto"/>
        </w:rPr>
      </w:pPr>
    </w:p>
    <w:p w:rsidR="006A064E" w:rsidRPr="00AA0F7A" w:rsidRDefault="005A672F" w:rsidP="00AA0F7A">
      <w:pPr>
        <w:pStyle w:val="Cita"/>
        <w:numPr>
          <w:ilvl w:val="0"/>
          <w:numId w:val="15"/>
        </w:numPr>
        <w:spacing w:line="240" w:lineRule="auto"/>
        <w:ind w:left="1582" w:right="862" w:hanging="357"/>
        <w:jc w:val="both"/>
        <w:rPr>
          <w:rFonts w:ascii="Arial" w:hAnsi="Arial" w:cs="Arial"/>
          <w:color w:val="auto"/>
        </w:rPr>
      </w:pPr>
      <w:r w:rsidRPr="00AA0F7A">
        <w:rPr>
          <w:rFonts w:ascii="Arial" w:hAnsi="Arial" w:cs="Arial"/>
          <w:color w:val="auto"/>
        </w:rPr>
        <w:t xml:space="preserve">La suscripción de títulos de crédito o cualquier otro documento pagadero a plazos; </w:t>
      </w:r>
    </w:p>
    <w:p w:rsidR="005A672F" w:rsidRPr="00AA0F7A" w:rsidRDefault="005A672F" w:rsidP="00AA0F7A">
      <w:pPr>
        <w:pStyle w:val="Cita"/>
        <w:numPr>
          <w:ilvl w:val="0"/>
          <w:numId w:val="15"/>
        </w:numPr>
        <w:spacing w:line="240" w:lineRule="auto"/>
        <w:ind w:left="1582" w:right="862" w:hanging="357"/>
        <w:jc w:val="both"/>
        <w:rPr>
          <w:rFonts w:ascii="Arial" w:hAnsi="Arial" w:cs="Arial"/>
          <w:color w:val="auto"/>
        </w:rPr>
      </w:pPr>
      <w:r w:rsidRPr="00AA0F7A">
        <w:rPr>
          <w:rFonts w:ascii="Arial" w:hAnsi="Arial" w:cs="Arial"/>
          <w:color w:val="auto"/>
        </w:rPr>
        <w:t xml:space="preserve">La adquisición de bienes de cualquier tipo, así como la contratación de obras o servicios cuyo pago se pacte a plazos; y </w:t>
      </w:r>
    </w:p>
    <w:p w:rsidR="00911522" w:rsidRPr="00AA0F7A" w:rsidRDefault="005A672F" w:rsidP="00AA0F7A">
      <w:pPr>
        <w:pStyle w:val="Cita"/>
        <w:numPr>
          <w:ilvl w:val="0"/>
          <w:numId w:val="15"/>
        </w:numPr>
        <w:spacing w:line="240" w:lineRule="auto"/>
        <w:ind w:left="1582" w:right="862" w:hanging="357"/>
        <w:jc w:val="both"/>
        <w:rPr>
          <w:rFonts w:ascii="Arial" w:hAnsi="Arial" w:cs="Arial"/>
          <w:i w:val="0"/>
          <w:color w:val="auto"/>
        </w:rPr>
      </w:pPr>
      <w:r w:rsidRPr="00AA0F7A">
        <w:rPr>
          <w:rFonts w:ascii="Arial" w:hAnsi="Arial" w:cs="Arial"/>
          <w:color w:val="auto"/>
        </w:rPr>
        <w:t>La celebración de actos jurídicos análogos a los anteriores.</w:t>
      </w:r>
      <w:r w:rsidR="00AA0F7A">
        <w:rPr>
          <w:rFonts w:ascii="Arial" w:hAnsi="Arial" w:cs="Arial"/>
          <w:color w:val="auto"/>
        </w:rPr>
        <w:t>”</w:t>
      </w:r>
    </w:p>
    <w:p w:rsidR="00911522" w:rsidRPr="00AA0F7A" w:rsidRDefault="00911522" w:rsidP="00AA0F7A">
      <w:pPr>
        <w:spacing w:after="0"/>
        <w:jc w:val="both"/>
        <w:rPr>
          <w:rFonts w:ascii="Arial" w:hAnsi="Arial" w:cs="Arial"/>
        </w:rPr>
      </w:pPr>
    </w:p>
    <w:p w:rsidR="00911522" w:rsidRPr="00AA0F7A" w:rsidRDefault="00911522" w:rsidP="00AA0F7A">
      <w:pPr>
        <w:spacing w:after="0"/>
        <w:jc w:val="both"/>
        <w:rPr>
          <w:rFonts w:ascii="Arial" w:hAnsi="Arial" w:cs="Arial"/>
        </w:rPr>
      </w:pPr>
    </w:p>
    <w:p w:rsidR="00911522" w:rsidRPr="00AA0F7A" w:rsidRDefault="005A672F" w:rsidP="00AA0F7A">
      <w:pPr>
        <w:ind w:firstLine="709"/>
        <w:jc w:val="both"/>
        <w:rPr>
          <w:rFonts w:ascii="Arial" w:hAnsi="Arial" w:cs="Arial"/>
        </w:rPr>
      </w:pPr>
      <w:r w:rsidRPr="00AA0F7A">
        <w:rPr>
          <w:rFonts w:ascii="Arial" w:hAnsi="Arial" w:cs="Arial"/>
        </w:rPr>
        <w:t>De esto, se desprende la existencia de la facultad legal del Municipio para acceder a</w:t>
      </w:r>
      <w:r w:rsidR="00914D02" w:rsidRPr="00AA0F7A">
        <w:rPr>
          <w:rFonts w:ascii="Arial" w:hAnsi="Arial" w:cs="Arial"/>
        </w:rPr>
        <w:t>l</w:t>
      </w:r>
      <w:r w:rsidRPr="00AA0F7A">
        <w:rPr>
          <w:rFonts w:ascii="Arial" w:hAnsi="Arial" w:cs="Arial"/>
        </w:rPr>
        <w:t xml:space="preserve"> </w:t>
      </w:r>
      <w:r w:rsidR="00914D02" w:rsidRPr="00AA0F7A">
        <w:rPr>
          <w:rFonts w:ascii="Arial" w:hAnsi="Arial" w:cs="Arial"/>
        </w:rPr>
        <w:t>re</w:t>
      </w:r>
      <w:r w:rsidR="0037342B" w:rsidRPr="00AA0F7A">
        <w:rPr>
          <w:rFonts w:ascii="Arial" w:hAnsi="Arial" w:cs="Arial"/>
        </w:rPr>
        <w:t>financiamiento</w:t>
      </w:r>
      <w:r w:rsidR="004E0CDF" w:rsidRPr="00AA0F7A">
        <w:rPr>
          <w:rFonts w:ascii="Arial" w:hAnsi="Arial" w:cs="Arial"/>
        </w:rPr>
        <w:t xml:space="preserve"> o reestructura</w:t>
      </w:r>
      <w:r w:rsidR="0037342B" w:rsidRPr="00AA0F7A">
        <w:rPr>
          <w:rFonts w:ascii="Arial" w:hAnsi="Arial" w:cs="Arial"/>
        </w:rPr>
        <w:t xml:space="preserve">. Así mismo, se observa que la solicitud fue aprobada por </w:t>
      </w:r>
      <w:r w:rsidR="004E0CDF" w:rsidRPr="00AA0F7A">
        <w:rPr>
          <w:rFonts w:ascii="Arial" w:hAnsi="Arial" w:cs="Arial"/>
        </w:rPr>
        <w:t>dos terceras partes</w:t>
      </w:r>
      <w:r w:rsidR="0037342B" w:rsidRPr="00AA0F7A">
        <w:rPr>
          <w:rFonts w:ascii="Arial" w:hAnsi="Arial" w:cs="Arial"/>
        </w:rPr>
        <w:t xml:space="preserve"> de los integrantes del Ayuntamiento, precisan </w:t>
      </w:r>
      <w:r w:rsidR="00914D02" w:rsidRPr="00AA0F7A">
        <w:rPr>
          <w:rFonts w:ascii="Arial" w:hAnsi="Arial" w:cs="Arial"/>
        </w:rPr>
        <w:t xml:space="preserve">en el Decreto </w:t>
      </w:r>
      <w:r w:rsidR="0037342B" w:rsidRPr="00AA0F7A">
        <w:rPr>
          <w:rFonts w:ascii="Arial" w:hAnsi="Arial" w:cs="Arial"/>
        </w:rPr>
        <w:t xml:space="preserve">un monto </w:t>
      </w:r>
      <w:r w:rsidR="00EC512B" w:rsidRPr="00AA0F7A">
        <w:rPr>
          <w:rFonts w:ascii="Arial" w:hAnsi="Arial" w:cs="Arial"/>
        </w:rPr>
        <w:t xml:space="preserve">por </w:t>
      </w:r>
      <w:r w:rsidR="00893F15" w:rsidRPr="00AA0F7A">
        <w:rPr>
          <w:rFonts w:ascii="Arial" w:hAnsi="Arial" w:cs="Arial"/>
        </w:rPr>
        <w:t xml:space="preserve">$ 18´642,441.78 (dieciocho  millones seiscientos cuarenta y dos mil cuatrocientos cuarenta y un pesos 78/100 M. N.), </w:t>
      </w:r>
      <w:r w:rsidR="00FF4FAA" w:rsidRPr="00AA0F7A">
        <w:rPr>
          <w:rFonts w:ascii="Arial" w:hAnsi="Arial" w:cs="Arial"/>
        </w:rPr>
        <w:t xml:space="preserve">señalan </w:t>
      </w:r>
      <w:r w:rsidR="00EC512B" w:rsidRPr="00AA0F7A">
        <w:rPr>
          <w:rFonts w:ascii="Arial" w:hAnsi="Arial" w:cs="Arial"/>
        </w:rPr>
        <w:t xml:space="preserve">que </w:t>
      </w:r>
      <w:r w:rsidR="00FF4FAA" w:rsidRPr="00AA0F7A">
        <w:rPr>
          <w:rFonts w:ascii="Arial" w:hAnsi="Arial" w:cs="Arial"/>
        </w:rPr>
        <w:t>el</w:t>
      </w:r>
      <w:r w:rsidR="00EC512B" w:rsidRPr="00AA0F7A">
        <w:rPr>
          <w:rFonts w:ascii="Arial" w:hAnsi="Arial" w:cs="Arial"/>
        </w:rPr>
        <w:t xml:space="preserve"> </w:t>
      </w:r>
      <w:r w:rsidR="00FF4FAA" w:rsidRPr="00AA0F7A">
        <w:rPr>
          <w:rFonts w:ascii="Arial" w:hAnsi="Arial" w:cs="Arial"/>
        </w:rPr>
        <w:t xml:space="preserve">monto no comprende los intereses, ni los accesorios legales y financieros que se deriven de las operaciones de reestructura, </w:t>
      </w:r>
      <w:r w:rsidR="00D77604" w:rsidRPr="00AA0F7A">
        <w:rPr>
          <w:rFonts w:ascii="Arial" w:hAnsi="Arial" w:cs="Arial"/>
        </w:rPr>
        <w:t xml:space="preserve">además informan que las operaciones de la reestructura y/o refinanciamiento podrán denominarse en Pesos, </w:t>
      </w:r>
      <w:r w:rsidR="008023DD" w:rsidRPr="00AA0F7A">
        <w:rPr>
          <w:rFonts w:ascii="Arial" w:hAnsi="Arial" w:cs="Arial"/>
        </w:rPr>
        <w:t>y co</w:t>
      </w:r>
      <w:r w:rsidR="00893F15" w:rsidRPr="00AA0F7A">
        <w:rPr>
          <w:rFonts w:ascii="Arial" w:hAnsi="Arial" w:cs="Arial"/>
        </w:rPr>
        <w:t>mo plazo no podrán exceder de 25</w:t>
      </w:r>
      <w:r w:rsidR="008023DD" w:rsidRPr="00AA0F7A">
        <w:rPr>
          <w:rFonts w:ascii="Arial" w:hAnsi="Arial" w:cs="Arial"/>
        </w:rPr>
        <w:t xml:space="preserve"> años</w:t>
      </w:r>
      <w:r w:rsidR="00EC512B" w:rsidRPr="00AA0F7A">
        <w:rPr>
          <w:rFonts w:ascii="Arial" w:hAnsi="Arial" w:cs="Arial"/>
        </w:rPr>
        <w:t>, a tasa fija o variable, con fuente de pago en participaciones federales</w:t>
      </w:r>
      <w:r w:rsidR="0037342B" w:rsidRPr="00AA0F7A">
        <w:rPr>
          <w:rFonts w:ascii="Arial" w:hAnsi="Arial" w:cs="Arial"/>
        </w:rPr>
        <w:t xml:space="preserve">, cubriendo así lo señalado </w:t>
      </w:r>
      <w:r w:rsidR="00A14DCF" w:rsidRPr="00AA0F7A">
        <w:rPr>
          <w:rFonts w:ascii="Arial" w:hAnsi="Arial" w:cs="Arial"/>
        </w:rPr>
        <w:t>en la Ley de Gobierno Municipal del Estado de Nuevo León:</w:t>
      </w:r>
    </w:p>
    <w:p w:rsidR="00AA0F7A" w:rsidRDefault="00AA0F7A" w:rsidP="00AA0F7A">
      <w:pPr>
        <w:pStyle w:val="Cita"/>
        <w:spacing w:line="240" w:lineRule="auto"/>
        <w:jc w:val="both"/>
        <w:rPr>
          <w:rFonts w:ascii="Arial" w:hAnsi="Arial" w:cs="Arial"/>
          <w:b/>
          <w:color w:val="auto"/>
        </w:rPr>
      </w:pPr>
    </w:p>
    <w:p w:rsidR="00EC512B" w:rsidRPr="00AA0F7A" w:rsidRDefault="00AA0F7A" w:rsidP="00AA0F7A">
      <w:pPr>
        <w:pStyle w:val="Cita"/>
        <w:spacing w:line="240" w:lineRule="auto"/>
        <w:jc w:val="both"/>
        <w:rPr>
          <w:rFonts w:ascii="Arial" w:hAnsi="Arial" w:cs="Arial"/>
          <w:color w:val="auto"/>
        </w:rPr>
      </w:pPr>
      <w:r>
        <w:rPr>
          <w:rFonts w:ascii="Arial" w:hAnsi="Arial" w:cs="Arial"/>
          <w:b/>
          <w:color w:val="auto"/>
        </w:rPr>
        <w:t>“</w:t>
      </w:r>
      <w:r w:rsidR="00A14DCF" w:rsidRPr="00AA0F7A">
        <w:rPr>
          <w:rFonts w:ascii="Arial" w:hAnsi="Arial" w:cs="Arial"/>
          <w:b/>
          <w:color w:val="auto"/>
        </w:rPr>
        <w:t>ARTÍCULO 196.-</w:t>
      </w:r>
      <w:r w:rsidR="00A14DCF" w:rsidRPr="00AA0F7A">
        <w:rPr>
          <w:rFonts w:ascii="Arial" w:hAnsi="Arial" w:cs="Arial"/>
          <w:color w:val="auto"/>
        </w:rPr>
        <w:t xml:space="preserve"> Cuando los Ayuntamientos requieran contar con recursos provenientes del financiamiento, deberán formular solicitud al Congreso del Estado, con la información que se requiera a efecto de determinar la necesidad del tipo de inversión que se pretenda financiar y su capacidad de pago.</w:t>
      </w:r>
      <w:r>
        <w:rPr>
          <w:rFonts w:ascii="Arial" w:hAnsi="Arial" w:cs="Arial"/>
          <w:color w:val="auto"/>
        </w:rPr>
        <w:t>”</w:t>
      </w:r>
    </w:p>
    <w:p w:rsidR="00EC512B" w:rsidRPr="00AA0F7A" w:rsidRDefault="00EC512B" w:rsidP="00AA0F7A">
      <w:pPr>
        <w:pStyle w:val="Prrafodelista"/>
        <w:jc w:val="both"/>
        <w:rPr>
          <w:rFonts w:ascii="Arial" w:hAnsi="Arial" w:cs="Arial"/>
        </w:rPr>
      </w:pPr>
    </w:p>
    <w:p w:rsidR="008023DD" w:rsidRPr="00AA0F7A" w:rsidRDefault="0017030D" w:rsidP="00AA0F7A">
      <w:pPr>
        <w:ind w:firstLine="708"/>
        <w:jc w:val="both"/>
        <w:rPr>
          <w:rFonts w:ascii="Arial" w:hAnsi="Arial" w:cs="Arial"/>
        </w:rPr>
      </w:pPr>
      <w:r w:rsidRPr="00AA0F7A">
        <w:rPr>
          <w:rFonts w:ascii="Arial" w:hAnsi="Arial" w:cs="Arial"/>
        </w:rPr>
        <w:t>Incluso, l</w:t>
      </w:r>
      <w:r w:rsidR="00A36B97" w:rsidRPr="00AA0F7A">
        <w:rPr>
          <w:rFonts w:ascii="Arial" w:hAnsi="Arial" w:cs="Arial"/>
        </w:rPr>
        <w:t>os promoventes en su escrito señalan que,</w:t>
      </w:r>
      <w:r w:rsidR="004E0CDF" w:rsidRPr="00AA0F7A">
        <w:rPr>
          <w:rFonts w:ascii="Arial" w:hAnsi="Arial" w:cs="Arial"/>
        </w:rPr>
        <w:t xml:space="preserve"> los recursos provenientes de la</w:t>
      </w:r>
      <w:r w:rsidR="00A36B97" w:rsidRPr="00AA0F7A">
        <w:rPr>
          <w:rFonts w:ascii="Arial" w:hAnsi="Arial" w:cs="Arial"/>
        </w:rPr>
        <w:t xml:space="preserve">s </w:t>
      </w:r>
      <w:r w:rsidR="004E0CDF" w:rsidRPr="00AA0F7A">
        <w:rPr>
          <w:rFonts w:ascii="Arial" w:hAnsi="Arial" w:cs="Arial"/>
        </w:rPr>
        <w:t>operaciones de re</w:t>
      </w:r>
      <w:r w:rsidR="00A36B97" w:rsidRPr="00AA0F7A">
        <w:rPr>
          <w:rFonts w:ascii="Arial" w:hAnsi="Arial" w:cs="Arial"/>
        </w:rPr>
        <w:t xml:space="preserve">financiamientos que se </w:t>
      </w:r>
      <w:r w:rsidR="004E0CDF" w:rsidRPr="00AA0F7A">
        <w:rPr>
          <w:rFonts w:ascii="Arial" w:hAnsi="Arial" w:cs="Arial"/>
        </w:rPr>
        <w:t>realicen</w:t>
      </w:r>
      <w:r w:rsidR="00A36B97" w:rsidRPr="00AA0F7A">
        <w:rPr>
          <w:rFonts w:ascii="Arial" w:hAnsi="Arial" w:cs="Arial"/>
        </w:rPr>
        <w:t>, deberán destinarse en su totalidad a pagar, parcial o totalmente, las cantidades adecuadas correspondientes a los créditos que se especificaron anteriormente. Por lo que consideramos que cumplen lo estipulado en la Ley de Gobierno Municipal:</w:t>
      </w:r>
    </w:p>
    <w:p w:rsidR="00EC512B" w:rsidRPr="00AA0F7A" w:rsidRDefault="00EC512B" w:rsidP="00AA0F7A">
      <w:pPr>
        <w:pStyle w:val="Prrafodelista"/>
        <w:jc w:val="both"/>
        <w:rPr>
          <w:rFonts w:ascii="Arial" w:hAnsi="Arial" w:cs="Arial"/>
        </w:rPr>
      </w:pPr>
    </w:p>
    <w:p w:rsidR="00A14DCF" w:rsidRPr="00AA0F7A" w:rsidRDefault="00AA0F7A" w:rsidP="00AA0F7A">
      <w:pPr>
        <w:pStyle w:val="Cita"/>
        <w:spacing w:line="240" w:lineRule="auto"/>
        <w:jc w:val="both"/>
        <w:rPr>
          <w:rFonts w:ascii="Arial" w:hAnsi="Arial" w:cs="Arial"/>
          <w:color w:val="auto"/>
        </w:rPr>
      </w:pPr>
      <w:r>
        <w:rPr>
          <w:rFonts w:ascii="Arial" w:hAnsi="Arial" w:cs="Arial"/>
          <w:b/>
          <w:color w:val="auto"/>
        </w:rPr>
        <w:t>“</w:t>
      </w:r>
      <w:r w:rsidR="00A14DCF" w:rsidRPr="00AA0F7A">
        <w:rPr>
          <w:rFonts w:ascii="Arial" w:hAnsi="Arial" w:cs="Arial"/>
          <w:b/>
          <w:color w:val="auto"/>
        </w:rPr>
        <w:t>ARTÍCULO 198.-</w:t>
      </w:r>
      <w:r w:rsidR="00A14DCF" w:rsidRPr="00AA0F7A">
        <w:rPr>
          <w:rFonts w:ascii="Arial" w:hAnsi="Arial" w:cs="Arial"/>
          <w:color w:val="auto"/>
        </w:rPr>
        <w:t xml:space="preserve"> La solicitud que los Ayuntamientos presenten al Congreso del Estado, para la autorización de un empréstito contendrá: </w:t>
      </w:r>
    </w:p>
    <w:p w:rsidR="00A14DCF" w:rsidRPr="00AA0F7A" w:rsidRDefault="00A14DCF" w:rsidP="00AA0F7A">
      <w:pPr>
        <w:pStyle w:val="Cita"/>
        <w:spacing w:line="240" w:lineRule="auto"/>
        <w:jc w:val="both"/>
        <w:rPr>
          <w:rFonts w:ascii="Arial" w:hAnsi="Arial" w:cs="Arial"/>
          <w:color w:val="auto"/>
        </w:rPr>
      </w:pPr>
    </w:p>
    <w:p w:rsidR="00A14DCF" w:rsidRPr="00AA0F7A" w:rsidRDefault="00A14DCF" w:rsidP="00AA0F7A">
      <w:pPr>
        <w:pStyle w:val="Cita"/>
        <w:numPr>
          <w:ilvl w:val="0"/>
          <w:numId w:val="16"/>
        </w:numPr>
        <w:spacing w:line="240" w:lineRule="auto"/>
        <w:jc w:val="both"/>
        <w:rPr>
          <w:rFonts w:ascii="Arial" w:hAnsi="Arial" w:cs="Arial"/>
          <w:color w:val="auto"/>
        </w:rPr>
      </w:pPr>
      <w:r w:rsidRPr="00AA0F7A">
        <w:rPr>
          <w:rFonts w:ascii="Arial" w:hAnsi="Arial" w:cs="Arial"/>
          <w:color w:val="auto"/>
        </w:rPr>
        <w:t xml:space="preserve">Acuerdo del Ayuntamiento con la votación correspondiente; </w:t>
      </w:r>
    </w:p>
    <w:p w:rsidR="00A14DCF" w:rsidRPr="00AA0F7A" w:rsidRDefault="00A14DCF" w:rsidP="00AA0F7A">
      <w:pPr>
        <w:pStyle w:val="Cita"/>
        <w:numPr>
          <w:ilvl w:val="0"/>
          <w:numId w:val="16"/>
        </w:numPr>
        <w:spacing w:line="240" w:lineRule="auto"/>
        <w:jc w:val="both"/>
        <w:rPr>
          <w:rFonts w:ascii="Arial" w:hAnsi="Arial" w:cs="Arial"/>
          <w:color w:val="auto"/>
        </w:rPr>
      </w:pPr>
      <w:r w:rsidRPr="00AA0F7A">
        <w:rPr>
          <w:rFonts w:ascii="Arial" w:hAnsi="Arial" w:cs="Arial"/>
          <w:color w:val="auto"/>
        </w:rPr>
        <w:t xml:space="preserve">El monto, destino, condiciones y programa de pago del empréstito; </w:t>
      </w:r>
    </w:p>
    <w:p w:rsidR="00A14DCF" w:rsidRPr="00AA0F7A" w:rsidRDefault="00A14DCF" w:rsidP="00AA0F7A">
      <w:pPr>
        <w:pStyle w:val="Cita"/>
        <w:numPr>
          <w:ilvl w:val="0"/>
          <w:numId w:val="16"/>
        </w:numPr>
        <w:spacing w:line="240" w:lineRule="auto"/>
        <w:jc w:val="both"/>
        <w:rPr>
          <w:rFonts w:ascii="Arial" w:hAnsi="Arial" w:cs="Arial"/>
          <w:color w:val="auto"/>
        </w:rPr>
      </w:pPr>
      <w:r w:rsidRPr="00AA0F7A">
        <w:rPr>
          <w:rFonts w:ascii="Arial" w:hAnsi="Arial" w:cs="Arial"/>
          <w:color w:val="auto"/>
        </w:rPr>
        <w:t xml:space="preserve">La previsión del empréstito en el programa de financiamiento anual correspondiente; y </w:t>
      </w:r>
    </w:p>
    <w:p w:rsidR="00A14DCF" w:rsidRPr="00AA0F7A" w:rsidRDefault="00A14DCF" w:rsidP="00AA0F7A">
      <w:pPr>
        <w:pStyle w:val="Cita"/>
        <w:numPr>
          <w:ilvl w:val="0"/>
          <w:numId w:val="16"/>
        </w:numPr>
        <w:spacing w:line="240" w:lineRule="auto"/>
        <w:jc w:val="both"/>
        <w:rPr>
          <w:rFonts w:ascii="Arial" w:hAnsi="Arial" w:cs="Arial"/>
          <w:color w:val="auto"/>
        </w:rPr>
      </w:pPr>
      <w:r w:rsidRPr="00AA0F7A">
        <w:rPr>
          <w:rFonts w:ascii="Arial" w:hAnsi="Arial" w:cs="Arial"/>
          <w:color w:val="auto"/>
        </w:rPr>
        <w:t>El aval, garantía solidaria o sustituta, cuando se requiera en los términos de esta Ley.</w:t>
      </w:r>
      <w:r w:rsidR="00AA0F7A">
        <w:rPr>
          <w:rFonts w:ascii="Arial" w:hAnsi="Arial" w:cs="Arial"/>
          <w:color w:val="auto"/>
        </w:rPr>
        <w:t>”</w:t>
      </w:r>
    </w:p>
    <w:p w:rsidR="00A14DCF" w:rsidRPr="00AA0F7A" w:rsidRDefault="00A14DCF" w:rsidP="00AA0F7A">
      <w:pPr>
        <w:pStyle w:val="Cita"/>
        <w:jc w:val="both"/>
        <w:rPr>
          <w:rFonts w:ascii="Arial" w:hAnsi="Arial" w:cs="Arial"/>
          <w:i w:val="0"/>
          <w:color w:val="auto"/>
        </w:rPr>
      </w:pPr>
    </w:p>
    <w:p w:rsidR="00911522" w:rsidRPr="00AA0F7A" w:rsidRDefault="00AA0F7A" w:rsidP="00AA0F7A">
      <w:pPr>
        <w:pStyle w:val="Cita"/>
        <w:spacing w:line="240" w:lineRule="auto"/>
        <w:jc w:val="both"/>
        <w:rPr>
          <w:rFonts w:ascii="Arial" w:hAnsi="Arial" w:cs="Arial"/>
          <w:color w:val="auto"/>
        </w:rPr>
      </w:pPr>
      <w:r>
        <w:rPr>
          <w:rFonts w:ascii="Arial" w:hAnsi="Arial" w:cs="Arial"/>
          <w:b/>
          <w:color w:val="auto"/>
        </w:rPr>
        <w:t>“</w:t>
      </w:r>
      <w:r w:rsidR="00A14DCF" w:rsidRPr="00AA0F7A">
        <w:rPr>
          <w:rFonts w:ascii="Arial" w:hAnsi="Arial" w:cs="Arial"/>
          <w:b/>
          <w:color w:val="auto"/>
        </w:rPr>
        <w:t>ARTÍCULO 199.-</w:t>
      </w:r>
      <w:r w:rsidR="00A14DCF" w:rsidRPr="00AA0F7A">
        <w:rPr>
          <w:rFonts w:ascii="Arial" w:hAnsi="Arial" w:cs="Arial"/>
          <w:color w:val="auto"/>
        </w:rPr>
        <w:t xml:space="preserve"> Los Ayuntamientos, a fin de garantizar los créditos en los que tengan el carácter de deudores, podrán constituir fideicomisos y, en general, cualquier instrumento, para garantizar el pago de empréstitos, créditos y financiamientos contraídos.</w:t>
      </w:r>
      <w:r>
        <w:rPr>
          <w:rFonts w:ascii="Arial" w:hAnsi="Arial" w:cs="Arial"/>
          <w:color w:val="auto"/>
        </w:rPr>
        <w:t>”</w:t>
      </w:r>
    </w:p>
    <w:p w:rsidR="00911522" w:rsidRPr="00AA0F7A" w:rsidRDefault="00911522" w:rsidP="00AA0F7A">
      <w:pPr>
        <w:spacing w:after="0"/>
        <w:jc w:val="both"/>
        <w:rPr>
          <w:rFonts w:ascii="Arial" w:hAnsi="Arial" w:cs="Arial"/>
        </w:rPr>
      </w:pPr>
    </w:p>
    <w:p w:rsidR="00D7014F" w:rsidRPr="00AA0F7A" w:rsidRDefault="00D7014F" w:rsidP="00AA0F7A">
      <w:pPr>
        <w:spacing w:after="0"/>
        <w:ind w:firstLine="708"/>
        <w:jc w:val="both"/>
        <w:rPr>
          <w:rFonts w:ascii="Arial" w:hAnsi="Arial" w:cs="Arial"/>
        </w:rPr>
      </w:pPr>
    </w:p>
    <w:p w:rsidR="006E7AB2" w:rsidRPr="00AA0F7A" w:rsidRDefault="00A36B97" w:rsidP="00AA0F7A">
      <w:pPr>
        <w:spacing w:after="0"/>
        <w:ind w:firstLine="708"/>
        <w:jc w:val="both"/>
        <w:rPr>
          <w:rFonts w:ascii="Arial" w:hAnsi="Arial" w:cs="Arial"/>
        </w:rPr>
      </w:pPr>
      <w:r w:rsidRPr="00AA0F7A">
        <w:rPr>
          <w:rFonts w:ascii="Arial" w:hAnsi="Arial" w:cs="Arial"/>
        </w:rPr>
        <w:t xml:space="preserve"> Además el </w:t>
      </w:r>
      <w:r w:rsidR="006E7AB2" w:rsidRPr="00AA0F7A">
        <w:rPr>
          <w:rFonts w:ascii="Arial" w:hAnsi="Arial" w:cs="Arial"/>
        </w:rPr>
        <w:t xml:space="preserve">simple hecho de solicitar que sean empleadas las participaciones como fuente de garantía, nos remite en forma instantánea al párrafo primero del Artículo 9° de la </w:t>
      </w:r>
      <w:r w:rsidR="00C92A5B" w:rsidRPr="00AA0F7A">
        <w:rPr>
          <w:rFonts w:ascii="Arial" w:hAnsi="Arial" w:cs="Arial"/>
        </w:rPr>
        <w:t>Ley de Coordinación Fiscal:</w:t>
      </w:r>
    </w:p>
    <w:p w:rsidR="00C92A5B" w:rsidRPr="00AA0F7A" w:rsidRDefault="00C92A5B" w:rsidP="00AA0F7A">
      <w:pPr>
        <w:spacing w:after="0"/>
        <w:ind w:firstLine="708"/>
        <w:jc w:val="both"/>
        <w:rPr>
          <w:rFonts w:ascii="Arial" w:hAnsi="Arial" w:cs="Arial"/>
        </w:rPr>
      </w:pPr>
    </w:p>
    <w:p w:rsidR="00C92A5B" w:rsidRPr="00AA0F7A" w:rsidRDefault="00C92A5B" w:rsidP="00AA0F7A">
      <w:pPr>
        <w:pStyle w:val="Cita"/>
        <w:jc w:val="both"/>
        <w:rPr>
          <w:rFonts w:ascii="Arial" w:hAnsi="Arial" w:cs="Arial"/>
          <w:b/>
          <w:i w:val="0"/>
          <w:color w:val="auto"/>
        </w:rPr>
      </w:pPr>
      <w:r w:rsidRPr="00AA0F7A">
        <w:rPr>
          <w:rFonts w:ascii="Arial" w:hAnsi="Arial" w:cs="Arial"/>
          <w:b/>
          <w:i w:val="0"/>
          <w:color w:val="auto"/>
        </w:rPr>
        <w:t>PROTECCIÓN A LAS PARTICIPACIONES</w:t>
      </w:r>
    </w:p>
    <w:p w:rsidR="00C92A5B" w:rsidRPr="00DA01D4" w:rsidRDefault="00DA01D4" w:rsidP="00DA01D4">
      <w:pPr>
        <w:pStyle w:val="Cita"/>
        <w:spacing w:line="240" w:lineRule="auto"/>
        <w:jc w:val="both"/>
        <w:rPr>
          <w:rFonts w:ascii="Arial" w:hAnsi="Arial" w:cs="Arial"/>
          <w:color w:val="auto"/>
        </w:rPr>
      </w:pPr>
      <w:r>
        <w:rPr>
          <w:rFonts w:ascii="Arial" w:hAnsi="Arial" w:cs="Arial"/>
          <w:b/>
          <w:color w:val="auto"/>
        </w:rPr>
        <w:t>“</w:t>
      </w:r>
      <w:r w:rsidR="00C92A5B" w:rsidRPr="00DA01D4">
        <w:rPr>
          <w:rFonts w:ascii="Arial" w:hAnsi="Arial" w:cs="Arial"/>
          <w:b/>
          <w:color w:val="auto"/>
        </w:rPr>
        <w:t>ARTÍCULO 9o.-</w:t>
      </w:r>
      <w:r w:rsidR="00C92A5B" w:rsidRPr="00DA01D4">
        <w:rPr>
          <w:rFonts w:ascii="Arial" w:hAnsi="Arial" w:cs="Arial"/>
          <w:color w:val="auto"/>
        </w:rPr>
        <w:t xml:space="preserve"> Las participaciones que correspondan a las Entidades y Municipios son inembargables; no pueden afectarse a fines específicos, ni estar sujetas a retención, salvo para el pago de obligaciones contraídas por las Entidades o Municipios, con autorización de las legislaturas locales e inscritas a petición de dichas Entidades ante la Secretaría de Hacienda y Crédito Público en el Registro de Obligaciones y Empréstitos de Entidades y Municipios, a favor de la Federación, de las Instituciones de Crédito que operen en territorio nacional, así como de las personas físicas o morales de nacionalidad mexicana.</w:t>
      </w:r>
      <w:r>
        <w:rPr>
          <w:rFonts w:ascii="Arial" w:hAnsi="Arial" w:cs="Arial"/>
          <w:color w:val="auto"/>
        </w:rPr>
        <w:t>”</w:t>
      </w:r>
    </w:p>
    <w:p w:rsidR="006E7AB2" w:rsidRPr="00AA0F7A" w:rsidRDefault="006E7AB2" w:rsidP="00AA0F7A">
      <w:pPr>
        <w:spacing w:after="0"/>
        <w:ind w:firstLine="708"/>
        <w:jc w:val="both"/>
        <w:rPr>
          <w:rFonts w:ascii="Arial" w:hAnsi="Arial" w:cs="Arial"/>
        </w:rPr>
      </w:pPr>
    </w:p>
    <w:p w:rsidR="00911522" w:rsidRPr="00AA0F7A" w:rsidRDefault="00D7014F" w:rsidP="00AA0F7A">
      <w:pPr>
        <w:spacing w:after="0"/>
        <w:ind w:firstLine="708"/>
        <w:jc w:val="both"/>
        <w:rPr>
          <w:rFonts w:ascii="Arial" w:hAnsi="Arial" w:cs="Arial"/>
        </w:rPr>
      </w:pPr>
      <w:r w:rsidRPr="00AA0F7A">
        <w:rPr>
          <w:rFonts w:ascii="Arial" w:hAnsi="Arial" w:cs="Arial"/>
        </w:rPr>
        <w:t>Este conjunto de normas ya citados deben ser considerados de forma armónica, relacionados correctamente para permitir una conclusión  acorde a las características de la solicitud.</w:t>
      </w:r>
    </w:p>
    <w:p w:rsidR="00911522" w:rsidRPr="00AA0F7A" w:rsidRDefault="00911522" w:rsidP="00AA0F7A">
      <w:pPr>
        <w:spacing w:after="0"/>
        <w:jc w:val="both"/>
        <w:rPr>
          <w:rFonts w:ascii="Arial" w:hAnsi="Arial" w:cs="Arial"/>
        </w:rPr>
      </w:pPr>
    </w:p>
    <w:p w:rsidR="00BD0711" w:rsidRPr="00AA0F7A" w:rsidRDefault="00C92A5B" w:rsidP="00AA0F7A">
      <w:pPr>
        <w:spacing w:after="0"/>
        <w:jc w:val="both"/>
        <w:rPr>
          <w:rFonts w:ascii="Arial" w:hAnsi="Arial" w:cs="Arial"/>
        </w:rPr>
      </w:pPr>
      <w:r w:rsidRPr="00AA0F7A">
        <w:rPr>
          <w:rFonts w:ascii="Arial" w:hAnsi="Arial" w:cs="Arial"/>
        </w:rPr>
        <w:tab/>
      </w:r>
      <w:r w:rsidR="00BD0711" w:rsidRPr="00AA0F7A">
        <w:rPr>
          <w:rFonts w:ascii="Arial" w:hAnsi="Arial" w:cs="Arial"/>
        </w:rPr>
        <w:t>La nueva Ley de Disciplina Financiera de las Entidades Federativas y los Municipios, publicada en el Diario Oficial de la Federación el 27 de Abril del presente, define “financiamiento”, “refinanciamiento” y “reestructuración” de la siguiente forma:</w:t>
      </w:r>
    </w:p>
    <w:p w:rsidR="000525D3" w:rsidRPr="00AA0F7A" w:rsidRDefault="000525D3" w:rsidP="00AA0F7A">
      <w:pPr>
        <w:spacing w:after="0"/>
        <w:jc w:val="both"/>
        <w:rPr>
          <w:rFonts w:ascii="Arial" w:hAnsi="Arial" w:cs="Arial"/>
        </w:rPr>
      </w:pPr>
    </w:p>
    <w:p w:rsidR="0071109C" w:rsidRPr="00DA01D4" w:rsidRDefault="00DA01D4" w:rsidP="00DA01D4">
      <w:pPr>
        <w:pStyle w:val="Cita"/>
        <w:spacing w:line="240" w:lineRule="auto"/>
        <w:jc w:val="both"/>
        <w:rPr>
          <w:rFonts w:ascii="Arial" w:hAnsi="Arial" w:cs="Arial"/>
          <w:b/>
          <w:bCs/>
          <w:color w:val="auto"/>
          <w:shd w:val="clear" w:color="auto" w:fill="FFFFFF"/>
        </w:rPr>
      </w:pPr>
      <w:r>
        <w:rPr>
          <w:rFonts w:ascii="Arial" w:hAnsi="Arial" w:cs="Arial"/>
          <w:b/>
          <w:bCs/>
          <w:color w:val="auto"/>
          <w:shd w:val="clear" w:color="auto" w:fill="FFFFFF"/>
        </w:rPr>
        <w:t>“</w:t>
      </w:r>
      <w:r w:rsidR="0071109C" w:rsidRPr="00DA01D4">
        <w:rPr>
          <w:rFonts w:ascii="Arial" w:hAnsi="Arial" w:cs="Arial"/>
          <w:b/>
          <w:bCs/>
          <w:color w:val="auto"/>
          <w:shd w:val="clear" w:color="auto" w:fill="FFFFFF"/>
        </w:rPr>
        <w:t xml:space="preserve">Artículo 2.- </w:t>
      </w:r>
      <w:r w:rsidR="0071109C" w:rsidRPr="00DA01D4">
        <w:rPr>
          <w:rFonts w:ascii="Arial" w:hAnsi="Arial" w:cs="Arial"/>
          <w:color w:val="auto"/>
          <w:shd w:val="clear" w:color="auto" w:fill="FFFFFF"/>
        </w:rPr>
        <w:t>Para efectos de esta Ley, en singular o plural, se entenderá por</w:t>
      </w:r>
      <w:r w:rsidR="0071109C" w:rsidRPr="00DA01D4">
        <w:rPr>
          <w:rFonts w:ascii="Arial" w:hAnsi="Arial" w:cs="Arial"/>
          <w:b/>
          <w:bCs/>
          <w:color w:val="auto"/>
          <w:shd w:val="clear" w:color="auto" w:fill="FFFFFF"/>
        </w:rPr>
        <w:t>:</w:t>
      </w:r>
    </w:p>
    <w:p w:rsidR="000525D3" w:rsidRPr="00DA01D4" w:rsidRDefault="0071109C" w:rsidP="00DA01D4">
      <w:pPr>
        <w:pStyle w:val="Cita"/>
        <w:spacing w:line="240" w:lineRule="auto"/>
        <w:jc w:val="both"/>
        <w:rPr>
          <w:rFonts w:ascii="Arial" w:hAnsi="Arial" w:cs="Arial"/>
          <w:color w:val="auto"/>
        </w:rPr>
      </w:pPr>
      <w:r w:rsidRPr="00DA01D4">
        <w:rPr>
          <w:rFonts w:ascii="Arial" w:hAnsi="Arial" w:cs="Arial"/>
          <w:b/>
          <w:bCs/>
          <w:color w:val="auto"/>
          <w:shd w:val="clear" w:color="auto" w:fill="FFFFFF"/>
        </w:rPr>
        <w:t xml:space="preserve">XXI. </w:t>
      </w:r>
      <w:r w:rsidR="000525D3" w:rsidRPr="00DA01D4">
        <w:rPr>
          <w:rFonts w:ascii="Arial" w:hAnsi="Arial" w:cs="Arial"/>
          <w:b/>
          <w:bCs/>
          <w:color w:val="auto"/>
          <w:shd w:val="clear" w:color="auto" w:fill="FFFFFF"/>
        </w:rPr>
        <w:t>Financiamiento:</w:t>
      </w:r>
      <w:r w:rsidR="000525D3" w:rsidRPr="00DA01D4">
        <w:rPr>
          <w:rStyle w:val="apple-converted-space"/>
          <w:rFonts w:ascii="Arial" w:hAnsi="Arial" w:cs="Arial"/>
          <w:color w:val="auto"/>
          <w:shd w:val="clear" w:color="auto" w:fill="FFFFFF"/>
        </w:rPr>
        <w:t> </w:t>
      </w:r>
      <w:r w:rsidR="000525D3" w:rsidRPr="00DA01D4">
        <w:rPr>
          <w:rFonts w:ascii="Arial" w:hAnsi="Arial" w:cs="Arial"/>
          <w:color w:val="auto"/>
          <w:shd w:val="clear" w:color="auto" w:fill="FFFFFF"/>
        </w:rPr>
        <w:t>toda operación constitutiva de un pasivo, directo o contingente, de corto, mediano o</w:t>
      </w:r>
      <w:r w:rsidR="000525D3" w:rsidRPr="00DA01D4">
        <w:rPr>
          <w:rStyle w:val="apple-converted-space"/>
          <w:rFonts w:ascii="Arial" w:hAnsi="Arial" w:cs="Arial"/>
          <w:color w:val="auto"/>
          <w:shd w:val="clear" w:color="auto" w:fill="FFFFFF"/>
        </w:rPr>
        <w:t> </w:t>
      </w:r>
      <w:r w:rsidR="000525D3" w:rsidRPr="00DA01D4">
        <w:rPr>
          <w:rFonts w:ascii="Arial" w:hAnsi="Arial" w:cs="Arial"/>
          <w:color w:val="auto"/>
          <w:shd w:val="clear" w:color="auto" w:fill="FFFFFF"/>
        </w:rPr>
        <w:t>largo plazo, a cargo de los Entes Públicos, derivada de un crédito, empréstito o préstamo, incluyendo</w:t>
      </w:r>
      <w:r w:rsidR="000525D3" w:rsidRPr="00DA01D4">
        <w:rPr>
          <w:rStyle w:val="apple-converted-space"/>
          <w:rFonts w:ascii="Arial" w:hAnsi="Arial" w:cs="Arial"/>
          <w:color w:val="auto"/>
          <w:shd w:val="clear" w:color="auto" w:fill="FFFFFF"/>
        </w:rPr>
        <w:t> </w:t>
      </w:r>
      <w:r w:rsidR="000525D3" w:rsidRPr="00DA01D4">
        <w:rPr>
          <w:rFonts w:ascii="Arial" w:hAnsi="Arial" w:cs="Arial"/>
          <w:color w:val="auto"/>
          <w:shd w:val="clear" w:color="auto" w:fill="FFFFFF"/>
        </w:rPr>
        <w:t>arrendamientos y factorajes financieros o cadenas productivas, independientemente de la forma mediante la</w:t>
      </w:r>
      <w:r w:rsidR="000525D3" w:rsidRPr="00DA01D4">
        <w:rPr>
          <w:rStyle w:val="apple-converted-space"/>
          <w:rFonts w:ascii="Arial" w:hAnsi="Arial" w:cs="Arial"/>
          <w:color w:val="auto"/>
          <w:shd w:val="clear" w:color="auto" w:fill="FFFFFF"/>
        </w:rPr>
        <w:t> </w:t>
      </w:r>
      <w:r w:rsidR="000525D3" w:rsidRPr="00DA01D4">
        <w:rPr>
          <w:rFonts w:ascii="Arial" w:hAnsi="Arial" w:cs="Arial"/>
          <w:color w:val="auto"/>
          <w:shd w:val="clear" w:color="auto" w:fill="FFFFFF"/>
        </w:rPr>
        <w:t>que se instrumente;</w:t>
      </w:r>
    </w:p>
    <w:p w:rsidR="000525D3" w:rsidRPr="00DA01D4" w:rsidRDefault="0071109C" w:rsidP="00DA01D4">
      <w:pPr>
        <w:pStyle w:val="Cita"/>
        <w:spacing w:line="240" w:lineRule="auto"/>
        <w:jc w:val="both"/>
        <w:rPr>
          <w:rFonts w:ascii="Arial" w:hAnsi="Arial" w:cs="Arial"/>
          <w:color w:val="auto"/>
          <w:shd w:val="clear" w:color="auto" w:fill="FFFFFF"/>
        </w:rPr>
      </w:pPr>
      <w:r w:rsidRPr="00DA01D4">
        <w:rPr>
          <w:rFonts w:ascii="Arial" w:hAnsi="Arial" w:cs="Arial"/>
          <w:b/>
          <w:bCs/>
          <w:color w:val="auto"/>
          <w:shd w:val="clear" w:color="auto" w:fill="FFFFFF"/>
        </w:rPr>
        <w:lastRenderedPageBreak/>
        <w:t xml:space="preserve">XXXV. </w:t>
      </w:r>
      <w:r w:rsidR="000525D3" w:rsidRPr="00DA01D4">
        <w:rPr>
          <w:rFonts w:ascii="Arial" w:hAnsi="Arial" w:cs="Arial"/>
          <w:b/>
          <w:bCs/>
          <w:color w:val="auto"/>
          <w:shd w:val="clear" w:color="auto" w:fill="FFFFFF"/>
        </w:rPr>
        <w:t>Refinanciamiento:</w:t>
      </w:r>
      <w:r w:rsidR="000525D3" w:rsidRPr="00DA01D4">
        <w:rPr>
          <w:rStyle w:val="apple-converted-space"/>
          <w:rFonts w:ascii="Arial" w:hAnsi="Arial" w:cs="Arial"/>
          <w:color w:val="auto"/>
          <w:shd w:val="clear" w:color="auto" w:fill="FFFFFF"/>
        </w:rPr>
        <w:t> </w:t>
      </w:r>
      <w:r w:rsidR="000525D3" w:rsidRPr="00DA01D4">
        <w:rPr>
          <w:rFonts w:ascii="Arial" w:hAnsi="Arial" w:cs="Arial"/>
          <w:color w:val="auto"/>
          <w:shd w:val="clear" w:color="auto" w:fill="FFFFFF"/>
        </w:rPr>
        <w:t>la contratación de uno o varios Financiamientos cuyos recursos se destinen a</w:t>
      </w:r>
      <w:r w:rsidR="000525D3" w:rsidRPr="00DA01D4">
        <w:rPr>
          <w:rStyle w:val="apple-converted-space"/>
          <w:rFonts w:ascii="Arial" w:hAnsi="Arial" w:cs="Arial"/>
          <w:color w:val="auto"/>
          <w:shd w:val="clear" w:color="auto" w:fill="FFFFFF"/>
        </w:rPr>
        <w:t> </w:t>
      </w:r>
      <w:r w:rsidR="000525D3" w:rsidRPr="00DA01D4">
        <w:rPr>
          <w:rFonts w:ascii="Arial" w:hAnsi="Arial" w:cs="Arial"/>
          <w:color w:val="auto"/>
          <w:shd w:val="clear" w:color="auto" w:fill="FFFFFF"/>
        </w:rPr>
        <w:t>liquidar total o parcialmente uno o más Financiamientos previamente contratados,</w:t>
      </w:r>
    </w:p>
    <w:p w:rsidR="000525D3" w:rsidRPr="00DA01D4" w:rsidRDefault="0071109C" w:rsidP="00DA01D4">
      <w:pPr>
        <w:pStyle w:val="Cita"/>
        <w:spacing w:line="240" w:lineRule="auto"/>
        <w:jc w:val="both"/>
        <w:rPr>
          <w:rFonts w:ascii="Arial" w:hAnsi="Arial" w:cs="Arial"/>
          <w:color w:val="auto"/>
        </w:rPr>
      </w:pPr>
      <w:r w:rsidRPr="00DA01D4">
        <w:rPr>
          <w:rFonts w:ascii="Arial" w:hAnsi="Arial" w:cs="Arial"/>
          <w:b/>
          <w:bCs/>
          <w:color w:val="auto"/>
          <w:shd w:val="clear" w:color="auto" w:fill="FFFFFF"/>
        </w:rPr>
        <w:t xml:space="preserve">XXXIV. </w:t>
      </w:r>
      <w:r w:rsidR="000525D3" w:rsidRPr="00DA01D4">
        <w:rPr>
          <w:rFonts w:ascii="Arial" w:hAnsi="Arial" w:cs="Arial"/>
          <w:b/>
          <w:bCs/>
          <w:color w:val="auto"/>
          <w:shd w:val="clear" w:color="auto" w:fill="FFFFFF"/>
        </w:rPr>
        <w:t>Reestructuración:</w:t>
      </w:r>
      <w:r w:rsidR="000525D3" w:rsidRPr="00DA01D4">
        <w:rPr>
          <w:rStyle w:val="apple-converted-space"/>
          <w:rFonts w:ascii="Arial" w:hAnsi="Arial" w:cs="Arial"/>
          <w:color w:val="auto"/>
          <w:shd w:val="clear" w:color="auto" w:fill="FFFFFF"/>
        </w:rPr>
        <w:t> </w:t>
      </w:r>
      <w:r w:rsidR="000525D3" w:rsidRPr="00DA01D4">
        <w:rPr>
          <w:rFonts w:ascii="Arial" w:hAnsi="Arial" w:cs="Arial"/>
          <w:color w:val="auto"/>
          <w:shd w:val="clear" w:color="auto" w:fill="FFFFFF"/>
        </w:rPr>
        <w:t>la celebración de actos jurídicos que tengan por objeto modificar las</w:t>
      </w:r>
      <w:r w:rsidR="000525D3" w:rsidRPr="00DA01D4">
        <w:rPr>
          <w:rStyle w:val="apple-converted-space"/>
          <w:rFonts w:ascii="Arial" w:hAnsi="Arial" w:cs="Arial"/>
          <w:color w:val="auto"/>
          <w:shd w:val="clear" w:color="auto" w:fill="FFFFFF"/>
        </w:rPr>
        <w:t> </w:t>
      </w:r>
      <w:r w:rsidR="000525D3" w:rsidRPr="00DA01D4">
        <w:rPr>
          <w:rFonts w:ascii="Arial" w:hAnsi="Arial" w:cs="Arial"/>
          <w:color w:val="auto"/>
          <w:shd w:val="clear" w:color="auto" w:fill="FFFFFF"/>
        </w:rPr>
        <w:t>condiciones originalmente pactadas en un Financiamiento;</w:t>
      </w:r>
      <w:r w:rsidR="00DA01D4">
        <w:rPr>
          <w:rFonts w:ascii="Arial" w:hAnsi="Arial" w:cs="Arial"/>
          <w:color w:val="auto"/>
          <w:shd w:val="clear" w:color="auto" w:fill="FFFFFF"/>
        </w:rPr>
        <w:t>”</w:t>
      </w:r>
    </w:p>
    <w:p w:rsidR="000525D3" w:rsidRPr="00AA0F7A" w:rsidRDefault="000525D3" w:rsidP="00AA0F7A">
      <w:pPr>
        <w:spacing w:after="0"/>
        <w:jc w:val="both"/>
        <w:rPr>
          <w:rFonts w:ascii="Arial" w:hAnsi="Arial" w:cs="Arial"/>
        </w:rPr>
      </w:pPr>
    </w:p>
    <w:p w:rsidR="000525D3" w:rsidRPr="00AA0F7A" w:rsidRDefault="00115DE9" w:rsidP="00AA0F7A">
      <w:pPr>
        <w:spacing w:after="0"/>
        <w:jc w:val="both"/>
        <w:rPr>
          <w:rFonts w:ascii="Arial" w:hAnsi="Arial" w:cs="Arial"/>
        </w:rPr>
      </w:pPr>
      <w:r w:rsidRPr="00AA0F7A">
        <w:rPr>
          <w:rFonts w:ascii="Arial" w:hAnsi="Arial" w:cs="Arial"/>
        </w:rPr>
        <w:tab/>
        <w:t xml:space="preserve"> En la misma Ley  de Disciplina Financiera de las Entidades Federativas y los Municipios, concatena con lo señalado en la Constitución  Política de los Estados Unidos Mexicanos en el artículo 115, por lo que citamos:</w:t>
      </w:r>
    </w:p>
    <w:p w:rsidR="006C2662" w:rsidRPr="00AA0F7A" w:rsidRDefault="006C2662" w:rsidP="00AA0F7A">
      <w:pPr>
        <w:pStyle w:val="Cita"/>
        <w:ind w:left="862" w:right="862"/>
        <w:jc w:val="both"/>
        <w:rPr>
          <w:rFonts w:ascii="Arial" w:hAnsi="Arial" w:cs="Arial"/>
          <w:i w:val="0"/>
          <w:color w:val="auto"/>
        </w:rPr>
      </w:pPr>
    </w:p>
    <w:p w:rsidR="00115DE9" w:rsidRPr="00AA0F7A" w:rsidRDefault="00115DE9" w:rsidP="00AA0F7A">
      <w:pPr>
        <w:pStyle w:val="Cita"/>
        <w:ind w:left="862" w:right="862"/>
        <w:jc w:val="both"/>
        <w:rPr>
          <w:rFonts w:ascii="Arial" w:hAnsi="Arial" w:cs="Arial"/>
          <w:b/>
          <w:i w:val="0"/>
          <w:color w:val="auto"/>
          <w:shd w:val="clear" w:color="auto" w:fill="FFFFFF"/>
        </w:rPr>
      </w:pPr>
      <w:r w:rsidRPr="00AA0F7A">
        <w:rPr>
          <w:rFonts w:ascii="Arial" w:hAnsi="Arial" w:cs="Arial"/>
          <w:b/>
          <w:i w:val="0"/>
          <w:color w:val="auto"/>
        </w:rPr>
        <w:t>Ley  de Disciplina Financiera de las Entidades Federativas y los Municipios</w:t>
      </w:r>
    </w:p>
    <w:p w:rsidR="00115DE9" w:rsidRPr="00DA01D4" w:rsidRDefault="00DA01D4" w:rsidP="00DA01D4">
      <w:pPr>
        <w:pStyle w:val="Cita"/>
        <w:spacing w:line="240" w:lineRule="auto"/>
        <w:ind w:left="862" w:right="862"/>
        <w:jc w:val="both"/>
        <w:rPr>
          <w:rFonts w:ascii="Arial" w:hAnsi="Arial" w:cs="Arial"/>
          <w:color w:val="auto"/>
          <w:shd w:val="clear" w:color="auto" w:fill="FFFFFF"/>
        </w:rPr>
      </w:pPr>
      <w:r>
        <w:rPr>
          <w:rFonts w:ascii="Arial" w:hAnsi="Arial" w:cs="Arial"/>
          <w:b/>
          <w:color w:val="auto"/>
          <w:shd w:val="clear" w:color="auto" w:fill="FFFFFF"/>
        </w:rPr>
        <w:t>“</w:t>
      </w:r>
      <w:r w:rsidR="00115DE9" w:rsidRPr="00DA01D4">
        <w:rPr>
          <w:rFonts w:ascii="Arial" w:hAnsi="Arial" w:cs="Arial"/>
          <w:b/>
          <w:color w:val="auto"/>
          <w:shd w:val="clear" w:color="auto" w:fill="FFFFFF"/>
        </w:rPr>
        <w:t>Artículo 22.-</w:t>
      </w:r>
      <w:r w:rsidR="00115DE9" w:rsidRPr="00DA01D4">
        <w:rPr>
          <w:rFonts w:ascii="Arial" w:hAnsi="Arial" w:cs="Arial"/>
          <w:color w:val="auto"/>
          <w:shd w:val="clear" w:color="auto" w:fill="FFFFFF"/>
        </w:rPr>
        <w:t xml:space="preserve"> Los Entes Públicos no podrán contraer, directa o indirectamente, Financiamientos u</w:t>
      </w:r>
      <w:r w:rsidR="00115DE9" w:rsidRPr="00DA01D4">
        <w:rPr>
          <w:rStyle w:val="apple-converted-space"/>
          <w:rFonts w:ascii="Arial" w:hAnsi="Arial" w:cs="Arial"/>
          <w:color w:val="auto"/>
          <w:shd w:val="clear" w:color="auto" w:fill="FFFFFF"/>
        </w:rPr>
        <w:t> </w:t>
      </w:r>
      <w:r w:rsidR="00115DE9" w:rsidRPr="00DA01D4">
        <w:rPr>
          <w:rFonts w:ascii="Arial" w:hAnsi="Arial" w:cs="Arial"/>
          <w:color w:val="auto"/>
          <w:shd w:val="clear" w:color="auto" w:fill="FFFFFF"/>
        </w:rPr>
        <w:t>Obligaciones con gobiernos de otras naciones, con sociedades o particulares extranjeros, ni cuando deban</w:t>
      </w:r>
      <w:r w:rsidR="00115DE9" w:rsidRPr="00DA01D4">
        <w:rPr>
          <w:rStyle w:val="apple-converted-space"/>
          <w:rFonts w:ascii="Arial" w:hAnsi="Arial" w:cs="Arial"/>
          <w:color w:val="auto"/>
          <w:shd w:val="clear" w:color="auto" w:fill="FFFFFF"/>
        </w:rPr>
        <w:t> </w:t>
      </w:r>
      <w:r w:rsidR="00115DE9" w:rsidRPr="00DA01D4">
        <w:rPr>
          <w:rFonts w:ascii="Arial" w:hAnsi="Arial" w:cs="Arial"/>
          <w:color w:val="auto"/>
          <w:shd w:val="clear" w:color="auto" w:fill="FFFFFF"/>
        </w:rPr>
        <w:t xml:space="preserve">pagarse en moneda extranjera o fuera del territorio nacional. Asimismo, </w:t>
      </w:r>
      <w:r w:rsidR="00115DE9" w:rsidRPr="00DA01D4">
        <w:rPr>
          <w:rFonts w:ascii="Arial" w:hAnsi="Arial" w:cs="Arial"/>
          <w:color w:val="auto"/>
          <w:u w:val="single"/>
          <w:shd w:val="clear" w:color="auto" w:fill="FFFFFF"/>
        </w:rPr>
        <w:t>sólo podrán contraer</w:t>
      </w:r>
      <w:r w:rsidR="00115DE9" w:rsidRPr="00DA01D4">
        <w:rPr>
          <w:rFonts w:ascii="Arial" w:hAnsi="Arial" w:cs="Arial"/>
          <w:color w:val="auto"/>
          <w:shd w:val="clear" w:color="auto" w:fill="FFFFFF"/>
        </w:rPr>
        <w:t xml:space="preserve"> Obligaciones o</w:t>
      </w:r>
      <w:r w:rsidR="00115DE9" w:rsidRPr="00DA01D4">
        <w:rPr>
          <w:rStyle w:val="apple-converted-space"/>
          <w:rFonts w:ascii="Arial" w:hAnsi="Arial" w:cs="Arial"/>
          <w:color w:val="auto"/>
          <w:shd w:val="clear" w:color="auto" w:fill="FFFFFF"/>
        </w:rPr>
        <w:t> </w:t>
      </w:r>
      <w:r w:rsidR="00115DE9" w:rsidRPr="00DA01D4">
        <w:rPr>
          <w:rFonts w:ascii="Arial" w:hAnsi="Arial" w:cs="Arial"/>
          <w:color w:val="auto"/>
          <w:shd w:val="clear" w:color="auto" w:fill="FFFFFF"/>
        </w:rPr>
        <w:t xml:space="preserve">Financiamientos cuando se destinen a Inversiones públicas productivas y a </w:t>
      </w:r>
      <w:r w:rsidR="00115DE9" w:rsidRPr="00DA01D4">
        <w:rPr>
          <w:rFonts w:ascii="Arial" w:hAnsi="Arial" w:cs="Arial"/>
          <w:color w:val="auto"/>
          <w:u w:val="single"/>
          <w:shd w:val="clear" w:color="auto" w:fill="FFFFFF"/>
        </w:rPr>
        <w:t>Refinanciamiento o Reestructura,</w:t>
      </w:r>
      <w:r w:rsidR="00115DE9" w:rsidRPr="00DA01D4">
        <w:rPr>
          <w:rStyle w:val="apple-converted-space"/>
          <w:rFonts w:ascii="Arial" w:hAnsi="Arial" w:cs="Arial"/>
          <w:color w:val="auto"/>
          <w:u w:val="single"/>
          <w:shd w:val="clear" w:color="auto" w:fill="FFFFFF"/>
        </w:rPr>
        <w:t> </w:t>
      </w:r>
      <w:r w:rsidR="00115DE9" w:rsidRPr="00DA01D4">
        <w:rPr>
          <w:rFonts w:ascii="Arial" w:hAnsi="Arial" w:cs="Arial"/>
          <w:color w:val="auto"/>
          <w:u w:val="single"/>
          <w:shd w:val="clear" w:color="auto" w:fill="FFFFFF"/>
        </w:rPr>
        <w:t>incluyendo los gastos y costos relacionados con la contratación de dichas Obligaciones y Financiamientos</w:t>
      </w:r>
      <w:r w:rsidR="00115DE9" w:rsidRPr="00DA01D4">
        <w:rPr>
          <w:rFonts w:ascii="Arial" w:hAnsi="Arial" w:cs="Arial"/>
          <w:color w:val="auto"/>
          <w:shd w:val="clear" w:color="auto" w:fill="FFFFFF"/>
        </w:rPr>
        <w:t>, así</w:t>
      </w:r>
      <w:r w:rsidR="00115DE9" w:rsidRPr="00DA01D4">
        <w:rPr>
          <w:rStyle w:val="apple-converted-space"/>
          <w:rFonts w:ascii="Arial" w:hAnsi="Arial" w:cs="Arial"/>
          <w:color w:val="auto"/>
          <w:shd w:val="clear" w:color="auto" w:fill="FFFFFF"/>
        </w:rPr>
        <w:t> </w:t>
      </w:r>
      <w:r w:rsidR="00115DE9" w:rsidRPr="00DA01D4">
        <w:rPr>
          <w:rFonts w:ascii="Arial" w:hAnsi="Arial" w:cs="Arial"/>
          <w:color w:val="auto"/>
          <w:shd w:val="clear" w:color="auto" w:fill="FFFFFF"/>
        </w:rPr>
        <w:t>como las reservas que deban constituirse en relación con las mismas.</w:t>
      </w:r>
      <w:r>
        <w:rPr>
          <w:rFonts w:ascii="Arial" w:hAnsi="Arial" w:cs="Arial"/>
          <w:color w:val="auto"/>
          <w:shd w:val="clear" w:color="auto" w:fill="FFFFFF"/>
        </w:rPr>
        <w:t>”</w:t>
      </w:r>
    </w:p>
    <w:p w:rsidR="006C2662" w:rsidRPr="00AA0F7A" w:rsidRDefault="006C2662" w:rsidP="00AA0F7A">
      <w:pPr>
        <w:pStyle w:val="Cita"/>
        <w:ind w:left="862" w:right="862"/>
        <w:jc w:val="both"/>
        <w:rPr>
          <w:rFonts w:ascii="Arial" w:hAnsi="Arial" w:cs="Arial"/>
          <w:b/>
          <w:bCs/>
          <w:i w:val="0"/>
          <w:color w:val="auto"/>
          <w:lang w:eastAsia="es-MX"/>
        </w:rPr>
      </w:pPr>
    </w:p>
    <w:p w:rsidR="006C2662" w:rsidRPr="00AA0F7A" w:rsidRDefault="006C2662" w:rsidP="00AA0F7A">
      <w:pPr>
        <w:pStyle w:val="Cita"/>
        <w:ind w:left="0" w:right="862" w:firstLine="708"/>
        <w:jc w:val="both"/>
        <w:rPr>
          <w:rFonts w:ascii="Arial" w:hAnsi="Arial" w:cs="Arial"/>
          <w:bCs/>
          <w:i w:val="0"/>
          <w:color w:val="auto"/>
          <w:lang w:eastAsia="es-MX"/>
        </w:rPr>
      </w:pPr>
      <w:r w:rsidRPr="00AA0F7A">
        <w:rPr>
          <w:rFonts w:ascii="Arial" w:hAnsi="Arial" w:cs="Arial"/>
          <w:bCs/>
          <w:i w:val="0"/>
          <w:color w:val="auto"/>
          <w:lang w:eastAsia="es-MX"/>
        </w:rPr>
        <w:t>Además señala el mecanismo para la autorización de dicho refinanciamiento y/o reestructura:</w:t>
      </w:r>
    </w:p>
    <w:p w:rsidR="006C2662" w:rsidRPr="00DA01D4" w:rsidRDefault="006C2662" w:rsidP="00DA01D4">
      <w:pPr>
        <w:spacing w:line="240" w:lineRule="auto"/>
        <w:rPr>
          <w:rFonts w:ascii="Arial" w:hAnsi="Arial" w:cs="Arial"/>
          <w:i/>
          <w:lang w:eastAsia="es-MX"/>
        </w:rPr>
      </w:pPr>
    </w:p>
    <w:p w:rsidR="006C2662" w:rsidRPr="00DA01D4" w:rsidRDefault="00DA01D4" w:rsidP="00DA01D4">
      <w:pPr>
        <w:pStyle w:val="Cita"/>
        <w:spacing w:line="240" w:lineRule="auto"/>
        <w:ind w:left="862" w:right="862"/>
        <w:jc w:val="both"/>
        <w:rPr>
          <w:rFonts w:ascii="Arial" w:hAnsi="Arial" w:cs="Arial"/>
          <w:color w:val="auto"/>
          <w:lang w:eastAsia="es-MX"/>
        </w:rPr>
      </w:pPr>
      <w:r w:rsidRPr="00DA01D4">
        <w:rPr>
          <w:rFonts w:ascii="Arial" w:hAnsi="Arial" w:cs="Arial"/>
          <w:b/>
          <w:bCs/>
          <w:color w:val="auto"/>
          <w:lang w:eastAsia="es-MX"/>
        </w:rPr>
        <w:t>“</w:t>
      </w:r>
      <w:r w:rsidR="006C2662" w:rsidRPr="00DA01D4">
        <w:rPr>
          <w:rFonts w:ascii="Arial" w:hAnsi="Arial" w:cs="Arial"/>
          <w:b/>
          <w:bCs/>
          <w:color w:val="auto"/>
          <w:lang w:eastAsia="es-MX"/>
        </w:rPr>
        <w:t>Artículo 23.-</w:t>
      </w:r>
      <w:r w:rsidR="006C2662" w:rsidRPr="00DA01D4">
        <w:rPr>
          <w:rFonts w:ascii="Arial" w:hAnsi="Arial" w:cs="Arial"/>
          <w:color w:val="auto"/>
          <w:lang w:eastAsia="es-MX"/>
        </w:rPr>
        <w:t xml:space="preserve"> La Legislatura local, por el voto de las dos terceras partes de sus miembros presentes, autorizará los montos máximos para la contratación de Financiamientos y Obligaciones. Para el otorgamiento de dicha autorización, la Legislatura local deberá realizar previamente, un análisis de la capacidad de pago del Ente </w:t>
      </w:r>
      <w:r w:rsidR="006C2662" w:rsidRPr="00DA01D4">
        <w:rPr>
          <w:rFonts w:ascii="Arial" w:hAnsi="Arial" w:cs="Arial"/>
          <w:color w:val="auto"/>
          <w:lang w:eastAsia="es-MX"/>
        </w:rPr>
        <w:lastRenderedPageBreak/>
        <w:t>Público a cuyo cargo estaría la Deuda Pública u Obligaciones correspondientes, del destino del Financiamiento u Obligación y, en su caso, del otorgamiento de recursos como Fuente o Garantía de pago. Lo anterior no será aplicable para la Ciudad de México, en cuyo caso, estará obligado al cumplimiento de lo establecido en el Capítulo III del presente Título.</w:t>
      </w:r>
    </w:p>
    <w:p w:rsidR="006C2662" w:rsidRPr="00DA01D4" w:rsidRDefault="006C2662" w:rsidP="00DA01D4">
      <w:pPr>
        <w:pStyle w:val="Cita"/>
        <w:spacing w:line="240" w:lineRule="auto"/>
        <w:ind w:left="862" w:right="862"/>
        <w:jc w:val="both"/>
        <w:rPr>
          <w:rFonts w:ascii="Arial" w:hAnsi="Arial" w:cs="Arial"/>
          <w:color w:val="auto"/>
          <w:lang w:eastAsia="es-MX"/>
        </w:rPr>
      </w:pPr>
      <w:r w:rsidRPr="00DA01D4">
        <w:rPr>
          <w:rFonts w:ascii="Arial" w:hAnsi="Arial" w:cs="Arial"/>
          <w:color w:val="auto"/>
          <w:lang w:eastAsia="es-MX"/>
        </w:rPr>
        <w:t>Las operaciones de Refinanciamiento o Reestructura no requerirán autorización específica de la Legislatura local, siempre y cuando cumplan con las siguientes condiciones:</w:t>
      </w:r>
    </w:p>
    <w:p w:rsidR="006C2662" w:rsidRPr="00DA01D4" w:rsidRDefault="006C2662" w:rsidP="00DA01D4">
      <w:pPr>
        <w:pStyle w:val="Cita"/>
        <w:spacing w:line="240" w:lineRule="auto"/>
        <w:ind w:left="862" w:right="862"/>
        <w:jc w:val="both"/>
        <w:rPr>
          <w:rFonts w:ascii="Arial" w:hAnsi="Arial" w:cs="Arial"/>
          <w:color w:val="auto"/>
          <w:lang w:eastAsia="es-MX"/>
        </w:rPr>
      </w:pPr>
      <w:r w:rsidRPr="00DA01D4">
        <w:rPr>
          <w:rFonts w:ascii="Arial" w:hAnsi="Arial" w:cs="Arial"/>
          <w:b/>
          <w:bCs/>
          <w:color w:val="auto"/>
          <w:lang w:eastAsia="es-MX"/>
        </w:rPr>
        <w:t>I. </w:t>
      </w:r>
      <w:r w:rsidRPr="00DA01D4">
        <w:rPr>
          <w:rFonts w:ascii="Arial" w:hAnsi="Arial" w:cs="Arial"/>
          <w:color w:val="auto"/>
          <w:lang w:eastAsia="es-MX"/>
        </w:rPr>
        <w:t>Exista una mejora en la tasa de interés, incluyendo los costos asociados, lo cual deberá estar fundamentado en el cálculo de la tasa efectiva que se realice de acuerdo con lo dispuesto por el artículo 26, fracción IV de esta Ley, o tratándose de Reestructuraciones exista una mejora en las condiciones contractuales;</w:t>
      </w:r>
    </w:p>
    <w:p w:rsidR="006C2662" w:rsidRPr="00DA01D4" w:rsidRDefault="006C2662" w:rsidP="00DA01D4">
      <w:pPr>
        <w:pStyle w:val="Cita"/>
        <w:spacing w:line="240" w:lineRule="auto"/>
        <w:ind w:left="862" w:right="862"/>
        <w:jc w:val="both"/>
        <w:rPr>
          <w:rFonts w:ascii="Arial" w:hAnsi="Arial" w:cs="Arial"/>
          <w:color w:val="auto"/>
          <w:lang w:eastAsia="es-MX"/>
        </w:rPr>
      </w:pPr>
      <w:r w:rsidRPr="00DA01D4">
        <w:rPr>
          <w:rFonts w:ascii="Arial" w:hAnsi="Arial" w:cs="Arial"/>
          <w:b/>
          <w:bCs/>
          <w:color w:val="auto"/>
          <w:lang w:eastAsia="es-MX"/>
        </w:rPr>
        <w:t>II. </w:t>
      </w:r>
      <w:r w:rsidRPr="00DA01D4">
        <w:rPr>
          <w:rFonts w:ascii="Arial" w:hAnsi="Arial" w:cs="Arial"/>
          <w:color w:val="auto"/>
          <w:lang w:eastAsia="es-MX"/>
        </w:rPr>
        <w:t>No se incremente el saldo insoluto, y</w:t>
      </w:r>
    </w:p>
    <w:p w:rsidR="006C2662" w:rsidRPr="00DA01D4" w:rsidRDefault="006C2662" w:rsidP="00DA01D4">
      <w:pPr>
        <w:pStyle w:val="Cita"/>
        <w:spacing w:line="240" w:lineRule="auto"/>
        <w:ind w:left="862" w:right="862"/>
        <w:jc w:val="both"/>
        <w:rPr>
          <w:rFonts w:ascii="Arial" w:hAnsi="Arial" w:cs="Arial"/>
          <w:color w:val="auto"/>
          <w:lang w:eastAsia="es-MX"/>
        </w:rPr>
      </w:pPr>
      <w:r w:rsidRPr="00DA01D4">
        <w:rPr>
          <w:rFonts w:ascii="Arial" w:hAnsi="Arial" w:cs="Arial"/>
          <w:b/>
          <w:bCs/>
          <w:color w:val="auto"/>
          <w:lang w:eastAsia="es-MX"/>
        </w:rPr>
        <w:t>III. </w:t>
      </w:r>
      <w:r w:rsidRPr="00DA01D4">
        <w:rPr>
          <w:rFonts w:ascii="Arial" w:hAnsi="Arial" w:cs="Arial"/>
          <w:color w:val="auto"/>
          <w:lang w:eastAsia="es-MX"/>
        </w:rPr>
        <w:t>No se amplíe el plazo de vencimiento original de los Financiamientos respectivos, el plazo de duración del pago del principal e intereses del Financiamiento durante el periodo de la administración en curso, ni durante la totalidad del periodo del Financiamiento.</w:t>
      </w:r>
    </w:p>
    <w:p w:rsidR="006C2662" w:rsidRPr="00DA01D4" w:rsidRDefault="006C2662" w:rsidP="00DA01D4">
      <w:pPr>
        <w:pStyle w:val="Cita"/>
        <w:spacing w:line="240" w:lineRule="auto"/>
        <w:ind w:left="862" w:right="862"/>
        <w:jc w:val="both"/>
        <w:rPr>
          <w:rFonts w:ascii="Arial" w:hAnsi="Arial" w:cs="Arial"/>
          <w:color w:val="auto"/>
          <w:lang w:eastAsia="es-MX"/>
        </w:rPr>
      </w:pPr>
      <w:r w:rsidRPr="00DA01D4">
        <w:rPr>
          <w:rFonts w:ascii="Arial" w:hAnsi="Arial" w:cs="Arial"/>
          <w:color w:val="auto"/>
          <w:lang w:eastAsia="es-MX"/>
        </w:rPr>
        <w:t>Dentro de los 15 días naturales siguientes a la celebración del Refinanciamiento o Reestructuración, el Ente Público deberá informar a la Legislatura local sobre la celebración de este tipo de operaciones, así como inscribir dicho Refinanciamiento o Reestructuración ante el Registro Público Único.</w:t>
      </w:r>
      <w:r w:rsidR="00DA01D4">
        <w:rPr>
          <w:rFonts w:ascii="Arial" w:hAnsi="Arial" w:cs="Arial"/>
          <w:color w:val="auto"/>
          <w:lang w:eastAsia="es-MX"/>
        </w:rPr>
        <w:t>”</w:t>
      </w:r>
    </w:p>
    <w:p w:rsidR="006C2662" w:rsidRPr="00AA0F7A" w:rsidRDefault="006C2662" w:rsidP="00AA0F7A">
      <w:pPr>
        <w:rPr>
          <w:rFonts w:ascii="Arial" w:hAnsi="Arial" w:cs="Arial"/>
        </w:rPr>
      </w:pPr>
    </w:p>
    <w:p w:rsidR="00115DE9" w:rsidRPr="00AA0F7A" w:rsidRDefault="006C2662" w:rsidP="00AA0F7A">
      <w:pPr>
        <w:spacing w:after="0"/>
        <w:ind w:firstLine="708"/>
        <w:jc w:val="both"/>
        <w:rPr>
          <w:rFonts w:ascii="Arial" w:hAnsi="Arial" w:cs="Arial"/>
        </w:rPr>
      </w:pPr>
      <w:r w:rsidRPr="00AA0F7A">
        <w:rPr>
          <w:rFonts w:ascii="Arial" w:hAnsi="Arial" w:cs="Arial"/>
        </w:rPr>
        <w:t>Haciendo un análisis con la esfera legal aplicabl</w:t>
      </w:r>
      <w:r w:rsidR="009A597E" w:rsidRPr="00AA0F7A">
        <w:rPr>
          <w:rFonts w:ascii="Arial" w:hAnsi="Arial" w:cs="Arial"/>
        </w:rPr>
        <w:t>e, vemos que la solicitud extiende</w:t>
      </w:r>
      <w:r w:rsidRPr="00AA0F7A">
        <w:rPr>
          <w:rFonts w:ascii="Arial" w:hAnsi="Arial" w:cs="Arial"/>
        </w:rPr>
        <w:t xml:space="preserve"> el plazo de vencimiento de algunos créditos contratados por la </w:t>
      </w:r>
      <w:r w:rsidR="009A597E" w:rsidRPr="00AA0F7A">
        <w:rPr>
          <w:rFonts w:ascii="Arial" w:hAnsi="Arial" w:cs="Arial"/>
        </w:rPr>
        <w:t xml:space="preserve">Administración Municipal de </w:t>
      </w:r>
      <w:r w:rsidR="00893F15" w:rsidRPr="00AA0F7A">
        <w:rPr>
          <w:rFonts w:ascii="Arial" w:hAnsi="Arial" w:cs="Arial"/>
        </w:rPr>
        <w:t>Montemorelos</w:t>
      </w:r>
      <w:r w:rsidR="004E0CDF" w:rsidRPr="00AA0F7A">
        <w:rPr>
          <w:rFonts w:ascii="Arial" w:hAnsi="Arial" w:cs="Arial"/>
        </w:rPr>
        <w:t>, por lo que consideramos acertado</w:t>
      </w:r>
      <w:r w:rsidR="009A597E" w:rsidRPr="00AA0F7A">
        <w:rPr>
          <w:rFonts w:ascii="Arial" w:hAnsi="Arial" w:cs="Arial"/>
        </w:rPr>
        <w:t xml:space="preserve"> </w:t>
      </w:r>
      <w:r w:rsidR="00611005" w:rsidRPr="00AA0F7A">
        <w:rPr>
          <w:rFonts w:ascii="Arial" w:hAnsi="Arial" w:cs="Arial"/>
        </w:rPr>
        <w:t xml:space="preserve">que se requiera </w:t>
      </w:r>
      <w:r w:rsidR="009A597E" w:rsidRPr="00AA0F7A">
        <w:rPr>
          <w:rFonts w:ascii="Arial" w:hAnsi="Arial" w:cs="Arial"/>
        </w:rPr>
        <w:t>la autorización de este Poder Legislativo.</w:t>
      </w:r>
    </w:p>
    <w:p w:rsidR="00115DE9" w:rsidRPr="00AA0F7A" w:rsidRDefault="00115DE9" w:rsidP="00AA0F7A">
      <w:pPr>
        <w:spacing w:after="0"/>
        <w:ind w:firstLine="708"/>
        <w:jc w:val="both"/>
        <w:rPr>
          <w:rFonts w:ascii="Arial" w:hAnsi="Arial" w:cs="Arial"/>
        </w:rPr>
      </w:pPr>
    </w:p>
    <w:p w:rsidR="00CE5C8D" w:rsidRPr="00AA0F7A" w:rsidRDefault="002E4B67" w:rsidP="00AA0F7A">
      <w:pPr>
        <w:spacing w:after="0"/>
        <w:ind w:firstLine="709"/>
        <w:jc w:val="both"/>
        <w:rPr>
          <w:rFonts w:ascii="Arial" w:hAnsi="Arial" w:cs="Arial"/>
          <w:lang w:val="es-ES"/>
        </w:rPr>
      </w:pPr>
      <w:r w:rsidRPr="00AA0F7A">
        <w:rPr>
          <w:rFonts w:ascii="Arial" w:hAnsi="Arial" w:cs="Arial"/>
          <w:lang w:val="es-ES"/>
        </w:rPr>
        <w:t xml:space="preserve">Por estos argumentos, es que se postula por esta Comisión </w:t>
      </w:r>
      <w:r w:rsidR="00893F15" w:rsidRPr="00AA0F7A">
        <w:rPr>
          <w:rFonts w:ascii="Arial" w:hAnsi="Arial" w:cs="Arial"/>
          <w:lang w:val="es-ES"/>
        </w:rPr>
        <w:t xml:space="preserve">Segunda </w:t>
      </w:r>
      <w:r w:rsidRPr="00AA0F7A">
        <w:rPr>
          <w:rFonts w:ascii="Arial" w:hAnsi="Arial" w:cs="Arial"/>
          <w:lang w:val="es-ES"/>
        </w:rPr>
        <w:t>de Hacienda y Desarrollo Municipal, que una</w:t>
      </w:r>
      <w:r w:rsidR="008C56C2" w:rsidRPr="00AA0F7A">
        <w:rPr>
          <w:rFonts w:ascii="Arial" w:hAnsi="Arial" w:cs="Arial"/>
          <w:lang w:val="es-ES"/>
        </w:rPr>
        <w:t xml:space="preserve"> reestructura</w:t>
      </w:r>
      <w:r w:rsidR="00F17494" w:rsidRPr="00AA0F7A">
        <w:rPr>
          <w:rFonts w:ascii="Arial" w:hAnsi="Arial" w:cs="Arial"/>
          <w:lang w:val="es-ES"/>
        </w:rPr>
        <w:t xml:space="preserve"> y/o refinanciamiento</w:t>
      </w:r>
      <w:r w:rsidR="008C56C2" w:rsidRPr="00AA0F7A">
        <w:rPr>
          <w:rFonts w:ascii="Arial" w:hAnsi="Arial" w:cs="Arial"/>
          <w:lang w:val="es-ES"/>
        </w:rPr>
        <w:t xml:space="preserve"> llevaría a </w:t>
      </w:r>
      <w:r w:rsidR="008C56C2" w:rsidRPr="00AA0F7A">
        <w:rPr>
          <w:rFonts w:ascii="Arial" w:hAnsi="Arial" w:cs="Arial"/>
          <w:lang w:val="es-ES"/>
        </w:rPr>
        <w:lastRenderedPageBreak/>
        <w:t xml:space="preserve">la Administración Municipal de </w:t>
      </w:r>
      <w:r w:rsidR="00893F15" w:rsidRPr="00AA0F7A">
        <w:rPr>
          <w:rFonts w:ascii="Arial" w:hAnsi="Arial" w:cs="Arial"/>
          <w:lang w:val="es-ES"/>
        </w:rPr>
        <w:t>Montemorelos</w:t>
      </w:r>
      <w:r w:rsidRPr="00AA0F7A">
        <w:rPr>
          <w:rFonts w:ascii="Arial" w:hAnsi="Arial" w:cs="Arial"/>
          <w:lang w:val="es-ES"/>
        </w:rPr>
        <w:t>,</w:t>
      </w:r>
      <w:r w:rsidR="008C56C2" w:rsidRPr="00AA0F7A">
        <w:rPr>
          <w:rFonts w:ascii="Arial" w:hAnsi="Arial" w:cs="Arial"/>
          <w:lang w:val="es-ES"/>
        </w:rPr>
        <w:t xml:space="preserve"> a una serie de</w:t>
      </w:r>
      <w:r w:rsidRPr="00AA0F7A">
        <w:rPr>
          <w:rFonts w:ascii="Arial" w:hAnsi="Arial" w:cs="Arial"/>
          <w:lang w:val="es-ES"/>
        </w:rPr>
        <w:t xml:space="preserve"> acciones y hechos concretos que producen un resultado fav</w:t>
      </w:r>
      <w:r w:rsidR="004E0CDF" w:rsidRPr="00AA0F7A">
        <w:rPr>
          <w:rFonts w:ascii="Arial" w:hAnsi="Arial" w:cs="Arial"/>
          <w:lang w:val="es-ES"/>
        </w:rPr>
        <w:t>orable para la comunidad,</w:t>
      </w:r>
      <w:r w:rsidRPr="00AA0F7A">
        <w:rPr>
          <w:rFonts w:ascii="Arial" w:hAnsi="Arial" w:cs="Arial"/>
          <w:lang w:val="es-ES"/>
        </w:rPr>
        <w:t xml:space="preserve"> por permitir a la autoridad una mayor disposición de recursos económicos, para atender sus obligaciones como efecto de la aplicación de los ingresos de un </w:t>
      </w:r>
      <w:r w:rsidR="008C56C2" w:rsidRPr="00AA0F7A">
        <w:rPr>
          <w:rFonts w:ascii="Arial" w:hAnsi="Arial" w:cs="Arial"/>
          <w:lang w:val="es-ES"/>
        </w:rPr>
        <w:t>refi</w:t>
      </w:r>
      <w:r w:rsidRPr="00AA0F7A">
        <w:rPr>
          <w:rFonts w:ascii="Arial" w:hAnsi="Arial" w:cs="Arial"/>
          <w:lang w:val="es-ES"/>
        </w:rPr>
        <w:t>na</w:t>
      </w:r>
      <w:r w:rsidR="00BD0711" w:rsidRPr="00AA0F7A">
        <w:rPr>
          <w:rFonts w:ascii="Arial" w:hAnsi="Arial" w:cs="Arial"/>
          <w:lang w:val="es-ES"/>
        </w:rPr>
        <w:t>nciamiento</w:t>
      </w:r>
      <w:r w:rsidR="00423073">
        <w:rPr>
          <w:rFonts w:ascii="Arial" w:hAnsi="Arial" w:cs="Arial"/>
          <w:lang w:val="es-ES"/>
        </w:rPr>
        <w:t xml:space="preserve"> o reestructura</w:t>
      </w:r>
      <w:r w:rsidR="00BD0711" w:rsidRPr="00AA0F7A">
        <w:rPr>
          <w:rFonts w:ascii="Arial" w:hAnsi="Arial" w:cs="Arial"/>
          <w:lang w:val="es-ES"/>
        </w:rPr>
        <w:t>.</w:t>
      </w:r>
    </w:p>
    <w:p w:rsidR="002E4B67" w:rsidRPr="00AA0F7A" w:rsidRDefault="002E4B67" w:rsidP="00AA0F7A">
      <w:pPr>
        <w:spacing w:after="0"/>
        <w:ind w:firstLine="709"/>
        <w:jc w:val="both"/>
        <w:rPr>
          <w:rFonts w:ascii="Arial" w:hAnsi="Arial" w:cs="Arial"/>
          <w:lang w:val="es-ES"/>
        </w:rPr>
      </w:pPr>
    </w:p>
    <w:p w:rsidR="007118B9" w:rsidRPr="00AA0F7A" w:rsidRDefault="007118B9" w:rsidP="00AA0F7A">
      <w:pPr>
        <w:spacing w:after="0"/>
        <w:ind w:firstLine="709"/>
        <w:jc w:val="both"/>
        <w:rPr>
          <w:rFonts w:ascii="Arial" w:hAnsi="Arial" w:cs="Arial"/>
          <w:lang w:val="es-ES"/>
        </w:rPr>
      </w:pPr>
      <w:r w:rsidRPr="00AA0F7A">
        <w:rPr>
          <w:rFonts w:ascii="Arial" w:hAnsi="Arial" w:cs="Arial"/>
          <w:lang w:val="es-ES"/>
        </w:rPr>
        <w:t xml:space="preserve">Motivo por el cual, creemos que </w:t>
      </w:r>
      <w:r w:rsidR="009E680C" w:rsidRPr="00AA0F7A">
        <w:rPr>
          <w:rFonts w:ascii="Arial" w:hAnsi="Arial" w:cs="Arial"/>
          <w:lang w:val="es-ES"/>
        </w:rPr>
        <w:t>con</w:t>
      </w:r>
      <w:r w:rsidRPr="00AA0F7A">
        <w:rPr>
          <w:rFonts w:ascii="Arial" w:hAnsi="Arial" w:cs="Arial"/>
          <w:lang w:val="es-ES"/>
        </w:rPr>
        <w:t xml:space="preserve"> la presente solicitud del R. Ayuntamiento de </w:t>
      </w:r>
      <w:r w:rsidR="002B1F16" w:rsidRPr="00AA0F7A">
        <w:rPr>
          <w:rFonts w:ascii="Arial" w:hAnsi="Arial" w:cs="Arial"/>
          <w:lang w:val="es-ES"/>
        </w:rPr>
        <w:t>Montemorelos</w:t>
      </w:r>
      <w:r w:rsidRPr="00AA0F7A">
        <w:rPr>
          <w:rFonts w:ascii="Arial" w:hAnsi="Arial" w:cs="Arial"/>
          <w:lang w:val="es-ES"/>
        </w:rPr>
        <w:t xml:space="preserve">, </w:t>
      </w:r>
      <w:r w:rsidR="00F17494" w:rsidRPr="00AA0F7A">
        <w:rPr>
          <w:rFonts w:ascii="Arial" w:hAnsi="Arial" w:cs="Arial"/>
          <w:lang w:val="es-ES"/>
        </w:rPr>
        <w:t>llevará a</w:t>
      </w:r>
      <w:r w:rsidR="00423073">
        <w:rPr>
          <w:rFonts w:ascii="Arial" w:hAnsi="Arial" w:cs="Arial"/>
          <w:lang w:val="es-ES"/>
        </w:rPr>
        <w:t xml:space="preserve"> un beneficio</w:t>
      </w:r>
      <w:r w:rsidR="009E680C" w:rsidRPr="00AA0F7A">
        <w:rPr>
          <w:rFonts w:ascii="Arial" w:hAnsi="Arial" w:cs="Arial"/>
          <w:lang w:val="es-ES"/>
        </w:rPr>
        <w:t xml:space="preserve"> </w:t>
      </w:r>
      <w:r w:rsidRPr="00AA0F7A">
        <w:rPr>
          <w:rFonts w:ascii="Arial" w:hAnsi="Arial" w:cs="Arial"/>
          <w:lang w:val="es-ES"/>
        </w:rPr>
        <w:t xml:space="preserve">cuantificable </w:t>
      </w:r>
      <w:r w:rsidR="00423073">
        <w:rPr>
          <w:rFonts w:ascii="Arial" w:hAnsi="Arial" w:cs="Arial"/>
          <w:lang w:val="es-ES"/>
        </w:rPr>
        <w:t xml:space="preserve">no solo </w:t>
      </w:r>
      <w:r w:rsidRPr="00AA0F7A">
        <w:rPr>
          <w:rFonts w:ascii="Arial" w:hAnsi="Arial" w:cs="Arial"/>
          <w:lang w:val="es-ES"/>
        </w:rPr>
        <w:t>en término</w:t>
      </w:r>
      <w:r w:rsidR="00213844" w:rsidRPr="00AA0F7A">
        <w:rPr>
          <w:rFonts w:ascii="Arial" w:hAnsi="Arial" w:cs="Arial"/>
          <w:lang w:val="es-ES"/>
        </w:rPr>
        <w:t>s</w:t>
      </w:r>
      <w:r w:rsidRPr="00AA0F7A">
        <w:rPr>
          <w:rFonts w:ascii="Arial" w:hAnsi="Arial" w:cs="Arial"/>
          <w:lang w:val="es-ES"/>
        </w:rPr>
        <w:t xml:space="preserve"> económicos o financieros </w:t>
      </w:r>
      <w:r w:rsidR="00423073">
        <w:rPr>
          <w:rFonts w:ascii="Arial" w:hAnsi="Arial" w:cs="Arial"/>
          <w:lang w:val="es-ES"/>
        </w:rPr>
        <w:t xml:space="preserve">sino </w:t>
      </w:r>
      <w:r w:rsidRPr="00AA0F7A">
        <w:rPr>
          <w:rFonts w:ascii="Arial" w:hAnsi="Arial" w:cs="Arial"/>
          <w:lang w:val="es-ES"/>
        </w:rPr>
        <w:t>en la calidad de vida</w:t>
      </w:r>
      <w:r w:rsidR="00213844" w:rsidRPr="00AA0F7A">
        <w:rPr>
          <w:rFonts w:ascii="Arial" w:hAnsi="Arial" w:cs="Arial"/>
          <w:lang w:val="es-ES"/>
        </w:rPr>
        <w:t>,</w:t>
      </w:r>
      <w:r w:rsidRPr="00AA0F7A">
        <w:rPr>
          <w:rFonts w:ascii="Arial" w:hAnsi="Arial" w:cs="Arial"/>
          <w:lang w:val="es-ES"/>
        </w:rPr>
        <w:t xml:space="preserve"> aunado a que el impacto positivo</w:t>
      </w:r>
      <w:r w:rsidR="00213844" w:rsidRPr="00AA0F7A">
        <w:rPr>
          <w:rFonts w:ascii="Arial" w:hAnsi="Arial" w:cs="Arial"/>
          <w:lang w:val="es-ES"/>
        </w:rPr>
        <w:t xml:space="preserve"> que pudiera existir en las finanzas municipales como consecuencia de la transacción financiera pretendida y que a su vez se traducirá en mejores s</w:t>
      </w:r>
      <w:r w:rsidR="004E0CDF" w:rsidRPr="00AA0F7A">
        <w:rPr>
          <w:rFonts w:ascii="Arial" w:hAnsi="Arial" w:cs="Arial"/>
          <w:lang w:val="es-ES"/>
        </w:rPr>
        <w:t>ervicios públicos para la Población</w:t>
      </w:r>
      <w:r w:rsidR="00213844" w:rsidRPr="00AA0F7A">
        <w:rPr>
          <w:rFonts w:ascii="Arial" w:hAnsi="Arial" w:cs="Arial"/>
          <w:lang w:val="es-ES"/>
        </w:rPr>
        <w:t>, además la voluntad del promovente se concatena con nuestra Constitución Política de los Estados Unidos Mexicano, que en su Artículo 134 dice:</w:t>
      </w:r>
    </w:p>
    <w:p w:rsidR="00213844" w:rsidRPr="00AA0F7A" w:rsidRDefault="00213844" w:rsidP="00AA0F7A">
      <w:pPr>
        <w:spacing w:after="0"/>
        <w:ind w:firstLine="709"/>
        <w:jc w:val="both"/>
        <w:rPr>
          <w:rFonts w:ascii="Arial" w:hAnsi="Arial" w:cs="Arial"/>
          <w:lang w:val="es-ES"/>
        </w:rPr>
      </w:pPr>
    </w:p>
    <w:p w:rsidR="00213844" w:rsidRPr="00DA01D4" w:rsidRDefault="00DA01D4" w:rsidP="00DA01D4">
      <w:pPr>
        <w:pStyle w:val="Cita"/>
        <w:spacing w:line="240" w:lineRule="auto"/>
        <w:ind w:left="862" w:right="862"/>
        <w:jc w:val="both"/>
        <w:rPr>
          <w:rFonts w:ascii="Arial" w:hAnsi="Arial" w:cs="Arial"/>
          <w:color w:val="auto"/>
          <w:lang w:val="es-ES"/>
        </w:rPr>
      </w:pPr>
      <w:r w:rsidRPr="00DA01D4">
        <w:rPr>
          <w:rFonts w:ascii="Arial" w:hAnsi="Arial" w:cs="Arial"/>
          <w:b/>
          <w:color w:val="auto"/>
        </w:rPr>
        <w:t>“</w:t>
      </w:r>
      <w:r w:rsidR="00213844" w:rsidRPr="00DA01D4">
        <w:rPr>
          <w:rFonts w:ascii="Arial" w:hAnsi="Arial" w:cs="Arial"/>
          <w:b/>
          <w:color w:val="auto"/>
        </w:rPr>
        <w:t>ARTÍCULO 134</w:t>
      </w:r>
      <w:r w:rsidR="00213844" w:rsidRPr="00DA01D4">
        <w:rPr>
          <w:rFonts w:ascii="Arial" w:hAnsi="Arial" w:cs="Arial"/>
          <w:color w:val="auto"/>
        </w:rPr>
        <w:t>. Los recursos económicos de que dispongan la Federación, los estados, los municipios, el Distrito Federal y los órganos político-administrativos de sus demarcaciones territoriales, se administrarán con eficiencia, eficacia, economía, transparencia y honradez para satisfacer los objetivos a los que estén destinados.</w:t>
      </w:r>
      <w:r>
        <w:rPr>
          <w:rFonts w:ascii="Arial" w:hAnsi="Arial" w:cs="Arial"/>
          <w:color w:val="auto"/>
        </w:rPr>
        <w:t>”</w:t>
      </w:r>
    </w:p>
    <w:p w:rsidR="006C725D" w:rsidRPr="00AA0F7A" w:rsidRDefault="006C725D" w:rsidP="00AA0F7A">
      <w:pPr>
        <w:spacing w:after="0"/>
        <w:ind w:firstLine="708"/>
        <w:jc w:val="both"/>
        <w:rPr>
          <w:rFonts w:ascii="Arial" w:hAnsi="Arial" w:cs="Arial"/>
          <w:lang w:val="es-ES"/>
        </w:rPr>
      </w:pPr>
    </w:p>
    <w:p w:rsidR="006C725D" w:rsidRPr="00AA0F7A" w:rsidRDefault="006C725D" w:rsidP="00AA0F7A">
      <w:pPr>
        <w:spacing w:after="0"/>
        <w:ind w:firstLine="708"/>
        <w:jc w:val="both"/>
        <w:rPr>
          <w:rFonts w:ascii="Arial" w:hAnsi="Arial" w:cs="Arial"/>
          <w:lang w:val="es-ES"/>
        </w:rPr>
      </w:pPr>
      <w:r w:rsidRPr="00AA0F7A">
        <w:rPr>
          <w:rFonts w:ascii="Arial" w:hAnsi="Arial" w:cs="Arial"/>
          <w:lang w:val="es-ES"/>
        </w:rPr>
        <w:t>Conforme a lo anteriormente expuesto, y con motivo a lo expresado por las Autoridades Municipales, mismas que externan que el expediente 10283/LXXIV, es el indicado para el proceder a los intereses del Municipio, y dada la aprobación del mismo, queda sin materia el expediente 10202/LXXIV, ya que e</w:t>
      </w:r>
      <w:r w:rsidR="004E0CDF" w:rsidRPr="00AA0F7A">
        <w:rPr>
          <w:rFonts w:ascii="Arial" w:hAnsi="Arial" w:cs="Arial"/>
          <w:lang w:val="es-ES"/>
        </w:rPr>
        <w:t xml:space="preserve">l expediente 10283/LXXIV ya contiene un mejor planteamiento de </w:t>
      </w:r>
      <w:r w:rsidRPr="00AA0F7A">
        <w:rPr>
          <w:rFonts w:ascii="Arial" w:hAnsi="Arial" w:cs="Arial"/>
          <w:lang w:val="es-ES"/>
        </w:rPr>
        <w:t>los intereses que se expresan en el expediente 10202/LXXIV.</w:t>
      </w:r>
    </w:p>
    <w:p w:rsidR="006C725D" w:rsidRPr="00AA0F7A" w:rsidRDefault="006C725D" w:rsidP="00AA0F7A">
      <w:pPr>
        <w:spacing w:after="0"/>
        <w:ind w:firstLine="708"/>
        <w:jc w:val="both"/>
        <w:rPr>
          <w:rFonts w:ascii="Arial" w:hAnsi="Arial" w:cs="Arial"/>
          <w:lang w:val="es-ES"/>
        </w:rPr>
      </w:pPr>
    </w:p>
    <w:p w:rsidR="00A15487" w:rsidRDefault="003A511F" w:rsidP="00AA0F7A">
      <w:pPr>
        <w:spacing w:after="0"/>
        <w:ind w:firstLine="708"/>
        <w:jc w:val="both"/>
        <w:rPr>
          <w:rFonts w:ascii="Arial" w:hAnsi="Arial" w:cs="Arial"/>
          <w:lang w:val="es-ES"/>
        </w:rPr>
      </w:pPr>
      <w:r w:rsidRPr="00AA0F7A">
        <w:rPr>
          <w:rFonts w:ascii="Arial" w:hAnsi="Arial" w:cs="Arial"/>
          <w:lang w:val="es-ES"/>
        </w:rPr>
        <w:t>Ahora bi</w:t>
      </w:r>
      <w:r w:rsidR="00726634" w:rsidRPr="00AA0F7A">
        <w:rPr>
          <w:rFonts w:ascii="Arial" w:hAnsi="Arial" w:cs="Arial"/>
          <w:lang w:val="es-ES"/>
        </w:rPr>
        <w:t>en, conforme a lo expuesto, los Diputados que conformamos esta Comisión de Dictamen Legislativo y de acuerdo con lo que disponen los artículos 39 fracción XVI y 47 inciso d) del Reglamento para el Gobierno Interior del Congreso del Estado de Nuevo León, proponemos a esta Soberanía la aprobación del siguiente:</w:t>
      </w:r>
    </w:p>
    <w:p w:rsidR="002A747F" w:rsidRPr="00AA0F7A" w:rsidRDefault="002A747F" w:rsidP="00AA0F7A">
      <w:pPr>
        <w:spacing w:after="0"/>
        <w:ind w:firstLine="708"/>
        <w:jc w:val="both"/>
        <w:rPr>
          <w:rFonts w:ascii="Arial" w:hAnsi="Arial" w:cs="Arial"/>
          <w:lang w:val="es-ES"/>
        </w:rPr>
      </w:pPr>
      <w:bookmarkStart w:id="0" w:name="_GoBack"/>
      <w:bookmarkEnd w:id="0"/>
    </w:p>
    <w:p w:rsidR="00BD2BF2" w:rsidRPr="00AA0F7A" w:rsidRDefault="00BD2BF2" w:rsidP="00AA0F7A">
      <w:pPr>
        <w:spacing w:after="0"/>
        <w:ind w:firstLine="708"/>
        <w:jc w:val="both"/>
        <w:rPr>
          <w:rFonts w:ascii="Arial" w:hAnsi="Arial" w:cs="Arial"/>
          <w:lang w:val="es-ES"/>
        </w:rPr>
      </w:pPr>
    </w:p>
    <w:p w:rsidR="00E04418" w:rsidRPr="00AA0F7A" w:rsidRDefault="00726634" w:rsidP="00AA0F7A">
      <w:pPr>
        <w:pStyle w:val="Cita"/>
        <w:jc w:val="both"/>
        <w:rPr>
          <w:rFonts w:ascii="Arial" w:hAnsi="Arial" w:cs="Arial"/>
          <w:b/>
          <w:i w:val="0"/>
          <w:color w:val="auto"/>
        </w:rPr>
      </w:pPr>
      <w:r w:rsidRPr="00AA0F7A">
        <w:rPr>
          <w:rFonts w:ascii="Arial" w:hAnsi="Arial" w:cs="Arial"/>
          <w:b/>
          <w:i w:val="0"/>
          <w:color w:val="auto"/>
          <w:lang w:val="es-ES"/>
        </w:rPr>
        <w:lastRenderedPageBreak/>
        <w:t>DECRETO</w:t>
      </w:r>
      <w:r w:rsidR="00E04418" w:rsidRPr="00AA0F7A">
        <w:rPr>
          <w:rFonts w:ascii="Arial" w:hAnsi="Arial" w:cs="Arial"/>
          <w:b/>
          <w:i w:val="0"/>
          <w:color w:val="auto"/>
        </w:rPr>
        <w:t xml:space="preserve"> POR EL QUE SE AUTORIZA AL MUNICIPIO DE </w:t>
      </w:r>
      <w:r w:rsidR="00DA53B5" w:rsidRPr="00AA0F7A">
        <w:rPr>
          <w:rFonts w:ascii="Arial" w:hAnsi="Arial" w:cs="Arial"/>
          <w:b/>
          <w:i w:val="0"/>
          <w:color w:val="auto"/>
        </w:rPr>
        <w:t>MONTEMORELOS</w:t>
      </w:r>
      <w:r w:rsidR="00E04418" w:rsidRPr="00AA0F7A">
        <w:rPr>
          <w:rFonts w:ascii="Arial" w:hAnsi="Arial" w:cs="Arial"/>
          <w:b/>
          <w:i w:val="0"/>
          <w:color w:val="auto"/>
        </w:rPr>
        <w:t>, NUEVO LEÓN, PARA QUE REALICE OPERACIONES DE REESTRUCTURA Y REFINANCIAMIENTO DE LA DEUDA PÚBLICA MUNICIPAL.</w:t>
      </w:r>
    </w:p>
    <w:p w:rsidR="00B909AC" w:rsidRPr="00AA0F7A" w:rsidRDefault="00B909AC" w:rsidP="00AA0F7A">
      <w:pPr>
        <w:spacing w:after="0"/>
        <w:jc w:val="center"/>
        <w:rPr>
          <w:rFonts w:ascii="Arial" w:hAnsi="Arial" w:cs="Arial"/>
          <w:b/>
          <w:lang w:val="es-ES"/>
        </w:rPr>
      </w:pPr>
    </w:p>
    <w:p w:rsidR="000C4F70" w:rsidRPr="00AA0F7A" w:rsidRDefault="000C4F70" w:rsidP="00AA0F7A">
      <w:pPr>
        <w:ind w:left="851" w:right="814"/>
        <w:jc w:val="both"/>
        <w:rPr>
          <w:rFonts w:ascii="Arial" w:hAnsi="Arial" w:cs="Arial"/>
        </w:rPr>
      </w:pPr>
      <w:r w:rsidRPr="00AA0F7A">
        <w:rPr>
          <w:rFonts w:ascii="Arial" w:hAnsi="Arial" w:cs="Arial"/>
          <w:b/>
        </w:rPr>
        <w:t>PRIMERO.-</w:t>
      </w:r>
      <w:r w:rsidRPr="00AA0F7A">
        <w:rPr>
          <w:rFonts w:ascii="Arial" w:hAnsi="Arial" w:cs="Arial"/>
        </w:rPr>
        <w:t xml:space="preserve">  Se autoriza al Municipio de Montemorelos, Nuevo León, para que lleve a cabo la reestructura y/o refinanciamiento de los contratos financieros contratados con la institución de BANOBRAS, S. N. C. Hasta por el monto de $18´642,441.78 (dieciocho  millones seiscientos cuarenta y dos mil cuatrocientos cuarenta y un pesos 78/100 M. N.) y para los accesorios financieros y legales que se deriven de las operaciones mencionadas, lo anterior  con el objeto de liberar recursos que sean destinados al pago de compromisos a corto plazo. La deuda bancaria municipal se conforma como a continuación se detalla:</w:t>
      </w:r>
    </w:p>
    <w:tbl>
      <w:tblPr>
        <w:tblStyle w:val="Tablaconcuadrcula"/>
        <w:tblW w:w="0" w:type="auto"/>
        <w:tblLook w:val="04A0" w:firstRow="1" w:lastRow="0" w:firstColumn="1" w:lastColumn="0" w:noHBand="0" w:noVBand="1"/>
      </w:tblPr>
      <w:tblGrid>
        <w:gridCol w:w="1506"/>
        <w:gridCol w:w="1765"/>
        <w:gridCol w:w="1765"/>
        <w:gridCol w:w="1556"/>
        <w:gridCol w:w="1725"/>
      </w:tblGrid>
      <w:tr w:rsidR="00DA53B5" w:rsidRPr="00AA0F7A" w:rsidTr="000B2BD5">
        <w:tc>
          <w:tcPr>
            <w:tcW w:w="1795" w:type="dxa"/>
          </w:tcPr>
          <w:p w:rsidR="00DA53B5" w:rsidRPr="00AA0F7A" w:rsidRDefault="00DA53B5" w:rsidP="00AA0F7A">
            <w:pPr>
              <w:spacing w:line="276" w:lineRule="auto"/>
              <w:jc w:val="both"/>
              <w:rPr>
                <w:rFonts w:ascii="Arial" w:hAnsi="Arial" w:cs="Arial"/>
                <w:b/>
              </w:rPr>
            </w:pPr>
            <w:r w:rsidRPr="00AA0F7A">
              <w:rPr>
                <w:rFonts w:ascii="Arial" w:hAnsi="Arial" w:cs="Arial"/>
                <w:b/>
              </w:rPr>
              <w:t>Banco</w:t>
            </w:r>
          </w:p>
        </w:tc>
        <w:tc>
          <w:tcPr>
            <w:tcW w:w="1795" w:type="dxa"/>
          </w:tcPr>
          <w:p w:rsidR="00DA53B5" w:rsidRPr="00AA0F7A" w:rsidRDefault="00DA53B5" w:rsidP="00AA0F7A">
            <w:pPr>
              <w:spacing w:line="276" w:lineRule="auto"/>
              <w:jc w:val="both"/>
              <w:rPr>
                <w:rFonts w:ascii="Arial" w:hAnsi="Arial" w:cs="Arial"/>
                <w:b/>
              </w:rPr>
            </w:pPr>
            <w:r w:rsidRPr="00AA0F7A">
              <w:rPr>
                <w:rFonts w:ascii="Arial" w:hAnsi="Arial" w:cs="Arial"/>
                <w:b/>
              </w:rPr>
              <w:t>Monto original</w:t>
            </w:r>
          </w:p>
        </w:tc>
        <w:tc>
          <w:tcPr>
            <w:tcW w:w="1796" w:type="dxa"/>
          </w:tcPr>
          <w:p w:rsidR="00DA53B5" w:rsidRPr="00AA0F7A" w:rsidRDefault="00DA53B5" w:rsidP="00AA0F7A">
            <w:pPr>
              <w:spacing w:line="276" w:lineRule="auto"/>
              <w:jc w:val="both"/>
              <w:rPr>
                <w:rFonts w:ascii="Arial" w:hAnsi="Arial" w:cs="Arial"/>
                <w:b/>
              </w:rPr>
            </w:pPr>
            <w:r w:rsidRPr="00AA0F7A">
              <w:rPr>
                <w:rFonts w:ascii="Arial" w:hAnsi="Arial" w:cs="Arial"/>
                <w:b/>
              </w:rPr>
              <w:t>Saldo al 4 de julio de 2016</w:t>
            </w:r>
          </w:p>
        </w:tc>
        <w:tc>
          <w:tcPr>
            <w:tcW w:w="1796" w:type="dxa"/>
          </w:tcPr>
          <w:p w:rsidR="00DA53B5" w:rsidRPr="00AA0F7A" w:rsidRDefault="00DA53B5" w:rsidP="00AA0F7A">
            <w:pPr>
              <w:spacing w:line="276" w:lineRule="auto"/>
              <w:jc w:val="both"/>
              <w:rPr>
                <w:rFonts w:ascii="Arial" w:hAnsi="Arial" w:cs="Arial"/>
                <w:b/>
              </w:rPr>
            </w:pPr>
            <w:r w:rsidRPr="00AA0F7A">
              <w:rPr>
                <w:rFonts w:ascii="Arial" w:hAnsi="Arial" w:cs="Arial"/>
                <w:b/>
              </w:rPr>
              <w:t>Fecha de vencimiento</w:t>
            </w:r>
          </w:p>
        </w:tc>
        <w:tc>
          <w:tcPr>
            <w:tcW w:w="1796" w:type="dxa"/>
          </w:tcPr>
          <w:p w:rsidR="00DA53B5" w:rsidRPr="00AA0F7A" w:rsidRDefault="00DA53B5" w:rsidP="00AA0F7A">
            <w:pPr>
              <w:spacing w:line="276" w:lineRule="auto"/>
              <w:jc w:val="both"/>
              <w:rPr>
                <w:rFonts w:ascii="Arial" w:hAnsi="Arial" w:cs="Arial"/>
                <w:b/>
              </w:rPr>
            </w:pPr>
            <w:r w:rsidRPr="00AA0F7A">
              <w:rPr>
                <w:rFonts w:ascii="Arial" w:hAnsi="Arial" w:cs="Arial"/>
                <w:b/>
              </w:rPr>
              <w:t>Afectación</w:t>
            </w:r>
          </w:p>
          <w:p w:rsidR="00DA53B5" w:rsidRPr="00AA0F7A" w:rsidRDefault="00DA53B5" w:rsidP="00AA0F7A">
            <w:pPr>
              <w:spacing w:line="276" w:lineRule="auto"/>
              <w:jc w:val="both"/>
              <w:rPr>
                <w:rFonts w:ascii="Arial" w:hAnsi="Arial" w:cs="Arial"/>
                <w:b/>
              </w:rPr>
            </w:pPr>
          </w:p>
        </w:tc>
      </w:tr>
      <w:tr w:rsidR="00DA53B5" w:rsidRPr="00AA0F7A" w:rsidTr="000B2BD5">
        <w:tc>
          <w:tcPr>
            <w:tcW w:w="1795" w:type="dxa"/>
          </w:tcPr>
          <w:p w:rsidR="00DA53B5" w:rsidRPr="00AA0F7A" w:rsidRDefault="00DA53B5" w:rsidP="00AA0F7A">
            <w:pPr>
              <w:spacing w:line="276" w:lineRule="auto"/>
              <w:jc w:val="center"/>
              <w:rPr>
                <w:rFonts w:ascii="Arial" w:hAnsi="Arial" w:cs="Arial"/>
              </w:rPr>
            </w:pPr>
            <w:r w:rsidRPr="00AA0F7A">
              <w:rPr>
                <w:rFonts w:ascii="Arial" w:hAnsi="Arial" w:cs="Arial"/>
              </w:rPr>
              <w:t>BANOBRAS</w:t>
            </w:r>
          </w:p>
        </w:tc>
        <w:tc>
          <w:tcPr>
            <w:tcW w:w="1795" w:type="dxa"/>
          </w:tcPr>
          <w:p w:rsidR="00DA53B5" w:rsidRPr="00AA0F7A" w:rsidRDefault="00DA53B5" w:rsidP="00AA0F7A">
            <w:pPr>
              <w:spacing w:line="276" w:lineRule="auto"/>
              <w:jc w:val="center"/>
              <w:rPr>
                <w:rFonts w:ascii="Arial" w:hAnsi="Arial" w:cs="Arial"/>
              </w:rPr>
            </w:pPr>
            <w:r w:rsidRPr="00AA0F7A">
              <w:rPr>
                <w:rFonts w:ascii="Arial" w:hAnsi="Arial" w:cs="Arial"/>
              </w:rPr>
              <w:t>$12´500,000.00</w:t>
            </w:r>
          </w:p>
        </w:tc>
        <w:tc>
          <w:tcPr>
            <w:tcW w:w="1796" w:type="dxa"/>
          </w:tcPr>
          <w:p w:rsidR="00DA53B5" w:rsidRPr="00AA0F7A" w:rsidRDefault="00DA53B5" w:rsidP="00AA0F7A">
            <w:pPr>
              <w:spacing w:line="276" w:lineRule="auto"/>
              <w:jc w:val="center"/>
              <w:rPr>
                <w:rFonts w:ascii="Arial" w:hAnsi="Arial" w:cs="Arial"/>
              </w:rPr>
            </w:pPr>
            <w:r w:rsidRPr="00AA0F7A">
              <w:rPr>
                <w:rFonts w:ascii="Arial" w:hAnsi="Arial" w:cs="Arial"/>
              </w:rPr>
              <w:t>$7´364,695.09</w:t>
            </w:r>
          </w:p>
        </w:tc>
        <w:tc>
          <w:tcPr>
            <w:tcW w:w="1796" w:type="dxa"/>
          </w:tcPr>
          <w:p w:rsidR="00DA53B5" w:rsidRPr="00AA0F7A" w:rsidRDefault="00DA53B5" w:rsidP="00AA0F7A">
            <w:pPr>
              <w:spacing w:line="276" w:lineRule="auto"/>
              <w:jc w:val="center"/>
              <w:rPr>
                <w:rFonts w:ascii="Arial" w:hAnsi="Arial" w:cs="Arial"/>
              </w:rPr>
            </w:pPr>
            <w:r w:rsidRPr="00AA0F7A">
              <w:rPr>
                <w:rFonts w:ascii="Arial" w:hAnsi="Arial" w:cs="Arial"/>
              </w:rPr>
              <w:t>2/11/2027</w:t>
            </w:r>
          </w:p>
        </w:tc>
        <w:tc>
          <w:tcPr>
            <w:tcW w:w="1796" w:type="dxa"/>
          </w:tcPr>
          <w:p w:rsidR="00DA53B5" w:rsidRPr="00AA0F7A" w:rsidRDefault="00DA53B5" w:rsidP="00AA0F7A">
            <w:pPr>
              <w:spacing w:line="276" w:lineRule="auto"/>
              <w:jc w:val="center"/>
              <w:rPr>
                <w:rFonts w:ascii="Arial" w:hAnsi="Arial" w:cs="Arial"/>
              </w:rPr>
            </w:pPr>
            <w:r w:rsidRPr="00AA0F7A">
              <w:rPr>
                <w:rFonts w:ascii="Arial" w:hAnsi="Arial" w:cs="Arial"/>
              </w:rPr>
              <w:t>Participaciones federales</w:t>
            </w:r>
          </w:p>
        </w:tc>
      </w:tr>
      <w:tr w:rsidR="00DA53B5" w:rsidRPr="00AA0F7A" w:rsidTr="000B2BD5">
        <w:tc>
          <w:tcPr>
            <w:tcW w:w="1795" w:type="dxa"/>
          </w:tcPr>
          <w:p w:rsidR="00DA53B5" w:rsidRPr="00AA0F7A" w:rsidRDefault="00DA53B5" w:rsidP="00AA0F7A">
            <w:pPr>
              <w:spacing w:line="276" w:lineRule="auto"/>
              <w:jc w:val="center"/>
              <w:rPr>
                <w:rFonts w:ascii="Arial" w:hAnsi="Arial" w:cs="Arial"/>
              </w:rPr>
            </w:pPr>
            <w:r w:rsidRPr="00AA0F7A">
              <w:rPr>
                <w:rFonts w:ascii="Arial" w:hAnsi="Arial" w:cs="Arial"/>
              </w:rPr>
              <w:t>BANOBRAS</w:t>
            </w:r>
          </w:p>
        </w:tc>
        <w:tc>
          <w:tcPr>
            <w:tcW w:w="1795" w:type="dxa"/>
          </w:tcPr>
          <w:p w:rsidR="00DA53B5" w:rsidRPr="00AA0F7A" w:rsidRDefault="00DA53B5" w:rsidP="00AA0F7A">
            <w:pPr>
              <w:spacing w:line="276" w:lineRule="auto"/>
              <w:jc w:val="center"/>
              <w:rPr>
                <w:rFonts w:ascii="Arial" w:hAnsi="Arial" w:cs="Arial"/>
              </w:rPr>
            </w:pPr>
            <w:r w:rsidRPr="00AA0F7A">
              <w:rPr>
                <w:rFonts w:ascii="Arial" w:hAnsi="Arial" w:cs="Arial"/>
              </w:rPr>
              <w:t>$6´000,000.00</w:t>
            </w:r>
          </w:p>
        </w:tc>
        <w:tc>
          <w:tcPr>
            <w:tcW w:w="1796" w:type="dxa"/>
          </w:tcPr>
          <w:p w:rsidR="00DA53B5" w:rsidRPr="00AA0F7A" w:rsidRDefault="00DA53B5" w:rsidP="00AA0F7A">
            <w:pPr>
              <w:spacing w:line="276" w:lineRule="auto"/>
              <w:jc w:val="center"/>
              <w:rPr>
                <w:rFonts w:ascii="Arial" w:hAnsi="Arial" w:cs="Arial"/>
              </w:rPr>
            </w:pPr>
            <w:r w:rsidRPr="00AA0F7A">
              <w:rPr>
                <w:rFonts w:ascii="Arial" w:hAnsi="Arial" w:cs="Arial"/>
              </w:rPr>
              <w:t>$3´791,666.40</w:t>
            </w:r>
          </w:p>
        </w:tc>
        <w:tc>
          <w:tcPr>
            <w:tcW w:w="1796" w:type="dxa"/>
          </w:tcPr>
          <w:p w:rsidR="00DA53B5" w:rsidRPr="00AA0F7A" w:rsidRDefault="00DA53B5" w:rsidP="00AA0F7A">
            <w:pPr>
              <w:spacing w:line="276" w:lineRule="auto"/>
              <w:jc w:val="center"/>
              <w:rPr>
                <w:rFonts w:ascii="Arial" w:hAnsi="Arial" w:cs="Arial"/>
              </w:rPr>
            </w:pPr>
            <w:r w:rsidRPr="00AA0F7A">
              <w:rPr>
                <w:rFonts w:ascii="Arial" w:hAnsi="Arial" w:cs="Arial"/>
              </w:rPr>
              <w:t>19/09/2028</w:t>
            </w:r>
          </w:p>
        </w:tc>
        <w:tc>
          <w:tcPr>
            <w:tcW w:w="1796" w:type="dxa"/>
          </w:tcPr>
          <w:p w:rsidR="00DA53B5" w:rsidRPr="00AA0F7A" w:rsidRDefault="00DA53B5" w:rsidP="00AA0F7A">
            <w:pPr>
              <w:spacing w:line="276" w:lineRule="auto"/>
              <w:jc w:val="center"/>
              <w:rPr>
                <w:rFonts w:ascii="Arial" w:hAnsi="Arial" w:cs="Arial"/>
              </w:rPr>
            </w:pPr>
            <w:r w:rsidRPr="00AA0F7A">
              <w:rPr>
                <w:rFonts w:ascii="Arial" w:hAnsi="Arial" w:cs="Arial"/>
              </w:rPr>
              <w:t>Participaciones federales</w:t>
            </w:r>
          </w:p>
        </w:tc>
      </w:tr>
      <w:tr w:rsidR="00DA53B5" w:rsidRPr="00AA0F7A" w:rsidTr="000B2BD5">
        <w:tc>
          <w:tcPr>
            <w:tcW w:w="1795" w:type="dxa"/>
          </w:tcPr>
          <w:p w:rsidR="00DA53B5" w:rsidRPr="00AA0F7A" w:rsidRDefault="00DA53B5" w:rsidP="00AA0F7A">
            <w:pPr>
              <w:spacing w:line="276" w:lineRule="auto"/>
              <w:jc w:val="center"/>
              <w:rPr>
                <w:rFonts w:ascii="Arial" w:hAnsi="Arial" w:cs="Arial"/>
              </w:rPr>
            </w:pPr>
            <w:r w:rsidRPr="00AA0F7A">
              <w:rPr>
                <w:rFonts w:ascii="Arial" w:hAnsi="Arial" w:cs="Arial"/>
              </w:rPr>
              <w:t>BANOBRAS</w:t>
            </w:r>
          </w:p>
        </w:tc>
        <w:tc>
          <w:tcPr>
            <w:tcW w:w="1795" w:type="dxa"/>
          </w:tcPr>
          <w:p w:rsidR="00DA53B5" w:rsidRPr="00AA0F7A" w:rsidRDefault="00DA53B5" w:rsidP="00AA0F7A">
            <w:pPr>
              <w:spacing w:line="276" w:lineRule="auto"/>
              <w:jc w:val="center"/>
              <w:rPr>
                <w:rFonts w:ascii="Arial" w:hAnsi="Arial" w:cs="Arial"/>
              </w:rPr>
            </w:pPr>
            <w:r w:rsidRPr="00AA0F7A">
              <w:rPr>
                <w:rFonts w:ascii="Arial" w:hAnsi="Arial" w:cs="Arial"/>
              </w:rPr>
              <w:t>$11´407,025.60</w:t>
            </w:r>
          </w:p>
        </w:tc>
        <w:tc>
          <w:tcPr>
            <w:tcW w:w="1796" w:type="dxa"/>
          </w:tcPr>
          <w:p w:rsidR="00DA53B5" w:rsidRPr="00AA0F7A" w:rsidRDefault="00DA53B5" w:rsidP="00AA0F7A">
            <w:pPr>
              <w:spacing w:line="276" w:lineRule="auto"/>
              <w:jc w:val="center"/>
              <w:rPr>
                <w:rFonts w:ascii="Arial" w:hAnsi="Arial" w:cs="Arial"/>
              </w:rPr>
            </w:pPr>
            <w:r w:rsidRPr="00AA0F7A">
              <w:rPr>
                <w:rFonts w:ascii="Arial" w:hAnsi="Arial" w:cs="Arial"/>
              </w:rPr>
              <w:t>$7´486,080.29</w:t>
            </w:r>
          </w:p>
        </w:tc>
        <w:tc>
          <w:tcPr>
            <w:tcW w:w="1796" w:type="dxa"/>
          </w:tcPr>
          <w:p w:rsidR="00DA53B5" w:rsidRPr="00AA0F7A" w:rsidRDefault="00DA53B5" w:rsidP="00AA0F7A">
            <w:pPr>
              <w:spacing w:line="276" w:lineRule="auto"/>
              <w:jc w:val="center"/>
              <w:rPr>
                <w:rFonts w:ascii="Arial" w:hAnsi="Arial" w:cs="Arial"/>
              </w:rPr>
            </w:pPr>
            <w:r w:rsidRPr="00AA0F7A">
              <w:rPr>
                <w:rFonts w:ascii="Arial" w:hAnsi="Arial" w:cs="Arial"/>
              </w:rPr>
              <w:t>22/03/2022</w:t>
            </w:r>
          </w:p>
        </w:tc>
        <w:tc>
          <w:tcPr>
            <w:tcW w:w="1796" w:type="dxa"/>
          </w:tcPr>
          <w:p w:rsidR="00DA53B5" w:rsidRPr="00AA0F7A" w:rsidRDefault="00DA53B5" w:rsidP="00AA0F7A">
            <w:pPr>
              <w:spacing w:line="276" w:lineRule="auto"/>
              <w:jc w:val="center"/>
              <w:rPr>
                <w:rFonts w:ascii="Arial" w:hAnsi="Arial" w:cs="Arial"/>
              </w:rPr>
            </w:pPr>
            <w:r w:rsidRPr="00AA0F7A">
              <w:rPr>
                <w:rFonts w:ascii="Arial" w:hAnsi="Arial" w:cs="Arial"/>
              </w:rPr>
              <w:t>Participaciones federales</w:t>
            </w:r>
          </w:p>
        </w:tc>
      </w:tr>
      <w:tr w:rsidR="00DA53B5" w:rsidRPr="00AA0F7A" w:rsidTr="000B2BD5">
        <w:tc>
          <w:tcPr>
            <w:tcW w:w="1795" w:type="dxa"/>
          </w:tcPr>
          <w:p w:rsidR="00DA53B5" w:rsidRPr="00AA0F7A" w:rsidRDefault="00DA53B5" w:rsidP="00AA0F7A">
            <w:pPr>
              <w:spacing w:line="276" w:lineRule="auto"/>
              <w:jc w:val="center"/>
              <w:rPr>
                <w:rFonts w:ascii="Arial" w:hAnsi="Arial" w:cs="Arial"/>
              </w:rPr>
            </w:pPr>
          </w:p>
        </w:tc>
        <w:tc>
          <w:tcPr>
            <w:tcW w:w="1795" w:type="dxa"/>
          </w:tcPr>
          <w:p w:rsidR="00DA53B5" w:rsidRPr="00AA0F7A" w:rsidRDefault="00DA53B5" w:rsidP="00AA0F7A">
            <w:pPr>
              <w:spacing w:line="276" w:lineRule="auto"/>
              <w:jc w:val="center"/>
              <w:rPr>
                <w:rFonts w:ascii="Arial" w:hAnsi="Arial" w:cs="Arial"/>
              </w:rPr>
            </w:pPr>
            <w:r w:rsidRPr="00AA0F7A">
              <w:rPr>
                <w:rFonts w:ascii="Arial" w:hAnsi="Arial" w:cs="Arial"/>
              </w:rPr>
              <w:t>$29´907,025.60</w:t>
            </w:r>
          </w:p>
        </w:tc>
        <w:tc>
          <w:tcPr>
            <w:tcW w:w="1796" w:type="dxa"/>
          </w:tcPr>
          <w:p w:rsidR="00DA53B5" w:rsidRPr="00AA0F7A" w:rsidRDefault="00DA53B5" w:rsidP="00AA0F7A">
            <w:pPr>
              <w:spacing w:line="276" w:lineRule="auto"/>
              <w:jc w:val="center"/>
              <w:rPr>
                <w:rFonts w:ascii="Arial" w:hAnsi="Arial" w:cs="Arial"/>
              </w:rPr>
            </w:pPr>
            <w:r w:rsidRPr="00AA0F7A">
              <w:rPr>
                <w:rFonts w:ascii="Arial" w:hAnsi="Arial" w:cs="Arial"/>
              </w:rPr>
              <w:t>$18´642,441.78</w:t>
            </w:r>
          </w:p>
        </w:tc>
        <w:tc>
          <w:tcPr>
            <w:tcW w:w="1796" w:type="dxa"/>
          </w:tcPr>
          <w:p w:rsidR="00DA53B5" w:rsidRPr="00AA0F7A" w:rsidRDefault="00DA53B5" w:rsidP="00AA0F7A">
            <w:pPr>
              <w:spacing w:line="276" w:lineRule="auto"/>
              <w:jc w:val="center"/>
              <w:rPr>
                <w:rFonts w:ascii="Arial" w:hAnsi="Arial" w:cs="Arial"/>
              </w:rPr>
            </w:pPr>
          </w:p>
        </w:tc>
        <w:tc>
          <w:tcPr>
            <w:tcW w:w="1796" w:type="dxa"/>
          </w:tcPr>
          <w:p w:rsidR="00DA53B5" w:rsidRPr="00AA0F7A" w:rsidRDefault="00DA53B5" w:rsidP="00AA0F7A">
            <w:pPr>
              <w:spacing w:line="276" w:lineRule="auto"/>
              <w:jc w:val="center"/>
              <w:rPr>
                <w:rFonts w:ascii="Arial" w:hAnsi="Arial" w:cs="Arial"/>
              </w:rPr>
            </w:pPr>
          </w:p>
        </w:tc>
      </w:tr>
    </w:tbl>
    <w:p w:rsidR="003B1562" w:rsidRPr="00AA0F7A" w:rsidRDefault="003B1562" w:rsidP="00AA0F7A">
      <w:pPr>
        <w:pStyle w:val="Cita"/>
        <w:ind w:left="862" w:right="862"/>
        <w:jc w:val="both"/>
        <w:rPr>
          <w:rFonts w:ascii="Arial" w:hAnsi="Arial" w:cs="Arial"/>
          <w:i w:val="0"/>
          <w:color w:val="auto"/>
        </w:rPr>
      </w:pPr>
      <w:r w:rsidRPr="00AA0F7A">
        <w:rPr>
          <w:rStyle w:val="CitaCar"/>
          <w:rFonts w:ascii="Arial" w:hAnsi="Arial" w:cs="Arial"/>
          <w:color w:val="auto"/>
        </w:rPr>
        <w:t>Las operaciones de refinanciamiento y/o reestructura que se celebren al amparo del presente Dec</w:t>
      </w:r>
      <w:r w:rsidR="000C4F70" w:rsidRPr="00AA0F7A">
        <w:rPr>
          <w:rStyle w:val="CitaCar"/>
          <w:rFonts w:ascii="Arial" w:hAnsi="Arial" w:cs="Arial"/>
          <w:color w:val="auto"/>
        </w:rPr>
        <w:t xml:space="preserve">reto </w:t>
      </w:r>
      <w:r w:rsidR="004E0CDF" w:rsidRPr="00AA0F7A">
        <w:rPr>
          <w:rStyle w:val="CitaCar"/>
          <w:rFonts w:ascii="Arial" w:hAnsi="Arial" w:cs="Arial"/>
          <w:color w:val="auto"/>
        </w:rPr>
        <w:t xml:space="preserve">deberán </w:t>
      </w:r>
      <w:r w:rsidR="000C4F70" w:rsidRPr="00AA0F7A">
        <w:rPr>
          <w:rStyle w:val="CitaCar"/>
          <w:rFonts w:ascii="Arial" w:hAnsi="Arial" w:cs="Arial"/>
          <w:color w:val="auto"/>
        </w:rPr>
        <w:t>denominarse en Peso</w:t>
      </w:r>
      <w:r w:rsidR="004E0CDF" w:rsidRPr="00AA0F7A">
        <w:rPr>
          <w:rStyle w:val="CitaCar"/>
          <w:rFonts w:ascii="Arial" w:hAnsi="Arial" w:cs="Arial"/>
          <w:color w:val="auto"/>
        </w:rPr>
        <w:t>s</w:t>
      </w:r>
      <w:r w:rsidRPr="00AA0F7A">
        <w:rPr>
          <w:rStyle w:val="CitaCar"/>
          <w:rFonts w:ascii="Arial" w:hAnsi="Arial" w:cs="Arial"/>
          <w:color w:val="auto"/>
        </w:rPr>
        <w:t>, deberán ser pagaderas a personas mexicanas y en territorio nacional, y deberán realizarse bajo las mejores condiciones de mercado, conforme a los procedimientos y requisitos que señala la legislación aplicable</w:t>
      </w:r>
      <w:r w:rsidRPr="00AA0F7A">
        <w:rPr>
          <w:rFonts w:ascii="Arial" w:hAnsi="Arial" w:cs="Arial"/>
          <w:color w:val="auto"/>
        </w:rPr>
        <w:t>.</w:t>
      </w:r>
    </w:p>
    <w:p w:rsidR="000C4F70" w:rsidRPr="00AA0F7A" w:rsidRDefault="000C4F70" w:rsidP="00AA0F7A">
      <w:pPr>
        <w:ind w:left="851" w:right="956"/>
        <w:jc w:val="both"/>
        <w:rPr>
          <w:rFonts w:ascii="Arial" w:hAnsi="Arial" w:cs="Arial"/>
        </w:rPr>
      </w:pPr>
      <w:r w:rsidRPr="00AA0F7A">
        <w:rPr>
          <w:rFonts w:ascii="Arial" w:hAnsi="Arial" w:cs="Arial"/>
          <w:b/>
        </w:rPr>
        <w:t>SEGUNDO.-</w:t>
      </w:r>
      <w:r w:rsidRPr="00AA0F7A">
        <w:rPr>
          <w:rFonts w:ascii="Arial" w:hAnsi="Arial" w:cs="Arial"/>
        </w:rPr>
        <w:t xml:space="preserve">  El plazo de los financiamientos o créditos que resulten de la reestructuración  y/o refinanciamiento realizado al amparo de este Decreto no podrá exceder a 25 años contados a </w:t>
      </w:r>
      <w:r w:rsidRPr="00AA0F7A">
        <w:rPr>
          <w:rFonts w:ascii="Arial" w:hAnsi="Arial" w:cs="Arial"/>
        </w:rPr>
        <w:lastRenderedPageBreak/>
        <w:t xml:space="preserve">partir de la fecha de celebración del instrumento mediante el cual se documente la reestructura o refinanciamiento respectivo, o bien, se realice la primera disposición de cada uno de los financiamientos correspondientes, incluyendo cualquier plazo de gracia para pago de capital o intereses que se hubiere pactado en los documentos correspondientes.  </w:t>
      </w:r>
    </w:p>
    <w:p w:rsidR="000C4F70" w:rsidRPr="00AA0F7A" w:rsidRDefault="000C4F70" w:rsidP="00AA0F7A">
      <w:pPr>
        <w:ind w:left="851" w:right="956"/>
        <w:jc w:val="both"/>
        <w:rPr>
          <w:rFonts w:ascii="Arial" w:hAnsi="Arial" w:cs="Arial"/>
        </w:rPr>
      </w:pPr>
      <w:r w:rsidRPr="00AA0F7A">
        <w:rPr>
          <w:rFonts w:ascii="Arial" w:hAnsi="Arial" w:cs="Arial"/>
          <w:b/>
        </w:rPr>
        <w:t xml:space="preserve">TERCERO.- </w:t>
      </w:r>
      <w:r w:rsidRPr="00AA0F7A">
        <w:rPr>
          <w:rFonts w:ascii="Arial" w:hAnsi="Arial" w:cs="Arial"/>
        </w:rPr>
        <w:t xml:space="preserve"> Los recursos provenientes de los financiamientos que se contraten con motivo de la celebración de las operaciones de refinanciamiento al amparo del presente Decreto, deberán destinarse en </w:t>
      </w:r>
      <w:r w:rsidR="00B7405B">
        <w:rPr>
          <w:rFonts w:ascii="Arial" w:hAnsi="Arial" w:cs="Arial"/>
        </w:rPr>
        <w:t xml:space="preserve">su totalidad a pagar </w:t>
      </w:r>
      <w:r w:rsidRPr="00AA0F7A">
        <w:rPr>
          <w:rFonts w:ascii="Arial" w:hAnsi="Arial" w:cs="Arial"/>
        </w:rPr>
        <w:t>totalmente, las cantidades adeudas correspondientes a los créditos que se especifican en el Artículo Primero, así como para cumplir con las obligaciones de carácter monetario que se estipulen en los relativos contratos de refinanciamiento que se celebren.</w:t>
      </w:r>
    </w:p>
    <w:p w:rsidR="000C4F70" w:rsidRPr="00AA0F7A" w:rsidRDefault="000C4F70" w:rsidP="00AA0F7A">
      <w:pPr>
        <w:ind w:left="851" w:right="956"/>
        <w:jc w:val="both"/>
        <w:rPr>
          <w:rFonts w:ascii="Arial" w:hAnsi="Arial" w:cs="Arial"/>
        </w:rPr>
      </w:pPr>
      <w:r w:rsidRPr="00AA0F7A">
        <w:rPr>
          <w:rFonts w:ascii="Arial" w:hAnsi="Arial" w:cs="Arial"/>
          <w:b/>
        </w:rPr>
        <w:t>CUARTO.-</w:t>
      </w:r>
      <w:r w:rsidRPr="00AA0F7A">
        <w:rPr>
          <w:rFonts w:ascii="Arial" w:hAnsi="Arial" w:cs="Arial"/>
        </w:rPr>
        <w:t xml:space="preserve">  Se autoriza al Municipio  a afectar los ingresos que por concepto de participaciones federales le correspondan, así como cualquier otro ingreso de libre disposición como garantía y/o fuente de pago de las obligaciones contraídas mediante las operaciones de refinanciamiento y /o reestructura, en los términos de lo que dispone la Ley de Coordinación Fiscal, a que se refiere el presente Decreto.</w:t>
      </w:r>
    </w:p>
    <w:p w:rsidR="000C4F70" w:rsidRPr="00AA0F7A" w:rsidRDefault="000C4F70" w:rsidP="00AA0F7A">
      <w:pPr>
        <w:ind w:left="851" w:right="956"/>
        <w:jc w:val="both"/>
        <w:rPr>
          <w:rFonts w:ascii="Arial" w:hAnsi="Arial" w:cs="Arial"/>
        </w:rPr>
      </w:pPr>
      <w:r w:rsidRPr="00AA0F7A">
        <w:rPr>
          <w:rFonts w:ascii="Arial" w:hAnsi="Arial" w:cs="Arial"/>
          <w:b/>
        </w:rPr>
        <w:t xml:space="preserve">QUINTO.-  </w:t>
      </w:r>
      <w:r w:rsidRPr="00AA0F7A">
        <w:rPr>
          <w:rFonts w:ascii="Arial" w:hAnsi="Arial" w:cs="Arial"/>
        </w:rPr>
        <w:t>Se autoriza al Municipio a realizar lo conducente para llevar a cabo la contratación  de una Garantía de Pago Oportuno emitida por el Banco Nacional de Obras y Servicios Públicos, S. N. C (BANOBRAS) toda vez que se asegure que dicha contratación  conlleve a un beneficio conforme a los procedimientos y requisitos que señala la legislación aplicable.</w:t>
      </w:r>
    </w:p>
    <w:p w:rsidR="000C4F70" w:rsidRPr="00AA0F7A" w:rsidRDefault="000C4F70" w:rsidP="00AA0F7A">
      <w:pPr>
        <w:ind w:left="851" w:right="956"/>
        <w:jc w:val="both"/>
        <w:rPr>
          <w:rFonts w:ascii="Arial" w:hAnsi="Arial" w:cs="Arial"/>
        </w:rPr>
      </w:pPr>
      <w:r w:rsidRPr="00AA0F7A">
        <w:rPr>
          <w:rFonts w:ascii="Arial" w:hAnsi="Arial" w:cs="Arial"/>
          <w:b/>
        </w:rPr>
        <w:t>SEXTO.-</w:t>
      </w:r>
      <w:r w:rsidRPr="00AA0F7A">
        <w:rPr>
          <w:rFonts w:ascii="Arial" w:hAnsi="Arial" w:cs="Arial"/>
        </w:rPr>
        <w:t xml:space="preserve"> Las autorizaciones previstas en este Decreto podrán ser ej</w:t>
      </w:r>
      <w:r w:rsidR="004E0CDF" w:rsidRPr="00AA0F7A">
        <w:rPr>
          <w:rFonts w:ascii="Arial" w:hAnsi="Arial" w:cs="Arial"/>
        </w:rPr>
        <w:t>ercidas dentro de un plazo de 14</w:t>
      </w:r>
      <w:r w:rsidRPr="00AA0F7A">
        <w:rPr>
          <w:rFonts w:ascii="Arial" w:hAnsi="Arial" w:cs="Arial"/>
        </w:rPr>
        <w:t xml:space="preserve"> meses  contados a partir de la entrada en vigor del presente Decreto.</w:t>
      </w:r>
    </w:p>
    <w:p w:rsidR="000C4F70" w:rsidRPr="00AA0F7A" w:rsidRDefault="000C4F70" w:rsidP="00AA0F7A">
      <w:pPr>
        <w:ind w:left="851" w:right="956"/>
        <w:jc w:val="both"/>
        <w:rPr>
          <w:rFonts w:ascii="Arial" w:hAnsi="Arial" w:cs="Arial"/>
        </w:rPr>
      </w:pPr>
      <w:r w:rsidRPr="00AA0F7A">
        <w:rPr>
          <w:rFonts w:ascii="Arial" w:hAnsi="Arial" w:cs="Arial"/>
          <w:b/>
        </w:rPr>
        <w:t>SÉPTIMO.-</w:t>
      </w:r>
      <w:r w:rsidRPr="00AA0F7A">
        <w:rPr>
          <w:rFonts w:ascii="Arial" w:hAnsi="Arial" w:cs="Arial"/>
        </w:rPr>
        <w:t xml:space="preserve"> El importe relativo a las operaciones que formalice el Municipio en el ejercicio fiscal 2016 con sustento en lo que se </w:t>
      </w:r>
      <w:r w:rsidRPr="00AA0F7A">
        <w:rPr>
          <w:rFonts w:ascii="Arial" w:hAnsi="Arial" w:cs="Arial"/>
        </w:rPr>
        <w:lastRenderedPageBreak/>
        <w:t xml:space="preserve">autoriza en el presente Decreto, será considerando ingreso por financiamiento o deuda pública en el señalado ejercicio fiscal, con independencia de lo que se encuentre previsto o no en la Ley de Ingresos del Municipio para el ejercicio fiscal 2016; en tal virtud, a partir de la fecha en que se celebren los contratos mediante las cuales se formalicen las operaciones que concierten, se considerará reformada su Ley de Ingresos para el ejercicio fiscal 2016, hasta por el monto que el Municipio ingresará a su Hacienda por la contratación de las operaciones autorizadas en el presente Decreto; asimismo, se entenderá modificado el presupuesto de egresos del Municipio para el ejercicio fiscal 2016, por el mismo monto y conceptos señalados, en la inteligencia que el Cabildo de su Ayuntamiento, en el ámbito de su competencia, podrá ajustar o modificar el presupuesto de egresos del municipio para el ejercicio fiscal 2016, con objeto de considerar el importe que permita realizar las erogaciones para el pago del servicio de la deuda a su cargo que derive de las operaciones contratadas, e informará del ingreso y su aplicación al rendir la cuenta pública del ejercicio fiscal 2016. </w:t>
      </w:r>
    </w:p>
    <w:p w:rsidR="000C4F70" w:rsidRPr="00AA0F7A" w:rsidRDefault="000C4F70" w:rsidP="00AA0F7A">
      <w:pPr>
        <w:ind w:left="851" w:right="956"/>
        <w:jc w:val="both"/>
        <w:rPr>
          <w:rFonts w:ascii="Arial" w:hAnsi="Arial" w:cs="Arial"/>
        </w:rPr>
      </w:pPr>
      <w:r w:rsidRPr="00AA0F7A">
        <w:rPr>
          <w:rFonts w:ascii="Arial" w:hAnsi="Arial" w:cs="Arial"/>
          <w:b/>
        </w:rPr>
        <w:t>OCTAVO.-</w:t>
      </w:r>
      <w:r w:rsidRPr="00AA0F7A">
        <w:rPr>
          <w:rFonts w:ascii="Arial" w:hAnsi="Arial" w:cs="Arial"/>
        </w:rPr>
        <w:t xml:space="preserve">  El municipio deberá prever anualmente en su presupuesto de egresos, el importe que permita realizar las erogaciones para el servicio de la deuda en cada ejercicio fiscal, en tanto existan obligaciones a su cargo pendientes de pago, que deriven de las operaciones que formalice con sustento en el presente Decreto.</w:t>
      </w:r>
    </w:p>
    <w:p w:rsidR="000C4F70" w:rsidRPr="00AA0F7A" w:rsidRDefault="000C4F70" w:rsidP="00AA0F7A">
      <w:pPr>
        <w:ind w:left="851" w:right="956"/>
        <w:jc w:val="both"/>
        <w:rPr>
          <w:rFonts w:ascii="Arial" w:hAnsi="Arial" w:cs="Arial"/>
        </w:rPr>
      </w:pPr>
      <w:r w:rsidRPr="00AA0F7A">
        <w:rPr>
          <w:rFonts w:ascii="Arial" w:hAnsi="Arial" w:cs="Arial"/>
          <w:b/>
        </w:rPr>
        <w:t>NOVENO.-</w:t>
      </w:r>
      <w:r w:rsidRPr="00AA0F7A">
        <w:rPr>
          <w:rFonts w:ascii="Arial" w:hAnsi="Arial" w:cs="Arial"/>
        </w:rPr>
        <w:t xml:space="preserve">  Se autoriza al Municipio para que en el supuesto de que resulte  necesario  o conveniente, celebre el o los instrumentos legales que se requieran para reestructurar o modificar las operaciones vigentes, así como las que hubiera contratado en base a este Decreto, a fin de ajustar los montos, términos, condiciones, plazos, comisiones, tasas de interés, garantía, fuente de pago, convenios, fideicomisos, mandatos, instrucciones irrevocables y mecanismos, siempre </w:t>
      </w:r>
      <w:r w:rsidRPr="00AA0F7A">
        <w:rPr>
          <w:rFonts w:ascii="Arial" w:hAnsi="Arial" w:cs="Arial"/>
        </w:rPr>
        <w:tab/>
        <w:t>que sea para mejorar las condiciones pactadas y no se incremente el monto de endeudamiento ni los plazos máximos autorizados en este Decreto.</w:t>
      </w:r>
    </w:p>
    <w:p w:rsidR="000C4F70" w:rsidRPr="00AA0F7A" w:rsidRDefault="000C4F70" w:rsidP="00AA0F7A">
      <w:pPr>
        <w:ind w:left="851" w:right="956"/>
        <w:jc w:val="both"/>
        <w:rPr>
          <w:rFonts w:ascii="Arial" w:hAnsi="Arial" w:cs="Arial"/>
        </w:rPr>
      </w:pPr>
      <w:r w:rsidRPr="00AA0F7A">
        <w:rPr>
          <w:rFonts w:ascii="Arial" w:hAnsi="Arial" w:cs="Arial"/>
          <w:b/>
        </w:rPr>
        <w:lastRenderedPageBreak/>
        <w:t>DÉCIMO.-</w:t>
      </w:r>
      <w:r w:rsidRPr="00AA0F7A">
        <w:rPr>
          <w:rFonts w:ascii="Arial" w:hAnsi="Arial" w:cs="Arial"/>
        </w:rPr>
        <w:t xml:space="preserve">  Las obligaciones que deriven  de las operaciones  que el Municipio formalizará con sustento en el presente Decreto, serán constitutivas de deuda pública, en consecuencia, deberán inscribirse: </w:t>
      </w:r>
      <w:r w:rsidRPr="00AA0F7A">
        <w:rPr>
          <w:rFonts w:ascii="Arial" w:hAnsi="Arial" w:cs="Arial"/>
          <w:b/>
        </w:rPr>
        <w:t xml:space="preserve">(i) </w:t>
      </w:r>
      <w:r w:rsidRPr="00AA0F7A">
        <w:rPr>
          <w:rFonts w:ascii="Arial" w:hAnsi="Arial" w:cs="Arial"/>
        </w:rPr>
        <w:t xml:space="preserve">en el Registro de Obligaciones y Empréstitos del Gobierno del Estado y de los Municipios de Nuevo León, a cargo de la Secretaría de Finanzas y Tesorería General del Estado, y </w:t>
      </w:r>
      <w:r w:rsidRPr="00AA0F7A">
        <w:rPr>
          <w:rFonts w:ascii="Arial" w:hAnsi="Arial" w:cs="Arial"/>
          <w:b/>
        </w:rPr>
        <w:t xml:space="preserve">(ii) </w:t>
      </w:r>
      <w:r w:rsidRPr="00AA0F7A">
        <w:rPr>
          <w:rFonts w:ascii="Arial" w:hAnsi="Arial" w:cs="Arial"/>
        </w:rPr>
        <w:t>ante el Registro de Obligaciones y Empréstitos  (con la denominación actual  o la que se establezca en el futuro) que lleva la Secretaría de Hacienda y Crédito Público, en términos y disposiciones legales y administrativas aplicables.</w:t>
      </w:r>
    </w:p>
    <w:p w:rsidR="000C4F70" w:rsidRPr="00AA0F7A" w:rsidRDefault="000C4F70" w:rsidP="00AA0F7A">
      <w:pPr>
        <w:ind w:left="851" w:right="956"/>
        <w:jc w:val="center"/>
        <w:rPr>
          <w:rFonts w:ascii="Arial" w:hAnsi="Arial" w:cs="Arial"/>
          <w:b/>
        </w:rPr>
      </w:pPr>
      <w:r w:rsidRPr="00AA0F7A">
        <w:rPr>
          <w:rFonts w:ascii="Arial" w:hAnsi="Arial" w:cs="Arial"/>
          <w:b/>
        </w:rPr>
        <w:t>TRANSITORIOS</w:t>
      </w:r>
    </w:p>
    <w:p w:rsidR="000C4F70" w:rsidRPr="00AA0F7A" w:rsidRDefault="000C4F70" w:rsidP="00AA0F7A">
      <w:pPr>
        <w:ind w:left="851" w:right="956"/>
        <w:jc w:val="both"/>
        <w:rPr>
          <w:rFonts w:ascii="Arial" w:hAnsi="Arial" w:cs="Arial"/>
        </w:rPr>
      </w:pPr>
    </w:p>
    <w:p w:rsidR="000C4F70" w:rsidRPr="00AA0F7A" w:rsidRDefault="000C4F70" w:rsidP="00AA0F7A">
      <w:pPr>
        <w:ind w:left="851" w:right="956"/>
        <w:jc w:val="both"/>
        <w:rPr>
          <w:rFonts w:ascii="Arial" w:hAnsi="Arial" w:cs="Arial"/>
        </w:rPr>
      </w:pPr>
      <w:r w:rsidRPr="00AA0F7A">
        <w:rPr>
          <w:rFonts w:ascii="Arial" w:hAnsi="Arial" w:cs="Arial"/>
          <w:b/>
        </w:rPr>
        <w:t>PRIMERO.-</w:t>
      </w:r>
      <w:r w:rsidRPr="00AA0F7A">
        <w:rPr>
          <w:rFonts w:ascii="Arial" w:hAnsi="Arial" w:cs="Arial"/>
        </w:rPr>
        <w:t xml:space="preserve"> El presente Decreto entrará en vigor al día siguiente de su publicación  en el Periódico Oficial del  Estado Libre y Soberano de Nuevo León.  </w:t>
      </w:r>
    </w:p>
    <w:p w:rsidR="00D61FD9" w:rsidRPr="00AA0F7A" w:rsidRDefault="000C4F70" w:rsidP="00AA0F7A">
      <w:pPr>
        <w:ind w:left="851" w:right="956"/>
        <w:jc w:val="both"/>
        <w:rPr>
          <w:rFonts w:ascii="Arial" w:hAnsi="Arial" w:cs="Arial"/>
          <w:lang w:val="es-ES"/>
        </w:rPr>
      </w:pPr>
      <w:r w:rsidRPr="00AA0F7A">
        <w:rPr>
          <w:rFonts w:ascii="Arial" w:hAnsi="Arial" w:cs="Arial"/>
          <w:b/>
        </w:rPr>
        <w:t>SEGUNDO.-</w:t>
      </w:r>
      <w:r w:rsidRPr="00AA0F7A">
        <w:rPr>
          <w:rFonts w:ascii="Arial" w:hAnsi="Arial" w:cs="Arial"/>
        </w:rPr>
        <w:t xml:space="preserve">  Una vez concluida cada una de las operaciones de refinanciamiento y/o reestructura, en un plazo no mayor de 30 días hábiles, el Municipio de Montemorelos, por conducto de la Tesorería Municipal, deberá enviar al Congreso del Estado de Nuevo León, un informe pormenorizado de cada una de las operaciones realizadas. </w:t>
      </w:r>
    </w:p>
    <w:p w:rsidR="009E680C" w:rsidRPr="00AA0F7A" w:rsidRDefault="009E680C" w:rsidP="00AA0F7A">
      <w:pPr>
        <w:spacing w:after="0"/>
        <w:jc w:val="center"/>
        <w:rPr>
          <w:rFonts w:ascii="Arial" w:hAnsi="Arial" w:cs="Arial"/>
          <w:b/>
          <w:lang w:val="es-ES"/>
        </w:rPr>
      </w:pPr>
    </w:p>
    <w:p w:rsidR="0029637D" w:rsidRPr="00AA0F7A" w:rsidRDefault="0029637D" w:rsidP="00AA0F7A">
      <w:pPr>
        <w:spacing w:after="0"/>
        <w:jc w:val="center"/>
        <w:rPr>
          <w:rFonts w:ascii="Arial" w:hAnsi="Arial" w:cs="Arial"/>
          <w:b/>
          <w:lang w:val="es-ES"/>
        </w:rPr>
      </w:pPr>
      <w:r w:rsidRPr="00AA0F7A">
        <w:rPr>
          <w:rFonts w:ascii="Arial" w:hAnsi="Arial" w:cs="Arial"/>
          <w:b/>
          <w:lang w:val="es-ES"/>
        </w:rPr>
        <w:t>Monterrey Nue</w:t>
      </w:r>
      <w:r w:rsidR="00B909AC" w:rsidRPr="00AA0F7A">
        <w:rPr>
          <w:rFonts w:ascii="Arial" w:hAnsi="Arial" w:cs="Arial"/>
          <w:b/>
          <w:lang w:val="es-ES"/>
        </w:rPr>
        <w:t xml:space="preserve">vo León a </w:t>
      </w:r>
      <w:r w:rsidR="002A747F">
        <w:rPr>
          <w:rFonts w:ascii="Arial" w:hAnsi="Arial" w:cs="Arial"/>
          <w:b/>
          <w:lang w:val="es-ES"/>
        </w:rPr>
        <w:t xml:space="preserve"> </w:t>
      </w:r>
    </w:p>
    <w:p w:rsidR="0029637D" w:rsidRPr="00AA0F7A" w:rsidRDefault="0029637D" w:rsidP="00AA0F7A">
      <w:pPr>
        <w:spacing w:after="0"/>
        <w:jc w:val="center"/>
        <w:rPr>
          <w:rFonts w:ascii="Arial" w:hAnsi="Arial" w:cs="Arial"/>
          <w:b/>
          <w:lang w:val="es-ES"/>
        </w:rPr>
      </w:pPr>
      <w:r w:rsidRPr="00AA0F7A">
        <w:rPr>
          <w:rFonts w:ascii="Arial" w:hAnsi="Arial" w:cs="Arial"/>
          <w:b/>
          <w:lang w:val="es-ES"/>
        </w:rPr>
        <w:t xml:space="preserve">COMISIÓN </w:t>
      </w:r>
      <w:r w:rsidR="000C4F70" w:rsidRPr="00AA0F7A">
        <w:rPr>
          <w:rFonts w:ascii="Arial" w:hAnsi="Arial" w:cs="Arial"/>
          <w:b/>
          <w:lang w:val="es-ES"/>
        </w:rPr>
        <w:t>SEGUNDA</w:t>
      </w:r>
      <w:r w:rsidRPr="00AA0F7A">
        <w:rPr>
          <w:rFonts w:ascii="Arial" w:hAnsi="Arial" w:cs="Arial"/>
          <w:b/>
          <w:lang w:val="es-ES"/>
        </w:rPr>
        <w:t xml:space="preserve"> DE HACIENDA Y DESARROLLO MUNCIPAL </w:t>
      </w:r>
    </w:p>
    <w:p w:rsidR="0029637D" w:rsidRPr="00AA0F7A" w:rsidRDefault="0029637D" w:rsidP="00AA0F7A">
      <w:pPr>
        <w:spacing w:after="0"/>
        <w:jc w:val="center"/>
        <w:rPr>
          <w:rFonts w:ascii="Arial" w:hAnsi="Arial" w:cs="Arial"/>
          <w:b/>
          <w:lang w:val="es-ES"/>
        </w:rPr>
      </w:pPr>
    </w:p>
    <w:p w:rsidR="000C4F70" w:rsidRPr="00AA0F7A" w:rsidRDefault="000C4F70" w:rsidP="00AA0F7A">
      <w:pPr>
        <w:pStyle w:val="Ttulo3"/>
        <w:jc w:val="center"/>
        <w:rPr>
          <w:rFonts w:ascii="Arial" w:hAnsi="Arial" w:cs="Arial"/>
          <w:b w:val="0"/>
          <w:color w:val="auto"/>
        </w:rPr>
      </w:pPr>
      <w:r w:rsidRPr="00AA0F7A">
        <w:rPr>
          <w:rFonts w:ascii="Arial" w:hAnsi="Arial" w:cs="Arial"/>
          <w:color w:val="auto"/>
        </w:rPr>
        <w:t>DIP. PRESIDENTA</w:t>
      </w:r>
    </w:p>
    <w:p w:rsidR="000C4F70" w:rsidRPr="00AA0F7A" w:rsidRDefault="000C4F70" w:rsidP="00AA0F7A">
      <w:pPr>
        <w:jc w:val="both"/>
        <w:rPr>
          <w:rFonts w:ascii="Arial" w:hAnsi="Arial" w:cs="Arial"/>
          <w:caps/>
        </w:rPr>
      </w:pPr>
    </w:p>
    <w:p w:rsidR="000C4F70" w:rsidRPr="00AA0F7A" w:rsidRDefault="000C4F70" w:rsidP="00AA0F7A">
      <w:pPr>
        <w:jc w:val="center"/>
        <w:rPr>
          <w:rFonts w:ascii="Arial" w:hAnsi="Arial" w:cs="Arial"/>
          <w:caps/>
        </w:rPr>
      </w:pPr>
      <w:r w:rsidRPr="00AA0F7A">
        <w:rPr>
          <w:rFonts w:ascii="Arial" w:hAnsi="Arial" w:cs="Arial"/>
          <w:caps/>
        </w:rPr>
        <w:t>dip. eva Patricia salazar marroquin</w:t>
      </w:r>
      <w:r w:rsidRPr="00AA0F7A">
        <w:rPr>
          <w:rFonts w:ascii="Arial" w:hAnsi="Arial" w:cs="Arial"/>
          <w:caps/>
        </w:rPr>
        <w:tab/>
      </w:r>
    </w:p>
    <w:p w:rsidR="000C4F70" w:rsidRPr="00AA0F7A" w:rsidRDefault="000C4F70" w:rsidP="00AA0F7A">
      <w:pPr>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0C4F70" w:rsidRPr="00AA0F7A" w:rsidTr="000B2BD5">
        <w:trPr>
          <w:trHeight w:val="1016"/>
          <w:jc w:val="center"/>
        </w:trPr>
        <w:tc>
          <w:tcPr>
            <w:tcW w:w="3131" w:type="dxa"/>
          </w:tcPr>
          <w:p w:rsidR="000C4F70" w:rsidRPr="00AA0F7A" w:rsidRDefault="000C4F70" w:rsidP="00AA0F7A">
            <w:pPr>
              <w:jc w:val="center"/>
              <w:rPr>
                <w:rFonts w:ascii="Arial" w:hAnsi="Arial" w:cs="Arial"/>
                <w:b/>
                <w:bCs/>
              </w:rPr>
            </w:pPr>
            <w:r w:rsidRPr="00AA0F7A">
              <w:rPr>
                <w:rFonts w:ascii="Arial" w:hAnsi="Arial" w:cs="Arial"/>
                <w:b/>
                <w:bCs/>
              </w:rPr>
              <w:lastRenderedPageBreak/>
              <w:t>DIP. VICEPRESIDENTE:</w:t>
            </w:r>
          </w:p>
          <w:p w:rsidR="000C4F70" w:rsidRPr="00AA0F7A" w:rsidRDefault="000C4F70" w:rsidP="00AA0F7A">
            <w:pPr>
              <w:ind w:left="74" w:hanging="72"/>
              <w:jc w:val="center"/>
              <w:rPr>
                <w:rFonts w:ascii="Arial" w:hAnsi="Arial" w:cs="Arial"/>
                <w:b/>
                <w:bCs/>
              </w:rPr>
            </w:pPr>
          </w:p>
        </w:tc>
        <w:tc>
          <w:tcPr>
            <w:tcW w:w="3733" w:type="dxa"/>
          </w:tcPr>
          <w:p w:rsidR="000C4F70" w:rsidRPr="00AA0F7A" w:rsidRDefault="000C4F70" w:rsidP="00AA0F7A">
            <w:pPr>
              <w:jc w:val="center"/>
              <w:rPr>
                <w:rFonts w:ascii="Arial" w:hAnsi="Arial" w:cs="Arial"/>
                <w:b/>
                <w:bCs/>
              </w:rPr>
            </w:pPr>
            <w:r w:rsidRPr="00AA0F7A">
              <w:rPr>
                <w:rFonts w:ascii="Arial" w:hAnsi="Arial" w:cs="Arial"/>
                <w:b/>
                <w:bCs/>
              </w:rPr>
              <w:t>DIP. SECRETARIO:</w:t>
            </w:r>
          </w:p>
          <w:p w:rsidR="000C4F70" w:rsidRPr="00AA0F7A" w:rsidRDefault="000C4F70" w:rsidP="00AA0F7A">
            <w:pPr>
              <w:jc w:val="center"/>
              <w:rPr>
                <w:rFonts w:ascii="Arial" w:hAnsi="Arial" w:cs="Arial"/>
                <w:b/>
                <w:bCs/>
              </w:rPr>
            </w:pPr>
          </w:p>
        </w:tc>
      </w:tr>
      <w:tr w:rsidR="000C4F70" w:rsidRPr="00AA0F7A" w:rsidTr="000B2BD5">
        <w:trPr>
          <w:trHeight w:val="508"/>
          <w:jc w:val="center"/>
        </w:trPr>
        <w:tc>
          <w:tcPr>
            <w:tcW w:w="3131" w:type="dxa"/>
          </w:tcPr>
          <w:p w:rsidR="000C4F70" w:rsidRPr="00AA0F7A" w:rsidRDefault="000C4F70" w:rsidP="00AA0F7A">
            <w:pPr>
              <w:ind w:left="74"/>
              <w:rPr>
                <w:rFonts w:ascii="Arial" w:hAnsi="Arial" w:cs="Arial"/>
              </w:rPr>
            </w:pPr>
            <w:r w:rsidRPr="00AA0F7A">
              <w:rPr>
                <w:rFonts w:ascii="Arial" w:hAnsi="Arial" w:cs="Arial"/>
              </w:rPr>
              <w:t>JOSE LUIS SANTOS MARTÍNEZ</w:t>
            </w:r>
          </w:p>
          <w:p w:rsidR="000C4F70" w:rsidRPr="00AA0F7A" w:rsidRDefault="000C4F70" w:rsidP="00AA0F7A">
            <w:pPr>
              <w:ind w:left="74"/>
              <w:jc w:val="center"/>
              <w:rPr>
                <w:rFonts w:ascii="Arial" w:hAnsi="Arial" w:cs="Arial"/>
              </w:rPr>
            </w:pPr>
          </w:p>
        </w:tc>
        <w:tc>
          <w:tcPr>
            <w:tcW w:w="3733" w:type="dxa"/>
            <w:hideMark/>
          </w:tcPr>
          <w:p w:rsidR="000C4F70" w:rsidRPr="00AA0F7A" w:rsidRDefault="000C4F70" w:rsidP="00AA0F7A">
            <w:pPr>
              <w:ind w:left="74"/>
              <w:jc w:val="center"/>
              <w:rPr>
                <w:rFonts w:ascii="Arial" w:hAnsi="Arial" w:cs="Arial"/>
              </w:rPr>
            </w:pPr>
            <w:r w:rsidRPr="00AA0F7A">
              <w:rPr>
                <w:rFonts w:ascii="Arial" w:hAnsi="Arial" w:cs="Arial"/>
              </w:rPr>
              <w:t>RUBÉN GONZÁLEZ CABRIELES</w:t>
            </w:r>
          </w:p>
        </w:tc>
      </w:tr>
      <w:tr w:rsidR="000C4F70" w:rsidRPr="00AA0F7A" w:rsidTr="000B2BD5">
        <w:trPr>
          <w:trHeight w:val="1035"/>
          <w:jc w:val="center"/>
        </w:trPr>
        <w:tc>
          <w:tcPr>
            <w:tcW w:w="3131" w:type="dxa"/>
            <w:hideMark/>
          </w:tcPr>
          <w:p w:rsidR="000C4F70" w:rsidRPr="00AA0F7A" w:rsidRDefault="000C4F70" w:rsidP="00AA0F7A">
            <w:pPr>
              <w:ind w:left="74"/>
              <w:jc w:val="center"/>
              <w:rPr>
                <w:rFonts w:ascii="Arial" w:hAnsi="Arial" w:cs="Arial"/>
                <w:b/>
                <w:bCs/>
              </w:rPr>
            </w:pPr>
            <w:r w:rsidRPr="00AA0F7A">
              <w:rPr>
                <w:rFonts w:ascii="Arial" w:hAnsi="Arial" w:cs="Arial"/>
                <w:b/>
                <w:bCs/>
              </w:rPr>
              <w:t>DIP. VOCAL:</w:t>
            </w:r>
          </w:p>
        </w:tc>
        <w:tc>
          <w:tcPr>
            <w:tcW w:w="3733" w:type="dxa"/>
          </w:tcPr>
          <w:p w:rsidR="000C4F70" w:rsidRPr="00AA0F7A" w:rsidRDefault="000C4F70" w:rsidP="00AA0F7A">
            <w:pPr>
              <w:ind w:left="74"/>
              <w:jc w:val="center"/>
              <w:rPr>
                <w:rFonts w:ascii="Arial" w:hAnsi="Arial" w:cs="Arial"/>
                <w:b/>
                <w:bCs/>
              </w:rPr>
            </w:pPr>
            <w:r w:rsidRPr="00AA0F7A">
              <w:rPr>
                <w:rFonts w:ascii="Arial" w:hAnsi="Arial" w:cs="Arial"/>
                <w:b/>
                <w:bCs/>
              </w:rPr>
              <w:t>DIP. VOCAL:</w:t>
            </w:r>
          </w:p>
          <w:p w:rsidR="000C4F70" w:rsidRPr="00AA0F7A" w:rsidRDefault="000C4F70" w:rsidP="00AA0F7A">
            <w:pPr>
              <w:ind w:left="74"/>
              <w:jc w:val="center"/>
              <w:rPr>
                <w:rFonts w:ascii="Arial" w:hAnsi="Arial" w:cs="Arial"/>
                <w:b/>
                <w:bCs/>
              </w:rPr>
            </w:pPr>
          </w:p>
        </w:tc>
      </w:tr>
      <w:tr w:rsidR="000C4F70" w:rsidRPr="00AA0F7A" w:rsidTr="000B2BD5">
        <w:trPr>
          <w:trHeight w:val="752"/>
          <w:jc w:val="center"/>
        </w:trPr>
        <w:tc>
          <w:tcPr>
            <w:tcW w:w="3131" w:type="dxa"/>
            <w:hideMark/>
          </w:tcPr>
          <w:p w:rsidR="000C4F70" w:rsidRPr="00AA0F7A" w:rsidRDefault="000C4F70" w:rsidP="00AA0F7A">
            <w:pPr>
              <w:ind w:left="74"/>
              <w:rPr>
                <w:rFonts w:ascii="Arial" w:hAnsi="Arial" w:cs="Arial"/>
              </w:rPr>
            </w:pPr>
            <w:r w:rsidRPr="00AA0F7A">
              <w:rPr>
                <w:rFonts w:ascii="Arial" w:hAnsi="Arial" w:cs="Arial"/>
              </w:rPr>
              <w:t>ANDRÉS MAURICIO CANTÚ RAMÍREZ</w:t>
            </w:r>
          </w:p>
        </w:tc>
        <w:tc>
          <w:tcPr>
            <w:tcW w:w="3733" w:type="dxa"/>
            <w:hideMark/>
          </w:tcPr>
          <w:p w:rsidR="000C4F70" w:rsidRPr="00AA0F7A" w:rsidRDefault="000C4F70" w:rsidP="00AA0F7A">
            <w:pPr>
              <w:ind w:left="74"/>
              <w:rPr>
                <w:rFonts w:ascii="Arial" w:hAnsi="Arial" w:cs="Arial"/>
              </w:rPr>
            </w:pPr>
            <w:r w:rsidRPr="00AA0F7A">
              <w:rPr>
                <w:rFonts w:ascii="Arial" w:hAnsi="Arial" w:cs="Arial"/>
              </w:rPr>
              <w:t>ALICIA MARIBEL VILLALÓN GONZÁLEZ</w:t>
            </w:r>
          </w:p>
        </w:tc>
      </w:tr>
      <w:tr w:rsidR="000C4F70" w:rsidRPr="00AA0F7A" w:rsidTr="000B2BD5">
        <w:trPr>
          <w:trHeight w:val="771"/>
          <w:jc w:val="center"/>
        </w:trPr>
        <w:tc>
          <w:tcPr>
            <w:tcW w:w="3131" w:type="dxa"/>
          </w:tcPr>
          <w:p w:rsidR="000C4F70" w:rsidRPr="00AA0F7A" w:rsidRDefault="000C4F70" w:rsidP="00AA0F7A">
            <w:pPr>
              <w:jc w:val="center"/>
              <w:rPr>
                <w:rFonts w:ascii="Arial" w:hAnsi="Arial" w:cs="Arial"/>
                <w:b/>
                <w:bCs/>
              </w:rPr>
            </w:pPr>
            <w:r w:rsidRPr="00AA0F7A">
              <w:rPr>
                <w:rFonts w:ascii="Arial" w:hAnsi="Arial" w:cs="Arial"/>
                <w:b/>
                <w:bCs/>
              </w:rPr>
              <w:t>DIP. VOCAL:</w:t>
            </w:r>
          </w:p>
          <w:p w:rsidR="000C4F70" w:rsidRPr="00AA0F7A" w:rsidRDefault="000C4F70" w:rsidP="00AA0F7A">
            <w:pPr>
              <w:jc w:val="center"/>
              <w:rPr>
                <w:rFonts w:ascii="Arial" w:hAnsi="Arial" w:cs="Arial"/>
                <w:b/>
                <w:bCs/>
              </w:rPr>
            </w:pPr>
          </w:p>
        </w:tc>
        <w:tc>
          <w:tcPr>
            <w:tcW w:w="3733" w:type="dxa"/>
          </w:tcPr>
          <w:p w:rsidR="000C4F70" w:rsidRPr="00AA0F7A" w:rsidRDefault="000C4F70" w:rsidP="00AA0F7A">
            <w:pPr>
              <w:jc w:val="center"/>
              <w:rPr>
                <w:rFonts w:ascii="Arial" w:hAnsi="Arial" w:cs="Arial"/>
                <w:b/>
                <w:bCs/>
              </w:rPr>
            </w:pPr>
            <w:r w:rsidRPr="00AA0F7A">
              <w:rPr>
                <w:rFonts w:ascii="Arial" w:hAnsi="Arial" w:cs="Arial"/>
                <w:b/>
                <w:bCs/>
              </w:rPr>
              <w:t>DIP. VOCAL:</w:t>
            </w:r>
          </w:p>
          <w:p w:rsidR="000C4F70" w:rsidRPr="00AA0F7A" w:rsidRDefault="000C4F70" w:rsidP="00AA0F7A">
            <w:pPr>
              <w:jc w:val="center"/>
              <w:rPr>
                <w:rFonts w:ascii="Arial" w:hAnsi="Arial" w:cs="Arial"/>
                <w:b/>
                <w:bCs/>
              </w:rPr>
            </w:pPr>
          </w:p>
          <w:p w:rsidR="000C4F70" w:rsidRPr="00AA0F7A" w:rsidRDefault="000C4F70" w:rsidP="00AA0F7A">
            <w:pPr>
              <w:ind w:left="74"/>
              <w:jc w:val="center"/>
              <w:rPr>
                <w:rFonts w:ascii="Arial" w:hAnsi="Arial" w:cs="Arial"/>
                <w:b/>
                <w:bCs/>
              </w:rPr>
            </w:pPr>
          </w:p>
        </w:tc>
      </w:tr>
      <w:tr w:rsidR="000C4F70" w:rsidRPr="00AA0F7A" w:rsidTr="000B2BD5">
        <w:trPr>
          <w:trHeight w:val="508"/>
          <w:jc w:val="center"/>
        </w:trPr>
        <w:tc>
          <w:tcPr>
            <w:tcW w:w="3131" w:type="dxa"/>
            <w:hideMark/>
          </w:tcPr>
          <w:p w:rsidR="000C4F70" w:rsidRPr="00AA0F7A" w:rsidRDefault="000C4F70" w:rsidP="00AA0F7A">
            <w:pPr>
              <w:ind w:left="74"/>
              <w:rPr>
                <w:rFonts w:ascii="Arial" w:hAnsi="Arial" w:cs="Arial"/>
              </w:rPr>
            </w:pPr>
            <w:r w:rsidRPr="00AA0F7A">
              <w:rPr>
                <w:rFonts w:ascii="Arial" w:hAnsi="Arial" w:cs="Arial"/>
              </w:rPr>
              <w:t xml:space="preserve">MARCO ANTONIO MARTINEZ DIAZ </w:t>
            </w:r>
          </w:p>
        </w:tc>
        <w:tc>
          <w:tcPr>
            <w:tcW w:w="3733" w:type="dxa"/>
            <w:hideMark/>
          </w:tcPr>
          <w:p w:rsidR="000C4F70" w:rsidRPr="00AA0F7A" w:rsidRDefault="000C4F70" w:rsidP="00AA0F7A">
            <w:pPr>
              <w:ind w:left="74"/>
              <w:jc w:val="center"/>
              <w:rPr>
                <w:rFonts w:ascii="Arial" w:hAnsi="Arial" w:cs="Arial"/>
              </w:rPr>
            </w:pPr>
            <w:r w:rsidRPr="00AA0F7A">
              <w:rPr>
                <w:rFonts w:ascii="Arial" w:hAnsi="Arial" w:cs="Arial"/>
              </w:rPr>
              <w:t>ROSALVA LLANES RIVERA</w:t>
            </w:r>
          </w:p>
        </w:tc>
      </w:tr>
      <w:tr w:rsidR="000C4F70" w:rsidRPr="00AA0F7A" w:rsidTr="000B2BD5">
        <w:trPr>
          <w:trHeight w:val="1016"/>
          <w:jc w:val="center"/>
        </w:trPr>
        <w:tc>
          <w:tcPr>
            <w:tcW w:w="3131" w:type="dxa"/>
            <w:hideMark/>
          </w:tcPr>
          <w:p w:rsidR="000C4F70" w:rsidRPr="00AA0F7A" w:rsidRDefault="000C4F70" w:rsidP="00AA0F7A">
            <w:pPr>
              <w:jc w:val="center"/>
              <w:rPr>
                <w:rFonts w:ascii="Arial" w:hAnsi="Arial" w:cs="Arial"/>
                <w:b/>
                <w:bCs/>
              </w:rPr>
            </w:pPr>
            <w:r w:rsidRPr="00AA0F7A">
              <w:rPr>
                <w:rFonts w:ascii="Arial" w:hAnsi="Arial" w:cs="Arial"/>
                <w:b/>
                <w:bCs/>
              </w:rPr>
              <w:t>DIP. VOCAL:</w:t>
            </w:r>
          </w:p>
        </w:tc>
        <w:tc>
          <w:tcPr>
            <w:tcW w:w="3733" w:type="dxa"/>
          </w:tcPr>
          <w:p w:rsidR="000C4F70" w:rsidRPr="00AA0F7A" w:rsidRDefault="000C4F70" w:rsidP="00AA0F7A">
            <w:pPr>
              <w:jc w:val="center"/>
              <w:rPr>
                <w:rFonts w:ascii="Arial" w:hAnsi="Arial" w:cs="Arial"/>
                <w:b/>
                <w:bCs/>
              </w:rPr>
            </w:pPr>
            <w:r w:rsidRPr="00AA0F7A">
              <w:rPr>
                <w:rFonts w:ascii="Arial" w:hAnsi="Arial" w:cs="Arial"/>
                <w:b/>
                <w:bCs/>
              </w:rPr>
              <w:t>DIP. VOCAL:</w:t>
            </w:r>
          </w:p>
          <w:p w:rsidR="000C4F70" w:rsidRPr="00AA0F7A" w:rsidRDefault="000C4F70" w:rsidP="00AA0F7A">
            <w:pPr>
              <w:ind w:left="74"/>
              <w:jc w:val="center"/>
              <w:rPr>
                <w:rFonts w:ascii="Arial" w:hAnsi="Arial" w:cs="Arial"/>
                <w:b/>
                <w:bCs/>
              </w:rPr>
            </w:pPr>
          </w:p>
          <w:p w:rsidR="000C4F70" w:rsidRPr="00AA0F7A" w:rsidRDefault="000C4F70" w:rsidP="00AA0F7A">
            <w:pPr>
              <w:ind w:left="74"/>
              <w:jc w:val="center"/>
              <w:rPr>
                <w:rFonts w:ascii="Arial" w:hAnsi="Arial" w:cs="Arial"/>
                <w:b/>
                <w:bCs/>
              </w:rPr>
            </w:pPr>
          </w:p>
        </w:tc>
      </w:tr>
      <w:tr w:rsidR="000C4F70" w:rsidRPr="00AA0F7A" w:rsidTr="000B2BD5">
        <w:trPr>
          <w:trHeight w:val="527"/>
          <w:jc w:val="center"/>
        </w:trPr>
        <w:tc>
          <w:tcPr>
            <w:tcW w:w="3131" w:type="dxa"/>
            <w:hideMark/>
          </w:tcPr>
          <w:p w:rsidR="000C4F70" w:rsidRPr="00AA0F7A" w:rsidRDefault="000C4F70" w:rsidP="00AA0F7A">
            <w:pPr>
              <w:ind w:left="74"/>
              <w:rPr>
                <w:rFonts w:ascii="Arial" w:hAnsi="Arial" w:cs="Arial"/>
              </w:rPr>
            </w:pPr>
            <w:r w:rsidRPr="00AA0F7A">
              <w:rPr>
                <w:rFonts w:ascii="Arial" w:hAnsi="Arial" w:cs="Arial"/>
              </w:rPr>
              <w:t>ANGEL ALBERTO BARROSO CORREA</w:t>
            </w:r>
          </w:p>
        </w:tc>
        <w:tc>
          <w:tcPr>
            <w:tcW w:w="3733" w:type="dxa"/>
          </w:tcPr>
          <w:p w:rsidR="000C4F70" w:rsidRPr="00AA0F7A" w:rsidRDefault="000C4F70" w:rsidP="00AA0F7A">
            <w:pPr>
              <w:ind w:left="74"/>
              <w:rPr>
                <w:rFonts w:ascii="Arial" w:hAnsi="Arial" w:cs="Arial"/>
              </w:rPr>
            </w:pPr>
            <w:r w:rsidRPr="00AA0F7A">
              <w:rPr>
                <w:rFonts w:ascii="Arial" w:hAnsi="Arial" w:cs="Arial"/>
              </w:rPr>
              <w:t>LETICIA MARLENE BENVENUTTI VILLARREAL</w:t>
            </w:r>
          </w:p>
          <w:p w:rsidR="000C4F70" w:rsidRPr="00AA0F7A" w:rsidRDefault="000C4F70" w:rsidP="00AA0F7A">
            <w:pPr>
              <w:ind w:left="74"/>
              <w:jc w:val="center"/>
              <w:rPr>
                <w:rFonts w:ascii="Arial" w:hAnsi="Arial" w:cs="Arial"/>
              </w:rPr>
            </w:pPr>
          </w:p>
          <w:p w:rsidR="000C4F70" w:rsidRPr="00AA0F7A" w:rsidRDefault="000C4F70" w:rsidP="00AA0F7A">
            <w:pPr>
              <w:ind w:left="74"/>
              <w:jc w:val="center"/>
              <w:rPr>
                <w:rFonts w:ascii="Arial" w:hAnsi="Arial" w:cs="Arial"/>
              </w:rPr>
            </w:pPr>
          </w:p>
          <w:p w:rsidR="000C4F70" w:rsidRPr="00AA0F7A" w:rsidRDefault="000C4F70" w:rsidP="00AA0F7A">
            <w:pPr>
              <w:ind w:left="74"/>
              <w:jc w:val="center"/>
              <w:rPr>
                <w:rFonts w:ascii="Arial" w:hAnsi="Arial" w:cs="Arial"/>
              </w:rPr>
            </w:pPr>
          </w:p>
        </w:tc>
      </w:tr>
      <w:tr w:rsidR="000C4F70" w:rsidRPr="00AA0F7A" w:rsidTr="000B2BD5">
        <w:trPr>
          <w:trHeight w:val="1016"/>
          <w:jc w:val="center"/>
        </w:trPr>
        <w:tc>
          <w:tcPr>
            <w:tcW w:w="3131" w:type="dxa"/>
            <w:hideMark/>
          </w:tcPr>
          <w:p w:rsidR="000C4F70" w:rsidRPr="00AA0F7A" w:rsidRDefault="000C4F70" w:rsidP="00AA0F7A">
            <w:pPr>
              <w:ind w:left="74"/>
              <w:jc w:val="center"/>
              <w:rPr>
                <w:rFonts w:ascii="Arial" w:hAnsi="Arial" w:cs="Arial"/>
                <w:b/>
                <w:bCs/>
              </w:rPr>
            </w:pPr>
            <w:r w:rsidRPr="00AA0F7A">
              <w:rPr>
                <w:rFonts w:ascii="Arial" w:hAnsi="Arial" w:cs="Arial"/>
                <w:b/>
                <w:bCs/>
              </w:rPr>
              <w:lastRenderedPageBreak/>
              <w:t>DIP. VOCAL:</w:t>
            </w:r>
          </w:p>
        </w:tc>
        <w:tc>
          <w:tcPr>
            <w:tcW w:w="3733" w:type="dxa"/>
          </w:tcPr>
          <w:p w:rsidR="000C4F70" w:rsidRPr="00AA0F7A" w:rsidRDefault="000C4F70" w:rsidP="00AA0F7A">
            <w:pPr>
              <w:ind w:left="74"/>
              <w:jc w:val="center"/>
              <w:rPr>
                <w:rFonts w:ascii="Arial" w:hAnsi="Arial" w:cs="Arial"/>
                <w:b/>
                <w:bCs/>
              </w:rPr>
            </w:pPr>
            <w:r w:rsidRPr="00AA0F7A">
              <w:rPr>
                <w:rFonts w:ascii="Arial" w:hAnsi="Arial" w:cs="Arial"/>
                <w:b/>
                <w:bCs/>
              </w:rPr>
              <w:t>DIP. VOCAL:</w:t>
            </w:r>
          </w:p>
          <w:p w:rsidR="000C4F70" w:rsidRPr="00AA0F7A" w:rsidRDefault="000C4F70" w:rsidP="00AA0F7A">
            <w:pPr>
              <w:ind w:left="74"/>
              <w:jc w:val="center"/>
              <w:rPr>
                <w:rFonts w:ascii="Arial" w:hAnsi="Arial" w:cs="Arial"/>
                <w:b/>
                <w:bCs/>
              </w:rPr>
            </w:pPr>
          </w:p>
          <w:p w:rsidR="000C4F70" w:rsidRPr="00AA0F7A" w:rsidRDefault="000C4F70" w:rsidP="00AA0F7A">
            <w:pPr>
              <w:jc w:val="center"/>
              <w:rPr>
                <w:rFonts w:ascii="Arial" w:hAnsi="Arial" w:cs="Arial"/>
                <w:b/>
                <w:bCs/>
              </w:rPr>
            </w:pPr>
          </w:p>
        </w:tc>
      </w:tr>
      <w:tr w:rsidR="000C4F70" w:rsidRPr="00AA0F7A" w:rsidTr="000B2BD5">
        <w:trPr>
          <w:trHeight w:val="508"/>
          <w:jc w:val="center"/>
        </w:trPr>
        <w:tc>
          <w:tcPr>
            <w:tcW w:w="3131" w:type="dxa"/>
            <w:hideMark/>
          </w:tcPr>
          <w:p w:rsidR="000C4F70" w:rsidRPr="00AA0F7A" w:rsidRDefault="000C4F70" w:rsidP="00AA0F7A">
            <w:pPr>
              <w:ind w:left="74"/>
              <w:rPr>
                <w:rFonts w:ascii="Arial" w:hAnsi="Arial" w:cs="Arial"/>
              </w:rPr>
            </w:pPr>
            <w:r w:rsidRPr="00AA0F7A">
              <w:rPr>
                <w:rFonts w:ascii="Arial" w:hAnsi="Arial" w:cs="Arial"/>
              </w:rPr>
              <w:t>DANIEL CARRILLO MARTÍNEZ</w:t>
            </w:r>
          </w:p>
        </w:tc>
        <w:tc>
          <w:tcPr>
            <w:tcW w:w="3733" w:type="dxa"/>
            <w:hideMark/>
          </w:tcPr>
          <w:p w:rsidR="000C4F70" w:rsidRPr="00AA0F7A" w:rsidRDefault="000C4F70" w:rsidP="00AA0F7A">
            <w:pPr>
              <w:ind w:left="74"/>
              <w:jc w:val="center"/>
              <w:rPr>
                <w:rFonts w:ascii="Arial" w:hAnsi="Arial" w:cs="Arial"/>
              </w:rPr>
            </w:pPr>
            <w:r w:rsidRPr="00AA0F7A">
              <w:rPr>
                <w:rFonts w:ascii="Arial" w:hAnsi="Arial" w:cs="Arial"/>
              </w:rPr>
              <w:t>COSME JULIAN LEAL CANTÚ</w:t>
            </w:r>
          </w:p>
        </w:tc>
      </w:tr>
    </w:tbl>
    <w:p w:rsidR="0029637D" w:rsidRPr="00AA0F7A" w:rsidRDefault="0029637D" w:rsidP="00AA0F7A">
      <w:pPr>
        <w:spacing w:after="0"/>
        <w:rPr>
          <w:rFonts w:ascii="Arial" w:hAnsi="Arial" w:cs="Arial"/>
          <w:b/>
        </w:rPr>
      </w:pPr>
    </w:p>
    <w:sectPr w:rsidR="0029637D" w:rsidRPr="00AA0F7A" w:rsidSect="002A747F">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407" w:rsidRDefault="00173407" w:rsidP="0029637D">
      <w:pPr>
        <w:spacing w:after="0" w:line="240" w:lineRule="auto"/>
      </w:pPr>
      <w:r>
        <w:separator/>
      </w:r>
    </w:p>
  </w:endnote>
  <w:endnote w:type="continuationSeparator" w:id="0">
    <w:p w:rsidR="00173407" w:rsidRDefault="00173407" w:rsidP="00296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83C" w:rsidRDefault="0076783C" w:rsidP="0029637D">
    <w:pPr>
      <w:pStyle w:val="Piedepgina"/>
      <w:jc w:val="center"/>
      <w:rPr>
        <w:rFonts w:ascii="Arial" w:hAnsi="Arial" w:cs="Arial"/>
        <w:sz w:val="16"/>
        <w:szCs w:val="16"/>
      </w:rPr>
    </w:pPr>
  </w:p>
  <w:p w:rsidR="0076783C" w:rsidRDefault="0076783C" w:rsidP="0029637D">
    <w:pPr>
      <w:pStyle w:val="Piedepgina"/>
      <w:jc w:val="center"/>
      <w:rPr>
        <w:rFonts w:ascii="Arial" w:hAnsi="Arial" w:cs="Arial"/>
        <w:sz w:val="16"/>
        <w:szCs w:val="16"/>
      </w:rPr>
    </w:pPr>
  </w:p>
  <w:p w:rsidR="0029637D" w:rsidRDefault="0029637D" w:rsidP="0029637D">
    <w:pPr>
      <w:pStyle w:val="Piedepgina"/>
      <w:jc w:val="center"/>
      <w:rPr>
        <w:rFonts w:ascii="Arial" w:hAnsi="Arial" w:cs="Arial"/>
        <w:sz w:val="16"/>
        <w:szCs w:val="16"/>
      </w:rPr>
    </w:pPr>
    <w:r>
      <w:rPr>
        <w:rFonts w:ascii="Arial" w:hAnsi="Arial" w:cs="Arial"/>
        <w:sz w:val="16"/>
        <w:szCs w:val="16"/>
      </w:rPr>
      <w:t>H. Congreso</w:t>
    </w:r>
    <w:r w:rsidR="00B3734D">
      <w:rPr>
        <w:rFonts w:ascii="Arial" w:hAnsi="Arial" w:cs="Arial"/>
        <w:sz w:val="16"/>
        <w:szCs w:val="16"/>
      </w:rPr>
      <w:t xml:space="preserve"> del Estado de Nuevo León LXXIV</w:t>
    </w:r>
    <w:r>
      <w:rPr>
        <w:rFonts w:ascii="Arial" w:hAnsi="Arial" w:cs="Arial"/>
        <w:sz w:val="16"/>
        <w:szCs w:val="16"/>
      </w:rPr>
      <w:t xml:space="preserve"> Legislatura</w:t>
    </w:r>
  </w:p>
  <w:p w:rsidR="0029637D" w:rsidRDefault="00893F15" w:rsidP="0029637D">
    <w:pPr>
      <w:pStyle w:val="Piedepgina"/>
      <w:jc w:val="center"/>
      <w:rPr>
        <w:rFonts w:ascii="Arial" w:hAnsi="Arial" w:cs="Arial"/>
        <w:sz w:val="16"/>
        <w:szCs w:val="16"/>
      </w:rPr>
    </w:pPr>
    <w:r>
      <w:rPr>
        <w:rFonts w:ascii="Arial" w:hAnsi="Arial" w:cs="Arial"/>
        <w:sz w:val="16"/>
        <w:szCs w:val="16"/>
      </w:rPr>
      <w:t>Comisión  Segunda</w:t>
    </w:r>
    <w:r w:rsidR="0029637D">
      <w:rPr>
        <w:rFonts w:ascii="Arial" w:hAnsi="Arial" w:cs="Arial"/>
        <w:sz w:val="16"/>
        <w:szCs w:val="16"/>
      </w:rPr>
      <w:t xml:space="preserve"> de Hacienda y Desarrollo Municipal</w:t>
    </w:r>
  </w:p>
  <w:p w:rsidR="0029637D" w:rsidRPr="0029637D" w:rsidRDefault="00E92F26" w:rsidP="0029637D">
    <w:pPr>
      <w:pStyle w:val="Piedepgina"/>
      <w:jc w:val="center"/>
      <w:rPr>
        <w:rFonts w:ascii="Arial" w:hAnsi="Arial" w:cs="Arial"/>
        <w:sz w:val="16"/>
        <w:szCs w:val="16"/>
      </w:rPr>
    </w:pPr>
    <w:r>
      <w:rPr>
        <w:rFonts w:ascii="Arial" w:hAnsi="Arial" w:cs="Arial"/>
        <w:sz w:val="16"/>
        <w:szCs w:val="16"/>
      </w:rPr>
      <w:t>Decreto</w:t>
    </w:r>
    <w:r w:rsidR="00643282">
      <w:rPr>
        <w:rFonts w:ascii="Arial" w:hAnsi="Arial" w:cs="Arial"/>
        <w:sz w:val="16"/>
        <w:szCs w:val="16"/>
      </w:rPr>
      <w:t xml:space="preserve"> de</w:t>
    </w:r>
    <w:r w:rsidR="00B651AF">
      <w:rPr>
        <w:rFonts w:ascii="Arial" w:hAnsi="Arial" w:cs="Arial"/>
        <w:sz w:val="16"/>
        <w:szCs w:val="16"/>
      </w:rPr>
      <w:t xml:space="preserve">l Expediente </w:t>
    </w:r>
    <w:r w:rsidR="00893F15">
      <w:rPr>
        <w:rFonts w:ascii="Arial" w:hAnsi="Arial" w:cs="Arial"/>
        <w:sz w:val="16"/>
        <w:szCs w:val="16"/>
      </w:rPr>
      <w:t>10283</w:t>
    </w:r>
    <w:r>
      <w:rPr>
        <w:rFonts w:ascii="Arial" w:hAnsi="Arial" w:cs="Arial"/>
        <w:sz w:val="16"/>
        <w:szCs w:val="16"/>
      </w:rPr>
      <w:t>/LXXIV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407" w:rsidRDefault="00173407" w:rsidP="0029637D">
      <w:pPr>
        <w:spacing w:after="0" w:line="240" w:lineRule="auto"/>
      </w:pPr>
      <w:r>
        <w:separator/>
      </w:r>
    </w:p>
  </w:footnote>
  <w:footnote w:type="continuationSeparator" w:id="0">
    <w:p w:rsidR="00173407" w:rsidRDefault="00173407" w:rsidP="00296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90125"/>
    <w:multiLevelType w:val="hybridMultilevel"/>
    <w:tmpl w:val="303AA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2C504F"/>
    <w:multiLevelType w:val="hybridMultilevel"/>
    <w:tmpl w:val="BF5CC5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327344"/>
    <w:multiLevelType w:val="hybridMultilevel"/>
    <w:tmpl w:val="92AE9962"/>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14675B47"/>
    <w:multiLevelType w:val="hybridMultilevel"/>
    <w:tmpl w:val="629C8E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26104F"/>
    <w:multiLevelType w:val="hybridMultilevel"/>
    <w:tmpl w:val="618496D2"/>
    <w:lvl w:ilvl="0" w:tplc="31FE481A">
      <w:start w:val="1"/>
      <w:numFmt w:val="upperRoman"/>
      <w:lvlText w:val="%1."/>
      <w:lvlJc w:val="left"/>
      <w:pPr>
        <w:ind w:left="1584" w:hanging="7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5" w15:restartNumberingAfterBreak="0">
    <w:nsid w:val="2FF4596F"/>
    <w:multiLevelType w:val="hybridMultilevel"/>
    <w:tmpl w:val="FD7E65C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3810B63"/>
    <w:multiLevelType w:val="hybridMultilevel"/>
    <w:tmpl w:val="BD8403B4"/>
    <w:lvl w:ilvl="0" w:tplc="080A0013">
      <w:start w:val="1"/>
      <w:numFmt w:val="upperRoman"/>
      <w:lvlText w:val="%1."/>
      <w:lvlJc w:val="right"/>
      <w:pPr>
        <w:ind w:left="1584" w:hanging="360"/>
      </w:p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7" w15:restartNumberingAfterBreak="0">
    <w:nsid w:val="34776E61"/>
    <w:multiLevelType w:val="hybridMultilevel"/>
    <w:tmpl w:val="5D76D3BE"/>
    <w:lvl w:ilvl="0" w:tplc="21B68C64">
      <w:start w:val="1"/>
      <w:numFmt w:val="decimal"/>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8" w15:restartNumberingAfterBreak="0">
    <w:nsid w:val="3689678E"/>
    <w:multiLevelType w:val="hybridMultilevel"/>
    <w:tmpl w:val="78CEF4E2"/>
    <w:lvl w:ilvl="0" w:tplc="7EE45EB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75C13A1"/>
    <w:multiLevelType w:val="hybridMultilevel"/>
    <w:tmpl w:val="AABA2AB6"/>
    <w:lvl w:ilvl="0" w:tplc="F2927CE4">
      <w:start w:val="1"/>
      <w:numFmt w:val="decimal"/>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10" w15:restartNumberingAfterBreak="0">
    <w:nsid w:val="3AC97158"/>
    <w:multiLevelType w:val="hybridMultilevel"/>
    <w:tmpl w:val="D5327B7A"/>
    <w:lvl w:ilvl="0" w:tplc="B7108A3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CCB7073"/>
    <w:multiLevelType w:val="hybridMultilevel"/>
    <w:tmpl w:val="8862B316"/>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465A1EE1"/>
    <w:multiLevelType w:val="hybridMultilevel"/>
    <w:tmpl w:val="39328276"/>
    <w:lvl w:ilvl="0" w:tplc="26CE0C96">
      <w:start w:val="1"/>
      <w:numFmt w:val="lowerLetter"/>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13" w15:restartNumberingAfterBreak="0">
    <w:nsid w:val="4B096CB9"/>
    <w:multiLevelType w:val="hybridMultilevel"/>
    <w:tmpl w:val="76C25A1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15:restartNumberingAfterBreak="0">
    <w:nsid w:val="512F4A65"/>
    <w:multiLevelType w:val="hybridMultilevel"/>
    <w:tmpl w:val="7042361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F94ECC"/>
    <w:multiLevelType w:val="hybridMultilevel"/>
    <w:tmpl w:val="500A115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15:restartNumberingAfterBreak="0">
    <w:nsid w:val="536B01E9"/>
    <w:multiLevelType w:val="hybridMultilevel"/>
    <w:tmpl w:val="0214F962"/>
    <w:lvl w:ilvl="0" w:tplc="6BF2BB9C">
      <w:start w:val="1"/>
      <w:numFmt w:val="upperRoman"/>
      <w:lvlText w:val="%1."/>
      <w:lvlJc w:val="left"/>
      <w:pPr>
        <w:ind w:left="1584" w:hanging="7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17" w15:restartNumberingAfterBreak="0">
    <w:nsid w:val="5F603BE9"/>
    <w:multiLevelType w:val="hybridMultilevel"/>
    <w:tmpl w:val="22F2282A"/>
    <w:lvl w:ilvl="0" w:tplc="5C56A268">
      <w:start w:val="1"/>
      <w:numFmt w:val="upperRoman"/>
      <w:lvlText w:val="%1."/>
      <w:lvlJc w:val="left"/>
      <w:pPr>
        <w:ind w:left="1584" w:hanging="72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18" w15:restartNumberingAfterBreak="0">
    <w:nsid w:val="636D09C6"/>
    <w:multiLevelType w:val="hybridMultilevel"/>
    <w:tmpl w:val="8648FF92"/>
    <w:lvl w:ilvl="0" w:tplc="8D905DD0">
      <w:start w:val="1"/>
      <w:numFmt w:val="decimal"/>
      <w:lvlText w:val="%1."/>
      <w:lvlJc w:val="left"/>
      <w:pPr>
        <w:ind w:left="1584" w:hanging="360"/>
      </w:pPr>
      <w:rPr>
        <w:rFonts w:hint="default"/>
      </w:r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19" w15:restartNumberingAfterBreak="0">
    <w:nsid w:val="68F71D1A"/>
    <w:multiLevelType w:val="hybridMultilevel"/>
    <w:tmpl w:val="E654A94E"/>
    <w:lvl w:ilvl="0" w:tplc="080A0013">
      <w:start w:val="1"/>
      <w:numFmt w:val="upperRoman"/>
      <w:lvlText w:val="%1."/>
      <w:lvlJc w:val="right"/>
      <w:pPr>
        <w:ind w:left="1584" w:hanging="360"/>
      </w:p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20" w15:restartNumberingAfterBreak="0">
    <w:nsid w:val="76F67F18"/>
    <w:multiLevelType w:val="hybridMultilevel"/>
    <w:tmpl w:val="BBE60AEA"/>
    <w:lvl w:ilvl="0" w:tplc="4F9EE8C6">
      <w:start w:val="1"/>
      <w:numFmt w:val="lowerLetter"/>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num w:numId="1">
    <w:abstractNumId w:val="11"/>
  </w:num>
  <w:num w:numId="2">
    <w:abstractNumId w:val="0"/>
  </w:num>
  <w:num w:numId="3">
    <w:abstractNumId w:val="13"/>
  </w:num>
  <w:num w:numId="4">
    <w:abstractNumId w:val="17"/>
  </w:num>
  <w:num w:numId="5">
    <w:abstractNumId w:val="4"/>
  </w:num>
  <w:num w:numId="6">
    <w:abstractNumId w:val="12"/>
  </w:num>
  <w:num w:numId="7">
    <w:abstractNumId w:val="9"/>
  </w:num>
  <w:num w:numId="8">
    <w:abstractNumId w:val="20"/>
  </w:num>
  <w:num w:numId="9">
    <w:abstractNumId w:val="16"/>
  </w:num>
  <w:num w:numId="10">
    <w:abstractNumId w:val="8"/>
  </w:num>
  <w:num w:numId="11">
    <w:abstractNumId w:val="10"/>
  </w:num>
  <w:num w:numId="12">
    <w:abstractNumId w:val="2"/>
  </w:num>
  <w:num w:numId="13">
    <w:abstractNumId w:val="7"/>
  </w:num>
  <w:num w:numId="14">
    <w:abstractNumId w:val="18"/>
  </w:num>
  <w:num w:numId="15">
    <w:abstractNumId w:val="19"/>
  </w:num>
  <w:num w:numId="16">
    <w:abstractNumId w:val="6"/>
  </w:num>
  <w:num w:numId="17">
    <w:abstractNumId w:val="15"/>
  </w:num>
  <w:num w:numId="18">
    <w:abstractNumId w:val="5"/>
  </w:num>
  <w:num w:numId="19">
    <w:abstractNumId w:val="14"/>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A9"/>
    <w:rsid w:val="0002324F"/>
    <w:rsid w:val="00035DC7"/>
    <w:rsid w:val="00035F07"/>
    <w:rsid w:val="00041DD2"/>
    <w:rsid w:val="000525D3"/>
    <w:rsid w:val="00060469"/>
    <w:rsid w:val="000636F6"/>
    <w:rsid w:val="00063DCD"/>
    <w:rsid w:val="000728F6"/>
    <w:rsid w:val="00076524"/>
    <w:rsid w:val="0007660B"/>
    <w:rsid w:val="000848CC"/>
    <w:rsid w:val="00086E38"/>
    <w:rsid w:val="00086F22"/>
    <w:rsid w:val="000974DF"/>
    <w:rsid w:val="000C3040"/>
    <w:rsid w:val="000C4F70"/>
    <w:rsid w:val="000E01E7"/>
    <w:rsid w:val="00103B93"/>
    <w:rsid w:val="00115DE9"/>
    <w:rsid w:val="001227FD"/>
    <w:rsid w:val="00154882"/>
    <w:rsid w:val="0017030D"/>
    <w:rsid w:val="00173407"/>
    <w:rsid w:val="00176B2B"/>
    <w:rsid w:val="001833A7"/>
    <w:rsid w:val="001904A8"/>
    <w:rsid w:val="001B0B16"/>
    <w:rsid w:val="001C7ECF"/>
    <w:rsid w:val="001E145A"/>
    <w:rsid w:val="00213844"/>
    <w:rsid w:val="002250CE"/>
    <w:rsid w:val="002266D3"/>
    <w:rsid w:val="00226743"/>
    <w:rsid w:val="00237BAE"/>
    <w:rsid w:val="00243E52"/>
    <w:rsid w:val="00261E3D"/>
    <w:rsid w:val="00264BA0"/>
    <w:rsid w:val="00270A94"/>
    <w:rsid w:val="00275C93"/>
    <w:rsid w:val="0029637D"/>
    <w:rsid w:val="00297D89"/>
    <w:rsid w:val="002A648A"/>
    <w:rsid w:val="002A747F"/>
    <w:rsid w:val="002B1F16"/>
    <w:rsid w:val="002C151E"/>
    <w:rsid w:val="002E4B67"/>
    <w:rsid w:val="002E610B"/>
    <w:rsid w:val="002F6D20"/>
    <w:rsid w:val="002F7CBA"/>
    <w:rsid w:val="00345660"/>
    <w:rsid w:val="0037342B"/>
    <w:rsid w:val="00381AB4"/>
    <w:rsid w:val="00387246"/>
    <w:rsid w:val="00393AEE"/>
    <w:rsid w:val="003A1AA4"/>
    <w:rsid w:val="003A511F"/>
    <w:rsid w:val="003B1562"/>
    <w:rsid w:val="003C50FF"/>
    <w:rsid w:val="003D5849"/>
    <w:rsid w:val="003F44C7"/>
    <w:rsid w:val="00400C25"/>
    <w:rsid w:val="00406E7D"/>
    <w:rsid w:val="00411568"/>
    <w:rsid w:val="004130F6"/>
    <w:rsid w:val="004206D5"/>
    <w:rsid w:val="00423073"/>
    <w:rsid w:val="004318E2"/>
    <w:rsid w:val="00436E09"/>
    <w:rsid w:val="00443F33"/>
    <w:rsid w:val="00452B89"/>
    <w:rsid w:val="004820FC"/>
    <w:rsid w:val="004968D2"/>
    <w:rsid w:val="004A248D"/>
    <w:rsid w:val="004A4268"/>
    <w:rsid w:val="004A7938"/>
    <w:rsid w:val="004B2F1A"/>
    <w:rsid w:val="004B38D9"/>
    <w:rsid w:val="004D7CE2"/>
    <w:rsid w:val="004E0CDF"/>
    <w:rsid w:val="004F37BA"/>
    <w:rsid w:val="00514D9B"/>
    <w:rsid w:val="00530E55"/>
    <w:rsid w:val="00536822"/>
    <w:rsid w:val="00586EF4"/>
    <w:rsid w:val="005A6266"/>
    <w:rsid w:val="005A6400"/>
    <w:rsid w:val="005A672F"/>
    <w:rsid w:val="005B5189"/>
    <w:rsid w:val="006019A9"/>
    <w:rsid w:val="00611005"/>
    <w:rsid w:val="00611F72"/>
    <w:rsid w:val="00633548"/>
    <w:rsid w:val="00640725"/>
    <w:rsid w:val="00643282"/>
    <w:rsid w:val="00651D7E"/>
    <w:rsid w:val="00663D28"/>
    <w:rsid w:val="006640D4"/>
    <w:rsid w:val="006878E5"/>
    <w:rsid w:val="006A064E"/>
    <w:rsid w:val="006A11AA"/>
    <w:rsid w:val="006A64A0"/>
    <w:rsid w:val="006C2662"/>
    <w:rsid w:val="006C725D"/>
    <w:rsid w:val="006D19F8"/>
    <w:rsid w:val="006E7AB2"/>
    <w:rsid w:val="006F2ADE"/>
    <w:rsid w:val="007042B0"/>
    <w:rsid w:val="0071109C"/>
    <w:rsid w:val="007118B9"/>
    <w:rsid w:val="0072123D"/>
    <w:rsid w:val="00726634"/>
    <w:rsid w:val="00731866"/>
    <w:rsid w:val="00734DC6"/>
    <w:rsid w:val="00737996"/>
    <w:rsid w:val="00743AB1"/>
    <w:rsid w:val="0076783C"/>
    <w:rsid w:val="007723BF"/>
    <w:rsid w:val="00780B09"/>
    <w:rsid w:val="00783EEB"/>
    <w:rsid w:val="007E72D0"/>
    <w:rsid w:val="008023DD"/>
    <w:rsid w:val="00806E02"/>
    <w:rsid w:val="0083472D"/>
    <w:rsid w:val="008403FF"/>
    <w:rsid w:val="00840626"/>
    <w:rsid w:val="00843151"/>
    <w:rsid w:val="00854BC0"/>
    <w:rsid w:val="00861762"/>
    <w:rsid w:val="0087407C"/>
    <w:rsid w:val="00891C5A"/>
    <w:rsid w:val="00893F15"/>
    <w:rsid w:val="008C56C2"/>
    <w:rsid w:val="008C767A"/>
    <w:rsid w:val="008E7263"/>
    <w:rsid w:val="00911522"/>
    <w:rsid w:val="00914D02"/>
    <w:rsid w:val="00916BB7"/>
    <w:rsid w:val="0092035B"/>
    <w:rsid w:val="00920C87"/>
    <w:rsid w:val="00934EF1"/>
    <w:rsid w:val="009560CA"/>
    <w:rsid w:val="00965552"/>
    <w:rsid w:val="0097674C"/>
    <w:rsid w:val="00984C9A"/>
    <w:rsid w:val="009A035A"/>
    <w:rsid w:val="009A597E"/>
    <w:rsid w:val="009B7EA8"/>
    <w:rsid w:val="009E680C"/>
    <w:rsid w:val="009E74D8"/>
    <w:rsid w:val="009F047B"/>
    <w:rsid w:val="009F30A7"/>
    <w:rsid w:val="009F6A35"/>
    <w:rsid w:val="00A01F39"/>
    <w:rsid w:val="00A038C6"/>
    <w:rsid w:val="00A14DCF"/>
    <w:rsid w:val="00A15487"/>
    <w:rsid w:val="00A32822"/>
    <w:rsid w:val="00A36B97"/>
    <w:rsid w:val="00A45E38"/>
    <w:rsid w:val="00A63358"/>
    <w:rsid w:val="00A75B08"/>
    <w:rsid w:val="00A76C25"/>
    <w:rsid w:val="00AA0F7A"/>
    <w:rsid w:val="00AB3E1F"/>
    <w:rsid w:val="00AC38F5"/>
    <w:rsid w:val="00AE1428"/>
    <w:rsid w:val="00AE2DE6"/>
    <w:rsid w:val="00AE6AF7"/>
    <w:rsid w:val="00AF0D98"/>
    <w:rsid w:val="00B1270F"/>
    <w:rsid w:val="00B158BC"/>
    <w:rsid w:val="00B31025"/>
    <w:rsid w:val="00B3734D"/>
    <w:rsid w:val="00B37B7C"/>
    <w:rsid w:val="00B56925"/>
    <w:rsid w:val="00B64C28"/>
    <w:rsid w:val="00B651AF"/>
    <w:rsid w:val="00B72617"/>
    <w:rsid w:val="00B7405B"/>
    <w:rsid w:val="00B909AC"/>
    <w:rsid w:val="00B9617F"/>
    <w:rsid w:val="00BC613F"/>
    <w:rsid w:val="00BC7DA2"/>
    <w:rsid w:val="00BD0711"/>
    <w:rsid w:val="00BD2BF2"/>
    <w:rsid w:val="00BD7D20"/>
    <w:rsid w:val="00BE3A30"/>
    <w:rsid w:val="00BF6A43"/>
    <w:rsid w:val="00C14840"/>
    <w:rsid w:val="00C33406"/>
    <w:rsid w:val="00C40807"/>
    <w:rsid w:val="00C44CB2"/>
    <w:rsid w:val="00C635AE"/>
    <w:rsid w:val="00C74309"/>
    <w:rsid w:val="00C81AE7"/>
    <w:rsid w:val="00C863F6"/>
    <w:rsid w:val="00C92A5B"/>
    <w:rsid w:val="00CA512F"/>
    <w:rsid w:val="00CE47D2"/>
    <w:rsid w:val="00CE5C8D"/>
    <w:rsid w:val="00CF232B"/>
    <w:rsid w:val="00CF70BD"/>
    <w:rsid w:val="00D157D9"/>
    <w:rsid w:val="00D2618A"/>
    <w:rsid w:val="00D354C2"/>
    <w:rsid w:val="00D41CDC"/>
    <w:rsid w:val="00D61FD9"/>
    <w:rsid w:val="00D7014F"/>
    <w:rsid w:val="00D726DF"/>
    <w:rsid w:val="00D77604"/>
    <w:rsid w:val="00D97F66"/>
    <w:rsid w:val="00DA01D4"/>
    <w:rsid w:val="00DA0C64"/>
    <w:rsid w:val="00DA53B5"/>
    <w:rsid w:val="00DB1D41"/>
    <w:rsid w:val="00DB6C36"/>
    <w:rsid w:val="00DC2CEA"/>
    <w:rsid w:val="00DC3059"/>
    <w:rsid w:val="00DC4EF7"/>
    <w:rsid w:val="00DE5419"/>
    <w:rsid w:val="00DE738A"/>
    <w:rsid w:val="00DE73D7"/>
    <w:rsid w:val="00E04418"/>
    <w:rsid w:val="00E30CD7"/>
    <w:rsid w:val="00E322E5"/>
    <w:rsid w:val="00E33716"/>
    <w:rsid w:val="00E7016C"/>
    <w:rsid w:val="00E70DD3"/>
    <w:rsid w:val="00E710F1"/>
    <w:rsid w:val="00E92F26"/>
    <w:rsid w:val="00E93F83"/>
    <w:rsid w:val="00EA0071"/>
    <w:rsid w:val="00EA17CC"/>
    <w:rsid w:val="00EC512B"/>
    <w:rsid w:val="00ED2DB5"/>
    <w:rsid w:val="00EF23AF"/>
    <w:rsid w:val="00EF5E1C"/>
    <w:rsid w:val="00F04567"/>
    <w:rsid w:val="00F12642"/>
    <w:rsid w:val="00F16760"/>
    <w:rsid w:val="00F17494"/>
    <w:rsid w:val="00F44C0C"/>
    <w:rsid w:val="00F51D19"/>
    <w:rsid w:val="00F63BDC"/>
    <w:rsid w:val="00F80AB3"/>
    <w:rsid w:val="00FA35BA"/>
    <w:rsid w:val="00FD079E"/>
    <w:rsid w:val="00FF0360"/>
    <w:rsid w:val="00FF4F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C1C30-AAE6-4D9A-8952-EE6F3F20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semiHidden/>
    <w:unhideWhenUsed/>
    <w:qFormat/>
    <w:rsid w:val="0029637D"/>
    <w:pPr>
      <w:keepNext/>
      <w:keepLines/>
      <w:spacing w:before="200" w:after="0"/>
      <w:outlineLvl w:val="2"/>
    </w:pPr>
    <w:rPr>
      <w:rFonts w:ascii="Cambria" w:eastAsia="Times New Roman" w:hAnsi="Cambria" w:cs="Cambria"/>
      <w:b/>
      <w:bCs/>
      <w:color w:val="4F81BD"/>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msonormal">
    <w:name w:val="ecxmsonormal"/>
    <w:basedOn w:val="Normal"/>
    <w:rsid w:val="006019A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019A9"/>
  </w:style>
  <w:style w:type="character" w:styleId="Textoennegrita">
    <w:name w:val="Strong"/>
    <w:basedOn w:val="Fuentedeprrafopredeter"/>
    <w:uiPriority w:val="22"/>
    <w:qFormat/>
    <w:rsid w:val="006019A9"/>
    <w:rPr>
      <w:b/>
      <w:bCs/>
    </w:rPr>
  </w:style>
  <w:style w:type="paragraph" w:styleId="Textoindependiente">
    <w:name w:val="Body Text"/>
    <w:basedOn w:val="Normal"/>
    <w:link w:val="TextoindependienteCar"/>
    <w:uiPriority w:val="99"/>
    <w:rsid w:val="004D7CE2"/>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uiPriority w:val="99"/>
    <w:rsid w:val="004D7CE2"/>
    <w:rPr>
      <w:rFonts w:ascii="Arial" w:eastAsia="Times New Roman" w:hAnsi="Arial" w:cs="Arial"/>
      <w:sz w:val="24"/>
      <w:szCs w:val="24"/>
      <w:lang w:val="es-ES" w:eastAsia="es-ES"/>
    </w:rPr>
  </w:style>
  <w:style w:type="paragraph" w:styleId="Prrafodelista">
    <w:name w:val="List Paragraph"/>
    <w:basedOn w:val="Normal"/>
    <w:uiPriority w:val="34"/>
    <w:qFormat/>
    <w:rsid w:val="00D157D9"/>
    <w:pPr>
      <w:ind w:left="720"/>
      <w:contextualSpacing/>
    </w:pPr>
  </w:style>
  <w:style w:type="character" w:customStyle="1" w:styleId="Ttulo3Car">
    <w:name w:val="Título 3 Car"/>
    <w:basedOn w:val="Fuentedeprrafopredeter"/>
    <w:link w:val="Ttulo3"/>
    <w:semiHidden/>
    <w:rsid w:val="0029637D"/>
    <w:rPr>
      <w:rFonts w:ascii="Cambria" w:eastAsia="Times New Roman" w:hAnsi="Cambria" w:cs="Cambria"/>
      <w:b/>
      <w:bCs/>
      <w:color w:val="4F81BD"/>
      <w:lang w:val="es-ES"/>
    </w:rPr>
  </w:style>
  <w:style w:type="paragraph" w:styleId="Encabezado">
    <w:name w:val="header"/>
    <w:basedOn w:val="Normal"/>
    <w:link w:val="EncabezadoCar"/>
    <w:uiPriority w:val="99"/>
    <w:unhideWhenUsed/>
    <w:rsid w:val="002963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637D"/>
  </w:style>
  <w:style w:type="paragraph" w:styleId="Piedepgina">
    <w:name w:val="footer"/>
    <w:basedOn w:val="Normal"/>
    <w:link w:val="PiedepginaCar"/>
    <w:uiPriority w:val="99"/>
    <w:unhideWhenUsed/>
    <w:rsid w:val="002963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637D"/>
  </w:style>
  <w:style w:type="paragraph" w:styleId="Cita">
    <w:name w:val="Quote"/>
    <w:basedOn w:val="Normal"/>
    <w:next w:val="Normal"/>
    <w:link w:val="CitaCar"/>
    <w:uiPriority w:val="29"/>
    <w:qFormat/>
    <w:rsid w:val="00BE3A30"/>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BE3A30"/>
    <w:rPr>
      <w:i/>
      <w:iCs/>
      <w:color w:val="404040" w:themeColor="text1" w:themeTint="BF"/>
    </w:rPr>
  </w:style>
  <w:style w:type="paragraph" w:styleId="Textodeglobo">
    <w:name w:val="Balloon Text"/>
    <w:basedOn w:val="Normal"/>
    <w:link w:val="TextodegloboCar"/>
    <w:uiPriority w:val="99"/>
    <w:semiHidden/>
    <w:unhideWhenUsed/>
    <w:rsid w:val="00C863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63F6"/>
    <w:rPr>
      <w:rFonts w:ascii="Segoe UI" w:hAnsi="Segoe UI" w:cs="Segoe UI"/>
      <w:sz w:val="18"/>
      <w:szCs w:val="18"/>
    </w:rPr>
  </w:style>
  <w:style w:type="character" w:styleId="Hipervnculo">
    <w:name w:val="Hyperlink"/>
    <w:basedOn w:val="Fuentedeprrafopredeter"/>
    <w:uiPriority w:val="99"/>
    <w:unhideWhenUsed/>
    <w:rsid w:val="008403FF"/>
    <w:rPr>
      <w:color w:val="0000FF" w:themeColor="hyperlink"/>
      <w:u w:val="single"/>
    </w:rPr>
  </w:style>
  <w:style w:type="character" w:styleId="nfasis">
    <w:name w:val="Emphasis"/>
    <w:basedOn w:val="Fuentedeprrafopredeter"/>
    <w:uiPriority w:val="20"/>
    <w:qFormat/>
    <w:rsid w:val="00400C25"/>
    <w:rPr>
      <w:i/>
      <w:iCs/>
    </w:rPr>
  </w:style>
  <w:style w:type="table" w:styleId="Tablaconcuadrcula">
    <w:name w:val="Table Grid"/>
    <w:basedOn w:val="Tablanormal"/>
    <w:uiPriority w:val="59"/>
    <w:rsid w:val="0041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E73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667329">
      <w:bodyDiv w:val="1"/>
      <w:marLeft w:val="0"/>
      <w:marRight w:val="0"/>
      <w:marTop w:val="0"/>
      <w:marBottom w:val="0"/>
      <w:divBdr>
        <w:top w:val="none" w:sz="0" w:space="0" w:color="auto"/>
        <w:left w:val="none" w:sz="0" w:space="0" w:color="auto"/>
        <w:bottom w:val="none" w:sz="0" w:space="0" w:color="auto"/>
        <w:right w:val="none" w:sz="0" w:space="0" w:color="auto"/>
      </w:divBdr>
    </w:div>
    <w:div w:id="1145659877">
      <w:bodyDiv w:val="1"/>
      <w:marLeft w:val="0"/>
      <w:marRight w:val="0"/>
      <w:marTop w:val="0"/>
      <w:marBottom w:val="0"/>
      <w:divBdr>
        <w:top w:val="none" w:sz="0" w:space="0" w:color="auto"/>
        <w:left w:val="none" w:sz="0" w:space="0" w:color="auto"/>
        <w:bottom w:val="none" w:sz="0" w:space="0" w:color="auto"/>
        <w:right w:val="none" w:sz="0" w:space="0" w:color="auto"/>
      </w:divBdr>
      <w:divsChild>
        <w:div w:id="1241788789">
          <w:marLeft w:val="0"/>
          <w:marRight w:val="0"/>
          <w:marTop w:val="0"/>
          <w:marBottom w:val="101"/>
          <w:divBdr>
            <w:top w:val="none" w:sz="0" w:space="0" w:color="auto"/>
            <w:left w:val="none" w:sz="0" w:space="0" w:color="auto"/>
            <w:bottom w:val="none" w:sz="0" w:space="0" w:color="auto"/>
            <w:right w:val="none" w:sz="0" w:space="0" w:color="auto"/>
          </w:divBdr>
        </w:div>
        <w:div w:id="1910571950">
          <w:marLeft w:val="0"/>
          <w:marRight w:val="0"/>
          <w:marTop w:val="0"/>
          <w:marBottom w:val="101"/>
          <w:divBdr>
            <w:top w:val="none" w:sz="0" w:space="0" w:color="auto"/>
            <w:left w:val="none" w:sz="0" w:space="0" w:color="auto"/>
            <w:bottom w:val="none" w:sz="0" w:space="0" w:color="auto"/>
            <w:right w:val="none" w:sz="0" w:space="0" w:color="auto"/>
          </w:divBdr>
        </w:div>
        <w:div w:id="686253358">
          <w:marLeft w:val="0"/>
          <w:marRight w:val="0"/>
          <w:marTop w:val="0"/>
          <w:marBottom w:val="101"/>
          <w:divBdr>
            <w:top w:val="none" w:sz="0" w:space="0" w:color="auto"/>
            <w:left w:val="none" w:sz="0" w:space="0" w:color="auto"/>
            <w:bottom w:val="none" w:sz="0" w:space="0" w:color="auto"/>
            <w:right w:val="none" w:sz="0" w:space="0" w:color="auto"/>
          </w:divBdr>
        </w:div>
        <w:div w:id="1274748672">
          <w:marLeft w:val="0"/>
          <w:marRight w:val="0"/>
          <w:marTop w:val="0"/>
          <w:marBottom w:val="101"/>
          <w:divBdr>
            <w:top w:val="none" w:sz="0" w:space="0" w:color="auto"/>
            <w:left w:val="none" w:sz="0" w:space="0" w:color="auto"/>
            <w:bottom w:val="none" w:sz="0" w:space="0" w:color="auto"/>
            <w:right w:val="none" w:sz="0" w:space="0" w:color="auto"/>
          </w:divBdr>
        </w:div>
        <w:div w:id="1473870229">
          <w:marLeft w:val="0"/>
          <w:marRight w:val="0"/>
          <w:marTop w:val="0"/>
          <w:marBottom w:val="101"/>
          <w:divBdr>
            <w:top w:val="none" w:sz="0" w:space="0" w:color="auto"/>
            <w:left w:val="none" w:sz="0" w:space="0" w:color="auto"/>
            <w:bottom w:val="none" w:sz="0" w:space="0" w:color="auto"/>
            <w:right w:val="none" w:sz="0" w:space="0" w:color="auto"/>
          </w:divBdr>
        </w:div>
        <w:div w:id="1791705582">
          <w:marLeft w:val="0"/>
          <w:marRight w:val="0"/>
          <w:marTop w:val="0"/>
          <w:marBottom w:val="101"/>
          <w:divBdr>
            <w:top w:val="none" w:sz="0" w:space="0" w:color="auto"/>
            <w:left w:val="none" w:sz="0" w:space="0" w:color="auto"/>
            <w:bottom w:val="none" w:sz="0" w:space="0" w:color="auto"/>
            <w:right w:val="none" w:sz="0" w:space="0" w:color="auto"/>
          </w:divBdr>
        </w:div>
        <w:div w:id="1770201235">
          <w:marLeft w:val="0"/>
          <w:marRight w:val="0"/>
          <w:marTop w:val="0"/>
          <w:marBottom w:val="101"/>
          <w:divBdr>
            <w:top w:val="none" w:sz="0" w:space="0" w:color="auto"/>
            <w:left w:val="none" w:sz="0" w:space="0" w:color="auto"/>
            <w:bottom w:val="none" w:sz="0" w:space="0" w:color="auto"/>
            <w:right w:val="none" w:sz="0" w:space="0" w:color="auto"/>
          </w:divBdr>
        </w:div>
      </w:divsChild>
    </w:div>
    <w:div w:id="1237788288">
      <w:bodyDiv w:val="1"/>
      <w:marLeft w:val="0"/>
      <w:marRight w:val="0"/>
      <w:marTop w:val="0"/>
      <w:marBottom w:val="0"/>
      <w:divBdr>
        <w:top w:val="none" w:sz="0" w:space="0" w:color="auto"/>
        <w:left w:val="none" w:sz="0" w:space="0" w:color="auto"/>
        <w:bottom w:val="none" w:sz="0" w:space="0" w:color="auto"/>
        <w:right w:val="none" w:sz="0" w:space="0" w:color="auto"/>
      </w:divBdr>
      <w:divsChild>
        <w:div w:id="1753971347">
          <w:marLeft w:val="0"/>
          <w:marRight w:val="0"/>
          <w:marTop w:val="0"/>
          <w:marBottom w:val="0"/>
          <w:divBdr>
            <w:top w:val="none" w:sz="0" w:space="0" w:color="auto"/>
            <w:left w:val="none" w:sz="0" w:space="0" w:color="auto"/>
            <w:bottom w:val="none" w:sz="0" w:space="0" w:color="auto"/>
            <w:right w:val="none" w:sz="0" w:space="0" w:color="auto"/>
          </w:divBdr>
        </w:div>
        <w:div w:id="2003851334">
          <w:marLeft w:val="0"/>
          <w:marRight w:val="0"/>
          <w:marTop w:val="0"/>
          <w:marBottom w:val="0"/>
          <w:divBdr>
            <w:top w:val="none" w:sz="0" w:space="0" w:color="auto"/>
            <w:left w:val="none" w:sz="0" w:space="0" w:color="auto"/>
            <w:bottom w:val="none" w:sz="0" w:space="0" w:color="auto"/>
            <w:right w:val="none" w:sz="0" w:space="0" w:color="auto"/>
          </w:divBdr>
        </w:div>
        <w:div w:id="189074057">
          <w:marLeft w:val="0"/>
          <w:marRight w:val="0"/>
          <w:marTop w:val="0"/>
          <w:marBottom w:val="0"/>
          <w:divBdr>
            <w:top w:val="none" w:sz="0" w:space="0" w:color="auto"/>
            <w:left w:val="none" w:sz="0" w:space="0" w:color="auto"/>
            <w:bottom w:val="none" w:sz="0" w:space="0" w:color="auto"/>
            <w:right w:val="none" w:sz="0" w:space="0" w:color="auto"/>
          </w:divBdr>
        </w:div>
        <w:div w:id="798762828">
          <w:marLeft w:val="0"/>
          <w:marRight w:val="0"/>
          <w:marTop w:val="0"/>
          <w:marBottom w:val="0"/>
          <w:divBdr>
            <w:top w:val="none" w:sz="0" w:space="0" w:color="auto"/>
            <w:left w:val="none" w:sz="0" w:space="0" w:color="auto"/>
            <w:bottom w:val="none" w:sz="0" w:space="0" w:color="auto"/>
            <w:right w:val="none" w:sz="0" w:space="0" w:color="auto"/>
          </w:divBdr>
        </w:div>
        <w:div w:id="642194515">
          <w:marLeft w:val="0"/>
          <w:marRight w:val="0"/>
          <w:marTop w:val="0"/>
          <w:marBottom w:val="0"/>
          <w:divBdr>
            <w:top w:val="none" w:sz="0" w:space="0" w:color="auto"/>
            <w:left w:val="none" w:sz="0" w:space="0" w:color="auto"/>
            <w:bottom w:val="none" w:sz="0" w:space="0" w:color="auto"/>
            <w:right w:val="none" w:sz="0" w:space="0" w:color="auto"/>
          </w:divBdr>
        </w:div>
        <w:div w:id="686949405">
          <w:marLeft w:val="0"/>
          <w:marRight w:val="0"/>
          <w:marTop w:val="0"/>
          <w:marBottom w:val="0"/>
          <w:divBdr>
            <w:top w:val="none" w:sz="0" w:space="0" w:color="auto"/>
            <w:left w:val="none" w:sz="0" w:space="0" w:color="auto"/>
            <w:bottom w:val="none" w:sz="0" w:space="0" w:color="auto"/>
            <w:right w:val="none" w:sz="0" w:space="0" w:color="auto"/>
          </w:divBdr>
        </w:div>
        <w:div w:id="1695577089">
          <w:marLeft w:val="0"/>
          <w:marRight w:val="0"/>
          <w:marTop w:val="0"/>
          <w:marBottom w:val="0"/>
          <w:divBdr>
            <w:top w:val="none" w:sz="0" w:space="0" w:color="auto"/>
            <w:left w:val="none" w:sz="0" w:space="0" w:color="auto"/>
            <w:bottom w:val="none" w:sz="0" w:space="0" w:color="auto"/>
            <w:right w:val="none" w:sz="0" w:space="0" w:color="auto"/>
          </w:divBdr>
        </w:div>
        <w:div w:id="1785147730">
          <w:marLeft w:val="0"/>
          <w:marRight w:val="0"/>
          <w:marTop w:val="0"/>
          <w:marBottom w:val="0"/>
          <w:divBdr>
            <w:top w:val="none" w:sz="0" w:space="0" w:color="auto"/>
            <w:left w:val="none" w:sz="0" w:space="0" w:color="auto"/>
            <w:bottom w:val="none" w:sz="0" w:space="0" w:color="auto"/>
            <w:right w:val="none" w:sz="0" w:space="0" w:color="auto"/>
          </w:divBdr>
        </w:div>
        <w:div w:id="906382018">
          <w:marLeft w:val="0"/>
          <w:marRight w:val="0"/>
          <w:marTop w:val="0"/>
          <w:marBottom w:val="0"/>
          <w:divBdr>
            <w:top w:val="none" w:sz="0" w:space="0" w:color="auto"/>
            <w:left w:val="none" w:sz="0" w:space="0" w:color="auto"/>
            <w:bottom w:val="none" w:sz="0" w:space="0" w:color="auto"/>
            <w:right w:val="none" w:sz="0" w:space="0" w:color="auto"/>
          </w:divBdr>
        </w:div>
        <w:div w:id="574896406">
          <w:marLeft w:val="0"/>
          <w:marRight w:val="0"/>
          <w:marTop w:val="0"/>
          <w:marBottom w:val="0"/>
          <w:divBdr>
            <w:top w:val="none" w:sz="0" w:space="0" w:color="auto"/>
            <w:left w:val="none" w:sz="0" w:space="0" w:color="auto"/>
            <w:bottom w:val="none" w:sz="0" w:space="0" w:color="auto"/>
            <w:right w:val="none" w:sz="0" w:space="0" w:color="auto"/>
          </w:divBdr>
        </w:div>
        <w:div w:id="643312186">
          <w:marLeft w:val="0"/>
          <w:marRight w:val="0"/>
          <w:marTop w:val="0"/>
          <w:marBottom w:val="0"/>
          <w:divBdr>
            <w:top w:val="none" w:sz="0" w:space="0" w:color="auto"/>
            <w:left w:val="none" w:sz="0" w:space="0" w:color="auto"/>
            <w:bottom w:val="none" w:sz="0" w:space="0" w:color="auto"/>
            <w:right w:val="none" w:sz="0" w:space="0" w:color="auto"/>
          </w:divBdr>
        </w:div>
        <w:div w:id="406810616">
          <w:marLeft w:val="0"/>
          <w:marRight w:val="0"/>
          <w:marTop w:val="0"/>
          <w:marBottom w:val="0"/>
          <w:divBdr>
            <w:top w:val="none" w:sz="0" w:space="0" w:color="auto"/>
            <w:left w:val="none" w:sz="0" w:space="0" w:color="auto"/>
            <w:bottom w:val="none" w:sz="0" w:space="0" w:color="auto"/>
            <w:right w:val="none" w:sz="0" w:space="0" w:color="auto"/>
          </w:divBdr>
        </w:div>
        <w:div w:id="712003769">
          <w:marLeft w:val="0"/>
          <w:marRight w:val="0"/>
          <w:marTop w:val="0"/>
          <w:marBottom w:val="0"/>
          <w:divBdr>
            <w:top w:val="none" w:sz="0" w:space="0" w:color="auto"/>
            <w:left w:val="none" w:sz="0" w:space="0" w:color="auto"/>
            <w:bottom w:val="none" w:sz="0" w:space="0" w:color="auto"/>
            <w:right w:val="none" w:sz="0" w:space="0" w:color="auto"/>
          </w:divBdr>
        </w:div>
        <w:div w:id="1822228484">
          <w:marLeft w:val="0"/>
          <w:marRight w:val="0"/>
          <w:marTop w:val="0"/>
          <w:marBottom w:val="0"/>
          <w:divBdr>
            <w:top w:val="none" w:sz="0" w:space="0" w:color="auto"/>
            <w:left w:val="none" w:sz="0" w:space="0" w:color="auto"/>
            <w:bottom w:val="none" w:sz="0" w:space="0" w:color="auto"/>
            <w:right w:val="none" w:sz="0" w:space="0" w:color="auto"/>
          </w:divBdr>
        </w:div>
        <w:div w:id="435104169">
          <w:marLeft w:val="0"/>
          <w:marRight w:val="0"/>
          <w:marTop w:val="0"/>
          <w:marBottom w:val="0"/>
          <w:divBdr>
            <w:top w:val="none" w:sz="0" w:space="0" w:color="auto"/>
            <w:left w:val="none" w:sz="0" w:space="0" w:color="auto"/>
            <w:bottom w:val="none" w:sz="0" w:space="0" w:color="auto"/>
            <w:right w:val="none" w:sz="0" w:space="0" w:color="auto"/>
          </w:divBdr>
        </w:div>
      </w:divsChild>
    </w:div>
    <w:div w:id="182774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E2605-73D9-4B86-BA40-FF15528D5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3860</Words>
  <Characters>21232</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piso8</dc:creator>
  <cp:lastModifiedBy>Maria Concepcion Sarmiento Salinas</cp:lastModifiedBy>
  <cp:revision>2</cp:revision>
  <cp:lastPrinted>2016-10-18T15:05:00Z</cp:lastPrinted>
  <dcterms:created xsi:type="dcterms:W3CDTF">2016-10-18T15:05:00Z</dcterms:created>
  <dcterms:modified xsi:type="dcterms:W3CDTF">2016-10-18T15:05:00Z</dcterms:modified>
</cp:coreProperties>
</file>