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251" w:rsidRPr="000E4F1D" w:rsidRDefault="00F50251" w:rsidP="000E4F1D">
      <w:pPr>
        <w:jc w:val="both"/>
        <w:rPr>
          <w:rFonts w:ascii="Arial" w:hAnsi="Arial" w:cs="Arial"/>
          <w:b/>
          <w:bCs/>
          <w:sz w:val="24"/>
          <w:szCs w:val="24"/>
        </w:rPr>
      </w:pPr>
      <w:r w:rsidRPr="000E4F1D">
        <w:rPr>
          <w:rFonts w:ascii="Arial" w:hAnsi="Arial" w:cs="Arial"/>
          <w:b/>
          <w:bCs/>
          <w:sz w:val="24"/>
          <w:szCs w:val="24"/>
        </w:rPr>
        <w:t>HONORABLE ASAMBLEA:</w:t>
      </w:r>
    </w:p>
    <w:p w:rsidR="00F50251" w:rsidRPr="000E4F1D" w:rsidRDefault="00F50251" w:rsidP="000E4F1D">
      <w:pPr>
        <w:jc w:val="both"/>
        <w:rPr>
          <w:rFonts w:ascii="Arial" w:hAnsi="Arial" w:cs="Arial"/>
          <w:sz w:val="24"/>
          <w:szCs w:val="24"/>
        </w:rPr>
      </w:pPr>
    </w:p>
    <w:p w:rsidR="001D1601" w:rsidRPr="000E4F1D" w:rsidRDefault="001D1601" w:rsidP="000E4F1D">
      <w:pPr>
        <w:ind w:firstLine="709"/>
        <w:jc w:val="both"/>
        <w:rPr>
          <w:rFonts w:ascii="Arial" w:hAnsi="Arial" w:cs="Arial"/>
          <w:sz w:val="24"/>
          <w:szCs w:val="24"/>
        </w:rPr>
      </w:pPr>
      <w:r w:rsidRPr="000E4F1D">
        <w:rPr>
          <w:rFonts w:ascii="Arial" w:hAnsi="Arial" w:cs="Arial"/>
          <w:sz w:val="24"/>
          <w:szCs w:val="24"/>
        </w:rPr>
        <w:t xml:space="preserve">A la </w:t>
      </w:r>
      <w:r w:rsidRPr="000E4F1D">
        <w:rPr>
          <w:rFonts w:ascii="Arial" w:hAnsi="Arial" w:cs="Arial"/>
          <w:b/>
          <w:bCs/>
          <w:sz w:val="24"/>
          <w:szCs w:val="24"/>
        </w:rPr>
        <w:t>Comisión Segunda de Hacienda y Desarrollo Municipal</w:t>
      </w:r>
      <w:r w:rsidRPr="000E4F1D">
        <w:rPr>
          <w:rFonts w:ascii="Arial" w:hAnsi="Arial" w:cs="Arial"/>
          <w:sz w:val="24"/>
          <w:szCs w:val="24"/>
        </w:rPr>
        <w:t xml:space="preserve"> le fue turnado, para su estudio y dictamen los siguientes asuntos, promovidos por </w:t>
      </w:r>
      <w:r w:rsidRPr="000E4F1D">
        <w:rPr>
          <w:rFonts w:ascii="Arial" w:hAnsi="Arial" w:cs="Arial"/>
          <w:b/>
          <w:sz w:val="24"/>
          <w:szCs w:val="24"/>
        </w:rPr>
        <w:t xml:space="preserve">C.C. Oscar Alberto Cantú García, Presidente Municipal;  Alejandra Guajardo Villarreal, Síndica Segunda; Ramiro Estrada Sánchez, Secretario de Ayuntamiento y Jorge Armando Guajardo Elizondo, Tesorero Municipal, todos de la </w:t>
      </w:r>
      <w:r w:rsidR="00782AF3" w:rsidRPr="000E4F1D">
        <w:rPr>
          <w:rFonts w:ascii="Arial" w:hAnsi="Arial" w:cs="Arial"/>
          <w:b/>
          <w:sz w:val="24"/>
          <w:szCs w:val="24"/>
        </w:rPr>
        <w:t>Municipio</w:t>
      </w:r>
      <w:r w:rsidRPr="000E4F1D">
        <w:rPr>
          <w:rFonts w:ascii="Arial" w:hAnsi="Arial" w:cs="Arial"/>
          <w:b/>
          <w:sz w:val="24"/>
          <w:szCs w:val="24"/>
        </w:rPr>
        <w:t xml:space="preserve"> de Apodaca, Nuevo León,</w:t>
      </w:r>
      <w:r w:rsidRPr="000E4F1D">
        <w:rPr>
          <w:rFonts w:ascii="Arial" w:hAnsi="Arial" w:cs="Arial"/>
          <w:sz w:val="24"/>
          <w:szCs w:val="24"/>
        </w:rPr>
        <w:t>:</w:t>
      </w:r>
    </w:p>
    <w:p w:rsidR="00F50251" w:rsidRPr="000E4F1D" w:rsidRDefault="001D1601" w:rsidP="000E4F1D">
      <w:pPr>
        <w:pStyle w:val="Textoindependiente"/>
        <w:numPr>
          <w:ilvl w:val="0"/>
          <w:numId w:val="7"/>
        </w:numPr>
        <w:spacing w:line="276" w:lineRule="auto"/>
        <w:rPr>
          <w:b/>
        </w:rPr>
      </w:pPr>
      <w:r w:rsidRPr="000E4F1D">
        <w:t>E</w:t>
      </w:r>
      <w:r w:rsidR="00F50251" w:rsidRPr="000E4F1D">
        <w:t xml:space="preserve">n fecha </w:t>
      </w:r>
      <w:r w:rsidR="00236B9A" w:rsidRPr="000E4F1D">
        <w:t>31</w:t>
      </w:r>
      <w:r w:rsidR="00F50251" w:rsidRPr="000E4F1D">
        <w:t xml:space="preserve"> de </w:t>
      </w:r>
      <w:r w:rsidR="00645D4B" w:rsidRPr="000E4F1D">
        <w:t>A</w:t>
      </w:r>
      <w:r w:rsidR="001C5781" w:rsidRPr="000E4F1D">
        <w:t>gosto</w:t>
      </w:r>
      <w:r w:rsidR="00F50251" w:rsidRPr="000E4F1D">
        <w:t xml:space="preserve"> de 2016, el expediente</w:t>
      </w:r>
      <w:r w:rsidR="00F50251" w:rsidRPr="000E4F1D">
        <w:rPr>
          <w:b/>
        </w:rPr>
        <w:t xml:space="preserve"> </w:t>
      </w:r>
      <w:r w:rsidR="00236B9A" w:rsidRPr="000E4F1D">
        <w:rPr>
          <w:b/>
        </w:rPr>
        <w:t>10228</w:t>
      </w:r>
      <w:r w:rsidR="00F50251" w:rsidRPr="000E4F1D">
        <w:rPr>
          <w:b/>
        </w:rPr>
        <w:t>/LXXIV</w:t>
      </w:r>
      <w:r w:rsidR="00F50251" w:rsidRPr="000E4F1D">
        <w:t xml:space="preserve">, </w:t>
      </w:r>
      <w:r w:rsidR="00F50251" w:rsidRPr="000E4F1D">
        <w:rPr>
          <w:b/>
        </w:rPr>
        <w:t xml:space="preserve">mediante </w:t>
      </w:r>
      <w:r w:rsidRPr="000E4F1D">
        <w:rPr>
          <w:b/>
        </w:rPr>
        <w:t>el cual solicitan la aprobación para la contratación de un financiamiento por la cantidad de $57’686,249.00 (cincuenta y siete millones seiscientos ochenta y seis mil doscientos cuarenta y nueve pesos 00/100 M.N.)</w:t>
      </w:r>
      <w:r w:rsidR="00A42683" w:rsidRPr="000E4F1D">
        <w:rPr>
          <w:b/>
        </w:rPr>
        <w:t>.</w:t>
      </w:r>
    </w:p>
    <w:p w:rsidR="001D1601" w:rsidRPr="000E4F1D" w:rsidRDefault="0047635F" w:rsidP="000E4F1D">
      <w:pPr>
        <w:pStyle w:val="Textoindependiente"/>
        <w:numPr>
          <w:ilvl w:val="0"/>
          <w:numId w:val="7"/>
        </w:numPr>
        <w:spacing w:line="276" w:lineRule="auto"/>
        <w:rPr>
          <w:b/>
        </w:rPr>
      </w:pPr>
      <w:r w:rsidRPr="000E4F1D">
        <w:t xml:space="preserve">En fecha 10 de Octubre de 2016, el expediente </w:t>
      </w:r>
      <w:r w:rsidRPr="000E4F1D">
        <w:rPr>
          <w:b/>
        </w:rPr>
        <w:t>10306/LXXIV, mediante el cual informan que en sesión de cabildo aprobaron solicitar la autorización para contratar un financiamiento por la cantidad de $57’686,249.00 (cincuenta y siete millones seiscientos ochenta y seis mil doscientos cuarenta y nueve pesos 00/100 M.N.).</w:t>
      </w:r>
    </w:p>
    <w:p w:rsidR="00F50251" w:rsidRPr="000E4F1D" w:rsidRDefault="00F50251" w:rsidP="000E4F1D">
      <w:pPr>
        <w:ind w:firstLine="708"/>
        <w:jc w:val="both"/>
        <w:rPr>
          <w:rFonts w:ascii="Arial" w:hAnsi="Arial" w:cs="Arial"/>
          <w:sz w:val="24"/>
          <w:szCs w:val="24"/>
        </w:rPr>
      </w:pPr>
    </w:p>
    <w:p w:rsidR="00F50251" w:rsidRDefault="00F50251" w:rsidP="000E4F1D">
      <w:pPr>
        <w:ind w:firstLine="708"/>
        <w:jc w:val="both"/>
        <w:rPr>
          <w:rFonts w:ascii="Arial" w:hAnsi="Arial" w:cs="Arial"/>
          <w:sz w:val="24"/>
          <w:szCs w:val="24"/>
        </w:rPr>
      </w:pPr>
      <w:r w:rsidRPr="000E4F1D">
        <w:rPr>
          <w:rFonts w:ascii="Arial" w:hAnsi="Arial" w:cs="Arial"/>
          <w:sz w:val="24"/>
          <w:szCs w:val="24"/>
        </w:rPr>
        <w:t>Con el propósito de dar trámite al presente asunto, es requisito fundamental de dar vista al contenido de las solicitudes ya citadas y según lo establecido en el artículo 47, inciso a) y b) del Reglamento para el Gobierno Interior del Congreso del Estado, quienes integramos la Comisión de Dictamen Legislativo que sustenta el presente documento, consignamos ante este Pleno los siguientes:</w:t>
      </w:r>
    </w:p>
    <w:p w:rsidR="00AB269B" w:rsidRPr="000E4F1D" w:rsidRDefault="00AB269B" w:rsidP="000E4F1D">
      <w:pPr>
        <w:ind w:firstLine="708"/>
        <w:jc w:val="both"/>
        <w:rPr>
          <w:rFonts w:ascii="Arial" w:hAnsi="Arial" w:cs="Arial"/>
          <w:sz w:val="24"/>
          <w:szCs w:val="24"/>
        </w:rPr>
      </w:pPr>
    </w:p>
    <w:p w:rsidR="00F50251" w:rsidRPr="000E4F1D" w:rsidRDefault="00F50251" w:rsidP="000E4F1D">
      <w:pPr>
        <w:jc w:val="both"/>
        <w:rPr>
          <w:rFonts w:ascii="Arial" w:hAnsi="Arial" w:cs="Arial"/>
          <w:sz w:val="24"/>
          <w:szCs w:val="24"/>
        </w:rPr>
      </w:pPr>
    </w:p>
    <w:p w:rsidR="00F50251" w:rsidRPr="000E4F1D" w:rsidRDefault="00F50251" w:rsidP="000E4F1D">
      <w:pPr>
        <w:pStyle w:val="Textoindependiente"/>
        <w:spacing w:after="200" w:line="276" w:lineRule="auto"/>
        <w:jc w:val="center"/>
        <w:rPr>
          <w:b/>
          <w:bCs/>
          <w:lang w:val="es-MX"/>
        </w:rPr>
      </w:pPr>
      <w:r w:rsidRPr="000E4F1D">
        <w:rPr>
          <w:b/>
          <w:bCs/>
          <w:lang w:val="es-MX"/>
        </w:rPr>
        <w:lastRenderedPageBreak/>
        <w:t>ANTECEDENTES</w:t>
      </w:r>
    </w:p>
    <w:p w:rsidR="00782AF3" w:rsidRPr="000E4F1D" w:rsidRDefault="007E735E" w:rsidP="000E4F1D">
      <w:pPr>
        <w:pStyle w:val="ecxmsonormal"/>
        <w:shd w:val="clear" w:color="auto" w:fill="FFFFFF"/>
        <w:spacing w:line="276" w:lineRule="auto"/>
        <w:ind w:firstLine="709"/>
        <w:jc w:val="both"/>
        <w:rPr>
          <w:rFonts w:ascii="Arial" w:hAnsi="Arial" w:cs="Arial"/>
        </w:rPr>
      </w:pPr>
      <w:r>
        <w:rPr>
          <w:rFonts w:ascii="Arial" w:hAnsi="Arial" w:cs="Arial"/>
        </w:rPr>
        <w:t xml:space="preserve">Expediente </w:t>
      </w:r>
      <w:r w:rsidR="00782AF3" w:rsidRPr="000E4F1D">
        <w:rPr>
          <w:rFonts w:ascii="Arial" w:hAnsi="Arial" w:cs="Arial"/>
        </w:rPr>
        <w:t>10228/LXXIV</w:t>
      </w:r>
    </w:p>
    <w:p w:rsidR="00F50251" w:rsidRPr="000E4F1D" w:rsidRDefault="00F50251" w:rsidP="000E4F1D">
      <w:pPr>
        <w:pStyle w:val="ecxmsonormal"/>
        <w:shd w:val="clear" w:color="auto" w:fill="FFFFFF"/>
        <w:spacing w:line="276" w:lineRule="auto"/>
        <w:ind w:firstLine="709"/>
        <w:jc w:val="both"/>
        <w:rPr>
          <w:rFonts w:ascii="Arial" w:hAnsi="Arial" w:cs="Arial"/>
        </w:rPr>
      </w:pPr>
      <w:r w:rsidRPr="000E4F1D">
        <w:rPr>
          <w:rFonts w:ascii="Arial" w:hAnsi="Arial" w:cs="Arial"/>
        </w:rPr>
        <w:t xml:space="preserve">Mediante </w:t>
      </w:r>
      <w:r w:rsidR="00236B9A" w:rsidRPr="000E4F1D">
        <w:rPr>
          <w:rFonts w:ascii="Arial" w:hAnsi="Arial" w:cs="Arial"/>
        </w:rPr>
        <w:t>Oficio</w:t>
      </w:r>
      <w:r w:rsidRPr="000E4F1D">
        <w:rPr>
          <w:rFonts w:ascii="Arial" w:hAnsi="Arial" w:cs="Arial"/>
        </w:rPr>
        <w:t>, suscrito por</w:t>
      </w:r>
      <w:r w:rsidR="0067101A" w:rsidRPr="000E4F1D">
        <w:rPr>
          <w:rFonts w:ascii="Arial" w:hAnsi="Arial" w:cs="Arial"/>
        </w:rPr>
        <w:t xml:space="preserve"> los</w:t>
      </w:r>
      <w:r w:rsidRPr="000E4F1D">
        <w:rPr>
          <w:rFonts w:ascii="Arial" w:hAnsi="Arial" w:cs="Arial"/>
        </w:rPr>
        <w:t xml:space="preserve"> </w:t>
      </w:r>
      <w:r w:rsidR="00236B9A" w:rsidRPr="000E4F1D">
        <w:rPr>
          <w:rFonts w:ascii="Arial" w:hAnsi="Arial" w:cs="Arial"/>
        </w:rPr>
        <w:t>C.C. Oscar Alberto Cantú García, Presidente Municipal;  Alejandra Guajardo Villarreal, Síndica Segunda; Ramiro Estrada Sánchez, Secretario de Ayuntamiento y Jorge Armando Guajardo Elizondo, Tesorero Municipal, todos de la Ciudad de Apodaca, Nuevo León</w:t>
      </w:r>
      <w:r w:rsidR="0067101A" w:rsidRPr="000E4F1D">
        <w:rPr>
          <w:rFonts w:ascii="Arial" w:hAnsi="Arial" w:cs="Arial"/>
        </w:rPr>
        <w:t xml:space="preserve">, </w:t>
      </w:r>
      <w:r w:rsidRPr="000E4F1D">
        <w:rPr>
          <w:rFonts w:ascii="Arial" w:hAnsi="Arial" w:cs="Arial"/>
        </w:rPr>
        <w:t>solicitan autorización para realizar operaciones de</w:t>
      </w:r>
      <w:r w:rsidR="0067101A" w:rsidRPr="000E4F1D">
        <w:rPr>
          <w:rFonts w:ascii="Arial" w:hAnsi="Arial" w:cs="Arial"/>
        </w:rPr>
        <w:t xml:space="preserve"> gestión y </w:t>
      </w:r>
      <w:r w:rsidRPr="000E4F1D">
        <w:rPr>
          <w:rFonts w:ascii="Arial" w:hAnsi="Arial" w:cs="Arial"/>
        </w:rPr>
        <w:t xml:space="preserve">contratación </w:t>
      </w:r>
      <w:r w:rsidR="0067101A" w:rsidRPr="000E4F1D">
        <w:rPr>
          <w:rFonts w:ascii="Arial" w:hAnsi="Arial" w:cs="Arial"/>
        </w:rPr>
        <w:t xml:space="preserve">con la o las Instituciones de Crédito del Sistema Financiero Mexicano, </w:t>
      </w:r>
      <w:r w:rsidRPr="000E4F1D">
        <w:rPr>
          <w:rFonts w:ascii="Arial" w:hAnsi="Arial" w:cs="Arial"/>
        </w:rPr>
        <w:t>de un</w:t>
      </w:r>
      <w:r w:rsidR="0067101A" w:rsidRPr="000E4F1D">
        <w:rPr>
          <w:rFonts w:ascii="Arial" w:hAnsi="Arial" w:cs="Arial"/>
        </w:rPr>
        <w:t>o o varios financiamientos, hasta por el monto o porcentaje, afectando en términos de la Ley, como fuente de pago la totalidad o un porcentaje de los ingresos que deriven de las futuras que en ingresos federales correspondan</w:t>
      </w:r>
      <w:r w:rsidRPr="000E4F1D">
        <w:rPr>
          <w:rFonts w:ascii="Arial" w:hAnsi="Arial" w:cs="Arial"/>
        </w:rPr>
        <w:t>.</w:t>
      </w:r>
    </w:p>
    <w:p w:rsidR="00F50251" w:rsidRPr="000E4F1D" w:rsidRDefault="00F50251" w:rsidP="000E4F1D">
      <w:pPr>
        <w:pStyle w:val="ecxmsonormal"/>
        <w:shd w:val="clear" w:color="auto" w:fill="FFFFFF"/>
        <w:spacing w:line="276" w:lineRule="auto"/>
        <w:ind w:firstLine="709"/>
        <w:jc w:val="both"/>
        <w:rPr>
          <w:rFonts w:ascii="Arial" w:hAnsi="Arial" w:cs="Arial"/>
        </w:rPr>
      </w:pPr>
      <w:r w:rsidRPr="000E4F1D">
        <w:rPr>
          <w:rFonts w:ascii="Arial" w:hAnsi="Arial" w:cs="Arial"/>
        </w:rPr>
        <w:t>Además dentro del escrito acompañan un P</w:t>
      </w:r>
      <w:r w:rsidR="002C568A" w:rsidRPr="000E4F1D">
        <w:rPr>
          <w:rFonts w:ascii="Arial" w:hAnsi="Arial" w:cs="Arial"/>
        </w:rPr>
        <w:t>royecto de Decreto, el cual contiene lo siguiente</w:t>
      </w:r>
      <w:r w:rsidRPr="000E4F1D">
        <w:rPr>
          <w:rFonts w:ascii="Arial" w:hAnsi="Arial" w:cs="Arial"/>
        </w:rPr>
        <w:t>:</w:t>
      </w:r>
    </w:p>
    <w:p w:rsidR="00547D37" w:rsidRPr="000E4F1D" w:rsidRDefault="00547D37" w:rsidP="000E4F1D">
      <w:pPr>
        <w:pStyle w:val="Cita"/>
        <w:numPr>
          <w:ilvl w:val="0"/>
          <w:numId w:val="6"/>
        </w:numPr>
        <w:jc w:val="both"/>
        <w:rPr>
          <w:rFonts w:ascii="Arial" w:hAnsi="Arial" w:cs="Arial"/>
          <w:i w:val="0"/>
          <w:color w:val="auto"/>
          <w:sz w:val="24"/>
          <w:szCs w:val="24"/>
        </w:rPr>
      </w:pPr>
      <w:bookmarkStart w:id="0" w:name="h.gjdgxs" w:colFirst="0" w:colLast="0"/>
      <w:bookmarkEnd w:id="0"/>
      <w:r w:rsidRPr="000E4F1D">
        <w:rPr>
          <w:rFonts w:ascii="Arial" w:hAnsi="Arial" w:cs="Arial"/>
          <w:i w:val="0"/>
          <w:color w:val="auto"/>
          <w:sz w:val="24"/>
          <w:szCs w:val="24"/>
        </w:rPr>
        <w:t>Solicitan autorización de este Poder Legislativo</w:t>
      </w:r>
      <w:r w:rsidR="00782AF3" w:rsidRPr="000E4F1D">
        <w:rPr>
          <w:rFonts w:ascii="Arial" w:hAnsi="Arial" w:cs="Arial"/>
          <w:i w:val="0"/>
          <w:color w:val="auto"/>
          <w:sz w:val="24"/>
          <w:szCs w:val="24"/>
        </w:rPr>
        <w:t xml:space="preserve"> para la contratación </w:t>
      </w:r>
      <w:r w:rsidRPr="000E4F1D">
        <w:rPr>
          <w:rFonts w:ascii="Arial" w:hAnsi="Arial" w:cs="Arial"/>
          <w:i w:val="0"/>
          <w:color w:val="auto"/>
          <w:sz w:val="24"/>
          <w:szCs w:val="24"/>
        </w:rPr>
        <w:t xml:space="preserve">de </w:t>
      </w:r>
      <w:r w:rsidR="00E008B0" w:rsidRPr="000E4F1D">
        <w:rPr>
          <w:rFonts w:ascii="Arial" w:hAnsi="Arial" w:cs="Arial"/>
          <w:i w:val="0"/>
          <w:color w:val="auto"/>
          <w:sz w:val="24"/>
          <w:szCs w:val="24"/>
        </w:rPr>
        <w:t>uno o varios créditos o financiamientos, hasta por</w:t>
      </w:r>
      <w:r w:rsidR="0047635F" w:rsidRPr="000E4F1D">
        <w:rPr>
          <w:rFonts w:ascii="Arial" w:hAnsi="Arial" w:cs="Arial"/>
          <w:i w:val="0"/>
          <w:color w:val="auto"/>
          <w:sz w:val="24"/>
          <w:szCs w:val="24"/>
        </w:rPr>
        <w:t xml:space="preserve"> la cantidad de $57’</w:t>
      </w:r>
      <w:r w:rsidR="00CD5DB8" w:rsidRPr="000E4F1D">
        <w:rPr>
          <w:rFonts w:ascii="Arial" w:hAnsi="Arial" w:cs="Arial"/>
          <w:i w:val="0"/>
          <w:color w:val="auto"/>
          <w:sz w:val="24"/>
          <w:szCs w:val="24"/>
        </w:rPr>
        <w:t>686,249</w:t>
      </w:r>
      <w:r w:rsidR="0047635F" w:rsidRPr="000E4F1D">
        <w:rPr>
          <w:rFonts w:ascii="Arial" w:hAnsi="Arial" w:cs="Arial"/>
          <w:i w:val="0"/>
          <w:color w:val="auto"/>
          <w:sz w:val="24"/>
          <w:szCs w:val="24"/>
        </w:rPr>
        <w:t xml:space="preserve">.00 </w:t>
      </w:r>
      <w:r w:rsidR="0047635F" w:rsidRPr="000E4F1D">
        <w:rPr>
          <w:rFonts w:ascii="Arial" w:hAnsi="Arial" w:cs="Arial"/>
          <w:b/>
          <w:sz w:val="24"/>
          <w:szCs w:val="24"/>
        </w:rPr>
        <w:t>(cincuenta y siete millones seiscientos ochenta y seis mil doscientos cuarenta y nueve pesos 00/100 M.N.),</w:t>
      </w:r>
      <w:r w:rsidR="00E008B0" w:rsidRPr="000E4F1D">
        <w:rPr>
          <w:rFonts w:ascii="Arial" w:hAnsi="Arial" w:cs="Arial"/>
          <w:i w:val="0"/>
          <w:color w:val="auto"/>
          <w:sz w:val="24"/>
          <w:szCs w:val="24"/>
        </w:rPr>
        <w:t xml:space="preserve"> cuyo destino será para inversión público productiva, </w:t>
      </w:r>
    </w:p>
    <w:p w:rsidR="00547D37" w:rsidRPr="000E4F1D" w:rsidRDefault="00547D37" w:rsidP="000E4F1D">
      <w:pPr>
        <w:pStyle w:val="Cita"/>
        <w:numPr>
          <w:ilvl w:val="0"/>
          <w:numId w:val="6"/>
        </w:numPr>
        <w:jc w:val="both"/>
        <w:rPr>
          <w:rFonts w:ascii="Arial" w:hAnsi="Arial" w:cs="Arial"/>
          <w:i w:val="0"/>
          <w:color w:val="auto"/>
          <w:sz w:val="24"/>
          <w:szCs w:val="24"/>
        </w:rPr>
      </w:pPr>
      <w:r w:rsidRPr="000E4F1D">
        <w:rPr>
          <w:rFonts w:ascii="Arial" w:hAnsi="Arial" w:cs="Arial"/>
          <w:i w:val="0"/>
          <w:color w:val="auto"/>
          <w:sz w:val="24"/>
          <w:szCs w:val="24"/>
        </w:rPr>
        <w:t>A</w:t>
      </w:r>
      <w:r w:rsidR="00E008B0" w:rsidRPr="000E4F1D">
        <w:rPr>
          <w:rFonts w:ascii="Arial" w:hAnsi="Arial" w:cs="Arial"/>
          <w:i w:val="0"/>
          <w:color w:val="auto"/>
          <w:sz w:val="24"/>
          <w:szCs w:val="24"/>
        </w:rPr>
        <w:t xml:space="preserve">demás contratar uno o varios instrumentos de garantía financiera o de pago oportuno en favor de las instituciones acreedoras hasta por un porcentaje o la totalidad del saldo insoluto de las obligaciones contratadas, en la inteligencia que el importe que se requiera para cubrir el costo de contratación, será adicional al monto de endeudamiento autorizado </w:t>
      </w:r>
    </w:p>
    <w:p w:rsidR="00547D37" w:rsidRPr="000E4F1D" w:rsidRDefault="00547D37" w:rsidP="000E4F1D">
      <w:pPr>
        <w:pStyle w:val="Cita"/>
        <w:numPr>
          <w:ilvl w:val="0"/>
          <w:numId w:val="6"/>
        </w:numPr>
        <w:jc w:val="both"/>
        <w:rPr>
          <w:rFonts w:ascii="Arial" w:hAnsi="Arial" w:cs="Arial"/>
          <w:i w:val="0"/>
          <w:color w:val="auto"/>
          <w:sz w:val="24"/>
          <w:szCs w:val="24"/>
        </w:rPr>
      </w:pPr>
      <w:r w:rsidRPr="000E4F1D">
        <w:rPr>
          <w:rFonts w:ascii="Arial" w:hAnsi="Arial" w:cs="Arial"/>
          <w:i w:val="0"/>
          <w:color w:val="auto"/>
          <w:sz w:val="24"/>
          <w:szCs w:val="24"/>
        </w:rPr>
        <w:lastRenderedPageBreak/>
        <w:t>Se deberá destinar los recursos</w:t>
      </w:r>
      <w:r w:rsidR="00E008B0" w:rsidRPr="000E4F1D">
        <w:rPr>
          <w:rFonts w:ascii="Arial" w:hAnsi="Arial" w:cs="Arial"/>
          <w:i w:val="0"/>
          <w:color w:val="auto"/>
          <w:sz w:val="24"/>
          <w:szCs w:val="24"/>
        </w:rPr>
        <w:t>, precisa y exclusivamente a inversiones públicas productivas conforme a lo señalado en el Articulo Segundo inmediato anterior</w:t>
      </w:r>
    </w:p>
    <w:p w:rsidR="00F8229A" w:rsidRPr="000E4F1D" w:rsidRDefault="00547D37" w:rsidP="000E4F1D">
      <w:pPr>
        <w:pStyle w:val="Cita"/>
        <w:numPr>
          <w:ilvl w:val="0"/>
          <w:numId w:val="6"/>
        </w:numPr>
        <w:jc w:val="both"/>
        <w:rPr>
          <w:rFonts w:ascii="Arial" w:hAnsi="Arial" w:cs="Arial"/>
          <w:i w:val="0"/>
          <w:color w:val="auto"/>
          <w:sz w:val="24"/>
          <w:szCs w:val="24"/>
        </w:rPr>
      </w:pPr>
      <w:r w:rsidRPr="000E4F1D">
        <w:rPr>
          <w:rFonts w:ascii="Arial" w:hAnsi="Arial" w:cs="Arial"/>
          <w:i w:val="0"/>
          <w:color w:val="auto"/>
          <w:sz w:val="24"/>
          <w:szCs w:val="24"/>
        </w:rPr>
        <w:t xml:space="preserve">El </w:t>
      </w:r>
      <w:r w:rsidR="00E008B0" w:rsidRPr="000E4F1D">
        <w:rPr>
          <w:rFonts w:ascii="Arial" w:hAnsi="Arial" w:cs="Arial"/>
          <w:i w:val="0"/>
          <w:color w:val="auto"/>
          <w:sz w:val="24"/>
          <w:szCs w:val="24"/>
        </w:rPr>
        <w:t>Municipio deberá contrat</w:t>
      </w:r>
      <w:r w:rsidRPr="000E4F1D">
        <w:rPr>
          <w:rFonts w:ascii="Arial" w:hAnsi="Arial" w:cs="Arial"/>
          <w:i w:val="0"/>
          <w:color w:val="auto"/>
          <w:sz w:val="24"/>
          <w:szCs w:val="24"/>
        </w:rPr>
        <w:t xml:space="preserve">ar los financiamientos </w:t>
      </w:r>
      <w:r w:rsidR="00E008B0" w:rsidRPr="000E4F1D">
        <w:rPr>
          <w:rFonts w:ascii="Arial" w:hAnsi="Arial" w:cs="Arial"/>
          <w:i w:val="0"/>
          <w:color w:val="auto"/>
          <w:sz w:val="24"/>
          <w:szCs w:val="24"/>
        </w:rPr>
        <w:t xml:space="preserve">en el ejercicio fiscal 2016 </w:t>
      </w:r>
      <w:r w:rsidR="00782AF3" w:rsidRPr="000E4F1D">
        <w:rPr>
          <w:rFonts w:ascii="Arial" w:hAnsi="Arial" w:cs="Arial"/>
          <w:i w:val="0"/>
          <w:color w:val="auto"/>
          <w:sz w:val="24"/>
          <w:szCs w:val="24"/>
        </w:rPr>
        <w:t>o</w:t>
      </w:r>
      <w:r w:rsidR="00E008B0" w:rsidRPr="000E4F1D">
        <w:rPr>
          <w:rFonts w:ascii="Arial" w:hAnsi="Arial" w:cs="Arial"/>
          <w:i w:val="0"/>
          <w:color w:val="auto"/>
          <w:sz w:val="24"/>
          <w:szCs w:val="24"/>
        </w:rPr>
        <w:t xml:space="preserve"> 2017, y pagar en su totalidad en el plazo que negocie, pero en ningún caso podrá exceder de 2</w:t>
      </w:r>
      <w:r w:rsidR="00CD5DB8" w:rsidRPr="000E4F1D">
        <w:rPr>
          <w:rFonts w:ascii="Arial" w:hAnsi="Arial" w:cs="Arial"/>
          <w:i w:val="0"/>
          <w:color w:val="auto"/>
          <w:sz w:val="24"/>
          <w:szCs w:val="24"/>
        </w:rPr>
        <w:t>2 (</w:t>
      </w:r>
      <w:r w:rsidR="0047635F" w:rsidRPr="000E4F1D">
        <w:rPr>
          <w:rFonts w:ascii="Arial" w:hAnsi="Arial" w:cs="Arial"/>
          <w:i w:val="0"/>
          <w:color w:val="auto"/>
          <w:sz w:val="24"/>
          <w:szCs w:val="24"/>
        </w:rPr>
        <w:t>veintidós</w:t>
      </w:r>
      <w:r w:rsidR="00CD5DB8" w:rsidRPr="000E4F1D">
        <w:rPr>
          <w:rFonts w:ascii="Arial" w:hAnsi="Arial" w:cs="Arial"/>
          <w:i w:val="0"/>
          <w:color w:val="auto"/>
          <w:sz w:val="24"/>
          <w:szCs w:val="24"/>
        </w:rPr>
        <w:t>) meses</w:t>
      </w:r>
      <w:r w:rsidR="00F8229A" w:rsidRPr="000E4F1D">
        <w:rPr>
          <w:rFonts w:ascii="Arial" w:hAnsi="Arial" w:cs="Arial"/>
          <w:i w:val="0"/>
          <w:color w:val="auto"/>
          <w:sz w:val="24"/>
          <w:szCs w:val="24"/>
        </w:rPr>
        <w:t>.</w:t>
      </w:r>
    </w:p>
    <w:p w:rsidR="00F8229A" w:rsidRDefault="00F8229A" w:rsidP="000E4F1D">
      <w:pPr>
        <w:pStyle w:val="Cita"/>
        <w:numPr>
          <w:ilvl w:val="0"/>
          <w:numId w:val="6"/>
        </w:numPr>
        <w:jc w:val="both"/>
        <w:rPr>
          <w:rFonts w:ascii="Arial" w:hAnsi="Arial" w:cs="Arial"/>
          <w:i w:val="0"/>
          <w:color w:val="auto"/>
          <w:sz w:val="24"/>
          <w:szCs w:val="24"/>
        </w:rPr>
      </w:pPr>
      <w:r w:rsidRPr="000E4F1D">
        <w:rPr>
          <w:rFonts w:ascii="Arial" w:hAnsi="Arial" w:cs="Arial"/>
          <w:i w:val="0"/>
          <w:color w:val="auto"/>
          <w:sz w:val="24"/>
          <w:szCs w:val="24"/>
        </w:rPr>
        <w:t>En el</w:t>
      </w:r>
      <w:r w:rsidR="00E008B0" w:rsidRPr="000E4F1D">
        <w:rPr>
          <w:rFonts w:ascii="Arial" w:hAnsi="Arial" w:cs="Arial"/>
          <w:i w:val="0"/>
          <w:color w:val="auto"/>
          <w:sz w:val="24"/>
          <w:szCs w:val="24"/>
        </w:rPr>
        <w:t xml:space="preserve"> supuesto que el Municipio no contrate en 2016 las operaciones autorizadas en el presente Decreto, podrá formalizarl</w:t>
      </w:r>
      <w:r w:rsidRPr="000E4F1D">
        <w:rPr>
          <w:rFonts w:ascii="Arial" w:hAnsi="Arial" w:cs="Arial"/>
          <w:i w:val="0"/>
          <w:color w:val="auto"/>
          <w:sz w:val="24"/>
          <w:szCs w:val="24"/>
        </w:rPr>
        <w:t>as en el ejercicio fiscal 2017.</w:t>
      </w:r>
    </w:p>
    <w:p w:rsidR="007E735E" w:rsidRDefault="007E735E" w:rsidP="007E735E">
      <w:pPr>
        <w:spacing w:line="360" w:lineRule="auto"/>
        <w:ind w:firstLine="709"/>
        <w:jc w:val="both"/>
        <w:rPr>
          <w:rFonts w:ascii="Arial" w:hAnsi="Arial" w:cs="Arial"/>
          <w:sz w:val="24"/>
        </w:rPr>
      </w:pPr>
      <w:r w:rsidRPr="007E735E">
        <w:rPr>
          <w:rFonts w:ascii="Arial" w:hAnsi="Arial" w:cs="Arial"/>
          <w:sz w:val="24"/>
        </w:rPr>
        <w:t xml:space="preserve">Además anexan </w:t>
      </w:r>
      <w:r>
        <w:rPr>
          <w:rFonts w:ascii="Arial" w:hAnsi="Arial" w:cs="Arial"/>
          <w:sz w:val="24"/>
        </w:rPr>
        <w:t xml:space="preserve">al expediente un archivo con la descripción </w:t>
      </w:r>
      <w:r w:rsidR="00DF31FA">
        <w:rPr>
          <w:rFonts w:ascii="Arial" w:hAnsi="Arial" w:cs="Arial"/>
          <w:sz w:val="24"/>
        </w:rPr>
        <w:t>de</w:t>
      </w:r>
      <w:r>
        <w:rPr>
          <w:rFonts w:ascii="Arial" w:hAnsi="Arial" w:cs="Arial"/>
          <w:sz w:val="24"/>
        </w:rPr>
        <w:t xml:space="preserve"> “Programa de Obra Pública para el Ejercicio 2015-2018”</w:t>
      </w:r>
      <w:r w:rsidR="00DF31FA">
        <w:rPr>
          <w:rFonts w:ascii="Arial" w:hAnsi="Arial" w:cs="Arial"/>
          <w:sz w:val="24"/>
        </w:rPr>
        <w:t>,</w:t>
      </w:r>
      <w:r>
        <w:rPr>
          <w:rFonts w:ascii="Arial" w:hAnsi="Arial" w:cs="Arial"/>
          <w:sz w:val="24"/>
        </w:rPr>
        <w:t xml:space="preserve"> mismo que muestra un catálogo de obras públicas</w:t>
      </w:r>
      <w:r w:rsidR="00DF31FA">
        <w:rPr>
          <w:rFonts w:ascii="Arial" w:hAnsi="Arial" w:cs="Arial"/>
          <w:sz w:val="24"/>
        </w:rPr>
        <w:t>,</w:t>
      </w:r>
      <w:r>
        <w:rPr>
          <w:rFonts w:ascii="Arial" w:hAnsi="Arial" w:cs="Arial"/>
          <w:sz w:val="24"/>
        </w:rPr>
        <w:t xml:space="preserve"> con un contenido de 79 obras públicas,</w:t>
      </w:r>
      <w:r w:rsidR="00DF31FA">
        <w:rPr>
          <w:rFonts w:ascii="Arial" w:hAnsi="Arial" w:cs="Arial"/>
          <w:sz w:val="24"/>
        </w:rPr>
        <w:t xml:space="preserve"> dentro </w:t>
      </w:r>
      <w:r>
        <w:rPr>
          <w:rFonts w:ascii="Arial" w:hAnsi="Arial" w:cs="Arial"/>
          <w:sz w:val="24"/>
        </w:rPr>
        <w:t xml:space="preserve"> </w:t>
      </w:r>
      <w:r w:rsidR="00DF31FA">
        <w:rPr>
          <w:rFonts w:ascii="Arial" w:hAnsi="Arial" w:cs="Arial"/>
          <w:sz w:val="24"/>
        </w:rPr>
        <w:t xml:space="preserve">de las cuales el ayuntamiento decidiría cual o cuales proyectos serían los beneficiados con esos recursos, obras </w:t>
      </w:r>
      <w:r>
        <w:rPr>
          <w:rFonts w:ascii="Arial" w:hAnsi="Arial" w:cs="Arial"/>
          <w:sz w:val="24"/>
        </w:rPr>
        <w:t>mism</w:t>
      </w:r>
      <w:r w:rsidR="00DF31FA">
        <w:rPr>
          <w:rFonts w:ascii="Arial" w:hAnsi="Arial" w:cs="Arial"/>
          <w:sz w:val="24"/>
        </w:rPr>
        <w:t>as</w:t>
      </w:r>
      <w:r>
        <w:rPr>
          <w:rFonts w:ascii="Arial" w:hAnsi="Arial" w:cs="Arial"/>
          <w:sz w:val="24"/>
        </w:rPr>
        <w:t xml:space="preserve"> que anexo a continuación:</w:t>
      </w:r>
    </w:p>
    <w:p w:rsidR="007E735E" w:rsidRDefault="007E735E" w:rsidP="007E735E">
      <w:pPr>
        <w:spacing w:line="360" w:lineRule="auto"/>
        <w:ind w:firstLine="709"/>
        <w:jc w:val="both"/>
        <w:rPr>
          <w:rFonts w:ascii="Arial" w:hAnsi="Arial" w:cs="Arial"/>
          <w:sz w:val="24"/>
        </w:rPr>
      </w:pPr>
    </w:p>
    <w:p w:rsidR="007E735E" w:rsidRDefault="007E735E" w:rsidP="007E735E">
      <w:pPr>
        <w:spacing w:line="360" w:lineRule="auto"/>
        <w:ind w:firstLine="709"/>
        <w:jc w:val="both"/>
        <w:rPr>
          <w:rFonts w:ascii="Arial" w:hAnsi="Arial" w:cs="Arial"/>
          <w:sz w:val="24"/>
        </w:rPr>
      </w:pPr>
    </w:p>
    <w:p w:rsidR="007E735E" w:rsidRPr="007E735E" w:rsidRDefault="007E735E" w:rsidP="007E735E">
      <w:pPr>
        <w:spacing w:line="360" w:lineRule="auto"/>
        <w:jc w:val="both"/>
        <w:rPr>
          <w:rFonts w:ascii="Arial" w:hAnsi="Arial" w:cs="Arial"/>
          <w:sz w:val="20"/>
        </w:rPr>
      </w:pPr>
      <w:r>
        <w:rPr>
          <w:rFonts w:ascii="Arial" w:hAnsi="Arial" w:cs="Arial"/>
          <w:sz w:val="20"/>
        </w:rPr>
        <w:t>--------------</w:t>
      </w:r>
      <w:r w:rsidRPr="007E735E">
        <w:rPr>
          <w:rFonts w:ascii="Arial" w:hAnsi="Arial" w:cs="Arial"/>
          <w:sz w:val="20"/>
        </w:rPr>
        <w:t>EL RESTO DE LA PAGINA SE DEJÓ INTENCIONALMENTE EN BLANCO</w:t>
      </w:r>
      <w:r>
        <w:rPr>
          <w:rFonts w:ascii="Arial" w:hAnsi="Arial" w:cs="Arial"/>
          <w:sz w:val="20"/>
        </w:rPr>
        <w:t>------</w:t>
      </w:r>
      <w:r w:rsidRPr="007E735E">
        <w:rPr>
          <w:rFonts w:ascii="Arial" w:hAnsi="Arial" w:cs="Arial"/>
          <w:sz w:val="20"/>
        </w:rPr>
        <w:t>-----</w:t>
      </w:r>
    </w:p>
    <w:p w:rsidR="007E735E" w:rsidRPr="007E735E" w:rsidRDefault="007E735E" w:rsidP="007E735E"/>
    <w:p w:rsidR="005F2EEB" w:rsidRPr="000E4F1D" w:rsidRDefault="005F2EEB" w:rsidP="007E735E">
      <w:pPr>
        <w:pStyle w:val="ecxmsonormal"/>
        <w:shd w:val="clear" w:color="auto" w:fill="FFFFFF"/>
        <w:spacing w:line="276" w:lineRule="auto"/>
        <w:jc w:val="both"/>
        <w:rPr>
          <w:rFonts w:ascii="Arial" w:hAnsi="Arial" w:cs="Arial"/>
        </w:rPr>
      </w:pPr>
    </w:p>
    <w:p w:rsidR="007E735E" w:rsidRDefault="007E735E" w:rsidP="007E735E">
      <w:pPr>
        <w:pStyle w:val="ecxmsonormal"/>
        <w:shd w:val="clear" w:color="auto" w:fill="FFFFFF"/>
        <w:spacing w:line="276" w:lineRule="auto"/>
        <w:jc w:val="both"/>
        <w:rPr>
          <w:rFonts w:ascii="Arial" w:hAnsi="Arial" w:cs="Arial"/>
        </w:rPr>
      </w:pPr>
      <w:r w:rsidRPr="007E735E">
        <w:rPr>
          <w:rFonts w:ascii="Arial" w:hAnsi="Arial" w:cs="Arial"/>
          <w:noProof/>
        </w:rPr>
        <w:lastRenderedPageBreak/>
        <w:drawing>
          <wp:inline distT="0" distB="0" distL="0" distR="0">
            <wp:extent cx="5287645" cy="6819696"/>
            <wp:effectExtent l="0" t="0" r="825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7645" cy="6819696"/>
                    </a:xfrm>
                    <a:prstGeom prst="rect">
                      <a:avLst/>
                    </a:prstGeom>
                    <a:noFill/>
                    <a:ln>
                      <a:noFill/>
                    </a:ln>
                  </pic:spPr>
                </pic:pic>
              </a:graphicData>
            </a:graphic>
          </wp:inline>
        </w:drawing>
      </w:r>
    </w:p>
    <w:p w:rsidR="007E735E" w:rsidRDefault="007E735E" w:rsidP="007E735E">
      <w:pPr>
        <w:pStyle w:val="ecxmsonormal"/>
        <w:shd w:val="clear" w:color="auto" w:fill="FFFFFF"/>
        <w:spacing w:line="276" w:lineRule="auto"/>
        <w:jc w:val="both"/>
        <w:rPr>
          <w:rFonts w:ascii="Arial" w:hAnsi="Arial" w:cs="Arial"/>
        </w:rPr>
      </w:pPr>
      <w:r w:rsidRPr="007E735E">
        <w:rPr>
          <w:rFonts w:ascii="Arial" w:hAnsi="Arial" w:cs="Arial"/>
          <w:noProof/>
        </w:rPr>
        <w:lastRenderedPageBreak/>
        <w:drawing>
          <wp:inline distT="0" distB="0" distL="0" distR="0">
            <wp:extent cx="5287645" cy="6838444"/>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7645" cy="6838444"/>
                    </a:xfrm>
                    <a:prstGeom prst="rect">
                      <a:avLst/>
                    </a:prstGeom>
                    <a:noFill/>
                    <a:ln>
                      <a:noFill/>
                    </a:ln>
                  </pic:spPr>
                </pic:pic>
              </a:graphicData>
            </a:graphic>
          </wp:inline>
        </w:drawing>
      </w:r>
    </w:p>
    <w:p w:rsidR="007E735E" w:rsidRDefault="007E735E" w:rsidP="007E735E">
      <w:pPr>
        <w:pStyle w:val="ecxmsonormal"/>
        <w:shd w:val="clear" w:color="auto" w:fill="FFFFFF"/>
        <w:spacing w:line="276" w:lineRule="auto"/>
        <w:jc w:val="both"/>
        <w:rPr>
          <w:rFonts w:ascii="Arial" w:hAnsi="Arial" w:cs="Arial"/>
        </w:rPr>
      </w:pPr>
      <w:r w:rsidRPr="007E735E">
        <w:rPr>
          <w:rFonts w:ascii="Arial" w:hAnsi="Arial" w:cs="Arial"/>
          <w:noProof/>
        </w:rPr>
        <w:lastRenderedPageBreak/>
        <w:drawing>
          <wp:inline distT="0" distB="0" distL="0" distR="0">
            <wp:extent cx="5287645" cy="682059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7645" cy="6820596"/>
                    </a:xfrm>
                    <a:prstGeom prst="rect">
                      <a:avLst/>
                    </a:prstGeom>
                    <a:noFill/>
                    <a:ln>
                      <a:noFill/>
                    </a:ln>
                  </pic:spPr>
                </pic:pic>
              </a:graphicData>
            </a:graphic>
          </wp:inline>
        </w:drawing>
      </w:r>
    </w:p>
    <w:p w:rsidR="007E735E" w:rsidRDefault="007E735E" w:rsidP="007E735E">
      <w:pPr>
        <w:pStyle w:val="ecxmsonormal"/>
        <w:shd w:val="clear" w:color="auto" w:fill="FFFFFF"/>
        <w:spacing w:line="276" w:lineRule="auto"/>
        <w:jc w:val="both"/>
        <w:rPr>
          <w:rFonts w:ascii="Arial" w:hAnsi="Arial" w:cs="Arial"/>
        </w:rPr>
      </w:pPr>
      <w:r w:rsidRPr="007E735E">
        <w:rPr>
          <w:rFonts w:ascii="Arial" w:hAnsi="Arial" w:cs="Arial"/>
          <w:noProof/>
        </w:rPr>
        <w:lastRenderedPageBreak/>
        <w:drawing>
          <wp:inline distT="0" distB="0" distL="0" distR="0">
            <wp:extent cx="5287645" cy="6823631"/>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7645" cy="6823631"/>
                    </a:xfrm>
                    <a:prstGeom prst="rect">
                      <a:avLst/>
                    </a:prstGeom>
                    <a:noFill/>
                    <a:ln>
                      <a:noFill/>
                    </a:ln>
                  </pic:spPr>
                </pic:pic>
              </a:graphicData>
            </a:graphic>
          </wp:inline>
        </w:drawing>
      </w:r>
    </w:p>
    <w:p w:rsidR="00782AF3" w:rsidRPr="000E4F1D" w:rsidRDefault="00CF6EB4" w:rsidP="000E4F1D">
      <w:pPr>
        <w:pStyle w:val="ecxmsonormal"/>
        <w:shd w:val="clear" w:color="auto" w:fill="FFFFFF"/>
        <w:spacing w:line="276" w:lineRule="auto"/>
        <w:ind w:firstLine="709"/>
        <w:jc w:val="both"/>
        <w:rPr>
          <w:rFonts w:ascii="Arial" w:hAnsi="Arial" w:cs="Arial"/>
        </w:rPr>
      </w:pPr>
      <w:r>
        <w:rPr>
          <w:rFonts w:ascii="Arial" w:hAnsi="Arial" w:cs="Arial"/>
        </w:rPr>
        <w:lastRenderedPageBreak/>
        <w:t>Expediente 10306/LXXIV</w:t>
      </w:r>
    </w:p>
    <w:p w:rsidR="00782AF3" w:rsidRPr="000E4F1D" w:rsidRDefault="00782AF3" w:rsidP="000E4F1D">
      <w:pPr>
        <w:pStyle w:val="ecxmsonormal"/>
        <w:shd w:val="clear" w:color="auto" w:fill="FFFFFF"/>
        <w:spacing w:line="276" w:lineRule="auto"/>
        <w:ind w:firstLine="709"/>
        <w:jc w:val="both"/>
        <w:rPr>
          <w:rFonts w:ascii="Arial" w:hAnsi="Arial" w:cs="Arial"/>
        </w:rPr>
      </w:pPr>
      <w:r w:rsidRPr="000E4F1D">
        <w:rPr>
          <w:rFonts w:ascii="Arial" w:hAnsi="Arial" w:cs="Arial"/>
        </w:rPr>
        <w:t>Mediante Oficio, suscrito por los C.C. Oscar Alberto Cantú García, Presidente Municipal;  Alejandra Guajardo Villarreal, Síndica Segunda; Ramiro Estrada Sánchez, Secretario de Ayuntamiento y Jorge Armando Guajardo Elizondo, Tesorero Municipal, todos de la Ciudad de Apodaca, Nuevo León, solicitan autorización para realizar operaciones de gestión y contratación con la o las Instituciones de Crédito del Sistema Financiero Mexicano, de uno o varios financiamientos, hasta por el monto o porcentaje, afectando en términos de la Ley, como fuente de pago la totalidad o un porcentaje de los ingresos que deriven de las futuras que en ingresos federales correspondan.</w:t>
      </w:r>
    </w:p>
    <w:p w:rsidR="0047635F" w:rsidRPr="000E4F1D" w:rsidRDefault="0047635F" w:rsidP="000E4F1D">
      <w:pPr>
        <w:ind w:firstLine="709"/>
        <w:jc w:val="both"/>
        <w:rPr>
          <w:rFonts w:ascii="Arial" w:hAnsi="Arial" w:cs="Arial"/>
          <w:sz w:val="24"/>
          <w:szCs w:val="24"/>
        </w:rPr>
      </w:pPr>
      <w:r w:rsidRPr="000E4F1D">
        <w:rPr>
          <w:rFonts w:ascii="Arial" w:hAnsi="Arial" w:cs="Arial"/>
          <w:sz w:val="24"/>
          <w:szCs w:val="24"/>
        </w:rPr>
        <w:t xml:space="preserve">Así mismo los promoventes anexan el Acta No. 34 Vigésima Segunda Sesión Ordinaria del Republicano Ayuntamiento, en donde </w:t>
      </w:r>
      <w:r w:rsidR="0095237D" w:rsidRPr="000E4F1D">
        <w:rPr>
          <w:rFonts w:ascii="Arial" w:hAnsi="Arial" w:cs="Arial"/>
          <w:sz w:val="24"/>
          <w:szCs w:val="24"/>
        </w:rPr>
        <w:t>ponen a consideración la propuesta de decreto de autorización del financiamiento para el Municipio de Apodaca, siendo esta aprobada por Mayoría de votos con tres abstenciones, cumpliendo con las dos terceras partes de los Integrantes del Ayuntamiento.</w:t>
      </w:r>
    </w:p>
    <w:p w:rsidR="00F50251" w:rsidRPr="000E4F1D" w:rsidRDefault="00F50251" w:rsidP="000E4F1D">
      <w:pPr>
        <w:jc w:val="both"/>
        <w:rPr>
          <w:rFonts w:ascii="Arial" w:hAnsi="Arial" w:cs="Arial"/>
          <w:sz w:val="24"/>
          <w:szCs w:val="24"/>
        </w:rPr>
      </w:pPr>
      <w:r w:rsidRPr="000E4F1D">
        <w:rPr>
          <w:rFonts w:ascii="Arial" w:hAnsi="Arial" w:cs="Arial"/>
          <w:sz w:val="24"/>
          <w:szCs w:val="24"/>
        </w:rPr>
        <w:tab/>
        <w:t>Ahora bien, una vez señalado lo anterior y con fundamento en el artículo 47, inciso c) del Reglamento para el Gobierno Interior del Congreso del Estado de Nuevo León, y de manera posterior al análisis de la fundamentación y motivación presentada por los promoventes de este asunto, quienes</w:t>
      </w:r>
      <w:r w:rsidR="00886B1A" w:rsidRPr="000E4F1D">
        <w:rPr>
          <w:rFonts w:ascii="Arial" w:hAnsi="Arial" w:cs="Arial"/>
          <w:sz w:val="24"/>
          <w:szCs w:val="24"/>
        </w:rPr>
        <w:t xml:space="preserve"> </w:t>
      </w:r>
      <w:r w:rsidRPr="000E4F1D">
        <w:rPr>
          <w:rFonts w:ascii="Arial" w:hAnsi="Arial" w:cs="Arial"/>
          <w:sz w:val="24"/>
          <w:szCs w:val="24"/>
        </w:rPr>
        <w:t xml:space="preserve">integramos la Comisión </w:t>
      </w:r>
      <w:r w:rsidR="00886B1A" w:rsidRPr="000E4F1D">
        <w:rPr>
          <w:rFonts w:ascii="Arial" w:hAnsi="Arial" w:cs="Arial"/>
          <w:sz w:val="24"/>
          <w:szCs w:val="24"/>
        </w:rPr>
        <w:t>Segunda</w:t>
      </w:r>
      <w:r w:rsidRPr="000E4F1D">
        <w:rPr>
          <w:rFonts w:ascii="Arial" w:hAnsi="Arial" w:cs="Arial"/>
          <w:sz w:val="24"/>
          <w:szCs w:val="24"/>
        </w:rPr>
        <w:t xml:space="preserve"> de Hacienda y Desarrollo Municipal ofrecemos al Pleno de este Poder Legislativo, a manera de sustento para este dictamen las siguientes:</w:t>
      </w:r>
    </w:p>
    <w:p w:rsidR="00F50251" w:rsidRPr="000E4F1D" w:rsidRDefault="00F50251" w:rsidP="000E4F1D">
      <w:pPr>
        <w:jc w:val="both"/>
        <w:rPr>
          <w:rFonts w:ascii="Arial" w:hAnsi="Arial" w:cs="Arial"/>
          <w:sz w:val="24"/>
          <w:szCs w:val="24"/>
        </w:rPr>
      </w:pPr>
    </w:p>
    <w:p w:rsidR="00F50251" w:rsidRPr="000E4F1D" w:rsidRDefault="00F50251" w:rsidP="000E4F1D">
      <w:pPr>
        <w:spacing w:after="0"/>
        <w:rPr>
          <w:rFonts w:ascii="Arial" w:hAnsi="Arial" w:cs="Arial"/>
          <w:b/>
          <w:sz w:val="24"/>
          <w:szCs w:val="24"/>
        </w:rPr>
      </w:pPr>
      <w:r w:rsidRPr="000E4F1D">
        <w:rPr>
          <w:rFonts w:ascii="Arial" w:hAnsi="Arial" w:cs="Arial"/>
          <w:b/>
          <w:sz w:val="24"/>
          <w:szCs w:val="24"/>
        </w:rPr>
        <w:t>CONSIDERACIONES</w:t>
      </w:r>
    </w:p>
    <w:p w:rsidR="00F50251" w:rsidRPr="000E4F1D" w:rsidRDefault="00F50251" w:rsidP="000E4F1D">
      <w:pPr>
        <w:spacing w:after="0"/>
        <w:jc w:val="both"/>
        <w:rPr>
          <w:rFonts w:ascii="Arial" w:hAnsi="Arial" w:cs="Arial"/>
          <w:sz w:val="24"/>
          <w:szCs w:val="24"/>
        </w:rPr>
      </w:pPr>
    </w:p>
    <w:p w:rsidR="00CF6EB4" w:rsidRPr="000E4F1D" w:rsidRDefault="00CF6EB4" w:rsidP="00CF6EB4">
      <w:pPr>
        <w:spacing w:after="0"/>
        <w:ind w:firstLine="709"/>
        <w:jc w:val="both"/>
        <w:rPr>
          <w:rFonts w:ascii="Arial" w:hAnsi="Arial" w:cs="Arial"/>
          <w:sz w:val="24"/>
          <w:szCs w:val="24"/>
        </w:rPr>
      </w:pPr>
      <w:r w:rsidRPr="000E4F1D">
        <w:rPr>
          <w:rFonts w:ascii="Arial" w:hAnsi="Arial" w:cs="Arial"/>
          <w:sz w:val="24"/>
          <w:szCs w:val="24"/>
        </w:rPr>
        <w:t xml:space="preserve">De acuerdo con lo establecido en los artículos 66 fracción I inciso a) y 70 fracción XVIII de la Ley Orgánica del Poder Legislativo del Estado de Nuevo </w:t>
      </w:r>
      <w:r w:rsidRPr="000E4F1D">
        <w:rPr>
          <w:rFonts w:ascii="Arial" w:hAnsi="Arial" w:cs="Arial"/>
          <w:sz w:val="24"/>
          <w:szCs w:val="24"/>
        </w:rPr>
        <w:lastRenderedPageBreak/>
        <w:t>León, así como en el diverso 39 fracción XVIII inciso b) del Reglamento para el Gobierno Interior del Congreso del Estado de Nuevo León, es competencia de esta Comisión Dictaminadora conocer y resolver el presente asunto.</w:t>
      </w:r>
    </w:p>
    <w:p w:rsidR="00CF6EB4" w:rsidRDefault="00CF6EB4" w:rsidP="000E4F1D">
      <w:pPr>
        <w:spacing w:after="0"/>
        <w:ind w:firstLine="708"/>
        <w:jc w:val="both"/>
        <w:rPr>
          <w:rFonts w:ascii="Arial" w:hAnsi="Arial" w:cs="Arial"/>
          <w:sz w:val="24"/>
          <w:szCs w:val="24"/>
          <w:lang w:val="es-ES"/>
        </w:rPr>
      </w:pPr>
    </w:p>
    <w:p w:rsidR="000E4F1D" w:rsidRPr="000E4F1D" w:rsidRDefault="000E4F1D" w:rsidP="000E4F1D">
      <w:pPr>
        <w:spacing w:after="0"/>
        <w:ind w:firstLine="708"/>
        <w:jc w:val="both"/>
        <w:rPr>
          <w:rFonts w:ascii="Arial" w:hAnsi="Arial" w:cs="Arial"/>
          <w:sz w:val="24"/>
          <w:szCs w:val="24"/>
          <w:lang w:val="es-ES"/>
        </w:rPr>
      </w:pPr>
      <w:r w:rsidRPr="000E4F1D">
        <w:rPr>
          <w:rFonts w:ascii="Arial" w:hAnsi="Arial" w:cs="Arial"/>
          <w:sz w:val="24"/>
          <w:szCs w:val="24"/>
          <w:lang w:val="es-ES"/>
        </w:rPr>
        <w:t>Como resultado a un estudio previo, y con motivo a lo expresado por las Autoridades Municipales, ambos expedientes son el mismo, y las Autoridades Municipales externan que el expediente 10306/LXXIV, es el indicado para el proceder a los intereses del Municipio, y dada la aprobación del mismo, queda sin materia el expediente 10288/LXXIV, ya que el expediente 10306/LXXIV ya contiene un mejor planteamiento de los intereses que se expresan en el expediente 10288/LXXIV.</w:t>
      </w:r>
    </w:p>
    <w:p w:rsidR="000E4F1D" w:rsidRPr="000E4F1D" w:rsidRDefault="000E4F1D" w:rsidP="000E4F1D">
      <w:pPr>
        <w:spacing w:after="0"/>
        <w:jc w:val="both"/>
        <w:rPr>
          <w:rFonts w:ascii="Arial" w:hAnsi="Arial" w:cs="Arial"/>
          <w:sz w:val="24"/>
          <w:szCs w:val="24"/>
        </w:rPr>
      </w:pPr>
    </w:p>
    <w:p w:rsidR="00F50251" w:rsidRPr="000E4F1D" w:rsidRDefault="00F50251" w:rsidP="000E4F1D">
      <w:pPr>
        <w:spacing w:after="0"/>
        <w:jc w:val="both"/>
        <w:rPr>
          <w:rFonts w:ascii="Arial" w:hAnsi="Arial" w:cs="Arial"/>
          <w:sz w:val="24"/>
          <w:szCs w:val="24"/>
        </w:rPr>
      </w:pPr>
      <w:r w:rsidRPr="000E4F1D">
        <w:rPr>
          <w:rFonts w:ascii="Arial" w:hAnsi="Arial" w:cs="Arial"/>
          <w:sz w:val="24"/>
          <w:szCs w:val="24"/>
        </w:rPr>
        <w:tab/>
        <w:t>La contratación de financiamientos por parte de los Municipios tiene su fundamento en dos regímenes legales diferentes, el federal y el local. En primer lugar, tenemos la Constitución Política de los Estados Unidos Mexicanos que en su Artículo 117 señala:</w:t>
      </w:r>
    </w:p>
    <w:p w:rsidR="00F50251" w:rsidRPr="000E4F1D" w:rsidRDefault="00F50251" w:rsidP="000E4F1D">
      <w:pPr>
        <w:spacing w:after="0"/>
        <w:jc w:val="both"/>
        <w:rPr>
          <w:rFonts w:ascii="Arial" w:hAnsi="Arial" w:cs="Arial"/>
          <w:sz w:val="24"/>
          <w:szCs w:val="24"/>
        </w:rPr>
      </w:pPr>
    </w:p>
    <w:p w:rsidR="00F50251" w:rsidRPr="000E4F1D" w:rsidRDefault="000E4F1D" w:rsidP="003C5C89">
      <w:pPr>
        <w:pStyle w:val="Prrafodelista"/>
        <w:spacing w:line="240" w:lineRule="auto"/>
        <w:ind w:left="567" w:right="567"/>
        <w:jc w:val="both"/>
        <w:rPr>
          <w:rFonts w:ascii="Arial" w:hAnsi="Arial" w:cs="Arial"/>
          <w:i/>
          <w:sz w:val="24"/>
          <w:szCs w:val="24"/>
        </w:rPr>
      </w:pPr>
      <w:r>
        <w:rPr>
          <w:rFonts w:ascii="Arial" w:hAnsi="Arial" w:cs="Arial"/>
          <w:b/>
          <w:i/>
          <w:sz w:val="24"/>
          <w:szCs w:val="24"/>
        </w:rPr>
        <w:t>“</w:t>
      </w:r>
      <w:r w:rsidR="00F50251" w:rsidRPr="000E4F1D">
        <w:rPr>
          <w:rFonts w:ascii="Arial" w:hAnsi="Arial" w:cs="Arial"/>
          <w:b/>
          <w:i/>
          <w:sz w:val="24"/>
          <w:szCs w:val="24"/>
        </w:rPr>
        <w:t>ARTÍCULO 117.-</w:t>
      </w:r>
      <w:r w:rsidR="00F50251" w:rsidRPr="000E4F1D">
        <w:rPr>
          <w:rFonts w:ascii="Arial" w:hAnsi="Arial" w:cs="Arial"/>
          <w:i/>
          <w:sz w:val="24"/>
          <w:szCs w:val="24"/>
        </w:rPr>
        <w:t xml:space="preserve"> Los Estados no pueden, en ningún caso:</w:t>
      </w:r>
    </w:p>
    <w:p w:rsidR="00F50251" w:rsidRPr="000E4F1D" w:rsidRDefault="00F50251" w:rsidP="003C5C89">
      <w:pPr>
        <w:spacing w:line="240" w:lineRule="auto"/>
        <w:ind w:left="567" w:right="567" w:firstLine="708"/>
        <w:jc w:val="both"/>
        <w:rPr>
          <w:rFonts w:ascii="Arial" w:hAnsi="Arial" w:cs="Arial"/>
          <w:b/>
          <w:i/>
          <w:sz w:val="24"/>
          <w:szCs w:val="24"/>
        </w:rPr>
      </w:pPr>
      <w:r w:rsidRPr="000E4F1D">
        <w:rPr>
          <w:rFonts w:ascii="Arial" w:hAnsi="Arial" w:cs="Arial"/>
          <w:b/>
          <w:i/>
          <w:iCs/>
          <w:sz w:val="24"/>
          <w:szCs w:val="24"/>
        </w:rPr>
        <w:t>I</w:t>
      </w:r>
      <w:r w:rsidRPr="000E4F1D">
        <w:rPr>
          <w:rFonts w:ascii="Arial" w:hAnsi="Arial" w:cs="Arial"/>
          <w:b/>
          <w:i/>
          <w:sz w:val="24"/>
          <w:szCs w:val="24"/>
        </w:rPr>
        <w:t>...</w:t>
      </w:r>
    </w:p>
    <w:p w:rsidR="00F50251" w:rsidRPr="000E4F1D" w:rsidRDefault="00F50251" w:rsidP="003C5C89">
      <w:pPr>
        <w:pStyle w:val="Prrafodelista"/>
        <w:spacing w:line="240" w:lineRule="auto"/>
        <w:ind w:left="567" w:right="567"/>
        <w:jc w:val="both"/>
        <w:rPr>
          <w:rFonts w:ascii="Arial" w:hAnsi="Arial" w:cs="Arial"/>
          <w:i/>
          <w:sz w:val="24"/>
          <w:szCs w:val="24"/>
        </w:rPr>
      </w:pPr>
      <w:r w:rsidRPr="000E4F1D">
        <w:rPr>
          <w:rFonts w:ascii="Arial" w:hAnsi="Arial" w:cs="Arial"/>
          <w:b/>
          <w:i/>
          <w:sz w:val="24"/>
          <w:szCs w:val="24"/>
        </w:rPr>
        <w:t>VIII.</w:t>
      </w:r>
      <w:r w:rsidRPr="000E4F1D">
        <w:rPr>
          <w:rFonts w:ascii="Arial" w:hAnsi="Arial" w:cs="Arial"/>
          <w:i/>
          <w:sz w:val="24"/>
          <w:szCs w:val="24"/>
        </w:rPr>
        <w:t xml:space="preserve"> Contraer directa o indirectamente obligaciones o empréstitos con gobiernos de otras naciones, con sociedades o particulares extranjeros, o cuando deban pagarse en moneda extranjera o fuera del territorio nacional.</w:t>
      </w:r>
    </w:p>
    <w:p w:rsidR="00F50251" w:rsidRPr="000E4F1D" w:rsidRDefault="00F50251" w:rsidP="003C5C89">
      <w:pPr>
        <w:pStyle w:val="Prrafodelista"/>
        <w:spacing w:line="240" w:lineRule="auto"/>
        <w:ind w:left="567" w:right="567"/>
        <w:jc w:val="both"/>
        <w:rPr>
          <w:rFonts w:ascii="Arial" w:hAnsi="Arial" w:cs="Arial"/>
          <w:i/>
          <w:sz w:val="24"/>
          <w:szCs w:val="24"/>
        </w:rPr>
      </w:pPr>
      <w:r w:rsidRPr="000E4F1D">
        <w:rPr>
          <w:rFonts w:ascii="Arial" w:hAnsi="Arial" w:cs="Arial"/>
          <w:i/>
          <w:sz w:val="24"/>
          <w:szCs w:val="24"/>
        </w:rPr>
        <w:t xml:space="preserve">Los Estados y los Municipios no podrán contraer obligaciones o empréstitos sino cuando se destinen a </w:t>
      </w:r>
      <w:r w:rsidRPr="000E4F1D">
        <w:rPr>
          <w:rFonts w:ascii="Arial" w:hAnsi="Arial" w:cs="Arial"/>
          <w:b/>
          <w:i/>
          <w:sz w:val="24"/>
          <w:szCs w:val="24"/>
        </w:rPr>
        <w:t xml:space="preserve">inversiones públicas productivas </w:t>
      </w:r>
      <w:r w:rsidRPr="000E4F1D">
        <w:rPr>
          <w:rFonts w:ascii="Arial" w:hAnsi="Arial" w:cs="Arial"/>
          <w:i/>
          <w:sz w:val="24"/>
          <w:szCs w:val="24"/>
        </w:rPr>
        <w:t>y a su refinanciamiento o reestructura</w:t>
      </w:r>
      <w:r w:rsidRPr="000E4F1D">
        <w:rPr>
          <w:rFonts w:ascii="Arial" w:hAnsi="Arial" w:cs="Arial"/>
          <w:b/>
          <w:i/>
          <w:sz w:val="24"/>
          <w:szCs w:val="24"/>
        </w:rPr>
        <w:t xml:space="preserve">; </w:t>
      </w:r>
      <w:r w:rsidRPr="000E4F1D">
        <w:rPr>
          <w:rFonts w:ascii="Arial" w:hAnsi="Arial" w:cs="Arial"/>
          <w:i/>
          <w:sz w:val="24"/>
          <w:szCs w:val="24"/>
        </w:rPr>
        <w:t xml:space="preserve">mismas que deberán realizarse bajo las condiciones del mercado, inclusive los que contraigan organismos descentralizados, empresas públicas y fideicomisos y, en el caso de los Estados, adicionalmente para otorgar garantías respecto al endeudamiento de los Municipios. Lo anterior, conforme a las bases que establezcan las legislaturas en la ley correspondiente, en el marco de lo previsto en esta </w:t>
      </w:r>
      <w:r w:rsidRPr="000E4F1D">
        <w:rPr>
          <w:rFonts w:ascii="Arial" w:hAnsi="Arial" w:cs="Arial"/>
          <w:i/>
          <w:sz w:val="24"/>
          <w:szCs w:val="24"/>
        </w:rPr>
        <w:lastRenderedPageBreak/>
        <w:t>Constitución, y por los conceptos y hasta por los montos que las mismas aprueben. Los ejecutivos informarán de su ejercicio al rendir la cuenta pública. En ningún caso podrán destinar empréstitos para cubrir gasto corriente.</w:t>
      </w:r>
      <w:r w:rsidR="000E4F1D">
        <w:rPr>
          <w:rFonts w:ascii="Arial" w:hAnsi="Arial" w:cs="Arial"/>
          <w:i/>
          <w:sz w:val="24"/>
          <w:szCs w:val="24"/>
        </w:rPr>
        <w:t>”</w:t>
      </w:r>
    </w:p>
    <w:p w:rsidR="00F50251" w:rsidRPr="000E4F1D" w:rsidRDefault="00F50251" w:rsidP="000E4F1D">
      <w:pPr>
        <w:rPr>
          <w:rFonts w:ascii="Arial" w:hAnsi="Arial" w:cs="Arial"/>
          <w:sz w:val="24"/>
          <w:szCs w:val="24"/>
        </w:rPr>
      </w:pPr>
    </w:p>
    <w:p w:rsidR="00F50251" w:rsidRPr="000E4F1D" w:rsidRDefault="00F50251" w:rsidP="000E4F1D">
      <w:pPr>
        <w:spacing w:after="0"/>
        <w:ind w:firstLine="708"/>
        <w:jc w:val="both"/>
        <w:rPr>
          <w:rFonts w:ascii="Arial" w:hAnsi="Arial" w:cs="Arial"/>
          <w:sz w:val="24"/>
          <w:szCs w:val="24"/>
        </w:rPr>
      </w:pPr>
      <w:r w:rsidRPr="000E4F1D">
        <w:rPr>
          <w:rFonts w:ascii="Arial" w:hAnsi="Arial" w:cs="Arial"/>
          <w:sz w:val="24"/>
          <w:szCs w:val="24"/>
        </w:rPr>
        <w:t xml:space="preserve">Por su parte, a nivel Local la Ley de Gobierno Municipal del Estado de Nuevo León, establece respecto a la deuda pública municipal, lo siguiente: </w:t>
      </w:r>
    </w:p>
    <w:p w:rsidR="00F50251" w:rsidRPr="000E4F1D" w:rsidRDefault="00F50251" w:rsidP="000E4F1D">
      <w:pPr>
        <w:spacing w:after="0"/>
        <w:ind w:firstLine="708"/>
        <w:jc w:val="both"/>
        <w:rPr>
          <w:rFonts w:ascii="Arial" w:hAnsi="Arial" w:cs="Arial"/>
          <w:sz w:val="24"/>
          <w:szCs w:val="24"/>
        </w:rPr>
      </w:pPr>
    </w:p>
    <w:p w:rsidR="00F50251" w:rsidRPr="000E4F1D" w:rsidRDefault="000E4F1D" w:rsidP="003C5C89">
      <w:pPr>
        <w:pStyle w:val="Cita"/>
        <w:spacing w:line="240" w:lineRule="auto"/>
        <w:jc w:val="both"/>
        <w:rPr>
          <w:rFonts w:ascii="Arial" w:hAnsi="Arial" w:cs="Arial"/>
          <w:color w:val="auto"/>
          <w:sz w:val="24"/>
          <w:szCs w:val="24"/>
        </w:rPr>
      </w:pPr>
      <w:r>
        <w:rPr>
          <w:rFonts w:ascii="Arial" w:hAnsi="Arial" w:cs="Arial"/>
          <w:b/>
          <w:color w:val="auto"/>
          <w:sz w:val="24"/>
          <w:szCs w:val="24"/>
        </w:rPr>
        <w:t>“</w:t>
      </w:r>
      <w:r w:rsidR="00F50251" w:rsidRPr="000E4F1D">
        <w:rPr>
          <w:rFonts w:ascii="Arial" w:hAnsi="Arial" w:cs="Arial"/>
          <w:b/>
          <w:color w:val="auto"/>
          <w:sz w:val="24"/>
          <w:szCs w:val="24"/>
        </w:rPr>
        <w:t>ARTÍCULO 188.-</w:t>
      </w:r>
      <w:r w:rsidR="00F50251" w:rsidRPr="000E4F1D">
        <w:rPr>
          <w:rFonts w:ascii="Arial" w:hAnsi="Arial" w:cs="Arial"/>
          <w:color w:val="auto"/>
          <w:sz w:val="24"/>
          <w:szCs w:val="24"/>
        </w:rPr>
        <w:t xml:space="preserve"> La Deuda Pública de los Municipios, para los efectos de este Capítulo, está constituida por las obligaciones de pago directas o contingentes, derivadas de financiamiento y a cargo de las dependencias y entidades que conforman la Administración Pública Municipal. Se entiende por financiamiento la contratación de créditos, préstamos o empréstitos derivados de: </w:t>
      </w:r>
    </w:p>
    <w:p w:rsidR="00F50251" w:rsidRPr="000E4F1D" w:rsidRDefault="00F50251" w:rsidP="003C5C89">
      <w:pPr>
        <w:pStyle w:val="Cita"/>
        <w:spacing w:line="240" w:lineRule="auto"/>
        <w:jc w:val="both"/>
        <w:rPr>
          <w:rFonts w:ascii="Arial" w:hAnsi="Arial" w:cs="Arial"/>
          <w:color w:val="auto"/>
          <w:sz w:val="24"/>
          <w:szCs w:val="24"/>
        </w:rPr>
      </w:pPr>
    </w:p>
    <w:p w:rsidR="00F50251" w:rsidRPr="000E4F1D" w:rsidRDefault="00F50251" w:rsidP="003C5C89">
      <w:pPr>
        <w:pStyle w:val="Cita"/>
        <w:numPr>
          <w:ilvl w:val="0"/>
          <w:numId w:val="1"/>
        </w:numPr>
        <w:spacing w:line="240" w:lineRule="auto"/>
        <w:ind w:left="1582" w:right="862" w:hanging="357"/>
        <w:jc w:val="both"/>
        <w:rPr>
          <w:rFonts w:ascii="Arial" w:hAnsi="Arial" w:cs="Arial"/>
          <w:color w:val="auto"/>
          <w:sz w:val="24"/>
          <w:szCs w:val="24"/>
        </w:rPr>
      </w:pPr>
      <w:r w:rsidRPr="000E4F1D">
        <w:rPr>
          <w:rFonts w:ascii="Arial" w:hAnsi="Arial" w:cs="Arial"/>
          <w:color w:val="auto"/>
          <w:sz w:val="24"/>
          <w:szCs w:val="24"/>
        </w:rPr>
        <w:t xml:space="preserve">La suscripción de títulos de crédito o cualquier otro documento pagadero a plazos; </w:t>
      </w:r>
    </w:p>
    <w:p w:rsidR="00F50251" w:rsidRPr="000E4F1D" w:rsidRDefault="00F50251" w:rsidP="003C5C89">
      <w:pPr>
        <w:pStyle w:val="Cita"/>
        <w:numPr>
          <w:ilvl w:val="0"/>
          <w:numId w:val="1"/>
        </w:numPr>
        <w:spacing w:line="240" w:lineRule="auto"/>
        <w:ind w:left="1582" w:right="862" w:hanging="357"/>
        <w:jc w:val="both"/>
        <w:rPr>
          <w:rFonts w:ascii="Arial" w:hAnsi="Arial" w:cs="Arial"/>
          <w:color w:val="auto"/>
          <w:sz w:val="24"/>
          <w:szCs w:val="24"/>
        </w:rPr>
      </w:pPr>
      <w:r w:rsidRPr="000E4F1D">
        <w:rPr>
          <w:rFonts w:ascii="Arial" w:hAnsi="Arial" w:cs="Arial"/>
          <w:color w:val="auto"/>
          <w:sz w:val="24"/>
          <w:szCs w:val="24"/>
        </w:rPr>
        <w:t xml:space="preserve">La adquisición de bienes de cualquier tipo, así como la contratación de obras o servicios cuyo pago se pacte a plazos; y </w:t>
      </w:r>
    </w:p>
    <w:p w:rsidR="00F50251" w:rsidRPr="000E4F1D" w:rsidRDefault="00F50251" w:rsidP="003C5C89">
      <w:pPr>
        <w:pStyle w:val="Cita"/>
        <w:numPr>
          <w:ilvl w:val="0"/>
          <w:numId w:val="1"/>
        </w:numPr>
        <w:spacing w:line="240" w:lineRule="auto"/>
        <w:ind w:left="1582" w:right="862" w:hanging="357"/>
        <w:jc w:val="both"/>
        <w:rPr>
          <w:rFonts w:ascii="Arial" w:hAnsi="Arial" w:cs="Arial"/>
          <w:i w:val="0"/>
          <w:color w:val="auto"/>
          <w:sz w:val="24"/>
          <w:szCs w:val="24"/>
        </w:rPr>
      </w:pPr>
      <w:r w:rsidRPr="000E4F1D">
        <w:rPr>
          <w:rFonts w:ascii="Arial" w:hAnsi="Arial" w:cs="Arial"/>
          <w:color w:val="auto"/>
          <w:sz w:val="24"/>
          <w:szCs w:val="24"/>
        </w:rPr>
        <w:t>La celebración de actos jurídicos análogos a los anteriores.</w:t>
      </w:r>
      <w:r w:rsidR="000E4F1D">
        <w:rPr>
          <w:rFonts w:ascii="Arial" w:hAnsi="Arial" w:cs="Arial"/>
          <w:color w:val="auto"/>
          <w:sz w:val="24"/>
          <w:szCs w:val="24"/>
        </w:rPr>
        <w:t>”</w:t>
      </w:r>
    </w:p>
    <w:p w:rsidR="00F50251" w:rsidRPr="000E4F1D" w:rsidRDefault="00F50251" w:rsidP="000E4F1D">
      <w:pPr>
        <w:spacing w:after="0"/>
        <w:jc w:val="both"/>
        <w:rPr>
          <w:rFonts w:ascii="Arial" w:hAnsi="Arial" w:cs="Arial"/>
          <w:sz w:val="24"/>
          <w:szCs w:val="24"/>
        </w:rPr>
      </w:pPr>
    </w:p>
    <w:p w:rsidR="00F50251" w:rsidRPr="000E4F1D" w:rsidRDefault="00F50251" w:rsidP="000E4F1D">
      <w:pPr>
        <w:spacing w:after="0"/>
        <w:jc w:val="both"/>
        <w:rPr>
          <w:rFonts w:ascii="Arial" w:hAnsi="Arial" w:cs="Arial"/>
          <w:sz w:val="24"/>
          <w:szCs w:val="24"/>
        </w:rPr>
      </w:pPr>
    </w:p>
    <w:p w:rsidR="008A7126" w:rsidRPr="000E4F1D" w:rsidRDefault="00F50251" w:rsidP="000E4F1D">
      <w:pPr>
        <w:ind w:firstLine="708"/>
        <w:jc w:val="both"/>
        <w:rPr>
          <w:rFonts w:ascii="Arial" w:hAnsi="Arial" w:cs="Arial"/>
          <w:sz w:val="24"/>
          <w:szCs w:val="24"/>
        </w:rPr>
      </w:pPr>
      <w:r w:rsidRPr="000E4F1D">
        <w:rPr>
          <w:rFonts w:ascii="Arial" w:hAnsi="Arial" w:cs="Arial"/>
          <w:sz w:val="24"/>
          <w:szCs w:val="24"/>
        </w:rPr>
        <w:t>De esto, se desprende la existencia de la facultad legal del Municipio para acceder al</w:t>
      </w:r>
      <w:r w:rsidR="008A7126" w:rsidRPr="000E4F1D">
        <w:rPr>
          <w:rFonts w:ascii="Arial" w:hAnsi="Arial" w:cs="Arial"/>
          <w:sz w:val="24"/>
          <w:szCs w:val="24"/>
        </w:rPr>
        <w:t xml:space="preserve"> financiamiento, </w:t>
      </w:r>
      <w:r w:rsidRPr="000E4F1D">
        <w:rPr>
          <w:rFonts w:ascii="Arial" w:hAnsi="Arial" w:cs="Arial"/>
          <w:sz w:val="24"/>
          <w:szCs w:val="24"/>
        </w:rPr>
        <w:t>se observa que la so</w:t>
      </w:r>
      <w:r w:rsidR="008A7126" w:rsidRPr="000E4F1D">
        <w:rPr>
          <w:rFonts w:ascii="Arial" w:hAnsi="Arial" w:cs="Arial"/>
          <w:sz w:val="24"/>
          <w:szCs w:val="24"/>
        </w:rPr>
        <w:t>licitud fue aprobada por</w:t>
      </w:r>
      <w:r w:rsidRPr="000E4F1D">
        <w:rPr>
          <w:rFonts w:ascii="Arial" w:hAnsi="Arial" w:cs="Arial"/>
          <w:sz w:val="24"/>
          <w:szCs w:val="24"/>
        </w:rPr>
        <w:t xml:space="preserve"> los integrantes del Ayuntamiento,</w:t>
      </w:r>
      <w:r w:rsidR="008A7126" w:rsidRPr="000E4F1D">
        <w:rPr>
          <w:rFonts w:ascii="Arial" w:hAnsi="Arial" w:cs="Arial"/>
          <w:sz w:val="24"/>
          <w:szCs w:val="24"/>
        </w:rPr>
        <w:t xml:space="preserve"> cumpliendo con lo estipulado en la Ley de Gobierno Municipal del Estado de Nuevo León:</w:t>
      </w:r>
    </w:p>
    <w:p w:rsidR="008A7126" w:rsidRPr="000E4F1D" w:rsidRDefault="000E4F1D" w:rsidP="003C5C89">
      <w:pPr>
        <w:pStyle w:val="Cita"/>
        <w:spacing w:line="240" w:lineRule="auto"/>
        <w:jc w:val="both"/>
        <w:rPr>
          <w:rFonts w:ascii="Arial" w:hAnsi="Arial" w:cs="Arial"/>
          <w:color w:val="auto"/>
          <w:sz w:val="24"/>
          <w:szCs w:val="24"/>
        </w:rPr>
      </w:pPr>
      <w:r>
        <w:rPr>
          <w:rFonts w:ascii="Arial" w:hAnsi="Arial" w:cs="Arial"/>
          <w:b/>
          <w:color w:val="auto"/>
          <w:sz w:val="24"/>
          <w:szCs w:val="24"/>
        </w:rPr>
        <w:lastRenderedPageBreak/>
        <w:t>“</w:t>
      </w:r>
      <w:r w:rsidR="008A7126" w:rsidRPr="000E4F1D">
        <w:rPr>
          <w:rFonts w:ascii="Arial" w:hAnsi="Arial" w:cs="Arial"/>
          <w:b/>
          <w:color w:val="auto"/>
          <w:sz w:val="24"/>
          <w:szCs w:val="24"/>
        </w:rPr>
        <w:t>Artículo 56.-</w:t>
      </w:r>
      <w:r w:rsidR="008A7126" w:rsidRPr="000E4F1D">
        <w:rPr>
          <w:rFonts w:ascii="Arial" w:hAnsi="Arial" w:cs="Arial"/>
          <w:color w:val="auto"/>
          <w:sz w:val="24"/>
          <w:szCs w:val="24"/>
        </w:rPr>
        <w:t xml:space="preserve"> Para su aprobación, se requiere de la votación de las dos terceras partes de los integrantes del Ayuntamiento, en los siguientes asuntos:</w:t>
      </w:r>
    </w:p>
    <w:p w:rsidR="008A7126" w:rsidRPr="000E4F1D" w:rsidRDefault="008A7126" w:rsidP="003C5C89">
      <w:pPr>
        <w:pStyle w:val="Cita"/>
        <w:spacing w:line="240" w:lineRule="auto"/>
        <w:jc w:val="both"/>
        <w:rPr>
          <w:rFonts w:ascii="Arial" w:hAnsi="Arial" w:cs="Arial"/>
          <w:color w:val="auto"/>
          <w:sz w:val="24"/>
          <w:szCs w:val="24"/>
        </w:rPr>
      </w:pPr>
      <w:r w:rsidRPr="000E4F1D">
        <w:rPr>
          <w:rFonts w:ascii="Arial" w:hAnsi="Arial" w:cs="Arial"/>
          <w:b/>
          <w:color w:val="auto"/>
          <w:sz w:val="24"/>
          <w:szCs w:val="24"/>
        </w:rPr>
        <w:t>Fracción VI.-</w:t>
      </w:r>
      <w:r w:rsidRPr="000E4F1D">
        <w:rPr>
          <w:rFonts w:ascii="Arial" w:hAnsi="Arial" w:cs="Arial"/>
          <w:color w:val="auto"/>
          <w:sz w:val="24"/>
          <w:szCs w:val="24"/>
        </w:rPr>
        <w:t xml:space="preserve"> Aprobar la contratación de financiamientos para inversiones públicas productivas;</w:t>
      </w:r>
      <w:r w:rsidR="000E4F1D">
        <w:rPr>
          <w:rFonts w:ascii="Arial" w:hAnsi="Arial" w:cs="Arial"/>
          <w:color w:val="auto"/>
          <w:sz w:val="24"/>
          <w:szCs w:val="24"/>
        </w:rPr>
        <w:t>”</w:t>
      </w:r>
    </w:p>
    <w:p w:rsidR="008A7126" w:rsidRPr="000E4F1D" w:rsidRDefault="008A7126" w:rsidP="000E4F1D">
      <w:pPr>
        <w:ind w:firstLine="708"/>
        <w:jc w:val="both"/>
        <w:rPr>
          <w:rFonts w:ascii="Arial" w:hAnsi="Arial" w:cs="Arial"/>
          <w:sz w:val="24"/>
          <w:szCs w:val="24"/>
        </w:rPr>
      </w:pPr>
    </w:p>
    <w:p w:rsidR="00F50251" w:rsidRPr="000E4F1D" w:rsidRDefault="008A7126" w:rsidP="000E4F1D">
      <w:pPr>
        <w:ind w:firstLine="708"/>
        <w:jc w:val="both"/>
        <w:rPr>
          <w:rFonts w:ascii="Arial" w:hAnsi="Arial" w:cs="Arial"/>
          <w:sz w:val="24"/>
          <w:szCs w:val="24"/>
        </w:rPr>
      </w:pPr>
      <w:r w:rsidRPr="000E4F1D">
        <w:rPr>
          <w:rFonts w:ascii="Arial" w:hAnsi="Arial" w:cs="Arial"/>
          <w:sz w:val="24"/>
          <w:szCs w:val="24"/>
        </w:rPr>
        <w:t>A</w:t>
      </w:r>
      <w:r w:rsidR="00FD484F" w:rsidRPr="000E4F1D">
        <w:rPr>
          <w:rFonts w:ascii="Arial" w:hAnsi="Arial" w:cs="Arial"/>
          <w:sz w:val="24"/>
          <w:szCs w:val="24"/>
        </w:rPr>
        <w:t xml:space="preserve">demás </w:t>
      </w:r>
      <w:r w:rsidR="00A42683" w:rsidRPr="000E4F1D">
        <w:rPr>
          <w:rFonts w:ascii="Arial" w:hAnsi="Arial" w:cs="Arial"/>
          <w:sz w:val="24"/>
          <w:szCs w:val="24"/>
        </w:rPr>
        <w:t>solicitan</w:t>
      </w:r>
      <w:r w:rsidR="00463CC5" w:rsidRPr="000E4F1D">
        <w:rPr>
          <w:rFonts w:ascii="Arial" w:hAnsi="Arial" w:cs="Arial"/>
          <w:sz w:val="24"/>
          <w:szCs w:val="24"/>
        </w:rPr>
        <w:t xml:space="preserve"> p</w:t>
      </w:r>
      <w:r w:rsidR="00A42683" w:rsidRPr="000E4F1D">
        <w:rPr>
          <w:rFonts w:ascii="Arial" w:hAnsi="Arial" w:cs="Arial"/>
          <w:sz w:val="24"/>
          <w:szCs w:val="24"/>
        </w:rPr>
        <w:t>oder</w:t>
      </w:r>
      <w:r w:rsidR="00463CC5" w:rsidRPr="000E4F1D">
        <w:rPr>
          <w:rFonts w:ascii="Arial" w:hAnsi="Arial" w:cs="Arial"/>
          <w:sz w:val="24"/>
          <w:szCs w:val="24"/>
        </w:rPr>
        <w:t xml:space="preserve"> cubrir con los recursos provenientes del financiamiento los gastos y costos relacionados con la contratación del mismo</w:t>
      </w:r>
      <w:r w:rsidR="00812102" w:rsidRPr="000E4F1D">
        <w:rPr>
          <w:rFonts w:ascii="Arial" w:hAnsi="Arial" w:cs="Arial"/>
          <w:sz w:val="24"/>
          <w:szCs w:val="24"/>
        </w:rPr>
        <w:t xml:space="preserve">, </w:t>
      </w:r>
      <w:r w:rsidR="00FD484F" w:rsidRPr="000E4F1D">
        <w:rPr>
          <w:rFonts w:ascii="Arial" w:hAnsi="Arial" w:cs="Arial"/>
          <w:sz w:val="24"/>
          <w:szCs w:val="24"/>
        </w:rPr>
        <w:t>asimismo</w:t>
      </w:r>
      <w:r w:rsidR="00812102" w:rsidRPr="000E4F1D">
        <w:rPr>
          <w:rFonts w:ascii="Arial" w:hAnsi="Arial" w:cs="Arial"/>
          <w:sz w:val="24"/>
          <w:szCs w:val="24"/>
        </w:rPr>
        <w:t xml:space="preserve"> se estipula que l</w:t>
      </w:r>
      <w:r w:rsidR="00F50251" w:rsidRPr="000E4F1D">
        <w:rPr>
          <w:rFonts w:ascii="Arial" w:hAnsi="Arial" w:cs="Arial"/>
          <w:sz w:val="24"/>
          <w:szCs w:val="24"/>
        </w:rPr>
        <w:t xml:space="preserve">os financiamientos </w:t>
      </w:r>
      <w:r w:rsidR="00812102" w:rsidRPr="000E4F1D">
        <w:rPr>
          <w:rFonts w:ascii="Arial" w:hAnsi="Arial" w:cs="Arial"/>
          <w:sz w:val="24"/>
          <w:szCs w:val="24"/>
        </w:rPr>
        <w:t xml:space="preserve">en ningún caso podrán </w:t>
      </w:r>
      <w:r w:rsidR="00F50251" w:rsidRPr="000E4F1D">
        <w:rPr>
          <w:rFonts w:ascii="Arial" w:hAnsi="Arial" w:cs="Arial"/>
          <w:sz w:val="24"/>
          <w:szCs w:val="24"/>
        </w:rPr>
        <w:t>ten</w:t>
      </w:r>
      <w:r w:rsidR="00812102" w:rsidRPr="000E4F1D">
        <w:rPr>
          <w:rFonts w:ascii="Arial" w:hAnsi="Arial" w:cs="Arial"/>
          <w:sz w:val="24"/>
          <w:szCs w:val="24"/>
        </w:rPr>
        <w:t>er</w:t>
      </w:r>
      <w:r w:rsidR="00F50251" w:rsidRPr="000E4F1D">
        <w:rPr>
          <w:rFonts w:ascii="Arial" w:hAnsi="Arial" w:cs="Arial"/>
          <w:sz w:val="24"/>
          <w:szCs w:val="24"/>
        </w:rPr>
        <w:t xml:space="preserve"> </w:t>
      </w:r>
      <w:r w:rsidR="00812102" w:rsidRPr="000E4F1D">
        <w:rPr>
          <w:rFonts w:ascii="Arial" w:hAnsi="Arial" w:cs="Arial"/>
          <w:sz w:val="24"/>
          <w:szCs w:val="24"/>
        </w:rPr>
        <w:t>un</w:t>
      </w:r>
      <w:r w:rsidR="00F50251" w:rsidRPr="000E4F1D">
        <w:rPr>
          <w:rFonts w:ascii="Arial" w:hAnsi="Arial" w:cs="Arial"/>
          <w:sz w:val="24"/>
          <w:szCs w:val="24"/>
        </w:rPr>
        <w:t xml:space="preserve"> plazo </w:t>
      </w:r>
      <w:r w:rsidR="00812102" w:rsidRPr="000E4F1D">
        <w:rPr>
          <w:rFonts w:ascii="Arial" w:hAnsi="Arial" w:cs="Arial"/>
          <w:sz w:val="24"/>
          <w:szCs w:val="24"/>
        </w:rPr>
        <w:t>mayor a</w:t>
      </w:r>
      <w:r w:rsidR="00886B1A" w:rsidRPr="000E4F1D">
        <w:rPr>
          <w:rFonts w:ascii="Arial" w:hAnsi="Arial" w:cs="Arial"/>
          <w:sz w:val="24"/>
          <w:szCs w:val="24"/>
        </w:rPr>
        <w:t xml:space="preserve"> 22</w:t>
      </w:r>
      <w:r w:rsidR="00F50251" w:rsidRPr="000E4F1D">
        <w:rPr>
          <w:rFonts w:ascii="Arial" w:hAnsi="Arial" w:cs="Arial"/>
          <w:sz w:val="24"/>
          <w:szCs w:val="24"/>
        </w:rPr>
        <w:t xml:space="preserve"> </w:t>
      </w:r>
      <w:r w:rsidR="00886B1A" w:rsidRPr="000E4F1D">
        <w:rPr>
          <w:rFonts w:ascii="Arial" w:hAnsi="Arial" w:cs="Arial"/>
          <w:sz w:val="24"/>
          <w:szCs w:val="24"/>
        </w:rPr>
        <w:t>meses</w:t>
      </w:r>
      <w:r w:rsidR="00F50251" w:rsidRPr="000E4F1D">
        <w:rPr>
          <w:rFonts w:ascii="Arial" w:hAnsi="Arial" w:cs="Arial"/>
          <w:sz w:val="24"/>
          <w:szCs w:val="24"/>
        </w:rPr>
        <w:t xml:space="preserve">, </w:t>
      </w:r>
      <w:r w:rsidR="00FD484F" w:rsidRPr="000E4F1D">
        <w:rPr>
          <w:rFonts w:ascii="Arial" w:hAnsi="Arial" w:cs="Arial"/>
          <w:sz w:val="24"/>
          <w:szCs w:val="24"/>
        </w:rPr>
        <w:t>señala</w:t>
      </w:r>
      <w:r w:rsidR="00E43BA9" w:rsidRPr="000E4F1D">
        <w:rPr>
          <w:rFonts w:ascii="Arial" w:hAnsi="Arial" w:cs="Arial"/>
          <w:sz w:val="24"/>
          <w:szCs w:val="24"/>
        </w:rPr>
        <w:t>n</w:t>
      </w:r>
      <w:r w:rsidR="00FD484F" w:rsidRPr="000E4F1D">
        <w:rPr>
          <w:rFonts w:ascii="Arial" w:hAnsi="Arial" w:cs="Arial"/>
          <w:sz w:val="24"/>
          <w:szCs w:val="24"/>
        </w:rPr>
        <w:t xml:space="preserve"> la fuente de pago co</w:t>
      </w:r>
      <w:r w:rsidR="00F50251" w:rsidRPr="000E4F1D">
        <w:rPr>
          <w:rFonts w:ascii="Arial" w:hAnsi="Arial" w:cs="Arial"/>
          <w:sz w:val="24"/>
          <w:szCs w:val="24"/>
        </w:rPr>
        <w:t>n participaciones federales,</w:t>
      </w:r>
      <w:r w:rsidR="00FD484F" w:rsidRPr="000E4F1D">
        <w:rPr>
          <w:rFonts w:ascii="Arial" w:hAnsi="Arial" w:cs="Arial"/>
          <w:sz w:val="24"/>
          <w:szCs w:val="24"/>
        </w:rPr>
        <w:t xml:space="preserve"> y precisan que los recursos derivados por el financiamiento deberán destinarse exclusivamente a Inver</w:t>
      </w:r>
      <w:r w:rsidR="003C5C89">
        <w:rPr>
          <w:rFonts w:ascii="Arial" w:hAnsi="Arial" w:cs="Arial"/>
          <w:sz w:val="24"/>
          <w:szCs w:val="24"/>
        </w:rPr>
        <w:t xml:space="preserve">sión Pública Productiva, cubriendo </w:t>
      </w:r>
      <w:r w:rsidR="00F50251" w:rsidRPr="000E4F1D">
        <w:rPr>
          <w:rFonts w:ascii="Arial" w:hAnsi="Arial" w:cs="Arial"/>
          <w:sz w:val="24"/>
          <w:szCs w:val="24"/>
        </w:rPr>
        <w:t>así lo señalado en la Ley de Gobierno Municipal del Estado de Nuevo León:</w:t>
      </w:r>
    </w:p>
    <w:p w:rsidR="00F50251" w:rsidRPr="000E4F1D" w:rsidRDefault="00F50251" w:rsidP="000E4F1D">
      <w:pPr>
        <w:ind w:firstLine="709"/>
        <w:jc w:val="both"/>
        <w:rPr>
          <w:rFonts w:ascii="Arial" w:hAnsi="Arial" w:cs="Arial"/>
          <w:sz w:val="24"/>
          <w:szCs w:val="24"/>
        </w:rPr>
      </w:pPr>
    </w:p>
    <w:p w:rsidR="00F50251" w:rsidRPr="000E4F1D" w:rsidRDefault="000E4F1D" w:rsidP="003C5C89">
      <w:pPr>
        <w:pStyle w:val="Cita"/>
        <w:spacing w:line="240" w:lineRule="auto"/>
        <w:jc w:val="both"/>
        <w:rPr>
          <w:rFonts w:ascii="Arial" w:hAnsi="Arial" w:cs="Arial"/>
          <w:color w:val="auto"/>
          <w:sz w:val="24"/>
          <w:szCs w:val="24"/>
        </w:rPr>
      </w:pPr>
      <w:r>
        <w:rPr>
          <w:rFonts w:ascii="Arial" w:hAnsi="Arial" w:cs="Arial"/>
          <w:b/>
          <w:color w:val="auto"/>
          <w:sz w:val="24"/>
          <w:szCs w:val="24"/>
        </w:rPr>
        <w:t>“</w:t>
      </w:r>
      <w:r w:rsidR="00F50251" w:rsidRPr="000E4F1D">
        <w:rPr>
          <w:rFonts w:ascii="Arial" w:hAnsi="Arial" w:cs="Arial"/>
          <w:b/>
          <w:color w:val="auto"/>
          <w:sz w:val="24"/>
          <w:szCs w:val="24"/>
        </w:rPr>
        <w:t>ARTÍCULO 196.-</w:t>
      </w:r>
      <w:r w:rsidR="00F50251" w:rsidRPr="000E4F1D">
        <w:rPr>
          <w:rFonts w:ascii="Arial" w:hAnsi="Arial" w:cs="Arial"/>
          <w:color w:val="auto"/>
          <w:sz w:val="24"/>
          <w:szCs w:val="24"/>
        </w:rPr>
        <w:t xml:space="preserve"> Cuando los Ayuntamientos requieran contar con recursos provenientes del financiamiento, deberán formular solicitud al Congreso del Estado, con la información que se requiera a efecto de determinar la necesidad del tipo de inversión que se pretenda financiar y su capacidad de pago.</w:t>
      </w:r>
    </w:p>
    <w:p w:rsidR="00F50251" w:rsidRPr="000E4F1D" w:rsidRDefault="00F50251" w:rsidP="003C5C89">
      <w:pPr>
        <w:pStyle w:val="Prrafodelista"/>
        <w:spacing w:line="240" w:lineRule="auto"/>
        <w:jc w:val="both"/>
        <w:rPr>
          <w:rFonts w:ascii="Arial" w:hAnsi="Arial" w:cs="Arial"/>
          <w:i/>
          <w:sz w:val="24"/>
          <w:szCs w:val="24"/>
        </w:rPr>
      </w:pPr>
    </w:p>
    <w:p w:rsidR="00F50251" w:rsidRPr="000E4F1D" w:rsidRDefault="00F50251" w:rsidP="003C5C89">
      <w:pPr>
        <w:pStyle w:val="Cita"/>
        <w:spacing w:line="240" w:lineRule="auto"/>
        <w:jc w:val="both"/>
        <w:rPr>
          <w:rFonts w:ascii="Arial" w:hAnsi="Arial" w:cs="Arial"/>
          <w:i w:val="0"/>
          <w:color w:val="auto"/>
          <w:sz w:val="24"/>
          <w:szCs w:val="24"/>
        </w:rPr>
      </w:pPr>
      <w:r w:rsidRPr="000E4F1D">
        <w:rPr>
          <w:rFonts w:ascii="Arial" w:hAnsi="Arial" w:cs="Arial"/>
          <w:b/>
          <w:color w:val="auto"/>
          <w:sz w:val="24"/>
          <w:szCs w:val="24"/>
        </w:rPr>
        <w:t>ARTÍCULO 198.-</w:t>
      </w:r>
      <w:r w:rsidRPr="000E4F1D">
        <w:rPr>
          <w:rFonts w:ascii="Arial" w:hAnsi="Arial" w:cs="Arial"/>
          <w:color w:val="auto"/>
          <w:sz w:val="24"/>
          <w:szCs w:val="24"/>
        </w:rPr>
        <w:t xml:space="preserve"> La solicitud que los Ayuntamientos presenten al Congreso del Estado, para la autorización de un empréstito contendrá:</w:t>
      </w:r>
      <w:r w:rsidRPr="000E4F1D">
        <w:rPr>
          <w:rFonts w:ascii="Arial" w:hAnsi="Arial" w:cs="Arial"/>
          <w:i w:val="0"/>
          <w:color w:val="auto"/>
          <w:sz w:val="24"/>
          <w:szCs w:val="24"/>
        </w:rPr>
        <w:t xml:space="preserve"> </w:t>
      </w:r>
    </w:p>
    <w:p w:rsidR="00F50251" w:rsidRPr="000E4F1D" w:rsidRDefault="00F50251" w:rsidP="003C5C89">
      <w:pPr>
        <w:pStyle w:val="Cita"/>
        <w:spacing w:line="240" w:lineRule="auto"/>
        <w:jc w:val="both"/>
        <w:rPr>
          <w:rFonts w:ascii="Arial" w:hAnsi="Arial" w:cs="Arial"/>
          <w:i w:val="0"/>
          <w:color w:val="auto"/>
          <w:sz w:val="24"/>
          <w:szCs w:val="24"/>
        </w:rPr>
      </w:pPr>
    </w:p>
    <w:p w:rsidR="00F50251" w:rsidRPr="000E4F1D" w:rsidRDefault="00F50251" w:rsidP="003C5C89">
      <w:pPr>
        <w:pStyle w:val="Cita"/>
        <w:numPr>
          <w:ilvl w:val="0"/>
          <w:numId w:val="2"/>
        </w:numPr>
        <w:spacing w:line="240" w:lineRule="auto"/>
        <w:jc w:val="both"/>
        <w:rPr>
          <w:rFonts w:ascii="Arial" w:hAnsi="Arial" w:cs="Arial"/>
          <w:color w:val="auto"/>
          <w:sz w:val="24"/>
          <w:szCs w:val="24"/>
        </w:rPr>
      </w:pPr>
      <w:r w:rsidRPr="000E4F1D">
        <w:rPr>
          <w:rFonts w:ascii="Arial" w:hAnsi="Arial" w:cs="Arial"/>
          <w:color w:val="auto"/>
          <w:sz w:val="24"/>
          <w:szCs w:val="24"/>
        </w:rPr>
        <w:t xml:space="preserve">Acuerdo del Ayuntamiento con la votación correspondiente; </w:t>
      </w:r>
    </w:p>
    <w:p w:rsidR="00F50251" w:rsidRPr="000E4F1D" w:rsidRDefault="00F50251" w:rsidP="003C5C89">
      <w:pPr>
        <w:pStyle w:val="Cita"/>
        <w:numPr>
          <w:ilvl w:val="0"/>
          <w:numId w:val="2"/>
        </w:numPr>
        <w:spacing w:line="240" w:lineRule="auto"/>
        <w:jc w:val="both"/>
        <w:rPr>
          <w:rFonts w:ascii="Arial" w:hAnsi="Arial" w:cs="Arial"/>
          <w:color w:val="auto"/>
          <w:sz w:val="24"/>
          <w:szCs w:val="24"/>
        </w:rPr>
      </w:pPr>
      <w:r w:rsidRPr="000E4F1D">
        <w:rPr>
          <w:rFonts w:ascii="Arial" w:hAnsi="Arial" w:cs="Arial"/>
          <w:color w:val="auto"/>
          <w:sz w:val="24"/>
          <w:szCs w:val="24"/>
        </w:rPr>
        <w:t xml:space="preserve">El monto, destino, condiciones y programa de pago del empréstito; </w:t>
      </w:r>
    </w:p>
    <w:p w:rsidR="00F50251" w:rsidRPr="000E4F1D" w:rsidRDefault="00F50251" w:rsidP="003C5C89">
      <w:pPr>
        <w:pStyle w:val="Cita"/>
        <w:numPr>
          <w:ilvl w:val="0"/>
          <w:numId w:val="2"/>
        </w:numPr>
        <w:spacing w:line="240" w:lineRule="auto"/>
        <w:jc w:val="both"/>
        <w:rPr>
          <w:rFonts w:ascii="Arial" w:hAnsi="Arial" w:cs="Arial"/>
          <w:color w:val="auto"/>
          <w:sz w:val="24"/>
          <w:szCs w:val="24"/>
        </w:rPr>
      </w:pPr>
      <w:r w:rsidRPr="000E4F1D">
        <w:rPr>
          <w:rFonts w:ascii="Arial" w:hAnsi="Arial" w:cs="Arial"/>
          <w:color w:val="auto"/>
          <w:sz w:val="24"/>
          <w:szCs w:val="24"/>
        </w:rPr>
        <w:lastRenderedPageBreak/>
        <w:t xml:space="preserve">La previsión del empréstito en el programa de financiamiento anual correspondiente; y </w:t>
      </w:r>
    </w:p>
    <w:p w:rsidR="00F50251" w:rsidRPr="000E4F1D" w:rsidRDefault="00F50251" w:rsidP="003C5C89">
      <w:pPr>
        <w:pStyle w:val="Cita"/>
        <w:numPr>
          <w:ilvl w:val="0"/>
          <w:numId w:val="2"/>
        </w:numPr>
        <w:spacing w:line="240" w:lineRule="auto"/>
        <w:jc w:val="both"/>
        <w:rPr>
          <w:rFonts w:ascii="Arial" w:hAnsi="Arial" w:cs="Arial"/>
          <w:color w:val="auto"/>
          <w:sz w:val="24"/>
          <w:szCs w:val="24"/>
        </w:rPr>
      </w:pPr>
      <w:r w:rsidRPr="000E4F1D">
        <w:rPr>
          <w:rFonts w:ascii="Arial" w:hAnsi="Arial" w:cs="Arial"/>
          <w:color w:val="auto"/>
          <w:sz w:val="24"/>
          <w:szCs w:val="24"/>
        </w:rPr>
        <w:t>El aval, garantía solidaria o sustituta, cuando se requiera en los términos de esta Ley.</w:t>
      </w:r>
    </w:p>
    <w:p w:rsidR="00F50251" w:rsidRPr="000E4F1D" w:rsidRDefault="00F50251" w:rsidP="003C5C89">
      <w:pPr>
        <w:pStyle w:val="Cita"/>
        <w:spacing w:line="240" w:lineRule="auto"/>
        <w:jc w:val="both"/>
        <w:rPr>
          <w:rFonts w:ascii="Arial" w:hAnsi="Arial" w:cs="Arial"/>
          <w:color w:val="auto"/>
          <w:sz w:val="24"/>
          <w:szCs w:val="24"/>
        </w:rPr>
      </w:pP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b/>
          <w:color w:val="auto"/>
          <w:sz w:val="24"/>
          <w:szCs w:val="24"/>
        </w:rPr>
        <w:t>ARTÍCULO 199.-</w:t>
      </w:r>
      <w:r w:rsidRPr="000E4F1D">
        <w:rPr>
          <w:rFonts w:ascii="Arial" w:hAnsi="Arial" w:cs="Arial"/>
          <w:color w:val="auto"/>
          <w:sz w:val="24"/>
          <w:szCs w:val="24"/>
        </w:rPr>
        <w:t xml:space="preserve"> Los Ayuntamientos, a fin de garantizar los créditos en los que tengan el carácter de deudores, podrán constituir fideicomisos y, en general, cualquier instrumento, para garantizar el pago de empréstitos, créditos y financiamientos contraídos.</w:t>
      </w:r>
      <w:r w:rsidR="000E4F1D">
        <w:rPr>
          <w:rFonts w:ascii="Arial" w:hAnsi="Arial" w:cs="Arial"/>
          <w:color w:val="auto"/>
          <w:sz w:val="24"/>
          <w:szCs w:val="24"/>
        </w:rPr>
        <w:t>”</w:t>
      </w:r>
    </w:p>
    <w:p w:rsidR="00F50251" w:rsidRPr="000E4F1D" w:rsidRDefault="00F50251" w:rsidP="000E4F1D">
      <w:pPr>
        <w:spacing w:after="0"/>
        <w:jc w:val="both"/>
        <w:rPr>
          <w:rFonts w:ascii="Arial" w:hAnsi="Arial" w:cs="Arial"/>
          <w:sz w:val="24"/>
          <w:szCs w:val="24"/>
        </w:rPr>
      </w:pPr>
    </w:p>
    <w:p w:rsidR="00F50251" w:rsidRPr="000E4F1D" w:rsidRDefault="00F50251" w:rsidP="000E4F1D">
      <w:pPr>
        <w:spacing w:after="0"/>
        <w:ind w:firstLine="708"/>
        <w:jc w:val="both"/>
        <w:rPr>
          <w:rFonts w:ascii="Arial" w:hAnsi="Arial" w:cs="Arial"/>
          <w:sz w:val="24"/>
          <w:szCs w:val="24"/>
        </w:rPr>
      </w:pPr>
    </w:p>
    <w:p w:rsidR="00F50251" w:rsidRPr="000E4F1D" w:rsidRDefault="00F50251" w:rsidP="000E4F1D">
      <w:pPr>
        <w:spacing w:after="0"/>
        <w:ind w:firstLine="708"/>
        <w:jc w:val="both"/>
        <w:rPr>
          <w:rFonts w:ascii="Arial" w:hAnsi="Arial" w:cs="Arial"/>
          <w:sz w:val="24"/>
          <w:szCs w:val="24"/>
        </w:rPr>
      </w:pPr>
      <w:r w:rsidRPr="000E4F1D">
        <w:rPr>
          <w:rFonts w:ascii="Arial" w:hAnsi="Arial" w:cs="Arial"/>
          <w:sz w:val="24"/>
          <w:szCs w:val="24"/>
        </w:rPr>
        <w:t xml:space="preserve"> Además el simple hecho de solicitar que sean empleadas las participaciones como fuente de garantía, nos remite en forma instantánea al párrafo primero del Artículo 9° de la Ley de Coordinación Fiscal:</w:t>
      </w:r>
    </w:p>
    <w:p w:rsidR="00F50251" w:rsidRPr="000E4F1D" w:rsidRDefault="00F50251" w:rsidP="000E4F1D">
      <w:pPr>
        <w:spacing w:after="0"/>
        <w:ind w:firstLine="708"/>
        <w:jc w:val="both"/>
        <w:rPr>
          <w:rFonts w:ascii="Arial" w:hAnsi="Arial" w:cs="Arial"/>
          <w:sz w:val="24"/>
          <w:szCs w:val="24"/>
        </w:rPr>
      </w:pPr>
    </w:p>
    <w:p w:rsidR="00F50251" w:rsidRPr="000E4F1D" w:rsidRDefault="000E4F1D" w:rsidP="003C5C89">
      <w:pPr>
        <w:pStyle w:val="Cita"/>
        <w:spacing w:line="240" w:lineRule="auto"/>
        <w:jc w:val="both"/>
        <w:rPr>
          <w:rFonts w:ascii="Arial" w:hAnsi="Arial" w:cs="Arial"/>
          <w:b/>
          <w:color w:val="auto"/>
          <w:sz w:val="24"/>
          <w:szCs w:val="24"/>
        </w:rPr>
      </w:pPr>
      <w:r>
        <w:rPr>
          <w:rFonts w:ascii="Arial" w:hAnsi="Arial" w:cs="Arial"/>
          <w:b/>
          <w:color w:val="auto"/>
          <w:sz w:val="24"/>
          <w:szCs w:val="24"/>
        </w:rPr>
        <w:t>“</w:t>
      </w:r>
      <w:r w:rsidR="00F50251" w:rsidRPr="000E4F1D">
        <w:rPr>
          <w:rFonts w:ascii="Arial" w:hAnsi="Arial" w:cs="Arial"/>
          <w:b/>
          <w:color w:val="auto"/>
          <w:sz w:val="24"/>
          <w:szCs w:val="24"/>
        </w:rPr>
        <w:t>PROTECCIÓN A LAS PARTICIPACIONES</w:t>
      </w: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b/>
          <w:color w:val="auto"/>
          <w:sz w:val="24"/>
          <w:szCs w:val="24"/>
        </w:rPr>
        <w:t>ARTÍCULO 9o.-</w:t>
      </w:r>
      <w:r w:rsidRPr="000E4F1D">
        <w:rPr>
          <w:rFonts w:ascii="Arial" w:hAnsi="Arial" w:cs="Arial"/>
          <w:color w:val="auto"/>
          <w:sz w:val="24"/>
          <w:szCs w:val="24"/>
        </w:rPr>
        <w:t xml:space="preserve"> Las participaciones que correspondan a las Entidades y Municipios son inembargables; no pueden afectarse a fines específicos, ni estar sujetas a retención, salvo para el pago de obligaciones contraídas por las Entidades o Municipios, con autorización de las legislaturas locales e inscritas a petición de dichas Entidades ante la Secretaría de Hacienda y Crédito Público en el Registro de Obligaciones y Empréstitos de Entidades y Municipios, a favor de la Federación, de las Instituciones de Crédito que operen en territorio nacional, así como de las personas físicas o morales de nacionalidad mexicana.</w:t>
      </w:r>
      <w:r w:rsidR="000E4F1D">
        <w:rPr>
          <w:rFonts w:ascii="Arial" w:hAnsi="Arial" w:cs="Arial"/>
          <w:color w:val="auto"/>
          <w:sz w:val="24"/>
          <w:szCs w:val="24"/>
        </w:rPr>
        <w:t>”</w:t>
      </w:r>
    </w:p>
    <w:p w:rsidR="00F50251" w:rsidRPr="000E4F1D" w:rsidRDefault="00F50251" w:rsidP="000E4F1D">
      <w:pPr>
        <w:spacing w:after="0"/>
        <w:ind w:firstLine="708"/>
        <w:jc w:val="both"/>
        <w:rPr>
          <w:rFonts w:ascii="Arial" w:hAnsi="Arial" w:cs="Arial"/>
          <w:sz w:val="24"/>
          <w:szCs w:val="24"/>
        </w:rPr>
      </w:pPr>
    </w:p>
    <w:p w:rsidR="002C568A" w:rsidRPr="000E4F1D" w:rsidRDefault="00F50251" w:rsidP="000E4F1D">
      <w:pPr>
        <w:spacing w:after="0"/>
        <w:ind w:firstLine="708"/>
        <w:jc w:val="both"/>
        <w:rPr>
          <w:rFonts w:ascii="Arial" w:hAnsi="Arial" w:cs="Arial"/>
          <w:sz w:val="24"/>
          <w:szCs w:val="24"/>
        </w:rPr>
      </w:pPr>
      <w:r w:rsidRPr="000E4F1D">
        <w:rPr>
          <w:rFonts w:ascii="Arial" w:hAnsi="Arial" w:cs="Arial"/>
          <w:sz w:val="24"/>
          <w:szCs w:val="24"/>
        </w:rPr>
        <w:lastRenderedPageBreak/>
        <w:t>Este conjunto de normas ya citados deben ser considerados de forma armónica, relacionados correctamente para permitir una conclusión  acorde a las características de la solicitud.</w:t>
      </w:r>
      <w:r w:rsidR="005F2EEB" w:rsidRPr="000E4F1D">
        <w:rPr>
          <w:rFonts w:ascii="Arial" w:hAnsi="Arial" w:cs="Arial"/>
          <w:sz w:val="24"/>
          <w:szCs w:val="24"/>
        </w:rPr>
        <w:t xml:space="preserve"> </w:t>
      </w:r>
    </w:p>
    <w:p w:rsidR="002C568A" w:rsidRPr="000E4F1D" w:rsidRDefault="002C568A" w:rsidP="000E4F1D">
      <w:pPr>
        <w:spacing w:after="0"/>
        <w:ind w:firstLine="708"/>
        <w:jc w:val="both"/>
        <w:rPr>
          <w:rFonts w:ascii="Arial" w:hAnsi="Arial" w:cs="Arial"/>
          <w:sz w:val="24"/>
          <w:szCs w:val="24"/>
        </w:rPr>
      </w:pPr>
    </w:p>
    <w:p w:rsidR="00F50251" w:rsidRPr="000E4F1D" w:rsidRDefault="00733B3A" w:rsidP="000E4F1D">
      <w:pPr>
        <w:spacing w:after="0"/>
        <w:ind w:firstLine="708"/>
        <w:jc w:val="both"/>
        <w:rPr>
          <w:rFonts w:ascii="Arial" w:hAnsi="Arial" w:cs="Arial"/>
          <w:sz w:val="24"/>
          <w:szCs w:val="24"/>
        </w:rPr>
      </w:pPr>
      <w:r w:rsidRPr="000E4F1D">
        <w:rPr>
          <w:rFonts w:ascii="Arial" w:hAnsi="Arial" w:cs="Arial"/>
          <w:sz w:val="24"/>
          <w:szCs w:val="24"/>
        </w:rPr>
        <w:t xml:space="preserve">Y no está por demás señalar que la solicitud se sujeta </w:t>
      </w:r>
      <w:r w:rsidR="0070624D" w:rsidRPr="000E4F1D">
        <w:rPr>
          <w:rFonts w:ascii="Arial" w:hAnsi="Arial" w:cs="Arial"/>
          <w:sz w:val="24"/>
          <w:szCs w:val="24"/>
        </w:rPr>
        <w:t>y se llevará cabo con</w:t>
      </w:r>
      <w:r w:rsidRPr="000E4F1D">
        <w:rPr>
          <w:rFonts w:ascii="Arial" w:hAnsi="Arial" w:cs="Arial"/>
          <w:sz w:val="24"/>
          <w:szCs w:val="24"/>
        </w:rPr>
        <w:t xml:space="preserve"> lo estipulado en la Ley de Gobierno Municipal del Estado de Nuevo León, con los artículos 200, 201 y 202, </w:t>
      </w:r>
      <w:r w:rsidR="002C568A" w:rsidRPr="000E4F1D">
        <w:rPr>
          <w:rFonts w:ascii="Arial" w:hAnsi="Arial" w:cs="Arial"/>
          <w:sz w:val="24"/>
          <w:szCs w:val="24"/>
        </w:rPr>
        <w:t xml:space="preserve">debemos </w:t>
      </w:r>
      <w:r w:rsidRPr="000E4F1D">
        <w:rPr>
          <w:rFonts w:ascii="Arial" w:hAnsi="Arial" w:cs="Arial"/>
          <w:sz w:val="24"/>
          <w:szCs w:val="24"/>
        </w:rPr>
        <w:t>r</w:t>
      </w:r>
      <w:r w:rsidR="00F50251" w:rsidRPr="000E4F1D">
        <w:rPr>
          <w:rFonts w:ascii="Arial" w:hAnsi="Arial" w:cs="Arial"/>
          <w:sz w:val="24"/>
          <w:szCs w:val="24"/>
        </w:rPr>
        <w:t>ecord</w:t>
      </w:r>
      <w:r w:rsidR="002C568A" w:rsidRPr="000E4F1D">
        <w:rPr>
          <w:rFonts w:ascii="Arial" w:hAnsi="Arial" w:cs="Arial"/>
          <w:sz w:val="24"/>
          <w:szCs w:val="24"/>
        </w:rPr>
        <w:t xml:space="preserve">ar </w:t>
      </w:r>
      <w:r w:rsidRPr="000E4F1D">
        <w:rPr>
          <w:rFonts w:ascii="Arial" w:hAnsi="Arial" w:cs="Arial"/>
          <w:sz w:val="24"/>
          <w:szCs w:val="24"/>
        </w:rPr>
        <w:t xml:space="preserve">también </w:t>
      </w:r>
      <w:r w:rsidR="00F50251" w:rsidRPr="000E4F1D">
        <w:rPr>
          <w:rFonts w:ascii="Arial" w:hAnsi="Arial" w:cs="Arial"/>
          <w:sz w:val="24"/>
          <w:szCs w:val="24"/>
        </w:rPr>
        <w:t>que, en materia de funciones municipales, tanto la Constitución Política de los Estados Unidos Mexicanos, como la Constitución Política del Estado de Nuevo León, en sus artículos 115, fracción III y 132, respectivamente, establecen lo siguiente:</w:t>
      </w:r>
    </w:p>
    <w:p w:rsidR="00F50251" w:rsidRPr="000E4F1D" w:rsidRDefault="00F50251" w:rsidP="000E4F1D">
      <w:pPr>
        <w:spacing w:after="0"/>
        <w:jc w:val="both"/>
        <w:rPr>
          <w:rFonts w:ascii="Arial" w:hAnsi="Arial" w:cs="Arial"/>
          <w:sz w:val="24"/>
          <w:szCs w:val="24"/>
        </w:rPr>
      </w:pPr>
    </w:p>
    <w:p w:rsidR="00F50251" w:rsidRPr="000E4F1D" w:rsidRDefault="000E4F1D" w:rsidP="003C5C89">
      <w:pPr>
        <w:pStyle w:val="Cita"/>
        <w:spacing w:line="240" w:lineRule="auto"/>
        <w:jc w:val="both"/>
        <w:rPr>
          <w:rFonts w:ascii="Arial" w:hAnsi="Arial" w:cs="Arial"/>
          <w:color w:val="auto"/>
          <w:sz w:val="24"/>
          <w:szCs w:val="24"/>
        </w:rPr>
      </w:pPr>
      <w:r>
        <w:rPr>
          <w:rFonts w:ascii="Arial" w:hAnsi="Arial" w:cs="Arial"/>
          <w:color w:val="auto"/>
          <w:sz w:val="24"/>
          <w:szCs w:val="24"/>
        </w:rPr>
        <w:t>“</w:t>
      </w:r>
      <w:r w:rsidR="00F50251" w:rsidRPr="000E4F1D">
        <w:rPr>
          <w:rFonts w:ascii="Arial" w:hAnsi="Arial" w:cs="Arial"/>
          <w:color w:val="auto"/>
          <w:sz w:val="24"/>
          <w:szCs w:val="24"/>
        </w:rPr>
        <w:t xml:space="preserve">Los municipios tendrán a su cargo las funciones y servicios públicos siguientes: </w:t>
      </w: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color w:val="auto"/>
          <w:sz w:val="24"/>
          <w:szCs w:val="24"/>
        </w:rPr>
        <w:t>a) Agua potable, drenaje, alcantarillado, tratamiento y disposición de sus aguas residuales;</w:t>
      </w: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color w:val="auto"/>
          <w:sz w:val="24"/>
          <w:szCs w:val="24"/>
        </w:rPr>
        <w:t xml:space="preserve">b) Alumbrado público. </w:t>
      </w: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color w:val="auto"/>
          <w:sz w:val="24"/>
          <w:szCs w:val="24"/>
        </w:rPr>
        <w:t>c) Limpia, recolección, traslado, tratamiento y disposición final de residuos;</w:t>
      </w: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color w:val="auto"/>
          <w:sz w:val="24"/>
          <w:szCs w:val="24"/>
        </w:rPr>
        <w:t xml:space="preserve">d) Mercados y centrales de abasto. </w:t>
      </w: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color w:val="auto"/>
          <w:sz w:val="24"/>
          <w:szCs w:val="24"/>
        </w:rPr>
        <w:t xml:space="preserve">e) Panteones. </w:t>
      </w: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color w:val="auto"/>
          <w:sz w:val="24"/>
          <w:szCs w:val="24"/>
        </w:rPr>
        <w:t xml:space="preserve">f) Rastro. </w:t>
      </w: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color w:val="auto"/>
          <w:sz w:val="24"/>
          <w:szCs w:val="24"/>
        </w:rPr>
        <w:t xml:space="preserve">g) Calles, parques y jardines y su equipamiento; </w:t>
      </w:r>
    </w:p>
    <w:p w:rsidR="00F50251" w:rsidRPr="000E4F1D" w:rsidRDefault="00F50251" w:rsidP="003C5C89">
      <w:pPr>
        <w:pStyle w:val="Cita"/>
        <w:spacing w:line="240" w:lineRule="auto"/>
        <w:jc w:val="both"/>
        <w:rPr>
          <w:rFonts w:ascii="Arial" w:hAnsi="Arial" w:cs="Arial"/>
          <w:color w:val="auto"/>
          <w:sz w:val="24"/>
          <w:szCs w:val="24"/>
        </w:rPr>
      </w:pPr>
      <w:r w:rsidRPr="000E4F1D">
        <w:rPr>
          <w:rFonts w:ascii="Arial" w:hAnsi="Arial" w:cs="Arial"/>
          <w:color w:val="auto"/>
          <w:sz w:val="24"/>
          <w:szCs w:val="24"/>
        </w:rPr>
        <w:t xml:space="preserve">h) Seguridad pública, en los términos del artículo 21 de esta Constitución, policía preventiva municipal y tránsito; </w:t>
      </w:r>
    </w:p>
    <w:p w:rsidR="00F50251" w:rsidRPr="000E4F1D" w:rsidRDefault="00F50251" w:rsidP="003C5C89">
      <w:pPr>
        <w:pStyle w:val="Cita"/>
        <w:spacing w:line="240" w:lineRule="auto"/>
        <w:jc w:val="both"/>
        <w:rPr>
          <w:rFonts w:ascii="Arial" w:hAnsi="Arial" w:cs="Arial"/>
          <w:color w:val="auto"/>
          <w:sz w:val="24"/>
          <w:szCs w:val="24"/>
        </w:rPr>
      </w:pPr>
      <w:proofErr w:type="gramStart"/>
      <w:r w:rsidRPr="000E4F1D">
        <w:rPr>
          <w:rFonts w:ascii="Arial" w:hAnsi="Arial" w:cs="Arial"/>
          <w:color w:val="auto"/>
          <w:sz w:val="24"/>
          <w:szCs w:val="24"/>
        </w:rPr>
        <w:t>i</w:t>
      </w:r>
      <w:proofErr w:type="gramEnd"/>
      <w:r w:rsidRPr="000E4F1D">
        <w:rPr>
          <w:rFonts w:ascii="Arial" w:hAnsi="Arial" w:cs="Arial"/>
          <w:color w:val="auto"/>
          <w:sz w:val="24"/>
          <w:szCs w:val="24"/>
        </w:rPr>
        <w:t>) Los demás que las Legislaturas locales determinen según las condiciones territoriales y socio-económicas de los Municipios, así como su capacidad administrativa y financiera.</w:t>
      </w:r>
      <w:r w:rsidR="000E4F1D">
        <w:rPr>
          <w:rFonts w:ascii="Arial" w:hAnsi="Arial" w:cs="Arial"/>
          <w:color w:val="auto"/>
          <w:sz w:val="24"/>
          <w:szCs w:val="24"/>
        </w:rPr>
        <w:t>”</w:t>
      </w:r>
    </w:p>
    <w:p w:rsidR="00F50251" w:rsidRPr="000E4F1D" w:rsidRDefault="00F50251" w:rsidP="000E4F1D">
      <w:pPr>
        <w:spacing w:after="0"/>
        <w:jc w:val="both"/>
        <w:rPr>
          <w:rFonts w:ascii="Arial" w:hAnsi="Arial" w:cs="Arial"/>
          <w:sz w:val="24"/>
          <w:szCs w:val="24"/>
        </w:rPr>
      </w:pPr>
    </w:p>
    <w:p w:rsidR="00F50251" w:rsidRPr="000E4F1D" w:rsidRDefault="003C5C89" w:rsidP="000E4F1D">
      <w:pPr>
        <w:spacing w:after="0"/>
        <w:ind w:firstLine="708"/>
        <w:jc w:val="both"/>
        <w:rPr>
          <w:rFonts w:ascii="Arial" w:hAnsi="Arial" w:cs="Arial"/>
          <w:sz w:val="24"/>
          <w:szCs w:val="24"/>
        </w:rPr>
      </w:pPr>
      <w:r>
        <w:rPr>
          <w:rFonts w:ascii="Arial" w:hAnsi="Arial" w:cs="Arial"/>
          <w:sz w:val="24"/>
          <w:szCs w:val="24"/>
        </w:rPr>
        <w:t>Por otra parte; l</w:t>
      </w:r>
      <w:r w:rsidR="00F50251" w:rsidRPr="000E4F1D">
        <w:rPr>
          <w:rFonts w:ascii="Arial" w:hAnsi="Arial" w:cs="Arial"/>
          <w:sz w:val="24"/>
          <w:szCs w:val="24"/>
        </w:rPr>
        <w:t>a nueva Ley de Disciplina Financiera de las Entidades Federativas y los Municipios, publicada en el Diario Oficial de la Federación el 27 de Abril del presente, define “financiamiento”, “</w:t>
      </w:r>
      <w:r w:rsidR="00FD484F" w:rsidRPr="000E4F1D">
        <w:rPr>
          <w:rFonts w:ascii="Arial" w:hAnsi="Arial" w:cs="Arial"/>
          <w:sz w:val="24"/>
          <w:szCs w:val="24"/>
        </w:rPr>
        <w:t>f</w:t>
      </w:r>
      <w:r w:rsidR="00F50251" w:rsidRPr="000E4F1D">
        <w:rPr>
          <w:rFonts w:ascii="Arial" w:hAnsi="Arial" w:cs="Arial"/>
          <w:sz w:val="24"/>
          <w:szCs w:val="24"/>
        </w:rPr>
        <w:t>inanciamiento</w:t>
      </w:r>
      <w:r w:rsidR="00FD484F" w:rsidRPr="000E4F1D">
        <w:rPr>
          <w:rFonts w:ascii="Arial" w:hAnsi="Arial" w:cs="Arial"/>
          <w:sz w:val="24"/>
          <w:szCs w:val="24"/>
        </w:rPr>
        <w:t xml:space="preserve"> neto” </w:t>
      </w:r>
      <w:r w:rsidR="0056121D" w:rsidRPr="000E4F1D">
        <w:rPr>
          <w:rFonts w:ascii="Arial" w:hAnsi="Arial" w:cs="Arial"/>
          <w:sz w:val="24"/>
          <w:szCs w:val="24"/>
        </w:rPr>
        <w:t xml:space="preserve">e “inversión pública productiva” </w:t>
      </w:r>
      <w:r w:rsidR="00F50251" w:rsidRPr="000E4F1D">
        <w:rPr>
          <w:rFonts w:ascii="Arial" w:hAnsi="Arial" w:cs="Arial"/>
          <w:sz w:val="24"/>
          <w:szCs w:val="24"/>
        </w:rPr>
        <w:t>de la siguiente forma:</w:t>
      </w:r>
    </w:p>
    <w:p w:rsidR="00F50251" w:rsidRPr="000E4F1D" w:rsidRDefault="00F50251" w:rsidP="000E4F1D">
      <w:pPr>
        <w:spacing w:after="0"/>
        <w:jc w:val="both"/>
        <w:rPr>
          <w:rFonts w:ascii="Arial" w:hAnsi="Arial" w:cs="Arial"/>
          <w:sz w:val="24"/>
          <w:szCs w:val="24"/>
        </w:rPr>
      </w:pPr>
    </w:p>
    <w:p w:rsidR="00F50251" w:rsidRPr="003C5C89" w:rsidRDefault="003C5C89" w:rsidP="003C5C89">
      <w:pPr>
        <w:pStyle w:val="Cita"/>
        <w:spacing w:line="240" w:lineRule="auto"/>
        <w:ind w:left="862" w:right="862"/>
        <w:jc w:val="both"/>
        <w:rPr>
          <w:rFonts w:ascii="Arial" w:hAnsi="Arial" w:cs="Arial"/>
          <w:b/>
          <w:bCs/>
          <w:color w:val="auto"/>
          <w:sz w:val="24"/>
          <w:szCs w:val="24"/>
          <w:shd w:val="clear" w:color="auto" w:fill="FFFFFF"/>
        </w:rPr>
      </w:pPr>
      <w:r>
        <w:rPr>
          <w:rFonts w:ascii="Arial" w:hAnsi="Arial" w:cs="Arial"/>
          <w:b/>
          <w:bCs/>
          <w:color w:val="auto"/>
          <w:sz w:val="24"/>
          <w:szCs w:val="24"/>
          <w:shd w:val="clear" w:color="auto" w:fill="FFFFFF"/>
        </w:rPr>
        <w:t>“</w:t>
      </w:r>
      <w:r w:rsidR="00F50251" w:rsidRPr="003C5C89">
        <w:rPr>
          <w:rFonts w:ascii="Arial" w:hAnsi="Arial" w:cs="Arial"/>
          <w:b/>
          <w:bCs/>
          <w:color w:val="auto"/>
          <w:sz w:val="24"/>
          <w:szCs w:val="24"/>
          <w:shd w:val="clear" w:color="auto" w:fill="FFFFFF"/>
        </w:rPr>
        <w:t xml:space="preserve">Artículo 2.- </w:t>
      </w:r>
      <w:r w:rsidR="00F50251" w:rsidRPr="003C5C89">
        <w:rPr>
          <w:rFonts w:ascii="Arial" w:hAnsi="Arial" w:cs="Arial"/>
          <w:color w:val="auto"/>
          <w:sz w:val="24"/>
          <w:szCs w:val="24"/>
          <w:shd w:val="clear" w:color="auto" w:fill="FFFFFF"/>
        </w:rPr>
        <w:t>Para efectos de esta Ley, en singular o plural, se entenderá por</w:t>
      </w:r>
      <w:r w:rsidR="00F50251" w:rsidRPr="003C5C89">
        <w:rPr>
          <w:rFonts w:ascii="Arial" w:hAnsi="Arial" w:cs="Arial"/>
          <w:b/>
          <w:bCs/>
          <w:color w:val="auto"/>
          <w:sz w:val="24"/>
          <w:szCs w:val="24"/>
          <w:shd w:val="clear" w:color="auto" w:fill="FFFFFF"/>
        </w:rPr>
        <w:t>:</w:t>
      </w:r>
    </w:p>
    <w:p w:rsidR="00F50251" w:rsidRPr="003C5C89" w:rsidRDefault="00F50251" w:rsidP="003C5C89">
      <w:pPr>
        <w:pStyle w:val="Cita"/>
        <w:spacing w:line="240" w:lineRule="auto"/>
        <w:ind w:left="862" w:right="862"/>
        <w:jc w:val="both"/>
        <w:rPr>
          <w:rFonts w:ascii="Arial" w:hAnsi="Arial" w:cs="Arial"/>
          <w:color w:val="auto"/>
          <w:sz w:val="24"/>
          <w:szCs w:val="24"/>
        </w:rPr>
      </w:pPr>
      <w:r w:rsidRPr="003C5C89">
        <w:rPr>
          <w:rFonts w:ascii="Arial" w:hAnsi="Arial" w:cs="Arial"/>
          <w:b/>
          <w:bCs/>
          <w:color w:val="auto"/>
          <w:sz w:val="24"/>
          <w:szCs w:val="24"/>
          <w:shd w:val="clear" w:color="auto" w:fill="FFFFFF"/>
        </w:rPr>
        <w:t>XI. Financiamiento:</w:t>
      </w:r>
      <w:r w:rsidRPr="003C5C89">
        <w:rPr>
          <w:rStyle w:val="apple-converted-space"/>
          <w:rFonts w:ascii="Arial" w:hAnsi="Arial" w:cs="Arial"/>
          <w:color w:val="auto"/>
          <w:sz w:val="24"/>
          <w:szCs w:val="24"/>
          <w:shd w:val="clear" w:color="auto" w:fill="FFFFFF"/>
        </w:rPr>
        <w:t> </w:t>
      </w:r>
      <w:r w:rsidRPr="003C5C89">
        <w:rPr>
          <w:rFonts w:ascii="Arial" w:hAnsi="Arial" w:cs="Arial"/>
          <w:color w:val="auto"/>
          <w:sz w:val="24"/>
          <w:szCs w:val="24"/>
          <w:shd w:val="clear" w:color="auto" w:fill="FFFFFF"/>
        </w:rPr>
        <w:t>toda operación constitutiva de un pasivo, directo o contingente, de corto, mediano o</w:t>
      </w:r>
      <w:r w:rsidRPr="003C5C89">
        <w:rPr>
          <w:rStyle w:val="apple-converted-space"/>
          <w:rFonts w:ascii="Arial" w:hAnsi="Arial" w:cs="Arial"/>
          <w:color w:val="auto"/>
          <w:sz w:val="24"/>
          <w:szCs w:val="24"/>
          <w:shd w:val="clear" w:color="auto" w:fill="FFFFFF"/>
        </w:rPr>
        <w:t> </w:t>
      </w:r>
      <w:r w:rsidRPr="003C5C89">
        <w:rPr>
          <w:rFonts w:ascii="Arial" w:hAnsi="Arial" w:cs="Arial"/>
          <w:color w:val="auto"/>
          <w:sz w:val="24"/>
          <w:szCs w:val="24"/>
          <w:shd w:val="clear" w:color="auto" w:fill="FFFFFF"/>
        </w:rPr>
        <w:t>largo plazo, a cargo de los Entes Públicos, derivada de un crédito, empréstito o préstamo, incluyendo</w:t>
      </w:r>
      <w:r w:rsidRPr="003C5C89">
        <w:rPr>
          <w:rStyle w:val="apple-converted-space"/>
          <w:rFonts w:ascii="Arial" w:hAnsi="Arial" w:cs="Arial"/>
          <w:color w:val="auto"/>
          <w:sz w:val="24"/>
          <w:szCs w:val="24"/>
          <w:shd w:val="clear" w:color="auto" w:fill="FFFFFF"/>
        </w:rPr>
        <w:t> </w:t>
      </w:r>
      <w:r w:rsidRPr="003C5C89">
        <w:rPr>
          <w:rFonts w:ascii="Arial" w:hAnsi="Arial" w:cs="Arial"/>
          <w:color w:val="auto"/>
          <w:sz w:val="24"/>
          <w:szCs w:val="24"/>
          <w:shd w:val="clear" w:color="auto" w:fill="FFFFFF"/>
        </w:rPr>
        <w:t>arrendamientos y factorajes financieros o cadenas productivas, independientemente de la forma mediante la</w:t>
      </w:r>
      <w:r w:rsidRPr="003C5C89">
        <w:rPr>
          <w:rStyle w:val="apple-converted-space"/>
          <w:rFonts w:ascii="Arial" w:hAnsi="Arial" w:cs="Arial"/>
          <w:color w:val="auto"/>
          <w:sz w:val="24"/>
          <w:szCs w:val="24"/>
          <w:shd w:val="clear" w:color="auto" w:fill="FFFFFF"/>
        </w:rPr>
        <w:t> </w:t>
      </w:r>
      <w:r w:rsidRPr="003C5C89">
        <w:rPr>
          <w:rFonts w:ascii="Arial" w:hAnsi="Arial" w:cs="Arial"/>
          <w:color w:val="auto"/>
          <w:sz w:val="24"/>
          <w:szCs w:val="24"/>
          <w:shd w:val="clear" w:color="auto" w:fill="FFFFFF"/>
        </w:rPr>
        <w:t>que se instrumente;</w:t>
      </w:r>
    </w:p>
    <w:p w:rsidR="0056121D" w:rsidRPr="003C5C89" w:rsidRDefault="00F50251" w:rsidP="003C5C89">
      <w:pPr>
        <w:pStyle w:val="Cita"/>
        <w:spacing w:line="240" w:lineRule="auto"/>
        <w:ind w:left="862" w:right="862"/>
        <w:jc w:val="both"/>
        <w:rPr>
          <w:rFonts w:ascii="Arial" w:hAnsi="Arial" w:cs="Arial"/>
          <w:color w:val="auto"/>
          <w:sz w:val="24"/>
          <w:szCs w:val="24"/>
          <w:shd w:val="clear" w:color="auto" w:fill="FFFFFF"/>
        </w:rPr>
      </w:pPr>
      <w:r w:rsidRPr="003C5C89">
        <w:rPr>
          <w:rFonts w:ascii="Arial" w:hAnsi="Arial" w:cs="Arial"/>
          <w:b/>
          <w:bCs/>
          <w:color w:val="auto"/>
          <w:sz w:val="24"/>
          <w:szCs w:val="24"/>
          <w:shd w:val="clear" w:color="auto" w:fill="FFFFFF"/>
        </w:rPr>
        <w:t>X</w:t>
      </w:r>
      <w:r w:rsidR="00FD484F" w:rsidRPr="003C5C89">
        <w:rPr>
          <w:rFonts w:ascii="Arial" w:hAnsi="Arial" w:cs="Arial"/>
          <w:b/>
          <w:bCs/>
          <w:color w:val="auto"/>
          <w:sz w:val="24"/>
          <w:szCs w:val="24"/>
          <w:shd w:val="clear" w:color="auto" w:fill="FFFFFF"/>
        </w:rPr>
        <w:t>II</w:t>
      </w:r>
      <w:r w:rsidRPr="003C5C89">
        <w:rPr>
          <w:rFonts w:ascii="Arial" w:hAnsi="Arial" w:cs="Arial"/>
          <w:b/>
          <w:bCs/>
          <w:color w:val="auto"/>
          <w:sz w:val="24"/>
          <w:szCs w:val="24"/>
          <w:shd w:val="clear" w:color="auto" w:fill="FFFFFF"/>
        </w:rPr>
        <w:t xml:space="preserve">. </w:t>
      </w:r>
      <w:r w:rsidR="00FD484F" w:rsidRPr="003C5C89">
        <w:rPr>
          <w:rFonts w:ascii="Arial" w:hAnsi="Arial" w:cs="Arial"/>
          <w:b/>
          <w:bCs/>
          <w:color w:val="auto"/>
          <w:sz w:val="24"/>
          <w:szCs w:val="24"/>
          <w:shd w:val="clear" w:color="auto" w:fill="FFFFFF"/>
        </w:rPr>
        <w:t>F</w:t>
      </w:r>
      <w:r w:rsidRPr="003C5C89">
        <w:rPr>
          <w:rFonts w:ascii="Arial" w:hAnsi="Arial" w:cs="Arial"/>
          <w:b/>
          <w:bCs/>
          <w:color w:val="auto"/>
          <w:sz w:val="24"/>
          <w:szCs w:val="24"/>
          <w:shd w:val="clear" w:color="auto" w:fill="FFFFFF"/>
        </w:rPr>
        <w:t>inanciamiento</w:t>
      </w:r>
      <w:r w:rsidR="00FD484F" w:rsidRPr="003C5C89">
        <w:rPr>
          <w:rFonts w:ascii="Arial" w:hAnsi="Arial" w:cs="Arial"/>
          <w:b/>
          <w:bCs/>
          <w:color w:val="auto"/>
          <w:sz w:val="24"/>
          <w:szCs w:val="24"/>
          <w:shd w:val="clear" w:color="auto" w:fill="FFFFFF"/>
        </w:rPr>
        <w:t xml:space="preserve"> Neto</w:t>
      </w:r>
      <w:r w:rsidRPr="003C5C89">
        <w:rPr>
          <w:rFonts w:ascii="Arial" w:hAnsi="Arial" w:cs="Arial"/>
          <w:b/>
          <w:bCs/>
          <w:color w:val="auto"/>
          <w:sz w:val="24"/>
          <w:szCs w:val="24"/>
          <w:shd w:val="clear" w:color="auto" w:fill="FFFFFF"/>
        </w:rPr>
        <w:t>:</w:t>
      </w:r>
      <w:r w:rsidRPr="003C5C89">
        <w:rPr>
          <w:rStyle w:val="apple-converted-space"/>
          <w:rFonts w:ascii="Arial" w:hAnsi="Arial" w:cs="Arial"/>
          <w:color w:val="auto"/>
          <w:sz w:val="24"/>
          <w:szCs w:val="24"/>
          <w:shd w:val="clear" w:color="auto" w:fill="FFFFFF"/>
        </w:rPr>
        <w:t> </w:t>
      </w:r>
      <w:r w:rsidRPr="003C5C89">
        <w:rPr>
          <w:rFonts w:ascii="Arial" w:hAnsi="Arial" w:cs="Arial"/>
          <w:color w:val="auto"/>
          <w:sz w:val="24"/>
          <w:szCs w:val="24"/>
          <w:shd w:val="clear" w:color="auto" w:fill="FFFFFF"/>
        </w:rPr>
        <w:t xml:space="preserve">la </w:t>
      </w:r>
      <w:r w:rsidR="00FD484F" w:rsidRPr="003C5C89">
        <w:rPr>
          <w:rFonts w:ascii="Arial" w:hAnsi="Arial" w:cs="Arial"/>
          <w:color w:val="auto"/>
          <w:sz w:val="24"/>
          <w:szCs w:val="24"/>
          <w:shd w:val="clear" w:color="auto" w:fill="FFFFFF"/>
        </w:rPr>
        <w:t>diferencia entre las disposiciones realizadas de un Financiamiento y las amortizaciones efectuadas de la Deuda Pública</w:t>
      </w:r>
      <w:r w:rsidR="0056121D" w:rsidRPr="003C5C89">
        <w:rPr>
          <w:rFonts w:ascii="Arial" w:hAnsi="Arial" w:cs="Arial"/>
          <w:color w:val="auto"/>
          <w:sz w:val="24"/>
          <w:szCs w:val="24"/>
          <w:shd w:val="clear" w:color="auto" w:fill="FFFFFF"/>
        </w:rPr>
        <w:t>.</w:t>
      </w:r>
    </w:p>
    <w:p w:rsidR="0056121D" w:rsidRPr="003C5C89" w:rsidRDefault="0056121D" w:rsidP="003C5C89">
      <w:pPr>
        <w:pStyle w:val="Cita"/>
        <w:spacing w:line="240" w:lineRule="auto"/>
        <w:ind w:left="862" w:right="862"/>
        <w:jc w:val="both"/>
        <w:rPr>
          <w:rStyle w:val="apple-converted-space"/>
          <w:rFonts w:ascii="Arial" w:hAnsi="Arial" w:cs="Arial"/>
          <w:color w:val="000000"/>
          <w:sz w:val="24"/>
          <w:szCs w:val="24"/>
          <w:shd w:val="clear" w:color="auto" w:fill="FFFFFF"/>
        </w:rPr>
      </w:pPr>
      <w:r w:rsidRPr="003C5C89">
        <w:rPr>
          <w:rFonts w:ascii="Arial" w:hAnsi="Arial" w:cs="Arial"/>
          <w:b/>
          <w:bCs/>
          <w:color w:val="auto"/>
          <w:sz w:val="24"/>
          <w:szCs w:val="24"/>
          <w:shd w:val="clear" w:color="auto" w:fill="FFFFFF"/>
        </w:rPr>
        <w:t>XXV.</w:t>
      </w:r>
      <w:r w:rsidRPr="003C5C89">
        <w:rPr>
          <w:rFonts w:ascii="Arial" w:hAnsi="Arial" w:cs="Arial"/>
          <w:color w:val="auto"/>
          <w:sz w:val="24"/>
          <w:szCs w:val="24"/>
          <w:shd w:val="clear" w:color="auto" w:fill="FFFFFF"/>
        </w:rPr>
        <w:t xml:space="preserve"> </w:t>
      </w:r>
      <w:r w:rsidRPr="003C5C89">
        <w:rPr>
          <w:rFonts w:ascii="Arial" w:hAnsi="Arial" w:cs="Arial"/>
          <w:b/>
          <w:color w:val="auto"/>
          <w:sz w:val="24"/>
          <w:szCs w:val="24"/>
          <w:shd w:val="clear" w:color="auto" w:fill="FFFFFF"/>
        </w:rPr>
        <w:t xml:space="preserve">Inversión Pública Productiva: </w:t>
      </w:r>
      <w:r w:rsidRPr="003C5C89">
        <w:rPr>
          <w:rFonts w:ascii="Arial" w:hAnsi="Arial" w:cs="Arial"/>
          <w:color w:val="000000"/>
          <w:sz w:val="24"/>
          <w:szCs w:val="24"/>
          <w:shd w:val="clear" w:color="auto" w:fill="FFFFFF"/>
        </w:rPr>
        <w:t>toda erogación por la cual se genere, directa o indirectamente, un</w:t>
      </w:r>
      <w:r w:rsidRPr="003C5C89">
        <w:rPr>
          <w:rStyle w:val="apple-converted-space"/>
          <w:rFonts w:ascii="Arial" w:hAnsi="Arial" w:cs="Arial"/>
          <w:color w:val="000000"/>
          <w:sz w:val="24"/>
          <w:szCs w:val="24"/>
          <w:shd w:val="clear" w:color="auto" w:fill="FFFFFF"/>
        </w:rPr>
        <w:t> </w:t>
      </w:r>
      <w:r w:rsidRPr="003C5C89">
        <w:rPr>
          <w:rFonts w:ascii="Arial" w:hAnsi="Arial" w:cs="Arial"/>
          <w:color w:val="000000"/>
          <w:sz w:val="24"/>
          <w:szCs w:val="24"/>
          <w:shd w:val="clear" w:color="auto" w:fill="FFFFFF"/>
        </w:rPr>
        <w:t>beneficio social, y adicionalmente, cuya finalidad específica sea</w:t>
      </w:r>
      <w:r w:rsidRPr="003C5C89">
        <w:rPr>
          <w:rFonts w:ascii="Arial" w:hAnsi="Arial" w:cs="Arial"/>
          <w:b/>
          <w:bCs/>
          <w:color w:val="000000"/>
          <w:sz w:val="24"/>
          <w:szCs w:val="24"/>
          <w:shd w:val="clear" w:color="auto" w:fill="FFFFFF"/>
        </w:rPr>
        <w:t>:</w:t>
      </w:r>
      <w:r w:rsidRPr="003C5C89">
        <w:rPr>
          <w:rStyle w:val="apple-converted-space"/>
          <w:rFonts w:ascii="Arial" w:hAnsi="Arial" w:cs="Arial"/>
          <w:color w:val="000000"/>
          <w:sz w:val="24"/>
          <w:szCs w:val="24"/>
          <w:shd w:val="clear" w:color="auto" w:fill="FFFFFF"/>
        </w:rPr>
        <w:t> </w:t>
      </w:r>
    </w:p>
    <w:p w:rsidR="003C5C89" w:rsidRPr="003C5C89" w:rsidRDefault="0056121D" w:rsidP="003C5C89">
      <w:pPr>
        <w:pStyle w:val="Cita"/>
        <w:numPr>
          <w:ilvl w:val="0"/>
          <w:numId w:val="10"/>
        </w:numPr>
        <w:spacing w:line="240" w:lineRule="auto"/>
        <w:ind w:left="1276" w:right="862" w:hanging="425"/>
        <w:jc w:val="both"/>
        <w:rPr>
          <w:rFonts w:ascii="Arial" w:hAnsi="Arial" w:cs="Arial"/>
          <w:i w:val="0"/>
          <w:color w:val="auto"/>
          <w:sz w:val="24"/>
          <w:szCs w:val="24"/>
          <w:shd w:val="clear" w:color="auto" w:fill="FFFFFF"/>
        </w:rPr>
      </w:pPr>
      <w:r w:rsidRPr="003C5C89">
        <w:rPr>
          <w:rFonts w:ascii="Arial" w:hAnsi="Arial" w:cs="Arial"/>
          <w:color w:val="000000"/>
          <w:sz w:val="24"/>
          <w:szCs w:val="24"/>
          <w:shd w:val="clear" w:color="auto" w:fill="FFFFFF"/>
        </w:rPr>
        <w:t>La construcción, mejoramiento,</w:t>
      </w:r>
      <w:r w:rsidRPr="003C5C89">
        <w:rPr>
          <w:rStyle w:val="apple-converted-space"/>
          <w:rFonts w:ascii="Arial" w:hAnsi="Arial" w:cs="Arial"/>
          <w:color w:val="000000"/>
          <w:sz w:val="24"/>
          <w:szCs w:val="24"/>
          <w:shd w:val="clear" w:color="auto" w:fill="FFFFFF"/>
        </w:rPr>
        <w:t> </w:t>
      </w:r>
      <w:r w:rsidRPr="003C5C89">
        <w:rPr>
          <w:rFonts w:ascii="Arial" w:hAnsi="Arial" w:cs="Arial"/>
          <w:color w:val="000000"/>
          <w:sz w:val="24"/>
          <w:szCs w:val="24"/>
          <w:shd w:val="clear" w:color="auto" w:fill="FFFFFF"/>
        </w:rPr>
        <w:t xml:space="preserve">rehabilitación y/o reposición de bienes de dominio público; </w:t>
      </w:r>
    </w:p>
    <w:p w:rsidR="003C5C89" w:rsidRPr="003C5C89" w:rsidRDefault="003C5C89" w:rsidP="003C5C89">
      <w:pPr>
        <w:pStyle w:val="Cita"/>
        <w:numPr>
          <w:ilvl w:val="0"/>
          <w:numId w:val="10"/>
        </w:numPr>
        <w:spacing w:line="240" w:lineRule="auto"/>
        <w:ind w:left="1276" w:right="862" w:hanging="425"/>
        <w:jc w:val="both"/>
        <w:rPr>
          <w:rFonts w:ascii="Arial" w:hAnsi="Arial" w:cs="Arial"/>
          <w:i w:val="0"/>
          <w:color w:val="auto"/>
          <w:sz w:val="24"/>
          <w:szCs w:val="24"/>
          <w:shd w:val="clear" w:color="auto" w:fill="FFFFFF"/>
        </w:rPr>
      </w:pPr>
      <w:r w:rsidRPr="003C5C89">
        <w:rPr>
          <w:rFonts w:ascii="Arial" w:hAnsi="Arial" w:cs="Arial"/>
          <w:color w:val="000000"/>
          <w:sz w:val="24"/>
          <w:szCs w:val="24"/>
          <w:shd w:val="clear" w:color="auto" w:fill="FFFFFF"/>
        </w:rPr>
        <w:t xml:space="preserve"> </w:t>
      </w:r>
      <w:r w:rsidR="0056121D" w:rsidRPr="003C5C89">
        <w:rPr>
          <w:rFonts w:ascii="Arial" w:hAnsi="Arial" w:cs="Arial"/>
          <w:color w:val="000000"/>
          <w:sz w:val="24"/>
          <w:szCs w:val="24"/>
          <w:shd w:val="clear" w:color="auto" w:fill="FFFFFF"/>
        </w:rPr>
        <w:t>La adquisición de bienes asociados al</w:t>
      </w:r>
      <w:r w:rsidR="0056121D" w:rsidRPr="003C5C89">
        <w:rPr>
          <w:rStyle w:val="apple-converted-space"/>
          <w:rFonts w:ascii="Arial" w:hAnsi="Arial" w:cs="Arial"/>
          <w:color w:val="000000"/>
          <w:sz w:val="24"/>
          <w:szCs w:val="24"/>
          <w:shd w:val="clear" w:color="auto" w:fill="FFFFFF"/>
        </w:rPr>
        <w:t> </w:t>
      </w:r>
      <w:r w:rsidR="0056121D" w:rsidRPr="003C5C89">
        <w:rPr>
          <w:rFonts w:ascii="Arial" w:hAnsi="Arial" w:cs="Arial"/>
          <w:color w:val="000000"/>
          <w:sz w:val="24"/>
          <w:szCs w:val="24"/>
          <w:shd w:val="clear" w:color="auto" w:fill="FFFFFF"/>
        </w:rPr>
        <w:t>equipamiento de dichos bienes de dominio público, comprendidos de manera limitativa en los conceptos de</w:t>
      </w:r>
      <w:r w:rsidR="0056121D" w:rsidRPr="003C5C89">
        <w:rPr>
          <w:rStyle w:val="apple-converted-space"/>
          <w:rFonts w:ascii="Arial" w:hAnsi="Arial" w:cs="Arial"/>
          <w:color w:val="000000"/>
          <w:sz w:val="24"/>
          <w:szCs w:val="24"/>
          <w:shd w:val="clear" w:color="auto" w:fill="FFFFFF"/>
        </w:rPr>
        <w:t> </w:t>
      </w:r>
      <w:r w:rsidR="0056121D" w:rsidRPr="003C5C89">
        <w:rPr>
          <w:rFonts w:ascii="Arial" w:hAnsi="Arial" w:cs="Arial"/>
          <w:color w:val="000000"/>
          <w:sz w:val="24"/>
          <w:szCs w:val="24"/>
          <w:shd w:val="clear" w:color="auto" w:fill="FFFFFF"/>
        </w:rPr>
        <w:t>mobiliario y equipo de administración, mobiliario y equipo educacional, equipo médico</w:t>
      </w:r>
      <w:r w:rsidR="0056121D" w:rsidRPr="003C5C89">
        <w:rPr>
          <w:rStyle w:val="apple-converted-space"/>
          <w:rFonts w:ascii="Arial" w:hAnsi="Arial" w:cs="Arial"/>
          <w:b/>
          <w:bCs/>
          <w:color w:val="2F2F2F"/>
          <w:sz w:val="24"/>
          <w:szCs w:val="24"/>
          <w:shd w:val="clear" w:color="auto" w:fill="FFFFFF"/>
        </w:rPr>
        <w:t> </w:t>
      </w:r>
      <w:r w:rsidR="0056121D" w:rsidRPr="003C5C89">
        <w:rPr>
          <w:rFonts w:ascii="Arial" w:hAnsi="Arial" w:cs="Arial"/>
          <w:color w:val="000000"/>
          <w:sz w:val="24"/>
          <w:szCs w:val="24"/>
          <w:shd w:val="clear" w:color="auto" w:fill="FFFFFF"/>
        </w:rPr>
        <w:t>e instrumental médico y</w:t>
      </w:r>
      <w:r w:rsidR="0056121D" w:rsidRPr="003C5C89">
        <w:rPr>
          <w:rStyle w:val="apple-converted-space"/>
          <w:rFonts w:ascii="Arial" w:hAnsi="Arial" w:cs="Arial"/>
          <w:color w:val="000000"/>
          <w:sz w:val="24"/>
          <w:szCs w:val="24"/>
          <w:shd w:val="clear" w:color="auto" w:fill="FFFFFF"/>
        </w:rPr>
        <w:t> </w:t>
      </w:r>
      <w:r w:rsidR="0056121D" w:rsidRPr="003C5C89">
        <w:rPr>
          <w:rFonts w:ascii="Arial" w:hAnsi="Arial" w:cs="Arial"/>
          <w:color w:val="000000"/>
          <w:sz w:val="24"/>
          <w:szCs w:val="24"/>
          <w:shd w:val="clear" w:color="auto" w:fill="FFFFFF"/>
        </w:rPr>
        <w:t>de laboratorio, equipo de defensa y seguridad, y maquinaria, de acuerdo al clasificador por objeto de gasto</w:t>
      </w:r>
      <w:r w:rsidR="0056121D" w:rsidRPr="003C5C89">
        <w:rPr>
          <w:rStyle w:val="apple-converted-space"/>
          <w:rFonts w:ascii="Arial" w:hAnsi="Arial" w:cs="Arial"/>
          <w:color w:val="000000"/>
          <w:sz w:val="24"/>
          <w:szCs w:val="24"/>
          <w:shd w:val="clear" w:color="auto" w:fill="FFFFFF"/>
        </w:rPr>
        <w:t> </w:t>
      </w:r>
      <w:r w:rsidR="0056121D" w:rsidRPr="003C5C89">
        <w:rPr>
          <w:rFonts w:ascii="Arial" w:hAnsi="Arial" w:cs="Arial"/>
          <w:color w:val="000000"/>
          <w:sz w:val="24"/>
          <w:szCs w:val="24"/>
          <w:shd w:val="clear" w:color="auto" w:fill="FFFFFF"/>
        </w:rPr>
        <w:t xml:space="preserve">emitido por el Consejo Nacional de Armonización Contable, o </w:t>
      </w:r>
    </w:p>
    <w:p w:rsidR="00F50251" w:rsidRPr="003C5C89" w:rsidRDefault="0056121D" w:rsidP="003C5C89">
      <w:pPr>
        <w:pStyle w:val="Cita"/>
        <w:numPr>
          <w:ilvl w:val="0"/>
          <w:numId w:val="10"/>
        </w:numPr>
        <w:spacing w:line="240" w:lineRule="auto"/>
        <w:ind w:left="1276" w:right="862" w:hanging="425"/>
        <w:jc w:val="both"/>
        <w:rPr>
          <w:rFonts w:ascii="Arial" w:hAnsi="Arial" w:cs="Arial"/>
          <w:i w:val="0"/>
          <w:color w:val="auto"/>
          <w:sz w:val="24"/>
          <w:szCs w:val="24"/>
          <w:shd w:val="clear" w:color="auto" w:fill="FFFFFF"/>
        </w:rPr>
      </w:pPr>
      <w:r w:rsidRPr="003C5C89">
        <w:rPr>
          <w:rFonts w:ascii="Arial" w:hAnsi="Arial" w:cs="Arial"/>
          <w:color w:val="000000"/>
          <w:sz w:val="24"/>
          <w:szCs w:val="24"/>
          <w:shd w:val="clear" w:color="auto" w:fill="FFFFFF"/>
        </w:rPr>
        <w:lastRenderedPageBreak/>
        <w:t>La adquisición de bienes para la prestación de un servicio público específico, comprendidos de manera limitativa en los conceptos de vehículos de</w:t>
      </w:r>
      <w:r w:rsidRPr="003C5C89">
        <w:rPr>
          <w:rStyle w:val="apple-converted-space"/>
          <w:rFonts w:ascii="Arial" w:hAnsi="Arial" w:cs="Arial"/>
          <w:color w:val="000000"/>
          <w:sz w:val="24"/>
          <w:szCs w:val="24"/>
          <w:shd w:val="clear" w:color="auto" w:fill="FFFFFF"/>
        </w:rPr>
        <w:t> </w:t>
      </w:r>
      <w:r w:rsidRPr="003C5C89">
        <w:rPr>
          <w:rFonts w:ascii="Arial" w:hAnsi="Arial" w:cs="Arial"/>
          <w:color w:val="000000"/>
          <w:sz w:val="24"/>
          <w:szCs w:val="24"/>
          <w:shd w:val="clear" w:color="auto" w:fill="FFFFFF"/>
        </w:rPr>
        <w:t>transporte público, terrenos y edificios no residenciales, de acuerdo al clasificador por objeto de gasto emitido</w:t>
      </w:r>
      <w:r w:rsidRPr="003C5C89">
        <w:rPr>
          <w:rStyle w:val="apple-converted-space"/>
          <w:rFonts w:ascii="Arial" w:hAnsi="Arial" w:cs="Arial"/>
          <w:color w:val="000000"/>
          <w:sz w:val="24"/>
          <w:szCs w:val="24"/>
          <w:shd w:val="clear" w:color="auto" w:fill="FFFFFF"/>
        </w:rPr>
        <w:t> </w:t>
      </w:r>
      <w:r w:rsidRPr="003C5C89">
        <w:rPr>
          <w:rFonts w:ascii="Arial" w:hAnsi="Arial" w:cs="Arial"/>
          <w:color w:val="000000"/>
          <w:sz w:val="24"/>
          <w:szCs w:val="24"/>
          <w:shd w:val="clear" w:color="auto" w:fill="FFFFFF"/>
        </w:rPr>
        <w:t>por el Consejo Nacional de Armonización Contable</w:t>
      </w:r>
      <w:r w:rsidR="00FD484F" w:rsidRPr="003C5C89">
        <w:rPr>
          <w:rFonts w:ascii="Arial" w:hAnsi="Arial" w:cs="Arial"/>
          <w:color w:val="auto"/>
          <w:sz w:val="24"/>
          <w:szCs w:val="24"/>
          <w:shd w:val="clear" w:color="auto" w:fill="FFFFFF"/>
        </w:rPr>
        <w:t>.</w:t>
      </w:r>
      <w:r w:rsidR="003C5C89" w:rsidRPr="003C5C89">
        <w:rPr>
          <w:rFonts w:ascii="Arial" w:hAnsi="Arial" w:cs="Arial"/>
          <w:color w:val="auto"/>
          <w:sz w:val="24"/>
          <w:szCs w:val="24"/>
          <w:shd w:val="clear" w:color="auto" w:fill="FFFFFF"/>
        </w:rPr>
        <w:t>”</w:t>
      </w:r>
    </w:p>
    <w:p w:rsidR="0056121D" w:rsidRPr="000E4F1D" w:rsidRDefault="0056121D" w:rsidP="000E4F1D">
      <w:pPr>
        <w:rPr>
          <w:rFonts w:ascii="Arial" w:hAnsi="Arial" w:cs="Arial"/>
          <w:sz w:val="24"/>
          <w:szCs w:val="24"/>
        </w:rPr>
      </w:pPr>
    </w:p>
    <w:p w:rsidR="00F50251" w:rsidRPr="000E4F1D" w:rsidRDefault="00F50251" w:rsidP="003C5C89">
      <w:pPr>
        <w:spacing w:after="0"/>
        <w:ind w:firstLine="709"/>
        <w:jc w:val="both"/>
        <w:rPr>
          <w:rFonts w:ascii="Arial" w:hAnsi="Arial" w:cs="Arial"/>
          <w:sz w:val="24"/>
          <w:szCs w:val="24"/>
        </w:rPr>
      </w:pPr>
      <w:r w:rsidRPr="000E4F1D">
        <w:rPr>
          <w:rFonts w:ascii="Arial" w:hAnsi="Arial" w:cs="Arial"/>
          <w:sz w:val="24"/>
          <w:szCs w:val="24"/>
        </w:rPr>
        <w:t xml:space="preserve"> En la misma Ley de Disciplina Financiera de las Entidades Federativas y los Municipios, concatena con lo señalado en la Constitución  Política de los Estados Unidos Mexicanos en el artículo 117, fracción VIII, por lo que citamos:</w:t>
      </w:r>
    </w:p>
    <w:p w:rsidR="00F50251" w:rsidRPr="000E4F1D" w:rsidRDefault="00F50251" w:rsidP="000E4F1D">
      <w:pPr>
        <w:pStyle w:val="Cita"/>
        <w:ind w:left="862" w:right="862"/>
        <w:jc w:val="both"/>
        <w:rPr>
          <w:rFonts w:ascii="Arial" w:hAnsi="Arial" w:cs="Arial"/>
          <w:i w:val="0"/>
          <w:color w:val="auto"/>
          <w:sz w:val="24"/>
          <w:szCs w:val="24"/>
        </w:rPr>
      </w:pPr>
    </w:p>
    <w:p w:rsidR="00F50251" w:rsidRPr="003C5C89" w:rsidRDefault="003C5C89" w:rsidP="003C5C89">
      <w:pPr>
        <w:pStyle w:val="Cita"/>
        <w:spacing w:line="240" w:lineRule="auto"/>
        <w:ind w:left="862" w:right="862"/>
        <w:jc w:val="both"/>
        <w:rPr>
          <w:rFonts w:ascii="Arial" w:hAnsi="Arial" w:cs="Arial"/>
          <w:b/>
          <w:color w:val="auto"/>
          <w:sz w:val="24"/>
          <w:szCs w:val="24"/>
          <w:shd w:val="clear" w:color="auto" w:fill="FFFFFF"/>
        </w:rPr>
      </w:pPr>
      <w:r>
        <w:rPr>
          <w:rFonts w:ascii="Arial" w:hAnsi="Arial" w:cs="Arial"/>
          <w:b/>
          <w:color w:val="auto"/>
          <w:sz w:val="24"/>
          <w:szCs w:val="24"/>
        </w:rPr>
        <w:t>“</w:t>
      </w:r>
      <w:r w:rsidR="00F50251" w:rsidRPr="003C5C89">
        <w:rPr>
          <w:rFonts w:ascii="Arial" w:hAnsi="Arial" w:cs="Arial"/>
          <w:b/>
          <w:color w:val="auto"/>
          <w:sz w:val="24"/>
          <w:szCs w:val="24"/>
        </w:rPr>
        <w:t>Ley  de Disciplina Financiera de las Entidades Federativas y los Municipios</w:t>
      </w:r>
    </w:p>
    <w:p w:rsidR="00F50251" w:rsidRPr="000E4F1D" w:rsidRDefault="00F50251" w:rsidP="003C5C89">
      <w:pPr>
        <w:pStyle w:val="Cita"/>
        <w:spacing w:line="240" w:lineRule="auto"/>
        <w:ind w:left="862" w:right="862"/>
        <w:jc w:val="both"/>
        <w:rPr>
          <w:rFonts w:ascii="Arial" w:hAnsi="Arial" w:cs="Arial"/>
          <w:i w:val="0"/>
          <w:color w:val="auto"/>
          <w:sz w:val="24"/>
          <w:szCs w:val="24"/>
          <w:shd w:val="clear" w:color="auto" w:fill="FFFFFF"/>
        </w:rPr>
      </w:pPr>
      <w:r w:rsidRPr="003C5C89">
        <w:rPr>
          <w:rFonts w:ascii="Arial" w:hAnsi="Arial" w:cs="Arial"/>
          <w:b/>
          <w:color w:val="auto"/>
          <w:sz w:val="24"/>
          <w:szCs w:val="24"/>
          <w:shd w:val="clear" w:color="auto" w:fill="FFFFFF"/>
        </w:rPr>
        <w:t>Artículo 22.-</w:t>
      </w:r>
      <w:r w:rsidRPr="003C5C89">
        <w:rPr>
          <w:rFonts w:ascii="Arial" w:hAnsi="Arial" w:cs="Arial"/>
          <w:color w:val="auto"/>
          <w:sz w:val="24"/>
          <w:szCs w:val="24"/>
          <w:shd w:val="clear" w:color="auto" w:fill="FFFFFF"/>
        </w:rPr>
        <w:t xml:space="preserve"> Los Entes Públicos no podrán contraer, directa o indirectamente, </w:t>
      </w:r>
      <w:r w:rsidRPr="003C5C89">
        <w:rPr>
          <w:rFonts w:ascii="Arial" w:hAnsi="Arial" w:cs="Arial"/>
          <w:color w:val="auto"/>
          <w:sz w:val="24"/>
          <w:szCs w:val="24"/>
          <w:u w:val="single"/>
          <w:shd w:val="clear" w:color="auto" w:fill="FFFFFF"/>
        </w:rPr>
        <w:t>Financiamientos</w:t>
      </w:r>
      <w:r w:rsidRPr="003C5C89">
        <w:rPr>
          <w:rFonts w:ascii="Arial" w:hAnsi="Arial" w:cs="Arial"/>
          <w:color w:val="auto"/>
          <w:sz w:val="24"/>
          <w:szCs w:val="24"/>
          <w:shd w:val="clear" w:color="auto" w:fill="FFFFFF"/>
        </w:rPr>
        <w:t xml:space="preserve"> u</w:t>
      </w:r>
      <w:r w:rsidRPr="003C5C89">
        <w:rPr>
          <w:rStyle w:val="apple-converted-space"/>
          <w:rFonts w:ascii="Arial" w:hAnsi="Arial" w:cs="Arial"/>
          <w:color w:val="auto"/>
          <w:sz w:val="24"/>
          <w:szCs w:val="24"/>
          <w:shd w:val="clear" w:color="auto" w:fill="FFFFFF"/>
        </w:rPr>
        <w:t> </w:t>
      </w:r>
      <w:r w:rsidRPr="003C5C89">
        <w:rPr>
          <w:rFonts w:ascii="Arial" w:hAnsi="Arial" w:cs="Arial"/>
          <w:color w:val="auto"/>
          <w:sz w:val="24"/>
          <w:szCs w:val="24"/>
          <w:shd w:val="clear" w:color="auto" w:fill="FFFFFF"/>
        </w:rPr>
        <w:t>Obligaciones con gobiernos de otras naciones, con sociedades o particulares extranjeros, ni cuando deban</w:t>
      </w:r>
      <w:r w:rsidRPr="003C5C89">
        <w:rPr>
          <w:rStyle w:val="apple-converted-space"/>
          <w:rFonts w:ascii="Arial" w:hAnsi="Arial" w:cs="Arial"/>
          <w:color w:val="auto"/>
          <w:sz w:val="24"/>
          <w:szCs w:val="24"/>
          <w:shd w:val="clear" w:color="auto" w:fill="FFFFFF"/>
        </w:rPr>
        <w:t> </w:t>
      </w:r>
      <w:r w:rsidRPr="003C5C89">
        <w:rPr>
          <w:rFonts w:ascii="Arial" w:hAnsi="Arial" w:cs="Arial"/>
          <w:color w:val="auto"/>
          <w:sz w:val="24"/>
          <w:szCs w:val="24"/>
          <w:shd w:val="clear" w:color="auto" w:fill="FFFFFF"/>
        </w:rPr>
        <w:t xml:space="preserve">pagarse en moneda extranjera o fuera del territorio nacional. Asimismo, </w:t>
      </w:r>
      <w:r w:rsidRPr="003C5C89">
        <w:rPr>
          <w:rFonts w:ascii="Arial" w:hAnsi="Arial" w:cs="Arial"/>
          <w:color w:val="auto"/>
          <w:sz w:val="24"/>
          <w:szCs w:val="24"/>
          <w:u w:val="single"/>
          <w:shd w:val="clear" w:color="auto" w:fill="FFFFFF"/>
        </w:rPr>
        <w:t>sólo podrán contraer</w:t>
      </w:r>
      <w:r w:rsidRPr="003C5C89">
        <w:rPr>
          <w:rFonts w:ascii="Arial" w:hAnsi="Arial" w:cs="Arial"/>
          <w:color w:val="auto"/>
          <w:sz w:val="24"/>
          <w:szCs w:val="24"/>
          <w:shd w:val="clear" w:color="auto" w:fill="FFFFFF"/>
        </w:rPr>
        <w:t xml:space="preserve"> Obligaciones o</w:t>
      </w:r>
      <w:r w:rsidRPr="003C5C89">
        <w:rPr>
          <w:rStyle w:val="apple-converted-space"/>
          <w:rFonts w:ascii="Arial" w:hAnsi="Arial" w:cs="Arial"/>
          <w:color w:val="auto"/>
          <w:sz w:val="24"/>
          <w:szCs w:val="24"/>
          <w:shd w:val="clear" w:color="auto" w:fill="FFFFFF"/>
        </w:rPr>
        <w:t> </w:t>
      </w:r>
      <w:r w:rsidRPr="003C5C89">
        <w:rPr>
          <w:rFonts w:ascii="Arial" w:hAnsi="Arial" w:cs="Arial"/>
          <w:color w:val="auto"/>
          <w:sz w:val="24"/>
          <w:szCs w:val="24"/>
          <w:shd w:val="clear" w:color="auto" w:fill="FFFFFF"/>
        </w:rPr>
        <w:t xml:space="preserve">Financiamientos cuando se destinen a </w:t>
      </w:r>
      <w:r w:rsidRPr="003C5C89">
        <w:rPr>
          <w:rFonts w:ascii="Arial" w:hAnsi="Arial" w:cs="Arial"/>
          <w:color w:val="auto"/>
          <w:sz w:val="24"/>
          <w:szCs w:val="24"/>
          <w:u w:val="single"/>
          <w:shd w:val="clear" w:color="auto" w:fill="FFFFFF"/>
        </w:rPr>
        <w:t>Inversiones públicas productivas</w:t>
      </w:r>
      <w:r w:rsidRPr="003C5C89">
        <w:rPr>
          <w:rFonts w:ascii="Arial" w:hAnsi="Arial" w:cs="Arial"/>
          <w:color w:val="auto"/>
          <w:sz w:val="24"/>
          <w:szCs w:val="24"/>
          <w:shd w:val="clear" w:color="auto" w:fill="FFFFFF"/>
        </w:rPr>
        <w:t xml:space="preserve"> y a Refinanciamiento o Reestructura,</w:t>
      </w:r>
      <w:r w:rsidRPr="003C5C89">
        <w:rPr>
          <w:rStyle w:val="apple-converted-space"/>
          <w:rFonts w:ascii="Arial" w:hAnsi="Arial" w:cs="Arial"/>
          <w:color w:val="auto"/>
          <w:sz w:val="24"/>
          <w:szCs w:val="24"/>
          <w:shd w:val="clear" w:color="auto" w:fill="FFFFFF"/>
        </w:rPr>
        <w:t> </w:t>
      </w:r>
      <w:r w:rsidRPr="003C5C89">
        <w:rPr>
          <w:rFonts w:ascii="Arial" w:hAnsi="Arial" w:cs="Arial"/>
          <w:color w:val="auto"/>
          <w:sz w:val="24"/>
          <w:szCs w:val="24"/>
          <w:u w:val="single"/>
          <w:shd w:val="clear" w:color="auto" w:fill="FFFFFF"/>
        </w:rPr>
        <w:t>incluyendo los gastos y costos relacionados con la contratación de dichas Obligaciones y Financiamientos, así</w:t>
      </w:r>
      <w:r w:rsidRPr="003C5C89">
        <w:rPr>
          <w:rStyle w:val="apple-converted-space"/>
          <w:rFonts w:ascii="Arial" w:hAnsi="Arial" w:cs="Arial"/>
          <w:color w:val="auto"/>
          <w:sz w:val="24"/>
          <w:szCs w:val="24"/>
          <w:u w:val="single"/>
          <w:shd w:val="clear" w:color="auto" w:fill="FFFFFF"/>
        </w:rPr>
        <w:t> </w:t>
      </w:r>
      <w:r w:rsidRPr="003C5C89">
        <w:rPr>
          <w:rFonts w:ascii="Arial" w:hAnsi="Arial" w:cs="Arial"/>
          <w:color w:val="auto"/>
          <w:sz w:val="24"/>
          <w:szCs w:val="24"/>
          <w:u w:val="single"/>
          <w:shd w:val="clear" w:color="auto" w:fill="FFFFFF"/>
        </w:rPr>
        <w:t>como las reservas que deban constituirse en relación con las mismas.</w:t>
      </w:r>
      <w:r w:rsidR="003C5C89">
        <w:rPr>
          <w:rFonts w:ascii="Arial" w:hAnsi="Arial" w:cs="Arial"/>
          <w:color w:val="auto"/>
          <w:sz w:val="24"/>
          <w:szCs w:val="24"/>
          <w:u w:val="single"/>
          <w:shd w:val="clear" w:color="auto" w:fill="FFFFFF"/>
        </w:rPr>
        <w:t>”</w:t>
      </w:r>
    </w:p>
    <w:p w:rsidR="00F50251" w:rsidRPr="000E4F1D" w:rsidRDefault="00F50251" w:rsidP="000E4F1D">
      <w:pPr>
        <w:pStyle w:val="Cita"/>
        <w:ind w:left="862" w:right="862"/>
        <w:jc w:val="both"/>
        <w:rPr>
          <w:rFonts w:ascii="Arial" w:hAnsi="Arial" w:cs="Arial"/>
          <w:b/>
          <w:bCs/>
          <w:i w:val="0"/>
          <w:color w:val="auto"/>
          <w:sz w:val="24"/>
          <w:szCs w:val="24"/>
          <w:lang w:eastAsia="es-MX"/>
        </w:rPr>
      </w:pPr>
    </w:p>
    <w:p w:rsidR="00F50251" w:rsidRPr="000E4F1D" w:rsidRDefault="00F50251" w:rsidP="000E4F1D">
      <w:pPr>
        <w:pStyle w:val="Cita"/>
        <w:ind w:left="0" w:right="862" w:firstLine="708"/>
        <w:jc w:val="both"/>
        <w:rPr>
          <w:rFonts w:ascii="Arial" w:hAnsi="Arial" w:cs="Arial"/>
          <w:bCs/>
          <w:i w:val="0"/>
          <w:color w:val="auto"/>
          <w:sz w:val="24"/>
          <w:szCs w:val="24"/>
          <w:lang w:eastAsia="es-MX"/>
        </w:rPr>
      </w:pPr>
      <w:r w:rsidRPr="000E4F1D">
        <w:rPr>
          <w:rFonts w:ascii="Arial" w:hAnsi="Arial" w:cs="Arial"/>
          <w:bCs/>
          <w:i w:val="0"/>
          <w:color w:val="auto"/>
          <w:sz w:val="24"/>
          <w:szCs w:val="24"/>
          <w:lang w:eastAsia="es-MX"/>
        </w:rPr>
        <w:t xml:space="preserve">Además señala el mecanismo para la autorización de dicho </w:t>
      </w:r>
      <w:r w:rsidR="00B70D60" w:rsidRPr="000E4F1D">
        <w:rPr>
          <w:rFonts w:ascii="Arial" w:hAnsi="Arial" w:cs="Arial"/>
          <w:bCs/>
          <w:i w:val="0"/>
          <w:color w:val="auto"/>
          <w:sz w:val="24"/>
          <w:szCs w:val="24"/>
          <w:lang w:eastAsia="es-MX"/>
        </w:rPr>
        <w:t>financiamiento:</w:t>
      </w:r>
    </w:p>
    <w:p w:rsidR="00F50251" w:rsidRPr="000E4F1D" w:rsidRDefault="00F50251" w:rsidP="000E4F1D">
      <w:pPr>
        <w:rPr>
          <w:rFonts w:ascii="Arial" w:hAnsi="Arial" w:cs="Arial"/>
          <w:sz w:val="24"/>
          <w:szCs w:val="24"/>
          <w:lang w:eastAsia="es-MX"/>
        </w:rPr>
      </w:pPr>
    </w:p>
    <w:p w:rsidR="00F50251" w:rsidRPr="003C5C89" w:rsidRDefault="003C5C89" w:rsidP="003C5C89">
      <w:pPr>
        <w:pStyle w:val="Cita"/>
        <w:spacing w:line="240" w:lineRule="auto"/>
        <w:ind w:left="862" w:right="862"/>
        <w:jc w:val="both"/>
        <w:rPr>
          <w:rFonts w:ascii="Arial" w:hAnsi="Arial" w:cs="Arial"/>
          <w:color w:val="auto"/>
          <w:sz w:val="24"/>
          <w:szCs w:val="24"/>
          <w:lang w:eastAsia="es-MX"/>
        </w:rPr>
      </w:pPr>
      <w:r>
        <w:rPr>
          <w:rFonts w:ascii="Arial" w:hAnsi="Arial" w:cs="Arial"/>
          <w:b/>
          <w:bCs/>
          <w:color w:val="auto"/>
          <w:sz w:val="24"/>
          <w:szCs w:val="24"/>
          <w:lang w:eastAsia="es-MX"/>
        </w:rPr>
        <w:lastRenderedPageBreak/>
        <w:t>“</w:t>
      </w:r>
      <w:r w:rsidR="00F50251" w:rsidRPr="003C5C89">
        <w:rPr>
          <w:rFonts w:ascii="Arial" w:hAnsi="Arial" w:cs="Arial"/>
          <w:b/>
          <w:bCs/>
          <w:color w:val="auto"/>
          <w:sz w:val="24"/>
          <w:szCs w:val="24"/>
          <w:lang w:eastAsia="es-MX"/>
        </w:rPr>
        <w:t>Artículo 23.-</w:t>
      </w:r>
      <w:r w:rsidR="00F50251" w:rsidRPr="003C5C89">
        <w:rPr>
          <w:rFonts w:ascii="Arial" w:hAnsi="Arial" w:cs="Arial"/>
          <w:color w:val="auto"/>
          <w:sz w:val="24"/>
          <w:szCs w:val="24"/>
          <w:lang w:eastAsia="es-MX"/>
        </w:rPr>
        <w:t xml:space="preserve"> La Legislatura local, por el voto de las dos terceras partes de sus miembros presentes, autorizará los montos máximos para la contratación de </w:t>
      </w:r>
      <w:r w:rsidR="00F50251" w:rsidRPr="003C5C89">
        <w:rPr>
          <w:rFonts w:ascii="Arial" w:hAnsi="Arial" w:cs="Arial"/>
          <w:color w:val="auto"/>
          <w:sz w:val="24"/>
          <w:szCs w:val="24"/>
          <w:u w:val="single"/>
          <w:lang w:eastAsia="es-MX"/>
        </w:rPr>
        <w:t>Financiamientos</w:t>
      </w:r>
      <w:r w:rsidR="00F50251" w:rsidRPr="003C5C89">
        <w:rPr>
          <w:rFonts w:ascii="Arial" w:hAnsi="Arial" w:cs="Arial"/>
          <w:color w:val="auto"/>
          <w:sz w:val="24"/>
          <w:szCs w:val="24"/>
          <w:lang w:eastAsia="es-MX"/>
        </w:rPr>
        <w:t xml:space="preserve"> y Obligaciones. Para el otorgamiento de dicha autorización, la Legislatura local deberá realizar previamente, un análisis de la capacidad de pago del Ente Público a cuyo cargo estaría la Deuda Pública u Obligaciones correspondientes, del destino del Financiamiento u Obligación y, en su caso, del otorgamiento de recursos como Fuente o Garantía de pago. Lo anterior no será aplicable para la Ciudad de México, en cuyo caso, estará obligado al cumplimiento de lo establecido en el Capítulo III del presente Título.</w:t>
      </w:r>
      <w:r>
        <w:rPr>
          <w:rFonts w:ascii="Arial" w:hAnsi="Arial" w:cs="Arial"/>
          <w:color w:val="auto"/>
          <w:sz w:val="24"/>
          <w:szCs w:val="24"/>
          <w:lang w:eastAsia="es-MX"/>
        </w:rPr>
        <w:t>”</w:t>
      </w:r>
    </w:p>
    <w:p w:rsidR="00F50251" w:rsidRPr="000E4F1D" w:rsidRDefault="00F50251" w:rsidP="000E4F1D">
      <w:pPr>
        <w:rPr>
          <w:rFonts w:ascii="Arial" w:hAnsi="Arial" w:cs="Arial"/>
          <w:sz w:val="24"/>
          <w:szCs w:val="24"/>
        </w:rPr>
      </w:pPr>
    </w:p>
    <w:p w:rsidR="00054739" w:rsidRPr="000E4F1D" w:rsidRDefault="00054739" w:rsidP="000E4F1D">
      <w:pPr>
        <w:spacing w:after="0"/>
        <w:ind w:firstLine="709"/>
        <w:jc w:val="both"/>
        <w:rPr>
          <w:rFonts w:ascii="Arial" w:hAnsi="Arial" w:cs="Arial"/>
          <w:sz w:val="24"/>
          <w:szCs w:val="24"/>
          <w:lang w:val="es-ES"/>
        </w:rPr>
      </w:pPr>
      <w:r w:rsidRPr="000E4F1D">
        <w:rPr>
          <w:rFonts w:ascii="Arial" w:hAnsi="Arial" w:cs="Arial"/>
          <w:sz w:val="24"/>
          <w:szCs w:val="24"/>
          <w:lang w:val="es-ES"/>
        </w:rPr>
        <w:t>Cabe señalar que la solicitud del Municipio enviada a este H. Congreso cumple con lo dispuesto en el Artículo 24, de la Ley de Disciplina Financiera de las Entidades Federativas y los Municipios, pues señalan montos, plazos, destino y fuente de pago, es ne</w:t>
      </w:r>
      <w:r w:rsidR="00E43BA9" w:rsidRPr="000E4F1D">
        <w:rPr>
          <w:rFonts w:ascii="Arial" w:hAnsi="Arial" w:cs="Arial"/>
          <w:sz w:val="24"/>
          <w:szCs w:val="24"/>
          <w:lang w:val="es-ES"/>
        </w:rPr>
        <w:t xml:space="preserve">cesario mencionar que la solicitud indica </w:t>
      </w:r>
      <w:r w:rsidRPr="000E4F1D">
        <w:rPr>
          <w:rFonts w:ascii="Arial" w:hAnsi="Arial" w:cs="Arial"/>
          <w:sz w:val="24"/>
          <w:szCs w:val="24"/>
          <w:lang w:val="es-ES"/>
        </w:rPr>
        <w:t>que, en el supuesto de no se contrate en el ejercicio 2016, la</w:t>
      </w:r>
      <w:r w:rsidR="00E43BA9" w:rsidRPr="000E4F1D">
        <w:rPr>
          <w:rFonts w:ascii="Arial" w:hAnsi="Arial" w:cs="Arial"/>
          <w:sz w:val="24"/>
          <w:szCs w:val="24"/>
          <w:lang w:val="es-ES"/>
        </w:rPr>
        <w:t>s operaciones</w:t>
      </w:r>
      <w:r w:rsidRPr="000E4F1D">
        <w:rPr>
          <w:rFonts w:ascii="Arial" w:hAnsi="Arial" w:cs="Arial"/>
          <w:sz w:val="24"/>
          <w:szCs w:val="24"/>
          <w:lang w:val="es-ES"/>
        </w:rPr>
        <w:t xml:space="preserve"> solicitadas en su escrito, podrán formalizarlas en el ejercicio fiscal 2017, vemos esta autorización específica </w:t>
      </w:r>
      <w:r w:rsidR="003C5C89">
        <w:rPr>
          <w:rFonts w:ascii="Arial" w:hAnsi="Arial" w:cs="Arial"/>
          <w:sz w:val="24"/>
          <w:szCs w:val="24"/>
          <w:lang w:val="es-ES"/>
        </w:rPr>
        <w:t>como apropiada</w:t>
      </w:r>
      <w:r w:rsidRPr="000E4F1D">
        <w:rPr>
          <w:rFonts w:ascii="Arial" w:hAnsi="Arial" w:cs="Arial"/>
          <w:sz w:val="24"/>
          <w:szCs w:val="24"/>
          <w:lang w:val="es-ES"/>
        </w:rPr>
        <w:t>, pues en la</w:t>
      </w:r>
      <w:r w:rsidR="00647541" w:rsidRPr="000E4F1D">
        <w:rPr>
          <w:rFonts w:ascii="Arial" w:hAnsi="Arial" w:cs="Arial"/>
          <w:sz w:val="24"/>
          <w:szCs w:val="24"/>
          <w:lang w:val="es-ES"/>
        </w:rPr>
        <w:t xml:space="preserve"> Ley</w:t>
      </w:r>
      <w:r w:rsidRPr="000E4F1D">
        <w:rPr>
          <w:rFonts w:ascii="Arial" w:hAnsi="Arial" w:cs="Arial"/>
          <w:sz w:val="24"/>
          <w:szCs w:val="24"/>
          <w:lang w:val="es-ES"/>
        </w:rPr>
        <w:t xml:space="preserve"> </w:t>
      </w:r>
      <w:r w:rsidR="00E43BA9" w:rsidRPr="000E4F1D">
        <w:rPr>
          <w:rFonts w:ascii="Arial" w:hAnsi="Arial" w:cs="Arial"/>
          <w:sz w:val="24"/>
          <w:szCs w:val="24"/>
          <w:lang w:val="es-ES"/>
        </w:rPr>
        <w:t>lo contempla</w:t>
      </w:r>
      <w:r w:rsidRPr="000E4F1D">
        <w:rPr>
          <w:rFonts w:ascii="Arial" w:hAnsi="Arial" w:cs="Arial"/>
          <w:sz w:val="24"/>
          <w:szCs w:val="24"/>
          <w:lang w:val="es-ES"/>
        </w:rPr>
        <w:t>:</w:t>
      </w:r>
    </w:p>
    <w:p w:rsidR="00647541" w:rsidRPr="000E4F1D" w:rsidRDefault="00647541" w:rsidP="000E4F1D">
      <w:pPr>
        <w:rPr>
          <w:rFonts w:ascii="Arial" w:hAnsi="Arial" w:cs="Arial"/>
          <w:sz w:val="24"/>
          <w:szCs w:val="24"/>
          <w:lang w:val="es-ES"/>
        </w:rPr>
      </w:pPr>
    </w:p>
    <w:p w:rsidR="00647541" w:rsidRPr="000E4F1D" w:rsidRDefault="00647541" w:rsidP="000E4F1D">
      <w:pPr>
        <w:rPr>
          <w:rFonts w:ascii="Arial" w:hAnsi="Arial" w:cs="Arial"/>
          <w:sz w:val="24"/>
          <w:szCs w:val="24"/>
          <w:lang w:val="es-ES"/>
        </w:rPr>
      </w:pPr>
      <w:r w:rsidRPr="000E4F1D">
        <w:rPr>
          <w:rFonts w:ascii="Arial" w:hAnsi="Arial" w:cs="Arial"/>
          <w:sz w:val="24"/>
          <w:szCs w:val="24"/>
          <w:lang w:val="es-ES"/>
        </w:rPr>
        <w:t>Ley de Disciplina Financiera de las Entidades Federativas y los Municipios:</w:t>
      </w:r>
    </w:p>
    <w:p w:rsidR="00647541" w:rsidRPr="000E4F1D" w:rsidRDefault="00647541" w:rsidP="000E4F1D">
      <w:pPr>
        <w:rPr>
          <w:rFonts w:ascii="Arial" w:hAnsi="Arial" w:cs="Arial"/>
          <w:sz w:val="24"/>
          <w:szCs w:val="24"/>
          <w:lang w:val="es-ES"/>
        </w:rPr>
      </w:pPr>
    </w:p>
    <w:p w:rsidR="00054739" w:rsidRPr="003C5C89" w:rsidRDefault="003C5C89" w:rsidP="003C5C89">
      <w:pPr>
        <w:pStyle w:val="Cita"/>
        <w:spacing w:line="240" w:lineRule="auto"/>
        <w:jc w:val="both"/>
        <w:rPr>
          <w:rFonts w:ascii="Arial" w:hAnsi="Arial" w:cs="Arial"/>
          <w:color w:val="auto"/>
          <w:sz w:val="24"/>
          <w:szCs w:val="24"/>
          <w:shd w:val="clear" w:color="auto" w:fill="FFFFFF"/>
        </w:rPr>
      </w:pPr>
      <w:r w:rsidRPr="003C5C89">
        <w:rPr>
          <w:rFonts w:ascii="Arial" w:hAnsi="Arial" w:cs="Arial"/>
          <w:b/>
          <w:bCs/>
          <w:color w:val="auto"/>
          <w:sz w:val="24"/>
          <w:szCs w:val="24"/>
          <w:shd w:val="clear" w:color="auto" w:fill="FFFFFF"/>
        </w:rPr>
        <w:t>“</w:t>
      </w:r>
      <w:r w:rsidR="00054739" w:rsidRPr="003C5C89">
        <w:rPr>
          <w:rFonts w:ascii="Arial" w:hAnsi="Arial" w:cs="Arial"/>
          <w:b/>
          <w:bCs/>
          <w:color w:val="auto"/>
          <w:sz w:val="24"/>
          <w:szCs w:val="24"/>
          <w:shd w:val="clear" w:color="auto" w:fill="FFFFFF"/>
        </w:rPr>
        <w:t>Artículo 24.-</w:t>
      </w:r>
      <w:r w:rsidR="00054739" w:rsidRPr="003C5C89">
        <w:rPr>
          <w:rStyle w:val="apple-converted-space"/>
          <w:rFonts w:ascii="Arial" w:hAnsi="Arial" w:cs="Arial"/>
          <w:color w:val="auto"/>
          <w:sz w:val="24"/>
          <w:szCs w:val="24"/>
          <w:shd w:val="clear" w:color="auto" w:fill="FFFFFF"/>
        </w:rPr>
        <w:t> </w:t>
      </w:r>
      <w:r w:rsidR="00054739" w:rsidRPr="003C5C89">
        <w:rPr>
          <w:rFonts w:ascii="Arial" w:hAnsi="Arial" w:cs="Arial"/>
          <w:color w:val="auto"/>
          <w:sz w:val="24"/>
          <w:szCs w:val="24"/>
          <w:shd w:val="clear" w:color="auto" w:fill="FFFFFF"/>
        </w:rPr>
        <w:t>La autorización de los Financiamientos y Obligaciones por parte de la Legislatura local</w:t>
      </w:r>
      <w:r w:rsidR="00054739" w:rsidRPr="003C5C89">
        <w:rPr>
          <w:rStyle w:val="apple-converted-space"/>
          <w:rFonts w:ascii="Arial" w:hAnsi="Arial" w:cs="Arial"/>
          <w:color w:val="auto"/>
          <w:sz w:val="24"/>
          <w:szCs w:val="24"/>
          <w:shd w:val="clear" w:color="auto" w:fill="FFFFFF"/>
        </w:rPr>
        <w:t> </w:t>
      </w:r>
      <w:r w:rsidR="00054739" w:rsidRPr="003C5C89">
        <w:rPr>
          <w:rFonts w:ascii="Arial" w:hAnsi="Arial" w:cs="Arial"/>
          <w:color w:val="auto"/>
          <w:sz w:val="24"/>
          <w:szCs w:val="24"/>
          <w:shd w:val="clear" w:color="auto" w:fill="FFFFFF"/>
        </w:rPr>
        <w:t>deberá especificar por lo menos lo siguiente:</w:t>
      </w:r>
    </w:p>
    <w:p w:rsidR="00054739" w:rsidRPr="003C5C89" w:rsidRDefault="00054739" w:rsidP="003C5C89">
      <w:pPr>
        <w:pStyle w:val="Cita"/>
        <w:spacing w:line="240" w:lineRule="auto"/>
        <w:jc w:val="both"/>
        <w:rPr>
          <w:rFonts w:ascii="Arial" w:eastAsia="Times New Roman" w:hAnsi="Arial" w:cs="Arial"/>
          <w:color w:val="auto"/>
          <w:sz w:val="24"/>
          <w:szCs w:val="24"/>
          <w:lang w:eastAsia="es-MX"/>
        </w:rPr>
      </w:pPr>
      <w:r w:rsidRPr="003C5C89">
        <w:rPr>
          <w:rFonts w:ascii="Arial" w:eastAsia="Times New Roman" w:hAnsi="Arial" w:cs="Arial"/>
          <w:b/>
          <w:bCs/>
          <w:color w:val="auto"/>
          <w:sz w:val="24"/>
          <w:szCs w:val="24"/>
          <w:lang w:eastAsia="es-MX"/>
        </w:rPr>
        <w:t>I. </w:t>
      </w:r>
      <w:r w:rsidRPr="003C5C89">
        <w:rPr>
          <w:rFonts w:ascii="Arial" w:eastAsia="Times New Roman" w:hAnsi="Arial" w:cs="Arial"/>
          <w:color w:val="auto"/>
          <w:sz w:val="24"/>
          <w:szCs w:val="24"/>
          <w:lang w:eastAsia="es-MX"/>
        </w:rPr>
        <w:t>Monto autorizado de la Deuda Pública u Obligación a incurrir;</w:t>
      </w:r>
    </w:p>
    <w:p w:rsidR="00054739" w:rsidRPr="003C5C89" w:rsidRDefault="00054739" w:rsidP="003C5C89">
      <w:pPr>
        <w:pStyle w:val="Cita"/>
        <w:spacing w:line="240" w:lineRule="auto"/>
        <w:jc w:val="both"/>
        <w:rPr>
          <w:rFonts w:ascii="Arial" w:eastAsia="Times New Roman" w:hAnsi="Arial" w:cs="Arial"/>
          <w:color w:val="auto"/>
          <w:sz w:val="24"/>
          <w:szCs w:val="24"/>
          <w:lang w:eastAsia="es-MX"/>
        </w:rPr>
      </w:pPr>
      <w:r w:rsidRPr="003C5C89">
        <w:rPr>
          <w:rFonts w:ascii="Arial" w:eastAsia="Times New Roman" w:hAnsi="Arial" w:cs="Arial"/>
          <w:b/>
          <w:bCs/>
          <w:color w:val="auto"/>
          <w:sz w:val="24"/>
          <w:szCs w:val="24"/>
          <w:lang w:eastAsia="es-MX"/>
        </w:rPr>
        <w:t>II. </w:t>
      </w:r>
      <w:r w:rsidRPr="003C5C89">
        <w:rPr>
          <w:rFonts w:ascii="Arial" w:eastAsia="Times New Roman" w:hAnsi="Arial" w:cs="Arial"/>
          <w:color w:val="auto"/>
          <w:sz w:val="24"/>
          <w:szCs w:val="24"/>
          <w:lang w:eastAsia="es-MX"/>
        </w:rPr>
        <w:t>Plazo máximo autorizado para el pago;</w:t>
      </w:r>
    </w:p>
    <w:p w:rsidR="00054739" w:rsidRPr="003C5C89" w:rsidRDefault="00054739" w:rsidP="003C5C89">
      <w:pPr>
        <w:pStyle w:val="Cita"/>
        <w:spacing w:line="240" w:lineRule="auto"/>
        <w:jc w:val="both"/>
        <w:rPr>
          <w:rFonts w:ascii="Arial" w:eastAsia="Times New Roman" w:hAnsi="Arial" w:cs="Arial"/>
          <w:color w:val="auto"/>
          <w:sz w:val="24"/>
          <w:szCs w:val="24"/>
          <w:lang w:eastAsia="es-MX"/>
        </w:rPr>
      </w:pPr>
      <w:r w:rsidRPr="003C5C89">
        <w:rPr>
          <w:rFonts w:ascii="Arial" w:eastAsia="Times New Roman" w:hAnsi="Arial" w:cs="Arial"/>
          <w:b/>
          <w:bCs/>
          <w:color w:val="auto"/>
          <w:sz w:val="24"/>
          <w:szCs w:val="24"/>
          <w:lang w:eastAsia="es-MX"/>
        </w:rPr>
        <w:t>III. </w:t>
      </w:r>
      <w:r w:rsidRPr="003C5C89">
        <w:rPr>
          <w:rFonts w:ascii="Arial" w:eastAsia="Times New Roman" w:hAnsi="Arial" w:cs="Arial"/>
          <w:color w:val="auto"/>
          <w:sz w:val="24"/>
          <w:szCs w:val="24"/>
          <w:lang w:eastAsia="es-MX"/>
        </w:rPr>
        <w:t>Destino de los recursos;</w:t>
      </w:r>
    </w:p>
    <w:p w:rsidR="00054739" w:rsidRPr="003C5C89" w:rsidRDefault="00054739" w:rsidP="003C5C89">
      <w:pPr>
        <w:pStyle w:val="Cita"/>
        <w:spacing w:line="240" w:lineRule="auto"/>
        <w:jc w:val="both"/>
        <w:rPr>
          <w:rFonts w:ascii="Arial" w:eastAsia="Times New Roman" w:hAnsi="Arial" w:cs="Arial"/>
          <w:color w:val="auto"/>
          <w:sz w:val="24"/>
          <w:szCs w:val="24"/>
          <w:lang w:eastAsia="es-MX"/>
        </w:rPr>
      </w:pPr>
      <w:r w:rsidRPr="003C5C89">
        <w:rPr>
          <w:rFonts w:ascii="Arial" w:eastAsia="Times New Roman" w:hAnsi="Arial" w:cs="Arial"/>
          <w:b/>
          <w:bCs/>
          <w:color w:val="auto"/>
          <w:sz w:val="24"/>
          <w:szCs w:val="24"/>
          <w:lang w:eastAsia="es-MX"/>
        </w:rPr>
        <w:lastRenderedPageBreak/>
        <w:t>IV. </w:t>
      </w:r>
      <w:r w:rsidRPr="003C5C89">
        <w:rPr>
          <w:rFonts w:ascii="Arial" w:eastAsia="Times New Roman" w:hAnsi="Arial" w:cs="Arial"/>
          <w:color w:val="auto"/>
          <w:sz w:val="24"/>
          <w:szCs w:val="24"/>
          <w:lang w:eastAsia="es-MX"/>
        </w:rPr>
        <w:t>En su caso, la Fuente de pago o la contratación de una Garantía de pago de la Deuda Pública u Obligación, y</w:t>
      </w:r>
    </w:p>
    <w:p w:rsidR="00054739" w:rsidRPr="003C5C89" w:rsidRDefault="00054739" w:rsidP="003C5C89">
      <w:pPr>
        <w:pStyle w:val="Cita"/>
        <w:spacing w:line="240" w:lineRule="auto"/>
        <w:jc w:val="both"/>
        <w:rPr>
          <w:rFonts w:ascii="Arial" w:eastAsia="Times New Roman" w:hAnsi="Arial" w:cs="Arial"/>
          <w:color w:val="auto"/>
          <w:sz w:val="24"/>
          <w:szCs w:val="24"/>
          <w:u w:val="single"/>
          <w:lang w:eastAsia="es-MX"/>
        </w:rPr>
      </w:pPr>
      <w:r w:rsidRPr="003C5C89">
        <w:rPr>
          <w:rFonts w:ascii="Arial" w:eastAsia="Times New Roman" w:hAnsi="Arial" w:cs="Arial"/>
          <w:b/>
          <w:bCs/>
          <w:color w:val="auto"/>
          <w:sz w:val="24"/>
          <w:szCs w:val="24"/>
          <w:lang w:eastAsia="es-MX"/>
        </w:rPr>
        <w:t>V. </w:t>
      </w:r>
      <w:r w:rsidRPr="003C5C89">
        <w:rPr>
          <w:rFonts w:ascii="Arial" w:eastAsia="Times New Roman" w:hAnsi="Arial" w:cs="Arial"/>
          <w:b/>
          <w:color w:val="auto"/>
          <w:sz w:val="24"/>
          <w:szCs w:val="24"/>
          <w:lang w:eastAsia="es-MX"/>
        </w:rPr>
        <w:t>En caso de autorizaciones específicas, establecer la vigencia de la autorización, en cuyo caso no podrá exceder el ejercicio fiscal siguiente</w:t>
      </w:r>
      <w:r w:rsidRPr="003C5C89">
        <w:rPr>
          <w:rFonts w:ascii="Arial" w:eastAsia="Times New Roman" w:hAnsi="Arial" w:cs="Arial"/>
          <w:color w:val="auto"/>
          <w:sz w:val="24"/>
          <w:szCs w:val="24"/>
          <w:lang w:eastAsia="es-MX"/>
        </w:rPr>
        <w:t xml:space="preserve">. </w:t>
      </w:r>
      <w:r w:rsidRPr="003C5C89">
        <w:rPr>
          <w:rFonts w:ascii="Arial" w:eastAsia="Times New Roman" w:hAnsi="Arial" w:cs="Arial"/>
          <w:color w:val="auto"/>
          <w:sz w:val="24"/>
          <w:szCs w:val="24"/>
          <w:u w:val="single"/>
          <w:lang w:eastAsia="es-MX"/>
        </w:rPr>
        <w:t>De no establecer una vigencia, se entenderá que la autorización sólo se podrá ejercer en el ejercicio fiscal en que fue aprobada.</w:t>
      </w:r>
    </w:p>
    <w:p w:rsidR="00054739" w:rsidRPr="004D76AE" w:rsidRDefault="00054739" w:rsidP="004D76AE">
      <w:pPr>
        <w:pStyle w:val="Cita"/>
        <w:spacing w:line="240" w:lineRule="auto"/>
        <w:jc w:val="both"/>
        <w:rPr>
          <w:rFonts w:ascii="Arial" w:eastAsia="Times New Roman" w:hAnsi="Arial" w:cs="Arial"/>
          <w:color w:val="auto"/>
          <w:sz w:val="24"/>
          <w:szCs w:val="24"/>
          <w:lang w:eastAsia="es-MX"/>
        </w:rPr>
      </w:pPr>
      <w:r w:rsidRPr="004D76AE">
        <w:rPr>
          <w:rFonts w:ascii="Arial" w:eastAsia="Times New Roman" w:hAnsi="Arial" w:cs="Arial"/>
          <w:color w:val="auto"/>
          <w:sz w:val="24"/>
          <w:szCs w:val="24"/>
          <w:lang w:eastAsia="es-MX"/>
        </w:rPr>
        <w:t>Los requisitos a que se refiere este artículo deberán cumplirse, en lo conducente, para la autorización de la Legislatura local en el otorgamiento de avales o Garantías que pretendan otorgar los Estados o Municipios. Por su parte, el presente artículo no será aplicable a la Ciudad de México, en cuyo caso se aplicará lo previsto en el Capítulo III del presente Título.</w:t>
      </w:r>
      <w:r w:rsidR="004D76AE">
        <w:rPr>
          <w:rFonts w:ascii="Arial" w:eastAsia="Times New Roman" w:hAnsi="Arial" w:cs="Arial"/>
          <w:color w:val="auto"/>
          <w:sz w:val="24"/>
          <w:szCs w:val="24"/>
          <w:lang w:eastAsia="es-MX"/>
        </w:rPr>
        <w:t>”</w:t>
      </w:r>
    </w:p>
    <w:p w:rsidR="00054739" w:rsidRPr="000E4F1D" w:rsidRDefault="00054739" w:rsidP="000E4F1D">
      <w:pPr>
        <w:spacing w:after="0"/>
        <w:ind w:firstLine="709"/>
        <w:jc w:val="both"/>
        <w:rPr>
          <w:rFonts w:ascii="Arial" w:hAnsi="Arial" w:cs="Arial"/>
          <w:color w:val="2F2F2F"/>
          <w:sz w:val="24"/>
          <w:szCs w:val="24"/>
          <w:shd w:val="clear" w:color="auto" w:fill="FFFFFF"/>
        </w:rPr>
      </w:pPr>
    </w:p>
    <w:p w:rsidR="00054739" w:rsidRPr="000E4F1D" w:rsidRDefault="00054739" w:rsidP="000E4F1D">
      <w:pPr>
        <w:spacing w:after="0"/>
        <w:ind w:firstLine="709"/>
        <w:jc w:val="both"/>
        <w:rPr>
          <w:rFonts w:ascii="Arial" w:hAnsi="Arial" w:cs="Arial"/>
          <w:sz w:val="24"/>
          <w:szCs w:val="24"/>
          <w:lang w:val="es-ES"/>
        </w:rPr>
      </w:pPr>
    </w:p>
    <w:p w:rsidR="00F50251" w:rsidRPr="000E4F1D" w:rsidRDefault="00F50251" w:rsidP="000E4F1D">
      <w:pPr>
        <w:spacing w:after="0"/>
        <w:ind w:firstLine="709"/>
        <w:jc w:val="both"/>
        <w:rPr>
          <w:rFonts w:ascii="Arial" w:hAnsi="Arial" w:cs="Arial"/>
          <w:sz w:val="24"/>
          <w:szCs w:val="24"/>
          <w:lang w:val="es-ES"/>
        </w:rPr>
      </w:pPr>
      <w:r w:rsidRPr="000E4F1D">
        <w:rPr>
          <w:rFonts w:ascii="Arial" w:hAnsi="Arial" w:cs="Arial"/>
          <w:sz w:val="24"/>
          <w:szCs w:val="24"/>
          <w:lang w:val="es-ES"/>
        </w:rPr>
        <w:t xml:space="preserve">Por estos argumentos, es que se postula por esta Comisión </w:t>
      </w:r>
      <w:r w:rsidR="00886B1A" w:rsidRPr="000E4F1D">
        <w:rPr>
          <w:rFonts w:ascii="Arial" w:hAnsi="Arial" w:cs="Arial"/>
          <w:sz w:val="24"/>
          <w:szCs w:val="24"/>
          <w:lang w:val="es-ES"/>
        </w:rPr>
        <w:t>Segunda</w:t>
      </w:r>
      <w:r w:rsidRPr="000E4F1D">
        <w:rPr>
          <w:rFonts w:ascii="Arial" w:hAnsi="Arial" w:cs="Arial"/>
          <w:sz w:val="24"/>
          <w:szCs w:val="24"/>
          <w:lang w:val="es-ES"/>
        </w:rPr>
        <w:t xml:space="preserve"> de Hacienda y Desarrollo Municipal, que la solicitud de los promoventes llevaría a la </w:t>
      </w:r>
      <w:r w:rsidRPr="000E4F1D">
        <w:rPr>
          <w:rFonts w:ascii="Arial" w:hAnsi="Arial" w:cs="Arial"/>
          <w:b/>
          <w:sz w:val="24"/>
          <w:szCs w:val="24"/>
          <w:lang w:val="es-ES"/>
        </w:rPr>
        <w:t xml:space="preserve">Administración Municipal de </w:t>
      </w:r>
      <w:r w:rsidR="00886B1A" w:rsidRPr="000E4F1D">
        <w:rPr>
          <w:rFonts w:ascii="Arial" w:hAnsi="Arial" w:cs="Arial"/>
          <w:b/>
          <w:sz w:val="24"/>
          <w:szCs w:val="24"/>
          <w:lang w:val="es-ES"/>
        </w:rPr>
        <w:t>Apodaca</w:t>
      </w:r>
      <w:r w:rsidRPr="000E4F1D">
        <w:rPr>
          <w:rFonts w:ascii="Arial" w:hAnsi="Arial" w:cs="Arial"/>
          <w:sz w:val="24"/>
          <w:szCs w:val="24"/>
          <w:lang w:val="es-ES"/>
        </w:rPr>
        <w:t>, a una serie de acciones y hechos concretos que producen un resultado favorable para la comunidad, ya sea por permitir a la autoridad una mayor disposición de recursos económicos, para atender sus obligaciones como efecto de la aplicación de lo</w:t>
      </w:r>
      <w:r w:rsidR="005F2EEB" w:rsidRPr="000E4F1D">
        <w:rPr>
          <w:rFonts w:ascii="Arial" w:hAnsi="Arial" w:cs="Arial"/>
          <w:sz w:val="24"/>
          <w:szCs w:val="24"/>
          <w:lang w:val="es-ES"/>
        </w:rPr>
        <w:t xml:space="preserve">s ingresos de un financiamiento, </w:t>
      </w:r>
      <w:r w:rsidRPr="000E4F1D">
        <w:rPr>
          <w:rFonts w:ascii="Arial" w:hAnsi="Arial" w:cs="Arial"/>
          <w:sz w:val="24"/>
          <w:szCs w:val="24"/>
          <w:lang w:val="es-ES"/>
        </w:rPr>
        <w:t>a</w:t>
      </w:r>
      <w:r w:rsidR="005F2EEB" w:rsidRPr="000E4F1D">
        <w:rPr>
          <w:rFonts w:ascii="Arial" w:hAnsi="Arial" w:cs="Arial"/>
          <w:sz w:val="24"/>
          <w:szCs w:val="24"/>
          <w:lang w:val="es-ES"/>
        </w:rPr>
        <w:t>unado</w:t>
      </w:r>
      <w:r w:rsidRPr="000E4F1D">
        <w:rPr>
          <w:rFonts w:ascii="Arial" w:hAnsi="Arial" w:cs="Arial"/>
          <w:sz w:val="24"/>
          <w:szCs w:val="24"/>
          <w:lang w:val="es-ES"/>
        </w:rPr>
        <w:t xml:space="preserve"> que el impacto positivo que pudiera existir en las finanzas municipales como consecuencia de la transacción financiera pretendida y que a su vez se traducirá en mejores servicios públicos para la Ciudad, además la voluntad del promovente se concatena con nuestra Constitución Política de los Estados Unidos Mexicano, que en su Artículo 134 dice:</w:t>
      </w:r>
    </w:p>
    <w:p w:rsidR="00F50251" w:rsidRPr="000E4F1D" w:rsidRDefault="00F50251" w:rsidP="000E4F1D">
      <w:pPr>
        <w:spacing w:after="0"/>
        <w:ind w:firstLine="709"/>
        <w:jc w:val="both"/>
        <w:rPr>
          <w:rFonts w:ascii="Arial" w:hAnsi="Arial" w:cs="Arial"/>
          <w:sz w:val="24"/>
          <w:szCs w:val="24"/>
          <w:lang w:val="es-ES"/>
        </w:rPr>
      </w:pPr>
    </w:p>
    <w:p w:rsidR="00F50251" w:rsidRPr="004D76AE" w:rsidRDefault="004D76AE" w:rsidP="004D76AE">
      <w:pPr>
        <w:pStyle w:val="Cita"/>
        <w:spacing w:line="240" w:lineRule="auto"/>
        <w:ind w:left="862" w:right="862"/>
        <w:jc w:val="both"/>
        <w:rPr>
          <w:rFonts w:ascii="Arial" w:hAnsi="Arial" w:cs="Arial"/>
          <w:color w:val="auto"/>
          <w:sz w:val="24"/>
          <w:szCs w:val="24"/>
          <w:lang w:val="es-ES"/>
        </w:rPr>
      </w:pPr>
      <w:r w:rsidRPr="004D76AE">
        <w:rPr>
          <w:rFonts w:ascii="Arial" w:hAnsi="Arial" w:cs="Arial"/>
          <w:b/>
          <w:color w:val="auto"/>
          <w:sz w:val="24"/>
          <w:szCs w:val="24"/>
        </w:rPr>
        <w:t>“</w:t>
      </w:r>
      <w:r w:rsidR="00F50251" w:rsidRPr="004D76AE">
        <w:rPr>
          <w:rFonts w:ascii="Arial" w:hAnsi="Arial" w:cs="Arial"/>
          <w:b/>
          <w:color w:val="auto"/>
          <w:sz w:val="24"/>
          <w:szCs w:val="24"/>
        </w:rPr>
        <w:t>ARTÍCULO 134</w:t>
      </w:r>
      <w:r w:rsidR="00F50251" w:rsidRPr="004D76AE">
        <w:rPr>
          <w:rFonts w:ascii="Arial" w:hAnsi="Arial" w:cs="Arial"/>
          <w:color w:val="auto"/>
          <w:sz w:val="24"/>
          <w:szCs w:val="24"/>
        </w:rPr>
        <w:t xml:space="preserve">. Los recursos económicos de que dispongan la Federación, los estados, los municipios, el Distrito Federal y los órganos político-administrativos de sus demarcaciones </w:t>
      </w:r>
      <w:r w:rsidR="00F50251" w:rsidRPr="004D76AE">
        <w:rPr>
          <w:rFonts w:ascii="Arial" w:hAnsi="Arial" w:cs="Arial"/>
          <w:color w:val="auto"/>
          <w:sz w:val="24"/>
          <w:szCs w:val="24"/>
        </w:rPr>
        <w:lastRenderedPageBreak/>
        <w:t>territoriales, se administrarán con eficiencia, eficacia, economía, transparencia y honradez para satisfacer los objetivos a los que estén destinados.</w:t>
      </w:r>
      <w:r w:rsidRPr="004D76AE">
        <w:rPr>
          <w:rFonts w:ascii="Arial" w:hAnsi="Arial" w:cs="Arial"/>
          <w:color w:val="auto"/>
          <w:sz w:val="24"/>
          <w:szCs w:val="24"/>
        </w:rPr>
        <w:t>”</w:t>
      </w:r>
    </w:p>
    <w:p w:rsidR="00F50251" w:rsidRPr="000E4F1D" w:rsidRDefault="00F50251" w:rsidP="000E4F1D">
      <w:pPr>
        <w:spacing w:after="0"/>
        <w:ind w:firstLine="708"/>
        <w:jc w:val="both"/>
        <w:rPr>
          <w:rFonts w:ascii="Arial" w:hAnsi="Arial" w:cs="Arial"/>
          <w:sz w:val="24"/>
          <w:szCs w:val="24"/>
          <w:lang w:val="es-ES"/>
        </w:rPr>
      </w:pPr>
    </w:p>
    <w:p w:rsidR="0095237D" w:rsidRPr="000E4F1D" w:rsidRDefault="0095237D" w:rsidP="000E4F1D">
      <w:pPr>
        <w:spacing w:after="0"/>
        <w:ind w:firstLine="708"/>
        <w:jc w:val="both"/>
        <w:rPr>
          <w:rFonts w:ascii="Arial" w:hAnsi="Arial" w:cs="Arial"/>
          <w:sz w:val="24"/>
          <w:szCs w:val="24"/>
          <w:lang w:val="es-ES"/>
        </w:rPr>
      </w:pPr>
    </w:p>
    <w:p w:rsidR="00F50251" w:rsidRDefault="00F50251" w:rsidP="000E4F1D">
      <w:pPr>
        <w:spacing w:after="0"/>
        <w:ind w:firstLine="708"/>
        <w:jc w:val="both"/>
        <w:rPr>
          <w:rFonts w:ascii="Arial" w:hAnsi="Arial" w:cs="Arial"/>
          <w:sz w:val="24"/>
          <w:szCs w:val="24"/>
          <w:lang w:val="es-ES"/>
        </w:rPr>
      </w:pPr>
      <w:r w:rsidRPr="000E4F1D">
        <w:rPr>
          <w:rFonts w:ascii="Arial" w:hAnsi="Arial" w:cs="Arial"/>
          <w:sz w:val="24"/>
          <w:szCs w:val="24"/>
          <w:lang w:val="es-ES"/>
        </w:rPr>
        <w:t>Ahora bien, conforme a lo expuesto, los Diputados que conformamos esta Comisión de Dictamen Legislativo y de acuerdo con lo que disponen los artículos 39 fracción XVI</w:t>
      </w:r>
      <w:r w:rsidR="004D76AE">
        <w:rPr>
          <w:rFonts w:ascii="Arial" w:hAnsi="Arial" w:cs="Arial"/>
          <w:sz w:val="24"/>
          <w:szCs w:val="24"/>
          <w:lang w:val="es-ES"/>
        </w:rPr>
        <w:t>II</w:t>
      </w:r>
      <w:r w:rsidRPr="000E4F1D">
        <w:rPr>
          <w:rFonts w:ascii="Arial" w:hAnsi="Arial" w:cs="Arial"/>
          <w:sz w:val="24"/>
          <w:szCs w:val="24"/>
          <w:lang w:val="es-ES"/>
        </w:rPr>
        <w:t xml:space="preserve"> y 47 inciso d) del Reglamento para el Gobierno Interior del Congreso del Estado de Nuevo León, proponemos a esta Soberanía la aprobación del siguiente:</w:t>
      </w:r>
    </w:p>
    <w:p w:rsidR="004D76AE" w:rsidRDefault="004D76AE" w:rsidP="000E4F1D">
      <w:pPr>
        <w:spacing w:after="0"/>
        <w:ind w:firstLine="708"/>
        <w:jc w:val="both"/>
        <w:rPr>
          <w:rFonts w:ascii="Arial" w:hAnsi="Arial" w:cs="Arial"/>
          <w:sz w:val="24"/>
          <w:szCs w:val="24"/>
          <w:lang w:val="es-ES"/>
        </w:rPr>
      </w:pPr>
    </w:p>
    <w:p w:rsidR="008F4C11" w:rsidRPr="008F4C11" w:rsidRDefault="008F4C11" w:rsidP="008F4C11">
      <w:pPr>
        <w:spacing w:after="0"/>
        <w:ind w:firstLine="708"/>
        <w:jc w:val="center"/>
        <w:rPr>
          <w:rFonts w:ascii="Arial" w:hAnsi="Arial" w:cs="Arial"/>
          <w:b/>
          <w:sz w:val="24"/>
          <w:szCs w:val="24"/>
          <w:lang w:val="es-ES"/>
        </w:rPr>
      </w:pPr>
      <w:r>
        <w:rPr>
          <w:rFonts w:ascii="Arial" w:hAnsi="Arial" w:cs="Arial"/>
          <w:b/>
          <w:sz w:val="24"/>
          <w:szCs w:val="24"/>
          <w:lang w:val="es-ES"/>
        </w:rPr>
        <w:t>DECRETO</w:t>
      </w:r>
    </w:p>
    <w:p w:rsidR="00372974" w:rsidRPr="000E4F1D" w:rsidRDefault="00372974" w:rsidP="004D76AE">
      <w:pPr>
        <w:ind w:left="851" w:right="814"/>
        <w:jc w:val="both"/>
        <w:rPr>
          <w:rFonts w:ascii="Arial" w:hAnsi="Arial" w:cs="Arial"/>
          <w:sz w:val="24"/>
          <w:szCs w:val="24"/>
        </w:rPr>
      </w:pPr>
      <w:bookmarkStart w:id="1" w:name="_GoBack"/>
      <w:bookmarkEnd w:id="1"/>
      <w:r w:rsidRPr="000E4F1D">
        <w:rPr>
          <w:rFonts w:ascii="Arial" w:hAnsi="Arial" w:cs="Arial"/>
          <w:b/>
          <w:sz w:val="24"/>
          <w:szCs w:val="24"/>
        </w:rPr>
        <w:t>Primero.</w:t>
      </w:r>
      <w:r w:rsidRPr="000E4F1D">
        <w:rPr>
          <w:rFonts w:ascii="Arial" w:hAnsi="Arial" w:cs="Arial"/>
          <w:sz w:val="24"/>
          <w:szCs w:val="24"/>
        </w:rPr>
        <w:t xml:space="preserve"> Cómo análisis de la  capacidad de pago se muestra que dicho financiamiento estará garantizado con Participaciones Federales de acuerdo al artículo 9 de la Ley de Coordinación Fiscal y además que los fondos a recibir por concepto de “Fondo de Aportaciones para el Fortalecimiento de los Municipios y de las Demarcaciones Territoriales del Distrito Federal” (FORTAMUN-DF) para el ejercicio 2017 se estima en una cantidad no menor a la del presente ejercicio, que es de $291,133,997.00 (doscientos noventa y un millones ciento treinta y tres mil novecientos noventa y siete pesos 00/100 moneda nacional) y del cual es posible disponer de un 25% para el pago de Deuda Pública contratada en el ejercicio anterior, por lo cual es probada la capacidad de pago, toda vez que con ese recurso se cubre el compromiso en su totalidad, sustentada también por las calificaciones publicadas con perspectiva estable por las calificadoras </w:t>
      </w:r>
      <w:proofErr w:type="spellStart"/>
      <w:r w:rsidRPr="000E4F1D">
        <w:rPr>
          <w:rFonts w:ascii="Arial" w:hAnsi="Arial" w:cs="Arial"/>
          <w:sz w:val="24"/>
          <w:szCs w:val="24"/>
        </w:rPr>
        <w:t>Fitch</w:t>
      </w:r>
      <w:proofErr w:type="spellEnd"/>
      <w:r w:rsidRPr="000E4F1D">
        <w:rPr>
          <w:rFonts w:ascii="Arial" w:hAnsi="Arial" w:cs="Arial"/>
          <w:sz w:val="24"/>
          <w:szCs w:val="24"/>
        </w:rPr>
        <w:t xml:space="preserve"> Ratings y HR Ratings, por lo tanto, conforme al artículo 117 fracción VIII de la Constitución Política de los Estados Unidos Mexicanos, se autoriza al Municipio de Apodaca, Nuevo León, para que </w:t>
      </w:r>
      <w:r w:rsidRPr="000E4F1D">
        <w:rPr>
          <w:rFonts w:ascii="Arial" w:hAnsi="Arial" w:cs="Arial"/>
          <w:sz w:val="24"/>
          <w:szCs w:val="24"/>
        </w:rPr>
        <w:lastRenderedPageBreak/>
        <w:t>contrate financiamiento por la cantidad total de $ 57,686,249.00 (cincuenta y siete millones seiscientos ochenta y seis mil doscientos cuarenta  nueve pesos 00/100 moneda nacional), en los términos establecidos por las leyes aplicables y bajo las mejores condiciones de mercado conforme la Ley de Disciplina Financiera de las Entidades Federativas y los Municipios.</w:t>
      </w:r>
    </w:p>
    <w:p w:rsidR="00372974" w:rsidRPr="000E4F1D" w:rsidRDefault="00372974" w:rsidP="004D76AE">
      <w:pPr>
        <w:ind w:left="851" w:right="814"/>
        <w:jc w:val="both"/>
        <w:rPr>
          <w:rFonts w:ascii="Arial" w:hAnsi="Arial" w:cs="Arial"/>
          <w:sz w:val="24"/>
          <w:szCs w:val="24"/>
        </w:rPr>
      </w:pPr>
      <w:r w:rsidRPr="000E4F1D">
        <w:rPr>
          <w:rFonts w:ascii="Arial" w:hAnsi="Arial" w:cs="Arial"/>
          <w:sz w:val="24"/>
          <w:szCs w:val="24"/>
        </w:rPr>
        <w:t>Adicionalmente, autoriza al Municipio de  Apodaca para que a través de funcionarios legalmente facultados celebre los contratos, convenios, instrumentos o actos jurídicos que se requieran para formalizar las adecuaciones que, en su caso, resulten necesarias o convenientes para emplear, utilizar, modificar y/u operar algún fideicomiso irrevocable de administración y pago, o bien, para que constituya cualquier otro fideicomiso o instrumento jurídico, a fin de formalizar el mecanismo de pago de las operaciones que se formalicen con sustento y en términos de este Decreto. El importe a que se refiere el primer párrafo del presente artículo no comprende los intereses, ni los accesorios legales y financieros que se deriven de las operaciones de financiamiento.</w:t>
      </w:r>
    </w:p>
    <w:p w:rsidR="00372974" w:rsidRPr="000E4F1D" w:rsidRDefault="00372974" w:rsidP="004D76AE">
      <w:pPr>
        <w:ind w:left="851" w:right="814"/>
        <w:jc w:val="both"/>
        <w:rPr>
          <w:rFonts w:ascii="Arial" w:hAnsi="Arial" w:cs="Arial"/>
          <w:sz w:val="24"/>
          <w:szCs w:val="24"/>
        </w:rPr>
      </w:pPr>
      <w:r w:rsidRPr="000E4F1D">
        <w:rPr>
          <w:rFonts w:ascii="Arial" w:hAnsi="Arial" w:cs="Arial"/>
          <w:sz w:val="24"/>
          <w:szCs w:val="24"/>
        </w:rPr>
        <w:t xml:space="preserve">Las operaciones de financiamiento que se celebren al amparo del presente Decreto </w:t>
      </w:r>
      <w:r w:rsidR="002B6A85">
        <w:rPr>
          <w:rFonts w:ascii="Arial" w:hAnsi="Arial" w:cs="Arial"/>
          <w:sz w:val="24"/>
          <w:szCs w:val="24"/>
        </w:rPr>
        <w:t>deberán</w:t>
      </w:r>
      <w:r w:rsidRPr="000E4F1D">
        <w:rPr>
          <w:rFonts w:ascii="Arial" w:hAnsi="Arial" w:cs="Arial"/>
          <w:sz w:val="24"/>
          <w:szCs w:val="24"/>
        </w:rPr>
        <w:t xml:space="preserve"> denominarse en pesos, deberán ser pagaderas a personas mexicanas y en territorio nacional, conforme a los procedimientos y requisitos que señala la legislación aplicable.</w:t>
      </w:r>
    </w:p>
    <w:p w:rsidR="00372974" w:rsidRPr="000E4F1D" w:rsidRDefault="00372974" w:rsidP="004D76AE">
      <w:pPr>
        <w:ind w:left="851" w:right="814"/>
        <w:jc w:val="both"/>
        <w:rPr>
          <w:rFonts w:ascii="Arial" w:hAnsi="Arial" w:cs="Arial"/>
          <w:sz w:val="24"/>
          <w:szCs w:val="24"/>
        </w:rPr>
      </w:pPr>
      <w:r w:rsidRPr="000E4F1D">
        <w:rPr>
          <w:rFonts w:ascii="Arial" w:hAnsi="Arial" w:cs="Arial"/>
          <w:b/>
          <w:sz w:val="24"/>
          <w:szCs w:val="24"/>
        </w:rPr>
        <w:t>Segundo.</w:t>
      </w:r>
      <w:r w:rsidRPr="000E4F1D">
        <w:rPr>
          <w:rFonts w:ascii="Arial" w:hAnsi="Arial" w:cs="Arial"/>
          <w:sz w:val="24"/>
          <w:szCs w:val="24"/>
        </w:rPr>
        <w:t xml:space="preserve"> La vigencia de esta autorización es por un plazo no mayor a los 12 meses contados a partir de la fecha en que se apruebe el presente decreto.</w:t>
      </w:r>
    </w:p>
    <w:p w:rsidR="00372974" w:rsidRPr="000E4F1D" w:rsidRDefault="00372974" w:rsidP="004D76AE">
      <w:pPr>
        <w:ind w:left="851" w:right="814"/>
        <w:jc w:val="both"/>
        <w:rPr>
          <w:rFonts w:ascii="Arial" w:hAnsi="Arial" w:cs="Arial"/>
          <w:sz w:val="24"/>
          <w:szCs w:val="24"/>
        </w:rPr>
      </w:pPr>
      <w:r w:rsidRPr="000E4F1D">
        <w:rPr>
          <w:rFonts w:ascii="Arial" w:hAnsi="Arial" w:cs="Arial"/>
          <w:b/>
          <w:sz w:val="24"/>
          <w:szCs w:val="24"/>
        </w:rPr>
        <w:t>Tercero.</w:t>
      </w:r>
      <w:r w:rsidRPr="000E4F1D">
        <w:rPr>
          <w:rFonts w:ascii="Arial" w:hAnsi="Arial" w:cs="Arial"/>
          <w:sz w:val="24"/>
          <w:szCs w:val="24"/>
        </w:rPr>
        <w:t xml:space="preserve"> El plazo para el pago de las obligaciones monetarias contraídas al amparo de este decreto no podrá exceder de 22 </w:t>
      </w:r>
      <w:r w:rsidRPr="000E4F1D">
        <w:rPr>
          <w:rFonts w:ascii="Arial" w:hAnsi="Arial" w:cs="Arial"/>
          <w:sz w:val="24"/>
          <w:szCs w:val="24"/>
        </w:rPr>
        <w:lastRenderedPageBreak/>
        <w:t>meses contados a partir de la fecha en que se realice la primera disposición del financiamiento.</w:t>
      </w:r>
    </w:p>
    <w:p w:rsidR="00372974" w:rsidRPr="000E4F1D" w:rsidRDefault="00372974" w:rsidP="004D76AE">
      <w:pPr>
        <w:ind w:left="851" w:right="814"/>
        <w:jc w:val="both"/>
        <w:rPr>
          <w:rFonts w:ascii="Arial" w:hAnsi="Arial" w:cs="Arial"/>
          <w:sz w:val="24"/>
          <w:szCs w:val="24"/>
        </w:rPr>
      </w:pPr>
      <w:r w:rsidRPr="000E4F1D">
        <w:rPr>
          <w:rFonts w:ascii="Arial" w:hAnsi="Arial" w:cs="Arial"/>
          <w:b/>
          <w:sz w:val="24"/>
          <w:szCs w:val="24"/>
        </w:rPr>
        <w:t>Cuarto.</w:t>
      </w:r>
      <w:r w:rsidRPr="000E4F1D">
        <w:rPr>
          <w:rFonts w:ascii="Arial" w:hAnsi="Arial" w:cs="Arial"/>
          <w:sz w:val="24"/>
          <w:szCs w:val="24"/>
        </w:rPr>
        <w:t xml:space="preserve"> Los recursos que se obtengan a través del financiamiento, deberán destinarse a inversión pública productiva, de conformidad con el artículo 2, fracción XXV, de la Ley de Disciplina Financiera de las Entidades Federativas y los Municipios.</w:t>
      </w:r>
    </w:p>
    <w:p w:rsidR="00372974" w:rsidRPr="000E4F1D" w:rsidRDefault="00372974" w:rsidP="004D76AE">
      <w:pPr>
        <w:ind w:left="851" w:right="814"/>
        <w:jc w:val="both"/>
        <w:rPr>
          <w:rFonts w:ascii="Arial" w:hAnsi="Arial" w:cs="Arial"/>
          <w:sz w:val="24"/>
          <w:szCs w:val="24"/>
        </w:rPr>
      </w:pPr>
      <w:r w:rsidRPr="000E4F1D">
        <w:rPr>
          <w:rFonts w:ascii="Arial" w:hAnsi="Arial" w:cs="Arial"/>
          <w:b/>
          <w:sz w:val="24"/>
          <w:szCs w:val="24"/>
        </w:rPr>
        <w:t>Quinto.</w:t>
      </w:r>
      <w:r w:rsidRPr="000E4F1D">
        <w:rPr>
          <w:rFonts w:ascii="Arial" w:hAnsi="Arial" w:cs="Arial"/>
          <w:sz w:val="24"/>
          <w:szCs w:val="24"/>
        </w:rPr>
        <w:t xml:space="preserve"> Se autoriza al Municipio de Apodaca, de conformidad con el artículo 9 de la Ley de Coordinación Fiscal, a afectar los ingresos que por concepto de participaciones federales le correspondan, así como cualesquier otros ingresos locales como garantía y/o fuente de pago de las obligaciones contraídas mediante las operaciones de financiamiento a que se refiere el presente Decreto.</w:t>
      </w:r>
    </w:p>
    <w:p w:rsidR="009F65D7" w:rsidRPr="000E4F1D" w:rsidRDefault="009F65D7" w:rsidP="004D76AE">
      <w:pPr>
        <w:pStyle w:val="Cita"/>
        <w:ind w:left="851" w:right="814"/>
        <w:rPr>
          <w:rFonts w:ascii="Arial" w:hAnsi="Arial" w:cs="Arial"/>
          <w:b/>
          <w:i w:val="0"/>
          <w:color w:val="auto"/>
          <w:sz w:val="24"/>
          <w:szCs w:val="24"/>
        </w:rPr>
      </w:pPr>
      <w:r w:rsidRPr="000E4F1D">
        <w:rPr>
          <w:rFonts w:ascii="Arial" w:hAnsi="Arial" w:cs="Arial"/>
          <w:b/>
          <w:i w:val="0"/>
          <w:color w:val="auto"/>
          <w:sz w:val="24"/>
          <w:szCs w:val="24"/>
          <w:u w:val="single"/>
        </w:rPr>
        <w:t>TRANSITORIOS</w:t>
      </w:r>
    </w:p>
    <w:p w:rsidR="009F65D7" w:rsidRPr="000E4F1D" w:rsidRDefault="009F65D7" w:rsidP="004D76AE">
      <w:pPr>
        <w:pStyle w:val="Cita"/>
        <w:ind w:left="851" w:right="814"/>
        <w:jc w:val="both"/>
        <w:rPr>
          <w:rFonts w:ascii="Arial" w:hAnsi="Arial" w:cs="Arial"/>
          <w:i w:val="0"/>
          <w:color w:val="auto"/>
          <w:sz w:val="24"/>
          <w:szCs w:val="24"/>
        </w:rPr>
      </w:pPr>
    </w:p>
    <w:p w:rsidR="009F65D7" w:rsidRPr="000E4F1D" w:rsidRDefault="00813443" w:rsidP="004D76AE">
      <w:pPr>
        <w:pStyle w:val="Cita"/>
        <w:ind w:left="851" w:right="814"/>
        <w:jc w:val="both"/>
        <w:rPr>
          <w:rFonts w:ascii="Arial" w:hAnsi="Arial" w:cs="Arial"/>
          <w:i w:val="0"/>
          <w:color w:val="auto"/>
          <w:sz w:val="24"/>
          <w:szCs w:val="24"/>
        </w:rPr>
      </w:pPr>
      <w:r w:rsidRPr="000E4F1D">
        <w:rPr>
          <w:rFonts w:ascii="Arial" w:hAnsi="Arial" w:cs="Arial"/>
          <w:b/>
          <w:i w:val="0"/>
          <w:color w:val="auto"/>
          <w:sz w:val="24"/>
          <w:szCs w:val="24"/>
        </w:rPr>
        <w:t xml:space="preserve">PRIMERO.- </w:t>
      </w:r>
      <w:r w:rsidR="009F65D7" w:rsidRPr="000E4F1D">
        <w:rPr>
          <w:rFonts w:ascii="Arial" w:hAnsi="Arial" w:cs="Arial"/>
          <w:i w:val="0"/>
          <w:color w:val="auto"/>
          <w:sz w:val="24"/>
          <w:szCs w:val="24"/>
        </w:rPr>
        <w:t xml:space="preserve">El presente Decreto entrará en vigor al día siguiente de su publicación en el Periódico Oficial </w:t>
      </w:r>
      <w:r w:rsidR="004D76AE">
        <w:rPr>
          <w:rFonts w:ascii="Arial" w:hAnsi="Arial" w:cs="Arial"/>
          <w:i w:val="0"/>
          <w:color w:val="auto"/>
          <w:sz w:val="24"/>
          <w:szCs w:val="24"/>
        </w:rPr>
        <w:t>del Estado</w:t>
      </w:r>
      <w:r w:rsidR="009F65D7" w:rsidRPr="000E4F1D">
        <w:rPr>
          <w:rFonts w:ascii="Arial" w:hAnsi="Arial" w:cs="Arial"/>
          <w:i w:val="0"/>
          <w:color w:val="auto"/>
          <w:sz w:val="24"/>
          <w:szCs w:val="24"/>
        </w:rPr>
        <w:t xml:space="preserve"> de Nuevo León.</w:t>
      </w:r>
    </w:p>
    <w:p w:rsidR="009F65D7" w:rsidRPr="000E4F1D" w:rsidRDefault="00813443" w:rsidP="004D76AE">
      <w:pPr>
        <w:pStyle w:val="Cita"/>
        <w:ind w:left="851" w:right="814"/>
        <w:jc w:val="both"/>
        <w:rPr>
          <w:rFonts w:ascii="Arial" w:hAnsi="Arial" w:cs="Arial"/>
          <w:i w:val="0"/>
          <w:color w:val="auto"/>
          <w:sz w:val="24"/>
          <w:szCs w:val="24"/>
        </w:rPr>
      </w:pPr>
      <w:r w:rsidRPr="000E4F1D">
        <w:rPr>
          <w:rFonts w:ascii="Arial" w:hAnsi="Arial" w:cs="Arial"/>
          <w:b/>
          <w:i w:val="0"/>
          <w:color w:val="auto"/>
          <w:sz w:val="24"/>
          <w:szCs w:val="24"/>
        </w:rPr>
        <w:t xml:space="preserve">SEGUNDO.- </w:t>
      </w:r>
      <w:r w:rsidR="009F65D7" w:rsidRPr="000E4F1D">
        <w:rPr>
          <w:rFonts w:ascii="Arial" w:hAnsi="Arial" w:cs="Arial"/>
          <w:i w:val="0"/>
          <w:color w:val="auto"/>
          <w:sz w:val="24"/>
          <w:szCs w:val="24"/>
        </w:rPr>
        <w:t xml:space="preserve">En el supuesto que el Municipio no contrate en 2016 las operaciones autorizadas en el presente Decreto, podrá formalizarlas en el ejercicio fiscal 2017, en el entendido que previamente a la celebración de cualquier contrato, deberá, para el tema del ingreso lograr que se prevea en la Ley de Ingresos del ejercicio fiscal 2017 el importe que corresponda las operaciones que haya de contratar, o bien, obtener la reforma a la Ley de Ingresos del ejercicio fiscal 2017 para incluir el monto respectivo o, en su defecto, conseguir un decreto </w:t>
      </w:r>
      <w:r w:rsidR="009F65D7" w:rsidRPr="000E4F1D">
        <w:rPr>
          <w:rFonts w:ascii="Arial" w:hAnsi="Arial" w:cs="Arial"/>
          <w:i w:val="0"/>
          <w:color w:val="auto"/>
          <w:sz w:val="24"/>
          <w:szCs w:val="24"/>
        </w:rPr>
        <w:lastRenderedPageBreak/>
        <w:t xml:space="preserve">específico en donde se autorice el endeudamiento adicional, o inclusive, recibir autorización del Congreso, a través de decreto específico, en el que se establezca la posibilidad de ejercer lo autorizado en el presente Decreto, y que el importe de las operaciones que serán contratadas se considere como ingreso por financiamiento o deuda en el ejercicio fiscal 2017, y para el tema del egreso prever en el proyecto de presupuesto de egresos del ejercicio fiscal 2017, el monto que permita realizar las erogaciones para el pago del servicio de la deuda a su cargo, en virtud de las operaciones que decida contratar, o bien, realizar los ajustes necesarios para tal propósito. </w:t>
      </w:r>
    </w:p>
    <w:p w:rsidR="009F65D7" w:rsidRDefault="00813443" w:rsidP="004D76AE">
      <w:pPr>
        <w:pStyle w:val="Cita"/>
        <w:ind w:left="851" w:right="814"/>
        <w:jc w:val="both"/>
        <w:rPr>
          <w:rFonts w:ascii="Arial" w:hAnsi="Arial" w:cs="Arial"/>
          <w:i w:val="0"/>
          <w:color w:val="auto"/>
          <w:sz w:val="24"/>
          <w:szCs w:val="24"/>
        </w:rPr>
      </w:pPr>
      <w:r w:rsidRPr="000E4F1D">
        <w:rPr>
          <w:rFonts w:ascii="Arial" w:hAnsi="Arial" w:cs="Arial"/>
          <w:b/>
          <w:i w:val="0"/>
          <w:color w:val="auto"/>
          <w:sz w:val="24"/>
          <w:szCs w:val="24"/>
        </w:rPr>
        <w:t xml:space="preserve">TERCERO.- </w:t>
      </w:r>
      <w:r w:rsidR="009F65D7" w:rsidRPr="000E4F1D">
        <w:rPr>
          <w:rFonts w:ascii="Arial" w:hAnsi="Arial" w:cs="Arial"/>
          <w:i w:val="0"/>
          <w:color w:val="auto"/>
          <w:sz w:val="24"/>
          <w:szCs w:val="24"/>
        </w:rPr>
        <w:t>Para efectos de lo autorizado en el presente Decreto, se derogan las disposiciones legales y reglamentarias, de igual o menor rango en el orden local, en lo que se opongan a lo previsto en sus preceptos.</w:t>
      </w:r>
    </w:p>
    <w:p w:rsidR="002B6A85" w:rsidRPr="002B6A85" w:rsidRDefault="002B6A85" w:rsidP="002B6A85">
      <w:pPr>
        <w:ind w:left="851" w:right="956"/>
        <w:jc w:val="both"/>
        <w:rPr>
          <w:rFonts w:ascii="Arial" w:hAnsi="Arial" w:cs="Arial"/>
          <w:sz w:val="24"/>
          <w:szCs w:val="24"/>
          <w:lang w:val="es-ES"/>
        </w:rPr>
      </w:pPr>
      <w:r>
        <w:rPr>
          <w:rFonts w:ascii="Arial" w:hAnsi="Arial" w:cs="Arial"/>
          <w:b/>
          <w:sz w:val="24"/>
          <w:szCs w:val="24"/>
        </w:rPr>
        <w:t>CUARTO</w:t>
      </w:r>
      <w:r w:rsidRPr="002B6A85">
        <w:rPr>
          <w:rFonts w:ascii="Arial" w:hAnsi="Arial" w:cs="Arial"/>
          <w:b/>
          <w:sz w:val="24"/>
          <w:szCs w:val="24"/>
        </w:rPr>
        <w:t>.-</w:t>
      </w:r>
      <w:r w:rsidRPr="002B6A85">
        <w:rPr>
          <w:rFonts w:ascii="Arial" w:hAnsi="Arial" w:cs="Arial"/>
          <w:sz w:val="24"/>
          <w:szCs w:val="24"/>
        </w:rPr>
        <w:t xml:space="preserve">  Una vez concluida cada una de las operaciones de </w:t>
      </w:r>
      <w:r>
        <w:rPr>
          <w:rFonts w:ascii="Arial" w:hAnsi="Arial" w:cs="Arial"/>
          <w:sz w:val="24"/>
          <w:szCs w:val="24"/>
        </w:rPr>
        <w:t>financiamiento</w:t>
      </w:r>
      <w:r w:rsidRPr="002B6A85">
        <w:rPr>
          <w:rFonts w:ascii="Arial" w:hAnsi="Arial" w:cs="Arial"/>
          <w:sz w:val="24"/>
          <w:szCs w:val="24"/>
        </w:rPr>
        <w:t xml:space="preserve">, en un plazo no mayor de 30 días hábiles, el Municipio de </w:t>
      </w:r>
      <w:r>
        <w:rPr>
          <w:rFonts w:ascii="Arial" w:hAnsi="Arial" w:cs="Arial"/>
          <w:sz w:val="24"/>
          <w:szCs w:val="24"/>
        </w:rPr>
        <w:t>Apodaca</w:t>
      </w:r>
      <w:r w:rsidRPr="002B6A85">
        <w:rPr>
          <w:rFonts w:ascii="Arial" w:hAnsi="Arial" w:cs="Arial"/>
          <w:sz w:val="24"/>
          <w:szCs w:val="24"/>
        </w:rPr>
        <w:t xml:space="preserve">, por conducto de la Tesorería Municipal, deberá enviar al Congreso del Estado de Nuevo León, un informe pormenorizado de cada una de las operaciones realizadas. </w:t>
      </w:r>
    </w:p>
    <w:p w:rsidR="00F50251" w:rsidRPr="000E4F1D" w:rsidRDefault="00F50251" w:rsidP="000E4F1D">
      <w:pPr>
        <w:ind w:left="567" w:right="567"/>
        <w:jc w:val="both"/>
        <w:rPr>
          <w:rFonts w:ascii="Arial" w:hAnsi="Arial" w:cs="Arial"/>
          <w:b/>
          <w:sz w:val="24"/>
          <w:szCs w:val="24"/>
          <w:lang w:val="es-ES"/>
        </w:rPr>
      </w:pPr>
      <w:r w:rsidRPr="000E4F1D">
        <w:rPr>
          <w:rFonts w:ascii="Arial" w:hAnsi="Arial" w:cs="Arial"/>
          <w:sz w:val="24"/>
          <w:szCs w:val="24"/>
        </w:rPr>
        <w:t xml:space="preserve"> </w:t>
      </w:r>
    </w:p>
    <w:p w:rsidR="00F50251" w:rsidRPr="000E4F1D" w:rsidRDefault="00F50251" w:rsidP="000E4F1D">
      <w:pPr>
        <w:spacing w:after="0"/>
        <w:jc w:val="center"/>
        <w:rPr>
          <w:rFonts w:ascii="Arial" w:hAnsi="Arial" w:cs="Arial"/>
          <w:b/>
          <w:sz w:val="24"/>
          <w:szCs w:val="24"/>
          <w:lang w:val="es-ES"/>
        </w:rPr>
      </w:pPr>
      <w:r w:rsidRPr="000E4F1D">
        <w:rPr>
          <w:rFonts w:ascii="Arial" w:hAnsi="Arial" w:cs="Arial"/>
          <w:b/>
          <w:sz w:val="24"/>
          <w:szCs w:val="24"/>
          <w:lang w:val="es-ES"/>
        </w:rPr>
        <w:t xml:space="preserve">Monterrey Nuevo León a </w:t>
      </w:r>
      <w:r w:rsidR="00AB269B">
        <w:rPr>
          <w:rFonts w:ascii="Arial" w:hAnsi="Arial" w:cs="Arial"/>
          <w:b/>
          <w:sz w:val="24"/>
          <w:szCs w:val="24"/>
          <w:lang w:val="es-ES"/>
        </w:rPr>
        <w:t xml:space="preserve"> </w:t>
      </w:r>
    </w:p>
    <w:p w:rsidR="00F50251" w:rsidRPr="000E4F1D" w:rsidRDefault="00F50251" w:rsidP="000E4F1D">
      <w:pPr>
        <w:spacing w:after="0"/>
        <w:jc w:val="center"/>
        <w:rPr>
          <w:rFonts w:ascii="Arial" w:hAnsi="Arial" w:cs="Arial"/>
          <w:b/>
          <w:sz w:val="24"/>
          <w:szCs w:val="24"/>
          <w:lang w:val="es-ES"/>
        </w:rPr>
      </w:pPr>
      <w:r w:rsidRPr="000E4F1D">
        <w:rPr>
          <w:rFonts w:ascii="Arial" w:hAnsi="Arial" w:cs="Arial"/>
          <w:b/>
          <w:sz w:val="24"/>
          <w:szCs w:val="24"/>
          <w:lang w:val="es-ES"/>
        </w:rPr>
        <w:t xml:space="preserve">COMISIÓN </w:t>
      </w:r>
      <w:r w:rsidR="00372974" w:rsidRPr="000E4F1D">
        <w:rPr>
          <w:rFonts w:ascii="Arial" w:hAnsi="Arial" w:cs="Arial"/>
          <w:b/>
          <w:sz w:val="24"/>
          <w:szCs w:val="24"/>
          <w:lang w:val="es-ES"/>
        </w:rPr>
        <w:t>SEGUNDA</w:t>
      </w:r>
      <w:r w:rsidRPr="000E4F1D">
        <w:rPr>
          <w:rFonts w:ascii="Arial" w:hAnsi="Arial" w:cs="Arial"/>
          <w:b/>
          <w:sz w:val="24"/>
          <w:szCs w:val="24"/>
          <w:lang w:val="es-ES"/>
        </w:rPr>
        <w:t xml:space="preserve"> DE HACIENDA Y DESARROLLO MUNCIPAL </w:t>
      </w:r>
    </w:p>
    <w:p w:rsidR="00372974" w:rsidRPr="000E4F1D" w:rsidRDefault="00372974" w:rsidP="000E4F1D">
      <w:pPr>
        <w:pStyle w:val="Ttulo3"/>
        <w:jc w:val="center"/>
        <w:rPr>
          <w:rFonts w:ascii="Arial" w:hAnsi="Arial" w:cs="Arial"/>
          <w:b w:val="0"/>
          <w:sz w:val="24"/>
          <w:szCs w:val="24"/>
        </w:rPr>
      </w:pPr>
      <w:r w:rsidRPr="000E4F1D">
        <w:rPr>
          <w:rFonts w:ascii="Arial" w:hAnsi="Arial" w:cs="Arial"/>
          <w:sz w:val="24"/>
          <w:szCs w:val="24"/>
        </w:rPr>
        <w:t>DIP. PRESIDENTA</w:t>
      </w:r>
    </w:p>
    <w:p w:rsidR="00372974" w:rsidRPr="000E4F1D" w:rsidRDefault="00372974" w:rsidP="000E4F1D">
      <w:pPr>
        <w:jc w:val="both"/>
        <w:rPr>
          <w:rFonts w:ascii="Arial" w:hAnsi="Arial" w:cs="Arial"/>
          <w:caps/>
          <w:sz w:val="24"/>
          <w:szCs w:val="24"/>
        </w:rPr>
      </w:pPr>
    </w:p>
    <w:p w:rsidR="00372974" w:rsidRPr="000E4F1D" w:rsidRDefault="00372974" w:rsidP="000E4F1D">
      <w:pPr>
        <w:jc w:val="center"/>
        <w:rPr>
          <w:rFonts w:ascii="Arial" w:hAnsi="Arial" w:cs="Arial"/>
          <w:caps/>
          <w:sz w:val="24"/>
          <w:szCs w:val="24"/>
        </w:rPr>
      </w:pPr>
      <w:r w:rsidRPr="000E4F1D">
        <w:rPr>
          <w:rFonts w:ascii="Arial" w:hAnsi="Arial" w:cs="Arial"/>
          <w:caps/>
          <w:sz w:val="24"/>
          <w:szCs w:val="24"/>
        </w:rPr>
        <w:t>dip. eva Patricia salazar marroquin</w:t>
      </w:r>
      <w:r w:rsidRPr="000E4F1D">
        <w:rPr>
          <w:rFonts w:ascii="Arial" w:hAnsi="Arial" w:cs="Arial"/>
          <w:caps/>
          <w:sz w:val="24"/>
          <w:szCs w:val="24"/>
        </w:rPr>
        <w:tab/>
      </w:r>
    </w:p>
    <w:p w:rsidR="00372974" w:rsidRPr="000E4F1D" w:rsidRDefault="00372974" w:rsidP="000E4F1D">
      <w:pPr>
        <w:ind w:left="-142"/>
        <w:jc w:val="both"/>
        <w:rPr>
          <w:rFonts w:ascii="Arial" w:hAnsi="Arial" w:cs="Arial"/>
          <w:caps/>
          <w:sz w:val="24"/>
          <w:szCs w:val="24"/>
        </w:rPr>
      </w:pP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372974" w:rsidRPr="000E4F1D" w:rsidTr="00B20924">
        <w:trPr>
          <w:trHeight w:val="1016"/>
          <w:jc w:val="center"/>
        </w:trPr>
        <w:tc>
          <w:tcPr>
            <w:tcW w:w="3131" w:type="dxa"/>
          </w:tcPr>
          <w:p w:rsidR="00372974" w:rsidRPr="000E4F1D" w:rsidRDefault="00372974" w:rsidP="000E4F1D">
            <w:pPr>
              <w:jc w:val="center"/>
              <w:rPr>
                <w:rFonts w:ascii="Arial" w:hAnsi="Arial" w:cs="Arial"/>
                <w:b/>
                <w:bCs/>
                <w:sz w:val="24"/>
                <w:szCs w:val="24"/>
              </w:rPr>
            </w:pPr>
            <w:r w:rsidRPr="000E4F1D">
              <w:rPr>
                <w:rFonts w:ascii="Arial" w:hAnsi="Arial" w:cs="Arial"/>
                <w:b/>
                <w:bCs/>
                <w:sz w:val="24"/>
                <w:szCs w:val="24"/>
              </w:rPr>
              <w:t>DIP. VICEPRESIDENTE:</w:t>
            </w:r>
          </w:p>
          <w:p w:rsidR="00372974" w:rsidRPr="000E4F1D" w:rsidRDefault="00372974" w:rsidP="000E4F1D">
            <w:pPr>
              <w:ind w:left="74" w:hanging="72"/>
              <w:jc w:val="center"/>
              <w:rPr>
                <w:rFonts w:ascii="Arial" w:hAnsi="Arial" w:cs="Arial"/>
                <w:b/>
                <w:bCs/>
                <w:sz w:val="24"/>
                <w:szCs w:val="24"/>
              </w:rPr>
            </w:pPr>
          </w:p>
        </w:tc>
        <w:tc>
          <w:tcPr>
            <w:tcW w:w="3733" w:type="dxa"/>
          </w:tcPr>
          <w:p w:rsidR="00372974" w:rsidRPr="000E4F1D" w:rsidRDefault="00372974" w:rsidP="000E4F1D">
            <w:pPr>
              <w:jc w:val="center"/>
              <w:rPr>
                <w:rFonts w:ascii="Arial" w:hAnsi="Arial" w:cs="Arial"/>
                <w:b/>
                <w:bCs/>
                <w:sz w:val="24"/>
                <w:szCs w:val="24"/>
              </w:rPr>
            </w:pPr>
            <w:r w:rsidRPr="000E4F1D">
              <w:rPr>
                <w:rFonts w:ascii="Arial" w:hAnsi="Arial" w:cs="Arial"/>
                <w:b/>
                <w:bCs/>
                <w:sz w:val="24"/>
                <w:szCs w:val="24"/>
              </w:rPr>
              <w:t>DIP. SECRETARIO:</w:t>
            </w:r>
          </w:p>
          <w:p w:rsidR="00372974" w:rsidRPr="000E4F1D" w:rsidRDefault="00372974" w:rsidP="000E4F1D">
            <w:pPr>
              <w:jc w:val="center"/>
              <w:rPr>
                <w:rFonts w:ascii="Arial" w:hAnsi="Arial" w:cs="Arial"/>
                <w:b/>
                <w:bCs/>
                <w:sz w:val="24"/>
                <w:szCs w:val="24"/>
              </w:rPr>
            </w:pPr>
          </w:p>
        </w:tc>
      </w:tr>
      <w:tr w:rsidR="00372974" w:rsidRPr="000E4F1D" w:rsidTr="00B20924">
        <w:trPr>
          <w:trHeight w:val="508"/>
          <w:jc w:val="center"/>
        </w:trPr>
        <w:tc>
          <w:tcPr>
            <w:tcW w:w="3131" w:type="dxa"/>
          </w:tcPr>
          <w:p w:rsidR="00372974" w:rsidRPr="000E4F1D" w:rsidRDefault="00372974" w:rsidP="000E4F1D">
            <w:pPr>
              <w:ind w:left="74"/>
              <w:rPr>
                <w:rFonts w:ascii="Arial" w:hAnsi="Arial" w:cs="Arial"/>
                <w:sz w:val="24"/>
                <w:szCs w:val="24"/>
              </w:rPr>
            </w:pPr>
            <w:r w:rsidRPr="000E4F1D">
              <w:rPr>
                <w:rFonts w:ascii="Arial" w:hAnsi="Arial" w:cs="Arial"/>
                <w:sz w:val="24"/>
                <w:szCs w:val="24"/>
              </w:rPr>
              <w:t>JOSE LUIS SANTOS MARTÍNEZ</w:t>
            </w:r>
          </w:p>
          <w:p w:rsidR="00372974" w:rsidRPr="000E4F1D" w:rsidRDefault="00372974" w:rsidP="000E4F1D">
            <w:pPr>
              <w:ind w:left="74"/>
              <w:jc w:val="center"/>
              <w:rPr>
                <w:rFonts w:ascii="Arial" w:hAnsi="Arial" w:cs="Arial"/>
                <w:sz w:val="24"/>
                <w:szCs w:val="24"/>
              </w:rPr>
            </w:pPr>
          </w:p>
        </w:tc>
        <w:tc>
          <w:tcPr>
            <w:tcW w:w="3733" w:type="dxa"/>
            <w:hideMark/>
          </w:tcPr>
          <w:p w:rsidR="00372974" w:rsidRPr="000E4F1D" w:rsidRDefault="00372974" w:rsidP="000E4F1D">
            <w:pPr>
              <w:ind w:left="74"/>
              <w:jc w:val="center"/>
              <w:rPr>
                <w:rFonts w:ascii="Arial" w:hAnsi="Arial" w:cs="Arial"/>
                <w:sz w:val="24"/>
                <w:szCs w:val="24"/>
              </w:rPr>
            </w:pPr>
            <w:r w:rsidRPr="000E4F1D">
              <w:rPr>
                <w:rFonts w:ascii="Arial" w:hAnsi="Arial" w:cs="Arial"/>
                <w:sz w:val="24"/>
                <w:szCs w:val="24"/>
              </w:rPr>
              <w:t>RUBÉN GONZÁLEZ CABRIELES</w:t>
            </w:r>
          </w:p>
        </w:tc>
      </w:tr>
      <w:tr w:rsidR="00372974" w:rsidRPr="000E4F1D" w:rsidTr="00B20924">
        <w:trPr>
          <w:trHeight w:val="1035"/>
          <w:jc w:val="center"/>
        </w:trPr>
        <w:tc>
          <w:tcPr>
            <w:tcW w:w="3131" w:type="dxa"/>
            <w:hideMark/>
          </w:tcPr>
          <w:p w:rsidR="00372974" w:rsidRPr="000E4F1D" w:rsidRDefault="00372974" w:rsidP="000E4F1D">
            <w:pPr>
              <w:ind w:left="74"/>
              <w:jc w:val="center"/>
              <w:rPr>
                <w:rFonts w:ascii="Arial" w:hAnsi="Arial" w:cs="Arial"/>
                <w:b/>
                <w:bCs/>
                <w:sz w:val="24"/>
                <w:szCs w:val="24"/>
              </w:rPr>
            </w:pPr>
            <w:r w:rsidRPr="000E4F1D">
              <w:rPr>
                <w:rFonts w:ascii="Arial" w:hAnsi="Arial" w:cs="Arial"/>
                <w:b/>
                <w:bCs/>
                <w:sz w:val="24"/>
                <w:szCs w:val="24"/>
              </w:rPr>
              <w:t>DIP. VOCAL:</w:t>
            </w:r>
          </w:p>
        </w:tc>
        <w:tc>
          <w:tcPr>
            <w:tcW w:w="3733" w:type="dxa"/>
          </w:tcPr>
          <w:p w:rsidR="00372974" w:rsidRPr="000E4F1D" w:rsidRDefault="00372974" w:rsidP="000E4F1D">
            <w:pPr>
              <w:ind w:left="74"/>
              <w:jc w:val="center"/>
              <w:rPr>
                <w:rFonts w:ascii="Arial" w:hAnsi="Arial" w:cs="Arial"/>
                <w:b/>
                <w:bCs/>
                <w:sz w:val="24"/>
                <w:szCs w:val="24"/>
              </w:rPr>
            </w:pPr>
            <w:r w:rsidRPr="000E4F1D">
              <w:rPr>
                <w:rFonts w:ascii="Arial" w:hAnsi="Arial" w:cs="Arial"/>
                <w:b/>
                <w:bCs/>
                <w:sz w:val="24"/>
                <w:szCs w:val="24"/>
              </w:rPr>
              <w:t>DIP. VOCAL:</w:t>
            </w:r>
          </w:p>
          <w:p w:rsidR="00372974" w:rsidRPr="000E4F1D" w:rsidRDefault="00372974" w:rsidP="000E4F1D">
            <w:pPr>
              <w:ind w:left="74"/>
              <w:jc w:val="center"/>
              <w:rPr>
                <w:rFonts w:ascii="Arial" w:hAnsi="Arial" w:cs="Arial"/>
                <w:b/>
                <w:bCs/>
                <w:sz w:val="24"/>
                <w:szCs w:val="24"/>
              </w:rPr>
            </w:pPr>
          </w:p>
        </w:tc>
      </w:tr>
      <w:tr w:rsidR="00372974" w:rsidRPr="000E4F1D" w:rsidTr="00B20924">
        <w:trPr>
          <w:trHeight w:val="752"/>
          <w:jc w:val="center"/>
        </w:trPr>
        <w:tc>
          <w:tcPr>
            <w:tcW w:w="3131" w:type="dxa"/>
            <w:hideMark/>
          </w:tcPr>
          <w:p w:rsidR="00372974" w:rsidRPr="000E4F1D" w:rsidRDefault="00372974" w:rsidP="000E4F1D">
            <w:pPr>
              <w:ind w:left="74"/>
              <w:rPr>
                <w:rFonts w:ascii="Arial" w:hAnsi="Arial" w:cs="Arial"/>
                <w:sz w:val="24"/>
                <w:szCs w:val="24"/>
              </w:rPr>
            </w:pPr>
            <w:r w:rsidRPr="000E4F1D">
              <w:rPr>
                <w:rFonts w:ascii="Arial" w:hAnsi="Arial" w:cs="Arial"/>
                <w:sz w:val="24"/>
                <w:szCs w:val="24"/>
              </w:rPr>
              <w:t>ANDRÉS MAURICIO CANTÚ RAMÍREZ</w:t>
            </w:r>
          </w:p>
        </w:tc>
        <w:tc>
          <w:tcPr>
            <w:tcW w:w="3733" w:type="dxa"/>
            <w:hideMark/>
          </w:tcPr>
          <w:p w:rsidR="00372974" w:rsidRPr="000E4F1D" w:rsidRDefault="00372974" w:rsidP="000E4F1D">
            <w:pPr>
              <w:ind w:left="74"/>
              <w:rPr>
                <w:rFonts w:ascii="Arial" w:hAnsi="Arial" w:cs="Arial"/>
                <w:sz w:val="24"/>
                <w:szCs w:val="24"/>
              </w:rPr>
            </w:pPr>
            <w:r w:rsidRPr="000E4F1D">
              <w:rPr>
                <w:rFonts w:ascii="Arial" w:hAnsi="Arial" w:cs="Arial"/>
                <w:sz w:val="24"/>
                <w:szCs w:val="24"/>
              </w:rPr>
              <w:t>ALICIA MARIBEL VILLALÓN GONZÁLEZ</w:t>
            </w:r>
          </w:p>
        </w:tc>
      </w:tr>
      <w:tr w:rsidR="00372974" w:rsidRPr="000E4F1D" w:rsidTr="00B20924">
        <w:trPr>
          <w:trHeight w:val="771"/>
          <w:jc w:val="center"/>
        </w:trPr>
        <w:tc>
          <w:tcPr>
            <w:tcW w:w="3131" w:type="dxa"/>
          </w:tcPr>
          <w:p w:rsidR="00372974" w:rsidRPr="000E4F1D" w:rsidRDefault="00372974" w:rsidP="000E4F1D">
            <w:pPr>
              <w:jc w:val="center"/>
              <w:rPr>
                <w:rFonts w:ascii="Arial" w:hAnsi="Arial" w:cs="Arial"/>
                <w:b/>
                <w:bCs/>
                <w:sz w:val="24"/>
                <w:szCs w:val="24"/>
              </w:rPr>
            </w:pPr>
            <w:r w:rsidRPr="000E4F1D">
              <w:rPr>
                <w:rFonts w:ascii="Arial" w:hAnsi="Arial" w:cs="Arial"/>
                <w:b/>
                <w:bCs/>
                <w:sz w:val="24"/>
                <w:szCs w:val="24"/>
              </w:rPr>
              <w:t>DIP. VOCAL:</w:t>
            </w:r>
          </w:p>
          <w:p w:rsidR="00372974" w:rsidRPr="000E4F1D" w:rsidRDefault="00372974" w:rsidP="000E4F1D">
            <w:pPr>
              <w:jc w:val="center"/>
              <w:rPr>
                <w:rFonts w:ascii="Arial" w:hAnsi="Arial" w:cs="Arial"/>
                <w:b/>
                <w:bCs/>
                <w:sz w:val="24"/>
                <w:szCs w:val="24"/>
              </w:rPr>
            </w:pPr>
          </w:p>
        </w:tc>
        <w:tc>
          <w:tcPr>
            <w:tcW w:w="3733" w:type="dxa"/>
          </w:tcPr>
          <w:p w:rsidR="00372974" w:rsidRPr="000E4F1D" w:rsidRDefault="00372974" w:rsidP="000E4F1D">
            <w:pPr>
              <w:jc w:val="center"/>
              <w:rPr>
                <w:rFonts w:ascii="Arial" w:hAnsi="Arial" w:cs="Arial"/>
                <w:b/>
                <w:bCs/>
                <w:sz w:val="24"/>
                <w:szCs w:val="24"/>
              </w:rPr>
            </w:pPr>
            <w:r w:rsidRPr="000E4F1D">
              <w:rPr>
                <w:rFonts w:ascii="Arial" w:hAnsi="Arial" w:cs="Arial"/>
                <w:b/>
                <w:bCs/>
                <w:sz w:val="24"/>
                <w:szCs w:val="24"/>
              </w:rPr>
              <w:t>DIP. VOCAL:</w:t>
            </w:r>
          </w:p>
          <w:p w:rsidR="00372974" w:rsidRPr="000E4F1D" w:rsidRDefault="00372974" w:rsidP="000E4F1D">
            <w:pPr>
              <w:jc w:val="center"/>
              <w:rPr>
                <w:rFonts w:ascii="Arial" w:hAnsi="Arial" w:cs="Arial"/>
                <w:b/>
                <w:bCs/>
                <w:sz w:val="24"/>
                <w:szCs w:val="24"/>
              </w:rPr>
            </w:pPr>
          </w:p>
          <w:p w:rsidR="00372974" w:rsidRPr="000E4F1D" w:rsidRDefault="00372974" w:rsidP="000E4F1D">
            <w:pPr>
              <w:ind w:left="74"/>
              <w:jc w:val="center"/>
              <w:rPr>
                <w:rFonts w:ascii="Arial" w:hAnsi="Arial" w:cs="Arial"/>
                <w:b/>
                <w:bCs/>
                <w:sz w:val="24"/>
                <w:szCs w:val="24"/>
              </w:rPr>
            </w:pPr>
          </w:p>
        </w:tc>
      </w:tr>
      <w:tr w:rsidR="00372974" w:rsidRPr="000E4F1D" w:rsidTr="00B20924">
        <w:trPr>
          <w:trHeight w:val="508"/>
          <w:jc w:val="center"/>
        </w:trPr>
        <w:tc>
          <w:tcPr>
            <w:tcW w:w="3131" w:type="dxa"/>
            <w:hideMark/>
          </w:tcPr>
          <w:p w:rsidR="00372974" w:rsidRPr="000E4F1D" w:rsidRDefault="00372974" w:rsidP="000E4F1D">
            <w:pPr>
              <w:ind w:left="74"/>
              <w:rPr>
                <w:rFonts w:ascii="Arial" w:hAnsi="Arial" w:cs="Arial"/>
                <w:sz w:val="24"/>
                <w:szCs w:val="24"/>
              </w:rPr>
            </w:pPr>
            <w:r w:rsidRPr="000E4F1D">
              <w:rPr>
                <w:rFonts w:ascii="Arial" w:hAnsi="Arial" w:cs="Arial"/>
                <w:sz w:val="24"/>
                <w:szCs w:val="24"/>
              </w:rPr>
              <w:t xml:space="preserve">MARCO ANTONIO MARTINEZ DIAZ </w:t>
            </w:r>
          </w:p>
        </w:tc>
        <w:tc>
          <w:tcPr>
            <w:tcW w:w="3733" w:type="dxa"/>
            <w:hideMark/>
          </w:tcPr>
          <w:p w:rsidR="00372974" w:rsidRPr="000E4F1D" w:rsidRDefault="00372974" w:rsidP="000E4F1D">
            <w:pPr>
              <w:ind w:left="74"/>
              <w:jc w:val="center"/>
              <w:rPr>
                <w:rFonts w:ascii="Arial" w:hAnsi="Arial" w:cs="Arial"/>
                <w:sz w:val="24"/>
                <w:szCs w:val="24"/>
              </w:rPr>
            </w:pPr>
            <w:r w:rsidRPr="000E4F1D">
              <w:rPr>
                <w:rFonts w:ascii="Arial" w:hAnsi="Arial" w:cs="Arial"/>
                <w:sz w:val="24"/>
                <w:szCs w:val="24"/>
              </w:rPr>
              <w:t>ROSALVA LLANES RIVERA</w:t>
            </w:r>
          </w:p>
        </w:tc>
      </w:tr>
      <w:tr w:rsidR="00372974" w:rsidRPr="000E4F1D" w:rsidTr="00B20924">
        <w:trPr>
          <w:trHeight w:val="1016"/>
          <w:jc w:val="center"/>
        </w:trPr>
        <w:tc>
          <w:tcPr>
            <w:tcW w:w="3131" w:type="dxa"/>
            <w:hideMark/>
          </w:tcPr>
          <w:p w:rsidR="00372974" w:rsidRPr="000E4F1D" w:rsidRDefault="00372974" w:rsidP="000E4F1D">
            <w:pPr>
              <w:jc w:val="center"/>
              <w:rPr>
                <w:rFonts w:ascii="Arial" w:hAnsi="Arial" w:cs="Arial"/>
                <w:b/>
                <w:bCs/>
                <w:sz w:val="24"/>
                <w:szCs w:val="24"/>
              </w:rPr>
            </w:pPr>
            <w:r w:rsidRPr="000E4F1D">
              <w:rPr>
                <w:rFonts w:ascii="Arial" w:hAnsi="Arial" w:cs="Arial"/>
                <w:b/>
                <w:bCs/>
                <w:sz w:val="24"/>
                <w:szCs w:val="24"/>
              </w:rPr>
              <w:t>DIP. VOCAL:</w:t>
            </w:r>
          </w:p>
        </w:tc>
        <w:tc>
          <w:tcPr>
            <w:tcW w:w="3733" w:type="dxa"/>
          </w:tcPr>
          <w:p w:rsidR="00372974" w:rsidRPr="000E4F1D" w:rsidRDefault="00372974" w:rsidP="000E4F1D">
            <w:pPr>
              <w:jc w:val="center"/>
              <w:rPr>
                <w:rFonts w:ascii="Arial" w:hAnsi="Arial" w:cs="Arial"/>
                <w:b/>
                <w:bCs/>
                <w:sz w:val="24"/>
                <w:szCs w:val="24"/>
              </w:rPr>
            </w:pPr>
            <w:r w:rsidRPr="000E4F1D">
              <w:rPr>
                <w:rFonts w:ascii="Arial" w:hAnsi="Arial" w:cs="Arial"/>
                <w:b/>
                <w:bCs/>
                <w:sz w:val="24"/>
                <w:szCs w:val="24"/>
              </w:rPr>
              <w:t>DIP. VOCAL:</w:t>
            </w:r>
          </w:p>
          <w:p w:rsidR="00372974" w:rsidRPr="000E4F1D" w:rsidRDefault="00372974" w:rsidP="000E4F1D">
            <w:pPr>
              <w:ind w:left="74"/>
              <w:jc w:val="center"/>
              <w:rPr>
                <w:rFonts w:ascii="Arial" w:hAnsi="Arial" w:cs="Arial"/>
                <w:b/>
                <w:bCs/>
                <w:sz w:val="24"/>
                <w:szCs w:val="24"/>
              </w:rPr>
            </w:pPr>
          </w:p>
          <w:p w:rsidR="00372974" w:rsidRPr="000E4F1D" w:rsidRDefault="00372974" w:rsidP="000E4F1D">
            <w:pPr>
              <w:ind w:left="74"/>
              <w:jc w:val="center"/>
              <w:rPr>
                <w:rFonts w:ascii="Arial" w:hAnsi="Arial" w:cs="Arial"/>
                <w:b/>
                <w:bCs/>
                <w:sz w:val="24"/>
                <w:szCs w:val="24"/>
              </w:rPr>
            </w:pPr>
          </w:p>
        </w:tc>
      </w:tr>
      <w:tr w:rsidR="00372974" w:rsidRPr="000E4F1D" w:rsidTr="00B20924">
        <w:trPr>
          <w:trHeight w:val="527"/>
          <w:jc w:val="center"/>
        </w:trPr>
        <w:tc>
          <w:tcPr>
            <w:tcW w:w="3131" w:type="dxa"/>
            <w:hideMark/>
          </w:tcPr>
          <w:p w:rsidR="00372974" w:rsidRPr="000E4F1D" w:rsidRDefault="00372974" w:rsidP="000E4F1D">
            <w:pPr>
              <w:ind w:left="74"/>
              <w:rPr>
                <w:rFonts w:ascii="Arial" w:hAnsi="Arial" w:cs="Arial"/>
                <w:sz w:val="24"/>
                <w:szCs w:val="24"/>
              </w:rPr>
            </w:pPr>
            <w:r w:rsidRPr="000E4F1D">
              <w:rPr>
                <w:rFonts w:ascii="Arial" w:hAnsi="Arial" w:cs="Arial"/>
                <w:sz w:val="24"/>
                <w:szCs w:val="24"/>
              </w:rPr>
              <w:t>ANGEL ALBERTO BARROSO CORREA</w:t>
            </w:r>
          </w:p>
        </w:tc>
        <w:tc>
          <w:tcPr>
            <w:tcW w:w="3733" w:type="dxa"/>
          </w:tcPr>
          <w:p w:rsidR="00372974" w:rsidRPr="000E4F1D" w:rsidRDefault="00372974" w:rsidP="000E4F1D">
            <w:pPr>
              <w:ind w:left="74"/>
              <w:rPr>
                <w:rFonts w:ascii="Arial" w:hAnsi="Arial" w:cs="Arial"/>
                <w:sz w:val="24"/>
                <w:szCs w:val="24"/>
              </w:rPr>
            </w:pPr>
            <w:r w:rsidRPr="000E4F1D">
              <w:rPr>
                <w:rFonts w:ascii="Arial" w:hAnsi="Arial" w:cs="Arial"/>
                <w:sz w:val="24"/>
                <w:szCs w:val="24"/>
              </w:rPr>
              <w:t>LETICIA MARLENE BENVENUTTI VILLARREAL</w:t>
            </w:r>
          </w:p>
          <w:p w:rsidR="00372974" w:rsidRPr="000E4F1D" w:rsidRDefault="00372974" w:rsidP="000E4F1D">
            <w:pPr>
              <w:ind w:left="74"/>
              <w:jc w:val="center"/>
              <w:rPr>
                <w:rFonts w:ascii="Arial" w:hAnsi="Arial" w:cs="Arial"/>
                <w:sz w:val="24"/>
                <w:szCs w:val="24"/>
              </w:rPr>
            </w:pPr>
          </w:p>
          <w:p w:rsidR="00372974" w:rsidRPr="000E4F1D" w:rsidRDefault="00372974" w:rsidP="000E4F1D">
            <w:pPr>
              <w:ind w:left="74"/>
              <w:jc w:val="center"/>
              <w:rPr>
                <w:rFonts w:ascii="Arial" w:hAnsi="Arial" w:cs="Arial"/>
                <w:sz w:val="24"/>
                <w:szCs w:val="24"/>
              </w:rPr>
            </w:pPr>
          </w:p>
          <w:p w:rsidR="00372974" w:rsidRPr="000E4F1D" w:rsidRDefault="00372974" w:rsidP="000E4F1D">
            <w:pPr>
              <w:ind w:left="74"/>
              <w:jc w:val="center"/>
              <w:rPr>
                <w:rFonts w:ascii="Arial" w:hAnsi="Arial" w:cs="Arial"/>
                <w:sz w:val="24"/>
                <w:szCs w:val="24"/>
              </w:rPr>
            </w:pPr>
          </w:p>
        </w:tc>
      </w:tr>
      <w:tr w:rsidR="00372974" w:rsidRPr="000E4F1D" w:rsidTr="00B20924">
        <w:trPr>
          <w:trHeight w:val="1016"/>
          <w:jc w:val="center"/>
        </w:trPr>
        <w:tc>
          <w:tcPr>
            <w:tcW w:w="3131" w:type="dxa"/>
            <w:hideMark/>
          </w:tcPr>
          <w:p w:rsidR="00372974" w:rsidRPr="000E4F1D" w:rsidRDefault="00372974" w:rsidP="000E4F1D">
            <w:pPr>
              <w:ind w:left="74"/>
              <w:jc w:val="center"/>
              <w:rPr>
                <w:rFonts w:ascii="Arial" w:hAnsi="Arial" w:cs="Arial"/>
                <w:b/>
                <w:bCs/>
                <w:sz w:val="24"/>
                <w:szCs w:val="24"/>
              </w:rPr>
            </w:pPr>
            <w:r w:rsidRPr="000E4F1D">
              <w:rPr>
                <w:rFonts w:ascii="Arial" w:hAnsi="Arial" w:cs="Arial"/>
                <w:b/>
                <w:bCs/>
                <w:sz w:val="24"/>
                <w:szCs w:val="24"/>
              </w:rPr>
              <w:lastRenderedPageBreak/>
              <w:t>DIP. VOCAL:</w:t>
            </w:r>
          </w:p>
        </w:tc>
        <w:tc>
          <w:tcPr>
            <w:tcW w:w="3733" w:type="dxa"/>
          </w:tcPr>
          <w:p w:rsidR="00372974" w:rsidRPr="000E4F1D" w:rsidRDefault="00372974" w:rsidP="000E4F1D">
            <w:pPr>
              <w:ind w:left="74"/>
              <w:jc w:val="center"/>
              <w:rPr>
                <w:rFonts w:ascii="Arial" w:hAnsi="Arial" w:cs="Arial"/>
                <w:b/>
                <w:bCs/>
                <w:sz w:val="24"/>
                <w:szCs w:val="24"/>
              </w:rPr>
            </w:pPr>
            <w:r w:rsidRPr="000E4F1D">
              <w:rPr>
                <w:rFonts w:ascii="Arial" w:hAnsi="Arial" w:cs="Arial"/>
                <w:b/>
                <w:bCs/>
                <w:sz w:val="24"/>
                <w:szCs w:val="24"/>
              </w:rPr>
              <w:t>DIP. VOCAL:</w:t>
            </w:r>
          </w:p>
          <w:p w:rsidR="00372974" w:rsidRPr="000E4F1D" w:rsidRDefault="00372974" w:rsidP="000E4F1D">
            <w:pPr>
              <w:ind w:left="74"/>
              <w:jc w:val="center"/>
              <w:rPr>
                <w:rFonts w:ascii="Arial" w:hAnsi="Arial" w:cs="Arial"/>
                <w:b/>
                <w:bCs/>
                <w:sz w:val="24"/>
                <w:szCs w:val="24"/>
              </w:rPr>
            </w:pPr>
          </w:p>
          <w:p w:rsidR="00372974" w:rsidRPr="000E4F1D" w:rsidRDefault="00372974" w:rsidP="000E4F1D">
            <w:pPr>
              <w:jc w:val="center"/>
              <w:rPr>
                <w:rFonts w:ascii="Arial" w:hAnsi="Arial" w:cs="Arial"/>
                <w:b/>
                <w:bCs/>
                <w:sz w:val="24"/>
                <w:szCs w:val="24"/>
              </w:rPr>
            </w:pPr>
          </w:p>
        </w:tc>
      </w:tr>
      <w:tr w:rsidR="00372974" w:rsidRPr="000E4F1D" w:rsidTr="00B20924">
        <w:trPr>
          <w:trHeight w:val="508"/>
          <w:jc w:val="center"/>
        </w:trPr>
        <w:tc>
          <w:tcPr>
            <w:tcW w:w="3131" w:type="dxa"/>
            <w:hideMark/>
          </w:tcPr>
          <w:p w:rsidR="00372974" w:rsidRPr="000E4F1D" w:rsidRDefault="00372974" w:rsidP="000E4F1D">
            <w:pPr>
              <w:ind w:left="74"/>
              <w:rPr>
                <w:rFonts w:ascii="Arial" w:hAnsi="Arial" w:cs="Arial"/>
                <w:sz w:val="24"/>
                <w:szCs w:val="24"/>
              </w:rPr>
            </w:pPr>
            <w:r w:rsidRPr="000E4F1D">
              <w:rPr>
                <w:rFonts w:ascii="Arial" w:hAnsi="Arial" w:cs="Arial"/>
                <w:sz w:val="24"/>
                <w:szCs w:val="24"/>
              </w:rPr>
              <w:t>DANIEL CARRILLO MARTÍNEZ</w:t>
            </w:r>
          </w:p>
        </w:tc>
        <w:tc>
          <w:tcPr>
            <w:tcW w:w="3733" w:type="dxa"/>
            <w:hideMark/>
          </w:tcPr>
          <w:p w:rsidR="00372974" w:rsidRPr="000E4F1D" w:rsidRDefault="00372974" w:rsidP="000E4F1D">
            <w:pPr>
              <w:ind w:left="74"/>
              <w:jc w:val="center"/>
              <w:rPr>
                <w:rFonts w:ascii="Arial" w:hAnsi="Arial" w:cs="Arial"/>
                <w:sz w:val="24"/>
                <w:szCs w:val="24"/>
              </w:rPr>
            </w:pPr>
            <w:r w:rsidRPr="000E4F1D">
              <w:rPr>
                <w:rFonts w:ascii="Arial" w:hAnsi="Arial" w:cs="Arial"/>
                <w:sz w:val="24"/>
                <w:szCs w:val="24"/>
              </w:rPr>
              <w:t>COSME JULIAN LEAL CANTÚ</w:t>
            </w:r>
          </w:p>
        </w:tc>
      </w:tr>
    </w:tbl>
    <w:p w:rsidR="00564FA6" w:rsidRPr="000E4F1D" w:rsidRDefault="00564FA6" w:rsidP="000E4F1D">
      <w:pPr>
        <w:spacing w:after="0"/>
        <w:jc w:val="center"/>
        <w:rPr>
          <w:rFonts w:ascii="Arial" w:hAnsi="Arial" w:cs="Arial"/>
          <w:sz w:val="24"/>
          <w:szCs w:val="24"/>
        </w:rPr>
      </w:pPr>
    </w:p>
    <w:sectPr w:rsidR="00564FA6" w:rsidRPr="000E4F1D" w:rsidSect="00AB269B">
      <w:footerReference w:type="default" r:id="rId11"/>
      <w:pgSz w:w="12240" w:h="15840"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1CD" w:rsidRDefault="00AB01CD" w:rsidP="00F50251">
      <w:pPr>
        <w:spacing w:after="0" w:line="240" w:lineRule="auto"/>
      </w:pPr>
      <w:r>
        <w:separator/>
      </w:r>
    </w:p>
  </w:endnote>
  <w:endnote w:type="continuationSeparator" w:id="0">
    <w:p w:rsidR="00AB01CD" w:rsidRDefault="00AB01CD" w:rsidP="00F5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683" w:rsidRDefault="00A42683">
    <w:pPr>
      <w:pStyle w:val="Piedepgina"/>
      <w:jc w:val="right"/>
    </w:pPr>
  </w:p>
  <w:sdt>
    <w:sdtPr>
      <w:id w:val="-3593654"/>
      <w:docPartObj>
        <w:docPartGallery w:val="Page Numbers (Bottom of Page)"/>
        <w:docPartUnique/>
      </w:docPartObj>
    </w:sdtPr>
    <w:sdtEndPr/>
    <w:sdtContent>
      <w:p w:rsidR="005F2EEB" w:rsidRPr="002C568A" w:rsidRDefault="005F2EEB">
        <w:pPr>
          <w:pStyle w:val="Piedepgina"/>
          <w:jc w:val="right"/>
          <w:rPr>
            <w:rFonts w:ascii="Arial" w:hAnsi="Arial" w:cs="Arial"/>
            <w:sz w:val="12"/>
            <w:szCs w:val="12"/>
          </w:rPr>
        </w:pPr>
        <w:r w:rsidRPr="002C568A">
          <w:rPr>
            <w:rFonts w:ascii="Arial" w:hAnsi="Arial" w:cs="Arial"/>
            <w:bCs/>
            <w:sz w:val="12"/>
            <w:szCs w:val="12"/>
          </w:rPr>
          <w:fldChar w:fldCharType="begin"/>
        </w:r>
        <w:r w:rsidRPr="002C568A">
          <w:rPr>
            <w:rFonts w:ascii="Arial" w:hAnsi="Arial" w:cs="Arial"/>
            <w:bCs/>
            <w:sz w:val="12"/>
            <w:szCs w:val="12"/>
          </w:rPr>
          <w:instrText>PAGE  \* Arabic  \* MERGEFORMAT</w:instrText>
        </w:r>
        <w:r w:rsidRPr="002C568A">
          <w:rPr>
            <w:rFonts w:ascii="Arial" w:hAnsi="Arial" w:cs="Arial"/>
            <w:bCs/>
            <w:sz w:val="12"/>
            <w:szCs w:val="12"/>
          </w:rPr>
          <w:fldChar w:fldCharType="separate"/>
        </w:r>
        <w:r w:rsidR="008F4C11" w:rsidRPr="008F4C11">
          <w:rPr>
            <w:rFonts w:ascii="Arial" w:hAnsi="Arial" w:cs="Arial"/>
            <w:bCs/>
            <w:noProof/>
            <w:sz w:val="12"/>
            <w:szCs w:val="12"/>
            <w:lang w:val="es-ES"/>
          </w:rPr>
          <w:t>21</w:t>
        </w:r>
        <w:r w:rsidRPr="002C568A">
          <w:rPr>
            <w:rFonts w:ascii="Arial" w:hAnsi="Arial" w:cs="Arial"/>
            <w:bCs/>
            <w:sz w:val="12"/>
            <w:szCs w:val="12"/>
          </w:rPr>
          <w:fldChar w:fldCharType="end"/>
        </w:r>
        <w:r w:rsidRPr="002C568A">
          <w:rPr>
            <w:rFonts w:ascii="Arial" w:hAnsi="Arial" w:cs="Arial"/>
            <w:bCs/>
            <w:sz w:val="12"/>
            <w:szCs w:val="12"/>
          </w:rPr>
          <w:t>/</w:t>
        </w:r>
        <w:r w:rsidRPr="002C568A">
          <w:rPr>
            <w:rFonts w:ascii="Arial" w:hAnsi="Arial" w:cs="Arial"/>
            <w:bCs/>
            <w:sz w:val="12"/>
            <w:szCs w:val="12"/>
          </w:rPr>
          <w:fldChar w:fldCharType="begin"/>
        </w:r>
        <w:r w:rsidRPr="002C568A">
          <w:rPr>
            <w:rFonts w:ascii="Arial" w:hAnsi="Arial" w:cs="Arial"/>
            <w:bCs/>
            <w:sz w:val="12"/>
            <w:szCs w:val="12"/>
          </w:rPr>
          <w:instrText>NUMPAGES  \* Arabic  \* MERGEFORMAT</w:instrText>
        </w:r>
        <w:r w:rsidRPr="002C568A">
          <w:rPr>
            <w:rFonts w:ascii="Arial" w:hAnsi="Arial" w:cs="Arial"/>
            <w:bCs/>
            <w:sz w:val="12"/>
            <w:szCs w:val="12"/>
          </w:rPr>
          <w:fldChar w:fldCharType="separate"/>
        </w:r>
        <w:r w:rsidR="008F4C11" w:rsidRPr="008F4C11">
          <w:rPr>
            <w:rFonts w:ascii="Arial" w:hAnsi="Arial" w:cs="Arial"/>
            <w:bCs/>
            <w:noProof/>
            <w:sz w:val="12"/>
            <w:szCs w:val="12"/>
            <w:lang w:val="es-ES"/>
          </w:rPr>
          <w:t>23</w:t>
        </w:r>
        <w:r w:rsidRPr="002C568A">
          <w:rPr>
            <w:rFonts w:ascii="Arial" w:hAnsi="Arial" w:cs="Arial"/>
            <w:bCs/>
            <w:sz w:val="12"/>
            <w:szCs w:val="12"/>
          </w:rPr>
          <w:fldChar w:fldCharType="end"/>
        </w:r>
      </w:p>
      <w:p w:rsidR="00DE3909" w:rsidRDefault="00AB01CD">
        <w:pPr>
          <w:pStyle w:val="Piedepgina"/>
          <w:jc w:val="right"/>
        </w:pPr>
      </w:p>
    </w:sdtContent>
  </w:sdt>
  <w:p w:rsidR="00A011CE" w:rsidRPr="006E3616" w:rsidRDefault="00A42683" w:rsidP="0029637D">
    <w:pPr>
      <w:pStyle w:val="Piedepgina"/>
      <w:jc w:val="center"/>
      <w:rPr>
        <w:rFonts w:ascii="Arial" w:hAnsi="Arial" w:cs="Arial"/>
        <w:sz w:val="15"/>
        <w:szCs w:val="15"/>
      </w:rPr>
    </w:pPr>
    <w:r w:rsidRPr="006E3616">
      <w:rPr>
        <w:rFonts w:ascii="Arial" w:hAnsi="Arial" w:cs="Arial"/>
        <w:sz w:val="15"/>
        <w:szCs w:val="15"/>
      </w:rPr>
      <w:t>H. Congreso del Estado de Nuevo León LXXIV Legislatura</w:t>
    </w:r>
  </w:p>
  <w:p w:rsidR="00A42683" w:rsidRPr="006E3616" w:rsidRDefault="00A42683" w:rsidP="0029637D">
    <w:pPr>
      <w:pStyle w:val="Piedepgina"/>
      <w:jc w:val="center"/>
      <w:rPr>
        <w:rFonts w:ascii="Arial" w:hAnsi="Arial" w:cs="Arial"/>
        <w:sz w:val="15"/>
        <w:szCs w:val="15"/>
      </w:rPr>
    </w:pPr>
    <w:r w:rsidRPr="006E3616">
      <w:rPr>
        <w:rFonts w:ascii="Arial" w:hAnsi="Arial" w:cs="Arial"/>
        <w:sz w:val="15"/>
        <w:szCs w:val="15"/>
      </w:rPr>
      <w:t xml:space="preserve">Comisión </w:t>
    </w:r>
    <w:r w:rsidR="00886B1A">
      <w:rPr>
        <w:rFonts w:ascii="Arial" w:hAnsi="Arial" w:cs="Arial"/>
        <w:sz w:val="15"/>
        <w:szCs w:val="15"/>
      </w:rPr>
      <w:t>Segunda</w:t>
    </w:r>
    <w:r w:rsidRPr="006E3616">
      <w:rPr>
        <w:rFonts w:ascii="Arial" w:hAnsi="Arial" w:cs="Arial"/>
        <w:sz w:val="15"/>
        <w:szCs w:val="15"/>
      </w:rPr>
      <w:t xml:space="preserve"> de Hacienda y Desarrollo Municipal</w:t>
    </w:r>
  </w:p>
  <w:p w:rsidR="00A42683" w:rsidRPr="006E3616" w:rsidRDefault="00A42683" w:rsidP="0029637D">
    <w:pPr>
      <w:pStyle w:val="Piedepgina"/>
      <w:jc w:val="center"/>
      <w:rPr>
        <w:rFonts w:ascii="Arial" w:hAnsi="Arial" w:cs="Arial"/>
        <w:sz w:val="15"/>
        <w:szCs w:val="15"/>
      </w:rPr>
    </w:pPr>
    <w:r w:rsidRPr="006E3616">
      <w:rPr>
        <w:rFonts w:ascii="Arial" w:hAnsi="Arial" w:cs="Arial"/>
        <w:sz w:val="15"/>
        <w:szCs w:val="15"/>
      </w:rPr>
      <w:t>Proyecto</w:t>
    </w:r>
    <w:r w:rsidR="001D1601">
      <w:rPr>
        <w:rFonts w:ascii="Arial" w:hAnsi="Arial" w:cs="Arial"/>
        <w:sz w:val="15"/>
        <w:szCs w:val="15"/>
      </w:rPr>
      <w:t xml:space="preserve"> de Decreto del Expediente 10306</w:t>
    </w:r>
    <w:r w:rsidRPr="006E3616">
      <w:rPr>
        <w:rFonts w:ascii="Arial" w:hAnsi="Arial" w:cs="Arial"/>
        <w:sz w:val="15"/>
        <w:szCs w:val="15"/>
      </w:rPr>
      <w:t xml:space="preserve">/LXXIV Financiamiento </w:t>
    </w:r>
    <w:r w:rsidR="00886B1A">
      <w:rPr>
        <w:rFonts w:ascii="Arial" w:hAnsi="Arial" w:cs="Arial"/>
        <w:sz w:val="15"/>
        <w:szCs w:val="15"/>
      </w:rPr>
      <w:t>Apodaca</w:t>
    </w:r>
    <w:r w:rsidRPr="006E3616">
      <w:rPr>
        <w:rFonts w:ascii="Arial" w:hAnsi="Arial" w:cs="Arial"/>
        <w:sz w:val="15"/>
        <w:szCs w:val="15"/>
      </w:rPr>
      <w:t>, Nuevo León.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1CD" w:rsidRDefault="00AB01CD" w:rsidP="00F50251">
      <w:pPr>
        <w:spacing w:after="0" w:line="240" w:lineRule="auto"/>
      </w:pPr>
      <w:r>
        <w:separator/>
      </w:r>
    </w:p>
  </w:footnote>
  <w:footnote w:type="continuationSeparator" w:id="0">
    <w:p w:rsidR="00AB01CD" w:rsidRDefault="00AB01CD" w:rsidP="00F502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0204B"/>
    <w:multiLevelType w:val="hybridMultilevel"/>
    <w:tmpl w:val="C0AC225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E745081"/>
    <w:multiLevelType w:val="hybridMultilevel"/>
    <w:tmpl w:val="1F6A88B4"/>
    <w:lvl w:ilvl="0" w:tplc="080A000D">
      <w:start w:val="1"/>
      <w:numFmt w:val="bullet"/>
      <w:lvlText w:val=""/>
      <w:lvlJc w:val="left"/>
      <w:pPr>
        <w:ind w:left="1584" w:hanging="360"/>
      </w:pPr>
      <w:rPr>
        <w:rFonts w:ascii="Wingdings" w:hAnsi="Wingdings" w:hint="default"/>
      </w:rPr>
    </w:lvl>
    <w:lvl w:ilvl="1" w:tplc="080A0003" w:tentative="1">
      <w:start w:val="1"/>
      <w:numFmt w:val="bullet"/>
      <w:lvlText w:val="o"/>
      <w:lvlJc w:val="left"/>
      <w:pPr>
        <w:ind w:left="2304" w:hanging="360"/>
      </w:pPr>
      <w:rPr>
        <w:rFonts w:ascii="Courier New" w:hAnsi="Courier New" w:cs="Courier New" w:hint="default"/>
      </w:rPr>
    </w:lvl>
    <w:lvl w:ilvl="2" w:tplc="080A0005" w:tentative="1">
      <w:start w:val="1"/>
      <w:numFmt w:val="bullet"/>
      <w:lvlText w:val=""/>
      <w:lvlJc w:val="left"/>
      <w:pPr>
        <w:ind w:left="3024" w:hanging="360"/>
      </w:pPr>
      <w:rPr>
        <w:rFonts w:ascii="Wingdings" w:hAnsi="Wingdings" w:hint="default"/>
      </w:rPr>
    </w:lvl>
    <w:lvl w:ilvl="3" w:tplc="080A0001" w:tentative="1">
      <w:start w:val="1"/>
      <w:numFmt w:val="bullet"/>
      <w:lvlText w:val=""/>
      <w:lvlJc w:val="left"/>
      <w:pPr>
        <w:ind w:left="3744" w:hanging="360"/>
      </w:pPr>
      <w:rPr>
        <w:rFonts w:ascii="Symbol" w:hAnsi="Symbol" w:hint="default"/>
      </w:rPr>
    </w:lvl>
    <w:lvl w:ilvl="4" w:tplc="080A0003" w:tentative="1">
      <w:start w:val="1"/>
      <w:numFmt w:val="bullet"/>
      <w:lvlText w:val="o"/>
      <w:lvlJc w:val="left"/>
      <w:pPr>
        <w:ind w:left="4464" w:hanging="360"/>
      </w:pPr>
      <w:rPr>
        <w:rFonts w:ascii="Courier New" w:hAnsi="Courier New" w:cs="Courier New" w:hint="default"/>
      </w:rPr>
    </w:lvl>
    <w:lvl w:ilvl="5" w:tplc="080A0005" w:tentative="1">
      <w:start w:val="1"/>
      <w:numFmt w:val="bullet"/>
      <w:lvlText w:val=""/>
      <w:lvlJc w:val="left"/>
      <w:pPr>
        <w:ind w:left="5184" w:hanging="360"/>
      </w:pPr>
      <w:rPr>
        <w:rFonts w:ascii="Wingdings" w:hAnsi="Wingdings" w:hint="default"/>
      </w:rPr>
    </w:lvl>
    <w:lvl w:ilvl="6" w:tplc="080A0001" w:tentative="1">
      <w:start w:val="1"/>
      <w:numFmt w:val="bullet"/>
      <w:lvlText w:val=""/>
      <w:lvlJc w:val="left"/>
      <w:pPr>
        <w:ind w:left="5904" w:hanging="360"/>
      </w:pPr>
      <w:rPr>
        <w:rFonts w:ascii="Symbol" w:hAnsi="Symbol" w:hint="default"/>
      </w:rPr>
    </w:lvl>
    <w:lvl w:ilvl="7" w:tplc="080A0003" w:tentative="1">
      <w:start w:val="1"/>
      <w:numFmt w:val="bullet"/>
      <w:lvlText w:val="o"/>
      <w:lvlJc w:val="left"/>
      <w:pPr>
        <w:ind w:left="6624" w:hanging="360"/>
      </w:pPr>
      <w:rPr>
        <w:rFonts w:ascii="Courier New" w:hAnsi="Courier New" w:cs="Courier New" w:hint="default"/>
      </w:rPr>
    </w:lvl>
    <w:lvl w:ilvl="8" w:tplc="080A0005" w:tentative="1">
      <w:start w:val="1"/>
      <w:numFmt w:val="bullet"/>
      <w:lvlText w:val=""/>
      <w:lvlJc w:val="left"/>
      <w:pPr>
        <w:ind w:left="7344" w:hanging="360"/>
      </w:pPr>
      <w:rPr>
        <w:rFonts w:ascii="Wingdings" w:hAnsi="Wingdings" w:hint="default"/>
      </w:rPr>
    </w:lvl>
  </w:abstractNum>
  <w:abstractNum w:abstractNumId="2" w15:restartNumberingAfterBreak="0">
    <w:nsid w:val="2EC6265F"/>
    <w:multiLevelType w:val="hybridMultilevel"/>
    <w:tmpl w:val="793EA336"/>
    <w:lvl w:ilvl="0" w:tplc="7B340D32">
      <w:start w:val="1"/>
      <w:numFmt w:val="lowerRoman"/>
      <w:lvlText w:val="(%1)"/>
      <w:lvlJc w:val="left"/>
      <w:pPr>
        <w:ind w:left="1582" w:hanging="720"/>
      </w:pPr>
      <w:rPr>
        <w:rFonts w:hint="default"/>
        <w:color w:val="000000"/>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3" w15:restartNumberingAfterBreak="0">
    <w:nsid w:val="30D22542"/>
    <w:multiLevelType w:val="hybridMultilevel"/>
    <w:tmpl w:val="28D4BF36"/>
    <w:lvl w:ilvl="0" w:tplc="080A000D">
      <w:start w:val="1"/>
      <w:numFmt w:val="bullet"/>
      <w:lvlText w:val=""/>
      <w:lvlJc w:val="left"/>
      <w:pPr>
        <w:ind w:left="1584" w:hanging="360"/>
      </w:pPr>
      <w:rPr>
        <w:rFonts w:ascii="Wingdings" w:hAnsi="Wingdings" w:hint="default"/>
      </w:rPr>
    </w:lvl>
    <w:lvl w:ilvl="1" w:tplc="080A0003" w:tentative="1">
      <w:start w:val="1"/>
      <w:numFmt w:val="bullet"/>
      <w:lvlText w:val="o"/>
      <w:lvlJc w:val="left"/>
      <w:pPr>
        <w:ind w:left="2304" w:hanging="360"/>
      </w:pPr>
      <w:rPr>
        <w:rFonts w:ascii="Courier New" w:hAnsi="Courier New" w:cs="Courier New" w:hint="default"/>
      </w:rPr>
    </w:lvl>
    <w:lvl w:ilvl="2" w:tplc="080A0005" w:tentative="1">
      <w:start w:val="1"/>
      <w:numFmt w:val="bullet"/>
      <w:lvlText w:val=""/>
      <w:lvlJc w:val="left"/>
      <w:pPr>
        <w:ind w:left="3024" w:hanging="360"/>
      </w:pPr>
      <w:rPr>
        <w:rFonts w:ascii="Wingdings" w:hAnsi="Wingdings" w:hint="default"/>
      </w:rPr>
    </w:lvl>
    <w:lvl w:ilvl="3" w:tplc="080A0001" w:tentative="1">
      <w:start w:val="1"/>
      <w:numFmt w:val="bullet"/>
      <w:lvlText w:val=""/>
      <w:lvlJc w:val="left"/>
      <w:pPr>
        <w:ind w:left="3744" w:hanging="360"/>
      </w:pPr>
      <w:rPr>
        <w:rFonts w:ascii="Symbol" w:hAnsi="Symbol" w:hint="default"/>
      </w:rPr>
    </w:lvl>
    <w:lvl w:ilvl="4" w:tplc="080A0003" w:tentative="1">
      <w:start w:val="1"/>
      <w:numFmt w:val="bullet"/>
      <w:lvlText w:val="o"/>
      <w:lvlJc w:val="left"/>
      <w:pPr>
        <w:ind w:left="4464" w:hanging="360"/>
      </w:pPr>
      <w:rPr>
        <w:rFonts w:ascii="Courier New" w:hAnsi="Courier New" w:cs="Courier New" w:hint="default"/>
      </w:rPr>
    </w:lvl>
    <w:lvl w:ilvl="5" w:tplc="080A0005" w:tentative="1">
      <w:start w:val="1"/>
      <w:numFmt w:val="bullet"/>
      <w:lvlText w:val=""/>
      <w:lvlJc w:val="left"/>
      <w:pPr>
        <w:ind w:left="5184" w:hanging="360"/>
      </w:pPr>
      <w:rPr>
        <w:rFonts w:ascii="Wingdings" w:hAnsi="Wingdings" w:hint="default"/>
      </w:rPr>
    </w:lvl>
    <w:lvl w:ilvl="6" w:tplc="080A0001" w:tentative="1">
      <w:start w:val="1"/>
      <w:numFmt w:val="bullet"/>
      <w:lvlText w:val=""/>
      <w:lvlJc w:val="left"/>
      <w:pPr>
        <w:ind w:left="5904" w:hanging="360"/>
      </w:pPr>
      <w:rPr>
        <w:rFonts w:ascii="Symbol" w:hAnsi="Symbol" w:hint="default"/>
      </w:rPr>
    </w:lvl>
    <w:lvl w:ilvl="7" w:tplc="080A0003" w:tentative="1">
      <w:start w:val="1"/>
      <w:numFmt w:val="bullet"/>
      <w:lvlText w:val="o"/>
      <w:lvlJc w:val="left"/>
      <w:pPr>
        <w:ind w:left="6624" w:hanging="360"/>
      </w:pPr>
      <w:rPr>
        <w:rFonts w:ascii="Courier New" w:hAnsi="Courier New" w:cs="Courier New" w:hint="default"/>
      </w:rPr>
    </w:lvl>
    <w:lvl w:ilvl="8" w:tplc="080A0005" w:tentative="1">
      <w:start w:val="1"/>
      <w:numFmt w:val="bullet"/>
      <w:lvlText w:val=""/>
      <w:lvlJc w:val="left"/>
      <w:pPr>
        <w:ind w:left="7344" w:hanging="360"/>
      </w:pPr>
      <w:rPr>
        <w:rFonts w:ascii="Wingdings" w:hAnsi="Wingdings" w:hint="default"/>
      </w:rPr>
    </w:lvl>
  </w:abstractNum>
  <w:abstractNum w:abstractNumId="4" w15:restartNumberingAfterBreak="0">
    <w:nsid w:val="33810B63"/>
    <w:multiLevelType w:val="hybridMultilevel"/>
    <w:tmpl w:val="BD8403B4"/>
    <w:lvl w:ilvl="0" w:tplc="080A0013">
      <w:start w:val="1"/>
      <w:numFmt w:val="upperRoman"/>
      <w:lvlText w:val="%1."/>
      <w:lvlJc w:val="right"/>
      <w:pPr>
        <w:ind w:left="1584" w:hanging="360"/>
      </w:p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5" w15:restartNumberingAfterBreak="0">
    <w:nsid w:val="37061EF3"/>
    <w:multiLevelType w:val="hybridMultilevel"/>
    <w:tmpl w:val="423ED3D4"/>
    <w:lvl w:ilvl="0" w:tplc="A29480BC">
      <w:start w:val="3"/>
      <w:numFmt w:val="lowerRoman"/>
      <w:lvlText w:val="%1)"/>
      <w:lvlJc w:val="left"/>
      <w:pPr>
        <w:ind w:left="1582" w:hanging="720"/>
      </w:pPr>
      <w:rPr>
        <w:rFonts w:hint="default"/>
        <w:i/>
        <w:color w:val="000000"/>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6" w15:restartNumberingAfterBreak="0">
    <w:nsid w:val="37445B82"/>
    <w:multiLevelType w:val="hybridMultilevel"/>
    <w:tmpl w:val="F1C6E89E"/>
    <w:lvl w:ilvl="0" w:tplc="AB1A96D2">
      <w:start w:val="1"/>
      <w:numFmt w:val="decimal"/>
      <w:lvlText w:val="%1)"/>
      <w:lvlJc w:val="left"/>
      <w:pPr>
        <w:ind w:left="1222" w:hanging="360"/>
      </w:pPr>
      <w:rPr>
        <w:rFonts w:hint="default"/>
        <w:sz w:val="24"/>
        <w:szCs w:val="24"/>
      </w:r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7" w15:restartNumberingAfterBreak="0">
    <w:nsid w:val="541D258E"/>
    <w:multiLevelType w:val="hybridMultilevel"/>
    <w:tmpl w:val="7994C95C"/>
    <w:lvl w:ilvl="0" w:tplc="080A0001">
      <w:start w:val="1"/>
      <w:numFmt w:val="bullet"/>
      <w:lvlText w:val=""/>
      <w:lvlJc w:val="left"/>
      <w:pPr>
        <w:ind w:left="1584" w:hanging="360"/>
      </w:pPr>
      <w:rPr>
        <w:rFonts w:ascii="Symbol" w:hAnsi="Symbol" w:hint="default"/>
      </w:rPr>
    </w:lvl>
    <w:lvl w:ilvl="1" w:tplc="080A0003" w:tentative="1">
      <w:start w:val="1"/>
      <w:numFmt w:val="bullet"/>
      <w:lvlText w:val="o"/>
      <w:lvlJc w:val="left"/>
      <w:pPr>
        <w:ind w:left="2304" w:hanging="360"/>
      </w:pPr>
      <w:rPr>
        <w:rFonts w:ascii="Courier New" w:hAnsi="Courier New" w:cs="Courier New" w:hint="default"/>
      </w:rPr>
    </w:lvl>
    <w:lvl w:ilvl="2" w:tplc="080A0005" w:tentative="1">
      <w:start w:val="1"/>
      <w:numFmt w:val="bullet"/>
      <w:lvlText w:val=""/>
      <w:lvlJc w:val="left"/>
      <w:pPr>
        <w:ind w:left="3024" w:hanging="360"/>
      </w:pPr>
      <w:rPr>
        <w:rFonts w:ascii="Wingdings" w:hAnsi="Wingdings" w:hint="default"/>
      </w:rPr>
    </w:lvl>
    <w:lvl w:ilvl="3" w:tplc="080A0001" w:tentative="1">
      <w:start w:val="1"/>
      <w:numFmt w:val="bullet"/>
      <w:lvlText w:val=""/>
      <w:lvlJc w:val="left"/>
      <w:pPr>
        <w:ind w:left="3744" w:hanging="360"/>
      </w:pPr>
      <w:rPr>
        <w:rFonts w:ascii="Symbol" w:hAnsi="Symbol" w:hint="default"/>
      </w:rPr>
    </w:lvl>
    <w:lvl w:ilvl="4" w:tplc="080A0003" w:tentative="1">
      <w:start w:val="1"/>
      <w:numFmt w:val="bullet"/>
      <w:lvlText w:val="o"/>
      <w:lvlJc w:val="left"/>
      <w:pPr>
        <w:ind w:left="4464" w:hanging="360"/>
      </w:pPr>
      <w:rPr>
        <w:rFonts w:ascii="Courier New" w:hAnsi="Courier New" w:cs="Courier New" w:hint="default"/>
      </w:rPr>
    </w:lvl>
    <w:lvl w:ilvl="5" w:tplc="080A0005" w:tentative="1">
      <w:start w:val="1"/>
      <w:numFmt w:val="bullet"/>
      <w:lvlText w:val=""/>
      <w:lvlJc w:val="left"/>
      <w:pPr>
        <w:ind w:left="5184" w:hanging="360"/>
      </w:pPr>
      <w:rPr>
        <w:rFonts w:ascii="Wingdings" w:hAnsi="Wingdings" w:hint="default"/>
      </w:rPr>
    </w:lvl>
    <w:lvl w:ilvl="6" w:tplc="080A0001" w:tentative="1">
      <w:start w:val="1"/>
      <w:numFmt w:val="bullet"/>
      <w:lvlText w:val=""/>
      <w:lvlJc w:val="left"/>
      <w:pPr>
        <w:ind w:left="5904" w:hanging="360"/>
      </w:pPr>
      <w:rPr>
        <w:rFonts w:ascii="Symbol" w:hAnsi="Symbol" w:hint="default"/>
      </w:rPr>
    </w:lvl>
    <w:lvl w:ilvl="7" w:tplc="080A0003" w:tentative="1">
      <w:start w:val="1"/>
      <w:numFmt w:val="bullet"/>
      <w:lvlText w:val="o"/>
      <w:lvlJc w:val="left"/>
      <w:pPr>
        <w:ind w:left="6624" w:hanging="360"/>
      </w:pPr>
      <w:rPr>
        <w:rFonts w:ascii="Courier New" w:hAnsi="Courier New" w:cs="Courier New" w:hint="default"/>
      </w:rPr>
    </w:lvl>
    <w:lvl w:ilvl="8" w:tplc="080A0005" w:tentative="1">
      <w:start w:val="1"/>
      <w:numFmt w:val="bullet"/>
      <w:lvlText w:val=""/>
      <w:lvlJc w:val="left"/>
      <w:pPr>
        <w:ind w:left="7344" w:hanging="360"/>
      </w:pPr>
      <w:rPr>
        <w:rFonts w:ascii="Wingdings" w:hAnsi="Wingdings" w:hint="default"/>
      </w:rPr>
    </w:lvl>
  </w:abstractNum>
  <w:abstractNum w:abstractNumId="8" w15:restartNumberingAfterBreak="0">
    <w:nsid w:val="68F71D1A"/>
    <w:multiLevelType w:val="hybridMultilevel"/>
    <w:tmpl w:val="E654A94E"/>
    <w:lvl w:ilvl="0" w:tplc="080A0013">
      <w:start w:val="1"/>
      <w:numFmt w:val="upperRoman"/>
      <w:lvlText w:val="%1."/>
      <w:lvlJc w:val="right"/>
      <w:pPr>
        <w:ind w:left="1584" w:hanging="360"/>
      </w:p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9" w15:restartNumberingAfterBreak="0">
    <w:nsid w:val="7FE002E7"/>
    <w:multiLevelType w:val="hybridMultilevel"/>
    <w:tmpl w:val="16D68CCE"/>
    <w:lvl w:ilvl="0" w:tplc="B04E0BB8">
      <w:start w:val="3"/>
      <w:numFmt w:val="lowerRoman"/>
      <w:lvlText w:val="(%1)"/>
      <w:lvlJc w:val="left"/>
      <w:pPr>
        <w:ind w:left="1584" w:hanging="720"/>
      </w:pPr>
      <w:rPr>
        <w:rFonts w:hint="default"/>
        <w:i/>
        <w:color w:val="000000"/>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num w:numId="1">
    <w:abstractNumId w:val="8"/>
  </w:num>
  <w:num w:numId="2">
    <w:abstractNumId w:val="4"/>
  </w:num>
  <w:num w:numId="3">
    <w:abstractNumId w:val="7"/>
  </w:num>
  <w:num w:numId="4">
    <w:abstractNumId w:val="6"/>
  </w:num>
  <w:num w:numId="5">
    <w:abstractNumId w:val="3"/>
  </w:num>
  <w:num w:numId="6">
    <w:abstractNumId w:val="1"/>
  </w:num>
  <w:num w:numId="7">
    <w:abstractNumId w:val="0"/>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251"/>
    <w:rsid w:val="00014922"/>
    <w:rsid w:val="00054739"/>
    <w:rsid w:val="000706A0"/>
    <w:rsid w:val="000E4F1D"/>
    <w:rsid w:val="00125942"/>
    <w:rsid w:val="0013086A"/>
    <w:rsid w:val="001C5781"/>
    <w:rsid w:val="001D1601"/>
    <w:rsid w:val="00212337"/>
    <w:rsid w:val="0022610C"/>
    <w:rsid w:val="00236B9A"/>
    <w:rsid w:val="002B6A85"/>
    <w:rsid w:val="002C568A"/>
    <w:rsid w:val="00312149"/>
    <w:rsid w:val="00372974"/>
    <w:rsid w:val="003C5C89"/>
    <w:rsid w:val="00463CC5"/>
    <w:rsid w:val="0047635F"/>
    <w:rsid w:val="004B302E"/>
    <w:rsid w:val="004D76AE"/>
    <w:rsid w:val="00540A6B"/>
    <w:rsid w:val="00547D37"/>
    <w:rsid w:val="0056121D"/>
    <w:rsid w:val="00564FA6"/>
    <w:rsid w:val="005D5F12"/>
    <w:rsid w:val="005F2EEB"/>
    <w:rsid w:val="00645D4B"/>
    <w:rsid w:val="00647541"/>
    <w:rsid w:val="0067101A"/>
    <w:rsid w:val="006A32F1"/>
    <w:rsid w:val="006E3616"/>
    <w:rsid w:val="007017A1"/>
    <w:rsid w:val="0070624D"/>
    <w:rsid w:val="00733B3A"/>
    <w:rsid w:val="00782AF3"/>
    <w:rsid w:val="007E735E"/>
    <w:rsid w:val="00812102"/>
    <w:rsid w:val="00813443"/>
    <w:rsid w:val="00886B1A"/>
    <w:rsid w:val="008A7126"/>
    <w:rsid w:val="008C3298"/>
    <w:rsid w:val="008F4C11"/>
    <w:rsid w:val="00902972"/>
    <w:rsid w:val="009165CF"/>
    <w:rsid w:val="0095237D"/>
    <w:rsid w:val="009722F2"/>
    <w:rsid w:val="009D64F9"/>
    <w:rsid w:val="009F65D7"/>
    <w:rsid w:val="00A42683"/>
    <w:rsid w:val="00A42891"/>
    <w:rsid w:val="00A74579"/>
    <w:rsid w:val="00AB01CD"/>
    <w:rsid w:val="00AB269B"/>
    <w:rsid w:val="00AF409E"/>
    <w:rsid w:val="00B258FA"/>
    <w:rsid w:val="00B70D60"/>
    <w:rsid w:val="00BB172E"/>
    <w:rsid w:val="00C061FF"/>
    <w:rsid w:val="00CB5523"/>
    <w:rsid w:val="00CD5DB8"/>
    <w:rsid w:val="00CF6EB4"/>
    <w:rsid w:val="00D02FDC"/>
    <w:rsid w:val="00D9479E"/>
    <w:rsid w:val="00DC09D9"/>
    <w:rsid w:val="00DE5D64"/>
    <w:rsid w:val="00DF31FA"/>
    <w:rsid w:val="00E0060C"/>
    <w:rsid w:val="00E008B0"/>
    <w:rsid w:val="00E135EB"/>
    <w:rsid w:val="00E43BA9"/>
    <w:rsid w:val="00ED5241"/>
    <w:rsid w:val="00EE2EE7"/>
    <w:rsid w:val="00F50251"/>
    <w:rsid w:val="00F8229A"/>
    <w:rsid w:val="00FD48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48C775-0A52-4821-8235-DAC8E5D43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251"/>
    <w:pPr>
      <w:spacing w:after="200" w:line="276" w:lineRule="auto"/>
    </w:pPr>
  </w:style>
  <w:style w:type="paragraph" w:styleId="Ttulo3">
    <w:name w:val="heading 3"/>
    <w:basedOn w:val="Normal"/>
    <w:next w:val="Normal"/>
    <w:link w:val="Ttulo3Car"/>
    <w:semiHidden/>
    <w:unhideWhenUsed/>
    <w:qFormat/>
    <w:rsid w:val="00372974"/>
    <w:pPr>
      <w:keepNext/>
      <w:spacing w:before="240" w:after="60"/>
      <w:outlineLvl w:val="2"/>
    </w:pPr>
    <w:rPr>
      <w:rFonts w:ascii="Cambria" w:eastAsia="Times New Roman" w:hAnsi="Cambria" w:cs="Times New Roman"/>
      <w:b/>
      <w:bCs/>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F5025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F50251"/>
  </w:style>
  <w:style w:type="paragraph" w:styleId="Textoindependiente">
    <w:name w:val="Body Text"/>
    <w:basedOn w:val="Normal"/>
    <w:link w:val="TextoindependienteCar"/>
    <w:uiPriority w:val="99"/>
    <w:rsid w:val="00F50251"/>
    <w:pPr>
      <w:spacing w:after="0" w:line="36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uiPriority w:val="99"/>
    <w:rsid w:val="00F50251"/>
    <w:rPr>
      <w:rFonts w:ascii="Arial" w:eastAsia="Times New Roman" w:hAnsi="Arial" w:cs="Arial"/>
      <w:sz w:val="24"/>
      <w:szCs w:val="24"/>
      <w:lang w:val="es-ES" w:eastAsia="es-ES"/>
    </w:rPr>
  </w:style>
  <w:style w:type="paragraph" w:styleId="Prrafodelista">
    <w:name w:val="List Paragraph"/>
    <w:basedOn w:val="Normal"/>
    <w:uiPriority w:val="34"/>
    <w:qFormat/>
    <w:rsid w:val="00F50251"/>
    <w:pPr>
      <w:ind w:left="720"/>
      <w:contextualSpacing/>
    </w:pPr>
  </w:style>
  <w:style w:type="paragraph" w:styleId="Piedepgina">
    <w:name w:val="footer"/>
    <w:basedOn w:val="Normal"/>
    <w:link w:val="PiedepginaCar"/>
    <w:uiPriority w:val="99"/>
    <w:unhideWhenUsed/>
    <w:rsid w:val="00F502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0251"/>
  </w:style>
  <w:style w:type="paragraph" w:styleId="Cita">
    <w:name w:val="Quote"/>
    <w:basedOn w:val="Normal"/>
    <w:next w:val="Normal"/>
    <w:link w:val="CitaCar"/>
    <w:uiPriority w:val="29"/>
    <w:qFormat/>
    <w:rsid w:val="00F5025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50251"/>
    <w:rPr>
      <w:i/>
      <w:iCs/>
      <w:color w:val="404040" w:themeColor="text1" w:themeTint="BF"/>
    </w:rPr>
  </w:style>
  <w:style w:type="paragraph" w:styleId="Sinespaciado">
    <w:name w:val="No Spacing"/>
    <w:uiPriority w:val="1"/>
    <w:qFormat/>
    <w:rsid w:val="00F50251"/>
    <w:pPr>
      <w:spacing w:after="0" w:line="240" w:lineRule="auto"/>
    </w:pPr>
  </w:style>
  <w:style w:type="paragraph" w:styleId="Encabezado">
    <w:name w:val="header"/>
    <w:basedOn w:val="Normal"/>
    <w:link w:val="EncabezadoCar"/>
    <w:uiPriority w:val="99"/>
    <w:unhideWhenUsed/>
    <w:rsid w:val="00F502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0251"/>
  </w:style>
  <w:style w:type="character" w:customStyle="1" w:styleId="Ttulo3Car">
    <w:name w:val="Título 3 Car"/>
    <w:basedOn w:val="Fuentedeprrafopredeter"/>
    <w:link w:val="Ttulo3"/>
    <w:semiHidden/>
    <w:rsid w:val="00372974"/>
    <w:rPr>
      <w:rFonts w:ascii="Cambria" w:eastAsia="Times New Roman" w:hAnsi="Cambria" w:cs="Times New Roman"/>
      <w:b/>
      <w:bCs/>
      <w:sz w:val="26"/>
      <w:szCs w:val="26"/>
      <w:lang w:val="es-ES"/>
    </w:rPr>
  </w:style>
  <w:style w:type="paragraph" w:styleId="Textodeglobo">
    <w:name w:val="Balloon Text"/>
    <w:basedOn w:val="Normal"/>
    <w:link w:val="TextodegloboCar"/>
    <w:uiPriority w:val="99"/>
    <w:semiHidden/>
    <w:unhideWhenUsed/>
    <w:rsid w:val="00CF6E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6E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237746">
      <w:bodyDiv w:val="1"/>
      <w:marLeft w:val="0"/>
      <w:marRight w:val="0"/>
      <w:marTop w:val="0"/>
      <w:marBottom w:val="0"/>
      <w:divBdr>
        <w:top w:val="none" w:sz="0" w:space="0" w:color="auto"/>
        <w:left w:val="none" w:sz="0" w:space="0" w:color="auto"/>
        <w:bottom w:val="none" w:sz="0" w:space="0" w:color="auto"/>
        <w:right w:val="none" w:sz="0" w:space="0" w:color="auto"/>
      </w:divBdr>
      <w:divsChild>
        <w:div w:id="759571597">
          <w:marLeft w:val="0"/>
          <w:marRight w:val="0"/>
          <w:marTop w:val="0"/>
          <w:marBottom w:val="101"/>
          <w:divBdr>
            <w:top w:val="none" w:sz="0" w:space="0" w:color="auto"/>
            <w:left w:val="none" w:sz="0" w:space="0" w:color="auto"/>
            <w:bottom w:val="none" w:sz="0" w:space="0" w:color="auto"/>
            <w:right w:val="none" w:sz="0" w:space="0" w:color="auto"/>
          </w:divBdr>
        </w:div>
        <w:div w:id="1178618996">
          <w:marLeft w:val="0"/>
          <w:marRight w:val="0"/>
          <w:marTop w:val="0"/>
          <w:marBottom w:val="101"/>
          <w:divBdr>
            <w:top w:val="none" w:sz="0" w:space="0" w:color="auto"/>
            <w:left w:val="none" w:sz="0" w:space="0" w:color="auto"/>
            <w:bottom w:val="none" w:sz="0" w:space="0" w:color="auto"/>
            <w:right w:val="none" w:sz="0" w:space="0" w:color="auto"/>
          </w:divBdr>
        </w:div>
        <w:div w:id="361782740">
          <w:marLeft w:val="0"/>
          <w:marRight w:val="0"/>
          <w:marTop w:val="0"/>
          <w:marBottom w:val="101"/>
          <w:divBdr>
            <w:top w:val="none" w:sz="0" w:space="0" w:color="auto"/>
            <w:left w:val="none" w:sz="0" w:space="0" w:color="auto"/>
            <w:bottom w:val="none" w:sz="0" w:space="0" w:color="auto"/>
            <w:right w:val="none" w:sz="0" w:space="0" w:color="auto"/>
          </w:divBdr>
        </w:div>
        <w:div w:id="1063261398">
          <w:marLeft w:val="0"/>
          <w:marRight w:val="0"/>
          <w:marTop w:val="0"/>
          <w:marBottom w:val="101"/>
          <w:divBdr>
            <w:top w:val="none" w:sz="0" w:space="0" w:color="auto"/>
            <w:left w:val="none" w:sz="0" w:space="0" w:color="auto"/>
            <w:bottom w:val="none" w:sz="0" w:space="0" w:color="auto"/>
            <w:right w:val="none" w:sz="0" w:space="0" w:color="auto"/>
          </w:divBdr>
        </w:div>
        <w:div w:id="1887840149">
          <w:marLeft w:val="0"/>
          <w:marRight w:val="0"/>
          <w:marTop w:val="0"/>
          <w:marBottom w:val="101"/>
          <w:divBdr>
            <w:top w:val="none" w:sz="0" w:space="0" w:color="auto"/>
            <w:left w:val="none" w:sz="0" w:space="0" w:color="auto"/>
            <w:bottom w:val="none" w:sz="0" w:space="0" w:color="auto"/>
            <w:right w:val="none" w:sz="0" w:space="0" w:color="auto"/>
          </w:divBdr>
        </w:div>
        <w:div w:id="502889858">
          <w:marLeft w:val="0"/>
          <w:marRight w:val="0"/>
          <w:marTop w:val="0"/>
          <w:marBottom w:val="101"/>
          <w:divBdr>
            <w:top w:val="none" w:sz="0" w:space="0" w:color="auto"/>
            <w:left w:val="none" w:sz="0" w:space="0" w:color="auto"/>
            <w:bottom w:val="none" w:sz="0" w:space="0" w:color="auto"/>
            <w:right w:val="none" w:sz="0" w:space="0" w:color="auto"/>
          </w:divBdr>
        </w:div>
      </w:divsChild>
    </w:div>
    <w:div w:id="93293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3876</Words>
  <Characters>21324</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Operador</dc:creator>
  <cp:keywords/>
  <dc:description/>
  <cp:lastModifiedBy>Maria Concepcion Sarmiento Salinas</cp:lastModifiedBy>
  <cp:revision>3</cp:revision>
  <cp:lastPrinted>2016-10-18T15:07:00Z</cp:lastPrinted>
  <dcterms:created xsi:type="dcterms:W3CDTF">2016-10-18T15:07:00Z</dcterms:created>
  <dcterms:modified xsi:type="dcterms:W3CDTF">2016-10-18T15:23:00Z</dcterms:modified>
</cp:coreProperties>
</file>