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73" w:rsidRPr="00513CE9" w:rsidRDefault="00512673" w:rsidP="00512673">
      <w:pPr>
        <w:rPr>
          <w:rFonts w:ascii="Arial" w:hAnsi="Arial" w:cs="Arial"/>
          <w:b/>
          <w:bCs/>
          <w:sz w:val="24"/>
          <w:szCs w:val="24"/>
        </w:rPr>
      </w:pPr>
      <w:r w:rsidRPr="00513CE9">
        <w:rPr>
          <w:rFonts w:ascii="Arial" w:hAnsi="Arial" w:cs="Arial"/>
          <w:b/>
          <w:bCs/>
          <w:sz w:val="24"/>
          <w:szCs w:val="24"/>
        </w:rPr>
        <w:t>HONORABLE ASAMBLEA:</w:t>
      </w:r>
    </w:p>
    <w:p w:rsidR="00512673" w:rsidRDefault="00512673" w:rsidP="00512673">
      <w:pPr>
        <w:ind w:firstLine="709"/>
        <w:jc w:val="both"/>
        <w:rPr>
          <w:rFonts w:ascii="Arial" w:hAnsi="Arial" w:cs="Arial"/>
          <w:sz w:val="24"/>
        </w:rPr>
      </w:pPr>
    </w:p>
    <w:p w:rsidR="00512673" w:rsidRPr="00117EB1" w:rsidRDefault="00512673" w:rsidP="00512673">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 dictamen en fecha 14 de noviembre del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w:t>
      </w:r>
      <w:r>
        <w:rPr>
          <w:rFonts w:ascii="Arial" w:hAnsi="Arial" w:cs="Arial"/>
          <w:sz w:val="24"/>
        </w:rPr>
        <w:t xml:space="preserve"> </w:t>
      </w:r>
      <w:r w:rsidRPr="00117EB1">
        <w:rPr>
          <w:rFonts w:ascii="Arial" w:hAnsi="Arial" w:cs="Arial"/>
          <w:sz w:val="24"/>
        </w:rPr>
        <w:t>l</w:t>
      </w:r>
      <w:r>
        <w:rPr>
          <w:rFonts w:ascii="Arial" w:hAnsi="Arial" w:cs="Arial"/>
          <w:sz w:val="24"/>
        </w:rPr>
        <w:t>a</w:t>
      </w:r>
      <w:r w:rsidRPr="00117EB1">
        <w:rPr>
          <w:rFonts w:ascii="Arial" w:hAnsi="Arial" w:cs="Arial"/>
          <w:sz w:val="24"/>
        </w:rPr>
        <w:t xml:space="preserve"> </w:t>
      </w:r>
      <w:r>
        <w:rPr>
          <w:rFonts w:ascii="Arial" w:hAnsi="Arial" w:cs="Arial"/>
          <w:b/>
          <w:sz w:val="24"/>
        </w:rPr>
        <w:t>Comisión de Transparencia y Acceso a la Información</w:t>
      </w:r>
      <w:r w:rsidRPr="00117EB1">
        <w:rPr>
          <w:rFonts w:ascii="Arial" w:hAnsi="Arial" w:cs="Arial"/>
          <w:sz w:val="24"/>
        </w:rPr>
        <w:t xml:space="preserve">, correspondiente a su Ejercicio Fiscal </w:t>
      </w:r>
      <w:r>
        <w:rPr>
          <w:rFonts w:ascii="Arial" w:hAnsi="Arial" w:cs="Arial"/>
          <w:b/>
          <w:bCs/>
          <w:sz w:val="24"/>
        </w:rPr>
        <w:t>2015</w:t>
      </w:r>
      <w:r w:rsidRPr="00117EB1">
        <w:rPr>
          <w:rFonts w:ascii="Arial" w:hAnsi="Arial" w:cs="Arial"/>
          <w:sz w:val="24"/>
        </w:rPr>
        <w:t>, bajo el expediente</w:t>
      </w:r>
      <w:r>
        <w:rPr>
          <w:rFonts w:ascii="Arial" w:hAnsi="Arial" w:cs="Arial"/>
          <w:sz w:val="24"/>
        </w:rPr>
        <w:t xml:space="preserve"> número</w:t>
      </w:r>
      <w:r w:rsidRPr="00117EB1">
        <w:rPr>
          <w:rFonts w:ascii="Arial" w:hAnsi="Arial" w:cs="Arial"/>
          <w:sz w:val="24"/>
        </w:rPr>
        <w:t xml:space="preserve"> </w:t>
      </w:r>
      <w:r>
        <w:rPr>
          <w:rFonts w:ascii="Arial" w:hAnsi="Arial" w:cs="Arial"/>
          <w:b/>
          <w:sz w:val="24"/>
        </w:rPr>
        <w:t>10410</w:t>
      </w:r>
      <w:r>
        <w:rPr>
          <w:rFonts w:ascii="Arial" w:hAnsi="Arial" w:cs="Arial"/>
          <w:b/>
          <w:bCs/>
          <w:sz w:val="24"/>
        </w:rPr>
        <w:t>/LXXIV</w:t>
      </w:r>
      <w:r w:rsidRPr="00117EB1">
        <w:rPr>
          <w:rFonts w:ascii="Arial" w:hAnsi="Arial" w:cs="Arial"/>
          <w:b/>
          <w:bCs/>
          <w:sz w:val="24"/>
        </w:rPr>
        <w:t>.</w:t>
      </w:r>
    </w:p>
    <w:p w:rsidR="00512673" w:rsidRPr="00117EB1" w:rsidRDefault="00512673" w:rsidP="00512673">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 xml:space="preserve">que sustenta el </w:t>
      </w:r>
      <w:proofErr w:type="gramStart"/>
      <w:r w:rsidRPr="00117EB1">
        <w:rPr>
          <w:rFonts w:ascii="Arial" w:hAnsi="Arial" w:cs="Arial"/>
          <w:szCs w:val="22"/>
        </w:rPr>
        <w:t>presente</w:t>
      </w:r>
      <w:proofErr w:type="gramEnd"/>
      <w:r w:rsidRPr="00117EB1">
        <w:rPr>
          <w:rFonts w:ascii="Arial" w:hAnsi="Arial" w:cs="Arial"/>
          <w:szCs w:val="22"/>
        </w:rPr>
        <w:t xml:space="preserve"> documento, consignamos</w:t>
      </w:r>
      <w:r>
        <w:rPr>
          <w:rFonts w:ascii="Arial" w:hAnsi="Arial" w:cs="Arial"/>
          <w:szCs w:val="22"/>
        </w:rPr>
        <w:t xml:space="preserve"> ante este Pleno los siguientes</w:t>
      </w:r>
    </w:p>
    <w:p w:rsidR="00512673" w:rsidRPr="00D605FD" w:rsidRDefault="00512673" w:rsidP="00D605FD">
      <w:pPr>
        <w:jc w:val="both"/>
        <w:rPr>
          <w:rFonts w:ascii="Arial" w:hAnsi="Arial" w:cs="Arial"/>
          <w:b/>
          <w:bCs/>
        </w:rPr>
      </w:pPr>
      <w:r>
        <w:rPr>
          <w:rFonts w:ascii="Arial" w:hAnsi="Arial" w:cs="Arial"/>
          <w:b/>
          <w:bCs/>
        </w:rPr>
        <w:t>ANTECEDENTES</w:t>
      </w:r>
    </w:p>
    <w:p w:rsidR="00512673" w:rsidRPr="00B67BEE" w:rsidRDefault="00512673" w:rsidP="00512673">
      <w:pPr>
        <w:spacing w:after="0"/>
        <w:jc w:val="both"/>
        <w:rPr>
          <w:rFonts w:ascii="Arial" w:hAnsi="Arial" w:cs="Arial"/>
          <w:sz w:val="24"/>
          <w:szCs w:val="24"/>
        </w:rPr>
      </w:pPr>
    </w:p>
    <w:p w:rsidR="00512673" w:rsidRPr="00B67BEE" w:rsidRDefault="00512673" w:rsidP="00512673">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512673" w:rsidRPr="00B67BEE" w:rsidRDefault="00512673" w:rsidP="00512673">
      <w:pPr>
        <w:spacing w:after="0" w:line="360" w:lineRule="auto"/>
        <w:ind w:firstLine="709"/>
        <w:jc w:val="both"/>
        <w:rPr>
          <w:rFonts w:ascii="Arial" w:hAnsi="Arial" w:cs="Arial"/>
          <w:sz w:val="24"/>
          <w:szCs w:val="24"/>
        </w:rPr>
      </w:pPr>
    </w:p>
    <w:p w:rsidR="00512673" w:rsidRPr="00B67BEE" w:rsidRDefault="00512673" w:rsidP="00512673">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D605FD">
        <w:rPr>
          <w:rFonts w:ascii="Arial" w:hAnsi="Arial" w:cs="Arial"/>
          <w:sz w:val="24"/>
          <w:szCs w:val="24"/>
        </w:rPr>
        <w:t>uenta Pública del ejercicio 2015</w:t>
      </w:r>
      <w:r w:rsidRPr="00B67BEE">
        <w:rPr>
          <w:rFonts w:ascii="Arial" w:hAnsi="Arial" w:cs="Arial"/>
          <w:sz w:val="24"/>
          <w:szCs w:val="24"/>
        </w:rPr>
        <w:t xml:space="preserve"> </w:t>
      </w:r>
      <w:r w:rsidRPr="00117EB1">
        <w:rPr>
          <w:rFonts w:ascii="Arial" w:hAnsi="Arial" w:cs="Arial"/>
          <w:sz w:val="24"/>
        </w:rPr>
        <w:t>de</w:t>
      </w:r>
      <w:r>
        <w:rPr>
          <w:rFonts w:ascii="Arial" w:hAnsi="Arial" w:cs="Arial"/>
          <w:sz w:val="24"/>
        </w:rPr>
        <w:t xml:space="preserve"> </w:t>
      </w:r>
      <w:r w:rsidRPr="00117EB1">
        <w:rPr>
          <w:rFonts w:ascii="Arial" w:hAnsi="Arial" w:cs="Arial"/>
          <w:sz w:val="24"/>
        </w:rPr>
        <w:t>l</w:t>
      </w:r>
      <w:r>
        <w:rPr>
          <w:rFonts w:ascii="Arial" w:hAnsi="Arial" w:cs="Arial"/>
          <w:sz w:val="24"/>
        </w:rPr>
        <w:t>a</w:t>
      </w:r>
      <w:r w:rsidRPr="00117EB1">
        <w:rPr>
          <w:rFonts w:ascii="Arial" w:hAnsi="Arial" w:cs="Arial"/>
          <w:sz w:val="24"/>
        </w:rPr>
        <w:t xml:space="preserve"> </w:t>
      </w:r>
      <w:r>
        <w:rPr>
          <w:rFonts w:ascii="Arial" w:hAnsi="Arial" w:cs="Arial"/>
          <w:b/>
          <w:sz w:val="24"/>
        </w:rPr>
        <w:t>Comisión de Trasparencia y Acceso a la Información del Estado de Nuevo León</w:t>
      </w:r>
      <w:r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512673" w:rsidRPr="00B67BEE" w:rsidRDefault="00512673" w:rsidP="00512673">
      <w:pPr>
        <w:spacing w:after="0"/>
        <w:jc w:val="both"/>
        <w:rPr>
          <w:rFonts w:ascii="Arial" w:hAnsi="Arial" w:cs="Arial"/>
          <w:sz w:val="24"/>
          <w:szCs w:val="24"/>
        </w:rPr>
      </w:pPr>
    </w:p>
    <w:p w:rsidR="00512673" w:rsidRPr="00B67BEE" w:rsidRDefault="00512673" w:rsidP="00512673">
      <w:pPr>
        <w:spacing w:after="0" w:line="360" w:lineRule="auto"/>
        <w:ind w:firstLine="709"/>
        <w:jc w:val="both"/>
        <w:rPr>
          <w:rFonts w:ascii="Arial" w:hAnsi="Arial" w:cs="Arial"/>
          <w:sz w:val="24"/>
          <w:szCs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sidR="00D605FD">
        <w:rPr>
          <w:rFonts w:ascii="Arial" w:hAnsi="Arial" w:cs="Arial"/>
          <w:sz w:val="24"/>
          <w:szCs w:val="24"/>
        </w:rPr>
        <w:t>uenta Pública del ejercicio 2015</w:t>
      </w:r>
      <w:r w:rsidRPr="00B67BEE">
        <w:rPr>
          <w:rFonts w:ascii="Arial" w:hAnsi="Arial" w:cs="Arial"/>
          <w:sz w:val="24"/>
          <w:szCs w:val="24"/>
        </w:rPr>
        <w:t xml:space="preserve"> </w:t>
      </w:r>
      <w:r w:rsidRPr="00117EB1">
        <w:rPr>
          <w:rFonts w:ascii="Arial" w:hAnsi="Arial" w:cs="Arial"/>
          <w:sz w:val="24"/>
        </w:rPr>
        <w:t>de</w:t>
      </w:r>
      <w:r>
        <w:rPr>
          <w:rFonts w:ascii="Arial" w:hAnsi="Arial" w:cs="Arial"/>
          <w:sz w:val="24"/>
        </w:rPr>
        <w:t xml:space="preserve"> </w:t>
      </w:r>
      <w:r w:rsidRPr="00117EB1">
        <w:rPr>
          <w:rFonts w:ascii="Arial" w:hAnsi="Arial" w:cs="Arial"/>
          <w:sz w:val="24"/>
        </w:rPr>
        <w:t>l</w:t>
      </w:r>
      <w:r>
        <w:rPr>
          <w:rFonts w:ascii="Arial" w:hAnsi="Arial" w:cs="Arial"/>
          <w:sz w:val="24"/>
        </w:rPr>
        <w:t>a</w:t>
      </w:r>
      <w:r w:rsidRPr="00117EB1">
        <w:rPr>
          <w:rFonts w:ascii="Arial" w:hAnsi="Arial" w:cs="Arial"/>
          <w:sz w:val="24"/>
        </w:rPr>
        <w:t xml:space="preserve"> </w:t>
      </w:r>
      <w:r>
        <w:rPr>
          <w:rFonts w:ascii="Arial" w:hAnsi="Arial" w:cs="Arial"/>
          <w:b/>
          <w:sz w:val="24"/>
        </w:rPr>
        <w:t>Comisión de Trasparencia y Acceso a la Información del Estado de Nuevo León</w:t>
      </w:r>
      <w:r w:rsidRPr="00117EB1">
        <w:rPr>
          <w:rFonts w:ascii="Arial" w:hAnsi="Arial" w:cs="Arial"/>
          <w:sz w:val="24"/>
        </w:rPr>
        <w:t>,</w:t>
      </w:r>
      <w:r>
        <w:rPr>
          <w:rFonts w:ascii="Arial" w:hAnsi="Arial" w:cs="Arial"/>
          <w:sz w:val="24"/>
          <w:szCs w:val="24"/>
        </w:rPr>
        <w:t xml:space="preserve"> a este</w:t>
      </w:r>
      <w:r w:rsidRPr="00B67BEE">
        <w:rPr>
          <w:rFonts w:ascii="Arial" w:hAnsi="Arial" w:cs="Arial"/>
          <w:sz w:val="24"/>
          <w:szCs w:val="24"/>
        </w:rPr>
        <w:t xml:space="preserve"> H. Congreso del Estado.</w:t>
      </w:r>
    </w:p>
    <w:p w:rsidR="00512673" w:rsidRPr="00B67BEE" w:rsidRDefault="00512673" w:rsidP="00512673">
      <w:pPr>
        <w:spacing w:after="0" w:line="360" w:lineRule="auto"/>
        <w:jc w:val="both"/>
        <w:rPr>
          <w:rFonts w:ascii="Arial" w:hAnsi="Arial" w:cs="Arial"/>
          <w:sz w:val="24"/>
          <w:szCs w:val="24"/>
        </w:rPr>
      </w:pPr>
    </w:p>
    <w:p w:rsidR="00512673" w:rsidRPr="00B67BEE" w:rsidRDefault="00512673" w:rsidP="00512673">
      <w:pPr>
        <w:spacing w:after="0" w:line="360" w:lineRule="auto"/>
        <w:ind w:firstLine="709"/>
        <w:jc w:val="both"/>
        <w:rPr>
          <w:rFonts w:ascii="Arial" w:hAnsi="Arial" w:cs="Arial"/>
          <w:sz w:val="24"/>
          <w:szCs w:val="24"/>
        </w:rPr>
      </w:pPr>
      <w:r>
        <w:rPr>
          <w:rFonts w:ascii="Arial" w:hAnsi="Arial" w:cs="Arial"/>
          <w:sz w:val="24"/>
          <w:szCs w:val="24"/>
        </w:rPr>
        <w:t>Entre los apartados del</w:t>
      </w:r>
      <w:r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512673" w:rsidRPr="00B67BEE" w:rsidRDefault="00512673" w:rsidP="00512673">
      <w:pPr>
        <w:spacing w:after="0" w:line="360" w:lineRule="auto"/>
        <w:jc w:val="both"/>
        <w:rPr>
          <w:rFonts w:ascii="Arial" w:hAnsi="Arial" w:cs="Arial"/>
          <w:sz w:val="24"/>
          <w:szCs w:val="24"/>
        </w:rPr>
      </w:pPr>
    </w:p>
    <w:p w:rsidR="00512673" w:rsidRPr="00B67BEE" w:rsidRDefault="00512673" w:rsidP="00512673">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512673" w:rsidRPr="00B67BEE" w:rsidRDefault="00512673" w:rsidP="00512673">
      <w:pPr>
        <w:spacing w:after="0" w:line="360" w:lineRule="auto"/>
        <w:jc w:val="both"/>
        <w:rPr>
          <w:rFonts w:ascii="Arial" w:hAnsi="Arial" w:cs="Arial"/>
          <w:sz w:val="24"/>
          <w:szCs w:val="24"/>
        </w:rPr>
      </w:pPr>
    </w:p>
    <w:p w:rsidR="00512673" w:rsidRPr="00B67BEE" w:rsidRDefault="00512673" w:rsidP="00512673">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512673" w:rsidRPr="00594027" w:rsidRDefault="00512673" w:rsidP="00512673">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Pr>
          <w:rFonts w:ascii="Arial" w:hAnsi="Arial" w:cs="Arial"/>
          <w:sz w:val="24"/>
          <w:szCs w:val="24"/>
        </w:rPr>
        <w:t>os y normativa correspondientes;</w:t>
      </w:r>
      <w:r w:rsidRPr="00594027">
        <w:rPr>
          <w:rFonts w:ascii="Arial" w:hAnsi="Arial" w:cs="Arial"/>
          <w:sz w:val="24"/>
          <w:szCs w:val="24"/>
        </w:rPr>
        <w:t xml:space="preserve"> y </w:t>
      </w:r>
    </w:p>
    <w:p w:rsidR="00512673" w:rsidRPr="00594027" w:rsidRDefault="00512673" w:rsidP="00512673">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512673" w:rsidRPr="00B67BEE" w:rsidRDefault="00512673" w:rsidP="00512673">
      <w:pPr>
        <w:spacing w:after="0"/>
        <w:jc w:val="both"/>
        <w:rPr>
          <w:rFonts w:ascii="Arial" w:hAnsi="Arial" w:cs="Arial"/>
          <w:sz w:val="24"/>
          <w:szCs w:val="24"/>
        </w:rPr>
      </w:pPr>
    </w:p>
    <w:p w:rsidR="00512673" w:rsidRPr="00B67BEE" w:rsidRDefault="00512673" w:rsidP="00512673">
      <w:pPr>
        <w:spacing w:after="0"/>
        <w:jc w:val="both"/>
        <w:rPr>
          <w:rFonts w:ascii="Arial" w:hAnsi="Arial" w:cs="Arial"/>
          <w:sz w:val="24"/>
          <w:szCs w:val="24"/>
        </w:rPr>
      </w:pPr>
    </w:p>
    <w:p w:rsidR="00512673" w:rsidRDefault="00512673" w:rsidP="00512673">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512673" w:rsidRDefault="00512673" w:rsidP="00512673">
      <w:pPr>
        <w:spacing w:after="0"/>
        <w:contextualSpacing/>
        <w:rPr>
          <w:rFonts w:ascii="Arial" w:hAnsi="Arial" w:cs="Arial"/>
          <w:sz w:val="24"/>
        </w:rPr>
      </w:pPr>
    </w:p>
    <w:p w:rsidR="00512673" w:rsidRPr="00C931C4" w:rsidRDefault="00512673" w:rsidP="00512673">
      <w:pPr>
        <w:tabs>
          <w:tab w:val="left" w:pos="2610"/>
        </w:tabs>
        <w:spacing w:line="360" w:lineRule="auto"/>
        <w:ind w:firstLine="709"/>
        <w:jc w:val="both"/>
        <w:rPr>
          <w:rFonts w:ascii="Arial" w:hAnsi="Arial" w:cs="Arial"/>
          <w:sz w:val="24"/>
        </w:rPr>
      </w:pPr>
      <w:r w:rsidRPr="00C931C4">
        <w:rPr>
          <w:rFonts w:ascii="Arial" w:hAnsi="Arial" w:cs="Arial"/>
          <w:sz w:val="24"/>
        </w:rPr>
        <w:t>La Comisión de Acceso a la Información Pública de Nuevo León, fue integrada el 1 de julio de 2003 por el H. Congreso del Estado mediante decreto número 365 publicado en el Periódico Oficial del Estado el 4 de julio de ese mismo año, siendo un órgano autónomo con personalidad jurídica y patrimonio propio de acuerdo a lo que establece el artículo 8 de la Constitución Política del Estado de Nuevo León y el artículo 21 de la Ley de Acceso a la Información Pública de Nuevo León, teniendo entre sus atribuciones la operación y decisión sobre el derecho de acceso a la información pública, así como las relativas a la promoción, difusión e investigación para crear una cultura sobre el derecho. El 19 de julio de 2008, se publicó la nueva Ley de Transparencia y Acceso a la Información del Estado de Nuevo León, haciendo el cambio de la razón social ante las autoridades correspondientes a Comisión de Transparencia y Acceso a la Inform</w:t>
      </w:r>
      <w:r>
        <w:rPr>
          <w:rFonts w:ascii="Arial" w:hAnsi="Arial" w:cs="Arial"/>
          <w:sz w:val="24"/>
        </w:rPr>
        <w:t>ación del Estado de Nuevo León.</w:t>
      </w:r>
    </w:p>
    <w:p w:rsidR="00512673" w:rsidRPr="00C931C4" w:rsidRDefault="00512673" w:rsidP="00512673">
      <w:pPr>
        <w:tabs>
          <w:tab w:val="left" w:pos="2610"/>
        </w:tabs>
        <w:spacing w:line="360" w:lineRule="auto"/>
        <w:ind w:firstLine="709"/>
        <w:jc w:val="both"/>
        <w:rPr>
          <w:rFonts w:ascii="Arial" w:hAnsi="Arial" w:cs="Arial"/>
          <w:sz w:val="24"/>
        </w:rPr>
      </w:pPr>
      <w:r w:rsidRPr="00C931C4">
        <w:rPr>
          <w:rFonts w:ascii="Arial" w:hAnsi="Arial" w:cs="Arial"/>
          <w:sz w:val="24"/>
        </w:rPr>
        <w:lastRenderedPageBreak/>
        <w:t xml:space="preserve">La Ley de Transparencia y Acceso a la Información del Estado </w:t>
      </w:r>
      <w:r>
        <w:rPr>
          <w:rFonts w:ascii="Arial" w:hAnsi="Arial" w:cs="Arial"/>
          <w:sz w:val="24"/>
        </w:rPr>
        <w:t>de Nuevo León tiene por objeto:</w:t>
      </w:r>
    </w:p>
    <w:p w:rsidR="00512673" w:rsidRPr="00C931C4" w:rsidRDefault="00512673" w:rsidP="00512673">
      <w:pPr>
        <w:tabs>
          <w:tab w:val="left" w:pos="2610"/>
        </w:tabs>
        <w:spacing w:line="360" w:lineRule="auto"/>
        <w:ind w:firstLine="709"/>
        <w:jc w:val="both"/>
        <w:rPr>
          <w:rFonts w:ascii="Arial" w:hAnsi="Arial" w:cs="Arial"/>
          <w:sz w:val="24"/>
        </w:rPr>
      </w:pPr>
      <w:r w:rsidRPr="00C931C4">
        <w:rPr>
          <w:rFonts w:ascii="Arial" w:hAnsi="Arial" w:cs="Arial"/>
          <w:sz w:val="24"/>
        </w:rPr>
        <w:t xml:space="preserve">I.- Proveer lo necesario para que toda persona pueda tener acceso a la información pública mediante procedimientos sencillos y expeditos conforme a los procedimientos regulados por esta Ley. Así como regular las atribuciones del órgano constitucional autónomo especializado, encargado de conocer y resolver de manera imparcial las controversias que se susciten con motivo </w:t>
      </w:r>
      <w:r>
        <w:rPr>
          <w:rFonts w:ascii="Arial" w:hAnsi="Arial" w:cs="Arial"/>
          <w:sz w:val="24"/>
        </w:rPr>
        <w:t xml:space="preserve">del ejercicio de este derecho; </w:t>
      </w:r>
    </w:p>
    <w:p w:rsidR="00512673" w:rsidRPr="00C931C4" w:rsidRDefault="00512673" w:rsidP="00512673">
      <w:pPr>
        <w:tabs>
          <w:tab w:val="left" w:pos="2610"/>
        </w:tabs>
        <w:spacing w:line="360" w:lineRule="auto"/>
        <w:ind w:firstLine="709"/>
        <w:jc w:val="both"/>
        <w:rPr>
          <w:rFonts w:ascii="Arial" w:hAnsi="Arial" w:cs="Arial"/>
          <w:sz w:val="24"/>
        </w:rPr>
      </w:pPr>
      <w:r w:rsidRPr="00C931C4">
        <w:rPr>
          <w:rFonts w:ascii="Arial" w:hAnsi="Arial" w:cs="Arial"/>
          <w:sz w:val="24"/>
        </w:rPr>
        <w:t>II.- Documentar y transparentar el ejercicio de la función pública, a través del acceso a la información oportuna, inte</w:t>
      </w:r>
      <w:r>
        <w:rPr>
          <w:rFonts w:ascii="Arial" w:hAnsi="Arial" w:cs="Arial"/>
          <w:sz w:val="24"/>
        </w:rPr>
        <w:t xml:space="preserve">ligible, relevante e integral; </w:t>
      </w:r>
    </w:p>
    <w:p w:rsidR="00512673" w:rsidRPr="00C931C4" w:rsidRDefault="00512673" w:rsidP="00512673">
      <w:pPr>
        <w:tabs>
          <w:tab w:val="left" w:pos="2610"/>
        </w:tabs>
        <w:spacing w:line="360" w:lineRule="auto"/>
        <w:ind w:firstLine="709"/>
        <w:jc w:val="both"/>
        <w:rPr>
          <w:rFonts w:ascii="Arial" w:hAnsi="Arial" w:cs="Arial"/>
          <w:sz w:val="24"/>
        </w:rPr>
      </w:pPr>
      <w:r w:rsidRPr="00C931C4">
        <w:rPr>
          <w:rFonts w:ascii="Arial" w:hAnsi="Arial" w:cs="Arial"/>
          <w:sz w:val="24"/>
        </w:rPr>
        <w:t>III.- Favorecer una adecuada y oportuna rendición de cuentas de los sujetos obligados, a través de la publicación de información sobre su gestión y el ejercicio de los recursos públicos de manera completa, veraz</w:t>
      </w:r>
      <w:r>
        <w:rPr>
          <w:rFonts w:ascii="Arial" w:hAnsi="Arial" w:cs="Arial"/>
          <w:sz w:val="24"/>
        </w:rPr>
        <w:t xml:space="preserve">, oportuna y comprensible; </w:t>
      </w:r>
    </w:p>
    <w:p w:rsidR="00512673" w:rsidRPr="00C931C4" w:rsidRDefault="00512673" w:rsidP="00512673">
      <w:pPr>
        <w:tabs>
          <w:tab w:val="left" w:pos="2610"/>
        </w:tabs>
        <w:spacing w:line="360" w:lineRule="auto"/>
        <w:ind w:firstLine="709"/>
        <w:jc w:val="both"/>
        <w:rPr>
          <w:rFonts w:ascii="Arial" w:hAnsi="Arial" w:cs="Arial"/>
          <w:sz w:val="24"/>
        </w:rPr>
      </w:pPr>
      <w:r w:rsidRPr="00C931C4">
        <w:rPr>
          <w:rFonts w:ascii="Arial" w:hAnsi="Arial" w:cs="Arial"/>
          <w:sz w:val="24"/>
        </w:rPr>
        <w:t xml:space="preserve">IV.- Garantizar la protección de los datos personales en posesión de los sujetos obligados, así como su derecho de acceso, rectificación, cancelación y oposición mediante procedimientos sencillos y expeditos; y </w:t>
      </w:r>
    </w:p>
    <w:p w:rsidR="00512673" w:rsidRDefault="00512673" w:rsidP="00512673">
      <w:pPr>
        <w:tabs>
          <w:tab w:val="left" w:pos="2610"/>
        </w:tabs>
        <w:spacing w:line="360" w:lineRule="auto"/>
        <w:ind w:firstLine="709"/>
        <w:jc w:val="both"/>
        <w:rPr>
          <w:rFonts w:ascii="Arial" w:hAnsi="Arial" w:cs="Arial"/>
          <w:sz w:val="24"/>
        </w:rPr>
      </w:pPr>
      <w:r w:rsidRPr="00C931C4">
        <w:rPr>
          <w:rFonts w:ascii="Arial" w:hAnsi="Arial" w:cs="Arial"/>
          <w:sz w:val="24"/>
        </w:rPr>
        <w:t>V.- Mejorar la gestión y administración de los documentos que obran en los archivos administrativos de los sujetos obligados.</w:t>
      </w:r>
    </w:p>
    <w:p w:rsidR="00512673" w:rsidRPr="00B67BEE" w:rsidRDefault="00512673" w:rsidP="00512673">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512673" w:rsidRPr="00B67BEE" w:rsidRDefault="00512673" w:rsidP="00512673">
      <w:pPr>
        <w:pStyle w:val="Prrafodelista"/>
        <w:spacing w:after="0"/>
        <w:ind w:left="426"/>
        <w:rPr>
          <w:rFonts w:ascii="Arial" w:hAnsi="Arial" w:cs="Arial"/>
          <w:b/>
          <w:sz w:val="24"/>
        </w:rPr>
      </w:pPr>
    </w:p>
    <w:p w:rsidR="00512673" w:rsidRPr="0077749F" w:rsidRDefault="00512673" w:rsidP="00512673">
      <w:pPr>
        <w:spacing w:after="0"/>
        <w:jc w:val="both"/>
        <w:rPr>
          <w:rFonts w:ascii="Arial" w:eastAsia="Times New Roman" w:hAnsi="Arial" w:cs="Arial"/>
          <w:sz w:val="24"/>
          <w:lang w:eastAsia="es-ES"/>
        </w:rPr>
      </w:pPr>
    </w:p>
    <w:p w:rsidR="00512673" w:rsidRPr="0077749F" w:rsidRDefault="00512673" w:rsidP="00512673">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512673" w:rsidRPr="0077749F" w:rsidRDefault="00512673" w:rsidP="00512673">
      <w:pPr>
        <w:spacing w:after="0"/>
        <w:jc w:val="both"/>
        <w:rPr>
          <w:rFonts w:ascii="Arial" w:eastAsia="Times New Roman" w:hAnsi="Arial" w:cs="Arial"/>
          <w:sz w:val="24"/>
          <w:lang w:eastAsia="es-ES"/>
        </w:rPr>
      </w:pPr>
    </w:p>
    <w:p w:rsidR="00512673" w:rsidRDefault="00512673" w:rsidP="00512673">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D605FD">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D605FD">
        <w:rPr>
          <w:rFonts w:ascii="Arial" w:eastAsia="Times New Roman" w:hAnsi="Arial" w:cs="Arial"/>
          <w:sz w:val="24"/>
          <w:lang w:eastAsia="es-ES"/>
        </w:rPr>
        <w:t>rrespondientes al ejercicio 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D605FD">
        <w:rPr>
          <w:rFonts w:ascii="Arial" w:eastAsia="Times New Roman" w:hAnsi="Arial" w:cs="Arial"/>
          <w:sz w:val="24"/>
          <w:lang w:eastAsia="es-ES"/>
        </w:rPr>
        <w:t>isión de Vigilancia, en fecha 14 de junio del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D605FD" w:rsidRDefault="00D605FD" w:rsidP="00512673">
      <w:pPr>
        <w:spacing w:after="0" w:line="360" w:lineRule="auto"/>
        <w:ind w:firstLine="567"/>
        <w:jc w:val="both"/>
        <w:rPr>
          <w:rFonts w:ascii="Arial" w:eastAsia="Times New Roman" w:hAnsi="Arial" w:cs="Arial"/>
          <w:sz w:val="24"/>
          <w:lang w:eastAsia="es-ES"/>
        </w:rPr>
      </w:pPr>
    </w:p>
    <w:tbl>
      <w:tblPr>
        <w:tblW w:w="5097" w:type="pct"/>
        <w:jc w:val="center"/>
        <w:tblLayout w:type="fixed"/>
        <w:tblCellMar>
          <w:left w:w="70" w:type="dxa"/>
          <w:right w:w="70" w:type="dxa"/>
        </w:tblCellMar>
        <w:tblLook w:val="04A0" w:firstRow="1" w:lastRow="0" w:firstColumn="1" w:lastColumn="0" w:noHBand="0" w:noVBand="1"/>
      </w:tblPr>
      <w:tblGrid>
        <w:gridCol w:w="1856"/>
        <w:gridCol w:w="920"/>
        <w:gridCol w:w="909"/>
        <w:gridCol w:w="780"/>
        <w:gridCol w:w="909"/>
        <w:gridCol w:w="1418"/>
        <w:gridCol w:w="1069"/>
        <w:gridCol w:w="599"/>
      </w:tblGrid>
      <w:tr w:rsidR="00D605FD" w:rsidRPr="00D605FD" w:rsidTr="00D605FD">
        <w:trPr>
          <w:trHeight w:val="300"/>
          <w:tblHeader/>
          <w:jc w:val="center"/>
        </w:trPr>
        <w:tc>
          <w:tcPr>
            <w:tcW w:w="1097"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D605FD" w:rsidRPr="00D605FD" w:rsidRDefault="00D605FD" w:rsidP="00D605FD">
            <w:pPr>
              <w:ind w:hanging="284"/>
              <w:jc w:val="center"/>
              <w:rPr>
                <w:rFonts w:ascii="Arial" w:hAnsi="Arial" w:cs="Arial"/>
                <w:b/>
                <w:bCs/>
                <w:color w:val="000000"/>
                <w:sz w:val="14"/>
                <w:szCs w:val="14"/>
                <w:lang w:eastAsia="es-MX"/>
              </w:rPr>
            </w:pPr>
            <w:r w:rsidRPr="00D605FD">
              <w:rPr>
                <w:rFonts w:ascii="Arial" w:hAnsi="Arial" w:cs="Arial"/>
                <w:b/>
                <w:sz w:val="14"/>
                <w:szCs w:val="14"/>
              </w:rPr>
              <w:br w:type="page"/>
            </w:r>
            <w:r w:rsidRPr="00D605FD">
              <w:rPr>
                <w:rFonts w:ascii="Arial" w:hAnsi="Arial" w:cs="Arial"/>
                <w:b/>
                <w:bCs/>
                <w:color w:val="000000"/>
                <w:sz w:val="14"/>
                <w:szCs w:val="14"/>
                <w:lang w:eastAsia="es-MX"/>
              </w:rPr>
              <w:t>Entidad</w:t>
            </w:r>
          </w:p>
        </w:tc>
        <w:tc>
          <w:tcPr>
            <w:tcW w:w="3903"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D605FD" w:rsidRPr="00D605FD" w:rsidRDefault="00D605FD" w:rsidP="00D605FD">
            <w:pPr>
              <w:jc w:val="center"/>
              <w:rPr>
                <w:rFonts w:ascii="Arial" w:hAnsi="Arial" w:cs="Arial"/>
                <w:b/>
                <w:bCs/>
                <w:color w:val="000000"/>
                <w:sz w:val="14"/>
                <w:szCs w:val="14"/>
                <w:lang w:eastAsia="es-MX"/>
              </w:rPr>
            </w:pPr>
            <w:r w:rsidRPr="00D605FD">
              <w:rPr>
                <w:rFonts w:ascii="Arial" w:hAnsi="Arial" w:cs="Arial"/>
                <w:b/>
                <w:bCs/>
                <w:color w:val="000000"/>
                <w:sz w:val="14"/>
                <w:szCs w:val="14"/>
                <w:lang w:eastAsia="es-MX"/>
              </w:rPr>
              <w:t>Tipos de auditoría a Cuenta Pública 2015</w:t>
            </w:r>
          </w:p>
        </w:tc>
      </w:tr>
      <w:tr w:rsidR="00D605FD" w:rsidRPr="00D605FD" w:rsidTr="00D605FD">
        <w:trPr>
          <w:trHeight w:val="375"/>
          <w:tblHeader/>
          <w:jc w:val="center"/>
        </w:trPr>
        <w:tc>
          <w:tcPr>
            <w:tcW w:w="1097"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D605FD" w:rsidRPr="00D605FD" w:rsidRDefault="00D605FD" w:rsidP="00D605FD">
            <w:pPr>
              <w:jc w:val="center"/>
              <w:rPr>
                <w:rFonts w:ascii="Arial" w:hAnsi="Arial" w:cs="Arial"/>
                <w:b/>
                <w:bCs/>
                <w:color w:val="000000"/>
                <w:sz w:val="14"/>
                <w:szCs w:val="14"/>
                <w:lang w:eastAsia="es-MX"/>
              </w:rPr>
            </w:pPr>
          </w:p>
        </w:tc>
        <w:tc>
          <w:tcPr>
            <w:tcW w:w="544"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D605FD" w:rsidRPr="00D605FD" w:rsidRDefault="00D605FD" w:rsidP="00D605FD">
            <w:pPr>
              <w:jc w:val="center"/>
              <w:rPr>
                <w:rFonts w:ascii="Arial" w:hAnsi="Arial" w:cs="Arial"/>
                <w:b/>
                <w:bCs/>
                <w:color w:val="000000"/>
                <w:sz w:val="14"/>
                <w:szCs w:val="14"/>
                <w:vertAlign w:val="superscript"/>
                <w:lang w:eastAsia="es-MX"/>
              </w:rPr>
            </w:pPr>
            <w:r w:rsidRPr="00D605FD">
              <w:rPr>
                <w:rFonts w:ascii="Arial" w:hAnsi="Arial" w:cs="Arial"/>
                <w:b/>
                <w:bCs/>
                <w:color w:val="000000"/>
                <w:sz w:val="14"/>
                <w:szCs w:val="14"/>
                <w:lang w:eastAsia="es-MX"/>
              </w:rPr>
              <w:t>Auditoría Financiera</w:t>
            </w:r>
          </w:p>
        </w:tc>
        <w:tc>
          <w:tcPr>
            <w:tcW w:w="53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D605FD" w:rsidRPr="00D605FD" w:rsidRDefault="00D605FD" w:rsidP="00D605FD">
            <w:pPr>
              <w:jc w:val="center"/>
              <w:rPr>
                <w:rFonts w:ascii="Arial" w:hAnsi="Arial" w:cs="Arial"/>
                <w:b/>
                <w:bCs/>
                <w:color w:val="000000"/>
                <w:sz w:val="14"/>
                <w:szCs w:val="14"/>
                <w:vertAlign w:val="superscript"/>
                <w:lang w:eastAsia="es-MX"/>
              </w:rPr>
            </w:pPr>
            <w:r w:rsidRPr="00D605FD">
              <w:rPr>
                <w:rFonts w:ascii="Arial" w:hAnsi="Arial" w:cs="Arial"/>
                <w:b/>
                <w:bCs/>
                <w:color w:val="000000"/>
                <w:sz w:val="14"/>
                <w:szCs w:val="14"/>
                <w:lang w:eastAsia="es-MX"/>
              </w:rPr>
              <w:t>Auditoría Técnica a la Obra Pública</w:t>
            </w:r>
          </w:p>
        </w:tc>
        <w:tc>
          <w:tcPr>
            <w:tcW w:w="461"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D605FD" w:rsidRPr="00D605FD" w:rsidRDefault="00D605FD" w:rsidP="00D605FD">
            <w:pPr>
              <w:jc w:val="center"/>
              <w:rPr>
                <w:rFonts w:ascii="Arial" w:hAnsi="Arial" w:cs="Arial"/>
                <w:b/>
                <w:bCs/>
                <w:color w:val="000000"/>
                <w:sz w:val="14"/>
                <w:szCs w:val="14"/>
                <w:vertAlign w:val="superscript"/>
                <w:lang w:eastAsia="es-MX"/>
              </w:rPr>
            </w:pPr>
            <w:r w:rsidRPr="00D605FD">
              <w:rPr>
                <w:rFonts w:ascii="Arial" w:hAnsi="Arial" w:cs="Arial"/>
                <w:b/>
                <w:bCs/>
                <w:color w:val="000000"/>
                <w:sz w:val="14"/>
                <w:szCs w:val="14"/>
                <w:lang w:eastAsia="es-MX"/>
              </w:rPr>
              <w:t>Auditoría en Desarrollo Urbano</w:t>
            </w:r>
          </w:p>
        </w:tc>
        <w:tc>
          <w:tcPr>
            <w:tcW w:w="53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D605FD" w:rsidRPr="00D605FD" w:rsidRDefault="00D605FD" w:rsidP="00D605FD">
            <w:pPr>
              <w:jc w:val="center"/>
              <w:rPr>
                <w:rFonts w:ascii="Arial" w:hAnsi="Arial" w:cs="Arial"/>
                <w:b/>
                <w:bCs/>
                <w:color w:val="000000"/>
                <w:sz w:val="14"/>
                <w:szCs w:val="14"/>
                <w:vertAlign w:val="superscript"/>
                <w:lang w:eastAsia="es-MX"/>
              </w:rPr>
            </w:pPr>
            <w:r w:rsidRPr="00D605FD">
              <w:rPr>
                <w:rFonts w:ascii="Arial" w:hAnsi="Arial" w:cs="Arial"/>
                <w:b/>
                <w:bCs/>
                <w:color w:val="000000"/>
                <w:sz w:val="14"/>
                <w:szCs w:val="14"/>
                <w:lang w:eastAsia="es-MX"/>
              </w:rPr>
              <w:t>Laboratorio de Obra Pública</w:t>
            </w:r>
          </w:p>
        </w:tc>
        <w:tc>
          <w:tcPr>
            <w:tcW w:w="838"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D605FD" w:rsidRPr="00D605FD" w:rsidRDefault="00D605FD" w:rsidP="00D605FD">
            <w:pPr>
              <w:jc w:val="center"/>
              <w:rPr>
                <w:rFonts w:ascii="Arial" w:hAnsi="Arial" w:cs="Arial"/>
                <w:b/>
                <w:bCs/>
                <w:color w:val="000000"/>
                <w:sz w:val="14"/>
                <w:szCs w:val="14"/>
                <w:vertAlign w:val="superscript"/>
                <w:lang w:eastAsia="es-MX"/>
              </w:rPr>
            </w:pPr>
            <w:r w:rsidRPr="00D605FD">
              <w:rPr>
                <w:rFonts w:ascii="Arial" w:hAnsi="Arial" w:cs="Arial"/>
                <w:b/>
                <w:bCs/>
                <w:color w:val="000000"/>
                <w:sz w:val="14"/>
                <w:szCs w:val="14"/>
                <w:lang w:eastAsia="es-MX"/>
              </w:rPr>
              <w:t>Auditoría de Evaluación al Desempeño</w:t>
            </w:r>
          </w:p>
        </w:tc>
        <w:tc>
          <w:tcPr>
            <w:tcW w:w="632"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D605FD" w:rsidRPr="00D605FD" w:rsidRDefault="00D605FD" w:rsidP="00D605FD">
            <w:pPr>
              <w:jc w:val="center"/>
              <w:rPr>
                <w:rFonts w:ascii="Arial" w:hAnsi="Arial" w:cs="Arial"/>
                <w:b/>
                <w:bCs/>
                <w:color w:val="000000"/>
                <w:sz w:val="14"/>
                <w:szCs w:val="14"/>
                <w:vertAlign w:val="superscript"/>
                <w:lang w:eastAsia="es-MX"/>
              </w:rPr>
            </w:pPr>
            <w:r w:rsidRPr="00D605FD">
              <w:rPr>
                <w:rFonts w:ascii="Arial" w:hAnsi="Arial" w:cs="Arial"/>
                <w:b/>
                <w:bCs/>
                <w:color w:val="000000"/>
                <w:sz w:val="14"/>
                <w:szCs w:val="14"/>
                <w:lang w:eastAsia="es-MX"/>
              </w:rPr>
              <w:t>Auditoría a Recursos Federales</w:t>
            </w:r>
          </w:p>
        </w:tc>
        <w:tc>
          <w:tcPr>
            <w:tcW w:w="354"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D605FD" w:rsidRPr="00D605FD" w:rsidRDefault="00D605FD" w:rsidP="00D605FD">
            <w:pPr>
              <w:jc w:val="center"/>
              <w:rPr>
                <w:rFonts w:ascii="Arial" w:hAnsi="Arial" w:cs="Arial"/>
                <w:b/>
                <w:bCs/>
                <w:color w:val="000000"/>
                <w:sz w:val="14"/>
                <w:szCs w:val="14"/>
                <w:lang w:eastAsia="es-MX"/>
              </w:rPr>
            </w:pPr>
            <w:r w:rsidRPr="00D605FD">
              <w:rPr>
                <w:rFonts w:ascii="Arial" w:hAnsi="Arial" w:cs="Arial"/>
                <w:b/>
                <w:bCs/>
                <w:color w:val="000000"/>
                <w:sz w:val="14"/>
                <w:szCs w:val="14"/>
                <w:lang w:eastAsia="es-MX"/>
              </w:rPr>
              <w:t>Total</w:t>
            </w:r>
          </w:p>
        </w:tc>
      </w:tr>
      <w:tr w:rsidR="00D605FD" w:rsidRPr="00D605FD" w:rsidTr="00D605FD">
        <w:trPr>
          <w:cantSplit/>
          <w:trHeight w:val="315"/>
          <w:jc w:val="center"/>
        </w:trPr>
        <w:tc>
          <w:tcPr>
            <w:tcW w:w="109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05FD" w:rsidRPr="00D605FD" w:rsidRDefault="00D605FD" w:rsidP="00D605FD">
            <w:pPr>
              <w:jc w:val="center"/>
              <w:rPr>
                <w:rFonts w:ascii="Arial" w:hAnsi="Arial" w:cs="Arial"/>
                <w:b/>
                <w:bCs/>
                <w:sz w:val="14"/>
                <w:szCs w:val="14"/>
                <w:lang w:eastAsia="es-MX"/>
              </w:rPr>
            </w:pPr>
            <w:r w:rsidRPr="00D605FD">
              <w:rPr>
                <w:rFonts w:ascii="Arial" w:hAnsi="Arial" w:cs="Arial"/>
                <w:sz w:val="14"/>
                <w:szCs w:val="14"/>
              </w:rPr>
              <w:t>Comisión de Transparencia y Acceso a la Información del Estado de Nuevo León</w:t>
            </w:r>
          </w:p>
        </w:tc>
        <w:tc>
          <w:tcPr>
            <w:tcW w:w="54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05FD" w:rsidRPr="00D605FD" w:rsidRDefault="00D605FD" w:rsidP="00D605FD">
            <w:pPr>
              <w:jc w:val="center"/>
              <w:rPr>
                <w:rFonts w:ascii="Arial" w:hAnsi="Arial" w:cs="Arial"/>
                <w:b/>
                <w:bCs/>
                <w:sz w:val="14"/>
                <w:szCs w:val="14"/>
                <w:lang w:eastAsia="es-MX"/>
              </w:rPr>
            </w:pPr>
            <w:r w:rsidRPr="00D605FD">
              <w:rPr>
                <w:rFonts w:ascii="Arial" w:hAnsi="Arial" w:cs="Arial"/>
                <w:b/>
                <w:bCs/>
                <w:sz w:val="14"/>
                <w:szCs w:val="14"/>
                <w:lang w:eastAsia="es-MX"/>
              </w:rPr>
              <w:t>1</w:t>
            </w:r>
          </w:p>
        </w:tc>
        <w:tc>
          <w:tcPr>
            <w:tcW w:w="53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05FD" w:rsidRPr="00D605FD" w:rsidRDefault="00D605FD" w:rsidP="00D605FD">
            <w:pPr>
              <w:jc w:val="center"/>
              <w:rPr>
                <w:rFonts w:ascii="Arial" w:hAnsi="Arial" w:cs="Arial"/>
                <w:b/>
                <w:bCs/>
                <w:sz w:val="14"/>
                <w:szCs w:val="14"/>
                <w:lang w:eastAsia="es-MX"/>
              </w:rPr>
            </w:pPr>
            <w:r w:rsidRPr="00D605FD">
              <w:rPr>
                <w:rFonts w:ascii="Arial" w:hAnsi="Arial" w:cs="Arial"/>
                <w:b/>
                <w:bCs/>
                <w:sz w:val="14"/>
                <w:szCs w:val="14"/>
                <w:lang w:eastAsia="es-MX"/>
              </w:rPr>
              <w:t>-</w:t>
            </w:r>
          </w:p>
        </w:tc>
        <w:tc>
          <w:tcPr>
            <w:tcW w:w="46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05FD" w:rsidRPr="00D605FD" w:rsidRDefault="00D605FD" w:rsidP="00D605FD">
            <w:pPr>
              <w:jc w:val="center"/>
              <w:rPr>
                <w:rFonts w:ascii="Arial" w:hAnsi="Arial" w:cs="Arial"/>
                <w:b/>
                <w:bCs/>
                <w:sz w:val="14"/>
                <w:szCs w:val="14"/>
                <w:lang w:eastAsia="es-MX"/>
              </w:rPr>
            </w:pPr>
            <w:r w:rsidRPr="00D605FD">
              <w:rPr>
                <w:rFonts w:ascii="Arial" w:hAnsi="Arial" w:cs="Arial"/>
                <w:b/>
                <w:bCs/>
                <w:sz w:val="14"/>
                <w:szCs w:val="14"/>
                <w:lang w:eastAsia="es-MX"/>
              </w:rPr>
              <w:t>-</w:t>
            </w:r>
          </w:p>
        </w:tc>
        <w:tc>
          <w:tcPr>
            <w:tcW w:w="53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05FD" w:rsidRPr="00D605FD" w:rsidRDefault="00D605FD" w:rsidP="00D605FD">
            <w:pPr>
              <w:jc w:val="center"/>
              <w:rPr>
                <w:rFonts w:ascii="Arial" w:hAnsi="Arial" w:cs="Arial"/>
                <w:b/>
                <w:bCs/>
                <w:sz w:val="14"/>
                <w:szCs w:val="14"/>
                <w:lang w:eastAsia="es-MX"/>
              </w:rPr>
            </w:pPr>
            <w:r w:rsidRPr="00D605FD">
              <w:rPr>
                <w:rFonts w:ascii="Arial" w:hAnsi="Arial" w:cs="Arial"/>
                <w:b/>
                <w:bCs/>
                <w:sz w:val="14"/>
                <w:szCs w:val="14"/>
                <w:lang w:eastAsia="es-MX"/>
              </w:rPr>
              <w:t>-</w:t>
            </w:r>
          </w:p>
        </w:tc>
        <w:tc>
          <w:tcPr>
            <w:tcW w:w="838"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05FD" w:rsidRPr="00D605FD" w:rsidRDefault="00D605FD" w:rsidP="00D605FD">
            <w:pPr>
              <w:jc w:val="center"/>
              <w:rPr>
                <w:rFonts w:ascii="Arial" w:hAnsi="Arial" w:cs="Arial"/>
                <w:b/>
                <w:bCs/>
                <w:sz w:val="14"/>
                <w:szCs w:val="14"/>
                <w:lang w:eastAsia="es-MX"/>
              </w:rPr>
            </w:pPr>
            <w:r w:rsidRPr="00D605FD">
              <w:rPr>
                <w:rFonts w:ascii="Arial" w:hAnsi="Arial" w:cs="Arial"/>
                <w:b/>
                <w:bCs/>
                <w:sz w:val="14"/>
                <w:szCs w:val="14"/>
                <w:lang w:eastAsia="es-MX"/>
              </w:rPr>
              <w:t>-</w:t>
            </w:r>
          </w:p>
        </w:tc>
        <w:tc>
          <w:tcPr>
            <w:tcW w:w="63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05FD" w:rsidRPr="00D605FD" w:rsidRDefault="00D605FD" w:rsidP="00D605FD">
            <w:pPr>
              <w:jc w:val="center"/>
              <w:rPr>
                <w:rFonts w:ascii="Arial" w:hAnsi="Arial" w:cs="Arial"/>
                <w:b/>
                <w:bCs/>
                <w:sz w:val="14"/>
                <w:szCs w:val="14"/>
                <w:lang w:eastAsia="es-MX"/>
              </w:rPr>
            </w:pPr>
            <w:r w:rsidRPr="00D605FD">
              <w:rPr>
                <w:rFonts w:ascii="Arial" w:hAnsi="Arial" w:cs="Arial"/>
                <w:b/>
                <w:bCs/>
                <w:sz w:val="14"/>
                <w:szCs w:val="14"/>
                <w:lang w:eastAsia="es-MX"/>
              </w:rPr>
              <w:t>-</w:t>
            </w:r>
          </w:p>
        </w:tc>
        <w:tc>
          <w:tcPr>
            <w:tcW w:w="35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05FD" w:rsidRPr="00D605FD" w:rsidRDefault="00D605FD" w:rsidP="00D605FD">
            <w:pPr>
              <w:jc w:val="center"/>
              <w:rPr>
                <w:rFonts w:ascii="Arial" w:hAnsi="Arial" w:cs="Arial"/>
                <w:b/>
                <w:bCs/>
                <w:sz w:val="14"/>
                <w:szCs w:val="14"/>
                <w:lang w:eastAsia="es-MX"/>
              </w:rPr>
            </w:pPr>
            <w:r w:rsidRPr="00D605FD">
              <w:rPr>
                <w:rFonts w:ascii="Arial" w:hAnsi="Arial" w:cs="Arial"/>
                <w:b/>
                <w:bCs/>
                <w:sz w:val="14"/>
                <w:szCs w:val="14"/>
                <w:lang w:eastAsia="es-MX"/>
              </w:rPr>
              <w:t>1</w:t>
            </w:r>
          </w:p>
        </w:tc>
      </w:tr>
    </w:tbl>
    <w:p w:rsidR="00D605FD" w:rsidRDefault="00D605FD" w:rsidP="00512673">
      <w:pPr>
        <w:spacing w:after="0" w:line="360" w:lineRule="auto"/>
        <w:ind w:firstLine="567"/>
        <w:jc w:val="both"/>
        <w:rPr>
          <w:rFonts w:ascii="Arial" w:eastAsia="Times New Roman" w:hAnsi="Arial" w:cs="Arial"/>
          <w:sz w:val="24"/>
          <w:lang w:eastAsia="es-ES"/>
        </w:rPr>
      </w:pPr>
    </w:p>
    <w:p w:rsidR="00512673" w:rsidRDefault="00512673" w:rsidP="00512673">
      <w:pPr>
        <w:spacing w:after="0"/>
        <w:ind w:firstLine="567"/>
        <w:jc w:val="center"/>
        <w:rPr>
          <w:rFonts w:ascii="Arial" w:eastAsia="Times New Roman" w:hAnsi="Arial" w:cs="Arial"/>
          <w:sz w:val="24"/>
          <w:lang w:eastAsia="es-ES"/>
        </w:rPr>
      </w:pPr>
    </w:p>
    <w:p w:rsidR="00512673" w:rsidRPr="0077749F" w:rsidRDefault="00512673" w:rsidP="00512673">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512673" w:rsidRPr="0077749F" w:rsidRDefault="00512673" w:rsidP="00512673">
      <w:pPr>
        <w:spacing w:after="0"/>
        <w:ind w:firstLine="567"/>
        <w:jc w:val="both"/>
        <w:rPr>
          <w:rFonts w:ascii="Arial" w:eastAsia="Times New Roman" w:hAnsi="Arial" w:cs="Arial"/>
          <w:sz w:val="24"/>
          <w:lang w:eastAsia="es-ES"/>
        </w:rPr>
      </w:pPr>
    </w:p>
    <w:p w:rsidR="00512673" w:rsidRPr="0077749F" w:rsidRDefault="00512673" w:rsidP="00512673">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D605FD">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D605FD">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512673" w:rsidRPr="0077749F" w:rsidRDefault="00512673" w:rsidP="00512673">
      <w:pPr>
        <w:spacing w:after="0"/>
        <w:ind w:firstLine="567"/>
        <w:jc w:val="both"/>
        <w:rPr>
          <w:rFonts w:ascii="Arial" w:eastAsia="Times New Roman" w:hAnsi="Arial" w:cs="Arial"/>
          <w:sz w:val="24"/>
          <w:lang w:eastAsia="es-ES"/>
        </w:rPr>
      </w:pPr>
    </w:p>
    <w:p w:rsidR="00512673" w:rsidRPr="0077749F" w:rsidRDefault="00512673" w:rsidP="00512673">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lastRenderedPageBreak/>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512673" w:rsidRPr="00B67BEE" w:rsidRDefault="00512673" w:rsidP="00512673">
      <w:pPr>
        <w:spacing w:after="0"/>
        <w:jc w:val="both"/>
        <w:rPr>
          <w:rFonts w:ascii="Arial" w:eastAsia="Times New Roman" w:hAnsi="Arial" w:cs="Arial"/>
          <w:sz w:val="24"/>
          <w:lang w:eastAsia="es-ES"/>
        </w:rPr>
      </w:pPr>
    </w:p>
    <w:p w:rsidR="00512673" w:rsidRPr="00B67BEE" w:rsidRDefault="00512673" w:rsidP="00512673">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512673" w:rsidRPr="00B67BEE" w:rsidRDefault="00512673" w:rsidP="00512673">
      <w:pPr>
        <w:spacing w:after="0"/>
        <w:ind w:left="993" w:hanging="284"/>
        <w:jc w:val="both"/>
        <w:rPr>
          <w:rFonts w:ascii="Arial" w:eastAsia="Times New Roman" w:hAnsi="Arial" w:cs="Arial"/>
          <w:sz w:val="24"/>
          <w:szCs w:val="24"/>
          <w:lang w:eastAsia="es-ES"/>
        </w:rPr>
      </w:pPr>
    </w:p>
    <w:p w:rsidR="00512673" w:rsidRPr="00B67BEE" w:rsidRDefault="00512673" w:rsidP="00512673">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512673" w:rsidRPr="00B67BEE" w:rsidRDefault="00512673" w:rsidP="00512673">
      <w:pPr>
        <w:spacing w:after="0"/>
        <w:ind w:left="993" w:hanging="284"/>
        <w:jc w:val="both"/>
        <w:rPr>
          <w:rFonts w:ascii="Arial" w:eastAsia="Times New Roman" w:hAnsi="Arial" w:cs="Arial"/>
          <w:sz w:val="24"/>
          <w:szCs w:val="24"/>
          <w:lang w:eastAsia="es-ES"/>
        </w:rPr>
      </w:pPr>
    </w:p>
    <w:p w:rsidR="00512673" w:rsidRPr="00B67BEE" w:rsidRDefault="00512673" w:rsidP="00512673">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512673" w:rsidRPr="00B67BEE" w:rsidRDefault="00512673" w:rsidP="00512673">
      <w:pPr>
        <w:spacing w:after="0"/>
        <w:ind w:left="993" w:hanging="284"/>
        <w:jc w:val="both"/>
        <w:rPr>
          <w:rFonts w:ascii="Arial" w:eastAsia="Times New Roman" w:hAnsi="Arial" w:cs="Arial"/>
          <w:sz w:val="24"/>
          <w:szCs w:val="24"/>
          <w:lang w:eastAsia="es-ES"/>
        </w:rPr>
      </w:pPr>
    </w:p>
    <w:p w:rsidR="00512673" w:rsidRPr="00B67BEE" w:rsidRDefault="00512673" w:rsidP="00512673">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512673" w:rsidRPr="00B67BEE" w:rsidRDefault="00512673" w:rsidP="00512673">
      <w:pPr>
        <w:spacing w:after="0"/>
        <w:ind w:left="993" w:hanging="284"/>
        <w:jc w:val="both"/>
        <w:rPr>
          <w:rFonts w:ascii="Arial" w:eastAsia="Times New Roman" w:hAnsi="Arial" w:cs="Arial"/>
          <w:sz w:val="24"/>
          <w:szCs w:val="24"/>
          <w:lang w:eastAsia="es-ES"/>
        </w:rPr>
      </w:pPr>
    </w:p>
    <w:p w:rsidR="00512673" w:rsidRPr="00B67BEE" w:rsidRDefault="00512673" w:rsidP="00512673">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512673" w:rsidRPr="00B67BEE" w:rsidRDefault="00512673" w:rsidP="00512673">
      <w:pPr>
        <w:spacing w:after="0" w:line="360" w:lineRule="auto"/>
        <w:ind w:left="993" w:hanging="284"/>
        <w:jc w:val="both"/>
        <w:rPr>
          <w:rFonts w:ascii="Arial" w:eastAsia="Times New Roman" w:hAnsi="Arial" w:cs="Arial"/>
          <w:sz w:val="24"/>
          <w:szCs w:val="24"/>
          <w:lang w:eastAsia="es-ES"/>
        </w:rPr>
      </w:pPr>
    </w:p>
    <w:p w:rsidR="00512673" w:rsidRPr="00B67BEE" w:rsidRDefault="00512673" w:rsidP="00512673">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512673" w:rsidRPr="00B67BEE" w:rsidRDefault="00512673" w:rsidP="00512673">
      <w:pPr>
        <w:spacing w:after="0" w:line="360" w:lineRule="auto"/>
        <w:ind w:left="993" w:hanging="284"/>
        <w:jc w:val="both"/>
        <w:rPr>
          <w:rFonts w:ascii="Arial" w:eastAsia="Times New Roman" w:hAnsi="Arial" w:cs="Arial"/>
          <w:sz w:val="24"/>
          <w:szCs w:val="24"/>
          <w:lang w:eastAsia="es-ES"/>
        </w:rPr>
      </w:pPr>
    </w:p>
    <w:p w:rsidR="00512673" w:rsidRPr="00B67BEE" w:rsidRDefault="00512673" w:rsidP="00512673">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512673" w:rsidRPr="00B67BEE" w:rsidRDefault="00512673" w:rsidP="00512673">
      <w:pPr>
        <w:spacing w:after="0"/>
        <w:ind w:left="993" w:hanging="284"/>
        <w:jc w:val="both"/>
        <w:rPr>
          <w:rFonts w:ascii="Arial" w:eastAsia="Times New Roman" w:hAnsi="Arial" w:cs="Arial"/>
          <w:sz w:val="24"/>
          <w:szCs w:val="24"/>
          <w:lang w:eastAsia="es-ES"/>
        </w:rPr>
      </w:pPr>
    </w:p>
    <w:p w:rsidR="00512673" w:rsidRPr="0077749F" w:rsidRDefault="00512673" w:rsidP="00512673">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512673" w:rsidRDefault="00512673" w:rsidP="00512673">
      <w:pPr>
        <w:spacing w:after="0" w:line="360" w:lineRule="auto"/>
        <w:jc w:val="both"/>
        <w:rPr>
          <w:rFonts w:ascii="Arial" w:eastAsia="Times New Roman" w:hAnsi="Arial" w:cs="Arial"/>
          <w:sz w:val="24"/>
          <w:szCs w:val="24"/>
          <w:lang w:eastAsia="es-ES"/>
        </w:rPr>
      </w:pPr>
    </w:p>
    <w:p w:rsidR="00512673" w:rsidRPr="00276558" w:rsidRDefault="00512673" w:rsidP="00512673">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512673" w:rsidRPr="00276558" w:rsidRDefault="00512673" w:rsidP="00512673">
      <w:pPr>
        <w:pStyle w:val="Prrafodelista"/>
        <w:autoSpaceDE w:val="0"/>
        <w:autoSpaceDN w:val="0"/>
        <w:adjustRightInd w:val="0"/>
        <w:spacing w:after="0" w:line="360" w:lineRule="auto"/>
        <w:jc w:val="both"/>
        <w:rPr>
          <w:rFonts w:ascii="Arial" w:hAnsi="Arial" w:cs="Arial"/>
          <w:b/>
          <w:sz w:val="24"/>
          <w:szCs w:val="24"/>
          <w:lang w:val="es-MX" w:eastAsia="es-ES"/>
        </w:rPr>
      </w:pPr>
    </w:p>
    <w:p w:rsidR="00512673" w:rsidRDefault="00512673" w:rsidP="00512673">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512673" w:rsidRDefault="00512673" w:rsidP="00512673">
      <w:pPr>
        <w:spacing w:after="0"/>
        <w:jc w:val="both"/>
        <w:rPr>
          <w:rFonts w:ascii="Arial" w:hAnsi="Arial" w:cs="Arial"/>
          <w:bCs/>
          <w:iCs/>
          <w:sz w:val="24"/>
        </w:rPr>
      </w:pPr>
    </w:p>
    <w:p w:rsidR="00512673" w:rsidRPr="0077749F" w:rsidRDefault="00512673" w:rsidP="00512673">
      <w:pPr>
        <w:spacing w:after="0" w:line="360" w:lineRule="auto"/>
        <w:jc w:val="both"/>
        <w:rPr>
          <w:rFonts w:ascii="Arial" w:hAnsi="Arial" w:cs="Arial"/>
          <w:bCs/>
          <w:iCs/>
          <w:sz w:val="24"/>
        </w:rPr>
      </w:pPr>
      <w:r w:rsidRPr="0077749F">
        <w:rPr>
          <w:rFonts w:ascii="Arial" w:hAnsi="Arial" w:cs="Arial"/>
          <w:bCs/>
          <w:iCs/>
          <w:sz w:val="24"/>
        </w:rPr>
        <w:lastRenderedPageBreak/>
        <w:t>Las auditorías practicadas se seleccionaron con base en los criterios establecidos para la planeación específica utilizada en la integración del P</w:t>
      </w:r>
      <w:r>
        <w:rPr>
          <w:rFonts w:ascii="Arial" w:hAnsi="Arial" w:cs="Arial"/>
          <w:bCs/>
          <w:iCs/>
          <w:sz w:val="24"/>
        </w:rPr>
        <w:t>rograma Anual de Auditorías 2015</w:t>
      </w:r>
      <w:r w:rsidRPr="0077749F">
        <w:rPr>
          <w:rFonts w:ascii="Arial" w:hAnsi="Arial" w:cs="Arial"/>
          <w:bCs/>
          <w:iCs/>
          <w:sz w:val="24"/>
        </w:rPr>
        <w:t xml:space="preserve"> para la fiscalización de las Cuentas Públicas co</w:t>
      </w:r>
      <w:r>
        <w:rPr>
          <w:rFonts w:ascii="Arial" w:hAnsi="Arial" w:cs="Arial"/>
          <w:bCs/>
          <w:iCs/>
          <w:sz w:val="24"/>
        </w:rPr>
        <w:t>rrespondientes al ejercicio 2014</w:t>
      </w:r>
      <w:r w:rsidRPr="0077749F">
        <w:rPr>
          <w:rFonts w:ascii="Arial" w:hAnsi="Arial" w:cs="Arial"/>
          <w:bCs/>
          <w:iCs/>
          <w:sz w:val="24"/>
        </w:rPr>
        <w:t>, considerando la importancia, pertinencia y factibilidad de su realización.</w:t>
      </w:r>
    </w:p>
    <w:p w:rsidR="00512673" w:rsidRPr="0077749F" w:rsidRDefault="00512673" w:rsidP="00512673">
      <w:pPr>
        <w:spacing w:after="0" w:line="360" w:lineRule="auto"/>
        <w:jc w:val="both"/>
        <w:rPr>
          <w:rFonts w:ascii="Arial" w:hAnsi="Arial" w:cs="Arial"/>
          <w:bCs/>
          <w:iCs/>
          <w:sz w:val="24"/>
        </w:rPr>
      </w:pPr>
    </w:p>
    <w:p w:rsidR="00512673" w:rsidRPr="0077749F" w:rsidRDefault="00512673" w:rsidP="00512673">
      <w:pPr>
        <w:spacing w:after="0" w:line="360" w:lineRule="auto"/>
        <w:jc w:val="both"/>
        <w:rPr>
          <w:rFonts w:ascii="Arial" w:hAnsi="Arial" w:cs="Arial"/>
          <w:bCs/>
          <w:iCs/>
          <w:sz w:val="24"/>
        </w:rPr>
      </w:pP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512673" w:rsidRPr="0077749F" w:rsidRDefault="00512673" w:rsidP="00512673">
      <w:pPr>
        <w:spacing w:after="0" w:line="360" w:lineRule="auto"/>
        <w:jc w:val="both"/>
        <w:rPr>
          <w:rFonts w:ascii="Arial" w:hAnsi="Arial" w:cs="Arial"/>
          <w:bCs/>
          <w:iCs/>
          <w:sz w:val="24"/>
        </w:rPr>
      </w:pPr>
    </w:p>
    <w:p w:rsidR="00512673" w:rsidRPr="0077749F" w:rsidRDefault="00512673" w:rsidP="00512673">
      <w:pPr>
        <w:spacing w:after="0" w:line="360" w:lineRule="auto"/>
        <w:jc w:val="both"/>
        <w:rPr>
          <w:rFonts w:ascii="Arial" w:hAnsi="Arial" w:cs="Arial"/>
          <w:bCs/>
          <w:iCs/>
          <w:sz w:val="24"/>
        </w:rPr>
      </w:pP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512673" w:rsidRPr="0077749F" w:rsidRDefault="00512673" w:rsidP="00512673">
      <w:pPr>
        <w:spacing w:after="0" w:line="360" w:lineRule="auto"/>
        <w:jc w:val="both"/>
        <w:rPr>
          <w:rFonts w:ascii="Arial" w:hAnsi="Arial" w:cs="Arial"/>
          <w:bCs/>
          <w:iCs/>
          <w:sz w:val="24"/>
        </w:rPr>
      </w:pPr>
    </w:p>
    <w:p w:rsidR="00512673" w:rsidRPr="00B67BEE" w:rsidRDefault="00512673" w:rsidP="00512673">
      <w:pPr>
        <w:spacing w:after="0" w:line="360" w:lineRule="auto"/>
        <w:jc w:val="both"/>
        <w:rPr>
          <w:rFonts w:ascii="Arial" w:hAnsi="Arial" w:cs="Arial"/>
          <w:bCs/>
          <w:iCs/>
          <w:sz w:val="24"/>
        </w:rPr>
      </w:pPr>
      <w:r w:rsidRPr="0077749F">
        <w:rPr>
          <w:rFonts w:ascii="Arial" w:hAnsi="Arial" w:cs="Arial"/>
          <w:bCs/>
          <w:iCs/>
          <w:sz w:val="24"/>
        </w:rPr>
        <w:t xml:space="preserve">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w:t>
      </w:r>
      <w:r w:rsidRPr="0077749F">
        <w:rPr>
          <w:rFonts w:ascii="Arial" w:hAnsi="Arial" w:cs="Arial"/>
          <w:bCs/>
          <w:iCs/>
          <w:sz w:val="24"/>
        </w:rPr>
        <w:lastRenderedPageBreak/>
        <w:t>competente, relevante y pertinente acerca del objeto auditado y con base en la cual se determinaron los resultados y el dictamen correspondiente.</w:t>
      </w:r>
    </w:p>
    <w:p w:rsidR="00512673" w:rsidRPr="00B67BEE" w:rsidRDefault="00512673" w:rsidP="00512673">
      <w:pPr>
        <w:spacing w:after="0" w:line="360" w:lineRule="auto"/>
        <w:jc w:val="both"/>
        <w:rPr>
          <w:rFonts w:ascii="Arial" w:hAnsi="Arial" w:cs="Arial"/>
          <w:bCs/>
          <w:iCs/>
          <w:sz w:val="24"/>
        </w:rPr>
      </w:pPr>
    </w:p>
    <w:p w:rsidR="00512673" w:rsidRPr="009A7A82" w:rsidRDefault="00512673" w:rsidP="00512673">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512673" w:rsidRPr="009A7A82" w:rsidRDefault="00512673" w:rsidP="00512673">
      <w:pPr>
        <w:pStyle w:val="Prrafodelista"/>
        <w:ind w:left="426"/>
        <w:contextualSpacing/>
        <w:jc w:val="both"/>
        <w:rPr>
          <w:rFonts w:ascii="Arial" w:hAnsi="Arial" w:cs="Arial"/>
          <w:b/>
          <w:sz w:val="24"/>
        </w:rPr>
      </w:pPr>
    </w:p>
    <w:p w:rsidR="00512673" w:rsidRDefault="00512673" w:rsidP="00512673">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512673" w:rsidRPr="009A7A82" w:rsidRDefault="00512673" w:rsidP="00512673">
      <w:pPr>
        <w:pStyle w:val="Prrafodelista"/>
        <w:contextualSpacing/>
        <w:rPr>
          <w:rFonts w:ascii="Arial" w:hAnsi="Arial" w:cs="Arial"/>
          <w:b/>
          <w:bCs/>
          <w:sz w:val="24"/>
        </w:rPr>
      </w:pPr>
    </w:p>
    <w:p w:rsidR="00512673" w:rsidRDefault="00512673" w:rsidP="00512673">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Pr>
          <w:rFonts w:ascii="Arial" w:hAnsi="Arial" w:cs="Arial"/>
          <w:sz w:val="24"/>
          <w:szCs w:val="24"/>
        </w:rPr>
        <w:t>enero al 31 de diciembre de</w:t>
      </w:r>
      <w:r w:rsidR="00D605FD">
        <w:rPr>
          <w:rFonts w:ascii="Arial" w:hAnsi="Arial" w:cs="Arial"/>
          <w:sz w:val="24"/>
          <w:szCs w:val="24"/>
        </w:rPr>
        <w:t>l 2015</w:t>
      </w:r>
      <w:r>
        <w:rPr>
          <w:rFonts w:ascii="Arial" w:hAnsi="Arial" w:cs="Arial"/>
          <w:sz w:val="24"/>
          <w:szCs w:val="24"/>
        </w:rPr>
        <w:t xml:space="preserve">, que la Comisión de Transparencia y Acceso a la Información del Estado de Nuevo León, </w:t>
      </w:r>
      <w:r w:rsidRPr="00B67BEE">
        <w:rPr>
          <w:rFonts w:ascii="Arial" w:hAnsi="Arial" w:cs="Arial"/>
          <w:sz w:val="24"/>
          <w:szCs w:val="24"/>
        </w:rPr>
        <w:t>presentó como parte de la información que integra la Cuenta Pública.</w:t>
      </w:r>
    </w:p>
    <w:p w:rsidR="00512673" w:rsidRDefault="00512673" w:rsidP="00512673">
      <w:pPr>
        <w:pStyle w:val="Prrafodelista"/>
        <w:spacing w:after="0" w:line="360" w:lineRule="auto"/>
        <w:ind w:left="0" w:firstLine="709"/>
        <w:jc w:val="both"/>
        <w:rPr>
          <w:rFonts w:ascii="Arial" w:hAnsi="Arial" w:cs="Arial"/>
          <w:sz w:val="24"/>
          <w:szCs w:val="24"/>
        </w:rPr>
      </w:pPr>
    </w:p>
    <w:p w:rsidR="00512673" w:rsidRDefault="00512673" w:rsidP="00512673">
      <w:pPr>
        <w:pStyle w:val="Prrafodelista"/>
        <w:spacing w:after="0" w:line="360" w:lineRule="auto"/>
        <w:ind w:left="0" w:firstLine="709"/>
        <w:jc w:val="both"/>
        <w:rPr>
          <w:rFonts w:ascii="Arial" w:hAnsi="Arial" w:cs="Arial"/>
          <w:sz w:val="24"/>
          <w:szCs w:val="24"/>
        </w:rPr>
      </w:pPr>
      <w:r w:rsidRPr="00C931C4">
        <w:rPr>
          <w:rFonts w:ascii="Arial" w:hAnsi="Arial" w:cs="Arial"/>
          <w:sz w:val="24"/>
          <w:szCs w:val="24"/>
        </w:rPr>
        <w:t>Para el desarrollo de la revisión de la in</w:t>
      </w:r>
      <w:r>
        <w:rPr>
          <w:rFonts w:ascii="Arial" w:hAnsi="Arial" w:cs="Arial"/>
          <w:sz w:val="24"/>
          <w:szCs w:val="24"/>
        </w:rPr>
        <w:t>formación antes mencionada, la</w:t>
      </w:r>
      <w:r w:rsidRPr="00C931C4">
        <w:rPr>
          <w:rFonts w:ascii="Arial" w:hAnsi="Arial" w:cs="Arial"/>
          <w:sz w:val="24"/>
          <w:szCs w:val="24"/>
        </w:rPr>
        <w:t xml:space="preserve">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512673" w:rsidRPr="00B67BEE" w:rsidRDefault="00512673" w:rsidP="00512673">
      <w:pPr>
        <w:pStyle w:val="Prrafodelista"/>
        <w:spacing w:after="0" w:line="360" w:lineRule="auto"/>
        <w:jc w:val="both"/>
        <w:rPr>
          <w:rFonts w:ascii="Arial" w:hAnsi="Arial" w:cs="Arial"/>
          <w:b/>
          <w:sz w:val="24"/>
          <w:szCs w:val="24"/>
          <w:u w:val="single"/>
        </w:rPr>
      </w:pPr>
    </w:p>
    <w:p w:rsidR="00512673" w:rsidRDefault="00D605FD" w:rsidP="00512673">
      <w:pPr>
        <w:pStyle w:val="Prrafodelista"/>
        <w:spacing w:after="0" w:line="360" w:lineRule="auto"/>
        <w:ind w:left="0" w:firstLine="709"/>
        <w:jc w:val="both"/>
        <w:rPr>
          <w:rFonts w:ascii="Arial" w:hAnsi="Arial" w:cs="Arial"/>
          <w:sz w:val="24"/>
          <w:szCs w:val="24"/>
        </w:rPr>
      </w:pPr>
      <w:r w:rsidRPr="00D605FD">
        <w:rPr>
          <w:rFonts w:ascii="Arial" w:hAnsi="Arial" w:cs="Arial"/>
          <w:sz w:val="24"/>
          <w:szCs w:val="24"/>
        </w:rPr>
        <w:t>Los Estados Financieros presentados en pesos del Comisión de Transparencia y Acceso a la Información del Estado de Nuevo León al 31 de diciembre de 2015, que se mencionan en la Cuenta Pública, son los que se muestran a continuación:</w:t>
      </w:r>
    </w:p>
    <w:p w:rsidR="00D605FD" w:rsidRDefault="00D605FD" w:rsidP="00512673">
      <w:pPr>
        <w:pStyle w:val="Prrafodelista"/>
        <w:spacing w:after="0" w:line="360" w:lineRule="auto"/>
        <w:ind w:left="0" w:firstLine="709"/>
        <w:jc w:val="both"/>
        <w:rPr>
          <w:rFonts w:ascii="Arial" w:hAnsi="Arial" w:cs="Arial"/>
          <w:sz w:val="24"/>
          <w:szCs w:val="24"/>
        </w:rPr>
      </w:pPr>
    </w:p>
    <w:p w:rsidR="00D605FD" w:rsidRDefault="00D605FD" w:rsidP="00D605FD">
      <w:pPr>
        <w:pStyle w:val="Prrafodelista"/>
        <w:spacing w:after="0" w:line="360" w:lineRule="auto"/>
        <w:ind w:left="0" w:firstLine="709"/>
        <w:jc w:val="center"/>
        <w:rPr>
          <w:rFonts w:ascii="Arial" w:hAnsi="Arial" w:cs="Arial"/>
          <w:sz w:val="24"/>
          <w:szCs w:val="24"/>
        </w:rPr>
      </w:pPr>
      <w:r w:rsidRPr="00D605FD">
        <w:rPr>
          <w:rFonts w:ascii="Arial" w:hAnsi="Arial" w:cs="Arial"/>
          <w:noProof/>
          <w:sz w:val="24"/>
          <w:szCs w:val="24"/>
          <w:lang w:val="es-MX" w:eastAsia="es-MX"/>
        </w:rPr>
        <w:lastRenderedPageBreak/>
        <w:drawing>
          <wp:inline distT="0" distB="0" distL="0" distR="0">
            <wp:extent cx="3009900" cy="885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85825"/>
                    </a:xfrm>
                    <a:prstGeom prst="rect">
                      <a:avLst/>
                    </a:prstGeom>
                    <a:noFill/>
                    <a:ln>
                      <a:noFill/>
                    </a:ln>
                  </pic:spPr>
                </pic:pic>
              </a:graphicData>
            </a:graphic>
          </wp:inline>
        </w:drawing>
      </w:r>
    </w:p>
    <w:p w:rsidR="00512673" w:rsidRDefault="00512673" w:rsidP="00512673">
      <w:pPr>
        <w:pStyle w:val="Prrafodelista"/>
        <w:spacing w:after="0" w:line="360" w:lineRule="auto"/>
        <w:ind w:left="0" w:firstLine="709"/>
        <w:jc w:val="both"/>
        <w:rPr>
          <w:rFonts w:ascii="Arial" w:hAnsi="Arial" w:cs="Arial"/>
          <w:sz w:val="24"/>
          <w:szCs w:val="24"/>
        </w:rPr>
      </w:pPr>
    </w:p>
    <w:p w:rsidR="00512673" w:rsidRDefault="00D605FD" w:rsidP="00512673">
      <w:pPr>
        <w:pStyle w:val="Prrafodelista"/>
        <w:spacing w:after="0" w:line="360" w:lineRule="auto"/>
        <w:ind w:left="0" w:firstLine="709"/>
        <w:jc w:val="both"/>
        <w:rPr>
          <w:rFonts w:ascii="Arial" w:hAnsi="Arial" w:cs="Arial"/>
          <w:b/>
          <w:sz w:val="24"/>
          <w:szCs w:val="24"/>
        </w:rPr>
      </w:pPr>
      <w:r w:rsidRPr="00D605FD">
        <w:rPr>
          <w:rFonts w:ascii="Arial" w:hAnsi="Arial" w:cs="Arial"/>
          <w:b/>
          <w:noProof/>
          <w:sz w:val="24"/>
          <w:szCs w:val="24"/>
          <w:lang w:val="es-MX" w:eastAsia="es-MX"/>
        </w:rPr>
        <w:lastRenderedPageBreak/>
        <w:drawing>
          <wp:inline distT="0" distB="0" distL="0" distR="0">
            <wp:extent cx="5253355" cy="5751243"/>
            <wp:effectExtent l="0" t="0" r="444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751243"/>
                    </a:xfrm>
                    <a:prstGeom prst="rect">
                      <a:avLst/>
                    </a:prstGeom>
                    <a:noFill/>
                    <a:ln>
                      <a:noFill/>
                    </a:ln>
                  </pic:spPr>
                </pic:pic>
              </a:graphicData>
            </a:graphic>
          </wp:inline>
        </w:drawing>
      </w:r>
    </w:p>
    <w:p w:rsidR="00512673" w:rsidRPr="00C931C4" w:rsidRDefault="00512673" w:rsidP="00512673">
      <w:pPr>
        <w:pStyle w:val="Prrafodelista"/>
        <w:spacing w:after="0" w:line="360" w:lineRule="auto"/>
        <w:ind w:left="0" w:firstLine="709"/>
        <w:jc w:val="both"/>
        <w:rPr>
          <w:rFonts w:ascii="Arial" w:hAnsi="Arial" w:cs="Arial"/>
          <w:b/>
          <w:sz w:val="24"/>
          <w:szCs w:val="24"/>
        </w:rPr>
      </w:pPr>
    </w:p>
    <w:p w:rsidR="00512673" w:rsidRDefault="00512673" w:rsidP="00512673">
      <w:pPr>
        <w:spacing w:after="0"/>
        <w:contextualSpacing/>
        <w:jc w:val="center"/>
        <w:rPr>
          <w:rFonts w:ascii="Arial" w:hAnsi="Arial" w:cs="Arial"/>
          <w:b/>
          <w:noProof/>
          <w:sz w:val="24"/>
          <w:lang w:val="es-MX" w:eastAsia="es-MX"/>
        </w:rPr>
      </w:pPr>
    </w:p>
    <w:p w:rsidR="00D605FD" w:rsidRDefault="00D605FD" w:rsidP="00512673">
      <w:pPr>
        <w:spacing w:after="0"/>
        <w:contextualSpacing/>
        <w:jc w:val="center"/>
        <w:rPr>
          <w:rFonts w:ascii="Arial" w:hAnsi="Arial" w:cs="Arial"/>
          <w:b/>
          <w:noProof/>
          <w:sz w:val="24"/>
          <w:lang w:val="es-MX" w:eastAsia="es-MX"/>
        </w:rPr>
      </w:pPr>
    </w:p>
    <w:p w:rsidR="00D605FD" w:rsidRDefault="00D605FD" w:rsidP="00512673">
      <w:pPr>
        <w:spacing w:after="0"/>
        <w:contextualSpacing/>
        <w:jc w:val="center"/>
        <w:rPr>
          <w:rFonts w:ascii="Arial" w:hAnsi="Arial" w:cs="Arial"/>
          <w:b/>
          <w:noProof/>
          <w:sz w:val="24"/>
          <w:lang w:val="es-MX" w:eastAsia="es-MX"/>
        </w:rPr>
      </w:pPr>
    </w:p>
    <w:p w:rsidR="00D605FD" w:rsidRDefault="00D605FD" w:rsidP="00512673">
      <w:pPr>
        <w:spacing w:after="0"/>
        <w:contextualSpacing/>
        <w:jc w:val="center"/>
        <w:rPr>
          <w:rFonts w:ascii="Arial" w:hAnsi="Arial" w:cs="Arial"/>
          <w:b/>
          <w:noProof/>
          <w:sz w:val="24"/>
          <w:lang w:val="es-MX" w:eastAsia="es-MX"/>
        </w:rPr>
      </w:pPr>
    </w:p>
    <w:p w:rsidR="00D605FD" w:rsidRDefault="00D605FD" w:rsidP="00512673">
      <w:pPr>
        <w:spacing w:after="0"/>
        <w:contextualSpacing/>
        <w:jc w:val="center"/>
        <w:rPr>
          <w:rFonts w:ascii="Arial" w:hAnsi="Arial" w:cs="Arial"/>
          <w:b/>
          <w:noProof/>
          <w:sz w:val="24"/>
          <w:lang w:val="es-MX" w:eastAsia="es-MX"/>
        </w:rPr>
      </w:pPr>
    </w:p>
    <w:p w:rsidR="00D605FD" w:rsidRDefault="00D605FD" w:rsidP="00512673">
      <w:pPr>
        <w:spacing w:after="0"/>
        <w:contextualSpacing/>
        <w:jc w:val="center"/>
        <w:rPr>
          <w:rFonts w:ascii="Arial" w:hAnsi="Arial" w:cs="Arial"/>
          <w:b/>
          <w:noProof/>
          <w:sz w:val="24"/>
          <w:lang w:val="es-MX" w:eastAsia="es-MX"/>
        </w:rPr>
      </w:pPr>
    </w:p>
    <w:p w:rsidR="00D605FD" w:rsidRDefault="00D605FD" w:rsidP="00512673">
      <w:pPr>
        <w:spacing w:after="0"/>
        <w:contextualSpacing/>
        <w:jc w:val="center"/>
        <w:rPr>
          <w:rFonts w:ascii="Arial" w:hAnsi="Arial" w:cs="Arial"/>
          <w:b/>
          <w:noProof/>
          <w:sz w:val="24"/>
          <w:lang w:val="es-MX" w:eastAsia="es-MX"/>
        </w:rPr>
      </w:pPr>
      <w:r w:rsidRPr="00D605FD">
        <w:rPr>
          <w:rFonts w:ascii="Arial" w:hAnsi="Arial" w:cs="Arial"/>
          <w:b/>
          <w:noProof/>
          <w:sz w:val="24"/>
          <w:lang w:val="es-MX" w:eastAsia="es-MX"/>
        </w:rPr>
        <w:drawing>
          <wp:inline distT="0" distB="0" distL="0" distR="0">
            <wp:extent cx="5253355" cy="5478586"/>
            <wp:effectExtent l="0" t="0" r="444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478586"/>
                    </a:xfrm>
                    <a:prstGeom prst="rect">
                      <a:avLst/>
                    </a:prstGeom>
                    <a:noFill/>
                    <a:ln>
                      <a:noFill/>
                    </a:ln>
                  </pic:spPr>
                </pic:pic>
              </a:graphicData>
            </a:graphic>
          </wp:inline>
        </w:drawing>
      </w:r>
    </w:p>
    <w:p w:rsidR="00D605FD" w:rsidRDefault="00D605FD" w:rsidP="00512673">
      <w:pPr>
        <w:spacing w:after="0"/>
        <w:contextualSpacing/>
        <w:jc w:val="center"/>
        <w:rPr>
          <w:rFonts w:ascii="Arial" w:hAnsi="Arial" w:cs="Arial"/>
          <w:b/>
          <w:noProof/>
          <w:sz w:val="24"/>
          <w:lang w:val="es-MX" w:eastAsia="es-MX"/>
        </w:rPr>
      </w:pPr>
    </w:p>
    <w:p w:rsidR="00D605FD" w:rsidRDefault="00D605FD" w:rsidP="00512673">
      <w:pPr>
        <w:spacing w:after="0"/>
        <w:contextualSpacing/>
        <w:jc w:val="center"/>
        <w:rPr>
          <w:rFonts w:ascii="Arial" w:hAnsi="Arial" w:cs="Arial"/>
          <w:b/>
          <w:noProof/>
          <w:sz w:val="24"/>
          <w:lang w:val="es-MX" w:eastAsia="es-MX"/>
        </w:rPr>
      </w:pPr>
      <w:r w:rsidRPr="00D605FD">
        <w:rPr>
          <w:rFonts w:ascii="Arial" w:hAnsi="Arial" w:cs="Arial"/>
          <w:b/>
          <w:noProof/>
          <w:sz w:val="24"/>
          <w:lang w:val="es-MX" w:eastAsia="es-MX"/>
        </w:rPr>
        <w:lastRenderedPageBreak/>
        <w:drawing>
          <wp:inline distT="0" distB="0" distL="0" distR="0">
            <wp:extent cx="5251221" cy="1009650"/>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415" cy="1010841"/>
                    </a:xfrm>
                    <a:prstGeom prst="rect">
                      <a:avLst/>
                    </a:prstGeom>
                    <a:noFill/>
                    <a:ln>
                      <a:noFill/>
                    </a:ln>
                  </pic:spPr>
                </pic:pic>
              </a:graphicData>
            </a:graphic>
          </wp:inline>
        </w:drawing>
      </w:r>
    </w:p>
    <w:p w:rsidR="00512673" w:rsidRDefault="00512673" w:rsidP="00512673">
      <w:pPr>
        <w:spacing w:after="0"/>
        <w:contextualSpacing/>
        <w:jc w:val="both"/>
        <w:rPr>
          <w:rFonts w:ascii="Arial" w:hAnsi="Arial" w:cs="Arial"/>
          <w:b/>
          <w:sz w:val="24"/>
        </w:rPr>
      </w:pPr>
    </w:p>
    <w:p w:rsidR="00512673" w:rsidRDefault="00512673" w:rsidP="00512673">
      <w:pPr>
        <w:spacing w:after="0"/>
        <w:contextualSpacing/>
        <w:jc w:val="both"/>
        <w:rPr>
          <w:rFonts w:ascii="Arial" w:hAnsi="Arial" w:cs="Arial"/>
          <w:b/>
          <w:sz w:val="24"/>
        </w:rPr>
      </w:pPr>
    </w:p>
    <w:p w:rsidR="00512673" w:rsidRDefault="00512673" w:rsidP="00512673">
      <w:pPr>
        <w:spacing w:after="0"/>
        <w:contextualSpacing/>
        <w:jc w:val="both"/>
        <w:rPr>
          <w:rFonts w:ascii="Arial" w:hAnsi="Arial" w:cs="Arial"/>
          <w:b/>
          <w:sz w:val="24"/>
        </w:rPr>
      </w:pPr>
    </w:p>
    <w:p w:rsidR="00512673" w:rsidRPr="0072204F" w:rsidRDefault="00512673" w:rsidP="00512673">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512673" w:rsidRPr="00381115" w:rsidRDefault="00512673" w:rsidP="00512673">
      <w:pPr>
        <w:pStyle w:val="Prrafodelista"/>
        <w:spacing w:after="0"/>
        <w:contextualSpacing/>
        <w:jc w:val="both"/>
        <w:rPr>
          <w:rFonts w:ascii="Arial" w:hAnsi="Arial" w:cs="Arial"/>
          <w:sz w:val="24"/>
        </w:rPr>
      </w:pPr>
    </w:p>
    <w:p w:rsidR="00512673" w:rsidRDefault="00512673" w:rsidP="00512673">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12673" w:rsidRDefault="00512673" w:rsidP="00512673">
      <w:pPr>
        <w:spacing w:after="0" w:line="360" w:lineRule="auto"/>
        <w:ind w:firstLine="709"/>
        <w:contextualSpacing/>
        <w:jc w:val="both"/>
        <w:rPr>
          <w:rFonts w:ascii="Arial" w:hAnsi="Arial" w:cs="Arial"/>
          <w:sz w:val="24"/>
        </w:rPr>
      </w:pPr>
    </w:p>
    <w:p w:rsidR="00512673" w:rsidRDefault="00512673" w:rsidP="00512673">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12673" w:rsidRDefault="00512673" w:rsidP="00512673">
      <w:pPr>
        <w:pStyle w:val="Prrafodelista"/>
        <w:spacing w:after="0" w:line="240" w:lineRule="auto"/>
        <w:contextualSpacing/>
        <w:jc w:val="both"/>
        <w:rPr>
          <w:rFonts w:ascii="Arial" w:hAnsi="Arial" w:cs="Arial"/>
          <w:b/>
          <w:sz w:val="24"/>
        </w:rPr>
      </w:pPr>
    </w:p>
    <w:p w:rsidR="00512673" w:rsidRDefault="00512673" w:rsidP="00512673">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la administración de</w:t>
      </w:r>
      <w:r>
        <w:rPr>
          <w:rFonts w:ascii="Arial" w:hAnsi="Arial" w:cs="Arial"/>
          <w:sz w:val="24"/>
          <w:szCs w:val="24"/>
          <w:lang w:val="es-MX"/>
        </w:rPr>
        <w:t xml:space="preserve"> </w:t>
      </w:r>
      <w:r w:rsidRPr="00B1053E">
        <w:rPr>
          <w:rFonts w:ascii="Arial" w:hAnsi="Arial" w:cs="Arial"/>
          <w:sz w:val="24"/>
          <w:szCs w:val="24"/>
          <w:lang w:val="es-MX"/>
        </w:rPr>
        <w:t>l</w:t>
      </w:r>
      <w:r>
        <w:rPr>
          <w:rFonts w:ascii="Arial" w:hAnsi="Arial" w:cs="Arial"/>
          <w:sz w:val="24"/>
          <w:szCs w:val="24"/>
          <w:lang w:val="es-MX"/>
        </w:rPr>
        <w:t>a Comisión de Transparencia y Acceso a la Información</w:t>
      </w:r>
      <w:r w:rsidRPr="00B1053E">
        <w:rPr>
          <w:rFonts w:ascii="Arial" w:hAnsi="Arial" w:cs="Arial"/>
          <w:sz w:val="24"/>
          <w:szCs w:val="24"/>
          <w:lang w:val="es-MX"/>
        </w:rPr>
        <w:t xml:space="preserve"> son los siguientes:</w:t>
      </w:r>
    </w:p>
    <w:p w:rsidR="002471A8" w:rsidRDefault="002471A8" w:rsidP="00512673">
      <w:pPr>
        <w:pStyle w:val="Textoindependiente"/>
        <w:spacing w:line="360" w:lineRule="auto"/>
        <w:rPr>
          <w:rFonts w:ascii="Arial" w:hAnsi="Arial" w:cs="Arial"/>
          <w:sz w:val="24"/>
          <w:szCs w:val="24"/>
          <w:lang w:val="es-MX"/>
        </w:rPr>
      </w:pPr>
    </w:p>
    <w:p w:rsidR="002471A8" w:rsidRDefault="002471A8" w:rsidP="00512673">
      <w:pPr>
        <w:pStyle w:val="Textoindependiente"/>
        <w:spacing w:line="360" w:lineRule="auto"/>
        <w:rPr>
          <w:rFonts w:ascii="Arial" w:hAnsi="Arial" w:cs="Arial"/>
          <w:sz w:val="24"/>
          <w:szCs w:val="24"/>
          <w:lang w:val="es-MX"/>
        </w:rPr>
      </w:pPr>
      <w:r w:rsidRPr="002471A8">
        <w:rPr>
          <w:rFonts w:ascii="Arial" w:hAnsi="Arial" w:cs="Arial"/>
          <w:noProof/>
          <w:sz w:val="24"/>
          <w:szCs w:val="24"/>
          <w:lang w:val="es-MX" w:eastAsia="es-MX"/>
        </w:rPr>
        <w:lastRenderedPageBreak/>
        <w:drawing>
          <wp:inline distT="0" distB="0" distL="0" distR="0">
            <wp:extent cx="5253355" cy="5670881"/>
            <wp:effectExtent l="0" t="0" r="444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5670881"/>
                    </a:xfrm>
                    <a:prstGeom prst="rect">
                      <a:avLst/>
                    </a:prstGeom>
                    <a:noFill/>
                    <a:ln>
                      <a:noFill/>
                    </a:ln>
                  </pic:spPr>
                </pic:pic>
              </a:graphicData>
            </a:graphic>
          </wp:inline>
        </w:drawing>
      </w:r>
    </w:p>
    <w:p w:rsidR="00512673" w:rsidRDefault="002471A8" w:rsidP="00512673">
      <w:pPr>
        <w:pStyle w:val="Textoindependiente"/>
        <w:spacing w:line="360" w:lineRule="auto"/>
        <w:rPr>
          <w:rFonts w:ascii="Arial" w:hAnsi="Arial" w:cs="Arial"/>
          <w:sz w:val="24"/>
          <w:szCs w:val="24"/>
          <w:lang w:val="es-MX"/>
        </w:rPr>
      </w:pPr>
      <w:r w:rsidRPr="002471A8">
        <w:rPr>
          <w:rFonts w:ascii="Arial" w:hAnsi="Arial" w:cs="Arial"/>
          <w:noProof/>
          <w:sz w:val="24"/>
          <w:szCs w:val="24"/>
          <w:lang w:val="es-MX" w:eastAsia="es-MX"/>
        </w:rPr>
        <w:drawing>
          <wp:inline distT="0" distB="0" distL="0" distR="0">
            <wp:extent cx="5253355" cy="97986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979868"/>
                    </a:xfrm>
                    <a:prstGeom prst="rect">
                      <a:avLst/>
                    </a:prstGeom>
                    <a:noFill/>
                    <a:ln>
                      <a:noFill/>
                    </a:ln>
                  </pic:spPr>
                </pic:pic>
              </a:graphicData>
            </a:graphic>
          </wp:inline>
        </w:drawing>
      </w:r>
    </w:p>
    <w:p w:rsidR="00512673" w:rsidRDefault="00512673" w:rsidP="00512673">
      <w:pPr>
        <w:spacing w:after="0"/>
        <w:contextualSpacing/>
        <w:jc w:val="both"/>
        <w:rPr>
          <w:rFonts w:ascii="Arial" w:hAnsi="Arial" w:cs="Arial"/>
          <w:b/>
          <w:noProof/>
          <w:sz w:val="24"/>
          <w:lang w:val="es-MX" w:eastAsia="es-MX"/>
        </w:rPr>
      </w:pPr>
    </w:p>
    <w:p w:rsidR="002471A8" w:rsidRDefault="002471A8" w:rsidP="00512673">
      <w:pPr>
        <w:spacing w:after="0"/>
        <w:contextualSpacing/>
        <w:jc w:val="both"/>
        <w:rPr>
          <w:rFonts w:ascii="Arial" w:hAnsi="Arial" w:cs="Arial"/>
          <w:b/>
          <w:noProof/>
          <w:sz w:val="24"/>
          <w:lang w:val="es-MX" w:eastAsia="es-MX"/>
        </w:rPr>
      </w:pPr>
    </w:p>
    <w:p w:rsidR="002471A8" w:rsidRDefault="002471A8" w:rsidP="00512673">
      <w:pPr>
        <w:spacing w:after="0"/>
        <w:contextualSpacing/>
        <w:jc w:val="both"/>
        <w:rPr>
          <w:rFonts w:ascii="Arial" w:hAnsi="Arial" w:cs="Arial"/>
          <w:b/>
          <w:noProof/>
          <w:sz w:val="24"/>
          <w:lang w:val="es-MX" w:eastAsia="es-MX"/>
        </w:rPr>
      </w:pPr>
    </w:p>
    <w:p w:rsidR="00512673" w:rsidRPr="00253C6A" w:rsidRDefault="00512673" w:rsidP="00512673">
      <w:pPr>
        <w:spacing w:after="0"/>
        <w:contextualSpacing/>
        <w:jc w:val="both"/>
        <w:rPr>
          <w:rFonts w:ascii="Arial" w:hAnsi="Arial" w:cs="Arial"/>
          <w:b/>
          <w:sz w:val="24"/>
        </w:rPr>
      </w:pPr>
    </w:p>
    <w:p w:rsidR="00512673" w:rsidRPr="008B1EB7" w:rsidRDefault="00512673" w:rsidP="00512673">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Principales Observaciones derivadas de la revisión practicada</w:t>
      </w:r>
      <w:r>
        <w:rPr>
          <w:rFonts w:ascii="Arial" w:hAnsi="Arial" w:cs="Arial"/>
          <w:b/>
          <w:bCs/>
          <w:sz w:val="24"/>
        </w:rPr>
        <w:t>, las aclaraciones a las mismas por los funcionarios responsables y su análisis</w:t>
      </w:r>
      <w:r w:rsidRPr="00401C23">
        <w:rPr>
          <w:rFonts w:ascii="Arial" w:hAnsi="Arial" w:cs="Arial"/>
          <w:b/>
          <w:bCs/>
          <w:sz w:val="24"/>
        </w:rPr>
        <w:t xml:space="preserve"> por la Auditoría Superior </w:t>
      </w:r>
      <w:r>
        <w:rPr>
          <w:rFonts w:ascii="Arial" w:hAnsi="Arial" w:cs="Arial"/>
          <w:b/>
          <w:bCs/>
          <w:sz w:val="24"/>
        </w:rPr>
        <w:t>del Estado, incluyendo las acciones que se ejercerán y recomendaciones que se formularán.</w:t>
      </w:r>
    </w:p>
    <w:p w:rsidR="00512673" w:rsidRDefault="00512673" w:rsidP="00512673">
      <w:pPr>
        <w:spacing w:after="0"/>
        <w:contextualSpacing/>
        <w:jc w:val="both"/>
        <w:rPr>
          <w:rFonts w:ascii="Arial" w:hAnsi="Arial" w:cs="Arial"/>
          <w:sz w:val="24"/>
        </w:rPr>
      </w:pPr>
    </w:p>
    <w:p w:rsidR="00512673" w:rsidRDefault="00512673" w:rsidP="00512673">
      <w:pPr>
        <w:spacing w:after="0"/>
        <w:contextualSpacing/>
        <w:jc w:val="both"/>
        <w:rPr>
          <w:rFonts w:ascii="Arial" w:hAnsi="Arial" w:cs="Arial"/>
          <w:b/>
          <w:sz w:val="24"/>
        </w:rPr>
      </w:pPr>
      <w:r>
        <w:rPr>
          <w:rFonts w:ascii="Arial" w:hAnsi="Arial" w:cs="Arial"/>
          <w:b/>
          <w:sz w:val="24"/>
        </w:rPr>
        <w:t xml:space="preserve">GESTIÓN FINANCIERA </w:t>
      </w:r>
    </w:p>
    <w:p w:rsidR="00512673" w:rsidRDefault="00512673" w:rsidP="00512673">
      <w:pPr>
        <w:spacing w:after="0"/>
        <w:contextualSpacing/>
        <w:jc w:val="both"/>
        <w:rPr>
          <w:rFonts w:ascii="Arial" w:hAnsi="Arial" w:cs="Arial"/>
          <w:b/>
          <w:sz w:val="24"/>
          <w:u w:val="single"/>
        </w:rPr>
      </w:pPr>
    </w:p>
    <w:p w:rsidR="00512673" w:rsidRDefault="00512673" w:rsidP="00512673">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512673" w:rsidRPr="00412005" w:rsidRDefault="00512673" w:rsidP="00512673">
      <w:pPr>
        <w:spacing w:after="0"/>
        <w:contextualSpacing/>
        <w:jc w:val="both"/>
        <w:rPr>
          <w:rFonts w:ascii="Arial" w:hAnsi="Arial" w:cs="Arial"/>
          <w:b/>
          <w:sz w:val="24"/>
          <w:u w:val="single"/>
        </w:rPr>
      </w:pPr>
    </w:p>
    <w:p w:rsidR="002471A8" w:rsidRPr="002471A8" w:rsidRDefault="00512673" w:rsidP="002471A8">
      <w:pPr>
        <w:spacing w:after="0" w:line="360" w:lineRule="auto"/>
        <w:contextualSpacing/>
        <w:jc w:val="both"/>
        <w:rPr>
          <w:rFonts w:ascii="Arial" w:hAnsi="Arial" w:cs="Arial"/>
          <w:sz w:val="24"/>
        </w:rPr>
      </w:pPr>
      <w:r>
        <w:rPr>
          <w:rFonts w:ascii="Arial" w:hAnsi="Arial" w:cs="Arial"/>
          <w:sz w:val="24"/>
        </w:rPr>
        <w:t>1.</w:t>
      </w:r>
      <w:r w:rsidR="002471A8" w:rsidRPr="002471A8">
        <w:t xml:space="preserve"> </w:t>
      </w:r>
      <w:r w:rsidR="002471A8" w:rsidRPr="002471A8">
        <w:rPr>
          <w:rFonts w:ascii="Arial" w:hAnsi="Arial" w:cs="Arial"/>
          <w:sz w:val="24"/>
        </w:rPr>
        <w:t>Se revisó la observancia de la Ley General de Contabilidad Gubernamental (LGCG) y la normatividad emitida por el Consejo Nacional de Armonización Contable (</w:t>
      </w:r>
      <w:proofErr w:type="spellStart"/>
      <w:r w:rsidR="002471A8" w:rsidRPr="002471A8">
        <w:rPr>
          <w:rFonts w:ascii="Arial" w:hAnsi="Arial" w:cs="Arial"/>
          <w:sz w:val="24"/>
        </w:rPr>
        <w:t>Conac</w:t>
      </w:r>
      <w:proofErr w:type="spellEnd"/>
      <w:r w:rsidR="002471A8" w:rsidRPr="002471A8">
        <w:rPr>
          <w:rFonts w:ascii="Arial" w:hAnsi="Arial" w:cs="Arial"/>
          <w:sz w:val="24"/>
        </w:rPr>
        <w:t>), advirtiéndose incumplimientos por parte del Ente Público, a las obligaciones que diversos preceptos de la referida Ley le imponen, acorde con lo que se enuncia a continuación:</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I. Registros contables</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a) </w:t>
      </w:r>
      <w:r w:rsidRPr="002471A8">
        <w:rPr>
          <w:rFonts w:ascii="Arial" w:hAnsi="Arial" w:cs="Arial"/>
          <w:sz w:val="24"/>
        </w:rPr>
        <w:t>Contar con manuales de contabilidad (artículo 20).</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b) </w:t>
      </w:r>
      <w:r w:rsidRPr="002471A8">
        <w:rPr>
          <w:rFonts w:ascii="Arial" w:hAnsi="Arial" w:cs="Arial"/>
          <w:sz w:val="24"/>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lastRenderedPageBreak/>
        <w:t xml:space="preserve">c) </w:t>
      </w:r>
      <w:r w:rsidRPr="002471A8">
        <w:rPr>
          <w:rFonts w:ascii="Arial" w:hAnsi="Arial" w:cs="Arial"/>
          <w:sz w:val="24"/>
        </w:rPr>
        <w:t>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d) </w:t>
      </w:r>
      <w:r w:rsidRPr="002471A8">
        <w:rPr>
          <w:rFonts w:ascii="Arial" w:hAnsi="Arial" w:cs="Arial"/>
          <w:sz w:val="24"/>
        </w:rPr>
        <w:t>Disponer de las matrices de conversión con las características señaladas en los artículos 40 y 41, (artículo cuarto transitorio del decreto por el que se expide la LGCG publicado en el Diario Oficial de la Federación el 31 de diciembre de 2008).</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II</w:t>
      </w:r>
      <w:proofErr w:type="gramStart"/>
      <w:r w:rsidRPr="002471A8">
        <w:rPr>
          <w:rFonts w:ascii="Arial" w:hAnsi="Arial" w:cs="Arial"/>
          <w:sz w:val="24"/>
        </w:rPr>
        <w:t xml:space="preserve">. </w:t>
      </w:r>
      <w:r>
        <w:rPr>
          <w:rFonts w:ascii="Arial" w:hAnsi="Arial" w:cs="Arial"/>
          <w:sz w:val="24"/>
        </w:rPr>
        <w:t xml:space="preserve"> </w:t>
      </w:r>
      <w:r w:rsidRPr="002471A8">
        <w:rPr>
          <w:rFonts w:ascii="Arial" w:hAnsi="Arial" w:cs="Arial"/>
          <w:sz w:val="24"/>
        </w:rPr>
        <w:t>Registros</w:t>
      </w:r>
      <w:proofErr w:type="gramEnd"/>
      <w:r w:rsidRPr="002471A8">
        <w:rPr>
          <w:rFonts w:ascii="Arial" w:hAnsi="Arial" w:cs="Arial"/>
          <w:sz w:val="24"/>
        </w:rPr>
        <w:t xml:space="preserve"> presupuestarios</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a) </w:t>
      </w:r>
      <w:r w:rsidRPr="002471A8">
        <w:rPr>
          <w:rFonts w:ascii="Arial" w:hAnsi="Arial" w:cs="Arial"/>
          <w:sz w:val="24"/>
        </w:rPr>
        <w:t>Disponer de clasificadores presupuestarios armonizados, que permitan su interrelación automática (artículo 41, conforme a los clasificadores).</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a.1. Clasificador por tipo del gasto.</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a.2. Clasificación administrativa.</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b) </w:t>
      </w:r>
      <w:r w:rsidRPr="002471A8">
        <w:rPr>
          <w:rFonts w:ascii="Arial" w:hAnsi="Arial" w:cs="Arial"/>
          <w:sz w:val="24"/>
        </w:rPr>
        <w:t xml:space="preserve">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w:t>
      </w:r>
      <w:r w:rsidRPr="002471A8">
        <w:rPr>
          <w:rFonts w:ascii="Arial" w:hAnsi="Arial" w:cs="Arial"/>
          <w:sz w:val="24"/>
        </w:rPr>
        <w:lastRenderedPageBreak/>
        <w:t>los ingresos y Normas y metodología para la determinación de los momentos contables de los egresos).</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c) </w:t>
      </w:r>
      <w:r w:rsidRPr="002471A8">
        <w:rPr>
          <w:rFonts w:ascii="Arial" w:hAnsi="Arial" w:cs="Arial"/>
          <w:sz w:val="24"/>
        </w:rPr>
        <w:t>Exhibir en los registros auxiliares los avances presupuestarios y contables (artículo 36).</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d) </w:t>
      </w:r>
      <w:r w:rsidRPr="002471A8">
        <w:rPr>
          <w:rFonts w:ascii="Arial" w:hAnsi="Arial" w:cs="Arial"/>
          <w:sz w:val="24"/>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e) </w:t>
      </w:r>
      <w:r w:rsidRPr="002471A8">
        <w:rPr>
          <w:rFonts w:ascii="Arial" w:hAnsi="Arial" w:cs="Arial"/>
          <w:sz w:val="24"/>
        </w:rPr>
        <w:t>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III. Registros administrativos</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lastRenderedPageBreak/>
        <w:t xml:space="preserve">a) </w:t>
      </w:r>
      <w:r w:rsidRPr="002471A8">
        <w:rPr>
          <w:rFonts w:ascii="Arial" w:hAnsi="Arial" w:cs="Arial"/>
          <w:sz w:val="24"/>
        </w:rPr>
        <w:t>Conciliar el inventario de los bienes muebles con el registro contable (artículos 23 y 27, conforme a las Reglas específicas de registro y valoración del patrimonio).</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b) </w:t>
      </w:r>
      <w:r w:rsidRPr="002471A8">
        <w:rPr>
          <w:rFonts w:ascii="Arial" w:hAnsi="Arial" w:cs="Arial"/>
          <w:sz w:val="24"/>
        </w:rPr>
        <w:t>Respaldar la contabilización de las operaciones presupuestarias y contables con la documentación original que compruebe y justifique los registros que se efectúen (artículo 42).</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c) </w:t>
      </w:r>
      <w:r w:rsidRPr="002471A8">
        <w:rPr>
          <w:rFonts w:ascii="Arial" w:hAnsi="Arial" w:cs="Arial"/>
          <w:sz w:val="24"/>
        </w:rPr>
        <w:t>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permita la interrelación automática con el clasificador por objeto del gasto y la lista de cuentas).</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d) </w:t>
      </w:r>
      <w:r w:rsidRPr="002471A8">
        <w:rPr>
          <w:rFonts w:ascii="Arial" w:hAnsi="Arial" w:cs="Arial"/>
          <w:sz w:val="24"/>
        </w:rPr>
        <w:t>Realizar los pagos directamente en forma electrónica, mediante abono en cuenta del beneficiario (artículo 67, párrafo segundo).</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IV. Cuenta pública</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 xml:space="preserve">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w:t>
      </w:r>
      <w:r w:rsidRPr="002471A8">
        <w:rPr>
          <w:rFonts w:ascii="Arial" w:hAnsi="Arial" w:cs="Arial"/>
          <w:sz w:val="24"/>
        </w:rPr>
        <w:lastRenderedPageBreak/>
        <w:t>características de sus notas y el Manual de contabilidad gubernamental, la cual debe contener:</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a) </w:t>
      </w:r>
      <w:r w:rsidRPr="002471A8">
        <w:rPr>
          <w:rFonts w:ascii="Arial" w:hAnsi="Arial" w:cs="Arial"/>
          <w:sz w:val="24"/>
        </w:rPr>
        <w:t>Información contable</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a.1. Informe sobre pasivos contingentes.</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b) </w:t>
      </w:r>
      <w:r w:rsidRPr="002471A8">
        <w:rPr>
          <w:rFonts w:ascii="Arial" w:hAnsi="Arial" w:cs="Arial"/>
          <w:sz w:val="24"/>
        </w:rPr>
        <w:t>Información presupuestaria</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b.1. Estado analítico de ingresos del que se derivará la presentación en clasificación económica por fuente de financiamiento y concepto, incluyendo los ingresos excedentes generados.</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b.2. Estado analítico del ejercicio del presupuesto de egresos en clasificación por objeto del gasto.</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b.3. Estado analítico del ejercicio del presupuesto de egresos en clasificación económica (por tipo de gasto).</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b.4. Estado analítico del ejercicio del presupuesto de egresos en clasificación funcional.</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b.5. Estado analítico del ejercicio del presupuesto de egresos en clasificación administrativa.</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b.6. Endeudamiento neto, financiamiento menos amortización.</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b.7. Intereses de la deuda.</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c) </w:t>
      </w:r>
      <w:r w:rsidRPr="002471A8">
        <w:rPr>
          <w:rFonts w:ascii="Arial" w:hAnsi="Arial" w:cs="Arial"/>
          <w:sz w:val="24"/>
        </w:rPr>
        <w:t>Información programática</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lastRenderedPageBreak/>
        <w:t>c.1. Gasto por categoría programática</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c.2. Programas y proyectos de inversión</w:t>
      </w: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c.3. Indicadores de resultados.</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d) </w:t>
      </w:r>
      <w:r w:rsidRPr="002471A8">
        <w:rPr>
          <w:rFonts w:ascii="Arial" w:hAnsi="Arial" w:cs="Arial"/>
          <w:sz w:val="24"/>
        </w:rPr>
        <w:t>Anexos (Información adicional)</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d.1. Se relaciona la información presupuestaria y programática con los objetivos y prioridades de la planeación del desarrollo, que forme parte de la cuenta pública, así como los resultados de la evaluación del desempeño (artículo 54, párrafo primero).</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sidRPr="002471A8">
        <w:rPr>
          <w:rFonts w:ascii="Arial" w:hAnsi="Arial" w:cs="Arial"/>
          <w:sz w:val="24"/>
        </w:rPr>
        <w:t>V. Transparencia</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a) </w:t>
      </w:r>
      <w:r w:rsidRPr="002471A8">
        <w:rPr>
          <w:rFonts w:ascii="Arial" w:hAnsi="Arial" w:cs="Arial"/>
          <w:sz w:val="24"/>
        </w:rPr>
        <w:t>Publicar el inventario de los bienes (artículo 27, conforme al Acuerdo por el que se determina la norma para establecer la estructura del formato de la relación de bienes que componen el patrimonio del ente público).</w:t>
      </w:r>
    </w:p>
    <w:p w:rsidR="002471A8" w:rsidRP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t xml:space="preserve">b) </w:t>
      </w:r>
      <w:r w:rsidRPr="002471A8">
        <w:rPr>
          <w:rFonts w:ascii="Arial" w:hAnsi="Arial" w:cs="Arial"/>
          <w:sz w:val="24"/>
        </w:rPr>
        <w:t>Publicar para consulta de la población en general las cuentas públicas (cuarto transitorio fracción IV del decreto por el que se expide la LGCG publicado en el Diario Oficial de la Federación el 31 de diciembre de 2008, conforme al Acuerdo por el que se armoniza la estructura de las cuentas públicas).</w:t>
      </w:r>
    </w:p>
    <w:p w:rsidR="00512673" w:rsidRDefault="00512673" w:rsidP="002471A8">
      <w:pPr>
        <w:spacing w:after="0" w:line="360" w:lineRule="auto"/>
        <w:contextualSpacing/>
        <w:jc w:val="both"/>
        <w:rPr>
          <w:rFonts w:ascii="Arial" w:hAnsi="Arial" w:cs="Arial"/>
          <w:sz w:val="24"/>
        </w:rPr>
      </w:pPr>
      <w:r>
        <w:rPr>
          <w:rFonts w:ascii="Arial" w:hAnsi="Arial" w:cs="Arial"/>
          <w:sz w:val="24"/>
        </w:rPr>
        <w:t xml:space="preserve"> </w:t>
      </w:r>
    </w:p>
    <w:p w:rsidR="002471A8" w:rsidRPr="002471A8" w:rsidRDefault="002471A8" w:rsidP="002471A8">
      <w:pPr>
        <w:spacing w:after="0" w:line="360" w:lineRule="auto"/>
        <w:contextualSpacing/>
        <w:jc w:val="both"/>
        <w:rPr>
          <w:rFonts w:ascii="Arial" w:hAnsi="Arial" w:cs="Arial"/>
          <w:b/>
          <w:sz w:val="24"/>
        </w:rPr>
      </w:pPr>
      <w:r w:rsidRPr="002471A8">
        <w:rPr>
          <w:rFonts w:ascii="Arial" w:hAnsi="Arial" w:cs="Arial"/>
          <w:b/>
          <w:sz w:val="24"/>
        </w:rPr>
        <w:t>Análisis de la Auditoría Superior del Estado</w:t>
      </w:r>
    </w:p>
    <w:p w:rsidR="002471A8" w:rsidRDefault="002471A8" w:rsidP="002471A8">
      <w:pPr>
        <w:spacing w:after="0" w:line="360" w:lineRule="auto"/>
        <w:contextualSpacing/>
        <w:jc w:val="both"/>
        <w:rPr>
          <w:rFonts w:ascii="Arial" w:hAnsi="Arial" w:cs="Arial"/>
          <w:sz w:val="24"/>
        </w:rPr>
      </w:pPr>
    </w:p>
    <w:p w:rsidR="002471A8" w:rsidRPr="002471A8" w:rsidRDefault="002471A8" w:rsidP="002471A8">
      <w:pPr>
        <w:spacing w:after="0" w:line="360" w:lineRule="auto"/>
        <w:contextualSpacing/>
        <w:jc w:val="both"/>
        <w:rPr>
          <w:rFonts w:ascii="Arial" w:hAnsi="Arial" w:cs="Arial"/>
          <w:sz w:val="24"/>
        </w:rPr>
      </w:pPr>
      <w:r>
        <w:rPr>
          <w:rFonts w:ascii="Arial" w:hAnsi="Arial" w:cs="Arial"/>
          <w:sz w:val="24"/>
        </w:rPr>
        <w:lastRenderedPageBreak/>
        <w:t>La Auditoría</w:t>
      </w:r>
      <w:r w:rsidRPr="002471A8">
        <w:rPr>
          <w:rFonts w:ascii="Arial" w:hAnsi="Arial" w:cs="Arial"/>
          <w:sz w:val="24"/>
        </w:rPr>
        <w:t xml:space="preserve"> analizó la respuesta y documentación pr</w:t>
      </w:r>
      <w:r>
        <w:rPr>
          <w:rFonts w:ascii="Arial" w:hAnsi="Arial" w:cs="Arial"/>
          <w:sz w:val="24"/>
        </w:rPr>
        <w:t xml:space="preserve">oporcionada por el Ente Público y determinó </w:t>
      </w:r>
      <w:r w:rsidR="00A77F2D">
        <w:rPr>
          <w:rFonts w:ascii="Arial" w:hAnsi="Arial" w:cs="Arial"/>
          <w:sz w:val="24"/>
        </w:rPr>
        <w:t>que esta observación se solventó</w:t>
      </w:r>
      <w:r w:rsidRPr="002471A8">
        <w:rPr>
          <w:rFonts w:ascii="Arial" w:hAnsi="Arial" w:cs="Arial"/>
          <w:sz w:val="24"/>
        </w:rPr>
        <w:t xml:space="preserve"> parcialmente, toda vez que</w:t>
      </w:r>
      <w:r w:rsidR="00A77F2D">
        <w:rPr>
          <w:rFonts w:ascii="Arial" w:hAnsi="Arial" w:cs="Arial"/>
          <w:sz w:val="24"/>
        </w:rPr>
        <w:t xml:space="preserve"> durante el proceso de auditoría, el Ente se </w:t>
      </w:r>
      <w:proofErr w:type="spellStart"/>
      <w:r w:rsidR="00A77F2D">
        <w:rPr>
          <w:rFonts w:ascii="Arial" w:hAnsi="Arial" w:cs="Arial"/>
          <w:sz w:val="24"/>
        </w:rPr>
        <w:t>encuentraba</w:t>
      </w:r>
      <w:proofErr w:type="spellEnd"/>
      <w:r w:rsidRPr="002471A8">
        <w:rPr>
          <w:rFonts w:ascii="Arial" w:hAnsi="Arial" w:cs="Arial"/>
          <w:sz w:val="24"/>
        </w:rPr>
        <w:t xml:space="preserve"> en proceso de implementación de</w:t>
      </w:r>
      <w:r w:rsidR="00A77F2D">
        <w:rPr>
          <w:rFonts w:ascii="Arial" w:hAnsi="Arial" w:cs="Arial"/>
          <w:sz w:val="24"/>
        </w:rPr>
        <w:t xml:space="preserve"> las</w:t>
      </w:r>
      <w:r w:rsidRPr="002471A8">
        <w:rPr>
          <w:rFonts w:ascii="Arial" w:hAnsi="Arial" w:cs="Arial"/>
          <w:sz w:val="24"/>
        </w:rPr>
        <w:t xml:space="preserve"> medidas correctivas, sin embargo, no ha</w:t>
      </w:r>
      <w:r w:rsidR="00A77F2D">
        <w:rPr>
          <w:rFonts w:ascii="Arial" w:hAnsi="Arial" w:cs="Arial"/>
          <w:sz w:val="24"/>
        </w:rPr>
        <w:t>bía</w:t>
      </w:r>
      <w:r w:rsidRPr="002471A8">
        <w:rPr>
          <w:rFonts w:ascii="Arial" w:hAnsi="Arial" w:cs="Arial"/>
          <w:sz w:val="24"/>
        </w:rPr>
        <w:t xml:space="preserve"> cumplido con la totalidad de las disposiciones señaladas en la Ley General de Contabilidad Gubernamental y la normativa emitida por el Consejo Nacional de Armonización Contable.</w:t>
      </w:r>
    </w:p>
    <w:p w:rsid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En su análisis</w:t>
      </w:r>
      <w:proofErr w:type="gramStart"/>
      <w:r>
        <w:rPr>
          <w:rFonts w:ascii="Arial" w:hAnsi="Arial" w:cs="Arial"/>
          <w:sz w:val="24"/>
        </w:rPr>
        <w:t>,  la</w:t>
      </w:r>
      <w:proofErr w:type="gramEnd"/>
      <w:r>
        <w:rPr>
          <w:rFonts w:ascii="Arial" w:hAnsi="Arial" w:cs="Arial"/>
          <w:sz w:val="24"/>
        </w:rPr>
        <w:t xml:space="preserve"> Auditoría adicionalmente, destaco lo </w:t>
      </w:r>
      <w:r w:rsidR="002471A8" w:rsidRPr="002471A8">
        <w:rPr>
          <w:rFonts w:ascii="Arial" w:hAnsi="Arial" w:cs="Arial"/>
          <w:sz w:val="24"/>
        </w:rPr>
        <w:t>siguiente:</w:t>
      </w:r>
    </w:p>
    <w:p w:rsid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a) </w:t>
      </w:r>
      <w:r w:rsidR="002471A8" w:rsidRPr="002471A8">
        <w:rPr>
          <w:rFonts w:ascii="Arial" w:hAnsi="Arial" w:cs="Arial"/>
          <w:sz w:val="24"/>
        </w:rPr>
        <w:t>Aún y cuando</w:t>
      </w:r>
      <w:r>
        <w:rPr>
          <w:rFonts w:ascii="Arial" w:hAnsi="Arial" w:cs="Arial"/>
          <w:sz w:val="24"/>
        </w:rPr>
        <w:t xml:space="preserve"> el Ente presentó</w:t>
      </w:r>
      <w:r w:rsidR="002471A8" w:rsidRPr="002471A8">
        <w:rPr>
          <w:rFonts w:ascii="Arial" w:hAnsi="Arial" w:cs="Arial"/>
          <w:sz w:val="24"/>
        </w:rPr>
        <w:t xml:space="preserve"> el manual </w:t>
      </w:r>
      <w:r>
        <w:rPr>
          <w:rFonts w:ascii="Arial" w:hAnsi="Arial" w:cs="Arial"/>
          <w:sz w:val="24"/>
        </w:rPr>
        <w:t>de contabilidad, dentro de ese</w:t>
      </w:r>
      <w:r w:rsidR="002471A8" w:rsidRPr="002471A8">
        <w:rPr>
          <w:rFonts w:ascii="Arial" w:hAnsi="Arial" w:cs="Arial"/>
          <w:sz w:val="24"/>
        </w:rPr>
        <w:t xml:space="preserve"> documento el plan de cuentas y la</w:t>
      </w:r>
      <w:r>
        <w:rPr>
          <w:rFonts w:ascii="Arial" w:hAnsi="Arial" w:cs="Arial"/>
          <w:sz w:val="24"/>
        </w:rPr>
        <w:t>s matrices de conversión no estaba</w:t>
      </w:r>
      <w:r w:rsidR="002471A8" w:rsidRPr="002471A8">
        <w:rPr>
          <w:rFonts w:ascii="Arial" w:hAnsi="Arial" w:cs="Arial"/>
          <w:sz w:val="24"/>
        </w:rPr>
        <w:t xml:space="preserve"> adecuado al Ente Público (las cuentas solo se señalan hasta el cuarto nivel).</w:t>
      </w:r>
    </w:p>
    <w:p w:rsidR="002471A8" w:rsidRP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b) </w:t>
      </w:r>
      <w:r w:rsidR="002471A8" w:rsidRPr="002471A8">
        <w:rPr>
          <w:rFonts w:ascii="Arial" w:hAnsi="Arial" w:cs="Arial"/>
          <w:sz w:val="24"/>
        </w:rPr>
        <w:t>El Ente Público durante el ejercicio 2015 realizó la baja de bienes muebles sin cumplir con la normativa.</w:t>
      </w:r>
    </w:p>
    <w:p w:rsidR="002471A8" w:rsidRP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c) </w:t>
      </w:r>
      <w:r w:rsidR="002471A8" w:rsidRPr="002471A8">
        <w:rPr>
          <w:rFonts w:ascii="Arial" w:hAnsi="Arial" w:cs="Arial"/>
          <w:sz w:val="24"/>
        </w:rPr>
        <w:t>El Ente Público durante el ejercicio 2015 realizó registros contables sin contar con la documentación original que compruebe y justifique los mismos.</w:t>
      </w:r>
    </w:p>
    <w:p w:rsidR="002471A8" w:rsidRP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d) </w:t>
      </w:r>
      <w:r w:rsidR="002471A8" w:rsidRPr="002471A8">
        <w:rPr>
          <w:rFonts w:ascii="Arial" w:hAnsi="Arial" w:cs="Arial"/>
          <w:sz w:val="24"/>
        </w:rPr>
        <w:t>El Ente Público durante el ejercicio 2015 realizó pagos mediante cheques.</w:t>
      </w:r>
    </w:p>
    <w:p w:rsidR="002471A8" w:rsidRP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e) </w:t>
      </w:r>
      <w:r w:rsidR="002471A8" w:rsidRPr="002471A8">
        <w:rPr>
          <w:rFonts w:ascii="Arial" w:hAnsi="Arial" w:cs="Arial"/>
          <w:sz w:val="24"/>
        </w:rPr>
        <w:t xml:space="preserve">En relación a la información presupuestaria y programática presentada en la Cuenta Pública 2015 durante </w:t>
      </w:r>
      <w:r>
        <w:rPr>
          <w:rFonts w:ascii="Arial" w:hAnsi="Arial" w:cs="Arial"/>
          <w:sz w:val="24"/>
        </w:rPr>
        <w:t>el ejercicio auditado, no cumplió</w:t>
      </w:r>
      <w:r w:rsidR="002471A8" w:rsidRPr="002471A8">
        <w:rPr>
          <w:rFonts w:ascii="Arial" w:hAnsi="Arial" w:cs="Arial"/>
          <w:sz w:val="24"/>
        </w:rPr>
        <w:t xml:space="preserve"> con las Normas y Metodología para la Emisión de la Información Financiera y Estructura de los </w:t>
      </w:r>
      <w:r w:rsidR="002471A8" w:rsidRPr="002471A8">
        <w:rPr>
          <w:rFonts w:ascii="Arial" w:hAnsi="Arial" w:cs="Arial"/>
          <w:sz w:val="24"/>
        </w:rPr>
        <w:lastRenderedPageBreak/>
        <w:t>Estados Financieros Básicos del Ente Público y Características de sus Notas y el Manual de Contabilidad Gubernamental.</w:t>
      </w:r>
    </w:p>
    <w:p w:rsidR="002471A8" w:rsidRP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f) </w:t>
      </w:r>
      <w:r w:rsidR="002471A8" w:rsidRPr="002471A8">
        <w:rPr>
          <w:rFonts w:ascii="Arial" w:hAnsi="Arial" w:cs="Arial"/>
          <w:sz w:val="24"/>
        </w:rPr>
        <w:t>En cuanto a relacionar la información presupuestaria y programática con los objetivos y prioridades de la planeación del desarrollo, esta información no formó parte de la Cuenta Pública.</w:t>
      </w:r>
    </w:p>
    <w:p w:rsidR="002471A8" w:rsidRP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g) </w:t>
      </w:r>
      <w:r w:rsidR="002471A8" w:rsidRPr="002471A8">
        <w:rPr>
          <w:rFonts w:ascii="Arial" w:hAnsi="Arial" w:cs="Arial"/>
          <w:sz w:val="24"/>
        </w:rPr>
        <w:t>El Ente Público solo presentó en transparencia las Cuentas Públicas hasta el</w:t>
      </w:r>
      <w:r>
        <w:rPr>
          <w:rFonts w:ascii="Arial" w:hAnsi="Arial" w:cs="Arial"/>
          <w:sz w:val="24"/>
        </w:rPr>
        <w:t xml:space="preserve"> ejercicio</w:t>
      </w:r>
      <w:r w:rsidR="002471A8" w:rsidRPr="002471A8">
        <w:rPr>
          <w:rFonts w:ascii="Arial" w:hAnsi="Arial" w:cs="Arial"/>
          <w:sz w:val="24"/>
        </w:rPr>
        <w:t xml:space="preserve"> 2012.</w:t>
      </w:r>
    </w:p>
    <w:p w:rsidR="002471A8" w:rsidRPr="002471A8" w:rsidRDefault="002471A8" w:rsidP="002471A8">
      <w:pPr>
        <w:spacing w:after="0" w:line="360" w:lineRule="auto"/>
        <w:contextualSpacing/>
        <w:jc w:val="both"/>
        <w:rPr>
          <w:rFonts w:ascii="Arial" w:hAnsi="Arial" w:cs="Arial"/>
          <w:sz w:val="24"/>
        </w:rPr>
      </w:pPr>
    </w:p>
    <w:p w:rsidR="002471A8" w:rsidRPr="002471A8" w:rsidRDefault="00A77F2D" w:rsidP="002471A8">
      <w:pPr>
        <w:spacing w:after="0" w:line="360" w:lineRule="auto"/>
        <w:contextualSpacing/>
        <w:jc w:val="both"/>
        <w:rPr>
          <w:rFonts w:ascii="Arial" w:hAnsi="Arial" w:cs="Arial"/>
          <w:sz w:val="24"/>
        </w:rPr>
      </w:pPr>
      <w:r>
        <w:rPr>
          <w:rFonts w:ascii="Arial" w:hAnsi="Arial" w:cs="Arial"/>
          <w:sz w:val="24"/>
        </w:rPr>
        <w:t xml:space="preserve">h) </w:t>
      </w:r>
      <w:r w:rsidR="002471A8" w:rsidRPr="002471A8">
        <w:rPr>
          <w:rFonts w:ascii="Arial" w:hAnsi="Arial" w:cs="Arial"/>
          <w:sz w:val="24"/>
        </w:rPr>
        <w:t>Del punto I incisos a), c), d) punto II incisos a), b), c), d), punto III incisos a), c), punto IV incisos a), b), c), d) y punto V incisos a), el Ente Público no prese</w:t>
      </w:r>
      <w:r>
        <w:rPr>
          <w:rFonts w:ascii="Arial" w:hAnsi="Arial" w:cs="Arial"/>
          <w:sz w:val="24"/>
        </w:rPr>
        <w:t xml:space="preserve">ntó documentación que justificara todo lo </w:t>
      </w:r>
      <w:r w:rsidR="002471A8" w:rsidRPr="002471A8">
        <w:rPr>
          <w:rFonts w:ascii="Arial" w:hAnsi="Arial" w:cs="Arial"/>
          <w:sz w:val="24"/>
        </w:rPr>
        <w:t>observado.</w:t>
      </w:r>
    </w:p>
    <w:p w:rsidR="002471A8" w:rsidRPr="00A77F2D" w:rsidRDefault="002471A8" w:rsidP="002471A8">
      <w:pPr>
        <w:spacing w:after="0" w:line="360" w:lineRule="auto"/>
        <w:contextualSpacing/>
        <w:jc w:val="both"/>
        <w:rPr>
          <w:rFonts w:ascii="Arial" w:hAnsi="Arial" w:cs="Arial"/>
          <w:b/>
          <w:sz w:val="24"/>
        </w:rPr>
      </w:pPr>
    </w:p>
    <w:p w:rsidR="002471A8" w:rsidRPr="00A77F2D" w:rsidRDefault="002471A8" w:rsidP="002471A8">
      <w:pPr>
        <w:spacing w:after="0" w:line="360" w:lineRule="auto"/>
        <w:contextualSpacing/>
        <w:jc w:val="both"/>
        <w:rPr>
          <w:rFonts w:ascii="Arial" w:hAnsi="Arial" w:cs="Arial"/>
          <w:b/>
          <w:sz w:val="24"/>
        </w:rPr>
      </w:pPr>
      <w:r w:rsidRPr="00A77F2D">
        <w:rPr>
          <w:rFonts w:ascii="Arial" w:hAnsi="Arial" w:cs="Arial"/>
          <w:b/>
          <w:sz w:val="24"/>
        </w:rPr>
        <w:t>Acción(es) o recomendación(es) emitida(s)</w:t>
      </w:r>
    </w:p>
    <w:p w:rsidR="002471A8" w:rsidRPr="00A77F2D" w:rsidRDefault="002471A8" w:rsidP="002471A8">
      <w:pPr>
        <w:spacing w:after="0" w:line="360" w:lineRule="auto"/>
        <w:contextualSpacing/>
        <w:jc w:val="both"/>
        <w:rPr>
          <w:rFonts w:ascii="Arial" w:hAnsi="Arial" w:cs="Arial"/>
          <w:i/>
          <w:sz w:val="24"/>
        </w:rPr>
      </w:pPr>
      <w:r w:rsidRPr="00A77F2D">
        <w:rPr>
          <w:rFonts w:ascii="Arial" w:hAnsi="Arial" w:cs="Arial"/>
          <w:i/>
          <w:sz w:val="24"/>
        </w:rPr>
        <w:t>Recomendaciones en Relación a la Gestión o Control Interno.</w:t>
      </w:r>
    </w:p>
    <w:p w:rsidR="00A77F2D" w:rsidRDefault="00A77F2D" w:rsidP="002471A8">
      <w:pPr>
        <w:spacing w:after="0" w:line="360" w:lineRule="auto"/>
        <w:contextualSpacing/>
        <w:jc w:val="both"/>
        <w:rPr>
          <w:rFonts w:ascii="Arial" w:hAnsi="Arial" w:cs="Arial"/>
          <w:sz w:val="24"/>
        </w:rPr>
      </w:pPr>
    </w:p>
    <w:p w:rsidR="002471A8" w:rsidRDefault="00A77F2D" w:rsidP="002471A8">
      <w:pPr>
        <w:spacing w:after="0" w:line="360" w:lineRule="auto"/>
        <w:contextualSpacing/>
        <w:jc w:val="both"/>
        <w:rPr>
          <w:rFonts w:ascii="Arial" w:hAnsi="Arial" w:cs="Arial"/>
          <w:sz w:val="24"/>
        </w:rPr>
      </w:pPr>
      <w:r>
        <w:rPr>
          <w:rFonts w:ascii="Arial" w:hAnsi="Arial" w:cs="Arial"/>
          <w:sz w:val="24"/>
        </w:rPr>
        <w:t>Adicionalmente, la Auditoría recomendó al Ente, c</w:t>
      </w:r>
      <w:r w:rsidR="002471A8" w:rsidRPr="002471A8">
        <w:rPr>
          <w:rFonts w:ascii="Arial" w:hAnsi="Arial" w:cs="Arial"/>
          <w:sz w:val="24"/>
        </w:rPr>
        <w:t>oncluir con el proceso de implementación del sistema</w:t>
      </w:r>
      <w:r>
        <w:rPr>
          <w:rFonts w:ascii="Arial" w:hAnsi="Arial" w:cs="Arial"/>
          <w:sz w:val="24"/>
        </w:rPr>
        <w:t xml:space="preserve"> contable (</w:t>
      </w:r>
      <w:proofErr w:type="spellStart"/>
      <w:r>
        <w:rPr>
          <w:rFonts w:ascii="Arial" w:hAnsi="Arial" w:cs="Arial"/>
          <w:sz w:val="24"/>
        </w:rPr>
        <w:t>Infofin</w:t>
      </w:r>
      <w:proofErr w:type="spellEnd"/>
      <w:r>
        <w:rPr>
          <w:rFonts w:ascii="Arial" w:hAnsi="Arial" w:cs="Arial"/>
          <w:sz w:val="24"/>
        </w:rPr>
        <w:t>), para que ello</w:t>
      </w:r>
      <w:r w:rsidR="002471A8" w:rsidRPr="002471A8">
        <w:rPr>
          <w:rFonts w:ascii="Arial" w:hAnsi="Arial" w:cs="Arial"/>
          <w:sz w:val="24"/>
        </w:rPr>
        <w:t xml:space="preserve"> permita cumplir con todas las disposiciones establecidas por la Ley General de Contabilidad Gubernamental y la normativa emitida por el Consejo Nacional de Armonización Contable.</w:t>
      </w:r>
    </w:p>
    <w:p w:rsidR="00A77F2D" w:rsidRDefault="00A77F2D" w:rsidP="002471A8">
      <w:pPr>
        <w:spacing w:after="0" w:line="360" w:lineRule="auto"/>
        <w:contextualSpacing/>
        <w:jc w:val="both"/>
        <w:rPr>
          <w:rFonts w:ascii="Arial" w:hAnsi="Arial" w:cs="Arial"/>
          <w:sz w:val="24"/>
        </w:rPr>
      </w:pPr>
    </w:p>
    <w:p w:rsidR="00A77F2D" w:rsidRDefault="00A77F2D" w:rsidP="00A77F2D">
      <w:pPr>
        <w:spacing w:after="0" w:line="360" w:lineRule="auto"/>
        <w:contextualSpacing/>
        <w:jc w:val="both"/>
        <w:rPr>
          <w:rFonts w:ascii="Arial" w:hAnsi="Arial" w:cs="Arial"/>
          <w:b/>
          <w:sz w:val="24"/>
          <w:u w:val="single"/>
        </w:rPr>
      </w:pPr>
    </w:p>
    <w:p w:rsidR="00A77F2D" w:rsidRDefault="00A77F2D" w:rsidP="00A77F2D">
      <w:pPr>
        <w:spacing w:after="0" w:line="360" w:lineRule="auto"/>
        <w:contextualSpacing/>
        <w:jc w:val="both"/>
        <w:rPr>
          <w:rFonts w:ascii="Arial" w:hAnsi="Arial" w:cs="Arial"/>
          <w:b/>
          <w:sz w:val="24"/>
          <w:u w:val="single"/>
        </w:rPr>
      </w:pPr>
    </w:p>
    <w:p w:rsidR="00A77F2D" w:rsidRPr="00A77F2D" w:rsidRDefault="00A77F2D" w:rsidP="00A77F2D">
      <w:pPr>
        <w:spacing w:after="0" w:line="360" w:lineRule="auto"/>
        <w:contextualSpacing/>
        <w:jc w:val="both"/>
        <w:rPr>
          <w:rFonts w:ascii="Arial" w:hAnsi="Arial" w:cs="Arial"/>
          <w:b/>
          <w:sz w:val="24"/>
          <w:u w:val="single"/>
        </w:rPr>
      </w:pPr>
      <w:r w:rsidRPr="00A77F2D">
        <w:rPr>
          <w:rFonts w:ascii="Arial" w:hAnsi="Arial" w:cs="Arial"/>
          <w:b/>
          <w:sz w:val="24"/>
          <w:u w:val="single"/>
        </w:rPr>
        <w:lastRenderedPageBreak/>
        <w:t>ACTIVO</w:t>
      </w:r>
    </w:p>
    <w:p w:rsidR="00A77F2D" w:rsidRPr="00A77F2D" w:rsidRDefault="00A77F2D" w:rsidP="00A77F2D">
      <w:pPr>
        <w:spacing w:after="0" w:line="360" w:lineRule="auto"/>
        <w:contextualSpacing/>
        <w:jc w:val="both"/>
        <w:rPr>
          <w:rFonts w:ascii="Arial" w:hAnsi="Arial" w:cs="Arial"/>
          <w:b/>
          <w:sz w:val="24"/>
          <w:u w:val="single"/>
        </w:rPr>
      </w:pPr>
      <w:r w:rsidRPr="00A77F2D">
        <w:rPr>
          <w:rFonts w:ascii="Arial" w:hAnsi="Arial" w:cs="Arial"/>
          <w:b/>
          <w:sz w:val="24"/>
          <w:u w:val="single"/>
        </w:rPr>
        <w:t>Activo no circulante</w:t>
      </w:r>
    </w:p>
    <w:p w:rsidR="00A77F2D" w:rsidRPr="00A77F2D" w:rsidRDefault="00A77F2D" w:rsidP="00A77F2D">
      <w:pPr>
        <w:spacing w:after="0" w:line="360" w:lineRule="auto"/>
        <w:contextualSpacing/>
        <w:jc w:val="both"/>
        <w:rPr>
          <w:rFonts w:ascii="Arial" w:hAnsi="Arial" w:cs="Arial"/>
          <w:b/>
          <w:sz w:val="24"/>
          <w:u w:val="single"/>
        </w:rPr>
      </w:pPr>
      <w:r w:rsidRPr="00A77F2D">
        <w:rPr>
          <w:rFonts w:ascii="Arial" w:hAnsi="Arial" w:cs="Arial"/>
          <w:b/>
          <w:sz w:val="24"/>
          <w:u w:val="single"/>
        </w:rPr>
        <w:t>Bienes muebles</w:t>
      </w:r>
    </w:p>
    <w:p w:rsidR="00A77F2D" w:rsidRPr="002471A8" w:rsidRDefault="00A77F2D" w:rsidP="00A77F2D">
      <w:pPr>
        <w:spacing w:after="0" w:line="360" w:lineRule="auto"/>
        <w:contextualSpacing/>
        <w:jc w:val="both"/>
        <w:rPr>
          <w:rFonts w:ascii="Arial" w:hAnsi="Arial" w:cs="Arial"/>
          <w:sz w:val="24"/>
        </w:rPr>
      </w:pPr>
      <w:r w:rsidRPr="00A77F2D">
        <w:rPr>
          <w:rFonts w:ascii="Arial" w:hAnsi="Arial" w:cs="Arial"/>
          <w:b/>
          <w:sz w:val="24"/>
          <w:u w:val="single"/>
        </w:rPr>
        <w:t>Mobiliario y equipo de administración</w:t>
      </w:r>
      <w:r>
        <w:rPr>
          <w:rFonts w:ascii="Arial" w:hAnsi="Arial" w:cs="Arial"/>
          <w:sz w:val="24"/>
        </w:rPr>
        <w:t xml:space="preserve">. </w:t>
      </w:r>
    </w:p>
    <w:p w:rsidR="002471A8" w:rsidRDefault="002471A8" w:rsidP="002471A8">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2. </w:t>
      </w:r>
      <w:r w:rsidRPr="00A77F2D">
        <w:rPr>
          <w:rFonts w:ascii="Arial" w:hAnsi="Arial" w:cs="Arial"/>
          <w:sz w:val="24"/>
        </w:rPr>
        <w:t>En el ejercicio 2015 el Ente Público registro en esta cuenta, bajas del activo no circulante por $25,390, observando incumplimientos a las disposiciones que se señalan a continuación:</w:t>
      </w:r>
    </w:p>
    <w:p w:rsid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a) </w:t>
      </w:r>
      <w:r w:rsidRPr="00A77F2D">
        <w:rPr>
          <w:rFonts w:ascii="Arial" w:hAnsi="Arial" w:cs="Arial"/>
          <w:sz w:val="24"/>
        </w:rPr>
        <w:t>Del apartado "D.1.3 Disposición final y baja de bienes muebles" del "Acuerdo por el que se emiten los Lineamientos dirigidos a asegurar que el Sistema de Contabilidad Gubernamental facilite el Registro y Control de los Inventarios de los Bienes Muebles e Inmuebles de los Entes Públicos", estableciendo su observancia obligatoria, de conformidad con el artículo 7 de la Ley General de Contabilidad Gubernamental:</w:t>
      </w:r>
    </w:p>
    <w:p w:rsidR="00A77F2D" w:rsidRP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1) </w:t>
      </w:r>
      <w:r w:rsidRPr="00A77F2D">
        <w:rPr>
          <w:rFonts w:ascii="Arial" w:hAnsi="Arial" w:cs="Arial"/>
          <w:sz w:val="24"/>
        </w:rPr>
        <w:t>Dictamen para determinar el destino final y baja de los bienes no útiles y, en su caso, llevar el control y registro de las partes reaprovechadas.</w:t>
      </w:r>
    </w:p>
    <w:p w:rsidR="00A77F2D" w:rsidRP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2) </w:t>
      </w:r>
      <w:r w:rsidRPr="00A77F2D">
        <w:rPr>
          <w:rFonts w:ascii="Arial" w:hAnsi="Arial" w:cs="Arial"/>
          <w:sz w:val="24"/>
        </w:rPr>
        <w:t>Programa anual para la disposición final de bienes previo dictamen de no utilidad.</w:t>
      </w:r>
    </w:p>
    <w:p w:rsidR="00A77F2D" w:rsidRP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b) </w:t>
      </w:r>
      <w:r w:rsidRPr="00A77F2D">
        <w:rPr>
          <w:rFonts w:ascii="Arial" w:hAnsi="Arial" w:cs="Arial"/>
          <w:sz w:val="24"/>
        </w:rPr>
        <w:t>Del "Manual de políticas para el registro, control y venta de bienes muebles de la Comisión de Transparencia y Acceso a la Información del Estado de Nuevo León", del 8 de junio de 2009:</w:t>
      </w:r>
    </w:p>
    <w:p w:rsidR="00A77F2D" w:rsidRP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1) </w:t>
      </w:r>
      <w:r w:rsidRPr="00A77F2D">
        <w:rPr>
          <w:rFonts w:ascii="Arial" w:hAnsi="Arial" w:cs="Arial"/>
          <w:sz w:val="24"/>
        </w:rPr>
        <w:t>Listado de bienes dados de baja revisado y autorizado por el Pleno de la Comisión.</w:t>
      </w:r>
    </w:p>
    <w:p w:rsidR="00A77F2D" w:rsidRP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2) </w:t>
      </w:r>
      <w:r w:rsidRPr="00A77F2D">
        <w:rPr>
          <w:rFonts w:ascii="Arial" w:hAnsi="Arial" w:cs="Arial"/>
          <w:sz w:val="24"/>
        </w:rPr>
        <w:t>Dictamen técnico que acredite que el bien mueble no se encuentra en condiciones de operación y o el visto bueno del Pleno.</w:t>
      </w:r>
    </w:p>
    <w:p w:rsidR="00A77F2D" w:rsidRP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 xml:space="preserve">3) </w:t>
      </w:r>
      <w:r w:rsidRPr="00A77F2D">
        <w:rPr>
          <w:rFonts w:ascii="Arial" w:hAnsi="Arial" w:cs="Arial"/>
          <w:sz w:val="24"/>
        </w:rPr>
        <w:t>Oficio de baja, fotocopia del resguardo cancelado, informe contable y declaratoria por parte de la Dirección de Administración.</w:t>
      </w:r>
    </w:p>
    <w:p w:rsidR="00A77F2D" w:rsidRPr="00A77F2D" w:rsidRDefault="00A77F2D" w:rsidP="00A77F2D">
      <w:pPr>
        <w:spacing w:after="0" w:line="360" w:lineRule="auto"/>
        <w:contextualSpacing/>
        <w:jc w:val="both"/>
        <w:rPr>
          <w:rFonts w:ascii="Arial" w:hAnsi="Arial" w:cs="Arial"/>
          <w:sz w:val="24"/>
        </w:rPr>
      </w:pPr>
    </w:p>
    <w:p w:rsidR="00A77F2D" w:rsidRDefault="00A77F2D" w:rsidP="00A77F2D">
      <w:pPr>
        <w:spacing w:after="0" w:line="360" w:lineRule="auto"/>
        <w:contextualSpacing/>
        <w:jc w:val="both"/>
        <w:rPr>
          <w:rFonts w:ascii="Arial" w:hAnsi="Arial" w:cs="Arial"/>
          <w:sz w:val="24"/>
        </w:rPr>
      </w:pPr>
      <w:r w:rsidRPr="00A77F2D">
        <w:rPr>
          <w:rFonts w:ascii="Arial" w:hAnsi="Arial" w:cs="Arial"/>
          <w:sz w:val="24"/>
        </w:rPr>
        <w:t>Lo anterior se integra como sigue:</w:t>
      </w:r>
    </w:p>
    <w:p w:rsidR="00A77F2D" w:rsidRDefault="00A77F2D" w:rsidP="00A77F2D">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7"/>
        <w:gridCol w:w="2997"/>
        <w:gridCol w:w="625"/>
        <w:gridCol w:w="571"/>
        <w:gridCol w:w="1430"/>
        <w:gridCol w:w="158"/>
        <w:gridCol w:w="609"/>
      </w:tblGrid>
      <w:tr w:rsidR="00A77F2D" w:rsidRPr="00A77F2D" w:rsidTr="00A77F2D">
        <w:trPr>
          <w:tblCellSpacing w:w="15" w:type="dxa"/>
          <w:jc w:val="center"/>
        </w:trPr>
        <w:tc>
          <w:tcPr>
            <w:tcW w:w="0" w:type="auto"/>
            <w:shd w:val="clear" w:color="auto" w:fill="BFBFBF" w:themeFill="background1" w:themeFillShade="BF"/>
            <w:vAlign w:val="center"/>
            <w:hideMark/>
          </w:tcPr>
          <w:p w:rsidR="00A77F2D" w:rsidRPr="00A77F2D" w:rsidRDefault="00A77F2D" w:rsidP="00A77F2D">
            <w:pPr>
              <w:jc w:val="center"/>
              <w:rPr>
                <w:rFonts w:ascii="Arial" w:hAnsi="Arial" w:cs="Arial"/>
                <w:b/>
                <w:sz w:val="14"/>
                <w:szCs w:val="14"/>
                <w:u w:val="single"/>
                <w:lang w:val="es-MX" w:eastAsia="es-MX"/>
              </w:rPr>
            </w:pPr>
            <w:r w:rsidRPr="00A77F2D">
              <w:rPr>
                <w:rFonts w:ascii="Arial" w:hAnsi="Arial" w:cs="Arial"/>
                <w:b/>
                <w:sz w:val="14"/>
                <w:szCs w:val="14"/>
                <w:u w:val="single"/>
                <w:lang w:val="es-MX" w:eastAsia="es-MX"/>
              </w:rPr>
              <w:t>Cuenta contable</w:t>
            </w:r>
          </w:p>
        </w:tc>
        <w:tc>
          <w:tcPr>
            <w:tcW w:w="0" w:type="auto"/>
            <w:shd w:val="clear" w:color="auto" w:fill="BFBFBF" w:themeFill="background1" w:themeFillShade="BF"/>
            <w:vAlign w:val="center"/>
            <w:hideMark/>
          </w:tcPr>
          <w:p w:rsidR="00A77F2D" w:rsidRPr="00A77F2D" w:rsidRDefault="00A77F2D" w:rsidP="00A77F2D">
            <w:pPr>
              <w:jc w:val="center"/>
              <w:rPr>
                <w:rFonts w:ascii="Arial" w:hAnsi="Arial" w:cs="Arial"/>
                <w:b/>
                <w:sz w:val="14"/>
                <w:szCs w:val="14"/>
                <w:u w:val="single"/>
                <w:lang w:val="es-MX" w:eastAsia="es-MX"/>
              </w:rPr>
            </w:pPr>
            <w:r w:rsidRPr="00A77F2D">
              <w:rPr>
                <w:rFonts w:ascii="Arial" w:hAnsi="Arial" w:cs="Arial"/>
                <w:b/>
                <w:sz w:val="14"/>
                <w:szCs w:val="14"/>
                <w:u w:val="single"/>
                <w:lang w:val="es-MX" w:eastAsia="es-MX"/>
              </w:rPr>
              <w:t>Nombre de la cuenta</w:t>
            </w:r>
          </w:p>
        </w:tc>
        <w:tc>
          <w:tcPr>
            <w:tcW w:w="0" w:type="auto"/>
            <w:shd w:val="clear" w:color="auto" w:fill="BFBFBF" w:themeFill="background1" w:themeFillShade="BF"/>
            <w:vAlign w:val="center"/>
            <w:hideMark/>
          </w:tcPr>
          <w:p w:rsidR="00A77F2D" w:rsidRPr="00A77F2D" w:rsidRDefault="00A77F2D" w:rsidP="00A77F2D">
            <w:pPr>
              <w:jc w:val="center"/>
              <w:rPr>
                <w:rFonts w:ascii="Arial" w:hAnsi="Arial" w:cs="Arial"/>
                <w:b/>
                <w:sz w:val="14"/>
                <w:szCs w:val="14"/>
                <w:u w:val="single"/>
                <w:lang w:val="es-MX" w:eastAsia="es-MX"/>
              </w:rPr>
            </w:pPr>
            <w:r w:rsidRPr="00A77F2D">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A77F2D" w:rsidRPr="00A77F2D" w:rsidRDefault="00A77F2D" w:rsidP="00A77F2D">
            <w:pPr>
              <w:jc w:val="center"/>
              <w:rPr>
                <w:rFonts w:ascii="Arial" w:hAnsi="Arial" w:cs="Arial"/>
                <w:b/>
                <w:sz w:val="14"/>
                <w:szCs w:val="14"/>
                <w:u w:val="single"/>
                <w:lang w:val="es-MX" w:eastAsia="es-MX"/>
              </w:rPr>
            </w:pPr>
            <w:r w:rsidRPr="00A77F2D">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A77F2D" w:rsidRPr="00A77F2D" w:rsidRDefault="00A77F2D" w:rsidP="00A77F2D">
            <w:pPr>
              <w:jc w:val="center"/>
              <w:rPr>
                <w:rFonts w:ascii="Arial" w:hAnsi="Arial" w:cs="Arial"/>
                <w:b/>
                <w:sz w:val="14"/>
                <w:szCs w:val="14"/>
                <w:u w:val="single"/>
                <w:lang w:val="es-MX" w:eastAsia="es-MX"/>
              </w:rPr>
            </w:pPr>
            <w:r w:rsidRPr="00A77F2D">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A77F2D" w:rsidRPr="00A77F2D" w:rsidRDefault="00A77F2D" w:rsidP="00A77F2D">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A77F2D" w:rsidRPr="00A77F2D" w:rsidRDefault="00A77F2D" w:rsidP="00A77F2D">
            <w:pPr>
              <w:jc w:val="center"/>
              <w:rPr>
                <w:rFonts w:ascii="Arial" w:hAnsi="Arial" w:cs="Arial"/>
                <w:b/>
                <w:sz w:val="14"/>
                <w:szCs w:val="14"/>
                <w:u w:val="single"/>
                <w:lang w:val="es-MX" w:eastAsia="es-MX"/>
              </w:rPr>
            </w:pPr>
            <w:r w:rsidRPr="00A77F2D">
              <w:rPr>
                <w:rFonts w:ascii="Arial" w:hAnsi="Arial" w:cs="Arial"/>
                <w:b/>
                <w:sz w:val="14"/>
                <w:szCs w:val="14"/>
                <w:u w:val="single"/>
                <w:lang w:val="es-MX" w:eastAsia="es-MX"/>
              </w:rPr>
              <w:t>Importe</w:t>
            </w:r>
          </w:p>
        </w:tc>
      </w:tr>
      <w:tr w:rsidR="00A77F2D" w:rsidRPr="00A77F2D" w:rsidTr="00A77F2D">
        <w:trPr>
          <w:tblCellSpacing w:w="15" w:type="dxa"/>
          <w:jc w:val="center"/>
        </w:trPr>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1241-102</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Mobiliario y equipo</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31/12/15</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D00314</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Ingreso venta de bienes</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12,760</w:t>
            </w:r>
          </w:p>
        </w:tc>
      </w:tr>
      <w:tr w:rsidR="00A77F2D" w:rsidRPr="00A77F2D" w:rsidTr="00A77F2D">
        <w:trPr>
          <w:tblCellSpacing w:w="15" w:type="dxa"/>
          <w:jc w:val="center"/>
        </w:trPr>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1241-3-5151</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Equipo de cómputo y de tecnologías de la información</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31/12/15</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D00314</w:t>
            </w: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Ingreso venta de bienes</w:t>
            </w:r>
          </w:p>
        </w:tc>
        <w:tc>
          <w:tcPr>
            <w:tcW w:w="0" w:type="auto"/>
            <w:vAlign w:val="center"/>
            <w:hideMark/>
          </w:tcPr>
          <w:p w:rsidR="00A77F2D" w:rsidRPr="00A77F2D" w:rsidRDefault="00A77F2D" w:rsidP="00A77F2D">
            <w:pPr>
              <w:jc w:val="center"/>
              <w:rPr>
                <w:rFonts w:ascii="Arial" w:hAnsi="Arial" w:cs="Arial"/>
                <w:sz w:val="14"/>
                <w:szCs w:val="14"/>
                <w:lang w:val="es-MX" w:eastAsia="es-MX"/>
              </w:rPr>
            </w:pPr>
          </w:p>
        </w:tc>
        <w:tc>
          <w:tcPr>
            <w:tcW w:w="0" w:type="auto"/>
            <w:vAlign w:val="center"/>
            <w:hideMark/>
          </w:tcPr>
          <w:p w:rsidR="00A77F2D" w:rsidRPr="00A77F2D" w:rsidRDefault="00A77F2D" w:rsidP="00A77F2D">
            <w:pPr>
              <w:jc w:val="center"/>
              <w:rPr>
                <w:rFonts w:ascii="Arial" w:hAnsi="Arial" w:cs="Arial"/>
                <w:sz w:val="14"/>
                <w:szCs w:val="14"/>
                <w:lang w:val="es-MX" w:eastAsia="es-MX"/>
              </w:rPr>
            </w:pPr>
            <w:r w:rsidRPr="00A77F2D">
              <w:rPr>
                <w:rFonts w:ascii="Arial" w:hAnsi="Arial" w:cs="Arial"/>
                <w:sz w:val="14"/>
                <w:szCs w:val="14"/>
                <w:lang w:val="es-MX" w:eastAsia="es-MX"/>
              </w:rPr>
              <w:t>12,630</w:t>
            </w:r>
          </w:p>
        </w:tc>
      </w:tr>
      <w:tr w:rsidR="00A77F2D" w:rsidRPr="00A77F2D" w:rsidTr="00A77F2D">
        <w:trPr>
          <w:tblCellSpacing w:w="15" w:type="dxa"/>
          <w:jc w:val="center"/>
        </w:trPr>
        <w:tc>
          <w:tcPr>
            <w:tcW w:w="0" w:type="auto"/>
            <w:vAlign w:val="center"/>
            <w:hideMark/>
          </w:tcPr>
          <w:p w:rsidR="00A77F2D" w:rsidRPr="00A77F2D" w:rsidRDefault="00A77F2D" w:rsidP="00A77F2D">
            <w:pPr>
              <w:jc w:val="center"/>
              <w:rPr>
                <w:rFonts w:ascii="Arial" w:hAnsi="Arial" w:cs="Arial"/>
                <w:b/>
                <w:bCs/>
                <w:sz w:val="14"/>
                <w:szCs w:val="14"/>
                <w:lang w:val="es-MX" w:eastAsia="es-MX"/>
              </w:rPr>
            </w:pPr>
            <w:r w:rsidRPr="00A77F2D">
              <w:rPr>
                <w:rFonts w:ascii="Arial" w:hAnsi="Arial" w:cs="Arial"/>
                <w:b/>
                <w:bCs/>
                <w:sz w:val="14"/>
                <w:szCs w:val="14"/>
                <w:lang w:val="es-MX" w:eastAsia="es-MX"/>
              </w:rPr>
              <w:t>Total</w:t>
            </w:r>
          </w:p>
        </w:tc>
        <w:tc>
          <w:tcPr>
            <w:tcW w:w="0" w:type="auto"/>
            <w:vAlign w:val="center"/>
            <w:hideMark/>
          </w:tcPr>
          <w:p w:rsidR="00A77F2D" w:rsidRPr="00A77F2D" w:rsidRDefault="00A77F2D" w:rsidP="00A77F2D">
            <w:pPr>
              <w:jc w:val="center"/>
              <w:rPr>
                <w:rFonts w:ascii="Arial" w:hAnsi="Arial" w:cs="Arial"/>
                <w:b/>
                <w:bCs/>
                <w:sz w:val="14"/>
                <w:szCs w:val="14"/>
                <w:lang w:val="es-MX" w:eastAsia="es-MX"/>
              </w:rPr>
            </w:pPr>
          </w:p>
        </w:tc>
        <w:tc>
          <w:tcPr>
            <w:tcW w:w="0" w:type="auto"/>
            <w:vAlign w:val="center"/>
            <w:hideMark/>
          </w:tcPr>
          <w:p w:rsidR="00A77F2D" w:rsidRPr="00A77F2D" w:rsidRDefault="00A77F2D" w:rsidP="00A77F2D">
            <w:pPr>
              <w:jc w:val="center"/>
              <w:rPr>
                <w:rFonts w:ascii="Arial" w:hAnsi="Arial" w:cs="Arial"/>
                <w:sz w:val="14"/>
                <w:szCs w:val="14"/>
                <w:lang w:val="es-MX" w:eastAsia="es-MX"/>
              </w:rPr>
            </w:pPr>
          </w:p>
        </w:tc>
        <w:tc>
          <w:tcPr>
            <w:tcW w:w="0" w:type="auto"/>
            <w:vAlign w:val="center"/>
            <w:hideMark/>
          </w:tcPr>
          <w:p w:rsidR="00A77F2D" w:rsidRPr="00A77F2D" w:rsidRDefault="00A77F2D" w:rsidP="00A77F2D">
            <w:pPr>
              <w:jc w:val="center"/>
              <w:rPr>
                <w:rFonts w:ascii="Arial" w:hAnsi="Arial" w:cs="Arial"/>
                <w:sz w:val="14"/>
                <w:szCs w:val="14"/>
                <w:lang w:val="es-MX" w:eastAsia="es-MX"/>
              </w:rPr>
            </w:pPr>
          </w:p>
        </w:tc>
        <w:tc>
          <w:tcPr>
            <w:tcW w:w="0" w:type="auto"/>
            <w:vAlign w:val="center"/>
            <w:hideMark/>
          </w:tcPr>
          <w:p w:rsidR="00A77F2D" w:rsidRPr="00A77F2D" w:rsidRDefault="00A77F2D" w:rsidP="00A77F2D">
            <w:pPr>
              <w:jc w:val="center"/>
              <w:rPr>
                <w:rFonts w:ascii="Arial" w:hAnsi="Arial" w:cs="Arial"/>
                <w:sz w:val="14"/>
                <w:szCs w:val="14"/>
                <w:lang w:val="es-MX" w:eastAsia="es-MX"/>
              </w:rPr>
            </w:pPr>
          </w:p>
        </w:tc>
        <w:tc>
          <w:tcPr>
            <w:tcW w:w="0" w:type="auto"/>
            <w:vAlign w:val="center"/>
            <w:hideMark/>
          </w:tcPr>
          <w:p w:rsidR="00A77F2D" w:rsidRPr="00A77F2D" w:rsidRDefault="00A77F2D" w:rsidP="00A77F2D">
            <w:pPr>
              <w:jc w:val="center"/>
              <w:rPr>
                <w:rFonts w:ascii="Arial" w:hAnsi="Arial" w:cs="Arial"/>
                <w:b/>
                <w:bCs/>
                <w:sz w:val="14"/>
                <w:szCs w:val="14"/>
                <w:lang w:val="es-MX" w:eastAsia="es-MX"/>
              </w:rPr>
            </w:pPr>
            <w:r w:rsidRPr="00A77F2D">
              <w:rPr>
                <w:rFonts w:ascii="Arial" w:hAnsi="Arial" w:cs="Arial"/>
                <w:b/>
                <w:bCs/>
                <w:sz w:val="14"/>
                <w:szCs w:val="14"/>
                <w:lang w:val="es-MX" w:eastAsia="es-MX"/>
              </w:rPr>
              <w:t>$</w:t>
            </w:r>
          </w:p>
        </w:tc>
        <w:tc>
          <w:tcPr>
            <w:tcW w:w="0" w:type="auto"/>
            <w:vAlign w:val="center"/>
            <w:hideMark/>
          </w:tcPr>
          <w:p w:rsidR="00A77F2D" w:rsidRPr="00A77F2D" w:rsidRDefault="00A77F2D" w:rsidP="00A77F2D">
            <w:pPr>
              <w:jc w:val="center"/>
              <w:rPr>
                <w:rFonts w:ascii="Arial" w:hAnsi="Arial" w:cs="Arial"/>
                <w:b/>
                <w:bCs/>
                <w:sz w:val="14"/>
                <w:szCs w:val="14"/>
                <w:lang w:val="es-MX" w:eastAsia="es-MX"/>
              </w:rPr>
            </w:pPr>
            <w:r w:rsidRPr="00A77F2D">
              <w:rPr>
                <w:rFonts w:ascii="Arial" w:hAnsi="Arial" w:cs="Arial"/>
                <w:b/>
                <w:bCs/>
                <w:sz w:val="14"/>
                <w:szCs w:val="14"/>
                <w:lang w:val="es-MX" w:eastAsia="es-MX"/>
              </w:rPr>
              <w:t>25,390</w:t>
            </w:r>
          </w:p>
        </w:tc>
      </w:tr>
    </w:tbl>
    <w:p w:rsidR="00A77F2D" w:rsidRDefault="00A77F2D" w:rsidP="00A77F2D">
      <w:pPr>
        <w:spacing w:after="0" w:line="360" w:lineRule="auto"/>
        <w:contextualSpacing/>
        <w:jc w:val="both"/>
        <w:rPr>
          <w:rFonts w:ascii="Arial" w:hAnsi="Arial" w:cs="Arial"/>
          <w:sz w:val="24"/>
        </w:rPr>
      </w:pPr>
    </w:p>
    <w:p w:rsid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b/>
          <w:sz w:val="24"/>
        </w:rPr>
      </w:pPr>
      <w:r w:rsidRPr="00A77F2D">
        <w:rPr>
          <w:rFonts w:ascii="Arial" w:hAnsi="Arial" w:cs="Arial"/>
          <w:b/>
          <w:sz w:val="24"/>
        </w:rPr>
        <w:t>Análisis de la Auditoría Superior del Estado</w:t>
      </w:r>
    </w:p>
    <w:p w:rsidR="00A77F2D" w:rsidRDefault="00A77F2D" w:rsidP="00A77F2D">
      <w:pPr>
        <w:spacing w:after="0" w:line="360" w:lineRule="auto"/>
        <w:contextualSpacing/>
        <w:jc w:val="both"/>
        <w:rPr>
          <w:rFonts w:ascii="Arial" w:hAnsi="Arial" w:cs="Arial"/>
          <w:sz w:val="24"/>
        </w:rPr>
      </w:pPr>
    </w:p>
    <w:p w:rsidR="00A77F2D" w:rsidRPr="00A77F2D" w:rsidRDefault="00A77F2D" w:rsidP="00A77F2D">
      <w:pPr>
        <w:spacing w:after="0" w:line="360" w:lineRule="auto"/>
        <w:contextualSpacing/>
        <w:jc w:val="both"/>
        <w:rPr>
          <w:rFonts w:ascii="Arial" w:hAnsi="Arial" w:cs="Arial"/>
          <w:sz w:val="24"/>
        </w:rPr>
      </w:pPr>
      <w:r>
        <w:rPr>
          <w:rFonts w:ascii="Arial" w:hAnsi="Arial" w:cs="Arial"/>
          <w:sz w:val="24"/>
        </w:rPr>
        <w:t>La Auditoría</w:t>
      </w:r>
      <w:r w:rsidRPr="00A77F2D">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w:t>
      </w:r>
      <w:r w:rsidRPr="00A77F2D">
        <w:rPr>
          <w:rFonts w:ascii="Arial" w:hAnsi="Arial" w:cs="Arial"/>
          <w:sz w:val="24"/>
        </w:rPr>
        <w:t xml:space="preserve"> parcialmente,</w:t>
      </w:r>
      <w:r>
        <w:rPr>
          <w:rFonts w:ascii="Arial" w:hAnsi="Arial" w:cs="Arial"/>
          <w:sz w:val="24"/>
        </w:rPr>
        <w:t xml:space="preserve"> ya que</w:t>
      </w:r>
      <w:r w:rsidRPr="00A77F2D">
        <w:rPr>
          <w:rFonts w:ascii="Arial" w:hAnsi="Arial" w:cs="Arial"/>
          <w:sz w:val="24"/>
        </w:rPr>
        <w:t xml:space="preserve"> aún y cuando</w:t>
      </w:r>
      <w:r>
        <w:rPr>
          <w:rFonts w:ascii="Arial" w:hAnsi="Arial" w:cs="Arial"/>
          <w:sz w:val="24"/>
        </w:rPr>
        <w:t xml:space="preserve"> durante el proceso de auditoría se</w:t>
      </w:r>
      <w:r w:rsidRPr="00A77F2D">
        <w:rPr>
          <w:rFonts w:ascii="Arial" w:hAnsi="Arial" w:cs="Arial"/>
          <w:sz w:val="24"/>
        </w:rPr>
        <w:t xml:space="preserve"> anexó</w:t>
      </w:r>
      <w:r>
        <w:rPr>
          <w:rFonts w:ascii="Arial" w:hAnsi="Arial" w:cs="Arial"/>
          <w:sz w:val="24"/>
        </w:rPr>
        <w:t xml:space="preserve"> el</w:t>
      </w:r>
      <w:r w:rsidRPr="00A77F2D">
        <w:rPr>
          <w:rFonts w:ascii="Arial" w:hAnsi="Arial" w:cs="Arial"/>
          <w:sz w:val="24"/>
        </w:rPr>
        <w:t xml:space="preserve"> dictamen, programa anual, listado de bienes dados de baja y di</w:t>
      </w:r>
      <w:r>
        <w:rPr>
          <w:rFonts w:ascii="Arial" w:hAnsi="Arial" w:cs="Arial"/>
          <w:sz w:val="24"/>
        </w:rPr>
        <w:t>ctamen técnico, no se encontraban</w:t>
      </w:r>
      <w:r w:rsidR="002A4E9B">
        <w:rPr>
          <w:rFonts w:ascii="Arial" w:hAnsi="Arial" w:cs="Arial"/>
          <w:sz w:val="24"/>
        </w:rPr>
        <w:t xml:space="preserve"> </w:t>
      </w:r>
      <w:r w:rsidR="002A4E9B">
        <w:rPr>
          <w:rFonts w:ascii="Arial" w:hAnsi="Arial" w:cs="Arial"/>
          <w:sz w:val="24"/>
        </w:rPr>
        <w:lastRenderedPageBreak/>
        <w:t>considerados en eso</w:t>
      </w:r>
      <w:r w:rsidRPr="00A77F2D">
        <w:rPr>
          <w:rFonts w:ascii="Arial" w:hAnsi="Arial" w:cs="Arial"/>
          <w:sz w:val="24"/>
        </w:rPr>
        <w:t xml:space="preserve"> documentos la totalidad de los bienes observados, así mismo no presentó el oficio de baja, fotocopia del resguardo cancelado, informe contable y declaratoria por parte de la Dirección de Administración.</w:t>
      </w:r>
    </w:p>
    <w:p w:rsidR="00A77F2D" w:rsidRPr="00A77F2D" w:rsidRDefault="00A77F2D" w:rsidP="00A77F2D">
      <w:pPr>
        <w:spacing w:after="0" w:line="360" w:lineRule="auto"/>
        <w:contextualSpacing/>
        <w:jc w:val="both"/>
        <w:rPr>
          <w:rFonts w:ascii="Arial" w:hAnsi="Arial" w:cs="Arial"/>
          <w:sz w:val="24"/>
        </w:rPr>
      </w:pPr>
    </w:p>
    <w:p w:rsidR="002A4E9B" w:rsidRDefault="002A4E9B" w:rsidP="00A77F2D">
      <w:pPr>
        <w:spacing w:after="0" w:line="360" w:lineRule="auto"/>
        <w:contextualSpacing/>
        <w:jc w:val="both"/>
        <w:rPr>
          <w:rFonts w:ascii="Arial" w:hAnsi="Arial" w:cs="Arial"/>
          <w:sz w:val="24"/>
        </w:rPr>
      </w:pPr>
    </w:p>
    <w:p w:rsidR="00A77F2D" w:rsidRPr="002A4E9B" w:rsidRDefault="00A77F2D" w:rsidP="00A77F2D">
      <w:pPr>
        <w:spacing w:after="0" w:line="360" w:lineRule="auto"/>
        <w:contextualSpacing/>
        <w:jc w:val="both"/>
        <w:rPr>
          <w:rFonts w:ascii="Arial" w:hAnsi="Arial" w:cs="Arial"/>
          <w:b/>
          <w:sz w:val="24"/>
        </w:rPr>
      </w:pPr>
      <w:r w:rsidRPr="002A4E9B">
        <w:rPr>
          <w:rFonts w:ascii="Arial" w:hAnsi="Arial" w:cs="Arial"/>
          <w:b/>
          <w:sz w:val="24"/>
        </w:rPr>
        <w:t>Acción(es) o recomendación(es) emitida(s)</w:t>
      </w:r>
    </w:p>
    <w:p w:rsidR="00A77F2D" w:rsidRPr="002A4E9B" w:rsidRDefault="00A77F2D" w:rsidP="00A77F2D">
      <w:pPr>
        <w:spacing w:after="0" w:line="360" w:lineRule="auto"/>
        <w:contextualSpacing/>
        <w:jc w:val="both"/>
        <w:rPr>
          <w:rFonts w:ascii="Arial" w:hAnsi="Arial" w:cs="Arial"/>
          <w:i/>
          <w:sz w:val="24"/>
        </w:rPr>
      </w:pPr>
      <w:r w:rsidRPr="002A4E9B">
        <w:rPr>
          <w:rFonts w:ascii="Arial" w:hAnsi="Arial" w:cs="Arial"/>
          <w:i/>
          <w:sz w:val="24"/>
        </w:rPr>
        <w:t xml:space="preserve">Promoción de </w:t>
      </w:r>
      <w:proofErr w:type="spellStart"/>
      <w:r w:rsidRPr="002A4E9B">
        <w:rPr>
          <w:rFonts w:ascii="Arial" w:hAnsi="Arial" w:cs="Arial"/>
          <w:i/>
          <w:sz w:val="24"/>
        </w:rPr>
        <w:t>Fincamiento</w:t>
      </w:r>
      <w:proofErr w:type="spellEnd"/>
      <w:r w:rsidRPr="002A4E9B">
        <w:rPr>
          <w:rFonts w:ascii="Arial" w:hAnsi="Arial" w:cs="Arial"/>
          <w:i/>
          <w:sz w:val="24"/>
        </w:rPr>
        <w:t xml:space="preserve"> de Responsabilidad Administrativa.</w:t>
      </w:r>
    </w:p>
    <w:p w:rsidR="002471A8" w:rsidRDefault="002471A8" w:rsidP="002471A8">
      <w:pPr>
        <w:spacing w:after="0" w:line="360" w:lineRule="auto"/>
        <w:contextualSpacing/>
        <w:jc w:val="both"/>
        <w:rPr>
          <w:rFonts w:ascii="Arial" w:hAnsi="Arial" w:cs="Arial"/>
          <w:sz w:val="24"/>
        </w:rPr>
      </w:pPr>
    </w:p>
    <w:p w:rsidR="002471A8" w:rsidRDefault="002A4E9B" w:rsidP="002471A8">
      <w:pPr>
        <w:spacing w:after="0" w:line="360" w:lineRule="auto"/>
        <w:contextualSpacing/>
        <w:jc w:val="both"/>
        <w:rPr>
          <w:rFonts w:ascii="Arial" w:hAnsi="Arial" w:cs="Arial"/>
          <w:sz w:val="24"/>
        </w:rPr>
      </w:pPr>
      <w:r>
        <w:rPr>
          <w:rFonts w:ascii="Arial" w:hAnsi="Arial" w:cs="Arial"/>
          <w:sz w:val="24"/>
        </w:rPr>
        <w:t xml:space="preserve">3. </w:t>
      </w:r>
      <w:r w:rsidRPr="002A4E9B">
        <w:rPr>
          <w:rFonts w:ascii="Arial" w:hAnsi="Arial" w:cs="Arial"/>
          <w:sz w:val="24"/>
        </w:rPr>
        <w:t>Durante el ejercicio 2015, el Ente Público registró contablemente la baja de bienes por concepto de su venta, según póliza de diario 314 del 31 de diciembre de 2015 por $25,390, observando lo siguiente:</w:t>
      </w: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a) </w:t>
      </w:r>
      <w:r w:rsidRPr="002A4E9B">
        <w:rPr>
          <w:rFonts w:ascii="Arial" w:hAnsi="Arial" w:cs="Arial"/>
          <w:sz w:val="24"/>
        </w:rPr>
        <w:t>Falta del reconocimiento del ingreso y cancelación de la depreciación acumulada correspondiente, incumpliendo con lo señalado en el capítulo III plan de cuentas del Acuerdo por el que se emite el Manual de Contabilidad Gubernamental, publicado en el Diario Oficial de la Federación el 22 de noviembre de 2010 por el Consejo Nacional de Armonización Contable, estableciendo su observancia obligatoria, de conformidad con el artículo 7 de la Ley General de Contabilidad Gubernamental.</w:t>
      </w:r>
    </w:p>
    <w:p w:rsidR="002A4E9B" w:rsidRPr="002A4E9B" w:rsidRDefault="002A4E9B" w:rsidP="002A4E9B">
      <w:pPr>
        <w:spacing w:after="0" w:line="360" w:lineRule="auto"/>
        <w:contextualSpacing/>
        <w:jc w:val="both"/>
        <w:rPr>
          <w:rFonts w:ascii="Arial" w:hAnsi="Arial" w:cs="Arial"/>
          <w:sz w:val="24"/>
        </w:rPr>
      </w:pPr>
    </w:p>
    <w:p w:rsidR="002A4E9B" w:rsidRDefault="002A4E9B" w:rsidP="002A4E9B">
      <w:pPr>
        <w:spacing w:after="0" w:line="360" w:lineRule="auto"/>
        <w:contextualSpacing/>
        <w:jc w:val="both"/>
        <w:rPr>
          <w:rFonts w:ascii="Arial" w:hAnsi="Arial" w:cs="Arial"/>
          <w:sz w:val="24"/>
        </w:rPr>
      </w:pPr>
      <w:r>
        <w:rPr>
          <w:rFonts w:ascii="Arial" w:hAnsi="Arial" w:cs="Arial"/>
          <w:sz w:val="24"/>
        </w:rPr>
        <w:t xml:space="preserve">b) </w:t>
      </w:r>
      <w:r w:rsidRPr="002A4E9B">
        <w:rPr>
          <w:rFonts w:ascii="Arial" w:hAnsi="Arial" w:cs="Arial"/>
          <w:sz w:val="24"/>
        </w:rPr>
        <w:t xml:space="preserve">No presentó dictámenes del equipo debidamente firmado y aprobado por el pleno, cotizaciones de valor mercado del mobiliario a vender y contratos de formalización de compra venta, incumpliendo con lo establecido en el capítulo IV punto 4 (de la venta de mobiliario y equipo de cómputo) del "Manual de políticas para el registro, control y venta de bienes muebles de la Comisión de </w:t>
      </w:r>
      <w:r w:rsidRPr="002A4E9B">
        <w:rPr>
          <w:rFonts w:ascii="Arial" w:hAnsi="Arial" w:cs="Arial"/>
          <w:sz w:val="24"/>
        </w:rPr>
        <w:lastRenderedPageBreak/>
        <w:t>Transparencia y Acceso a la Información del Estado de Nuevo León" del 8 de junio de 2009.</w:t>
      </w:r>
    </w:p>
    <w:p w:rsid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rPr>
      </w:pPr>
      <w:r w:rsidRPr="002A4E9B">
        <w:rPr>
          <w:rFonts w:ascii="Arial" w:hAnsi="Arial" w:cs="Arial"/>
          <w:b/>
          <w:sz w:val="24"/>
        </w:rPr>
        <w:t>Análisis de la Auditoría Superior del Estado</w:t>
      </w:r>
    </w:p>
    <w:p w:rsid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La Auditoría </w:t>
      </w:r>
      <w:r w:rsidRPr="002A4E9B">
        <w:rPr>
          <w:rFonts w:ascii="Arial" w:hAnsi="Arial" w:cs="Arial"/>
          <w:sz w:val="24"/>
        </w:rPr>
        <w:t>analizó la respuesta y documentación presentada por el Ente Público,</w:t>
      </w:r>
      <w:r>
        <w:rPr>
          <w:rFonts w:ascii="Arial" w:hAnsi="Arial" w:cs="Arial"/>
          <w:sz w:val="24"/>
        </w:rPr>
        <w:t xml:space="preserve"> y determinó que esta observación se solventó parcialmente, en virtud de</w:t>
      </w:r>
      <w:r w:rsidRPr="002A4E9B">
        <w:rPr>
          <w:rFonts w:ascii="Arial" w:hAnsi="Arial" w:cs="Arial"/>
          <w:sz w:val="24"/>
        </w:rPr>
        <w:t xml:space="preserve"> lo siguiente:</w:t>
      </w: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a) </w:t>
      </w:r>
      <w:r w:rsidRPr="002A4E9B">
        <w:rPr>
          <w:rFonts w:ascii="Arial" w:hAnsi="Arial" w:cs="Arial"/>
          <w:sz w:val="24"/>
        </w:rPr>
        <w:t xml:space="preserve">Aún y cuando </w:t>
      </w:r>
      <w:r>
        <w:rPr>
          <w:rFonts w:ascii="Arial" w:hAnsi="Arial" w:cs="Arial"/>
          <w:sz w:val="24"/>
        </w:rPr>
        <w:t xml:space="preserve">durante el proceso de auditoría se </w:t>
      </w:r>
      <w:r w:rsidRPr="002A4E9B">
        <w:rPr>
          <w:rFonts w:ascii="Arial" w:hAnsi="Arial" w:cs="Arial"/>
          <w:sz w:val="24"/>
        </w:rPr>
        <w:t>anexó el dictamen y los contratos de compra venta, no se e</w:t>
      </w:r>
      <w:r>
        <w:rPr>
          <w:rFonts w:ascii="Arial" w:hAnsi="Arial" w:cs="Arial"/>
          <w:sz w:val="24"/>
        </w:rPr>
        <w:t>ncuentran considerados en esos</w:t>
      </w:r>
      <w:r w:rsidRPr="002A4E9B">
        <w:rPr>
          <w:rFonts w:ascii="Arial" w:hAnsi="Arial" w:cs="Arial"/>
          <w:sz w:val="24"/>
        </w:rPr>
        <w:t xml:space="preserve"> documentos la totalidad de los bienes observados.</w:t>
      </w:r>
    </w:p>
    <w:p w:rsidR="002A4E9B" w:rsidRP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b) </w:t>
      </w:r>
      <w:r w:rsidRPr="002A4E9B">
        <w:rPr>
          <w:rFonts w:ascii="Arial" w:hAnsi="Arial" w:cs="Arial"/>
          <w:sz w:val="24"/>
        </w:rPr>
        <w:t>No presentó evidencia de las cotizaciones del valor de mercado del mobiliario vendido.</w:t>
      </w:r>
    </w:p>
    <w:p w:rsidR="002A4E9B" w:rsidRPr="002A4E9B" w:rsidRDefault="002A4E9B" w:rsidP="002A4E9B">
      <w:pPr>
        <w:spacing w:after="0" w:line="360" w:lineRule="auto"/>
        <w:contextualSpacing/>
        <w:jc w:val="both"/>
        <w:rPr>
          <w:rFonts w:ascii="Arial" w:hAnsi="Arial" w:cs="Arial"/>
          <w:sz w:val="24"/>
        </w:rPr>
      </w:pPr>
    </w:p>
    <w:p w:rsidR="002A4E9B" w:rsidRDefault="002A4E9B" w:rsidP="002A4E9B">
      <w:pPr>
        <w:spacing w:after="0" w:line="360" w:lineRule="auto"/>
        <w:contextualSpacing/>
        <w:jc w:val="both"/>
        <w:rPr>
          <w:rFonts w:ascii="Arial" w:hAnsi="Arial" w:cs="Arial"/>
          <w:sz w:val="24"/>
        </w:rPr>
      </w:pPr>
      <w:r>
        <w:rPr>
          <w:rFonts w:ascii="Arial" w:hAnsi="Arial" w:cs="Arial"/>
          <w:sz w:val="24"/>
        </w:rPr>
        <w:t xml:space="preserve">c) </w:t>
      </w:r>
      <w:r w:rsidRPr="002A4E9B">
        <w:rPr>
          <w:rFonts w:ascii="Arial" w:hAnsi="Arial" w:cs="Arial"/>
          <w:sz w:val="24"/>
        </w:rPr>
        <w:t>Aún</w:t>
      </w:r>
      <w:r>
        <w:rPr>
          <w:rFonts w:ascii="Arial" w:hAnsi="Arial" w:cs="Arial"/>
          <w:sz w:val="24"/>
        </w:rPr>
        <w:t xml:space="preserve"> y cuando el Ente Público señaló</w:t>
      </w:r>
      <w:r w:rsidRPr="002A4E9B">
        <w:rPr>
          <w:rFonts w:ascii="Arial" w:hAnsi="Arial" w:cs="Arial"/>
          <w:sz w:val="24"/>
        </w:rPr>
        <w:t xml:space="preserve"> que "fueron dados de baja en el ejercicio 2014, por lo que en ese ejercicio se realizó la cancelación a la depreciación correspondiente", no anexó evidencia documental que compruebe su dicho.</w:t>
      </w:r>
    </w:p>
    <w:p w:rsid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rPr>
      </w:pPr>
      <w:r w:rsidRPr="002A4E9B">
        <w:rPr>
          <w:rFonts w:ascii="Arial" w:hAnsi="Arial" w:cs="Arial"/>
          <w:b/>
          <w:sz w:val="24"/>
        </w:rPr>
        <w:t>Acción(es) o recomendación(es) emitida(s)</w:t>
      </w:r>
    </w:p>
    <w:p w:rsidR="002A4E9B" w:rsidRPr="002A4E9B" w:rsidRDefault="002A4E9B" w:rsidP="002A4E9B">
      <w:pPr>
        <w:spacing w:after="0" w:line="360" w:lineRule="auto"/>
        <w:contextualSpacing/>
        <w:jc w:val="both"/>
        <w:rPr>
          <w:rFonts w:ascii="Arial" w:hAnsi="Arial" w:cs="Arial"/>
          <w:i/>
          <w:sz w:val="24"/>
        </w:rPr>
      </w:pPr>
      <w:r w:rsidRPr="002A4E9B">
        <w:rPr>
          <w:rFonts w:ascii="Arial" w:hAnsi="Arial" w:cs="Arial"/>
          <w:i/>
          <w:sz w:val="24"/>
        </w:rPr>
        <w:t xml:space="preserve">Promoción de </w:t>
      </w:r>
      <w:proofErr w:type="spellStart"/>
      <w:r w:rsidRPr="002A4E9B">
        <w:rPr>
          <w:rFonts w:ascii="Arial" w:hAnsi="Arial" w:cs="Arial"/>
          <w:i/>
          <w:sz w:val="24"/>
        </w:rPr>
        <w:t>Fincamiento</w:t>
      </w:r>
      <w:proofErr w:type="spellEnd"/>
      <w:r w:rsidRPr="002A4E9B">
        <w:rPr>
          <w:rFonts w:ascii="Arial" w:hAnsi="Arial" w:cs="Arial"/>
          <w:i/>
          <w:sz w:val="24"/>
        </w:rPr>
        <w:t xml:space="preserve"> de Responsabilidad Administrativa.</w:t>
      </w:r>
    </w:p>
    <w:p w:rsidR="002A4E9B" w:rsidRPr="002A4E9B" w:rsidRDefault="002A4E9B" w:rsidP="002A4E9B">
      <w:pPr>
        <w:spacing w:after="0" w:line="360" w:lineRule="auto"/>
        <w:contextualSpacing/>
        <w:jc w:val="both"/>
        <w:rPr>
          <w:rFonts w:ascii="Arial" w:hAnsi="Arial" w:cs="Arial"/>
          <w:sz w:val="24"/>
        </w:rPr>
      </w:pPr>
    </w:p>
    <w:p w:rsidR="002471A8" w:rsidRPr="002A4E9B" w:rsidRDefault="002A4E9B" w:rsidP="002471A8">
      <w:pPr>
        <w:spacing w:after="0" w:line="360" w:lineRule="auto"/>
        <w:contextualSpacing/>
        <w:jc w:val="both"/>
        <w:rPr>
          <w:rFonts w:ascii="Arial" w:hAnsi="Arial" w:cs="Arial"/>
          <w:b/>
          <w:sz w:val="24"/>
          <w:u w:val="single"/>
        </w:rPr>
      </w:pPr>
      <w:r w:rsidRPr="002A4E9B">
        <w:rPr>
          <w:rFonts w:ascii="Arial" w:hAnsi="Arial" w:cs="Arial"/>
          <w:b/>
          <w:sz w:val="24"/>
          <w:u w:val="single"/>
        </w:rPr>
        <w:t>Depreciación deterioro y amortización acumulada de bienes</w:t>
      </w: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lastRenderedPageBreak/>
        <w:t xml:space="preserve">4. </w:t>
      </w:r>
      <w:r w:rsidRPr="002A4E9B">
        <w:rPr>
          <w:rFonts w:ascii="Arial" w:hAnsi="Arial" w:cs="Arial"/>
          <w:sz w:val="24"/>
        </w:rPr>
        <w:t>En el ejercicio 2015 el Ente Público proporcionó cálculo de la depreciación de bienes, observando lo siguiente:</w:t>
      </w:r>
    </w:p>
    <w:p w:rsidR="002A4E9B" w:rsidRPr="002A4E9B" w:rsidRDefault="002A4E9B" w:rsidP="002A4E9B">
      <w:pPr>
        <w:spacing w:after="0" w:line="360" w:lineRule="auto"/>
        <w:contextualSpacing/>
        <w:jc w:val="both"/>
        <w:rPr>
          <w:rFonts w:ascii="Arial" w:hAnsi="Arial" w:cs="Arial"/>
          <w:sz w:val="24"/>
        </w:rPr>
      </w:pPr>
      <w:r w:rsidRPr="002A4E9B">
        <w:rPr>
          <w:rFonts w:ascii="Arial" w:hAnsi="Arial" w:cs="Arial"/>
          <w:sz w:val="24"/>
        </w:rPr>
        <w:t>1.- No realizó una estimación adecuada para la vida útil de los activos, dado que mantiene en el inventario al 31 de diciembre de 2015 bienes que sobrepasan los años de utilidad que se espera de los activos.</w:t>
      </w:r>
    </w:p>
    <w:p w:rsidR="002A4E9B" w:rsidRPr="002A4E9B" w:rsidRDefault="002A4E9B" w:rsidP="002A4E9B">
      <w:pPr>
        <w:spacing w:after="0" w:line="360" w:lineRule="auto"/>
        <w:contextualSpacing/>
        <w:jc w:val="both"/>
        <w:rPr>
          <w:rFonts w:ascii="Arial" w:hAnsi="Arial" w:cs="Arial"/>
          <w:sz w:val="24"/>
        </w:rPr>
      </w:pPr>
      <w:r w:rsidRPr="002A4E9B">
        <w:rPr>
          <w:rFonts w:ascii="Arial" w:hAnsi="Arial" w:cs="Arial"/>
          <w:sz w:val="24"/>
        </w:rPr>
        <w:t>2.- No elaboró una estimación para el valor de desecho, dado que este fue asignado como cero.</w:t>
      </w:r>
    </w:p>
    <w:p w:rsidR="002A4E9B" w:rsidRPr="002A4E9B" w:rsidRDefault="002A4E9B" w:rsidP="002A4E9B">
      <w:pPr>
        <w:spacing w:after="0" w:line="360" w:lineRule="auto"/>
        <w:contextualSpacing/>
        <w:jc w:val="both"/>
        <w:rPr>
          <w:rFonts w:ascii="Arial" w:hAnsi="Arial" w:cs="Arial"/>
          <w:sz w:val="24"/>
        </w:rPr>
      </w:pPr>
      <w:r w:rsidRPr="002A4E9B">
        <w:rPr>
          <w:rFonts w:ascii="Arial" w:hAnsi="Arial" w:cs="Arial"/>
          <w:sz w:val="24"/>
        </w:rPr>
        <w:t>3.- No proporcionó el dictamen técnico, peritaje obtenido o estudio realizado de la vida útil de los bienes y que considere según corresponda, los elementos siguientes:</w:t>
      </w: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a) </w:t>
      </w:r>
      <w:r w:rsidRPr="002A4E9B">
        <w:rPr>
          <w:rFonts w:ascii="Arial" w:hAnsi="Arial" w:cs="Arial"/>
          <w:sz w:val="24"/>
        </w:rPr>
        <w:t>El uso que el ente público espera realizar del activo. El uso se estima por referencia a la capacidad o rendimiento físico esperado del activo.</w:t>
      </w:r>
    </w:p>
    <w:p w:rsidR="002A4E9B" w:rsidRP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b) </w:t>
      </w:r>
      <w:r w:rsidRPr="002A4E9B">
        <w:rPr>
          <w:rFonts w:ascii="Arial" w:hAnsi="Arial" w:cs="Arial"/>
          <w:sz w:val="24"/>
        </w:rPr>
        <w:t>El deterioro natural esperado, que depende de factores operativos tales como el número de turnos de trabajo en los que será usado el bien, el programa de reparaciones y mantenimiento del ente, así como el nivel de cuidado y mantenimiento mientras el activo no está siendo dedicado a tareas productivas.</w:t>
      </w:r>
    </w:p>
    <w:p w:rsidR="002A4E9B" w:rsidRP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c) </w:t>
      </w:r>
      <w:r w:rsidRPr="002A4E9B">
        <w:rPr>
          <w:rFonts w:ascii="Arial" w:hAnsi="Arial" w:cs="Arial"/>
          <w:sz w:val="24"/>
        </w:rPr>
        <w:t>La obsolescencia técnica derivada de los cambios y mejoras en la producción, o bien de los cambios en la demanda del mercado de los productos o servicios que se obtienen con el activo; y</w:t>
      </w:r>
    </w:p>
    <w:p w:rsidR="002A4E9B" w:rsidRP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d) </w:t>
      </w:r>
      <w:r w:rsidRPr="002A4E9B">
        <w:rPr>
          <w:rFonts w:ascii="Arial" w:hAnsi="Arial" w:cs="Arial"/>
          <w:sz w:val="24"/>
        </w:rPr>
        <w:t>Los límites legales o restricciones similares sobre el uso del activo, tales como las fechas de caducidad de los contratos de servicio relacionados con el bien.</w:t>
      </w:r>
    </w:p>
    <w:p w:rsidR="002A4E9B" w:rsidRPr="002A4E9B" w:rsidRDefault="002A4E9B" w:rsidP="002A4E9B">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sidRPr="002A4E9B">
        <w:rPr>
          <w:rFonts w:ascii="Arial" w:hAnsi="Arial" w:cs="Arial"/>
          <w:sz w:val="24"/>
        </w:rPr>
        <w:t>Lo anterior en contravención de lo señalado en el Acuerdo por el que se emiten las reglas específicas del registro y valoración del patrimonio (inciso B - punto 6-Depreciación, deterioro y amortización, del ejercicio y acumulada de bienes), estableciendo su observancia obligatoria, de conformidad con el artículo 7 de la Ley General de Contabilidad Gubernamental.</w:t>
      </w:r>
    </w:p>
    <w:p w:rsidR="002A4E9B" w:rsidRDefault="002A4E9B" w:rsidP="002A4E9B">
      <w:pPr>
        <w:spacing w:after="0" w:line="360" w:lineRule="auto"/>
        <w:contextualSpacing/>
        <w:jc w:val="both"/>
        <w:rPr>
          <w:rFonts w:ascii="Arial" w:hAnsi="Arial" w:cs="Arial"/>
          <w:sz w:val="24"/>
        </w:rPr>
      </w:pPr>
    </w:p>
    <w:p w:rsidR="002A4E9B" w:rsidRDefault="002A4E9B" w:rsidP="002A4E9B">
      <w:pPr>
        <w:spacing w:after="0" w:line="360" w:lineRule="auto"/>
        <w:contextualSpacing/>
        <w:jc w:val="both"/>
        <w:rPr>
          <w:rFonts w:ascii="Arial" w:hAnsi="Arial" w:cs="Arial"/>
          <w:sz w:val="24"/>
        </w:rPr>
      </w:pPr>
      <w:r w:rsidRPr="002A4E9B">
        <w:rPr>
          <w:rFonts w:ascii="Arial" w:hAnsi="Arial" w:cs="Arial"/>
          <w:sz w:val="24"/>
        </w:rPr>
        <w:t>Cabe mencionar que aún y cuando el Ente Público proporcionó cálculo de la depreciación este no concilia con los registros contables.</w:t>
      </w: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rPr>
      </w:pPr>
      <w:r w:rsidRPr="002A4E9B">
        <w:rPr>
          <w:rFonts w:ascii="Arial" w:hAnsi="Arial" w:cs="Arial"/>
          <w:b/>
          <w:sz w:val="24"/>
        </w:rPr>
        <w:t>Acción(es) o recomendación(es) emitida(s)</w:t>
      </w:r>
    </w:p>
    <w:p w:rsidR="002A4E9B" w:rsidRPr="002A4E9B" w:rsidRDefault="002A4E9B" w:rsidP="002A4E9B">
      <w:pPr>
        <w:spacing w:after="0" w:line="360" w:lineRule="auto"/>
        <w:contextualSpacing/>
        <w:jc w:val="both"/>
        <w:rPr>
          <w:rFonts w:ascii="Arial" w:hAnsi="Arial" w:cs="Arial"/>
          <w:i/>
          <w:sz w:val="24"/>
        </w:rPr>
      </w:pPr>
      <w:r w:rsidRPr="002A4E9B">
        <w:rPr>
          <w:rFonts w:ascii="Arial" w:hAnsi="Arial" w:cs="Arial"/>
          <w:i/>
          <w:sz w:val="24"/>
        </w:rPr>
        <w:t xml:space="preserve">Promoción de </w:t>
      </w:r>
      <w:proofErr w:type="spellStart"/>
      <w:r w:rsidRPr="002A4E9B">
        <w:rPr>
          <w:rFonts w:ascii="Arial" w:hAnsi="Arial" w:cs="Arial"/>
          <w:i/>
          <w:sz w:val="24"/>
        </w:rPr>
        <w:t>Fincamiento</w:t>
      </w:r>
      <w:proofErr w:type="spellEnd"/>
      <w:r w:rsidRPr="002A4E9B">
        <w:rPr>
          <w:rFonts w:ascii="Arial" w:hAnsi="Arial" w:cs="Arial"/>
          <w:i/>
          <w:sz w:val="24"/>
        </w:rPr>
        <w:t xml:space="preserve"> de Responsabilidad Administrativa.</w:t>
      </w: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HACIENDA PÚBLICA/PATRIMONIO</w:t>
      </w: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Hacienda pública/patrimonio generado</w:t>
      </w: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Resultados de ejercicios anteriores</w:t>
      </w:r>
    </w:p>
    <w:p w:rsidR="002A4E9B" w:rsidRDefault="002A4E9B" w:rsidP="002471A8">
      <w:pPr>
        <w:spacing w:after="0" w:line="360" w:lineRule="auto"/>
        <w:contextualSpacing/>
        <w:jc w:val="both"/>
        <w:rPr>
          <w:rFonts w:ascii="Arial" w:hAnsi="Arial" w:cs="Arial"/>
          <w:sz w:val="24"/>
        </w:rPr>
      </w:pPr>
    </w:p>
    <w:p w:rsidR="002A4E9B" w:rsidRDefault="002A4E9B" w:rsidP="002471A8">
      <w:pPr>
        <w:spacing w:after="0" w:line="360" w:lineRule="auto"/>
        <w:contextualSpacing/>
        <w:jc w:val="both"/>
        <w:rPr>
          <w:rFonts w:ascii="Arial" w:hAnsi="Arial" w:cs="Arial"/>
          <w:sz w:val="24"/>
          <w:szCs w:val="24"/>
          <w:lang w:val="es-MX" w:eastAsia="es-MX"/>
        </w:rPr>
      </w:pPr>
      <w:r>
        <w:rPr>
          <w:rFonts w:ascii="Arial" w:hAnsi="Arial" w:cs="Arial"/>
          <w:sz w:val="24"/>
        </w:rPr>
        <w:t xml:space="preserve">5. </w:t>
      </w:r>
      <w:r w:rsidRPr="002A4E9B">
        <w:rPr>
          <w:rFonts w:ascii="Arial" w:hAnsi="Arial" w:cs="Arial"/>
          <w:sz w:val="24"/>
          <w:szCs w:val="24"/>
          <w:lang w:val="es-MX" w:eastAsia="es-MX"/>
        </w:rPr>
        <w:t>El Ente Público no exhibió la documentación justificativa y comprobatoria de los registros efectuados durante el ejercicio 2015 en la cuenta de Resultados de ejercicios anteriores, incumpliendo con lo establecido en los artículos 42 primer párrafo y 43 de la Ley General de Contabilidad Gubernamental en concordancia con el 15 de la Ley de Fiscalización Superior del Estado de Nuevo León, en los siguientes registros contables:</w:t>
      </w:r>
    </w:p>
    <w:p w:rsidR="002A4E9B" w:rsidRDefault="002A4E9B" w:rsidP="002471A8">
      <w:pPr>
        <w:spacing w:after="0" w:line="360" w:lineRule="auto"/>
        <w:contextualSpacing/>
        <w:jc w:val="both"/>
        <w:rPr>
          <w:rFonts w:ascii="Arial" w:hAnsi="Arial" w:cs="Arial"/>
          <w:sz w:val="24"/>
          <w:szCs w:val="24"/>
          <w:lang w:val="es-MX" w:eastAsia="es-MX"/>
        </w:rPr>
      </w:pPr>
    </w:p>
    <w:tbl>
      <w:tblPr>
        <w:tblW w:w="46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4"/>
        <w:gridCol w:w="1936"/>
        <w:gridCol w:w="781"/>
        <w:gridCol w:w="571"/>
        <w:gridCol w:w="1719"/>
        <w:gridCol w:w="158"/>
        <w:gridCol w:w="703"/>
        <w:gridCol w:w="158"/>
        <w:gridCol w:w="718"/>
      </w:tblGrid>
      <w:tr w:rsidR="002A4E9B" w:rsidRPr="002A4E9B" w:rsidTr="002A4E9B">
        <w:trPr>
          <w:tblHeader/>
          <w:tblCellSpacing w:w="15" w:type="dxa"/>
          <w:jc w:val="center"/>
        </w:trPr>
        <w:tc>
          <w:tcPr>
            <w:tcW w:w="673" w:type="pct"/>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Cuenta</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Nombre de la cuenta</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Cargo</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Abono</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5114-1431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130,691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lastRenderedPageBreak/>
              <w:t>2117-71-07</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Cesantía y vejez</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130,691</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558,357</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2117-71-01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ISR</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333,709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2117-71-05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IMSS trabajador</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256,402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5114-1411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92,021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5115-05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Fondo de ahorro CTAINL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49,435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3220-12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1,067,040</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2117-71-08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roofErr w:type="spellStart"/>
            <w:r w:rsidRPr="002A4E9B">
              <w:rPr>
                <w:rFonts w:ascii="Arial" w:hAnsi="Arial" w:cs="Arial"/>
                <w:sz w:val="14"/>
                <w:szCs w:val="14"/>
                <w:lang w:val="es-MX" w:eastAsia="es-MX"/>
              </w:rPr>
              <w:t>Infonavit</w:t>
            </w:r>
            <w:proofErr w:type="spellEnd"/>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184,678</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2117-71-04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IMSS patronal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38,206</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2119-01-03</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Guajardo Martínez Francisco Reynaldo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158,681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158,681</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2119-01-04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Lasso de la Vega García Luisa Fernanda</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122,044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122,044</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2119-01-05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López Ochoa Karina Alejandra</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48,235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48,235</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2119-01-08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Martínez Urbina Víctor Daniel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25,273</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25,273</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2119-01-02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Cepeda Neira Edilberto Mauricio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19,897</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5114-1421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19,897</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lastRenderedPageBreak/>
              <w:t>1241-3-37</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 xml:space="preserve">Compra de </w:t>
            </w:r>
            <w:proofErr w:type="spellStart"/>
            <w:r w:rsidRPr="002A4E9B">
              <w:rPr>
                <w:rFonts w:ascii="Arial" w:hAnsi="Arial" w:cs="Arial"/>
                <w:sz w:val="14"/>
                <w:szCs w:val="14"/>
                <w:lang w:val="es-MX" w:eastAsia="es-MX"/>
              </w:rPr>
              <w:t>cpu</w:t>
            </w:r>
            <w:proofErr w:type="spellEnd"/>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31,820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1263-1-02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Depreciación acumulada de equipo de cómputo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31,820</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1241-3-08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 xml:space="preserve">Impresora </w:t>
            </w:r>
            <w:proofErr w:type="spellStart"/>
            <w:r w:rsidRPr="002A4E9B">
              <w:rPr>
                <w:rFonts w:ascii="Arial" w:hAnsi="Arial" w:cs="Arial"/>
                <w:sz w:val="14"/>
                <w:szCs w:val="14"/>
                <w:lang w:val="es-MX" w:eastAsia="es-MX"/>
              </w:rPr>
              <w:t>xeror</w:t>
            </w:r>
            <w:proofErr w:type="spellEnd"/>
            <w:r w:rsidRPr="002A4E9B">
              <w:rPr>
                <w:rFonts w:ascii="Arial" w:hAnsi="Arial" w:cs="Arial"/>
                <w:sz w:val="14"/>
                <w:szCs w:val="14"/>
                <w:lang w:val="es-MX" w:eastAsia="es-MX"/>
              </w:rPr>
              <w:t xml:space="preserve"> </w:t>
            </w:r>
            <w:proofErr w:type="spellStart"/>
            <w:r w:rsidRPr="002A4E9B">
              <w:rPr>
                <w:rFonts w:ascii="Arial" w:hAnsi="Arial" w:cs="Arial"/>
                <w:sz w:val="14"/>
                <w:szCs w:val="14"/>
                <w:lang w:val="es-MX" w:eastAsia="es-MX"/>
              </w:rPr>
              <w:t>phaser</w:t>
            </w:r>
            <w:proofErr w:type="spellEnd"/>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29,663</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1241-3-13</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roofErr w:type="spellStart"/>
            <w:r w:rsidRPr="002A4E9B">
              <w:rPr>
                <w:rFonts w:ascii="Arial" w:hAnsi="Arial" w:cs="Arial"/>
                <w:sz w:val="14"/>
                <w:szCs w:val="14"/>
                <w:lang w:val="es-MX" w:eastAsia="es-MX"/>
              </w:rPr>
              <w:t>Scan</w:t>
            </w:r>
            <w:proofErr w:type="spellEnd"/>
            <w:r w:rsidRPr="002A4E9B">
              <w:rPr>
                <w:rFonts w:ascii="Arial" w:hAnsi="Arial" w:cs="Arial"/>
                <w:sz w:val="14"/>
                <w:szCs w:val="14"/>
                <w:lang w:val="es-MX" w:eastAsia="es-MX"/>
              </w:rPr>
              <w:t xml:space="preserve"> </w:t>
            </w:r>
            <w:proofErr w:type="spellStart"/>
            <w:r w:rsidRPr="002A4E9B">
              <w:rPr>
                <w:rFonts w:ascii="Arial" w:hAnsi="Arial" w:cs="Arial"/>
                <w:sz w:val="14"/>
                <w:szCs w:val="14"/>
                <w:lang w:val="es-MX" w:eastAsia="es-MX"/>
              </w:rPr>
              <w:t>estation</w:t>
            </w:r>
            <w:proofErr w:type="spellEnd"/>
            <w:r w:rsidRPr="002A4E9B">
              <w:rPr>
                <w:rFonts w:ascii="Arial" w:hAnsi="Arial" w:cs="Arial"/>
                <w:sz w:val="14"/>
                <w:szCs w:val="14"/>
                <w:lang w:val="es-MX" w:eastAsia="es-MX"/>
              </w:rPr>
              <w:t xml:space="preserve"> 500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28,447</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1241-3-36</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Modulares directores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25,472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1241-3-35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roofErr w:type="spellStart"/>
            <w:r w:rsidRPr="002A4E9B">
              <w:rPr>
                <w:rFonts w:ascii="Arial" w:hAnsi="Arial" w:cs="Arial"/>
                <w:sz w:val="14"/>
                <w:szCs w:val="14"/>
                <w:lang w:val="es-MX" w:eastAsia="es-MX"/>
              </w:rPr>
              <w:t>Modulores</w:t>
            </w:r>
            <w:proofErr w:type="spellEnd"/>
            <w:r w:rsidRPr="002A4E9B">
              <w:rPr>
                <w:rFonts w:ascii="Arial" w:hAnsi="Arial" w:cs="Arial"/>
                <w:sz w:val="14"/>
                <w:szCs w:val="14"/>
                <w:lang w:val="es-MX" w:eastAsia="es-MX"/>
              </w:rPr>
              <w:t xml:space="preserve"> comisionados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16,981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1241-3-07</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Batería pila para servidor 12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16,465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1241-3-33</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Refrigerador cocina</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12,036</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1241-3-09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 xml:space="preserve">Impresora hp laser jet p3015 </w:t>
            </w:r>
            <w:proofErr w:type="spellStart"/>
            <w:r w:rsidRPr="002A4E9B">
              <w:rPr>
                <w:rFonts w:ascii="Arial" w:hAnsi="Arial" w:cs="Arial"/>
                <w:sz w:val="14"/>
                <w:szCs w:val="14"/>
                <w:lang w:val="es-MX" w:eastAsia="es-MX"/>
              </w:rPr>
              <w:t>dn</w:t>
            </w:r>
            <w:proofErr w:type="spellEnd"/>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10,534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1241-3-34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 xml:space="preserve">Caja fuerte </w:t>
            </w:r>
            <w:proofErr w:type="spellStart"/>
            <w:r w:rsidRPr="002A4E9B">
              <w:rPr>
                <w:rFonts w:ascii="Arial" w:hAnsi="Arial" w:cs="Arial"/>
                <w:sz w:val="14"/>
                <w:szCs w:val="14"/>
                <w:lang w:val="es-MX" w:eastAsia="es-MX"/>
              </w:rPr>
              <w:t>greap</w:t>
            </w:r>
            <w:proofErr w:type="spellEnd"/>
            <w:r w:rsidRPr="002A4E9B">
              <w:rPr>
                <w:rFonts w:ascii="Arial" w:hAnsi="Arial" w:cs="Arial"/>
                <w:sz w:val="14"/>
                <w:szCs w:val="14"/>
                <w:lang w:val="es-MX" w:eastAsia="es-MX"/>
              </w:rPr>
              <w:t xml:space="preserve"> </w:t>
            </w:r>
            <w:proofErr w:type="spellStart"/>
            <w:r w:rsidRPr="002A4E9B">
              <w:rPr>
                <w:rFonts w:ascii="Arial" w:hAnsi="Arial" w:cs="Arial"/>
                <w:sz w:val="14"/>
                <w:szCs w:val="14"/>
                <w:lang w:val="es-MX" w:eastAsia="es-MX"/>
              </w:rPr>
              <w:t>security</w:t>
            </w:r>
            <w:proofErr w:type="spellEnd"/>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7,799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1241-3-38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Libreros comisionados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7,376</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1241-3-10</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roofErr w:type="spellStart"/>
            <w:r w:rsidRPr="002A4E9B">
              <w:rPr>
                <w:rFonts w:ascii="Arial" w:hAnsi="Arial" w:cs="Arial"/>
                <w:sz w:val="14"/>
                <w:szCs w:val="14"/>
                <w:lang w:val="es-MX" w:eastAsia="es-MX"/>
              </w:rPr>
              <w:t>Dvr</w:t>
            </w:r>
            <w:proofErr w:type="spellEnd"/>
            <w:r w:rsidRPr="002A4E9B">
              <w:rPr>
                <w:rFonts w:ascii="Arial" w:hAnsi="Arial" w:cs="Arial"/>
                <w:sz w:val="14"/>
                <w:szCs w:val="14"/>
                <w:lang w:val="es-MX" w:eastAsia="es-MX"/>
              </w:rPr>
              <w:t xml:space="preserve"> cuatro canales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4,339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1241-3-11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roofErr w:type="spellStart"/>
            <w:r w:rsidRPr="002A4E9B">
              <w:rPr>
                <w:rFonts w:ascii="Arial" w:hAnsi="Arial" w:cs="Arial"/>
                <w:sz w:val="14"/>
                <w:szCs w:val="14"/>
                <w:lang w:val="es-MX" w:eastAsia="es-MX"/>
              </w:rPr>
              <w:t>Camara</w:t>
            </w:r>
            <w:proofErr w:type="spellEnd"/>
            <w:r w:rsidRPr="002A4E9B">
              <w:rPr>
                <w:rFonts w:ascii="Arial" w:hAnsi="Arial" w:cs="Arial"/>
                <w:sz w:val="14"/>
                <w:szCs w:val="14"/>
                <w:lang w:val="es-MX" w:eastAsia="es-MX"/>
              </w:rPr>
              <w:t xml:space="preserve"> tipo bala</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4,172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1241-3-12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Monitor de seguridad</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3,511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1263-1-02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Depreciación acumulada de equipo de cómputo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97,132</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lastRenderedPageBreak/>
              <w:t>1263-1-01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Depreciación acumulada de mobiliario y equipo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Ajuste auditoría superior 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69,663</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3220-12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Ejercicio 2014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115,705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1112-01-02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Banorte fondo de ahorro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55,084</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1114-03</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Inversión fondo de ahorro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54,799</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2255-01-01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liquidación fondo de ahorro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D00322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5,822</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2111-0-1511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Servicios personales por pagar a corto plazo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56,298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5115-05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Fondo de ahorro CTAINL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D00311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56,298</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2112-0-000021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roofErr w:type="spellStart"/>
            <w:r w:rsidRPr="002A4E9B">
              <w:rPr>
                <w:rFonts w:ascii="Arial" w:hAnsi="Arial" w:cs="Arial"/>
                <w:sz w:val="14"/>
                <w:szCs w:val="14"/>
                <w:lang w:val="es-MX" w:eastAsia="es-MX"/>
              </w:rPr>
              <w:t>Loty</w:t>
            </w:r>
            <w:proofErr w:type="spellEnd"/>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D00309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17,819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1241-1-5111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Muebles de oficina y estantería</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D00309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17,819</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2112-0-000015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Seguros Banorte</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D00309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2,434</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5134-3441</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Servicios financieros, bancarios y comerciales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31/12/2015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D00309</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Reclasificación de gastos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2,434</w:t>
            </w:r>
          </w:p>
        </w:tc>
      </w:tr>
      <w:tr w:rsidR="002A4E9B" w:rsidRPr="002A4E9B" w:rsidTr="002A4E9B">
        <w:trPr>
          <w:tblCellSpacing w:w="15" w:type="dxa"/>
          <w:jc w:val="center"/>
        </w:trPr>
        <w:tc>
          <w:tcPr>
            <w:tcW w:w="673" w:type="pct"/>
            <w:vAlign w:val="center"/>
            <w:hideMark/>
          </w:tcPr>
          <w:p w:rsidR="002A4E9B" w:rsidRPr="002A4E9B" w:rsidRDefault="002A4E9B" w:rsidP="002A4E9B">
            <w:pPr>
              <w:jc w:val="center"/>
              <w:rPr>
                <w:rFonts w:ascii="Arial" w:hAnsi="Arial" w:cs="Arial"/>
                <w:b/>
                <w:bCs/>
                <w:sz w:val="14"/>
                <w:szCs w:val="14"/>
                <w:lang w:val="es-MX" w:eastAsia="es-MX"/>
              </w:rPr>
            </w:pPr>
            <w:r w:rsidRPr="002A4E9B">
              <w:rPr>
                <w:rFonts w:ascii="Arial" w:hAnsi="Arial" w:cs="Arial"/>
                <w:b/>
                <w:bCs/>
                <w:sz w:val="14"/>
                <w:szCs w:val="14"/>
                <w:lang w:val="es-MX" w:eastAsia="es-MX"/>
              </w:rPr>
              <w:t>Total</w:t>
            </w:r>
          </w:p>
        </w:tc>
        <w:tc>
          <w:tcPr>
            <w:tcW w:w="0" w:type="auto"/>
            <w:vAlign w:val="center"/>
            <w:hideMark/>
          </w:tcPr>
          <w:p w:rsidR="002A4E9B" w:rsidRPr="002A4E9B" w:rsidRDefault="002A4E9B" w:rsidP="002A4E9B">
            <w:pPr>
              <w:jc w:val="center"/>
              <w:rPr>
                <w:rFonts w:ascii="Arial" w:hAnsi="Arial" w:cs="Arial"/>
                <w:b/>
                <w:bCs/>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b/>
                <w:bCs/>
                <w:sz w:val="14"/>
                <w:szCs w:val="14"/>
                <w:lang w:val="es-MX" w:eastAsia="es-MX"/>
              </w:rPr>
            </w:pPr>
            <w:r w:rsidRPr="002A4E9B">
              <w:rPr>
                <w:rFonts w:ascii="Arial" w:hAnsi="Arial" w:cs="Arial"/>
                <w:b/>
                <w:bCs/>
                <w:sz w:val="14"/>
                <w:szCs w:val="14"/>
                <w:lang w:val="es-MX" w:eastAsia="es-MX"/>
              </w:rPr>
              <w:t>$</w:t>
            </w:r>
          </w:p>
        </w:tc>
        <w:tc>
          <w:tcPr>
            <w:tcW w:w="0" w:type="auto"/>
            <w:vAlign w:val="center"/>
            <w:hideMark/>
          </w:tcPr>
          <w:p w:rsidR="002A4E9B" w:rsidRPr="002A4E9B" w:rsidRDefault="002A4E9B" w:rsidP="002A4E9B">
            <w:pPr>
              <w:jc w:val="center"/>
              <w:rPr>
                <w:rFonts w:ascii="Arial" w:hAnsi="Arial" w:cs="Arial"/>
                <w:b/>
                <w:bCs/>
                <w:sz w:val="14"/>
                <w:szCs w:val="14"/>
                <w:lang w:val="es-MX" w:eastAsia="es-MX"/>
              </w:rPr>
            </w:pPr>
            <w:r w:rsidRPr="002A4E9B">
              <w:rPr>
                <w:rFonts w:ascii="Arial" w:hAnsi="Arial" w:cs="Arial"/>
                <w:b/>
                <w:bCs/>
                <w:sz w:val="14"/>
                <w:szCs w:val="14"/>
                <w:lang w:val="es-MX" w:eastAsia="es-MX"/>
              </w:rPr>
              <w:t>2,185,616</w:t>
            </w:r>
          </w:p>
        </w:tc>
        <w:tc>
          <w:tcPr>
            <w:tcW w:w="0" w:type="auto"/>
            <w:vAlign w:val="center"/>
            <w:hideMark/>
          </w:tcPr>
          <w:p w:rsidR="002A4E9B" w:rsidRPr="002A4E9B" w:rsidRDefault="002A4E9B" w:rsidP="002A4E9B">
            <w:pPr>
              <w:jc w:val="center"/>
              <w:rPr>
                <w:rFonts w:ascii="Arial" w:hAnsi="Arial" w:cs="Arial"/>
                <w:b/>
                <w:bCs/>
                <w:sz w:val="14"/>
                <w:szCs w:val="14"/>
                <w:lang w:val="es-MX" w:eastAsia="es-MX"/>
              </w:rPr>
            </w:pPr>
            <w:r w:rsidRPr="002A4E9B">
              <w:rPr>
                <w:rFonts w:ascii="Arial" w:hAnsi="Arial" w:cs="Arial"/>
                <w:b/>
                <w:bCs/>
                <w:sz w:val="14"/>
                <w:szCs w:val="14"/>
                <w:lang w:val="es-MX" w:eastAsia="es-MX"/>
              </w:rPr>
              <w:t>$</w:t>
            </w:r>
          </w:p>
        </w:tc>
        <w:tc>
          <w:tcPr>
            <w:tcW w:w="0" w:type="auto"/>
            <w:vAlign w:val="center"/>
            <w:hideMark/>
          </w:tcPr>
          <w:p w:rsidR="002A4E9B" w:rsidRPr="002A4E9B" w:rsidRDefault="002A4E9B" w:rsidP="002A4E9B">
            <w:pPr>
              <w:jc w:val="center"/>
              <w:rPr>
                <w:rFonts w:ascii="Arial" w:hAnsi="Arial" w:cs="Arial"/>
                <w:b/>
                <w:bCs/>
                <w:sz w:val="14"/>
                <w:szCs w:val="14"/>
                <w:lang w:val="es-MX" w:eastAsia="es-MX"/>
              </w:rPr>
            </w:pPr>
            <w:r w:rsidRPr="002A4E9B">
              <w:rPr>
                <w:rFonts w:ascii="Arial" w:hAnsi="Arial" w:cs="Arial"/>
                <w:b/>
                <w:bCs/>
                <w:sz w:val="14"/>
                <w:szCs w:val="14"/>
                <w:lang w:val="es-MX" w:eastAsia="es-MX"/>
              </w:rPr>
              <w:t>2,185,616</w:t>
            </w:r>
          </w:p>
        </w:tc>
      </w:tr>
    </w:tbl>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rPr>
      </w:pPr>
      <w:r w:rsidRPr="002A4E9B">
        <w:rPr>
          <w:rFonts w:ascii="Arial" w:hAnsi="Arial" w:cs="Arial"/>
          <w:b/>
          <w:sz w:val="24"/>
        </w:rPr>
        <w:t>Acción(es) o recomendación(es) emitida(s)</w:t>
      </w:r>
    </w:p>
    <w:p w:rsidR="002A4E9B" w:rsidRPr="002A4E9B" w:rsidRDefault="002A4E9B" w:rsidP="002A4E9B">
      <w:pPr>
        <w:spacing w:after="0" w:line="360" w:lineRule="auto"/>
        <w:contextualSpacing/>
        <w:jc w:val="both"/>
        <w:rPr>
          <w:rFonts w:ascii="Arial" w:hAnsi="Arial" w:cs="Arial"/>
          <w:i/>
          <w:sz w:val="24"/>
        </w:rPr>
      </w:pPr>
      <w:r w:rsidRPr="002A4E9B">
        <w:rPr>
          <w:rFonts w:ascii="Arial" w:hAnsi="Arial" w:cs="Arial"/>
          <w:i/>
          <w:sz w:val="24"/>
        </w:rPr>
        <w:t xml:space="preserve">Promoción de </w:t>
      </w:r>
      <w:proofErr w:type="spellStart"/>
      <w:r w:rsidRPr="002A4E9B">
        <w:rPr>
          <w:rFonts w:ascii="Arial" w:hAnsi="Arial" w:cs="Arial"/>
          <w:i/>
          <w:sz w:val="24"/>
        </w:rPr>
        <w:t>Fincamiento</w:t>
      </w:r>
      <w:proofErr w:type="spellEnd"/>
      <w:r w:rsidRPr="002A4E9B">
        <w:rPr>
          <w:rFonts w:ascii="Arial" w:hAnsi="Arial" w:cs="Arial"/>
          <w:i/>
          <w:sz w:val="24"/>
        </w:rPr>
        <w:t xml:space="preserve"> de Responsabilidad Administrativa.</w:t>
      </w:r>
    </w:p>
    <w:p w:rsidR="002A4E9B" w:rsidRDefault="002A4E9B" w:rsidP="002471A8">
      <w:pPr>
        <w:spacing w:after="0" w:line="360" w:lineRule="auto"/>
        <w:contextualSpacing/>
        <w:jc w:val="both"/>
        <w:rPr>
          <w:rFonts w:ascii="Arial" w:hAnsi="Arial" w:cs="Arial"/>
          <w:sz w:val="24"/>
        </w:rPr>
      </w:pP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GASTOS Y OTRAS PÉRDIDAS</w:t>
      </w: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Gastos de funcionamiento</w:t>
      </w: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Servicios personales</w:t>
      </w: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Seguridad social</w:t>
      </w: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sz w:val="24"/>
        </w:rPr>
      </w:pPr>
      <w:r>
        <w:rPr>
          <w:rFonts w:ascii="Arial" w:hAnsi="Arial" w:cs="Arial"/>
          <w:sz w:val="24"/>
        </w:rPr>
        <w:t xml:space="preserve">6. </w:t>
      </w:r>
      <w:r w:rsidRPr="002A4E9B">
        <w:rPr>
          <w:rFonts w:ascii="Arial" w:hAnsi="Arial" w:cs="Arial"/>
          <w:sz w:val="24"/>
        </w:rPr>
        <w:t>Durante el ejercicio 2015 el Ente Público registró en gastos las retenciones de las cuotas de los trabajadores pagadas al Instituto Mexicano del Seguro Social, observando diferencia entre lo que corresponde registrar por las cuotas patronales correspondientes al ejercicio 2015 y lo registrado contablemente en gastos por un monto total de $803,</w:t>
      </w:r>
      <w:r>
        <w:rPr>
          <w:rFonts w:ascii="Arial" w:hAnsi="Arial" w:cs="Arial"/>
          <w:sz w:val="24"/>
        </w:rPr>
        <w:t>251, de acuerdo a lo siguiente:</w:t>
      </w:r>
    </w:p>
    <w:p w:rsidR="002A4E9B" w:rsidRPr="002A4E9B" w:rsidRDefault="002A4E9B" w:rsidP="002A4E9B">
      <w:pPr>
        <w:spacing w:after="0" w:line="360" w:lineRule="auto"/>
        <w:contextualSpacing/>
        <w:jc w:val="both"/>
        <w:rPr>
          <w:rFonts w:ascii="Arial" w:hAnsi="Arial" w:cs="Arial"/>
          <w:sz w:val="24"/>
        </w:rPr>
      </w:pPr>
    </w:p>
    <w:tbl>
      <w:tblPr>
        <w:tblW w:w="333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2"/>
        <w:gridCol w:w="235"/>
        <w:gridCol w:w="1120"/>
      </w:tblGrid>
      <w:tr w:rsidR="002A4E9B" w:rsidRPr="002A4E9B" w:rsidTr="002A4E9B">
        <w:trPr>
          <w:tblCellSpacing w:w="15" w:type="dxa"/>
          <w:jc w:val="center"/>
        </w:trPr>
        <w:tc>
          <w:tcPr>
            <w:tcW w:w="3821" w:type="pct"/>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Importe</w:t>
            </w:r>
          </w:p>
        </w:tc>
      </w:tr>
      <w:tr w:rsidR="002A4E9B" w:rsidRPr="002A4E9B" w:rsidTr="002A4E9B">
        <w:trPr>
          <w:tblCellSpacing w:w="15" w:type="dxa"/>
          <w:jc w:val="center"/>
        </w:trPr>
        <w:tc>
          <w:tcPr>
            <w:tcW w:w="3821"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Registros realizados en la cuenta 5114 seguridad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2,907,025</w:t>
            </w:r>
          </w:p>
        </w:tc>
      </w:tr>
      <w:tr w:rsidR="002A4E9B" w:rsidRPr="002A4E9B" w:rsidTr="002A4E9B">
        <w:trPr>
          <w:tblCellSpacing w:w="15" w:type="dxa"/>
          <w:jc w:val="center"/>
        </w:trPr>
        <w:tc>
          <w:tcPr>
            <w:tcW w:w="3821"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Pagos correspondientes al ejercicio 2015 de las cuotas patronales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2,103,774</w:t>
            </w:r>
          </w:p>
        </w:tc>
      </w:tr>
      <w:tr w:rsidR="002A4E9B" w:rsidRPr="002A4E9B" w:rsidTr="002A4E9B">
        <w:trPr>
          <w:tblCellSpacing w:w="15" w:type="dxa"/>
          <w:jc w:val="center"/>
        </w:trPr>
        <w:tc>
          <w:tcPr>
            <w:tcW w:w="3821" w:type="pct"/>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Diferencia</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803,251</w:t>
            </w:r>
          </w:p>
        </w:tc>
      </w:tr>
    </w:tbl>
    <w:p w:rsidR="002A4E9B" w:rsidRDefault="002A4E9B" w:rsidP="002471A8">
      <w:pPr>
        <w:spacing w:after="0" w:line="360" w:lineRule="auto"/>
        <w:contextualSpacing/>
        <w:jc w:val="both"/>
        <w:rPr>
          <w:rFonts w:ascii="Arial" w:hAnsi="Arial" w:cs="Arial"/>
          <w:sz w:val="24"/>
        </w:rPr>
      </w:pP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rPr>
      </w:pPr>
      <w:r w:rsidRPr="002A4E9B">
        <w:rPr>
          <w:rFonts w:ascii="Arial" w:hAnsi="Arial" w:cs="Arial"/>
          <w:b/>
          <w:sz w:val="24"/>
        </w:rPr>
        <w:t>Acción(es) o recomendación(es) emitida(s)</w:t>
      </w:r>
    </w:p>
    <w:p w:rsidR="002A4E9B" w:rsidRPr="002A4E9B" w:rsidRDefault="002A4E9B" w:rsidP="002A4E9B">
      <w:pPr>
        <w:spacing w:after="0" w:line="360" w:lineRule="auto"/>
        <w:contextualSpacing/>
        <w:jc w:val="both"/>
        <w:rPr>
          <w:rFonts w:ascii="Arial" w:hAnsi="Arial" w:cs="Arial"/>
          <w:i/>
          <w:sz w:val="24"/>
        </w:rPr>
      </w:pPr>
      <w:r w:rsidRPr="002A4E9B">
        <w:rPr>
          <w:rFonts w:ascii="Arial" w:hAnsi="Arial" w:cs="Arial"/>
          <w:i/>
          <w:sz w:val="24"/>
        </w:rPr>
        <w:t xml:space="preserve">Promoción de </w:t>
      </w:r>
      <w:proofErr w:type="spellStart"/>
      <w:r w:rsidRPr="002A4E9B">
        <w:rPr>
          <w:rFonts w:ascii="Arial" w:hAnsi="Arial" w:cs="Arial"/>
          <w:i/>
          <w:sz w:val="24"/>
        </w:rPr>
        <w:t>Fincamiento</w:t>
      </w:r>
      <w:proofErr w:type="spellEnd"/>
      <w:r w:rsidRPr="002A4E9B">
        <w:rPr>
          <w:rFonts w:ascii="Arial" w:hAnsi="Arial" w:cs="Arial"/>
          <w:i/>
          <w:sz w:val="24"/>
        </w:rPr>
        <w:t xml:space="preserve"> de Responsabilidad Administrativa.</w:t>
      </w: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Materiales y suministros</w:t>
      </w:r>
    </w:p>
    <w:p w:rsidR="002A4E9B" w:rsidRPr="002A4E9B" w:rsidRDefault="002A4E9B" w:rsidP="002A4E9B">
      <w:pPr>
        <w:spacing w:after="0" w:line="360" w:lineRule="auto"/>
        <w:contextualSpacing/>
        <w:jc w:val="both"/>
        <w:rPr>
          <w:rFonts w:ascii="Arial" w:hAnsi="Arial" w:cs="Arial"/>
          <w:b/>
          <w:sz w:val="24"/>
          <w:u w:val="single"/>
        </w:rPr>
      </w:pPr>
      <w:r w:rsidRPr="002A4E9B">
        <w:rPr>
          <w:rFonts w:ascii="Arial" w:hAnsi="Arial" w:cs="Arial"/>
          <w:b/>
          <w:sz w:val="24"/>
          <w:u w:val="single"/>
        </w:rPr>
        <w:t>Combustibles, lubricantes y aditivos</w:t>
      </w:r>
    </w:p>
    <w:p w:rsidR="002A4E9B" w:rsidRDefault="002A4E9B" w:rsidP="002471A8">
      <w:pPr>
        <w:spacing w:after="0" w:line="360" w:lineRule="auto"/>
        <w:contextualSpacing/>
        <w:jc w:val="both"/>
        <w:rPr>
          <w:rFonts w:ascii="Arial" w:hAnsi="Arial" w:cs="Arial"/>
          <w:sz w:val="24"/>
        </w:rPr>
      </w:pPr>
    </w:p>
    <w:p w:rsidR="002A4E9B" w:rsidRDefault="002A4E9B" w:rsidP="002471A8">
      <w:pPr>
        <w:spacing w:after="0" w:line="360" w:lineRule="auto"/>
        <w:contextualSpacing/>
        <w:jc w:val="both"/>
        <w:rPr>
          <w:rFonts w:ascii="Arial" w:hAnsi="Arial" w:cs="Arial"/>
          <w:sz w:val="24"/>
        </w:rPr>
      </w:pPr>
      <w:r>
        <w:rPr>
          <w:rFonts w:ascii="Arial" w:hAnsi="Arial" w:cs="Arial"/>
          <w:sz w:val="24"/>
        </w:rPr>
        <w:t xml:space="preserve">7. </w:t>
      </w:r>
      <w:r w:rsidRPr="002A4E9B">
        <w:rPr>
          <w:rFonts w:ascii="Arial" w:hAnsi="Arial" w:cs="Arial"/>
          <w:sz w:val="24"/>
        </w:rPr>
        <w:t xml:space="preserve">En el ejercicio 2015 el Ente Público realizó la compra de vales de combustible por $103,513, por los cuales proporcionó bitácoras de uso, observando que estas no permiten conocer los viajes realizados dado que no se captura en todos los casos dicha información, además no cuentan con </w:t>
      </w:r>
      <w:r w:rsidRPr="002A4E9B">
        <w:rPr>
          <w:rFonts w:ascii="Arial" w:hAnsi="Arial" w:cs="Arial"/>
          <w:sz w:val="24"/>
        </w:rPr>
        <w:lastRenderedPageBreak/>
        <w:t>monto del vale utilizado por lo que no fue posible verificar el consumo de combustible de los vehículos oficiales.</w:t>
      </w:r>
    </w:p>
    <w:p w:rsidR="004D7069" w:rsidRDefault="004D7069" w:rsidP="002471A8">
      <w:pPr>
        <w:spacing w:after="0" w:line="360" w:lineRule="auto"/>
        <w:contextualSpacing/>
        <w:jc w:val="both"/>
        <w:rPr>
          <w:rFonts w:ascii="Arial" w:hAnsi="Arial" w:cs="Arial"/>
          <w:sz w:val="24"/>
        </w:rPr>
      </w:pPr>
    </w:p>
    <w:p w:rsidR="004D7069" w:rsidRPr="004D7069" w:rsidRDefault="004D7069" w:rsidP="004D7069">
      <w:pPr>
        <w:spacing w:after="0" w:line="360" w:lineRule="auto"/>
        <w:contextualSpacing/>
        <w:jc w:val="both"/>
        <w:rPr>
          <w:rFonts w:ascii="Arial" w:hAnsi="Arial" w:cs="Arial"/>
          <w:b/>
          <w:sz w:val="24"/>
        </w:rPr>
      </w:pPr>
      <w:r w:rsidRPr="004D7069">
        <w:rPr>
          <w:rFonts w:ascii="Arial" w:hAnsi="Arial" w:cs="Arial"/>
          <w:b/>
          <w:sz w:val="24"/>
        </w:rPr>
        <w:t>Análisis de la Auditoría Superior del Estado</w:t>
      </w:r>
    </w:p>
    <w:p w:rsidR="004D7069" w:rsidRDefault="004D7069" w:rsidP="004D7069">
      <w:pPr>
        <w:spacing w:after="0" w:line="360" w:lineRule="auto"/>
        <w:contextualSpacing/>
        <w:jc w:val="both"/>
        <w:rPr>
          <w:rFonts w:ascii="Arial" w:hAnsi="Arial" w:cs="Arial"/>
          <w:sz w:val="24"/>
        </w:rPr>
      </w:pPr>
    </w:p>
    <w:p w:rsidR="004D7069" w:rsidRPr="004D7069" w:rsidRDefault="004D7069" w:rsidP="004D7069">
      <w:pPr>
        <w:spacing w:after="0" w:line="360" w:lineRule="auto"/>
        <w:contextualSpacing/>
        <w:jc w:val="both"/>
        <w:rPr>
          <w:rFonts w:ascii="Arial" w:hAnsi="Arial" w:cs="Arial"/>
          <w:sz w:val="24"/>
        </w:rPr>
      </w:pPr>
      <w:r>
        <w:rPr>
          <w:rFonts w:ascii="Arial" w:hAnsi="Arial" w:cs="Arial"/>
          <w:sz w:val="24"/>
        </w:rPr>
        <w:t>La Auditoría</w:t>
      </w:r>
      <w:r w:rsidRPr="004D7069">
        <w:rPr>
          <w:rFonts w:ascii="Arial" w:hAnsi="Arial" w:cs="Arial"/>
          <w:sz w:val="24"/>
        </w:rPr>
        <w:t xml:space="preserve"> analizó la respuesta y documentación pr</w:t>
      </w:r>
      <w:r>
        <w:rPr>
          <w:rFonts w:ascii="Arial" w:hAnsi="Arial" w:cs="Arial"/>
          <w:sz w:val="24"/>
        </w:rPr>
        <w:t>oporcionada por el Ente Público y determinó que esta observación se solventó</w:t>
      </w:r>
      <w:r w:rsidRPr="004D7069">
        <w:rPr>
          <w:rFonts w:ascii="Arial" w:hAnsi="Arial" w:cs="Arial"/>
          <w:sz w:val="24"/>
        </w:rPr>
        <w:t xml:space="preserve"> parcialmente, ya que aún y cuando</w:t>
      </w:r>
      <w:r>
        <w:rPr>
          <w:rFonts w:ascii="Arial" w:hAnsi="Arial" w:cs="Arial"/>
          <w:sz w:val="24"/>
        </w:rPr>
        <w:t xml:space="preserve"> durante el proceso de auditoría se anexaron</w:t>
      </w:r>
      <w:r w:rsidRPr="004D7069">
        <w:rPr>
          <w:rFonts w:ascii="Arial" w:hAnsi="Arial" w:cs="Arial"/>
          <w:sz w:val="24"/>
        </w:rPr>
        <w:t xml:space="preserve"> cuatro bitácoras d</w:t>
      </w:r>
      <w:r>
        <w:rPr>
          <w:rFonts w:ascii="Arial" w:hAnsi="Arial" w:cs="Arial"/>
          <w:sz w:val="24"/>
        </w:rPr>
        <w:t>el ejercicio 2016, no se capturó</w:t>
      </w:r>
      <w:r w:rsidRPr="004D7069">
        <w:rPr>
          <w:rFonts w:ascii="Arial" w:hAnsi="Arial" w:cs="Arial"/>
          <w:sz w:val="24"/>
        </w:rPr>
        <w:t xml:space="preserve"> en todos los casos el importe del vale entregado.</w:t>
      </w:r>
    </w:p>
    <w:p w:rsidR="002A4E9B" w:rsidRDefault="002A4E9B" w:rsidP="002471A8">
      <w:pPr>
        <w:spacing w:after="0" w:line="360" w:lineRule="auto"/>
        <w:contextualSpacing/>
        <w:jc w:val="both"/>
        <w:rPr>
          <w:rFonts w:ascii="Arial" w:hAnsi="Arial" w:cs="Arial"/>
          <w:sz w:val="24"/>
        </w:rPr>
      </w:pPr>
    </w:p>
    <w:p w:rsidR="002A4E9B" w:rsidRPr="002A4E9B" w:rsidRDefault="002A4E9B" w:rsidP="002A4E9B">
      <w:pPr>
        <w:spacing w:after="0" w:line="360" w:lineRule="auto"/>
        <w:contextualSpacing/>
        <w:jc w:val="both"/>
        <w:rPr>
          <w:rFonts w:ascii="Arial" w:hAnsi="Arial" w:cs="Arial"/>
          <w:b/>
          <w:sz w:val="24"/>
        </w:rPr>
      </w:pPr>
      <w:r w:rsidRPr="002A4E9B">
        <w:rPr>
          <w:rFonts w:ascii="Arial" w:hAnsi="Arial" w:cs="Arial"/>
          <w:b/>
          <w:sz w:val="24"/>
        </w:rPr>
        <w:t>Acción(es) o recomendación(es) emitida(s)</w:t>
      </w:r>
    </w:p>
    <w:p w:rsidR="002A4E9B" w:rsidRPr="002A4E9B" w:rsidRDefault="002A4E9B" w:rsidP="002A4E9B">
      <w:pPr>
        <w:spacing w:after="0" w:line="360" w:lineRule="auto"/>
        <w:contextualSpacing/>
        <w:jc w:val="both"/>
        <w:rPr>
          <w:rFonts w:ascii="Arial" w:hAnsi="Arial" w:cs="Arial"/>
          <w:i/>
          <w:sz w:val="24"/>
        </w:rPr>
      </w:pPr>
      <w:r w:rsidRPr="002A4E9B">
        <w:rPr>
          <w:rFonts w:ascii="Arial" w:hAnsi="Arial" w:cs="Arial"/>
          <w:i/>
          <w:sz w:val="24"/>
        </w:rPr>
        <w:t>Recomendaciones en Relación a la Gestión o Control Interno.</w:t>
      </w:r>
    </w:p>
    <w:p w:rsidR="002A4E9B" w:rsidRDefault="002A4E9B" w:rsidP="002471A8">
      <w:pPr>
        <w:spacing w:after="0" w:line="360" w:lineRule="auto"/>
        <w:contextualSpacing/>
        <w:jc w:val="both"/>
        <w:rPr>
          <w:rFonts w:ascii="Arial" w:hAnsi="Arial" w:cs="Arial"/>
          <w:sz w:val="24"/>
        </w:rPr>
      </w:pPr>
    </w:p>
    <w:p w:rsidR="002A4E9B" w:rsidRPr="002A4E9B" w:rsidRDefault="002A4E9B" w:rsidP="002471A8">
      <w:pPr>
        <w:spacing w:after="0" w:line="360" w:lineRule="auto"/>
        <w:contextualSpacing/>
        <w:jc w:val="both"/>
        <w:rPr>
          <w:rFonts w:ascii="Arial" w:hAnsi="Arial" w:cs="Arial"/>
          <w:b/>
          <w:sz w:val="24"/>
          <w:u w:val="single"/>
        </w:rPr>
      </w:pPr>
      <w:r w:rsidRPr="002A4E9B">
        <w:rPr>
          <w:rFonts w:ascii="Arial" w:hAnsi="Arial" w:cs="Arial"/>
          <w:b/>
          <w:sz w:val="24"/>
          <w:u w:val="single"/>
        </w:rPr>
        <w:t>Servicios generales</w:t>
      </w:r>
    </w:p>
    <w:p w:rsidR="002A4E9B" w:rsidRDefault="002A4E9B" w:rsidP="002471A8">
      <w:pPr>
        <w:spacing w:after="0" w:line="360" w:lineRule="auto"/>
        <w:contextualSpacing/>
        <w:jc w:val="both"/>
        <w:rPr>
          <w:rFonts w:ascii="Arial" w:hAnsi="Arial" w:cs="Arial"/>
          <w:sz w:val="24"/>
        </w:rPr>
      </w:pPr>
    </w:p>
    <w:p w:rsidR="002A4E9B" w:rsidRDefault="002A4E9B" w:rsidP="002471A8">
      <w:pPr>
        <w:spacing w:after="0" w:line="360" w:lineRule="auto"/>
        <w:contextualSpacing/>
        <w:jc w:val="both"/>
        <w:rPr>
          <w:rFonts w:ascii="Arial" w:hAnsi="Arial" w:cs="Arial"/>
          <w:sz w:val="24"/>
        </w:rPr>
      </w:pPr>
      <w:r>
        <w:rPr>
          <w:rFonts w:ascii="Arial" w:hAnsi="Arial" w:cs="Arial"/>
          <w:sz w:val="24"/>
        </w:rPr>
        <w:t xml:space="preserve">8. </w:t>
      </w:r>
      <w:r w:rsidRPr="002A4E9B">
        <w:rPr>
          <w:rFonts w:ascii="Arial" w:hAnsi="Arial" w:cs="Arial"/>
          <w:sz w:val="24"/>
        </w:rPr>
        <w:t>Se observaron contratos que carecen de los requisitos mínimos establecidos en el artículo 46 de la Ley de Adquisiciones, Arrendamientos y Contratación de Servicios del Estado de Nuevo León, de acuerdo a lo siguiente:</w:t>
      </w:r>
    </w:p>
    <w:p w:rsidR="002A4E9B" w:rsidRDefault="002A4E9B" w:rsidP="002471A8">
      <w:pPr>
        <w:spacing w:after="0" w:line="360" w:lineRule="auto"/>
        <w:contextualSpacing/>
        <w:jc w:val="both"/>
        <w:rPr>
          <w:rFonts w:ascii="Arial" w:hAnsi="Arial" w:cs="Arial"/>
          <w:sz w:val="24"/>
        </w:rPr>
      </w:pPr>
    </w:p>
    <w:tbl>
      <w:tblPr>
        <w:tblW w:w="44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4"/>
        <w:gridCol w:w="831"/>
        <w:gridCol w:w="964"/>
        <w:gridCol w:w="2265"/>
        <w:gridCol w:w="158"/>
        <w:gridCol w:w="835"/>
        <w:gridCol w:w="1130"/>
      </w:tblGrid>
      <w:tr w:rsidR="002A4E9B" w:rsidRPr="002A4E9B" w:rsidTr="002A4E9B">
        <w:trPr>
          <w:tblHeader/>
          <w:tblCellSpacing w:w="15" w:type="dxa"/>
          <w:jc w:val="center"/>
        </w:trPr>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Número y nombre de la cuenta</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Fecha de contrato</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Nombre del proveedor</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Importe del contrato (IVA incluido)</w:t>
            </w:r>
          </w:p>
        </w:tc>
        <w:tc>
          <w:tcPr>
            <w:tcW w:w="0" w:type="auto"/>
            <w:shd w:val="clear" w:color="auto" w:fill="BFBFBF" w:themeFill="background1" w:themeFillShade="BF"/>
            <w:vAlign w:val="center"/>
            <w:hideMark/>
          </w:tcPr>
          <w:p w:rsidR="002A4E9B" w:rsidRPr="002A4E9B" w:rsidRDefault="002A4E9B" w:rsidP="002A4E9B">
            <w:pPr>
              <w:jc w:val="center"/>
              <w:rPr>
                <w:rFonts w:ascii="Arial" w:hAnsi="Arial" w:cs="Arial"/>
                <w:b/>
                <w:sz w:val="14"/>
                <w:szCs w:val="14"/>
                <w:u w:val="single"/>
                <w:lang w:val="es-MX" w:eastAsia="es-MX"/>
              </w:rPr>
            </w:pPr>
            <w:r w:rsidRPr="002A4E9B">
              <w:rPr>
                <w:rFonts w:ascii="Arial" w:hAnsi="Arial" w:cs="Arial"/>
                <w:b/>
                <w:sz w:val="14"/>
                <w:szCs w:val="14"/>
                <w:u w:val="single"/>
                <w:lang w:val="es-MX" w:eastAsia="es-MX"/>
              </w:rPr>
              <w:t>Incumplimiento</w:t>
            </w:r>
          </w:p>
        </w:tc>
      </w:tr>
      <w:tr w:rsidR="002A4E9B" w:rsidRPr="002A4E9B" w:rsidTr="002A4E9B">
        <w:trPr>
          <w:tblCellSpacing w:w="15" w:type="dxa"/>
          <w:jc w:val="center"/>
        </w:trPr>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5132-3221 Servicio de arrendamiento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31/07/2015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Fomento Comercial del Norte, S.A. de C.V.</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Arrendamiento de inmueble ubicado en el número 1465-1 en Avenida Constitución al poniente en el municipio de Monterrey, Nuevo León [435.12 metros cuadrados] y 18 cajones de estacionamiento.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725,052</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II y III</w:t>
            </w:r>
          </w:p>
        </w:tc>
      </w:tr>
      <w:tr w:rsidR="002A4E9B" w:rsidRPr="002A4E9B" w:rsidTr="002A4E9B">
        <w:trPr>
          <w:tblCellSpacing w:w="15" w:type="dxa"/>
          <w:jc w:val="center"/>
        </w:trPr>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lastRenderedPageBreak/>
              <w:t>5132-3221 Servicio de arrendamiento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31/07/2015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Fomento Comercial del Norte, S.A. de C.V.</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Arrendamiento de inmueble ubicado en el número 1465-2 en Avenida Constitución al poniente en el municipio de Monterrey, Nuevo León [178.86 metros cuadrados].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233,263</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II y III</w:t>
            </w:r>
          </w:p>
        </w:tc>
      </w:tr>
      <w:tr w:rsidR="002A4E9B" w:rsidRPr="002A4E9B" w:rsidTr="002A4E9B">
        <w:trPr>
          <w:tblCellSpacing w:w="15" w:type="dxa"/>
          <w:jc w:val="center"/>
        </w:trPr>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5132-3221 Servicio de arrendamiento</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31/07/2015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Fomento Comercial del Norte, S.A. de C.V.</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Arrendamiento de inmueble ubicado en el número 1463-1 en Avenida Constitución al poniente en el municipio de Monterrey, Nuevo León [110 metros cuadrados].</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197,436</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II y III</w:t>
            </w:r>
          </w:p>
        </w:tc>
      </w:tr>
      <w:tr w:rsidR="002A4E9B" w:rsidRPr="002A4E9B" w:rsidTr="002A4E9B">
        <w:trPr>
          <w:tblCellSpacing w:w="15" w:type="dxa"/>
          <w:jc w:val="center"/>
        </w:trPr>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5136-3631 Servicios de comunicación social</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27/08/2015</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roofErr w:type="spellStart"/>
            <w:r w:rsidRPr="002A4E9B">
              <w:rPr>
                <w:rFonts w:ascii="Arial" w:hAnsi="Arial" w:cs="Arial"/>
                <w:sz w:val="14"/>
                <w:szCs w:val="14"/>
                <w:lang w:val="es-MX" w:eastAsia="es-MX"/>
              </w:rPr>
              <w:t>Hersal</w:t>
            </w:r>
            <w:proofErr w:type="spellEnd"/>
            <w:r w:rsidRPr="002A4E9B">
              <w:rPr>
                <w:rFonts w:ascii="Arial" w:hAnsi="Arial" w:cs="Arial"/>
                <w:sz w:val="14"/>
                <w:szCs w:val="14"/>
                <w:lang w:val="es-MX" w:eastAsia="es-MX"/>
              </w:rPr>
              <w:t xml:space="preserve"> Enlaces en Medios S.A. de C.V.</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 xml:space="preserve">Servicios de publicidad en espectaculares y unidades de transporte </w:t>
            </w:r>
            <w:proofErr w:type="spellStart"/>
            <w:r w:rsidRPr="002A4E9B">
              <w:rPr>
                <w:rFonts w:ascii="Arial" w:hAnsi="Arial" w:cs="Arial"/>
                <w:sz w:val="14"/>
                <w:szCs w:val="14"/>
                <w:lang w:val="es-MX" w:eastAsia="es-MX"/>
              </w:rPr>
              <w:t>publico</w:t>
            </w:r>
            <w:proofErr w:type="spellEnd"/>
            <w:r w:rsidRPr="002A4E9B">
              <w:rPr>
                <w:rFonts w:ascii="Arial" w:hAnsi="Arial" w:cs="Arial"/>
                <w:sz w:val="14"/>
                <w:szCs w:val="14"/>
                <w:lang w:val="es-MX" w:eastAsia="es-MX"/>
              </w:rPr>
              <w:t>.</w:t>
            </w:r>
          </w:p>
        </w:tc>
        <w:tc>
          <w:tcPr>
            <w:tcW w:w="0" w:type="auto"/>
            <w:vAlign w:val="center"/>
            <w:hideMark/>
          </w:tcPr>
          <w:p w:rsidR="002A4E9B" w:rsidRPr="002A4E9B" w:rsidRDefault="002A4E9B" w:rsidP="002A4E9B">
            <w:pPr>
              <w:jc w:val="center"/>
              <w:rPr>
                <w:rFonts w:ascii="Arial" w:hAnsi="Arial" w:cs="Arial"/>
                <w:sz w:val="14"/>
                <w:szCs w:val="14"/>
                <w:lang w:val="es-MX" w:eastAsia="es-MX"/>
              </w:rPr>
            </w:pP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424,908</w:t>
            </w:r>
          </w:p>
        </w:tc>
        <w:tc>
          <w:tcPr>
            <w:tcW w:w="0" w:type="auto"/>
            <w:vAlign w:val="center"/>
            <w:hideMark/>
          </w:tcPr>
          <w:p w:rsidR="002A4E9B" w:rsidRPr="002A4E9B" w:rsidRDefault="002A4E9B" w:rsidP="002A4E9B">
            <w:pPr>
              <w:jc w:val="center"/>
              <w:rPr>
                <w:rFonts w:ascii="Arial" w:hAnsi="Arial" w:cs="Arial"/>
                <w:sz w:val="14"/>
                <w:szCs w:val="14"/>
                <w:lang w:val="es-MX" w:eastAsia="es-MX"/>
              </w:rPr>
            </w:pPr>
            <w:r w:rsidRPr="002A4E9B">
              <w:rPr>
                <w:rFonts w:ascii="Arial" w:hAnsi="Arial" w:cs="Arial"/>
                <w:sz w:val="14"/>
                <w:szCs w:val="14"/>
                <w:lang w:val="es-MX" w:eastAsia="es-MX"/>
              </w:rPr>
              <w:t>II y III</w:t>
            </w:r>
          </w:p>
        </w:tc>
      </w:tr>
    </w:tbl>
    <w:p w:rsidR="002A4E9B" w:rsidRDefault="002A4E9B" w:rsidP="002471A8">
      <w:pPr>
        <w:spacing w:after="0" w:line="360" w:lineRule="auto"/>
        <w:contextualSpacing/>
        <w:jc w:val="both"/>
        <w:rPr>
          <w:rFonts w:ascii="Arial" w:hAnsi="Arial" w:cs="Arial"/>
          <w:sz w:val="24"/>
        </w:rPr>
      </w:pPr>
    </w:p>
    <w:p w:rsidR="002A4E9B" w:rsidRDefault="002A4E9B" w:rsidP="002471A8">
      <w:pPr>
        <w:spacing w:after="0" w:line="360" w:lineRule="auto"/>
        <w:contextualSpacing/>
        <w:jc w:val="both"/>
        <w:rPr>
          <w:rFonts w:ascii="Arial" w:hAnsi="Arial" w:cs="Arial"/>
          <w:sz w:val="24"/>
        </w:rPr>
      </w:pPr>
    </w:p>
    <w:p w:rsidR="000F5FA4" w:rsidRPr="000F5FA4" w:rsidRDefault="000F5FA4" w:rsidP="000F5FA4">
      <w:pPr>
        <w:spacing w:after="0" w:line="360" w:lineRule="auto"/>
        <w:contextualSpacing/>
        <w:jc w:val="both"/>
        <w:rPr>
          <w:rFonts w:ascii="Arial" w:hAnsi="Arial" w:cs="Arial"/>
          <w:b/>
          <w:sz w:val="24"/>
        </w:rPr>
      </w:pPr>
      <w:r w:rsidRPr="000F5FA4">
        <w:rPr>
          <w:rFonts w:ascii="Arial" w:hAnsi="Arial" w:cs="Arial"/>
          <w:b/>
          <w:sz w:val="24"/>
        </w:rPr>
        <w:t>Análisis de la Auditoría Superior del Estado</w:t>
      </w:r>
    </w:p>
    <w:p w:rsidR="000F5FA4" w:rsidRDefault="000F5FA4" w:rsidP="000F5FA4">
      <w:pPr>
        <w:spacing w:after="0" w:line="360" w:lineRule="auto"/>
        <w:contextualSpacing/>
        <w:jc w:val="both"/>
        <w:rPr>
          <w:rFonts w:ascii="Arial" w:hAnsi="Arial" w:cs="Arial"/>
          <w:sz w:val="24"/>
        </w:rPr>
      </w:pPr>
    </w:p>
    <w:p w:rsidR="000F5FA4" w:rsidRDefault="000F5FA4" w:rsidP="000F5FA4">
      <w:pPr>
        <w:spacing w:after="0" w:line="360" w:lineRule="auto"/>
        <w:contextualSpacing/>
        <w:jc w:val="both"/>
        <w:rPr>
          <w:rFonts w:ascii="Arial" w:hAnsi="Arial" w:cs="Arial"/>
          <w:sz w:val="24"/>
        </w:rPr>
      </w:pPr>
      <w:r>
        <w:rPr>
          <w:rFonts w:ascii="Arial" w:hAnsi="Arial" w:cs="Arial"/>
          <w:sz w:val="24"/>
        </w:rPr>
        <w:t>La Auditoría</w:t>
      </w:r>
      <w:r w:rsidRPr="000F5FA4">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 </w:t>
      </w:r>
      <w:r w:rsidRPr="000F5FA4">
        <w:rPr>
          <w:rFonts w:ascii="Arial" w:hAnsi="Arial" w:cs="Arial"/>
          <w:sz w:val="24"/>
        </w:rPr>
        <w:t xml:space="preserve">parcialmente, toda vez </w:t>
      </w:r>
      <w:r>
        <w:rPr>
          <w:rFonts w:ascii="Arial" w:hAnsi="Arial" w:cs="Arial"/>
          <w:sz w:val="24"/>
        </w:rPr>
        <w:t xml:space="preserve"> el ente estaba implementando las</w:t>
      </w:r>
      <w:r w:rsidRPr="000F5FA4">
        <w:rPr>
          <w:rFonts w:ascii="Arial" w:hAnsi="Arial" w:cs="Arial"/>
          <w:sz w:val="24"/>
        </w:rPr>
        <w:t xml:space="preserve"> medidas correctivas para a elaborar los contratos de acuerdo a la Ley de Adquisiciones, Arrendamientos y Contratación de Servic</w:t>
      </w:r>
      <w:r>
        <w:rPr>
          <w:rFonts w:ascii="Arial" w:hAnsi="Arial" w:cs="Arial"/>
          <w:sz w:val="24"/>
        </w:rPr>
        <w:t>ios del Estado de Nuevo León</w:t>
      </w:r>
    </w:p>
    <w:p w:rsidR="000F5FA4" w:rsidRDefault="000F5FA4" w:rsidP="000F5FA4">
      <w:pPr>
        <w:spacing w:after="0" w:line="360" w:lineRule="auto"/>
        <w:contextualSpacing/>
        <w:jc w:val="both"/>
        <w:rPr>
          <w:rFonts w:ascii="Arial" w:hAnsi="Arial" w:cs="Arial"/>
          <w:sz w:val="24"/>
        </w:rPr>
      </w:pPr>
    </w:p>
    <w:p w:rsidR="000F5FA4" w:rsidRPr="000F5FA4" w:rsidRDefault="000F5FA4" w:rsidP="000F5FA4">
      <w:pPr>
        <w:spacing w:after="0" w:line="360" w:lineRule="auto"/>
        <w:contextualSpacing/>
        <w:jc w:val="both"/>
        <w:rPr>
          <w:rFonts w:ascii="Arial" w:hAnsi="Arial" w:cs="Arial"/>
          <w:sz w:val="24"/>
        </w:rPr>
      </w:pPr>
      <w:r>
        <w:rPr>
          <w:rFonts w:ascii="Arial" w:hAnsi="Arial" w:cs="Arial"/>
          <w:sz w:val="24"/>
        </w:rPr>
        <w:t>La Auditoría indicó que le daría</w:t>
      </w:r>
      <w:r w:rsidRPr="000F5FA4">
        <w:rPr>
          <w:rFonts w:ascii="Arial" w:hAnsi="Arial" w:cs="Arial"/>
          <w:sz w:val="24"/>
        </w:rPr>
        <w:t xml:space="preserve"> seguimiento en la revisión de la Cuenta Pública 2016.</w:t>
      </w:r>
    </w:p>
    <w:p w:rsidR="000F5FA4" w:rsidRPr="000F5FA4" w:rsidRDefault="000F5FA4" w:rsidP="000F5FA4">
      <w:pPr>
        <w:spacing w:after="0" w:line="360" w:lineRule="auto"/>
        <w:contextualSpacing/>
        <w:jc w:val="both"/>
        <w:rPr>
          <w:rFonts w:ascii="Arial" w:hAnsi="Arial" w:cs="Arial"/>
          <w:sz w:val="24"/>
        </w:rPr>
      </w:pPr>
    </w:p>
    <w:p w:rsidR="000F5FA4" w:rsidRPr="000F5FA4" w:rsidRDefault="000F5FA4" w:rsidP="000F5FA4">
      <w:pPr>
        <w:spacing w:after="0" w:line="360" w:lineRule="auto"/>
        <w:contextualSpacing/>
        <w:jc w:val="both"/>
        <w:rPr>
          <w:rFonts w:ascii="Arial" w:hAnsi="Arial" w:cs="Arial"/>
          <w:b/>
          <w:sz w:val="24"/>
        </w:rPr>
      </w:pPr>
      <w:r w:rsidRPr="000F5FA4">
        <w:rPr>
          <w:rFonts w:ascii="Arial" w:hAnsi="Arial" w:cs="Arial"/>
          <w:b/>
          <w:sz w:val="24"/>
        </w:rPr>
        <w:t>Acción(es) o recomendación(es) emitida(s)</w:t>
      </w:r>
    </w:p>
    <w:p w:rsidR="000F5FA4" w:rsidRPr="000F5FA4" w:rsidRDefault="000F5FA4" w:rsidP="000F5FA4">
      <w:pPr>
        <w:spacing w:after="0" w:line="360" w:lineRule="auto"/>
        <w:contextualSpacing/>
        <w:jc w:val="both"/>
        <w:rPr>
          <w:rFonts w:ascii="Arial" w:hAnsi="Arial" w:cs="Arial"/>
          <w:i/>
          <w:sz w:val="24"/>
        </w:rPr>
      </w:pPr>
      <w:r w:rsidRPr="000F5FA4">
        <w:rPr>
          <w:rFonts w:ascii="Arial" w:hAnsi="Arial" w:cs="Arial"/>
          <w:i/>
          <w:sz w:val="24"/>
        </w:rPr>
        <w:lastRenderedPageBreak/>
        <w:t xml:space="preserve">Promoción de </w:t>
      </w:r>
      <w:proofErr w:type="spellStart"/>
      <w:r w:rsidRPr="000F5FA4">
        <w:rPr>
          <w:rFonts w:ascii="Arial" w:hAnsi="Arial" w:cs="Arial"/>
          <w:i/>
          <w:sz w:val="24"/>
        </w:rPr>
        <w:t>Fincamiento</w:t>
      </w:r>
      <w:proofErr w:type="spellEnd"/>
      <w:r w:rsidRPr="000F5FA4">
        <w:rPr>
          <w:rFonts w:ascii="Arial" w:hAnsi="Arial" w:cs="Arial"/>
          <w:i/>
          <w:sz w:val="24"/>
        </w:rPr>
        <w:t xml:space="preserve"> de Responsabilidad Administrativa.</w:t>
      </w:r>
    </w:p>
    <w:p w:rsidR="002A4E9B" w:rsidRPr="000F5FA4" w:rsidRDefault="002A4E9B" w:rsidP="002471A8">
      <w:pPr>
        <w:spacing w:after="0" w:line="360" w:lineRule="auto"/>
        <w:contextualSpacing/>
        <w:jc w:val="both"/>
        <w:rPr>
          <w:rFonts w:ascii="Arial" w:hAnsi="Arial" w:cs="Arial"/>
          <w:b/>
          <w:sz w:val="24"/>
          <w:u w:val="single"/>
        </w:rPr>
      </w:pPr>
    </w:p>
    <w:p w:rsidR="000F5FA4" w:rsidRPr="000F5FA4" w:rsidRDefault="000F5FA4" w:rsidP="002471A8">
      <w:pPr>
        <w:spacing w:after="0" w:line="360" w:lineRule="auto"/>
        <w:contextualSpacing/>
        <w:jc w:val="both"/>
        <w:rPr>
          <w:rFonts w:ascii="Arial" w:hAnsi="Arial" w:cs="Arial"/>
          <w:b/>
          <w:sz w:val="24"/>
          <w:u w:val="single"/>
        </w:rPr>
      </w:pPr>
      <w:r w:rsidRPr="000F5FA4">
        <w:rPr>
          <w:rFonts w:ascii="Arial" w:hAnsi="Arial" w:cs="Arial"/>
          <w:b/>
          <w:sz w:val="24"/>
          <w:u w:val="single"/>
        </w:rPr>
        <w:t>Otros servicios generales</w:t>
      </w:r>
    </w:p>
    <w:p w:rsidR="002A4E9B" w:rsidRDefault="002A4E9B" w:rsidP="002471A8">
      <w:pPr>
        <w:spacing w:after="0" w:line="360" w:lineRule="auto"/>
        <w:contextualSpacing/>
        <w:jc w:val="both"/>
        <w:rPr>
          <w:rFonts w:ascii="Arial" w:hAnsi="Arial" w:cs="Arial"/>
          <w:sz w:val="24"/>
        </w:rPr>
      </w:pPr>
    </w:p>
    <w:p w:rsidR="000F5FA4" w:rsidRDefault="000F5FA4" w:rsidP="002471A8">
      <w:pPr>
        <w:spacing w:after="0" w:line="360" w:lineRule="auto"/>
        <w:contextualSpacing/>
        <w:jc w:val="both"/>
        <w:rPr>
          <w:rFonts w:ascii="Arial" w:hAnsi="Arial" w:cs="Arial"/>
          <w:sz w:val="24"/>
        </w:rPr>
      </w:pPr>
      <w:r>
        <w:rPr>
          <w:rFonts w:ascii="Arial" w:hAnsi="Arial" w:cs="Arial"/>
          <w:sz w:val="24"/>
        </w:rPr>
        <w:t>9.</w:t>
      </w:r>
      <w:r w:rsidRPr="000F5FA4">
        <w:t xml:space="preserve"> </w:t>
      </w:r>
      <w:r w:rsidRPr="000F5FA4">
        <w:rPr>
          <w:rFonts w:ascii="Arial" w:hAnsi="Arial" w:cs="Arial"/>
          <w:sz w:val="24"/>
        </w:rPr>
        <w:t>De la revisión a la clasificación contable de gastos, se observó que se registró en la cuenta de servicios generales (otros servicios generales) la prestación de vales de despensa entregada a los empleados del Ente Público por $634,581, mismos que debieron registrarse en la cuenta de servicios personales (otras prestaciones sociales y económicas), contraviniendo lo señalado en el capítulo III plan de cuentas (codificación 5.1.1.5) del Manual de contabilidad gubernamental, estableciéndose su observancia obligatoria, de conformidad con el artículo 7 de la Ley General de Contabilidad Gubernamental, de acuerdo a lo siguiente:</w:t>
      </w:r>
    </w:p>
    <w:p w:rsidR="000F5FA4" w:rsidRDefault="000F5FA4" w:rsidP="002471A8">
      <w:pPr>
        <w:spacing w:after="0" w:line="360" w:lineRule="auto"/>
        <w:contextualSpacing/>
        <w:jc w:val="both"/>
        <w:rPr>
          <w:rFonts w:ascii="Arial" w:hAnsi="Arial" w:cs="Arial"/>
          <w:sz w:val="24"/>
        </w:rPr>
      </w:pPr>
    </w:p>
    <w:tbl>
      <w:tblPr>
        <w:tblW w:w="1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4"/>
        <w:gridCol w:w="582"/>
        <w:gridCol w:w="344"/>
        <w:gridCol w:w="648"/>
      </w:tblGrid>
      <w:tr w:rsidR="000F5FA4" w:rsidRPr="000F5FA4" w:rsidTr="000F5FA4">
        <w:trPr>
          <w:tblHeader/>
          <w:tblCellSpacing w:w="15" w:type="dxa"/>
          <w:jc w:val="center"/>
        </w:trPr>
        <w:tc>
          <w:tcPr>
            <w:tcW w:w="1350" w:type="pct"/>
            <w:shd w:val="clear" w:color="auto" w:fill="BFBFBF" w:themeFill="background1" w:themeFillShade="BF"/>
            <w:vAlign w:val="center"/>
            <w:hideMark/>
          </w:tcPr>
          <w:p w:rsidR="000F5FA4" w:rsidRPr="000F5FA4" w:rsidRDefault="000F5FA4" w:rsidP="000F5FA4">
            <w:pPr>
              <w:jc w:val="center"/>
              <w:rPr>
                <w:rFonts w:ascii="Arial" w:hAnsi="Arial" w:cs="Arial"/>
                <w:b/>
                <w:sz w:val="14"/>
                <w:szCs w:val="14"/>
                <w:u w:val="single"/>
                <w:lang w:val="es-MX" w:eastAsia="es-MX"/>
              </w:rPr>
            </w:pPr>
            <w:r w:rsidRPr="000F5FA4">
              <w:rPr>
                <w:rFonts w:ascii="Arial" w:hAnsi="Arial" w:cs="Arial"/>
                <w:b/>
                <w:sz w:val="14"/>
                <w:szCs w:val="14"/>
                <w:u w:val="single"/>
                <w:lang w:val="es-MX" w:eastAsia="es-MX"/>
              </w:rPr>
              <w:t>Fecha</w:t>
            </w:r>
          </w:p>
        </w:tc>
        <w:tc>
          <w:tcPr>
            <w:tcW w:w="1244" w:type="pct"/>
            <w:shd w:val="clear" w:color="auto" w:fill="BFBFBF" w:themeFill="background1" w:themeFillShade="BF"/>
            <w:vAlign w:val="center"/>
            <w:hideMark/>
          </w:tcPr>
          <w:p w:rsidR="000F5FA4" w:rsidRPr="000F5FA4" w:rsidRDefault="000F5FA4" w:rsidP="000F5FA4">
            <w:pPr>
              <w:jc w:val="center"/>
              <w:rPr>
                <w:rFonts w:ascii="Arial" w:hAnsi="Arial" w:cs="Arial"/>
                <w:b/>
                <w:sz w:val="14"/>
                <w:szCs w:val="14"/>
                <w:u w:val="single"/>
                <w:lang w:val="es-MX" w:eastAsia="es-MX"/>
              </w:rPr>
            </w:pPr>
            <w:proofErr w:type="spellStart"/>
            <w:r w:rsidRPr="000F5FA4">
              <w:rPr>
                <w:rFonts w:ascii="Arial" w:hAnsi="Arial" w:cs="Arial"/>
                <w:b/>
                <w:sz w:val="14"/>
                <w:szCs w:val="14"/>
                <w:u w:val="single"/>
                <w:lang w:val="es-MX" w:eastAsia="es-MX"/>
              </w:rPr>
              <w:t>Poliza</w:t>
            </w:r>
            <w:proofErr w:type="spellEnd"/>
          </w:p>
        </w:tc>
        <w:tc>
          <w:tcPr>
            <w:tcW w:w="706" w:type="pct"/>
            <w:shd w:val="clear" w:color="auto" w:fill="BFBFBF" w:themeFill="background1" w:themeFillShade="BF"/>
            <w:vAlign w:val="center"/>
            <w:hideMark/>
          </w:tcPr>
          <w:p w:rsidR="000F5FA4" w:rsidRPr="000F5FA4" w:rsidRDefault="000F5FA4" w:rsidP="000F5FA4">
            <w:pPr>
              <w:jc w:val="center"/>
              <w:rPr>
                <w:rFonts w:ascii="Arial" w:hAnsi="Arial" w:cs="Arial"/>
                <w:b/>
                <w:sz w:val="14"/>
                <w:szCs w:val="14"/>
                <w:u w:val="single"/>
                <w:lang w:val="es-MX" w:eastAsia="es-MX"/>
              </w:rPr>
            </w:pPr>
          </w:p>
        </w:tc>
        <w:tc>
          <w:tcPr>
            <w:tcW w:w="1360" w:type="pct"/>
            <w:shd w:val="clear" w:color="auto" w:fill="BFBFBF" w:themeFill="background1" w:themeFillShade="BF"/>
            <w:vAlign w:val="center"/>
            <w:hideMark/>
          </w:tcPr>
          <w:p w:rsidR="000F5FA4" w:rsidRPr="000F5FA4" w:rsidRDefault="000F5FA4" w:rsidP="000F5FA4">
            <w:pPr>
              <w:jc w:val="center"/>
              <w:rPr>
                <w:rFonts w:ascii="Arial" w:hAnsi="Arial" w:cs="Arial"/>
                <w:b/>
                <w:sz w:val="14"/>
                <w:szCs w:val="14"/>
                <w:u w:val="single"/>
                <w:lang w:val="es-MX" w:eastAsia="es-MX"/>
              </w:rPr>
            </w:pPr>
            <w:r w:rsidRPr="000F5FA4">
              <w:rPr>
                <w:rFonts w:ascii="Arial" w:hAnsi="Arial" w:cs="Arial"/>
                <w:b/>
                <w:sz w:val="14"/>
                <w:szCs w:val="14"/>
                <w:u w:val="single"/>
                <w:lang w:val="es-MX" w:eastAsia="es-MX"/>
              </w:rPr>
              <w:t>Importe</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27/01/15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C00033</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r w:rsidRPr="000F5FA4">
              <w:rPr>
                <w:rFonts w:ascii="Arial" w:hAnsi="Arial" w:cs="Arial"/>
                <w:b/>
                <w:sz w:val="14"/>
                <w:szCs w:val="14"/>
                <w:lang w:val="es-MX" w:eastAsia="es-MX"/>
              </w:rPr>
              <w:t>$</w:t>
            </w: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60,445</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25/02/15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P00231</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57,454</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25/03/15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C00212</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48,295</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27/04/15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P00596</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49,471</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27/05/15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P00735</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49,642</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29/06/15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P00832</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55,665</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30/07/15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C00471</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51,503</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28/08/15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P01137</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51,464</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25/09/15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C00675</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51,577</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lastRenderedPageBreak/>
              <w:t>26/10/15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P01317</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53,029</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25/11/15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P01468</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52,979</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26/12/15</w:t>
            </w:r>
          </w:p>
        </w:tc>
        <w:tc>
          <w:tcPr>
            <w:tcW w:w="1244"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C00885</w:t>
            </w:r>
          </w:p>
        </w:tc>
        <w:tc>
          <w:tcPr>
            <w:tcW w:w="706" w:type="pct"/>
            <w:vAlign w:val="center"/>
            <w:hideMark/>
          </w:tcPr>
          <w:p w:rsidR="000F5FA4" w:rsidRPr="000F5FA4" w:rsidRDefault="000F5FA4" w:rsidP="000F5FA4">
            <w:pPr>
              <w:jc w:val="center"/>
              <w:rPr>
                <w:rFonts w:ascii="Arial" w:hAnsi="Arial" w:cs="Arial"/>
                <w:b/>
                <w:sz w:val="14"/>
                <w:szCs w:val="14"/>
                <w:lang w:val="es-MX" w:eastAsia="es-MX"/>
              </w:rPr>
            </w:pPr>
          </w:p>
        </w:tc>
        <w:tc>
          <w:tcPr>
            <w:tcW w:w="1360" w:type="pct"/>
            <w:vAlign w:val="center"/>
            <w:hideMark/>
          </w:tcPr>
          <w:p w:rsidR="000F5FA4" w:rsidRPr="000F5FA4" w:rsidRDefault="000F5FA4" w:rsidP="000F5FA4">
            <w:pPr>
              <w:jc w:val="center"/>
              <w:rPr>
                <w:rFonts w:ascii="Arial" w:hAnsi="Arial" w:cs="Arial"/>
                <w:sz w:val="14"/>
                <w:szCs w:val="14"/>
                <w:lang w:val="es-MX" w:eastAsia="es-MX"/>
              </w:rPr>
            </w:pPr>
            <w:r w:rsidRPr="000F5FA4">
              <w:rPr>
                <w:rFonts w:ascii="Arial" w:hAnsi="Arial" w:cs="Arial"/>
                <w:sz w:val="14"/>
                <w:szCs w:val="14"/>
                <w:lang w:val="es-MX" w:eastAsia="es-MX"/>
              </w:rPr>
              <w:t>53,057</w:t>
            </w:r>
          </w:p>
        </w:tc>
      </w:tr>
      <w:tr w:rsidR="000F5FA4" w:rsidRPr="000F5FA4" w:rsidTr="000F5FA4">
        <w:trPr>
          <w:tblCellSpacing w:w="15" w:type="dxa"/>
          <w:jc w:val="center"/>
        </w:trPr>
        <w:tc>
          <w:tcPr>
            <w:tcW w:w="1350" w:type="pct"/>
            <w:vAlign w:val="center"/>
            <w:hideMark/>
          </w:tcPr>
          <w:p w:rsidR="000F5FA4" w:rsidRPr="000F5FA4" w:rsidRDefault="000F5FA4" w:rsidP="000F5FA4">
            <w:pPr>
              <w:jc w:val="center"/>
              <w:rPr>
                <w:rFonts w:ascii="Arial" w:hAnsi="Arial" w:cs="Arial"/>
                <w:b/>
                <w:bCs/>
                <w:sz w:val="14"/>
                <w:szCs w:val="14"/>
                <w:lang w:val="es-MX" w:eastAsia="es-MX"/>
              </w:rPr>
            </w:pPr>
            <w:r w:rsidRPr="000F5FA4">
              <w:rPr>
                <w:rFonts w:ascii="Arial" w:hAnsi="Arial" w:cs="Arial"/>
                <w:b/>
                <w:bCs/>
                <w:sz w:val="14"/>
                <w:szCs w:val="14"/>
                <w:lang w:val="es-MX" w:eastAsia="es-MX"/>
              </w:rPr>
              <w:t>Total</w:t>
            </w:r>
          </w:p>
        </w:tc>
        <w:tc>
          <w:tcPr>
            <w:tcW w:w="1244" w:type="pct"/>
            <w:vAlign w:val="center"/>
            <w:hideMark/>
          </w:tcPr>
          <w:p w:rsidR="000F5FA4" w:rsidRPr="000F5FA4" w:rsidRDefault="000F5FA4" w:rsidP="000F5FA4">
            <w:pPr>
              <w:jc w:val="center"/>
              <w:rPr>
                <w:rFonts w:ascii="Arial" w:hAnsi="Arial" w:cs="Arial"/>
                <w:b/>
                <w:bCs/>
                <w:sz w:val="14"/>
                <w:szCs w:val="14"/>
                <w:lang w:val="es-MX" w:eastAsia="es-MX"/>
              </w:rPr>
            </w:pPr>
          </w:p>
        </w:tc>
        <w:tc>
          <w:tcPr>
            <w:tcW w:w="706" w:type="pct"/>
            <w:vAlign w:val="center"/>
            <w:hideMark/>
          </w:tcPr>
          <w:p w:rsidR="000F5FA4" w:rsidRPr="000F5FA4" w:rsidRDefault="000F5FA4" w:rsidP="000F5FA4">
            <w:pPr>
              <w:jc w:val="center"/>
              <w:rPr>
                <w:rFonts w:ascii="Arial" w:hAnsi="Arial" w:cs="Arial"/>
                <w:b/>
                <w:bCs/>
                <w:sz w:val="14"/>
                <w:szCs w:val="14"/>
                <w:lang w:val="es-MX" w:eastAsia="es-MX"/>
              </w:rPr>
            </w:pPr>
            <w:r w:rsidRPr="000F5FA4">
              <w:rPr>
                <w:rFonts w:ascii="Arial" w:hAnsi="Arial" w:cs="Arial"/>
                <w:b/>
                <w:bCs/>
                <w:sz w:val="14"/>
                <w:szCs w:val="14"/>
                <w:lang w:val="es-MX" w:eastAsia="es-MX"/>
              </w:rPr>
              <w:t>$</w:t>
            </w:r>
          </w:p>
        </w:tc>
        <w:tc>
          <w:tcPr>
            <w:tcW w:w="1360" w:type="pct"/>
            <w:vAlign w:val="center"/>
            <w:hideMark/>
          </w:tcPr>
          <w:p w:rsidR="000F5FA4" w:rsidRPr="000F5FA4" w:rsidRDefault="000F5FA4" w:rsidP="000F5FA4">
            <w:pPr>
              <w:jc w:val="center"/>
              <w:rPr>
                <w:rFonts w:ascii="Arial" w:hAnsi="Arial" w:cs="Arial"/>
                <w:b/>
                <w:bCs/>
                <w:sz w:val="14"/>
                <w:szCs w:val="14"/>
                <w:lang w:val="es-MX" w:eastAsia="es-MX"/>
              </w:rPr>
            </w:pPr>
            <w:r w:rsidRPr="000F5FA4">
              <w:rPr>
                <w:rFonts w:ascii="Arial" w:hAnsi="Arial" w:cs="Arial"/>
                <w:b/>
                <w:bCs/>
                <w:sz w:val="14"/>
                <w:szCs w:val="14"/>
                <w:lang w:val="es-MX" w:eastAsia="es-MX"/>
              </w:rPr>
              <w:t>634,581</w:t>
            </w:r>
          </w:p>
        </w:tc>
      </w:tr>
    </w:tbl>
    <w:p w:rsidR="002A4E9B" w:rsidRDefault="000F5FA4" w:rsidP="002471A8">
      <w:pPr>
        <w:spacing w:after="0" w:line="360" w:lineRule="auto"/>
        <w:contextualSpacing/>
        <w:jc w:val="both"/>
        <w:rPr>
          <w:rFonts w:ascii="Arial" w:hAnsi="Arial" w:cs="Arial"/>
          <w:sz w:val="24"/>
        </w:rPr>
      </w:pPr>
      <w:r>
        <w:rPr>
          <w:rFonts w:ascii="Arial" w:hAnsi="Arial" w:cs="Arial"/>
          <w:sz w:val="24"/>
        </w:rPr>
        <w:t xml:space="preserve"> </w:t>
      </w:r>
    </w:p>
    <w:p w:rsidR="000F5FA4" w:rsidRPr="009D36D9" w:rsidRDefault="000F5FA4" w:rsidP="000F5FA4">
      <w:pPr>
        <w:spacing w:after="0" w:line="360" w:lineRule="auto"/>
        <w:contextualSpacing/>
        <w:jc w:val="both"/>
        <w:rPr>
          <w:rFonts w:ascii="Arial" w:hAnsi="Arial" w:cs="Arial"/>
          <w:b/>
          <w:sz w:val="24"/>
        </w:rPr>
      </w:pPr>
      <w:r w:rsidRPr="009D36D9">
        <w:rPr>
          <w:rFonts w:ascii="Arial" w:hAnsi="Arial" w:cs="Arial"/>
          <w:b/>
          <w:sz w:val="24"/>
        </w:rPr>
        <w:t>Análisis de la Auditoría Superior del Estado</w:t>
      </w:r>
    </w:p>
    <w:p w:rsidR="009D36D9" w:rsidRDefault="009D36D9" w:rsidP="000F5FA4">
      <w:pPr>
        <w:spacing w:after="0" w:line="360" w:lineRule="auto"/>
        <w:contextualSpacing/>
        <w:jc w:val="both"/>
        <w:rPr>
          <w:rFonts w:ascii="Arial" w:hAnsi="Arial" w:cs="Arial"/>
          <w:sz w:val="24"/>
        </w:rPr>
      </w:pPr>
    </w:p>
    <w:p w:rsidR="0091776F" w:rsidRDefault="0091776F" w:rsidP="000F5FA4">
      <w:pPr>
        <w:spacing w:after="0" w:line="360" w:lineRule="auto"/>
        <w:contextualSpacing/>
        <w:jc w:val="both"/>
        <w:rPr>
          <w:rFonts w:ascii="Arial" w:hAnsi="Arial" w:cs="Arial"/>
          <w:sz w:val="24"/>
        </w:rPr>
      </w:pPr>
    </w:p>
    <w:p w:rsidR="000F5FA4" w:rsidRPr="000F5FA4" w:rsidRDefault="0091776F" w:rsidP="000F5FA4">
      <w:pPr>
        <w:spacing w:after="0" w:line="360" w:lineRule="auto"/>
        <w:contextualSpacing/>
        <w:jc w:val="both"/>
        <w:rPr>
          <w:rFonts w:ascii="Arial" w:hAnsi="Arial" w:cs="Arial"/>
          <w:sz w:val="24"/>
        </w:rPr>
      </w:pPr>
      <w:r>
        <w:rPr>
          <w:rFonts w:ascii="Arial" w:hAnsi="Arial" w:cs="Arial"/>
          <w:sz w:val="24"/>
        </w:rPr>
        <w:t xml:space="preserve">La Auditoría </w:t>
      </w:r>
      <w:r w:rsidR="000F5FA4" w:rsidRPr="000F5FA4">
        <w:rPr>
          <w:rFonts w:ascii="Arial" w:hAnsi="Arial" w:cs="Arial"/>
          <w:sz w:val="24"/>
        </w:rPr>
        <w:t>analizó la respuesta y documentación pr</w:t>
      </w:r>
      <w:r w:rsidR="006278F0">
        <w:rPr>
          <w:rFonts w:ascii="Arial" w:hAnsi="Arial" w:cs="Arial"/>
          <w:sz w:val="24"/>
        </w:rPr>
        <w:t>oporcionada por el Ente Público</w:t>
      </w:r>
      <w:r>
        <w:rPr>
          <w:rFonts w:ascii="Arial" w:hAnsi="Arial" w:cs="Arial"/>
          <w:sz w:val="24"/>
        </w:rPr>
        <w:t xml:space="preserve"> y determinó que esta observación se solventó</w:t>
      </w:r>
      <w:r w:rsidR="000F5FA4" w:rsidRPr="000F5FA4">
        <w:rPr>
          <w:rFonts w:ascii="Arial" w:hAnsi="Arial" w:cs="Arial"/>
          <w:sz w:val="24"/>
        </w:rPr>
        <w:t xml:space="preserve"> parcialmente, toda ve</w:t>
      </w:r>
      <w:r>
        <w:rPr>
          <w:rFonts w:ascii="Arial" w:hAnsi="Arial" w:cs="Arial"/>
          <w:sz w:val="24"/>
        </w:rPr>
        <w:t>z que durante el proceso de auditoría se observó qu</w:t>
      </w:r>
      <w:r w:rsidR="006278F0">
        <w:rPr>
          <w:rFonts w:ascii="Arial" w:hAnsi="Arial" w:cs="Arial"/>
          <w:sz w:val="24"/>
        </w:rPr>
        <w:t xml:space="preserve">e se </w:t>
      </w:r>
      <w:r w:rsidR="000F5FA4" w:rsidRPr="000F5FA4">
        <w:rPr>
          <w:rFonts w:ascii="Arial" w:hAnsi="Arial" w:cs="Arial"/>
          <w:sz w:val="24"/>
        </w:rPr>
        <w:t>implementaron</w:t>
      </w:r>
      <w:r w:rsidR="006278F0">
        <w:rPr>
          <w:rFonts w:ascii="Arial" w:hAnsi="Arial" w:cs="Arial"/>
          <w:sz w:val="24"/>
        </w:rPr>
        <w:t xml:space="preserve"> las</w:t>
      </w:r>
      <w:r w:rsidR="000F5FA4" w:rsidRPr="000F5FA4">
        <w:rPr>
          <w:rFonts w:ascii="Arial" w:hAnsi="Arial" w:cs="Arial"/>
          <w:sz w:val="24"/>
        </w:rPr>
        <w:t xml:space="preserve"> medidas correctivas para registrar de acuerdo al Plan de cuentas,</w:t>
      </w:r>
      <w:r w:rsidR="006278F0">
        <w:rPr>
          <w:rFonts w:ascii="Arial" w:hAnsi="Arial" w:cs="Arial"/>
          <w:sz w:val="24"/>
        </w:rPr>
        <w:t xml:space="preserve"> adicionalmente, la Auditoría indicó que daría el seguimiento correspondiente en la</w:t>
      </w:r>
      <w:r w:rsidR="000F5FA4" w:rsidRPr="000F5FA4">
        <w:rPr>
          <w:rFonts w:ascii="Arial" w:hAnsi="Arial" w:cs="Arial"/>
          <w:sz w:val="24"/>
        </w:rPr>
        <w:t xml:space="preserve"> revisión de la Cuenta Pública 2016.</w:t>
      </w:r>
    </w:p>
    <w:p w:rsidR="000F5FA4" w:rsidRPr="000F5FA4" w:rsidRDefault="000F5FA4" w:rsidP="000F5FA4">
      <w:pPr>
        <w:spacing w:after="0" w:line="360" w:lineRule="auto"/>
        <w:contextualSpacing/>
        <w:jc w:val="both"/>
        <w:rPr>
          <w:rFonts w:ascii="Arial" w:hAnsi="Arial" w:cs="Arial"/>
          <w:sz w:val="24"/>
        </w:rPr>
      </w:pPr>
    </w:p>
    <w:p w:rsidR="000F5FA4" w:rsidRPr="006278F0" w:rsidRDefault="000F5FA4" w:rsidP="000F5FA4">
      <w:pPr>
        <w:spacing w:after="0" w:line="360" w:lineRule="auto"/>
        <w:contextualSpacing/>
        <w:jc w:val="both"/>
        <w:rPr>
          <w:rFonts w:ascii="Arial" w:hAnsi="Arial" w:cs="Arial"/>
          <w:b/>
          <w:sz w:val="24"/>
        </w:rPr>
      </w:pPr>
      <w:r w:rsidRPr="006278F0">
        <w:rPr>
          <w:rFonts w:ascii="Arial" w:hAnsi="Arial" w:cs="Arial"/>
          <w:b/>
          <w:sz w:val="24"/>
        </w:rPr>
        <w:t>Acción(es) o recomendación(es) emitida(s)</w:t>
      </w:r>
    </w:p>
    <w:p w:rsidR="000F5FA4" w:rsidRPr="006278F0" w:rsidRDefault="000F5FA4" w:rsidP="000F5FA4">
      <w:pPr>
        <w:spacing w:after="0" w:line="360" w:lineRule="auto"/>
        <w:contextualSpacing/>
        <w:jc w:val="both"/>
        <w:rPr>
          <w:rFonts w:ascii="Arial" w:hAnsi="Arial" w:cs="Arial"/>
          <w:i/>
          <w:sz w:val="24"/>
        </w:rPr>
      </w:pPr>
      <w:r w:rsidRPr="006278F0">
        <w:rPr>
          <w:rFonts w:ascii="Arial" w:hAnsi="Arial" w:cs="Arial"/>
          <w:i/>
          <w:sz w:val="24"/>
        </w:rPr>
        <w:t xml:space="preserve">Promoción de </w:t>
      </w:r>
      <w:proofErr w:type="spellStart"/>
      <w:r w:rsidRPr="006278F0">
        <w:rPr>
          <w:rFonts w:ascii="Arial" w:hAnsi="Arial" w:cs="Arial"/>
          <w:i/>
          <w:sz w:val="24"/>
        </w:rPr>
        <w:t>Fincamiento</w:t>
      </w:r>
      <w:proofErr w:type="spellEnd"/>
      <w:r w:rsidRPr="006278F0">
        <w:rPr>
          <w:rFonts w:ascii="Arial" w:hAnsi="Arial" w:cs="Arial"/>
          <w:i/>
          <w:sz w:val="24"/>
        </w:rPr>
        <w:t xml:space="preserve"> de Responsabilidad Administrativa.</w:t>
      </w:r>
    </w:p>
    <w:p w:rsidR="002A4E9B" w:rsidRDefault="002A4E9B" w:rsidP="002471A8">
      <w:pPr>
        <w:spacing w:after="0" w:line="360" w:lineRule="auto"/>
        <w:contextualSpacing/>
        <w:jc w:val="both"/>
        <w:rPr>
          <w:rFonts w:ascii="Arial" w:hAnsi="Arial" w:cs="Arial"/>
          <w:sz w:val="24"/>
        </w:rPr>
      </w:pPr>
    </w:p>
    <w:p w:rsidR="002A4E9B" w:rsidRPr="00FD57A3" w:rsidRDefault="00FD57A3" w:rsidP="002471A8">
      <w:pPr>
        <w:spacing w:after="0" w:line="360" w:lineRule="auto"/>
        <w:contextualSpacing/>
        <w:jc w:val="both"/>
        <w:rPr>
          <w:rFonts w:ascii="Arial" w:hAnsi="Arial" w:cs="Arial"/>
          <w:b/>
          <w:sz w:val="24"/>
          <w:u w:val="single"/>
        </w:rPr>
      </w:pPr>
      <w:r w:rsidRPr="00FD57A3">
        <w:rPr>
          <w:rFonts w:ascii="Arial" w:hAnsi="Arial" w:cs="Arial"/>
          <w:b/>
          <w:sz w:val="24"/>
          <w:u w:val="single"/>
        </w:rPr>
        <w:t>Servicios de comunicación social y publicidad</w:t>
      </w:r>
    </w:p>
    <w:p w:rsidR="002A4E9B" w:rsidRDefault="002A4E9B" w:rsidP="002471A8">
      <w:pPr>
        <w:spacing w:after="0" w:line="360" w:lineRule="auto"/>
        <w:contextualSpacing/>
        <w:jc w:val="both"/>
        <w:rPr>
          <w:rFonts w:ascii="Arial" w:hAnsi="Arial" w:cs="Arial"/>
          <w:sz w:val="24"/>
        </w:rPr>
      </w:pPr>
    </w:p>
    <w:p w:rsidR="00FD57A3" w:rsidRPr="00FD57A3" w:rsidRDefault="00FD57A3" w:rsidP="00FD57A3">
      <w:pPr>
        <w:spacing w:after="0" w:line="360" w:lineRule="auto"/>
        <w:contextualSpacing/>
        <w:jc w:val="both"/>
        <w:rPr>
          <w:rFonts w:ascii="Arial" w:hAnsi="Arial" w:cs="Arial"/>
          <w:sz w:val="24"/>
        </w:rPr>
      </w:pPr>
      <w:r>
        <w:rPr>
          <w:rFonts w:ascii="Arial" w:hAnsi="Arial" w:cs="Arial"/>
          <w:sz w:val="24"/>
        </w:rPr>
        <w:t xml:space="preserve">10. </w:t>
      </w:r>
      <w:r w:rsidRPr="00FD57A3">
        <w:rPr>
          <w:rFonts w:ascii="Arial" w:hAnsi="Arial" w:cs="Arial"/>
          <w:sz w:val="24"/>
        </w:rPr>
        <w:t xml:space="preserve">El Ente Público presentó tres cotizaciones por el servicio de publicidad en espectaculares y en unidades de transporte público, adjudicado al proveedor </w:t>
      </w:r>
      <w:proofErr w:type="spellStart"/>
      <w:r w:rsidRPr="00FD57A3">
        <w:rPr>
          <w:rFonts w:ascii="Arial" w:hAnsi="Arial" w:cs="Arial"/>
          <w:sz w:val="24"/>
        </w:rPr>
        <w:t>Hersal</w:t>
      </w:r>
      <w:proofErr w:type="spellEnd"/>
      <w:r w:rsidRPr="00FD57A3">
        <w:rPr>
          <w:rFonts w:ascii="Arial" w:hAnsi="Arial" w:cs="Arial"/>
          <w:sz w:val="24"/>
        </w:rPr>
        <w:t xml:space="preserve"> Enlaces en Medios, S.A. de C.V. por $424,908, observando que no garantizó las mejores condiciones en cuanto a precio, calidad, financiamiento </w:t>
      </w:r>
      <w:r w:rsidRPr="00FD57A3">
        <w:rPr>
          <w:rFonts w:ascii="Arial" w:hAnsi="Arial" w:cs="Arial"/>
          <w:sz w:val="24"/>
        </w:rPr>
        <w:lastRenderedPageBreak/>
        <w:t xml:space="preserve">y oportunidad, ya que no justificó </w:t>
      </w:r>
      <w:proofErr w:type="spellStart"/>
      <w:r w:rsidRPr="00FD57A3">
        <w:rPr>
          <w:rFonts w:ascii="Arial" w:hAnsi="Arial" w:cs="Arial"/>
          <w:sz w:val="24"/>
        </w:rPr>
        <w:t>el porqué</w:t>
      </w:r>
      <w:proofErr w:type="spellEnd"/>
      <w:r w:rsidRPr="00FD57A3">
        <w:rPr>
          <w:rFonts w:ascii="Arial" w:hAnsi="Arial" w:cs="Arial"/>
          <w:sz w:val="24"/>
        </w:rPr>
        <w:t xml:space="preserve"> no se adjudicó al proveedor que presentó la propuesta económicamente más baja, en contravención con el artículo 25 primer párrafo en concordancia con el 2 de la Ley de Adquisiciones, Arrendamientos y Contratación de Servicios del Estado de Nuevo León.</w:t>
      </w:r>
    </w:p>
    <w:p w:rsidR="00FD57A3" w:rsidRDefault="00FD57A3" w:rsidP="00FD57A3">
      <w:pPr>
        <w:spacing w:after="0" w:line="360" w:lineRule="auto"/>
        <w:contextualSpacing/>
        <w:jc w:val="both"/>
        <w:rPr>
          <w:rFonts w:ascii="Arial" w:hAnsi="Arial" w:cs="Arial"/>
          <w:sz w:val="24"/>
        </w:rPr>
      </w:pPr>
    </w:p>
    <w:p w:rsidR="002A4E9B" w:rsidRDefault="00FD57A3" w:rsidP="00FD57A3">
      <w:pPr>
        <w:spacing w:after="0" w:line="360" w:lineRule="auto"/>
        <w:contextualSpacing/>
        <w:jc w:val="both"/>
        <w:rPr>
          <w:rFonts w:ascii="Arial" w:hAnsi="Arial" w:cs="Arial"/>
          <w:sz w:val="24"/>
        </w:rPr>
      </w:pPr>
      <w:r w:rsidRPr="00FD57A3">
        <w:rPr>
          <w:rFonts w:ascii="Arial" w:hAnsi="Arial" w:cs="Arial"/>
          <w:sz w:val="24"/>
        </w:rPr>
        <w:t>Cabe señalar que las cotizaciones presentadas por el Ente Público no contienen las mismas condiciones como lo establece el artículo 43 segundo párrafo de la ley en mención.</w:t>
      </w:r>
    </w:p>
    <w:p w:rsidR="00FD57A3" w:rsidRDefault="00FD57A3" w:rsidP="00FD57A3">
      <w:pPr>
        <w:spacing w:after="0" w:line="360" w:lineRule="auto"/>
        <w:contextualSpacing/>
        <w:jc w:val="both"/>
        <w:rPr>
          <w:rFonts w:ascii="Arial" w:hAnsi="Arial" w:cs="Arial"/>
          <w:sz w:val="24"/>
        </w:rPr>
      </w:pPr>
    </w:p>
    <w:p w:rsidR="00FD57A3" w:rsidRPr="00FD57A3" w:rsidRDefault="00FD57A3" w:rsidP="00FD57A3">
      <w:pPr>
        <w:spacing w:after="0" w:line="360" w:lineRule="auto"/>
        <w:contextualSpacing/>
        <w:jc w:val="both"/>
        <w:rPr>
          <w:rFonts w:ascii="Arial" w:hAnsi="Arial" w:cs="Arial"/>
          <w:b/>
          <w:sz w:val="24"/>
        </w:rPr>
      </w:pPr>
      <w:r w:rsidRPr="00FD57A3">
        <w:rPr>
          <w:rFonts w:ascii="Arial" w:hAnsi="Arial" w:cs="Arial"/>
          <w:b/>
          <w:sz w:val="24"/>
        </w:rPr>
        <w:t>Acción(es) o recomendación(es) emitida(s)</w:t>
      </w:r>
    </w:p>
    <w:p w:rsidR="00FD57A3" w:rsidRPr="00FD57A3" w:rsidRDefault="00FD57A3" w:rsidP="00FD57A3">
      <w:pPr>
        <w:spacing w:after="0" w:line="360" w:lineRule="auto"/>
        <w:contextualSpacing/>
        <w:jc w:val="both"/>
        <w:rPr>
          <w:rFonts w:ascii="Arial" w:hAnsi="Arial" w:cs="Arial"/>
          <w:i/>
          <w:sz w:val="24"/>
        </w:rPr>
      </w:pPr>
      <w:r w:rsidRPr="00FD57A3">
        <w:rPr>
          <w:rFonts w:ascii="Arial" w:hAnsi="Arial" w:cs="Arial"/>
          <w:i/>
          <w:sz w:val="24"/>
        </w:rPr>
        <w:t xml:space="preserve">Promoción de </w:t>
      </w:r>
      <w:proofErr w:type="spellStart"/>
      <w:r w:rsidRPr="00FD57A3">
        <w:rPr>
          <w:rFonts w:ascii="Arial" w:hAnsi="Arial" w:cs="Arial"/>
          <w:i/>
          <w:sz w:val="24"/>
        </w:rPr>
        <w:t>Fincamiento</w:t>
      </w:r>
      <w:proofErr w:type="spellEnd"/>
      <w:r w:rsidRPr="00FD57A3">
        <w:rPr>
          <w:rFonts w:ascii="Arial" w:hAnsi="Arial" w:cs="Arial"/>
          <w:i/>
          <w:sz w:val="24"/>
        </w:rPr>
        <w:t xml:space="preserve"> de Responsabilidad Administrativa.</w:t>
      </w:r>
    </w:p>
    <w:p w:rsidR="00685B7F" w:rsidRDefault="00685B7F" w:rsidP="00512673">
      <w:pPr>
        <w:spacing w:after="0" w:line="360" w:lineRule="auto"/>
        <w:contextualSpacing/>
        <w:jc w:val="both"/>
        <w:rPr>
          <w:rFonts w:ascii="Arial" w:hAnsi="Arial" w:cs="Arial"/>
          <w:b/>
          <w:sz w:val="24"/>
        </w:rPr>
      </w:pPr>
    </w:p>
    <w:p w:rsidR="00512673" w:rsidRPr="00B67BEE" w:rsidRDefault="00512673" w:rsidP="00512673">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512673" w:rsidRPr="00B67BEE" w:rsidRDefault="00512673" w:rsidP="00512673">
      <w:pPr>
        <w:spacing w:after="0"/>
        <w:rPr>
          <w:rFonts w:ascii="Arial" w:hAnsi="Arial" w:cs="Arial"/>
          <w:b/>
          <w:sz w:val="24"/>
        </w:rPr>
      </w:pPr>
    </w:p>
    <w:p w:rsidR="00512673" w:rsidRPr="00B67BEE" w:rsidRDefault="00512673" w:rsidP="00512673">
      <w:pPr>
        <w:spacing w:after="0" w:line="360" w:lineRule="auto"/>
        <w:ind w:firstLine="709"/>
        <w:jc w:val="both"/>
        <w:rPr>
          <w:rFonts w:ascii="Arial" w:hAnsi="Arial" w:cs="Arial"/>
          <w:sz w:val="24"/>
        </w:rPr>
      </w:pPr>
      <w:r>
        <w:rPr>
          <w:rFonts w:ascii="Arial" w:hAnsi="Arial" w:cs="Arial"/>
          <w:sz w:val="24"/>
        </w:rPr>
        <w:t>En este apartado</w:t>
      </w:r>
      <w:r w:rsidR="00685B7F">
        <w:rPr>
          <w:rFonts w:ascii="Arial" w:hAnsi="Arial" w:cs="Arial"/>
          <w:sz w:val="24"/>
        </w:rPr>
        <w:t xml:space="preserve"> número VIII del Informe de Resultados</w:t>
      </w:r>
      <w:r>
        <w:rPr>
          <w:rFonts w:ascii="Arial" w:hAnsi="Arial" w:cs="Arial"/>
          <w:sz w:val="24"/>
        </w:rPr>
        <w:t xml:space="preserve"> la Auditoría nos informa que no se recibieron solicitudes relacio</w:t>
      </w:r>
      <w:r w:rsidR="00685B7F">
        <w:rPr>
          <w:rFonts w:ascii="Arial" w:hAnsi="Arial" w:cs="Arial"/>
          <w:sz w:val="24"/>
        </w:rPr>
        <w:t>nadas con la Cuenta Pública 2015</w:t>
      </w:r>
      <w:r>
        <w:rPr>
          <w:rFonts w:ascii="Arial" w:hAnsi="Arial" w:cs="Arial"/>
          <w:sz w:val="24"/>
        </w:rPr>
        <w:t xml:space="preserve">. </w:t>
      </w:r>
    </w:p>
    <w:p w:rsidR="00512673" w:rsidRPr="00807DB8" w:rsidRDefault="00512673" w:rsidP="00512673">
      <w:pPr>
        <w:rPr>
          <w:rFonts w:ascii="Arial" w:hAnsi="Arial" w:cs="Arial"/>
          <w:b/>
          <w:sz w:val="24"/>
        </w:rPr>
      </w:pPr>
    </w:p>
    <w:p w:rsidR="00512673" w:rsidRPr="00B67BEE" w:rsidRDefault="00512673" w:rsidP="00512673">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512673" w:rsidRPr="00B67BEE" w:rsidRDefault="00512673" w:rsidP="00512673">
      <w:pPr>
        <w:spacing w:after="0"/>
        <w:rPr>
          <w:rFonts w:ascii="Arial" w:hAnsi="Arial" w:cs="Arial"/>
          <w:b/>
          <w:bCs/>
          <w:sz w:val="24"/>
        </w:rPr>
      </w:pPr>
    </w:p>
    <w:p w:rsidR="00512673" w:rsidRPr="00B67BEE" w:rsidRDefault="00512673" w:rsidP="00512673">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685B7F">
        <w:rPr>
          <w:rFonts w:ascii="Arial" w:hAnsi="Arial" w:cs="Arial"/>
          <w:bCs/>
          <w:sz w:val="24"/>
        </w:rPr>
        <w:t xml:space="preserve"> la Auditoría nos indica en el apartado IX del Informe de resultados </w:t>
      </w:r>
      <w:proofErr w:type="gramStart"/>
      <w:r w:rsidR="00685B7F">
        <w:rPr>
          <w:rFonts w:ascii="Arial" w:hAnsi="Arial" w:cs="Arial"/>
          <w:bCs/>
          <w:sz w:val="24"/>
        </w:rPr>
        <w:t xml:space="preserve">que </w:t>
      </w:r>
      <w:r>
        <w:rPr>
          <w:rFonts w:ascii="Arial" w:hAnsi="Arial" w:cs="Arial"/>
          <w:bCs/>
          <w:sz w:val="24"/>
        </w:rPr>
        <w:t xml:space="preserve"> el</w:t>
      </w:r>
      <w:proofErr w:type="gramEnd"/>
      <w:r>
        <w:rPr>
          <w:rFonts w:ascii="Arial" w:hAnsi="Arial" w:cs="Arial"/>
          <w:bCs/>
          <w:sz w:val="24"/>
        </w:rPr>
        <w:t xml:space="preserve">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atendidas por</w:t>
      </w:r>
      <w:r w:rsidRPr="00B67BEE">
        <w:rPr>
          <w:rFonts w:ascii="Arial" w:hAnsi="Arial" w:cs="Arial"/>
          <w:bCs/>
          <w:sz w:val="24"/>
        </w:rPr>
        <w:t xml:space="preserve"> los términos preceptuados en los artículos 136 </w:t>
      </w:r>
      <w:r w:rsidRPr="00B67BEE">
        <w:rPr>
          <w:rFonts w:ascii="Arial" w:hAnsi="Arial" w:cs="Arial"/>
          <w:bCs/>
          <w:sz w:val="24"/>
        </w:rPr>
        <w:lastRenderedPageBreak/>
        <w:t xml:space="preserve">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512673" w:rsidRPr="00B67BEE" w:rsidRDefault="00512673" w:rsidP="00512673">
      <w:pPr>
        <w:spacing w:after="0"/>
        <w:jc w:val="both"/>
        <w:rPr>
          <w:rFonts w:ascii="Arial" w:hAnsi="Arial" w:cs="Arial"/>
          <w:bCs/>
          <w:sz w:val="24"/>
        </w:rPr>
      </w:pPr>
    </w:p>
    <w:p w:rsidR="00512673" w:rsidRPr="00B67BEE" w:rsidRDefault="00512673" w:rsidP="00512673">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512673" w:rsidRDefault="00512673" w:rsidP="00512673">
      <w:pPr>
        <w:spacing w:after="0"/>
        <w:rPr>
          <w:rFonts w:ascii="Arial" w:hAnsi="Arial" w:cs="Arial"/>
          <w:bCs/>
          <w:sz w:val="24"/>
        </w:rPr>
      </w:pPr>
    </w:p>
    <w:p w:rsidR="00512673" w:rsidRDefault="00685B7F" w:rsidP="00512673">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apartado número X</w:t>
      </w:r>
      <w:r w:rsidR="00512673">
        <w:rPr>
          <w:rFonts w:ascii="Arial" w:hAnsi="Arial" w:cs="Arial"/>
          <w:bCs/>
          <w:sz w:val="24"/>
        </w:rPr>
        <w:t xml:space="preserve"> la Auditoría nos presenta una síntesis de las acciones y recomendaciones que con motivo de la revisión de la</w:t>
      </w:r>
      <w:r>
        <w:rPr>
          <w:rFonts w:ascii="Arial" w:hAnsi="Arial" w:cs="Arial"/>
          <w:bCs/>
          <w:sz w:val="24"/>
        </w:rPr>
        <w:t>s</w:t>
      </w:r>
      <w:r w:rsidR="00512673">
        <w:rPr>
          <w:rFonts w:ascii="Arial" w:hAnsi="Arial" w:cs="Arial"/>
          <w:bCs/>
          <w:sz w:val="24"/>
        </w:rPr>
        <w:t xml:space="preserve"> Cuenta</w:t>
      </w:r>
      <w:r>
        <w:rPr>
          <w:rFonts w:ascii="Arial" w:hAnsi="Arial" w:cs="Arial"/>
          <w:bCs/>
          <w:sz w:val="24"/>
        </w:rPr>
        <w:t>s</w:t>
      </w:r>
      <w:r w:rsidR="00512673">
        <w:rPr>
          <w:rFonts w:ascii="Arial" w:hAnsi="Arial" w:cs="Arial"/>
          <w:bCs/>
          <w:sz w:val="24"/>
        </w:rPr>
        <w:t xml:space="preserve"> Pública</w:t>
      </w:r>
      <w:r>
        <w:rPr>
          <w:rFonts w:ascii="Arial" w:hAnsi="Arial" w:cs="Arial"/>
          <w:bCs/>
          <w:sz w:val="24"/>
        </w:rPr>
        <w:t>s</w:t>
      </w:r>
      <w:r w:rsidR="00512673">
        <w:rPr>
          <w:rFonts w:ascii="Arial" w:hAnsi="Arial" w:cs="Arial"/>
          <w:bCs/>
          <w:sz w:val="24"/>
        </w:rPr>
        <w:t xml:space="preserve"> </w:t>
      </w:r>
      <w:r>
        <w:rPr>
          <w:rFonts w:ascii="Arial" w:eastAsia="Times New Roman" w:hAnsi="Arial" w:cs="Arial"/>
          <w:bCs/>
          <w:sz w:val="24"/>
          <w:szCs w:val="24"/>
          <w:lang w:eastAsia="es-MX"/>
        </w:rPr>
        <w:t>2013 y 2014</w:t>
      </w:r>
      <w:r w:rsidR="00512673">
        <w:rPr>
          <w:rFonts w:ascii="Arial" w:eastAsia="Times New Roman" w:hAnsi="Arial" w:cs="Arial"/>
          <w:bCs/>
          <w:sz w:val="24"/>
          <w:szCs w:val="24"/>
          <w:lang w:eastAsia="es-MX"/>
        </w:rPr>
        <w:t xml:space="preserve"> se ejercieron o promovieron por nuestro Órgano auxiliar de Fiscalización. </w:t>
      </w:r>
    </w:p>
    <w:p w:rsidR="00685B7F" w:rsidRDefault="00685B7F" w:rsidP="00512673">
      <w:pPr>
        <w:spacing w:after="0" w:line="360" w:lineRule="auto"/>
        <w:ind w:firstLine="709"/>
        <w:jc w:val="both"/>
        <w:rPr>
          <w:rFonts w:ascii="Arial" w:eastAsia="Times New Roman" w:hAnsi="Arial" w:cs="Arial"/>
          <w:bCs/>
          <w:sz w:val="24"/>
          <w:szCs w:val="24"/>
          <w:lang w:eastAsia="es-MX"/>
        </w:rPr>
      </w:pPr>
    </w:p>
    <w:p w:rsidR="00685B7F" w:rsidRDefault="00685B7F" w:rsidP="00512673">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Al respecto nuestro Órgano de Fiscalización Superior</w:t>
      </w:r>
      <w:r w:rsidR="00B00442">
        <w:rPr>
          <w:rFonts w:ascii="Arial" w:eastAsia="Times New Roman" w:hAnsi="Arial" w:cs="Arial"/>
          <w:bCs/>
          <w:sz w:val="24"/>
          <w:szCs w:val="24"/>
          <w:lang w:eastAsia="es-MX"/>
        </w:rPr>
        <w:t xml:space="preserve"> nos informa que existe una acción con promoción de </w:t>
      </w:r>
      <w:proofErr w:type="spellStart"/>
      <w:r w:rsidR="00B00442">
        <w:rPr>
          <w:rFonts w:ascii="Arial" w:eastAsia="Times New Roman" w:hAnsi="Arial" w:cs="Arial"/>
          <w:bCs/>
          <w:sz w:val="24"/>
          <w:szCs w:val="24"/>
          <w:lang w:eastAsia="es-MX"/>
        </w:rPr>
        <w:t>fincamiento</w:t>
      </w:r>
      <w:proofErr w:type="spellEnd"/>
      <w:r w:rsidR="00B00442">
        <w:rPr>
          <w:rFonts w:ascii="Arial" w:eastAsia="Times New Roman" w:hAnsi="Arial" w:cs="Arial"/>
          <w:bCs/>
          <w:sz w:val="24"/>
          <w:szCs w:val="24"/>
          <w:lang w:eastAsia="es-MX"/>
        </w:rPr>
        <w:t xml:space="preserve"> de responsabilidad administrativa pendiente de ejecución derivada de la revisión de la cuenta pública 2013, así mismo se indica que existe otra acción de </w:t>
      </w:r>
      <w:proofErr w:type="spellStart"/>
      <w:r w:rsidR="00B00442">
        <w:rPr>
          <w:rFonts w:ascii="Arial" w:eastAsia="Times New Roman" w:hAnsi="Arial" w:cs="Arial"/>
          <w:bCs/>
          <w:sz w:val="24"/>
          <w:szCs w:val="24"/>
          <w:lang w:eastAsia="es-MX"/>
        </w:rPr>
        <w:t>fincamiento</w:t>
      </w:r>
      <w:proofErr w:type="spellEnd"/>
      <w:r w:rsidR="00B00442">
        <w:rPr>
          <w:rFonts w:ascii="Arial" w:eastAsia="Times New Roman" w:hAnsi="Arial" w:cs="Arial"/>
          <w:bCs/>
          <w:sz w:val="24"/>
          <w:szCs w:val="24"/>
          <w:lang w:eastAsia="es-MX"/>
        </w:rPr>
        <w:t xml:space="preserve"> de responsabilidad administrativa que se encuentra en etapa de investigación por parte de la Auditoría derivada del ejercicio fiscal 2014.   </w:t>
      </w:r>
      <w:r>
        <w:rPr>
          <w:rFonts w:ascii="Arial" w:eastAsia="Times New Roman" w:hAnsi="Arial" w:cs="Arial"/>
          <w:bCs/>
          <w:sz w:val="24"/>
          <w:szCs w:val="24"/>
          <w:lang w:eastAsia="es-MX"/>
        </w:rPr>
        <w:t xml:space="preserve"> </w:t>
      </w:r>
    </w:p>
    <w:p w:rsidR="00512673" w:rsidRDefault="00512673" w:rsidP="00512673">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 xml:space="preserve">tar el resolutivo que se propuesto en la parte resolutiva del presente </w:t>
      </w:r>
      <w:r>
        <w:rPr>
          <w:rFonts w:ascii="Arial" w:hAnsi="Arial" w:cs="Arial"/>
          <w:sz w:val="24"/>
        </w:rPr>
        <w:lastRenderedPageBreak/>
        <w:t>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 siguientes</w:t>
      </w:r>
    </w:p>
    <w:p w:rsidR="00512673" w:rsidRPr="00807DB8" w:rsidRDefault="00512673" w:rsidP="00512673">
      <w:pPr>
        <w:spacing w:before="240" w:after="20" w:line="360" w:lineRule="auto"/>
        <w:ind w:firstLine="708"/>
        <w:jc w:val="both"/>
        <w:rPr>
          <w:rFonts w:ascii="Arial" w:hAnsi="Arial" w:cs="Arial"/>
          <w:sz w:val="24"/>
        </w:rPr>
      </w:pPr>
    </w:p>
    <w:p w:rsidR="00512673" w:rsidRDefault="00512673" w:rsidP="00512673">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512673" w:rsidRPr="00295C16" w:rsidRDefault="00512673" w:rsidP="00512673">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512673" w:rsidRPr="00295C16" w:rsidRDefault="00512673" w:rsidP="00512673">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512673" w:rsidRPr="00DF50F5" w:rsidRDefault="00512673" w:rsidP="00512673">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 la </w:t>
      </w:r>
      <w:r w:rsidRPr="00DE6077">
        <w:rPr>
          <w:rFonts w:ascii="Arial" w:hAnsi="Arial" w:cs="Arial"/>
          <w:b/>
          <w:bCs/>
          <w:sz w:val="24"/>
          <w:szCs w:val="24"/>
        </w:rPr>
        <w:t>COMISIÓN DE TRANSPARENCIA Y ACCESO A LA INFORMACIÓN DEL ESTADO DE NUEVO LEÓN</w:t>
      </w:r>
      <w:r>
        <w:rPr>
          <w:rFonts w:ascii="Arial" w:hAnsi="Arial" w:cs="Arial"/>
          <w:bCs/>
          <w:sz w:val="24"/>
          <w:szCs w:val="24"/>
        </w:rPr>
        <w:t xml:space="preserve"> </w:t>
      </w:r>
      <w:r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Pr="00DF50F5">
        <w:rPr>
          <w:rFonts w:ascii="Arial" w:hAnsi="Arial" w:cs="Arial"/>
          <w:bCs/>
          <w:sz w:val="24"/>
          <w:szCs w:val="24"/>
        </w:rPr>
        <w:t>fiscalizado</w:t>
      </w:r>
      <w:proofErr w:type="spellEnd"/>
      <w:r w:rsidRPr="00DF50F5">
        <w:rPr>
          <w:rFonts w:ascii="Arial" w:hAnsi="Arial" w:cs="Arial"/>
          <w:bCs/>
          <w:sz w:val="24"/>
          <w:szCs w:val="24"/>
        </w:rPr>
        <w:t xml:space="preserve"> se ajustó a los criterios señalados en las Leyes, presupuestos y demás disposiciones aplicables, así como al cumplimiento de los objetivos generales y metas de los programas y </w:t>
      </w:r>
      <w:r w:rsidRPr="00DF50F5">
        <w:rPr>
          <w:rFonts w:ascii="Arial" w:hAnsi="Arial" w:cs="Arial"/>
          <w:bCs/>
          <w:sz w:val="24"/>
          <w:szCs w:val="24"/>
        </w:rPr>
        <w:lastRenderedPageBreak/>
        <w:t>subprogramas aprobados, salvo lo mencionado en el apartado V del Informe del Resultado.</w:t>
      </w:r>
    </w:p>
    <w:p w:rsidR="00512673" w:rsidRDefault="00512673" w:rsidP="00512673">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p>
    <w:p w:rsidR="00512673" w:rsidRPr="00B0643D" w:rsidRDefault="00512673" w:rsidP="00512673">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Pr="00B0643D">
        <w:rPr>
          <w:rFonts w:ascii="Arial" w:hAnsi="Arial" w:cs="Arial"/>
          <w:bCs/>
          <w:sz w:val="24"/>
          <w:szCs w:val="24"/>
        </w:rPr>
        <w:t>En el Informe del Resultado emitido por la Auditoría Superior del Estado se destacan observaciones, las cuales se enumeran en el apartado V</w:t>
      </w:r>
      <w:r w:rsidR="00685B7F">
        <w:rPr>
          <w:rFonts w:ascii="Arial" w:hAnsi="Arial" w:cs="Arial"/>
          <w:bCs/>
          <w:sz w:val="24"/>
          <w:szCs w:val="24"/>
        </w:rPr>
        <w:t>II</w:t>
      </w:r>
      <w:r w:rsidRPr="00B0643D">
        <w:rPr>
          <w:rFonts w:ascii="Arial" w:hAnsi="Arial" w:cs="Arial"/>
          <w:bCs/>
          <w:sz w:val="24"/>
          <w:szCs w:val="24"/>
        </w:rPr>
        <w:t xml:space="preserve">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512673" w:rsidRPr="00B0643D" w:rsidRDefault="00512673" w:rsidP="00512673">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w:t>
      </w:r>
      <w:proofErr w:type="spellStart"/>
      <w:r w:rsidRPr="00B0643D">
        <w:rPr>
          <w:rFonts w:ascii="Arial" w:hAnsi="Arial" w:cs="Arial"/>
          <w:bCs/>
          <w:sz w:val="24"/>
          <w:szCs w:val="24"/>
        </w:rPr>
        <w:t>fiscalizado</w:t>
      </w:r>
      <w:proofErr w:type="spellEnd"/>
      <w:r w:rsidRPr="00B0643D">
        <w:rPr>
          <w:rFonts w:ascii="Arial" w:hAnsi="Arial" w:cs="Arial"/>
          <w:bCs/>
          <w:sz w:val="24"/>
          <w:szCs w:val="24"/>
        </w:rPr>
        <w:t>,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w:t>
      </w:r>
      <w:r w:rsidR="00685B7F">
        <w:rPr>
          <w:rFonts w:ascii="Arial" w:hAnsi="Arial" w:cs="Arial"/>
          <w:bCs/>
          <w:sz w:val="24"/>
          <w:szCs w:val="24"/>
        </w:rPr>
        <w:t>e para corregir las observaciones</w:t>
      </w:r>
      <w:r w:rsidRPr="00B0643D">
        <w:rPr>
          <w:rFonts w:ascii="Arial" w:hAnsi="Arial" w:cs="Arial"/>
          <w:bCs/>
          <w:sz w:val="24"/>
          <w:szCs w:val="24"/>
        </w:rPr>
        <w:t xml:space="preserve"> administrativas detectadas.  </w:t>
      </w:r>
    </w:p>
    <w:p w:rsidR="00512673" w:rsidRPr="00295C16" w:rsidRDefault="00512673" w:rsidP="00512673">
      <w:pPr>
        <w:spacing w:line="360" w:lineRule="auto"/>
        <w:ind w:firstLine="708"/>
        <w:jc w:val="both"/>
        <w:rPr>
          <w:rFonts w:ascii="Arial" w:hAnsi="Arial" w:cs="Arial"/>
          <w:sz w:val="24"/>
          <w:szCs w:val="24"/>
        </w:rPr>
      </w:pPr>
      <w:r w:rsidRPr="00295C16">
        <w:rPr>
          <w:rFonts w:ascii="Arial" w:hAnsi="Arial" w:cs="Arial"/>
          <w:b/>
          <w:bCs/>
          <w:sz w:val="24"/>
          <w:szCs w:val="24"/>
        </w:rPr>
        <w:lastRenderedPageBreak/>
        <w:t xml:space="preserve">CUARTA: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que en su caso </w:t>
      </w:r>
      <w:r w:rsidRPr="00975896">
        <w:rPr>
          <w:rFonts w:ascii="Arial" w:hAnsi="Arial" w:cs="Arial"/>
          <w:sz w:val="24"/>
          <w:szCs w:val="24"/>
        </w:rPr>
        <w:t>el Congreso del Estado</w:t>
      </w:r>
      <w:r>
        <w:rPr>
          <w:rFonts w:ascii="Arial" w:hAnsi="Arial" w:cs="Arial"/>
          <w:sz w:val="24"/>
          <w:szCs w:val="24"/>
        </w:rPr>
        <w:t xml:space="preserve"> realizara, no se presentaron diligencias al respecto.  </w:t>
      </w:r>
    </w:p>
    <w:p w:rsidR="00512673" w:rsidRDefault="00512673" w:rsidP="00512673">
      <w:pPr>
        <w:spacing w:before="240" w:line="360" w:lineRule="auto"/>
        <w:ind w:firstLine="709"/>
        <w:jc w:val="both"/>
        <w:rPr>
          <w:rFonts w:ascii="Arial" w:hAnsi="Arial" w:cs="Arial"/>
          <w:sz w:val="24"/>
          <w:szCs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sidR="00685B7F">
        <w:rPr>
          <w:rFonts w:ascii="Arial" w:hAnsi="Arial" w:cs="Arial"/>
          <w:sz w:val="24"/>
          <w:szCs w:val="24"/>
        </w:rPr>
        <w:t>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w:t>
      </w:r>
      <w:r>
        <w:rPr>
          <w:rFonts w:ascii="Arial" w:hAnsi="Arial" w:cs="Arial"/>
          <w:sz w:val="24"/>
          <w:szCs w:val="24"/>
        </w:rPr>
        <w:t xml:space="preserve"> del Ente</w:t>
      </w:r>
      <w:r w:rsidRPr="007F5756">
        <w:rPr>
          <w:rFonts w:ascii="Arial" w:hAnsi="Arial" w:cs="Arial"/>
          <w:sz w:val="24"/>
          <w:szCs w:val="24"/>
        </w:rPr>
        <w:t xml:space="preserve"> </w:t>
      </w:r>
      <w:r>
        <w:rPr>
          <w:rFonts w:ascii="Arial" w:hAnsi="Arial" w:cs="Arial"/>
          <w:sz w:val="24"/>
          <w:szCs w:val="24"/>
        </w:rPr>
        <w:t>auditado.</w:t>
      </w:r>
    </w:p>
    <w:p w:rsidR="00512673" w:rsidRPr="00975896" w:rsidRDefault="00512673" w:rsidP="00512673">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Pr>
          <w:rFonts w:ascii="Arial" w:hAnsi="Arial" w:cs="Arial"/>
          <w:sz w:val="24"/>
          <w:szCs w:val="24"/>
        </w:rPr>
        <w:t xml:space="preserve">Se nos informa que con </w:t>
      </w:r>
      <w:r>
        <w:rPr>
          <w:rFonts w:ascii="Arial" w:hAnsi="Arial" w:cs="Arial"/>
          <w:bCs/>
          <w:sz w:val="24"/>
        </w:rPr>
        <w:t>motivo de la revisión de la</w:t>
      </w:r>
      <w:r w:rsidR="00141FAC">
        <w:rPr>
          <w:rFonts w:ascii="Arial" w:hAnsi="Arial" w:cs="Arial"/>
          <w:bCs/>
          <w:sz w:val="24"/>
        </w:rPr>
        <w:t>s</w:t>
      </w:r>
      <w:r>
        <w:rPr>
          <w:rFonts w:ascii="Arial" w:hAnsi="Arial" w:cs="Arial"/>
          <w:bCs/>
          <w:sz w:val="24"/>
        </w:rPr>
        <w:t xml:space="preserve"> Cuenta</w:t>
      </w:r>
      <w:r w:rsidR="00141FAC">
        <w:rPr>
          <w:rFonts w:ascii="Arial" w:hAnsi="Arial" w:cs="Arial"/>
          <w:bCs/>
          <w:sz w:val="24"/>
        </w:rPr>
        <w:t>s</w:t>
      </w:r>
      <w:r>
        <w:rPr>
          <w:rFonts w:ascii="Arial" w:hAnsi="Arial" w:cs="Arial"/>
          <w:bCs/>
          <w:sz w:val="24"/>
        </w:rPr>
        <w:t xml:space="preserve"> Pública</w:t>
      </w:r>
      <w:r w:rsidR="00141FAC">
        <w:rPr>
          <w:rFonts w:ascii="Arial" w:hAnsi="Arial" w:cs="Arial"/>
          <w:bCs/>
          <w:sz w:val="24"/>
        </w:rPr>
        <w:t>s</w:t>
      </w:r>
      <w:r>
        <w:rPr>
          <w:rFonts w:ascii="Arial" w:hAnsi="Arial" w:cs="Arial"/>
          <w:bCs/>
          <w:sz w:val="24"/>
        </w:rPr>
        <w:t xml:space="preserve"> </w:t>
      </w:r>
      <w:r w:rsidR="00141FAC">
        <w:rPr>
          <w:rFonts w:ascii="Arial" w:eastAsia="Times New Roman" w:hAnsi="Arial" w:cs="Arial"/>
          <w:bCs/>
          <w:sz w:val="24"/>
          <w:szCs w:val="24"/>
          <w:lang w:eastAsia="es-MX"/>
        </w:rPr>
        <w:t>2013 y 2014</w:t>
      </w:r>
      <w:r>
        <w:rPr>
          <w:rFonts w:ascii="Arial" w:eastAsia="Times New Roman" w:hAnsi="Arial" w:cs="Arial"/>
          <w:bCs/>
          <w:sz w:val="24"/>
          <w:szCs w:val="24"/>
          <w:lang w:eastAsia="es-MX"/>
        </w:rPr>
        <w:t xml:space="preserve"> se</w:t>
      </w:r>
      <w:r w:rsidR="00141FAC">
        <w:rPr>
          <w:rFonts w:ascii="Arial" w:eastAsia="Times New Roman" w:hAnsi="Arial" w:cs="Arial"/>
          <w:bCs/>
          <w:sz w:val="24"/>
          <w:szCs w:val="24"/>
          <w:lang w:eastAsia="es-MX"/>
        </w:rPr>
        <w:t xml:space="preserve"> encuentran dos acciones con promoción de responsabilidad</w:t>
      </w:r>
      <w:r w:rsidR="003A0E0D">
        <w:rPr>
          <w:rFonts w:ascii="Arial" w:eastAsia="Times New Roman" w:hAnsi="Arial" w:cs="Arial"/>
          <w:bCs/>
          <w:sz w:val="24"/>
          <w:szCs w:val="24"/>
          <w:lang w:eastAsia="es-MX"/>
        </w:rPr>
        <w:t xml:space="preserve"> administrativa, de las cua</w:t>
      </w:r>
      <w:r w:rsidR="00D57C28">
        <w:rPr>
          <w:rFonts w:ascii="Arial" w:eastAsia="Times New Roman" w:hAnsi="Arial" w:cs="Arial"/>
          <w:bCs/>
          <w:sz w:val="24"/>
          <w:szCs w:val="24"/>
          <w:lang w:eastAsia="es-MX"/>
        </w:rPr>
        <w:t>les</w:t>
      </w:r>
      <w:r w:rsidR="003A0E0D">
        <w:rPr>
          <w:rFonts w:ascii="Arial" w:eastAsia="Times New Roman" w:hAnsi="Arial" w:cs="Arial"/>
          <w:bCs/>
          <w:sz w:val="24"/>
          <w:szCs w:val="24"/>
          <w:lang w:eastAsia="es-MX"/>
        </w:rPr>
        <w:t>,</w:t>
      </w:r>
      <w:r w:rsidR="00D57C28">
        <w:rPr>
          <w:rFonts w:ascii="Arial" w:eastAsia="Times New Roman" w:hAnsi="Arial" w:cs="Arial"/>
          <w:bCs/>
          <w:sz w:val="24"/>
          <w:szCs w:val="24"/>
          <w:lang w:eastAsia="es-MX"/>
        </w:rPr>
        <w:t xml:space="preserve"> una se </w:t>
      </w:r>
      <w:r w:rsidR="005B4BAD">
        <w:rPr>
          <w:rFonts w:ascii="Arial" w:eastAsia="Times New Roman" w:hAnsi="Arial" w:cs="Arial"/>
          <w:bCs/>
          <w:sz w:val="24"/>
          <w:szCs w:val="24"/>
          <w:lang w:eastAsia="es-MX"/>
        </w:rPr>
        <w:t>encontraba</w:t>
      </w:r>
      <w:r w:rsidR="00D57C28">
        <w:rPr>
          <w:rFonts w:ascii="Arial" w:eastAsia="Times New Roman" w:hAnsi="Arial" w:cs="Arial"/>
          <w:bCs/>
          <w:sz w:val="24"/>
          <w:szCs w:val="24"/>
          <w:lang w:eastAsia="es-MX"/>
        </w:rPr>
        <w:t xml:space="preserve"> en trámite de ejecución y una en investigación por parte de la Auditoría respectivamente. </w:t>
      </w:r>
      <w:r>
        <w:rPr>
          <w:rFonts w:ascii="Arial" w:eastAsia="Times New Roman" w:hAnsi="Arial" w:cs="Arial"/>
          <w:bCs/>
          <w:sz w:val="24"/>
          <w:szCs w:val="24"/>
          <w:lang w:eastAsia="es-MX"/>
        </w:rPr>
        <w:t xml:space="preserve"> </w:t>
      </w:r>
    </w:p>
    <w:p w:rsidR="00512673" w:rsidRPr="00EB01DD" w:rsidRDefault="00512673" w:rsidP="00512673">
      <w:pPr>
        <w:spacing w:after="0" w:line="360" w:lineRule="auto"/>
        <w:ind w:left="708" w:firstLine="708"/>
        <w:jc w:val="both"/>
        <w:rPr>
          <w:rFonts w:ascii="Arial" w:hAnsi="Arial" w:cs="Arial"/>
        </w:rPr>
      </w:pPr>
    </w:p>
    <w:p w:rsidR="00512673" w:rsidRDefault="00512673" w:rsidP="00512673">
      <w:pPr>
        <w:autoSpaceDE w:val="0"/>
        <w:autoSpaceDN w:val="0"/>
        <w:adjustRightInd w:val="0"/>
        <w:spacing w:after="0" w:line="360" w:lineRule="auto"/>
        <w:ind w:firstLine="708"/>
        <w:jc w:val="both"/>
        <w:rPr>
          <w:rFonts w:ascii="Arial" w:hAnsi="Arial" w:cs="Arial"/>
          <w:bCs/>
          <w:sz w:val="24"/>
          <w:szCs w:val="24"/>
        </w:rPr>
      </w:pPr>
      <w:r w:rsidRPr="003E10CA">
        <w:rPr>
          <w:rFonts w:ascii="Arial" w:hAnsi="Arial" w:cs="Arial"/>
          <w:b/>
          <w:sz w:val="24"/>
          <w:szCs w:val="24"/>
        </w:rPr>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normativa que le es aplicable </w:t>
      </w:r>
      <w:r>
        <w:rPr>
          <w:rFonts w:ascii="Arial" w:hAnsi="Arial" w:cs="Arial"/>
          <w:bCs/>
          <w:sz w:val="24"/>
          <w:szCs w:val="24"/>
        </w:rPr>
        <w:t xml:space="preserve">a la </w:t>
      </w:r>
      <w:r w:rsidRPr="00B11A2E">
        <w:rPr>
          <w:rFonts w:ascii="Arial" w:hAnsi="Arial" w:cs="Arial"/>
          <w:b/>
          <w:bCs/>
          <w:sz w:val="24"/>
          <w:szCs w:val="24"/>
        </w:rPr>
        <w:t>COMISIÓN DE TRANSPARENCIA Y ACCESO A LA INFORMACIÓN DEL ESTADO DE NUEVO LEÓN</w:t>
      </w:r>
      <w:r>
        <w:rPr>
          <w:rFonts w:ascii="Arial" w:hAnsi="Arial" w:cs="Arial"/>
          <w:b/>
          <w:bCs/>
          <w:sz w:val="24"/>
          <w:szCs w:val="24"/>
        </w:rPr>
        <w:t>.</w:t>
      </w:r>
    </w:p>
    <w:p w:rsidR="00512673" w:rsidRDefault="00512673" w:rsidP="00512673">
      <w:pPr>
        <w:spacing w:after="0" w:line="360" w:lineRule="auto"/>
        <w:ind w:firstLine="708"/>
        <w:jc w:val="both"/>
        <w:rPr>
          <w:rFonts w:ascii="Arial" w:hAnsi="Arial" w:cs="Arial"/>
          <w:sz w:val="24"/>
          <w:szCs w:val="24"/>
        </w:rPr>
      </w:pPr>
    </w:p>
    <w:p w:rsidR="00512673" w:rsidRDefault="00512673" w:rsidP="00512673">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xml:space="preserve">, la entidad revisada es acreedora a una manifestación de </w:t>
      </w:r>
      <w:r w:rsidRPr="00DF50F5">
        <w:rPr>
          <w:rFonts w:ascii="Arial" w:hAnsi="Arial" w:cs="Arial"/>
          <w:sz w:val="24"/>
          <w:szCs w:val="24"/>
        </w:rPr>
        <w:lastRenderedPageBreak/>
        <w:t>aprobación de parte de este Poder Legislativo respecto a su Cuenta Públi</w:t>
      </w:r>
      <w:r w:rsidR="00D57C28">
        <w:rPr>
          <w:rFonts w:ascii="Arial" w:hAnsi="Arial" w:cs="Arial"/>
          <w:sz w:val="24"/>
          <w:szCs w:val="24"/>
        </w:rPr>
        <w:t>ca para el ejercicio fiscal 2015</w:t>
      </w:r>
      <w:r w:rsidRPr="00DF50F5">
        <w:rPr>
          <w:rFonts w:ascii="Arial" w:hAnsi="Arial" w:cs="Arial"/>
          <w:sz w:val="24"/>
          <w:szCs w:val="24"/>
        </w:rPr>
        <w:t>.</w:t>
      </w:r>
    </w:p>
    <w:p w:rsidR="00512673" w:rsidRPr="00DF50F5" w:rsidRDefault="00512673" w:rsidP="00512673">
      <w:pPr>
        <w:spacing w:after="0" w:line="360" w:lineRule="auto"/>
        <w:ind w:firstLine="708"/>
        <w:jc w:val="both"/>
        <w:rPr>
          <w:rFonts w:ascii="Arial" w:hAnsi="Arial" w:cs="Arial"/>
          <w:sz w:val="24"/>
          <w:szCs w:val="24"/>
        </w:rPr>
      </w:pPr>
    </w:p>
    <w:p w:rsidR="00512673" w:rsidRPr="00E82188" w:rsidRDefault="00512673" w:rsidP="00512673">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512673" w:rsidRDefault="00512673" w:rsidP="00512673">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512673" w:rsidRDefault="00512673" w:rsidP="00512673">
      <w:pPr>
        <w:spacing w:before="240" w:line="360" w:lineRule="auto"/>
        <w:ind w:firstLine="709"/>
        <w:jc w:val="both"/>
        <w:rPr>
          <w:rFonts w:ascii="Arial" w:hAnsi="Arial" w:cs="Arial"/>
          <w:sz w:val="24"/>
          <w:szCs w:val="24"/>
        </w:rPr>
      </w:pPr>
    </w:p>
    <w:p w:rsidR="00512673" w:rsidRDefault="00512673" w:rsidP="00512673">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512673" w:rsidRDefault="00512673" w:rsidP="00512673">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Resultado</w:t>
      </w:r>
      <w:r w:rsidRPr="006C1900">
        <w:rPr>
          <w:rFonts w:ascii="Arial" w:hAnsi="Arial" w:cs="Arial"/>
          <w:bCs/>
          <w:sz w:val="24"/>
          <w:szCs w:val="24"/>
        </w:rPr>
        <w:t xml:space="preserve"> </w:t>
      </w:r>
      <w:r>
        <w:rPr>
          <w:rFonts w:ascii="Arial" w:hAnsi="Arial" w:cs="Arial"/>
          <w:bCs/>
          <w:sz w:val="24"/>
          <w:szCs w:val="24"/>
        </w:rPr>
        <w:t xml:space="preserve">de la revisión de la </w:t>
      </w:r>
      <w:r w:rsidR="00D57C28">
        <w:rPr>
          <w:rFonts w:ascii="Arial" w:hAnsi="Arial" w:cs="Arial"/>
          <w:bCs/>
          <w:sz w:val="24"/>
          <w:szCs w:val="24"/>
        </w:rPr>
        <w:t>Cuenta Pública 2015</w:t>
      </w:r>
      <w:r>
        <w:rPr>
          <w:rFonts w:ascii="Arial" w:hAnsi="Arial" w:cs="Arial"/>
          <w:bCs/>
          <w:sz w:val="24"/>
          <w:szCs w:val="24"/>
        </w:rPr>
        <w:t xml:space="preserve">, de la </w:t>
      </w:r>
      <w:r>
        <w:rPr>
          <w:rFonts w:ascii="Arial" w:hAnsi="Arial" w:cs="Arial"/>
          <w:b/>
          <w:bCs/>
          <w:sz w:val="24"/>
          <w:szCs w:val="24"/>
        </w:rPr>
        <w:t>COMISIÓN DE TRANSPARENCIA Y ACCESO A LA INFORMACIÓN DEL ESTADO DE NUEVO LEÓN.</w:t>
      </w:r>
      <w:r>
        <w:rPr>
          <w:rFonts w:ascii="Arial" w:hAnsi="Arial" w:cs="Arial"/>
          <w:bCs/>
          <w:sz w:val="24"/>
          <w:szCs w:val="24"/>
        </w:rPr>
        <w:t xml:space="preserve"> </w:t>
      </w:r>
    </w:p>
    <w:p w:rsidR="00512673" w:rsidRDefault="00512673" w:rsidP="00512673">
      <w:pPr>
        <w:spacing w:line="360" w:lineRule="auto"/>
        <w:ind w:firstLine="709"/>
        <w:jc w:val="both"/>
        <w:rPr>
          <w:rFonts w:ascii="Arial" w:hAnsi="Arial" w:cs="Arial"/>
          <w:b/>
          <w:bCs/>
          <w:sz w:val="24"/>
          <w:szCs w:val="24"/>
        </w:rPr>
      </w:pPr>
    </w:p>
    <w:p w:rsidR="00512673" w:rsidRDefault="00512673" w:rsidP="00512673">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sidR="00D57C28">
        <w:rPr>
          <w:rFonts w:ascii="Arial" w:hAnsi="Arial" w:cs="Arial"/>
          <w:bCs/>
          <w:sz w:val="24"/>
          <w:szCs w:val="24"/>
          <w:lang w:val="es-MX"/>
        </w:rPr>
        <w:t>señaladas con los números 1 al 10</w:t>
      </w:r>
      <w:r w:rsidRPr="006D048F">
        <w:rPr>
          <w:rFonts w:ascii="Arial" w:hAnsi="Arial" w:cs="Arial"/>
          <w:bCs/>
          <w:sz w:val="24"/>
          <w:szCs w:val="24"/>
          <w:lang w:val="es-MX"/>
        </w:rPr>
        <w:t xml:space="preserve"> respecto a las cuales no se determinó emitir pliegos </w:t>
      </w:r>
      <w:r w:rsidRPr="006D048F">
        <w:rPr>
          <w:rFonts w:ascii="Arial" w:hAnsi="Arial" w:cs="Arial"/>
          <w:bCs/>
          <w:sz w:val="24"/>
          <w:szCs w:val="24"/>
          <w:lang w:val="es-MX"/>
        </w:rPr>
        <w:lastRenderedPageBreak/>
        <w:t>presuntivos de responsabilidades, ya que no se apreciaron observaciones susceptibles de generar afectación económica.</w:t>
      </w:r>
    </w:p>
    <w:p w:rsidR="00512673" w:rsidRDefault="00512673" w:rsidP="00512673">
      <w:pPr>
        <w:spacing w:line="360" w:lineRule="auto"/>
        <w:ind w:firstLine="708"/>
        <w:jc w:val="both"/>
        <w:rPr>
          <w:rFonts w:ascii="Arial" w:hAnsi="Arial" w:cs="Arial"/>
          <w:b/>
          <w:bCs/>
          <w:sz w:val="24"/>
          <w:szCs w:val="24"/>
          <w:lang w:val="es-MX"/>
        </w:rPr>
      </w:pPr>
    </w:p>
    <w:p w:rsidR="00512673" w:rsidRPr="00D57C28" w:rsidRDefault="00512673" w:rsidP="00D57C28">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 en el rubro de Auditoría a la Gestión Financiera</w:t>
      </w:r>
      <w:r w:rsidR="00D57C28">
        <w:rPr>
          <w:rFonts w:ascii="Arial" w:hAnsi="Arial" w:cs="Arial"/>
          <w:bCs/>
          <w:sz w:val="24"/>
          <w:szCs w:val="24"/>
          <w:lang w:val="es-MX"/>
        </w:rPr>
        <w:t>, así como recomendaciones en relación a la gestión o control interno,</w:t>
      </w:r>
      <w:r>
        <w:rPr>
          <w:rFonts w:ascii="Arial" w:hAnsi="Arial" w:cs="Arial"/>
          <w:bCs/>
          <w:sz w:val="24"/>
          <w:szCs w:val="24"/>
          <w:lang w:val="es-MX"/>
        </w:rPr>
        <w:t xml:space="preserve"> que no afectan la gestión del ente</w:t>
      </w:r>
      <w:r w:rsidRPr="00190C96">
        <w:rPr>
          <w:rFonts w:ascii="Arial" w:hAnsi="Arial" w:cs="Arial"/>
          <w:bCs/>
          <w:sz w:val="24"/>
          <w:szCs w:val="24"/>
          <w:lang w:val="es-MX"/>
        </w:rPr>
        <w:t xml:space="preserve"> </w:t>
      </w:r>
      <w:proofErr w:type="spellStart"/>
      <w:r w:rsidRPr="00190C96">
        <w:rPr>
          <w:rFonts w:ascii="Arial" w:hAnsi="Arial" w:cs="Arial"/>
          <w:bCs/>
          <w:sz w:val="24"/>
          <w:szCs w:val="24"/>
          <w:lang w:val="es-MX"/>
        </w:rPr>
        <w:t>fiscalizado</w:t>
      </w:r>
      <w:proofErr w:type="spellEnd"/>
      <w:r w:rsidRPr="00190C96">
        <w:rPr>
          <w:rFonts w:ascii="Arial" w:hAnsi="Arial" w:cs="Arial"/>
          <w:bCs/>
          <w:sz w:val="24"/>
          <w:szCs w:val="24"/>
          <w:lang w:val="es-MX"/>
        </w:rPr>
        <w:t xml:space="preserve">, se estima que la </w:t>
      </w:r>
      <w:r w:rsidR="00D57C28">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COMISIÓN DE TRANSPARENCIA Y ACCESO A LA INFORMACIÓN DEL ESTADO DE NUEVO LEÓN</w:t>
      </w:r>
      <w:r w:rsidRPr="00190C96">
        <w:rPr>
          <w:rFonts w:ascii="Arial" w:hAnsi="Arial" w:cs="Arial"/>
          <w:bCs/>
          <w:sz w:val="24"/>
          <w:szCs w:val="24"/>
          <w:lang w:val="es-MX"/>
        </w:rPr>
        <w:t xml:space="preserve"> es susceptible de aprobación.</w:t>
      </w:r>
    </w:p>
    <w:p w:rsidR="00512673" w:rsidRDefault="00512673" w:rsidP="00512673">
      <w:pPr>
        <w:spacing w:after="0" w:line="360" w:lineRule="auto"/>
        <w:ind w:firstLine="708"/>
        <w:jc w:val="both"/>
        <w:rPr>
          <w:rFonts w:ascii="Arial" w:hAnsi="Arial" w:cs="Arial"/>
          <w:sz w:val="24"/>
          <w:szCs w:val="24"/>
        </w:rPr>
      </w:pPr>
      <w:r>
        <w:rPr>
          <w:rFonts w:ascii="Arial" w:hAnsi="Arial" w:cs="Arial"/>
          <w:bCs/>
          <w:sz w:val="24"/>
          <w:szCs w:val="24"/>
        </w:rPr>
        <w:t xml:space="preserve">En cumplimiento de lo señalado en el artículo 63 Fracción XIII de la Constitución Política del Estado Libre y Soberano de Nuevo León y demás disposiciones legales aplicables, así como lo descrito en el apartado de Consideraciones del presente Dictamen, </w:t>
      </w:r>
      <w:r>
        <w:rPr>
          <w:rFonts w:ascii="Arial" w:hAnsi="Arial" w:cs="Arial"/>
          <w:b/>
          <w:bCs/>
          <w:sz w:val="24"/>
          <w:szCs w:val="24"/>
        </w:rPr>
        <w:t>SE APRUEBA</w:t>
      </w:r>
      <w:r>
        <w:rPr>
          <w:rFonts w:ascii="Arial" w:hAnsi="Arial" w:cs="Arial"/>
          <w:bCs/>
          <w:sz w:val="24"/>
          <w:szCs w:val="24"/>
        </w:rPr>
        <w:t xml:space="preserve"> la Cuenta Pública 201</w:t>
      </w:r>
      <w:r w:rsidR="00D57C28">
        <w:rPr>
          <w:rFonts w:ascii="Arial" w:hAnsi="Arial" w:cs="Arial"/>
          <w:bCs/>
          <w:sz w:val="24"/>
          <w:szCs w:val="24"/>
        </w:rPr>
        <w:t>5</w:t>
      </w:r>
      <w:r>
        <w:rPr>
          <w:rFonts w:ascii="Arial" w:hAnsi="Arial" w:cs="Arial"/>
          <w:bCs/>
          <w:sz w:val="24"/>
          <w:szCs w:val="24"/>
        </w:rPr>
        <w:t xml:space="preserve"> de la </w:t>
      </w:r>
      <w:r>
        <w:rPr>
          <w:rFonts w:ascii="Arial" w:hAnsi="Arial" w:cs="Arial"/>
          <w:b/>
          <w:bCs/>
          <w:sz w:val="24"/>
          <w:szCs w:val="24"/>
        </w:rPr>
        <w:t>COMISIÓN DE TRANSPARENCIA Y ACCESO A LA INFORMACIÓN DEL ESTADO DE NUEVO LEÓN.</w:t>
      </w:r>
      <w:r>
        <w:rPr>
          <w:rFonts w:ascii="Arial" w:hAnsi="Arial" w:cs="Arial"/>
          <w:bCs/>
          <w:sz w:val="24"/>
          <w:szCs w:val="24"/>
        </w:rPr>
        <w:t xml:space="preserve"> </w:t>
      </w:r>
    </w:p>
    <w:p w:rsidR="00512673" w:rsidRDefault="00512673" w:rsidP="00512673">
      <w:pPr>
        <w:spacing w:line="360" w:lineRule="auto"/>
        <w:ind w:firstLine="709"/>
        <w:jc w:val="both"/>
        <w:rPr>
          <w:rFonts w:ascii="Arial" w:hAnsi="Arial" w:cs="Arial"/>
          <w:b/>
          <w:bCs/>
          <w:sz w:val="24"/>
          <w:szCs w:val="24"/>
        </w:rPr>
      </w:pPr>
    </w:p>
    <w:p w:rsidR="00512673" w:rsidRDefault="00512673" w:rsidP="00512673">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72E79">
        <w:rPr>
          <w:rFonts w:ascii="Arial" w:hAnsi="Arial" w:cs="Arial"/>
          <w:b/>
          <w:bCs/>
          <w:sz w:val="24"/>
          <w:szCs w:val="24"/>
        </w:rPr>
        <w:t xml:space="preserve">EXPIDA EL FINIQUITO CORRESPONDIENTE, </w:t>
      </w:r>
      <w:r w:rsidRPr="00472E79">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de las señaladas en el artículo 53 de la citada </w:t>
      </w:r>
      <w:r w:rsidRPr="00472E79">
        <w:rPr>
          <w:rFonts w:ascii="Arial" w:hAnsi="Arial" w:cs="Arial"/>
          <w:bCs/>
          <w:sz w:val="24"/>
          <w:szCs w:val="24"/>
        </w:rPr>
        <w:lastRenderedPageBreak/>
        <w:t>Ley, derivadas de la revisión de la cuenta pública de</w:t>
      </w:r>
      <w:r>
        <w:rPr>
          <w:rFonts w:ascii="Arial" w:hAnsi="Arial" w:cs="Arial"/>
          <w:bCs/>
          <w:sz w:val="24"/>
          <w:szCs w:val="24"/>
        </w:rPr>
        <w:t xml:space="preserve"> la </w:t>
      </w:r>
      <w:r>
        <w:rPr>
          <w:rFonts w:ascii="Arial" w:hAnsi="Arial" w:cs="Arial"/>
          <w:b/>
          <w:bCs/>
          <w:sz w:val="24"/>
          <w:szCs w:val="24"/>
        </w:rPr>
        <w:t>COMISIÓN DE TRANSPARENCIA Y ACCESO A LA INFORMACIÓN DEL ESTADO DE NUEVO LEÓN</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D57C28">
        <w:rPr>
          <w:rFonts w:ascii="Arial" w:hAnsi="Arial" w:cs="Arial"/>
          <w:b/>
          <w:bCs/>
          <w:sz w:val="24"/>
          <w:szCs w:val="24"/>
        </w:rPr>
        <w:t>2015</w:t>
      </w:r>
      <w:r w:rsidRPr="00472E79">
        <w:rPr>
          <w:rFonts w:ascii="Arial" w:hAnsi="Arial" w:cs="Arial"/>
          <w:b/>
          <w:bCs/>
          <w:sz w:val="24"/>
          <w:szCs w:val="24"/>
        </w:rPr>
        <w:t xml:space="preserve">. </w:t>
      </w:r>
    </w:p>
    <w:p w:rsidR="00512673" w:rsidRDefault="00512673" w:rsidP="00512673">
      <w:pPr>
        <w:spacing w:line="360" w:lineRule="auto"/>
        <w:ind w:firstLine="709"/>
        <w:jc w:val="both"/>
        <w:rPr>
          <w:rFonts w:ascii="Arial" w:hAnsi="Arial" w:cs="Arial"/>
          <w:bCs/>
          <w:sz w:val="24"/>
          <w:szCs w:val="24"/>
        </w:rPr>
      </w:pPr>
    </w:p>
    <w:p w:rsidR="00512673" w:rsidRPr="006C2B1B" w:rsidRDefault="00512673" w:rsidP="00512673">
      <w:pPr>
        <w:spacing w:after="0" w:line="360" w:lineRule="auto"/>
        <w:ind w:firstLine="708"/>
        <w:jc w:val="both"/>
        <w:rPr>
          <w:rFonts w:ascii="Arial" w:hAnsi="Arial" w:cs="Arial"/>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a la </w:t>
      </w:r>
      <w:r>
        <w:rPr>
          <w:rFonts w:ascii="Arial" w:hAnsi="Arial" w:cs="Arial"/>
          <w:b/>
          <w:bCs/>
          <w:sz w:val="24"/>
          <w:szCs w:val="24"/>
        </w:rPr>
        <w:t>COMISIÓN DE TRANSPARENCIA Y ACCESO A LA INFORMACIÓN DEL ESTADO DE NUEVO LEÓN,</w:t>
      </w:r>
      <w:r>
        <w:rPr>
          <w:rFonts w:ascii="Arial" w:hAnsi="Arial" w:cs="Arial"/>
          <w:bCs/>
          <w:sz w:val="24"/>
          <w:szCs w:val="24"/>
        </w:rPr>
        <w:t xml:space="preserve"> para su conocimiento y efectos legales a que haya lugar.</w:t>
      </w:r>
    </w:p>
    <w:p w:rsidR="00512673" w:rsidRPr="009A7A82" w:rsidRDefault="00512673" w:rsidP="00512673">
      <w:pPr>
        <w:spacing w:line="360" w:lineRule="auto"/>
        <w:ind w:firstLine="709"/>
        <w:jc w:val="both"/>
        <w:rPr>
          <w:rFonts w:ascii="Arial" w:hAnsi="Arial" w:cs="Arial"/>
          <w:bCs/>
          <w:sz w:val="24"/>
          <w:szCs w:val="24"/>
        </w:rPr>
      </w:pPr>
    </w:p>
    <w:p w:rsidR="00512673" w:rsidRPr="007F749B" w:rsidRDefault="00512673" w:rsidP="00512673">
      <w:pPr>
        <w:spacing w:line="24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sidR="00D57C28">
        <w:rPr>
          <w:rFonts w:ascii="Arial" w:hAnsi="Arial" w:cs="Arial"/>
          <w:b/>
          <w:bCs/>
        </w:rPr>
        <w:t xml:space="preserve"> 2016</w:t>
      </w:r>
      <w:r>
        <w:rPr>
          <w:rFonts w:ascii="Arial" w:hAnsi="Arial" w:cs="Arial"/>
          <w:b/>
          <w:bCs/>
        </w:rPr>
        <w:t xml:space="preserve"> </w:t>
      </w:r>
      <w:r w:rsidRPr="007F749B">
        <w:rPr>
          <w:rFonts w:ascii="Arial" w:hAnsi="Arial" w:cs="Arial"/>
        </w:rPr>
        <w:t xml:space="preserve"> </w:t>
      </w:r>
    </w:p>
    <w:p w:rsidR="00512673" w:rsidRPr="00FE07C7" w:rsidRDefault="00512673" w:rsidP="00512673">
      <w:pPr>
        <w:pStyle w:val="Ttulo1"/>
        <w:rPr>
          <w:rFonts w:ascii="Arial" w:hAnsi="Arial" w:cs="Arial"/>
          <w:b/>
          <w:sz w:val="22"/>
          <w:szCs w:val="22"/>
          <w:u w:val="none"/>
        </w:rPr>
      </w:pPr>
      <w:r w:rsidRPr="00FE07C7">
        <w:rPr>
          <w:rFonts w:ascii="Arial" w:hAnsi="Arial" w:cs="Arial"/>
          <w:b/>
          <w:sz w:val="22"/>
          <w:szCs w:val="22"/>
          <w:u w:val="none"/>
        </w:rPr>
        <w:t>COMISIÓN DE HACIENDA DEL ESTADO</w:t>
      </w:r>
    </w:p>
    <w:p w:rsidR="00512673" w:rsidRDefault="00512673" w:rsidP="00512673">
      <w:pPr>
        <w:pStyle w:val="Ttulo1"/>
        <w:rPr>
          <w:rFonts w:ascii="Arial" w:hAnsi="Arial" w:cs="Arial"/>
          <w:b/>
          <w:sz w:val="22"/>
          <w:szCs w:val="22"/>
          <w:u w:val="none"/>
        </w:rPr>
      </w:pPr>
    </w:p>
    <w:p w:rsidR="00512673" w:rsidRPr="009A7A82" w:rsidRDefault="00512673" w:rsidP="00512673">
      <w:pPr>
        <w:rPr>
          <w:lang w:val="es-ES_tradnl" w:eastAsia="ar-SA"/>
        </w:rPr>
      </w:pPr>
    </w:p>
    <w:p w:rsidR="00512673" w:rsidRDefault="00512673" w:rsidP="00512673">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512673" w:rsidRDefault="00512673" w:rsidP="00512673">
      <w:pPr>
        <w:pStyle w:val="Body1"/>
        <w:widowControl w:val="0"/>
        <w:tabs>
          <w:tab w:val="left" w:pos="3828"/>
        </w:tabs>
        <w:suppressAutoHyphens/>
        <w:spacing w:after="120" w:line="360" w:lineRule="auto"/>
        <w:jc w:val="center"/>
        <w:rPr>
          <w:rFonts w:ascii="Arial" w:hAnsi="Arial" w:cs="Arial"/>
          <w:b/>
          <w:sz w:val="22"/>
          <w:lang w:val="es-ES_tradnl"/>
        </w:rPr>
      </w:pPr>
    </w:p>
    <w:p w:rsidR="00512673" w:rsidRDefault="00512673" w:rsidP="00512673">
      <w:pPr>
        <w:pStyle w:val="Body1"/>
        <w:widowControl w:val="0"/>
        <w:tabs>
          <w:tab w:val="left" w:pos="3828"/>
        </w:tabs>
        <w:suppressAutoHyphens/>
        <w:spacing w:after="120" w:line="360" w:lineRule="auto"/>
        <w:jc w:val="center"/>
        <w:rPr>
          <w:rFonts w:ascii="Arial" w:hAnsi="Arial" w:cs="Arial"/>
          <w:b/>
          <w:sz w:val="22"/>
          <w:lang w:val="es-ES_tradnl"/>
        </w:rPr>
      </w:pPr>
    </w:p>
    <w:p w:rsidR="00512673" w:rsidRPr="006743D1" w:rsidRDefault="00D57C28" w:rsidP="00512673">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512673" w:rsidTr="00D605FD">
        <w:trPr>
          <w:cantSplit/>
          <w:trHeight w:val="340"/>
          <w:jc w:val="center"/>
        </w:trPr>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512673" w:rsidRDefault="00512673" w:rsidP="00D605FD">
            <w:pPr>
              <w:outlineLvl w:val="0"/>
              <w:rPr>
                <w:rFonts w:ascii="Arial" w:eastAsia="Arial Unicode MS" w:hAnsi="Arial" w:cs="Arial"/>
                <w:b/>
                <w:color w:val="000000"/>
                <w:lang w:val="es-MX"/>
              </w:rPr>
            </w:pP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512673" w:rsidTr="00D605FD">
        <w:trPr>
          <w:cantSplit/>
          <w:trHeight w:val="340"/>
          <w:jc w:val="center"/>
        </w:trPr>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512673" w:rsidRDefault="00512673" w:rsidP="00D605FD">
            <w:pPr>
              <w:jc w:val="center"/>
              <w:outlineLvl w:val="0"/>
              <w:rPr>
                <w:rFonts w:ascii="Arial" w:eastAsia="Arial Unicode MS" w:hAnsi="Arial" w:cs="Arial"/>
                <w:b/>
                <w:color w:val="000000"/>
                <w:lang w:val="es-MX"/>
              </w:rPr>
            </w:pP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512673" w:rsidTr="00D605FD">
        <w:trPr>
          <w:cantSplit/>
          <w:trHeight w:val="340"/>
          <w:jc w:val="center"/>
        </w:trPr>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512673" w:rsidRDefault="00512673" w:rsidP="00D605FD">
            <w:pPr>
              <w:jc w:val="center"/>
              <w:outlineLvl w:val="0"/>
              <w:rPr>
                <w:rFonts w:ascii="Arial" w:eastAsia="Arial Unicode MS" w:hAnsi="Arial" w:cs="Arial"/>
                <w:b/>
                <w:color w:val="000000"/>
                <w:lang w:val="es-MX"/>
              </w:rPr>
            </w:pP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512673" w:rsidRDefault="00512673" w:rsidP="00D605FD">
            <w:pPr>
              <w:jc w:val="center"/>
              <w:outlineLvl w:val="0"/>
              <w:rPr>
                <w:rFonts w:ascii="Arial" w:eastAsia="Arial Unicode MS" w:hAnsi="Arial" w:cs="Arial"/>
                <w:b/>
                <w:color w:val="000000"/>
                <w:lang w:val="es-MX"/>
              </w:rPr>
            </w:pP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512673" w:rsidTr="00D605FD">
        <w:trPr>
          <w:cantSplit/>
          <w:trHeight w:val="340"/>
          <w:jc w:val="center"/>
        </w:trPr>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512673" w:rsidRDefault="00512673" w:rsidP="00D605FD">
            <w:pPr>
              <w:outlineLvl w:val="0"/>
              <w:rPr>
                <w:rFonts w:ascii="Arial" w:eastAsia="Arial Unicode MS" w:hAnsi="Arial" w:cs="Arial"/>
                <w:b/>
                <w:color w:val="000000"/>
                <w:lang w:val="es-MX"/>
              </w:rPr>
            </w:pP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512673" w:rsidRDefault="00512673" w:rsidP="00D605FD">
            <w:pPr>
              <w:jc w:val="center"/>
              <w:outlineLvl w:val="0"/>
              <w:rPr>
                <w:rFonts w:ascii="Arial" w:eastAsia="Arial Unicode MS" w:hAnsi="Arial" w:cs="Arial"/>
                <w:b/>
                <w:color w:val="000000"/>
                <w:lang w:val="it-IT"/>
              </w:rPr>
            </w:pPr>
          </w:p>
          <w:p w:rsidR="00512673" w:rsidRDefault="00512673" w:rsidP="00D605FD">
            <w:pPr>
              <w:outlineLvl w:val="0"/>
              <w:rPr>
                <w:rFonts w:ascii="Arial" w:eastAsia="Arial Unicode MS" w:hAnsi="Arial" w:cs="Arial"/>
                <w:b/>
                <w:color w:val="000000"/>
                <w:lang w:val="it-IT"/>
              </w:rPr>
            </w:pPr>
          </w:p>
          <w:p w:rsidR="00512673" w:rsidRDefault="00512673" w:rsidP="00D605FD">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512673" w:rsidTr="00D605FD">
        <w:trPr>
          <w:cantSplit/>
          <w:trHeight w:val="340"/>
          <w:jc w:val="center"/>
        </w:trPr>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512673" w:rsidRDefault="00512673" w:rsidP="00D605FD">
            <w:pPr>
              <w:jc w:val="center"/>
              <w:outlineLvl w:val="0"/>
              <w:rPr>
                <w:rFonts w:ascii="Arial" w:eastAsia="Arial Unicode MS" w:hAnsi="Arial" w:cs="Arial"/>
                <w:b/>
                <w:color w:val="000000"/>
                <w:lang w:val="es-MX"/>
              </w:rPr>
            </w:pP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512673" w:rsidRDefault="00512673" w:rsidP="00D605FD">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512673" w:rsidRDefault="00512673" w:rsidP="00D605FD">
            <w:pP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b/>
                <w:color w:val="000000"/>
                <w:lang w:val="es-MX"/>
              </w:rPr>
            </w:pPr>
          </w:p>
          <w:p w:rsidR="00512673" w:rsidRDefault="00512673" w:rsidP="00D605FD">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D605FD" w:rsidRDefault="00D605FD" w:rsidP="0045202C">
      <w:bookmarkStart w:id="0" w:name="_GoBack"/>
      <w:bookmarkEnd w:id="0"/>
    </w:p>
    <w:sectPr w:rsidR="00D605FD" w:rsidSect="0045202C">
      <w:footerReference w:type="default" r:id="rId13"/>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8E" w:rsidRDefault="003C508E" w:rsidP="00D605FD">
      <w:pPr>
        <w:spacing w:after="0" w:line="240" w:lineRule="auto"/>
      </w:pPr>
      <w:r>
        <w:separator/>
      </w:r>
    </w:p>
  </w:endnote>
  <w:endnote w:type="continuationSeparator" w:id="0">
    <w:p w:rsidR="003C508E" w:rsidRDefault="003C508E" w:rsidP="00D6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9B" w:rsidRPr="0088072B" w:rsidRDefault="002A4E9B">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45202C">
      <w:rPr>
        <w:rFonts w:ascii="Century Gothic" w:hAnsi="Century Gothic"/>
        <w:noProof/>
        <w:sz w:val="20"/>
        <w:szCs w:val="20"/>
      </w:rPr>
      <w:t>44</w:t>
    </w:r>
    <w:r w:rsidRPr="0088072B">
      <w:rPr>
        <w:rFonts w:ascii="Century Gothic" w:hAnsi="Century Gothic"/>
        <w:sz w:val="20"/>
        <w:szCs w:val="20"/>
      </w:rPr>
      <w:fldChar w:fldCharType="end"/>
    </w:r>
  </w:p>
  <w:p w:rsidR="002A4E9B" w:rsidRPr="00513CE9" w:rsidRDefault="002A4E9B" w:rsidP="00D605FD">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2A4E9B" w:rsidRPr="00513CE9" w:rsidRDefault="002A4E9B" w:rsidP="00D605FD">
    <w:pPr>
      <w:pStyle w:val="Piedepgina"/>
      <w:jc w:val="center"/>
      <w:rPr>
        <w:rFonts w:ascii="Century Gothic" w:hAnsi="Century Gothic"/>
        <w:sz w:val="14"/>
        <w:szCs w:val="14"/>
      </w:rPr>
    </w:pPr>
    <w:r>
      <w:rPr>
        <w:rFonts w:ascii="Arial" w:hAnsi="Arial" w:cs="Arial"/>
        <w:sz w:val="14"/>
        <w:szCs w:val="14"/>
      </w:rPr>
      <w:t>Dictamen del Expediente 10410/LXXIV Cuenta Pública 2015</w:t>
    </w:r>
    <w:r w:rsidRPr="00513CE9">
      <w:rPr>
        <w:rFonts w:ascii="Arial" w:hAnsi="Arial" w:cs="Arial"/>
        <w:sz w:val="14"/>
        <w:szCs w:val="14"/>
      </w:rPr>
      <w:t xml:space="preserve"> de</w:t>
    </w:r>
    <w:r>
      <w:rPr>
        <w:rFonts w:ascii="Arial" w:hAnsi="Arial" w:cs="Arial"/>
        <w:sz w:val="14"/>
        <w:szCs w:val="14"/>
      </w:rPr>
      <w:t xml:space="preserve"> la Comisión de Transparencia y Acceso a la Información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8E" w:rsidRDefault="003C508E" w:rsidP="00D605FD">
      <w:pPr>
        <w:spacing w:after="0" w:line="240" w:lineRule="auto"/>
      </w:pPr>
      <w:r>
        <w:separator/>
      </w:r>
    </w:p>
  </w:footnote>
  <w:footnote w:type="continuationSeparator" w:id="0">
    <w:p w:rsidR="003C508E" w:rsidRDefault="003C508E" w:rsidP="00D60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8B"/>
    <w:rsid w:val="0003498B"/>
    <w:rsid w:val="000B70BD"/>
    <w:rsid w:val="000F5FA4"/>
    <w:rsid w:val="00141FAC"/>
    <w:rsid w:val="002471A8"/>
    <w:rsid w:val="002A4E9B"/>
    <w:rsid w:val="003A0E0D"/>
    <w:rsid w:val="003A5CB6"/>
    <w:rsid w:val="003C508E"/>
    <w:rsid w:val="0045202C"/>
    <w:rsid w:val="004D7069"/>
    <w:rsid w:val="00512673"/>
    <w:rsid w:val="005B4BAD"/>
    <w:rsid w:val="006278F0"/>
    <w:rsid w:val="00685B7F"/>
    <w:rsid w:val="0073352F"/>
    <w:rsid w:val="008F541A"/>
    <w:rsid w:val="0091776F"/>
    <w:rsid w:val="009D36D9"/>
    <w:rsid w:val="00A77F2D"/>
    <w:rsid w:val="00B00442"/>
    <w:rsid w:val="00C46F74"/>
    <w:rsid w:val="00D57C28"/>
    <w:rsid w:val="00D605FD"/>
    <w:rsid w:val="00FD5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72CA0-DE92-48B7-8F42-C4834A2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73"/>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512673"/>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512673"/>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512673"/>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512673"/>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512673"/>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512673"/>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512673"/>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512673"/>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512673"/>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673"/>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51267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12673"/>
    <w:rPr>
      <w:rFonts w:ascii="Cambria" w:eastAsia="Times New Roman" w:hAnsi="Cambria" w:cs="Cambria"/>
      <w:b/>
      <w:bCs/>
      <w:color w:val="4F81BD"/>
      <w:lang w:val="es-ES"/>
    </w:rPr>
  </w:style>
  <w:style w:type="character" w:customStyle="1" w:styleId="Ttulo4Car">
    <w:name w:val="Título 4 Car"/>
    <w:basedOn w:val="Fuentedeprrafopredeter"/>
    <w:link w:val="Ttulo4"/>
    <w:rsid w:val="00512673"/>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512673"/>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512673"/>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512673"/>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512673"/>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512673"/>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12673"/>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512673"/>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512673"/>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512673"/>
    <w:rPr>
      <w:rFonts w:ascii="Calibri" w:eastAsia="Calibri" w:hAnsi="Calibri" w:cs="Calibri"/>
      <w:lang w:val="es-ES"/>
    </w:rPr>
  </w:style>
  <w:style w:type="table" w:styleId="Tablaconcuadrcula">
    <w:name w:val="Table Grid"/>
    <w:basedOn w:val="Tablanormal"/>
    <w:rsid w:val="00512673"/>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512673"/>
    <w:pPr>
      <w:ind w:left="720"/>
    </w:pPr>
  </w:style>
  <w:style w:type="paragraph" w:styleId="Textoindependiente">
    <w:name w:val="Body Text"/>
    <w:aliases w:val="Car Car Car,Car Car Car Car"/>
    <w:basedOn w:val="Normal"/>
    <w:link w:val="TextoindependienteCar"/>
    <w:rsid w:val="00512673"/>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512673"/>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512673"/>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512673"/>
    <w:pPr>
      <w:spacing w:after="120"/>
      <w:ind w:left="283"/>
    </w:pPr>
  </w:style>
  <w:style w:type="character" w:customStyle="1" w:styleId="SangradetextonormalCar">
    <w:name w:val="Sangría de texto normal Car"/>
    <w:basedOn w:val="Fuentedeprrafopredeter"/>
    <w:link w:val="Sangradetextonormal"/>
    <w:rsid w:val="00512673"/>
    <w:rPr>
      <w:rFonts w:ascii="Calibri" w:eastAsia="Calibri" w:hAnsi="Calibri" w:cs="Calibri"/>
      <w:lang w:val="es-ES"/>
    </w:rPr>
  </w:style>
  <w:style w:type="paragraph" w:styleId="HTMLconformatoprevio">
    <w:name w:val="HTML Preformatted"/>
    <w:basedOn w:val="Normal"/>
    <w:link w:val="HTMLconformatoprevioCar"/>
    <w:uiPriority w:val="99"/>
    <w:rsid w:val="00512673"/>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12673"/>
    <w:rPr>
      <w:rFonts w:ascii="Courier New" w:eastAsia="Calibri" w:hAnsi="Courier New" w:cs="Courier New"/>
      <w:sz w:val="20"/>
      <w:szCs w:val="20"/>
      <w:lang w:val="es-ES"/>
    </w:rPr>
  </w:style>
  <w:style w:type="paragraph" w:customStyle="1" w:styleId="Prrafodelista1">
    <w:name w:val="Párrafo de lista1"/>
    <w:basedOn w:val="Normal"/>
    <w:uiPriority w:val="99"/>
    <w:rsid w:val="00512673"/>
    <w:pPr>
      <w:ind w:left="720"/>
    </w:pPr>
    <w:rPr>
      <w:rFonts w:eastAsia="Times New Roman"/>
      <w:lang w:val="es-MX"/>
    </w:rPr>
  </w:style>
  <w:style w:type="paragraph" w:styleId="Saludo">
    <w:name w:val="Salutation"/>
    <w:basedOn w:val="Normal"/>
    <w:next w:val="Normal"/>
    <w:link w:val="SaludoCar"/>
    <w:uiPriority w:val="99"/>
    <w:rsid w:val="00512673"/>
    <w:rPr>
      <w:lang w:val="es-MX"/>
    </w:rPr>
  </w:style>
  <w:style w:type="character" w:customStyle="1" w:styleId="SaludoCar">
    <w:name w:val="Saludo Car"/>
    <w:basedOn w:val="Fuentedeprrafopredeter"/>
    <w:link w:val="Saludo"/>
    <w:uiPriority w:val="99"/>
    <w:rsid w:val="00512673"/>
    <w:rPr>
      <w:rFonts w:ascii="Calibri" w:eastAsia="Calibri" w:hAnsi="Calibri" w:cs="Calibri"/>
    </w:rPr>
  </w:style>
  <w:style w:type="character" w:styleId="nfasis">
    <w:name w:val="Emphasis"/>
    <w:basedOn w:val="Fuentedeprrafopredeter"/>
    <w:uiPriority w:val="99"/>
    <w:qFormat/>
    <w:rsid w:val="00512673"/>
    <w:rPr>
      <w:rFonts w:cs="Times New Roman"/>
      <w:i/>
      <w:iCs/>
    </w:rPr>
  </w:style>
  <w:style w:type="paragraph" w:customStyle="1" w:styleId="ecxmsonormal">
    <w:name w:val="ecxmsonormal"/>
    <w:basedOn w:val="Normal"/>
    <w:rsid w:val="00512673"/>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512673"/>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512673"/>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512673"/>
  </w:style>
  <w:style w:type="paragraph" w:styleId="Textodeglobo">
    <w:name w:val="Balloon Text"/>
    <w:basedOn w:val="Normal"/>
    <w:link w:val="TextodegloboCar"/>
    <w:uiPriority w:val="99"/>
    <w:semiHidden/>
    <w:unhideWhenUsed/>
    <w:rsid w:val="00512673"/>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512673"/>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126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267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512673"/>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512673"/>
    <w:rPr>
      <w:rFonts w:ascii="Calibri" w:eastAsia="Calibri" w:hAnsi="Calibri" w:cs="Times New Roman"/>
      <w:sz w:val="20"/>
      <w:szCs w:val="20"/>
    </w:rPr>
  </w:style>
  <w:style w:type="character" w:styleId="Refdenotaalpie">
    <w:name w:val="footnote reference"/>
    <w:basedOn w:val="Fuentedeprrafopredeter"/>
    <w:unhideWhenUsed/>
    <w:rsid w:val="00512673"/>
    <w:rPr>
      <w:vertAlign w:val="superscript"/>
    </w:rPr>
  </w:style>
  <w:style w:type="table" w:customStyle="1" w:styleId="Sombreadomedio2-nfasis31">
    <w:name w:val="Sombreado medio 2 - Énfasis 31"/>
    <w:basedOn w:val="Tablanormal"/>
    <w:next w:val="Sombreadomedio2-nfasis3"/>
    <w:uiPriority w:val="64"/>
    <w:rsid w:val="00512673"/>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512673"/>
    <w:rPr>
      <w:sz w:val="16"/>
      <w:szCs w:val="16"/>
    </w:rPr>
  </w:style>
  <w:style w:type="paragraph" w:styleId="Textocomentario">
    <w:name w:val="annotation text"/>
    <w:basedOn w:val="Normal"/>
    <w:link w:val="TextocomentarioCar"/>
    <w:uiPriority w:val="99"/>
    <w:semiHidden/>
    <w:unhideWhenUsed/>
    <w:rsid w:val="00512673"/>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51267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512673"/>
    <w:rPr>
      <w:b/>
      <w:bCs/>
    </w:rPr>
  </w:style>
  <w:style w:type="character" w:customStyle="1" w:styleId="AsuntodelcomentarioCar">
    <w:name w:val="Asunto del comentario Car"/>
    <w:basedOn w:val="TextocomentarioCar"/>
    <w:link w:val="Asuntodelcomentario"/>
    <w:uiPriority w:val="99"/>
    <w:rsid w:val="00512673"/>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5126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512673"/>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512673"/>
  </w:style>
  <w:style w:type="paragraph" w:styleId="Sangranormal">
    <w:name w:val="Normal Indent"/>
    <w:basedOn w:val="Normal"/>
    <w:rsid w:val="00512673"/>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512673"/>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2673"/>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512673"/>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512673"/>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512673"/>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512673"/>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512673"/>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512673"/>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512673"/>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512673"/>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512673"/>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512673"/>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512673"/>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512673"/>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512673"/>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512673"/>
  </w:style>
  <w:style w:type="paragraph" w:customStyle="1" w:styleId="NormaARIAL">
    <w:name w:val="Norma+ARIAL"/>
    <w:basedOn w:val="Textoindependiente2"/>
    <w:rsid w:val="00512673"/>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512673"/>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51267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512673"/>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512673"/>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512673"/>
    <w:rPr>
      <w:rFonts w:ascii="Arial" w:eastAsia="Times New Roman" w:hAnsi="Arial" w:cs="Arial"/>
      <w:sz w:val="28"/>
      <w:szCs w:val="24"/>
      <w:lang w:val="es-ES" w:eastAsia="es-ES"/>
    </w:rPr>
  </w:style>
  <w:style w:type="paragraph" w:customStyle="1" w:styleId="Contenidodelatabla">
    <w:name w:val="Contenido de la tabla"/>
    <w:basedOn w:val="Normal"/>
    <w:rsid w:val="00512673"/>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512673"/>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512673"/>
    <w:rPr>
      <w:color w:val="0000FF"/>
      <w:u w:val="single"/>
    </w:rPr>
  </w:style>
  <w:style w:type="paragraph" w:customStyle="1" w:styleId="NormalJUSTIFICADl">
    <w:name w:val="Normal + JUSTIFICADl"/>
    <w:basedOn w:val="Normal"/>
    <w:rsid w:val="00512673"/>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512673"/>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512673"/>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512673"/>
    <w:rPr>
      <w:rFonts w:ascii="Helvetica" w:eastAsia="Times New Roman" w:hAnsi="Helvetica"/>
      <w:lang w:val="es-ES_tradnl" w:eastAsia="es-ES"/>
    </w:rPr>
  </w:style>
  <w:style w:type="paragraph" w:customStyle="1" w:styleId="Fuentedeprrafopredeter1">
    <w:name w:val="Fuente de párrafo predeter.1"/>
    <w:next w:val="Normal"/>
    <w:rsid w:val="00512673"/>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512673"/>
    <w:rPr>
      <w:rFonts w:ascii="Helvetica" w:hAnsi="Helvetica"/>
      <w:sz w:val="28"/>
      <w:lang w:val="es-ES_tradnl" w:eastAsia="es-ES" w:bidi="ar-SA"/>
    </w:rPr>
  </w:style>
  <w:style w:type="paragraph" w:customStyle="1" w:styleId="Fuentedeprrafopredeter2">
    <w:name w:val="Fuente de párrafo predeter.2"/>
    <w:next w:val="Normal"/>
    <w:rsid w:val="00512673"/>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512673"/>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51267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12673"/>
    <w:rPr>
      <w:rFonts w:ascii="Courier New" w:eastAsia="Times New Roman" w:hAnsi="Courier New" w:cs="Courier New"/>
      <w:sz w:val="20"/>
      <w:szCs w:val="20"/>
      <w:lang w:val="es-ES" w:eastAsia="es-ES"/>
    </w:rPr>
  </w:style>
  <w:style w:type="paragraph" w:styleId="Sinespaciado">
    <w:name w:val="No Spacing"/>
    <w:uiPriority w:val="1"/>
    <w:qFormat/>
    <w:rsid w:val="00512673"/>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512673"/>
  </w:style>
  <w:style w:type="table" w:customStyle="1" w:styleId="Tablaconcuadrcula4">
    <w:name w:val="Tabla con cuadrícula4"/>
    <w:basedOn w:val="Tablanormal"/>
    <w:next w:val="Tablaconcuadrcula"/>
    <w:uiPriority w:val="59"/>
    <w:rsid w:val="0051267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512673"/>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512673"/>
  </w:style>
  <w:style w:type="table" w:customStyle="1" w:styleId="Tablaconcuadrcula5">
    <w:name w:val="Tabla con cuadrícula5"/>
    <w:basedOn w:val="Tablanormal"/>
    <w:next w:val="Tablaconcuadrcula"/>
    <w:uiPriority w:val="59"/>
    <w:rsid w:val="0051267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12673"/>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512673"/>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512673"/>
  </w:style>
  <w:style w:type="table" w:customStyle="1" w:styleId="Tablaconcuadrcula6">
    <w:name w:val="Tabla con cuadrícula6"/>
    <w:basedOn w:val="Tablanormal"/>
    <w:next w:val="Tablaconcuadrcula"/>
    <w:uiPriority w:val="59"/>
    <w:rsid w:val="0051267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26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512673"/>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512673"/>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512673"/>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512673"/>
  </w:style>
  <w:style w:type="character" w:customStyle="1" w:styleId="apple-converted-space">
    <w:name w:val="apple-converted-space"/>
    <w:basedOn w:val="Fuentedeprrafopredeter"/>
    <w:rsid w:val="00512673"/>
  </w:style>
  <w:style w:type="character" w:customStyle="1" w:styleId="PrrafodelistaCar">
    <w:name w:val="Párrafo de lista Car"/>
    <w:basedOn w:val="Fuentedeprrafopredeter"/>
    <w:link w:val="Prrafodelista"/>
    <w:uiPriority w:val="34"/>
    <w:rsid w:val="00512673"/>
    <w:rPr>
      <w:rFonts w:ascii="Calibri" w:eastAsia="Calibri" w:hAnsi="Calibri" w:cs="Calibri"/>
      <w:lang w:val="es-ES"/>
    </w:rPr>
  </w:style>
  <w:style w:type="paragraph" w:customStyle="1" w:styleId="Informe">
    <w:name w:val="Informe"/>
    <w:basedOn w:val="Prrafodelista"/>
    <w:link w:val="InformeCar"/>
    <w:qFormat/>
    <w:rsid w:val="00512673"/>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512673"/>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512673"/>
    <w:pPr>
      <w:suppressAutoHyphens w:val="0"/>
      <w:spacing w:after="120"/>
    </w:pPr>
    <w:rPr>
      <w:rFonts w:ascii="Arial" w:hAnsi="Arial" w:cs="Arial"/>
      <w:sz w:val="24"/>
      <w:szCs w:val="24"/>
      <w:lang w:eastAsia="es-ES"/>
    </w:rPr>
  </w:style>
  <w:style w:type="character" w:customStyle="1" w:styleId="INFORMECar0">
    <w:name w:val="INFORME Car"/>
    <w:link w:val="INFORME0"/>
    <w:rsid w:val="00512673"/>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512673"/>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512673"/>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512673"/>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512673"/>
    <w:rPr>
      <w:rFonts w:ascii="Tahoma" w:eastAsia="MS Mincho" w:hAnsi="Tahoma" w:cs="Tahoma"/>
      <w:sz w:val="16"/>
      <w:szCs w:val="16"/>
      <w:lang w:val="es-ES" w:eastAsia="ja-JP"/>
    </w:rPr>
  </w:style>
  <w:style w:type="character" w:styleId="Textoennegrita">
    <w:name w:val="Strong"/>
    <w:qFormat/>
    <w:rsid w:val="00512673"/>
    <w:rPr>
      <w:b/>
      <w:bCs/>
    </w:rPr>
  </w:style>
  <w:style w:type="paragraph" w:customStyle="1" w:styleId="informe1">
    <w:name w:val="informe"/>
    <w:basedOn w:val="Prrafodelista"/>
    <w:link w:val="informeCar1"/>
    <w:qFormat/>
    <w:rsid w:val="00512673"/>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512673"/>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512673"/>
  </w:style>
  <w:style w:type="paragraph" w:customStyle="1" w:styleId="Body1">
    <w:name w:val="Body 1"/>
    <w:rsid w:val="00512673"/>
    <w:pPr>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45</Pages>
  <Words>7754</Words>
  <Characters>42647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12</cp:revision>
  <cp:lastPrinted>2017-03-06T23:56:00Z</cp:lastPrinted>
  <dcterms:created xsi:type="dcterms:W3CDTF">2016-12-01T18:33:00Z</dcterms:created>
  <dcterms:modified xsi:type="dcterms:W3CDTF">2017-03-06T23:56:00Z</dcterms:modified>
</cp:coreProperties>
</file>