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0D1EB8">
        <w:rPr>
          <w:rFonts w:ascii="Arial" w:hAnsi="Arial" w:cs="Arial"/>
          <w:sz w:val="24"/>
        </w:rPr>
        <w:t>14 de Noviembre</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w:t>
      </w:r>
      <w:r w:rsidR="00723490">
        <w:rPr>
          <w:rFonts w:ascii="Arial" w:hAnsi="Arial" w:cs="Arial"/>
          <w:sz w:val="24"/>
        </w:rPr>
        <w:t xml:space="preserve"> </w:t>
      </w:r>
      <w:r w:rsidRPr="00117EB1">
        <w:rPr>
          <w:rFonts w:ascii="Arial" w:hAnsi="Arial" w:cs="Arial"/>
          <w:sz w:val="24"/>
        </w:rPr>
        <w:t>l</w:t>
      </w:r>
      <w:r w:rsidR="00723490">
        <w:rPr>
          <w:rFonts w:ascii="Arial" w:hAnsi="Arial" w:cs="Arial"/>
          <w:sz w:val="24"/>
        </w:rPr>
        <w:t>a</w:t>
      </w:r>
      <w:r w:rsidRPr="00117EB1">
        <w:rPr>
          <w:rFonts w:ascii="Arial" w:hAnsi="Arial" w:cs="Arial"/>
          <w:sz w:val="24"/>
        </w:rPr>
        <w:t xml:space="preserve"> </w:t>
      </w:r>
      <w:r w:rsidR="00723490">
        <w:rPr>
          <w:rFonts w:ascii="Arial" w:hAnsi="Arial" w:cs="Arial"/>
          <w:b/>
          <w:sz w:val="24"/>
        </w:rPr>
        <w:t>Comisión Estatal Electoral</w:t>
      </w:r>
      <w:r w:rsidRPr="00117EB1">
        <w:rPr>
          <w:rFonts w:ascii="Arial" w:hAnsi="Arial" w:cs="Arial"/>
          <w:sz w:val="24"/>
        </w:rPr>
        <w:t xml:space="preserve">, correspondiente a su Ejercicio Fiscal </w:t>
      </w:r>
      <w:r w:rsidR="000D1EB8">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0D1EB8">
        <w:rPr>
          <w:rFonts w:ascii="Arial" w:hAnsi="Arial" w:cs="Arial"/>
          <w:b/>
          <w:sz w:val="24"/>
        </w:rPr>
        <w:t>10412</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desc</w:t>
      </w:r>
      <w:r w:rsidR="00513CE9">
        <w:rPr>
          <w:rFonts w:ascii="Arial" w:hAnsi="Arial" w:cs="Arial"/>
          <w:sz w:val="24"/>
          <w:szCs w:val="24"/>
        </w:rPr>
        <w:t xml:space="preserve">entralizados y </w:t>
      </w:r>
      <w:r w:rsidR="00513CE9">
        <w:rPr>
          <w:rFonts w:ascii="Arial" w:hAnsi="Arial" w:cs="Arial"/>
          <w:sz w:val="24"/>
          <w:szCs w:val="24"/>
        </w:rPr>
        <w:lastRenderedPageBreak/>
        <w:t>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0D1EB8">
        <w:rPr>
          <w:rFonts w:ascii="Arial" w:hAnsi="Arial" w:cs="Arial"/>
          <w:sz w:val="24"/>
          <w:szCs w:val="24"/>
        </w:rPr>
        <w:t>uenta Pública del ejercicio 2015</w:t>
      </w:r>
      <w:r w:rsidRPr="00B67BEE">
        <w:rPr>
          <w:rFonts w:ascii="Arial" w:hAnsi="Arial" w:cs="Arial"/>
          <w:sz w:val="24"/>
          <w:szCs w:val="24"/>
        </w:rPr>
        <w:t xml:space="preserve"> </w:t>
      </w:r>
      <w:r w:rsidR="00513CE9" w:rsidRPr="00117EB1">
        <w:rPr>
          <w:rFonts w:ascii="Arial" w:hAnsi="Arial" w:cs="Arial"/>
          <w:sz w:val="24"/>
        </w:rPr>
        <w:t>de</w:t>
      </w:r>
      <w:r w:rsidR="00643DD4">
        <w:rPr>
          <w:rFonts w:ascii="Arial" w:hAnsi="Arial" w:cs="Arial"/>
          <w:sz w:val="24"/>
        </w:rPr>
        <w:t xml:space="preserve"> </w:t>
      </w:r>
      <w:r w:rsidR="00513CE9" w:rsidRPr="00117EB1">
        <w:rPr>
          <w:rFonts w:ascii="Arial" w:hAnsi="Arial" w:cs="Arial"/>
          <w:sz w:val="24"/>
        </w:rPr>
        <w:t>l</w:t>
      </w:r>
      <w:r w:rsidR="00643DD4">
        <w:rPr>
          <w:rFonts w:ascii="Arial" w:hAnsi="Arial" w:cs="Arial"/>
          <w:sz w:val="24"/>
        </w:rPr>
        <w:t>a</w:t>
      </w:r>
      <w:r w:rsidR="00513CE9" w:rsidRPr="00117EB1">
        <w:rPr>
          <w:rFonts w:ascii="Arial" w:hAnsi="Arial" w:cs="Arial"/>
          <w:sz w:val="24"/>
        </w:rPr>
        <w:t xml:space="preserve"> </w:t>
      </w:r>
      <w:r w:rsidR="00643DD4">
        <w:rPr>
          <w:rFonts w:ascii="Arial" w:hAnsi="Arial" w:cs="Arial"/>
          <w:b/>
          <w:sz w:val="24"/>
        </w:rPr>
        <w:t>Comisión Estatal Electoral</w:t>
      </w:r>
      <w:r w:rsidR="00513CE9" w:rsidRPr="00117EB1">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0D1EB8">
        <w:rPr>
          <w:rFonts w:ascii="Arial" w:hAnsi="Arial" w:cs="Arial"/>
          <w:sz w:val="24"/>
          <w:szCs w:val="24"/>
        </w:rPr>
        <w:t>uenta Pública del ejercicio 2015</w:t>
      </w:r>
      <w:r w:rsidR="009C0345" w:rsidRPr="00B67BEE">
        <w:rPr>
          <w:rFonts w:ascii="Arial" w:hAnsi="Arial" w:cs="Arial"/>
          <w:sz w:val="24"/>
          <w:szCs w:val="24"/>
        </w:rPr>
        <w:t xml:space="preserve"> </w:t>
      </w:r>
      <w:r w:rsidR="00643DD4" w:rsidRPr="00117EB1">
        <w:rPr>
          <w:rFonts w:ascii="Arial" w:hAnsi="Arial" w:cs="Arial"/>
          <w:sz w:val="24"/>
        </w:rPr>
        <w:t>de</w:t>
      </w:r>
      <w:r w:rsidR="00643DD4">
        <w:rPr>
          <w:rFonts w:ascii="Arial" w:hAnsi="Arial" w:cs="Arial"/>
          <w:sz w:val="24"/>
        </w:rPr>
        <w:t xml:space="preserve"> </w:t>
      </w:r>
      <w:r w:rsidR="00643DD4" w:rsidRPr="00117EB1">
        <w:rPr>
          <w:rFonts w:ascii="Arial" w:hAnsi="Arial" w:cs="Arial"/>
          <w:sz w:val="24"/>
        </w:rPr>
        <w:t>l</w:t>
      </w:r>
      <w:r w:rsidR="00643DD4">
        <w:rPr>
          <w:rFonts w:ascii="Arial" w:hAnsi="Arial" w:cs="Arial"/>
          <w:sz w:val="24"/>
        </w:rPr>
        <w:t>a</w:t>
      </w:r>
      <w:r w:rsidR="00643DD4" w:rsidRPr="00117EB1">
        <w:rPr>
          <w:rFonts w:ascii="Arial" w:hAnsi="Arial" w:cs="Arial"/>
          <w:sz w:val="24"/>
        </w:rPr>
        <w:t xml:space="preserve"> </w:t>
      </w:r>
      <w:r w:rsidR="00643DD4">
        <w:rPr>
          <w:rFonts w:ascii="Arial" w:hAnsi="Arial" w:cs="Arial"/>
          <w:b/>
          <w:sz w:val="24"/>
        </w:rPr>
        <w:t>Comisión Estatal Electoral</w:t>
      </w:r>
      <w:r w:rsidRPr="00117EB1">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322FAE" w:rsidRDefault="00322FAE" w:rsidP="00F072A9">
      <w:pPr>
        <w:tabs>
          <w:tab w:val="left" w:pos="2610"/>
        </w:tabs>
        <w:spacing w:line="360" w:lineRule="auto"/>
        <w:ind w:firstLine="709"/>
        <w:jc w:val="both"/>
        <w:rPr>
          <w:rFonts w:ascii="Arial" w:hAnsi="Arial" w:cs="Arial"/>
          <w:sz w:val="24"/>
        </w:rPr>
      </w:pPr>
    </w:p>
    <w:p w:rsidR="00643DD4" w:rsidRPr="00643DD4" w:rsidRDefault="00643DD4" w:rsidP="00643DD4">
      <w:pPr>
        <w:tabs>
          <w:tab w:val="left" w:pos="2610"/>
        </w:tabs>
        <w:spacing w:line="360" w:lineRule="auto"/>
        <w:ind w:firstLine="709"/>
        <w:jc w:val="both"/>
        <w:rPr>
          <w:rFonts w:ascii="Arial" w:hAnsi="Arial" w:cs="Arial"/>
          <w:sz w:val="24"/>
        </w:rPr>
      </w:pPr>
      <w:r w:rsidRPr="00643DD4">
        <w:rPr>
          <w:rFonts w:ascii="Arial" w:hAnsi="Arial" w:cs="Arial"/>
          <w:sz w:val="24"/>
        </w:rPr>
        <w:t>La Comisión Estatal Electoral nace a partir de la expedición de la Ley Electoral del Estado de Nuevo León, emitida por el H. Congreso del Estado, mediante Decreto 324 del 13 de diciembre de 1996. Dicha ley se abroga y entra en vigor una nueva emitida mediante el Decr</w:t>
      </w:r>
      <w:r>
        <w:rPr>
          <w:rFonts w:ascii="Arial" w:hAnsi="Arial" w:cs="Arial"/>
          <w:sz w:val="24"/>
        </w:rPr>
        <w:t>eto 180 del 8 de julio de 2014.</w:t>
      </w:r>
    </w:p>
    <w:p w:rsidR="00643DD4" w:rsidRPr="00643DD4" w:rsidRDefault="00643DD4" w:rsidP="00643DD4">
      <w:pPr>
        <w:tabs>
          <w:tab w:val="left" w:pos="2610"/>
        </w:tabs>
        <w:spacing w:line="360" w:lineRule="auto"/>
        <w:ind w:firstLine="709"/>
        <w:jc w:val="both"/>
        <w:rPr>
          <w:rFonts w:ascii="Arial" w:hAnsi="Arial" w:cs="Arial"/>
          <w:sz w:val="24"/>
        </w:rPr>
      </w:pPr>
      <w:r w:rsidRPr="00643DD4">
        <w:rPr>
          <w:rFonts w:ascii="Arial" w:hAnsi="Arial" w:cs="Arial"/>
          <w:sz w:val="24"/>
        </w:rPr>
        <w:t>Es un Organismo Público de carácter permanente, independiente en sus decisiones y autónomo en su funcionamiento, con personalidad jurídica y patrimonio propio. Es responsable de la preparación, dirección, organización y vigilancia de los procesos electorales ordinarios y extraordinarios para la elección de Goberna</w:t>
      </w:r>
      <w:r>
        <w:rPr>
          <w:rFonts w:ascii="Arial" w:hAnsi="Arial" w:cs="Arial"/>
          <w:sz w:val="24"/>
        </w:rPr>
        <w:t>dor, Diputados y Ayuntamientos.</w:t>
      </w:r>
    </w:p>
    <w:p w:rsidR="00643DD4" w:rsidRDefault="00643DD4" w:rsidP="00643DD4">
      <w:pPr>
        <w:tabs>
          <w:tab w:val="left" w:pos="2610"/>
        </w:tabs>
        <w:spacing w:line="360" w:lineRule="auto"/>
        <w:ind w:firstLine="709"/>
        <w:jc w:val="both"/>
        <w:rPr>
          <w:rFonts w:ascii="Arial" w:hAnsi="Arial" w:cs="Arial"/>
          <w:sz w:val="24"/>
        </w:rPr>
      </w:pPr>
      <w:r w:rsidRPr="00643DD4">
        <w:rPr>
          <w:rFonts w:ascii="Arial" w:hAnsi="Arial" w:cs="Arial"/>
          <w:sz w:val="24"/>
        </w:rPr>
        <w:t xml:space="preserve">El 2 de diciembre de 1998 se publicó en el Periódico Oficial del Estado de Nuevo León, el Decreto número 77 referente a la Ley del Servicio Profesional Electoral, en la que se establecen las normas y criterios aplicables </w:t>
      </w:r>
      <w:r w:rsidRPr="00643DD4">
        <w:rPr>
          <w:rFonts w:ascii="Arial" w:hAnsi="Arial" w:cs="Arial"/>
          <w:sz w:val="24"/>
        </w:rPr>
        <w:lastRenderedPageBreak/>
        <w:t>a la organización, operación y desarrollo del Servicio Profesional Electoral y al personal de la Comisión Estatal Electoral de carácter permanente o eventual.</w:t>
      </w:r>
    </w:p>
    <w:p w:rsidR="00643DD4" w:rsidRDefault="00643DD4" w:rsidP="00643DD4">
      <w:pPr>
        <w:tabs>
          <w:tab w:val="left" w:pos="2610"/>
        </w:tabs>
        <w:spacing w:line="360" w:lineRule="auto"/>
        <w:ind w:firstLine="709"/>
        <w:jc w:val="both"/>
        <w:rPr>
          <w:rFonts w:ascii="Arial" w:hAnsi="Arial" w:cs="Arial"/>
          <w:sz w:val="24"/>
        </w:rPr>
      </w:pP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9C0345" w:rsidRDefault="009C0345" w:rsidP="009C0345">
      <w:pPr>
        <w:pStyle w:val="Prrafodelista"/>
        <w:spacing w:after="0"/>
        <w:ind w:left="426"/>
        <w:rPr>
          <w:rFonts w:ascii="Arial" w:hAnsi="Arial" w:cs="Arial"/>
          <w:b/>
          <w:sz w:val="24"/>
        </w:rPr>
      </w:pPr>
    </w:p>
    <w:p w:rsidR="00643DD4" w:rsidRPr="00B67BEE" w:rsidRDefault="00643DD4"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0D1EB8">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0D1EB8">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0D1EB8">
        <w:rPr>
          <w:rFonts w:ascii="Arial" w:eastAsia="Times New Roman" w:hAnsi="Arial" w:cs="Arial"/>
          <w:sz w:val="24"/>
          <w:lang w:eastAsia="es-ES"/>
        </w:rPr>
        <w:t>14 de Junio del presente año</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tbl>
      <w:tblPr>
        <w:tblW w:w="4741" w:type="pct"/>
        <w:jc w:val="center"/>
        <w:tblLayout w:type="fixed"/>
        <w:tblCellMar>
          <w:left w:w="70" w:type="dxa"/>
          <w:right w:w="70" w:type="dxa"/>
        </w:tblCellMar>
        <w:tblLook w:val="04A0" w:firstRow="1" w:lastRow="0" w:firstColumn="1" w:lastColumn="0" w:noHBand="0" w:noVBand="1"/>
      </w:tblPr>
      <w:tblGrid>
        <w:gridCol w:w="1873"/>
        <w:gridCol w:w="930"/>
        <w:gridCol w:w="918"/>
        <w:gridCol w:w="787"/>
        <w:gridCol w:w="918"/>
        <w:gridCol w:w="918"/>
        <w:gridCol w:w="918"/>
        <w:gridCol w:w="607"/>
      </w:tblGrid>
      <w:tr w:rsidR="000D1EB8" w:rsidRPr="00190CC1" w:rsidTr="00666F86">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0D1EB8" w:rsidRPr="00190CC1" w:rsidRDefault="000D1EB8" w:rsidP="00666F86">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0D1EB8" w:rsidRPr="00190CC1" w:rsidRDefault="000D1EB8" w:rsidP="00666F86">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0D1EB8" w:rsidRPr="00190CC1" w:rsidTr="00666F86">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0D1EB8" w:rsidRPr="00190CC1" w:rsidRDefault="000D1EB8" w:rsidP="00666F86">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1EB8" w:rsidRPr="00190CC1" w:rsidRDefault="000D1EB8" w:rsidP="00666F8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1EB8" w:rsidRPr="00190CC1" w:rsidRDefault="000D1EB8" w:rsidP="00666F8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1EB8" w:rsidRPr="00190CC1" w:rsidRDefault="000D1EB8" w:rsidP="00666F8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1EB8" w:rsidRPr="00190CC1" w:rsidRDefault="000D1EB8" w:rsidP="00666F8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1EB8" w:rsidRPr="00190CC1" w:rsidRDefault="000D1EB8" w:rsidP="00666F8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1EB8" w:rsidRPr="00190CC1" w:rsidRDefault="000D1EB8" w:rsidP="00666F8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1EB8" w:rsidRPr="00190CC1" w:rsidRDefault="000D1EB8" w:rsidP="00666F86">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0D1EB8" w:rsidRPr="00262F29" w:rsidTr="00666F86">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D1EB8" w:rsidRPr="00262F29" w:rsidRDefault="000D1EB8" w:rsidP="00666F86">
            <w:pPr>
              <w:jc w:val="center"/>
              <w:rPr>
                <w:rFonts w:ascii="Arial" w:hAnsi="Arial" w:cs="Arial"/>
                <w:b/>
                <w:bCs/>
                <w:sz w:val="14"/>
                <w:szCs w:val="14"/>
                <w:lang w:eastAsia="es-MX"/>
              </w:rPr>
            </w:pPr>
            <w:r w:rsidRPr="00262F29">
              <w:rPr>
                <w:rFonts w:ascii="Arial" w:hAnsi="Arial" w:cs="Arial"/>
                <w:sz w:val="16"/>
                <w:szCs w:val="16"/>
              </w:rPr>
              <w:t>Comisión Estatal Electoral</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1EB8" w:rsidRPr="00262F29" w:rsidRDefault="000D1EB8" w:rsidP="00666F86">
            <w:pPr>
              <w:jc w:val="center"/>
              <w:rPr>
                <w:rFonts w:ascii="Arial" w:hAnsi="Arial" w:cs="Arial"/>
                <w:b/>
                <w:bCs/>
                <w:sz w:val="14"/>
                <w:szCs w:val="14"/>
                <w:lang w:eastAsia="es-MX"/>
              </w:rPr>
            </w:pPr>
            <w:r w:rsidRPr="00262F29">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1EB8" w:rsidRPr="00262F29" w:rsidRDefault="000D1EB8" w:rsidP="00666F86">
            <w:pPr>
              <w:jc w:val="center"/>
              <w:rPr>
                <w:rFonts w:ascii="Arial" w:hAnsi="Arial" w:cs="Arial"/>
                <w:b/>
                <w:bCs/>
                <w:sz w:val="14"/>
                <w:szCs w:val="14"/>
                <w:lang w:eastAsia="es-MX"/>
              </w:rPr>
            </w:pPr>
            <w:r w:rsidRPr="00262F29">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1EB8" w:rsidRPr="00262F29" w:rsidRDefault="000D1EB8" w:rsidP="00666F86">
            <w:pPr>
              <w:jc w:val="center"/>
              <w:rPr>
                <w:rFonts w:ascii="Arial" w:hAnsi="Arial" w:cs="Arial"/>
                <w:b/>
                <w:bCs/>
                <w:sz w:val="14"/>
                <w:szCs w:val="14"/>
                <w:lang w:eastAsia="es-MX"/>
              </w:rPr>
            </w:pPr>
            <w:r w:rsidRPr="00262F29">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1EB8" w:rsidRPr="00262F29" w:rsidRDefault="000D1EB8" w:rsidP="00666F86">
            <w:pPr>
              <w:jc w:val="center"/>
              <w:rPr>
                <w:rFonts w:ascii="Arial" w:hAnsi="Arial" w:cs="Arial"/>
                <w:b/>
                <w:bCs/>
                <w:sz w:val="14"/>
                <w:szCs w:val="14"/>
                <w:lang w:eastAsia="es-MX"/>
              </w:rPr>
            </w:pPr>
            <w:r w:rsidRPr="00262F29">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1EB8" w:rsidRPr="00262F29" w:rsidRDefault="000D1EB8" w:rsidP="00666F86">
            <w:pPr>
              <w:jc w:val="center"/>
              <w:rPr>
                <w:rFonts w:ascii="Arial" w:hAnsi="Arial" w:cs="Arial"/>
                <w:b/>
                <w:bCs/>
                <w:sz w:val="14"/>
                <w:szCs w:val="14"/>
                <w:lang w:eastAsia="es-MX"/>
              </w:rPr>
            </w:pPr>
            <w:r w:rsidRPr="00262F29">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1EB8" w:rsidRPr="00262F29" w:rsidRDefault="000D1EB8" w:rsidP="00666F86">
            <w:pPr>
              <w:jc w:val="center"/>
              <w:rPr>
                <w:rFonts w:ascii="Arial" w:hAnsi="Arial" w:cs="Arial"/>
                <w:b/>
                <w:bCs/>
                <w:sz w:val="14"/>
                <w:szCs w:val="14"/>
                <w:lang w:eastAsia="es-MX"/>
              </w:rPr>
            </w:pPr>
            <w:r w:rsidRPr="00262F29">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1EB8" w:rsidRPr="00262F29" w:rsidRDefault="000D1EB8" w:rsidP="00666F86">
            <w:pPr>
              <w:jc w:val="center"/>
              <w:rPr>
                <w:rFonts w:ascii="Arial" w:hAnsi="Arial" w:cs="Arial"/>
                <w:b/>
                <w:bCs/>
                <w:sz w:val="14"/>
                <w:szCs w:val="14"/>
                <w:lang w:eastAsia="es-MX"/>
              </w:rPr>
            </w:pPr>
            <w:r w:rsidRPr="00262F29">
              <w:rPr>
                <w:rFonts w:ascii="Arial" w:hAnsi="Arial" w:cs="Arial"/>
                <w:b/>
                <w:bCs/>
                <w:sz w:val="14"/>
                <w:szCs w:val="14"/>
                <w:lang w:eastAsia="es-MX"/>
              </w:rPr>
              <w:t>1</w:t>
            </w:r>
          </w:p>
        </w:tc>
      </w:tr>
    </w:tbl>
    <w:p w:rsidR="0077749F" w:rsidRDefault="00902D03" w:rsidP="000D1EB8">
      <w:pPr>
        <w:spacing w:after="0"/>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902D03" w:rsidRDefault="00902D03" w:rsidP="000D1EB8">
      <w:pPr>
        <w:spacing w:after="0"/>
        <w:ind w:firstLine="567"/>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0D1EB8">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0D1EB8">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Pr="00B67BEE" w:rsidRDefault="009C0345"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 xml:space="preserve">Si la captación, recaudación, administración, custodia, manejo, ejercicio y aplicación de recursos, incluyendo subsidios, transferencias y donativos, y si los actos, contratos, convenios, mandatos, fondos, </w:t>
      </w:r>
      <w:r w:rsidRPr="00B67BEE">
        <w:rPr>
          <w:rFonts w:ascii="Arial" w:eastAsia="Times New Roman" w:hAnsi="Arial" w:cs="Arial"/>
          <w:sz w:val="24"/>
          <w:szCs w:val="24"/>
          <w:lang w:eastAsia="es-ES"/>
        </w:rPr>
        <w:lastRenderedPageBreak/>
        <w:t>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lastRenderedPageBreak/>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77749F" w:rsidP="00E059F4">
      <w:pPr>
        <w:spacing w:after="0" w:line="360" w:lineRule="auto"/>
        <w:ind w:firstLine="360"/>
        <w:jc w:val="both"/>
        <w:rPr>
          <w:rFonts w:ascii="Arial" w:hAnsi="Arial" w:cs="Arial"/>
          <w:bCs/>
          <w:iCs/>
          <w:sz w:val="24"/>
        </w:rPr>
      </w:pPr>
      <w:r w:rsidRPr="0077749F">
        <w:rPr>
          <w:rFonts w:ascii="Arial" w:hAnsi="Arial" w:cs="Arial"/>
          <w:bCs/>
          <w:iCs/>
          <w:sz w:val="24"/>
        </w:rPr>
        <w:t>Las auditorías practicadas se seleccionaron con base en los criterios establecidos para la planeación específica utilizada en la integración del P</w:t>
      </w:r>
      <w:r w:rsidR="000D1EB8">
        <w:rPr>
          <w:rFonts w:ascii="Arial" w:hAnsi="Arial" w:cs="Arial"/>
          <w:bCs/>
          <w:iCs/>
          <w:sz w:val="24"/>
        </w:rPr>
        <w:t>rograma Anual de Auditorías 2016</w:t>
      </w:r>
      <w:r w:rsidRPr="0077749F">
        <w:rPr>
          <w:rFonts w:ascii="Arial" w:hAnsi="Arial" w:cs="Arial"/>
          <w:bCs/>
          <w:iCs/>
          <w:sz w:val="24"/>
        </w:rPr>
        <w:t xml:space="preserve"> para la fiscalización de las Cuentas Públicas co</w:t>
      </w:r>
      <w:r w:rsidR="00276558">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E059F4">
      <w:pPr>
        <w:spacing w:after="0" w:line="360" w:lineRule="auto"/>
        <w:ind w:firstLine="360"/>
        <w:jc w:val="both"/>
        <w:rPr>
          <w:rFonts w:ascii="Arial" w:hAnsi="Arial" w:cs="Arial"/>
          <w:bCs/>
          <w:iCs/>
          <w:sz w:val="24"/>
        </w:rPr>
      </w:pP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E059F4">
      <w:pPr>
        <w:spacing w:after="0" w:line="360" w:lineRule="auto"/>
        <w:ind w:firstLine="360"/>
        <w:jc w:val="both"/>
        <w:rPr>
          <w:rFonts w:ascii="Arial" w:hAnsi="Arial" w:cs="Arial"/>
          <w:bCs/>
          <w:iCs/>
          <w:sz w:val="24"/>
        </w:rPr>
      </w:pPr>
      <w:r w:rsidRPr="0077749F">
        <w:rPr>
          <w:rFonts w:ascii="Arial" w:hAnsi="Arial" w:cs="Arial"/>
          <w:bCs/>
          <w:iCs/>
          <w:sz w:val="24"/>
        </w:rPr>
        <w:t xml:space="preserve">La muestra auditada consistió en las operaciones, registros o movimientos fiscalizados a través de procedimientos o pruebas de auditoría, cuyos resultados permitieron la emisión, debidamente soportada y fundamentada del </w:t>
      </w:r>
      <w:r w:rsidRPr="0077749F">
        <w:rPr>
          <w:rFonts w:ascii="Arial" w:hAnsi="Arial" w:cs="Arial"/>
          <w:bCs/>
          <w:iCs/>
          <w:sz w:val="24"/>
        </w:rPr>
        <w:lastRenderedPageBreak/>
        <w:t>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77749F" w:rsidP="00E059F4">
      <w:pPr>
        <w:spacing w:after="0" w:line="360" w:lineRule="auto"/>
        <w:ind w:firstLine="360"/>
        <w:jc w:val="both"/>
        <w:rPr>
          <w:rFonts w:ascii="Arial" w:hAnsi="Arial" w:cs="Arial"/>
          <w:bCs/>
          <w:iCs/>
          <w:sz w:val="24"/>
        </w:rPr>
      </w:pP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0D1EB8">
        <w:rPr>
          <w:rFonts w:ascii="Arial" w:hAnsi="Arial" w:cs="Arial"/>
          <w:sz w:val="24"/>
          <w:szCs w:val="24"/>
        </w:rPr>
        <w:t>l 2015</w:t>
      </w:r>
      <w:r w:rsidR="00A561A1">
        <w:rPr>
          <w:rFonts w:ascii="Arial" w:hAnsi="Arial" w:cs="Arial"/>
          <w:sz w:val="24"/>
          <w:szCs w:val="24"/>
        </w:rPr>
        <w:t>, que la Comisión Estatal Electoral</w:t>
      </w:r>
      <w:r w:rsidR="00276558">
        <w:rPr>
          <w:rFonts w:ascii="Arial" w:hAnsi="Arial" w:cs="Arial"/>
          <w:sz w:val="24"/>
          <w:szCs w:val="24"/>
        </w:rPr>
        <w:t xml:space="preserve"> </w:t>
      </w:r>
      <w:r w:rsidRPr="00B67BEE">
        <w:rPr>
          <w:rFonts w:ascii="Arial" w:hAnsi="Arial" w:cs="Arial"/>
          <w:sz w:val="24"/>
          <w:szCs w:val="24"/>
        </w:rPr>
        <w:t>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0D1EB8">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7966B2">
        <w:rPr>
          <w:rFonts w:ascii="Arial" w:hAnsi="Arial" w:cs="Arial"/>
          <w:sz w:val="24"/>
          <w:szCs w:val="24"/>
        </w:rPr>
        <w:t>la Comisión Estatal Electoral</w:t>
      </w:r>
      <w:r w:rsidR="00276558">
        <w:rPr>
          <w:rFonts w:ascii="Arial" w:hAnsi="Arial" w:cs="Arial"/>
          <w:sz w:val="24"/>
          <w:szCs w:val="24"/>
        </w:rPr>
        <w:t>:</w:t>
      </w:r>
    </w:p>
    <w:p w:rsidR="007966B2" w:rsidRDefault="000D1EB8"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023485" cy="5272405"/>
            <wp:effectExtent l="0" t="0" r="571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5272405"/>
                    </a:xfrm>
                    <a:prstGeom prst="rect">
                      <a:avLst/>
                    </a:prstGeom>
                    <a:noFill/>
                    <a:ln>
                      <a:noFill/>
                    </a:ln>
                  </pic:spPr>
                </pic:pic>
              </a:graphicData>
            </a:graphic>
          </wp:inline>
        </w:drawing>
      </w:r>
    </w:p>
    <w:p w:rsidR="000D1EB8" w:rsidRDefault="000D1EB8" w:rsidP="0077749F">
      <w:pPr>
        <w:pStyle w:val="Prrafodelista"/>
        <w:spacing w:after="0" w:line="360" w:lineRule="auto"/>
        <w:ind w:left="0" w:firstLine="709"/>
        <w:jc w:val="both"/>
        <w:rPr>
          <w:rFonts w:ascii="Arial" w:hAnsi="Arial" w:cs="Arial"/>
          <w:sz w:val="24"/>
          <w:szCs w:val="24"/>
        </w:rPr>
      </w:pPr>
    </w:p>
    <w:p w:rsidR="000D1EB8" w:rsidRDefault="000D1EB8"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253355" cy="5241361"/>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5241361"/>
                    </a:xfrm>
                    <a:prstGeom prst="rect">
                      <a:avLst/>
                    </a:prstGeom>
                    <a:noFill/>
                    <a:ln>
                      <a:noFill/>
                    </a:ln>
                  </pic:spPr>
                </pic:pic>
              </a:graphicData>
            </a:graphic>
          </wp:inline>
        </w:drawing>
      </w:r>
    </w:p>
    <w:p w:rsidR="000D1EB8" w:rsidRDefault="000D1EB8" w:rsidP="000D1EB8">
      <w:pPr>
        <w:autoSpaceDE w:val="0"/>
        <w:autoSpaceDN w:val="0"/>
        <w:adjustRightInd w:val="0"/>
        <w:spacing w:after="0" w:line="240" w:lineRule="auto"/>
        <w:rPr>
          <w:rFonts w:ascii="Arial" w:hAnsi="Arial" w:cs="Arial"/>
          <w:sz w:val="24"/>
          <w:szCs w:val="24"/>
          <w:lang w:val="es-MX" w:eastAsia="es-ES"/>
        </w:rPr>
      </w:pPr>
      <w:r>
        <w:rPr>
          <w:rFonts w:ascii="Arial" w:hAnsi="Arial" w:cs="Arial"/>
          <w:b/>
          <w:bCs/>
          <w:sz w:val="20"/>
          <w:szCs w:val="20"/>
          <w:lang w:val="es-MX" w:eastAsia="es-ES"/>
        </w:rPr>
        <w:t>[sic]</w:t>
      </w:r>
      <w:r>
        <w:rPr>
          <w:rFonts w:ascii="Arial" w:hAnsi="Arial" w:cs="Arial"/>
          <w:b/>
          <w:bCs/>
          <w:sz w:val="13"/>
          <w:szCs w:val="13"/>
          <w:lang w:val="es-MX" w:eastAsia="es-ES"/>
        </w:rPr>
        <w:t xml:space="preserve">1 </w:t>
      </w:r>
      <w:r>
        <w:rPr>
          <w:rFonts w:ascii="Arial" w:hAnsi="Arial" w:cs="Arial"/>
          <w:sz w:val="24"/>
          <w:szCs w:val="24"/>
          <w:lang w:val="es-MX" w:eastAsia="es-ES"/>
        </w:rPr>
        <w:t>En la columna 2015 debe ser $66,542 y en la columna 2014 debe ser $941,696</w:t>
      </w:r>
    </w:p>
    <w:p w:rsidR="000D1EB8" w:rsidRDefault="000D1EB8" w:rsidP="000D1EB8">
      <w:pPr>
        <w:autoSpaceDE w:val="0"/>
        <w:autoSpaceDN w:val="0"/>
        <w:adjustRightInd w:val="0"/>
        <w:spacing w:after="0" w:line="240" w:lineRule="auto"/>
        <w:rPr>
          <w:rFonts w:ascii="Arial" w:hAnsi="Arial" w:cs="Arial"/>
          <w:sz w:val="24"/>
          <w:szCs w:val="24"/>
          <w:lang w:val="es-MX" w:eastAsia="es-ES"/>
        </w:rPr>
      </w:pPr>
      <w:r>
        <w:rPr>
          <w:rFonts w:ascii="Arial" w:hAnsi="Arial" w:cs="Arial"/>
          <w:b/>
          <w:bCs/>
          <w:sz w:val="20"/>
          <w:szCs w:val="20"/>
          <w:lang w:val="es-MX" w:eastAsia="es-ES"/>
        </w:rPr>
        <w:t>[sic]</w:t>
      </w:r>
      <w:r>
        <w:rPr>
          <w:rFonts w:ascii="Arial" w:hAnsi="Arial" w:cs="Arial"/>
          <w:b/>
          <w:bCs/>
          <w:sz w:val="13"/>
          <w:szCs w:val="13"/>
          <w:lang w:val="es-MX" w:eastAsia="es-ES"/>
        </w:rPr>
        <w:t xml:space="preserve">2 </w:t>
      </w:r>
      <w:r>
        <w:rPr>
          <w:rFonts w:ascii="Arial" w:hAnsi="Arial" w:cs="Arial"/>
          <w:sz w:val="24"/>
          <w:szCs w:val="24"/>
          <w:lang w:val="es-MX" w:eastAsia="es-ES"/>
        </w:rPr>
        <w:t>En la columna 2014 debe ser $59,912,246</w:t>
      </w:r>
    </w:p>
    <w:p w:rsidR="000D1EB8" w:rsidRDefault="000D1EB8" w:rsidP="000D1EB8">
      <w:pPr>
        <w:autoSpaceDE w:val="0"/>
        <w:autoSpaceDN w:val="0"/>
        <w:adjustRightInd w:val="0"/>
        <w:spacing w:after="0" w:line="240" w:lineRule="auto"/>
        <w:rPr>
          <w:rFonts w:ascii="Arial" w:hAnsi="Arial" w:cs="Arial"/>
          <w:sz w:val="24"/>
          <w:szCs w:val="24"/>
          <w:lang w:val="es-MX" w:eastAsia="es-ES"/>
        </w:rPr>
      </w:pPr>
      <w:r>
        <w:rPr>
          <w:rFonts w:ascii="Arial" w:hAnsi="Arial" w:cs="Arial"/>
          <w:b/>
          <w:bCs/>
          <w:sz w:val="20"/>
          <w:szCs w:val="20"/>
          <w:lang w:val="es-MX" w:eastAsia="es-ES"/>
        </w:rPr>
        <w:t>[sic]</w:t>
      </w:r>
      <w:r>
        <w:rPr>
          <w:rFonts w:ascii="Arial" w:hAnsi="Arial" w:cs="Arial"/>
          <w:b/>
          <w:bCs/>
          <w:sz w:val="13"/>
          <w:szCs w:val="13"/>
          <w:lang w:val="es-MX" w:eastAsia="es-ES"/>
        </w:rPr>
        <w:t xml:space="preserve">3 </w:t>
      </w:r>
      <w:r>
        <w:rPr>
          <w:rFonts w:ascii="Arial" w:hAnsi="Arial" w:cs="Arial"/>
          <w:sz w:val="24"/>
          <w:szCs w:val="24"/>
          <w:lang w:val="es-MX" w:eastAsia="es-ES"/>
        </w:rPr>
        <w:t>En la columna 2014 debe ser $73,524,140</w:t>
      </w:r>
    </w:p>
    <w:p w:rsidR="000D1EB8" w:rsidRDefault="000D1EB8" w:rsidP="000D1EB8">
      <w:pPr>
        <w:autoSpaceDE w:val="0"/>
        <w:autoSpaceDN w:val="0"/>
        <w:adjustRightInd w:val="0"/>
        <w:spacing w:after="0" w:line="240" w:lineRule="auto"/>
        <w:rPr>
          <w:rFonts w:ascii="Arial" w:hAnsi="Arial" w:cs="Arial"/>
          <w:sz w:val="24"/>
          <w:szCs w:val="24"/>
          <w:lang w:val="es-MX" w:eastAsia="es-ES"/>
        </w:rPr>
      </w:pPr>
      <w:r>
        <w:rPr>
          <w:rFonts w:ascii="Arial" w:hAnsi="Arial" w:cs="Arial"/>
          <w:b/>
          <w:bCs/>
          <w:sz w:val="20"/>
          <w:szCs w:val="20"/>
          <w:lang w:val="es-MX" w:eastAsia="es-ES"/>
        </w:rPr>
        <w:t>[sic]</w:t>
      </w:r>
      <w:r>
        <w:rPr>
          <w:rFonts w:ascii="Arial" w:hAnsi="Arial" w:cs="Arial"/>
          <w:b/>
          <w:bCs/>
          <w:sz w:val="13"/>
          <w:szCs w:val="13"/>
          <w:lang w:val="es-MX" w:eastAsia="es-ES"/>
        </w:rPr>
        <w:t xml:space="preserve">4 </w:t>
      </w:r>
      <w:r>
        <w:rPr>
          <w:rFonts w:ascii="Arial" w:hAnsi="Arial" w:cs="Arial"/>
          <w:sz w:val="24"/>
          <w:szCs w:val="24"/>
          <w:lang w:val="es-MX" w:eastAsia="es-ES"/>
        </w:rPr>
        <w:t>En la columna 2015 debe ser $4 y en la columna 2014 debe ser $4</w:t>
      </w:r>
    </w:p>
    <w:p w:rsidR="000D1EB8" w:rsidRDefault="000D1EB8" w:rsidP="000D1EB8">
      <w:pPr>
        <w:autoSpaceDE w:val="0"/>
        <w:autoSpaceDN w:val="0"/>
        <w:adjustRightInd w:val="0"/>
        <w:spacing w:after="0" w:line="240" w:lineRule="auto"/>
        <w:rPr>
          <w:rFonts w:ascii="Arial" w:hAnsi="Arial" w:cs="Arial"/>
          <w:sz w:val="24"/>
          <w:szCs w:val="24"/>
          <w:lang w:val="es-MX" w:eastAsia="es-ES"/>
        </w:rPr>
      </w:pPr>
      <w:r>
        <w:rPr>
          <w:rFonts w:ascii="Arial" w:hAnsi="Arial" w:cs="Arial"/>
          <w:b/>
          <w:bCs/>
          <w:sz w:val="20"/>
          <w:szCs w:val="20"/>
          <w:lang w:val="es-MX" w:eastAsia="es-ES"/>
        </w:rPr>
        <w:t>[sic]</w:t>
      </w:r>
      <w:r>
        <w:rPr>
          <w:rFonts w:ascii="Arial" w:hAnsi="Arial" w:cs="Arial"/>
          <w:b/>
          <w:bCs/>
          <w:sz w:val="13"/>
          <w:szCs w:val="13"/>
          <w:lang w:val="es-MX" w:eastAsia="es-ES"/>
        </w:rPr>
        <w:t xml:space="preserve">5 </w:t>
      </w:r>
      <w:r>
        <w:rPr>
          <w:rFonts w:ascii="Arial" w:hAnsi="Arial" w:cs="Arial"/>
          <w:sz w:val="24"/>
          <w:szCs w:val="24"/>
          <w:lang w:val="es-MX" w:eastAsia="es-ES"/>
        </w:rPr>
        <w:t>En la columna 2015 debe ser $12,135,934 y en la columna 2014 debe ser $11,237,407</w:t>
      </w:r>
    </w:p>
    <w:p w:rsidR="000D1EB8" w:rsidRDefault="000D1EB8" w:rsidP="000D1EB8">
      <w:pPr>
        <w:autoSpaceDE w:val="0"/>
        <w:autoSpaceDN w:val="0"/>
        <w:adjustRightInd w:val="0"/>
        <w:spacing w:after="0" w:line="240" w:lineRule="auto"/>
        <w:rPr>
          <w:rFonts w:ascii="Arial" w:hAnsi="Arial" w:cs="Arial"/>
          <w:sz w:val="24"/>
          <w:szCs w:val="24"/>
          <w:lang w:val="es-MX" w:eastAsia="es-ES"/>
        </w:rPr>
      </w:pPr>
      <w:r>
        <w:rPr>
          <w:rFonts w:ascii="Arial" w:hAnsi="Arial" w:cs="Arial"/>
          <w:b/>
          <w:bCs/>
          <w:sz w:val="20"/>
          <w:szCs w:val="20"/>
          <w:lang w:val="es-MX" w:eastAsia="es-ES"/>
        </w:rPr>
        <w:t>[sic]</w:t>
      </w:r>
      <w:r>
        <w:rPr>
          <w:rFonts w:ascii="Arial" w:hAnsi="Arial" w:cs="Arial"/>
          <w:b/>
          <w:bCs/>
          <w:sz w:val="13"/>
          <w:szCs w:val="13"/>
          <w:lang w:val="es-MX" w:eastAsia="es-ES"/>
        </w:rPr>
        <w:t xml:space="preserve">6 </w:t>
      </w:r>
      <w:r>
        <w:rPr>
          <w:rFonts w:ascii="Arial" w:hAnsi="Arial" w:cs="Arial"/>
          <w:sz w:val="24"/>
          <w:szCs w:val="24"/>
          <w:lang w:val="es-MX" w:eastAsia="es-ES"/>
        </w:rPr>
        <w:t>En la columna 2014 debe ser $73,524,140</w:t>
      </w:r>
    </w:p>
    <w:p w:rsidR="000D1EB8" w:rsidRDefault="000D1EB8" w:rsidP="000D1EB8">
      <w:pPr>
        <w:autoSpaceDE w:val="0"/>
        <w:autoSpaceDN w:val="0"/>
        <w:adjustRightInd w:val="0"/>
        <w:spacing w:after="0" w:line="240" w:lineRule="auto"/>
        <w:rPr>
          <w:rFonts w:ascii="Arial" w:hAnsi="Arial" w:cs="Arial"/>
          <w:sz w:val="24"/>
          <w:szCs w:val="24"/>
          <w:lang w:val="es-MX" w:eastAsia="es-ES"/>
        </w:rPr>
      </w:pPr>
      <w:r>
        <w:rPr>
          <w:rFonts w:ascii="Arial" w:hAnsi="Arial" w:cs="Arial"/>
          <w:b/>
          <w:bCs/>
          <w:sz w:val="20"/>
          <w:szCs w:val="20"/>
          <w:lang w:val="es-MX" w:eastAsia="es-ES"/>
        </w:rPr>
        <w:lastRenderedPageBreak/>
        <w:t>[sic]</w:t>
      </w:r>
      <w:r>
        <w:rPr>
          <w:rFonts w:ascii="Arial" w:hAnsi="Arial" w:cs="Arial"/>
          <w:b/>
          <w:bCs/>
          <w:sz w:val="13"/>
          <w:szCs w:val="13"/>
          <w:lang w:val="es-MX" w:eastAsia="es-ES"/>
        </w:rPr>
        <w:t xml:space="preserve">7 </w:t>
      </w:r>
      <w:r>
        <w:rPr>
          <w:rFonts w:ascii="Arial" w:hAnsi="Arial" w:cs="Arial"/>
          <w:sz w:val="24"/>
          <w:szCs w:val="24"/>
          <w:lang w:val="es-MX" w:eastAsia="es-ES"/>
        </w:rPr>
        <w:t>En la columna 2014 debe ser $741,842</w:t>
      </w:r>
    </w:p>
    <w:p w:rsidR="000D1EB8" w:rsidRDefault="000D1EB8" w:rsidP="000D1EB8">
      <w:pPr>
        <w:autoSpaceDE w:val="0"/>
        <w:autoSpaceDN w:val="0"/>
        <w:adjustRightInd w:val="0"/>
        <w:spacing w:after="0" w:line="240" w:lineRule="auto"/>
        <w:rPr>
          <w:rFonts w:ascii="Arial" w:hAnsi="Arial" w:cs="Arial"/>
          <w:sz w:val="24"/>
          <w:szCs w:val="24"/>
          <w:lang w:val="es-MX" w:eastAsia="es-ES"/>
        </w:rPr>
      </w:pPr>
      <w:r>
        <w:rPr>
          <w:rFonts w:ascii="Arial" w:hAnsi="Arial" w:cs="Arial"/>
          <w:b/>
          <w:bCs/>
          <w:sz w:val="20"/>
          <w:szCs w:val="20"/>
          <w:lang w:val="es-MX" w:eastAsia="es-ES"/>
        </w:rPr>
        <w:t>[sic]</w:t>
      </w:r>
      <w:r>
        <w:rPr>
          <w:rFonts w:ascii="Arial" w:hAnsi="Arial" w:cs="Arial"/>
          <w:b/>
          <w:bCs/>
          <w:sz w:val="13"/>
          <w:szCs w:val="13"/>
          <w:lang w:val="es-MX" w:eastAsia="es-ES"/>
        </w:rPr>
        <w:t xml:space="preserve">8 </w:t>
      </w:r>
      <w:r>
        <w:rPr>
          <w:rFonts w:ascii="Arial" w:hAnsi="Arial" w:cs="Arial"/>
          <w:sz w:val="24"/>
          <w:szCs w:val="24"/>
          <w:lang w:val="es-MX" w:eastAsia="es-ES"/>
        </w:rPr>
        <w:t>En la columna 2014 debe ser $6,335,864</w:t>
      </w:r>
    </w:p>
    <w:p w:rsidR="000D1EB8" w:rsidRPr="000D1EB8" w:rsidRDefault="000D1EB8" w:rsidP="000D1EB8">
      <w:pPr>
        <w:spacing w:after="0" w:line="360" w:lineRule="auto"/>
        <w:jc w:val="both"/>
      </w:pPr>
      <w:r w:rsidRPr="000D1EB8">
        <w:rPr>
          <w:rFonts w:ascii="Arial" w:hAnsi="Arial" w:cs="Arial"/>
          <w:b/>
          <w:bCs/>
          <w:sz w:val="20"/>
          <w:szCs w:val="20"/>
          <w:lang w:val="es-MX" w:eastAsia="es-ES"/>
        </w:rPr>
        <w:t>[sic]</w:t>
      </w:r>
      <w:r w:rsidRPr="000D1EB8">
        <w:rPr>
          <w:rFonts w:ascii="Arial" w:hAnsi="Arial" w:cs="Arial"/>
          <w:b/>
          <w:bCs/>
          <w:sz w:val="13"/>
          <w:szCs w:val="13"/>
          <w:lang w:val="es-MX" w:eastAsia="es-ES"/>
        </w:rPr>
        <w:t xml:space="preserve">9 </w:t>
      </w:r>
      <w:r w:rsidRPr="000D1EB8">
        <w:rPr>
          <w:rFonts w:ascii="Arial" w:hAnsi="Arial" w:cs="Arial"/>
          <w:sz w:val="24"/>
          <w:szCs w:val="24"/>
          <w:lang w:val="es-MX" w:eastAsia="es-ES"/>
        </w:rPr>
        <w:t>En la columna 2014 debe ser $6,335,864</w:t>
      </w:r>
    </w:p>
    <w:p w:rsidR="00276558" w:rsidRDefault="00276558" w:rsidP="0077749F">
      <w:pPr>
        <w:pStyle w:val="Prrafodelista"/>
        <w:spacing w:after="0" w:line="360" w:lineRule="auto"/>
        <w:ind w:left="0" w:firstLine="709"/>
        <w:jc w:val="both"/>
        <w:rPr>
          <w:rFonts w:ascii="Arial" w:hAnsi="Arial" w:cs="Arial"/>
          <w:sz w:val="24"/>
          <w:szCs w:val="24"/>
        </w:rPr>
      </w:pPr>
    </w:p>
    <w:p w:rsidR="000D1EB8" w:rsidRDefault="000D1EB8" w:rsidP="000D1EB8">
      <w:pPr>
        <w:autoSpaceDE w:val="0"/>
        <w:autoSpaceDN w:val="0"/>
        <w:adjustRightInd w:val="0"/>
        <w:spacing w:after="0" w:line="240" w:lineRule="auto"/>
        <w:rPr>
          <w:rFonts w:ascii="Arial" w:hAnsi="Arial" w:cs="Arial"/>
          <w:sz w:val="24"/>
          <w:szCs w:val="24"/>
          <w:lang w:val="es-MX" w:eastAsia="es-ES"/>
        </w:rPr>
      </w:pPr>
      <w:r>
        <w:rPr>
          <w:rFonts w:ascii="Arial" w:hAnsi="Arial" w:cs="Arial"/>
          <w:sz w:val="24"/>
          <w:szCs w:val="24"/>
          <w:lang w:val="es-MX" w:eastAsia="es-ES"/>
        </w:rPr>
        <w:t>Los datos sobresalientes de los Estados Financieros al 31 de diciembre de 2015, son los que se</w:t>
      </w:r>
    </w:p>
    <w:p w:rsidR="00276558" w:rsidRDefault="000D1EB8" w:rsidP="000D1EB8">
      <w:pPr>
        <w:pStyle w:val="Prrafodelista"/>
        <w:spacing w:after="0" w:line="360" w:lineRule="auto"/>
        <w:ind w:left="0" w:firstLine="709"/>
        <w:jc w:val="both"/>
        <w:rPr>
          <w:rFonts w:ascii="Arial" w:hAnsi="Arial" w:cs="Arial"/>
          <w:sz w:val="24"/>
          <w:szCs w:val="24"/>
          <w:lang w:val="es-MX" w:eastAsia="es-ES"/>
        </w:rPr>
      </w:pPr>
      <w:r>
        <w:rPr>
          <w:rFonts w:ascii="Arial" w:hAnsi="Arial" w:cs="Arial"/>
          <w:sz w:val="24"/>
          <w:szCs w:val="24"/>
          <w:lang w:val="es-MX" w:eastAsia="es-ES"/>
        </w:rPr>
        <w:t>indican a continuación y están presentados en pesos:</w:t>
      </w:r>
    </w:p>
    <w:p w:rsidR="000D1EB8" w:rsidRDefault="000D1EB8" w:rsidP="000D1EB8">
      <w:pPr>
        <w:pStyle w:val="Prrafodelista"/>
        <w:spacing w:after="0" w:line="360" w:lineRule="auto"/>
        <w:ind w:left="0" w:firstLine="709"/>
        <w:jc w:val="both"/>
        <w:rPr>
          <w:rFonts w:ascii="Arial" w:hAnsi="Arial" w:cs="Arial"/>
          <w:b/>
          <w:sz w:val="24"/>
          <w:szCs w:val="24"/>
        </w:rPr>
      </w:pPr>
      <w:r>
        <w:rPr>
          <w:rFonts w:ascii="Arial" w:hAnsi="Arial" w:cs="Arial"/>
          <w:b/>
          <w:noProof/>
          <w:sz w:val="24"/>
          <w:szCs w:val="24"/>
          <w:lang w:val="es-MX" w:eastAsia="es-MX"/>
        </w:rPr>
        <w:drawing>
          <wp:inline distT="0" distB="0" distL="0" distR="0">
            <wp:extent cx="2161540" cy="7245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724535"/>
                    </a:xfrm>
                    <a:prstGeom prst="rect">
                      <a:avLst/>
                    </a:prstGeom>
                    <a:noFill/>
                    <a:ln>
                      <a:noFill/>
                    </a:ln>
                  </pic:spPr>
                </pic:pic>
              </a:graphicData>
            </a:graphic>
          </wp:inline>
        </w:drawing>
      </w:r>
    </w:p>
    <w:p w:rsidR="005F4540" w:rsidRDefault="005F4540" w:rsidP="0077749F">
      <w:pPr>
        <w:pStyle w:val="Prrafodelista"/>
        <w:spacing w:after="0" w:line="360" w:lineRule="auto"/>
        <w:ind w:left="0" w:firstLine="709"/>
        <w:jc w:val="both"/>
        <w:rPr>
          <w:rFonts w:ascii="Arial" w:hAnsi="Arial" w:cs="Arial"/>
          <w:b/>
          <w:sz w:val="24"/>
          <w:szCs w:val="24"/>
        </w:rPr>
      </w:pPr>
    </w:p>
    <w:p w:rsidR="007966B2" w:rsidRDefault="007966B2" w:rsidP="000D1EB8">
      <w:pPr>
        <w:spacing w:after="0"/>
        <w:contextualSpacing/>
        <w:jc w:val="both"/>
        <w:rPr>
          <w:rFonts w:ascii="Arial" w:hAnsi="Arial" w:cs="Arial"/>
          <w:b/>
          <w:sz w:val="24"/>
        </w:rPr>
      </w:pPr>
    </w:p>
    <w:p w:rsidR="005F4540" w:rsidRDefault="005F4540"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381115"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5F4540" w:rsidP="005F4540">
      <w:pPr>
        <w:pStyle w:val="Textoindependiente"/>
        <w:spacing w:line="360" w:lineRule="auto"/>
        <w:rPr>
          <w:rFonts w:ascii="Arial" w:hAnsi="Arial" w:cs="Arial"/>
          <w:sz w:val="24"/>
          <w:szCs w:val="24"/>
          <w:lang w:val="es-MX"/>
        </w:rPr>
      </w:pPr>
      <w:r w:rsidRPr="00B1053E">
        <w:rPr>
          <w:rFonts w:ascii="Arial" w:hAnsi="Arial" w:cs="Arial"/>
          <w:sz w:val="24"/>
          <w:szCs w:val="24"/>
          <w:lang w:val="es-MX"/>
        </w:rPr>
        <w:t>Los indicadores de gestión determinados por la administración de</w:t>
      </w:r>
      <w:r w:rsidR="00A561A1">
        <w:rPr>
          <w:rFonts w:ascii="Arial" w:hAnsi="Arial" w:cs="Arial"/>
          <w:sz w:val="24"/>
          <w:szCs w:val="24"/>
          <w:lang w:val="es-MX"/>
        </w:rPr>
        <w:t xml:space="preserve"> la Comisión</w:t>
      </w:r>
      <w:r w:rsidRPr="00B1053E">
        <w:rPr>
          <w:rFonts w:ascii="Arial" w:hAnsi="Arial" w:cs="Arial"/>
          <w:sz w:val="24"/>
          <w:szCs w:val="24"/>
          <w:lang w:val="es-MX"/>
        </w:rPr>
        <w:t xml:space="preserve"> son los siguientes:</w:t>
      </w:r>
    </w:p>
    <w:p w:rsidR="005F4540" w:rsidRDefault="000D1EB8"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904740" cy="2743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4740" cy="2743200"/>
                    </a:xfrm>
                    <a:prstGeom prst="rect">
                      <a:avLst/>
                    </a:prstGeom>
                    <a:noFill/>
                    <a:ln>
                      <a:noFill/>
                    </a:ln>
                  </pic:spPr>
                </pic:pic>
              </a:graphicData>
            </a:graphic>
          </wp:inline>
        </w:drawing>
      </w:r>
    </w:p>
    <w:p w:rsidR="00381115" w:rsidRPr="000D1EB8" w:rsidRDefault="000D1EB8" w:rsidP="000D1EB8">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drawing>
          <wp:inline distT="0" distB="0" distL="0" distR="0" wp14:anchorId="10ACA8C0" wp14:editId="4AD27935">
            <wp:extent cx="4975860" cy="159131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5860" cy="1591310"/>
                    </a:xfrm>
                    <a:prstGeom prst="rect">
                      <a:avLst/>
                    </a:prstGeom>
                    <a:noFill/>
                    <a:ln>
                      <a:noFill/>
                    </a:ln>
                  </pic:spPr>
                </pic:pic>
              </a:graphicData>
            </a:graphic>
          </wp:inline>
        </w:drawing>
      </w:r>
    </w:p>
    <w:p w:rsidR="008B1EB7" w:rsidRPr="008B1EB7" w:rsidRDefault="009C0345" w:rsidP="008B1EB7">
      <w:pPr>
        <w:pStyle w:val="Prrafodelista"/>
        <w:numPr>
          <w:ilvl w:val="0"/>
          <w:numId w:val="3"/>
        </w:numPr>
        <w:spacing w:after="0"/>
        <w:ind w:left="425" w:hanging="425"/>
        <w:contextualSpacing/>
        <w:jc w:val="both"/>
        <w:rPr>
          <w:rFonts w:ascii="Arial" w:hAnsi="Arial" w:cs="Arial"/>
          <w:sz w:val="24"/>
        </w:rPr>
      </w:pPr>
      <w:r w:rsidRPr="00401C23">
        <w:rPr>
          <w:rFonts w:ascii="Arial" w:hAnsi="Arial" w:cs="Arial"/>
          <w:b/>
          <w:bCs/>
          <w:sz w:val="24"/>
        </w:rPr>
        <w:t>Observaciones derivadas de la revisión practicada</w:t>
      </w:r>
      <w:r w:rsidR="00B473B1">
        <w:rPr>
          <w:rFonts w:ascii="Arial" w:hAnsi="Arial" w:cs="Arial"/>
          <w:b/>
          <w:bCs/>
          <w:sz w:val="24"/>
        </w:rPr>
        <w:t>, las aclaraciones a las mismas por los funcionarios responsables y su análisis</w:t>
      </w:r>
      <w:r w:rsidR="00401C23" w:rsidRPr="00401C23">
        <w:rPr>
          <w:rFonts w:ascii="Arial" w:hAnsi="Arial" w:cs="Arial"/>
          <w:b/>
          <w:bCs/>
          <w:sz w:val="24"/>
        </w:rPr>
        <w:t xml:space="preserve"> por la Auditoría Superior </w:t>
      </w:r>
      <w:r w:rsidR="00DD3DF8">
        <w:rPr>
          <w:rFonts w:ascii="Arial" w:hAnsi="Arial" w:cs="Arial"/>
          <w:b/>
          <w:bCs/>
          <w:sz w:val="24"/>
        </w:rPr>
        <w:t>del Estado, incluyendo las acciones que se ejercerán y recomendaciones que se formularán</w:t>
      </w:r>
      <w:r w:rsidR="00683561">
        <w:rPr>
          <w:rFonts w:ascii="Arial" w:hAnsi="Arial" w:cs="Arial"/>
          <w:b/>
          <w:bCs/>
          <w:sz w:val="24"/>
        </w:rPr>
        <w:t>.</w:t>
      </w:r>
      <w:r w:rsidR="00401C23" w:rsidRPr="00401C23">
        <w:rPr>
          <w:rFonts w:ascii="Arial" w:hAnsi="Arial" w:cs="Arial"/>
          <w:b/>
          <w:bCs/>
          <w:sz w:val="24"/>
        </w:rPr>
        <w:t xml:space="preserve"> </w:t>
      </w:r>
    </w:p>
    <w:p w:rsidR="008B1EB7" w:rsidRDefault="008B1EB7" w:rsidP="008B1EB7">
      <w:pPr>
        <w:spacing w:after="0"/>
        <w:contextualSpacing/>
        <w:jc w:val="both"/>
        <w:rPr>
          <w:rFonts w:ascii="Arial" w:hAnsi="Arial" w:cs="Arial"/>
          <w:sz w:val="24"/>
        </w:rPr>
      </w:pPr>
    </w:p>
    <w:p w:rsidR="008B1EB7" w:rsidRDefault="00412005" w:rsidP="008B1EB7">
      <w:pPr>
        <w:spacing w:after="0"/>
        <w:contextualSpacing/>
        <w:jc w:val="both"/>
        <w:rPr>
          <w:rFonts w:ascii="Arial" w:hAnsi="Arial" w:cs="Arial"/>
          <w:b/>
          <w:sz w:val="24"/>
        </w:rPr>
      </w:pPr>
      <w:r>
        <w:rPr>
          <w:rFonts w:ascii="Arial" w:hAnsi="Arial" w:cs="Arial"/>
          <w:b/>
          <w:sz w:val="24"/>
        </w:rPr>
        <w:t xml:space="preserve">GESTIÓN FINANCIERA </w:t>
      </w:r>
    </w:p>
    <w:p w:rsidR="00412005" w:rsidRDefault="00412005" w:rsidP="00412005">
      <w:pPr>
        <w:spacing w:after="0"/>
        <w:contextualSpacing/>
        <w:jc w:val="both"/>
        <w:rPr>
          <w:rFonts w:ascii="Arial" w:hAnsi="Arial" w:cs="Arial"/>
          <w:b/>
          <w:sz w:val="24"/>
          <w:u w:val="single"/>
        </w:rPr>
      </w:pPr>
    </w:p>
    <w:p w:rsidR="00412005" w:rsidRDefault="00412005" w:rsidP="00412005">
      <w:pPr>
        <w:spacing w:after="0"/>
        <w:contextualSpacing/>
        <w:jc w:val="both"/>
        <w:rPr>
          <w:rFonts w:ascii="Arial" w:hAnsi="Arial" w:cs="Arial"/>
          <w:b/>
          <w:sz w:val="24"/>
          <w:u w:val="single"/>
        </w:rPr>
      </w:pPr>
      <w:r w:rsidRPr="00412005">
        <w:rPr>
          <w:rFonts w:ascii="Arial" w:hAnsi="Arial" w:cs="Arial"/>
          <w:b/>
          <w:sz w:val="24"/>
          <w:u w:val="single"/>
        </w:rPr>
        <w:t>LEY GENERAL DE CONTABILIDAD GUBERNAMENTAL</w:t>
      </w:r>
    </w:p>
    <w:p w:rsidR="00412005" w:rsidRPr="000D1EB8" w:rsidRDefault="00412005" w:rsidP="00412005">
      <w:pPr>
        <w:spacing w:after="0"/>
        <w:contextualSpacing/>
        <w:jc w:val="both"/>
        <w:rPr>
          <w:rFonts w:ascii="Arial" w:hAnsi="Arial" w:cs="Arial"/>
          <w:sz w:val="24"/>
          <w:u w:val="single"/>
        </w:rPr>
      </w:pPr>
    </w:p>
    <w:p w:rsidR="000D1EB8" w:rsidRPr="000D1EB8" w:rsidRDefault="000D1EB8" w:rsidP="000D1EB8">
      <w:pPr>
        <w:spacing w:after="0" w:line="360" w:lineRule="auto"/>
        <w:contextualSpacing/>
        <w:jc w:val="both"/>
        <w:rPr>
          <w:rFonts w:ascii="Arial" w:hAnsi="Arial" w:cs="Arial"/>
          <w:sz w:val="24"/>
        </w:rPr>
      </w:pPr>
      <w:r w:rsidRPr="000D1EB8">
        <w:rPr>
          <w:rFonts w:ascii="Arial" w:hAnsi="Arial" w:cs="Arial"/>
          <w:b/>
          <w:sz w:val="24"/>
        </w:rPr>
        <w:lastRenderedPageBreak/>
        <w:t>1.</w:t>
      </w:r>
      <w:r w:rsidRPr="000D1EB8">
        <w:rPr>
          <w:rFonts w:ascii="Arial" w:hAnsi="Arial" w:cs="Arial"/>
          <w:sz w:val="24"/>
        </w:rPr>
        <w:t xml:space="preserve"> Se revisó la observancia de la Ley General de Contabilidad Gubernamental </w:t>
      </w:r>
      <w:r w:rsidR="00720284">
        <w:rPr>
          <w:rFonts w:ascii="Arial" w:hAnsi="Arial" w:cs="Arial"/>
          <w:sz w:val="24"/>
        </w:rPr>
        <w:t xml:space="preserve">(LGCG) </w:t>
      </w:r>
      <w:r w:rsidRPr="000D1EB8">
        <w:rPr>
          <w:rFonts w:ascii="Arial" w:hAnsi="Arial" w:cs="Arial"/>
          <w:sz w:val="24"/>
        </w:rPr>
        <w:t>y la normatividad emitida por el Consejo Nacional de Armonización Contable (Conac),</w:t>
      </w:r>
      <w:r w:rsidR="00720284">
        <w:rPr>
          <w:rFonts w:ascii="Arial" w:hAnsi="Arial" w:cs="Arial"/>
          <w:sz w:val="24"/>
        </w:rPr>
        <w:t xml:space="preserve"> </w:t>
      </w:r>
      <w:r w:rsidRPr="000D1EB8">
        <w:rPr>
          <w:rFonts w:ascii="Arial" w:hAnsi="Arial" w:cs="Arial"/>
          <w:sz w:val="24"/>
        </w:rPr>
        <w:t>advirtiéndose incumplimientos por parte del Ente Público, a las obligaciones que diversos</w:t>
      </w:r>
      <w:r w:rsidR="00720284">
        <w:rPr>
          <w:rFonts w:ascii="Arial" w:hAnsi="Arial" w:cs="Arial"/>
          <w:sz w:val="24"/>
        </w:rPr>
        <w:t xml:space="preserve"> </w:t>
      </w:r>
      <w:r w:rsidRPr="000D1EB8">
        <w:rPr>
          <w:rFonts w:ascii="Arial" w:hAnsi="Arial" w:cs="Arial"/>
          <w:sz w:val="24"/>
        </w:rPr>
        <w:t>preceptos de la referida Ley le imponen, acorde con lo que se enuncia a continuación:</w:t>
      </w:r>
    </w:p>
    <w:p w:rsidR="00720284" w:rsidRDefault="00720284" w:rsidP="000D1EB8">
      <w:pPr>
        <w:spacing w:after="0" w:line="360" w:lineRule="auto"/>
        <w:contextualSpacing/>
        <w:jc w:val="both"/>
        <w:rPr>
          <w:rFonts w:ascii="Arial" w:hAnsi="Arial" w:cs="Arial"/>
          <w:sz w:val="24"/>
        </w:rPr>
      </w:pPr>
    </w:p>
    <w:p w:rsidR="000D1EB8" w:rsidRPr="00720284" w:rsidRDefault="000D1EB8" w:rsidP="000D1EB8">
      <w:pPr>
        <w:spacing w:after="0" w:line="360" w:lineRule="auto"/>
        <w:contextualSpacing/>
        <w:jc w:val="both"/>
        <w:rPr>
          <w:rFonts w:ascii="Arial" w:hAnsi="Arial" w:cs="Arial"/>
          <w:b/>
          <w:sz w:val="24"/>
        </w:rPr>
      </w:pPr>
      <w:r w:rsidRPr="00720284">
        <w:rPr>
          <w:rFonts w:ascii="Arial" w:hAnsi="Arial" w:cs="Arial"/>
          <w:b/>
          <w:sz w:val="24"/>
        </w:rPr>
        <w:t>I.</w:t>
      </w:r>
      <w:r w:rsidR="00720284" w:rsidRPr="00720284">
        <w:rPr>
          <w:rFonts w:ascii="Arial" w:hAnsi="Arial" w:cs="Arial"/>
          <w:b/>
          <w:sz w:val="24"/>
        </w:rPr>
        <w:t xml:space="preserve"> </w:t>
      </w:r>
      <w:r w:rsidRPr="00720284">
        <w:rPr>
          <w:rFonts w:ascii="Arial" w:hAnsi="Arial" w:cs="Arial"/>
          <w:b/>
          <w:sz w:val="24"/>
        </w:rPr>
        <w:t>Registros contables</w:t>
      </w:r>
    </w:p>
    <w:p w:rsidR="000D1EB8" w:rsidRPr="000D1EB8" w:rsidRDefault="000D1EB8" w:rsidP="000D1EB8">
      <w:pPr>
        <w:spacing w:after="0" w:line="360" w:lineRule="auto"/>
        <w:contextualSpacing/>
        <w:jc w:val="both"/>
        <w:rPr>
          <w:rFonts w:ascii="Arial" w:hAnsi="Arial" w:cs="Arial"/>
          <w:sz w:val="24"/>
        </w:rPr>
      </w:pPr>
      <w:r w:rsidRPr="000D1EB8">
        <w:rPr>
          <w:rFonts w:ascii="Arial" w:hAnsi="Arial" w:cs="Arial"/>
          <w:sz w:val="24"/>
        </w:rPr>
        <w:t>a) Realizar los registros contables con base acumulativ</w:t>
      </w:r>
      <w:r w:rsidR="00720284">
        <w:rPr>
          <w:rFonts w:ascii="Arial" w:hAnsi="Arial" w:cs="Arial"/>
          <w:sz w:val="24"/>
        </w:rPr>
        <w:t xml:space="preserve">a, el gasto conforme a su fecha </w:t>
      </w:r>
      <w:r w:rsidRPr="000D1EB8">
        <w:rPr>
          <w:rFonts w:ascii="Arial" w:hAnsi="Arial" w:cs="Arial"/>
          <w:sz w:val="24"/>
        </w:rPr>
        <w:t>de realización y el ingreso cuando exista jurídicament</w:t>
      </w:r>
      <w:r w:rsidR="00720284">
        <w:rPr>
          <w:rFonts w:ascii="Arial" w:hAnsi="Arial" w:cs="Arial"/>
          <w:sz w:val="24"/>
        </w:rPr>
        <w:t xml:space="preserve">e el derecho de cobro (artículo </w:t>
      </w:r>
      <w:r w:rsidRPr="000D1EB8">
        <w:rPr>
          <w:rFonts w:ascii="Arial" w:hAnsi="Arial" w:cs="Arial"/>
          <w:sz w:val="24"/>
        </w:rPr>
        <w:t>34, conforme a Normas y metodología para la determ</w:t>
      </w:r>
      <w:r w:rsidR="00720284">
        <w:rPr>
          <w:rFonts w:ascii="Arial" w:hAnsi="Arial" w:cs="Arial"/>
          <w:sz w:val="24"/>
        </w:rPr>
        <w:t xml:space="preserve">inación de los momentos </w:t>
      </w:r>
      <w:r w:rsidRPr="000D1EB8">
        <w:rPr>
          <w:rFonts w:ascii="Arial" w:hAnsi="Arial" w:cs="Arial"/>
          <w:sz w:val="24"/>
        </w:rPr>
        <w:t>contables de los ingresos y Normas y metodolog</w:t>
      </w:r>
      <w:r w:rsidR="00720284">
        <w:rPr>
          <w:rFonts w:ascii="Arial" w:hAnsi="Arial" w:cs="Arial"/>
          <w:sz w:val="24"/>
        </w:rPr>
        <w:t xml:space="preserve">ía para la determinación de los </w:t>
      </w:r>
      <w:r w:rsidRPr="000D1EB8">
        <w:rPr>
          <w:rFonts w:ascii="Arial" w:hAnsi="Arial" w:cs="Arial"/>
          <w:sz w:val="24"/>
        </w:rPr>
        <w:t>momentos contables de los egresos).</w:t>
      </w:r>
    </w:p>
    <w:p w:rsidR="000D1EB8" w:rsidRDefault="000D1EB8" w:rsidP="000D1EB8">
      <w:pPr>
        <w:spacing w:after="0" w:line="360" w:lineRule="auto"/>
        <w:contextualSpacing/>
        <w:jc w:val="both"/>
        <w:rPr>
          <w:rFonts w:ascii="Arial" w:hAnsi="Arial" w:cs="Arial"/>
          <w:sz w:val="24"/>
        </w:rPr>
      </w:pPr>
      <w:r w:rsidRPr="000D1EB8">
        <w:rPr>
          <w:rFonts w:ascii="Arial" w:hAnsi="Arial" w:cs="Arial"/>
          <w:sz w:val="24"/>
        </w:rPr>
        <w:t xml:space="preserve">b) Constituir provisiones, revisarlas y ajustarlas </w:t>
      </w:r>
      <w:r w:rsidR="00720284">
        <w:rPr>
          <w:rFonts w:ascii="Arial" w:hAnsi="Arial" w:cs="Arial"/>
          <w:sz w:val="24"/>
        </w:rPr>
        <w:t xml:space="preserve">periódicamente para mantener su </w:t>
      </w:r>
      <w:r w:rsidRPr="000D1EB8">
        <w:rPr>
          <w:rFonts w:ascii="Arial" w:hAnsi="Arial" w:cs="Arial"/>
          <w:sz w:val="24"/>
        </w:rPr>
        <w:t>vigencia (artículo 39).</w:t>
      </w:r>
    </w:p>
    <w:p w:rsidR="00720284" w:rsidRPr="000D1EB8" w:rsidRDefault="00720284" w:rsidP="000D1EB8">
      <w:pPr>
        <w:spacing w:after="0" w:line="360" w:lineRule="auto"/>
        <w:contextualSpacing/>
        <w:jc w:val="both"/>
        <w:rPr>
          <w:rFonts w:ascii="Arial" w:hAnsi="Arial" w:cs="Arial"/>
          <w:sz w:val="24"/>
        </w:rPr>
      </w:pPr>
    </w:p>
    <w:p w:rsidR="000D1EB8" w:rsidRPr="00720284" w:rsidRDefault="000D1EB8" w:rsidP="000D1EB8">
      <w:pPr>
        <w:spacing w:after="0" w:line="360" w:lineRule="auto"/>
        <w:contextualSpacing/>
        <w:jc w:val="both"/>
        <w:rPr>
          <w:rFonts w:ascii="Arial" w:hAnsi="Arial" w:cs="Arial"/>
          <w:b/>
          <w:sz w:val="24"/>
        </w:rPr>
      </w:pPr>
      <w:r w:rsidRPr="00720284">
        <w:rPr>
          <w:rFonts w:ascii="Arial" w:hAnsi="Arial" w:cs="Arial"/>
          <w:b/>
          <w:sz w:val="24"/>
        </w:rPr>
        <w:t>II.</w:t>
      </w:r>
      <w:r w:rsidR="00720284" w:rsidRPr="00720284">
        <w:rPr>
          <w:rFonts w:ascii="Arial" w:hAnsi="Arial" w:cs="Arial"/>
          <w:b/>
          <w:sz w:val="24"/>
        </w:rPr>
        <w:t xml:space="preserve"> </w:t>
      </w:r>
      <w:r w:rsidRPr="00720284">
        <w:rPr>
          <w:rFonts w:ascii="Arial" w:hAnsi="Arial" w:cs="Arial"/>
          <w:b/>
          <w:sz w:val="24"/>
        </w:rPr>
        <w:t>Registros presupuestarios</w:t>
      </w:r>
    </w:p>
    <w:p w:rsidR="000D1EB8" w:rsidRPr="000D1EB8" w:rsidRDefault="000D1EB8" w:rsidP="000D1EB8">
      <w:pPr>
        <w:spacing w:after="0" w:line="360" w:lineRule="auto"/>
        <w:contextualSpacing/>
        <w:jc w:val="both"/>
        <w:rPr>
          <w:rFonts w:ascii="Arial" w:hAnsi="Arial" w:cs="Arial"/>
          <w:sz w:val="24"/>
        </w:rPr>
      </w:pPr>
      <w:r w:rsidRPr="000D1EB8">
        <w:rPr>
          <w:rFonts w:ascii="Arial" w:hAnsi="Arial" w:cs="Arial"/>
          <w:sz w:val="24"/>
        </w:rPr>
        <w:t>a) Realizar los registros en las etapas del pres</w:t>
      </w:r>
      <w:r w:rsidR="00720284">
        <w:rPr>
          <w:rFonts w:ascii="Arial" w:hAnsi="Arial" w:cs="Arial"/>
          <w:sz w:val="24"/>
        </w:rPr>
        <w:t xml:space="preserve">upuesto de egresos en aprobado, </w:t>
      </w:r>
      <w:r w:rsidRPr="000D1EB8">
        <w:rPr>
          <w:rFonts w:ascii="Arial" w:hAnsi="Arial" w:cs="Arial"/>
          <w:sz w:val="24"/>
        </w:rPr>
        <w:t>modificado, comprometido, devengado, ejercido y pa</w:t>
      </w:r>
      <w:r w:rsidR="00720284">
        <w:rPr>
          <w:rFonts w:ascii="Arial" w:hAnsi="Arial" w:cs="Arial"/>
          <w:sz w:val="24"/>
        </w:rPr>
        <w:t xml:space="preserve">gado y del ingreso en estimado, </w:t>
      </w:r>
      <w:r w:rsidRPr="000D1EB8">
        <w:rPr>
          <w:rFonts w:ascii="Arial" w:hAnsi="Arial" w:cs="Arial"/>
          <w:sz w:val="24"/>
        </w:rPr>
        <w:t>modificado, devengado y recaudado (artículo 38, conforme a Normas y metodolo</w:t>
      </w:r>
      <w:r w:rsidR="00720284">
        <w:rPr>
          <w:rFonts w:ascii="Arial" w:hAnsi="Arial" w:cs="Arial"/>
          <w:sz w:val="24"/>
        </w:rPr>
        <w:t xml:space="preserve">gía </w:t>
      </w:r>
      <w:r w:rsidRPr="000D1EB8">
        <w:rPr>
          <w:rFonts w:ascii="Arial" w:hAnsi="Arial" w:cs="Arial"/>
          <w:sz w:val="24"/>
        </w:rPr>
        <w:t>para la determinación de los momentos conta</w:t>
      </w:r>
      <w:r w:rsidR="00720284">
        <w:rPr>
          <w:rFonts w:ascii="Arial" w:hAnsi="Arial" w:cs="Arial"/>
          <w:sz w:val="24"/>
        </w:rPr>
        <w:t xml:space="preserve">bles de los ingresos y Normas y </w:t>
      </w:r>
      <w:r w:rsidRPr="000D1EB8">
        <w:rPr>
          <w:rFonts w:ascii="Arial" w:hAnsi="Arial" w:cs="Arial"/>
          <w:sz w:val="24"/>
        </w:rPr>
        <w:t>metodología para la determinación de los momentos contables de los egresos).</w:t>
      </w:r>
    </w:p>
    <w:p w:rsidR="000D1EB8" w:rsidRDefault="000D1EB8" w:rsidP="000D1EB8">
      <w:pPr>
        <w:spacing w:after="0" w:line="360" w:lineRule="auto"/>
        <w:contextualSpacing/>
        <w:jc w:val="both"/>
        <w:rPr>
          <w:rFonts w:ascii="Arial" w:hAnsi="Arial" w:cs="Arial"/>
          <w:sz w:val="24"/>
        </w:rPr>
      </w:pPr>
      <w:r w:rsidRPr="000D1EB8">
        <w:rPr>
          <w:rFonts w:ascii="Arial" w:hAnsi="Arial" w:cs="Arial"/>
          <w:sz w:val="24"/>
        </w:rPr>
        <w:t>b) Exhibir en los registros auxiliares los avances presup</w:t>
      </w:r>
      <w:r w:rsidR="00720284">
        <w:rPr>
          <w:rFonts w:ascii="Arial" w:hAnsi="Arial" w:cs="Arial"/>
          <w:sz w:val="24"/>
        </w:rPr>
        <w:t xml:space="preserve">uestarios y contables (artículo </w:t>
      </w:r>
      <w:r w:rsidRPr="000D1EB8">
        <w:rPr>
          <w:rFonts w:ascii="Arial" w:hAnsi="Arial" w:cs="Arial"/>
          <w:sz w:val="24"/>
        </w:rPr>
        <w:t>36).</w:t>
      </w:r>
    </w:p>
    <w:p w:rsidR="00720284" w:rsidRPr="000D1EB8" w:rsidRDefault="00720284" w:rsidP="000D1EB8">
      <w:pPr>
        <w:spacing w:after="0" w:line="360" w:lineRule="auto"/>
        <w:contextualSpacing/>
        <w:jc w:val="both"/>
        <w:rPr>
          <w:rFonts w:ascii="Arial" w:hAnsi="Arial" w:cs="Arial"/>
          <w:sz w:val="24"/>
        </w:rPr>
      </w:pPr>
    </w:p>
    <w:p w:rsidR="000D1EB8" w:rsidRPr="00720284" w:rsidRDefault="000D1EB8" w:rsidP="000D1EB8">
      <w:pPr>
        <w:spacing w:after="0" w:line="360" w:lineRule="auto"/>
        <w:contextualSpacing/>
        <w:jc w:val="both"/>
        <w:rPr>
          <w:rFonts w:ascii="Arial" w:hAnsi="Arial" w:cs="Arial"/>
          <w:b/>
          <w:sz w:val="24"/>
        </w:rPr>
      </w:pPr>
      <w:r w:rsidRPr="00720284">
        <w:rPr>
          <w:rFonts w:ascii="Arial" w:hAnsi="Arial" w:cs="Arial"/>
          <w:b/>
          <w:sz w:val="24"/>
        </w:rPr>
        <w:lastRenderedPageBreak/>
        <w:t>III.</w:t>
      </w:r>
      <w:r w:rsidR="00720284" w:rsidRPr="00720284">
        <w:rPr>
          <w:rFonts w:ascii="Arial" w:hAnsi="Arial" w:cs="Arial"/>
          <w:b/>
          <w:sz w:val="24"/>
        </w:rPr>
        <w:t xml:space="preserve"> </w:t>
      </w:r>
      <w:r w:rsidRPr="00720284">
        <w:rPr>
          <w:rFonts w:ascii="Arial" w:hAnsi="Arial" w:cs="Arial"/>
          <w:b/>
          <w:sz w:val="24"/>
        </w:rPr>
        <w:t>Registros administrativos</w:t>
      </w:r>
    </w:p>
    <w:p w:rsidR="00235420" w:rsidRDefault="000D1EB8" w:rsidP="000D1EB8">
      <w:pPr>
        <w:spacing w:after="0" w:line="360" w:lineRule="auto"/>
        <w:contextualSpacing/>
        <w:jc w:val="both"/>
        <w:rPr>
          <w:rFonts w:ascii="Arial" w:hAnsi="Arial" w:cs="Arial"/>
          <w:sz w:val="24"/>
        </w:rPr>
      </w:pPr>
      <w:r w:rsidRPr="000D1EB8">
        <w:rPr>
          <w:rFonts w:ascii="Arial" w:hAnsi="Arial" w:cs="Arial"/>
          <w:sz w:val="24"/>
        </w:rPr>
        <w:t xml:space="preserve">a) Respaldar la contabilización de las operaciones </w:t>
      </w:r>
      <w:r w:rsidR="00720284">
        <w:rPr>
          <w:rFonts w:ascii="Arial" w:hAnsi="Arial" w:cs="Arial"/>
          <w:sz w:val="24"/>
        </w:rPr>
        <w:t xml:space="preserve">presupuestarias y contables con </w:t>
      </w:r>
      <w:r w:rsidRPr="000D1EB8">
        <w:rPr>
          <w:rFonts w:ascii="Arial" w:hAnsi="Arial" w:cs="Arial"/>
          <w:sz w:val="24"/>
        </w:rPr>
        <w:t>la documentación original que compruebe y justifiqu</w:t>
      </w:r>
      <w:r w:rsidR="00720284">
        <w:rPr>
          <w:rFonts w:ascii="Arial" w:hAnsi="Arial" w:cs="Arial"/>
          <w:sz w:val="24"/>
        </w:rPr>
        <w:t xml:space="preserve">e los registros que se efectúen </w:t>
      </w:r>
      <w:r w:rsidRPr="000D1EB8">
        <w:rPr>
          <w:rFonts w:ascii="Arial" w:hAnsi="Arial" w:cs="Arial"/>
          <w:sz w:val="24"/>
        </w:rPr>
        <w:t>(artículo 42).</w:t>
      </w:r>
    </w:p>
    <w:p w:rsidR="000D1EB8" w:rsidRDefault="000D1EB8" w:rsidP="00720284">
      <w:pPr>
        <w:autoSpaceDE w:val="0"/>
        <w:autoSpaceDN w:val="0"/>
        <w:adjustRightInd w:val="0"/>
        <w:spacing w:after="0" w:line="240" w:lineRule="auto"/>
        <w:rPr>
          <w:rFonts w:ascii="Helvetica" w:hAnsi="Helvetica" w:cs="Helvetica"/>
          <w:sz w:val="24"/>
          <w:szCs w:val="24"/>
          <w:lang w:val="es-MX" w:eastAsia="es-ES"/>
        </w:rPr>
      </w:pPr>
      <w:r>
        <w:rPr>
          <w:rFonts w:ascii="Helvetica" w:hAnsi="Helvetica" w:cs="Helvetica"/>
          <w:sz w:val="24"/>
          <w:szCs w:val="24"/>
          <w:lang w:val="es-MX" w:eastAsia="es-ES"/>
        </w:rPr>
        <w:t>b) Realizar los pagos directamente en forma electrónica, mediante abono en cuenta</w:t>
      </w:r>
      <w:r w:rsidR="00720284">
        <w:rPr>
          <w:rFonts w:ascii="Helvetica" w:hAnsi="Helvetica" w:cs="Helvetica"/>
          <w:sz w:val="24"/>
          <w:szCs w:val="24"/>
          <w:lang w:val="es-MX" w:eastAsia="es-ES"/>
        </w:rPr>
        <w:t xml:space="preserve"> </w:t>
      </w:r>
      <w:r>
        <w:rPr>
          <w:rFonts w:ascii="Helvetica" w:hAnsi="Helvetica" w:cs="Helvetica"/>
          <w:sz w:val="24"/>
          <w:szCs w:val="24"/>
          <w:lang w:val="es-MX" w:eastAsia="es-ES"/>
        </w:rPr>
        <w:t>del beneficiario (artículo 67, párrafo segundo).</w:t>
      </w:r>
    </w:p>
    <w:p w:rsidR="000D1EB8" w:rsidRPr="00720284" w:rsidRDefault="000D1EB8" w:rsidP="000D1EB8">
      <w:pPr>
        <w:spacing w:after="0" w:line="360" w:lineRule="auto"/>
        <w:contextualSpacing/>
        <w:jc w:val="both"/>
        <w:rPr>
          <w:rFonts w:ascii="Arial" w:hAnsi="Arial" w:cs="Arial"/>
          <w:b/>
          <w:sz w:val="24"/>
        </w:rPr>
      </w:pPr>
      <w:r w:rsidRPr="00720284">
        <w:rPr>
          <w:rFonts w:ascii="Arial" w:hAnsi="Arial" w:cs="Arial"/>
          <w:b/>
          <w:sz w:val="24"/>
        </w:rPr>
        <w:t>Análisis de la Auditoría Superior del Estado</w:t>
      </w:r>
    </w:p>
    <w:p w:rsidR="000D1EB8" w:rsidRPr="000D1EB8" w:rsidRDefault="000D1EB8" w:rsidP="000D1EB8">
      <w:pPr>
        <w:spacing w:after="0" w:line="360" w:lineRule="auto"/>
        <w:contextualSpacing/>
        <w:jc w:val="both"/>
        <w:rPr>
          <w:rFonts w:ascii="Arial" w:hAnsi="Arial" w:cs="Arial"/>
          <w:sz w:val="24"/>
        </w:rPr>
      </w:pPr>
      <w:r w:rsidRPr="000D1EB8">
        <w:rPr>
          <w:rFonts w:ascii="Arial" w:hAnsi="Arial" w:cs="Arial"/>
          <w:sz w:val="24"/>
        </w:rPr>
        <w:t>Se analizó la respuesta y documentación proporcionada por el</w:t>
      </w:r>
      <w:r w:rsidR="00720284">
        <w:rPr>
          <w:rFonts w:ascii="Arial" w:hAnsi="Arial" w:cs="Arial"/>
          <w:sz w:val="24"/>
        </w:rPr>
        <w:t xml:space="preserve"> Ente Público, la cual solventa </w:t>
      </w:r>
      <w:r w:rsidRPr="000D1EB8">
        <w:rPr>
          <w:rFonts w:ascii="Arial" w:hAnsi="Arial" w:cs="Arial"/>
          <w:sz w:val="24"/>
        </w:rPr>
        <w:t>parcialmente lo observado, toda vez que presentó evidenc</w:t>
      </w:r>
      <w:r w:rsidR="00720284">
        <w:rPr>
          <w:rFonts w:ascii="Arial" w:hAnsi="Arial" w:cs="Arial"/>
          <w:sz w:val="24"/>
        </w:rPr>
        <w:t xml:space="preserve">ia documental y se encuentra en </w:t>
      </w:r>
      <w:r w:rsidRPr="000D1EB8">
        <w:rPr>
          <w:rFonts w:ascii="Arial" w:hAnsi="Arial" w:cs="Arial"/>
          <w:sz w:val="24"/>
        </w:rPr>
        <w:t>proceso de implementación de medidas correctivas, sin</w:t>
      </w:r>
      <w:r w:rsidR="00720284">
        <w:rPr>
          <w:rFonts w:ascii="Arial" w:hAnsi="Arial" w:cs="Arial"/>
          <w:sz w:val="24"/>
        </w:rPr>
        <w:t xml:space="preserve"> embargo, no ha cumplido con la </w:t>
      </w:r>
      <w:r w:rsidRPr="000D1EB8">
        <w:rPr>
          <w:rFonts w:ascii="Arial" w:hAnsi="Arial" w:cs="Arial"/>
          <w:sz w:val="24"/>
        </w:rPr>
        <w:t>totalidad de las disposiciones señaladas en la Ley Genera</w:t>
      </w:r>
      <w:r w:rsidR="00720284">
        <w:rPr>
          <w:rFonts w:ascii="Arial" w:hAnsi="Arial" w:cs="Arial"/>
          <w:sz w:val="24"/>
        </w:rPr>
        <w:t xml:space="preserve">l de Contabilidad Gubernamental </w:t>
      </w:r>
      <w:r w:rsidRPr="000D1EB8">
        <w:rPr>
          <w:rFonts w:ascii="Arial" w:hAnsi="Arial" w:cs="Arial"/>
          <w:sz w:val="24"/>
        </w:rPr>
        <w:t>y la normativa emitida por el Consejo Nacional de Armonización Contable.</w:t>
      </w:r>
    </w:p>
    <w:p w:rsidR="00720284" w:rsidRDefault="00720284" w:rsidP="000D1EB8">
      <w:pPr>
        <w:spacing w:after="0" w:line="360" w:lineRule="auto"/>
        <w:contextualSpacing/>
        <w:jc w:val="both"/>
        <w:rPr>
          <w:rFonts w:ascii="Arial" w:hAnsi="Arial" w:cs="Arial"/>
          <w:sz w:val="24"/>
        </w:rPr>
      </w:pPr>
    </w:p>
    <w:p w:rsidR="00720284" w:rsidRDefault="000D1EB8" w:rsidP="000D1EB8">
      <w:pPr>
        <w:spacing w:after="0" w:line="360" w:lineRule="auto"/>
        <w:contextualSpacing/>
        <w:jc w:val="both"/>
        <w:rPr>
          <w:rFonts w:ascii="Arial" w:hAnsi="Arial" w:cs="Arial"/>
          <w:sz w:val="24"/>
        </w:rPr>
      </w:pPr>
      <w:r w:rsidRPr="000D1EB8">
        <w:rPr>
          <w:rFonts w:ascii="Arial" w:hAnsi="Arial" w:cs="Arial"/>
          <w:sz w:val="24"/>
        </w:rPr>
        <w:t>Cabe señalar que durante el primer trimestre de 2015</w:t>
      </w:r>
      <w:r w:rsidR="00720284">
        <w:rPr>
          <w:rFonts w:ascii="Arial" w:hAnsi="Arial" w:cs="Arial"/>
          <w:sz w:val="24"/>
        </w:rPr>
        <w:t xml:space="preserve"> los registros contables fueron </w:t>
      </w:r>
      <w:r w:rsidRPr="000D1EB8">
        <w:rPr>
          <w:rFonts w:ascii="Arial" w:hAnsi="Arial" w:cs="Arial"/>
          <w:sz w:val="24"/>
        </w:rPr>
        <w:t>realizados en el sistema Contpaq y solo se realizó c</w:t>
      </w:r>
      <w:r w:rsidR="00720284">
        <w:rPr>
          <w:rFonts w:ascii="Arial" w:hAnsi="Arial" w:cs="Arial"/>
          <w:sz w:val="24"/>
        </w:rPr>
        <w:t xml:space="preserve">arga masiva al sistema Infofin. </w:t>
      </w:r>
    </w:p>
    <w:p w:rsidR="00720284" w:rsidRDefault="00720284" w:rsidP="000D1EB8">
      <w:pPr>
        <w:spacing w:after="0" w:line="360" w:lineRule="auto"/>
        <w:contextualSpacing/>
        <w:jc w:val="both"/>
        <w:rPr>
          <w:rFonts w:ascii="Arial" w:hAnsi="Arial" w:cs="Arial"/>
          <w:sz w:val="24"/>
        </w:rPr>
      </w:pPr>
    </w:p>
    <w:p w:rsidR="000D1EB8" w:rsidRPr="00720284" w:rsidRDefault="000D1EB8" w:rsidP="000D1EB8">
      <w:pPr>
        <w:spacing w:after="0" w:line="360" w:lineRule="auto"/>
        <w:contextualSpacing/>
        <w:jc w:val="both"/>
        <w:rPr>
          <w:rFonts w:ascii="Arial" w:hAnsi="Arial" w:cs="Arial"/>
          <w:b/>
          <w:sz w:val="24"/>
        </w:rPr>
      </w:pPr>
      <w:r w:rsidRPr="00720284">
        <w:rPr>
          <w:rFonts w:ascii="Arial" w:hAnsi="Arial" w:cs="Arial"/>
          <w:b/>
          <w:sz w:val="24"/>
        </w:rPr>
        <w:t>Acción(es) o recomendación(es) emitida(s)</w:t>
      </w:r>
    </w:p>
    <w:p w:rsidR="000D1EB8" w:rsidRPr="00720284" w:rsidRDefault="000D1EB8" w:rsidP="000D1EB8">
      <w:pPr>
        <w:spacing w:after="0" w:line="360" w:lineRule="auto"/>
        <w:contextualSpacing/>
        <w:jc w:val="both"/>
        <w:rPr>
          <w:rFonts w:ascii="Arial" w:hAnsi="Arial" w:cs="Arial"/>
          <w:i/>
          <w:sz w:val="24"/>
        </w:rPr>
      </w:pPr>
      <w:r w:rsidRPr="00720284">
        <w:rPr>
          <w:rFonts w:ascii="Arial" w:hAnsi="Arial" w:cs="Arial"/>
          <w:i/>
          <w:sz w:val="24"/>
        </w:rPr>
        <w:t>Recomendaciones en Relación a la Gestión o Control Interno.</w:t>
      </w:r>
    </w:p>
    <w:p w:rsidR="00720284" w:rsidRDefault="00720284" w:rsidP="000D1EB8">
      <w:pPr>
        <w:spacing w:after="0" w:line="360" w:lineRule="auto"/>
        <w:contextualSpacing/>
        <w:jc w:val="both"/>
        <w:rPr>
          <w:rFonts w:ascii="Arial" w:hAnsi="Arial" w:cs="Arial"/>
          <w:sz w:val="24"/>
        </w:rPr>
      </w:pPr>
    </w:p>
    <w:p w:rsidR="000D1EB8" w:rsidRPr="00720284" w:rsidRDefault="000D1EB8" w:rsidP="000D1EB8">
      <w:pPr>
        <w:spacing w:after="0" w:line="360" w:lineRule="auto"/>
        <w:contextualSpacing/>
        <w:jc w:val="both"/>
        <w:rPr>
          <w:rFonts w:ascii="Arial" w:hAnsi="Arial" w:cs="Arial"/>
          <w:b/>
          <w:sz w:val="24"/>
        </w:rPr>
      </w:pPr>
      <w:r w:rsidRPr="00720284">
        <w:rPr>
          <w:rFonts w:ascii="Arial" w:hAnsi="Arial" w:cs="Arial"/>
          <w:b/>
          <w:sz w:val="24"/>
        </w:rPr>
        <w:t>ACTIVO</w:t>
      </w:r>
    </w:p>
    <w:p w:rsidR="000D1EB8" w:rsidRPr="00720284" w:rsidRDefault="000D1EB8" w:rsidP="000D1EB8">
      <w:pPr>
        <w:spacing w:after="0" w:line="360" w:lineRule="auto"/>
        <w:contextualSpacing/>
        <w:jc w:val="both"/>
        <w:rPr>
          <w:rFonts w:ascii="Arial" w:hAnsi="Arial" w:cs="Arial"/>
          <w:b/>
          <w:sz w:val="24"/>
          <w:u w:val="single"/>
        </w:rPr>
      </w:pPr>
      <w:r w:rsidRPr="00720284">
        <w:rPr>
          <w:rFonts w:ascii="Arial" w:hAnsi="Arial" w:cs="Arial"/>
          <w:b/>
          <w:sz w:val="24"/>
          <w:u w:val="single"/>
        </w:rPr>
        <w:t>Activo no circulante</w:t>
      </w:r>
    </w:p>
    <w:p w:rsidR="000D1EB8" w:rsidRPr="00720284" w:rsidRDefault="000D1EB8" w:rsidP="000D1EB8">
      <w:pPr>
        <w:spacing w:after="0" w:line="360" w:lineRule="auto"/>
        <w:contextualSpacing/>
        <w:jc w:val="both"/>
        <w:rPr>
          <w:rFonts w:ascii="Arial" w:hAnsi="Arial" w:cs="Arial"/>
          <w:b/>
          <w:sz w:val="24"/>
          <w:u w:val="single"/>
        </w:rPr>
      </w:pPr>
      <w:r w:rsidRPr="00720284">
        <w:rPr>
          <w:rFonts w:ascii="Arial" w:hAnsi="Arial" w:cs="Arial"/>
          <w:b/>
          <w:sz w:val="24"/>
          <w:u w:val="single"/>
        </w:rPr>
        <w:t>Depreciación, deterioro y amortización acumulada de bienes</w:t>
      </w:r>
    </w:p>
    <w:p w:rsidR="000D1EB8" w:rsidRDefault="000D1EB8" w:rsidP="000D1EB8">
      <w:pPr>
        <w:spacing w:after="0" w:line="360" w:lineRule="auto"/>
        <w:contextualSpacing/>
        <w:jc w:val="both"/>
        <w:rPr>
          <w:rFonts w:ascii="Arial" w:hAnsi="Arial" w:cs="Arial"/>
          <w:sz w:val="24"/>
        </w:rPr>
      </w:pPr>
      <w:r w:rsidRPr="00720284">
        <w:rPr>
          <w:rFonts w:ascii="Arial" w:hAnsi="Arial" w:cs="Arial"/>
          <w:b/>
          <w:sz w:val="24"/>
        </w:rPr>
        <w:t>2.</w:t>
      </w:r>
      <w:r w:rsidRPr="000D1EB8">
        <w:rPr>
          <w:rFonts w:ascii="Arial" w:hAnsi="Arial" w:cs="Arial"/>
          <w:sz w:val="24"/>
        </w:rPr>
        <w:t xml:space="preserve"> En el ejercicio 2015 el Ente Público proporcionó cálcul</w:t>
      </w:r>
      <w:r w:rsidR="00720284">
        <w:rPr>
          <w:rFonts w:ascii="Arial" w:hAnsi="Arial" w:cs="Arial"/>
          <w:sz w:val="24"/>
        </w:rPr>
        <w:t xml:space="preserve">o de la depreciación de bienes, </w:t>
      </w:r>
      <w:r w:rsidRPr="000D1EB8">
        <w:rPr>
          <w:rFonts w:ascii="Arial" w:hAnsi="Arial" w:cs="Arial"/>
          <w:sz w:val="24"/>
        </w:rPr>
        <w:t>observando lo siguiente:</w:t>
      </w:r>
    </w:p>
    <w:p w:rsidR="00E059F4" w:rsidRDefault="00E059F4" w:rsidP="000D1EB8">
      <w:pPr>
        <w:spacing w:after="0" w:line="360" w:lineRule="auto"/>
        <w:contextualSpacing/>
        <w:jc w:val="both"/>
        <w:rPr>
          <w:rFonts w:ascii="Arial" w:hAnsi="Arial" w:cs="Arial"/>
          <w:sz w:val="24"/>
        </w:rPr>
      </w:pPr>
    </w:p>
    <w:p w:rsidR="000D1EB8" w:rsidRPr="000D1EB8" w:rsidRDefault="000D1EB8" w:rsidP="000D1EB8">
      <w:pPr>
        <w:spacing w:after="0" w:line="360" w:lineRule="auto"/>
        <w:contextualSpacing/>
        <w:jc w:val="both"/>
        <w:rPr>
          <w:rFonts w:ascii="Arial" w:hAnsi="Arial" w:cs="Arial"/>
          <w:sz w:val="24"/>
        </w:rPr>
      </w:pPr>
      <w:r w:rsidRPr="000D1EB8">
        <w:rPr>
          <w:rFonts w:ascii="Arial" w:hAnsi="Arial" w:cs="Arial"/>
          <w:sz w:val="24"/>
        </w:rPr>
        <w:t xml:space="preserve">1.- No realizó una estimación adecuada para la vida útil de los activos, dado que </w:t>
      </w:r>
      <w:r w:rsidR="00720284">
        <w:rPr>
          <w:rFonts w:ascii="Arial" w:hAnsi="Arial" w:cs="Arial"/>
          <w:sz w:val="24"/>
        </w:rPr>
        <w:t xml:space="preserve">mantiene </w:t>
      </w:r>
      <w:r w:rsidRPr="000D1EB8">
        <w:rPr>
          <w:rFonts w:ascii="Arial" w:hAnsi="Arial" w:cs="Arial"/>
          <w:sz w:val="24"/>
        </w:rPr>
        <w:t>en el inventario al 31 de diciembre de 2015 bienes que sobr</w:t>
      </w:r>
      <w:r w:rsidR="00720284">
        <w:rPr>
          <w:rFonts w:ascii="Arial" w:hAnsi="Arial" w:cs="Arial"/>
          <w:sz w:val="24"/>
        </w:rPr>
        <w:t xml:space="preserve">epasan los años de utilidad que </w:t>
      </w:r>
      <w:r w:rsidRPr="000D1EB8">
        <w:rPr>
          <w:rFonts w:ascii="Arial" w:hAnsi="Arial" w:cs="Arial"/>
          <w:sz w:val="24"/>
        </w:rPr>
        <w:t>se espera de los activos.</w:t>
      </w:r>
    </w:p>
    <w:p w:rsidR="000D1EB8" w:rsidRPr="000D1EB8" w:rsidRDefault="000D1EB8" w:rsidP="000D1EB8">
      <w:pPr>
        <w:spacing w:after="0" w:line="360" w:lineRule="auto"/>
        <w:contextualSpacing/>
        <w:jc w:val="both"/>
        <w:rPr>
          <w:rFonts w:ascii="Arial" w:hAnsi="Arial" w:cs="Arial"/>
          <w:sz w:val="24"/>
        </w:rPr>
      </w:pPr>
      <w:r w:rsidRPr="000D1EB8">
        <w:rPr>
          <w:rFonts w:ascii="Arial" w:hAnsi="Arial" w:cs="Arial"/>
          <w:sz w:val="24"/>
        </w:rPr>
        <w:t>2.- No elaboró una estimación adecuada para el valo</w:t>
      </w:r>
      <w:r w:rsidR="00720284">
        <w:rPr>
          <w:rFonts w:ascii="Arial" w:hAnsi="Arial" w:cs="Arial"/>
          <w:sz w:val="24"/>
        </w:rPr>
        <w:t xml:space="preserve">r de desecho, dado que este fue </w:t>
      </w:r>
      <w:r w:rsidRPr="000D1EB8">
        <w:rPr>
          <w:rFonts w:ascii="Arial" w:hAnsi="Arial" w:cs="Arial"/>
          <w:sz w:val="24"/>
        </w:rPr>
        <w:t>asignado como cero, sin embargo en ejercicios anteri</w:t>
      </w:r>
      <w:r w:rsidR="00720284">
        <w:rPr>
          <w:rFonts w:ascii="Arial" w:hAnsi="Arial" w:cs="Arial"/>
          <w:sz w:val="24"/>
        </w:rPr>
        <w:t xml:space="preserve">ores realizó la venta de bienes </w:t>
      </w:r>
      <w:r w:rsidRPr="000D1EB8">
        <w:rPr>
          <w:rFonts w:ascii="Arial" w:hAnsi="Arial" w:cs="Arial"/>
          <w:sz w:val="24"/>
        </w:rPr>
        <w:t>muebles, por los cuales obtuvo una recuperación económica.</w:t>
      </w:r>
    </w:p>
    <w:p w:rsidR="00720284" w:rsidRDefault="00720284" w:rsidP="000D1EB8">
      <w:pPr>
        <w:spacing w:after="0" w:line="360" w:lineRule="auto"/>
        <w:contextualSpacing/>
        <w:jc w:val="both"/>
        <w:rPr>
          <w:rFonts w:ascii="Arial" w:hAnsi="Arial" w:cs="Arial"/>
          <w:sz w:val="24"/>
        </w:rPr>
      </w:pPr>
    </w:p>
    <w:p w:rsidR="000D1EB8" w:rsidRPr="000D1EB8" w:rsidRDefault="000D1EB8" w:rsidP="000D1EB8">
      <w:pPr>
        <w:spacing w:after="0" w:line="360" w:lineRule="auto"/>
        <w:contextualSpacing/>
        <w:jc w:val="both"/>
        <w:rPr>
          <w:rFonts w:ascii="Arial" w:hAnsi="Arial" w:cs="Arial"/>
          <w:sz w:val="24"/>
        </w:rPr>
      </w:pPr>
      <w:r w:rsidRPr="000D1EB8">
        <w:rPr>
          <w:rFonts w:ascii="Arial" w:hAnsi="Arial" w:cs="Arial"/>
          <w:sz w:val="24"/>
        </w:rPr>
        <w:t xml:space="preserve">Lo anterior en contravención de lo señalado en </w:t>
      </w:r>
      <w:r w:rsidR="00720284">
        <w:rPr>
          <w:rFonts w:ascii="Arial" w:hAnsi="Arial" w:cs="Arial"/>
          <w:sz w:val="24"/>
        </w:rPr>
        <w:t xml:space="preserve">el Acuerdo por el que se emiten </w:t>
      </w:r>
      <w:r w:rsidRPr="000D1EB8">
        <w:rPr>
          <w:rFonts w:ascii="Arial" w:hAnsi="Arial" w:cs="Arial"/>
          <w:sz w:val="24"/>
        </w:rPr>
        <w:t xml:space="preserve">las reglas específicas del registro y valoración del </w:t>
      </w:r>
      <w:r w:rsidR="00720284">
        <w:rPr>
          <w:rFonts w:ascii="Arial" w:hAnsi="Arial" w:cs="Arial"/>
          <w:sz w:val="24"/>
        </w:rPr>
        <w:t xml:space="preserve">patrimonio (inciso B - punto 6- </w:t>
      </w:r>
      <w:r w:rsidRPr="000D1EB8">
        <w:rPr>
          <w:rFonts w:ascii="Arial" w:hAnsi="Arial" w:cs="Arial"/>
          <w:sz w:val="24"/>
        </w:rPr>
        <w:t>Depreciación, deterioro y amortización, del ejercicio y acum</w:t>
      </w:r>
      <w:r w:rsidR="00720284">
        <w:rPr>
          <w:rFonts w:ascii="Arial" w:hAnsi="Arial" w:cs="Arial"/>
          <w:sz w:val="24"/>
        </w:rPr>
        <w:t xml:space="preserve">ulada de bienes), estableciendo </w:t>
      </w:r>
      <w:r w:rsidRPr="000D1EB8">
        <w:rPr>
          <w:rFonts w:ascii="Arial" w:hAnsi="Arial" w:cs="Arial"/>
          <w:sz w:val="24"/>
        </w:rPr>
        <w:t xml:space="preserve">su observancia obligatoria, de conformidad con el </w:t>
      </w:r>
      <w:r w:rsidR="00720284">
        <w:rPr>
          <w:rFonts w:ascii="Arial" w:hAnsi="Arial" w:cs="Arial"/>
          <w:sz w:val="24"/>
        </w:rPr>
        <w:t xml:space="preserve">artículo 7 de la Ley General de </w:t>
      </w:r>
      <w:r w:rsidRPr="000D1EB8">
        <w:rPr>
          <w:rFonts w:ascii="Arial" w:hAnsi="Arial" w:cs="Arial"/>
          <w:sz w:val="24"/>
        </w:rPr>
        <w:t>Contabilidad Gubernamental.</w:t>
      </w:r>
    </w:p>
    <w:p w:rsidR="00720284" w:rsidRDefault="00720284" w:rsidP="000D1EB8">
      <w:pPr>
        <w:spacing w:after="0" w:line="360" w:lineRule="auto"/>
        <w:contextualSpacing/>
        <w:jc w:val="both"/>
        <w:rPr>
          <w:rFonts w:ascii="Arial" w:hAnsi="Arial" w:cs="Arial"/>
          <w:sz w:val="24"/>
        </w:rPr>
      </w:pPr>
    </w:p>
    <w:p w:rsidR="000D1EB8" w:rsidRDefault="000D1EB8" w:rsidP="000D1EB8">
      <w:pPr>
        <w:spacing w:after="0" w:line="360" w:lineRule="auto"/>
        <w:contextualSpacing/>
        <w:jc w:val="both"/>
        <w:rPr>
          <w:rFonts w:ascii="Arial" w:hAnsi="Arial" w:cs="Arial"/>
          <w:sz w:val="24"/>
        </w:rPr>
      </w:pPr>
      <w:r w:rsidRPr="000D1EB8">
        <w:rPr>
          <w:rFonts w:ascii="Arial" w:hAnsi="Arial" w:cs="Arial"/>
          <w:sz w:val="24"/>
        </w:rPr>
        <w:t>Cabe señalar que el Ente Público utilizó los Paráme</w:t>
      </w:r>
      <w:r w:rsidR="00911A41">
        <w:rPr>
          <w:rFonts w:ascii="Arial" w:hAnsi="Arial" w:cs="Arial"/>
          <w:sz w:val="24"/>
        </w:rPr>
        <w:t xml:space="preserve">tros de estimación de vida útil </w:t>
      </w:r>
      <w:r w:rsidRPr="000D1EB8">
        <w:rPr>
          <w:rFonts w:ascii="Arial" w:hAnsi="Arial" w:cs="Arial"/>
          <w:sz w:val="24"/>
        </w:rPr>
        <w:t>(publicados el 15 de agosto de 2012), sin embargo éstos</w:t>
      </w:r>
      <w:r w:rsidR="00911A41">
        <w:rPr>
          <w:rFonts w:ascii="Arial" w:hAnsi="Arial" w:cs="Arial"/>
          <w:sz w:val="24"/>
        </w:rPr>
        <w:t xml:space="preserve"> se crearon con la finalidad de </w:t>
      </w:r>
      <w:r w:rsidRPr="000D1EB8">
        <w:rPr>
          <w:rFonts w:ascii="Arial" w:hAnsi="Arial" w:cs="Arial"/>
          <w:sz w:val="24"/>
        </w:rPr>
        <w:t>apoyar en la transición para la aplicación de la Ley General de Contabilidad Gubernamenta</w:t>
      </w:r>
      <w:r w:rsidR="00911A41">
        <w:rPr>
          <w:rFonts w:ascii="Arial" w:hAnsi="Arial" w:cs="Arial"/>
          <w:sz w:val="24"/>
        </w:rPr>
        <w:t xml:space="preserve">l, </w:t>
      </w:r>
      <w:r w:rsidRPr="000D1EB8">
        <w:rPr>
          <w:rFonts w:ascii="Arial" w:hAnsi="Arial" w:cs="Arial"/>
          <w:sz w:val="24"/>
        </w:rPr>
        <w:t>es decir, sólo en el proceso de adecuación y adaptación d</w:t>
      </w:r>
      <w:r w:rsidR="00911A41">
        <w:rPr>
          <w:rFonts w:ascii="Arial" w:hAnsi="Arial" w:cs="Arial"/>
          <w:sz w:val="24"/>
        </w:rPr>
        <w:t xml:space="preserve">e las obligaciones establecidas </w:t>
      </w:r>
      <w:r w:rsidRPr="000D1EB8">
        <w:rPr>
          <w:rFonts w:ascii="Arial" w:hAnsi="Arial" w:cs="Arial"/>
          <w:sz w:val="24"/>
        </w:rPr>
        <w:t>en esta ley y los acuerdos emitidos por el Conac.</w:t>
      </w:r>
    </w:p>
    <w:p w:rsidR="00AF56D0" w:rsidRDefault="00AF56D0" w:rsidP="000D1EB8">
      <w:pPr>
        <w:spacing w:after="0" w:line="360" w:lineRule="auto"/>
        <w:contextualSpacing/>
        <w:jc w:val="both"/>
        <w:rPr>
          <w:rFonts w:ascii="Arial" w:hAnsi="Arial" w:cs="Arial"/>
          <w:sz w:val="24"/>
        </w:rPr>
      </w:pPr>
    </w:p>
    <w:p w:rsidR="000D1EB8" w:rsidRPr="00AF56D0" w:rsidRDefault="000D1EB8" w:rsidP="000D1EB8">
      <w:pPr>
        <w:spacing w:after="0" w:line="360" w:lineRule="auto"/>
        <w:contextualSpacing/>
        <w:jc w:val="both"/>
        <w:rPr>
          <w:rFonts w:ascii="Arial" w:hAnsi="Arial" w:cs="Arial"/>
          <w:b/>
          <w:sz w:val="24"/>
        </w:rPr>
      </w:pPr>
      <w:r w:rsidRPr="00AF56D0">
        <w:rPr>
          <w:rFonts w:ascii="Arial" w:hAnsi="Arial" w:cs="Arial"/>
          <w:b/>
          <w:sz w:val="24"/>
        </w:rPr>
        <w:t>Análisis de la Auditoría Superior del Estado</w:t>
      </w:r>
    </w:p>
    <w:p w:rsidR="000D1EB8" w:rsidRDefault="000D1EB8" w:rsidP="000D1EB8">
      <w:pPr>
        <w:spacing w:after="0" w:line="360" w:lineRule="auto"/>
        <w:contextualSpacing/>
        <w:jc w:val="both"/>
        <w:rPr>
          <w:rFonts w:ascii="Arial" w:hAnsi="Arial" w:cs="Arial"/>
          <w:sz w:val="24"/>
        </w:rPr>
      </w:pPr>
      <w:r w:rsidRPr="000D1EB8">
        <w:rPr>
          <w:rFonts w:ascii="Arial" w:hAnsi="Arial" w:cs="Arial"/>
          <w:sz w:val="24"/>
        </w:rPr>
        <w:t>Se analizó la respuesta y documentación proporcionada por el</w:t>
      </w:r>
      <w:r w:rsidR="00AF56D0">
        <w:rPr>
          <w:rFonts w:ascii="Arial" w:hAnsi="Arial" w:cs="Arial"/>
          <w:sz w:val="24"/>
        </w:rPr>
        <w:t xml:space="preserve"> Ente Público, la cual solventa </w:t>
      </w:r>
      <w:r w:rsidRPr="000D1EB8">
        <w:rPr>
          <w:rFonts w:ascii="Arial" w:hAnsi="Arial" w:cs="Arial"/>
          <w:sz w:val="24"/>
        </w:rPr>
        <w:t>parcialmente por lo siguiente:</w:t>
      </w:r>
    </w:p>
    <w:p w:rsidR="00AF56D0" w:rsidRPr="000D1EB8" w:rsidRDefault="00AF56D0" w:rsidP="000D1EB8">
      <w:pPr>
        <w:spacing w:after="0" w:line="360" w:lineRule="auto"/>
        <w:contextualSpacing/>
        <w:jc w:val="both"/>
        <w:rPr>
          <w:rFonts w:ascii="Arial" w:hAnsi="Arial" w:cs="Arial"/>
          <w:sz w:val="24"/>
        </w:rPr>
      </w:pPr>
    </w:p>
    <w:p w:rsidR="000D1EB8" w:rsidRPr="000D1EB8" w:rsidRDefault="000D1EB8" w:rsidP="000D1EB8">
      <w:pPr>
        <w:spacing w:after="0" w:line="360" w:lineRule="auto"/>
        <w:contextualSpacing/>
        <w:jc w:val="both"/>
        <w:rPr>
          <w:rFonts w:ascii="Arial" w:hAnsi="Arial" w:cs="Arial"/>
          <w:sz w:val="24"/>
        </w:rPr>
      </w:pPr>
      <w:r w:rsidRPr="000D1EB8">
        <w:rPr>
          <w:rFonts w:ascii="Arial" w:hAnsi="Arial" w:cs="Arial"/>
          <w:sz w:val="24"/>
        </w:rPr>
        <w:lastRenderedPageBreak/>
        <w:t>• La estimación de la vida útil de un bien será una cu</w:t>
      </w:r>
      <w:r w:rsidR="00AF56D0">
        <w:rPr>
          <w:rFonts w:ascii="Arial" w:hAnsi="Arial" w:cs="Arial"/>
          <w:sz w:val="24"/>
        </w:rPr>
        <w:t xml:space="preserve">estión de criterio basada en la </w:t>
      </w:r>
      <w:r w:rsidRPr="000D1EB8">
        <w:rPr>
          <w:rFonts w:ascii="Arial" w:hAnsi="Arial" w:cs="Arial"/>
          <w:sz w:val="24"/>
        </w:rPr>
        <w:t>experiencia que el Ente Público tenga con activos similares, es decir, al mencionar</w:t>
      </w:r>
      <w:r>
        <w:rPr>
          <w:rFonts w:ascii="Arial" w:hAnsi="Arial" w:cs="Arial"/>
          <w:sz w:val="24"/>
        </w:rPr>
        <w:t xml:space="preserve"> </w:t>
      </w:r>
      <w:r w:rsidRPr="000D1EB8">
        <w:rPr>
          <w:rFonts w:ascii="Arial" w:hAnsi="Arial" w:cs="Arial"/>
          <w:sz w:val="24"/>
        </w:rPr>
        <w:t>en la observación que existen bienes en el invent</w:t>
      </w:r>
      <w:r w:rsidR="00AF56D0">
        <w:rPr>
          <w:rFonts w:ascii="Arial" w:hAnsi="Arial" w:cs="Arial"/>
          <w:sz w:val="24"/>
        </w:rPr>
        <w:t xml:space="preserve">ario al 31 de diciembre de 2015 </w:t>
      </w:r>
      <w:r w:rsidRPr="000D1EB8">
        <w:rPr>
          <w:rFonts w:ascii="Arial" w:hAnsi="Arial" w:cs="Arial"/>
          <w:sz w:val="24"/>
        </w:rPr>
        <w:t>que sobrepasan los años de utilidad que se espera de los activo</w:t>
      </w:r>
      <w:r w:rsidR="00AF56D0">
        <w:rPr>
          <w:rFonts w:ascii="Arial" w:hAnsi="Arial" w:cs="Arial"/>
          <w:sz w:val="24"/>
        </w:rPr>
        <w:t xml:space="preserve">s, es una referencia </w:t>
      </w:r>
      <w:r w:rsidRPr="000D1EB8">
        <w:rPr>
          <w:rFonts w:ascii="Arial" w:hAnsi="Arial" w:cs="Arial"/>
          <w:sz w:val="24"/>
        </w:rPr>
        <w:t xml:space="preserve">para señalar que en la historia del Ente Público </w:t>
      </w:r>
      <w:r w:rsidR="00AF56D0">
        <w:rPr>
          <w:rFonts w:ascii="Arial" w:hAnsi="Arial" w:cs="Arial"/>
          <w:sz w:val="24"/>
        </w:rPr>
        <w:t xml:space="preserve">existen bienes que perduran más </w:t>
      </w:r>
      <w:r w:rsidRPr="000D1EB8">
        <w:rPr>
          <w:rFonts w:ascii="Arial" w:hAnsi="Arial" w:cs="Arial"/>
          <w:sz w:val="24"/>
        </w:rPr>
        <w:t>de lo estimado.</w:t>
      </w:r>
    </w:p>
    <w:p w:rsidR="000D1EB8" w:rsidRPr="000D1EB8" w:rsidRDefault="000D1EB8" w:rsidP="000D1EB8">
      <w:pPr>
        <w:spacing w:after="0" w:line="360" w:lineRule="auto"/>
        <w:contextualSpacing/>
        <w:jc w:val="both"/>
        <w:rPr>
          <w:rFonts w:ascii="Arial" w:hAnsi="Arial" w:cs="Arial"/>
          <w:sz w:val="24"/>
        </w:rPr>
      </w:pPr>
      <w:r w:rsidRPr="000D1EB8">
        <w:rPr>
          <w:rFonts w:ascii="Arial" w:hAnsi="Arial" w:cs="Arial"/>
          <w:sz w:val="24"/>
        </w:rPr>
        <w:t>• Aún y cuando el Ente Público elaboró un acuerdo admi</w:t>
      </w:r>
      <w:r w:rsidR="00AF56D0">
        <w:rPr>
          <w:rFonts w:ascii="Arial" w:hAnsi="Arial" w:cs="Arial"/>
          <w:sz w:val="24"/>
        </w:rPr>
        <w:t xml:space="preserve">nistrativo por el cual fija una </w:t>
      </w:r>
      <w:r w:rsidRPr="000D1EB8">
        <w:rPr>
          <w:rFonts w:ascii="Arial" w:hAnsi="Arial" w:cs="Arial"/>
          <w:sz w:val="24"/>
        </w:rPr>
        <w:t>política para definir que el valor de desecho de tod</w:t>
      </w:r>
      <w:r w:rsidR="00AF56D0">
        <w:rPr>
          <w:rFonts w:ascii="Arial" w:hAnsi="Arial" w:cs="Arial"/>
          <w:sz w:val="24"/>
        </w:rPr>
        <w:t xml:space="preserve">os los bienes muebles tendrá el </w:t>
      </w:r>
      <w:r w:rsidRPr="000D1EB8">
        <w:rPr>
          <w:rFonts w:ascii="Arial" w:hAnsi="Arial" w:cs="Arial"/>
          <w:sz w:val="24"/>
        </w:rPr>
        <w:t>valor de cero, este no resulta adecuado para aplicar</w:t>
      </w:r>
      <w:r w:rsidR="00AF56D0">
        <w:rPr>
          <w:rFonts w:ascii="Arial" w:hAnsi="Arial" w:cs="Arial"/>
          <w:sz w:val="24"/>
        </w:rPr>
        <w:t xml:space="preserve">se a todos los bienes, dado que </w:t>
      </w:r>
      <w:r w:rsidRPr="000D1EB8">
        <w:rPr>
          <w:rFonts w:ascii="Arial" w:hAnsi="Arial" w:cs="Arial"/>
          <w:sz w:val="24"/>
        </w:rPr>
        <w:t>en el ejercicio 2011 el Ente Público obtuvo recuper</w:t>
      </w:r>
      <w:r w:rsidR="00AF56D0">
        <w:rPr>
          <w:rFonts w:ascii="Arial" w:hAnsi="Arial" w:cs="Arial"/>
          <w:sz w:val="24"/>
        </w:rPr>
        <w:t xml:space="preserve">ación económica por la venta de </w:t>
      </w:r>
      <w:r w:rsidRPr="000D1EB8">
        <w:rPr>
          <w:rFonts w:ascii="Arial" w:hAnsi="Arial" w:cs="Arial"/>
          <w:sz w:val="24"/>
        </w:rPr>
        <w:t>vehículos.</w:t>
      </w:r>
    </w:p>
    <w:p w:rsidR="000D1EB8" w:rsidRPr="000D1EB8" w:rsidRDefault="000D1EB8" w:rsidP="000D1EB8">
      <w:pPr>
        <w:spacing w:after="0" w:line="360" w:lineRule="auto"/>
        <w:contextualSpacing/>
        <w:jc w:val="both"/>
        <w:rPr>
          <w:rFonts w:ascii="Arial" w:hAnsi="Arial" w:cs="Arial"/>
          <w:sz w:val="24"/>
        </w:rPr>
      </w:pPr>
      <w:r w:rsidRPr="000D1EB8">
        <w:rPr>
          <w:rFonts w:ascii="Arial" w:hAnsi="Arial" w:cs="Arial"/>
          <w:sz w:val="24"/>
        </w:rPr>
        <w:t>Cabe mencionar, que el documento de Parámetros de Esti</w:t>
      </w:r>
      <w:r w:rsidR="00AF56D0">
        <w:rPr>
          <w:rFonts w:ascii="Arial" w:hAnsi="Arial" w:cs="Arial"/>
          <w:sz w:val="24"/>
        </w:rPr>
        <w:t xml:space="preserve">mación de Vida Útil fue emitido </w:t>
      </w:r>
      <w:r w:rsidRPr="000D1EB8">
        <w:rPr>
          <w:rFonts w:ascii="Arial" w:hAnsi="Arial" w:cs="Arial"/>
          <w:sz w:val="24"/>
        </w:rPr>
        <w:t xml:space="preserve">con la finalidad de apoyar en la transición para la </w:t>
      </w:r>
      <w:r w:rsidR="00AF56D0">
        <w:rPr>
          <w:rFonts w:ascii="Arial" w:hAnsi="Arial" w:cs="Arial"/>
          <w:sz w:val="24"/>
        </w:rPr>
        <w:t xml:space="preserve">aplicación de la Ley General de </w:t>
      </w:r>
      <w:r w:rsidRPr="000D1EB8">
        <w:rPr>
          <w:rFonts w:ascii="Arial" w:hAnsi="Arial" w:cs="Arial"/>
          <w:sz w:val="24"/>
        </w:rPr>
        <w:t xml:space="preserve">Contabilidad Gubernamental y se emite a manera de </w:t>
      </w:r>
      <w:r w:rsidR="00AF56D0">
        <w:rPr>
          <w:rFonts w:ascii="Arial" w:hAnsi="Arial" w:cs="Arial"/>
          <w:sz w:val="24"/>
        </w:rPr>
        <w:t xml:space="preserve">"recomendación", cuando el Ente </w:t>
      </w:r>
      <w:r w:rsidRPr="000D1EB8">
        <w:rPr>
          <w:rFonts w:ascii="Arial" w:hAnsi="Arial" w:cs="Arial"/>
          <w:sz w:val="24"/>
        </w:rPr>
        <w:t>Público no cuente con los elementos para estimar la vi</w:t>
      </w:r>
      <w:r w:rsidR="00AF56D0">
        <w:rPr>
          <w:rFonts w:ascii="Arial" w:hAnsi="Arial" w:cs="Arial"/>
          <w:sz w:val="24"/>
        </w:rPr>
        <w:t xml:space="preserve">da útil, de conformidad con las </w:t>
      </w:r>
      <w:r w:rsidRPr="000D1EB8">
        <w:rPr>
          <w:rFonts w:ascii="Arial" w:hAnsi="Arial" w:cs="Arial"/>
          <w:sz w:val="24"/>
        </w:rPr>
        <w:t>Principales Reglas de Registro y Valoración del Patrimonio</w:t>
      </w:r>
      <w:r w:rsidR="00AF56D0">
        <w:rPr>
          <w:rFonts w:ascii="Arial" w:hAnsi="Arial" w:cs="Arial"/>
          <w:sz w:val="24"/>
        </w:rPr>
        <w:t xml:space="preserve"> (Elementos Generales) y Reglas </w:t>
      </w:r>
      <w:r w:rsidRPr="000D1EB8">
        <w:rPr>
          <w:rFonts w:ascii="Arial" w:hAnsi="Arial" w:cs="Arial"/>
          <w:sz w:val="24"/>
        </w:rPr>
        <w:t xml:space="preserve">Específicas del Registro y Valoración del Patrimonio, sin </w:t>
      </w:r>
      <w:r w:rsidR="00AF56D0">
        <w:rPr>
          <w:rFonts w:ascii="Arial" w:hAnsi="Arial" w:cs="Arial"/>
          <w:sz w:val="24"/>
        </w:rPr>
        <w:t xml:space="preserve">embargo para el caso específico </w:t>
      </w:r>
      <w:r w:rsidRPr="000D1EB8">
        <w:rPr>
          <w:rFonts w:ascii="Arial" w:hAnsi="Arial" w:cs="Arial"/>
          <w:sz w:val="24"/>
        </w:rPr>
        <w:t>de la Comisión Estatal Electoral, fue creada el 13 de diciemb</w:t>
      </w:r>
      <w:r w:rsidR="00AF56D0">
        <w:rPr>
          <w:rFonts w:ascii="Arial" w:hAnsi="Arial" w:cs="Arial"/>
          <w:sz w:val="24"/>
        </w:rPr>
        <w:t xml:space="preserve">re de 1996, por lo que al tener </w:t>
      </w:r>
      <w:r w:rsidRPr="000D1EB8">
        <w:rPr>
          <w:rFonts w:ascii="Arial" w:hAnsi="Arial" w:cs="Arial"/>
          <w:sz w:val="24"/>
        </w:rPr>
        <w:t xml:space="preserve">más de 19 años de experiencia, tiene los elementos para </w:t>
      </w:r>
      <w:r w:rsidR="00AF56D0">
        <w:rPr>
          <w:rFonts w:ascii="Arial" w:hAnsi="Arial" w:cs="Arial"/>
          <w:sz w:val="24"/>
        </w:rPr>
        <w:t xml:space="preserve">estimar una vida útil acorde al </w:t>
      </w:r>
      <w:r w:rsidRPr="000D1EB8">
        <w:rPr>
          <w:rFonts w:ascii="Arial" w:hAnsi="Arial" w:cs="Arial"/>
          <w:sz w:val="24"/>
        </w:rPr>
        <w:t>mismo y determinar sus costos de operación correctamente.</w:t>
      </w:r>
    </w:p>
    <w:p w:rsidR="00AF56D0" w:rsidRDefault="00AF56D0" w:rsidP="000D1EB8">
      <w:pPr>
        <w:spacing w:after="0" w:line="360" w:lineRule="auto"/>
        <w:contextualSpacing/>
        <w:jc w:val="both"/>
        <w:rPr>
          <w:rFonts w:ascii="Arial" w:hAnsi="Arial" w:cs="Arial"/>
          <w:sz w:val="24"/>
        </w:rPr>
      </w:pPr>
    </w:p>
    <w:p w:rsidR="000D1EB8" w:rsidRPr="00AF56D0" w:rsidRDefault="000D1EB8" w:rsidP="000D1EB8">
      <w:pPr>
        <w:spacing w:after="0" w:line="360" w:lineRule="auto"/>
        <w:contextualSpacing/>
        <w:jc w:val="both"/>
        <w:rPr>
          <w:rFonts w:ascii="Arial" w:hAnsi="Arial" w:cs="Arial"/>
          <w:b/>
          <w:sz w:val="24"/>
        </w:rPr>
      </w:pPr>
      <w:r w:rsidRPr="00AF56D0">
        <w:rPr>
          <w:rFonts w:ascii="Arial" w:hAnsi="Arial" w:cs="Arial"/>
          <w:b/>
          <w:sz w:val="24"/>
        </w:rPr>
        <w:t>Acción(es) o recomendación(es) emitida(s)</w:t>
      </w:r>
    </w:p>
    <w:p w:rsidR="000D1EB8" w:rsidRPr="00AF56D0" w:rsidRDefault="000D1EB8" w:rsidP="000D1EB8">
      <w:pPr>
        <w:spacing w:after="0" w:line="360" w:lineRule="auto"/>
        <w:contextualSpacing/>
        <w:jc w:val="both"/>
        <w:rPr>
          <w:rFonts w:ascii="Arial" w:hAnsi="Arial" w:cs="Arial"/>
          <w:i/>
          <w:sz w:val="24"/>
        </w:rPr>
      </w:pPr>
      <w:r w:rsidRPr="00AF56D0">
        <w:rPr>
          <w:rFonts w:ascii="Arial" w:hAnsi="Arial" w:cs="Arial"/>
          <w:i/>
          <w:sz w:val="24"/>
        </w:rPr>
        <w:t>Promoción de Fincamiento de Responsabilidad Administrativa.</w:t>
      </w:r>
    </w:p>
    <w:p w:rsidR="00AF56D0" w:rsidRDefault="00AF56D0" w:rsidP="000D1EB8">
      <w:pPr>
        <w:spacing w:after="0" w:line="360" w:lineRule="auto"/>
        <w:contextualSpacing/>
        <w:jc w:val="both"/>
        <w:rPr>
          <w:rFonts w:ascii="Arial" w:hAnsi="Arial" w:cs="Arial"/>
          <w:sz w:val="24"/>
        </w:rPr>
      </w:pPr>
    </w:p>
    <w:p w:rsidR="000D1EB8" w:rsidRPr="00AF56D0" w:rsidRDefault="000D1EB8" w:rsidP="000D1EB8">
      <w:pPr>
        <w:spacing w:after="0" w:line="360" w:lineRule="auto"/>
        <w:contextualSpacing/>
        <w:jc w:val="both"/>
        <w:rPr>
          <w:rFonts w:ascii="Arial" w:hAnsi="Arial" w:cs="Arial"/>
          <w:b/>
          <w:sz w:val="24"/>
        </w:rPr>
      </w:pPr>
      <w:r w:rsidRPr="00AF56D0">
        <w:rPr>
          <w:rFonts w:ascii="Arial" w:hAnsi="Arial" w:cs="Arial"/>
          <w:b/>
          <w:sz w:val="24"/>
        </w:rPr>
        <w:lastRenderedPageBreak/>
        <w:t>INGRESOS Y OTROS BENEFICIOS</w:t>
      </w:r>
    </w:p>
    <w:p w:rsidR="000D1EB8" w:rsidRPr="00AF56D0" w:rsidRDefault="000D1EB8" w:rsidP="000D1EB8">
      <w:pPr>
        <w:spacing w:after="0" w:line="360" w:lineRule="auto"/>
        <w:contextualSpacing/>
        <w:jc w:val="both"/>
        <w:rPr>
          <w:rFonts w:ascii="Arial" w:hAnsi="Arial" w:cs="Arial"/>
          <w:b/>
          <w:sz w:val="24"/>
          <w:u w:val="single"/>
        </w:rPr>
      </w:pPr>
      <w:r w:rsidRPr="00AF56D0">
        <w:rPr>
          <w:rFonts w:ascii="Arial" w:hAnsi="Arial" w:cs="Arial"/>
          <w:b/>
          <w:sz w:val="24"/>
          <w:u w:val="single"/>
        </w:rPr>
        <w:t>Otros ingresos y beneficios</w:t>
      </w:r>
    </w:p>
    <w:p w:rsidR="000D1EB8" w:rsidRPr="00AF56D0" w:rsidRDefault="000D1EB8" w:rsidP="000D1EB8">
      <w:pPr>
        <w:spacing w:after="0" w:line="360" w:lineRule="auto"/>
        <w:contextualSpacing/>
        <w:jc w:val="both"/>
        <w:rPr>
          <w:rFonts w:ascii="Arial" w:hAnsi="Arial" w:cs="Arial"/>
          <w:b/>
          <w:sz w:val="24"/>
          <w:u w:val="single"/>
        </w:rPr>
      </w:pPr>
      <w:r w:rsidRPr="00AF56D0">
        <w:rPr>
          <w:rFonts w:ascii="Arial" w:hAnsi="Arial" w:cs="Arial"/>
          <w:b/>
          <w:sz w:val="24"/>
          <w:u w:val="single"/>
        </w:rPr>
        <w:t>Otros ingresos y beneficios varios</w:t>
      </w:r>
    </w:p>
    <w:p w:rsidR="000D1EB8" w:rsidRPr="000D1EB8" w:rsidRDefault="000D1EB8" w:rsidP="000D1EB8">
      <w:pPr>
        <w:spacing w:after="0" w:line="360" w:lineRule="auto"/>
        <w:contextualSpacing/>
        <w:jc w:val="both"/>
        <w:rPr>
          <w:rFonts w:ascii="Arial" w:hAnsi="Arial" w:cs="Arial"/>
          <w:sz w:val="24"/>
        </w:rPr>
      </w:pPr>
      <w:r w:rsidRPr="00AF56D0">
        <w:rPr>
          <w:rFonts w:ascii="Arial" w:hAnsi="Arial" w:cs="Arial"/>
          <w:b/>
          <w:sz w:val="24"/>
        </w:rPr>
        <w:t>3.</w:t>
      </w:r>
      <w:r w:rsidRPr="000D1EB8">
        <w:rPr>
          <w:rFonts w:ascii="Arial" w:hAnsi="Arial" w:cs="Arial"/>
          <w:sz w:val="24"/>
        </w:rPr>
        <w:t xml:space="preserve"> El Ente Público mediante póliza 81 identificada en el sistema </w:t>
      </w:r>
      <w:r w:rsidR="00AF56D0">
        <w:rPr>
          <w:rFonts w:ascii="Arial" w:hAnsi="Arial" w:cs="Arial"/>
          <w:sz w:val="24"/>
        </w:rPr>
        <w:t xml:space="preserve">como tipo 9 del 23 de diciembre </w:t>
      </w:r>
      <w:r w:rsidRPr="000D1EB8">
        <w:rPr>
          <w:rFonts w:ascii="Arial" w:hAnsi="Arial" w:cs="Arial"/>
          <w:sz w:val="24"/>
        </w:rPr>
        <w:t>de 2015, realizó la cancelación de saldos a favor de</w:t>
      </w:r>
      <w:r w:rsidR="00AF56D0">
        <w:rPr>
          <w:rFonts w:ascii="Arial" w:hAnsi="Arial" w:cs="Arial"/>
          <w:sz w:val="24"/>
        </w:rPr>
        <w:t xml:space="preserve"> proveedores por un monto total </w:t>
      </w:r>
      <w:r w:rsidRPr="000D1EB8">
        <w:rPr>
          <w:rFonts w:ascii="Arial" w:hAnsi="Arial" w:cs="Arial"/>
          <w:sz w:val="24"/>
        </w:rPr>
        <w:t>de $111,501, lo anterior autorizado por el Director de ad</w:t>
      </w:r>
      <w:r w:rsidR="00AF56D0">
        <w:rPr>
          <w:rFonts w:ascii="Arial" w:hAnsi="Arial" w:cs="Arial"/>
          <w:sz w:val="24"/>
        </w:rPr>
        <w:t xml:space="preserve">ministración en base al acuerdo </w:t>
      </w:r>
      <w:r w:rsidRPr="000D1EB8">
        <w:rPr>
          <w:rFonts w:ascii="Arial" w:hAnsi="Arial" w:cs="Arial"/>
          <w:sz w:val="24"/>
        </w:rPr>
        <w:t>administrativo del 1 de junio de 2015, observando lo siguiente:</w:t>
      </w:r>
    </w:p>
    <w:p w:rsidR="0081573F" w:rsidRDefault="0081573F" w:rsidP="000D1EB8">
      <w:pPr>
        <w:spacing w:after="0" w:line="360" w:lineRule="auto"/>
        <w:contextualSpacing/>
        <w:jc w:val="both"/>
        <w:rPr>
          <w:rFonts w:ascii="Arial" w:hAnsi="Arial" w:cs="Arial"/>
          <w:sz w:val="24"/>
        </w:rPr>
      </w:pPr>
    </w:p>
    <w:p w:rsidR="000D1EB8" w:rsidRPr="000D1EB8" w:rsidRDefault="000D1EB8" w:rsidP="000D1EB8">
      <w:pPr>
        <w:spacing w:after="0" w:line="360" w:lineRule="auto"/>
        <w:contextualSpacing/>
        <w:jc w:val="both"/>
        <w:rPr>
          <w:rFonts w:ascii="Arial" w:hAnsi="Arial" w:cs="Arial"/>
          <w:sz w:val="24"/>
        </w:rPr>
      </w:pPr>
      <w:r w:rsidRPr="000D1EB8">
        <w:rPr>
          <w:rFonts w:ascii="Arial" w:hAnsi="Arial" w:cs="Arial"/>
          <w:sz w:val="24"/>
        </w:rPr>
        <w:t>a) No mostró evidencia de las facturas correspondientes.</w:t>
      </w:r>
    </w:p>
    <w:p w:rsidR="000D1EB8" w:rsidRPr="000D1EB8" w:rsidRDefault="000D1EB8" w:rsidP="000D1EB8">
      <w:pPr>
        <w:spacing w:after="0" w:line="360" w:lineRule="auto"/>
        <w:contextualSpacing/>
        <w:jc w:val="both"/>
        <w:rPr>
          <w:rFonts w:ascii="Arial" w:hAnsi="Arial" w:cs="Arial"/>
          <w:sz w:val="24"/>
        </w:rPr>
      </w:pPr>
      <w:r w:rsidRPr="000D1EB8">
        <w:rPr>
          <w:rFonts w:ascii="Arial" w:hAnsi="Arial" w:cs="Arial"/>
          <w:sz w:val="24"/>
        </w:rPr>
        <w:t>b) No presentó (en su caso) evidencia de la recepción de bienes o servicios.</w:t>
      </w:r>
    </w:p>
    <w:p w:rsidR="000D1EB8" w:rsidRDefault="000D1EB8" w:rsidP="000D1EB8">
      <w:pPr>
        <w:spacing w:after="0" w:line="360" w:lineRule="auto"/>
        <w:contextualSpacing/>
        <w:jc w:val="both"/>
        <w:rPr>
          <w:rFonts w:ascii="Arial" w:hAnsi="Arial" w:cs="Arial"/>
          <w:sz w:val="24"/>
        </w:rPr>
      </w:pPr>
      <w:r w:rsidRPr="000D1EB8">
        <w:rPr>
          <w:rFonts w:ascii="Arial" w:hAnsi="Arial" w:cs="Arial"/>
          <w:sz w:val="24"/>
        </w:rPr>
        <w:t xml:space="preserve">c) No demostró (en su caso) la aplicación de </w:t>
      </w:r>
      <w:r w:rsidR="00AF56D0">
        <w:rPr>
          <w:rFonts w:ascii="Arial" w:hAnsi="Arial" w:cs="Arial"/>
          <w:sz w:val="24"/>
        </w:rPr>
        <w:t xml:space="preserve">notas de crédito a las facturas </w:t>
      </w:r>
      <w:r w:rsidRPr="000D1EB8">
        <w:rPr>
          <w:rFonts w:ascii="Arial" w:hAnsi="Arial" w:cs="Arial"/>
          <w:sz w:val="24"/>
        </w:rPr>
        <w:t>correspondientes o la liberación legal de la deuda,</w:t>
      </w:r>
      <w:r w:rsidR="00AF56D0">
        <w:rPr>
          <w:rFonts w:ascii="Arial" w:hAnsi="Arial" w:cs="Arial"/>
          <w:sz w:val="24"/>
        </w:rPr>
        <w:t xml:space="preserve"> ya sea por medios judiciales o </w:t>
      </w:r>
      <w:r w:rsidRPr="000D1EB8">
        <w:rPr>
          <w:rFonts w:ascii="Arial" w:hAnsi="Arial" w:cs="Arial"/>
          <w:sz w:val="24"/>
        </w:rPr>
        <w:t>directamente por el acreedor.</w:t>
      </w:r>
    </w:p>
    <w:p w:rsidR="000D1EB8" w:rsidRDefault="000D1EB8" w:rsidP="000D1EB8">
      <w:pPr>
        <w:spacing w:after="0" w:line="360" w:lineRule="auto"/>
        <w:contextualSpacing/>
        <w:jc w:val="both"/>
        <w:rPr>
          <w:rFonts w:ascii="Arial" w:hAnsi="Arial" w:cs="Arial"/>
          <w:sz w:val="24"/>
        </w:rPr>
      </w:pPr>
      <w:r w:rsidRPr="000D1EB8">
        <w:rPr>
          <w:rFonts w:ascii="Arial" w:hAnsi="Arial" w:cs="Arial"/>
          <w:sz w:val="24"/>
        </w:rPr>
        <w:t>Por lo anterior, al no exhibir la documentación justi</w:t>
      </w:r>
      <w:r w:rsidR="00AF56D0">
        <w:rPr>
          <w:rFonts w:ascii="Arial" w:hAnsi="Arial" w:cs="Arial"/>
          <w:sz w:val="24"/>
        </w:rPr>
        <w:t xml:space="preserve">ficativa y comprobatoria de las </w:t>
      </w:r>
      <w:r w:rsidRPr="000D1EB8">
        <w:rPr>
          <w:rFonts w:ascii="Arial" w:hAnsi="Arial" w:cs="Arial"/>
          <w:sz w:val="24"/>
        </w:rPr>
        <w:t>operaciones registradas en la cuenta de otros ingresos (</w:t>
      </w:r>
      <w:r w:rsidR="00AF56D0">
        <w:rPr>
          <w:rFonts w:ascii="Arial" w:hAnsi="Arial" w:cs="Arial"/>
          <w:sz w:val="24"/>
        </w:rPr>
        <w:t xml:space="preserve">4-3-9-9-1-0004) incumple con lo </w:t>
      </w:r>
      <w:r w:rsidRPr="000D1EB8">
        <w:rPr>
          <w:rFonts w:ascii="Arial" w:hAnsi="Arial" w:cs="Arial"/>
          <w:sz w:val="24"/>
        </w:rPr>
        <w:t>establecido en los artículos 42 primer párrafo en concordancia</w:t>
      </w:r>
      <w:r w:rsidR="00AF56D0">
        <w:rPr>
          <w:rFonts w:ascii="Arial" w:hAnsi="Arial" w:cs="Arial"/>
          <w:sz w:val="24"/>
        </w:rPr>
        <w:t xml:space="preserve"> con el 43 de la Ley General de </w:t>
      </w:r>
      <w:r w:rsidRPr="000D1EB8">
        <w:rPr>
          <w:rFonts w:ascii="Arial" w:hAnsi="Arial" w:cs="Arial"/>
          <w:sz w:val="24"/>
        </w:rPr>
        <w:t>Contabilidad Gubernamental y 15 de la Ley de Fiscalizaci</w:t>
      </w:r>
      <w:r w:rsidR="00AF56D0">
        <w:rPr>
          <w:rFonts w:ascii="Arial" w:hAnsi="Arial" w:cs="Arial"/>
          <w:sz w:val="24"/>
        </w:rPr>
        <w:t xml:space="preserve">ón Superior del Estado de Nuevo </w:t>
      </w:r>
      <w:r w:rsidRPr="000D1EB8">
        <w:rPr>
          <w:rFonts w:ascii="Arial" w:hAnsi="Arial" w:cs="Arial"/>
          <w:sz w:val="24"/>
        </w:rPr>
        <w:t>León, se integra como sigue:</w:t>
      </w:r>
    </w:p>
    <w:p w:rsidR="000D1EB8" w:rsidRDefault="000D1EB8" w:rsidP="000D1EB8">
      <w:pPr>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4750435" cy="229171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0435" cy="2291715"/>
                    </a:xfrm>
                    <a:prstGeom prst="rect">
                      <a:avLst/>
                    </a:prstGeom>
                    <a:noFill/>
                    <a:ln>
                      <a:noFill/>
                    </a:ln>
                  </pic:spPr>
                </pic:pic>
              </a:graphicData>
            </a:graphic>
          </wp:inline>
        </w:drawing>
      </w:r>
    </w:p>
    <w:p w:rsidR="00AF56D0" w:rsidRDefault="00AF56D0" w:rsidP="002A4CC1">
      <w:pPr>
        <w:spacing w:after="0" w:line="360" w:lineRule="auto"/>
        <w:contextualSpacing/>
        <w:jc w:val="both"/>
        <w:rPr>
          <w:rFonts w:ascii="Arial" w:hAnsi="Arial" w:cs="Arial"/>
          <w:sz w:val="24"/>
        </w:rPr>
      </w:pPr>
    </w:p>
    <w:p w:rsidR="002A4CC1" w:rsidRPr="002A4CC1" w:rsidRDefault="002A4CC1" w:rsidP="002A4CC1">
      <w:pPr>
        <w:spacing w:after="0" w:line="360" w:lineRule="auto"/>
        <w:contextualSpacing/>
        <w:jc w:val="both"/>
        <w:rPr>
          <w:rFonts w:ascii="Arial" w:hAnsi="Arial" w:cs="Arial"/>
          <w:sz w:val="24"/>
        </w:rPr>
      </w:pPr>
      <w:r w:rsidRPr="002A4CC1">
        <w:rPr>
          <w:rFonts w:ascii="Arial" w:hAnsi="Arial" w:cs="Arial"/>
          <w:sz w:val="24"/>
        </w:rPr>
        <w:t>Cabe mencionar que conforme al punto V. Valor inicial y</w:t>
      </w:r>
      <w:r w:rsidR="00AF56D0">
        <w:rPr>
          <w:rFonts w:ascii="Arial" w:hAnsi="Arial" w:cs="Arial"/>
          <w:sz w:val="24"/>
        </w:rPr>
        <w:t xml:space="preserve"> posterior del activo, pasivo y </w:t>
      </w:r>
      <w:r w:rsidRPr="002A4CC1">
        <w:rPr>
          <w:rFonts w:ascii="Arial" w:hAnsi="Arial" w:cs="Arial"/>
          <w:sz w:val="24"/>
        </w:rPr>
        <w:t>hacienda pública/patrimonio (Pasivo- reconocimiento po</w:t>
      </w:r>
      <w:r w:rsidR="00AF56D0">
        <w:rPr>
          <w:rFonts w:ascii="Arial" w:hAnsi="Arial" w:cs="Arial"/>
          <w:sz w:val="24"/>
        </w:rPr>
        <w:t xml:space="preserve">sterior) del Acuerdo por el que </w:t>
      </w:r>
      <w:r w:rsidRPr="002A4CC1">
        <w:rPr>
          <w:rFonts w:ascii="Arial" w:hAnsi="Arial" w:cs="Arial"/>
          <w:sz w:val="24"/>
        </w:rPr>
        <w:t>se emiten las Principales Reglas de Registro y Valor</w:t>
      </w:r>
      <w:r w:rsidR="00AF56D0">
        <w:rPr>
          <w:rFonts w:ascii="Arial" w:hAnsi="Arial" w:cs="Arial"/>
          <w:sz w:val="24"/>
        </w:rPr>
        <w:t xml:space="preserve">ación del Patrimonio (Elementos </w:t>
      </w:r>
      <w:r w:rsidRPr="002A4CC1">
        <w:rPr>
          <w:rFonts w:ascii="Arial" w:hAnsi="Arial" w:cs="Arial"/>
          <w:sz w:val="24"/>
        </w:rPr>
        <w:t>Generales) establece que un pasivo se extingue cuando reú</w:t>
      </w:r>
      <w:r w:rsidR="00AF56D0">
        <w:rPr>
          <w:rFonts w:ascii="Arial" w:hAnsi="Arial" w:cs="Arial"/>
          <w:sz w:val="24"/>
        </w:rPr>
        <w:t xml:space="preserve">ne cualquiera de las siguientes </w:t>
      </w:r>
      <w:r w:rsidRPr="002A4CC1">
        <w:rPr>
          <w:rFonts w:ascii="Arial" w:hAnsi="Arial" w:cs="Arial"/>
          <w:sz w:val="24"/>
        </w:rPr>
        <w:t>condiciones:</w:t>
      </w:r>
    </w:p>
    <w:p w:rsidR="0081573F" w:rsidRDefault="0081573F" w:rsidP="002A4CC1">
      <w:pPr>
        <w:spacing w:after="0" w:line="360" w:lineRule="auto"/>
        <w:contextualSpacing/>
        <w:jc w:val="both"/>
        <w:rPr>
          <w:rFonts w:ascii="Arial" w:hAnsi="Arial" w:cs="Arial"/>
          <w:sz w:val="24"/>
        </w:rPr>
      </w:pPr>
    </w:p>
    <w:p w:rsidR="002A4CC1" w:rsidRPr="002A4CC1" w:rsidRDefault="002A4CC1" w:rsidP="002A4CC1">
      <w:pPr>
        <w:spacing w:after="0" w:line="360" w:lineRule="auto"/>
        <w:contextualSpacing/>
        <w:jc w:val="both"/>
        <w:rPr>
          <w:rFonts w:ascii="Arial" w:hAnsi="Arial" w:cs="Arial"/>
          <w:sz w:val="24"/>
        </w:rPr>
      </w:pPr>
      <w:r w:rsidRPr="002A4CC1">
        <w:rPr>
          <w:rFonts w:ascii="Arial" w:hAnsi="Arial" w:cs="Arial"/>
          <w:sz w:val="24"/>
        </w:rPr>
        <w:t>a) El deudor paga al acreedor y es liberado de su obli</w:t>
      </w:r>
      <w:r w:rsidR="00AF56D0">
        <w:rPr>
          <w:rFonts w:ascii="Arial" w:hAnsi="Arial" w:cs="Arial"/>
          <w:sz w:val="24"/>
        </w:rPr>
        <w:t xml:space="preserve">gación con respecto a la deuda. </w:t>
      </w:r>
      <w:r w:rsidRPr="002A4CC1">
        <w:rPr>
          <w:rFonts w:ascii="Arial" w:hAnsi="Arial" w:cs="Arial"/>
          <w:sz w:val="24"/>
        </w:rPr>
        <w:t>El pago puede consistir en la entrega de efectivo, d</w:t>
      </w:r>
      <w:r w:rsidR="00AF56D0">
        <w:rPr>
          <w:rFonts w:ascii="Arial" w:hAnsi="Arial" w:cs="Arial"/>
          <w:sz w:val="24"/>
        </w:rPr>
        <w:t xml:space="preserve">e otros activos financieros, de </w:t>
      </w:r>
      <w:r w:rsidRPr="002A4CC1">
        <w:rPr>
          <w:rFonts w:ascii="Arial" w:hAnsi="Arial" w:cs="Arial"/>
          <w:sz w:val="24"/>
        </w:rPr>
        <w:t>bienes, servicios o la adquisición de obligaciones</w:t>
      </w:r>
      <w:r w:rsidR="00AF56D0">
        <w:rPr>
          <w:rFonts w:ascii="Arial" w:hAnsi="Arial" w:cs="Arial"/>
          <w:sz w:val="24"/>
        </w:rPr>
        <w:t xml:space="preserve"> en circulación emitidas por el </w:t>
      </w:r>
      <w:r w:rsidRPr="002A4CC1">
        <w:rPr>
          <w:rFonts w:ascii="Arial" w:hAnsi="Arial" w:cs="Arial"/>
          <w:sz w:val="24"/>
        </w:rPr>
        <w:t>mismo Ente Público.</w:t>
      </w:r>
    </w:p>
    <w:p w:rsidR="002A4CC1" w:rsidRDefault="002A4CC1" w:rsidP="002A4CC1">
      <w:pPr>
        <w:spacing w:after="0" w:line="360" w:lineRule="auto"/>
        <w:contextualSpacing/>
        <w:jc w:val="both"/>
        <w:rPr>
          <w:rFonts w:ascii="Arial" w:hAnsi="Arial" w:cs="Arial"/>
          <w:sz w:val="24"/>
        </w:rPr>
      </w:pPr>
      <w:r w:rsidRPr="002A4CC1">
        <w:rPr>
          <w:rFonts w:ascii="Arial" w:hAnsi="Arial" w:cs="Arial"/>
          <w:sz w:val="24"/>
        </w:rPr>
        <w:t>b) Se libera legalmente al Ente Público de ser el deud</w:t>
      </w:r>
      <w:r w:rsidR="00AF56D0">
        <w:rPr>
          <w:rFonts w:ascii="Arial" w:hAnsi="Arial" w:cs="Arial"/>
          <w:sz w:val="24"/>
        </w:rPr>
        <w:t xml:space="preserve">or principal, ya sea por medios </w:t>
      </w:r>
      <w:r w:rsidRPr="002A4CC1">
        <w:rPr>
          <w:rFonts w:ascii="Arial" w:hAnsi="Arial" w:cs="Arial"/>
          <w:sz w:val="24"/>
        </w:rPr>
        <w:t>judiciales o directamente por el acreedor.</w:t>
      </w:r>
    </w:p>
    <w:p w:rsidR="00AF56D0" w:rsidRDefault="00AF56D0" w:rsidP="002A4CC1">
      <w:pPr>
        <w:spacing w:after="0" w:line="360" w:lineRule="auto"/>
        <w:contextualSpacing/>
        <w:jc w:val="both"/>
        <w:rPr>
          <w:rFonts w:ascii="Arial" w:hAnsi="Arial" w:cs="Arial"/>
          <w:sz w:val="24"/>
        </w:rPr>
      </w:pPr>
    </w:p>
    <w:p w:rsidR="002A4CC1" w:rsidRPr="00AF56D0" w:rsidRDefault="002A4CC1" w:rsidP="002A4CC1">
      <w:pPr>
        <w:spacing w:after="0" w:line="360" w:lineRule="auto"/>
        <w:contextualSpacing/>
        <w:jc w:val="both"/>
        <w:rPr>
          <w:rFonts w:ascii="Arial" w:hAnsi="Arial" w:cs="Arial"/>
          <w:b/>
          <w:sz w:val="24"/>
        </w:rPr>
      </w:pPr>
      <w:r w:rsidRPr="00AF56D0">
        <w:rPr>
          <w:rFonts w:ascii="Arial" w:hAnsi="Arial" w:cs="Arial"/>
          <w:b/>
          <w:sz w:val="24"/>
        </w:rPr>
        <w:t>Análisis de la Auditoría Superior del Estado</w:t>
      </w:r>
    </w:p>
    <w:p w:rsidR="002A4CC1" w:rsidRDefault="002A4CC1" w:rsidP="002A4CC1">
      <w:pPr>
        <w:spacing w:after="0" w:line="360" w:lineRule="auto"/>
        <w:contextualSpacing/>
        <w:jc w:val="both"/>
        <w:rPr>
          <w:rFonts w:ascii="Arial" w:hAnsi="Arial" w:cs="Arial"/>
          <w:sz w:val="24"/>
        </w:rPr>
      </w:pPr>
      <w:r w:rsidRPr="002A4CC1">
        <w:rPr>
          <w:rFonts w:ascii="Arial" w:hAnsi="Arial" w:cs="Arial"/>
          <w:sz w:val="24"/>
        </w:rPr>
        <w:lastRenderedPageBreak/>
        <w:t>Se analizó la respuesta y documentación proporciona</w:t>
      </w:r>
      <w:r w:rsidR="00AF56D0">
        <w:rPr>
          <w:rFonts w:ascii="Arial" w:hAnsi="Arial" w:cs="Arial"/>
          <w:sz w:val="24"/>
        </w:rPr>
        <w:t xml:space="preserve">da por el Ente Público, la cual </w:t>
      </w:r>
      <w:r w:rsidRPr="002A4CC1">
        <w:rPr>
          <w:rFonts w:ascii="Arial" w:hAnsi="Arial" w:cs="Arial"/>
          <w:sz w:val="24"/>
        </w:rPr>
        <w:t>solventa parcialmente, dado que si bien señalan que no s</w:t>
      </w:r>
      <w:r w:rsidR="00AF56D0">
        <w:rPr>
          <w:rFonts w:ascii="Arial" w:hAnsi="Arial" w:cs="Arial"/>
          <w:sz w:val="24"/>
        </w:rPr>
        <w:t xml:space="preserve">e recibieron los servicios, las </w:t>
      </w:r>
      <w:r w:rsidRPr="002A4CC1">
        <w:rPr>
          <w:rFonts w:ascii="Arial" w:hAnsi="Arial" w:cs="Arial"/>
          <w:sz w:val="24"/>
        </w:rPr>
        <w:t>cancelaciones de pasivos realizadas no debieron afec</w:t>
      </w:r>
      <w:r w:rsidR="00AF56D0">
        <w:rPr>
          <w:rFonts w:ascii="Arial" w:hAnsi="Arial" w:cs="Arial"/>
          <w:sz w:val="24"/>
        </w:rPr>
        <w:t xml:space="preserve">tarse contra la cuenta de otros </w:t>
      </w:r>
      <w:r w:rsidRPr="002A4CC1">
        <w:rPr>
          <w:rFonts w:ascii="Arial" w:hAnsi="Arial" w:cs="Arial"/>
          <w:sz w:val="24"/>
        </w:rPr>
        <w:t>ingresos (4-3-9-9-1-0004).</w:t>
      </w:r>
    </w:p>
    <w:p w:rsidR="00AF56D0" w:rsidRDefault="00AF56D0" w:rsidP="002A4CC1">
      <w:pPr>
        <w:spacing w:after="0" w:line="360" w:lineRule="auto"/>
        <w:contextualSpacing/>
        <w:jc w:val="both"/>
        <w:rPr>
          <w:rFonts w:ascii="Arial" w:hAnsi="Arial" w:cs="Arial"/>
          <w:sz w:val="24"/>
        </w:rPr>
      </w:pPr>
    </w:p>
    <w:p w:rsidR="002A4CC1" w:rsidRPr="00AF56D0" w:rsidRDefault="002A4CC1" w:rsidP="002A4CC1">
      <w:pPr>
        <w:spacing w:after="0" w:line="360" w:lineRule="auto"/>
        <w:contextualSpacing/>
        <w:jc w:val="both"/>
        <w:rPr>
          <w:rFonts w:ascii="Arial" w:hAnsi="Arial" w:cs="Arial"/>
          <w:b/>
          <w:sz w:val="24"/>
        </w:rPr>
      </w:pPr>
      <w:r w:rsidRPr="00AF56D0">
        <w:rPr>
          <w:rFonts w:ascii="Arial" w:hAnsi="Arial" w:cs="Arial"/>
          <w:b/>
          <w:sz w:val="24"/>
        </w:rPr>
        <w:t>Acción(es) o recomendación(es) emitida(s)</w:t>
      </w:r>
    </w:p>
    <w:p w:rsidR="002A4CC1" w:rsidRPr="00AF56D0" w:rsidRDefault="002A4CC1" w:rsidP="002A4CC1">
      <w:pPr>
        <w:spacing w:after="0" w:line="360" w:lineRule="auto"/>
        <w:contextualSpacing/>
        <w:jc w:val="both"/>
        <w:rPr>
          <w:rFonts w:ascii="Arial" w:hAnsi="Arial" w:cs="Arial"/>
          <w:i/>
          <w:sz w:val="24"/>
        </w:rPr>
      </w:pPr>
      <w:r w:rsidRPr="00AF56D0">
        <w:rPr>
          <w:rFonts w:ascii="Arial" w:hAnsi="Arial" w:cs="Arial"/>
          <w:i/>
          <w:sz w:val="24"/>
        </w:rPr>
        <w:t>Promoción de Fincamiento de Responsabilidad Administrativa.</w:t>
      </w:r>
    </w:p>
    <w:p w:rsidR="00AF56D0" w:rsidRDefault="00AF56D0" w:rsidP="002A4CC1">
      <w:pPr>
        <w:spacing w:after="0" w:line="360" w:lineRule="auto"/>
        <w:contextualSpacing/>
        <w:jc w:val="both"/>
        <w:rPr>
          <w:rFonts w:ascii="Arial" w:hAnsi="Arial" w:cs="Arial"/>
          <w:sz w:val="24"/>
        </w:rPr>
      </w:pPr>
    </w:p>
    <w:p w:rsidR="002A4CC1" w:rsidRPr="00AF56D0" w:rsidRDefault="002A4CC1" w:rsidP="002A4CC1">
      <w:pPr>
        <w:spacing w:after="0" w:line="360" w:lineRule="auto"/>
        <w:contextualSpacing/>
        <w:jc w:val="both"/>
        <w:rPr>
          <w:rFonts w:ascii="Arial" w:hAnsi="Arial" w:cs="Arial"/>
          <w:b/>
          <w:sz w:val="24"/>
        </w:rPr>
      </w:pPr>
      <w:r w:rsidRPr="00AF56D0">
        <w:rPr>
          <w:rFonts w:ascii="Arial" w:hAnsi="Arial" w:cs="Arial"/>
          <w:b/>
          <w:sz w:val="24"/>
        </w:rPr>
        <w:t>GASTOS Y OTRAS PÉRDIDAS</w:t>
      </w:r>
    </w:p>
    <w:p w:rsidR="002A4CC1" w:rsidRPr="00AF56D0" w:rsidRDefault="002A4CC1" w:rsidP="002A4CC1">
      <w:pPr>
        <w:spacing w:after="0" w:line="360" w:lineRule="auto"/>
        <w:contextualSpacing/>
        <w:jc w:val="both"/>
        <w:rPr>
          <w:rFonts w:ascii="Arial" w:hAnsi="Arial" w:cs="Arial"/>
          <w:b/>
          <w:sz w:val="24"/>
          <w:u w:val="single"/>
        </w:rPr>
      </w:pPr>
      <w:r w:rsidRPr="00AF56D0">
        <w:rPr>
          <w:rFonts w:ascii="Arial" w:hAnsi="Arial" w:cs="Arial"/>
          <w:b/>
          <w:sz w:val="24"/>
          <w:u w:val="single"/>
        </w:rPr>
        <w:t>Gastos de funcionamiento</w:t>
      </w:r>
    </w:p>
    <w:p w:rsidR="002A4CC1" w:rsidRPr="00AF56D0" w:rsidRDefault="002A4CC1" w:rsidP="002A4CC1">
      <w:pPr>
        <w:spacing w:after="0" w:line="360" w:lineRule="auto"/>
        <w:contextualSpacing/>
        <w:jc w:val="both"/>
        <w:rPr>
          <w:rFonts w:ascii="Arial" w:hAnsi="Arial" w:cs="Arial"/>
          <w:b/>
          <w:sz w:val="24"/>
          <w:u w:val="single"/>
        </w:rPr>
      </w:pPr>
      <w:r w:rsidRPr="00AF56D0">
        <w:rPr>
          <w:rFonts w:ascii="Arial" w:hAnsi="Arial" w:cs="Arial"/>
          <w:b/>
          <w:sz w:val="24"/>
          <w:u w:val="single"/>
        </w:rPr>
        <w:t>Servicios personales</w:t>
      </w:r>
    </w:p>
    <w:p w:rsidR="002A4CC1" w:rsidRPr="002A4CC1" w:rsidRDefault="002A4CC1" w:rsidP="002A4CC1">
      <w:pPr>
        <w:spacing w:after="0" w:line="360" w:lineRule="auto"/>
        <w:contextualSpacing/>
        <w:jc w:val="both"/>
        <w:rPr>
          <w:rFonts w:ascii="Arial" w:hAnsi="Arial" w:cs="Arial"/>
          <w:sz w:val="24"/>
        </w:rPr>
      </w:pPr>
      <w:r w:rsidRPr="00AF56D0">
        <w:rPr>
          <w:rFonts w:ascii="Arial" w:hAnsi="Arial" w:cs="Arial"/>
          <w:b/>
          <w:sz w:val="24"/>
        </w:rPr>
        <w:t>4.</w:t>
      </w:r>
      <w:r w:rsidRPr="002A4CC1">
        <w:rPr>
          <w:rFonts w:ascii="Arial" w:hAnsi="Arial" w:cs="Arial"/>
          <w:sz w:val="24"/>
        </w:rPr>
        <w:t xml:space="preserve"> Del análisis a los sueldos del personal, se observó qu</w:t>
      </w:r>
      <w:r w:rsidR="00AF56D0">
        <w:rPr>
          <w:rFonts w:ascii="Arial" w:hAnsi="Arial" w:cs="Arial"/>
          <w:sz w:val="24"/>
        </w:rPr>
        <w:t xml:space="preserve">e el Ente Público no cuenta con </w:t>
      </w:r>
      <w:r w:rsidRPr="002A4CC1">
        <w:rPr>
          <w:rFonts w:ascii="Arial" w:hAnsi="Arial" w:cs="Arial"/>
          <w:sz w:val="24"/>
        </w:rPr>
        <w:t>un tabulador de remuneraciones para los servidores púb</w:t>
      </w:r>
      <w:r w:rsidR="00AF56D0">
        <w:rPr>
          <w:rFonts w:ascii="Arial" w:hAnsi="Arial" w:cs="Arial"/>
          <w:sz w:val="24"/>
        </w:rPr>
        <w:t xml:space="preserve">licos de base que determine los </w:t>
      </w:r>
      <w:r w:rsidRPr="002A4CC1">
        <w:rPr>
          <w:rFonts w:ascii="Arial" w:hAnsi="Arial" w:cs="Arial"/>
          <w:sz w:val="24"/>
        </w:rPr>
        <w:t>montos brutos de la porción monetaria y no monetar</w:t>
      </w:r>
      <w:r w:rsidR="00AF56D0">
        <w:rPr>
          <w:rFonts w:ascii="Arial" w:hAnsi="Arial" w:cs="Arial"/>
          <w:sz w:val="24"/>
        </w:rPr>
        <w:t xml:space="preserve">ia de la remuneración de dichos </w:t>
      </w:r>
      <w:r w:rsidRPr="002A4CC1">
        <w:rPr>
          <w:rFonts w:ascii="Arial" w:hAnsi="Arial" w:cs="Arial"/>
          <w:sz w:val="24"/>
        </w:rPr>
        <w:t>servidores públicos por nivel, categoría, grupo o puesto, c</w:t>
      </w:r>
      <w:r w:rsidR="00AF56D0">
        <w:rPr>
          <w:rFonts w:ascii="Arial" w:hAnsi="Arial" w:cs="Arial"/>
          <w:sz w:val="24"/>
        </w:rPr>
        <w:t xml:space="preserve">ontraviniendo lo establecido en </w:t>
      </w:r>
      <w:r w:rsidRPr="002A4CC1">
        <w:rPr>
          <w:rFonts w:ascii="Arial" w:hAnsi="Arial" w:cs="Arial"/>
          <w:sz w:val="24"/>
        </w:rPr>
        <w:t>los artículos 22 y 33 de la Ley de Remuneraciones de los Servidores Públicos del Estado de</w:t>
      </w:r>
    </w:p>
    <w:p w:rsidR="002A4CC1" w:rsidRDefault="002A4CC1" w:rsidP="002A4CC1">
      <w:pPr>
        <w:spacing w:after="0" w:line="360" w:lineRule="auto"/>
        <w:contextualSpacing/>
        <w:jc w:val="both"/>
        <w:rPr>
          <w:rFonts w:ascii="Arial" w:hAnsi="Arial" w:cs="Arial"/>
          <w:sz w:val="24"/>
        </w:rPr>
      </w:pPr>
      <w:r w:rsidRPr="002A4CC1">
        <w:rPr>
          <w:rFonts w:ascii="Arial" w:hAnsi="Arial" w:cs="Arial"/>
          <w:sz w:val="24"/>
        </w:rPr>
        <w:t>Nuevo León, en concordancia con el artículo 127 de la Const</w:t>
      </w:r>
      <w:r w:rsidR="00AF56D0">
        <w:rPr>
          <w:rFonts w:ascii="Arial" w:hAnsi="Arial" w:cs="Arial"/>
          <w:sz w:val="24"/>
        </w:rPr>
        <w:t xml:space="preserve">itución Política de los Estados </w:t>
      </w:r>
      <w:r w:rsidRPr="002A4CC1">
        <w:rPr>
          <w:rFonts w:ascii="Arial" w:hAnsi="Arial" w:cs="Arial"/>
          <w:sz w:val="24"/>
        </w:rPr>
        <w:t>Unidos Mexicanos.</w:t>
      </w:r>
    </w:p>
    <w:p w:rsidR="00AF56D0" w:rsidRDefault="00AF56D0" w:rsidP="002A4CC1">
      <w:pPr>
        <w:spacing w:after="0" w:line="360" w:lineRule="auto"/>
        <w:contextualSpacing/>
        <w:jc w:val="both"/>
        <w:rPr>
          <w:rFonts w:ascii="Arial" w:hAnsi="Arial" w:cs="Arial"/>
          <w:sz w:val="24"/>
        </w:rPr>
      </w:pPr>
    </w:p>
    <w:p w:rsidR="00AF56D0" w:rsidRPr="0081573F" w:rsidRDefault="002A4CC1" w:rsidP="002A4CC1">
      <w:pPr>
        <w:spacing w:after="0" w:line="360" w:lineRule="auto"/>
        <w:contextualSpacing/>
        <w:jc w:val="both"/>
        <w:rPr>
          <w:rFonts w:ascii="Arial" w:hAnsi="Arial" w:cs="Arial"/>
          <w:b/>
          <w:sz w:val="24"/>
        </w:rPr>
      </w:pPr>
      <w:r w:rsidRPr="00AF56D0">
        <w:rPr>
          <w:rFonts w:ascii="Arial" w:hAnsi="Arial" w:cs="Arial"/>
          <w:b/>
          <w:sz w:val="24"/>
        </w:rPr>
        <w:t>Acción(es) o recomendación(es) emitida(s)</w:t>
      </w:r>
    </w:p>
    <w:p w:rsidR="002A4CC1" w:rsidRPr="0081573F" w:rsidRDefault="002A4CC1" w:rsidP="002A4CC1">
      <w:pPr>
        <w:spacing w:after="0" w:line="360" w:lineRule="auto"/>
        <w:contextualSpacing/>
        <w:jc w:val="both"/>
        <w:rPr>
          <w:rFonts w:ascii="Arial" w:hAnsi="Arial" w:cs="Arial"/>
          <w:i/>
          <w:sz w:val="24"/>
        </w:rPr>
      </w:pPr>
      <w:r w:rsidRPr="0081573F">
        <w:rPr>
          <w:rFonts w:ascii="Arial" w:hAnsi="Arial" w:cs="Arial"/>
          <w:i/>
          <w:sz w:val="24"/>
        </w:rPr>
        <w:t>Promoción de Fincamiento de Responsabilidad Administrativa.</w:t>
      </w:r>
    </w:p>
    <w:p w:rsidR="0081573F" w:rsidRDefault="0081573F" w:rsidP="002A4CC1">
      <w:pPr>
        <w:spacing w:after="0" w:line="360" w:lineRule="auto"/>
        <w:contextualSpacing/>
        <w:jc w:val="both"/>
        <w:rPr>
          <w:rFonts w:ascii="Arial" w:hAnsi="Arial" w:cs="Arial"/>
          <w:b/>
          <w:sz w:val="24"/>
          <w:u w:val="single"/>
        </w:rPr>
      </w:pPr>
    </w:p>
    <w:p w:rsidR="002A4CC1" w:rsidRPr="00AF56D0" w:rsidRDefault="002A4CC1" w:rsidP="002A4CC1">
      <w:pPr>
        <w:spacing w:after="0" w:line="360" w:lineRule="auto"/>
        <w:contextualSpacing/>
        <w:jc w:val="both"/>
        <w:rPr>
          <w:rFonts w:ascii="Arial" w:hAnsi="Arial" w:cs="Arial"/>
          <w:b/>
          <w:sz w:val="24"/>
          <w:u w:val="single"/>
        </w:rPr>
      </w:pPr>
      <w:r w:rsidRPr="00AF56D0">
        <w:rPr>
          <w:rFonts w:ascii="Arial" w:hAnsi="Arial" w:cs="Arial"/>
          <w:b/>
          <w:sz w:val="24"/>
          <w:u w:val="single"/>
        </w:rPr>
        <w:t>Otras prestaciones</w:t>
      </w:r>
    </w:p>
    <w:p w:rsidR="002A4CC1" w:rsidRDefault="002A4CC1" w:rsidP="002A4CC1">
      <w:pPr>
        <w:spacing w:after="0" w:line="360" w:lineRule="auto"/>
        <w:contextualSpacing/>
        <w:jc w:val="both"/>
        <w:rPr>
          <w:rFonts w:ascii="Arial" w:hAnsi="Arial" w:cs="Arial"/>
          <w:sz w:val="24"/>
        </w:rPr>
      </w:pPr>
      <w:r w:rsidRPr="00AF56D0">
        <w:rPr>
          <w:rFonts w:ascii="Arial" w:hAnsi="Arial" w:cs="Arial"/>
          <w:b/>
          <w:sz w:val="24"/>
        </w:rPr>
        <w:lastRenderedPageBreak/>
        <w:t>5.</w:t>
      </w:r>
      <w:r w:rsidRPr="002A4CC1">
        <w:rPr>
          <w:rFonts w:ascii="Arial" w:hAnsi="Arial" w:cs="Arial"/>
          <w:sz w:val="24"/>
        </w:rPr>
        <w:t xml:space="preserve"> El Ente Público celebró el 26 de noviembre de 2014 </w:t>
      </w:r>
      <w:r w:rsidR="00AF56D0">
        <w:rPr>
          <w:rFonts w:ascii="Arial" w:hAnsi="Arial" w:cs="Arial"/>
          <w:sz w:val="24"/>
        </w:rPr>
        <w:t xml:space="preserve">el acta administrativa donde se </w:t>
      </w:r>
      <w:r w:rsidRPr="002A4CC1">
        <w:rPr>
          <w:rFonts w:ascii="Arial" w:hAnsi="Arial" w:cs="Arial"/>
          <w:sz w:val="24"/>
        </w:rPr>
        <w:t>autoriza la gratificación por proceso electoral 2014-2015, consistente en 5 mese</w:t>
      </w:r>
      <w:r w:rsidR="00AF56D0">
        <w:rPr>
          <w:rFonts w:ascii="Arial" w:hAnsi="Arial" w:cs="Arial"/>
          <w:sz w:val="24"/>
        </w:rPr>
        <w:t xml:space="preserve">s de sueldo </w:t>
      </w:r>
      <w:r w:rsidRPr="002A4CC1">
        <w:rPr>
          <w:rFonts w:ascii="Arial" w:hAnsi="Arial" w:cs="Arial"/>
          <w:sz w:val="24"/>
        </w:rPr>
        <w:t>entregados de la siguiente manera:</w:t>
      </w:r>
    </w:p>
    <w:p w:rsidR="002A4CC1" w:rsidRDefault="002A4CC1" w:rsidP="00AF56D0">
      <w:pPr>
        <w:spacing w:after="0" w:line="360" w:lineRule="auto"/>
        <w:contextualSpacing/>
        <w:jc w:val="center"/>
        <w:rPr>
          <w:rFonts w:ascii="Arial" w:hAnsi="Arial" w:cs="Arial"/>
          <w:sz w:val="24"/>
        </w:rPr>
      </w:pPr>
      <w:r>
        <w:rPr>
          <w:rFonts w:ascii="Arial" w:hAnsi="Arial" w:cs="Arial"/>
          <w:noProof/>
          <w:sz w:val="24"/>
          <w:lang w:val="es-MX" w:eastAsia="es-MX"/>
        </w:rPr>
        <w:drawing>
          <wp:inline distT="0" distB="0" distL="0" distR="0">
            <wp:extent cx="1626870" cy="772160"/>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870" cy="772160"/>
                    </a:xfrm>
                    <a:prstGeom prst="rect">
                      <a:avLst/>
                    </a:prstGeom>
                    <a:noFill/>
                    <a:ln>
                      <a:noFill/>
                    </a:ln>
                  </pic:spPr>
                </pic:pic>
              </a:graphicData>
            </a:graphic>
          </wp:inline>
        </w:drawing>
      </w:r>
    </w:p>
    <w:p w:rsidR="002A4CC1" w:rsidRPr="00AF56D0" w:rsidRDefault="002A4CC1" w:rsidP="00AF56D0">
      <w:pPr>
        <w:autoSpaceDE w:val="0"/>
        <w:autoSpaceDN w:val="0"/>
        <w:adjustRightInd w:val="0"/>
        <w:spacing w:after="0" w:line="360" w:lineRule="auto"/>
        <w:jc w:val="both"/>
        <w:rPr>
          <w:rFonts w:ascii="Arial" w:hAnsi="Arial" w:cs="Arial"/>
          <w:sz w:val="24"/>
          <w:szCs w:val="24"/>
          <w:lang w:val="es-MX" w:eastAsia="es-ES"/>
        </w:rPr>
      </w:pPr>
      <w:r w:rsidRPr="00AF56D0">
        <w:rPr>
          <w:rFonts w:ascii="Arial" w:hAnsi="Arial" w:cs="Arial"/>
          <w:sz w:val="24"/>
          <w:szCs w:val="24"/>
          <w:lang w:val="es-MX" w:eastAsia="es-ES"/>
        </w:rPr>
        <w:t xml:space="preserve">De lo anterior, se observó un pago en exceso en el período </w:t>
      </w:r>
      <w:r w:rsidR="00AF56D0" w:rsidRPr="00AF56D0">
        <w:rPr>
          <w:rFonts w:ascii="Arial" w:hAnsi="Arial" w:cs="Arial"/>
          <w:sz w:val="24"/>
          <w:szCs w:val="24"/>
          <w:lang w:val="es-MX" w:eastAsia="es-ES"/>
        </w:rPr>
        <w:t xml:space="preserve">abril-junio 2015 por $20,510 al </w:t>
      </w:r>
      <w:r w:rsidRPr="00AF56D0">
        <w:rPr>
          <w:rFonts w:ascii="Arial" w:hAnsi="Arial" w:cs="Arial"/>
          <w:sz w:val="24"/>
          <w:szCs w:val="24"/>
          <w:lang w:val="es-MX" w:eastAsia="es-ES"/>
        </w:rPr>
        <w:t>analista de Consejero E</w:t>
      </w:r>
      <w:r w:rsidR="00AF56D0">
        <w:rPr>
          <w:rFonts w:ascii="Arial" w:hAnsi="Arial" w:cs="Arial"/>
          <w:sz w:val="24"/>
          <w:szCs w:val="24"/>
          <w:lang w:val="es-MX" w:eastAsia="es-ES"/>
        </w:rPr>
        <w:t xml:space="preserve">lectoral con número de empleado </w:t>
      </w:r>
      <w:r w:rsidRPr="00AF56D0">
        <w:rPr>
          <w:rFonts w:ascii="Arial" w:hAnsi="Arial" w:cs="Arial"/>
          <w:sz w:val="24"/>
          <w:szCs w:val="24"/>
          <w:lang w:val="es-MX" w:eastAsia="es-ES"/>
        </w:rPr>
        <w:t>CEE5353, dado que ingresó el 19 de mayo de</w:t>
      </w:r>
      <w:r w:rsidR="00AF56D0">
        <w:rPr>
          <w:rFonts w:ascii="Arial" w:hAnsi="Arial" w:cs="Arial"/>
          <w:sz w:val="24"/>
          <w:szCs w:val="24"/>
          <w:lang w:val="es-MX" w:eastAsia="es-ES"/>
        </w:rPr>
        <w:t xml:space="preserve"> 2015 y a la fecha de corte del </w:t>
      </w:r>
      <w:r w:rsidRPr="00AF56D0">
        <w:rPr>
          <w:rFonts w:ascii="Arial" w:hAnsi="Arial" w:cs="Arial"/>
          <w:sz w:val="24"/>
          <w:szCs w:val="24"/>
          <w:lang w:val="es-MX" w:eastAsia="es-ES"/>
        </w:rPr>
        <w:t>período de la gratificación contaba con una</w:t>
      </w:r>
      <w:r w:rsidR="00AF56D0">
        <w:rPr>
          <w:rFonts w:ascii="Arial" w:hAnsi="Arial" w:cs="Arial"/>
          <w:sz w:val="24"/>
          <w:szCs w:val="24"/>
          <w:lang w:val="es-MX" w:eastAsia="es-ES"/>
        </w:rPr>
        <w:t xml:space="preserve"> </w:t>
      </w:r>
      <w:r w:rsidRPr="00AF56D0">
        <w:rPr>
          <w:rFonts w:ascii="Arial" w:hAnsi="Arial" w:cs="Arial"/>
          <w:sz w:val="24"/>
          <w:szCs w:val="24"/>
          <w:lang w:val="es-MX" w:eastAsia="es-ES"/>
        </w:rPr>
        <w:t>antigüedad de 43 días, como sigue:</w:t>
      </w:r>
    </w:p>
    <w:p w:rsidR="002A4CC1" w:rsidRDefault="002A4CC1" w:rsidP="002A4CC1">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4524375" cy="1080770"/>
            <wp:effectExtent l="0" t="0" r="9525"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4375" cy="1080770"/>
                    </a:xfrm>
                    <a:prstGeom prst="rect">
                      <a:avLst/>
                    </a:prstGeom>
                    <a:noFill/>
                    <a:ln>
                      <a:noFill/>
                    </a:ln>
                  </pic:spPr>
                </pic:pic>
              </a:graphicData>
            </a:graphic>
          </wp:inline>
        </w:drawing>
      </w:r>
    </w:p>
    <w:p w:rsidR="0081573F" w:rsidRDefault="0081573F" w:rsidP="002A4CC1">
      <w:pPr>
        <w:spacing w:after="0" w:line="360" w:lineRule="auto"/>
        <w:contextualSpacing/>
        <w:jc w:val="both"/>
        <w:rPr>
          <w:rFonts w:ascii="Arial" w:hAnsi="Arial" w:cs="Arial"/>
          <w:b/>
          <w:sz w:val="24"/>
        </w:rPr>
      </w:pPr>
    </w:p>
    <w:p w:rsidR="002A4CC1" w:rsidRPr="00AF56D0" w:rsidRDefault="002A4CC1" w:rsidP="002A4CC1">
      <w:pPr>
        <w:spacing w:after="0" w:line="360" w:lineRule="auto"/>
        <w:contextualSpacing/>
        <w:jc w:val="both"/>
        <w:rPr>
          <w:rFonts w:ascii="Arial" w:hAnsi="Arial" w:cs="Arial"/>
          <w:b/>
          <w:sz w:val="24"/>
        </w:rPr>
      </w:pPr>
      <w:r w:rsidRPr="00AF56D0">
        <w:rPr>
          <w:rFonts w:ascii="Arial" w:hAnsi="Arial" w:cs="Arial"/>
          <w:b/>
          <w:sz w:val="24"/>
        </w:rPr>
        <w:t>Análisis de la Auditoría Superior del Estado</w:t>
      </w:r>
    </w:p>
    <w:p w:rsidR="002A4CC1" w:rsidRPr="002A4CC1" w:rsidRDefault="002A4CC1" w:rsidP="002A4CC1">
      <w:pPr>
        <w:spacing w:after="0" w:line="360" w:lineRule="auto"/>
        <w:contextualSpacing/>
        <w:jc w:val="both"/>
        <w:rPr>
          <w:rFonts w:ascii="Arial" w:hAnsi="Arial" w:cs="Arial"/>
          <w:sz w:val="24"/>
        </w:rPr>
      </w:pPr>
      <w:r w:rsidRPr="002A4CC1">
        <w:rPr>
          <w:rFonts w:ascii="Arial" w:hAnsi="Arial" w:cs="Arial"/>
          <w:sz w:val="24"/>
        </w:rPr>
        <w:t>Se analizó la respuesta y documentación proporcionada por el Ente Público, la cual solventa</w:t>
      </w:r>
      <w:r w:rsidR="00AF56D0">
        <w:rPr>
          <w:rFonts w:ascii="Arial" w:hAnsi="Arial" w:cs="Arial"/>
          <w:sz w:val="24"/>
        </w:rPr>
        <w:t xml:space="preserve"> </w:t>
      </w:r>
      <w:r w:rsidRPr="002A4CC1">
        <w:rPr>
          <w:rFonts w:ascii="Arial" w:hAnsi="Arial" w:cs="Arial"/>
          <w:sz w:val="24"/>
        </w:rPr>
        <w:t>parcialmente, toda vez que anexó el acta administrativa-convenio de recuperación del 23 de</w:t>
      </w:r>
      <w:r w:rsidR="00AF56D0">
        <w:rPr>
          <w:rFonts w:ascii="Arial" w:hAnsi="Arial" w:cs="Arial"/>
          <w:sz w:val="24"/>
        </w:rPr>
        <w:t xml:space="preserve"> </w:t>
      </w:r>
      <w:r w:rsidRPr="002A4CC1">
        <w:rPr>
          <w:rFonts w:ascii="Arial" w:hAnsi="Arial" w:cs="Arial"/>
          <w:sz w:val="24"/>
        </w:rPr>
        <w:t>agosto de 2016 donde se establecen los descuentos por n</w:t>
      </w:r>
      <w:r w:rsidR="00AF56D0">
        <w:rPr>
          <w:rFonts w:ascii="Arial" w:hAnsi="Arial" w:cs="Arial"/>
          <w:sz w:val="24"/>
        </w:rPr>
        <w:t xml:space="preserve">ómina al empleado, sin embargo, </w:t>
      </w:r>
      <w:r w:rsidRPr="002A4CC1">
        <w:rPr>
          <w:rFonts w:ascii="Arial" w:hAnsi="Arial" w:cs="Arial"/>
          <w:sz w:val="24"/>
        </w:rPr>
        <w:t>solo mostró evidencia del descuento realizado por $6,836.</w:t>
      </w:r>
    </w:p>
    <w:p w:rsidR="00AF56D0" w:rsidRDefault="00AF56D0" w:rsidP="002A4CC1">
      <w:pPr>
        <w:spacing w:after="0" w:line="360" w:lineRule="auto"/>
        <w:contextualSpacing/>
        <w:jc w:val="both"/>
        <w:rPr>
          <w:rFonts w:ascii="Arial" w:hAnsi="Arial" w:cs="Arial"/>
          <w:sz w:val="24"/>
        </w:rPr>
      </w:pPr>
    </w:p>
    <w:p w:rsidR="002A4CC1" w:rsidRPr="00AF56D0" w:rsidRDefault="002A4CC1" w:rsidP="002A4CC1">
      <w:pPr>
        <w:spacing w:after="0" w:line="360" w:lineRule="auto"/>
        <w:contextualSpacing/>
        <w:jc w:val="both"/>
        <w:rPr>
          <w:rFonts w:ascii="Arial" w:hAnsi="Arial" w:cs="Arial"/>
          <w:b/>
          <w:sz w:val="24"/>
        </w:rPr>
      </w:pPr>
      <w:r w:rsidRPr="00AF56D0">
        <w:rPr>
          <w:rFonts w:ascii="Arial" w:hAnsi="Arial" w:cs="Arial"/>
          <w:b/>
          <w:sz w:val="24"/>
        </w:rPr>
        <w:t>Acción(es) o recomendación(es) emitida(s)</w:t>
      </w:r>
    </w:p>
    <w:p w:rsidR="002A4CC1" w:rsidRPr="00AF56D0" w:rsidRDefault="002A4CC1" w:rsidP="002A4CC1">
      <w:pPr>
        <w:spacing w:after="0" w:line="360" w:lineRule="auto"/>
        <w:contextualSpacing/>
        <w:jc w:val="both"/>
        <w:rPr>
          <w:rFonts w:ascii="Arial" w:hAnsi="Arial" w:cs="Arial"/>
          <w:i/>
          <w:sz w:val="24"/>
        </w:rPr>
      </w:pPr>
      <w:r w:rsidRPr="00AF56D0">
        <w:rPr>
          <w:rFonts w:ascii="Arial" w:hAnsi="Arial" w:cs="Arial"/>
          <w:i/>
          <w:sz w:val="24"/>
        </w:rPr>
        <w:t>Pliego Presuntivos de Responsabilidades.</w:t>
      </w:r>
    </w:p>
    <w:p w:rsidR="002A4CC1" w:rsidRDefault="002A4CC1" w:rsidP="002A4CC1">
      <w:pPr>
        <w:spacing w:after="0" w:line="360" w:lineRule="auto"/>
        <w:contextualSpacing/>
        <w:jc w:val="both"/>
        <w:rPr>
          <w:rFonts w:ascii="Arial" w:hAnsi="Arial" w:cs="Arial"/>
          <w:i/>
          <w:sz w:val="24"/>
        </w:rPr>
      </w:pPr>
      <w:r w:rsidRPr="00AF56D0">
        <w:rPr>
          <w:rFonts w:ascii="Arial" w:hAnsi="Arial" w:cs="Arial"/>
          <w:i/>
          <w:sz w:val="24"/>
        </w:rPr>
        <w:t>Promoción de Fincamiento de Responsabilidad Administrativa.</w:t>
      </w:r>
    </w:p>
    <w:p w:rsidR="00AF56D0" w:rsidRPr="00AF56D0" w:rsidRDefault="00AF56D0" w:rsidP="002A4CC1">
      <w:pPr>
        <w:spacing w:after="0" w:line="360" w:lineRule="auto"/>
        <w:contextualSpacing/>
        <w:jc w:val="both"/>
        <w:rPr>
          <w:rFonts w:ascii="Arial" w:hAnsi="Arial" w:cs="Arial"/>
          <w:i/>
          <w:sz w:val="24"/>
        </w:rPr>
      </w:pPr>
    </w:p>
    <w:p w:rsidR="002A4CC1" w:rsidRPr="002A4CC1" w:rsidRDefault="002A4CC1" w:rsidP="002A4CC1">
      <w:pPr>
        <w:spacing w:after="0" w:line="360" w:lineRule="auto"/>
        <w:contextualSpacing/>
        <w:jc w:val="both"/>
        <w:rPr>
          <w:rFonts w:ascii="Arial" w:hAnsi="Arial" w:cs="Arial"/>
          <w:sz w:val="24"/>
        </w:rPr>
      </w:pPr>
      <w:r w:rsidRPr="00AF56D0">
        <w:rPr>
          <w:rFonts w:ascii="Arial" w:hAnsi="Arial" w:cs="Arial"/>
          <w:b/>
          <w:sz w:val="24"/>
        </w:rPr>
        <w:t>6.</w:t>
      </w:r>
      <w:r w:rsidRPr="002A4CC1">
        <w:rPr>
          <w:rFonts w:ascii="Arial" w:hAnsi="Arial" w:cs="Arial"/>
          <w:sz w:val="24"/>
        </w:rPr>
        <w:t xml:space="preserve"> El Ente Público cuenta con 1 Consejero Presidente y 6 Co</w:t>
      </w:r>
      <w:r w:rsidR="00AF56D0">
        <w:rPr>
          <w:rFonts w:ascii="Arial" w:hAnsi="Arial" w:cs="Arial"/>
          <w:sz w:val="24"/>
        </w:rPr>
        <w:t xml:space="preserve">nsejeros Electorales designados </w:t>
      </w:r>
      <w:r w:rsidRPr="002A4CC1">
        <w:rPr>
          <w:rFonts w:ascii="Arial" w:hAnsi="Arial" w:cs="Arial"/>
          <w:sz w:val="24"/>
        </w:rPr>
        <w:t>por el Consejo General del Instituto Nacional Electoral en t</w:t>
      </w:r>
      <w:r w:rsidR="00AF56D0">
        <w:rPr>
          <w:rFonts w:ascii="Arial" w:hAnsi="Arial" w:cs="Arial"/>
          <w:sz w:val="24"/>
        </w:rPr>
        <w:t xml:space="preserve">érminos de lo preceptuado en el </w:t>
      </w:r>
      <w:r w:rsidRPr="002A4CC1">
        <w:rPr>
          <w:rFonts w:ascii="Arial" w:hAnsi="Arial" w:cs="Arial"/>
          <w:sz w:val="24"/>
        </w:rPr>
        <w:t xml:space="preserve">Décimo de los Transitorios del Decreto por el que se expidió </w:t>
      </w:r>
      <w:r w:rsidR="00AF56D0">
        <w:rPr>
          <w:rFonts w:ascii="Arial" w:hAnsi="Arial" w:cs="Arial"/>
          <w:sz w:val="24"/>
        </w:rPr>
        <w:t xml:space="preserve">la Ley General de Instituciones </w:t>
      </w:r>
      <w:r w:rsidRPr="002A4CC1">
        <w:rPr>
          <w:rFonts w:ascii="Arial" w:hAnsi="Arial" w:cs="Arial"/>
          <w:sz w:val="24"/>
        </w:rPr>
        <w:t>y Procedimientos Electorales, cuya remuneración debe ser</w:t>
      </w:r>
      <w:r w:rsidR="00AF56D0">
        <w:rPr>
          <w:rFonts w:ascii="Arial" w:hAnsi="Arial" w:cs="Arial"/>
          <w:sz w:val="24"/>
        </w:rPr>
        <w:t xml:space="preserve"> equivalente a la de un Juez de </w:t>
      </w:r>
      <w:r w:rsidRPr="002A4CC1">
        <w:rPr>
          <w:rFonts w:ascii="Arial" w:hAnsi="Arial" w:cs="Arial"/>
          <w:sz w:val="24"/>
        </w:rPr>
        <w:t xml:space="preserve">Primera Instancia del Poder Judicial del Estado de acuerdo al </w:t>
      </w:r>
      <w:r w:rsidR="00AF56D0">
        <w:rPr>
          <w:rFonts w:ascii="Arial" w:hAnsi="Arial" w:cs="Arial"/>
          <w:sz w:val="24"/>
        </w:rPr>
        <w:t xml:space="preserve">artículo 90 de la Ley Electoral </w:t>
      </w:r>
      <w:r w:rsidRPr="002A4CC1">
        <w:rPr>
          <w:rFonts w:ascii="Arial" w:hAnsi="Arial" w:cs="Arial"/>
          <w:sz w:val="24"/>
        </w:rPr>
        <w:t>para el Estado de Nuevo León ($91,506 a $109,807 se</w:t>
      </w:r>
      <w:r w:rsidR="00AF56D0">
        <w:rPr>
          <w:rFonts w:ascii="Arial" w:hAnsi="Arial" w:cs="Arial"/>
          <w:sz w:val="24"/>
        </w:rPr>
        <w:t xml:space="preserve">gún Tabulador de Remuneraciones </w:t>
      </w:r>
      <w:r w:rsidRPr="002A4CC1">
        <w:rPr>
          <w:rFonts w:ascii="Arial" w:hAnsi="Arial" w:cs="Arial"/>
          <w:sz w:val="24"/>
        </w:rPr>
        <w:t>contenido en el Anexo de la Ley de Egresos para el Estado de Nuevo León para el ejercicio</w:t>
      </w:r>
    </w:p>
    <w:p w:rsidR="002A4CC1" w:rsidRPr="002A4CC1" w:rsidRDefault="002A4CC1" w:rsidP="002A4CC1">
      <w:pPr>
        <w:spacing w:after="0" w:line="360" w:lineRule="auto"/>
        <w:contextualSpacing/>
        <w:jc w:val="both"/>
        <w:rPr>
          <w:rFonts w:ascii="Arial" w:hAnsi="Arial" w:cs="Arial"/>
          <w:sz w:val="24"/>
        </w:rPr>
      </w:pPr>
      <w:r w:rsidRPr="002A4CC1">
        <w:rPr>
          <w:rFonts w:ascii="Arial" w:hAnsi="Arial" w:cs="Arial"/>
          <w:sz w:val="24"/>
        </w:rPr>
        <w:t>2015).</w:t>
      </w:r>
    </w:p>
    <w:p w:rsidR="00AF56D0" w:rsidRDefault="00AF56D0" w:rsidP="002A4CC1">
      <w:pPr>
        <w:spacing w:after="0" w:line="360" w:lineRule="auto"/>
        <w:contextualSpacing/>
        <w:jc w:val="both"/>
        <w:rPr>
          <w:rFonts w:ascii="Arial" w:hAnsi="Arial" w:cs="Arial"/>
          <w:sz w:val="24"/>
        </w:rPr>
      </w:pPr>
    </w:p>
    <w:p w:rsidR="002A4CC1" w:rsidRDefault="002A4CC1" w:rsidP="002A4CC1">
      <w:pPr>
        <w:spacing w:after="0" w:line="360" w:lineRule="auto"/>
        <w:contextualSpacing/>
        <w:jc w:val="both"/>
        <w:rPr>
          <w:rFonts w:ascii="Arial" w:hAnsi="Arial" w:cs="Arial"/>
          <w:sz w:val="24"/>
        </w:rPr>
      </w:pPr>
      <w:r w:rsidRPr="002A4CC1">
        <w:rPr>
          <w:rFonts w:ascii="Arial" w:hAnsi="Arial" w:cs="Arial"/>
          <w:sz w:val="24"/>
        </w:rPr>
        <w:t>En fecha 26 de noviembre de 2014, los Consejeros Elector</w:t>
      </w:r>
      <w:r w:rsidR="00AF56D0">
        <w:rPr>
          <w:rFonts w:ascii="Arial" w:hAnsi="Arial" w:cs="Arial"/>
          <w:sz w:val="24"/>
        </w:rPr>
        <w:t xml:space="preserve">ales autorizaron, mediante Acta </w:t>
      </w:r>
      <w:r w:rsidRPr="002A4CC1">
        <w:rPr>
          <w:rFonts w:ascii="Arial" w:hAnsi="Arial" w:cs="Arial"/>
          <w:sz w:val="24"/>
        </w:rPr>
        <w:t>Administrativa de Acuerdos, otorgar una gratificación por pe</w:t>
      </w:r>
      <w:r w:rsidR="00AF56D0">
        <w:rPr>
          <w:rFonts w:ascii="Arial" w:hAnsi="Arial" w:cs="Arial"/>
          <w:sz w:val="24"/>
        </w:rPr>
        <w:t xml:space="preserve">riodo electoral al personal que </w:t>
      </w:r>
      <w:r w:rsidRPr="002A4CC1">
        <w:rPr>
          <w:rFonts w:ascii="Arial" w:hAnsi="Arial" w:cs="Arial"/>
          <w:sz w:val="24"/>
        </w:rPr>
        <w:t>ocupa plazas de Catálogo y Eventual Clave de este Ente</w:t>
      </w:r>
      <w:r w:rsidR="00AF56D0">
        <w:rPr>
          <w:rFonts w:ascii="Arial" w:hAnsi="Arial" w:cs="Arial"/>
          <w:sz w:val="24"/>
        </w:rPr>
        <w:t xml:space="preserve"> Público, equivalente a 5 meses </w:t>
      </w:r>
      <w:r w:rsidRPr="002A4CC1">
        <w:rPr>
          <w:rFonts w:ascii="Arial" w:hAnsi="Arial" w:cs="Arial"/>
          <w:sz w:val="24"/>
        </w:rPr>
        <w:t>de sueldo, advirtiéndose pagos durante el ejercicio 2015 a</w:t>
      </w:r>
      <w:r w:rsidR="00AF56D0">
        <w:rPr>
          <w:rFonts w:ascii="Arial" w:hAnsi="Arial" w:cs="Arial"/>
          <w:sz w:val="24"/>
        </w:rPr>
        <w:t xml:space="preserve"> los Consejeros Electorales por </w:t>
      </w:r>
      <w:r w:rsidRPr="002A4CC1">
        <w:rPr>
          <w:rFonts w:ascii="Arial" w:hAnsi="Arial" w:cs="Arial"/>
          <w:sz w:val="24"/>
        </w:rPr>
        <w:t>$2,639,028 como prestación de gratificación por período electoral, de acuerdo a lo siguiente:</w:t>
      </w:r>
    </w:p>
    <w:p w:rsidR="002A4CC1" w:rsidRDefault="002A4CC1" w:rsidP="002A4CC1">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4678680" cy="1591310"/>
            <wp:effectExtent l="0" t="0" r="762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8680" cy="1591310"/>
                    </a:xfrm>
                    <a:prstGeom prst="rect">
                      <a:avLst/>
                    </a:prstGeom>
                    <a:noFill/>
                    <a:ln>
                      <a:noFill/>
                    </a:ln>
                  </pic:spPr>
                </pic:pic>
              </a:graphicData>
            </a:graphic>
          </wp:inline>
        </w:drawing>
      </w:r>
    </w:p>
    <w:p w:rsidR="002A4CC1" w:rsidRDefault="002A4CC1" w:rsidP="002A4CC1">
      <w:pPr>
        <w:spacing w:after="0" w:line="360" w:lineRule="auto"/>
        <w:contextualSpacing/>
        <w:jc w:val="both"/>
        <w:rPr>
          <w:rFonts w:ascii="Arial" w:hAnsi="Arial" w:cs="Arial"/>
          <w:sz w:val="24"/>
        </w:rPr>
      </w:pPr>
      <w:r w:rsidRPr="002A4CC1">
        <w:rPr>
          <w:rFonts w:ascii="Arial" w:hAnsi="Arial" w:cs="Arial"/>
          <w:sz w:val="24"/>
        </w:rPr>
        <w:lastRenderedPageBreak/>
        <w:t>De lo anterior, se observa que la determinación adoptada po</w:t>
      </w:r>
      <w:r w:rsidR="00AF56D0">
        <w:rPr>
          <w:rFonts w:ascii="Arial" w:hAnsi="Arial" w:cs="Arial"/>
          <w:sz w:val="24"/>
        </w:rPr>
        <w:t xml:space="preserve">r los Consejeros Electorales en </w:t>
      </w:r>
      <w:r w:rsidRPr="002A4CC1">
        <w:rPr>
          <w:rFonts w:ascii="Arial" w:hAnsi="Arial" w:cs="Arial"/>
          <w:sz w:val="24"/>
        </w:rPr>
        <w:t>lo que respecta a la autorización en su favor, del pago equi</w:t>
      </w:r>
      <w:r w:rsidR="00AF56D0">
        <w:rPr>
          <w:rFonts w:ascii="Arial" w:hAnsi="Arial" w:cs="Arial"/>
          <w:sz w:val="24"/>
        </w:rPr>
        <w:t xml:space="preserve">valente a 5 meses de sueldo por </w:t>
      </w:r>
      <w:r w:rsidRPr="002A4CC1">
        <w:rPr>
          <w:rFonts w:ascii="Arial" w:hAnsi="Arial" w:cs="Arial"/>
          <w:sz w:val="24"/>
        </w:rPr>
        <w:t>concepto de gratificación por el periodo electoral, contravie</w:t>
      </w:r>
      <w:r w:rsidR="00AF56D0">
        <w:rPr>
          <w:rFonts w:ascii="Arial" w:hAnsi="Arial" w:cs="Arial"/>
          <w:sz w:val="24"/>
        </w:rPr>
        <w:t xml:space="preserve">ne lo dispuesto en los artículo </w:t>
      </w:r>
      <w:r w:rsidRPr="002A4CC1">
        <w:rPr>
          <w:rFonts w:ascii="Arial" w:hAnsi="Arial" w:cs="Arial"/>
          <w:sz w:val="24"/>
        </w:rPr>
        <w:t xml:space="preserve">90 de la Ley Electoral para el Estado de Nuevo León en </w:t>
      </w:r>
      <w:r w:rsidR="00AF56D0">
        <w:rPr>
          <w:rFonts w:ascii="Arial" w:hAnsi="Arial" w:cs="Arial"/>
          <w:sz w:val="24"/>
        </w:rPr>
        <w:t xml:space="preserve">correlación con el Tabulador de </w:t>
      </w:r>
      <w:r w:rsidRPr="002A4CC1">
        <w:rPr>
          <w:rFonts w:ascii="Arial" w:hAnsi="Arial" w:cs="Arial"/>
          <w:sz w:val="24"/>
        </w:rPr>
        <w:t>Remuneraciones contenido en el Anexo de Ley de Egres</w:t>
      </w:r>
      <w:r w:rsidR="00AF56D0">
        <w:rPr>
          <w:rFonts w:ascii="Arial" w:hAnsi="Arial" w:cs="Arial"/>
          <w:sz w:val="24"/>
        </w:rPr>
        <w:t xml:space="preserve">os para el Estado de Nuevo León </w:t>
      </w:r>
      <w:r w:rsidRPr="002A4CC1">
        <w:rPr>
          <w:rFonts w:ascii="Arial" w:hAnsi="Arial" w:cs="Arial"/>
          <w:sz w:val="24"/>
        </w:rPr>
        <w:t>para el ejercicio 2015, así como lo estipulado en el artículo</w:t>
      </w:r>
      <w:r w:rsidR="00AF56D0">
        <w:rPr>
          <w:rFonts w:ascii="Arial" w:hAnsi="Arial" w:cs="Arial"/>
          <w:sz w:val="24"/>
        </w:rPr>
        <w:t xml:space="preserve"> 21 en relación con el 8 inciso </w:t>
      </w:r>
      <w:r w:rsidRPr="002A4CC1">
        <w:rPr>
          <w:rFonts w:ascii="Arial" w:hAnsi="Arial" w:cs="Arial"/>
          <w:sz w:val="24"/>
        </w:rPr>
        <w:t>f) de la Ley de Remuneraciones de los Servidores Púb</w:t>
      </w:r>
      <w:r w:rsidR="00AF56D0">
        <w:rPr>
          <w:rFonts w:ascii="Arial" w:hAnsi="Arial" w:cs="Arial"/>
          <w:sz w:val="24"/>
        </w:rPr>
        <w:t xml:space="preserve">licos del Estado de Nuevo León, </w:t>
      </w:r>
      <w:r w:rsidRPr="002A4CC1">
        <w:rPr>
          <w:rFonts w:ascii="Arial" w:hAnsi="Arial" w:cs="Arial"/>
          <w:sz w:val="24"/>
        </w:rPr>
        <w:t>que señala que para un cargo de Consejero Electoral</w:t>
      </w:r>
      <w:r w:rsidR="00AF56D0">
        <w:rPr>
          <w:rFonts w:ascii="Arial" w:hAnsi="Arial" w:cs="Arial"/>
          <w:sz w:val="24"/>
        </w:rPr>
        <w:t xml:space="preserve"> no pueden cubrirse con cargo a </w:t>
      </w:r>
      <w:r w:rsidRPr="002A4CC1">
        <w:rPr>
          <w:rFonts w:ascii="Arial" w:hAnsi="Arial" w:cs="Arial"/>
          <w:sz w:val="24"/>
        </w:rPr>
        <w:t>los presupuestos de egresos compensaciones, bonos o i</w:t>
      </w:r>
      <w:r w:rsidR="00AF56D0">
        <w:rPr>
          <w:rFonts w:ascii="Arial" w:hAnsi="Arial" w:cs="Arial"/>
          <w:sz w:val="24"/>
        </w:rPr>
        <w:t xml:space="preserve">ncentivos económicos durante su </w:t>
      </w:r>
      <w:r w:rsidRPr="002A4CC1">
        <w:rPr>
          <w:rFonts w:ascii="Arial" w:hAnsi="Arial" w:cs="Arial"/>
          <w:sz w:val="24"/>
        </w:rPr>
        <w:t>encargo o por conclusión de mandato o gestión.</w:t>
      </w:r>
    </w:p>
    <w:p w:rsidR="00AF56D0" w:rsidRDefault="00AF56D0" w:rsidP="002A4CC1">
      <w:pPr>
        <w:spacing w:after="0" w:line="360" w:lineRule="auto"/>
        <w:contextualSpacing/>
        <w:jc w:val="both"/>
        <w:rPr>
          <w:rFonts w:ascii="Arial" w:hAnsi="Arial" w:cs="Arial"/>
          <w:sz w:val="24"/>
        </w:rPr>
      </w:pPr>
    </w:p>
    <w:p w:rsidR="002A4CC1" w:rsidRPr="00AF56D0" w:rsidRDefault="002A4CC1" w:rsidP="002A4CC1">
      <w:pPr>
        <w:spacing w:after="0" w:line="360" w:lineRule="auto"/>
        <w:contextualSpacing/>
        <w:jc w:val="both"/>
        <w:rPr>
          <w:rFonts w:ascii="Arial" w:hAnsi="Arial" w:cs="Arial"/>
          <w:b/>
          <w:sz w:val="24"/>
        </w:rPr>
      </w:pPr>
      <w:r w:rsidRPr="00AF56D0">
        <w:rPr>
          <w:rFonts w:ascii="Arial" w:hAnsi="Arial" w:cs="Arial"/>
          <w:b/>
          <w:sz w:val="24"/>
        </w:rPr>
        <w:t>Acción(es) o recomendación(es) emitida(s)</w:t>
      </w:r>
    </w:p>
    <w:p w:rsidR="002A4CC1" w:rsidRPr="00AF56D0" w:rsidRDefault="002A4CC1" w:rsidP="002A4CC1">
      <w:pPr>
        <w:spacing w:after="0" w:line="360" w:lineRule="auto"/>
        <w:contextualSpacing/>
        <w:jc w:val="both"/>
        <w:rPr>
          <w:rFonts w:ascii="Arial" w:hAnsi="Arial" w:cs="Arial"/>
          <w:i/>
          <w:sz w:val="24"/>
        </w:rPr>
      </w:pPr>
      <w:r w:rsidRPr="00AF56D0">
        <w:rPr>
          <w:rFonts w:ascii="Arial" w:hAnsi="Arial" w:cs="Arial"/>
          <w:i/>
          <w:sz w:val="24"/>
        </w:rPr>
        <w:t>Pliego Presuntivos de Responsabilidades.</w:t>
      </w:r>
    </w:p>
    <w:p w:rsidR="002A4CC1" w:rsidRPr="00AF56D0" w:rsidRDefault="002A4CC1" w:rsidP="002A4CC1">
      <w:pPr>
        <w:spacing w:after="0" w:line="360" w:lineRule="auto"/>
        <w:contextualSpacing/>
        <w:jc w:val="both"/>
        <w:rPr>
          <w:rFonts w:ascii="Arial" w:hAnsi="Arial" w:cs="Arial"/>
          <w:i/>
          <w:sz w:val="24"/>
        </w:rPr>
      </w:pPr>
      <w:r w:rsidRPr="00AF56D0">
        <w:rPr>
          <w:rFonts w:ascii="Arial" w:hAnsi="Arial" w:cs="Arial"/>
          <w:i/>
          <w:sz w:val="24"/>
        </w:rPr>
        <w:t>Promoción de Fincamiento de Responsabilidad Administrativa.</w:t>
      </w:r>
    </w:p>
    <w:p w:rsidR="002A4CC1" w:rsidRDefault="002A4CC1" w:rsidP="002A4CC1">
      <w:pPr>
        <w:spacing w:after="0" w:line="360" w:lineRule="auto"/>
        <w:contextualSpacing/>
        <w:jc w:val="both"/>
        <w:rPr>
          <w:rFonts w:ascii="Arial" w:hAnsi="Arial" w:cs="Arial"/>
          <w:sz w:val="24"/>
        </w:rPr>
      </w:pPr>
    </w:p>
    <w:p w:rsidR="002A4CC1" w:rsidRPr="00AF56D0" w:rsidRDefault="002A4CC1" w:rsidP="002A4CC1">
      <w:pPr>
        <w:spacing w:after="0" w:line="360" w:lineRule="auto"/>
        <w:contextualSpacing/>
        <w:jc w:val="both"/>
        <w:rPr>
          <w:rFonts w:ascii="Arial" w:hAnsi="Arial" w:cs="Arial"/>
          <w:b/>
          <w:sz w:val="24"/>
          <w:u w:val="single"/>
        </w:rPr>
      </w:pPr>
      <w:r w:rsidRPr="00AF56D0">
        <w:rPr>
          <w:rFonts w:ascii="Arial" w:hAnsi="Arial" w:cs="Arial"/>
          <w:b/>
          <w:sz w:val="24"/>
          <w:u w:val="single"/>
        </w:rPr>
        <w:t>Servicios generales</w:t>
      </w:r>
    </w:p>
    <w:p w:rsidR="002A4CC1" w:rsidRPr="00AF56D0" w:rsidRDefault="002A4CC1" w:rsidP="002A4CC1">
      <w:pPr>
        <w:spacing w:after="0" w:line="360" w:lineRule="auto"/>
        <w:contextualSpacing/>
        <w:jc w:val="both"/>
        <w:rPr>
          <w:rFonts w:ascii="Arial" w:hAnsi="Arial" w:cs="Arial"/>
          <w:b/>
          <w:sz w:val="24"/>
          <w:u w:val="single"/>
        </w:rPr>
      </w:pPr>
      <w:r w:rsidRPr="00AF56D0">
        <w:rPr>
          <w:rFonts w:ascii="Arial" w:hAnsi="Arial" w:cs="Arial"/>
          <w:b/>
          <w:sz w:val="24"/>
          <w:u w:val="single"/>
        </w:rPr>
        <w:t>Publicaciones oficiales para difusión</w:t>
      </w:r>
    </w:p>
    <w:p w:rsidR="002A4CC1" w:rsidRDefault="002A4CC1" w:rsidP="002A4CC1">
      <w:pPr>
        <w:spacing w:after="0" w:line="360" w:lineRule="auto"/>
        <w:contextualSpacing/>
        <w:jc w:val="both"/>
        <w:rPr>
          <w:rFonts w:ascii="Arial" w:hAnsi="Arial" w:cs="Arial"/>
          <w:sz w:val="24"/>
        </w:rPr>
      </w:pPr>
      <w:r w:rsidRPr="00AF56D0">
        <w:rPr>
          <w:rFonts w:ascii="Arial" w:hAnsi="Arial" w:cs="Arial"/>
          <w:b/>
          <w:sz w:val="24"/>
        </w:rPr>
        <w:t>7.</w:t>
      </w:r>
      <w:r w:rsidRPr="002A4CC1">
        <w:rPr>
          <w:rFonts w:ascii="Arial" w:hAnsi="Arial" w:cs="Arial"/>
          <w:sz w:val="24"/>
        </w:rPr>
        <w:t xml:space="preserve"> El Ente Público celebró contrato en fecha 15 de abril </w:t>
      </w:r>
      <w:r w:rsidR="00AF56D0">
        <w:rPr>
          <w:rFonts w:ascii="Arial" w:hAnsi="Arial" w:cs="Arial"/>
          <w:sz w:val="24"/>
        </w:rPr>
        <w:t xml:space="preserve">de 2015 por el arrendamiento de </w:t>
      </w:r>
      <w:r w:rsidRPr="002A4CC1">
        <w:rPr>
          <w:rFonts w:ascii="Arial" w:hAnsi="Arial" w:cs="Arial"/>
          <w:sz w:val="24"/>
        </w:rPr>
        <w:t>cinco panorámicos para instalación de avisos publicitar</w:t>
      </w:r>
      <w:r w:rsidR="00AF56D0">
        <w:rPr>
          <w:rFonts w:ascii="Arial" w:hAnsi="Arial" w:cs="Arial"/>
          <w:sz w:val="24"/>
        </w:rPr>
        <w:t xml:space="preserve">ios relacionados con la campaña </w:t>
      </w:r>
      <w:r w:rsidRPr="002A4CC1">
        <w:rPr>
          <w:rFonts w:ascii="Arial" w:hAnsi="Arial" w:cs="Arial"/>
          <w:sz w:val="24"/>
        </w:rPr>
        <w:t xml:space="preserve">institucional del proceso electoral en el Estado </w:t>
      </w:r>
      <w:r w:rsidR="00AF56D0">
        <w:rPr>
          <w:rFonts w:ascii="Arial" w:hAnsi="Arial" w:cs="Arial"/>
          <w:sz w:val="24"/>
        </w:rPr>
        <w:t xml:space="preserve">de Nuevo León, con el proveedor </w:t>
      </w:r>
      <w:r w:rsidRPr="002A4CC1">
        <w:rPr>
          <w:rFonts w:ascii="Arial" w:hAnsi="Arial" w:cs="Arial"/>
          <w:sz w:val="24"/>
        </w:rPr>
        <w:t xml:space="preserve">Monumentos Publicitarios, S. de R.L. de C.V. por un </w:t>
      </w:r>
      <w:r w:rsidR="00AF56D0">
        <w:rPr>
          <w:rFonts w:ascii="Arial" w:hAnsi="Arial" w:cs="Arial"/>
          <w:sz w:val="24"/>
        </w:rPr>
        <w:t xml:space="preserve">monto de $399,330, a través del </w:t>
      </w:r>
      <w:r w:rsidRPr="002A4CC1">
        <w:rPr>
          <w:rFonts w:ascii="Arial" w:hAnsi="Arial" w:cs="Arial"/>
          <w:sz w:val="24"/>
        </w:rPr>
        <w:t>procedimiento de adjudicación directa, en términos de lo</w:t>
      </w:r>
      <w:r w:rsidR="00AF56D0">
        <w:rPr>
          <w:rFonts w:ascii="Arial" w:hAnsi="Arial" w:cs="Arial"/>
          <w:sz w:val="24"/>
        </w:rPr>
        <w:t xml:space="preserve"> dispuesto por los artículos 25 </w:t>
      </w:r>
      <w:r w:rsidRPr="002A4CC1">
        <w:rPr>
          <w:rFonts w:ascii="Arial" w:hAnsi="Arial" w:cs="Arial"/>
          <w:sz w:val="24"/>
        </w:rPr>
        <w:t xml:space="preserve">fracción III y 42 de la Ley de </w:t>
      </w:r>
      <w:r w:rsidRPr="002A4CC1">
        <w:rPr>
          <w:rFonts w:ascii="Arial" w:hAnsi="Arial" w:cs="Arial"/>
          <w:sz w:val="24"/>
        </w:rPr>
        <w:lastRenderedPageBreak/>
        <w:t>Adquisiciones, Arrendamien</w:t>
      </w:r>
      <w:r w:rsidR="00AF56D0">
        <w:rPr>
          <w:rFonts w:ascii="Arial" w:hAnsi="Arial" w:cs="Arial"/>
          <w:sz w:val="24"/>
        </w:rPr>
        <w:t xml:space="preserve">tos y Contratación de Servicios </w:t>
      </w:r>
      <w:r w:rsidRPr="002A4CC1">
        <w:rPr>
          <w:rFonts w:ascii="Arial" w:hAnsi="Arial" w:cs="Arial"/>
          <w:sz w:val="24"/>
        </w:rPr>
        <w:t xml:space="preserve">del Estado de Nuevo León (LAACSENL), así como el 82 </w:t>
      </w:r>
      <w:r w:rsidR="00AF56D0">
        <w:rPr>
          <w:rFonts w:ascii="Arial" w:hAnsi="Arial" w:cs="Arial"/>
          <w:sz w:val="24"/>
        </w:rPr>
        <w:t xml:space="preserve">fracción XIII del Reglamento de </w:t>
      </w:r>
      <w:r w:rsidRPr="002A4CC1">
        <w:rPr>
          <w:rFonts w:ascii="Arial" w:hAnsi="Arial" w:cs="Arial"/>
          <w:sz w:val="24"/>
        </w:rPr>
        <w:t>la Ley de Adquisiciones, Arrendamientos y Contratación de Servicios del Estado de Nuevo</w:t>
      </w:r>
      <w:r w:rsidR="0081573F">
        <w:rPr>
          <w:rFonts w:ascii="Arial" w:hAnsi="Arial" w:cs="Arial"/>
          <w:sz w:val="24"/>
        </w:rPr>
        <w:t xml:space="preserve"> </w:t>
      </w:r>
      <w:r w:rsidRPr="002A4CC1">
        <w:rPr>
          <w:rFonts w:ascii="Arial" w:hAnsi="Arial" w:cs="Arial"/>
          <w:sz w:val="24"/>
        </w:rPr>
        <w:t>León, observando que la elección de dicho procedimiento de contratación, no se encue</w:t>
      </w:r>
      <w:r w:rsidR="00AF56D0">
        <w:rPr>
          <w:rFonts w:ascii="Arial" w:hAnsi="Arial" w:cs="Arial"/>
          <w:sz w:val="24"/>
        </w:rPr>
        <w:t xml:space="preserve">ntra </w:t>
      </w:r>
      <w:r w:rsidRPr="002A4CC1">
        <w:rPr>
          <w:rFonts w:ascii="Arial" w:hAnsi="Arial" w:cs="Arial"/>
          <w:sz w:val="24"/>
        </w:rPr>
        <w:t>justificada con las investigaciones, dictámenes y opinion</w:t>
      </w:r>
      <w:r w:rsidR="00AF56D0">
        <w:rPr>
          <w:rFonts w:ascii="Arial" w:hAnsi="Arial" w:cs="Arial"/>
          <w:sz w:val="24"/>
        </w:rPr>
        <w:t xml:space="preserve">es documentadas, que conforme a </w:t>
      </w:r>
      <w:r w:rsidRPr="002A4CC1">
        <w:rPr>
          <w:rFonts w:ascii="Arial" w:hAnsi="Arial" w:cs="Arial"/>
          <w:sz w:val="24"/>
        </w:rPr>
        <w:t>la citada ley, deben elaborarse para tales efectos:</w:t>
      </w:r>
    </w:p>
    <w:p w:rsidR="00AF56D0" w:rsidRPr="002A4CC1" w:rsidRDefault="00AF56D0" w:rsidP="002A4CC1">
      <w:pPr>
        <w:spacing w:after="0" w:line="360" w:lineRule="auto"/>
        <w:contextualSpacing/>
        <w:jc w:val="both"/>
        <w:rPr>
          <w:rFonts w:ascii="Arial" w:hAnsi="Arial" w:cs="Arial"/>
          <w:sz w:val="24"/>
        </w:rPr>
      </w:pPr>
    </w:p>
    <w:p w:rsidR="002A4CC1" w:rsidRPr="002A4CC1" w:rsidRDefault="002A4CC1" w:rsidP="002A4CC1">
      <w:pPr>
        <w:spacing w:after="0" w:line="360" w:lineRule="auto"/>
        <w:contextualSpacing/>
        <w:jc w:val="both"/>
        <w:rPr>
          <w:rFonts w:ascii="Arial" w:hAnsi="Arial" w:cs="Arial"/>
          <w:sz w:val="24"/>
        </w:rPr>
      </w:pPr>
      <w:r w:rsidRPr="002A4CC1">
        <w:rPr>
          <w:rFonts w:ascii="Arial" w:hAnsi="Arial" w:cs="Arial"/>
          <w:sz w:val="24"/>
        </w:rPr>
        <w:t>a) Escrito firmado por el titular de la unidad usuaria o requi</w:t>
      </w:r>
      <w:r w:rsidR="00AF56D0">
        <w:rPr>
          <w:rFonts w:ascii="Arial" w:hAnsi="Arial" w:cs="Arial"/>
          <w:sz w:val="24"/>
        </w:rPr>
        <w:t xml:space="preserve">rente de los bienes o servicios </w:t>
      </w:r>
      <w:r w:rsidRPr="002A4CC1">
        <w:rPr>
          <w:rFonts w:ascii="Arial" w:hAnsi="Arial" w:cs="Arial"/>
          <w:sz w:val="24"/>
        </w:rPr>
        <w:t>y por el titular de la unidad contratante de la acreditació</w:t>
      </w:r>
      <w:r w:rsidR="00AF56D0">
        <w:rPr>
          <w:rFonts w:ascii="Arial" w:hAnsi="Arial" w:cs="Arial"/>
          <w:sz w:val="24"/>
        </w:rPr>
        <w:t xml:space="preserve">n del o de los criterios en los </w:t>
      </w:r>
      <w:r w:rsidRPr="002A4CC1">
        <w:rPr>
          <w:rFonts w:ascii="Arial" w:hAnsi="Arial" w:cs="Arial"/>
          <w:sz w:val="24"/>
        </w:rPr>
        <w:t xml:space="preserve">que se funda y la justificación de las razones en las </w:t>
      </w:r>
      <w:r w:rsidR="00AF56D0">
        <w:rPr>
          <w:rFonts w:ascii="Arial" w:hAnsi="Arial" w:cs="Arial"/>
          <w:sz w:val="24"/>
        </w:rPr>
        <w:t xml:space="preserve">que se sustente el ejercicio de </w:t>
      </w:r>
      <w:r w:rsidRPr="002A4CC1">
        <w:rPr>
          <w:rFonts w:ascii="Arial" w:hAnsi="Arial" w:cs="Arial"/>
          <w:sz w:val="24"/>
        </w:rPr>
        <w:t>la opción conforme al artículo 41 párrafo segundo y tercero de la LAACSENL.</w:t>
      </w:r>
    </w:p>
    <w:p w:rsidR="002A4CC1" w:rsidRPr="002A4CC1" w:rsidRDefault="002A4CC1" w:rsidP="002A4CC1">
      <w:pPr>
        <w:spacing w:after="0" w:line="360" w:lineRule="auto"/>
        <w:contextualSpacing/>
        <w:jc w:val="both"/>
        <w:rPr>
          <w:rFonts w:ascii="Arial" w:hAnsi="Arial" w:cs="Arial"/>
          <w:sz w:val="24"/>
        </w:rPr>
      </w:pPr>
      <w:r w:rsidRPr="002A4CC1">
        <w:rPr>
          <w:rFonts w:ascii="Arial" w:hAnsi="Arial" w:cs="Arial"/>
          <w:sz w:val="24"/>
        </w:rPr>
        <w:t>b) Dictamen en el que se hará constar el anális</w:t>
      </w:r>
      <w:r w:rsidR="00AF56D0">
        <w:rPr>
          <w:rFonts w:ascii="Arial" w:hAnsi="Arial" w:cs="Arial"/>
          <w:sz w:val="24"/>
        </w:rPr>
        <w:t xml:space="preserve">is de la o las propuestas y las </w:t>
      </w:r>
      <w:r w:rsidRPr="002A4CC1">
        <w:rPr>
          <w:rFonts w:ascii="Arial" w:hAnsi="Arial" w:cs="Arial"/>
          <w:sz w:val="24"/>
        </w:rPr>
        <w:t>razones para la adjudicación del contrato acorde al a</w:t>
      </w:r>
      <w:r w:rsidR="00AF56D0">
        <w:rPr>
          <w:rFonts w:ascii="Arial" w:hAnsi="Arial" w:cs="Arial"/>
          <w:sz w:val="24"/>
        </w:rPr>
        <w:t xml:space="preserve">rtículo 41 párrafo cuarto de la </w:t>
      </w:r>
      <w:r w:rsidRPr="002A4CC1">
        <w:rPr>
          <w:rFonts w:ascii="Arial" w:hAnsi="Arial" w:cs="Arial"/>
          <w:sz w:val="24"/>
        </w:rPr>
        <w:t>LAACSENL.</w:t>
      </w:r>
    </w:p>
    <w:p w:rsidR="002A4CC1" w:rsidRDefault="002A4CC1" w:rsidP="002A4CC1">
      <w:pPr>
        <w:spacing w:after="0" w:line="360" w:lineRule="auto"/>
        <w:contextualSpacing/>
        <w:jc w:val="both"/>
        <w:rPr>
          <w:rFonts w:ascii="Arial" w:hAnsi="Arial" w:cs="Arial"/>
          <w:sz w:val="24"/>
        </w:rPr>
      </w:pPr>
      <w:r w:rsidRPr="002A4CC1">
        <w:rPr>
          <w:rFonts w:ascii="Arial" w:hAnsi="Arial" w:cs="Arial"/>
          <w:sz w:val="24"/>
        </w:rPr>
        <w:t>c) Dictamen de excepción a la celebración de licitació</w:t>
      </w:r>
      <w:r w:rsidR="00AF56D0">
        <w:rPr>
          <w:rFonts w:ascii="Arial" w:hAnsi="Arial" w:cs="Arial"/>
          <w:sz w:val="24"/>
        </w:rPr>
        <w:t xml:space="preserve">n pública emitido por el Comité </w:t>
      </w:r>
      <w:r w:rsidRPr="002A4CC1">
        <w:rPr>
          <w:rFonts w:ascii="Arial" w:hAnsi="Arial" w:cs="Arial"/>
          <w:sz w:val="24"/>
        </w:rPr>
        <w:t>de Adquisiciones conforme al artículo 16 fracción V de la LAACSENL.</w:t>
      </w:r>
    </w:p>
    <w:p w:rsidR="00AF56D0" w:rsidRDefault="00AF56D0" w:rsidP="002A4CC1">
      <w:pPr>
        <w:spacing w:after="0" w:line="360" w:lineRule="auto"/>
        <w:contextualSpacing/>
        <w:jc w:val="both"/>
        <w:rPr>
          <w:rFonts w:ascii="Arial" w:hAnsi="Arial" w:cs="Arial"/>
          <w:sz w:val="24"/>
        </w:rPr>
      </w:pPr>
    </w:p>
    <w:p w:rsidR="002A4CC1" w:rsidRPr="00AF56D0" w:rsidRDefault="002A4CC1" w:rsidP="002A4CC1">
      <w:pPr>
        <w:spacing w:after="0" w:line="360" w:lineRule="auto"/>
        <w:contextualSpacing/>
        <w:jc w:val="both"/>
        <w:rPr>
          <w:rFonts w:ascii="Arial" w:hAnsi="Arial" w:cs="Arial"/>
          <w:b/>
          <w:sz w:val="24"/>
        </w:rPr>
      </w:pPr>
      <w:r w:rsidRPr="00AF56D0">
        <w:rPr>
          <w:rFonts w:ascii="Arial" w:hAnsi="Arial" w:cs="Arial"/>
          <w:b/>
          <w:sz w:val="24"/>
        </w:rPr>
        <w:t>Acción(es) o recomendación(es) emitida(s)</w:t>
      </w:r>
    </w:p>
    <w:p w:rsidR="000D1EB8" w:rsidRPr="00AF56D0" w:rsidRDefault="002A4CC1" w:rsidP="000D1EB8">
      <w:pPr>
        <w:spacing w:after="0" w:line="360" w:lineRule="auto"/>
        <w:contextualSpacing/>
        <w:jc w:val="both"/>
        <w:rPr>
          <w:rFonts w:ascii="Arial" w:hAnsi="Arial" w:cs="Arial"/>
          <w:i/>
          <w:sz w:val="24"/>
        </w:rPr>
      </w:pPr>
      <w:r w:rsidRPr="00AF56D0">
        <w:rPr>
          <w:rFonts w:ascii="Arial" w:hAnsi="Arial" w:cs="Arial"/>
          <w:i/>
          <w:sz w:val="24"/>
        </w:rPr>
        <w:t>Promoción de Fincamiento de Responsabilidad Administrativa.</w:t>
      </w:r>
    </w:p>
    <w:p w:rsidR="000D1EB8" w:rsidRPr="000D1EB8" w:rsidRDefault="000D1EB8" w:rsidP="000D1EB8">
      <w:pPr>
        <w:spacing w:after="0" w:line="360" w:lineRule="auto"/>
        <w:contextualSpacing/>
        <w:jc w:val="both"/>
        <w:rPr>
          <w:rFonts w:ascii="Arial" w:hAnsi="Arial" w:cs="Arial"/>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sidR="00EF3C47">
        <w:rPr>
          <w:rFonts w:ascii="Arial" w:hAnsi="Arial" w:cs="Arial"/>
          <w:b/>
          <w:bCs/>
          <w:sz w:val="24"/>
        </w:rPr>
        <w:t xml:space="preserve"> este</w:t>
      </w:r>
      <w:r w:rsidRPr="00B67BEE">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9C0345" w:rsidRPr="00B67BEE" w:rsidRDefault="007C12FE" w:rsidP="009A7A82">
      <w:pPr>
        <w:spacing w:after="0" w:line="360" w:lineRule="auto"/>
        <w:ind w:firstLine="709"/>
        <w:jc w:val="both"/>
        <w:rPr>
          <w:rFonts w:ascii="Arial" w:hAnsi="Arial" w:cs="Arial"/>
          <w:sz w:val="24"/>
        </w:rPr>
      </w:pPr>
      <w:r>
        <w:rPr>
          <w:rFonts w:ascii="Arial" w:hAnsi="Arial" w:cs="Arial"/>
          <w:sz w:val="24"/>
        </w:rPr>
        <w:lastRenderedPageBreak/>
        <w:t>En este apartado del Info</w:t>
      </w:r>
      <w:r w:rsidR="0069393F">
        <w:rPr>
          <w:rFonts w:ascii="Arial" w:hAnsi="Arial" w:cs="Arial"/>
          <w:sz w:val="24"/>
        </w:rPr>
        <w:t>rme de Resultados,</w:t>
      </w:r>
      <w:r w:rsidR="00807DB8">
        <w:rPr>
          <w:rFonts w:ascii="Arial" w:hAnsi="Arial" w:cs="Arial"/>
          <w:sz w:val="24"/>
        </w:rPr>
        <w:t xml:space="preserve"> la Auditoría</w:t>
      </w:r>
      <w:r w:rsidR="00EF3C47">
        <w:rPr>
          <w:rFonts w:ascii="Arial" w:hAnsi="Arial" w:cs="Arial"/>
          <w:sz w:val="24"/>
        </w:rPr>
        <w:t xml:space="preserve"> nos informa que</w:t>
      </w:r>
      <w:r w:rsidR="00807DB8">
        <w:rPr>
          <w:rFonts w:ascii="Arial" w:hAnsi="Arial" w:cs="Arial"/>
          <w:sz w:val="24"/>
        </w:rPr>
        <w:t xml:space="preserve"> no se recibieron solicitudes relacio</w:t>
      </w:r>
      <w:r w:rsidR="002A4CC1">
        <w:rPr>
          <w:rFonts w:ascii="Arial" w:hAnsi="Arial" w:cs="Arial"/>
          <w:sz w:val="24"/>
        </w:rPr>
        <w:t>nadas con la Cuenta Pública 2015</w:t>
      </w:r>
      <w:r w:rsidR="00807DB8">
        <w:rPr>
          <w:rFonts w:ascii="Arial" w:hAnsi="Arial" w:cs="Arial"/>
          <w:sz w:val="24"/>
        </w:rPr>
        <w:t>.</w:t>
      </w:r>
      <w:r>
        <w:rPr>
          <w:rFonts w:ascii="Arial" w:hAnsi="Arial" w:cs="Arial"/>
          <w:sz w:val="24"/>
        </w:rPr>
        <w:t xml:space="preserve"> </w:t>
      </w:r>
    </w:p>
    <w:p w:rsidR="009A7A82" w:rsidRPr="00807DB8" w:rsidRDefault="009A7A82" w:rsidP="00807DB8">
      <w:pPr>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F70FDF">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9A7A82">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 </w:t>
      </w:r>
      <w:r w:rsidR="00C302A4">
        <w:rPr>
          <w:rFonts w:ascii="Arial" w:eastAsia="Times New Roman" w:hAnsi="Arial" w:cs="Arial"/>
          <w:bCs/>
          <w:sz w:val="24"/>
          <w:szCs w:val="24"/>
          <w:lang w:eastAsia="es-MX"/>
        </w:rPr>
        <w:t>de ejercicios anteriores</w:t>
      </w:r>
      <w:r>
        <w:rPr>
          <w:rFonts w:ascii="Arial" w:eastAsia="Times New Roman" w:hAnsi="Arial" w:cs="Arial"/>
          <w:bCs/>
          <w:sz w:val="24"/>
          <w:szCs w:val="24"/>
          <w:lang w:eastAsia="es-MX"/>
        </w:rPr>
        <w:t>, 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Fiscalización.</w:t>
      </w:r>
      <w:r w:rsidR="00C302A4">
        <w:rPr>
          <w:rFonts w:ascii="Arial" w:eastAsia="Times New Roman" w:hAnsi="Arial" w:cs="Arial"/>
          <w:bCs/>
          <w:sz w:val="24"/>
          <w:szCs w:val="24"/>
          <w:lang w:eastAsia="es-MX"/>
        </w:rPr>
        <w:t xml:space="preserve"> A este respecto, se indica que no hay acciones pendientes de trámite.</w:t>
      </w:r>
    </w:p>
    <w:p w:rsidR="009C0345"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w:t>
      </w:r>
      <w:r w:rsidRPr="006C36DE">
        <w:rPr>
          <w:rFonts w:ascii="Arial" w:hAnsi="Arial" w:cs="Arial"/>
          <w:sz w:val="24"/>
        </w:rPr>
        <w:lastRenderedPageBreak/>
        <w:t>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Pr="006C36DE">
        <w:rPr>
          <w:rFonts w:ascii="Arial" w:hAnsi="Arial" w:cs="Arial"/>
          <w:sz w:val="24"/>
        </w:rPr>
        <w:t xml:space="preserve"> siguientes:</w:t>
      </w:r>
    </w:p>
    <w:p w:rsidR="00807DB8" w:rsidRPr="00807DB8" w:rsidRDefault="00807DB8" w:rsidP="00807DB8">
      <w:pPr>
        <w:spacing w:before="240" w:after="20" w:line="360" w:lineRule="auto"/>
        <w:ind w:firstLine="708"/>
        <w:jc w:val="both"/>
        <w:rPr>
          <w:rFonts w:ascii="Arial" w:hAnsi="Arial" w:cs="Arial"/>
          <w:sz w:val="24"/>
        </w:rPr>
      </w:pPr>
    </w:p>
    <w:p w:rsidR="009C0345" w:rsidRDefault="009C0345" w:rsidP="009C0345">
      <w:pPr>
        <w:shd w:val="clear" w:color="auto" w:fill="FFFFFF"/>
        <w:spacing w:after="324"/>
        <w:jc w:val="both"/>
        <w:rPr>
          <w:rFonts w:ascii="Arial" w:hAnsi="Arial" w:cs="Arial"/>
          <w:b/>
          <w:bCs/>
          <w:sz w:val="24"/>
          <w:szCs w:val="24"/>
        </w:rPr>
      </w:pPr>
      <w:r w:rsidRPr="00295C16">
        <w:rPr>
          <w:rFonts w:ascii="Arial" w:hAnsi="Arial" w:cs="Arial"/>
          <w:b/>
          <w:bCs/>
          <w:sz w:val="24"/>
          <w:szCs w:val="24"/>
        </w:rPr>
        <w:t>CONSIDERACIONES:</w:t>
      </w: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C302A4" w:rsidRPr="00DF50F5" w:rsidRDefault="00FA27A6" w:rsidP="00C302A4">
      <w:pPr>
        <w:spacing w:before="240" w:line="360" w:lineRule="auto"/>
        <w:ind w:firstLine="709"/>
        <w:jc w:val="both"/>
        <w:rPr>
          <w:rFonts w:ascii="Arial" w:hAnsi="Arial" w:cs="Arial"/>
          <w:bCs/>
          <w:sz w:val="24"/>
          <w:szCs w:val="24"/>
        </w:rPr>
      </w:pPr>
      <w:r>
        <w:rPr>
          <w:rFonts w:ascii="Arial" w:hAnsi="Arial" w:cs="Arial"/>
          <w:bCs/>
          <w:sz w:val="24"/>
          <w:szCs w:val="24"/>
        </w:rPr>
        <w:t>Constatamos que el Informe de</w:t>
      </w:r>
      <w:r w:rsidR="00F70FDF">
        <w:rPr>
          <w:rFonts w:ascii="Arial" w:hAnsi="Arial" w:cs="Arial"/>
          <w:bCs/>
          <w:sz w:val="24"/>
          <w:szCs w:val="24"/>
        </w:rPr>
        <w:t xml:space="preserve"> </w:t>
      </w:r>
      <w:r>
        <w:rPr>
          <w:rFonts w:ascii="Arial" w:hAnsi="Arial" w:cs="Arial"/>
          <w:bCs/>
          <w:sz w:val="24"/>
          <w:szCs w:val="24"/>
        </w:rPr>
        <w:t>l</w:t>
      </w:r>
      <w:r w:rsidR="00F70FDF">
        <w:rPr>
          <w:rFonts w:ascii="Arial" w:hAnsi="Arial" w:cs="Arial"/>
          <w:bCs/>
          <w:sz w:val="24"/>
          <w:szCs w:val="24"/>
        </w:rPr>
        <w:t xml:space="preserve">a </w:t>
      </w:r>
      <w:r w:rsidR="00C302A4" w:rsidRPr="00C302A4">
        <w:rPr>
          <w:rFonts w:ascii="Arial" w:hAnsi="Arial" w:cs="Arial"/>
          <w:b/>
          <w:bCs/>
          <w:sz w:val="24"/>
          <w:szCs w:val="24"/>
        </w:rPr>
        <w:t>COMISIÓN ESTATAL ELECTORAL</w:t>
      </w:r>
      <w:r w:rsidR="00C302A4">
        <w:rPr>
          <w:rFonts w:ascii="Arial" w:hAnsi="Arial" w:cs="Arial"/>
          <w:bCs/>
          <w:sz w:val="24"/>
          <w:szCs w:val="24"/>
        </w:rPr>
        <w:t xml:space="preserve"> </w:t>
      </w:r>
      <w:r w:rsidR="00C302A4" w:rsidRPr="00DF50F5">
        <w:rPr>
          <w:rFonts w:ascii="Arial" w:hAnsi="Arial" w:cs="Arial"/>
          <w:bCs/>
          <w:sz w:val="24"/>
          <w:szCs w:val="24"/>
        </w:rPr>
        <w:t>contiene los comentarios generales que se estipulan en el artículo 49 y 50 de la Ley de Fiscalización Superior del Estado de Nuevo León respecto a los resultados de su gestión financiera y gasto público, y que de acuerdo al artículo</w:t>
      </w:r>
      <w:r w:rsidR="0081573F">
        <w:rPr>
          <w:rFonts w:ascii="Arial" w:hAnsi="Arial" w:cs="Arial"/>
          <w:bCs/>
          <w:sz w:val="24"/>
          <w:szCs w:val="24"/>
        </w:rPr>
        <w:t xml:space="preserve"> 46 de dicha Ley, se le comunicó</w:t>
      </w:r>
      <w:r w:rsidR="00C302A4" w:rsidRPr="00DF50F5">
        <w:rPr>
          <w:rFonts w:ascii="Arial" w:hAnsi="Arial" w:cs="Arial"/>
          <w:bCs/>
          <w:sz w:val="24"/>
          <w:szCs w:val="24"/>
        </w:rPr>
        <w:t xml:space="preserve">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w:t>
      </w:r>
      <w:r w:rsidR="00C302A4" w:rsidRPr="00DF50F5">
        <w:rPr>
          <w:rFonts w:ascii="Arial" w:hAnsi="Arial" w:cs="Arial"/>
          <w:bCs/>
          <w:sz w:val="24"/>
          <w:szCs w:val="24"/>
        </w:rPr>
        <w:lastRenderedPageBreak/>
        <w:t>y metas de los programas y subprogramas aprobados, salvo lo mencionado en el apartado V del Informe del Resultado.</w:t>
      </w:r>
    </w:p>
    <w:p w:rsidR="00FA27A6" w:rsidRDefault="00C302A4" w:rsidP="00C302A4">
      <w:pPr>
        <w:spacing w:before="240" w:line="360" w:lineRule="auto"/>
        <w:ind w:firstLine="709"/>
        <w:jc w:val="both"/>
        <w:rPr>
          <w:rFonts w:ascii="Arial" w:hAnsi="Arial" w:cs="Arial"/>
          <w:bCs/>
          <w:sz w:val="24"/>
          <w:szCs w:val="24"/>
        </w:rPr>
      </w:pPr>
      <w:r w:rsidRPr="00DF50F5">
        <w:rPr>
          <w:rFonts w:ascii="Arial" w:hAnsi="Arial" w:cs="Arial"/>
          <w:bCs/>
          <w:sz w:val="24"/>
          <w:szCs w:val="24"/>
        </w:rPr>
        <w:t>En lo particular, conviene resaltar que en el Dictamen de Revisión que acompaña al informe de resultados, signado por el Titular de la Auditoría Superior del Estado, se indica que</w:t>
      </w:r>
      <w:r w:rsidRPr="00295C16">
        <w:rPr>
          <w:rFonts w:ascii="Arial" w:hAnsi="Arial" w:cs="Arial"/>
          <w:bCs/>
          <w:sz w:val="24"/>
          <w:szCs w:val="24"/>
        </w:rPr>
        <w:t xml:space="preserve"> </w:t>
      </w:r>
      <w:r>
        <w:rPr>
          <w:rFonts w:ascii="Arial" w:hAnsi="Arial" w:cs="Arial"/>
          <w:bCs/>
          <w:sz w:val="24"/>
          <w:szCs w:val="24"/>
        </w:rPr>
        <w:t>la información presentada en la cuenta pública es razonable.</w:t>
      </w:r>
      <w:r w:rsidR="009C0345" w:rsidRPr="00295C16">
        <w:rPr>
          <w:rFonts w:ascii="Arial" w:hAnsi="Arial" w:cs="Arial"/>
          <w:bCs/>
          <w:sz w:val="24"/>
          <w:szCs w:val="24"/>
        </w:rPr>
        <w:t xml:space="preserve"> </w:t>
      </w:r>
    </w:p>
    <w:p w:rsidR="001E02D4" w:rsidRPr="00B0643D" w:rsidRDefault="009C0345" w:rsidP="001E02D4">
      <w:pPr>
        <w:spacing w:before="240" w:line="360" w:lineRule="auto"/>
        <w:ind w:firstLine="709"/>
        <w:jc w:val="both"/>
        <w:rPr>
          <w:rFonts w:ascii="Arial" w:hAnsi="Arial" w:cs="Arial"/>
          <w:bCs/>
          <w:sz w:val="24"/>
          <w:szCs w:val="24"/>
        </w:rPr>
      </w:pPr>
      <w:r w:rsidRPr="00295C16">
        <w:rPr>
          <w:rFonts w:ascii="Arial" w:hAnsi="Arial" w:cs="Arial"/>
          <w:b/>
          <w:bCs/>
          <w:sz w:val="24"/>
          <w:szCs w:val="24"/>
        </w:rPr>
        <w:t>TERCERA:</w:t>
      </w:r>
      <w:r w:rsidR="001E02D4">
        <w:rPr>
          <w:rFonts w:ascii="Arial" w:hAnsi="Arial" w:cs="Arial"/>
          <w:b/>
          <w:bCs/>
          <w:sz w:val="24"/>
          <w:szCs w:val="24"/>
        </w:rPr>
        <w:t xml:space="preserve"> </w:t>
      </w:r>
      <w:r w:rsidR="001E02D4"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1E02D4" w:rsidRPr="00B0643D" w:rsidRDefault="001E02D4" w:rsidP="001E02D4">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9C0345" w:rsidRPr="00295C16" w:rsidRDefault="001E02D4" w:rsidP="009A7A82">
      <w:pPr>
        <w:spacing w:line="360" w:lineRule="auto"/>
        <w:ind w:firstLine="708"/>
        <w:jc w:val="both"/>
        <w:rPr>
          <w:rFonts w:ascii="Arial" w:hAnsi="Arial" w:cs="Arial"/>
          <w:sz w:val="24"/>
          <w:szCs w:val="24"/>
        </w:rPr>
      </w:pPr>
      <w:r w:rsidRPr="00295C16">
        <w:rPr>
          <w:rFonts w:ascii="Arial" w:hAnsi="Arial" w:cs="Arial"/>
          <w:b/>
          <w:bCs/>
          <w:sz w:val="24"/>
          <w:szCs w:val="24"/>
        </w:rPr>
        <w:lastRenderedPageBreak/>
        <w:t xml:space="preserve">CUARTA: </w:t>
      </w:r>
      <w:r w:rsidR="00C302A4">
        <w:rPr>
          <w:rFonts w:ascii="Arial" w:hAnsi="Arial" w:cs="Arial"/>
          <w:sz w:val="24"/>
          <w:szCs w:val="24"/>
        </w:rPr>
        <w:t xml:space="preserve">La Auditoría nos informa también que </w:t>
      </w:r>
      <w:r w:rsidR="00C302A4" w:rsidRPr="00975896">
        <w:rPr>
          <w:rFonts w:ascii="Arial" w:hAnsi="Arial" w:cs="Arial"/>
          <w:sz w:val="24"/>
          <w:szCs w:val="24"/>
        </w:rPr>
        <w:t>respecto al</w:t>
      </w:r>
      <w:r w:rsidR="00C302A4">
        <w:rPr>
          <w:rFonts w:ascii="Arial" w:hAnsi="Arial" w:cs="Arial"/>
          <w:sz w:val="24"/>
          <w:szCs w:val="24"/>
        </w:rPr>
        <w:t xml:space="preserve"> trámite y resultados obtenidos, </w:t>
      </w:r>
      <w:r w:rsidR="00C302A4" w:rsidRPr="00975896">
        <w:rPr>
          <w:rFonts w:ascii="Arial" w:hAnsi="Arial" w:cs="Arial"/>
          <w:sz w:val="24"/>
          <w:szCs w:val="24"/>
        </w:rPr>
        <w:t xml:space="preserve">derivados de las solicitudes formuladas </w:t>
      </w:r>
      <w:r w:rsidR="00C302A4">
        <w:rPr>
          <w:rFonts w:ascii="Arial" w:hAnsi="Arial" w:cs="Arial"/>
          <w:sz w:val="24"/>
          <w:szCs w:val="24"/>
        </w:rPr>
        <w:t xml:space="preserve">que en su caso </w:t>
      </w:r>
      <w:r w:rsidR="00C302A4" w:rsidRPr="00975896">
        <w:rPr>
          <w:rFonts w:ascii="Arial" w:hAnsi="Arial" w:cs="Arial"/>
          <w:sz w:val="24"/>
          <w:szCs w:val="24"/>
        </w:rPr>
        <w:t>el Congreso del Estado</w:t>
      </w:r>
      <w:r w:rsidR="00C302A4">
        <w:rPr>
          <w:rFonts w:ascii="Arial" w:hAnsi="Arial" w:cs="Arial"/>
          <w:sz w:val="24"/>
          <w:szCs w:val="24"/>
        </w:rPr>
        <w:t xml:space="preserve"> considerara necesarias solicitar para ser atendidas en el proceso de auditoría que se realizó</w:t>
      </w:r>
      <w:r w:rsidR="00C302A4">
        <w:rPr>
          <w:rFonts w:ascii="Arial" w:hAnsi="Arial" w:cs="Arial"/>
          <w:bCs/>
          <w:sz w:val="24"/>
          <w:szCs w:val="24"/>
        </w:rPr>
        <w:t xml:space="preserve"> la Comisión Estatal Electoral</w:t>
      </w:r>
      <w:r w:rsidR="00C302A4">
        <w:rPr>
          <w:rFonts w:ascii="Arial" w:hAnsi="Arial" w:cs="Arial"/>
          <w:sz w:val="24"/>
          <w:szCs w:val="24"/>
        </w:rPr>
        <w:t xml:space="preserve">, es de destacar que no se presentaron diligencias al respecto.  </w:t>
      </w:r>
    </w:p>
    <w:p w:rsidR="00745B59" w:rsidRDefault="001E02D4" w:rsidP="009A7A82">
      <w:pPr>
        <w:spacing w:before="240" w:line="360" w:lineRule="auto"/>
        <w:ind w:firstLine="709"/>
        <w:jc w:val="both"/>
        <w:rPr>
          <w:rFonts w:ascii="Arial" w:hAnsi="Arial" w:cs="Arial"/>
          <w:sz w:val="24"/>
        </w:rPr>
      </w:pPr>
      <w:r>
        <w:rPr>
          <w:rFonts w:ascii="Arial" w:hAnsi="Arial" w:cs="Arial"/>
          <w:b/>
          <w:sz w:val="24"/>
          <w:szCs w:val="24"/>
        </w:rPr>
        <w:t>QUINTA</w:t>
      </w:r>
      <w:r w:rsidRPr="00C302A4">
        <w:rPr>
          <w:rFonts w:ascii="Arial" w:hAnsi="Arial" w:cs="Arial"/>
          <w:sz w:val="24"/>
          <w:szCs w:val="24"/>
        </w:rPr>
        <w:t xml:space="preserve">: </w:t>
      </w:r>
      <w:r w:rsidR="00C302A4" w:rsidRPr="007F5756">
        <w:rPr>
          <w:rFonts w:ascii="Arial" w:hAnsi="Arial" w:cs="Arial"/>
          <w:sz w:val="24"/>
          <w:szCs w:val="24"/>
        </w:rPr>
        <w:t>Adicionalmente</w:t>
      </w:r>
      <w:r w:rsidR="00C302A4">
        <w:rPr>
          <w:rFonts w:ascii="Arial" w:hAnsi="Arial" w:cs="Arial"/>
          <w:sz w:val="24"/>
          <w:szCs w:val="24"/>
        </w:rPr>
        <w:t>,</w:t>
      </w:r>
      <w:r w:rsidR="00C302A4" w:rsidRPr="007F5756">
        <w:rPr>
          <w:rFonts w:ascii="Arial" w:hAnsi="Arial" w:cs="Arial"/>
          <w:sz w:val="24"/>
          <w:szCs w:val="24"/>
        </w:rPr>
        <w:t xml:space="preserve"> se nos informa que durante </w:t>
      </w:r>
      <w:r w:rsidR="002A4CC1">
        <w:rPr>
          <w:rFonts w:ascii="Arial" w:hAnsi="Arial" w:cs="Arial"/>
          <w:sz w:val="24"/>
          <w:szCs w:val="24"/>
        </w:rPr>
        <w:t>el ejercicio 2015</w:t>
      </w:r>
      <w:r w:rsidR="00C302A4">
        <w:rPr>
          <w:rFonts w:ascii="Arial" w:hAnsi="Arial" w:cs="Arial"/>
          <w:sz w:val="24"/>
          <w:szCs w:val="24"/>
        </w:rPr>
        <w:t xml:space="preserve">, </w:t>
      </w:r>
      <w:r w:rsidR="00C302A4" w:rsidRPr="007F5756">
        <w:rPr>
          <w:rFonts w:ascii="Arial" w:hAnsi="Arial" w:cs="Arial"/>
          <w:sz w:val="24"/>
          <w:szCs w:val="24"/>
        </w:rPr>
        <w:t>no se recibieron solicitudes de revisión de situaciones excepcionales en relación a la cuenta pública</w:t>
      </w:r>
      <w:r w:rsidR="00C302A4">
        <w:rPr>
          <w:rFonts w:ascii="Arial" w:hAnsi="Arial" w:cs="Arial"/>
          <w:sz w:val="24"/>
          <w:szCs w:val="24"/>
        </w:rPr>
        <w:t xml:space="preserve"> del Ente</w:t>
      </w:r>
      <w:r w:rsidR="00C302A4" w:rsidRPr="007F5756">
        <w:rPr>
          <w:rFonts w:ascii="Arial" w:hAnsi="Arial" w:cs="Arial"/>
          <w:sz w:val="24"/>
          <w:szCs w:val="24"/>
        </w:rPr>
        <w:t xml:space="preserve"> </w:t>
      </w:r>
      <w:r w:rsidR="00C302A4">
        <w:rPr>
          <w:rFonts w:ascii="Arial" w:hAnsi="Arial" w:cs="Arial"/>
          <w:sz w:val="24"/>
          <w:szCs w:val="24"/>
        </w:rPr>
        <w:t>auditado.</w:t>
      </w:r>
    </w:p>
    <w:p w:rsidR="00975896" w:rsidRPr="00975896" w:rsidRDefault="001E02D4" w:rsidP="00C302A4">
      <w:pPr>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00C302A4" w:rsidRPr="00C302A4">
        <w:rPr>
          <w:rFonts w:ascii="Arial" w:hAnsi="Arial" w:cs="Arial"/>
          <w:sz w:val="24"/>
          <w:szCs w:val="24"/>
        </w:rPr>
        <w:t>En lo que respecta a la situación que guardan las observaciones, recomendaciones y acciones promovidas, respecto de las Cuentas Públicas de los ejercicios anteriores</w:t>
      </w:r>
      <w:r w:rsidR="00C302A4">
        <w:rPr>
          <w:rFonts w:ascii="Arial" w:hAnsi="Arial" w:cs="Arial"/>
          <w:sz w:val="24"/>
          <w:szCs w:val="24"/>
        </w:rPr>
        <w:t xml:space="preserve"> </w:t>
      </w:r>
      <w:r w:rsidR="00C302A4" w:rsidRPr="00C302A4">
        <w:rPr>
          <w:rFonts w:ascii="Arial" w:hAnsi="Arial" w:cs="Arial"/>
          <w:sz w:val="24"/>
          <w:szCs w:val="24"/>
        </w:rPr>
        <w:t>se indica que no hay acciones pendientes de trámite.</w:t>
      </w:r>
    </w:p>
    <w:p w:rsidR="00975896" w:rsidRPr="00EB01DD" w:rsidRDefault="00975896" w:rsidP="009A7A82">
      <w:pPr>
        <w:spacing w:after="0" w:line="360" w:lineRule="auto"/>
        <w:ind w:left="708" w:firstLine="708"/>
        <w:jc w:val="both"/>
        <w:rPr>
          <w:rFonts w:ascii="Arial" w:hAnsi="Arial" w:cs="Arial"/>
        </w:rPr>
      </w:pPr>
    </w:p>
    <w:p w:rsidR="00807DB8" w:rsidRDefault="001E02D4" w:rsidP="00C302A4">
      <w:pPr>
        <w:autoSpaceDE w:val="0"/>
        <w:autoSpaceDN w:val="0"/>
        <w:adjustRightInd w:val="0"/>
        <w:spacing w:after="0" w:line="360" w:lineRule="auto"/>
        <w:ind w:firstLine="708"/>
        <w:jc w:val="both"/>
        <w:rPr>
          <w:rFonts w:ascii="Arial" w:hAnsi="Arial" w:cs="Arial"/>
          <w:sz w:val="24"/>
          <w:szCs w:val="24"/>
        </w:rPr>
      </w:pPr>
      <w:r w:rsidRPr="001E02D4">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F70FDF">
        <w:rPr>
          <w:rFonts w:ascii="Arial" w:hAnsi="Arial" w:cs="Arial"/>
          <w:bCs/>
          <w:sz w:val="24"/>
          <w:szCs w:val="24"/>
        </w:rPr>
        <w:t xml:space="preserve">a la </w:t>
      </w:r>
      <w:r w:rsidR="00C302A4" w:rsidRPr="00F70FDF">
        <w:rPr>
          <w:rFonts w:ascii="Arial" w:hAnsi="Arial" w:cs="Arial"/>
          <w:b/>
          <w:bCs/>
          <w:sz w:val="24"/>
          <w:szCs w:val="24"/>
        </w:rPr>
        <w:t>COMISIÓN ESTATAL ELECTORAL</w:t>
      </w:r>
      <w:r w:rsidR="00C302A4">
        <w:rPr>
          <w:rFonts w:ascii="Arial" w:hAnsi="Arial" w:cs="Arial"/>
          <w:b/>
          <w:bCs/>
          <w:sz w:val="24"/>
          <w:szCs w:val="24"/>
        </w:rPr>
        <w:t>.</w:t>
      </w:r>
      <w:r w:rsidR="00C302A4">
        <w:rPr>
          <w:rFonts w:ascii="Arial" w:hAnsi="Arial" w:cs="Arial"/>
          <w:sz w:val="24"/>
          <w:szCs w:val="24"/>
        </w:rPr>
        <w:t xml:space="preserve"> </w:t>
      </w:r>
    </w:p>
    <w:p w:rsidR="00807DB8" w:rsidRDefault="00807DB8" w:rsidP="00807DB8">
      <w:pPr>
        <w:spacing w:after="0" w:line="360" w:lineRule="auto"/>
        <w:ind w:firstLine="708"/>
        <w:jc w:val="both"/>
        <w:rPr>
          <w:rFonts w:ascii="Arial" w:hAnsi="Arial" w:cs="Arial"/>
          <w:sz w:val="24"/>
          <w:szCs w:val="24"/>
        </w:rPr>
      </w:pPr>
    </w:p>
    <w:p w:rsidR="0081573F" w:rsidRDefault="00B06403" w:rsidP="0081573F">
      <w:pPr>
        <w:spacing w:after="0" w:line="360" w:lineRule="auto"/>
        <w:ind w:firstLine="708"/>
        <w:jc w:val="both"/>
        <w:rPr>
          <w:rFonts w:ascii="Arial" w:hAnsi="Arial" w:cs="Arial"/>
          <w:sz w:val="24"/>
          <w:szCs w:val="24"/>
        </w:rPr>
      </w:pPr>
      <w:r>
        <w:rPr>
          <w:rFonts w:ascii="Arial" w:hAnsi="Arial" w:cs="Arial"/>
          <w:sz w:val="24"/>
          <w:szCs w:val="24"/>
        </w:rPr>
        <w:t>E</w:t>
      </w:r>
      <w:r w:rsidR="0081573F">
        <w:rPr>
          <w:rFonts w:ascii="Arial" w:hAnsi="Arial" w:cs="Arial"/>
          <w:sz w:val="24"/>
          <w:szCs w:val="24"/>
        </w:rPr>
        <w:t xml:space="preserve">s de estimarse que las observaciones contenidas en el informe de resultados en estudio </w:t>
      </w:r>
      <w:r>
        <w:rPr>
          <w:rFonts w:ascii="Arial" w:hAnsi="Arial" w:cs="Arial"/>
          <w:sz w:val="24"/>
          <w:szCs w:val="24"/>
        </w:rPr>
        <w:t xml:space="preserve">no </w:t>
      </w:r>
      <w:r w:rsidR="0081573F">
        <w:rPr>
          <w:rFonts w:ascii="Arial" w:hAnsi="Arial" w:cs="Arial"/>
          <w:sz w:val="24"/>
          <w:szCs w:val="24"/>
        </w:rPr>
        <w:t xml:space="preserve">resultan suficientes para considerar que la generalidad de la actuación del ente revisado </w:t>
      </w:r>
      <w:r w:rsidR="0081573F" w:rsidRPr="000A743C">
        <w:rPr>
          <w:rFonts w:ascii="Arial" w:hAnsi="Arial" w:cs="Arial"/>
          <w:sz w:val="24"/>
          <w:szCs w:val="24"/>
        </w:rPr>
        <w:t xml:space="preserve">deba estimarse como deficiente </w:t>
      </w:r>
      <w:r w:rsidR="0081573F">
        <w:rPr>
          <w:rFonts w:ascii="Arial" w:hAnsi="Arial" w:cs="Arial"/>
          <w:sz w:val="24"/>
          <w:szCs w:val="24"/>
        </w:rPr>
        <w:t xml:space="preserve">y por lo mismo, la entidad revisada es acreedora a una manifestación de </w:t>
      </w:r>
      <w:r>
        <w:rPr>
          <w:rFonts w:ascii="Arial" w:hAnsi="Arial" w:cs="Arial"/>
          <w:sz w:val="24"/>
          <w:szCs w:val="24"/>
        </w:rPr>
        <w:lastRenderedPageBreak/>
        <w:t>aprobación</w:t>
      </w:r>
      <w:r w:rsidR="0081573F">
        <w:rPr>
          <w:rFonts w:ascii="Arial" w:hAnsi="Arial" w:cs="Arial"/>
          <w:sz w:val="24"/>
          <w:szCs w:val="24"/>
        </w:rPr>
        <w:t xml:space="preserve"> de parte de este Poder Legislativo respecto a su Cuenta Pública para el ejercicio fiscal 2015.</w:t>
      </w:r>
    </w:p>
    <w:p w:rsidR="00C302A4" w:rsidRPr="0081573F" w:rsidRDefault="0081573F" w:rsidP="0081573F">
      <w:pPr>
        <w:spacing w:before="240" w:line="360" w:lineRule="auto"/>
        <w:ind w:firstLine="709"/>
        <w:jc w:val="both"/>
        <w:rPr>
          <w:rFonts w:ascii="Arial" w:hAnsi="Arial" w:cs="Arial"/>
          <w:sz w:val="24"/>
          <w:szCs w:val="24"/>
          <w:lang w:val="es-MX"/>
        </w:rPr>
      </w:pPr>
      <w:r w:rsidRPr="001D5A16">
        <w:rPr>
          <w:rFonts w:ascii="Arial" w:hAnsi="Arial" w:cs="Arial"/>
          <w:sz w:val="24"/>
          <w:szCs w:val="24"/>
          <w:lang w:val="es-MX"/>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975896" w:rsidRDefault="00975896" w:rsidP="00C302A4">
      <w:pPr>
        <w:spacing w:after="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Default="00E82188" w:rsidP="00C302A4">
      <w:pPr>
        <w:spacing w:after="0" w:line="360" w:lineRule="auto"/>
        <w:ind w:firstLine="709"/>
        <w:jc w:val="both"/>
        <w:rPr>
          <w:rFonts w:ascii="Arial" w:hAnsi="Arial" w:cs="Arial"/>
          <w:sz w:val="24"/>
          <w:szCs w:val="24"/>
        </w:rPr>
      </w:pPr>
    </w:p>
    <w:p w:rsidR="00975896" w:rsidRDefault="007E6300" w:rsidP="00C302A4">
      <w:pPr>
        <w:pStyle w:val="Prrafodelista"/>
        <w:spacing w:after="0" w:line="360" w:lineRule="auto"/>
        <w:ind w:left="0"/>
        <w:jc w:val="center"/>
        <w:rPr>
          <w:rFonts w:ascii="Arial" w:hAnsi="Arial" w:cs="Arial"/>
          <w:b/>
          <w:sz w:val="24"/>
          <w:szCs w:val="24"/>
        </w:rPr>
      </w:pPr>
      <w:r>
        <w:rPr>
          <w:rFonts w:ascii="Arial" w:hAnsi="Arial" w:cs="Arial"/>
          <w:b/>
          <w:sz w:val="24"/>
          <w:szCs w:val="24"/>
        </w:rPr>
        <w:t>A C U E R D O</w:t>
      </w:r>
    </w:p>
    <w:p w:rsidR="00E82188" w:rsidRPr="00F072A9" w:rsidRDefault="00E82188" w:rsidP="00C302A4">
      <w:pPr>
        <w:pStyle w:val="Prrafodelista"/>
        <w:spacing w:after="0" w:line="360" w:lineRule="auto"/>
        <w:ind w:left="2880"/>
        <w:rPr>
          <w:rFonts w:ascii="Arial" w:hAnsi="Arial" w:cs="Arial"/>
          <w:b/>
          <w:sz w:val="24"/>
          <w:szCs w:val="24"/>
        </w:rPr>
      </w:pP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6C2B1B">
        <w:rPr>
          <w:rFonts w:ascii="Arial" w:hAnsi="Arial" w:cs="Arial"/>
          <w:bCs/>
          <w:sz w:val="24"/>
          <w:szCs w:val="24"/>
        </w:rPr>
        <w:t xml:space="preserve"> </w:t>
      </w:r>
      <w:r w:rsidR="007E6F56">
        <w:rPr>
          <w:rFonts w:ascii="Arial" w:hAnsi="Arial" w:cs="Arial"/>
          <w:bCs/>
          <w:sz w:val="24"/>
          <w:szCs w:val="24"/>
        </w:rPr>
        <w:t xml:space="preserve">de la revisión </w:t>
      </w:r>
      <w:r w:rsidR="002A4CC1">
        <w:rPr>
          <w:rFonts w:ascii="Arial" w:hAnsi="Arial" w:cs="Arial"/>
          <w:bCs/>
          <w:sz w:val="24"/>
          <w:szCs w:val="24"/>
        </w:rPr>
        <w:t>de la Cuenta Pública 2015</w:t>
      </w:r>
      <w:r>
        <w:rPr>
          <w:rFonts w:ascii="Arial" w:hAnsi="Arial" w:cs="Arial"/>
          <w:bCs/>
          <w:sz w:val="24"/>
          <w:szCs w:val="24"/>
        </w:rPr>
        <w:t xml:space="preserve">, </w:t>
      </w:r>
      <w:r w:rsidR="00F70FDF">
        <w:rPr>
          <w:rFonts w:ascii="Arial" w:hAnsi="Arial" w:cs="Arial"/>
          <w:bCs/>
          <w:sz w:val="24"/>
          <w:szCs w:val="24"/>
        </w:rPr>
        <w:t xml:space="preserve">de la </w:t>
      </w:r>
      <w:r w:rsidR="00F70FDF" w:rsidRPr="00F70FDF">
        <w:rPr>
          <w:rFonts w:ascii="Arial" w:hAnsi="Arial" w:cs="Arial"/>
          <w:b/>
          <w:bCs/>
          <w:sz w:val="24"/>
          <w:szCs w:val="24"/>
        </w:rPr>
        <w:t>COMISIÓN ESTATAL ELECTORAL</w:t>
      </w:r>
      <w:r w:rsidR="006C2B1B">
        <w:rPr>
          <w:rFonts w:ascii="Arial" w:hAnsi="Arial" w:cs="Arial"/>
          <w:b/>
          <w:bCs/>
          <w:sz w:val="24"/>
          <w:szCs w:val="24"/>
        </w:rPr>
        <w:t>.</w:t>
      </w:r>
      <w:r w:rsidR="006C2B1B">
        <w:rPr>
          <w:rFonts w:ascii="Arial" w:hAnsi="Arial" w:cs="Arial"/>
          <w:sz w:val="24"/>
          <w:szCs w:val="24"/>
        </w:rPr>
        <w:t xml:space="preserve"> </w:t>
      </w:r>
    </w:p>
    <w:p w:rsidR="00E82188" w:rsidRDefault="00E82188" w:rsidP="009A7A82">
      <w:pPr>
        <w:spacing w:line="360" w:lineRule="auto"/>
        <w:ind w:firstLine="709"/>
        <w:jc w:val="both"/>
        <w:rPr>
          <w:rFonts w:ascii="Arial" w:hAnsi="Arial" w:cs="Arial"/>
          <w:b/>
          <w:bCs/>
          <w:sz w:val="24"/>
          <w:szCs w:val="24"/>
        </w:rPr>
      </w:pPr>
    </w:p>
    <w:p w:rsidR="00C302A4" w:rsidRDefault="007E6300" w:rsidP="00C302A4">
      <w:pPr>
        <w:spacing w:after="0" w:line="360" w:lineRule="auto"/>
        <w:ind w:firstLine="708"/>
        <w:jc w:val="both"/>
        <w:rPr>
          <w:rFonts w:ascii="Arial" w:hAnsi="Arial" w:cs="Arial"/>
          <w:bCs/>
          <w:sz w:val="24"/>
          <w:szCs w:val="24"/>
        </w:rPr>
      </w:pPr>
      <w:r>
        <w:rPr>
          <w:rFonts w:ascii="Arial" w:hAnsi="Arial" w:cs="Arial"/>
          <w:b/>
          <w:bCs/>
          <w:sz w:val="24"/>
          <w:szCs w:val="24"/>
        </w:rPr>
        <w:t>SEGUNDO.-</w:t>
      </w:r>
      <w:r w:rsidR="00C302A4" w:rsidRPr="00C302A4">
        <w:rPr>
          <w:rFonts w:ascii="Arial" w:hAnsi="Arial" w:cs="Arial"/>
          <w:bCs/>
          <w:sz w:val="24"/>
          <w:szCs w:val="24"/>
          <w:lang w:val="es-MX"/>
        </w:rPr>
        <w:t xml:space="preserve"> </w:t>
      </w:r>
      <w:r w:rsidR="00C302A4"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w:t>
      </w:r>
      <w:r w:rsidR="002A4CC1">
        <w:rPr>
          <w:rFonts w:ascii="Arial" w:hAnsi="Arial" w:cs="Arial"/>
          <w:bCs/>
          <w:sz w:val="24"/>
          <w:szCs w:val="24"/>
          <w:lang w:val="es-MX"/>
        </w:rPr>
        <w:t xml:space="preserve">señaladas con los números 1 </w:t>
      </w:r>
      <w:r w:rsidR="000A743C">
        <w:rPr>
          <w:rFonts w:ascii="Arial" w:hAnsi="Arial" w:cs="Arial"/>
          <w:bCs/>
          <w:sz w:val="24"/>
          <w:szCs w:val="24"/>
          <w:lang w:val="es-MX"/>
        </w:rPr>
        <w:t>al 3</w:t>
      </w:r>
      <w:r w:rsidR="00DD2E42">
        <w:rPr>
          <w:rFonts w:ascii="Arial" w:hAnsi="Arial" w:cs="Arial"/>
          <w:bCs/>
          <w:sz w:val="24"/>
          <w:szCs w:val="24"/>
          <w:lang w:val="es-MX"/>
        </w:rPr>
        <w:t xml:space="preserve"> respecto a las cuales</w:t>
      </w:r>
      <w:r w:rsidR="000A743C">
        <w:rPr>
          <w:rFonts w:ascii="Arial" w:hAnsi="Arial" w:cs="Arial"/>
          <w:bCs/>
          <w:sz w:val="24"/>
          <w:szCs w:val="24"/>
          <w:lang w:val="es-MX"/>
        </w:rPr>
        <w:t xml:space="preserve"> </w:t>
      </w:r>
      <w:r w:rsidR="00C302A4" w:rsidRPr="006D048F">
        <w:rPr>
          <w:rFonts w:ascii="Arial" w:hAnsi="Arial" w:cs="Arial"/>
          <w:bCs/>
          <w:sz w:val="24"/>
          <w:szCs w:val="24"/>
          <w:lang w:val="es-MX"/>
        </w:rPr>
        <w:t>se determinó emitir</w:t>
      </w:r>
      <w:r w:rsidR="002A4CC1" w:rsidRPr="0081573F">
        <w:rPr>
          <w:rFonts w:ascii="Arial" w:hAnsi="Arial" w:cs="Arial"/>
          <w:b/>
          <w:bCs/>
          <w:sz w:val="24"/>
          <w:szCs w:val="24"/>
          <w:lang w:val="es-MX"/>
        </w:rPr>
        <w:t xml:space="preserve"> 2</w:t>
      </w:r>
      <w:r w:rsidR="00C302A4" w:rsidRPr="0081573F">
        <w:rPr>
          <w:rFonts w:ascii="Arial" w:hAnsi="Arial" w:cs="Arial"/>
          <w:bCs/>
          <w:sz w:val="24"/>
          <w:szCs w:val="24"/>
          <w:lang w:val="es-MX"/>
        </w:rPr>
        <w:t xml:space="preserve"> pliegos</w:t>
      </w:r>
      <w:r w:rsidR="00C302A4" w:rsidRPr="002A4CC1">
        <w:rPr>
          <w:rFonts w:ascii="Arial" w:hAnsi="Arial" w:cs="Arial"/>
          <w:bCs/>
          <w:color w:val="FF0000"/>
          <w:sz w:val="24"/>
          <w:szCs w:val="24"/>
          <w:lang w:val="es-MX"/>
        </w:rPr>
        <w:t xml:space="preserve"> </w:t>
      </w:r>
      <w:r w:rsidR="00C302A4" w:rsidRPr="006D048F">
        <w:rPr>
          <w:rFonts w:ascii="Arial" w:hAnsi="Arial" w:cs="Arial"/>
          <w:bCs/>
          <w:sz w:val="24"/>
          <w:szCs w:val="24"/>
          <w:lang w:val="es-MX"/>
        </w:rPr>
        <w:t>presuntivos</w:t>
      </w:r>
      <w:r w:rsidR="002A4CC1">
        <w:rPr>
          <w:rFonts w:ascii="Arial" w:hAnsi="Arial" w:cs="Arial"/>
          <w:bCs/>
          <w:sz w:val="24"/>
          <w:szCs w:val="24"/>
          <w:lang w:val="es-MX"/>
        </w:rPr>
        <w:t xml:space="preserve"> de responsabilidades, ya que</w:t>
      </w:r>
      <w:r w:rsidR="00C302A4" w:rsidRPr="006D048F">
        <w:rPr>
          <w:rFonts w:ascii="Arial" w:hAnsi="Arial" w:cs="Arial"/>
          <w:bCs/>
          <w:sz w:val="24"/>
          <w:szCs w:val="24"/>
          <w:lang w:val="es-MX"/>
        </w:rPr>
        <w:t xml:space="preserve"> se apreciaron observaciones susceptibles de generar afectación económica.</w:t>
      </w:r>
    </w:p>
    <w:p w:rsidR="00C302A4" w:rsidRDefault="00C302A4" w:rsidP="006C2B1B">
      <w:pPr>
        <w:spacing w:after="0" w:line="360" w:lineRule="auto"/>
        <w:ind w:firstLine="708"/>
        <w:jc w:val="both"/>
        <w:rPr>
          <w:rFonts w:ascii="Arial" w:hAnsi="Arial" w:cs="Arial"/>
          <w:b/>
          <w:bCs/>
          <w:sz w:val="24"/>
          <w:szCs w:val="24"/>
        </w:rPr>
      </w:pPr>
    </w:p>
    <w:p w:rsidR="00C302A4" w:rsidRDefault="00C302A4" w:rsidP="00C302A4">
      <w:pPr>
        <w:spacing w:line="360" w:lineRule="auto"/>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Atendiendo a las características y alcance de las observaciones señaladas en el resolutivo anterior como causa de</w:t>
      </w:r>
      <w:r w:rsidR="000A743C">
        <w:rPr>
          <w:rFonts w:ascii="Arial" w:hAnsi="Arial" w:cs="Arial"/>
          <w:bCs/>
          <w:sz w:val="24"/>
          <w:szCs w:val="24"/>
          <w:lang w:val="es-MX"/>
        </w:rPr>
        <w:t xml:space="preserve"> pliegos presuntivos de responsabilidades, </w:t>
      </w:r>
      <w:r w:rsidRPr="00190C96">
        <w:rPr>
          <w:rFonts w:ascii="Arial" w:hAnsi="Arial" w:cs="Arial"/>
          <w:bCs/>
          <w:sz w:val="24"/>
          <w:szCs w:val="24"/>
          <w:lang w:val="es-MX"/>
        </w:rPr>
        <w:t xml:space="preserve">promoción de fincamiento de responsabilidades administrativas </w:t>
      </w:r>
      <w:r w:rsidR="000A743C">
        <w:rPr>
          <w:rFonts w:ascii="Arial" w:hAnsi="Arial" w:cs="Arial"/>
          <w:bCs/>
          <w:sz w:val="24"/>
          <w:szCs w:val="24"/>
          <w:lang w:val="es-MX"/>
        </w:rPr>
        <w:t xml:space="preserve">y recomendaciones a la gestión, </w:t>
      </w:r>
      <w:r w:rsidRPr="00190C96">
        <w:rPr>
          <w:rFonts w:ascii="Arial" w:hAnsi="Arial" w:cs="Arial"/>
          <w:bCs/>
          <w:sz w:val="24"/>
          <w:szCs w:val="24"/>
          <w:lang w:val="es-MX"/>
        </w:rPr>
        <w:t>en el rubro de Auditoría a la Gestión Financiera</w:t>
      </w:r>
      <w:r w:rsidR="000A743C">
        <w:rPr>
          <w:rFonts w:ascii="Arial" w:hAnsi="Arial" w:cs="Arial"/>
          <w:bCs/>
          <w:sz w:val="24"/>
          <w:szCs w:val="24"/>
          <w:lang w:val="es-MX"/>
        </w:rPr>
        <w:t xml:space="preserve">, </w:t>
      </w:r>
      <w:r w:rsidRPr="00190C96">
        <w:rPr>
          <w:rFonts w:ascii="Arial" w:hAnsi="Arial" w:cs="Arial"/>
          <w:bCs/>
          <w:sz w:val="24"/>
          <w:szCs w:val="24"/>
          <w:lang w:val="es-MX"/>
        </w:rPr>
        <w:t xml:space="preserve">se estima que la </w:t>
      </w:r>
      <w:r w:rsidR="002A4CC1">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sidRPr="00F70FDF">
        <w:rPr>
          <w:rFonts w:ascii="Arial" w:hAnsi="Arial" w:cs="Arial"/>
          <w:b/>
          <w:bCs/>
          <w:sz w:val="24"/>
          <w:szCs w:val="24"/>
        </w:rPr>
        <w:t>COMISIÓN ESTATAL ELECTORAL</w:t>
      </w:r>
      <w:r w:rsidRPr="00190C96">
        <w:rPr>
          <w:rFonts w:ascii="Arial" w:hAnsi="Arial" w:cs="Arial"/>
          <w:b/>
          <w:bCs/>
          <w:sz w:val="24"/>
          <w:szCs w:val="24"/>
          <w:lang w:val="es-MX"/>
        </w:rPr>
        <w:t xml:space="preserve"> </w:t>
      </w:r>
      <w:r w:rsidRPr="000A743C">
        <w:rPr>
          <w:rFonts w:ascii="Arial" w:hAnsi="Arial" w:cs="Arial"/>
          <w:bCs/>
          <w:sz w:val="24"/>
          <w:szCs w:val="24"/>
          <w:lang w:val="es-MX"/>
        </w:rPr>
        <w:t>es susceptible de aprobación.</w:t>
      </w:r>
    </w:p>
    <w:p w:rsidR="006C2B1B" w:rsidRDefault="00C302A4" w:rsidP="00C302A4">
      <w:pPr>
        <w:spacing w:after="0" w:line="360" w:lineRule="auto"/>
        <w:ind w:firstLine="708"/>
        <w:jc w:val="both"/>
        <w:rPr>
          <w:rFonts w:ascii="Arial" w:hAnsi="Arial" w:cs="Arial"/>
          <w:sz w:val="24"/>
          <w:szCs w:val="24"/>
        </w:rPr>
      </w:pPr>
      <w:r w:rsidRPr="00190C96">
        <w:rPr>
          <w:rFonts w:ascii="Arial" w:hAnsi="Arial" w:cs="Arial"/>
          <w:bCs/>
          <w:sz w:val="24"/>
          <w:szCs w:val="24"/>
          <w:lang w:val="es-MX"/>
        </w:rPr>
        <w:t>Por lo tanto, en</w:t>
      </w:r>
      <w:r>
        <w:rPr>
          <w:rFonts w:ascii="Arial" w:hAnsi="Arial" w:cs="Arial"/>
          <w:bCs/>
          <w:sz w:val="24"/>
          <w:szCs w:val="24"/>
          <w:lang w:val="es-MX"/>
        </w:rPr>
        <w:t xml:space="preserve"> </w:t>
      </w:r>
      <w:r>
        <w:rPr>
          <w:rFonts w:ascii="Arial" w:hAnsi="Arial" w:cs="Arial"/>
          <w:bCs/>
          <w:sz w:val="24"/>
          <w:szCs w:val="24"/>
        </w:rPr>
        <w:t>cumplimiento</w:t>
      </w:r>
      <w:r w:rsidR="007E6300">
        <w:rPr>
          <w:rFonts w:ascii="Arial" w:hAnsi="Arial" w:cs="Arial"/>
          <w:bCs/>
          <w:sz w:val="24"/>
          <w:szCs w:val="24"/>
        </w:rPr>
        <w:t xml:space="preserve"> de lo señalado en el artículo 63 </w:t>
      </w:r>
      <w:r w:rsidR="00CE0720">
        <w:rPr>
          <w:rFonts w:ascii="Arial" w:hAnsi="Arial" w:cs="Arial"/>
          <w:bCs/>
          <w:sz w:val="24"/>
          <w:szCs w:val="24"/>
        </w:rPr>
        <w:t>F</w:t>
      </w:r>
      <w:r w:rsidR="007E6300">
        <w:rPr>
          <w:rFonts w:ascii="Arial" w:hAnsi="Arial" w:cs="Arial"/>
          <w:bCs/>
          <w:sz w:val="24"/>
          <w:szCs w:val="24"/>
        </w:rPr>
        <w:t>racción XIII de la Constitución Política del Estado Libre y Soberano de Nuevo León y demás disposiciones legales aplicables,</w:t>
      </w:r>
      <w:r w:rsidR="006C2B1B">
        <w:rPr>
          <w:rFonts w:ascii="Arial" w:hAnsi="Arial" w:cs="Arial"/>
          <w:bCs/>
          <w:sz w:val="24"/>
          <w:szCs w:val="24"/>
        </w:rPr>
        <w:t xml:space="preserve"> así como lo descrito en el apartado de Consideraciones del presente Dictamen, </w:t>
      </w:r>
      <w:r w:rsidR="007E6300" w:rsidRPr="000A743C">
        <w:rPr>
          <w:rFonts w:ascii="Arial" w:hAnsi="Arial" w:cs="Arial"/>
          <w:b/>
          <w:bCs/>
          <w:sz w:val="24"/>
          <w:szCs w:val="24"/>
        </w:rPr>
        <w:t xml:space="preserve">SE </w:t>
      </w:r>
      <w:r w:rsidR="00B06403">
        <w:rPr>
          <w:rFonts w:ascii="Arial" w:hAnsi="Arial" w:cs="Arial"/>
          <w:b/>
          <w:bCs/>
          <w:sz w:val="24"/>
          <w:szCs w:val="24"/>
        </w:rPr>
        <w:t>APRUEB</w:t>
      </w:r>
      <w:r w:rsidR="000A743C">
        <w:rPr>
          <w:rFonts w:ascii="Arial" w:hAnsi="Arial" w:cs="Arial"/>
          <w:b/>
          <w:bCs/>
          <w:sz w:val="24"/>
          <w:szCs w:val="24"/>
        </w:rPr>
        <w:t>A</w:t>
      </w:r>
      <w:r w:rsidR="00F072A9">
        <w:rPr>
          <w:rFonts w:ascii="Arial" w:hAnsi="Arial" w:cs="Arial"/>
          <w:bCs/>
          <w:sz w:val="24"/>
          <w:szCs w:val="24"/>
        </w:rPr>
        <w:t xml:space="preserve"> la Cuenta Pú</w:t>
      </w:r>
      <w:r w:rsidR="002A4CC1">
        <w:rPr>
          <w:rFonts w:ascii="Arial" w:hAnsi="Arial" w:cs="Arial"/>
          <w:bCs/>
          <w:sz w:val="24"/>
          <w:szCs w:val="24"/>
        </w:rPr>
        <w:t>blica 2015</w:t>
      </w:r>
      <w:r w:rsidR="007E6300">
        <w:rPr>
          <w:rFonts w:ascii="Arial" w:hAnsi="Arial" w:cs="Arial"/>
          <w:bCs/>
          <w:sz w:val="24"/>
          <w:szCs w:val="24"/>
        </w:rPr>
        <w:t xml:space="preserve"> de</w:t>
      </w:r>
      <w:r w:rsidR="002558E4">
        <w:rPr>
          <w:rFonts w:ascii="Arial" w:hAnsi="Arial" w:cs="Arial"/>
          <w:bCs/>
          <w:sz w:val="24"/>
          <w:szCs w:val="24"/>
        </w:rPr>
        <w:t xml:space="preserve"> </w:t>
      </w:r>
      <w:r w:rsidR="007E6300">
        <w:rPr>
          <w:rFonts w:ascii="Arial" w:hAnsi="Arial" w:cs="Arial"/>
          <w:bCs/>
          <w:sz w:val="24"/>
          <w:szCs w:val="24"/>
        </w:rPr>
        <w:t>l</w:t>
      </w:r>
      <w:r w:rsidR="002558E4">
        <w:rPr>
          <w:rFonts w:ascii="Arial" w:hAnsi="Arial" w:cs="Arial"/>
          <w:bCs/>
          <w:sz w:val="24"/>
          <w:szCs w:val="24"/>
        </w:rPr>
        <w:t>a</w:t>
      </w:r>
      <w:r w:rsidR="007E6300">
        <w:rPr>
          <w:rFonts w:ascii="Arial" w:hAnsi="Arial" w:cs="Arial"/>
          <w:bCs/>
          <w:sz w:val="24"/>
          <w:szCs w:val="24"/>
        </w:rPr>
        <w:t xml:space="preserve"> </w:t>
      </w:r>
      <w:r w:rsidR="00F70FDF" w:rsidRPr="00F70FDF">
        <w:rPr>
          <w:rFonts w:ascii="Arial" w:hAnsi="Arial" w:cs="Arial"/>
          <w:b/>
          <w:bCs/>
          <w:sz w:val="24"/>
          <w:szCs w:val="24"/>
        </w:rPr>
        <w:t>COMISIÓN ESTATAL ELECTORAL</w:t>
      </w:r>
      <w:r w:rsidR="006C2B1B">
        <w:rPr>
          <w:rFonts w:ascii="Arial" w:hAnsi="Arial" w:cs="Arial"/>
          <w:b/>
          <w:bCs/>
          <w:sz w:val="24"/>
          <w:szCs w:val="24"/>
        </w:rPr>
        <w:t>.</w:t>
      </w:r>
      <w:r w:rsidR="006C2B1B">
        <w:rPr>
          <w:rFonts w:ascii="Arial" w:hAnsi="Arial" w:cs="Arial"/>
          <w:sz w:val="24"/>
          <w:szCs w:val="24"/>
        </w:rPr>
        <w:t xml:space="preserve"> </w:t>
      </w:r>
    </w:p>
    <w:p w:rsidR="002558E4" w:rsidRDefault="002558E4" w:rsidP="002558E4">
      <w:pPr>
        <w:spacing w:line="360" w:lineRule="auto"/>
        <w:ind w:firstLine="709"/>
        <w:jc w:val="both"/>
        <w:rPr>
          <w:rFonts w:ascii="Arial" w:hAnsi="Arial" w:cs="Arial"/>
          <w:b/>
          <w:bCs/>
          <w:sz w:val="24"/>
          <w:szCs w:val="24"/>
        </w:rPr>
      </w:pPr>
    </w:p>
    <w:p w:rsidR="00043386" w:rsidRDefault="00C302A4" w:rsidP="00C302A4">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00043386" w:rsidRPr="00472E79">
        <w:rPr>
          <w:rFonts w:ascii="Arial" w:hAnsi="Arial" w:cs="Arial"/>
          <w:bCs/>
          <w:sz w:val="24"/>
          <w:szCs w:val="24"/>
        </w:rPr>
        <w:t>Se instruye a la Auditoria Superior del Estado para que en términos del párrafo segundo del artículo 52 de la</w:t>
      </w:r>
      <w:r w:rsidR="00043386" w:rsidRPr="00472E79">
        <w:rPr>
          <w:rFonts w:ascii="Arial" w:hAnsi="Arial" w:cs="Arial"/>
          <w:bCs/>
          <w:sz w:val="24"/>
          <w:szCs w:val="24"/>
          <w:lang w:val="es-ES_tradnl"/>
        </w:rPr>
        <w:t xml:space="preserve"> </w:t>
      </w:r>
      <w:r w:rsidR="00043386" w:rsidRPr="00472E79">
        <w:rPr>
          <w:rFonts w:ascii="Arial" w:hAnsi="Arial" w:cs="Arial"/>
          <w:bCs/>
          <w:sz w:val="24"/>
          <w:szCs w:val="24"/>
        </w:rPr>
        <w:t xml:space="preserve">Ley de Fiscalización Superior del Estado de Nuevo León </w:t>
      </w:r>
      <w:r w:rsidR="00043386" w:rsidRPr="00472E79">
        <w:rPr>
          <w:rFonts w:ascii="Arial" w:hAnsi="Arial" w:cs="Arial"/>
          <w:b/>
          <w:bCs/>
          <w:sz w:val="24"/>
          <w:szCs w:val="24"/>
        </w:rPr>
        <w:t xml:space="preserve">EXPIDA EL FINIQUITO CORRESPONDIENTE, </w:t>
      </w:r>
      <w:r w:rsidR="00043386"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w:t>
      </w:r>
      <w:r w:rsidR="00043386">
        <w:rPr>
          <w:rFonts w:ascii="Arial" w:hAnsi="Arial" w:cs="Arial"/>
          <w:bCs/>
          <w:sz w:val="24"/>
          <w:szCs w:val="24"/>
        </w:rPr>
        <w:t xml:space="preserve"> </w:t>
      </w:r>
      <w:r w:rsidR="00043386" w:rsidRPr="00472E79">
        <w:rPr>
          <w:rFonts w:ascii="Arial" w:hAnsi="Arial" w:cs="Arial"/>
          <w:bCs/>
          <w:sz w:val="24"/>
          <w:szCs w:val="24"/>
        </w:rPr>
        <w:t>l</w:t>
      </w:r>
      <w:r w:rsidR="00043386">
        <w:rPr>
          <w:rFonts w:ascii="Arial" w:hAnsi="Arial" w:cs="Arial"/>
          <w:bCs/>
          <w:sz w:val="24"/>
          <w:szCs w:val="24"/>
        </w:rPr>
        <w:t xml:space="preserve">a </w:t>
      </w:r>
      <w:r w:rsidR="00043386" w:rsidRPr="00F70FDF">
        <w:rPr>
          <w:rFonts w:ascii="Arial" w:hAnsi="Arial" w:cs="Arial"/>
          <w:b/>
          <w:bCs/>
          <w:sz w:val="24"/>
          <w:szCs w:val="24"/>
        </w:rPr>
        <w:t>COMISIÓN ESTATAL ELECTORAL</w:t>
      </w:r>
      <w:r w:rsidR="00043386" w:rsidRPr="00472E79">
        <w:rPr>
          <w:rFonts w:ascii="Arial" w:hAnsi="Arial" w:cs="Arial"/>
          <w:b/>
          <w:bCs/>
          <w:sz w:val="24"/>
          <w:szCs w:val="24"/>
          <w:lang w:val="es-MX"/>
        </w:rPr>
        <w:t xml:space="preserve">, </w:t>
      </w:r>
      <w:r w:rsidR="00043386" w:rsidRPr="00472E79">
        <w:rPr>
          <w:rFonts w:ascii="Arial" w:hAnsi="Arial" w:cs="Arial"/>
          <w:bCs/>
          <w:sz w:val="24"/>
          <w:szCs w:val="24"/>
        </w:rPr>
        <w:t>correspondiente al ejercicio</w:t>
      </w:r>
      <w:r w:rsidR="00043386" w:rsidRPr="00472E79">
        <w:rPr>
          <w:rFonts w:ascii="Arial" w:hAnsi="Arial" w:cs="Arial"/>
          <w:b/>
          <w:bCs/>
          <w:sz w:val="24"/>
          <w:szCs w:val="24"/>
        </w:rPr>
        <w:t xml:space="preserve"> </w:t>
      </w:r>
      <w:r w:rsidR="00043386">
        <w:rPr>
          <w:rFonts w:ascii="Arial" w:hAnsi="Arial" w:cs="Arial"/>
          <w:b/>
          <w:bCs/>
          <w:sz w:val="24"/>
          <w:szCs w:val="24"/>
        </w:rPr>
        <w:t>2015</w:t>
      </w:r>
      <w:r w:rsidR="00043386" w:rsidRPr="00472E79">
        <w:rPr>
          <w:rFonts w:ascii="Arial" w:hAnsi="Arial" w:cs="Arial"/>
          <w:b/>
          <w:bCs/>
          <w:sz w:val="24"/>
          <w:szCs w:val="24"/>
        </w:rPr>
        <w:t xml:space="preserve">. </w:t>
      </w:r>
    </w:p>
    <w:p w:rsidR="00043386" w:rsidRDefault="00043386" w:rsidP="00C302A4">
      <w:pPr>
        <w:spacing w:after="0" w:line="360" w:lineRule="auto"/>
        <w:ind w:firstLine="708"/>
        <w:jc w:val="both"/>
        <w:rPr>
          <w:rFonts w:ascii="Arial" w:hAnsi="Arial" w:cs="Arial"/>
          <w:b/>
          <w:bCs/>
          <w:sz w:val="24"/>
          <w:szCs w:val="24"/>
        </w:rPr>
      </w:pPr>
    </w:p>
    <w:p w:rsidR="003C6162" w:rsidRPr="006C2B1B" w:rsidRDefault="00C302A4" w:rsidP="006C2B1B">
      <w:pPr>
        <w:spacing w:after="0" w:line="360" w:lineRule="auto"/>
        <w:ind w:firstLine="708"/>
        <w:jc w:val="both"/>
        <w:rPr>
          <w:rFonts w:ascii="Arial" w:hAnsi="Arial" w:cs="Arial"/>
          <w:sz w:val="24"/>
          <w:szCs w:val="24"/>
        </w:rPr>
      </w:pPr>
      <w:r>
        <w:rPr>
          <w:rFonts w:ascii="Arial" w:hAnsi="Arial" w:cs="Arial"/>
          <w:b/>
          <w:bCs/>
          <w:sz w:val="24"/>
          <w:szCs w:val="24"/>
        </w:rPr>
        <w:t>QUINT</w:t>
      </w:r>
      <w:r w:rsidR="007E6300">
        <w:rPr>
          <w:rFonts w:ascii="Arial" w:hAnsi="Arial" w:cs="Arial"/>
          <w:b/>
          <w:bCs/>
          <w:sz w:val="24"/>
          <w:szCs w:val="24"/>
        </w:rPr>
        <w: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81573F">
        <w:rPr>
          <w:rFonts w:ascii="Arial" w:hAnsi="Arial" w:cs="Arial"/>
          <w:bCs/>
          <w:sz w:val="24"/>
          <w:szCs w:val="24"/>
        </w:rPr>
        <w:t xml:space="preserve"> la</w:t>
      </w:r>
      <w:r w:rsidR="007E6300">
        <w:rPr>
          <w:rFonts w:ascii="Arial" w:hAnsi="Arial" w:cs="Arial"/>
          <w:bCs/>
          <w:sz w:val="24"/>
          <w:szCs w:val="24"/>
        </w:rPr>
        <w:t xml:space="preserve"> </w:t>
      </w:r>
      <w:r w:rsidR="00F70FDF" w:rsidRPr="00F70FDF">
        <w:rPr>
          <w:rFonts w:ascii="Arial" w:hAnsi="Arial" w:cs="Arial"/>
          <w:b/>
          <w:bCs/>
          <w:sz w:val="24"/>
          <w:szCs w:val="24"/>
        </w:rPr>
        <w:t>COMISIÓN ESTATAL ELECTORAL</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F70FDF">
      <w:pPr>
        <w:spacing w:line="240" w:lineRule="auto"/>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F70FDF">
      <w:pPr>
        <w:pStyle w:val="Ttulo1"/>
        <w:rPr>
          <w:rFonts w:ascii="Arial" w:hAnsi="Arial" w:cs="Arial"/>
          <w:b/>
          <w:sz w:val="22"/>
          <w:szCs w:val="22"/>
          <w:u w:val="none"/>
        </w:rPr>
      </w:pPr>
      <w:r w:rsidRPr="00FE07C7">
        <w:rPr>
          <w:rFonts w:ascii="Arial" w:hAnsi="Arial" w:cs="Arial"/>
          <w:b/>
          <w:sz w:val="22"/>
          <w:szCs w:val="22"/>
          <w:u w:val="none"/>
        </w:rPr>
        <w:t>COMISIÓN DE HACIENDA DEL ESTADO</w:t>
      </w:r>
    </w:p>
    <w:p w:rsidR="0037791A" w:rsidRDefault="0037791A" w:rsidP="0037791A">
      <w:pPr>
        <w:pStyle w:val="Ttulo1"/>
        <w:spacing w:line="360" w:lineRule="auto"/>
        <w:rPr>
          <w:rFonts w:ascii="Arial" w:hAnsi="Arial" w:cs="Arial"/>
          <w:b/>
          <w:sz w:val="22"/>
          <w:szCs w:val="22"/>
          <w:u w:val="none"/>
        </w:rPr>
      </w:pPr>
    </w:p>
    <w:p w:rsidR="009A7A82" w:rsidRPr="009A7A82" w:rsidRDefault="009A7A82" w:rsidP="009A7A82">
      <w:pPr>
        <w:rPr>
          <w:lang w:val="es-ES_tradnl" w:eastAsia="ar-SA"/>
        </w:rPr>
      </w:pPr>
    </w:p>
    <w:p w:rsidR="002E7DEF" w:rsidRDefault="006F7AD7" w:rsidP="00F072A9">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37791A">
        <w:rPr>
          <w:rFonts w:ascii="Arial" w:hAnsi="Arial" w:cs="Arial"/>
          <w:b/>
          <w:lang w:val="es-ES_tradnl"/>
        </w:rPr>
        <w:t>:</w:t>
      </w:r>
    </w:p>
    <w:p w:rsidR="002E7DEF" w:rsidRDefault="002E7DEF" w:rsidP="002E7DEF">
      <w:pPr>
        <w:pStyle w:val="Body1"/>
        <w:widowControl w:val="0"/>
        <w:tabs>
          <w:tab w:val="left" w:pos="3828"/>
        </w:tabs>
        <w:suppressAutoHyphens/>
        <w:spacing w:after="120" w:line="360" w:lineRule="auto"/>
        <w:jc w:val="center"/>
        <w:rPr>
          <w:rFonts w:ascii="Arial" w:hAnsi="Arial" w:cs="Arial"/>
          <w:b/>
          <w:sz w:val="22"/>
          <w:lang w:val="es-ES_tradnl"/>
        </w:rPr>
      </w:pPr>
    </w:p>
    <w:p w:rsidR="00040A53" w:rsidRDefault="0081573F" w:rsidP="00040A53">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 xml:space="preserve">DIP. </w:t>
      </w:r>
      <w:r w:rsidRPr="0081573F">
        <w:rPr>
          <w:rFonts w:ascii="Arial" w:eastAsia="Arial Unicode MS" w:hAnsi="Arial" w:cs="Arial"/>
          <w:smallCaps/>
          <w:color w:val="000000"/>
          <w:lang w:val="es-MX"/>
        </w:rPr>
        <w:t>GLORIA CONCEPCIÓN TREVIÑO SALAZAR</w:t>
      </w:r>
    </w:p>
    <w:p w:rsidR="0081573F" w:rsidRPr="006743D1" w:rsidRDefault="0081573F" w:rsidP="00040A53">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125828">
      <w:footerReference w:type="default" r:id="rId17"/>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347" w:rsidRDefault="00E86347" w:rsidP="005003EB">
      <w:pPr>
        <w:spacing w:after="0" w:line="240" w:lineRule="auto"/>
      </w:pPr>
      <w:r>
        <w:separator/>
      </w:r>
    </w:p>
  </w:endnote>
  <w:endnote w:type="continuationSeparator" w:id="0">
    <w:p w:rsidR="00E86347" w:rsidRDefault="00E86347"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D4" w:rsidRPr="0088072B" w:rsidRDefault="00643DD4">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125828">
      <w:rPr>
        <w:rFonts w:ascii="Century Gothic" w:hAnsi="Century Gothic"/>
        <w:noProof/>
        <w:sz w:val="20"/>
        <w:szCs w:val="20"/>
      </w:rPr>
      <w:t>31</w:t>
    </w:r>
    <w:r w:rsidRPr="0088072B">
      <w:rPr>
        <w:rFonts w:ascii="Century Gothic" w:hAnsi="Century Gothic"/>
        <w:sz w:val="20"/>
        <w:szCs w:val="20"/>
      </w:rPr>
      <w:fldChar w:fldCharType="end"/>
    </w:r>
  </w:p>
  <w:p w:rsidR="00643DD4" w:rsidRPr="00513CE9" w:rsidRDefault="00643DD4"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643DD4" w:rsidRPr="00513CE9" w:rsidRDefault="0063315A" w:rsidP="007E057C">
    <w:pPr>
      <w:pStyle w:val="Piedepgina"/>
      <w:jc w:val="center"/>
      <w:rPr>
        <w:rFonts w:ascii="Century Gothic" w:hAnsi="Century Gothic"/>
        <w:sz w:val="14"/>
        <w:szCs w:val="14"/>
      </w:rPr>
    </w:pPr>
    <w:r>
      <w:rPr>
        <w:rFonts w:ascii="Arial" w:hAnsi="Arial" w:cs="Arial"/>
        <w:sz w:val="14"/>
        <w:szCs w:val="14"/>
      </w:rPr>
      <w:t>Dictamen del Expediente 10412</w:t>
    </w:r>
    <w:r w:rsidR="00643DD4">
      <w:rPr>
        <w:rFonts w:ascii="Arial" w:hAnsi="Arial" w:cs="Arial"/>
        <w:sz w:val="14"/>
        <w:szCs w:val="14"/>
      </w:rPr>
      <w:t xml:space="preserve">/LXXIV </w:t>
    </w:r>
    <w:r>
      <w:rPr>
        <w:rFonts w:ascii="Arial" w:hAnsi="Arial" w:cs="Arial"/>
        <w:sz w:val="14"/>
        <w:szCs w:val="14"/>
      </w:rPr>
      <w:t>Cuenta Pública 2015</w:t>
    </w:r>
    <w:r w:rsidR="00643DD4" w:rsidRPr="00513CE9">
      <w:rPr>
        <w:rFonts w:ascii="Arial" w:hAnsi="Arial" w:cs="Arial"/>
        <w:sz w:val="14"/>
        <w:szCs w:val="14"/>
      </w:rPr>
      <w:t xml:space="preserve"> de</w:t>
    </w:r>
    <w:r w:rsidR="00643DD4">
      <w:rPr>
        <w:rFonts w:ascii="Arial" w:hAnsi="Arial" w:cs="Arial"/>
        <w:sz w:val="14"/>
        <w:szCs w:val="14"/>
      </w:rPr>
      <w:t xml:space="preserve"> la Comisión Estatal Electoral.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347" w:rsidRDefault="00E86347" w:rsidP="005003EB">
      <w:pPr>
        <w:spacing w:after="0" w:line="240" w:lineRule="auto"/>
      </w:pPr>
      <w:r>
        <w:separator/>
      </w:r>
    </w:p>
  </w:footnote>
  <w:footnote w:type="continuationSeparator" w:id="0">
    <w:p w:rsidR="00E86347" w:rsidRDefault="00E86347"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0"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1"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0"/>
  </w:num>
  <w:num w:numId="16">
    <w:abstractNumId w:val="9"/>
  </w:num>
  <w:num w:numId="17">
    <w:abstractNumId w:val="26"/>
  </w:num>
  <w:num w:numId="18">
    <w:abstractNumId w:val="34"/>
  </w:num>
  <w:num w:numId="19">
    <w:abstractNumId w:val="7"/>
  </w:num>
  <w:num w:numId="20">
    <w:abstractNumId w:val="22"/>
  </w:num>
  <w:num w:numId="21">
    <w:abstractNumId w:val="11"/>
  </w:num>
  <w:num w:numId="22">
    <w:abstractNumId w:val="23"/>
  </w:num>
  <w:num w:numId="23">
    <w:abstractNumId w:val="12"/>
  </w:num>
  <w:num w:numId="24">
    <w:abstractNumId w:val="29"/>
  </w:num>
  <w:num w:numId="25">
    <w:abstractNumId w:val="35"/>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8"/>
  </w:num>
  <w:num w:numId="36">
    <w:abstractNumId w:val="16"/>
  </w:num>
  <w:num w:numId="37">
    <w:abstractNumId w:val="6"/>
  </w:num>
  <w:num w:numId="38">
    <w:abstractNumId w:val="33"/>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06469"/>
    <w:rsid w:val="00010F14"/>
    <w:rsid w:val="00011D4F"/>
    <w:rsid w:val="000126BE"/>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3386"/>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6111"/>
    <w:rsid w:val="000A2518"/>
    <w:rsid w:val="000A2DE6"/>
    <w:rsid w:val="000A4374"/>
    <w:rsid w:val="000A59BF"/>
    <w:rsid w:val="000A63E0"/>
    <w:rsid w:val="000A6C73"/>
    <w:rsid w:val="000A6FDF"/>
    <w:rsid w:val="000A743C"/>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1EB8"/>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4296"/>
    <w:rsid w:val="00117EB1"/>
    <w:rsid w:val="0012029B"/>
    <w:rsid w:val="00123C99"/>
    <w:rsid w:val="0012450B"/>
    <w:rsid w:val="00125828"/>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DF5"/>
    <w:rsid w:val="00167803"/>
    <w:rsid w:val="00171621"/>
    <w:rsid w:val="00181A56"/>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02D4"/>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30540"/>
    <w:rsid w:val="00232FA1"/>
    <w:rsid w:val="00233963"/>
    <w:rsid w:val="00235420"/>
    <w:rsid w:val="00236D72"/>
    <w:rsid w:val="00240932"/>
    <w:rsid w:val="00240A0A"/>
    <w:rsid w:val="00240EAD"/>
    <w:rsid w:val="00244602"/>
    <w:rsid w:val="00245BC8"/>
    <w:rsid w:val="00246651"/>
    <w:rsid w:val="00246C8D"/>
    <w:rsid w:val="00250112"/>
    <w:rsid w:val="0025101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4CC1"/>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886"/>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77F"/>
    <w:rsid w:val="003F0110"/>
    <w:rsid w:val="003F3977"/>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4B1C"/>
    <w:rsid w:val="00494BD9"/>
    <w:rsid w:val="004A34DB"/>
    <w:rsid w:val="004A4EA7"/>
    <w:rsid w:val="004B126C"/>
    <w:rsid w:val="004B2881"/>
    <w:rsid w:val="004B2DBD"/>
    <w:rsid w:val="004B454B"/>
    <w:rsid w:val="004B5D5F"/>
    <w:rsid w:val="004B62E1"/>
    <w:rsid w:val="004C14CB"/>
    <w:rsid w:val="004C2F21"/>
    <w:rsid w:val="004C7596"/>
    <w:rsid w:val="004D3E79"/>
    <w:rsid w:val="004D4DBF"/>
    <w:rsid w:val="004D53EB"/>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4540"/>
    <w:rsid w:val="005F50B3"/>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15A"/>
    <w:rsid w:val="00633465"/>
    <w:rsid w:val="00634667"/>
    <w:rsid w:val="00640E9E"/>
    <w:rsid w:val="006412CC"/>
    <w:rsid w:val="00643DD4"/>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3561"/>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6F7AD7"/>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284"/>
    <w:rsid w:val="00720BAB"/>
    <w:rsid w:val="00721CC4"/>
    <w:rsid w:val="0072204F"/>
    <w:rsid w:val="00723490"/>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6B2"/>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6F56"/>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573F"/>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A7E6F"/>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1A41"/>
    <w:rsid w:val="00912B80"/>
    <w:rsid w:val="00912D6C"/>
    <w:rsid w:val="009147C7"/>
    <w:rsid w:val="0091595A"/>
    <w:rsid w:val="00916C1A"/>
    <w:rsid w:val="009216C6"/>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3AB"/>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87286"/>
    <w:rsid w:val="00994E1D"/>
    <w:rsid w:val="00995E6A"/>
    <w:rsid w:val="009961B8"/>
    <w:rsid w:val="00996430"/>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1A1"/>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AF56D0"/>
    <w:rsid w:val="00B001B4"/>
    <w:rsid w:val="00B01893"/>
    <w:rsid w:val="00B04FBD"/>
    <w:rsid w:val="00B06403"/>
    <w:rsid w:val="00B07B8E"/>
    <w:rsid w:val="00B07CD9"/>
    <w:rsid w:val="00B112E6"/>
    <w:rsid w:val="00B126B2"/>
    <w:rsid w:val="00B13026"/>
    <w:rsid w:val="00B21FC3"/>
    <w:rsid w:val="00B2476E"/>
    <w:rsid w:val="00B26D84"/>
    <w:rsid w:val="00B2707D"/>
    <w:rsid w:val="00B306D3"/>
    <w:rsid w:val="00B334E0"/>
    <w:rsid w:val="00B3602D"/>
    <w:rsid w:val="00B36F51"/>
    <w:rsid w:val="00B4136A"/>
    <w:rsid w:val="00B41C92"/>
    <w:rsid w:val="00B43E08"/>
    <w:rsid w:val="00B4518C"/>
    <w:rsid w:val="00B459D4"/>
    <w:rsid w:val="00B461CE"/>
    <w:rsid w:val="00B46703"/>
    <w:rsid w:val="00B473B1"/>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302A4"/>
    <w:rsid w:val="00C30826"/>
    <w:rsid w:val="00C30B91"/>
    <w:rsid w:val="00C30F45"/>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40B5"/>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6422"/>
    <w:rsid w:val="00D8709C"/>
    <w:rsid w:val="00D87EE3"/>
    <w:rsid w:val="00D915C0"/>
    <w:rsid w:val="00D94552"/>
    <w:rsid w:val="00DA2D48"/>
    <w:rsid w:val="00DA633A"/>
    <w:rsid w:val="00DA7456"/>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D2E42"/>
    <w:rsid w:val="00DD3DF8"/>
    <w:rsid w:val="00DE0B9F"/>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059F4"/>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86347"/>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017D"/>
    <w:rsid w:val="00F32C7D"/>
    <w:rsid w:val="00F343A3"/>
    <w:rsid w:val="00F363DB"/>
    <w:rsid w:val="00F37B2C"/>
    <w:rsid w:val="00F40082"/>
    <w:rsid w:val="00F40B6B"/>
    <w:rsid w:val="00F4156C"/>
    <w:rsid w:val="00F4310B"/>
    <w:rsid w:val="00F44B53"/>
    <w:rsid w:val="00F45AAB"/>
    <w:rsid w:val="00F461BA"/>
    <w:rsid w:val="00F4639E"/>
    <w:rsid w:val="00F5073D"/>
    <w:rsid w:val="00F50DEF"/>
    <w:rsid w:val="00F54C62"/>
    <w:rsid w:val="00F57A76"/>
    <w:rsid w:val="00F57DEF"/>
    <w:rsid w:val="00F60175"/>
    <w:rsid w:val="00F61C21"/>
    <w:rsid w:val="00F658A2"/>
    <w:rsid w:val="00F659C1"/>
    <w:rsid w:val="00F66900"/>
    <w:rsid w:val="00F707FF"/>
    <w:rsid w:val="00F70FDF"/>
    <w:rsid w:val="00F72D02"/>
    <w:rsid w:val="00F73FA1"/>
    <w:rsid w:val="00F77F3C"/>
    <w:rsid w:val="00F80691"/>
    <w:rsid w:val="00F8086E"/>
    <w:rsid w:val="00F80BE7"/>
    <w:rsid w:val="00F813A1"/>
    <w:rsid w:val="00F8185A"/>
    <w:rsid w:val="00F81AFC"/>
    <w:rsid w:val="00F82A7B"/>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383EB5E-182C-440F-9CEB-80CC232A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00C8-1F20-47AC-BC7F-A39E816B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5469</Words>
  <Characters>30085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35484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7</cp:revision>
  <cp:lastPrinted>2017-03-06T23:58:00Z</cp:lastPrinted>
  <dcterms:created xsi:type="dcterms:W3CDTF">2016-12-12T16:16:00Z</dcterms:created>
  <dcterms:modified xsi:type="dcterms:W3CDTF">2017-03-06T23:58:00Z</dcterms:modified>
</cp:coreProperties>
</file>