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2F7EB3" w:rsidP="009C0345">
      <w:pPr>
        <w:rPr>
          <w:rFonts w:ascii="Arial" w:hAnsi="Arial" w:cs="Arial"/>
          <w:b/>
          <w:bCs/>
          <w:sz w:val="24"/>
          <w:szCs w:val="24"/>
        </w:rPr>
      </w:pPr>
      <w:r>
        <w:rPr>
          <w:rFonts w:ascii="Arial" w:hAnsi="Arial" w:cs="Arial"/>
          <w:b/>
          <w:bCs/>
          <w:sz w:val="24"/>
          <w:szCs w:val="24"/>
        </w:rPr>
        <w:t xml:space="preserve"> </w:t>
      </w:r>
      <w:r w:rsidR="009C0345"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821597">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7212DD">
        <w:rPr>
          <w:rFonts w:ascii="Arial" w:hAnsi="Arial" w:cs="Arial"/>
          <w:b/>
          <w:sz w:val="24"/>
        </w:rPr>
        <w:t>Consejo Estatal de Transporte y Vialidad</w:t>
      </w:r>
      <w:r w:rsidR="004A1733">
        <w:rPr>
          <w:rFonts w:ascii="Arial" w:hAnsi="Arial" w:cs="Arial"/>
          <w:sz w:val="24"/>
        </w:rPr>
        <w:t xml:space="preserve"> correspondiente al</w:t>
      </w:r>
      <w:r w:rsidRPr="00117EB1">
        <w:rPr>
          <w:rFonts w:ascii="Arial" w:hAnsi="Arial" w:cs="Arial"/>
          <w:sz w:val="24"/>
        </w:rPr>
        <w:t xml:space="preserve"> Ejercicio Fiscal </w:t>
      </w:r>
      <w:r w:rsidR="00821597">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821597">
        <w:rPr>
          <w:rFonts w:ascii="Arial" w:hAnsi="Arial" w:cs="Arial"/>
          <w:b/>
          <w:sz w:val="24"/>
        </w:rPr>
        <w:t>10417</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821597">
        <w:rPr>
          <w:rFonts w:ascii="Arial" w:hAnsi="Arial" w:cs="Arial"/>
          <w:sz w:val="24"/>
          <w:szCs w:val="24"/>
        </w:rPr>
        <w:t>uenta Pública del ejercicio 2015</w:t>
      </w:r>
      <w:r w:rsidRPr="00B67BEE">
        <w:rPr>
          <w:rFonts w:ascii="Arial" w:hAnsi="Arial" w:cs="Arial"/>
          <w:sz w:val="24"/>
          <w:szCs w:val="24"/>
        </w:rPr>
        <w:t xml:space="preserve"> </w:t>
      </w:r>
      <w:r w:rsidR="007212DD" w:rsidRPr="00117EB1">
        <w:rPr>
          <w:rFonts w:ascii="Arial" w:hAnsi="Arial" w:cs="Arial"/>
          <w:sz w:val="24"/>
        </w:rPr>
        <w:t xml:space="preserve">del </w:t>
      </w:r>
      <w:r w:rsidR="007212DD">
        <w:rPr>
          <w:rFonts w:ascii="Arial" w:hAnsi="Arial" w:cs="Arial"/>
          <w:b/>
          <w:sz w:val="24"/>
        </w:rPr>
        <w:t>Consejo Estatal de Transporte y Vialidad</w:t>
      </w:r>
      <w:r w:rsidR="00513CE9"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821597">
        <w:rPr>
          <w:rFonts w:ascii="Arial" w:hAnsi="Arial" w:cs="Arial"/>
          <w:sz w:val="24"/>
          <w:szCs w:val="24"/>
        </w:rPr>
        <w:t>uenta Pública del ejercicio 2015</w:t>
      </w:r>
      <w:r w:rsidR="009C0345" w:rsidRPr="00B67BEE">
        <w:rPr>
          <w:rFonts w:ascii="Arial" w:hAnsi="Arial" w:cs="Arial"/>
          <w:sz w:val="24"/>
          <w:szCs w:val="24"/>
        </w:rPr>
        <w:t xml:space="preserve"> </w:t>
      </w:r>
      <w:r w:rsidR="007212DD" w:rsidRPr="00117EB1">
        <w:rPr>
          <w:rFonts w:ascii="Arial" w:hAnsi="Arial" w:cs="Arial"/>
          <w:sz w:val="24"/>
        </w:rPr>
        <w:t xml:space="preserve">del </w:t>
      </w:r>
      <w:r w:rsidR="007212DD">
        <w:rPr>
          <w:rFonts w:ascii="Arial" w:hAnsi="Arial" w:cs="Arial"/>
          <w:b/>
          <w:sz w:val="24"/>
        </w:rPr>
        <w:t>Consejo Estatal de Transporte y Vialidad</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0A10A8"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7212DD" w:rsidRPr="007212DD" w:rsidRDefault="007212DD" w:rsidP="007212DD">
      <w:pPr>
        <w:tabs>
          <w:tab w:val="left" w:pos="2610"/>
        </w:tabs>
        <w:spacing w:line="360" w:lineRule="auto"/>
        <w:ind w:firstLine="709"/>
        <w:jc w:val="both"/>
        <w:rPr>
          <w:rFonts w:ascii="Arial" w:hAnsi="Arial" w:cs="Arial"/>
          <w:sz w:val="24"/>
        </w:rPr>
      </w:pPr>
      <w:r w:rsidRPr="007212DD">
        <w:rPr>
          <w:rFonts w:ascii="Arial" w:hAnsi="Arial" w:cs="Arial"/>
          <w:sz w:val="24"/>
        </w:rPr>
        <w:t>El 25 de octubre de</w:t>
      </w:r>
      <w:r>
        <w:rPr>
          <w:rFonts w:ascii="Arial" w:hAnsi="Arial" w:cs="Arial"/>
          <w:sz w:val="24"/>
        </w:rPr>
        <w:t>l año</w:t>
      </w:r>
      <w:r w:rsidRPr="007212DD">
        <w:rPr>
          <w:rFonts w:ascii="Arial" w:hAnsi="Arial" w:cs="Arial"/>
          <w:sz w:val="24"/>
        </w:rPr>
        <w:t xml:space="preserve"> 2000 se crea el Consejo Estatal de Transporte y Vialidad según decreto número 393 (Capítulo II, artículo 7) publicado en el Periódico Oficial del Estado como un Organismo Técnico especializado de carácter consultivo descentralizado del Gobierno del Estado con personalida</w:t>
      </w:r>
      <w:r>
        <w:rPr>
          <w:rFonts w:ascii="Arial" w:hAnsi="Arial" w:cs="Arial"/>
          <w:sz w:val="24"/>
        </w:rPr>
        <w:t>d jurídica y patrimonio propio.</w:t>
      </w:r>
    </w:p>
    <w:p w:rsidR="00322FAE" w:rsidRDefault="007212DD" w:rsidP="007212DD">
      <w:pPr>
        <w:tabs>
          <w:tab w:val="left" w:pos="2610"/>
        </w:tabs>
        <w:spacing w:line="360" w:lineRule="auto"/>
        <w:ind w:firstLine="709"/>
        <w:jc w:val="both"/>
        <w:rPr>
          <w:rFonts w:ascii="Arial" w:hAnsi="Arial" w:cs="Arial"/>
          <w:sz w:val="24"/>
        </w:rPr>
      </w:pPr>
      <w:r w:rsidRPr="007212DD">
        <w:rPr>
          <w:rFonts w:ascii="Arial" w:hAnsi="Arial" w:cs="Arial"/>
          <w:sz w:val="24"/>
        </w:rPr>
        <w:t>Este Ente Público tiene como objetivo la discusión, análisis y solución de la problemática del servicio público de transporte y vialidad, así como colaborar, diseñar, proponer y auxiliar en todas aquellas actividades que tengan por objeto regular el transporte público y vialidad, procurando el uso adecuado y el mejor aprovechamiento de las comunicaciones viales en beneficio de la sociedad.</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 xml:space="preserve">Objetivos y alcances de la revisión practicada tanto a la gestión como al desempeño, incluyendo prevenciones generales sobre los </w:t>
      </w:r>
      <w:r w:rsidRPr="00B67BEE">
        <w:rPr>
          <w:rFonts w:ascii="Arial" w:hAnsi="Arial" w:cs="Arial"/>
          <w:b/>
          <w:bCs/>
          <w:sz w:val="24"/>
        </w:rPr>
        <w:lastRenderedPageBreak/>
        <w:t>criterios de selección y descripción de los procedimientos de auditoría aplicados.</w:t>
      </w:r>
    </w:p>
    <w:p w:rsidR="00760233" w:rsidRPr="00B67BEE" w:rsidRDefault="00760233"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902D03">
        <w:rPr>
          <w:rFonts w:ascii="Arial" w:eastAsia="Times New Roman" w:hAnsi="Arial" w:cs="Arial"/>
          <w:sz w:val="24"/>
          <w:lang w:eastAsia="es-ES"/>
        </w:rPr>
        <w:t>rograma Anual de Auditorías 2015</w:t>
      </w:r>
      <w:r w:rsidRPr="0077749F">
        <w:rPr>
          <w:rFonts w:ascii="Arial" w:eastAsia="Times New Roman" w:hAnsi="Arial" w:cs="Arial"/>
          <w:sz w:val="24"/>
          <w:lang w:eastAsia="es-ES"/>
        </w:rPr>
        <w:t xml:space="preserve"> para la Fiscalización de las Cuentas Públicas co</w:t>
      </w:r>
      <w:r w:rsidR="00821597">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821597">
        <w:rPr>
          <w:rFonts w:ascii="Arial" w:eastAsia="Times New Roman" w:hAnsi="Arial" w:cs="Arial"/>
          <w:sz w:val="24"/>
          <w:lang w:eastAsia="es-ES"/>
        </w:rPr>
        <w:t>14 de Junio del presente año</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2"/>
        <w:gridCol w:w="949"/>
        <w:gridCol w:w="936"/>
        <w:gridCol w:w="803"/>
        <w:gridCol w:w="936"/>
        <w:gridCol w:w="936"/>
        <w:gridCol w:w="936"/>
        <w:gridCol w:w="622"/>
      </w:tblGrid>
      <w:tr w:rsidR="00821597" w:rsidRPr="00190CC1" w:rsidTr="00277B01">
        <w:trPr>
          <w:trHeight w:val="300"/>
          <w:tblHeader/>
          <w:jc w:val="center"/>
        </w:trPr>
        <w:tc>
          <w:tcPr>
            <w:tcW w:w="1190"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821597" w:rsidRPr="00190CC1" w:rsidRDefault="00821597" w:rsidP="00277B01">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10"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821597" w:rsidRPr="00190CC1" w:rsidRDefault="00821597" w:rsidP="00277B01">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821597" w:rsidRPr="00190CC1" w:rsidTr="00277B01">
        <w:trPr>
          <w:trHeight w:val="375"/>
          <w:tblHeader/>
          <w:jc w:val="center"/>
        </w:trPr>
        <w:tc>
          <w:tcPr>
            <w:tcW w:w="1190"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821597" w:rsidRPr="00190CC1" w:rsidRDefault="00821597" w:rsidP="00277B01">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21597" w:rsidRPr="00190CC1" w:rsidRDefault="00821597" w:rsidP="00277B01">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21597" w:rsidRPr="00190CC1" w:rsidRDefault="00821597" w:rsidP="00277B01">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21597" w:rsidRPr="00190CC1" w:rsidRDefault="00821597" w:rsidP="00277B01">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21597" w:rsidRPr="00190CC1" w:rsidRDefault="00821597" w:rsidP="00277B01">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21597" w:rsidRPr="00190CC1" w:rsidRDefault="00821597" w:rsidP="00277B01">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21597" w:rsidRPr="00190CC1" w:rsidRDefault="00821597" w:rsidP="00277B01">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21597" w:rsidRPr="00190CC1" w:rsidRDefault="00821597" w:rsidP="00277B01">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821597" w:rsidRPr="009C3B6A" w:rsidTr="00277B01">
        <w:trPr>
          <w:cantSplit/>
          <w:trHeight w:val="315"/>
          <w:jc w:val="center"/>
        </w:trPr>
        <w:tc>
          <w:tcPr>
            <w:tcW w:w="11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21597" w:rsidRPr="009C3B6A" w:rsidRDefault="00821597" w:rsidP="00277B01">
            <w:pPr>
              <w:jc w:val="center"/>
              <w:rPr>
                <w:rFonts w:ascii="Arial" w:hAnsi="Arial" w:cs="Arial"/>
                <w:b/>
                <w:bCs/>
                <w:sz w:val="14"/>
                <w:szCs w:val="14"/>
                <w:lang w:eastAsia="es-MX"/>
              </w:rPr>
            </w:pPr>
            <w:r>
              <w:rPr>
                <w:rFonts w:ascii="Arial" w:hAnsi="Arial" w:cs="Arial"/>
                <w:sz w:val="16"/>
                <w:szCs w:val="16"/>
              </w:rPr>
              <w:t>Consejo Estatal de Transporte y Vialidad</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21597" w:rsidRPr="009C3B6A" w:rsidRDefault="00821597" w:rsidP="00277B01">
            <w:pPr>
              <w:jc w:val="center"/>
              <w:rPr>
                <w:rFonts w:ascii="Arial" w:hAnsi="Arial" w:cs="Arial"/>
                <w:b/>
                <w:bCs/>
                <w:sz w:val="14"/>
                <w:szCs w:val="14"/>
                <w:lang w:eastAsia="es-MX"/>
              </w:rPr>
            </w:pPr>
            <w:r w:rsidRPr="009C3B6A">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21597" w:rsidRPr="009C3B6A" w:rsidRDefault="00821597" w:rsidP="00277B01">
            <w:pPr>
              <w:jc w:val="center"/>
              <w:rPr>
                <w:rFonts w:ascii="Arial" w:hAnsi="Arial" w:cs="Arial"/>
                <w:b/>
                <w:bCs/>
                <w:sz w:val="14"/>
                <w:szCs w:val="14"/>
                <w:lang w:eastAsia="es-MX"/>
              </w:rPr>
            </w:pPr>
            <w:r w:rsidRPr="009C3B6A">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21597" w:rsidRPr="009C3B6A" w:rsidRDefault="00821597" w:rsidP="00277B01">
            <w:pPr>
              <w:jc w:val="center"/>
              <w:rPr>
                <w:rFonts w:ascii="Arial" w:hAnsi="Arial" w:cs="Arial"/>
                <w:b/>
                <w:bCs/>
                <w:sz w:val="14"/>
                <w:szCs w:val="14"/>
                <w:lang w:eastAsia="es-MX"/>
              </w:rPr>
            </w:pPr>
            <w:r w:rsidRPr="009C3B6A">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21597" w:rsidRPr="009C3B6A" w:rsidRDefault="00821597" w:rsidP="00277B01">
            <w:pPr>
              <w:jc w:val="center"/>
              <w:rPr>
                <w:rFonts w:ascii="Arial" w:hAnsi="Arial" w:cs="Arial"/>
                <w:b/>
                <w:bCs/>
                <w:sz w:val="14"/>
                <w:szCs w:val="14"/>
                <w:lang w:eastAsia="es-MX"/>
              </w:rPr>
            </w:pPr>
            <w:r w:rsidRPr="009C3B6A">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21597" w:rsidRPr="009C3B6A" w:rsidRDefault="00821597" w:rsidP="00277B01">
            <w:pPr>
              <w:jc w:val="center"/>
              <w:rPr>
                <w:rFonts w:ascii="Arial" w:hAnsi="Arial" w:cs="Arial"/>
                <w:b/>
                <w:bCs/>
                <w:sz w:val="14"/>
                <w:szCs w:val="14"/>
                <w:lang w:eastAsia="es-MX"/>
              </w:rPr>
            </w:pPr>
            <w:r w:rsidRPr="009C3B6A">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21597" w:rsidRPr="009C3B6A" w:rsidRDefault="00821597" w:rsidP="00277B01">
            <w:pPr>
              <w:jc w:val="center"/>
              <w:rPr>
                <w:rFonts w:ascii="Arial" w:hAnsi="Arial" w:cs="Arial"/>
                <w:b/>
                <w:bCs/>
                <w:sz w:val="14"/>
                <w:szCs w:val="14"/>
                <w:lang w:eastAsia="es-MX"/>
              </w:rPr>
            </w:pPr>
            <w:r w:rsidRPr="009C3B6A">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21597" w:rsidRPr="009C3B6A" w:rsidRDefault="00821597" w:rsidP="00277B01">
            <w:pPr>
              <w:jc w:val="center"/>
              <w:rPr>
                <w:rFonts w:ascii="Arial" w:hAnsi="Arial" w:cs="Arial"/>
                <w:b/>
                <w:bCs/>
                <w:sz w:val="14"/>
                <w:szCs w:val="14"/>
                <w:lang w:eastAsia="es-MX"/>
              </w:rPr>
            </w:pPr>
            <w:r w:rsidRPr="009C3B6A">
              <w:rPr>
                <w:rFonts w:ascii="Arial" w:hAnsi="Arial" w:cs="Arial"/>
                <w:b/>
                <w:bCs/>
                <w:sz w:val="14"/>
                <w:szCs w:val="14"/>
                <w:lang w:eastAsia="es-MX"/>
              </w:rPr>
              <w:t>1</w:t>
            </w:r>
          </w:p>
        </w:tc>
      </w:tr>
    </w:tbl>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821597">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821597">
        <w:rPr>
          <w:rFonts w:ascii="Arial" w:eastAsia="Times New Roman" w:hAnsi="Arial" w:cs="Arial"/>
          <w:sz w:val="24"/>
          <w:lang w:eastAsia="es-ES"/>
        </w:rPr>
        <w:t>ejercicio 2015</w:t>
      </w:r>
      <w:r w:rsidRPr="0077749F">
        <w:rPr>
          <w:rFonts w:ascii="Arial" w:eastAsia="Times New Roman" w:hAnsi="Arial" w:cs="Arial"/>
          <w:sz w:val="24"/>
          <w:lang w:eastAsia="es-ES"/>
        </w:rPr>
        <w:t xml:space="preserve">, entre las cuales se encuentra el Ente Público auditado en </w:t>
      </w:r>
      <w:r w:rsidRPr="0077749F">
        <w:rPr>
          <w:rFonts w:ascii="Arial" w:eastAsia="Times New Roman" w:hAnsi="Arial" w:cs="Arial"/>
          <w:sz w:val="24"/>
          <w:lang w:eastAsia="es-ES"/>
        </w:rPr>
        <w:lastRenderedPageBreak/>
        <w:t>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Default="009C0345" w:rsidP="009C0345">
      <w:pPr>
        <w:spacing w:after="0"/>
        <w:jc w:val="both"/>
        <w:rPr>
          <w:rFonts w:ascii="Arial" w:eastAsia="Times New Roman" w:hAnsi="Arial" w:cs="Arial"/>
          <w:sz w:val="24"/>
          <w:lang w:eastAsia="es-ES"/>
        </w:rPr>
      </w:pPr>
    </w:p>
    <w:p w:rsidR="00760233" w:rsidRPr="00B67BEE" w:rsidRDefault="00760233"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w:t>
      </w:r>
      <w:r w:rsidRPr="00B67BEE">
        <w:rPr>
          <w:rFonts w:ascii="Arial" w:eastAsia="Times New Roman" w:hAnsi="Arial" w:cs="Arial"/>
          <w:sz w:val="24"/>
          <w:szCs w:val="24"/>
          <w:lang w:eastAsia="es-ES"/>
        </w:rPr>
        <w:lastRenderedPageBreak/>
        <w:t>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 xml:space="preserve">De conformidad con lo estipulado en el inciso a) de la fracción I, del artículo 19 de la Ley de Fiscalización Superior del Estado de Nuevo </w:t>
      </w:r>
      <w:r w:rsidRPr="00276558">
        <w:rPr>
          <w:rFonts w:ascii="Arial" w:hAnsi="Arial" w:cs="Arial"/>
          <w:sz w:val="24"/>
          <w:szCs w:val="24"/>
          <w:lang w:val="es-ES_tradnl" w:eastAsia="es-ES"/>
        </w:rPr>
        <w:lastRenderedPageBreak/>
        <w:t>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821597">
        <w:rPr>
          <w:rFonts w:ascii="Arial" w:hAnsi="Arial" w:cs="Arial"/>
          <w:bCs/>
          <w:iCs/>
          <w:sz w:val="24"/>
        </w:rPr>
        <w:t>rograma Anual de Auditorías 2016</w:t>
      </w:r>
      <w:r w:rsidR="0077749F" w:rsidRPr="0077749F">
        <w:rPr>
          <w:rFonts w:ascii="Arial" w:hAnsi="Arial" w:cs="Arial"/>
          <w:bCs/>
          <w:iCs/>
          <w:sz w:val="24"/>
        </w:rPr>
        <w:t xml:space="preserve"> para la fiscalización de las Cuentas Públicas co</w:t>
      </w:r>
      <w:r w:rsidR="00821597">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 xml:space="preserve">La muestra auditada consistió en las operaciones, registros o movimientos fiscalizados a través de procedimientos o pruebas de auditoría, cuyos resultados permitieron la emisión, debidamente soportada y </w:t>
      </w:r>
      <w:r w:rsidR="0077749F" w:rsidRPr="0077749F">
        <w:rPr>
          <w:rFonts w:ascii="Arial" w:hAnsi="Arial" w:cs="Arial"/>
          <w:bCs/>
          <w:iCs/>
          <w:sz w:val="24"/>
        </w:rPr>
        <w:lastRenderedPageBreak/>
        <w:t>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821597">
        <w:rPr>
          <w:rFonts w:ascii="Arial" w:hAnsi="Arial" w:cs="Arial"/>
          <w:sz w:val="24"/>
          <w:szCs w:val="24"/>
        </w:rPr>
        <w:t>l 2015</w:t>
      </w:r>
      <w:r w:rsidR="00276558">
        <w:rPr>
          <w:rFonts w:ascii="Arial" w:hAnsi="Arial" w:cs="Arial"/>
          <w:sz w:val="24"/>
          <w:szCs w:val="24"/>
        </w:rPr>
        <w:t xml:space="preserve">, que el </w:t>
      </w:r>
      <w:r w:rsidR="0064269D">
        <w:rPr>
          <w:rFonts w:ascii="Arial" w:hAnsi="Arial" w:cs="Arial"/>
          <w:sz w:val="24"/>
          <w:szCs w:val="24"/>
        </w:rPr>
        <w:t>Consejo Estatal de Transporte y Vialidad</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821597">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8631F1">
        <w:rPr>
          <w:rFonts w:ascii="Arial" w:hAnsi="Arial" w:cs="Arial"/>
          <w:sz w:val="24"/>
          <w:szCs w:val="24"/>
        </w:rPr>
        <w:t>este Organismo</w:t>
      </w:r>
      <w:r w:rsidR="00276558">
        <w:rPr>
          <w:rFonts w:ascii="Arial" w:hAnsi="Arial" w:cs="Arial"/>
          <w:sz w:val="24"/>
          <w:szCs w:val="24"/>
        </w:rPr>
        <w:t>:</w:t>
      </w:r>
    </w:p>
    <w:p w:rsidR="00276558" w:rsidRDefault="00276558" w:rsidP="0077749F">
      <w:pPr>
        <w:pStyle w:val="Prrafodelista"/>
        <w:spacing w:after="0" w:line="360" w:lineRule="auto"/>
        <w:ind w:left="0" w:firstLine="709"/>
        <w:jc w:val="both"/>
        <w:rPr>
          <w:rFonts w:ascii="Arial" w:hAnsi="Arial" w:cs="Arial"/>
          <w:sz w:val="24"/>
          <w:szCs w:val="24"/>
        </w:rPr>
      </w:pPr>
    </w:p>
    <w:p w:rsidR="00821597" w:rsidRDefault="004A7FBA"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022215" cy="5404485"/>
            <wp:effectExtent l="0" t="0" r="698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215" cy="5404485"/>
                    </a:xfrm>
                    <a:prstGeom prst="rect">
                      <a:avLst/>
                    </a:prstGeom>
                    <a:noFill/>
                    <a:ln>
                      <a:noFill/>
                    </a:ln>
                  </pic:spPr>
                </pic:pic>
              </a:graphicData>
            </a:graphic>
          </wp:inline>
        </w:drawing>
      </w:r>
    </w:p>
    <w:p w:rsidR="004A7FBA" w:rsidRDefault="004A7FBA"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213350" cy="5459095"/>
            <wp:effectExtent l="0" t="0" r="635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350" cy="5459095"/>
                    </a:xfrm>
                    <a:prstGeom prst="rect">
                      <a:avLst/>
                    </a:prstGeom>
                    <a:noFill/>
                    <a:ln>
                      <a:noFill/>
                    </a:ln>
                  </pic:spPr>
                </pic:pic>
              </a:graphicData>
            </a:graphic>
          </wp:inline>
        </w:drawing>
      </w:r>
    </w:p>
    <w:p w:rsidR="00D8634C" w:rsidRDefault="00D8634C" w:rsidP="00D8634C">
      <w:pPr>
        <w:autoSpaceDE w:val="0"/>
        <w:autoSpaceDN w:val="0"/>
        <w:adjustRightInd w:val="0"/>
        <w:spacing w:after="0" w:line="240" w:lineRule="auto"/>
        <w:rPr>
          <w:rFonts w:ascii="Arial" w:hAnsi="Arial" w:cs="Arial"/>
          <w:sz w:val="20"/>
          <w:szCs w:val="20"/>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1 </w:t>
      </w:r>
      <w:r>
        <w:rPr>
          <w:rFonts w:ascii="Arial" w:hAnsi="Arial" w:cs="Arial"/>
          <w:sz w:val="20"/>
          <w:szCs w:val="20"/>
          <w:lang w:val="es-MX" w:eastAsia="es-ES"/>
        </w:rPr>
        <w:t>En la columna 2015 debe ser $326,728</w:t>
      </w:r>
    </w:p>
    <w:p w:rsidR="00D8634C" w:rsidRDefault="00D8634C" w:rsidP="00D8634C">
      <w:pPr>
        <w:autoSpaceDE w:val="0"/>
        <w:autoSpaceDN w:val="0"/>
        <w:adjustRightInd w:val="0"/>
        <w:spacing w:after="0" w:line="240" w:lineRule="auto"/>
        <w:rPr>
          <w:rFonts w:ascii="Arial" w:hAnsi="Arial" w:cs="Arial"/>
          <w:sz w:val="20"/>
          <w:szCs w:val="20"/>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2 </w:t>
      </w:r>
      <w:r>
        <w:rPr>
          <w:rFonts w:ascii="Arial" w:hAnsi="Arial" w:cs="Arial"/>
          <w:sz w:val="20"/>
          <w:szCs w:val="20"/>
          <w:lang w:val="es-MX" w:eastAsia="es-ES"/>
        </w:rPr>
        <w:t>En la columna 2015 debe ser $489,667</w:t>
      </w:r>
    </w:p>
    <w:p w:rsidR="00D8634C" w:rsidRDefault="00D8634C" w:rsidP="00D8634C">
      <w:pPr>
        <w:autoSpaceDE w:val="0"/>
        <w:autoSpaceDN w:val="0"/>
        <w:adjustRightInd w:val="0"/>
        <w:spacing w:after="0" w:line="240" w:lineRule="auto"/>
        <w:rPr>
          <w:rFonts w:ascii="Arial" w:hAnsi="Arial" w:cs="Arial"/>
          <w:sz w:val="20"/>
          <w:szCs w:val="20"/>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3 </w:t>
      </w:r>
      <w:r>
        <w:rPr>
          <w:rFonts w:ascii="Arial" w:hAnsi="Arial" w:cs="Arial"/>
          <w:sz w:val="20"/>
          <w:szCs w:val="20"/>
          <w:lang w:val="es-MX" w:eastAsia="es-ES"/>
        </w:rPr>
        <w:t>En la columna 2015 debe ser $776,719</w:t>
      </w:r>
    </w:p>
    <w:p w:rsidR="00D8634C" w:rsidRDefault="00D8634C" w:rsidP="00D8634C">
      <w:pPr>
        <w:autoSpaceDE w:val="0"/>
        <w:autoSpaceDN w:val="0"/>
        <w:adjustRightInd w:val="0"/>
        <w:spacing w:after="0" w:line="240" w:lineRule="auto"/>
        <w:rPr>
          <w:rFonts w:ascii="Arial" w:hAnsi="Arial" w:cs="Arial"/>
          <w:sz w:val="24"/>
          <w:szCs w:val="24"/>
          <w:lang w:val="es-MX" w:eastAsia="es-ES"/>
        </w:rPr>
      </w:pPr>
    </w:p>
    <w:p w:rsidR="00D8634C" w:rsidRPr="00D8634C" w:rsidRDefault="00D8634C" w:rsidP="00D8634C">
      <w:pPr>
        <w:autoSpaceDE w:val="0"/>
        <w:autoSpaceDN w:val="0"/>
        <w:adjustRightInd w:val="0"/>
        <w:spacing w:after="0" w:line="240" w:lineRule="auto"/>
        <w:rPr>
          <w:rFonts w:ascii="Arial" w:hAnsi="Arial" w:cs="Arial"/>
          <w:sz w:val="24"/>
          <w:szCs w:val="24"/>
          <w:lang w:val="es-MX" w:eastAsia="es-ES"/>
        </w:rPr>
      </w:pPr>
      <w:r>
        <w:rPr>
          <w:rFonts w:ascii="Arial" w:hAnsi="Arial" w:cs="Arial"/>
          <w:sz w:val="24"/>
          <w:szCs w:val="24"/>
          <w:lang w:val="es-MX" w:eastAsia="es-ES"/>
        </w:rPr>
        <w:t>Los datos sobresalientes de los Estados Financieros al 31 de diciembre de 2015, son los que se indican a continuación y están presentados en pesos:</w:t>
      </w:r>
    </w:p>
    <w:p w:rsidR="00276558" w:rsidRDefault="00276558" w:rsidP="0077749F">
      <w:pPr>
        <w:pStyle w:val="Prrafodelista"/>
        <w:spacing w:after="0" w:line="360" w:lineRule="auto"/>
        <w:ind w:left="0" w:firstLine="709"/>
        <w:jc w:val="both"/>
        <w:rPr>
          <w:rFonts w:ascii="Arial" w:hAnsi="Arial" w:cs="Arial"/>
          <w:b/>
          <w:sz w:val="24"/>
          <w:szCs w:val="24"/>
        </w:rPr>
      </w:pPr>
    </w:p>
    <w:p w:rsidR="005F4540" w:rsidRDefault="005F4540" w:rsidP="0077749F">
      <w:pPr>
        <w:pStyle w:val="Prrafodelista"/>
        <w:spacing w:after="0" w:line="360" w:lineRule="auto"/>
        <w:ind w:left="0" w:firstLine="709"/>
        <w:jc w:val="both"/>
        <w:rPr>
          <w:rFonts w:ascii="Arial" w:hAnsi="Arial" w:cs="Arial"/>
          <w:b/>
          <w:sz w:val="24"/>
          <w:szCs w:val="24"/>
        </w:rPr>
      </w:pPr>
    </w:p>
    <w:p w:rsidR="0064269D" w:rsidRDefault="0064269D" w:rsidP="009C0345">
      <w:pPr>
        <w:spacing w:after="0"/>
        <w:contextualSpacing/>
        <w:jc w:val="both"/>
        <w:rPr>
          <w:rFonts w:ascii="Arial" w:hAnsi="Arial" w:cs="Arial"/>
          <w:b/>
          <w:sz w:val="24"/>
        </w:rPr>
      </w:pPr>
    </w:p>
    <w:p w:rsidR="00932591" w:rsidRDefault="00932591" w:rsidP="009C0345">
      <w:pPr>
        <w:spacing w:after="0"/>
        <w:contextualSpacing/>
        <w:jc w:val="both"/>
        <w:rPr>
          <w:rFonts w:ascii="Arial" w:hAnsi="Arial" w:cs="Arial"/>
          <w:b/>
          <w:sz w:val="24"/>
        </w:rPr>
      </w:pPr>
    </w:p>
    <w:p w:rsidR="00932591" w:rsidRDefault="00D8634C" w:rsidP="00D8634C">
      <w:pPr>
        <w:spacing w:after="0"/>
        <w:contextualSpacing/>
        <w:jc w:val="center"/>
        <w:rPr>
          <w:rFonts w:ascii="Arial" w:hAnsi="Arial" w:cs="Arial"/>
          <w:b/>
          <w:sz w:val="24"/>
        </w:rPr>
      </w:pPr>
      <w:r>
        <w:rPr>
          <w:rFonts w:ascii="Arial" w:hAnsi="Arial" w:cs="Arial"/>
          <w:b/>
          <w:noProof/>
          <w:sz w:val="24"/>
          <w:lang w:val="es-MX" w:eastAsia="es-MX"/>
        </w:rPr>
        <w:drawing>
          <wp:inline distT="0" distB="0" distL="0" distR="0">
            <wp:extent cx="2005965" cy="6826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965" cy="682625"/>
                    </a:xfrm>
                    <a:prstGeom prst="rect">
                      <a:avLst/>
                    </a:prstGeom>
                    <a:noFill/>
                    <a:ln>
                      <a:noFill/>
                    </a:ln>
                  </pic:spPr>
                </pic:pic>
              </a:graphicData>
            </a:graphic>
          </wp:inline>
        </w:drawing>
      </w:r>
    </w:p>
    <w:p w:rsidR="00D8634C" w:rsidRDefault="00D8634C" w:rsidP="00D8634C">
      <w:pPr>
        <w:spacing w:after="0"/>
        <w:contextualSpacing/>
        <w:rPr>
          <w:rFonts w:ascii="Arial" w:hAnsi="Arial" w:cs="Arial"/>
          <w:b/>
          <w:sz w:val="24"/>
        </w:rPr>
      </w:pPr>
    </w:p>
    <w:p w:rsidR="00932591" w:rsidRDefault="00932591"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0A10A8"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381115" w:rsidRDefault="00D8634C" w:rsidP="009C0345">
      <w:pPr>
        <w:spacing w:after="0"/>
        <w:contextualSpacing/>
        <w:jc w:val="both"/>
        <w:rPr>
          <w:rFonts w:ascii="Arial" w:hAnsi="Arial" w:cs="Arial"/>
          <w:b/>
          <w:sz w:val="24"/>
        </w:rPr>
      </w:pPr>
      <w:r>
        <w:rPr>
          <w:rFonts w:ascii="Arial" w:hAnsi="Arial" w:cs="Arial"/>
          <w:b/>
          <w:noProof/>
          <w:sz w:val="24"/>
          <w:lang w:val="es-MX" w:eastAsia="es-MX"/>
        </w:rPr>
        <w:drawing>
          <wp:inline distT="0" distB="0" distL="0" distR="0">
            <wp:extent cx="5022215" cy="162433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2215" cy="1624330"/>
                    </a:xfrm>
                    <a:prstGeom prst="rect">
                      <a:avLst/>
                    </a:prstGeom>
                    <a:noFill/>
                    <a:ln>
                      <a:noFill/>
                    </a:ln>
                  </pic:spPr>
                </pic:pic>
              </a:graphicData>
            </a:graphic>
          </wp:inline>
        </w:drawing>
      </w:r>
    </w:p>
    <w:p w:rsidR="00D8634C" w:rsidRDefault="00D8634C" w:rsidP="009C0345">
      <w:pPr>
        <w:spacing w:after="0"/>
        <w:contextualSpacing/>
        <w:jc w:val="both"/>
        <w:rPr>
          <w:rFonts w:ascii="Arial" w:hAnsi="Arial" w:cs="Arial"/>
          <w:b/>
          <w:sz w:val="24"/>
        </w:rPr>
      </w:pPr>
      <w:r>
        <w:rPr>
          <w:rFonts w:ascii="Arial" w:hAnsi="Arial" w:cs="Arial"/>
          <w:b/>
          <w:noProof/>
          <w:sz w:val="24"/>
          <w:lang w:val="es-MX" w:eastAsia="es-MX"/>
        </w:rPr>
        <w:lastRenderedPageBreak/>
        <w:drawing>
          <wp:inline distT="0" distB="0" distL="0" distR="0">
            <wp:extent cx="5063490" cy="5404485"/>
            <wp:effectExtent l="0" t="0" r="381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3490" cy="5404485"/>
                    </a:xfrm>
                    <a:prstGeom prst="rect">
                      <a:avLst/>
                    </a:prstGeom>
                    <a:noFill/>
                    <a:ln>
                      <a:noFill/>
                    </a:ln>
                  </pic:spPr>
                </pic:pic>
              </a:graphicData>
            </a:graphic>
          </wp:inline>
        </w:drawing>
      </w:r>
    </w:p>
    <w:p w:rsidR="00D8634C" w:rsidRDefault="00D8634C" w:rsidP="009C0345">
      <w:pPr>
        <w:spacing w:after="0"/>
        <w:contextualSpacing/>
        <w:jc w:val="both"/>
        <w:rPr>
          <w:rFonts w:ascii="Arial" w:hAnsi="Arial" w:cs="Arial"/>
          <w:b/>
          <w:sz w:val="24"/>
        </w:rPr>
      </w:pPr>
      <w:r>
        <w:rPr>
          <w:rFonts w:ascii="Arial" w:hAnsi="Arial" w:cs="Arial"/>
          <w:b/>
          <w:noProof/>
          <w:sz w:val="24"/>
          <w:lang w:val="es-MX" w:eastAsia="es-MX"/>
        </w:rPr>
        <w:lastRenderedPageBreak/>
        <w:drawing>
          <wp:inline distT="0" distB="0" distL="0" distR="0">
            <wp:extent cx="5022215" cy="1869440"/>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2215" cy="1869440"/>
                    </a:xfrm>
                    <a:prstGeom prst="rect">
                      <a:avLst/>
                    </a:prstGeom>
                    <a:noFill/>
                    <a:ln>
                      <a:noFill/>
                    </a:ln>
                  </pic:spPr>
                </pic:pic>
              </a:graphicData>
            </a:graphic>
          </wp:inline>
        </w:drawing>
      </w:r>
    </w:p>
    <w:p w:rsidR="00932591" w:rsidRDefault="00932591" w:rsidP="009C0345">
      <w:pPr>
        <w:spacing w:after="0"/>
        <w:contextualSpacing/>
        <w:jc w:val="both"/>
        <w:rPr>
          <w:rFonts w:ascii="Arial" w:hAnsi="Arial" w:cs="Arial"/>
          <w:b/>
          <w:sz w:val="24"/>
        </w:rPr>
      </w:pPr>
    </w:p>
    <w:p w:rsidR="00932591" w:rsidRDefault="00932591" w:rsidP="009C0345">
      <w:pPr>
        <w:spacing w:after="0"/>
        <w:contextualSpacing/>
        <w:jc w:val="both"/>
        <w:rPr>
          <w:rFonts w:ascii="Arial" w:hAnsi="Arial" w:cs="Arial"/>
          <w:b/>
          <w:sz w:val="24"/>
        </w:rPr>
      </w:pPr>
    </w:p>
    <w:p w:rsidR="00932591" w:rsidRDefault="00932591" w:rsidP="009C0345">
      <w:pPr>
        <w:spacing w:after="0"/>
        <w:contextualSpacing/>
        <w:jc w:val="both"/>
        <w:rPr>
          <w:rFonts w:ascii="Arial" w:hAnsi="Arial" w:cs="Arial"/>
          <w:b/>
          <w:sz w:val="24"/>
        </w:rPr>
      </w:pPr>
    </w:p>
    <w:p w:rsidR="00932591" w:rsidRDefault="00932591" w:rsidP="009C0345">
      <w:pPr>
        <w:spacing w:after="0"/>
        <w:contextualSpacing/>
        <w:jc w:val="both"/>
        <w:rPr>
          <w:rFonts w:ascii="Arial" w:hAnsi="Arial" w:cs="Arial"/>
          <w:b/>
          <w:sz w:val="24"/>
        </w:rPr>
      </w:pPr>
    </w:p>
    <w:p w:rsidR="00932591" w:rsidRPr="00253C6A" w:rsidRDefault="00932591" w:rsidP="009C0345">
      <w:pPr>
        <w:spacing w:after="0"/>
        <w:contextualSpacing/>
        <w:jc w:val="both"/>
        <w:rPr>
          <w:rFonts w:ascii="Arial" w:hAnsi="Arial" w:cs="Arial"/>
          <w:b/>
          <w:sz w:val="24"/>
        </w:rPr>
      </w:pPr>
    </w:p>
    <w:p w:rsidR="008B1EB7" w:rsidRPr="00932591" w:rsidRDefault="009C0345" w:rsidP="00277B01">
      <w:pPr>
        <w:pStyle w:val="Prrafodelista"/>
        <w:numPr>
          <w:ilvl w:val="0"/>
          <w:numId w:val="3"/>
        </w:numPr>
        <w:spacing w:after="0"/>
        <w:ind w:left="425" w:hanging="425"/>
        <w:contextualSpacing/>
        <w:jc w:val="both"/>
        <w:rPr>
          <w:rFonts w:ascii="Arial" w:hAnsi="Arial" w:cs="Arial"/>
          <w:sz w:val="24"/>
        </w:rPr>
      </w:pPr>
      <w:r w:rsidRPr="00932591">
        <w:rPr>
          <w:rFonts w:ascii="Arial" w:hAnsi="Arial" w:cs="Arial"/>
          <w:b/>
          <w:bCs/>
          <w:sz w:val="24"/>
        </w:rPr>
        <w:t>Observaciones derivadas de la revisión practicada</w:t>
      </w:r>
      <w:r w:rsidR="00401C23" w:rsidRPr="00932591">
        <w:rPr>
          <w:rFonts w:ascii="Arial" w:hAnsi="Arial" w:cs="Arial"/>
          <w:b/>
          <w:bCs/>
          <w:sz w:val="24"/>
        </w:rPr>
        <w:t xml:space="preserve"> por la Auditoría Superior </w:t>
      </w:r>
      <w:r w:rsidR="00DD3DF8" w:rsidRPr="00932591">
        <w:rPr>
          <w:rFonts w:ascii="Arial" w:hAnsi="Arial" w:cs="Arial"/>
          <w:b/>
          <w:bCs/>
          <w:sz w:val="24"/>
        </w:rPr>
        <w:t>del Estado, incluyendo las acciones que se ejercerán y re</w:t>
      </w:r>
      <w:r w:rsidR="00932591">
        <w:rPr>
          <w:rFonts w:ascii="Arial" w:hAnsi="Arial" w:cs="Arial"/>
          <w:b/>
          <w:bCs/>
          <w:sz w:val="24"/>
        </w:rPr>
        <w:t>comendaciones que se formularán.</w:t>
      </w:r>
    </w:p>
    <w:p w:rsidR="00932591" w:rsidRPr="00932591" w:rsidRDefault="00932591" w:rsidP="00932591">
      <w:pPr>
        <w:pStyle w:val="Prrafodelista"/>
        <w:spacing w:after="0"/>
        <w:ind w:left="425"/>
        <w:contextualSpacing/>
        <w:jc w:val="both"/>
        <w:rPr>
          <w:rFonts w:ascii="Arial" w:hAnsi="Arial" w:cs="Arial"/>
          <w:sz w:val="24"/>
        </w:rPr>
      </w:pPr>
    </w:p>
    <w:p w:rsidR="008B1EB7" w:rsidRDefault="00412005" w:rsidP="008B1EB7">
      <w:pPr>
        <w:spacing w:after="0"/>
        <w:contextualSpacing/>
        <w:jc w:val="both"/>
        <w:rPr>
          <w:rFonts w:ascii="Arial" w:hAnsi="Arial" w:cs="Arial"/>
          <w:b/>
          <w:sz w:val="24"/>
        </w:rPr>
      </w:pPr>
      <w:r>
        <w:rPr>
          <w:rFonts w:ascii="Arial" w:hAnsi="Arial" w:cs="Arial"/>
          <w:b/>
          <w:sz w:val="24"/>
        </w:rPr>
        <w:t xml:space="preserve">GESTIÓN FINANCIERA </w:t>
      </w:r>
    </w:p>
    <w:p w:rsidR="00D8634C" w:rsidRDefault="00D8634C" w:rsidP="00412005">
      <w:pPr>
        <w:spacing w:after="0"/>
        <w:contextualSpacing/>
        <w:jc w:val="both"/>
        <w:rPr>
          <w:rFonts w:ascii="Arial" w:hAnsi="Arial" w:cs="Arial"/>
          <w:b/>
          <w:sz w:val="24"/>
          <w:u w:val="single"/>
        </w:rPr>
      </w:pPr>
    </w:p>
    <w:p w:rsidR="00D8634C" w:rsidRPr="00D8634C" w:rsidRDefault="00D8634C" w:rsidP="00D8634C">
      <w:pPr>
        <w:spacing w:after="0"/>
        <w:contextualSpacing/>
        <w:jc w:val="both"/>
        <w:rPr>
          <w:rFonts w:ascii="Arial" w:hAnsi="Arial" w:cs="Arial"/>
          <w:b/>
          <w:sz w:val="24"/>
          <w:u w:val="single"/>
        </w:rPr>
      </w:pPr>
      <w:r w:rsidRPr="00D8634C">
        <w:rPr>
          <w:rFonts w:ascii="Arial" w:hAnsi="Arial" w:cs="Arial"/>
          <w:b/>
          <w:sz w:val="24"/>
          <w:u w:val="single"/>
        </w:rPr>
        <w:t>Ley General de Contabilidad Gubernamental</w:t>
      </w:r>
    </w:p>
    <w:p w:rsidR="00D8634C" w:rsidRPr="00D8634C" w:rsidRDefault="00D8634C" w:rsidP="00D8634C">
      <w:pPr>
        <w:spacing w:after="0"/>
        <w:contextualSpacing/>
        <w:jc w:val="both"/>
        <w:rPr>
          <w:rFonts w:ascii="Arial" w:hAnsi="Arial" w:cs="Arial"/>
          <w:sz w:val="24"/>
        </w:rPr>
      </w:pPr>
      <w:r w:rsidRPr="00D8634C">
        <w:rPr>
          <w:rFonts w:ascii="Arial" w:hAnsi="Arial" w:cs="Arial"/>
          <w:b/>
          <w:sz w:val="24"/>
        </w:rPr>
        <w:t>1.</w:t>
      </w:r>
      <w:r w:rsidRPr="00D8634C">
        <w:rPr>
          <w:rFonts w:ascii="Arial" w:hAnsi="Arial" w:cs="Arial"/>
          <w:sz w:val="24"/>
        </w:rPr>
        <w:t xml:space="preserve"> Se revisó la observancia de la Ley General de Co</w:t>
      </w:r>
      <w:r w:rsidR="002A5A36">
        <w:rPr>
          <w:rFonts w:ascii="Arial" w:hAnsi="Arial" w:cs="Arial"/>
          <w:sz w:val="24"/>
        </w:rPr>
        <w:t xml:space="preserve">ntabilidad Gubernamental (LGCG) </w:t>
      </w:r>
      <w:r w:rsidRPr="00D8634C">
        <w:rPr>
          <w:rFonts w:ascii="Arial" w:hAnsi="Arial" w:cs="Arial"/>
          <w:sz w:val="24"/>
        </w:rPr>
        <w:t>y la normatividad emitida por el Consejo Nacional de</w:t>
      </w:r>
      <w:r w:rsidR="002A5A36">
        <w:rPr>
          <w:rFonts w:ascii="Arial" w:hAnsi="Arial" w:cs="Arial"/>
          <w:sz w:val="24"/>
        </w:rPr>
        <w:t xml:space="preserve"> Armonización Contable (Conac), </w:t>
      </w:r>
      <w:r w:rsidRPr="00D8634C">
        <w:rPr>
          <w:rFonts w:ascii="Arial" w:hAnsi="Arial" w:cs="Arial"/>
          <w:sz w:val="24"/>
        </w:rPr>
        <w:t xml:space="preserve">advirtiéndose incumplimientos por parte del Ente Público, </w:t>
      </w:r>
      <w:r w:rsidR="002A5A36">
        <w:rPr>
          <w:rFonts w:ascii="Arial" w:hAnsi="Arial" w:cs="Arial"/>
          <w:sz w:val="24"/>
        </w:rPr>
        <w:t xml:space="preserve">a las obligaciones que diversos </w:t>
      </w:r>
      <w:r w:rsidRPr="00D8634C">
        <w:rPr>
          <w:rFonts w:ascii="Arial" w:hAnsi="Arial" w:cs="Arial"/>
          <w:sz w:val="24"/>
        </w:rPr>
        <w:t>preceptos de la referida Ley le imponen, acorde con lo que se enuncia a continuación:</w:t>
      </w:r>
    </w:p>
    <w:p w:rsidR="002A5A36" w:rsidRDefault="002A5A36" w:rsidP="00D8634C">
      <w:pPr>
        <w:spacing w:after="0"/>
        <w:contextualSpacing/>
        <w:jc w:val="both"/>
        <w:rPr>
          <w:rFonts w:ascii="Arial" w:hAnsi="Arial" w:cs="Arial"/>
          <w:sz w:val="24"/>
        </w:rPr>
      </w:pPr>
    </w:p>
    <w:p w:rsidR="00D8634C" w:rsidRPr="002A5A36" w:rsidRDefault="00D8634C" w:rsidP="00D8634C">
      <w:pPr>
        <w:spacing w:after="0"/>
        <w:contextualSpacing/>
        <w:jc w:val="both"/>
        <w:rPr>
          <w:rFonts w:ascii="Arial" w:hAnsi="Arial" w:cs="Arial"/>
          <w:b/>
          <w:sz w:val="24"/>
        </w:rPr>
      </w:pPr>
      <w:r w:rsidRPr="002A5A36">
        <w:rPr>
          <w:rFonts w:ascii="Arial" w:hAnsi="Arial" w:cs="Arial"/>
          <w:b/>
          <w:sz w:val="24"/>
        </w:rPr>
        <w:t>I. Registros contables</w:t>
      </w:r>
    </w:p>
    <w:p w:rsidR="00D8634C" w:rsidRPr="00D8634C" w:rsidRDefault="00D8634C" w:rsidP="00D8634C">
      <w:pPr>
        <w:spacing w:after="0"/>
        <w:contextualSpacing/>
        <w:jc w:val="both"/>
        <w:rPr>
          <w:rFonts w:ascii="Arial" w:hAnsi="Arial" w:cs="Arial"/>
          <w:sz w:val="24"/>
        </w:rPr>
      </w:pPr>
      <w:r w:rsidRPr="00D8634C">
        <w:rPr>
          <w:rFonts w:ascii="Arial" w:hAnsi="Arial" w:cs="Arial"/>
          <w:sz w:val="24"/>
        </w:rPr>
        <w:t>a) Contar con manuales de contabilidad (artículo 20).</w:t>
      </w:r>
    </w:p>
    <w:p w:rsidR="00D8634C" w:rsidRPr="00D8634C" w:rsidRDefault="00D8634C" w:rsidP="00D8634C">
      <w:pPr>
        <w:spacing w:after="0"/>
        <w:contextualSpacing/>
        <w:jc w:val="both"/>
        <w:rPr>
          <w:rFonts w:ascii="Arial" w:hAnsi="Arial" w:cs="Arial"/>
          <w:sz w:val="24"/>
        </w:rPr>
      </w:pPr>
      <w:r w:rsidRPr="00D8634C">
        <w:rPr>
          <w:rFonts w:ascii="Arial" w:hAnsi="Arial" w:cs="Arial"/>
          <w:sz w:val="24"/>
        </w:rPr>
        <w:t>b) Realizar los registros contables con base acumulativ</w:t>
      </w:r>
      <w:r w:rsidR="002A5A36">
        <w:rPr>
          <w:rFonts w:ascii="Arial" w:hAnsi="Arial" w:cs="Arial"/>
          <w:sz w:val="24"/>
        </w:rPr>
        <w:t xml:space="preserve">a, el gasto conforme a su fecha </w:t>
      </w:r>
      <w:r w:rsidRPr="00D8634C">
        <w:rPr>
          <w:rFonts w:ascii="Arial" w:hAnsi="Arial" w:cs="Arial"/>
          <w:sz w:val="24"/>
        </w:rPr>
        <w:t>de realización y el ingreso cuando exista jurídicament</w:t>
      </w:r>
      <w:r w:rsidR="002A5A36">
        <w:rPr>
          <w:rFonts w:ascii="Arial" w:hAnsi="Arial" w:cs="Arial"/>
          <w:sz w:val="24"/>
        </w:rPr>
        <w:t xml:space="preserve">e el derecho de cobro (artículo </w:t>
      </w:r>
      <w:r w:rsidRPr="00D8634C">
        <w:rPr>
          <w:rFonts w:ascii="Arial" w:hAnsi="Arial" w:cs="Arial"/>
          <w:sz w:val="24"/>
        </w:rPr>
        <w:t>34, conforme a Normas y metodología para l</w:t>
      </w:r>
      <w:r w:rsidR="002A5A36">
        <w:rPr>
          <w:rFonts w:ascii="Arial" w:hAnsi="Arial" w:cs="Arial"/>
          <w:sz w:val="24"/>
        </w:rPr>
        <w:t xml:space="preserve">a determinación </w:t>
      </w:r>
      <w:r w:rsidR="002A5A36">
        <w:rPr>
          <w:rFonts w:ascii="Arial" w:hAnsi="Arial" w:cs="Arial"/>
          <w:sz w:val="24"/>
        </w:rPr>
        <w:lastRenderedPageBreak/>
        <w:t xml:space="preserve">de los momentos </w:t>
      </w:r>
      <w:r w:rsidRPr="00D8634C">
        <w:rPr>
          <w:rFonts w:ascii="Arial" w:hAnsi="Arial" w:cs="Arial"/>
          <w:sz w:val="24"/>
        </w:rPr>
        <w:t>contables de los ingresos y Normas y metodolog</w:t>
      </w:r>
      <w:r w:rsidR="002A5A36">
        <w:rPr>
          <w:rFonts w:ascii="Arial" w:hAnsi="Arial" w:cs="Arial"/>
          <w:sz w:val="24"/>
        </w:rPr>
        <w:t xml:space="preserve">ía para la determinación de los </w:t>
      </w:r>
      <w:r w:rsidRPr="00D8634C">
        <w:rPr>
          <w:rFonts w:ascii="Arial" w:hAnsi="Arial" w:cs="Arial"/>
          <w:sz w:val="24"/>
        </w:rPr>
        <w:t>momentos contables de los egresos).</w:t>
      </w:r>
    </w:p>
    <w:p w:rsidR="00D8634C" w:rsidRPr="00D8634C" w:rsidRDefault="00D8634C" w:rsidP="00D8634C">
      <w:pPr>
        <w:spacing w:after="0"/>
        <w:contextualSpacing/>
        <w:jc w:val="both"/>
        <w:rPr>
          <w:rFonts w:ascii="Arial" w:hAnsi="Arial" w:cs="Arial"/>
          <w:sz w:val="24"/>
        </w:rPr>
      </w:pPr>
      <w:r w:rsidRPr="00D8634C">
        <w:rPr>
          <w:rFonts w:ascii="Arial" w:hAnsi="Arial" w:cs="Arial"/>
          <w:sz w:val="24"/>
        </w:rPr>
        <w:t>c) Mantener un registro histórico de sus operaciones en los libros dia</w:t>
      </w:r>
      <w:r w:rsidR="002A5A36">
        <w:rPr>
          <w:rFonts w:ascii="Arial" w:hAnsi="Arial" w:cs="Arial"/>
          <w:sz w:val="24"/>
        </w:rPr>
        <w:t xml:space="preserve">rio, mayor e </w:t>
      </w:r>
      <w:r w:rsidRPr="00D8634C">
        <w:rPr>
          <w:rFonts w:ascii="Arial" w:hAnsi="Arial" w:cs="Arial"/>
          <w:sz w:val="24"/>
        </w:rPr>
        <w:t>inventarios y balances (artículo 35 y cuarto transitorio d</w:t>
      </w:r>
      <w:r w:rsidR="002A5A36">
        <w:rPr>
          <w:rFonts w:ascii="Arial" w:hAnsi="Arial" w:cs="Arial"/>
          <w:sz w:val="24"/>
        </w:rPr>
        <w:t xml:space="preserve">el decreto por el que se expide </w:t>
      </w:r>
      <w:r w:rsidRPr="00D8634C">
        <w:rPr>
          <w:rFonts w:ascii="Arial" w:hAnsi="Arial" w:cs="Arial"/>
          <w:sz w:val="24"/>
        </w:rPr>
        <w:t>la LGCG publicado en el Diario Oficial de la Federac</w:t>
      </w:r>
      <w:r w:rsidR="002A5A36">
        <w:rPr>
          <w:rFonts w:ascii="Arial" w:hAnsi="Arial" w:cs="Arial"/>
          <w:sz w:val="24"/>
        </w:rPr>
        <w:t xml:space="preserve">ión el 31 de diciembre de 2008, </w:t>
      </w:r>
      <w:r w:rsidRPr="00D8634C">
        <w:rPr>
          <w:rFonts w:ascii="Arial" w:hAnsi="Arial" w:cs="Arial"/>
          <w:sz w:val="24"/>
        </w:rPr>
        <w:t>conforme a los Lineamientos mínimos relativos al diseño e integración</w:t>
      </w:r>
      <w:r w:rsidR="002A5A36">
        <w:rPr>
          <w:rFonts w:ascii="Arial" w:hAnsi="Arial" w:cs="Arial"/>
          <w:sz w:val="24"/>
        </w:rPr>
        <w:t xml:space="preserve"> del registro </w:t>
      </w:r>
      <w:r w:rsidRPr="00D8634C">
        <w:rPr>
          <w:rFonts w:ascii="Arial" w:hAnsi="Arial" w:cs="Arial"/>
          <w:sz w:val="24"/>
        </w:rPr>
        <w:t>en los libros diario, mayor e inventarios y balances, registro electrónico).</w:t>
      </w:r>
    </w:p>
    <w:p w:rsidR="00D8634C" w:rsidRDefault="00D8634C" w:rsidP="00D8634C">
      <w:pPr>
        <w:spacing w:after="0"/>
        <w:contextualSpacing/>
        <w:jc w:val="both"/>
        <w:rPr>
          <w:rFonts w:ascii="Arial" w:hAnsi="Arial" w:cs="Arial"/>
          <w:sz w:val="24"/>
        </w:rPr>
      </w:pPr>
      <w:r w:rsidRPr="00D8634C">
        <w:rPr>
          <w:rFonts w:ascii="Arial" w:hAnsi="Arial" w:cs="Arial"/>
          <w:sz w:val="24"/>
        </w:rPr>
        <w:t>d) Disponer de las matrices de conversión con las c</w:t>
      </w:r>
      <w:r w:rsidR="002A5A36">
        <w:rPr>
          <w:rFonts w:ascii="Arial" w:hAnsi="Arial" w:cs="Arial"/>
          <w:sz w:val="24"/>
        </w:rPr>
        <w:t xml:space="preserve">aracterísticas señaladas en los </w:t>
      </w:r>
      <w:r w:rsidRPr="00D8634C">
        <w:rPr>
          <w:rFonts w:ascii="Arial" w:hAnsi="Arial" w:cs="Arial"/>
          <w:sz w:val="24"/>
        </w:rPr>
        <w:t>artículos 40 y 41, (artículo cuarto transitorio del decreto por el que se expide l</w:t>
      </w:r>
      <w:r w:rsidR="002A5A36">
        <w:rPr>
          <w:rFonts w:ascii="Arial" w:hAnsi="Arial" w:cs="Arial"/>
          <w:sz w:val="24"/>
        </w:rPr>
        <w:t xml:space="preserve">a LGCG </w:t>
      </w:r>
      <w:r w:rsidRPr="00D8634C">
        <w:rPr>
          <w:rFonts w:ascii="Arial" w:hAnsi="Arial" w:cs="Arial"/>
          <w:sz w:val="24"/>
        </w:rPr>
        <w:t>publicado en el Diario Oficial de la Federación el 31 de diciembre de 2008).</w:t>
      </w:r>
    </w:p>
    <w:p w:rsidR="00A53D3B" w:rsidRPr="00D8634C" w:rsidRDefault="00A53D3B" w:rsidP="00D8634C">
      <w:pPr>
        <w:spacing w:after="0"/>
        <w:contextualSpacing/>
        <w:jc w:val="both"/>
        <w:rPr>
          <w:rFonts w:ascii="Arial" w:hAnsi="Arial" w:cs="Arial"/>
          <w:sz w:val="24"/>
        </w:rPr>
      </w:pPr>
    </w:p>
    <w:p w:rsidR="00D8634C" w:rsidRPr="002A5A36" w:rsidRDefault="00D8634C" w:rsidP="00D8634C">
      <w:pPr>
        <w:spacing w:after="0"/>
        <w:contextualSpacing/>
        <w:jc w:val="both"/>
        <w:rPr>
          <w:rFonts w:ascii="Arial" w:hAnsi="Arial" w:cs="Arial"/>
          <w:b/>
          <w:sz w:val="24"/>
        </w:rPr>
      </w:pPr>
      <w:r w:rsidRPr="002A5A36">
        <w:rPr>
          <w:rFonts w:ascii="Arial" w:hAnsi="Arial" w:cs="Arial"/>
          <w:b/>
          <w:sz w:val="24"/>
        </w:rPr>
        <w:t>II. Registros presupuestarios</w:t>
      </w:r>
    </w:p>
    <w:p w:rsidR="00D8634C" w:rsidRPr="00D8634C" w:rsidRDefault="00D8634C" w:rsidP="00D8634C">
      <w:pPr>
        <w:spacing w:after="0"/>
        <w:contextualSpacing/>
        <w:jc w:val="both"/>
        <w:rPr>
          <w:rFonts w:ascii="Arial" w:hAnsi="Arial" w:cs="Arial"/>
          <w:sz w:val="24"/>
        </w:rPr>
      </w:pPr>
      <w:r w:rsidRPr="00D8634C">
        <w:rPr>
          <w:rFonts w:ascii="Arial" w:hAnsi="Arial" w:cs="Arial"/>
          <w:sz w:val="24"/>
        </w:rPr>
        <w:t>a) Disponer de clasificadores presupuestari</w:t>
      </w:r>
      <w:r w:rsidR="002A5A36">
        <w:rPr>
          <w:rFonts w:ascii="Arial" w:hAnsi="Arial" w:cs="Arial"/>
          <w:sz w:val="24"/>
        </w:rPr>
        <w:t xml:space="preserve">os armonizados, que permitan su </w:t>
      </w:r>
      <w:r w:rsidRPr="00D8634C">
        <w:rPr>
          <w:rFonts w:ascii="Arial" w:hAnsi="Arial" w:cs="Arial"/>
          <w:sz w:val="24"/>
        </w:rPr>
        <w:t>interrelación automática (artículo 41, conforme a los clasificadores).</w:t>
      </w:r>
    </w:p>
    <w:p w:rsidR="00D8634C" w:rsidRPr="00D8634C" w:rsidRDefault="00D8634C" w:rsidP="002A5A36">
      <w:pPr>
        <w:spacing w:after="0"/>
        <w:ind w:firstLine="708"/>
        <w:contextualSpacing/>
        <w:jc w:val="both"/>
        <w:rPr>
          <w:rFonts w:ascii="Arial" w:hAnsi="Arial" w:cs="Arial"/>
          <w:sz w:val="24"/>
        </w:rPr>
      </w:pPr>
      <w:r w:rsidRPr="00D8634C">
        <w:rPr>
          <w:rFonts w:ascii="Arial" w:hAnsi="Arial" w:cs="Arial"/>
          <w:sz w:val="24"/>
        </w:rPr>
        <w:t>a.1. Clasificador por rubro de ingresos.</w:t>
      </w:r>
    </w:p>
    <w:p w:rsidR="00D8634C" w:rsidRPr="00D8634C" w:rsidRDefault="00D8634C" w:rsidP="002A5A36">
      <w:pPr>
        <w:spacing w:after="0"/>
        <w:ind w:firstLine="708"/>
        <w:contextualSpacing/>
        <w:jc w:val="both"/>
        <w:rPr>
          <w:rFonts w:ascii="Arial" w:hAnsi="Arial" w:cs="Arial"/>
          <w:sz w:val="24"/>
        </w:rPr>
      </w:pPr>
      <w:r w:rsidRPr="00D8634C">
        <w:rPr>
          <w:rFonts w:ascii="Arial" w:hAnsi="Arial" w:cs="Arial"/>
          <w:sz w:val="24"/>
        </w:rPr>
        <w:t>a.2. Clasificador por objeto del gasto.</w:t>
      </w:r>
    </w:p>
    <w:p w:rsidR="00D8634C" w:rsidRPr="00D8634C" w:rsidRDefault="00D8634C" w:rsidP="002A5A36">
      <w:pPr>
        <w:spacing w:after="0"/>
        <w:ind w:firstLine="708"/>
        <w:contextualSpacing/>
        <w:jc w:val="both"/>
        <w:rPr>
          <w:rFonts w:ascii="Arial" w:hAnsi="Arial" w:cs="Arial"/>
          <w:sz w:val="24"/>
        </w:rPr>
      </w:pPr>
      <w:r w:rsidRPr="00D8634C">
        <w:rPr>
          <w:rFonts w:ascii="Arial" w:hAnsi="Arial" w:cs="Arial"/>
          <w:sz w:val="24"/>
        </w:rPr>
        <w:t>a.3. Clasificador por tipo del gasto.</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a.4. Clasificación funcional del gasto.</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a.5. Clasificación programática.</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a.6. Clasificación administrativa.</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a.7. Clasificador por fuente de financiamiento.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b) Realizar los registros en las etapas del presupuesto de egresos en a</w:t>
      </w:r>
      <w:r w:rsidR="002A5A36">
        <w:rPr>
          <w:rFonts w:ascii="Arial" w:hAnsi="Arial" w:cs="Arial"/>
          <w:sz w:val="24"/>
        </w:rPr>
        <w:t xml:space="preserve">probado, </w:t>
      </w:r>
      <w:r w:rsidRPr="00D8634C">
        <w:rPr>
          <w:rFonts w:ascii="Arial" w:hAnsi="Arial" w:cs="Arial"/>
          <w:sz w:val="24"/>
        </w:rPr>
        <w:t>modificado, comprometido, devengado, ejercido y pa</w:t>
      </w:r>
      <w:r w:rsidR="002A5A36">
        <w:rPr>
          <w:rFonts w:ascii="Arial" w:hAnsi="Arial" w:cs="Arial"/>
          <w:sz w:val="24"/>
        </w:rPr>
        <w:t xml:space="preserve">gado y del ingreso en estimado, </w:t>
      </w:r>
      <w:r w:rsidRPr="00D8634C">
        <w:rPr>
          <w:rFonts w:ascii="Arial" w:hAnsi="Arial" w:cs="Arial"/>
          <w:sz w:val="24"/>
        </w:rPr>
        <w:t xml:space="preserve">modificado, devengado y recaudado (artículo 38, </w:t>
      </w:r>
      <w:r w:rsidR="002A5A36">
        <w:rPr>
          <w:rFonts w:ascii="Arial" w:hAnsi="Arial" w:cs="Arial"/>
          <w:sz w:val="24"/>
        </w:rPr>
        <w:t xml:space="preserve">conforme a Normas y metodología </w:t>
      </w:r>
      <w:r w:rsidRPr="00D8634C">
        <w:rPr>
          <w:rFonts w:ascii="Arial" w:hAnsi="Arial" w:cs="Arial"/>
          <w:sz w:val="24"/>
        </w:rPr>
        <w:t>para la determinación de los momentos conta</w:t>
      </w:r>
      <w:r w:rsidR="002A5A36">
        <w:rPr>
          <w:rFonts w:ascii="Arial" w:hAnsi="Arial" w:cs="Arial"/>
          <w:sz w:val="24"/>
        </w:rPr>
        <w:t xml:space="preserve">bles de los ingresos y Normas y </w:t>
      </w:r>
      <w:r w:rsidRPr="00D8634C">
        <w:rPr>
          <w:rFonts w:ascii="Arial" w:hAnsi="Arial" w:cs="Arial"/>
          <w:sz w:val="24"/>
        </w:rPr>
        <w:t>metodología para la determinación de los momentos contables de los egresos).</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lastRenderedPageBreak/>
        <w:t>c) Exhibir en los registros auxiliares los avances presup</w:t>
      </w:r>
      <w:r w:rsidR="002A5A36">
        <w:rPr>
          <w:rFonts w:ascii="Arial" w:hAnsi="Arial" w:cs="Arial"/>
          <w:sz w:val="24"/>
        </w:rPr>
        <w:t xml:space="preserve">uestarios y contables (artículo </w:t>
      </w:r>
      <w:r w:rsidRPr="00D8634C">
        <w:rPr>
          <w:rFonts w:ascii="Arial" w:hAnsi="Arial" w:cs="Arial"/>
          <w:sz w:val="24"/>
        </w:rPr>
        <w:t>36).</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d) Generar registros automáticos y por únic</w:t>
      </w:r>
      <w:r w:rsidR="002A5A36">
        <w:rPr>
          <w:rFonts w:ascii="Arial" w:hAnsi="Arial" w:cs="Arial"/>
          <w:sz w:val="24"/>
        </w:rPr>
        <w:t xml:space="preserve">a vez en los momentos contables </w:t>
      </w:r>
      <w:r w:rsidRPr="00D8634C">
        <w:rPr>
          <w:rFonts w:ascii="Arial" w:hAnsi="Arial" w:cs="Arial"/>
          <w:sz w:val="24"/>
        </w:rPr>
        <w:t>correspondientes de los procesos administrativos de los Entes Públicos que</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 xml:space="preserve">impliquen transacciones presupuestarias y contables </w:t>
      </w:r>
      <w:r w:rsidR="002A5A36">
        <w:rPr>
          <w:rFonts w:ascii="Arial" w:hAnsi="Arial" w:cs="Arial"/>
          <w:sz w:val="24"/>
        </w:rPr>
        <w:t xml:space="preserve">(artículos 16 y 40, conforme al </w:t>
      </w:r>
      <w:r w:rsidRPr="00D8634C">
        <w:rPr>
          <w:rFonts w:ascii="Arial" w:hAnsi="Arial" w:cs="Arial"/>
          <w:sz w:val="24"/>
        </w:rPr>
        <w:t>Acuerdo por el que se determina la norma de infor</w:t>
      </w:r>
      <w:r w:rsidR="002A5A36">
        <w:rPr>
          <w:rFonts w:ascii="Arial" w:hAnsi="Arial" w:cs="Arial"/>
          <w:sz w:val="24"/>
        </w:rPr>
        <w:t xml:space="preserve">mación financiera para precisar </w:t>
      </w:r>
      <w:r w:rsidRPr="00D8634C">
        <w:rPr>
          <w:rFonts w:ascii="Arial" w:hAnsi="Arial" w:cs="Arial"/>
          <w:sz w:val="24"/>
        </w:rPr>
        <w:t>los alcances del Acuerdo 1 aprobado por el C</w:t>
      </w:r>
      <w:r w:rsidR="002A5A36">
        <w:rPr>
          <w:rFonts w:ascii="Arial" w:hAnsi="Arial" w:cs="Arial"/>
          <w:sz w:val="24"/>
        </w:rPr>
        <w:t xml:space="preserve">onsejo Nacional de Armonización </w:t>
      </w:r>
      <w:r w:rsidRPr="00D8634C">
        <w:rPr>
          <w:rFonts w:ascii="Arial" w:hAnsi="Arial" w:cs="Arial"/>
          <w:sz w:val="24"/>
        </w:rPr>
        <w:t>Contable, en reunión del 3 de mayo de 2013 y publicado el 16 de mayo de 2013).</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e) El sistema interrelaciona de manera automática los c</w:t>
      </w:r>
      <w:r w:rsidR="002A5A36">
        <w:rPr>
          <w:rFonts w:ascii="Arial" w:hAnsi="Arial" w:cs="Arial"/>
          <w:sz w:val="24"/>
        </w:rPr>
        <w:t xml:space="preserve">lasificadores presupuestarios y </w:t>
      </w:r>
      <w:r w:rsidRPr="00D8634C">
        <w:rPr>
          <w:rFonts w:ascii="Arial" w:hAnsi="Arial" w:cs="Arial"/>
          <w:sz w:val="24"/>
        </w:rPr>
        <w:t>lista de cuenta (artículos 19, fracción III y IV y 41, co</w:t>
      </w:r>
      <w:r w:rsidR="002A5A36">
        <w:rPr>
          <w:rFonts w:ascii="Arial" w:hAnsi="Arial" w:cs="Arial"/>
          <w:sz w:val="24"/>
        </w:rPr>
        <w:t xml:space="preserve">nforme al Acuerdo por el que se </w:t>
      </w:r>
      <w:r w:rsidRPr="00D8634C">
        <w:rPr>
          <w:rFonts w:ascii="Arial" w:hAnsi="Arial" w:cs="Arial"/>
          <w:sz w:val="24"/>
        </w:rPr>
        <w:t>determina la norma de información financiera para precisar los alcances del Acuerdo</w:t>
      </w:r>
      <w:r w:rsidR="002A5A36">
        <w:rPr>
          <w:rFonts w:ascii="Arial" w:hAnsi="Arial" w:cs="Arial"/>
          <w:sz w:val="24"/>
        </w:rPr>
        <w:t xml:space="preserve"> </w:t>
      </w:r>
      <w:r w:rsidRPr="00D8634C">
        <w:rPr>
          <w:rFonts w:ascii="Arial" w:hAnsi="Arial" w:cs="Arial"/>
          <w:sz w:val="24"/>
        </w:rPr>
        <w:t>1 aprobado por el Consejo Nacional de Armonización Contable, en reunión del 3 de</w:t>
      </w:r>
      <w:r w:rsidR="002A5A36">
        <w:rPr>
          <w:rFonts w:ascii="Arial" w:hAnsi="Arial" w:cs="Arial"/>
          <w:sz w:val="24"/>
        </w:rPr>
        <w:t xml:space="preserve"> </w:t>
      </w:r>
      <w:r w:rsidRPr="00D8634C">
        <w:rPr>
          <w:rFonts w:ascii="Arial" w:hAnsi="Arial" w:cs="Arial"/>
          <w:sz w:val="24"/>
        </w:rPr>
        <w:t>mayo de 2013 y publicado el 16 de mayo de 2013).</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f) Generar estados financieros en tiempo real (artí</w:t>
      </w:r>
      <w:r w:rsidR="002A5A36">
        <w:rPr>
          <w:rFonts w:ascii="Arial" w:hAnsi="Arial" w:cs="Arial"/>
          <w:sz w:val="24"/>
        </w:rPr>
        <w:t xml:space="preserve">culo 19, fracción V, VI y Sexto </w:t>
      </w:r>
      <w:r w:rsidRPr="00D8634C">
        <w:rPr>
          <w:rFonts w:ascii="Arial" w:hAnsi="Arial" w:cs="Arial"/>
          <w:sz w:val="24"/>
        </w:rPr>
        <w:t>transitorio, conforme al Acuerdo por el que se de</w:t>
      </w:r>
      <w:r w:rsidR="002A5A36">
        <w:rPr>
          <w:rFonts w:ascii="Arial" w:hAnsi="Arial" w:cs="Arial"/>
          <w:sz w:val="24"/>
        </w:rPr>
        <w:t xml:space="preserve">termina la norma de información </w:t>
      </w:r>
      <w:r w:rsidRPr="00D8634C">
        <w:rPr>
          <w:rFonts w:ascii="Arial" w:hAnsi="Arial" w:cs="Arial"/>
          <w:sz w:val="24"/>
        </w:rPr>
        <w:t>financiera para precisar los alcances del Ac</w:t>
      </w:r>
      <w:r w:rsidR="002A5A36">
        <w:rPr>
          <w:rFonts w:ascii="Arial" w:hAnsi="Arial" w:cs="Arial"/>
          <w:sz w:val="24"/>
        </w:rPr>
        <w:t xml:space="preserve">uerdo 1 aprobado por el Consejo </w:t>
      </w:r>
      <w:r w:rsidRPr="00D8634C">
        <w:rPr>
          <w:rFonts w:ascii="Arial" w:hAnsi="Arial" w:cs="Arial"/>
          <w:sz w:val="24"/>
        </w:rPr>
        <w:t>Nacional de Armonización Contable, en reunión de</w:t>
      </w:r>
      <w:r w:rsidR="002A5A36">
        <w:rPr>
          <w:rFonts w:ascii="Arial" w:hAnsi="Arial" w:cs="Arial"/>
          <w:sz w:val="24"/>
        </w:rPr>
        <w:t xml:space="preserve">l 3 de mayo de 2013 y publicado </w:t>
      </w:r>
      <w:r w:rsidRPr="00D8634C">
        <w:rPr>
          <w:rFonts w:ascii="Arial" w:hAnsi="Arial" w:cs="Arial"/>
          <w:sz w:val="24"/>
        </w:rPr>
        <w:t>el 16 de mayo de 2013).</w:t>
      </w:r>
    </w:p>
    <w:p w:rsidR="002A5A36" w:rsidRDefault="002A5A36" w:rsidP="00D8634C">
      <w:pPr>
        <w:spacing w:after="0" w:line="360" w:lineRule="auto"/>
        <w:contextualSpacing/>
        <w:jc w:val="both"/>
        <w:rPr>
          <w:rFonts w:ascii="Arial" w:hAnsi="Arial" w:cs="Arial"/>
          <w:sz w:val="24"/>
        </w:rPr>
      </w:pPr>
    </w:p>
    <w:p w:rsidR="00D8634C" w:rsidRPr="002A5A36" w:rsidRDefault="00D8634C" w:rsidP="00D8634C">
      <w:pPr>
        <w:spacing w:after="0" w:line="360" w:lineRule="auto"/>
        <w:contextualSpacing/>
        <w:jc w:val="both"/>
        <w:rPr>
          <w:rFonts w:ascii="Arial" w:hAnsi="Arial" w:cs="Arial"/>
          <w:b/>
          <w:sz w:val="24"/>
        </w:rPr>
      </w:pPr>
      <w:r w:rsidRPr="002A5A36">
        <w:rPr>
          <w:rFonts w:ascii="Arial" w:hAnsi="Arial" w:cs="Arial"/>
          <w:b/>
          <w:sz w:val="24"/>
        </w:rPr>
        <w:t>III. Registros administrativos</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 xml:space="preserve">a) Llevar a cabo el levantamiento físico del inventario de </w:t>
      </w:r>
      <w:r w:rsidR="002A5A36">
        <w:rPr>
          <w:rFonts w:ascii="Arial" w:hAnsi="Arial" w:cs="Arial"/>
          <w:sz w:val="24"/>
        </w:rPr>
        <w:t xml:space="preserve">los bienes muebles, conciliarlo </w:t>
      </w:r>
      <w:r w:rsidRPr="00D8634C">
        <w:rPr>
          <w:rFonts w:ascii="Arial" w:hAnsi="Arial" w:cs="Arial"/>
          <w:sz w:val="24"/>
        </w:rPr>
        <w:t>con el registro contable, además registrar en un plaz</w:t>
      </w:r>
      <w:r w:rsidR="002A5A36">
        <w:rPr>
          <w:rFonts w:ascii="Arial" w:hAnsi="Arial" w:cs="Arial"/>
          <w:sz w:val="24"/>
        </w:rPr>
        <w:t xml:space="preserve">o de 30 días </w:t>
      </w:r>
      <w:r w:rsidR="002A5A36">
        <w:rPr>
          <w:rFonts w:ascii="Arial" w:hAnsi="Arial" w:cs="Arial"/>
          <w:sz w:val="24"/>
        </w:rPr>
        <w:lastRenderedPageBreak/>
        <w:t xml:space="preserve">hábiles los bienes </w:t>
      </w:r>
      <w:r w:rsidRPr="00D8634C">
        <w:rPr>
          <w:rFonts w:ascii="Arial" w:hAnsi="Arial" w:cs="Arial"/>
          <w:sz w:val="24"/>
        </w:rPr>
        <w:t>que se adquieran (artículos 23 y 27, conforme a las</w:t>
      </w:r>
      <w:r w:rsidR="002A5A36">
        <w:rPr>
          <w:rFonts w:ascii="Arial" w:hAnsi="Arial" w:cs="Arial"/>
          <w:sz w:val="24"/>
        </w:rPr>
        <w:t xml:space="preserve"> Reglas específicas de registro </w:t>
      </w:r>
      <w:r w:rsidRPr="00D8634C">
        <w:rPr>
          <w:rFonts w:ascii="Arial" w:hAnsi="Arial" w:cs="Arial"/>
          <w:sz w:val="24"/>
        </w:rPr>
        <w:t>y valoración del patrimonio).</w:t>
      </w:r>
    </w:p>
    <w:p w:rsidR="00D8634C" w:rsidRPr="00D8634C" w:rsidRDefault="00D8634C" w:rsidP="00D8634C">
      <w:pPr>
        <w:spacing w:after="0" w:line="360" w:lineRule="auto"/>
        <w:contextualSpacing/>
        <w:jc w:val="both"/>
        <w:rPr>
          <w:rFonts w:ascii="Arial" w:hAnsi="Arial" w:cs="Arial"/>
          <w:sz w:val="24"/>
        </w:rPr>
      </w:pP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 xml:space="preserve">b) Respaldar la contabilización de las operaciones </w:t>
      </w:r>
      <w:r w:rsidR="002A5A36">
        <w:rPr>
          <w:rFonts w:ascii="Arial" w:hAnsi="Arial" w:cs="Arial"/>
          <w:sz w:val="24"/>
        </w:rPr>
        <w:t xml:space="preserve">presupuestarias y contables con </w:t>
      </w:r>
      <w:r w:rsidRPr="00D8634C">
        <w:rPr>
          <w:rFonts w:ascii="Arial" w:hAnsi="Arial" w:cs="Arial"/>
          <w:sz w:val="24"/>
        </w:rPr>
        <w:t>la documentación original que compruebe y justifiqu</w:t>
      </w:r>
      <w:r w:rsidR="002A5A36">
        <w:rPr>
          <w:rFonts w:ascii="Arial" w:hAnsi="Arial" w:cs="Arial"/>
          <w:sz w:val="24"/>
        </w:rPr>
        <w:t xml:space="preserve">e los registros que se efectúen </w:t>
      </w:r>
      <w:r w:rsidRPr="00D8634C">
        <w:rPr>
          <w:rFonts w:ascii="Arial" w:hAnsi="Arial" w:cs="Arial"/>
          <w:sz w:val="24"/>
        </w:rPr>
        <w:t>(artículo 42).</w:t>
      </w:r>
    </w:p>
    <w:p w:rsidR="00D8634C" w:rsidRDefault="00D8634C" w:rsidP="00D8634C">
      <w:pPr>
        <w:spacing w:after="0" w:line="360" w:lineRule="auto"/>
        <w:contextualSpacing/>
        <w:jc w:val="both"/>
        <w:rPr>
          <w:rFonts w:ascii="Arial" w:hAnsi="Arial" w:cs="Arial"/>
          <w:sz w:val="24"/>
        </w:rPr>
      </w:pPr>
      <w:r w:rsidRPr="00D8634C">
        <w:rPr>
          <w:rFonts w:ascii="Arial" w:hAnsi="Arial" w:cs="Arial"/>
          <w:sz w:val="24"/>
        </w:rPr>
        <w:t>c) Disponer de catálogos de bienes (artículo 41, c</w:t>
      </w:r>
      <w:r w:rsidR="002A5A36">
        <w:rPr>
          <w:rFonts w:ascii="Arial" w:hAnsi="Arial" w:cs="Arial"/>
          <w:sz w:val="24"/>
        </w:rPr>
        <w:t xml:space="preserve">onforme a los Lineamientos para </w:t>
      </w:r>
      <w:r w:rsidRPr="00D8634C">
        <w:rPr>
          <w:rFonts w:ascii="Arial" w:hAnsi="Arial" w:cs="Arial"/>
          <w:sz w:val="24"/>
        </w:rPr>
        <w:t xml:space="preserve">la elaboración del catálogo de bienes que permita </w:t>
      </w:r>
      <w:r w:rsidR="002A5A36">
        <w:rPr>
          <w:rFonts w:ascii="Arial" w:hAnsi="Arial" w:cs="Arial"/>
          <w:sz w:val="24"/>
        </w:rPr>
        <w:t xml:space="preserve">la interrelación automática con </w:t>
      </w:r>
      <w:r w:rsidRPr="00D8634C">
        <w:rPr>
          <w:rFonts w:ascii="Arial" w:hAnsi="Arial" w:cs="Arial"/>
          <w:sz w:val="24"/>
        </w:rPr>
        <w:t>el clasificador por objeto del gasto y la lista de</w:t>
      </w:r>
      <w:r w:rsidR="002A5A36">
        <w:rPr>
          <w:rFonts w:ascii="Arial" w:hAnsi="Arial" w:cs="Arial"/>
          <w:sz w:val="24"/>
        </w:rPr>
        <w:t xml:space="preserve"> cuentas y Lineamientos para la </w:t>
      </w:r>
      <w:r w:rsidRPr="00D8634C">
        <w:rPr>
          <w:rFonts w:ascii="Arial" w:hAnsi="Arial" w:cs="Arial"/>
          <w:sz w:val="24"/>
        </w:rPr>
        <w:t>elaboración del catálogo de bienes inmuebles que perm</w:t>
      </w:r>
      <w:r w:rsidR="002A5A36">
        <w:rPr>
          <w:rFonts w:ascii="Arial" w:hAnsi="Arial" w:cs="Arial"/>
          <w:sz w:val="24"/>
        </w:rPr>
        <w:t xml:space="preserve">ita la interrelación automática </w:t>
      </w:r>
      <w:r w:rsidRPr="00D8634C">
        <w:rPr>
          <w:rFonts w:ascii="Arial" w:hAnsi="Arial" w:cs="Arial"/>
          <w:sz w:val="24"/>
        </w:rPr>
        <w:t>con el clasificador por objeto del gasto y la lista de cuentas).</w:t>
      </w:r>
    </w:p>
    <w:p w:rsidR="00A53D3B" w:rsidRPr="00D8634C" w:rsidRDefault="00A53D3B" w:rsidP="00D8634C">
      <w:pPr>
        <w:spacing w:after="0" w:line="360" w:lineRule="auto"/>
        <w:contextualSpacing/>
        <w:jc w:val="both"/>
        <w:rPr>
          <w:rFonts w:ascii="Arial" w:hAnsi="Arial" w:cs="Arial"/>
          <w:sz w:val="24"/>
        </w:rPr>
      </w:pPr>
    </w:p>
    <w:p w:rsidR="00D8634C" w:rsidRPr="00A53D3B" w:rsidRDefault="00D8634C" w:rsidP="00D8634C">
      <w:pPr>
        <w:spacing w:after="0" w:line="360" w:lineRule="auto"/>
        <w:contextualSpacing/>
        <w:jc w:val="both"/>
        <w:rPr>
          <w:rFonts w:ascii="Arial" w:hAnsi="Arial" w:cs="Arial"/>
          <w:b/>
          <w:sz w:val="24"/>
        </w:rPr>
      </w:pPr>
      <w:r w:rsidRPr="00A53D3B">
        <w:rPr>
          <w:rFonts w:ascii="Arial" w:hAnsi="Arial" w:cs="Arial"/>
          <w:b/>
          <w:sz w:val="24"/>
        </w:rPr>
        <w:t>IV. Cuenta pública</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 xml:space="preserve">Generar cuenta pública conforme a los artículos 52 y 53 </w:t>
      </w:r>
      <w:r w:rsidR="002A5A36">
        <w:rPr>
          <w:rFonts w:ascii="Arial" w:hAnsi="Arial" w:cs="Arial"/>
          <w:sz w:val="24"/>
        </w:rPr>
        <w:t xml:space="preserve">con relación a los artículos 46 </w:t>
      </w:r>
      <w:r w:rsidRPr="00D8634C">
        <w:rPr>
          <w:rFonts w:ascii="Arial" w:hAnsi="Arial" w:cs="Arial"/>
          <w:sz w:val="24"/>
        </w:rPr>
        <w:t>y 47, así como al acuerdo por el que se armoniza la estr</w:t>
      </w:r>
      <w:r w:rsidR="002A5A36">
        <w:rPr>
          <w:rFonts w:ascii="Arial" w:hAnsi="Arial" w:cs="Arial"/>
          <w:sz w:val="24"/>
        </w:rPr>
        <w:t xml:space="preserve">uctura de las cuentas públicas, </w:t>
      </w:r>
      <w:r w:rsidRPr="00D8634C">
        <w:rPr>
          <w:rFonts w:ascii="Arial" w:hAnsi="Arial" w:cs="Arial"/>
          <w:sz w:val="24"/>
        </w:rPr>
        <w:t>las Normas y metodología para la emisión de información financiera y estructura de los</w:t>
      </w:r>
      <w:r w:rsidR="002A5A36">
        <w:rPr>
          <w:rFonts w:ascii="Arial" w:hAnsi="Arial" w:cs="Arial"/>
          <w:sz w:val="24"/>
        </w:rPr>
        <w:t xml:space="preserve"> </w:t>
      </w:r>
      <w:r w:rsidRPr="00D8634C">
        <w:rPr>
          <w:rFonts w:ascii="Arial" w:hAnsi="Arial" w:cs="Arial"/>
          <w:sz w:val="24"/>
        </w:rPr>
        <w:t>estados financieros básicos del ente público y características de sus notas y el Manual de</w:t>
      </w:r>
      <w:r w:rsidR="002A5A36">
        <w:rPr>
          <w:rFonts w:ascii="Arial" w:hAnsi="Arial" w:cs="Arial"/>
          <w:sz w:val="24"/>
        </w:rPr>
        <w:t xml:space="preserve"> </w:t>
      </w:r>
      <w:r w:rsidRPr="00D8634C">
        <w:rPr>
          <w:rFonts w:ascii="Arial" w:hAnsi="Arial" w:cs="Arial"/>
          <w:sz w:val="24"/>
        </w:rPr>
        <w:t>contabilidad gubernamental, la cual debe contener:</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a) Información contable</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a.1. Informe sobre pasivos contingentes.</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a.2. Estado analítico del activo.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b) Información presupuestaria</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lastRenderedPageBreak/>
        <w:t>b.1. Estado analítico de ingresos del que se derivará la presentación en clasificación</w:t>
      </w:r>
      <w:r w:rsidR="002A5A36">
        <w:rPr>
          <w:rFonts w:ascii="Arial" w:hAnsi="Arial" w:cs="Arial"/>
          <w:sz w:val="24"/>
        </w:rPr>
        <w:t xml:space="preserve"> </w:t>
      </w:r>
      <w:r w:rsidRPr="00D8634C">
        <w:rPr>
          <w:rFonts w:ascii="Arial" w:hAnsi="Arial" w:cs="Arial"/>
          <w:sz w:val="24"/>
        </w:rPr>
        <w:t>económica por fuente de financiamiento y concepto, incluyendo los ingresos ex</w:t>
      </w:r>
      <w:r w:rsidR="002A5A36">
        <w:rPr>
          <w:rFonts w:ascii="Arial" w:hAnsi="Arial" w:cs="Arial"/>
          <w:sz w:val="24"/>
        </w:rPr>
        <w:t xml:space="preserve">cedentes </w:t>
      </w:r>
      <w:r w:rsidRPr="00D8634C">
        <w:rPr>
          <w:rFonts w:ascii="Arial" w:hAnsi="Arial" w:cs="Arial"/>
          <w:sz w:val="24"/>
        </w:rPr>
        <w:t>generados.</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b.2. Estado analítico del ejercicio del presupuesto de egre</w:t>
      </w:r>
      <w:r w:rsidR="002A5A36">
        <w:rPr>
          <w:rFonts w:ascii="Arial" w:hAnsi="Arial" w:cs="Arial"/>
          <w:sz w:val="24"/>
        </w:rPr>
        <w:t xml:space="preserve">sos en clasificación por objeto </w:t>
      </w:r>
      <w:r w:rsidRPr="00D8634C">
        <w:rPr>
          <w:rFonts w:ascii="Arial" w:hAnsi="Arial" w:cs="Arial"/>
          <w:sz w:val="24"/>
        </w:rPr>
        <w:t>del gasto.</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b.3. Estado analítico del ejercicio del presupuesto de egr</w:t>
      </w:r>
      <w:r w:rsidR="002A5A36">
        <w:rPr>
          <w:rFonts w:ascii="Arial" w:hAnsi="Arial" w:cs="Arial"/>
          <w:sz w:val="24"/>
        </w:rPr>
        <w:t xml:space="preserve">esos en clasificación económica </w:t>
      </w:r>
      <w:r w:rsidRPr="00D8634C">
        <w:rPr>
          <w:rFonts w:ascii="Arial" w:hAnsi="Arial" w:cs="Arial"/>
          <w:sz w:val="24"/>
        </w:rPr>
        <w:t>(por tipo de gasto).</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b.4. Estado analítico del ejercicio del presupuesto de egresos en clasificación funcional.</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b.5. Estado analítico del ejercicio del presupue</w:t>
      </w:r>
      <w:r w:rsidR="002A5A36">
        <w:rPr>
          <w:rFonts w:ascii="Arial" w:hAnsi="Arial" w:cs="Arial"/>
          <w:sz w:val="24"/>
        </w:rPr>
        <w:t xml:space="preserve">sto de egresos en clasificación </w:t>
      </w:r>
      <w:r w:rsidRPr="00D8634C">
        <w:rPr>
          <w:rFonts w:ascii="Arial" w:hAnsi="Arial" w:cs="Arial"/>
          <w:sz w:val="24"/>
        </w:rPr>
        <w:t>programática.</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b.6. Estado analítico del ejercicio del presupuesto de egresos en clasi</w:t>
      </w:r>
      <w:r w:rsidR="002A5A36">
        <w:rPr>
          <w:rFonts w:ascii="Arial" w:hAnsi="Arial" w:cs="Arial"/>
          <w:sz w:val="24"/>
        </w:rPr>
        <w:t xml:space="preserve">ficación </w:t>
      </w:r>
      <w:r w:rsidRPr="00D8634C">
        <w:rPr>
          <w:rFonts w:ascii="Arial" w:hAnsi="Arial" w:cs="Arial"/>
          <w:sz w:val="24"/>
        </w:rPr>
        <w:t>administrativa.</w:t>
      </w:r>
    </w:p>
    <w:p w:rsidR="00D8634C" w:rsidRDefault="00D8634C" w:rsidP="00D8634C">
      <w:pPr>
        <w:spacing w:after="0" w:line="360" w:lineRule="auto"/>
        <w:contextualSpacing/>
        <w:jc w:val="both"/>
        <w:rPr>
          <w:rFonts w:ascii="Arial" w:hAnsi="Arial" w:cs="Arial"/>
          <w:sz w:val="24"/>
        </w:rPr>
      </w:pPr>
      <w:r w:rsidRPr="00D8634C">
        <w:rPr>
          <w:rFonts w:ascii="Arial" w:hAnsi="Arial" w:cs="Arial"/>
          <w:sz w:val="24"/>
        </w:rPr>
        <w:t>c) Información programática</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c.1. Gasto por categoría programática</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c.2. Programas y proyectos de inversión</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c.3. Indicadores de resultados.</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d) Anexos (Información adicional)</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d.1. Relación de los bienes que componen su patrimonio (artículo 23, último párrafo).</w:t>
      </w:r>
    </w:p>
    <w:p w:rsidR="00D8634C" w:rsidRPr="00D8634C" w:rsidRDefault="00D8634C" w:rsidP="002A5A36">
      <w:pPr>
        <w:spacing w:after="0" w:line="360" w:lineRule="auto"/>
        <w:ind w:firstLine="708"/>
        <w:contextualSpacing/>
        <w:jc w:val="both"/>
        <w:rPr>
          <w:rFonts w:ascii="Arial" w:hAnsi="Arial" w:cs="Arial"/>
          <w:sz w:val="24"/>
        </w:rPr>
      </w:pPr>
      <w:r w:rsidRPr="00D8634C">
        <w:rPr>
          <w:rFonts w:ascii="Arial" w:hAnsi="Arial" w:cs="Arial"/>
          <w:sz w:val="24"/>
        </w:rPr>
        <w:t>d.2. La información financiera, presupuestaria, programática y contable, es la base para</w:t>
      </w:r>
      <w:r w:rsidR="002A5A36">
        <w:rPr>
          <w:rFonts w:ascii="Arial" w:hAnsi="Arial" w:cs="Arial"/>
          <w:sz w:val="24"/>
        </w:rPr>
        <w:t xml:space="preserve"> </w:t>
      </w:r>
      <w:r w:rsidRPr="00D8634C">
        <w:rPr>
          <w:rFonts w:ascii="Arial" w:hAnsi="Arial" w:cs="Arial"/>
          <w:sz w:val="24"/>
        </w:rPr>
        <w:t>la elaboración de la cuenta pública (artículo 52, párrafo primero).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d.3. Se relaciona la información presupuestaria y p</w:t>
      </w:r>
      <w:r w:rsidR="002A5A36">
        <w:rPr>
          <w:rFonts w:ascii="Arial" w:hAnsi="Arial" w:cs="Arial"/>
          <w:sz w:val="24"/>
        </w:rPr>
        <w:t xml:space="preserve">rogramática con los objetivos y </w:t>
      </w:r>
      <w:r w:rsidRPr="00D8634C">
        <w:rPr>
          <w:rFonts w:ascii="Arial" w:hAnsi="Arial" w:cs="Arial"/>
          <w:sz w:val="24"/>
        </w:rPr>
        <w:t>prioridades de la planeación del desarrollo, que forme parte</w:t>
      </w:r>
      <w:r w:rsidR="002A5A36">
        <w:rPr>
          <w:rFonts w:ascii="Arial" w:hAnsi="Arial" w:cs="Arial"/>
          <w:sz w:val="24"/>
        </w:rPr>
        <w:t xml:space="preserve"> de la </w:t>
      </w:r>
      <w:r w:rsidR="002A5A36">
        <w:rPr>
          <w:rFonts w:ascii="Arial" w:hAnsi="Arial" w:cs="Arial"/>
          <w:sz w:val="24"/>
        </w:rPr>
        <w:lastRenderedPageBreak/>
        <w:t xml:space="preserve">cuenta pública, así como </w:t>
      </w:r>
      <w:r w:rsidRPr="00D8634C">
        <w:rPr>
          <w:rFonts w:ascii="Arial" w:hAnsi="Arial" w:cs="Arial"/>
          <w:sz w:val="24"/>
        </w:rPr>
        <w:t>los resultados de la evaluación del desempeño (artículo 54, párrafo primero).</w:t>
      </w:r>
    </w:p>
    <w:p w:rsidR="002A5A36" w:rsidRDefault="002A5A36" w:rsidP="00D8634C">
      <w:pPr>
        <w:spacing w:after="0" w:line="360" w:lineRule="auto"/>
        <w:contextualSpacing/>
        <w:jc w:val="both"/>
        <w:rPr>
          <w:rFonts w:ascii="Arial" w:hAnsi="Arial" w:cs="Arial"/>
          <w:sz w:val="24"/>
        </w:rPr>
      </w:pPr>
    </w:p>
    <w:p w:rsidR="00D8634C" w:rsidRPr="002A5A36" w:rsidRDefault="00D8634C" w:rsidP="00D8634C">
      <w:pPr>
        <w:spacing w:after="0" w:line="360" w:lineRule="auto"/>
        <w:contextualSpacing/>
        <w:jc w:val="both"/>
        <w:rPr>
          <w:rFonts w:ascii="Arial" w:hAnsi="Arial" w:cs="Arial"/>
          <w:b/>
          <w:sz w:val="24"/>
        </w:rPr>
      </w:pPr>
      <w:r w:rsidRPr="002A5A36">
        <w:rPr>
          <w:rFonts w:ascii="Arial" w:hAnsi="Arial" w:cs="Arial"/>
          <w:b/>
          <w:sz w:val="24"/>
        </w:rPr>
        <w:t>V. Transparencia</w:t>
      </w:r>
    </w:p>
    <w:p w:rsidR="00D8634C" w:rsidRDefault="00D8634C" w:rsidP="00D8634C">
      <w:pPr>
        <w:spacing w:after="0" w:line="360" w:lineRule="auto"/>
        <w:contextualSpacing/>
        <w:jc w:val="both"/>
        <w:rPr>
          <w:rFonts w:ascii="Arial" w:hAnsi="Arial" w:cs="Arial"/>
          <w:sz w:val="24"/>
        </w:rPr>
      </w:pPr>
      <w:r w:rsidRPr="00D8634C">
        <w:rPr>
          <w:rFonts w:ascii="Arial" w:hAnsi="Arial" w:cs="Arial"/>
          <w:sz w:val="24"/>
        </w:rPr>
        <w:t>a) Publicar el inventario de los bienes (artículo 27, co</w:t>
      </w:r>
      <w:r w:rsidR="002A5A36">
        <w:rPr>
          <w:rFonts w:ascii="Arial" w:hAnsi="Arial" w:cs="Arial"/>
          <w:sz w:val="24"/>
        </w:rPr>
        <w:t xml:space="preserve">nforme al Acuerdo por el que se </w:t>
      </w:r>
      <w:r w:rsidRPr="00D8634C">
        <w:rPr>
          <w:rFonts w:ascii="Arial" w:hAnsi="Arial" w:cs="Arial"/>
          <w:sz w:val="24"/>
        </w:rPr>
        <w:t>determina la norma para establecer la estructura del formato de la relaci</w:t>
      </w:r>
      <w:r w:rsidR="002A5A36">
        <w:rPr>
          <w:rFonts w:ascii="Arial" w:hAnsi="Arial" w:cs="Arial"/>
          <w:sz w:val="24"/>
        </w:rPr>
        <w:t xml:space="preserve">ón de bienes </w:t>
      </w:r>
      <w:r w:rsidRPr="00D8634C">
        <w:rPr>
          <w:rFonts w:ascii="Arial" w:hAnsi="Arial" w:cs="Arial"/>
          <w:sz w:val="24"/>
        </w:rPr>
        <w:t>que componen el patrimonio del ente público).</w:t>
      </w:r>
    </w:p>
    <w:p w:rsidR="002A5A36" w:rsidRDefault="002A5A36" w:rsidP="00D8634C">
      <w:pPr>
        <w:spacing w:after="0" w:line="360" w:lineRule="auto"/>
        <w:contextualSpacing/>
        <w:jc w:val="both"/>
        <w:rPr>
          <w:rFonts w:ascii="Arial" w:hAnsi="Arial" w:cs="Arial"/>
          <w:sz w:val="24"/>
        </w:rPr>
      </w:pPr>
    </w:p>
    <w:p w:rsidR="00D8634C" w:rsidRPr="002A5A36" w:rsidRDefault="00D8634C" w:rsidP="00D8634C">
      <w:pPr>
        <w:spacing w:after="0" w:line="360" w:lineRule="auto"/>
        <w:contextualSpacing/>
        <w:jc w:val="both"/>
        <w:rPr>
          <w:rFonts w:ascii="Arial" w:hAnsi="Arial" w:cs="Arial"/>
          <w:b/>
          <w:sz w:val="24"/>
        </w:rPr>
      </w:pPr>
      <w:r w:rsidRPr="002A5A36">
        <w:rPr>
          <w:rFonts w:ascii="Arial" w:hAnsi="Arial" w:cs="Arial"/>
          <w:b/>
          <w:sz w:val="24"/>
        </w:rPr>
        <w:t>Análisis de la Auditoría Superior del Estado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Se analizó la respuesta y documentación proporciona</w:t>
      </w:r>
      <w:r w:rsidR="002A5A36">
        <w:rPr>
          <w:rFonts w:ascii="Arial" w:hAnsi="Arial" w:cs="Arial"/>
          <w:sz w:val="24"/>
        </w:rPr>
        <w:t xml:space="preserve">da por el Ente Público, la cual </w:t>
      </w:r>
      <w:r w:rsidRPr="00D8634C">
        <w:rPr>
          <w:rFonts w:ascii="Arial" w:hAnsi="Arial" w:cs="Arial"/>
          <w:sz w:val="24"/>
        </w:rPr>
        <w:t>solventa parcialmente toda vez que se encuentra en proce</w:t>
      </w:r>
      <w:r w:rsidR="002A5A36">
        <w:rPr>
          <w:rFonts w:ascii="Arial" w:hAnsi="Arial" w:cs="Arial"/>
          <w:sz w:val="24"/>
        </w:rPr>
        <w:t xml:space="preserve">so de implementación de medidas </w:t>
      </w:r>
      <w:r w:rsidRPr="00D8634C">
        <w:rPr>
          <w:rFonts w:ascii="Arial" w:hAnsi="Arial" w:cs="Arial"/>
          <w:sz w:val="24"/>
        </w:rPr>
        <w:t>correctivas, sin embargo, no ha cumplido con la totalidad</w:t>
      </w:r>
      <w:r w:rsidR="002A5A36">
        <w:rPr>
          <w:rFonts w:ascii="Arial" w:hAnsi="Arial" w:cs="Arial"/>
          <w:sz w:val="24"/>
        </w:rPr>
        <w:t xml:space="preserve"> de las disposiciones señaladas </w:t>
      </w:r>
      <w:r w:rsidRPr="00D8634C">
        <w:rPr>
          <w:rFonts w:ascii="Arial" w:hAnsi="Arial" w:cs="Arial"/>
          <w:sz w:val="24"/>
        </w:rPr>
        <w:t>en la Ley General de Contabilidad Gubernamental y la n</w:t>
      </w:r>
      <w:r w:rsidR="002A5A36">
        <w:rPr>
          <w:rFonts w:ascii="Arial" w:hAnsi="Arial" w:cs="Arial"/>
          <w:sz w:val="24"/>
        </w:rPr>
        <w:t xml:space="preserve">ormativa emitida por el Consejo </w:t>
      </w:r>
      <w:r w:rsidRPr="00D8634C">
        <w:rPr>
          <w:rFonts w:ascii="Arial" w:hAnsi="Arial" w:cs="Arial"/>
          <w:sz w:val="24"/>
        </w:rPr>
        <w:t>Nacional de Armonización Contable.</w:t>
      </w:r>
    </w:p>
    <w:p w:rsidR="002A5A36" w:rsidRDefault="002A5A36" w:rsidP="00D8634C">
      <w:pPr>
        <w:spacing w:after="0" w:line="360" w:lineRule="auto"/>
        <w:contextualSpacing/>
        <w:jc w:val="both"/>
        <w:rPr>
          <w:rFonts w:ascii="Arial" w:hAnsi="Arial" w:cs="Arial"/>
          <w:sz w:val="24"/>
        </w:rPr>
      </w:pP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Cabe señalar lo siguiente:</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a) El manual de contabilidad gubernamental señalado</w:t>
      </w:r>
      <w:r w:rsidR="002A5A36">
        <w:rPr>
          <w:rFonts w:ascii="Arial" w:hAnsi="Arial" w:cs="Arial"/>
          <w:sz w:val="24"/>
        </w:rPr>
        <w:t xml:space="preserve"> en su respuesta no corresponde </w:t>
      </w:r>
      <w:r w:rsidRPr="00D8634C">
        <w:rPr>
          <w:rFonts w:ascii="Arial" w:hAnsi="Arial" w:cs="Arial"/>
          <w:sz w:val="24"/>
        </w:rPr>
        <w:t>al específico y adecuado al Ente Público.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 xml:space="preserve">b) Del libro mayor anexo, este no cuenta con las </w:t>
      </w:r>
      <w:r w:rsidR="002A5A36">
        <w:rPr>
          <w:rFonts w:ascii="Arial" w:hAnsi="Arial" w:cs="Arial"/>
          <w:sz w:val="24"/>
        </w:rPr>
        <w:t xml:space="preserve">especificaciones que emiten los </w:t>
      </w:r>
      <w:r w:rsidRPr="00D8634C">
        <w:rPr>
          <w:rFonts w:ascii="Arial" w:hAnsi="Arial" w:cs="Arial"/>
          <w:sz w:val="24"/>
        </w:rPr>
        <w:t>Lineamientos mínimos relativos al diseño e integra</w:t>
      </w:r>
      <w:r w:rsidR="002A5A36">
        <w:rPr>
          <w:rFonts w:ascii="Arial" w:hAnsi="Arial" w:cs="Arial"/>
          <w:sz w:val="24"/>
        </w:rPr>
        <w:t xml:space="preserve">ción del registro en los libros </w:t>
      </w:r>
      <w:r w:rsidRPr="00D8634C">
        <w:rPr>
          <w:rFonts w:ascii="Arial" w:hAnsi="Arial" w:cs="Arial"/>
          <w:sz w:val="24"/>
        </w:rPr>
        <w:t>diario, mayor e inventarios y balances.</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c) Las matrices de conversión presentadas en el arc</w:t>
      </w:r>
      <w:r w:rsidR="002A5A36">
        <w:rPr>
          <w:rFonts w:ascii="Arial" w:hAnsi="Arial" w:cs="Arial"/>
          <w:sz w:val="24"/>
        </w:rPr>
        <w:t xml:space="preserve">hivo anexo a esta respuesta, no </w:t>
      </w:r>
      <w:r w:rsidRPr="00D8634C">
        <w:rPr>
          <w:rFonts w:ascii="Arial" w:hAnsi="Arial" w:cs="Arial"/>
          <w:sz w:val="24"/>
        </w:rPr>
        <w:t>está adecuado al Ente Público (las matrices de co</w:t>
      </w:r>
      <w:r w:rsidR="002A5A36">
        <w:rPr>
          <w:rFonts w:ascii="Arial" w:hAnsi="Arial" w:cs="Arial"/>
          <w:sz w:val="24"/>
        </w:rPr>
        <w:t xml:space="preserve">nversión solo se aprecian hasta </w:t>
      </w:r>
      <w:r w:rsidRPr="00D8634C">
        <w:rPr>
          <w:rFonts w:ascii="Arial" w:hAnsi="Arial" w:cs="Arial"/>
          <w:sz w:val="24"/>
        </w:rPr>
        <w:t>el cuarto nivel).</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lastRenderedPageBreak/>
        <w:t>d) En relación a la información presupuestaria y progr</w:t>
      </w:r>
      <w:r w:rsidR="002A5A36">
        <w:rPr>
          <w:rFonts w:ascii="Arial" w:hAnsi="Arial" w:cs="Arial"/>
          <w:sz w:val="24"/>
        </w:rPr>
        <w:t xml:space="preserve">amática presentada en la Cuenta </w:t>
      </w:r>
      <w:r w:rsidRPr="00D8634C">
        <w:rPr>
          <w:rFonts w:ascii="Arial" w:hAnsi="Arial" w:cs="Arial"/>
          <w:sz w:val="24"/>
        </w:rPr>
        <w:t>Pública 2015 durante el ejercicio auditado, no cump</w:t>
      </w:r>
      <w:r w:rsidR="002A5A36">
        <w:rPr>
          <w:rFonts w:ascii="Arial" w:hAnsi="Arial" w:cs="Arial"/>
          <w:sz w:val="24"/>
        </w:rPr>
        <w:t xml:space="preserve">le con las Normas y Metodología </w:t>
      </w:r>
      <w:r w:rsidRPr="00D8634C">
        <w:rPr>
          <w:rFonts w:ascii="Arial" w:hAnsi="Arial" w:cs="Arial"/>
          <w:sz w:val="24"/>
        </w:rPr>
        <w:t>para la Emisión de la Información Financiera y Estruc</w:t>
      </w:r>
      <w:r w:rsidR="002A5A36">
        <w:rPr>
          <w:rFonts w:ascii="Arial" w:hAnsi="Arial" w:cs="Arial"/>
          <w:sz w:val="24"/>
        </w:rPr>
        <w:t xml:space="preserve">tura de los Estados Financieros </w:t>
      </w:r>
      <w:r w:rsidRPr="00D8634C">
        <w:rPr>
          <w:rFonts w:ascii="Arial" w:hAnsi="Arial" w:cs="Arial"/>
          <w:sz w:val="24"/>
        </w:rPr>
        <w:t>Básicos del Ente Público y Características de sus No</w:t>
      </w:r>
      <w:r w:rsidR="002A5A36">
        <w:rPr>
          <w:rFonts w:ascii="Arial" w:hAnsi="Arial" w:cs="Arial"/>
          <w:sz w:val="24"/>
        </w:rPr>
        <w:t xml:space="preserve">tas y el Manual de Contabilidad </w:t>
      </w:r>
      <w:r w:rsidRPr="00D8634C">
        <w:rPr>
          <w:rFonts w:ascii="Arial" w:hAnsi="Arial" w:cs="Arial"/>
          <w:sz w:val="24"/>
        </w:rPr>
        <w:t>Gubernamental.</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e) El inventario presentado por el Ente Público no cue</w:t>
      </w:r>
      <w:r w:rsidR="002A5A36">
        <w:rPr>
          <w:rFonts w:ascii="Arial" w:hAnsi="Arial" w:cs="Arial"/>
          <w:sz w:val="24"/>
        </w:rPr>
        <w:t xml:space="preserve">nta con montos que nos permitan </w:t>
      </w:r>
      <w:r w:rsidRPr="00D8634C">
        <w:rPr>
          <w:rFonts w:ascii="Arial" w:hAnsi="Arial" w:cs="Arial"/>
          <w:sz w:val="24"/>
        </w:rPr>
        <w:t>conciliar con el registro contable.</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f) Durante el ejercicio 2015, los registros contables fu</w:t>
      </w:r>
      <w:r w:rsidR="002A5A36">
        <w:rPr>
          <w:rFonts w:ascii="Arial" w:hAnsi="Arial" w:cs="Arial"/>
          <w:sz w:val="24"/>
        </w:rPr>
        <w:t xml:space="preserve">eron realizados de forma manual </w:t>
      </w:r>
      <w:r w:rsidRPr="00D8634C">
        <w:rPr>
          <w:rFonts w:ascii="Arial" w:hAnsi="Arial" w:cs="Arial"/>
          <w:sz w:val="24"/>
        </w:rPr>
        <w:t>en archivo electrónico de Excel.</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g) Las pólizas impresas con su documentación c</w:t>
      </w:r>
      <w:r w:rsidR="002A5A36">
        <w:rPr>
          <w:rFonts w:ascii="Arial" w:hAnsi="Arial" w:cs="Arial"/>
          <w:sz w:val="24"/>
        </w:rPr>
        <w:t xml:space="preserve">omprobatoria utilizadas durante </w:t>
      </w:r>
      <w:r w:rsidRPr="00D8634C">
        <w:rPr>
          <w:rFonts w:ascii="Arial" w:hAnsi="Arial" w:cs="Arial"/>
          <w:sz w:val="24"/>
        </w:rPr>
        <w:t>la fiscalización, corresponden a las impresas d</w:t>
      </w:r>
      <w:r w:rsidR="002A5A36">
        <w:rPr>
          <w:rFonts w:ascii="Arial" w:hAnsi="Arial" w:cs="Arial"/>
          <w:sz w:val="24"/>
        </w:rPr>
        <w:t xml:space="preserve">el archivo electrónico de Excel </w:t>
      </w:r>
      <w:r w:rsidRPr="00D8634C">
        <w:rPr>
          <w:rFonts w:ascii="Arial" w:hAnsi="Arial" w:cs="Arial"/>
          <w:sz w:val="24"/>
        </w:rPr>
        <w:t>(las impresas del sistema contable Saacg.net no</w:t>
      </w:r>
      <w:r w:rsidR="002A5A36">
        <w:rPr>
          <w:rFonts w:ascii="Arial" w:hAnsi="Arial" w:cs="Arial"/>
          <w:sz w:val="24"/>
        </w:rPr>
        <w:t xml:space="preserve"> se encontraban en su totalidad </w:t>
      </w:r>
      <w:r w:rsidRPr="00D8634C">
        <w:rPr>
          <w:rFonts w:ascii="Arial" w:hAnsi="Arial" w:cs="Arial"/>
          <w:sz w:val="24"/>
        </w:rPr>
        <w:t>agregadas a estas).</w:t>
      </w:r>
    </w:p>
    <w:p w:rsidR="002A5A36" w:rsidRDefault="002A5A36" w:rsidP="00D8634C">
      <w:pPr>
        <w:spacing w:after="0" w:line="360" w:lineRule="auto"/>
        <w:contextualSpacing/>
        <w:jc w:val="both"/>
        <w:rPr>
          <w:rFonts w:ascii="Arial" w:hAnsi="Arial" w:cs="Arial"/>
          <w:sz w:val="24"/>
        </w:rPr>
      </w:pPr>
    </w:p>
    <w:p w:rsidR="00D8634C" w:rsidRPr="002A5A36" w:rsidRDefault="00D8634C" w:rsidP="00D8634C">
      <w:pPr>
        <w:spacing w:after="0" w:line="360" w:lineRule="auto"/>
        <w:contextualSpacing/>
        <w:jc w:val="both"/>
        <w:rPr>
          <w:rFonts w:ascii="Arial" w:hAnsi="Arial" w:cs="Arial"/>
          <w:b/>
          <w:sz w:val="24"/>
        </w:rPr>
      </w:pPr>
      <w:r w:rsidRPr="002A5A36">
        <w:rPr>
          <w:rFonts w:ascii="Arial" w:hAnsi="Arial" w:cs="Arial"/>
          <w:b/>
          <w:sz w:val="24"/>
        </w:rPr>
        <w:t>Acción(es) o recomendación(es) emitida(s)</w:t>
      </w:r>
    </w:p>
    <w:p w:rsidR="00D8634C" w:rsidRPr="002A5A36" w:rsidRDefault="00D8634C" w:rsidP="00D8634C">
      <w:pPr>
        <w:spacing w:after="0" w:line="360" w:lineRule="auto"/>
        <w:contextualSpacing/>
        <w:jc w:val="both"/>
        <w:rPr>
          <w:rFonts w:ascii="Arial" w:hAnsi="Arial" w:cs="Arial"/>
          <w:i/>
          <w:sz w:val="24"/>
        </w:rPr>
      </w:pPr>
      <w:r w:rsidRPr="002A5A36">
        <w:rPr>
          <w:rFonts w:ascii="Arial" w:hAnsi="Arial" w:cs="Arial"/>
          <w:i/>
          <w:sz w:val="24"/>
        </w:rPr>
        <w:t>Promoción de Fincamiento de Responsabilidad Administrativa.</w:t>
      </w:r>
    </w:p>
    <w:p w:rsidR="002A5A36" w:rsidRDefault="002A5A36" w:rsidP="00D8634C">
      <w:pPr>
        <w:spacing w:after="0" w:line="360" w:lineRule="auto"/>
        <w:contextualSpacing/>
        <w:jc w:val="both"/>
        <w:rPr>
          <w:rFonts w:ascii="Arial" w:hAnsi="Arial" w:cs="Arial"/>
          <w:sz w:val="24"/>
        </w:rPr>
      </w:pPr>
    </w:p>
    <w:p w:rsidR="00D8634C" w:rsidRPr="002A5A36" w:rsidRDefault="00D8634C" w:rsidP="00D8634C">
      <w:pPr>
        <w:spacing w:after="0" w:line="360" w:lineRule="auto"/>
        <w:contextualSpacing/>
        <w:jc w:val="both"/>
        <w:rPr>
          <w:rFonts w:ascii="Arial" w:hAnsi="Arial" w:cs="Arial"/>
          <w:b/>
          <w:sz w:val="24"/>
          <w:u w:val="single"/>
        </w:rPr>
      </w:pPr>
      <w:r w:rsidRPr="002A5A36">
        <w:rPr>
          <w:rFonts w:ascii="Arial" w:hAnsi="Arial" w:cs="Arial"/>
          <w:b/>
          <w:sz w:val="24"/>
          <w:u w:val="single"/>
        </w:rPr>
        <w:t>Actas</w:t>
      </w:r>
    </w:p>
    <w:p w:rsidR="00D8634C" w:rsidRPr="00D8634C" w:rsidRDefault="00D8634C" w:rsidP="00D8634C">
      <w:pPr>
        <w:spacing w:after="0" w:line="360" w:lineRule="auto"/>
        <w:contextualSpacing/>
        <w:jc w:val="both"/>
        <w:rPr>
          <w:rFonts w:ascii="Arial" w:hAnsi="Arial" w:cs="Arial"/>
          <w:sz w:val="24"/>
        </w:rPr>
      </w:pPr>
      <w:r w:rsidRPr="002A5A36">
        <w:rPr>
          <w:rFonts w:ascii="Arial" w:hAnsi="Arial" w:cs="Arial"/>
          <w:b/>
          <w:sz w:val="24"/>
        </w:rPr>
        <w:t>2.</w:t>
      </w:r>
      <w:r w:rsidRPr="00D8634C">
        <w:rPr>
          <w:rFonts w:ascii="Arial" w:hAnsi="Arial" w:cs="Arial"/>
          <w:sz w:val="24"/>
        </w:rPr>
        <w:t xml:space="preserve"> Derivado de la revisión de la Ley de Transporte para la Movi</w:t>
      </w:r>
      <w:r w:rsidR="002A5A36">
        <w:rPr>
          <w:rFonts w:ascii="Arial" w:hAnsi="Arial" w:cs="Arial"/>
          <w:sz w:val="24"/>
        </w:rPr>
        <w:t xml:space="preserve">lidad Sustentable del Estado de </w:t>
      </w:r>
      <w:r w:rsidRPr="00D8634C">
        <w:rPr>
          <w:rFonts w:ascii="Arial" w:hAnsi="Arial" w:cs="Arial"/>
          <w:sz w:val="24"/>
        </w:rPr>
        <w:t>Nuevo León, se observó que durante el ejercicio 2015, el</w:t>
      </w:r>
      <w:r w:rsidR="002A5A36">
        <w:rPr>
          <w:rFonts w:ascii="Arial" w:hAnsi="Arial" w:cs="Arial"/>
          <w:sz w:val="24"/>
        </w:rPr>
        <w:t xml:space="preserve"> Pleno de Consejeros (autoridad </w:t>
      </w:r>
      <w:r w:rsidRPr="00D8634C">
        <w:rPr>
          <w:rFonts w:ascii="Arial" w:hAnsi="Arial" w:cs="Arial"/>
          <w:sz w:val="24"/>
        </w:rPr>
        <w:t>máxima), no celebró las sesiones ordinarias con la perio</w:t>
      </w:r>
      <w:r w:rsidR="002A5A36">
        <w:rPr>
          <w:rFonts w:ascii="Arial" w:hAnsi="Arial" w:cs="Arial"/>
          <w:sz w:val="24"/>
        </w:rPr>
        <w:t xml:space="preserve">dicidad mínima y requisitos que </w:t>
      </w:r>
      <w:r w:rsidRPr="00D8634C">
        <w:rPr>
          <w:rFonts w:ascii="Arial" w:hAnsi="Arial" w:cs="Arial"/>
          <w:sz w:val="24"/>
        </w:rPr>
        <w:t>exigen los artículos 15 de la Ley en mención y 6 del Reglamen</w:t>
      </w:r>
      <w:r w:rsidR="002A5A36">
        <w:rPr>
          <w:rFonts w:ascii="Arial" w:hAnsi="Arial" w:cs="Arial"/>
          <w:sz w:val="24"/>
        </w:rPr>
        <w:t xml:space="preserve">to Interior del Consejo Estatal </w:t>
      </w:r>
      <w:r w:rsidRPr="00D8634C">
        <w:rPr>
          <w:rFonts w:ascii="Arial" w:hAnsi="Arial" w:cs="Arial"/>
          <w:sz w:val="24"/>
        </w:rPr>
        <w:t>de Transporte.</w:t>
      </w:r>
    </w:p>
    <w:p w:rsidR="002A5A36" w:rsidRDefault="002A5A36" w:rsidP="00D8634C">
      <w:pPr>
        <w:spacing w:after="0" w:line="360" w:lineRule="auto"/>
        <w:contextualSpacing/>
        <w:jc w:val="both"/>
        <w:rPr>
          <w:rFonts w:ascii="Arial" w:hAnsi="Arial" w:cs="Arial"/>
          <w:sz w:val="24"/>
        </w:rPr>
      </w:pPr>
    </w:p>
    <w:p w:rsidR="00D8634C" w:rsidRDefault="00D8634C" w:rsidP="00D8634C">
      <w:pPr>
        <w:spacing w:after="0" w:line="360" w:lineRule="auto"/>
        <w:contextualSpacing/>
        <w:jc w:val="both"/>
        <w:rPr>
          <w:rFonts w:ascii="Arial" w:hAnsi="Arial" w:cs="Arial"/>
          <w:sz w:val="24"/>
        </w:rPr>
      </w:pPr>
      <w:r w:rsidRPr="00D8634C">
        <w:rPr>
          <w:rFonts w:ascii="Arial" w:hAnsi="Arial" w:cs="Arial"/>
          <w:sz w:val="24"/>
        </w:rPr>
        <w:lastRenderedPageBreak/>
        <w:t>Esta observación es reincidente en relación con la Cuenta Pública de 2014.</w:t>
      </w:r>
    </w:p>
    <w:p w:rsidR="002A5A36" w:rsidRDefault="002A5A36" w:rsidP="00D8634C">
      <w:pPr>
        <w:spacing w:after="0" w:line="360" w:lineRule="auto"/>
        <w:contextualSpacing/>
        <w:jc w:val="both"/>
        <w:rPr>
          <w:rFonts w:ascii="Arial" w:hAnsi="Arial" w:cs="Arial"/>
          <w:sz w:val="24"/>
        </w:rPr>
      </w:pPr>
    </w:p>
    <w:p w:rsidR="00D8634C" w:rsidRPr="002A5A36" w:rsidRDefault="00D8634C" w:rsidP="00D8634C">
      <w:pPr>
        <w:spacing w:after="0" w:line="360" w:lineRule="auto"/>
        <w:contextualSpacing/>
        <w:jc w:val="both"/>
        <w:rPr>
          <w:rFonts w:ascii="Arial" w:hAnsi="Arial" w:cs="Arial"/>
          <w:b/>
          <w:sz w:val="24"/>
        </w:rPr>
      </w:pPr>
      <w:r w:rsidRPr="002A5A36">
        <w:rPr>
          <w:rFonts w:ascii="Arial" w:hAnsi="Arial" w:cs="Arial"/>
          <w:b/>
          <w:sz w:val="24"/>
        </w:rPr>
        <w:t>Acción(es) o recomendación(es) emitida(s)</w:t>
      </w:r>
    </w:p>
    <w:p w:rsidR="00D8634C" w:rsidRDefault="00D8634C" w:rsidP="00D8634C">
      <w:pPr>
        <w:spacing w:after="0" w:line="360" w:lineRule="auto"/>
        <w:contextualSpacing/>
        <w:jc w:val="both"/>
        <w:rPr>
          <w:rFonts w:ascii="Arial" w:hAnsi="Arial" w:cs="Arial"/>
          <w:i/>
          <w:sz w:val="24"/>
        </w:rPr>
      </w:pPr>
      <w:r w:rsidRPr="002A5A36">
        <w:rPr>
          <w:rFonts w:ascii="Arial" w:hAnsi="Arial" w:cs="Arial"/>
          <w:i/>
          <w:sz w:val="24"/>
        </w:rPr>
        <w:t>Promoción de Fincamiento de Responsabilidad Administrativa.</w:t>
      </w:r>
    </w:p>
    <w:p w:rsidR="002A5A36" w:rsidRDefault="002A5A36" w:rsidP="00D8634C">
      <w:pPr>
        <w:spacing w:after="0" w:line="360" w:lineRule="auto"/>
        <w:contextualSpacing/>
        <w:jc w:val="both"/>
        <w:rPr>
          <w:rFonts w:ascii="Arial" w:hAnsi="Arial" w:cs="Arial"/>
          <w:i/>
          <w:sz w:val="24"/>
        </w:rPr>
      </w:pPr>
    </w:p>
    <w:p w:rsidR="00A53D3B" w:rsidRDefault="00A53D3B" w:rsidP="00D8634C">
      <w:pPr>
        <w:spacing w:after="0" w:line="360" w:lineRule="auto"/>
        <w:contextualSpacing/>
        <w:jc w:val="both"/>
        <w:rPr>
          <w:rFonts w:ascii="Arial" w:hAnsi="Arial" w:cs="Arial"/>
          <w:i/>
          <w:sz w:val="24"/>
        </w:rPr>
      </w:pPr>
    </w:p>
    <w:p w:rsidR="00A53D3B" w:rsidRPr="002A5A36" w:rsidRDefault="00A53D3B" w:rsidP="00D8634C">
      <w:pPr>
        <w:spacing w:after="0" w:line="360" w:lineRule="auto"/>
        <w:contextualSpacing/>
        <w:jc w:val="both"/>
        <w:rPr>
          <w:rFonts w:ascii="Arial" w:hAnsi="Arial" w:cs="Arial"/>
          <w:i/>
          <w:sz w:val="24"/>
        </w:rPr>
      </w:pPr>
    </w:p>
    <w:p w:rsidR="00D8634C" w:rsidRPr="002A5A36" w:rsidRDefault="00D8634C" w:rsidP="00D8634C">
      <w:pPr>
        <w:spacing w:after="0" w:line="360" w:lineRule="auto"/>
        <w:contextualSpacing/>
        <w:jc w:val="both"/>
        <w:rPr>
          <w:rFonts w:ascii="Arial" w:hAnsi="Arial" w:cs="Arial"/>
          <w:b/>
          <w:sz w:val="24"/>
          <w:u w:val="single"/>
        </w:rPr>
      </w:pPr>
      <w:r w:rsidRPr="002A5A36">
        <w:rPr>
          <w:rFonts w:ascii="Arial" w:hAnsi="Arial" w:cs="Arial"/>
          <w:b/>
          <w:sz w:val="24"/>
          <w:u w:val="single"/>
        </w:rPr>
        <w:t>Sistema contable</w:t>
      </w:r>
    </w:p>
    <w:p w:rsidR="00D8634C" w:rsidRPr="00D8634C" w:rsidRDefault="00D8634C" w:rsidP="00D8634C">
      <w:pPr>
        <w:spacing w:after="0" w:line="360" w:lineRule="auto"/>
        <w:contextualSpacing/>
        <w:jc w:val="both"/>
        <w:rPr>
          <w:rFonts w:ascii="Arial" w:hAnsi="Arial" w:cs="Arial"/>
          <w:sz w:val="24"/>
        </w:rPr>
      </w:pPr>
      <w:r w:rsidRPr="002A5A36">
        <w:rPr>
          <w:rFonts w:ascii="Arial" w:hAnsi="Arial" w:cs="Arial"/>
          <w:b/>
          <w:sz w:val="24"/>
        </w:rPr>
        <w:t>3.</w:t>
      </w:r>
      <w:r w:rsidRPr="00D8634C">
        <w:rPr>
          <w:rFonts w:ascii="Arial" w:hAnsi="Arial" w:cs="Arial"/>
          <w:sz w:val="24"/>
        </w:rPr>
        <w:t xml:space="preserve"> Se observó que el Ente Público no cuenta con un sis</w:t>
      </w:r>
      <w:r w:rsidR="002B1631">
        <w:rPr>
          <w:rFonts w:ascii="Arial" w:hAnsi="Arial" w:cs="Arial"/>
          <w:sz w:val="24"/>
        </w:rPr>
        <w:t xml:space="preserve">tema contable (electrónico) que </w:t>
      </w:r>
      <w:r w:rsidRPr="00D8634C">
        <w:rPr>
          <w:rFonts w:ascii="Arial" w:hAnsi="Arial" w:cs="Arial"/>
          <w:sz w:val="24"/>
        </w:rPr>
        <w:t>calcule las operaciones en forma automática, se acumulen y r</w:t>
      </w:r>
      <w:r w:rsidR="002B1631">
        <w:rPr>
          <w:rFonts w:ascii="Arial" w:hAnsi="Arial" w:cs="Arial"/>
          <w:sz w:val="24"/>
        </w:rPr>
        <w:t xml:space="preserve">espalden los registros, refleje </w:t>
      </w:r>
      <w:r w:rsidRPr="00D8634C">
        <w:rPr>
          <w:rFonts w:ascii="Arial" w:hAnsi="Arial" w:cs="Arial"/>
          <w:sz w:val="24"/>
        </w:rPr>
        <w:t>cada operación en forma ordenada y que emita pólizas, au</w:t>
      </w:r>
      <w:r w:rsidR="002B1631">
        <w:rPr>
          <w:rFonts w:ascii="Arial" w:hAnsi="Arial" w:cs="Arial"/>
          <w:sz w:val="24"/>
        </w:rPr>
        <w:t xml:space="preserve">xiliares y estados financieros, </w:t>
      </w:r>
      <w:r w:rsidRPr="00D8634C">
        <w:rPr>
          <w:rFonts w:ascii="Arial" w:hAnsi="Arial" w:cs="Arial"/>
          <w:sz w:val="24"/>
        </w:rPr>
        <w:t>contraviniendo lo establecido en los artículos 16 al 19 de la Ley General de Contabilidad</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Gubernamental.</w:t>
      </w:r>
    </w:p>
    <w:p w:rsidR="002B1631" w:rsidRDefault="002B1631" w:rsidP="00D8634C">
      <w:pPr>
        <w:spacing w:after="0" w:line="360" w:lineRule="auto"/>
        <w:contextualSpacing/>
        <w:jc w:val="both"/>
        <w:rPr>
          <w:rFonts w:ascii="Arial" w:hAnsi="Arial" w:cs="Arial"/>
          <w:sz w:val="24"/>
        </w:rPr>
      </w:pPr>
    </w:p>
    <w:p w:rsidR="00D8634C" w:rsidRDefault="00D8634C" w:rsidP="00D8634C">
      <w:pPr>
        <w:spacing w:after="0" w:line="360" w:lineRule="auto"/>
        <w:contextualSpacing/>
        <w:jc w:val="both"/>
        <w:rPr>
          <w:rFonts w:ascii="Arial" w:hAnsi="Arial" w:cs="Arial"/>
          <w:sz w:val="24"/>
        </w:rPr>
      </w:pPr>
      <w:r w:rsidRPr="00D8634C">
        <w:rPr>
          <w:rFonts w:ascii="Arial" w:hAnsi="Arial" w:cs="Arial"/>
          <w:sz w:val="24"/>
        </w:rPr>
        <w:t>Esta observación es reincidente en relación con la Cuenta Pública de 2014.</w:t>
      </w:r>
    </w:p>
    <w:p w:rsidR="002B1631" w:rsidRDefault="002B1631" w:rsidP="00D8634C">
      <w:pPr>
        <w:spacing w:after="0" w:line="360" w:lineRule="auto"/>
        <w:contextualSpacing/>
        <w:jc w:val="both"/>
        <w:rPr>
          <w:rFonts w:ascii="Arial" w:hAnsi="Arial" w:cs="Arial"/>
          <w:sz w:val="24"/>
        </w:rPr>
      </w:pPr>
    </w:p>
    <w:p w:rsidR="00D8634C" w:rsidRPr="002B1631" w:rsidRDefault="00D8634C" w:rsidP="00D8634C">
      <w:pPr>
        <w:spacing w:after="0" w:line="360" w:lineRule="auto"/>
        <w:contextualSpacing/>
        <w:jc w:val="both"/>
        <w:rPr>
          <w:rFonts w:ascii="Arial" w:hAnsi="Arial" w:cs="Arial"/>
          <w:b/>
          <w:sz w:val="24"/>
        </w:rPr>
      </w:pPr>
      <w:r w:rsidRPr="002B1631">
        <w:rPr>
          <w:rFonts w:ascii="Arial" w:hAnsi="Arial" w:cs="Arial"/>
          <w:b/>
          <w:sz w:val="24"/>
        </w:rPr>
        <w:t>Análisis de la Auditoría Superior del Estado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Se analizó la respuesta presentada por el Ente Público,</w:t>
      </w:r>
      <w:r w:rsidR="002B1631">
        <w:rPr>
          <w:rFonts w:ascii="Arial" w:hAnsi="Arial" w:cs="Arial"/>
          <w:sz w:val="24"/>
        </w:rPr>
        <w:t xml:space="preserve"> la cual solventa parcialmente, </w:t>
      </w:r>
      <w:r w:rsidRPr="00D8634C">
        <w:rPr>
          <w:rFonts w:ascii="Arial" w:hAnsi="Arial" w:cs="Arial"/>
          <w:sz w:val="24"/>
        </w:rPr>
        <w:t>toda vez que aún y cuando manifiesta en su respuesta</w:t>
      </w:r>
      <w:r w:rsidR="002B1631">
        <w:rPr>
          <w:rFonts w:ascii="Arial" w:hAnsi="Arial" w:cs="Arial"/>
          <w:sz w:val="24"/>
        </w:rPr>
        <w:t xml:space="preserve"> contar con el sistema contable </w:t>
      </w:r>
      <w:r w:rsidRPr="00D8634C">
        <w:rPr>
          <w:rFonts w:ascii="Arial" w:hAnsi="Arial" w:cs="Arial"/>
          <w:sz w:val="24"/>
        </w:rPr>
        <w:t>SAACG.net, durante el proceso de fiscalización proporcionó mediante oficio AEGE-D3</w:t>
      </w:r>
      <w:r w:rsidR="002B1631">
        <w:rPr>
          <w:rFonts w:ascii="Arial" w:hAnsi="Arial" w:cs="Arial"/>
          <w:sz w:val="24"/>
        </w:rPr>
        <w:t xml:space="preserve">- </w:t>
      </w:r>
      <w:r w:rsidRPr="00D8634C">
        <w:rPr>
          <w:rFonts w:ascii="Arial" w:hAnsi="Arial" w:cs="Arial"/>
          <w:sz w:val="24"/>
        </w:rPr>
        <w:t>AP10-04/2016 información contable, misma que fue elabor</w:t>
      </w:r>
      <w:r w:rsidR="002B1631">
        <w:rPr>
          <w:rFonts w:ascii="Arial" w:hAnsi="Arial" w:cs="Arial"/>
          <w:sz w:val="24"/>
        </w:rPr>
        <w:t xml:space="preserve">ada en archivos electrónicos de </w:t>
      </w:r>
      <w:r w:rsidRPr="00D8634C">
        <w:rPr>
          <w:rFonts w:ascii="Arial" w:hAnsi="Arial" w:cs="Arial"/>
          <w:sz w:val="24"/>
        </w:rPr>
        <w:t>Excel.</w:t>
      </w:r>
    </w:p>
    <w:p w:rsidR="002B1631" w:rsidRDefault="002B1631" w:rsidP="00D8634C">
      <w:pPr>
        <w:spacing w:after="0" w:line="360" w:lineRule="auto"/>
        <w:contextualSpacing/>
        <w:jc w:val="both"/>
        <w:rPr>
          <w:rFonts w:ascii="Arial" w:hAnsi="Arial" w:cs="Arial"/>
          <w:sz w:val="24"/>
        </w:rPr>
      </w:pPr>
    </w:p>
    <w:p w:rsidR="00D8634C" w:rsidRPr="002B1631" w:rsidRDefault="00D8634C" w:rsidP="00D8634C">
      <w:pPr>
        <w:spacing w:after="0" w:line="360" w:lineRule="auto"/>
        <w:contextualSpacing/>
        <w:jc w:val="both"/>
        <w:rPr>
          <w:rFonts w:ascii="Arial" w:hAnsi="Arial" w:cs="Arial"/>
          <w:b/>
          <w:sz w:val="24"/>
        </w:rPr>
      </w:pPr>
      <w:r w:rsidRPr="002B1631">
        <w:rPr>
          <w:rFonts w:ascii="Arial" w:hAnsi="Arial" w:cs="Arial"/>
          <w:b/>
          <w:sz w:val="24"/>
        </w:rPr>
        <w:t>Acción(es) o recomendación(es) emitida(s)</w:t>
      </w:r>
    </w:p>
    <w:p w:rsidR="00D8634C" w:rsidRPr="002B1631" w:rsidRDefault="00D8634C" w:rsidP="00D8634C">
      <w:pPr>
        <w:spacing w:after="0" w:line="360" w:lineRule="auto"/>
        <w:contextualSpacing/>
        <w:jc w:val="both"/>
        <w:rPr>
          <w:rFonts w:ascii="Arial" w:hAnsi="Arial" w:cs="Arial"/>
          <w:i/>
          <w:sz w:val="24"/>
        </w:rPr>
      </w:pPr>
      <w:r w:rsidRPr="002B1631">
        <w:rPr>
          <w:rFonts w:ascii="Arial" w:hAnsi="Arial" w:cs="Arial"/>
          <w:i/>
          <w:sz w:val="24"/>
        </w:rPr>
        <w:lastRenderedPageBreak/>
        <w:t>Promoción de Fincamiento de Responsabilidad Administrativa.</w:t>
      </w:r>
    </w:p>
    <w:p w:rsidR="002B1631" w:rsidRDefault="002B1631" w:rsidP="00D8634C">
      <w:pPr>
        <w:spacing w:after="0" w:line="360" w:lineRule="auto"/>
        <w:contextualSpacing/>
        <w:jc w:val="both"/>
        <w:rPr>
          <w:rFonts w:ascii="Arial" w:hAnsi="Arial" w:cs="Arial"/>
          <w:sz w:val="24"/>
        </w:rPr>
      </w:pPr>
    </w:p>
    <w:p w:rsidR="00D8634C" w:rsidRPr="002B1631" w:rsidRDefault="00D8634C" w:rsidP="00D8634C">
      <w:pPr>
        <w:spacing w:after="0" w:line="360" w:lineRule="auto"/>
        <w:contextualSpacing/>
        <w:jc w:val="both"/>
        <w:rPr>
          <w:rFonts w:ascii="Arial" w:hAnsi="Arial" w:cs="Arial"/>
          <w:b/>
          <w:sz w:val="24"/>
        </w:rPr>
      </w:pPr>
      <w:r w:rsidRPr="002B1631">
        <w:rPr>
          <w:rFonts w:ascii="Arial" w:hAnsi="Arial" w:cs="Arial"/>
          <w:b/>
          <w:sz w:val="24"/>
        </w:rPr>
        <w:t>ACTIVO</w:t>
      </w:r>
    </w:p>
    <w:p w:rsidR="00D8634C" w:rsidRPr="002B1631" w:rsidRDefault="00D8634C" w:rsidP="00D8634C">
      <w:pPr>
        <w:spacing w:after="0" w:line="360" w:lineRule="auto"/>
        <w:contextualSpacing/>
        <w:jc w:val="both"/>
        <w:rPr>
          <w:rFonts w:ascii="Arial" w:hAnsi="Arial" w:cs="Arial"/>
          <w:b/>
          <w:sz w:val="24"/>
          <w:u w:val="single"/>
        </w:rPr>
      </w:pPr>
      <w:r w:rsidRPr="002B1631">
        <w:rPr>
          <w:rFonts w:ascii="Arial" w:hAnsi="Arial" w:cs="Arial"/>
          <w:b/>
          <w:sz w:val="24"/>
          <w:u w:val="single"/>
        </w:rPr>
        <w:t>Activo circulante</w:t>
      </w:r>
    </w:p>
    <w:p w:rsidR="00D8634C" w:rsidRPr="002B1631" w:rsidRDefault="00D8634C" w:rsidP="00D8634C">
      <w:pPr>
        <w:spacing w:after="0" w:line="360" w:lineRule="auto"/>
        <w:contextualSpacing/>
        <w:jc w:val="both"/>
        <w:rPr>
          <w:rFonts w:ascii="Arial" w:hAnsi="Arial" w:cs="Arial"/>
          <w:b/>
          <w:sz w:val="24"/>
          <w:u w:val="single"/>
        </w:rPr>
      </w:pPr>
      <w:r w:rsidRPr="002B1631">
        <w:rPr>
          <w:rFonts w:ascii="Arial" w:hAnsi="Arial" w:cs="Arial"/>
          <w:b/>
          <w:sz w:val="24"/>
          <w:u w:val="single"/>
        </w:rPr>
        <w:t>Derechos a recibir efectivo o equivalentes</w:t>
      </w:r>
    </w:p>
    <w:p w:rsidR="00D8634C" w:rsidRPr="002B1631" w:rsidRDefault="00D8634C" w:rsidP="00D8634C">
      <w:pPr>
        <w:spacing w:after="0" w:line="360" w:lineRule="auto"/>
        <w:contextualSpacing/>
        <w:jc w:val="both"/>
        <w:rPr>
          <w:rFonts w:ascii="Arial" w:hAnsi="Arial" w:cs="Arial"/>
          <w:b/>
          <w:sz w:val="24"/>
          <w:u w:val="single"/>
        </w:rPr>
      </w:pPr>
      <w:r w:rsidRPr="002B1631">
        <w:rPr>
          <w:rFonts w:ascii="Arial" w:hAnsi="Arial" w:cs="Arial"/>
          <w:b/>
          <w:sz w:val="24"/>
          <w:u w:val="single"/>
        </w:rPr>
        <w:t>Cuentas por cobrar a corto plazo</w:t>
      </w:r>
    </w:p>
    <w:p w:rsidR="00D8634C" w:rsidRPr="00D8634C" w:rsidRDefault="00D8634C" w:rsidP="00D8634C">
      <w:pPr>
        <w:spacing w:after="0" w:line="360" w:lineRule="auto"/>
        <w:contextualSpacing/>
        <w:jc w:val="both"/>
        <w:rPr>
          <w:rFonts w:ascii="Arial" w:hAnsi="Arial" w:cs="Arial"/>
          <w:sz w:val="24"/>
        </w:rPr>
      </w:pPr>
      <w:r w:rsidRPr="002B1631">
        <w:rPr>
          <w:rFonts w:ascii="Arial" w:hAnsi="Arial" w:cs="Arial"/>
          <w:b/>
          <w:sz w:val="24"/>
        </w:rPr>
        <w:t>4.</w:t>
      </w:r>
      <w:r w:rsidRPr="00D8634C">
        <w:rPr>
          <w:rFonts w:ascii="Arial" w:hAnsi="Arial" w:cs="Arial"/>
          <w:sz w:val="24"/>
        </w:rPr>
        <w:t xml:space="preserve"> Derivado de la revisión de la cuenta contable 1122191 </w:t>
      </w:r>
      <w:r w:rsidR="002B1631">
        <w:rPr>
          <w:rFonts w:ascii="Arial" w:hAnsi="Arial" w:cs="Arial"/>
          <w:sz w:val="24"/>
        </w:rPr>
        <w:t xml:space="preserve">a cargo del Fideicomiso Sistema </w:t>
      </w:r>
      <w:r w:rsidRPr="00D8634C">
        <w:rPr>
          <w:rFonts w:ascii="Arial" w:hAnsi="Arial" w:cs="Arial"/>
          <w:sz w:val="24"/>
        </w:rPr>
        <w:t>Integral del Tránsito Metropolitano (factura C-13 del 9 de</w:t>
      </w:r>
      <w:r w:rsidR="002B1631">
        <w:rPr>
          <w:rFonts w:ascii="Arial" w:hAnsi="Arial" w:cs="Arial"/>
          <w:sz w:val="24"/>
        </w:rPr>
        <w:t xml:space="preserve"> julio de 2013), se observó que </w:t>
      </w:r>
      <w:r w:rsidRPr="00D8634C">
        <w:rPr>
          <w:rFonts w:ascii="Arial" w:hAnsi="Arial" w:cs="Arial"/>
          <w:sz w:val="24"/>
        </w:rPr>
        <w:t>al 31 de diciembre de 2015 no se ha recuperado y que t</w:t>
      </w:r>
      <w:r w:rsidR="002B1631">
        <w:rPr>
          <w:rFonts w:ascii="Arial" w:hAnsi="Arial" w:cs="Arial"/>
          <w:sz w:val="24"/>
        </w:rPr>
        <w:t xml:space="preserve">iene una antigüedad mayor a dos </w:t>
      </w:r>
      <w:r w:rsidRPr="00D8634C">
        <w:rPr>
          <w:rFonts w:ascii="Arial" w:hAnsi="Arial" w:cs="Arial"/>
          <w:sz w:val="24"/>
        </w:rPr>
        <w:t>años por $2,602.</w:t>
      </w:r>
    </w:p>
    <w:p w:rsidR="002B1631" w:rsidRDefault="002B1631" w:rsidP="00D8634C">
      <w:pPr>
        <w:spacing w:after="0" w:line="360" w:lineRule="auto"/>
        <w:contextualSpacing/>
        <w:jc w:val="both"/>
        <w:rPr>
          <w:rFonts w:ascii="Arial" w:hAnsi="Arial" w:cs="Arial"/>
          <w:sz w:val="24"/>
        </w:rPr>
      </w:pPr>
    </w:p>
    <w:p w:rsidR="002B1631" w:rsidRDefault="00D8634C" w:rsidP="00D8634C">
      <w:pPr>
        <w:spacing w:after="0" w:line="360" w:lineRule="auto"/>
        <w:contextualSpacing/>
        <w:jc w:val="both"/>
        <w:rPr>
          <w:rFonts w:ascii="Arial" w:hAnsi="Arial" w:cs="Arial"/>
          <w:sz w:val="24"/>
        </w:rPr>
      </w:pPr>
      <w:r w:rsidRPr="00D8634C">
        <w:rPr>
          <w:rFonts w:ascii="Arial" w:hAnsi="Arial" w:cs="Arial"/>
          <w:sz w:val="24"/>
        </w:rPr>
        <w:t>Cabe mencionar, que al 31 de marzo de 2016 no se ha recuperado.</w:t>
      </w:r>
    </w:p>
    <w:p w:rsidR="00A53D3B" w:rsidRDefault="00A53D3B" w:rsidP="00D8634C">
      <w:pPr>
        <w:spacing w:after="0" w:line="360" w:lineRule="auto"/>
        <w:contextualSpacing/>
        <w:jc w:val="both"/>
        <w:rPr>
          <w:rFonts w:ascii="Arial" w:hAnsi="Arial" w:cs="Arial"/>
          <w:sz w:val="24"/>
        </w:rPr>
      </w:pPr>
    </w:p>
    <w:p w:rsidR="00D8634C" w:rsidRPr="002B1631" w:rsidRDefault="00D8634C" w:rsidP="00D8634C">
      <w:pPr>
        <w:spacing w:after="0" w:line="360" w:lineRule="auto"/>
        <w:contextualSpacing/>
        <w:jc w:val="both"/>
        <w:rPr>
          <w:rFonts w:ascii="Arial" w:hAnsi="Arial" w:cs="Arial"/>
          <w:b/>
          <w:sz w:val="24"/>
        </w:rPr>
      </w:pPr>
      <w:r w:rsidRPr="002B1631">
        <w:rPr>
          <w:rFonts w:ascii="Arial" w:hAnsi="Arial" w:cs="Arial"/>
          <w:b/>
          <w:sz w:val="24"/>
        </w:rPr>
        <w:t>Acción(es) o recomendación(es) emitida(s)</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Recomendaciones en Relación a la Gestión o Control Interno.</w:t>
      </w:r>
    </w:p>
    <w:p w:rsidR="002B1631" w:rsidRDefault="002B1631" w:rsidP="00D8634C">
      <w:pPr>
        <w:spacing w:after="0" w:line="360" w:lineRule="auto"/>
        <w:contextualSpacing/>
        <w:jc w:val="both"/>
        <w:rPr>
          <w:rFonts w:ascii="Arial" w:hAnsi="Arial" w:cs="Arial"/>
          <w:sz w:val="24"/>
        </w:rPr>
      </w:pPr>
    </w:p>
    <w:p w:rsidR="00D8634C" w:rsidRPr="002B1631" w:rsidRDefault="00D8634C" w:rsidP="00D8634C">
      <w:pPr>
        <w:spacing w:after="0" w:line="360" w:lineRule="auto"/>
        <w:contextualSpacing/>
        <w:jc w:val="both"/>
        <w:rPr>
          <w:rFonts w:ascii="Arial" w:hAnsi="Arial" w:cs="Arial"/>
          <w:b/>
          <w:sz w:val="24"/>
          <w:u w:val="single"/>
        </w:rPr>
      </w:pPr>
      <w:r w:rsidRPr="002B1631">
        <w:rPr>
          <w:rFonts w:ascii="Arial" w:hAnsi="Arial" w:cs="Arial"/>
          <w:b/>
          <w:sz w:val="24"/>
          <w:u w:val="single"/>
        </w:rPr>
        <w:t>Activo no circulante</w:t>
      </w:r>
    </w:p>
    <w:p w:rsidR="00D8634C" w:rsidRPr="002B1631" w:rsidRDefault="00D8634C" w:rsidP="00D8634C">
      <w:pPr>
        <w:spacing w:after="0" w:line="360" w:lineRule="auto"/>
        <w:contextualSpacing/>
        <w:jc w:val="both"/>
        <w:rPr>
          <w:rFonts w:ascii="Arial" w:hAnsi="Arial" w:cs="Arial"/>
          <w:b/>
          <w:sz w:val="24"/>
          <w:u w:val="single"/>
        </w:rPr>
      </w:pPr>
      <w:r w:rsidRPr="002B1631">
        <w:rPr>
          <w:rFonts w:ascii="Arial" w:hAnsi="Arial" w:cs="Arial"/>
          <w:b/>
          <w:sz w:val="24"/>
          <w:u w:val="single"/>
        </w:rPr>
        <w:t>Depreciación, deterioro y amortización acumulada de bienes e intangibles</w:t>
      </w:r>
    </w:p>
    <w:p w:rsidR="00D8634C" w:rsidRPr="00D8634C" w:rsidRDefault="00D8634C" w:rsidP="00D8634C">
      <w:pPr>
        <w:spacing w:after="0" w:line="360" w:lineRule="auto"/>
        <w:contextualSpacing/>
        <w:jc w:val="both"/>
        <w:rPr>
          <w:rFonts w:ascii="Arial" w:hAnsi="Arial" w:cs="Arial"/>
          <w:sz w:val="24"/>
        </w:rPr>
      </w:pPr>
      <w:r w:rsidRPr="002B1631">
        <w:rPr>
          <w:rFonts w:ascii="Arial" w:hAnsi="Arial" w:cs="Arial"/>
          <w:b/>
          <w:sz w:val="24"/>
        </w:rPr>
        <w:t>5.</w:t>
      </w:r>
      <w:r w:rsidRPr="00D8634C">
        <w:rPr>
          <w:rFonts w:ascii="Arial" w:hAnsi="Arial" w:cs="Arial"/>
          <w:sz w:val="24"/>
        </w:rPr>
        <w:t xml:space="preserve"> En el ejercicio 2015 el Ente Público proporcionó cálcul</w:t>
      </w:r>
      <w:r w:rsidR="002B1631">
        <w:rPr>
          <w:rFonts w:ascii="Arial" w:hAnsi="Arial" w:cs="Arial"/>
          <w:sz w:val="24"/>
        </w:rPr>
        <w:t xml:space="preserve">o de la depreciación de bienes, </w:t>
      </w:r>
      <w:r w:rsidRPr="00D8634C">
        <w:rPr>
          <w:rFonts w:ascii="Arial" w:hAnsi="Arial" w:cs="Arial"/>
          <w:sz w:val="24"/>
        </w:rPr>
        <w:t>observando lo siguiente:</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 xml:space="preserve">1.- No realizó una estimación adecuada para la vida útil de los activos, dado </w:t>
      </w:r>
      <w:r w:rsidR="00662A8B">
        <w:rPr>
          <w:rFonts w:ascii="Arial" w:hAnsi="Arial" w:cs="Arial"/>
          <w:sz w:val="24"/>
        </w:rPr>
        <w:t xml:space="preserve">que mantiene </w:t>
      </w:r>
      <w:r w:rsidRPr="00D8634C">
        <w:rPr>
          <w:rFonts w:ascii="Arial" w:hAnsi="Arial" w:cs="Arial"/>
          <w:sz w:val="24"/>
        </w:rPr>
        <w:t>en el inventario al 31 de diciembre de 2015 bienes que sobr</w:t>
      </w:r>
      <w:r w:rsidR="00662A8B">
        <w:rPr>
          <w:rFonts w:ascii="Arial" w:hAnsi="Arial" w:cs="Arial"/>
          <w:sz w:val="24"/>
        </w:rPr>
        <w:t xml:space="preserve">epasan los años de utilidad que </w:t>
      </w:r>
      <w:r w:rsidRPr="00D8634C">
        <w:rPr>
          <w:rFonts w:ascii="Arial" w:hAnsi="Arial" w:cs="Arial"/>
          <w:sz w:val="24"/>
        </w:rPr>
        <w:t>se espera de los activos.</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lastRenderedPageBreak/>
        <w:t>2.- No elaboró una estimación para el valor de desecho</w:t>
      </w:r>
      <w:r w:rsidR="00662A8B">
        <w:rPr>
          <w:rFonts w:ascii="Arial" w:hAnsi="Arial" w:cs="Arial"/>
          <w:sz w:val="24"/>
        </w:rPr>
        <w:t xml:space="preserve">, dado que no existe este valor </w:t>
      </w:r>
      <w:r w:rsidRPr="00D8634C">
        <w:rPr>
          <w:rFonts w:ascii="Arial" w:hAnsi="Arial" w:cs="Arial"/>
          <w:sz w:val="24"/>
        </w:rPr>
        <w:t>asignado.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3.- No proporcionó el dictamen técnico, peritaje obtenido o es</w:t>
      </w:r>
      <w:r w:rsidR="00662A8B">
        <w:rPr>
          <w:rFonts w:ascii="Arial" w:hAnsi="Arial" w:cs="Arial"/>
          <w:sz w:val="24"/>
        </w:rPr>
        <w:t xml:space="preserve">tudio realizado de la vida útil </w:t>
      </w:r>
      <w:r w:rsidRPr="00D8634C">
        <w:rPr>
          <w:rFonts w:ascii="Arial" w:hAnsi="Arial" w:cs="Arial"/>
          <w:sz w:val="24"/>
        </w:rPr>
        <w:t>de los bienes y que considere según corresponda, los elementos siguientes:</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 xml:space="preserve">a) El uso que el ente público espera realizar del activo. </w:t>
      </w:r>
      <w:r w:rsidR="00662A8B">
        <w:rPr>
          <w:rFonts w:ascii="Arial" w:hAnsi="Arial" w:cs="Arial"/>
          <w:sz w:val="24"/>
        </w:rPr>
        <w:t xml:space="preserve">El uso se estima por referencia </w:t>
      </w:r>
      <w:r w:rsidRPr="00D8634C">
        <w:rPr>
          <w:rFonts w:ascii="Arial" w:hAnsi="Arial" w:cs="Arial"/>
          <w:sz w:val="24"/>
        </w:rPr>
        <w:t>a la capacidad o rendimiento físico esperado del activo.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b) El deterioro natural esperado, que depende de</w:t>
      </w:r>
      <w:r w:rsidR="00662A8B">
        <w:rPr>
          <w:rFonts w:ascii="Arial" w:hAnsi="Arial" w:cs="Arial"/>
          <w:sz w:val="24"/>
        </w:rPr>
        <w:t xml:space="preserve"> factores operativos tales como </w:t>
      </w:r>
      <w:r w:rsidRPr="00D8634C">
        <w:rPr>
          <w:rFonts w:ascii="Arial" w:hAnsi="Arial" w:cs="Arial"/>
          <w:sz w:val="24"/>
        </w:rPr>
        <w:t>el número de turnos de trabajo en los que ser</w:t>
      </w:r>
      <w:r w:rsidR="00662A8B">
        <w:rPr>
          <w:rFonts w:ascii="Arial" w:hAnsi="Arial" w:cs="Arial"/>
          <w:sz w:val="24"/>
        </w:rPr>
        <w:t xml:space="preserve">á usado el bien, el programa de </w:t>
      </w:r>
      <w:r w:rsidRPr="00D8634C">
        <w:rPr>
          <w:rFonts w:ascii="Arial" w:hAnsi="Arial" w:cs="Arial"/>
          <w:sz w:val="24"/>
        </w:rPr>
        <w:t>reparaciones y mantenimiento del ente, así como el nivel de cuidado y</w:t>
      </w:r>
      <w:r w:rsidR="00662A8B">
        <w:rPr>
          <w:rFonts w:ascii="Arial" w:hAnsi="Arial" w:cs="Arial"/>
          <w:sz w:val="24"/>
        </w:rPr>
        <w:t xml:space="preserve"> mantenimiento </w:t>
      </w:r>
      <w:r w:rsidRPr="00D8634C">
        <w:rPr>
          <w:rFonts w:ascii="Arial" w:hAnsi="Arial" w:cs="Arial"/>
          <w:sz w:val="24"/>
        </w:rPr>
        <w:t>mientras el activo no está siendo dedicado a tareas productivas.</w:t>
      </w:r>
    </w:p>
    <w:p w:rsidR="00D8634C" w:rsidRDefault="00D8634C" w:rsidP="00D8634C">
      <w:pPr>
        <w:spacing w:after="0" w:line="360" w:lineRule="auto"/>
        <w:contextualSpacing/>
        <w:jc w:val="both"/>
        <w:rPr>
          <w:rFonts w:ascii="Arial" w:hAnsi="Arial" w:cs="Arial"/>
          <w:sz w:val="24"/>
        </w:rPr>
      </w:pPr>
      <w:r w:rsidRPr="00D8634C">
        <w:rPr>
          <w:rFonts w:ascii="Arial" w:hAnsi="Arial" w:cs="Arial"/>
          <w:sz w:val="24"/>
        </w:rPr>
        <w:t>c) La obsolescencia técnica derivada de los cambio</w:t>
      </w:r>
      <w:r w:rsidR="00662A8B">
        <w:rPr>
          <w:rFonts w:ascii="Arial" w:hAnsi="Arial" w:cs="Arial"/>
          <w:sz w:val="24"/>
        </w:rPr>
        <w:t xml:space="preserve">s y mejoras en la producción, o </w:t>
      </w:r>
      <w:r w:rsidRPr="00D8634C">
        <w:rPr>
          <w:rFonts w:ascii="Arial" w:hAnsi="Arial" w:cs="Arial"/>
          <w:sz w:val="24"/>
        </w:rPr>
        <w:t>bien de los cambios en la demanda del mercado d</w:t>
      </w:r>
      <w:r w:rsidR="00662A8B">
        <w:rPr>
          <w:rFonts w:ascii="Arial" w:hAnsi="Arial" w:cs="Arial"/>
          <w:sz w:val="24"/>
        </w:rPr>
        <w:t xml:space="preserve">e los productos o servicios que </w:t>
      </w:r>
      <w:r w:rsidRPr="00D8634C">
        <w:rPr>
          <w:rFonts w:ascii="Arial" w:hAnsi="Arial" w:cs="Arial"/>
          <w:sz w:val="24"/>
        </w:rPr>
        <w:t>se obtienen con el activo; y</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d) Los límites legales o restricciones similares sobre el</w:t>
      </w:r>
      <w:r w:rsidR="00662A8B">
        <w:rPr>
          <w:rFonts w:ascii="Arial" w:hAnsi="Arial" w:cs="Arial"/>
          <w:sz w:val="24"/>
        </w:rPr>
        <w:t xml:space="preserve"> uso del activo, tales como las </w:t>
      </w:r>
      <w:r w:rsidRPr="00D8634C">
        <w:rPr>
          <w:rFonts w:ascii="Arial" w:hAnsi="Arial" w:cs="Arial"/>
          <w:sz w:val="24"/>
        </w:rPr>
        <w:t>fechas de caducidad de los contratos de servicio relacionados con el bien.</w:t>
      </w:r>
    </w:p>
    <w:p w:rsidR="00662A8B" w:rsidRDefault="00662A8B" w:rsidP="00D8634C">
      <w:pPr>
        <w:spacing w:after="0" w:line="360" w:lineRule="auto"/>
        <w:contextualSpacing/>
        <w:jc w:val="both"/>
        <w:rPr>
          <w:rFonts w:ascii="Arial" w:hAnsi="Arial" w:cs="Arial"/>
          <w:sz w:val="24"/>
        </w:rPr>
      </w:pPr>
    </w:p>
    <w:p w:rsidR="00D8634C" w:rsidRDefault="00D8634C" w:rsidP="00D8634C">
      <w:pPr>
        <w:spacing w:after="0" w:line="360" w:lineRule="auto"/>
        <w:contextualSpacing/>
        <w:jc w:val="both"/>
        <w:rPr>
          <w:rFonts w:ascii="Arial" w:hAnsi="Arial" w:cs="Arial"/>
          <w:sz w:val="24"/>
        </w:rPr>
      </w:pPr>
      <w:r w:rsidRPr="00D8634C">
        <w:rPr>
          <w:rFonts w:ascii="Arial" w:hAnsi="Arial" w:cs="Arial"/>
          <w:sz w:val="24"/>
        </w:rPr>
        <w:t xml:space="preserve">Lo anterior en contravención de lo señalado en </w:t>
      </w:r>
      <w:r w:rsidR="00662A8B">
        <w:rPr>
          <w:rFonts w:ascii="Arial" w:hAnsi="Arial" w:cs="Arial"/>
          <w:sz w:val="24"/>
        </w:rPr>
        <w:t xml:space="preserve">el Acuerdo por el que se emiten </w:t>
      </w:r>
      <w:r w:rsidRPr="00D8634C">
        <w:rPr>
          <w:rFonts w:ascii="Arial" w:hAnsi="Arial" w:cs="Arial"/>
          <w:sz w:val="24"/>
        </w:rPr>
        <w:t xml:space="preserve">las reglas específicas del registro y valoración del </w:t>
      </w:r>
      <w:r w:rsidR="00662A8B">
        <w:rPr>
          <w:rFonts w:ascii="Arial" w:hAnsi="Arial" w:cs="Arial"/>
          <w:sz w:val="24"/>
        </w:rPr>
        <w:t xml:space="preserve">patrimonio (inciso B - punto 6- </w:t>
      </w:r>
      <w:r w:rsidRPr="00D8634C">
        <w:rPr>
          <w:rFonts w:ascii="Arial" w:hAnsi="Arial" w:cs="Arial"/>
          <w:sz w:val="24"/>
        </w:rPr>
        <w:t>Depreciación, deterioro y amortización, del ejercicio y acum</w:t>
      </w:r>
      <w:r w:rsidR="00662A8B">
        <w:rPr>
          <w:rFonts w:ascii="Arial" w:hAnsi="Arial" w:cs="Arial"/>
          <w:sz w:val="24"/>
        </w:rPr>
        <w:t xml:space="preserve">ulada de bienes), estableciendo </w:t>
      </w:r>
      <w:r w:rsidRPr="00D8634C">
        <w:rPr>
          <w:rFonts w:ascii="Arial" w:hAnsi="Arial" w:cs="Arial"/>
          <w:sz w:val="24"/>
        </w:rPr>
        <w:t xml:space="preserve">su observancia obligatoria, de conformidad con el </w:t>
      </w:r>
      <w:r w:rsidR="00662A8B">
        <w:rPr>
          <w:rFonts w:ascii="Arial" w:hAnsi="Arial" w:cs="Arial"/>
          <w:sz w:val="24"/>
        </w:rPr>
        <w:t xml:space="preserve">artículo 7 de la Ley General de </w:t>
      </w:r>
      <w:r w:rsidRPr="00D8634C">
        <w:rPr>
          <w:rFonts w:ascii="Arial" w:hAnsi="Arial" w:cs="Arial"/>
          <w:sz w:val="24"/>
        </w:rPr>
        <w:t>Contabilidad Gubernamental.</w:t>
      </w:r>
    </w:p>
    <w:p w:rsidR="00662A8B" w:rsidRDefault="00662A8B" w:rsidP="00D8634C">
      <w:pPr>
        <w:spacing w:after="0" w:line="360" w:lineRule="auto"/>
        <w:contextualSpacing/>
        <w:jc w:val="both"/>
        <w:rPr>
          <w:rFonts w:ascii="Arial" w:hAnsi="Arial" w:cs="Arial"/>
          <w:sz w:val="24"/>
        </w:rPr>
      </w:pPr>
    </w:p>
    <w:p w:rsidR="00D8634C" w:rsidRPr="00662A8B" w:rsidRDefault="00D8634C" w:rsidP="00D8634C">
      <w:pPr>
        <w:spacing w:after="0" w:line="360" w:lineRule="auto"/>
        <w:contextualSpacing/>
        <w:jc w:val="both"/>
        <w:rPr>
          <w:rFonts w:ascii="Arial" w:hAnsi="Arial" w:cs="Arial"/>
          <w:b/>
          <w:sz w:val="24"/>
        </w:rPr>
      </w:pPr>
      <w:r w:rsidRPr="00662A8B">
        <w:rPr>
          <w:rFonts w:ascii="Arial" w:hAnsi="Arial" w:cs="Arial"/>
          <w:b/>
          <w:sz w:val="24"/>
        </w:rPr>
        <w:lastRenderedPageBreak/>
        <w:t>Acción(es) o recomendación(es) emitida(s)</w:t>
      </w:r>
    </w:p>
    <w:p w:rsidR="00D8634C" w:rsidRPr="00662A8B" w:rsidRDefault="00D8634C" w:rsidP="00D8634C">
      <w:pPr>
        <w:spacing w:after="0" w:line="360" w:lineRule="auto"/>
        <w:contextualSpacing/>
        <w:jc w:val="both"/>
        <w:rPr>
          <w:rFonts w:ascii="Arial" w:hAnsi="Arial" w:cs="Arial"/>
          <w:i/>
          <w:sz w:val="24"/>
        </w:rPr>
      </w:pPr>
      <w:r w:rsidRPr="00662A8B">
        <w:rPr>
          <w:rFonts w:ascii="Arial" w:hAnsi="Arial" w:cs="Arial"/>
          <w:i/>
          <w:sz w:val="24"/>
        </w:rPr>
        <w:t>Promoción de Fincamiento de Responsabilidad Administrativa.</w:t>
      </w:r>
    </w:p>
    <w:p w:rsidR="00662A8B" w:rsidRDefault="00662A8B" w:rsidP="00D8634C">
      <w:pPr>
        <w:spacing w:after="0" w:line="360" w:lineRule="auto"/>
        <w:contextualSpacing/>
        <w:jc w:val="both"/>
        <w:rPr>
          <w:rFonts w:ascii="Arial" w:hAnsi="Arial" w:cs="Arial"/>
          <w:sz w:val="24"/>
        </w:rPr>
      </w:pPr>
    </w:p>
    <w:p w:rsidR="00D8634C" w:rsidRPr="00662A8B" w:rsidRDefault="00D8634C" w:rsidP="00D8634C">
      <w:pPr>
        <w:spacing w:after="0" w:line="360" w:lineRule="auto"/>
        <w:contextualSpacing/>
        <w:jc w:val="both"/>
        <w:rPr>
          <w:rFonts w:ascii="Arial" w:hAnsi="Arial" w:cs="Arial"/>
          <w:b/>
          <w:sz w:val="24"/>
        </w:rPr>
      </w:pPr>
      <w:r w:rsidRPr="00662A8B">
        <w:rPr>
          <w:rFonts w:ascii="Arial" w:hAnsi="Arial" w:cs="Arial"/>
          <w:b/>
          <w:sz w:val="24"/>
        </w:rPr>
        <w:t>PASIVO</w:t>
      </w:r>
    </w:p>
    <w:p w:rsidR="00D8634C" w:rsidRPr="00662A8B" w:rsidRDefault="00D8634C" w:rsidP="00D8634C">
      <w:pPr>
        <w:spacing w:after="0" w:line="360" w:lineRule="auto"/>
        <w:contextualSpacing/>
        <w:jc w:val="both"/>
        <w:rPr>
          <w:rFonts w:ascii="Arial" w:hAnsi="Arial" w:cs="Arial"/>
          <w:b/>
          <w:sz w:val="24"/>
          <w:u w:val="single"/>
        </w:rPr>
      </w:pPr>
      <w:r w:rsidRPr="00662A8B">
        <w:rPr>
          <w:rFonts w:ascii="Arial" w:hAnsi="Arial" w:cs="Arial"/>
          <w:b/>
          <w:sz w:val="24"/>
          <w:u w:val="single"/>
        </w:rPr>
        <w:t>Pasivo circulante</w:t>
      </w:r>
    </w:p>
    <w:p w:rsidR="00D8634C" w:rsidRPr="00662A8B" w:rsidRDefault="00D8634C" w:rsidP="00D8634C">
      <w:pPr>
        <w:spacing w:after="0" w:line="360" w:lineRule="auto"/>
        <w:contextualSpacing/>
        <w:jc w:val="both"/>
        <w:rPr>
          <w:rFonts w:ascii="Arial" w:hAnsi="Arial" w:cs="Arial"/>
          <w:b/>
          <w:sz w:val="24"/>
          <w:u w:val="single"/>
        </w:rPr>
      </w:pPr>
      <w:r w:rsidRPr="00662A8B">
        <w:rPr>
          <w:rFonts w:ascii="Arial" w:hAnsi="Arial" w:cs="Arial"/>
          <w:b/>
          <w:sz w:val="24"/>
          <w:u w:val="single"/>
        </w:rPr>
        <w:t>Cuentas por pagar a corto plazo</w:t>
      </w:r>
    </w:p>
    <w:p w:rsidR="00D8634C" w:rsidRDefault="00D8634C" w:rsidP="00D8634C">
      <w:pPr>
        <w:spacing w:after="0" w:line="360" w:lineRule="auto"/>
        <w:contextualSpacing/>
        <w:jc w:val="both"/>
        <w:rPr>
          <w:rFonts w:ascii="Arial" w:hAnsi="Arial" w:cs="Arial"/>
          <w:sz w:val="24"/>
        </w:rPr>
      </w:pPr>
      <w:r w:rsidRPr="00662A8B">
        <w:rPr>
          <w:rFonts w:ascii="Arial" w:hAnsi="Arial" w:cs="Arial"/>
          <w:b/>
          <w:sz w:val="24"/>
        </w:rPr>
        <w:t>6.</w:t>
      </w:r>
      <w:r w:rsidRPr="00D8634C">
        <w:rPr>
          <w:rFonts w:ascii="Arial" w:hAnsi="Arial" w:cs="Arial"/>
          <w:sz w:val="24"/>
        </w:rPr>
        <w:t xml:space="preserve"> El Ente Público tiene Cuentas por pagar a corto plazo </w:t>
      </w:r>
      <w:r w:rsidR="00277B01">
        <w:rPr>
          <w:rFonts w:ascii="Arial" w:hAnsi="Arial" w:cs="Arial"/>
          <w:sz w:val="24"/>
        </w:rPr>
        <w:t xml:space="preserve">al 31 de diciembre de 2015 por </w:t>
      </w:r>
      <w:r w:rsidRPr="00D8634C">
        <w:rPr>
          <w:rFonts w:ascii="Arial" w:hAnsi="Arial" w:cs="Arial"/>
          <w:sz w:val="24"/>
        </w:rPr>
        <w:t>$264,430 observando que presentan antigüedad de hasta d</w:t>
      </w:r>
      <w:r w:rsidR="00277B01">
        <w:rPr>
          <w:rFonts w:ascii="Arial" w:hAnsi="Arial" w:cs="Arial"/>
          <w:sz w:val="24"/>
        </w:rPr>
        <w:t xml:space="preserve">os años, las cuales se integran </w:t>
      </w:r>
      <w:r w:rsidRPr="00D8634C">
        <w:rPr>
          <w:rFonts w:ascii="Arial" w:hAnsi="Arial" w:cs="Arial"/>
          <w:sz w:val="24"/>
        </w:rPr>
        <w:t>como sigue:</w:t>
      </w:r>
    </w:p>
    <w:p w:rsidR="00D8634C" w:rsidRDefault="00D8634C" w:rsidP="00D8634C">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4872355" cy="156972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2355" cy="1569720"/>
                    </a:xfrm>
                    <a:prstGeom prst="rect">
                      <a:avLst/>
                    </a:prstGeom>
                    <a:noFill/>
                    <a:ln>
                      <a:noFill/>
                    </a:ln>
                  </pic:spPr>
                </pic:pic>
              </a:graphicData>
            </a:graphic>
          </wp:inline>
        </w:drawing>
      </w:r>
    </w:p>
    <w:p w:rsidR="00277B01" w:rsidRDefault="00277B01" w:rsidP="00D8634C">
      <w:pPr>
        <w:spacing w:after="0" w:line="360" w:lineRule="auto"/>
        <w:contextualSpacing/>
        <w:jc w:val="both"/>
        <w:rPr>
          <w:rFonts w:ascii="Arial" w:hAnsi="Arial" w:cs="Arial"/>
          <w:b/>
          <w:sz w:val="24"/>
        </w:rPr>
      </w:pPr>
    </w:p>
    <w:p w:rsidR="00A53D3B" w:rsidRDefault="00A53D3B" w:rsidP="00D8634C">
      <w:pPr>
        <w:spacing w:after="0" w:line="360" w:lineRule="auto"/>
        <w:contextualSpacing/>
        <w:jc w:val="both"/>
        <w:rPr>
          <w:rFonts w:ascii="Arial" w:hAnsi="Arial" w:cs="Arial"/>
          <w:b/>
          <w:sz w:val="24"/>
        </w:rPr>
      </w:pPr>
    </w:p>
    <w:p w:rsidR="00A53D3B" w:rsidRDefault="00A53D3B" w:rsidP="00D8634C">
      <w:pPr>
        <w:spacing w:after="0" w:line="360" w:lineRule="auto"/>
        <w:contextualSpacing/>
        <w:jc w:val="both"/>
        <w:rPr>
          <w:rFonts w:ascii="Arial" w:hAnsi="Arial" w:cs="Arial"/>
          <w:b/>
          <w:sz w:val="24"/>
        </w:rPr>
      </w:pPr>
    </w:p>
    <w:p w:rsidR="00D8634C" w:rsidRPr="00277B01" w:rsidRDefault="00D8634C" w:rsidP="00D8634C">
      <w:pPr>
        <w:spacing w:after="0" w:line="360" w:lineRule="auto"/>
        <w:contextualSpacing/>
        <w:jc w:val="both"/>
        <w:rPr>
          <w:rFonts w:ascii="Arial" w:hAnsi="Arial" w:cs="Arial"/>
          <w:b/>
          <w:sz w:val="24"/>
        </w:rPr>
      </w:pPr>
      <w:r w:rsidRPr="00277B01">
        <w:rPr>
          <w:rFonts w:ascii="Arial" w:hAnsi="Arial" w:cs="Arial"/>
          <w:b/>
          <w:sz w:val="24"/>
        </w:rPr>
        <w:t>Análisis de la Auditoría Superior del Estado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Se analizó la respuesta y documentación proporcionada por el</w:t>
      </w:r>
      <w:r w:rsidR="00277B01">
        <w:rPr>
          <w:rFonts w:ascii="Arial" w:hAnsi="Arial" w:cs="Arial"/>
          <w:sz w:val="24"/>
        </w:rPr>
        <w:t xml:space="preserve"> Ente Público, la cual solventa </w:t>
      </w:r>
      <w:r w:rsidRPr="00D8634C">
        <w:rPr>
          <w:rFonts w:ascii="Arial" w:hAnsi="Arial" w:cs="Arial"/>
          <w:sz w:val="24"/>
        </w:rPr>
        <w:t>parcialmente, ya que aún y cuando señaló que se adeuda por</w:t>
      </w:r>
      <w:r w:rsidR="00277B01">
        <w:rPr>
          <w:rFonts w:ascii="Arial" w:hAnsi="Arial" w:cs="Arial"/>
          <w:sz w:val="24"/>
        </w:rPr>
        <w:t xml:space="preserve"> falta de recursos financieros, </w:t>
      </w:r>
      <w:r w:rsidRPr="00D8634C">
        <w:rPr>
          <w:rFonts w:ascii="Arial" w:hAnsi="Arial" w:cs="Arial"/>
          <w:sz w:val="24"/>
        </w:rPr>
        <w:t>no se acompañaron documentos que permitan corroborar dicha situación.</w:t>
      </w:r>
    </w:p>
    <w:p w:rsidR="00277B01" w:rsidRDefault="00277B01" w:rsidP="00D8634C">
      <w:pPr>
        <w:spacing w:after="0" w:line="360" w:lineRule="auto"/>
        <w:contextualSpacing/>
        <w:jc w:val="both"/>
        <w:rPr>
          <w:rFonts w:ascii="Arial" w:hAnsi="Arial" w:cs="Arial"/>
          <w:sz w:val="24"/>
        </w:rPr>
      </w:pPr>
    </w:p>
    <w:p w:rsidR="00D8634C" w:rsidRPr="00277B01" w:rsidRDefault="00D8634C" w:rsidP="00D8634C">
      <w:pPr>
        <w:spacing w:after="0" w:line="360" w:lineRule="auto"/>
        <w:contextualSpacing/>
        <w:jc w:val="both"/>
        <w:rPr>
          <w:rFonts w:ascii="Arial" w:hAnsi="Arial" w:cs="Arial"/>
          <w:b/>
          <w:sz w:val="24"/>
        </w:rPr>
      </w:pPr>
      <w:r w:rsidRPr="00277B01">
        <w:rPr>
          <w:rFonts w:ascii="Arial" w:hAnsi="Arial" w:cs="Arial"/>
          <w:b/>
          <w:sz w:val="24"/>
        </w:rPr>
        <w:t>Acción(es) o recomendación(es) emitida(s)</w:t>
      </w:r>
    </w:p>
    <w:p w:rsidR="00D8634C" w:rsidRPr="00277B01" w:rsidRDefault="00D8634C" w:rsidP="00D8634C">
      <w:pPr>
        <w:spacing w:after="0" w:line="360" w:lineRule="auto"/>
        <w:contextualSpacing/>
        <w:jc w:val="both"/>
        <w:rPr>
          <w:rFonts w:ascii="Arial" w:hAnsi="Arial" w:cs="Arial"/>
          <w:i/>
          <w:sz w:val="24"/>
        </w:rPr>
      </w:pPr>
      <w:r w:rsidRPr="00277B01">
        <w:rPr>
          <w:rFonts w:ascii="Arial" w:hAnsi="Arial" w:cs="Arial"/>
          <w:i/>
          <w:sz w:val="24"/>
        </w:rPr>
        <w:lastRenderedPageBreak/>
        <w:t>Recomendaciones en Relación a la Gestión o Control Interno.</w:t>
      </w:r>
    </w:p>
    <w:p w:rsidR="00277B01" w:rsidRDefault="00277B01" w:rsidP="00D8634C">
      <w:pPr>
        <w:spacing w:after="0" w:line="360" w:lineRule="auto"/>
        <w:contextualSpacing/>
        <w:jc w:val="both"/>
        <w:rPr>
          <w:rFonts w:ascii="Arial" w:hAnsi="Arial" w:cs="Arial"/>
          <w:sz w:val="24"/>
        </w:rPr>
      </w:pPr>
    </w:p>
    <w:p w:rsidR="00D8634C" w:rsidRPr="00277B01" w:rsidRDefault="00D8634C" w:rsidP="00D8634C">
      <w:pPr>
        <w:spacing w:after="0" w:line="360" w:lineRule="auto"/>
        <w:contextualSpacing/>
        <w:jc w:val="both"/>
        <w:rPr>
          <w:rFonts w:ascii="Arial" w:hAnsi="Arial" w:cs="Arial"/>
          <w:b/>
          <w:sz w:val="24"/>
        </w:rPr>
      </w:pPr>
      <w:r w:rsidRPr="00277B01">
        <w:rPr>
          <w:rFonts w:ascii="Arial" w:hAnsi="Arial" w:cs="Arial"/>
          <w:b/>
          <w:sz w:val="24"/>
        </w:rPr>
        <w:t>GASTOS Y OTRAS PÉRDIDAS</w:t>
      </w:r>
    </w:p>
    <w:p w:rsidR="00D8634C" w:rsidRPr="00277B01" w:rsidRDefault="00D8634C" w:rsidP="00D8634C">
      <w:pPr>
        <w:spacing w:after="0" w:line="360" w:lineRule="auto"/>
        <w:contextualSpacing/>
        <w:jc w:val="both"/>
        <w:rPr>
          <w:rFonts w:ascii="Arial" w:hAnsi="Arial" w:cs="Arial"/>
          <w:b/>
          <w:sz w:val="24"/>
          <w:u w:val="single"/>
        </w:rPr>
      </w:pPr>
      <w:r w:rsidRPr="00277B01">
        <w:rPr>
          <w:rFonts w:ascii="Arial" w:hAnsi="Arial" w:cs="Arial"/>
          <w:b/>
          <w:sz w:val="24"/>
          <w:u w:val="single"/>
        </w:rPr>
        <w:t>Gastos de funcionamiento</w:t>
      </w:r>
    </w:p>
    <w:p w:rsidR="00D8634C" w:rsidRPr="00277B01" w:rsidRDefault="00D8634C" w:rsidP="00D8634C">
      <w:pPr>
        <w:spacing w:after="0" w:line="360" w:lineRule="auto"/>
        <w:contextualSpacing/>
        <w:jc w:val="both"/>
        <w:rPr>
          <w:rFonts w:ascii="Arial" w:hAnsi="Arial" w:cs="Arial"/>
          <w:b/>
          <w:sz w:val="24"/>
          <w:u w:val="single"/>
        </w:rPr>
      </w:pPr>
      <w:r w:rsidRPr="00277B01">
        <w:rPr>
          <w:rFonts w:ascii="Arial" w:hAnsi="Arial" w:cs="Arial"/>
          <w:b/>
          <w:sz w:val="24"/>
          <w:u w:val="single"/>
        </w:rPr>
        <w:t>Servicios personales</w:t>
      </w:r>
    </w:p>
    <w:p w:rsidR="00D8634C" w:rsidRDefault="00D8634C" w:rsidP="00D8634C">
      <w:pPr>
        <w:spacing w:after="0" w:line="360" w:lineRule="auto"/>
        <w:contextualSpacing/>
        <w:jc w:val="both"/>
        <w:rPr>
          <w:rFonts w:ascii="Arial" w:hAnsi="Arial" w:cs="Arial"/>
          <w:sz w:val="24"/>
        </w:rPr>
      </w:pPr>
      <w:r w:rsidRPr="00277B01">
        <w:rPr>
          <w:rFonts w:ascii="Arial" w:hAnsi="Arial" w:cs="Arial"/>
          <w:b/>
          <w:sz w:val="24"/>
        </w:rPr>
        <w:t>7.</w:t>
      </w:r>
      <w:r w:rsidRPr="00D8634C">
        <w:rPr>
          <w:rFonts w:ascii="Arial" w:hAnsi="Arial" w:cs="Arial"/>
          <w:sz w:val="24"/>
        </w:rPr>
        <w:t xml:space="preserve"> Del análisis a las prestaciones del personal, se observó que e</w:t>
      </w:r>
      <w:r w:rsidR="00277B01">
        <w:rPr>
          <w:rFonts w:ascii="Arial" w:hAnsi="Arial" w:cs="Arial"/>
          <w:sz w:val="24"/>
        </w:rPr>
        <w:t xml:space="preserve">l Ente Público no cuenta con un </w:t>
      </w:r>
      <w:r w:rsidRPr="00D8634C">
        <w:rPr>
          <w:rFonts w:ascii="Arial" w:hAnsi="Arial" w:cs="Arial"/>
          <w:sz w:val="24"/>
        </w:rPr>
        <w:t>manual de administración de remuneraciones, contraviniend</w:t>
      </w:r>
      <w:r w:rsidR="00277B01">
        <w:rPr>
          <w:rFonts w:ascii="Arial" w:hAnsi="Arial" w:cs="Arial"/>
          <w:sz w:val="24"/>
        </w:rPr>
        <w:t xml:space="preserve">o lo establecido en el artículo </w:t>
      </w:r>
      <w:r w:rsidRPr="00D8634C">
        <w:rPr>
          <w:rFonts w:ascii="Arial" w:hAnsi="Arial" w:cs="Arial"/>
          <w:sz w:val="24"/>
        </w:rPr>
        <w:t>34 en relación con el 33 de la Ley de Remuneraciones de los</w:t>
      </w:r>
      <w:r w:rsidR="00277B01">
        <w:rPr>
          <w:rFonts w:ascii="Arial" w:hAnsi="Arial" w:cs="Arial"/>
          <w:sz w:val="24"/>
        </w:rPr>
        <w:t xml:space="preserve"> Servidores Públicos del Estado </w:t>
      </w:r>
      <w:r w:rsidRPr="00D8634C">
        <w:rPr>
          <w:rFonts w:ascii="Arial" w:hAnsi="Arial" w:cs="Arial"/>
          <w:sz w:val="24"/>
        </w:rPr>
        <w:t xml:space="preserve">de Nuevo León, y en concordancia con el artículo 127 de </w:t>
      </w:r>
      <w:r w:rsidR="00277B01">
        <w:rPr>
          <w:rFonts w:ascii="Arial" w:hAnsi="Arial" w:cs="Arial"/>
          <w:sz w:val="24"/>
        </w:rPr>
        <w:t xml:space="preserve">la Constitución Política de los </w:t>
      </w:r>
      <w:r w:rsidRPr="00D8634C">
        <w:rPr>
          <w:rFonts w:ascii="Arial" w:hAnsi="Arial" w:cs="Arial"/>
          <w:sz w:val="24"/>
        </w:rPr>
        <w:t>Estados Unidos Mexicanos.</w:t>
      </w:r>
    </w:p>
    <w:p w:rsidR="00277B01" w:rsidRDefault="00277B01" w:rsidP="00D8634C">
      <w:pPr>
        <w:spacing w:after="0" w:line="360" w:lineRule="auto"/>
        <w:contextualSpacing/>
        <w:jc w:val="both"/>
        <w:rPr>
          <w:rFonts w:ascii="Arial" w:hAnsi="Arial" w:cs="Arial"/>
          <w:sz w:val="24"/>
        </w:rPr>
      </w:pPr>
    </w:p>
    <w:p w:rsidR="00D8634C" w:rsidRPr="00277B01" w:rsidRDefault="00D8634C" w:rsidP="00D8634C">
      <w:pPr>
        <w:spacing w:after="0" w:line="360" w:lineRule="auto"/>
        <w:contextualSpacing/>
        <w:jc w:val="both"/>
        <w:rPr>
          <w:rFonts w:ascii="Arial" w:hAnsi="Arial" w:cs="Arial"/>
          <w:b/>
          <w:sz w:val="24"/>
        </w:rPr>
      </w:pPr>
      <w:r w:rsidRPr="00277B01">
        <w:rPr>
          <w:rFonts w:ascii="Arial" w:hAnsi="Arial" w:cs="Arial"/>
          <w:b/>
          <w:sz w:val="24"/>
        </w:rPr>
        <w:t>Análisis de la Auditoría Superior del Estado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Se analizó la respuesta y documentación proporcionada por el</w:t>
      </w:r>
      <w:r w:rsidR="00277B01">
        <w:rPr>
          <w:rFonts w:ascii="Arial" w:hAnsi="Arial" w:cs="Arial"/>
          <w:sz w:val="24"/>
        </w:rPr>
        <w:t xml:space="preserve"> Ente Público, la cual solventa </w:t>
      </w:r>
      <w:r w:rsidRPr="00D8634C">
        <w:rPr>
          <w:rFonts w:ascii="Arial" w:hAnsi="Arial" w:cs="Arial"/>
          <w:sz w:val="24"/>
        </w:rPr>
        <w:t>parcialmente, toda vez que aún y cuando anexó el Regl</w:t>
      </w:r>
      <w:r w:rsidR="00277B01">
        <w:rPr>
          <w:rFonts w:ascii="Arial" w:hAnsi="Arial" w:cs="Arial"/>
          <w:sz w:val="24"/>
        </w:rPr>
        <w:t xml:space="preserve">amento de Condiciones Generales </w:t>
      </w:r>
      <w:r w:rsidRPr="00D8634C">
        <w:rPr>
          <w:rFonts w:ascii="Arial" w:hAnsi="Arial" w:cs="Arial"/>
          <w:sz w:val="24"/>
        </w:rPr>
        <w:t>de Trabajo del Consejo Estatal de Transporte y Vialidad, éste</w:t>
      </w:r>
      <w:r w:rsidR="00277B01">
        <w:rPr>
          <w:rFonts w:ascii="Arial" w:hAnsi="Arial" w:cs="Arial"/>
          <w:sz w:val="24"/>
        </w:rPr>
        <w:t xml:space="preserve"> no incluye la totalidad de las </w:t>
      </w:r>
      <w:r w:rsidRPr="00D8634C">
        <w:rPr>
          <w:rFonts w:ascii="Arial" w:hAnsi="Arial" w:cs="Arial"/>
          <w:sz w:val="24"/>
        </w:rPr>
        <w:t>prestaciones otorgadas al personal durante el ejercicio 2015.</w:t>
      </w:r>
    </w:p>
    <w:p w:rsidR="00277B01" w:rsidRDefault="00277B01" w:rsidP="00D8634C">
      <w:pPr>
        <w:spacing w:after="0" w:line="360" w:lineRule="auto"/>
        <w:contextualSpacing/>
        <w:jc w:val="both"/>
        <w:rPr>
          <w:rFonts w:ascii="Arial" w:hAnsi="Arial" w:cs="Arial"/>
          <w:sz w:val="24"/>
        </w:rPr>
      </w:pPr>
    </w:p>
    <w:p w:rsidR="00D8634C" w:rsidRPr="00277B01" w:rsidRDefault="00D8634C" w:rsidP="00D8634C">
      <w:pPr>
        <w:spacing w:after="0" w:line="360" w:lineRule="auto"/>
        <w:contextualSpacing/>
        <w:jc w:val="both"/>
        <w:rPr>
          <w:rFonts w:ascii="Arial" w:hAnsi="Arial" w:cs="Arial"/>
          <w:b/>
          <w:sz w:val="24"/>
        </w:rPr>
      </w:pPr>
      <w:r w:rsidRPr="00277B01">
        <w:rPr>
          <w:rFonts w:ascii="Arial" w:hAnsi="Arial" w:cs="Arial"/>
          <w:b/>
          <w:sz w:val="24"/>
        </w:rPr>
        <w:t>Acción(es) o recomendación(es) emitida(s)</w:t>
      </w:r>
    </w:p>
    <w:p w:rsidR="00D8634C" w:rsidRPr="00277B01" w:rsidRDefault="00D8634C" w:rsidP="00D8634C">
      <w:pPr>
        <w:spacing w:after="0" w:line="360" w:lineRule="auto"/>
        <w:contextualSpacing/>
        <w:jc w:val="both"/>
        <w:rPr>
          <w:rFonts w:ascii="Arial" w:hAnsi="Arial" w:cs="Arial"/>
          <w:i/>
          <w:sz w:val="24"/>
        </w:rPr>
      </w:pPr>
      <w:r w:rsidRPr="00277B01">
        <w:rPr>
          <w:rFonts w:ascii="Arial" w:hAnsi="Arial" w:cs="Arial"/>
          <w:i/>
          <w:sz w:val="24"/>
        </w:rPr>
        <w:t>Promoción de Fincamiento de Responsabilidad Administrativa.</w:t>
      </w:r>
    </w:p>
    <w:p w:rsidR="00277B01" w:rsidRDefault="00277B01" w:rsidP="00D8634C">
      <w:pPr>
        <w:spacing w:after="0" w:line="360" w:lineRule="auto"/>
        <w:contextualSpacing/>
        <w:jc w:val="both"/>
        <w:rPr>
          <w:rFonts w:ascii="Arial" w:hAnsi="Arial" w:cs="Arial"/>
          <w:sz w:val="24"/>
        </w:rPr>
      </w:pPr>
    </w:p>
    <w:p w:rsidR="00D8634C" w:rsidRPr="00A53D3B" w:rsidRDefault="00D8634C" w:rsidP="00D8634C">
      <w:pPr>
        <w:spacing w:after="0" w:line="360" w:lineRule="auto"/>
        <w:contextualSpacing/>
        <w:jc w:val="both"/>
        <w:rPr>
          <w:rFonts w:ascii="Arial" w:hAnsi="Arial" w:cs="Arial"/>
          <w:b/>
          <w:sz w:val="24"/>
          <w:u w:val="single"/>
        </w:rPr>
      </w:pPr>
      <w:r w:rsidRPr="00A53D3B">
        <w:rPr>
          <w:rFonts w:ascii="Arial" w:hAnsi="Arial" w:cs="Arial"/>
          <w:b/>
          <w:sz w:val="24"/>
          <w:u w:val="single"/>
        </w:rPr>
        <w:t>Materiales y suministros</w:t>
      </w:r>
    </w:p>
    <w:p w:rsidR="00D8634C" w:rsidRPr="00A53D3B" w:rsidRDefault="00D8634C" w:rsidP="00D8634C">
      <w:pPr>
        <w:spacing w:after="0" w:line="360" w:lineRule="auto"/>
        <w:contextualSpacing/>
        <w:jc w:val="both"/>
        <w:rPr>
          <w:rFonts w:ascii="Arial" w:hAnsi="Arial" w:cs="Arial"/>
          <w:b/>
          <w:sz w:val="24"/>
          <w:u w:val="single"/>
        </w:rPr>
      </w:pPr>
      <w:r w:rsidRPr="00A53D3B">
        <w:rPr>
          <w:rFonts w:ascii="Arial" w:hAnsi="Arial" w:cs="Arial"/>
          <w:b/>
          <w:sz w:val="24"/>
          <w:u w:val="single"/>
        </w:rPr>
        <w:t>Combustibles, lubricantes y aditivos</w:t>
      </w:r>
    </w:p>
    <w:p w:rsidR="00D8634C" w:rsidRPr="00D8634C" w:rsidRDefault="00D8634C" w:rsidP="00D8634C">
      <w:pPr>
        <w:spacing w:after="0" w:line="360" w:lineRule="auto"/>
        <w:contextualSpacing/>
        <w:jc w:val="both"/>
        <w:rPr>
          <w:rFonts w:ascii="Arial" w:hAnsi="Arial" w:cs="Arial"/>
          <w:sz w:val="24"/>
        </w:rPr>
      </w:pPr>
      <w:r w:rsidRPr="00277B01">
        <w:rPr>
          <w:rFonts w:ascii="Arial" w:hAnsi="Arial" w:cs="Arial"/>
          <w:b/>
          <w:sz w:val="24"/>
        </w:rPr>
        <w:lastRenderedPageBreak/>
        <w:t>8.</w:t>
      </w:r>
      <w:r w:rsidRPr="00D8634C">
        <w:rPr>
          <w:rFonts w:ascii="Arial" w:hAnsi="Arial" w:cs="Arial"/>
          <w:sz w:val="24"/>
        </w:rPr>
        <w:t xml:space="preserve"> En el ejercicio 2015 el Ente Público realizó la compra de va</w:t>
      </w:r>
      <w:r w:rsidR="00277B01">
        <w:rPr>
          <w:rFonts w:ascii="Arial" w:hAnsi="Arial" w:cs="Arial"/>
          <w:sz w:val="24"/>
        </w:rPr>
        <w:t xml:space="preserve">les de combustible por un total </w:t>
      </w:r>
      <w:r w:rsidRPr="00D8634C">
        <w:rPr>
          <w:rFonts w:ascii="Arial" w:hAnsi="Arial" w:cs="Arial"/>
          <w:sz w:val="24"/>
        </w:rPr>
        <w:t>de $184,879, observando que del periodo enero a octu</w:t>
      </w:r>
      <w:r w:rsidR="00277B01">
        <w:rPr>
          <w:rFonts w:ascii="Arial" w:hAnsi="Arial" w:cs="Arial"/>
          <w:sz w:val="24"/>
        </w:rPr>
        <w:t xml:space="preserve">bre no cuenta con bitácoras que </w:t>
      </w:r>
      <w:r w:rsidRPr="00D8634C">
        <w:rPr>
          <w:rFonts w:ascii="Arial" w:hAnsi="Arial" w:cs="Arial"/>
          <w:sz w:val="24"/>
        </w:rPr>
        <w:t>permitan conocer quien recibió los vales, los viajes realizados, e</w:t>
      </w:r>
      <w:r w:rsidR="00277B01">
        <w:rPr>
          <w:rFonts w:ascii="Arial" w:hAnsi="Arial" w:cs="Arial"/>
          <w:sz w:val="24"/>
        </w:rPr>
        <w:t xml:space="preserve">l kilometraje (inicial y final) </w:t>
      </w:r>
      <w:r w:rsidRPr="00D8634C">
        <w:rPr>
          <w:rFonts w:ascii="Arial" w:hAnsi="Arial" w:cs="Arial"/>
          <w:sz w:val="24"/>
        </w:rPr>
        <w:t>y el consumo de combustible de los vehículos oficiales.</w:t>
      </w:r>
    </w:p>
    <w:p w:rsidR="00277B01" w:rsidRDefault="00277B01" w:rsidP="00D8634C">
      <w:pPr>
        <w:spacing w:after="0" w:line="360" w:lineRule="auto"/>
        <w:contextualSpacing/>
        <w:jc w:val="both"/>
        <w:rPr>
          <w:rFonts w:ascii="Arial" w:hAnsi="Arial" w:cs="Arial"/>
          <w:sz w:val="24"/>
        </w:rPr>
      </w:pPr>
    </w:p>
    <w:p w:rsidR="00D8634C" w:rsidRDefault="00D8634C" w:rsidP="00D8634C">
      <w:pPr>
        <w:spacing w:after="0" w:line="360" w:lineRule="auto"/>
        <w:contextualSpacing/>
        <w:jc w:val="both"/>
        <w:rPr>
          <w:rFonts w:ascii="Arial" w:hAnsi="Arial" w:cs="Arial"/>
          <w:sz w:val="24"/>
        </w:rPr>
      </w:pPr>
      <w:r w:rsidRPr="00D8634C">
        <w:rPr>
          <w:rFonts w:ascii="Arial" w:hAnsi="Arial" w:cs="Arial"/>
          <w:sz w:val="24"/>
        </w:rPr>
        <w:t>Además de lo anterior, por el periodo de noviembre a dici</w:t>
      </w:r>
      <w:r w:rsidR="00277B01">
        <w:rPr>
          <w:rFonts w:ascii="Arial" w:hAnsi="Arial" w:cs="Arial"/>
          <w:sz w:val="24"/>
        </w:rPr>
        <w:t xml:space="preserve">embre de 2015 se proporcionaron </w:t>
      </w:r>
      <w:r w:rsidRPr="00D8634C">
        <w:rPr>
          <w:rFonts w:ascii="Arial" w:hAnsi="Arial" w:cs="Arial"/>
          <w:sz w:val="24"/>
        </w:rPr>
        <w:t>bitácoras, sin embargo éstas difieren de los registros contables como sigue:</w:t>
      </w:r>
    </w:p>
    <w:p w:rsidR="00D8634C" w:rsidRDefault="00D8634C" w:rsidP="00D8634C">
      <w:pPr>
        <w:spacing w:after="0" w:line="360" w:lineRule="auto"/>
        <w:contextualSpacing/>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noProof/>
          <w:sz w:val="24"/>
          <w:lang w:val="es-MX" w:eastAsia="es-MX"/>
        </w:rPr>
        <w:drawing>
          <wp:inline distT="0" distB="0" distL="0" distR="0">
            <wp:extent cx="2429510" cy="695960"/>
            <wp:effectExtent l="0" t="0" r="889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9510" cy="695960"/>
                    </a:xfrm>
                    <a:prstGeom prst="rect">
                      <a:avLst/>
                    </a:prstGeom>
                    <a:noFill/>
                    <a:ln>
                      <a:noFill/>
                    </a:ln>
                  </pic:spPr>
                </pic:pic>
              </a:graphicData>
            </a:graphic>
          </wp:inline>
        </w:drawing>
      </w:r>
    </w:p>
    <w:p w:rsidR="00D8634C" w:rsidRPr="00277B01" w:rsidRDefault="00D8634C" w:rsidP="00D8634C">
      <w:pPr>
        <w:spacing w:after="0" w:line="360" w:lineRule="auto"/>
        <w:contextualSpacing/>
        <w:jc w:val="both"/>
        <w:rPr>
          <w:rFonts w:ascii="Arial" w:hAnsi="Arial" w:cs="Arial"/>
          <w:b/>
          <w:sz w:val="24"/>
        </w:rPr>
      </w:pPr>
      <w:r w:rsidRPr="00277B01">
        <w:rPr>
          <w:rFonts w:ascii="Arial" w:hAnsi="Arial" w:cs="Arial"/>
          <w:b/>
          <w:sz w:val="24"/>
        </w:rPr>
        <w:t>Análisis de la Auditoría Superior del Estado</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Se analizó la respuesta proporcionada por el Ente Público, la</w:t>
      </w:r>
      <w:r w:rsidR="00277B01">
        <w:rPr>
          <w:rFonts w:ascii="Arial" w:hAnsi="Arial" w:cs="Arial"/>
          <w:sz w:val="24"/>
        </w:rPr>
        <w:t xml:space="preserve"> cual se solventa parcialmente, </w:t>
      </w:r>
      <w:r w:rsidRPr="00D8634C">
        <w:rPr>
          <w:rFonts w:ascii="Arial" w:hAnsi="Arial" w:cs="Arial"/>
          <w:sz w:val="24"/>
        </w:rPr>
        <w:t>por lo siguiente:</w:t>
      </w:r>
    </w:p>
    <w:p w:rsidR="00D8634C" w:rsidRDefault="00D8634C" w:rsidP="00D8634C">
      <w:pPr>
        <w:spacing w:after="0" w:line="360" w:lineRule="auto"/>
        <w:contextualSpacing/>
        <w:jc w:val="both"/>
        <w:rPr>
          <w:rFonts w:ascii="Arial" w:hAnsi="Arial" w:cs="Arial"/>
          <w:sz w:val="24"/>
        </w:rPr>
      </w:pPr>
      <w:r w:rsidRPr="00D8634C">
        <w:rPr>
          <w:rFonts w:ascii="Arial" w:hAnsi="Arial" w:cs="Arial"/>
          <w:sz w:val="24"/>
        </w:rPr>
        <w:t>a) No proporcionó bitácoras de gasolina por el período de enero a octubre del 2015</w:t>
      </w:r>
      <w:r w:rsidR="00277B01">
        <w:rPr>
          <w:rFonts w:ascii="Arial" w:hAnsi="Arial" w:cs="Arial"/>
          <w:sz w:val="24"/>
        </w:rPr>
        <w:t xml:space="preserve"> </w:t>
      </w:r>
      <w:r w:rsidRPr="00D8634C">
        <w:rPr>
          <w:rFonts w:ascii="Arial" w:hAnsi="Arial" w:cs="Arial"/>
          <w:sz w:val="24"/>
        </w:rPr>
        <w:t>que permitan validar el consumo de combustible, quien recibió</w:t>
      </w:r>
      <w:r w:rsidR="00277B01">
        <w:rPr>
          <w:rFonts w:ascii="Arial" w:hAnsi="Arial" w:cs="Arial"/>
          <w:sz w:val="24"/>
        </w:rPr>
        <w:t xml:space="preserve"> los vales, los viajes </w:t>
      </w:r>
      <w:r w:rsidRPr="00D8634C">
        <w:rPr>
          <w:rFonts w:ascii="Arial" w:hAnsi="Arial" w:cs="Arial"/>
          <w:sz w:val="24"/>
        </w:rPr>
        <w:t>realizados y el kilometraje (inicial y final).</w:t>
      </w:r>
    </w:p>
    <w:p w:rsidR="00D8634C" w:rsidRPr="00D8634C" w:rsidRDefault="00D8634C" w:rsidP="00D8634C">
      <w:pPr>
        <w:spacing w:after="0" w:line="360" w:lineRule="auto"/>
        <w:contextualSpacing/>
        <w:jc w:val="both"/>
        <w:rPr>
          <w:rFonts w:ascii="Arial" w:hAnsi="Arial" w:cs="Arial"/>
          <w:sz w:val="24"/>
        </w:rPr>
      </w:pPr>
      <w:r w:rsidRPr="00D8634C">
        <w:rPr>
          <w:rFonts w:ascii="Arial" w:hAnsi="Arial" w:cs="Arial"/>
          <w:sz w:val="24"/>
        </w:rPr>
        <w:t>b) El análisis de razonabilidad que se presenta en l</w:t>
      </w:r>
      <w:r w:rsidR="00277B01">
        <w:rPr>
          <w:rFonts w:ascii="Arial" w:hAnsi="Arial" w:cs="Arial"/>
          <w:sz w:val="24"/>
        </w:rPr>
        <w:t xml:space="preserve">a respuesta no concilia con los </w:t>
      </w:r>
      <w:r w:rsidRPr="00D8634C">
        <w:rPr>
          <w:rFonts w:ascii="Arial" w:hAnsi="Arial" w:cs="Arial"/>
          <w:sz w:val="24"/>
        </w:rPr>
        <w:t>registros contables.</w:t>
      </w:r>
    </w:p>
    <w:p w:rsidR="00277B01" w:rsidRDefault="00277B01" w:rsidP="00D8634C">
      <w:pPr>
        <w:spacing w:after="0" w:line="360" w:lineRule="auto"/>
        <w:contextualSpacing/>
        <w:jc w:val="both"/>
        <w:rPr>
          <w:rFonts w:ascii="Arial" w:hAnsi="Arial" w:cs="Arial"/>
          <w:sz w:val="24"/>
        </w:rPr>
      </w:pPr>
    </w:p>
    <w:p w:rsidR="00D8634C" w:rsidRPr="00277B01" w:rsidRDefault="00D8634C" w:rsidP="00D8634C">
      <w:pPr>
        <w:spacing w:after="0" w:line="360" w:lineRule="auto"/>
        <w:contextualSpacing/>
        <w:jc w:val="both"/>
        <w:rPr>
          <w:rFonts w:ascii="Arial" w:hAnsi="Arial" w:cs="Arial"/>
          <w:b/>
          <w:sz w:val="24"/>
        </w:rPr>
      </w:pPr>
      <w:r w:rsidRPr="00277B01">
        <w:rPr>
          <w:rFonts w:ascii="Arial" w:hAnsi="Arial" w:cs="Arial"/>
          <w:b/>
          <w:sz w:val="24"/>
        </w:rPr>
        <w:t>Acción(es) o recomendación(es) emitida(s)</w:t>
      </w:r>
    </w:p>
    <w:p w:rsidR="00D8634C" w:rsidRPr="00277B01" w:rsidRDefault="00D8634C" w:rsidP="00277B01">
      <w:pPr>
        <w:spacing w:after="0" w:line="360" w:lineRule="auto"/>
        <w:contextualSpacing/>
        <w:jc w:val="both"/>
        <w:rPr>
          <w:rFonts w:ascii="Arial" w:hAnsi="Arial" w:cs="Arial"/>
          <w:i/>
          <w:sz w:val="24"/>
        </w:rPr>
      </w:pPr>
      <w:r w:rsidRPr="00277B01">
        <w:rPr>
          <w:rFonts w:ascii="Arial" w:hAnsi="Arial" w:cs="Arial"/>
          <w:i/>
          <w:sz w:val="24"/>
        </w:rPr>
        <w:t xml:space="preserve">Recomendaciones en Relación </w:t>
      </w:r>
      <w:r w:rsidR="00277B01">
        <w:rPr>
          <w:rFonts w:ascii="Arial" w:hAnsi="Arial" w:cs="Arial"/>
          <w:i/>
          <w:sz w:val="24"/>
        </w:rPr>
        <w:t>a la Gestión o Control Interno.</w:t>
      </w:r>
    </w:p>
    <w:p w:rsidR="00412005" w:rsidRDefault="00412005" w:rsidP="00412005">
      <w:pPr>
        <w:spacing w:after="0"/>
        <w:contextualSpacing/>
        <w:jc w:val="both"/>
        <w:rPr>
          <w:rFonts w:ascii="Arial" w:hAnsi="Arial" w:cs="Arial"/>
          <w:b/>
          <w:sz w:val="24"/>
          <w:u w:val="single"/>
        </w:rPr>
      </w:pPr>
    </w:p>
    <w:p w:rsidR="00A53D3B" w:rsidRDefault="00A53D3B" w:rsidP="00412005">
      <w:pPr>
        <w:spacing w:after="0"/>
        <w:contextualSpacing/>
        <w:jc w:val="both"/>
        <w:rPr>
          <w:rFonts w:ascii="Arial" w:hAnsi="Arial" w:cs="Arial"/>
          <w:b/>
          <w:sz w:val="24"/>
          <w:u w:val="single"/>
        </w:rPr>
      </w:pPr>
    </w:p>
    <w:p w:rsidR="00A53D3B" w:rsidRPr="00412005" w:rsidRDefault="00A53D3B" w:rsidP="00412005">
      <w:pPr>
        <w:spacing w:after="0"/>
        <w:contextualSpacing/>
        <w:jc w:val="both"/>
        <w:rPr>
          <w:rFonts w:ascii="Arial" w:hAnsi="Arial" w:cs="Arial"/>
          <w:b/>
          <w:sz w:val="24"/>
          <w:u w:val="single"/>
        </w:rPr>
      </w:pPr>
    </w:p>
    <w:p w:rsidR="009C0345" w:rsidRPr="00D8634C" w:rsidRDefault="009C0345" w:rsidP="00D8634C">
      <w:pPr>
        <w:pStyle w:val="Prrafodelista"/>
        <w:numPr>
          <w:ilvl w:val="0"/>
          <w:numId w:val="3"/>
        </w:numPr>
        <w:spacing w:after="0"/>
        <w:ind w:left="426" w:hanging="426"/>
        <w:contextualSpacing/>
        <w:jc w:val="both"/>
        <w:rPr>
          <w:rFonts w:ascii="Arial" w:hAnsi="Arial" w:cs="Arial"/>
          <w:b/>
          <w:sz w:val="24"/>
        </w:rPr>
      </w:pPr>
      <w:r w:rsidRPr="00D8634C">
        <w:rPr>
          <w:rFonts w:ascii="Arial" w:hAnsi="Arial" w:cs="Arial"/>
          <w:b/>
          <w:bCs/>
          <w:sz w:val="24"/>
        </w:rPr>
        <w:lastRenderedPageBreak/>
        <w:t>Trámite y resultados obtenidos, derivados de las solicitudes formuladas por</w:t>
      </w:r>
      <w:r w:rsidR="00EF3C47" w:rsidRPr="00D8634C">
        <w:rPr>
          <w:rFonts w:ascii="Arial" w:hAnsi="Arial" w:cs="Arial"/>
          <w:b/>
          <w:bCs/>
          <w:sz w:val="24"/>
        </w:rPr>
        <w:t xml:space="preserve"> este</w:t>
      </w:r>
      <w:r w:rsidRPr="00D8634C">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C0345" w:rsidRPr="00B67BEE" w:rsidRDefault="007C12FE" w:rsidP="009A7A82">
      <w:pPr>
        <w:spacing w:after="0" w:line="360" w:lineRule="auto"/>
        <w:ind w:firstLine="709"/>
        <w:jc w:val="both"/>
        <w:rPr>
          <w:rFonts w:ascii="Arial" w:hAnsi="Arial" w:cs="Arial"/>
          <w:sz w:val="24"/>
        </w:rPr>
      </w:pPr>
      <w:r>
        <w:rPr>
          <w:rFonts w:ascii="Arial" w:hAnsi="Arial" w:cs="Arial"/>
          <w:sz w:val="24"/>
        </w:rPr>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1C1842">
        <w:rPr>
          <w:rFonts w:ascii="Arial" w:hAnsi="Arial" w:cs="Arial"/>
          <w:sz w:val="24"/>
        </w:rPr>
        <w:t>nadas con la Cuenta Pública 2015</w:t>
      </w:r>
      <w:r w:rsidR="00807DB8">
        <w:rPr>
          <w:rFonts w:ascii="Arial" w:hAnsi="Arial" w:cs="Arial"/>
          <w:sz w:val="24"/>
        </w:rPr>
        <w:t>.</w:t>
      </w:r>
      <w:r>
        <w:rPr>
          <w:rFonts w:ascii="Arial" w:hAnsi="Arial" w:cs="Arial"/>
          <w:sz w:val="24"/>
        </w:rPr>
        <w:t xml:space="preserve"> </w:t>
      </w:r>
    </w:p>
    <w:p w:rsidR="009A7A82" w:rsidRPr="00807DB8" w:rsidRDefault="009A7A82"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597642">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w:t>
      </w:r>
      <w:r w:rsidR="00597642">
        <w:rPr>
          <w:rFonts w:ascii="Arial" w:hAnsi="Arial" w:cs="Arial"/>
          <w:bCs/>
          <w:sz w:val="24"/>
        </w:rPr>
        <w:t>en</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w:t>
      </w:r>
      <w:r w:rsidR="001025B4">
        <w:rPr>
          <w:rFonts w:ascii="Arial" w:hAnsi="Arial" w:cs="Arial"/>
          <w:bCs/>
          <w:sz w:val="24"/>
        </w:rPr>
        <w:t xml:space="preserve"> </w:t>
      </w:r>
      <w:r w:rsidR="00C12CB0">
        <w:rPr>
          <w:rFonts w:ascii="Arial" w:hAnsi="Arial" w:cs="Arial"/>
          <w:bCs/>
          <w:sz w:val="24"/>
        </w:rPr>
        <w:t>de ejercicios anteriores</w:t>
      </w:r>
      <w:r>
        <w:rPr>
          <w:rFonts w:ascii="Arial" w:eastAsia="Times New Roman" w:hAnsi="Arial" w:cs="Arial"/>
          <w:bCs/>
          <w:sz w:val="24"/>
          <w:szCs w:val="24"/>
          <w:lang w:eastAsia="es-MX"/>
        </w:rPr>
        <w:t>,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C12CB0">
        <w:rPr>
          <w:rFonts w:ascii="Arial" w:eastAsia="Times New Roman" w:hAnsi="Arial" w:cs="Arial"/>
          <w:bCs/>
          <w:sz w:val="24"/>
          <w:szCs w:val="24"/>
          <w:lang w:eastAsia="es-MX"/>
        </w:rPr>
        <w:t xml:space="preserve"> A este respecto se informa que al momento de emitirse el informe de resu</w:t>
      </w:r>
      <w:r w:rsidR="00277B01">
        <w:rPr>
          <w:rFonts w:ascii="Arial" w:eastAsia="Times New Roman" w:hAnsi="Arial" w:cs="Arial"/>
          <w:bCs/>
          <w:sz w:val="24"/>
          <w:szCs w:val="24"/>
          <w:lang w:eastAsia="es-MX"/>
        </w:rPr>
        <w:t>ltados de la cuenta pública 2015</w:t>
      </w:r>
      <w:r w:rsidR="00C12CB0">
        <w:rPr>
          <w:rFonts w:ascii="Arial" w:eastAsia="Times New Roman" w:hAnsi="Arial" w:cs="Arial"/>
          <w:bCs/>
          <w:sz w:val="24"/>
          <w:szCs w:val="24"/>
          <w:lang w:eastAsia="es-MX"/>
        </w:rPr>
        <w:t>, se encontraba pendiente un pliego pre</w:t>
      </w:r>
      <w:r w:rsidR="00A53D3B">
        <w:rPr>
          <w:rFonts w:ascii="Arial" w:eastAsia="Times New Roman" w:hAnsi="Arial" w:cs="Arial"/>
          <w:bCs/>
          <w:sz w:val="24"/>
          <w:szCs w:val="24"/>
          <w:lang w:eastAsia="es-MX"/>
        </w:rPr>
        <w:t>suntivo de responsabilidades que corresponde al</w:t>
      </w:r>
      <w:r w:rsidR="00C12CB0">
        <w:rPr>
          <w:rFonts w:ascii="Arial" w:eastAsia="Times New Roman" w:hAnsi="Arial" w:cs="Arial"/>
          <w:bCs/>
          <w:sz w:val="24"/>
          <w:szCs w:val="24"/>
          <w:lang w:eastAsia="es-MX"/>
        </w:rPr>
        <w:t xml:space="preserve"> ejercicio 2013.</w:t>
      </w:r>
    </w:p>
    <w:p w:rsidR="00EF3C47" w:rsidRDefault="00EF3C47" w:rsidP="009A7A82">
      <w:pPr>
        <w:spacing w:after="0" w:line="360" w:lineRule="auto"/>
        <w:ind w:firstLine="709"/>
        <w:jc w:val="both"/>
        <w:rPr>
          <w:rFonts w:ascii="Arial" w:eastAsia="Times New Roman" w:hAnsi="Arial" w:cs="Arial"/>
          <w:bCs/>
          <w:sz w:val="24"/>
          <w:szCs w:val="24"/>
          <w:lang w:eastAsia="es-MX"/>
        </w:rPr>
      </w:pPr>
    </w:p>
    <w:p w:rsidR="00597642" w:rsidRDefault="009C0345" w:rsidP="00807DB8">
      <w:pPr>
        <w:spacing w:before="240" w:after="20" w:line="360" w:lineRule="auto"/>
        <w:ind w:firstLine="708"/>
        <w:jc w:val="both"/>
        <w:rPr>
          <w:rFonts w:ascii="Arial" w:hAnsi="Arial" w:cs="Arial"/>
          <w:sz w:val="24"/>
        </w:rPr>
      </w:pPr>
      <w:r w:rsidRPr="006C36DE">
        <w:rPr>
          <w:rFonts w:ascii="Arial" w:hAnsi="Arial" w:cs="Arial"/>
          <w:sz w:val="24"/>
        </w:rPr>
        <w:lastRenderedPageBreak/>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C12CB0">
        <w:rPr>
          <w:rFonts w:ascii="Arial" w:hAnsi="Arial" w:cs="Arial"/>
          <w:sz w:val="24"/>
        </w:rPr>
        <w:t xml:space="preserve"> siguientes</w:t>
      </w:r>
    </w:p>
    <w:p w:rsidR="000A10A8" w:rsidRPr="00807DB8" w:rsidRDefault="000A10A8" w:rsidP="00807DB8">
      <w:pPr>
        <w:spacing w:before="240" w:after="20" w:line="360" w:lineRule="auto"/>
        <w:ind w:firstLine="708"/>
        <w:jc w:val="both"/>
        <w:rPr>
          <w:rFonts w:ascii="Arial" w:hAnsi="Arial" w:cs="Arial"/>
          <w:sz w:val="24"/>
        </w:rPr>
      </w:pPr>
    </w:p>
    <w:p w:rsidR="009C0345" w:rsidRDefault="00C12CB0"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C12CB0" w:rsidRPr="00DF50F5" w:rsidRDefault="00FA27A6" w:rsidP="00C12CB0">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w:t>
      </w:r>
      <w:r w:rsidR="00C12CB0" w:rsidRPr="00C12CB0">
        <w:rPr>
          <w:rFonts w:ascii="Arial" w:hAnsi="Arial" w:cs="Arial"/>
          <w:b/>
          <w:bCs/>
          <w:sz w:val="24"/>
          <w:szCs w:val="24"/>
        </w:rPr>
        <w:t>CONSEJO ESTATAL DE TRANSPORTE Y VIALIDAD</w:t>
      </w:r>
      <w:r w:rsidR="00C12CB0">
        <w:rPr>
          <w:rFonts w:ascii="Arial" w:hAnsi="Arial" w:cs="Arial"/>
          <w:bCs/>
          <w:sz w:val="24"/>
          <w:szCs w:val="24"/>
        </w:rPr>
        <w:t xml:space="preserve"> </w:t>
      </w:r>
      <w:r w:rsidR="00C12CB0" w:rsidRPr="00DF50F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w:t>
      </w:r>
      <w:r w:rsidR="00C12CB0" w:rsidRPr="00DF50F5">
        <w:rPr>
          <w:rFonts w:ascii="Arial" w:hAnsi="Arial" w:cs="Arial"/>
          <w:bCs/>
          <w:sz w:val="24"/>
          <w:szCs w:val="24"/>
        </w:rPr>
        <w:lastRenderedPageBreak/>
        <w:t>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 salvo lo mencionado en el apartado V del Informe del Resultado.</w:t>
      </w:r>
    </w:p>
    <w:p w:rsidR="00597642" w:rsidRPr="00295C16" w:rsidRDefault="00C12CB0" w:rsidP="00C12CB0">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Pr>
          <w:rFonts w:ascii="Arial" w:hAnsi="Arial" w:cs="Arial"/>
          <w:bCs/>
          <w:sz w:val="24"/>
          <w:szCs w:val="24"/>
        </w:rPr>
        <w:t xml:space="preserve"> la información presentada en la cuenta pública es razonable. </w:t>
      </w:r>
      <w:r w:rsidR="009C0345" w:rsidRPr="00295C16">
        <w:rPr>
          <w:rFonts w:ascii="Arial" w:hAnsi="Arial" w:cs="Arial"/>
          <w:bCs/>
          <w:sz w:val="24"/>
          <w:szCs w:val="24"/>
        </w:rPr>
        <w:t xml:space="preserve"> </w:t>
      </w:r>
    </w:p>
    <w:p w:rsidR="008E776E" w:rsidRPr="00B0643D" w:rsidRDefault="009C0345" w:rsidP="008E776E">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8E776E"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8E776E" w:rsidRPr="00B0643D" w:rsidRDefault="008E776E" w:rsidP="008E776E">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w:t>
      </w:r>
      <w:r w:rsidRPr="00B0643D">
        <w:rPr>
          <w:rFonts w:ascii="Arial" w:hAnsi="Arial" w:cs="Arial"/>
          <w:bCs/>
          <w:sz w:val="24"/>
          <w:szCs w:val="24"/>
        </w:rPr>
        <w:lastRenderedPageBreak/>
        <w:t xml:space="preserve">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9C0345" w:rsidRPr="00295C16" w:rsidRDefault="008E776E" w:rsidP="009A7A82">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sidR="00C12CB0">
        <w:rPr>
          <w:rFonts w:ascii="Arial" w:hAnsi="Arial" w:cs="Arial"/>
          <w:sz w:val="24"/>
          <w:szCs w:val="24"/>
        </w:rPr>
        <w:t xml:space="preserve">La Auditoría nos informa también que </w:t>
      </w:r>
      <w:r w:rsidR="00C12CB0" w:rsidRPr="00975896">
        <w:rPr>
          <w:rFonts w:ascii="Arial" w:hAnsi="Arial" w:cs="Arial"/>
          <w:sz w:val="24"/>
          <w:szCs w:val="24"/>
        </w:rPr>
        <w:t>respecto al</w:t>
      </w:r>
      <w:r w:rsidR="00C12CB0">
        <w:rPr>
          <w:rFonts w:ascii="Arial" w:hAnsi="Arial" w:cs="Arial"/>
          <w:sz w:val="24"/>
          <w:szCs w:val="24"/>
        </w:rPr>
        <w:t xml:space="preserve"> trámite y resultados obtenidos, </w:t>
      </w:r>
      <w:r w:rsidR="00C12CB0" w:rsidRPr="00975896">
        <w:rPr>
          <w:rFonts w:ascii="Arial" w:hAnsi="Arial" w:cs="Arial"/>
          <w:sz w:val="24"/>
          <w:szCs w:val="24"/>
        </w:rPr>
        <w:t xml:space="preserve">derivados de las solicitudes formuladas </w:t>
      </w:r>
      <w:r w:rsidR="00C12CB0">
        <w:rPr>
          <w:rFonts w:ascii="Arial" w:hAnsi="Arial" w:cs="Arial"/>
          <w:sz w:val="24"/>
          <w:szCs w:val="24"/>
        </w:rPr>
        <w:t xml:space="preserve">por </w:t>
      </w:r>
      <w:r w:rsidR="00C12CB0" w:rsidRPr="00975896">
        <w:rPr>
          <w:rFonts w:ascii="Arial" w:hAnsi="Arial" w:cs="Arial"/>
          <w:sz w:val="24"/>
          <w:szCs w:val="24"/>
        </w:rPr>
        <w:t>el Congreso del Estado</w:t>
      </w:r>
      <w:r w:rsidR="00C12CB0">
        <w:rPr>
          <w:rFonts w:ascii="Arial" w:hAnsi="Arial" w:cs="Arial"/>
          <w:sz w:val="24"/>
          <w:szCs w:val="24"/>
        </w:rPr>
        <w:t xml:space="preserve">, es de destacar que no se presentaron diligencias al respecto.  </w:t>
      </w:r>
    </w:p>
    <w:p w:rsidR="00745B59" w:rsidRDefault="008E776E"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00C12CB0" w:rsidRPr="007F5756">
        <w:rPr>
          <w:rFonts w:ascii="Arial" w:hAnsi="Arial" w:cs="Arial"/>
          <w:sz w:val="24"/>
          <w:szCs w:val="24"/>
        </w:rPr>
        <w:t>Adicionalmente</w:t>
      </w:r>
      <w:r w:rsidR="00C12CB0">
        <w:rPr>
          <w:rFonts w:ascii="Arial" w:hAnsi="Arial" w:cs="Arial"/>
          <w:sz w:val="24"/>
          <w:szCs w:val="24"/>
        </w:rPr>
        <w:t>,</w:t>
      </w:r>
      <w:r w:rsidR="00C12CB0" w:rsidRPr="007F5756">
        <w:rPr>
          <w:rFonts w:ascii="Arial" w:hAnsi="Arial" w:cs="Arial"/>
          <w:sz w:val="24"/>
          <w:szCs w:val="24"/>
        </w:rPr>
        <w:t xml:space="preserve"> se nos informa que durante </w:t>
      </w:r>
      <w:r w:rsidR="00277B01">
        <w:rPr>
          <w:rFonts w:ascii="Arial" w:hAnsi="Arial" w:cs="Arial"/>
          <w:sz w:val="24"/>
          <w:szCs w:val="24"/>
        </w:rPr>
        <w:t>el ejercicio 2015</w:t>
      </w:r>
      <w:r w:rsidR="00C12CB0">
        <w:rPr>
          <w:rFonts w:ascii="Arial" w:hAnsi="Arial" w:cs="Arial"/>
          <w:sz w:val="24"/>
          <w:szCs w:val="24"/>
        </w:rPr>
        <w:t xml:space="preserve">, </w:t>
      </w:r>
      <w:r w:rsidR="00C12CB0" w:rsidRPr="007F5756">
        <w:rPr>
          <w:rFonts w:ascii="Arial" w:hAnsi="Arial" w:cs="Arial"/>
          <w:sz w:val="24"/>
          <w:szCs w:val="24"/>
        </w:rPr>
        <w:t>no se recibieron solicitudes de revisión de situaciones excepcionales en relación a la cuenta pública</w:t>
      </w:r>
      <w:r w:rsidR="00C12CB0">
        <w:rPr>
          <w:rFonts w:ascii="Arial" w:hAnsi="Arial" w:cs="Arial"/>
          <w:sz w:val="24"/>
          <w:szCs w:val="24"/>
        </w:rPr>
        <w:t xml:space="preserve"> del Organismo auditado.</w:t>
      </w:r>
    </w:p>
    <w:p w:rsidR="00975896" w:rsidRPr="00975896" w:rsidRDefault="008E776E" w:rsidP="009A7A82">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C12CB0">
        <w:rPr>
          <w:rFonts w:ascii="Arial" w:hAnsi="Arial" w:cs="Arial"/>
          <w:sz w:val="24"/>
          <w:szCs w:val="24"/>
        </w:rPr>
        <w:t xml:space="preserve">En el aparatado VII del informe de resultados </w:t>
      </w:r>
      <w:r w:rsidR="00277B01">
        <w:rPr>
          <w:rFonts w:ascii="Arial" w:eastAsia="Times New Roman" w:hAnsi="Arial" w:cs="Arial"/>
          <w:bCs/>
          <w:sz w:val="24"/>
          <w:szCs w:val="24"/>
          <w:lang w:eastAsia="es-MX"/>
        </w:rPr>
        <w:t xml:space="preserve">de la </w:t>
      </w:r>
      <w:r w:rsidR="00D54D47">
        <w:rPr>
          <w:rFonts w:ascii="Arial" w:eastAsia="Times New Roman" w:hAnsi="Arial" w:cs="Arial"/>
          <w:bCs/>
          <w:sz w:val="24"/>
          <w:szCs w:val="24"/>
          <w:lang w:eastAsia="es-MX"/>
        </w:rPr>
        <w:t xml:space="preserve">revisión de la </w:t>
      </w:r>
      <w:r w:rsidR="00277B01">
        <w:rPr>
          <w:rFonts w:ascii="Arial" w:eastAsia="Times New Roman" w:hAnsi="Arial" w:cs="Arial"/>
          <w:bCs/>
          <w:sz w:val="24"/>
          <w:szCs w:val="24"/>
          <w:lang w:eastAsia="es-MX"/>
        </w:rPr>
        <w:t>cuenta pública 2015</w:t>
      </w:r>
      <w:r w:rsidR="00D36B2C">
        <w:rPr>
          <w:rFonts w:ascii="Arial" w:eastAsia="Times New Roman" w:hAnsi="Arial" w:cs="Arial"/>
          <w:bCs/>
          <w:sz w:val="24"/>
          <w:szCs w:val="24"/>
          <w:lang w:eastAsia="es-MX"/>
        </w:rPr>
        <w:t xml:space="preserve">, </w:t>
      </w:r>
      <w:r w:rsidR="00C12CB0">
        <w:rPr>
          <w:rFonts w:ascii="Arial" w:eastAsia="Times New Roman" w:hAnsi="Arial" w:cs="Arial"/>
          <w:bCs/>
          <w:sz w:val="24"/>
          <w:szCs w:val="24"/>
          <w:lang w:eastAsia="es-MX"/>
        </w:rPr>
        <w:t xml:space="preserve">se informa que al momento de emitirse el </w:t>
      </w:r>
      <w:r w:rsidR="00D36B2C">
        <w:rPr>
          <w:rFonts w:ascii="Arial" w:eastAsia="Times New Roman" w:hAnsi="Arial" w:cs="Arial"/>
          <w:bCs/>
          <w:sz w:val="24"/>
          <w:szCs w:val="24"/>
          <w:lang w:eastAsia="es-MX"/>
        </w:rPr>
        <w:t xml:space="preserve">citado </w:t>
      </w:r>
      <w:r w:rsidR="00C12CB0">
        <w:rPr>
          <w:rFonts w:ascii="Arial" w:eastAsia="Times New Roman" w:hAnsi="Arial" w:cs="Arial"/>
          <w:bCs/>
          <w:sz w:val="24"/>
          <w:szCs w:val="24"/>
          <w:lang w:eastAsia="es-MX"/>
        </w:rPr>
        <w:t>documento, se encontraba pendiente un pliego pre</w:t>
      </w:r>
      <w:r w:rsidR="00A53D3B">
        <w:rPr>
          <w:rFonts w:ascii="Arial" w:eastAsia="Times New Roman" w:hAnsi="Arial" w:cs="Arial"/>
          <w:bCs/>
          <w:sz w:val="24"/>
          <w:szCs w:val="24"/>
          <w:lang w:eastAsia="es-MX"/>
        </w:rPr>
        <w:t>suntivo de responsabilidades que corresponde al</w:t>
      </w:r>
      <w:r w:rsidR="00C12CB0">
        <w:rPr>
          <w:rFonts w:ascii="Arial" w:eastAsia="Times New Roman" w:hAnsi="Arial" w:cs="Arial"/>
          <w:bCs/>
          <w:sz w:val="24"/>
          <w:szCs w:val="24"/>
          <w:lang w:eastAsia="es-MX"/>
        </w:rPr>
        <w:t xml:space="preserve"> ejercicio </w:t>
      </w:r>
      <w:r w:rsidR="00A53D3B">
        <w:rPr>
          <w:rFonts w:ascii="Arial" w:eastAsia="Times New Roman" w:hAnsi="Arial" w:cs="Arial"/>
          <w:bCs/>
          <w:sz w:val="24"/>
          <w:szCs w:val="24"/>
          <w:lang w:eastAsia="es-MX"/>
        </w:rPr>
        <w:t xml:space="preserve">fiscal </w:t>
      </w:r>
      <w:r w:rsidR="00C12CB0">
        <w:rPr>
          <w:rFonts w:ascii="Arial" w:eastAsia="Times New Roman" w:hAnsi="Arial" w:cs="Arial"/>
          <w:bCs/>
          <w:sz w:val="24"/>
          <w:szCs w:val="24"/>
          <w:lang w:eastAsia="es-MX"/>
        </w:rPr>
        <w:t>2013.</w:t>
      </w:r>
    </w:p>
    <w:p w:rsidR="00975896" w:rsidRPr="00EB01DD" w:rsidRDefault="00975896" w:rsidP="009A7A82">
      <w:pPr>
        <w:spacing w:after="0" w:line="360" w:lineRule="auto"/>
        <w:ind w:left="708" w:firstLine="708"/>
        <w:jc w:val="both"/>
        <w:rPr>
          <w:rFonts w:ascii="Arial" w:hAnsi="Arial" w:cs="Arial"/>
        </w:rPr>
      </w:pPr>
    </w:p>
    <w:p w:rsidR="00807DB8" w:rsidRDefault="008E776E" w:rsidP="00D36B2C">
      <w:pPr>
        <w:autoSpaceDE w:val="0"/>
        <w:autoSpaceDN w:val="0"/>
        <w:adjustRightInd w:val="0"/>
        <w:spacing w:after="0" w:line="360" w:lineRule="auto"/>
        <w:ind w:firstLine="708"/>
        <w:jc w:val="both"/>
        <w:rPr>
          <w:rFonts w:ascii="Arial" w:hAnsi="Arial" w:cs="Arial"/>
          <w:sz w:val="24"/>
          <w:szCs w:val="24"/>
        </w:rPr>
      </w:pPr>
      <w:r w:rsidRPr="008E776E">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D36B2C">
        <w:rPr>
          <w:rFonts w:ascii="Arial" w:hAnsi="Arial" w:cs="Arial"/>
          <w:b/>
          <w:bCs/>
          <w:sz w:val="24"/>
          <w:szCs w:val="24"/>
        </w:rPr>
        <w:t>CONSEJO ESTATAL DE TRANSPORTE Y VIALIDAD</w:t>
      </w:r>
      <w:r w:rsidR="00FE733A">
        <w:rPr>
          <w:rFonts w:ascii="Arial" w:hAnsi="Arial" w:cs="Arial"/>
          <w:b/>
          <w:bCs/>
          <w:sz w:val="24"/>
          <w:szCs w:val="24"/>
        </w:rPr>
        <w:t>.</w:t>
      </w:r>
    </w:p>
    <w:p w:rsidR="00807DB8" w:rsidRDefault="00807DB8" w:rsidP="00807DB8">
      <w:pPr>
        <w:spacing w:after="0" w:line="360" w:lineRule="auto"/>
        <w:ind w:firstLine="708"/>
        <w:jc w:val="both"/>
        <w:rPr>
          <w:rFonts w:ascii="Arial" w:hAnsi="Arial" w:cs="Arial"/>
          <w:sz w:val="24"/>
          <w:szCs w:val="24"/>
        </w:rPr>
      </w:pPr>
    </w:p>
    <w:p w:rsidR="00D36B2C" w:rsidRDefault="00D36B2C" w:rsidP="00D36B2C">
      <w:pPr>
        <w:spacing w:after="0" w:line="360" w:lineRule="auto"/>
        <w:ind w:firstLine="708"/>
        <w:jc w:val="both"/>
        <w:rPr>
          <w:rFonts w:ascii="Arial" w:hAnsi="Arial" w:cs="Arial"/>
          <w:sz w:val="24"/>
          <w:szCs w:val="24"/>
        </w:rPr>
      </w:pPr>
      <w:r w:rsidRPr="00DF50F5">
        <w:rPr>
          <w:rFonts w:ascii="Arial" w:hAnsi="Arial" w:cs="Arial"/>
          <w:sz w:val="24"/>
          <w:szCs w:val="24"/>
        </w:rPr>
        <w:t>Dado lo anterior, es de estimarse que al no existir en el informe de resultados en estudio observaciones</w:t>
      </w:r>
      <w:r>
        <w:rPr>
          <w:rFonts w:ascii="Arial" w:hAnsi="Arial" w:cs="Arial"/>
          <w:sz w:val="24"/>
          <w:szCs w:val="24"/>
        </w:rPr>
        <w:t xml:space="preserve"> que causen afectación al patrimonio del ente y teniendo que ninguna de las señaladas puede tenerse como </w:t>
      </w:r>
      <w:r w:rsidRPr="00DF50F5">
        <w:rPr>
          <w:rFonts w:ascii="Arial" w:hAnsi="Arial" w:cs="Arial"/>
          <w:sz w:val="24"/>
          <w:szCs w:val="24"/>
        </w:rPr>
        <w:t>causa para considerar que la generalidad de la actuación del ente revisado</w:t>
      </w:r>
      <w:r>
        <w:rPr>
          <w:rFonts w:ascii="Arial" w:hAnsi="Arial" w:cs="Arial"/>
          <w:sz w:val="24"/>
          <w:szCs w:val="24"/>
        </w:rPr>
        <w:t xml:space="preserve"> deba estimarse como deficiente</w:t>
      </w:r>
      <w:r w:rsidRPr="00DF50F5">
        <w:rPr>
          <w:rFonts w:ascii="Arial" w:hAnsi="Arial" w:cs="Arial"/>
          <w:sz w:val="24"/>
          <w:szCs w:val="24"/>
        </w:rPr>
        <w:t xml:space="preserve">, </w:t>
      </w:r>
      <w:r w:rsidRPr="00D54D47">
        <w:rPr>
          <w:rFonts w:ascii="Arial" w:hAnsi="Arial" w:cs="Arial"/>
          <w:sz w:val="24"/>
          <w:szCs w:val="24"/>
        </w:rPr>
        <w:t xml:space="preserve">la entidad revisada es acreedora a una manifestación de aprobación </w:t>
      </w:r>
      <w:r w:rsidRPr="00DF50F5">
        <w:rPr>
          <w:rFonts w:ascii="Arial" w:hAnsi="Arial" w:cs="Arial"/>
          <w:sz w:val="24"/>
          <w:szCs w:val="24"/>
        </w:rPr>
        <w:t>de parte de este Poder Legislativo respecto a su Cuenta Públi</w:t>
      </w:r>
      <w:r w:rsidR="00277B01">
        <w:rPr>
          <w:rFonts w:ascii="Arial" w:hAnsi="Arial" w:cs="Arial"/>
          <w:sz w:val="24"/>
          <w:szCs w:val="24"/>
        </w:rPr>
        <w:t>ca para el ejercicio fiscal 2015</w:t>
      </w:r>
      <w:r w:rsidRPr="00DF50F5">
        <w:rPr>
          <w:rFonts w:ascii="Arial" w:hAnsi="Arial" w:cs="Arial"/>
          <w:sz w:val="24"/>
          <w:szCs w:val="24"/>
        </w:rPr>
        <w:t>.</w:t>
      </w:r>
    </w:p>
    <w:p w:rsidR="00D36B2C" w:rsidRPr="00DF50F5" w:rsidRDefault="00D36B2C" w:rsidP="00D36B2C">
      <w:pPr>
        <w:spacing w:after="0" w:line="360" w:lineRule="auto"/>
        <w:ind w:firstLine="708"/>
        <w:jc w:val="both"/>
        <w:rPr>
          <w:rFonts w:ascii="Arial" w:hAnsi="Arial" w:cs="Arial"/>
          <w:sz w:val="24"/>
          <w:szCs w:val="24"/>
        </w:rPr>
      </w:pPr>
    </w:p>
    <w:p w:rsidR="00D36B2C" w:rsidRPr="00DF50F5" w:rsidRDefault="00D36B2C" w:rsidP="00D36B2C">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E82188"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Pr="00F072A9" w:rsidRDefault="007E6300" w:rsidP="00F072A9">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2E1F33">
        <w:rPr>
          <w:rFonts w:ascii="Arial" w:hAnsi="Arial" w:cs="Arial"/>
          <w:bCs/>
          <w:sz w:val="24"/>
          <w:szCs w:val="24"/>
        </w:rPr>
        <w:t xml:space="preserve"> de la revisión</w:t>
      </w:r>
      <w:r w:rsidR="00277B01">
        <w:rPr>
          <w:rFonts w:ascii="Arial" w:hAnsi="Arial" w:cs="Arial"/>
          <w:bCs/>
          <w:sz w:val="24"/>
          <w:szCs w:val="24"/>
        </w:rPr>
        <w:t xml:space="preserve"> de la Cuenta Pública 2015</w:t>
      </w:r>
      <w:r>
        <w:rPr>
          <w:rFonts w:ascii="Arial" w:hAnsi="Arial" w:cs="Arial"/>
          <w:bCs/>
          <w:sz w:val="24"/>
          <w:szCs w:val="24"/>
        </w:rPr>
        <w:t xml:space="preserve">, del </w:t>
      </w:r>
      <w:r w:rsidR="00FE733A">
        <w:rPr>
          <w:rFonts w:ascii="Arial" w:hAnsi="Arial" w:cs="Arial"/>
          <w:b/>
          <w:bCs/>
          <w:sz w:val="24"/>
          <w:szCs w:val="24"/>
        </w:rPr>
        <w:t>CONSEJO ESTATAL DE TRANSPORTE Y VIALIDAD.</w:t>
      </w:r>
    </w:p>
    <w:p w:rsidR="00E82188" w:rsidRDefault="00E82188" w:rsidP="00E727C5">
      <w:pPr>
        <w:spacing w:after="0" w:line="360" w:lineRule="auto"/>
        <w:ind w:firstLine="709"/>
        <w:jc w:val="both"/>
        <w:rPr>
          <w:rFonts w:ascii="Arial" w:hAnsi="Arial" w:cs="Arial"/>
          <w:b/>
          <w:bCs/>
          <w:sz w:val="24"/>
          <w:szCs w:val="24"/>
        </w:rPr>
      </w:pPr>
    </w:p>
    <w:p w:rsidR="00E727C5" w:rsidRDefault="007E6300" w:rsidP="00E727C5">
      <w:pPr>
        <w:spacing w:after="0" w:line="360" w:lineRule="auto"/>
        <w:ind w:firstLine="708"/>
        <w:jc w:val="both"/>
        <w:rPr>
          <w:rFonts w:ascii="Arial" w:hAnsi="Arial" w:cs="Arial"/>
          <w:bCs/>
          <w:sz w:val="24"/>
          <w:szCs w:val="24"/>
        </w:rPr>
      </w:pPr>
      <w:r>
        <w:rPr>
          <w:rFonts w:ascii="Arial" w:hAnsi="Arial" w:cs="Arial"/>
          <w:b/>
          <w:bCs/>
          <w:sz w:val="24"/>
          <w:szCs w:val="24"/>
        </w:rPr>
        <w:lastRenderedPageBreak/>
        <w:t>SEGUNDO.-</w:t>
      </w:r>
      <w:r>
        <w:rPr>
          <w:rFonts w:ascii="Arial" w:hAnsi="Arial" w:cs="Arial"/>
          <w:bCs/>
          <w:sz w:val="24"/>
          <w:szCs w:val="24"/>
        </w:rPr>
        <w:t xml:space="preserve"> </w:t>
      </w:r>
      <w:r w:rsidR="00E727C5"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277B01">
        <w:rPr>
          <w:rFonts w:ascii="Arial" w:hAnsi="Arial" w:cs="Arial"/>
          <w:bCs/>
          <w:sz w:val="24"/>
          <w:szCs w:val="24"/>
          <w:lang w:val="es-MX"/>
        </w:rPr>
        <w:t>8</w:t>
      </w:r>
      <w:r w:rsidR="00E727C5" w:rsidRPr="006D048F">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E727C5" w:rsidRDefault="00E727C5" w:rsidP="00E727C5">
      <w:pPr>
        <w:spacing w:after="0" w:line="360" w:lineRule="auto"/>
        <w:ind w:firstLine="708"/>
        <w:jc w:val="both"/>
        <w:rPr>
          <w:rFonts w:ascii="Arial" w:hAnsi="Arial" w:cs="Arial"/>
          <w:bCs/>
          <w:sz w:val="24"/>
          <w:szCs w:val="24"/>
        </w:rPr>
      </w:pPr>
    </w:p>
    <w:p w:rsidR="00E727C5" w:rsidRPr="00A53D3B" w:rsidRDefault="00E727C5" w:rsidP="00E727C5">
      <w:pPr>
        <w:spacing w:after="0" w:line="360" w:lineRule="auto"/>
        <w:ind w:firstLine="708"/>
        <w:jc w:val="both"/>
        <w:rPr>
          <w:rFonts w:ascii="Arial" w:hAnsi="Arial" w:cs="Arial"/>
          <w:bCs/>
          <w:color w:val="FF0000"/>
          <w:sz w:val="24"/>
          <w:szCs w:val="24"/>
          <w:u w:val="single"/>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 causa de promoción de fincamiento de responsabilidades administrativas</w:t>
      </w:r>
      <w:r w:rsidR="00D54D47">
        <w:rPr>
          <w:rFonts w:ascii="Arial" w:hAnsi="Arial" w:cs="Arial"/>
          <w:bCs/>
          <w:sz w:val="24"/>
          <w:szCs w:val="24"/>
          <w:lang w:val="es-MX"/>
        </w:rPr>
        <w:t xml:space="preserve"> </w:t>
      </w:r>
      <w:r>
        <w:rPr>
          <w:rFonts w:ascii="Arial" w:hAnsi="Arial" w:cs="Arial"/>
          <w:bCs/>
          <w:sz w:val="24"/>
          <w:szCs w:val="24"/>
          <w:lang w:val="es-MX"/>
        </w:rPr>
        <w:t>y recomendaciones a la gestión</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que no afectan la gestión del ente</w:t>
      </w:r>
      <w:r w:rsidRPr="00190C96">
        <w:rPr>
          <w:rFonts w:ascii="Arial" w:hAnsi="Arial" w:cs="Arial"/>
          <w:bCs/>
          <w:sz w:val="24"/>
          <w:szCs w:val="24"/>
          <w:lang w:val="es-MX"/>
        </w:rPr>
        <w:t xml:space="preserve"> fiscalizado, se estima que la </w:t>
      </w:r>
      <w:r w:rsidR="001C1842">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bCs/>
          <w:sz w:val="24"/>
          <w:szCs w:val="24"/>
        </w:rPr>
        <w:t>CONSEJO ESTATAL DE TRANSPORTE Y VIALIDAD</w:t>
      </w:r>
      <w:r w:rsidRPr="00190C96">
        <w:rPr>
          <w:rFonts w:ascii="Arial" w:hAnsi="Arial" w:cs="Arial"/>
          <w:b/>
          <w:bCs/>
          <w:sz w:val="24"/>
          <w:szCs w:val="24"/>
          <w:lang w:val="es-MX"/>
        </w:rPr>
        <w:t xml:space="preserve"> </w:t>
      </w:r>
      <w:r w:rsidRPr="00D54D47">
        <w:rPr>
          <w:rFonts w:ascii="Arial" w:hAnsi="Arial" w:cs="Arial"/>
          <w:bCs/>
          <w:sz w:val="24"/>
          <w:szCs w:val="24"/>
          <w:lang w:val="es-MX"/>
        </w:rPr>
        <w:t>es susceptible de aprobación.</w:t>
      </w:r>
    </w:p>
    <w:p w:rsidR="00E727C5" w:rsidRDefault="00E727C5" w:rsidP="00E727C5">
      <w:pPr>
        <w:spacing w:after="0" w:line="360" w:lineRule="auto"/>
        <w:ind w:firstLine="708"/>
        <w:jc w:val="both"/>
        <w:rPr>
          <w:rFonts w:ascii="Arial" w:hAnsi="Arial" w:cs="Arial"/>
          <w:bCs/>
          <w:sz w:val="24"/>
          <w:szCs w:val="24"/>
          <w:lang w:val="es-MX"/>
        </w:rPr>
      </w:pPr>
    </w:p>
    <w:p w:rsidR="006C2B1B" w:rsidRDefault="00E727C5" w:rsidP="00E727C5">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rPr>
        <w:t xml:space="preserve"> cumplimiento </w:t>
      </w:r>
      <w:r w:rsidR="007E6300">
        <w:rPr>
          <w:rFonts w:ascii="Arial" w:hAnsi="Arial" w:cs="Arial"/>
          <w:bCs/>
          <w:sz w:val="24"/>
          <w:szCs w:val="24"/>
        </w:rPr>
        <w:t xml:space="preserve">de lo señalado en el artículo 63 </w:t>
      </w:r>
      <w:r w:rsidR="00CE0720">
        <w:rPr>
          <w:rFonts w:ascii="Arial" w:hAnsi="Arial" w:cs="Arial"/>
          <w:bCs/>
          <w:sz w:val="24"/>
          <w:szCs w:val="24"/>
        </w:rPr>
        <w:t>F</w:t>
      </w:r>
      <w:r w:rsidR="007E6300">
        <w:rPr>
          <w:rFonts w:ascii="Arial" w:hAnsi="Arial" w:cs="Arial"/>
          <w:bCs/>
          <w:sz w:val="24"/>
          <w:szCs w:val="24"/>
        </w:rPr>
        <w:t>racción XIII de la Constitución Política del Estado Libre y Soberano de Nuevo León y demás disposiciones legales aplicables,</w:t>
      </w:r>
      <w:r w:rsidR="006C2B1B">
        <w:rPr>
          <w:rFonts w:ascii="Arial" w:hAnsi="Arial" w:cs="Arial"/>
          <w:bCs/>
          <w:sz w:val="24"/>
          <w:szCs w:val="24"/>
        </w:rPr>
        <w:t xml:space="preserve"> así como lo descrito en el apartado de Consideraciones del presente Dictamen, </w:t>
      </w:r>
      <w:r w:rsidR="007E6300" w:rsidRPr="00D54D47">
        <w:rPr>
          <w:rFonts w:ascii="Arial" w:hAnsi="Arial" w:cs="Arial"/>
          <w:b/>
          <w:bCs/>
          <w:sz w:val="24"/>
          <w:szCs w:val="24"/>
        </w:rPr>
        <w:t>SE APRUEBA</w:t>
      </w:r>
      <w:r w:rsidR="00F072A9" w:rsidRPr="00D54D47">
        <w:rPr>
          <w:rFonts w:ascii="Arial" w:hAnsi="Arial" w:cs="Arial"/>
          <w:bCs/>
          <w:sz w:val="24"/>
          <w:szCs w:val="24"/>
        </w:rPr>
        <w:t xml:space="preserve"> </w:t>
      </w:r>
      <w:r w:rsidR="00F072A9">
        <w:rPr>
          <w:rFonts w:ascii="Arial" w:hAnsi="Arial" w:cs="Arial"/>
          <w:bCs/>
          <w:sz w:val="24"/>
          <w:szCs w:val="24"/>
        </w:rPr>
        <w:t>la Cuenta Pú</w:t>
      </w:r>
      <w:r w:rsidR="001C1842">
        <w:rPr>
          <w:rFonts w:ascii="Arial" w:hAnsi="Arial" w:cs="Arial"/>
          <w:bCs/>
          <w:sz w:val="24"/>
          <w:szCs w:val="24"/>
        </w:rPr>
        <w:t>blica 2015</w:t>
      </w:r>
      <w:r w:rsidR="007E6300">
        <w:rPr>
          <w:rFonts w:ascii="Arial" w:hAnsi="Arial" w:cs="Arial"/>
          <w:bCs/>
          <w:sz w:val="24"/>
          <w:szCs w:val="24"/>
        </w:rPr>
        <w:t xml:space="preserve"> del </w:t>
      </w:r>
      <w:r w:rsidR="00FE733A">
        <w:rPr>
          <w:rFonts w:ascii="Arial" w:hAnsi="Arial" w:cs="Arial"/>
          <w:b/>
          <w:bCs/>
          <w:sz w:val="24"/>
          <w:szCs w:val="24"/>
        </w:rPr>
        <w:t>CONSEJO ESTATAL DE TRANSPORTE Y VIALIDAD.</w:t>
      </w:r>
      <w:r w:rsidR="006C2B1B">
        <w:rPr>
          <w:rFonts w:ascii="Arial" w:hAnsi="Arial" w:cs="Arial"/>
          <w:sz w:val="24"/>
          <w:szCs w:val="24"/>
        </w:rPr>
        <w:t xml:space="preserve"> </w:t>
      </w:r>
    </w:p>
    <w:p w:rsidR="006D3039" w:rsidRDefault="006D3039" w:rsidP="00E727C5">
      <w:pPr>
        <w:spacing w:after="0" w:line="360" w:lineRule="auto"/>
        <w:ind w:firstLine="708"/>
        <w:jc w:val="both"/>
        <w:rPr>
          <w:rFonts w:ascii="Arial" w:hAnsi="Arial" w:cs="Arial"/>
          <w:b/>
          <w:bCs/>
          <w:sz w:val="24"/>
          <w:szCs w:val="24"/>
        </w:rPr>
      </w:pPr>
    </w:p>
    <w:p w:rsidR="00E727C5" w:rsidRDefault="00E727C5" w:rsidP="00E727C5">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4C0C0B">
        <w:rPr>
          <w:rFonts w:ascii="Arial" w:hAnsi="Arial" w:cs="Arial"/>
          <w:b/>
          <w:bCs/>
          <w:sz w:val="24"/>
          <w:szCs w:val="24"/>
        </w:rPr>
        <w:t xml:space="preserve">EXPIDA EL FINIQUITO CORRESPONDIENTE, </w:t>
      </w:r>
      <w:r w:rsidRPr="00472E79">
        <w:rPr>
          <w:rFonts w:ascii="Arial" w:hAnsi="Arial" w:cs="Arial"/>
          <w:bCs/>
          <w:sz w:val="24"/>
          <w:szCs w:val="24"/>
        </w:rPr>
        <w:t xml:space="preserve">quedando a salvo los derechos del Órgano de </w:t>
      </w:r>
      <w:r w:rsidRPr="00472E79">
        <w:rPr>
          <w:rFonts w:ascii="Arial" w:hAnsi="Arial" w:cs="Arial"/>
          <w:bCs/>
          <w:sz w:val="24"/>
          <w:szCs w:val="24"/>
        </w:rPr>
        <w:lastRenderedPageBreak/>
        <w:t>Fiscalización en los términos del artículo 51 de la Ley de Fiscalización Superior del Estado de Nuevo León, a fin de continuar con cualquier acción de las señaladas en el artículo 53 de la citada Ley, derivadas de la revisión de la cuenta pública del</w:t>
      </w:r>
      <w:r>
        <w:rPr>
          <w:rFonts w:ascii="Arial" w:hAnsi="Arial" w:cs="Arial"/>
          <w:bCs/>
          <w:sz w:val="24"/>
          <w:szCs w:val="24"/>
        </w:rPr>
        <w:t xml:space="preserve"> </w:t>
      </w:r>
      <w:r>
        <w:rPr>
          <w:rFonts w:ascii="Arial" w:hAnsi="Arial" w:cs="Arial"/>
          <w:b/>
          <w:bCs/>
          <w:sz w:val="24"/>
          <w:szCs w:val="24"/>
        </w:rPr>
        <w:t>CONSEJO ESTATAL DE TRANSPORTE Y VIALIDAD</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1C1842">
        <w:rPr>
          <w:rFonts w:ascii="Arial" w:hAnsi="Arial" w:cs="Arial"/>
          <w:b/>
          <w:bCs/>
          <w:sz w:val="24"/>
          <w:szCs w:val="24"/>
        </w:rPr>
        <w:t>2015</w:t>
      </w:r>
      <w:r w:rsidRPr="00472E79">
        <w:rPr>
          <w:rFonts w:ascii="Arial" w:hAnsi="Arial" w:cs="Arial"/>
          <w:b/>
          <w:bCs/>
          <w:sz w:val="24"/>
          <w:szCs w:val="24"/>
        </w:rPr>
        <w:t xml:space="preserve">. </w:t>
      </w:r>
    </w:p>
    <w:p w:rsidR="006D3039" w:rsidRDefault="006D3039" w:rsidP="006C2B1B">
      <w:pPr>
        <w:spacing w:after="0" w:line="360" w:lineRule="auto"/>
        <w:ind w:firstLine="708"/>
        <w:jc w:val="both"/>
        <w:rPr>
          <w:rFonts w:ascii="Arial" w:hAnsi="Arial" w:cs="Arial"/>
          <w:b/>
          <w:bCs/>
          <w:sz w:val="24"/>
          <w:szCs w:val="24"/>
        </w:rPr>
      </w:pPr>
    </w:p>
    <w:p w:rsidR="003C6162" w:rsidRPr="006C2B1B" w:rsidRDefault="006D3039" w:rsidP="006C2B1B">
      <w:pPr>
        <w:spacing w:after="0" w:line="360" w:lineRule="auto"/>
        <w:ind w:firstLine="708"/>
        <w:jc w:val="both"/>
        <w:rPr>
          <w:rFonts w:ascii="Arial" w:hAnsi="Arial" w:cs="Arial"/>
          <w:sz w:val="24"/>
          <w:szCs w:val="24"/>
        </w:rPr>
      </w:pPr>
      <w:r>
        <w:rPr>
          <w:rFonts w:ascii="Arial" w:hAnsi="Arial" w:cs="Arial"/>
          <w:b/>
          <w:bCs/>
          <w:sz w:val="24"/>
          <w:szCs w:val="24"/>
        </w:rPr>
        <w:t>QUINTO</w:t>
      </w:r>
      <w:r w:rsidR="007E6300">
        <w:rPr>
          <w:rFonts w:ascii="Arial" w:hAnsi="Arial" w:cs="Arial"/>
          <w:b/>
          <w:bCs/>
          <w:sz w:val="24"/>
          <w:szCs w:val="24"/>
        </w:rPr>
        <w:t>.-</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7E6300">
        <w:rPr>
          <w:rFonts w:ascii="Arial" w:hAnsi="Arial" w:cs="Arial"/>
          <w:bCs/>
          <w:sz w:val="24"/>
          <w:szCs w:val="24"/>
        </w:rPr>
        <w:t xml:space="preserve"> </w:t>
      </w:r>
      <w:r w:rsidR="00FE733A">
        <w:rPr>
          <w:rFonts w:ascii="Arial" w:hAnsi="Arial" w:cs="Arial"/>
          <w:b/>
          <w:bCs/>
          <w:sz w:val="24"/>
          <w:szCs w:val="24"/>
        </w:rPr>
        <w:t>CONSEJO ESTATAL DE TRANSPORTE Y VIALIDAD</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0A10A8">
      <w:pPr>
        <w:spacing w:after="0"/>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0A10A8">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2E7DEF" w:rsidRDefault="0037791A"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760233" w:rsidRDefault="00760233" w:rsidP="00A53D3B">
      <w:pPr>
        <w:pStyle w:val="Body1"/>
        <w:widowControl w:val="0"/>
        <w:tabs>
          <w:tab w:val="left" w:pos="3828"/>
        </w:tabs>
        <w:suppressAutoHyphens/>
        <w:spacing w:after="120" w:line="360" w:lineRule="auto"/>
        <w:rPr>
          <w:rFonts w:ascii="Arial" w:hAnsi="Arial" w:cs="Arial"/>
          <w:b/>
          <w:sz w:val="22"/>
          <w:lang w:val="es-ES_tradnl"/>
        </w:rPr>
      </w:pPr>
      <w:bookmarkStart w:id="0" w:name="_GoBack"/>
      <w:bookmarkEnd w:id="0"/>
    </w:p>
    <w:p w:rsidR="00040A53" w:rsidRDefault="00A53D3B" w:rsidP="000A10A8">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 xml:space="preserve">DIP. </w:t>
      </w:r>
      <w:r w:rsidRPr="00A53D3B">
        <w:rPr>
          <w:rFonts w:ascii="Arial" w:eastAsia="Arial Unicode MS" w:hAnsi="Arial" w:cs="Arial"/>
          <w:smallCaps/>
          <w:color w:val="000000"/>
          <w:lang w:val="es-MX"/>
        </w:rPr>
        <w:t>GLORIA CONCEPCIÓN TREVIÑO SALAZAR</w:t>
      </w:r>
    </w:p>
    <w:p w:rsidR="00A53D3B" w:rsidRPr="000A10A8" w:rsidRDefault="00A53D3B" w:rsidP="000A10A8">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p>
    <w:sectPr w:rsidR="00A62781" w:rsidRPr="009C0345" w:rsidSect="009327A6">
      <w:footerReference w:type="default" r:id="rId16"/>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95" w:rsidRDefault="00CC4E95" w:rsidP="005003EB">
      <w:pPr>
        <w:spacing w:after="0" w:line="240" w:lineRule="auto"/>
      </w:pPr>
      <w:r>
        <w:separator/>
      </w:r>
    </w:p>
  </w:endnote>
  <w:endnote w:type="continuationSeparator" w:id="0">
    <w:p w:rsidR="00CC4E95" w:rsidRDefault="00CC4E95"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01" w:rsidRPr="0088072B" w:rsidRDefault="00277B01">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9327A6">
      <w:rPr>
        <w:rFonts w:ascii="Century Gothic" w:hAnsi="Century Gothic"/>
        <w:noProof/>
        <w:sz w:val="20"/>
        <w:szCs w:val="20"/>
      </w:rPr>
      <w:t>32</w:t>
    </w:r>
    <w:r w:rsidRPr="0088072B">
      <w:rPr>
        <w:rFonts w:ascii="Century Gothic" w:hAnsi="Century Gothic"/>
        <w:sz w:val="20"/>
        <w:szCs w:val="20"/>
      </w:rPr>
      <w:fldChar w:fldCharType="end"/>
    </w:r>
  </w:p>
  <w:p w:rsidR="00277B01" w:rsidRPr="00513CE9" w:rsidRDefault="00277B01"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277B01" w:rsidRPr="00513CE9" w:rsidRDefault="001C1842" w:rsidP="007E057C">
    <w:pPr>
      <w:pStyle w:val="Piedepgina"/>
      <w:jc w:val="center"/>
      <w:rPr>
        <w:rFonts w:ascii="Century Gothic" w:hAnsi="Century Gothic"/>
        <w:sz w:val="14"/>
        <w:szCs w:val="14"/>
      </w:rPr>
    </w:pPr>
    <w:r>
      <w:rPr>
        <w:rFonts w:ascii="Arial" w:hAnsi="Arial" w:cs="Arial"/>
        <w:sz w:val="14"/>
        <w:szCs w:val="14"/>
      </w:rPr>
      <w:t>Dictamen del Expediente 10417/LXXIV Cuenta Pública 2015</w:t>
    </w:r>
    <w:r w:rsidR="00277B01" w:rsidRPr="00513CE9">
      <w:rPr>
        <w:rFonts w:ascii="Arial" w:hAnsi="Arial" w:cs="Arial"/>
        <w:sz w:val="14"/>
        <w:szCs w:val="14"/>
      </w:rPr>
      <w:t xml:space="preserve"> de</w:t>
    </w:r>
    <w:r w:rsidR="00277B01">
      <w:rPr>
        <w:rFonts w:ascii="Arial" w:hAnsi="Arial" w:cs="Arial"/>
        <w:sz w:val="14"/>
        <w:szCs w:val="14"/>
      </w:rPr>
      <w:t>l Consejo Estatal de Transporte y Vialidad.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95" w:rsidRDefault="00CC4E95" w:rsidP="005003EB">
      <w:pPr>
        <w:spacing w:after="0" w:line="240" w:lineRule="auto"/>
      </w:pPr>
      <w:r>
        <w:separator/>
      </w:r>
    </w:p>
  </w:footnote>
  <w:footnote w:type="continuationSeparator" w:id="0">
    <w:p w:rsidR="00CC4E95" w:rsidRDefault="00CC4E95"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DE542F"/>
    <w:multiLevelType w:val="hybridMultilevel"/>
    <w:tmpl w:val="B24EF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1"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2"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9"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9"/>
  </w:num>
  <w:num w:numId="15">
    <w:abstractNumId w:val="0"/>
  </w:num>
  <w:num w:numId="16">
    <w:abstractNumId w:val="9"/>
  </w:num>
  <w:num w:numId="17">
    <w:abstractNumId w:val="26"/>
  </w:num>
  <w:num w:numId="18">
    <w:abstractNumId w:val="35"/>
  </w:num>
  <w:num w:numId="19">
    <w:abstractNumId w:val="7"/>
  </w:num>
  <w:num w:numId="20">
    <w:abstractNumId w:val="22"/>
  </w:num>
  <w:num w:numId="21">
    <w:abstractNumId w:val="11"/>
  </w:num>
  <w:num w:numId="22">
    <w:abstractNumId w:val="23"/>
  </w:num>
  <w:num w:numId="23">
    <w:abstractNumId w:val="12"/>
  </w:num>
  <w:num w:numId="24">
    <w:abstractNumId w:val="30"/>
  </w:num>
  <w:num w:numId="25">
    <w:abstractNumId w:val="36"/>
  </w:num>
  <w:num w:numId="26">
    <w:abstractNumId w:val="3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7"/>
  </w:num>
  <w:num w:numId="35">
    <w:abstractNumId w:val="8"/>
  </w:num>
  <w:num w:numId="36">
    <w:abstractNumId w:val="16"/>
  </w:num>
  <w:num w:numId="37">
    <w:abstractNumId w:val="6"/>
  </w:num>
  <w:num w:numId="38">
    <w:abstractNumId w:val="34"/>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1"/>
  </w:num>
  <w:num w:numId="43">
    <w:abstractNumId w:val="33"/>
  </w:num>
  <w:num w:numId="4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3B36"/>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341"/>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4BA8"/>
    <w:rsid w:val="00096111"/>
    <w:rsid w:val="000A10A8"/>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5B4"/>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75702"/>
    <w:rsid w:val="00182A12"/>
    <w:rsid w:val="00182FA2"/>
    <w:rsid w:val="00186CB2"/>
    <w:rsid w:val="00186DB7"/>
    <w:rsid w:val="00191679"/>
    <w:rsid w:val="001938B4"/>
    <w:rsid w:val="001938C2"/>
    <w:rsid w:val="00194242"/>
    <w:rsid w:val="001954A2"/>
    <w:rsid w:val="00195AE8"/>
    <w:rsid w:val="00196444"/>
    <w:rsid w:val="0019773E"/>
    <w:rsid w:val="001A0CAB"/>
    <w:rsid w:val="001A0F50"/>
    <w:rsid w:val="001A1313"/>
    <w:rsid w:val="001A1594"/>
    <w:rsid w:val="001A727A"/>
    <w:rsid w:val="001A7FB2"/>
    <w:rsid w:val="001B40AD"/>
    <w:rsid w:val="001B47DA"/>
    <w:rsid w:val="001B56BC"/>
    <w:rsid w:val="001B77AA"/>
    <w:rsid w:val="001B7FFE"/>
    <w:rsid w:val="001C071A"/>
    <w:rsid w:val="001C1842"/>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2F0F"/>
    <w:rsid w:val="002144B3"/>
    <w:rsid w:val="0021623F"/>
    <w:rsid w:val="00217FA5"/>
    <w:rsid w:val="002201B9"/>
    <w:rsid w:val="002235F6"/>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124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77B01"/>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A36"/>
    <w:rsid w:val="002A5B45"/>
    <w:rsid w:val="002A5FB3"/>
    <w:rsid w:val="002A623F"/>
    <w:rsid w:val="002A6802"/>
    <w:rsid w:val="002A7432"/>
    <w:rsid w:val="002A7822"/>
    <w:rsid w:val="002A7ED2"/>
    <w:rsid w:val="002B1584"/>
    <w:rsid w:val="002B1631"/>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1F33"/>
    <w:rsid w:val="002E49C6"/>
    <w:rsid w:val="002E6F5D"/>
    <w:rsid w:val="002E7A32"/>
    <w:rsid w:val="002E7DEF"/>
    <w:rsid w:val="002E7F5A"/>
    <w:rsid w:val="002F1915"/>
    <w:rsid w:val="002F2B6D"/>
    <w:rsid w:val="002F41EB"/>
    <w:rsid w:val="002F5C7D"/>
    <w:rsid w:val="002F6570"/>
    <w:rsid w:val="002F7886"/>
    <w:rsid w:val="002F7EB3"/>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1B16"/>
    <w:rsid w:val="003B4CC5"/>
    <w:rsid w:val="003B4FDC"/>
    <w:rsid w:val="003B61B3"/>
    <w:rsid w:val="003B6CC1"/>
    <w:rsid w:val="003C10A7"/>
    <w:rsid w:val="003C289C"/>
    <w:rsid w:val="003C2C57"/>
    <w:rsid w:val="003C2EA1"/>
    <w:rsid w:val="003C3FCD"/>
    <w:rsid w:val="003C41D0"/>
    <w:rsid w:val="003C5DFF"/>
    <w:rsid w:val="003C6162"/>
    <w:rsid w:val="003D4168"/>
    <w:rsid w:val="003D440B"/>
    <w:rsid w:val="003D73AC"/>
    <w:rsid w:val="003E0CC3"/>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46C61"/>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1733"/>
    <w:rsid w:val="004A34DB"/>
    <w:rsid w:val="004A4EA7"/>
    <w:rsid w:val="004A7FBA"/>
    <w:rsid w:val="004B126C"/>
    <w:rsid w:val="004B2881"/>
    <w:rsid w:val="004B2DBD"/>
    <w:rsid w:val="004B454B"/>
    <w:rsid w:val="004B5D5F"/>
    <w:rsid w:val="004B62E1"/>
    <w:rsid w:val="004C0C0B"/>
    <w:rsid w:val="004C14CB"/>
    <w:rsid w:val="004C2F21"/>
    <w:rsid w:val="004C7596"/>
    <w:rsid w:val="004D3548"/>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97642"/>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0320"/>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269D"/>
    <w:rsid w:val="00645132"/>
    <w:rsid w:val="0064678A"/>
    <w:rsid w:val="00646A5A"/>
    <w:rsid w:val="006470A6"/>
    <w:rsid w:val="00650B56"/>
    <w:rsid w:val="00651F19"/>
    <w:rsid w:val="0065266D"/>
    <w:rsid w:val="006563AE"/>
    <w:rsid w:val="00656C4F"/>
    <w:rsid w:val="00660DFB"/>
    <w:rsid w:val="006622CB"/>
    <w:rsid w:val="00662A8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5F3C"/>
    <w:rsid w:val="006B6153"/>
    <w:rsid w:val="006B763F"/>
    <w:rsid w:val="006C0B46"/>
    <w:rsid w:val="006C2543"/>
    <w:rsid w:val="006C2B1B"/>
    <w:rsid w:val="006C31CC"/>
    <w:rsid w:val="006C36DE"/>
    <w:rsid w:val="006C59DE"/>
    <w:rsid w:val="006D2336"/>
    <w:rsid w:val="006D3039"/>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2DD"/>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233"/>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74"/>
    <w:rsid w:val="008006C0"/>
    <w:rsid w:val="00801740"/>
    <w:rsid w:val="00801A09"/>
    <w:rsid w:val="0080297E"/>
    <w:rsid w:val="00802C12"/>
    <w:rsid w:val="00806BE7"/>
    <w:rsid w:val="0080715F"/>
    <w:rsid w:val="00807DB8"/>
    <w:rsid w:val="00812292"/>
    <w:rsid w:val="00816CB8"/>
    <w:rsid w:val="00816E5B"/>
    <w:rsid w:val="00817A35"/>
    <w:rsid w:val="00817DC5"/>
    <w:rsid w:val="00821597"/>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1F1"/>
    <w:rsid w:val="008632CF"/>
    <w:rsid w:val="008639C6"/>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E776E"/>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2591"/>
    <w:rsid w:val="009327A6"/>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6D8F"/>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6F12"/>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3D3B"/>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21FC3"/>
    <w:rsid w:val="00B2476E"/>
    <w:rsid w:val="00B26D84"/>
    <w:rsid w:val="00B2707D"/>
    <w:rsid w:val="00B306D3"/>
    <w:rsid w:val="00B31CF0"/>
    <w:rsid w:val="00B334E0"/>
    <w:rsid w:val="00B3602D"/>
    <w:rsid w:val="00B36F51"/>
    <w:rsid w:val="00B37E0C"/>
    <w:rsid w:val="00B4136A"/>
    <w:rsid w:val="00B41C92"/>
    <w:rsid w:val="00B43E08"/>
    <w:rsid w:val="00B4518C"/>
    <w:rsid w:val="00B459D4"/>
    <w:rsid w:val="00B45B53"/>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E7841"/>
    <w:rsid w:val="00BF44BF"/>
    <w:rsid w:val="00BF490A"/>
    <w:rsid w:val="00BF54E1"/>
    <w:rsid w:val="00BF69BE"/>
    <w:rsid w:val="00C03FB2"/>
    <w:rsid w:val="00C040E7"/>
    <w:rsid w:val="00C0737D"/>
    <w:rsid w:val="00C12C29"/>
    <w:rsid w:val="00C12CB0"/>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4E95"/>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CDD"/>
    <w:rsid w:val="00D271BA"/>
    <w:rsid w:val="00D2728F"/>
    <w:rsid w:val="00D30A10"/>
    <w:rsid w:val="00D318FB"/>
    <w:rsid w:val="00D3288F"/>
    <w:rsid w:val="00D36B2C"/>
    <w:rsid w:val="00D42B04"/>
    <w:rsid w:val="00D42F97"/>
    <w:rsid w:val="00D431E2"/>
    <w:rsid w:val="00D4337F"/>
    <w:rsid w:val="00D44509"/>
    <w:rsid w:val="00D44F46"/>
    <w:rsid w:val="00D45C66"/>
    <w:rsid w:val="00D50A60"/>
    <w:rsid w:val="00D52D45"/>
    <w:rsid w:val="00D53DC8"/>
    <w:rsid w:val="00D54D47"/>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584C"/>
    <w:rsid w:val="00D8634C"/>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2F16"/>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7C5"/>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D57B6"/>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42C5"/>
    <w:rsid w:val="00F77F3C"/>
    <w:rsid w:val="00F80691"/>
    <w:rsid w:val="00F8086E"/>
    <w:rsid w:val="00F80BE7"/>
    <w:rsid w:val="00F813A1"/>
    <w:rsid w:val="00F8185A"/>
    <w:rsid w:val="00F81AFC"/>
    <w:rsid w:val="00F82A7B"/>
    <w:rsid w:val="00F83875"/>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2580"/>
    <w:rsid w:val="00FC5D02"/>
    <w:rsid w:val="00FC765B"/>
    <w:rsid w:val="00FD13FF"/>
    <w:rsid w:val="00FD15BC"/>
    <w:rsid w:val="00FD25EB"/>
    <w:rsid w:val="00FD397E"/>
    <w:rsid w:val="00FD47BC"/>
    <w:rsid w:val="00FD4E20"/>
    <w:rsid w:val="00FE16B7"/>
    <w:rsid w:val="00FE335D"/>
    <w:rsid w:val="00FE61B4"/>
    <w:rsid w:val="00FE733A"/>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A5A90A-108F-4AA7-B5A3-FA161D94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74BE-8D0E-4F41-83E9-5C9CAC3F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33</Pages>
  <Words>5643</Words>
  <Characters>31042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9</cp:revision>
  <cp:lastPrinted>2017-03-07T00:02:00Z</cp:lastPrinted>
  <dcterms:created xsi:type="dcterms:W3CDTF">2016-11-24T19:47:00Z</dcterms:created>
  <dcterms:modified xsi:type="dcterms:W3CDTF">2017-03-07T00:02:00Z</dcterms:modified>
</cp:coreProperties>
</file>