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DB235A" w:rsidRDefault="009C0345" w:rsidP="009C0345">
      <w:pPr>
        <w:rPr>
          <w:rFonts w:ascii="Arial" w:hAnsi="Arial" w:cs="Arial"/>
          <w:b/>
          <w:bCs/>
        </w:rPr>
      </w:pPr>
      <w:bookmarkStart w:id="0" w:name="_GoBack"/>
      <w:bookmarkEnd w:id="0"/>
      <w:r w:rsidRPr="00DB235A">
        <w:rPr>
          <w:rFonts w:ascii="Arial" w:hAnsi="Arial" w:cs="Arial"/>
          <w:b/>
          <w:bCs/>
        </w:rPr>
        <w:t>HONORABLE ASAMBLEA:</w:t>
      </w:r>
    </w:p>
    <w:p w:rsidR="0029225D" w:rsidRDefault="0029225D" w:rsidP="00C61E47">
      <w:pPr>
        <w:ind w:firstLine="709"/>
        <w:jc w:val="both"/>
        <w:rPr>
          <w:rFonts w:ascii="Arial" w:hAnsi="Arial" w:cs="Arial"/>
          <w:sz w:val="24"/>
        </w:rPr>
      </w:pPr>
    </w:p>
    <w:p w:rsidR="009C0345" w:rsidRDefault="009C0345" w:rsidP="004C3170">
      <w:pPr>
        <w:autoSpaceDE w:val="0"/>
        <w:autoSpaceDN w:val="0"/>
        <w:adjustRightInd w:val="0"/>
        <w:spacing w:after="0" w:line="360" w:lineRule="auto"/>
        <w:jc w:val="both"/>
        <w:rPr>
          <w:rFonts w:ascii="Arial" w:hAnsi="Arial" w:cs="Arial"/>
          <w:b/>
          <w:bCs/>
          <w:sz w:val="24"/>
          <w:szCs w:val="24"/>
        </w:rPr>
      </w:pPr>
      <w:r w:rsidRPr="00BC04C0">
        <w:rPr>
          <w:rFonts w:ascii="Arial" w:hAnsi="Arial" w:cs="Arial"/>
          <w:sz w:val="24"/>
          <w:szCs w:val="24"/>
        </w:rPr>
        <w:t xml:space="preserve">A la </w:t>
      </w:r>
      <w:r w:rsidRPr="00BC04C0">
        <w:rPr>
          <w:rFonts w:ascii="Arial" w:hAnsi="Arial" w:cs="Arial"/>
          <w:b/>
          <w:bCs/>
          <w:sz w:val="24"/>
          <w:szCs w:val="24"/>
        </w:rPr>
        <w:t xml:space="preserve">Comisión </w:t>
      </w:r>
      <w:r w:rsidR="002959ED" w:rsidRPr="00BC04C0">
        <w:rPr>
          <w:rFonts w:ascii="Arial" w:hAnsi="Arial" w:cs="Arial"/>
          <w:b/>
          <w:bCs/>
          <w:sz w:val="24"/>
          <w:szCs w:val="24"/>
        </w:rPr>
        <w:t>de Hacienda del Estado</w:t>
      </w:r>
      <w:r w:rsidR="0029225D" w:rsidRPr="00BC04C0">
        <w:rPr>
          <w:rFonts w:ascii="Arial" w:hAnsi="Arial" w:cs="Arial"/>
          <w:sz w:val="24"/>
          <w:szCs w:val="24"/>
        </w:rPr>
        <w:t xml:space="preserve"> le fue turnado</w:t>
      </w:r>
      <w:r w:rsidRPr="00BC04C0">
        <w:rPr>
          <w:rFonts w:ascii="Arial" w:hAnsi="Arial" w:cs="Arial"/>
          <w:sz w:val="24"/>
          <w:szCs w:val="24"/>
        </w:rPr>
        <w:t xml:space="preserve"> para su</w:t>
      </w:r>
      <w:r w:rsidR="001A568F">
        <w:rPr>
          <w:rFonts w:ascii="Arial" w:hAnsi="Arial" w:cs="Arial"/>
          <w:sz w:val="24"/>
          <w:szCs w:val="24"/>
        </w:rPr>
        <w:t xml:space="preserve"> estudio y dictamen, en fecha </w:t>
      </w:r>
      <w:r w:rsidR="00165BF5">
        <w:rPr>
          <w:rFonts w:ascii="Arial" w:hAnsi="Arial" w:cs="Arial"/>
          <w:sz w:val="24"/>
          <w:szCs w:val="24"/>
        </w:rPr>
        <w:t>14 de Noviembre de 2016</w:t>
      </w:r>
      <w:r w:rsidRPr="00BC04C0">
        <w:rPr>
          <w:rFonts w:ascii="Arial" w:hAnsi="Arial" w:cs="Arial"/>
          <w:sz w:val="24"/>
          <w:szCs w:val="24"/>
        </w:rPr>
        <w:t xml:space="preserve">, escrito que contiene el Informe de Resultados de la revisión practicada por la Auditoría Superior del Estado de Nuevo León, a la </w:t>
      </w:r>
      <w:r w:rsidRPr="00BC04C0">
        <w:rPr>
          <w:rFonts w:ascii="Arial" w:hAnsi="Arial" w:cs="Arial"/>
          <w:b/>
          <w:bCs/>
          <w:sz w:val="24"/>
          <w:szCs w:val="24"/>
        </w:rPr>
        <w:t>Cuenta Pública</w:t>
      </w:r>
      <w:r w:rsidR="006102CD" w:rsidRPr="00BC04C0">
        <w:rPr>
          <w:rFonts w:ascii="Arial" w:hAnsi="Arial" w:cs="Arial"/>
          <w:sz w:val="24"/>
          <w:szCs w:val="24"/>
        </w:rPr>
        <w:t xml:space="preserve"> </w:t>
      </w:r>
      <w:r w:rsidR="001A568F">
        <w:rPr>
          <w:rFonts w:ascii="Arial" w:hAnsi="Arial" w:cs="Arial"/>
          <w:sz w:val="24"/>
          <w:szCs w:val="24"/>
          <w:lang w:eastAsia="es-ES"/>
        </w:rPr>
        <w:t>de</w:t>
      </w:r>
      <w:r w:rsidR="004C3170">
        <w:rPr>
          <w:rFonts w:ascii="Arial" w:hAnsi="Arial" w:cs="Arial"/>
          <w:sz w:val="24"/>
          <w:szCs w:val="24"/>
          <w:lang w:eastAsia="es-ES"/>
        </w:rPr>
        <w:t>l</w:t>
      </w:r>
      <w:r w:rsidR="001A568F">
        <w:rPr>
          <w:rFonts w:ascii="Arial" w:hAnsi="Arial" w:cs="Arial"/>
          <w:sz w:val="24"/>
          <w:szCs w:val="24"/>
          <w:lang w:eastAsia="es-ES"/>
        </w:rPr>
        <w:t xml:space="preserve"> </w:t>
      </w:r>
      <w:r w:rsidR="00D80795">
        <w:rPr>
          <w:rFonts w:ascii="Arial" w:hAnsi="Arial" w:cs="Arial"/>
          <w:b/>
          <w:sz w:val="24"/>
          <w:szCs w:val="24"/>
          <w:lang w:val="es-MX" w:eastAsia="es-ES"/>
        </w:rPr>
        <w:t>FIDEICOMISO FESTIVAL INTERNACIONAL DE SANTA LUCÍA</w:t>
      </w:r>
      <w:r w:rsidR="004C3170">
        <w:rPr>
          <w:rFonts w:ascii="Arial" w:hAnsi="Arial" w:cs="Arial"/>
          <w:b/>
          <w:sz w:val="24"/>
          <w:szCs w:val="24"/>
          <w:lang w:val="es-MX" w:eastAsia="es-ES"/>
        </w:rPr>
        <w:t xml:space="preserve"> </w:t>
      </w:r>
      <w:r w:rsidR="004C3170" w:rsidRPr="004C3170">
        <w:rPr>
          <w:rFonts w:ascii="Arial" w:hAnsi="Arial" w:cs="Arial"/>
          <w:sz w:val="24"/>
          <w:szCs w:val="24"/>
          <w:lang w:val="es-MX" w:eastAsia="es-ES"/>
        </w:rPr>
        <w:t>a</w:t>
      </w:r>
      <w:r w:rsidR="004C3170">
        <w:rPr>
          <w:rFonts w:ascii="Arial" w:hAnsi="Arial" w:cs="Arial"/>
          <w:b/>
          <w:sz w:val="24"/>
          <w:szCs w:val="24"/>
          <w:lang w:val="es-MX" w:eastAsia="es-ES"/>
        </w:rPr>
        <w:t xml:space="preserve"> </w:t>
      </w:r>
      <w:r w:rsidRPr="00BC04C0">
        <w:rPr>
          <w:rFonts w:ascii="Arial" w:hAnsi="Arial" w:cs="Arial"/>
          <w:sz w:val="24"/>
          <w:szCs w:val="24"/>
        </w:rPr>
        <w:t xml:space="preserve">su Ejercicio Fiscal </w:t>
      </w:r>
      <w:r w:rsidR="00165BF5">
        <w:rPr>
          <w:rFonts w:ascii="Arial" w:hAnsi="Arial" w:cs="Arial"/>
          <w:b/>
          <w:bCs/>
          <w:sz w:val="24"/>
          <w:szCs w:val="24"/>
        </w:rPr>
        <w:t>2015</w:t>
      </w:r>
      <w:r w:rsidRPr="00BC04C0">
        <w:rPr>
          <w:rFonts w:ascii="Arial" w:hAnsi="Arial" w:cs="Arial"/>
          <w:sz w:val="24"/>
          <w:szCs w:val="24"/>
        </w:rPr>
        <w:t xml:space="preserve">, bajo el expediente </w:t>
      </w:r>
      <w:r w:rsidR="00165BF5">
        <w:rPr>
          <w:rFonts w:ascii="Arial" w:hAnsi="Arial" w:cs="Arial"/>
          <w:b/>
          <w:sz w:val="24"/>
          <w:szCs w:val="24"/>
        </w:rPr>
        <w:t>10422</w:t>
      </w:r>
      <w:r w:rsidR="00D24B26">
        <w:rPr>
          <w:rFonts w:ascii="Arial" w:hAnsi="Arial" w:cs="Arial"/>
          <w:b/>
          <w:bCs/>
          <w:sz w:val="24"/>
          <w:szCs w:val="24"/>
        </w:rPr>
        <w:t>/LXXIV</w:t>
      </w:r>
      <w:r w:rsidRPr="00BC04C0">
        <w:rPr>
          <w:rFonts w:ascii="Arial" w:hAnsi="Arial" w:cs="Arial"/>
          <w:b/>
          <w:bCs/>
          <w:sz w:val="24"/>
          <w:szCs w:val="24"/>
        </w:rPr>
        <w:t>.</w:t>
      </w:r>
    </w:p>
    <w:p w:rsidR="00BC04C0" w:rsidRPr="00BC04C0" w:rsidRDefault="00BC04C0" w:rsidP="00BC04C0">
      <w:pPr>
        <w:autoSpaceDE w:val="0"/>
        <w:autoSpaceDN w:val="0"/>
        <w:adjustRightInd w:val="0"/>
        <w:spacing w:after="0"/>
        <w:jc w:val="both"/>
        <w:rPr>
          <w:rFonts w:ascii="Arial" w:hAnsi="Arial" w:cs="Arial"/>
          <w:b/>
          <w:bCs/>
          <w:sz w:val="24"/>
          <w:szCs w:val="24"/>
        </w:rPr>
      </w:pPr>
    </w:p>
    <w:p w:rsidR="009C0345" w:rsidRPr="000643C1" w:rsidRDefault="009C0345" w:rsidP="009C0345">
      <w:pPr>
        <w:pStyle w:val="ecxmsonormal"/>
        <w:shd w:val="clear" w:color="auto" w:fill="FFFFFF"/>
        <w:spacing w:line="276" w:lineRule="auto"/>
        <w:ind w:firstLine="709"/>
        <w:jc w:val="both"/>
        <w:rPr>
          <w:rFonts w:ascii="Arial" w:hAnsi="Arial" w:cs="Arial"/>
          <w:szCs w:val="22"/>
        </w:rPr>
      </w:pPr>
      <w:r w:rsidRPr="000643C1">
        <w:rPr>
          <w:rFonts w:ascii="Arial" w:hAnsi="Arial" w:cs="Arial"/>
          <w:szCs w:val="22"/>
        </w:rPr>
        <w:t>Con el fin de ver proveído el requisito fundamental de dar vista al contenido de la solicitud ya citada y según lo establecido en el artículo 47 inciso b) del Reglamento para el Gobierno Interior del Congreso del Estado, quienes integramos la Comisión de Dictamen Legislativo que sustenta el presente documento, consignamos ante este Pleno los siguientes:</w:t>
      </w:r>
    </w:p>
    <w:p w:rsidR="009C0345" w:rsidRDefault="009C0345" w:rsidP="00BC04C0">
      <w:pPr>
        <w:jc w:val="both"/>
        <w:rPr>
          <w:rFonts w:ascii="Arial" w:hAnsi="Arial" w:cs="Arial"/>
          <w:b/>
          <w:bCs/>
          <w:sz w:val="24"/>
          <w:szCs w:val="24"/>
        </w:rPr>
      </w:pPr>
      <w:r w:rsidRPr="00BC04C0">
        <w:rPr>
          <w:rFonts w:ascii="Arial" w:hAnsi="Arial" w:cs="Arial"/>
          <w:b/>
          <w:bCs/>
          <w:sz w:val="24"/>
          <w:szCs w:val="24"/>
        </w:rPr>
        <w:t>ANTECEDENTES:</w:t>
      </w:r>
    </w:p>
    <w:p w:rsidR="004E6E8E" w:rsidRPr="004E6E8E" w:rsidRDefault="004E6E8E" w:rsidP="007E2484">
      <w:pPr>
        <w:pStyle w:val="Prrafodelista"/>
        <w:numPr>
          <w:ilvl w:val="0"/>
          <w:numId w:val="4"/>
        </w:numPr>
        <w:autoSpaceDE w:val="0"/>
        <w:autoSpaceDN w:val="0"/>
        <w:adjustRightInd w:val="0"/>
        <w:spacing w:after="0"/>
        <w:jc w:val="both"/>
        <w:rPr>
          <w:rFonts w:ascii="Arial" w:hAnsi="Arial" w:cs="Arial"/>
          <w:b/>
          <w:bCs/>
          <w:color w:val="000000"/>
          <w:sz w:val="24"/>
          <w:szCs w:val="24"/>
          <w:lang w:val="es-MX" w:eastAsia="es-ES"/>
        </w:rPr>
      </w:pPr>
      <w:r w:rsidRPr="004E6E8E">
        <w:rPr>
          <w:rFonts w:ascii="Arial" w:hAnsi="Arial" w:cs="Arial"/>
          <w:b/>
          <w:bCs/>
          <w:color w:val="000000"/>
          <w:sz w:val="24"/>
          <w:szCs w:val="24"/>
          <w:lang w:val="es-MX" w:eastAsia="es-ES"/>
        </w:rPr>
        <w:t>Presentación</w:t>
      </w:r>
    </w:p>
    <w:p w:rsidR="004E6E8E" w:rsidRPr="004E6E8E" w:rsidRDefault="004E6E8E" w:rsidP="004E6E8E">
      <w:pPr>
        <w:pStyle w:val="Prrafodelista"/>
        <w:autoSpaceDE w:val="0"/>
        <w:autoSpaceDN w:val="0"/>
        <w:adjustRightInd w:val="0"/>
        <w:spacing w:after="0"/>
        <w:ind w:left="1080"/>
        <w:jc w:val="both"/>
        <w:rPr>
          <w:rFonts w:ascii="Arial" w:hAnsi="Arial" w:cs="Arial"/>
          <w:b/>
          <w:bCs/>
          <w:color w:val="000000"/>
          <w:sz w:val="24"/>
          <w:szCs w:val="24"/>
          <w:lang w:val="es-MX" w:eastAsia="es-ES"/>
        </w:rPr>
      </w:pP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La Auditoría Superior del Estado de Nuevo León, de conformidad con lo establecido en los artículos 63 fracción XIII, 136, párrafos primero y segundo de la Constitución Política del Estado, 1, 2, fracciones I, VIII y X y 3 de la Ley de Fiscalización Superior del Estado de Nuevo León, se instituye como un órgano auxiliar del H. Congreso del Estado en su función de fiscalización de las Cuentas Públicas presentadas por los Poderes del Estado, los Organismos Constitucionalmente Autónomos, los Organismos Públicos Descentralizados y Fideicomisos Públicos de la Administración Pública del Estado, los Municipios y sus Organismos Descentralizados, así como las Instituciones Públicas de Educación que reciban recursos públicos.</w:t>
      </w: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lastRenderedPageBreak/>
        <w:t>En el ejercicio de las referidas funciones, para la revisión de la C</w:t>
      </w:r>
      <w:r w:rsidR="00165BF5">
        <w:rPr>
          <w:rFonts w:ascii="Arial" w:hAnsi="Arial" w:cs="Arial"/>
          <w:color w:val="000000"/>
          <w:sz w:val="24"/>
          <w:szCs w:val="24"/>
          <w:lang w:val="es-MX" w:eastAsia="es-ES"/>
        </w:rPr>
        <w:t>uenta Pública del ejercicio 2015</w:t>
      </w:r>
      <w:r>
        <w:rPr>
          <w:rFonts w:ascii="Arial" w:hAnsi="Arial" w:cs="Arial"/>
          <w:color w:val="000000"/>
          <w:sz w:val="24"/>
          <w:szCs w:val="24"/>
          <w:lang w:val="es-MX" w:eastAsia="es-ES"/>
        </w:rPr>
        <w:t xml:space="preserve"> del </w:t>
      </w:r>
      <w:r w:rsidR="00D80795">
        <w:rPr>
          <w:rFonts w:ascii="Arial" w:hAnsi="Arial" w:cs="Arial"/>
          <w:color w:val="000000"/>
          <w:sz w:val="24"/>
          <w:szCs w:val="24"/>
          <w:lang w:val="es-MX" w:eastAsia="es-ES"/>
        </w:rPr>
        <w:t>FIDEICOMISO FESTIVAL INTERNACIONAL DE SANTA LUCÍA</w:t>
      </w:r>
      <w:r>
        <w:rPr>
          <w:rFonts w:ascii="Arial" w:hAnsi="Arial" w:cs="Arial"/>
          <w:color w:val="000000"/>
          <w:sz w:val="24"/>
          <w:szCs w:val="24"/>
          <w:lang w:val="es-MX" w:eastAsia="es-ES"/>
        </w:rPr>
        <w:t xml:space="preserve"> reci</w:t>
      </w:r>
      <w:r w:rsidR="00165BF5">
        <w:rPr>
          <w:rFonts w:ascii="Arial" w:hAnsi="Arial" w:cs="Arial"/>
          <w:color w:val="000000"/>
          <w:sz w:val="24"/>
          <w:szCs w:val="24"/>
          <w:lang w:val="es-MX" w:eastAsia="es-ES"/>
        </w:rPr>
        <w:t>bida el 22 de abril de 2016</w:t>
      </w:r>
      <w:r>
        <w:rPr>
          <w:rFonts w:ascii="Arial" w:hAnsi="Arial" w:cs="Arial"/>
          <w:color w:val="000000"/>
          <w:sz w:val="24"/>
          <w:szCs w:val="24"/>
          <w:lang w:val="es-MX" w:eastAsia="es-ES"/>
        </w:rPr>
        <w:t>,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 así como los planes de desarrollo.</w:t>
      </w: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 xml:space="preserve">En tal sentido, y en cumplimiento de lo preceptuado en los artículos 137 segundo párrafo de la Constitución Política del Estado Libre y Soberano de Nuevo León, 20 fracción XXXI, 48 primer párrafo y 82 fracción XV de la Ley de Fiscalización Superior del Estado de Nuevo León, </w:t>
      </w:r>
      <w:r w:rsidR="001B434F">
        <w:rPr>
          <w:rFonts w:ascii="Arial" w:hAnsi="Arial" w:cs="Arial"/>
          <w:color w:val="000000"/>
          <w:sz w:val="24"/>
          <w:szCs w:val="24"/>
          <w:lang w:val="es-MX" w:eastAsia="es-ES"/>
        </w:rPr>
        <w:t>la</w:t>
      </w:r>
      <w:r>
        <w:rPr>
          <w:rFonts w:ascii="Arial" w:hAnsi="Arial" w:cs="Arial"/>
          <w:color w:val="000000"/>
          <w:sz w:val="24"/>
          <w:szCs w:val="24"/>
          <w:lang w:val="es-MX" w:eastAsia="es-ES"/>
        </w:rPr>
        <w:t xml:space="preserve"> Auditoría Superior del Estado tiene a bien rendir el Informe del Resultado de la revisión practicada a la C</w:t>
      </w:r>
      <w:r w:rsidR="00165BF5">
        <w:rPr>
          <w:rFonts w:ascii="Arial" w:hAnsi="Arial" w:cs="Arial"/>
          <w:color w:val="000000"/>
          <w:sz w:val="24"/>
          <w:szCs w:val="24"/>
          <w:lang w:val="es-MX" w:eastAsia="es-ES"/>
        </w:rPr>
        <w:t>uenta Pública del ejercicio 2015</w:t>
      </w:r>
      <w:r>
        <w:rPr>
          <w:rFonts w:ascii="Arial" w:hAnsi="Arial" w:cs="Arial"/>
          <w:color w:val="000000"/>
          <w:sz w:val="24"/>
          <w:szCs w:val="24"/>
          <w:lang w:val="es-MX" w:eastAsia="es-ES"/>
        </w:rPr>
        <w:t xml:space="preserve"> del referido Ente Público, al H. Congreso del Estado.</w:t>
      </w: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El Dictamen que se presenta al inicio de este Informe del Resultado, refleja la evaluación practicada al manejo y aplicación de los recursos públicos y al cumplimiento de la Ley General de Contabilidad Gubernamental así como las normas contables emitidas por el Consejo Nacional de Armonización Contable (Conac).</w:t>
      </w: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En el apartado III de este Informe, se incluyen los objetivos y alcances de la revisión practicada tanto a la gestión como en su caso al desempeño, incluyendo los criterios de selección y descripción de los procedimientos de auditoría aplicados.</w:t>
      </w: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En el apartado IV se presenta una descripción de los elementos revisados y resultados obtenidos en la revisión, respecto de:</w:t>
      </w:r>
    </w:p>
    <w:p w:rsidR="004E6E8E" w:rsidRDefault="004E6E8E" w:rsidP="004E6E8E">
      <w:pPr>
        <w:autoSpaceDE w:val="0"/>
        <w:autoSpaceDN w:val="0"/>
        <w:adjustRightInd w:val="0"/>
        <w:spacing w:after="0"/>
        <w:jc w:val="both"/>
        <w:rPr>
          <w:rFonts w:ascii="Arial" w:hAnsi="Arial" w:cs="Arial"/>
          <w:color w:val="000000"/>
          <w:sz w:val="24"/>
          <w:szCs w:val="24"/>
          <w:lang w:val="es-MX" w:eastAsia="es-ES"/>
        </w:rPr>
      </w:pPr>
    </w:p>
    <w:p w:rsidR="004E6E8E" w:rsidRDefault="004E6E8E" w:rsidP="007E2484">
      <w:pPr>
        <w:pStyle w:val="Prrafodelista"/>
        <w:numPr>
          <w:ilvl w:val="0"/>
          <w:numId w:val="5"/>
        </w:numPr>
        <w:autoSpaceDE w:val="0"/>
        <w:autoSpaceDN w:val="0"/>
        <w:adjustRightInd w:val="0"/>
        <w:spacing w:after="0"/>
        <w:jc w:val="both"/>
        <w:rPr>
          <w:rFonts w:ascii="Arial" w:hAnsi="Arial" w:cs="Arial"/>
          <w:color w:val="000000"/>
          <w:sz w:val="24"/>
          <w:szCs w:val="24"/>
          <w:lang w:val="es-MX" w:eastAsia="es-ES"/>
        </w:rPr>
      </w:pPr>
      <w:r w:rsidRPr="004E6E8E">
        <w:rPr>
          <w:rFonts w:ascii="Arial" w:hAnsi="Arial" w:cs="Arial"/>
          <w:color w:val="000000"/>
          <w:sz w:val="24"/>
          <w:szCs w:val="24"/>
          <w:lang w:val="es-MX" w:eastAsia="es-ES"/>
        </w:rPr>
        <w:lastRenderedPageBreak/>
        <w:t>La evaluación de la gestión financiera y del gasto público;</w:t>
      </w:r>
    </w:p>
    <w:p w:rsidR="004E6E8E" w:rsidRDefault="004E6E8E" w:rsidP="007E2484">
      <w:pPr>
        <w:pStyle w:val="Prrafodelista"/>
        <w:numPr>
          <w:ilvl w:val="0"/>
          <w:numId w:val="5"/>
        </w:numPr>
        <w:autoSpaceDE w:val="0"/>
        <w:autoSpaceDN w:val="0"/>
        <w:adjustRightInd w:val="0"/>
        <w:spacing w:after="0"/>
        <w:jc w:val="both"/>
        <w:rPr>
          <w:rFonts w:ascii="Arial" w:hAnsi="Arial" w:cs="Arial"/>
          <w:color w:val="000000"/>
          <w:sz w:val="24"/>
          <w:szCs w:val="24"/>
          <w:lang w:val="es-MX" w:eastAsia="es-ES"/>
        </w:rPr>
      </w:pPr>
      <w:r w:rsidRPr="004E6E8E">
        <w:rPr>
          <w:rFonts w:ascii="Arial" w:hAnsi="Arial" w:cs="Arial"/>
          <w:color w:val="000000"/>
          <w:sz w:val="24"/>
          <w:szCs w:val="24"/>
          <w:lang w:val="es-MX" w:eastAsia="es-ES"/>
        </w:rPr>
        <w:t>Cumplimiento de la Ley General de Contabilidad Gubernamental y de las disposiciones contenidas en los ordenamientos y normativa correspondientes;</w:t>
      </w:r>
    </w:p>
    <w:p w:rsidR="004E6E8E" w:rsidRDefault="004E6E8E" w:rsidP="007E2484">
      <w:pPr>
        <w:pStyle w:val="Prrafodelista"/>
        <w:numPr>
          <w:ilvl w:val="0"/>
          <w:numId w:val="5"/>
        </w:numPr>
        <w:autoSpaceDE w:val="0"/>
        <w:autoSpaceDN w:val="0"/>
        <w:adjustRightInd w:val="0"/>
        <w:spacing w:after="0"/>
        <w:jc w:val="both"/>
        <w:rPr>
          <w:rFonts w:ascii="Arial" w:hAnsi="Arial" w:cs="Arial"/>
          <w:color w:val="000000"/>
          <w:sz w:val="24"/>
          <w:szCs w:val="24"/>
          <w:lang w:val="es-MX" w:eastAsia="es-ES"/>
        </w:rPr>
      </w:pPr>
      <w:r w:rsidRPr="004E6E8E">
        <w:rPr>
          <w:rFonts w:ascii="Arial" w:hAnsi="Arial" w:cs="Arial"/>
          <w:color w:val="000000"/>
          <w:sz w:val="24"/>
          <w:szCs w:val="24"/>
          <w:lang w:val="es-MX" w:eastAsia="es-ES"/>
        </w:rPr>
        <w:t>La evaluación del avance o cumplimiento de los programas y subprogramas aprobados.</w:t>
      </w:r>
    </w:p>
    <w:p w:rsidR="004E6E8E" w:rsidRPr="004E6E8E" w:rsidRDefault="004E6E8E" w:rsidP="004E6E8E">
      <w:pPr>
        <w:pStyle w:val="Prrafodelista"/>
        <w:autoSpaceDE w:val="0"/>
        <w:autoSpaceDN w:val="0"/>
        <w:adjustRightInd w:val="0"/>
        <w:spacing w:after="0"/>
        <w:jc w:val="both"/>
        <w:rPr>
          <w:rFonts w:ascii="Arial" w:hAnsi="Arial" w:cs="Arial"/>
          <w:color w:val="000000"/>
          <w:sz w:val="24"/>
          <w:szCs w:val="24"/>
          <w:lang w:val="es-MX" w:eastAsia="es-ES"/>
        </w:rPr>
      </w:pP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 xml:space="preserve">En el apartado V del presente Informe, se detallan las observaciones no solventadas derivadas de la revisión practicada, con las aclaraciones presentadas por los funcionarios responsables, los análisis </w:t>
      </w:r>
      <w:r w:rsidR="0074142B">
        <w:rPr>
          <w:rFonts w:ascii="Arial" w:hAnsi="Arial" w:cs="Arial"/>
          <w:color w:val="000000"/>
          <w:sz w:val="24"/>
          <w:szCs w:val="24"/>
          <w:lang w:val="es-MX" w:eastAsia="es-ES"/>
        </w:rPr>
        <w:t xml:space="preserve">de las mismas preparados por </w:t>
      </w:r>
      <w:r>
        <w:rPr>
          <w:rFonts w:ascii="Arial" w:hAnsi="Arial" w:cs="Arial"/>
          <w:color w:val="000000"/>
          <w:sz w:val="24"/>
          <w:szCs w:val="24"/>
          <w:lang w:val="es-MX" w:eastAsia="es-ES"/>
        </w:rPr>
        <w:t>e</w:t>
      </w:r>
      <w:r w:rsidR="0074142B">
        <w:rPr>
          <w:rFonts w:ascii="Arial" w:hAnsi="Arial" w:cs="Arial"/>
          <w:color w:val="000000"/>
          <w:sz w:val="24"/>
          <w:szCs w:val="24"/>
          <w:lang w:val="es-MX" w:eastAsia="es-ES"/>
        </w:rPr>
        <w:t>l</w:t>
      </w:r>
      <w:r>
        <w:rPr>
          <w:rFonts w:ascii="Arial" w:hAnsi="Arial" w:cs="Arial"/>
          <w:color w:val="000000"/>
          <w:sz w:val="24"/>
          <w:szCs w:val="24"/>
          <w:lang w:val="es-MX" w:eastAsia="es-ES"/>
        </w:rPr>
        <w:t xml:space="preserve"> Órgano de Fiscalización, así como las acciones que se ejercerán, recomendaciones que se formularán las cuales se notificarán una vez entregado el Informe del Resultado al H. Congreso del Estado, en términos de lo dispuesto en el artículo 54 de la Ley de Fiscalización Superior del Estado de Nuevo León.</w:t>
      </w: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 xml:space="preserve">Finalmente, se informa sobre la situación que guardan las observaciones, recomendaciones y acciones promovidas por </w:t>
      </w:r>
      <w:r w:rsidR="001B434F">
        <w:rPr>
          <w:rFonts w:ascii="Arial" w:hAnsi="Arial" w:cs="Arial"/>
          <w:color w:val="000000"/>
          <w:sz w:val="24"/>
          <w:szCs w:val="24"/>
          <w:lang w:val="es-MX" w:eastAsia="es-ES"/>
        </w:rPr>
        <w:t>la</w:t>
      </w:r>
      <w:r>
        <w:rPr>
          <w:rFonts w:ascii="Arial" w:hAnsi="Arial" w:cs="Arial"/>
          <w:color w:val="000000"/>
          <w:sz w:val="24"/>
          <w:szCs w:val="24"/>
          <w:lang w:val="es-MX" w:eastAsia="es-ES"/>
        </w:rPr>
        <w:t xml:space="preserve"> Auditoría Superior del Estado en la fiscalización de las Cuentas Públicas de ejercicios anteriores.</w:t>
      </w:r>
    </w:p>
    <w:p w:rsidR="004E6E8E" w:rsidRDefault="004E6E8E" w:rsidP="004E6E8E">
      <w:pPr>
        <w:autoSpaceDE w:val="0"/>
        <w:autoSpaceDN w:val="0"/>
        <w:adjustRightInd w:val="0"/>
        <w:spacing w:after="0"/>
        <w:jc w:val="both"/>
        <w:rPr>
          <w:rFonts w:ascii="Arial" w:hAnsi="Arial" w:cs="Arial"/>
          <w:color w:val="000000"/>
          <w:sz w:val="24"/>
          <w:szCs w:val="24"/>
          <w:lang w:val="es-MX" w:eastAsia="es-ES"/>
        </w:rPr>
      </w:pPr>
    </w:p>
    <w:p w:rsidR="004E6E8E" w:rsidRPr="004E6E8E" w:rsidRDefault="004E6E8E" w:rsidP="007E2484">
      <w:pPr>
        <w:pStyle w:val="Prrafodelista"/>
        <w:numPr>
          <w:ilvl w:val="0"/>
          <w:numId w:val="4"/>
        </w:numPr>
        <w:autoSpaceDE w:val="0"/>
        <w:autoSpaceDN w:val="0"/>
        <w:adjustRightInd w:val="0"/>
        <w:spacing w:after="0"/>
        <w:jc w:val="both"/>
        <w:rPr>
          <w:rFonts w:ascii="Arial" w:hAnsi="Arial" w:cs="Arial"/>
          <w:b/>
          <w:bCs/>
          <w:color w:val="000000"/>
          <w:sz w:val="24"/>
          <w:szCs w:val="24"/>
          <w:lang w:val="es-MX" w:eastAsia="es-ES"/>
        </w:rPr>
      </w:pPr>
      <w:r w:rsidRPr="004E6E8E">
        <w:rPr>
          <w:rFonts w:ascii="Arial" w:hAnsi="Arial" w:cs="Arial"/>
          <w:b/>
          <w:bCs/>
          <w:color w:val="000000"/>
          <w:sz w:val="24"/>
          <w:szCs w:val="24"/>
          <w:lang w:val="es-MX" w:eastAsia="es-ES"/>
        </w:rPr>
        <w:t>Entidad objeto de la revisión</w:t>
      </w:r>
    </w:p>
    <w:p w:rsidR="004E6E8E" w:rsidRPr="004E6E8E" w:rsidRDefault="004E6E8E" w:rsidP="004E6E8E">
      <w:pPr>
        <w:pStyle w:val="Prrafodelista"/>
        <w:autoSpaceDE w:val="0"/>
        <w:autoSpaceDN w:val="0"/>
        <w:adjustRightInd w:val="0"/>
        <w:spacing w:after="0"/>
        <w:ind w:left="1080"/>
        <w:jc w:val="both"/>
        <w:rPr>
          <w:rFonts w:ascii="Arial" w:hAnsi="Arial" w:cs="Arial"/>
          <w:b/>
          <w:bCs/>
          <w:color w:val="000000"/>
          <w:sz w:val="24"/>
          <w:szCs w:val="24"/>
          <w:lang w:val="es-MX" w:eastAsia="es-ES"/>
        </w:rPr>
      </w:pP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 xml:space="preserve">El </w:t>
      </w:r>
      <w:r w:rsidR="00D80795">
        <w:rPr>
          <w:rFonts w:ascii="Arial" w:hAnsi="Arial" w:cs="Arial"/>
          <w:color w:val="000000"/>
          <w:sz w:val="24"/>
          <w:szCs w:val="24"/>
          <w:lang w:val="es-MX" w:eastAsia="es-ES"/>
        </w:rPr>
        <w:t>FIDEICOMISO FESTIVAL INTERNACIONAL DE SANTA LUCÍA</w:t>
      </w:r>
      <w:r>
        <w:rPr>
          <w:rFonts w:ascii="Arial" w:hAnsi="Arial" w:cs="Arial"/>
          <w:color w:val="000000"/>
          <w:sz w:val="24"/>
          <w:szCs w:val="24"/>
          <w:lang w:val="es-MX" w:eastAsia="es-ES"/>
        </w:rPr>
        <w:t xml:space="preserve"> es un organismo sin fines de lucro, que se constituyó el 30 de junio de 2008, por el Gobierno del Estado e inició operaciones a partir del 1 de septiembre de 2008, teniendo como Fiduciario al Banco del Bajío, S.A. y como Fideicomitente y Fideicomisario al Gobierno del Estado de Nuevo León.</w:t>
      </w: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 xml:space="preserve">Los fines del Ente Público son celebrar intercambio de las ideas, la creatividad y el pensamiento a través de los diálogos, exposiciones y las expresiones culturales, aprovechando de manera integral, sólida, global y </w:t>
      </w:r>
      <w:r>
        <w:rPr>
          <w:rFonts w:ascii="Arial" w:hAnsi="Arial" w:cs="Arial"/>
          <w:color w:val="000000"/>
          <w:sz w:val="24"/>
          <w:szCs w:val="24"/>
          <w:lang w:val="es-MX" w:eastAsia="es-ES"/>
        </w:rPr>
        <w:lastRenderedPageBreak/>
        <w:t>sostenible, ofreciendo actividades de realidad internacional para todos los públicos.</w:t>
      </w: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Este festival se realizará anualmente en el Estado de Nuevo León, del 20 de septiembre a la última semana de octubre.</w:t>
      </w: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p>
    <w:p w:rsidR="004E6E8E" w:rsidRPr="004E6E8E" w:rsidRDefault="004E6E8E" w:rsidP="007E2484">
      <w:pPr>
        <w:pStyle w:val="Prrafodelista"/>
        <w:numPr>
          <w:ilvl w:val="0"/>
          <w:numId w:val="4"/>
        </w:numPr>
        <w:autoSpaceDE w:val="0"/>
        <w:autoSpaceDN w:val="0"/>
        <w:adjustRightInd w:val="0"/>
        <w:spacing w:after="0"/>
        <w:jc w:val="both"/>
        <w:rPr>
          <w:rFonts w:ascii="Arial" w:hAnsi="Arial" w:cs="Arial"/>
          <w:b/>
          <w:bCs/>
          <w:color w:val="000000"/>
          <w:sz w:val="24"/>
          <w:szCs w:val="24"/>
          <w:lang w:val="es-MX" w:eastAsia="es-ES"/>
        </w:rPr>
      </w:pPr>
      <w:r w:rsidRPr="004E6E8E">
        <w:rPr>
          <w:rFonts w:ascii="Arial" w:hAnsi="Arial" w:cs="Arial"/>
          <w:b/>
          <w:bCs/>
          <w:color w:val="000000"/>
          <w:sz w:val="24"/>
          <w:szCs w:val="24"/>
          <w:lang w:val="es-MX" w:eastAsia="es-ES"/>
        </w:rPr>
        <w:t>Objetivos y alcances de la revisión practicada tanto a la gestión como al desempeño, incluyendo los criterios de selección y descripción de los procedimientos de auditoría aplicados</w:t>
      </w:r>
    </w:p>
    <w:p w:rsidR="004E6E8E" w:rsidRPr="004E6E8E" w:rsidRDefault="004E6E8E" w:rsidP="004E6E8E">
      <w:pPr>
        <w:pStyle w:val="Prrafodelista"/>
        <w:autoSpaceDE w:val="0"/>
        <w:autoSpaceDN w:val="0"/>
        <w:adjustRightInd w:val="0"/>
        <w:spacing w:after="0"/>
        <w:ind w:left="1080"/>
        <w:jc w:val="both"/>
        <w:rPr>
          <w:rFonts w:ascii="Arial" w:hAnsi="Arial" w:cs="Arial"/>
          <w:b/>
          <w:bCs/>
          <w:color w:val="000000"/>
          <w:sz w:val="24"/>
          <w:szCs w:val="24"/>
          <w:lang w:val="es-MX" w:eastAsia="es-ES"/>
        </w:rPr>
      </w:pPr>
    </w:p>
    <w:p w:rsidR="004E6E8E" w:rsidRDefault="004E6E8E" w:rsidP="007E2484">
      <w:pPr>
        <w:pStyle w:val="Prrafodelista"/>
        <w:numPr>
          <w:ilvl w:val="0"/>
          <w:numId w:val="6"/>
        </w:numPr>
        <w:autoSpaceDE w:val="0"/>
        <w:autoSpaceDN w:val="0"/>
        <w:adjustRightInd w:val="0"/>
        <w:spacing w:after="0"/>
        <w:jc w:val="both"/>
        <w:rPr>
          <w:rFonts w:ascii="Arial" w:hAnsi="Arial" w:cs="Arial"/>
          <w:b/>
          <w:bCs/>
          <w:color w:val="000000"/>
          <w:sz w:val="24"/>
          <w:szCs w:val="24"/>
          <w:lang w:val="es-MX" w:eastAsia="es-ES"/>
        </w:rPr>
      </w:pPr>
      <w:r w:rsidRPr="004E6E8E">
        <w:rPr>
          <w:rFonts w:ascii="Arial" w:hAnsi="Arial" w:cs="Arial"/>
          <w:b/>
          <w:bCs/>
          <w:color w:val="000000"/>
          <w:sz w:val="24"/>
          <w:szCs w:val="24"/>
          <w:lang w:val="es-MX" w:eastAsia="es-ES"/>
        </w:rPr>
        <w:t>Auditorías programadas por tipo o materia</w:t>
      </w:r>
    </w:p>
    <w:p w:rsidR="004E6E8E" w:rsidRPr="004E6E8E" w:rsidRDefault="004E6E8E" w:rsidP="004E6E8E">
      <w:pPr>
        <w:pStyle w:val="Prrafodelista"/>
        <w:autoSpaceDE w:val="0"/>
        <w:autoSpaceDN w:val="0"/>
        <w:adjustRightInd w:val="0"/>
        <w:spacing w:after="0"/>
        <w:jc w:val="both"/>
        <w:rPr>
          <w:rFonts w:ascii="Arial" w:hAnsi="Arial" w:cs="Arial"/>
          <w:b/>
          <w:bCs/>
          <w:color w:val="000000"/>
          <w:sz w:val="24"/>
          <w:szCs w:val="24"/>
          <w:lang w:val="es-MX" w:eastAsia="es-ES"/>
        </w:rPr>
      </w:pPr>
    </w:p>
    <w:p w:rsidR="00512C6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 xml:space="preserve">Con base en los criterios generales y particulares para la planeación específica utilizada en la integración del </w:t>
      </w:r>
      <w:r w:rsidR="00165BF5">
        <w:rPr>
          <w:rFonts w:ascii="Arial" w:hAnsi="Arial" w:cs="Arial"/>
          <w:color w:val="000000"/>
          <w:sz w:val="24"/>
          <w:szCs w:val="24"/>
          <w:lang w:val="es-MX" w:eastAsia="es-ES"/>
        </w:rPr>
        <w:t>Programa Anual de Auditoría 2016</w:t>
      </w:r>
      <w:r>
        <w:rPr>
          <w:rFonts w:ascii="Arial" w:hAnsi="Arial" w:cs="Arial"/>
          <w:color w:val="000000"/>
          <w:sz w:val="24"/>
          <w:szCs w:val="24"/>
          <w:lang w:val="es-MX" w:eastAsia="es-ES"/>
        </w:rPr>
        <w:t xml:space="preserve"> para la Fiscalización de las Cuentas Públicas co</w:t>
      </w:r>
      <w:r w:rsidR="00165BF5">
        <w:rPr>
          <w:rFonts w:ascii="Arial" w:hAnsi="Arial" w:cs="Arial"/>
          <w:color w:val="000000"/>
          <w:sz w:val="24"/>
          <w:szCs w:val="24"/>
          <w:lang w:val="es-MX" w:eastAsia="es-ES"/>
        </w:rPr>
        <w:t>rrespondientes al ejercicio 2015</w:t>
      </w:r>
      <w:r>
        <w:rPr>
          <w:rFonts w:ascii="Arial" w:hAnsi="Arial" w:cs="Arial"/>
          <w:color w:val="000000"/>
          <w:sz w:val="24"/>
          <w:szCs w:val="24"/>
          <w:lang w:val="es-MX" w:eastAsia="es-ES"/>
        </w:rPr>
        <w:t xml:space="preserve">, presentado ante ese H. Congreso del Estado, para su conocimiento, por conducto de la Comisión de Vigilancia, en fecha </w:t>
      </w:r>
      <w:r w:rsidR="00165BF5">
        <w:rPr>
          <w:rFonts w:ascii="Arial" w:hAnsi="Arial" w:cs="Arial"/>
          <w:color w:val="000000"/>
          <w:sz w:val="24"/>
          <w:szCs w:val="24"/>
          <w:lang w:val="es-MX" w:eastAsia="es-ES"/>
        </w:rPr>
        <w:t>14 de Junio de 2016</w:t>
      </w:r>
      <w:r>
        <w:rPr>
          <w:rFonts w:ascii="Arial" w:hAnsi="Arial" w:cs="Arial"/>
          <w:color w:val="000000"/>
          <w:sz w:val="24"/>
          <w:szCs w:val="24"/>
          <w:lang w:val="es-MX" w:eastAsia="es-ES"/>
        </w:rPr>
        <w:t>, y considerando la importancia, pertinencia y factibilidad de su realización, se determinaron las siguientes auditorías a practicar al Ente Público en cuestión, por tipo o materia, a saber:</w:t>
      </w:r>
    </w:p>
    <w:p w:rsidR="004E6E8E" w:rsidRDefault="004E6E8E" w:rsidP="004E6E8E">
      <w:pPr>
        <w:autoSpaceDE w:val="0"/>
        <w:autoSpaceDN w:val="0"/>
        <w:adjustRightInd w:val="0"/>
        <w:spacing w:after="0"/>
        <w:ind w:firstLine="709"/>
        <w:jc w:val="both"/>
        <w:rPr>
          <w:rFonts w:ascii="Arial" w:hAnsi="Arial" w:cs="Arial"/>
          <w:b/>
          <w:bCs/>
          <w:sz w:val="24"/>
          <w:szCs w:val="24"/>
        </w:rPr>
      </w:pPr>
    </w:p>
    <w:tbl>
      <w:tblPr>
        <w:tblW w:w="4741" w:type="pct"/>
        <w:jc w:val="center"/>
        <w:tblLayout w:type="fixed"/>
        <w:tblCellMar>
          <w:left w:w="70" w:type="dxa"/>
          <w:right w:w="70" w:type="dxa"/>
        </w:tblCellMar>
        <w:tblLook w:val="04A0" w:firstRow="1" w:lastRow="0" w:firstColumn="1" w:lastColumn="0" w:noHBand="0" w:noVBand="1"/>
      </w:tblPr>
      <w:tblGrid>
        <w:gridCol w:w="1912"/>
        <w:gridCol w:w="949"/>
        <w:gridCol w:w="936"/>
        <w:gridCol w:w="803"/>
        <w:gridCol w:w="936"/>
        <w:gridCol w:w="936"/>
        <w:gridCol w:w="936"/>
        <w:gridCol w:w="622"/>
      </w:tblGrid>
      <w:tr w:rsidR="00165BF5" w:rsidRPr="00190CC1" w:rsidTr="003B77B4">
        <w:trPr>
          <w:trHeight w:val="300"/>
          <w:tblHeader/>
          <w:jc w:val="center"/>
        </w:trPr>
        <w:tc>
          <w:tcPr>
            <w:tcW w:w="1190"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165BF5" w:rsidRPr="00190CC1" w:rsidRDefault="00165BF5" w:rsidP="003B77B4">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10"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165BF5" w:rsidRPr="00190CC1" w:rsidRDefault="00165BF5" w:rsidP="003B77B4">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165BF5" w:rsidRPr="00190CC1" w:rsidTr="003B77B4">
        <w:trPr>
          <w:trHeight w:val="375"/>
          <w:tblHeader/>
          <w:jc w:val="center"/>
        </w:trPr>
        <w:tc>
          <w:tcPr>
            <w:tcW w:w="1190"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165BF5" w:rsidRPr="00190CC1" w:rsidRDefault="00165BF5" w:rsidP="003B77B4">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165BF5" w:rsidRPr="00190CC1" w:rsidRDefault="00165BF5" w:rsidP="003B77B4">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165BF5" w:rsidRPr="00190CC1" w:rsidRDefault="00165BF5" w:rsidP="003B77B4">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165BF5" w:rsidRPr="00190CC1" w:rsidRDefault="00165BF5" w:rsidP="003B77B4">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165BF5" w:rsidRPr="00190CC1" w:rsidRDefault="00165BF5" w:rsidP="003B77B4">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165BF5" w:rsidRPr="00190CC1" w:rsidRDefault="00165BF5" w:rsidP="003B77B4">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165BF5" w:rsidRPr="00190CC1" w:rsidRDefault="00165BF5" w:rsidP="003B77B4">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6"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165BF5" w:rsidRPr="00190CC1" w:rsidRDefault="00165BF5" w:rsidP="003B77B4">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165BF5" w:rsidRPr="00F12876" w:rsidTr="003B77B4">
        <w:trPr>
          <w:cantSplit/>
          <w:trHeight w:val="315"/>
          <w:jc w:val="center"/>
        </w:trPr>
        <w:tc>
          <w:tcPr>
            <w:tcW w:w="1190"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165BF5" w:rsidRPr="00F12876" w:rsidRDefault="00165BF5" w:rsidP="003B77B4">
            <w:r w:rsidRPr="00F12876">
              <w:rPr>
                <w:rFonts w:ascii="Arial" w:hAnsi="Arial" w:cs="Arial"/>
                <w:sz w:val="14"/>
                <w:szCs w:val="24"/>
              </w:rPr>
              <w:t>Fideicomiso Festival Internacional de Santa Lucía</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165BF5" w:rsidRPr="00F12876" w:rsidRDefault="00165BF5" w:rsidP="003B77B4">
            <w:pPr>
              <w:jc w:val="center"/>
              <w:rPr>
                <w:rFonts w:ascii="Arial" w:hAnsi="Arial" w:cs="Arial"/>
                <w:b/>
                <w:bCs/>
                <w:sz w:val="14"/>
                <w:szCs w:val="14"/>
                <w:lang w:eastAsia="es-MX"/>
              </w:rPr>
            </w:pPr>
            <w:r w:rsidRPr="00F12876">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165BF5" w:rsidRPr="00F12876" w:rsidRDefault="00165BF5" w:rsidP="003B77B4">
            <w:pPr>
              <w:jc w:val="center"/>
              <w:rPr>
                <w:rFonts w:ascii="Arial" w:hAnsi="Arial" w:cs="Arial"/>
                <w:b/>
                <w:bCs/>
                <w:sz w:val="14"/>
                <w:szCs w:val="14"/>
                <w:lang w:eastAsia="es-MX"/>
              </w:rPr>
            </w:pPr>
            <w:r>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165BF5" w:rsidRPr="00F12876" w:rsidRDefault="00165BF5" w:rsidP="003B77B4">
            <w:pPr>
              <w:jc w:val="center"/>
              <w:rPr>
                <w:rFonts w:ascii="Arial" w:hAnsi="Arial" w:cs="Arial"/>
                <w:b/>
                <w:bCs/>
                <w:sz w:val="14"/>
                <w:szCs w:val="14"/>
                <w:lang w:eastAsia="es-MX"/>
              </w:rPr>
            </w:pPr>
            <w:r>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165BF5" w:rsidRPr="00F12876" w:rsidRDefault="00165BF5" w:rsidP="003B77B4">
            <w:pPr>
              <w:jc w:val="center"/>
              <w:rPr>
                <w:rFonts w:ascii="Arial" w:hAnsi="Arial" w:cs="Arial"/>
                <w:b/>
                <w:bCs/>
                <w:sz w:val="14"/>
                <w:szCs w:val="14"/>
                <w:lang w:eastAsia="es-MX"/>
              </w:rPr>
            </w:pPr>
            <w:r>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165BF5" w:rsidRPr="00F12876" w:rsidRDefault="00165BF5" w:rsidP="003B77B4">
            <w:pPr>
              <w:jc w:val="center"/>
              <w:rPr>
                <w:rFonts w:ascii="Arial" w:hAnsi="Arial" w:cs="Arial"/>
                <w:b/>
                <w:bCs/>
                <w:sz w:val="14"/>
                <w:szCs w:val="14"/>
                <w:lang w:eastAsia="es-MX"/>
              </w:rPr>
            </w:pPr>
            <w:r>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165BF5" w:rsidRPr="00F12876" w:rsidRDefault="00165BF5" w:rsidP="003B77B4">
            <w:pPr>
              <w:jc w:val="center"/>
              <w:rPr>
                <w:rFonts w:ascii="Arial" w:hAnsi="Arial" w:cs="Arial"/>
                <w:b/>
                <w:bCs/>
                <w:sz w:val="14"/>
                <w:szCs w:val="14"/>
                <w:lang w:eastAsia="es-MX"/>
              </w:rPr>
            </w:pPr>
            <w:r>
              <w:rPr>
                <w:rFonts w:ascii="Arial" w:hAnsi="Arial" w:cs="Arial"/>
                <w:b/>
                <w:bCs/>
                <w:sz w:val="14"/>
                <w:szCs w:val="14"/>
                <w:lang w:eastAsia="es-MX"/>
              </w:rPr>
              <w:t>-</w:t>
            </w:r>
          </w:p>
        </w:tc>
        <w:tc>
          <w:tcPr>
            <w:tcW w:w="386"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165BF5" w:rsidRPr="00F12876" w:rsidRDefault="00165BF5" w:rsidP="003B77B4">
            <w:pPr>
              <w:jc w:val="center"/>
              <w:rPr>
                <w:rFonts w:ascii="Arial" w:hAnsi="Arial" w:cs="Arial"/>
                <w:b/>
                <w:bCs/>
                <w:sz w:val="14"/>
                <w:szCs w:val="14"/>
                <w:lang w:eastAsia="es-MX"/>
              </w:rPr>
            </w:pPr>
            <w:r>
              <w:rPr>
                <w:rFonts w:ascii="Arial" w:hAnsi="Arial" w:cs="Arial"/>
                <w:b/>
                <w:bCs/>
                <w:sz w:val="14"/>
                <w:szCs w:val="14"/>
                <w:lang w:eastAsia="es-MX"/>
              </w:rPr>
              <w:t>1</w:t>
            </w:r>
          </w:p>
        </w:tc>
      </w:tr>
    </w:tbl>
    <w:p w:rsidR="004E6E8E" w:rsidRDefault="004E6E8E" w:rsidP="00BC04C0">
      <w:pPr>
        <w:jc w:val="both"/>
        <w:rPr>
          <w:rFonts w:ascii="Arial" w:hAnsi="Arial" w:cs="Arial"/>
          <w:b/>
          <w:bCs/>
          <w:sz w:val="24"/>
          <w:szCs w:val="24"/>
        </w:rPr>
      </w:pPr>
    </w:p>
    <w:p w:rsidR="004E6E8E" w:rsidRDefault="004E6E8E" w:rsidP="007E2484">
      <w:pPr>
        <w:pStyle w:val="Prrafodelista"/>
        <w:numPr>
          <w:ilvl w:val="0"/>
          <w:numId w:val="6"/>
        </w:numPr>
        <w:autoSpaceDE w:val="0"/>
        <w:autoSpaceDN w:val="0"/>
        <w:adjustRightInd w:val="0"/>
        <w:spacing w:after="0"/>
        <w:jc w:val="both"/>
        <w:rPr>
          <w:rFonts w:ascii="Arial" w:hAnsi="Arial" w:cs="Arial"/>
          <w:b/>
          <w:bCs/>
          <w:color w:val="000000"/>
          <w:sz w:val="24"/>
          <w:szCs w:val="24"/>
          <w:lang w:val="es-MX" w:eastAsia="es-ES"/>
        </w:rPr>
      </w:pPr>
      <w:r w:rsidRPr="004E6E8E">
        <w:rPr>
          <w:rFonts w:ascii="Arial" w:hAnsi="Arial" w:cs="Arial"/>
          <w:b/>
          <w:bCs/>
          <w:color w:val="000000"/>
          <w:sz w:val="24"/>
          <w:szCs w:val="24"/>
          <w:lang w:val="es-MX" w:eastAsia="es-ES"/>
        </w:rPr>
        <w:t>Objetivos y alcances de la revisión practicada</w:t>
      </w:r>
    </w:p>
    <w:p w:rsidR="004E6E8E" w:rsidRPr="004E6E8E" w:rsidRDefault="004E6E8E" w:rsidP="004E6E8E">
      <w:pPr>
        <w:autoSpaceDE w:val="0"/>
        <w:autoSpaceDN w:val="0"/>
        <w:adjustRightInd w:val="0"/>
        <w:spacing w:after="0"/>
        <w:ind w:left="360"/>
        <w:jc w:val="both"/>
        <w:rPr>
          <w:rFonts w:ascii="Arial" w:hAnsi="Arial" w:cs="Arial"/>
          <w:b/>
          <w:bCs/>
          <w:color w:val="000000"/>
          <w:sz w:val="24"/>
          <w:szCs w:val="24"/>
          <w:lang w:val="es-MX" w:eastAsia="es-ES"/>
        </w:rPr>
      </w:pP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lastRenderedPageBreak/>
        <w:t xml:space="preserve">En la implementación y ejecución del </w:t>
      </w:r>
      <w:r w:rsidR="00165BF5">
        <w:rPr>
          <w:rFonts w:ascii="Arial" w:hAnsi="Arial" w:cs="Arial"/>
          <w:color w:val="000000"/>
          <w:sz w:val="24"/>
          <w:szCs w:val="24"/>
          <w:lang w:val="es-MX" w:eastAsia="es-ES"/>
        </w:rPr>
        <w:t>Programa Anual de Auditoría 2016</w:t>
      </w:r>
      <w:r>
        <w:rPr>
          <w:rFonts w:ascii="Arial" w:hAnsi="Arial" w:cs="Arial"/>
          <w:color w:val="000000"/>
          <w:sz w:val="24"/>
          <w:szCs w:val="24"/>
          <w:lang w:val="es-MX" w:eastAsia="es-ES"/>
        </w:rPr>
        <w:t xml:space="preserve"> para la revisión y fiscalización de las Cuentas Públicas co</w:t>
      </w:r>
      <w:r w:rsidR="00165BF5">
        <w:rPr>
          <w:rFonts w:ascii="Arial" w:hAnsi="Arial" w:cs="Arial"/>
          <w:color w:val="000000"/>
          <w:sz w:val="24"/>
          <w:szCs w:val="24"/>
          <w:lang w:val="es-MX" w:eastAsia="es-ES"/>
        </w:rPr>
        <w:t>rrespondientes al ejercicio 2015</w:t>
      </w:r>
      <w:r>
        <w:rPr>
          <w:rFonts w:ascii="Arial" w:hAnsi="Arial" w:cs="Arial"/>
          <w:color w:val="000000"/>
          <w:sz w:val="24"/>
          <w:szCs w:val="24"/>
          <w:lang w:val="es-MX" w:eastAsia="es-ES"/>
        </w:rPr>
        <w:t>, entre las cuales se encuentra el Ente Público auditado en cuestión, se observaron métodos y criterios objetivos, aplicando las mejores prácticas y procedimientos de auditoría.</w:t>
      </w: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En ese sentido, en observancia de lo preceptuado en los artículos 18, 19, 31 y 32 de la Ley de Fiscalización Superior del Estado de Nuevo León y acorde en cada caso con el tipo o materia de auditoría practicada, en los términos previamente anunciados, el objeto y alcances de la revisión y fiscalización, fue el siguiente:</w:t>
      </w:r>
    </w:p>
    <w:p w:rsidR="004E6E8E" w:rsidRDefault="004E6E8E" w:rsidP="004E6E8E">
      <w:pPr>
        <w:autoSpaceDE w:val="0"/>
        <w:autoSpaceDN w:val="0"/>
        <w:adjustRightInd w:val="0"/>
        <w:spacing w:after="0"/>
        <w:jc w:val="both"/>
        <w:rPr>
          <w:rFonts w:ascii="Arial" w:hAnsi="Arial" w:cs="Arial"/>
          <w:color w:val="000000"/>
          <w:sz w:val="24"/>
          <w:szCs w:val="24"/>
          <w:lang w:val="es-MX" w:eastAsia="es-ES"/>
        </w:rPr>
      </w:pPr>
    </w:p>
    <w:p w:rsidR="004E6E8E" w:rsidRPr="004E6E8E" w:rsidRDefault="004E6E8E" w:rsidP="007E2484">
      <w:pPr>
        <w:pStyle w:val="Prrafodelista"/>
        <w:numPr>
          <w:ilvl w:val="0"/>
          <w:numId w:val="7"/>
        </w:numPr>
        <w:autoSpaceDE w:val="0"/>
        <w:autoSpaceDN w:val="0"/>
        <w:adjustRightInd w:val="0"/>
        <w:spacing w:after="0"/>
        <w:jc w:val="both"/>
        <w:rPr>
          <w:rFonts w:ascii="Arial" w:hAnsi="Arial" w:cs="Arial"/>
          <w:color w:val="000000"/>
          <w:sz w:val="24"/>
          <w:szCs w:val="24"/>
          <w:lang w:val="es-MX" w:eastAsia="es-ES"/>
        </w:rPr>
      </w:pPr>
      <w:r w:rsidRPr="004E6E8E">
        <w:rPr>
          <w:rFonts w:ascii="Arial" w:hAnsi="Arial" w:cs="Arial"/>
          <w:color w:val="000000"/>
          <w:sz w:val="24"/>
          <w:szCs w:val="24"/>
          <w:lang w:val="es-MX" w:eastAsia="es-ES"/>
        </w:rPr>
        <w:t>Para evaluar los resultados de la gestión financiera, se verificó:</w:t>
      </w:r>
    </w:p>
    <w:p w:rsidR="004E6E8E" w:rsidRPr="004E6E8E" w:rsidRDefault="004E6E8E" w:rsidP="004E6E8E">
      <w:pPr>
        <w:pStyle w:val="Prrafodelista"/>
        <w:autoSpaceDE w:val="0"/>
        <w:autoSpaceDN w:val="0"/>
        <w:adjustRightInd w:val="0"/>
        <w:spacing w:after="0"/>
        <w:ind w:left="1080"/>
        <w:jc w:val="both"/>
        <w:rPr>
          <w:rFonts w:ascii="Arial" w:hAnsi="Arial" w:cs="Arial"/>
          <w:color w:val="000000"/>
          <w:sz w:val="24"/>
          <w:szCs w:val="24"/>
          <w:lang w:val="es-MX" w:eastAsia="es-ES"/>
        </w:rPr>
      </w:pPr>
    </w:p>
    <w:p w:rsidR="004E6E8E" w:rsidRDefault="004E6E8E" w:rsidP="007E2484">
      <w:pPr>
        <w:pStyle w:val="Prrafodelista"/>
        <w:numPr>
          <w:ilvl w:val="0"/>
          <w:numId w:val="8"/>
        </w:numPr>
        <w:autoSpaceDE w:val="0"/>
        <w:autoSpaceDN w:val="0"/>
        <w:adjustRightInd w:val="0"/>
        <w:spacing w:after="0"/>
        <w:jc w:val="both"/>
        <w:rPr>
          <w:rFonts w:ascii="Arial" w:hAnsi="Arial" w:cs="Arial"/>
          <w:color w:val="000000"/>
          <w:sz w:val="24"/>
          <w:szCs w:val="24"/>
          <w:lang w:val="es-MX" w:eastAsia="es-ES"/>
        </w:rPr>
      </w:pPr>
      <w:r w:rsidRPr="004E6E8E">
        <w:rPr>
          <w:rFonts w:ascii="Arial" w:hAnsi="Arial" w:cs="Arial"/>
          <w:color w:val="000000"/>
          <w:sz w:val="24"/>
          <w:szCs w:val="24"/>
          <w:lang w:val="es-MX" w:eastAsia="es-ES"/>
        </w:rPr>
        <w:t>Si se cumplió con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4E6E8E" w:rsidRDefault="004E6E8E" w:rsidP="007E2484">
      <w:pPr>
        <w:pStyle w:val="Prrafodelista"/>
        <w:numPr>
          <w:ilvl w:val="0"/>
          <w:numId w:val="8"/>
        </w:numPr>
        <w:autoSpaceDE w:val="0"/>
        <w:autoSpaceDN w:val="0"/>
        <w:adjustRightInd w:val="0"/>
        <w:spacing w:after="0"/>
        <w:jc w:val="both"/>
        <w:rPr>
          <w:rFonts w:ascii="Arial" w:hAnsi="Arial" w:cs="Arial"/>
          <w:color w:val="000000"/>
          <w:sz w:val="24"/>
          <w:szCs w:val="24"/>
          <w:lang w:val="es-MX" w:eastAsia="es-ES"/>
        </w:rPr>
      </w:pPr>
      <w:r w:rsidRPr="004E6E8E">
        <w:rPr>
          <w:rFonts w:ascii="Arial" w:hAnsi="Arial" w:cs="Arial"/>
          <w:color w:val="000000"/>
          <w:sz w:val="24"/>
          <w:szCs w:val="24"/>
          <w:lang w:val="es-MX"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w:t>
      </w:r>
      <w:r>
        <w:rPr>
          <w:rFonts w:ascii="Arial" w:hAnsi="Arial" w:cs="Arial"/>
          <w:color w:val="000000"/>
          <w:sz w:val="24"/>
          <w:szCs w:val="24"/>
          <w:lang w:val="es-MX" w:eastAsia="es-ES"/>
        </w:rPr>
        <w:t xml:space="preserve"> </w:t>
      </w:r>
      <w:r w:rsidRPr="004E6E8E">
        <w:rPr>
          <w:rFonts w:ascii="Arial" w:hAnsi="Arial" w:cs="Arial"/>
          <w:color w:val="000000"/>
          <w:sz w:val="24"/>
          <w:szCs w:val="24"/>
          <w:lang w:val="es-MX" w:eastAsia="es-ES"/>
        </w:rPr>
        <w:t>de los Entes Públicos.</w:t>
      </w:r>
    </w:p>
    <w:p w:rsidR="004E6E8E" w:rsidRPr="004E6E8E" w:rsidRDefault="004E6E8E" w:rsidP="004E6E8E">
      <w:pPr>
        <w:autoSpaceDE w:val="0"/>
        <w:autoSpaceDN w:val="0"/>
        <w:adjustRightInd w:val="0"/>
        <w:spacing w:after="0"/>
        <w:jc w:val="both"/>
        <w:rPr>
          <w:rFonts w:ascii="Arial" w:hAnsi="Arial" w:cs="Arial"/>
          <w:color w:val="000000"/>
          <w:sz w:val="24"/>
          <w:szCs w:val="24"/>
          <w:lang w:val="es-MX" w:eastAsia="es-ES"/>
        </w:rPr>
      </w:pPr>
    </w:p>
    <w:p w:rsidR="004E6E8E" w:rsidRPr="004E6E8E" w:rsidRDefault="004E6E8E" w:rsidP="007E2484">
      <w:pPr>
        <w:pStyle w:val="Prrafodelista"/>
        <w:numPr>
          <w:ilvl w:val="0"/>
          <w:numId w:val="7"/>
        </w:numPr>
        <w:autoSpaceDE w:val="0"/>
        <w:autoSpaceDN w:val="0"/>
        <w:adjustRightInd w:val="0"/>
        <w:spacing w:after="0"/>
        <w:jc w:val="both"/>
        <w:rPr>
          <w:rFonts w:ascii="Arial" w:hAnsi="Arial" w:cs="Arial"/>
          <w:color w:val="000000"/>
          <w:sz w:val="24"/>
          <w:szCs w:val="24"/>
          <w:lang w:val="es-MX" w:eastAsia="es-ES"/>
        </w:rPr>
      </w:pPr>
      <w:r w:rsidRPr="004E6E8E">
        <w:rPr>
          <w:rFonts w:ascii="Arial" w:hAnsi="Arial" w:cs="Arial"/>
          <w:color w:val="000000"/>
          <w:sz w:val="24"/>
          <w:szCs w:val="24"/>
          <w:lang w:val="es-MX" w:eastAsia="es-ES"/>
        </w:rPr>
        <w:t>Para comprobar si el ejercicio de las Leyes de Ingresos y Egresos, y sus respectivos presupuestos se ajustaron a los criterios señalados en los mismos; se revisó:</w:t>
      </w:r>
    </w:p>
    <w:p w:rsidR="004E6E8E" w:rsidRPr="004E6E8E" w:rsidRDefault="004E6E8E" w:rsidP="004E6E8E">
      <w:pPr>
        <w:autoSpaceDE w:val="0"/>
        <w:autoSpaceDN w:val="0"/>
        <w:adjustRightInd w:val="0"/>
        <w:spacing w:after="0"/>
        <w:jc w:val="both"/>
        <w:rPr>
          <w:rFonts w:ascii="Arial" w:hAnsi="Arial" w:cs="Arial"/>
          <w:color w:val="000000"/>
          <w:sz w:val="24"/>
          <w:szCs w:val="24"/>
          <w:lang w:val="es-MX" w:eastAsia="es-ES"/>
        </w:rPr>
      </w:pPr>
    </w:p>
    <w:p w:rsidR="004E6E8E" w:rsidRDefault="004E6E8E" w:rsidP="007E2484">
      <w:pPr>
        <w:pStyle w:val="Prrafodelista"/>
        <w:numPr>
          <w:ilvl w:val="0"/>
          <w:numId w:val="9"/>
        </w:numPr>
        <w:autoSpaceDE w:val="0"/>
        <w:autoSpaceDN w:val="0"/>
        <w:adjustRightInd w:val="0"/>
        <w:spacing w:after="0"/>
        <w:jc w:val="both"/>
        <w:rPr>
          <w:rFonts w:ascii="Arial" w:hAnsi="Arial" w:cs="Arial"/>
          <w:color w:val="000000"/>
          <w:sz w:val="24"/>
          <w:szCs w:val="24"/>
          <w:lang w:val="es-MX" w:eastAsia="es-ES"/>
        </w:rPr>
      </w:pPr>
      <w:r w:rsidRPr="004E6E8E">
        <w:rPr>
          <w:rFonts w:ascii="Arial" w:hAnsi="Arial" w:cs="Arial"/>
          <w:color w:val="000000"/>
          <w:sz w:val="24"/>
          <w:szCs w:val="24"/>
          <w:lang w:val="es-MX" w:eastAsia="es-ES"/>
        </w:rPr>
        <w:t>Si las cantidades correspondientes a los ingresos y a los egresos, se ajustaron o corresponden a los conceptos y a las partidas respectivas;</w:t>
      </w:r>
    </w:p>
    <w:p w:rsidR="004E6E8E" w:rsidRDefault="004E6E8E" w:rsidP="007E2484">
      <w:pPr>
        <w:pStyle w:val="Prrafodelista"/>
        <w:numPr>
          <w:ilvl w:val="0"/>
          <w:numId w:val="9"/>
        </w:numPr>
        <w:autoSpaceDE w:val="0"/>
        <w:autoSpaceDN w:val="0"/>
        <w:adjustRightInd w:val="0"/>
        <w:spacing w:after="0"/>
        <w:jc w:val="both"/>
        <w:rPr>
          <w:rFonts w:ascii="Arial" w:hAnsi="Arial" w:cs="Arial"/>
          <w:color w:val="000000"/>
          <w:sz w:val="24"/>
          <w:szCs w:val="24"/>
          <w:lang w:val="es-MX" w:eastAsia="es-ES"/>
        </w:rPr>
      </w:pPr>
      <w:r w:rsidRPr="004E6E8E">
        <w:rPr>
          <w:rFonts w:ascii="Arial" w:hAnsi="Arial" w:cs="Arial"/>
          <w:color w:val="000000"/>
          <w:sz w:val="24"/>
          <w:szCs w:val="24"/>
          <w:lang w:val="es-MX" w:eastAsia="es-ES"/>
        </w:rPr>
        <w:t>Si los programas y su ejecución se ajustaron a los términos y montos aprobados en el presupuesto; y</w:t>
      </w:r>
    </w:p>
    <w:p w:rsidR="004E6E8E" w:rsidRDefault="004E6E8E" w:rsidP="007E2484">
      <w:pPr>
        <w:pStyle w:val="Prrafodelista"/>
        <w:numPr>
          <w:ilvl w:val="0"/>
          <w:numId w:val="9"/>
        </w:numPr>
        <w:autoSpaceDE w:val="0"/>
        <w:autoSpaceDN w:val="0"/>
        <w:adjustRightInd w:val="0"/>
        <w:spacing w:after="0"/>
        <w:jc w:val="both"/>
        <w:rPr>
          <w:rFonts w:ascii="Arial" w:hAnsi="Arial" w:cs="Arial"/>
          <w:color w:val="000000"/>
          <w:sz w:val="24"/>
          <w:szCs w:val="24"/>
          <w:lang w:val="es-MX" w:eastAsia="es-ES"/>
        </w:rPr>
      </w:pPr>
      <w:r w:rsidRPr="004E6E8E">
        <w:rPr>
          <w:rFonts w:ascii="Arial" w:hAnsi="Arial" w:cs="Arial"/>
          <w:color w:val="000000"/>
          <w:sz w:val="24"/>
          <w:szCs w:val="24"/>
          <w:lang w:val="es-MX" w:eastAsia="es-ES"/>
        </w:rPr>
        <w:t>Si los recursos provenientes de financiamientos se obtuvieron en los términos autorizados y se aplicaron con la periodicidad y formas establecidas por las leyes y demás disposiciones</w:t>
      </w:r>
      <w:r>
        <w:rPr>
          <w:rFonts w:ascii="Arial" w:hAnsi="Arial" w:cs="Arial"/>
          <w:color w:val="000000"/>
          <w:sz w:val="24"/>
          <w:szCs w:val="24"/>
          <w:lang w:val="es-MX" w:eastAsia="es-ES"/>
        </w:rPr>
        <w:t xml:space="preserve"> </w:t>
      </w:r>
      <w:r w:rsidRPr="004E6E8E">
        <w:rPr>
          <w:rFonts w:ascii="Arial" w:hAnsi="Arial" w:cs="Arial"/>
          <w:color w:val="000000"/>
          <w:sz w:val="24"/>
          <w:szCs w:val="24"/>
          <w:lang w:val="es-MX" w:eastAsia="es-ES"/>
        </w:rPr>
        <w:t>aplicables, y si se cumplieron los compromisos adquiridos en los actos respectivos.</w:t>
      </w:r>
    </w:p>
    <w:p w:rsidR="004E6E8E" w:rsidRPr="004E6E8E" w:rsidRDefault="004E6E8E" w:rsidP="004E6E8E">
      <w:pPr>
        <w:pStyle w:val="Prrafodelista"/>
        <w:autoSpaceDE w:val="0"/>
        <w:autoSpaceDN w:val="0"/>
        <w:adjustRightInd w:val="0"/>
        <w:spacing w:after="0"/>
        <w:jc w:val="both"/>
        <w:rPr>
          <w:rFonts w:ascii="Arial" w:hAnsi="Arial" w:cs="Arial"/>
          <w:color w:val="000000"/>
          <w:sz w:val="24"/>
          <w:szCs w:val="24"/>
          <w:lang w:val="es-MX" w:eastAsia="es-ES"/>
        </w:rPr>
      </w:pPr>
    </w:p>
    <w:p w:rsidR="004E6E8E" w:rsidRPr="004E6E8E" w:rsidRDefault="004E6E8E" w:rsidP="007E2484">
      <w:pPr>
        <w:pStyle w:val="Prrafodelista"/>
        <w:numPr>
          <w:ilvl w:val="0"/>
          <w:numId w:val="7"/>
        </w:numPr>
        <w:autoSpaceDE w:val="0"/>
        <w:autoSpaceDN w:val="0"/>
        <w:adjustRightInd w:val="0"/>
        <w:spacing w:after="0"/>
        <w:jc w:val="both"/>
        <w:rPr>
          <w:rFonts w:ascii="Arial" w:hAnsi="Arial" w:cs="Arial"/>
          <w:color w:val="000000"/>
          <w:sz w:val="24"/>
          <w:szCs w:val="24"/>
          <w:lang w:val="es-MX" w:eastAsia="es-ES"/>
        </w:rPr>
      </w:pPr>
      <w:r w:rsidRPr="004E6E8E">
        <w:rPr>
          <w:rFonts w:ascii="Arial" w:hAnsi="Arial" w:cs="Arial"/>
          <w:color w:val="000000"/>
          <w:sz w:val="24"/>
          <w:szCs w:val="24"/>
          <w:lang w:val="es-MX" w:eastAsia="es-ES"/>
        </w:rPr>
        <w:t>Se realizaron pruebas de auditoría a fin de evaluar el cumplimiento de las leyes, los reglamentos y la normatividad aplicables en la materia de la gestión financiera, así como de los planes de desarrollo y los programas operativos anuales.</w:t>
      </w:r>
    </w:p>
    <w:p w:rsidR="004E6E8E" w:rsidRDefault="004E6E8E" w:rsidP="007E2484">
      <w:pPr>
        <w:pStyle w:val="Prrafodelista"/>
        <w:numPr>
          <w:ilvl w:val="0"/>
          <w:numId w:val="7"/>
        </w:numPr>
        <w:autoSpaceDE w:val="0"/>
        <w:autoSpaceDN w:val="0"/>
        <w:adjustRightInd w:val="0"/>
        <w:spacing w:after="0"/>
        <w:jc w:val="both"/>
        <w:rPr>
          <w:rFonts w:ascii="Arial" w:hAnsi="Arial" w:cs="Arial"/>
          <w:color w:val="000000"/>
          <w:sz w:val="24"/>
          <w:szCs w:val="24"/>
          <w:lang w:val="es-MX" w:eastAsia="es-ES"/>
        </w:rPr>
      </w:pPr>
      <w:r w:rsidRPr="004E6E8E">
        <w:rPr>
          <w:rFonts w:ascii="Arial" w:hAnsi="Arial" w:cs="Arial"/>
          <w:color w:val="000000"/>
          <w:sz w:val="24"/>
          <w:szCs w:val="24"/>
          <w:lang w:val="es-MX"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w:t>
      </w:r>
      <w:r>
        <w:rPr>
          <w:rFonts w:ascii="Arial" w:hAnsi="Arial" w:cs="Arial"/>
          <w:color w:val="000000"/>
          <w:sz w:val="24"/>
          <w:szCs w:val="24"/>
          <w:lang w:val="es-MX" w:eastAsia="es-ES"/>
        </w:rPr>
        <w:t xml:space="preserve"> </w:t>
      </w:r>
      <w:r w:rsidRPr="004E6E8E">
        <w:rPr>
          <w:rFonts w:ascii="Arial" w:hAnsi="Arial" w:cs="Arial"/>
          <w:color w:val="000000"/>
          <w:sz w:val="24"/>
          <w:szCs w:val="24"/>
          <w:lang w:val="es-MX" w:eastAsia="es-ES"/>
        </w:rPr>
        <w:t>normativas emitidas por el Consejo Nacional de Armonización Contable.</w:t>
      </w:r>
    </w:p>
    <w:p w:rsidR="004E6E8E" w:rsidRPr="004E6E8E" w:rsidRDefault="004E6E8E" w:rsidP="004E6E8E">
      <w:pPr>
        <w:autoSpaceDE w:val="0"/>
        <w:autoSpaceDN w:val="0"/>
        <w:adjustRightInd w:val="0"/>
        <w:spacing w:after="0"/>
        <w:jc w:val="both"/>
        <w:rPr>
          <w:rFonts w:ascii="Arial" w:hAnsi="Arial" w:cs="Arial"/>
          <w:color w:val="000000"/>
          <w:sz w:val="24"/>
          <w:szCs w:val="24"/>
          <w:lang w:val="es-MX" w:eastAsia="es-ES"/>
        </w:rPr>
      </w:pPr>
    </w:p>
    <w:p w:rsidR="004E6E8E" w:rsidRDefault="004E6E8E" w:rsidP="007E2484">
      <w:pPr>
        <w:pStyle w:val="Prrafodelista"/>
        <w:numPr>
          <w:ilvl w:val="0"/>
          <w:numId w:val="6"/>
        </w:numPr>
        <w:autoSpaceDE w:val="0"/>
        <w:autoSpaceDN w:val="0"/>
        <w:adjustRightInd w:val="0"/>
        <w:spacing w:after="0"/>
        <w:jc w:val="both"/>
        <w:rPr>
          <w:rFonts w:ascii="Arial" w:hAnsi="Arial" w:cs="Arial"/>
          <w:b/>
          <w:bCs/>
          <w:color w:val="000000"/>
          <w:sz w:val="24"/>
          <w:szCs w:val="24"/>
          <w:lang w:val="es-MX" w:eastAsia="es-ES"/>
        </w:rPr>
      </w:pPr>
      <w:r w:rsidRPr="004E6E8E">
        <w:rPr>
          <w:rFonts w:ascii="Arial" w:hAnsi="Arial" w:cs="Arial"/>
          <w:b/>
          <w:bCs/>
          <w:color w:val="000000"/>
          <w:sz w:val="24"/>
          <w:szCs w:val="24"/>
          <w:lang w:val="es-MX" w:eastAsia="es-ES"/>
        </w:rPr>
        <w:t>Criterios de selección y descripción de los procedimientos de auditoría aplicados</w:t>
      </w:r>
    </w:p>
    <w:p w:rsidR="004E6E8E" w:rsidRPr="004E6E8E" w:rsidRDefault="004E6E8E" w:rsidP="004E6E8E">
      <w:pPr>
        <w:autoSpaceDE w:val="0"/>
        <w:autoSpaceDN w:val="0"/>
        <w:adjustRightInd w:val="0"/>
        <w:spacing w:after="0"/>
        <w:jc w:val="both"/>
        <w:rPr>
          <w:rFonts w:ascii="Arial" w:hAnsi="Arial" w:cs="Arial"/>
          <w:b/>
          <w:bCs/>
          <w:color w:val="000000"/>
          <w:sz w:val="24"/>
          <w:szCs w:val="24"/>
          <w:lang w:val="es-MX" w:eastAsia="es-ES"/>
        </w:rPr>
      </w:pP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 xml:space="preserve">Las auditorías practicadas se seleccionaron con base en los criterios establecidos para la planeación específica utilizada en la integración del </w:t>
      </w:r>
      <w:r w:rsidR="00165BF5">
        <w:rPr>
          <w:rFonts w:ascii="Arial" w:hAnsi="Arial" w:cs="Arial"/>
          <w:color w:val="000000"/>
          <w:sz w:val="24"/>
          <w:szCs w:val="24"/>
          <w:lang w:val="es-MX" w:eastAsia="es-ES"/>
        </w:rPr>
        <w:t>Programa Anual de Auditoría 2016</w:t>
      </w:r>
      <w:r>
        <w:rPr>
          <w:rFonts w:ascii="Arial" w:hAnsi="Arial" w:cs="Arial"/>
          <w:color w:val="000000"/>
          <w:sz w:val="24"/>
          <w:szCs w:val="24"/>
          <w:lang w:val="es-MX" w:eastAsia="es-ES"/>
        </w:rPr>
        <w:t xml:space="preserve"> para la fiscalización de las Cuentas Públicas co</w:t>
      </w:r>
      <w:r w:rsidR="00165BF5">
        <w:rPr>
          <w:rFonts w:ascii="Arial" w:hAnsi="Arial" w:cs="Arial"/>
          <w:color w:val="000000"/>
          <w:sz w:val="24"/>
          <w:szCs w:val="24"/>
          <w:lang w:val="es-MX" w:eastAsia="es-ES"/>
        </w:rPr>
        <w:t>rrespondientes al ejercicio 2015</w:t>
      </w:r>
      <w:r>
        <w:rPr>
          <w:rFonts w:ascii="Arial" w:hAnsi="Arial" w:cs="Arial"/>
          <w:color w:val="000000"/>
          <w:sz w:val="24"/>
          <w:szCs w:val="24"/>
          <w:lang w:val="es-MX" w:eastAsia="es-ES"/>
        </w:rPr>
        <w:t>, considerando la importancia, pertinencia y factibilidad de su realización.</w:t>
      </w: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 xml:space="preserve">El universo seleccionado para la revisión fue el conjunto de operaciones, registros o movimientos de entre los cuales, se seleccionaron muestras para aplicarles procedimientos o pruebas de auditoría, partiendo </w:t>
      </w:r>
      <w:r>
        <w:rPr>
          <w:rFonts w:ascii="Arial" w:hAnsi="Arial" w:cs="Arial"/>
          <w:color w:val="000000"/>
          <w:sz w:val="24"/>
          <w:szCs w:val="24"/>
          <w:lang w:val="es-MX" w:eastAsia="es-ES"/>
        </w:rPr>
        <w:lastRenderedPageBreak/>
        <w:t>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4E6E8E" w:rsidRDefault="004E6E8E" w:rsidP="004E6E8E">
      <w:pPr>
        <w:autoSpaceDE w:val="0"/>
        <w:autoSpaceDN w:val="0"/>
        <w:adjustRightInd w:val="0"/>
        <w:spacing w:after="0"/>
        <w:ind w:firstLine="709"/>
        <w:jc w:val="both"/>
        <w:rPr>
          <w:rFonts w:ascii="Arial" w:hAnsi="Arial" w:cs="Arial"/>
          <w:color w:val="000000"/>
          <w:sz w:val="24"/>
          <w:szCs w:val="24"/>
          <w:lang w:val="es-MX" w:eastAsia="es-ES"/>
        </w:rPr>
      </w:pPr>
    </w:p>
    <w:p w:rsidR="004E6E8E" w:rsidRDefault="004E6E8E" w:rsidP="00544663">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La muestra auditada consistió en las operaciones, registros o movimientos fiscalizados a través de procedimientos o pruebas de auditoría, cuyos resultados permitieron la emisión, debidamente soportada y</w:t>
      </w:r>
      <w:r w:rsidR="00544663">
        <w:rPr>
          <w:rFonts w:ascii="Arial" w:hAnsi="Arial" w:cs="Arial"/>
          <w:color w:val="000000"/>
          <w:sz w:val="24"/>
          <w:szCs w:val="24"/>
          <w:lang w:val="es-MX" w:eastAsia="es-ES"/>
        </w:rPr>
        <w:t xml:space="preserve"> </w:t>
      </w:r>
      <w:r>
        <w:rPr>
          <w:rFonts w:ascii="Arial" w:hAnsi="Arial" w:cs="Arial"/>
          <w:color w:val="000000"/>
          <w:sz w:val="24"/>
          <w:szCs w:val="24"/>
          <w:lang w:val="es-MX" w:eastAsia="es-ES"/>
        </w:rPr>
        <w:t>fundamentada del dictamen de la revisión. Asimismo, las áreas revisadas, fueron</w:t>
      </w:r>
      <w:r w:rsidR="00544663">
        <w:rPr>
          <w:rFonts w:ascii="Arial" w:hAnsi="Arial" w:cs="Arial"/>
          <w:color w:val="000000"/>
          <w:sz w:val="24"/>
          <w:szCs w:val="24"/>
          <w:lang w:val="es-MX" w:eastAsia="es-ES"/>
        </w:rPr>
        <w:t xml:space="preserve"> </w:t>
      </w:r>
      <w:r>
        <w:rPr>
          <w:rFonts w:ascii="Arial" w:hAnsi="Arial" w:cs="Arial"/>
          <w:color w:val="000000"/>
          <w:sz w:val="24"/>
          <w:szCs w:val="24"/>
          <w:lang w:val="es-MX" w:eastAsia="es-ES"/>
        </w:rPr>
        <w:t>esencialmente las unidades administrativas de la entidad fiscalizada responsables de la ejecución</w:t>
      </w:r>
      <w:r w:rsidR="00544663">
        <w:rPr>
          <w:rFonts w:ascii="Arial" w:hAnsi="Arial" w:cs="Arial"/>
          <w:color w:val="000000"/>
          <w:sz w:val="24"/>
          <w:szCs w:val="24"/>
          <w:lang w:val="es-MX" w:eastAsia="es-ES"/>
        </w:rPr>
        <w:t xml:space="preserve"> </w:t>
      </w:r>
      <w:r>
        <w:rPr>
          <w:rFonts w:ascii="Arial" w:hAnsi="Arial" w:cs="Arial"/>
          <w:color w:val="000000"/>
          <w:sz w:val="24"/>
          <w:szCs w:val="24"/>
          <w:lang w:val="es-MX" w:eastAsia="es-ES"/>
        </w:rPr>
        <w:t>de las operaciones, actividades o programas objeto de la revisión.</w:t>
      </w:r>
    </w:p>
    <w:p w:rsidR="00544663" w:rsidRDefault="00544663" w:rsidP="00544663">
      <w:pPr>
        <w:autoSpaceDE w:val="0"/>
        <w:autoSpaceDN w:val="0"/>
        <w:adjustRightInd w:val="0"/>
        <w:spacing w:after="0"/>
        <w:ind w:firstLine="709"/>
        <w:jc w:val="both"/>
        <w:rPr>
          <w:rFonts w:ascii="Arial" w:hAnsi="Arial" w:cs="Arial"/>
          <w:color w:val="000000"/>
          <w:sz w:val="24"/>
          <w:szCs w:val="24"/>
          <w:lang w:val="es-MX" w:eastAsia="es-ES"/>
        </w:rPr>
      </w:pPr>
    </w:p>
    <w:p w:rsidR="004E6E8E" w:rsidRDefault="004E6E8E" w:rsidP="00544663">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Con base en lo anterior, en forma específica en el Informe del Resultado, se señalan las</w:t>
      </w:r>
      <w:r w:rsidR="00544663">
        <w:rPr>
          <w:rFonts w:ascii="Arial" w:hAnsi="Arial" w:cs="Arial"/>
          <w:color w:val="000000"/>
          <w:sz w:val="24"/>
          <w:szCs w:val="24"/>
          <w:lang w:val="es-MX" w:eastAsia="es-ES"/>
        </w:rPr>
        <w:t xml:space="preserve"> </w:t>
      </w:r>
      <w:r>
        <w:rPr>
          <w:rFonts w:ascii="Arial" w:hAnsi="Arial" w:cs="Arial"/>
          <w:color w:val="000000"/>
          <w:sz w:val="24"/>
          <w:szCs w:val="24"/>
          <w:lang w:val="es-MX" w:eastAsia="es-ES"/>
        </w:rPr>
        <w:t>operaciones, registros o movimientos fiscalizados, las técnicas y pruebas de auditoría aplicadas, y</w:t>
      </w:r>
      <w:r w:rsidR="00544663">
        <w:rPr>
          <w:rFonts w:ascii="Arial" w:hAnsi="Arial" w:cs="Arial"/>
          <w:color w:val="000000"/>
          <w:sz w:val="24"/>
          <w:szCs w:val="24"/>
          <w:lang w:val="es-MX" w:eastAsia="es-ES"/>
        </w:rPr>
        <w:t xml:space="preserve"> </w:t>
      </w:r>
      <w:r>
        <w:rPr>
          <w:rFonts w:ascii="Arial" w:hAnsi="Arial" w:cs="Arial"/>
          <w:color w:val="000000"/>
          <w:sz w:val="24"/>
          <w:szCs w:val="24"/>
          <w:lang w:val="es-MX" w:eastAsia="es-ES"/>
        </w:rPr>
        <w:t>en su caso, el resultado de las mismas, mediante las cuales se obtuvo evidencia suficiente,</w:t>
      </w:r>
      <w:r w:rsidR="00544663">
        <w:rPr>
          <w:rFonts w:ascii="Arial" w:hAnsi="Arial" w:cs="Arial"/>
          <w:color w:val="000000"/>
          <w:sz w:val="24"/>
          <w:szCs w:val="24"/>
          <w:lang w:val="es-MX" w:eastAsia="es-ES"/>
        </w:rPr>
        <w:t xml:space="preserve"> </w:t>
      </w:r>
      <w:r>
        <w:rPr>
          <w:rFonts w:ascii="Arial" w:hAnsi="Arial" w:cs="Arial"/>
          <w:color w:val="000000"/>
          <w:sz w:val="24"/>
          <w:szCs w:val="24"/>
          <w:lang w:val="es-MX" w:eastAsia="es-ES"/>
        </w:rPr>
        <w:t>competente, relevante y pertinente acerca del objeto auditado y con base en la cual se</w:t>
      </w:r>
      <w:r w:rsidR="00544663">
        <w:rPr>
          <w:rFonts w:ascii="Arial" w:hAnsi="Arial" w:cs="Arial"/>
          <w:color w:val="000000"/>
          <w:sz w:val="24"/>
          <w:szCs w:val="24"/>
          <w:lang w:val="es-MX" w:eastAsia="es-ES"/>
        </w:rPr>
        <w:t xml:space="preserve"> </w:t>
      </w:r>
      <w:r>
        <w:rPr>
          <w:rFonts w:ascii="Arial" w:hAnsi="Arial" w:cs="Arial"/>
          <w:color w:val="000000"/>
          <w:sz w:val="24"/>
          <w:szCs w:val="24"/>
          <w:lang w:val="es-MX" w:eastAsia="es-ES"/>
        </w:rPr>
        <w:t>determinaron los resultados y el dictamen correspondiente.</w:t>
      </w:r>
    </w:p>
    <w:p w:rsidR="00544663" w:rsidRDefault="00544663" w:rsidP="004E6E8E">
      <w:pPr>
        <w:autoSpaceDE w:val="0"/>
        <w:autoSpaceDN w:val="0"/>
        <w:adjustRightInd w:val="0"/>
        <w:spacing w:after="0"/>
        <w:jc w:val="both"/>
        <w:rPr>
          <w:rFonts w:ascii="Arial" w:hAnsi="Arial" w:cs="Arial"/>
          <w:color w:val="000000"/>
          <w:sz w:val="24"/>
          <w:szCs w:val="24"/>
          <w:lang w:val="es-MX" w:eastAsia="es-ES"/>
        </w:rPr>
      </w:pPr>
    </w:p>
    <w:p w:rsidR="004E6E8E" w:rsidRPr="00544663" w:rsidRDefault="004E6E8E" w:rsidP="007E2484">
      <w:pPr>
        <w:pStyle w:val="Prrafodelista"/>
        <w:numPr>
          <w:ilvl w:val="0"/>
          <w:numId w:val="4"/>
        </w:numPr>
        <w:autoSpaceDE w:val="0"/>
        <w:autoSpaceDN w:val="0"/>
        <w:adjustRightInd w:val="0"/>
        <w:spacing w:after="0"/>
        <w:jc w:val="both"/>
        <w:rPr>
          <w:rFonts w:ascii="Arial" w:hAnsi="Arial" w:cs="Arial"/>
          <w:b/>
          <w:bCs/>
          <w:color w:val="000000"/>
          <w:sz w:val="24"/>
          <w:szCs w:val="24"/>
          <w:lang w:val="es-MX" w:eastAsia="es-ES"/>
        </w:rPr>
      </w:pPr>
      <w:r w:rsidRPr="00544663">
        <w:rPr>
          <w:rFonts w:ascii="Arial" w:hAnsi="Arial" w:cs="Arial"/>
          <w:b/>
          <w:bCs/>
          <w:color w:val="000000"/>
          <w:sz w:val="24"/>
          <w:szCs w:val="24"/>
          <w:lang w:val="es-MX" w:eastAsia="es-ES"/>
        </w:rPr>
        <w:t>Descripción de los elementos revisados y resultados obtenidos en la revisión</w:t>
      </w:r>
    </w:p>
    <w:p w:rsidR="00544663" w:rsidRPr="00544663" w:rsidRDefault="00544663" w:rsidP="00544663">
      <w:pPr>
        <w:pStyle w:val="Prrafodelista"/>
        <w:autoSpaceDE w:val="0"/>
        <w:autoSpaceDN w:val="0"/>
        <w:adjustRightInd w:val="0"/>
        <w:spacing w:after="0"/>
        <w:ind w:left="1080"/>
        <w:jc w:val="both"/>
        <w:rPr>
          <w:rFonts w:ascii="Arial" w:hAnsi="Arial" w:cs="Arial"/>
          <w:b/>
          <w:bCs/>
          <w:color w:val="000000"/>
          <w:sz w:val="24"/>
          <w:szCs w:val="24"/>
          <w:lang w:val="es-MX" w:eastAsia="es-ES"/>
        </w:rPr>
      </w:pPr>
    </w:p>
    <w:p w:rsidR="004E6E8E" w:rsidRPr="00544663" w:rsidRDefault="004E6E8E" w:rsidP="007E2484">
      <w:pPr>
        <w:pStyle w:val="Prrafodelista"/>
        <w:numPr>
          <w:ilvl w:val="0"/>
          <w:numId w:val="10"/>
        </w:numPr>
        <w:autoSpaceDE w:val="0"/>
        <w:autoSpaceDN w:val="0"/>
        <w:adjustRightInd w:val="0"/>
        <w:spacing w:after="0"/>
        <w:jc w:val="both"/>
        <w:rPr>
          <w:rFonts w:ascii="Arial" w:hAnsi="Arial" w:cs="Arial"/>
          <w:b/>
          <w:bCs/>
          <w:color w:val="000000"/>
          <w:sz w:val="24"/>
          <w:szCs w:val="24"/>
          <w:lang w:val="es-MX" w:eastAsia="es-ES"/>
        </w:rPr>
      </w:pPr>
      <w:r w:rsidRPr="00544663">
        <w:rPr>
          <w:rFonts w:ascii="Arial" w:hAnsi="Arial" w:cs="Arial"/>
          <w:b/>
          <w:bCs/>
          <w:color w:val="000000"/>
          <w:sz w:val="24"/>
          <w:szCs w:val="24"/>
          <w:lang w:val="es-MX" w:eastAsia="es-ES"/>
        </w:rPr>
        <w:t>La evaluación de la gestión financiera y del gasto público</w:t>
      </w:r>
    </w:p>
    <w:p w:rsidR="00544663" w:rsidRPr="00544663" w:rsidRDefault="00544663" w:rsidP="00544663">
      <w:pPr>
        <w:pStyle w:val="Prrafodelista"/>
        <w:autoSpaceDE w:val="0"/>
        <w:autoSpaceDN w:val="0"/>
        <w:adjustRightInd w:val="0"/>
        <w:spacing w:after="0"/>
        <w:ind w:left="0" w:firstLine="709"/>
        <w:jc w:val="both"/>
        <w:rPr>
          <w:rFonts w:ascii="Arial" w:hAnsi="Arial" w:cs="Arial"/>
          <w:b/>
          <w:bCs/>
          <w:color w:val="000000"/>
          <w:sz w:val="24"/>
          <w:szCs w:val="24"/>
          <w:lang w:val="es-MX" w:eastAsia="es-ES"/>
        </w:rPr>
      </w:pPr>
    </w:p>
    <w:p w:rsidR="004E6E8E" w:rsidRDefault="004E6E8E" w:rsidP="00544663">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Para tal efecto se consideraron los Estados Financieros adjuntos, y su presupuesto por el período</w:t>
      </w:r>
      <w:r w:rsidR="00544663">
        <w:rPr>
          <w:rFonts w:ascii="Arial" w:hAnsi="Arial" w:cs="Arial"/>
          <w:color w:val="000000"/>
          <w:sz w:val="24"/>
          <w:szCs w:val="24"/>
          <w:lang w:val="es-MX" w:eastAsia="es-ES"/>
        </w:rPr>
        <w:t xml:space="preserve"> </w:t>
      </w:r>
      <w:r>
        <w:rPr>
          <w:rFonts w:ascii="Arial" w:hAnsi="Arial" w:cs="Arial"/>
          <w:color w:val="000000"/>
          <w:sz w:val="24"/>
          <w:szCs w:val="24"/>
          <w:lang w:val="es-MX" w:eastAsia="es-ES"/>
        </w:rPr>
        <w:t xml:space="preserve">del 1 de </w:t>
      </w:r>
      <w:r w:rsidR="00165BF5">
        <w:rPr>
          <w:rFonts w:ascii="Arial" w:hAnsi="Arial" w:cs="Arial"/>
          <w:color w:val="000000"/>
          <w:sz w:val="24"/>
          <w:szCs w:val="24"/>
          <w:lang w:val="es-MX" w:eastAsia="es-ES"/>
        </w:rPr>
        <w:t>enero al 31 de diciembre de 2015</w:t>
      </w:r>
      <w:r>
        <w:rPr>
          <w:rFonts w:ascii="Arial" w:hAnsi="Arial" w:cs="Arial"/>
          <w:color w:val="000000"/>
          <w:sz w:val="24"/>
          <w:szCs w:val="24"/>
          <w:lang w:val="es-MX" w:eastAsia="es-ES"/>
        </w:rPr>
        <w:t xml:space="preserve">, que el </w:t>
      </w:r>
      <w:r w:rsidR="00D80795" w:rsidRPr="0074142B">
        <w:rPr>
          <w:rFonts w:ascii="Arial" w:hAnsi="Arial" w:cs="Arial"/>
          <w:b/>
          <w:color w:val="000000"/>
          <w:sz w:val="24"/>
          <w:szCs w:val="24"/>
          <w:lang w:val="es-MX" w:eastAsia="es-ES"/>
        </w:rPr>
        <w:t>FIDEICOMISO FESTIVAL INTERNACIONAL DE SANTA LUCÍA</w:t>
      </w:r>
      <w:r w:rsidRPr="0074142B">
        <w:rPr>
          <w:rFonts w:ascii="Arial" w:hAnsi="Arial" w:cs="Arial"/>
          <w:b/>
          <w:color w:val="000000"/>
          <w:sz w:val="24"/>
          <w:szCs w:val="24"/>
          <w:lang w:val="es-MX" w:eastAsia="es-ES"/>
        </w:rPr>
        <w:t xml:space="preserve"> </w:t>
      </w:r>
      <w:r>
        <w:rPr>
          <w:rFonts w:ascii="Arial" w:hAnsi="Arial" w:cs="Arial"/>
          <w:color w:val="000000"/>
          <w:sz w:val="24"/>
          <w:szCs w:val="24"/>
          <w:lang w:val="es-MX" w:eastAsia="es-ES"/>
        </w:rPr>
        <w:t>presentó como parte de la información que integra la Cuenta Pública.</w:t>
      </w:r>
    </w:p>
    <w:p w:rsidR="00544663" w:rsidRDefault="00544663" w:rsidP="00544663">
      <w:pPr>
        <w:autoSpaceDE w:val="0"/>
        <w:autoSpaceDN w:val="0"/>
        <w:adjustRightInd w:val="0"/>
        <w:spacing w:after="0"/>
        <w:ind w:firstLine="709"/>
        <w:jc w:val="both"/>
        <w:rPr>
          <w:rFonts w:ascii="Arial" w:hAnsi="Arial" w:cs="Arial"/>
          <w:color w:val="000000"/>
          <w:sz w:val="24"/>
          <w:szCs w:val="24"/>
          <w:lang w:val="es-MX" w:eastAsia="es-ES"/>
        </w:rPr>
      </w:pPr>
    </w:p>
    <w:p w:rsidR="004E6E8E" w:rsidRDefault="004E6E8E" w:rsidP="00544663">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 xml:space="preserve">Para el desarrollo de la revisión de la información antes mencionada, </w:t>
      </w:r>
      <w:r w:rsidR="001B434F">
        <w:rPr>
          <w:rFonts w:ascii="Arial" w:hAnsi="Arial" w:cs="Arial"/>
          <w:color w:val="000000"/>
          <w:sz w:val="24"/>
          <w:szCs w:val="24"/>
          <w:lang w:val="es-MX" w:eastAsia="es-ES"/>
        </w:rPr>
        <w:t>la</w:t>
      </w:r>
      <w:r>
        <w:rPr>
          <w:rFonts w:ascii="Arial" w:hAnsi="Arial" w:cs="Arial"/>
          <w:color w:val="000000"/>
          <w:sz w:val="24"/>
          <w:szCs w:val="24"/>
          <w:lang w:val="es-MX" w:eastAsia="es-ES"/>
        </w:rPr>
        <w:t xml:space="preserve"> Auditoría Superior del</w:t>
      </w:r>
      <w:r w:rsidR="00544663">
        <w:rPr>
          <w:rFonts w:ascii="Arial" w:hAnsi="Arial" w:cs="Arial"/>
          <w:color w:val="000000"/>
          <w:sz w:val="24"/>
          <w:szCs w:val="24"/>
          <w:lang w:val="es-MX" w:eastAsia="es-ES"/>
        </w:rPr>
        <w:t xml:space="preserve"> </w:t>
      </w:r>
      <w:r>
        <w:rPr>
          <w:rFonts w:ascii="Arial" w:hAnsi="Arial" w:cs="Arial"/>
          <w:color w:val="000000"/>
          <w:sz w:val="24"/>
          <w:szCs w:val="24"/>
          <w:lang w:val="es-MX" w:eastAsia="es-ES"/>
        </w:rPr>
        <w:t xml:space="preserve">Estado, aplicó una serie de procedimientos enfocados </w:t>
      </w:r>
      <w:r>
        <w:rPr>
          <w:rFonts w:ascii="Arial" w:hAnsi="Arial" w:cs="Arial"/>
          <w:color w:val="000000"/>
          <w:sz w:val="24"/>
          <w:szCs w:val="24"/>
          <w:lang w:val="es-MX" w:eastAsia="es-ES"/>
        </w:rPr>
        <w:lastRenderedPageBreak/>
        <w:t>a asegurarse de la razonabilidad de las</w:t>
      </w:r>
      <w:r w:rsidR="00544663">
        <w:rPr>
          <w:rFonts w:ascii="Arial" w:hAnsi="Arial" w:cs="Arial"/>
          <w:color w:val="000000"/>
          <w:sz w:val="24"/>
          <w:szCs w:val="24"/>
          <w:lang w:val="es-MX" w:eastAsia="es-ES"/>
        </w:rPr>
        <w:t xml:space="preserve"> </w:t>
      </w:r>
      <w:r>
        <w:rPr>
          <w:rFonts w:ascii="Arial" w:hAnsi="Arial" w:cs="Arial"/>
          <w:color w:val="000000"/>
          <w:sz w:val="24"/>
          <w:szCs w:val="24"/>
          <w:lang w:val="es-MX" w:eastAsia="es-ES"/>
        </w:rPr>
        <w:t>cifras presentadas que forman parte de la gestión financiera y gasto público, y que su presentación</w:t>
      </w:r>
      <w:r w:rsidR="00544663">
        <w:rPr>
          <w:rFonts w:ascii="Arial" w:hAnsi="Arial" w:cs="Arial"/>
          <w:color w:val="000000"/>
          <w:sz w:val="24"/>
          <w:szCs w:val="24"/>
          <w:lang w:val="es-MX" w:eastAsia="es-ES"/>
        </w:rPr>
        <w:t xml:space="preserve"> </w:t>
      </w:r>
      <w:r>
        <w:rPr>
          <w:rFonts w:ascii="Arial" w:hAnsi="Arial" w:cs="Arial"/>
          <w:color w:val="000000"/>
          <w:sz w:val="24"/>
          <w:szCs w:val="24"/>
          <w:lang w:val="es-MX" w:eastAsia="es-ES"/>
        </w:rPr>
        <w:t>y registro estuvo conforme a la normatividad aplicable y que se apegaron al cumplimiento de las</w:t>
      </w:r>
      <w:r w:rsidR="00544663">
        <w:rPr>
          <w:rFonts w:ascii="Arial" w:hAnsi="Arial" w:cs="Arial"/>
          <w:color w:val="000000"/>
          <w:sz w:val="24"/>
          <w:szCs w:val="24"/>
          <w:lang w:val="es-MX" w:eastAsia="es-ES"/>
        </w:rPr>
        <w:t xml:space="preserve"> </w:t>
      </w:r>
      <w:r>
        <w:rPr>
          <w:rFonts w:ascii="Arial" w:hAnsi="Arial" w:cs="Arial"/>
          <w:color w:val="000000"/>
          <w:sz w:val="24"/>
          <w:szCs w:val="24"/>
          <w:lang w:val="es-MX" w:eastAsia="es-ES"/>
        </w:rPr>
        <w:t>Leyes, Decretos, Reglamentos y demás disposiciones aplicables y al cumplimiento de los objetivos</w:t>
      </w:r>
      <w:r w:rsidR="00544663">
        <w:rPr>
          <w:rFonts w:ascii="Arial" w:hAnsi="Arial" w:cs="Arial"/>
          <w:color w:val="000000"/>
          <w:sz w:val="24"/>
          <w:szCs w:val="24"/>
          <w:lang w:val="es-MX" w:eastAsia="es-ES"/>
        </w:rPr>
        <w:t xml:space="preserve"> </w:t>
      </w:r>
      <w:r>
        <w:rPr>
          <w:rFonts w:ascii="Arial" w:hAnsi="Arial" w:cs="Arial"/>
          <w:color w:val="000000"/>
          <w:sz w:val="24"/>
          <w:szCs w:val="24"/>
          <w:lang w:val="es-MX" w:eastAsia="es-ES"/>
        </w:rPr>
        <w:t>y metas establecidas en los programas.</w:t>
      </w:r>
    </w:p>
    <w:p w:rsidR="00544663" w:rsidRDefault="00544663" w:rsidP="00544663">
      <w:pPr>
        <w:autoSpaceDE w:val="0"/>
        <w:autoSpaceDN w:val="0"/>
        <w:adjustRightInd w:val="0"/>
        <w:spacing w:after="0"/>
        <w:ind w:firstLine="709"/>
        <w:jc w:val="both"/>
        <w:rPr>
          <w:rFonts w:ascii="Arial" w:hAnsi="Arial" w:cs="Arial"/>
          <w:color w:val="000000"/>
          <w:sz w:val="24"/>
          <w:szCs w:val="24"/>
          <w:lang w:val="es-MX" w:eastAsia="es-ES"/>
        </w:rPr>
      </w:pPr>
    </w:p>
    <w:p w:rsidR="004E6E8E" w:rsidRDefault="004E6E8E" w:rsidP="00544663">
      <w:pPr>
        <w:autoSpaceDE w:val="0"/>
        <w:autoSpaceDN w:val="0"/>
        <w:adjustRightInd w:val="0"/>
        <w:spacing w:after="0"/>
        <w:ind w:firstLine="709"/>
        <w:jc w:val="both"/>
        <w:rPr>
          <w:rFonts w:ascii="Arial" w:hAnsi="Arial" w:cs="Arial"/>
          <w:color w:val="000000"/>
          <w:sz w:val="24"/>
          <w:szCs w:val="24"/>
          <w:lang w:val="es-MX" w:eastAsia="es-ES"/>
        </w:rPr>
      </w:pPr>
      <w:r>
        <w:rPr>
          <w:rFonts w:ascii="Arial" w:hAnsi="Arial" w:cs="Arial"/>
          <w:color w:val="000000"/>
          <w:sz w:val="24"/>
          <w:szCs w:val="24"/>
          <w:lang w:val="es-MX" w:eastAsia="es-ES"/>
        </w:rPr>
        <w:t xml:space="preserve">Los Estados Financieros presentados en pesos del </w:t>
      </w:r>
      <w:r w:rsidR="00D80795" w:rsidRPr="0074142B">
        <w:rPr>
          <w:rFonts w:ascii="Arial" w:hAnsi="Arial" w:cs="Arial"/>
          <w:b/>
          <w:color w:val="000000"/>
          <w:sz w:val="24"/>
          <w:szCs w:val="24"/>
          <w:lang w:val="es-MX" w:eastAsia="es-ES"/>
        </w:rPr>
        <w:t>FIDEICOMISO FESTIVAL INTERNACIONAL DE SANTA LUCÍA</w:t>
      </w:r>
      <w:r w:rsidR="00165BF5" w:rsidRPr="0074142B">
        <w:rPr>
          <w:rFonts w:ascii="Arial" w:hAnsi="Arial" w:cs="Arial"/>
          <w:b/>
          <w:color w:val="000000"/>
          <w:sz w:val="24"/>
          <w:szCs w:val="24"/>
          <w:lang w:val="es-MX" w:eastAsia="es-ES"/>
        </w:rPr>
        <w:t xml:space="preserve"> </w:t>
      </w:r>
      <w:r w:rsidR="00165BF5">
        <w:rPr>
          <w:rFonts w:ascii="Arial" w:hAnsi="Arial" w:cs="Arial"/>
          <w:color w:val="000000"/>
          <w:sz w:val="24"/>
          <w:szCs w:val="24"/>
          <w:lang w:val="es-MX" w:eastAsia="es-ES"/>
        </w:rPr>
        <w:t>al 31 de diciembre de 2015</w:t>
      </w:r>
      <w:r>
        <w:rPr>
          <w:rFonts w:ascii="Arial" w:hAnsi="Arial" w:cs="Arial"/>
          <w:color w:val="000000"/>
          <w:sz w:val="24"/>
          <w:szCs w:val="24"/>
          <w:lang w:val="es-MX" w:eastAsia="es-ES"/>
        </w:rPr>
        <w:t>, que se mencionan en la Cuenta Pública, son los que se</w:t>
      </w:r>
      <w:r w:rsidR="00544663">
        <w:rPr>
          <w:rFonts w:ascii="Arial" w:hAnsi="Arial" w:cs="Arial"/>
          <w:color w:val="000000"/>
          <w:sz w:val="24"/>
          <w:szCs w:val="24"/>
          <w:lang w:val="es-MX" w:eastAsia="es-ES"/>
        </w:rPr>
        <w:t xml:space="preserve"> </w:t>
      </w:r>
      <w:r>
        <w:rPr>
          <w:rFonts w:ascii="Arial" w:hAnsi="Arial" w:cs="Arial"/>
          <w:color w:val="000000"/>
          <w:sz w:val="24"/>
          <w:szCs w:val="24"/>
          <w:lang w:val="es-MX" w:eastAsia="es-ES"/>
        </w:rPr>
        <w:t>muestran a continuación:</w:t>
      </w:r>
    </w:p>
    <w:p w:rsidR="00544663" w:rsidRDefault="00165BF5" w:rsidP="00544663">
      <w:pPr>
        <w:autoSpaceDE w:val="0"/>
        <w:autoSpaceDN w:val="0"/>
        <w:adjustRightInd w:val="0"/>
        <w:spacing w:after="0"/>
        <w:ind w:firstLine="709"/>
        <w:jc w:val="both"/>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5018405" cy="5454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18405" cy="5454650"/>
                    </a:xfrm>
                    <a:prstGeom prst="rect">
                      <a:avLst/>
                    </a:prstGeom>
                    <a:noFill/>
                    <a:ln>
                      <a:noFill/>
                    </a:ln>
                  </pic:spPr>
                </pic:pic>
              </a:graphicData>
            </a:graphic>
          </wp:inline>
        </w:drawing>
      </w:r>
    </w:p>
    <w:p w:rsidR="00165BF5" w:rsidRDefault="00165BF5" w:rsidP="00544663">
      <w:pPr>
        <w:autoSpaceDE w:val="0"/>
        <w:autoSpaceDN w:val="0"/>
        <w:adjustRightInd w:val="0"/>
        <w:spacing w:after="0"/>
        <w:ind w:firstLine="709"/>
        <w:jc w:val="both"/>
        <w:rPr>
          <w:rFonts w:ascii="Arial" w:hAnsi="Arial" w:cs="Arial"/>
          <w:b/>
          <w:bCs/>
          <w:sz w:val="24"/>
          <w:szCs w:val="24"/>
        </w:rPr>
      </w:pPr>
    </w:p>
    <w:p w:rsidR="00165BF5" w:rsidRDefault="00165BF5" w:rsidP="00544663">
      <w:pPr>
        <w:autoSpaceDE w:val="0"/>
        <w:autoSpaceDN w:val="0"/>
        <w:adjustRightInd w:val="0"/>
        <w:spacing w:after="0"/>
        <w:ind w:firstLine="709"/>
        <w:jc w:val="both"/>
        <w:rPr>
          <w:rFonts w:ascii="Arial" w:hAnsi="Arial" w:cs="Arial"/>
          <w:b/>
          <w:bCs/>
          <w:sz w:val="24"/>
          <w:szCs w:val="24"/>
        </w:rPr>
      </w:pPr>
      <w:r>
        <w:rPr>
          <w:rFonts w:ascii="Arial" w:hAnsi="Arial" w:cs="Arial"/>
          <w:b/>
          <w:bCs/>
          <w:noProof/>
          <w:sz w:val="24"/>
          <w:szCs w:val="24"/>
          <w:lang w:val="es-MX" w:eastAsia="es-MX"/>
        </w:rPr>
        <w:lastRenderedPageBreak/>
        <w:drawing>
          <wp:inline distT="0" distB="0" distL="0" distR="0">
            <wp:extent cx="5177790" cy="5426710"/>
            <wp:effectExtent l="0" t="0" r="381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7790" cy="5426710"/>
                    </a:xfrm>
                    <a:prstGeom prst="rect">
                      <a:avLst/>
                    </a:prstGeom>
                    <a:noFill/>
                    <a:ln>
                      <a:noFill/>
                    </a:ln>
                  </pic:spPr>
                </pic:pic>
              </a:graphicData>
            </a:graphic>
          </wp:inline>
        </w:drawing>
      </w:r>
    </w:p>
    <w:p w:rsidR="00165BF5" w:rsidRDefault="00165BF5" w:rsidP="00544663">
      <w:pPr>
        <w:autoSpaceDE w:val="0"/>
        <w:autoSpaceDN w:val="0"/>
        <w:adjustRightInd w:val="0"/>
        <w:spacing w:after="0"/>
        <w:ind w:firstLine="709"/>
        <w:jc w:val="both"/>
        <w:rPr>
          <w:rFonts w:ascii="Arial" w:hAnsi="Arial" w:cs="Arial"/>
          <w:b/>
          <w:bCs/>
          <w:sz w:val="24"/>
          <w:szCs w:val="24"/>
        </w:rPr>
      </w:pPr>
    </w:p>
    <w:p w:rsidR="00165BF5" w:rsidRDefault="00165BF5" w:rsidP="00165BF5">
      <w:pPr>
        <w:autoSpaceDE w:val="0"/>
        <w:autoSpaceDN w:val="0"/>
        <w:adjustRightInd w:val="0"/>
        <w:spacing w:after="0"/>
        <w:ind w:firstLine="709"/>
        <w:jc w:val="both"/>
        <w:rPr>
          <w:rFonts w:ascii="Arial" w:hAnsi="Arial" w:cs="Arial"/>
          <w:b/>
          <w:bCs/>
          <w:sz w:val="24"/>
          <w:szCs w:val="24"/>
        </w:rPr>
      </w:pPr>
      <w:r>
        <w:rPr>
          <w:rFonts w:ascii="Arial" w:hAnsi="Arial" w:cs="Arial"/>
          <w:b/>
          <w:bCs/>
          <w:noProof/>
          <w:sz w:val="24"/>
          <w:szCs w:val="24"/>
          <w:lang w:val="es-MX" w:eastAsia="es-MX"/>
        </w:rPr>
        <w:drawing>
          <wp:inline distT="0" distB="0" distL="0" distR="0" wp14:anchorId="48B00B10" wp14:editId="24A54D57">
            <wp:extent cx="4072255" cy="988695"/>
            <wp:effectExtent l="0" t="0" r="4445"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72255" cy="988695"/>
                    </a:xfrm>
                    <a:prstGeom prst="rect">
                      <a:avLst/>
                    </a:prstGeom>
                    <a:noFill/>
                    <a:ln>
                      <a:noFill/>
                    </a:ln>
                  </pic:spPr>
                </pic:pic>
              </a:graphicData>
            </a:graphic>
          </wp:inline>
        </w:drawing>
      </w:r>
    </w:p>
    <w:p w:rsidR="00165BF5" w:rsidRDefault="00165BF5" w:rsidP="00544663">
      <w:pPr>
        <w:autoSpaceDE w:val="0"/>
        <w:autoSpaceDN w:val="0"/>
        <w:adjustRightInd w:val="0"/>
        <w:spacing w:after="0"/>
        <w:jc w:val="both"/>
        <w:rPr>
          <w:rFonts w:ascii="Arial" w:hAnsi="Arial" w:cs="Arial"/>
          <w:b/>
          <w:bCs/>
          <w:sz w:val="24"/>
          <w:szCs w:val="24"/>
        </w:rPr>
      </w:pPr>
    </w:p>
    <w:p w:rsidR="00544663" w:rsidRDefault="00544663" w:rsidP="00544663">
      <w:pPr>
        <w:autoSpaceDE w:val="0"/>
        <w:autoSpaceDN w:val="0"/>
        <w:adjustRightInd w:val="0"/>
        <w:spacing w:after="0"/>
        <w:jc w:val="both"/>
        <w:rPr>
          <w:rFonts w:ascii="Arial" w:hAnsi="Arial" w:cs="Arial"/>
          <w:b/>
          <w:bCs/>
          <w:sz w:val="24"/>
          <w:szCs w:val="24"/>
        </w:rPr>
      </w:pPr>
    </w:p>
    <w:p w:rsidR="00544663" w:rsidRDefault="00544663" w:rsidP="00544663">
      <w:pPr>
        <w:autoSpaceDE w:val="0"/>
        <w:autoSpaceDN w:val="0"/>
        <w:adjustRightInd w:val="0"/>
        <w:spacing w:after="0"/>
        <w:jc w:val="both"/>
        <w:rPr>
          <w:rFonts w:ascii="Arial" w:hAnsi="Arial" w:cs="Arial"/>
          <w:b/>
          <w:bCs/>
          <w:sz w:val="24"/>
          <w:szCs w:val="24"/>
        </w:rPr>
      </w:pPr>
      <w:r>
        <w:rPr>
          <w:rFonts w:ascii="Arial" w:hAnsi="Arial" w:cs="Arial"/>
          <w:sz w:val="24"/>
          <w:szCs w:val="24"/>
          <w:lang w:val="es-MX" w:eastAsia="es-ES"/>
        </w:rPr>
        <w:t>Los datos sobresalientes de los Estados Financ</w:t>
      </w:r>
      <w:r w:rsidR="00165BF5">
        <w:rPr>
          <w:rFonts w:ascii="Arial" w:hAnsi="Arial" w:cs="Arial"/>
          <w:sz w:val="24"/>
          <w:szCs w:val="24"/>
          <w:lang w:val="es-MX" w:eastAsia="es-ES"/>
        </w:rPr>
        <w:t>ieros al 31 de diciembre de 2015</w:t>
      </w:r>
      <w:r>
        <w:rPr>
          <w:rFonts w:ascii="Arial" w:hAnsi="Arial" w:cs="Arial"/>
          <w:sz w:val="24"/>
          <w:szCs w:val="24"/>
          <w:lang w:val="es-MX" w:eastAsia="es-ES"/>
        </w:rPr>
        <w:t>, son los que se indican a continuación y están presentados en pesos:</w:t>
      </w:r>
    </w:p>
    <w:p w:rsidR="004E6E8E" w:rsidRDefault="00165BF5" w:rsidP="00544663">
      <w:pPr>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noProof/>
          <w:sz w:val="24"/>
          <w:szCs w:val="24"/>
          <w:lang w:val="es-MX" w:eastAsia="es-MX"/>
        </w:rPr>
        <w:drawing>
          <wp:inline distT="0" distB="0" distL="0" distR="0">
            <wp:extent cx="2084070" cy="77597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4070" cy="775970"/>
                    </a:xfrm>
                    <a:prstGeom prst="rect">
                      <a:avLst/>
                    </a:prstGeom>
                    <a:noFill/>
                    <a:ln>
                      <a:noFill/>
                    </a:ln>
                  </pic:spPr>
                </pic:pic>
              </a:graphicData>
            </a:graphic>
          </wp:inline>
        </w:drawing>
      </w:r>
    </w:p>
    <w:p w:rsidR="00544663" w:rsidRPr="00544663" w:rsidRDefault="00544663" w:rsidP="007E2484">
      <w:pPr>
        <w:pStyle w:val="Prrafodelista"/>
        <w:numPr>
          <w:ilvl w:val="0"/>
          <w:numId w:val="10"/>
        </w:numPr>
        <w:autoSpaceDE w:val="0"/>
        <w:autoSpaceDN w:val="0"/>
        <w:adjustRightInd w:val="0"/>
        <w:spacing w:after="0"/>
        <w:jc w:val="both"/>
        <w:rPr>
          <w:rFonts w:ascii="Arial" w:hAnsi="Arial" w:cs="Arial"/>
          <w:b/>
          <w:bCs/>
          <w:sz w:val="24"/>
          <w:szCs w:val="24"/>
          <w:lang w:val="es-MX" w:eastAsia="es-ES"/>
        </w:rPr>
      </w:pPr>
      <w:r w:rsidRPr="00544663">
        <w:rPr>
          <w:rFonts w:ascii="Arial" w:hAnsi="Arial" w:cs="Arial"/>
          <w:b/>
          <w:bCs/>
          <w:sz w:val="24"/>
          <w:szCs w:val="24"/>
          <w:lang w:val="es-MX" w:eastAsia="es-ES"/>
        </w:rPr>
        <w:t>Cumplimiento de la Ley General de Contabilidad Gubernamental y de las disposiciones contenidas en los ordenamientos y normativa correspondientes</w:t>
      </w:r>
    </w:p>
    <w:p w:rsidR="00544663" w:rsidRPr="00544663" w:rsidRDefault="00544663" w:rsidP="00544663">
      <w:pPr>
        <w:pStyle w:val="Prrafodelista"/>
        <w:autoSpaceDE w:val="0"/>
        <w:autoSpaceDN w:val="0"/>
        <w:adjustRightInd w:val="0"/>
        <w:spacing w:after="0"/>
        <w:jc w:val="both"/>
        <w:rPr>
          <w:rFonts w:ascii="Arial" w:hAnsi="Arial" w:cs="Arial"/>
          <w:b/>
          <w:bCs/>
          <w:sz w:val="24"/>
          <w:szCs w:val="24"/>
          <w:lang w:val="es-MX" w:eastAsia="es-ES"/>
        </w:rPr>
      </w:pPr>
    </w:p>
    <w:p w:rsidR="00544663" w:rsidRDefault="00544663" w:rsidP="00544663">
      <w:pPr>
        <w:autoSpaceDE w:val="0"/>
        <w:autoSpaceDN w:val="0"/>
        <w:adjustRightInd w:val="0"/>
        <w:spacing w:after="0"/>
        <w:jc w:val="both"/>
        <w:rPr>
          <w:rFonts w:ascii="Arial" w:hAnsi="Arial" w:cs="Arial"/>
          <w:sz w:val="24"/>
          <w:szCs w:val="24"/>
          <w:lang w:val="es-MX" w:eastAsia="es-ES"/>
        </w:rPr>
      </w:pPr>
      <w:r>
        <w:rPr>
          <w:rFonts w:ascii="Arial" w:hAnsi="Arial" w:cs="Arial"/>
          <w:sz w:val="24"/>
          <w:szCs w:val="24"/>
          <w:lang w:val="es-MX" w:eastAsia="es-ES"/>
        </w:rPr>
        <w:t xml:space="preserve">Con posterioridad a la verificación realizada por </w:t>
      </w:r>
      <w:r w:rsidR="001B434F">
        <w:rPr>
          <w:rFonts w:ascii="Arial" w:hAnsi="Arial" w:cs="Arial"/>
          <w:sz w:val="24"/>
          <w:szCs w:val="24"/>
          <w:lang w:val="es-MX" w:eastAsia="es-ES"/>
        </w:rPr>
        <w:t xml:space="preserve">la </w:t>
      </w:r>
      <w:r>
        <w:rPr>
          <w:rFonts w:ascii="Arial" w:hAnsi="Arial" w:cs="Arial"/>
          <w:sz w:val="24"/>
          <w:szCs w:val="24"/>
          <w:lang w:val="es-MX" w:eastAsia="es-ES"/>
        </w:rPr>
        <w:t xml:space="preserve"> Auditoría Superior del Estado, con relación a los Estados Financieros que se incluyen en la Cuenta Pública, se concluye que su presentación, está de acuerdo con la Ley General de Contabilidad Gubernamental, normatividad aplicable a este tipo de Ente Público y que se apegó al cumplimiento de la Ley de Egresos para el Estado de Nuevo León y demás Ordenamientos aplicables en la materia.</w:t>
      </w:r>
    </w:p>
    <w:p w:rsidR="00544663" w:rsidRDefault="00544663" w:rsidP="00544663">
      <w:pPr>
        <w:autoSpaceDE w:val="0"/>
        <w:autoSpaceDN w:val="0"/>
        <w:adjustRightInd w:val="0"/>
        <w:spacing w:after="0"/>
        <w:jc w:val="both"/>
        <w:rPr>
          <w:rFonts w:ascii="Arial" w:hAnsi="Arial" w:cs="Arial"/>
          <w:sz w:val="24"/>
          <w:szCs w:val="24"/>
          <w:lang w:val="es-MX" w:eastAsia="es-ES"/>
        </w:rPr>
      </w:pPr>
    </w:p>
    <w:p w:rsidR="00544663" w:rsidRDefault="00544663" w:rsidP="007E2484">
      <w:pPr>
        <w:pStyle w:val="Prrafodelista"/>
        <w:numPr>
          <w:ilvl w:val="0"/>
          <w:numId w:val="10"/>
        </w:numPr>
        <w:autoSpaceDE w:val="0"/>
        <w:autoSpaceDN w:val="0"/>
        <w:adjustRightInd w:val="0"/>
        <w:spacing w:after="0"/>
        <w:jc w:val="both"/>
        <w:rPr>
          <w:rFonts w:ascii="Arial" w:hAnsi="Arial" w:cs="Arial"/>
          <w:b/>
          <w:bCs/>
          <w:sz w:val="24"/>
          <w:szCs w:val="24"/>
          <w:lang w:val="es-MX" w:eastAsia="es-ES"/>
        </w:rPr>
      </w:pPr>
      <w:r w:rsidRPr="00544663">
        <w:rPr>
          <w:rFonts w:ascii="Arial" w:hAnsi="Arial" w:cs="Arial"/>
          <w:b/>
          <w:bCs/>
          <w:sz w:val="24"/>
          <w:szCs w:val="24"/>
          <w:lang w:val="es-MX" w:eastAsia="es-ES"/>
        </w:rPr>
        <w:t>La evaluación del avance o cumplimiento de los programas y subprogramas aprobados</w:t>
      </w:r>
    </w:p>
    <w:p w:rsidR="00544663" w:rsidRPr="00544663" w:rsidRDefault="00544663" w:rsidP="00544663">
      <w:pPr>
        <w:pStyle w:val="Prrafodelista"/>
        <w:autoSpaceDE w:val="0"/>
        <w:autoSpaceDN w:val="0"/>
        <w:adjustRightInd w:val="0"/>
        <w:spacing w:after="0"/>
        <w:jc w:val="both"/>
        <w:rPr>
          <w:rFonts w:ascii="Arial" w:hAnsi="Arial" w:cs="Arial"/>
          <w:b/>
          <w:bCs/>
          <w:sz w:val="24"/>
          <w:szCs w:val="24"/>
          <w:lang w:val="es-MX" w:eastAsia="es-ES"/>
        </w:rPr>
      </w:pPr>
    </w:p>
    <w:p w:rsidR="00544663" w:rsidRDefault="00544663" w:rsidP="00544663">
      <w:pPr>
        <w:autoSpaceDE w:val="0"/>
        <w:autoSpaceDN w:val="0"/>
        <w:adjustRightInd w:val="0"/>
        <w:spacing w:after="0"/>
        <w:jc w:val="both"/>
        <w:rPr>
          <w:rFonts w:ascii="Arial" w:hAnsi="Arial" w:cs="Arial"/>
          <w:sz w:val="24"/>
          <w:szCs w:val="24"/>
          <w:lang w:val="es-MX" w:eastAsia="es-ES"/>
        </w:rPr>
      </w:pPr>
      <w:r>
        <w:rPr>
          <w:rFonts w:ascii="Arial" w:hAnsi="Arial" w:cs="Arial"/>
          <w:sz w:val="24"/>
          <w:szCs w:val="24"/>
          <w:lang w:val="es-MX" w:eastAsia="es-ES"/>
        </w:rPr>
        <w:t>El Ente Público presentó en el Informe</w:t>
      </w:r>
      <w:r w:rsidR="00165BF5">
        <w:rPr>
          <w:rFonts w:ascii="Arial" w:hAnsi="Arial" w:cs="Arial"/>
          <w:sz w:val="24"/>
          <w:szCs w:val="24"/>
          <w:lang w:val="es-MX" w:eastAsia="es-ES"/>
        </w:rPr>
        <w:t xml:space="preserve"> Anual de la Cuenta Pública 2015 los indicadores de gestión siguientes:</w:t>
      </w:r>
    </w:p>
    <w:p w:rsidR="00165BF5" w:rsidRDefault="00165BF5" w:rsidP="00544663">
      <w:pPr>
        <w:autoSpaceDE w:val="0"/>
        <w:autoSpaceDN w:val="0"/>
        <w:adjustRightInd w:val="0"/>
        <w:spacing w:after="0"/>
        <w:jc w:val="both"/>
        <w:rPr>
          <w:rFonts w:ascii="Arial" w:hAnsi="Arial" w:cs="Arial"/>
          <w:sz w:val="24"/>
          <w:szCs w:val="24"/>
          <w:lang w:val="es-MX" w:eastAsia="es-ES"/>
        </w:rPr>
      </w:pPr>
      <w:r>
        <w:rPr>
          <w:rFonts w:ascii="Arial" w:hAnsi="Arial" w:cs="Arial"/>
          <w:sz w:val="24"/>
          <w:szCs w:val="24"/>
          <w:lang w:val="es-MX" w:eastAsia="es-ES"/>
        </w:rPr>
        <w:tab/>
      </w:r>
      <w:r>
        <w:rPr>
          <w:rFonts w:ascii="Arial" w:hAnsi="Arial" w:cs="Arial"/>
          <w:sz w:val="24"/>
          <w:szCs w:val="24"/>
          <w:lang w:val="es-MX" w:eastAsia="es-ES"/>
        </w:rPr>
        <w:tab/>
      </w:r>
      <w:r>
        <w:rPr>
          <w:rFonts w:ascii="Arial" w:hAnsi="Arial" w:cs="Arial"/>
          <w:noProof/>
          <w:sz w:val="24"/>
          <w:szCs w:val="24"/>
          <w:lang w:val="es-MX" w:eastAsia="es-MX"/>
        </w:rPr>
        <w:drawing>
          <wp:inline distT="0" distB="0" distL="0" distR="0">
            <wp:extent cx="4029710" cy="1350645"/>
            <wp:effectExtent l="0" t="0" r="889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29710" cy="1350645"/>
                    </a:xfrm>
                    <a:prstGeom prst="rect">
                      <a:avLst/>
                    </a:prstGeom>
                    <a:noFill/>
                    <a:ln>
                      <a:noFill/>
                    </a:ln>
                  </pic:spPr>
                </pic:pic>
              </a:graphicData>
            </a:graphic>
          </wp:inline>
        </w:drawing>
      </w:r>
    </w:p>
    <w:p w:rsidR="00544663" w:rsidRDefault="00544663" w:rsidP="00544663">
      <w:pPr>
        <w:autoSpaceDE w:val="0"/>
        <w:autoSpaceDN w:val="0"/>
        <w:adjustRightInd w:val="0"/>
        <w:spacing w:after="0"/>
        <w:jc w:val="both"/>
        <w:rPr>
          <w:rFonts w:ascii="Arial" w:hAnsi="Arial" w:cs="Arial"/>
          <w:sz w:val="24"/>
          <w:szCs w:val="24"/>
          <w:lang w:val="es-MX" w:eastAsia="es-ES"/>
        </w:rPr>
      </w:pPr>
    </w:p>
    <w:p w:rsidR="00C033C5" w:rsidRPr="00544663" w:rsidRDefault="006B1496" w:rsidP="007E2484">
      <w:pPr>
        <w:pStyle w:val="Prrafodelista"/>
        <w:numPr>
          <w:ilvl w:val="0"/>
          <w:numId w:val="4"/>
        </w:numPr>
        <w:spacing w:after="0"/>
        <w:jc w:val="both"/>
        <w:rPr>
          <w:rFonts w:ascii="Arial" w:hAnsi="Arial" w:cs="Arial"/>
          <w:b/>
          <w:sz w:val="24"/>
          <w:szCs w:val="24"/>
          <w:lang w:val="es-MX" w:eastAsia="es-ES"/>
        </w:rPr>
      </w:pPr>
      <w:r w:rsidRPr="00544663">
        <w:rPr>
          <w:rFonts w:ascii="Arial" w:hAnsi="Arial" w:cs="Arial"/>
          <w:b/>
          <w:sz w:val="24"/>
          <w:szCs w:val="24"/>
          <w:lang w:val="es-MX" w:eastAsia="es-ES"/>
        </w:rPr>
        <w:lastRenderedPageBreak/>
        <w:t xml:space="preserve">Observaciones derivadas </w:t>
      </w:r>
      <w:r w:rsidR="004C3170" w:rsidRPr="00544663">
        <w:rPr>
          <w:rFonts w:ascii="Arial" w:hAnsi="Arial" w:cs="Arial"/>
          <w:b/>
          <w:sz w:val="24"/>
          <w:szCs w:val="24"/>
          <w:lang w:val="es-MX" w:eastAsia="es-ES"/>
        </w:rPr>
        <w:t>de la revisión practicada por la Auditoría Superior del Estado</w:t>
      </w:r>
      <w:r w:rsidRPr="00544663">
        <w:rPr>
          <w:rFonts w:ascii="Arial" w:hAnsi="Arial" w:cs="Arial"/>
          <w:b/>
          <w:sz w:val="24"/>
          <w:szCs w:val="24"/>
          <w:lang w:val="es-MX" w:eastAsia="es-ES"/>
        </w:rPr>
        <w:t xml:space="preserve"> </w:t>
      </w:r>
      <w:r w:rsidR="004C3170" w:rsidRPr="00544663">
        <w:rPr>
          <w:rFonts w:ascii="Arial" w:hAnsi="Arial" w:cs="Arial"/>
          <w:b/>
          <w:sz w:val="24"/>
          <w:szCs w:val="24"/>
          <w:lang w:val="es-MX" w:eastAsia="es-ES"/>
        </w:rPr>
        <w:t xml:space="preserve">al </w:t>
      </w:r>
      <w:r w:rsidR="00D80795">
        <w:rPr>
          <w:rFonts w:ascii="Arial" w:hAnsi="Arial" w:cs="Arial"/>
          <w:b/>
          <w:sz w:val="24"/>
          <w:szCs w:val="24"/>
          <w:lang w:val="es-ES_tradnl" w:eastAsia="es-ES"/>
        </w:rPr>
        <w:t>FIDEICOMISO FESTIVAL INTERNACIONAL DE SANTA LUCÍA</w:t>
      </w:r>
    </w:p>
    <w:p w:rsidR="00544663" w:rsidRDefault="00544663" w:rsidP="00544663">
      <w:pPr>
        <w:pStyle w:val="Prrafodelista"/>
        <w:spacing w:after="0"/>
        <w:ind w:left="1080"/>
        <w:contextualSpacing/>
        <w:jc w:val="both"/>
        <w:rPr>
          <w:rFonts w:ascii="Arial" w:hAnsi="Arial" w:cs="Arial"/>
          <w:b/>
          <w:sz w:val="24"/>
        </w:rPr>
      </w:pPr>
    </w:p>
    <w:p w:rsidR="00544663" w:rsidRPr="00544663" w:rsidRDefault="00544663" w:rsidP="00544663">
      <w:pPr>
        <w:autoSpaceDE w:val="0"/>
        <w:autoSpaceDN w:val="0"/>
        <w:adjustRightInd w:val="0"/>
        <w:spacing w:after="0"/>
        <w:jc w:val="both"/>
        <w:rPr>
          <w:rFonts w:ascii="Arial" w:hAnsi="Arial" w:cs="Arial"/>
          <w:b/>
          <w:bCs/>
          <w:color w:val="000000"/>
          <w:sz w:val="24"/>
          <w:szCs w:val="24"/>
          <w:lang w:val="es-MX" w:eastAsia="es-ES"/>
        </w:rPr>
      </w:pPr>
      <w:r w:rsidRPr="00544663">
        <w:rPr>
          <w:rFonts w:ascii="Arial" w:hAnsi="Arial" w:cs="Arial"/>
          <w:b/>
          <w:bCs/>
          <w:color w:val="000000"/>
          <w:sz w:val="24"/>
          <w:szCs w:val="24"/>
          <w:lang w:val="es-MX" w:eastAsia="es-ES"/>
        </w:rPr>
        <w:t>GESTIÓN FINANCIERA</w:t>
      </w:r>
    </w:p>
    <w:p w:rsidR="0074142B" w:rsidRDefault="0074142B" w:rsidP="00544663">
      <w:pPr>
        <w:autoSpaceDE w:val="0"/>
        <w:autoSpaceDN w:val="0"/>
        <w:adjustRightInd w:val="0"/>
        <w:spacing w:after="0"/>
        <w:jc w:val="both"/>
        <w:rPr>
          <w:rFonts w:ascii="Arial" w:hAnsi="Arial" w:cs="Arial"/>
          <w:b/>
          <w:bCs/>
          <w:color w:val="000000"/>
          <w:sz w:val="24"/>
          <w:szCs w:val="24"/>
          <w:u w:val="single"/>
          <w:lang w:val="es-MX" w:eastAsia="es-ES"/>
        </w:rPr>
      </w:pPr>
    </w:p>
    <w:p w:rsidR="00544663" w:rsidRPr="0074142B" w:rsidRDefault="00544663" w:rsidP="00544663">
      <w:pPr>
        <w:autoSpaceDE w:val="0"/>
        <w:autoSpaceDN w:val="0"/>
        <w:adjustRightInd w:val="0"/>
        <w:spacing w:after="0"/>
        <w:jc w:val="both"/>
        <w:rPr>
          <w:rFonts w:ascii="Arial" w:hAnsi="Arial" w:cs="Arial"/>
          <w:b/>
          <w:bCs/>
          <w:color w:val="000000"/>
          <w:sz w:val="24"/>
          <w:szCs w:val="24"/>
          <w:u w:val="single"/>
          <w:lang w:val="es-MX" w:eastAsia="es-ES"/>
        </w:rPr>
      </w:pPr>
      <w:r w:rsidRPr="0074142B">
        <w:rPr>
          <w:rFonts w:ascii="Arial" w:hAnsi="Arial" w:cs="Arial"/>
          <w:b/>
          <w:bCs/>
          <w:color w:val="000000"/>
          <w:sz w:val="24"/>
          <w:szCs w:val="24"/>
          <w:u w:val="single"/>
          <w:lang w:val="es-MX" w:eastAsia="es-ES"/>
        </w:rPr>
        <w:t>Ley General de Contabilidad Gubernamental</w:t>
      </w:r>
    </w:p>
    <w:p w:rsidR="00165BF5" w:rsidRPr="00DA5620" w:rsidRDefault="00165BF5" w:rsidP="00DA5620">
      <w:pPr>
        <w:spacing w:after="0"/>
        <w:contextualSpacing/>
        <w:jc w:val="both"/>
        <w:rPr>
          <w:rFonts w:ascii="Arial" w:hAnsi="Arial" w:cs="Arial"/>
          <w:sz w:val="24"/>
        </w:rPr>
      </w:pPr>
      <w:r w:rsidRPr="00DA5620">
        <w:rPr>
          <w:rFonts w:ascii="Arial" w:hAnsi="Arial" w:cs="Arial"/>
          <w:b/>
          <w:sz w:val="24"/>
        </w:rPr>
        <w:t xml:space="preserve">1. </w:t>
      </w:r>
      <w:r w:rsidRPr="00DA5620">
        <w:rPr>
          <w:rFonts w:ascii="Arial" w:hAnsi="Arial" w:cs="Arial"/>
          <w:sz w:val="24"/>
        </w:rPr>
        <w:t>Se revisó la observancia de la Ley General de Contabilidad Gubernamental (LGCG)</w:t>
      </w:r>
      <w:r w:rsidR="00DA5620">
        <w:rPr>
          <w:rFonts w:ascii="Arial" w:hAnsi="Arial" w:cs="Arial"/>
          <w:sz w:val="24"/>
        </w:rPr>
        <w:t xml:space="preserve"> </w:t>
      </w:r>
      <w:r w:rsidRPr="00DA5620">
        <w:rPr>
          <w:rFonts w:ascii="Arial" w:hAnsi="Arial" w:cs="Arial"/>
          <w:sz w:val="24"/>
        </w:rPr>
        <w:t>y la normatividad emitida por el Consejo Nacional de Armonización Contable (Conac),</w:t>
      </w:r>
      <w:r w:rsidR="00DA5620">
        <w:rPr>
          <w:rFonts w:ascii="Arial" w:hAnsi="Arial" w:cs="Arial"/>
          <w:sz w:val="24"/>
        </w:rPr>
        <w:t xml:space="preserve"> </w:t>
      </w:r>
      <w:r w:rsidRPr="00DA5620">
        <w:rPr>
          <w:rFonts w:ascii="Arial" w:hAnsi="Arial" w:cs="Arial"/>
          <w:sz w:val="24"/>
        </w:rPr>
        <w:t>advirtiéndose incumplimientos por parte del Ente Público, a las obligaciones que diversos</w:t>
      </w:r>
      <w:r w:rsidR="00DA5620">
        <w:rPr>
          <w:rFonts w:ascii="Arial" w:hAnsi="Arial" w:cs="Arial"/>
          <w:sz w:val="24"/>
        </w:rPr>
        <w:t xml:space="preserve"> </w:t>
      </w:r>
      <w:r w:rsidRPr="00DA5620">
        <w:rPr>
          <w:rFonts w:ascii="Arial" w:hAnsi="Arial" w:cs="Arial"/>
          <w:sz w:val="24"/>
        </w:rPr>
        <w:t>preceptos de la referida Ley le imponen, acorde con lo que se enuncia a continuación:</w:t>
      </w:r>
    </w:p>
    <w:p w:rsidR="00DA5620" w:rsidRDefault="00DA5620" w:rsidP="00DA5620">
      <w:pPr>
        <w:spacing w:after="0"/>
        <w:contextualSpacing/>
        <w:jc w:val="both"/>
        <w:rPr>
          <w:rFonts w:ascii="Arial" w:hAnsi="Arial" w:cs="Arial"/>
          <w:sz w:val="24"/>
        </w:rPr>
      </w:pPr>
    </w:p>
    <w:p w:rsidR="00165BF5" w:rsidRPr="00DA5620" w:rsidRDefault="00165BF5" w:rsidP="00DA5620">
      <w:pPr>
        <w:spacing w:after="0"/>
        <w:contextualSpacing/>
        <w:jc w:val="both"/>
        <w:rPr>
          <w:rFonts w:ascii="Arial" w:hAnsi="Arial" w:cs="Arial"/>
          <w:b/>
          <w:sz w:val="24"/>
        </w:rPr>
      </w:pPr>
      <w:r w:rsidRPr="00DA5620">
        <w:rPr>
          <w:rFonts w:ascii="Arial" w:hAnsi="Arial" w:cs="Arial"/>
          <w:b/>
          <w:sz w:val="24"/>
        </w:rPr>
        <w:t>I. Registros contables</w:t>
      </w:r>
    </w:p>
    <w:p w:rsidR="00165BF5" w:rsidRPr="00DA5620" w:rsidRDefault="00165BF5" w:rsidP="00DA5620">
      <w:pPr>
        <w:spacing w:after="0"/>
        <w:contextualSpacing/>
        <w:jc w:val="both"/>
        <w:rPr>
          <w:rFonts w:ascii="Arial" w:hAnsi="Arial" w:cs="Arial"/>
          <w:sz w:val="24"/>
        </w:rPr>
      </w:pPr>
      <w:r w:rsidRPr="00DA5620">
        <w:rPr>
          <w:rFonts w:ascii="Arial" w:hAnsi="Arial" w:cs="Arial"/>
          <w:sz w:val="24"/>
        </w:rPr>
        <w:t>a) Contar con manuales de contabilidad (artículo 20).</w:t>
      </w:r>
    </w:p>
    <w:p w:rsidR="00165BF5" w:rsidRPr="00DA5620" w:rsidRDefault="00165BF5" w:rsidP="00DA5620">
      <w:pPr>
        <w:spacing w:after="0"/>
        <w:contextualSpacing/>
        <w:jc w:val="both"/>
        <w:rPr>
          <w:rFonts w:ascii="Arial" w:hAnsi="Arial" w:cs="Arial"/>
          <w:sz w:val="24"/>
        </w:rPr>
      </w:pPr>
      <w:r w:rsidRPr="00DA5620">
        <w:rPr>
          <w:rFonts w:ascii="Arial" w:hAnsi="Arial" w:cs="Arial"/>
          <w:sz w:val="24"/>
        </w:rPr>
        <w:t>b) Mantener un registro histórico de sus operaciones en los libros diario, mayor e</w:t>
      </w:r>
      <w:r w:rsidR="00DA5620">
        <w:rPr>
          <w:rFonts w:ascii="Arial" w:hAnsi="Arial" w:cs="Arial"/>
          <w:sz w:val="24"/>
        </w:rPr>
        <w:t xml:space="preserve"> </w:t>
      </w:r>
      <w:r w:rsidRPr="00DA5620">
        <w:rPr>
          <w:rFonts w:ascii="Arial" w:hAnsi="Arial" w:cs="Arial"/>
          <w:sz w:val="24"/>
        </w:rPr>
        <w:t>inventarios y balances (artículo 35 y cuarto transitorio del decreto por el que se expide</w:t>
      </w:r>
      <w:r w:rsidR="00DA5620">
        <w:rPr>
          <w:rFonts w:ascii="Arial" w:hAnsi="Arial" w:cs="Arial"/>
          <w:sz w:val="24"/>
        </w:rPr>
        <w:t xml:space="preserve"> </w:t>
      </w:r>
      <w:r w:rsidRPr="00DA5620">
        <w:rPr>
          <w:rFonts w:ascii="Arial" w:hAnsi="Arial" w:cs="Arial"/>
          <w:sz w:val="24"/>
        </w:rPr>
        <w:t>la LGCG publicado en el Diario Oficial de la Federación el 31 de diciembre de 2008,</w:t>
      </w:r>
      <w:r w:rsidR="00DA5620">
        <w:rPr>
          <w:rFonts w:ascii="Arial" w:hAnsi="Arial" w:cs="Arial"/>
          <w:sz w:val="24"/>
        </w:rPr>
        <w:t xml:space="preserve"> </w:t>
      </w:r>
      <w:r w:rsidRPr="00DA5620">
        <w:rPr>
          <w:rFonts w:ascii="Arial" w:hAnsi="Arial" w:cs="Arial"/>
          <w:sz w:val="24"/>
        </w:rPr>
        <w:t>conforme a los Lineamientos mínimos relativos al diseño e integración del registro</w:t>
      </w:r>
      <w:r w:rsidR="00DA5620">
        <w:rPr>
          <w:rFonts w:ascii="Arial" w:hAnsi="Arial" w:cs="Arial"/>
          <w:sz w:val="24"/>
        </w:rPr>
        <w:t xml:space="preserve"> </w:t>
      </w:r>
      <w:r w:rsidRPr="00DA5620">
        <w:rPr>
          <w:rFonts w:ascii="Arial" w:hAnsi="Arial" w:cs="Arial"/>
          <w:sz w:val="24"/>
        </w:rPr>
        <w:t>en los libros diario, mayor e inventarios y balances, registro electrónico).</w:t>
      </w:r>
    </w:p>
    <w:p w:rsidR="00165BF5" w:rsidRPr="00DA5620" w:rsidRDefault="00165BF5" w:rsidP="00DA5620">
      <w:pPr>
        <w:spacing w:after="0"/>
        <w:contextualSpacing/>
        <w:jc w:val="both"/>
        <w:rPr>
          <w:rFonts w:ascii="Arial" w:hAnsi="Arial" w:cs="Arial"/>
          <w:sz w:val="24"/>
        </w:rPr>
      </w:pPr>
      <w:r w:rsidRPr="00DA5620">
        <w:rPr>
          <w:rFonts w:ascii="Arial" w:hAnsi="Arial" w:cs="Arial"/>
          <w:sz w:val="24"/>
        </w:rPr>
        <w:t>c) Disponer de las matrices de conversión con las características señaladas en los</w:t>
      </w:r>
      <w:r w:rsidR="00DA5620">
        <w:rPr>
          <w:rFonts w:ascii="Arial" w:hAnsi="Arial" w:cs="Arial"/>
          <w:sz w:val="24"/>
        </w:rPr>
        <w:t xml:space="preserve"> </w:t>
      </w:r>
      <w:r w:rsidRPr="00DA5620">
        <w:rPr>
          <w:rFonts w:ascii="Arial" w:hAnsi="Arial" w:cs="Arial"/>
          <w:sz w:val="24"/>
        </w:rPr>
        <w:t>artículos 40 y 41, (artículo cuarto transitorio del decreto por el que se expide la LGCG</w:t>
      </w:r>
      <w:r w:rsidR="00DA5620">
        <w:rPr>
          <w:rFonts w:ascii="Arial" w:hAnsi="Arial" w:cs="Arial"/>
          <w:sz w:val="24"/>
        </w:rPr>
        <w:t xml:space="preserve"> </w:t>
      </w:r>
      <w:r w:rsidRPr="00DA5620">
        <w:rPr>
          <w:rFonts w:ascii="Arial" w:hAnsi="Arial" w:cs="Arial"/>
          <w:sz w:val="24"/>
        </w:rPr>
        <w:t>publicado en el Diario Oficial de la Federación el 31 de diciembre de 2008).</w:t>
      </w:r>
    </w:p>
    <w:p w:rsidR="00DA5620" w:rsidRDefault="00DA5620" w:rsidP="00DA5620">
      <w:pPr>
        <w:spacing w:after="0"/>
        <w:contextualSpacing/>
        <w:jc w:val="both"/>
        <w:rPr>
          <w:rFonts w:ascii="Arial" w:hAnsi="Arial" w:cs="Arial"/>
          <w:sz w:val="24"/>
        </w:rPr>
      </w:pPr>
    </w:p>
    <w:p w:rsidR="00165BF5" w:rsidRPr="00DA5620" w:rsidRDefault="00165BF5" w:rsidP="00DA5620">
      <w:pPr>
        <w:spacing w:after="0"/>
        <w:contextualSpacing/>
        <w:jc w:val="both"/>
        <w:rPr>
          <w:rFonts w:ascii="Arial" w:hAnsi="Arial" w:cs="Arial"/>
          <w:b/>
          <w:sz w:val="24"/>
        </w:rPr>
      </w:pPr>
      <w:r w:rsidRPr="00DA5620">
        <w:rPr>
          <w:rFonts w:ascii="Arial" w:hAnsi="Arial" w:cs="Arial"/>
          <w:b/>
          <w:sz w:val="24"/>
        </w:rPr>
        <w:t>II. Registros presupuestarios</w:t>
      </w:r>
    </w:p>
    <w:p w:rsidR="00165BF5" w:rsidRPr="00DA5620" w:rsidRDefault="00165BF5" w:rsidP="00DA5620">
      <w:pPr>
        <w:spacing w:after="0"/>
        <w:contextualSpacing/>
        <w:jc w:val="both"/>
        <w:rPr>
          <w:rFonts w:ascii="Arial" w:hAnsi="Arial" w:cs="Arial"/>
          <w:sz w:val="24"/>
        </w:rPr>
      </w:pPr>
      <w:r w:rsidRPr="00DA5620">
        <w:rPr>
          <w:rFonts w:ascii="Arial" w:hAnsi="Arial" w:cs="Arial"/>
          <w:sz w:val="24"/>
        </w:rPr>
        <w:t>a) Disponer de clasificadores presupuestarios armonizados, que permitan su</w:t>
      </w:r>
      <w:r w:rsidR="00DA5620">
        <w:rPr>
          <w:rFonts w:ascii="Arial" w:hAnsi="Arial" w:cs="Arial"/>
          <w:sz w:val="24"/>
        </w:rPr>
        <w:t xml:space="preserve"> </w:t>
      </w:r>
      <w:r w:rsidRPr="00DA5620">
        <w:rPr>
          <w:rFonts w:ascii="Arial" w:hAnsi="Arial" w:cs="Arial"/>
          <w:sz w:val="24"/>
        </w:rPr>
        <w:t>interrelación automática (artículo 41, conforme a los clasificadores).</w:t>
      </w:r>
    </w:p>
    <w:p w:rsidR="00165BF5" w:rsidRPr="00165BF5" w:rsidRDefault="00165BF5" w:rsidP="00165BF5">
      <w:pPr>
        <w:pStyle w:val="Prrafodelista"/>
        <w:spacing w:after="0"/>
        <w:ind w:left="1080"/>
        <w:contextualSpacing/>
        <w:jc w:val="both"/>
        <w:rPr>
          <w:rFonts w:ascii="Arial" w:hAnsi="Arial" w:cs="Arial"/>
          <w:sz w:val="24"/>
        </w:rPr>
      </w:pPr>
      <w:r w:rsidRPr="00165BF5">
        <w:rPr>
          <w:rFonts w:ascii="Arial" w:hAnsi="Arial" w:cs="Arial"/>
          <w:sz w:val="24"/>
        </w:rPr>
        <w:t>a.1. Clasificación programática.</w:t>
      </w:r>
    </w:p>
    <w:p w:rsidR="00165BF5" w:rsidRPr="00165BF5" w:rsidRDefault="00165BF5" w:rsidP="00165BF5">
      <w:pPr>
        <w:pStyle w:val="Prrafodelista"/>
        <w:spacing w:after="0"/>
        <w:ind w:left="1080"/>
        <w:contextualSpacing/>
        <w:jc w:val="both"/>
        <w:rPr>
          <w:rFonts w:ascii="Arial" w:hAnsi="Arial" w:cs="Arial"/>
          <w:sz w:val="24"/>
        </w:rPr>
      </w:pPr>
      <w:r w:rsidRPr="00165BF5">
        <w:rPr>
          <w:rFonts w:ascii="Arial" w:hAnsi="Arial" w:cs="Arial"/>
          <w:sz w:val="24"/>
        </w:rPr>
        <w:t>a.2. Clasificación administrativa.</w:t>
      </w:r>
    </w:p>
    <w:p w:rsidR="00165BF5" w:rsidRPr="00165BF5" w:rsidRDefault="00165BF5" w:rsidP="00165BF5">
      <w:pPr>
        <w:pStyle w:val="Prrafodelista"/>
        <w:spacing w:after="0"/>
        <w:ind w:left="1080"/>
        <w:contextualSpacing/>
        <w:jc w:val="both"/>
        <w:rPr>
          <w:rFonts w:ascii="Arial" w:hAnsi="Arial" w:cs="Arial"/>
          <w:sz w:val="24"/>
        </w:rPr>
      </w:pPr>
      <w:r w:rsidRPr="00165BF5">
        <w:rPr>
          <w:rFonts w:ascii="Arial" w:hAnsi="Arial" w:cs="Arial"/>
          <w:sz w:val="24"/>
        </w:rPr>
        <w:t>a.3. Clasificador por fuente de financiamiento.</w:t>
      </w:r>
    </w:p>
    <w:p w:rsidR="00165BF5" w:rsidRPr="00DA5620" w:rsidRDefault="00165BF5" w:rsidP="00DA5620">
      <w:pPr>
        <w:spacing w:after="0"/>
        <w:contextualSpacing/>
        <w:jc w:val="both"/>
        <w:rPr>
          <w:rFonts w:ascii="Arial" w:hAnsi="Arial" w:cs="Arial"/>
          <w:sz w:val="24"/>
        </w:rPr>
      </w:pPr>
      <w:r w:rsidRPr="00DA5620">
        <w:rPr>
          <w:rFonts w:ascii="Arial" w:hAnsi="Arial" w:cs="Arial"/>
          <w:sz w:val="24"/>
        </w:rPr>
        <w:lastRenderedPageBreak/>
        <w:t>b) Generar registros automáticos y por única vez en los momentos contables</w:t>
      </w:r>
      <w:r w:rsidR="00DA5620">
        <w:rPr>
          <w:rFonts w:ascii="Arial" w:hAnsi="Arial" w:cs="Arial"/>
          <w:sz w:val="24"/>
        </w:rPr>
        <w:t xml:space="preserve"> </w:t>
      </w:r>
      <w:r w:rsidRPr="00DA5620">
        <w:rPr>
          <w:rFonts w:ascii="Arial" w:hAnsi="Arial" w:cs="Arial"/>
          <w:sz w:val="24"/>
        </w:rPr>
        <w:t>correspondientes de los procesos administrativos de los Entes Públicos que</w:t>
      </w:r>
      <w:r w:rsidR="00DA5620">
        <w:rPr>
          <w:rFonts w:ascii="Arial" w:hAnsi="Arial" w:cs="Arial"/>
          <w:sz w:val="24"/>
        </w:rPr>
        <w:t xml:space="preserve"> </w:t>
      </w:r>
      <w:r w:rsidRPr="00DA5620">
        <w:rPr>
          <w:rFonts w:ascii="Arial" w:hAnsi="Arial" w:cs="Arial"/>
          <w:sz w:val="24"/>
        </w:rPr>
        <w:t>impliquen transacciones presupuestarias y contables (artículos 16 y 40, conforme al</w:t>
      </w:r>
      <w:r w:rsidR="00DA5620">
        <w:rPr>
          <w:rFonts w:ascii="Arial" w:hAnsi="Arial" w:cs="Arial"/>
          <w:sz w:val="24"/>
        </w:rPr>
        <w:t xml:space="preserve"> </w:t>
      </w:r>
      <w:r w:rsidRPr="00DA5620">
        <w:rPr>
          <w:rFonts w:ascii="Arial" w:hAnsi="Arial" w:cs="Arial"/>
          <w:sz w:val="24"/>
        </w:rPr>
        <w:t>Acuerdo por el que se determina la norma de información financiera para precisar los alcances del Acuerdo 1 aprobado por el Consejo Nacional de Armonización</w:t>
      </w:r>
      <w:r w:rsidR="00DA5620">
        <w:rPr>
          <w:rFonts w:ascii="Arial" w:hAnsi="Arial" w:cs="Arial"/>
          <w:sz w:val="24"/>
        </w:rPr>
        <w:t xml:space="preserve"> </w:t>
      </w:r>
      <w:r w:rsidRPr="00DA5620">
        <w:rPr>
          <w:rFonts w:ascii="Arial" w:hAnsi="Arial" w:cs="Arial"/>
          <w:sz w:val="24"/>
        </w:rPr>
        <w:t>Contable, en reunión del 3 de mayo de 2013 y publicado el 16 de mayo de 2013).</w:t>
      </w:r>
    </w:p>
    <w:p w:rsidR="00165BF5" w:rsidRPr="00DA5620" w:rsidRDefault="00165BF5" w:rsidP="00DA5620">
      <w:pPr>
        <w:spacing w:after="0"/>
        <w:contextualSpacing/>
        <w:jc w:val="both"/>
        <w:rPr>
          <w:rFonts w:ascii="Arial" w:hAnsi="Arial" w:cs="Arial"/>
          <w:sz w:val="24"/>
        </w:rPr>
      </w:pPr>
      <w:r w:rsidRPr="00DA5620">
        <w:rPr>
          <w:rFonts w:ascii="Arial" w:hAnsi="Arial" w:cs="Arial"/>
          <w:sz w:val="24"/>
        </w:rPr>
        <w:t>c) El sistema interrelaciona de manera automática los clasificadores presupuestarios y</w:t>
      </w:r>
      <w:r w:rsidR="00DA5620">
        <w:rPr>
          <w:rFonts w:ascii="Arial" w:hAnsi="Arial" w:cs="Arial"/>
          <w:sz w:val="24"/>
        </w:rPr>
        <w:t xml:space="preserve"> </w:t>
      </w:r>
      <w:r w:rsidRPr="00DA5620">
        <w:rPr>
          <w:rFonts w:ascii="Arial" w:hAnsi="Arial" w:cs="Arial"/>
          <w:sz w:val="24"/>
        </w:rPr>
        <w:t>lista de cuenta (artículos 19, fracción III y IV y 41, conforme al Acuerdo por el que se</w:t>
      </w:r>
      <w:r w:rsidR="00DA5620">
        <w:rPr>
          <w:rFonts w:ascii="Arial" w:hAnsi="Arial" w:cs="Arial"/>
          <w:sz w:val="24"/>
        </w:rPr>
        <w:t xml:space="preserve"> </w:t>
      </w:r>
      <w:r w:rsidRPr="00DA5620">
        <w:rPr>
          <w:rFonts w:ascii="Arial" w:hAnsi="Arial" w:cs="Arial"/>
          <w:sz w:val="24"/>
        </w:rPr>
        <w:t>determina la norma de información financiera para precisar los alcances del Acuerdo</w:t>
      </w:r>
      <w:r w:rsidR="00DA5620">
        <w:rPr>
          <w:rFonts w:ascii="Arial" w:hAnsi="Arial" w:cs="Arial"/>
          <w:sz w:val="24"/>
        </w:rPr>
        <w:t xml:space="preserve"> </w:t>
      </w:r>
      <w:r w:rsidRPr="00DA5620">
        <w:rPr>
          <w:rFonts w:ascii="Arial" w:hAnsi="Arial" w:cs="Arial"/>
          <w:sz w:val="24"/>
        </w:rPr>
        <w:t>1 aprobado por el Consejo Nacional de Armonización Contable, en reunión del 3 de</w:t>
      </w:r>
      <w:r w:rsidR="00DA5620">
        <w:rPr>
          <w:rFonts w:ascii="Arial" w:hAnsi="Arial" w:cs="Arial"/>
          <w:sz w:val="24"/>
        </w:rPr>
        <w:t xml:space="preserve"> </w:t>
      </w:r>
      <w:r w:rsidRPr="00DA5620">
        <w:rPr>
          <w:rFonts w:ascii="Arial" w:hAnsi="Arial" w:cs="Arial"/>
          <w:sz w:val="24"/>
        </w:rPr>
        <w:t>mayo de 2013 y publicado el 16 de mayo de 2013).</w:t>
      </w:r>
    </w:p>
    <w:p w:rsidR="00165BF5" w:rsidRDefault="00165BF5" w:rsidP="00DA5620">
      <w:pPr>
        <w:spacing w:after="0"/>
        <w:contextualSpacing/>
        <w:jc w:val="both"/>
        <w:rPr>
          <w:rFonts w:ascii="Arial" w:hAnsi="Arial" w:cs="Arial"/>
          <w:sz w:val="24"/>
        </w:rPr>
      </w:pPr>
      <w:r w:rsidRPr="00DA5620">
        <w:rPr>
          <w:rFonts w:ascii="Arial" w:hAnsi="Arial" w:cs="Arial"/>
          <w:sz w:val="24"/>
        </w:rPr>
        <w:t>d) Generar estados financieros en tiempo real (artículo 19, fracción V, VI y Sexto</w:t>
      </w:r>
      <w:r w:rsidR="00DA5620">
        <w:rPr>
          <w:rFonts w:ascii="Arial" w:hAnsi="Arial" w:cs="Arial"/>
          <w:sz w:val="24"/>
        </w:rPr>
        <w:t xml:space="preserve"> </w:t>
      </w:r>
      <w:r w:rsidRPr="00DA5620">
        <w:rPr>
          <w:rFonts w:ascii="Arial" w:hAnsi="Arial" w:cs="Arial"/>
          <w:sz w:val="24"/>
        </w:rPr>
        <w:t>transitorio, conforme al Acuerdo por el que se determina la norma de información</w:t>
      </w:r>
      <w:r w:rsidR="00DA5620">
        <w:rPr>
          <w:rFonts w:ascii="Arial" w:hAnsi="Arial" w:cs="Arial"/>
          <w:sz w:val="24"/>
        </w:rPr>
        <w:t xml:space="preserve"> </w:t>
      </w:r>
      <w:r w:rsidRPr="00DA5620">
        <w:rPr>
          <w:rFonts w:ascii="Arial" w:hAnsi="Arial" w:cs="Arial"/>
          <w:sz w:val="24"/>
        </w:rPr>
        <w:t>financiera para precisar los alcances del Acuerdo 1 aprobado por el Consejo</w:t>
      </w:r>
      <w:r w:rsidR="00DA5620">
        <w:rPr>
          <w:rFonts w:ascii="Arial" w:hAnsi="Arial" w:cs="Arial"/>
          <w:sz w:val="24"/>
        </w:rPr>
        <w:t xml:space="preserve"> </w:t>
      </w:r>
      <w:r w:rsidRPr="00DA5620">
        <w:rPr>
          <w:rFonts w:ascii="Arial" w:hAnsi="Arial" w:cs="Arial"/>
          <w:sz w:val="24"/>
        </w:rPr>
        <w:t>Nacional de Armonización Contable, en reunión del 3 de mayo de 2013 y publicado</w:t>
      </w:r>
      <w:r w:rsidR="00DA5620">
        <w:rPr>
          <w:rFonts w:ascii="Arial" w:hAnsi="Arial" w:cs="Arial"/>
          <w:sz w:val="24"/>
        </w:rPr>
        <w:t xml:space="preserve"> </w:t>
      </w:r>
      <w:r w:rsidRPr="00DA5620">
        <w:rPr>
          <w:rFonts w:ascii="Arial" w:hAnsi="Arial" w:cs="Arial"/>
          <w:sz w:val="24"/>
        </w:rPr>
        <w:t>el 16 de mayo de 2013).</w:t>
      </w:r>
    </w:p>
    <w:p w:rsidR="00DA5620" w:rsidRDefault="00DA5620" w:rsidP="00DA5620">
      <w:pPr>
        <w:spacing w:after="0"/>
        <w:contextualSpacing/>
        <w:jc w:val="both"/>
        <w:rPr>
          <w:rFonts w:ascii="Arial" w:hAnsi="Arial" w:cs="Arial"/>
          <w:sz w:val="24"/>
        </w:rPr>
      </w:pPr>
    </w:p>
    <w:p w:rsidR="00165BF5" w:rsidRPr="00DA5620" w:rsidRDefault="00165BF5" w:rsidP="00DA5620">
      <w:pPr>
        <w:spacing w:after="0"/>
        <w:contextualSpacing/>
        <w:jc w:val="both"/>
        <w:rPr>
          <w:rFonts w:ascii="Arial" w:hAnsi="Arial" w:cs="Arial"/>
          <w:b/>
          <w:sz w:val="24"/>
        </w:rPr>
      </w:pPr>
      <w:r w:rsidRPr="00DA5620">
        <w:rPr>
          <w:rFonts w:ascii="Arial" w:hAnsi="Arial" w:cs="Arial"/>
          <w:b/>
          <w:sz w:val="24"/>
        </w:rPr>
        <w:t>III. Registros administrativos</w:t>
      </w:r>
    </w:p>
    <w:p w:rsidR="00165BF5" w:rsidRPr="00DA5620" w:rsidRDefault="00165BF5" w:rsidP="00DA5620">
      <w:pPr>
        <w:spacing w:after="0"/>
        <w:contextualSpacing/>
        <w:jc w:val="both"/>
        <w:rPr>
          <w:rFonts w:ascii="Arial" w:hAnsi="Arial" w:cs="Arial"/>
          <w:sz w:val="24"/>
        </w:rPr>
      </w:pPr>
      <w:r w:rsidRPr="00DA5620">
        <w:rPr>
          <w:rFonts w:ascii="Arial" w:hAnsi="Arial" w:cs="Arial"/>
          <w:sz w:val="24"/>
        </w:rPr>
        <w:t>a) Llevar a cabo el levantamiento físico del inventario de los bienes muebles e</w:t>
      </w:r>
      <w:r w:rsidR="00DA5620">
        <w:rPr>
          <w:rFonts w:ascii="Arial" w:hAnsi="Arial" w:cs="Arial"/>
          <w:sz w:val="24"/>
        </w:rPr>
        <w:t xml:space="preserve"> </w:t>
      </w:r>
      <w:r w:rsidRPr="00DA5620">
        <w:rPr>
          <w:rFonts w:ascii="Arial" w:hAnsi="Arial" w:cs="Arial"/>
          <w:sz w:val="24"/>
        </w:rPr>
        <w:t>inmuebles, conciliarlo con el registro contable, además registrar en un plazo de 30</w:t>
      </w:r>
      <w:r w:rsidR="00DA5620">
        <w:rPr>
          <w:rFonts w:ascii="Arial" w:hAnsi="Arial" w:cs="Arial"/>
          <w:sz w:val="24"/>
        </w:rPr>
        <w:t xml:space="preserve"> </w:t>
      </w:r>
      <w:r w:rsidRPr="00DA5620">
        <w:rPr>
          <w:rFonts w:ascii="Arial" w:hAnsi="Arial" w:cs="Arial"/>
          <w:sz w:val="24"/>
        </w:rPr>
        <w:t>días hábiles los bienes que se adquieran (artículos 23 y 27, conforme a las Reglas</w:t>
      </w:r>
      <w:r w:rsidR="00DA5620">
        <w:rPr>
          <w:rFonts w:ascii="Arial" w:hAnsi="Arial" w:cs="Arial"/>
          <w:sz w:val="24"/>
        </w:rPr>
        <w:t xml:space="preserve"> </w:t>
      </w:r>
      <w:r w:rsidRPr="00DA5620">
        <w:rPr>
          <w:rFonts w:ascii="Arial" w:hAnsi="Arial" w:cs="Arial"/>
          <w:sz w:val="24"/>
        </w:rPr>
        <w:t>específicas de registro y valoración del patrimonio).</w:t>
      </w:r>
    </w:p>
    <w:p w:rsidR="00165BF5" w:rsidRPr="00DA5620" w:rsidRDefault="00165BF5" w:rsidP="00DA5620">
      <w:pPr>
        <w:spacing w:after="0"/>
        <w:contextualSpacing/>
        <w:jc w:val="both"/>
        <w:rPr>
          <w:rFonts w:ascii="Arial" w:hAnsi="Arial" w:cs="Arial"/>
          <w:sz w:val="24"/>
        </w:rPr>
      </w:pPr>
      <w:r w:rsidRPr="00DA5620">
        <w:rPr>
          <w:rFonts w:ascii="Arial" w:hAnsi="Arial" w:cs="Arial"/>
          <w:sz w:val="24"/>
        </w:rPr>
        <w:t>b) Respaldar la contabilización de las operaciones presupuestarias y contables con</w:t>
      </w:r>
      <w:r w:rsidR="00DA5620">
        <w:rPr>
          <w:rFonts w:ascii="Arial" w:hAnsi="Arial" w:cs="Arial"/>
          <w:sz w:val="24"/>
        </w:rPr>
        <w:t xml:space="preserve"> </w:t>
      </w:r>
      <w:r w:rsidRPr="00DA5620">
        <w:rPr>
          <w:rFonts w:ascii="Arial" w:hAnsi="Arial" w:cs="Arial"/>
          <w:sz w:val="24"/>
        </w:rPr>
        <w:t>la documentación original que compruebe y justifique los registros que se efectúen</w:t>
      </w:r>
      <w:r w:rsidR="00DA5620">
        <w:rPr>
          <w:rFonts w:ascii="Arial" w:hAnsi="Arial" w:cs="Arial"/>
          <w:sz w:val="24"/>
        </w:rPr>
        <w:t xml:space="preserve"> </w:t>
      </w:r>
      <w:r w:rsidRPr="00DA5620">
        <w:rPr>
          <w:rFonts w:ascii="Arial" w:hAnsi="Arial" w:cs="Arial"/>
          <w:sz w:val="24"/>
        </w:rPr>
        <w:t>(artículo 42).</w:t>
      </w:r>
    </w:p>
    <w:p w:rsidR="00165BF5" w:rsidRPr="00DA5620" w:rsidRDefault="00165BF5" w:rsidP="00DA5620">
      <w:pPr>
        <w:spacing w:after="0"/>
        <w:contextualSpacing/>
        <w:jc w:val="both"/>
        <w:rPr>
          <w:rFonts w:ascii="Arial" w:hAnsi="Arial" w:cs="Arial"/>
          <w:sz w:val="24"/>
        </w:rPr>
      </w:pPr>
      <w:r w:rsidRPr="00DA5620">
        <w:rPr>
          <w:rFonts w:ascii="Arial" w:hAnsi="Arial" w:cs="Arial"/>
          <w:sz w:val="24"/>
        </w:rPr>
        <w:t>c) Disponer de catálogos de bienes (artículo 41, conforme a los Lineamientos para</w:t>
      </w:r>
      <w:r w:rsidR="00DA5620">
        <w:rPr>
          <w:rFonts w:ascii="Arial" w:hAnsi="Arial" w:cs="Arial"/>
          <w:sz w:val="24"/>
        </w:rPr>
        <w:t xml:space="preserve"> </w:t>
      </w:r>
      <w:r w:rsidRPr="00DA5620">
        <w:rPr>
          <w:rFonts w:ascii="Arial" w:hAnsi="Arial" w:cs="Arial"/>
          <w:sz w:val="24"/>
        </w:rPr>
        <w:t>la elaboración del catálogo de bienes que permita la interrelación automática con</w:t>
      </w:r>
      <w:r w:rsidR="00DA5620">
        <w:rPr>
          <w:rFonts w:ascii="Arial" w:hAnsi="Arial" w:cs="Arial"/>
          <w:sz w:val="24"/>
        </w:rPr>
        <w:t xml:space="preserve"> </w:t>
      </w:r>
      <w:r w:rsidRPr="00DA5620">
        <w:rPr>
          <w:rFonts w:ascii="Arial" w:hAnsi="Arial" w:cs="Arial"/>
          <w:sz w:val="24"/>
        </w:rPr>
        <w:t>el clasificador por objeto del gasto y la lista de cuentas y Lineamientos para la</w:t>
      </w:r>
      <w:r w:rsidR="00DA5620">
        <w:rPr>
          <w:rFonts w:ascii="Arial" w:hAnsi="Arial" w:cs="Arial"/>
          <w:sz w:val="24"/>
        </w:rPr>
        <w:t xml:space="preserve"> </w:t>
      </w:r>
      <w:r w:rsidRPr="00DA5620">
        <w:rPr>
          <w:rFonts w:ascii="Arial" w:hAnsi="Arial" w:cs="Arial"/>
          <w:sz w:val="24"/>
        </w:rPr>
        <w:t>elaboración del catálogo de bienes inmuebles que permita la interrelación automática</w:t>
      </w:r>
      <w:r w:rsidR="00DA5620">
        <w:rPr>
          <w:rFonts w:ascii="Arial" w:hAnsi="Arial" w:cs="Arial"/>
          <w:sz w:val="24"/>
        </w:rPr>
        <w:t xml:space="preserve"> </w:t>
      </w:r>
      <w:r w:rsidRPr="00DA5620">
        <w:rPr>
          <w:rFonts w:ascii="Arial" w:hAnsi="Arial" w:cs="Arial"/>
          <w:sz w:val="24"/>
        </w:rPr>
        <w:t>con el clasificador por objeto del gasto y la lista de cuentas).</w:t>
      </w:r>
    </w:p>
    <w:p w:rsidR="00165BF5" w:rsidRPr="00DA5620" w:rsidRDefault="00165BF5" w:rsidP="00DA5620">
      <w:pPr>
        <w:spacing w:after="0"/>
        <w:contextualSpacing/>
        <w:jc w:val="both"/>
        <w:rPr>
          <w:rFonts w:ascii="Arial" w:hAnsi="Arial" w:cs="Arial"/>
          <w:sz w:val="24"/>
        </w:rPr>
      </w:pPr>
      <w:r w:rsidRPr="00DA5620">
        <w:rPr>
          <w:rFonts w:ascii="Arial" w:hAnsi="Arial" w:cs="Arial"/>
          <w:sz w:val="24"/>
        </w:rPr>
        <w:lastRenderedPageBreak/>
        <w:t>d) Realizar los pagos directamente en forma electrónica, mediante abono en cuenta</w:t>
      </w:r>
      <w:r w:rsidR="00DA5620">
        <w:rPr>
          <w:rFonts w:ascii="Arial" w:hAnsi="Arial" w:cs="Arial"/>
          <w:sz w:val="24"/>
        </w:rPr>
        <w:t xml:space="preserve"> </w:t>
      </w:r>
      <w:r w:rsidRPr="00DA5620">
        <w:rPr>
          <w:rFonts w:ascii="Arial" w:hAnsi="Arial" w:cs="Arial"/>
          <w:sz w:val="24"/>
        </w:rPr>
        <w:t>del beneficiario (artículo 67, párrafo segundo).</w:t>
      </w:r>
    </w:p>
    <w:p w:rsidR="00165BF5" w:rsidRPr="00DA5620" w:rsidRDefault="00165BF5" w:rsidP="00DA5620">
      <w:pPr>
        <w:spacing w:after="0"/>
        <w:contextualSpacing/>
        <w:jc w:val="both"/>
        <w:rPr>
          <w:rFonts w:ascii="Arial" w:hAnsi="Arial" w:cs="Arial"/>
          <w:sz w:val="24"/>
        </w:rPr>
      </w:pPr>
      <w:r w:rsidRPr="00DA5620">
        <w:rPr>
          <w:rFonts w:ascii="Arial" w:hAnsi="Arial" w:cs="Arial"/>
          <w:sz w:val="24"/>
        </w:rPr>
        <w:t>e) Mantener registros específicos de cada fondo, programa o convenio debidamente</w:t>
      </w:r>
      <w:r w:rsidR="00DA5620">
        <w:rPr>
          <w:rFonts w:ascii="Arial" w:hAnsi="Arial" w:cs="Arial"/>
          <w:sz w:val="24"/>
        </w:rPr>
        <w:t xml:space="preserve"> </w:t>
      </w:r>
      <w:r w:rsidRPr="00DA5620">
        <w:rPr>
          <w:rFonts w:ascii="Arial" w:hAnsi="Arial" w:cs="Arial"/>
          <w:sz w:val="24"/>
        </w:rPr>
        <w:t>actualizados, identificados y controlados, así como la documentación original que</w:t>
      </w:r>
      <w:r w:rsidR="00DA5620">
        <w:rPr>
          <w:rFonts w:ascii="Arial" w:hAnsi="Arial" w:cs="Arial"/>
          <w:sz w:val="24"/>
        </w:rPr>
        <w:t xml:space="preserve"> </w:t>
      </w:r>
      <w:r w:rsidRPr="00DA5620">
        <w:rPr>
          <w:rFonts w:ascii="Arial" w:hAnsi="Arial" w:cs="Arial"/>
          <w:sz w:val="24"/>
        </w:rPr>
        <w:t>justifique y compruebe el gasto incurrido (artículo 70 fracción I).</w:t>
      </w:r>
    </w:p>
    <w:p w:rsidR="00544663" w:rsidRPr="00DA5620" w:rsidRDefault="00165BF5" w:rsidP="00DA5620">
      <w:pPr>
        <w:spacing w:after="0"/>
        <w:contextualSpacing/>
        <w:jc w:val="both"/>
        <w:rPr>
          <w:rFonts w:ascii="Arial" w:hAnsi="Arial" w:cs="Arial"/>
          <w:sz w:val="24"/>
        </w:rPr>
      </w:pPr>
      <w:r w:rsidRPr="00DA5620">
        <w:rPr>
          <w:rFonts w:ascii="Arial" w:hAnsi="Arial" w:cs="Arial"/>
          <w:sz w:val="24"/>
        </w:rPr>
        <w:t>f) Cancelar la documentación comprobatoria del egreso con la leyenda "Operado" o</w:t>
      </w:r>
      <w:r w:rsidR="00DA5620">
        <w:rPr>
          <w:rFonts w:ascii="Arial" w:hAnsi="Arial" w:cs="Arial"/>
          <w:sz w:val="24"/>
        </w:rPr>
        <w:t xml:space="preserve"> </w:t>
      </w:r>
      <w:r w:rsidRPr="00DA5620">
        <w:rPr>
          <w:rFonts w:ascii="Arial" w:hAnsi="Arial" w:cs="Arial"/>
          <w:sz w:val="24"/>
        </w:rPr>
        <w:t>como se establezca en las disposiciones locales, identificándose con el nombre del</w:t>
      </w:r>
      <w:r w:rsidR="00DA5620">
        <w:rPr>
          <w:rFonts w:ascii="Arial" w:hAnsi="Arial" w:cs="Arial"/>
          <w:sz w:val="24"/>
        </w:rPr>
        <w:t xml:space="preserve"> </w:t>
      </w:r>
      <w:r w:rsidRPr="00DA5620">
        <w:rPr>
          <w:rFonts w:ascii="Arial" w:hAnsi="Arial" w:cs="Arial"/>
          <w:sz w:val="24"/>
        </w:rPr>
        <w:t>fondo de aportaciones, programa o convenio respectivo (artículo 70 fracción II).</w:t>
      </w:r>
    </w:p>
    <w:p w:rsidR="00165BF5" w:rsidRDefault="00165BF5" w:rsidP="00165BF5">
      <w:pPr>
        <w:pStyle w:val="Prrafodelista"/>
        <w:spacing w:after="0"/>
        <w:ind w:left="1080"/>
        <w:contextualSpacing/>
        <w:jc w:val="both"/>
        <w:rPr>
          <w:rFonts w:ascii="Arial" w:hAnsi="Arial" w:cs="Arial"/>
          <w:sz w:val="24"/>
        </w:rPr>
      </w:pPr>
    </w:p>
    <w:p w:rsidR="00165BF5" w:rsidRPr="00DA5620" w:rsidRDefault="00165BF5" w:rsidP="00DA5620">
      <w:pPr>
        <w:spacing w:after="0"/>
        <w:contextualSpacing/>
        <w:jc w:val="both"/>
        <w:rPr>
          <w:rFonts w:ascii="Arial" w:hAnsi="Arial" w:cs="Arial"/>
          <w:b/>
          <w:sz w:val="24"/>
        </w:rPr>
      </w:pPr>
      <w:r w:rsidRPr="00DA5620">
        <w:rPr>
          <w:rFonts w:ascii="Arial" w:hAnsi="Arial" w:cs="Arial"/>
          <w:b/>
          <w:sz w:val="24"/>
        </w:rPr>
        <w:t>IV. Cuenta pública</w:t>
      </w:r>
    </w:p>
    <w:p w:rsidR="00165BF5" w:rsidRPr="00DA5620" w:rsidRDefault="00165BF5" w:rsidP="00DA5620">
      <w:pPr>
        <w:spacing w:after="0"/>
        <w:contextualSpacing/>
        <w:jc w:val="both"/>
        <w:rPr>
          <w:rFonts w:ascii="Arial" w:hAnsi="Arial" w:cs="Arial"/>
          <w:sz w:val="24"/>
        </w:rPr>
      </w:pPr>
      <w:r w:rsidRPr="00DA5620">
        <w:rPr>
          <w:rFonts w:ascii="Arial" w:hAnsi="Arial" w:cs="Arial"/>
          <w:sz w:val="24"/>
        </w:rPr>
        <w:t>Generar cuenta pública conforme a los artículos 52 y 53 con relación a los artículos 46</w:t>
      </w:r>
      <w:r w:rsidR="00DA5620">
        <w:rPr>
          <w:rFonts w:ascii="Arial" w:hAnsi="Arial" w:cs="Arial"/>
          <w:sz w:val="24"/>
        </w:rPr>
        <w:t xml:space="preserve"> </w:t>
      </w:r>
      <w:r w:rsidRPr="00DA5620">
        <w:rPr>
          <w:rFonts w:ascii="Arial" w:hAnsi="Arial" w:cs="Arial"/>
          <w:sz w:val="24"/>
        </w:rPr>
        <w:t>y 47, así como al acuerdo por el que se armoniza la estructura de las cuentas públicas,</w:t>
      </w:r>
      <w:r w:rsidR="00DA5620">
        <w:rPr>
          <w:rFonts w:ascii="Arial" w:hAnsi="Arial" w:cs="Arial"/>
          <w:sz w:val="24"/>
        </w:rPr>
        <w:t xml:space="preserve"> </w:t>
      </w:r>
      <w:r w:rsidRPr="00DA5620">
        <w:rPr>
          <w:rFonts w:ascii="Arial" w:hAnsi="Arial" w:cs="Arial"/>
          <w:sz w:val="24"/>
        </w:rPr>
        <w:t>las Normas y metodología para la emisión de información financiera y estructura de los</w:t>
      </w:r>
      <w:r w:rsidR="00DA5620">
        <w:rPr>
          <w:rFonts w:ascii="Arial" w:hAnsi="Arial" w:cs="Arial"/>
          <w:sz w:val="24"/>
        </w:rPr>
        <w:t xml:space="preserve"> </w:t>
      </w:r>
      <w:r w:rsidRPr="00DA5620">
        <w:rPr>
          <w:rFonts w:ascii="Arial" w:hAnsi="Arial" w:cs="Arial"/>
          <w:sz w:val="24"/>
        </w:rPr>
        <w:t>estados financieros básicos del ente público y características de sus notas y el Manual de</w:t>
      </w:r>
      <w:r w:rsidR="00DA5620">
        <w:rPr>
          <w:rFonts w:ascii="Arial" w:hAnsi="Arial" w:cs="Arial"/>
          <w:sz w:val="24"/>
        </w:rPr>
        <w:t xml:space="preserve"> </w:t>
      </w:r>
      <w:r w:rsidRPr="00DA5620">
        <w:rPr>
          <w:rFonts w:ascii="Arial" w:hAnsi="Arial" w:cs="Arial"/>
          <w:sz w:val="24"/>
        </w:rPr>
        <w:t>contabilidad gubernamental, la cual debe contener:</w:t>
      </w:r>
    </w:p>
    <w:p w:rsidR="00165BF5" w:rsidRPr="00DA5620" w:rsidRDefault="00165BF5" w:rsidP="00DA5620">
      <w:pPr>
        <w:spacing w:after="0"/>
        <w:contextualSpacing/>
        <w:jc w:val="both"/>
        <w:rPr>
          <w:rFonts w:ascii="Arial" w:hAnsi="Arial" w:cs="Arial"/>
          <w:sz w:val="24"/>
        </w:rPr>
      </w:pPr>
      <w:r w:rsidRPr="00DA5620">
        <w:rPr>
          <w:rFonts w:ascii="Arial" w:hAnsi="Arial" w:cs="Arial"/>
          <w:sz w:val="24"/>
        </w:rPr>
        <w:t>a) Información presupuestaria</w:t>
      </w:r>
    </w:p>
    <w:p w:rsidR="00165BF5" w:rsidRPr="00DA5620" w:rsidRDefault="00165BF5" w:rsidP="00DA5620">
      <w:pPr>
        <w:pStyle w:val="Prrafodelista"/>
        <w:spacing w:after="0"/>
        <w:ind w:left="1080"/>
        <w:contextualSpacing/>
        <w:jc w:val="both"/>
        <w:rPr>
          <w:rFonts w:ascii="Arial" w:hAnsi="Arial" w:cs="Arial"/>
          <w:sz w:val="24"/>
        </w:rPr>
      </w:pPr>
      <w:r w:rsidRPr="00165BF5">
        <w:rPr>
          <w:rFonts w:ascii="Arial" w:hAnsi="Arial" w:cs="Arial"/>
          <w:sz w:val="24"/>
        </w:rPr>
        <w:t>a.1. Estado analítico del ejercicio del presupuesto de egresos en clasificación</w:t>
      </w:r>
      <w:r w:rsidR="00DA5620">
        <w:rPr>
          <w:rFonts w:ascii="Arial" w:hAnsi="Arial" w:cs="Arial"/>
          <w:sz w:val="24"/>
        </w:rPr>
        <w:t xml:space="preserve"> </w:t>
      </w:r>
      <w:r w:rsidRPr="00DA5620">
        <w:rPr>
          <w:rFonts w:ascii="Arial" w:hAnsi="Arial" w:cs="Arial"/>
          <w:sz w:val="24"/>
        </w:rPr>
        <w:t>programática.</w:t>
      </w:r>
    </w:p>
    <w:p w:rsidR="00165BF5" w:rsidRPr="00DA5620" w:rsidRDefault="00165BF5" w:rsidP="00DA5620">
      <w:pPr>
        <w:spacing w:after="0"/>
        <w:contextualSpacing/>
        <w:jc w:val="both"/>
        <w:rPr>
          <w:rFonts w:ascii="Arial" w:hAnsi="Arial" w:cs="Arial"/>
          <w:sz w:val="24"/>
        </w:rPr>
      </w:pPr>
      <w:r w:rsidRPr="00DA5620">
        <w:rPr>
          <w:rFonts w:ascii="Arial" w:hAnsi="Arial" w:cs="Arial"/>
          <w:sz w:val="24"/>
        </w:rPr>
        <w:t>b) Información programática</w:t>
      </w:r>
    </w:p>
    <w:p w:rsidR="00165BF5" w:rsidRPr="00165BF5" w:rsidRDefault="00165BF5" w:rsidP="00165BF5">
      <w:pPr>
        <w:pStyle w:val="Prrafodelista"/>
        <w:spacing w:after="0"/>
        <w:ind w:left="1080"/>
        <w:contextualSpacing/>
        <w:jc w:val="both"/>
        <w:rPr>
          <w:rFonts w:ascii="Arial" w:hAnsi="Arial" w:cs="Arial"/>
          <w:sz w:val="24"/>
        </w:rPr>
      </w:pPr>
      <w:r w:rsidRPr="00165BF5">
        <w:rPr>
          <w:rFonts w:ascii="Arial" w:hAnsi="Arial" w:cs="Arial"/>
          <w:sz w:val="24"/>
        </w:rPr>
        <w:t>b.1. Indicadores de resultados.</w:t>
      </w:r>
    </w:p>
    <w:p w:rsidR="00165BF5" w:rsidRPr="00DA5620" w:rsidRDefault="00165BF5" w:rsidP="00DA5620">
      <w:pPr>
        <w:spacing w:after="0"/>
        <w:contextualSpacing/>
        <w:jc w:val="both"/>
        <w:rPr>
          <w:rFonts w:ascii="Arial" w:hAnsi="Arial" w:cs="Arial"/>
          <w:sz w:val="24"/>
        </w:rPr>
      </w:pPr>
      <w:r w:rsidRPr="00DA5620">
        <w:rPr>
          <w:rFonts w:ascii="Arial" w:hAnsi="Arial" w:cs="Arial"/>
          <w:sz w:val="24"/>
        </w:rPr>
        <w:t>c) Anexos (Información adicional)</w:t>
      </w:r>
    </w:p>
    <w:p w:rsidR="00165BF5" w:rsidRPr="00DA5620" w:rsidRDefault="00165BF5" w:rsidP="00DA5620">
      <w:pPr>
        <w:pStyle w:val="Prrafodelista"/>
        <w:spacing w:after="0"/>
        <w:ind w:left="1080"/>
        <w:contextualSpacing/>
        <w:jc w:val="both"/>
        <w:rPr>
          <w:rFonts w:ascii="Arial" w:hAnsi="Arial" w:cs="Arial"/>
          <w:sz w:val="24"/>
        </w:rPr>
      </w:pPr>
      <w:r w:rsidRPr="00165BF5">
        <w:rPr>
          <w:rFonts w:ascii="Arial" w:hAnsi="Arial" w:cs="Arial"/>
          <w:sz w:val="24"/>
        </w:rPr>
        <w:t>c.1. Relación de las cuentas bancarias productivas específicas en donde se</w:t>
      </w:r>
      <w:r w:rsidR="00DA5620">
        <w:rPr>
          <w:rFonts w:ascii="Arial" w:hAnsi="Arial" w:cs="Arial"/>
          <w:sz w:val="24"/>
        </w:rPr>
        <w:t xml:space="preserve"> </w:t>
      </w:r>
      <w:r w:rsidRPr="00DA5620">
        <w:rPr>
          <w:rFonts w:ascii="Arial" w:hAnsi="Arial" w:cs="Arial"/>
          <w:sz w:val="24"/>
        </w:rPr>
        <w:t>depositaron los recursos federales transferidos (artículo 69).</w:t>
      </w:r>
    </w:p>
    <w:p w:rsidR="00165BF5" w:rsidRPr="00DA5620" w:rsidRDefault="00165BF5" w:rsidP="00DA5620">
      <w:pPr>
        <w:pStyle w:val="Prrafodelista"/>
        <w:spacing w:after="0"/>
        <w:ind w:left="1080"/>
        <w:contextualSpacing/>
        <w:jc w:val="both"/>
        <w:rPr>
          <w:rFonts w:ascii="Arial" w:hAnsi="Arial" w:cs="Arial"/>
          <w:sz w:val="24"/>
        </w:rPr>
      </w:pPr>
      <w:r w:rsidRPr="00165BF5">
        <w:rPr>
          <w:rFonts w:ascii="Arial" w:hAnsi="Arial" w:cs="Arial"/>
          <w:sz w:val="24"/>
        </w:rPr>
        <w:t>c.2. Reportar los esquemas bursátiles y de coberturas financieras de los Entes</w:t>
      </w:r>
      <w:r w:rsidR="00DA5620">
        <w:rPr>
          <w:rFonts w:ascii="Arial" w:hAnsi="Arial" w:cs="Arial"/>
          <w:sz w:val="24"/>
        </w:rPr>
        <w:t xml:space="preserve"> </w:t>
      </w:r>
      <w:r w:rsidRPr="00DA5620">
        <w:rPr>
          <w:rFonts w:ascii="Arial" w:hAnsi="Arial" w:cs="Arial"/>
          <w:sz w:val="24"/>
        </w:rPr>
        <w:t>Públicos (artículo 46, último párrafo).</w:t>
      </w:r>
    </w:p>
    <w:p w:rsidR="00165BF5" w:rsidRPr="00DA5620" w:rsidRDefault="00165BF5" w:rsidP="00DA5620">
      <w:pPr>
        <w:pStyle w:val="Prrafodelista"/>
        <w:spacing w:after="0"/>
        <w:ind w:left="1080"/>
        <w:contextualSpacing/>
        <w:jc w:val="both"/>
        <w:rPr>
          <w:rFonts w:ascii="Arial" w:hAnsi="Arial" w:cs="Arial"/>
          <w:sz w:val="24"/>
        </w:rPr>
      </w:pPr>
      <w:r w:rsidRPr="00165BF5">
        <w:rPr>
          <w:rFonts w:ascii="Arial" w:hAnsi="Arial" w:cs="Arial"/>
          <w:sz w:val="24"/>
        </w:rPr>
        <w:t>c.3. Se relaciona la información presupuestaria y programática con los objetivos</w:t>
      </w:r>
      <w:r w:rsidR="00DA5620">
        <w:rPr>
          <w:rFonts w:ascii="Arial" w:hAnsi="Arial" w:cs="Arial"/>
          <w:sz w:val="24"/>
        </w:rPr>
        <w:t xml:space="preserve"> </w:t>
      </w:r>
      <w:r w:rsidRPr="00DA5620">
        <w:rPr>
          <w:rFonts w:ascii="Arial" w:hAnsi="Arial" w:cs="Arial"/>
          <w:sz w:val="24"/>
        </w:rPr>
        <w:t>y prioridades de la planeación del desarrollo, que forme parte de la cuenta</w:t>
      </w:r>
      <w:r w:rsidR="00DA5620">
        <w:rPr>
          <w:rFonts w:ascii="Arial" w:hAnsi="Arial" w:cs="Arial"/>
          <w:sz w:val="24"/>
        </w:rPr>
        <w:t xml:space="preserve"> </w:t>
      </w:r>
      <w:r w:rsidRPr="00DA5620">
        <w:rPr>
          <w:rFonts w:ascii="Arial" w:hAnsi="Arial" w:cs="Arial"/>
          <w:sz w:val="24"/>
        </w:rPr>
        <w:t>pública, así como los resultados de la evaluación del desempeño (artículo</w:t>
      </w:r>
      <w:r w:rsidR="00DA5620">
        <w:rPr>
          <w:rFonts w:ascii="Arial" w:hAnsi="Arial" w:cs="Arial"/>
          <w:sz w:val="24"/>
        </w:rPr>
        <w:t xml:space="preserve"> </w:t>
      </w:r>
      <w:r w:rsidRPr="00DA5620">
        <w:rPr>
          <w:rFonts w:ascii="Arial" w:hAnsi="Arial" w:cs="Arial"/>
          <w:sz w:val="24"/>
        </w:rPr>
        <w:t>54, párrafo primero).</w:t>
      </w:r>
    </w:p>
    <w:p w:rsidR="00165BF5" w:rsidRDefault="00165BF5" w:rsidP="00165BF5">
      <w:pPr>
        <w:pStyle w:val="Prrafodelista"/>
        <w:spacing w:after="0"/>
        <w:ind w:left="1080"/>
        <w:contextualSpacing/>
        <w:jc w:val="both"/>
        <w:rPr>
          <w:rFonts w:ascii="Arial" w:hAnsi="Arial" w:cs="Arial"/>
          <w:sz w:val="24"/>
        </w:rPr>
      </w:pPr>
    </w:p>
    <w:p w:rsidR="00165BF5" w:rsidRPr="00DA5620" w:rsidRDefault="00165BF5" w:rsidP="00DA5620">
      <w:pPr>
        <w:spacing w:after="0"/>
        <w:contextualSpacing/>
        <w:jc w:val="both"/>
        <w:rPr>
          <w:rFonts w:ascii="Arial" w:hAnsi="Arial" w:cs="Arial"/>
          <w:b/>
          <w:sz w:val="24"/>
        </w:rPr>
      </w:pPr>
      <w:r w:rsidRPr="00DA5620">
        <w:rPr>
          <w:rFonts w:ascii="Arial" w:hAnsi="Arial" w:cs="Arial"/>
          <w:b/>
          <w:sz w:val="24"/>
        </w:rPr>
        <w:t>Análisis de la Auditoría Superior del Estado</w:t>
      </w:r>
    </w:p>
    <w:p w:rsidR="00165BF5" w:rsidRPr="00DA5620" w:rsidRDefault="00165BF5" w:rsidP="00DA5620">
      <w:pPr>
        <w:spacing w:after="0"/>
        <w:contextualSpacing/>
        <w:jc w:val="both"/>
        <w:rPr>
          <w:rFonts w:ascii="Arial" w:hAnsi="Arial" w:cs="Arial"/>
          <w:sz w:val="24"/>
        </w:rPr>
      </w:pPr>
      <w:r w:rsidRPr="00DA5620">
        <w:rPr>
          <w:rFonts w:ascii="Arial" w:hAnsi="Arial" w:cs="Arial"/>
          <w:sz w:val="24"/>
        </w:rPr>
        <w:t>Derivado del análisis de la respuesta y documentación presentada por el Titular y Extitular</w:t>
      </w:r>
      <w:r w:rsidR="00DA5620">
        <w:rPr>
          <w:rFonts w:ascii="Arial" w:hAnsi="Arial" w:cs="Arial"/>
          <w:sz w:val="24"/>
        </w:rPr>
        <w:t xml:space="preserve"> </w:t>
      </w:r>
      <w:r w:rsidRPr="00DA5620">
        <w:rPr>
          <w:rFonts w:ascii="Arial" w:hAnsi="Arial" w:cs="Arial"/>
          <w:sz w:val="24"/>
        </w:rPr>
        <w:t>del Ente Público, solventa parcialmente lo observado, toda vez que no ha cumplido con la</w:t>
      </w:r>
      <w:r w:rsidR="00DA5620">
        <w:rPr>
          <w:rFonts w:ascii="Arial" w:hAnsi="Arial" w:cs="Arial"/>
          <w:sz w:val="24"/>
        </w:rPr>
        <w:t xml:space="preserve"> </w:t>
      </w:r>
      <w:r w:rsidRPr="00DA5620">
        <w:rPr>
          <w:rFonts w:ascii="Arial" w:hAnsi="Arial" w:cs="Arial"/>
          <w:sz w:val="24"/>
        </w:rPr>
        <w:t>totalidad de las disposiciones señaladas en la Ley General de Contabilidad Gubernamental</w:t>
      </w:r>
      <w:r w:rsidR="00DA5620">
        <w:rPr>
          <w:rFonts w:ascii="Arial" w:hAnsi="Arial" w:cs="Arial"/>
          <w:sz w:val="24"/>
        </w:rPr>
        <w:t xml:space="preserve"> </w:t>
      </w:r>
      <w:r w:rsidRPr="00DA5620">
        <w:rPr>
          <w:rFonts w:ascii="Arial" w:hAnsi="Arial" w:cs="Arial"/>
          <w:sz w:val="24"/>
        </w:rPr>
        <w:t>y la normativa emitida por el Consejo Nacional de Armonización Contable entre las que se</w:t>
      </w:r>
      <w:r w:rsidR="00DA5620">
        <w:rPr>
          <w:rFonts w:ascii="Arial" w:hAnsi="Arial" w:cs="Arial"/>
          <w:sz w:val="24"/>
        </w:rPr>
        <w:t xml:space="preserve"> </w:t>
      </w:r>
      <w:r w:rsidRPr="00DA5620">
        <w:rPr>
          <w:rFonts w:ascii="Arial" w:hAnsi="Arial" w:cs="Arial"/>
          <w:sz w:val="24"/>
        </w:rPr>
        <w:t>encuentran: Mantener registro histórico de sus operaciones en los libros diario, mayor e</w:t>
      </w:r>
      <w:r w:rsidR="00DA5620">
        <w:rPr>
          <w:rFonts w:ascii="Arial" w:hAnsi="Arial" w:cs="Arial"/>
          <w:sz w:val="24"/>
        </w:rPr>
        <w:t xml:space="preserve"> </w:t>
      </w:r>
      <w:r w:rsidRPr="00DA5620">
        <w:rPr>
          <w:rFonts w:ascii="Arial" w:hAnsi="Arial" w:cs="Arial"/>
          <w:sz w:val="24"/>
        </w:rPr>
        <w:t>inventarios y balances; disponer de clasificadores presupuestarios armonizados; realizar el</w:t>
      </w:r>
      <w:r w:rsidR="00DA5620">
        <w:rPr>
          <w:rFonts w:ascii="Arial" w:hAnsi="Arial" w:cs="Arial"/>
          <w:sz w:val="24"/>
        </w:rPr>
        <w:t xml:space="preserve"> </w:t>
      </w:r>
      <w:r w:rsidRPr="00DA5620">
        <w:rPr>
          <w:rFonts w:ascii="Arial" w:hAnsi="Arial" w:cs="Arial"/>
          <w:sz w:val="24"/>
        </w:rPr>
        <w:t>registro automático y por única vez; interrelacionar de manera automática los Clasificadores</w:t>
      </w:r>
      <w:r w:rsidR="00DA5620">
        <w:rPr>
          <w:rFonts w:ascii="Arial" w:hAnsi="Arial" w:cs="Arial"/>
          <w:sz w:val="24"/>
        </w:rPr>
        <w:t xml:space="preserve"> </w:t>
      </w:r>
      <w:r w:rsidRPr="00DA5620">
        <w:rPr>
          <w:rFonts w:ascii="Arial" w:hAnsi="Arial" w:cs="Arial"/>
          <w:sz w:val="24"/>
        </w:rPr>
        <w:t>Presupuestarios y Lista de Cuentas; generar Estados Financieros en tiempo real y realizar</w:t>
      </w:r>
      <w:r w:rsidR="00DA5620">
        <w:rPr>
          <w:rFonts w:ascii="Arial" w:hAnsi="Arial" w:cs="Arial"/>
          <w:sz w:val="24"/>
        </w:rPr>
        <w:t xml:space="preserve"> </w:t>
      </w:r>
      <w:r w:rsidRPr="00DA5620">
        <w:rPr>
          <w:rFonts w:ascii="Arial" w:hAnsi="Arial" w:cs="Arial"/>
          <w:sz w:val="24"/>
        </w:rPr>
        <w:t>los pagos en forma electrónica.</w:t>
      </w:r>
    </w:p>
    <w:p w:rsidR="00DA5620" w:rsidRDefault="00DA5620" w:rsidP="00DA5620">
      <w:pPr>
        <w:spacing w:after="0"/>
        <w:contextualSpacing/>
        <w:jc w:val="both"/>
        <w:rPr>
          <w:rFonts w:ascii="Arial" w:hAnsi="Arial" w:cs="Arial"/>
          <w:sz w:val="24"/>
        </w:rPr>
      </w:pPr>
    </w:p>
    <w:p w:rsidR="00165BF5" w:rsidRPr="00DA5620" w:rsidRDefault="00165BF5" w:rsidP="00DA5620">
      <w:pPr>
        <w:spacing w:after="0"/>
        <w:contextualSpacing/>
        <w:jc w:val="both"/>
        <w:rPr>
          <w:rFonts w:ascii="Arial" w:hAnsi="Arial" w:cs="Arial"/>
          <w:b/>
          <w:sz w:val="24"/>
        </w:rPr>
      </w:pPr>
      <w:r w:rsidRPr="00DA5620">
        <w:rPr>
          <w:rFonts w:ascii="Arial" w:hAnsi="Arial" w:cs="Arial"/>
          <w:b/>
          <w:sz w:val="24"/>
        </w:rPr>
        <w:t>Acción(es) o recomendación(es) emitida(s)</w:t>
      </w:r>
    </w:p>
    <w:p w:rsidR="00165BF5" w:rsidRPr="00DA5620" w:rsidRDefault="00165BF5" w:rsidP="00DA5620">
      <w:pPr>
        <w:spacing w:after="0"/>
        <w:contextualSpacing/>
        <w:jc w:val="both"/>
        <w:rPr>
          <w:rFonts w:ascii="Arial" w:hAnsi="Arial" w:cs="Arial"/>
          <w:i/>
          <w:sz w:val="24"/>
        </w:rPr>
      </w:pPr>
      <w:r w:rsidRPr="00DA5620">
        <w:rPr>
          <w:rFonts w:ascii="Arial" w:hAnsi="Arial" w:cs="Arial"/>
          <w:i/>
          <w:sz w:val="24"/>
        </w:rPr>
        <w:t>Promoción de Fincamiento de Responsabilidad Administrativa.</w:t>
      </w:r>
    </w:p>
    <w:p w:rsidR="00DA5620" w:rsidRDefault="00DA5620" w:rsidP="00DA5620">
      <w:pPr>
        <w:spacing w:after="0"/>
        <w:contextualSpacing/>
        <w:jc w:val="both"/>
        <w:rPr>
          <w:rFonts w:ascii="Arial" w:hAnsi="Arial" w:cs="Arial"/>
          <w:sz w:val="24"/>
        </w:rPr>
      </w:pPr>
    </w:p>
    <w:p w:rsidR="00165BF5" w:rsidRPr="00DA5620" w:rsidRDefault="00165BF5" w:rsidP="00DA5620">
      <w:pPr>
        <w:spacing w:after="0"/>
        <w:contextualSpacing/>
        <w:jc w:val="both"/>
        <w:rPr>
          <w:rFonts w:ascii="Arial" w:hAnsi="Arial" w:cs="Arial"/>
          <w:b/>
          <w:sz w:val="24"/>
        </w:rPr>
      </w:pPr>
      <w:r w:rsidRPr="00DA5620">
        <w:rPr>
          <w:rFonts w:ascii="Arial" w:hAnsi="Arial" w:cs="Arial"/>
          <w:b/>
          <w:sz w:val="24"/>
        </w:rPr>
        <w:t>ACTIVO</w:t>
      </w:r>
    </w:p>
    <w:p w:rsidR="00165BF5" w:rsidRPr="00DA5620" w:rsidRDefault="00165BF5" w:rsidP="00DA5620">
      <w:pPr>
        <w:spacing w:after="0"/>
        <w:contextualSpacing/>
        <w:jc w:val="both"/>
        <w:rPr>
          <w:rFonts w:ascii="Arial" w:hAnsi="Arial" w:cs="Arial"/>
          <w:b/>
          <w:sz w:val="24"/>
          <w:u w:val="single"/>
        </w:rPr>
      </w:pPr>
      <w:r w:rsidRPr="00DA5620">
        <w:rPr>
          <w:rFonts w:ascii="Arial" w:hAnsi="Arial" w:cs="Arial"/>
          <w:b/>
          <w:sz w:val="24"/>
          <w:u w:val="single"/>
        </w:rPr>
        <w:t>Activo circulante</w:t>
      </w:r>
    </w:p>
    <w:p w:rsidR="00165BF5" w:rsidRPr="00DA5620" w:rsidRDefault="00165BF5" w:rsidP="00DA5620">
      <w:pPr>
        <w:spacing w:after="0"/>
        <w:contextualSpacing/>
        <w:jc w:val="both"/>
        <w:rPr>
          <w:rFonts w:ascii="Arial" w:hAnsi="Arial" w:cs="Arial"/>
          <w:b/>
          <w:sz w:val="24"/>
          <w:u w:val="single"/>
        </w:rPr>
      </w:pPr>
      <w:r w:rsidRPr="00DA5620">
        <w:rPr>
          <w:rFonts w:ascii="Arial" w:hAnsi="Arial" w:cs="Arial"/>
          <w:b/>
          <w:sz w:val="24"/>
          <w:u w:val="single"/>
        </w:rPr>
        <w:t>Efectivo y equivalentes</w:t>
      </w:r>
    </w:p>
    <w:p w:rsidR="00165BF5" w:rsidRPr="00DA5620" w:rsidRDefault="00165BF5" w:rsidP="00DA5620">
      <w:pPr>
        <w:spacing w:after="0"/>
        <w:contextualSpacing/>
        <w:jc w:val="both"/>
        <w:rPr>
          <w:rFonts w:ascii="Arial" w:hAnsi="Arial" w:cs="Arial"/>
          <w:b/>
          <w:sz w:val="24"/>
          <w:u w:val="single"/>
        </w:rPr>
      </w:pPr>
      <w:r w:rsidRPr="00DA5620">
        <w:rPr>
          <w:rFonts w:ascii="Arial" w:hAnsi="Arial" w:cs="Arial"/>
          <w:b/>
          <w:sz w:val="24"/>
          <w:u w:val="single"/>
        </w:rPr>
        <w:t>Bancos / Tesorería</w:t>
      </w:r>
    </w:p>
    <w:p w:rsidR="00165BF5" w:rsidRPr="00DA5620" w:rsidRDefault="00165BF5" w:rsidP="00DA5620">
      <w:pPr>
        <w:spacing w:after="0"/>
        <w:contextualSpacing/>
        <w:jc w:val="both"/>
        <w:rPr>
          <w:rFonts w:ascii="Arial" w:hAnsi="Arial" w:cs="Arial"/>
          <w:sz w:val="24"/>
        </w:rPr>
      </w:pPr>
      <w:r w:rsidRPr="00DA5620">
        <w:rPr>
          <w:rFonts w:ascii="Arial" w:hAnsi="Arial" w:cs="Arial"/>
          <w:b/>
          <w:sz w:val="24"/>
        </w:rPr>
        <w:t xml:space="preserve">2. </w:t>
      </w:r>
      <w:r w:rsidRPr="00DA5620">
        <w:rPr>
          <w:rFonts w:ascii="Arial" w:hAnsi="Arial" w:cs="Arial"/>
          <w:sz w:val="24"/>
        </w:rPr>
        <w:t>Como resultado de nuestra revisión al rubro de Bancos / tesorería, observamos que</w:t>
      </w:r>
      <w:r w:rsidR="00DA5620">
        <w:rPr>
          <w:rFonts w:ascii="Arial" w:hAnsi="Arial" w:cs="Arial"/>
          <w:sz w:val="24"/>
        </w:rPr>
        <w:t xml:space="preserve"> </w:t>
      </w:r>
      <w:r w:rsidRPr="00DA5620">
        <w:rPr>
          <w:rFonts w:ascii="Arial" w:hAnsi="Arial" w:cs="Arial"/>
          <w:sz w:val="24"/>
        </w:rPr>
        <w:t>durante el ejercicio 2015 existen diferencias que resultan al comparar el saldo asentado</w:t>
      </w:r>
      <w:r w:rsidR="00DA5620">
        <w:rPr>
          <w:rFonts w:ascii="Arial" w:hAnsi="Arial" w:cs="Arial"/>
          <w:sz w:val="24"/>
        </w:rPr>
        <w:t xml:space="preserve"> </w:t>
      </w:r>
      <w:r w:rsidRPr="00DA5620">
        <w:rPr>
          <w:rFonts w:ascii="Arial" w:hAnsi="Arial" w:cs="Arial"/>
          <w:sz w:val="24"/>
        </w:rPr>
        <w:t>en los registros contables contra el presentado en las conciliaciones bancarias mensuales</w:t>
      </w:r>
      <w:r w:rsidR="00DA5620">
        <w:rPr>
          <w:rFonts w:ascii="Arial" w:hAnsi="Arial" w:cs="Arial"/>
          <w:sz w:val="24"/>
        </w:rPr>
        <w:t xml:space="preserve"> </w:t>
      </w:r>
      <w:r w:rsidRPr="00DA5620">
        <w:rPr>
          <w:rFonts w:ascii="Arial" w:hAnsi="Arial" w:cs="Arial"/>
          <w:sz w:val="24"/>
        </w:rPr>
        <w:t>elaboradas por el Ente Público, las cuales se muestran a continuación:</w:t>
      </w:r>
    </w:p>
    <w:p w:rsidR="00165BF5" w:rsidRDefault="00165BF5" w:rsidP="00165BF5">
      <w:pPr>
        <w:pStyle w:val="Prrafodelista"/>
        <w:spacing w:after="0"/>
        <w:ind w:left="1080"/>
        <w:contextualSpacing/>
        <w:jc w:val="both"/>
        <w:rPr>
          <w:rFonts w:ascii="Arial" w:hAnsi="Arial" w:cs="Arial"/>
          <w:sz w:val="24"/>
        </w:rPr>
      </w:pPr>
    </w:p>
    <w:p w:rsidR="00165BF5" w:rsidRDefault="00165BF5" w:rsidP="00165BF5">
      <w:pPr>
        <w:pStyle w:val="Prrafodelista"/>
        <w:spacing w:after="0"/>
        <w:ind w:left="1080"/>
        <w:contextualSpacing/>
        <w:jc w:val="both"/>
        <w:rPr>
          <w:rFonts w:ascii="Arial" w:hAnsi="Arial" w:cs="Arial"/>
          <w:sz w:val="24"/>
        </w:rPr>
      </w:pPr>
      <w:r>
        <w:rPr>
          <w:rFonts w:ascii="Arial" w:hAnsi="Arial" w:cs="Arial"/>
          <w:sz w:val="24"/>
        </w:rPr>
        <w:tab/>
      </w:r>
      <w:r>
        <w:rPr>
          <w:rFonts w:ascii="Arial" w:hAnsi="Arial" w:cs="Arial"/>
          <w:noProof/>
          <w:sz w:val="24"/>
          <w:lang w:val="es-MX" w:eastAsia="es-MX"/>
        </w:rPr>
        <w:drawing>
          <wp:inline distT="0" distB="0" distL="0" distR="0">
            <wp:extent cx="4710430" cy="563245"/>
            <wp:effectExtent l="0" t="0" r="0" b="825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0430" cy="563245"/>
                    </a:xfrm>
                    <a:prstGeom prst="rect">
                      <a:avLst/>
                    </a:prstGeom>
                    <a:noFill/>
                    <a:ln>
                      <a:noFill/>
                    </a:ln>
                  </pic:spPr>
                </pic:pic>
              </a:graphicData>
            </a:graphic>
          </wp:inline>
        </w:drawing>
      </w:r>
    </w:p>
    <w:p w:rsidR="00165BF5" w:rsidRDefault="00165BF5" w:rsidP="00165BF5">
      <w:pPr>
        <w:pStyle w:val="Prrafodelista"/>
        <w:spacing w:after="0"/>
        <w:ind w:left="1080"/>
        <w:contextualSpacing/>
        <w:jc w:val="both"/>
        <w:rPr>
          <w:rFonts w:ascii="Arial" w:hAnsi="Arial" w:cs="Arial"/>
          <w:sz w:val="24"/>
        </w:rPr>
      </w:pPr>
      <w:r>
        <w:rPr>
          <w:rFonts w:ascii="Arial" w:hAnsi="Arial" w:cs="Arial"/>
          <w:noProof/>
          <w:sz w:val="24"/>
          <w:lang w:val="es-MX" w:eastAsia="es-MX"/>
        </w:rPr>
        <w:lastRenderedPageBreak/>
        <w:drawing>
          <wp:inline distT="0" distB="0" distL="0" distR="0">
            <wp:extent cx="4710430" cy="86106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0430" cy="861060"/>
                    </a:xfrm>
                    <a:prstGeom prst="rect">
                      <a:avLst/>
                    </a:prstGeom>
                    <a:noFill/>
                    <a:ln>
                      <a:noFill/>
                    </a:ln>
                  </pic:spPr>
                </pic:pic>
              </a:graphicData>
            </a:graphic>
          </wp:inline>
        </w:drawing>
      </w:r>
    </w:p>
    <w:p w:rsidR="00165BF5" w:rsidRDefault="00165BF5" w:rsidP="00165BF5">
      <w:pPr>
        <w:pStyle w:val="Prrafodelista"/>
        <w:spacing w:after="0"/>
        <w:ind w:left="1080"/>
        <w:contextualSpacing/>
        <w:jc w:val="both"/>
        <w:rPr>
          <w:rFonts w:ascii="Arial" w:hAnsi="Arial" w:cs="Arial"/>
          <w:sz w:val="24"/>
        </w:rPr>
      </w:pPr>
    </w:p>
    <w:p w:rsidR="00165BF5" w:rsidRPr="00DA5620" w:rsidRDefault="00165BF5" w:rsidP="00DA5620">
      <w:pPr>
        <w:spacing w:after="0"/>
        <w:contextualSpacing/>
        <w:jc w:val="both"/>
        <w:rPr>
          <w:rFonts w:ascii="Arial" w:hAnsi="Arial" w:cs="Arial"/>
          <w:b/>
          <w:sz w:val="24"/>
        </w:rPr>
      </w:pPr>
      <w:r w:rsidRPr="00DA5620">
        <w:rPr>
          <w:rFonts w:ascii="Arial" w:hAnsi="Arial" w:cs="Arial"/>
          <w:b/>
          <w:sz w:val="24"/>
        </w:rPr>
        <w:t>Análisis de la Auditoría Superior del Estado</w:t>
      </w:r>
    </w:p>
    <w:p w:rsidR="00165BF5" w:rsidRPr="00DA5620" w:rsidRDefault="00165BF5" w:rsidP="00DA5620">
      <w:pPr>
        <w:spacing w:after="0"/>
        <w:contextualSpacing/>
        <w:jc w:val="both"/>
        <w:rPr>
          <w:rFonts w:ascii="Arial" w:hAnsi="Arial" w:cs="Arial"/>
          <w:sz w:val="24"/>
        </w:rPr>
      </w:pPr>
      <w:r w:rsidRPr="00DA5620">
        <w:rPr>
          <w:rFonts w:ascii="Arial" w:hAnsi="Arial" w:cs="Arial"/>
          <w:sz w:val="24"/>
        </w:rPr>
        <w:t>Derivado del análisis de la respuesta y documentación presentada por el Titular y</w:t>
      </w:r>
      <w:r w:rsidR="00DA5620">
        <w:rPr>
          <w:rFonts w:ascii="Arial" w:hAnsi="Arial" w:cs="Arial"/>
          <w:sz w:val="24"/>
        </w:rPr>
        <w:t xml:space="preserve"> </w:t>
      </w:r>
      <w:r w:rsidRPr="00DA5620">
        <w:rPr>
          <w:rFonts w:ascii="Arial" w:hAnsi="Arial" w:cs="Arial"/>
          <w:sz w:val="24"/>
        </w:rPr>
        <w:t>Extitular del Ente Público, solventa parcialmente lo observado, toda vez que anexan las</w:t>
      </w:r>
      <w:r w:rsidR="00DA5620">
        <w:rPr>
          <w:rFonts w:ascii="Arial" w:hAnsi="Arial" w:cs="Arial"/>
          <w:sz w:val="24"/>
        </w:rPr>
        <w:t xml:space="preserve"> </w:t>
      </w:r>
      <w:r w:rsidRPr="00DA5620">
        <w:rPr>
          <w:rFonts w:ascii="Arial" w:hAnsi="Arial" w:cs="Arial"/>
          <w:sz w:val="24"/>
        </w:rPr>
        <w:t>conciliaciones de acuerdo al saldo presentado en contabilidad, sin embargo no acompañan</w:t>
      </w:r>
      <w:r w:rsidR="00DA5620">
        <w:rPr>
          <w:rFonts w:ascii="Arial" w:hAnsi="Arial" w:cs="Arial"/>
          <w:sz w:val="24"/>
        </w:rPr>
        <w:t xml:space="preserve"> </w:t>
      </w:r>
      <w:r w:rsidRPr="00DA5620">
        <w:rPr>
          <w:rFonts w:ascii="Arial" w:hAnsi="Arial" w:cs="Arial"/>
          <w:sz w:val="24"/>
        </w:rPr>
        <w:t>la evidencia documental que compruebe y justifique las modificaciones realizadas.</w:t>
      </w:r>
    </w:p>
    <w:p w:rsidR="00DA5620" w:rsidRDefault="00DA5620" w:rsidP="00DA5620">
      <w:pPr>
        <w:spacing w:after="0"/>
        <w:contextualSpacing/>
        <w:jc w:val="both"/>
        <w:rPr>
          <w:rFonts w:ascii="Arial" w:hAnsi="Arial" w:cs="Arial"/>
          <w:sz w:val="24"/>
        </w:rPr>
      </w:pPr>
    </w:p>
    <w:p w:rsidR="00165BF5" w:rsidRPr="00DA5620" w:rsidRDefault="00165BF5" w:rsidP="00DA5620">
      <w:pPr>
        <w:spacing w:after="0"/>
        <w:contextualSpacing/>
        <w:jc w:val="both"/>
        <w:rPr>
          <w:rFonts w:ascii="Arial" w:hAnsi="Arial" w:cs="Arial"/>
          <w:b/>
          <w:sz w:val="24"/>
        </w:rPr>
      </w:pPr>
      <w:r w:rsidRPr="00DA5620">
        <w:rPr>
          <w:rFonts w:ascii="Arial" w:hAnsi="Arial" w:cs="Arial"/>
          <w:b/>
          <w:sz w:val="24"/>
        </w:rPr>
        <w:t>Acción(es) o recomendación(es) emitida(s)</w:t>
      </w:r>
    </w:p>
    <w:p w:rsidR="00165BF5" w:rsidRPr="00DA5620" w:rsidRDefault="00165BF5" w:rsidP="00DA5620">
      <w:pPr>
        <w:spacing w:after="0"/>
        <w:contextualSpacing/>
        <w:jc w:val="both"/>
        <w:rPr>
          <w:rFonts w:ascii="Arial" w:hAnsi="Arial" w:cs="Arial"/>
          <w:i/>
          <w:sz w:val="24"/>
        </w:rPr>
      </w:pPr>
      <w:r w:rsidRPr="00DA5620">
        <w:rPr>
          <w:rFonts w:ascii="Arial" w:hAnsi="Arial" w:cs="Arial"/>
          <w:i/>
          <w:sz w:val="24"/>
        </w:rPr>
        <w:t>Recomendaciones en Relación a la Gestión o Control Interno.</w:t>
      </w:r>
    </w:p>
    <w:p w:rsidR="00DA5620" w:rsidRDefault="00DA5620" w:rsidP="00DA5620">
      <w:pPr>
        <w:spacing w:after="0"/>
        <w:contextualSpacing/>
        <w:jc w:val="both"/>
        <w:rPr>
          <w:rFonts w:ascii="Arial" w:hAnsi="Arial" w:cs="Arial"/>
          <w:sz w:val="24"/>
        </w:rPr>
      </w:pPr>
    </w:p>
    <w:p w:rsidR="00165BF5" w:rsidRPr="00DA5620" w:rsidRDefault="00165BF5" w:rsidP="00DA5620">
      <w:pPr>
        <w:spacing w:after="0"/>
        <w:contextualSpacing/>
        <w:jc w:val="both"/>
        <w:rPr>
          <w:rFonts w:ascii="Arial" w:hAnsi="Arial" w:cs="Arial"/>
          <w:b/>
          <w:sz w:val="24"/>
          <w:u w:val="single"/>
        </w:rPr>
      </w:pPr>
      <w:r w:rsidRPr="00DA5620">
        <w:rPr>
          <w:rFonts w:ascii="Arial" w:hAnsi="Arial" w:cs="Arial"/>
          <w:b/>
          <w:sz w:val="24"/>
          <w:u w:val="single"/>
        </w:rPr>
        <w:t>Activo no circulante</w:t>
      </w:r>
    </w:p>
    <w:p w:rsidR="00165BF5" w:rsidRPr="00DA5620" w:rsidRDefault="00165BF5" w:rsidP="00DA5620">
      <w:pPr>
        <w:spacing w:after="0"/>
        <w:contextualSpacing/>
        <w:jc w:val="both"/>
        <w:rPr>
          <w:rFonts w:ascii="Arial" w:hAnsi="Arial" w:cs="Arial"/>
          <w:b/>
          <w:sz w:val="24"/>
          <w:u w:val="single"/>
        </w:rPr>
      </w:pPr>
      <w:r w:rsidRPr="00DA5620">
        <w:rPr>
          <w:rFonts w:ascii="Arial" w:hAnsi="Arial" w:cs="Arial"/>
          <w:b/>
          <w:sz w:val="24"/>
          <w:u w:val="single"/>
        </w:rPr>
        <w:t>Depreciación, deterioro y amortización acumulada de bienes</w:t>
      </w:r>
    </w:p>
    <w:p w:rsidR="00165BF5" w:rsidRPr="00DA5620" w:rsidRDefault="00165BF5" w:rsidP="00DA5620">
      <w:pPr>
        <w:spacing w:after="0"/>
        <w:contextualSpacing/>
        <w:jc w:val="both"/>
        <w:rPr>
          <w:rFonts w:ascii="Arial" w:hAnsi="Arial" w:cs="Arial"/>
          <w:sz w:val="24"/>
        </w:rPr>
      </w:pPr>
      <w:r w:rsidRPr="00DA5620">
        <w:rPr>
          <w:rFonts w:ascii="Arial" w:hAnsi="Arial" w:cs="Arial"/>
          <w:b/>
          <w:sz w:val="24"/>
        </w:rPr>
        <w:t>3.</w:t>
      </w:r>
      <w:r w:rsidRPr="00DA5620">
        <w:rPr>
          <w:rFonts w:ascii="Arial" w:hAnsi="Arial" w:cs="Arial"/>
          <w:sz w:val="24"/>
        </w:rPr>
        <w:t xml:space="preserve"> No se proporcionó ni fue exhibida por el Ente Público evidencia del cálculo de la</w:t>
      </w:r>
      <w:r w:rsidR="00DA5620">
        <w:rPr>
          <w:rFonts w:ascii="Arial" w:hAnsi="Arial" w:cs="Arial"/>
          <w:sz w:val="24"/>
        </w:rPr>
        <w:t xml:space="preserve"> </w:t>
      </w:r>
      <w:r w:rsidRPr="00DA5620">
        <w:rPr>
          <w:rFonts w:ascii="Arial" w:hAnsi="Arial" w:cs="Arial"/>
          <w:sz w:val="24"/>
        </w:rPr>
        <w:t>depreciación conforme a lo establecido en el Acuerdo por el que se emiten las reglas específicas del registro y valoración del patrimonio (inciso B - punto 6 - Depreciación,</w:t>
      </w:r>
      <w:r w:rsidR="00DA5620">
        <w:rPr>
          <w:rFonts w:ascii="Arial" w:hAnsi="Arial" w:cs="Arial"/>
          <w:sz w:val="24"/>
        </w:rPr>
        <w:t xml:space="preserve"> </w:t>
      </w:r>
      <w:r w:rsidRPr="00DA5620">
        <w:rPr>
          <w:rFonts w:ascii="Arial" w:hAnsi="Arial" w:cs="Arial"/>
          <w:sz w:val="24"/>
        </w:rPr>
        <w:t>deterioro y amortización, del ejercicio y acumulada de bienes), estableciendo su observancia</w:t>
      </w:r>
      <w:r w:rsidR="00DA5620">
        <w:rPr>
          <w:rFonts w:ascii="Arial" w:hAnsi="Arial" w:cs="Arial"/>
          <w:sz w:val="24"/>
        </w:rPr>
        <w:t xml:space="preserve"> </w:t>
      </w:r>
      <w:r w:rsidRPr="00DA5620">
        <w:rPr>
          <w:rFonts w:ascii="Arial" w:hAnsi="Arial" w:cs="Arial"/>
          <w:sz w:val="24"/>
        </w:rPr>
        <w:t>obligatoria, de conformidad con el artículo 7 de la Ley General de Contabilidad</w:t>
      </w:r>
      <w:r w:rsidR="00DA5620">
        <w:rPr>
          <w:rFonts w:ascii="Arial" w:hAnsi="Arial" w:cs="Arial"/>
          <w:sz w:val="24"/>
        </w:rPr>
        <w:t xml:space="preserve"> </w:t>
      </w:r>
      <w:r w:rsidRPr="00DA5620">
        <w:rPr>
          <w:rFonts w:ascii="Arial" w:hAnsi="Arial" w:cs="Arial"/>
          <w:sz w:val="24"/>
        </w:rPr>
        <w:t>Gubernamental.</w:t>
      </w:r>
    </w:p>
    <w:p w:rsidR="00B40B46" w:rsidRPr="0074142B" w:rsidRDefault="00B40B46" w:rsidP="0074142B">
      <w:pPr>
        <w:spacing w:after="0"/>
        <w:contextualSpacing/>
        <w:jc w:val="both"/>
        <w:rPr>
          <w:rFonts w:ascii="Arial" w:hAnsi="Arial" w:cs="Arial"/>
          <w:sz w:val="24"/>
        </w:rPr>
      </w:pPr>
    </w:p>
    <w:p w:rsidR="00B40B46" w:rsidRPr="00DA5620" w:rsidRDefault="00B40B46" w:rsidP="00DA5620">
      <w:pPr>
        <w:spacing w:after="0"/>
        <w:contextualSpacing/>
        <w:jc w:val="both"/>
        <w:rPr>
          <w:rFonts w:ascii="Arial" w:hAnsi="Arial" w:cs="Arial"/>
          <w:b/>
          <w:sz w:val="24"/>
        </w:rPr>
      </w:pPr>
      <w:r w:rsidRPr="00DA5620">
        <w:rPr>
          <w:rFonts w:ascii="Arial" w:hAnsi="Arial" w:cs="Arial"/>
          <w:b/>
          <w:sz w:val="24"/>
        </w:rPr>
        <w:t>Acción(es) o recomendación(es) emitida(s)</w:t>
      </w:r>
    </w:p>
    <w:p w:rsidR="00B40B46" w:rsidRPr="00DA5620" w:rsidRDefault="00B40B46" w:rsidP="00DA5620">
      <w:pPr>
        <w:spacing w:after="0"/>
        <w:contextualSpacing/>
        <w:jc w:val="both"/>
        <w:rPr>
          <w:rFonts w:ascii="Arial" w:hAnsi="Arial" w:cs="Arial"/>
          <w:i/>
          <w:sz w:val="24"/>
        </w:rPr>
      </w:pPr>
      <w:r w:rsidRPr="00DA5620">
        <w:rPr>
          <w:rFonts w:ascii="Arial" w:hAnsi="Arial" w:cs="Arial"/>
          <w:i/>
          <w:sz w:val="24"/>
        </w:rPr>
        <w:t>Promoción de Fincamiento de Responsabilidad Administrativa.</w:t>
      </w:r>
    </w:p>
    <w:p w:rsidR="00DA5620" w:rsidRDefault="00DA5620" w:rsidP="00DA5620">
      <w:pPr>
        <w:spacing w:after="0"/>
        <w:contextualSpacing/>
        <w:jc w:val="both"/>
        <w:rPr>
          <w:rFonts w:ascii="Arial" w:hAnsi="Arial" w:cs="Arial"/>
          <w:b/>
          <w:sz w:val="24"/>
        </w:rPr>
      </w:pPr>
    </w:p>
    <w:p w:rsidR="00B40B46" w:rsidRPr="00DA5620" w:rsidRDefault="00B40B46" w:rsidP="00DA5620">
      <w:pPr>
        <w:spacing w:after="0"/>
        <w:contextualSpacing/>
        <w:jc w:val="both"/>
        <w:rPr>
          <w:rFonts w:ascii="Arial" w:hAnsi="Arial" w:cs="Arial"/>
          <w:b/>
          <w:sz w:val="24"/>
        </w:rPr>
      </w:pPr>
      <w:r w:rsidRPr="00DA5620">
        <w:rPr>
          <w:rFonts w:ascii="Arial" w:hAnsi="Arial" w:cs="Arial"/>
          <w:b/>
          <w:sz w:val="24"/>
        </w:rPr>
        <w:t>PASIVO</w:t>
      </w:r>
    </w:p>
    <w:p w:rsidR="00B40B46" w:rsidRPr="00DA5620" w:rsidRDefault="00B40B46" w:rsidP="00DA5620">
      <w:pPr>
        <w:spacing w:after="0"/>
        <w:contextualSpacing/>
        <w:jc w:val="both"/>
        <w:rPr>
          <w:rFonts w:ascii="Arial" w:hAnsi="Arial" w:cs="Arial"/>
          <w:b/>
          <w:sz w:val="24"/>
          <w:u w:val="single"/>
        </w:rPr>
      </w:pPr>
      <w:r w:rsidRPr="00DA5620">
        <w:rPr>
          <w:rFonts w:ascii="Arial" w:hAnsi="Arial" w:cs="Arial"/>
          <w:b/>
          <w:sz w:val="24"/>
          <w:u w:val="single"/>
        </w:rPr>
        <w:t>Pasivo circulante</w:t>
      </w:r>
    </w:p>
    <w:p w:rsidR="00B40B46" w:rsidRPr="00DA5620" w:rsidRDefault="00B40B46" w:rsidP="00DA5620">
      <w:pPr>
        <w:spacing w:after="0"/>
        <w:contextualSpacing/>
        <w:jc w:val="both"/>
        <w:rPr>
          <w:rFonts w:ascii="Arial" w:hAnsi="Arial" w:cs="Arial"/>
          <w:b/>
          <w:sz w:val="24"/>
          <w:u w:val="single"/>
        </w:rPr>
      </w:pPr>
      <w:r w:rsidRPr="00DA5620">
        <w:rPr>
          <w:rFonts w:ascii="Arial" w:hAnsi="Arial" w:cs="Arial"/>
          <w:b/>
          <w:sz w:val="24"/>
          <w:u w:val="single"/>
        </w:rPr>
        <w:t>Cuentas por pagar a corto plazo</w:t>
      </w:r>
    </w:p>
    <w:p w:rsidR="00B40B46" w:rsidRPr="00DA5620" w:rsidRDefault="00B40B46" w:rsidP="00DA5620">
      <w:pPr>
        <w:spacing w:after="0"/>
        <w:contextualSpacing/>
        <w:jc w:val="both"/>
        <w:rPr>
          <w:rFonts w:ascii="Arial" w:hAnsi="Arial" w:cs="Arial"/>
          <w:sz w:val="24"/>
        </w:rPr>
      </w:pPr>
      <w:r w:rsidRPr="00DA5620">
        <w:rPr>
          <w:rFonts w:ascii="Arial" w:hAnsi="Arial" w:cs="Arial"/>
          <w:b/>
          <w:sz w:val="24"/>
        </w:rPr>
        <w:t>4.</w:t>
      </w:r>
      <w:r w:rsidRPr="00DA5620">
        <w:rPr>
          <w:rFonts w:ascii="Arial" w:hAnsi="Arial" w:cs="Arial"/>
          <w:sz w:val="24"/>
        </w:rPr>
        <w:t xml:space="preserve"> Existen pasivos registrados por $281,895 que presentan una antigüedad de hasta un año.</w:t>
      </w:r>
      <w:r w:rsidR="00DA5620">
        <w:rPr>
          <w:rFonts w:ascii="Arial" w:hAnsi="Arial" w:cs="Arial"/>
          <w:sz w:val="24"/>
        </w:rPr>
        <w:t xml:space="preserve"> </w:t>
      </w:r>
      <w:r w:rsidRPr="00DA5620">
        <w:rPr>
          <w:rFonts w:ascii="Arial" w:hAnsi="Arial" w:cs="Arial"/>
          <w:sz w:val="24"/>
        </w:rPr>
        <w:t xml:space="preserve">En revisión de eventos posteriores al 31 de marzo de 2016, no </w:t>
      </w:r>
      <w:r w:rsidRPr="00DA5620">
        <w:rPr>
          <w:rFonts w:ascii="Arial" w:hAnsi="Arial" w:cs="Arial"/>
          <w:sz w:val="24"/>
        </w:rPr>
        <w:lastRenderedPageBreak/>
        <w:t>habían sido liquidados por</w:t>
      </w:r>
      <w:r w:rsidR="00DA5620">
        <w:rPr>
          <w:rFonts w:ascii="Arial" w:hAnsi="Arial" w:cs="Arial"/>
          <w:sz w:val="24"/>
        </w:rPr>
        <w:t xml:space="preserve"> </w:t>
      </w:r>
      <w:r w:rsidRPr="00DA5620">
        <w:rPr>
          <w:rFonts w:ascii="Arial" w:hAnsi="Arial" w:cs="Arial"/>
          <w:sz w:val="24"/>
        </w:rPr>
        <w:t>el Ente Público, los cuales se muestran a continuación:</w:t>
      </w:r>
    </w:p>
    <w:p w:rsidR="00B40B46" w:rsidRDefault="00B40B46" w:rsidP="00DA5620">
      <w:pPr>
        <w:pStyle w:val="Prrafodelista"/>
        <w:spacing w:after="0"/>
        <w:ind w:left="1080"/>
        <w:contextualSpacing/>
        <w:jc w:val="both"/>
        <w:rPr>
          <w:rFonts w:ascii="Arial" w:hAnsi="Arial" w:cs="Arial"/>
          <w:sz w:val="24"/>
        </w:rPr>
      </w:pPr>
    </w:p>
    <w:p w:rsidR="00B40B46" w:rsidRPr="00165BF5" w:rsidRDefault="00B40B46" w:rsidP="00DA5620">
      <w:pPr>
        <w:pStyle w:val="Prrafodelista"/>
        <w:spacing w:after="0"/>
        <w:ind w:left="1080"/>
        <w:contextualSpacing/>
        <w:jc w:val="both"/>
        <w:rPr>
          <w:rFonts w:ascii="Arial" w:hAnsi="Arial" w:cs="Arial"/>
          <w:sz w:val="24"/>
        </w:rPr>
      </w:pPr>
      <w:r>
        <w:rPr>
          <w:rFonts w:ascii="Arial" w:hAnsi="Arial" w:cs="Arial"/>
          <w:noProof/>
          <w:sz w:val="24"/>
          <w:lang w:val="es-MX" w:eastAsia="es-MX"/>
        </w:rPr>
        <w:drawing>
          <wp:inline distT="0" distB="0" distL="0" distR="0" wp14:anchorId="4BFBD964" wp14:editId="17CFC180">
            <wp:extent cx="4486910" cy="1499235"/>
            <wp:effectExtent l="0" t="0" r="889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86910" cy="1499235"/>
                    </a:xfrm>
                    <a:prstGeom prst="rect">
                      <a:avLst/>
                    </a:prstGeom>
                    <a:noFill/>
                    <a:ln>
                      <a:noFill/>
                    </a:ln>
                  </pic:spPr>
                </pic:pic>
              </a:graphicData>
            </a:graphic>
          </wp:inline>
        </w:drawing>
      </w:r>
    </w:p>
    <w:p w:rsidR="00B40B46" w:rsidRPr="00DA5620" w:rsidRDefault="00B40B46" w:rsidP="00DA5620">
      <w:pPr>
        <w:spacing w:after="0"/>
        <w:contextualSpacing/>
        <w:jc w:val="both"/>
        <w:rPr>
          <w:rFonts w:ascii="Arial" w:hAnsi="Arial" w:cs="Arial"/>
          <w:b/>
          <w:sz w:val="24"/>
        </w:rPr>
      </w:pPr>
      <w:r w:rsidRPr="00DA5620">
        <w:rPr>
          <w:rFonts w:ascii="Arial" w:hAnsi="Arial" w:cs="Arial"/>
          <w:b/>
          <w:sz w:val="24"/>
        </w:rPr>
        <w:t>Análisis de la Auditoría Superior del Estado</w:t>
      </w:r>
    </w:p>
    <w:p w:rsidR="00B40B46" w:rsidRPr="00DA5620" w:rsidRDefault="00B40B46" w:rsidP="00DA5620">
      <w:pPr>
        <w:spacing w:after="0"/>
        <w:contextualSpacing/>
        <w:jc w:val="both"/>
        <w:rPr>
          <w:rFonts w:ascii="Arial" w:hAnsi="Arial" w:cs="Arial"/>
          <w:sz w:val="24"/>
        </w:rPr>
      </w:pPr>
      <w:r w:rsidRPr="00DA5620">
        <w:rPr>
          <w:rFonts w:ascii="Arial" w:hAnsi="Arial" w:cs="Arial"/>
          <w:sz w:val="24"/>
        </w:rPr>
        <w:t>Derivado del análisis de la respuesta y documentación presentada por el Titular y Extitular</w:t>
      </w:r>
      <w:r w:rsidR="00DA5620">
        <w:rPr>
          <w:rFonts w:ascii="Arial" w:hAnsi="Arial" w:cs="Arial"/>
          <w:sz w:val="24"/>
        </w:rPr>
        <w:t xml:space="preserve"> </w:t>
      </w:r>
      <w:r w:rsidRPr="00DA5620">
        <w:rPr>
          <w:rFonts w:ascii="Arial" w:hAnsi="Arial" w:cs="Arial"/>
          <w:sz w:val="24"/>
        </w:rPr>
        <w:t>del Ente Público, solventa parcialmente lo observado, debido a que si bien es cierto que</w:t>
      </w:r>
      <w:r w:rsidR="00DA5620">
        <w:rPr>
          <w:rFonts w:ascii="Arial" w:hAnsi="Arial" w:cs="Arial"/>
          <w:sz w:val="24"/>
        </w:rPr>
        <w:t xml:space="preserve"> </w:t>
      </w:r>
      <w:r w:rsidRPr="00DA5620">
        <w:rPr>
          <w:rFonts w:ascii="Arial" w:hAnsi="Arial" w:cs="Arial"/>
          <w:sz w:val="24"/>
        </w:rPr>
        <w:t>realizó la cancelación de los pasivos referidos, afectó los resultados del ejercicio 2015,</w:t>
      </w:r>
      <w:r w:rsidR="00DA5620">
        <w:rPr>
          <w:rFonts w:ascii="Arial" w:hAnsi="Arial" w:cs="Arial"/>
          <w:sz w:val="24"/>
        </w:rPr>
        <w:t xml:space="preserve"> </w:t>
      </w:r>
      <w:r w:rsidRPr="00DA5620">
        <w:rPr>
          <w:rFonts w:ascii="Arial" w:hAnsi="Arial" w:cs="Arial"/>
          <w:sz w:val="24"/>
        </w:rPr>
        <w:t>debiendo ser a Resultados de ejercicios anteriores.</w:t>
      </w:r>
      <w:r w:rsidR="00DA5620">
        <w:rPr>
          <w:rFonts w:ascii="Arial" w:hAnsi="Arial" w:cs="Arial"/>
          <w:sz w:val="24"/>
        </w:rPr>
        <w:t xml:space="preserve"> </w:t>
      </w:r>
      <w:r w:rsidR="0074142B">
        <w:rPr>
          <w:rFonts w:ascii="Arial" w:hAnsi="Arial" w:cs="Arial"/>
          <w:sz w:val="24"/>
        </w:rPr>
        <w:t>El</w:t>
      </w:r>
      <w:r w:rsidRPr="00DA5620">
        <w:rPr>
          <w:rFonts w:ascii="Arial" w:hAnsi="Arial" w:cs="Arial"/>
          <w:sz w:val="24"/>
        </w:rPr>
        <w:t xml:space="preserve"> Órgano de Fiscalización dará seguimiento en la revisión de la Cuenta Pública 2016.</w:t>
      </w:r>
    </w:p>
    <w:p w:rsidR="00DA5620" w:rsidRDefault="00DA5620" w:rsidP="00DA5620">
      <w:pPr>
        <w:spacing w:after="0"/>
        <w:contextualSpacing/>
        <w:jc w:val="both"/>
        <w:rPr>
          <w:rFonts w:ascii="Arial" w:hAnsi="Arial" w:cs="Arial"/>
          <w:sz w:val="24"/>
        </w:rPr>
      </w:pPr>
    </w:p>
    <w:p w:rsidR="00B40B46" w:rsidRPr="00DA5620" w:rsidRDefault="00B40B46" w:rsidP="00DA5620">
      <w:pPr>
        <w:spacing w:after="0"/>
        <w:contextualSpacing/>
        <w:jc w:val="both"/>
        <w:rPr>
          <w:rFonts w:ascii="Arial" w:hAnsi="Arial" w:cs="Arial"/>
          <w:b/>
          <w:sz w:val="24"/>
        </w:rPr>
      </w:pPr>
      <w:r w:rsidRPr="00DA5620">
        <w:rPr>
          <w:rFonts w:ascii="Arial" w:hAnsi="Arial" w:cs="Arial"/>
          <w:b/>
          <w:sz w:val="24"/>
        </w:rPr>
        <w:t>Acción(es) o recomendación(es) emitida(s)</w:t>
      </w:r>
    </w:p>
    <w:p w:rsidR="00B40B46" w:rsidRPr="00DA5620" w:rsidRDefault="00B40B46" w:rsidP="00DA5620">
      <w:pPr>
        <w:spacing w:after="0"/>
        <w:contextualSpacing/>
        <w:jc w:val="both"/>
        <w:rPr>
          <w:rFonts w:ascii="Arial" w:hAnsi="Arial" w:cs="Arial"/>
          <w:i/>
          <w:sz w:val="24"/>
        </w:rPr>
      </w:pPr>
      <w:r w:rsidRPr="00DA5620">
        <w:rPr>
          <w:rFonts w:ascii="Arial" w:hAnsi="Arial" w:cs="Arial"/>
          <w:i/>
          <w:sz w:val="24"/>
        </w:rPr>
        <w:t>Recomendaciones en Relación a la Gestión o Control Interno.</w:t>
      </w:r>
    </w:p>
    <w:p w:rsidR="00DA5620" w:rsidRDefault="00DA5620" w:rsidP="00DA5620">
      <w:pPr>
        <w:spacing w:after="0"/>
        <w:contextualSpacing/>
        <w:jc w:val="both"/>
        <w:rPr>
          <w:rFonts w:ascii="Arial" w:hAnsi="Arial" w:cs="Arial"/>
          <w:sz w:val="24"/>
        </w:rPr>
      </w:pPr>
    </w:p>
    <w:p w:rsidR="00DA5620" w:rsidRDefault="00DA5620" w:rsidP="00DA5620">
      <w:pPr>
        <w:spacing w:after="0"/>
        <w:contextualSpacing/>
        <w:jc w:val="both"/>
        <w:rPr>
          <w:rFonts w:ascii="Arial" w:hAnsi="Arial" w:cs="Arial"/>
          <w:sz w:val="24"/>
        </w:rPr>
      </w:pPr>
    </w:p>
    <w:p w:rsidR="00B40B46" w:rsidRPr="00DA5620" w:rsidRDefault="00B40B46" w:rsidP="00DA5620">
      <w:pPr>
        <w:spacing w:after="0"/>
        <w:contextualSpacing/>
        <w:jc w:val="both"/>
        <w:rPr>
          <w:rFonts w:ascii="Arial" w:hAnsi="Arial" w:cs="Arial"/>
          <w:b/>
          <w:sz w:val="24"/>
        </w:rPr>
      </w:pPr>
      <w:r w:rsidRPr="00DA5620">
        <w:rPr>
          <w:rFonts w:ascii="Arial" w:hAnsi="Arial" w:cs="Arial"/>
          <w:b/>
          <w:sz w:val="24"/>
        </w:rPr>
        <w:t>INGRESOS Y OTROS BENEFICIOS</w:t>
      </w:r>
    </w:p>
    <w:p w:rsidR="00B40B46" w:rsidRPr="00DA5620" w:rsidRDefault="00B40B46" w:rsidP="00DA5620">
      <w:pPr>
        <w:spacing w:after="0"/>
        <w:contextualSpacing/>
        <w:jc w:val="both"/>
        <w:rPr>
          <w:rFonts w:ascii="Arial" w:hAnsi="Arial" w:cs="Arial"/>
          <w:b/>
          <w:sz w:val="24"/>
          <w:u w:val="single"/>
        </w:rPr>
      </w:pPr>
      <w:r w:rsidRPr="00DA5620">
        <w:rPr>
          <w:rFonts w:ascii="Arial" w:hAnsi="Arial" w:cs="Arial"/>
          <w:b/>
          <w:sz w:val="24"/>
          <w:u w:val="single"/>
        </w:rPr>
        <w:t>Otros ingresos y beneficios</w:t>
      </w:r>
    </w:p>
    <w:p w:rsidR="00B40B46" w:rsidRPr="00DA5620" w:rsidRDefault="00B40B46" w:rsidP="00DA5620">
      <w:pPr>
        <w:spacing w:after="0"/>
        <w:contextualSpacing/>
        <w:jc w:val="both"/>
        <w:rPr>
          <w:rFonts w:ascii="Arial" w:hAnsi="Arial" w:cs="Arial"/>
          <w:b/>
          <w:sz w:val="24"/>
          <w:u w:val="single"/>
        </w:rPr>
      </w:pPr>
      <w:r w:rsidRPr="00DA5620">
        <w:rPr>
          <w:rFonts w:ascii="Arial" w:hAnsi="Arial" w:cs="Arial"/>
          <w:b/>
          <w:sz w:val="24"/>
          <w:u w:val="single"/>
        </w:rPr>
        <w:t>Otros Ingresos y beneficios varios</w:t>
      </w:r>
    </w:p>
    <w:p w:rsidR="00544663" w:rsidRPr="00DA5620" w:rsidRDefault="00B40B46" w:rsidP="00DA5620">
      <w:pPr>
        <w:spacing w:after="0"/>
        <w:contextualSpacing/>
        <w:jc w:val="both"/>
        <w:rPr>
          <w:rFonts w:ascii="Arial" w:hAnsi="Arial" w:cs="Arial"/>
          <w:sz w:val="24"/>
        </w:rPr>
      </w:pPr>
      <w:r w:rsidRPr="00DA5620">
        <w:rPr>
          <w:rFonts w:ascii="Arial" w:hAnsi="Arial" w:cs="Arial"/>
          <w:b/>
          <w:sz w:val="24"/>
        </w:rPr>
        <w:t xml:space="preserve">5. </w:t>
      </w:r>
      <w:r w:rsidRPr="00DA5620">
        <w:rPr>
          <w:rFonts w:ascii="Arial" w:hAnsi="Arial" w:cs="Arial"/>
          <w:sz w:val="24"/>
        </w:rPr>
        <w:t>El Ente Público registró $221,200 en el rubro de Otros ingresos derivados de la cancelación</w:t>
      </w:r>
      <w:r w:rsidR="00DA5620">
        <w:rPr>
          <w:rFonts w:ascii="Arial" w:hAnsi="Arial" w:cs="Arial"/>
          <w:sz w:val="24"/>
        </w:rPr>
        <w:t xml:space="preserve"> </w:t>
      </w:r>
      <w:r w:rsidRPr="00DA5620">
        <w:rPr>
          <w:rFonts w:ascii="Arial" w:hAnsi="Arial" w:cs="Arial"/>
          <w:sz w:val="24"/>
        </w:rPr>
        <w:t>de pasivos contraídos, provenientes de años anteriores, según pólizas de diario 5 y 6,</w:t>
      </w:r>
      <w:r w:rsidR="00DA5620">
        <w:rPr>
          <w:rFonts w:ascii="Arial" w:hAnsi="Arial" w:cs="Arial"/>
          <w:sz w:val="24"/>
        </w:rPr>
        <w:t xml:space="preserve"> </w:t>
      </w:r>
      <w:r w:rsidRPr="00DA5620">
        <w:rPr>
          <w:rFonts w:ascii="Arial" w:hAnsi="Arial" w:cs="Arial"/>
          <w:sz w:val="24"/>
        </w:rPr>
        <w:t>ambas del 1 de agosto de 2015; debiendo afectar contablemente en resultados de ejercicios</w:t>
      </w:r>
      <w:r w:rsidR="00DA5620">
        <w:rPr>
          <w:rFonts w:ascii="Arial" w:hAnsi="Arial" w:cs="Arial"/>
          <w:sz w:val="24"/>
        </w:rPr>
        <w:t xml:space="preserve"> </w:t>
      </w:r>
      <w:r w:rsidRPr="00DA5620">
        <w:rPr>
          <w:rFonts w:ascii="Arial" w:hAnsi="Arial" w:cs="Arial"/>
          <w:sz w:val="24"/>
        </w:rPr>
        <w:t>anteriores, de conformidad con lo establecido en el Acuerdo por el que se emite el Manual de Contabilidad Gubernamental, en los Capítulos III y IV Plan de Cuentas e Instructivo</w:t>
      </w:r>
      <w:r w:rsidR="00DA5620">
        <w:rPr>
          <w:rFonts w:ascii="Arial" w:hAnsi="Arial" w:cs="Arial"/>
          <w:sz w:val="24"/>
        </w:rPr>
        <w:t xml:space="preserve"> </w:t>
      </w:r>
      <w:r w:rsidRPr="00DA5620">
        <w:rPr>
          <w:rFonts w:ascii="Arial" w:hAnsi="Arial" w:cs="Arial"/>
          <w:sz w:val="24"/>
        </w:rPr>
        <w:t xml:space="preserve">de Manejo de Cuentas respectivamente, estableciéndose su </w:t>
      </w:r>
      <w:r w:rsidRPr="00DA5620">
        <w:rPr>
          <w:rFonts w:ascii="Arial" w:hAnsi="Arial" w:cs="Arial"/>
          <w:sz w:val="24"/>
        </w:rPr>
        <w:lastRenderedPageBreak/>
        <w:t>observancia obligatoria, de</w:t>
      </w:r>
      <w:r w:rsidR="00DA5620">
        <w:rPr>
          <w:rFonts w:ascii="Arial" w:hAnsi="Arial" w:cs="Arial"/>
          <w:sz w:val="24"/>
        </w:rPr>
        <w:t xml:space="preserve"> </w:t>
      </w:r>
      <w:r w:rsidRPr="00DA5620">
        <w:rPr>
          <w:rFonts w:ascii="Arial" w:hAnsi="Arial" w:cs="Arial"/>
          <w:sz w:val="24"/>
        </w:rPr>
        <w:t>conformidad con el artículo 7 de la Ley General de Contabilidad Gubernamental.</w:t>
      </w:r>
    </w:p>
    <w:p w:rsidR="00DA5620" w:rsidRDefault="00DA5620" w:rsidP="00DA5620">
      <w:pPr>
        <w:spacing w:after="0"/>
        <w:contextualSpacing/>
        <w:jc w:val="both"/>
        <w:rPr>
          <w:rFonts w:ascii="Arial" w:hAnsi="Arial" w:cs="Arial"/>
          <w:sz w:val="24"/>
        </w:rPr>
      </w:pPr>
    </w:p>
    <w:p w:rsidR="00B40B46" w:rsidRPr="00DA5620" w:rsidRDefault="00B40B46" w:rsidP="00DA5620">
      <w:pPr>
        <w:spacing w:after="0"/>
        <w:contextualSpacing/>
        <w:jc w:val="both"/>
        <w:rPr>
          <w:rFonts w:ascii="Arial" w:hAnsi="Arial" w:cs="Arial"/>
          <w:b/>
          <w:sz w:val="24"/>
        </w:rPr>
      </w:pPr>
      <w:r w:rsidRPr="00DA5620">
        <w:rPr>
          <w:rFonts w:ascii="Arial" w:hAnsi="Arial" w:cs="Arial"/>
          <w:b/>
          <w:sz w:val="24"/>
        </w:rPr>
        <w:t>Acción(es) o recomendación(es) emitida(s)</w:t>
      </w:r>
    </w:p>
    <w:p w:rsidR="00B40B46" w:rsidRPr="00DA5620" w:rsidRDefault="00B40B46" w:rsidP="00DA5620">
      <w:pPr>
        <w:spacing w:after="0"/>
        <w:contextualSpacing/>
        <w:jc w:val="both"/>
        <w:rPr>
          <w:rFonts w:ascii="Arial" w:hAnsi="Arial" w:cs="Arial"/>
          <w:i/>
          <w:sz w:val="24"/>
        </w:rPr>
      </w:pPr>
      <w:r w:rsidRPr="00DA5620">
        <w:rPr>
          <w:rFonts w:ascii="Arial" w:hAnsi="Arial" w:cs="Arial"/>
          <w:i/>
          <w:sz w:val="24"/>
        </w:rPr>
        <w:t>Recomendaciones en Relación a la Gestión o Control Interno.</w:t>
      </w:r>
    </w:p>
    <w:p w:rsidR="00B40B46" w:rsidRDefault="00B40B46" w:rsidP="00DA5620">
      <w:pPr>
        <w:pStyle w:val="Prrafodelista"/>
        <w:spacing w:after="0"/>
        <w:ind w:left="1080"/>
        <w:contextualSpacing/>
        <w:jc w:val="both"/>
        <w:rPr>
          <w:rFonts w:ascii="Arial" w:hAnsi="Arial" w:cs="Arial"/>
          <w:sz w:val="24"/>
        </w:rPr>
      </w:pPr>
    </w:p>
    <w:p w:rsidR="00B40B46" w:rsidRPr="00DA5620" w:rsidRDefault="00B40B46" w:rsidP="00DA5620">
      <w:pPr>
        <w:spacing w:after="0"/>
        <w:contextualSpacing/>
        <w:jc w:val="both"/>
        <w:rPr>
          <w:rFonts w:ascii="Arial" w:hAnsi="Arial" w:cs="Arial"/>
          <w:b/>
          <w:sz w:val="24"/>
        </w:rPr>
      </w:pPr>
      <w:r w:rsidRPr="00DA5620">
        <w:rPr>
          <w:rFonts w:ascii="Arial" w:hAnsi="Arial" w:cs="Arial"/>
          <w:b/>
          <w:sz w:val="24"/>
        </w:rPr>
        <w:t>GASTOS Y OTRAS PÉRDIDAS</w:t>
      </w:r>
    </w:p>
    <w:p w:rsidR="00B40B46" w:rsidRPr="00DA5620" w:rsidRDefault="00B40B46" w:rsidP="00DA5620">
      <w:pPr>
        <w:spacing w:after="0"/>
        <w:contextualSpacing/>
        <w:jc w:val="both"/>
        <w:rPr>
          <w:rFonts w:ascii="Arial" w:hAnsi="Arial" w:cs="Arial"/>
          <w:b/>
          <w:sz w:val="24"/>
          <w:u w:val="single"/>
        </w:rPr>
      </w:pPr>
      <w:r w:rsidRPr="00DA5620">
        <w:rPr>
          <w:rFonts w:ascii="Arial" w:hAnsi="Arial" w:cs="Arial"/>
          <w:b/>
          <w:sz w:val="24"/>
          <w:u w:val="single"/>
        </w:rPr>
        <w:t>Gastos de funcionamiento</w:t>
      </w:r>
    </w:p>
    <w:p w:rsidR="00B40B46" w:rsidRPr="00DA5620" w:rsidRDefault="00B40B46" w:rsidP="00DA5620">
      <w:pPr>
        <w:spacing w:after="0"/>
        <w:contextualSpacing/>
        <w:jc w:val="both"/>
        <w:rPr>
          <w:rFonts w:ascii="Arial" w:hAnsi="Arial" w:cs="Arial"/>
          <w:b/>
          <w:sz w:val="24"/>
          <w:u w:val="single"/>
        </w:rPr>
      </w:pPr>
      <w:r w:rsidRPr="00DA5620">
        <w:rPr>
          <w:rFonts w:ascii="Arial" w:hAnsi="Arial" w:cs="Arial"/>
          <w:b/>
          <w:sz w:val="24"/>
          <w:u w:val="single"/>
        </w:rPr>
        <w:t>Servicios generales</w:t>
      </w:r>
    </w:p>
    <w:p w:rsidR="00B40B46" w:rsidRPr="00DA5620" w:rsidRDefault="00B40B46" w:rsidP="00DA5620">
      <w:pPr>
        <w:spacing w:after="0"/>
        <w:contextualSpacing/>
        <w:jc w:val="both"/>
        <w:rPr>
          <w:rFonts w:ascii="Arial" w:hAnsi="Arial" w:cs="Arial"/>
          <w:b/>
          <w:sz w:val="24"/>
          <w:u w:val="single"/>
        </w:rPr>
      </w:pPr>
      <w:r w:rsidRPr="00DA5620">
        <w:rPr>
          <w:rFonts w:ascii="Arial" w:hAnsi="Arial" w:cs="Arial"/>
          <w:b/>
          <w:sz w:val="24"/>
          <w:u w:val="single"/>
        </w:rPr>
        <w:t>Servicios de limpieza</w:t>
      </w:r>
    </w:p>
    <w:p w:rsidR="00B40B46" w:rsidRPr="00DA5620" w:rsidRDefault="00B40B46" w:rsidP="00DA5620">
      <w:pPr>
        <w:spacing w:after="0"/>
        <w:contextualSpacing/>
        <w:jc w:val="both"/>
        <w:rPr>
          <w:rFonts w:ascii="Arial" w:hAnsi="Arial" w:cs="Arial"/>
          <w:sz w:val="24"/>
        </w:rPr>
      </w:pPr>
      <w:r w:rsidRPr="00DA5620">
        <w:rPr>
          <w:rFonts w:ascii="Arial" w:hAnsi="Arial" w:cs="Arial"/>
          <w:b/>
          <w:sz w:val="24"/>
        </w:rPr>
        <w:t>6.</w:t>
      </w:r>
      <w:r w:rsidRPr="00DA5620">
        <w:rPr>
          <w:rFonts w:ascii="Arial" w:hAnsi="Arial" w:cs="Arial"/>
          <w:sz w:val="24"/>
        </w:rPr>
        <w:t xml:space="preserve"> Se observó que el Ente Público registró $15,692 en el rubro de Servicios generales</w:t>
      </w:r>
      <w:r w:rsidR="00DA5620">
        <w:rPr>
          <w:rFonts w:ascii="Arial" w:hAnsi="Arial" w:cs="Arial"/>
          <w:sz w:val="24"/>
        </w:rPr>
        <w:t xml:space="preserve"> </w:t>
      </w:r>
      <w:r w:rsidRPr="00DA5620">
        <w:rPr>
          <w:rFonts w:ascii="Arial" w:hAnsi="Arial" w:cs="Arial"/>
          <w:sz w:val="24"/>
        </w:rPr>
        <w:t>cuenta "Servicios de limpieza" la cancelación de pasivos contraídos provenientes de años</w:t>
      </w:r>
      <w:r w:rsidR="00DA5620">
        <w:rPr>
          <w:rFonts w:ascii="Arial" w:hAnsi="Arial" w:cs="Arial"/>
          <w:sz w:val="24"/>
        </w:rPr>
        <w:t xml:space="preserve"> </w:t>
      </w:r>
      <w:r w:rsidRPr="00DA5620">
        <w:rPr>
          <w:rFonts w:ascii="Arial" w:hAnsi="Arial" w:cs="Arial"/>
          <w:sz w:val="24"/>
        </w:rPr>
        <w:t>anteriores según póliza de diario 22 del 01 de noviembre de 2014; debiéndose afectar</w:t>
      </w:r>
      <w:r w:rsidR="00DA5620">
        <w:rPr>
          <w:rFonts w:ascii="Arial" w:hAnsi="Arial" w:cs="Arial"/>
          <w:sz w:val="24"/>
        </w:rPr>
        <w:t xml:space="preserve"> </w:t>
      </w:r>
      <w:r w:rsidRPr="00DA5620">
        <w:rPr>
          <w:rFonts w:ascii="Arial" w:hAnsi="Arial" w:cs="Arial"/>
          <w:sz w:val="24"/>
        </w:rPr>
        <w:t>contablemente en resultados de ejercicios anteriores de conformidad con lo establecido</w:t>
      </w:r>
      <w:r w:rsidR="00DA5620">
        <w:rPr>
          <w:rFonts w:ascii="Arial" w:hAnsi="Arial" w:cs="Arial"/>
          <w:sz w:val="24"/>
        </w:rPr>
        <w:t xml:space="preserve"> </w:t>
      </w:r>
      <w:r w:rsidRPr="00DA5620">
        <w:rPr>
          <w:rFonts w:ascii="Arial" w:hAnsi="Arial" w:cs="Arial"/>
          <w:sz w:val="24"/>
        </w:rPr>
        <w:t>en el Acuerdo por el que se emite el Manual de Contabilidad Gubernamental, en los</w:t>
      </w:r>
      <w:r w:rsidR="00DA5620">
        <w:rPr>
          <w:rFonts w:ascii="Arial" w:hAnsi="Arial" w:cs="Arial"/>
          <w:sz w:val="24"/>
        </w:rPr>
        <w:t xml:space="preserve"> </w:t>
      </w:r>
      <w:r w:rsidRPr="00DA5620">
        <w:rPr>
          <w:rFonts w:ascii="Arial" w:hAnsi="Arial" w:cs="Arial"/>
          <w:sz w:val="24"/>
        </w:rPr>
        <w:t>Capítulos III y IV Plan de Cuentas e Instructivo de Manejo de Cuentas respectivamente,</w:t>
      </w:r>
      <w:r w:rsidR="00DA5620">
        <w:rPr>
          <w:rFonts w:ascii="Arial" w:hAnsi="Arial" w:cs="Arial"/>
          <w:sz w:val="24"/>
        </w:rPr>
        <w:t xml:space="preserve"> </w:t>
      </w:r>
      <w:r w:rsidRPr="00DA5620">
        <w:rPr>
          <w:rFonts w:ascii="Arial" w:hAnsi="Arial" w:cs="Arial"/>
          <w:sz w:val="24"/>
        </w:rPr>
        <w:t>estableciéndose su observancia obligatoria, de conformidad con el artículo 7 de la Ley</w:t>
      </w:r>
      <w:r w:rsidR="00DA5620">
        <w:rPr>
          <w:rFonts w:ascii="Arial" w:hAnsi="Arial" w:cs="Arial"/>
          <w:sz w:val="24"/>
        </w:rPr>
        <w:t xml:space="preserve"> </w:t>
      </w:r>
      <w:r w:rsidRPr="00DA5620">
        <w:rPr>
          <w:rFonts w:ascii="Arial" w:hAnsi="Arial" w:cs="Arial"/>
          <w:sz w:val="24"/>
        </w:rPr>
        <w:t>General de Contabilidad Gubernamental.</w:t>
      </w:r>
    </w:p>
    <w:p w:rsidR="00DA5620" w:rsidRDefault="00DA5620" w:rsidP="00DA5620">
      <w:pPr>
        <w:spacing w:after="0"/>
        <w:contextualSpacing/>
        <w:jc w:val="both"/>
        <w:rPr>
          <w:rFonts w:ascii="Arial" w:hAnsi="Arial" w:cs="Arial"/>
          <w:sz w:val="24"/>
        </w:rPr>
      </w:pPr>
    </w:p>
    <w:p w:rsidR="00B40B46" w:rsidRPr="00DA5620" w:rsidRDefault="00B40B46" w:rsidP="00DA5620">
      <w:pPr>
        <w:spacing w:after="0"/>
        <w:contextualSpacing/>
        <w:jc w:val="both"/>
        <w:rPr>
          <w:rFonts w:ascii="Arial" w:hAnsi="Arial" w:cs="Arial"/>
          <w:b/>
          <w:sz w:val="24"/>
        </w:rPr>
      </w:pPr>
      <w:r w:rsidRPr="00DA5620">
        <w:rPr>
          <w:rFonts w:ascii="Arial" w:hAnsi="Arial" w:cs="Arial"/>
          <w:b/>
          <w:sz w:val="24"/>
        </w:rPr>
        <w:t>Acción(es) o recomendación(es) emitida(s)</w:t>
      </w:r>
    </w:p>
    <w:p w:rsidR="00B40B46" w:rsidRPr="00DA5620" w:rsidRDefault="00B40B46" w:rsidP="00DA5620">
      <w:pPr>
        <w:spacing w:after="0"/>
        <w:contextualSpacing/>
        <w:jc w:val="both"/>
        <w:rPr>
          <w:rFonts w:ascii="Arial" w:hAnsi="Arial" w:cs="Arial"/>
          <w:i/>
          <w:sz w:val="24"/>
        </w:rPr>
      </w:pPr>
      <w:r w:rsidRPr="00DA5620">
        <w:rPr>
          <w:rFonts w:ascii="Arial" w:hAnsi="Arial" w:cs="Arial"/>
          <w:i/>
          <w:sz w:val="24"/>
        </w:rPr>
        <w:t>Recomendaciones en Relación a la Gestión o Control Interno.</w:t>
      </w:r>
    </w:p>
    <w:p w:rsidR="00B40B46" w:rsidRPr="00B40B46" w:rsidRDefault="00B40B46" w:rsidP="00B40B46">
      <w:pPr>
        <w:spacing w:after="0"/>
        <w:contextualSpacing/>
        <w:jc w:val="both"/>
        <w:rPr>
          <w:rFonts w:ascii="Arial" w:hAnsi="Arial" w:cs="Arial"/>
          <w:b/>
          <w:sz w:val="24"/>
        </w:rPr>
      </w:pPr>
    </w:p>
    <w:p w:rsidR="009C0345" w:rsidRPr="001448FD" w:rsidRDefault="009C0345" w:rsidP="007E2484">
      <w:pPr>
        <w:pStyle w:val="Prrafodelista"/>
        <w:numPr>
          <w:ilvl w:val="0"/>
          <w:numId w:val="4"/>
        </w:numPr>
        <w:spacing w:after="0"/>
        <w:contextualSpacing/>
        <w:jc w:val="both"/>
        <w:rPr>
          <w:rFonts w:ascii="Arial" w:hAnsi="Arial" w:cs="Arial"/>
          <w:b/>
          <w:sz w:val="24"/>
        </w:rPr>
      </w:pPr>
      <w:r w:rsidRPr="001448FD">
        <w:rPr>
          <w:rFonts w:ascii="Arial" w:hAnsi="Arial" w:cs="Arial"/>
          <w:b/>
          <w:bCs/>
          <w:sz w:val="24"/>
        </w:rPr>
        <w:t>Trámite y resultados obtenidos, derivados de las solicitudes formuladas por el H. Congreso del Estado.</w:t>
      </w:r>
    </w:p>
    <w:p w:rsidR="009C0345" w:rsidRPr="00B67BEE" w:rsidRDefault="009C0345" w:rsidP="00CC01F6">
      <w:pPr>
        <w:spacing w:after="0"/>
        <w:rPr>
          <w:rFonts w:ascii="Arial" w:hAnsi="Arial" w:cs="Arial"/>
          <w:b/>
          <w:sz w:val="24"/>
        </w:rPr>
      </w:pPr>
    </w:p>
    <w:p w:rsidR="00853ABF" w:rsidRDefault="005917E2" w:rsidP="00D80795">
      <w:pPr>
        <w:autoSpaceDE w:val="0"/>
        <w:autoSpaceDN w:val="0"/>
        <w:adjustRightInd w:val="0"/>
        <w:spacing w:after="0"/>
        <w:ind w:firstLine="708"/>
        <w:jc w:val="both"/>
        <w:rPr>
          <w:rFonts w:ascii="Arial" w:hAnsi="Arial" w:cs="Arial"/>
          <w:sz w:val="24"/>
          <w:szCs w:val="24"/>
          <w:lang w:val="es-MX" w:eastAsia="es-ES"/>
        </w:rPr>
      </w:pPr>
      <w:r w:rsidRPr="005917E2">
        <w:rPr>
          <w:rFonts w:ascii="Arial" w:hAnsi="Arial" w:cs="Arial"/>
          <w:bCs/>
          <w:sz w:val="24"/>
          <w:szCs w:val="24"/>
          <w:lang w:val="es-MX" w:eastAsia="es-ES"/>
        </w:rPr>
        <w:t>La solicitud c</w:t>
      </w:r>
      <w:r w:rsidRPr="005917E2">
        <w:rPr>
          <w:rFonts w:ascii="Arial" w:hAnsi="Arial" w:cs="Arial"/>
          <w:sz w:val="24"/>
          <w:szCs w:val="24"/>
          <w:lang w:val="es-MX" w:eastAsia="es-ES"/>
        </w:rPr>
        <w:t>ontenida en el acuerdo Legislativo número 174, tomado por el Pleno en la</w:t>
      </w:r>
      <w:r>
        <w:rPr>
          <w:rFonts w:ascii="Arial" w:hAnsi="Arial" w:cs="Arial"/>
          <w:sz w:val="24"/>
          <w:szCs w:val="24"/>
          <w:lang w:val="es-MX" w:eastAsia="es-ES"/>
        </w:rPr>
        <w:t xml:space="preserve"> sesión del 16 de abril de 2013, publicado en el Periódico Oficial del Estado de fecha 17 de mayo de 2013, remitido a </w:t>
      </w:r>
      <w:r w:rsidR="001B434F">
        <w:rPr>
          <w:rFonts w:ascii="Arial" w:hAnsi="Arial" w:cs="Arial"/>
          <w:sz w:val="24"/>
          <w:szCs w:val="24"/>
          <w:lang w:val="es-MX" w:eastAsia="es-ES"/>
        </w:rPr>
        <w:t>la</w:t>
      </w:r>
      <w:r>
        <w:rPr>
          <w:rFonts w:ascii="Arial" w:hAnsi="Arial" w:cs="Arial"/>
          <w:sz w:val="24"/>
          <w:szCs w:val="24"/>
          <w:lang w:val="es-MX" w:eastAsia="es-ES"/>
        </w:rPr>
        <w:t xml:space="preserve"> Auditoría Superior del Estado, en fecha 07 de mayo de 2013 mediante el oficio número C.V.226/2013, emitido por los CC. Presidenta y Secretario de la Comisión de Vigilancia del H. Congreso del Estado, en vi</w:t>
      </w:r>
      <w:r w:rsidR="0074142B">
        <w:rPr>
          <w:rFonts w:ascii="Arial" w:hAnsi="Arial" w:cs="Arial"/>
          <w:sz w:val="24"/>
          <w:szCs w:val="24"/>
          <w:lang w:val="es-MX" w:eastAsia="es-ES"/>
        </w:rPr>
        <w:t>rtud del cual se instruye al</w:t>
      </w:r>
      <w:r>
        <w:rPr>
          <w:rFonts w:ascii="Arial" w:hAnsi="Arial" w:cs="Arial"/>
          <w:sz w:val="24"/>
          <w:szCs w:val="24"/>
          <w:lang w:val="es-MX" w:eastAsia="es-ES"/>
        </w:rPr>
        <w:t xml:space="preserve"> Órgano Superior de Fiscalización, para que en cumplimiento a lo preceptuado por la </w:t>
      </w:r>
      <w:r>
        <w:rPr>
          <w:rFonts w:ascii="Arial" w:hAnsi="Arial" w:cs="Arial"/>
          <w:sz w:val="24"/>
          <w:szCs w:val="24"/>
          <w:lang w:val="es-MX" w:eastAsia="es-ES"/>
        </w:rPr>
        <w:lastRenderedPageBreak/>
        <w:t xml:space="preserve">Ley de Fiscalización Superior del Estado de Nuevo León, verifique la aplicación por parte del ente fiscalizado, de la Ley General de Contabilidad Gubernamental (LGCG), así </w:t>
      </w:r>
      <w:r w:rsidRPr="005917E2">
        <w:rPr>
          <w:rFonts w:ascii="Arial" w:hAnsi="Arial" w:cs="Arial"/>
          <w:sz w:val="24"/>
          <w:szCs w:val="24"/>
          <w:lang w:val="es-MX" w:eastAsia="es-ES"/>
        </w:rPr>
        <w:t>como las disposiciones normativas emitidas por el Consejo Nacional de Armonización Contable (Conac),</w:t>
      </w:r>
      <w:r w:rsidRPr="005917E2">
        <w:rPr>
          <w:rFonts w:ascii="Arial" w:hAnsi="Arial" w:cs="Arial"/>
          <w:bCs/>
          <w:sz w:val="24"/>
          <w:szCs w:val="24"/>
          <w:lang w:val="es-MX" w:eastAsia="es-ES"/>
        </w:rPr>
        <w:t xml:space="preserve"> p</w:t>
      </w:r>
      <w:r w:rsidRPr="005917E2">
        <w:rPr>
          <w:rFonts w:ascii="Arial" w:hAnsi="Arial" w:cs="Arial"/>
          <w:sz w:val="24"/>
          <w:szCs w:val="24"/>
          <w:lang w:val="es-MX" w:eastAsia="es-ES"/>
        </w:rPr>
        <w:t xml:space="preserve">ara cumplir con lo solicitado, </w:t>
      </w:r>
      <w:r w:rsidR="001B434F">
        <w:rPr>
          <w:rFonts w:ascii="Arial" w:hAnsi="Arial" w:cs="Arial"/>
          <w:sz w:val="24"/>
          <w:szCs w:val="24"/>
          <w:lang w:val="es-MX" w:eastAsia="es-ES"/>
        </w:rPr>
        <w:t>la</w:t>
      </w:r>
      <w:r w:rsidRPr="005917E2">
        <w:rPr>
          <w:rFonts w:ascii="Arial" w:hAnsi="Arial" w:cs="Arial"/>
          <w:sz w:val="24"/>
          <w:szCs w:val="24"/>
          <w:lang w:val="es-MX" w:eastAsia="es-ES"/>
        </w:rPr>
        <w:t xml:space="preserve"> Auditoría Superior del Estado, programó una revisión</w:t>
      </w:r>
      <w:r>
        <w:rPr>
          <w:rFonts w:ascii="Arial" w:hAnsi="Arial" w:cs="Arial"/>
          <w:sz w:val="24"/>
          <w:szCs w:val="24"/>
          <w:lang w:val="es-MX" w:eastAsia="es-ES"/>
        </w:rPr>
        <w:t xml:space="preserve"> </w:t>
      </w:r>
      <w:r w:rsidRPr="005917E2">
        <w:rPr>
          <w:rFonts w:ascii="Arial" w:hAnsi="Arial" w:cs="Arial"/>
          <w:sz w:val="24"/>
          <w:szCs w:val="24"/>
          <w:lang w:val="es-MX" w:eastAsia="es-ES"/>
        </w:rPr>
        <w:t>específica con el objeto de verificar si la operación de los sistemas de registro y contabilidad, se</w:t>
      </w:r>
      <w:r>
        <w:rPr>
          <w:rFonts w:ascii="Arial" w:hAnsi="Arial" w:cs="Arial"/>
          <w:sz w:val="24"/>
          <w:szCs w:val="24"/>
          <w:lang w:val="es-MX" w:eastAsia="es-ES"/>
        </w:rPr>
        <w:t xml:space="preserve"> </w:t>
      </w:r>
      <w:r w:rsidRPr="005917E2">
        <w:rPr>
          <w:rFonts w:ascii="Arial" w:hAnsi="Arial" w:cs="Arial"/>
          <w:sz w:val="24"/>
          <w:szCs w:val="24"/>
          <w:lang w:val="es-MX" w:eastAsia="es-ES"/>
        </w:rPr>
        <w:t>encuentran alineados a la LGCG y a la normativa emitida por el Conac en la materia.</w:t>
      </w:r>
    </w:p>
    <w:p w:rsidR="005917E2" w:rsidRDefault="005917E2" w:rsidP="005917E2">
      <w:pPr>
        <w:autoSpaceDE w:val="0"/>
        <w:autoSpaceDN w:val="0"/>
        <w:adjustRightInd w:val="0"/>
        <w:spacing w:after="0"/>
        <w:jc w:val="both"/>
        <w:rPr>
          <w:rFonts w:ascii="Arial" w:hAnsi="Arial" w:cs="Arial"/>
          <w:sz w:val="24"/>
          <w:szCs w:val="24"/>
          <w:lang w:val="es-MX" w:eastAsia="es-ES"/>
        </w:rPr>
      </w:pPr>
    </w:p>
    <w:p w:rsidR="005917E2" w:rsidRDefault="005917E2" w:rsidP="00D80795">
      <w:pPr>
        <w:autoSpaceDE w:val="0"/>
        <w:autoSpaceDN w:val="0"/>
        <w:adjustRightInd w:val="0"/>
        <w:spacing w:after="0"/>
        <w:ind w:firstLine="708"/>
        <w:jc w:val="both"/>
        <w:rPr>
          <w:rFonts w:ascii="Arial" w:hAnsi="Arial" w:cs="Arial"/>
          <w:sz w:val="24"/>
          <w:szCs w:val="24"/>
          <w:lang w:val="es-MX" w:eastAsia="es-ES"/>
        </w:rPr>
      </w:pPr>
      <w:r>
        <w:rPr>
          <w:rFonts w:ascii="Arial" w:hAnsi="Arial" w:cs="Arial"/>
          <w:sz w:val="24"/>
          <w:szCs w:val="24"/>
          <w:lang w:val="es-MX" w:eastAsia="es-ES"/>
        </w:rPr>
        <w:t>Los resultados obtenidos de la referida revisión, se reflejan en la observación indicada con el número 1, en el apartado V del presente informe.</w:t>
      </w:r>
    </w:p>
    <w:p w:rsidR="005917E2" w:rsidRPr="005917E2" w:rsidRDefault="005917E2" w:rsidP="005917E2">
      <w:pPr>
        <w:autoSpaceDE w:val="0"/>
        <w:autoSpaceDN w:val="0"/>
        <w:adjustRightInd w:val="0"/>
        <w:spacing w:after="0"/>
        <w:jc w:val="both"/>
        <w:rPr>
          <w:rFonts w:ascii="Arial" w:hAnsi="Arial" w:cs="Arial"/>
          <w:sz w:val="24"/>
        </w:rPr>
      </w:pPr>
    </w:p>
    <w:p w:rsidR="009C0345" w:rsidRPr="0014216A" w:rsidRDefault="009C0345" w:rsidP="007E2484">
      <w:pPr>
        <w:pStyle w:val="Prrafodelista"/>
        <w:numPr>
          <w:ilvl w:val="0"/>
          <w:numId w:val="4"/>
        </w:numPr>
        <w:spacing w:after="0"/>
        <w:contextualSpacing/>
        <w:jc w:val="both"/>
        <w:rPr>
          <w:rFonts w:ascii="Arial" w:hAnsi="Arial" w:cs="Arial"/>
          <w:b/>
          <w:bCs/>
          <w:sz w:val="24"/>
        </w:rPr>
      </w:pPr>
      <w:r w:rsidRPr="0014216A">
        <w:rPr>
          <w:rFonts w:ascii="Arial" w:hAnsi="Arial" w:cs="Arial"/>
          <w:b/>
          <w:bCs/>
          <w:sz w:val="24"/>
        </w:rPr>
        <w:t>Resultados de la revisión de situación excepcional.</w:t>
      </w:r>
    </w:p>
    <w:p w:rsidR="009C0345" w:rsidRPr="00B67BEE" w:rsidRDefault="009C0345" w:rsidP="00CC01F6">
      <w:pPr>
        <w:spacing w:after="0"/>
        <w:rPr>
          <w:rFonts w:ascii="Arial" w:hAnsi="Arial" w:cs="Arial"/>
          <w:b/>
          <w:bCs/>
          <w:sz w:val="24"/>
        </w:rPr>
      </w:pPr>
    </w:p>
    <w:p w:rsidR="009C0345" w:rsidRPr="00B67BEE" w:rsidRDefault="00720E1D" w:rsidP="00CC01F6">
      <w:pPr>
        <w:spacing w:after="0"/>
        <w:jc w:val="both"/>
        <w:rPr>
          <w:rFonts w:ascii="Arial" w:hAnsi="Arial" w:cs="Arial"/>
          <w:bCs/>
          <w:sz w:val="24"/>
        </w:rPr>
      </w:pPr>
      <w:r>
        <w:rPr>
          <w:rFonts w:ascii="Arial" w:hAnsi="Arial" w:cs="Arial"/>
          <w:bCs/>
          <w:sz w:val="24"/>
        </w:rPr>
        <w:tab/>
      </w:r>
      <w:r w:rsidR="009C0345" w:rsidRPr="00B67BEE">
        <w:rPr>
          <w:rFonts w:ascii="Arial" w:hAnsi="Arial" w:cs="Arial"/>
          <w:bCs/>
          <w:sz w:val="24"/>
        </w:rPr>
        <w:t>En relación a la Cuenta Pública objeto de revisión, no se recibieron denuncias para la revisión de situaciones excepcionales, en los términos preceptuados en los artículos 136 último párrafo de la Constitución Política del Estado y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B67BEE" w:rsidRDefault="009C0345" w:rsidP="007E2484">
      <w:pPr>
        <w:pStyle w:val="Prrafodelista"/>
        <w:numPr>
          <w:ilvl w:val="0"/>
          <w:numId w:val="4"/>
        </w:numPr>
        <w:spacing w:after="0"/>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 C</w:t>
      </w:r>
      <w:r w:rsidR="00CC01F6">
        <w:rPr>
          <w:rFonts w:ascii="Arial" w:eastAsia="Times New Roman" w:hAnsi="Arial" w:cs="Arial"/>
          <w:b/>
          <w:bCs/>
          <w:sz w:val="24"/>
          <w:szCs w:val="24"/>
          <w:lang w:eastAsia="es-MX"/>
        </w:rPr>
        <w:t>uenta Pública</w:t>
      </w:r>
      <w:r w:rsidR="00C5462A">
        <w:rPr>
          <w:rFonts w:ascii="Arial" w:eastAsia="Times New Roman" w:hAnsi="Arial" w:cs="Arial"/>
          <w:b/>
          <w:bCs/>
          <w:sz w:val="24"/>
          <w:szCs w:val="24"/>
          <w:lang w:eastAsia="es-MX"/>
        </w:rPr>
        <w:t xml:space="preserve"> de</w:t>
      </w:r>
      <w:r w:rsidR="00B40B46">
        <w:rPr>
          <w:rFonts w:ascii="Arial" w:eastAsia="Times New Roman" w:hAnsi="Arial" w:cs="Arial"/>
          <w:b/>
          <w:bCs/>
          <w:sz w:val="24"/>
          <w:szCs w:val="24"/>
          <w:lang w:eastAsia="es-MX"/>
        </w:rPr>
        <w:t xml:space="preserve"> </w:t>
      </w:r>
      <w:r w:rsidR="00C5462A">
        <w:rPr>
          <w:rFonts w:ascii="Arial" w:eastAsia="Times New Roman" w:hAnsi="Arial" w:cs="Arial"/>
          <w:b/>
          <w:bCs/>
          <w:sz w:val="24"/>
          <w:szCs w:val="24"/>
          <w:lang w:eastAsia="es-MX"/>
        </w:rPr>
        <w:t>l</w:t>
      </w:r>
      <w:r w:rsidR="00B40B46">
        <w:rPr>
          <w:rFonts w:ascii="Arial" w:eastAsia="Times New Roman" w:hAnsi="Arial" w:cs="Arial"/>
          <w:b/>
          <w:bCs/>
          <w:sz w:val="24"/>
          <w:szCs w:val="24"/>
          <w:lang w:eastAsia="es-MX"/>
        </w:rPr>
        <w:t>os</w:t>
      </w:r>
      <w:r w:rsidR="006925C6">
        <w:rPr>
          <w:rFonts w:ascii="Arial" w:eastAsia="Times New Roman" w:hAnsi="Arial" w:cs="Arial"/>
          <w:b/>
          <w:bCs/>
          <w:sz w:val="24"/>
          <w:szCs w:val="24"/>
          <w:lang w:eastAsia="es-MX"/>
        </w:rPr>
        <w:t xml:space="preserve"> </w:t>
      </w:r>
      <w:r w:rsidR="00CC01F6">
        <w:rPr>
          <w:rFonts w:ascii="Arial" w:eastAsia="Times New Roman" w:hAnsi="Arial" w:cs="Arial"/>
          <w:b/>
          <w:bCs/>
          <w:sz w:val="24"/>
          <w:szCs w:val="24"/>
          <w:lang w:eastAsia="es-MX"/>
        </w:rPr>
        <w:t>ejercicio</w:t>
      </w:r>
      <w:r w:rsidR="00B40B46">
        <w:rPr>
          <w:rFonts w:ascii="Arial" w:eastAsia="Times New Roman" w:hAnsi="Arial" w:cs="Arial"/>
          <w:b/>
          <w:bCs/>
          <w:sz w:val="24"/>
          <w:szCs w:val="24"/>
          <w:lang w:eastAsia="es-MX"/>
        </w:rPr>
        <w:t>s</w:t>
      </w:r>
      <w:r w:rsidR="006925C6">
        <w:rPr>
          <w:rFonts w:ascii="Arial" w:eastAsia="Times New Roman" w:hAnsi="Arial" w:cs="Arial"/>
          <w:b/>
          <w:bCs/>
          <w:sz w:val="24"/>
          <w:szCs w:val="24"/>
          <w:lang w:eastAsia="es-MX"/>
        </w:rPr>
        <w:t xml:space="preserve"> </w:t>
      </w:r>
      <w:r w:rsidR="00CC01F6">
        <w:rPr>
          <w:rFonts w:ascii="Arial" w:eastAsia="Times New Roman" w:hAnsi="Arial" w:cs="Arial"/>
          <w:b/>
          <w:bCs/>
          <w:sz w:val="24"/>
          <w:szCs w:val="24"/>
          <w:lang w:eastAsia="es-MX"/>
        </w:rPr>
        <w:t>2013</w:t>
      </w:r>
      <w:r w:rsidR="00B40B46">
        <w:rPr>
          <w:rFonts w:ascii="Arial" w:eastAsia="Times New Roman" w:hAnsi="Arial" w:cs="Arial"/>
          <w:b/>
          <w:bCs/>
          <w:sz w:val="24"/>
          <w:szCs w:val="24"/>
          <w:lang w:eastAsia="es-MX"/>
        </w:rPr>
        <w:t xml:space="preserve"> y 2014</w:t>
      </w:r>
      <w:r w:rsidRPr="00B67BEE">
        <w:rPr>
          <w:rFonts w:ascii="Arial" w:eastAsia="Times New Roman" w:hAnsi="Arial" w:cs="Arial"/>
          <w:b/>
          <w:bCs/>
          <w:sz w:val="24"/>
          <w:szCs w:val="24"/>
          <w:lang w:eastAsia="es-MX"/>
        </w:rPr>
        <w:t>.</w:t>
      </w:r>
    </w:p>
    <w:p w:rsidR="009C0345" w:rsidRDefault="009C0345" w:rsidP="009C0345">
      <w:pPr>
        <w:spacing w:after="0"/>
        <w:rPr>
          <w:rFonts w:ascii="Arial" w:hAnsi="Arial" w:cs="Arial"/>
          <w:bCs/>
          <w:sz w:val="24"/>
        </w:rPr>
      </w:pPr>
    </w:p>
    <w:p w:rsidR="00D56B2F" w:rsidRPr="0074142B" w:rsidRDefault="00720E1D" w:rsidP="00CC01F6">
      <w:pPr>
        <w:autoSpaceDE w:val="0"/>
        <w:autoSpaceDN w:val="0"/>
        <w:adjustRightInd w:val="0"/>
        <w:spacing w:after="0"/>
        <w:jc w:val="both"/>
        <w:rPr>
          <w:rFonts w:ascii="Arial" w:hAnsi="Arial" w:cs="Arial"/>
          <w:sz w:val="24"/>
          <w:szCs w:val="24"/>
          <w:lang w:val="es-MX" w:eastAsia="es-ES"/>
        </w:rPr>
      </w:pPr>
      <w:r>
        <w:rPr>
          <w:rFonts w:ascii="Arial" w:hAnsi="Arial" w:cs="Arial"/>
          <w:bCs/>
          <w:sz w:val="24"/>
        </w:rPr>
        <w:tab/>
      </w:r>
      <w:r w:rsidR="00D56B2F" w:rsidRPr="00D56B2F">
        <w:rPr>
          <w:rFonts w:ascii="Arial" w:hAnsi="Arial" w:cs="Arial"/>
          <w:sz w:val="24"/>
          <w:szCs w:val="24"/>
          <w:lang w:val="es-MX" w:eastAsia="es-ES"/>
        </w:rPr>
        <w:t>En este apartado se presenta una síntesis de las acciones y recomendaciones que con motivo de la revis</w:t>
      </w:r>
      <w:r w:rsidR="00C5462A">
        <w:rPr>
          <w:rFonts w:ascii="Arial" w:hAnsi="Arial" w:cs="Arial"/>
          <w:sz w:val="24"/>
          <w:szCs w:val="24"/>
          <w:lang w:val="es-MX" w:eastAsia="es-ES"/>
        </w:rPr>
        <w:t>ión de la cuenta</w:t>
      </w:r>
      <w:r w:rsidR="00B40B46">
        <w:rPr>
          <w:rFonts w:ascii="Arial" w:hAnsi="Arial" w:cs="Arial"/>
          <w:sz w:val="24"/>
          <w:szCs w:val="24"/>
          <w:lang w:val="es-MX" w:eastAsia="es-ES"/>
        </w:rPr>
        <w:t xml:space="preserve"> pública 2015</w:t>
      </w:r>
      <w:r w:rsidR="00D56B2F" w:rsidRPr="00D56B2F">
        <w:rPr>
          <w:rFonts w:ascii="Arial" w:hAnsi="Arial" w:cs="Arial"/>
          <w:sz w:val="24"/>
          <w:szCs w:val="24"/>
          <w:lang w:val="es-MX" w:eastAsia="es-ES"/>
        </w:rPr>
        <w:t>, se ejercieron o promovieron por la Auditoría Superior del Estado.</w:t>
      </w:r>
      <w:r w:rsidR="00D80795">
        <w:rPr>
          <w:rFonts w:ascii="Arial" w:hAnsi="Arial" w:cs="Arial"/>
          <w:sz w:val="24"/>
          <w:szCs w:val="24"/>
          <w:lang w:val="es-MX" w:eastAsia="es-ES"/>
        </w:rPr>
        <w:t xml:space="preserve"> Al momento de emitirse el informe de resultados, </w:t>
      </w:r>
      <w:r w:rsidR="00B40B46" w:rsidRPr="0074142B">
        <w:rPr>
          <w:rFonts w:ascii="Arial" w:hAnsi="Arial" w:cs="Arial"/>
          <w:sz w:val="24"/>
          <w:szCs w:val="24"/>
          <w:lang w:val="es-MX" w:eastAsia="es-ES"/>
        </w:rPr>
        <w:t>no hay</w:t>
      </w:r>
      <w:r w:rsidR="00D80795" w:rsidRPr="0074142B">
        <w:rPr>
          <w:rFonts w:ascii="Arial" w:hAnsi="Arial" w:cs="Arial"/>
          <w:sz w:val="24"/>
          <w:szCs w:val="24"/>
          <w:lang w:val="es-MX" w:eastAsia="es-ES"/>
        </w:rPr>
        <w:t xml:space="preserve"> acciones pendientes de trámite. </w:t>
      </w:r>
    </w:p>
    <w:p w:rsidR="00D56B2F" w:rsidRPr="0074142B" w:rsidRDefault="00D56B2F" w:rsidP="00CC01F6">
      <w:pPr>
        <w:autoSpaceDE w:val="0"/>
        <w:autoSpaceDN w:val="0"/>
        <w:adjustRightInd w:val="0"/>
        <w:spacing w:after="0"/>
        <w:jc w:val="both"/>
        <w:rPr>
          <w:rFonts w:ascii="Arial" w:hAnsi="Arial" w:cs="Arial"/>
          <w:sz w:val="24"/>
          <w:szCs w:val="24"/>
          <w:lang w:val="es-MX" w:eastAsia="es-ES"/>
        </w:rPr>
      </w:pPr>
    </w:p>
    <w:p w:rsidR="00D56B2F" w:rsidRPr="00D56B2F" w:rsidRDefault="00D56B2F" w:rsidP="00CC01F6">
      <w:pPr>
        <w:spacing w:before="240" w:after="20"/>
        <w:ind w:firstLine="708"/>
        <w:jc w:val="both"/>
        <w:rPr>
          <w:rFonts w:ascii="Arial" w:hAnsi="Arial" w:cs="Arial"/>
          <w:sz w:val="24"/>
        </w:rPr>
      </w:pPr>
      <w:r w:rsidRPr="00D56B2F">
        <w:rPr>
          <w:rFonts w:ascii="Arial" w:hAnsi="Arial" w:cs="Arial"/>
          <w:sz w:val="24"/>
        </w:rPr>
        <w:t>Una vez que hemos dado cuenta del contenido del Informe de Resultados y de los comentarios</w:t>
      </w:r>
      <w:r w:rsidRPr="00D56B2F">
        <w:rPr>
          <w:rFonts w:ascii="Arial" w:hAnsi="Arial" w:cs="Arial"/>
          <w:sz w:val="28"/>
          <w:szCs w:val="24"/>
        </w:rPr>
        <w:t xml:space="preserve"> </w:t>
      </w:r>
      <w:r w:rsidRPr="00D56B2F">
        <w:rPr>
          <w:rFonts w:ascii="Arial" w:hAnsi="Arial" w:cs="Arial"/>
          <w:sz w:val="24"/>
        </w:rPr>
        <w:t xml:space="preserve">que al efecto realizó la Auditoría Superior del Estado, permitiéndonos incorporar dentro de este documento parte de </w:t>
      </w:r>
      <w:r w:rsidRPr="00D56B2F">
        <w:rPr>
          <w:rFonts w:ascii="Arial" w:hAnsi="Arial" w:cs="Arial"/>
          <w:sz w:val="24"/>
        </w:rPr>
        <w:lastRenderedPageBreak/>
        <w:t>ello, de conformidad con lo previsto en el Artículo 47, Inciso c) del Reglamento para el Gobierno Interior del Congreso del Estado de Nuevo León, los integrantes de esta Comisión, a efecto de sustentar el resolutivo que se propone, nos permitimos consignar la siguientes:</w:t>
      </w:r>
    </w:p>
    <w:p w:rsidR="00091A4C" w:rsidRPr="00CB3E70" w:rsidRDefault="00091A4C" w:rsidP="00D56B2F">
      <w:pPr>
        <w:spacing w:after="0"/>
        <w:jc w:val="both"/>
        <w:rPr>
          <w:rFonts w:ascii="Arial" w:hAnsi="Arial" w:cs="Arial"/>
          <w:color w:val="000000"/>
          <w:spacing w:val="-3"/>
        </w:rPr>
      </w:pPr>
    </w:p>
    <w:p w:rsidR="009C0345" w:rsidRPr="00295C16" w:rsidRDefault="009C0345" w:rsidP="009C0345">
      <w:pPr>
        <w:shd w:val="clear" w:color="auto" w:fill="FFFFFF"/>
        <w:spacing w:after="324"/>
        <w:jc w:val="both"/>
        <w:rPr>
          <w:rFonts w:ascii="Arial" w:hAnsi="Arial" w:cs="Arial"/>
          <w:sz w:val="24"/>
          <w:szCs w:val="24"/>
          <w:lang w:eastAsia="es-MX"/>
        </w:rPr>
      </w:pPr>
      <w:r w:rsidRPr="00295C16">
        <w:rPr>
          <w:rFonts w:ascii="Arial" w:hAnsi="Arial" w:cs="Arial"/>
          <w:b/>
          <w:bCs/>
          <w:sz w:val="24"/>
          <w:szCs w:val="24"/>
        </w:rPr>
        <w:t>CONSIDERACIONES:</w:t>
      </w:r>
    </w:p>
    <w:p w:rsidR="009C0345" w:rsidRPr="00295C16" w:rsidRDefault="009C0345" w:rsidP="00030A7F">
      <w:pPr>
        <w:spacing w:before="240"/>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Pr="00295C16">
        <w:rPr>
          <w:rFonts w:ascii="Arial" w:hAnsi="Arial" w:cs="Arial"/>
          <w:sz w:val="24"/>
          <w:szCs w:val="24"/>
        </w:rPr>
        <w:t>, es competente para analizar el Informe de Resultados de mérito, de acuerdo con lo establecido en los numerales 70, Fracción X</w:t>
      </w:r>
      <w:r w:rsidR="006C36DE">
        <w:rPr>
          <w:rFonts w:ascii="Arial" w:hAnsi="Arial" w:cs="Arial"/>
          <w:sz w:val="24"/>
          <w:szCs w:val="24"/>
        </w:rPr>
        <w:t>V</w:t>
      </w:r>
      <w:r w:rsidRPr="00295C16">
        <w:rPr>
          <w:rFonts w:ascii="Arial" w:hAnsi="Arial" w:cs="Arial"/>
          <w:sz w:val="24"/>
          <w:szCs w:val="24"/>
        </w:rPr>
        <w:t>, de la Ley Orgánica del Poder Legislativo del Estado de Nuevo León y 39,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9C0345" w:rsidRDefault="009C0345" w:rsidP="00030A7F">
      <w:pPr>
        <w:spacing w:before="240"/>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 xml:space="preserve">La Auditoría Superior del Estado cumplió en su revisión con lo previsto por los artículos 18, 19 y 20 de la Ley de Fiscalización Superior del Estado de Nuevo León. </w:t>
      </w:r>
    </w:p>
    <w:p w:rsidR="00D80795" w:rsidRPr="00D80795" w:rsidRDefault="00326CE5" w:rsidP="00D80795">
      <w:pPr>
        <w:spacing w:before="240"/>
        <w:ind w:firstLine="709"/>
        <w:jc w:val="both"/>
        <w:rPr>
          <w:rFonts w:ascii="Arial" w:hAnsi="Arial" w:cs="Arial"/>
          <w:bCs/>
          <w:sz w:val="24"/>
          <w:szCs w:val="24"/>
        </w:rPr>
      </w:pPr>
      <w:r w:rsidRPr="00326CE5">
        <w:rPr>
          <w:rFonts w:ascii="Arial" w:hAnsi="Arial" w:cs="Arial"/>
          <w:bCs/>
          <w:sz w:val="24"/>
          <w:szCs w:val="24"/>
        </w:rPr>
        <w:t xml:space="preserve">Constatamos que el Informe del Organismo Público en mención, </w:t>
      </w:r>
      <w:r w:rsidR="00D80795" w:rsidRPr="00D80795">
        <w:rPr>
          <w:rFonts w:ascii="Arial" w:hAnsi="Arial" w:cs="Arial"/>
          <w:bCs/>
          <w:sz w:val="24"/>
          <w:szCs w:val="24"/>
        </w:rPr>
        <w:t>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fiscalizado se ajustó a los criterios señalados en las Leyes, presupuestos y demás disposiciones aplicables, así como al cumplimiento de los objetivos generales y metas de los programas y subprogramas aprobados.</w:t>
      </w:r>
    </w:p>
    <w:p w:rsidR="00D80795" w:rsidRPr="00D80795" w:rsidRDefault="00D80795" w:rsidP="00D80795">
      <w:pPr>
        <w:spacing w:before="240"/>
        <w:ind w:firstLine="709"/>
        <w:jc w:val="both"/>
        <w:rPr>
          <w:rFonts w:ascii="Arial" w:hAnsi="Arial" w:cs="Arial"/>
          <w:bCs/>
          <w:sz w:val="24"/>
          <w:szCs w:val="24"/>
        </w:rPr>
      </w:pPr>
      <w:r w:rsidRPr="00D80795">
        <w:rPr>
          <w:rFonts w:ascii="Arial" w:hAnsi="Arial" w:cs="Arial"/>
          <w:bCs/>
          <w:sz w:val="24"/>
          <w:szCs w:val="24"/>
        </w:rPr>
        <w:t>En lo particular, conviene resaltar que en el Dictamen de Revisión que acompaña al informe de resultados, signado por el Titular de la Auditoría Superior del Estado, se indica que la información presentada en la cuenta pública es razonable.</w:t>
      </w:r>
    </w:p>
    <w:p w:rsidR="00D80795" w:rsidRPr="00D80795" w:rsidRDefault="003926B0" w:rsidP="00D80795">
      <w:pPr>
        <w:spacing w:before="240"/>
        <w:ind w:firstLine="709"/>
        <w:jc w:val="both"/>
        <w:rPr>
          <w:rFonts w:ascii="Arial" w:hAnsi="Arial" w:cs="Arial"/>
          <w:bCs/>
          <w:sz w:val="24"/>
          <w:szCs w:val="24"/>
        </w:rPr>
      </w:pPr>
      <w:r w:rsidRPr="003926B0">
        <w:rPr>
          <w:rFonts w:ascii="Arial" w:hAnsi="Arial" w:cs="Arial"/>
          <w:b/>
          <w:bCs/>
          <w:sz w:val="24"/>
          <w:szCs w:val="24"/>
        </w:rPr>
        <w:lastRenderedPageBreak/>
        <w:t xml:space="preserve">TERCERA: </w:t>
      </w:r>
      <w:r w:rsidR="00D80795" w:rsidRPr="00D80795">
        <w:rPr>
          <w:rFonts w:ascii="Arial" w:hAnsi="Arial" w:cs="Arial"/>
          <w:bCs/>
          <w:sz w:val="24"/>
          <w:szCs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3926B0" w:rsidRPr="003926B0" w:rsidRDefault="00D80795" w:rsidP="00D80795">
      <w:pPr>
        <w:spacing w:before="240"/>
        <w:ind w:firstLine="709"/>
        <w:jc w:val="both"/>
        <w:rPr>
          <w:rFonts w:ascii="Arial" w:hAnsi="Arial" w:cs="Arial"/>
        </w:rPr>
      </w:pPr>
      <w:r w:rsidRPr="00D80795">
        <w:rPr>
          <w:rFonts w:ascii="Arial" w:hAnsi="Arial" w:cs="Arial"/>
          <w:bCs/>
          <w:sz w:val="24"/>
          <w:szCs w:val="24"/>
        </w:rPr>
        <w:t>Al respecto, la Auditoría Superior revisó los argumentos establecidos por el titular del ente fiscalizado,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w:t>
      </w:r>
    </w:p>
    <w:p w:rsidR="003926B0" w:rsidRPr="003926B0" w:rsidRDefault="003926B0" w:rsidP="003926B0">
      <w:pPr>
        <w:spacing w:before="240"/>
        <w:ind w:firstLine="709"/>
        <w:jc w:val="both"/>
        <w:rPr>
          <w:rFonts w:ascii="Arial" w:hAnsi="Arial" w:cs="Arial"/>
          <w:sz w:val="24"/>
        </w:rPr>
      </w:pPr>
      <w:r w:rsidRPr="003926B0">
        <w:rPr>
          <w:rFonts w:ascii="Arial" w:hAnsi="Arial" w:cs="Arial"/>
          <w:b/>
          <w:bCs/>
          <w:sz w:val="24"/>
          <w:szCs w:val="24"/>
        </w:rPr>
        <w:t xml:space="preserve">CUARTA: </w:t>
      </w:r>
      <w:r w:rsidRPr="003926B0">
        <w:rPr>
          <w:rFonts w:ascii="Arial" w:hAnsi="Arial" w:cs="Arial"/>
          <w:sz w:val="24"/>
          <w:szCs w:val="24"/>
        </w:rPr>
        <w:t>También se nos informa por la Auditoría con respecto al trámite y resultados obtenidos, derivados de las solicitudes formuladas por el Congreso del Estado, es de señalar que</w:t>
      </w:r>
      <w:r w:rsidR="0074142B">
        <w:rPr>
          <w:rFonts w:ascii="Arial" w:hAnsi="Arial" w:cs="Arial"/>
          <w:sz w:val="24"/>
          <w:szCs w:val="24"/>
        </w:rPr>
        <w:t xml:space="preserve"> no las hubo durante el año 2015</w:t>
      </w:r>
      <w:r w:rsidRPr="003926B0">
        <w:rPr>
          <w:rFonts w:ascii="Arial" w:hAnsi="Arial" w:cs="Arial"/>
          <w:sz w:val="24"/>
          <w:szCs w:val="24"/>
        </w:rPr>
        <w:t>.</w:t>
      </w:r>
    </w:p>
    <w:p w:rsidR="003926B0" w:rsidRPr="003926B0" w:rsidRDefault="003926B0" w:rsidP="003926B0">
      <w:pPr>
        <w:spacing w:after="0"/>
        <w:ind w:firstLine="708"/>
        <w:jc w:val="both"/>
        <w:rPr>
          <w:rFonts w:ascii="Arial" w:hAnsi="Arial" w:cs="Arial"/>
          <w:sz w:val="24"/>
          <w:szCs w:val="24"/>
        </w:rPr>
      </w:pPr>
      <w:r w:rsidRPr="003926B0">
        <w:rPr>
          <w:rFonts w:ascii="Arial" w:hAnsi="Arial" w:cs="Arial"/>
          <w:b/>
          <w:sz w:val="24"/>
          <w:szCs w:val="24"/>
        </w:rPr>
        <w:t>QUINTA:</w:t>
      </w:r>
      <w:r w:rsidRPr="003926B0">
        <w:rPr>
          <w:rFonts w:ascii="Arial" w:hAnsi="Arial" w:cs="Arial"/>
          <w:sz w:val="24"/>
          <w:szCs w:val="24"/>
        </w:rPr>
        <w:t xml:space="preserve"> Adicionalmente se nos infor</w:t>
      </w:r>
      <w:r w:rsidR="0074142B">
        <w:rPr>
          <w:rFonts w:ascii="Arial" w:hAnsi="Arial" w:cs="Arial"/>
          <w:sz w:val="24"/>
          <w:szCs w:val="24"/>
        </w:rPr>
        <w:t>ma que durante el ejercicio 2015</w:t>
      </w:r>
      <w:r w:rsidR="007E2484">
        <w:rPr>
          <w:rFonts w:ascii="Arial" w:hAnsi="Arial" w:cs="Arial"/>
          <w:sz w:val="24"/>
          <w:szCs w:val="24"/>
        </w:rPr>
        <w:t>, se recibió una solicitud</w:t>
      </w:r>
      <w:r w:rsidRPr="003926B0">
        <w:rPr>
          <w:rFonts w:ascii="Arial" w:hAnsi="Arial" w:cs="Arial"/>
          <w:sz w:val="24"/>
          <w:szCs w:val="24"/>
        </w:rPr>
        <w:t xml:space="preserve"> de revisión de situaciones excepcionales en relación a la cuenta pública en revisión</w:t>
      </w:r>
      <w:r w:rsidR="007E2484">
        <w:rPr>
          <w:rFonts w:ascii="Arial" w:hAnsi="Arial" w:cs="Arial"/>
          <w:sz w:val="24"/>
          <w:szCs w:val="24"/>
        </w:rPr>
        <w:t xml:space="preserve"> que se especifica en el apartado VI</w:t>
      </w:r>
      <w:r w:rsidRPr="003926B0">
        <w:rPr>
          <w:rFonts w:ascii="Arial" w:hAnsi="Arial" w:cs="Arial"/>
          <w:sz w:val="24"/>
          <w:szCs w:val="24"/>
        </w:rPr>
        <w:t>.</w:t>
      </w:r>
    </w:p>
    <w:p w:rsidR="003926B0" w:rsidRPr="003926B0" w:rsidRDefault="003926B0" w:rsidP="003926B0">
      <w:pPr>
        <w:spacing w:after="0"/>
        <w:ind w:left="708" w:firstLine="708"/>
        <w:jc w:val="both"/>
        <w:rPr>
          <w:rFonts w:ascii="Arial" w:hAnsi="Arial" w:cs="Arial"/>
        </w:rPr>
      </w:pPr>
    </w:p>
    <w:p w:rsidR="003926B0" w:rsidRPr="0074142B" w:rsidRDefault="003926B0" w:rsidP="00C35717">
      <w:pPr>
        <w:autoSpaceDE w:val="0"/>
        <w:autoSpaceDN w:val="0"/>
        <w:adjustRightInd w:val="0"/>
        <w:spacing w:after="0"/>
        <w:ind w:firstLine="709"/>
        <w:jc w:val="both"/>
        <w:rPr>
          <w:rFonts w:ascii="Arial" w:hAnsi="Arial" w:cs="Arial"/>
          <w:sz w:val="24"/>
          <w:szCs w:val="24"/>
        </w:rPr>
      </w:pPr>
      <w:r w:rsidRPr="003926B0">
        <w:rPr>
          <w:rFonts w:ascii="Arial" w:hAnsi="Arial" w:cs="Arial"/>
          <w:b/>
          <w:sz w:val="24"/>
          <w:szCs w:val="24"/>
        </w:rPr>
        <w:t>SEXTA:</w:t>
      </w:r>
      <w:r w:rsidRPr="003926B0">
        <w:rPr>
          <w:rFonts w:ascii="Arial" w:hAnsi="Arial" w:cs="Arial"/>
          <w:b/>
        </w:rPr>
        <w:t xml:space="preserve"> </w:t>
      </w:r>
      <w:r w:rsidRPr="003926B0">
        <w:rPr>
          <w:rFonts w:ascii="Arial" w:hAnsi="Arial" w:cs="Arial"/>
          <w:sz w:val="24"/>
          <w:szCs w:val="24"/>
        </w:rPr>
        <w:t>Que la Auditoría Superior del Estado nos informa en el apartado Recomendaciones y Acciones Promovidas con</w:t>
      </w:r>
      <w:r w:rsidR="0083225F">
        <w:rPr>
          <w:rFonts w:ascii="Arial" w:hAnsi="Arial" w:cs="Arial"/>
          <w:sz w:val="24"/>
          <w:szCs w:val="24"/>
        </w:rPr>
        <w:t xml:space="preserve"> respecto de</w:t>
      </w:r>
      <w:r w:rsidR="00B40B46">
        <w:rPr>
          <w:rFonts w:ascii="Arial" w:hAnsi="Arial" w:cs="Arial"/>
          <w:sz w:val="24"/>
          <w:szCs w:val="24"/>
        </w:rPr>
        <w:t xml:space="preserve"> </w:t>
      </w:r>
      <w:r w:rsidR="0083225F">
        <w:rPr>
          <w:rFonts w:ascii="Arial" w:hAnsi="Arial" w:cs="Arial"/>
          <w:sz w:val="24"/>
          <w:szCs w:val="24"/>
        </w:rPr>
        <w:t>l</w:t>
      </w:r>
      <w:r w:rsidR="00B40B46">
        <w:rPr>
          <w:rFonts w:ascii="Arial" w:hAnsi="Arial" w:cs="Arial"/>
          <w:sz w:val="24"/>
          <w:szCs w:val="24"/>
        </w:rPr>
        <w:t>os</w:t>
      </w:r>
      <w:r w:rsidR="0083225F">
        <w:rPr>
          <w:rFonts w:ascii="Arial" w:hAnsi="Arial" w:cs="Arial"/>
          <w:sz w:val="24"/>
          <w:szCs w:val="24"/>
        </w:rPr>
        <w:t xml:space="preserve"> ejercicio</w:t>
      </w:r>
      <w:r w:rsidR="00B40B46">
        <w:rPr>
          <w:rFonts w:ascii="Arial" w:hAnsi="Arial" w:cs="Arial"/>
          <w:sz w:val="24"/>
          <w:szCs w:val="24"/>
        </w:rPr>
        <w:t>s</w:t>
      </w:r>
      <w:r w:rsidR="008C4A76">
        <w:rPr>
          <w:rFonts w:ascii="Arial" w:hAnsi="Arial" w:cs="Arial"/>
          <w:sz w:val="24"/>
          <w:szCs w:val="24"/>
        </w:rPr>
        <w:t xml:space="preserve"> </w:t>
      </w:r>
      <w:r w:rsidR="0074142B">
        <w:rPr>
          <w:rFonts w:ascii="Arial" w:hAnsi="Arial" w:cs="Arial"/>
          <w:sz w:val="24"/>
          <w:szCs w:val="24"/>
        </w:rPr>
        <w:t>anteriores</w:t>
      </w:r>
      <w:r w:rsidRPr="003926B0">
        <w:rPr>
          <w:rFonts w:ascii="Arial" w:hAnsi="Arial" w:cs="Arial"/>
          <w:sz w:val="24"/>
          <w:szCs w:val="24"/>
        </w:rPr>
        <w:t xml:space="preserve"> que </w:t>
      </w:r>
      <w:r w:rsidRPr="003926B0">
        <w:rPr>
          <w:rFonts w:ascii="Arial" w:hAnsi="Arial" w:cs="Arial"/>
          <w:sz w:val="24"/>
          <w:szCs w:val="24"/>
          <w:lang w:val="es-MX" w:eastAsia="es-MX"/>
        </w:rPr>
        <w:t>con motivo de la revisión de la cuenta públic</w:t>
      </w:r>
      <w:r w:rsidR="00B40B46">
        <w:rPr>
          <w:rFonts w:ascii="Arial" w:hAnsi="Arial" w:cs="Arial"/>
          <w:sz w:val="24"/>
          <w:szCs w:val="24"/>
          <w:lang w:val="es-MX" w:eastAsia="es-MX"/>
        </w:rPr>
        <w:t>a 2015</w:t>
      </w:r>
      <w:r w:rsidRPr="003926B0">
        <w:rPr>
          <w:rFonts w:ascii="Arial" w:hAnsi="Arial" w:cs="Arial"/>
          <w:sz w:val="24"/>
          <w:szCs w:val="24"/>
          <w:lang w:val="es-MX" w:eastAsia="es-MX"/>
        </w:rPr>
        <w:t xml:space="preserve"> del ente público, acorde con el Informe del Resultado de la revisión rendido en su oportunidad a ese H. Congreso del Estado, </w:t>
      </w:r>
      <w:r w:rsidR="00D80795" w:rsidRPr="0074142B">
        <w:rPr>
          <w:rFonts w:ascii="Arial" w:hAnsi="Arial" w:cs="Arial"/>
          <w:sz w:val="24"/>
          <w:szCs w:val="24"/>
          <w:lang w:val="es-MX" w:eastAsia="es-MX"/>
        </w:rPr>
        <w:t>n</w:t>
      </w:r>
      <w:r w:rsidR="0074142B">
        <w:rPr>
          <w:rFonts w:ascii="Arial" w:hAnsi="Arial" w:cs="Arial"/>
          <w:sz w:val="24"/>
          <w:szCs w:val="24"/>
          <w:lang w:val="es-MX" w:eastAsia="es-MX"/>
        </w:rPr>
        <w:t>o se tienen pendientes acciones en trámite.</w:t>
      </w:r>
    </w:p>
    <w:p w:rsidR="007F5756" w:rsidRPr="007F5756" w:rsidRDefault="007F5756" w:rsidP="00030A7F">
      <w:pPr>
        <w:autoSpaceDE w:val="0"/>
        <w:autoSpaceDN w:val="0"/>
        <w:adjustRightInd w:val="0"/>
        <w:spacing w:after="0"/>
        <w:ind w:firstLine="708"/>
        <w:jc w:val="both"/>
        <w:rPr>
          <w:rFonts w:ascii="Arial" w:hAnsi="Arial" w:cs="Arial"/>
          <w:sz w:val="24"/>
          <w:szCs w:val="24"/>
        </w:rPr>
      </w:pPr>
    </w:p>
    <w:p w:rsidR="00975896" w:rsidRPr="00B15E5A" w:rsidRDefault="007F5756" w:rsidP="00326CE5">
      <w:pPr>
        <w:autoSpaceDE w:val="0"/>
        <w:autoSpaceDN w:val="0"/>
        <w:adjustRightInd w:val="0"/>
        <w:spacing w:after="0"/>
        <w:ind w:firstLine="708"/>
        <w:jc w:val="both"/>
        <w:rPr>
          <w:rFonts w:ascii="Arial" w:hAnsi="Arial" w:cs="Arial"/>
          <w:b/>
          <w:sz w:val="24"/>
          <w:szCs w:val="24"/>
        </w:rPr>
      </w:pPr>
      <w:r w:rsidRPr="007F779D">
        <w:rPr>
          <w:rFonts w:ascii="Arial" w:hAnsi="Arial" w:cs="Arial"/>
          <w:b/>
          <w:sz w:val="24"/>
          <w:szCs w:val="24"/>
        </w:rPr>
        <w:lastRenderedPageBreak/>
        <w:t>SEPTIMA:</w:t>
      </w:r>
      <w:r>
        <w:rPr>
          <w:rFonts w:ascii="Arial" w:hAnsi="Arial" w:cs="Arial"/>
          <w:sz w:val="24"/>
          <w:szCs w:val="24"/>
        </w:rPr>
        <w:t xml:space="preserve"> </w:t>
      </w:r>
      <w:r w:rsidR="00975896"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general de los recursos públicos, así como el cumplimiento de los programas propios de la administración pública</w:t>
      </w:r>
      <w:r w:rsidR="008A287D">
        <w:rPr>
          <w:rFonts w:ascii="Arial" w:hAnsi="Arial" w:cs="Arial"/>
          <w:sz w:val="24"/>
          <w:szCs w:val="24"/>
        </w:rPr>
        <w:t xml:space="preserve"> y de la </w:t>
      </w:r>
      <w:r w:rsidR="00A410B6">
        <w:rPr>
          <w:rFonts w:ascii="Arial" w:hAnsi="Arial" w:cs="Arial"/>
          <w:sz w:val="24"/>
          <w:szCs w:val="24"/>
        </w:rPr>
        <w:t>no</w:t>
      </w:r>
      <w:r w:rsidR="00C35717">
        <w:rPr>
          <w:rFonts w:ascii="Arial" w:hAnsi="Arial" w:cs="Arial"/>
          <w:sz w:val="24"/>
          <w:szCs w:val="24"/>
        </w:rPr>
        <w:t>rmativa que le es aplicable a</w:t>
      </w:r>
      <w:r w:rsidR="00B15E5A">
        <w:rPr>
          <w:rFonts w:ascii="Arial" w:hAnsi="Arial" w:cs="Arial"/>
          <w:sz w:val="24"/>
          <w:szCs w:val="24"/>
        </w:rPr>
        <w:t>l</w:t>
      </w:r>
      <w:r w:rsidR="00B15E5A">
        <w:rPr>
          <w:rFonts w:ascii="Arial" w:hAnsi="Arial" w:cs="Arial"/>
          <w:b/>
          <w:sz w:val="24"/>
          <w:szCs w:val="24"/>
        </w:rPr>
        <w:t xml:space="preserve"> </w:t>
      </w:r>
      <w:r w:rsidR="00D80795">
        <w:rPr>
          <w:rFonts w:ascii="Arial" w:hAnsi="Arial" w:cs="Arial"/>
          <w:b/>
          <w:sz w:val="24"/>
          <w:szCs w:val="24"/>
          <w:lang w:val="es-MX" w:eastAsia="es-ES"/>
        </w:rPr>
        <w:t>FIDEICOMISO FESTIVAL INTERNACIONAL DE SANTA LUCÍA</w:t>
      </w:r>
    </w:p>
    <w:p w:rsidR="003926B0" w:rsidRPr="003926B0" w:rsidRDefault="003926B0" w:rsidP="003926B0">
      <w:pPr>
        <w:spacing w:before="240"/>
        <w:ind w:firstLine="709"/>
        <w:jc w:val="both"/>
        <w:rPr>
          <w:rFonts w:ascii="Arial" w:hAnsi="Arial" w:cs="Arial"/>
          <w:sz w:val="24"/>
          <w:szCs w:val="24"/>
          <w:lang w:val="es-MX"/>
        </w:rPr>
      </w:pPr>
      <w:r w:rsidRPr="003926B0">
        <w:rPr>
          <w:rFonts w:ascii="Arial" w:hAnsi="Arial" w:cs="Arial"/>
          <w:sz w:val="24"/>
          <w:szCs w:val="24"/>
          <w:lang w:val="es-MX"/>
        </w:rPr>
        <w:t>Dado lo anterior, es de estimarse que las observaciones contenidas en el informe de resultados en estudio, no son causa suficiente para considerar que la generalidad de la actuación del ente revisado deba estimarse como deficiente y por lo mismo, la entidad revisada es acreedora a una manifestación</w:t>
      </w:r>
      <w:r w:rsidR="00B15E5A">
        <w:rPr>
          <w:rFonts w:ascii="Arial" w:hAnsi="Arial" w:cs="Arial"/>
          <w:sz w:val="24"/>
          <w:szCs w:val="24"/>
          <w:lang w:val="es-MX"/>
        </w:rPr>
        <w:t xml:space="preserve"> </w:t>
      </w:r>
      <w:r w:rsidRPr="003926B0">
        <w:rPr>
          <w:rFonts w:ascii="Arial" w:hAnsi="Arial" w:cs="Arial"/>
          <w:sz w:val="24"/>
          <w:szCs w:val="24"/>
          <w:lang w:val="es-MX"/>
        </w:rPr>
        <w:t>de aprobación de parte de este Poder Legislativo respecto a su Cuenta Pública para el ejercicio fiscal 201</w:t>
      </w:r>
      <w:r w:rsidR="00B40B46">
        <w:rPr>
          <w:rFonts w:ascii="Arial" w:hAnsi="Arial" w:cs="Arial"/>
          <w:sz w:val="24"/>
          <w:szCs w:val="24"/>
          <w:lang w:val="es-MX"/>
        </w:rPr>
        <w:t>5</w:t>
      </w:r>
      <w:r w:rsidRPr="003926B0">
        <w:rPr>
          <w:rFonts w:ascii="Arial" w:hAnsi="Arial" w:cs="Arial"/>
          <w:sz w:val="24"/>
          <w:szCs w:val="24"/>
          <w:lang w:val="es-MX"/>
        </w:rPr>
        <w:t>.</w:t>
      </w:r>
    </w:p>
    <w:p w:rsidR="003926B0" w:rsidRPr="003926B0" w:rsidRDefault="003926B0" w:rsidP="003926B0">
      <w:pPr>
        <w:spacing w:before="240"/>
        <w:ind w:firstLine="709"/>
        <w:jc w:val="both"/>
        <w:rPr>
          <w:rFonts w:ascii="Arial" w:hAnsi="Arial" w:cs="Arial"/>
          <w:sz w:val="24"/>
          <w:szCs w:val="24"/>
          <w:lang w:val="es-MX"/>
        </w:rPr>
      </w:pPr>
      <w:r w:rsidRPr="003926B0">
        <w:rPr>
          <w:rFonts w:ascii="Arial" w:hAnsi="Arial" w:cs="Arial"/>
          <w:sz w:val="24"/>
          <w:szCs w:val="24"/>
          <w:lang w:val="es-MX"/>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3926B0" w:rsidRPr="003926B0" w:rsidRDefault="003926B0" w:rsidP="003926B0">
      <w:pPr>
        <w:spacing w:before="240" w:line="240" w:lineRule="auto"/>
        <w:ind w:firstLine="709"/>
        <w:jc w:val="both"/>
        <w:rPr>
          <w:rFonts w:ascii="Arial" w:hAnsi="Arial" w:cs="Arial"/>
          <w:sz w:val="24"/>
          <w:szCs w:val="24"/>
        </w:rPr>
      </w:pPr>
      <w:r w:rsidRPr="003926B0">
        <w:rPr>
          <w:rFonts w:ascii="Arial" w:hAnsi="Arial" w:cs="Arial"/>
          <w:sz w:val="24"/>
          <w:szCs w:val="24"/>
        </w:rPr>
        <w:t>Por ello, sometemos a la consideración del Pleno de esta Asamblea Legislativa el siguiente proyecto de:</w:t>
      </w:r>
    </w:p>
    <w:p w:rsidR="007E6300" w:rsidRPr="007E6300" w:rsidRDefault="007E6300" w:rsidP="00A02D29">
      <w:pPr>
        <w:pStyle w:val="Prrafodelista"/>
        <w:spacing w:before="240" w:line="360" w:lineRule="auto"/>
        <w:ind w:left="0"/>
        <w:jc w:val="center"/>
        <w:rPr>
          <w:rFonts w:ascii="Arial" w:hAnsi="Arial" w:cs="Arial"/>
          <w:b/>
          <w:sz w:val="24"/>
          <w:szCs w:val="24"/>
        </w:rPr>
      </w:pPr>
      <w:r>
        <w:rPr>
          <w:rFonts w:ascii="Arial" w:hAnsi="Arial" w:cs="Arial"/>
          <w:b/>
          <w:sz w:val="24"/>
          <w:szCs w:val="24"/>
        </w:rPr>
        <w:t>A C U E R D O</w:t>
      </w:r>
    </w:p>
    <w:p w:rsidR="00975896" w:rsidRDefault="00975896" w:rsidP="009C0345">
      <w:pPr>
        <w:jc w:val="center"/>
        <w:rPr>
          <w:rFonts w:ascii="Arial" w:hAnsi="Arial" w:cs="Arial"/>
          <w:b/>
          <w:bCs/>
          <w:sz w:val="24"/>
          <w:szCs w:val="24"/>
        </w:rPr>
      </w:pPr>
    </w:p>
    <w:p w:rsidR="007E6300" w:rsidRDefault="007E6300" w:rsidP="00190C96">
      <w:pPr>
        <w:ind w:firstLine="708"/>
        <w:jc w:val="both"/>
        <w:rPr>
          <w:rFonts w:ascii="Arial" w:hAnsi="Arial" w:cs="Arial"/>
          <w:bCs/>
          <w:sz w:val="24"/>
          <w:szCs w:val="24"/>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 resultados</w:t>
      </w:r>
      <w:r w:rsidR="00A410B6">
        <w:rPr>
          <w:rFonts w:ascii="Arial" w:hAnsi="Arial" w:cs="Arial"/>
          <w:bCs/>
          <w:sz w:val="24"/>
          <w:szCs w:val="24"/>
        </w:rPr>
        <w:t xml:space="preserve"> de </w:t>
      </w:r>
      <w:r w:rsidR="00326CE5">
        <w:rPr>
          <w:rFonts w:ascii="Arial" w:hAnsi="Arial" w:cs="Arial"/>
          <w:bCs/>
          <w:sz w:val="24"/>
          <w:szCs w:val="24"/>
        </w:rPr>
        <w:t xml:space="preserve">la revisión de </w:t>
      </w:r>
      <w:r w:rsidR="00B40B46">
        <w:rPr>
          <w:rFonts w:ascii="Arial" w:hAnsi="Arial" w:cs="Arial"/>
          <w:bCs/>
          <w:sz w:val="24"/>
          <w:szCs w:val="24"/>
        </w:rPr>
        <w:t>la Cuenta Pública 2015</w:t>
      </w:r>
      <w:r w:rsidR="00C35717">
        <w:rPr>
          <w:rFonts w:ascii="Arial" w:hAnsi="Arial" w:cs="Arial"/>
          <w:bCs/>
          <w:sz w:val="24"/>
          <w:szCs w:val="24"/>
        </w:rPr>
        <w:t>, de</w:t>
      </w:r>
      <w:r w:rsidR="00B15E5A">
        <w:rPr>
          <w:rFonts w:ascii="Arial" w:hAnsi="Arial" w:cs="Arial"/>
          <w:bCs/>
          <w:sz w:val="24"/>
          <w:szCs w:val="24"/>
        </w:rPr>
        <w:t>l</w:t>
      </w:r>
      <w:r w:rsidR="00C35717" w:rsidRPr="00C35717">
        <w:rPr>
          <w:rFonts w:ascii="Arial" w:hAnsi="Arial" w:cs="Arial"/>
          <w:b/>
          <w:sz w:val="24"/>
          <w:szCs w:val="24"/>
        </w:rPr>
        <w:t xml:space="preserve"> </w:t>
      </w:r>
      <w:r w:rsidR="00D80795">
        <w:rPr>
          <w:rFonts w:ascii="Arial" w:hAnsi="Arial" w:cs="Arial"/>
          <w:b/>
          <w:sz w:val="24"/>
          <w:szCs w:val="24"/>
          <w:lang w:val="es-MX" w:eastAsia="es-ES"/>
        </w:rPr>
        <w:t>FIDEICOMISO FESTIVAL INTERNACIONAL DE SANTA LUCÍA</w:t>
      </w:r>
      <w:r w:rsidR="007E2484">
        <w:rPr>
          <w:rFonts w:ascii="Arial" w:hAnsi="Arial" w:cs="Arial"/>
          <w:b/>
          <w:sz w:val="24"/>
          <w:szCs w:val="24"/>
          <w:lang w:val="es-MX" w:eastAsia="es-ES"/>
        </w:rPr>
        <w:t>.</w:t>
      </w:r>
    </w:p>
    <w:p w:rsidR="00326CE5" w:rsidRDefault="007E6300" w:rsidP="00190C96">
      <w:pPr>
        <w:ind w:firstLine="708"/>
        <w:jc w:val="both"/>
        <w:rPr>
          <w:rFonts w:ascii="Arial" w:hAnsi="Arial" w:cs="Arial"/>
          <w:bCs/>
          <w:sz w:val="24"/>
          <w:szCs w:val="24"/>
        </w:rPr>
      </w:pPr>
      <w:r>
        <w:rPr>
          <w:rFonts w:ascii="Arial" w:hAnsi="Arial" w:cs="Arial"/>
          <w:b/>
          <w:bCs/>
          <w:sz w:val="24"/>
          <w:szCs w:val="24"/>
        </w:rPr>
        <w:lastRenderedPageBreak/>
        <w:t>SEGUNDO.-</w:t>
      </w:r>
      <w:r>
        <w:rPr>
          <w:rFonts w:ascii="Arial" w:hAnsi="Arial" w:cs="Arial"/>
          <w:bCs/>
          <w:sz w:val="24"/>
          <w:szCs w:val="24"/>
        </w:rPr>
        <w:t xml:space="preserve"> </w:t>
      </w:r>
      <w:r w:rsidR="00326CE5" w:rsidRPr="00326CE5">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señaladas con los números 1 al </w:t>
      </w:r>
      <w:r w:rsidR="00B40B46">
        <w:rPr>
          <w:rFonts w:ascii="Arial" w:hAnsi="Arial" w:cs="Arial"/>
          <w:bCs/>
          <w:sz w:val="24"/>
          <w:szCs w:val="24"/>
          <w:lang w:val="es-MX"/>
        </w:rPr>
        <w:t>6</w:t>
      </w:r>
      <w:r w:rsidR="009C4905">
        <w:rPr>
          <w:rFonts w:ascii="Arial" w:hAnsi="Arial" w:cs="Arial"/>
          <w:bCs/>
          <w:sz w:val="24"/>
          <w:szCs w:val="24"/>
          <w:lang w:val="es-MX"/>
        </w:rPr>
        <w:t xml:space="preserve"> </w:t>
      </w:r>
      <w:r w:rsidR="00326CE5" w:rsidRPr="00326CE5">
        <w:rPr>
          <w:rFonts w:ascii="Arial" w:hAnsi="Arial" w:cs="Arial"/>
          <w:bCs/>
          <w:sz w:val="24"/>
          <w:szCs w:val="24"/>
          <w:lang w:val="es-MX"/>
        </w:rPr>
        <w:t xml:space="preserve">respecto a las cuales </w:t>
      </w:r>
      <w:r w:rsidR="00D80795">
        <w:rPr>
          <w:rFonts w:ascii="Arial" w:hAnsi="Arial" w:cs="Arial"/>
          <w:bCs/>
          <w:sz w:val="24"/>
          <w:szCs w:val="24"/>
          <w:lang w:val="es-MX"/>
        </w:rPr>
        <w:t>no</w:t>
      </w:r>
      <w:r w:rsidR="00326CE5" w:rsidRPr="00326CE5">
        <w:rPr>
          <w:rFonts w:ascii="Arial" w:hAnsi="Arial" w:cs="Arial"/>
          <w:bCs/>
          <w:sz w:val="24"/>
          <w:szCs w:val="24"/>
          <w:lang w:val="es-MX"/>
        </w:rPr>
        <w:t xml:space="preserve"> se determinó emitir pliegos presuntivos de responsabilidades, ya que </w:t>
      </w:r>
      <w:r w:rsidR="00D80795">
        <w:rPr>
          <w:rFonts w:ascii="Arial" w:hAnsi="Arial" w:cs="Arial"/>
          <w:bCs/>
          <w:sz w:val="24"/>
          <w:szCs w:val="24"/>
          <w:lang w:val="es-MX"/>
        </w:rPr>
        <w:t xml:space="preserve">no </w:t>
      </w:r>
      <w:r w:rsidR="00326CE5" w:rsidRPr="00326CE5">
        <w:rPr>
          <w:rFonts w:ascii="Arial" w:hAnsi="Arial" w:cs="Arial"/>
          <w:bCs/>
          <w:sz w:val="24"/>
          <w:szCs w:val="24"/>
          <w:lang w:val="es-MX"/>
        </w:rPr>
        <w:t>se apreci</w:t>
      </w:r>
      <w:r w:rsidR="00D80795">
        <w:rPr>
          <w:rFonts w:ascii="Arial" w:hAnsi="Arial" w:cs="Arial"/>
          <w:bCs/>
          <w:sz w:val="24"/>
          <w:szCs w:val="24"/>
          <w:lang w:val="es-MX"/>
        </w:rPr>
        <w:t>aron</w:t>
      </w:r>
      <w:r w:rsidR="00326CE5" w:rsidRPr="00326CE5">
        <w:rPr>
          <w:rFonts w:ascii="Arial" w:hAnsi="Arial" w:cs="Arial"/>
          <w:bCs/>
          <w:sz w:val="24"/>
          <w:szCs w:val="24"/>
          <w:lang w:val="es-MX"/>
        </w:rPr>
        <w:t xml:space="preserve"> observaci</w:t>
      </w:r>
      <w:r w:rsidR="00D80795">
        <w:rPr>
          <w:rFonts w:ascii="Arial" w:hAnsi="Arial" w:cs="Arial"/>
          <w:bCs/>
          <w:sz w:val="24"/>
          <w:szCs w:val="24"/>
          <w:lang w:val="es-MX"/>
        </w:rPr>
        <w:t>ones</w:t>
      </w:r>
      <w:r w:rsidR="00326CE5" w:rsidRPr="00326CE5">
        <w:rPr>
          <w:rFonts w:ascii="Arial" w:hAnsi="Arial" w:cs="Arial"/>
          <w:bCs/>
          <w:sz w:val="24"/>
          <w:szCs w:val="24"/>
          <w:lang w:val="es-MX"/>
        </w:rPr>
        <w:t xml:space="preserve"> susceptible</w:t>
      </w:r>
      <w:r w:rsidR="00D80795">
        <w:rPr>
          <w:rFonts w:ascii="Arial" w:hAnsi="Arial" w:cs="Arial"/>
          <w:bCs/>
          <w:sz w:val="24"/>
          <w:szCs w:val="24"/>
          <w:lang w:val="es-MX"/>
        </w:rPr>
        <w:t>s</w:t>
      </w:r>
      <w:r w:rsidR="00326CE5" w:rsidRPr="00326CE5">
        <w:rPr>
          <w:rFonts w:ascii="Arial" w:hAnsi="Arial" w:cs="Arial"/>
          <w:bCs/>
          <w:sz w:val="24"/>
          <w:szCs w:val="24"/>
          <w:lang w:val="es-MX"/>
        </w:rPr>
        <w:t xml:space="preserve"> de generar afectación económica.</w:t>
      </w:r>
    </w:p>
    <w:p w:rsidR="00190C96" w:rsidRPr="00B40B46" w:rsidRDefault="00190C96" w:rsidP="00190C96">
      <w:pPr>
        <w:ind w:firstLine="708"/>
        <w:jc w:val="both"/>
        <w:rPr>
          <w:rFonts w:ascii="Arial" w:hAnsi="Arial" w:cs="Arial"/>
          <w:b/>
          <w:bCs/>
          <w:color w:val="FF0000"/>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Atendiendo a las características y alcance de las observaciones señaladas en el resolutivo anterior como causa de promoción de fincamiento de responsabilidades administrativas y recomendaciones a la gestión y en el rubro de Auditoría a la Gestión Financiera</w:t>
      </w:r>
      <w:r>
        <w:rPr>
          <w:rFonts w:ascii="Arial" w:hAnsi="Arial" w:cs="Arial"/>
          <w:bCs/>
          <w:sz w:val="24"/>
          <w:szCs w:val="24"/>
          <w:lang w:val="es-MX"/>
        </w:rPr>
        <w:t xml:space="preserve"> </w:t>
      </w:r>
      <w:r w:rsidRPr="00190C96">
        <w:rPr>
          <w:rFonts w:ascii="Arial" w:hAnsi="Arial" w:cs="Arial"/>
          <w:bCs/>
          <w:sz w:val="24"/>
          <w:szCs w:val="24"/>
          <w:lang w:val="es-MX"/>
        </w:rPr>
        <w:t>y</w:t>
      </w:r>
      <w:r w:rsidR="00A470E0">
        <w:rPr>
          <w:rFonts w:ascii="Arial" w:hAnsi="Arial" w:cs="Arial"/>
          <w:bCs/>
          <w:sz w:val="24"/>
          <w:szCs w:val="24"/>
          <w:lang w:val="es-MX"/>
        </w:rPr>
        <w:t xml:space="preserve"> considerando</w:t>
      </w:r>
      <w:r w:rsidRPr="00190C96">
        <w:rPr>
          <w:rFonts w:ascii="Arial" w:hAnsi="Arial" w:cs="Arial"/>
          <w:bCs/>
          <w:sz w:val="24"/>
          <w:szCs w:val="24"/>
          <w:lang w:val="es-MX"/>
        </w:rPr>
        <w:t xml:space="preserve"> </w:t>
      </w:r>
      <w:r>
        <w:rPr>
          <w:rFonts w:ascii="Arial" w:hAnsi="Arial" w:cs="Arial"/>
          <w:bCs/>
          <w:sz w:val="24"/>
          <w:szCs w:val="24"/>
          <w:lang w:val="es-MX"/>
        </w:rPr>
        <w:t xml:space="preserve">que no afectan la </w:t>
      </w:r>
      <w:r w:rsidR="002A1AC9">
        <w:rPr>
          <w:rFonts w:ascii="Arial" w:hAnsi="Arial" w:cs="Arial"/>
          <w:bCs/>
          <w:sz w:val="24"/>
          <w:szCs w:val="24"/>
          <w:lang w:val="es-MX"/>
        </w:rPr>
        <w:t>gestión</w:t>
      </w:r>
      <w:r>
        <w:rPr>
          <w:rFonts w:ascii="Arial" w:hAnsi="Arial" w:cs="Arial"/>
          <w:bCs/>
          <w:sz w:val="24"/>
          <w:szCs w:val="24"/>
          <w:lang w:val="es-MX"/>
        </w:rPr>
        <w:t xml:space="preserve"> del </w:t>
      </w:r>
      <w:r w:rsidR="00A470E0">
        <w:rPr>
          <w:rFonts w:ascii="Arial" w:hAnsi="Arial" w:cs="Arial"/>
          <w:bCs/>
          <w:sz w:val="24"/>
          <w:szCs w:val="24"/>
          <w:lang w:val="es-MX"/>
        </w:rPr>
        <w:t>ente</w:t>
      </w:r>
      <w:r w:rsidR="00A470E0" w:rsidRPr="00190C96">
        <w:rPr>
          <w:rFonts w:ascii="Arial" w:hAnsi="Arial" w:cs="Arial"/>
          <w:bCs/>
          <w:sz w:val="24"/>
          <w:szCs w:val="24"/>
          <w:lang w:val="es-MX"/>
        </w:rPr>
        <w:t xml:space="preserve"> fiscalizado</w:t>
      </w:r>
      <w:r w:rsidRPr="00190C96">
        <w:rPr>
          <w:rFonts w:ascii="Arial" w:hAnsi="Arial" w:cs="Arial"/>
          <w:bCs/>
          <w:sz w:val="24"/>
          <w:szCs w:val="24"/>
          <w:lang w:val="es-MX"/>
        </w:rPr>
        <w:t xml:space="preserve">, se estima que la </w:t>
      </w:r>
      <w:r w:rsidR="002A1AC9">
        <w:rPr>
          <w:rFonts w:ascii="Arial" w:hAnsi="Arial" w:cs="Arial"/>
          <w:b/>
          <w:bCs/>
          <w:sz w:val="24"/>
          <w:szCs w:val="24"/>
          <w:lang w:val="es-MX"/>
        </w:rPr>
        <w:t>CUENTA PÚBLICA 201</w:t>
      </w:r>
      <w:r w:rsidR="00B40B46">
        <w:rPr>
          <w:rFonts w:ascii="Arial" w:hAnsi="Arial" w:cs="Arial"/>
          <w:b/>
          <w:bCs/>
          <w:sz w:val="24"/>
          <w:szCs w:val="24"/>
          <w:lang w:val="es-MX"/>
        </w:rPr>
        <w:t>5</w:t>
      </w:r>
      <w:r w:rsidRPr="00190C96">
        <w:rPr>
          <w:rFonts w:ascii="Arial" w:hAnsi="Arial" w:cs="Arial"/>
          <w:b/>
          <w:bCs/>
          <w:sz w:val="24"/>
          <w:szCs w:val="24"/>
          <w:lang w:val="es-MX"/>
        </w:rPr>
        <w:t xml:space="preserve">, </w:t>
      </w:r>
      <w:r w:rsidRPr="00190C96">
        <w:rPr>
          <w:rFonts w:ascii="Arial" w:hAnsi="Arial" w:cs="Arial"/>
          <w:bCs/>
          <w:sz w:val="24"/>
          <w:szCs w:val="24"/>
          <w:lang w:val="es-MX"/>
        </w:rPr>
        <w:t>de</w:t>
      </w:r>
      <w:r w:rsidR="002C528F">
        <w:rPr>
          <w:rFonts w:ascii="Arial" w:hAnsi="Arial" w:cs="Arial"/>
          <w:bCs/>
          <w:sz w:val="24"/>
          <w:szCs w:val="24"/>
          <w:lang w:val="es-MX"/>
        </w:rPr>
        <w:t>l</w:t>
      </w:r>
      <w:r w:rsidR="007E2484" w:rsidRPr="00C35717">
        <w:rPr>
          <w:rFonts w:ascii="Arial" w:hAnsi="Arial" w:cs="Arial"/>
          <w:b/>
          <w:sz w:val="24"/>
          <w:szCs w:val="24"/>
        </w:rPr>
        <w:t xml:space="preserve"> </w:t>
      </w:r>
      <w:r w:rsidR="00D80795">
        <w:rPr>
          <w:rFonts w:ascii="Arial" w:hAnsi="Arial" w:cs="Arial"/>
          <w:b/>
          <w:sz w:val="24"/>
          <w:szCs w:val="24"/>
          <w:lang w:val="es-MX" w:eastAsia="es-ES"/>
        </w:rPr>
        <w:t>FIDEICOMISO FESTIVAL INTERNACIONAL DE SANTA LUCÍA</w:t>
      </w:r>
      <w:r w:rsidR="007E2484">
        <w:rPr>
          <w:rFonts w:ascii="Arial" w:hAnsi="Arial" w:cs="Arial"/>
          <w:b/>
          <w:sz w:val="24"/>
          <w:szCs w:val="24"/>
          <w:lang w:val="es-MX" w:eastAsia="es-ES"/>
        </w:rPr>
        <w:t xml:space="preserve"> </w:t>
      </w:r>
      <w:r w:rsidRPr="00B21CDB">
        <w:rPr>
          <w:rFonts w:ascii="Arial" w:hAnsi="Arial" w:cs="Arial"/>
          <w:bCs/>
          <w:sz w:val="24"/>
          <w:szCs w:val="24"/>
          <w:lang w:val="es-MX"/>
        </w:rPr>
        <w:t>es susceptible de aprobación.</w:t>
      </w:r>
    </w:p>
    <w:p w:rsidR="00326CE5" w:rsidRPr="00B40B46" w:rsidRDefault="00190C96" w:rsidP="00B40B46">
      <w:pPr>
        <w:ind w:firstLine="708"/>
        <w:jc w:val="both"/>
        <w:rPr>
          <w:rFonts w:ascii="Arial" w:hAnsi="Arial" w:cs="Arial"/>
          <w:b/>
          <w:bCs/>
          <w:sz w:val="24"/>
          <w:szCs w:val="24"/>
          <w:lang w:val="es-MX"/>
        </w:rPr>
      </w:pPr>
      <w:r w:rsidRPr="00190C96">
        <w:rPr>
          <w:rFonts w:ascii="Arial" w:hAnsi="Arial" w:cs="Arial"/>
          <w:bCs/>
          <w:sz w:val="24"/>
          <w:szCs w:val="24"/>
          <w:lang w:val="es-MX"/>
        </w:rPr>
        <w:t>Por lo tanto, en cumplimiento de lo señalado en el artículo 63 fracción XIII de la Constitución Política del Estado Libre y Soberano de Nuevo León y demás disposiciones legales aplicables</w:t>
      </w:r>
      <w:r w:rsidR="00C53C00">
        <w:rPr>
          <w:rFonts w:ascii="Arial" w:hAnsi="Arial" w:cs="Arial"/>
          <w:bCs/>
          <w:sz w:val="24"/>
          <w:szCs w:val="24"/>
        </w:rPr>
        <w:t>, así como lo descrito en el apartado de Consideraciones del presente Dictamen,</w:t>
      </w:r>
      <w:r w:rsidRPr="00190C96">
        <w:rPr>
          <w:rFonts w:ascii="Arial" w:hAnsi="Arial" w:cs="Arial"/>
          <w:b/>
          <w:bCs/>
          <w:sz w:val="24"/>
          <w:szCs w:val="24"/>
          <w:lang w:val="es-MX"/>
        </w:rPr>
        <w:t xml:space="preserve"> </w:t>
      </w:r>
      <w:r w:rsidRPr="00B21CDB">
        <w:rPr>
          <w:rFonts w:ascii="Arial" w:hAnsi="Arial" w:cs="Arial"/>
          <w:b/>
          <w:bCs/>
          <w:sz w:val="24"/>
          <w:szCs w:val="24"/>
          <w:lang w:val="es-MX"/>
        </w:rPr>
        <w:t xml:space="preserve">SE APRUEBA </w:t>
      </w:r>
      <w:r w:rsidRPr="00190C96">
        <w:rPr>
          <w:rFonts w:ascii="Arial" w:hAnsi="Arial" w:cs="Arial"/>
          <w:bCs/>
          <w:sz w:val="24"/>
          <w:szCs w:val="24"/>
          <w:lang w:val="es-MX"/>
        </w:rPr>
        <w:t>la Cuenta Pública</w:t>
      </w:r>
      <w:r w:rsidR="0074142B">
        <w:rPr>
          <w:rFonts w:ascii="Arial" w:hAnsi="Arial" w:cs="Arial"/>
          <w:b/>
          <w:bCs/>
          <w:sz w:val="24"/>
          <w:szCs w:val="24"/>
          <w:lang w:val="es-MX"/>
        </w:rPr>
        <w:t xml:space="preserve"> 2015</w:t>
      </w:r>
      <w:r w:rsidR="0083225F">
        <w:rPr>
          <w:rFonts w:ascii="Arial" w:hAnsi="Arial" w:cs="Arial"/>
          <w:b/>
          <w:bCs/>
          <w:sz w:val="24"/>
          <w:szCs w:val="24"/>
          <w:lang w:val="es-MX"/>
        </w:rPr>
        <w:t xml:space="preserve"> del</w:t>
      </w:r>
      <w:r w:rsidR="00C35717">
        <w:rPr>
          <w:rFonts w:ascii="Arial" w:hAnsi="Arial" w:cs="Arial"/>
          <w:b/>
          <w:bCs/>
          <w:sz w:val="24"/>
          <w:szCs w:val="24"/>
          <w:lang w:val="es-MX"/>
        </w:rPr>
        <w:t xml:space="preserve"> </w:t>
      </w:r>
      <w:r w:rsidR="00D80795">
        <w:rPr>
          <w:rFonts w:ascii="Arial" w:hAnsi="Arial" w:cs="Arial"/>
          <w:b/>
          <w:sz w:val="24"/>
          <w:szCs w:val="24"/>
          <w:lang w:val="es-MX" w:eastAsia="es-ES"/>
        </w:rPr>
        <w:t>FIDEICOMISO FESTIVAL INTERNACIONAL DE SANTA LUCÍA</w:t>
      </w:r>
      <w:r w:rsidR="007E2484">
        <w:rPr>
          <w:rFonts w:ascii="Arial" w:hAnsi="Arial" w:cs="Arial"/>
          <w:b/>
          <w:sz w:val="24"/>
          <w:szCs w:val="24"/>
          <w:lang w:val="es-MX" w:eastAsia="es-ES"/>
        </w:rPr>
        <w:t>.</w:t>
      </w:r>
    </w:p>
    <w:p w:rsidR="00190C96" w:rsidRPr="00190C96" w:rsidRDefault="00190C96" w:rsidP="00190C96">
      <w:pPr>
        <w:ind w:firstLine="708"/>
        <w:jc w:val="both"/>
        <w:rPr>
          <w:rFonts w:ascii="Arial" w:hAnsi="Arial" w:cs="Arial"/>
          <w:b/>
          <w:bCs/>
          <w:sz w:val="24"/>
          <w:szCs w:val="24"/>
        </w:rPr>
      </w:pPr>
      <w:r w:rsidRPr="00190C96">
        <w:rPr>
          <w:rFonts w:ascii="Arial" w:hAnsi="Arial" w:cs="Arial"/>
          <w:b/>
          <w:bCs/>
          <w:sz w:val="24"/>
          <w:szCs w:val="24"/>
        </w:rPr>
        <w:t xml:space="preserve">CUARTO.- </w:t>
      </w:r>
      <w:r w:rsidRPr="00190C96">
        <w:rPr>
          <w:rFonts w:ascii="Arial" w:hAnsi="Arial" w:cs="Arial"/>
          <w:bCs/>
          <w:sz w:val="24"/>
          <w:szCs w:val="24"/>
        </w:rPr>
        <w:t>Se instruye a la Auditoria Superior del Estado para que en términos del párrafo segundo del artículo 52 de la</w:t>
      </w:r>
      <w:r w:rsidRPr="00190C96">
        <w:rPr>
          <w:rFonts w:ascii="Arial" w:hAnsi="Arial" w:cs="Arial"/>
          <w:bCs/>
          <w:sz w:val="24"/>
          <w:szCs w:val="24"/>
          <w:lang w:val="es-ES_tradnl"/>
        </w:rPr>
        <w:t xml:space="preserve"> </w:t>
      </w:r>
      <w:r w:rsidRPr="00190C96">
        <w:rPr>
          <w:rFonts w:ascii="Arial" w:hAnsi="Arial" w:cs="Arial"/>
          <w:bCs/>
          <w:sz w:val="24"/>
          <w:szCs w:val="24"/>
        </w:rPr>
        <w:t>Ley de Fiscalización Superior del Estado de Nuevo León</w:t>
      </w:r>
      <w:r w:rsidRPr="00190C96">
        <w:rPr>
          <w:rFonts w:ascii="Arial" w:hAnsi="Arial" w:cs="Arial"/>
          <w:b/>
          <w:bCs/>
          <w:sz w:val="24"/>
          <w:szCs w:val="24"/>
        </w:rPr>
        <w:t xml:space="preserve"> </w:t>
      </w:r>
      <w:r w:rsidRPr="00B21CDB">
        <w:rPr>
          <w:rFonts w:ascii="Arial" w:hAnsi="Arial" w:cs="Arial"/>
          <w:b/>
          <w:bCs/>
          <w:sz w:val="24"/>
          <w:szCs w:val="24"/>
        </w:rPr>
        <w:t>EXPIDA EL FINIQUITO CORRESPONDIENTE</w:t>
      </w:r>
      <w:r w:rsidRPr="00190C96">
        <w:rPr>
          <w:rFonts w:ascii="Arial" w:hAnsi="Arial" w:cs="Arial"/>
          <w:b/>
          <w:bCs/>
          <w:sz w:val="24"/>
          <w:szCs w:val="24"/>
        </w:rPr>
        <w:t xml:space="preserve">, </w:t>
      </w:r>
      <w:r w:rsidRPr="00190C96">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w:t>
      </w:r>
      <w:r w:rsidR="00B15E5A">
        <w:rPr>
          <w:rFonts w:ascii="Arial" w:hAnsi="Arial" w:cs="Arial"/>
          <w:bCs/>
          <w:sz w:val="24"/>
          <w:szCs w:val="24"/>
        </w:rPr>
        <w:t>l</w:t>
      </w:r>
      <w:r w:rsidR="00C35717" w:rsidRPr="00C35717">
        <w:rPr>
          <w:rFonts w:ascii="Arial" w:hAnsi="Arial" w:cs="Arial"/>
          <w:b/>
          <w:sz w:val="24"/>
          <w:szCs w:val="24"/>
        </w:rPr>
        <w:t xml:space="preserve"> </w:t>
      </w:r>
      <w:r w:rsidR="00D80795">
        <w:rPr>
          <w:rFonts w:ascii="Arial" w:hAnsi="Arial" w:cs="Arial"/>
          <w:b/>
          <w:sz w:val="24"/>
          <w:szCs w:val="24"/>
          <w:lang w:val="es-MX" w:eastAsia="es-ES"/>
        </w:rPr>
        <w:t>FIDEICOMISO FESTIVAL INTERNACIONAL DE SANTA LUCÍA</w:t>
      </w:r>
      <w:r w:rsidR="007E2484">
        <w:rPr>
          <w:rFonts w:ascii="Arial" w:hAnsi="Arial" w:cs="Arial"/>
          <w:b/>
          <w:sz w:val="24"/>
          <w:szCs w:val="24"/>
          <w:lang w:val="es-MX" w:eastAsia="es-ES"/>
        </w:rPr>
        <w:t xml:space="preserve"> </w:t>
      </w:r>
      <w:r w:rsidRPr="00190C96">
        <w:rPr>
          <w:rFonts w:ascii="Arial" w:hAnsi="Arial" w:cs="Arial"/>
          <w:bCs/>
          <w:sz w:val="24"/>
          <w:szCs w:val="24"/>
        </w:rPr>
        <w:t xml:space="preserve">correspondiente al ejercicio </w:t>
      </w:r>
      <w:r w:rsidR="00B40B46">
        <w:rPr>
          <w:rFonts w:ascii="Arial" w:hAnsi="Arial" w:cs="Arial"/>
          <w:b/>
          <w:bCs/>
          <w:sz w:val="24"/>
          <w:szCs w:val="24"/>
        </w:rPr>
        <w:t>2015</w:t>
      </w:r>
      <w:r w:rsidRPr="00190C96">
        <w:rPr>
          <w:rFonts w:ascii="Arial" w:hAnsi="Arial" w:cs="Arial"/>
          <w:b/>
          <w:bCs/>
          <w:sz w:val="24"/>
          <w:szCs w:val="24"/>
        </w:rPr>
        <w:t xml:space="preserve">. </w:t>
      </w:r>
    </w:p>
    <w:p w:rsidR="007E6300" w:rsidRPr="007E6300" w:rsidRDefault="00190C96" w:rsidP="00190C96">
      <w:pPr>
        <w:ind w:firstLine="708"/>
        <w:jc w:val="both"/>
        <w:rPr>
          <w:rFonts w:ascii="Arial" w:hAnsi="Arial" w:cs="Arial"/>
          <w:bCs/>
          <w:sz w:val="24"/>
          <w:szCs w:val="24"/>
        </w:rPr>
      </w:pPr>
      <w:r>
        <w:rPr>
          <w:rFonts w:ascii="Arial" w:hAnsi="Arial" w:cs="Arial"/>
          <w:b/>
          <w:bCs/>
          <w:sz w:val="24"/>
          <w:szCs w:val="24"/>
        </w:rPr>
        <w:t>QUIN</w:t>
      </w:r>
      <w:r w:rsidR="008A2D79">
        <w:rPr>
          <w:rFonts w:ascii="Arial" w:hAnsi="Arial" w:cs="Arial"/>
          <w:b/>
          <w:bCs/>
          <w:sz w:val="24"/>
          <w:szCs w:val="24"/>
        </w:rPr>
        <w:t>TO</w:t>
      </w:r>
      <w:r w:rsidR="007E6300">
        <w:rPr>
          <w:rFonts w:ascii="Arial" w:hAnsi="Arial" w:cs="Arial"/>
          <w:b/>
          <w:bCs/>
          <w:sz w:val="24"/>
          <w:szCs w:val="24"/>
        </w:rPr>
        <w:t>.-</w:t>
      </w:r>
      <w:r w:rsidR="007E6300">
        <w:rPr>
          <w:rFonts w:ascii="Arial" w:hAnsi="Arial" w:cs="Arial"/>
          <w:bCs/>
          <w:sz w:val="24"/>
          <w:szCs w:val="24"/>
        </w:rPr>
        <w:t xml:space="preserve"> Remítase copia a la AUDITORÍA SUPE</w:t>
      </w:r>
      <w:r w:rsidR="00A02D29">
        <w:rPr>
          <w:rFonts w:ascii="Arial" w:hAnsi="Arial" w:cs="Arial"/>
          <w:bCs/>
          <w:sz w:val="24"/>
          <w:szCs w:val="24"/>
        </w:rPr>
        <w:t>R</w:t>
      </w:r>
      <w:r w:rsidR="007E6300">
        <w:rPr>
          <w:rFonts w:ascii="Arial" w:hAnsi="Arial" w:cs="Arial"/>
          <w:bCs/>
          <w:sz w:val="24"/>
          <w:szCs w:val="24"/>
        </w:rPr>
        <w:t>I</w:t>
      </w:r>
      <w:r w:rsidR="00A410B6">
        <w:rPr>
          <w:rFonts w:ascii="Arial" w:hAnsi="Arial" w:cs="Arial"/>
          <w:bCs/>
          <w:sz w:val="24"/>
          <w:szCs w:val="24"/>
        </w:rPr>
        <w:t>O</w:t>
      </w:r>
      <w:r w:rsidR="00C35717">
        <w:rPr>
          <w:rFonts w:ascii="Arial" w:hAnsi="Arial" w:cs="Arial"/>
          <w:bCs/>
          <w:sz w:val="24"/>
          <w:szCs w:val="24"/>
        </w:rPr>
        <w:t>R DEL ESTADO DE NUEVO LEÓN y a</w:t>
      </w:r>
      <w:r w:rsidR="00B15E5A">
        <w:rPr>
          <w:rFonts w:ascii="Arial" w:hAnsi="Arial" w:cs="Arial"/>
          <w:bCs/>
          <w:sz w:val="24"/>
          <w:szCs w:val="24"/>
        </w:rPr>
        <w:t>l</w:t>
      </w:r>
      <w:r w:rsidR="00B15E5A" w:rsidRPr="00B15E5A">
        <w:rPr>
          <w:rFonts w:ascii="Arial" w:hAnsi="Arial" w:cs="Arial"/>
          <w:b/>
          <w:sz w:val="24"/>
          <w:szCs w:val="24"/>
        </w:rPr>
        <w:t xml:space="preserve"> </w:t>
      </w:r>
      <w:r w:rsidR="00D80795">
        <w:rPr>
          <w:rFonts w:ascii="Arial" w:hAnsi="Arial" w:cs="Arial"/>
          <w:b/>
          <w:sz w:val="24"/>
          <w:szCs w:val="24"/>
          <w:lang w:val="es-MX" w:eastAsia="es-ES"/>
        </w:rPr>
        <w:t>FIDEICOMISO FESTIVAL INTERNACIONAL DE SANTA LUCÍA</w:t>
      </w:r>
      <w:r w:rsidR="007E2484">
        <w:rPr>
          <w:rFonts w:ascii="Arial" w:hAnsi="Arial" w:cs="Arial"/>
          <w:b/>
          <w:sz w:val="24"/>
          <w:szCs w:val="24"/>
          <w:lang w:val="es-MX" w:eastAsia="es-ES"/>
        </w:rPr>
        <w:t xml:space="preserve"> </w:t>
      </w:r>
      <w:r w:rsidR="007E6300">
        <w:rPr>
          <w:rFonts w:ascii="Arial" w:hAnsi="Arial" w:cs="Arial"/>
          <w:bCs/>
          <w:sz w:val="24"/>
          <w:szCs w:val="24"/>
        </w:rPr>
        <w:t>para su conocimiento y efectos legales a que haya lugar.</w:t>
      </w:r>
    </w:p>
    <w:p w:rsidR="003C6162" w:rsidRDefault="003C6162" w:rsidP="009C0345">
      <w:pPr>
        <w:jc w:val="center"/>
        <w:rPr>
          <w:rFonts w:ascii="Arial" w:hAnsi="Arial" w:cs="Arial"/>
          <w:b/>
          <w:bCs/>
          <w:sz w:val="24"/>
          <w:szCs w:val="24"/>
        </w:rPr>
      </w:pPr>
    </w:p>
    <w:p w:rsidR="009C0345" w:rsidRPr="007F749B" w:rsidRDefault="00720E1D" w:rsidP="009C0345">
      <w:pPr>
        <w:spacing w:line="360" w:lineRule="auto"/>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sidR="009C0345" w:rsidRPr="007F749B">
        <w:rPr>
          <w:rFonts w:ascii="Arial" w:hAnsi="Arial" w:cs="Arial"/>
        </w:rPr>
        <w:t xml:space="preserve"> </w:t>
      </w:r>
      <w:r w:rsidRPr="00720E1D">
        <w:rPr>
          <w:rFonts w:ascii="Arial" w:hAnsi="Arial" w:cs="Arial"/>
          <w:b/>
        </w:rPr>
        <w:t>2016</w:t>
      </w:r>
    </w:p>
    <w:p w:rsidR="0037791A" w:rsidRDefault="0037791A" w:rsidP="0037791A">
      <w:pPr>
        <w:pStyle w:val="Ttulo1"/>
        <w:spacing w:line="360" w:lineRule="auto"/>
        <w:rPr>
          <w:rFonts w:ascii="Arial" w:hAnsi="Arial" w:cs="Arial"/>
          <w:b/>
          <w:sz w:val="22"/>
          <w:szCs w:val="22"/>
          <w:u w:val="none"/>
        </w:rPr>
      </w:pPr>
      <w:r w:rsidRPr="00FE07C7">
        <w:rPr>
          <w:rFonts w:ascii="Arial" w:hAnsi="Arial" w:cs="Arial"/>
          <w:b/>
          <w:sz w:val="22"/>
          <w:szCs w:val="22"/>
          <w:u w:val="none"/>
        </w:rPr>
        <w:t>COMISIÓN DE HACIENDA DEL ESTADO</w:t>
      </w:r>
    </w:p>
    <w:p w:rsidR="00720E1D" w:rsidRDefault="00720E1D" w:rsidP="00720E1D">
      <w:pPr>
        <w:rPr>
          <w:lang w:val="es-ES_tradnl" w:eastAsia="ar-SA"/>
        </w:rPr>
      </w:pPr>
    </w:p>
    <w:p w:rsidR="00720E1D" w:rsidRDefault="006F5EFA" w:rsidP="00720E1D">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720E1D">
        <w:rPr>
          <w:rFonts w:ascii="Arial" w:hAnsi="Arial" w:cs="Arial"/>
          <w:b/>
          <w:lang w:val="es-ES_tradnl"/>
        </w:rPr>
        <w:t>:</w:t>
      </w:r>
    </w:p>
    <w:p w:rsidR="00720E1D" w:rsidRDefault="00720E1D" w:rsidP="00720E1D">
      <w:pPr>
        <w:pStyle w:val="Body1"/>
        <w:widowControl w:val="0"/>
        <w:tabs>
          <w:tab w:val="left" w:pos="3828"/>
        </w:tabs>
        <w:suppressAutoHyphens/>
        <w:spacing w:after="120" w:line="360" w:lineRule="auto"/>
        <w:jc w:val="center"/>
        <w:rPr>
          <w:rFonts w:ascii="Arial" w:hAnsi="Arial" w:cs="Arial"/>
          <w:b/>
          <w:sz w:val="22"/>
          <w:lang w:val="es-ES_tradnl"/>
        </w:rPr>
      </w:pPr>
    </w:p>
    <w:p w:rsidR="0074142B" w:rsidRDefault="00720E1D" w:rsidP="007511E7">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 xml:space="preserve">DIP. </w:t>
      </w:r>
      <w:r w:rsidR="0074142B" w:rsidRPr="0074142B">
        <w:rPr>
          <w:rFonts w:ascii="Arial" w:eastAsia="Arial Unicode MS" w:hAnsi="Arial" w:cs="Arial"/>
          <w:smallCaps/>
          <w:color w:val="000000"/>
          <w:lang w:val="es-MX"/>
        </w:rPr>
        <w:t>GLORIA CONCEPCIÓN TREVIÑO SALAZAR</w:t>
      </w:r>
    </w:p>
    <w:p w:rsidR="0074142B" w:rsidRPr="006743D1" w:rsidRDefault="0074142B" w:rsidP="0074142B">
      <w:pPr>
        <w:jc w:val="center"/>
        <w:outlineLvl w:val="0"/>
        <w:rPr>
          <w:rFonts w:ascii="Arial" w:eastAsia="Arial Unicode MS" w:hAnsi="Arial" w:cs="Arial"/>
          <w:smallCaps/>
          <w:color w:val="000000"/>
          <w:lang w:val="es-MX"/>
        </w:rPr>
      </w:pPr>
    </w:p>
    <w:tbl>
      <w:tblPr>
        <w:tblW w:w="0" w:type="auto"/>
        <w:jc w:val="center"/>
        <w:tblLayout w:type="fixed"/>
        <w:tblLook w:val="04A0" w:firstRow="1" w:lastRow="0" w:firstColumn="1" w:lastColumn="0" w:noHBand="0" w:noVBand="1"/>
      </w:tblPr>
      <w:tblGrid>
        <w:gridCol w:w="4322"/>
        <w:gridCol w:w="4322"/>
      </w:tblGrid>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720E1D" w:rsidRDefault="00720E1D" w:rsidP="00326CE5">
            <w:pP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720E1D" w:rsidRDefault="00720E1D" w:rsidP="00326CE5">
            <w:pPr>
              <w:jc w:val="center"/>
              <w:outlineLvl w:val="0"/>
              <w:rPr>
                <w:rFonts w:ascii="Arial" w:eastAsia="Arial Unicode MS" w:hAnsi="Arial" w:cs="Arial"/>
                <w:b/>
                <w:color w:val="000000"/>
                <w:lang w:val="it-IT"/>
              </w:rPr>
            </w:pPr>
          </w:p>
          <w:p w:rsidR="00720E1D" w:rsidRDefault="00720E1D" w:rsidP="00326CE5">
            <w:pPr>
              <w:outlineLvl w:val="0"/>
              <w:rPr>
                <w:rFonts w:ascii="Arial" w:eastAsia="Arial Unicode MS" w:hAnsi="Arial" w:cs="Arial"/>
                <w:b/>
                <w:color w:val="000000"/>
                <w:lang w:val="it-IT"/>
              </w:rPr>
            </w:pPr>
          </w:p>
          <w:p w:rsidR="00720E1D" w:rsidRDefault="00720E1D" w:rsidP="00326CE5">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720E1D" w:rsidTr="00326CE5">
        <w:trPr>
          <w:cantSplit/>
          <w:trHeight w:val="340"/>
          <w:jc w:val="center"/>
        </w:trPr>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720E1D" w:rsidRDefault="00720E1D" w:rsidP="00326CE5">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720E1D" w:rsidRDefault="00720E1D" w:rsidP="00326CE5">
            <w:pP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b/>
                <w:color w:val="000000"/>
                <w:lang w:val="es-MX"/>
              </w:rPr>
            </w:pPr>
          </w:p>
          <w:p w:rsidR="00720E1D" w:rsidRDefault="00720E1D" w:rsidP="00326CE5">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720E1D" w:rsidRDefault="00720E1D" w:rsidP="00720E1D"/>
    <w:p w:rsidR="00720E1D" w:rsidRPr="00720E1D" w:rsidRDefault="00720E1D" w:rsidP="00720E1D">
      <w:pPr>
        <w:rPr>
          <w:lang w:val="es-ES_tradnl" w:eastAsia="ar-SA"/>
        </w:rPr>
      </w:pPr>
    </w:p>
    <w:sectPr w:rsidR="00720E1D" w:rsidRPr="00720E1D" w:rsidSect="00136732">
      <w:footerReference w:type="default" r:id="rId16"/>
      <w:pgSz w:w="12242" w:h="15842"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C32" w:rsidRDefault="00337C32" w:rsidP="005003EB">
      <w:pPr>
        <w:spacing w:after="0" w:line="240" w:lineRule="auto"/>
      </w:pPr>
      <w:r>
        <w:separator/>
      </w:r>
    </w:p>
  </w:endnote>
  <w:endnote w:type="continuationSeparator" w:id="0">
    <w:p w:rsidR="00337C32" w:rsidRDefault="00337C32"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795" w:rsidRPr="0088072B" w:rsidRDefault="00D80795">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136732">
      <w:rPr>
        <w:rFonts w:ascii="Century Gothic" w:hAnsi="Century Gothic"/>
        <w:noProof/>
        <w:sz w:val="20"/>
        <w:szCs w:val="20"/>
      </w:rPr>
      <w:t>1</w:t>
    </w:r>
    <w:r w:rsidRPr="0088072B">
      <w:rPr>
        <w:rFonts w:ascii="Century Gothic" w:hAnsi="Century Gothic"/>
        <w:sz w:val="20"/>
        <w:szCs w:val="20"/>
      </w:rPr>
      <w:fldChar w:fldCharType="end"/>
    </w:r>
  </w:p>
  <w:p w:rsidR="00D80795" w:rsidRPr="008701F1" w:rsidRDefault="00D80795" w:rsidP="004C3170">
    <w:pPr>
      <w:pStyle w:val="Piedepgina"/>
      <w:jc w:val="center"/>
      <w:rPr>
        <w:rFonts w:ascii="Arial" w:hAnsi="Arial" w:cs="Arial"/>
        <w:sz w:val="16"/>
        <w:szCs w:val="16"/>
      </w:rPr>
    </w:pPr>
    <w:r w:rsidRPr="008701F1">
      <w:rPr>
        <w:rFonts w:ascii="Arial" w:hAnsi="Arial" w:cs="Arial"/>
        <w:sz w:val="16"/>
        <w:szCs w:val="16"/>
      </w:rPr>
      <w:t>Comisión de Hacienda del Estado</w:t>
    </w:r>
  </w:p>
  <w:p w:rsidR="00D80795" w:rsidRPr="004C3170" w:rsidRDefault="00E54F9D" w:rsidP="004C3170">
    <w:pPr>
      <w:autoSpaceDE w:val="0"/>
      <w:autoSpaceDN w:val="0"/>
      <w:adjustRightInd w:val="0"/>
      <w:spacing w:after="0" w:line="240" w:lineRule="auto"/>
      <w:jc w:val="center"/>
      <w:rPr>
        <w:rFonts w:ascii="Arial" w:hAnsi="Arial" w:cs="Arial"/>
        <w:sz w:val="4"/>
        <w:szCs w:val="16"/>
      </w:rPr>
    </w:pPr>
    <w:r>
      <w:rPr>
        <w:rFonts w:ascii="Arial" w:hAnsi="Arial" w:cs="Arial"/>
        <w:sz w:val="16"/>
        <w:szCs w:val="16"/>
      </w:rPr>
      <w:t>Dictamen del Expediente 10422</w:t>
    </w:r>
    <w:r w:rsidR="00D80795">
      <w:rPr>
        <w:rFonts w:ascii="Arial" w:hAnsi="Arial" w:cs="Arial"/>
        <w:sz w:val="16"/>
        <w:szCs w:val="16"/>
      </w:rPr>
      <w:t>/LXXIV</w:t>
    </w:r>
    <w:r w:rsidR="00D80795" w:rsidRPr="008701F1">
      <w:rPr>
        <w:rFonts w:ascii="Arial" w:hAnsi="Arial" w:cs="Arial"/>
        <w:sz w:val="16"/>
        <w:szCs w:val="16"/>
      </w:rPr>
      <w:t xml:space="preserve"> Cuenta Pública 201</w:t>
    </w:r>
    <w:r>
      <w:rPr>
        <w:rFonts w:ascii="Arial" w:hAnsi="Arial" w:cs="Arial"/>
        <w:sz w:val="16"/>
        <w:szCs w:val="16"/>
      </w:rPr>
      <w:t>5</w:t>
    </w:r>
    <w:r w:rsidR="00D80795" w:rsidRPr="008701F1">
      <w:rPr>
        <w:rFonts w:ascii="Arial" w:hAnsi="Arial" w:cs="Arial"/>
        <w:sz w:val="16"/>
        <w:szCs w:val="16"/>
      </w:rPr>
      <w:t xml:space="preserve"> </w:t>
    </w:r>
    <w:r w:rsidR="00D80795" w:rsidRPr="004C3170">
      <w:rPr>
        <w:rFonts w:ascii="Arial" w:hAnsi="Arial" w:cs="Arial"/>
        <w:sz w:val="16"/>
        <w:szCs w:val="32"/>
        <w:lang w:val="es-MX" w:eastAsia="es-ES"/>
      </w:rPr>
      <w:t>Fideicomiso Festival Internacional de Santa Lucía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C32" w:rsidRDefault="00337C32" w:rsidP="005003EB">
      <w:pPr>
        <w:spacing w:after="0" w:line="240" w:lineRule="auto"/>
      </w:pPr>
      <w:r>
        <w:separator/>
      </w:r>
    </w:p>
  </w:footnote>
  <w:footnote w:type="continuationSeparator" w:id="0">
    <w:p w:rsidR="00337C32" w:rsidRDefault="00337C32"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5960"/>
    <w:multiLevelType w:val="hybridMultilevel"/>
    <w:tmpl w:val="B0DA511C"/>
    <w:lvl w:ilvl="0" w:tplc="3118D66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B01429"/>
    <w:multiLevelType w:val="hybridMultilevel"/>
    <w:tmpl w:val="0FD60B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D28301B"/>
    <w:multiLevelType w:val="hybridMultilevel"/>
    <w:tmpl w:val="B73CEF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981059"/>
    <w:multiLevelType w:val="hybridMultilevel"/>
    <w:tmpl w:val="26F4D1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D64E96"/>
    <w:multiLevelType w:val="hybridMultilevel"/>
    <w:tmpl w:val="9D5AF4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E669B0"/>
    <w:multiLevelType w:val="hybridMultilevel"/>
    <w:tmpl w:val="C9CA0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6DF1B39"/>
    <w:multiLevelType w:val="hybridMultilevel"/>
    <w:tmpl w:val="27E023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5A15BDD"/>
    <w:multiLevelType w:val="hybridMultilevel"/>
    <w:tmpl w:val="653AF594"/>
    <w:lvl w:ilvl="0" w:tplc="55C62310">
      <w:start w:val="1"/>
      <w:numFmt w:val="upperRoman"/>
      <w:lvlText w:val="%1."/>
      <w:lvlJc w:val="left"/>
      <w:pPr>
        <w:ind w:left="1080" w:hanging="720"/>
      </w:pPr>
      <w:rPr>
        <w:rFonts w:hint="default"/>
      </w:rPr>
    </w:lvl>
    <w:lvl w:ilvl="1" w:tplc="5C86017A">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CD4E8C"/>
    <w:multiLevelType w:val="hybridMultilevel"/>
    <w:tmpl w:val="749628BA"/>
    <w:lvl w:ilvl="0" w:tplc="080A0015">
      <w:start w:val="1"/>
      <w:numFmt w:val="upperLetter"/>
      <w:lvlText w:val="%1."/>
      <w:lvlJc w:val="left"/>
      <w:pPr>
        <w:ind w:left="720" w:hanging="360"/>
      </w:pPr>
      <w:rPr>
        <w:rFonts w:hint="default"/>
      </w:rPr>
    </w:lvl>
    <w:lvl w:ilvl="1" w:tplc="BFC44346">
      <w:start w:val="1"/>
      <w:numFmt w:val="lowerLetter"/>
      <w:lvlText w:val="%2)"/>
      <w:lvlJc w:val="left"/>
      <w:pPr>
        <w:ind w:left="1440" w:hanging="360"/>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DE0C9B"/>
    <w:multiLevelType w:val="hybridMultilevel"/>
    <w:tmpl w:val="204A1210"/>
    <w:lvl w:ilvl="0" w:tplc="55C6231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0D509DD"/>
    <w:multiLevelType w:val="hybridMultilevel"/>
    <w:tmpl w:val="4802DD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0"/>
  </w:num>
  <w:num w:numId="5">
    <w:abstractNumId w:val="13"/>
  </w:num>
  <w:num w:numId="6">
    <w:abstractNumId w:val="6"/>
  </w:num>
  <w:num w:numId="7">
    <w:abstractNumId w:val="12"/>
  </w:num>
  <w:num w:numId="8">
    <w:abstractNumId w:val="2"/>
  </w:num>
  <w:num w:numId="9">
    <w:abstractNumId w:val="5"/>
  </w:num>
  <w:num w:numId="10">
    <w:abstractNumId w:val="11"/>
  </w:num>
  <w:num w:numId="11">
    <w:abstractNumId w:val="10"/>
  </w:num>
  <w:num w:numId="12">
    <w:abstractNumId w:val="3"/>
  </w:num>
  <w:num w:numId="13">
    <w:abstractNumId w:val="7"/>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6469"/>
    <w:rsid w:val="00010F14"/>
    <w:rsid w:val="00011D4F"/>
    <w:rsid w:val="000126BE"/>
    <w:rsid w:val="00014672"/>
    <w:rsid w:val="00014756"/>
    <w:rsid w:val="000209D9"/>
    <w:rsid w:val="00022C35"/>
    <w:rsid w:val="00024100"/>
    <w:rsid w:val="0002438B"/>
    <w:rsid w:val="00024BFE"/>
    <w:rsid w:val="000270BA"/>
    <w:rsid w:val="00030357"/>
    <w:rsid w:val="00030A7F"/>
    <w:rsid w:val="00030F07"/>
    <w:rsid w:val="000331A3"/>
    <w:rsid w:val="00035CE3"/>
    <w:rsid w:val="00036186"/>
    <w:rsid w:val="000367DD"/>
    <w:rsid w:val="000405DF"/>
    <w:rsid w:val="00040D81"/>
    <w:rsid w:val="00042451"/>
    <w:rsid w:val="00044ADF"/>
    <w:rsid w:val="00046A7F"/>
    <w:rsid w:val="00047CCC"/>
    <w:rsid w:val="00050916"/>
    <w:rsid w:val="00051286"/>
    <w:rsid w:val="000522D8"/>
    <w:rsid w:val="00055486"/>
    <w:rsid w:val="00056BF6"/>
    <w:rsid w:val="0005714F"/>
    <w:rsid w:val="00057B3D"/>
    <w:rsid w:val="000623CF"/>
    <w:rsid w:val="00063CBA"/>
    <w:rsid w:val="000643C1"/>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5A42"/>
    <w:rsid w:val="000867B2"/>
    <w:rsid w:val="00087527"/>
    <w:rsid w:val="00091A4C"/>
    <w:rsid w:val="00092263"/>
    <w:rsid w:val="00093131"/>
    <w:rsid w:val="00093C5B"/>
    <w:rsid w:val="00096111"/>
    <w:rsid w:val="000A2518"/>
    <w:rsid w:val="000A2DBB"/>
    <w:rsid w:val="000A2DE6"/>
    <w:rsid w:val="000A59BF"/>
    <w:rsid w:val="000A63E0"/>
    <w:rsid w:val="000A6C73"/>
    <w:rsid w:val="000A6FDF"/>
    <w:rsid w:val="000A7D9B"/>
    <w:rsid w:val="000B16E4"/>
    <w:rsid w:val="000B2E4E"/>
    <w:rsid w:val="000B3778"/>
    <w:rsid w:val="000B516E"/>
    <w:rsid w:val="000B6E88"/>
    <w:rsid w:val="000C002B"/>
    <w:rsid w:val="000C02F1"/>
    <w:rsid w:val="000C03A1"/>
    <w:rsid w:val="000C1023"/>
    <w:rsid w:val="000C18C6"/>
    <w:rsid w:val="000C1977"/>
    <w:rsid w:val="000C2061"/>
    <w:rsid w:val="000C2D6F"/>
    <w:rsid w:val="000C3A06"/>
    <w:rsid w:val="000C4EE8"/>
    <w:rsid w:val="000C5991"/>
    <w:rsid w:val="000C676C"/>
    <w:rsid w:val="000D0605"/>
    <w:rsid w:val="000D0959"/>
    <w:rsid w:val="000D2C1B"/>
    <w:rsid w:val="000D34D5"/>
    <w:rsid w:val="000D5EEA"/>
    <w:rsid w:val="000D7465"/>
    <w:rsid w:val="000D7680"/>
    <w:rsid w:val="000E00D7"/>
    <w:rsid w:val="000E3121"/>
    <w:rsid w:val="000E3177"/>
    <w:rsid w:val="000E729A"/>
    <w:rsid w:val="000F0421"/>
    <w:rsid w:val="000F0D10"/>
    <w:rsid w:val="000F1CE0"/>
    <w:rsid w:val="000F3F71"/>
    <w:rsid w:val="000F41AD"/>
    <w:rsid w:val="000F5448"/>
    <w:rsid w:val="000F5619"/>
    <w:rsid w:val="000F5D6E"/>
    <w:rsid w:val="00100351"/>
    <w:rsid w:val="00100C21"/>
    <w:rsid w:val="00100C4C"/>
    <w:rsid w:val="00101DE0"/>
    <w:rsid w:val="00102664"/>
    <w:rsid w:val="00102DB5"/>
    <w:rsid w:val="001042B4"/>
    <w:rsid w:val="00104468"/>
    <w:rsid w:val="0010531A"/>
    <w:rsid w:val="00106FA7"/>
    <w:rsid w:val="0010753E"/>
    <w:rsid w:val="00110834"/>
    <w:rsid w:val="001123AF"/>
    <w:rsid w:val="00114296"/>
    <w:rsid w:val="001154FB"/>
    <w:rsid w:val="0012029B"/>
    <w:rsid w:val="00123C99"/>
    <w:rsid w:val="0012450B"/>
    <w:rsid w:val="00125A02"/>
    <w:rsid w:val="00127BEA"/>
    <w:rsid w:val="001307BE"/>
    <w:rsid w:val="00133BCB"/>
    <w:rsid w:val="00135504"/>
    <w:rsid w:val="00136732"/>
    <w:rsid w:val="00137CCF"/>
    <w:rsid w:val="00141D60"/>
    <w:rsid w:val="00141DEA"/>
    <w:rsid w:val="00141ED8"/>
    <w:rsid w:val="0014216A"/>
    <w:rsid w:val="001432A0"/>
    <w:rsid w:val="001436C3"/>
    <w:rsid w:val="00143BB7"/>
    <w:rsid w:val="00143D85"/>
    <w:rsid w:val="001448FD"/>
    <w:rsid w:val="00145515"/>
    <w:rsid w:val="00153BB3"/>
    <w:rsid w:val="00154BF5"/>
    <w:rsid w:val="00157295"/>
    <w:rsid w:val="00161467"/>
    <w:rsid w:val="001614FB"/>
    <w:rsid w:val="00162737"/>
    <w:rsid w:val="00164696"/>
    <w:rsid w:val="00164899"/>
    <w:rsid w:val="00165BF5"/>
    <w:rsid w:val="00165DF5"/>
    <w:rsid w:val="00167803"/>
    <w:rsid w:val="00171621"/>
    <w:rsid w:val="001811BA"/>
    <w:rsid w:val="00182A12"/>
    <w:rsid w:val="00182FA2"/>
    <w:rsid w:val="00186CB2"/>
    <w:rsid w:val="00186DB7"/>
    <w:rsid w:val="0018716E"/>
    <w:rsid w:val="00190C96"/>
    <w:rsid w:val="00191679"/>
    <w:rsid w:val="001938B4"/>
    <w:rsid w:val="001938C2"/>
    <w:rsid w:val="00194242"/>
    <w:rsid w:val="001954A2"/>
    <w:rsid w:val="00195AE8"/>
    <w:rsid w:val="0019773E"/>
    <w:rsid w:val="001A0CAB"/>
    <w:rsid w:val="001A0F50"/>
    <w:rsid w:val="001A1313"/>
    <w:rsid w:val="001A1594"/>
    <w:rsid w:val="001A568F"/>
    <w:rsid w:val="001A6E0D"/>
    <w:rsid w:val="001A727A"/>
    <w:rsid w:val="001A7FB2"/>
    <w:rsid w:val="001B0AF2"/>
    <w:rsid w:val="001B40AD"/>
    <w:rsid w:val="001B434F"/>
    <w:rsid w:val="001B47DA"/>
    <w:rsid w:val="001B56BC"/>
    <w:rsid w:val="001B72E7"/>
    <w:rsid w:val="001B77AA"/>
    <w:rsid w:val="001B7FFE"/>
    <w:rsid w:val="001C071A"/>
    <w:rsid w:val="001C15DE"/>
    <w:rsid w:val="001C1F1F"/>
    <w:rsid w:val="001C4722"/>
    <w:rsid w:val="001C54E5"/>
    <w:rsid w:val="001C66A8"/>
    <w:rsid w:val="001C73B5"/>
    <w:rsid w:val="001C7975"/>
    <w:rsid w:val="001D253D"/>
    <w:rsid w:val="001D33E0"/>
    <w:rsid w:val="001D5FAA"/>
    <w:rsid w:val="001D6082"/>
    <w:rsid w:val="001E0AF2"/>
    <w:rsid w:val="001E20FC"/>
    <w:rsid w:val="001E2720"/>
    <w:rsid w:val="001E3704"/>
    <w:rsid w:val="001E3D4B"/>
    <w:rsid w:val="001E40A5"/>
    <w:rsid w:val="001E6A19"/>
    <w:rsid w:val="001E6EEF"/>
    <w:rsid w:val="001F1226"/>
    <w:rsid w:val="001F1771"/>
    <w:rsid w:val="001F1D27"/>
    <w:rsid w:val="001F24EF"/>
    <w:rsid w:val="001F2A8E"/>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44B3"/>
    <w:rsid w:val="0021623F"/>
    <w:rsid w:val="00217FA5"/>
    <w:rsid w:val="002201B9"/>
    <w:rsid w:val="00223FA0"/>
    <w:rsid w:val="002241F6"/>
    <w:rsid w:val="00225A52"/>
    <w:rsid w:val="00225E57"/>
    <w:rsid w:val="0022657A"/>
    <w:rsid w:val="002269E2"/>
    <w:rsid w:val="00226F08"/>
    <w:rsid w:val="00230540"/>
    <w:rsid w:val="00232FA1"/>
    <w:rsid w:val="00233963"/>
    <w:rsid w:val="00233975"/>
    <w:rsid w:val="00236D72"/>
    <w:rsid w:val="00240932"/>
    <w:rsid w:val="00240A0A"/>
    <w:rsid w:val="00240EAD"/>
    <w:rsid w:val="00242AA4"/>
    <w:rsid w:val="00244602"/>
    <w:rsid w:val="00245BC8"/>
    <w:rsid w:val="00246651"/>
    <w:rsid w:val="00246C8D"/>
    <w:rsid w:val="00250112"/>
    <w:rsid w:val="0025101A"/>
    <w:rsid w:val="002520EE"/>
    <w:rsid w:val="002524E2"/>
    <w:rsid w:val="00252A36"/>
    <w:rsid w:val="00252CCD"/>
    <w:rsid w:val="002530FE"/>
    <w:rsid w:val="00253A0F"/>
    <w:rsid w:val="00254A40"/>
    <w:rsid w:val="0025547B"/>
    <w:rsid w:val="00256831"/>
    <w:rsid w:val="00256905"/>
    <w:rsid w:val="0025754A"/>
    <w:rsid w:val="00257B06"/>
    <w:rsid w:val="00257D7E"/>
    <w:rsid w:val="00260AC1"/>
    <w:rsid w:val="00262FD5"/>
    <w:rsid w:val="002669EF"/>
    <w:rsid w:val="0027007A"/>
    <w:rsid w:val="00270E97"/>
    <w:rsid w:val="00272AA0"/>
    <w:rsid w:val="0027331D"/>
    <w:rsid w:val="002767DB"/>
    <w:rsid w:val="00277B47"/>
    <w:rsid w:val="00282224"/>
    <w:rsid w:val="00283BB4"/>
    <w:rsid w:val="00285116"/>
    <w:rsid w:val="002877DC"/>
    <w:rsid w:val="002878EB"/>
    <w:rsid w:val="00290E33"/>
    <w:rsid w:val="0029225D"/>
    <w:rsid w:val="00292A20"/>
    <w:rsid w:val="00295469"/>
    <w:rsid w:val="002959ED"/>
    <w:rsid w:val="00295C16"/>
    <w:rsid w:val="00297B3F"/>
    <w:rsid w:val="002A0AB5"/>
    <w:rsid w:val="002A112F"/>
    <w:rsid w:val="002A19E9"/>
    <w:rsid w:val="002A1AC9"/>
    <w:rsid w:val="002A2DD4"/>
    <w:rsid w:val="002A5B45"/>
    <w:rsid w:val="002A5FB3"/>
    <w:rsid w:val="002A623F"/>
    <w:rsid w:val="002A6802"/>
    <w:rsid w:val="002A7822"/>
    <w:rsid w:val="002B1584"/>
    <w:rsid w:val="002B19EF"/>
    <w:rsid w:val="002B2D70"/>
    <w:rsid w:val="002B330B"/>
    <w:rsid w:val="002B4EA7"/>
    <w:rsid w:val="002B515F"/>
    <w:rsid w:val="002B6026"/>
    <w:rsid w:val="002C07ED"/>
    <w:rsid w:val="002C13EF"/>
    <w:rsid w:val="002C31E1"/>
    <w:rsid w:val="002C3A6D"/>
    <w:rsid w:val="002C3F44"/>
    <w:rsid w:val="002C3FD6"/>
    <w:rsid w:val="002C41D0"/>
    <w:rsid w:val="002C528F"/>
    <w:rsid w:val="002C57CD"/>
    <w:rsid w:val="002D3152"/>
    <w:rsid w:val="002D3ADB"/>
    <w:rsid w:val="002D4A62"/>
    <w:rsid w:val="002D4A87"/>
    <w:rsid w:val="002D5294"/>
    <w:rsid w:val="002E1772"/>
    <w:rsid w:val="002E2E4D"/>
    <w:rsid w:val="002E6F5D"/>
    <w:rsid w:val="002E7A32"/>
    <w:rsid w:val="002E7F5A"/>
    <w:rsid w:val="002F0B30"/>
    <w:rsid w:val="002F1915"/>
    <w:rsid w:val="002F2B6D"/>
    <w:rsid w:val="002F34C1"/>
    <w:rsid w:val="002F41EB"/>
    <w:rsid w:val="002F5C7D"/>
    <w:rsid w:val="002F6570"/>
    <w:rsid w:val="002F7886"/>
    <w:rsid w:val="003049DF"/>
    <w:rsid w:val="00305F18"/>
    <w:rsid w:val="003066CA"/>
    <w:rsid w:val="0030675A"/>
    <w:rsid w:val="00310909"/>
    <w:rsid w:val="00310DD5"/>
    <w:rsid w:val="00312652"/>
    <w:rsid w:val="00320F3E"/>
    <w:rsid w:val="003219B2"/>
    <w:rsid w:val="00323D24"/>
    <w:rsid w:val="00325AD6"/>
    <w:rsid w:val="00326CE5"/>
    <w:rsid w:val="003277F5"/>
    <w:rsid w:val="00330CB7"/>
    <w:rsid w:val="003313F0"/>
    <w:rsid w:val="0033156C"/>
    <w:rsid w:val="003316C0"/>
    <w:rsid w:val="00332790"/>
    <w:rsid w:val="0033280D"/>
    <w:rsid w:val="00333ACD"/>
    <w:rsid w:val="00334810"/>
    <w:rsid w:val="00334CA4"/>
    <w:rsid w:val="00335A36"/>
    <w:rsid w:val="0033659E"/>
    <w:rsid w:val="00337175"/>
    <w:rsid w:val="00337C32"/>
    <w:rsid w:val="003430BD"/>
    <w:rsid w:val="00343193"/>
    <w:rsid w:val="003453B9"/>
    <w:rsid w:val="00346AB9"/>
    <w:rsid w:val="00346CD8"/>
    <w:rsid w:val="00347AEE"/>
    <w:rsid w:val="00347CD9"/>
    <w:rsid w:val="00351B05"/>
    <w:rsid w:val="00351C80"/>
    <w:rsid w:val="0035235C"/>
    <w:rsid w:val="00352B67"/>
    <w:rsid w:val="00356CC3"/>
    <w:rsid w:val="00356FB3"/>
    <w:rsid w:val="00361085"/>
    <w:rsid w:val="00361833"/>
    <w:rsid w:val="00361BF0"/>
    <w:rsid w:val="003626F4"/>
    <w:rsid w:val="0036382C"/>
    <w:rsid w:val="00363856"/>
    <w:rsid w:val="00364668"/>
    <w:rsid w:val="00366E34"/>
    <w:rsid w:val="003673A4"/>
    <w:rsid w:val="003678B8"/>
    <w:rsid w:val="00371BD5"/>
    <w:rsid w:val="0037220C"/>
    <w:rsid w:val="00372421"/>
    <w:rsid w:val="003728F5"/>
    <w:rsid w:val="003737EF"/>
    <w:rsid w:val="00373B52"/>
    <w:rsid w:val="003740B3"/>
    <w:rsid w:val="00374282"/>
    <w:rsid w:val="00374BFE"/>
    <w:rsid w:val="00375B28"/>
    <w:rsid w:val="003777F7"/>
    <w:rsid w:val="0037791A"/>
    <w:rsid w:val="00377CFB"/>
    <w:rsid w:val="00380FE9"/>
    <w:rsid w:val="00381C5F"/>
    <w:rsid w:val="00382EDA"/>
    <w:rsid w:val="00386473"/>
    <w:rsid w:val="00387BDD"/>
    <w:rsid w:val="0039209E"/>
    <w:rsid w:val="003926B0"/>
    <w:rsid w:val="00393507"/>
    <w:rsid w:val="003939C8"/>
    <w:rsid w:val="00393F80"/>
    <w:rsid w:val="00394448"/>
    <w:rsid w:val="00397279"/>
    <w:rsid w:val="003977EA"/>
    <w:rsid w:val="003A0259"/>
    <w:rsid w:val="003A0649"/>
    <w:rsid w:val="003A21C8"/>
    <w:rsid w:val="003A24BC"/>
    <w:rsid w:val="003A408C"/>
    <w:rsid w:val="003A5486"/>
    <w:rsid w:val="003A5A7C"/>
    <w:rsid w:val="003A5ACA"/>
    <w:rsid w:val="003A6179"/>
    <w:rsid w:val="003A6BBE"/>
    <w:rsid w:val="003B0AE7"/>
    <w:rsid w:val="003B1337"/>
    <w:rsid w:val="003B4CC5"/>
    <w:rsid w:val="003B4FDC"/>
    <w:rsid w:val="003B61B3"/>
    <w:rsid w:val="003C10A7"/>
    <w:rsid w:val="003C289C"/>
    <w:rsid w:val="003C2C57"/>
    <w:rsid w:val="003C2EA1"/>
    <w:rsid w:val="003C3FCD"/>
    <w:rsid w:val="003C41D0"/>
    <w:rsid w:val="003C5DFF"/>
    <w:rsid w:val="003C6162"/>
    <w:rsid w:val="003D4168"/>
    <w:rsid w:val="003D440B"/>
    <w:rsid w:val="003D668D"/>
    <w:rsid w:val="003D73AC"/>
    <w:rsid w:val="003E0D97"/>
    <w:rsid w:val="003E1E6D"/>
    <w:rsid w:val="003E1F43"/>
    <w:rsid w:val="003E3BD5"/>
    <w:rsid w:val="003E577F"/>
    <w:rsid w:val="003E70B0"/>
    <w:rsid w:val="003F0110"/>
    <w:rsid w:val="003F3977"/>
    <w:rsid w:val="003F540C"/>
    <w:rsid w:val="003F6B5B"/>
    <w:rsid w:val="003F74E0"/>
    <w:rsid w:val="00401547"/>
    <w:rsid w:val="00401C23"/>
    <w:rsid w:val="00401EB7"/>
    <w:rsid w:val="004029FD"/>
    <w:rsid w:val="00403F05"/>
    <w:rsid w:val="00404E96"/>
    <w:rsid w:val="00405ACF"/>
    <w:rsid w:val="00407EE2"/>
    <w:rsid w:val="004100C6"/>
    <w:rsid w:val="004104DB"/>
    <w:rsid w:val="00411C96"/>
    <w:rsid w:val="00412DF1"/>
    <w:rsid w:val="004132C5"/>
    <w:rsid w:val="00413C7F"/>
    <w:rsid w:val="00414E39"/>
    <w:rsid w:val="00414F86"/>
    <w:rsid w:val="00415199"/>
    <w:rsid w:val="00422BB1"/>
    <w:rsid w:val="00422C3D"/>
    <w:rsid w:val="004235E7"/>
    <w:rsid w:val="00424F17"/>
    <w:rsid w:val="0042588A"/>
    <w:rsid w:val="00434D69"/>
    <w:rsid w:val="00434DB8"/>
    <w:rsid w:val="00437DF6"/>
    <w:rsid w:val="004412AD"/>
    <w:rsid w:val="004427B1"/>
    <w:rsid w:val="004431B4"/>
    <w:rsid w:val="00443275"/>
    <w:rsid w:val="00444189"/>
    <w:rsid w:val="00445101"/>
    <w:rsid w:val="00445A5F"/>
    <w:rsid w:val="00446628"/>
    <w:rsid w:val="00451991"/>
    <w:rsid w:val="00451E73"/>
    <w:rsid w:val="0045325A"/>
    <w:rsid w:val="004556E8"/>
    <w:rsid w:val="004556EC"/>
    <w:rsid w:val="00460442"/>
    <w:rsid w:val="0046258D"/>
    <w:rsid w:val="004641A1"/>
    <w:rsid w:val="004652F5"/>
    <w:rsid w:val="00466AA8"/>
    <w:rsid w:val="0046702B"/>
    <w:rsid w:val="00467B01"/>
    <w:rsid w:val="00467BF3"/>
    <w:rsid w:val="0047175C"/>
    <w:rsid w:val="004721D6"/>
    <w:rsid w:val="004722B8"/>
    <w:rsid w:val="00474218"/>
    <w:rsid w:val="00475E05"/>
    <w:rsid w:val="004770EE"/>
    <w:rsid w:val="00482830"/>
    <w:rsid w:val="004838EF"/>
    <w:rsid w:val="00484373"/>
    <w:rsid w:val="00484DAF"/>
    <w:rsid w:val="00485C6B"/>
    <w:rsid w:val="00486F06"/>
    <w:rsid w:val="004906EB"/>
    <w:rsid w:val="00492509"/>
    <w:rsid w:val="004938EA"/>
    <w:rsid w:val="00494B1C"/>
    <w:rsid w:val="00494BD9"/>
    <w:rsid w:val="004A34DB"/>
    <w:rsid w:val="004A4EA7"/>
    <w:rsid w:val="004B0B89"/>
    <w:rsid w:val="004B126C"/>
    <w:rsid w:val="004B2881"/>
    <w:rsid w:val="004B2DBD"/>
    <w:rsid w:val="004B5CA9"/>
    <w:rsid w:val="004B5D5F"/>
    <w:rsid w:val="004C14CB"/>
    <w:rsid w:val="004C2F21"/>
    <w:rsid w:val="004C3170"/>
    <w:rsid w:val="004C6001"/>
    <w:rsid w:val="004C7596"/>
    <w:rsid w:val="004D3E79"/>
    <w:rsid w:val="004D4DBF"/>
    <w:rsid w:val="004D5CD7"/>
    <w:rsid w:val="004D68FE"/>
    <w:rsid w:val="004D7B9B"/>
    <w:rsid w:val="004E0459"/>
    <w:rsid w:val="004E0E22"/>
    <w:rsid w:val="004E2BA1"/>
    <w:rsid w:val="004E4F78"/>
    <w:rsid w:val="004E6656"/>
    <w:rsid w:val="004E6E8E"/>
    <w:rsid w:val="004F093F"/>
    <w:rsid w:val="004F15D5"/>
    <w:rsid w:val="004F2CC6"/>
    <w:rsid w:val="004F2FC2"/>
    <w:rsid w:val="004F580B"/>
    <w:rsid w:val="004F5CC7"/>
    <w:rsid w:val="004F60CD"/>
    <w:rsid w:val="004F666B"/>
    <w:rsid w:val="004F6842"/>
    <w:rsid w:val="005003EB"/>
    <w:rsid w:val="005017C9"/>
    <w:rsid w:val="005038BA"/>
    <w:rsid w:val="00504DBB"/>
    <w:rsid w:val="00505563"/>
    <w:rsid w:val="00506F3E"/>
    <w:rsid w:val="00507D7B"/>
    <w:rsid w:val="005101B3"/>
    <w:rsid w:val="005123B6"/>
    <w:rsid w:val="005123EC"/>
    <w:rsid w:val="00512C6E"/>
    <w:rsid w:val="00512DC2"/>
    <w:rsid w:val="0051310A"/>
    <w:rsid w:val="005134DB"/>
    <w:rsid w:val="00513934"/>
    <w:rsid w:val="0051571D"/>
    <w:rsid w:val="00517765"/>
    <w:rsid w:val="00517B70"/>
    <w:rsid w:val="00520C5C"/>
    <w:rsid w:val="0052149E"/>
    <w:rsid w:val="00522668"/>
    <w:rsid w:val="005244DA"/>
    <w:rsid w:val="0052495A"/>
    <w:rsid w:val="00530066"/>
    <w:rsid w:val="00530604"/>
    <w:rsid w:val="0053102B"/>
    <w:rsid w:val="0053165F"/>
    <w:rsid w:val="00533125"/>
    <w:rsid w:val="005349BA"/>
    <w:rsid w:val="00540275"/>
    <w:rsid w:val="00540ED9"/>
    <w:rsid w:val="00542178"/>
    <w:rsid w:val="005421C3"/>
    <w:rsid w:val="00544663"/>
    <w:rsid w:val="0054613E"/>
    <w:rsid w:val="005467D2"/>
    <w:rsid w:val="00546A1A"/>
    <w:rsid w:val="0054782B"/>
    <w:rsid w:val="00553153"/>
    <w:rsid w:val="00553D7B"/>
    <w:rsid w:val="005542C8"/>
    <w:rsid w:val="0055454C"/>
    <w:rsid w:val="0055474B"/>
    <w:rsid w:val="00562C2C"/>
    <w:rsid w:val="00562EF9"/>
    <w:rsid w:val="00564516"/>
    <w:rsid w:val="005646CB"/>
    <w:rsid w:val="00564DF7"/>
    <w:rsid w:val="00566BD2"/>
    <w:rsid w:val="005733B4"/>
    <w:rsid w:val="0057555C"/>
    <w:rsid w:val="005758DD"/>
    <w:rsid w:val="00576CA8"/>
    <w:rsid w:val="00580490"/>
    <w:rsid w:val="0058315F"/>
    <w:rsid w:val="00583762"/>
    <w:rsid w:val="0058672B"/>
    <w:rsid w:val="00586733"/>
    <w:rsid w:val="0058707D"/>
    <w:rsid w:val="00587295"/>
    <w:rsid w:val="00587498"/>
    <w:rsid w:val="005902D3"/>
    <w:rsid w:val="005917E2"/>
    <w:rsid w:val="005932DE"/>
    <w:rsid w:val="005975C4"/>
    <w:rsid w:val="005A0538"/>
    <w:rsid w:val="005A10DB"/>
    <w:rsid w:val="005A2999"/>
    <w:rsid w:val="005A29D9"/>
    <w:rsid w:val="005A2CD9"/>
    <w:rsid w:val="005A3C41"/>
    <w:rsid w:val="005A4369"/>
    <w:rsid w:val="005A4E6B"/>
    <w:rsid w:val="005A69DD"/>
    <w:rsid w:val="005A73E1"/>
    <w:rsid w:val="005A751D"/>
    <w:rsid w:val="005B1F6F"/>
    <w:rsid w:val="005B232C"/>
    <w:rsid w:val="005B50A9"/>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6F02"/>
    <w:rsid w:val="006029A0"/>
    <w:rsid w:val="0060411D"/>
    <w:rsid w:val="00606583"/>
    <w:rsid w:val="0060719D"/>
    <w:rsid w:val="00607749"/>
    <w:rsid w:val="006102CD"/>
    <w:rsid w:val="006110ED"/>
    <w:rsid w:val="006136D3"/>
    <w:rsid w:val="006139C5"/>
    <w:rsid w:val="00613AED"/>
    <w:rsid w:val="00616B19"/>
    <w:rsid w:val="00617EAA"/>
    <w:rsid w:val="00621A98"/>
    <w:rsid w:val="00623D27"/>
    <w:rsid w:val="006264F4"/>
    <w:rsid w:val="006276E0"/>
    <w:rsid w:val="00627A77"/>
    <w:rsid w:val="00627F56"/>
    <w:rsid w:val="00630BCE"/>
    <w:rsid w:val="006312AB"/>
    <w:rsid w:val="006326D6"/>
    <w:rsid w:val="00633465"/>
    <w:rsid w:val="00634667"/>
    <w:rsid w:val="006400FE"/>
    <w:rsid w:val="00640E9E"/>
    <w:rsid w:val="00645132"/>
    <w:rsid w:val="0064678A"/>
    <w:rsid w:val="00646A5A"/>
    <w:rsid w:val="006470A6"/>
    <w:rsid w:val="00650B56"/>
    <w:rsid w:val="00651F19"/>
    <w:rsid w:val="0065266D"/>
    <w:rsid w:val="0065398D"/>
    <w:rsid w:val="006563AE"/>
    <w:rsid w:val="00656C4F"/>
    <w:rsid w:val="00660361"/>
    <w:rsid w:val="00660DFB"/>
    <w:rsid w:val="006622CB"/>
    <w:rsid w:val="006648B2"/>
    <w:rsid w:val="00664DCC"/>
    <w:rsid w:val="00665584"/>
    <w:rsid w:val="00667089"/>
    <w:rsid w:val="00667143"/>
    <w:rsid w:val="00671703"/>
    <w:rsid w:val="00671B9E"/>
    <w:rsid w:val="0067243E"/>
    <w:rsid w:val="00672BEC"/>
    <w:rsid w:val="00673004"/>
    <w:rsid w:val="00673F95"/>
    <w:rsid w:val="00675AC1"/>
    <w:rsid w:val="00676FBD"/>
    <w:rsid w:val="006775AA"/>
    <w:rsid w:val="0068014E"/>
    <w:rsid w:val="00682E6C"/>
    <w:rsid w:val="006842B6"/>
    <w:rsid w:val="006856E3"/>
    <w:rsid w:val="00691F05"/>
    <w:rsid w:val="00692454"/>
    <w:rsid w:val="006925C6"/>
    <w:rsid w:val="00692FCC"/>
    <w:rsid w:val="00693B83"/>
    <w:rsid w:val="00694CBA"/>
    <w:rsid w:val="00696682"/>
    <w:rsid w:val="006A0489"/>
    <w:rsid w:val="006A0E41"/>
    <w:rsid w:val="006A166E"/>
    <w:rsid w:val="006A4AC6"/>
    <w:rsid w:val="006A518F"/>
    <w:rsid w:val="006A55C9"/>
    <w:rsid w:val="006A5EE1"/>
    <w:rsid w:val="006A6A7A"/>
    <w:rsid w:val="006A7015"/>
    <w:rsid w:val="006A7FAC"/>
    <w:rsid w:val="006B0AA1"/>
    <w:rsid w:val="006B1496"/>
    <w:rsid w:val="006B24CD"/>
    <w:rsid w:val="006B34F8"/>
    <w:rsid w:val="006B355B"/>
    <w:rsid w:val="006B5348"/>
    <w:rsid w:val="006B5A3F"/>
    <w:rsid w:val="006B6153"/>
    <w:rsid w:val="006C0B46"/>
    <w:rsid w:val="006C2543"/>
    <w:rsid w:val="006C2E6C"/>
    <w:rsid w:val="006C31CC"/>
    <w:rsid w:val="006C36DE"/>
    <w:rsid w:val="006C59DE"/>
    <w:rsid w:val="006D2336"/>
    <w:rsid w:val="006D4BFA"/>
    <w:rsid w:val="006D691D"/>
    <w:rsid w:val="006E18E2"/>
    <w:rsid w:val="006E6339"/>
    <w:rsid w:val="006E6809"/>
    <w:rsid w:val="006E681F"/>
    <w:rsid w:val="006F1794"/>
    <w:rsid w:val="006F2D61"/>
    <w:rsid w:val="006F2F9B"/>
    <w:rsid w:val="006F37EF"/>
    <w:rsid w:val="006F3859"/>
    <w:rsid w:val="006F5B52"/>
    <w:rsid w:val="006F5EFA"/>
    <w:rsid w:val="0070041B"/>
    <w:rsid w:val="007005A8"/>
    <w:rsid w:val="00701795"/>
    <w:rsid w:val="00704294"/>
    <w:rsid w:val="0070470C"/>
    <w:rsid w:val="00705767"/>
    <w:rsid w:val="00705C21"/>
    <w:rsid w:val="007072EA"/>
    <w:rsid w:val="007126EB"/>
    <w:rsid w:val="007140E2"/>
    <w:rsid w:val="00715405"/>
    <w:rsid w:val="00715592"/>
    <w:rsid w:val="007174B1"/>
    <w:rsid w:val="007203F6"/>
    <w:rsid w:val="00720BAB"/>
    <w:rsid w:val="00720E1D"/>
    <w:rsid w:val="00721CC4"/>
    <w:rsid w:val="00723883"/>
    <w:rsid w:val="0072509B"/>
    <w:rsid w:val="007255C4"/>
    <w:rsid w:val="00726E1D"/>
    <w:rsid w:val="0072751A"/>
    <w:rsid w:val="00733024"/>
    <w:rsid w:val="00733504"/>
    <w:rsid w:val="0073464A"/>
    <w:rsid w:val="00734797"/>
    <w:rsid w:val="007354DA"/>
    <w:rsid w:val="00735F30"/>
    <w:rsid w:val="0073621E"/>
    <w:rsid w:val="0074142B"/>
    <w:rsid w:val="007427A0"/>
    <w:rsid w:val="007440B4"/>
    <w:rsid w:val="007449AB"/>
    <w:rsid w:val="00744E6F"/>
    <w:rsid w:val="00745B59"/>
    <w:rsid w:val="00747919"/>
    <w:rsid w:val="00750274"/>
    <w:rsid w:val="00750E20"/>
    <w:rsid w:val="007511E7"/>
    <w:rsid w:val="00752145"/>
    <w:rsid w:val="007521A1"/>
    <w:rsid w:val="007523C9"/>
    <w:rsid w:val="00752635"/>
    <w:rsid w:val="007529C9"/>
    <w:rsid w:val="00752E4E"/>
    <w:rsid w:val="0075362B"/>
    <w:rsid w:val="00753F14"/>
    <w:rsid w:val="00756A48"/>
    <w:rsid w:val="0075736A"/>
    <w:rsid w:val="00757498"/>
    <w:rsid w:val="007574F6"/>
    <w:rsid w:val="007608FD"/>
    <w:rsid w:val="00762337"/>
    <w:rsid w:val="007626EE"/>
    <w:rsid w:val="0076292E"/>
    <w:rsid w:val="00763360"/>
    <w:rsid w:val="00764416"/>
    <w:rsid w:val="00764488"/>
    <w:rsid w:val="00764AB7"/>
    <w:rsid w:val="007665C7"/>
    <w:rsid w:val="007710A8"/>
    <w:rsid w:val="00771FB5"/>
    <w:rsid w:val="0077383E"/>
    <w:rsid w:val="00775774"/>
    <w:rsid w:val="00776D3E"/>
    <w:rsid w:val="00777025"/>
    <w:rsid w:val="0078078B"/>
    <w:rsid w:val="007823F6"/>
    <w:rsid w:val="00782DD5"/>
    <w:rsid w:val="0079024E"/>
    <w:rsid w:val="00793F07"/>
    <w:rsid w:val="007965A4"/>
    <w:rsid w:val="007967E7"/>
    <w:rsid w:val="00796F49"/>
    <w:rsid w:val="00797556"/>
    <w:rsid w:val="00797723"/>
    <w:rsid w:val="007A0BE6"/>
    <w:rsid w:val="007A0C5E"/>
    <w:rsid w:val="007A2869"/>
    <w:rsid w:val="007A3B65"/>
    <w:rsid w:val="007A41BB"/>
    <w:rsid w:val="007B00B3"/>
    <w:rsid w:val="007B0642"/>
    <w:rsid w:val="007B13B8"/>
    <w:rsid w:val="007B3E00"/>
    <w:rsid w:val="007B6AC5"/>
    <w:rsid w:val="007B6DAD"/>
    <w:rsid w:val="007C018E"/>
    <w:rsid w:val="007C10F5"/>
    <w:rsid w:val="007C297E"/>
    <w:rsid w:val="007C6528"/>
    <w:rsid w:val="007C6659"/>
    <w:rsid w:val="007D172B"/>
    <w:rsid w:val="007D2925"/>
    <w:rsid w:val="007D2F18"/>
    <w:rsid w:val="007D52DA"/>
    <w:rsid w:val="007D6C69"/>
    <w:rsid w:val="007D7389"/>
    <w:rsid w:val="007E057C"/>
    <w:rsid w:val="007E1654"/>
    <w:rsid w:val="007E1B67"/>
    <w:rsid w:val="007E2235"/>
    <w:rsid w:val="007E2484"/>
    <w:rsid w:val="007E251D"/>
    <w:rsid w:val="007E42DD"/>
    <w:rsid w:val="007E6300"/>
    <w:rsid w:val="007E70AD"/>
    <w:rsid w:val="007F3001"/>
    <w:rsid w:val="007F392D"/>
    <w:rsid w:val="007F4153"/>
    <w:rsid w:val="007F4178"/>
    <w:rsid w:val="007F4213"/>
    <w:rsid w:val="007F5756"/>
    <w:rsid w:val="007F6A8B"/>
    <w:rsid w:val="007F779D"/>
    <w:rsid w:val="008006C0"/>
    <w:rsid w:val="00801740"/>
    <w:rsid w:val="00801A09"/>
    <w:rsid w:val="0080297E"/>
    <w:rsid w:val="00802C12"/>
    <w:rsid w:val="008060FD"/>
    <w:rsid w:val="00806BE7"/>
    <w:rsid w:val="0080715F"/>
    <w:rsid w:val="00812292"/>
    <w:rsid w:val="00813DF6"/>
    <w:rsid w:val="00816CB8"/>
    <w:rsid w:val="00816E5B"/>
    <w:rsid w:val="00817A35"/>
    <w:rsid w:val="00817DC5"/>
    <w:rsid w:val="0082134E"/>
    <w:rsid w:val="0082325A"/>
    <w:rsid w:val="008237A7"/>
    <w:rsid w:val="0082476F"/>
    <w:rsid w:val="00824C9E"/>
    <w:rsid w:val="0082584B"/>
    <w:rsid w:val="00830183"/>
    <w:rsid w:val="00831D49"/>
    <w:rsid w:val="0083225F"/>
    <w:rsid w:val="00832615"/>
    <w:rsid w:val="008327D4"/>
    <w:rsid w:val="00833808"/>
    <w:rsid w:val="008356E2"/>
    <w:rsid w:val="0083672B"/>
    <w:rsid w:val="0083712E"/>
    <w:rsid w:val="0084251D"/>
    <w:rsid w:val="00845748"/>
    <w:rsid w:val="00845F45"/>
    <w:rsid w:val="00846BE3"/>
    <w:rsid w:val="00846EB9"/>
    <w:rsid w:val="00847C4B"/>
    <w:rsid w:val="0085040A"/>
    <w:rsid w:val="00850BAD"/>
    <w:rsid w:val="00853ABF"/>
    <w:rsid w:val="00853F9E"/>
    <w:rsid w:val="00855C41"/>
    <w:rsid w:val="0085613D"/>
    <w:rsid w:val="0085645F"/>
    <w:rsid w:val="0086172B"/>
    <w:rsid w:val="00861C46"/>
    <w:rsid w:val="008621AD"/>
    <w:rsid w:val="0086282D"/>
    <w:rsid w:val="00862FC4"/>
    <w:rsid w:val="008632CF"/>
    <w:rsid w:val="008645A5"/>
    <w:rsid w:val="00865154"/>
    <w:rsid w:val="00865C5D"/>
    <w:rsid w:val="008701F1"/>
    <w:rsid w:val="00871226"/>
    <w:rsid w:val="008730A6"/>
    <w:rsid w:val="008732B7"/>
    <w:rsid w:val="0087565F"/>
    <w:rsid w:val="00875A36"/>
    <w:rsid w:val="0088072B"/>
    <w:rsid w:val="00881A39"/>
    <w:rsid w:val="00882BC8"/>
    <w:rsid w:val="008870BF"/>
    <w:rsid w:val="00887D59"/>
    <w:rsid w:val="008900B3"/>
    <w:rsid w:val="00890A77"/>
    <w:rsid w:val="00890C0E"/>
    <w:rsid w:val="00891B08"/>
    <w:rsid w:val="008935FD"/>
    <w:rsid w:val="008942BC"/>
    <w:rsid w:val="00894CED"/>
    <w:rsid w:val="008955F6"/>
    <w:rsid w:val="00895621"/>
    <w:rsid w:val="00895CDE"/>
    <w:rsid w:val="00896C17"/>
    <w:rsid w:val="008A0997"/>
    <w:rsid w:val="008A1E22"/>
    <w:rsid w:val="008A271C"/>
    <w:rsid w:val="008A287D"/>
    <w:rsid w:val="008A2D79"/>
    <w:rsid w:val="008A356E"/>
    <w:rsid w:val="008A4282"/>
    <w:rsid w:val="008A510E"/>
    <w:rsid w:val="008A69FD"/>
    <w:rsid w:val="008B1660"/>
    <w:rsid w:val="008B3305"/>
    <w:rsid w:val="008B3769"/>
    <w:rsid w:val="008B3FCA"/>
    <w:rsid w:val="008B488D"/>
    <w:rsid w:val="008B6336"/>
    <w:rsid w:val="008B74DC"/>
    <w:rsid w:val="008B756D"/>
    <w:rsid w:val="008C301B"/>
    <w:rsid w:val="008C4A76"/>
    <w:rsid w:val="008C72AC"/>
    <w:rsid w:val="008C7A4F"/>
    <w:rsid w:val="008C7AB7"/>
    <w:rsid w:val="008C7B45"/>
    <w:rsid w:val="008D13BC"/>
    <w:rsid w:val="008D361B"/>
    <w:rsid w:val="008D3CE3"/>
    <w:rsid w:val="008D6F09"/>
    <w:rsid w:val="008E06C8"/>
    <w:rsid w:val="008E2586"/>
    <w:rsid w:val="008E3B31"/>
    <w:rsid w:val="008F0BC2"/>
    <w:rsid w:val="008F20CB"/>
    <w:rsid w:val="008F2571"/>
    <w:rsid w:val="008F2735"/>
    <w:rsid w:val="008F2960"/>
    <w:rsid w:val="008F337F"/>
    <w:rsid w:val="008F36A7"/>
    <w:rsid w:val="008F62E6"/>
    <w:rsid w:val="008F7DD1"/>
    <w:rsid w:val="00901DB1"/>
    <w:rsid w:val="00901FA9"/>
    <w:rsid w:val="00902BD8"/>
    <w:rsid w:val="00902D57"/>
    <w:rsid w:val="00902F2D"/>
    <w:rsid w:val="00903B5E"/>
    <w:rsid w:val="00906B39"/>
    <w:rsid w:val="00906B79"/>
    <w:rsid w:val="009102C9"/>
    <w:rsid w:val="00912B80"/>
    <w:rsid w:val="00912D6C"/>
    <w:rsid w:val="009147C7"/>
    <w:rsid w:val="0091595A"/>
    <w:rsid w:val="00916C1A"/>
    <w:rsid w:val="009207ED"/>
    <w:rsid w:val="00922D4E"/>
    <w:rsid w:val="009230F4"/>
    <w:rsid w:val="009249F2"/>
    <w:rsid w:val="00925833"/>
    <w:rsid w:val="009258B7"/>
    <w:rsid w:val="00926526"/>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3777"/>
    <w:rsid w:val="00954336"/>
    <w:rsid w:val="0095612E"/>
    <w:rsid w:val="00956E73"/>
    <w:rsid w:val="009610E5"/>
    <w:rsid w:val="00965C0C"/>
    <w:rsid w:val="00966307"/>
    <w:rsid w:val="00971694"/>
    <w:rsid w:val="00971CFA"/>
    <w:rsid w:val="0097338E"/>
    <w:rsid w:val="00975896"/>
    <w:rsid w:val="00976220"/>
    <w:rsid w:val="009771AB"/>
    <w:rsid w:val="0097732A"/>
    <w:rsid w:val="00977868"/>
    <w:rsid w:val="0098126D"/>
    <w:rsid w:val="009819E9"/>
    <w:rsid w:val="00983180"/>
    <w:rsid w:val="00985318"/>
    <w:rsid w:val="009859E8"/>
    <w:rsid w:val="00987264"/>
    <w:rsid w:val="00994E1D"/>
    <w:rsid w:val="00995E6A"/>
    <w:rsid w:val="009961B8"/>
    <w:rsid w:val="00996430"/>
    <w:rsid w:val="00997BFA"/>
    <w:rsid w:val="009A05DE"/>
    <w:rsid w:val="009A0A31"/>
    <w:rsid w:val="009A2C60"/>
    <w:rsid w:val="009A407F"/>
    <w:rsid w:val="009A46C6"/>
    <w:rsid w:val="009A5A8A"/>
    <w:rsid w:val="009A6CEA"/>
    <w:rsid w:val="009B10A9"/>
    <w:rsid w:val="009B21F6"/>
    <w:rsid w:val="009B2A23"/>
    <w:rsid w:val="009B2E4D"/>
    <w:rsid w:val="009B3B09"/>
    <w:rsid w:val="009B47CC"/>
    <w:rsid w:val="009B54F3"/>
    <w:rsid w:val="009B5B26"/>
    <w:rsid w:val="009B63FA"/>
    <w:rsid w:val="009C0345"/>
    <w:rsid w:val="009C0575"/>
    <w:rsid w:val="009C45CD"/>
    <w:rsid w:val="009C4905"/>
    <w:rsid w:val="009C60E5"/>
    <w:rsid w:val="009C6F9F"/>
    <w:rsid w:val="009C70B6"/>
    <w:rsid w:val="009D310D"/>
    <w:rsid w:val="009D34FF"/>
    <w:rsid w:val="009D578B"/>
    <w:rsid w:val="009E0735"/>
    <w:rsid w:val="009E0DCA"/>
    <w:rsid w:val="009E0E18"/>
    <w:rsid w:val="009E1871"/>
    <w:rsid w:val="009E1F58"/>
    <w:rsid w:val="009E2648"/>
    <w:rsid w:val="009E4B01"/>
    <w:rsid w:val="009E7BBC"/>
    <w:rsid w:val="009F15E0"/>
    <w:rsid w:val="009F2118"/>
    <w:rsid w:val="009F349D"/>
    <w:rsid w:val="009F4FEE"/>
    <w:rsid w:val="009F512A"/>
    <w:rsid w:val="009F56C2"/>
    <w:rsid w:val="009F5F15"/>
    <w:rsid w:val="009F628D"/>
    <w:rsid w:val="00A01341"/>
    <w:rsid w:val="00A01D73"/>
    <w:rsid w:val="00A028D9"/>
    <w:rsid w:val="00A02D29"/>
    <w:rsid w:val="00A05652"/>
    <w:rsid w:val="00A058B7"/>
    <w:rsid w:val="00A05FB5"/>
    <w:rsid w:val="00A0789B"/>
    <w:rsid w:val="00A10998"/>
    <w:rsid w:val="00A118B4"/>
    <w:rsid w:val="00A1223D"/>
    <w:rsid w:val="00A12F86"/>
    <w:rsid w:val="00A13E09"/>
    <w:rsid w:val="00A143DA"/>
    <w:rsid w:val="00A14B58"/>
    <w:rsid w:val="00A15641"/>
    <w:rsid w:val="00A2311A"/>
    <w:rsid w:val="00A2468E"/>
    <w:rsid w:val="00A25331"/>
    <w:rsid w:val="00A25ED9"/>
    <w:rsid w:val="00A26BF2"/>
    <w:rsid w:val="00A27746"/>
    <w:rsid w:val="00A3242E"/>
    <w:rsid w:val="00A32686"/>
    <w:rsid w:val="00A350F2"/>
    <w:rsid w:val="00A3647C"/>
    <w:rsid w:val="00A36586"/>
    <w:rsid w:val="00A36641"/>
    <w:rsid w:val="00A40204"/>
    <w:rsid w:val="00A40572"/>
    <w:rsid w:val="00A410B6"/>
    <w:rsid w:val="00A41555"/>
    <w:rsid w:val="00A42D7A"/>
    <w:rsid w:val="00A42F7D"/>
    <w:rsid w:val="00A46599"/>
    <w:rsid w:val="00A470E0"/>
    <w:rsid w:val="00A47444"/>
    <w:rsid w:val="00A5117A"/>
    <w:rsid w:val="00A54E47"/>
    <w:rsid w:val="00A5616D"/>
    <w:rsid w:val="00A563EE"/>
    <w:rsid w:val="00A57201"/>
    <w:rsid w:val="00A60692"/>
    <w:rsid w:val="00A61E65"/>
    <w:rsid w:val="00A62781"/>
    <w:rsid w:val="00A6315A"/>
    <w:rsid w:val="00A63B61"/>
    <w:rsid w:val="00A650C3"/>
    <w:rsid w:val="00A67CCA"/>
    <w:rsid w:val="00A707B2"/>
    <w:rsid w:val="00A709F7"/>
    <w:rsid w:val="00A70EDD"/>
    <w:rsid w:val="00A732F9"/>
    <w:rsid w:val="00A73A4F"/>
    <w:rsid w:val="00A74CAE"/>
    <w:rsid w:val="00A75071"/>
    <w:rsid w:val="00A7576D"/>
    <w:rsid w:val="00A7734E"/>
    <w:rsid w:val="00A828B4"/>
    <w:rsid w:val="00A82CAB"/>
    <w:rsid w:val="00A83062"/>
    <w:rsid w:val="00A8446E"/>
    <w:rsid w:val="00A84D8D"/>
    <w:rsid w:val="00A84E0D"/>
    <w:rsid w:val="00A85478"/>
    <w:rsid w:val="00A8634F"/>
    <w:rsid w:val="00A87A8A"/>
    <w:rsid w:val="00A90F09"/>
    <w:rsid w:val="00A9282B"/>
    <w:rsid w:val="00A96E45"/>
    <w:rsid w:val="00AA08F6"/>
    <w:rsid w:val="00AA1098"/>
    <w:rsid w:val="00AA10B8"/>
    <w:rsid w:val="00AA10C3"/>
    <w:rsid w:val="00AA1C95"/>
    <w:rsid w:val="00AA2108"/>
    <w:rsid w:val="00AA2AAB"/>
    <w:rsid w:val="00AA3F41"/>
    <w:rsid w:val="00AA57C8"/>
    <w:rsid w:val="00AA6299"/>
    <w:rsid w:val="00AA62E3"/>
    <w:rsid w:val="00AB0494"/>
    <w:rsid w:val="00AB0529"/>
    <w:rsid w:val="00AB1308"/>
    <w:rsid w:val="00AB14A8"/>
    <w:rsid w:val="00AB3DFB"/>
    <w:rsid w:val="00AB52EB"/>
    <w:rsid w:val="00AB6DC8"/>
    <w:rsid w:val="00AB7ABF"/>
    <w:rsid w:val="00AC042D"/>
    <w:rsid w:val="00AC3914"/>
    <w:rsid w:val="00AC4462"/>
    <w:rsid w:val="00AD0EA3"/>
    <w:rsid w:val="00AD2800"/>
    <w:rsid w:val="00AD520F"/>
    <w:rsid w:val="00AD5649"/>
    <w:rsid w:val="00AD70F9"/>
    <w:rsid w:val="00AE1628"/>
    <w:rsid w:val="00AE1EF7"/>
    <w:rsid w:val="00AE26AF"/>
    <w:rsid w:val="00AE3BA2"/>
    <w:rsid w:val="00AE5937"/>
    <w:rsid w:val="00AE6A73"/>
    <w:rsid w:val="00AE6DA7"/>
    <w:rsid w:val="00AE7804"/>
    <w:rsid w:val="00AE784B"/>
    <w:rsid w:val="00AF083C"/>
    <w:rsid w:val="00AF18E3"/>
    <w:rsid w:val="00AF31E7"/>
    <w:rsid w:val="00AF3BAF"/>
    <w:rsid w:val="00AF3CA2"/>
    <w:rsid w:val="00B001B4"/>
    <w:rsid w:val="00B01893"/>
    <w:rsid w:val="00B04FBD"/>
    <w:rsid w:val="00B07B8E"/>
    <w:rsid w:val="00B07CD9"/>
    <w:rsid w:val="00B112E6"/>
    <w:rsid w:val="00B126B2"/>
    <w:rsid w:val="00B13026"/>
    <w:rsid w:val="00B15E5A"/>
    <w:rsid w:val="00B21CDB"/>
    <w:rsid w:val="00B21FC3"/>
    <w:rsid w:val="00B2476E"/>
    <w:rsid w:val="00B26D84"/>
    <w:rsid w:val="00B2707D"/>
    <w:rsid w:val="00B306D3"/>
    <w:rsid w:val="00B334E0"/>
    <w:rsid w:val="00B348C9"/>
    <w:rsid w:val="00B3602D"/>
    <w:rsid w:val="00B36F51"/>
    <w:rsid w:val="00B40B46"/>
    <w:rsid w:val="00B4136A"/>
    <w:rsid w:val="00B41C92"/>
    <w:rsid w:val="00B43E08"/>
    <w:rsid w:val="00B4518C"/>
    <w:rsid w:val="00B459D4"/>
    <w:rsid w:val="00B461CE"/>
    <w:rsid w:val="00B47A33"/>
    <w:rsid w:val="00B50C6D"/>
    <w:rsid w:val="00B53341"/>
    <w:rsid w:val="00B53B43"/>
    <w:rsid w:val="00B54F65"/>
    <w:rsid w:val="00B56B91"/>
    <w:rsid w:val="00B607B5"/>
    <w:rsid w:val="00B615F9"/>
    <w:rsid w:val="00B61DDF"/>
    <w:rsid w:val="00B65DBA"/>
    <w:rsid w:val="00B65FCF"/>
    <w:rsid w:val="00B65FED"/>
    <w:rsid w:val="00B66210"/>
    <w:rsid w:val="00B66CD8"/>
    <w:rsid w:val="00B67E1E"/>
    <w:rsid w:val="00B702FE"/>
    <w:rsid w:val="00B7037A"/>
    <w:rsid w:val="00B72AA2"/>
    <w:rsid w:val="00B72F26"/>
    <w:rsid w:val="00B74320"/>
    <w:rsid w:val="00B759DD"/>
    <w:rsid w:val="00B7610A"/>
    <w:rsid w:val="00B768B2"/>
    <w:rsid w:val="00B76A1E"/>
    <w:rsid w:val="00B77048"/>
    <w:rsid w:val="00B77A24"/>
    <w:rsid w:val="00B77BDF"/>
    <w:rsid w:val="00B77D70"/>
    <w:rsid w:val="00B80B55"/>
    <w:rsid w:val="00B82CD4"/>
    <w:rsid w:val="00B837BC"/>
    <w:rsid w:val="00B83A71"/>
    <w:rsid w:val="00B84DCE"/>
    <w:rsid w:val="00B85695"/>
    <w:rsid w:val="00B9047B"/>
    <w:rsid w:val="00B92054"/>
    <w:rsid w:val="00B93132"/>
    <w:rsid w:val="00B96F1B"/>
    <w:rsid w:val="00BA0212"/>
    <w:rsid w:val="00BA1FE0"/>
    <w:rsid w:val="00BA26E0"/>
    <w:rsid w:val="00BA2972"/>
    <w:rsid w:val="00BA360C"/>
    <w:rsid w:val="00BA5254"/>
    <w:rsid w:val="00BA729D"/>
    <w:rsid w:val="00BB0A4C"/>
    <w:rsid w:val="00BB6553"/>
    <w:rsid w:val="00BB7207"/>
    <w:rsid w:val="00BB79C2"/>
    <w:rsid w:val="00BC02BC"/>
    <w:rsid w:val="00BC04C0"/>
    <w:rsid w:val="00BC1C71"/>
    <w:rsid w:val="00BC3DD8"/>
    <w:rsid w:val="00BC3EB5"/>
    <w:rsid w:val="00BC3ED5"/>
    <w:rsid w:val="00BC4D52"/>
    <w:rsid w:val="00BD3181"/>
    <w:rsid w:val="00BD5005"/>
    <w:rsid w:val="00BD6723"/>
    <w:rsid w:val="00BD7816"/>
    <w:rsid w:val="00BE08EC"/>
    <w:rsid w:val="00BE1187"/>
    <w:rsid w:val="00BE1BEA"/>
    <w:rsid w:val="00BE2CB6"/>
    <w:rsid w:val="00BE40CA"/>
    <w:rsid w:val="00BE604D"/>
    <w:rsid w:val="00BE6361"/>
    <w:rsid w:val="00BE777B"/>
    <w:rsid w:val="00BE785A"/>
    <w:rsid w:val="00BF3F0E"/>
    <w:rsid w:val="00BF44BF"/>
    <w:rsid w:val="00BF490A"/>
    <w:rsid w:val="00BF54E1"/>
    <w:rsid w:val="00BF69BE"/>
    <w:rsid w:val="00C00A29"/>
    <w:rsid w:val="00C0108D"/>
    <w:rsid w:val="00C033C5"/>
    <w:rsid w:val="00C03FB2"/>
    <w:rsid w:val="00C040E7"/>
    <w:rsid w:val="00C0737D"/>
    <w:rsid w:val="00C10188"/>
    <w:rsid w:val="00C12C29"/>
    <w:rsid w:val="00C144FF"/>
    <w:rsid w:val="00C14A35"/>
    <w:rsid w:val="00C2080C"/>
    <w:rsid w:val="00C22004"/>
    <w:rsid w:val="00C22050"/>
    <w:rsid w:val="00C25855"/>
    <w:rsid w:val="00C30826"/>
    <w:rsid w:val="00C30B91"/>
    <w:rsid w:val="00C30EB0"/>
    <w:rsid w:val="00C32697"/>
    <w:rsid w:val="00C33600"/>
    <w:rsid w:val="00C35135"/>
    <w:rsid w:val="00C35717"/>
    <w:rsid w:val="00C4199E"/>
    <w:rsid w:val="00C41E1F"/>
    <w:rsid w:val="00C4275C"/>
    <w:rsid w:val="00C4374A"/>
    <w:rsid w:val="00C43AA3"/>
    <w:rsid w:val="00C4419A"/>
    <w:rsid w:val="00C447F9"/>
    <w:rsid w:val="00C44C34"/>
    <w:rsid w:val="00C44F31"/>
    <w:rsid w:val="00C4516F"/>
    <w:rsid w:val="00C45B67"/>
    <w:rsid w:val="00C461FB"/>
    <w:rsid w:val="00C51360"/>
    <w:rsid w:val="00C5210D"/>
    <w:rsid w:val="00C52970"/>
    <w:rsid w:val="00C53AD7"/>
    <w:rsid w:val="00C53C00"/>
    <w:rsid w:val="00C54430"/>
    <w:rsid w:val="00C5462A"/>
    <w:rsid w:val="00C5485C"/>
    <w:rsid w:val="00C54A5B"/>
    <w:rsid w:val="00C5579B"/>
    <w:rsid w:val="00C56C49"/>
    <w:rsid w:val="00C575D1"/>
    <w:rsid w:val="00C60067"/>
    <w:rsid w:val="00C60DB3"/>
    <w:rsid w:val="00C61E47"/>
    <w:rsid w:val="00C643C8"/>
    <w:rsid w:val="00C64FB8"/>
    <w:rsid w:val="00C652F5"/>
    <w:rsid w:val="00C71A28"/>
    <w:rsid w:val="00C72810"/>
    <w:rsid w:val="00C73BFB"/>
    <w:rsid w:val="00C76902"/>
    <w:rsid w:val="00C77425"/>
    <w:rsid w:val="00C777DF"/>
    <w:rsid w:val="00C77AB2"/>
    <w:rsid w:val="00C80760"/>
    <w:rsid w:val="00C8160D"/>
    <w:rsid w:val="00C818EF"/>
    <w:rsid w:val="00C81DEB"/>
    <w:rsid w:val="00C84E06"/>
    <w:rsid w:val="00C85A78"/>
    <w:rsid w:val="00C85C29"/>
    <w:rsid w:val="00C8602D"/>
    <w:rsid w:val="00C905B4"/>
    <w:rsid w:val="00C93AC6"/>
    <w:rsid w:val="00C93CA1"/>
    <w:rsid w:val="00C959AD"/>
    <w:rsid w:val="00C9747C"/>
    <w:rsid w:val="00CA135B"/>
    <w:rsid w:val="00CA33D6"/>
    <w:rsid w:val="00CA4D10"/>
    <w:rsid w:val="00CA6EC1"/>
    <w:rsid w:val="00CB0259"/>
    <w:rsid w:val="00CB0661"/>
    <w:rsid w:val="00CB15C1"/>
    <w:rsid w:val="00CB2483"/>
    <w:rsid w:val="00CB2C22"/>
    <w:rsid w:val="00CB3E70"/>
    <w:rsid w:val="00CB4BCF"/>
    <w:rsid w:val="00CB4CC1"/>
    <w:rsid w:val="00CB5B7A"/>
    <w:rsid w:val="00CB5DFE"/>
    <w:rsid w:val="00CB632B"/>
    <w:rsid w:val="00CB6830"/>
    <w:rsid w:val="00CB695F"/>
    <w:rsid w:val="00CC01F6"/>
    <w:rsid w:val="00CC5F97"/>
    <w:rsid w:val="00CC65B1"/>
    <w:rsid w:val="00CC7611"/>
    <w:rsid w:val="00CD1BB6"/>
    <w:rsid w:val="00CD213E"/>
    <w:rsid w:val="00CD25E0"/>
    <w:rsid w:val="00CD3FC2"/>
    <w:rsid w:val="00CD41F1"/>
    <w:rsid w:val="00CD57F5"/>
    <w:rsid w:val="00CD6862"/>
    <w:rsid w:val="00CD6C61"/>
    <w:rsid w:val="00CD72E3"/>
    <w:rsid w:val="00CE0488"/>
    <w:rsid w:val="00CE341D"/>
    <w:rsid w:val="00CE46A3"/>
    <w:rsid w:val="00CE608A"/>
    <w:rsid w:val="00CE6C30"/>
    <w:rsid w:val="00CF0B93"/>
    <w:rsid w:val="00CF2F63"/>
    <w:rsid w:val="00CF4551"/>
    <w:rsid w:val="00CF55C8"/>
    <w:rsid w:val="00CF58E0"/>
    <w:rsid w:val="00CF6BE3"/>
    <w:rsid w:val="00CF76C6"/>
    <w:rsid w:val="00D01AEA"/>
    <w:rsid w:val="00D029B6"/>
    <w:rsid w:val="00D03895"/>
    <w:rsid w:val="00D0573B"/>
    <w:rsid w:val="00D137B7"/>
    <w:rsid w:val="00D13EDC"/>
    <w:rsid w:val="00D20104"/>
    <w:rsid w:val="00D227A4"/>
    <w:rsid w:val="00D2468B"/>
    <w:rsid w:val="00D24B26"/>
    <w:rsid w:val="00D26CDD"/>
    <w:rsid w:val="00D271BA"/>
    <w:rsid w:val="00D2728F"/>
    <w:rsid w:val="00D30A10"/>
    <w:rsid w:val="00D318FB"/>
    <w:rsid w:val="00D3288F"/>
    <w:rsid w:val="00D42B04"/>
    <w:rsid w:val="00D42F4B"/>
    <w:rsid w:val="00D42F97"/>
    <w:rsid w:val="00D431E2"/>
    <w:rsid w:val="00D4337F"/>
    <w:rsid w:val="00D44509"/>
    <w:rsid w:val="00D44F46"/>
    <w:rsid w:val="00D45C66"/>
    <w:rsid w:val="00D50A60"/>
    <w:rsid w:val="00D524DA"/>
    <w:rsid w:val="00D52D45"/>
    <w:rsid w:val="00D53DC8"/>
    <w:rsid w:val="00D55EBD"/>
    <w:rsid w:val="00D56B2F"/>
    <w:rsid w:val="00D56E3D"/>
    <w:rsid w:val="00D6041A"/>
    <w:rsid w:val="00D60C51"/>
    <w:rsid w:val="00D62053"/>
    <w:rsid w:val="00D62A6A"/>
    <w:rsid w:val="00D6390B"/>
    <w:rsid w:val="00D649D9"/>
    <w:rsid w:val="00D64E0F"/>
    <w:rsid w:val="00D65040"/>
    <w:rsid w:val="00D6505D"/>
    <w:rsid w:val="00D6529C"/>
    <w:rsid w:val="00D71FAF"/>
    <w:rsid w:val="00D729B9"/>
    <w:rsid w:val="00D73394"/>
    <w:rsid w:val="00D74BF4"/>
    <w:rsid w:val="00D74D4C"/>
    <w:rsid w:val="00D74DA6"/>
    <w:rsid w:val="00D7509C"/>
    <w:rsid w:val="00D75965"/>
    <w:rsid w:val="00D75BEF"/>
    <w:rsid w:val="00D802A3"/>
    <w:rsid w:val="00D80795"/>
    <w:rsid w:val="00D81302"/>
    <w:rsid w:val="00D82383"/>
    <w:rsid w:val="00D83C96"/>
    <w:rsid w:val="00D86422"/>
    <w:rsid w:val="00D86B85"/>
    <w:rsid w:val="00D8709C"/>
    <w:rsid w:val="00D87EE3"/>
    <w:rsid w:val="00D90AFF"/>
    <w:rsid w:val="00D915C0"/>
    <w:rsid w:val="00D94552"/>
    <w:rsid w:val="00D96B26"/>
    <w:rsid w:val="00DA253F"/>
    <w:rsid w:val="00DA2D48"/>
    <w:rsid w:val="00DA447A"/>
    <w:rsid w:val="00DA5620"/>
    <w:rsid w:val="00DA5CD2"/>
    <w:rsid w:val="00DA633A"/>
    <w:rsid w:val="00DA7456"/>
    <w:rsid w:val="00DB175F"/>
    <w:rsid w:val="00DB235A"/>
    <w:rsid w:val="00DB2D2A"/>
    <w:rsid w:val="00DB40BE"/>
    <w:rsid w:val="00DB4B03"/>
    <w:rsid w:val="00DB5822"/>
    <w:rsid w:val="00DB6B81"/>
    <w:rsid w:val="00DB751D"/>
    <w:rsid w:val="00DB7BFE"/>
    <w:rsid w:val="00DC3FE9"/>
    <w:rsid w:val="00DC4A4B"/>
    <w:rsid w:val="00DC5145"/>
    <w:rsid w:val="00DC5F4B"/>
    <w:rsid w:val="00DD0225"/>
    <w:rsid w:val="00DD1FF7"/>
    <w:rsid w:val="00DD2322"/>
    <w:rsid w:val="00DD2534"/>
    <w:rsid w:val="00DD2915"/>
    <w:rsid w:val="00DD2AA7"/>
    <w:rsid w:val="00DD2CC9"/>
    <w:rsid w:val="00DE0B9F"/>
    <w:rsid w:val="00DE3323"/>
    <w:rsid w:val="00DE34A1"/>
    <w:rsid w:val="00DE3BE9"/>
    <w:rsid w:val="00DE587B"/>
    <w:rsid w:val="00DE726A"/>
    <w:rsid w:val="00DF0C87"/>
    <w:rsid w:val="00DF271A"/>
    <w:rsid w:val="00DF2F7D"/>
    <w:rsid w:val="00DF2FC4"/>
    <w:rsid w:val="00DF463D"/>
    <w:rsid w:val="00DF4D6F"/>
    <w:rsid w:val="00DF4FE2"/>
    <w:rsid w:val="00DF76AF"/>
    <w:rsid w:val="00E01128"/>
    <w:rsid w:val="00E0164E"/>
    <w:rsid w:val="00E01DB1"/>
    <w:rsid w:val="00E03020"/>
    <w:rsid w:val="00E033FC"/>
    <w:rsid w:val="00E04C5D"/>
    <w:rsid w:val="00E04CAF"/>
    <w:rsid w:val="00E0561B"/>
    <w:rsid w:val="00E05828"/>
    <w:rsid w:val="00E0706F"/>
    <w:rsid w:val="00E11534"/>
    <w:rsid w:val="00E1289B"/>
    <w:rsid w:val="00E1326E"/>
    <w:rsid w:val="00E14459"/>
    <w:rsid w:val="00E153F4"/>
    <w:rsid w:val="00E17E42"/>
    <w:rsid w:val="00E205E1"/>
    <w:rsid w:val="00E21635"/>
    <w:rsid w:val="00E21BD5"/>
    <w:rsid w:val="00E2240E"/>
    <w:rsid w:val="00E2261F"/>
    <w:rsid w:val="00E22B86"/>
    <w:rsid w:val="00E256F6"/>
    <w:rsid w:val="00E27EBA"/>
    <w:rsid w:val="00E30656"/>
    <w:rsid w:val="00E406BC"/>
    <w:rsid w:val="00E409BD"/>
    <w:rsid w:val="00E44B46"/>
    <w:rsid w:val="00E451EE"/>
    <w:rsid w:val="00E4675F"/>
    <w:rsid w:val="00E51971"/>
    <w:rsid w:val="00E54F9D"/>
    <w:rsid w:val="00E55433"/>
    <w:rsid w:val="00E570F9"/>
    <w:rsid w:val="00E60368"/>
    <w:rsid w:val="00E614E6"/>
    <w:rsid w:val="00E625D5"/>
    <w:rsid w:val="00E639F4"/>
    <w:rsid w:val="00E649C4"/>
    <w:rsid w:val="00E67606"/>
    <w:rsid w:val="00E70C69"/>
    <w:rsid w:val="00E729C0"/>
    <w:rsid w:val="00E75852"/>
    <w:rsid w:val="00E75C0C"/>
    <w:rsid w:val="00E7651E"/>
    <w:rsid w:val="00E76994"/>
    <w:rsid w:val="00E77599"/>
    <w:rsid w:val="00E80437"/>
    <w:rsid w:val="00E8362C"/>
    <w:rsid w:val="00E913EE"/>
    <w:rsid w:val="00E9418D"/>
    <w:rsid w:val="00E94591"/>
    <w:rsid w:val="00E9486B"/>
    <w:rsid w:val="00E962A7"/>
    <w:rsid w:val="00EA065C"/>
    <w:rsid w:val="00EA4171"/>
    <w:rsid w:val="00EA4224"/>
    <w:rsid w:val="00EA46B1"/>
    <w:rsid w:val="00EA6B0F"/>
    <w:rsid w:val="00EA7ABE"/>
    <w:rsid w:val="00EB02DA"/>
    <w:rsid w:val="00EB0777"/>
    <w:rsid w:val="00EB12B1"/>
    <w:rsid w:val="00EB1B60"/>
    <w:rsid w:val="00EB1C35"/>
    <w:rsid w:val="00EB3B48"/>
    <w:rsid w:val="00EB527E"/>
    <w:rsid w:val="00EB557E"/>
    <w:rsid w:val="00EB5EDE"/>
    <w:rsid w:val="00EB69DD"/>
    <w:rsid w:val="00EB7BA3"/>
    <w:rsid w:val="00EB7ECC"/>
    <w:rsid w:val="00EC07A9"/>
    <w:rsid w:val="00EC5F89"/>
    <w:rsid w:val="00EC7E09"/>
    <w:rsid w:val="00ED28A8"/>
    <w:rsid w:val="00ED2A8D"/>
    <w:rsid w:val="00ED35EB"/>
    <w:rsid w:val="00ED3608"/>
    <w:rsid w:val="00ED521D"/>
    <w:rsid w:val="00EE1C81"/>
    <w:rsid w:val="00EE26A6"/>
    <w:rsid w:val="00EE3351"/>
    <w:rsid w:val="00EE5388"/>
    <w:rsid w:val="00EE63DD"/>
    <w:rsid w:val="00EE6DBF"/>
    <w:rsid w:val="00EF02CF"/>
    <w:rsid w:val="00EF1672"/>
    <w:rsid w:val="00EF4FC2"/>
    <w:rsid w:val="00F00C5B"/>
    <w:rsid w:val="00F01344"/>
    <w:rsid w:val="00F02869"/>
    <w:rsid w:val="00F030BB"/>
    <w:rsid w:val="00F04A09"/>
    <w:rsid w:val="00F05220"/>
    <w:rsid w:val="00F070A2"/>
    <w:rsid w:val="00F11314"/>
    <w:rsid w:val="00F11DA5"/>
    <w:rsid w:val="00F132B1"/>
    <w:rsid w:val="00F13D72"/>
    <w:rsid w:val="00F15B4E"/>
    <w:rsid w:val="00F15D77"/>
    <w:rsid w:val="00F246E4"/>
    <w:rsid w:val="00F25433"/>
    <w:rsid w:val="00F25C83"/>
    <w:rsid w:val="00F25DAF"/>
    <w:rsid w:val="00F26039"/>
    <w:rsid w:val="00F32C7D"/>
    <w:rsid w:val="00F33268"/>
    <w:rsid w:val="00F343A3"/>
    <w:rsid w:val="00F363DB"/>
    <w:rsid w:val="00F37514"/>
    <w:rsid w:val="00F37B2C"/>
    <w:rsid w:val="00F40082"/>
    <w:rsid w:val="00F40B6B"/>
    <w:rsid w:val="00F4156C"/>
    <w:rsid w:val="00F4205D"/>
    <w:rsid w:val="00F4310B"/>
    <w:rsid w:val="00F446B0"/>
    <w:rsid w:val="00F44B53"/>
    <w:rsid w:val="00F45AAB"/>
    <w:rsid w:val="00F461BA"/>
    <w:rsid w:val="00F4639E"/>
    <w:rsid w:val="00F50651"/>
    <w:rsid w:val="00F5073D"/>
    <w:rsid w:val="00F50DEF"/>
    <w:rsid w:val="00F51495"/>
    <w:rsid w:val="00F54C62"/>
    <w:rsid w:val="00F55F67"/>
    <w:rsid w:val="00F57A76"/>
    <w:rsid w:val="00F57DEF"/>
    <w:rsid w:val="00F60175"/>
    <w:rsid w:val="00F61C21"/>
    <w:rsid w:val="00F658A2"/>
    <w:rsid w:val="00F659C1"/>
    <w:rsid w:val="00F66900"/>
    <w:rsid w:val="00F70270"/>
    <w:rsid w:val="00F707FF"/>
    <w:rsid w:val="00F72D02"/>
    <w:rsid w:val="00F73FA1"/>
    <w:rsid w:val="00F75AD2"/>
    <w:rsid w:val="00F77F3C"/>
    <w:rsid w:val="00F80691"/>
    <w:rsid w:val="00F8086E"/>
    <w:rsid w:val="00F80BE7"/>
    <w:rsid w:val="00F813A1"/>
    <w:rsid w:val="00F81AFC"/>
    <w:rsid w:val="00F82A7B"/>
    <w:rsid w:val="00F83919"/>
    <w:rsid w:val="00F83D40"/>
    <w:rsid w:val="00F859A6"/>
    <w:rsid w:val="00F85B33"/>
    <w:rsid w:val="00F87719"/>
    <w:rsid w:val="00F87DCC"/>
    <w:rsid w:val="00F9054A"/>
    <w:rsid w:val="00F90DF9"/>
    <w:rsid w:val="00F91EEE"/>
    <w:rsid w:val="00F935B9"/>
    <w:rsid w:val="00F9393D"/>
    <w:rsid w:val="00F97213"/>
    <w:rsid w:val="00FA26F9"/>
    <w:rsid w:val="00FA27B5"/>
    <w:rsid w:val="00FA3377"/>
    <w:rsid w:val="00FA597F"/>
    <w:rsid w:val="00FA5BD5"/>
    <w:rsid w:val="00FA66AC"/>
    <w:rsid w:val="00FA6E3E"/>
    <w:rsid w:val="00FB1137"/>
    <w:rsid w:val="00FB13A8"/>
    <w:rsid w:val="00FB2036"/>
    <w:rsid w:val="00FB386A"/>
    <w:rsid w:val="00FB4D9E"/>
    <w:rsid w:val="00FC01AE"/>
    <w:rsid w:val="00FC1080"/>
    <w:rsid w:val="00FC17BB"/>
    <w:rsid w:val="00FC4111"/>
    <w:rsid w:val="00FC59DD"/>
    <w:rsid w:val="00FC5D02"/>
    <w:rsid w:val="00FC765B"/>
    <w:rsid w:val="00FD13FF"/>
    <w:rsid w:val="00FD15BC"/>
    <w:rsid w:val="00FD1A58"/>
    <w:rsid w:val="00FD25EB"/>
    <w:rsid w:val="00FD397E"/>
    <w:rsid w:val="00FD47BC"/>
    <w:rsid w:val="00FD6CD9"/>
    <w:rsid w:val="00FE16B7"/>
    <w:rsid w:val="00FE61B4"/>
    <w:rsid w:val="00FE6528"/>
    <w:rsid w:val="00FE776C"/>
    <w:rsid w:val="00FE79A8"/>
    <w:rsid w:val="00FF17CB"/>
    <w:rsid w:val="00FF2F7B"/>
    <w:rsid w:val="00FF5763"/>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9430E66-E175-4FAE-9FC3-3B7C9A2FE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uiPriority w:val="59"/>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2"/>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3"/>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 w:type="numbering" w:customStyle="1" w:styleId="Sinlista6">
    <w:name w:val="Sin lista6"/>
    <w:next w:val="Sinlista"/>
    <w:uiPriority w:val="99"/>
    <w:semiHidden/>
    <w:unhideWhenUsed/>
    <w:rsid w:val="00F51495"/>
  </w:style>
  <w:style w:type="numbering" w:customStyle="1" w:styleId="Sinlista7">
    <w:name w:val="Sin lista7"/>
    <w:next w:val="Sinlista"/>
    <w:uiPriority w:val="99"/>
    <w:semiHidden/>
    <w:unhideWhenUsed/>
    <w:rsid w:val="00C25855"/>
  </w:style>
  <w:style w:type="table" w:customStyle="1" w:styleId="Cuadrculavistosa-nfasis32">
    <w:name w:val="Cuadrícula vistosa - Énfasis 32"/>
    <w:basedOn w:val="Tablanormal"/>
    <w:next w:val="Cuadrculavistosa-nfasis3"/>
    <w:uiPriority w:val="73"/>
    <w:rsid w:val="00347AEE"/>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8">
    <w:name w:val="Sin lista8"/>
    <w:next w:val="Sinlista"/>
    <w:uiPriority w:val="99"/>
    <w:semiHidden/>
    <w:unhideWhenUsed/>
    <w:rsid w:val="00B768B2"/>
  </w:style>
  <w:style w:type="numbering" w:customStyle="1" w:styleId="Sinlista9">
    <w:name w:val="Sin lista9"/>
    <w:next w:val="Sinlista"/>
    <w:uiPriority w:val="99"/>
    <w:semiHidden/>
    <w:unhideWhenUsed/>
    <w:rsid w:val="007C018E"/>
  </w:style>
  <w:style w:type="paragraph" w:styleId="TDC1">
    <w:name w:val="toc 1"/>
    <w:basedOn w:val="Normal"/>
    <w:next w:val="Normal"/>
    <w:autoRedefine/>
    <w:locked/>
    <w:rsid w:val="004F6842"/>
    <w:pPr>
      <w:spacing w:after="0" w:line="240" w:lineRule="auto"/>
      <w:jc w:val="both"/>
    </w:pPr>
    <w:rPr>
      <w:rFonts w:ascii="Arial" w:eastAsia="Times New Roman" w:hAnsi="Arial" w:cs="Arial"/>
      <w:sz w:val="20"/>
      <w:szCs w:val="20"/>
      <w:lang w:val="es-ES_tradnl" w:eastAsia="es-ES"/>
    </w:rPr>
  </w:style>
  <w:style w:type="table" w:customStyle="1" w:styleId="Tablaconcuadrcula8">
    <w:name w:val="Tabla con cuadrícula8"/>
    <w:basedOn w:val="Tablanormal"/>
    <w:next w:val="Tablaconcuadrcula"/>
    <w:uiPriority w:val="59"/>
    <w:rsid w:val="004B5CA9"/>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1448FD"/>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59"/>
    <w:rsid w:val="001448FD"/>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B65FCF"/>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59"/>
    <w:rsid w:val="00C43AA3"/>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F75AD2"/>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762337"/>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F15B4E"/>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544663"/>
    <w:pPr>
      <w:jc w:val="both"/>
    </w:pPr>
    <w:rPr>
      <w:rFonts w:ascii="Times New Roman" w:eastAsia="Times New Roma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234248517">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910887930">
      <w:bodyDiv w:val="1"/>
      <w:marLeft w:val="0"/>
      <w:marRight w:val="0"/>
      <w:marTop w:val="0"/>
      <w:marBottom w:val="0"/>
      <w:divBdr>
        <w:top w:val="none" w:sz="0" w:space="0" w:color="auto"/>
        <w:left w:val="none" w:sz="0" w:space="0" w:color="auto"/>
        <w:bottom w:val="none" w:sz="0" w:space="0" w:color="auto"/>
        <w:right w:val="none" w:sz="0" w:space="0" w:color="auto"/>
      </w:divBdr>
    </w:div>
    <w:div w:id="1035622698">
      <w:bodyDiv w:val="1"/>
      <w:marLeft w:val="0"/>
      <w:marRight w:val="0"/>
      <w:marTop w:val="0"/>
      <w:marBottom w:val="0"/>
      <w:divBdr>
        <w:top w:val="none" w:sz="0" w:space="0" w:color="auto"/>
        <w:left w:val="none" w:sz="0" w:space="0" w:color="auto"/>
        <w:bottom w:val="none" w:sz="0" w:space="0" w:color="auto"/>
        <w:right w:val="none" w:sz="0" w:space="0" w:color="auto"/>
      </w:divBdr>
    </w:div>
    <w:div w:id="1200780236">
      <w:bodyDiv w:val="1"/>
      <w:marLeft w:val="0"/>
      <w:marRight w:val="0"/>
      <w:marTop w:val="0"/>
      <w:marBottom w:val="0"/>
      <w:divBdr>
        <w:top w:val="none" w:sz="0" w:space="0" w:color="auto"/>
        <w:left w:val="none" w:sz="0" w:space="0" w:color="auto"/>
        <w:bottom w:val="none" w:sz="0" w:space="0" w:color="auto"/>
        <w:right w:val="none" w:sz="0" w:space="0" w:color="auto"/>
      </w:divBdr>
    </w:div>
    <w:div w:id="1414009867">
      <w:bodyDiv w:val="1"/>
      <w:marLeft w:val="0"/>
      <w:marRight w:val="0"/>
      <w:marTop w:val="0"/>
      <w:marBottom w:val="0"/>
      <w:divBdr>
        <w:top w:val="none" w:sz="0" w:space="0" w:color="auto"/>
        <w:left w:val="none" w:sz="0" w:space="0" w:color="auto"/>
        <w:bottom w:val="none" w:sz="0" w:space="0" w:color="auto"/>
        <w:right w:val="none" w:sz="0" w:space="0" w:color="auto"/>
      </w:divBdr>
    </w:div>
    <w:div w:id="1527056727">
      <w:bodyDiv w:val="1"/>
      <w:marLeft w:val="0"/>
      <w:marRight w:val="0"/>
      <w:marTop w:val="0"/>
      <w:marBottom w:val="0"/>
      <w:divBdr>
        <w:top w:val="none" w:sz="0" w:space="0" w:color="auto"/>
        <w:left w:val="none" w:sz="0" w:space="0" w:color="auto"/>
        <w:bottom w:val="none" w:sz="0" w:space="0" w:color="auto"/>
        <w:right w:val="none" w:sz="0" w:space="0" w:color="auto"/>
      </w:divBdr>
    </w:div>
    <w:div w:id="1719861322">
      <w:bodyDiv w:val="1"/>
      <w:marLeft w:val="0"/>
      <w:marRight w:val="0"/>
      <w:marTop w:val="0"/>
      <w:marBottom w:val="0"/>
      <w:divBdr>
        <w:top w:val="none" w:sz="0" w:space="0" w:color="auto"/>
        <w:left w:val="none" w:sz="0" w:space="0" w:color="auto"/>
        <w:bottom w:val="none" w:sz="0" w:space="0" w:color="auto"/>
        <w:right w:val="none" w:sz="0" w:space="0" w:color="auto"/>
      </w:divBdr>
    </w:div>
    <w:div w:id="1751273631">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829058428">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 w:id="1958294652">
      <w:bodyDiv w:val="1"/>
      <w:marLeft w:val="0"/>
      <w:marRight w:val="0"/>
      <w:marTop w:val="0"/>
      <w:marBottom w:val="0"/>
      <w:divBdr>
        <w:top w:val="none" w:sz="0" w:space="0" w:color="auto"/>
        <w:left w:val="none" w:sz="0" w:space="0" w:color="auto"/>
        <w:bottom w:val="none" w:sz="0" w:space="0" w:color="auto"/>
        <w:right w:val="none" w:sz="0" w:space="0" w:color="auto"/>
      </w:divBdr>
    </w:div>
    <w:div w:id="2119138432">
      <w:bodyDiv w:val="1"/>
      <w:marLeft w:val="0"/>
      <w:marRight w:val="0"/>
      <w:marTop w:val="0"/>
      <w:marBottom w:val="0"/>
      <w:divBdr>
        <w:top w:val="none" w:sz="0" w:space="0" w:color="auto"/>
        <w:left w:val="none" w:sz="0" w:space="0" w:color="auto"/>
        <w:bottom w:val="none" w:sz="0" w:space="0" w:color="auto"/>
        <w:right w:val="none" w:sz="0" w:space="0" w:color="auto"/>
      </w:divBdr>
    </w:div>
    <w:div w:id="212225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6A3C2-43FF-4A53-83FB-6CEB44A8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25</Pages>
  <Words>5223</Words>
  <Characters>28729</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33885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14</cp:revision>
  <cp:lastPrinted>2017-03-07T00:08:00Z</cp:lastPrinted>
  <dcterms:created xsi:type="dcterms:W3CDTF">2016-11-21T07:11:00Z</dcterms:created>
  <dcterms:modified xsi:type="dcterms:W3CDTF">2017-03-07T00:08:00Z</dcterms:modified>
</cp:coreProperties>
</file>