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B57180" w:rsidP="009C0345">
      <w:pPr>
        <w:rPr>
          <w:rFonts w:ascii="Arial" w:hAnsi="Arial" w:cs="Arial"/>
          <w:b/>
          <w:bCs/>
          <w:sz w:val="24"/>
          <w:szCs w:val="24"/>
        </w:rPr>
      </w:pPr>
      <w:r>
        <w:rPr>
          <w:rFonts w:ascii="Arial" w:hAnsi="Arial" w:cs="Arial"/>
          <w:b/>
          <w:bCs/>
          <w:sz w:val="24"/>
          <w:szCs w:val="24"/>
        </w:rPr>
        <w:t xml:space="preserve"> </w:t>
      </w:r>
      <w:r w:rsidR="00FE189A">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807968">
        <w:rPr>
          <w:rFonts w:ascii="Arial" w:hAnsi="Arial" w:cs="Arial"/>
          <w:sz w:val="24"/>
        </w:rPr>
        <w:t>14 de Noviembre</w:t>
      </w:r>
      <w:r w:rsidR="00FE189A">
        <w:rPr>
          <w:rFonts w:ascii="Arial" w:hAnsi="Arial" w:cs="Arial"/>
          <w:sz w:val="24"/>
        </w:rPr>
        <w:t xml:space="preserv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513CE9">
        <w:rPr>
          <w:rFonts w:ascii="Arial" w:hAnsi="Arial" w:cs="Arial"/>
          <w:b/>
          <w:sz w:val="24"/>
        </w:rPr>
        <w:t>Fideicomiso</w:t>
      </w:r>
      <w:r w:rsidR="00693FBC">
        <w:rPr>
          <w:rFonts w:ascii="Arial" w:hAnsi="Arial" w:cs="Arial"/>
          <w:b/>
          <w:sz w:val="24"/>
        </w:rPr>
        <w:t xml:space="preserve"> Museo Nacional de Historia Natural</w:t>
      </w:r>
      <w:r w:rsidR="004A1733">
        <w:rPr>
          <w:rFonts w:ascii="Arial" w:hAnsi="Arial" w:cs="Arial"/>
          <w:sz w:val="24"/>
        </w:rPr>
        <w:t>, correspondiente al</w:t>
      </w:r>
      <w:r w:rsidRPr="00117EB1">
        <w:rPr>
          <w:rFonts w:ascii="Arial" w:hAnsi="Arial" w:cs="Arial"/>
          <w:sz w:val="24"/>
        </w:rPr>
        <w:t xml:space="preserve"> Ejercicio Fiscal </w:t>
      </w:r>
      <w:r w:rsidR="00FE189A">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FE189A">
        <w:rPr>
          <w:rFonts w:ascii="Arial" w:hAnsi="Arial" w:cs="Arial"/>
          <w:b/>
          <w:sz w:val="24"/>
        </w:rPr>
        <w:t>10431</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w:t>
      </w:r>
      <w:r w:rsidRPr="00B67BEE">
        <w:rPr>
          <w:rFonts w:ascii="Arial" w:hAnsi="Arial" w:cs="Arial"/>
          <w:sz w:val="24"/>
          <w:szCs w:val="24"/>
        </w:rPr>
        <w:lastRenderedPageBreak/>
        <w:t>poderes del estado, los organismos autónomos, los organismos 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FE189A">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 xml:space="preserve">del </w:t>
      </w:r>
      <w:r w:rsidR="00513CE9">
        <w:rPr>
          <w:rFonts w:ascii="Arial" w:hAnsi="Arial" w:cs="Arial"/>
          <w:b/>
          <w:sz w:val="24"/>
        </w:rPr>
        <w:t xml:space="preserve">Fideicomiso </w:t>
      </w:r>
      <w:r w:rsidR="007C400D">
        <w:rPr>
          <w:rFonts w:ascii="Arial" w:hAnsi="Arial" w:cs="Arial"/>
          <w:b/>
          <w:sz w:val="24"/>
        </w:rPr>
        <w:t>Museo Nacional de Historia Natural</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807968">
        <w:rPr>
          <w:rFonts w:ascii="Arial" w:hAnsi="Arial" w:cs="Arial"/>
          <w:sz w:val="24"/>
          <w:szCs w:val="24"/>
        </w:rPr>
        <w:t>uenta Pública del ejercicio 2015</w:t>
      </w:r>
      <w:r w:rsidR="009C0345" w:rsidRPr="00B67BEE">
        <w:rPr>
          <w:rFonts w:ascii="Arial" w:hAnsi="Arial" w:cs="Arial"/>
          <w:sz w:val="24"/>
          <w:szCs w:val="24"/>
        </w:rPr>
        <w:t xml:space="preserve"> </w:t>
      </w:r>
      <w:r w:rsidRPr="00117EB1">
        <w:rPr>
          <w:rFonts w:ascii="Arial" w:hAnsi="Arial" w:cs="Arial"/>
          <w:sz w:val="24"/>
        </w:rPr>
        <w:t xml:space="preserve">del </w:t>
      </w:r>
      <w:r>
        <w:rPr>
          <w:rFonts w:ascii="Arial" w:hAnsi="Arial" w:cs="Arial"/>
          <w:b/>
          <w:sz w:val="24"/>
        </w:rPr>
        <w:t xml:space="preserve">Fideicomiso </w:t>
      </w:r>
      <w:r w:rsidR="007F105C">
        <w:rPr>
          <w:rFonts w:ascii="Arial" w:hAnsi="Arial" w:cs="Arial"/>
          <w:b/>
          <w:sz w:val="24"/>
        </w:rPr>
        <w:t>Museo Nacional de Historia Natural</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856D3E" w:rsidRPr="00856D3E" w:rsidRDefault="00856D3E" w:rsidP="00856D3E">
      <w:pPr>
        <w:tabs>
          <w:tab w:val="left" w:pos="2610"/>
        </w:tabs>
        <w:spacing w:line="360" w:lineRule="auto"/>
        <w:ind w:firstLine="709"/>
        <w:jc w:val="both"/>
        <w:rPr>
          <w:rFonts w:ascii="Arial" w:hAnsi="Arial" w:cs="Arial"/>
          <w:sz w:val="24"/>
        </w:rPr>
      </w:pPr>
      <w:r w:rsidRPr="00856D3E">
        <w:rPr>
          <w:rFonts w:ascii="Arial" w:hAnsi="Arial" w:cs="Arial"/>
          <w:sz w:val="24"/>
        </w:rPr>
        <w:t>El Fideicomiso Museo Nacional de Historia Natural fue creado el 11 de mayo de 2011 mediante contrato de fideicomiso número 10352-06-129, celebrado entre el Gobierno del Estado de Nuevo León como fideicomitente y Banco del Bajío, S.A. Institución de Banca Múltipl</w:t>
      </w:r>
      <w:r>
        <w:rPr>
          <w:rFonts w:ascii="Arial" w:hAnsi="Arial" w:cs="Arial"/>
          <w:sz w:val="24"/>
        </w:rPr>
        <w:t>e en su carácter de fiduciaria.</w:t>
      </w:r>
    </w:p>
    <w:p w:rsidR="00856D3E" w:rsidRPr="00856D3E" w:rsidRDefault="00856D3E" w:rsidP="00856D3E">
      <w:pPr>
        <w:tabs>
          <w:tab w:val="left" w:pos="2610"/>
        </w:tabs>
        <w:spacing w:line="360" w:lineRule="auto"/>
        <w:ind w:firstLine="709"/>
        <w:jc w:val="both"/>
        <w:rPr>
          <w:rFonts w:ascii="Arial" w:hAnsi="Arial" w:cs="Arial"/>
          <w:sz w:val="24"/>
        </w:rPr>
      </w:pPr>
      <w:r w:rsidRPr="00856D3E">
        <w:rPr>
          <w:rFonts w:ascii="Arial" w:hAnsi="Arial" w:cs="Arial"/>
          <w:sz w:val="24"/>
        </w:rPr>
        <w:t>Su misión es estimular el aprendizaje de niños y adultos a través del mundo natural y su diversidad de manera divertida, proporcionando a las familias un lugar de sana convivencia para explotar y descubrir los tesoros ocultos de la naturaleza como son: dinosaurios, piedras, minerales y fósiles marinos, y al mismo tiempo preservarlos</w:t>
      </w:r>
      <w:r>
        <w:rPr>
          <w:rFonts w:ascii="Arial" w:hAnsi="Arial" w:cs="Arial"/>
          <w:sz w:val="24"/>
        </w:rPr>
        <w:t xml:space="preserve"> para las futuras generaciones.</w:t>
      </w:r>
    </w:p>
    <w:p w:rsidR="00322FAE" w:rsidRDefault="00856D3E" w:rsidP="00856D3E">
      <w:pPr>
        <w:tabs>
          <w:tab w:val="left" w:pos="2610"/>
        </w:tabs>
        <w:spacing w:line="360" w:lineRule="auto"/>
        <w:ind w:firstLine="709"/>
        <w:jc w:val="both"/>
        <w:rPr>
          <w:rFonts w:ascii="Arial" w:hAnsi="Arial" w:cs="Arial"/>
          <w:sz w:val="24"/>
        </w:rPr>
      </w:pPr>
      <w:r w:rsidRPr="00856D3E">
        <w:rPr>
          <w:rFonts w:ascii="Arial" w:hAnsi="Arial" w:cs="Arial"/>
          <w:sz w:val="24"/>
        </w:rPr>
        <w:lastRenderedPageBreak/>
        <w:t>Tiene por objeto la administración y distribución de los recursos que el fideicomitente destine para apoyo, habilitación física y obras del inmueble (Centro de Exposiciones del Parque Fundidora, al interior del Parque Fundidora y Antigua Nave Lewis), exposiciones, expresiones y eventos culturales, diálogos y gastos propios del funcionamiento, a través del Director General del Fideicomiso, mediante las facultades que le otorga el fideicomitente.</w:t>
      </w:r>
    </w:p>
    <w:p w:rsidR="00FE189A" w:rsidRDefault="00FE189A" w:rsidP="00856D3E">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760233" w:rsidRPr="00B67BEE" w:rsidRDefault="00760233"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807968">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807968">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807968">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FE189A" w:rsidRPr="005C04E9" w:rsidTr="000A385E">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FE189A" w:rsidRPr="005C04E9" w:rsidRDefault="00FE189A" w:rsidP="000A385E">
            <w:pPr>
              <w:ind w:hanging="284"/>
              <w:jc w:val="center"/>
              <w:rPr>
                <w:rFonts w:ascii="Arial" w:hAnsi="Arial" w:cs="Arial"/>
                <w:b/>
                <w:bCs/>
                <w:color w:val="000000"/>
                <w:sz w:val="14"/>
                <w:szCs w:val="14"/>
                <w:lang w:eastAsia="es-MX"/>
              </w:rPr>
            </w:pPr>
            <w:r w:rsidRPr="005C04E9">
              <w:rPr>
                <w:rFonts w:ascii="Arial" w:hAnsi="Arial" w:cs="Arial"/>
                <w:b/>
                <w:sz w:val="24"/>
              </w:rPr>
              <w:br w:type="page"/>
            </w:r>
            <w:r w:rsidRPr="005C04E9">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FE189A" w:rsidRPr="005C04E9" w:rsidRDefault="00FE189A" w:rsidP="000A385E">
            <w:pPr>
              <w:jc w:val="center"/>
              <w:rPr>
                <w:rFonts w:ascii="Arial" w:hAnsi="Arial" w:cs="Arial"/>
                <w:b/>
                <w:bCs/>
                <w:color w:val="000000"/>
                <w:sz w:val="18"/>
                <w:szCs w:val="18"/>
                <w:lang w:eastAsia="es-MX"/>
              </w:rPr>
            </w:pPr>
            <w:r w:rsidRPr="005C04E9">
              <w:rPr>
                <w:rFonts w:ascii="Arial" w:hAnsi="Arial" w:cs="Arial"/>
                <w:b/>
                <w:bCs/>
                <w:color w:val="000000"/>
                <w:sz w:val="18"/>
                <w:szCs w:val="18"/>
                <w:lang w:eastAsia="es-MX"/>
              </w:rPr>
              <w:t>Tipos de auditoría a Cuenta Pública 2015</w:t>
            </w:r>
          </w:p>
        </w:tc>
      </w:tr>
      <w:tr w:rsidR="00FE189A" w:rsidRPr="005C04E9" w:rsidTr="000A385E">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FE189A" w:rsidRPr="005C04E9" w:rsidRDefault="00FE189A" w:rsidP="000A385E">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189A" w:rsidRPr="005C04E9" w:rsidRDefault="00FE189A" w:rsidP="000A385E">
            <w:pPr>
              <w:jc w:val="center"/>
              <w:rPr>
                <w:rFonts w:ascii="Arial" w:hAnsi="Arial" w:cs="Arial"/>
                <w:b/>
                <w:bCs/>
                <w:color w:val="000000"/>
                <w:sz w:val="14"/>
                <w:szCs w:val="14"/>
                <w:vertAlign w:val="superscript"/>
                <w:lang w:eastAsia="es-MX"/>
              </w:rPr>
            </w:pPr>
            <w:r w:rsidRPr="005C04E9">
              <w:rPr>
                <w:rFonts w:ascii="Arial" w:hAnsi="Arial" w:cs="Arial"/>
                <w:b/>
                <w:bCs/>
                <w:color w:val="000000"/>
                <w:sz w:val="14"/>
                <w:szCs w:val="14"/>
                <w:lang w:eastAsia="es-MX"/>
              </w:rPr>
              <w:t>Auditoría Financiera</w:t>
            </w:r>
            <w:r w:rsidRPr="005C04E9">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189A" w:rsidRPr="005C04E9" w:rsidRDefault="00FE189A" w:rsidP="000A385E">
            <w:pPr>
              <w:jc w:val="center"/>
              <w:rPr>
                <w:rFonts w:ascii="Arial" w:hAnsi="Arial" w:cs="Arial"/>
                <w:b/>
                <w:bCs/>
                <w:color w:val="000000"/>
                <w:sz w:val="14"/>
                <w:szCs w:val="14"/>
                <w:vertAlign w:val="superscript"/>
                <w:lang w:eastAsia="es-MX"/>
              </w:rPr>
            </w:pPr>
            <w:r w:rsidRPr="005C04E9">
              <w:rPr>
                <w:rFonts w:ascii="Arial" w:hAnsi="Arial" w:cs="Arial"/>
                <w:b/>
                <w:bCs/>
                <w:color w:val="000000"/>
                <w:sz w:val="14"/>
                <w:szCs w:val="14"/>
                <w:lang w:eastAsia="es-MX"/>
              </w:rPr>
              <w:t>Auditoría Técnica a la Obra Pública</w:t>
            </w:r>
            <w:r w:rsidRPr="005C04E9">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189A" w:rsidRPr="005C04E9" w:rsidRDefault="00FE189A" w:rsidP="000A385E">
            <w:pPr>
              <w:jc w:val="center"/>
              <w:rPr>
                <w:rFonts w:ascii="Arial" w:hAnsi="Arial" w:cs="Arial"/>
                <w:b/>
                <w:bCs/>
                <w:color w:val="000000"/>
                <w:sz w:val="14"/>
                <w:szCs w:val="14"/>
                <w:vertAlign w:val="superscript"/>
                <w:lang w:eastAsia="es-MX"/>
              </w:rPr>
            </w:pPr>
            <w:r w:rsidRPr="005C04E9">
              <w:rPr>
                <w:rFonts w:ascii="Arial" w:hAnsi="Arial" w:cs="Arial"/>
                <w:b/>
                <w:bCs/>
                <w:color w:val="000000"/>
                <w:sz w:val="14"/>
                <w:szCs w:val="14"/>
                <w:lang w:eastAsia="es-MX"/>
              </w:rPr>
              <w:t>Auditoría en Desarrollo Urbano</w:t>
            </w:r>
            <w:r w:rsidRPr="005C04E9">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189A" w:rsidRPr="005C04E9" w:rsidRDefault="00FE189A" w:rsidP="000A385E">
            <w:pPr>
              <w:jc w:val="center"/>
              <w:rPr>
                <w:rFonts w:ascii="Arial" w:hAnsi="Arial" w:cs="Arial"/>
                <w:b/>
                <w:bCs/>
                <w:color w:val="000000"/>
                <w:sz w:val="14"/>
                <w:szCs w:val="14"/>
                <w:vertAlign w:val="superscript"/>
                <w:lang w:eastAsia="es-MX"/>
              </w:rPr>
            </w:pPr>
            <w:r w:rsidRPr="005C04E9">
              <w:rPr>
                <w:rFonts w:ascii="Arial" w:hAnsi="Arial" w:cs="Arial"/>
                <w:b/>
                <w:bCs/>
                <w:color w:val="000000"/>
                <w:sz w:val="14"/>
                <w:szCs w:val="14"/>
                <w:lang w:eastAsia="es-MX"/>
              </w:rPr>
              <w:t>Laboratorio de Obra Pública</w:t>
            </w:r>
            <w:r w:rsidRPr="005C04E9">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189A" w:rsidRPr="005C04E9" w:rsidRDefault="00FE189A" w:rsidP="000A385E">
            <w:pPr>
              <w:jc w:val="center"/>
              <w:rPr>
                <w:rFonts w:ascii="Arial" w:hAnsi="Arial" w:cs="Arial"/>
                <w:b/>
                <w:bCs/>
                <w:color w:val="000000"/>
                <w:sz w:val="14"/>
                <w:szCs w:val="14"/>
                <w:vertAlign w:val="superscript"/>
                <w:lang w:eastAsia="es-MX"/>
              </w:rPr>
            </w:pPr>
            <w:r w:rsidRPr="005C04E9">
              <w:rPr>
                <w:rFonts w:ascii="Arial" w:hAnsi="Arial" w:cs="Arial"/>
                <w:b/>
                <w:bCs/>
                <w:color w:val="000000"/>
                <w:sz w:val="14"/>
                <w:szCs w:val="14"/>
                <w:lang w:eastAsia="es-MX"/>
              </w:rPr>
              <w:t>Auditoría de Evaluación al Desempeño</w:t>
            </w:r>
            <w:r w:rsidRPr="005C04E9">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189A" w:rsidRPr="005C04E9" w:rsidRDefault="00FE189A" w:rsidP="000A385E">
            <w:pPr>
              <w:jc w:val="center"/>
              <w:rPr>
                <w:rFonts w:ascii="Arial" w:hAnsi="Arial" w:cs="Arial"/>
                <w:b/>
                <w:bCs/>
                <w:color w:val="000000"/>
                <w:sz w:val="14"/>
                <w:szCs w:val="14"/>
                <w:vertAlign w:val="superscript"/>
                <w:lang w:eastAsia="es-MX"/>
              </w:rPr>
            </w:pPr>
            <w:r w:rsidRPr="005C04E9">
              <w:rPr>
                <w:rFonts w:ascii="Arial" w:hAnsi="Arial" w:cs="Arial"/>
                <w:b/>
                <w:bCs/>
                <w:color w:val="000000"/>
                <w:sz w:val="14"/>
                <w:szCs w:val="14"/>
                <w:lang w:eastAsia="es-MX"/>
              </w:rPr>
              <w:t>Auditoría a Recursos Federales</w:t>
            </w:r>
            <w:r w:rsidRPr="005C04E9">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189A" w:rsidRPr="005C04E9" w:rsidRDefault="00FE189A" w:rsidP="000A385E">
            <w:pPr>
              <w:jc w:val="center"/>
              <w:rPr>
                <w:rFonts w:ascii="Arial" w:hAnsi="Arial" w:cs="Arial"/>
                <w:b/>
                <w:bCs/>
                <w:color w:val="000000"/>
                <w:sz w:val="14"/>
                <w:szCs w:val="14"/>
                <w:lang w:eastAsia="es-MX"/>
              </w:rPr>
            </w:pPr>
            <w:r w:rsidRPr="005C04E9">
              <w:rPr>
                <w:rFonts w:ascii="Arial" w:hAnsi="Arial" w:cs="Arial"/>
                <w:b/>
                <w:bCs/>
                <w:color w:val="000000"/>
                <w:sz w:val="14"/>
                <w:szCs w:val="14"/>
                <w:lang w:eastAsia="es-MX"/>
              </w:rPr>
              <w:t>Total</w:t>
            </w:r>
          </w:p>
        </w:tc>
      </w:tr>
      <w:tr w:rsidR="00FE189A" w:rsidRPr="005C04E9" w:rsidTr="000A385E">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E189A" w:rsidRPr="005C04E9" w:rsidRDefault="00FE189A" w:rsidP="000A385E">
            <w:pPr>
              <w:jc w:val="center"/>
              <w:rPr>
                <w:rFonts w:ascii="Arial" w:hAnsi="Arial" w:cs="Arial"/>
                <w:b/>
                <w:bCs/>
                <w:sz w:val="14"/>
                <w:szCs w:val="14"/>
                <w:lang w:eastAsia="es-MX"/>
              </w:rPr>
            </w:pPr>
            <w:r w:rsidRPr="005C04E9">
              <w:rPr>
                <w:rFonts w:ascii="Arial" w:hAnsi="Arial" w:cs="Arial"/>
                <w:sz w:val="16"/>
                <w:szCs w:val="16"/>
              </w:rPr>
              <w:t>Fideicomiso Museo Nacional de Historia Natural</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189A" w:rsidRPr="005C04E9" w:rsidRDefault="00FE189A" w:rsidP="000A385E">
            <w:pPr>
              <w:jc w:val="center"/>
              <w:rPr>
                <w:rFonts w:ascii="Arial" w:hAnsi="Arial" w:cs="Arial"/>
                <w:b/>
                <w:bCs/>
                <w:sz w:val="14"/>
                <w:szCs w:val="14"/>
                <w:lang w:eastAsia="es-MX"/>
              </w:rPr>
            </w:pPr>
            <w:r w:rsidRPr="005C04E9">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189A" w:rsidRPr="005C04E9" w:rsidRDefault="00FE189A" w:rsidP="000A385E">
            <w:pPr>
              <w:jc w:val="center"/>
              <w:rPr>
                <w:rFonts w:ascii="Arial" w:hAnsi="Arial" w:cs="Arial"/>
                <w:b/>
                <w:bCs/>
                <w:sz w:val="14"/>
                <w:szCs w:val="14"/>
                <w:lang w:eastAsia="es-MX"/>
              </w:rPr>
            </w:pPr>
            <w:r w:rsidRPr="005C04E9">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189A" w:rsidRPr="005C04E9" w:rsidRDefault="00FE189A" w:rsidP="000A385E">
            <w:pPr>
              <w:jc w:val="center"/>
              <w:rPr>
                <w:rFonts w:ascii="Arial" w:hAnsi="Arial" w:cs="Arial"/>
                <w:b/>
                <w:bCs/>
                <w:sz w:val="14"/>
                <w:szCs w:val="14"/>
                <w:lang w:eastAsia="es-MX"/>
              </w:rPr>
            </w:pPr>
            <w:r w:rsidRPr="005C04E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189A" w:rsidRPr="005C04E9" w:rsidRDefault="00FE189A" w:rsidP="000A385E">
            <w:pPr>
              <w:jc w:val="center"/>
              <w:rPr>
                <w:rFonts w:ascii="Arial" w:hAnsi="Arial" w:cs="Arial"/>
                <w:b/>
                <w:bCs/>
                <w:sz w:val="14"/>
                <w:szCs w:val="14"/>
                <w:lang w:eastAsia="es-MX"/>
              </w:rPr>
            </w:pPr>
            <w:r w:rsidRPr="005C04E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189A" w:rsidRPr="005C04E9" w:rsidRDefault="00FE189A" w:rsidP="000A385E">
            <w:pPr>
              <w:jc w:val="center"/>
              <w:rPr>
                <w:rFonts w:ascii="Arial" w:hAnsi="Arial" w:cs="Arial"/>
                <w:b/>
                <w:bCs/>
                <w:sz w:val="14"/>
                <w:szCs w:val="14"/>
                <w:lang w:eastAsia="es-MX"/>
              </w:rPr>
            </w:pPr>
            <w:r w:rsidRPr="005C04E9">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189A" w:rsidRPr="005C04E9" w:rsidRDefault="00FE189A" w:rsidP="000A385E">
            <w:pPr>
              <w:jc w:val="center"/>
              <w:rPr>
                <w:rFonts w:ascii="Arial" w:hAnsi="Arial" w:cs="Arial"/>
                <w:b/>
                <w:bCs/>
                <w:sz w:val="14"/>
                <w:szCs w:val="14"/>
                <w:lang w:eastAsia="es-MX"/>
              </w:rPr>
            </w:pPr>
            <w:r w:rsidRPr="005C04E9">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189A" w:rsidRPr="005C04E9" w:rsidRDefault="00FE189A" w:rsidP="000A385E">
            <w:pPr>
              <w:jc w:val="center"/>
              <w:rPr>
                <w:rFonts w:ascii="Arial" w:hAnsi="Arial" w:cs="Arial"/>
                <w:b/>
                <w:bCs/>
                <w:sz w:val="14"/>
                <w:szCs w:val="14"/>
                <w:lang w:eastAsia="es-MX"/>
              </w:rPr>
            </w:pPr>
            <w:r w:rsidRPr="005C04E9">
              <w:rPr>
                <w:rFonts w:ascii="Arial" w:hAnsi="Arial" w:cs="Arial"/>
                <w:b/>
                <w:bCs/>
                <w:sz w:val="14"/>
                <w:szCs w:val="14"/>
                <w:lang w:eastAsia="es-MX"/>
              </w:rPr>
              <w:t>1</w:t>
            </w:r>
          </w:p>
        </w:tc>
      </w:tr>
    </w:tbl>
    <w:p w:rsidR="00FE189A" w:rsidRDefault="00FE189A" w:rsidP="00902D03">
      <w:pPr>
        <w:spacing w:after="0"/>
        <w:ind w:firstLine="567"/>
        <w:jc w:val="center"/>
        <w:rPr>
          <w:rFonts w:ascii="Arial" w:eastAsia="Arial" w:hAnsi="Arial" w:cs="Arial"/>
          <w:bCs/>
          <w:smallCaps/>
          <w:sz w:val="16"/>
        </w:rPr>
      </w:pPr>
    </w:p>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FE189A">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FE189A">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Default="009C0345" w:rsidP="009C0345">
      <w:pPr>
        <w:spacing w:after="0"/>
        <w:jc w:val="both"/>
        <w:rPr>
          <w:rFonts w:ascii="Arial" w:eastAsia="Times New Roman" w:hAnsi="Arial" w:cs="Arial"/>
          <w:sz w:val="24"/>
          <w:lang w:eastAsia="es-ES"/>
        </w:rPr>
      </w:pP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w:t>
      </w:r>
      <w:r w:rsidR="009C0345" w:rsidRPr="00B67BEE">
        <w:rPr>
          <w:rFonts w:ascii="Arial" w:eastAsia="Times New Roman" w:hAnsi="Arial" w:cs="Arial"/>
          <w:sz w:val="24"/>
          <w:szCs w:val="24"/>
          <w:lang w:eastAsia="es-ES"/>
        </w:rPr>
        <w:lastRenderedPageBreak/>
        <w:t>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FE189A">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FE189A">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lastRenderedPageBreak/>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FE189A">
        <w:rPr>
          <w:rFonts w:ascii="Arial" w:hAnsi="Arial" w:cs="Arial"/>
          <w:sz w:val="24"/>
          <w:szCs w:val="24"/>
        </w:rPr>
        <w:t>l 2015</w:t>
      </w:r>
      <w:r w:rsidR="00276558">
        <w:rPr>
          <w:rFonts w:ascii="Arial" w:hAnsi="Arial" w:cs="Arial"/>
          <w:sz w:val="24"/>
          <w:szCs w:val="24"/>
        </w:rPr>
        <w:t xml:space="preserve">, que el Fideicomiso </w:t>
      </w:r>
      <w:r w:rsidR="006A7058">
        <w:rPr>
          <w:rFonts w:ascii="Arial" w:hAnsi="Arial" w:cs="Arial"/>
          <w:sz w:val="24"/>
          <w:szCs w:val="24"/>
        </w:rPr>
        <w:t>Museo Nacional de Historia Natural,</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FE189A">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276558">
        <w:rPr>
          <w:rFonts w:ascii="Arial" w:hAnsi="Arial" w:cs="Arial"/>
          <w:sz w:val="24"/>
          <w:szCs w:val="24"/>
        </w:rPr>
        <w:t>este Fideicomiso:</w:t>
      </w:r>
    </w:p>
    <w:p w:rsidR="00276558" w:rsidRDefault="00FE189A"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940300" cy="52273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5227320"/>
                    </a:xfrm>
                    <a:prstGeom prst="rect">
                      <a:avLst/>
                    </a:prstGeom>
                    <a:noFill/>
                    <a:ln>
                      <a:noFill/>
                    </a:ln>
                  </pic:spPr>
                </pic:pic>
              </a:graphicData>
            </a:graphic>
          </wp:inline>
        </w:drawing>
      </w:r>
    </w:p>
    <w:p w:rsidR="00FE189A" w:rsidRDefault="00FE189A"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063490" cy="503618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490" cy="5036185"/>
                    </a:xfrm>
                    <a:prstGeom prst="rect">
                      <a:avLst/>
                    </a:prstGeom>
                    <a:noFill/>
                    <a:ln>
                      <a:noFill/>
                    </a:ln>
                  </pic:spPr>
                </pic:pic>
              </a:graphicData>
            </a:graphic>
          </wp:inline>
        </w:drawing>
      </w:r>
    </w:p>
    <w:p w:rsidR="00FE189A" w:rsidRDefault="00FE189A"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drawing>
          <wp:inline distT="0" distB="0" distL="0" distR="0">
            <wp:extent cx="2129155" cy="737235"/>
            <wp:effectExtent l="0" t="0" r="444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155" cy="737235"/>
                    </a:xfrm>
                    <a:prstGeom prst="rect">
                      <a:avLst/>
                    </a:prstGeom>
                    <a:noFill/>
                    <a:ln>
                      <a:noFill/>
                    </a:ln>
                  </pic:spPr>
                </pic:pic>
              </a:graphicData>
            </a:graphic>
          </wp:inline>
        </w:drawing>
      </w:r>
    </w:p>
    <w:p w:rsidR="00276558" w:rsidRDefault="00276558" w:rsidP="0077749F">
      <w:pPr>
        <w:pStyle w:val="Prrafodelista"/>
        <w:spacing w:after="0" w:line="360" w:lineRule="auto"/>
        <w:ind w:left="0" w:firstLine="709"/>
        <w:jc w:val="both"/>
        <w:rPr>
          <w:rFonts w:ascii="Arial" w:hAnsi="Arial" w:cs="Arial"/>
          <w:b/>
          <w:sz w:val="24"/>
          <w:szCs w:val="24"/>
        </w:rPr>
      </w:pPr>
    </w:p>
    <w:p w:rsidR="00856D3E" w:rsidRDefault="00856D3E" w:rsidP="0077749F">
      <w:pPr>
        <w:pStyle w:val="Prrafodelista"/>
        <w:spacing w:after="0" w:line="360" w:lineRule="auto"/>
        <w:ind w:left="0" w:firstLine="709"/>
        <w:jc w:val="both"/>
        <w:rPr>
          <w:rFonts w:ascii="Arial" w:hAnsi="Arial" w:cs="Arial"/>
          <w:b/>
          <w:sz w:val="24"/>
          <w:szCs w:val="24"/>
        </w:rPr>
      </w:pPr>
    </w:p>
    <w:p w:rsidR="00856D3E" w:rsidRDefault="00856D3E" w:rsidP="0077749F">
      <w:pPr>
        <w:pStyle w:val="Prrafodelista"/>
        <w:spacing w:after="0" w:line="360" w:lineRule="auto"/>
        <w:ind w:left="0" w:firstLine="709"/>
        <w:jc w:val="both"/>
        <w:rPr>
          <w:rFonts w:ascii="Arial" w:hAnsi="Arial" w:cs="Arial"/>
          <w:b/>
          <w:sz w:val="24"/>
          <w:szCs w:val="24"/>
        </w:rPr>
      </w:pPr>
    </w:p>
    <w:p w:rsidR="00856D3E" w:rsidRDefault="00856D3E" w:rsidP="0077749F">
      <w:pPr>
        <w:pStyle w:val="Prrafodelista"/>
        <w:spacing w:after="0" w:line="360" w:lineRule="auto"/>
        <w:ind w:left="0" w:firstLine="709"/>
        <w:jc w:val="both"/>
        <w:rPr>
          <w:rFonts w:ascii="Arial" w:hAnsi="Arial" w:cs="Arial"/>
          <w:b/>
          <w:sz w:val="24"/>
          <w:szCs w:val="24"/>
        </w:rPr>
      </w:pPr>
    </w:p>
    <w:p w:rsidR="00856D3E" w:rsidRDefault="00856D3E" w:rsidP="0077749F">
      <w:pPr>
        <w:pStyle w:val="Prrafodelista"/>
        <w:spacing w:after="0" w:line="360" w:lineRule="auto"/>
        <w:ind w:left="0" w:firstLine="709"/>
        <w:jc w:val="both"/>
        <w:rPr>
          <w:rFonts w:ascii="Arial" w:hAnsi="Arial" w:cs="Arial"/>
          <w:b/>
          <w:sz w:val="24"/>
          <w:szCs w:val="24"/>
        </w:rPr>
      </w:pPr>
    </w:p>
    <w:p w:rsidR="00856D3E" w:rsidRDefault="00856D3E" w:rsidP="00856D3E">
      <w:pPr>
        <w:pStyle w:val="Prrafodelista"/>
        <w:spacing w:after="0" w:line="360" w:lineRule="auto"/>
        <w:ind w:left="0" w:firstLine="709"/>
        <w:jc w:val="center"/>
        <w:rPr>
          <w:rFonts w:ascii="Arial" w:hAnsi="Arial" w:cs="Arial"/>
          <w:b/>
          <w:sz w:val="24"/>
          <w:szCs w:val="24"/>
        </w:rPr>
      </w:pPr>
    </w:p>
    <w:p w:rsidR="00856D3E" w:rsidRDefault="00856D3E" w:rsidP="0077749F">
      <w:pPr>
        <w:pStyle w:val="Prrafodelista"/>
        <w:spacing w:after="0" w:line="360" w:lineRule="auto"/>
        <w:ind w:left="0" w:firstLine="709"/>
        <w:jc w:val="both"/>
        <w:rPr>
          <w:rFonts w:ascii="Arial" w:hAnsi="Arial" w:cs="Arial"/>
          <w:b/>
          <w:sz w:val="24"/>
          <w:szCs w:val="24"/>
        </w:rPr>
      </w:pPr>
    </w:p>
    <w:p w:rsidR="00856D3E" w:rsidRDefault="00856D3E" w:rsidP="0077749F">
      <w:pPr>
        <w:pStyle w:val="Prrafodelista"/>
        <w:spacing w:after="0" w:line="360" w:lineRule="auto"/>
        <w:ind w:left="0" w:firstLine="709"/>
        <w:jc w:val="both"/>
        <w:rPr>
          <w:rFonts w:ascii="Arial" w:hAnsi="Arial" w:cs="Arial"/>
          <w:b/>
          <w:sz w:val="24"/>
          <w:szCs w:val="24"/>
        </w:rPr>
      </w:pPr>
    </w:p>
    <w:p w:rsidR="00856D3E" w:rsidRDefault="00856D3E" w:rsidP="0077749F">
      <w:pPr>
        <w:pStyle w:val="Prrafodelista"/>
        <w:spacing w:after="0" w:line="360" w:lineRule="auto"/>
        <w:ind w:left="0" w:firstLine="709"/>
        <w:jc w:val="both"/>
        <w:rPr>
          <w:rFonts w:ascii="Arial" w:hAnsi="Arial" w:cs="Arial"/>
          <w:b/>
          <w:sz w:val="24"/>
          <w:szCs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Pr="0087211C" w:rsidRDefault="0087211C" w:rsidP="005F4540">
      <w:pPr>
        <w:pStyle w:val="Textoindependiente"/>
        <w:spacing w:line="360" w:lineRule="auto"/>
        <w:rPr>
          <w:rFonts w:ascii="Arial" w:hAnsi="Arial" w:cs="Arial"/>
          <w:color w:val="FF0000"/>
          <w:sz w:val="24"/>
          <w:szCs w:val="24"/>
          <w:lang w:val="es-MX"/>
        </w:rPr>
      </w:pPr>
      <w:r w:rsidRPr="0087211C">
        <w:rPr>
          <w:rFonts w:ascii="Arial" w:hAnsi="Arial" w:cs="Arial"/>
          <w:color w:val="FF0000"/>
          <w:sz w:val="24"/>
          <w:szCs w:val="24"/>
          <w:lang w:val="es-MX" w:eastAsia="es-ES"/>
        </w:rPr>
        <w:t>El Ente Público no presentó indicadores de gestión en la Cuenta Pública al 31 de diciembre de 2015</w:t>
      </w:r>
    </w:p>
    <w:p w:rsidR="00381115" w:rsidRPr="00253C6A" w:rsidRDefault="00381115"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3D5993">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87211C" w:rsidRPr="0087211C" w:rsidRDefault="0087211C" w:rsidP="0087211C">
      <w:pPr>
        <w:spacing w:after="0"/>
        <w:contextualSpacing/>
        <w:jc w:val="both"/>
        <w:rPr>
          <w:rFonts w:ascii="Arial" w:hAnsi="Arial" w:cs="Arial"/>
          <w:sz w:val="24"/>
        </w:rPr>
      </w:pPr>
      <w:r w:rsidRPr="0087211C">
        <w:rPr>
          <w:rFonts w:ascii="Arial" w:hAnsi="Arial" w:cs="Arial"/>
          <w:sz w:val="24"/>
        </w:rPr>
        <w:t>1. Se revisó la observancia de la Ley General de Contabilidad Gubernamental</w:t>
      </w:r>
      <w:r>
        <w:rPr>
          <w:rFonts w:ascii="Arial" w:hAnsi="Arial" w:cs="Arial"/>
          <w:sz w:val="24"/>
        </w:rPr>
        <w:t xml:space="preserve"> (LGCG) </w:t>
      </w:r>
      <w:r w:rsidRPr="0087211C">
        <w:rPr>
          <w:rFonts w:ascii="Arial" w:hAnsi="Arial" w:cs="Arial"/>
          <w:sz w:val="24"/>
        </w:rPr>
        <w:t>y la normatividad emitida por el Consejo Nacional de</w:t>
      </w:r>
      <w:r>
        <w:rPr>
          <w:rFonts w:ascii="Arial" w:hAnsi="Arial" w:cs="Arial"/>
          <w:sz w:val="24"/>
        </w:rPr>
        <w:t xml:space="preserve"> Armonización Contable (Conac), </w:t>
      </w:r>
      <w:r w:rsidRPr="0087211C">
        <w:rPr>
          <w:rFonts w:ascii="Arial" w:hAnsi="Arial" w:cs="Arial"/>
          <w:sz w:val="24"/>
        </w:rPr>
        <w:t xml:space="preserve">advirtiéndose incumplimientos por parte del Ente Público, </w:t>
      </w:r>
      <w:r>
        <w:rPr>
          <w:rFonts w:ascii="Arial" w:hAnsi="Arial" w:cs="Arial"/>
          <w:sz w:val="24"/>
        </w:rPr>
        <w:t xml:space="preserve">a las obligaciones que diversos </w:t>
      </w:r>
      <w:r w:rsidRPr="0087211C">
        <w:rPr>
          <w:rFonts w:ascii="Arial" w:hAnsi="Arial" w:cs="Arial"/>
          <w:sz w:val="24"/>
        </w:rPr>
        <w:t>preceptos de la referida Ley le imponen, acorde con lo que se enuncia a continuación:</w:t>
      </w:r>
    </w:p>
    <w:p w:rsidR="0087211C" w:rsidRDefault="0087211C" w:rsidP="0087211C">
      <w:pPr>
        <w:spacing w:after="0"/>
        <w:contextualSpacing/>
        <w:jc w:val="both"/>
        <w:rPr>
          <w:rFonts w:ascii="Arial" w:hAnsi="Arial" w:cs="Arial"/>
          <w:sz w:val="24"/>
        </w:rPr>
      </w:pPr>
    </w:p>
    <w:p w:rsidR="0087211C" w:rsidRPr="0087211C" w:rsidRDefault="0087211C" w:rsidP="0087211C">
      <w:pPr>
        <w:spacing w:after="0"/>
        <w:contextualSpacing/>
        <w:jc w:val="both"/>
        <w:rPr>
          <w:rFonts w:ascii="Arial" w:hAnsi="Arial" w:cs="Arial"/>
          <w:b/>
          <w:sz w:val="24"/>
        </w:rPr>
      </w:pPr>
      <w:r w:rsidRPr="0087211C">
        <w:rPr>
          <w:rFonts w:ascii="Arial" w:hAnsi="Arial" w:cs="Arial"/>
          <w:b/>
          <w:sz w:val="24"/>
        </w:rPr>
        <w:t>I. Registros contables</w:t>
      </w:r>
    </w:p>
    <w:p w:rsidR="0087211C" w:rsidRPr="0087211C" w:rsidRDefault="0087211C" w:rsidP="0087211C">
      <w:pPr>
        <w:spacing w:after="0"/>
        <w:contextualSpacing/>
        <w:jc w:val="both"/>
        <w:rPr>
          <w:rFonts w:ascii="Arial" w:hAnsi="Arial" w:cs="Arial"/>
          <w:sz w:val="24"/>
        </w:rPr>
      </w:pPr>
      <w:r w:rsidRPr="0087211C">
        <w:rPr>
          <w:rFonts w:ascii="Arial" w:hAnsi="Arial" w:cs="Arial"/>
          <w:sz w:val="24"/>
        </w:rPr>
        <w:t xml:space="preserve">a) Establecer una lista de cuentas alineadas al plan </w:t>
      </w:r>
      <w:r>
        <w:rPr>
          <w:rFonts w:ascii="Arial" w:hAnsi="Arial" w:cs="Arial"/>
          <w:sz w:val="24"/>
        </w:rPr>
        <w:t xml:space="preserve">de cuentas emitido por el Conac </w:t>
      </w:r>
      <w:r w:rsidRPr="0087211C">
        <w:rPr>
          <w:rFonts w:ascii="Arial" w:hAnsi="Arial" w:cs="Arial"/>
          <w:sz w:val="24"/>
        </w:rPr>
        <w:t>(artículo 37).</w:t>
      </w:r>
    </w:p>
    <w:p w:rsidR="0087211C" w:rsidRPr="0087211C" w:rsidRDefault="0087211C" w:rsidP="0087211C">
      <w:pPr>
        <w:spacing w:after="0"/>
        <w:contextualSpacing/>
        <w:jc w:val="both"/>
        <w:rPr>
          <w:rFonts w:ascii="Arial" w:hAnsi="Arial" w:cs="Arial"/>
          <w:sz w:val="24"/>
        </w:rPr>
      </w:pPr>
      <w:r w:rsidRPr="0087211C">
        <w:rPr>
          <w:rFonts w:ascii="Arial" w:hAnsi="Arial" w:cs="Arial"/>
          <w:sz w:val="24"/>
        </w:rPr>
        <w:t>b) Contar con manuales de contabilidad (artículo 20).</w:t>
      </w:r>
    </w:p>
    <w:p w:rsidR="0087211C" w:rsidRPr="0087211C" w:rsidRDefault="0087211C" w:rsidP="0087211C">
      <w:pPr>
        <w:spacing w:after="0"/>
        <w:contextualSpacing/>
        <w:jc w:val="both"/>
        <w:rPr>
          <w:rFonts w:ascii="Arial" w:hAnsi="Arial" w:cs="Arial"/>
          <w:sz w:val="24"/>
        </w:rPr>
      </w:pPr>
      <w:r w:rsidRPr="0087211C">
        <w:rPr>
          <w:rFonts w:ascii="Arial" w:hAnsi="Arial" w:cs="Arial"/>
          <w:sz w:val="24"/>
        </w:rPr>
        <w:t>c) Registrar en cuentas específicas de activo</w:t>
      </w:r>
      <w:r>
        <w:rPr>
          <w:rFonts w:ascii="Arial" w:hAnsi="Arial" w:cs="Arial"/>
          <w:sz w:val="24"/>
        </w:rPr>
        <w:t xml:space="preserve"> los bienes muebles e inmuebles (artículos </w:t>
      </w:r>
      <w:r w:rsidRPr="0087211C">
        <w:rPr>
          <w:rFonts w:ascii="Arial" w:hAnsi="Arial" w:cs="Arial"/>
          <w:sz w:val="24"/>
        </w:rPr>
        <w:t>23 y 24 conforme a las Reglas específicas de registro y valoración del patrimonio).</w:t>
      </w:r>
    </w:p>
    <w:p w:rsidR="0087211C" w:rsidRPr="0087211C" w:rsidRDefault="0087211C" w:rsidP="0087211C">
      <w:pPr>
        <w:spacing w:after="0"/>
        <w:contextualSpacing/>
        <w:jc w:val="both"/>
        <w:rPr>
          <w:rFonts w:ascii="Arial" w:hAnsi="Arial" w:cs="Arial"/>
          <w:sz w:val="24"/>
        </w:rPr>
      </w:pPr>
      <w:r w:rsidRPr="0087211C">
        <w:rPr>
          <w:rFonts w:ascii="Arial" w:hAnsi="Arial" w:cs="Arial"/>
          <w:sz w:val="24"/>
        </w:rPr>
        <w:t>d) Realizar los registros contables con base acumulativa, el gasto conforme a su fec</w:t>
      </w:r>
      <w:r>
        <w:rPr>
          <w:rFonts w:ascii="Arial" w:hAnsi="Arial" w:cs="Arial"/>
          <w:sz w:val="24"/>
        </w:rPr>
        <w:t xml:space="preserve">ha </w:t>
      </w:r>
      <w:r w:rsidRPr="0087211C">
        <w:rPr>
          <w:rFonts w:ascii="Arial" w:hAnsi="Arial" w:cs="Arial"/>
          <w:sz w:val="24"/>
        </w:rPr>
        <w:t>de realización y el ingreso cuando exista jurídicament</w:t>
      </w:r>
      <w:r>
        <w:rPr>
          <w:rFonts w:ascii="Arial" w:hAnsi="Arial" w:cs="Arial"/>
          <w:sz w:val="24"/>
        </w:rPr>
        <w:t xml:space="preserve">e el derecho de cobro (artículo </w:t>
      </w:r>
      <w:r w:rsidRPr="0087211C">
        <w:rPr>
          <w:rFonts w:ascii="Arial" w:hAnsi="Arial" w:cs="Arial"/>
          <w:sz w:val="24"/>
        </w:rPr>
        <w:t>34, conforme a Normas y metodología para l</w:t>
      </w:r>
      <w:r>
        <w:rPr>
          <w:rFonts w:ascii="Arial" w:hAnsi="Arial" w:cs="Arial"/>
          <w:sz w:val="24"/>
        </w:rPr>
        <w:t xml:space="preserve">a determinación de los momentos </w:t>
      </w:r>
      <w:r w:rsidRPr="0087211C">
        <w:rPr>
          <w:rFonts w:ascii="Arial" w:hAnsi="Arial" w:cs="Arial"/>
          <w:sz w:val="24"/>
        </w:rPr>
        <w:t>contables de los ingresos y Normas y metodolog</w:t>
      </w:r>
      <w:r>
        <w:rPr>
          <w:rFonts w:ascii="Arial" w:hAnsi="Arial" w:cs="Arial"/>
          <w:sz w:val="24"/>
        </w:rPr>
        <w:t xml:space="preserve">ía para la determinación de los </w:t>
      </w:r>
      <w:r w:rsidRPr="0087211C">
        <w:rPr>
          <w:rFonts w:ascii="Arial" w:hAnsi="Arial" w:cs="Arial"/>
          <w:sz w:val="24"/>
        </w:rPr>
        <w:t>momentos contables de los egresos).</w:t>
      </w:r>
    </w:p>
    <w:p w:rsidR="0087211C" w:rsidRPr="0087211C" w:rsidRDefault="0087211C" w:rsidP="0087211C">
      <w:pPr>
        <w:spacing w:after="0"/>
        <w:contextualSpacing/>
        <w:jc w:val="both"/>
        <w:rPr>
          <w:rFonts w:ascii="Arial" w:hAnsi="Arial" w:cs="Arial"/>
          <w:sz w:val="24"/>
        </w:rPr>
      </w:pPr>
      <w:r w:rsidRPr="0087211C">
        <w:rPr>
          <w:rFonts w:ascii="Arial" w:hAnsi="Arial" w:cs="Arial"/>
          <w:sz w:val="24"/>
        </w:rPr>
        <w:t>e) Mantener un registro histórico de sus operacione</w:t>
      </w:r>
      <w:r>
        <w:rPr>
          <w:rFonts w:ascii="Arial" w:hAnsi="Arial" w:cs="Arial"/>
          <w:sz w:val="24"/>
        </w:rPr>
        <w:t xml:space="preserve">s en los libros diario, mayor e </w:t>
      </w:r>
      <w:r w:rsidRPr="0087211C">
        <w:rPr>
          <w:rFonts w:ascii="Arial" w:hAnsi="Arial" w:cs="Arial"/>
          <w:sz w:val="24"/>
        </w:rPr>
        <w:t>inventarios y balances (artículo 35 y cuarto transitorio d</w:t>
      </w:r>
      <w:r>
        <w:rPr>
          <w:rFonts w:ascii="Arial" w:hAnsi="Arial" w:cs="Arial"/>
          <w:sz w:val="24"/>
        </w:rPr>
        <w:t xml:space="preserve">el decreto por el que se expide </w:t>
      </w:r>
      <w:r w:rsidRPr="0087211C">
        <w:rPr>
          <w:rFonts w:ascii="Arial" w:hAnsi="Arial" w:cs="Arial"/>
          <w:sz w:val="24"/>
        </w:rPr>
        <w:t xml:space="preserve">la LGCG publicado en el Diario Oficial de la Federación el 31 </w:t>
      </w:r>
      <w:r>
        <w:rPr>
          <w:rFonts w:ascii="Arial" w:hAnsi="Arial" w:cs="Arial"/>
          <w:sz w:val="24"/>
        </w:rPr>
        <w:t xml:space="preserve">de diciembre de 2008, </w:t>
      </w:r>
      <w:r w:rsidRPr="0087211C">
        <w:rPr>
          <w:rFonts w:ascii="Arial" w:hAnsi="Arial" w:cs="Arial"/>
          <w:sz w:val="24"/>
        </w:rPr>
        <w:t>conforme a los Lineamientos mínimos relativos al di</w:t>
      </w:r>
      <w:r>
        <w:rPr>
          <w:rFonts w:ascii="Arial" w:hAnsi="Arial" w:cs="Arial"/>
          <w:sz w:val="24"/>
        </w:rPr>
        <w:t xml:space="preserve">seño e integración del registro </w:t>
      </w:r>
      <w:r w:rsidRPr="0087211C">
        <w:rPr>
          <w:rFonts w:ascii="Arial" w:hAnsi="Arial" w:cs="Arial"/>
          <w:sz w:val="24"/>
        </w:rPr>
        <w:t>en los libros diario, mayor e inventarios y balances, registro electrónico).</w:t>
      </w:r>
    </w:p>
    <w:p w:rsidR="00412005" w:rsidRPr="0087211C" w:rsidRDefault="0087211C" w:rsidP="0087211C">
      <w:pPr>
        <w:spacing w:after="0"/>
        <w:contextualSpacing/>
        <w:jc w:val="both"/>
        <w:rPr>
          <w:rFonts w:ascii="Arial" w:hAnsi="Arial" w:cs="Arial"/>
          <w:sz w:val="24"/>
        </w:rPr>
      </w:pPr>
      <w:r w:rsidRPr="0087211C">
        <w:rPr>
          <w:rFonts w:ascii="Arial" w:hAnsi="Arial" w:cs="Arial"/>
          <w:sz w:val="24"/>
        </w:rPr>
        <w:t>f) Disponer de las matrices de conversión con las características señalada</w:t>
      </w:r>
      <w:r>
        <w:rPr>
          <w:rFonts w:ascii="Arial" w:hAnsi="Arial" w:cs="Arial"/>
          <w:sz w:val="24"/>
        </w:rPr>
        <w:t xml:space="preserve">s en los </w:t>
      </w:r>
      <w:r w:rsidRPr="0087211C">
        <w:rPr>
          <w:rFonts w:ascii="Arial" w:hAnsi="Arial" w:cs="Arial"/>
          <w:sz w:val="24"/>
        </w:rPr>
        <w:t>artículos 40 y 41, (artículo cuarto transitorio del decre</w:t>
      </w:r>
      <w:r>
        <w:rPr>
          <w:rFonts w:ascii="Arial" w:hAnsi="Arial" w:cs="Arial"/>
          <w:sz w:val="24"/>
        </w:rPr>
        <w:t xml:space="preserve">to por el que se expide la LGCG </w:t>
      </w:r>
      <w:r w:rsidRPr="0087211C">
        <w:rPr>
          <w:rFonts w:ascii="Arial" w:hAnsi="Arial" w:cs="Arial"/>
          <w:sz w:val="24"/>
        </w:rPr>
        <w:t>publicado en el Diario Oficial de la Federación el 31 de diciembre de 2008).</w:t>
      </w:r>
    </w:p>
    <w:p w:rsidR="003D5993" w:rsidRDefault="003D5993" w:rsidP="009C0345">
      <w:pPr>
        <w:spacing w:after="0"/>
        <w:jc w:val="both"/>
        <w:rPr>
          <w:rFonts w:ascii="Arial" w:hAnsi="Arial" w:cs="Arial"/>
          <w:bCs/>
          <w:sz w:val="24"/>
        </w:rPr>
      </w:pPr>
    </w:p>
    <w:p w:rsidR="0087211C" w:rsidRPr="00807968" w:rsidRDefault="0087211C" w:rsidP="0087211C">
      <w:pPr>
        <w:spacing w:after="0"/>
        <w:jc w:val="both"/>
        <w:rPr>
          <w:rFonts w:ascii="Arial" w:hAnsi="Arial" w:cs="Arial"/>
          <w:b/>
          <w:bCs/>
          <w:sz w:val="24"/>
        </w:rPr>
      </w:pPr>
      <w:r w:rsidRPr="00807968">
        <w:rPr>
          <w:rFonts w:ascii="Arial" w:hAnsi="Arial" w:cs="Arial"/>
          <w:b/>
          <w:bCs/>
          <w:sz w:val="24"/>
        </w:rPr>
        <w:t>II. Registros presupuestarios</w:t>
      </w:r>
    </w:p>
    <w:p w:rsidR="0087211C" w:rsidRPr="0087211C" w:rsidRDefault="0087211C" w:rsidP="0087211C">
      <w:pPr>
        <w:spacing w:after="0"/>
        <w:jc w:val="both"/>
        <w:rPr>
          <w:rFonts w:ascii="Arial" w:hAnsi="Arial" w:cs="Arial"/>
          <w:bCs/>
          <w:sz w:val="24"/>
        </w:rPr>
      </w:pPr>
      <w:r w:rsidRPr="0087211C">
        <w:rPr>
          <w:rFonts w:ascii="Arial" w:hAnsi="Arial" w:cs="Arial"/>
          <w:bCs/>
          <w:sz w:val="24"/>
        </w:rPr>
        <w:t>a) Disponer de clasificadores presupuestarios armonizados, que permitan su</w:t>
      </w:r>
    </w:p>
    <w:p w:rsidR="0087211C" w:rsidRPr="0087211C" w:rsidRDefault="0087211C" w:rsidP="0087211C">
      <w:pPr>
        <w:spacing w:after="0"/>
        <w:jc w:val="both"/>
        <w:rPr>
          <w:rFonts w:ascii="Arial" w:hAnsi="Arial" w:cs="Arial"/>
          <w:bCs/>
          <w:sz w:val="24"/>
        </w:rPr>
      </w:pPr>
      <w:r w:rsidRPr="0087211C">
        <w:rPr>
          <w:rFonts w:ascii="Arial" w:hAnsi="Arial" w:cs="Arial"/>
          <w:bCs/>
          <w:sz w:val="24"/>
        </w:rPr>
        <w:lastRenderedPageBreak/>
        <w:t>interrelación automática (artículo 41, conforme a los clasificadores).</w:t>
      </w:r>
    </w:p>
    <w:p w:rsidR="0087211C" w:rsidRPr="0087211C" w:rsidRDefault="0087211C" w:rsidP="00347938">
      <w:pPr>
        <w:spacing w:after="0"/>
        <w:ind w:firstLine="708"/>
        <w:jc w:val="both"/>
        <w:rPr>
          <w:rFonts w:ascii="Arial" w:hAnsi="Arial" w:cs="Arial"/>
          <w:bCs/>
          <w:sz w:val="24"/>
        </w:rPr>
      </w:pPr>
      <w:r w:rsidRPr="0087211C">
        <w:rPr>
          <w:rFonts w:ascii="Arial" w:hAnsi="Arial" w:cs="Arial"/>
          <w:bCs/>
          <w:sz w:val="24"/>
        </w:rPr>
        <w:t>a.1. Clasificador por rubro de ingresos.</w:t>
      </w:r>
    </w:p>
    <w:p w:rsidR="0087211C" w:rsidRPr="0087211C" w:rsidRDefault="0087211C" w:rsidP="00347938">
      <w:pPr>
        <w:spacing w:after="0"/>
        <w:ind w:firstLine="708"/>
        <w:jc w:val="both"/>
        <w:rPr>
          <w:rFonts w:ascii="Arial" w:hAnsi="Arial" w:cs="Arial"/>
          <w:bCs/>
          <w:sz w:val="24"/>
        </w:rPr>
      </w:pPr>
      <w:r w:rsidRPr="0087211C">
        <w:rPr>
          <w:rFonts w:ascii="Arial" w:hAnsi="Arial" w:cs="Arial"/>
          <w:bCs/>
          <w:sz w:val="24"/>
        </w:rPr>
        <w:t>a.2. Clasificador por objeto del gasto.</w:t>
      </w:r>
    </w:p>
    <w:p w:rsidR="0087211C" w:rsidRPr="0087211C" w:rsidRDefault="0087211C" w:rsidP="00347938">
      <w:pPr>
        <w:spacing w:after="0"/>
        <w:ind w:firstLine="708"/>
        <w:jc w:val="both"/>
        <w:rPr>
          <w:rFonts w:ascii="Arial" w:hAnsi="Arial" w:cs="Arial"/>
          <w:bCs/>
          <w:sz w:val="24"/>
        </w:rPr>
      </w:pPr>
      <w:r w:rsidRPr="0087211C">
        <w:rPr>
          <w:rFonts w:ascii="Arial" w:hAnsi="Arial" w:cs="Arial"/>
          <w:bCs/>
          <w:sz w:val="24"/>
        </w:rPr>
        <w:t>a.3. Clasificador por tipo del gasto.</w:t>
      </w:r>
    </w:p>
    <w:p w:rsidR="0087211C" w:rsidRPr="0087211C" w:rsidRDefault="0087211C" w:rsidP="00347938">
      <w:pPr>
        <w:spacing w:after="0"/>
        <w:ind w:firstLine="708"/>
        <w:jc w:val="both"/>
        <w:rPr>
          <w:rFonts w:ascii="Arial" w:hAnsi="Arial" w:cs="Arial"/>
          <w:bCs/>
          <w:sz w:val="24"/>
        </w:rPr>
      </w:pPr>
      <w:r w:rsidRPr="0087211C">
        <w:rPr>
          <w:rFonts w:ascii="Arial" w:hAnsi="Arial" w:cs="Arial"/>
          <w:bCs/>
          <w:sz w:val="24"/>
        </w:rPr>
        <w:t>a.4. Clasificación funcional del gasto.</w:t>
      </w:r>
    </w:p>
    <w:p w:rsidR="0087211C" w:rsidRPr="0087211C" w:rsidRDefault="0087211C" w:rsidP="00347938">
      <w:pPr>
        <w:spacing w:after="0"/>
        <w:ind w:firstLine="708"/>
        <w:jc w:val="both"/>
        <w:rPr>
          <w:rFonts w:ascii="Arial" w:hAnsi="Arial" w:cs="Arial"/>
          <w:bCs/>
          <w:sz w:val="24"/>
        </w:rPr>
      </w:pPr>
      <w:r w:rsidRPr="0087211C">
        <w:rPr>
          <w:rFonts w:ascii="Arial" w:hAnsi="Arial" w:cs="Arial"/>
          <w:bCs/>
          <w:sz w:val="24"/>
        </w:rPr>
        <w:t>a.5. Clasificación programática.</w:t>
      </w:r>
    </w:p>
    <w:p w:rsidR="0087211C" w:rsidRPr="0087211C" w:rsidRDefault="0087211C" w:rsidP="00347938">
      <w:pPr>
        <w:spacing w:after="0"/>
        <w:ind w:firstLine="708"/>
        <w:jc w:val="both"/>
        <w:rPr>
          <w:rFonts w:ascii="Arial" w:hAnsi="Arial" w:cs="Arial"/>
          <w:bCs/>
          <w:sz w:val="24"/>
        </w:rPr>
      </w:pPr>
      <w:r w:rsidRPr="0087211C">
        <w:rPr>
          <w:rFonts w:ascii="Arial" w:hAnsi="Arial" w:cs="Arial"/>
          <w:bCs/>
          <w:sz w:val="24"/>
        </w:rPr>
        <w:t>a.6. Clasificación administrativa.</w:t>
      </w:r>
    </w:p>
    <w:p w:rsidR="0087211C" w:rsidRPr="0087211C" w:rsidRDefault="0087211C" w:rsidP="00347938">
      <w:pPr>
        <w:spacing w:after="0"/>
        <w:ind w:firstLine="708"/>
        <w:jc w:val="both"/>
        <w:rPr>
          <w:rFonts w:ascii="Arial" w:hAnsi="Arial" w:cs="Arial"/>
          <w:bCs/>
          <w:sz w:val="24"/>
        </w:rPr>
      </w:pPr>
      <w:r w:rsidRPr="0087211C">
        <w:rPr>
          <w:rFonts w:ascii="Arial" w:hAnsi="Arial" w:cs="Arial"/>
          <w:bCs/>
          <w:sz w:val="24"/>
        </w:rPr>
        <w:t>a.7. Clasificador por fuente de financiamiento.</w:t>
      </w:r>
    </w:p>
    <w:p w:rsidR="0087211C" w:rsidRPr="00F5342F" w:rsidRDefault="0087211C" w:rsidP="00F5342F">
      <w:pPr>
        <w:spacing w:after="0"/>
        <w:jc w:val="both"/>
        <w:rPr>
          <w:rFonts w:ascii="Arial" w:hAnsi="Arial" w:cs="Arial"/>
          <w:bCs/>
          <w:sz w:val="24"/>
        </w:rPr>
      </w:pPr>
      <w:r w:rsidRPr="0087211C">
        <w:rPr>
          <w:rFonts w:ascii="Arial" w:hAnsi="Arial" w:cs="Arial"/>
          <w:bCs/>
          <w:sz w:val="24"/>
        </w:rPr>
        <w:t>b) Realizar los registros en las etapas del presupuesto de egresos en aprobado,</w:t>
      </w:r>
      <w:r w:rsidR="00F5342F">
        <w:rPr>
          <w:rFonts w:ascii="Arial" w:hAnsi="Arial" w:cs="Arial"/>
          <w:bCs/>
          <w:sz w:val="24"/>
        </w:rPr>
        <w:t xml:space="preserve"> </w:t>
      </w:r>
      <w:r w:rsidRPr="0087211C">
        <w:rPr>
          <w:rFonts w:ascii="Arial" w:hAnsi="Arial" w:cs="Arial"/>
          <w:bCs/>
          <w:sz w:val="24"/>
        </w:rPr>
        <w:t>modificado, comprometido, devengado, ejercido y pagado y del ingreso en estimado,</w:t>
      </w:r>
      <w:r w:rsidR="00F5342F">
        <w:rPr>
          <w:rFonts w:ascii="Arial" w:hAnsi="Arial" w:cs="Arial"/>
          <w:bCs/>
          <w:sz w:val="24"/>
        </w:rPr>
        <w:t xml:space="preserve"> </w:t>
      </w:r>
      <w:r w:rsidRPr="0087211C">
        <w:rPr>
          <w:rFonts w:ascii="Arial" w:hAnsi="Arial" w:cs="Arial"/>
          <w:bCs/>
          <w:sz w:val="24"/>
          <w:szCs w:val="24"/>
        </w:rPr>
        <w:t>modificado, devengado y recaudado (artículo 38, conforme a Normas y metodología</w:t>
      </w:r>
      <w:r w:rsidR="00F5342F">
        <w:rPr>
          <w:rFonts w:ascii="Arial" w:hAnsi="Arial" w:cs="Arial"/>
          <w:bCs/>
          <w:sz w:val="24"/>
        </w:rPr>
        <w:t xml:space="preserve"> </w:t>
      </w:r>
      <w:r w:rsidRPr="0087211C">
        <w:rPr>
          <w:rFonts w:ascii="Arial" w:hAnsi="Arial" w:cs="Arial"/>
          <w:bCs/>
          <w:sz w:val="24"/>
          <w:szCs w:val="24"/>
        </w:rPr>
        <w:t>para la determinación de los momentos contables de los ingresos y Normas y</w:t>
      </w:r>
      <w:r w:rsidR="00F5342F">
        <w:rPr>
          <w:rFonts w:ascii="Arial" w:hAnsi="Arial" w:cs="Arial"/>
          <w:bCs/>
          <w:sz w:val="24"/>
        </w:rPr>
        <w:t xml:space="preserve"> </w:t>
      </w:r>
      <w:r w:rsidRPr="0087211C">
        <w:rPr>
          <w:rFonts w:ascii="Arial" w:hAnsi="Arial" w:cs="Arial"/>
          <w:bCs/>
          <w:sz w:val="24"/>
          <w:szCs w:val="24"/>
        </w:rPr>
        <w:t>metodología para la determinación de los momentos contables de los egresos).</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c) Exhibir en los registros auxiliares los avances presup</w:t>
      </w:r>
      <w:r w:rsidR="00F5342F">
        <w:rPr>
          <w:rFonts w:ascii="Arial" w:hAnsi="Arial" w:cs="Arial"/>
          <w:bCs/>
          <w:sz w:val="24"/>
          <w:szCs w:val="24"/>
        </w:rPr>
        <w:t xml:space="preserve">uestarios y contables (artículo </w:t>
      </w:r>
      <w:r w:rsidRPr="0087211C">
        <w:rPr>
          <w:rFonts w:ascii="Arial" w:hAnsi="Arial" w:cs="Arial"/>
          <w:bCs/>
          <w:sz w:val="24"/>
          <w:szCs w:val="24"/>
        </w:rPr>
        <w:t>36).</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d) Generar registros automáticos y por únic</w:t>
      </w:r>
      <w:r w:rsidR="00F5342F">
        <w:rPr>
          <w:rFonts w:ascii="Arial" w:hAnsi="Arial" w:cs="Arial"/>
          <w:bCs/>
          <w:sz w:val="24"/>
          <w:szCs w:val="24"/>
        </w:rPr>
        <w:t xml:space="preserve">a vez en los momentos contables </w:t>
      </w:r>
      <w:r w:rsidRPr="0087211C">
        <w:rPr>
          <w:rFonts w:ascii="Arial" w:hAnsi="Arial" w:cs="Arial"/>
          <w:bCs/>
          <w:sz w:val="24"/>
          <w:szCs w:val="24"/>
        </w:rPr>
        <w:t>correspondientes de los procesos administra</w:t>
      </w:r>
      <w:r w:rsidR="00F5342F">
        <w:rPr>
          <w:rFonts w:ascii="Arial" w:hAnsi="Arial" w:cs="Arial"/>
          <w:bCs/>
          <w:sz w:val="24"/>
          <w:szCs w:val="24"/>
        </w:rPr>
        <w:t xml:space="preserve">tivos de los Entes Públicos que </w:t>
      </w:r>
      <w:r w:rsidRPr="0087211C">
        <w:rPr>
          <w:rFonts w:ascii="Arial" w:hAnsi="Arial" w:cs="Arial"/>
          <w:bCs/>
          <w:sz w:val="24"/>
          <w:szCs w:val="24"/>
        </w:rPr>
        <w:t xml:space="preserve">impliquen transacciones presupuestarias y contables </w:t>
      </w:r>
      <w:r w:rsidR="00F5342F">
        <w:rPr>
          <w:rFonts w:ascii="Arial" w:hAnsi="Arial" w:cs="Arial"/>
          <w:bCs/>
          <w:sz w:val="24"/>
          <w:szCs w:val="24"/>
        </w:rPr>
        <w:t xml:space="preserve">(artículos 16 y 40, conforme al </w:t>
      </w:r>
      <w:r w:rsidRPr="0087211C">
        <w:rPr>
          <w:rFonts w:ascii="Arial" w:hAnsi="Arial" w:cs="Arial"/>
          <w:bCs/>
          <w:sz w:val="24"/>
          <w:szCs w:val="24"/>
        </w:rPr>
        <w:t>Acuerdo por el que se determina la norma de infor</w:t>
      </w:r>
      <w:r w:rsidR="00F5342F">
        <w:rPr>
          <w:rFonts w:ascii="Arial" w:hAnsi="Arial" w:cs="Arial"/>
          <w:bCs/>
          <w:sz w:val="24"/>
          <w:szCs w:val="24"/>
        </w:rPr>
        <w:t xml:space="preserve">mación financiera para precisar </w:t>
      </w:r>
      <w:r w:rsidRPr="0087211C">
        <w:rPr>
          <w:rFonts w:ascii="Arial" w:hAnsi="Arial" w:cs="Arial"/>
          <w:bCs/>
          <w:sz w:val="24"/>
          <w:szCs w:val="24"/>
        </w:rPr>
        <w:t>los alcances del Acuerdo 1 aprobado por el Co</w:t>
      </w:r>
      <w:r w:rsidR="00F5342F">
        <w:rPr>
          <w:rFonts w:ascii="Arial" w:hAnsi="Arial" w:cs="Arial"/>
          <w:bCs/>
          <w:sz w:val="24"/>
          <w:szCs w:val="24"/>
        </w:rPr>
        <w:t xml:space="preserve">nsejo Nacional de Armonización </w:t>
      </w:r>
      <w:r w:rsidRPr="0087211C">
        <w:rPr>
          <w:rFonts w:ascii="Arial" w:hAnsi="Arial" w:cs="Arial"/>
          <w:bCs/>
          <w:sz w:val="24"/>
          <w:szCs w:val="24"/>
        </w:rPr>
        <w:t>Contable, en reunión del 3 de mayo de 2013 y publicado el 16 de mayo de 2013).</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e) El sistema interrelaciona de manera automática los c</w:t>
      </w:r>
      <w:r w:rsidR="00F5342F">
        <w:rPr>
          <w:rFonts w:ascii="Arial" w:hAnsi="Arial" w:cs="Arial"/>
          <w:bCs/>
          <w:sz w:val="24"/>
          <w:szCs w:val="24"/>
        </w:rPr>
        <w:t xml:space="preserve">lasificadores presupuestarios y </w:t>
      </w:r>
      <w:r w:rsidRPr="0087211C">
        <w:rPr>
          <w:rFonts w:ascii="Arial" w:hAnsi="Arial" w:cs="Arial"/>
          <w:bCs/>
          <w:sz w:val="24"/>
          <w:szCs w:val="24"/>
        </w:rPr>
        <w:t>lista de cuenta (artículos 19, fracción III y IV y 41, conf</w:t>
      </w:r>
      <w:r w:rsidR="00F5342F">
        <w:rPr>
          <w:rFonts w:ascii="Arial" w:hAnsi="Arial" w:cs="Arial"/>
          <w:bCs/>
          <w:sz w:val="24"/>
          <w:szCs w:val="24"/>
        </w:rPr>
        <w:t xml:space="preserve">orme al Acuerdo por el que se </w:t>
      </w:r>
      <w:r w:rsidRPr="0087211C">
        <w:rPr>
          <w:rFonts w:ascii="Arial" w:hAnsi="Arial" w:cs="Arial"/>
          <w:bCs/>
          <w:sz w:val="24"/>
          <w:szCs w:val="24"/>
        </w:rPr>
        <w:t>determina la norma de información financiera para pr</w:t>
      </w:r>
      <w:r w:rsidR="00F5342F">
        <w:rPr>
          <w:rFonts w:ascii="Arial" w:hAnsi="Arial" w:cs="Arial"/>
          <w:bCs/>
          <w:sz w:val="24"/>
          <w:szCs w:val="24"/>
        </w:rPr>
        <w:t xml:space="preserve">ecisar los alcances del Acuerdo </w:t>
      </w:r>
      <w:r w:rsidRPr="0087211C">
        <w:rPr>
          <w:rFonts w:ascii="Arial" w:hAnsi="Arial" w:cs="Arial"/>
          <w:bCs/>
          <w:sz w:val="24"/>
          <w:szCs w:val="24"/>
        </w:rPr>
        <w:t>1 aprobado por el Consejo Nacional de Armonizació</w:t>
      </w:r>
      <w:r w:rsidR="00F5342F">
        <w:rPr>
          <w:rFonts w:ascii="Arial" w:hAnsi="Arial" w:cs="Arial"/>
          <w:bCs/>
          <w:sz w:val="24"/>
          <w:szCs w:val="24"/>
        </w:rPr>
        <w:t xml:space="preserve">n Contable, en reunión del 3 de </w:t>
      </w:r>
      <w:r w:rsidRPr="0087211C">
        <w:rPr>
          <w:rFonts w:ascii="Arial" w:hAnsi="Arial" w:cs="Arial"/>
          <w:bCs/>
          <w:sz w:val="24"/>
          <w:szCs w:val="24"/>
        </w:rPr>
        <w:t>mayo de 2013 y publicado el 16 de mayo de 2013).</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lastRenderedPageBreak/>
        <w:t>f) Generar estados financieros en tiempo real (artí</w:t>
      </w:r>
      <w:r w:rsidR="00F5342F">
        <w:rPr>
          <w:rFonts w:ascii="Arial" w:hAnsi="Arial" w:cs="Arial"/>
          <w:bCs/>
          <w:sz w:val="24"/>
          <w:szCs w:val="24"/>
        </w:rPr>
        <w:t xml:space="preserve">culo 19, fracción V, VI y Sexto </w:t>
      </w:r>
      <w:r w:rsidRPr="0087211C">
        <w:rPr>
          <w:rFonts w:ascii="Arial" w:hAnsi="Arial" w:cs="Arial"/>
          <w:bCs/>
          <w:sz w:val="24"/>
          <w:szCs w:val="24"/>
        </w:rPr>
        <w:t>transitorio, conforme al Acuerdo por el que se de</w:t>
      </w:r>
      <w:r w:rsidR="00F5342F">
        <w:rPr>
          <w:rFonts w:ascii="Arial" w:hAnsi="Arial" w:cs="Arial"/>
          <w:bCs/>
          <w:sz w:val="24"/>
          <w:szCs w:val="24"/>
        </w:rPr>
        <w:t xml:space="preserve">termina la norma de información </w:t>
      </w:r>
      <w:r w:rsidRPr="0087211C">
        <w:rPr>
          <w:rFonts w:ascii="Arial" w:hAnsi="Arial" w:cs="Arial"/>
          <w:bCs/>
          <w:sz w:val="24"/>
          <w:szCs w:val="24"/>
        </w:rPr>
        <w:t>financiera para precisar los alcances del Acuerdo 1 aprobado por el Consejo Nacional de Armonización Contable, en reunión de</w:t>
      </w:r>
      <w:r w:rsidR="00F5342F">
        <w:rPr>
          <w:rFonts w:ascii="Arial" w:hAnsi="Arial" w:cs="Arial"/>
          <w:bCs/>
          <w:sz w:val="24"/>
          <w:szCs w:val="24"/>
        </w:rPr>
        <w:t xml:space="preserve">l 3 de mayo de 2013 y publicado </w:t>
      </w:r>
      <w:r w:rsidRPr="0087211C">
        <w:rPr>
          <w:rFonts w:ascii="Arial" w:hAnsi="Arial" w:cs="Arial"/>
          <w:bCs/>
          <w:sz w:val="24"/>
          <w:szCs w:val="24"/>
        </w:rPr>
        <w:t>el 16 de mayo de 2013).</w:t>
      </w:r>
    </w:p>
    <w:p w:rsidR="00F5342F" w:rsidRDefault="00F5342F" w:rsidP="0087211C">
      <w:pPr>
        <w:spacing w:after="0" w:line="360" w:lineRule="auto"/>
        <w:jc w:val="both"/>
        <w:rPr>
          <w:rFonts w:ascii="Arial" w:hAnsi="Arial" w:cs="Arial"/>
          <w:bCs/>
          <w:sz w:val="24"/>
          <w:szCs w:val="24"/>
        </w:rPr>
      </w:pPr>
    </w:p>
    <w:p w:rsidR="0087211C" w:rsidRPr="00F5342F" w:rsidRDefault="0087211C" w:rsidP="0087211C">
      <w:pPr>
        <w:spacing w:after="0" w:line="360" w:lineRule="auto"/>
        <w:jc w:val="both"/>
        <w:rPr>
          <w:rFonts w:ascii="Arial" w:hAnsi="Arial" w:cs="Arial"/>
          <w:b/>
          <w:bCs/>
          <w:sz w:val="24"/>
          <w:szCs w:val="24"/>
        </w:rPr>
      </w:pPr>
      <w:r w:rsidRPr="00F5342F">
        <w:rPr>
          <w:rFonts w:ascii="Arial" w:hAnsi="Arial" w:cs="Arial"/>
          <w:b/>
          <w:bCs/>
          <w:sz w:val="24"/>
          <w:szCs w:val="24"/>
        </w:rPr>
        <w:t>III. Registros administrativos</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 xml:space="preserve">a) Llevar a cabo el levantamiento físico del inventario de los bienes </w:t>
      </w:r>
      <w:r w:rsidR="00F5342F">
        <w:rPr>
          <w:rFonts w:ascii="Arial" w:hAnsi="Arial" w:cs="Arial"/>
          <w:bCs/>
          <w:sz w:val="24"/>
          <w:szCs w:val="24"/>
        </w:rPr>
        <w:t xml:space="preserve">muebles e </w:t>
      </w:r>
      <w:r w:rsidRPr="0087211C">
        <w:rPr>
          <w:rFonts w:ascii="Arial" w:hAnsi="Arial" w:cs="Arial"/>
          <w:bCs/>
          <w:sz w:val="24"/>
          <w:szCs w:val="24"/>
        </w:rPr>
        <w:t>inmuebles, conciliarlo con el registro contable, además registrar en un plazo de 30</w:t>
      </w:r>
      <w:r w:rsidR="00F5342F">
        <w:rPr>
          <w:rFonts w:ascii="Arial" w:hAnsi="Arial" w:cs="Arial"/>
          <w:bCs/>
          <w:sz w:val="24"/>
          <w:szCs w:val="24"/>
        </w:rPr>
        <w:t xml:space="preserve"> </w:t>
      </w:r>
      <w:r w:rsidRPr="0087211C">
        <w:rPr>
          <w:rFonts w:ascii="Arial" w:hAnsi="Arial" w:cs="Arial"/>
          <w:bCs/>
          <w:sz w:val="24"/>
          <w:szCs w:val="24"/>
        </w:rPr>
        <w:t>días hábiles los bienes que se adquieran (artículos 23 y 27, conforme a las Reglas</w:t>
      </w:r>
      <w:r w:rsidR="00F5342F">
        <w:rPr>
          <w:rFonts w:ascii="Arial" w:hAnsi="Arial" w:cs="Arial"/>
          <w:bCs/>
          <w:sz w:val="24"/>
          <w:szCs w:val="24"/>
        </w:rPr>
        <w:t xml:space="preserve"> </w:t>
      </w:r>
      <w:r w:rsidRPr="0087211C">
        <w:rPr>
          <w:rFonts w:ascii="Arial" w:hAnsi="Arial" w:cs="Arial"/>
          <w:bCs/>
          <w:sz w:val="24"/>
          <w:szCs w:val="24"/>
        </w:rPr>
        <w:t>específicas de registro y valoración del patrimonio).</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 xml:space="preserve">b) Respaldar la contabilización de las operaciones </w:t>
      </w:r>
      <w:r w:rsidR="00F5342F">
        <w:rPr>
          <w:rFonts w:ascii="Arial" w:hAnsi="Arial" w:cs="Arial"/>
          <w:bCs/>
          <w:sz w:val="24"/>
          <w:szCs w:val="24"/>
        </w:rPr>
        <w:t xml:space="preserve">presupuestarias y contables con </w:t>
      </w:r>
      <w:r w:rsidRPr="0087211C">
        <w:rPr>
          <w:rFonts w:ascii="Arial" w:hAnsi="Arial" w:cs="Arial"/>
          <w:bCs/>
          <w:sz w:val="24"/>
          <w:szCs w:val="24"/>
        </w:rPr>
        <w:t>la documentación original que compruebe y justifiqu</w:t>
      </w:r>
      <w:r w:rsidR="00F5342F">
        <w:rPr>
          <w:rFonts w:ascii="Arial" w:hAnsi="Arial" w:cs="Arial"/>
          <w:bCs/>
          <w:sz w:val="24"/>
          <w:szCs w:val="24"/>
        </w:rPr>
        <w:t xml:space="preserve">e los registros que se efectúen </w:t>
      </w:r>
      <w:r w:rsidRPr="0087211C">
        <w:rPr>
          <w:rFonts w:ascii="Arial" w:hAnsi="Arial" w:cs="Arial"/>
          <w:bCs/>
          <w:sz w:val="24"/>
          <w:szCs w:val="24"/>
        </w:rPr>
        <w:t>(artículo 42).</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c) Disponer de catálogos de bienes (artículo 41, conforme a los Lineamiento</w:t>
      </w:r>
      <w:r w:rsidR="00F5342F">
        <w:rPr>
          <w:rFonts w:ascii="Arial" w:hAnsi="Arial" w:cs="Arial"/>
          <w:bCs/>
          <w:sz w:val="24"/>
          <w:szCs w:val="24"/>
        </w:rPr>
        <w:t xml:space="preserve">s para </w:t>
      </w:r>
      <w:r w:rsidRPr="0087211C">
        <w:rPr>
          <w:rFonts w:ascii="Arial" w:hAnsi="Arial" w:cs="Arial"/>
          <w:bCs/>
          <w:sz w:val="24"/>
          <w:szCs w:val="24"/>
        </w:rPr>
        <w:t xml:space="preserve">la elaboración del catálogo de bienes que permita </w:t>
      </w:r>
      <w:r w:rsidR="00F5342F">
        <w:rPr>
          <w:rFonts w:ascii="Arial" w:hAnsi="Arial" w:cs="Arial"/>
          <w:bCs/>
          <w:sz w:val="24"/>
          <w:szCs w:val="24"/>
        </w:rPr>
        <w:t xml:space="preserve">la interrelación automática con </w:t>
      </w:r>
      <w:r w:rsidRPr="0087211C">
        <w:rPr>
          <w:rFonts w:ascii="Arial" w:hAnsi="Arial" w:cs="Arial"/>
          <w:bCs/>
          <w:sz w:val="24"/>
          <w:szCs w:val="24"/>
        </w:rPr>
        <w:t>el clasificador por objeto del gasto y la lista de</w:t>
      </w:r>
      <w:r w:rsidR="00F5342F">
        <w:rPr>
          <w:rFonts w:ascii="Arial" w:hAnsi="Arial" w:cs="Arial"/>
          <w:bCs/>
          <w:sz w:val="24"/>
          <w:szCs w:val="24"/>
        </w:rPr>
        <w:t xml:space="preserve"> cuentas y Lineamientos para la </w:t>
      </w:r>
      <w:r w:rsidRPr="0087211C">
        <w:rPr>
          <w:rFonts w:ascii="Arial" w:hAnsi="Arial" w:cs="Arial"/>
          <w:bCs/>
          <w:sz w:val="24"/>
          <w:szCs w:val="24"/>
        </w:rPr>
        <w:t>elaboración del catálogo de bienes inmuebles que perm</w:t>
      </w:r>
      <w:r w:rsidR="00F5342F">
        <w:rPr>
          <w:rFonts w:ascii="Arial" w:hAnsi="Arial" w:cs="Arial"/>
          <w:bCs/>
          <w:sz w:val="24"/>
          <w:szCs w:val="24"/>
        </w:rPr>
        <w:t xml:space="preserve">ita la interrelación automática </w:t>
      </w:r>
      <w:r w:rsidRPr="0087211C">
        <w:rPr>
          <w:rFonts w:ascii="Arial" w:hAnsi="Arial" w:cs="Arial"/>
          <w:bCs/>
          <w:sz w:val="24"/>
          <w:szCs w:val="24"/>
        </w:rPr>
        <w:t>con el clasificador por objeto del gasto y la lista de cuentas).</w:t>
      </w:r>
    </w:p>
    <w:p w:rsid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d) Realizar los pagos directamente en forma electr</w:t>
      </w:r>
      <w:r w:rsidR="00F5342F">
        <w:rPr>
          <w:rFonts w:ascii="Arial" w:hAnsi="Arial" w:cs="Arial"/>
          <w:bCs/>
          <w:sz w:val="24"/>
          <w:szCs w:val="24"/>
        </w:rPr>
        <w:t xml:space="preserve">ónica, mediante abono en cuenta </w:t>
      </w:r>
      <w:r w:rsidRPr="0087211C">
        <w:rPr>
          <w:rFonts w:ascii="Arial" w:hAnsi="Arial" w:cs="Arial"/>
          <w:bCs/>
          <w:sz w:val="24"/>
          <w:szCs w:val="24"/>
        </w:rPr>
        <w:t>del beneficiario (artículo 67, párrafo segundo).</w:t>
      </w:r>
    </w:p>
    <w:p w:rsidR="00F5342F" w:rsidRPr="0087211C" w:rsidRDefault="00F5342F" w:rsidP="0087211C">
      <w:pPr>
        <w:spacing w:after="0" w:line="360" w:lineRule="auto"/>
        <w:jc w:val="both"/>
        <w:rPr>
          <w:rFonts w:ascii="Arial" w:hAnsi="Arial" w:cs="Arial"/>
          <w:bCs/>
          <w:sz w:val="24"/>
          <w:szCs w:val="24"/>
        </w:rPr>
      </w:pPr>
    </w:p>
    <w:p w:rsidR="0087211C" w:rsidRPr="00F5342F" w:rsidRDefault="0087211C" w:rsidP="0087211C">
      <w:pPr>
        <w:spacing w:after="0" w:line="360" w:lineRule="auto"/>
        <w:jc w:val="both"/>
        <w:rPr>
          <w:rFonts w:ascii="Arial" w:hAnsi="Arial" w:cs="Arial"/>
          <w:b/>
          <w:bCs/>
          <w:sz w:val="24"/>
          <w:szCs w:val="24"/>
        </w:rPr>
      </w:pPr>
      <w:r w:rsidRPr="00F5342F">
        <w:rPr>
          <w:rFonts w:ascii="Arial" w:hAnsi="Arial" w:cs="Arial"/>
          <w:b/>
          <w:bCs/>
          <w:sz w:val="24"/>
          <w:szCs w:val="24"/>
        </w:rPr>
        <w:t>IV. Cuenta pública</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lastRenderedPageBreak/>
        <w:t xml:space="preserve">Generar cuenta pública conforme a los artículos 52 y 53 </w:t>
      </w:r>
      <w:r w:rsidR="00F5342F">
        <w:rPr>
          <w:rFonts w:ascii="Arial" w:hAnsi="Arial" w:cs="Arial"/>
          <w:bCs/>
          <w:sz w:val="24"/>
          <w:szCs w:val="24"/>
        </w:rPr>
        <w:t xml:space="preserve">con relación a los artículos 46 </w:t>
      </w:r>
      <w:r w:rsidRPr="0087211C">
        <w:rPr>
          <w:rFonts w:ascii="Arial" w:hAnsi="Arial" w:cs="Arial"/>
          <w:bCs/>
          <w:sz w:val="24"/>
          <w:szCs w:val="24"/>
        </w:rPr>
        <w:t>y 47, así como al acuerdo por el que se armoniza la estr</w:t>
      </w:r>
      <w:r w:rsidR="00F5342F">
        <w:rPr>
          <w:rFonts w:ascii="Arial" w:hAnsi="Arial" w:cs="Arial"/>
          <w:bCs/>
          <w:sz w:val="24"/>
          <w:szCs w:val="24"/>
        </w:rPr>
        <w:t xml:space="preserve">uctura de las cuentas públicas, </w:t>
      </w:r>
      <w:r w:rsidRPr="0087211C">
        <w:rPr>
          <w:rFonts w:ascii="Arial" w:hAnsi="Arial" w:cs="Arial"/>
          <w:bCs/>
          <w:sz w:val="24"/>
          <w:szCs w:val="24"/>
        </w:rPr>
        <w:t>las Normas y metodología para la emisión de información</w:t>
      </w:r>
      <w:r w:rsidR="00F5342F">
        <w:rPr>
          <w:rFonts w:ascii="Arial" w:hAnsi="Arial" w:cs="Arial"/>
          <w:bCs/>
          <w:sz w:val="24"/>
          <w:szCs w:val="24"/>
        </w:rPr>
        <w:t xml:space="preserve"> financiera y estructura de los </w:t>
      </w:r>
      <w:r w:rsidRPr="0087211C">
        <w:rPr>
          <w:rFonts w:ascii="Arial" w:hAnsi="Arial" w:cs="Arial"/>
          <w:bCs/>
          <w:sz w:val="24"/>
          <w:szCs w:val="24"/>
        </w:rPr>
        <w:t>estados financieros básicos del ente público y característi</w:t>
      </w:r>
      <w:r w:rsidR="00F5342F">
        <w:rPr>
          <w:rFonts w:ascii="Arial" w:hAnsi="Arial" w:cs="Arial"/>
          <w:bCs/>
          <w:sz w:val="24"/>
          <w:szCs w:val="24"/>
        </w:rPr>
        <w:t xml:space="preserve">cas de sus notas y el Manual de </w:t>
      </w:r>
      <w:r w:rsidRPr="0087211C">
        <w:rPr>
          <w:rFonts w:ascii="Arial" w:hAnsi="Arial" w:cs="Arial"/>
          <w:bCs/>
          <w:sz w:val="24"/>
          <w:szCs w:val="24"/>
        </w:rPr>
        <w:t>contabilidad gubernamental, la cual debe contener:</w:t>
      </w:r>
    </w:p>
    <w:p w:rsidR="00754744" w:rsidRDefault="00754744" w:rsidP="0087211C">
      <w:pPr>
        <w:spacing w:after="0" w:line="360" w:lineRule="auto"/>
        <w:jc w:val="both"/>
        <w:rPr>
          <w:rFonts w:ascii="Arial" w:hAnsi="Arial" w:cs="Arial"/>
          <w:bCs/>
          <w:sz w:val="24"/>
          <w:szCs w:val="24"/>
        </w:rPr>
      </w:pP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a) Información contable</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a.1. Informe sobre pasivos contingentes.</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b) Información presupuestaria</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b.1. Estado analítico de ingresos del que se derivará l</w:t>
      </w:r>
      <w:r w:rsidR="00F5342F">
        <w:rPr>
          <w:rFonts w:ascii="Arial" w:hAnsi="Arial" w:cs="Arial"/>
          <w:bCs/>
          <w:sz w:val="24"/>
          <w:szCs w:val="24"/>
        </w:rPr>
        <w:t xml:space="preserve">a presentación en clasificación </w:t>
      </w:r>
      <w:r w:rsidRPr="0087211C">
        <w:rPr>
          <w:rFonts w:ascii="Arial" w:hAnsi="Arial" w:cs="Arial"/>
          <w:bCs/>
          <w:sz w:val="24"/>
          <w:szCs w:val="24"/>
        </w:rPr>
        <w:t>económica por fuente de financiamiento y concepto, inc</w:t>
      </w:r>
      <w:r w:rsidR="00F5342F">
        <w:rPr>
          <w:rFonts w:ascii="Arial" w:hAnsi="Arial" w:cs="Arial"/>
          <w:bCs/>
          <w:sz w:val="24"/>
          <w:szCs w:val="24"/>
        </w:rPr>
        <w:t xml:space="preserve">luyendo los ingresos excedentes </w:t>
      </w:r>
      <w:r w:rsidRPr="0087211C">
        <w:rPr>
          <w:rFonts w:ascii="Arial" w:hAnsi="Arial" w:cs="Arial"/>
          <w:bCs/>
          <w:sz w:val="24"/>
          <w:szCs w:val="24"/>
        </w:rPr>
        <w:t>generados.</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b.2. Estado analítico del ejercicio del presupuesto de egre</w:t>
      </w:r>
      <w:r w:rsidR="00F5342F">
        <w:rPr>
          <w:rFonts w:ascii="Arial" w:hAnsi="Arial" w:cs="Arial"/>
          <w:bCs/>
          <w:sz w:val="24"/>
          <w:szCs w:val="24"/>
        </w:rPr>
        <w:t xml:space="preserve">sos en clasificación por objeto </w:t>
      </w:r>
      <w:r w:rsidRPr="0087211C">
        <w:rPr>
          <w:rFonts w:ascii="Arial" w:hAnsi="Arial" w:cs="Arial"/>
          <w:bCs/>
          <w:sz w:val="24"/>
          <w:szCs w:val="24"/>
        </w:rPr>
        <w:t>del gasto.</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b.3. Estado analítico del ejercicio del presupuesto de egr</w:t>
      </w:r>
      <w:r w:rsidR="00F5342F">
        <w:rPr>
          <w:rFonts w:ascii="Arial" w:hAnsi="Arial" w:cs="Arial"/>
          <w:bCs/>
          <w:sz w:val="24"/>
          <w:szCs w:val="24"/>
        </w:rPr>
        <w:t xml:space="preserve">esos en clasificación económica </w:t>
      </w:r>
      <w:r w:rsidRPr="0087211C">
        <w:rPr>
          <w:rFonts w:ascii="Arial" w:hAnsi="Arial" w:cs="Arial"/>
          <w:bCs/>
          <w:sz w:val="24"/>
          <w:szCs w:val="24"/>
        </w:rPr>
        <w:t>(por tipo de gasto).</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b.4. Estado analítico del ejercicio del presupuesto de egresos en clasificación funcional.</w:t>
      </w:r>
    </w:p>
    <w:p w:rsidR="0087211C" w:rsidRPr="0087211C" w:rsidRDefault="00754744" w:rsidP="00754744">
      <w:pPr>
        <w:spacing w:after="0" w:line="360" w:lineRule="auto"/>
        <w:ind w:firstLine="708"/>
        <w:jc w:val="both"/>
        <w:rPr>
          <w:rFonts w:ascii="Arial" w:hAnsi="Arial" w:cs="Arial"/>
          <w:bCs/>
          <w:sz w:val="24"/>
          <w:szCs w:val="24"/>
        </w:rPr>
      </w:pPr>
      <w:r>
        <w:rPr>
          <w:rFonts w:ascii="Arial" w:hAnsi="Arial" w:cs="Arial"/>
          <w:bCs/>
          <w:sz w:val="24"/>
          <w:szCs w:val="24"/>
        </w:rPr>
        <w:t>b</w:t>
      </w:r>
      <w:r w:rsidR="0087211C" w:rsidRPr="0087211C">
        <w:rPr>
          <w:rFonts w:ascii="Arial" w:hAnsi="Arial" w:cs="Arial"/>
          <w:bCs/>
          <w:sz w:val="24"/>
          <w:szCs w:val="24"/>
        </w:rPr>
        <w:t>.5. Estado analítico del ejercicio del presupue</w:t>
      </w:r>
      <w:r w:rsidR="00F5342F">
        <w:rPr>
          <w:rFonts w:ascii="Arial" w:hAnsi="Arial" w:cs="Arial"/>
          <w:bCs/>
          <w:sz w:val="24"/>
          <w:szCs w:val="24"/>
        </w:rPr>
        <w:t xml:space="preserve">sto de egresos en clasificación </w:t>
      </w:r>
      <w:r w:rsidR="0087211C" w:rsidRPr="0087211C">
        <w:rPr>
          <w:rFonts w:ascii="Arial" w:hAnsi="Arial" w:cs="Arial"/>
          <w:bCs/>
          <w:sz w:val="24"/>
          <w:szCs w:val="24"/>
        </w:rPr>
        <w:t>programática.</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b.6. Estado analítico del ejercicio del presupue</w:t>
      </w:r>
      <w:r w:rsidR="00F5342F">
        <w:rPr>
          <w:rFonts w:ascii="Arial" w:hAnsi="Arial" w:cs="Arial"/>
          <w:bCs/>
          <w:sz w:val="24"/>
          <w:szCs w:val="24"/>
        </w:rPr>
        <w:t xml:space="preserve">sto de egresos en clasificación </w:t>
      </w:r>
      <w:r w:rsidRPr="0087211C">
        <w:rPr>
          <w:rFonts w:ascii="Arial" w:hAnsi="Arial" w:cs="Arial"/>
          <w:bCs/>
          <w:sz w:val="24"/>
          <w:szCs w:val="24"/>
        </w:rPr>
        <w:t>administrativa.</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c) Información programática</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c.1. Gasto por categoría programática</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lastRenderedPageBreak/>
        <w:t>c2. Programas y proyectos de inversión</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c3. Indicadores de resultados</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d) Anexos (Información adicional)</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d.1. Relación de los bienes que componen su patrimonio (artículo 23, último párrafo).</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d.2. La información financiera, presupuestaria, programát</w:t>
      </w:r>
      <w:r w:rsidR="00F5342F">
        <w:rPr>
          <w:rFonts w:ascii="Arial" w:hAnsi="Arial" w:cs="Arial"/>
          <w:bCs/>
          <w:sz w:val="24"/>
          <w:szCs w:val="24"/>
        </w:rPr>
        <w:t xml:space="preserve">ica y contable, es la base para </w:t>
      </w:r>
      <w:r w:rsidRPr="0087211C">
        <w:rPr>
          <w:rFonts w:ascii="Arial" w:hAnsi="Arial" w:cs="Arial"/>
          <w:bCs/>
          <w:sz w:val="24"/>
          <w:szCs w:val="24"/>
        </w:rPr>
        <w:t>la elaboración de la cuenta pública (artículo 52, párrafo primero).</w:t>
      </w:r>
    </w:p>
    <w:p w:rsidR="0087211C" w:rsidRPr="0087211C" w:rsidRDefault="0087211C" w:rsidP="00754744">
      <w:pPr>
        <w:spacing w:after="0" w:line="360" w:lineRule="auto"/>
        <w:ind w:firstLine="708"/>
        <w:jc w:val="both"/>
        <w:rPr>
          <w:rFonts w:ascii="Arial" w:hAnsi="Arial" w:cs="Arial"/>
          <w:bCs/>
          <w:sz w:val="24"/>
          <w:szCs w:val="24"/>
        </w:rPr>
      </w:pPr>
      <w:r w:rsidRPr="0087211C">
        <w:rPr>
          <w:rFonts w:ascii="Arial" w:hAnsi="Arial" w:cs="Arial"/>
          <w:bCs/>
          <w:sz w:val="24"/>
          <w:szCs w:val="24"/>
        </w:rPr>
        <w:t>d.3. Se relaciona la información presupuestaria y p</w:t>
      </w:r>
      <w:r w:rsidR="00F5342F">
        <w:rPr>
          <w:rFonts w:ascii="Arial" w:hAnsi="Arial" w:cs="Arial"/>
          <w:bCs/>
          <w:sz w:val="24"/>
          <w:szCs w:val="24"/>
        </w:rPr>
        <w:t xml:space="preserve">rogramática con los objetivos y </w:t>
      </w:r>
      <w:r w:rsidRPr="0087211C">
        <w:rPr>
          <w:rFonts w:ascii="Arial" w:hAnsi="Arial" w:cs="Arial"/>
          <w:bCs/>
          <w:sz w:val="24"/>
          <w:szCs w:val="24"/>
        </w:rPr>
        <w:t>prioridades de la planeación del desarrollo, que forme parte</w:t>
      </w:r>
      <w:r w:rsidR="00F5342F">
        <w:rPr>
          <w:rFonts w:ascii="Arial" w:hAnsi="Arial" w:cs="Arial"/>
          <w:bCs/>
          <w:sz w:val="24"/>
          <w:szCs w:val="24"/>
        </w:rPr>
        <w:t xml:space="preserve"> de la cuenta pública, así como </w:t>
      </w:r>
      <w:r w:rsidRPr="0087211C">
        <w:rPr>
          <w:rFonts w:ascii="Arial" w:hAnsi="Arial" w:cs="Arial"/>
          <w:bCs/>
          <w:sz w:val="24"/>
          <w:szCs w:val="24"/>
        </w:rPr>
        <w:t>los resultados de la evaluación del desempeño (artículo 54, párrafo primero).</w:t>
      </w:r>
    </w:p>
    <w:p w:rsidR="00754744" w:rsidRDefault="00754744" w:rsidP="0087211C">
      <w:pPr>
        <w:spacing w:after="0" w:line="360" w:lineRule="auto"/>
        <w:jc w:val="both"/>
        <w:rPr>
          <w:rFonts w:ascii="Arial" w:hAnsi="Arial" w:cs="Arial"/>
          <w:bCs/>
          <w:sz w:val="24"/>
          <w:szCs w:val="24"/>
        </w:rPr>
      </w:pPr>
    </w:p>
    <w:p w:rsidR="0087211C" w:rsidRPr="00754744" w:rsidRDefault="0087211C" w:rsidP="0087211C">
      <w:pPr>
        <w:spacing w:after="0" w:line="360" w:lineRule="auto"/>
        <w:jc w:val="both"/>
        <w:rPr>
          <w:rFonts w:ascii="Arial" w:hAnsi="Arial" w:cs="Arial"/>
          <w:b/>
          <w:bCs/>
          <w:sz w:val="24"/>
          <w:szCs w:val="24"/>
        </w:rPr>
      </w:pPr>
      <w:r w:rsidRPr="00754744">
        <w:rPr>
          <w:rFonts w:ascii="Arial" w:hAnsi="Arial" w:cs="Arial"/>
          <w:b/>
          <w:bCs/>
          <w:sz w:val="24"/>
          <w:szCs w:val="24"/>
        </w:rPr>
        <w:t>V. Transparencia</w:t>
      </w:r>
    </w:p>
    <w:p w:rsidR="0087211C" w:rsidRPr="0087211C" w:rsidRDefault="0087211C" w:rsidP="0087211C">
      <w:pPr>
        <w:spacing w:after="0" w:line="360" w:lineRule="auto"/>
        <w:jc w:val="both"/>
        <w:rPr>
          <w:rFonts w:ascii="Arial" w:hAnsi="Arial" w:cs="Arial"/>
          <w:bCs/>
          <w:sz w:val="24"/>
          <w:szCs w:val="24"/>
        </w:rPr>
      </w:pPr>
      <w:r w:rsidRPr="0087211C">
        <w:rPr>
          <w:rFonts w:ascii="Arial" w:hAnsi="Arial" w:cs="Arial"/>
          <w:bCs/>
          <w:sz w:val="24"/>
          <w:szCs w:val="24"/>
        </w:rPr>
        <w:t>a) Publicar el inventario de los bienes (artículo 27, co</w:t>
      </w:r>
      <w:r w:rsidR="00F5342F">
        <w:rPr>
          <w:rFonts w:ascii="Arial" w:hAnsi="Arial" w:cs="Arial"/>
          <w:bCs/>
          <w:sz w:val="24"/>
          <w:szCs w:val="24"/>
        </w:rPr>
        <w:t xml:space="preserve">nforme al Acuerdo por el que se </w:t>
      </w:r>
      <w:r w:rsidRPr="0087211C">
        <w:rPr>
          <w:rFonts w:ascii="Arial" w:hAnsi="Arial" w:cs="Arial"/>
          <w:bCs/>
          <w:sz w:val="24"/>
          <w:szCs w:val="24"/>
        </w:rPr>
        <w:t>determina la norma para establecer la estructura del f</w:t>
      </w:r>
      <w:r w:rsidR="00F5342F">
        <w:rPr>
          <w:rFonts w:ascii="Arial" w:hAnsi="Arial" w:cs="Arial"/>
          <w:bCs/>
          <w:sz w:val="24"/>
          <w:szCs w:val="24"/>
        </w:rPr>
        <w:t xml:space="preserve">ormato de la relación de bienes </w:t>
      </w:r>
      <w:r w:rsidRPr="0087211C">
        <w:rPr>
          <w:rFonts w:ascii="Arial" w:hAnsi="Arial" w:cs="Arial"/>
          <w:bCs/>
          <w:sz w:val="24"/>
          <w:szCs w:val="24"/>
        </w:rPr>
        <w:t>que componen el patrimonio del ente público).</w:t>
      </w:r>
    </w:p>
    <w:p w:rsidR="0087211C" w:rsidRDefault="0087211C" w:rsidP="0087211C">
      <w:pPr>
        <w:spacing w:after="0" w:line="360" w:lineRule="auto"/>
        <w:jc w:val="both"/>
        <w:rPr>
          <w:rFonts w:ascii="Arial" w:hAnsi="Arial" w:cs="Arial"/>
          <w:bCs/>
          <w:sz w:val="24"/>
          <w:szCs w:val="24"/>
        </w:rPr>
      </w:pPr>
    </w:p>
    <w:p w:rsidR="00754744" w:rsidRPr="0087211C" w:rsidRDefault="00754744" w:rsidP="0087211C">
      <w:pPr>
        <w:spacing w:after="0" w:line="360" w:lineRule="auto"/>
        <w:jc w:val="both"/>
        <w:rPr>
          <w:rFonts w:ascii="Arial" w:hAnsi="Arial" w:cs="Arial"/>
          <w:bCs/>
          <w:sz w:val="24"/>
          <w:szCs w:val="24"/>
        </w:rPr>
      </w:pPr>
    </w:p>
    <w:p w:rsidR="0087211C" w:rsidRPr="0087211C" w:rsidRDefault="0087211C" w:rsidP="0054381C">
      <w:pPr>
        <w:autoSpaceDE w:val="0"/>
        <w:autoSpaceDN w:val="0"/>
        <w:adjustRightInd w:val="0"/>
        <w:spacing w:after="0" w:line="360" w:lineRule="auto"/>
        <w:jc w:val="both"/>
        <w:rPr>
          <w:rFonts w:ascii="Arial" w:hAnsi="Arial" w:cs="Arial"/>
          <w:b/>
          <w:bCs/>
          <w:sz w:val="24"/>
          <w:szCs w:val="24"/>
          <w:lang w:val="es-MX" w:eastAsia="es-ES"/>
        </w:rPr>
      </w:pPr>
      <w:r w:rsidRPr="0087211C">
        <w:rPr>
          <w:rFonts w:ascii="Arial" w:hAnsi="Arial" w:cs="Arial"/>
          <w:b/>
          <w:bCs/>
          <w:sz w:val="24"/>
          <w:szCs w:val="24"/>
          <w:lang w:val="es-MX" w:eastAsia="es-ES"/>
        </w:rPr>
        <w:t>Análisis de la Auditoría Superior del Estado</w:t>
      </w:r>
    </w:p>
    <w:p w:rsidR="0087211C" w:rsidRPr="0087211C" w:rsidRDefault="0087211C" w:rsidP="0054381C">
      <w:pPr>
        <w:autoSpaceDE w:val="0"/>
        <w:autoSpaceDN w:val="0"/>
        <w:adjustRightInd w:val="0"/>
        <w:spacing w:after="0" w:line="360" w:lineRule="auto"/>
        <w:jc w:val="both"/>
        <w:rPr>
          <w:rFonts w:ascii="Arial" w:hAnsi="Arial" w:cs="Arial"/>
          <w:sz w:val="24"/>
          <w:szCs w:val="24"/>
          <w:lang w:val="es-MX" w:eastAsia="es-ES"/>
        </w:rPr>
      </w:pPr>
      <w:r w:rsidRPr="0087211C">
        <w:rPr>
          <w:rFonts w:ascii="Arial" w:hAnsi="Arial" w:cs="Arial"/>
          <w:sz w:val="24"/>
          <w:szCs w:val="24"/>
          <w:lang w:val="es-MX" w:eastAsia="es-ES"/>
        </w:rPr>
        <w:t>Se analizó la respuesta y documentación proporcionada por el Ente Público, la cual</w:t>
      </w:r>
      <w:r w:rsidR="00F5342F">
        <w:rPr>
          <w:rFonts w:ascii="Arial" w:hAnsi="Arial" w:cs="Arial"/>
          <w:sz w:val="24"/>
          <w:szCs w:val="24"/>
          <w:lang w:val="es-MX" w:eastAsia="es-ES"/>
        </w:rPr>
        <w:t xml:space="preserve"> </w:t>
      </w:r>
      <w:r w:rsidRPr="0087211C">
        <w:rPr>
          <w:rFonts w:ascii="Arial" w:hAnsi="Arial" w:cs="Arial"/>
          <w:sz w:val="24"/>
          <w:szCs w:val="24"/>
          <w:lang w:val="es-MX" w:eastAsia="es-ES"/>
        </w:rPr>
        <w:t>solventa parcialmente toda v</w:t>
      </w:r>
      <w:r w:rsidR="0054381C">
        <w:rPr>
          <w:rFonts w:ascii="Arial" w:hAnsi="Arial" w:cs="Arial"/>
          <w:sz w:val="24"/>
          <w:szCs w:val="24"/>
          <w:lang w:val="es-MX" w:eastAsia="es-ES"/>
        </w:rPr>
        <w:t xml:space="preserve">ez que presentó evidencias y se </w:t>
      </w:r>
      <w:r w:rsidRPr="0087211C">
        <w:rPr>
          <w:rFonts w:ascii="Arial" w:hAnsi="Arial" w:cs="Arial"/>
          <w:sz w:val="24"/>
          <w:szCs w:val="24"/>
          <w:lang w:val="es-MX" w:eastAsia="es-ES"/>
        </w:rPr>
        <w:t>encuentra en proceso de implementación de medidas correctivas, sin embargo, no ha cumplido con la totalidad de las</w:t>
      </w:r>
      <w:r w:rsidR="00F5342F">
        <w:rPr>
          <w:rFonts w:ascii="Arial" w:hAnsi="Arial" w:cs="Arial"/>
          <w:sz w:val="24"/>
          <w:szCs w:val="24"/>
          <w:lang w:val="es-MX" w:eastAsia="es-ES"/>
        </w:rPr>
        <w:t xml:space="preserve"> </w:t>
      </w:r>
      <w:r w:rsidRPr="0087211C">
        <w:rPr>
          <w:rFonts w:ascii="Arial" w:hAnsi="Arial" w:cs="Arial"/>
          <w:sz w:val="24"/>
          <w:szCs w:val="24"/>
          <w:lang w:val="es-MX" w:eastAsia="es-ES"/>
        </w:rPr>
        <w:t xml:space="preserve">disposiciones señaladas en </w:t>
      </w:r>
      <w:r w:rsidRPr="0087211C">
        <w:rPr>
          <w:rFonts w:ascii="Arial" w:hAnsi="Arial" w:cs="Arial"/>
          <w:sz w:val="24"/>
          <w:szCs w:val="24"/>
          <w:lang w:val="es-MX" w:eastAsia="es-ES"/>
        </w:rPr>
        <w:lastRenderedPageBreak/>
        <w:t>la Ley General de Contabilid</w:t>
      </w:r>
      <w:r w:rsidR="00F5342F">
        <w:rPr>
          <w:rFonts w:ascii="Arial" w:hAnsi="Arial" w:cs="Arial"/>
          <w:sz w:val="24"/>
          <w:szCs w:val="24"/>
          <w:lang w:val="es-MX" w:eastAsia="es-ES"/>
        </w:rPr>
        <w:t xml:space="preserve">ad Gubernamental y la normativa </w:t>
      </w:r>
      <w:r w:rsidRPr="0087211C">
        <w:rPr>
          <w:rFonts w:ascii="Arial" w:hAnsi="Arial" w:cs="Arial"/>
          <w:sz w:val="24"/>
          <w:szCs w:val="24"/>
          <w:lang w:val="es-MX" w:eastAsia="es-ES"/>
        </w:rPr>
        <w:t>emitida por el Consejo Nacional de Armonización Contable.</w:t>
      </w:r>
    </w:p>
    <w:p w:rsidR="00F5342F" w:rsidRDefault="00F5342F" w:rsidP="0054381C">
      <w:pPr>
        <w:spacing w:after="0" w:line="360" w:lineRule="auto"/>
        <w:jc w:val="both"/>
        <w:rPr>
          <w:rFonts w:ascii="Arial" w:hAnsi="Arial" w:cs="Arial"/>
          <w:sz w:val="24"/>
          <w:szCs w:val="24"/>
          <w:lang w:val="es-MX" w:eastAsia="es-ES"/>
        </w:rPr>
      </w:pPr>
    </w:p>
    <w:p w:rsidR="0087211C" w:rsidRPr="00754744" w:rsidRDefault="0087211C" w:rsidP="0054381C">
      <w:pPr>
        <w:spacing w:after="0" w:line="360" w:lineRule="auto"/>
        <w:jc w:val="both"/>
        <w:rPr>
          <w:rFonts w:ascii="Arial" w:hAnsi="Arial" w:cs="Arial"/>
          <w:b/>
          <w:sz w:val="24"/>
          <w:szCs w:val="24"/>
          <w:lang w:val="es-MX" w:eastAsia="es-ES"/>
        </w:rPr>
      </w:pPr>
      <w:r w:rsidRPr="00754744">
        <w:rPr>
          <w:rFonts w:ascii="Arial" w:hAnsi="Arial" w:cs="Arial"/>
          <w:b/>
          <w:sz w:val="24"/>
          <w:szCs w:val="24"/>
          <w:lang w:val="es-MX" w:eastAsia="es-ES"/>
        </w:rPr>
        <w:t>Cabe señalar lo siguiente:</w:t>
      </w:r>
    </w:p>
    <w:p w:rsidR="0087211C" w:rsidRPr="0087211C" w:rsidRDefault="0087211C" w:rsidP="0054381C">
      <w:pPr>
        <w:spacing w:after="0" w:line="360" w:lineRule="auto"/>
        <w:jc w:val="both"/>
        <w:rPr>
          <w:rFonts w:ascii="Arial" w:hAnsi="Arial" w:cs="Arial"/>
          <w:sz w:val="24"/>
          <w:szCs w:val="24"/>
          <w:lang w:val="es-MX" w:eastAsia="es-ES"/>
        </w:rPr>
      </w:pPr>
      <w:r w:rsidRPr="0087211C">
        <w:rPr>
          <w:rFonts w:ascii="Arial" w:hAnsi="Arial" w:cs="Arial"/>
          <w:sz w:val="24"/>
          <w:szCs w:val="24"/>
          <w:lang w:val="es-MX" w:eastAsia="es-ES"/>
        </w:rPr>
        <w:t>a) Del manual presentado, el plan de cuentas y model</w:t>
      </w:r>
      <w:r w:rsidR="00F5342F">
        <w:rPr>
          <w:rFonts w:ascii="Arial" w:hAnsi="Arial" w:cs="Arial"/>
          <w:sz w:val="24"/>
          <w:szCs w:val="24"/>
          <w:lang w:val="es-MX" w:eastAsia="es-ES"/>
        </w:rPr>
        <w:t xml:space="preserve">o de asientos no corresponden a </w:t>
      </w:r>
      <w:r w:rsidRPr="0087211C">
        <w:rPr>
          <w:rFonts w:ascii="Arial" w:hAnsi="Arial" w:cs="Arial"/>
          <w:sz w:val="24"/>
          <w:szCs w:val="24"/>
          <w:lang w:val="es-MX" w:eastAsia="es-ES"/>
        </w:rPr>
        <w:t>la codificación utilizada en los registros contables pro</w:t>
      </w:r>
      <w:r w:rsidR="00F5342F">
        <w:rPr>
          <w:rFonts w:ascii="Arial" w:hAnsi="Arial" w:cs="Arial"/>
          <w:sz w:val="24"/>
          <w:szCs w:val="24"/>
          <w:lang w:val="es-MX" w:eastAsia="es-ES"/>
        </w:rPr>
        <w:t xml:space="preserve">porcionados del ejercicio 2015, </w:t>
      </w:r>
      <w:r w:rsidRPr="0087211C">
        <w:rPr>
          <w:rFonts w:ascii="Arial" w:hAnsi="Arial" w:cs="Arial"/>
          <w:sz w:val="24"/>
          <w:szCs w:val="24"/>
          <w:lang w:val="es-MX" w:eastAsia="es-ES"/>
        </w:rPr>
        <w:t>además no contiene las matrices de conversión, instructivo de manejo de cuent</w:t>
      </w:r>
      <w:r w:rsidR="00F5342F">
        <w:rPr>
          <w:rFonts w:ascii="Arial" w:hAnsi="Arial" w:cs="Arial"/>
          <w:sz w:val="24"/>
          <w:szCs w:val="24"/>
          <w:lang w:val="es-MX" w:eastAsia="es-ES"/>
        </w:rPr>
        <w:t xml:space="preserve">as, </w:t>
      </w:r>
      <w:r w:rsidRPr="0087211C">
        <w:rPr>
          <w:rFonts w:ascii="Arial" w:hAnsi="Arial" w:cs="Arial"/>
          <w:sz w:val="24"/>
          <w:szCs w:val="24"/>
          <w:lang w:val="es-MX" w:eastAsia="es-ES"/>
        </w:rPr>
        <w:t>guías contabilizadoras ni descripción de las cuentas del plan de cuentas.</w:t>
      </w:r>
    </w:p>
    <w:p w:rsidR="0087211C" w:rsidRPr="0087211C" w:rsidRDefault="0087211C" w:rsidP="0054381C">
      <w:pPr>
        <w:spacing w:after="0" w:line="360" w:lineRule="auto"/>
        <w:jc w:val="both"/>
        <w:rPr>
          <w:rFonts w:ascii="Arial" w:hAnsi="Arial" w:cs="Arial"/>
          <w:sz w:val="24"/>
          <w:szCs w:val="24"/>
          <w:lang w:val="es-MX" w:eastAsia="es-ES"/>
        </w:rPr>
      </w:pPr>
      <w:r w:rsidRPr="0087211C">
        <w:rPr>
          <w:rFonts w:ascii="Arial" w:hAnsi="Arial" w:cs="Arial"/>
          <w:sz w:val="24"/>
          <w:szCs w:val="24"/>
          <w:lang w:val="es-MX" w:eastAsia="es-ES"/>
        </w:rPr>
        <w:t xml:space="preserve">b) Durante el ejercicio 2015 los registros contables </w:t>
      </w:r>
      <w:r w:rsidR="00F5342F">
        <w:rPr>
          <w:rFonts w:ascii="Arial" w:hAnsi="Arial" w:cs="Arial"/>
          <w:sz w:val="24"/>
          <w:szCs w:val="24"/>
          <w:lang w:val="es-MX" w:eastAsia="es-ES"/>
        </w:rPr>
        <w:t xml:space="preserve">fueron realizados en el sistema </w:t>
      </w:r>
      <w:r w:rsidRPr="0087211C">
        <w:rPr>
          <w:rFonts w:ascii="Arial" w:hAnsi="Arial" w:cs="Arial"/>
          <w:sz w:val="24"/>
          <w:szCs w:val="24"/>
          <w:lang w:val="es-MX" w:eastAsia="es-ES"/>
        </w:rPr>
        <w:t>Contpaq.</w:t>
      </w:r>
    </w:p>
    <w:p w:rsidR="0087211C" w:rsidRPr="0087211C" w:rsidRDefault="0087211C" w:rsidP="0054381C">
      <w:pPr>
        <w:spacing w:after="0" w:line="360" w:lineRule="auto"/>
        <w:jc w:val="both"/>
        <w:rPr>
          <w:rFonts w:ascii="Arial" w:hAnsi="Arial" w:cs="Arial"/>
          <w:sz w:val="24"/>
          <w:szCs w:val="24"/>
          <w:lang w:val="es-MX" w:eastAsia="es-ES"/>
        </w:rPr>
      </w:pPr>
      <w:r w:rsidRPr="0087211C">
        <w:rPr>
          <w:rFonts w:ascii="Arial" w:hAnsi="Arial" w:cs="Arial"/>
          <w:sz w:val="24"/>
          <w:szCs w:val="24"/>
          <w:lang w:val="es-MX" w:eastAsia="es-ES"/>
        </w:rPr>
        <w:t>c) Las pólizas impresas con su documentación comp</w:t>
      </w:r>
      <w:r w:rsidR="00F5342F">
        <w:rPr>
          <w:rFonts w:ascii="Arial" w:hAnsi="Arial" w:cs="Arial"/>
          <w:sz w:val="24"/>
          <w:szCs w:val="24"/>
          <w:lang w:val="es-MX" w:eastAsia="es-ES"/>
        </w:rPr>
        <w:t xml:space="preserve">robatoria utilizadas durante el </w:t>
      </w:r>
      <w:r w:rsidRPr="0087211C">
        <w:rPr>
          <w:rFonts w:ascii="Arial" w:hAnsi="Arial" w:cs="Arial"/>
          <w:sz w:val="24"/>
          <w:szCs w:val="24"/>
          <w:lang w:val="es-MX" w:eastAsia="es-ES"/>
        </w:rPr>
        <w:t>ejercicio 2015 corresponden a las emitidas del sistema Contpaq.</w:t>
      </w:r>
    </w:p>
    <w:p w:rsidR="0087211C" w:rsidRPr="0087211C" w:rsidRDefault="0087211C" w:rsidP="0054381C">
      <w:pPr>
        <w:spacing w:after="0" w:line="360" w:lineRule="auto"/>
        <w:jc w:val="both"/>
        <w:rPr>
          <w:rFonts w:ascii="Arial" w:hAnsi="Arial" w:cs="Arial"/>
          <w:sz w:val="24"/>
          <w:szCs w:val="24"/>
          <w:lang w:val="es-MX" w:eastAsia="es-ES"/>
        </w:rPr>
      </w:pPr>
      <w:r w:rsidRPr="0087211C">
        <w:rPr>
          <w:rFonts w:ascii="Arial" w:hAnsi="Arial" w:cs="Arial"/>
          <w:sz w:val="24"/>
          <w:szCs w:val="24"/>
          <w:lang w:val="es-MX" w:eastAsia="es-ES"/>
        </w:rPr>
        <w:t>d) Derivado del inciso b) la información presupuestar</w:t>
      </w:r>
      <w:r w:rsidR="00F5342F">
        <w:rPr>
          <w:rFonts w:ascii="Arial" w:hAnsi="Arial" w:cs="Arial"/>
          <w:sz w:val="24"/>
          <w:szCs w:val="24"/>
          <w:lang w:val="es-MX" w:eastAsia="es-ES"/>
        </w:rPr>
        <w:t xml:space="preserve">ia y programática presentada en </w:t>
      </w:r>
      <w:r w:rsidRPr="0087211C">
        <w:rPr>
          <w:rFonts w:ascii="Arial" w:hAnsi="Arial" w:cs="Arial"/>
          <w:sz w:val="24"/>
          <w:szCs w:val="24"/>
          <w:lang w:val="es-MX" w:eastAsia="es-ES"/>
        </w:rPr>
        <w:t>la Cuenta Pública 2015 durante el ejercicio audit</w:t>
      </w:r>
      <w:r w:rsidR="00F5342F">
        <w:rPr>
          <w:rFonts w:ascii="Arial" w:hAnsi="Arial" w:cs="Arial"/>
          <w:sz w:val="24"/>
          <w:szCs w:val="24"/>
          <w:lang w:val="es-MX" w:eastAsia="es-ES"/>
        </w:rPr>
        <w:t xml:space="preserve">ado, no cumple con las Normas y </w:t>
      </w:r>
      <w:r w:rsidRPr="0087211C">
        <w:rPr>
          <w:rFonts w:ascii="Arial" w:hAnsi="Arial" w:cs="Arial"/>
          <w:sz w:val="24"/>
          <w:szCs w:val="24"/>
          <w:lang w:val="es-MX" w:eastAsia="es-ES"/>
        </w:rPr>
        <w:t>Metodología para la Emisión de la Información Financi</w:t>
      </w:r>
      <w:r w:rsidR="00F5342F">
        <w:rPr>
          <w:rFonts w:ascii="Arial" w:hAnsi="Arial" w:cs="Arial"/>
          <w:sz w:val="24"/>
          <w:szCs w:val="24"/>
          <w:lang w:val="es-MX" w:eastAsia="es-ES"/>
        </w:rPr>
        <w:t xml:space="preserve">era y Estructura de los Estados </w:t>
      </w:r>
      <w:r w:rsidRPr="0087211C">
        <w:rPr>
          <w:rFonts w:ascii="Arial" w:hAnsi="Arial" w:cs="Arial"/>
          <w:sz w:val="24"/>
          <w:szCs w:val="24"/>
          <w:lang w:val="es-MX" w:eastAsia="es-ES"/>
        </w:rPr>
        <w:t>Financieros Básicos del Ente Público y Característi</w:t>
      </w:r>
      <w:r w:rsidR="00F5342F">
        <w:rPr>
          <w:rFonts w:ascii="Arial" w:hAnsi="Arial" w:cs="Arial"/>
          <w:sz w:val="24"/>
          <w:szCs w:val="24"/>
          <w:lang w:val="es-MX" w:eastAsia="es-ES"/>
        </w:rPr>
        <w:t xml:space="preserve">cas de sus Notas y el Manual de </w:t>
      </w:r>
      <w:r w:rsidRPr="0087211C">
        <w:rPr>
          <w:rFonts w:ascii="Arial" w:hAnsi="Arial" w:cs="Arial"/>
          <w:sz w:val="24"/>
          <w:szCs w:val="24"/>
          <w:lang w:val="es-MX" w:eastAsia="es-ES"/>
        </w:rPr>
        <w:t>Contabilidad Gubernamental.</w:t>
      </w:r>
    </w:p>
    <w:p w:rsidR="00F5342F" w:rsidRDefault="00F5342F" w:rsidP="0054381C">
      <w:pPr>
        <w:spacing w:after="0" w:line="360" w:lineRule="auto"/>
        <w:jc w:val="both"/>
        <w:rPr>
          <w:rFonts w:ascii="Arial" w:hAnsi="Arial" w:cs="Arial"/>
          <w:sz w:val="24"/>
          <w:szCs w:val="24"/>
          <w:lang w:val="es-MX" w:eastAsia="es-ES"/>
        </w:rPr>
      </w:pPr>
    </w:p>
    <w:p w:rsidR="0087211C" w:rsidRPr="00F5342F" w:rsidRDefault="0087211C" w:rsidP="0054381C">
      <w:pPr>
        <w:spacing w:after="0" w:line="360" w:lineRule="auto"/>
        <w:jc w:val="both"/>
        <w:rPr>
          <w:rFonts w:ascii="Arial" w:hAnsi="Arial" w:cs="Arial"/>
          <w:b/>
          <w:sz w:val="24"/>
          <w:szCs w:val="24"/>
          <w:lang w:val="es-MX" w:eastAsia="es-ES"/>
        </w:rPr>
      </w:pPr>
      <w:r w:rsidRPr="00F5342F">
        <w:rPr>
          <w:rFonts w:ascii="Arial" w:hAnsi="Arial" w:cs="Arial"/>
          <w:b/>
          <w:sz w:val="24"/>
          <w:szCs w:val="24"/>
          <w:lang w:val="es-MX" w:eastAsia="es-ES"/>
        </w:rPr>
        <w:t>Acción(es) o recomendación(es) emitida(s)</w:t>
      </w:r>
    </w:p>
    <w:p w:rsidR="0087211C" w:rsidRPr="00F5342F" w:rsidRDefault="0087211C" w:rsidP="0054381C">
      <w:pPr>
        <w:spacing w:after="0" w:line="360" w:lineRule="auto"/>
        <w:jc w:val="both"/>
        <w:rPr>
          <w:rFonts w:ascii="Arial" w:hAnsi="Arial" w:cs="Arial"/>
          <w:i/>
          <w:sz w:val="24"/>
          <w:szCs w:val="24"/>
          <w:lang w:val="es-MX" w:eastAsia="es-ES"/>
        </w:rPr>
      </w:pPr>
      <w:r w:rsidRPr="00F5342F">
        <w:rPr>
          <w:rFonts w:ascii="Arial" w:hAnsi="Arial" w:cs="Arial"/>
          <w:i/>
          <w:sz w:val="24"/>
          <w:szCs w:val="24"/>
          <w:lang w:val="es-MX" w:eastAsia="es-ES"/>
        </w:rPr>
        <w:t>Recomendaciones en Relación a la Gestión o Control Interno.</w:t>
      </w:r>
    </w:p>
    <w:p w:rsidR="00F5342F" w:rsidRDefault="00F5342F" w:rsidP="0054381C">
      <w:pPr>
        <w:spacing w:after="0" w:line="360" w:lineRule="auto"/>
        <w:jc w:val="both"/>
        <w:rPr>
          <w:rFonts w:ascii="Arial" w:hAnsi="Arial" w:cs="Arial"/>
          <w:sz w:val="24"/>
          <w:szCs w:val="24"/>
          <w:lang w:val="es-MX" w:eastAsia="es-ES"/>
        </w:rPr>
      </w:pPr>
    </w:p>
    <w:p w:rsidR="00754744" w:rsidRDefault="00754744" w:rsidP="0054381C">
      <w:pPr>
        <w:spacing w:after="0" w:line="360" w:lineRule="auto"/>
        <w:jc w:val="both"/>
        <w:rPr>
          <w:rFonts w:ascii="Arial" w:hAnsi="Arial" w:cs="Arial"/>
          <w:b/>
          <w:sz w:val="24"/>
          <w:szCs w:val="24"/>
          <w:lang w:val="es-MX" w:eastAsia="es-ES"/>
        </w:rPr>
      </w:pPr>
    </w:p>
    <w:p w:rsidR="00754744" w:rsidRDefault="00754744" w:rsidP="0054381C">
      <w:pPr>
        <w:spacing w:after="0" w:line="360" w:lineRule="auto"/>
        <w:jc w:val="both"/>
        <w:rPr>
          <w:rFonts w:ascii="Arial" w:hAnsi="Arial" w:cs="Arial"/>
          <w:b/>
          <w:sz w:val="24"/>
          <w:szCs w:val="24"/>
          <w:lang w:val="es-MX" w:eastAsia="es-ES"/>
        </w:rPr>
      </w:pPr>
    </w:p>
    <w:p w:rsidR="0087211C" w:rsidRPr="00F5342F" w:rsidRDefault="0087211C" w:rsidP="0054381C">
      <w:pPr>
        <w:spacing w:after="0" w:line="360" w:lineRule="auto"/>
        <w:jc w:val="both"/>
        <w:rPr>
          <w:rFonts w:ascii="Arial" w:hAnsi="Arial" w:cs="Arial"/>
          <w:b/>
          <w:sz w:val="24"/>
          <w:szCs w:val="24"/>
          <w:lang w:val="es-MX" w:eastAsia="es-ES"/>
        </w:rPr>
      </w:pPr>
      <w:r w:rsidRPr="00F5342F">
        <w:rPr>
          <w:rFonts w:ascii="Arial" w:hAnsi="Arial" w:cs="Arial"/>
          <w:b/>
          <w:sz w:val="24"/>
          <w:szCs w:val="24"/>
          <w:lang w:val="es-MX" w:eastAsia="es-ES"/>
        </w:rPr>
        <w:t>GASTOS Y OTRAS PÉRDIDAS</w:t>
      </w:r>
    </w:p>
    <w:p w:rsidR="0087211C" w:rsidRPr="00F5342F" w:rsidRDefault="0087211C" w:rsidP="0054381C">
      <w:pPr>
        <w:spacing w:after="0" w:line="360" w:lineRule="auto"/>
        <w:jc w:val="both"/>
        <w:rPr>
          <w:rFonts w:ascii="Arial" w:hAnsi="Arial" w:cs="Arial"/>
          <w:b/>
          <w:sz w:val="24"/>
          <w:szCs w:val="24"/>
          <w:lang w:val="es-MX" w:eastAsia="es-ES"/>
        </w:rPr>
      </w:pPr>
      <w:r w:rsidRPr="00F5342F">
        <w:rPr>
          <w:rFonts w:ascii="Arial" w:hAnsi="Arial" w:cs="Arial"/>
          <w:b/>
          <w:sz w:val="24"/>
          <w:szCs w:val="24"/>
          <w:lang w:val="es-MX" w:eastAsia="es-ES"/>
        </w:rPr>
        <w:lastRenderedPageBreak/>
        <w:t>Gastos de funcionamiento</w:t>
      </w:r>
    </w:p>
    <w:p w:rsidR="0087211C" w:rsidRPr="0087211C" w:rsidRDefault="0087211C" w:rsidP="0054381C">
      <w:pPr>
        <w:spacing w:after="0" w:line="360" w:lineRule="auto"/>
        <w:jc w:val="both"/>
        <w:rPr>
          <w:rFonts w:ascii="Arial" w:hAnsi="Arial" w:cs="Arial"/>
          <w:sz w:val="24"/>
          <w:szCs w:val="24"/>
          <w:lang w:val="es-MX" w:eastAsia="es-ES"/>
        </w:rPr>
      </w:pPr>
      <w:r w:rsidRPr="00F5342F">
        <w:rPr>
          <w:rFonts w:ascii="Arial" w:hAnsi="Arial" w:cs="Arial"/>
          <w:b/>
          <w:sz w:val="24"/>
          <w:szCs w:val="24"/>
          <w:lang w:val="es-MX" w:eastAsia="es-ES"/>
        </w:rPr>
        <w:t>Servicios generales</w:t>
      </w:r>
    </w:p>
    <w:p w:rsidR="0087211C" w:rsidRDefault="0087211C" w:rsidP="0054381C">
      <w:pPr>
        <w:spacing w:after="0" w:line="360" w:lineRule="auto"/>
        <w:jc w:val="both"/>
        <w:rPr>
          <w:rFonts w:ascii="Arial" w:hAnsi="Arial" w:cs="Arial"/>
          <w:sz w:val="24"/>
          <w:szCs w:val="24"/>
          <w:lang w:val="es-MX" w:eastAsia="es-ES"/>
        </w:rPr>
      </w:pPr>
      <w:r w:rsidRPr="0087211C">
        <w:rPr>
          <w:rFonts w:ascii="Arial" w:hAnsi="Arial" w:cs="Arial"/>
          <w:sz w:val="24"/>
          <w:szCs w:val="24"/>
          <w:lang w:val="es-MX" w:eastAsia="es-ES"/>
        </w:rPr>
        <w:t>2. Se observaron contratos que carecen de los requisitos mínimos establecidos en el artículo</w:t>
      </w:r>
      <w:r w:rsidR="00F5342F">
        <w:rPr>
          <w:rFonts w:ascii="Arial" w:hAnsi="Arial" w:cs="Arial"/>
          <w:sz w:val="24"/>
          <w:szCs w:val="24"/>
          <w:lang w:val="es-MX" w:eastAsia="es-ES"/>
        </w:rPr>
        <w:t xml:space="preserve"> </w:t>
      </w:r>
      <w:r w:rsidRPr="0087211C">
        <w:rPr>
          <w:rFonts w:ascii="Arial" w:hAnsi="Arial" w:cs="Arial"/>
          <w:sz w:val="24"/>
          <w:szCs w:val="24"/>
          <w:lang w:val="es-MX" w:eastAsia="es-ES"/>
        </w:rPr>
        <w:t>46 de la Ley de Adquisiciones, Arrendamientos y Contratación de Servicios del Estado de Nuevo León, en concordancia con el 87 del Reglamento de la Ley de Adquisiciones,</w:t>
      </w:r>
      <w:r w:rsidR="00F5342F">
        <w:rPr>
          <w:rFonts w:ascii="Arial" w:hAnsi="Arial" w:cs="Arial"/>
          <w:sz w:val="24"/>
          <w:szCs w:val="24"/>
          <w:lang w:val="es-MX" w:eastAsia="es-ES"/>
        </w:rPr>
        <w:t xml:space="preserve"> </w:t>
      </w:r>
      <w:r w:rsidRPr="0087211C">
        <w:rPr>
          <w:rFonts w:ascii="Arial" w:hAnsi="Arial" w:cs="Arial"/>
          <w:sz w:val="24"/>
          <w:szCs w:val="24"/>
          <w:lang w:val="es-MX" w:eastAsia="es-ES"/>
        </w:rPr>
        <w:t>Arrendamientos y Contratación de Servicios del Estado de Nuevo León, como sigue:</w:t>
      </w:r>
    </w:p>
    <w:p w:rsidR="00347938" w:rsidRPr="0087211C" w:rsidRDefault="00347938" w:rsidP="0054381C">
      <w:pPr>
        <w:spacing w:after="0" w:line="360" w:lineRule="auto"/>
        <w:jc w:val="both"/>
        <w:rPr>
          <w:rFonts w:ascii="Arial" w:hAnsi="Arial" w:cs="Arial"/>
          <w:sz w:val="24"/>
          <w:szCs w:val="24"/>
          <w:lang w:val="es-MX" w:eastAsia="es-ES"/>
        </w:rPr>
      </w:pPr>
    </w:p>
    <w:p w:rsidR="0087211C" w:rsidRDefault="00347938" w:rsidP="0054381C">
      <w:pPr>
        <w:spacing w:after="0"/>
        <w:jc w:val="both"/>
        <w:rPr>
          <w:rFonts w:ascii="Arial" w:hAnsi="Arial" w:cs="Arial"/>
          <w:bCs/>
          <w:noProof/>
          <w:sz w:val="24"/>
          <w:lang w:val="es-MX" w:eastAsia="es-MX"/>
        </w:rPr>
      </w:pPr>
      <w:r>
        <w:rPr>
          <w:rFonts w:ascii="Arial" w:hAnsi="Arial" w:cs="Arial"/>
          <w:bCs/>
          <w:noProof/>
          <w:sz w:val="24"/>
          <w:lang w:val="es-MX" w:eastAsia="es-MX"/>
        </w:rPr>
        <w:drawing>
          <wp:inline distT="0" distB="0" distL="0" distR="0" wp14:anchorId="7992DD00" wp14:editId="12355019">
            <wp:extent cx="4370070" cy="3788410"/>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070" cy="3788410"/>
                    </a:xfrm>
                    <a:prstGeom prst="rect">
                      <a:avLst/>
                    </a:prstGeom>
                    <a:noFill/>
                    <a:ln>
                      <a:noFill/>
                    </a:ln>
                  </pic:spPr>
                </pic:pic>
              </a:graphicData>
            </a:graphic>
          </wp:inline>
        </w:drawing>
      </w:r>
    </w:p>
    <w:p w:rsidR="00347938" w:rsidRDefault="00347938" w:rsidP="0054381C">
      <w:pPr>
        <w:spacing w:after="0"/>
        <w:jc w:val="both"/>
        <w:rPr>
          <w:rFonts w:ascii="Arial" w:hAnsi="Arial" w:cs="Arial"/>
          <w:bCs/>
          <w:noProof/>
          <w:sz w:val="24"/>
          <w:lang w:val="es-MX" w:eastAsia="es-MX"/>
        </w:rPr>
      </w:pPr>
    </w:p>
    <w:p w:rsidR="00347938" w:rsidRDefault="00347938" w:rsidP="0054381C">
      <w:pPr>
        <w:spacing w:after="0"/>
        <w:jc w:val="both"/>
        <w:rPr>
          <w:rFonts w:ascii="Arial" w:hAnsi="Arial" w:cs="Arial"/>
          <w:bCs/>
          <w:noProof/>
          <w:sz w:val="24"/>
          <w:lang w:val="es-MX" w:eastAsia="es-MX"/>
        </w:rPr>
      </w:pPr>
    </w:p>
    <w:p w:rsidR="00F5342F" w:rsidRDefault="00F5342F" w:rsidP="0054381C">
      <w:pPr>
        <w:spacing w:after="0"/>
        <w:jc w:val="both"/>
        <w:rPr>
          <w:rFonts w:ascii="Arial" w:hAnsi="Arial" w:cs="Arial"/>
          <w:bCs/>
          <w:sz w:val="24"/>
        </w:rPr>
      </w:pPr>
    </w:p>
    <w:p w:rsidR="0087211C" w:rsidRPr="00347938" w:rsidRDefault="0087211C" w:rsidP="0054381C">
      <w:pPr>
        <w:spacing w:after="0" w:line="360" w:lineRule="auto"/>
        <w:jc w:val="both"/>
        <w:rPr>
          <w:rFonts w:ascii="Arial" w:hAnsi="Arial" w:cs="Arial"/>
          <w:b/>
          <w:bCs/>
          <w:sz w:val="24"/>
        </w:rPr>
      </w:pPr>
      <w:r w:rsidRPr="00347938">
        <w:rPr>
          <w:rFonts w:ascii="Arial" w:hAnsi="Arial" w:cs="Arial"/>
          <w:b/>
          <w:bCs/>
          <w:sz w:val="24"/>
        </w:rPr>
        <w:t>Análisis de la Auditoría Superior del Estado</w:t>
      </w:r>
    </w:p>
    <w:p w:rsidR="0087211C" w:rsidRPr="0087211C" w:rsidRDefault="0087211C" w:rsidP="0054381C">
      <w:pPr>
        <w:spacing w:after="0" w:line="360" w:lineRule="auto"/>
        <w:jc w:val="both"/>
        <w:rPr>
          <w:rFonts w:ascii="Arial" w:hAnsi="Arial" w:cs="Arial"/>
          <w:bCs/>
          <w:sz w:val="24"/>
        </w:rPr>
      </w:pPr>
      <w:r w:rsidRPr="0087211C">
        <w:rPr>
          <w:rFonts w:ascii="Arial" w:hAnsi="Arial" w:cs="Arial"/>
          <w:bCs/>
          <w:sz w:val="24"/>
        </w:rPr>
        <w:lastRenderedPageBreak/>
        <w:t>Se analizó la respuesta y documentación proporciona</w:t>
      </w:r>
      <w:r w:rsidR="00F5342F">
        <w:rPr>
          <w:rFonts w:ascii="Arial" w:hAnsi="Arial" w:cs="Arial"/>
          <w:bCs/>
          <w:sz w:val="24"/>
        </w:rPr>
        <w:t xml:space="preserve">da por el Ente Público, la cual </w:t>
      </w:r>
      <w:r w:rsidRPr="0087211C">
        <w:rPr>
          <w:rFonts w:ascii="Arial" w:hAnsi="Arial" w:cs="Arial"/>
          <w:bCs/>
          <w:sz w:val="24"/>
        </w:rPr>
        <w:t>solventa parcialmente, toda vez que los contratos de</w:t>
      </w:r>
      <w:r w:rsidR="00F5342F">
        <w:rPr>
          <w:rFonts w:ascii="Arial" w:hAnsi="Arial" w:cs="Arial"/>
          <w:bCs/>
          <w:sz w:val="24"/>
        </w:rPr>
        <w:t xml:space="preserve"> Héctor Javier Tabitas Bustos y </w:t>
      </w:r>
      <w:r w:rsidRPr="0087211C">
        <w:rPr>
          <w:rFonts w:ascii="Arial" w:hAnsi="Arial" w:cs="Arial"/>
          <w:bCs/>
          <w:sz w:val="24"/>
        </w:rPr>
        <w:t>Martínez, Martínez, Molina, Lozano y Asociados, S.C., carec</w:t>
      </w:r>
      <w:r w:rsidR="00F5342F">
        <w:rPr>
          <w:rFonts w:ascii="Arial" w:hAnsi="Arial" w:cs="Arial"/>
          <w:bCs/>
          <w:sz w:val="24"/>
        </w:rPr>
        <w:t xml:space="preserve">ieron de los requisitos mínimos </w:t>
      </w:r>
      <w:r w:rsidRPr="0087211C">
        <w:rPr>
          <w:rFonts w:ascii="Arial" w:hAnsi="Arial" w:cs="Arial"/>
          <w:bCs/>
          <w:sz w:val="24"/>
        </w:rPr>
        <w:t>establecidos en la fracción II del artículo 46 de la Ley d</w:t>
      </w:r>
      <w:r w:rsidR="00F5342F">
        <w:rPr>
          <w:rFonts w:ascii="Arial" w:hAnsi="Arial" w:cs="Arial"/>
          <w:bCs/>
          <w:sz w:val="24"/>
        </w:rPr>
        <w:t xml:space="preserve">e Adquisiciones, Arrendamientos </w:t>
      </w:r>
      <w:r w:rsidRPr="0087211C">
        <w:rPr>
          <w:rFonts w:ascii="Arial" w:hAnsi="Arial" w:cs="Arial"/>
          <w:bCs/>
          <w:sz w:val="24"/>
        </w:rPr>
        <w:t>y Contratación de Servicios del Estado de Nuevo León y f</w:t>
      </w:r>
      <w:r w:rsidR="00F5342F">
        <w:rPr>
          <w:rFonts w:ascii="Arial" w:hAnsi="Arial" w:cs="Arial"/>
          <w:bCs/>
          <w:sz w:val="24"/>
        </w:rPr>
        <w:t xml:space="preserve">racción VII del artículo 87 del </w:t>
      </w:r>
      <w:r w:rsidRPr="0087211C">
        <w:rPr>
          <w:rFonts w:ascii="Arial" w:hAnsi="Arial" w:cs="Arial"/>
          <w:bCs/>
          <w:sz w:val="24"/>
        </w:rPr>
        <w:t>Reglamento de la Ley de Adquisiciones, Arrendamientos y Contratación de Servicios del</w:t>
      </w:r>
    </w:p>
    <w:p w:rsidR="00F5342F" w:rsidRDefault="00F5342F" w:rsidP="0054381C">
      <w:pPr>
        <w:spacing w:after="0" w:line="360" w:lineRule="auto"/>
        <w:jc w:val="both"/>
        <w:rPr>
          <w:rFonts w:ascii="Arial" w:hAnsi="Arial" w:cs="Arial"/>
          <w:bCs/>
          <w:sz w:val="24"/>
        </w:rPr>
      </w:pPr>
      <w:r>
        <w:rPr>
          <w:rFonts w:ascii="Arial" w:hAnsi="Arial" w:cs="Arial"/>
          <w:bCs/>
          <w:sz w:val="24"/>
        </w:rPr>
        <w:t xml:space="preserve">Estado de Nuevo León. </w:t>
      </w:r>
    </w:p>
    <w:p w:rsidR="00F5342F" w:rsidRDefault="00F5342F" w:rsidP="0054381C">
      <w:pPr>
        <w:spacing w:after="0" w:line="360" w:lineRule="auto"/>
        <w:jc w:val="both"/>
        <w:rPr>
          <w:rFonts w:ascii="Arial" w:hAnsi="Arial" w:cs="Arial"/>
          <w:bCs/>
          <w:sz w:val="24"/>
        </w:rPr>
      </w:pPr>
    </w:p>
    <w:p w:rsidR="0087211C" w:rsidRPr="00754744" w:rsidRDefault="0087211C" w:rsidP="0054381C">
      <w:pPr>
        <w:spacing w:after="0" w:line="360" w:lineRule="auto"/>
        <w:jc w:val="both"/>
        <w:rPr>
          <w:rFonts w:ascii="Arial" w:hAnsi="Arial" w:cs="Arial"/>
          <w:b/>
          <w:bCs/>
          <w:sz w:val="24"/>
        </w:rPr>
      </w:pPr>
      <w:r w:rsidRPr="00754744">
        <w:rPr>
          <w:rFonts w:ascii="Arial" w:hAnsi="Arial" w:cs="Arial"/>
          <w:b/>
          <w:bCs/>
          <w:sz w:val="24"/>
        </w:rPr>
        <w:t>Cabe mencionar lo siguiente:</w:t>
      </w:r>
    </w:p>
    <w:p w:rsidR="0087211C" w:rsidRPr="0087211C" w:rsidRDefault="0087211C" w:rsidP="0054381C">
      <w:pPr>
        <w:spacing w:after="0" w:line="360" w:lineRule="auto"/>
        <w:jc w:val="both"/>
        <w:rPr>
          <w:rFonts w:ascii="Arial" w:hAnsi="Arial" w:cs="Arial"/>
          <w:bCs/>
          <w:sz w:val="24"/>
        </w:rPr>
      </w:pPr>
      <w:r w:rsidRPr="0087211C">
        <w:rPr>
          <w:rFonts w:ascii="Arial" w:hAnsi="Arial" w:cs="Arial"/>
          <w:bCs/>
          <w:sz w:val="24"/>
        </w:rPr>
        <w:t>Aún y cuando el Ente Público refiere que no le es aplica</w:t>
      </w:r>
      <w:r w:rsidR="00F5342F">
        <w:rPr>
          <w:rFonts w:ascii="Arial" w:hAnsi="Arial" w:cs="Arial"/>
          <w:bCs/>
          <w:sz w:val="24"/>
        </w:rPr>
        <w:t xml:space="preserve">ble la facción III de la Ley en </w:t>
      </w:r>
      <w:r w:rsidRPr="0087211C">
        <w:rPr>
          <w:rFonts w:ascii="Arial" w:hAnsi="Arial" w:cs="Arial"/>
          <w:bCs/>
          <w:sz w:val="24"/>
        </w:rPr>
        <w:t xml:space="preserve">mención dado que la autorización presupuestal para el </w:t>
      </w:r>
      <w:r w:rsidR="00F5342F">
        <w:rPr>
          <w:rFonts w:ascii="Arial" w:hAnsi="Arial" w:cs="Arial"/>
          <w:bCs/>
          <w:sz w:val="24"/>
        </w:rPr>
        <w:t xml:space="preserve">rubro de gastos administrativos </w:t>
      </w:r>
      <w:r w:rsidRPr="0087211C">
        <w:rPr>
          <w:rFonts w:ascii="Arial" w:hAnsi="Arial" w:cs="Arial"/>
          <w:bCs/>
          <w:sz w:val="24"/>
        </w:rPr>
        <w:t>fue aprobada en el Acta de Comité Técnico del Fideicomiso del 30 de enero de 2015, sin embargo resulta obligatorio señalar en cada uno de los con</w:t>
      </w:r>
      <w:r w:rsidR="00F5342F">
        <w:rPr>
          <w:rFonts w:ascii="Arial" w:hAnsi="Arial" w:cs="Arial"/>
          <w:bCs/>
          <w:sz w:val="24"/>
        </w:rPr>
        <w:t xml:space="preserve">tratos los datos relativos a la </w:t>
      </w:r>
      <w:r w:rsidRPr="0087211C">
        <w:rPr>
          <w:rFonts w:ascii="Arial" w:hAnsi="Arial" w:cs="Arial"/>
          <w:bCs/>
          <w:sz w:val="24"/>
        </w:rPr>
        <w:t>autorización presupuestal para cubrir el compromiso derivado del contrato.</w:t>
      </w:r>
    </w:p>
    <w:p w:rsidR="00D27CE8" w:rsidRDefault="00D27CE8" w:rsidP="0054381C">
      <w:pPr>
        <w:spacing w:after="0" w:line="360" w:lineRule="auto"/>
        <w:jc w:val="both"/>
        <w:rPr>
          <w:rFonts w:ascii="Arial" w:hAnsi="Arial" w:cs="Arial"/>
          <w:bCs/>
          <w:sz w:val="24"/>
        </w:rPr>
      </w:pPr>
    </w:p>
    <w:p w:rsidR="0087211C" w:rsidRPr="0087211C" w:rsidRDefault="0087211C" w:rsidP="0054381C">
      <w:pPr>
        <w:spacing w:after="0" w:line="360" w:lineRule="auto"/>
        <w:jc w:val="both"/>
        <w:rPr>
          <w:rFonts w:ascii="Arial" w:hAnsi="Arial" w:cs="Arial"/>
          <w:bCs/>
          <w:sz w:val="24"/>
        </w:rPr>
      </w:pPr>
      <w:r w:rsidRPr="0087211C">
        <w:rPr>
          <w:rFonts w:ascii="Arial" w:hAnsi="Arial" w:cs="Arial"/>
          <w:bCs/>
          <w:sz w:val="24"/>
        </w:rPr>
        <w:t>Las clausulas señaladas en su respuesta no precisan que po</w:t>
      </w:r>
      <w:r w:rsidR="00D27CE8">
        <w:rPr>
          <w:rFonts w:ascii="Arial" w:hAnsi="Arial" w:cs="Arial"/>
          <w:bCs/>
          <w:sz w:val="24"/>
        </w:rPr>
        <w:t xml:space="preserve">drán ser sujetos a verificación </w:t>
      </w:r>
      <w:r w:rsidRPr="0087211C">
        <w:rPr>
          <w:rFonts w:ascii="Arial" w:hAnsi="Arial" w:cs="Arial"/>
          <w:bCs/>
          <w:sz w:val="24"/>
        </w:rPr>
        <w:t>en los términos del artículo 78 de la Ley y 120 del Reglamento en mención.</w:t>
      </w:r>
    </w:p>
    <w:p w:rsidR="00D27CE8" w:rsidRDefault="00D27CE8" w:rsidP="0087211C">
      <w:pPr>
        <w:spacing w:after="0" w:line="360" w:lineRule="auto"/>
        <w:jc w:val="both"/>
        <w:rPr>
          <w:rFonts w:ascii="Arial" w:hAnsi="Arial" w:cs="Arial"/>
          <w:bCs/>
          <w:sz w:val="24"/>
        </w:rPr>
      </w:pPr>
    </w:p>
    <w:p w:rsidR="0087211C" w:rsidRPr="00D27CE8" w:rsidRDefault="0087211C" w:rsidP="0087211C">
      <w:pPr>
        <w:spacing w:after="0" w:line="360" w:lineRule="auto"/>
        <w:jc w:val="both"/>
        <w:rPr>
          <w:rFonts w:ascii="Arial" w:hAnsi="Arial" w:cs="Arial"/>
          <w:b/>
          <w:bCs/>
          <w:sz w:val="24"/>
        </w:rPr>
      </w:pPr>
      <w:r w:rsidRPr="00D27CE8">
        <w:rPr>
          <w:rFonts w:ascii="Arial" w:hAnsi="Arial" w:cs="Arial"/>
          <w:b/>
          <w:bCs/>
          <w:sz w:val="24"/>
        </w:rPr>
        <w:t>Acción(es) o recomendación(es) emitida(s)</w:t>
      </w:r>
    </w:p>
    <w:p w:rsidR="0087211C" w:rsidRPr="00D27CE8" w:rsidRDefault="0087211C" w:rsidP="0087211C">
      <w:pPr>
        <w:spacing w:after="0" w:line="360" w:lineRule="auto"/>
        <w:jc w:val="both"/>
        <w:rPr>
          <w:rFonts w:ascii="Arial" w:hAnsi="Arial" w:cs="Arial"/>
          <w:bCs/>
          <w:i/>
          <w:sz w:val="24"/>
        </w:rPr>
      </w:pPr>
      <w:r w:rsidRPr="00D27CE8">
        <w:rPr>
          <w:rFonts w:ascii="Arial" w:hAnsi="Arial" w:cs="Arial"/>
          <w:bCs/>
          <w:i/>
          <w:sz w:val="24"/>
        </w:rPr>
        <w:t>Recomendaciones en Relación a la Gestión o Control Interno.</w:t>
      </w:r>
    </w:p>
    <w:p w:rsidR="0087211C" w:rsidRDefault="0087211C" w:rsidP="0087211C">
      <w:pPr>
        <w:spacing w:after="0"/>
        <w:jc w:val="both"/>
        <w:rPr>
          <w:rFonts w:ascii="Arial" w:hAnsi="Arial" w:cs="Arial"/>
          <w:bCs/>
          <w:sz w:val="24"/>
        </w:rPr>
      </w:pPr>
    </w:p>
    <w:p w:rsidR="0087211C" w:rsidRPr="00B67BEE" w:rsidRDefault="0087211C" w:rsidP="0087211C">
      <w:pPr>
        <w:spacing w:after="0"/>
        <w:jc w:val="both"/>
        <w:rPr>
          <w:rFonts w:ascii="Arial" w:hAnsi="Arial" w:cs="Arial"/>
          <w:bCs/>
          <w:sz w:val="24"/>
        </w:rPr>
      </w:pPr>
    </w:p>
    <w:p w:rsidR="009C0345" w:rsidRPr="00C35EB4" w:rsidRDefault="009A7950"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Pr>
          <w:rFonts w:ascii="Arial" w:eastAsia="Times New Roman" w:hAnsi="Arial" w:cs="Arial"/>
          <w:b/>
          <w:bCs/>
          <w:sz w:val="24"/>
          <w:szCs w:val="24"/>
          <w:lang w:eastAsia="es-MX"/>
        </w:rPr>
        <w:lastRenderedPageBreak/>
        <w:t>Trámite y resultados obtenidos, derivados de las solicitudes formuladas por el H. Congreso del Estado.</w:t>
      </w:r>
    </w:p>
    <w:p w:rsidR="00C35EB4" w:rsidRDefault="00C35EB4" w:rsidP="00C35EB4">
      <w:pPr>
        <w:pStyle w:val="Prrafodelista"/>
        <w:spacing w:after="0"/>
        <w:ind w:left="426"/>
        <w:contextualSpacing/>
        <w:jc w:val="both"/>
        <w:rPr>
          <w:rFonts w:ascii="Arial" w:eastAsia="Times New Roman" w:hAnsi="Arial" w:cs="Arial"/>
          <w:b/>
          <w:bCs/>
          <w:sz w:val="24"/>
          <w:szCs w:val="24"/>
          <w:lang w:eastAsia="es-MX"/>
        </w:rPr>
      </w:pPr>
    </w:p>
    <w:p w:rsidR="00C35EB4" w:rsidRPr="00B67BEE" w:rsidRDefault="00C35EB4" w:rsidP="00C35EB4">
      <w:pPr>
        <w:spacing w:after="0" w:line="360" w:lineRule="auto"/>
        <w:ind w:firstLine="709"/>
        <w:jc w:val="both"/>
        <w:rPr>
          <w:rFonts w:ascii="Arial" w:hAnsi="Arial" w:cs="Arial"/>
          <w:sz w:val="24"/>
        </w:rPr>
      </w:pPr>
      <w:r>
        <w:rPr>
          <w:rFonts w:ascii="Arial" w:hAnsi="Arial" w:cs="Arial"/>
          <w:sz w:val="24"/>
        </w:rPr>
        <w:t>En este apartado del Informe de Resultados, la Auditoría nos informa</w:t>
      </w:r>
      <w:r w:rsidR="00DC65AF">
        <w:rPr>
          <w:rFonts w:ascii="Arial" w:hAnsi="Arial" w:cs="Arial"/>
          <w:sz w:val="24"/>
        </w:rPr>
        <w:t xml:space="preserve"> que no se presentaron solicitudes por parte de esta Soberanía.</w:t>
      </w:r>
    </w:p>
    <w:p w:rsidR="00C35EB4" w:rsidRPr="00807DB8" w:rsidRDefault="00C35EB4" w:rsidP="00C35EB4">
      <w:pPr>
        <w:rPr>
          <w:rFonts w:ascii="Arial" w:hAnsi="Arial" w:cs="Arial"/>
          <w:b/>
          <w:sz w:val="24"/>
        </w:rPr>
      </w:pPr>
    </w:p>
    <w:p w:rsidR="00C35EB4" w:rsidRPr="00B67BEE" w:rsidRDefault="00C35EB4" w:rsidP="00C35EB4">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C35EB4" w:rsidRPr="00B67BEE" w:rsidRDefault="00C35EB4" w:rsidP="00C35EB4">
      <w:pPr>
        <w:spacing w:after="0"/>
        <w:rPr>
          <w:rFonts w:ascii="Arial" w:hAnsi="Arial" w:cs="Arial"/>
          <w:b/>
          <w:bCs/>
          <w:sz w:val="24"/>
        </w:rPr>
      </w:pPr>
    </w:p>
    <w:p w:rsidR="00C35EB4" w:rsidRPr="00B67BEE" w:rsidRDefault="00C35EB4" w:rsidP="00C35EB4">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Pr>
          <w:rFonts w:ascii="Arial" w:hAnsi="Arial" w:cs="Arial"/>
          <w:bCs/>
          <w:sz w:val="24"/>
        </w:rPr>
        <w:t xml:space="preserve"> el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en</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Superior del Estado de Nuevo León.</w:t>
      </w:r>
    </w:p>
    <w:p w:rsidR="00C35EB4" w:rsidRPr="00B67BEE" w:rsidRDefault="00C35EB4" w:rsidP="00C35EB4">
      <w:pPr>
        <w:spacing w:after="0"/>
        <w:jc w:val="both"/>
        <w:rPr>
          <w:rFonts w:ascii="Arial" w:hAnsi="Arial" w:cs="Arial"/>
          <w:bCs/>
          <w:sz w:val="24"/>
        </w:rPr>
      </w:pPr>
    </w:p>
    <w:p w:rsidR="00C35EB4" w:rsidRPr="00B67BEE" w:rsidRDefault="00C35EB4" w:rsidP="00C35EB4">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C35EB4" w:rsidRDefault="00C35EB4" w:rsidP="00C35EB4">
      <w:pPr>
        <w:spacing w:after="0"/>
        <w:rPr>
          <w:rFonts w:ascii="Arial" w:hAnsi="Arial" w:cs="Arial"/>
          <w:bCs/>
          <w:sz w:val="24"/>
        </w:rPr>
      </w:pPr>
    </w:p>
    <w:p w:rsidR="009C0345" w:rsidRPr="00347938" w:rsidRDefault="00C35EB4" w:rsidP="00347938">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 xml:space="preserve">En este apartado, la Auditoría nos presenta una síntesis de las acciones y recomendaciones que con motivo de la revisión de las Cuentas Públicas </w:t>
      </w:r>
      <w:r w:rsidR="00CD0E16">
        <w:rPr>
          <w:rFonts w:ascii="Arial" w:eastAsia="Times New Roman" w:hAnsi="Arial" w:cs="Arial"/>
          <w:bCs/>
          <w:sz w:val="24"/>
          <w:szCs w:val="24"/>
          <w:lang w:eastAsia="es-MX"/>
        </w:rPr>
        <w:t>anteriores</w:t>
      </w:r>
      <w:r>
        <w:rPr>
          <w:rFonts w:ascii="Arial" w:eastAsia="Times New Roman" w:hAnsi="Arial" w:cs="Arial"/>
          <w:bCs/>
          <w:sz w:val="24"/>
          <w:szCs w:val="24"/>
          <w:lang w:eastAsia="es-MX"/>
        </w:rPr>
        <w:t>, se ejercieron o promovieron por nuestro Órgano auxiliar de Fiscalización.</w:t>
      </w:r>
      <w:r w:rsidR="00CD0E16">
        <w:rPr>
          <w:rFonts w:ascii="Arial" w:eastAsia="Times New Roman" w:hAnsi="Arial" w:cs="Arial"/>
          <w:bCs/>
          <w:sz w:val="24"/>
          <w:szCs w:val="24"/>
          <w:lang w:eastAsia="es-MX"/>
        </w:rPr>
        <w:t xml:space="preserve"> En este punto se informa que </w:t>
      </w:r>
      <w:r w:rsidR="00807968">
        <w:rPr>
          <w:rFonts w:ascii="Arial" w:eastAsia="Times New Roman" w:hAnsi="Arial" w:cs="Arial"/>
          <w:bCs/>
          <w:sz w:val="24"/>
          <w:szCs w:val="24"/>
          <w:lang w:eastAsia="es-MX"/>
        </w:rPr>
        <w:t xml:space="preserve">existe </w:t>
      </w:r>
      <w:r w:rsidR="0054381C" w:rsidRPr="0054381C">
        <w:rPr>
          <w:rFonts w:ascii="Arial" w:eastAsia="Times New Roman" w:hAnsi="Arial" w:cs="Arial"/>
          <w:bCs/>
          <w:sz w:val="24"/>
          <w:szCs w:val="24"/>
          <w:lang w:eastAsia="es-MX"/>
        </w:rPr>
        <w:t>una</w:t>
      </w:r>
      <w:r w:rsidR="00807968" w:rsidRPr="0054381C">
        <w:rPr>
          <w:rFonts w:ascii="Arial" w:eastAsia="Times New Roman" w:hAnsi="Arial" w:cs="Arial"/>
          <w:bCs/>
          <w:sz w:val="24"/>
          <w:szCs w:val="24"/>
          <w:lang w:eastAsia="es-MX"/>
        </w:rPr>
        <w:t xml:space="preserve"> </w:t>
      </w:r>
      <w:r w:rsidR="0054381C" w:rsidRPr="0054381C">
        <w:rPr>
          <w:rFonts w:ascii="Arial" w:hAnsi="Arial" w:cs="Arial"/>
          <w:bCs/>
          <w:sz w:val="24"/>
          <w:szCs w:val="24"/>
          <w:lang w:val="es-MX" w:eastAsia="es-ES"/>
        </w:rPr>
        <w:t>p</w:t>
      </w:r>
      <w:r w:rsidR="00807968" w:rsidRPr="0054381C">
        <w:rPr>
          <w:rFonts w:ascii="Arial" w:hAnsi="Arial" w:cs="Arial"/>
          <w:bCs/>
          <w:sz w:val="24"/>
          <w:szCs w:val="24"/>
          <w:lang w:val="es-MX" w:eastAsia="es-ES"/>
        </w:rPr>
        <w:t>romoción del Fincamiento de Responsabilidad Administrativa</w:t>
      </w:r>
      <w:r w:rsidR="00CD0E16" w:rsidRPr="0054381C">
        <w:rPr>
          <w:rFonts w:ascii="Arial" w:eastAsia="Times New Roman" w:hAnsi="Arial" w:cs="Arial"/>
          <w:bCs/>
          <w:sz w:val="24"/>
          <w:szCs w:val="24"/>
          <w:lang w:eastAsia="es-MX"/>
        </w:rPr>
        <w:t xml:space="preserve"> pendientes de trámite</w:t>
      </w:r>
      <w:r w:rsidR="0054381C" w:rsidRPr="0054381C">
        <w:rPr>
          <w:rFonts w:ascii="Arial" w:eastAsia="Times New Roman" w:hAnsi="Arial" w:cs="Arial"/>
          <w:bCs/>
          <w:sz w:val="24"/>
          <w:szCs w:val="24"/>
          <w:lang w:eastAsia="es-MX"/>
        </w:rPr>
        <w:t xml:space="preserve"> correspondiente al</w:t>
      </w:r>
      <w:r w:rsidR="00807968" w:rsidRPr="0054381C">
        <w:rPr>
          <w:rFonts w:ascii="Arial" w:eastAsia="Times New Roman" w:hAnsi="Arial" w:cs="Arial"/>
          <w:bCs/>
          <w:sz w:val="24"/>
          <w:szCs w:val="24"/>
          <w:lang w:eastAsia="es-MX"/>
        </w:rPr>
        <w:t xml:space="preserve"> ejercicio fiscal 2014</w:t>
      </w:r>
      <w:r w:rsidR="00CD0E16" w:rsidRPr="0054381C">
        <w:rPr>
          <w:rFonts w:ascii="Arial" w:eastAsia="Times New Roman" w:hAnsi="Arial" w:cs="Arial"/>
          <w:bCs/>
          <w:sz w:val="24"/>
          <w:szCs w:val="24"/>
          <w:lang w:eastAsia="es-MX"/>
        </w:rPr>
        <w:t>.</w:t>
      </w: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w:t>
      </w:r>
      <w:r w:rsidRPr="006C36DE">
        <w:rPr>
          <w:rFonts w:ascii="Arial" w:hAnsi="Arial" w:cs="Arial"/>
          <w:sz w:val="24"/>
        </w:rPr>
        <w:lastRenderedPageBreak/>
        <w:t xml:space="preserve">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CD0E16">
        <w:rPr>
          <w:rFonts w:ascii="Arial" w:hAnsi="Arial" w:cs="Arial"/>
          <w:sz w:val="24"/>
        </w:rPr>
        <w:t xml:space="preserve"> siguientes</w:t>
      </w:r>
      <w:r w:rsidR="00347938">
        <w:rPr>
          <w:rFonts w:ascii="Arial" w:hAnsi="Arial" w:cs="Arial"/>
          <w:sz w:val="24"/>
        </w:rPr>
        <w:t>:</w:t>
      </w:r>
    </w:p>
    <w:p w:rsidR="000A10A8" w:rsidRDefault="000A10A8" w:rsidP="00807DB8">
      <w:pPr>
        <w:spacing w:before="240" w:after="20" w:line="360" w:lineRule="auto"/>
        <w:ind w:firstLine="708"/>
        <w:jc w:val="both"/>
        <w:rPr>
          <w:rFonts w:ascii="Arial" w:hAnsi="Arial" w:cs="Arial"/>
          <w:sz w:val="24"/>
        </w:rPr>
      </w:pPr>
    </w:p>
    <w:p w:rsidR="00754744" w:rsidRPr="00807DB8" w:rsidRDefault="00754744" w:rsidP="00807DB8">
      <w:pPr>
        <w:spacing w:before="240" w:after="20" w:line="360" w:lineRule="auto"/>
        <w:ind w:firstLine="708"/>
        <w:jc w:val="both"/>
        <w:rPr>
          <w:rFonts w:ascii="Arial" w:hAnsi="Arial" w:cs="Arial"/>
          <w:sz w:val="24"/>
        </w:rPr>
      </w:pPr>
    </w:p>
    <w:p w:rsidR="009C0345" w:rsidRDefault="00CD0E16"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CD0E16" w:rsidRPr="00DF50F5" w:rsidRDefault="00FA27A6" w:rsidP="00CD0E16">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00CD0E16" w:rsidRPr="00CD0E16">
        <w:rPr>
          <w:rFonts w:ascii="Arial" w:hAnsi="Arial" w:cs="Arial"/>
          <w:b/>
          <w:bCs/>
          <w:sz w:val="24"/>
          <w:szCs w:val="24"/>
        </w:rPr>
        <w:t>FIDEICOMISO MUSEO NACIONAL DE HISTORIA NATURAL</w:t>
      </w:r>
      <w:r>
        <w:rPr>
          <w:rFonts w:ascii="Arial" w:hAnsi="Arial" w:cs="Arial"/>
          <w:bCs/>
          <w:sz w:val="24"/>
          <w:szCs w:val="24"/>
        </w:rPr>
        <w:t xml:space="preserve"> </w:t>
      </w:r>
      <w:r w:rsidR="00CD0E16"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w:t>
      </w:r>
      <w:r w:rsidR="00CD0E16" w:rsidRPr="00DF50F5">
        <w:rPr>
          <w:rFonts w:ascii="Arial" w:hAnsi="Arial" w:cs="Arial"/>
          <w:bCs/>
          <w:sz w:val="24"/>
          <w:szCs w:val="24"/>
        </w:rPr>
        <w:lastRenderedPageBreak/>
        <w:t>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CD0E16" w:rsidRPr="00295C16" w:rsidRDefault="00CD0E16" w:rsidP="00CD0E16">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Pr>
          <w:rFonts w:ascii="Arial" w:hAnsi="Arial" w:cs="Arial"/>
          <w:bCs/>
          <w:sz w:val="24"/>
          <w:szCs w:val="24"/>
        </w:rPr>
        <w:t xml:space="preserve"> la información presentada en la cuenta pública es razonable. </w:t>
      </w:r>
      <w:r w:rsidRPr="00295C16">
        <w:rPr>
          <w:rFonts w:ascii="Arial" w:hAnsi="Arial" w:cs="Arial"/>
          <w:bCs/>
          <w:sz w:val="24"/>
          <w:szCs w:val="24"/>
        </w:rPr>
        <w:t xml:space="preserve"> </w:t>
      </w:r>
    </w:p>
    <w:p w:rsidR="000C4660" w:rsidRPr="00B0643D" w:rsidRDefault="009C0345" w:rsidP="000C4660">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0C4660"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0C4660" w:rsidRPr="00347938" w:rsidRDefault="000C4660" w:rsidP="00347938">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w:t>
      </w:r>
      <w:r w:rsidRPr="00B0643D">
        <w:rPr>
          <w:rFonts w:ascii="Arial" w:hAnsi="Arial" w:cs="Arial"/>
          <w:bCs/>
          <w:sz w:val="24"/>
          <w:szCs w:val="24"/>
        </w:rPr>
        <w:lastRenderedPageBreak/>
        <w:t xml:space="preserve">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0C4660" w:rsidP="00CD0E16">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CUARTA: </w:t>
      </w:r>
      <w:r w:rsidR="00CD0E16">
        <w:rPr>
          <w:rFonts w:ascii="Arial" w:hAnsi="Arial" w:cs="Arial"/>
          <w:sz w:val="24"/>
          <w:szCs w:val="24"/>
        </w:rPr>
        <w:t xml:space="preserve">La Auditoría nos informa también que </w:t>
      </w:r>
      <w:r w:rsidR="00CD0E16" w:rsidRPr="00975896">
        <w:rPr>
          <w:rFonts w:ascii="Arial" w:hAnsi="Arial" w:cs="Arial"/>
          <w:sz w:val="24"/>
          <w:szCs w:val="24"/>
        </w:rPr>
        <w:t>respecto al</w:t>
      </w:r>
      <w:r w:rsidR="00CD0E16">
        <w:rPr>
          <w:rFonts w:ascii="Arial" w:hAnsi="Arial" w:cs="Arial"/>
          <w:sz w:val="24"/>
          <w:szCs w:val="24"/>
        </w:rPr>
        <w:t xml:space="preserve"> trámite y resultados obtenidos, </w:t>
      </w:r>
      <w:r w:rsidR="00CD0E16" w:rsidRPr="00975896">
        <w:rPr>
          <w:rFonts w:ascii="Arial" w:hAnsi="Arial" w:cs="Arial"/>
          <w:sz w:val="24"/>
          <w:szCs w:val="24"/>
        </w:rPr>
        <w:t xml:space="preserve">derivados de las solicitudes formuladas </w:t>
      </w:r>
      <w:r w:rsidR="00CD0E16">
        <w:rPr>
          <w:rFonts w:ascii="Arial" w:hAnsi="Arial" w:cs="Arial"/>
          <w:sz w:val="24"/>
          <w:szCs w:val="24"/>
        </w:rPr>
        <w:t xml:space="preserve">por </w:t>
      </w:r>
      <w:r w:rsidR="00CD0E16" w:rsidRPr="00975896">
        <w:rPr>
          <w:rFonts w:ascii="Arial" w:hAnsi="Arial" w:cs="Arial"/>
          <w:sz w:val="24"/>
          <w:szCs w:val="24"/>
        </w:rPr>
        <w:t>el Congreso del Estado</w:t>
      </w:r>
      <w:r w:rsidR="00CD0E16">
        <w:rPr>
          <w:rFonts w:ascii="Arial" w:hAnsi="Arial" w:cs="Arial"/>
          <w:sz w:val="24"/>
          <w:szCs w:val="24"/>
        </w:rPr>
        <w:t xml:space="preserve">, es de destacar que no se presentaron diligencias al respecto.  </w:t>
      </w:r>
    </w:p>
    <w:p w:rsidR="00745B59" w:rsidRDefault="000C4660"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CD0E16" w:rsidRPr="007F5756">
        <w:rPr>
          <w:rFonts w:ascii="Arial" w:hAnsi="Arial" w:cs="Arial"/>
          <w:sz w:val="24"/>
          <w:szCs w:val="24"/>
        </w:rPr>
        <w:t>Adicionalmente</w:t>
      </w:r>
      <w:r w:rsidR="00CD0E16">
        <w:rPr>
          <w:rFonts w:ascii="Arial" w:hAnsi="Arial" w:cs="Arial"/>
          <w:sz w:val="24"/>
          <w:szCs w:val="24"/>
        </w:rPr>
        <w:t>,</w:t>
      </w:r>
      <w:r w:rsidR="00CD0E16" w:rsidRPr="007F5756">
        <w:rPr>
          <w:rFonts w:ascii="Arial" w:hAnsi="Arial" w:cs="Arial"/>
          <w:sz w:val="24"/>
          <w:szCs w:val="24"/>
        </w:rPr>
        <w:t xml:space="preserve"> se nos informa que durante </w:t>
      </w:r>
      <w:r w:rsidR="00347938">
        <w:rPr>
          <w:rFonts w:ascii="Arial" w:hAnsi="Arial" w:cs="Arial"/>
          <w:sz w:val="24"/>
          <w:szCs w:val="24"/>
        </w:rPr>
        <w:t>el ejercicio 2015</w:t>
      </w:r>
      <w:r w:rsidR="00CD0E16">
        <w:rPr>
          <w:rFonts w:ascii="Arial" w:hAnsi="Arial" w:cs="Arial"/>
          <w:sz w:val="24"/>
          <w:szCs w:val="24"/>
        </w:rPr>
        <w:t xml:space="preserve">, </w:t>
      </w:r>
      <w:r w:rsidR="00CD0E16" w:rsidRPr="007F5756">
        <w:rPr>
          <w:rFonts w:ascii="Arial" w:hAnsi="Arial" w:cs="Arial"/>
          <w:sz w:val="24"/>
          <w:szCs w:val="24"/>
        </w:rPr>
        <w:t>no se recibieron solicitudes de revisión de situaciones excepcionales en relación a la cuenta pública</w:t>
      </w:r>
      <w:r w:rsidR="00CD0E16">
        <w:rPr>
          <w:rFonts w:ascii="Arial" w:hAnsi="Arial" w:cs="Arial"/>
          <w:sz w:val="24"/>
          <w:szCs w:val="24"/>
        </w:rPr>
        <w:t xml:space="preserve"> del Fideicomiso</w:t>
      </w:r>
      <w:r w:rsidR="00CD0E16" w:rsidRPr="007F5756">
        <w:rPr>
          <w:rFonts w:ascii="Arial" w:hAnsi="Arial" w:cs="Arial"/>
          <w:sz w:val="24"/>
          <w:szCs w:val="24"/>
        </w:rPr>
        <w:t xml:space="preserve"> </w:t>
      </w:r>
      <w:r w:rsidR="00CD0E16">
        <w:rPr>
          <w:rFonts w:ascii="Arial" w:hAnsi="Arial" w:cs="Arial"/>
          <w:sz w:val="24"/>
          <w:szCs w:val="24"/>
        </w:rPr>
        <w:t>auditado.</w:t>
      </w:r>
    </w:p>
    <w:p w:rsidR="00975896" w:rsidRPr="00975896" w:rsidRDefault="000C4660" w:rsidP="00CD0E16">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CD0E16">
        <w:rPr>
          <w:rFonts w:ascii="Arial" w:hAnsi="Arial" w:cs="Arial"/>
          <w:sz w:val="24"/>
          <w:szCs w:val="24"/>
        </w:rPr>
        <w:t>Respecto a la s</w:t>
      </w:r>
      <w:r w:rsidR="00CD0E16" w:rsidRPr="00CD0E16">
        <w:rPr>
          <w:rFonts w:ascii="Arial" w:hAnsi="Arial" w:cs="Arial"/>
          <w:sz w:val="24"/>
          <w:szCs w:val="24"/>
        </w:rPr>
        <w:t xml:space="preserve">ituación que guardan las observaciones, recomendaciones y acciones promovidas, respecto de las Cuentas Públicas de los ejercicios anteriores se informa que </w:t>
      </w:r>
      <w:r w:rsidR="00807968">
        <w:rPr>
          <w:rFonts w:ascii="Arial" w:hAnsi="Arial" w:cs="Arial"/>
          <w:sz w:val="24"/>
          <w:szCs w:val="24"/>
        </w:rPr>
        <w:t>existe</w:t>
      </w:r>
      <w:r w:rsidR="0054381C" w:rsidRPr="0054381C">
        <w:rPr>
          <w:rFonts w:ascii="Arial" w:eastAsia="Times New Roman" w:hAnsi="Arial" w:cs="Arial"/>
          <w:bCs/>
          <w:color w:val="FF0000"/>
          <w:sz w:val="24"/>
          <w:szCs w:val="24"/>
          <w:lang w:eastAsia="es-MX"/>
        </w:rPr>
        <w:t xml:space="preserve"> </w:t>
      </w:r>
      <w:r w:rsidR="0054381C" w:rsidRPr="0054381C">
        <w:rPr>
          <w:rFonts w:ascii="Arial" w:eastAsia="Times New Roman" w:hAnsi="Arial" w:cs="Arial"/>
          <w:bCs/>
          <w:sz w:val="24"/>
          <w:szCs w:val="24"/>
          <w:lang w:eastAsia="es-MX"/>
        </w:rPr>
        <w:t xml:space="preserve">una </w:t>
      </w:r>
      <w:r w:rsidR="0054381C">
        <w:rPr>
          <w:rFonts w:ascii="Arial" w:hAnsi="Arial" w:cs="Arial"/>
          <w:bCs/>
          <w:sz w:val="24"/>
          <w:szCs w:val="24"/>
          <w:lang w:val="es-MX" w:eastAsia="es-ES"/>
        </w:rPr>
        <w:t>p</w:t>
      </w:r>
      <w:r w:rsidR="0054381C" w:rsidRPr="00807968">
        <w:rPr>
          <w:rFonts w:ascii="Arial" w:hAnsi="Arial" w:cs="Arial"/>
          <w:bCs/>
          <w:sz w:val="24"/>
          <w:szCs w:val="24"/>
          <w:lang w:val="es-MX" w:eastAsia="es-ES"/>
        </w:rPr>
        <w:t>romoción del Fincamiento de Responsabilidad Administrativa</w:t>
      </w:r>
      <w:r w:rsidR="0054381C">
        <w:rPr>
          <w:rFonts w:ascii="Arial" w:eastAsia="Times New Roman" w:hAnsi="Arial" w:cs="Arial"/>
          <w:bCs/>
          <w:sz w:val="24"/>
          <w:szCs w:val="24"/>
          <w:lang w:eastAsia="es-MX"/>
        </w:rPr>
        <w:t xml:space="preserve"> pendientes de trámite correspondiente al ejercicio fiscal 2014.</w:t>
      </w:r>
    </w:p>
    <w:p w:rsidR="00975896" w:rsidRPr="00EB01DD" w:rsidRDefault="00975896" w:rsidP="009A7A82">
      <w:pPr>
        <w:spacing w:after="0" w:line="360" w:lineRule="auto"/>
        <w:ind w:left="708" w:firstLine="708"/>
        <w:jc w:val="both"/>
        <w:rPr>
          <w:rFonts w:ascii="Arial" w:hAnsi="Arial" w:cs="Arial"/>
        </w:rPr>
      </w:pPr>
    </w:p>
    <w:p w:rsidR="00807DB8" w:rsidRDefault="000C4660" w:rsidP="00CD0E16">
      <w:pPr>
        <w:autoSpaceDE w:val="0"/>
        <w:autoSpaceDN w:val="0"/>
        <w:adjustRightInd w:val="0"/>
        <w:spacing w:after="0" w:line="360" w:lineRule="auto"/>
        <w:ind w:firstLine="708"/>
        <w:jc w:val="both"/>
        <w:rPr>
          <w:rFonts w:ascii="Arial" w:hAnsi="Arial" w:cs="Arial"/>
          <w:b/>
          <w:bCs/>
          <w:sz w:val="24"/>
          <w:szCs w:val="24"/>
        </w:rPr>
      </w:pPr>
      <w:r w:rsidRPr="000C4660">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E72928">
        <w:rPr>
          <w:rFonts w:ascii="Arial" w:hAnsi="Arial" w:cs="Arial"/>
          <w:b/>
          <w:bCs/>
          <w:sz w:val="24"/>
          <w:szCs w:val="24"/>
        </w:rPr>
        <w:t xml:space="preserve">Fideicomiso </w:t>
      </w:r>
      <w:r w:rsidR="00AE3D41">
        <w:rPr>
          <w:rFonts w:ascii="Arial" w:hAnsi="Arial" w:cs="Arial"/>
          <w:b/>
          <w:bCs/>
          <w:sz w:val="24"/>
          <w:szCs w:val="24"/>
        </w:rPr>
        <w:t>Museo Nacional de Historia Natural.</w:t>
      </w:r>
    </w:p>
    <w:p w:rsidR="00AE3D41" w:rsidRDefault="00AE3D41" w:rsidP="00807DB8">
      <w:pPr>
        <w:spacing w:after="0" w:line="360" w:lineRule="auto"/>
        <w:ind w:firstLine="708"/>
        <w:jc w:val="both"/>
        <w:rPr>
          <w:rFonts w:ascii="Arial" w:hAnsi="Arial" w:cs="Arial"/>
          <w:sz w:val="24"/>
          <w:szCs w:val="24"/>
        </w:rPr>
      </w:pPr>
    </w:p>
    <w:p w:rsidR="00CD0E16" w:rsidRDefault="00CD0E16" w:rsidP="00CD0E16">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la entidad revisada es acreedora a una manifestación de aprobación de parte de este Poder Legislativo respecto a su Cuenta Públi</w:t>
      </w:r>
      <w:r w:rsidR="00347938">
        <w:rPr>
          <w:rFonts w:ascii="Arial" w:hAnsi="Arial" w:cs="Arial"/>
          <w:sz w:val="24"/>
          <w:szCs w:val="24"/>
        </w:rPr>
        <w:t>ca para el ejercicio fiscal 2015</w:t>
      </w:r>
      <w:r w:rsidRPr="00DF50F5">
        <w:rPr>
          <w:rFonts w:ascii="Arial" w:hAnsi="Arial" w:cs="Arial"/>
          <w:sz w:val="24"/>
          <w:szCs w:val="24"/>
        </w:rPr>
        <w:t>.</w:t>
      </w:r>
    </w:p>
    <w:p w:rsidR="00CD0E16" w:rsidRPr="00DF50F5" w:rsidRDefault="00CD0E16" w:rsidP="00CD0E16">
      <w:pPr>
        <w:spacing w:after="0" w:line="360" w:lineRule="auto"/>
        <w:ind w:firstLine="708"/>
        <w:jc w:val="both"/>
        <w:rPr>
          <w:rFonts w:ascii="Arial" w:hAnsi="Arial" w:cs="Arial"/>
          <w:sz w:val="24"/>
          <w:szCs w:val="24"/>
        </w:rPr>
      </w:pPr>
    </w:p>
    <w:p w:rsidR="00CD0E16" w:rsidRPr="00DF50F5" w:rsidRDefault="00CD0E16" w:rsidP="00CD0E16">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59672D" w:rsidRPr="0059672D">
        <w:rPr>
          <w:rFonts w:ascii="Arial" w:hAnsi="Arial" w:cs="Arial"/>
          <w:bCs/>
          <w:sz w:val="24"/>
          <w:szCs w:val="24"/>
        </w:rPr>
        <w:t xml:space="preserve"> </w:t>
      </w:r>
      <w:r w:rsidR="0059672D">
        <w:rPr>
          <w:rFonts w:ascii="Arial" w:hAnsi="Arial" w:cs="Arial"/>
          <w:bCs/>
          <w:sz w:val="24"/>
          <w:szCs w:val="24"/>
        </w:rPr>
        <w:t>de la revisión</w:t>
      </w:r>
      <w:r w:rsidR="00347938">
        <w:rPr>
          <w:rFonts w:ascii="Arial" w:hAnsi="Arial" w:cs="Arial"/>
          <w:bCs/>
          <w:sz w:val="24"/>
          <w:szCs w:val="24"/>
        </w:rPr>
        <w:t xml:space="preserve"> de la Cuenta Pública 2015</w:t>
      </w:r>
      <w:r>
        <w:rPr>
          <w:rFonts w:ascii="Arial" w:hAnsi="Arial" w:cs="Arial"/>
          <w:bCs/>
          <w:sz w:val="24"/>
          <w:szCs w:val="24"/>
        </w:rPr>
        <w:t xml:space="preserve">, del </w:t>
      </w:r>
      <w:r w:rsidR="006C2B1B">
        <w:rPr>
          <w:rFonts w:ascii="Arial" w:hAnsi="Arial" w:cs="Arial"/>
          <w:b/>
          <w:bCs/>
          <w:sz w:val="24"/>
          <w:szCs w:val="24"/>
        </w:rPr>
        <w:t xml:space="preserve">FIDEICOMISO </w:t>
      </w:r>
      <w:r w:rsidR="005F327A">
        <w:rPr>
          <w:rFonts w:ascii="Arial" w:hAnsi="Arial" w:cs="Arial"/>
          <w:b/>
          <w:bCs/>
          <w:sz w:val="24"/>
          <w:szCs w:val="24"/>
        </w:rPr>
        <w:t>MUSEO NACIONAL DE HISTORIA NATURAL.</w:t>
      </w:r>
    </w:p>
    <w:p w:rsidR="00E82188" w:rsidRDefault="00E82188" w:rsidP="009A7A82">
      <w:pPr>
        <w:spacing w:line="360" w:lineRule="auto"/>
        <w:ind w:firstLine="709"/>
        <w:jc w:val="both"/>
        <w:rPr>
          <w:rFonts w:ascii="Arial" w:hAnsi="Arial" w:cs="Arial"/>
          <w:b/>
          <w:bCs/>
          <w:sz w:val="24"/>
          <w:szCs w:val="24"/>
        </w:rPr>
      </w:pPr>
    </w:p>
    <w:p w:rsidR="00CD0E16" w:rsidRDefault="007E6300" w:rsidP="006C2B1B">
      <w:pPr>
        <w:spacing w:after="0" w:line="360" w:lineRule="auto"/>
        <w:ind w:firstLine="708"/>
        <w:jc w:val="both"/>
        <w:rPr>
          <w:rFonts w:ascii="Arial" w:hAnsi="Arial" w:cs="Arial"/>
          <w:bCs/>
          <w:sz w:val="24"/>
          <w:szCs w:val="24"/>
        </w:rPr>
      </w:pPr>
      <w:r>
        <w:rPr>
          <w:rFonts w:ascii="Arial" w:hAnsi="Arial" w:cs="Arial"/>
          <w:b/>
          <w:bCs/>
          <w:sz w:val="24"/>
          <w:szCs w:val="24"/>
        </w:rPr>
        <w:lastRenderedPageBreak/>
        <w:t>SEGUNDO.-</w:t>
      </w:r>
      <w:r>
        <w:rPr>
          <w:rFonts w:ascii="Arial" w:hAnsi="Arial" w:cs="Arial"/>
          <w:bCs/>
          <w:sz w:val="24"/>
          <w:szCs w:val="24"/>
        </w:rPr>
        <w:t xml:space="preserve"> </w:t>
      </w:r>
      <w:r w:rsidR="00CD0E16"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347938">
        <w:rPr>
          <w:rFonts w:ascii="Arial" w:hAnsi="Arial" w:cs="Arial"/>
          <w:bCs/>
          <w:sz w:val="24"/>
          <w:szCs w:val="24"/>
          <w:lang w:val="es-MX"/>
        </w:rPr>
        <w:t>2</w:t>
      </w:r>
      <w:r w:rsidR="00CD0E16"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CD0E16" w:rsidRDefault="00CD0E16" w:rsidP="006C2B1B">
      <w:pPr>
        <w:spacing w:after="0" w:line="360" w:lineRule="auto"/>
        <w:ind w:firstLine="708"/>
        <w:jc w:val="both"/>
        <w:rPr>
          <w:rFonts w:ascii="Arial" w:hAnsi="Arial" w:cs="Arial"/>
          <w:bCs/>
          <w:sz w:val="24"/>
          <w:szCs w:val="24"/>
        </w:rPr>
      </w:pPr>
    </w:p>
    <w:p w:rsidR="00CD0E16" w:rsidRDefault="00CD0E16" w:rsidP="00CD0E16">
      <w:pPr>
        <w:spacing w:after="0"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w:t>
      </w:r>
      <w:r w:rsidR="00893E58">
        <w:rPr>
          <w:rFonts w:ascii="Arial" w:hAnsi="Arial" w:cs="Arial"/>
          <w:bCs/>
          <w:sz w:val="24"/>
          <w:szCs w:val="24"/>
          <w:lang w:val="es-MX"/>
        </w:rPr>
        <w:t>recomendaciones a la gestión</w:t>
      </w:r>
      <w:r>
        <w:rPr>
          <w:rFonts w:ascii="Arial" w:hAnsi="Arial" w:cs="Arial"/>
          <w:bCs/>
          <w:sz w:val="24"/>
          <w:szCs w:val="24"/>
          <w:lang w:val="es-MX"/>
        </w:rPr>
        <w:t xml:space="preserve">, </w:t>
      </w:r>
      <w:r w:rsidRPr="00190C96">
        <w:rPr>
          <w:rFonts w:ascii="Arial" w:hAnsi="Arial" w:cs="Arial"/>
          <w:bCs/>
          <w:sz w:val="24"/>
          <w:szCs w:val="24"/>
          <w:lang w:val="es-MX"/>
        </w:rPr>
        <w:t>en el rubro de Auditoría a la Gestión Financiera</w:t>
      </w:r>
      <w:r>
        <w:rPr>
          <w:rFonts w:ascii="Arial" w:hAnsi="Arial" w:cs="Arial"/>
          <w:bCs/>
          <w:sz w:val="24"/>
          <w:szCs w:val="24"/>
          <w:lang w:val="es-MX"/>
        </w:rPr>
        <w:t xml:space="preserve"> que no afectan la gestión del ente</w:t>
      </w:r>
      <w:r w:rsidRPr="00190C96">
        <w:rPr>
          <w:rFonts w:ascii="Arial" w:hAnsi="Arial" w:cs="Arial"/>
          <w:bCs/>
          <w:sz w:val="24"/>
          <w:szCs w:val="24"/>
          <w:lang w:val="es-MX"/>
        </w:rPr>
        <w:t xml:space="preserve"> fiscalizado, se estima que la </w:t>
      </w:r>
      <w:r w:rsidR="00347938">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FIDEICOMISO MUSEO NACIONAL DE HISTORIA NATURAL</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CD0E16" w:rsidRDefault="00CD0E16" w:rsidP="00CD0E16">
      <w:pPr>
        <w:spacing w:after="0" w:line="360" w:lineRule="auto"/>
        <w:ind w:firstLine="708"/>
        <w:jc w:val="both"/>
        <w:rPr>
          <w:rFonts w:ascii="Arial" w:hAnsi="Arial" w:cs="Arial"/>
          <w:bCs/>
          <w:sz w:val="24"/>
          <w:szCs w:val="24"/>
          <w:lang w:val="es-MX"/>
        </w:rPr>
      </w:pPr>
    </w:p>
    <w:p w:rsidR="006C2B1B" w:rsidRDefault="00CD0E16" w:rsidP="00CD0E16">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rPr>
        <w:t xml:space="preserve"> cumplimiento </w:t>
      </w:r>
      <w:r w:rsidR="007E6300">
        <w:rPr>
          <w:rFonts w:ascii="Arial" w:hAnsi="Arial" w:cs="Arial"/>
          <w:bCs/>
          <w:sz w:val="24"/>
          <w:szCs w:val="24"/>
        </w:rPr>
        <w:t xml:space="preserve">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 </w:t>
      </w:r>
      <w:r w:rsidR="007E6300" w:rsidRPr="00893E58">
        <w:rPr>
          <w:rFonts w:ascii="Arial" w:hAnsi="Arial" w:cs="Arial"/>
          <w:b/>
          <w:bCs/>
          <w:sz w:val="24"/>
          <w:szCs w:val="24"/>
        </w:rPr>
        <w:t>SE APRUEBA</w:t>
      </w:r>
      <w:r w:rsidR="00F072A9" w:rsidRPr="00893E58">
        <w:rPr>
          <w:rFonts w:ascii="Arial" w:hAnsi="Arial" w:cs="Arial"/>
          <w:bCs/>
          <w:sz w:val="24"/>
          <w:szCs w:val="24"/>
        </w:rPr>
        <w:t xml:space="preserve"> </w:t>
      </w:r>
      <w:r w:rsidR="00F072A9">
        <w:rPr>
          <w:rFonts w:ascii="Arial" w:hAnsi="Arial" w:cs="Arial"/>
          <w:bCs/>
          <w:sz w:val="24"/>
          <w:szCs w:val="24"/>
        </w:rPr>
        <w:t>la Cuenta Pú</w:t>
      </w:r>
      <w:r w:rsidR="00347938">
        <w:rPr>
          <w:rFonts w:ascii="Arial" w:hAnsi="Arial" w:cs="Arial"/>
          <w:bCs/>
          <w:sz w:val="24"/>
          <w:szCs w:val="24"/>
        </w:rPr>
        <w:t>blica 2015</w:t>
      </w:r>
      <w:r w:rsidR="007E6300">
        <w:rPr>
          <w:rFonts w:ascii="Arial" w:hAnsi="Arial" w:cs="Arial"/>
          <w:bCs/>
          <w:sz w:val="24"/>
          <w:szCs w:val="24"/>
        </w:rPr>
        <w:t xml:space="preserve"> </w:t>
      </w:r>
      <w:r w:rsidR="001B2F90">
        <w:rPr>
          <w:rFonts w:ascii="Arial" w:hAnsi="Arial" w:cs="Arial"/>
          <w:bCs/>
          <w:sz w:val="24"/>
          <w:szCs w:val="24"/>
        </w:rPr>
        <w:t xml:space="preserve">del </w:t>
      </w:r>
      <w:r w:rsidR="001B2F90">
        <w:rPr>
          <w:rFonts w:ascii="Arial" w:hAnsi="Arial" w:cs="Arial"/>
          <w:b/>
          <w:bCs/>
          <w:sz w:val="24"/>
          <w:szCs w:val="24"/>
        </w:rPr>
        <w:t>FIDEICOMISO MUSEO NACIONAL DE HISTORIA NATURAL</w:t>
      </w:r>
      <w:r w:rsidR="006C2B1B">
        <w:rPr>
          <w:rFonts w:ascii="Arial" w:hAnsi="Arial" w:cs="Arial"/>
          <w:b/>
          <w:bCs/>
          <w:sz w:val="24"/>
          <w:szCs w:val="24"/>
        </w:rPr>
        <w:t>.</w:t>
      </w:r>
      <w:r w:rsidR="006C2B1B">
        <w:rPr>
          <w:rFonts w:ascii="Arial" w:hAnsi="Arial" w:cs="Arial"/>
          <w:sz w:val="24"/>
          <w:szCs w:val="24"/>
        </w:rPr>
        <w:t xml:space="preserve"> </w:t>
      </w:r>
    </w:p>
    <w:p w:rsidR="002558E4" w:rsidRDefault="002558E4" w:rsidP="002558E4">
      <w:pPr>
        <w:spacing w:line="360" w:lineRule="auto"/>
        <w:ind w:firstLine="709"/>
        <w:jc w:val="both"/>
        <w:rPr>
          <w:rFonts w:ascii="Arial" w:hAnsi="Arial" w:cs="Arial"/>
          <w:b/>
          <w:bCs/>
          <w:sz w:val="24"/>
          <w:szCs w:val="24"/>
        </w:rPr>
      </w:pPr>
    </w:p>
    <w:p w:rsidR="00CD0E16" w:rsidRDefault="00CD0E16" w:rsidP="00CD0E16">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72E79">
        <w:rPr>
          <w:rFonts w:ascii="Arial" w:hAnsi="Arial" w:cs="Arial"/>
          <w:b/>
          <w:bCs/>
          <w:sz w:val="24"/>
          <w:szCs w:val="24"/>
        </w:rPr>
        <w:t xml:space="preserve">EXPIDA EL FINIQUITO CORRESPONDIENTE, </w:t>
      </w:r>
      <w:r w:rsidRPr="00472E79">
        <w:rPr>
          <w:rFonts w:ascii="Arial" w:hAnsi="Arial" w:cs="Arial"/>
          <w:bCs/>
          <w:sz w:val="24"/>
          <w:szCs w:val="24"/>
        </w:rPr>
        <w:t xml:space="preserve">quedando a salvo los derechos del Órgano de Fiscalización en los términos del artículo 51 de la Ley de Fiscalización </w:t>
      </w:r>
      <w:r w:rsidRPr="00472E79">
        <w:rPr>
          <w:rFonts w:ascii="Arial" w:hAnsi="Arial" w:cs="Arial"/>
          <w:bCs/>
          <w:sz w:val="24"/>
          <w:szCs w:val="24"/>
        </w:rPr>
        <w:lastRenderedPageBreak/>
        <w:t>Superior del Estado de Nuevo León, a fin de continuar con cualquier acción de las señaladas en el artículo 53 de la citada Ley, derivadas de la revisión de la cuenta pública del</w:t>
      </w:r>
      <w:r>
        <w:rPr>
          <w:rFonts w:ascii="Arial" w:hAnsi="Arial" w:cs="Arial"/>
          <w:bCs/>
          <w:sz w:val="24"/>
          <w:szCs w:val="24"/>
        </w:rPr>
        <w:t xml:space="preserve"> </w:t>
      </w:r>
      <w:r>
        <w:rPr>
          <w:rFonts w:ascii="Arial" w:hAnsi="Arial" w:cs="Arial"/>
          <w:b/>
          <w:bCs/>
          <w:sz w:val="24"/>
          <w:szCs w:val="24"/>
        </w:rPr>
        <w:t>FIDEICOMISO MUSEO NACIONAL DE HISTORIA NATURAL</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754744">
        <w:rPr>
          <w:rFonts w:ascii="Arial" w:hAnsi="Arial" w:cs="Arial"/>
          <w:b/>
          <w:bCs/>
          <w:sz w:val="24"/>
          <w:szCs w:val="24"/>
        </w:rPr>
        <w:t>2015</w:t>
      </w:r>
      <w:r w:rsidRPr="00472E79">
        <w:rPr>
          <w:rFonts w:ascii="Arial" w:hAnsi="Arial" w:cs="Arial"/>
          <w:b/>
          <w:bCs/>
          <w:sz w:val="24"/>
          <w:szCs w:val="24"/>
        </w:rPr>
        <w:t xml:space="preserve">. </w:t>
      </w:r>
    </w:p>
    <w:p w:rsidR="006C2B1B" w:rsidRDefault="006C2B1B" w:rsidP="009A7A82">
      <w:pPr>
        <w:spacing w:line="360" w:lineRule="auto"/>
        <w:ind w:firstLine="709"/>
        <w:jc w:val="both"/>
        <w:rPr>
          <w:rFonts w:ascii="Arial" w:hAnsi="Arial" w:cs="Arial"/>
          <w:b/>
          <w:bCs/>
          <w:sz w:val="24"/>
          <w:szCs w:val="24"/>
        </w:rPr>
      </w:pPr>
    </w:p>
    <w:p w:rsidR="003C6162" w:rsidRPr="006C2B1B" w:rsidRDefault="00CD0E16" w:rsidP="006C2B1B">
      <w:pPr>
        <w:spacing w:after="0" w:line="360" w:lineRule="auto"/>
        <w:ind w:firstLine="708"/>
        <w:jc w:val="both"/>
        <w:rPr>
          <w:rFonts w:ascii="Arial" w:hAnsi="Arial" w:cs="Arial"/>
          <w:sz w:val="24"/>
          <w:szCs w:val="24"/>
        </w:rPr>
      </w:pPr>
      <w:r>
        <w:rPr>
          <w:rFonts w:ascii="Arial" w:hAnsi="Arial" w:cs="Arial"/>
          <w:b/>
          <w:bCs/>
          <w:sz w:val="24"/>
          <w:szCs w:val="24"/>
        </w:rPr>
        <w:t>QUINTO</w:t>
      </w:r>
      <w:r w:rsidR="007E6300">
        <w:rPr>
          <w:rFonts w:ascii="Arial" w:hAnsi="Arial" w:cs="Arial"/>
          <w:b/>
          <w:bCs/>
          <w:sz w:val="24"/>
          <w:szCs w:val="24"/>
        </w:rPr>
        <w:t>.-</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1B2F90">
        <w:rPr>
          <w:rFonts w:ascii="Arial" w:hAnsi="Arial" w:cs="Arial"/>
          <w:bCs/>
          <w:sz w:val="24"/>
          <w:szCs w:val="24"/>
        </w:rPr>
        <w:t xml:space="preserve"> </w:t>
      </w:r>
      <w:r w:rsidR="001B2F90">
        <w:rPr>
          <w:rFonts w:ascii="Arial" w:hAnsi="Arial" w:cs="Arial"/>
          <w:b/>
          <w:bCs/>
          <w:sz w:val="24"/>
          <w:szCs w:val="24"/>
        </w:rPr>
        <w:t>FIDEICOMISO MUSEO NACIONAL DE HISTORIA NATURAL</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0A10A8">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2E7DEF" w:rsidRDefault="006A0844"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760233" w:rsidRDefault="00760233" w:rsidP="006A0844">
      <w:pPr>
        <w:pStyle w:val="Body1"/>
        <w:widowControl w:val="0"/>
        <w:tabs>
          <w:tab w:val="left" w:pos="3828"/>
        </w:tabs>
        <w:suppressAutoHyphens/>
        <w:spacing w:after="120" w:line="360" w:lineRule="auto"/>
        <w:rPr>
          <w:rFonts w:ascii="Arial" w:hAnsi="Arial" w:cs="Arial"/>
          <w:b/>
          <w:sz w:val="22"/>
          <w:lang w:val="es-ES_tradnl"/>
        </w:rPr>
      </w:pPr>
    </w:p>
    <w:p w:rsidR="0054381C" w:rsidRDefault="0054381C" w:rsidP="0054381C">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Pr="00002F65">
        <w:rPr>
          <w:rFonts w:ascii="Arial" w:eastAsia="Arial Unicode MS" w:hAnsi="Arial" w:cs="Arial"/>
          <w:smallCaps/>
          <w:color w:val="000000"/>
          <w:lang w:val="es-MX"/>
        </w:rPr>
        <w:t>GLORIA CONCEPCIÓN TREVIÑO SALAZAR</w:t>
      </w: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1E232D">
      <w:footerReference w:type="default" r:id="rId12"/>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CE" w:rsidRDefault="00730ECE" w:rsidP="005003EB">
      <w:pPr>
        <w:spacing w:after="0" w:line="240" w:lineRule="auto"/>
      </w:pPr>
      <w:r>
        <w:separator/>
      </w:r>
    </w:p>
  </w:endnote>
  <w:endnote w:type="continuationSeparator" w:id="0">
    <w:p w:rsidR="00730ECE" w:rsidRDefault="00730ECE"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40" w:rsidRPr="0088072B" w:rsidRDefault="005F4540">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1E232D">
      <w:rPr>
        <w:rFonts w:ascii="Century Gothic" w:hAnsi="Century Gothic"/>
        <w:noProof/>
        <w:sz w:val="20"/>
        <w:szCs w:val="20"/>
      </w:rPr>
      <w:t>25</w:t>
    </w:r>
    <w:r w:rsidRPr="0088072B">
      <w:rPr>
        <w:rFonts w:ascii="Century Gothic" w:hAnsi="Century Gothic"/>
        <w:sz w:val="20"/>
        <w:szCs w:val="20"/>
      </w:rPr>
      <w:fldChar w:fldCharType="end"/>
    </w:r>
  </w:p>
  <w:p w:rsidR="005F4540" w:rsidRPr="00513CE9" w:rsidRDefault="005F4540"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5F4540" w:rsidRPr="00513CE9" w:rsidRDefault="00B970F2" w:rsidP="007E057C">
    <w:pPr>
      <w:pStyle w:val="Piedepgina"/>
      <w:jc w:val="center"/>
      <w:rPr>
        <w:rFonts w:ascii="Century Gothic" w:hAnsi="Century Gothic"/>
        <w:sz w:val="14"/>
        <w:szCs w:val="14"/>
      </w:rPr>
    </w:pPr>
    <w:r>
      <w:rPr>
        <w:rFonts w:ascii="Arial" w:hAnsi="Arial" w:cs="Arial"/>
        <w:sz w:val="14"/>
        <w:szCs w:val="14"/>
      </w:rPr>
      <w:t>Dictamen del Expediente 10431/LXXIV Cuenta Pública 2015</w:t>
    </w:r>
    <w:r w:rsidR="005F4540" w:rsidRPr="00513CE9">
      <w:rPr>
        <w:rFonts w:ascii="Arial" w:hAnsi="Arial" w:cs="Arial"/>
        <w:sz w:val="14"/>
        <w:szCs w:val="14"/>
      </w:rPr>
      <w:t xml:space="preserve"> de</w:t>
    </w:r>
    <w:r w:rsidR="006B6EE1">
      <w:rPr>
        <w:rFonts w:ascii="Arial" w:hAnsi="Arial" w:cs="Arial"/>
        <w:sz w:val="14"/>
        <w:szCs w:val="14"/>
      </w:rPr>
      <w:t>l Fideicomiso Museo Nacional de Historia Natural.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CE" w:rsidRDefault="00730ECE" w:rsidP="005003EB">
      <w:pPr>
        <w:spacing w:after="0" w:line="240" w:lineRule="auto"/>
      </w:pPr>
      <w:r>
        <w:separator/>
      </w:r>
    </w:p>
  </w:footnote>
  <w:footnote w:type="continuationSeparator" w:id="0">
    <w:p w:rsidR="00730ECE" w:rsidRDefault="00730ECE"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547D3B"/>
    <w:multiLevelType w:val="hybridMultilevel"/>
    <w:tmpl w:val="BC045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9"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2"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1"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2"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20"/>
  </w:num>
  <w:num w:numId="3">
    <w:abstractNumId w:val="4"/>
  </w:num>
  <w:num w:numId="4">
    <w:abstractNumId w:val="3"/>
  </w:num>
  <w:num w:numId="5">
    <w:abstractNumId w:val="5"/>
  </w:num>
  <w:num w:numId="6">
    <w:abstractNumId w:val="16"/>
  </w:num>
  <w:num w:numId="7">
    <w:abstractNumId w:val="19"/>
  </w:num>
  <w:num w:numId="8">
    <w:abstractNumId w:val="15"/>
  </w:num>
  <w:num w:numId="9">
    <w:abstractNumId w:val="22"/>
  </w:num>
  <w:num w:numId="10">
    <w:abstractNumId w:val="26"/>
  </w:num>
  <w:num w:numId="11">
    <w:abstractNumId w:val="2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9"/>
  </w:num>
  <w:num w:numId="15">
    <w:abstractNumId w:val="0"/>
  </w:num>
  <w:num w:numId="16">
    <w:abstractNumId w:val="9"/>
  </w:num>
  <w:num w:numId="17">
    <w:abstractNumId w:val="27"/>
  </w:num>
  <w:num w:numId="18">
    <w:abstractNumId w:val="35"/>
  </w:num>
  <w:num w:numId="19">
    <w:abstractNumId w:val="7"/>
  </w:num>
  <w:num w:numId="20">
    <w:abstractNumId w:val="23"/>
  </w:num>
  <w:num w:numId="21">
    <w:abstractNumId w:val="11"/>
  </w:num>
  <w:num w:numId="22">
    <w:abstractNumId w:val="24"/>
  </w:num>
  <w:num w:numId="23">
    <w:abstractNumId w:val="13"/>
  </w:num>
  <w:num w:numId="24">
    <w:abstractNumId w:val="30"/>
  </w:num>
  <w:num w:numId="25">
    <w:abstractNumId w:val="36"/>
  </w:num>
  <w:num w:numId="26">
    <w:abstractNumId w:val="3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8"/>
  </w:num>
  <w:num w:numId="35">
    <w:abstractNumId w:val="8"/>
  </w:num>
  <w:num w:numId="36">
    <w:abstractNumId w:val="17"/>
  </w:num>
  <w:num w:numId="37">
    <w:abstractNumId w:val="6"/>
  </w:num>
  <w:num w:numId="38">
    <w:abstractNumId w:val="34"/>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1"/>
  </w:num>
  <w:num w:numId="43">
    <w:abstractNumId w:val="33"/>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59B9"/>
    <w:rsid w:val="00006469"/>
    <w:rsid w:val="00010F14"/>
    <w:rsid w:val="00011D4F"/>
    <w:rsid w:val="000126BE"/>
    <w:rsid w:val="00013B36"/>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4660"/>
    <w:rsid w:val="000C5991"/>
    <w:rsid w:val="000C676C"/>
    <w:rsid w:val="000D34D5"/>
    <w:rsid w:val="000D5EEA"/>
    <w:rsid w:val="000D7465"/>
    <w:rsid w:val="000D7680"/>
    <w:rsid w:val="000E00D7"/>
    <w:rsid w:val="000E3121"/>
    <w:rsid w:val="000E729A"/>
    <w:rsid w:val="000F1CE0"/>
    <w:rsid w:val="000F2302"/>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2F90"/>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232D"/>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2F0F"/>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2F7EB3"/>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4793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5993"/>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1733"/>
    <w:rsid w:val="004A34DB"/>
    <w:rsid w:val="004A4EA7"/>
    <w:rsid w:val="004B126C"/>
    <w:rsid w:val="004B2881"/>
    <w:rsid w:val="004B2DBD"/>
    <w:rsid w:val="004B454B"/>
    <w:rsid w:val="004B5D5F"/>
    <w:rsid w:val="004B62E1"/>
    <w:rsid w:val="004C14CB"/>
    <w:rsid w:val="004C2F21"/>
    <w:rsid w:val="004C7596"/>
    <w:rsid w:val="004D3548"/>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381C"/>
    <w:rsid w:val="0054613E"/>
    <w:rsid w:val="005467D2"/>
    <w:rsid w:val="00546A1A"/>
    <w:rsid w:val="0054782B"/>
    <w:rsid w:val="00553D7B"/>
    <w:rsid w:val="005542C8"/>
    <w:rsid w:val="0055454C"/>
    <w:rsid w:val="0055474B"/>
    <w:rsid w:val="0055508A"/>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672D"/>
    <w:rsid w:val="005975C4"/>
    <w:rsid w:val="00597642"/>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327A"/>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53F"/>
    <w:rsid w:val="00672BEC"/>
    <w:rsid w:val="00673004"/>
    <w:rsid w:val="006743D1"/>
    <w:rsid w:val="00675AC1"/>
    <w:rsid w:val="00676FBD"/>
    <w:rsid w:val="006775AA"/>
    <w:rsid w:val="0068014E"/>
    <w:rsid w:val="00682E6C"/>
    <w:rsid w:val="006842B6"/>
    <w:rsid w:val="00691F05"/>
    <w:rsid w:val="00692454"/>
    <w:rsid w:val="006927B1"/>
    <w:rsid w:val="00692FCC"/>
    <w:rsid w:val="0069393F"/>
    <w:rsid w:val="00693B83"/>
    <w:rsid w:val="00693FBC"/>
    <w:rsid w:val="00694CBA"/>
    <w:rsid w:val="00696682"/>
    <w:rsid w:val="006A0489"/>
    <w:rsid w:val="006A0844"/>
    <w:rsid w:val="006A0E41"/>
    <w:rsid w:val="006A166E"/>
    <w:rsid w:val="006A4AC6"/>
    <w:rsid w:val="006A55C9"/>
    <w:rsid w:val="006A5EE1"/>
    <w:rsid w:val="006A6A7A"/>
    <w:rsid w:val="006A7015"/>
    <w:rsid w:val="006A7058"/>
    <w:rsid w:val="006A7FAC"/>
    <w:rsid w:val="006B24CD"/>
    <w:rsid w:val="006B2904"/>
    <w:rsid w:val="006B34F8"/>
    <w:rsid w:val="006B355B"/>
    <w:rsid w:val="006B5348"/>
    <w:rsid w:val="006B5A3F"/>
    <w:rsid w:val="006B5CF6"/>
    <w:rsid w:val="006B6153"/>
    <w:rsid w:val="006B6EE1"/>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0ECE"/>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4744"/>
    <w:rsid w:val="00756A48"/>
    <w:rsid w:val="0075736A"/>
    <w:rsid w:val="00757498"/>
    <w:rsid w:val="00760233"/>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400D"/>
    <w:rsid w:val="007C6528"/>
    <w:rsid w:val="007C6659"/>
    <w:rsid w:val="007D172B"/>
    <w:rsid w:val="007D2925"/>
    <w:rsid w:val="007D52DA"/>
    <w:rsid w:val="007D6C69"/>
    <w:rsid w:val="007E057C"/>
    <w:rsid w:val="007E1654"/>
    <w:rsid w:val="007E1B67"/>
    <w:rsid w:val="007E2235"/>
    <w:rsid w:val="007E42DD"/>
    <w:rsid w:val="007E6300"/>
    <w:rsid w:val="007E70AD"/>
    <w:rsid w:val="007F105C"/>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968"/>
    <w:rsid w:val="00807DB8"/>
    <w:rsid w:val="00812292"/>
    <w:rsid w:val="00816CB8"/>
    <w:rsid w:val="00816E5B"/>
    <w:rsid w:val="00817A35"/>
    <w:rsid w:val="00817DC5"/>
    <w:rsid w:val="0082476F"/>
    <w:rsid w:val="00824C9E"/>
    <w:rsid w:val="00825485"/>
    <w:rsid w:val="0082584B"/>
    <w:rsid w:val="008307FE"/>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56D3E"/>
    <w:rsid w:val="0086172B"/>
    <w:rsid w:val="00861C46"/>
    <w:rsid w:val="008621AD"/>
    <w:rsid w:val="00862FC4"/>
    <w:rsid w:val="008632CF"/>
    <w:rsid w:val="008645A5"/>
    <w:rsid w:val="00865154"/>
    <w:rsid w:val="00865C5D"/>
    <w:rsid w:val="00871226"/>
    <w:rsid w:val="0087211C"/>
    <w:rsid w:val="008730A6"/>
    <w:rsid w:val="008732B7"/>
    <w:rsid w:val="0087565F"/>
    <w:rsid w:val="00875A36"/>
    <w:rsid w:val="0088072B"/>
    <w:rsid w:val="00881A39"/>
    <w:rsid w:val="00882BC8"/>
    <w:rsid w:val="008870BF"/>
    <w:rsid w:val="00887D59"/>
    <w:rsid w:val="008900B3"/>
    <w:rsid w:val="00890A77"/>
    <w:rsid w:val="00890C0E"/>
    <w:rsid w:val="00891B08"/>
    <w:rsid w:val="00893E5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95F"/>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256B"/>
    <w:rsid w:val="00975896"/>
    <w:rsid w:val="009771AB"/>
    <w:rsid w:val="0097732A"/>
    <w:rsid w:val="00977868"/>
    <w:rsid w:val="00977CF6"/>
    <w:rsid w:val="0098126D"/>
    <w:rsid w:val="009814D5"/>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950"/>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B9D"/>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3D41"/>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37E0C"/>
    <w:rsid w:val="00B4136A"/>
    <w:rsid w:val="00B41C92"/>
    <w:rsid w:val="00B43E08"/>
    <w:rsid w:val="00B4518C"/>
    <w:rsid w:val="00B459D4"/>
    <w:rsid w:val="00B461CE"/>
    <w:rsid w:val="00B47A33"/>
    <w:rsid w:val="00B53341"/>
    <w:rsid w:val="00B54F65"/>
    <w:rsid w:val="00B56B91"/>
    <w:rsid w:val="00B57180"/>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970F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35EB4"/>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01"/>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0E16"/>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CF7A81"/>
    <w:rsid w:val="00D029B6"/>
    <w:rsid w:val="00D03895"/>
    <w:rsid w:val="00D13EDC"/>
    <w:rsid w:val="00D14FD2"/>
    <w:rsid w:val="00D20104"/>
    <w:rsid w:val="00D21E02"/>
    <w:rsid w:val="00D26CDD"/>
    <w:rsid w:val="00D271BA"/>
    <w:rsid w:val="00D2728F"/>
    <w:rsid w:val="00D27CE8"/>
    <w:rsid w:val="00D30928"/>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584C"/>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C65AF"/>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3EE2"/>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342F"/>
    <w:rsid w:val="00F54C62"/>
    <w:rsid w:val="00F57A76"/>
    <w:rsid w:val="00F57DEF"/>
    <w:rsid w:val="00F60175"/>
    <w:rsid w:val="00F61C21"/>
    <w:rsid w:val="00F658A2"/>
    <w:rsid w:val="00F659C1"/>
    <w:rsid w:val="00F66900"/>
    <w:rsid w:val="00F707FF"/>
    <w:rsid w:val="00F70CE2"/>
    <w:rsid w:val="00F72D02"/>
    <w:rsid w:val="00F73FA1"/>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3597"/>
    <w:rsid w:val="00FA41EB"/>
    <w:rsid w:val="00FA66AC"/>
    <w:rsid w:val="00FA6E3E"/>
    <w:rsid w:val="00FB1137"/>
    <w:rsid w:val="00FB13A8"/>
    <w:rsid w:val="00FB2036"/>
    <w:rsid w:val="00FB386A"/>
    <w:rsid w:val="00FB4D9E"/>
    <w:rsid w:val="00FC17BB"/>
    <w:rsid w:val="00FC2580"/>
    <w:rsid w:val="00FC5D02"/>
    <w:rsid w:val="00FC765B"/>
    <w:rsid w:val="00FD13FF"/>
    <w:rsid w:val="00FD15BC"/>
    <w:rsid w:val="00FD25EB"/>
    <w:rsid w:val="00FD397E"/>
    <w:rsid w:val="00FD47BC"/>
    <w:rsid w:val="00FE16B7"/>
    <w:rsid w:val="00FE189A"/>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AD2AAA-7B86-4A70-BE67-77827C14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9D37-F7EE-4E26-9BB5-76657958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Pages>
  <Words>5173</Words>
  <Characters>28455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10</cp:revision>
  <cp:lastPrinted>2017-03-07T00:34:00Z</cp:lastPrinted>
  <dcterms:created xsi:type="dcterms:W3CDTF">2016-11-19T18:47:00Z</dcterms:created>
  <dcterms:modified xsi:type="dcterms:W3CDTF">2017-03-07T00:35:00Z</dcterms:modified>
</cp:coreProperties>
</file>