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DB235A" w:rsidRDefault="009C0345" w:rsidP="009C0345">
      <w:pPr>
        <w:rPr>
          <w:rFonts w:ascii="Arial" w:hAnsi="Arial" w:cs="Arial"/>
          <w:b/>
          <w:bCs/>
        </w:rPr>
      </w:pPr>
      <w:r w:rsidRPr="00DB235A">
        <w:rPr>
          <w:rFonts w:ascii="Arial" w:hAnsi="Arial" w:cs="Arial"/>
          <w:b/>
          <w:bCs/>
        </w:rPr>
        <w:t>HONORABLE ASAMBLEA:</w:t>
      </w:r>
    </w:p>
    <w:p w:rsidR="0029225D" w:rsidRDefault="0029225D" w:rsidP="00C61E47">
      <w:pPr>
        <w:ind w:firstLine="709"/>
        <w:jc w:val="both"/>
        <w:rPr>
          <w:rFonts w:ascii="Arial" w:hAnsi="Arial" w:cs="Arial"/>
          <w:sz w:val="24"/>
        </w:rPr>
      </w:pPr>
    </w:p>
    <w:p w:rsidR="009C0345" w:rsidRDefault="009C0345" w:rsidP="00AF0B32">
      <w:pPr>
        <w:autoSpaceDE w:val="0"/>
        <w:autoSpaceDN w:val="0"/>
        <w:adjustRightInd w:val="0"/>
        <w:spacing w:after="0"/>
        <w:ind w:firstLine="709"/>
        <w:jc w:val="both"/>
        <w:rPr>
          <w:rFonts w:ascii="Arial" w:hAnsi="Arial" w:cs="Arial"/>
          <w:b/>
          <w:bCs/>
          <w:sz w:val="24"/>
          <w:szCs w:val="24"/>
        </w:rPr>
      </w:pPr>
      <w:r w:rsidRPr="00BC04C0">
        <w:rPr>
          <w:rFonts w:ascii="Arial" w:hAnsi="Arial" w:cs="Arial"/>
          <w:sz w:val="24"/>
          <w:szCs w:val="24"/>
        </w:rPr>
        <w:t xml:space="preserve">A la </w:t>
      </w:r>
      <w:r w:rsidRPr="00BC04C0">
        <w:rPr>
          <w:rFonts w:ascii="Arial" w:hAnsi="Arial" w:cs="Arial"/>
          <w:b/>
          <w:bCs/>
          <w:sz w:val="24"/>
          <w:szCs w:val="24"/>
        </w:rPr>
        <w:t xml:space="preserve">Comisión </w:t>
      </w:r>
      <w:r w:rsidR="002959ED" w:rsidRPr="00BC04C0">
        <w:rPr>
          <w:rFonts w:ascii="Arial" w:hAnsi="Arial" w:cs="Arial"/>
          <w:b/>
          <w:bCs/>
          <w:sz w:val="24"/>
          <w:szCs w:val="24"/>
        </w:rPr>
        <w:t>de Hacienda del Estado</w:t>
      </w:r>
      <w:r w:rsidR="0029225D" w:rsidRPr="00BC04C0">
        <w:rPr>
          <w:rFonts w:ascii="Arial" w:hAnsi="Arial" w:cs="Arial"/>
          <w:sz w:val="24"/>
          <w:szCs w:val="24"/>
        </w:rPr>
        <w:t xml:space="preserve"> le fue turnado</w:t>
      </w:r>
      <w:r w:rsidRPr="00BC04C0">
        <w:rPr>
          <w:rFonts w:ascii="Arial" w:hAnsi="Arial" w:cs="Arial"/>
          <w:sz w:val="24"/>
          <w:szCs w:val="24"/>
        </w:rPr>
        <w:t xml:space="preserve"> para su</w:t>
      </w:r>
      <w:r w:rsidR="001A568F">
        <w:rPr>
          <w:rFonts w:ascii="Arial" w:hAnsi="Arial" w:cs="Arial"/>
          <w:sz w:val="24"/>
          <w:szCs w:val="24"/>
        </w:rPr>
        <w:t xml:space="preserve"> estudio y dictamen, en fecha </w:t>
      </w:r>
      <w:r w:rsidR="00D62D2A">
        <w:rPr>
          <w:rFonts w:ascii="Arial" w:hAnsi="Arial" w:cs="Arial"/>
          <w:sz w:val="24"/>
          <w:szCs w:val="24"/>
        </w:rPr>
        <w:t>14 de Noviembre de 2016</w:t>
      </w:r>
      <w:r w:rsidRPr="00BC04C0">
        <w:rPr>
          <w:rFonts w:ascii="Arial" w:hAnsi="Arial" w:cs="Arial"/>
          <w:sz w:val="24"/>
          <w:szCs w:val="24"/>
        </w:rPr>
        <w:t xml:space="preserve">, escrito que contiene el Informe de Resultados de la revisión practicada por la Auditoría Superior del Estado de Nuevo León, a la </w:t>
      </w:r>
      <w:r w:rsidRPr="00BC04C0">
        <w:rPr>
          <w:rFonts w:ascii="Arial" w:hAnsi="Arial" w:cs="Arial"/>
          <w:b/>
          <w:bCs/>
          <w:sz w:val="24"/>
          <w:szCs w:val="24"/>
        </w:rPr>
        <w:t>Cuenta Pública</w:t>
      </w:r>
      <w:r w:rsidR="006102CD" w:rsidRPr="00BC04C0">
        <w:rPr>
          <w:rFonts w:ascii="Arial" w:hAnsi="Arial" w:cs="Arial"/>
          <w:sz w:val="24"/>
          <w:szCs w:val="24"/>
        </w:rPr>
        <w:t xml:space="preserve"> </w:t>
      </w:r>
      <w:r w:rsidR="001A568F">
        <w:rPr>
          <w:rFonts w:ascii="Arial" w:hAnsi="Arial" w:cs="Arial"/>
          <w:sz w:val="24"/>
          <w:szCs w:val="24"/>
          <w:lang w:eastAsia="es-ES"/>
        </w:rPr>
        <w:t>de</w:t>
      </w:r>
      <w:r w:rsidR="004C3170">
        <w:rPr>
          <w:rFonts w:ascii="Arial" w:hAnsi="Arial" w:cs="Arial"/>
          <w:sz w:val="24"/>
          <w:szCs w:val="24"/>
          <w:lang w:eastAsia="es-ES"/>
        </w:rPr>
        <w:t>l</w:t>
      </w:r>
      <w:r w:rsidR="001A568F">
        <w:rPr>
          <w:rFonts w:ascii="Arial" w:hAnsi="Arial" w:cs="Arial"/>
          <w:sz w:val="24"/>
          <w:szCs w:val="24"/>
          <w:lang w:eastAsia="es-ES"/>
        </w:rPr>
        <w:t xml:space="preserve"> </w:t>
      </w:r>
      <w:r w:rsidR="00AF0B32">
        <w:rPr>
          <w:rFonts w:ascii="Arial" w:hAnsi="Arial" w:cs="Arial"/>
          <w:b/>
          <w:sz w:val="24"/>
          <w:szCs w:val="32"/>
          <w:lang w:val="es-MX" w:eastAsia="es-ES"/>
        </w:rPr>
        <w:t>INSTITUTO ESTATAL DE LA JUVENTUD</w:t>
      </w:r>
      <w:r w:rsidR="00472E65" w:rsidRPr="00472E65">
        <w:rPr>
          <w:rFonts w:ascii="Arial" w:hAnsi="Arial" w:cs="Arial"/>
          <w:b/>
          <w:sz w:val="24"/>
          <w:szCs w:val="32"/>
          <w:lang w:val="es-MX" w:eastAsia="es-ES"/>
        </w:rPr>
        <w:t xml:space="preserve"> </w:t>
      </w:r>
      <w:r w:rsidR="004C3170" w:rsidRPr="004C3170">
        <w:rPr>
          <w:rFonts w:ascii="Arial" w:hAnsi="Arial" w:cs="Arial"/>
          <w:sz w:val="24"/>
          <w:szCs w:val="24"/>
          <w:lang w:val="es-MX" w:eastAsia="es-ES"/>
        </w:rPr>
        <w:t>a</w:t>
      </w:r>
      <w:r w:rsidR="004C3170">
        <w:rPr>
          <w:rFonts w:ascii="Arial" w:hAnsi="Arial" w:cs="Arial"/>
          <w:b/>
          <w:sz w:val="24"/>
          <w:szCs w:val="24"/>
          <w:lang w:val="es-MX" w:eastAsia="es-ES"/>
        </w:rPr>
        <w:t xml:space="preserve"> </w:t>
      </w:r>
      <w:r w:rsidRPr="00BC04C0">
        <w:rPr>
          <w:rFonts w:ascii="Arial" w:hAnsi="Arial" w:cs="Arial"/>
          <w:sz w:val="24"/>
          <w:szCs w:val="24"/>
        </w:rPr>
        <w:t xml:space="preserve">su Ejercicio Fiscal </w:t>
      </w:r>
      <w:r w:rsidR="00D62D2A">
        <w:rPr>
          <w:rFonts w:ascii="Arial" w:hAnsi="Arial" w:cs="Arial"/>
          <w:b/>
          <w:bCs/>
          <w:sz w:val="24"/>
          <w:szCs w:val="24"/>
        </w:rPr>
        <w:t>2015</w:t>
      </w:r>
      <w:r w:rsidRPr="00BC04C0">
        <w:rPr>
          <w:rFonts w:ascii="Arial" w:hAnsi="Arial" w:cs="Arial"/>
          <w:sz w:val="24"/>
          <w:szCs w:val="24"/>
        </w:rPr>
        <w:t xml:space="preserve">, bajo el expediente </w:t>
      </w:r>
      <w:r w:rsidR="00D62D2A">
        <w:rPr>
          <w:rFonts w:ascii="Arial" w:hAnsi="Arial" w:cs="Arial"/>
          <w:b/>
          <w:sz w:val="24"/>
          <w:szCs w:val="24"/>
        </w:rPr>
        <w:t>10448</w:t>
      </w:r>
      <w:r w:rsidR="00D24B26">
        <w:rPr>
          <w:rFonts w:ascii="Arial" w:hAnsi="Arial" w:cs="Arial"/>
          <w:b/>
          <w:bCs/>
          <w:sz w:val="24"/>
          <w:szCs w:val="24"/>
        </w:rPr>
        <w:t>/LXXIV</w:t>
      </w:r>
      <w:r w:rsidRPr="00BC04C0">
        <w:rPr>
          <w:rFonts w:ascii="Arial" w:hAnsi="Arial" w:cs="Arial"/>
          <w:b/>
          <w:bCs/>
          <w:sz w:val="24"/>
          <w:szCs w:val="24"/>
        </w:rPr>
        <w:t>.</w:t>
      </w:r>
    </w:p>
    <w:p w:rsidR="00BC04C0" w:rsidRPr="00BC04C0" w:rsidRDefault="00BC04C0" w:rsidP="00BC04C0">
      <w:pPr>
        <w:autoSpaceDE w:val="0"/>
        <w:autoSpaceDN w:val="0"/>
        <w:adjustRightInd w:val="0"/>
        <w:spacing w:after="0"/>
        <w:jc w:val="both"/>
        <w:rPr>
          <w:rFonts w:ascii="Arial" w:hAnsi="Arial" w:cs="Arial"/>
          <w:b/>
          <w:bCs/>
          <w:sz w:val="24"/>
          <w:szCs w:val="24"/>
        </w:rPr>
      </w:pPr>
    </w:p>
    <w:p w:rsidR="009C0345" w:rsidRPr="000643C1" w:rsidRDefault="009C0345" w:rsidP="009C0345">
      <w:pPr>
        <w:pStyle w:val="ecxmsonormal"/>
        <w:shd w:val="clear" w:color="auto" w:fill="FFFFFF"/>
        <w:spacing w:line="276"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w:t>
      </w:r>
      <w:r w:rsidR="00AF0B32">
        <w:rPr>
          <w:rFonts w:ascii="Arial" w:hAnsi="Arial" w:cs="Arial"/>
          <w:szCs w:val="22"/>
        </w:rPr>
        <w:t xml:space="preserve"> ante este Pleno los siguientes</w:t>
      </w:r>
    </w:p>
    <w:p w:rsidR="009C0345" w:rsidRDefault="00AF0B32" w:rsidP="00BC04C0">
      <w:pPr>
        <w:jc w:val="both"/>
        <w:rPr>
          <w:rFonts w:ascii="Arial" w:hAnsi="Arial" w:cs="Arial"/>
          <w:b/>
          <w:bCs/>
          <w:sz w:val="24"/>
          <w:szCs w:val="24"/>
        </w:rPr>
      </w:pPr>
      <w:r>
        <w:rPr>
          <w:rFonts w:ascii="Arial" w:hAnsi="Arial" w:cs="Arial"/>
          <w:b/>
          <w:bCs/>
          <w:sz w:val="24"/>
          <w:szCs w:val="24"/>
        </w:rPr>
        <w:t>ANTECEDENTES</w:t>
      </w:r>
    </w:p>
    <w:p w:rsidR="00BF2C14" w:rsidRPr="00BF2C14" w:rsidRDefault="00BF2C14" w:rsidP="00BF2C14">
      <w:pPr>
        <w:pStyle w:val="Prrafodelista"/>
        <w:numPr>
          <w:ilvl w:val="0"/>
          <w:numId w:val="33"/>
        </w:numPr>
        <w:autoSpaceDE w:val="0"/>
        <w:autoSpaceDN w:val="0"/>
        <w:adjustRightInd w:val="0"/>
        <w:spacing w:after="0"/>
        <w:jc w:val="both"/>
        <w:rPr>
          <w:rFonts w:ascii="Arial" w:hAnsi="Arial" w:cs="Arial"/>
          <w:b/>
          <w:bCs/>
          <w:color w:val="000000"/>
          <w:sz w:val="24"/>
          <w:szCs w:val="24"/>
          <w:lang w:val="es-MX" w:eastAsia="es-ES"/>
        </w:rPr>
      </w:pPr>
      <w:r w:rsidRPr="00BF2C14">
        <w:rPr>
          <w:rFonts w:ascii="Arial" w:hAnsi="Arial" w:cs="Arial"/>
          <w:b/>
          <w:bCs/>
          <w:color w:val="000000"/>
          <w:sz w:val="24"/>
          <w:szCs w:val="24"/>
          <w:lang w:val="es-MX" w:eastAsia="es-ES"/>
        </w:rPr>
        <w:t>Presentación</w:t>
      </w:r>
    </w:p>
    <w:p w:rsidR="00BF2C14" w:rsidRPr="00BF2C14" w:rsidRDefault="00BF2C14" w:rsidP="00BF2C14">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La Auditoría Superior del Estado de Nuevo León, de conformidad con lo establecido en los</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artículos 63 fracción XIII, 136, párrafos primero y segundo de la Constitución Política del Estado, 1,</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2, fracciones I, VIII y X y 3 de la Ley de Fiscalización Superior del Estado de Nuevo León, se</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instituye como un órgano auxiliar del H. Congreso del Estado en su función de fiscalización de las</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Cuentas Públicas presentadas por los Poderes del Estado, los Organismos Constitucionalmente</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Autónomos, los Organismos Públicos Descentralizados y Fideicomisos Públicos de la</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Administración Pública del Estado, los Municipios y sus Organismos Descentralizados, así como</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las Instituciones Públicas de Educación que reciban recursos públicos.</w:t>
      </w:r>
    </w:p>
    <w:p w:rsidR="00BF2C14" w:rsidRP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p>
    <w:p w:rsid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En el ejercicio de las referidas funciones, para la revisión de la C</w:t>
      </w:r>
      <w:r w:rsidR="00D62D2A">
        <w:rPr>
          <w:rFonts w:ascii="Arial" w:hAnsi="Arial" w:cs="Arial"/>
          <w:color w:val="000000"/>
          <w:sz w:val="24"/>
          <w:szCs w:val="24"/>
          <w:lang w:val="es-MX" w:eastAsia="es-ES"/>
        </w:rPr>
        <w:t>uenta Pública del ejercicio 2015</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 xml:space="preserve">del </w:t>
      </w:r>
      <w:r w:rsidR="00AF0B32">
        <w:rPr>
          <w:rFonts w:ascii="Arial" w:hAnsi="Arial" w:cs="Arial"/>
          <w:color w:val="000000"/>
          <w:sz w:val="24"/>
          <w:szCs w:val="24"/>
          <w:lang w:val="es-MX" w:eastAsia="es-ES"/>
        </w:rPr>
        <w:t>INSTITUTO ESTATAL DE LA JUVENTUD</w:t>
      </w:r>
      <w:r w:rsidR="00D62D2A">
        <w:rPr>
          <w:rFonts w:ascii="Arial" w:hAnsi="Arial" w:cs="Arial"/>
          <w:color w:val="000000"/>
          <w:sz w:val="24"/>
          <w:szCs w:val="24"/>
          <w:lang w:val="es-MX" w:eastAsia="es-ES"/>
        </w:rPr>
        <w:t xml:space="preserve"> recibida el 22 de abril de 2016</w:t>
      </w:r>
      <w:r w:rsidRPr="00BF2C14">
        <w:rPr>
          <w:rFonts w:ascii="Arial" w:hAnsi="Arial" w:cs="Arial"/>
          <w:color w:val="000000"/>
          <w:sz w:val="24"/>
          <w:szCs w:val="24"/>
          <w:lang w:val="es-MX" w:eastAsia="es-ES"/>
        </w:rPr>
        <w:t>, la Auditoría Superior del Estado</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 xml:space="preserve">de </w:t>
      </w:r>
      <w:r w:rsidRPr="00BF2C14">
        <w:rPr>
          <w:rFonts w:ascii="Arial" w:hAnsi="Arial" w:cs="Arial"/>
          <w:color w:val="000000"/>
          <w:sz w:val="24"/>
          <w:szCs w:val="24"/>
          <w:lang w:val="es-MX" w:eastAsia="es-ES"/>
        </w:rPr>
        <w:lastRenderedPageBreak/>
        <w:t>conformidad con lo establecido en los artículos 18 y 19 de la Ley de Fiscalización Superior del</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Estado de Nuevo León, evaluó los resultados de la gestión financiera, comprobó si el ejercicio de</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las</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Leyes de Ingresos y Egresos, y sus respectivos presupuestos se ajustaron a los criterios</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señalados en los mismos, verificó el cumplimiento de las leyes, los reglamentos y la normatividad</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aplicables en materia de gestión financiera, así como los planes de desarrollo.</w:t>
      </w:r>
    </w:p>
    <w:p w:rsidR="00BF2C14" w:rsidRP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p>
    <w:p w:rsid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En tal sentido, y en cumplimiento de lo preceptuado en los artículos 137 segundo párrafo de la</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Constitución Política del Estado Libre y Soberano de Nuevo León, 20 fracción XXXI, 48 primer</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párrafo y 82 fracción XV de la Ley de Fiscalización Superio</w:t>
      </w:r>
      <w:r w:rsidR="003E052D">
        <w:rPr>
          <w:rFonts w:ascii="Arial" w:hAnsi="Arial" w:cs="Arial"/>
          <w:color w:val="000000"/>
          <w:sz w:val="24"/>
          <w:szCs w:val="24"/>
          <w:lang w:val="es-MX" w:eastAsia="es-ES"/>
        </w:rPr>
        <w:t>r del Estado de Nuevo León, la</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Auditoría Superior del Estado tiene a bien rendir el Informe del Resultado de la revisión practicada</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a la C</w:t>
      </w:r>
      <w:r w:rsidR="00D62D2A">
        <w:rPr>
          <w:rFonts w:ascii="Arial" w:hAnsi="Arial" w:cs="Arial"/>
          <w:color w:val="000000"/>
          <w:sz w:val="24"/>
          <w:szCs w:val="24"/>
          <w:lang w:val="es-MX" w:eastAsia="es-ES"/>
        </w:rPr>
        <w:t>uenta Pública del ejercicio 2015</w:t>
      </w:r>
      <w:r w:rsidRPr="00BF2C14">
        <w:rPr>
          <w:rFonts w:ascii="Arial" w:hAnsi="Arial" w:cs="Arial"/>
          <w:color w:val="000000"/>
          <w:sz w:val="24"/>
          <w:szCs w:val="24"/>
          <w:lang w:val="es-MX" w:eastAsia="es-ES"/>
        </w:rPr>
        <w:t xml:space="preserve"> del referido Ente Público, al H. Congreso del Estado.</w:t>
      </w:r>
    </w:p>
    <w:p w:rsidR="00BF2C14" w:rsidRP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p>
    <w:p w:rsid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El Dictamen que se presenta al inicio de este Informe del Resultado, refleja la evaluación</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practicada al manejo y aplicación de los recursos públicos y al cumplimiento de la Ley General de</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Contabilidad Gubernamental así como las normas contables emitidas por el Consejo Nacional de</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Armonización Contable (Conac).</w:t>
      </w:r>
    </w:p>
    <w:p w:rsidR="00BF2C14" w:rsidRP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p>
    <w:p w:rsid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En el apartado III de este Informe, se incluyen los objetivos y alcances de la revisión practicada</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tanto a la gestión como en su caso al desempeño, incluyendo los criterios de selección y</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descripción de los procedimientos de auditoría aplicados.</w:t>
      </w:r>
    </w:p>
    <w:p w:rsidR="00BF2C14" w:rsidRP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p>
    <w:p w:rsid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En el apartado IV se presenta una descripción de los elementos revisados y resultados obtenidos</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en la revisión, respecto de:</w:t>
      </w:r>
    </w:p>
    <w:p w:rsidR="00BF2C14" w:rsidRPr="00BF2C14" w:rsidRDefault="00BF2C14" w:rsidP="00BF2C14">
      <w:pPr>
        <w:autoSpaceDE w:val="0"/>
        <w:autoSpaceDN w:val="0"/>
        <w:adjustRightInd w:val="0"/>
        <w:spacing w:after="0"/>
        <w:jc w:val="both"/>
        <w:rPr>
          <w:rFonts w:ascii="Arial" w:hAnsi="Arial" w:cs="Arial"/>
          <w:color w:val="000000"/>
          <w:sz w:val="24"/>
          <w:szCs w:val="24"/>
          <w:lang w:val="es-MX" w:eastAsia="es-ES"/>
        </w:rPr>
      </w:pPr>
    </w:p>
    <w:p w:rsidR="00BF2C14" w:rsidRDefault="00BF2C14" w:rsidP="0098215E">
      <w:pPr>
        <w:pStyle w:val="Prrafodelista"/>
        <w:numPr>
          <w:ilvl w:val="0"/>
          <w:numId w:val="35"/>
        </w:numPr>
        <w:autoSpaceDE w:val="0"/>
        <w:autoSpaceDN w:val="0"/>
        <w:adjustRightInd w:val="0"/>
        <w:spacing w:after="0"/>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La evaluación de la gestión financiera y del gasto público;</w:t>
      </w:r>
    </w:p>
    <w:p w:rsidR="00BF2C14" w:rsidRDefault="00BF2C14" w:rsidP="0098215E">
      <w:pPr>
        <w:pStyle w:val="Prrafodelista"/>
        <w:numPr>
          <w:ilvl w:val="0"/>
          <w:numId w:val="35"/>
        </w:numPr>
        <w:autoSpaceDE w:val="0"/>
        <w:autoSpaceDN w:val="0"/>
        <w:adjustRightInd w:val="0"/>
        <w:spacing w:after="0"/>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lastRenderedPageBreak/>
        <w:t>Cumplimiento de la Ley General de Contabilidad Gubernamental y de las disposiciones contenidas en los ordenamientos y normativa correspondientes;</w:t>
      </w:r>
    </w:p>
    <w:p w:rsidR="00BF2C14" w:rsidRDefault="00BF2C14" w:rsidP="0098215E">
      <w:pPr>
        <w:pStyle w:val="Prrafodelista"/>
        <w:numPr>
          <w:ilvl w:val="0"/>
          <w:numId w:val="35"/>
        </w:numPr>
        <w:autoSpaceDE w:val="0"/>
        <w:autoSpaceDN w:val="0"/>
        <w:adjustRightInd w:val="0"/>
        <w:spacing w:after="0"/>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La evaluación del avance o cumplimiento de los programas y subprogramas aprobados.</w:t>
      </w:r>
    </w:p>
    <w:p w:rsidR="00BF2C14" w:rsidRPr="00BF2C14" w:rsidRDefault="00BF2C14" w:rsidP="00BF2C14">
      <w:pPr>
        <w:pStyle w:val="Prrafodelista"/>
        <w:autoSpaceDE w:val="0"/>
        <w:autoSpaceDN w:val="0"/>
        <w:adjustRightInd w:val="0"/>
        <w:spacing w:after="0"/>
        <w:ind w:left="0" w:firstLine="709"/>
        <w:jc w:val="both"/>
        <w:rPr>
          <w:rFonts w:ascii="Arial" w:hAnsi="Arial" w:cs="Arial"/>
          <w:color w:val="000000"/>
          <w:sz w:val="24"/>
          <w:szCs w:val="24"/>
          <w:lang w:val="es-MX" w:eastAsia="es-ES"/>
        </w:rPr>
      </w:pPr>
    </w:p>
    <w:p w:rsid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En el apartado V del presente Informe, se detallan las observaciones no solventadas derivadas de</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la revisión practicada, con las aclaraciones presentadas por los funcionarios responsables, los</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análisis d</w:t>
      </w:r>
      <w:r w:rsidR="002003B5">
        <w:rPr>
          <w:rFonts w:ascii="Arial" w:hAnsi="Arial" w:cs="Arial"/>
          <w:color w:val="000000"/>
          <w:sz w:val="24"/>
          <w:szCs w:val="24"/>
          <w:lang w:val="es-MX" w:eastAsia="es-ES"/>
        </w:rPr>
        <w:t>e las mismas preparados por el</w:t>
      </w:r>
      <w:r w:rsidRPr="00BF2C14">
        <w:rPr>
          <w:rFonts w:ascii="Arial" w:hAnsi="Arial" w:cs="Arial"/>
          <w:color w:val="000000"/>
          <w:sz w:val="24"/>
          <w:szCs w:val="24"/>
          <w:lang w:val="es-MX" w:eastAsia="es-ES"/>
        </w:rPr>
        <w:t xml:space="preserve"> Órgano de Fiscalización, así como las acciones que se</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ejercerán, recomendaciones que se formularán las cuales se notificarán una vez entregado el</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Informe del Resultado al H. Congreso del Estado, en términos de lo dispuesto en el artículo 54 de</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la Ley de Fiscalización Superior del Estado de Nuevo León.</w:t>
      </w:r>
    </w:p>
    <w:p w:rsidR="00BF2C14" w:rsidRP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p>
    <w:p w:rsid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Finalmente, se informa sobre la situación que guardan las observaciones, recomendaciones y</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 xml:space="preserve">acciones promovidas por </w:t>
      </w:r>
      <w:r w:rsidR="003E052D">
        <w:rPr>
          <w:rFonts w:ascii="Arial" w:hAnsi="Arial" w:cs="Arial"/>
          <w:color w:val="000000"/>
          <w:sz w:val="24"/>
          <w:szCs w:val="24"/>
          <w:lang w:val="es-MX" w:eastAsia="es-ES"/>
        </w:rPr>
        <w:t>la</w:t>
      </w:r>
      <w:r w:rsidRPr="00BF2C14">
        <w:rPr>
          <w:rFonts w:ascii="Arial" w:hAnsi="Arial" w:cs="Arial"/>
          <w:color w:val="000000"/>
          <w:sz w:val="24"/>
          <w:szCs w:val="24"/>
          <w:lang w:val="es-MX" w:eastAsia="es-ES"/>
        </w:rPr>
        <w:t xml:space="preserve"> Auditoría Superior del Estado en la fiscalización de las Cuentas</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Públicas de ejercicios anteriores.</w:t>
      </w:r>
    </w:p>
    <w:p w:rsidR="00BF2C14" w:rsidRPr="00BF2C14" w:rsidRDefault="00BF2C14" w:rsidP="00BF2C14">
      <w:pPr>
        <w:autoSpaceDE w:val="0"/>
        <w:autoSpaceDN w:val="0"/>
        <w:adjustRightInd w:val="0"/>
        <w:spacing w:after="0"/>
        <w:jc w:val="both"/>
        <w:rPr>
          <w:rFonts w:ascii="Arial" w:hAnsi="Arial" w:cs="Arial"/>
          <w:color w:val="000000"/>
          <w:sz w:val="24"/>
          <w:szCs w:val="24"/>
          <w:lang w:val="es-MX" w:eastAsia="es-ES"/>
        </w:rPr>
      </w:pPr>
    </w:p>
    <w:p w:rsidR="00BF2C14" w:rsidRPr="00BF2C14" w:rsidRDefault="00BF2C14" w:rsidP="00BF2C14">
      <w:pPr>
        <w:pStyle w:val="Prrafodelista"/>
        <w:numPr>
          <w:ilvl w:val="0"/>
          <w:numId w:val="33"/>
        </w:numPr>
        <w:autoSpaceDE w:val="0"/>
        <w:autoSpaceDN w:val="0"/>
        <w:adjustRightInd w:val="0"/>
        <w:spacing w:after="0"/>
        <w:jc w:val="both"/>
        <w:rPr>
          <w:rFonts w:ascii="Arial" w:hAnsi="Arial" w:cs="Arial"/>
          <w:b/>
          <w:bCs/>
          <w:color w:val="000000"/>
          <w:sz w:val="24"/>
          <w:szCs w:val="24"/>
          <w:lang w:val="es-MX" w:eastAsia="es-ES"/>
        </w:rPr>
      </w:pPr>
      <w:r w:rsidRPr="00BF2C14">
        <w:rPr>
          <w:rFonts w:ascii="Arial" w:hAnsi="Arial" w:cs="Arial"/>
          <w:b/>
          <w:bCs/>
          <w:color w:val="000000"/>
          <w:sz w:val="24"/>
          <w:szCs w:val="24"/>
          <w:lang w:val="es-MX" w:eastAsia="es-ES"/>
        </w:rPr>
        <w:t>Entidad objeto de la revisión</w:t>
      </w:r>
    </w:p>
    <w:p w:rsidR="00BF2C14" w:rsidRPr="00BF2C14" w:rsidRDefault="00BF2C14" w:rsidP="00BF2C14">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BF2C14" w:rsidRDefault="00BF2C14" w:rsidP="00BF2C14">
      <w:pPr>
        <w:autoSpaceDE w:val="0"/>
        <w:autoSpaceDN w:val="0"/>
        <w:adjustRightInd w:val="0"/>
        <w:spacing w:after="0"/>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 xml:space="preserve">El </w:t>
      </w:r>
      <w:r w:rsidR="00AF0B32">
        <w:rPr>
          <w:rFonts w:ascii="Arial" w:hAnsi="Arial" w:cs="Arial"/>
          <w:color w:val="000000"/>
          <w:sz w:val="24"/>
          <w:szCs w:val="24"/>
          <w:lang w:val="es-MX" w:eastAsia="es-ES"/>
        </w:rPr>
        <w:t>INSTITUTO ESTATAL DE LA JUVENTUD</w:t>
      </w:r>
      <w:r w:rsidRPr="00BF2C14">
        <w:rPr>
          <w:rFonts w:ascii="Arial" w:hAnsi="Arial" w:cs="Arial"/>
          <w:color w:val="000000"/>
          <w:sz w:val="24"/>
          <w:szCs w:val="24"/>
          <w:lang w:val="es-MX" w:eastAsia="es-ES"/>
        </w:rPr>
        <w:t xml:space="preserve"> de conformidad con el artículo 4 de la Ley que le dio origen (Ley</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 xml:space="preserve">del </w:t>
      </w:r>
      <w:r w:rsidR="00AF0B32">
        <w:rPr>
          <w:rFonts w:ascii="Arial" w:hAnsi="Arial" w:cs="Arial"/>
          <w:color w:val="000000"/>
          <w:sz w:val="24"/>
          <w:szCs w:val="24"/>
          <w:lang w:val="es-MX" w:eastAsia="es-ES"/>
        </w:rPr>
        <w:t>INSTITUTO ESTATAL DE LA JUVENTUD</w:t>
      </w:r>
      <w:r w:rsidRPr="00BF2C14">
        <w:rPr>
          <w:rFonts w:ascii="Arial" w:hAnsi="Arial" w:cs="Arial"/>
          <w:color w:val="000000"/>
          <w:sz w:val="24"/>
          <w:szCs w:val="24"/>
          <w:lang w:val="es-MX" w:eastAsia="es-ES"/>
        </w:rPr>
        <w:t>) tiene por objeto:</w:t>
      </w:r>
    </w:p>
    <w:p w:rsidR="00BF2C14" w:rsidRDefault="00BF2C14" w:rsidP="00BF2C14">
      <w:pPr>
        <w:autoSpaceDE w:val="0"/>
        <w:autoSpaceDN w:val="0"/>
        <w:adjustRightInd w:val="0"/>
        <w:spacing w:after="0"/>
        <w:jc w:val="both"/>
        <w:rPr>
          <w:rFonts w:ascii="Arial" w:hAnsi="Arial" w:cs="Arial"/>
          <w:color w:val="000000"/>
          <w:sz w:val="24"/>
          <w:szCs w:val="24"/>
          <w:lang w:val="es-MX" w:eastAsia="es-ES"/>
        </w:rPr>
      </w:pPr>
    </w:p>
    <w:p w:rsidR="00BF2C14" w:rsidRDefault="00BF2C14" w:rsidP="0098215E">
      <w:pPr>
        <w:pStyle w:val="Prrafodelista"/>
        <w:numPr>
          <w:ilvl w:val="0"/>
          <w:numId w:val="36"/>
        </w:numPr>
        <w:autoSpaceDE w:val="0"/>
        <w:autoSpaceDN w:val="0"/>
        <w:adjustRightInd w:val="0"/>
        <w:spacing w:after="0"/>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Definir e instrumentar una política estatal de juventud que permita incorporar plenamente a los jóvenes al desarrollo político, económico y social del Estado;</w:t>
      </w:r>
    </w:p>
    <w:p w:rsidR="00BF2C14" w:rsidRDefault="00BF2C14" w:rsidP="0098215E">
      <w:pPr>
        <w:pStyle w:val="Prrafodelista"/>
        <w:numPr>
          <w:ilvl w:val="0"/>
          <w:numId w:val="36"/>
        </w:numPr>
        <w:autoSpaceDE w:val="0"/>
        <w:autoSpaceDN w:val="0"/>
        <w:adjustRightInd w:val="0"/>
        <w:spacing w:after="0"/>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 xml:space="preserve">Planear, diseñar, desarrollar, coordinar, fomentar, promocionar y ejecutar en el Estado, las actividades encaminadas al desarrollo integral de la juventud, así como atender las demandas y propuestas </w:t>
      </w:r>
      <w:r w:rsidRPr="00BF2C14">
        <w:rPr>
          <w:rFonts w:ascii="Arial" w:hAnsi="Arial" w:cs="Arial"/>
          <w:color w:val="000000"/>
          <w:sz w:val="24"/>
          <w:szCs w:val="24"/>
          <w:lang w:val="es-MX" w:eastAsia="es-ES"/>
        </w:rPr>
        <w:lastRenderedPageBreak/>
        <w:t>emitidas por los jóvenes, individualmente o a través de las diversas organizaciones;</w:t>
      </w:r>
    </w:p>
    <w:p w:rsidR="00BF2C14" w:rsidRDefault="00BF2C14" w:rsidP="0098215E">
      <w:pPr>
        <w:pStyle w:val="Prrafodelista"/>
        <w:numPr>
          <w:ilvl w:val="0"/>
          <w:numId w:val="36"/>
        </w:numPr>
        <w:autoSpaceDE w:val="0"/>
        <w:autoSpaceDN w:val="0"/>
        <w:adjustRightInd w:val="0"/>
        <w:spacing w:after="0"/>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Proponer y asesorar al Titular del Poder Ejecutivo del Estado en la planeación y programación de las políticas y acciones relacionadas con el desarrollo de la juventud, de acuerdo al Plan Estatal de Desarrollo;</w:t>
      </w:r>
    </w:p>
    <w:p w:rsidR="00BF2C14" w:rsidRDefault="00BF2C14" w:rsidP="0098215E">
      <w:pPr>
        <w:pStyle w:val="Prrafodelista"/>
        <w:numPr>
          <w:ilvl w:val="0"/>
          <w:numId w:val="36"/>
        </w:numPr>
        <w:autoSpaceDE w:val="0"/>
        <w:autoSpaceDN w:val="0"/>
        <w:adjustRightInd w:val="0"/>
        <w:spacing w:after="0"/>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Promover y asesorar a las dependencias o entidades de la Administración Pública Estatal, las autoridades municipales, y a los sectores social y privado, cuando así lo requieran, en las acciones destinadas a mejorar el nivel de vida de la juventud, así como sus expectativas sociales, culturales y derechos;</w:t>
      </w:r>
    </w:p>
    <w:p w:rsidR="00BF2C14" w:rsidRDefault="00BF2C14" w:rsidP="0098215E">
      <w:pPr>
        <w:pStyle w:val="Prrafodelista"/>
        <w:numPr>
          <w:ilvl w:val="0"/>
          <w:numId w:val="36"/>
        </w:numPr>
        <w:autoSpaceDE w:val="0"/>
        <w:autoSpaceDN w:val="0"/>
        <w:adjustRightInd w:val="0"/>
        <w:spacing w:after="0"/>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Representar al Titular del Poder Ejecutivo en materia de juventud, ante los gobiernos federal, estatales y municipales, organizaciones privadas, sociales y organismos internacionales, así como foros, convenciones, encuentros y demás reuniones en las que dicho Titular solicite su participación; y</w:t>
      </w:r>
    </w:p>
    <w:p w:rsidR="00BF2C14" w:rsidRDefault="00BF2C14" w:rsidP="0098215E">
      <w:pPr>
        <w:pStyle w:val="Prrafodelista"/>
        <w:numPr>
          <w:ilvl w:val="0"/>
          <w:numId w:val="36"/>
        </w:numPr>
        <w:autoSpaceDE w:val="0"/>
        <w:autoSpaceDN w:val="0"/>
        <w:adjustRightInd w:val="0"/>
        <w:spacing w:after="0"/>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Coadyuvar con las instancias que correspondan para promover el respeto a los derechos de los jóvenes, así como la eliminación de toda forma de discriminación y la erradicación de la</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violencia hacia los mismos.</w:t>
      </w:r>
    </w:p>
    <w:p w:rsidR="00BF2C14" w:rsidRPr="00BF2C14" w:rsidRDefault="00BF2C14" w:rsidP="00BF2C14">
      <w:pPr>
        <w:autoSpaceDE w:val="0"/>
        <w:autoSpaceDN w:val="0"/>
        <w:adjustRightInd w:val="0"/>
        <w:spacing w:after="0"/>
        <w:jc w:val="both"/>
        <w:rPr>
          <w:rFonts w:ascii="Arial" w:hAnsi="Arial" w:cs="Arial"/>
          <w:color w:val="000000"/>
          <w:sz w:val="24"/>
          <w:szCs w:val="24"/>
          <w:lang w:val="es-MX" w:eastAsia="es-ES"/>
        </w:rPr>
      </w:pPr>
    </w:p>
    <w:p w:rsidR="00BF2C14" w:rsidRPr="00BF2C14" w:rsidRDefault="00BF2C14" w:rsidP="00BF2C14">
      <w:pPr>
        <w:pStyle w:val="Prrafodelista"/>
        <w:numPr>
          <w:ilvl w:val="0"/>
          <w:numId w:val="33"/>
        </w:numPr>
        <w:autoSpaceDE w:val="0"/>
        <w:autoSpaceDN w:val="0"/>
        <w:adjustRightInd w:val="0"/>
        <w:spacing w:after="0"/>
        <w:jc w:val="both"/>
        <w:rPr>
          <w:rFonts w:ascii="Arial" w:hAnsi="Arial" w:cs="Arial"/>
          <w:b/>
          <w:bCs/>
          <w:color w:val="000000"/>
          <w:sz w:val="24"/>
          <w:szCs w:val="24"/>
          <w:lang w:val="es-MX" w:eastAsia="es-ES"/>
        </w:rPr>
      </w:pPr>
      <w:r w:rsidRPr="00BF2C14">
        <w:rPr>
          <w:rFonts w:ascii="Arial" w:hAnsi="Arial" w:cs="Arial"/>
          <w:b/>
          <w:bCs/>
          <w:color w:val="000000"/>
          <w:sz w:val="24"/>
          <w:szCs w:val="24"/>
          <w:lang w:val="es-MX" w:eastAsia="es-ES"/>
        </w:rPr>
        <w:t>Objetivos y alcances de la revisión practicada tanto a la gestión como al desempeño, incluyendo los criterios de selección y descripción de los procedimientos de auditoría aplicados</w:t>
      </w:r>
    </w:p>
    <w:p w:rsidR="00BF2C14" w:rsidRPr="00BF2C14" w:rsidRDefault="00BF2C14" w:rsidP="00BF2C14">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BF2C14" w:rsidRPr="00BF2C14" w:rsidRDefault="00BF2C14" w:rsidP="00BF2C14">
      <w:pPr>
        <w:pStyle w:val="Prrafodelista"/>
        <w:numPr>
          <w:ilvl w:val="0"/>
          <w:numId w:val="35"/>
        </w:numPr>
        <w:autoSpaceDE w:val="0"/>
        <w:autoSpaceDN w:val="0"/>
        <w:adjustRightInd w:val="0"/>
        <w:spacing w:after="0"/>
        <w:jc w:val="both"/>
        <w:rPr>
          <w:rFonts w:ascii="Arial" w:hAnsi="Arial" w:cs="Arial"/>
          <w:b/>
          <w:bCs/>
          <w:color w:val="000000"/>
          <w:sz w:val="24"/>
          <w:szCs w:val="24"/>
          <w:lang w:val="es-MX" w:eastAsia="es-ES"/>
        </w:rPr>
      </w:pPr>
      <w:r w:rsidRPr="00BF2C14">
        <w:rPr>
          <w:rFonts w:ascii="Arial" w:hAnsi="Arial" w:cs="Arial"/>
          <w:b/>
          <w:bCs/>
          <w:color w:val="000000"/>
          <w:sz w:val="24"/>
          <w:szCs w:val="24"/>
          <w:lang w:val="es-MX" w:eastAsia="es-ES"/>
        </w:rPr>
        <w:t>Auditorías programadas por tipo o materia</w:t>
      </w:r>
    </w:p>
    <w:p w:rsidR="00BF2C14" w:rsidRPr="00BF2C14" w:rsidRDefault="00BF2C14" w:rsidP="00BF2C14">
      <w:pPr>
        <w:autoSpaceDE w:val="0"/>
        <w:autoSpaceDN w:val="0"/>
        <w:adjustRightInd w:val="0"/>
        <w:spacing w:after="0"/>
        <w:jc w:val="both"/>
        <w:rPr>
          <w:rFonts w:ascii="Arial" w:hAnsi="Arial" w:cs="Arial"/>
          <w:b/>
          <w:bCs/>
          <w:color w:val="000000"/>
          <w:sz w:val="24"/>
          <w:szCs w:val="24"/>
          <w:lang w:val="es-MX" w:eastAsia="es-ES"/>
        </w:rPr>
      </w:pPr>
    </w:p>
    <w:p w:rsidR="00BF2C14" w:rsidRDefault="00BF2C14" w:rsidP="00BF2C14">
      <w:pPr>
        <w:autoSpaceDE w:val="0"/>
        <w:autoSpaceDN w:val="0"/>
        <w:adjustRightInd w:val="0"/>
        <w:spacing w:after="0"/>
        <w:ind w:firstLine="709"/>
        <w:jc w:val="both"/>
        <w:rPr>
          <w:rFonts w:ascii="Arial" w:hAnsi="Arial" w:cs="Arial"/>
          <w:color w:val="000000"/>
          <w:sz w:val="24"/>
          <w:szCs w:val="24"/>
          <w:lang w:val="es-MX" w:eastAsia="es-ES"/>
        </w:rPr>
      </w:pPr>
      <w:r w:rsidRPr="00BF2C14">
        <w:rPr>
          <w:rFonts w:ascii="Arial" w:hAnsi="Arial" w:cs="Arial"/>
          <w:color w:val="000000"/>
          <w:sz w:val="24"/>
          <w:szCs w:val="24"/>
          <w:lang w:val="es-MX" w:eastAsia="es-ES"/>
        </w:rPr>
        <w:t>Con base en los criterios generales y particulares para la planeación específica utilizada en la</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 xml:space="preserve">integración del </w:t>
      </w:r>
      <w:r w:rsidR="00D62D2A">
        <w:rPr>
          <w:rFonts w:ascii="Arial" w:hAnsi="Arial" w:cs="Arial"/>
          <w:color w:val="000000"/>
          <w:sz w:val="24"/>
          <w:szCs w:val="24"/>
          <w:lang w:val="es-MX" w:eastAsia="es-ES"/>
        </w:rPr>
        <w:t>Programa Anual de Auditoría 2016</w:t>
      </w:r>
      <w:r w:rsidRPr="00BF2C14">
        <w:rPr>
          <w:rFonts w:ascii="Arial" w:hAnsi="Arial" w:cs="Arial"/>
          <w:color w:val="000000"/>
          <w:sz w:val="24"/>
          <w:szCs w:val="24"/>
          <w:lang w:val="es-MX" w:eastAsia="es-ES"/>
        </w:rPr>
        <w:t xml:space="preserve"> para la Fiscalización de las Cuentas Públicas</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 xml:space="preserve">correspondientes al </w:t>
      </w:r>
      <w:r w:rsidR="00D62D2A">
        <w:rPr>
          <w:rFonts w:ascii="Arial" w:hAnsi="Arial" w:cs="Arial"/>
          <w:color w:val="000000"/>
          <w:sz w:val="24"/>
          <w:szCs w:val="24"/>
          <w:lang w:val="es-MX" w:eastAsia="es-ES"/>
        </w:rPr>
        <w:t>ejercicio 2015</w:t>
      </w:r>
      <w:r w:rsidRPr="00BF2C14">
        <w:rPr>
          <w:rFonts w:ascii="Arial" w:hAnsi="Arial" w:cs="Arial"/>
          <w:color w:val="000000"/>
          <w:sz w:val="24"/>
          <w:szCs w:val="24"/>
          <w:lang w:val="es-MX" w:eastAsia="es-ES"/>
        </w:rPr>
        <w:t>, presentado ante ese H. Congreso del Estado, para su</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 xml:space="preserve">conocimiento, por conducto de la Comisión de Vigilancia, en fecha </w:t>
      </w:r>
      <w:r w:rsidR="00D62D2A">
        <w:rPr>
          <w:rFonts w:ascii="Arial" w:hAnsi="Arial" w:cs="Arial"/>
          <w:color w:val="000000"/>
          <w:sz w:val="24"/>
          <w:szCs w:val="24"/>
          <w:lang w:val="es-MX" w:eastAsia="es-ES"/>
        </w:rPr>
        <w:t>14 de Junio de 2016</w:t>
      </w:r>
      <w:r w:rsidRPr="00BF2C14">
        <w:rPr>
          <w:rFonts w:ascii="Arial" w:hAnsi="Arial" w:cs="Arial"/>
          <w:color w:val="000000"/>
          <w:sz w:val="24"/>
          <w:szCs w:val="24"/>
          <w:lang w:val="es-MX" w:eastAsia="es-ES"/>
        </w:rPr>
        <w:t>, y</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lastRenderedPageBreak/>
        <w:t>considerando la importancia, pertinencia y factibilidad de su realización, se determinaron las</w:t>
      </w:r>
      <w:r>
        <w:rPr>
          <w:rFonts w:ascii="Arial" w:hAnsi="Arial" w:cs="Arial"/>
          <w:color w:val="000000"/>
          <w:sz w:val="24"/>
          <w:szCs w:val="24"/>
          <w:lang w:val="es-MX" w:eastAsia="es-ES"/>
        </w:rPr>
        <w:t xml:space="preserve"> </w:t>
      </w:r>
      <w:r w:rsidRPr="00BF2C14">
        <w:rPr>
          <w:rFonts w:ascii="Arial" w:hAnsi="Arial" w:cs="Arial"/>
          <w:color w:val="000000"/>
          <w:sz w:val="24"/>
          <w:szCs w:val="24"/>
          <w:lang w:val="es-MX" w:eastAsia="es-ES"/>
        </w:rPr>
        <w:t>siguientes auditorías a practicar al Ente Público en cuestión, por tipo o materia, a saber:</w:t>
      </w:r>
    </w:p>
    <w:p w:rsidR="00BF2C14" w:rsidRDefault="00BF2C14" w:rsidP="00BF2C14">
      <w:pPr>
        <w:autoSpaceDE w:val="0"/>
        <w:autoSpaceDN w:val="0"/>
        <w:adjustRightInd w:val="0"/>
        <w:spacing w:after="0"/>
        <w:jc w:val="both"/>
        <w:rPr>
          <w:rFonts w:ascii="Arial" w:hAnsi="Arial" w:cs="Arial"/>
          <w:b/>
          <w:bCs/>
          <w:sz w:val="24"/>
          <w:szCs w:val="24"/>
        </w:rPr>
      </w:pPr>
    </w:p>
    <w:tbl>
      <w:tblPr>
        <w:tblW w:w="4741" w:type="pct"/>
        <w:jc w:val="center"/>
        <w:tblLayout w:type="fixed"/>
        <w:tblCellMar>
          <w:left w:w="70" w:type="dxa"/>
          <w:right w:w="70" w:type="dxa"/>
        </w:tblCellMar>
        <w:tblLook w:val="04A0" w:firstRow="1" w:lastRow="0" w:firstColumn="1" w:lastColumn="0" w:noHBand="0" w:noVBand="1"/>
      </w:tblPr>
      <w:tblGrid>
        <w:gridCol w:w="1915"/>
        <w:gridCol w:w="950"/>
        <w:gridCol w:w="936"/>
        <w:gridCol w:w="803"/>
        <w:gridCol w:w="936"/>
        <w:gridCol w:w="936"/>
        <w:gridCol w:w="936"/>
        <w:gridCol w:w="618"/>
      </w:tblGrid>
      <w:tr w:rsidR="00D62D2A" w:rsidRPr="00190CC1" w:rsidTr="00D62D2A">
        <w:trPr>
          <w:trHeight w:val="300"/>
          <w:tblHeader/>
          <w:jc w:val="center"/>
        </w:trPr>
        <w:tc>
          <w:tcPr>
            <w:tcW w:w="1192"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D62D2A" w:rsidRPr="00190CC1" w:rsidRDefault="00D62D2A" w:rsidP="005F54C6">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8"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D62D2A" w:rsidRPr="00190CC1" w:rsidRDefault="00D62D2A" w:rsidP="005F54C6">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D62D2A" w:rsidRPr="00190CC1" w:rsidTr="00D62D2A">
        <w:trPr>
          <w:trHeight w:val="375"/>
          <w:tblHeader/>
          <w:jc w:val="center"/>
        </w:trPr>
        <w:tc>
          <w:tcPr>
            <w:tcW w:w="1192"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D62D2A" w:rsidRPr="00190CC1" w:rsidRDefault="00D62D2A" w:rsidP="005F54C6">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62D2A" w:rsidRPr="00190CC1" w:rsidRDefault="00D62D2A" w:rsidP="005F54C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62D2A" w:rsidRPr="00190CC1" w:rsidRDefault="00D62D2A" w:rsidP="005F54C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62D2A" w:rsidRPr="00190CC1" w:rsidRDefault="00D62D2A" w:rsidP="005F54C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62D2A" w:rsidRPr="00190CC1" w:rsidRDefault="00D62D2A" w:rsidP="005F54C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62D2A" w:rsidRPr="00190CC1" w:rsidRDefault="00D62D2A" w:rsidP="005F54C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62D2A" w:rsidRPr="00190CC1" w:rsidRDefault="00D62D2A" w:rsidP="005F54C6">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62D2A" w:rsidRPr="00190CC1" w:rsidRDefault="00D62D2A" w:rsidP="005F54C6">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D62D2A" w:rsidRPr="00C20EA5" w:rsidTr="00D62D2A">
        <w:trPr>
          <w:cantSplit/>
          <w:trHeight w:val="315"/>
          <w:jc w:val="center"/>
        </w:trPr>
        <w:tc>
          <w:tcPr>
            <w:tcW w:w="1192"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62D2A" w:rsidRPr="00C20EA5" w:rsidRDefault="00D62D2A" w:rsidP="005F54C6">
            <w:pPr>
              <w:jc w:val="center"/>
              <w:rPr>
                <w:rFonts w:ascii="Arial" w:hAnsi="Arial" w:cs="Arial"/>
                <w:b/>
                <w:bCs/>
                <w:color w:val="FF0000"/>
                <w:sz w:val="14"/>
                <w:szCs w:val="14"/>
                <w:lang w:eastAsia="es-MX"/>
              </w:rPr>
            </w:pPr>
            <w:r>
              <w:rPr>
                <w:rFonts w:ascii="Arial" w:hAnsi="Arial" w:cs="Arial"/>
                <w:sz w:val="16"/>
                <w:szCs w:val="16"/>
              </w:rPr>
              <w:t>Instituto Estatal de la Juventud</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2D2A" w:rsidRPr="00C20EA5" w:rsidRDefault="00D62D2A" w:rsidP="005F54C6">
            <w:pPr>
              <w:jc w:val="center"/>
              <w:rPr>
                <w:rFonts w:ascii="Arial" w:hAnsi="Arial" w:cs="Arial"/>
                <w:b/>
                <w:bCs/>
                <w:color w:val="FF0000"/>
                <w:sz w:val="14"/>
                <w:szCs w:val="14"/>
                <w:lang w:eastAsia="es-MX"/>
              </w:rPr>
            </w:pPr>
            <w:r>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2D2A" w:rsidRPr="00C20EA5" w:rsidRDefault="00D62D2A" w:rsidP="005F54C6">
            <w:pPr>
              <w:jc w:val="center"/>
              <w:rPr>
                <w:rFonts w:ascii="Arial" w:hAnsi="Arial" w:cs="Arial"/>
                <w:b/>
                <w:bCs/>
                <w:color w:val="FF0000"/>
                <w:sz w:val="14"/>
                <w:szCs w:val="14"/>
                <w:lang w:eastAsia="es-MX"/>
              </w:rPr>
            </w:pP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2D2A" w:rsidRPr="00C20EA5" w:rsidRDefault="00D62D2A" w:rsidP="005F54C6">
            <w:pPr>
              <w:jc w:val="center"/>
              <w:rPr>
                <w:rFonts w:ascii="Arial" w:hAnsi="Arial" w:cs="Arial"/>
                <w:b/>
                <w:bCs/>
                <w:color w:val="FF0000"/>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2D2A" w:rsidRPr="00C20EA5" w:rsidRDefault="00D62D2A" w:rsidP="005F54C6">
            <w:pPr>
              <w:jc w:val="center"/>
              <w:rPr>
                <w:rFonts w:ascii="Arial" w:hAnsi="Arial" w:cs="Arial"/>
                <w:b/>
                <w:bCs/>
                <w:color w:val="FF0000"/>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2D2A" w:rsidRPr="00C20EA5" w:rsidRDefault="00D62D2A" w:rsidP="005F54C6">
            <w:pPr>
              <w:jc w:val="center"/>
              <w:rPr>
                <w:rFonts w:ascii="Arial" w:hAnsi="Arial" w:cs="Arial"/>
                <w:b/>
                <w:bCs/>
                <w:color w:val="FF0000"/>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2D2A" w:rsidRPr="00C20EA5" w:rsidRDefault="00D62D2A" w:rsidP="005F54C6">
            <w:pPr>
              <w:jc w:val="center"/>
              <w:rPr>
                <w:rFonts w:ascii="Arial" w:hAnsi="Arial" w:cs="Arial"/>
                <w:b/>
                <w:bCs/>
                <w:color w:val="FF0000"/>
                <w:sz w:val="14"/>
                <w:szCs w:val="14"/>
                <w:lang w:eastAsia="es-MX"/>
              </w:rPr>
            </w:pPr>
            <w:r>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62D2A" w:rsidRPr="00C20EA5" w:rsidRDefault="00D62D2A" w:rsidP="005F54C6">
            <w:pPr>
              <w:jc w:val="center"/>
              <w:rPr>
                <w:rFonts w:ascii="Arial" w:hAnsi="Arial" w:cs="Arial"/>
                <w:b/>
                <w:bCs/>
                <w:color w:val="FF0000"/>
                <w:sz w:val="14"/>
                <w:szCs w:val="14"/>
                <w:lang w:eastAsia="es-MX"/>
              </w:rPr>
            </w:pPr>
            <w:r>
              <w:rPr>
                <w:rFonts w:ascii="Arial" w:hAnsi="Arial" w:cs="Arial"/>
                <w:b/>
                <w:bCs/>
                <w:sz w:val="14"/>
                <w:szCs w:val="14"/>
                <w:lang w:eastAsia="es-MX"/>
              </w:rPr>
              <w:t>1</w:t>
            </w:r>
          </w:p>
        </w:tc>
      </w:tr>
    </w:tbl>
    <w:p w:rsidR="00D62D2A" w:rsidRPr="00793CBF" w:rsidRDefault="00D62D2A" w:rsidP="00D62D2A">
      <w:pPr>
        <w:spacing w:before="34" w:line="249" w:lineRule="auto"/>
        <w:ind w:right="49"/>
        <w:jc w:val="center"/>
        <w:rPr>
          <w:rFonts w:ascii="Arial" w:hAnsi="Arial" w:cs="Arial"/>
          <w:bCs/>
          <w:sz w:val="16"/>
        </w:rPr>
      </w:pPr>
      <w:r w:rsidRPr="00793CBF">
        <w:rPr>
          <w:rFonts w:ascii="Arial" w:eastAsia="Arial" w:hAnsi="Arial" w:cs="Arial"/>
          <w:bCs/>
          <w:smallCaps/>
          <w:sz w:val="16"/>
        </w:rPr>
        <w:t>Cuadro</w:t>
      </w:r>
      <w:r>
        <w:rPr>
          <w:rFonts w:ascii="Arial" w:eastAsia="Arial" w:hAnsi="Arial" w:cs="Arial"/>
          <w:bCs/>
          <w:smallCaps/>
          <w:sz w:val="16"/>
        </w:rPr>
        <w:t>.</w:t>
      </w:r>
      <w:r w:rsidRPr="00793CBF">
        <w:rPr>
          <w:rFonts w:ascii="Arial" w:eastAsia="Arial" w:hAnsi="Arial" w:cs="Arial"/>
          <w:bCs/>
          <w:smallCaps/>
          <w:sz w:val="16"/>
        </w:rPr>
        <w:t xml:space="preserve"> Auditorías programadas por ente público y tipo de auditoría</w:t>
      </w:r>
    </w:p>
    <w:p w:rsidR="00BF2C14" w:rsidRDefault="00BF2C14" w:rsidP="00BF2C14">
      <w:pPr>
        <w:autoSpaceDE w:val="0"/>
        <w:autoSpaceDN w:val="0"/>
        <w:adjustRightInd w:val="0"/>
        <w:spacing w:after="0"/>
        <w:jc w:val="both"/>
        <w:rPr>
          <w:rFonts w:ascii="Arial" w:hAnsi="Arial" w:cs="Arial"/>
          <w:b/>
          <w:bCs/>
          <w:sz w:val="24"/>
          <w:szCs w:val="24"/>
        </w:rPr>
      </w:pPr>
    </w:p>
    <w:p w:rsidR="00BF2C14" w:rsidRDefault="00BF2C14" w:rsidP="00BF2C14">
      <w:pPr>
        <w:pStyle w:val="Prrafodelista"/>
        <w:numPr>
          <w:ilvl w:val="0"/>
          <w:numId w:val="35"/>
        </w:numPr>
        <w:autoSpaceDE w:val="0"/>
        <w:autoSpaceDN w:val="0"/>
        <w:adjustRightInd w:val="0"/>
        <w:spacing w:after="0"/>
        <w:jc w:val="both"/>
        <w:rPr>
          <w:rFonts w:ascii="Arial" w:eastAsia="SymbolMT" w:hAnsi="Arial" w:cs="Arial"/>
          <w:b/>
          <w:bCs/>
          <w:color w:val="000000"/>
          <w:sz w:val="24"/>
          <w:szCs w:val="24"/>
          <w:lang w:val="es-MX" w:eastAsia="es-ES"/>
        </w:rPr>
      </w:pPr>
      <w:r w:rsidRPr="00BF2C14">
        <w:rPr>
          <w:rFonts w:ascii="Arial" w:eastAsia="SymbolMT" w:hAnsi="Arial" w:cs="Arial"/>
          <w:b/>
          <w:bCs/>
          <w:color w:val="000000"/>
          <w:sz w:val="24"/>
          <w:szCs w:val="24"/>
          <w:lang w:val="es-MX" w:eastAsia="es-ES"/>
        </w:rPr>
        <w:t>Objetivos y alcances de la revisión practicada</w:t>
      </w:r>
    </w:p>
    <w:p w:rsidR="00BF2C14" w:rsidRPr="00BF2C14" w:rsidRDefault="00BF2C14" w:rsidP="00BF2C14">
      <w:pPr>
        <w:pStyle w:val="Prrafodelista"/>
        <w:autoSpaceDE w:val="0"/>
        <w:autoSpaceDN w:val="0"/>
        <w:adjustRightInd w:val="0"/>
        <w:spacing w:after="0"/>
        <w:ind w:left="0" w:firstLine="709"/>
        <w:jc w:val="both"/>
        <w:rPr>
          <w:rFonts w:ascii="Arial" w:eastAsia="SymbolMT" w:hAnsi="Arial" w:cs="Arial"/>
          <w:b/>
          <w:bCs/>
          <w:color w:val="000000"/>
          <w:sz w:val="24"/>
          <w:szCs w:val="24"/>
          <w:lang w:val="es-MX" w:eastAsia="es-ES"/>
        </w:rPr>
      </w:pPr>
    </w:p>
    <w:p w:rsidR="00BF2C14" w:rsidRDefault="00BF2C14" w:rsidP="00BF2C14">
      <w:pPr>
        <w:autoSpaceDE w:val="0"/>
        <w:autoSpaceDN w:val="0"/>
        <w:adjustRightInd w:val="0"/>
        <w:spacing w:after="0"/>
        <w:ind w:firstLine="709"/>
        <w:jc w:val="both"/>
        <w:rPr>
          <w:rFonts w:ascii="Arial" w:eastAsia="SymbolMT" w:hAnsi="Arial" w:cs="Arial"/>
          <w:color w:val="000000"/>
          <w:sz w:val="24"/>
          <w:szCs w:val="24"/>
          <w:lang w:val="es-MX" w:eastAsia="es-ES"/>
        </w:rPr>
      </w:pPr>
      <w:r w:rsidRPr="00BF2C14">
        <w:rPr>
          <w:rFonts w:ascii="Arial" w:eastAsia="SymbolMT" w:hAnsi="Arial" w:cs="Arial"/>
          <w:color w:val="000000"/>
          <w:sz w:val="24"/>
          <w:szCs w:val="24"/>
          <w:lang w:val="es-MX" w:eastAsia="es-ES"/>
        </w:rPr>
        <w:t xml:space="preserve">En la implementación y ejecución del </w:t>
      </w:r>
      <w:r w:rsidR="00D62D2A">
        <w:rPr>
          <w:rFonts w:ascii="Arial" w:eastAsia="SymbolMT" w:hAnsi="Arial" w:cs="Arial"/>
          <w:color w:val="000000"/>
          <w:sz w:val="24"/>
          <w:szCs w:val="24"/>
          <w:lang w:val="es-MX" w:eastAsia="es-ES"/>
        </w:rPr>
        <w:t>Programa Anual de Auditoría 2016</w:t>
      </w:r>
      <w:r w:rsidRPr="00BF2C14">
        <w:rPr>
          <w:rFonts w:ascii="Arial" w:eastAsia="SymbolMT" w:hAnsi="Arial" w:cs="Arial"/>
          <w:color w:val="000000"/>
          <w:sz w:val="24"/>
          <w:szCs w:val="24"/>
          <w:lang w:val="es-MX" w:eastAsia="es-ES"/>
        </w:rPr>
        <w:t xml:space="preserve"> para la revisión y</w:t>
      </w:r>
      <w:r>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fiscalización de las Cuentas Públicas co</w:t>
      </w:r>
      <w:r w:rsidR="00D62D2A">
        <w:rPr>
          <w:rFonts w:ascii="Arial" w:eastAsia="SymbolMT" w:hAnsi="Arial" w:cs="Arial"/>
          <w:color w:val="000000"/>
          <w:sz w:val="24"/>
          <w:szCs w:val="24"/>
          <w:lang w:val="es-MX" w:eastAsia="es-ES"/>
        </w:rPr>
        <w:t>rrespondientes al ejercicio 2015</w:t>
      </w:r>
      <w:r w:rsidRPr="00BF2C14">
        <w:rPr>
          <w:rFonts w:ascii="Arial" w:eastAsia="SymbolMT" w:hAnsi="Arial" w:cs="Arial"/>
          <w:color w:val="000000"/>
          <w:sz w:val="24"/>
          <w:szCs w:val="24"/>
          <w:lang w:val="es-MX" w:eastAsia="es-ES"/>
        </w:rPr>
        <w:t>, entre las cuales se</w:t>
      </w:r>
      <w:r>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encuentra el Ente Público auditado en cuestión, se observaron métodos y criterios objetivos,</w:t>
      </w:r>
      <w:r>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aplicando las mejores prácticas y procedimientos de auditoría.</w:t>
      </w:r>
    </w:p>
    <w:p w:rsidR="00BF2C14" w:rsidRPr="00BF2C14" w:rsidRDefault="00BF2C14" w:rsidP="00BF2C14">
      <w:pPr>
        <w:autoSpaceDE w:val="0"/>
        <w:autoSpaceDN w:val="0"/>
        <w:adjustRightInd w:val="0"/>
        <w:spacing w:after="0"/>
        <w:ind w:firstLine="709"/>
        <w:jc w:val="both"/>
        <w:rPr>
          <w:rFonts w:ascii="Arial" w:eastAsia="SymbolMT" w:hAnsi="Arial" w:cs="Arial"/>
          <w:color w:val="000000"/>
          <w:sz w:val="24"/>
          <w:szCs w:val="24"/>
          <w:lang w:val="es-MX" w:eastAsia="es-ES"/>
        </w:rPr>
      </w:pPr>
    </w:p>
    <w:p w:rsidR="00BF2C14" w:rsidRDefault="00BF2C14" w:rsidP="00BF2C14">
      <w:pPr>
        <w:autoSpaceDE w:val="0"/>
        <w:autoSpaceDN w:val="0"/>
        <w:adjustRightInd w:val="0"/>
        <w:spacing w:after="0"/>
        <w:ind w:firstLine="709"/>
        <w:jc w:val="both"/>
        <w:rPr>
          <w:rFonts w:ascii="Arial" w:eastAsia="SymbolMT" w:hAnsi="Arial" w:cs="Arial"/>
          <w:color w:val="000000"/>
          <w:sz w:val="24"/>
          <w:szCs w:val="24"/>
          <w:lang w:val="es-MX" w:eastAsia="es-ES"/>
        </w:rPr>
      </w:pPr>
      <w:r w:rsidRPr="00BF2C14">
        <w:rPr>
          <w:rFonts w:ascii="Arial" w:eastAsia="SymbolMT" w:hAnsi="Arial" w:cs="Arial"/>
          <w:color w:val="000000"/>
          <w:sz w:val="24"/>
          <w:szCs w:val="24"/>
          <w:lang w:val="es-MX" w:eastAsia="es-ES"/>
        </w:rPr>
        <w:t>En ese sentido, en observancia de lo preceptuado en los artículos 18, 19, 31 y 32 de la Ley de</w:t>
      </w:r>
      <w:r>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Fiscalización Superior del Estado de Nuevo León y acorde en cada caso con el tipo o materia de</w:t>
      </w:r>
      <w:r>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auditoría practicada, en los términos previamente anunciados, el objeto y alcances de la revisión y</w:t>
      </w:r>
      <w:r>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fiscalización, fue el siguiente:</w:t>
      </w:r>
    </w:p>
    <w:p w:rsidR="00BF2C14" w:rsidRPr="00BF2C14" w:rsidRDefault="00BF2C14" w:rsidP="00BF2C14">
      <w:pPr>
        <w:autoSpaceDE w:val="0"/>
        <w:autoSpaceDN w:val="0"/>
        <w:adjustRightInd w:val="0"/>
        <w:spacing w:after="0"/>
        <w:jc w:val="both"/>
        <w:rPr>
          <w:rFonts w:ascii="Arial" w:eastAsia="SymbolMT" w:hAnsi="Arial" w:cs="Arial"/>
          <w:color w:val="000000"/>
          <w:sz w:val="24"/>
          <w:szCs w:val="24"/>
          <w:lang w:val="es-MX" w:eastAsia="es-ES"/>
        </w:rPr>
      </w:pPr>
    </w:p>
    <w:p w:rsidR="00BF2C14" w:rsidRPr="00BF2C14" w:rsidRDefault="00BF2C14" w:rsidP="00BF2C14">
      <w:pPr>
        <w:pStyle w:val="Prrafodelista"/>
        <w:numPr>
          <w:ilvl w:val="0"/>
          <w:numId w:val="38"/>
        </w:numPr>
        <w:autoSpaceDE w:val="0"/>
        <w:autoSpaceDN w:val="0"/>
        <w:adjustRightInd w:val="0"/>
        <w:spacing w:after="0"/>
        <w:jc w:val="both"/>
        <w:rPr>
          <w:rFonts w:ascii="Arial" w:eastAsia="SymbolMT" w:hAnsi="Arial" w:cs="Arial"/>
          <w:color w:val="000000"/>
          <w:sz w:val="24"/>
          <w:szCs w:val="24"/>
          <w:lang w:val="es-MX" w:eastAsia="es-ES"/>
        </w:rPr>
      </w:pPr>
      <w:r w:rsidRPr="00BF2C14">
        <w:rPr>
          <w:rFonts w:ascii="Arial" w:eastAsia="SymbolMT" w:hAnsi="Arial" w:cs="Arial"/>
          <w:color w:val="000000"/>
          <w:sz w:val="24"/>
          <w:szCs w:val="24"/>
          <w:lang w:val="es-MX" w:eastAsia="es-ES"/>
        </w:rPr>
        <w:t>Para evaluar los resultados de la gestión financiera, se verificó:</w:t>
      </w:r>
    </w:p>
    <w:p w:rsidR="00BF2C14" w:rsidRPr="00BF2C14" w:rsidRDefault="00BF2C14" w:rsidP="00BF2C14">
      <w:pPr>
        <w:pStyle w:val="Prrafodelista"/>
        <w:autoSpaceDE w:val="0"/>
        <w:autoSpaceDN w:val="0"/>
        <w:adjustRightInd w:val="0"/>
        <w:spacing w:after="0"/>
        <w:ind w:left="1080"/>
        <w:jc w:val="both"/>
        <w:rPr>
          <w:rFonts w:ascii="Arial" w:eastAsia="SymbolMT" w:hAnsi="Arial" w:cs="Arial"/>
          <w:color w:val="000000"/>
          <w:sz w:val="24"/>
          <w:szCs w:val="24"/>
          <w:lang w:val="es-MX" w:eastAsia="es-ES"/>
        </w:rPr>
      </w:pPr>
    </w:p>
    <w:p w:rsidR="001B39C5" w:rsidRDefault="00BF2C14" w:rsidP="0098215E">
      <w:pPr>
        <w:pStyle w:val="Prrafodelista"/>
        <w:numPr>
          <w:ilvl w:val="0"/>
          <w:numId w:val="39"/>
        </w:numPr>
        <w:autoSpaceDE w:val="0"/>
        <w:autoSpaceDN w:val="0"/>
        <w:adjustRightInd w:val="0"/>
        <w:spacing w:after="0"/>
        <w:jc w:val="both"/>
        <w:rPr>
          <w:rFonts w:ascii="Arial" w:eastAsia="SymbolMT" w:hAnsi="Arial" w:cs="Arial"/>
          <w:color w:val="000000"/>
          <w:sz w:val="24"/>
          <w:szCs w:val="24"/>
          <w:lang w:val="es-MX" w:eastAsia="es-ES"/>
        </w:rPr>
      </w:pPr>
      <w:r w:rsidRPr="001B39C5">
        <w:rPr>
          <w:rFonts w:ascii="Arial" w:eastAsia="SymbolMT" w:hAnsi="Arial" w:cs="Arial"/>
          <w:color w:val="000000"/>
          <w:sz w:val="24"/>
          <w:szCs w:val="24"/>
          <w:lang w:val="es-MX" w:eastAsia="es-ES"/>
        </w:rPr>
        <w:t xml:space="preserve">Si se cumplió con las disposiciones jurídicas aplicables en materia de sistemas de registro y contabilidad gubernamental; contratación de servicios, obra pública, adquisiciones, arrendamientos, conservación, </w:t>
      </w:r>
      <w:r w:rsidRPr="001B39C5">
        <w:rPr>
          <w:rFonts w:ascii="Arial" w:eastAsia="SymbolMT" w:hAnsi="Arial" w:cs="Arial"/>
          <w:color w:val="000000"/>
          <w:sz w:val="24"/>
          <w:szCs w:val="24"/>
          <w:lang w:val="es-MX" w:eastAsia="es-ES"/>
        </w:rPr>
        <w:lastRenderedPageBreak/>
        <w:t>uso, usufructo, destino, afectación, enajenación y baja de</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bienes muebles e inmuebles; almacenes y demás activos; recursos materiales, y demás</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normatividad aplicable al ejercicio del gasto público; y</w:t>
      </w:r>
    </w:p>
    <w:p w:rsidR="00BF2C14" w:rsidRDefault="00BF2C14" w:rsidP="0098215E">
      <w:pPr>
        <w:pStyle w:val="Prrafodelista"/>
        <w:numPr>
          <w:ilvl w:val="0"/>
          <w:numId w:val="39"/>
        </w:numPr>
        <w:autoSpaceDE w:val="0"/>
        <w:autoSpaceDN w:val="0"/>
        <w:adjustRightInd w:val="0"/>
        <w:spacing w:after="0"/>
        <w:jc w:val="both"/>
        <w:rPr>
          <w:rFonts w:ascii="Arial" w:eastAsia="SymbolMT" w:hAnsi="Arial" w:cs="Arial"/>
          <w:color w:val="000000"/>
          <w:sz w:val="24"/>
          <w:szCs w:val="24"/>
          <w:lang w:val="es-MX" w:eastAsia="es-ES"/>
        </w:rPr>
      </w:pPr>
      <w:r w:rsidRPr="001B39C5">
        <w:rPr>
          <w:rFonts w:ascii="Arial" w:eastAsia="SymbolMT" w:hAnsi="Arial" w:cs="Arial"/>
          <w:color w:val="000000"/>
          <w:sz w:val="24"/>
          <w:szCs w:val="24"/>
          <w:lang w:val="es-MX" w:eastAsia="es-ES"/>
        </w:rPr>
        <w:t>Si la captación, recaudación, administración, custodia, manejo, ejercicio y aplicación de</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recursos, incluyendo subsidios, transferencias y donativos, y si los actos, contratos, convenios,</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mandatos, fondos, fideicomisos, prestación de servicios públicos, operaciones o cualquier acto</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que los Entes Públicos, celebren o realicen, relacionados con el ingreso y el ejercicio del gasto</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público, se ajustaron a la legalidad, y si no han causado daños o perjuicios, o ambos, en</w:t>
      </w:r>
      <w:r w:rsid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contra de la Hacienda Pública Estatal o Municipal, o al Patrimonio de los Entes Públicos.</w:t>
      </w:r>
    </w:p>
    <w:p w:rsidR="001B39C5" w:rsidRPr="001B39C5" w:rsidRDefault="001B39C5" w:rsidP="001B39C5">
      <w:pPr>
        <w:pStyle w:val="Prrafodelista"/>
        <w:autoSpaceDE w:val="0"/>
        <w:autoSpaceDN w:val="0"/>
        <w:adjustRightInd w:val="0"/>
        <w:spacing w:after="0"/>
        <w:jc w:val="both"/>
        <w:rPr>
          <w:rFonts w:ascii="Arial" w:eastAsia="SymbolMT" w:hAnsi="Arial" w:cs="Arial"/>
          <w:color w:val="000000"/>
          <w:sz w:val="24"/>
          <w:szCs w:val="24"/>
          <w:lang w:val="es-MX" w:eastAsia="es-ES"/>
        </w:rPr>
      </w:pPr>
    </w:p>
    <w:p w:rsidR="00BF2C14" w:rsidRPr="001B39C5" w:rsidRDefault="00BF2C14" w:rsidP="001B39C5">
      <w:pPr>
        <w:pStyle w:val="Prrafodelista"/>
        <w:numPr>
          <w:ilvl w:val="0"/>
          <w:numId w:val="38"/>
        </w:numPr>
        <w:autoSpaceDE w:val="0"/>
        <w:autoSpaceDN w:val="0"/>
        <w:adjustRightInd w:val="0"/>
        <w:spacing w:after="0"/>
        <w:jc w:val="both"/>
        <w:rPr>
          <w:rFonts w:ascii="Arial" w:eastAsia="SymbolMT" w:hAnsi="Arial" w:cs="Arial"/>
          <w:color w:val="000000"/>
          <w:sz w:val="24"/>
          <w:szCs w:val="24"/>
          <w:lang w:val="es-MX" w:eastAsia="es-ES"/>
        </w:rPr>
      </w:pPr>
      <w:r w:rsidRPr="001B39C5">
        <w:rPr>
          <w:rFonts w:ascii="Arial" w:eastAsia="SymbolMT" w:hAnsi="Arial" w:cs="Arial"/>
          <w:color w:val="000000"/>
          <w:sz w:val="24"/>
          <w:szCs w:val="24"/>
          <w:lang w:val="es-MX" w:eastAsia="es-ES"/>
        </w:rPr>
        <w:t>Para comprobar si el ejercicio de las Leyes de Ingresos y Egresos, y sus respectivos</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presupuestos se ajustaron a los criterios señalados en los mismos; se revisó:</w:t>
      </w:r>
    </w:p>
    <w:p w:rsidR="001B39C5" w:rsidRPr="001B39C5" w:rsidRDefault="001B39C5" w:rsidP="001B39C5">
      <w:pPr>
        <w:pStyle w:val="Prrafodelista"/>
        <w:autoSpaceDE w:val="0"/>
        <w:autoSpaceDN w:val="0"/>
        <w:adjustRightInd w:val="0"/>
        <w:spacing w:after="0"/>
        <w:ind w:left="1080"/>
        <w:jc w:val="both"/>
        <w:rPr>
          <w:rFonts w:ascii="Arial" w:eastAsia="SymbolMT" w:hAnsi="Arial" w:cs="Arial"/>
          <w:color w:val="000000"/>
          <w:sz w:val="24"/>
          <w:szCs w:val="24"/>
          <w:lang w:val="es-MX" w:eastAsia="es-ES"/>
        </w:rPr>
      </w:pPr>
    </w:p>
    <w:p w:rsidR="001B39C5" w:rsidRDefault="00BF2C14" w:rsidP="0098215E">
      <w:pPr>
        <w:pStyle w:val="Prrafodelista"/>
        <w:numPr>
          <w:ilvl w:val="0"/>
          <w:numId w:val="40"/>
        </w:numPr>
        <w:autoSpaceDE w:val="0"/>
        <w:autoSpaceDN w:val="0"/>
        <w:adjustRightInd w:val="0"/>
        <w:spacing w:after="0"/>
        <w:jc w:val="both"/>
        <w:rPr>
          <w:rFonts w:ascii="Arial" w:eastAsia="SymbolMT" w:hAnsi="Arial" w:cs="Arial"/>
          <w:color w:val="000000"/>
          <w:sz w:val="24"/>
          <w:szCs w:val="24"/>
          <w:lang w:val="es-MX" w:eastAsia="es-ES"/>
        </w:rPr>
      </w:pPr>
      <w:r w:rsidRPr="001B39C5">
        <w:rPr>
          <w:rFonts w:ascii="Arial" w:eastAsia="SymbolMT" w:hAnsi="Arial" w:cs="Arial"/>
          <w:color w:val="000000"/>
          <w:sz w:val="24"/>
          <w:szCs w:val="24"/>
          <w:lang w:val="es-MX" w:eastAsia="es-ES"/>
        </w:rPr>
        <w:t>Si las cantidades correspondientes a los ingresos y a los egresos, se ajustaron o</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corresponden a los conceptos y a las partidas respectivas;</w:t>
      </w:r>
    </w:p>
    <w:p w:rsidR="001B39C5" w:rsidRDefault="00BF2C14" w:rsidP="0098215E">
      <w:pPr>
        <w:pStyle w:val="Prrafodelista"/>
        <w:numPr>
          <w:ilvl w:val="0"/>
          <w:numId w:val="40"/>
        </w:numPr>
        <w:autoSpaceDE w:val="0"/>
        <w:autoSpaceDN w:val="0"/>
        <w:adjustRightInd w:val="0"/>
        <w:spacing w:after="0"/>
        <w:jc w:val="both"/>
        <w:rPr>
          <w:rFonts w:ascii="Arial" w:eastAsia="SymbolMT" w:hAnsi="Arial" w:cs="Arial"/>
          <w:color w:val="000000"/>
          <w:sz w:val="24"/>
          <w:szCs w:val="24"/>
          <w:lang w:val="es-MX" w:eastAsia="es-ES"/>
        </w:rPr>
      </w:pPr>
      <w:r w:rsidRPr="001B39C5">
        <w:rPr>
          <w:rFonts w:ascii="Arial" w:eastAsia="SymbolMT" w:hAnsi="Arial" w:cs="Arial"/>
          <w:color w:val="000000"/>
          <w:sz w:val="24"/>
          <w:szCs w:val="24"/>
          <w:lang w:val="es-MX" w:eastAsia="es-ES"/>
        </w:rPr>
        <w:t>Si los programas y su ejecución se ajustaron a los términos y montos aprobados en el</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presupuesto; y</w:t>
      </w:r>
    </w:p>
    <w:p w:rsidR="00BF2C14" w:rsidRDefault="00BF2C14" w:rsidP="0098215E">
      <w:pPr>
        <w:pStyle w:val="Prrafodelista"/>
        <w:numPr>
          <w:ilvl w:val="0"/>
          <w:numId w:val="40"/>
        </w:numPr>
        <w:autoSpaceDE w:val="0"/>
        <w:autoSpaceDN w:val="0"/>
        <w:adjustRightInd w:val="0"/>
        <w:spacing w:after="0"/>
        <w:jc w:val="both"/>
        <w:rPr>
          <w:rFonts w:ascii="Arial" w:eastAsia="SymbolMT" w:hAnsi="Arial" w:cs="Arial"/>
          <w:color w:val="000000"/>
          <w:sz w:val="24"/>
          <w:szCs w:val="24"/>
          <w:lang w:val="es-MX" w:eastAsia="es-ES"/>
        </w:rPr>
      </w:pPr>
      <w:r w:rsidRPr="001B39C5">
        <w:rPr>
          <w:rFonts w:ascii="Arial" w:eastAsia="SymbolMT" w:hAnsi="Arial" w:cs="Arial"/>
          <w:color w:val="000000"/>
          <w:sz w:val="24"/>
          <w:szCs w:val="24"/>
          <w:lang w:val="es-MX" w:eastAsia="es-ES"/>
        </w:rPr>
        <w:t>Si los recursos provenientes de financiamientos se obtuvieron en los términos autorizados y</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se aplicaron con la periodicidad y formas establecidas por las leyes y demás disposiciones</w:t>
      </w:r>
      <w:r w:rsid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aplicables, y si se cumplieron los compromisos adquiridos en los actos respectivos.</w:t>
      </w:r>
    </w:p>
    <w:p w:rsidR="001B39C5" w:rsidRPr="001B39C5" w:rsidRDefault="001B39C5" w:rsidP="001B39C5">
      <w:pPr>
        <w:autoSpaceDE w:val="0"/>
        <w:autoSpaceDN w:val="0"/>
        <w:adjustRightInd w:val="0"/>
        <w:spacing w:after="0"/>
        <w:jc w:val="both"/>
        <w:rPr>
          <w:rFonts w:ascii="Arial" w:eastAsia="SymbolMT" w:hAnsi="Arial" w:cs="Arial"/>
          <w:color w:val="000000"/>
          <w:sz w:val="24"/>
          <w:szCs w:val="24"/>
          <w:lang w:val="es-MX" w:eastAsia="es-ES"/>
        </w:rPr>
      </w:pPr>
    </w:p>
    <w:p w:rsidR="001B39C5" w:rsidRPr="001B39C5" w:rsidRDefault="00BF2C14" w:rsidP="001B39C5">
      <w:pPr>
        <w:pStyle w:val="Prrafodelista"/>
        <w:numPr>
          <w:ilvl w:val="0"/>
          <w:numId w:val="38"/>
        </w:numPr>
        <w:autoSpaceDE w:val="0"/>
        <w:autoSpaceDN w:val="0"/>
        <w:adjustRightInd w:val="0"/>
        <w:spacing w:after="0"/>
        <w:jc w:val="both"/>
        <w:rPr>
          <w:rFonts w:ascii="Arial" w:eastAsia="SymbolMT" w:hAnsi="Arial" w:cs="Arial"/>
          <w:color w:val="000000"/>
          <w:sz w:val="24"/>
          <w:szCs w:val="24"/>
          <w:lang w:val="es-MX" w:eastAsia="es-ES"/>
        </w:rPr>
      </w:pPr>
      <w:r w:rsidRPr="001B39C5">
        <w:rPr>
          <w:rFonts w:ascii="Arial" w:eastAsia="SymbolMT" w:hAnsi="Arial" w:cs="Arial"/>
          <w:color w:val="000000"/>
          <w:sz w:val="24"/>
          <w:szCs w:val="24"/>
          <w:lang w:val="es-MX" w:eastAsia="es-ES"/>
        </w:rPr>
        <w:t>Se realizaron pruebas de auditoría a fin de evaluar el cumplimiento de las leyes, los</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reglamentos y la normatividad aplicables en la materia de la gestión financiera, así como de</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los planes de desarrollo y los programas operativos anuales.</w:t>
      </w:r>
    </w:p>
    <w:p w:rsidR="00BF2C14" w:rsidRDefault="00BF2C14" w:rsidP="0098215E">
      <w:pPr>
        <w:pStyle w:val="Prrafodelista"/>
        <w:numPr>
          <w:ilvl w:val="0"/>
          <w:numId w:val="38"/>
        </w:numPr>
        <w:autoSpaceDE w:val="0"/>
        <w:autoSpaceDN w:val="0"/>
        <w:adjustRightInd w:val="0"/>
        <w:spacing w:after="0"/>
        <w:jc w:val="both"/>
        <w:rPr>
          <w:rFonts w:ascii="Arial" w:eastAsia="SymbolMT" w:hAnsi="Arial" w:cs="Arial"/>
          <w:color w:val="000000"/>
          <w:sz w:val="24"/>
          <w:szCs w:val="24"/>
          <w:lang w:val="es-MX" w:eastAsia="es-ES"/>
        </w:rPr>
      </w:pPr>
      <w:r w:rsidRPr="001B39C5">
        <w:rPr>
          <w:rFonts w:ascii="Arial" w:eastAsia="SymbolMT" w:hAnsi="Arial" w:cs="Arial"/>
          <w:color w:val="000000"/>
          <w:sz w:val="24"/>
          <w:szCs w:val="24"/>
          <w:lang w:val="es-MX" w:eastAsia="es-ES"/>
        </w:rPr>
        <w:t>De conformidad con lo estipulado en el inciso a) de la fracción I, del artículo 19 de la Ley de</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Fiscalización Superior del Estado de Nuevo León, se verificó la aplicación por parte del Ente</w:t>
      </w:r>
      <w:r w:rsidR="001B39C5" w:rsidRP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 xml:space="preserve">Fiscalizado, de la </w:t>
      </w:r>
      <w:r w:rsidRPr="001B39C5">
        <w:rPr>
          <w:rFonts w:ascii="Arial" w:eastAsia="SymbolMT" w:hAnsi="Arial" w:cs="Arial"/>
          <w:color w:val="000000"/>
          <w:sz w:val="24"/>
          <w:szCs w:val="24"/>
          <w:lang w:val="es-MX" w:eastAsia="es-ES"/>
        </w:rPr>
        <w:lastRenderedPageBreak/>
        <w:t>Ley General de Contabilidad Gubernamental, así como las disposiciones</w:t>
      </w:r>
      <w:r w:rsidR="001B39C5">
        <w:rPr>
          <w:rFonts w:ascii="Arial" w:eastAsia="SymbolMT" w:hAnsi="Arial" w:cs="Arial"/>
          <w:color w:val="000000"/>
          <w:sz w:val="24"/>
          <w:szCs w:val="24"/>
          <w:lang w:val="es-MX" w:eastAsia="es-ES"/>
        </w:rPr>
        <w:t xml:space="preserve"> </w:t>
      </w:r>
      <w:r w:rsidRPr="001B39C5">
        <w:rPr>
          <w:rFonts w:ascii="Arial" w:eastAsia="SymbolMT" w:hAnsi="Arial" w:cs="Arial"/>
          <w:color w:val="000000"/>
          <w:sz w:val="24"/>
          <w:szCs w:val="24"/>
          <w:lang w:val="es-MX" w:eastAsia="es-ES"/>
        </w:rPr>
        <w:t>normativas emitidas por el Consejo Nacional de Armonización Contable.</w:t>
      </w:r>
    </w:p>
    <w:p w:rsidR="001B39C5" w:rsidRPr="001B39C5" w:rsidRDefault="001B39C5" w:rsidP="001B39C5">
      <w:pPr>
        <w:autoSpaceDE w:val="0"/>
        <w:autoSpaceDN w:val="0"/>
        <w:adjustRightInd w:val="0"/>
        <w:spacing w:after="0"/>
        <w:jc w:val="both"/>
        <w:rPr>
          <w:rFonts w:ascii="Arial" w:eastAsia="SymbolMT" w:hAnsi="Arial" w:cs="Arial"/>
          <w:color w:val="000000"/>
          <w:sz w:val="24"/>
          <w:szCs w:val="24"/>
          <w:lang w:val="es-MX" w:eastAsia="es-ES"/>
        </w:rPr>
      </w:pPr>
    </w:p>
    <w:p w:rsidR="00BF2C14" w:rsidRDefault="00BF2C14" w:rsidP="001B39C5">
      <w:pPr>
        <w:pStyle w:val="Prrafodelista"/>
        <w:numPr>
          <w:ilvl w:val="0"/>
          <w:numId w:val="35"/>
        </w:numPr>
        <w:autoSpaceDE w:val="0"/>
        <w:autoSpaceDN w:val="0"/>
        <w:adjustRightInd w:val="0"/>
        <w:spacing w:after="0"/>
        <w:jc w:val="both"/>
        <w:rPr>
          <w:rFonts w:ascii="Arial" w:eastAsia="SymbolMT" w:hAnsi="Arial" w:cs="Arial"/>
          <w:b/>
          <w:bCs/>
          <w:color w:val="000000"/>
          <w:sz w:val="24"/>
          <w:szCs w:val="24"/>
          <w:lang w:val="es-MX" w:eastAsia="es-ES"/>
        </w:rPr>
      </w:pPr>
      <w:r w:rsidRPr="001B39C5">
        <w:rPr>
          <w:rFonts w:ascii="Arial" w:eastAsia="SymbolMT" w:hAnsi="Arial" w:cs="Arial"/>
          <w:b/>
          <w:bCs/>
          <w:color w:val="000000"/>
          <w:sz w:val="24"/>
          <w:szCs w:val="24"/>
          <w:lang w:val="es-MX" w:eastAsia="es-ES"/>
        </w:rPr>
        <w:t>Criterios de selección y descripción de los procedimientos de auditoría aplicados</w:t>
      </w:r>
    </w:p>
    <w:p w:rsidR="001B39C5" w:rsidRPr="001B39C5" w:rsidRDefault="001B39C5" w:rsidP="001B39C5">
      <w:pPr>
        <w:pStyle w:val="Prrafodelista"/>
        <w:autoSpaceDE w:val="0"/>
        <w:autoSpaceDN w:val="0"/>
        <w:adjustRightInd w:val="0"/>
        <w:spacing w:after="0"/>
        <w:jc w:val="both"/>
        <w:rPr>
          <w:rFonts w:ascii="Arial" w:eastAsia="SymbolMT" w:hAnsi="Arial" w:cs="Arial"/>
          <w:b/>
          <w:bCs/>
          <w:color w:val="000000"/>
          <w:sz w:val="24"/>
          <w:szCs w:val="24"/>
          <w:lang w:val="es-MX" w:eastAsia="es-ES"/>
        </w:rPr>
      </w:pPr>
    </w:p>
    <w:p w:rsidR="00BF2C14" w:rsidRDefault="00BF2C14" w:rsidP="001B39C5">
      <w:pPr>
        <w:autoSpaceDE w:val="0"/>
        <w:autoSpaceDN w:val="0"/>
        <w:adjustRightInd w:val="0"/>
        <w:spacing w:after="0"/>
        <w:ind w:firstLine="709"/>
        <w:jc w:val="both"/>
        <w:rPr>
          <w:rFonts w:ascii="Arial" w:eastAsia="SymbolMT" w:hAnsi="Arial" w:cs="Arial"/>
          <w:color w:val="000000"/>
          <w:sz w:val="24"/>
          <w:szCs w:val="24"/>
          <w:lang w:val="es-MX" w:eastAsia="es-ES"/>
        </w:rPr>
      </w:pPr>
      <w:r w:rsidRPr="00BF2C14">
        <w:rPr>
          <w:rFonts w:ascii="Arial" w:eastAsia="SymbolMT" w:hAnsi="Arial" w:cs="Arial"/>
          <w:color w:val="000000"/>
          <w:sz w:val="24"/>
          <w:szCs w:val="24"/>
          <w:lang w:val="es-MX" w:eastAsia="es-ES"/>
        </w:rPr>
        <w:t>Las auditorías practicadas se seleccionaron con base en los criterios establecidos para la</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 xml:space="preserve">planeación específica utilizada en la integración del </w:t>
      </w:r>
      <w:r w:rsidR="00D62D2A">
        <w:rPr>
          <w:rFonts w:ascii="Arial" w:eastAsia="SymbolMT" w:hAnsi="Arial" w:cs="Arial"/>
          <w:color w:val="000000"/>
          <w:sz w:val="24"/>
          <w:szCs w:val="24"/>
          <w:lang w:val="es-MX" w:eastAsia="es-ES"/>
        </w:rPr>
        <w:t>Programa Anual de Auditoría 2016</w:t>
      </w:r>
      <w:r w:rsidRPr="00BF2C14">
        <w:rPr>
          <w:rFonts w:ascii="Arial" w:eastAsia="SymbolMT" w:hAnsi="Arial" w:cs="Arial"/>
          <w:color w:val="000000"/>
          <w:sz w:val="24"/>
          <w:szCs w:val="24"/>
          <w:lang w:val="es-MX" w:eastAsia="es-ES"/>
        </w:rPr>
        <w:t xml:space="preserve"> para la</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fiscalización de las Cuentas Públicas co</w:t>
      </w:r>
      <w:r w:rsidR="00D62D2A">
        <w:rPr>
          <w:rFonts w:ascii="Arial" w:eastAsia="SymbolMT" w:hAnsi="Arial" w:cs="Arial"/>
          <w:color w:val="000000"/>
          <w:sz w:val="24"/>
          <w:szCs w:val="24"/>
          <w:lang w:val="es-MX" w:eastAsia="es-ES"/>
        </w:rPr>
        <w:t>rrespondientes al ejercicio 2015</w:t>
      </w:r>
      <w:r w:rsidRPr="00BF2C14">
        <w:rPr>
          <w:rFonts w:ascii="Arial" w:eastAsia="SymbolMT" w:hAnsi="Arial" w:cs="Arial"/>
          <w:color w:val="000000"/>
          <w:sz w:val="24"/>
          <w:szCs w:val="24"/>
          <w:lang w:val="es-MX" w:eastAsia="es-ES"/>
        </w:rPr>
        <w:t>, considerando la</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importancia, pertinencia y factibilidad de su realización.</w:t>
      </w:r>
    </w:p>
    <w:p w:rsidR="001B39C5" w:rsidRPr="00BF2C14" w:rsidRDefault="001B39C5" w:rsidP="001B39C5">
      <w:pPr>
        <w:autoSpaceDE w:val="0"/>
        <w:autoSpaceDN w:val="0"/>
        <w:adjustRightInd w:val="0"/>
        <w:spacing w:after="0"/>
        <w:ind w:firstLine="709"/>
        <w:jc w:val="both"/>
        <w:rPr>
          <w:rFonts w:ascii="Arial" w:eastAsia="SymbolMT" w:hAnsi="Arial" w:cs="Arial"/>
          <w:color w:val="000000"/>
          <w:sz w:val="24"/>
          <w:szCs w:val="24"/>
          <w:lang w:val="es-MX" w:eastAsia="es-ES"/>
        </w:rPr>
      </w:pPr>
    </w:p>
    <w:p w:rsidR="00BF2C14" w:rsidRDefault="00BF2C14" w:rsidP="001B39C5">
      <w:pPr>
        <w:autoSpaceDE w:val="0"/>
        <w:autoSpaceDN w:val="0"/>
        <w:adjustRightInd w:val="0"/>
        <w:spacing w:after="0"/>
        <w:ind w:firstLine="709"/>
        <w:jc w:val="both"/>
        <w:rPr>
          <w:rFonts w:ascii="Arial" w:eastAsia="SymbolMT" w:hAnsi="Arial" w:cs="Arial"/>
          <w:color w:val="000000"/>
          <w:sz w:val="24"/>
          <w:szCs w:val="24"/>
          <w:lang w:val="es-MX" w:eastAsia="es-ES"/>
        </w:rPr>
      </w:pPr>
      <w:r w:rsidRPr="00BF2C14">
        <w:rPr>
          <w:rFonts w:ascii="Arial" w:eastAsia="SymbolMT" w:hAnsi="Arial" w:cs="Arial"/>
          <w:color w:val="000000"/>
          <w:sz w:val="24"/>
          <w:szCs w:val="24"/>
          <w:lang w:val="es-MX" w:eastAsia="es-ES"/>
        </w:rPr>
        <w:t>El universo seleccionado para la revisión fue el conjunto de operaciones, registros o movimientos</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de entre los cuales, se seleccionaron muestras para aplicarles procedimientos o pruebas de</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auditoría, partiendo esencialmente, del presupuesto asignado al Ente Público, y ejercido en los</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capítulos, conceptos, partidas, proyectos de inversión, programas presupuestarios y fondos, así</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como los conceptos de ingreso, en su caso, y en general cualquier otro concepto que se estimó</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pertinente incluir en el alcance de la revisión.</w:t>
      </w:r>
    </w:p>
    <w:p w:rsidR="001B39C5" w:rsidRPr="00BF2C14" w:rsidRDefault="001B39C5" w:rsidP="001B39C5">
      <w:pPr>
        <w:autoSpaceDE w:val="0"/>
        <w:autoSpaceDN w:val="0"/>
        <w:adjustRightInd w:val="0"/>
        <w:spacing w:after="0"/>
        <w:ind w:firstLine="709"/>
        <w:jc w:val="both"/>
        <w:rPr>
          <w:rFonts w:ascii="Arial" w:eastAsia="SymbolMT" w:hAnsi="Arial" w:cs="Arial"/>
          <w:color w:val="000000"/>
          <w:sz w:val="24"/>
          <w:szCs w:val="24"/>
          <w:lang w:val="es-MX" w:eastAsia="es-ES"/>
        </w:rPr>
      </w:pPr>
    </w:p>
    <w:p w:rsidR="00BF2C14" w:rsidRDefault="00BF2C14" w:rsidP="001B39C5">
      <w:pPr>
        <w:autoSpaceDE w:val="0"/>
        <w:autoSpaceDN w:val="0"/>
        <w:adjustRightInd w:val="0"/>
        <w:spacing w:after="0"/>
        <w:ind w:firstLine="709"/>
        <w:jc w:val="both"/>
        <w:rPr>
          <w:rFonts w:ascii="Arial" w:eastAsia="SymbolMT" w:hAnsi="Arial" w:cs="Arial"/>
          <w:color w:val="000000"/>
          <w:sz w:val="24"/>
          <w:szCs w:val="24"/>
          <w:lang w:val="es-MX" w:eastAsia="es-ES"/>
        </w:rPr>
      </w:pPr>
      <w:r w:rsidRPr="00BF2C14">
        <w:rPr>
          <w:rFonts w:ascii="Arial" w:eastAsia="SymbolMT" w:hAnsi="Arial" w:cs="Arial"/>
          <w:color w:val="000000"/>
          <w:sz w:val="24"/>
          <w:szCs w:val="24"/>
          <w:lang w:val="es-MX" w:eastAsia="es-ES"/>
        </w:rPr>
        <w:t>La muestra auditada consistió en las operaciones, registros o movimientos fiscalizados a través de</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procedimientos o pruebas de auditoría, cuyos resultados permitieron la emisión, debidamente</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soportada y fundamentada del dictamen de la revisión. Asimismo, las áreas revisadas, fueron</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esencialmente las unidades administrativas de la entidad fiscalizada responsables de la ejecución</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de las operaciones, actividades o programas objeto de la revisión.</w:t>
      </w:r>
    </w:p>
    <w:p w:rsidR="001B39C5" w:rsidRPr="00BF2C14" w:rsidRDefault="001B39C5" w:rsidP="001B39C5">
      <w:pPr>
        <w:autoSpaceDE w:val="0"/>
        <w:autoSpaceDN w:val="0"/>
        <w:adjustRightInd w:val="0"/>
        <w:spacing w:after="0"/>
        <w:ind w:firstLine="709"/>
        <w:jc w:val="both"/>
        <w:rPr>
          <w:rFonts w:ascii="Arial" w:eastAsia="SymbolMT" w:hAnsi="Arial" w:cs="Arial"/>
          <w:color w:val="000000"/>
          <w:sz w:val="24"/>
          <w:szCs w:val="24"/>
          <w:lang w:val="es-MX" w:eastAsia="es-ES"/>
        </w:rPr>
      </w:pPr>
    </w:p>
    <w:p w:rsidR="00BF2C14" w:rsidRDefault="00BF2C14" w:rsidP="001B39C5">
      <w:pPr>
        <w:autoSpaceDE w:val="0"/>
        <w:autoSpaceDN w:val="0"/>
        <w:adjustRightInd w:val="0"/>
        <w:spacing w:after="0"/>
        <w:ind w:firstLine="709"/>
        <w:jc w:val="both"/>
        <w:rPr>
          <w:rFonts w:ascii="Arial" w:eastAsia="SymbolMT" w:hAnsi="Arial" w:cs="Arial"/>
          <w:color w:val="000000"/>
          <w:sz w:val="24"/>
          <w:szCs w:val="24"/>
          <w:lang w:val="es-MX" w:eastAsia="es-ES"/>
        </w:rPr>
      </w:pPr>
      <w:r w:rsidRPr="00BF2C14">
        <w:rPr>
          <w:rFonts w:ascii="Arial" w:eastAsia="SymbolMT" w:hAnsi="Arial" w:cs="Arial"/>
          <w:color w:val="000000"/>
          <w:sz w:val="24"/>
          <w:szCs w:val="24"/>
          <w:lang w:val="es-MX" w:eastAsia="es-ES"/>
        </w:rPr>
        <w:t>Con base en lo anterior, en forma específica en el Informe del Resultado, se señalan las</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operaciones, registros o movimientos fiscalizados, las técnicas y pruebas de auditoría aplicadas, y</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 xml:space="preserve">en su caso, el resultado de </w:t>
      </w:r>
      <w:r w:rsidRPr="00BF2C14">
        <w:rPr>
          <w:rFonts w:ascii="Arial" w:eastAsia="SymbolMT" w:hAnsi="Arial" w:cs="Arial"/>
          <w:color w:val="000000"/>
          <w:sz w:val="24"/>
          <w:szCs w:val="24"/>
          <w:lang w:val="es-MX" w:eastAsia="es-ES"/>
        </w:rPr>
        <w:lastRenderedPageBreak/>
        <w:t>las mismas, mediante las cuales se obtuvo evidencia suficiente,</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competente, relevante y pertinente acerca del objeto auditado y con base en la cual se</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determinaron los resultados y el dictamen correspondiente.</w:t>
      </w:r>
    </w:p>
    <w:p w:rsidR="001B39C5" w:rsidRPr="00BF2C14" w:rsidRDefault="001B39C5" w:rsidP="00BF2C14">
      <w:pPr>
        <w:autoSpaceDE w:val="0"/>
        <w:autoSpaceDN w:val="0"/>
        <w:adjustRightInd w:val="0"/>
        <w:spacing w:after="0"/>
        <w:jc w:val="both"/>
        <w:rPr>
          <w:rFonts w:ascii="Arial" w:eastAsia="SymbolMT" w:hAnsi="Arial" w:cs="Arial"/>
          <w:color w:val="000000"/>
          <w:sz w:val="24"/>
          <w:szCs w:val="24"/>
          <w:lang w:val="es-MX" w:eastAsia="es-ES"/>
        </w:rPr>
      </w:pPr>
    </w:p>
    <w:p w:rsidR="00BF2C14" w:rsidRPr="001B39C5" w:rsidRDefault="00BF2C14" w:rsidP="001B39C5">
      <w:pPr>
        <w:pStyle w:val="Prrafodelista"/>
        <w:numPr>
          <w:ilvl w:val="0"/>
          <w:numId w:val="33"/>
        </w:numPr>
        <w:autoSpaceDE w:val="0"/>
        <w:autoSpaceDN w:val="0"/>
        <w:adjustRightInd w:val="0"/>
        <w:spacing w:after="0"/>
        <w:jc w:val="both"/>
        <w:rPr>
          <w:rFonts w:ascii="Arial" w:eastAsia="SymbolMT" w:hAnsi="Arial" w:cs="Arial"/>
          <w:b/>
          <w:bCs/>
          <w:color w:val="000000"/>
          <w:sz w:val="24"/>
          <w:szCs w:val="24"/>
          <w:lang w:val="es-MX" w:eastAsia="es-ES"/>
        </w:rPr>
      </w:pPr>
      <w:r w:rsidRPr="001B39C5">
        <w:rPr>
          <w:rFonts w:ascii="Arial" w:eastAsia="SymbolMT" w:hAnsi="Arial" w:cs="Arial"/>
          <w:b/>
          <w:bCs/>
          <w:color w:val="000000"/>
          <w:sz w:val="24"/>
          <w:szCs w:val="24"/>
          <w:lang w:val="es-MX" w:eastAsia="es-ES"/>
        </w:rPr>
        <w:t>Descripción de los elementos revisados y resultados obtenidos en la revisión</w:t>
      </w:r>
    </w:p>
    <w:p w:rsidR="001B39C5" w:rsidRPr="001B39C5" w:rsidRDefault="001B39C5" w:rsidP="001B39C5">
      <w:pPr>
        <w:pStyle w:val="Prrafodelista"/>
        <w:autoSpaceDE w:val="0"/>
        <w:autoSpaceDN w:val="0"/>
        <w:adjustRightInd w:val="0"/>
        <w:spacing w:after="0"/>
        <w:ind w:left="1080"/>
        <w:jc w:val="both"/>
        <w:rPr>
          <w:rFonts w:ascii="Arial" w:eastAsia="SymbolMT" w:hAnsi="Arial" w:cs="Arial"/>
          <w:b/>
          <w:bCs/>
          <w:color w:val="000000"/>
          <w:sz w:val="24"/>
          <w:szCs w:val="24"/>
          <w:lang w:val="es-MX" w:eastAsia="es-ES"/>
        </w:rPr>
      </w:pPr>
    </w:p>
    <w:p w:rsidR="00BF2C14" w:rsidRPr="001B39C5" w:rsidRDefault="00BF2C14" w:rsidP="001B39C5">
      <w:pPr>
        <w:pStyle w:val="Prrafodelista"/>
        <w:numPr>
          <w:ilvl w:val="0"/>
          <w:numId w:val="41"/>
        </w:numPr>
        <w:autoSpaceDE w:val="0"/>
        <w:autoSpaceDN w:val="0"/>
        <w:adjustRightInd w:val="0"/>
        <w:spacing w:after="0"/>
        <w:jc w:val="both"/>
        <w:rPr>
          <w:rFonts w:ascii="Arial" w:eastAsia="SymbolMT" w:hAnsi="Arial" w:cs="Arial"/>
          <w:b/>
          <w:bCs/>
          <w:color w:val="000000"/>
          <w:sz w:val="24"/>
          <w:szCs w:val="24"/>
          <w:lang w:val="es-MX" w:eastAsia="es-ES"/>
        </w:rPr>
      </w:pPr>
      <w:r w:rsidRPr="001B39C5">
        <w:rPr>
          <w:rFonts w:ascii="Arial" w:eastAsia="SymbolMT" w:hAnsi="Arial" w:cs="Arial"/>
          <w:b/>
          <w:bCs/>
          <w:color w:val="000000"/>
          <w:sz w:val="24"/>
          <w:szCs w:val="24"/>
          <w:lang w:val="es-MX" w:eastAsia="es-ES"/>
        </w:rPr>
        <w:t>La evaluación de la gestión financiera y del gasto público</w:t>
      </w:r>
    </w:p>
    <w:p w:rsidR="001B39C5" w:rsidRPr="001B39C5" w:rsidRDefault="001B39C5" w:rsidP="001B39C5">
      <w:pPr>
        <w:pStyle w:val="Prrafodelista"/>
        <w:autoSpaceDE w:val="0"/>
        <w:autoSpaceDN w:val="0"/>
        <w:adjustRightInd w:val="0"/>
        <w:spacing w:after="0"/>
        <w:jc w:val="both"/>
        <w:rPr>
          <w:rFonts w:ascii="Arial" w:eastAsia="SymbolMT" w:hAnsi="Arial" w:cs="Arial"/>
          <w:b/>
          <w:bCs/>
          <w:color w:val="000000"/>
          <w:sz w:val="24"/>
          <w:szCs w:val="24"/>
          <w:lang w:val="es-MX" w:eastAsia="es-ES"/>
        </w:rPr>
      </w:pPr>
    </w:p>
    <w:p w:rsidR="00BF2C14" w:rsidRDefault="00BF2C14" w:rsidP="001B39C5">
      <w:pPr>
        <w:autoSpaceDE w:val="0"/>
        <w:autoSpaceDN w:val="0"/>
        <w:adjustRightInd w:val="0"/>
        <w:spacing w:after="0"/>
        <w:ind w:firstLine="709"/>
        <w:jc w:val="both"/>
        <w:rPr>
          <w:rFonts w:ascii="Arial" w:eastAsia="SymbolMT" w:hAnsi="Arial" w:cs="Arial"/>
          <w:color w:val="000000"/>
          <w:sz w:val="24"/>
          <w:szCs w:val="24"/>
          <w:lang w:val="es-MX" w:eastAsia="es-ES"/>
        </w:rPr>
      </w:pPr>
      <w:r w:rsidRPr="00BF2C14">
        <w:rPr>
          <w:rFonts w:ascii="Arial" w:eastAsia="SymbolMT" w:hAnsi="Arial" w:cs="Arial"/>
          <w:color w:val="000000"/>
          <w:sz w:val="24"/>
          <w:szCs w:val="24"/>
          <w:lang w:val="es-MX" w:eastAsia="es-ES"/>
        </w:rPr>
        <w:t>Para tal efecto se consideraron los Estados Financieros adjuntos, y su presupuesto por el período</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 xml:space="preserve">del 1 de </w:t>
      </w:r>
      <w:r w:rsidR="00D62D2A">
        <w:rPr>
          <w:rFonts w:ascii="Arial" w:eastAsia="SymbolMT" w:hAnsi="Arial" w:cs="Arial"/>
          <w:color w:val="000000"/>
          <w:sz w:val="24"/>
          <w:szCs w:val="24"/>
          <w:lang w:val="es-MX" w:eastAsia="es-ES"/>
        </w:rPr>
        <w:t>enero al 31 de diciembre de 2015</w:t>
      </w:r>
      <w:r w:rsidRPr="00BF2C14">
        <w:rPr>
          <w:rFonts w:ascii="Arial" w:eastAsia="SymbolMT" w:hAnsi="Arial" w:cs="Arial"/>
          <w:color w:val="000000"/>
          <w:sz w:val="24"/>
          <w:szCs w:val="24"/>
          <w:lang w:val="es-MX" w:eastAsia="es-ES"/>
        </w:rPr>
        <w:t xml:space="preserve">, que el </w:t>
      </w:r>
      <w:r w:rsidR="00AF0B32">
        <w:rPr>
          <w:rFonts w:ascii="Arial" w:eastAsia="SymbolMT" w:hAnsi="Arial" w:cs="Arial"/>
          <w:color w:val="000000"/>
          <w:sz w:val="24"/>
          <w:szCs w:val="24"/>
          <w:lang w:val="es-MX" w:eastAsia="es-ES"/>
        </w:rPr>
        <w:t>INSTITUTO ESTATAL DE LA JUVENTUD</w:t>
      </w:r>
      <w:r w:rsidRPr="00BF2C14">
        <w:rPr>
          <w:rFonts w:ascii="Arial" w:eastAsia="SymbolMT" w:hAnsi="Arial" w:cs="Arial"/>
          <w:color w:val="000000"/>
          <w:sz w:val="24"/>
          <w:szCs w:val="24"/>
          <w:lang w:val="es-MX" w:eastAsia="es-ES"/>
        </w:rPr>
        <w:t xml:space="preserve"> presentó como</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parte de la información que integra la Cuenta Pública.</w:t>
      </w:r>
    </w:p>
    <w:p w:rsidR="001B39C5" w:rsidRPr="00BF2C14" w:rsidRDefault="001B39C5" w:rsidP="001B39C5">
      <w:pPr>
        <w:autoSpaceDE w:val="0"/>
        <w:autoSpaceDN w:val="0"/>
        <w:adjustRightInd w:val="0"/>
        <w:spacing w:after="0"/>
        <w:ind w:firstLine="709"/>
        <w:jc w:val="both"/>
        <w:rPr>
          <w:rFonts w:ascii="Arial" w:eastAsia="SymbolMT" w:hAnsi="Arial" w:cs="Arial"/>
          <w:color w:val="000000"/>
          <w:sz w:val="24"/>
          <w:szCs w:val="24"/>
          <w:lang w:val="es-MX" w:eastAsia="es-ES"/>
        </w:rPr>
      </w:pPr>
    </w:p>
    <w:p w:rsidR="00BF2C14" w:rsidRDefault="00BF2C14" w:rsidP="001B39C5">
      <w:pPr>
        <w:autoSpaceDE w:val="0"/>
        <w:autoSpaceDN w:val="0"/>
        <w:adjustRightInd w:val="0"/>
        <w:spacing w:after="0"/>
        <w:ind w:firstLine="709"/>
        <w:jc w:val="both"/>
        <w:rPr>
          <w:rFonts w:ascii="Arial" w:eastAsia="SymbolMT" w:hAnsi="Arial" w:cs="Arial"/>
          <w:color w:val="000000"/>
          <w:sz w:val="24"/>
          <w:szCs w:val="24"/>
          <w:lang w:val="es-MX" w:eastAsia="es-ES"/>
        </w:rPr>
      </w:pPr>
      <w:r w:rsidRPr="00BF2C14">
        <w:rPr>
          <w:rFonts w:ascii="Arial" w:eastAsia="SymbolMT" w:hAnsi="Arial" w:cs="Arial"/>
          <w:color w:val="000000"/>
          <w:sz w:val="24"/>
          <w:szCs w:val="24"/>
          <w:lang w:val="es-MX" w:eastAsia="es-ES"/>
        </w:rPr>
        <w:t xml:space="preserve">Para el desarrollo de la revisión de la información antes mencionada, </w:t>
      </w:r>
      <w:r w:rsidR="003E052D">
        <w:rPr>
          <w:rFonts w:ascii="Arial" w:eastAsia="SymbolMT" w:hAnsi="Arial" w:cs="Arial"/>
          <w:color w:val="000000"/>
          <w:sz w:val="24"/>
          <w:szCs w:val="24"/>
          <w:lang w:val="es-MX" w:eastAsia="es-ES"/>
        </w:rPr>
        <w:t>la</w:t>
      </w:r>
      <w:r w:rsidRPr="00BF2C14">
        <w:rPr>
          <w:rFonts w:ascii="Arial" w:eastAsia="SymbolMT" w:hAnsi="Arial" w:cs="Arial"/>
          <w:color w:val="000000"/>
          <w:sz w:val="24"/>
          <w:szCs w:val="24"/>
          <w:lang w:val="es-MX" w:eastAsia="es-ES"/>
        </w:rPr>
        <w:t xml:space="preserve"> Auditoría Superior del</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Estado, aplicó una serie de procedimientos enfocados a asegurarse de la razonabilidad de las</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cifras presentadas que forman parte de la gestión financiera y gasto público, y que su presentación</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y registro estuvo conforme a la normatividad aplicable y que se apegaron al cumplimiento de las</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Leyes, Decretos, Reglamentos y demás disposiciones aplicables y al cumplimiento de los objetivos</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y metas establecidas en los programas.</w:t>
      </w:r>
    </w:p>
    <w:p w:rsidR="001B39C5" w:rsidRPr="00BF2C14" w:rsidRDefault="001B39C5" w:rsidP="001B39C5">
      <w:pPr>
        <w:autoSpaceDE w:val="0"/>
        <w:autoSpaceDN w:val="0"/>
        <w:adjustRightInd w:val="0"/>
        <w:spacing w:after="0"/>
        <w:ind w:firstLine="709"/>
        <w:jc w:val="both"/>
        <w:rPr>
          <w:rFonts w:ascii="Arial" w:eastAsia="SymbolMT" w:hAnsi="Arial" w:cs="Arial"/>
          <w:color w:val="000000"/>
          <w:sz w:val="24"/>
          <w:szCs w:val="24"/>
          <w:lang w:val="es-MX" w:eastAsia="es-ES"/>
        </w:rPr>
      </w:pPr>
    </w:p>
    <w:p w:rsidR="00BF2C14" w:rsidRPr="00BF2C14" w:rsidRDefault="00BF2C14" w:rsidP="001B39C5">
      <w:pPr>
        <w:autoSpaceDE w:val="0"/>
        <w:autoSpaceDN w:val="0"/>
        <w:adjustRightInd w:val="0"/>
        <w:spacing w:after="0"/>
        <w:ind w:firstLine="709"/>
        <w:jc w:val="both"/>
        <w:rPr>
          <w:rFonts w:ascii="Arial" w:hAnsi="Arial" w:cs="Arial"/>
          <w:b/>
          <w:bCs/>
          <w:sz w:val="24"/>
          <w:szCs w:val="24"/>
        </w:rPr>
      </w:pPr>
      <w:r w:rsidRPr="00BF2C14">
        <w:rPr>
          <w:rFonts w:ascii="Arial" w:eastAsia="SymbolMT" w:hAnsi="Arial" w:cs="Arial"/>
          <w:color w:val="000000"/>
          <w:sz w:val="24"/>
          <w:szCs w:val="24"/>
          <w:lang w:val="es-MX" w:eastAsia="es-ES"/>
        </w:rPr>
        <w:t xml:space="preserve">Los Estados Financieros presentados en pesos del </w:t>
      </w:r>
      <w:r w:rsidR="00AF0B32">
        <w:rPr>
          <w:rFonts w:ascii="Arial" w:eastAsia="SymbolMT" w:hAnsi="Arial" w:cs="Arial"/>
          <w:color w:val="000000"/>
          <w:sz w:val="24"/>
          <w:szCs w:val="24"/>
          <w:lang w:val="es-MX" w:eastAsia="es-ES"/>
        </w:rPr>
        <w:t>INSTITUTO ESTATAL DE LA JUVENTUD</w:t>
      </w:r>
      <w:r w:rsidRPr="00BF2C14">
        <w:rPr>
          <w:rFonts w:ascii="Arial" w:eastAsia="SymbolMT" w:hAnsi="Arial" w:cs="Arial"/>
          <w:color w:val="000000"/>
          <w:sz w:val="24"/>
          <w:szCs w:val="24"/>
          <w:lang w:val="es-MX" w:eastAsia="es-ES"/>
        </w:rPr>
        <w:t xml:space="preserve"> al 31 de</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di</w:t>
      </w:r>
      <w:r w:rsidR="00D62D2A">
        <w:rPr>
          <w:rFonts w:ascii="Arial" w:eastAsia="SymbolMT" w:hAnsi="Arial" w:cs="Arial"/>
          <w:color w:val="000000"/>
          <w:sz w:val="24"/>
          <w:szCs w:val="24"/>
          <w:lang w:val="es-MX" w:eastAsia="es-ES"/>
        </w:rPr>
        <w:t>ciembre de 2015</w:t>
      </w:r>
      <w:r w:rsidRPr="00BF2C14">
        <w:rPr>
          <w:rFonts w:ascii="Arial" w:eastAsia="SymbolMT" w:hAnsi="Arial" w:cs="Arial"/>
          <w:color w:val="000000"/>
          <w:sz w:val="24"/>
          <w:szCs w:val="24"/>
          <w:lang w:val="es-MX" w:eastAsia="es-ES"/>
        </w:rPr>
        <w:t>, que se mencionan en la Cuenta Pública, son los que se muestran a</w:t>
      </w:r>
      <w:r w:rsidR="001B39C5">
        <w:rPr>
          <w:rFonts w:ascii="Arial" w:eastAsia="SymbolMT" w:hAnsi="Arial" w:cs="Arial"/>
          <w:color w:val="000000"/>
          <w:sz w:val="24"/>
          <w:szCs w:val="24"/>
          <w:lang w:val="es-MX" w:eastAsia="es-ES"/>
        </w:rPr>
        <w:t xml:space="preserve"> </w:t>
      </w:r>
      <w:r w:rsidRPr="00BF2C14">
        <w:rPr>
          <w:rFonts w:ascii="Arial" w:eastAsia="SymbolMT" w:hAnsi="Arial" w:cs="Arial"/>
          <w:color w:val="000000"/>
          <w:sz w:val="24"/>
          <w:szCs w:val="24"/>
          <w:lang w:val="es-MX" w:eastAsia="es-ES"/>
        </w:rPr>
        <w:t>continuación:</w:t>
      </w:r>
    </w:p>
    <w:p w:rsidR="00BF2C14" w:rsidRDefault="00BF2C14" w:rsidP="001B39C5">
      <w:pPr>
        <w:ind w:firstLine="709"/>
        <w:jc w:val="both"/>
        <w:rPr>
          <w:rFonts w:ascii="Arial" w:hAnsi="Arial" w:cs="Arial"/>
          <w:b/>
          <w:bCs/>
          <w:sz w:val="24"/>
          <w:szCs w:val="24"/>
        </w:rPr>
      </w:pPr>
    </w:p>
    <w:p w:rsidR="00D62D2A" w:rsidRDefault="00D62D2A" w:rsidP="005F54C6">
      <w:pPr>
        <w:ind w:firstLine="709"/>
        <w:jc w:val="center"/>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4940300" cy="5391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0300" cy="5391150"/>
                    </a:xfrm>
                    <a:prstGeom prst="rect">
                      <a:avLst/>
                    </a:prstGeom>
                    <a:noFill/>
                    <a:ln>
                      <a:noFill/>
                    </a:ln>
                  </pic:spPr>
                </pic:pic>
              </a:graphicData>
            </a:graphic>
          </wp:inline>
        </w:drawing>
      </w:r>
    </w:p>
    <w:p w:rsidR="00D62D2A" w:rsidRDefault="00D62D2A" w:rsidP="005F54C6">
      <w:pPr>
        <w:ind w:firstLine="709"/>
        <w:jc w:val="center"/>
        <w:rPr>
          <w:rFonts w:ascii="Arial" w:hAnsi="Arial" w:cs="Arial"/>
          <w:b/>
          <w:bCs/>
          <w:sz w:val="24"/>
          <w:szCs w:val="24"/>
        </w:rPr>
      </w:pPr>
    </w:p>
    <w:p w:rsidR="00D62D2A" w:rsidRDefault="00D62D2A" w:rsidP="005F54C6">
      <w:pPr>
        <w:ind w:firstLine="709"/>
        <w:jc w:val="center"/>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14:anchorId="4C662A74" wp14:editId="06777AB0">
            <wp:extent cx="5130165" cy="556958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0165" cy="5569585"/>
                    </a:xfrm>
                    <a:prstGeom prst="rect">
                      <a:avLst/>
                    </a:prstGeom>
                    <a:noFill/>
                    <a:ln>
                      <a:noFill/>
                    </a:ln>
                  </pic:spPr>
                </pic:pic>
              </a:graphicData>
            </a:graphic>
          </wp:inline>
        </w:drawing>
      </w:r>
    </w:p>
    <w:p w:rsidR="00D62D2A" w:rsidRDefault="00D62D2A" w:rsidP="005F54C6">
      <w:pPr>
        <w:ind w:firstLine="709"/>
        <w:jc w:val="center"/>
        <w:rPr>
          <w:rFonts w:ascii="Arial" w:hAnsi="Arial" w:cs="Arial"/>
          <w:b/>
          <w:bCs/>
          <w:sz w:val="24"/>
          <w:szCs w:val="24"/>
        </w:rPr>
      </w:pPr>
    </w:p>
    <w:p w:rsidR="00D62D2A" w:rsidRDefault="00D62D2A" w:rsidP="005F54C6">
      <w:pPr>
        <w:ind w:firstLine="709"/>
        <w:jc w:val="center"/>
        <w:rPr>
          <w:rFonts w:ascii="Arial" w:hAnsi="Arial" w:cs="Arial"/>
          <w:b/>
          <w:bCs/>
          <w:sz w:val="24"/>
          <w:szCs w:val="24"/>
        </w:rPr>
      </w:pPr>
    </w:p>
    <w:p w:rsidR="001B39C5" w:rsidRDefault="001B39C5" w:rsidP="001B39C5">
      <w:pPr>
        <w:ind w:firstLine="709"/>
        <w:jc w:val="both"/>
        <w:rPr>
          <w:rFonts w:ascii="Arial" w:hAnsi="Arial" w:cs="Arial"/>
          <w:b/>
          <w:bCs/>
          <w:sz w:val="24"/>
          <w:szCs w:val="24"/>
        </w:rPr>
      </w:pPr>
    </w:p>
    <w:p w:rsidR="001B39C5" w:rsidRDefault="001B39C5" w:rsidP="001B39C5">
      <w:pPr>
        <w:ind w:firstLine="709"/>
        <w:jc w:val="both"/>
        <w:rPr>
          <w:rFonts w:ascii="Arial" w:hAnsi="Arial" w:cs="Arial"/>
          <w:b/>
          <w:bCs/>
          <w:sz w:val="24"/>
          <w:szCs w:val="24"/>
        </w:rPr>
      </w:pPr>
    </w:p>
    <w:p w:rsidR="001B39C5" w:rsidRDefault="001B39C5" w:rsidP="001B39C5">
      <w:pPr>
        <w:ind w:firstLine="709"/>
        <w:jc w:val="both"/>
        <w:rPr>
          <w:rFonts w:ascii="Arial" w:hAnsi="Arial" w:cs="Arial"/>
          <w:b/>
          <w:bCs/>
          <w:sz w:val="24"/>
          <w:szCs w:val="24"/>
        </w:rPr>
      </w:pPr>
    </w:p>
    <w:p w:rsidR="00BF2C14" w:rsidRDefault="001B39C5" w:rsidP="001B39C5">
      <w:pPr>
        <w:autoSpaceDE w:val="0"/>
        <w:autoSpaceDN w:val="0"/>
        <w:adjustRightInd w:val="0"/>
        <w:spacing w:after="0"/>
        <w:ind w:firstLine="709"/>
        <w:jc w:val="both"/>
        <w:rPr>
          <w:rFonts w:ascii="Arial" w:hAnsi="Arial" w:cs="Arial"/>
          <w:b/>
          <w:bCs/>
          <w:sz w:val="24"/>
          <w:szCs w:val="24"/>
        </w:rPr>
      </w:pPr>
      <w:r>
        <w:rPr>
          <w:rFonts w:ascii="Arial" w:hAnsi="Arial" w:cs="Arial"/>
          <w:sz w:val="24"/>
          <w:szCs w:val="24"/>
          <w:lang w:val="es-MX" w:eastAsia="es-ES"/>
        </w:rPr>
        <w:t>Los datos sobresalientes de los Estados Financ</w:t>
      </w:r>
      <w:r w:rsidR="00D62D2A">
        <w:rPr>
          <w:rFonts w:ascii="Arial" w:hAnsi="Arial" w:cs="Arial"/>
          <w:sz w:val="24"/>
          <w:szCs w:val="24"/>
          <w:lang w:val="es-MX" w:eastAsia="es-ES"/>
        </w:rPr>
        <w:t>ieros al 31 de diciembre de 2015</w:t>
      </w:r>
      <w:r>
        <w:rPr>
          <w:rFonts w:ascii="Arial" w:hAnsi="Arial" w:cs="Arial"/>
          <w:sz w:val="24"/>
          <w:szCs w:val="24"/>
          <w:lang w:val="es-MX" w:eastAsia="es-ES"/>
        </w:rPr>
        <w:t>, son los que se indican a continuación y están presentados en pesos:</w:t>
      </w:r>
    </w:p>
    <w:p w:rsidR="00BF2C14" w:rsidRDefault="00D62D2A" w:rsidP="00D62D2A">
      <w:pPr>
        <w:jc w:val="center"/>
        <w:rPr>
          <w:rFonts w:ascii="Arial" w:hAnsi="Arial" w:cs="Arial"/>
          <w:b/>
          <w:bCs/>
          <w:sz w:val="24"/>
          <w:szCs w:val="24"/>
        </w:rPr>
      </w:pPr>
      <w:r>
        <w:rPr>
          <w:rFonts w:ascii="Arial" w:hAnsi="Arial" w:cs="Arial"/>
          <w:b/>
          <w:bCs/>
          <w:noProof/>
          <w:sz w:val="24"/>
          <w:szCs w:val="24"/>
          <w:lang w:val="es-MX" w:eastAsia="es-MX"/>
        </w:rPr>
        <w:drawing>
          <wp:inline distT="0" distB="0" distL="0" distR="0">
            <wp:extent cx="2315845" cy="80772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5845" cy="807720"/>
                    </a:xfrm>
                    <a:prstGeom prst="rect">
                      <a:avLst/>
                    </a:prstGeom>
                    <a:noFill/>
                    <a:ln>
                      <a:noFill/>
                    </a:ln>
                  </pic:spPr>
                </pic:pic>
              </a:graphicData>
            </a:graphic>
          </wp:inline>
        </w:drawing>
      </w:r>
    </w:p>
    <w:p w:rsidR="0098215E" w:rsidRDefault="0098215E" w:rsidP="0098215E">
      <w:pPr>
        <w:autoSpaceDE w:val="0"/>
        <w:autoSpaceDN w:val="0"/>
        <w:adjustRightInd w:val="0"/>
        <w:spacing w:after="0" w:line="240" w:lineRule="auto"/>
        <w:rPr>
          <w:rFonts w:ascii="Arial" w:hAnsi="Arial" w:cs="Arial"/>
          <w:b/>
          <w:bCs/>
          <w:sz w:val="24"/>
          <w:szCs w:val="24"/>
          <w:lang w:val="es-MX" w:eastAsia="es-ES"/>
        </w:rPr>
      </w:pPr>
    </w:p>
    <w:p w:rsidR="0098215E" w:rsidRPr="0098215E" w:rsidRDefault="0098215E" w:rsidP="0098215E">
      <w:pPr>
        <w:pStyle w:val="Prrafodelista"/>
        <w:numPr>
          <w:ilvl w:val="0"/>
          <w:numId w:val="41"/>
        </w:numPr>
        <w:autoSpaceDE w:val="0"/>
        <w:autoSpaceDN w:val="0"/>
        <w:adjustRightInd w:val="0"/>
        <w:spacing w:after="0"/>
        <w:jc w:val="both"/>
        <w:rPr>
          <w:rFonts w:ascii="Arial" w:hAnsi="Arial" w:cs="Arial"/>
          <w:b/>
          <w:bCs/>
          <w:sz w:val="24"/>
          <w:szCs w:val="24"/>
          <w:lang w:val="es-MX" w:eastAsia="es-ES"/>
        </w:rPr>
      </w:pPr>
      <w:r w:rsidRPr="0098215E">
        <w:rPr>
          <w:rFonts w:ascii="Arial" w:hAnsi="Arial" w:cs="Arial"/>
          <w:b/>
          <w:bCs/>
          <w:sz w:val="24"/>
          <w:szCs w:val="24"/>
          <w:lang w:val="es-MX" w:eastAsia="es-ES"/>
        </w:rPr>
        <w:t>Cumplimiento de la Ley General de Contabilidad Gubernamental y de las disposiciones contenidas en los ordenamientos y normativa correspondientes</w:t>
      </w:r>
    </w:p>
    <w:p w:rsidR="0098215E" w:rsidRPr="0098215E" w:rsidRDefault="0098215E" w:rsidP="0098215E">
      <w:pPr>
        <w:pStyle w:val="Prrafodelista"/>
        <w:autoSpaceDE w:val="0"/>
        <w:autoSpaceDN w:val="0"/>
        <w:adjustRightInd w:val="0"/>
        <w:spacing w:after="0"/>
        <w:jc w:val="both"/>
        <w:rPr>
          <w:rFonts w:ascii="Arial" w:hAnsi="Arial" w:cs="Arial"/>
          <w:b/>
          <w:bCs/>
          <w:sz w:val="24"/>
          <w:szCs w:val="24"/>
          <w:lang w:val="es-MX" w:eastAsia="es-ES"/>
        </w:rPr>
      </w:pPr>
    </w:p>
    <w:p w:rsidR="0098215E" w:rsidRDefault="0098215E" w:rsidP="0098215E">
      <w:pPr>
        <w:autoSpaceDE w:val="0"/>
        <w:autoSpaceDN w:val="0"/>
        <w:adjustRightInd w:val="0"/>
        <w:spacing w:after="0"/>
        <w:ind w:firstLine="709"/>
        <w:jc w:val="both"/>
        <w:rPr>
          <w:rFonts w:ascii="Arial" w:hAnsi="Arial" w:cs="Arial"/>
          <w:sz w:val="24"/>
          <w:szCs w:val="24"/>
          <w:lang w:val="es-MX" w:eastAsia="es-ES"/>
        </w:rPr>
      </w:pPr>
      <w:r>
        <w:rPr>
          <w:rFonts w:ascii="Arial" w:hAnsi="Arial" w:cs="Arial"/>
          <w:sz w:val="24"/>
          <w:szCs w:val="24"/>
          <w:lang w:val="es-MX" w:eastAsia="es-ES"/>
        </w:rPr>
        <w:t xml:space="preserve">Con posterioridad a la verificación realizada por </w:t>
      </w:r>
      <w:r w:rsidR="003E052D">
        <w:rPr>
          <w:rFonts w:ascii="Arial" w:hAnsi="Arial" w:cs="Arial"/>
          <w:sz w:val="24"/>
          <w:szCs w:val="24"/>
          <w:lang w:val="es-MX" w:eastAsia="es-ES"/>
        </w:rPr>
        <w:t>la</w:t>
      </w:r>
      <w:r>
        <w:rPr>
          <w:rFonts w:ascii="Arial" w:hAnsi="Arial" w:cs="Arial"/>
          <w:sz w:val="24"/>
          <w:szCs w:val="24"/>
          <w:lang w:val="es-MX" w:eastAsia="es-ES"/>
        </w:rPr>
        <w:t xml:space="preserve"> Auditoría Superior del Estado, con relación a los Estados Financieros que se incluyen en la Cuenta Pública, se concluye que su presentación, está de acuerdo con la Ley General de Contabilidad Gubernamental, normatividad aplicable a este tipo de Ente Público y que se apegó al cumplimiento de la Ley de Egresos para el Estado de Nuevo León y demás Ordenamientos aplicables en la materia.</w:t>
      </w:r>
    </w:p>
    <w:p w:rsidR="0098215E" w:rsidRDefault="0098215E" w:rsidP="0098215E">
      <w:pPr>
        <w:autoSpaceDE w:val="0"/>
        <w:autoSpaceDN w:val="0"/>
        <w:adjustRightInd w:val="0"/>
        <w:spacing w:after="0"/>
        <w:jc w:val="both"/>
        <w:rPr>
          <w:rFonts w:ascii="Arial" w:hAnsi="Arial" w:cs="Arial"/>
          <w:sz w:val="24"/>
          <w:szCs w:val="24"/>
          <w:lang w:val="es-MX" w:eastAsia="es-ES"/>
        </w:rPr>
      </w:pPr>
    </w:p>
    <w:p w:rsidR="0098215E" w:rsidRPr="0098215E" w:rsidRDefault="0098215E" w:rsidP="0098215E">
      <w:pPr>
        <w:pStyle w:val="Prrafodelista"/>
        <w:numPr>
          <w:ilvl w:val="0"/>
          <w:numId w:val="41"/>
        </w:numPr>
        <w:autoSpaceDE w:val="0"/>
        <w:autoSpaceDN w:val="0"/>
        <w:adjustRightInd w:val="0"/>
        <w:spacing w:after="0"/>
        <w:jc w:val="both"/>
        <w:rPr>
          <w:rFonts w:ascii="Arial" w:hAnsi="Arial" w:cs="Arial"/>
          <w:b/>
          <w:bCs/>
          <w:sz w:val="24"/>
          <w:szCs w:val="24"/>
          <w:lang w:val="es-MX" w:eastAsia="es-ES"/>
        </w:rPr>
      </w:pPr>
      <w:r w:rsidRPr="0098215E">
        <w:rPr>
          <w:rFonts w:ascii="Arial" w:hAnsi="Arial" w:cs="Arial"/>
          <w:b/>
          <w:bCs/>
          <w:sz w:val="24"/>
          <w:szCs w:val="24"/>
          <w:lang w:val="es-MX" w:eastAsia="es-ES"/>
        </w:rPr>
        <w:t>La evaluación del avance o cumplimiento de los programas y subprogramas aprobados</w:t>
      </w:r>
    </w:p>
    <w:p w:rsidR="0098215E" w:rsidRPr="0098215E" w:rsidRDefault="0098215E" w:rsidP="0098215E">
      <w:pPr>
        <w:pStyle w:val="Prrafodelista"/>
        <w:autoSpaceDE w:val="0"/>
        <w:autoSpaceDN w:val="0"/>
        <w:adjustRightInd w:val="0"/>
        <w:spacing w:after="0"/>
        <w:jc w:val="both"/>
        <w:rPr>
          <w:rFonts w:ascii="Arial" w:hAnsi="Arial" w:cs="Arial"/>
          <w:b/>
          <w:bCs/>
          <w:sz w:val="24"/>
          <w:szCs w:val="24"/>
          <w:lang w:val="es-MX" w:eastAsia="es-ES"/>
        </w:rPr>
      </w:pPr>
    </w:p>
    <w:p w:rsidR="00BF2C14" w:rsidRDefault="0098215E" w:rsidP="0098215E">
      <w:pPr>
        <w:ind w:firstLine="709"/>
        <w:jc w:val="both"/>
        <w:rPr>
          <w:rFonts w:ascii="Arial" w:hAnsi="Arial" w:cs="Arial"/>
          <w:b/>
          <w:bCs/>
          <w:sz w:val="24"/>
          <w:szCs w:val="24"/>
        </w:rPr>
      </w:pPr>
      <w:r>
        <w:rPr>
          <w:rFonts w:ascii="Arial" w:hAnsi="Arial" w:cs="Arial"/>
          <w:sz w:val="24"/>
          <w:szCs w:val="24"/>
          <w:lang w:val="es-MX" w:eastAsia="es-ES"/>
        </w:rPr>
        <w:t>Los indicadores de gestión determinados por la administración del Ente Público son los siguientes:</w:t>
      </w:r>
    </w:p>
    <w:p w:rsidR="001B39C5" w:rsidRDefault="004847FF"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4975860" cy="3562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5860" cy="3562350"/>
                    </a:xfrm>
                    <a:prstGeom prst="rect">
                      <a:avLst/>
                    </a:prstGeom>
                    <a:noFill/>
                    <a:ln>
                      <a:noFill/>
                    </a:ln>
                  </pic:spPr>
                </pic:pic>
              </a:graphicData>
            </a:graphic>
          </wp:inline>
        </w:drawing>
      </w:r>
    </w:p>
    <w:p w:rsidR="004847FF" w:rsidRDefault="004847FF"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4975860" cy="44411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5860" cy="4441190"/>
                    </a:xfrm>
                    <a:prstGeom prst="rect">
                      <a:avLst/>
                    </a:prstGeom>
                    <a:noFill/>
                    <a:ln>
                      <a:noFill/>
                    </a:ln>
                  </pic:spPr>
                </pic:pic>
              </a:graphicData>
            </a:graphic>
          </wp:inline>
        </w:drawing>
      </w:r>
    </w:p>
    <w:p w:rsidR="004847FF" w:rsidRDefault="004847FF"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288915" cy="4623890"/>
            <wp:effectExtent l="0" t="0" r="6985"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88915" cy="4623890"/>
                    </a:xfrm>
                    <a:prstGeom prst="rect">
                      <a:avLst/>
                    </a:prstGeom>
                    <a:noFill/>
                    <a:ln>
                      <a:noFill/>
                    </a:ln>
                  </pic:spPr>
                </pic:pic>
              </a:graphicData>
            </a:graphic>
          </wp:inline>
        </w:drawing>
      </w:r>
    </w:p>
    <w:p w:rsidR="004847FF" w:rsidRDefault="004847FF"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094605" cy="46551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4605" cy="4655185"/>
                    </a:xfrm>
                    <a:prstGeom prst="rect">
                      <a:avLst/>
                    </a:prstGeom>
                    <a:noFill/>
                    <a:ln>
                      <a:noFill/>
                    </a:ln>
                  </pic:spPr>
                </pic:pic>
              </a:graphicData>
            </a:graphic>
          </wp:inline>
        </w:drawing>
      </w:r>
    </w:p>
    <w:p w:rsidR="004847FF" w:rsidRDefault="004847FF"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177790" cy="5059045"/>
            <wp:effectExtent l="0" t="0" r="381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7790" cy="5059045"/>
                    </a:xfrm>
                    <a:prstGeom prst="rect">
                      <a:avLst/>
                    </a:prstGeom>
                    <a:noFill/>
                    <a:ln>
                      <a:noFill/>
                    </a:ln>
                  </pic:spPr>
                </pic:pic>
              </a:graphicData>
            </a:graphic>
          </wp:inline>
        </w:drawing>
      </w:r>
    </w:p>
    <w:p w:rsidR="004847FF" w:rsidRDefault="004847FF"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094605" cy="440563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4605" cy="4405630"/>
                    </a:xfrm>
                    <a:prstGeom prst="rect">
                      <a:avLst/>
                    </a:prstGeom>
                    <a:noFill/>
                    <a:ln>
                      <a:noFill/>
                    </a:ln>
                  </pic:spPr>
                </pic:pic>
              </a:graphicData>
            </a:graphic>
          </wp:inline>
        </w:drawing>
      </w:r>
    </w:p>
    <w:p w:rsidR="004847FF" w:rsidRDefault="004847FF"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213350" cy="4761865"/>
            <wp:effectExtent l="0" t="0" r="635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13350" cy="4761865"/>
                    </a:xfrm>
                    <a:prstGeom prst="rect">
                      <a:avLst/>
                    </a:prstGeom>
                    <a:noFill/>
                    <a:ln>
                      <a:noFill/>
                    </a:ln>
                  </pic:spPr>
                </pic:pic>
              </a:graphicData>
            </a:graphic>
          </wp:inline>
        </w:drawing>
      </w:r>
    </w:p>
    <w:p w:rsidR="004847FF" w:rsidRDefault="004847FF"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130165" cy="459549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30165" cy="4595495"/>
                    </a:xfrm>
                    <a:prstGeom prst="rect">
                      <a:avLst/>
                    </a:prstGeom>
                    <a:noFill/>
                    <a:ln>
                      <a:noFill/>
                    </a:ln>
                  </pic:spPr>
                </pic:pic>
              </a:graphicData>
            </a:graphic>
          </wp:inline>
        </w:drawing>
      </w:r>
    </w:p>
    <w:p w:rsidR="004847FF" w:rsidRDefault="004847FF"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4940300" cy="55816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40300" cy="5581650"/>
                    </a:xfrm>
                    <a:prstGeom prst="rect">
                      <a:avLst/>
                    </a:prstGeom>
                    <a:noFill/>
                    <a:ln>
                      <a:noFill/>
                    </a:ln>
                  </pic:spPr>
                </pic:pic>
              </a:graphicData>
            </a:graphic>
          </wp:inline>
        </w:drawing>
      </w:r>
    </w:p>
    <w:p w:rsidR="004847FF" w:rsidRDefault="004847FF" w:rsidP="00BC04C0">
      <w:pPr>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023485" cy="3324860"/>
            <wp:effectExtent l="0" t="0" r="5715"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23485" cy="3324860"/>
                    </a:xfrm>
                    <a:prstGeom prst="rect">
                      <a:avLst/>
                    </a:prstGeom>
                    <a:noFill/>
                    <a:ln>
                      <a:noFill/>
                    </a:ln>
                  </pic:spPr>
                </pic:pic>
              </a:graphicData>
            </a:graphic>
          </wp:inline>
        </w:drawing>
      </w:r>
    </w:p>
    <w:p w:rsidR="0098215E" w:rsidRDefault="0098215E" w:rsidP="00BC04C0">
      <w:pPr>
        <w:jc w:val="both"/>
        <w:rPr>
          <w:rFonts w:ascii="Arial" w:hAnsi="Arial" w:cs="Arial"/>
          <w:b/>
          <w:bCs/>
          <w:sz w:val="24"/>
          <w:szCs w:val="24"/>
        </w:rPr>
      </w:pPr>
    </w:p>
    <w:p w:rsidR="00C033C5" w:rsidRPr="00544663" w:rsidRDefault="006B1496" w:rsidP="00CA48A3">
      <w:pPr>
        <w:pStyle w:val="Prrafodelista"/>
        <w:numPr>
          <w:ilvl w:val="0"/>
          <w:numId w:val="33"/>
        </w:numPr>
        <w:spacing w:after="0"/>
        <w:jc w:val="both"/>
        <w:rPr>
          <w:rFonts w:ascii="Arial" w:hAnsi="Arial" w:cs="Arial"/>
          <w:b/>
          <w:sz w:val="24"/>
          <w:szCs w:val="24"/>
          <w:lang w:val="es-MX" w:eastAsia="es-ES"/>
        </w:rPr>
      </w:pPr>
      <w:r w:rsidRPr="00544663">
        <w:rPr>
          <w:rFonts w:ascii="Arial" w:hAnsi="Arial" w:cs="Arial"/>
          <w:b/>
          <w:sz w:val="24"/>
          <w:szCs w:val="24"/>
          <w:lang w:val="es-MX" w:eastAsia="es-ES"/>
        </w:rPr>
        <w:t xml:space="preserve">Observaciones derivadas </w:t>
      </w:r>
      <w:r w:rsidR="004C3170" w:rsidRPr="00544663">
        <w:rPr>
          <w:rFonts w:ascii="Arial" w:hAnsi="Arial" w:cs="Arial"/>
          <w:b/>
          <w:sz w:val="24"/>
          <w:szCs w:val="24"/>
          <w:lang w:val="es-MX" w:eastAsia="es-ES"/>
        </w:rPr>
        <w:t>de la revisión practicada por la Auditoría Superior del Estado</w:t>
      </w:r>
      <w:r w:rsidRPr="00544663">
        <w:rPr>
          <w:rFonts w:ascii="Arial" w:hAnsi="Arial" w:cs="Arial"/>
          <w:b/>
          <w:sz w:val="24"/>
          <w:szCs w:val="24"/>
          <w:lang w:val="es-MX" w:eastAsia="es-ES"/>
        </w:rPr>
        <w:t xml:space="preserve"> </w:t>
      </w:r>
      <w:r w:rsidR="004C3170" w:rsidRPr="00544663">
        <w:rPr>
          <w:rFonts w:ascii="Arial" w:hAnsi="Arial" w:cs="Arial"/>
          <w:b/>
          <w:sz w:val="24"/>
          <w:szCs w:val="24"/>
          <w:lang w:val="es-MX" w:eastAsia="es-ES"/>
        </w:rPr>
        <w:t xml:space="preserve">al </w:t>
      </w:r>
      <w:r w:rsidR="00AF0B32">
        <w:rPr>
          <w:rFonts w:ascii="Arial" w:hAnsi="Arial" w:cs="Arial"/>
          <w:b/>
          <w:sz w:val="24"/>
          <w:szCs w:val="24"/>
          <w:lang w:val="es-MX" w:eastAsia="es-ES"/>
        </w:rPr>
        <w:t>INSTITUTO ESTATAL DE LA JUVENTUD</w:t>
      </w:r>
    </w:p>
    <w:p w:rsidR="00544663" w:rsidRDefault="00544663" w:rsidP="00544663">
      <w:pPr>
        <w:pStyle w:val="Prrafodelista"/>
        <w:spacing w:after="0"/>
        <w:ind w:left="1080"/>
        <w:contextualSpacing/>
        <w:jc w:val="both"/>
        <w:rPr>
          <w:rFonts w:ascii="Arial" w:hAnsi="Arial" w:cs="Arial"/>
          <w:b/>
          <w:sz w:val="24"/>
        </w:rPr>
      </w:pPr>
    </w:p>
    <w:p w:rsidR="00CA48A3" w:rsidRDefault="00CA48A3" w:rsidP="00CA48A3">
      <w:pPr>
        <w:autoSpaceDE w:val="0"/>
        <w:autoSpaceDN w:val="0"/>
        <w:adjustRightInd w:val="0"/>
        <w:spacing w:after="0"/>
        <w:jc w:val="both"/>
        <w:rPr>
          <w:rFonts w:ascii="Arial" w:hAnsi="Arial" w:cs="Arial"/>
          <w:b/>
          <w:bCs/>
          <w:color w:val="000000"/>
          <w:sz w:val="24"/>
          <w:szCs w:val="24"/>
          <w:lang w:val="es-MX" w:eastAsia="es-ES"/>
        </w:rPr>
      </w:pPr>
      <w:r>
        <w:rPr>
          <w:rFonts w:ascii="Arial" w:hAnsi="Arial" w:cs="Arial"/>
          <w:b/>
          <w:bCs/>
          <w:color w:val="000000"/>
          <w:sz w:val="24"/>
          <w:szCs w:val="24"/>
          <w:lang w:val="es-MX" w:eastAsia="es-ES"/>
        </w:rPr>
        <w:t>GESTIÓN FINANCIERA</w:t>
      </w:r>
    </w:p>
    <w:p w:rsidR="00CA48A3" w:rsidRPr="00A912D3" w:rsidRDefault="00CA48A3" w:rsidP="00CA48A3">
      <w:pPr>
        <w:autoSpaceDE w:val="0"/>
        <w:autoSpaceDN w:val="0"/>
        <w:adjustRightInd w:val="0"/>
        <w:spacing w:after="0"/>
        <w:jc w:val="both"/>
        <w:rPr>
          <w:rFonts w:ascii="Arial" w:hAnsi="Arial" w:cs="Arial"/>
          <w:b/>
          <w:bCs/>
          <w:color w:val="000000"/>
          <w:sz w:val="24"/>
          <w:szCs w:val="24"/>
          <w:u w:val="single"/>
          <w:lang w:val="es-MX" w:eastAsia="es-ES"/>
        </w:rPr>
      </w:pPr>
      <w:r w:rsidRPr="00A912D3">
        <w:rPr>
          <w:rFonts w:ascii="Arial" w:hAnsi="Arial" w:cs="Arial"/>
          <w:b/>
          <w:bCs/>
          <w:color w:val="000000"/>
          <w:sz w:val="24"/>
          <w:szCs w:val="24"/>
          <w:u w:val="single"/>
          <w:lang w:val="es-MX" w:eastAsia="es-ES"/>
        </w:rPr>
        <w:t>Ley General de Contabilidad Gubernamental</w:t>
      </w:r>
    </w:p>
    <w:p w:rsidR="00CA48A3" w:rsidRDefault="00CA48A3" w:rsidP="00CA48A3">
      <w:pPr>
        <w:autoSpaceDE w:val="0"/>
        <w:autoSpaceDN w:val="0"/>
        <w:adjustRightInd w:val="0"/>
        <w:spacing w:after="0"/>
        <w:jc w:val="both"/>
        <w:rPr>
          <w:rFonts w:ascii="Arial" w:hAnsi="Arial" w:cs="Arial"/>
          <w:b/>
          <w:bCs/>
          <w:color w:val="000000"/>
          <w:sz w:val="24"/>
          <w:szCs w:val="24"/>
          <w:lang w:val="es-MX" w:eastAsia="es-ES"/>
        </w:rPr>
      </w:pPr>
    </w:p>
    <w:p w:rsidR="004847FF" w:rsidRPr="00A912D3" w:rsidRDefault="004847FF" w:rsidP="00A912D3">
      <w:pPr>
        <w:spacing w:after="0"/>
        <w:contextualSpacing/>
        <w:jc w:val="both"/>
        <w:rPr>
          <w:rFonts w:ascii="Arial" w:hAnsi="Arial" w:cs="Arial"/>
          <w:sz w:val="24"/>
          <w:szCs w:val="24"/>
        </w:rPr>
      </w:pPr>
      <w:r w:rsidRPr="00A912D3">
        <w:rPr>
          <w:rFonts w:ascii="Arial" w:hAnsi="Arial" w:cs="Arial"/>
          <w:b/>
          <w:sz w:val="24"/>
          <w:szCs w:val="24"/>
        </w:rPr>
        <w:t>1.</w:t>
      </w:r>
      <w:r w:rsidRPr="00A912D3">
        <w:rPr>
          <w:rFonts w:ascii="Arial" w:hAnsi="Arial" w:cs="Arial"/>
          <w:sz w:val="24"/>
          <w:szCs w:val="24"/>
        </w:rPr>
        <w:t xml:space="preserve"> Se revisó la observancia de la Ley General de Contabilidad Gubernamental (LGCG)</w:t>
      </w:r>
      <w:r w:rsidR="00A912D3">
        <w:rPr>
          <w:rFonts w:ascii="Arial" w:hAnsi="Arial" w:cs="Arial"/>
          <w:sz w:val="24"/>
          <w:szCs w:val="24"/>
        </w:rPr>
        <w:t xml:space="preserve"> </w:t>
      </w:r>
      <w:r w:rsidRPr="00A912D3">
        <w:rPr>
          <w:rFonts w:ascii="Arial" w:hAnsi="Arial" w:cs="Arial"/>
          <w:sz w:val="24"/>
          <w:szCs w:val="24"/>
        </w:rPr>
        <w:t>y la normatividad emitida por el Consejo Nacional de Armonización Contable (Conac),</w:t>
      </w:r>
      <w:r w:rsidR="00A912D3">
        <w:rPr>
          <w:rFonts w:ascii="Arial" w:hAnsi="Arial" w:cs="Arial"/>
          <w:sz w:val="24"/>
          <w:szCs w:val="24"/>
        </w:rPr>
        <w:t xml:space="preserve"> </w:t>
      </w:r>
      <w:r w:rsidRPr="00A912D3">
        <w:rPr>
          <w:rFonts w:ascii="Arial" w:hAnsi="Arial" w:cs="Arial"/>
          <w:sz w:val="24"/>
          <w:szCs w:val="24"/>
        </w:rPr>
        <w:t>advirtiéndose incumplimiento por parte del Ente Público, a la obligación que diversos</w:t>
      </w:r>
      <w:r w:rsidR="00A912D3">
        <w:rPr>
          <w:rFonts w:ascii="Arial" w:hAnsi="Arial" w:cs="Arial"/>
          <w:sz w:val="24"/>
          <w:szCs w:val="24"/>
        </w:rPr>
        <w:t xml:space="preserve"> </w:t>
      </w:r>
      <w:r w:rsidRPr="00A912D3">
        <w:rPr>
          <w:rFonts w:ascii="Arial" w:hAnsi="Arial" w:cs="Arial"/>
          <w:sz w:val="24"/>
          <w:szCs w:val="24"/>
        </w:rPr>
        <w:t>preceptos de la referida Ley le imponen, acorde con lo que se enuncia a continuación:</w:t>
      </w:r>
    </w:p>
    <w:p w:rsidR="00A912D3" w:rsidRDefault="00A912D3" w:rsidP="00A912D3">
      <w:pPr>
        <w:spacing w:after="0"/>
        <w:contextualSpacing/>
        <w:jc w:val="both"/>
        <w:rPr>
          <w:rFonts w:ascii="Arial" w:hAnsi="Arial" w:cs="Arial"/>
          <w:sz w:val="24"/>
          <w:szCs w:val="24"/>
        </w:rPr>
      </w:pPr>
    </w:p>
    <w:p w:rsidR="004847FF" w:rsidRPr="00A912D3" w:rsidRDefault="004847FF" w:rsidP="00A912D3">
      <w:pPr>
        <w:spacing w:after="0"/>
        <w:contextualSpacing/>
        <w:jc w:val="both"/>
        <w:rPr>
          <w:rFonts w:ascii="Arial" w:hAnsi="Arial" w:cs="Arial"/>
          <w:b/>
          <w:sz w:val="24"/>
          <w:szCs w:val="24"/>
        </w:rPr>
      </w:pPr>
      <w:r w:rsidRPr="00A912D3">
        <w:rPr>
          <w:rFonts w:ascii="Arial" w:hAnsi="Arial" w:cs="Arial"/>
          <w:b/>
          <w:sz w:val="24"/>
          <w:szCs w:val="24"/>
        </w:rPr>
        <w:t>I. Registros contables</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lastRenderedPageBreak/>
        <w:t>a) Contar con manuales de contabilidad (artículo 20).</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b) Registrar en cuentas específicas de activo los bienes muebles e inmuebles (artículos</w:t>
      </w:r>
      <w:r w:rsidR="00A912D3">
        <w:rPr>
          <w:rFonts w:ascii="Arial" w:hAnsi="Arial" w:cs="Arial"/>
          <w:sz w:val="24"/>
          <w:szCs w:val="24"/>
        </w:rPr>
        <w:t xml:space="preserve"> </w:t>
      </w:r>
      <w:r w:rsidRPr="00A912D3">
        <w:rPr>
          <w:rFonts w:ascii="Arial" w:hAnsi="Arial" w:cs="Arial"/>
          <w:sz w:val="24"/>
          <w:szCs w:val="24"/>
        </w:rPr>
        <w:t>23 y 24 conforme a las Reglas específicas de registro y valoración del patrimonio).</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c) Realizar la baja de bienes muebles e inmuebles (artículo 28, conforme a las Reglas</w:t>
      </w:r>
      <w:r w:rsidR="00A912D3">
        <w:rPr>
          <w:rFonts w:ascii="Arial" w:hAnsi="Arial" w:cs="Arial"/>
          <w:sz w:val="24"/>
          <w:szCs w:val="24"/>
        </w:rPr>
        <w:t xml:space="preserve"> </w:t>
      </w:r>
      <w:r w:rsidRPr="00A912D3">
        <w:rPr>
          <w:rFonts w:ascii="Arial" w:hAnsi="Arial" w:cs="Arial"/>
          <w:sz w:val="24"/>
          <w:szCs w:val="24"/>
        </w:rPr>
        <w:t>específicas de registro y valoración del patrimonio y a los Lineamientos dirigidos a</w:t>
      </w:r>
      <w:r w:rsidR="00A912D3">
        <w:rPr>
          <w:rFonts w:ascii="Arial" w:hAnsi="Arial" w:cs="Arial"/>
          <w:sz w:val="24"/>
          <w:szCs w:val="24"/>
        </w:rPr>
        <w:t xml:space="preserve"> </w:t>
      </w:r>
      <w:r w:rsidRPr="00A912D3">
        <w:rPr>
          <w:rFonts w:ascii="Arial" w:hAnsi="Arial" w:cs="Arial"/>
          <w:sz w:val="24"/>
          <w:szCs w:val="24"/>
        </w:rPr>
        <w:t>asegurar que el sistema de contabilidad gubernamental facilite el registro y control</w:t>
      </w:r>
      <w:r w:rsidR="00A912D3">
        <w:rPr>
          <w:rFonts w:ascii="Arial" w:hAnsi="Arial" w:cs="Arial"/>
          <w:sz w:val="24"/>
          <w:szCs w:val="24"/>
        </w:rPr>
        <w:t xml:space="preserve"> </w:t>
      </w:r>
      <w:r w:rsidRPr="00A912D3">
        <w:rPr>
          <w:rFonts w:ascii="Arial" w:hAnsi="Arial" w:cs="Arial"/>
          <w:sz w:val="24"/>
          <w:szCs w:val="24"/>
        </w:rPr>
        <w:t>de los inventarios de los bienes muebles e inmuebles de los entes públicos).</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d) Realizar los registros contables con base acumulativa, el gasto conforme a su fecha</w:t>
      </w:r>
      <w:r w:rsidR="00A912D3">
        <w:rPr>
          <w:rFonts w:ascii="Arial" w:hAnsi="Arial" w:cs="Arial"/>
          <w:sz w:val="24"/>
          <w:szCs w:val="24"/>
        </w:rPr>
        <w:t xml:space="preserve"> </w:t>
      </w:r>
      <w:r w:rsidRPr="00A912D3">
        <w:rPr>
          <w:rFonts w:ascii="Arial" w:hAnsi="Arial" w:cs="Arial"/>
          <w:sz w:val="24"/>
          <w:szCs w:val="24"/>
        </w:rPr>
        <w:t>de realización y el ingreso cuando exista jurídicamente el derecho de cobro (artículo</w:t>
      </w:r>
      <w:r w:rsidR="00A912D3">
        <w:rPr>
          <w:rFonts w:ascii="Arial" w:hAnsi="Arial" w:cs="Arial"/>
          <w:sz w:val="24"/>
          <w:szCs w:val="24"/>
        </w:rPr>
        <w:t xml:space="preserve"> </w:t>
      </w:r>
      <w:r w:rsidRPr="00A912D3">
        <w:rPr>
          <w:rFonts w:ascii="Arial" w:hAnsi="Arial" w:cs="Arial"/>
          <w:sz w:val="24"/>
          <w:szCs w:val="24"/>
        </w:rPr>
        <w:t>34, conforme a Normas y metodología para la determinación de los momentos</w:t>
      </w:r>
      <w:r w:rsidR="00A912D3">
        <w:rPr>
          <w:rFonts w:ascii="Arial" w:hAnsi="Arial" w:cs="Arial"/>
          <w:sz w:val="24"/>
          <w:szCs w:val="24"/>
        </w:rPr>
        <w:t xml:space="preserve"> </w:t>
      </w:r>
      <w:r w:rsidRPr="00A912D3">
        <w:rPr>
          <w:rFonts w:ascii="Arial" w:hAnsi="Arial" w:cs="Arial"/>
          <w:sz w:val="24"/>
          <w:szCs w:val="24"/>
        </w:rPr>
        <w:t>contables de los ingresos y Normas y metodología para la determinación de los</w:t>
      </w:r>
      <w:r w:rsidR="00A912D3">
        <w:rPr>
          <w:rFonts w:ascii="Arial" w:hAnsi="Arial" w:cs="Arial"/>
          <w:sz w:val="24"/>
          <w:szCs w:val="24"/>
        </w:rPr>
        <w:t xml:space="preserve"> </w:t>
      </w:r>
      <w:r w:rsidRPr="00A912D3">
        <w:rPr>
          <w:rFonts w:ascii="Arial" w:hAnsi="Arial" w:cs="Arial"/>
          <w:sz w:val="24"/>
          <w:szCs w:val="24"/>
        </w:rPr>
        <w:t>momentos contables de los egresos).</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e) Mantener un registro histórico de sus operaciones en los libros diario, mayor e</w:t>
      </w:r>
      <w:r w:rsidR="00A912D3">
        <w:rPr>
          <w:rFonts w:ascii="Arial" w:hAnsi="Arial" w:cs="Arial"/>
          <w:sz w:val="24"/>
          <w:szCs w:val="24"/>
        </w:rPr>
        <w:t xml:space="preserve"> </w:t>
      </w:r>
      <w:r w:rsidRPr="00A912D3">
        <w:rPr>
          <w:rFonts w:ascii="Arial" w:hAnsi="Arial" w:cs="Arial"/>
          <w:sz w:val="24"/>
          <w:szCs w:val="24"/>
        </w:rPr>
        <w:t>inventarios y balances (artículo 35 y cuarto transitorio del decreto por el que se expide</w:t>
      </w:r>
      <w:r w:rsidR="00A912D3">
        <w:rPr>
          <w:rFonts w:ascii="Arial" w:hAnsi="Arial" w:cs="Arial"/>
          <w:sz w:val="24"/>
          <w:szCs w:val="24"/>
        </w:rPr>
        <w:t xml:space="preserve"> </w:t>
      </w:r>
      <w:r w:rsidRPr="00A912D3">
        <w:rPr>
          <w:rFonts w:ascii="Arial" w:hAnsi="Arial" w:cs="Arial"/>
          <w:sz w:val="24"/>
          <w:szCs w:val="24"/>
        </w:rPr>
        <w:t>la LGCG publicado en el Diario Oficial de la Federación (DOF) el 31 de diciembre</w:t>
      </w:r>
      <w:r w:rsidR="00A912D3">
        <w:rPr>
          <w:rFonts w:ascii="Arial" w:hAnsi="Arial" w:cs="Arial"/>
          <w:sz w:val="24"/>
          <w:szCs w:val="24"/>
        </w:rPr>
        <w:t xml:space="preserve"> </w:t>
      </w:r>
      <w:r w:rsidRPr="00A912D3">
        <w:rPr>
          <w:rFonts w:ascii="Arial" w:hAnsi="Arial" w:cs="Arial"/>
          <w:sz w:val="24"/>
          <w:szCs w:val="24"/>
        </w:rPr>
        <w:t>de 2008, conforme a los Lineamientos mínimos relativos al diseño e integración del</w:t>
      </w:r>
      <w:r w:rsidR="00A912D3">
        <w:rPr>
          <w:rFonts w:ascii="Arial" w:hAnsi="Arial" w:cs="Arial"/>
          <w:sz w:val="24"/>
          <w:szCs w:val="24"/>
        </w:rPr>
        <w:t xml:space="preserve"> </w:t>
      </w:r>
      <w:r w:rsidRPr="00A912D3">
        <w:rPr>
          <w:rFonts w:ascii="Arial" w:hAnsi="Arial" w:cs="Arial"/>
          <w:sz w:val="24"/>
          <w:szCs w:val="24"/>
        </w:rPr>
        <w:t>registro en los libros diario, mayor e inventarios y balances (registro electrónico).</w:t>
      </w:r>
    </w:p>
    <w:p w:rsidR="004847FF" w:rsidRDefault="004847FF" w:rsidP="00A912D3">
      <w:pPr>
        <w:spacing w:after="0"/>
        <w:contextualSpacing/>
        <w:jc w:val="both"/>
        <w:rPr>
          <w:rFonts w:ascii="Arial" w:hAnsi="Arial" w:cs="Arial"/>
          <w:sz w:val="24"/>
          <w:szCs w:val="24"/>
        </w:rPr>
      </w:pPr>
      <w:r w:rsidRPr="00A912D3">
        <w:rPr>
          <w:rFonts w:ascii="Arial" w:hAnsi="Arial" w:cs="Arial"/>
          <w:sz w:val="24"/>
          <w:szCs w:val="24"/>
        </w:rPr>
        <w:t>f) Constituir provisiones, revisarlas y ajustarlas periódicamente para mantener su</w:t>
      </w:r>
      <w:r w:rsidR="00A912D3">
        <w:rPr>
          <w:rFonts w:ascii="Arial" w:hAnsi="Arial" w:cs="Arial"/>
          <w:sz w:val="24"/>
          <w:szCs w:val="24"/>
        </w:rPr>
        <w:t xml:space="preserve"> </w:t>
      </w:r>
      <w:r w:rsidRPr="004847FF">
        <w:rPr>
          <w:rFonts w:ascii="Arial" w:hAnsi="Arial" w:cs="Arial"/>
          <w:sz w:val="24"/>
          <w:szCs w:val="24"/>
        </w:rPr>
        <w:t>vigencia (artículo 39).</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g) Realizar el registro contable, presupuestario y patrimonial de las operaciones</w:t>
      </w:r>
      <w:r w:rsidR="00A912D3">
        <w:rPr>
          <w:rFonts w:ascii="Arial" w:hAnsi="Arial" w:cs="Arial"/>
          <w:sz w:val="24"/>
          <w:szCs w:val="24"/>
        </w:rPr>
        <w:t xml:space="preserve"> </w:t>
      </w:r>
      <w:r w:rsidRPr="00A912D3">
        <w:rPr>
          <w:rFonts w:ascii="Arial" w:hAnsi="Arial" w:cs="Arial"/>
          <w:sz w:val="24"/>
          <w:szCs w:val="24"/>
        </w:rPr>
        <w:t>realizadas con los recursos federales conforme a los momentos contables y</w:t>
      </w:r>
      <w:r w:rsidR="00A912D3">
        <w:rPr>
          <w:rFonts w:ascii="Arial" w:hAnsi="Arial" w:cs="Arial"/>
          <w:sz w:val="24"/>
          <w:szCs w:val="24"/>
        </w:rPr>
        <w:t xml:space="preserve"> </w:t>
      </w:r>
      <w:r w:rsidRPr="00A912D3">
        <w:rPr>
          <w:rFonts w:ascii="Arial" w:hAnsi="Arial" w:cs="Arial"/>
          <w:sz w:val="24"/>
          <w:szCs w:val="24"/>
        </w:rPr>
        <w:t>clasificaciones de programas y fuentes de financiamiento (artículo 70 fracción III).</w:t>
      </w:r>
    </w:p>
    <w:p w:rsidR="00A912D3" w:rsidRDefault="00A912D3" w:rsidP="00A912D3">
      <w:pPr>
        <w:spacing w:after="0"/>
        <w:contextualSpacing/>
        <w:jc w:val="both"/>
        <w:rPr>
          <w:rFonts w:ascii="Arial" w:hAnsi="Arial" w:cs="Arial"/>
          <w:sz w:val="24"/>
          <w:szCs w:val="24"/>
        </w:rPr>
      </w:pPr>
    </w:p>
    <w:p w:rsidR="004847FF" w:rsidRPr="00A912D3" w:rsidRDefault="004847FF" w:rsidP="00A912D3">
      <w:pPr>
        <w:spacing w:after="0"/>
        <w:contextualSpacing/>
        <w:jc w:val="both"/>
        <w:rPr>
          <w:rFonts w:ascii="Arial" w:hAnsi="Arial" w:cs="Arial"/>
          <w:b/>
          <w:sz w:val="24"/>
          <w:szCs w:val="24"/>
        </w:rPr>
      </w:pPr>
      <w:r w:rsidRPr="00A912D3">
        <w:rPr>
          <w:rFonts w:ascii="Arial" w:hAnsi="Arial" w:cs="Arial"/>
          <w:b/>
          <w:sz w:val="24"/>
          <w:szCs w:val="24"/>
        </w:rPr>
        <w:t>II. Registros presupuestarios</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a) Realizar los registros en las etapas del presupuesto de egresos en aprobado,</w:t>
      </w:r>
      <w:r w:rsidR="00A912D3">
        <w:rPr>
          <w:rFonts w:ascii="Arial" w:hAnsi="Arial" w:cs="Arial"/>
          <w:sz w:val="24"/>
          <w:szCs w:val="24"/>
        </w:rPr>
        <w:t xml:space="preserve"> </w:t>
      </w:r>
      <w:r w:rsidRPr="00A912D3">
        <w:rPr>
          <w:rFonts w:ascii="Arial" w:hAnsi="Arial" w:cs="Arial"/>
          <w:sz w:val="24"/>
          <w:szCs w:val="24"/>
        </w:rPr>
        <w:t>modificado, comprometido, devengado, ejercido y pagado y del ingreso en estimado,</w:t>
      </w:r>
      <w:r w:rsidR="00A912D3">
        <w:rPr>
          <w:rFonts w:ascii="Arial" w:hAnsi="Arial" w:cs="Arial"/>
          <w:sz w:val="24"/>
          <w:szCs w:val="24"/>
        </w:rPr>
        <w:t xml:space="preserve"> </w:t>
      </w:r>
      <w:r w:rsidRPr="00A912D3">
        <w:rPr>
          <w:rFonts w:ascii="Arial" w:hAnsi="Arial" w:cs="Arial"/>
          <w:sz w:val="24"/>
          <w:szCs w:val="24"/>
        </w:rPr>
        <w:t>modificado, devengado y recaudado (artículo 38, conforme a Normas y metodología</w:t>
      </w:r>
      <w:r w:rsidR="00A912D3">
        <w:rPr>
          <w:rFonts w:ascii="Arial" w:hAnsi="Arial" w:cs="Arial"/>
          <w:sz w:val="24"/>
          <w:szCs w:val="24"/>
        </w:rPr>
        <w:t xml:space="preserve"> </w:t>
      </w:r>
      <w:r w:rsidRPr="00A912D3">
        <w:rPr>
          <w:rFonts w:ascii="Arial" w:hAnsi="Arial" w:cs="Arial"/>
          <w:sz w:val="24"/>
          <w:szCs w:val="24"/>
        </w:rPr>
        <w:t xml:space="preserve">para la determinación de los momentos </w:t>
      </w:r>
      <w:r w:rsidRPr="00A912D3">
        <w:rPr>
          <w:rFonts w:ascii="Arial" w:hAnsi="Arial" w:cs="Arial"/>
          <w:sz w:val="24"/>
          <w:szCs w:val="24"/>
        </w:rPr>
        <w:lastRenderedPageBreak/>
        <w:t>contables de los ingresos y Normas y</w:t>
      </w:r>
      <w:r w:rsidR="00A912D3">
        <w:rPr>
          <w:rFonts w:ascii="Arial" w:hAnsi="Arial" w:cs="Arial"/>
          <w:sz w:val="24"/>
          <w:szCs w:val="24"/>
        </w:rPr>
        <w:t xml:space="preserve"> </w:t>
      </w:r>
      <w:r w:rsidRPr="00A912D3">
        <w:rPr>
          <w:rFonts w:ascii="Arial" w:hAnsi="Arial" w:cs="Arial"/>
          <w:sz w:val="24"/>
          <w:szCs w:val="24"/>
        </w:rPr>
        <w:t>metodología para la determinación de los momentos contables de los egresos).</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b) Exhibir en los registros auxiliares los avances presupuestarios y contables (artículo</w:t>
      </w:r>
      <w:r w:rsidR="00A912D3">
        <w:rPr>
          <w:rFonts w:ascii="Arial" w:hAnsi="Arial" w:cs="Arial"/>
          <w:sz w:val="24"/>
          <w:szCs w:val="24"/>
        </w:rPr>
        <w:t xml:space="preserve"> </w:t>
      </w:r>
      <w:r w:rsidRPr="00A912D3">
        <w:rPr>
          <w:rFonts w:ascii="Arial" w:hAnsi="Arial" w:cs="Arial"/>
          <w:sz w:val="24"/>
          <w:szCs w:val="24"/>
        </w:rPr>
        <w:t>36).</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c) Generar registros automáticos y por única vez en los momentos contables</w:t>
      </w:r>
      <w:r w:rsidR="00A912D3">
        <w:rPr>
          <w:rFonts w:ascii="Arial" w:hAnsi="Arial" w:cs="Arial"/>
          <w:sz w:val="24"/>
          <w:szCs w:val="24"/>
        </w:rPr>
        <w:t xml:space="preserve"> </w:t>
      </w:r>
      <w:r w:rsidRPr="00A912D3">
        <w:rPr>
          <w:rFonts w:ascii="Arial" w:hAnsi="Arial" w:cs="Arial"/>
          <w:sz w:val="24"/>
          <w:szCs w:val="24"/>
        </w:rPr>
        <w:t>correspondientes de los procesos administrativos de los Entes Públicos que</w:t>
      </w:r>
      <w:r w:rsidR="00A912D3">
        <w:rPr>
          <w:rFonts w:ascii="Arial" w:hAnsi="Arial" w:cs="Arial"/>
          <w:sz w:val="24"/>
          <w:szCs w:val="24"/>
        </w:rPr>
        <w:t xml:space="preserve"> </w:t>
      </w:r>
      <w:r w:rsidRPr="00A912D3">
        <w:rPr>
          <w:rFonts w:ascii="Arial" w:hAnsi="Arial" w:cs="Arial"/>
          <w:sz w:val="24"/>
          <w:szCs w:val="24"/>
        </w:rPr>
        <w:t>impliquen transacciones presupuestarias y contables (artículos 16 y 40, conforme al</w:t>
      </w:r>
      <w:r w:rsidR="00A912D3">
        <w:rPr>
          <w:rFonts w:ascii="Arial" w:hAnsi="Arial" w:cs="Arial"/>
          <w:sz w:val="24"/>
          <w:szCs w:val="24"/>
        </w:rPr>
        <w:t xml:space="preserve"> </w:t>
      </w:r>
      <w:r w:rsidRPr="00A912D3">
        <w:rPr>
          <w:rFonts w:ascii="Arial" w:hAnsi="Arial" w:cs="Arial"/>
          <w:sz w:val="24"/>
          <w:szCs w:val="24"/>
        </w:rPr>
        <w:t>Acuerdo por el que se determina la norma de información financiera para precisar</w:t>
      </w:r>
      <w:r w:rsidR="00A912D3">
        <w:rPr>
          <w:rFonts w:ascii="Arial" w:hAnsi="Arial" w:cs="Arial"/>
          <w:sz w:val="24"/>
          <w:szCs w:val="24"/>
        </w:rPr>
        <w:t xml:space="preserve"> </w:t>
      </w:r>
      <w:r w:rsidRPr="00A912D3">
        <w:rPr>
          <w:rFonts w:ascii="Arial" w:hAnsi="Arial" w:cs="Arial"/>
          <w:sz w:val="24"/>
          <w:szCs w:val="24"/>
        </w:rPr>
        <w:t>los alcances del Acuerdo 1 aprobado por el Consejo Nacional de Armonización</w:t>
      </w:r>
      <w:r w:rsidR="00A912D3">
        <w:rPr>
          <w:rFonts w:ascii="Arial" w:hAnsi="Arial" w:cs="Arial"/>
          <w:sz w:val="24"/>
          <w:szCs w:val="24"/>
        </w:rPr>
        <w:t xml:space="preserve"> </w:t>
      </w:r>
      <w:r w:rsidRPr="00A912D3">
        <w:rPr>
          <w:rFonts w:ascii="Arial" w:hAnsi="Arial" w:cs="Arial"/>
          <w:sz w:val="24"/>
          <w:szCs w:val="24"/>
        </w:rPr>
        <w:t>Contable, en reunión del 3 de mayo de 2013 y publicado el 16 de mayo de 2013).</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d) El sistema interrelaciona de manera automática los clasificadores presupuestarios y</w:t>
      </w:r>
      <w:r w:rsidR="00A912D3">
        <w:rPr>
          <w:rFonts w:ascii="Arial" w:hAnsi="Arial" w:cs="Arial"/>
          <w:sz w:val="24"/>
          <w:szCs w:val="24"/>
        </w:rPr>
        <w:t xml:space="preserve"> </w:t>
      </w:r>
      <w:r w:rsidRPr="00A912D3">
        <w:rPr>
          <w:rFonts w:ascii="Arial" w:hAnsi="Arial" w:cs="Arial"/>
          <w:sz w:val="24"/>
          <w:szCs w:val="24"/>
        </w:rPr>
        <w:t>lista de cuenta (artículos 19, fracción III y IV y 41, conforme al Acuerdo por el que se</w:t>
      </w:r>
      <w:r w:rsidR="00A912D3">
        <w:rPr>
          <w:rFonts w:ascii="Arial" w:hAnsi="Arial" w:cs="Arial"/>
          <w:sz w:val="24"/>
          <w:szCs w:val="24"/>
        </w:rPr>
        <w:t xml:space="preserve"> </w:t>
      </w:r>
      <w:r w:rsidRPr="00A912D3">
        <w:rPr>
          <w:rFonts w:ascii="Arial" w:hAnsi="Arial" w:cs="Arial"/>
          <w:sz w:val="24"/>
          <w:szCs w:val="24"/>
        </w:rPr>
        <w:t>determina la norma de información financiera para precisar los alcances del Acuerdo</w:t>
      </w:r>
      <w:r w:rsidR="00A912D3">
        <w:rPr>
          <w:rFonts w:ascii="Arial" w:hAnsi="Arial" w:cs="Arial"/>
          <w:sz w:val="24"/>
          <w:szCs w:val="24"/>
        </w:rPr>
        <w:t xml:space="preserve"> </w:t>
      </w:r>
      <w:r w:rsidRPr="00A912D3">
        <w:rPr>
          <w:rFonts w:ascii="Arial" w:hAnsi="Arial" w:cs="Arial"/>
          <w:sz w:val="24"/>
          <w:szCs w:val="24"/>
        </w:rPr>
        <w:t>1 aprobado por el Consejo Nacional de Armonización Contable, en reunión del 3 de</w:t>
      </w:r>
      <w:r w:rsidR="00A912D3">
        <w:rPr>
          <w:rFonts w:ascii="Arial" w:hAnsi="Arial" w:cs="Arial"/>
          <w:sz w:val="24"/>
          <w:szCs w:val="24"/>
        </w:rPr>
        <w:t xml:space="preserve"> </w:t>
      </w:r>
      <w:r w:rsidRPr="00A912D3">
        <w:rPr>
          <w:rFonts w:ascii="Arial" w:hAnsi="Arial" w:cs="Arial"/>
          <w:sz w:val="24"/>
          <w:szCs w:val="24"/>
        </w:rPr>
        <w:t>mayo de 2013 y publicado el 16 de mayo de 2013).</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e) Generar estados financieros en tiempo real (artículo 19, fracción V y VI y Sexto</w:t>
      </w:r>
      <w:r w:rsidR="00A912D3">
        <w:rPr>
          <w:rFonts w:ascii="Arial" w:hAnsi="Arial" w:cs="Arial"/>
          <w:sz w:val="24"/>
          <w:szCs w:val="24"/>
        </w:rPr>
        <w:t xml:space="preserve"> </w:t>
      </w:r>
      <w:r w:rsidRPr="00A912D3">
        <w:rPr>
          <w:rFonts w:ascii="Arial" w:hAnsi="Arial" w:cs="Arial"/>
          <w:sz w:val="24"/>
          <w:szCs w:val="24"/>
        </w:rPr>
        <w:t>transitorio, conforme al Acuerdo por el que se determina la norma de información</w:t>
      </w:r>
      <w:r w:rsidR="00A912D3">
        <w:rPr>
          <w:rFonts w:ascii="Arial" w:hAnsi="Arial" w:cs="Arial"/>
          <w:sz w:val="24"/>
          <w:szCs w:val="24"/>
        </w:rPr>
        <w:t xml:space="preserve"> </w:t>
      </w:r>
      <w:r w:rsidRPr="00A912D3">
        <w:rPr>
          <w:rFonts w:ascii="Arial" w:hAnsi="Arial" w:cs="Arial"/>
          <w:sz w:val="24"/>
          <w:szCs w:val="24"/>
        </w:rPr>
        <w:t>financiera para precisar los alcances del Acuerdo 1 aprobado por el Consejo</w:t>
      </w:r>
      <w:r w:rsidR="00A912D3">
        <w:rPr>
          <w:rFonts w:ascii="Arial" w:hAnsi="Arial" w:cs="Arial"/>
          <w:sz w:val="24"/>
          <w:szCs w:val="24"/>
        </w:rPr>
        <w:t xml:space="preserve"> </w:t>
      </w:r>
      <w:r w:rsidRPr="00A912D3">
        <w:rPr>
          <w:rFonts w:ascii="Arial" w:hAnsi="Arial" w:cs="Arial"/>
          <w:sz w:val="24"/>
          <w:szCs w:val="24"/>
        </w:rPr>
        <w:t>Nacional de Armonización Contable, en reunión del 3 de mayo de 2013 y publicado</w:t>
      </w:r>
      <w:r w:rsidR="00A912D3">
        <w:rPr>
          <w:rFonts w:ascii="Arial" w:hAnsi="Arial" w:cs="Arial"/>
          <w:sz w:val="24"/>
          <w:szCs w:val="24"/>
        </w:rPr>
        <w:t xml:space="preserve"> </w:t>
      </w:r>
      <w:r w:rsidRPr="00A912D3">
        <w:rPr>
          <w:rFonts w:ascii="Arial" w:hAnsi="Arial" w:cs="Arial"/>
          <w:sz w:val="24"/>
          <w:szCs w:val="24"/>
        </w:rPr>
        <w:t>el 16 de mayo de 2013).</w:t>
      </w:r>
    </w:p>
    <w:p w:rsidR="00A912D3" w:rsidRDefault="00A912D3" w:rsidP="00A912D3">
      <w:pPr>
        <w:spacing w:after="0"/>
        <w:contextualSpacing/>
        <w:jc w:val="both"/>
        <w:rPr>
          <w:rFonts w:ascii="Arial" w:hAnsi="Arial" w:cs="Arial"/>
          <w:sz w:val="24"/>
          <w:szCs w:val="24"/>
        </w:rPr>
      </w:pPr>
    </w:p>
    <w:p w:rsidR="004847FF" w:rsidRPr="00A912D3" w:rsidRDefault="004847FF" w:rsidP="00A912D3">
      <w:pPr>
        <w:spacing w:after="0"/>
        <w:contextualSpacing/>
        <w:jc w:val="both"/>
        <w:rPr>
          <w:rFonts w:ascii="Arial" w:hAnsi="Arial" w:cs="Arial"/>
          <w:b/>
          <w:sz w:val="24"/>
          <w:szCs w:val="24"/>
        </w:rPr>
      </w:pPr>
      <w:r w:rsidRPr="00A912D3">
        <w:rPr>
          <w:rFonts w:ascii="Arial" w:hAnsi="Arial" w:cs="Arial"/>
          <w:b/>
          <w:sz w:val="24"/>
          <w:szCs w:val="24"/>
        </w:rPr>
        <w:t>III. Registros administrativos</w:t>
      </w:r>
    </w:p>
    <w:p w:rsidR="004847FF"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a) Respaldar la contabilización de las operaciones presupuestarias y contables con</w:t>
      </w:r>
      <w:r w:rsidR="00A912D3">
        <w:rPr>
          <w:rFonts w:ascii="Arial" w:hAnsi="Arial" w:cs="Arial"/>
          <w:sz w:val="24"/>
          <w:szCs w:val="24"/>
        </w:rPr>
        <w:t xml:space="preserve"> </w:t>
      </w:r>
      <w:r w:rsidRPr="00A912D3">
        <w:rPr>
          <w:rFonts w:ascii="Arial" w:hAnsi="Arial" w:cs="Arial"/>
          <w:sz w:val="24"/>
          <w:szCs w:val="24"/>
        </w:rPr>
        <w:t>la documentación original que compruebe y justifique los registros que se efectúen</w:t>
      </w:r>
      <w:r w:rsidR="00A912D3">
        <w:rPr>
          <w:rFonts w:ascii="Arial" w:hAnsi="Arial" w:cs="Arial"/>
          <w:sz w:val="24"/>
          <w:szCs w:val="24"/>
        </w:rPr>
        <w:t xml:space="preserve"> </w:t>
      </w:r>
      <w:r w:rsidRPr="00A912D3">
        <w:rPr>
          <w:rFonts w:ascii="Arial" w:hAnsi="Arial" w:cs="Arial"/>
          <w:sz w:val="24"/>
          <w:szCs w:val="24"/>
        </w:rPr>
        <w:t>(artículo 42).</w:t>
      </w:r>
    </w:p>
    <w:p w:rsidR="004D5E44" w:rsidRPr="00A912D3" w:rsidRDefault="004847FF" w:rsidP="00A912D3">
      <w:pPr>
        <w:spacing w:after="0"/>
        <w:contextualSpacing/>
        <w:jc w:val="both"/>
        <w:rPr>
          <w:rFonts w:ascii="Arial" w:hAnsi="Arial" w:cs="Arial"/>
          <w:sz w:val="24"/>
          <w:szCs w:val="24"/>
        </w:rPr>
      </w:pPr>
      <w:r w:rsidRPr="00A912D3">
        <w:rPr>
          <w:rFonts w:ascii="Arial" w:hAnsi="Arial" w:cs="Arial"/>
          <w:sz w:val="24"/>
          <w:szCs w:val="24"/>
        </w:rPr>
        <w:t>b) Disponer de catálogos de bienes (artículo 41, conforme a los Lineamientos para</w:t>
      </w:r>
      <w:r w:rsidR="00A912D3">
        <w:rPr>
          <w:rFonts w:ascii="Arial" w:hAnsi="Arial" w:cs="Arial"/>
          <w:sz w:val="24"/>
          <w:szCs w:val="24"/>
        </w:rPr>
        <w:t xml:space="preserve"> </w:t>
      </w:r>
      <w:r w:rsidRPr="00A912D3">
        <w:rPr>
          <w:rFonts w:ascii="Arial" w:hAnsi="Arial" w:cs="Arial"/>
          <w:sz w:val="24"/>
          <w:szCs w:val="24"/>
        </w:rPr>
        <w:t>la elaboración del catálogo de bienes que permita</w:t>
      </w:r>
      <w:r w:rsidR="00A912D3">
        <w:rPr>
          <w:rFonts w:ascii="Arial" w:hAnsi="Arial" w:cs="Arial"/>
          <w:sz w:val="24"/>
          <w:szCs w:val="24"/>
        </w:rPr>
        <w:t xml:space="preserve"> la interrelación automática con </w:t>
      </w:r>
      <w:r w:rsidRPr="004847FF">
        <w:rPr>
          <w:rFonts w:ascii="Arial" w:hAnsi="Arial" w:cs="Arial"/>
          <w:sz w:val="24"/>
          <w:szCs w:val="24"/>
        </w:rPr>
        <w:t>el clasificador por objeto del gasto y la lista de cuentas y Lineamientos para la</w:t>
      </w:r>
      <w:r w:rsidR="00A912D3">
        <w:rPr>
          <w:rFonts w:ascii="Arial" w:hAnsi="Arial" w:cs="Arial"/>
          <w:sz w:val="24"/>
          <w:szCs w:val="24"/>
        </w:rPr>
        <w:t xml:space="preserve"> </w:t>
      </w:r>
      <w:r w:rsidR="004D5E44" w:rsidRPr="00A912D3">
        <w:rPr>
          <w:rFonts w:ascii="Arial" w:hAnsi="Arial" w:cs="Arial"/>
          <w:sz w:val="24"/>
          <w:szCs w:val="24"/>
        </w:rPr>
        <w:t>elaboración del catálogo de bienes inmuebles que permita la interrelación automática</w:t>
      </w:r>
      <w:r w:rsidR="00A912D3">
        <w:rPr>
          <w:rFonts w:ascii="Arial" w:hAnsi="Arial" w:cs="Arial"/>
          <w:sz w:val="24"/>
          <w:szCs w:val="24"/>
        </w:rPr>
        <w:t xml:space="preserve"> </w:t>
      </w:r>
      <w:r w:rsidR="004D5E44" w:rsidRPr="00A912D3">
        <w:rPr>
          <w:rFonts w:ascii="Arial" w:hAnsi="Arial" w:cs="Arial"/>
          <w:sz w:val="24"/>
          <w:szCs w:val="24"/>
        </w:rPr>
        <w:t>con el clasificador por objeto del gasto y la lista de cuentas).</w:t>
      </w:r>
    </w:p>
    <w:p w:rsidR="00A912D3" w:rsidRDefault="004D5E44" w:rsidP="00A912D3">
      <w:pPr>
        <w:spacing w:after="0"/>
        <w:contextualSpacing/>
        <w:jc w:val="both"/>
        <w:rPr>
          <w:rFonts w:ascii="Arial" w:hAnsi="Arial" w:cs="Arial"/>
          <w:sz w:val="24"/>
          <w:szCs w:val="24"/>
        </w:rPr>
      </w:pPr>
      <w:r w:rsidRPr="00A912D3">
        <w:rPr>
          <w:rFonts w:ascii="Arial" w:hAnsi="Arial" w:cs="Arial"/>
          <w:sz w:val="24"/>
          <w:szCs w:val="24"/>
        </w:rPr>
        <w:lastRenderedPageBreak/>
        <w:t>c) Mantener registros específicos de cada fondo, programa o convenio debidamente</w:t>
      </w:r>
      <w:r w:rsidR="00A912D3">
        <w:rPr>
          <w:rFonts w:ascii="Arial" w:hAnsi="Arial" w:cs="Arial"/>
          <w:sz w:val="24"/>
          <w:szCs w:val="24"/>
        </w:rPr>
        <w:t xml:space="preserve"> </w:t>
      </w:r>
      <w:r w:rsidRPr="00A912D3">
        <w:rPr>
          <w:rFonts w:ascii="Arial" w:hAnsi="Arial" w:cs="Arial"/>
          <w:sz w:val="24"/>
          <w:szCs w:val="24"/>
        </w:rPr>
        <w:t>actualizados, identificados y controlados, así como la documentación original que</w:t>
      </w:r>
      <w:r w:rsidR="00A912D3">
        <w:rPr>
          <w:rFonts w:ascii="Arial" w:hAnsi="Arial" w:cs="Arial"/>
          <w:sz w:val="24"/>
          <w:szCs w:val="24"/>
        </w:rPr>
        <w:t xml:space="preserve"> </w:t>
      </w:r>
      <w:r w:rsidRPr="00A912D3">
        <w:rPr>
          <w:rFonts w:ascii="Arial" w:hAnsi="Arial" w:cs="Arial"/>
          <w:sz w:val="24"/>
          <w:szCs w:val="24"/>
        </w:rPr>
        <w:t>justifique y compruebe el gasto incurrido (artículo 70 fracción I).</w:t>
      </w:r>
    </w:p>
    <w:p w:rsidR="00A912D3" w:rsidRDefault="00A912D3" w:rsidP="00A912D3">
      <w:pPr>
        <w:spacing w:after="0"/>
        <w:contextualSpacing/>
        <w:jc w:val="both"/>
        <w:rPr>
          <w:rFonts w:ascii="Arial" w:hAnsi="Arial" w:cs="Arial"/>
          <w:sz w:val="24"/>
          <w:szCs w:val="24"/>
        </w:rPr>
      </w:pPr>
    </w:p>
    <w:p w:rsidR="004D5E44" w:rsidRPr="00A912D3" w:rsidRDefault="004D5E44" w:rsidP="00A912D3">
      <w:pPr>
        <w:spacing w:after="0"/>
        <w:contextualSpacing/>
        <w:jc w:val="both"/>
        <w:rPr>
          <w:rFonts w:ascii="Arial" w:hAnsi="Arial" w:cs="Arial"/>
          <w:b/>
          <w:sz w:val="24"/>
          <w:szCs w:val="24"/>
        </w:rPr>
      </w:pPr>
      <w:r w:rsidRPr="00A912D3">
        <w:rPr>
          <w:rFonts w:ascii="Arial" w:hAnsi="Arial" w:cs="Arial"/>
          <w:b/>
          <w:sz w:val="24"/>
          <w:szCs w:val="24"/>
        </w:rPr>
        <w:t>IV. Transparencia</w:t>
      </w:r>
    </w:p>
    <w:p w:rsidR="004D5E44" w:rsidRDefault="004D5E44" w:rsidP="00A912D3">
      <w:pPr>
        <w:spacing w:after="0"/>
        <w:contextualSpacing/>
        <w:jc w:val="both"/>
        <w:rPr>
          <w:rFonts w:ascii="Arial" w:hAnsi="Arial" w:cs="Arial"/>
          <w:sz w:val="24"/>
          <w:szCs w:val="24"/>
        </w:rPr>
      </w:pPr>
      <w:r w:rsidRPr="00A912D3">
        <w:rPr>
          <w:rFonts w:ascii="Arial" w:hAnsi="Arial" w:cs="Arial"/>
          <w:sz w:val="24"/>
          <w:szCs w:val="24"/>
        </w:rPr>
        <w:t>a) Publicar el inventario de los bienes (artículo 27, conforme al Acuerdo por el que se</w:t>
      </w:r>
      <w:r w:rsidR="00A912D3">
        <w:rPr>
          <w:rFonts w:ascii="Arial" w:hAnsi="Arial" w:cs="Arial"/>
          <w:sz w:val="24"/>
          <w:szCs w:val="24"/>
        </w:rPr>
        <w:t xml:space="preserve"> </w:t>
      </w:r>
      <w:r w:rsidRPr="00A912D3">
        <w:rPr>
          <w:rFonts w:ascii="Arial" w:hAnsi="Arial" w:cs="Arial"/>
          <w:sz w:val="24"/>
          <w:szCs w:val="24"/>
        </w:rPr>
        <w:t xml:space="preserve">determina la norma para establecer la estructura del </w:t>
      </w:r>
      <w:r w:rsidR="00A912D3">
        <w:rPr>
          <w:rFonts w:ascii="Arial" w:hAnsi="Arial" w:cs="Arial"/>
          <w:sz w:val="24"/>
          <w:szCs w:val="24"/>
        </w:rPr>
        <w:t xml:space="preserve">formato de la relación de biene </w:t>
      </w:r>
      <w:r w:rsidRPr="004D5E44">
        <w:rPr>
          <w:rFonts w:ascii="Arial" w:hAnsi="Arial" w:cs="Arial"/>
          <w:sz w:val="24"/>
          <w:szCs w:val="24"/>
        </w:rPr>
        <w:t>que componen el patrimonio del ente público).</w:t>
      </w:r>
    </w:p>
    <w:p w:rsidR="00A912D3" w:rsidRDefault="00A912D3" w:rsidP="00A912D3">
      <w:pPr>
        <w:spacing w:after="0"/>
        <w:contextualSpacing/>
        <w:jc w:val="both"/>
        <w:rPr>
          <w:rFonts w:ascii="Arial" w:hAnsi="Arial" w:cs="Arial"/>
          <w:sz w:val="24"/>
          <w:szCs w:val="24"/>
        </w:rPr>
      </w:pPr>
    </w:p>
    <w:p w:rsidR="004D5E44" w:rsidRPr="00A912D3" w:rsidRDefault="004D5E44" w:rsidP="00A912D3">
      <w:pPr>
        <w:spacing w:after="0"/>
        <w:contextualSpacing/>
        <w:jc w:val="both"/>
        <w:rPr>
          <w:rFonts w:ascii="Arial" w:hAnsi="Arial" w:cs="Arial"/>
          <w:b/>
          <w:sz w:val="24"/>
          <w:szCs w:val="24"/>
        </w:rPr>
      </w:pPr>
      <w:r w:rsidRPr="00A912D3">
        <w:rPr>
          <w:rFonts w:ascii="Arial" w:hAnsi="Arial" w:cs="Arial"/>
          <w:b/>
          <w:sz w:val="24"/>
          <w:szCs w:val="24"/>
        </w:rPr>
        <w:t>Análisis de la Auditoría Superior del Estado</w:t>
      </w:r>
    </w:p>
    <w:p w:rsidR="004D5E44" w:rsidRDefault="004D5E44" w:rsidP="00A912D3">
      <w:pPr>
        <w:spacing w:after="0"/>
        <w:contextualSpacing/>
        <w:jc w:val="both"/>
        <w:rPr>
          <w:rFonts w:ascii="Arial" w:hAnsi="Arial" w:cs="Arial"/>
          <w:sz w:val="24"/>
          <w:szCs w:val="24"/>
        </w:rPr>
      </w:pPr>
      <w:r w:rsidRPr="00A912D3">
        <w:rPr>
          <w:rFonts w:ascii="Arial" w:hAnsi="Arial" w:cs="Arial"/>
          <w:sz w:val="24"/>
          <w:szCs w:val="24"/>
        </w:rPr>
        <w:t>Se analizó la respuesta proporcionada por el Ente Público, la cual solventa parcialmente,</w:t>
      </w:r>
      <w:r w:rsidR="00A912D3">
        <w:rPr>
          <w:rFonts w:ascii="Arial" w:hAnsi="Arial" w:cs="Arial"/>
          <w:sz w:val="24"/>
          <w:szCs w:val="24"/>
        </w:rPr>
        <w:t xml:space="preserve"> </w:t>
      </w:r>
      <w:r w:rsidRPr="00A912D3">
        <w:rPr>
          <w:rFonts w:ascii="Arial" w:hAnsi="Arial" w:cs="Arial"/>
          <w:sz w:val="24"/>
          <w:szCs w:val="24"/>
        </w:rPr>
        <w:t>toda vez que se encuentra en proceso de implementación, sin embargo, no ha cumplido</w:t>
      </w:r>
      <w:r w:rsidR="00A912D3">
        <w:rPr>
          <w:rFonts w:ascii="Arial" w:hAnsi="Arial" w:cs="Arial"/>
          <w:sz w:val="24"/>
          <w:szCs w:val="24"/>
        </w:rPr>
        <w:t xml:space="preserve"> </w:t>
      </w:r>
      <w:r w:rsidRPr="00A912D3">
        <w:rPr>
          <w:rFonts w:ascii="Arial" w:hAnsi="Arial" w:cs="Arial"/>
          <w:sz w:val="24"/>
          <w:szCs w:val="24"/>
        </w:rPr>
        <w:t>con la totalidad de las disposiciones señaladas en la Ley General de Contabilidad</w:t>
      </w:r>
      <w:r w:rsidR="00A912D3">
        <w:rPr>
          <w:rFonts w:ascii="Arial" w:hAnsi="Arial" w:cs="Arial"/>
          <w:sz w:val="24"/>
          <w:szCs w:val="24"/>
        </w:rPr>
        <w:t xml:space="preserve"> </w:t>
      </w:r>
      <w:r w:rsidRPr="004D5E44">
        <w:rPr>
          <w:rFonts w:ascii="Arial" w:hAnsi="Arial" w:cs="Arial"/>
          <w:sz w:val="24"/>
          <w:szCs w:val="24"/>
        </w:rPr>
        <w:t>Gubernamental y la normativa emitida por el Consejo Nacional de Armonización Contable.</w:t>
      </w:r>
    </w:p>
    <w:p w:rsidR="004D5E44" w:rsidRDefault="004D5E44" w:rsidP="004D5E44">
      <w:pPr>
        <w:pStyle w:val="Prrafodelista"/>
        <w:spacing w:after="0"/>
        <w:ind w:left="0"/>
        <w:contextualSpacing/>
        <w:jc w:val="both"/>
        <w:rPr>
          <w:rFonts w:ascii="Arial" w:hAnsi="Arial" w:cs="Arial"/>
          <w:sz w:val="24"/>
          <w:szCs w:val="24"/>
        </w:rPr>
      </w:pPr>
    </w:p>
    <w:p w:rsidR="004D5E44" w:rsidRPr="00A912D3" w:rsidRDefault="004D5E44" w:rsidP="00A912D3">
      <w:pPr>
        <w:spacing w:after="0"/>
        <w:contextualSpacing/>
        <w:jc w:val="both"/>
        <w:rPr>
          <w:rFonts w:ascii="Arial" w:hAnsi="Arial" w:cs="Arial"/>
          <w:b/>
          <w:sz w:val="24"/>
          <w:szCs w:val="24"/>
        </w:rPr>
      </w:pPr>
      <w:r w:rsidRPr="00A912D3">
        <w:rPr>
          <w:rFonts w:ascii="Arial" w:hAnsi="Arial" w:cs="Arial"/>
          <w:b/>
          <w:sz w:val="24"/>
          <w:szCs w:val="24"/>
        </w:rPr>
        <w:t>Acción(es) o recomendación(es) emitida(s)</w:t>
      </w:r>
    </w:p>
    <w:p w:rsidR="004D5E44" w:rsidRPr="00A912D3" w:rsidRDefault="004D5E44" w:rsidP="00A912D3">
      <w:pPr>
        <w:spacing w:after="0"/>
        <w:contextualSpacing/>
        <w:jc w:val="both"/>
        <w:rPr>
          <w:rFonts w:ascii="Arial" w:hAnsi="Arial" w:cs="Arial"/>
          <w:i/>
          <w:sz w:val="24"/>
          <w:szCs w:val="24"/>
        </w:rPr>
      </w:pPr>
      <w:r w:rsidRPr="00A912D3">
        <w:rPr>
          <w:rFonts w:ascii="Arial" w:hAnsi="Arial" w:cs="Arial"/>
          <w:i/>
          <w:sz w:val="24"/>
          <w:szCs w:val="24"/>
        </w:rPr>
        <w:t>Promoción de Fincamiento de Responsabilidad Administrativa.</w:t>
      </w:r>
    </w:p>
    <w:p w:rsidR="00A912D3" w:rsidRDefault="00A912D3" w:rsidP="00A912D3">
      <w:pPr>
        <w:spacing w:after="0"/>
        <w:contextualSpacing/>
        <w:jc w:val="both"/>
        <w:rPr>
          <w:rFonts w:ascii="Arial" w:hAnsi="Arial" w:cs="Arial"/>
          <w:sz w:val="24"/>
          <w:szCs w:val="24"/>
        </w:rPr>
      </w:pPr>
    </w:p>
    <w:p w:rsidR="004D5E44" w:rsidRPr="00A912D3" w:rsidRDefault="004D5E44" w:rsidP="00A912D3">
      <w:pPr>
        <w:spacing w:after="0"/>
        <w:contextualSpacing/>
        <w:jc w:val="both"/>
        <w:rPr>
          <w:rFonts w:ascii="Arial" w:hAnsi="Arial" w:cs="Arial"/>
          <w:b/>
          <w:sz w:val="24"/>
          <w:szCs w:val="24"/>
        </w:rPr>
      </w:pPr>
      <w:r w:rsidRPr="00A912D3">
        <w:rPr>
          <w:rFonts w:ascii="Arial" w:hAnsi="Arial" w:cs="Arial"/>
          <w:b/>
          <w:sz w:val="24"/>
          <w:szCs w:val="24"/>
        </w:rPr>
        <w:t>ACTIVO</w:t>
      </w:r>
    </w:p>
    <w:p w:rsidR="004D5E44" w:rsidRPr="00A912D3" w:rsidRDefault="004D5E44" w:rsidP="00A912D3">
      <w:pPr>
        <w:spacing w:after="0"/>
        <w:contextualSpacing/>
        <w:jc w:val="both"/>
        <w:rPr>
          <w:rFonts w:ascii="Arial" w:hAnsi="Arial" w:cs="Arial"/>
          <w:b/>
          <w:sz w:val="24"/>
          <w:szCs w:val="24"/>
          <w:u w:val="single"/>
        </w:rPr>
      </w:pPr>
      <w:r w:rsidRPr="00A912D3">
        <w:rPr>
          <w:rFonts w:ascii="Arial" w:hAnsi="Arial" w:cs="Arial"/>
          <w:b/>
          <w:sz w:val="24"/>
          <w:szCs w:val="24"/>
          <w:u w:val="single"/>
        </w:rPr>
        <w:t>Activo circulante</w:t>
      </w:r>
    </w:p>
    <w:p w:rsidR="004D5E44" w:rsidRPr="00A912D3" w:rsidRDefault="004D5E44" w:rsidP="00A912D3">
      <w:pPr>
        <w:spacing w:after="0"/>
        <w:contextualSpacing/>
        <w:jc w:val="both"/>
        <w:rPr>
          <w:rFonts w:ascii="Arial" w:hAnsi="Arial" w:cs="Arial"/>
          <w:b/>
          <w:sz w:val="24"/>
          <w:szCs w:val="24"/>
          <w:u w:val="single"/>
        </w:rPr>
      </w:pPr>
      <w:r w:rsidRPr="00A912D3">
        <w:rPr>
          <w:rFonts w:ascii="Arial" w:hAnsi="Arial" w:cs="Arial"/>
          <w:b/>
          <w:sz w:val="24"/>
          <w:szCs w:val="24"/>
          <w:u w:val="single"/>
        </w:rPr>
        <w:t>Derechos a recibir efectivo o equivalentes</w:t>
      </w:r>
    </w:p>
    <w:p w:rsidR="004D5E44" w:rsidRPr="00A912D3" w:rsidRDefault="004D5E44" w:rsidP="00A912D3">
      <w:pPr>
        <w:spacing w:after="0"/>
        <w:contextualSpacing/>
        <w:jc w:val="both"/>
        <w:rPr>
          <w:rFonts w:ascii="Arial" w:hAnsi="Arial" w:cs="Arial"/>
          <w:b/>
          <w:sz w:val="24"/>
          <w:szCs w:val="24"/>
          <w:u w:val="single"/>
        </w:rPr>
      </w:pPr>
      <w:r w:rsidRPr="00A912D3">
        <w:rPr>
          <w:rFonts w:ascii="Arial" w:hAnsi="Arial" w:cs="Arial"/>
          <w:b/>
          <w:sz w:val="24"/>
          <w:szCs w:val="24"/>
          <w:u w:val="single"/>
        </w:rPr>
        <w:t>Deudores diversos por cobrar a corto plazo</w:t>
      </w:r>
    </w:p>
    <w:p w:rsidR="004D5E44" w:rsidRPr="00A912D3" w:rsidRDefault="004D5E44" w:rsidP="00A912D3">
      <w:pPr>
        <w:spacing w:after="0"/>
        <w:contextualSpacing/>
        <w:jc w:val="both"/>
        <w:rPr>
          <w:rFonts w:ascii="Arial" w:hAnsi="Arial" w:cs="Arial"/>
          <w:sz w:val="24"/>
          <w:szCs w:val="24"/>
        </w:rPr>
      </w:pPr>
      <w:r w:rsidRPr="00A912D3">
        <w:rPr>
          <w:rFonts w:ascii="Arial" w:hAnsi="Arial" w:cs="Arial"/>
          <w:b/>
          <w:sz w:val="24"/>
          <w:szCs w:val="24"/>
        </w:rPr>
        <w:t>2.</w:t>
      </w:r>
      <w:r w:rsidRPr="00A912D3">
        <w:rPr>
          <w:rFonts w:ascii="Arial" w:hAnsi="Arial" w:cs="Arial"/>
          <w:sz w:val="24"/>
          <w:szCs w:val="24"/>
        </w:rPr>
        <w:t xml:space="preserve"> Cuenta por cobrar a la Secretaría de Finanzas y Tesorería General del Estado (Sfytge)</w:t>
      </w:r>
      <w:r w:rsidR="00A912D3">
        <w:rPr>
          <w:rFonts w:ascii="Arial" w:hAnsi="Arial" w:cs="Arial"/>
          <w:sz w:val="24"/>
          <w:szCs w:val="24"/>
        </w:rPr>
        <w:t xml:space="preserve"> </w:t>
      </w:r>
      <w:r w:rsidRPr="00A912D3">
        <w:rPr>
          <w:rFonts w:ascii="Arial" w:hAnsi="Arial" w:cs="Arial"/>
          <w:sz w:val="24"/>
          <w:szCs w:val="24"/>
        </w:rPr>
        <w:t>por $677,008 que corresponde a las transferencias de recursos propios del Ente Público</w:t>
      </w:r>
      <w:r w:rsidR="00A912D3">
        <w:rPr>
          <w:rFonts w:ascii="Arial" w:hAnsi="Arial" w:cs="Arial"/>
          <w:sz w:val="24"/>
          <w:szCs w:val="24"/>
        </w:rPr>
        <w:t xml:space="preserve"> </w:t>
      </w:r>
      <w:r w:rsidRPr="00A912D3">
        <w:rPr>
          <w:rFonts w:ascii="Arial" w:hAnsi="Arial" w:cs="Arial"/>
          <w:sz w:val="24"/>
          <w:szCs w:val="24"/>
        </w:rPr>
        <w:t>a la Sfytge en el ejercicio 2013. Al 14 de abril de 2016, la Sfytge reintegró la cantidad</w:t>
      </w:r>
      <w:r w:rsidR="00A912D3">
        <w:rPr>
          <w:rFonts w:ascii="Arial" w:hAnsi="Arial" w:cs="Arial"/>
          <w:sz w:val="24"/>
          <w:szCs w:val="24"/>
        </w:rPr>
        <w:t xml:space="preserve"> </w:t>
      </w:r>
      <w:r w:rsidRPr="00A912D3">
        <w:rPr>
          <w:rFonts w:ascii="Arial" w:hAnsi="Arial" w:cs="Arial"/>
          <w:sz w:val="24"/>
          <w:szCs w:val="24"/>
        </w:rPr>
        <w:t>de $306,370, quedando pendiente la cantidad de $370,638, que presenta una antigüedad</w:t>
      </w:r>
      <w:r w:rsidR="00A912D3">
        <w:rPr>
          <w:rFonts w:ascii="Arial" w:hAnsi="Arial" w:cs="Arial"/>
          <w:sz w:val="24"/>
          <w:szCs w:val="24"/>
        </w:rPr>
        <w:t xml:space="preserve"> </w:t>
      </w:r>
      <w:r w:rsidRPr="00A912D3">
        <w:rPr>
          <w:rFonts w:ascii="Arial" w:hAnsi="Arial" w:cs="Arial"/>
          <w:sz w:val="24"/>
          <w:szCs w:val="24"/>
        </w:rPr>
        <w:t>superior a dos años.</w:t>
      </w:r>
    </w:p>
    <w:p w:rsidR="004D5E44" w:rsidRPr="00A912D3" w:rsidRDefault="004D5E44" w:rsidP="004D5E44">
      <w:pPr>
        <w:pStyle w:val="Prrafodelista"/>
        <w:spacing w:after="0"/>
        <w:ind w:left="0"/>
        <w:contextualSpacing/>
        <w:jc w:val="both"/>
        <w:rPr>
          <w:rFonts w:ascii="Arial" w:hAnsi="Arial" w:cs="Arial"/>
          <w:color w:val="FF0000"/>
          <w:sz w:val="24"/>
          <w:szCs w:val="24"/>
        </w:rPr>
      </w:pPr>
    </w:p>
    <w:p w:rsidR="004D5E44" w:rsidRPr="00A912D3" w:rsidRDefault="004D5E44" w:rsidP="00A912D3">
      <w:pPr>
        <w:spacing w:after="0"/>
        <w:contextualSpacing/>
        <w:jc w:val="both"/>
        <w:rPr>
          <w:rFonts w:ascii="Arial" w:hAnsi="Arial" w:cs="Arial"/>
          <w:b/>
          <w:sz w:val="24"/>
          <w:szCs w:val="24"/>
        </w:rPr>
      </w:pPr>
      <w:r w:rsidRPr="00A912D3">
        <w:rPr>
          <w:rFonts w:ascii="Arial" w:hAnsi="Arial" w:cs="Arial"/>
          <w:b/>
          <w:sz w:val="24"/>
          <w:szCs w:val="24"/>
        </w:rPr>
        <w:t>Análisis de la Auditoría Superior del Estado</w:t>
      </w:r>
    </w:p>
    <w:p w:rsidR="004D5E44" w:rsidRPr="00A912D3" w:rsidRDefault="004D5E44" w:rsidP="00A912D3">
      <w:pPr>
        <w:spacing w:after="0"/>
        <w:contextualSpacing/>
        <w:jc w:val="both"/>
        <w:rPr>
          <w:rFonts w:ascii="Arial" w:hAnsi="Arial" w:cs="Arial"/>
          <w:sz w:val="24"/>
          <w:szCs w:val="24"/>
        </w:rPr>
      </w:pPr>
      <w:r w:rsidRPr="00A912D3">
        <w:rPr>
          <w:rFonts w:ascii="Arial" w:hAnsi="Arial" w:cs="Arial"/>
          <w:sz w:val="24"/>
          <w:szCs w:val="24"/>
        </w:rPr>
        <w:lastRenderedPageBreak/>
        <w:t>De acuerdo con las manifestaciones vertidas por la administración del Ente Público, esta</w:t>
      </w:r>
      <w:r w:rsidR="00A912D3">
        <w:rPr>
          <w:rFonts w:ascii="Arial" w:hAnsi="Arial" w:cs="Arial"/>
          <w:sz w:val="24"/>
          <w:szCs w:val="24"/>
        </w:rPr>
        <w:t xml:space="preserve"> </w:t>
      </w:r>
      <w:r w:rsidRPr="00A912D3">
        <w:rPr>
          <w:rFonts w:ascii="Arial" w:hAnsi="Arial" w:cs="Arial"/>
          <w:sz w:val="24"/>
          <w:szCs w:val="24"/>
        </w:rPr>
        <w:t>observación solventa parcialmente, ya que se están realizando las gestiones para su</w:t>
      </w:r>
      <w:r w:rsidR="00A912D3">
        <w:rPr>
          <w:rFonts w:ascii="Arial" w:hAnsi="Arial" w:cs="Arial"/>
          <w:sz w:val="24"/>
          <w:szCs w:val="24"/>
        </w:rPr>
        <w:t xml:space="preserve"> </w:t>
      </w:r>
      <w:r w:rsidRPr="00A912D3">
        <w:rPr>
          <w:rFonts w:ascii="Arial" w:hAnsi="Arial" w:cs="Arial"/>
          <w:sz w:val="24"/>
          <w:szCs w:val="24"/>
        </w:rPr>
        <w:t>recuperación.</w:t>
      </w:r>
      <w:r w:rsidR="00A912D3">
        <w:rPr>
          <w:rFonts w:ascii="Arial" w:hAnsi="Arial" w:cs="Arial"/>
          <w:sz w:val="24"/>
          <w:szCs w:val="24"/>
        </w:rPr>
        <w:t xml:space="preserve"> </w:t>
      </w:r>
      <w:r w:rsidR="002003B5">
        <w:rPr>
          <w:rFonts w:ascii="Arial" w:hAnsi="Arial" w:cs="Arial"/>
          <w:sz w:val="24"/>
          <w:szCs w:val="24"/>
        </w:rPr>
        <w:t>El</w:t>
      </w:r>
      <w:r w:rsidRPr="00A912D3">
        <w:rPr>
          <w:rFonts w:ascii="Arial" w:hAnsi="Arial" w:cs="Arial"/>
          <w:sz w:val="24"/>
          <w:szCs w:val="24"/>
        </w:rPr>
        <w:t xml:space="preserve"> Órgano de Fiscalización dará seguimiento en la revisión de la Cuenta Pública 2016.</w:t>
      </w:r>
    </w:p>
    <w:p w:rsidR="004D5E44" w:rsidRDefault="004D5E44" w:rsidP="004D5E44">
      <w:pPr>
        <w:pStyle w:val="Prrafodelista"/>
        <w:spacing w:after="0"/>
        <w:ind w:left="0"/>
        <w:contextualSpacing/>
        <w:jc w:val="both"/>
        <w:rPr>
          <w:rFonts w:ascii="Arial" w:hAnsi="Arial" w:cs="Arial"/>
          <w:sz w:val="24"/>
          <w:szCs w:val="24"/>
        </w:rPr>
      </w:pPr>
    </w:p>
    <w:p w:rsidR="004D5E44" w:rsidRPr="00A912D3" w:rsidRDefault="004D5E44" w:rsidP="00A912D3">
      <w:pPr>
        <w:spacing w:after="0"/>
        <w:contextualSpacing/>
        <w:jc w:val="both"/>
        <w:rPr>
          <w:rFonts w:ascii="Arial" w:hAnsi="Arial" w:cs="Arial"/>
          <w:b/>
          <w:sz w:val="24"/>
          <w:szCs w:val="24"/>
        </w:rPr>
      </w:pPr>
      <w:r w:rsidRPr="00A912D3">
        <w:rPr>
          <w:rFonts w:ascii="Arial" w:hAnsi="Arial" w:cs="Arial"/>
          <w:b/>
          <w:sz w:val="24"/>
          <w:szCs w:val="24"/>
        </w:rPr>
        <w:t>Acción(es) o recomendación(es) emitida(s)</w:t>
      </w:r>
    </w:p>
    <w:p w:rsidR="004D5E44" w:rsidRPr="00A912D3" w:rsidRDefault="004D5E44" w:rsidP="00A912D3">
      <w:pPr>
        <w:spacing w:after="0"/>
        <w:contextualSpacing/>
        <w:jc w:val="both"/>
        <w:rPr>
          <w:rFonts w:ascii="Arial" w:hAnsi="Arial" w:cs="Arial"/>
          <w:i/>
          <w:sz w:val="24"/>
          <w:szCs w:val="24"/>
        </w:rPr>
      </w:pPr>
      <w:r w:rsidRPr="00A912D3">
        <w:rPr>
          <w:rFonts w:ascii="Arial" w:hAnsi="Arial" w:cs="Arial"/>
          <w:i/>
          <w:sz w:val="24"/>
          <w:szCs w:val="24"/>
        </w:rPr>
        <w:t>Recomendaciones en Relación a la Gestión o Control Interno.</w:t>
      </w:r>
    </w:p>
    <w:p w:rsidR="00A912D3" w:rsidRPr="00A912D3" w:rsidRDefault="00A912D3" w:rsidP="00A912D3">
      <w:pPr>
        <w:spacing w:after="0"/>
        <w:contextualSpacing/>
        <w:jc w:val="both"/>
        <w:rPr>
          <w:rFonts w:ascii="Arial" w:hAnsi="Arial" w:cs="Arial"/>
          <w:i/>
          <w:sz w:val="24"/>
          <w:szCs w:val="24"/>
        </w:rPr>
      </w:pPr>
    </w:p>
    <w:p w:rsidR="004D5E44" w:rsidRPr="00A912D3" w:rsidRDefault="004D5E44" w:rsidP="00A912D3">
      <w:pPr>
        <w:spacing w:after="0"/>
        <w:contextualSpacing/>
        <w:jc w:val="both"/>
        <w:rPr>
          <w:rFonts w:ascii="Arial" w:hAnsi="Arial" w:cs="Arial"/>
          <w:b/>
          <w:sz w:val="24"/>
          <w:szCs w:val="24"/>
        </w:rPr>
      </w:pPr>
      <w:r w:rsidRPr="00A912D3">
        <w:rPr>
          <w:rFonts w:ascii="Arial" w:hAnsi="Arial" w:cs="Arial"/>
          <w:b/>
          <w:sz w:val="24"/>
          <w:szCs w:val="24"/>
        </w:rPr>
        <w:t>Activo no circulante</w:t>
      </w:r>
    </w:p>
    <w:p w:rsidR="004D5E44" w:rsidRPr="00A912D3" w:rsidRDefault="004D5E44" w:rsidP="00A912D3">
      <w:pPr>
        <w:spacing w:after="0"/>
        <w:contextualSpacing/>
        <w:jc w:val="both"/>
        <w:rPr>
          <w:rFonts w:ascii="Arial" w:hAnsi="Arial" w:cs="Arial"/>
          <w:b/>
          <w:sz w:val="24"/>
          <w:szCs w:val="24"/>
        </w:rPr>
      </w:pPr>
      <w:r w:rsidRPr="00A912D3">
        <w:rPr>
          <w:rFonts w:ascii="Arial" w:hAnsi="Arial" w:cs="Arial"/>
          <w:b/>
          <w:sz w:val="24"/>
          <w:szCs w:val="24"/>
        </w:rPr>
        <w:t>Bienes muebles</w:t>
      </w:r>
    </w:p>
    <w:p w:rsidR="004D5E44" w:rsidRPr="00A912D3" w:rsidRDefault="004D5E44" w:rsidP="00A912D3">
      <w:pPr>
        <w:spacing w:after="0"/>
        <w:contextualSpacing/>
        <w:jc w:val="both"/>
        <w:rPr>
          <w:rFonts w:ascii="Arial" w:hAnsi="Arial" w:cs="Arial"/>
          <w:b/>
          <w:sz w:val="24"/>
          <w:szCs w:val="24"/>
        </w:rPr>
      </w:pPr>
      <w:r w:rsidRPr="00A912D3">
        <w:rPr>
          <w:rFonts w:ascii="Arial" w:hAnsi="Arial" w:cs="Arial"/>
          <w:b/>
          <w:sz w:val="24"/>
          <w:szCs w:val="24"/>
        </w:rPr>
        <w:t>Vehículos y equipo de transporte</w:t>
      </w:r>
    </w:p>
    <w:p w:rsidR="004D5E44" w:rsidRPr="00A912D3" w:rsidRDefault="004D5E44" w:rsidP="00A912D3">
      <w:pPr>
        <w:spacing w:after="0"/>
        <w:contextualSpacing/>
        <w:jc w:val="both"/>
        <w:rPr>
          <w:rFonts w:ascii="Arial" w:hAnsi="Arial" w:cs="Arial"/>
          <w:sz w:val="24"/>
          <w:szCs w:val="24"/>
        </w:rPr>
      </w:pPr>
      <w:r w:rsidRPr="00A912D3">
        <w:rPr>
          <w:rFonts w:ascii="Arial" w:hAnsi="Arial" w:cs="Arial"/>
          <w:b/>
          <w:sz w:val="24"/>
          <w:szCs w:val="24"/>
        </w:rPr>
        <w:t>3.</w:t>
      </w:r>
      <w:r w:rsidRPr="00A912D3">
        <w:rPr>
          <w:rFonts w:ascii="Arial" w:hAnsi="Arial" w:cs="Arial"/>
          <w:sz w:val="24"/>
          <w:szCs w:val="24"/>
        </w:rPr>
        <w:t xml:space="preserve"> El 31 de marzo de 2015 se registró en el rubro de Bienes muebles la donación por parte</w:t>
      </w:r>
      <w:r w:rsidR="00A912D3">
        <w:rPr>
          <w:rFonts w:ascii="Arial" w:hAnsi="Arial" w:cs="Arial"/>
          <w:sz w:val="24"/>
          <w:szCs w:val="24"/>
        </w:rPr>
        <w:t xml:space="preserve"> </w:t>
      </w:r>
      <w:r w:rsidRPr="00A912D3">
        <w:rPr>
          <w:rFonts w:ascii="Arial" w:hAnsi="Arial" w:cs="Arial"/>
          <w:sz w:val="24"/>
          <w:szCs w:val="24"/>
        </w:rPr>
        <w:t>del Gobierno del Estado de una camioneta Chevrolet Express Van 2006 a su valor histórico</w:t>
      </w:r>
      <w:r w:rsidR="00A912D3">
        <w:rPr>
          <w:rFonts w:ascii="Arial" w:hAnsi="Arial" w:cs="Arial"/>
          <w:sz w:val="24"/>
          <w:szCs w:val="24"/>
        </w:rPr>
        <w:t xml:space="preserve"> </w:t>
      </w:r>
      <w:r w:rsidRPr="00A912D3">
        <w:rPr>
          <w:rFonts w:ascii="Arial" w:hAnsi="Arial" w:cs="Arial"/>
          <w:sz w:val="24"/>
          <w:szCs w:val="24"/>
        </w:rPr>
        <w:t>de adquisición de $278,180, siendo que debió registrarse a su valor estimado o de avalúo,</w:t>
      </w:r>
      <w:r w:rsidR="00A912D3">
        <w:rPr>
          <w:rFonts w:ascii="Arial" w:hAnsi="Arial" w:cs="Arial"/>
          <w:sz w:val="24"/>
          <w:szCs w:val="24"/>
        </w:rPr>
        <w:t xml:space="preserve"> </w:t>
      </w:r>
      <w:r w:rsidRPr="00A912D3">
        <w:rPr>
          <w:rFonts w:ascii="Arial" w:hAnsi="Arial" w:cs="Arial"/>
          <w:sz w:val="24"/>
          <w:szCs w:val="24"/>
        </w:rPr>
        <w:t>incumplimiento con lo establecido en el punto 9, inciso a) del Acuerdo por el que se emiten</w:t>
      </w:r>
      <w:r w:rsidR="00A912D3">
        <w:rPr>
          <w:rFonts w:ascii="Arial" w:hAnsi="Arial" w:cs="Arial"/>
          <w:sz w:val="24"/>
          <w:szCs w:val="24"/>
        </w:rPr>
        <w:t xml:space="preserve"> </w:t>
      </w:r>
      <w:r w:rsidRPr="00A912D3">
        <w:rPr>
          <w:rFonts w:ascii="Arial" w:hAnsi="Arial" w:cs="Arial"/>
          <w:sz w:val="24"/>
          <w:szCs w:val="24"/>
        </w:rPr>
        <w:t>los Postulados Básicos de Contabilidad Gubernamental.</w:t>
      </w:r>
    </w:p>
    <w:p w:rsidR="00A912D3" w:rsidRDefault="00A912D3" w:rsidP="00A912D3">
      <w:pPr>
        <w:spacing w:after="0"/>
        <w:contextualSpacing/>
        <w:jc w:val="both"/>
        <w:rPr>
          <w:rFonts w:ascii="Arial" w:hAnsi="Arial" w:cs="Arial"/>
          <w:sz w:val="24"/>
          <w:szCs w:val="24"/>
        </w:rPr>
      </w:pPr>
      <w:r>
        <w:rPr>
          <w:rFonts w:ascii="Arial" w:hAnsi="Arial" w:cs="Arial"/>
          <w:sz w:val="24"/>
          <w:szCs w:val="24"/>
        </w:rPr>
        <w:t xml:space="preserve"> </w:t>
      </w:r>
    </w:p>
    <w:p w:rsidR="004D5E44" w:rsidRDefault="004D5E44" w:rsidP="00A912D3">
      <w:pPr>
        <w:spacing w:after="0"/>
        <w:contextualSpacing/>
        <w:jc w:val="both"/>
        <w:rPr>
          <w:rFonts w:ascii="Arial" w:hAnsi="Arial" w:cs="Arial"/>
          <w:sz w:val="24"/>
          <w:szCs w:val="24"/>
        </w:rPr>
      </w:pPr>
      <w:r w:rsidRPr="00A912D3">
        <w:rPr>
          <w:rFonts w:ascii="Arial" w:hAnsi="Arial" w:cs="Arial"/>
          <w:sz w:val="24"/>
          <w:szCs w:val="24"/>
        </w:rPr>
        <w:t>Es de mencionarse que la donación se efectuó el 4 de septiembre de 2013 y se registró</w:t>
      </w:r>
      <w:r w:rsidR="00A912D3">
        <w:rPr>
          <w:rFonts w:ascii="Arial" w:hAnsi="Arial" w:cs="Arial"/>
          <w:sz w:val="24"/>
          <w:szCs w:val="24"/>
        </w:rPr>
        <w:t xml:space="preserve"> </w:t>
      </w:r>
      <w:r w:rsidRPr="004D5E44">
        <w:rPr>
          <w:rFonts w:ascii="Arial" w:hAnsi="Arial" w:cs="Arial"/>
          <w:sz w:val="24"/>
          <w:szCs w:val="24"/>
        </w:rPr>
        <w:t>contablemente hasta el 31 de marzo de 2015.</w:t>
      </w:r>
    </w:p>
    <w:p w:rsidR="004D5E44" w:rsidRDefault="004D5E44" w:rsidP="004D5E44">
      <w:pPr>
        <w:pStyle w:val="Prrafodelista"/>
        <w:spacing w:after="0"/>
        <w:ind w:left="0"/>
        <w:contextualSpacing/>
        <w:jc w:val="both"/>
        <w:rPr>
          <w:rFonts w:ascii="Arial" w:hAnsi="Arial" w:cs="Arial"/>
          <w:sz w:val="24"/>
          <w:szCs w:val="24"/>
        </w:rPr>
      </w:pPr>
    </w:p>
    <w:p w:rsidR="004D5E44" w:rsidRPr="00A912D3" w:rsidRDefault="004D5E44" w:rsidP="00A912D3">
      <w:pPr>
        <w:spacing w:after="0"/>
        <w:contextualSpacing/>
        <w:jc w:val="both"/>
        <w:rPr>
          <w:rFonts w:ascii="Arial" w:hAnsi="Arial" w:cs="Arial"/>
          <w:b/>
          <w:sz w:val="24"/>
          <w:szCs w:val="24"/>
        </w:rPr>
      </w:pPr>
      <w:r w:rsidRPr="00A912D3">
        <w:rPr>
          <w:rFonts w:ascii="Arial" w:hAnsi="Arial" w:cs="Arial"/>
          <w:b/>
          <w:sz w:val="24"/>
          <w:szCs w:val="24"/>
        </w:rPr>
        <w:t>Acción(es) o recomendación(es) emitida(s)</w:t>
      </w:r>
    </w:p>
    <w:p w:rsidR="004D5E44" w:rsidRDefault="004D5E44" w:rsidP="00A912D3">
      <w:pPr>
        <w:spacing w:after="0"/>
        <w:contextualSpacing/>
        <w:jc w:val="both"/>
        <w:rPr>
          <w:rFonts w:ascii="Arial" w:hAnsi="Arial" w:cs="Arial"/>
          <w:i/>
          <w:sz w:val="24"/>
          <w:szCs w:val="24"/>
        </w:rPr>
      </w:pPr>
      <w:r w:rsidRPr="00A912D3">
        <w:rPr>
          <w:rFonts w:ascii="Arial" w:hAnsi="Arial" w:cs="Arial"/>
          <w:i/>
          <w:sz w:val="24"/>
          <w:szCs w:val="24"/>
        </w:rPr>
        <w:t>Promoción de Fincamiento de Responsabilidad Administrativa.</w:t>
      </w:r>
    </w:p>
    <w:p w:rsidR="00A912D3" w:rsidRPr="00A912D3" w:rsidRDefault="00A912D3" w:rsidP="00A912D3">
      <w:pPr>
        <w:spacing w:after="0"/>
        <w:contextualSpacing/>
        <w:jc w:val="both"/>
        <w:rPr>
          <w:rFonts w:ascii="Arial" w:hAnsi="Arial" w:cs="Arial"/>
          <w:i/>
          <w:sz w:val="24"/>
          <w:szCs w:val="24"/>
        </w:rPr>
      </w:pPr>
    </w:p>
    <w:p w:rsidR="004D5E44" w:rsidRPr="00A912D3" w:rsidRDefault="004D5E44" w:rsidP="00A912D3">
      <w:pPr>
        <w:spacing w:after="0"/>
        <w:contextualSpacing/>
        <w:jc w:val="both"/>
        <w:rPr>
          <w:rFonts w:ascii="Arial" w:hAnsi="Arial" w:cs="Arial"/>
          <w:b/>
          <w:sz w:val="24"/>
          <w:szCs w:val="24"/>
          <w:u w:val="single"/>
        </w:rPr>
      </w:pPr>
      <w:r w:rsidRPr="00A912D3">
        <w:rPr>
          <w:rFonts w:ascii="Arial" w:hAnsi="Arial" w:cs="Arial"/>
          <w:b/>
          <w:sz w:val="24"/>
          <w:szCs w:val="24"/>
          <w:u w:val="single"/>
        </w:rPr>
        <w:t>Depreciación, deterioro y amortización acumulada de bienes</w:t>
      </w:r>
    </w:p>
    <w:p w:rsidR="004D5E44" w:rsidRDefault="004D5E44" w:rsidP="00A912D3">
      <w:pPr>
        <w:spacing w:after="0"/>
        <w:contextualSpacing/>
        <w:jc w:val="both"/>
        <w:rPr>
          <w:rFonts w:ascii="Arial" w:hAnsi="Arial" w:cs="Arial"/>
          <w:sz w:val="24"/>
          <w:szCs w:val="24"/>
        </w:rPr>
      </w:pPr>
      <w:r w:rsidRPr="00A912D3">
        <w:rPr>
          <w:rFonts w:ascii="Arial" w:hAnsi="Arial" w:cs="Arial"/>
          <w:b/>
          <w:sz w:val="24"/>
          <w:szCs w:val="24"/>
        </w:rPr>
        <w:t>4.</w:t>
      </w:r>
      <w:r w:rsidRPr="00A912D3">
        <w:rPr>
          <w:rFonts w:ascii="Arial" w:hAnsi="Arial" w:cs="Arial"/>
          <w:sz w:val="24"/>
          <w:szCs w:val="24"/>
        </w:rPr>
        <w:t xml:space="preserve"> El Ente Público determinó el cálculo de la depreciación, considerando un valor de desecho</w:t>
      </w:r>
      <w:r w:rsidR="00A912D3">
        <w:rPr>
          <w:rFonts w:ascii="Arial" w:hAnsi="Arial" w:cs="Arial"/>
          <w:sz w:val="24"/>
          <w:szCs w:val="24"/>
        </w:rPr>
        <w:t xml:space="preserve"> </w:t>
      </w:r>
      <w:r w:rsidRPr="00A912D3">
        <w:rPr>
          <w:rFonts w:ascii="Arial" w:hAnsi="Arial" w:cs="Arial"/>
          <w:sz w:val="24"/>
          <w:szCs w:val="24"/>
        </w:rPr>
        <w:t>de $0, siendo que en algunos casos (equipo de transporte), aún conserva un valor de</w:t>
      </w:r>
      <w:r w:rsidR="00A912D3">
        <w:rPr>
          <w:rFonts w:ascii="Arial" w:hAnsi="Arial" w:cs="Arial"/>
          <w:sz w:val="24"/>
          <w:szCs w:val="24"/>
        </w:rPr>
        <w:t xml:space="preserve"> </w:t>
      </w:r>
      <w:r w:rsidRPr="00A912D3">
        <w:rPr>
          <w:rFonts w:ascii="Arial" w:hAnsi="Arial" w:cs="Arial"/>
          <w:sz w:val="24"/>
          <w:szCs w:val="24"/>
        </w:rPr>
        <w:t>desecho al momento de dejar de ser útil para el Ente, además se observó que no realizó</w:t>
      </w:r>
      <w:r w:rsidR="00A912D3">
        <w:rPr>
          <w:rFonts w:ascii="Arial" w:hAnsi="Arial" w:cs="Arial"/>
          <w:sz w:val="24"/>
          <w:szCs w:val="24"/>
        </w:rPr>
        <w:t xml:space="preserve"> </w:t>
      </w:r>
      <w:r w:rsidRPr="00A912D3">
        <w:rPr>
          <w:rFonts w:ascii="Arial" w:hAnsi="Arial" w:cs="Arial"/>
          <w:sz w:val="24"/>
          <w:szCs w:val="24"/>
        </w:rPr>
        <w:t>una estimación adecuada para la vida útil de los activos, ya que no proporcionó un dictamen</w:t>
      </w:r>
      <w:r w:rsidR="00A912D3">
        <w:rPr>
          <w:rFonts w:ascii="Arial" w:hAnsi="Arial" w:cs="Arial"/>
          <w:sz w:val="24"/>
          <w:szCs w:val="24"/>
        </w:rPr>
        <w:t xml:space="preserve"> </w:t>
      </w:r>
      <w:r w:rsidRPr="00A912D3">
        <w:rPr>
          <w:rFonts w:ascii="Arial" w:hAnsi="Arial" w:cs="Arial"/>
          <w:sz w:val="24"/>
          <w:szCs w:val="24"/>
        </w:rPr>
        <w:t>técnico, peritaje obtenido o estudio realizado por el Ente Público de la vida útil de los bienes,</w:t>
      </w:r>
      <w:r w:rsidR="00A912D3">
        <w:rPr>
          <w:rFonts w:ascii="Arial" w:hAnsi="Arial" w:cs="Arial"/>
          <w:sz w:val="24"/>
          <w:szCs w:val="24"/>
        </w:rPr>
        <w:t xml:space="preserve"> </w:t>
      </w:r>
      <w:r w:rsidRPr="00A912D3">
        <w:rPr>
          <w:rFonts w:ascii="Arial" w:hAnsi="Arial" w:cs="Arial"/>
          <w:sz w:val="24"/>
          <w:szCs w:val="24"/>
        </w:rPr>
        <w:t>incumpliendo con lo establecido en el Acuerdo por el que se emiten las Reglas específicas</w:t>
      </w:r>
      <w:r w:rsidR="00A912D3">
        <w:rPr>
          <w:rFonts w:ascii="Arial" w:hAnsi="Arial" w:cs="Arial"/>
          <w:sz w:val="24"/>
          <w:szCs w:val="24"/>
        </w:rPr>
        <w:t xml:space="preserve"> </w:t>
      </w:r>
      <w:r w:rsidRPr="00A912D3">
        <w:rPr>
          <w:rFonts w:ascii="Arial" w:hAnsi="Arial" w:cs="Arial"/>
          <w:sz w:val="24"/>
          <w:szCs w:val="24"/>
        </w:rPr>
        <w:t xml:space="preserve">del registro y valoración del patrimonio (inciso B - punto 6 </w:t>
      </w:r>
      <w:r w:rsidRPr="00A912D3">
        <w:rPr>
          <w:rFonts w:ascii="Arial" w:hAnsi="Arial" w:cs="Arial"/>
          <w:sz w:val="24"/>
          <w:szCs w:val="24"/>
        </w:rPr>
        <w:lastRenderedPageBreak/>
        <w:t>- Depreciación, deterioro y</w:t>
      </w:r>
      <w:r w:rsidR="00A912D3">
        <w:rPr>
          <w:rFonts w:ascii="Arial" w:hAnsi="Arial" w:cs="Arial"/>
          <w:sz w:val="24"/>
          <w:szCs w:val="24"/>
        </w:rPr>
        <w:t xml:space="preserve"> </w:t>
      </w:r>
      <w:r w:rsidRPr="00A912D3">
        <w:rPr>
          <w:rFonts w:ascii="Arial" w:hAnsi="Arial" w:cs="Arial"/>
          <w:sz w:val="24"/>
          <w:szCs w:val="24"/>
        </w:rPr>
        <w:t>amortización, del ejercicio y acumulada de bienes), el cual debe estar formalizado y tener</w:t>
      </w:r>
      <w:r w:rsidR="00A912D3">
        <w:rPr>
          <w:rFonts w:ascii="Arial" w:hAnsi="Arial" w:cs="Arial"/>
          <w:sz w:val="24"/>
          <w:szCs w:val="24"/>
        </w:rPr>
        <w:t xml:space="preserve"> </w:t>
      </w:r>
      <w:r w:rsidRPr="00A912D3">
        <w:rPr>
          <w:rFonts w:ascii="Arial" w:hAnsi="Arial" w:cs="Arial"/>
          <w:sz w:val="24"/>
          <w:szCs w:val="24"/>
        </w:rPr>
        <w:t>en cuenta para su determinación, entre otros, lo siguiente:</w:t>
      </w:r>
    </w:p>
    <w:p w:rsidR="00A912D3" w:rsidRPr="00A912D3" w:rsidRDefault="00A912D3" w:rsidP="00A912D3">
      <w:pPr>
        <w:spacing w:after="0"/>
        <w:contextualSpacing/>
        <w:jc w:val="both"/>
        <w:rPr>
          <w:rFonts w:ascii="Arial" w:hAnsi="Arial" w:cs="Arial"/>
          <w:sz w:val="24"/>
          <w:szCs w:val="24"/>
        </w:rPr>
      </w:pPr>
    </w:p>
    <w:p w:rsidR="004D5E44" w:rsidRPr="00A912D3" w:rsidRDefault="004D5E44" w:rsidP="00A912D3">
      <w:pPr>
        <w:spacing w:after="0"/>
        <w:contextualSpacing/>
        <w:jc w:val="both"/>
        <w:rPr>
          <w:rFonts w:ascii="Arial" w:hAnsi="Arial" w:cs="Arial"/>
          <w:sz w:val="24"/>
          <w:szCs w:val="24"/>
        </w:rPr>
      </w:pPr>
      <w:r w:rsidRPr="00A912D3">
        <w:rPr>
          <w:rFonts w:ascii="Arial" w:hAnsi="Arial" w:cs="Arial"/>
          <w:sz w:val="24"/>
          <w:szCs w:val="24"/>
        </w:rPr>
        <w:t>a) El uso que el ente público espera realizar del activo. El uso se estima por referencia</w:t>
      </w:r>
      <w:r w:rsidR="00A912D3">
        <w:rPr>
          <w:rFonts w:ascii="Arial" w:hAnsi="Arial" w:cs="Arial"/>
          <w:sz w:val="24"/>
          <w:szCs w:val="24"/>
        </w:rPr>
        <w:t xml:space="preserve"> </w:t>
      </w:r>
      <w:r w:rsidRPr="00A912D3">
        <w:rPr>
          <w:rFonts w:ascii="Arial" w:hAnsi="Arial" w:cs="Arial"/>
          <w:sz w:val="24"/>
          <w:szCs w:val="24"/>
        </w:rPr>
        <w:t>a la capacidad o rendimiento físico esperado del activo.</w:t>
      </w:r>
    </w:p>
    <w:p w:rsidR="004D5E44" w:rsidRPr="00A912D3" w:rsidRDefault="004D5E44" w:rsidP="00A912D3">
      <w:pPr>
        <w:spacing w:after="0"/>
        <w:contextualSpacing/>
        <w:jc w:val="both"/>
        <w:rPr>
          <w:rFonts w:ascii="Arial" w:hAnsi="Arial" w:cs="Arial"/>
          <w:sz w:val="24"/>
          <w:szCs w:val="24"/>
        </w:rPr>
      </w:pPr>
      <w:r w:rsidRPr="00A912D3">
        <w:rPr>
          <w:rFonts w:ascii="Arial" w:hAnsi="Arial" w:cs="Arial"/>
          <w:sz w:val="24"/>
          <w:szCs w:val="24"/>
        </w:rPr>
        <w:t>b) El deterioro natural esperado, que depende de factores operativos tales como</w:t>
      </w:r>
      <w:r w:rsidR="00A912D3">
        <w:rPr>
          <w:rFonts w:ascii="Arial" w:hAnsi="Arial" w:cs="Arial"/>
          <w:sz w:val="24"/>
          <w:szCs w:val="24"/>
        </w:rPr>
        <w:t xml:space="preserve"> </w:t>
      </w:r>
      <w:r w:rsidRPr="00A912D3">
        <w:rPr>
          <w:rFonts w:ascii="Arial" w:hAnsi="Arial" w:cs="Arial"/>
          <w:sz w:val="24"/>
          <w:szCs w:val="24"/>
        </w:rPr>
        <w:t>el número de turnos de trabajo en los que será usado el bien, el programa de</w:t>
      </w:r>
      <w:r w:rsidR="00A912D3">
        <w:rPr>
          <w:rFonts w:ascii="Arial" w:hAnsi="Arial" w:cs="Arial"/>
          <w:sz w:val="24"/>
          <w:szCs w:val="24"/>
        </w:rPr>
        <w:t xml:space="preserve"> </w:t>
      </w:r>
      <w:r w:rsidRPr="00A912D3">
        <w:rPr>
          <w:rFonts w:ascii="Arial" w:hAnsi="Arial" w:cs="Arial"/>
          <w:sz w:val="24"/>
          <w:szCs w:val="24"/>
        </w:rPr>
        <w:t>reparaciones y mantenimiento del ente, así como el nivel de cuidado y mantenimiento</w:t>
      </w:r>
      <w:r w:rsidR="00A912D3">
        <w:rPr>
          <w:rFonts w:ascii="Arial" w:hAnsi="Arial" w:cs="Arial"/>
          <w:sz w:val="24"/>
          <w:szCs w:val="24"/>
        </w:rPr>
        <w:t xml:space="preserve"> </w:t>
      </w:r>
      <w:r w:rsidRPr="00A912D3">
        <w:rPr>
          <w:rFonts w:ascii="Arial" w:hAnsi="Arial" w:cs="Arial"/>
          <w:sz w:val="24"/>
          <w:szCs w:val="24"/>
        </w:rPr>
        <w:t>mientras el activo no está siendo dedicado a tareas productivas.</w:t>
      </w:r>
    </w:p>
    <w:p w:rsidR="004D5E44" w:rsidRPr="00A912D3" w:rsidRDefault="004D5E44" w:rsidP="00A912D3">
      <w:pPr>
        <w:spacing w:after="0"/>
        <w:contextualSpacing/>
        <w:jc w:val="both"/>
        <w:rPr>
          <w:rFonts w:ascii="Arial" w:hAnsi="Arial" w:cs="Arial"/>
          <w:sz w:val="24"/>
          <w:szCs w:val="24"/>
        </w:rPr>
      </w:pPr>
      <w:r w:rsidRPr="00A912D3">
        <w:rPr>
          <w:rFonts w:ascii="Arial" w:hAnsi="Arial" w:cs="Arial"/>
          <w:sz w:val="24"/>
          <w:szCs w:val="24"/>
        </w:rPr>
        <w:t>c) La obsolescencia técnica derivada de los cambios y mejoras en la producción, o</w:t>
      </w:r>
      <w:r w:rsidR="00A912D3">
        <w:rPr>
          <w:rFonts w:ascii="Arial" w:hAnsi="Arial" w:cs="Arial"/>
          <w:sz w:val="24"/>
          <w:szCs w:val="24"/>
        </w:rPr>
        <w:t xml:space="preserve"> </w:t>
      </w:r>
      <w:r w:rsidRPr="00A912D3">
        <w:rPr>
          <w:rFonts w:ascii="Arial" w:hAnsi="Arial" w:cs="Arial"/>
          <w:sz w:val="24"/>
          <w:szCs w:val="24"/>
        </w:rPr>
        <w:t>bien de los cambios en la demanda del mercado de los productos o servicios que</w:t>
      </w:r>
      <w:r w:rsidR="00A912D3">
        <w:rPr>
          <w:rFonts w:ascii="Arial" w:hAnsi="Arial" w:cs="Arial"/>
          <w:sz w:val="24"/>
          <w:szCs w:val="24"/>
        </w:rPr>
        <w:t xml:space="preserve"> </w:t>
      </w:r>
      <w:r w:rsidRPr="00A912D3">
        <w:rPr>
          <w:rFonts w:ascii="Arial" w:hAnsi="Arial" w:cs="Arial"/>
          <w:sz w:val="24"/>
          <w:szCs w:val="24"/>
        </w:rPr>
        <w:t>se obtienen con el activo; y</w:t>
      </w:r>
    </w:p>
    <w:p w:rsidR="004D5E44" w:rsidRDefault="004D5E44" w:rsidP="00A912D3">
      <w:pPr>
        <w:spacing w:after="0"/>
        <w:contextualSpacing/>
        <w:jc w:val="both"/>
        <w:rPr>
          <w:rFonts w:ascii="Arial" w:hAnsi="Arial" w:cs="Arial"/>
          <w:sz w:val="24"/>
          <w:szCs w:val="24"/>
        </w:rPr>
      </w:pPr>
      <w:r w:rsidRPr="00A912D3">
        <w:rPr>
          <w:rFonts w:ascii="Arial" w:hAnsi="Arial" w:cs="Arial"/>
          <w:sz w:val="24"/>
          <w:szCs w:val="24"/>
        </w:rPr>
        <w:t>d) Los límites legales o restricciones similares sobre el uso del activo, tales como las</w:t>
      </w:r>
      <w:r w:rsidR="00A912D3">
        <w:rPr>
          <w:rFonts w:ascii="Arial" w:hAnsi="Arial" w:cs="Arial"/>
          <w:sz w:val="24"/>
          <w:szCs w:val="24"/>
        </w:rPr>
        <w:t xml:space="preserve"> </w:t>
      </w:r>
      <w:r w:rsidRPr="004D5E44">
        <w:rPr>
          <w:rFonts w:ascii="Arial" w:hAnsi="Arial" w:cs="Arial"/>
          <w:sz w:val="24"/>
          <w:szCs w:val="24"/>
        </w:rPr>
        <w:t>fechas de caducidad de los contratos de servicio relacionados con el bien.</w:t>
      </w:r>
    </w:p>
    <w:p w:rsidR="004D5E44" w:rsidRDefault="004D5E44" w:rsidP="004D5E44">
      <w:pPr>
        <w:pStyle w:val="Prrafodelista"/>
        <w:spacing w:after="0"/>
        <w:ind w:left="0"/>
        <w:contextualSpacing/>
        <w:jc w:val="both"/>
        <w:rPr>
          <w:rFonts w:ascii="Arial" w:hAnsi="Arial" w:cs="Arial"/>
          <w:sz w:val="24"/>
          <w:szCs w:val="24"/>
        </w:rPr>
      </w:pPr>
    </w:p>
    <w:p w:rsidR="004D5E44" w:rsidRPr="00A912D3" w:rsidRDefault="004D5E44" w:rsidP="00A912D3">
      <w:pPr>
        <w:spacing w:after="0"/>
        <w:contextualSpacing/>
        <w:jc w:val="both"/>
        <w:rPr>
          <w:rFonts w:ascii="Arial" w:hAnsi="Arial" w:cs="Arial"/>
          <w:b/>
          <w:sz w:val="24"/>
          <w:szCs w:val="24"/>
        </w:rPr>
      </w:pPr>
      <w:r w:rsidRPr="00A912D3">
        <w:rPr>
          <w:rFonts w:ascii="Arial" w:hAnsi="Arial" w:cs="Arial"/>
          <w:b/>
          <w:sz w:val="24"/>
          <w:szCs w:val="24"/>
        </w:rPr>
        <w:t>Análisis de la Auditoría Superior del Estado</w:t>
      </w:r>
    </w:p>
    <w:p w:rsidR="004D5E44" w:rsidRPr="00A912D3" w:rsidRDefault="00A912D3" w:rsidP="00A912D3">
      <w:pPr>
        <w:spacing w:after="0"/>
        <w:contextualSpacing/>
        <w:jc w:val="both"/>
        <w:rPr>
          <w:rFonts w:ascii="Arial" w:hAnsi="Arial" w:cs="Arial"/>
          <w:sz w:val="24"/>
          <w:szCs w:val="24"/>
        </w:rPr>
      </w:pPr>
      <w:r>
        <w:rPr>
          <w:rFonts w:ascii="Arial" w:hAnsi="Arial" w:cs="Arial"/>
          <w:sz w:val="24"/>
          <w:szCs w:val="24"/>
        </w:rPr>
        <w:t xml:space="preserve"> </w:t>
      </w:r>
      <w:r w:rsidR="004D5E44" w:rsidRPr="00A912D3">
        <w:rPr>
          <w:rFonts w:ascii="Arial" w:hAnsi="Arial" w:cs="Arial"/>
          <w:sz w:val="24"/>
          <w:szCs w:val="24"/>
        </w:rPr>
        <w:t>Se analizó la respuesta proporcionada por el Ente Público, la cual solventa parcialmente lo</w:t>
      </w:r>
      <w:r>
        <w:rPr>
          <w:rFonts w:ascii="Arial" w:hAnsi="Arial" w:cs="Arial"/>
          <w:sz w:val="24"/>
          <w:szCs w:val="24"/>
        </w:rPr>
        <w:t xml:space="preserve"> </w:t>
      </w:r>
      <w:r w:rsidR="004D5E44" w:rsidRPr="00A912D3">
        <w:rPr>
          <w:rFonts w:ascii="Arial" w:hAnsi="Arial" w:cs="Arial"/>
          <w:sz w:val="24"/>
          <w:szCs w:val="24"/>
        </w:rPr>
        <w:t>observado, ya que si bien las Reglas específicas del registro y valoración del patrimonio, en el punto 6 Depreciación, Deterioro y Amortización del Ejercicio y Acumulada de Bienes,</w:t>
      </w:r>
      <w:r>
        <w:rPr>
          <w:rFonts w:ascii="Arial" w:hAnsi="Arial" w:cs="Arial"/>
          <w:sz w:val="24"/>
          <w:szCs w:val="24"/>
        </w:rPr>
        <w:t xml:space="preserve"> </w:t>
      </w:r>
      <w:r w:rsidR="004D5E44" w:rsidRPr="00A912D3">
        <w:rPr>
          <w:rFonts w:ascii="Arial" w:hAnsi="Arial" w:cs="Arial"/>
          <w:sz w:val="24"/>
          <w:szCs w:val="24"/>
        </w:rPr>
        <w:t>inciso b); indica que si no se puede determinar su valor de desecho este será igual a cero,</w:t>
      </w:r>
      <w:r>
        <w:rPr>
          <w:rFonts w:ascii="Arial" w:hAnsi="Arial" w:cs="Arial"/>
          <w:sz w:val="24"/>
          <w:szCs w:val="24"/>
        </w:rPr>
        <w:t xml:space="preserve"> </w:t>
      </w:r>
      <w:r w:rsidR="004D5E44" w:rsidRPr="00A912D3">
        <w:rPr>
          <w:rFonts w:ascii="Arial" w:hAnsi="Arial" w:cs="Arial"/>
          <w:sz w:val="24"/>
          <w:szCs w:val="24"/>
        </w:rPr>
        <w:t>sin embargo el Instituto no acompañó evidencia documental que demuestre que "el Instituto</w:t>
      </w:r>
      <w:r>
        <w:rPr>
          <w:rFonts w:ascii="Arial" w:hAnsi="Arial" w:cs="Arial"/>
          <w:sz w:val="24"/>
          <w:szCs w:val="24"/>
        </w:rPr>
        <w:t xml:space="preserve"> </w:t>
      </w:r>
      <w:r w:rsidR="004D5E44" w:rsidRPr="00A912D3">
        <w:rPr>
          <w:rFonts w:ascii="Arial" w:hAnsi="Arial" w:cs="Arial"/>
          <w:sz w:val="24"/>
          <w:szCs w:val="24"/>
        </w:rPr>
        <w:t>no cuenta con los elementos de presupuesto para elaborar un Dictamen o Estudio para</w:t>
      </w:r>
      <w:r>
        <w:rPr>
          <w:rFonts w:ascii="Arial" w:hAnsi="Arial" w:cs="Arial"/>
          <w:sz w:val="24"/>
          <w:szCs w:val="24"/>
        </w:rPr>
        <w:t xml:space="preserve"> </w:t>
      </w:r>
      <w:r w:rsidR="004D5E44" w:rsidRPr="00A912D3">
        <w:rPr>
          <w:rFonts w:ascii="Arial" w:hAnsi="Arial" w:cs="Arial"/>
          <w:sz w:val="24"/>
          <w:szCs w:val="24"/>
        </w:rPr>
        <w:t>determinar la Vida Útil".</w:t>
      </w:r>
    </w:p>
    <w:p w:rsidR="00553033" w:rsidRDefault="00553033" w:rsidP="00553033">
      <w:pPr>
        <w:spacing w:after="0"/>
        <w:contextualSpacing/>
        <w:jc w:val="both"/>
        <w:rPr>
          <w:rFonts w:ascii="Arial" w:hAnsi="Arial" w:cs="Arial"/>
          <w:sz w:val="24"/>
          <w:szCs w:val="24"/>
        </w:rPr>
      </w:pPr>
    </w:p>
    <w:p w:rsidR="004D5E44" w:rsidRPr="00553033" w:rsidRDefault="004D5E44" w:rsidP="00553033">
      <w:pPr>
        <w:spacing w:after="0"/>
        <w:contextualSpacing/>
        <w:jc w:val="both"/>
        <w:rPr>
          <w:rFonts w:ascii="Arial" w:hAnsi="Arial" w:cs="Arial"/>
          <w:sz w:val="24"/>
          <w:szCs w:val="24"/>
        </w:rPr>
      </w:pPr>
      <w:r w:rsidRPr="00553033">
        <w:rPr>
          <w:rFonts w:ascii="Arial" w:hAnsi="Arial" w:cs="Arial"/>
          <w:sz w:val="24"/>
          <w:szCs w:val="24"/>
        </w:rPr>
        <w:t>Asimismo en relación al "Valor de desecho", no acompañó evidencia documental que</w:t>
      </w:r>
      <w:r w:rsidR="00553033">
        <w:rPr>
          <w:rFonts w:ascii="Arial" w:hAnsi="Arial" w:cs="Arial"/>
          <w:sz w:val="24"/>
          <w:szCs w:val="24"/>
        </w:rPr>
        <w:t xml:space="preserve"> </w:t>
      </w:r>
      <w:r w:rsidRPr="00553033">
        <w:rPr>
          <w:rFonts w:ascii="Arial" w:hAnsi="Arial" w:cs="Arial"/>
          <w:sz w:val="24"/>
          <w:szCs w:val="24"/>
        </w:rPr>
        <w:t>demuestre que el Instituto no puede determinarlo, ya que en el caso del Equipo de</w:t>
      </w:r>
      <w:r w:rsidR="00553033">
        <w:rPr>
          <w:rFonts w:ascii="Arial" w:hAnsi="Arial" w:cs="Arial"/>
          <w:sz w:val="24"/>
          <w:szCs w:val="24"/>
        </w:rPr>
        <w:t xml:space="preserve"> </w:t>
      </w:r>
      <w:r w:rsidRPr="00553033">
        <w:rPr>
          <w:rFonts w:ascii="Arial" w:hAnsi="Arial" w:cs="Arial"/>
          <w:sz w:val="24"/>
          <w:szCs w:val="24"/>
        </w:rPr>
        <w:t>transporte, el valor de desecho al momento de dejar de ser útil para el Ente nunca será</w:t>
      </w:r>
      <w:r w:rsidR="00553033">
        <w:rPr>
          <w:rFonts w:ascii="Arial" w:hAnsi="Arial" w:cs="Arial"/>
          <w:sz w:val="24"/>
          <w:szCs w:val="24"/>
        </w:rPr>
        <w:t xml:space="preserve"> </w:t>
      </w:r>
      <w:r w:rsidRPr="00553033">
        <w:rPr>
          <w:rFonts w:ascii="Arial" w:hAnsi="Arial" w:cs="Arial"/>
          <w:sz w:val="24"/>
          <w:szCs w:val="24"/>
        </w:rPr>
        <w:t>igual a cero.</w:t>
      </w:r>
    </w:p>
    <w:p w:rsidR="00553033" w:rsidRDefault="00553033" w:rsidP="00553033">
      <w:pPr>
        <w:spacing w:after="0"/>
        <w:contextualSpacing/>
        <w:jc w:val="both"/>
        <w:rPr>
          <w:rFonts w:ascii="Arial" w:hAnsi="Arial" w:cs="Arial"/>
          <w:sz w:val="24"/>
          <w:szCs w:val="24"/>
        </w:rPr>
      </w:pPr>
    </w:p>
    <w:p w:rsidR="004D5E44" w:rsidRPr="00553033" w:rsidRDefault="004D5E44" w:rsidP="00553033">
      <w:pPr>
        <w:spacing w:after="0"/>
        <w:contextualSpacing/>
        <w:jc w:val="both"/>
        <w:rPr>
          <w:rFonts w:ascii="Arial" w:hAnsi="Arial" w:cs="Arial"/>
          <w:b/>
          <w:sz w:val="24"/>
          <w:szCs w:val="24"/>
        </w:rPr>
      </w:pPr>
      <w:r w:rsidRPr="00553033">
        <w:rPr>
          <w:rFonts w:ascii="Arial" w:hAnsi="Arial" w:cs="Arial"/>
          <w:b/>
          <w:sz w:val="24"/>
          <w:szCs w:val="24"/>
        </w:rPr>
        <w:lastRenderedPageBreak/>
        <w:t>Acción(es) o recomendación(es) emitida(s)</w:t>
      </w:r>
    </w:p>
    <w:p w:rsidR="004D5E44" w:rsidRPr="00553033" w:rsidRDefault="004D5E44" w:rsidP="004D5E44">
      <w:pPr>
        <w:pStyle w:val="Prrafodelista"/>
        <w:spacing w:after="0"/>
        <w:ind w:left="0"/>
        <w:contextualSpacing/>
        <w:jc w:val="both"/>
        <w:rPr>
          <w:rFonts w:ascii="Arial" w:hAnsi="Arial" w:cs="Arial"/>
          <w:i/>
          <w:sz w:val="24"/>
          <w:szCs w:val="24"/>
        </w:rPr>
      </w:pPr>
      <w:r w:rsidRPr="00553033">
        <w:rPr>
          <w:rFonts w:ascii="Arial" w:hAnsi="Arial" w:cs="Arial"/>
          <w:i/>
          <w:sz w:val="24"/>
          <w:szCs w:val="24"/>
        </w:rPr>
        <w:t>Promoción de Fincamiento de Responsabilidad Administrativa.</w:t>
      </w:r>
    </w:p>
    <w:p w:rsidR="004D5E44" w:rsidRPr="00553033" w:rsidRDefault="004D5E44" w:rsidP="004D5E44">
      <w:pPr>
        <w:pStyle w:val="Prrafodelista"/>
        <w:spacing w:after="0"/>
        <w:ind w:left="0"/>
        <w:contextualSpacing/>
        <w:jc w:val="both"/>
        <w:rPr>
          <w:rFonts w:ascii="Arial" w:hAnsi="Arial" w:cs="Arial"/>
          <w:i/>
          <w:sz w:val="24"/>
          <w:szCs w:val="24"/>
        </w:rPr>
      </w:pPr>
    </w:p>
    <w:p w:rsidR="004D5E44" w:rsidRPr="00553033" w:rsidRDefault="004D5E44" w:rsidP="00553033">
      <w:pPr>
        <w:spacing w:after="0"/>
        <w:contextualSpacing/>
        <w:jc w:val="both"/>
        <w:rPr>
          <w:rFonts w:ascii="Arial" w:hAnsi="Arial" w:cs="Arial"/>
          <w:b/>
          <w:sz w:val="24"/>
          <w:szCs w:val="24"/>
        </w:rPr>
      </w:pPr>
      <w:r w:rsidRPr="00553033">
        <w:rPr>
          <w:rFonts w:ascii="Arial" w:hAnsi="Arial" w:cs="Arial"/>
          <w:b/>
          <w:sz w:val="24"/>
          <w:szCs w:val="24"/>
        </w:rPr>
        <w:t>GASTOS Y OTRAS PÉRDIDAS</w:t>
      </w:r>
    </w:p>
    <w:p w:rsidR="004D5E44" w:rsidRPr="00553033" w:rsidRDefault="004D5E44" w:rsidP="00553033">
      <w:pPr>
        <w:spacing w:after="0"/>
        <w:contextualSpacing/>
        <w:jc w:val="both"/>
        <w:rPr>
          <w:rFonts w:ascii="Arial" w:hAnsi="Arial" w:cs="Arial"/>
          <w:b/>
          <w:sz w:val="24"/>
          <w:szCs w:val="24"/>
          <w:u w:val="single"/>
        </w:rPr>
      </w:pPr>
      <w:r w:rsidRPr="00553033">
        <w:rPr>
          <w:rFonts w:ascii="Arial" w:hAnsi="Arial" w:cs="Arial"/>
          <w:b/>
          <w:sz w:val="24"/>
          <w:szCs w:val="24"/>
          <w:u w:val="single"/>
        </w:rPr>
        <w:t>Gastos de funcionamiento</w:t>
      </w:r>
    </w:p>
    <w:p w:rsidR="004D5E44" w:rsidRPr="00553033" w:rsidRDefault="004D5E44" w:rsidP="00553033">
      <w:pPr>
        <w:spacing w:after="0"/>
        <w:contextualSpacing/>
        <w:jc w:val="both"/>
        <w:rPr>
          <w:rFonts w:ascii="Arial" w:hAnsi="Arial" w:cs="Arial"/>
          <w:b/>
          <w:sz w:val="24"/>
          <w:szCs w:val="24"/>
          <w:u w:val="single"/>
        </w:rPr>
      </w:pPr>
      <w:r w:rsidRPr="00553033">
        <w:rPr>
          <w:rFonts w:ascii="Arial" w:hAnsi="Arial" w:cs="Arial"/>
          <w:b/>
          <w:sz w:val="24"/>
          <w:szCs w:val="24"/>
          <w:u w:val="single"/>
        </w:rPr>
        <w:t>Servicios personales</w:t>
      </w:r>
    </w:p>
    <w:p w:rsidR="004D5E44" w:rsidRPr="00553033" w:rsidRDefault="004D5E44" w:rsidP="00553033">
      <w:pPr>
        <w:spacing w:after="0"/>
        <w:contextualSpacing/>
        <w:jc w:val="both"/>
        <w:rPr>
          <w:rFonts w:ascii="Arial" w:hAnsi="Arial" w:cs="Arial"/>
          <w:b/>
          <w:sz w:val="24"/>
          <w:szCs w:val="24"/>
          <w:u w:val="single"/>
        </w:rPr>
      </w:pPr>
      <w:r w:rsidRPr="00553033">
        <w:rPr>
          <w:rFonts w:ascii="Arial" w:hAnsi="Arial" w:cs="Arial"/>
          <w:b/>
          <w:sz w:val="24"/>
          <w:szCs w:val="24"/>
          <w:u w:val="single"/>
        </w:rPr>
        <w:t>Remuneraciones al personal eventual</w:t>
      </w:r>
    </w:p>
    <w:p w:rsidR="004D5E44" w:rsidRDefault="004D5E44" w:rsidP="00553033">
      <w:pPr>
        <w:spacing w:after="0"/>
        <w:contextualSpacing/>
        <w:jc w:val="both"/>
        <w:rPr>
          <w:rFonts w:ascii="Arial" w:hAnsi="Arial" w:cs="Arial"/>
          <w:sz w:val="24"/>
          <w:szCs w:val="24"/>
        </w:rPr>
      </w:pPr>
      <w:r w:rsidRPr="00553033">
        <w:rPr>
          <w:rFonts w:ascii="Arial" w:hAnsi="Arial" w:cs="Arial"/>
          <w:b/>
          <w:sz w:val="24"/>
          <w:szCs w:val="24"/>
        </w:rPr>
        <w:t>5.</w:t>
      </w:r>
      <w:r w:rsidRPr="00553033">
        <w:rPr>
          <w:rFonts w:ascii="Arial" w:hAnsi="Arial" w:cs="Arial"/>
          <w:sz w:val="24"/>
          <w:szCs w:val="24"/>
        </w:rPr>
        <w:t xml:space="preserve"> El personal que presta sus servicios en el Ente Público no cuentan con prestación de</w:t>
      </w:r>
      <w:r w:rsidR="00553033">
        <w:rPr>
          <w:rFonts w:ascii="Arial" w:hAnsi="Arial" w:cs="Arial"/>
          <w:sz w:val="24"/>
          <w:szCs w:val="24"/>
        </w:rPr>
        <w:t xml:space="preserve"> </w:t>
      </w:r>
      <w:r w:rsidRPr="00553033">
        <w:rPr>
          <w:rFonts w:ascii="Arial" w:hAnsi="Arial" w:cs="Arial"/>
          <w:sz w:val="24"/>
          <w:szCs w:val="24"/>
        </w:rPr>
        <w:t>seguridad social o gastos médicos, observando el incumplimiento a los artículos 3 y 58 de</w:t>
      </w:r>
      <w:r w:rsidR="00553033">
        <w:rPr>
          <w:rFonts w:ascii="Arial" w:hAnsi="Arial" w:cs="Arial"/>
          <w:sz w:val="24"/>
          <w:szCs w:val="24"/>
        </w:rPr>
        <w:t xml:space="preserve"> </w:t>
      </w:r>
      <w:r w:rsidRPr="00553033">
        <w:rPr>
          <w:rFonts w:ascii="Arial" w:hAnsi="Arial" w:cs="Arial"/>
          <w:sz w:val="24"/>
          <w:szCs w:val="24"/>
        </w:rPr>
        <w:t>la Ley del Instituto de Seguridad y Servicios Sociales de los Trabajadores del Estado de</w:t>
      </w:r>
      <w:r w:rsidR="00553033">
        <w:rPr>
          <w:rFonts w:ascii="Arial" w:hAnsi="Arial" w:cs="Arial"/>
          <w:sz w:val="24"/>
          <w:szCs w:val="24"/>
        </w:rPr>
        <w:t xml:space="preserve"> </w:t>
      </w:r>
      <w:r w:rsidRPr="004D5E44">
        <w:rPr>
          <w:rFonts w:ascii="Arial" w:hAnsi="Arial" w:cs="Arial"/>
          <w:sz w:val="24"/>
          <w:szCs w:val="24"/>
        </w:rPr>
        <w:t>Nuevo León.</w:t>
      </w:r>
    </w:p>
    <w:p w:rsidR="00553033" w:rsidRDefault="00553033" w:rsidP="00553033">
      <w:pPr>
        <w:spacing w:after="0"/>
        <w:contextualSpacing/>
        <w:jc w:val="both"/>
        <w:rPr>
          <w:rFonts w:ascii="Arial" w:hAnsi="Arial" w:cs="Arial"/>
          <w:sz w:val="24"/>
          <w:szCs w:val="24"/>
        </w:rPr>
      </w:pPr>
    </w:p>
    <w:p w:rsidR="004D5E44" w:rsidRPr="00553033" w:rsidRDefault="004D5E44" w:rsidP="00553033">
      <w:pPr>
        <w:spacing w:after="0"/>
        <w:contextualSpacing/>
        <w:jc w:val="both"/>
        <w:rPr>
          <w:rFonts w:ascii="Arial" w:hAnsi="Arial" w:cs="Arial"/>
          <w:b/>
          <w:sz w:val="24"/>
          <w:szCs w:val="24"/>
        </w:rPr>
      </w:pPr>
      <w:r w:rsidRPr="00553033">
        <w:rPr>
          <w:rFonts w:ascii="Arial" w:hAnsi="Arial" w:cs="Arial"/>
          <w:b/>
          <w:sz w:val="24"/>
          <w:szCs w:val="24"/>
        </w:rPr>
        <w:t>Acción(es) o recomendación(es) emitida(s)</w:t>
      </w:r>
    </w:p>
    <w:p w:rsidR="004D5E44" w:rsidRPr="00553033" w:rsidRDefault="004D5E44" w:rsidP="00553033">
      <w:pPr>
        <w:spacing w:after="0"/>
        <w:contextualSpacing/>
        <w:jc w:val="both"/>
        <w:rPr>
          <w:rFonts w:ascii="Arial" w:hAnsi="Arial" w:cs="Arial"/>
          <w:i/>
          <w:sz w:val="24"/>
          <w:szCs w:val="24"/>
        </w:rPr>
      </w:pPr>
      <w:r w:rsidRPr="00553033">
        <w:rPr>
          <w:rFonts w:ascii="Arial" w:hAnsi="Arial" w:cs="Arial"/>
          <w:i/>
          <w:sz w:val="24"/>
          <w:szCs w:val="24"/>
        </w:rPr>
        <w:t>Recomendaciones en Relación a la Gestión o Control Interno.</w:t>
      </w:r>
    </w:p>
    <w:p w:rsidR="00553033" w:rsidRDefault="00553033" w:rsidP="00553033">
      <w:pPr>
        <w:spacing w:after="0"/>
        <w:contextualSpacing/>
        <w:jc w:val="both"/>
        <w:rPr>
          <w:rFonts w:ascii="Arial" w:hAnsi="Arial" w:cs="Arial"/>
          <w:sz w:val="24"/>
          <w:szCs w:val="24"/>
        </w:rPr>
      </w:pPr>
    </w:p>
    <w:p w:rsidR="004D5E44" w:rsidRPr="00553033" w:rsidRDefault="004D5E44" w:rsidP="00553033">
      <w:pPr>
        <w:spacing w:after="0"/>
        <w:contextualSpacing/>
        <w:jc w:val="both"/>
        <w:rPr>
          <w:rFonts w:ascii="Arial" w:hAnsi="Arial" w:cs="Arial"/>
          <w:b/>
          <w:sz w:val="24"/>
          <w:szCs w:val="24"/>
          <w:u w:val="single"/>
        </w:rPr>
      </w:pPr>
      <w:r w:rsidRPr="00553033">
        <w:rPr>
          <w:rFonts w:ascii="Arial" w:hAnsi="Arial" w:cs="Arial"/>
          <w:b/>
          <w:sz w:val="24"/>
          <w:szCs w:val="24"/>
          <w:u w:val="single"/>
        </w:rPr>
        <w:t>Servicios generales</w:t>
      </w:r>
    </w:p>
    <w:p w:rsidR="004D5E44" w:rsidRPr="00553033" w:rsidRDefault="004D5E44" w:rsidP="00553033">
      <w:pPr>
        <w:spacing w:after="0"/>
        <w:contextualSpacing/>
        <w:jc w:val="both"/>
        <w:rPr>
          <w:rFonts w:ascii="Arial" w:hAnsi="Arial" w:cs="Arial"/>
          <w:b/>
          <w:sz w:val="24"/>
          <w:szCs w:val="24"/>
          <w:u w:val="single"/>
        </w:rPr>
      </w:pPr>
      <w:r w:rsidRPr="00553033">
        <w:rPr>
          <w:rFonts w:ascii="Arial" w:hAnsi="Arial" w:cs="Arial"/>
          <w:b/>
          <w:sz w:val="24"/>
          <w:szCs w:val="24"/>
          <w:u w:val="single"/>
        </w:rPr>
        <w:t>Servicios de impresión, publicación, difusión e información</w:t>
      </w:r>
    </w:p>
    <w:p w:rsidR="004D5E44" w:rsidRDefault="004D5E44" w:rsidP="00553033">
      <w:pPr>
        <w:spacing w:after="0"/>
        <w:contextualSpacing/>
        <w:jc w:val="both"/>
        <w:rPr>
          <w:rFonts w:ascii="Arial" w:hAnsi="Arial" w:cs="Arial"/>
          <w:sz w:val="24"/>
          <w:szCs w:val="24"/>
        </w:rPr>
      </w:pPr>
      <w:r w:rsidRPr="00553033">
        <w:rPr>
          <w:rFonts w:ascii="Arial" w:hAnsi="Arial" w:cs="Arial"/>
          <w:b/>
          <w:sz w:val="24"/>
          <w:szCs w:val="24"/>
        </w:rPr>
        <w:t>6.</w:t>
      </w:r>
      <w:r w:rsidRPr="00553033">
        <w:rPr>
          <w:rFonts w:ascii="Arial" w:hAnsi="Arial" w:cs="Arial"/>
          <w:sz w:val="24"/>
          <w:szCs w:val="24"/>
        </w:rPr>
        <w:t xml:space="preserve"> El Ente Público contrató mediante cotización por escrito de cuando menos tres proveedores</w:t>
      </w:r>
      <w:r w:rsidR="00553033">
        <w:rPr>
          <w:rFonts w:ascii="Arial" w:hAnsi="Arial" w:cs="Arial"/>
          <w:sz w:val="24"/>
          <w:szCs w:val="24"/>
        </w:rPr>
        <w:t xml:space="preserve"> </w:t>
      </w:r>
      <w:r w:rsidRPr="00553033">
        <w:rPr>
          <w:rFonts w:ascii="Arial" w:hAnsi="Arial" w:cs="Arial"/>
          <w:sz w:val="24"/>
          <w:szCs w:val="24"/>
        </w:rPr>
        <w:t>el servicio de conferencias interactivas con la creación, montaje y presentación de obra</w:t>
      </w:r>
      <w:r w:rsidR="00553033">
        <w:rPr>
          <w:rFonts w:ascii="Arial" w:hAnsi="Arial" w:cs="Arial"/>
          <w:sz w:val="24"/>
          <w:szCs w:val="24"/>
        </w:rPr>
        <w:t xml:space="preserve"> </w:t>
      </w:r>
      <w:r w:rsidRPr="00553033">
        <w:rPr>
          <w:rFonts w:ascii="Arial" w:hAnsi="Arial" w:cs="Arial"/>
          <w:sz w:val="24"/>
          <w:szCs w:val="24"/>
        </w:rPr>
        <w:t>teatral "Toma Conciencia" y los talleres de Huertos Urbanos y Eco-bicis Injuve en diferentes</w:t>
      </w:r>
      <w:r w:rsidR="00553033">
        <w:rPr>
          <w:rFonts w:ascii="Arial" w:hAnsi="Arial" w:cs="Arial"/>
          <w:sz w:val="24"/>
          <w:szCs w:val="24"/>
        </w:rPr>
        <w:t xml:space="preserve"> </w:t>
      </w:r>
      <w:r w:rsidRPr="00553033">
        <w:rPr>
          <w:rFonts w:ascii="Arial" w:hAnsi="Arial" w:cs="Arial"/>
          <w:sz w:val="24"/>
          <w:szCs w:val="24"/>
        </w:rPr>
        <w:t>municipios del Estado, para los eventos de Gira Joven 2015 al proveedor Buro de Asesorías,</w:t>
      </w:r>
      <w:r w:rsidR="00553033">
        <w:rPr>
          <w:rFonts w:ascii="Arial" w:hAnsi="Arial" w:cs="Arial"/>
          <w:sz w:val="24"/>
          <w:szCs w:val="24"/>
        </w:rPr>
        <w:t xml:space="preserve"> </w:t>
      </w:r>
      <w:r w:rsidRPr="00553033">
        <w:rPr>
          <w:rFonts w:ascii="Arial" w:hAnsi="Arial" w:cs="Arial"/>
          <w:sz w:val="24"/>
          <w:szCs w:val="24"/>
        </w:rPr>
        <w:t>S.A. de C.V. por un monto de $18,000 más IVA por presentación, observando que el costo</w:t>
      </w:r>
      <w:r w:rsidR="00553033">
        <w:rPr>
          <w:rFonts w:ascii="Arial" w:hAnsi="Arial" w:cs="Arial"/>
          <w:sz w:val="24"/>
          <w:szCs w:val="24"/>
        </w:rPr>
        <w:t xml:space="preserve"> </w:t>
      </w:r>
      <w:r w:rsidRPr="00553033">
        <w:rPr>
          <w:rFonts w:ascii="Arial" w:hAnsi="Arial" w:cs="Arial"/>
          <w:sz w:val="24"/>
          <w:szCs w:val="24"/>
        </w:rPr>
        <w:t>total del servicio ascendió a la cantidad de $1,044,000 sin IVA (58 presentaciones), por</w:t>
      </w:r>
      <w:r w:rsidR="00553033">
        <w:rPr>
          <w:rFonts w:ascii="Arial" w:hAnsi="Arial" w:cs="Arial"/>
          <w:sz w:val="24"/>
          <w:szCs w:val="24"/>
        </w:rPr>
        <w:t xml:space="preserve"> </w:t>
      </w:r>
      <w:r w:rsidRPr="00553033">
        <w:rPr>
          <w:rFonts w:ascii="Arial" w:hAnsi="Arial" w:cs="Arial"/>
          <w:sz w:val="24"/>
          <w:szCs w:val="24"/>
        </w:rPr>
        <w:t>lo que debió realizar el procedimiento de contratación mediante concurso por invitación</w:t>
      </w:r>
      <w:r w:rsidR="00553033">
        <w:rPr>
          <w:rFonts w:ascii="Arial" w:hAnsi="Arial" w:cs="Arial"/>
          <w:sz w:val="24"/>
          <w:szCs w:val="24"/>
        </w:rPr>
        <w:t xml:space="preserve"> </w:t>
      </w:r>
      <w:r w:rsidRPr="00553033">
        <w:rPr>
          <w:rFonts w:ascii="Arial" w:hAnsi="Arial" w:cs="Arial"/>
          <w:sz w:val="24"/>
          <w:szCs w:val="24"/>
        </w:rPr>
        <w:t>restringida a cuando menos tres proveedores, según lo establece el artículo 25 y 44 de la</w:t>
      </w:r>
      <w:r w:rsidR="00553033">
        <w:rPr>
          <w:rFonts w:ascii="Arial" w:hAnsi="Arial" w:cs="Arial"/>
          <w:sz w:val="24"/>
          <w:szCs w:val="24"/>
        </w:rPr>
        <w:t xml:space="preserve"> </w:t>
      </w:r>
      <w:r w:rsidRPr="00553033">
        <w:rPr>
          <w:rFonts w:ascii="Arial" w:hAnsi="Arial" w:cs="Arial"/>
          <w:sz w:val="24"/>
          <w:szCs w:val="24"/>
        </w:rPr>
        <w:t>Ley de Adquisiciones, Arrendamientos y Contratación de Servicios del Estado de Nuevo</w:t>
      </w:r>
      <w:r w:rsidR="00553033">
        <w:rPr>
          <w:rFonts w:ascii="Arial" w:hAnsi="Arial" w:cs="Arial"/>
          <w:sz w:val="24"/>
          <w:szCs w:val="24"/>
        </w:rPr>
        <w:t xml:space="preserve"> </w:t>
      </w:r>
      <w:r w:rsidRPr="00553033">
        <w:rPr>
          <w:rFonts w:ascii="Arial" w:hAnsi="Arial" w:cs="Arial"/>
          <w:sz w:val="24"/>
          <w:szCs w:val="24"/>
        </w:rPr>
        <w:t>León, en concordancia con el artículo 12 fracción III de la Ley de Egresos del Estado de</w:t>
      </w:r>
      <w:r w:rsidR="00553033">
        <w:rPr>
          <w:rFonts w:ascii="Arial" w:hAnsi="Arial" w:cs="Arial"/>
          <w:sz w:val="24"/>
          <w:szCs w:val="24"/>
        </w:rPr>
        <w:t xml:space="preserve"> </w:t>
      </w:r>
      <w:r w:rsidRPr="004D5E44">
        <w:rPr>
          <w:rFonts w:ascii="Arial" w:hAnsi="Arial" w:cs="Arial"/>
          <w:sz w:val="24"/>
          <w:szCs w:val="24"/>
        </w:rPr>
        <w:t>Nuevo León para el año 2015.</w:t>
      </w:r>
    </w:p>
    <w:p w:rsidR="004D5E44" w:rsidRDefault="004D5E44" w:rsidP="004D5E44">
      <w:pPr>
        <w:pStyle w:val="Prrafodelista"/>
        <w:spacing w:after="0"/>
        <w:ind w:left="0"/>
        <w:contextualSpacing/>
        <w:jc w:val="both"/>
        <w:rPr>
          <w:rFonts w:ascii="Arial" w:hAnsi="Arial" w:cs="Arial"/>
          <w:sz w:val="24"/>
          <w:szCs w:val="24"/>
        </w:rPr>
      </w:pPr>
    </w:p>
    <w:p w:rsidR="002003B5" w:rsidRDefault="002003B5" w:rsidP="004D5E44">
      <w:pPr>
        <w:pStyle w:val="Prrafodelista"/>
        <w:spacing w:after="0"/>
        <w:ind w:left="0"/>
        <w:contextualSpacing/>
        <w:jc w:val="both"/>
        <w:rPr>
          <w:rFonts w:ascii="Arial" w:hAnsi="Arial" w:cs="Arial"/>
          <w:sz w:val="24"/>
          <w:szCs w:val="24"/>
        </w:rPr>
      </w:pPr>
    </w:p>
    <w:p w:rsidR="002003B5" w:rsidRDefault="002003B5" w:rsidP="00553033">
      <w:pPr>
        <w:spacing w:after="0"/>
        <w:contextualSpacing/>
        <w:jc w:val="both"/>
        <w:rPr>
          <w:rFonts w:ascii="Arial" w:hAnsi="Arial" w:cs="Arial"/>
          <w:sz w:val="24"/>
          <w:szCs w:val="24"/>
        </w:rPr>
      </w:pPr>
    </w:p>
    <w:p w:rsidR="004D5E44" w:rsidRPr="00553033" w:rsidRDefault="004D5E44" w:rsidP="00553033">
      <w:pPr>
        <w:spacing w:after="0"/>
        <w:contextualSpacing/>
        <w:jc w:val="both"/>
        <w:rPr>
          <w:rFonts w:ascii="Arial" w:hAnsi="Arial" w:cs="Arial"/>
          <w:b/>
          <w:sz w:val="24"/>
          <w:szCs w:val="24"/>
        </w:rPr>
      </w:pPr>
      <w:r w:rsidRPr="00553033">
        <w:rPr>
          <w:rFonts w:ascii="Arial" w:hAnsi="Arial" w:cs="Arial"/>
          <w:b/>
          <w:sz w:val="24"/>
          <w:szCs w:val="24"/>
        </w:rPr>
        <w:lastRenderedPageBreak/>
        <w:t>Acción(es) o recomendación(es) emitida(s)</w:t>
      </w:r>
    </w:p>
    <w:p w:rsidR="004D5E44" w:rsidRDefault="004D5E44" w:rsidP="00553033">
      <w:pPr>
        <w:spacing w:after="0"/>
        <w:contextualSpacing/>
        <w:jc w:val="both"/>
        <w:rPr>
          <w:rFonts w:ascii="Arial" w:hAnsi="Arial" w:cs="Arial"/>
          <w:i/>
          <w:sz w:val="24"/>
          <w:szCs w:val="24"/>
        </w:rPr>
      </w:pPr>
      <w:r w:rsidRPr="00553033">
        <w:rPr>
          <w:rFonts w:ascii="Arial" w:hAnsi="Arial" w:cs="Arial"/>
          <w:i/>
          <w:sz w:val="24"/>
          <w:szCs w:val="24"/>
        </w:rPr>
        <w:t>Promoción de Fincamiento de Responsabilidad Administrativa.</w:t>
      </w:r>
    </w:p>
    <w:p w:rsidR="00553033" w:rsidRPr="00553033" w:rsidRDefault="00553033" w:rsidP="00553033">
      <w:pPr>
        <w:spacing w:after="0"/>
        <w:contextualSpacing/>
        <w:jc w:val="both"/>
        <w:rPr>
          <w:rFonts w:ascii="Arial" w:hAnsi="Arial" w:cs="Arial"/>
          <w:i/>
          <w:sz w:val="24"/>
          <w:szCs w:val="24"/>
        </w:rPr>
      </w:pPr>
    </w:p>
    <w:p w:rsidR="004D5E44" w:rsidRPr="00553033" w:rsidRDefault="004D5E44" w:rsidP="00553033">
      <w:pPr>
        <w:spacing w:after="0"/>
        <w:contextualSpacing/>
        <w:jc w:val="both"/>
        <w:rPr>
          <w:rFonts w:ascii="Arial" w:hAnsi="Arial" w:cs="Arial"/>
          <w:sz w:val="24"/>
          <w:szCs w:val="24"/>
        </w:rPr>
      </w:pPr>
      <w:r w:rsidRPr="002003B5">
        <w:rPr>
          <w:rFonts w:ascii="Arial" w:hAnsi="Arial" w:cs="Arial"/>
          <w:b/>
          <w:sz w:val="24"/>
          <w:szCs w:val="24"/>
        </w:rPr>
        <w:t>7.</w:t>
      </w:r>
      <w:r w:rsidRPr="00553033">
        <w:rPr>
          <w:rFonts w:ascii="Arial" w:hAnsi="Arial" w:cs="Arial"/>
          <w:sz w:val="24"/>
          <w:szCs w:val="24"/>
        </w:rPr>
        <w:t xml:space="preserve"> Con el objeto de verificar las compras efectuadas con proveedores y los saldos por pagar</w:t>
      </w:r>
      <w:r w:rsidR="00553033">
        <w:rPr>
          <w:rFonts w:ascii="Arial" w:hAnsi="Arial" w:cs="Arial"/>
          <w:sz w:val="24"/>
          <w:szCs w:val="24"/>
        </w:rPr>
        <w:t xml:space="preserve"> </w:t>
      </w:r>
      <w:r w:rsidRPr="00553033">
        <w:rPr>
          <w:rFonts w:ascii="Arial" w:hAnsi="Arial" w:cs="Arial"/>
          <w:sz w:val="24"/>
          <w:szCs w:val="24"/>
        </w:rPr>
        <w:t>reflejados en Cuenta Pública al 31 de diciembre de 2015, efectuamos compulsas en los</w:t>
      </w:r>
      <w:r w:rsidR="00553033">
        <w:rPr>
          <w:rFonts w:ascii="Arial" w:hAnsi="Arial" w:cs="Arial"/>
          <w:sz w:val="24"/>
          <w:szCs w:val="24"/>
        </w:rPr>
        <w:t xml:space="preserve"> </w:t>
      </w:r>
      <w:r w:rsidRPr="00553033">
        <w:rPr>
          <w:rFonts w:ascii="Arial" w:hAnsi="Arial" w:cs="Arial"/>
          <w:sz w:val="24"/>
          <w:szCs w:val="24"/>
        </w:rPr>
        <w:t>domicilios señalados en las facturas y el asentado en el Padrón de Proveedores del Estado,</w:t>
      </w:r>
      <w:r w:rsidR="00553033">
        <w:rPr>
          <w:rFonts w:ascii="Arial" w:hAnsi="Arial" w:cs="Arial"/>
          <w:sz w:val="24"/>
          <w:szCs w:val="24"/>
        </w:rPr>
        <w:t xml:space="preserve"> </w:t>
      </w:r>
      <w:r w:rsidRPr="00553033">
        <w:rPr>
          <w:rFonts w:ascii="Arial" w:hAnsi="Arial" w:cs="Arial"/>
          <w:sz w:val="24"/>
          <w:szCs w:val="24"/>
        </w:rPr>
        <w:t>observando que en el caso de Comercializadora Mirof, S.A. de C.V. no fue localizado en</w:t>
      </w:r>
      <w:r w:rsidR="00553033">
        <w:rPr>
          <w:rFonts w:ascii="Arial" w:hAnsi="Arial" w:cs="Arial"/>
          <w:sz w:val="24"/>
          <w:szCs w:val="24"/>
        </w:rPr>
        <w:t xml:space="preserve"> </w:t>
      </w:r>
      <w:r w:rsidRPr="00553033">
        <w:rPr>
          <w:rFonts w:ascii="Arial" w:hAnsi="Arial" w:cs="Arial"/>
          <w:sz w:val="24"/>
          <w:szCs w:val="24"/>
        </w:rPr>
        <w:t>ese domicilio, situación que representa un riesgo para el Ente Público, ya que el SAT en el</w:t>
      </w:r>
      <w:r w:rsidR="00553033">
        <w:rPr>
          <w:rFonts w:ascii="Arial" w:hAnsi="Arial" w:cs="Arial"/>
          <w:sz w:val="24"/>
          <w:szCs w:val="24"/>
        </w:rPr>
        <w:t xml:space="preserve"> </w:t>
      </w:r>
      <w:r w:rsidRPr="00553033">
        <w:rPr>
          <w:rFonts w:ascii="Arial" w:hAnsi="Arial" w:cs="Arial"/>
          <w:sz w:val="24"/>
          <w:szCs w:val="24"/>
        </w:rPr>
        <w:t>caso de contribuyentes que se encuentren no localizados, puede presumir la inexistencia</w:t>
      </w:r>
      <w:r w:rsidR="00553033">
        <w:rPr>
          <w:rFonts w:ascii="Arial" w:hAnsi="Arial" w:cs="Arial"/>
          <w:sz w:val="24"/>
          <w:szCs w:val="24"/>
        </w:rPr>
        <w:t xml:space="preserve"> </w:t>
      </w:r>
      <w:r w:rsidRPr="00553033">
        <w:rPr>
          <w:rFonts w:ascii="Arial" w:hAnsi="Arial" w:cs="Arial"/>
          <w:sz w:val="24"/>
          <w:szCs w:val="24"/>
        </w:rPr>
        <w:t>de las operaciones amparadas en tales comprobantes, y en su caso, considerarlos como</w:t>
      </w:r>
      <w:r w:rsidR="00553033">
        <w:rPr>
          <w:rFonts w:ascii="Arial" w:hAnsi="Arial" w:cs="Arial"/>
          <w:sz w:val="24"/>
          <w:szCs w:val="24"/>
        </w:rPr>
        <w:t xml:space="preserve"> </w:t>
      </w:r>
      <w:r w:rsidRPr="00553033">
        <w:rPr>
          <w:rFonts w:ascii="Arial" w:hAnsi="Arial" w:cs="Arial"/>
          <w:sz w:val="24"/>
          <w:szCs w:val="24"/>
        </w:rPr>
        <w:t>actos o contratos simulados para efecto de los delitos previstos en el Código Fiscal de la</w:t>
      </w:r>
      <w:r w:rsidR="00553033">
        <w:rPr>
          <w:rFonts w:ascii="Arial" w:hAnsi="Arial" w:cs="Arial"/>
          <w:sz w:val="24"/>
          <w:szCs w:val="24"/>
        </w:rPr>
        <w:t xml:space="preserve"> </w:t>
      </w:r>
      <w:r w:rsidRPr="00553033">
        <w:rPr>
          <w:rFonts w:ascii="Arial" w:hAnsi="Arial" w:cs="Arial"/>
          <w:sz w:val="24"/>
          <w:szCs w:val="24"/>
        </w:rPr>
        <w:t>Federación.</w:t>
      </w:r>
    </w:p>
    <w:p w:rsidR="004D5E44" w:rsidRPr="00553033" w:rsidRDefault="004D5E44" w:rsidP="00553033">
      <w:pPr>
        <w:spacing w:after="0"/>
        <w:contextualSpacing/>
        <w:jc w:val="both"/>
        <w:rPr>
          <w:rFonts w:ascii="Arial" w:hAnsi="Arial" w:cs="Arial"/>
          <w:sz w:val="24"/>
          <w:szCs w:val="24"/>
        </w:rPr>
      </w:pPr>
      <w:r w:rsidRPr="00553033">
        <w:rPr>
          <w:rFonts w:ascii="Arial" w:hAnsi="Arial" w:cs="Arial"/>
          <w:sz w:val="24"/>
          <w:szCs w:val="24"/>
        </w:rPr>
        <w:t>El artículo 69-B, primer párrafo del Código Fiscal de la Federación señala lo siguiente:</w:t>
      </w:r>
    </w:p>
    <w:p w:rsidR="00553033" w:rsidRDefault="00553033" w:rsidP="004D5E44">
      <w:pPr>
        <w:pStyle w:val="Prrafodelista"/>
        <w:spacing w:after="0"/>
        <w:contextualSpacing/>
        <w:jc w:val="both"/>
        <w:rPr>
          <w:rFonts w:ascii="Arial" w:hAnsi="Arial" w:cs="Arial"/>
          <w:sz w:val="24"/>
          <w:szCs w:val="24"/>
        </w:rPr>
      </w:pPr>
    </w:p>
    <w:p w:rsidR="004D5E44" w:rsidRPr="00553033" w:rsidRDefault="004D5E44" w:rsidP="00553033">
      <w:pPr>
        <w:spacing w:after="0"/>
        <w:contextualSpacing/>
        <w:jc w:val="both"/>
        <w:rPr>
          <w:rFonts w:ascii="Arial" w:hAnsi="Arial" w:cs="Arial"/>
          <w:sz w:val="24"/>
          <w:szCs w:val="24"/>
        </w:rPr>
      </w:pPr>
      <w:r w:rsidRPr="00553033">
        <w:rPr>
          <w:rFonts w:ascii="Arial" w:hAnsi="Arial" w:cs="Arial"/>
          <w:sz w:val="24"/>
          <w:szCs w:val="24"/>
        </w:rPr>
        <w:t>"Cuando la autoridad fiscal detecte que un contribuyente h</w:t>
      </w:r>
      <w:r w:rsidR="00553033" w:rsidRPr="00553033">
        <w:rPr>
          <w:rFonts w:ascii="Arial" w:hAnsi="Arial" w:cs="Arial"/>
          <w:sz w:val="24"/>
          <w:szCs w:val="24"/>
        </w:rPr>
        <w:t xml:space="preserve">a estado emitiendo comprobantes </w:t>
      </w:r>
      <w:r w:rsidRPr="00553033">
        <w:rPr>
          <w:rFonts w:ascii="Arial" w:hAnsi="Arial" w:cs="Arial"/>
          <w:sz w:val="24"/>
          <w:szCs w:val="24"/>
        </w:rPr>
        <w:t>sin contar con los activos, personal, infraestructura o capacidad material, directa o indirectamente, para prestar los servicios o producir, comercializar o entregar los bienes</w:t>
      </w:r>
      <w:r w:rsidR="00553033" w:rsidRPr="00553033">
        <w:rPr>
          <w:rFonts w:ascii="Arial" w:hAnsi="Arial" w:cs="Arial"/>
          <w:sz w:val="24"/>
          <w:szCs w:val="24"/>
        </w:rPr>
        <w:t xml:space="preserve"> </w:t>
      </w:r>
      <w:r w:rsidRPr="00553033">
        <w:rPr>
          <w:rFonts w:ascii="Arial" w:hAnsi="Arial" w:cs="Arial"/>
          <w:sz w:val="24"/>
          <w:szCs w:val="24"/>
        </w:rPr>
        <w:t>que amparan tales comprobantes, o bien, que dichos contribuyentes se encuentren</w:t>
      </w:r>
      <w:r w:rsidR="00553033" w:rsidRPr="00553033">
        <w:rPr>
          <w:rFonts w:ascii="Arial" w:hAnsi="Arial" w:cs="Arial"/>
          <w:sz w:val="24"/>
          <w:szCs w:val="24"/>
        </w:rPr>
        <w:t xml:space="preserve"> </w:t>
      </w:r>
      <w:r w:rsidRPr="00553033">
        <w:rPr>
          <w:rFonts w:ascii="Arial" w:hAnsi="Arial" w:cs="Arial"/>
          <w:sz w:val="24"/>
          <w:szCs w:val="24"/>
        </w:rPr>
        <w:t>no localizados, se presumirá la inexistencia de las operaciones amparadas en tales</w:t>
      </w:r>
      <w:r w:rsidR="00553033">
        <w:rPr>
          <w:rFonts w:ascii="Arial" w:hAnsi="Arial" w:cs="Arial"/>
          <w:sz w:val="24"/>
          <w:szCs w:val="24"/>
        </w:rPr>
        <w:t xml:space="preserve"> </w:t>
      </w:r>
      <w:r w:rsidRPr="00553033">
        <w:rPr>
          <w:rFonts w:ascii="Arial" w:hAnsi="Arial" w:cs="Arial"/>
          <w:sz w:val="24"/>
          <w:szCs w:val="24"/>
        </w:rPr>
        <w:t>comprobantes".</w:t>
      </w:r>
    </w:p>
    <w:p w:rsidR="00553033" w:rsidRDefault="00553033" w:rsidP="004D5E44">
      <w:pPr>
        <w:pStyle w:val="Prrafodelista"/>
        <w:spacing w:after="0"/>
        <w:ind w:left="0"/>
        <w:contextualSpacing/>
        <w:jc w:val="both"/>
        <w:rPr>
          <w:rFonts w:ascii="Arial" w:hAnsi="Arial" w:cs="Arial"/>
          <w:sz w:val="24"/>
          <w:szCs w:val="24"/>
        </w:rPr>
      </w:pPr>
    </w:p>
    <w:p w:rsidR="004D5E44" w:rsidRDefault="004D5E44" w:rsidP="004D5E44">
      <w:pPr>
        <w:pStyle w:val="Prrafodelista"/>
        <w:spacing w:after="0"/>
        <w:ind w:left="0"/>
        <w:contextualSpacing/>
        <w:jc w:val="both"/>
        <w:rPr>
          <w:rFonts w:ascii="Arial" w:hAnsi="Arial" w:cs="Arial"/>
          <w:sz w:val="24"/>
          <w:szCs w:val="24"/>
        </w:rPr>
      </w:pPr>
      <w:r w:rsidRPr="004D5E44">
        <w:rPr>
          <w:rFonts w:ascii="Arial" w:hAnsi="Arial" w:cs="Arial"/>
          <w:sz w:val="24"/>
          <w:szCs w:val="24"/>
        </w:rPr>
        <w:t>Las adquisiciones fueron las siguientes:</w:t>
      </w:r>
    </w:p>
    <w:p w:rsidR="004D5E44" w:rsidRDefault="004D5E44" w:rsidP="004D5E44">
      <w:pPr>
        <w:pStyle w:val="Prrafodelista"/>
        <w:spacing w:after="0"/>
        <w:ind w:left="0"/>
        <w:contextualSpacing/>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4678680" cy="1828800"/>
            <wp:effectExtent l="0" t="0" r="762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8680" cy="1828800"/>
                    </a:xfrm>
                    <a:prstGeom prst="rect">
                      <a:avLst/>
                    </a:prstGeom>
                    <a:noFill/>
                    <a:ln>
                      <a:noFill/>
                    </a:ln>
                  </pic:spPr>
                </pic:pic>
              </a:graphicData>
            </a:graphic>
          </wp:inline>
        </w:drawing>
      </w:r>
    </w:p>
    <w:p w:rsidR="002003B5" w:rsidRDefault="002003B5" w:rsidP="00553033">
      <w:pPr>
        <w:spacing w:after="0"/>
        <w:contextualSpacing/>
        <w:jc w:val="both"/>
        <w:rPr>
          <w:rFonts w:ascii="Arial" w:hAnsi="Arial" w:cs="Arial"/>
          <w:b/>
          <w:sz w:val="24"/>
          <w:szCs w:val="24"/>
        </w:rPr>
      </w:pPr>
    </w:p>
    <w:p w:rsidR="004D5E44" w:rsidRPr="00553033" w:rsidRDefault="004D5E44" w:rsidP="00553033">
      <w:pPr>
        <w:spacing w:after="0"/>
        <w:contextualSpacing/>
        <w:jc w:val="both"/>
        <w:rPr>
          <w:rFonts w:ascii="Arial" w:hAnsi="Arial" w:cs="Arial"/>
          <w:b/>
          <w:sz w:val="24"/>
          <w:szCs w:val="24"/>
        </w:rPr>
      </w:pPr>
      <w:r w:rsidRPr="00553033">
        <w:rPr>
          <w:rFonts w:ascii="Arial" w:hAnsi="Arial" w:cs="Arial"/>
          <w:b/>
          <w:sz w:val="24"/>
          <w:szCs w:val="24"/>
        </w:rPr>
        <w:t>Análisis de la Auditoría Superior del Estado</w:t>
      </w:r>
    </w:p>
    <w:p w:rsidR="004D5E44" w:rsidRPr="00553033" w:rsidRDefault="004D5E44" w:rsidP="00553033">
      <w:pPr>
        <w:spacing w:after="0"/>
        <w:contextualSpacing/>
        <w:jc w:val="both"/>
        <w:rPr>
          <w:rFonts w:ascii="Arial" w:hAnsi="Arial" w:cs="Arial"/>
          <w:sz w:val="24"/>
          <w:szCs w:val="24"/>
        </w:rPr>
      </w:pPr>
      <w:r w:rsidRPr="00553033">
        <w:rPr>
          <w:rFonts w:ascii="Arial" w:hAnsi="Arial" w:cs="Arial"/>
          <w:sz w:val="24"/>
          <w:szCs w:val="24"/>
        </w:rPr>
        <w:t>De acuerdo con las manifestaciones vertidas por la administración del Ente Público, esta</w:t>
      </w:r>
      <w:r w:rsidR="00553033">
        <w:rPr>
          <w:rFonts w:ascii="Arial" w:hAnsi="Arial" w:cs="Arial"/>
          <w:sz w:val="24"/>
          <w:szCs w:val="24"/>
        </w:rPr>
        <w:t xml:space="preserve"> </w:t>
      </w:r>
      <w:r w:rsidRPr="00553033">
        <w:rPr>
          <w:rFonts w:ascii="Arial" w:hAnsi="Arial" w:cs="Arial"/>
          <w:sz w:val="24"/>
          <w:szCs w:val="24"/>
        </w:rPr>
        <w:t>observación se solventa parcialmente, ya que si bien cumplió al seleccionar un proveedor</w:t>
      </w:r>
      <w:r w:rsidR="00553033">
        <w:rPr>
          <w:rFonts w:ascii="Arial" w:hAnsi="Arial" w:cs="Arial"/>
          <w:sz w:val="24"/>
          <w:szCs w:val="24"/>
        </w:rPr>
        <w:t xml:space="preserve"> </w:t>
      </w:r>
      <w:r w:rsidRPr="00553033">
        <w:rPr>
          <w:rFonts w:ascii="Arial" w:hAnsi="Arial" w:cs="Arial"/>
          <w:sz w:val="24"/>
          <w:szCs w:val="24"/>
        </w:rPr>
        <w:t>registrado en el Padrón de Proveedores, éste no fue localizado en la compulsa del domicilio</w:t>
      </w:r>
      <w:r w:rsidR="00553033">
        <w:rPr>
          <w:rFonts w:ascii="Arial" w:hAnsi="Arial" w:cs="Arial"/>
          <w:sz w:val="24"/>
          <w:szCs w:val="24"/>
        </w:rPr>
        <w:t xml:space="preserve"> </w:t>
      </w:r>
      <w:r w:rsidRPr="00553033">
        <w:rPr>
          <w:rFonts w:ascii="Arial" w:hAnsi="Arial" w:cs="Arial"/>
          <w:sz w:val="24"/>
          <w:szCs w:val="24"/>
        </w:rPr>
        <w:t>que realizamos.</w:t>
      </w:r>
    </w:p>
    <w:p w:rsidR="00553033" w:rsidRDefault="00553033" w:rsidP="00553033">
      <w:pPr>
        <w:spacing w:after="0"/>
        <w:contextualSpacing/>
        <w:jc w:val="both"/>
        <w:rPr>
          <w:rFonts w:ascii="Arial" w:hAnsi="Arial" w:cs="Arial"/>
          <w:sz w:val="24"/>
          <w:szCs w:val="24"/>
        </w:rPr>
      </w:pPr>
    </w:p>
    <w:p w:rsidR="004D5E44" w:rsidRPr="00553033" w:rsidRDefault="004D5E44" w:rsidP="00553033">
      <w:pPr>
        <w:spacing w:after="0"/>
        <w:contextualSpacing/>
        <w:jc w:val="both"/>
        <w:rPr>
          <w:rFonts w:ascii="Arial" w:hAnsi="Arial" w:cs="Arial"/>
          <w:b/>
          <w:sz w:val="24"/>
          <w:szCs w:val="24"/>
        </w:rPr>
      </w:pPr>
      <w:r w:rsidRPr="00553033">
        <w:rPr>
          <w:rFonts w:ascii="Arial" w:hAnsi="Arial" w:cs="Arial"/>
          <w:b/>
          <w:sz w:val="24"/>
          <w:szCs w:val="24"/>
        </w:rPr>
        <w:t>Acción(es) o recomendación(es) emitida(s)</w:t>
      </w:r>
    </w:p>
    <w:p w:rsidR="004D5E44" w:rsidRPr="00553033" w:rsidRDefault="004D5E44" w:rsidP="004D5E44">
      <w:pPr>
        <w:pStyle w:val="Prrafodelista"/>
        <w:spacing w:after="0"/>
        <w:ind w:left="0"/>
        <w:contextualSpacing/>
        <w:jc w:val="both"/>
        <w:rPr>
          <w:rFonts w:ascii="Arial" w:hAnsi="Arial" w:cs="Arial"/>
          <w:i/>
          <w:sz w:val="24"/>
          <w:szCs w:val="24"/>
        </w:rPr>
      </w:pPr>
      <w:r w:rsidRPr="00553033">
        <w:rPr>
          <w:rFonts w:ascii="Arial" w:hAnsi="Arial" w:cs="Arial"/>
          <w:i/>
          <w:sz w:val="24"/>
          <w:szCs w:val="24"/>
        </w:rPr>
        <w:t>Promoción de Intervención de la Instancia de Control Competente.</w:t>
      </w:r>
    </w:p>
    <w:p w:rsidR="004847FF" w:rsidRDefault="004847FF" w:rsidP="004847FF">
      <w:pPr>
        <w:pStyle w:val="Prrafodelista"/>
        <w:spacing w:after="0"/>
        <w:ind w:left="0"/>
        <w:contextualSpacing/>
        <w:jc w:val="both"/>
        <w:rPr>
          <w:rFonts w:ascii="Arial" w:hAnsi="Arial" w:cs="Arial"/>
          <w:b/>
          <w:sz w:val="24"/>
          <w:szCs w:val="24"/>
        </w:rPr>
      </w:pPr>
    </w:p>
    <w:p w:rsidR="002003B5" w:rsidRDefault="002003B5" w:rsidP="004847FF">
      <w:pPr>
        <w:pStyle w:val="Prrafodelista"/>
        <w:spacing w:after="0"/>
        <w:ind w:left="0"/>
        <w:contextualSpacing/>
        <w:jc w:val="both"/>
        <w:rPr>
          <w:rFonts w:ascii="Arial" w:hAnsi="Arial" w:cs="Arial"/>
          <w:b/>
          <w:sz w:val="24"/>
          <w:szCs w:val="24"/>
        </w:rPr>
      </w:pPr>
    </w:p>
    <w:p w:rsidR="009C0345" w:rsidRPr="001448FD" w:rsidRDefault="009C0345" w:rsidP="00CA48A3">
      <w:pPr>
        <w:pStyle w:val="Prrafodelista"/>
        <w:numPr>
          <w:ilvl w:val="0"/>
          <w:numId w:val="33"/>
        </w:numPr>
        <w:spacing w:after="0"/>
        <w:contextualSpacing/>
        <w:jc w:val="both"/>
        <w:rPr>
          <w:rFonts w:ascii="Arial" w:hAnsi="Arial" w:cs="Arial"/>
          <w:b/>
          <w:sz w:val="24"/>
        </w:rPr>
      </w:pPr>
      <w:r w:rsidRPr="001448FD">
        <w:rPr>
          <w:rFonts w:ascii="Arial" w:hAnsi="Arial" w:cs="Arial"/>
          <w:b/>
          <w:bCs/>
          <w:sz w:val="24"/>
        </w:rPr>
        <w:t>Trámite y resultados obtenidos, derivados de las solicitudes formuladas por el H. Congreso del Estado.</w:t>
      </w:r>
    </w:p>
    <w:p w:rsidR="009C0345" w:rsidRPr="00B67BEE" w:rsidRDefault="009C0345" w:rsidP="00CC01F6">
      <w:pPr>
        <w:spacing w:after="0"/>
        <w:rPr>
          <w:rFonts w:ascii="Arial" w:hAnsi="Arial" w:cs="Arial"/>
          <w:b/>
          <w:sz w:val="24"/>
        </w:rPr>
      </w:pPr>
    </w:p>
    <w:p w:rsidR="005917E2" w:rsidRDefault="00C43029" w:rsidP="003E052D">
      <w:pPr>
        <w:autoSpaceDE w:val="0"/>
        <w:autoSpaceDN w:val="0"/>
        <w:adjustRightInd w:val="0"/>
        <w:spacing w:after="0"/>
        <w:ind w:firstLine="709"/>
        <w:jc w:val="both"/>
        <w:rPr>
          <w:rFonts w:ascii="Arial" w:hAnsi="Arial" w:cs="Arial"/>
          <w:sz w:val="24"/>
          <w:szCs w:val="24"/>
          <w:lang w:val="es-MX" w:eastAsia="es-ES"/>
        </w:rPr>
      </w:pPr>
      <w:r>
        <w:rPr>
          <w:rFonts w:ascii="Arial" w:hAnsi="Arial" w:cs="Arial"/>
          <w:bCs/>
          <w:sz w:val="24"/>
          <w:szCs w:val="24"/>
          <w:lang w:val="es-MX" w:eastAsia="es-ES"/>
        </w:rPr>
        <w:t>Solicitud c</w:t>
      </w:r>
      <w:r>
        <w:rPr>
          <w:rFonts w:ascii="Arial" w:hAnsi="Arial" w:cs="Arial"/>
          <w:sz w:val="24"/>
          <w:szCs w:val="24"/>
          <w:lang w:val="es-MX" w:eastAsia="es-ES"/>
        </w:rPr>
        <w:t xml:space="preserve">ontenida en el acuerdo Legislativo número 320, tomado por el Pleno en la sesión del 30 de septiembre de 2013, publicado en el Periódico Oficial del Estado de fecha 07 de octubre de 2013, remitido a </w:t>
      </w:r>
      <w:r w:rsidR="003E052D">
        <w:rPr>
          <w:rFonts w:ascii="Arial" w:hAnsi="Arial" w:cs="Arial"/>
          <w:sz w:val="24"/>
          <w:szCs w:val="24"/>
          <w:lang w:val="es-MX" w:eastAsia="es-ES"/>
        </w:rPr>
        <w:t>la</w:t>
      </w:r>
      <w:r>
        <w:rPr>
          <w:rFonts w:ascii="Arial" w:hAnsi="Arial" w:cs="Arial"/>
          <w:sz w:val="24"/>
          <w:szCs w:val="24"/>
          <w:lang w:val="es-MX" w:eastAsia="es-ES"/>
        </w:rPr>
        <w:t xml:space="preserve"> Auditoría Superior del Estado, en fecha 10 de octubre de 2013 mediante el oficio número C.V. 395/2013, emitido por los CC. Presidenta y Secretario de la Comisión de Vigilancia del H. Congreso del Estado, en virtud del cual se instruye a este Órgano Superior de Fiscalización, para que en cumplimiento a lo preceptuado por la Ley de Fiscalización Superior del Estado de Nuevo León, verifique la aplicación por parte del ente fiscalizado, de la Ley General de Contabilidad Gubernamental (LGCG), así como las disposiciones </w:t>
      </w:r>
      <w:r>
        <w:rPr>
          <w:rFonts w:ascii="Arial" w:hAnsi="Arial" w:cs="Arial"/>
          <w:sz w:val="24"/>
          <w:szCs w:val="24"/>
          <w:lang w:val="es-MX" w:eastAsia="es-ES"/>
        </w:rPr>
        <w:lastRenderedPageBreak/>
        <w:t>normativas emitidas por el</w:t>
      </w:r>
      <w:r w:rsidR="003E052D">
        <w:rPr>
          <w:rFonts w:ascii="Arial" w:hAnsi="Arial" w:cs="Arial"/>
          <w:sz w:val="24"/>
          <w:szCs w:val="24"/>
          <w:lang w:val="es-MX" w:eastAsia="es-ES"/>
        </w:rPr>
        <w:t xml:space="preserve"> </w:t>
      </w:r>
      <w:r>
        <w:rPr>
          <w:rFonts w:ascii="Arial" w:hAnsi="Arial" w:cs="Arial"/>
          <w:sz w:val="24"/>
          <w:szCs w:val="24"/>
          <w:lang w:val="es-MX" w:eastAsia="es-ES"/>
        </w:rPr>
        <w:t xml:space="preserve">Consejo Nacional de Armonización Contable (Conac), </w:t>
      </w:r>
      <w:r w:rsidRPr="00C43029">
        <w:rPr>
          <w:rFonts w:ascii="Arial" w:hAnsi="Arial" w:cs="Arial"/>
          <w:sz w:val="24"/>
          <w:szCs w:val="24"/>
          <w:lang w:val="es-MX" w:eastAsia="es-ES"/>
        </w:rPr>
        <w:t>o</w:t>
      </w:r>
      <w:r w:rsidRPr="00C43029">
        <w:rPr>
          <w:rFonts w:ascii="Arial" w:hAnsi="Arial" w:cs="Arial"/>
          <w:bCs/>
          <w:sz w:val="24"/>
          <w:szCs w:val="24"/>
          <w:lang w:val="es-MX" w:eastAsia="es-ES"/>
        </w:rPr>
        <w:t>bjeto de la revisión</w:t>
      </w:r>
      <w:r>
        <w:rPr>
          <w:rFonts w:ascii="Arial" w:hAnsi="Arial" w:cs="Arial"/>
          <w:bCs/>
          <w:sz w:val="24"/>
          <w:szCs w:val="24"/>
          <w:lang w:val="es-MX" w:eastAsia="es-ES"/>
        </w:rPr>
        <w:t xml:space="preserve"> p</w:t>
      </w:r>
      <w:r>
        <w:rPr>
          <w:rFonts w:ascii="Arial" w:hAnsi="Arial" w:cs="Arial"/>
          <w:sz w:val="24"/>
          <w:szCs w:val="24"/>
          <w:lang w:val="es-MX" w:eastAsia="es-ES"/>
        </w:rPr>
        <w:t>ara cumplir con lo sol</w:t>
      </w:r>
      <w:r w:rsidR="003E052D">
        <w:rPr>
          <w:rFonts w:ascii="Arial" w:hAnsi="Arial" w:cs="Arial"/>
          <w:sz w:val="24"/>
          <w:szCs w:val="24"/>
          <w:lang w:val="es-MX" w:eastAsia="es-ES"/>
        </w:rPr>
        <w:t>icitado, la</w:t>
      </w:r>
      <w:r>
        <w:rPr>
          <w:rFonts w:ascii="Arial" w:hAnsi="Arial" w:cs="Arial"/>
          <w:sz w:val="24"/>
          <w:szCs w:val="24"/>
          <w:lang w:val="es-MX" w:eastAsia="es-ES"/>
        </w:rPr>
        <w:t xml:space="preserve"> Auditoría Superior del Estado, programó una revisión específica con el objeto de verificar si la operación de los sistemas de registro y contabilidad, se encuentran alineados a la LGCG y a la normativa emitida por el Conac en la materia.</w:t>
      </w:r>
    </w:p>
    <w:p w:rsidR="005917E2" w:rsidRPr="005917E2" w:rsidRDefault="005917E2" w:rsidP="005917E2">
      <w:pPr>
        <w:autoSpaceDE w:val="0"/>
        <w:autoSpaceDN w:val="0"/>
        <w:adjustRightInd w:val="0"/>
        <w:spacing w:after="0"/>
        <w:jc w:val="both"/>
        <w:rPr>
          <w:rFonts w:ascii="Arial" w:hAnsi="Arial" w:cs="Arial"/>
          <w:sz w:val="24"/>
        </w:rPr>
      </w:pPr>
    </w:p>
    <w:p w:rsidR="009C0345" w:rsidRPr="0014216A" w:rsidRDefault="009C0345" w:rsidP="00AF0B32">
      <w:pPr>
        <w:pStyle w:val="Prrafodelista"/>
        <w:numPr>
          <w:ilvl w:val="0"/>
          <w:numId w:val="33"/>
        </w:numPr>
        <w:spacing w:after="0"/>
        <w:ind w:left="770"/>
        <w:contextualSpacing/>
        <w:jc w:val="both"/>
        <w:rPr>
          <w:rFonts w:ascii="Arial" w:hAnsi="Arial" w:cs="Arial"/>
          <w:b/>
          <w:bCs/>
          <w:sz w:val="24"/>
        </w:rPr>
      </w:pPr>
      <w:r w:rsidRPr="0014216A">
        <w:rPr>
          <w:rFonts w:ascii="Arial" w:hAnsi="Arial" w:cs="Arial"/>
          <w:b/>
          <w:bCs/>
          <w:sz w:val="24"/>
        </w:rPr>
        <w:t>Resultados de la revisión de situación excepcional.</w:t>
      </w:r>
    </w:p>
    <w:p w:rsidR="009C0345" w:rsidRPr="00B67BEE" w:rsidRDefault="009C0345" w:rsidP="00CC01F6">
      <w:pPr>
        <w:spacing w:after="0"/>
        <w:rPr>
          <w:rFonts w:ascii="Arial" w:hAnsi="Arial" w:cs="Arial"/>
          <w:b/>
          <w:bCs/>
          <w:sz w:val="24"/>
        </w:rPr>
      </w:pPr>
    </w:p>
    <w:p w:rsidR="009C0345" w:rsidRPr="00B67BEE" w:rsidRDefault="00720E1D" w:rsidP="00CC01F6">
      <w:pPr>
        <w:spacing w:after="0"/>
        <w:jc w:val="both"/>
        <w:rPr>
          <w:rFonts w:ascii="Arial" w:hAnsi="Arial" w:cs="Arial"/>
          <w:bCs/>
          <w:sz w:val="24"/>
        </w:rPr>
      </w:pPr>
      <w:r>
        <w:rPr>
          <w:rFonts w:ascii="Arial" w:hAnsi="Arial" w:cs="Arial"/>
          <w:bCs/>
          <w:sz w:val="24"/>
        </w:rPr>
        <w:tab/>
      </w:r>
      <w:r w:rsidR="009C0345"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0B3CD1" w:rsidRDefault="009C0345" w:rsidP="00AF0B32">
      <w:pPr>
        <w:pStyle w:val="Prrafodelista"/>
        <w:numPr>
          <w:ilvl w:val="0"/>
          <w:numId w:val="33"/>
        </w:numPr>
        <w:spacing w:after="0"/>
        <w:ind w:left="770"/>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0B3CD1">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w:t>
      </w:r>
      <w:r w:rsidR="00CC01F6">
        <w:rPr>
          <w:rFonts w:ascii="Arial" w:eastAsia="Times New Roman" w:hAnsi="Arial" w:cs="Arial"/>
          <w:b/>
          <w:bCs/>
          <w:sz w:val="24"/>
          <w:szCs w:val="24"/>
          <w:lang w:eastAsia="es-MX"/>
        </w:rPr>
        <w:t>uenta</w:t>
      </w:r>
      <w:r w:rsidR="000B3CD1">
        <w:rPr>
          <w:rFonts w:ascii="Arial" w:eastAsia="Times New Roman" w:hAnsi="Arial" w:cs="Arial"/>
          <w:b/>
          <w:bCs/>
          <w:sz w:val="24"/>
          <w:szCs w:val="24"/>
          <w:lang w:eastAsia="es-MX"/>
        </w:rPr>
        <w:t>s</w:t>
      </w:r>
      <w:r w:rsidR="00CC01F6">
        <w:rPr>
          <w:rFonts w:ascii="Arial" w:eastAsia="Times New Roman" w:hAnsi="Arial" w:cs="Arial"/>
          <w:b/>
          <w:bCs/>
          <w:sz w:val="24"/>
          <w:szCs w:val="24"/>
          <w:lang w:eastAsia="es-MX"/>
        </w:rPr>
        <w:t xml:space="preserve"> Pública</w:t>
      </w:r>
      <w:r w:rsidR="000B3CD1">
        <w:rPr>
          <w:rFonts w:ascii="Arial" w:eastAsia="Times New Roman" w:hAnsi="Arial" w:cs="Arial"/>
          <w:b/>
          <w:bCs/>
          <w:sz w:val="24"/>
          <w:szCs w:val="24"/>
          <w:lang w:eastAsia="es-MX"/>
        </w:rPr>
        <w:t>s</w:t>
      </w:r>
      <w:r w:rsidR="00C5462A">
        <w:rPr>
          <w:rFonts w:ascii="Arial" w:eastAsia="Times New Roman" w:hAnsi="Arial" w:cs="Arial"/>
          <w:b/>
          <w:bCs/>
          <w:sz w:val="24"/>
          <w:szCs w:val="24"/>
          <w:lang w:eastAsia="es-MX"/>
        </w:rPr>
        <w:t xml:space="preserve"> de</w:t>
      </w:r>
      <w:r w:rsidR="000B3CD1">
        <w:rPr>
          <w:rFonts w:ascii="Arial" w:eastAsia="Times New Roman" w:hAnsi="Arial" w:cs="Arial"/>
          <w:b/>
          <w:bCs/>
          <w:sz w:val="24"/>
          <w:szCs w:val="24"/>
          <w:lang w:eastAsia="es-MX"/>
        </w:rPr>
        <w:t xml:space="preserve"> </w:t>
      </w:r>
      <w:r w:rsidR="00C5462A">
        <w:rPr>
          <w:rFonts w:ascii="Arial" w:eastAsia="Times New Roman" w:hAnsi="Arial" w:cs="Arial"/>
          <w:b/>
          <w:bCs/>
          <w:sz w:val="24"/>
          <w:szCs w:val="24"/>
          <w:lang w:eastAsia="es-MX"/>
        </w:rPr>
        <w:t>l</w:t>
      </w:r>
      <w:r w:rsidR="000B3CD1">
        <w:rPr>
          <w:rFonts w:ascii="Arial" w:eastAsia="Times New Roman" w:hAnsi="Arial" w:cs="Arial"/>
          <w:b/>
          <w:bCs/>
          <w:sz w:val="24"/>
          <w:szCs w:val="24"/>
          <w:lang w:eastAsia="es-MX"/>
        </w:rPr>
        <w:t>os</w:t>
      </w:r>
      <w:r w:rsidR="006925C6">
        <w:rPr>
          <w:rFonts w:ascii="Arial" w:eastAsia="Times New Roman" w:hAnsi="Arial" w:cs="Arial"/>
          <w:b/>
          <w:bCs/>
          <w:sz w:val="24"/>
          <w:szCs w:val="24"/>
          <w:lang w:eastAsia="es-MX"/>
        </w:rPr>
        <w:t xml:space="preserve"> </w:t>
      </w:r>
      <w:r w:rsidR="00CC01F6">
        <w:rPr>
          <w:rFonts w:ascii="Arial" w:eastAsia="Times New Roman" w:hAnsi="Arial" w:cs="Arial"/>
          <w:b/>
          <w:bCs/>
          <w:sz w:val="24"/>
          <w:szCs w:val="24"/>
          <w:lang w:eastAsia="es-MX"/>
        </w:rPr>
        <w:t>ejercicio</w:t>
      </w:r>
      <w:r w:rsidR="004D5E44">
        <w:rPr>
          <w:rFonts w:ascii="Arial" w:eastAsia="Times New Roman" w:hAnsi="Arial" w:cs="Arial"/>
          <w:b/>
          <w:bCs/>
          <w:sz w:val="24"/>
          <w:szCs w:val="24"/>
          <w:lang w:eastAsia="es-MX"/>
        </w:rPr>
        <w:t xml:space="preserve">s 2012, </w:t>
      </w:r>
      <w:r w:rsidR="00CC01F6">
        <w:rPr>
          <w:rFonts w:ascii="Arial" w:eastAsia="Times New Roman" w:hAnsi="Arial" w:cs="Arial"/>
          <w:b/>
          <w:bCs/>
          <w:sz w:val="24"/>
          <w:szCs w:val="24"/>
          <w:lang w:eastAsia="es-MX"/>
        </w:rPr>
        <w:t>2013</w:t>
      </w:r>
      <w:r w:rsidR="004D5E44">
        <w:rPr>
          <w:rFonts w:ascii="Arial" w:eastAsia="Times New Roman" w:hAnsi="Arial" w:cs="Arial"/>
          <w:b/>
          <w:bCs/>
          <w:sz w:val="24"/>
          <w:szCs w:val="24"/>
          <w:lang w:eastAsia="es-MX"/>
        </w:rPr>
        <w:t xml:space="preserve"> y 2014</w:t>
      </w:r>
      <w:r w:rsidRPr="00B67BEE">
        <w:rPr>
          <w:rFonts w:ascii="Arial" w:eastAsia="Times New Roman" w:hAnsi="Arial" w:cs="Arial"/>
          <w:b/>
          <w:bCs/>
          <w:sz w:val="24"/>
          <w:szCs w:val="24"/>
          <w:lang w:eastAsia="es-MX"/>
        </w:rPr>
        <w:t>.</w:t>
      </w:r>
    </w:p>
    <w:p w:rsidR="009C0345" w:rsidRDefault="009C0345" w:rsidP="009C0345">
      <w:pPr>
        <w:spacing w:after="0"/>
        <w:rPr>
          <w:rFonts w:ascii="Arial" w:hAnsi="Arial" w:cs="Arial"/>
          <w:bCs/>
          <w:sz w:val="24"/>
        </w:rPr>
      </w:pPr>
    </w:p>
    <w:p w:rsidR="00D56B2F" w:rsidRPr="009C7E2C" w:rsidRDefault="00720E1D" w:rsidP="009C7E2C">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ab/>
      </w:r>
      <w:r w:rsidR="002003B5">
        <w:rPr>
          <w:rFonts w:ascii="Arial" w:hAnsi="Arial" w:cs="Arial"/>
          <w:bCs/>
          <w:sz w:val="24"/>
        </w:rPr>
        <w:t>En este apartado, la Auditoría nos presenta una síntesis de las acciones y recomendaciones que con motivo de la revisión de las Cuentas Públicas anteriores</w:t>
      </w:r>
      <w:r w:rsidR="002003B5">
        <w:rPr>
          <w:rFonts w:ascii="Arial" w:eastAsia="Times New Roman" w:hAnsi="Arial" w:cs="Arial"/>
          <w:bCs/>
          <w:sz w:val="24"/>
          <w:szCs w:val="24"/>
          <w:lang w:eastAsia="es-MX"/>
        </w:rPr>
        <w:t>, se ejercieron o promovieron por nuestro Órgano auxiliar de Fiscalización. En este punto se indica que no hay acciones pendientes de trámite.</w:t>
      </w:r>
    </w:p>
    <w:p w:rsidR="00D56B2F" w:rsidRPr="00D56B2F" w:rsidRDefault="00D56B2F" w:rsidP="00CC01F6">
      <w:pPr>
        <w:spacing w:before="240" w:after="20"/>
        <w:ind w:firstLine="708"/>
        <w:jc w:val="both"/>
        <w:rPr>
          <w:rFonts w:ascii="Arial" w:hAnsi="Arial" w:cs="Arial"/>
          <w:sz w:val="24"/>
        </w:rPr>
      </w:pPr>
      <w:r w:rsidRPr="00D56B2F">
        <w:rPr>
          <w:rFonts w:ascii="Arial" w:hAnsi="Arial" w:cs="Arial"/>
          <w:sz w:val="24"/>
        </w:rPr>
        <w:t>Una vez que hemos dado cuenta del contenido del Informe de Resultados y de los comentarios</w:t>
      </w:r>
      <w:r w:rsidRPr="00D56B2F">
        <w:rPr>
          <w:rFonts w:ascii="Arial" w:hAnsi="Arial" w:cs="Arial"/>
          <w:sz w:val="28"/>
          <w:szCs w:val="24"/>
        </w:rPr>
        <w:t xml:space="preserve"> </w:t>
      </w:r>
      <w:r w:rsidRPr="00D56B2F">
        <w:rPr>
          <w:rFonts w:ascii="Arial" w:hAnsi="Arial" w:cs="Arial"/>
          <w:sz w:val="24"/>
        </w:rPr>
        <w:t>que al efecto realizó la Auditoría Superior del Estado, permitiéndonos incorporar dentro de este documento parte de ello, de conformidad con lo previsto en el Artículo 47, Inciso c) del Reglamento para el Gobierno Interior del Congreso del Estado de Nuevo León, los integrantes de esta Comisión, a efecto de sustentar el resolutivo que se propone, nos</w:t>
      </w:r>
      <w:r w:rsidR="000B3CD1">
        <w:rPr>
          <w:rFonts w:ascii="Arial" w:hAnsi="Arial" w:cs="Arial"/>
          <w:sz w:val="24"/>
        </w:rPr>
        <w:t xml:space="preserve"> </w:t>
      </w:r>
      <w:r w:rsidRPr="00D56B2F">
        <w:rPr>
          <w:rFonts w:ascii="Arial" w:hAnsi="Arial" w:cs="Arial"/>
          <w:sz w:val="24"/>
        </w:rPr>
        <w:t>per</w:t>
      </w:r>
      <w:r w:rsidR="00AF0B32">
        <w:rPr>
          <w:rFonts w:ascii="Arial" w:hAnsi="Arial" w:cs="Arial"/>
          <w:sz w:val="24"/>
        </w:rPr>
        <w:t>mitimos consignar la siguientes</w:t>
      </w:r>
    </w:p>
    <w:p w:rsidR="00091A4C" w:rsidRPr="00CB3E70" w:rsidRDefault="00091A4C" w:rsidP="00D56B2F">
      <w:pPr>
        <w:spacing w:after="0"/>
        <w:jc w:val="both"/>
        <w:rPr>
          <w:rFonts w:ascii="Arial" w:hAnsi="Arial" w:cs="Arial"/>
          <w:color w:val="000000"/>
          <w:spacing w:val="-3"/>
        </w:rPr>
      </w:pPr>
    </w:p>
    <w:p w:rsidR="009C0345" w:rsidRPr="00295C16" w:rsidRDefault="00AF0B32" w:rsidP="000B3CD1">
      <w:pPr>
        <w:shd w:val="clear" w:color="auto" w:fill="FFFFFF"/>
        <w:spacing w:after="324"/>
        <w:jc w:val="both"/>
        <w:rPr>
          <w:rFonts w:ascii="Arial" w:hAnsi="Arial" w:cs="Arial"/>
          <w:sz w:val="24"/>
          <w:szCs w:val="24"/>
          <w:lang w:eastAsia="es-MX"/>
        </w:rPr>
      </w:pPr>
      <w:r>
        <w:rPr>
          <w:rFonts w:ascii="Arial" w:hAnsi="Arial" w:cs="Arial"/>
          <w:b/>
          <w:bCs/>
          <w:sz w:val="24"/>
          <w:szCs w:val="24"/>
        </w:rPr>
        <w:t>CONSIDERACIONES</w:t>
      </w:r>
    </w:p>
    <w:p w:rsidR="009C0345" w:rsidRPr="00295C16" w:rsidRDefault="009C0345" w:rsidP="000B3CD1">
      <w:pPr>
        <w:spacing w:before="240"/>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sidR="006C36DE">
        <w:rPr>
          <w:rFonts w:ascii="Arial" w:hAnsi="Arial" w:cs="Arial"/>
          <w:sz w:val="24"/>
          <w:szCs w:val="24"/>
        </w:rPr>
        <w:t>V</w:t>
      </w:r>
      <w:r w:rsidRPr="00295C16">
        <w:rPr>
          <w:rFonts w:ascii="Arial" w:hAnsi="Arial" w:cs="Arial"/>
          <w:sz w:val="24"/>
          <w:szCs w:val="24"/>
        </w:rPr>
        <w:t>, de la Ley Orgánica del Poder Legislativo del Estado de Nuevo León y 39,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9C0345" w:rsidRDefault="009C0345" w:rsidP="000B3CD1">
      <w:pPr>
        <w:spacing w:before="24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AF0B32" w:rsidRPr="00AF0B32" w:rsidRDefault="00326CE5" w:rsidP="00AF0B32">
      <w:pPr>
        <w:spacing w:before="240"/>
        <w:ind w:firstLine="709"/>
        <w:jc w:val="both"/>
        <w:rPr>
          <w:rFonts w:ascii="Arial" w:hAnsi="Arial" w:cs="Arial"/>
          <w:bCs/>
          <w:sz w:val="24"/>
          <w:szCs w:val="24"/>
        </w:rPr>
      </w:pPr>
      <w:r w:rsidRPr="00326CE5">
        <w:rPr>
          <w:rFonts w:ascii="Arial" w:hAnsi="Arial" w:cs="Arial"/>
          <w:bCs/>
          <w:sz w:val="24"/>
          <w:szCs w:val="24"/>
        </w:rPr>
        <w:t xml:space="preserve">Constatamos que el Informe del Organismo Público en mención, </w:t>
      </w:r>
      <w:r w:rsidR="00AF0B32" w:rsidRPr="00AF0B32">
        <w:rPr>
          <w:rFonts w:ascii="Arial" w:hAnsi="Arial" w:cs="Arial"/>
          <w:bCs/>
          <w:sz w:val="24"/>
          <w:szCs w:val="24"/>
        </w:rPr>
        <w:t>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w:t>
      </w:r>
    </w:p>
    <w:p w:rsidR="00AF0B32" w:rsidRPr="00AF0B32" w:rsidRDefault="00AF0B32" w:rsidP="00AF0B32">
      <w:pPr>
        <w:spacing w:before="240"/>
        <w:ind w:firstLine="709"/>
        <w:jc w:val="both"/>
        <w:rPr>
          <w:rFonts w:ascii="Arial" w:hAnsi="Arial" w:cs="Arial"/>
          <w:bCs/>
          <w:sz w:val="24"/>
          <w:szCs w:val="24"/>
        </w:rPr>
      </w:pPr>
      <w:r w:rsidRPr="00AF0B32">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p>
    <w:p w:rsidR="00AF0B32" w:rsidRDefault="003926B0" w:rsidP="00AF0B32">
      <w:pPr>
        <w:spacing w:after="0"/>
        <w:ind w:firstLine="708"/>
        <w:jc w:val="both"/>
        <w:rPr>
          <w:rFonts w:ascii="Arial" w:hAnsi="Arial" w:cs="Arial"/>
          <w:bCs/>
          <w:sz w:val="24"/>
          <w:szCs w:val="24"/>
        </w:rPr>
      </w:pPr>
      <w:r w:rsidRPr="003926B0">
        <w:rPr>
          <w:rFonts w:ascii="Arial" w:hAnsi="Arial" w:cs="Arial"/>
          <w:b/>
          <w:bCs/>
          <w:sz w:val="24"/>
          <w:szCs w:val="24"/>
        </w:rPr>
        <w:t xml:space="preserve">TERCERA: </w:t>
      </w:r>
      <w:r w:rsidR="00AF0B32" w:rsidRPr="00AF0B32">
        <w:rPr>
          <w:rFonts w:ascii="Arial" w:hAnsi="Arial" w:cs="Arial"/>
          <w:bCs/>
          <w:sz w:val="24"/>
          <w:szCs w:val="24"/>
        </w:rPr>
        <w:t xml:space="preserve">En el Informe del Resultado emitido por la Auditoría Superior del Estado se destacan observaciones, las cuales se enumeran en el apartado V del citado informe, respecto de las cuales, la Auditoría, de conformidad con lo dispuesto en el artículo 46 de la Ley de Fiscalización </w:t>
      </w:r>
      <w:r w:rsidR="00AF0B32" w:rsidRPr="00AF0B32">
        <w:rPr>
          <w:rFonts w:ascii="Arial" w:hAnsi="Arial" w:cs="Arial"/>
          <w:bCs/>
          <w:sz w:val="24"/>
          <w:szCs w:val="24"/>
        </w:rPr>
        <w:lastRenderedPageBreak/>
        <w:t>Superior del Estado de Nuevo León, emitió y comunicó a la entidad revisada, las recomendaciones a efecto de que subsanaran las deficiencias que dieran lugar a las fallas en comento o bien realizará las aclaraciones que considere pertinente hacer.</w:t>
      </w:r>
    </w:p>
    <w:p w:rsidR="00AF0B32" w:rsidRPr="00AF0B32" w:rsidRDefault="00AF0B32" w:rsidP="00AF0B32">
      <w:pPr>
        <w:spacing w:after="0"/>
        <w:ind w:firstLine="708"/>
        <w:jc w:val="both"/>
        <w:rPr>
          <w:rFonts w:ascii="Arial" w:hAnsi="Arial" w:cs="Arial"/>
          <w:bCs/>
          <w:sz w:val="24"/>
          <w:szCs w:val="24"/>
        </w:rPr>
      </w:pPr>
    </w:p>
    <w:p w:rsidR="003926B0" w:rsidRPr="003926B0" w:rsidRDefault="00AF0B32" w:rsidP="00AF0B32">
      <w:pPr>
        <w:spacing w:after="0"/>
        <w:ind w:firstLine="708"/>
        <w:jc w:val="both"/>
        <w:rPr>
          <w:rFonts w:ascii="Arial" w:hAnsi="Arial" w:cs="Arial"/>
        </w:rPr>
      </w:pPr>
      <w:r w:rsidRPr="00AF0B32">
        <w:rPr>
          <w:rFonts w:ascii="Arial" w:hAnsi="Arial" w:cs="Arial"/>
          <w:bCs/>
          <w:sz w:val="24"/>
          <w:szCs w:val="24"/>
        </w:rPr>
        <w:t>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w:t>
      </w:r>
    </w:p>
    <w:p w:rsidR="003926B0" w:rsidRPr="003926B0" w:rsidRDefault="003926B0" w:rsidP="000B3CD1">
      <w:pPr>
        <w:spacing w:before="240"/>
        <w:ind w:firstLine="709"/>
        <w:jc w:val="both"/>
        <w:rPr>
          <w:rFonts w:ascii="Arial" w:hAnsi="Arial" w:cs="Arial"/>
          <w:sz w:val="24"/>
        </w:rPr>
      </w:pPr>
      <w:r w:rsidRPr="003926B0">
        <w:rPr>
          <w:rFonts w:ascii="Arial" w:hAnsi="Arial" w:cs="Arial"/>
          <w:b/>
          <w:bCs/>
          <w:sz w:val="24"/>
          <w:szCs w:val="24"/>
        </w:rPr>
        <w:t xml:space="preserve">CUARTA: </w:t>
      </w:r>
      <w:r w:rsidRPr="003926B0">
        <w:rPr>
          <w:rFonts w:ascii="Arial" w:hAnsi="Arial" w:cs="Arial"/>
          <w:sz w:val="24"/>
          <w:szCs w:val="24"/>
        </w:rPr>
        <w:t>También se nos informa por la Auditoría con respecto al trámite y resultados obtenidos, derivados de las solicitudes formuladas por el Congreso del Estado, es de señalar que</w:t>
      </w:r>
      <w:r w:rsidR="008C4A76">
        <w:rPr>
          <w:rFonts w:ascii="Arial" w:hAnsi="Arial" w:cs="Arial"/>
          <w:sz w:val="24"/>
          <w:szCs w:val="24"/>
        </w:rPr>
        <w:t xml:space="preserve"> </w:t>
      </w:r>
      <w:r w:rsidR="00AF0B32">
        <w:rPr>
          <w:rFonts w:ascii="Arial" w:hAnsi="Arial" w:cs="Arial"/>
          <w:sz w:val="24"/>
          <w:szCs w:val="24"/>
        </w:rPr>
        <w:t>la solicitud correspondiente fue atendida, según se observa en el apartado de observaciones del informe de resultados.</w:t>
      </w:r>
    </w:p>
    <w:p w:rsidR="003926B0" w:rsidRPr="003926B0" w:rsidRDefault="003926B0" w:rsidP="000B3CD1">
      <w:pPr>
        <w:spacing w:after="0"/>
        <w:ind w:firstLine="708"/>
        <w:jc w:val="both"/>
        <w:rPr>
          <w:rFonts w:ascii="Arial" w:hAnsi="Arial" w:cs="Arial"/>
          <w:sz w:val="24"/>
          <w:szCs w:val="24"/>
        </w:rPr>
      </w:pPr>
      <w:r w:rsidRPr="003926B0">
        <w:rPr>
          <w:rFonts w:ascii="Arial" w:hAnsi="Arial" w:cs="Arial"/>
          <w:b/>
          <w:sz w:val="24"/>
          <w:szCs w:val="24"/>
        </w:rPr>
        <w:t>QUINTA:</w:t>
      </w:r>
      <w:r w:rsidRPr="003926B0">
        <w:rPr>
          <w:rFonts w:ascii="Arial" w:hAnsi="Arial" w:cs="Arial"/>
          <w:sz w:val="24"/>
          <w:szCs w:val="24"/>
        </w:rPr>
        <w:t xml:space="preserve"> Adicionalmente se nos infor</w:t>
      </w:r>
      <w:r w:rsidR="004D5E44">
        <w:rPr>
          <w:rFonts w:ascii="Arial" w:hAnsi="Arial" w:cs="Arial"/>
          <w:sz w:val="24"/>
          <w:szCs w:val="24"/>
        </w:rPr>
        <w:t>ma que durante el ejercicio 2015</w:t>
      </w:r>
      <w:r w:rsidR="000B3CD1">
        <w:rPr>
          <w:rFonts w:ascii="Arial" w:hAnsi="Arial" w:cs="Arial"/>
          <w:sz w:val="24"/>
          <w:szCs w:val="24"/>
        </w:rPr>
        <w:t xml:space="preserve"> </w:t>
      </w:r>
      <w:r w:rsidR="009C7E2C">
        <w:rPr>
          <w:rFonts w:ascii="Arial" w:hAnsi="Arial" w:cs="Arial"/>
          <w:sz w:val="24"/>
          <w:szCs w:val="24"/>
        </w:rPr>
        <w:t xml:space="preserve">no se recibió </w:t>
      </w:r>
      <w:r w:rsidR="007E2484">
        <w:rPr>
          <w:rFonts w:ascii="Arial" w:hAnsi="Arial" w:cs="Arial"/>
          <w:sz w:val="24"/>
          <w:szCs w:val="24"/>
        </w:rPr>
        <w:t>solicitud</w:t>
      </w:r>
      <w:r w:rsidR="00C43029">
        <w:rPr>
          <w:rFonts w:ascii="Arial" w:hAnsi="Arial" w:cs="Arial"/>
          <w:sz w:val="24"/>
          <w:szCs w:val="24"/>
        </w:rPr>
        <w:t>es</w:t>
      </w:r>
      <w:r w:rsidRPr="003926B0">
        <w:rPr>
          <w:rFonts w:ascii="Arial" w:hAnsi="Arial" w:cs="Arial"/>
          <w:sz w:val="24"/>
          <w:szCs w:val="24"/>
        </w:rPr>
        <w:t xml:space="preserve"> de revisión de situaciones excepcionales en relación a la cuenta pública en revisión</w:t>
      </w:r>
      <w:r w:rsidR="000B3CD1">
        <w:rPr>
          <w:rFonts w:ascii="Arial" w:hAnsi="Arial" w:cs="Arial"/>
          <w:sz w:val="24"/>
          <w:szCs w:val="24"/>
        </w:rPr>
        <w:t>.</w:t>
      </w:r>
    </w:p>
    <w:p w:rsidR="003926B0" w:rsidRPr="003926B0" w:rsidRDefault="003926B0" w:rsidP="000B3CD1">
      <w:pPr>
        <w:spacing w:after="0"/>
        <w:ind w:left="708" w:firstLine="708"/>
        <w:jc w:val="both"/>
        <w:rPr>
          <w:rFonts w:ascii="Arial" w:hAnsi="Arial" w:cs="Arial"/>
        </w:rPr>
      </w:pPr>
    </w:p>
    <w:p w:rsidR="003926B0" w:rsidRPr="00C35717" w:rsidRDefault="003926B0" w:rsidP="000B3CD1">
      <w:pPr>
        <w:autoSpaceDE w:val="0"/>
        <w:autoSpaceDN w:val="0"/>
        <w:adjustRightInd w:val="0"/>
        <w:spacing w:after="0"/>
        <w:ind w:firstLine="709"/>
        <w:jc w:val="both"/>
        <w:rPr>
          <w:rFonts w:ascii="Arial" w:hAnsi="Arial" w:cs="Arial"/>
          <w:sz w:val="24"/>
          <w:szCs w:val="24"/>
        </w:rPr>
      </w:pPr>
      <w:r w:rsidRPr="003926B0">
        <w:rPr>
          <w:rFonts w:ascii="Arial" w:hAnsi="Arial" w:cs="Arial"/>
          <w:b/>
          <w:sz w:val="24"/>
          <w:szCs w:val="24"/>
        </w:rPr>
        <w:t>SEXTA:</w:t>
      </w:r>
      <w:r w:rsidRPr="003926B0">
        <w:rPr>
          <w:rFonts w:ascii="Arial" w:hAnsi="Arial" w:cs="Arial"/>
          <w:b/>
        </w:rPr>
        <w:t xml:space="preserve"> </w:t>
      </w:r>
      <w:r w:rsidRPr="003926B0">
        <w:rPr>
          <w:rFonts w:ascii="Arial" w:hAnsi="Arial" w:cs="Arial"/>
          <w:sz w:val="24"/>
          <w:szCs w:val="24"/>
        </w:rPr>
        <w:t>Que la Auditoría Superior del Estado nos informa en el apartado Recomendaciones y Acciones Promovidas con</w:t>
      </w:r>
      <w:r w:rsidR="0083225F">
        <w:rPr>
          <w:rFonts w:ascii="Arial" w:hAnsi="Arial" w:cs="Arial"/>
          <w:sz w:val="24"/>
          <w:szCs w:val="24"/>
        </w:rPr>
        <w:t xml:space="preserve"> respecto del ejercicio</w:t>
      </w:r>
      <w:r w:rsidR="008C4A76">
        <w:rPr>
          <w:rFonts w:ascii="Arial" w:hAnsi="Arial" w:cs="Arial"/>
          <w:sz w:val="24"/>
          <w:szCs w:val="24"/>
        </w:rPr>
        <w:t xml:space="preserve"> </w:t>
      </w:r>
      <w:r w:rsidR="000B3CD1">
        <w:rPr>
          <w:rFonts w:ascii="Arial" w:hAnsi="Arial" w:cs="Arial"/>
          <w:sz w:val="24"/>
          <w:szCs w:val="24"/>
        </w:rPr>
        <w:t>201</w:t>
      </w:r>
      <w:r w:rsidR="004D5E44">
        <w:rPr>
          <w:rFonts w:ascii="Arial" w:hAnsi="Arial" w:cs="Arial"/>
          <w:sz w:val="24"/>
          <w:szCs w:val="24"/>
        </w:rPr>
        <w:t>2,</w:t>
      </w:r>
      <w:r w:rsidR="000B3CD1">
        <w:rPr>
          <w:rFonts w:ascii="Arial" w:hAnsi="Arial" w:cs="Arial"/>
          <w:sz w:val="24"/>
          <w:szCs w:val="24"/>
        </w:rPr>
        <w:t xml:space="preserve"> </w:t>
      </w:r>
      <w:r w:rsidR="008C4A76">
        <w:rPr>
          <w:rFonts w:ascii="Arial" w:hAnsi="Arial" w:cs="Arial"/>
          <w:sz w:val="24"/>
          <w:szCs w:val="24"/>
        </w:rPr>
        <w:t>2013</w:t>
      </w:r>
      <w:r w:rsidR="004D5E44">
        <w:rPr>
          <w:rFonts w:ascii="Arial" w:hAnsi="Arial" w:cs="Arial"/>
          <w:sz w:val="24"/>
          <w:szCs w:val="24"/>
        </w:rPr>
        <w:t xml:space="preserve"> y 2014,</w:t>
      </w:r>
      <w:r w:rsidRPr="003926B0">
        <w:rPr>
          <w:rFonts w:ascii="Arial" w:hAnsi="Arial" w:cs="Arial"/>
          <w:sz w:val="24"/>
          <w:szCs w:val="24"/>
        </w:rPr>
        <w:t xml:space="preserve"> que </w:t>
      </w:r>
      <w:r w:rsidRPr="003926B0">
        <w:rPr>
          <w:rFonts w:ascii="Arial" w:hAnsi="Arial" w:cs="Arial"/>
          <w:sz w:val="24"/>
          <w:szCs w:val="24"/>
          <w:lang w:val="es-MX" w:eastAsia="es-MX"/>
        </w:rPr>
        <w:t>con motivo de la revisión de la cuenta públic</w:t>
      </w:r>
      <w:r w:rsidR="004D5E44">
        <w:rPr>
          <w:rFonts w:ascii="Arial" w:hAnsi="Arial" w:cs="Arial"/>
          <w:sz w:val="24"/>
          <w:szCs w:val="24"/>
          <w:lang w:val="es-MX" w:eastAsia="es-MX"/>
        </w:rPr>
        <w:t>a 2015</w:t>
      </w:r>
      <w:r w:rsidRPr="003926B0">
        <w:rPr>
          <w:rFonts w:ascii="Arial" w:hAnsi="Arial" w:cs="Arial"/>
          <w:sz w:val="24"/>
          <w:szCs w:val="24"/>
          <w:lang w:val="es-MX" w:eastAsia="es-MX"/>
        </w:rPr>
        <w:t xml:space="preserve"> del ente público, acorde con el Informe del Resultado de la revisión</w:t>
      </w:r>
      <w:r w:rsidR="009C7E2C">
        <w:rPr>
          <w:rFonts w:ascii="Arial" w:hAnsi="Arial" w:cs="Arial"/>
          <w:sz w:val="24"/>
          <w:szCs w:val="24"/>
          <w:lang w:val="es-MX" w:eastAsia="es-MX"/>
        </w:rPr>
        <w:t xml:space="preserve"> rendido en su oportunidad al</w:t>
      </w:r>
      <w:r w:rsidRPr="003926B0">
        <w:rPr>
          <w:rFonts w:ascii="Arial" w:hAnsi="Arial" w:cs="Arial"/>
          <w:sz w:val="24"/>
          <w:szCs w:val="24"/>
          <w:lang w:val="es-MX" w:eastAsia="es-MX"/>
        </w:rPr>
        <w:t xml:space="preserve"> H. Congreso del Estado, </w:t>
      </w:r>
      <w:r w:rsidR="00AF0B32">
        <w:rPr>
          <w:rFonts w:ascii="Arial" w:hAnsi="Arial" w:cs="Arial"/>
          <w:sz w:val="24"/>
          <w:szCs w:val="24"/>
          <w:lang w:val="es-MX" w:eastAsia="es-MX"/>
        </w:rPr>
        <w:t xml:space="preserve">no </w:t>
      </w:r>
      <w:r w:rsidR="009C7E2C">
        <w:rPr>
          <w:rFonts w:ascii="Arial" w:hAnsi="Arial" w:cs="Arial"/>
          <w:sz w:val="24"/>
          <w:szCs w:val="24"/>
          <w:lang w:val="es-MX" w:eastAsia="es-MX"/>
        </w:rPr>
        <w:t>se tienen pendientes en trámite</w:t>
      </w:r>
      <w:r w:rsidRPr="003926B0">
        <w:rPr>
          <w:rFonts w:ascii="Arial" w:hAnsi="Arial" w:cs="Arial"/>
          <w:sz w:val="24"/>
          <w:szCs w:val="24"/>
          <w:lang w:val="es-MX" w:eastAsia="es-MX"/>
        </w:rPr>
        <w:t xml:space="preserve"> </w:t>
      </w:r>
      <w:r w:rsidR="0097338E" w:rsidRPr="003926B0">
        <w:rPr>
          <w:rFonts w:ascii="Arial" w:hAnsi="Arial" w:cs="Arial"/>
          <w:sz w:val="24"/>
          <w:szCs w:val="24"/>
          <w:lang w:val="es-MX" w:eastAsia="es-MX"/>
        </w:rPr>
        <w:t>accion</w:t>
      </w:r>
      <w:r w:rsidR="0097338E">
        <w:rPr>
          <w:rFonts w:ascii="Arial" w:hAnsi="Arial" w:cs="Arial"/>
          <w:sz w:val="24"/>
          <w:szCs w:val="24"/>
          <w:lang w:val="es-MX" w:eastAsia="es-MX"/>
        </w:rPr>
        <w:t>es.</w:t>
      </w:r>
    </w:p>
    <w:p w:rsidR="007F5756" w:rsidRPr="007F5756" w:rsidRDefault="007F5756" w:rsidP="000B3CD1">
      <w:pPr>
        <w:autoSpaceDE w:val="0"/>
        <w:autoSpaceDN w:val="0"/>
        <w:adjustRightInd w:val="0"/>
        <w:spacing w:after="0"/>
        <w:ind w:firstLine="708"/>
        <w:jc w:val="both"/>
        <w:rPr>
          <w:rFonts w:ascii="Arial" w:hAnsi="Arial" w:cs="Arial"/>
          <w:sz w:val="24"/>
          <w:szCs w:val="24"/>
        </w:rPr>
      </w:pPr>
    </w:p>
    <w:p w:rsidR="00975896" w:rsidRPr="00B15E5A" w:rsidRDefault="007F5756" w:rsidP="000B3CD1">
      <w:pPr>
        <w:autoSpaceDE w:val="0"/>
        <w:autoSpaceDN w:val="0"/>
        <w:adjustRightInd w:val="0"/>
        <w:spacing w:after="0"/>
        <w:ind w:firstLine="708"/>
        <w:jc w:val="both"/>
        <w:rPr>
          <w:rFonts w:ascii="Arial" w:hAnsi="Arial" w:cs="Arial"/>
          <w:b/>
          <w:sz w:val="24"/>
          <w:szCs w:val="24"/>
        </w:rPr>
      </w:pPr>
      <w:r w:rsidRPr="007F779D">
        <w:rPr>
          <w:rFonts w:ascii="Arial" w:hAnsi="Arial" w:cs="Arial"/>
          <w:b/>
          <w:sz w:val="24"/>
          <w:szCs w:val="24"/>
        </w:rPr>
        <w:t>SEPTIMA:</w:t>
      </w:r>
      <w:r>
        <w:rPr>
          <w:rFonts w:ascii="Arial" w:hAnsi="Arial" w:cs="Arial"/>
          <w:sz w:val="24"/>
          <w:szCs w:val="24"/>
        </w:rPr>
        <w:t xml:space="preserve"> </w:t>
      </w:r>
      <w:r w:rsidR="00975896" w:rsidRPr="00975896">
        <w:rPr>
          <w:rFonts w:ascii="Arial" w:hAnsi="Arial" w:cs="Arial"/>
          <w:sz w:val="24"/>
          <w:szCs w:val="24"/>
        </w:rPr>
        <w:t xml:space="preserve">Ahora bien, queda por resolver sobre la aprobación o rechazo de la cuenta que nos ocupa, a cuyo efecto debemos considerar, en </w:t>
      </w:r>
      <w:r w:rsidR="00975896" w:rsidRPr="00975896">
        <w:rPr>
          <w:rFonts w:ascii="Arial" w:hAnsi="Arial" w:cs="Arial"/>
          <w:sz w:val="24"/>
          <w:szCs w:val="24"/>
        </w:rPr>
        <w:lastRenderedPageBreak/>
        <w:t>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w:t>
      </w:r>
      <w:r w:rsidR="008A287D">
        <w:rPr>
          <w:rFonts w:ascii="Arial" w:hAnsi="Arial" w:cs="Arial"/>
          <w:sz w:val="24"/>
          <w:szCs w:val="24"/>
        </w:rPr>
        <w:t xml:space="preserve"> y de la </w:t>
      </w:r>
      <w:r w:rsidR="00A410B6">
        <w:rPr>
          <w:rFonts w:ascii="Arial" w:hAnsi="Arial" w:cs="Arial"/>
          <w:sz w:val="24"/>
          <w:szCs w:val="24"/>
        </w:rPr>
        <w:t>no</w:t>
      </w:r>
      <w:r w:rsidR="00C35717">
        <w:rPr>
          <w:rFonts w:ascii="Arial" w:hAnsi="Arial" w:cs="Arial"/>
          <w:sz w:val="24"/>
          <w:szCs w:val="24"/>
        </w:rPr>
        <w:t>rmativa que le es aplicable a</w:t>
      </w:r>
      <w:r w:rsidR="00B15E5A">
        <w:rPr>
          <w:rFonts w:ascii="Arial" w:hAnsi="Arial" w:cs="Arial"/>
          <w:sz w:val="24"/>
          <w:szCs w:val="24"/>
        </w:rPr>
        <w:t>l</w:t>
      </w:r>
      <w:r w:rsidR="00B15E5A">
        <w:rPr>
          <w:rFonts w:ascii="Arial" w:hAnsi="Arial" w:cs="Arial"/>
          <w:b/>
          <w:sz w:val="24"/>
          <w:szCs w:val="24"/>
        </w:rPr>
        <w:t xml:space="preserve"> </w:t>
      </w:r>
      <w:r w:rsidR="00AF0B32">
        <w:rPr>
          <w:rFonts w:ascii="Arial" w:hAnsi="Arial" w:cs="Arial"/>
          <w:b/>
          <w:sz w:val="24"/>
          <w:szCs w:val="24"/>
          <w:lang w:val="es-MX" w:eastAsia="es-ES"/>
        </w:rPr>
        <w:t>INSTITUTO ESTATAL DE LA JUVENTUD</w:t>
      </w:r>
      <w:r w:rsidR="00C43029">
        <w:rPr>
          <w:rFonts w:ascii="Arial" w:hAnsi="Arial" w:cs="Arial"/>
          <w:b/>
          <w:sz w:val="24"/>
          <w:szCs w:val="24"/>
          <w:lang w:val="es-MX" w:eastAsia="es-ES"/>
        </w:rPr>
        <w:t>.</w:t>
      </w:r>
    </w:p>
    <w:p w:rsidR="003926B0" w:rsidRPr="003926B0" w:rsidRDefault="003926B0" w:rsidP="000B3CD1">
      <w:pPr>
        <w:spacing w:before="240"/>
        <w:ind w:firstLine="709"/>
        <w:jc w:val="both"/>
        <w:rPr>
          <w:rFonts w:ascii="Arial" w:hAnsi="Arial" w:cs="Arial"/>
          <w:sz w:val="24"/>
          <w:szCs w:val="24"/>
          <w:lang w:val="es-MX"/>
        </w:rPr>
      </w:pPr>
      <w:r w:rsidRPr="003926B0">
        <w:rPr>
          <w:rFonts w:ascii="Arial" w:hAnsi="Arial" w:cs="Arial"/>
          <w:sz w:val="24"/>
          <w:szCs w:val="24"/>
          <w:lang w:val="es-MX"/>
        </w:rPr>
        <w:t>Dado lo anterior, es de estimarse que las observaciones contenidas en el informe de resultados en estudio, no son causa suficiente para considerar que la generalidad de la actuación del ente revisado deba estimarse como deficiente y por lo mismo, la entidad revisada es acreedora a una manifestación</w:t>
      </w:r>
      <w:r w:rsidR="00B15E5A">
        <w:rPr>
          <w:rFonts w:ascii="Arial" w:hAnsi="Arial" w:cs="Arial"/>
          <w:sz w:val="24"/>
          <w:szCs w:val="24"/>
          <w:lang w:val="es-MX"/>
        </w:rPr>
        <w:t xml:space="preserve"> </w:t>
      </w:r>
      <w:r w:rsidRPr="003926B0">
        <w:rPr>
          <w:rFonts w:ascii="Arial" w:hAnsi="Arial" w:cs="Arial"/>
          <w:sz w:val="24"/>
          <w:szCs w:val="24"/>
          <w:lang w:val="es-MX"/>
        </w:rPr>
        <w:t>de aprobación de parte de este Poder Legislativo respecto a su Cuenta Pública para el ejercicio fiscal 201</w:t>
      </w:r>
      <w:r w:rsidR="004D5E44">
        <w:rPr>
          <w:rFonts w:ascii="Arial" w:hAnsi="Arial" w:cs="Arial"/>
          <w:sz w:val="24"/>
          <w:szCs w:val="24"/>
          <w:lang w:val="es-MX"/>
        </w:rPr>
        <w:t>5</w:t>
      </w:r>
      <w:r w:rsidRPr="003926B0">
        <w:rPr>
          <w:rFonts w:ascii="Arial" w:hAnsi="Arial" w:cs="Arial"/>
          <w:sz w:val="24"/>
          <w:szCs w:val="24"/>
          <w:lang w:val="es-MX"/>
        </w:rPr>
        <w:t>.</w:t>
      </w:r>
    </w:p>
    <w:p w:rsidR="003926B0" w:rsidRPr="003926B0" w:rsidRDefault="003926B0" w:rsidP="000B3CD1">
      <w:pPr>
        <w:spacing w:before="240"/>
        <w:ind w:firstLine="709"/>
        <w:jc w:val="both"/>
        <w:rPr>
          <w:rFonts w:ascii="Arial" w:hAnsi="Arial" w:cs="Arial"/>
          <w:sz w:val="24"/>
          <w:szCs w:val="24"/>
          <w:lang w:val="es-MX"/>
        </w:rPr>
      </w:pPr>
      <w:r w:rsidRPr="003926B0">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3926B0" w:rsidRPr="003926B0" w:rsidRDefault="003926B0" w:rsidP="000B3CD1">
      <w:pPr>
        <w:spacing w:before="240"/>
        <w:ind w:firstLine="709"/>
        <w:jc w:val="both"/>
        <w:rPr>
          <w:rFonts w:ascii="Arial" w:hAnsi="Arial" w:cs="Arial"/>
          <w:sz w:val="24"/>
          <w:szCs w:val="24"/>
        </w:rPr>
      </w:pPr>
      <w:r w:rsidRPr="003926B0">
        <w:rPr>
          <w:rFonts w:ascii="Arial" w:hAnsi="Arial" w:cs="Arial"/>
          <w:sz w:val="24"/>
          <w:szCs w:val="24"/>
        </w:rPr>
        <w:t>Por ello, sometemos a la consideración del Pleno de esta Asamblea Legislativa el siguiente proyecto de:</w:t>
      </w:r>
    </w:p>
    <w:p w:rsidR="007E6300" w:rsidRPr="000B3CD1" w:rsidRDefault="007E6300" w:rsidP="000B3CD1">
      <w:pPr>
        <w:pStyle w:val="Prrafodelista"/>
        <w:spacing w:before="240"/>
        <w:ind w:left="0"/>
        <w:jc w:val="center"/>
        <w:rPr>
          <w:rFonts w:ascii="Arial" w:hAnsi="Arial" w:cs="Arial"/>
          <w:b/>
          <w:sz w:val="32"/>
          <w:szCs w:val="24"/>
        </w:rPr>
      </w:pPr>
      <w:r w:rsidRPr="000B3CD1">
        <w:rPr>
          <w:rFonts w:ascii="Arial" w:hAnsi="Arial" w:cs="Arial"/>
          <w:b/>
          <w:sz w:val="32"/>
          <w:szCs w:val="24"/>
        </w:rPr>
        <w:t>A C U E R D O</w:t>
      </w:r>
    </w:p>
    <w:p w:rsidR="007E6300" w:rsidRDefault="007E6300" w:rsidP="000B3CD1">
      <w:pPr>
        <w:ind w:firstLine="708"/>
        <w:jc w:val="both"/>
        <w:rPr>
          <w:rFonts w:ascii="Arial" w:hAnsi="Arial" w:cs="Arial"/>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w:t>
      </w:r>
      <w:r w:rsidR="00A410B6">
        <w:rPr>
          <w:rFonts w:ascii="Arial" w:hAnsi="Arial" w:cs="Arial"/>
          <w:bCs/>
          <w:sz w:val="24"/>
          <w:szCs w:val="24"/>
        </w:rPr>
        <w:t xml:space="preserve"> de </w:t>
      </w:r>
      <w:r w:rsidR="00326CE5">
        <w:rPr>
          <w:rFonts w:ascii="Arial" w:hAnsi="Arial" w:cs="Arial"/>
          <w:bCs/>
          <w:sz w:val="24"/>
          <w:szCs w:val="24"/>
        </w:rPr>
        <w:t xml:space="preserve">la revisión de </w:t>
      </w:r>
      <w:r w:rsidR="004D5E44">
        <w:rPr>
          <w:rFonts w:ascii="Arial" w:hAnsi="Arial" w:cs="Arial"/>
          <w:bCs/>
          <w:sz w:val="24"/>
          <w:szCs w:val="24"/>
        </w:rPr>
        <w:t>la Cuenta Pública 2015</w:t>
      </w:r>
      <w:r w:rsidR="00C35717">
        <w:rPr>
          <w:rFonts w:ascii="Arial" w:hAnsi="Arial" w:cs="Arial"/>
          <w:bCs/>
          <w:sz w:val="24"/>
          <w:szCs w:val="24"/>
        </w:rPr>
        <w:t>, de</w:t>
      </w:r>
      <w:r w:rsidR="00B15E5A">
        <w:rPr>
          <w:rFonts w:ascii="Arial" w:hAnsi="Arial" w:cs="Arial"/>
          <w:bCs/>
          <w:sz w:val="24"/>
          <w:szCs w:val="24"/>
        </w:rPr>
        <w:t>l</w:t>
      </w:r>
      <w:r w:rsidR="00C35717" w:rsidRPr="00C35717">
        <w:rPr>
          <w:rFonts w:ascii="Arial" w:hAnsi="Arial" w:cs="Arial"/>
          <w:b/>
          <w:sz w:val="24"/>
          <w:szCs w:val="24"/>
        </w:rPr>
        <w:t xml:space="preserve"> </w:t>
      </w:r>
      <w:r w:rsidR="00AF0B32">
        <w:rPr>
          <w:rFonts w:ascii="Arial" w:hAnsi="Arial" w:cs="Arial"/>
          <w:b/>
          <w:sz w:val="24"/>
          <w:szCs w:val="24"/>
          <w:lang w:val="es-MX" w:eastAsia="es-ES"/>
        </w:rPr>
        <w:t>INSTITUTO ESTATAL DE LA JUVENTUD</w:t>
      </w:r>
      <w:r w:rsidR="003E052D">
        <w:rPr>
          <w:rFonts w:ascii="Arial" w:hAnsi="Arial" w:cs="Arial"/>
          <w:b/>
          <w:sz w:val="24"/>
          <w:szCs w:val="24"/>
          <w:lang w:val="es-MX" w:eastAsia="es-ES"/>
        </w:rPr>
        <w:t>.</w:t>
      </w:r>
    </w:p>
    <w:p w:rsidR="00326CE5" w:rsidRDefault="007E6300" w:rsidP="000B3CD1">
      <w:pPr>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326CE5" w:rsidRPr="00326CE5">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4D5E44">
        <w:rPr>
          <w:rFonts w:ascii="Arial" w:hAnsi="Arial" w:cs="Arial"/>
          <w:bCs/>
          <w:sz w:val="24"/>
          <w:szCs w:val="24"/>
          <w:lang w:val="es-MX"/>
        </w:rPr>
        <w:t>7</w:t>
      </w:r>
      <w:r w:rsidR="009C4905">
        <w:rPr>
          <w:rFonts w:ascii="Arial" w:hAnsi="Arial" w:cs="Arial"/>
          <w:bCs/>
          <w:sz w:val="24"/>
          <w:szCs w:val="24"/>
          <w:lang w:val="es-MX"/>
        </w:rPr>
        <w:t xml:space="preserve"> </w:t>
      </w:r>
      <w:r w:rsidR="00326CE5" w:rsidRPr="00326CE5">
        <w:rPr>
          <w:rFonts w:ascii="Arial" w:hAnsi="Arial" w:cs="Arial"/>
          <w:bCs/>
          <w:sz w:val="24"/>
          <w:szCs w:val="24"/>
          <w:lang w:val="es-MX"/>
        </w:rPr>
        <w:t xml:space="preserve">respecto a las cuales </w:t>
      </w:r>
      <w:r w:rsidR="00AF0B32">
        <w:rPr>
          <w:rFonts w:ascii="Arial" w:hAnsi="Arial" w:cs="Arial"/>
          <w:bCs/>
          <w:sz w:val="24"/>
          <w:szCs w:val="24"/>
          <w:lang w:val="es-MX"/>
        </w:rPr>
        <w:t>no</w:t>
      </w:r>
      <w:r w:rsidR="00326CE5" w:rsidRPr="00326CE5">
        <w:rPr>
          <w:rFonts w:ascii="Arial" w:hAnsi="Arial" w:cs="Arial"/>
          <w:bCs/>
          <w:sz w:val="24"/>
          <w:szCs w:val="24"/>
          <w:lang w:val="es-MX"/>
        </w:rPr>
        <w:t xml:space="preserve"> se determinó emitir pliegos </w:t>
      </w:r>
      <w:r w:rsidR="00326CE5" w:rsidRPr="00326CE5">
        <w:rPr>
          <w:rFonts w:ascii="Arial" w:hAnsi="Arial" w:cs="Arial"/>
          <w:bCs/>
          <w:sz w:val="24"/>
          <w:szCs w:val="24"/>
          <w:lang w:val="es-MX"/>
        </w:rPr>
        <w:lastRenderedPageBreak/>
        <w:t xml:space="preserve">presuntivos de responsabilidades, ya que </w:t>
      </w:r>
      <w:r w:rsidR="00AF0B32">
        <w:rPr>
          <w:rFonts w:ascii="Arial" w:hAnsi="Arial" w:cs="Arial"/>
          <w:bCs/>
          <w:sz w:val="24"/>
          <w:szCs w:val="24"/>
          <w:lang w:val="es-MX"/>
        </w:rPr>
        <w:t xml:space="preserve">no </w:t>
      </w:r>
      <w:r w:rsidR="00326CE5" w:rsidRPr="00326CE5">
        <w:rPr>
          <w:rFonts w:ascii="Arial" w:hAnsi="Arial" w:cs="Arial"/>
          <w:bCs/>
          <w:sz w:val="24"/>
          <w:szCs w:val="24"/>
          <w:lang w:val="es-MX"/>
        </w:rPr>
        <w:t>se apreci</w:t>
      </w:r>
      <w:r w:rsidR="00AF0B32">
        <w:rPr>
          <w:rFonts w:ascii="Arial" w:hAnsi="Arial" w:cs="Arial"/>
          <w:bCs/>
          <w:sz w:val="24"/>
          <w:szCs w:val="24"/>
          <w:lang w:val="es-MX"/>
        </w:rPr>
        <w:t xml:space="preserve">aron </w:t>
      </w:r>
      <w:r w:rsidR="00326CE5" w:rsidRPr="00326CE5">
        <w:rPr>
          <w:rFonts w:ascii="Arial" w:hAnsi="Arial" w:cs="Arial"/>
          <w:bCs/>
          <w:sz w:val="24"/>
          <w:szCs w:val="24"/>
          <w:lang w:val="es-MX"/>
        </w:rPr>
        <w:t>observaci</w:t>
      </w:r>
      <w:r w:rsidR="00AF0B32">
        <w:rPr>
          <w:rFonts w:ascii="Arial" w:hAnsi="Arial" w:cs="Arial"/>
          <w:bCs/>
          <w:sz w:val="24"/>
          <w:szCs w:val="24"/>
          <w:lang w:val="es-MX"/>
        </w:rPr>
        <w:t xml:space="preserve">ones que sean </w:t>
      </w:r>
      <w:r w:rsidR="00326CE5" w:rsidRPr="00326CE5">
        <w:rPr>
          <w:rFonts w:ascii="Arial" w:hAnsi="Arial" w:cs="Arial"/>
          <w:bCs/>
          <w:sz w:val="24"/>
          <w:szCs w:val="24"/>
          <w:lang w:val="es-MX"/>
        </w:rPr>
        <w:t>susceptible</w:t>
      </w:r>
      <w:r w:rsidR="00AF0B32">
        <w:rPr>
          <w:rFonts w:ascii="Arial" w:hAnsi="Arial" w:cs="Arial"/>
          <w:bCs/>
          <w:sz w:val="24"/>
          <w:szCs w:val="24"/>
          <w:lang w:val="es-MX"/>
        </w:rPr>
        <w:t>s</w:t>
      </w:r>
      <w:r w:rsidR="00326CE5" w:rsidRPr="00326CE5">
        <w:rPr>
          <w:rFonts w:ascii="Arial" w:hAnsi="Arial" w:cs="Arial"/>
          <w:bCs/>
          <w:sz w:val="24"/>
          <w:szCs w:val="24"/>
          <w:lang w:val="es-MX"/>
        </w:rPr>
        <w:t xml:space="preserve"> de generar afectación económica.</w:t>
      </w:r>
    </w:p>
    <w:p w:rsidR="00190C96" w:rsidRPr="00190C96" w:rsidRDefault="00190C96" w:rsidP="000B3CD1">
      <w:pPr>
        <w:ind w:firstLine="708"/>
        <w:jc w:val="both"/>
        <w:rPr>
          <w:rFonts w:ascii="Arial" w:hAnsi="Arial" w:cs="Arial"/>
          <w:b/>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w:t>
      </w:r>
      <w:r w:rsidR="00AF0B32">
        <w:rPr>
          <w:rFonts w:ascii="Arial" w:hAnsi="Arial" w:cs="Arial"/>
          <w:bCs/>
          <w:sz w:val="24"/>
          <w:szCs w:val="24"/>
          <w:lang w:val="es-MX"/>
        </w:rPr>
        <w:t xml:space="preserve">de </w:t>
      </w:r>
      <w:r w:rsidRPr="00190C96">
        <w:rPr>
          <w:rFonts w:ascii="Arial" w:hAnsi="Arial" w:cs="Arial"/>
          <w:bCs/>
          <w:sz w:val="24"/>
          <w:szCs w:val="24"/>
          <w:lang w:val="es-MX"/>
        </w:rPr>
        <w:t>promoción de fincamiento de responsabilidades administrativas</w:t>
      </w:r>
      <w:r w:rsidR="00E13C75">
        <w:rPr>
          <w:rFonts w:ascii="Arial" w:hAnsi="Arial" w:cs="Arial"/>
          <w:bCs/>
          <w:sz w:val="24"/>
          <w:szCs w:val="24"/>
          <w:lang w:val="es-MX"/>
        </w:rPr>
        <w:t>, promoción de intervención de instancia de control y r</w:t>
      </w:r>
      <w:r w:rsidRPr="00190C96">
        <w:rPr>
          <w:rFonts w:ascii="Arial" w:hAnsi="Arial" w:cs="Arial"/>
          <w:bCs/>
          <w:sz w:val="24"/>
          <w:szCs w:val="24"/>
          <w:lang w:val="es-MX"/>
        </w:rPr>
        <w:t>ecomendaciones a la gestión</w:t>
      </w:r>
      <w:r w:rsidR="00AF0B32">
        <w:rPr>
          <w:rFonts w:ascii="Arial" w:hAnsi="Arial" w:cs="Arial"/>
          <w:bCs/>
          <w:sz w:val="24"/>
          <w:szCs w:val="24"/>
          <w:lang w:val="es-MX"/>
        </w:rPr>
        <w:t xml:space="preserve"> o control interno</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w:t>
      </w:r>
      <w:r w:rsidRPr="00190C96">
        <w:rPr>
          <w:rFonts w:ascii="Arial" w:hAnsi="Arial" w:cs="Arial"/>
          <w:bCs/>
          <w:sz w:val="24"/>
          <w:szCs w:val="24"/>
          <w:lang w:val="es-MX"/>
        </w:rPr>
        <w:t xml:space="preserve">y </w:t>
      </w:r>
      <w:r>
        <w:rPr>
          <w:rFonts w:ascii="Arial" w:hAnsi="Arial" w:cs="Arial"/>
          <w:bCs/>
          <w:sz w:val="24"/>
          <w:szCs w:val="24"/>
          <w:lang w:val="es-MX"/>
        </w:rPr>
        <w:t xml:space="preserve">que no afectan la </w:t>
      </w:r>
      <w:r w:rsidR="002A1AC9">
        <w:rPr>
          <w:rFonts w:ascii="Arial" w:hAnsi="Arial" w:cs="Arial"/>
          <w:bCs/>
          <w:sz w:val="24"/>
          <w:szCs w:val="24"/>
          <w:lang w:val="es-MX"/>
        </w:rPr>
        <w:t>gestión</w:t>
      </w:r>
      <w:r>
        <w:rPr>
          <w:rFonts w:ascii="Arial" w:hAnsi="Arial" w:cs="Arial"/>
          <w:bCs/>
          <w:sz w:val="24"/>
          <w:szCs w:val="24"/>
          <w:lang w:val="es-MX"/>
        </w:rPr>
        <w:t xml:space="preserve"> del ente</w:t>
      </w:r>
      <w:r w:rsidRPr="00190C96">
        <w:rPr>
          <w:rFonts w:ascii="Arial" w:hAnsi="Arial" w:cs="Arial"/>
          <w:bCs/>
          <w:sz w:val="24"/>
          <w:szCs w:val="24"/>
          <w:lang w:val="es-MX"/>
        </w:rPr>
        <w:t xml:space="preserve">  fiscalizado, se estima que la </w:t>
      </w:r>
      <w:r w:rsidR="002A1AC9">
        <w:rPr>
          <w:rFonts w:ascii="Arial" w:hAnsi="Arial" w:cs="Arial"/>
          <w:b/>
          <w:bCs/>
          <w:sz w:val="24"/>
          <w:szCs w:val="24"/>
          <w:lang w:val="es-MX"/>
        </w:rPr>
        <w:t>CUENTA PÚBLICA 201</w:t>
      </w:r>
      <w:r w:rsidR="004D5E44">
        <w:rPr>
          <w:rFonts w:ascii="Arial" w:hAnsi="Arial" w:cs="Arial"/>
          <w:b/>
          <w:bCs/>
          <w:sz w:val="24"/>
          <w:szCs w:val="24"/>
          <w:lang w:val="es-MX"/>
        </w:rPr>
        <w:t>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sidR="002C528F">
        <w:rPr>
          <w:rFonts w:ascii="Arial" w:hAnsi="Arial" w:cs="Arial"/>
          <w:bCs/>
          <w:sz w:val="24"/>
          <w:szCs w:val="24"/>
          <w:lang w:val="es-MX"/>
        </w:rPr>
        <w:t>l</w:t>
      </w:r>
      <w:r w:rsidR="003E052D" w:rsidRPr="00C35717">
        <w:rPr>
          <w:rFonts w:ascii="Arial" w:hAnsi="Arial" w:cs="Arial"/>
          <w:b/>
          <w:sz w:val="24"/>
          <w:szCs w:val="24"/>
        </w:rPr>
        <w:t xml:space="preserve"> </w:t>
      </w:r>
      <w:r w:rsidR="00AF0B32">
        <w:rPr>
          <w:rFonts w:ascii="Arial" w:hAnsi="Arial" w:cs="Arial"/>
          <w:b/>
          <w:sz w:val="24"/>
          <w:szCs w:val="24"/>
          <w:lang w:val="es-MX" w:eastAsia="es-ES"/>
        </w:rPr>
        <w:t>INSTITUTO ESTATAL DE LA JUVENTUD</w:t>
      </w:r>
      <w:r w:rsidRPr="00190C96">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190C96" w:rsidRPr="00190C96" w:rsidRDefault="00190C96" w:rsidP="000B3CD1">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641E55">
        <w:rPr>
          <w:rFonts w:ascii="Arial" w:hAnsi="Arial" w:cs="Arial"/>
          <w:bCs/>
          <w:sz w:val="24"/>
          <w:szCs w:val="24"/>
        </w:rPr>
        <w:t>, así como lo descrito en el apartado de Consideraciones del presente Dictamen,</w:t>
      </w:r>
      <w:r w:rsidRPr="004D5E44">
        <w:rPr>
          <w:rFonts w:ascii="Arial" w:hAnsi="Arial" w:cs="Arial"/>
          <w:b/>
          <w:bCs/>
          <w:color w:val="FF0000"/>
          <w:sz w:val="24"/>
          <w:szCs w:val="24"/>
          <w:lang w:val="es-MX"/>
        </w:rPr>
        <w:t xml:space="preserve"> </w:t>
      </w:r>
      <w:r w:rsidRPr="00E13C75">
        <w:rPr>
          <w:rFonts w:ascii="Arial" w:hAnsi="Arial" w:cs="Arial"/>
          <w:b/>
          <w:bCs/>
          <w:sz w:val="24"/>
          <w:szCs w:val="24"/>
          <w:lang w:val="es-MX"/>
        </w:rPr>
        <w:t xml:space="preserve">SE APRUEBA </w:t>
      </w:r>
      <w:r w:rsidRPr="00190C96">
        <w:rPr>
          <w:rFonts w:ascii="Arial" w:hAnsi="Arial" w:cs="Arial"/>
          <w:bCs/>
          <w:sz w:val="24"/>
          <w:szCs w:val="24"/>
          <w:lang w:val="es-MX"/>
        </w:rPr>
        <w:t>la Cuenta Pública</w:t>
      </w:r>
      <w:r w:rsidR="004D5E44">
        <w:rPr>
          <w:rFonts w:ascii="Arial" w:hAnsi="Arial" w:cs="Arial"/>
          <w:b/>
          <w:bCs/>
          <w:sz w:val="24"/>
          <w:szCs w:val="24"/>
          <w:lang w:val="es-MX"/>
        </w:rPr>
        <w:t xml:space="preserve"> 2015</w:t>
      </w:r>
      <w:r w:rsidR="0083225F">
        <w:rPr>
          <w:rFonts w:ascii="Arial" w:hAnsi="Arial" w:cs="Arial"/>
          <w:b/>
          <w:bCs/>
          <w:sz w:val="24"/>
          <w:szCs w:val="24"/>
          <w:lang w:val="es-MX"/>
        </w:rPr>
        <w:t xml:space="preserve"> del</w:t>
      </w:r>
      <w:r w:rsidR="00C35717">
        <w:rPr>
          <w:rFonts w:ascii="Arial" w:hAnsi="Arial" w:cs="Arial"/>
          <w:b/>
          <w:bCs/>
          <w:sz w:val="24"/>
          <w:szCs w:val="24"/>
          <w:lang w:val="es-MX"/>
        </w:rPr>
        <w:t xml:space="preserve"> </w:t>
      </w:r>
      <w:r w:rsidR="00AF0B32">
        <w:rPr>
          <w:rFonts w:ascii="Arial" w:hAnsi="Arial" w:cs="Arial"/>
          <w:b/>
          <w:sz w:val="24"/>
          <w:szCs w:val="24"/>
          <w:lang w:val="es-MX" w:eastAsia="es-ES"/>
        </w:rPr>
        <w:t>INSTITUTO ESTATAL DE LA JUVENTUD</w:t>
      </w:r>
      <w:r w:rsidR="003E052D">
        <w:rPr>
          <w:rFonts w:ascii="Arial" w:hAnsi="Arial" w:cs="Arial"/>
          <w:b/>
          <w:sz w:val="24"/>
          <w:szCs w:val="24"/>
          <w:lang w:val="es-MX" w:eastAsia="es-ES"/>
        </w:rPr>
        <w:t>.</w:t>
      </w:r>
    </w:p>
    <w:p w:rsidR="00190C96" w:rsidRPr="00190C96" w:rsidRDefault="00190C96" w:rsidP="000B3CD1">
      <w:pPr>
        <w:ind w:firstLine="708"/>
        <w:jc w:val="both"/>
        <w:rPr>
          <w:rFonts w:ascii="Arial" w:hAnsi="Arial" w:cs="Arial"/>
          <w:b/>
          <w:bCs/>
          <w:sz w:val="24"/>
          <w:szCs w:val="24"/>
        </w:rPr>
      </w:pPr>
      <w:r w:rsidRPr="00190C96">
        <w:rPr>
          <w:rFonts w:ascii="Arial" w:hAnsi="Arial" w:cs="Arial"/>
          <w:b/>
          <w:bCs/>
          <w:sz w:val="24"/>
          <w:szCs w:val="24"/>
        </w:rPr>
        <w:t xml:space="preserve">CUARTO.- </w:t>
      </w:r>
      <w:r w:rsidRPr="00190C96">
        <w:rPr>
          <w:rFonts w:ascii="Arial" w:hAnsi="Arial" w:cs="Arial"/>
          <w:bCs/>
          <w:sz w:val="24"/>
          <w:szCs w:val="24"/>
        </w:rPr>
        <w:t>Se instruye a la Auditoria Superior del Estado para que en términos del párrafo segundo del artículo 52 de la</w:t>
      </w:r>
      <w:r w:rsidRPr="00190C96">
        <w:rPr>
          <w:rFonts w:ascii="Arial" w:hAnsi="Arial" w:cs="Arial"/>
          <w:bCs/>
          <w:sz w:val="24"/>
          <w:szCs w:val="24"/>
          <w:lang w:val="es-ES_tradnl"/>
        </w:rPr>
        <w:t xml:space="preserve"> </w:t>
      </w:r>
      <w:r w:rsidRPr="00190C96">
        <w:rPr>
          <w:rFonts w:ascii="Arial" w:hAnsi="Arial" w:cs="Arial"/>
          <w:bCs/>
          <w:sz w:val="24"/>
          <w:szCs w:val="24"/>
        </w:rPr>
        <w:t>Ley de Fiscalización Superior del Estado de Nuevo León</w:t>
      </w:r>
      <w:r w:rsidRPr="00190C96">
        <w:rPr>
          <w:rFonts w:ascii="Arial" w:hAnsi="Arial" w:cs="Arial"/>
          <w:b/>
          <w:bCs/>
          <w:sz w:val="24"/>
          <w:szCs w:val="24"/>
        </w:rPr>
        <w:t xml:space="preserve"> </w:t>
      </w:r>
      <w:r w:rsidRPr="00E13C75">
        <w:rPr>
          <w:rFonts w:ascii="Arial" w:hAnsi="Arial" w:cs="Arial"/>
          <w:b/>
          <w:bCs/>
          <w:sz w:val="24"/>
          <w:szCs w:val="24"/>
        </w:rPr>
        <w:t>EXPIDA EL FINIQUITO CORRESPONDIENTE</w:t>
      </w:r>
      <w:r w:rsidRPr="00190C96">
        <w:rPr>
          <w:rFonts w:ascii="Arial" w:hAnsi="Arial" w:cs="Arial"/>
          <w:b/>
          <w:bCs/>
          <w:sz w:val="24"/>
          <w:szCs w:val="24"/>
        </w:rPr>
        <w:t xml:space="preserve">, </w:t>
      </w:r>
      <w:r w:rsidRPr="00190C96">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sidR="00B15E5A">
        <w:rPr>
          <w:rFonts w:ascii="Arial" w:hAnsi="Arial" w:cs="Arial"/>
          <w:bCs/>
          <w:sz w:val="24"/>
          <w:szCs w:val="24"/>
        </w:rPr>
        <w:t>l</w:t>
      </w:r>
      <w:r w:rsidR="00C35717" w:rsidRPr="00C35717">
        <w:rPr>
          <w:rFonts w:ascii="Arial" w:hAnsi="Arial" w:cs="Arial"/>
          <w:b/>
          <w:sz w:val="24"/>
          <w:szCs w:val="24"/>
        </w:rPr>
        <w:t xml:space="preserve"> </w:t>
      </w:r>
      <w:r w:rsidR="00AF0B32">
        <w:rPr>
          <w:rFonts w:ascii="Arial" w:hAnsi="Arial" w:cs="Arial"/>
          <w:b/>
          <w:sz w:val="24"/>
          <w:szCs w:val="24"/>
          <w:lang w:val="es-MX" w:eastAsia="es-ES"/>
        </w:rPr>
        <w:t>INSTITUTO ESTATAL DE LA JUVENTUD</w:t>
      </w:r>
      <w:r w:rsidR="003E052D" w:rsidRPr="00190C96">
        <w:rPr>
          <w:rFonts w:ascii="Arial" w:hAnsi="Arial" w:cs="Arial"/>
          <w:bCs/>
          <w:sz w:val="24"/>
          <w:szCs w:val="24"/>
        </w:rPr>
        <w:t xml:space="preserve"> </w:t>
      </w:r>
      <w:r w:rsidRPr="00190C96">
        <w:rPr>
          <w:rFonts w:ascii="Arial" w:hAnsi="Arial" w:cs="Arial"/>
          <w:bCs/>
          <w:sz w:val="24"/>
          <w:szCs w:val="24"/>
        </w:rPr>
        <w:t xml:space="preserve">correspondiente al ejercicio </w:t>
      </w:r>
      <w:r w:rsidR="004D5E44">
        <w:rPr>
          <w:rFonts w:ascii="Arial" w:hAnsi="Arial" w:cs="Arial"/>
          <w:b/>
          <w:bCs/>
          <w:sz w:val="24"/>
          <w:szCs w:val="24"/>
        </w:rPr>
        <w:t>2015</w:t>
      </w:r>
      <w:r w:rsidRPr="00190C96">
        <w:rPr>
          <w:rFonts w:ascii="Arial" w:hAnsi="Arial" w:cs="Arial"/>
          <w:b/>
          <w:bCs/>
          <w:sz w:val="24"/>
          <w:szCs w:val="24"/>
        </w:rPr>
        <w:t xml:space="preserve">. </w:t>
      </w:r>
    </w:p>
    <w:p w:rsidR="007E6300" w:rsidRPr="007E6300" w:rsidRDefault="00190C96" w:rsidP="000B3CD1">
      <w:pPr>
        <w:ind w:firstLine="708"/>
        <w:jc w:val="both"/>
        <w:rPr>
          <w:rFonts w:ascii="Arial" w:hAnsi="Arial" w:cs="Arial"/>
          <w:bCs/>
          <w:sz w:val="24"/>
          <w:szCs w:val="24"/>
        </w:rPr>
      </w:pPr>
      <w:r>
        <w:rPr>
          <w:rFonts w:ascii="Arial" w:hAnsi="Arial" w:cs="Arial"/>
          <w:b/>
          <w:bCs/>
          <w:sz w:val="24"/>
          <w:szCs w:val="24"/>
        </w:rPr>
        <w:t>QUIN</w:t>
      </w:r>
      <w:r w:rsidR="008A2D79">
        <w:rPr>
          <w:rFonts w:ascii="Arial" w:hAnsi="Arial" w:cs="Arial"/>
          <w:b/>
          <w:bCs/>
          <w:sz w:val="24"/>
          <w:szCs w:val="24"/>
        </w:rPr>
        <w:t>TO</w:t>
      </w:r>
      <w:r w:rsidR="007E6300">
        <w:rPr>
          <w:rFonts w:ascii="Arial" w:hAnsi="Arial" w:cs="Arial"/>
          <w:b/>
          <w:bCs/>
          <w:sz w:val="24"/>
          <w:szCs w:val="24"/>
        </w:rPr>
        <w:t>.-</w:t>
      </w:r>
      <w:r w:rsidR="007E6300">
        <w:rPr>
          <w:rFonts w:ascii="Arial" w:hAnsi="Arial" w:cs="Arial"/>
          <w:bCs/>
          <w:sz w:val="24"/>
          <w:szCs w:val="24"/>
        </w:rPr>
        <w:t xml:space="preserve"> Remítase copia a la </w:t>
      </w:r>
      <w:r w:rsidR="007E6300" w:rsidRPr="00AF0B32">
        <w:rPr>
          <w:rFonts w:ascii="Arial" w:hAnsi="Arial" w:cs="Arial"/>
          <w:b/>
          <w:bCs/>
          <w:sz w:val="24"/>
          <w:szCs w:val="24"/>
        </w:rPr>
        <w:t>AUDITORÍA SUPE</w:t>
      </w:r>
      <w:r w:rsidR="00A02D29" w:rsidRPr="00AF0B32">
        <w:rPr>
          <w:rFonts w:ascii="Arial" w:hAnsi="Arial" w:cs="Arial"/>
          <w:b/>
          <w:bCs/>
          <w:sz w:val="24"/>
          <w:szCs w:val="24"/>
        </w:rPr>
        <w:t>R</w:t>
      </w:r>
      <w:r w:rsidR="007E6300" w:rsidRPr="00AF0B32">
        <w:rPr>
          <w:rFonts w:ascii="Arial" w:hAnsi="Arial" w:cs="Arial"/>
          <w:b/>
          <w:bCs/>
          <w:sz w:val="24"/>
          <w:szCs w:val="24"/>
        </w:rPr>
        <w:t>I</w:t>
      </w:r>
      <w:r w:rsidR="00A410B6" w:rsidRPr="00AF0B32">
        <w:rPr>
          <w:rFonts w:ascii="Arial" w:hAnsi="Arial" w:cs="Arial"/>
          <w:b/>
          <w:bCs/>
          <w:sz w:val="24"/>
          <w:szCs w:val="24"/>
        </w:rPr>
        <w:t>O</w:t>
      </w:r>
      <w:r w:rsidR="00C35717" w:rsidRPr="00AF0B32">
        <w:rPr>
          <w:rFonts w:ascii="Arial" w:hAnsi="Arial" w:cs="Arial"/>
          <w:b/>
          <w:bCs/>
          <w:sz w:val="24"/>
          <w:szCs w:val="24"/>
        </w:rPr>
        <w:t>R DEL ESTADO DE NUEVO LEÓN</w:t>
      </w:r>
      <w:r w:rsidR="00C35717">
        <w:rPr>
          <w:rFonts w:ascii="Arial" w:hAnsi="Arial" w:cs="Arial"/>
          <w:bCs/>
          <w:sz w:val="24"/>
          <w:szCs w:val="24"/>
        </w:rPr>
        <w:t xml:space="preserve"> y a</w:t>
      </w:r>
      <w:r w:rsidR="00B15E5A">
        <w:rPr>
          <w:rFonts w:ascii="Arial" w:hAnsi="Arial" w:cs="Arial"/>
          <w:bCs/>
          <w:sz w:val="24"/>
          <w:szCs w:val="24"/>
        </w:rPr>
        <w:t>l</w:t>
      </w:r>
      <w:r w:rsidR="00B15E5A" w:rsidRPr="00B15E5A">
        <w:rPr>
          <w:rFonts w:ascii="Arial" w:hAnsi="Arial" w:cs="Arial"/>
          <w:b/>
          <w:sz w:val="24"/>
          <w:szCs w:val="24"/>
        </w:rPr>
        <w:t xml:space="preserve"> </w:t>
      </w:r>
      <w:r w:rsidR="00AF0B32">
        <w:rPr>
          <w:rFonts w:ascii="Arial" w:hAnsi="Arial" w:cs="Arial"/>
          <w:b/>
          <w:sz w:val="24"/>
          <w:szCs w:val="24"/>
          <w:lang w:val="es-MX" w:eastAsia="es-ES"/>
        </w:rPr>
        <w:t>INSTITUTO ESTATAL DE LA JUVENTUD</w:t>
      </w:r>
      <w:r w:rsidR="003E052D">
        <w:rPr>
          <w:rFonts w:ascii="Arial" w:hAnsi="Arial" w:cs="Arial"/>
          <w:bCs/>
          <w:sz w:val="24"/>
          <w:szCs w:val="24"/>
        </w:rPr>
        <w:t xml:space="preserve"> </w:t>
      </w:r>
      <w:r w:rsidR="007E6300">
        <w:rPr>
          <w:rFonts w:ascii="Arial" w:hAnsi="Arial" w:cs="Arial"/>
          <w:bCs/>
          <w:sz w:val="24"/>
          <w:szCs w:val="24"/>
        </w:rPr>
        <w:t>para su conocimiento y efectos legales a que haya lugar.</w:t>
      </w:r>
    </w:p>
    <w:p w:rsidR="003C6162" w:rsidRDefault="003C6162" w:rsidP="009C0345">
      <w:pPr>
        <w:jc w:val="center"/>
        <w:rPr>
          <w:rFonts w:ascii="Arial" w:hAnsi="Arial" w:cs="Arial"/>
          <w:b/>
          <w:bCs/>
          <w:sz w:val="24"/>
          <w:szCs w:val="24"/>
        </w:rPr>
      </w:pPr>
    </w:p>
    <w:p w:rsidR="005054BB" w:rsidRDefault="005054BB" w:rsidP="009C0345">
      <w:pPr>
        <w:jc w:val="center"/>
        <w:rPr>
          <w:rFonts w:ascii="Arial" w:hAnsi="Arial" w:cs="Arial"/>
          <w:b/>
          <w:bCs/>
          <w:sz w:val="24"/>
          <w:szCs w:val="24"/>
        </w:rPr>
      </w:pPr>
    </w:p>
    <w:p w:rsidR="009C0345" w:rsidRPr="007F749B" w:rsidRDefault="00720E1D" w:rsidP="009C0345">
      <w:pPr>
        <w:spacing w:line="360" w:lineRule="auto"/>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sidR="009C0345" w:rsidRPr="007F749B">
        <w:rPr>
          <w:rFonts w:ascii="Arial" w:hAnsi="Arial" w:cs="Arial"/>
        </w:rPr>
        <w:t xml:space="preserve"> </w:t>
      </w:r>
      <w:r w:rsidR="005A4FF9">
        <w:rPr>
          <w:rFonts w:ascii="Arial" w:hAnsi="Arial" w:cs="Arial"/>
          <w:b/>
        </w:rPr>
        <w:t xml:space="preserve"> </w:t>
      </w:r>
      <w:bookmarkStart w:id="0" w:name="_GoBack"/>
      <w:bookmarkEnd w:id="0"/>
    </w:p>
    <w:p w:rsidR="0037791A" w:rsidRDefault="0037791A" w:rsidP="0037791A">
      <w:pPr>
        <w:pStyle w:val="Ttulo1"/>
        <w:spacing w:line="360" w:lineRule="auto"/>
        <w:rPr>
          <w:rFonts w:ascii="Arial" w:hAnsi="Arial" w:cs="Arial"/>
          <w:b/>
          <w:sz w:val="22"/>
          <w:szCs w:val="22"/>
          <w:u w:val="none"/>
        </w:rPr>
      </w:pPr>
      <w:r w:rsidRPr="00FE07C7">
        <w:rPr>
          <w:rFonts w:ascii="Arial" w:hAnsi="Arial" w:cs="Arial"/>
          <w:b/>
          <w:sz w:val="22"/>
          <w:szCs w:val="22"/>
          <w:u w:val="none"/>
        </w:rPr>
        <w:lastRenderedPageBreak/>
        <w:t>COMISIÓN DE HACIENDA DEL ESTADO</w:t>
      </w:r>
    </w:p>
    <w:p w:rsidR="00720E1D" w:rsidRDefault="00720E1D" w:rsidP="00720E1D">
      <w:pPr>
        <w:rPr>
          <w:lang w:val="es-ES_tradnl" w:eastAsia="ar-SA"/>
        </w:rPr>
      </w:pPr>
    </w:p>
    <w:p w:rsidR="00720E1D" w:rsidRPr="009A7A82" w:rsidRDefault="00720E1D" w:rsidP="00720E1D">
      <w:pPr>
        <w:rPr>
          <w:lang w:val="es-ES_tradnl" w:eastAsia="ar-SA"/>
        </w:rPr>
      </w:pPr>
    </w:p>
    <w:p w:rsidR="00720E1D" w:rsidRDefault="009C7E2C" w:rsidP="00720E1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720E1D">
        <w:rPr>
          <w:rFonts w:ascii="Arial" w:hAnsi="Arial" w:cs="Arial"/>
          <w:b/>
          <w:lang w:val="es-ES_tradnl"/>
        </w:rPr>
        <w:t>:</w:t>
      </w:r>
    </w:p>
    <w:p w:rsidR="00720E1D" w:rsidRDefault="00720E1D" w:rsidP="00720E1D">
      <w:pPr>
        <w:pStyle w:val="Body1"/>
        <w:widowControl w:val="0"/>
        <w:tabs>
          <w:tab w:val="left" w:pos="3828"/>
        </w:tabs>
        <w:suppressAutoHyphens/>
        <w:spacing w:after="120" w:line="360" w:lineRule="auto"/>
        <w:jc w:val="center"/>
        <w:rPr>
          <w:rFonts w:ascii="Arial" w:hAnsi="Arial" w:cs="Arial"/>
          <w:b/>
          <w:sz w:val="22"/>
          <w:lang w:val="es-ES_tradnl"/>
        </w:rPr>
      </w:pPr>
    </w:p>
    <w:p w:rsidR="009C7E2C" w:rsidRDefault="009C7E2C" w:rsidP="009C7E2C">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p w:rsidR="009C7E2C" w:rsidRDefault="009C7E2C" w:rsidP="009C7E2C">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720E1D" w:rsidRDefault="00720E1D" w:rsidP="00326CE5">
            <w:pPr>
              <w:jc w:val="center"/>
              <w:outlineLvl w:val="0"/>
              <w:rPr>
                <w:rFonts w:ascii="Arial" w:eastAsia="Arial Unicode MS" w:hAnsi="Arial" w:cs="Arial"/>
                <w:b/>
                <w:color w:val="000000"/>
                <w:lang w:val="it-IT"/>
              </w:rPr>
            </w:pPr>
          </w:p>
          <w:p w:rsidR="00720E1D" w:rsidRDefault="00720E1D" w:rsidP="00326CE5">
            <w:pPr>
              <w:outlineLvl w:val="0"/>
              <w:rPr>
                <w:rFonts w:ascii="Arial" w:eastAsia="Arial Unicode MS" w:hAnsi="Arial" w:cs="Arial"/>
                <w:b/>
                <w:color w:val="000000"/>
                <w:lang w:val="it-IT"/>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720E1D" w:rsidRDefault="00720E1D" w:rsidP="00720E1D"/>
    <w:p w:rsidR="00720E1D" w:rsidRPr="00720E1D" w:rsidRDefault="00720E1D" w:rsidP="00720E1D">
      <w:pPr>
        <w:rPr>
          <w:lang w:val="es-ES_tradnl" w:eastAsia="ar-SA"/>
        </w:rPr>
      </w:pPr>
    </w:p>
    <w:sectPr w:rsidR="00720E1D" w:rsidRPr="00720E1D" w:rsidSect="005A4FF9">
      <w:footerReference w:type="default" r:id="rId22"/>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49" w:rsidRDefault="00677949" w:rsidP="005003EB">
      <w:pPr>
        <w:spacing w:after="0" w:line="240" w:lineRule="auto"/>
      </w:pPr>
      <w:r>
        <w:separator/>
      </w:r>
    </w:p>
  </w:endnote>
  <w:endnote w:type="continuationSeparator" w:id="0">
    <w:p w:rsidR="00677949" w:rsidRDefault="00677949"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1"/>
    <w:family w:val="auto"/>
    <w:notTrueType/>
    <w:pitch w:val="default"/>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4C6" w:rsidRPr="0088072B" w:rsidRDefault="005F54C6">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5A4FF9">
      <w:rPr>
        <w:rFonts w:ascii="Century Gothic" w:hAnsi="Century Gothic"/>
        <w:noProof/>
        <w:sz w:val="20"/>
        <w:szCs w:val="20"/>
      </w:rPr>
      <w:t>34</w:t>
    </w:r>
    <w:r w:rsidRPr="0088072B">
      <w:rPr>
        <w:rFonts w:ascii="Century Gothic" w:hAnsi="Century Gothic"/>
        <w:sz w:val="20"/>
        <w:szCs w:val="20"/>
      </w:rPr>
      <w:fldChar w:fldCharType="end"/>
    </w:r>
  </w:p>
  <w:p w:rsidR="005F54C6" w:rsidRPr="008701F1" w:rsidRDefault="005F54C6" w:rsidP="004C3170">
    <w:pPr>
      <w:pStyle w:val="Piedepgina"/>
      <w:jc w:val="center"/>
      <w:rPr>
        <w:rFonts w:ascii="Arial" w:hAnsi="Arial" w:cs="Arial"/>
        <w:sz w:val="16"/>
        <w:szCs w:val="16"/>
      </w:rPr>
    </w:pPr>
    <w:r w:rsidRPr="008701F1">
      <w:rPr>
        <w:rFonts w:ascii="Arial" w:hAnsi="Arial" w:cs="Arial"/>
        <w:sz w:val="16"/>
        <w:szCs w:val="16"/>
      </w:rPr>
      <w:t>Comisión de Hacienda del Estado</w:t>
    </w:r>
  </w:p>
  <w:p w:rsidR="005F54C6" w:rsidRPr="004C3170" w:rsidRDefault="005F54C6" w:rsidP="004C3170">
    <w:pPr>
      <w:autoSpaceDE w:val="0"/>
      <w:autoSpaceDN w:val="0"/>
      <w:adjustRightInd w:val="0"/>
      <w:spacing w:after="0" w:line="240" w:lineRule="auto"/>
      <w:jc w:val="center"/>
      <w:rPr>
        <w:rFonts w:ascii="Arial" w:hAnsi="Arial" w:cs="Arial"/>
        <w:sz w:val="4"/>
        <w:szCs w:val="16"/>
      </w:rPr>
    </w:pPr>
    <w:r>
      <w:rPr>
        <w:rFonts w:ascii="Arial" w:hAnsi="Arial" w:cs="Arial"/>
        <w:sz w:val="16"/>
        <w:szCs w:val="16"/>
      </w:rPr>
      <w:t>Dictamen del Expediente 10448/LXXIV</w:t>
    </w:r>
    <w:r w:rsidRPr="008701F1">
      <w:rPr>
        <w:rFonts w:ascii="Arial" w:hAnsi="Arial" w:cs="Arial"/>
        <w:sz w:val="16"/>
        <w:szCs w:val="16"/>
      </w:rPr>
      <w:t xml:space="preserve"> Cuenta Pública 201</w:t>
    </w:r>
    <w:r>
      <w:rPr>
        <w:rFonts w:ascii="Arial" w:hAnsi="Arial" w:cs="Arial"/>
        <w:sz w:val="16"/>
        <w:szCs w:val="16"/>
      </w:rPr>
      <w:t>5</w:t>
    </w:r>
    <w:r w:rsidRPr="008701F1">
      <w:rPr>
        <w:rFonts w:ascii="Arial" w:hAnsi="Arial" w:cs="Arial"/>
        <w:sz w:val="16"/>
        <w:szCs w:val="16"/>
      </w:rPr>
      <w:t xml:space="preserve"> </w:t>
    </w:r>
    <w:r w:rsidRPr="00BF2C14">
      <w:rPr>
        <w:rFonts w:ascii="Arial" w:hAnsi="Arial" w:cs="Arial"/>
        <w:sz w:val="16"/>
        <w:szCs w:val="32"/>
        <w:lang w:val="es-MX" w:eastAsia="es-ES"/>
      </w:rPr>
      <w:t>Instituto Estatal de la Juventud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49" w:rsidRDefault="00677949" w:rsidP="005003EB">
      <w:pPr>
        <w:spacing w:after="0" w:line="240" w:lineRule="auto"/>
      </w:pPr>
      <w:r>
        <w:separator/>
      </w:r>
    </w:p>
  </w:footnote>
  <w:footnote w:type="continuationSeparator" w:id="0">
    <w:p w:rsidR="00677949" w:rsidRDefault="00677949"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C3C94"/>
    <w:multiLevelType w:val="hybridMultilevel"/>
    <w:tmpl w:val="5F5EF378"/>
    <w:lvl w:ilvl="0" w:tplc="EEB88A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A25497"/>
    <w:multiLevelType w:val="hybridMultilevel"/>
    <w:tmpl w:val="CE88D08A"/>
    <w:lvl w:ilvl="0" w:tplc="92CE5BDA">
      <w:numFmt w:val="bullet"/>
      <w:lvlText w:val="•"/>
      <w:lvlJc w:val="left"/>
      <w:pPr>
        <w:ind w:left="720" w:hanging="360"/>
      </w:pPr>
      <w:rPr>
        <w:rFonts w:ascii="Arial" w:eastAsia="SymbolM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13087A"/>
    <w:multiLevelType w:val="hybridMultilevel"/>
    <w:tmpl w:val="206AC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6A5960"/>
    <w:multiLevelType w:val="hybridMultilevel"/>
    <w:tmpl w:val="B0DA511C"/>
    <w:lvl w:ilvl="0" w:tplc="3118D6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811659"/>
    <w:multiLevelType w:val="hybridMultilevel"/>
    <w:tmpl w:val="9AAE6E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B01429"/>
    <w:multiLevelType w:val="hybridMultilevel"/>
    <w:tmpl w:val="0FD60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28301B"/>
    <w:multiLevelType w:val="hybridMultilevel"/>
    <w:tmpl w:val="B73CEF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81059"/>
    <w:multiLevelType w:val="hybridMultilevel"/>
    <w:tmpl w:val="26F4D1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360D1"/>
    <w:multiLevelType w:val="hybridMultilevel"/>
    <w:tmpl w:val="B0D6AE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4D64E96"/>
    <w:multiLevelType w:val="hybridMultilevel"/>
    <w:tmpl w:val="9D5AF4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D317E8"/>
    <w:multiLevelType w:val="hybridMultilevel"/>
    <w:tmpl w:val="B71E6E78"/>
    <w:lvl w:ilvl="0" w:tplc="EEB88A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C4793A"/>
    <w:multiLevelType w:val="hybridMultilevel"/>
    <w:tmpl w:val="09069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A463F5"/>
    <w:multiLevelType w:val="hybridMultilevel"/>
    <w:tmpl w:val="713A3852"/>
    <w:lvl w:ilvl="0" w:tplc="F254360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5326D8"/>
    <w:multiLevelType w:val="hybridMultilevel"/>
    <w:tmpl w:val="C930DF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D1542A"/>
    <w:multiLevelType w:val="hybridMultilevel"/>
    <w:tmpl w:val="E8A0ED06"/>
    <w:lvl w:ilvl="0" w:tplc="EEB88A0A">
      <w:start w:val="1"/>
      <w:numFmt w:val="upperRoman"/>
      <w:lvlText w:val="%1."/>
      <w:lvlJc w:val="left"/>
      <w:pPr>
        <w:ind w:left="1080" w:hanging="720"/>
      </w:pPr>
      <w:rPr>
        <w:rFonts w:hint="default"/>
      </w:rPr>
    </w:lvl>
    <w:lvl w:ilvl="1" w:tplc="3DEAA0C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7413EF"/>
    <w:multiLevelType w:val="hybridMultilevel"/>
    <w:tmpl w:val="B1FA4B4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455F98"/>
    <w:multiLevelType w:val="hybridMultilevel"/>
    <w:tmpl w:val="C2DAB7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AD62BA"/>
    <w:multiLevelType w:val="hybridMultilevel"/>
    <w:tmpl w:val="40D6D7B0"/>
    <w:lvl w:ilvl="0" w:tplc="F8E88A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195304"/>
    <w:multiLevelType w:val="hybridMultilevel"/>
    <w:tmpl w:val="A5A2AF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0E669B0"/>
    <w:multiLevelType w:val="hybridMultilevel"/>
    <w:tmpl w:val="C9CA0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3012B1"/>
    <w:multiLevelType w:val="hybridMultilevel"/>
    <w:tmpl w:val="AC4EB9C8"/>
    <w:lvl w:ilvl="0" w:tplc="EEB88A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6D6C6A"/>
    <w:multiLevelType w:val="hybridMultilevel"/>
    <w:tmpl w:val="E3421908"/>
    <w:lvl w:ilvl="0" w:tplc="EEB88A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E52F8D"/>
    <w:multiLevelType w:val="hybridMultilevel"/>
    <w:tmpl w:val="EFF8893C"/>
    <w:lvl w:ilvl="0" w:tplc="DA4AF4FE">
      <w:start w:val="1"/>
      <w:numFmt w:val="upperRoman"/>
      <w:lvlText w:val="%1."/>
      <w:lvlJc w:val="left"/>
      <w:pPr>
        <w:ind w:left="1080" w:hanging="720"/>
      </w:pPr>
      <w:rPr>
        <w:rFonts w:hint="default"/>
      </w:rPr>
    </w:lvl>
    <w:lvl w:ilvl="1" w:tplc="47F63A6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CE1702"/>
    <w:multiLevelType w:val="hybridMultilevel"/>
    <w:tmpl w:val="B08C9D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6DF1B39"/>
    <w:multiLevelType w:val="hybridMultilevel"/>
    <w:tmpl w:val="27E02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A5C023C"/>
    <w:multiLevelType w:val="hybridMultilevel"/>
    <w:tmpl w:val="A7A85A66"/>
    <w:lvl w:ilvl="0" w:tplc="080A0017">
      <w:start w:val="1"/>
      <w:numFmt w:val="lowerLetter"/>
      <w:lvlText w:val="%1)"/>
      <w:lvlJc w:val="left"/>
      <w:pPr>
        <w:ind w:left="720" w:hanging="360"/>
      </w:pPr>
      <w:rPr>
        <w:rFonts w:hint="default"/>
      </w:rPr>
    </w:lvl>
    <w:lvl w:ilvl="1" w:tplc="FE9AFDBC">
      <w:start w:val="1"/>
      <w:numFmt w:val="bullet"/>
      <w:lvlText w:val="•"/>
      <w:lvlJc w:val="left"/>
      <w:pPr>
        <w:ind w:left="1440" w:hanging="360"/>
      </w:pPr>
      <w:rPr>
        <w:rFonts w:ascii="Arial" w:eastAsia="Calibri" w:hAnsi="Arial" w:cs="Arial" w:hint="default"/>
      </w:rPr>
    </w:lvl>
    <w:lvl w:ilvl="2" w:tplc="95F09596">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7D6452"/>
    <w:multiLevelType w:val="hybridMultilevel"/>
    <w:tmpl w:val="756E78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CFD4564"/>
    <w:multiLevelType w:val="hybridMultilevel"/>
    <w:tmpl w:val="74FC654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7862DC"/>
    <w:multiLevelType w:val="hybridMultilevel"/>
    <w:tmpl w:val="99D633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CF1AA8"/>
    <w:multiLevelType w:val="hybridMultilevel"/>
    <w:tmpl w:val="82A0AF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46742D2"/>
    <w:multiLevelType w:val="hybridMultilevel"/>
    <w:tmpl w:val="11C0613C"/>
    <w:lvl w:ilvl="0" w:tplc="EAD481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5A15BDD"/>
    <w:multiLevelType w:val="hybridMultilevel"/>
    <w:tmpl w:val="653AF594"/>
    <w:lvl w:ilvl="0" w:tplc="55C62310">
      <w:start w:val="1"/>
      <w:numFmt w:val="upperRoman"/>
      <w:lvlText w:val="%1."/>
      <w:lvlJc w:val="left"/>
      <w:pPr>
        <w:ind w:left="1080" w:hanging="720"/>
      </w:pPr>
      <w:rPr>
        <w:rFonts w:hint="default"/>
      </w:rPr>
    </w:lvl>
    <w:lvl w:ilvl="1" w:tplc="5C86017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6CD4E8C"/>
    <w:multiLevelType w:val="hybridMultilevel"/>
    <w:tmpl w:val="749628BA"/>
    <w:lvl w:ilvl="0" w:tplc="080A0015">
      <w:start w:val="1"/>
      <w:numFmt w:val="upperLetter"/>
      <w:lvlText w:val="%1."/>
      <w:lvlJc w:val="left"/>
      <w:pPr>
        <w:ind w:left="720" w:hanging="360"/>
      </w:pPr>
      <w:rPr>
        <w:rFonts w:hint="default"/>
      </w:rPr>
    </w:lvl>
    <w:lvl w:ilvl="1" w:tplc="BFC44346">
      <w:start w:val="1"/>
      <w:numFmt w:val="lowerLetter"/>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7D12FFF"/>
    <w:multiLevelType w:val="hybridMultilevel"/>
    <w:tmpl w:val="171E4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8851D20"/>
    <w:multiLevelType w:val="hybridMultilevel"/>
    <w:tmpl w:val="8A0A2E9A"/>
    <w:lvl w:ilvl="0" w:tplc="21BCA3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B521B91"/>
    <w:multiLevelType w:val="hybridMultilevel"/>
    <w:tmpl w:val="F1FE3B8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D927A03"/>
    <w:multiLevelType w:val="hybridMultilevel"/>
    <w:tmpl w:val="3F2E5BA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EDA2AC2"/>
    <w:multiLevelType w:val="hybridMultilevel"/>
    <w:tmpl w:val="D892ED3C"/>
    <w:lvl w:ilvl="0" w:tplc="D9FC305E">
      <w:start w:val="1"/>
      <w:numFmt w:val="lowerLetter"/>
      <w:lvlText w:val="%1)"/>
      <w:lvlJc w:val="left"/>
      <w:pPr>
        <w:ind w:left="750" w:hanging="39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FDE0C9B"/>
    <w:multiLevelType w:val="hybridMultilevel"/>
    <w:tmpl w:val="204A1210"/>
    <w:lvl w:ilvl="0" w:tplc="55C623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0D509DD"/>
    <w:multiLevelType w:val="hybridMultilevel"/>
    <w:tmpl w:val="4802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7027264"/>
    <w:multiLevelType w:val="hybridMultilevel"/>
    <w:tmpl w:val="B3A65B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8BA763F"/>
    <w:multiLevelType w:val="hybridMultilevel"/>
    <w:tmpl w:val="289C5E42"/>
    <w:lvl w:ilvl="0" w:tplc="92CE5BDA">
      <w:numFmt w:val="bullet"/>
      <w:lvlText w:val="•"/>
      <w:lvlJc w:val="left"/>
      <w:pPr>
        <w:ind w:left="720" w:hanging="360"/>
      </w:pPr>
      <w:rPr>
        <w:rFonts w:ascii="Arial" w:eastAsia="SymbolMT"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C8D28CB"/>
    <w:multiLevelType w:val="hybridMultilevel"/>
    <w:tmpl w:val="F96088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CDF7191"/>
    <w:multiLevelType w:val="hybridMultilevel"/>
    <w:tmpl w:val="91A4B980"/>
    <w:lvl w:ilvl="0" w:tplc="A27E6A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0B22DCF"/>
    <w:multiLevelType w:val="hybridMultilevel"/>
    <w:tmpl w:val="3BFA42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1DC5616"/>
    <w:multiLevelType w:val="hybridMultilevel"/>
    <w:tmpl w:val="E53269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B9A1289"/>
    <w:multiLevelType w:val="hybridMultilevel"/>
    <w:tmpl w:val="AC98E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3"/>
  </w:num>
  <w:num w:numId="2">
    <w:abstractNumId w:val="9"/>
  </w:num>
  <w:num w:numId="3">
    <w:abstractNumId w:val="28"/>
  </w:num>
  <w:num w:numId="4">
    <w:abstractNumId w:val="3"/>
  </w:num>
  <w:num w:numId="5">
    <w:abstractNumId w:val="42"/>
  </w:num>
  <w:num w:numId="6">
    <w:abstractNumId w:val="20"/>
  </w:num>
  <w:num w:numId="7">
    <w:abstractNumId w:val="41"/>
  </w:num>
  <w:num w:numId="8">
    <w:abstractNumId w:val="6"/>
  </w:num>
  <w:num w:numId="9">
    <w:abstractNumId w:val="10"/>
  </w:num>
  <w:num w:numId="10">
    <w:abstractNumId w:val="35"/>
  </w:num>
  <w:num w:numId="11">
    <w:abstractNumId w:val="34"/>
  </w:num>
  <w:num w:numId="12">
    <w:abstractNumId w:val="7"/>
  </w:num>
  <w:num w:numId="13">
    <w:abstractNumId w:val="25"/>
  </w:num>
  <w:num w:numId="14">
    <w:abstractNumId w:val="5"/>
  </w:num>
  <w:num w:numId="15">
    <w:abstractNumId w:val="37"/>
  </w:num>
  <w:num w:numId="16">
    <w:abstractNumId w:val="14"/>
  </w:num>
  <w:num w:numId="17">
    <w:abstractNumId w:val="46"/>
  </w:num>
  <w:num w:numId="18">
    <w:abstractNumId w:val="49"/>
  </w:num>
  <w:num w:numId="19">
    <w:abstractNumId w:val="23"/>
  </w:num>
  <w:num w:numId="20">
    <w:abstractNumId w:val="43"/>
  </w:num>
  <w:num w:numId="21">
    <w:abstractNumId w:val="29"/>
  </w:num>
  <w:num w:numId="22">
    <w:abstractNumId w:val="31"/>
  </w:num>
  <w:num w:numId="23">
    <w:abstractNumId w:val="12"/>
  </w:num>
  <w:num w:numId="24">
    <w:abstractNumId w:val="15"/>
  </w:num>
  <w:num w:numId="25">
    <w:abstractNumId w:val="27"/>
  </w:num>
  <w:num w:numId="26">
    <w:abstractNumId w:val="26"/>
  </w:num>
  <w:num w:numId="27">
    <w:abstractNumId w:val="11"/>
  </w:num>
  <w:num w:numId="28">
    <w:abstractNumId w:val="0"/>
  </w:num>
  <w:num w:numId="29">
    <w:abstractNumId w:val="22"/>
  </w:num>
  <w:num w:numId="30">
    <w:abstractNumId w:val="21"/>
  </w:num>
  <w:num w:numId="31">
    <w:abstractNumId w:val="39"/>
  </w:num>
  <w:num w:numId="32">
    <w:abstractNumId w:val="30"/>
  </w:num>
  <w:num w:numId="33">
    <w:abstractNumId w:val="13"/>
  </w:num>
  <w:num w:numId="34">
    <w:abstractNumId w:val="47"/>
  </w:num>
  <w:num w:numId="35">
    <w:abstractNumId w:val="1"/>
  </w:num>
  <w:num w:numId="36">
    <w:abstractNumId w:val="45"/>
  </w:num>
  <w:num w:numId="37">
    <w:abstractNumId w:val="44"/>
  </w:num>
  <w:num w:numId="38">
    <w:abstractNumId w:val="18"/>
  </w:num>
  <w:num w:numId="39">
    <w:abstractNumId w:val="24"/>
  </w:num>
  <w:num w:numId="40">
    <w:abstractNumId w:val="4"/>
  </w:num>
  <w:num w:numId="41">
    <w:abstractNumId w:val="16"/>
  </w:num>
  <w:num w:numId="42">
    <w:abstractNumId w:val="8"/>
  </w:num>
  <w:num w:numId="43">
    <w:abstractNumId w:val="32"/>
  </w:num>
  <w:num w:numId="44">
    <w:abstractNumId w:val="48"/>
  </w:num>
  <w:num w:numId="45">
    <w:abstractNumId w:val="2"/>
  </w:num>
  <w:num w:numId="46">
    <w:abstractNumId w:val="40"/>
  </w:num>
  <w:num w:numId="47">
    <w:abstractNumId w:val="17"/>
  </w:num>
  <w:num w:numId="48">
    <w:abstractNumId w:val="36"/>
  </w:num>
  <w:num w:numId="49">
    <w:abstractNumId w:val="19"/>
  </w:num>
  <w:num w:numId="50">
    <w:abstractNumId w:val="3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38B"/>
    <w:rsid w:val="00024BFE"/>
    <w:rsid w:val="000270BA"/>
    <w:rsid w:val="00030357"/>
    <w:rsid w:val="00030A7F"/>
    <w:rsid w:val="00030F07"/>
    <w:rsid w:val="000331A3"/>
    <w:rsid w:val="00035CE3"/>
    <w:rsid w:val="00036186"/>
    <w:rsid w:val="000367DD"/>
    <w:rsid w:val="000405DF"/>
    <w:rsid w:val="00040D81"/>
    <w:rsid w:val="00042451"/>
    <w:rsid w:val="00044ADF"/>
    <w:rsid w:val="00046A7F"/>
    <w:rsid w:val="00047CCC"/>
    <w:rsid w:val="00050916"/>
    <w:rsid w:val="00051286"/>
    <w:rsid w:val="000522D8"/>
    <w:rsid w:val="00055486"/>
    <w:rsid w:val="00056BF6"/>
    <w:rsid w:val="0005714F"/>
    <w:rsid w:val="00057B3D"/>
    <w:rsid w:val="00063CBA"/>
    <w:rsid w:val="000643C1"/>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5A42"/>
    <w:rsid w:val="000867B2"/>
    <w:rsid w:val="00087527"/>
    <w:rsid w:val="00091A4C"/>
    <w:rsid w:val="00092263"/>
    <w:rsid w:val="00093131"/>
    <w:rsid w:val="00093C5B"/>
    <w:rsid w:val="00096111"/>
    <w:rsid w:val="000A2518"/>
    <w:rsid w:val="000A2DBB"/>
    <w:rsid w:val="000A2DE6"/>
    <w:rsid w:val="000A59BF"/>
    <w:rsid w:val="000A63E0"/>
    <w:rsid w:val="000A6C73"/>
    <w:rsid w:val="000A6FDF"/>
    <w:rsid w:val="000A7D9B"/>
    <w:rsid w:val="000B03AD"/>
    <w:rsid w:val="000B16E4"/>
    <w:rsid w:val="000B2E4E"/>
    <w:rsid w:val="000B3778"/>
    <w:rsid w:val="000B3CD1"/>
    <w:rsid w:val="000B516E"/>
    <w:rsid w:val="000B6E88"/>
    <w:rsid w:val="000C002B"/>
    <w:rsid w:val="000C02F1"/>
    <w:rsid w:val="000C03A1"/>
    <w:rsid w:val="000C1023"/>
    <w:rsid w:val="000C18C6"/>
    <w:rsid w:val="000C1977"/>
    <w:rsid w:val="000C2061"/>
    <w:rsid w:val="000C2D6F"/>
    <w:rsid w:val="000C3A06"/>
    <w:rsid w:val="000C4EE8"/>
    <w:rsid w:val="000C5991"/>
    <w:rsid w:val="000C676C"/>
    <w:rsid w:val="000D0605"/>
    <w:rsid w:val="000D0959"/>
    <w:rsid w:val="000D2C1B"/>
    <w:rsid w:val="000D34D5"/>
    <w:rsid w:val="000D5EEA"/>
    <w:rsid w:val="000D7465"/>
    <w:rsid w:val="000D7680"/>
    <w:rsid w:val="000E00D7"/>
    <w:rsid w:val="000E3121"/>
    <w:rsid w:val="000E3177"/>
    <w:rsid w:val="000E729A"/>
    <w:rsid w:val="000F0421"/>
    <w:rsid w:val="000F0D10"/>
    <w:rsid w:val="000F1CE0"/>
    <w:rsid w:val="000F3F71"/>
    <w:rsid w:val="000F41AD"/>
    <w:rsid w:val="000F5448"/>
    <w:rsid w:val="000F5619"/>
    <w:rsid w:val="000F5D6E"/>
    <w:rsid w:val="00100351"/>
    <w:rsid w:val="00100C21"/>
    <w:rsid w:val="00100C4C"/>
    <w:rsid w:val="00101DE0"/>
    <w:rsid w:val="00102664"/>
    <w:rsid w:val="00102DB5"/>
    <w:rsid w:val="001042B4"/>
    <w:rsid w:val="00104468"/>
    <w:rsid w:val="0010531A"/>
    <w:rsid w:val="00106FA7"/>
    <w:rsid w:val="0010753E"/>
    <w:rsid w:val="00110834"/>
    <w:rsid w:val="001123AF"/>
    <w:rsid w:val="00114296"/>
    <w:rsid w:val="001154FB"/>
    <w:rsid w:val="0012029B"/>
    <w:rsid w:val="00123C99"/>
    <w:rsid w:val="0012450B"/>
    <w:rsid w:val="00125A02"/>
    <w:rsid w:val="00127BEA"/>
    <w:rsid w:val="001307BE"/>
    <w:rsid w:val="00133BCB"/>
    <w:rsid w:val="00135504"/>
    <w:rsid w:val="00141D60"/>
    <w:rsid w:val="00141DEA"/>
    <w:rsid w:val="00141ED8"/>
    <w:rsid w:val="0014216A"/>
    <w:rsid w:val="001432A0"/>
    <w:rsid w:val="001436C3"/>
    <w:rsid w:val="00143BB7"/>
    <w:rsid w:val="00143D85"/>
    <w:rsid w:val="001448FD"/>
    <w:rsid w:val="00145515"/>
    <w:rsid w:val="00153BB3"/>
    <w:rsid w:val="00154BF5"/>
    <w:rsid w:val="00157295"/>
    <w:rsid w:val="00161467"/>
    <w:rsid w:val="001614FB"/>
    <w:rsid w:val="00162737"/>
    <w:rsid w:val="00164696"/>
    <w:rsid w:val="00164899"/>
    <w:rsid w:val="00165DF5"/>
    <w:rsid w:val="00167803"/>
    <w:rsid w:val="00171621"/>
    <w:rsid w:val="001811BA"/>
    <w:rsid w:val="00182A12"/>
    <w:rsid w:val="00182FA2"/>
    <w:rsid w:val="00186CB2"/>
    <w:rsid w:val="00186DB7"/>
    <w:rsid w:val="0018716E"/>
    <w:rsid w:val="00190C96"/>
    <w:rsid w:val="00191679"/>
    <w:rsid w:val="001938B4"/>
    <w:rsid w:val="001938C2"/>
    <w:rsid w:val="00194242"/>
    <w:rsid w:val="001954A2"/>
    <w:rsid w:val="00195AE8"/>
    <w:rsid w:val="0019773E"/>
    <w:rsid w:val="001A0CAB"/>
    <w:rsid w:val="001A0F50"/>
    <w:rsid w:val="001A1313"/>
    <w:rsid w:val="001A1594"/>
    <w:rsid w:val="001A568F"/>
    <w:rsid w:val="001A6E0D"/>
    <w:rsid w:val="001A727A"/>
    <w:rsid w:val="001A7FB2"/>
    <w:rsid w:val="001B0AF2"/>
    <w:rsid w:val="001B39C5"/>
    <w:rsid w:val="001B40AD"/>
    <w:rsid w:val="001B434F"/>
    <w:rsid w:val="001B47DA"/>
    <w:rsid w:val="001B56BC"/>
    <w:rsid w:val="001B72E7"/>
    <w:rsid w:val="001B77AA"/>
    <w:rsid w:val="001B7FFE"/>
    <w:rsid w:val="001C071A"/>
    <w:rsid w:val="001C15DE"/>
    <w:rsid w:val="001C1F1F"/>
    <w:rsid w:val="001C4722"/>
    <w:rsid w:val="001C54E5"/>
    <w:rsid w:val="001C66A8"/>
    <w:rsid w:val="001C73B5"/>
    <w:rsid w:val="001C7975"/>
    <w:rsid w:val="001D253D"/>
    <w:rsid w:val="001D33E0"/>
    <w:rsid w:val="001D5FAA"/>
    <w:rsid w:val="001D6082"/>
    <w:rsid w:val="001E0AF2"/>
    <w:rsid w:val="001E20FC"/>
    <w:rsid w:val="001E2720"/>
    <w:rsid w:val="001E3704"/>
    <w:rsid w:val="001E3D4B"/>
    <w:rsid w:val="001E40A5"/>
    <w:rsid w:val="001E6A19"/>
    <w:rsid w:val="001E6EEF"/>
    <w:rsid w:val="001F1226"/>
    <w:rsid w:val="001F1771"/>
    <w:rsid w:val="001F1D27"/>
    <w:rsid w:val="001F24EF"/>
    <w:rsid w:val="001F2A8E"/>
    <w:rsid w:val="001F35FE"/>
    <w:rsid w:val="001F3F56"/>
    <w:rsid w:val="001F4301"/>
    <w:rsid w:val="001F5858"/>
    <w:rsid w:val="001F60D3"/>
    <w:rsid w:val="001F7316"/>
    <w:rsid w:val="001F78E4"/>
    <w:rsid w:val="001F7B8F"/>
    <w:rsid w:val="0020008B"/>
    <w:rsid w:val="002003B5"/>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26F08"/>
    <w:rsid w:val="00230540"/>
    <w:rsid w:val="00232FA1"/>
    <w:rsid w:val="00233963"/>
    <w:rsid w:val="00233975"/>
    <w:rsid w:val="00236D72"/>
    <w:rsid w:val="00240932"/>
    <w:rsid w:val="00240A0A"/>
    <w:rsid w:val="00240EAD"/>
    <w:rsid w:val="00242AA4"/>
    <w:rsid w:val="00244602"/>
    <w:rsid w:val="00245BC8"/>
    <w:rsid w:val="00246651"/>
    <w:rsid w:val="00246C8D"/>
    <w:rsid w:val="00250112"/>
    <w:rsid w:val="0025101A"/>
    <w:rsid w:val="002520EE"/>
    <w:rsid w:val="002524E2"/>
    <w:rsid w:val="00252A36"/>
    <w:rsid w:val="00252CCD"/>
    <w:rsid w:val="002530FE"/>
    <w:rsid w:val="00253A0F"/>
    <w:rsid w:val="00254A40"/>
    <w:rsid w:val="0025547B"/>
    <w:rsid w:val="00256831"/>
    <w:rsid w:val="00256905"/>
    <w:rsid w:val="0025754A"/>
    <w:rsid w:val="00257B06"/>
    <w:rsid w:val="00257D7E"/>
    <w:rsid w:val="00260AC1"/>
    <w:rsid w:val="00262FD5"/>
    <w:rsid w:val="002669EF"/>
    <w:rsid w:val="0027007A"/>
    <w:rsid w:val="00270E97"/>
    <w:rsid w:val="00272AA0"/>
    <w:rsid w:val="0027331D"/>
    <w:rsid w:val="002767DB"/>
    <w:rsid w:val="00277B47"/>
    <w:rsid w:val="00282224"/>
    <w:rsid w:val="00283BB4"/>
    <w:rsid w:val="00285116"/>
    <w:rsid w:val="002877DC"/>
    <w:rsid w:val="002878EB"/>
    <w:rsid w:val="00290E33"/>
    <w:rsid w:val="0029225D"/>
    <w:rsid w:val="00292A20"/>
    <w:rsid w:val="00295469"/>
    <w:rsid w:val="002959ED"/>
    <w:rsid w:val="00295C16"/>
    <w:rsid w:val="00297B3F"/>
    <w:rsid w:val="002A0AB5"/>
    <w:rsid w:val="002A112F"/>
    <w:rsid w:val="002A19E9"/>
    <w:rsid w:val="002A1AC9"/>
    <w:rsid w:val="002A2DD4"/>
    <w:rsid w:val="002A5B45"/>
    <w:rsid w:val="002A5FB3"/>
    <w:rsid w:val="002A623F"/>
    <w:rsid w:val="002A6802"/>
    <w:rsid w:val="002A7822"/>
    <w:rsid w:val="002B1584"/>
    <w:rsid w:val="002B19EF"/>
    <w:rsid w:val="002B2D70"/>
    <w:rsid w:val="002B330B"/>
    <w:rsid w:val="002B4EA7"/>
    <w:rsid w:val="002B515F"/>
    <w:rsid w:val="002B6026"/>
    <w:rsid w:val="002C07ED"/>
    <w:rsid w:val="002C13EF"/>
    <w:rsid w:val="002C31E1"/>
    <w:rsid w:val="002C3A6D"/>
    <w:rsid w:val="002C3F44"/>
    <w:rsid w:val="002C3FD6"/>
    <w:rsid w:val="002C41D0"/>
    <w:rsid w:val="002C528F"/>
    <w:rsid w:val="002C57CD"/>
    <w:rsid w:val="002D3152"/>
    <w:rsid w:val="002D3ADB"/>
    <w:rsid w:val="002D4A62"/>
    <w:rsid w:val="002D4A87"/>
    <w:rsid w:val="002D5294"/>
    <w:rsid w:val="002E1772"/>
    <w:rsid w:val="002E2E4D"/>
    <w:rsid w:val="002E6F5D"/>
    <w:rsid w:val="002E7A32"/>
    <w:rsid w:val="002E7F5A"/>
    <w:rsid w:val="002F0B30"/>
    <w:rsid w:val="002F1915"/>
    <w:rsid w:val="002F2B6D"/>
    <w:rsid w:val="002F34C1"/>
    <w:rsid w:val="002F41EB"/>
    <w:rsid w:val="002F5C7D"/>
    <w:rsid w:val="002F6570"/>
    <w:rsid w:val="002F732C"/>
    <w:rsid w:val="002F7886"/>
    <w:rsid w:val="003049DF"/>
    <w:rsid w:val="00305F18"/>
    <w:rsid w:val="003066CA"/>
    <w:rsid w:val="0030675A"/>
    <w:rsid w:val="00310909"/>
    <w:rsid w:val="00310DD5"/>
    <w:rsid w:val="00312652"/>
    <w:rsid w:val="00320F3E"/>
    <w:rsid w:val="003219B2"/>
    <w:rsid w:val="00323D24"/>
    <w:rsid w:val="00325AD6"/>
    <w:rsid w:val="00326CE5"/>
    <w:rsid w:val="003277F5"/>
    <w:rsid w:val="00330CB7"/>
    <w:rsid w:val="003313F0"/>
    <w:rsid w:val="0033156C"/>
    <w:rsid w:val="003316C0"/>
    <w:rsid w:val="00332790"/>
    <w:rsid w:val="0033280D"/>
    <w:rsid w:val="00333ACD"/>
    <w:rsid w:val="00334810"/>
    <w:rsid w:val="00334CA4"/>
    <w:rsid w:val="00335A36"/>
    <w:rsid w:val="0033659E"/>
    <w:rsid w:val="00337175"/>
    <w:rsid w:val="003430BD"/>
    <w:rsid w:val="00343193"/>
    <w:rsid w:val="003453B9"/>
    <w:rsid w:val="00346AB9"/>
    <w:rsid w:val="00346CD8"/>
    <w:rsid w:val="00347AEE"/>
    <w:rsid w:val="00347CD9"/>
    <w:rsid w:val="00351B05"/>
    <w:rsid w:val="00351C80"/>
    <w:rsid w:val="0035235C"/>
    <w:rsid w:val="00352B67"/>
    <w:rsid w:val="00356CC3"/>
    <w:rsid w:val="00356FB3"/>
    <w:rsid w:val="00361085"/>
    <w:rsid w:val="00361833"/>
    <w:rsid w:val="00361BF0"/>
    <w:rsid w:val="003626F4"/>
    <w:rsid w:val="0036382C"/>
    <w:rsid w:val="00363856"/>
    <w:rsid w:val="00364668"/>
    <w:rsid w:val="00366E34"/>
    <w:rsid w:val="003673A4"/>
    <w:rsid w:val="003678B8"/>
    <w:rsid w:val="00371BD5"/>
    <w:rsid w:val="0037220C"/>
    <w:rsid w:val="00372421"/>
    <w:rsid w:val="003728F5"/>
    <w:rsid w:val="003737EF"/>
    <w:rsid w:val="00373B52"/>
    <w:rsid w:val="003740B3"/>
    <w:rsid w:val="00374282"/>
    <w:rsid w:val="00374BFE"/>
    <w:rsid w:val="00375B28"/>
    <w:rsid w:val="003777F7"/>
    <w:rsid w:val="0037791A"/>
    <w:rsid w:val="00377CFB"/>
    <w:rsid w:val="00380FE9"/>
    <w:rsid w:val="00381B3B"/>
    <w:rsid w:val="00381C5F"/>
    <w:rsid w:val="00382EDA"/>
    <w:rsid w:val="00386473"/>
    <w:rsid w:val="00387BDD"/>
    <w:rsid w:val="0039209E"/>
    <w:rsid w:val="003926B0"/>
    <w:rsid w:val="00393507"/>
    <w:rsid w:val="003939C8"/>
    <w:rsid w:val="00393F80"/>
    <w:rsid w:val="00394448"/>
    <w:rsid w:val="00397279"/>
    <w:rsid w:val="003977EA"/>
    <w:rsid w:val="003A0259"/>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668D"/>
    <w:rsid w:val="003D73AC"/>
    <w:rsid w:val="003E052D"/>
    <w:rsid w:val="003E0D97"/>
    <w:rsid w:val="003E1E6D"/>
    <w:rsid w:val="003E1F43"/>
    <w:rsid w:val="003E3BD5"/>
    <w:rsid w:val="003E577F"/>
    <w:rsid w:val="003E70B0"/>
    <w:rsid w:val="003F0110"/>
    <w:rsid w:val="003F3977"/>
    <w:rsid w:val="003F540C"/>
    <w:rsid w:val="003F6B5B"/>
    <w:rsid w:val="003F74E0"/>
    <w:rsid w:val="00401547"/>
    <w:rsid w:val="00401C23"/>
    <w:rsid w:val="00401EB7"/>
    <w:rsid w:val="004029FD"/>
    <w:rsid w:val="00403F05"/>
    <w:rsid w:val="00404E96"/>
    <w:rsid w:val="00405ACF"/>
    <w:rsid w:val="00407EE2"/>
    <w:rsid w:val="004100C6"/>
    <w:rsid w:val="004104DB"/>
    <w:rsid w:val="00411C96"/>
    <w:rsid w:val="00412DF1"/>
    <w:rsid w:val="004132C5"/>
    <w:rsid w:val="00413C7F"/>
    <w:rsid w:val="00414E39"/>
    <w:rsid w:val="00414F86"/>
    <w:rsid w:val="00415199"/>
    <w:rsid w:val="00422BB1"/>
    <w:rsid w:val="00422C3D"/>
    <w:rsid w:val="004235E7"/>
    <w:rsid w:val="00424F17"/>
    <w:rsid w:val="0042588A"/>
    <w:rsid w:val="00434D69"/>
    <w:rsid w:val="00434DB8"/>
    <w:rsid w:val="00437DF6"/>
    <w:rsid w:val="004412AD"/>
    <w:rsid w:val="004427B1"/>
    <w:rsid w:val="004431B4"/>
    <w:rsid w:val="00443275"/>
    <w:rsid w:val="00444189"/>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175C"/>
    <w:rsid w:val="004721D6"/>
    <w:rsid w:val="004722B8"/>
    <w:rsid w:val="00472E65"/>
    <w:rsid w:val="00474218"/>
    <w:rsid w:val="00475E05"/>
    <w:rsid w:val="004770EE"/>
    <w:rsid w:val="00482830"/>
    <w:rsid w:val="004838EF"/>
    <w:rsid w:val="00484373"/>
    <w:rsid w:val="004847FF"/>
    <w:rsid w:val="00484DAF"/>
    <w:rsid w:val="00485C6B"/>
    <w:rsid w:val="00486F06"/>
    <w:rsid w:val="004906EB"/>
    <w:rsid w:val="00492509"/>
    <w:rsid w:val="004938EA"/>
    <w:rsid w:val="00494B1C"/>
    <w:rsid w:val="00494BD9"/>
    <w:rsid w:val="004A34DB"/>
    <w:rsid w:val="004A4EA7"/>
    <w:rsid w:val="004B0B89"/>
    <w:rsid w:val="004B126C"/>
    <w:rsid w:val="004B2881"/>
    <w:rsid w:val="004B2DBD"/>
    <w:rsid w:val="004B5CA9"/>
    <w:rsid w:val="004B5D5F"/>
    <w:rsid w:val="004C14CB"/>
    <w:rsid w:val="004C2F21"/>
    <w:rsid w:val="004C3170"/>
    <w:rsid w:val="004C6001"/>
    <w:rsid w:val="004C7596"/>
    <w:rsid w:val="004D3E79"/>
    <w:rsid w:val="004D4DBF"/>
    <w:rsid w:val="004D5CD7"/>
    <w:rsid w:val="004D5E44"/>
    <w:rsid w:val="004D68FE"/>
    <w:rsid w:val="004D7B9B"/>
    <w:rsid w:val="004E0459"/>
    <w:rsid w:val="004E0E22"/>
    <w:rsid w:val="004E2BA1"/>
    <w:rsid w:val="004E4F78"/>
    <w:rsid w:val="004E6656"/>
    <w:rsid w:val="004E6E8E"/>
    <w:rsid w:val="004F093F"/>
    <w:rsid w:val="004F15D5"/>
    <w:rsid w:val="004F2CC6"/>
    <w:rsid w:val="004F2FC2"/>
    <w:rsid w:val="004F580B"/>
    <w:rsid w:val="004F5CC7"/>
    <w:rsid w:val="004F60CD"/>
    <w:rsid w:val="004F666B"/>
    <w:rsid w:val="004F6842"/>
    <w:rsid w:val="005003EB"/>
    <w:rsid w:val="005017C9"/>
    <w:rsid w:val="005038BA"/>
    <w:rsid w:val="00504DBB"/>
    <w:rsid w:val="005054BB"/>
    <w:rsid w:val="00505563"/>
    <w:rsid w:val="00506F3E"/>
    <w:rsid w:val="00507D7B"/>
    <w:rsid w:val="005101B3"/>
    <w:rsid w:val="005123B6"/>
    <w:rsid w:val="005123EC"/>
    <w:rsid w:val="00512C6E"/>
    <w:rsid w:val="00512DC2"/>
    <w:rsid w:val="0051310A"/>
    <w:rsid w:val="005134DB"/>
    <w:rsid w:val="00513934"/>
    <w:rsid w:val="0051571D"/>
    <w:rsid w:val="00517765"/>
    <w:rsid w:val="00517B70"/>
    <w:rsid w:val="00520C5C"/>
    <w:rsid w:val="0052149E"/>
    <w:rsid w:val="00522668"/>
    <w:rsid w:val="005244DA"/>
    <w:rsid w:val="0052495A"/>
    <w:rsid w:val="00530066"/>
    <w:rsid w:val="00530604"/>
    <w:rsid w:val="0053102B"/>
    <w:rsid w:val="0053165F"/>
    <w:rsid w:val="00533125"/>
    <w:rsid w:val="005349BA"/>
    <w:rsid w:val="00540275"/>
    <w:rsid w:val="00540ED9"/>
    <w:rsid w:val="00542178"/>
    <w:rsid w:val="005421C3"/>
    <w:rsid w:val="00544663"/>
    <w:rsid w:val="0054613E"/>
    <w:rsid w:val="005467D2"/>
    <w:rsid w:val="00546A1A"/>
    <w:rsid w:val="0054782B"/>
    <w:rsid w:val="00553033"/>
    <w:rsid w:val="00553153"/>
    <w:rsid w:val="00553D7B"/>
    <w:rsid w:val="005542C8"/>
    <w:rsid w:val="0055454C"/>
    <w:rsid w:val="0055474B"/>
    <w:rsid w:val="00562C2C"/>
    <w:rsid w:val="00562EF9"/>
    <w:rsid w:val="00564516"/>
    <w:rsid w:val="005646CB"/>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17E2"/>
    <w:rsid w:val="005932DE"/>
    <w:rsid w:val="005975C4"/>
    <w:rsid w:val="005A0538"/>
    <w:rsid w:val="005A10DB"/>
    <w:rsid w:val="005A2999"/>
    <w:rsid w:val="005A29D9"/>
    <w:rsid w:val="005A2CD9"/>
    <w:rsid w:val="005A3C41"/>
    <w:rsid w:val="005A4369"/>
    <w:rsid w:val="005A4E6B"/>
    <w:rsid w:val="005A4FF9"/>
    <w:rsid w:val="005A69DD"/>
    <w:rsid w:val="005A73E1"/>
    <w:rsid w:val="005A751D"/>
    <w:rsid w:val="005B1F6F"/>
    <w:rsid w:val="005B232C"/>
    <w:rsid w:val="005B50A9"/>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54C6"/>
    <w:rsid w:val="005F6F02"/>
    <w:rsid w:val="006029A0"/>
    <w:rsid w:val="0060411D"/>
    <w:rsid w:val="00606583"/>
    <w:rsid w:val="0060719D"/>
    <w:rsid w:val="00607749"/>
    <w:rsid w:val="006102CD"/>
    <w:rsid w:val="006110ED"/>
    <w:rsid w:val="006136D3"/>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0FE"/>
    <w:rsid w:val="00640E9E"/>
    <w:rsid w:val="00641E55"/>
    <w:rsid w:val="00645132"/>
    <w:rsid w:val="0064678A"/>
    <w:rsid w:val="00646A5A"/>
    <w:rsid w:val="006470A6"/>
    <w:rsid w:val="00650B56"/>
    <w:rsid w:val="00651F19"/>
    <w:rsid w:val="0065266D"/>
    <w:rsid w:val="0065398D"/>
    <w:rsid w:val="006563AE"/>
    <w:rsid w:val="00656C4F"/>
    <w:rsid w:val="00660361"/>
    <w:rsid w:val="00660DFB"/>
    <w:rsid w:val="006622CB"/>
    <w:rsid w:val="006648B2"/>
    <w:rsid w:val="00664DCC"/>
    <w:rsid w:val="00665584"/>
    <w:rsid w:val="00667089"/>
    <w:rsid w:val="00667143"/>
    <w:rsid w:val="00671703"/>
    <w:rsid w:val="00671B9E"/>
    <w:rsid w:val="0067243E"/>
    <w:rsid w:val="00672BEC"/>
    <w:rsid w:val="00673004"/>
    <w:rsid w:val="00673F95"/>
    <w:rsid w:val="00675AC1"/>
    <w:rsid w:val="00676FBD"/>
    <w:rsid w:val="006775AA"/>
    <w:rsid w:val="00677949"/>
    <w:rsid w:val="0068014E"/>
    <w:rsid w:val="00682E6C"/>
    <w:rsid w:val="006842B6"/>
    <w:rsid w:val="006856E3"/>
    <w:rsid w:val="00691F05"/>
    <w:rsid w:val="00692454"/>
    <w:rsid w:val="006925C6"/>
    <w:rsid w:val="00692FCC"/>
    <w:rsid w:val="00693B83"/>
    <w:rsid w:val="00694CBA"/>
    <w:rsid w:val="00696682"/>
    <w:rsid w:val="006A0489"/>
    <w:rsid w:val="006A0E41"/>
    <w:rsid w:val="006A166E"/>
    <w:rsid w:val="006A4AC6"/>
    <w:rsid w:val="006A518F"/>
    <w:rsid w:val="006A55C9"/>
    <w:rsid w:val="006A5EE1"/>
    <w:rsid w:val="006A6A7A"/>
    <w:rsid w:val="006A7015"/>
    <w:rsid w:val="006A7FAC"/>
    <w:rsid w:val="006B0AA1"/>
    <w:rsid w:val="006B1496"/>
    <w:rsid w:val="006B24CD"/>
    <w:rsid w:val="006B34F8"/>
    <w:rsid w:val="006B355B"/>
    <w:rsid w:val="006B5348"/>
    <w:rsid w:val="006B5A3F"/>
    <w:rsid w:val="006B6153"/>
    <w:rsid w:val="006C0B46"/>
    <w:rsid w:val="006C2543"/>
    <w:rsid w:val="006C2E6C"/>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6F5B52"/>
    <w:rsid w:val="0070041B"/>
    <w:rsid w:val="007005A8"/>
    <w:rsid w:val="00701795"/>
    <w:rsid w:val="00704294"/>
    <w:rsid w:val="0070470C"/>
    <w:rsid w:val="00705767"/>
    <w:rsid w:val="00705C21"/>
    <w:rsid w:val="007072EA"/>
    <w:rsid w:val="007126EB"/>
    <w:rsid w:val="007140E2"/>
    <w:rsid w:val="00715405"/>
    <w:rsid w:val="00715592"/>
    <w:rsid w:val="007174B1"/>
    <w:rsid w:val="007203F6"/>
    <w:rsid w:val="00720BAB"/>
    <w:rsid w:val="00720E1D"/>
    <w:rsid w:val="00721CC4"/>
    <w:rsid w:val="00723883"/>
    <w:rsid w:val="0072509B"/>
    <w:rsid w:val="007255C4"/>
    <w:rsid w:val="00726E1D"/>
    <w:rsid w:val="0072751A"/>
    <w:rsid w:val="00733024"/>
    <w:rsid w:val="00733504"/>
    <w:rsid w:val="0073464A"/>
    <w:rsid w:val="00734797"/>
    <w:rsid w:val="007354DA"/>
    <w:rsid w:val="00735F30"/>
    <w:rsid w:val="0073621E"/>
    <w:rsid w:val="007427A0"/>
    <w:rsid w:val="007440B4"/>
    <w:rsid w:val="007449AB"/>
    <w:rsid w:val="00744E6F"/>
    <w:rsid w:val="00745B59"/>
    <w:rsid w:val="00747919"/>
    <w:rsid w:val="00750274"/>
    <w:rsid w:val="00750E20"/>
    <w:rsid w:val="00752145"/>
    <w:rsid w:val="007521A1"/>
    <w:rsid w:val="007523C9"/>
    <w:rsid w:val="00752635"/>
    <w:rsid w:val="007529C9"/>
    <w:rsid w:val="00752E4E"/>
    <w:rsid w:val="0075362B"/>
    <w:rsid w:val="00753F14"/>
    <w:rsid w:val="00756A48"/>
    <w:rsid w:val="0075736A"/>
    <w:rsid w:val="00757498"/>
    <w:rsid w:val="007574F6"/>
    <w:rsid w:val="007608FD"/>
    <w:rsid w:val="00762337"/>
    <w:rsid w:val="007626EE"/>
    <w:rsid w:val="0076292E"/>
    <w:rsid w:val="00763360"/>
    <w:rsid w:val="00764416"/>
    <w:rsid w:val="00764488"/>
    <w:rsid w:val="00764AB7"/>
    <w:rsid w:val="007665C7"/>
    <w:rsid w:val="007710A8"/>
    <w:rsid w:val="00771FB5"/>
    <w:rsid w:val="0077383E"/>
    <w:rsid w:val="00775774"/>
    <w:rsid w:val="00776D3E"/>
    <w:rsid w:val="00777025"/>
    <w:rsid w:val="0078078B"/>
    <w:rsid w:val="007823F6"/>
    <w:rsid w:val="00782DD5"/>
    <w:rsid w:val="0079024E"/>
    <w:rsid w:val="00793F07"/>
    <w:rsid w:val="007965A4"/>
    <w:rsid w:val="007967E7"/>
    <w:rsid w:val="00796F49"/>
    <w:rsid w:val="00797556"/>
    <w:rsid w:val="00797723"/>
    <w:rsid w:val="007A0BE6"/>
    <w:rsid w:val="007A0C5E"/>
    <w:rsid w:val="007A2869"/>
    <w:rsid w:val="007A3B65"/>
    <w:rsid w:val="007A41BB"/>
    <w:rsid w:val="007B00B3"/>
    <w:rsid w:val="007B0642"/>
    <w:rsid w:val="007B13B8"/>
    <w:rsid w:val="007B3E00"/>
    <w:rsid w:val="007B6AC5"/>
    <w:rsid w:val="007B6DAD"/>
    <w:rsid w:val="007C018E"/>
    <w:rsid w:val="007C10F5"/>
    <w:rsid w:val="007C297E"/>
    <w:rsid w:val="007C6528"/>
    <w:rsid w:val="007C6659"/>
    <w:rsid w:val="007D172B"/>
    <w:rsid w:val="007D2925"/>
    <w:rsid w:val="007D2F18"/>
    <w:rsid w:val="007D52DA"/>
    <w:rsid w:val="007D6C69"/>
    <w:rsid w:val="007D7389"/>
    <w:rsid w:val="007E057C"/>
    <w:rsid w:val="007E1654"/>
    <w:rsid w:val="007E1B67"/>
    <w:rsid w:val="007E2235"/>
    <w:rsid w:val="007E2484"/>
    <w:rsid w:val="007E251D"/>
    <w:rsid w:val="007E42DD"/>
    <w:rsid w:val="007E6300"/>
    <w:rsid w:val="007E70AD"/>
    <w:rsid w:val="007F3001"/>
    <w:rsid w:val="007F392D"/>
    <w:rsid w:val="007F4153"/>
    <w:rsid w:val="007F4178"/>
    <w:rsid w:val="007F4213"/>
    <w:rsid w:val="007F5756"/>
    <w:rsid w:val="007F6A8B"/>
    <w:rsid w:val="007F779D"/>
    <w:rsid w:val="008006C0"/>
    <w:rsid w:val="00801740"/>
    <w:rsid w:val="00801A09"/>
    <w:rsid w:val="0080297E"/>
    <w:rsid w:val="00802C12"/>
    <w:rsid w:val="00806BE7"/>
    <w:rsid w:val="0080715F"/>
    <w:rsid w:val="00812292"/>
    <w:rsid w:val="00813DF6"/>
    <w:rsid w:val="00816CB8"/>
    <w:rsid w:val="00816E5B"/>
    <w:rsid w:val="00817A35"/>
    <w:rsid w:val="00817DC5"/>
    <w:rsid w:val="0082134E"/>
    <w:rsid w:val="0082325A"/>
    <w:rsid w:val="008237A7"/>
    <w:rsid w:val="0082476F"/>
    <w:rsid w:val="00824C9E"/>
    <w:rsid w:val="0082584B"/>
    <w:rsid w:val="00830183"/>
    <w:rsid w:val="00831D49"/>
    <w:rsid w:val="0083225F"/>
    <w:rsid w:val="00832615"/>
    <w:rsid w:val="008327D4"/>
    <w:rsid w:val="00833808"/>
    <w:rsid w:val="008356E2"/>
    <w:rsid w:val="0083672B"/>
    <w:rsid w:val="0083712E"/>
    <w:rsid w:val="0084251D"/>
    <w:rsid w:val="00845748"/>
    <w:rsid w:val="00845F45"/>
    <w:rsid w:val="00846BE3"/>
    <w:rsid w:val="00846EB9"/>
    <w:rsid w:val="00847C4B"/>
    <w:rsid w:val="0085040A"/>
    <w:rsid w:val="00850BAD"/>
    <w:rsid w:val="00853ABF"/>
    <w:rsid w:val="00853F9E"/>
    <w:rsid w:val="00855C41"/>
    <w:rsid w:val="0085613D"/>
    <w:rsid w:val="0085645F"/>
    <w:rsid w:val="0086172B"/>
    <w:rsid w:val="00861C46"/>
    <w:rsid w:val="008621AD"/>
    <w:rsid w:val="0086282D"/>
    <w:rsid w:val="00862FC4"/>
    <w:rsid w:val="008632CF"/>
    <w:rsid w:val="008645A5"/>
    <w:rsid w:val="00865154"/>
    <w:rsid w:val="00865C5D"/>
    <w:rsid w:val="008701F1"/>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5FD"/>
    <w:rsid w:val="008942BC"/>
    <w:rsid w:val="00894CED"/>
    <w:rsid w:val="008955F6"/>
    <w:rsid w:val="00895621"/>
    <w:rsid w:val="00895CDE"/>
    <w:rsid w:val="00896C17"/>
    <w:rsid w:val="008A0997"/>
    <w:rsid w:val="008A1E22"/>
    <w:rsid w:val="008A271C"/>
    <w:rsid w:val="008A287D"/>
    <w:rsid w:val="008A2D79"/>
    <w:rsid w:val="008A356E"/>
    <w:rsid w:val="008A4282"/>
    <w:rsid w:val="008A510E"/>
    <w:rsid w:val="008A69FD"/>
    <w:rsid w:val="008A7DC5"/>
    <w:rsid w:val="008B1660"/>
    <w:rsid w:val="008B3305"/>
    <w:rsid w:val="008B3769"/>
    <w:rsid w:val="008B3FCA"/>
    <w:rsid w:val="008B488D"/>
    <w:rsid w:val="008B6336"/>
    <w:rsid w:val="008B74DC"/>
    <w:rsid w:val="008B756D"/>
    <w:rsid w:val="008C301B"/>
    <w:rsid w:val="008C4A76"/>
    <w:rsid w:val="008C72AC"/>
    <w:rsid w:val="008C7A4F"/>
    <w:rsid w:val="008C7AB7"/>
    <w:rsid w:val="008C7B45"/>
    <w:rsid w:val="008D13BC"/>
    <w:rsid w:val="008D361B"/>
    <w:rsid w:val="008D3CE3"/>
    <w:rsid w:val="008D6F09"/>
    <w:rsid w:val="008E06C8"/>
    <w:rsid w:val="008E2586"/>
    <w:rsid w:val="008E3B31"/>
    <w:rsid w:val="008F0BC2"/>
    <w:rsid w:val="008F20CB"/>
    <w:rsid w:val="008F2571"/>
    <w:rsid w:val="008F2735"/>
    <w:rsid w:val="008F2960"/>
    <w:rsid w:val="008F337F"/>
    <w:rsid w:val="008F36A7"/>
    <w:rsid w:val="008F62E6"/>
    <w:rsid w:val="008F7DD1"/>
    <w:rsid w:val="00901DB1"/>
    <w:rsid w:val="00901FA9"/>
    <w:rsid w:val="00902BD8"/>
    <w:rsid w:val="00902D57"/>
    <w:rsid w:val="00902F2D"/>
    <w:rsid w:val="00903B5E"/>
    <w:rsid w:val="00906B39"/>
    <w:rsid w:val="00906B79"/>
    <w:rsid w:val="009102C9"/>
    <w:rsid w:val="00912B80"/>
    <w:rsid w:val="00912D6C"/>
    <w:rsid w:val="009147C7"/>
    <w:rsid w:val="0091595A"/>
    <w:rsid w:val="00916C1A"/>
    <w:rsid w:val="009207ED"/>
    <w:rsid w:val="00922D4E"/>
    <w:rsid w:val="009230F4"/>
    <w:rsid w:val="009249F2"/>
    <w:rsid w:val="00925833"/>
    <w:rsid w:val="009258B7"/>
    <w:rsid w:val="00926526"/>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10E5"/>
    <w:rsid w:val="00965C0C"/>
    <w:rsid w:val="00966307"/>
    <w:rsid w:val="00971694"/>
    <w:rsid w:val="00971CFA"/>
    <w:rsid w:val="0097338E"/>
    <w:rsid w:val="00975896"/>
    <w:rsid w:val="00976220"/>
    <w:rsid w:val="009771AB"/>
    <w:rsid w:val="0097732A"/>
    <w:rsid w:val="00977868"/>
    <w:rsid w:val="0098126D"/>
    <w:rsid w:val="009819E9"/>
    <w:rsid w:val="0098215E"/>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B10A9"/>
    <w:rsid w:val="009B21F6"/>
    <w:rsid w:val="009B2A23"/>
    <w:rsid w:val="009B2E4D"/>
    <w:rsid w:val="009B3B09"/>
    <w:rsid w:val="009B47CC"/>
    <w:rsid w:val="009B54F3"/>
    <w:rsid w:val="009B5B26"/>
    <w:rsid w:val="009B63FA"/>
    <w:rsid w:val="009C0345"/>
    <w:rsid w:val="009C0575"/>
    <w:rsid w:val="009C45CD"/>
    <w:rsid w:val="009C4905"/>
    <w:rsid w:val="009C60E5"/>
    <w:rsid w:val="009C6F9F"/>
    <w:rsid w:val="009C70B6"/>
    <w:rsid w:val="009C7E2C"/>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A01341"/>
    <w:rsid w:val="00A01D73"/>
    <w:rsid w:val="00A028D9"/>
    <w:rsid w:val="00A02D29"/>
    <w:rsid w:val="00A05652"/>
    <w:rsid w:val="00A058B7"/>
    <w:rsid w:val="00A05FB5"/>
    <w:rsid w:val="00A0789B"/>
    <w:rsid w:val="00A10998"/>
    <w:rsid w:val="00A118B4"/>
    <w:rsid w:val="00A1223D"/>
    <w:rsid w:val="00A12F86"/>
    <w:rsid w:val="00A13E09"/>
    <w:rsid w:val="00A143DA"/>
    <w:rsid w:val="00A14B58"/>
    <w:rsid w:val="00A15641"/>
    <w:rsid w:val="00A2311A"/>
    <w:rsid w:val="00A2468E"/>
    <w:rsid w:val="00A25331"/>
    <w:rsid w:val="00A25ED9"/>
    <w:rsid w:val="00A26A02"/>
    <w:rsid w:val="00A26BF2"/>
    <w:rsid w:val="00A27746"/>
    <w:rsid w:val="00A3242E"/>
    <w:rsid w:val="00A32686"/>
    <w:rsid w:val="00A350F2"/>
    <w:rsid w:val="00A3647C"/>
    <w:rsid w:val="00A36586"/>
    <w:rsid w:val="00A36641"/>
    <w:rsid w:val="00A40204"/>
    <w:rsid w:val="00A40572"/>
    <w:rsid w:val="00A410B6"/>
    <w:rsid w:val="00A41555"/>
    <w:rsid w:val="00A42D7A"/>
    <w:rsid w:val="00A42F7D"/>
    <w:rsid w:val="00A46599"/>
    <w:rsid w:val="00A47444"/>
    <w:rsid w:val="00A5117A"/>
    <w:rsid w:val="00A54E47"/>
    <w:rsid w:val="00A5616D"/>
    <w:rsid w:val="00A563EE"/>
    <w:rsid w:val="00A57201"/>
    <w:rsid w:val="00A60692"/>
    <w:rsid w:val="00A61E65"/>
    <w:rsid w:val="00A62781"/>
    <w:rsid w:val="00A6315A"/>
    <w:rsid w:val="00A63B61"/>
    <w:rsid w:val="00A650C3"/>
    <w:rsid w:val="00A67CCA"/>
    <w:rsid w:val="00A707B2"/>
    <w:rsid w:val="00A709F7"/>
    <w:rsid w:val="00A70EDD"/>
    <w:rsid w:val="00A732F9"/>
    <w:rsid w:val="00A73A4F"/>
    <w:rsid w:val="00A74CAE"/>
    <w:rsid w:val="00A75071"/>
    <w:rsid w:val="00A7576D"/>
    <w:rsid w:val="00A7734E"/>
    <w:rsid w:val="00A828B4"/>
    <w:rsid w:val="00A82CAB"/>
    <w:rsid w:val="00A83062"/>
    <w:rsid w:val="00A8446E"/>
    <w:rsid w:val="00A84D8D"/>
    <w:rsid w:val="00A84E0D"/>
    <w:rsid w:val="00A85478"/>
    <w:rsid w:val="00A8634F"/>
    <w:rsid w:val="00A87358"/>
    <w:rsid w:val="00A87A8A"/>
    <w:rsid w:val="00A90F09"/>
    <w:rsid w:val="00A912D3"/>
    <w:rsid w:val="00A9282B"/>
    <w:rsid w:val="00A96E45"/>
    <w:rsid w:val="00AA08F6"/>
    <w:rsid w:val="00AA1098"/>
    <w:rsid w:val="00AA10B8"/>
    <w:rsid w:val="00AA10C3"/>
    <w:rsid w:val="00AA1C95"/>
    <w:rsid w:val="00AA2108"/>
    <w:rsid w:val="00AA2AAB"/>
    <w:rsid w:val="00AA3F41"/>
    <w:rsid w:val="00AA57C8"/>
    <w:rsid w:val="00AA6299"/>
    <w:rsid w:val="00AA62E3"/>
    <w:rsid w:val="00AB0494"/>
    <w:rsid w:val="00AB0529"/>
    <w:rsid w:val="00AB1308"/>
    <w:rsid w:val="00AB14A8"/>
    <w:rsid w:val="00AB3DFB"/>
    <w:rsid w:val="00AB52EB"/>
    <w:rsid w:val="00AB6DC8"/>
    <w:rsid w:val="00AB7ABF"/>
    <w:rsid w:val="00AC042D"/>
    <w:rsid w:val="00AC3914"/>
    <w:rsid w:val="00AC4462"/>
    <w:rsid w:val="00AD0EA3"/>
    <w:rsid w:val="00AD2800"/>
    <w:rsid w:val="00AD520F"/>
    <w:rsid w:val="00AD5649"/>
    <w:rsid w:val="00AD70F9"/>
    <w:rsid w:val="00AE1628"/>
    <w:rsid w:val="00AE1EF7"/>
    <w:rsid w:val="00AE26AF"/>
    <w:rsid w:val="00AE3BA2"/>
    <w:rsid w:val="00AE5937"/>
    <w:rsid w:val="00AE6A73"/>
    <w:rsid w:val="00AE6DA7"/>
    <w:rsid w:val="00AE7804"/>
    <w:rsid w:val="00AE784B"/>
    <w:rsid w:val="00AF083C"/>
    <w:rsid w:val="00AF0B32"/>
    <w:rsid w:val="00AF18E3"/>
    <w:rsid w:val="00AF31E7"/>
    <w:rsid w:val="00AF3BAF"/>
    <w:rsid w:val="00AF3CA2"/>
    <w:rsid w:val="00B001B4"/>
    <w:rsid w:val="00B01893"/>
    <w:rsid w:val="00B04FBD"/>
    <w:rsid w:val="00B07B8E"/>
    <w:rsid w:val="00B07CD9"/>
    <w:rsid w:val="00B112E6"/>
    <w:rsid w:val="00B126B2"/>
    <w:rsid w:val="00B13026"/>
    <w:rsid w:val="00B15E5A"/>
    <w:rsid w:val="00B21FC3"/>
    <w:rsid w:val="00B2476E"/>
    <w:rsid w:val="00B26D84"/>
    <w:rsid w:val="00B2707D"/>
    <w:rsid w:val="00B306D3"/>
    <w:rsid w:val="00B334E0"/>
    <w:rsid w:val="00B348C9"/>
    <w:rsid w:val="00B3602D"/>
    <w:rsid w:val="00B36F51"/>
    <w:rsid w:val="00B4136A"/>
    <w:rsid w:val="00B41C92"/>
    <w:rsid w:val="00B43E08"/>
    <w:rsid w:val="00B4518C"/>
    <w:rsid w:val="00B459D4"/>
    <w:rsid w:val="00B461CE"/>
    <w:rsid w:val="00B47A33"/>
    <w:rsid w:val="00B50C6D"/>
    <w:rsid w:val="00B53341"/>
    <w:rsid w:val="00B53B43"/>
    <w:rsid w:val="00B54F65"/>
    <w:rsid w:val="00B56B91"/>
    <w:rsid w:val="00B607B5"/>
    <w:rsid w:val="00B615F9"/>
    <w:rsid w:val="00B61DDF"/>
    <w:rsid w:val="00B65DBA"/>
    <w:rsid w:val="00B65FCF"/>
    <w:rsid w:val="00B65FED"/>
    <w:rsid w:val="00B66210"/>
    <w:rsid w:val="00B66CD8"/>
    <w:rsid w:val="00B67E1E"/>
    <w:rsid w:val="00B702FE"/>
    <w:rsid w:val="00B7037A"/>
    <w:rsid w:val="00B72AA2"/>
    <w:rsid w:val="00B72F26"/>
    <w:rsid w:val="00B74320"/>
    <w:rsid w:val="00B759DD"/>
    <w:rsid w:val="00B7610A"/>
    <w:rsid w:val="00B768B2"/>
    <w:rsid w:val="00B76A1E"/>
    <w:rsid w:val="00B77048"/>
    <w:rsid w:val="00B77A24"/>
    <w:rsid w:val="00B77BDF"/>
    <w:rsid w:val="00B77D70"/>
    <w:rsid w:val="00B80B55"/>
    <w:rsid w:val="00B82CD4"/>
    <w:rsid w:val="00B837BC"/>
    <w:rsid w:val="00B83A71"/>
    <w:rsid w:val="00B84DCE"/>
    <w:rsid w:val="00B85695"/>
    <w:rsid w:val="00B9047B"/>
    <w:rsid w:val="00B92054"/>
    <w:rsid w:val="00B93132"/>
    <w:rsid w:val="00B96F1B"/>
    <w:rsid w:val="00BA0212"/>
    <w:rsid w:val="00BA1FE0"/>
    <w:rsid w:val="00BA26E0"/>
    <w:rsid w:val="00BA2972"/>
    <w:rsid w:val="00BA360C"/>
    <w:rsid w:val="00BA5254"/>
    <w:rsid w:val="00BA729D"/>
    <w:rsid w:val="00BB0A4C"/>
    <w:rsid w:val="00BB6553"/>
    <w:rsid w:val="00BB7207"/>
    <w:rsid w:val="00BB79C2"/>
    <w:rsid w:val="00BC02BC"/>
    <w:rsid w:val="00BC04C0"/>
    <w:rsid w:val="00BC1C71"/>
    <w:rsid w:val="00BC3DD8"/>
    <w:rsid w:val="00BC3EB5"/>
    <w:rsid w:val="00BC3ED5"/>
    <w:rsid w:val="00BC4D52"/>
    <w:rsid w:val="00BD3181"/>
    <w:rsid w:val="00BD5005"/>
    <w:rsid w:val="00BD64E2"/>
    <w:rsid w:val="00BD6723"/>
    <w:rsid w:val="00BD7816"/>
    <w:rsid w:val="00BE08EC"/>
    <w:rsid w:val="00BE1187"/>
    <w:rsid w:val="00BE1BEA"/>
    <w:rsid w:val="00BE2CB6"/>
    <w:rsid w:val="00BE40CA"/>
    <w:rsid w:val="00BE604D"/>
    <w:rsid w:val="00BE6361"/>
    <w:rsid w:val="00BE777B"/>
    <w:rsid w:val="00BE785A"/>
    <w:rsid w:val="00BF2C14"/>
    <w:rsid w:val="00BF3F0E"/>
    <w:rsid w:val="00BF44BF"/>
    <w:rsid w:val="00BF490A"/>
    <w:rsid w:val="00BF54E1"/>
    <w:rsid w:val="00BF69BE"/>
    <w:rsid w:val="00C00A29"/>
    <w:rsid w:val="00C0108D"/>
    <w:rsid w:val="00C033C5"/>
    <w:rsid w:val="00C03FB2"/>
    <w:rsid w:val="00C040E7"/>
    <w:rsid w:val="00C0737D"/>
    <w:rsid w:val="00C10188"/>
    <w:rsid w:val="00C12C29"/>
    <w:rsid w:val="00C144FF"/>
    <w:rsid w:val="00C14A35"/>
    <w:rsid w:val="00C2080C"/>
    <w:rsid w:val="00C22004"/>
    <w:rsid w:val="00C22050"/>
    <w:rsid w:val="00C25855"/>
    <w:rsid w:val="00C30826"/>
    <w:rsid w:val="00C30B91"/>
    <w:rsid w:val="00C30EB0"/>
    <w:rsid w:val="00C32697"/>
    <w:rsid w:val="00C33600"/>
    <w:rsid w:val="00C35135"/>
    <w:rsid w:val="00C35717"/>
    <w:rsid w:val="00C4199E"/>
    <w:rsid w:val="00C41E1F"/>
    <w:rsid w:val="00C4275C"/>
    <w:rsid w:val="00C43029"/>
    <w:rsid w:val="00C4374A"/>
    <w:rsid w:val="00C43AA3"/>
    <w:rsid w:val="00C4419A"/>
    <w:rsid w:val="00C447F9"/>
    <w:rsid w:val="00C44C34"/>
    <w:rsid w:val="00C44F31"/>
    <w:rsid w:val="00C4516F"/>
    <w:rsid w:val="00C45B67"/>
    <w:rsid w:val="00C461FB"/>
    <w:rsid w:val="00C51360"/>
    <w:rsid w:val="00C5210D"/>
    <w:rsid w:val="00C52970"/>
    <w:rsid w:val="00C53AD7"/>
    <w:rsid w:val="00C54430"/>
    <w:rsid w:val="00C5462A"/>
    <w:rsid w:val="00C5485C"/>
    <w:rsid w:val="00C54A5B"/>
    <w:rsid w:val="00C5579B"/>
    <w:rsid w:val="00C56C49"/>
    <w:rsid w:val="00C575D1"/>
    <w:rsid w:val="00C60067"/>
    <w:rsid w:val="00C60DB3"/>
    <w:rsid w:val="00C61E47"/>
    <w:rsid w:val="00C643C8"/>
    <w:rsid w:val="00C64FB8"/>
    <w:rsid w:val="00C652F5"/>
    <w:rsid w:val="00C71A28"/>
    <w:rsid w:val="00C72810"/>
    <w:rsid w:val="00C73BFB"/>
    <w:rsid w:val="00C76902"/>
    <w:rsid w:val="00C77425"/>
    <w:rsid w:val="00C777DF"/>
    <w:rsid w:val="00C77AB2"/>
    <w:rsid w:val="00C80760"/>
    <w:rsid w:val="00C8160D"/>
    <w:rsid w:val="00C818EF"/>
    <w:rsid w:val="00C81DEB"/>
    <w:rsid w:val="00C84E06"/>
    <w:rsid w:val="00C85A78"/>
    <w:rsid w:val="00C85C29"/>
    <w:rsid w:val="00C8602D"/>
    <w:rsid w:val="00C905B4"/>
    <w:rsid w:val="00C93AC6"/>
    <w:rsid w:val="00C93CA1"/>
    <w:rsid w:val="00C959AD"/>
    <w:rsid w:val="00C9747C"/>
    <w:rsid w:val="00CA33D6"/>
    <w:rsid w:val="00CA48A3"/>
    <w:rsid w:val="00CA4D10"/>
    <w:rsid w:val="00CA6EC1"/>
    <w:rsid w:val="00CB0259"/>
    <w:rsid w:val="00CB0661"/>
    <w:rsid w:val="00CB15C1"/>
    <w:rsid w:val="00CB2483"/>
    <w:rsid w:val="00CB2C22"/>
    <w:rsid w:val="00CB3E70"/>
    <w:rsid w:val="00CB4BCF"/>
    <w:rsid w:val="00CB4CC1"/>
    <w:rsid w:val="00CB5B7A"/>
    <w:rsid w:val="00CB5DFE"/>
    <w:rsid w:val="00CB632B"/>
    <w:rsid w:val="00CB6830"/>
    <w:rsid w:val="00CB695F"/>
    <w:rsid w:val="00CC01F6"/>
    <w:rsid w:val="00CC5F97"/>
    <w:rsid w:val="00CC65B1"/>
    <w:rsid w:val="00CC7611"/>
    <w:rsid w:val="00CD1BB6"/>
    <w:rsid w:val="00CD213E"/>
    <w:rsid w:val="00CD25E0"/>
    <w:rsid w:val="00CD3FC2"/>
    <w:rsid w:val="00CD41F1"/>
    <w:rsid w:val="00CD57F5"/>
    <w:rsid w:val="00CD6862"/>
    <w:rsid w:val="00CD6C61"/>
    <w:rsid w:val="00CD72E3"/>
    <w:rsid w:val="00CE0488"/>
    <w:rsid w:val="00CE341D"/>
    <w:rsid w:val="00CE46A3"/>
    <w:rsid w:val="00CE608A"/>
    <w:rsid w:val="00CE6C30"/>
    <w:rsid w:val="00CF0B93"/>
    <w:rsid w:val="00CF2F63"/>
    <w:rsid w:val="00CF4551"/>
    <w:rsid w:val="00CF55C8"/>
    <w:rsid w:val="00CF58E0"/>
    <w:rsid w:val="00CF6BE3"/>
    <w:rsid w:val="00CF76C6"/>
    <w:rsid w:val="00D01AEA"/>
    <w:rsid w:val="00D029B6"/>
    <w:rsid w:val="00D03895"/>
    <w:rsid w:val="00D0573B"/>
    <w:rsid w:val="00D137B7"/>
    <w:rsid w:val="00D13EDC"/>
    <w:rsid w:val="00D20104"/>
    <w:rsid w:val="00D227A4"/>
    <w:rsid w:val="00D2468B"/>
    <w:rsid w:val="00D24B26"/>
    <w:rsid w:val="00D26CDD"/>
    <w:rsid w:val="00D271BA"/>
    <w:rsid w:val="00D2728F"/>
    <w:rsid w:val="00D30A10"/>
    <w:rsid w:val="00D318FB"/>
    <w:rsid w:val="00D3288F"/>
    <w:rsid w:val="00D42B04"/>
    <w:rsid w:val="00D42F4B"/>
    <w:rsid w:val="00D42F97"/>
    <w:rsid w:val="00D431E2"/>
    <w:rsid w:val="00D4337F"/>
    <w:rsid w:val="00D44509"/>
    <w:rsid w:val="00D44F46"/>
    <w:rsid w:val="00D45C66"/>
    <w:rsid w:val="00D50A60"/>
    <w:rsid w:val="00D524DA"/>
    <w:rsid w:val="00D52D45"/>
    <w:rsid w:val="00D53DC8"/>
    <w:rsid w:val="00D55EBD"/>
    <w:rsid w:val="00D56B2F"/>
    <w:rsid w:val="00D56E3D"/>
    <w:rsid w:val="00D6041A"/>
    <w:rsid w:val="00D60C51"/>
    <w:rsid w:val="00D62053"/>
    <w:rsid w:val="00D62A6A"/>
    <w:rsid w:val="00D62D2A"/>
    <w:rsid w:val="00D6390B"/>
    <w:rsid w:val="00D649D9"/>
    <w:rsid w:val="00D64E0F"/>
    <w:rsid w:val="00D65040"/>
    <w:rsid w:val="00D6505D"/>
    <w:rsid w:val="00D6529C"/>
    <w:rsid w:val="00D71FAF"/>
    <w:rsid w:val="00D729B9"/>
    <w:rsid w:val="00D73394"/>
    <w:rsid w:val="00D74BF4"/>
    <w:rsid w:val="00D74D4C"/>
    <w:rsid w:val="00D74DA6"/>
    <w:rsid w:val="00D7509C"/>
    <w:rsid w:val="00D75965"/>
    <w:rsid w:val="00D75BEF"/>
    <w:rsid w:val="00D802A3"/>
    <w:rsid w:val="00D81302"/>
    <w:rsid w:val="00D82383"/>
    <w:rsid w:val="00D83C96"/>
    <w:rsid w:val="00D86422"/>
    <w:rsid w:val="00D86B85"/>
    <w:rsid w:val="00D8709C"/>
    <w:rsid w:val="00D87EE3"/>
    <w:rsid w:val="00D90AFF"/>
    <w:rsid w:val="00D915C0"/>
    <w:rsid w:val="00D94552"/>
    <w:rsid w:val="00D96B26"/>
    <w:rsid w:val="00DA253F"/>
    <w:rsid w:val="00DA2D48"/>
    <w:rsid w:val="00DA447A"/>
    <w:rsid w:val="00DA5CD2"/>
    <w:rsid w:val="00DA633A"/>
    <w:rsid w:val="00DA7456"/>
    <w:rsid w:val="00DB175F"/>
    <w:rsid w:val="00DB235A"/>
    <w:rsid w:val="00DB2D2A"/>
    <w:rsid w:val="00DB40BE"/>
    <w:rsid w:val="00DB4B03"/>
    <w:rsid w:val="00DB5822"/>
    <w:rsid w:val="00DB6B81"/>
    <w:rsid w:val="00DB751D"/>
    <w:rsid w:val="00DB7BFE"/>
    <w:rsid w:val="00DC3FE9"/>
    <w:rsid w:val="00DC4A4B"/>
    <w:rsid w:val="00DC5145"/>
    <w:rsid w:val="00DC5F4B"/>
    <w:rsid w:val="00DD0225"/>
    <w:rsid w:val="00DD1FF7"/>
    <w:rsid w:val="00DD2322"/>
    <w:rsid w:val="00DD2534"/>
    <w:rsid w:val="00DD2915"/>
    <w:rsid w:val="00DD2AA7"/>
    <w:rsid w:val="00DD2CC9"/>
    <w:rsid w:val="00DE0B9F"/>
    <w:rsid w:val="00DE3323"/>
    <w:rsid w:val="00DE34A1"/>
    <w:rsid w:val="00DE3BE9"/>
    <w:rsid w:val="00DE587B"/>
    <w:rsid w:val="00DE5E1D"/>
    <w:rsid w:val="00DE726A"/>
    <w:rsid w:val="00DF0C87"/>
    <w:rsid w:val="00DF271A"/>
    <w:rsid w:val="00DF2F7D"/>
    <w:rsid w:val="00DF2FC4"/>
    <w:rsid w:val="00DF463D"/>
    <w:rsid w:val="00DF4D6F"/>
    <w:rsid w:val="00DF4FE2"/>
    <w:rsid w:val="00DF76AF"/>
    <w:rsid w:val="00E01128"/>
    <w:rsid w:val="00E0164E"/>
    <w:rsid w:val="00E01DB1"/>
    <w:rsid w:val="00E03020"/>
    <w:rsid w:val="00E033FC"/>
    <w:rsid w:val="00E04C5D"/>
    <w:rsid w:val="00E04CAF"/>
    <w:rsid w:val="00E0561B"/>
    <w:rsid w:val="00E05828"/>
    <w:rsid w:val="00E0706F"/>
    <w:rsid w:val="00E11534"/>
    <w:rsid w:val="00E1289B"/>
    <w:rsid w:val="00E1326E"/>
    <w:rsid w:val="00E13C75"/>
    <w:rsid w:val="00E14459"/>
    <w:rsid w:val="00E153F4"/>
    <w:rsid w:val="00E17E42"/>
    <w:rsid w:val="00E205E1"/>
    <w:rsid w:val="00E21635"/>
    <w:rsid w:val="00E21BD5"/>
    <w:rsid w:val="00E2240E"/>
    <w:rsid w:val="00E2261F"/>
    <w:rsid w:val="00E22B86"/>
    <w:rsid w:val="00E256F6"/>
    <w:rsid w:val="00E27EBA"/>
    <w:rsid w:val="00E30656"/>
    <w:rsid w:val="00E406BC"/>
    <w:rsid w:val="00E409BD"/>
    <w:rsid w:val="00E44B46"/>
    <w:rsid w:val="00E451EE"/>
    <w:rsid w:val="00E4675F"/>
    <w:rsid w:val="00E55433"/>
    <w:rsid w:val="00E570F9"/>
    <w:rsid w:val="00E60368"/>
    <w:rsid w:val="00E614E6"/>
    <w:rsid w:val="00E625D5"/>
    <w:rsid w:val="00E639F4"/>
    <w:rsid w:val="00E649C4"/>
    <w:rsid w:val="00E67606"/>
    <w:rsid w:val="00E70C69"/>
    <w:rsid w:val="00E7239F"/>
    <w:rsid w:val="00E729C0"/>
    <w:rsid w:val="00E75852"/>
    <w:rsid w:val="00E75C0C"/>
    <w:rsid w:val="00E7651E"/>
    <w:rsid w:val="00E76994"/>
    <w:rsid w:val="00E77599"/>
    <w:rsid w:val="00E80437"/>
    <w:rsid w:val="00E8362C"/>
    <w:rsid w:val="00E913EE"/>
    <w:rsid w:val="00E9418D"/>
    <w:rsid w:val="00E94591"/>
    <w:rsid w:val="00E9486B"/>
    <w:rsid w:val="00E962A7"/>
    <w:rsid w:val="00EA065C"/>
    <w:rsid w:val="00EA4171"/>
    <w:rsid w:val="00EA4224"/>
    <w:rsid w:val="00EA46B1"/>
    <w:rsid w:val="00EA6B0F"/>
    <w:rsid w:val="00EA7ABE"/>
    <w:rsid w:val="00EB02DA"/>
    <w:rsid w:val="00EB0777"/>
    <w:rsid w:val="00EB12B1"/>
    <w:rsid w:val="00EB1B60"/>
    <w:rsid w:val="00EB1C35"/>
    <w:rsid w:val="00EB3B48"/>
    <w:rsid w:val="00EB527E"/>
    <w:rsid w:val="00EB557E"/>
    <w:rsid w:val="00EB5EDE"/>
    <w:rsid w:val="00EB69DD"/>
    <w:rsid w:val="00EB7BA3"/>
    <w:rsid w:val="00EB7ECC"/>
    <w:rsid w:val="00EC07A9"/>
    <w:rsid w:val="00EC5F89"/>
    <w:rsid w:val="00EC7E09"/>
    <w:rsid w:val="00ED28A8"/>
    <w:rsid w:val="00ED2A8D"/>
    <w:rsid w:val="00ED35EB"/>
    <w:rsid w:val="00ED3608"/>
    <w:rsid w:val="00ED521D"/>
    <w:rsid w:val="00EE1C81"/>
    <w:rsid w:val="00EE26A6"/>
    <w:rsid w:val="00EE3351"/>
    <w:rsid w:val="00EE5388"/>
    <w:rsid w:val="00EE63DD"/>
    <w:rsid w:val="00EE6DBF"/>
    <w:rsid w:val="00EF02CF"/>
    <w:rsid w:val="00EF1672"/>
    <w:rsid w:val="00EF4FC2"/>
    <w:rsid w:val="00F00C5B"/>
    <w:rsid w:val="00F01344"/>
    <w:rsid w:val="00F02869"/>
    <w:rsid w:val="00F030BB"/>
    <w:rsid w:val="00F04A09"/>
    <w:rsid w:val="00F05220"/>
    <w:rsid w:val="00F070A2"/>
    <w:rsid w:val="00F11314"/>
    <w:rsid w:val="00F11DA5"/>
    <w:rsid w:val="00F132B1"/>
    <w:rsid w:val="00F13D72"/>
    <w:rsid w:val="00F15B4E"/>
    <w:rsid w:val="00F15D77"/>
    <w:rsid w:val="00F246E4"/>
    <w:rsid w:val="00F25433"/>
    <w:rsid w:val="00F25C83"/>
    <w:rsid w:val="00F25DAF"/>
    <w:rsid w:val="00F26039"/>
    <w:rsid w:val="00F32C7D"/>
    <w:rsid w:val="00F33268"/>
    <w:rsid w:val="00F343A3"/>
    <w:rsid w:val="00F363DB"/>
    <w:rsid w:val="00F37514"/>
    <w:rsid w:val="00F37B2C"/>
    <w:rsid w:val="00F40082"/>
    <w:rsid w:val="00F40B6B"/>
    <w:rsid w:val="00F4156C"/>
    <w:rsid w:val="00F4205D"/>
    <w:rsid w:val="00F4310B"/>
    <w:rsid w:val="00F446B0"/>
    <w:rsid w:val="00F44B53"/>
    <w:rsid w:val="00F45AAB"/>
    <w:rsid w:val="00F461BA"/>
    <w:rsid w:val="00F4639E"/>
    <w:rsid w:val="00F50651"/>
    <w:rsid w:val="00F5073D"/>
    <w:rsid w:val="00F50DEF"/>
    <w:rsid w:val="00F51495"/>
    <w:rsid w:val="00F54C62"/>
    <w:rsid w:val="00F57A76"/>
    <w:rsid w:val="00F57DEF"/>
    <w:rsid w:val="00F60175"/>
    <w:rsid w:val="00F61C21"/>
    <w:rsid w:val="00F658A2"/>
    <w:rsid w:val="00F659C1"/>
    <w:rsid w:val="00F66900"/>
    <w:rsid w:val="00F70270"/>
    <w:rsid w:val="00F707FF"/>
    <w:rsid w:val="00F72D02"/>
    <w:rsid w:val="00F73FA1"/>
    <w:rsid w:val="00F75AD2"/>
    <w:rsid w:val="00F77F3C"/>
    <w:rsid w:val="00F80691"/>
    <w:rsid w:val="00F8086E"/>
    <w:rsid w:val="00F80BE7"/>
    <w:rsid w:val="00F813A1"/>
    <w:rsid w:val="00F81AFC"/>
    <w:rsid w:val="00F82A7B"/>
    <w:rsid w:val="00F83919"/>
    <w:rsid w:val="00F83D40"/>
    <w:rsid w:val="00F859A6"/>
    <w:rsid w:val="00F85B33"/>
    <w:rsid w:val="00F87719"/>
    <w:rsid w:val="00F87DCC"/>
    <w:rsid w:val="00F9054A"/>
    <w:rsid w:val="00F90DF9"/>
    <w:rsid w:val="00F91EEE"/>
    <w:rsid w:val="00F935B9"/>
    <w:rsid w:val="00F9393D"/>
    <w:rsid w:val="00F97213"/>
    <w:rsid w:val="00FA26F9"/>
    <w:rsid w:val="00FA27B5"/>
    <w:rsid w:val="00FA3377"/>
    <w:rsid w:val="00FA597F"/>
    <w:rsid w:val="00FA5BD5"/>
    <w:rsid w:val="00FA66AC"/>
    <w:rsid w:val="00FA6E3E"/>
    <w:rsid w:val="00FB1137"/>
    <w:rsid w:val="00FB13A8"/>
    <w:rsid w:val="00FB2036"/>
    <w:rsid w:val="00FB386A"/>
    <w:rsid w:val="00FB4D9E"/>
    <w:rsid w:val="00FC01AE"/>
    <w:rsid w:val="00FC1080"/>
    <w:rsid w:val="00FC17BB"/>
    <w:rsid w:val="00FC4111"/>
    <w:rsid w:val="00FC59DD"/>
    <w:rsid w:val="00FC5D02"/>
    <w:rsid w:val="00FC765B"/>
    <w:rsid w:val="00FD13FF"/>
    <w:rsid w:val="00FD15BC"/>
    <w:rsid w:val="00FD25EB"/>
    <w:rsid w:val="00FD397E"/>
    <w:rsid w:val="00FD47BC"/>
    <w:rsid w:val="00FD6CD9"/>
    <w:rsid w:val="00FE16B7"/>
    <w:rsid w:val="00FE61B4"/>
    <w:rsid w:val="00FE6528"/>
    <w:rsid w:val="00FE776C"/>
    <w:rsid w:val="00FE79A8"/>
    <w:rsid w:val="00FF17CB"/>
    <w:rsid w:val="00FF2F7B"/>
    <w:rsid w:val="00FF5763"/>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1F2EBD-B01F-480F-8ABB-620D97C8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2"/>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3"/>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 w:type="numbering" w:customStyle="1" w:styleId="Sinlista6">
    <w:name w:val="Sin lista6"/>
    <w:next w:val="Sinlista"/>
    <w:uiPriority w:val="99"/>
    <w:semiHidden/>
    <w:unhideWhenUsed/>
    <w:rsid w:val="00F51495"/>
  </w:style>
  <w:style w:type="numbering" w:customStyle="1" w:styleId="Sinlista7">
    <w:name w:val="Sin lista7"/>
    <w:next w:val="Sinlista"/>
    <w:uiPriority w:val="99"/>
    <w:semiHidden/>
    <w:unhideWhenUsed/>
    <w:rsid w:val="00C25855"/>
  </w:style>
  <w:style w:type="table" w:customStyle="1" w:styleId="Cuadrculavistosa-nfasis32">
    <w:name w:val="Cuadrícula vistosa - Énfasis 32"/>
    <w:basedOn w:val="Tablanormal"/>
    <w:next w:val="Cuadrculavistosa-nfasis3"/>
    <w:uiPriority w:val="73"/>
    <w:rsid w:val="00347AEE"/>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B768B2"/>
  </w:style>
  <w:style w:type="numbering" w:customStyle="1" w:styleId="Sinlista9">
    <w:name w:val="Sin lista9"/>
    <w:next w:val="Sinlista"/>
    <w:uiPriority w:val="99"/>
    <w:semiHidden/>
    <w:unhideWhenUsed/>
    <w:rsid w:val="007C018E"/>
  </w:style>
  <w:style w:type="paragraph" w:styleId="TDC1">
    <w:name w:val="toc 1"/>
    <w:basedOn w:val="Normal"/>
    <w:next w:val="Normal"/>
    <w:autoRedefine/>
    <w:locked/>
    <w:rsid w:val="004F6842"/>
    <w:pPr>
      <w:spacing w:after="0" w:line="240" w:lineRule="auto"/>
      <w:jc w:val="both"/>
    </w:pPr>
    <w:rPr>
      <w:rFonts w:ascii="Arial" w:eastAsia="Times New Roman" w:hAnsi="Arial" w:cs="Arial"/>
      <w:sz w:val="20"/>
      <w:szCs w:val="20"/>
      <w:lang w:val="es-ES_tradnl" w:eastAsia="es-ES"/>
    </w:rPr>
  </w:style>
  <w:style w:type="table" w:customStyle="1" w:styleId="Tablaconcuadrcula8">
    <w:name w:val="Tabla con cuadrícula8"/>
    <w:basedOn w:val="Tablanormal"/>
    <w:next w:val="Tablaconcuadrcula"/>
    <w:uiPriority w:val="59"/>
    <w:rsid w:val="004B5CA9"/>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65FCF"/>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43AA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75AD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62337"/>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5B4E"/>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54466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A26A0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0B3CD1"/>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234248517">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910887930">
      <w:bodyDiv w:val="1"/>
      <w:marLeft w:val="0"/>
      <w:marRight w:val="0"/>
      <w:marTop w:val="0"/>
      <w:marBottom w:val="0"/>
      <w:divBdr>
        <w:top w:val="none" w:sz="0" w:space="0" w:color="auto"/>
        <w:left w:val="none" w:sz="0" w:space="0" w:color="auto"/>
        <w:bottom w:val="none" w:sz="0" w:space="0" w:color="auto"/>
        <w:right w:val="none" w:sz="0" w:space="0" w:color="auto"/>
      </w:divBdr>
    </w:div>
    <w:div w:id="1200780236">
      <w:bodyDiv w:val="1"/>
      <w:marLeft w:val="0"/>
      <w:marRight w:val="0"/>
      <w:marTop w:val="0"/>
      <w:marBottom w:val="0"/>
      <w:divBdr>
        <w:top w:val="none" w:sz="0" w:space="0" w:color="auto"/>
        <w:left w:val="none" w:sz="0" w:space="0" w:color="auto"/>
        <w:bottom w:val="none" w:sz="0" w:space="0" w:color="auto"/>
        <w:right w:val="none" w:sz="0" w:space="0" w:color="auto"/>
      </w:divBdr>
    </w:div>
    <w:div w:id="1414009867">
      <w:bodyDiv w:val="1"/>
      <w:marLeft w:val="0"/>
      <w:marRight w:val="0"/>
      <w:marTop w:val="0"/>
      <w:marBottom w:val="0"/>
      <w:divBdr>
        <w:top w:val="none" w:sz="0" w:space="0" w:color="auto"/>
        <w:left w:val="none" w:sz="0" w:space="0" w:color="auto"/>
        <w:bottom w:val="none" w:sz="0" w:space="0" w:color="auto"/>
        <w:right w:val="none" w:sz="0" w:space="0" w:color="auto"/>
      </w:divBdr>
    </w:div>
    <w:div w:id="1527056727">
      <w:bodyDiv w:val="1"/>
      <w:marLeft w:val="0"/>
      <w:marRight w:val="0"/>
      <w:marTop w:val="0"/>
      <w:marBottom w:val="0"/>
      <w:divBdr>
        <w:top w:val="none" w:sz="0" w:space="0" w:color="auto"/>
        <w:left w:val="none" w:sz="0" w:space="0" w:color="auto"/>
        <w:bottom w:val="none" w:sz="0" w:space="0" w:color="auto"/>
        <w:right w:val="none" w:sz="0" w:space="0" w:color="auto"/>
      </w:divBdr>
    </w:div>
    <w:div w:id="1719861322">
      <w:bodyDiv w:val="1"/>
      <w:marLeft w:val="0"/>
      <w:marRight w:val="0"/>
      <w:marTop w:val="0"/>
      <w:marBottom w:val="0"/>
      <w:divBdr>
        <w:top w:val="none" w:sz="0" w:space="0" w:color="auto"/>
        <w:left w:val="none" w:sz="0" w:space="0" w:color="auto"/>
        <w:bottom w:val="none" w:sz="0" w:space="0" w:color="auto"/>
        <w:right w:val="none" w:sz="0" w:space="0" w:color="auto"/>
      </w:divBdr>
    </w:div>
    <w:div w:id="1751273631">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829058428">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1958294652">
      <w:bodyDiv w:val="1"/>
      <w:marLeft w:val="0"/>
      <w:marRight w:val="0"/>
      <w:marTop w:val="0"/>
      <w:marBottom w:val="0"/>
      <w:divBdr>
        <w:top w:val="none" w:sz="0" w:space="0" w:color="auto"/>
        <w:left w:val="none" w:sz="0" w:space="0" w:color="auto"/>
        <w:bottom w:val="none" w:sz="0" w:space="0" w:color="auto"/>
        <w:right w:val="none" w:sz="0" w:space="0" w:color="auto"/>
      </w:divBdr>
    </w:div>
    <w:div w:id="2119138432">
      <w:bodyDiv w:val="1"/>
      <w:marLeft w:val="0"/>
      <w:marRight w:val="0"/>
      <w:marTop w:val="0"/>
      <w:marBottom w:val="0"/>
      <w:divBdr>
        <w:top w:val="none" w:sz="0" w:space="0" w:color="auto"/>
        <w:left w:val="none" w:sz="0" w:space="0" w:color="auto"/>
        <w:bottom w:val="none" w:sz="0" w:space="0" w:color="auto"/>
        <w:right w:val="none" w:sz="0" w:space="0" w:color="auto"/>
      </w:divBdr>
    </w:div>
    <w:div w:id="21222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F9CC-9A54-4846-ABC0-B0B2F276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36</Pages>
  <Words>5763</Words>
  <Characters>31697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10</cp:revision>
  <cp:lastPrinted>2017-03-07T01:04:00Z</cp:lastPrinted>
  <dcterms:created xsi:type="dcterms:W3CDTF">2016-11-21T05:04:00Z</dcterms:created>
  <dcterms:modified xsi:type="dcterms:W3CDTF">2017-03-07T01:04:00Z</dcterms:modified>
</cp:coreProperties>
</file>