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9C0345" w:rsidP="009C0345">
      <w:pPr>
        <w:rPr>
          <w:rFonts w:ascii="Arial" w:hAnsi="Arial" w:cs="Arial"/>
          <w:b/>
          <w:bCs/>
          <w:sz w:val="24"/>
          <w:szCs w:val="24"/>
        </w:rPr>
      </w:pPr>
      <w:r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1105DD">
        <w:rPr>
          <w:rFonts w:ascii="Arial" w:hAnsi="Arial" w:cs="Arial"/>
          <w:sz w:val="24"/>
        </w:rPr>
        <w:t>14 de Noviembre de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del </w:t>
      </w:r>
      <w:r w:rsidR="00CC7E45">
        <w:rPr>
          <w:rFonts w:ascii="Arial" w:hAnsi="Arial" w:cs="Arial"/>
          <w:b/>
          <w:sz w:val="24"/>
        </w:rPr>
        <w:t>MUSEO DE HISTORIA MEXICANA</w:t>
      </w:r>
      <w:r w:rsidRPr="00117EB1">
        <w:rPr>
          <w:rFonts w:ascii="Arial" w:hAnsi="Arial" w:cs="Arial"/>
          <w:sz w:val="24"/>
        </w:rPr>
        <w:t xml:space="preserve">, correspondiente a su Ejercicio Fiscal </w:t>
      </w:r>
      <w:r w:rsidR="001105DD">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1105DD">
        <w:rPr>
          <w:rFonts w:ascii="Arial" w:hAnsi="Arial" w:cs="Arial"/>
          <w:b/>
          <w:sz w:val="24"/>
        </w:rPr>
        <w:t>10451</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w:t>
      </w:r>
      <w:r w:rsidR="00654443">
        <w:rPr>
          <w:rFonts w:ascii="Arial" w:hAnsi="Arial" w:cs="Arial"/>
          <w:szCs w:val="22"/>
        </w:rPr>
        <w:t xml:space="preserve"> ante este Pleno los siguientes</w:t>
      </w:r>
    </w:p>
    <w:p w:rsidR="00F072A9" w:rsidRDefault="00654443" w:rsidP="009C0345">
      <w:pPr>
        <w:jc w:val="both"/>
        <w:rPr>
          <w:rFonts w:ascii="Arial" w:hAnsi="Arial" w:cs="Arial"/>
          <w:b/>
          <w:bCs/>
        </w:rPr>
      </w:pPr>
      <w:r>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 xml:space="preserve">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w:t>
      </w:r>
      <w:r w:rsidRPr="00B67BEE">
        <w:rPr>
          <w:rFonts w:ascii="Arial" w:hAnsi="Arial" w:cs="Arial"/>
          <w:sz w:val="24"/>
          <w:szCs w:val="24"/>
        </w:rPr>
        <w:lastRenderedPageBreak/>
        <w:t>desc</w:t>
      </w:r>
      <w:r w:rsidR="00513CE9">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1105DD">
        <w:rPr>
          <w:rFonts w:ascii="Arial" w:hAnsi="Arial" w:cs="Arial"/>
          <w:sz w:val="24"/>
          <w:szCs w:val="24"/>
        </w:rPr>
        <w:t>uenta Pública del ejercicio 2015</w:t>
      </w:r>
      <w:r w:rsidRPr="00B67BEE">
        <w:rPr>
          <w:rFonts w:ascii="Arial" w:hAnsi="Arial" w:cs="Arial"/>
          <w:sz w:val="24"/>
          <w:szCs w:val="24"/>
        </w:rPr>
        <w:t xml:space="preserve"> </w:t>
      </w:r>
      <w:r w:rsidR="00005C28" w:rsidRPr="00117EB1">
        <w:rPr>
          <w:rFonts w:ascii="Arial" w:hAnsi="Arial" w:cs="Arial"/>
          <w:sz w:val="24"/>
        </w:rPr>
        <w:t xml:space="preserve">del </w:t>
      </w:r>
      <w:r w:rsidR="00CC7E45">
        <w:rPr>
          <w:rFonts w:ascii="Arial" w:hAnsi="Arial" w:cs="Arial"/>
          <w:b/>
          <w:sz w:val="24"/>
        </w:rPr>
        <w:t>MUSEO DE HISTORIA MEXICANA</w:t>
      </w:r>
      <w:r w:rsidR="00005C28" w:rsidRPr="00117EB1">
        <w:rPr>
          <w:rFonts w:ascii="Arial" w:hAnsi="Arial" w:cs="Arial"/>
          <w:sz w:val="24"/>
        </w:rPr>
        <w:t xml:space="preserve">, </w:t>
      </w:r>
      <w:r w:rsidRPr="00B67BEE">
        <w:rPr>
          <w:rFonts w:ascii="Arial" w:hAnsi="Arial" w:cs="Arial"/>
          <w:sz w:val="24"/>
          <w:szCs w:val="24"/>
        </w:rPr>
        <w:t>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Pr>
          <w:rFonts w:ascii="Arial" w:hAnsi="Arial" w:cs="Arial"/>
          <w:sz w:val="24"/>
          <w:szCs w:val="24"/>
        </w:rPr>
        <w:t>uenta Pública del eje</w:t>
      </w:r>
      <w:r w:rsidR="001105DD">
        <w:rPr>
          <w:rFonts w:ascii="Arial" w:hAnsi="Arial" w:cs="Arial"/>
          <w:sz w:val="24"/>
          <w:szCs w:val="24"/>
        </w:rPr>
        <w:t>rcicio 2015</w:t>
      </w:r>
      <w:r w:rsidR="009C0345" w:rsidRPr="00B67BEE">
        <w:rPr>
          <w:rFonts w:ascii="Arial" w:hAnsi="Arial" w:cs="Arial"/>
          <w:sz w:val="24"/>
          <w:szCs w:val="24"/>
        </w:rPr>
        <w:t xml:space="preserve"> </w:t>
      </w:r>
      <w:r w:rsidR="00005C28" w:rsidRPr="00117EB1">
        <w:rPr>
          <w:rFonts w:ascii="Arial" w:hAnsi="Arial" w:cs="Arial"/>
          <w:sz w:val="24"/>
        </w:rPr>
        <w:t xml:space="preserve">del </w:t>
      </w:r>
      <w:r w:rsidR="00CC7E45">
        <w:rPr>
          <w:rFonts w:ascii="Arial" w:hAnsi="Arial" w:cs="Arial"/>
          <w:b/>
          <w:sz w:val="24"/>
        </w:rPr>
        <w:t>MUSEO DE HISTORIA MEXICANA</w:t>
      </w:r>
      <w:r w:rsidR="00005C28">
        <w:rPr>
          <w:rFonts w:ascii="Arial" w:hAnsi="Arial" w:cs="Arial"/>
          <w:sz w:val="24"/>
        </w:rPr>
        <w:t>,</w:t>
      </w:r>
      <w:r>
        <w:rPr>
          <w:rFonts w:ascii="Arial" w:hAnsi="Arial" w:cs="Arial"/>
          <w:sz w:val="24"/>
          <w:szCs w:val="24"/>
        </w:rPr>
        <w:t xml:space="preserve"> 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lastRenderedPageBreak/>
        <w:t>Asimismo, se realiza una descripción de los elementos revisados y resultados obtenidos en la revisión, respecto de:</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o</w:t>
      </w:r>
      <w:r w:rsidR="00F072A9">
        <w:rPr>
          <w:rFonts w:ascii="Arial" w:hAnsi="Arial" w:cs="Arial"/>
          <w:sz w:val="24"/>
          <w:szCs w:val="24"/>
        </w:rPr>
        <w:t>s y normativa correspondientes;</w:t>
      </w:r>
      <w:r w:rsidR="008900B3" w:rsidRPr="00594027">
        <w:rPr>
          <w:rFonts w:ascii="Arial" w:hAnsi="Arial" w:cs="Arial"/>
          <w:sz w:val="24"/>
          <w:szCs w:val="24"/>
        </w:rPr>
        <w:t xml:space="preserve"> y </w:t>
      </w:r>
    </w:p>
    <w:p w:rsidR="008900B3" w:rsidRPr="00594027" w:rsidRDefault="008900B3" w:rsidP="00F072A9">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084A4D" w:rsidRDefault="00084A4D" w:rsidP="00084A4D">
      <w:pPr>
        <w:spacing w:after="0"/>
        <w:contextualSpacing/>
        <w:rPr>
          <w:rFonts w:ascii="Arial" w:hAnsi="Arial" w:cs="Arial"/>
          <w:sz w:val="24"/>
        </w:rPr>
      </w:pPr>
    </w:p>
    <w:p w:rsidR="00322FAE" w:rsidRDefault="00005C28" w:rsidP="00F072A9">
      <w:pPr>
        <w:tabs>
          <w:tab w:val="left" w:pos="2610"/>
        </w:tabs>
        <w:spacing w:line="360" w:lineRule="auto"/>
        <w:ind w:firstLine="709"/>
        <w:jc w:val="both"/>
        <w:rPr>
          <w:rFonts w:ascii="Arial" w:hAnsi="Arial" w:cs="Arial"/>
          <w:sz w:val="24"/>
        </w:rPr>
      </w:pPr>
      <w:r w:rsidRPr="00005C28">
        <w:rPr>
          <w:rFonts w:ascii="Arial" w:hAnsi="Arial" w:cs="Arial"/>
          <w:sz w:val="24"/>
        </w:rPr>
        <w:t xml:space="preserve">El </w:t>
      </w:r>
      <w:r w:rsidR="00CC7E45">
        <w:rPr>
          <w:rFonts w:ascii="Arial" w:hAnsi="Arial" w:cs="Arial"/>
          <w:sz w:val="24"/>
        </w:rPr>
        <w:t>MUSEO DE HISTORIA MEXICANA</w:t>
      </w:r>
      <w:r w:rsidRPr="00005C28">
        <w:rPr>
          <w:rFonts w:ascii="Arial" w:hAnsi="Arial" w:cs="Arial"/>
          <w:sz w:val="24"/>
        </w:rPr>
        <w:t xml:space="preserve"> se constituyó por decreto 329, publicado en el Periódico Oficial del Estado de Nuevo León el 1 de agosto de 1994 como Organismo Público Descentralizado del Gobierno del Estado de Nuevo León, con personalidad jurídica y patrimonio propio, con el objeto de consolidar, preservar y difundir testimonios de la historia mexicana, vigilar el contenido histórico del patrimonio cultural, investigar los objetos, piezas y colecciones que se requieran para la presentación museográfica, proponer medidas para que las exhibiciones permanentes del Museo sean visitadas por niños y jóvenes, así como coordinarse con Museos Nacionales y Extranjeros manteniendo relaciones y comunicación formal, que permitan adquirir en calidad de préstamo, donativo, comodato o compra, colecciones y obras relativas a la Historia de México.</w:t>
      </w: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lastRenderedPageBreak/>
        <w:t>Objetivos y alcances de la revisión practicada tanto a la gestión como al desempeño, incluyendo prevenciones generales sobre los criterios de selección y descripción de los procedimientos de auditoría aplicados.</w:t>
      </w:r>
    </w:p>
    <w:p w:rsidR="009C0345" w:rsidRPr="00B67BEE" w:rsidRDefault="009C0345" w:rsidP="009C0345">
      <w:pPr>
        <w:pStyle w:val="Prrafodelista"/>
        <w:spacing w:after="0"/>
        <w:ind w:left="426"/>
        <w:rPr>
          <w:rFonts w:ascii="Arial" w:hAnsi="Arial" w:cs="Arial"/>
          <w:b/>
          <w:sz w:val="24"/>
        </w:rPr>
      </w:pPr>
    </w:p>
    <w:p w:rsidR="0077749F" w:rsidRPr="0077749F" w:rsidRDefault="0077749F"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1105DD">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1105DD">
        <w:rPr>
          <w:rFonts w:ascii="Arial" w:eastAsia="Times New Roman" w:hAnsi="Arial" w:cs="Arial"/>
          <w:sz w:val="24"/>
          <w:lang w:eastAsia="es-ES"/>
        </w:rPr>
        <w:t>rrespondientes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 xml:space="preserve">isión de Vigilancia, en fecha </w:t>
      </w:r>
      <w:r w:rsidR="001105DD">
        <w:rPr>
          <w:rFonts w:ascii="Arial" w:eastAsia="Times New Roman" w:hAnsi="Arial" w:cs="Arial"/>
          <w:sz w:val="24"/>
          <w:lang w:eastAsia="es-ES"/>
        </w:rPr>
        <w:t>14 de Junio de 2016</w:t>
      </w:r>
      <w:r w:rsidR="00902D03">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77749F" w:rsidRDefault="0077749F" w:rsidP="0077749F">
      <w:pPr>
        <w:spacing w:after="0"/>
        <w:ind w:firstLine="567"/>
        <w:jc w:val="both"/>
        <w:rPr>
          <w:rFonts w:ascii="Arial" w:eastAsia="Times New Roman" w:hAnsi="Arial" w:cs="Arial"/>
          <w:sz w:val="24"/>
          <w:lang w:eastAsia="es-ES"/>
        </w:rPr>
      </w:pPr>
    </w:p>
    <w:tbl>
      <w:tblPr>
        <w:tblW w:w="4741" w:type="pct"/>
        <w:jc w:val="center"/>
        <w:tblLayout w:type="fixed"/>
        <w:tblCellMar>
          <w:left w:w="70" w:type="dxa"/>
          <w:right w:w="70" w:type="dxa"/>
        </w:tblCellMar>
        <w:tblLook w:val="04A0" w:firstRow="1" w:lastRow="0" w:firstColumn="1" w:lastColumn="0" w:noHBand="0" w:noVBand="1"/>
      </w:tblPr>
      <w:tblGrid>
        <w:gridCol w:w="1912"/>
        <w:gridCol w:w="949"/>
        <w:gridCol w:w="936"/>
        <w:gridCol w:w="803"/>
        <w:gridCol w:w="936"/>
        <w:gridCol w:w="936"/>
        <w:gridCol w:w="936"/>
        <w:gridCol w:w="622"/>
      </w:tblGrid>
      <w:tr w:rsidR="001105DD" w:rsidRPr="00190CC1" w:rsidTr="00CD64B2">
        <w:trPr>
          <w:trHeight w:val="300"/>
          <w:tblHeader/>
          <w:jc w:val="center"/>
        </w:trPr>
        <w:tc>
          <w:tcPr>
            <w:tcW w:w="1190"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1105DD" w:rsidRPr="00190CC1" w:rsidRDefault="001105DD" w:rsidP="00CD64B2">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10"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1105DD" w:rsidRPr="00190CC1" w:rsidRDefault="001105DD" w:rsidP="00CD64B2">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1105DD" w:rsidRPr="00190CC1" w:rsidTr="001105DD">
        <w:trPr>
          <w:trHeight w:val="375"/>
          <w:tblHeader/>
          <w:jc w:val="center"/>
        </w:trPr>
        <w:tc>
          <w:tcPr>
            <w:tcW w:w="1190"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1105DD" w:rsidRPr="00190CC1" w:rsidRDefault="001105DD" w:rsidP="00CD64B2">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1105DD" w:rsidRPr="00190CC1" w:rsidRDefault="001105DD" w:rsidP="00CD64B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1105DD" w:rsidRPr="00190CC1" w:rsidRDefault="001105DD" w:rsidP="00CD64B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1105DD" w:rsidRPr="00190CC1" w:rsidRDefault="001105DD" w:rsidP="00CD64B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1105DD" w:rsidRPr="00190CC1" w:rsidRDefault="001105DD" w:rsidP="00CD64B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1105DD" w:rsidRPr="00190CC1" w:rsidRDefault="001105DD" w:rsidP="00CD64B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1105DD" w:rsidRPr="00190CC1" w:rsidRDefault="001105DD" w:rsidP="00CD64B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1105DD" w:rsidRPr="00190CC1" w:rsidRDefault="001105DD" w:rsidP="00CD64B2">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1105DD" w:rsidRPr="0088599D" w:rsidTr="001105DD">
        <w:trPr>
          <w:cantSplit/>
          <w:trHeight w:val="315"/>
          <w:jc w:val="center"/>
        </w:trPr>
        <w:tc>
          <w:tcPr>
            <w:tcW w:w="119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105DD" w:rsidRPr="0088599D" w:rsidRDefault="001105DD" w:rsidP="00CD64B2">
            <w:pPr>
              <w:jc w:val="center"/>
              <w:rPr>
                <w:rFonts w:ascii="Arial" w:hAnsi="Arial" w:cs="Arial"/>
                <w:b/>
                <w:bCs/>
                <w:sz w:val="14"/>
                <w:szCs w:val="14"/>
                <w:lang w:eastAsia="es-MX"/>
              </w:rPr>
            </w:pPr>
            <w:r>
              <w:rPr>
                <w:rFonts w:ascii="Arial" w:hAnsi="Arial" w:cs="Arial"/>
                <w:sz w:val="16"/>
                <w:szCs w:val="16"/>
              </w:rPr>
              <w:t>Museo de Historia Mexicana</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1105DD" w:rsidRPr="0088599D" w:rsidRDefault="001105DD" w:rsidP="00CD64B2">
            <w:pPr>
              <w:jc w:val="center"/>
              <w:rPr>
                <w:rFonts w:ascii="Arial" w:hAnsi="Arial" w:cs="Arial"/>
                <w:b/>
                <w:bCs/>
                <w:sz w:val="14"/>
                <w:szCs w:val="14"/>
                <w:lang w:eastAsia="es-MX"/>
              </w:rPr>
            </w:pPr>
            <w:r w:rsidRPr="0088599D">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1105DD" w:rsidRPr="0088599D" w:rsidRDefault="001105DD" w:rsidP="00CD64B2">
            <w:pPr>
              <w:jc w:val="center"/>
              <w:rPr>
                <w:rFonts w:ascii="Arial" w:hAnsi="Arial" w:cs="Arial"/>
                <w:b/>
                <w:bCs/>
                <w:sz w:val="14"/>
                <w:szCs w:val="14"/>
                <w:lang w:eastAsia="es-MX"/>
              </w:rPr>
            </w:pPr>
            <w:r>
              <w:rPr>
                <w:rFonts w:ascii="Arial" w:hAnsi="Arial" w:cs="Arial"/>
                <w:b/>
                <w:bCs/>
                <w:sz w:val="14"/>
                <w:szCs w:val="14"/>
                <w:lang w:eastAsia="es-MX"/>
              </w:rPr>
              <w:t>1</w:t>
            </w:r>
            <w:r w:rsidRPr="0088599D">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1105DD" w:rsidRPr="0088599D" w:rsidRDefault="001105DD" w:rsidP="00CD64B2">
            <w:pPr>
              <w:jc w:val="center"/>
              <w:rPr>
                <w:rFonts w:ascii="Arial" w:hAnsi="Arial" w:cs="Arial"/>
                <w:b/>
                <w:bCs/>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1105DD" w:rsidRPr="0088599D" w:rsidRDefault="001105DD" w:rsidP="00CD64B2">
            <w:pPr>
              <w:jc w:val="center"/>
              <w:rPr>
                <w:rFonts w:ascii="Arial" w:hAnsi="Arial" w:cs="Arial"/>
                <w:b/>
                <w:bCs/>
                <w:sz w:val="14"/>
                <w:szCs w:val="14"/>
                <w:lang w:eastAsia="es-MX"/>
              </w:rPr>
            </w:pPr>
            <w:r w:rsidRPr="0088599D">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1105DD" w:rsidRPr="0088599D" w:rsidRDefault="001105DD" w:rsidP="00CD64B2">
            <w:pPr>
              <w:jc w:val="center"/>
              <w:rPr>
                <w:rFonts w:ascii="Arial" w:hAnsi="Arial" w:cs="Arial"/>
                <w:b/>
                <w:bCs/>
                <w:sz w:val="14"/>
                <w:szCs w:val="14"/>
                <w:lang w:eastAsia="es-MX"/>
              </w:rPr>
            </w:pPr>
            <w:r w:rsidRPr="0088599D">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1105DD" w:rsidRPr="0088599D" w:rsidRDefault="001105DD" w:rsidP="00CD64B2">
            <w:pPr>
              <w:jc w:val="center"/>
              <w:rPr>
                <w:rFonts w:ascii="Arial" w:hAnsi="Arial" w:cs="Arial"/>
                <w:b/>
                <w:bCs/>
                <w:sz w:val="14"/>
                <w:szCs w:val="14"/>
                <w:lang w:eastAsia="es-MX"/>
              </w:rPr>
            </w:pPr>
            <w:r>
              <w:rPr>
                <w:rFonts w:ascii="Arial" w:hAnsi="Arial" w:cs="Arial"/>
                <w:b/>
                <w:bCs/>
                <w:sz w:val="14"/>
                <w:szCs w:val="14"/>
                <w:lang w:eastAsia="es-MX"/>
              </w:rPr>
              <w:t>-</w:t>
            </w:r>
          </w:p>
        </w:tc>
        <w:tc>
          <w:tcPr>
            <w:tcW w:w="38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1105DD" w:rsidRPr="0088599D" w:rsidRDefault="001105DD" w:rsidP="00CD64B2">
            <w:pPr>
              <w:jc w:val="center"/>
              <w:rPr>
                <w:rFonts w:ascii="Arial" w:hAnsi="Arial" w:cs="Arial"/>
                <w:b/>
                <w:bCs/>
                <w:sz w:val="14"/>
                <w:szCs w:val="14"/>
                <w:lang w:eastAsia="es-MX"/>
              </w:rPr>
            </w:pPr>
            <w:r>
              <w:rPr>
                <w:rFonts w:ascii="Arial" w:hAnsi="Arial" w:cs="Arial"/>
                <w:b/>
                <w:bCs/>
                <w:sz w:val="14"/>
                <w:szCs w:val="14"/>
                <w:lang w:eastAsia="es-MX"/>
              </w:rPr>
              <w:t>2</w:t>
            </w:r>
          </w:p>
        </w:tc>
      </w:tr>
    </w:tbl>
    <w:p w:rsidR="001105DD" w:rsidRPr="00793CBF" w:rsidRDefault="001105DD" w:rsidP="001105DD">
      <w:pPr>
        <w:spacing w:before="34" w:line="249" w:lineRule="auto"/>
        <w:ind w:right="49"/>
        <w:jc w:val="center"/>
        <w:rPr>
          <w:rFonts w:ascii="Arial" w:hAnsi="Arial" w:cs="Arial"/>
          <w:bCs/>
          <w:sz w:val="16"/>
        </w:rPr>
      </w:pPr>
      <w:r w:rsidRPr="00793CBF">
        <w:rPr>
          <w:rFonts w:ascii="Arial" w:eastAsia="Arial" w:hAnsi="Arial" w:cs="Arial"/>
          <w:bCs/>
          <w:smallCaps/>
          <w:sz w:val="16"/>
        </w:rPr>
        <w:t>Cuadro</w:t>
      </w:r>
      <w:r>
        <w:rPr>
          <w:rFonts w:ascii="Arial" w:eastAsia="Arial" w:hAnsi="Arial" w:cs="Arial"/>
          <w:bCs/>
          <w:smallCaps/>
          <w:sz w:val="16"/>
        </w:rPr>
        <w:t>.</w:t>
      </w:r>
      <w:r w:rsidRPr="00793CBF">
        <w:rPr>
          <w:rFonts w:ascii="Arial" w:eastAsia="Arial" w:hAnsi="Arial" w:cs="Arial"/>
          <w:bCs/>
          <w:smallCaps/>
          <w:sz w:val="16"/>
        </w:rPr>
        <w:t xml:space="preserve"> Auditorías programadas por ente público y tipo de auditoría</w:t>
      </w:r>
    </w:p>
    <w:p w:rsidR="001105DD" w:rsidRDefault="001105DD" w:rsidP="001105DD">
      <w:pPr>
        <w:ind w:left="708" w:right="49"/>
        <w:rPr>
          <w:rFonts w:ascii="Arial" w:hAnsi="Arial" w:cs="Arial"/>
          <w:sz w:val="8"/>
          <w:szCs w:val="8"/>
          <w:vertAlign w:val="superscript"/>
        </w:rPr>
      </w:pPr>
    </w:p>
    <w:p w:rsidR="00902D03" w:rsidRDefault="00902D03" w:rsidP="001105DD">
      <w:pPr>
        <w:spacing w:after="0"/>
        <w:rPr>
          <w:rFonts w:ascii="Arial" w:eastAsia="Times New Roman" w:hAnsi="Arial" w:cs="Arial"/>
          <w:sz w:val="24"/>
          <w:lang w:eastAsia="es-ES"/>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lastRenderedPageBreak/>
        <w:t>En la implementación y ejecución del Programa Anual de Auditoría</w:t>
      </w:r>
      <w:r w:rsidR="001105DD">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1105DD">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9C0345" w:rsidRPr="00B67BEE" w:rsidRDefault="009C0345" w:rsidP="009C0345">
      <w:pPr>
        <w:spacing w:after="0"/>
        <w:jc w:val="both"/>
        <w:rPr>
          <w:rFonts w:ascii="Arial" w:eastAsia="Times New Roman" w:hAnsi="Arial" w:cs="Arial"/>
          <w:sz w:val="24"/>
          <w:lang w:eastAsia="es-ES"/>
        </w:rPr>
      </w:pPr>
    </w:p>
    <w:p w:rsidR="009C0345" w:rsidRPr="00B67BEE" w:rsidRDefault="009C0345" w:rsidP="009C0345">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F072A9">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 xml:space="preserve">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w:t>
      </w:r>
      <w:r w:rsidRPr="00B67BEE">
        <w:rPr>
          <w:rFonts w:ascii="Arial" w:eastAsia="Times New Roman" w:hAnsi="Arial" w:cs="Arial"/>
          <w:sz w:val="24"/>
          <w:szCs w:val="24"/>
          <w:lang w:eastAsia="es-ES"/>
        </w:rPr>
        <w:lastRenderedPageBreak/>
        <w:t>realicen, relacionados con el ingreso y el ejercicio del gasto público, se ajustaron a la legalidad, y si no han causado daños o perjuicios, o 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9C0345" w:rsidP="0077749F">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sidR="0077749F">
        <w:rPr>
          <w:rFonts w:ascii="Arial" w:eastAsia="Times New Roman" w:hAnsi="Arial" w:cs="Arial"/>
          <w:sz w:val="24"/>
          <w:szCs w:val="24"/>
          <w:lang w:eastAsia="es-ES"/>
        </w:rPr>
        <w:t>teria de 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77749F" w:rsidRPr="00276558" w:rsidRDefault="00276558" w:rsidP="0027655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lastRenderedPageBreak/>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77749F">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Las auditorías practicadas se seleccionaron con base en los criterios establecidos para la planeación específica utilizada en la integración del P</w:t>
      </w:r>
      <w:r w:rsidR="00276558">
        <w:rPr>
          <w:rFonts w:ascii="Arial" w:hAnsi="Arial" w:cs="Arial"/>
          <w:bCs/>
          <w:iCs/>
          <w:sz w:val="24"/>
        </w:rPr>
        <w:t xml:space="preserve">rograma Anual de Auditorías </w:t>
      </w:r>
      <w:r w:rsidR="001105DD">
        <w:rPr>
          <w:rFonts w:ascii="Arial" w:hAnsi="Arial" w:cs="Arial"/>
          <w:bCs/>
          <w:iCs/>
          <w:sz w:val="24"/>
        </w:rPr>
        <w:t>2016</w:t>
      </w:r>
      <w:r w:rsidRPr="0077749F">
        <w:rPr>
          <w:rFonts w:ascii="Arial" w:hAnsi="Arial" w:cs="Arial"/>
          <w:bCs/>
          <w:iCs/>
          <w:sz w:val="24"/>
        </w:rPr>
        <w:t xml:space="preserve"> para la fiscalización de las Cuentas Públicas co</w:t>
      </w:r>
      <w:r w:rsidR="00276558">
        <w:rPr>
          <w:rFonts w:ascii="Arial" w:hAnsi="Arial" w:cs="Arial"/>
          <w:bCs/>
          <w:iCs/>
          <w:sz w:val="24"/>
        </w:rPr>
        <w:t>rrespondientes al ejercicio 2015</w:t>
      </w:r>
      <w:r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lastRenderedPageBreak/>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77749F" w:rsidP="0077749F">
      <w:pPr>
        <w:spacing w:after="0" w:line="360" w:lineRule="auto"/>
        <w:jc w:val="both"/>
        <w:rPr>
          <w:rFonts w:ascii="Arial" w:hAnsi="Arial" w:cs="Arial"/>
          <w:bCs/>
          <w:iCs/>
          <w:sz w:val="24"/>
        </w:rPr>
      </w:pPr>
      <w:r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9A7A82">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9A7A82" w:rsidRPr="009A7A82" w:rsidRDefault="009A7A82" w:rsidP="009A7A82">
      <w:pPr>
        <w:pStyle w:val="Prrafodelista"/>
        <w:ind w:left="426"/>
        <w:contextualSpacing/>
        <w:jc w:val="both"/>
        <w:rPr>
          <w:rFonts w:ascii="Arial" w:hAnsi="Arial" w:cs="Arial"/>
          <w:b/>
          <w:sz w:val="24"/>
        </w:rPr>
      </w:pPr>
    </w:p>
    <w:p w:rsidR="009C0345" w:rsidRDefault="009C0345" w:rsidP="009A7A8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9A7A82" w:rsidRPr="009A7A82" w:rsidRDefault="009A7A82" w:rsidP="009A7A82">
      <w:pPr>
        <w:pStyle w:val="Prrafodelista"/>
        <w:contextualSpacing/>
        <w:rPr>
          <w:rFonts w:ascii="Arial" w:hAnsi="Arial" w:cs="Arial"/>
          <w:b/>
          <w:bCs/>
          <w:sz w:val="24"/>
        </w:rPr>
      </w:pPr>
    </w:p>
    <w:p w:rsidR="009C0345" w:rsidRPr="00B67BEE" w:rsidRDefault="009C0345" w:rsidP="009A7A82">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sidR="000A4374">
        <w:rPr>
          <w:rFonts w:ascii="Arial" w:hAnsi="Arial" w:cs="Arial"/>
          <w:sz w:val="24"/>
          <w:szCs w:val="24"/>
        </w:rPr>
        <w:t>enero al 31 de diciembre de</w:t>
      </w:r>
      <w:r w:rsidR="001105DD">
        <w:rPr>
          <w:rFonts w:ascii="Arial" w:hAnsi="Arial" w:cs="Arial"/>
          <w:sz w:val="24"/>
          <w:szCs w:val="24"/>
        </w:rPr>
        <w:t>l 2015</w:t>
      </w:r>
      <w:r w:rsidR="00276558">
        <w:rPr>
          <w:rFonts w:ascii="Arial" w:hAnsi="Arial" w:cs="Arial"/>
          <w:sz w:val="24"/>
          <w:szCs w:val="24"/>
        </w:rPr>
        <w:t xml:space="preserve">, que el </w:t>
      </w:r>
      <w:r w:rsidR="00CC7E45">
        <w:rPr>
          <w:rFonts w:ascii="Arial" w:hAnsi="Arial" w:cs="Arial"/>
          <w:sz w:val="24"/>
          <w:szCs w:val="24"/>
        </w:rPr>
        <w:t>MUSEO DE HISTORIA MEXICANA</w:t>
      </w:r>
      <w:r w:rsidRPr="00B67BEE">
        <w:rPr>
          <w:rFonts w:ascii="Arial" w:hAnsi="Arial" w:cs="Arial"/>
          <w:sz w:val="24"/>
          <w:szCs w:val="24"/>
        </w:rPr>
        <w:t xml:space="preserve"> presentó como parte de la información que integra la Cuenta Pública.</w:t>
      </w:r>
    </w:p>
    <w:p w:rsidR="009C0345" w:rsidRPr="00B67BEE" w:rsidRDefault="009C0345" w:rsidP="009A7A82">
      <w:pPr>
        <w:pStyle w:val="Prrafodelista"/>
        <w:spacing w:after="0" w:line="360" w:lineRule="auto"/>
        <w:jc w:val="both"/>
        <w:rPr>
          <w:rFonts w:ascii="Arial" w:hAnsi="Arial" w:cs="Arial"/>
          <w:b/>
          <w:sz w:val="24"/>
          <w:szCs w:val="24"/>
          <w:u w:val="single"/>
        </w:rPr>
      </w:pPr>
    </w:p>
    <w:p w:rsidR="009C0345" w:rsidRDefault="009C0345" w:rsidP="0077749F">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sidR="0025101A">
        <w:rPr>
          <w:rFonts w:ascii="Arial" w:hAnsi="Arial" w:cs="Arial"/>
          <w:sz w:val="24"/>
          <w:szCs w:val="24"/>
        </w:rPr>
        <w:t>n</w:t>
      </w:r>
      <w:r w:rsidRPr="00B67BEE">
        <w:rPr>
          <w:rFonts w:ascii="Arial" w:hAnsi="Arial" w:cs="Arial"/>
          <w:sz w:val="24"/>
          <w:szCs w:val="24"/>
        </w:rPr>
        <w:t xml:space="preserve"> </w:t>
      </w:r>
      <w:r w:rsidR="0025101A">
        <w:rPr>
          <w:rFonts w:ascii="Arial" w:hAnsi="Arial" w:cs="Arial"/>
          <w:sz w:val="24"/>
          <w:szCs w:val="24"/>
        </w:rPr>
        <w:t>los datos más sobresalientes de los Estados Financieros</w:t>
      </w:r>
      <w:r w:rsidR="001105DD">
        <w:rPr>
          <w:rFonts w:ascii="Arial" w:hAnsi="Arial" w:cs="Arial"/>
          <w:sz w:val="24"/>
          <w:szCs w:val="24"/>
        </w:rPr>
        <w:t xml:space="preserve"> al 31 de Diciembre del 2015</w:t>
      </w:r>
      <w:r w:rsidR="0025101A">
        <w:rPr>
          <w:rFonts w:ascii="Arial" w:hAnsi="Arial" w:cs="Arial"/>
          <w:sz w:val="24"/>
          <w:szCs w:val="24"/>
        </w:rPr>
        <w:t xml:space="preserve"> de</w:t>
      </w:r>
      <w:r w:rsidR="0077749F">
        <w:rPr>
          <w:rFonts w:ascii="Arial" w:hAnsi="Arial" w:cs="Arial"/>
          <w:sz w:val="24"/>
          <w:szCs w:val="24"/>
        </w:rPr>
        <w:t xml:space="preserve"> </w:t>
      </w:r>
      <w:r w:rsidR="009B208C">
        <w:rPr>
          <w:rFonts w:ascii="Arial" w:hAnsi="Arial" w:cs="Arial"/>
          <w:sz w:val="24"/>
          <w:szCs w:val="24"/>
        </w:rPr>
        <w:t>ese Organismo</w:t>
      </w:r>
      <w:r w:rsidR="00276558">
        <w:rPr>
          <w:rFonts w:ascii="Arial" w:hAnsi="Arial" w:cs="Arial"/>
          <w:sz w:val="24"/>
          <w:szCs w:val="24"/>
        </w:rPr>
        <w:t>:</w:t>
      </w:r>
    </w:p>
    <w:p w:rsidR="00276558" w:rsidRDefault="001105DD" w:rsidP="001105DD">
      <w:pPr>
        <w:spacing w:after="0" w:line="360" w:lineRule="auto"/>
        <w:jc w:val="both"/>
        <w:rPr>
          <w:rFonts w:ascii="Arial" w:hAnsi="Arial" w:cs="Arial"/>
          <w:sz w:val="24"/>
          <w:szCs w:val="24"/>
        </w:rPr>
      </w:pPr>
      <w:r>
        <w:rPr>
          <w:noProof/>
          <w:lang w:val="es-MX" w:eastAsia="es-MX"/>
        </w:rPr>
        <w:lastRenderedPageBreak/>
        <w:drawing>
          <wp:inline distT="0" distB="0" distL="0" distR="0" wp14:anchorId="737A6A01" wp14:editId="3A41A977">
            <wp:extent cx="5253355" cy="5493773"/>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3355" cy="5493773"/>
                    </a:xfrm>
                    <a:prstGeom prst="rect">
                      <a:avLst/>
                    </a:prstGeom>
                    <a:noFill/>
                    <a:ln>
                      <a:noFill/>
                    </a:ln>
                  </pic:spPr>
                </pic:pic>
              </a:graphicData>
            </a:graphic>
          </wp:inline>
        </w:drawing>
      </w:r>
    </w:p>
    <w:p w:rsidR="001105DD" w:rsidRDefault="001105DD" w:rsidP="001105DD">
      <w:pPr>
        <w:spacing w:after="0" w:line="360" w:lineRule="auto"/>
        <w:jc w:val="both"/>
        <w:rPr>
          <w:rFonts w:ascii="Arial" w:hAnsi="Arial" w:cs="Arial"/>
          <w:sz w:val="24"/>
          <w:szCs w:val="24"/>
        </w:rPr>
      </w:pPr>
    </w:p>
    <w:p w:rsidR="001105DD" w:rsidRDefault="001105DD" w:rsidP="001105DD">
      <w:pPr>
        <w:spacing w:after="0" w:line="360" w:lineRule="auto"/>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5253355" cy="5575643"/>
            <wp:effectExtent l="0" t="0" r="4445"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355" cy="5575643"/>
                    </a:xfrm>
                    <a:prstGeom prst="rect">
                      <a:avLst/>
                    </a:prstGeom>
                    <a:noFill/>
                    <a:ln>
                      <a:noFill/>
                    </a:ln>
                  </pic:spPr>
                </pic:pic>
              </a:graphicData>
            </a:graphic>
          </wp:inline>
        </w:drawing>
      </w:r>
    </w:p>
    <w:p w:rsidR="001105DD" w:rsidRDefault="001105DD" w:rsidP="001105DD">
      <w:pPr>
        <w:spacing w:after="0" w:line="360" w:lineRule="auto"/>
        <w:jc w:val="both"/>
        <w:rPr>
          <w:rFonts w:ascii="Arial" w:hAnsi="Arial" w:cs="Arial"/>
          <w:sz w:val="24"/>
          <w:szCs w:val="24"/>
        </w:rPr>
      </w:pPr>
    </w:p>
    <w:p w:rsidR="001105DD" w:rsidRDefault="001105DD" w:rsidP="001105DD">
      <w:pPr>
        <w:spacing w:after="0" w:line="360" w:lineRule="auto"/>
        <w:jc w:val="both"/>
        <w:rPr>
          <w:rFonts w:ascii="Arial" w:hAnsi="Arial" w:cs="Arial"/>
          <w:lang w:val="es-MX" w:eastAsia="es-ES"/>
        </w:rPr>
      </w:pPr>
      <w:r>
        <w:rPr>
          <w:rFonts w:ascii="Arial" w:hAnsi="Arial" w:cs="Arial"/>
          <w:b/>
          <w:bCs/>
          <w:lang w:val="es-MX" w:eastAsia="es-ES"/>
        </w:rPr>
        <w:t>[sic]</w:t>
      </w:r>
      <w:r>
        <w:rPr>
          <w:rFonts w:ascii="Arial" w:hAnsi="Arial" w:cs="Arial"/>
          <w:b/>
          <w:bCs/>
          <w:sz w:val="14"/>
          <w:szCs w:val="14"/>
          <w:lang w:val="es-MX" w:eastAsia="es-ES"/>
        </w:rPr>
        <w:t xml:space="preserve">1 </w:t>
      </w:r>
      <w:r>
        <w:rPr>
          <w:rFonts w:ascii="Arial" w:hAnsi="Arial" w:cs="Arial"/>
          <w:lang w:val="es-MX" w:eastAsia="es-ES"/>
        </w:rPr>
        <w:t>En la columna 2015 debe ser $(130,292,137) y en la columna 2014 debe ser $(115,958,815).</w:t>
      </w:r>
    </w:p>
    <w:p w:rsidR="001105DD" w:rsidRDefault="001105DD" w:rsidP="001105DD">
      <w:pPr>
        <w:spacing w:after="0" w:line="360" w:lineRule="auto"/>
        <w:jc w:val="both"/>
        <w:rPr>
          <w:rFonts w:ascii="Arial" w:hAnsi="Arial" w:cs="Arial"/>
          <w:sz w:val="24"/>
          <w:szCs w:val="24"/>
        </w:rPr>
      </w:pPr>
    </w:p>
    <w:p w:rsidR="001105DD" w:rsidRDefault="001105DD" w:rsidP="001105DD">
      <w:pPr>
        <w:spacing w:after="0" w:line="360" w:lineRule="auto"/>
        <w:jc w:val="both"/>
        <w:rPr>
          <w:rFonts w:ascii="Arial" w:hAnsi="Arial" w:cs="Arial"/>
          <w:sz w:val="24"/>
          <w:szCs w:val="24"/>
        </w:rPr>
      </w:pPr>
    </w:p>
    <w:p w:rsidR="001105DD" w:rsidRPr="001105DD" w:rsidRDefault="001105DD" w:rsidP="001105DD">
      <w:pPr>
        <w:spacing w:after="0" w:line="360" w:lineRule="auto"/>
        <w:jc w:val="both"/>
        <w:rPr>
          <w:rFonts w:ascii="Arial" w:hAnsi="Arial" w:cs="Arial"/>
          <w:sz w:val="24"/>
          <w:szCs w:val="24"/>
        </w:rPr>
      </w:pPr>
    </w:p>
    <w:p w:rsidR="0077749F" w:rsidRPr="001105DD" w:rsidRDefault="001105DD" w:rsidP="001105DD">
      <w:pPr>
        <w:autoSpaceDE w:val="0"/>
        <w:autoSpaceDN w:val="0"/>
        <w:adjustRightInd w:val="0"/>
        <w:spacing w:after="0" w:line="240" w:lineRule="auto"/>
        <w:rPr>
          <w:rFonts w:ascii="Arial" w:hAnsi="Arial" w:cs="Arial"/>
          <w:sz w:val="24"/>
          <w:szCs w:val="24"/>
          <w:lang w:val="es-MX" w:eastAsia="es-ES"/>
        </w:rPr>
      </w:pPr>
      <w:r>
        <w:rPr>
          <w:rFonts w:ascii="Arial" w:hAnsi="Arial" w:cs="Arial"/>
          <w:sz w:val="24"/>
          <w:szCs w:val="24"/>
          <w:lang w:val="es-MX" w:eastAsia="es-ES"/>
        </w:rPr>
        <w:t>Los datos sobresalientes de los Estados Financieros al 31 de diciembre de 2015, son los que se indican a continuación y están presentados en pesos:</w:t>
      </w:r>
    </w:p>
    <w:p w:rsidR="009B208C" w:rsidRDefault="009B208C" w:rsidP="0077749F">
      <w:pPr>
        <w:pStyle w:val="Prrafodelista"/>
        <w:spacing w:after="0" w:line="360" w:lineRule="auto"/>
        <w:ind w:left="0" w:firstLine="709"/>
        <w:jc w:val="both"/>
        <w:rPr>
          <w:rFonts w:ascii="Arial" w:hAnsi="Arial" w:cs="Arial"/>
          <w:sz w:val="24"/>
          <w:szCs w:val="24"/>
        </w:rPr>
      </w:pPr>
    </w:p>
    <w:p w:rsidR="009B208C" w:rsidRDefault="001105DD" w:rsidP="001105DD">
      <w:pPr>
        <w:pStyle w:val="Prrafodelista"/>
        <w:spacing w:after="0" w:line="360" w:lineRule="auto"/>
        <w:ind w:left="0"/>
        <w:jc w:val="center"/>
        <w:rPr>
          <w:rFonts w:ascii="Arial" w:hAnsi="Arial" w:cs="Arial"/>
          <w:sz w:val="24"/>
          <w:szCs w:val="24"/>
        </w:rPr>
      </w:pPr>
      <w:r>
        <w:rPr>
          <w:rFonts w:ascii="Arial" w:hAnsi="Arial" w:cs="Arial"/>
          <w:noProof/>
          <w:sz w:val="24"/>
          <w:szCs w:val="24"/>
          <w:lang w:val="es-MX" w:eastAsia="es-MX"/>
        </w:rPr>
        <w:drawing>
          <wp:inline distT="0" distB="0" distL="0" distR="0">
            <wp:extent cx="2583815" cy="882650"/>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3815" cy="882650"/>
                    </a:xfrm>
                    <a:prstGeom prst="rect">
                      <a:avLst/>
                    </a:prstGeom>
                    <a:noFill/>
                    <a:ln>
                      <a:noFill/>
                    </a:ln>
                  </pic:spPr>
                </pic:pic>
              </a:graphicData>
            </a:graphic>
          </wp:inline>
        </w:drawing>
      </w:r>
    </w:p>
    <w:p w:rsidR="005F4540" w:rsidRDefault="005F4540" w:rsidP="001105DD">
      <w:pPr>
        <w:spacing w:after="0"/>
        <w:contextualSpacing/>
        <w:rPr>
          <w:rFonts w:ascii="Arial" w:hAnsi="Arial" w:cs="Arial"/>
          <w:b/>
          <w:sz w:val="24"/>
        </w:rPr>
      </w:pPr>
    </w:p>
    <w:p w:rsidR="009B208C" w:rsidRDefault="009B208C" w:rsidP="009C0345">
      <w:pPr>
        <w:spacing w:after="0"/>
        <w:contextualSpacing/>
        <w:jc w:val="both"/>
        <w:rPr>
          <w:rFonts w:ascii="Arial" w:hAnsi="Arial" w:cs="Arial"/>
          <w:b/>
          <w:sz w:val="24"/>
        </w:rPr>
      </w:pPr>
    </w:p>
    <w:p w:rsidR="009B208C" w:rsidRDefault="009B208C" w:rsidP="009C0345">
      <w:pPr>
        <w:spacing w:after="0"/>
        <w:contextualSpacing/>
        <w:jc w:val="both"/>
        <w:rPr>
          <w:rFonts w:ascii="Arial" w:hAnsi="Arial" w:cs="Arial"/>
          <w:b/>
          <w:sz w:val="24"/>
        </w:rPr>
      </w:pPr>
    </w:p>
    <w:p w:rsidR="00381115" w:rsidRPr="0072204F" w:rsidRDefault="005F4540" w:rsidP="00381115">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00381115" w:rsidRPr="0072204F">
        <w:rPr>
          <w:rFonts w:ascii="Arial" w:hAnsi="Arial" w:cs="Arial"/>
          <w:b/>
          <w:sz w:val="24"/>
        </w:rPr>
        <w:t xml:space="preserve"> e</w:t>
      </w:r>
      <w:r>
        <w:rPr>
          <w:rFonts w:ascii="Arial" w:hAnsi="Arial" w:cs="Arial"/>
          <w:b/>
          <w:sz w:val="24"/>
        </w:rPr>
        <w:t>n los ordenamientos y normativa</w:t>
      </w:r>
      <w:r w:rsidR="00381115" w:rsidRPr="0072204F">
        <w:rPr>
          <w:rFonts w:ascii="Arial" w:hAnsi="Arial" w:cs="Arial"/>
          <w:b/>
          <w:sz w:val="24"/>
        </w:rPr>
        <w:t xml:space="preserve"> correspondientes.</w:t>
      </w:r>
    </w:p>
    <w:p w:rsidR="00381115" w:rsidRPr="00381115" w:rsidRDefault="00381115" w:rsidP="00381115">
      <w:pPr>
        <w:pStyle w:val="Prrafodelista"/>
        <w:spacing w:after="0"/>
        <w:contextualSpacing/>
        <w:jc w:val="both"/>
        <w:rPr>
          <w:rFonts w:ascii="Arial" w:hAnsi="Arial" w:cs="Arial"/>
          <w:sz w:val="24"/>
        </w:rPr>
      </w:pPr>
    </w:p>
    <w:p w:rsidR="00381115" w:rsidRDefault="00381115" w:rsidP="009A7A82">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sidR="005F4540">
        <w:rPr>
          <w:rFonts w:ascii="Arial" w:hAnsi="Arial" w:cs="Arial"/>
          <w:sz w:val="24"/>
        </w:rPr>
        <w:t>n la Cuenta Pública, se concluyó</w:t>
      </w:r>
      <w:r w:rsidRPr="00381115">
        <w:rPr>
          <w:rFonts w:ascii="Arial" w:hAnsi="Arial" w:cs="Arial"/>
          <w:sz w:val="24"/>
        </w:rPr>
        <w:t xml:space="preserve"> que su pres</w:t>
      </w:r>
      <w:r w:rsidR="005F4540">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sidR="005F4540">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5F4540" w:rsidRDefault="005F4540" w:rsidP="009A7A82">
      <w:pPr>
        <w:spacing w:after="0" w:line="360" w:lineRule="auto"/>
        <w:ind w:firstLine="709"/>
        <w:contextualSpacing/>
        <w:jc w:val="both"/>
        <w:rPr>
          <w:rFonts w:ascii="Arial" w:hAnsi="Arial" w:cs="Arial"/>
          <w:sz w:val="24"/>
        </w:rPr>
      </w:pPr>
    </w:p>
    <w:p w:rsidR="005F4540" w:rsidRDefault="005F4540" w:rsidP="005F4540">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F4540" w:rsidRDefault="005F4540" w:rsidP="005F4540">
      <w:pPr>
        <w:pStyle w:val="Prrafodelista"/>
        <w:spacing w:after="0" w:line="240" w:lineRule="auto"/>
        <w:contextualSpacing/>
        <w:jc w:val="both"/>
        <w:rPr>
          <w:rFonts w:ascii="Arial" w:hAnsi="Arial" w:cs="Arial"/>
          <w:b/>
          <w:sz w:val="24"/>
        </w:rPr>
      </w:pPr>
    </w:p>
    <w:p w:rsidR="005F4540" w:rsidRDefault="005F4540" w:rsidP="005F4540">
      <w:pPr>
        <w:pStyle w:val="Textoindependiente"/>
        <w:spacing w:line="360" w:lineRule="auto"/>
        <w:rPr>
          <w:rFonts w:ascii="Arial" w:hAnsi="Arial" w:cs="Arial"/>
          <w:sz w:val="24"/>
          <w:szCs w:val="24"/>
          <w:lang w:val="es-MX"/>
        </w:rPr>
      </w:pPr>
      <w:r w:rsidRPr="00B1053E">
        <w:rPr>
          <w:rFonts w:ascii="Arial" w:hAnsi="Arial" w:cs="Arial"/>
          <w:sz w:val="24"/>
          <w:szCs w:val="24"/>
          <w:lang w:val="es-MX"/>
        </w:rPr>
        <w:t>Los indicadores de gestión determinados por l</w:t>
      </w:r>
      <w:r w:rsidR="00556546">
        <w:rPr>
          <w:rFonts w:ascii="Arial" w:hAnsi="Arial" w:cs="Arial"/>
          <w:sz w:val="24"/>
          <w:szCs w:val="24"/>
          <w:lang w:val="es-MX"/>
        </w:rPr>
        <w:t>a administración del Organismo</w:t>
      </w:r>
      <w:r w:rsidRPr="00B1053E">
        <w:rPr>
          <w:rFonts w:ascii="Arial" w:hAnsi="Arial" w:cs="Arial"/>
          <w:sz w:val="24"/>
          <w:szCs w:val="24"/>
          <w:lang w:val="es-MX"/>
        </w:rPr>
        <w:t xml:space="preserve"> son los siguientes:</w:t>
      </w:r>
    </w:p>
    <w:p w:rsidR="009B208C" w:rsidRDefault="009B208C" w:rsidP="005F4540">
      <w:pPr>
        <w:pStyle w:val="Textoindependiente"/>
        <w:spacing w:line="360" w:lineRule="auto"/>
        <w:rPr>
          <w:rFonts w:ascii="Arial" w:hAnsi="Arial" w:cs="Arial"/>
          <w:sz w:val="24"/>
          <w:szCs w:val="24"/>
          <w:lang w:val="es-MX"/>
        </w:rPr>
      </w:pPr>
    </w:p>
    <w:p w:rsidR="009B208C" w:rsidRPr="009B208C" w:rsidRDefault="009B208C" w:rsidP="009B208C">
      <w:pPr>
        <w:rPr>
          <w:lang w:val="es-MX" w:eastAsia="ar-SA"/>
        </w:rPr>
      </w:pPr>
    </w:p>
    <w:p w:rsidR="009B208C" w:rsidRPr="009B208C" w:rsidRDefault="009B208C" w:rsidP="009B208C">
      <w:pPr>
        <w:rPr>
          <w:lang w:val="es-MX" w:eastAsia="ar-SA"/>
        </w:rPr>
      </w:pPr>
    </w:p>
    <w:p w:rsidR="005F4540" w:rsidRPr="009B208C" w:rsidRDefault="005F4540" w:rsidP="009B208C">
      <w:pPr>
        <w:tabs>
          <w:tab w:val="left" w:pos="1120"/>
        </w:tabs>
        <w:rPr>
          <w:lang w:val="es-MX" w:eastAsia="ar-SA"/>
        </w:rPr>
      </w:pPr>
    </w:p>
    <w:p w:rsidR="004171CD" w:rsidRDefault="001105DD" w:rsidP="00020EEF">
      <w:pPr>
        <w:pStyle w:val="Prrafodelista"/>
        <w:spacing w:after="0" w:line="240" w:lineRule="auto"/>
        <w:ind w:left="0"/>
        <w:contextualSpacing/>
        <w:jc w:val="both"/>
        <w:rPr>
          <w:rFonts w:ascii="Arial" w:hAnsi="Arial" w:cs="Arial"/>
          <w:sz w:val="24"/>
        </w:rPr>
      </w:pPr>
      <w:r>
        <w:rPr>
          <w:rFonts w:ascii="Arial" w:hAnsi="Arial" w:cs="Arial"/>
          <w:noProof/>
          <w:sz w:val="24"/>
          <w:lang w:val="es-MX" w:eastAsia="es-MX"/>
        </w:rPr>
        <w:lastRenderedPageBreak/>
        <w:drawing>
          <wp:inline distT="0" distB="0" distL="0" distR="0">
            <wp:extent cx="4986655" cy="5964555"/>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6655" cy="5964555"/>
                    </a:xfrm>
                    <a:prstGeom prst="rect">
                      <a:avLst/>
                    </a:prstGeom>
                    <a:noFill/>
                    <a:ln>
                      <a:noFill/>
                    </a:ln>
                  </pic:spPr>
                </pic:pic>
              </a:graphicData>
            </a:graphic>
          </wp:inline>
        </w:drawing>
      </w:r>
    </w:p>
    <w:p w:rsidR="001105DD" w:rsidRDefault="001105DD" w:rsidP="00020EEF">
      <w:pPr>
        <w:pStyle w:val="Prrafodelista"/>
        <w:spacing w:after="0" w:line="240" w:lineRule="auto"/>
        <w:ind w:left="0"/>
        <w:contextualSpacing/>
        <w:jc w:val="both"/>
        <w:rPr>
          <w:rFonts w:ascii="Arial" w:hAnsi="Arial" w:cs="Arial"/>
          <w:sz w:val="24"/>
        </w:rPr>
      </w:pPr>
      <w:r>
        <w:rPr>
          <w:rFonts w:ascii="Arial" w:hAnsi="Arial" w:cs="Arial"/>
          <w:noProof/>
          <w:sz w:val="24"/>
          <w:lang w:val="es-MX" w:eastAsia="es-MX"/>
        </w:rPr>
        <w:lastRenderedPageBreak/>
        <w:drawing>
          <wp:inline distT="0" distB="0" distL="0" distR="0">
            <wp:extent cx="5023485" cy="6567170"/>
            <wp:effectExtent l="0" t="0" r="5715"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3485" cy="6567170"/>
                    </a:xfrm>
                    <a:prstGeom prst="rect">
                      <a:avLst/>
                    </a:prstGeom>
                    <a:noFill/>
                    <a:ln>
                      <a:noFill/>
                    </a:ln>
                  </pic:spPr>
                </pic:pic>
              </a:graphicData>
            </a:graphic>
          </wp:inline>
        </w:drawing>
      </w:r>
    </w:p>
    <w:p w:rsidR="001105DD" w:rsidRDefault="001105DD" w:rsidP="00020EEF">
      <w:pPr>
        <w:pStyle w:val="Prrafodelista"/>
        <w:spacing w:after="0" w:line="240" w:lineRule="auto"/>
        <w:ind w:left="0"/>
        <w:contextualSpacing/>
        <w:jc w:val="both"/>
        <w:rPr>
          <w:rFonts w:ascii="Arial" w:hAnsi="Arial" w:cs="Arial"/>
          <w:sz w:val="24"/>
        </w:rPr>
      </w:pPr>
    </w:p>
    <w:p w:rsidR="001105DD" w:rsidRDefault="001105DD" w:rsidP="00020EEF">
      <w:pPr>
        <w:pStyle w:val="Prrafodelista"/>
        <w:spacing w:after="0" w:line="240" w:lineRule="auto"/>
        <w:ind w:left="0"/>
        <w:contextualSpacing/>
        <w:jc w:val="both"/>
        <w:rPr>
          <w:rFonts w:ascii="Arial" w:hAnsi="Arial" w:cs="Arial"/>
          <w:sz w:val="24"/>
        </w:rPr>
      </w:pPr>
      <w:r>
        <w:rPr>
          <w:rFonts w:ascii="Arial" w:hAnsi="Arial" w:cs="Arial"/>
          <w:noProof/>
          <w:sz w:val="24"/>
          <w:lang w:val="es-MX" w:eastAsia="es-MX"/>
        </w:rPr>
        <w:drawing>
          <wp:inline distT="0" distB="0" distL="0" distR="0">
            <wp:extent cx="5060950" cy="482727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0950" cy="4827270"/>
                    </a:xfrm>
                    <a:prstGeom prst="rect">
                      <a:avLst/>
                    </a:prstGeom>
                    <a:noFill/>
                    <a:ln>
                      <a:noFill/>
                    </a:ln>
                  </pic:spPr>
                </pic:pic>
              </a:graphicData>
            </a:graphic>
          </wp:inline>
        </w:drawing>
      </w:r>
    </w:p>
    <w:p w:rsidR="00381115" w:rsidRPr="00253C6A" w:rsidRDefault="00381115" w:rsidP="009C0345">
      <w:pPr>
        <w:spacing w:after="0"/>
        <w:contextualSpacing/>
        <w:jc w:val="both"/>
        <w:rPr>
          <w:rFonts w:ascii="Arial" w:hAnsi="Arial" w:cs="Arial"/>
          <w:b/>
          <w:sz w:val="24"/>
        </w:rPr>
      </w:pPr>
    </w:p>
    <w:p w:rsidR="009B208C" w:rsidRPr="001105DD" w:rsidRDefault="009B208C" w:rsidP="001105DD">
      <w:pPr>
        <w:pStyle w:val="Prrafodelista"/>
        <w:numPr>
          <w:ilvl w:val="0"/>
          <w:numId w:val="3"/>
        </w:numPr>
        <w:ind w:left="284"/>
        <w:jc w:val="both"/>
        <w:rPr>
          <w:rFonts w:ascii="Arial" w:hAnsi="Arial" w:cs="Arial"/>
          <w:b/>
          <w:bCs/>
          <w:sz w:val="24"/>
        </w:rPr>
      </w:pPr>
      <w:r w:rsidRPr="009B208C">
        <w:rPr>
          <w:rFonts w:ascii="Arial" w:hAnsi="Arial" w:cs="Arial"/>
          <w:b/>
          <w:bCs/>
          <w:sz w:val="24"/>
        </w:rPr>
        <w:t>Observaciones derivadas de la revisión practicada, las aclaraciones a las mismas por los funcionarios responsables y su análisis por la Auditoría Superior del Estado, incluyendo las acciones que se ejercerán y recomendaciones que se formularán</w:t>
      </w:r>
    </w:p>
    <w:p w:rsidR="008B1EB7" w:rsidRDefault="00412005" w:rsidP="008B1EB7">
      <w:pPr>
        <w:spacing w:after="0"/>
        <w:contextualSpacing/>
        <w:jc w:val="both"/>
        <w:rPr>
          <w:rFonts w:ascii="Arial" w:hAnsi="Arial" w:cs="Arial"/>
          <w:b/>
          <w:sz w:val="24"/>
        </w:rPr>
      </w:pPr>
      <w:r>
        <w:rPr>
          <w:rFonts w:ascii="Arial" w:hAnsi="Arial" w:cs="Arial"/>
          <w:b/>
          <w:sz w:val="24"/>
        </w:rPr>
        <w:t xml:space="preserve">GESTIÓN FINANCIERA </w:t>
      </w:r>
    </w:p>
    <w:p w:rsidR="00412005" w:rsidRDefault="00412005" w:rsidP="00412005">
      <w:pPr>
        <w:spacing w:after="0"/>
        <w:contextualSpacing/>
        <w:jc w:val="both"/>
        <w:rPr>
          <w:rFonts w:ascii="Arial" w:hAnsi="Arial" w:cs="Arial"/>
          <w:b/>
          <w:sz w:val="24"/>
          <w:u w:val="single"/>
        </w:rPr>
      </w:pPr>
    </w:p>
    <w:p w:rsidR="00412005" w:rsidRPr="00560408" w:rsidRDefault="00412005" w:rsidP="00560408">
      <w:pPr>
        <w:spacing w:after="0" w:line="360" w:lineRule="auto"/>
        <w:contextualSpacing/>
        <w:jc w:val="both"/>
        <w:rPr>
          <w:rFonts w:ascii="Arial" w:hAnsi="Arial" w:cs="Arial"/>
          <w:b/>
          <w:sz w:val="24"/>
          <w:szCs w:val="24"/>
          <w:u w:val="single"/>
        </w:rPr>
      </w:pPr>
      <w:r w:rsidRPr="00560408">
        <w:rPr>
          <w:rFonts w:ascii="Arial" w:hAnsi="Arial" w:cs="Arial"/>
          <w:b/>
          <w:sz w:val="24"/>
          <w:szCs w:val="24"/>
          <w:u w:val="single"/>
        </w:rPr>
        <w:t>LEY GENERAL DE CONTABILIDAD GUBERNAMENTAL</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lastRenderedPageBreak/>
        <w:t>1. Se revisó la observancia de la Ley General de Contabilidad Gubernamental (LGCG)</w:t>
      </w:r>
      <w:r w:rsidR="00560408">
        <w:rPr>
          <w:rFonts w:ascii="Arial" w:hAnsi="Arial" w:cs="Arial"/>
          <w:sz w:val="24"/>
          <w:szCs w:val="24"/>
          <w:lang w:val="es-MX" w:eastAsia="es-ES"/>
        </w:rPr>
        <w:t xml:space="preserve"> </w:t>
      </w:r>
      <w:r w:rsidRPr="00560408">
        <w:rPr>
          <w:rFonts w:ascii="Arial" w:hAnsi="Arial" w:cs="Arial"/>
          <w:sz w:val="24"/>
          <w:szCs w:val="24"/>
          <w:lang w:val="es-MX" w:eastAsia="es-ES"/>
        </w:rPr>
        <w:t>y la normatividad emitida por el Consejo Nacional de Armonización Contable (Conac),</w:t>
      </w:r>
      <w:r w:rsidR="00560408">
        <w:rPr>
          <w:rFonts w:ascii="Arial" w:hAnsi="Arial" w:cs="Arial"/>
          <w:sz w:val="24"/>
          <w:szCs w:val="24"/>
          <w:lang w:val="es-MX" w:eastAsia="es-ES"/>
        </w:rPr>
        <w:t xml:space="preserve"> </w:t>
      </w:r>
      <w:r w:rsidRPr="00560408">
        <w:rPr>
          <w:rFonts w:ascii="Arial" w:hAnsi="Arial" w:cs="Arial"/>
          <w:sz w:val="24"/>
          <w:szCs w:val="24"/>
          <w:lang w:val="es-MX" w:eastAsia="es-ES"/>
        </w:rPr>
        <w:t xml:space="preserve">advirtiéndose incumplimientos por parte del Ente Público, </w:t>
      </w:r>
      <w:r w:rsidR="00560408">
        <w:rPr>
          <w:rFonts w:ascii="Arial" w:hAnsi="Arial" w:cs="Arial"/>
          <w:sz w:val="24"/>
          <w:szCs w:val="24"/>
          <w:lang w:val="es-MX" w:eastAsia="es-ES"/>
        </w:rPr>
        <w:t xml:space="preserve">a las obligaciones que diversos </w:t>
      </w:r>
      <w:r w:rsidRPr="00560408">
        <w:rPr>
          <w:rFonts w:ascii="Arial" w:hAnsi="Arial" w:cs="Arial"/>
          <w:sz w:val="24"/>
          <w:szCs w:val="24"/>
          <w:lang w:val="es-MX" w:eastAsia="es-ES"/>
        </w:rPr>
        <w:t>preceptos de la referida Ley le imponen, acorde con lo que se enuncia a continuación:</w:t>
      </w:r>
    </w:p>
    <w:p w:rsidR="00560408" w:rsidRDefault="00560408" w:rsidP="00560408">
      <w:pPr>
        <w:autoSpaceDE w:val="0"/>
        <w:autoSpaceDN w:val="0"/>
        <w:adjustRightInd w:val="0"/>
        <w:spacing w:after="0" w:line="360" w:lineRule="auto"/>
        <w:jc w:val="both"/>
        <w:rPr>
          <w:rFonts w:ascii="Arial" w:hAnsi="Arial" w:cs="Arial"/>
          <w:sz w:val="24"/>
          <w:szCs w:val="24"/>
          <w:lang w:val="es-MX" w:eastAsia="es-ES"/>
        </w:rPr>
      </w:pPr>
    </w:p>
    <w:p w:rsidR="001105DD" w:rsidRPr="00560408" w:rsidRDefault="001105DD" w:rsidP="00560408">
      <w:pPr>
        <w:autoSpaceDE w:val="0"/>
        <w:autoSpaceDN w:val="0"/>
        <w:adjustRightInd w:val="0"/>
        <w:spacing w:after="0" w:line="360" w:lineRule="auto"/>
        <w:jc w:val="both"/>
        <w:rPr>
          <w:rFonts w:ascii="Arial" w:hAnsi="Arial" w:cs="Arial"/>
          <w:b/>
          <w:sz w:val="24"/>
          <w:szCs w:val="24"/>
          <w:lang w:val="es-MX" w:eastAsia="es-ES"/>
        </w:rPr>
      </w:pPr>
      <w:r w:rsidRPr="00560408">
        <w:rPr>
          <w:rFonts w:ascii="Arial" w:hAnsi="Arial" w:cs="Arial"/>
          <w:b/>
          <w:sz w:val="24"/>
          <w:szCs w:val="24"/>
          <w:lang w:val="es-MX" w:eastAsia="es-ES"/>
        </w:rPr>
        <w:t>I.</w:t>
      </w:r>
      <w:r w:rsidR="00560408" w:rsidRPr="00560408">
        <w:rPr>
          <w:rFonts w:ascii="Arial" w:hAnsi="Arial" w:cs="Arial"/>
          <w:b/>
          <w:sz w:val="24"/>
          <w:szCs w:val="24"/>
          <w:lang w:val="es-MX" w:eastAsia="es-ES"/>
        </w:rPr>
        <w:t xml:space="preserve"> </w:t>
      </w:r>
      <w:r w:rsidRPr="00560408">
        <w:rPr>
          <w:rFonts w:ascii="Arial" w:hAnsi="Arial" w:cs="Arial"/>
          <w:b/>
          <w:sz w:val="24"/>
          <w:szCs w:val="24"/>
          <w:lang w:val="es-MX" w:eastAsia="es-ES"/>
        </w:rPr>
        <w:t>Registros contables</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a) Contar con manuales de contabilidad (artículo 20).</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 xml:space="preserve">b) Realizar los registros contables del ingreso cuando </w:t>
      </w:r>
      <w:r w:rsidR="00560408">
        <w:rPr>
          <w:rFonts w:ascii="Arial" w:hAnsi="Arial" w:cs="Arial"/>
          <w:sz w:val="24"/>
          <w:szCs w:val="24"/>
          <w:lang w:val="es-MX" w:eastAsia="es-ES"/>
        </w:rPr>
        <w:t xml:space="preserve">exista jurídicamente el derecho </w:t>
      </w:r>
      <w:r w:rsidRPr="00560408">
        <w:rPr>
          <w:rFonts w:ascii="Arial" w:hAnsi="Arial" w:cs="Arial"/>
          <w:sz w:val="24"/>
          <w:szCs w:val="24"/>
          <w:lang w:val="es-MX" w:eastAsia="es-ES"/>
        </w:rPr>
        <w:t>de cobro (artículo 34, conforme a Normas y metod</w:t>
      </w:r>
      <w:r w:rsidR="00560408">
        <w:rPr>
          <w:rFonts w:ascii="Arial" w:hAnsi="Arial" w:cs="Arial"/>
          <w:sz w:val="24"/>
          <w:szCs w:val="24"/>
          <w:lang w:val="es-MX" w:eastAsia="es-ES"/>
        </w:rPr>
        <w:t xml:space="preserve">ología para la determinación de </w:t>
      </w:r>
      <w:r w:rsidRPr="00560408">
        <w:rPr>
          <w:rFonts w:ascii="Arial" w:hAnsi="Arial" w:cs="Arial"/>
          <w:sz w:val="24"/>
          <w:szCs w:val="24"/>
          <w:lang w:val="es-MX" w:eastAsia="es-ES"/>
        </w:rPr>
        <w:t>los momentos contables de los ingresos).</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c) Realizar el registro contable, presupuestario y</w:t>
      </w:r>
      <w:r w:rsidR="00560408">
        <w:rPr>
          <w:rFonts w:ascii="Arial" w:hAnsi="Arial" w:cs="Arial"/>
          <w:sz w:val="24"/>
          <w:szCs w:val="24"/>
          <w:lang w:val="es-MX" w:eastAsia="es-ES"/>
        </w:rPr>
        <w:t xml:space="preserve"> patrimonial de las operaciones </w:t>
      </w:r>
      <w:r w:rsidRPr="00560408">
        <w:rPr>
          <w:rFonts w:ascii="Arial" w:hAnsi="Arial" w:cs="Arial"/>
          <w:sz w:val="24"/>
          <w:szCs w:val="24"/>
          <w:lang w:val="es-MX" w:eastAsia="es-ES"/>
        </w:rPr>
        <w:t>realizadas con los recursos federales conf</w:t>
      </w:r>
      <w:r w:rsidR="00560408">
        <w:rPr>
          <w:rFonts w:ascii="Arial" w:hAnsi="Arial" w:cs="Arial"/>
          <w:sz w:val="24"/>
          <w:szCs w:val="24"/>
          <w:lang w:val="es-MX" w:eastAsia="es-ES"/>
        </w:rPr>
        <w:t xml:space="preserve">orme a los momentos contables y </w:t>
      </w:r>
      <w:r w:rsidRPr="00560408">
        <w:rPr>
          <w:rFonts w:ascii="Arial" w:hAnsi="Arial" w:cs="Arial"/>
          <w:sz w:val="24"/>
          <w:szCs w:val="24"/>
          <w:lang w:val="es-MX" w:eastAsia="es-ES"/>
        </w:rPr>
        <w:t>clasificaciones de programas y fuentes de financiamiento (artículo 70 fracción III).</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d) Disponer de las matrices de conversión con las c</w:t>
      </w:r>
      <w:r w:rsidR="00560408">
        <w:rPr>
          <w:rFonts w:ascii="Arial" w:hAnsi="Arial" w:cs="Arial"/>
          <w:sz w:val="24"/>
          <w:szCs w:val="24"/>
          <w:lang w:val="es-MX" w:eastAsia="es-ES"/>
        </w:rPr>
        <w:t xml:space="preserve">aracterísticas señaladas en los </w:t>
      </w:r>
      <w:r w:rsidRPr="00560408">
        <w:rPr>
          <w:rFonts w:ascii="Arial" w:hAnsi="Arial" w:cs="Arial"/>
          <w:sz w:val="24"/>
          <w:szCs w:val="24"/>
          <w:lang w:val="es-MX" w:eastAsia="es-ES"/>
        </w:rPr>
        <w:t>artículos 40 y 41, (artículo cuarto transitorio del decre</w:t>
      </w:r>
      <w:r w:rsidR="00560408">
        <w:rPr>
          <w:rFonts w:ascii="Arial" w:hAnsi="Arial" w:cs="Arial"/>
          <w:sz w:val="24"/>
          <w:szCs w:val="24"/>
          <w:lang w:val="es-MX" w:eastAsia="es-ES"/>
        </w:rPr>
        <w:t xml:space="preserve">to por el que se expide la LGCG </w:t>
      </w:r>
      <w:r w:rsidRPr="00560408">
        <w:rPr>
          <w:rFonts w:ascii="Arial" w:hAnsi="Arial" w:cs="Arial"/>
          <w:sz w:val="24"/>
          <w:szCs w:val="24"/>
          <w:lang w:val="es-MX" w:eastAsia="es-ES"/>
        </w:rPr>
        <w:t>publicado en el Diario Oficial de la Federación el 31 de diciembre de 2008).</w:t>
      </w:r>
    </w:p>
    <w:p w:rsidR="00560408" w:rsidRDefault="00560408" w:rsidP="00560408">
      <w:pPr>
        <w:autoSpaceDE w:val="0"/>
        <w:autoSpaceDN w:val="0"/>
        <w:adjustRightInd w:val="0"/>
        <w:spacing w:after="0" w:line="360" w:lineRule="auto"/>
        <w:jc w:val="both"/>
        <w:rPr>
          <w:rFonts w:ascii="Arial" w:hAnsi="Arial" w:cs="Arial"/>
          <w:sz w:val="24"/>
          <w:szCs w:val="24"/>
          <w:lang w:val="es-MX" w:eastAsia="es-ES"/>
        </w:rPr>
      </w:pPr>
    </w:p>
    <w:p w:rsidR="001105DD" w:rsidRPr="00CD64B2" w:rsidRDefault="001105DD" w:rsidP="00560408">
      <w:pPr>
        <w:autoSpaceDE w:val="0"/>
        <w:autoSpaceDN w:val="0"/>
        <w:adjustRightInd w:val="0"/>
        <w:spacing w:after="0" w:line="360" w:lineRule="auto"/>
        <w:jc w:val="both"/>
        <w:rPr>
          <w:rFonts w:ascii="Arial" w:hAnsi="Arial" w:cs="Arial"/>
          <w:b/>
          <w:sz w:val="24"/>
          <w:szCs w:val="24"/>
          <w:lang w:val="es-MX" w:eastAsia="es-ES"/>
        </w:rPr>
      </w:pPr>
      <w:r w:rsidRPr="00CD64B2">
        <w:rPr>
          <w:rFonts w:ascii="Arial" w:hAnsi="Arial" w:cs="Arial"/>
          <w:b/>
          <w:sz w:val="24"/>
          <w:szCs w:val="24"/>
          <w:lang w:val="es-MX" w:eastAsia="es-ES"/>
        </w:rPr>
        <w:t>II.</w:t>
      </w:r>
      <w:r w:rsidR="00560408" w:rsidRPr="00CD64B2">
        <w:rPr>
          <w:rFonts w:ascii="Arial" w:hAnsi="Arial" w:cs="Arial"/>
          <w:b/>
          <w:sz w:val="24"/>
          <w:szCs w:val="24"/>
          <w:lang w:val="es-MX" w:eastAsia="es-ES"/>
        </w:rPr>
        <w:t xml:space="preserve"> </w:t>
      </w:r>
      <w:r w:rsidRPr="00CD64B2">
        <w:rPr>
          <w:rFonts w:ascii="Arial" w:hAnsi="Arial" w:cs="Arial"/>
          <w:b/>
          <w:sz w:val="24"/>
          <w:szCs w:val="24"/>
          <w:lang w:val="es-MX" w:eastAsia="es-ES"/>
        </w:rPr>
        <w:t>Registros presupuestarios</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a) Disponer de clasificadores presupuestari</w:t>
      </w:r>
      <w:r w:rsidR="00CD64B2">
        <w:rPr>
          <w:rFonts w:ascii="Arial" w:hAnsi="Arial" w:cs="Arial"/>
          <w:sz w:val="24"/>
          <w:szCs w:val="24"/>
          <w:lang w:val="es-MX" w:eastAsia="es-ES"/>
        </w:rPr>
        <w:t xml:space="preserve">os armonizados, que permitan su </w:t>
      </w:r>
      <w:r w:rsidRPr="00560408">
        <w:rPr>
          <w:rFonts w:ascii="Arial" w:hAnsi="Arial" w:cs="Arial"/>
          <w:sz w:val="24"/>
          <w:szCs w:val="24"/>
          <w:lang w:val="es-MX" w:eastAsia="es-ES"/>
        </w:rPr>
        <w:t>interrelación automática (artículo 41, conforme a los clasificadores).</w:t>
      </w:r>
    </w:p>
    <w:p w:rsidR="001105DD" w:rsidRPr="00560408" w:rsidRDefault="001105DD" w:rsidP="00CD64B2">
      <w:pPr>
        <w:autoSpaceDE w:val="0"/>
        <w:autoSpaceDN w:val="0"/>
        <w:adjustRightInd w:val="0"/>
        <w:spacing w:after="0" w:line="360" w:lineRule="auto"/>
        <w:ind w:firstLine="708"/>
        <w:jc w:val="both"/>
        <w:rPr>
          <w:rFonts w:ascii="Arial" w:hAnsi="Arial" w:cs="Arial"/>
          <w:sz w:val="24"/>
          <w:szCs w:val="24"/>
          <w:lang w:val="es-MX" w:eastAsia="es-ES"/>
        </w:rPr>
      </w:pPr>
      <w:r w:rsidRPr="00560408">
        <w:rPr>
          <w:rFonts w:ascii="Arial" w:hAnsi="Arial" w:cs="Arial"/>
          <w:sz w:val="24"/>
          <w:szCs w:val="24"/>
          <w:lang w:val="es-MX" w:eastAsia="es-ES"/>
        </w:rPr>
        <w:t>a.1. Clasificador por rubro de ingresos.</w:t>
      </w:r>
    </w:p>
    <w:p w:rsidR="001105DD" w:rsidRPr="00560408" w:rsidRDefault="001105DD" w:rsidP="00CD64B2">
      <w:pPr>
        <w:autoSpaceDE w:val="0"/>
        <w:autoSpaceDN w:val="0"/>
        <w:adjustRightInd w:val="0"/>
        <w:spacing w:after="0" w:line="360" w:lineRule="auto"/>
        <w:ind w:firstLine="708"/>
        <w:jc w:val="both"/>
        <w:rPr>
          <w:rFonts w:ascii="Arial" w:hAnsi="Arial" w:cs="Arial"/>
          <w:sz w:val="24"/>
          <w:szCs w:val="24"/>
          <w:lang w:val="es-MX" w:eastAsia="es-ES"/>
        </w:rPr>
      </w:pPr>
      <w:r w:rsidRPr="00560408">
        <w:rPr>
          <w:rFonts w:ascii="Arial" w:hAnsi="Arial" w:cs="Arial"/>
          <w:sz w:val="24"/>
          <w:szCs w:val="24"/>
          <w:lang w:val="es-MX" w:eastAsia="es-ES"/>
        </w:rPr>
        <w:t>a.2. Clasificador por objeto del gasto.</w:t>
      </w:r>
    </w:p>
    <w:p w:rsidR="001105DD" w:rsidRPr="00560408" w:rsidRDefault="001105DD" w:rsidP="00CD64B2">
      <w:pPr>
        <w:autoSpaceDE w:val="0"/>
        <w:autoSpaceDN w:val="0"/>
        <w:adjustRightInd w:val="0"/>
        <w:spacing w:after="0" w:line="360" w:lineRule="auto"/>
        <w:ind w:firstLine="708"/>
        <w:jc w:val="both"/>
        <w:rPr>
          <w:rFonts w:ascii="Arial" w:hAnsi="Arial" w:cs="Arial"/>
          <w:sz w:val="24"/>
          <w:szCs w:val="24"/>
          <w:lang w:val="es-MX" w:eastAsia="es-ES"/>
        </w:rPr>
      </w:pPr>
      <w:r w:rsidRPr="00560408">
        <w:rPr>
          <w:rFonts w:ascii="Arial" w:hAnsi="Arial" w:cs="Arial"/>
          <w:sz w:val="24"/>
          <w:szCs w:val="24"/>
          <w:lang w:val="es-MX" w:eastAsia="es-ES"/>
        </w:rPr>
        <w:lastRenderedPageBreak/>
        <w:t>a.3. Clasificador por tipo del gasto.</w:t>
      </w:r>
    </w:p>
    <w:p w:rsidR="001105DD" w:rsidRPr="00560408" w:rsidRDefault="001105DD" w:rsidP="00CD64B2">
      <w:pPr>
        <w:autoSpaceDE w:val="0"/>
        <w:autoSpaceDN w:val="0"/>
        <w:adjustRightInd w:val="0"/>
        <w:spacing w:after="0" w:line="360" w:lineRule="auto"/>
        <w:ind w:firstLine="708"/>
        <w:jc w:val="both"/>
        <w:rPr>
          <w:rFonts w:ascii="Arial" w:hAnsi="Arial" w:cs="Arial"/>
          <w:sz w:val="24"/>
          <w:szCs w:val="24"/>
          <w:lang w:val="es-MX" w:eastAsia="es-ES"/>
        </w:rPr>
      </w:pPr>
      <w:r w:rsidRPr="00560408">
        <w:rPr>
          <w:rFonts w:ascii="Arial" w:hAnsi="Arial" w:cs="Arial"/>
          <w:sz w:val="24"/>
          <w:szCs w:val="24"/>
          <w:lang w:val="es-MX" w:eastAsia="es-ES"/>
        </w:rPr>
        <w:t>a.4. Clasificación funcional del gasto.</w:t>
      </w:r>
    </w:p>
    <w:p w:rsidR="0056777A" w:rsidRPr="00560408" w:rsidRDefault="001105DD" w:rsidP="00CD64B2">
      <w:pPr>
        <w:spacing w:after="0" w:line="360" w:lineRule="auto"/>
        <w:ind w:firstLine="708"/>
        <w:contextualSpacing/>
        <w:jc w:val="both"/>
        <w:rPr>
          <w:rFonts w:ascii="Arial" w:hAnsi="Arial" w:cs="Arial"/>
          <w:sz w:val="24"/>
          <w:szCs w:val="24"/>
          <w:lang w:val="es-MX" w:eastAsia="es-ES"/>
        </w:rPr>
      </w:pPr>
      <w:r w:rsidRPr="00560408">
        <w:rPr>
          <w:rFonts w:ascii="Arial" w:hAnsi="Arial" w:cs="Arial"/>
          <w:sz w:val="24"/>
          <w:szCs w:val="24"/>
          <w:lang w:val="es-MX" w:eastAsia="es-ES"/>
        </w:rPr>
        <w:t>a.5. Clasificación programática.</w:t>
      </w:r>
    </w:p>
    <w:p w:rsidR="001105DD" w:rsidRPr="00560408" w:rsidRDefault="001105DD" w:rsidP="00CD64B2">
      <w:pPr>
        <w:autoSpaceDE w:val="0"/>
        <w:autoSpaceDN w:val="0"/>
        <w:adjustRightInd w:val="0"/>
        <w:spacing w:after="0" w:line="360" w:lineRule="auto"/>
        <w:ind w:firstLine="708"/>
        <w:jc w:val="both"/>
        <w:rPr>
          <w:rFonts w:ascii="Arial" w:hAnsi="Arial" w:cs="Arial"/>
          <w:sz w:val="24"/>
          <w:szCs w:val="24"/>
          <w:lang w:val="es-MX" w:eastAsia="es-ES"/>
        </w:rPr>
      </w:pPr>
      <w:r w:rsidRPr="00560408">
        <w:rPr>
          <w:rFonts w:ascii="Arial" w:hAnsi="Arial" w:cs="Arial"/>
          <w:sz w:val="24"/>
          <w:szCs w:val="24"/>
          <w:lang w:val="es-MX" w:eastAsia="es-ES"/>
        </w:rPr>
        <w:t>a.6. Clasificación administrativa.</w:t>
      </w:r>
    </w:p>
    <w:p w:rsidR="001105DD" w:rsidRPr="00560408" w:rsidRDefault="001105DD" w:rsidP="00CD64B2">
      <w:pPr>
        <w:autoSpaceDE w:val="0"/>
        <w:autoSpaceDN w:val="0"/>
        <w:adjustRightInd w:val="0"/>
        <w:spacing w:after="0" w:line="360" w:lineRule="auto"/>
        <w:ind w:firstLine="708"/>
        <w:jc w:val="both"/>
        <w:rPr>
          <w:rFonts w:ascii="Arial" w:hAnsi="Arial" w:cs="Arial"/>
          <w:sz w:val="24"/>
          <w:szCs w:val="24"/>
          <w:lang w:val="es-MX" w:eastAsia="es-ES"/>
        </w:rPr>
      </w:pPr>
      <w:r w:rsidRPr="00560408">
        <w:rPr>
          <w:rFonts w:ascii="Arial" w:hAnsi="Arial" w:cs="Arial"/>
          <w:sz w:val="24"/>
          <w:szCs w:val="24"/>
          <w:lang w:val="es-MX" w:eastAsia="es-ES"/>
        </w:rPr>
        <w:t>a.7. Clasificador por fuente de financiamiento.</w:t>
      </w:r>
    </w:p>
    <w:p w:rsidR="00CD64B2" w:rsidRDefault="00CD64B2" w:rsidP="00560408">
      <w:pPr>
        <w:autoSpaceDE w:val="0"/>
        <w:autoSpaceDN w:val="0"/>
        <w:adjustRightInd w:val="0"/>
        <w:spacing w:after="0" w:line="360" w:lineRule="auto"/>
        <w:jc w:val="both"/>
        <w:rPr>
          <w:rFonts w:ascii="Arial" w:hAnsi="Arial" w:cs="Arial"/>
          <w:sz w:val="24"/>
          <w:szCs w:val="24"/>
          <w:lang w:val="es-MX" w:eastAsia="es-ES"/>
        </w:rPr>
      </w:pP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b) Realizar los registros en las etapas del pres</w:t>
      </w:r>
      <w:r w:rsidR="00CD64B2">
        <w:rPr>
          <w:rFonts w:ascii="Arial" w:hAnsi="Arial" w:cs="Arial"/>
          <w:sz w:val="24"/>
          <w:szCs w:val="24"/>
          <w:lang w:val="es-MX" w:eastAsia="es-ES"/>
        </w:rPr>
        <w:t xml:space="preserve">upuesto de egresos en aprobado, </w:t>
      </w:r>
      <w:r w:rsidRPr="00560408">
        <w:rPr>
          <w:rFonts w:ascii="Arial" w:hAnsi="Arial" w:cs="Arial"/>
          <w:sz w:val="24"/>
          <w:szCs w:val="24"/>
          <w:lang w:val="es-MX" w:eastAsia="es-ES"/>
        </w:rPr>
        <w:t>modificado, comprometido, devengado, ejercido y pa</w:t>
      </w:r>
      <w:r w:rsidR="00CD64B2">
        <w:rPr>
          <w:rFonts w:ascii="Arial" w:hAnsi="Arial" w:cs="Arial"/>
          <w:sz w:val="24"/>
          <w:szCs w:val="24"/>
          <w:lang w:val="es-MX" w:eastAsia="es-ES"/>
        </w:rPr>
        <w:t xml:space="preserve">gado y del ingreso en estimado, </w:t>
      </w:r>
      <w:r w:rsidRPr="00560408">
        <w:rPr>
          <w:rFonts w:ascii="Arial" w:hAnsi="Arial" w:cs="Arial"/>
          <w:sz w:val="24"/>
          <w:szCs w:val="24"/>
          <w:lang w:val="es-MX" w:eastAsia="es-ES"/>
        </w:rPr>
        <w:t xml:space="preserve">modificado, devengado y recaudado (artículo 38, </w:t>
      </w:r>
      <w:r w:rsidR="00CD64B2">
        <w:rPr>
          <w:rFonts w:ascii="Arial" w:hAnsi="Arial" w:cs="Arial"/>
          <w:sz w:val="24"/>
          <w:szCs w:val="24"/>
          <w:lang w:val="es-MX" w:eastAsia="es-ES"/>
        </w:rPr>
        <w:t xml:space="preserve">conforme a Normas y metodología </w:t>
      </w:r>
      <w:r w:rsidRPr="00560408">
        <w:rPr>
          <w:rFonts w:ascii="Arial" w:hAnsi="Arial" w:cs="Arial"/>
          <w:sz w:val="24"/>
          <w:szCs w:val="24"/>
          <w:lang w:val="es-MX" w:eastAsia="es-ES"/>
        </w:rPr>
        <w:t>para la determinación de los momentos conta</w:t>
      </w:r>
      <w:r w:rsidR="00CD64B2">
        <w:rPr>
          <w:rFonts w:ascii="Arial" w:hAnsi="Arial" w:cs="Arial"/>
          <w:sz w:val="24"/>
          <w:szCs w:val="24"/>
          <w:lang w:val="es-MX" w:eastAsia="es-ES"/>
        </w:rPr>
        <w:t xml:space="preserve">bles de los ingresos y Normas y </w:t>
      </w:r>
      <w:r w:rsidRPr="00560408">
        <w:rPr>
          <w:rFonts w:ascii="Arial" w:hAnsi="Arial" w:cs="Arial"/>
          <w:sz w:val="24"/>
          <w:szCs w:val="24"/>
          <w:lang w:val="es-MX" w:eastAsia="es-ES"/>
        </w:rPr>
        <w:t>metodología para la determinación de los momentos contables de los egresos).</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c) Exhibir en los registros auxiliares los avances presup</w:t>
      </w:r>
      <w:r w:rsidR="00CD64B2">
        <w:rPr>
          <w:rFonts w:ascii="Arial" w:hAnsi="Arial" w:cs="Arial"/>
          <w:sz w:val="24"/>
          <w:szCs w:val="24"/>
          <w:lang w:val="es-MX" w:eastAsia="es-ES"/>
        </w:rPr>
        <w:t xml:space="preserve">uestarios y contables (artículo </w:t>
      </w:r>
      <w:r w:rsidRPr="00560408">
        <w:rPr>
          <w:rFonts w:ascii="Arial" w:hAnsi="Arial" w:cs="Arial"/>
          <w:sz w:val="24"/>
          <w:szCs w:val="24"/>
          <w:lang w:val="es-MX" w:eastAsia="es-ES"/>
        </w:rPr>
        <w:t>36).</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d) Generar registros automáticos y por únic</w:t>
      </w:r>
      <w:r w:rsidR="00CD64B2">
        <w:rPr>
          <w:rFonts w:ascii="Arial" w:hAnsi="Arial" w:cs="Arial"/>
          <w:sz w:val="24"/>
          <w:szCs w:val="24"/>
          <w:lang w:val="es-MX" w:eastAsia="es-ES"/>
        </w:rPr>
        <w:t xml:space="preserve">a vez en los momentos contables </w:t>
      </w:r>
      <w:r w:rsidRPr="00560408">
        <w:rPr>
          <w:rFonts w:ascii="Arial" w:hAnsi="Arial" w:cs="Arial"/>
          <w:sz w:val="24"/>
          <w:szCs w:val="24"/>
          <w:lang w:val="es-MX" w:eastAsia="es-ES"/>
        </w:rPr>
        <w:t>correspondientes de los procesos administra</w:t>
      </w:r>
      <w:r w:rsidR="00CD64B2">
        <w:rPr>
          <w:rFonts w:ascii="Arial" w:hAnsi="Arial" w:cs="Arial"/>
          <w:sz w:val="24"/>
          <w:szCs w:val="24"/>
          <w:lang w:val="es-MX" w:eastAsia="es-ES"/>
        </w:rPr>
        <w:t xml:space="preserve">tivos de los Entes Públicos que </w:t>
      </w:r>
      <w:r w:rsidRPr="00560408">
        <w:rPr>
          <w:rFonts w:ascii="Arial" w:hAnsi="Arial" w:cs="Arial"/>
          <w:sz w:val="24"/>
          <w:szCs w:val="24"/>
          <w:lang w:val="es-MX" w:eastAsia="es-ES"/>
        </w:rPr>
        <w:t xml:space="preserve">impliquen transacciones presupuestarias y contables </w:t>
      </w:r>
      <w:r w:rsidR="00CD64B2">
        <w:rPr>
          <w:rFonts w:ascii="Arial" w:hAnsi="Arial" w:cs="Arial"/>
          <w:sz w:val="24"/>
          <w:szCs w:val="24"/>
          <w:lang w:val="es-MX" w:eastAsia="es-ES"/>
        </w:rPr>
        <w:t xml:space="preserve">(artículos 16 y 40, conforme al </w:t>
      </w:r>
      <w:r w:rsidRPr="00560408">
        <w:rPr>
          <w:rFonts w:ascii="Arial" w:hAnsi="Arial" w:cs="Arial"/>
          <w:sz w:val="24"/>
          <w:szCs w:val="24"/>
          <w:lang w:val="es-MX" w:eastAsia="es-ES"/>
        </w:rPr>
        <w:t>Acuerdo por el que se determina la norma de infor</w:t>
      </w:r>
      <w:r w:rsidR="00CD64B2">
        <w:rPr>
          <w:rFonts w:ascii="Arial" w:hAnsi="Arial" w:cs="Arial"/>
          <w:sz w:val="24"/>
          <w:szCs w:val="24"/>
          <w:lang w:val="es-MX" w:eastAsia="es-ES"/>
        </w:rPr>
        <w:t xml:space="preserve">mación financiera para precisar </w:t>
      </w:r>
      <w:r w:rsidRPr="00560408">
        <w:rPr>
          <w:rFonts w:ascii="Arial" w:hAnsi="Arial" w:cs="Arial"/>
          <w:sz w:val="24"/>
          <w:szCs w:val="24"/>
          <w:lang w:val="es-MX" w:eastAsia="es-ES"/>
        </w:rPr>
        <w:t>los alcances del Acuerdo 1 aprobado por el C</w:t>
      </w:r>
      <w:r w:rsidR="00CD64B2">
        <w:rPr>
          <w:rFonts w:ascii="Arial" w:hAnsi="Arial" w:cs="Arial"/>
          <w:sz w:val="24"/>
          <w:szCs w:val="24"/>
          <w:lang w:val="es-MX" w:eastAsia="es-ES"/>
        </w:rPr>
        <w:t xml:space="preserve">onsejo Nacional de Armonización </w:t>
      </w:r>
      <w:r w:rsidRPr="00560408">
        <w:rPr>
          <w:rFonts w:ascii="Arial" w:hAnsi="Arial" w:cs="Arial"/>
          <w:sz w:val="24"/>
          <w:szCs w:val="24"/>
          <w:lang w:val="es-MX" w:eastAsia="es-ES"/>
        </w:rPr>
        <w:t>Contable, en reunión del 3 de mayo de 2013 y publicado el 16 de mayo de 2013).</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e) El sistema interrelaciona de manera automática los c</w:t>
      </w:r>
      <w:r w:rsidR="00CD64B2">
        <w:rPr>
          <w:rFonts w:ascii="Arial" w:hAnsi="Arial" w:cs="Arial"/>
          <w:sz w:val="24"/>
          <w:szCs w:val="24"/>
          <w:lang w:val="es-MX" w:eastAsia="es-ES"/>
        </w:rPr>
        <w:t xml:space="preserve">lasificadores presupuestarios y </w:t>
      </w:r>
      <w:r w:rsidRPr="00560408">
        <w:rPr>
          <w:rFonts w:ascii="Arial" w:hAnsi="Arial" w:cs="Arial"/>
          <w:sz w:val="24"/>
          <w:szCs w:val="24"/>
          <w:lang w:val="es-MX" w:eastAsia="es-ES"/>
        </w:rPr>
        <w:t>lista de cuenta (artículos 19, fracción III y IV y 41, co</w:t>
      </w:r>
      <w:r w:rsidR="00CD64B2">
        <w:rPr>
          <w:rFonts w:ascii="Arial" w:hAnsi="Arial" w:cs="Arial"/>
          <w:sz w:val="24"/>
          <w:szCs w:val="24"/>
          <w:lang w:val="es-MX" w:eastAsia="es-ES"/>
        </w:rPr>
        <w:t xml:space="preserve">nforme al Acuerdo por el que se </w:t>
      </w:r>
      <w:r w:rsidRPr="00560408">
        <w:rPr>
          <w:rFonts w:ascii="Arial" w:hAnsi="Arial" w:cs="Arial"/>
          <w:sz w:val="24"/>
          <w:szCs w:val="24"/>
          <w:lang w:val="es-MX" w:eastAsia="es-ES"/>
        </w:rPr>
        <w:t>determina la norma de información financiera para pr</w:t>
      </w:r>
      <w:r w:rsidR="00CD64B2">
        <w:rPr>
          <w:rFonts w:ascii="Arial" w:hAnsi="Arial" w:cs="Arial"/>
          <w:sz w:val="24"/>
          <w:szCs w:val="24"/>
          <w:lang w:val="es-MX" w:eastAsia="es-ES"/>
        </w:rPr>
        <w:t xml:space="preserve">ecisar los alcances del Acuerdo </w:t>
      </w:r>
      <w:r w:rsidRPr="00560408">
        <w:rPr>
          <w:rFonts w:ascii="Arial" w:hAnsi="Arial" w:cs="Arial"/>
          <w:sz w:val="24"/>
          <w:szCs w:val="24"/>
          <w:lang w:val="es-MX" w:eastAsia="es-ES"/>
        </w:rPr>
        <w:t xml:space="preserve">1 aprobado por el Consejo Nacional de </w:t>
      </w:r>
      <w:r w:rsidRPr="00560408">
        <w:rPr>
          <w:rFonts w:ascii="Arial" w:hAnsi="Arial" w:cs="Arial"/>
          <w:sz w:val="24"/>
          <w:szCs w:val="24"/>
          <w:lang w:val="es-MX" w:eastAsia="es-ES"/>
        </w:rPr>
        <w:lastRenderedPageBreak/>
        <w:t>Armonizació</w:t>
      </w:r>
      <w:r w:rsidR="00CD64B2">
        <w:rPr>
          <w:rFonts w:ascii="Arial" w:hAnsi="Arial" w:cs="Arial"/>
          <w:sz w:val="24"/>
          <w:szCs w:val="24"/>
          <w:lang w:val="es-MX" w:eastAsia="es-ES"/>
        </w:rPr>
        <w:t xml:space="preserve">n Contable, en reunión del 3 de </w:t>
      </w:r>
      <w:r w:rsidRPr="00560408">
        <w:rPr>
          <w:rFonts w:ascii="Arial" w:hAnsi="Arial" w:cs="Arial"/>
          <w:sz w:val="24"/>
          <w:szCs w:val="24"/>
          <w:lang w:val="es-MX" w:eastAsia="es-ES"/>
        </w:rPr>
        <w:t>mayo de 2013 y publicado el 16 de mayo de 2013).</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f) Generar estados financieros en tiempo real (artí</w:t>
      </w:r>
      <w:r w:rsidR="00CD64B2">
        <w:rPr>
          <w:rFonts w:ascii="Arial" w:hAnsi="Arial" w:cs="Arial"/>
          <w:sz w:val="24"/>
          <w:szCs w:val="24"/>
          <w:lang w:val="es-MX" w:eastAsia="es-ES"/>
        </w:rPr>
        <w:t xml:space="preserve">culo 19, fracción V, VI y Sexto </w:t>
      </w:r>
      <w:r w:rsidRPr="00560408">
        <w:rPr>
          <w:rFonts w:ascii="Arial" w:hAnsi="Arial" w:cs="Arial"/>
          <w:sz w:val="24"/>
          <w:szCs w:val="24"/>
          <w:lang w:val="es-MX" w:eastAsia="es-ES"/>
        </w:rPr>
        <w:t>transitorio, conforme al Acuerdo por el que se de</w:t>
      </w:r>
      <w:r w:rsidR="00CD64B2">
        <w:rPr>
          <w:rFonts w:ascii="Arial" w:hAnsi="Arial" w:cs="Arial"/>
          <w:sz w:val="24"/>
          <w:szCs w:val="24"/>
          <w:lang w:val="es-MX" w:eastAsia="es-ES"/>
        </w:rPr>
        <w:t xml:space="preserve">termina la norma de información </w:t>
      </w:r>
      <w:r w:rsidRPr="00560408">
        <w:rPr>
          <w:rFonts w:ascii="Arial" w:hAnsi="Arial" w:cs="Arial"/>
          <w:sz w:val="24"/>
          <w:szCs w:val="24"/>
          <w:lang w:val="es-MX" w:eastAsia="es-ES"/>
        </w:rPr>
        <w:t>financiera para precisar los alcances del Ac</w:t>
      </w:r>
      <w:r w:rsidR="00CD64B2">
        <w:rPr>
          <w:rFonts w:ascii="Arial" w:hAnsi="Arial" w:cs="Arial"/>
          <w:sz w:val="24"/>
          <w:szCs w:val="24"/>
          <w:lang w:val="es-MX" w:eastAsia="es-ES"/>
        </w:rPr>
        <w:t xml:space="preserve">uerdo 1 aprobado por el Consejo </w:t>
      </w:r>
      <w:r w:rsidRPr="00560408">
        <w:rPr>
          <w:rFonts w:ascii="Arial" w:hAnsi="Arial" w:cs="Arial"/>
          <w:sz w:val="24"/>
          <w:szCs w:val="24"/>
          <w:lang w:val="es-MX" w:eastAsia="es-ES"/>
        </w:rPr>
        <w:t>Nacional de Armonización Contable, en reunión de</w:t>
      </w:r>
      <w:r w:rsidR="00CD64B2">
        <w:rPr>
          <w:rFonts w:ascii="Arial" w:hAnsi="Arial" w:cs="Arial"/>
          <w:sz w:val="24"/>
          <w:szCs w:val="24"/>
          <w:lang w:val="es-MX" w:eastAsia="es-ES"/>
        </w:rPr>
        <w:t xml:space="preserve">l 3 de mayo de 2013 y publicado </w:t>
      </w:r>
      <w:r w:rsidRPr="00560408">
        <w:rPr>
          <w:rFonts w:ascii="Arial" w:hAnsi="Arial" w:cs="Arial"/>
          <w:sz w:val="24"/>
          <w:szCs w:val="24"/>
          <w:lang w:val="es-MX" w:eastAsia="es-ES"/>
        </w:rPr>
        <w:t>el 16 de mayo de 2013).</w:t>
      </w:r>
    </w:p>
    <w:p w:rsidR="00CD64B2" w:rsidRDefault="00CD64B2" w:rsidP="00560408">
      <w:pPr>
        <w:autoSpaceDE w:val="0"/>
        <w:autoSpaceDN w:val="0"/>
        <w:adjustRightInd w:val="0"/>
        <w:spacing w:after="0" w:line="360" w:lineRule="auto"/>
        <w:jc w:val="both"/>
        <w:rPr>
          <w:rFonts w:ascii="Arial" w:hAnsi="Arial" w:cs="Arial"/>
          <w:sz w:val="24"/>
          <w:szCs w:val="24"/>
          <w:lang w:val="es-MX" w:eastAsia="es-ES"/>
        </w:rPr>
      </w:pPr>
    </w:p>
    <w:p w:rsidR="001105DD" w:rsidRPr="00CD64B2" w:rsidRDefault="001105DD" w:rsidP="00560408">
      <w:pPr>
        <w:autoSpaceDE w:val="0"/>
        <w:autoSpaceDN w:val="0"/>
        <w:adjustRightInd w:val="0"/>
        <w:spacing w:after="0" w:line="360" w:lineRule="auto"/>
        <w:jc w:val="both"/>
        <w:rPr>
          <w:rFonts w:ascii="Arial" w:hAnsi="Arial" w:cs="Arial"/>
          <w:b/>
          <w:sz w:val="24"/>
          <w:szCs w:val="24"/>
          <w:lang w:val="es-MX" w:eastAsia="es-ES"/>
        </w:rPr>
      </w:pPr>
      <w:r w:rsidRPr="00CD64B2">
        <w:rPr>
          <w:rFonts w:ascii="Arial" w:hAnsi="Arial" w:cs="Arial"/>
          <w:b/>
          <w:sz w:val="24"/>
          <w:szCs w:val="24"/>
          <w:lang w:val="es-MX" w:eastAsia="es-ES"/>
        </w:rPr>
        <w:t>III.</w:t>
      </w:r>
      <w:r w:rsidR="00CD64B2" w:rsidRPr="00CD64B2">
        <w:rPr>
          <w:rFonts w:ascii="Arial" w:hAnsi="Arial" w:cs="Arial"/>
          <w:b/>
          <w:sz w:val="24"/>
          <w:szCs w:val="24"/>
          <w:lang w:val="es-MX" w:eastAsia="es-ES"/>
        </w:rPr>
        <w:t xml:space="preserve"> </w:t>
      </w:r>
      <w:r w:rsidRPr="00CD64B2">
        <w:rPr>
          <w:rFonts w:ascii="Arial" w:hAnsi="Arial" w:cs="Arial"/>
          <w:b/>
          <w:sz w:val="24"/>
          <w:szCs w:val="24"/>
          <w:lang w:val="es-MX" w:eastAsia="es-ES"/>
        </w:rPr>
        <w:t>Registros administrativos</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a) Llevar a cabo el levantamiento físico del inv</w:t>
      </w:r>
      <w:r w:rsidR="00CD64B2">
        <w:rPr>
          <w:rFonts w:ascii="Arial" w:hAnsi="Arial" w:cs="Arial"/>
          <w:sz w:val="24"/>
          <w:szCs w:val="24"/>
          <w:lang w:val="es-MX" w:eastAsia="es-ES"/>
        </w:rPr>
        <w:t xml:space="preserve">entario de los bienes muebles e </w:t>
      </w:r>
      <w:r w:rsidRPr="00560408">
        <w:rPr>
          <w:rFonts w:ascii="Arial" w:hAnsi="Arial" w:cs="Arial"/>
          <w:sz w:val="24"/>
          <w:szCs w:val="24"/>
          <w:lang w:val="es-MX" w:eastAsia="es-ES"/>
        </w:rPr>
        <w:t>inmuebles, conciliarlo con el registro contable, ade</w:t>
      </w:r>
      <w:r w:rsidR="00CD64B2">
        <w:rPr>
          <w:rFonts w:ascii="Arial" w:hAnsi="Arial" w:cs="Arial"/>
          <w:sz w:val="24"/>
          <w:szCs w:val="24"/>
          <w:lang w:val="es-MX" w:eastAsia="es-ES"/>
        </w:rPr>
        <w:t xml:space="preserve">más registrar en un plazo de 30 </w:t>
      </w:r>
      <w:r w:rsidRPr="00560408">
        <w:rPr>
          <w:rFonts w:ascii="Arial" w:hAnsi="Arial" w:cs="Arial"/>
          <w:sz w:val="24"/>
          <w:szCs w:val="24"/>
          <w:lang w:val="es-MX" w:eastAsia="es-ES"/>
        </w:rPr>
        <w:t>días hábiles los bienes que se adquieran (artículos</w:t>
      </w:r>
      <w:r w:rsidR="00CD64B2">
        <w:rPr>
          <w:rFonts w:ascii="Arial" w:hAnsi="Arial" w:cs="Arial"/>
          <w:sz w:val="24"/>
          <w:szCs w:val="24"/>
          <w:lang w:val="es-MX" w:eastAsia="es-ES"/>
        </w:rPr>
        <w:t xml:space="preserve"> 23 y 27, conforme a las Reglas </w:t>
      </w:r>
      <w:r w:rsidRPr="00560408">
        <w:rPr>
          <w:rFonts w:ascii="Arial" w:hAnsi="Arial" w:cs="Arial"/>
          <w:sz w:val="24"/>
          <w:szCs w:val="24"/>
          <w:lang w:val="es-MX" w:eastAsia="es-ES"/>
        </w:rPr>
        <w:t>específicas de registro y valoración del patrimonio).</w:t>
      </w:r>
    </w:p>
    <w:p w:rsidR="001105DD" w:rsidRPr="00560408" w:rsidRDefault="001105DD" w:rsidP="00CD64B2">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b) Realizar los pagos directamente en forma electr</w:t>
      </w:r>
      <w:r w:rsidR="00CD64B2">
        <w:rPr>
          <w:rFonts w:ascii="Arial" w:hAnsi="Arial" w:cs="Arial"/>
          <w:sz w:val="24"/>
          <w:szCs w:val="24"/>
          <w:lang w:val="es-MX" w:eastAsia="es-ES"/>
        </w:rPr>
        <w:t xml:space="preserve">ónica, mediante abono en cuenta </w:t>
      </w:r>
      <w:r w:rsidRPr="00560408">
        <w:rPr>
          <w:rFonts w:ascii="Arial" w:hAnsi="Arial" w:cs="Arial"/>
          <w:sz w:val="24"/>
          <w:szCs w:val="24"/>
          <w:lang w:val="es-MX" w:eastAsia="es-ES"/>
        </w:rPr>
        <w:t>del beneficiario (artículo 67, párrafo segundo).</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 xml:space="preserve">c) Mantener registros específicos de cada fondo, </w:t>
      </w:r>
      <w:r w:rsidR="00CD64B2">
        <w:rPr>
          <w:rFonts w:ascii="Arial" w:hAnsi="Arial" w:cs="Arial"/>
          <w:sz w:val="24"/>
          <w:szCs w:val="24"/>
          <w:lang w:val="es-MX" w:eastAsia="es-ES"/>
        </w:rPr>
        <w:t xml:space="preserve">programa o convenio debidamente </w:t>
      </w:r>
      <w:r w:rsidRPr="00560408">
        <w:rPr>
          <w:rFonts w:ascii="Arial" w:hAnsi="Arial" w:cs="Arial"/>
          <w:sz w:val="24"/>
          <w:szCs w:val="24"/>
          <w:lang w:val="es-MX" w:eastAsia="es-ES"/>
        </w:rPr>
        <w:t>actualizados, identificados y controlados, así com</w:t>
      </w:r>
      <w:r w:rsidR="00CD64B2">
        <w:rPr>
          <w:rFonts w:ascii="Arial" w:hAnsi="Arial" w:cs="Arial"/>
          <w:sz w:val="24"/>
          <w:szCs w:val="24"/>
          <w:lang w:val="es-MX" w:eastAsia="es-ES"/>
        </w:rPr>
        <w:t xml:space="preserve">o la documentación original que </w:t>
      </w:r>
      <w:r w:rsidRPr="00560408">
        <w:rPr>
          <w:rFonts w:ascii="Arial" w:hAnsi="Arial" w:cs="Arial"/>
          <w:sz w:val="24"/>
          <w:szCs w:val="24"/>
          <w:lang w:val="es-MX" w:eastAsia="es-ES"/>
        </w:rPr>
        <w:t>justifique y compruebe el gasto incurrido (artículo 70 fracción I).</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d) Cancelar la documentación comprobatoria del eg</w:t>
      </w:r>
      <w:r w:rsidR="00CD64B2">
        <w:rPr>
          <w:rFonts w:ascii="Arial" w:hAnsi="Arial" w:cs="Arial"/>
          <w:sz w:val="24"/>
          <w:szCs w:val="24"/>
          <w:lang w:val="es-MX" w:eastAsia="es-ES"/>
        </w:rPr>
        <w:t xml:space="preserve">reso con la leyenda "Operado" o </w:t>
      </w:r>
      <w:r w:rsidRPr="00560408">
        <w:rPr>
          <w:rFonts w:ascii="Arial" w:hAnsi="Arial" w:cs="Arial"/>
          <w:sz w:val="24"/>
          <w:szCs w:val="24"/>
          <w:lang w:val="es-MX" w:eastAsia="es-ES"/>
        </w:rPr>
        <w:t>como se establezca en las disposiciones locales, id</w:t>
      </w:r>
      <w:r w:rsidR="00CD64B2">
        <w:rPr>
          <w:rFonts w:ascii="Arial" w:hAnsi="Arial" w:cs="Arial"/>
          <w:sz w:val="24"/>
          <w:szCs w:val="24"/>
          <w:lang w:val="es-MX" w:eastAsia="es-ES"/>
        </w:rPr>
        <w:t xml:space="preserve">entificándose con el nombre del </w:t>
      </w:r>
      <w:r w:rsidRPr="00560408">
        <w:rPr>
          <w:rFonts w:ascii="Arial" w:hAnsi="Arial" w:cs="Arial"/>
          <w:sz w:val="24"/>
          <w:szCs w:val="24"/>
          <w:lang w:val="es-MX" w:eastAsia="es-ES"/>
        </w:rPr>
        <w:t>fondo de aportaciones, programa o convenio respectivo (artículo 70 fracción II).</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e) Informar de forma pormenorizada el avance</w:t>
      </w:r>
      <w:r w:rsidR="00CD64B2">
        <w:rPr>
          <w:rFonts w:ascii="Arial" w:hAnsi="Arial" w:cs="Arial"/>
          <w:sz w:val="24"/>
          <w:szCs w:val="24"/>
          <w:lang w:val="es-MX" w:eastAsia="es-ES"/>
        </w:rPr>
        <w:t xml:space="preserve"> físico de las obras y acciones </w:t>
      </w:r>
      <w:r w:rsidRPr="00560408">
        <w:rPr>
          <w:rFonts w:ascii="Arial" w:hAnsi="Arial" w:cs="Arial"/>
          <w:sz w:val="24"/>
          <w:szCs w:val="24"/>
          <w:lang w:val="es-MX" w:eastAsia="es-ES"/>
        </w:rPr>
        <w:t>respectivas y, en su caso, la diferencia entre el mon</w:t>
      </w:r>
      <w:r w:rsidR="00CD64B2">
        <w:rPr>
          <w:rFonts w:ascii="Arial" w:hAnsi="Arial" w:cs="Arial"/>
          <w:sz w:val="24"/>
          <w:szCs w:val="24"/>
          <w:lang w:val="es-MX" w:eastAsia="es-ES"/>
        </w:rPr>
        <w:t xml:space="preserve">to de los recursos </w:t>
      </w:r>
      <w:r w:rsidR="00CD64B2">
        <w:rPr>
          <w:rFonts w:ascii="Arial" w:hAnsi="Arial" w:cs="Arial"/>
          <w:sz w:val="24"/>
          <w:szCs w:val="24"/>
          <w:lang w:val="es-MX" w:eastAsia="es-ES"/>
        </w:rPr>
        <w:lastRenderedPageBreak/>
        <w:t xml:space="preserve">transferidos </w:t>
      </w:r>
      <w:r w:rsidRPr="00560408">
        <w:rPr>
          <w:rFonts w:ascii="Arial" w:hAnsi="Arial" w:cs="Arial"/>
          <w:sz w:val="24"/>
          <w:szCs w:val="24"/>
          <w:lang w:val="es-MX" w:eastAsia="es-ES"/>
        </w:rPr>
        <w:t>y aquéllos erogados, así como las evaluaciones real</w:t>
      </w:r>
      <w:r w:rsidR="00CD64B2">
        <w:rPr>
          <w:rFonts w:ascii="Arial" w:hAnsi="Arial" w:cs="Arial"/>
          <w:sz w:val="24"/>
          <w:szCs w:val="24"/>
          <w:lang w:val="es-MX" w:eastAsia="es-ES"/>
        </w:rPr>
        <w:t xml:space="preserve">izadas (artículo 71, conforme a </w:t>
      </w:r>
      <w:r w:rsidRPr="00560408">
        <w:rPr>
          <w:rFonts w:ascii="Arial" w:hAnsi="Arial" w:cs="Arial"/>
          <w:sz w:val="24"/>
          <w:szCs w:val="24"/>
          <w:lang w:val="es-MX" w:eastAsia="es-ES"/>
        </w:rPr>
        <w:t>los Lineamientos sobre los indicadores para medir lo</w:t>
      </w:r>
      <w:r w:rsidR="00CD64B2">
        <w:rPr>
          <w:rFonts w:ascii="Arial" w:hAnsi="Arial" w:cs="Arial"/>
          <w:sz w:val="24"/>
          <w:szCs w:val="24"/>
          <w:lang w:val="es-MX" w:eastAsia="es-ES"/>
        </w:rPr>
        <w:t xml:space="preserve">s avances físicos y financieros </w:t>
      </w:r>
      <w:r w:rsidRPr="00560408">
        <w:rPr>
          <w:rFonts w:ascii="Arial" w:hAnsi="Arial" w:cs="Arial"/>
          <w:sz w:val="24"/>
          <w:szCs w:val="24"/>
          <w:lang w:val="es-MX" w:eastAsia="es-ES"/>
        </w:rPr>
        <w:t>relacionados con los recursos públicos federales).</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f) Remitir a la Secretaría de Hacienda y Crédito Púb</w:t>
      </w:r>
      <w:r w:rsidR="00CD64B2">
        <w:rPr>
          <w:rFonts w:ascii="Arial" w:hAnsi="Arial" w:cs="Arial"/>
          <w:sz w:val="24"/>
          <w:szCs w:val="24"/>
          <w:lang w:val="es-MX" w:eastAsia="es-ES"/>
        </w:rPr>
        <w:t xml:space="preserve">lico a través del sistema de </w:t>
      </w:r>
      <w:r w:rsidRPr="00560408">
        <w:rPr>
          <w:rFonts w:ascii="Arial" w:hAnsi="Arial" w:cs="Arial"/>
          <w:sz w:val="24"/>
          <w:szCs w:val="24"/>
          <w:lang w:val="es-MX" w:eastAsia="es-ES"/>
        </w:rPr>
        <w:t>información la relativa al grado de avance en el ejer</w:t>
      </w:r>
      <w:r w:rsidR="00CD64B2">
        <w:rPr>
          <w:rFonts w:ascii="Arial" w:hAnsi="Arial" w:cs="Arial"/>
          <w:sz w:val="24"/>
          <w:szCs w:val="24"/>
          <w:lang w:val="es-MX" w:eastAsia="es-ES"/>
        </w:rPr>
        <w:t xml:space="preserve">cicio y destino de los recursos </w:t>
      </w:r>
      <w:r w:rsidRPr="00560408">
        <w:rPr>
          <w:rFonts w:ascii="Arial" w:hAnsi="Arial" w:cs="Arial"/>
          <w:sz w:val="24"/>
          <w:szCs w:val="24"/>
          <w:lang w:val="es-MX" w:eastAsia="es-ES"/>
        </w:rPr>
        <w:t>federales transferidos, de los recursos aplicados conf</w:t>
      </w:r>
      <w:r w:rsidR="00CD64B2">
        <w:rPr>
          <w:rFonts w:ascii="Arial" w:hAnsi="Arial" w:cs="Arial"/>
          <w:sz w:val="24"/>
          <w:szCs w:val="24"/>
          <w:lang w:val="es-MX" w:eastAsia="es-ES"/>
        </w:rPr>
        <w:t xml:space="preserve">orme a reglas de operación y de </w:t>
      </w:r>
      <w:r w:rsidRPr="00560408">
        <w:rPr>
          <w:rFonts w:ascii="Arial" w:hAnsi="Arial" w:cs="Arial"/>
          <w:sz w:val="24"/>
          <w:szCs w:val="24"/>
          <w:lang w:val="es-MX" w:eastAsia="es-ES"/>
        </w:rPr>
        <w:t>los proyectos, metas y resultados obtenidos con los recu</w:t>
      </w:r>
      <w:r w:rsidR="00CD64B2">
        <w:rPr>
          <w:rFonts w:ascii="Arial" w:hAnsi="Arial" w:cs="Arial"/>
          <w:sz w:val="24"/>
          <w:szCs w:val="24"/>
          <w:lang w:val="es-MX" w:eastAsia="es-ES"/>
        </w:rPr>
        <w:t xml:space="preserve">rsos aplicados (artículo 72, </w:t>
      </w:r>
      <w:r w:rsidRPr="00560408">
        <w:rPr>
          <w:rFonts w:ascii="Arial" w:hAnsi="Arial" w:cs="Arial"/>
          <w:sz w:val="24"/>
          <w:szCs w:val="24"/>
          <w:lang w:val="es-MX" w:eastAsia="es-ES"/>
        </w:rPr>
        <w:t>en relación al 85 de la Ley Federal de Presupuesto y Responsabilidad Hacendaria).</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g) Contar con indicadores para medir los avances físico-financieros relacionados</w:t>
      </w:r>
      <w:r w:rsidR="00CD64B2">
        <w:rPr>
          <w:rFonts w:ascii="Arial" w:hAnsi="Arial" w:cs="Arial"/>
          <w:sz w:val="24"/>
          <w:szCs w:val="24"/>
          <w:lang w:val="es-MX" w:eastAsia="es-ES"/>
        </w:rPr>
        <w:t xml:space="preserve"> </w:t>
      </w:r>
      <w:r w:rsidRPr="00560408">
        <w:rPr>
          <w:rFonts w:ascii="Arial" w:hAnsi="Arial" w:cs="Arial"/>
          <w:sz w:val="24"/>
          <w:szCs w:val="24"/>
          <w:lang w:val="es-MX" w:eastAsia="es-ES"/>
        </w:rPr>
        <w:t>con los recursos federales (cuarto transitorio del decreto por el que se expide la</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LGCG publicado en el Diario Oficial de la Federac</w:t>
      </w:r>
      <w:r w:rsidR="00CD64B2">
        <w:rPr>
          <w:rFonts w:ascii="Arial" w:hAnsi="Arial" w:cs="Arial"/>
          <w:sz w:val="24"/>
          <w:szCs w:val="24"/>
          <w:lang w:val="es-MX" w:eastAsia="es-ES"/>
        </w:rPr>
        <w:t xml:space="preserve">ión el 31 de diciembre de 2008, </w:t>
      </w:r>
      <w:r w:rsidRPr="00560408">
        <w:rPr>
          <w:rFonts w:ascii="Arial" w:hAnsi="Arial" w:cs="Arial"/>
          <w:sz w:val="24"/>
          <w:szCs w:val="24"/>
          <w:lang w:val="es-MX" w:eastAsia="es-ES"/>
        </w:rPr>
        <w:t>conforme a los Lineamientos sobre los Indicadores p</w:t>
      </w:r>
      <w:r w:rsidR="00CD64B2">
        <w:rPr>
          <w:rFonts w:ascii="Arial" w:hAnsi="Arial" w:cs="Arial"/>
          <w:sz w:val="24"/>
          <w:szCs w:val="24"/>
          <w:lang w:val="es-MX" w:eastAsia="es-ES"/>
        </w:rPr>
        <w:t xml:space="preserve">ara medir los avances físicos y </w:t>
      </w:r>
      <w:r w:rsidRPr="00560408">
        <w:rPr>
          <w:rFonts w:ascii="Arial" w:hAnsi="Arial" w:cs="Arial"/>
          <w:sz w:val="24"/>
          <w:szCs w:val="24"/>
          <w:lang w:val="es-MX" w:eastAsia="es-ES"/>
        </w:rPr>
        <w:t>financieros relacionados con los recursos públicos federales y los Lineam</w:t>
      </w:r>
      <w:r w:rsidR="00CD64B2">
        <w:rPr>
          <w:rFonts w:ascii="Arial" w:hAnsi="Arial" w:cs="Arial"/>
          <w:sz w:val="24"/>
          <w:szCs w:val="24"/>
          <w:lang w:val="es-MX" w:eastAsia="es-ES"/>
        </w:rPr>
        <w:t xml:space="preserve">ientos para </w:t>
      </w:r>
      <w:r w:rsidRPr="00560408">
        <w:rPr>
          <w:rFonts w:ascii="Arial" w:hAnsi="Arial" w:cs="Arial"/>
          <w:sz w:val="24"/>
          <w:szCs w:val="24"/>
          <w:lang w:val="es-MX" w:eastAsia="es-ES"/>
        </w:rPr>
        <w:t>la construcción y diseño de indicadores de desem</w:t>
      </w:r>
      <w:r w:rsidR="00CD64B2">
        <w:rPr>
          <w:rFonts w:ascii="Arial" w:hAnsi="Arial" w:cs="Arial"/>
          <w:sz w:val="24"/>
          <w:szCs w:val="24"/>
          <w:lang w:val="es-MX" w:eastAsia="es-ES"/>
        </w:rPr>
        <w:t xml:space="preserve">peño mediante la metodología de </w:t>
      </w:r>
      <w:r w:rsidRPr="00560408">
        <w:rPr>
          <w:rFonts w:ascii="Arial" w:hAnsi="Arial" w:cs="Arial"/>
          <w:sz w:val="24"/>
          <w:szCs w:val="24"/>
          <w:lang w:val="es-MX" w:eastAsia="es-ES"/>
        </w:rPr>
        <w:t>marco lógico).</w:t>
      </w:r>
    </w:p>
    <w:p w:rsidR="00CD64B2" w:rsidRDefault="00CD64B2" w:rsidP="00560408">
      <w:pPr>
        <w:autoSpaceDE w:val="0"/>
        <w:autoSpaceDN w:val="0"/>
        <w:adjustRightInd w:val="0"/>
        <w:spacing w:after="0" w:line="360" w:lineRule="auto"/>
        <w:jc w:val="both"/>
        <w:rPr>
          <w:rFonts w:ascii="Arial" w:hAnsi="Arial" w:cs="Arial"/>
          <w:sz w:val="24"/>
          <w:szCs w:val="24"/>
          <w:lang w:val="es-MX" w:eastAsia="es-ES"/>
        </w:rPr>
      </w:pPr>
    </w:p>
    <w:p w:rsidR="001105DD" w:rsidRPr="00CD64B2" w:rsidRDefault="001105DD" w:rsidP="00560408">
      <w:pPr>
        <w:autoSpaceDE w:val="0"/>
        <w:autoSpaceDN w:val="0"/>
        <w:adjustRightInd w:val="0"/>
        <w:spacing w:after="0" w:line="360" w:lineRule="auto"/>
        <w:jc w:val="both"/>
        <w:rPr>
          <w:rFonts w:ascii="Arial" w:hAnsi="Arial" w:cs="Arial"/>
          <w:b/>
          <w:sz w:val="24"/>
          <w:szCs w:val="24"/>
          <w:lang w:val="es-MX" w:eastAsia="es-ES"/>
        </w:rPr>
      </w:pPr>
      <w:r w:rsidRPr="00CD64B2">
        <w:rPr>
          <w:rFonts w:ascii="Arial" w:hAnsi="Arial" w:cs="Arial"/>
          <w:b/>
          <w:sz w:val="24"/>
          <w:szCs w:val="24"/>
          <w:lang w:val="es-MX" w:eastAsia="es-ES"/>
        </w:rPr>
        <w:t>IV.</w:t>
      </w:r>
      <w:r w:rsidR="00CD64B2" w:rsidRPr="00CD64B2">
        <w:rPr>
          <w:rFonts w:ascii="Arial" w:hAnsi="Arial" w:cs="Arial"/>
          <w:b/>
          <w:sz w:val="24"/>
          <w:szCs w:val="24"/>
          <w:lang w:val="es-MX" w:eastAsia="es-ES"/>
        </w:rPr>
        <w:t xml:space="preserve">  C</w:t>
      </w:r>
      <w:r w:rsidRPr="00CD64B2">
        <w:rPr>
          <w:rFonts w:ascii="Arial" w:hAnsi="Arial" w:cs="Arial"/>
          <w:b/>
          <w:sz w:val="24"/>
          <w:szCs w:val="24"/>
          <w:lang w:val="es-MX" w:eastAsia="es-ES"/>
        </w:rPr>
        <w:t>uenta pública</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 xml:space="preserve">Generar cuenta pública conforme a los artículos 52 y 53 </w:t>
      </w:r>
      <w:r w:rsidR="00CD64B2">
        <w:rPr>
          <w:rFonts w:ascii="Arial" w:hAnsi="Arial" w:cs="Arial"/>
          <w:sz w:val="24"/>
          <w:szCs w:val="24"/>
          <w:lang w:val="es-MX" w:eastAsia="es-ES"/>
        </w:rPr>
        <w:t xml:space="preserve">con relación a los artículos 46 </w:t>
      </w:r>
      <w:r w:rsidRPr="00560408">
        <w:rPr>
          <w:rFonts w:ascii="Arial" w:hAnsi="Arial" w:cs="Arial"/>
          <w:sz w:val="24"/>
          <w:szCs w:val="24"/>
          <w:lang w:val="es-MX" w:eastAsia="es-ES"/>
        </w:rPr>
        <w:t>y 47, así como al acuerdo por el que se armoniza la estr</w:t>
      </w:r>
      <w:r w:rsidR="00CD64B2">
        <w:rPr>
          <w:rFonts w:ascii="Arial" w:hAnsi="Arial" w:cs="Arial"/>
          <w:sz w:val="24"/>
          <w:szCs w:val="24"/>
          <w:lang w:val="es-MX" w:eastAsia="es-ES"/>
        </w:rPr>
        <w:t xml:space="preserve">uctura de las cuentas públicas, </w:t>
      </w:r>
      <w:r w:rsidRPr="00560408">
        <w:rPr>
          <w:rFonts w:ascii="Arial" w:hAnsi="Arial" w:cs="Arial"/>
          <w:sz w:val="24"/>
          <w:szCs w:val="24"/>
          <w:lang w:val="es-MX" w:eastAsia="es-ES"/>
        </w:rPr>
        <w:t>las Normas y metodología para la emisión de información</w:t>
      </w:r>
      <w:r w:rsidR="00CD64B2">
        <w:rPr>
          <w:rFonts w:ascii="Arial" w:hAnsi="Arial" w:cs="Arial"/>
          <w:sz w:val="24"/>
          <w:szCs w:val="24"/>
          <w:lang w:val="es-MX" w:eastAsia="es-ES"/>
        </w:rPr>
        <w:t xml:space="preserve"> financiera y estructura de los </w:t>
      </w:r>
      <w:r w:rsidRPr="00560408">
        <w:rPr>
          <w:rFonts w:ascii="Arial" w:hAnsi="Arial" w:cs="Arial"/>
          <w:sz w:val="24"/>
          <w:szCs w:val="24"/>
          <w:lang w:val="es-MX" w:eastAsia="es-ES"/>
        </w:rPr>
        <w:t xml:space="preserve">estados financieros básicos del ente </w:t>
      </w:r>
      <w:r w:rsidRPr="00560408">
        <w:rPr>
          <w:rFonts w:ascii="Arial" w:hAnsi="Arial" w:cs="Arial"/>
          <w:sz w:val="24"/>
          <w:szCs w:val="24"/>
          <w:lang w:val="es-MX" w:eastAsia="es-ES"/>
        </w:rPr>
        <w:lastRenderedPageBreak/>
        <w:t>público y característi</w:t>
      </w:r>
      <w:r w:rsidR="00CD64B2">
        <w:rPr>
          <w:rFonts w:ascii="Arial" w:hAnsi="Arial" w:cs="Arial"/>
          <w:sz w:val="24"/>
          <w:szCs w:val="24"/>
          <w:lang w:val="es-MX" w:eastAsia="es-ES"/>
        </w:rPr>
        <w:t xml:space="preserve">cas de sus notas y el Manual de </w:t>
      </w:r>
      <w:r w:rsidRPr="00560408">
        <w:rPr>
          <w:rFonts w:ascii="Arial" w:hAnsi="Arial" w:cs="Arial"/>
          <w:sz w:val="24"/>
          <w:szCs w:val="24"/>
          <w:lang w:val="es-MX" w:eastAsia="es-ES"/>
        </w:rPr>
        <w:t>contabilidad gubernamental, la cual debe contener:</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a) Información presupuestaria</w:t>
      </w:r>
    </w:p>
    <w:p w:rsidR="001105DD" w:rsidRPr="00560408" w:rsidRDefault="001105DD" w:rsidP="00CD64B2">
      <w:pPr>
        <w:autoSpaceDE w:val="0"/>
        <w:autoSpaceDN w:val="0"/>
        <w:adjustRightInd w:val="0"/>
        <w:spacing w:after="0" w:line="360" w:lineRule="auto"/>
        <w:ind w:firstLine="708"/>
        <w:jc w:val="both"/>
        <w:rPr>
          <w:rFonts w:ascii="Arial" w:hAnsi="Arial" w:cs="Arial"/>
          <w:sz w:val="24"/>
          <w:szCs w:val="24"/>
          <w:lang w:val="es-MX" w:eastAsia="es-ES"/>
        </w:rPr>
      </w:pPr>
      <w:r w:rsidRPr="00560408">
        <w:rPr>
          <w:rFonts w:ascii="Arial" w:hAnsi="Arial" w:cs="Arial"/>
          <w:sz w:val="24"/>
          <w:szCs w:val="24"/>
          <w:lang w:val="es-MX" w:eastAsia="es-ES"/>
        </w:rPr>
        <w:t>a.1. Estado analítico de ingresos del que se derivará l</w:t>
      </w:r>
      <w:r w:rsidR="00CD64B2">
        <w:rPr>
          <w:rFonts w:ascii="Arial" w:hAnsi="Arial" w:cs="Arial"/>
          <w:sz w:val="24"/>
          <w:szCs w:val="24"/>
          <w:lang w:val="es-MX" w:eastAsia="es-ES"/>
        </w:rPr>
        <w:t xml:space="preserve">a presentación en clasificación </w:t>
      </w:r>
      <w:r w:rsidRPr="00560408">
        <w:rPr>
          <w:rFonts w:ascii="Arial" w:hAnsi="Arial" w:cs="Arial"/>
          <w:sz w:val="24"/>
          <w:szCs w:val="24"/>
          <w:lang w:val="es-MX" w:eastAsia="es-ES"/>
        </w:rPr>
        <w:t>económica por fuente de financiamiento y concepto, inc</w:t>
      </w:r>
      <w:r w:rsidR="00CD64B2">
        <w:rPr>
          <w:rFonts w:ascii="Arial" w:hAnsi="Arial" w:cs="Arial"/>
          <w:sz w:val="24"/>
          <w:szCs w:val="24"/>
          <w:lang w:val="es-MX" w:eastAsia="es-ES"/>
        </w:rPr>
        <w:t xml:space="preserve">luyendo los ingresos excedentes </w:t>
      </w:r>
      <w:r w:rsidRPr="00560408">
        <w:rPr>
          <w:rFonts w:ascii="Arial" w:hAnsi="Arial" w:cs="Arial"/>
          <w:sz w:val="24"/>
          <w:szCs w:val="24"/>
          <w:lang w:val="es-MX" w:eastAsia="es-ES"/>
        </w:rPr>
        <w:t>generados.</w:t>
      </w:r>
    </w:p>
    <w:p w:rsidR="001105DD" w:rsidRPr="00560408" w:rsidRDefault="001105DD" w:rsidP="00CD64B2">
      <w:pPr>
        <w:autoSpaceDE w:val="0"/>
        <w:autoSpaceDN w:val="0"/>
        <w:adjustRightInd w:val="0"/>
        <w:spacing w:after="0" w:line="360" w:lineRule="auto"/>
        <w:ind w:firstLine="708"/>
        <w:jc w:val="both"/>
        <w:rPr>
          <w:rFonts w:ascii="Arial" w:hAnsi="Arial" w:cs="Arial"/>
          <w:sz w:val="24"/>
          <w:szCs w:val="24"/>
          <w:lang w:val="es-MX" w:eastAsia="es-ES"/>
        </w:rPr>
      </w:pPr>
      <w:r w:rsidRPr="00560408">
        <w:rPr>
          <w:rFonts w:ascii="Arial" w:hAnsi="Arial" w:cs="Arial"/>
          <w:sz w:val="24"/>
          <w:szCs w:val="24"/>
          <w:lang w:val="es-MX" w:eastAsia="es-ES"/>
        </w:rPr>
        <w:t>a.2. Estado analítico del ejercicio del presupuesto de egre</w:t>
      </w:r>
      <w:r w:rsidR="00CD64B2">
        <w:rPr>
          <w:rFonts w:ascii="Arial" w:hAnsi="Arial" w:cs="Arial"/>
          <w:sz w:val="24"/>
          <w:szCs w:val="24"/>
          <w:lang w:val="es-MX" w:eastAsia="es-ES"/>
        </w:rPr>
        <w:t xml:space="preserve">sos en clasificación por objeto </w:t>
      </w:r>
      <w:r w:rsidRPr="00560408">
        <w:rPr>
          <w:rFonts w:ascii="Arial" w:hAnsi="Arial" w:cs="Arial"/>
          <w:sz w:val="24"/>
          <w:szCs w:val="24"/>
          <w:lang w:val="es-MX" w:eastAsia="es-ES"/>
        </w:rPr>
        <w:t>del gasto.</w:t>
      </w:r>
    </w:p>
    <w:p w:rsidR="001105DD" w:rsidRPr="00560408" w:rsidRDefault="001105DD" w:rsidP="00CD64B2">
      <w:pPr>
        <w:autoSpaceDE w:val="0"/>
        <w:autoSpaceDN w:val="0"/>
        <w:adjustRightInd w:val="0"/>
        <w:spacing w:after="0" w:line="360" w:lineRule="auto"/>
        <w:ind w:firstLine="708"/>
        <w:jc w:val="both"/>
        <w:rPr>
          <w:rFonts w:ascii="Arial" w:hAnsi="Arial" w:cs="Arial"/>
          <w:sz w:val="24"/>
          <w:szCs w:val="24"/>
          <w:lang w:val="es-MX" w:eastAsia="es-ES"/>
        </w:rPr>
      </w:pPr>
      <w:r w:rsidRPr="00560408">
        <w:rPr>
          <w:rFonts w:ascii="Arial" w:hAnsi="Arial" w:cs="Arial"/>
          <w:sz w:val="24"/>
          <w:szCs w:val="24"/>
          <w:lang w:val="es-MX" w:eastAsia="es-ES"/>
        </w:rPr>
        <w:t>a.3. Estado analítico del ejercicio del presupuesto de egr</w:t>
      </w:r>
      <w:r w:rsidR="00CD64B2">
        <w:rPr>
          <w:rFonts w:ascii="Arial" w:hAnsi="Arial" w:cs="Arial"/>
          <w:sz w:val="24"/>
          <w:szCs w:val="24"/>
          <w:lang w:val="es-MX" w:eastAsia="es-ES"/>
        </w:rPr>
        <w:t xml:space="preserve">esos en clasificación económica </w:t>
      </w:r>
      <w:r w:rsidRPr="00560408">
        <w:rPr>
          <w:rFonts w:ascii="Arial" w:hAnsi="Arial" w:cs="Arial"/>
          <w:sz w:val="24"/>
          <w:szCs w:val="24"/>
          <w:lang w:val="es-MX" w:eastAsia="es-ES"/>
        </w:rPr>
        <w:t>(por tipo de gasto).</w:t>
      </w:r>
    </w:p>
    <w:p w:rsidR="001105DD" w:rsidRPr="00560408" w:rsidRDefault="001105DD" w:rsidP="00CD64B2">
      <w:pPr>
        <w:autoSpaceDE w:val="0"/>
        <w:autoSpaceDN w:val="0"/>
        <w:adjustRightInd w:val="0"/>
        <w:spacing w:after="0" w:line="360" w:lineRule="auto"/>
        <w:ind w:firstLine="708"/>
        <w:jc w:val="both"/>
        <w:rPr>
          <w:rFonts w:ascii="Arial" w:hAnsi="Arial" w:cs="Arial"/>
          <w:sz w:val="24"/>
          <w:szCs w:val="24"/>
          <w:lang w:val="es-MX" w:eastAsia="es-ES"/>
        </w:rPr>
      </w:pPr>
      <w:r w:rsidRPr="00560408">
        <w:rPr>
          <w:rFonts w:ascii="Arial" w:hAnsi="Arial" w:cs="Arial"/>
          <w:sz w:val="24"/>
          <w:szCs w:val="24"/>
          <w:lang w:val="es-MX" w:eastAsia="es-ES"/>
        </w:rPr>
        <w:t>a.4. Estado analítico del ejercicio del presupuesto de egresos en clasificación funcional.</w:t>
      </w:r>
    </w:p>
    <w:p w:rsidR="001105DD" w:rsidRPr="00560408" w:rsidRDefault="001105DD" w:rsidP="00CD64B2">
      <w:pPr>
        <w:autoSpaceDE w:val="0"/>
        <w:autoSpaceDN w:val="0"/>
        <w:adjustRightInd w:val="0"/>
        <w:spacing w:after="0" w:line="360" w:lineRule="auto"/>
        <w:ind w:firstLine="708"/>
        <w:jc w:val="both"/>
        <w:rPr>
          <w:rFonts w:ascii="Arial" w:hAnsi="Arial" w:cs="Arial"/>
          <w:sz w:val="24"/>
          <w:szCs w:val="24"/>
          <w:lang w:val="es-MX" w:eastAsia="es-ES"/>
        </w:rPr>
      </w:pPr>
      <w:r w:rsidRPr="00560408">
        <w:rPr>
          <w:rFonts w:ascii="Arial" w:hAnsi="Arial" w:cs="Arial"/>
          <w:sz w:val="24"/>
          <w:szCs w:val="24"/>
          <w:lang w:val="es-MX" w:eastAsia="es-ES"/>
        </w:rPr>
        <w:t>a.5. Estado analítico del ejercicio del presupue</w:t>
      </w:r>
      <w:r w:rsidR="00CD64B2">
        <w:rPr>
          <w:rFonts w:ascii="Arial" w:hAnsi="Arial" w:cs="Arial"/>
          <w:sz w:val="24"/>
          <w:szCs w:val="24"/>
          <w:lang w:val="es-MX" w:eastAsia="es-ES"/>
        </w:rPr>
        <w:t xml:space="preserve">sto de egresos en clasificación </w:t>
      </w:r>
      <w:r w:rsidRPr="00560408">
        <w:rPr>
          <w:rFonts w:ascii="Arial" w:hAnsi="Arial" w:cs="Arial"/>
          <w:sz w:val="24"/>
          <w:szCs w:val="24"/>
          <w:lang w:val="es-MX" w:eastAsia="es-ES"/>
        </w:rPr>
        <w:t>programática.</w:t>
      </w:r>
    </w:p>
    <w:p w:rsidR="001105DD" w:rsidRPr="00560408" w:rsidRDefault="001105DD" w:rsidP="00CD64B2">
      <w:pPr>
        <w:autoSpaceDE w:val="0"/>
        <w:autoSpaceDN w:val="0"/>
        <w:adjustRightInd w:val="0"/>
        <w:spacing w:after="0" w:line="360" w:lineRule="auto"/>
        <w:ind w:firstLine="708"/>
        <w:jc w:val="both"/>
        <w:rPr>
          <w:rFonts w:ascii="Arial" w:hAnsi="Arial" w:cs="Arial"/>
          <w:sz w:val="24"/>
          <w:szCs w:val="24"/>
          <w:lang w:val="es-MX" w:eastAsia="es-ES"/>
        </w:rPr>
      </w:pPr>
      <w:r w:rsidRPr="00560408">
        <w:rPr>
          <w:rFonts w:ascii="Arial" w:hAnsi="Arial" w:cs="Arial"/>
          <w:sz w:val="24"/>
          <w:szCs w:val="24"/>
          <w:lang w:val="es-MX" w:eastAsia="es-ES"/>
        </w:rPr>
        <w:t>a.6. Estado analítico del ejercicio del presupue</w:t>
      </w:r>
      <w:r w:rsidR="00CD64B2">
        <w:rPr>
          <w:rFonts w:ascii="Arial" w:hAnsi="Arial" w:cs="Arial"/>
          <w:sz w:val="24"/>
          <w:szCs w:val="24"/>
          <w:lang w:val="es-MX" w:eastAsia="es-ES"/>
        </w:rPr>
        <w:t xml:space="preserve">sto de egresos en clasificación </w:t>
      </w:r>
      <w:r w:rsidRPr="00560408">
        <w:rPr>
          <w:rFonts w:ascii="Arial" w:hAnsi="Arial" w:cs="Arial"/>
          <w:sz w:val="24"/>
          <w:szCs w:val="24"/>
          <w:lang w:val="es-MX" w:eastAsia="es-ES"/>
        </w:rPr>
        <w:t>administrativa.</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b) Información programática</w:t>
      </w:r>
    </w:p>
    <w:p w:rsidR="00CD64B2" w:rsidRDefault="001105DD" w:rsidP="00CD64B2">
      <w:pPr>
        <w:autoSpaceDE w:val="0"/>
        <w:autoSpaceDN w:val="0"/>
        <w:adjustRightInd w:val="0"/>
        <w:spacing w:after="0" w:line="360" w:lineRule="auto"/>
        <w:ind w:firstLine="708"/>
        <w:jc w:val="both"/>
        <w:rPr>
          <w:rFonts w:ascii="Arial" w:hAnsi="Arial" w:cs="Arial"/>
          <w:sz w:val="24"/>
          <w:szCs w:val="24"/>
          <w:lang w:val="es-MX" w:eastAsia="es-ES"/>
        </w:rPr>
      </w:pPr>
      <w:r w:rsidRPr="00560408">
        <w:rPr>
          <w:rFonts w:ascii="Arial" w:hAnsi="Arial" w:cs="Arial"/>
          <w:sz w:val="24"/>
          <w:szCs w:val="24"/>
          <w:lang w:val="es-MX" w:eastAsia="es-ES"/>
        </w:rPr>
        <w:t>b.1. Gasto por categoría programática</w:t>
      </w:r>
    </w:p>
    <w:p w:rsidR="001105DD" w:rsidRPr="00560408" w:rsidRDefault="001105DD" w:rsidP="00CD64B2">
      <w:pPr>
        <w:autoSpaceDE w:val="0"/>
        <w:autoSpaceDN w:val="0"/>
        <w:adjustRightInd w:val="0"/>
        <w:spacing w:after="0" w:line="360" w:lineRule="auto"/>
        <w:ind w:left="708"/>
        <w:jc w:val="both"/>
        <w:rPr>
          <w:rFonts w:ascii="Arial" w:hAnsi="Arial" w:cs="Arial"/>
          <w:sz w:val="24"/>
          <w:szCs w:val="24"/>
          <w:lang w:val="es-MX" w:eastAsia="es-ES"/>
        </w:rPr>
      </w:pPr>
      <w:r w:rsidRPr="00560408">
        <w:rPr>
          <w:rFonts w:ascii="Arial" w:hAnsi="Arial" w:cs="Arial"/>
          <w:sz w:val="24"/>
          <w:szCs w:val="24"/>
          <w:lang w:val="es-MX" w:eastAsia="es-ES"/>
        </w:rPr>
        <w:t>b.2. Programas y proyectos de inversión</w:t>
      </w:r>
    </w:p>
    <w:p w:rsidR="001105DD" w:rsidRPr="00560408" w:rsidRDefault="001105DD" w:rsidP="00CD64B2">
      <w:pPr>
        <w:autoSpaceDE w:val="0"/>
        <w:autoSpaceDN w:val="0"/>
        <w:adjustRightInd w:val="0"/>
        <w:spacing w:after="0" w:line="360" w:lineRule="auto"/>
        <w:ind w:firstLine="708"/>
        <w:jc w:val="both"/>
        <w:rPr>
          <w:rFonts w:ascii="Arial" w:hAnsi="Arial" w:cs="Arial"/>
          <w:sz w:val="24"/>
          <w:szCs w:val="24"/>
          <w:lang w:val="es-MX" w:eastAsia="es-ES"/>
        </w:rPr>
      </w:pPr>
      <w:r w:rsidRPr="00560408">
        <w:rPr>
          <w:rFonts w:ascii="Arial" w:hAnsi="Arial" w:cs="Arial"/>
          <w:sz w:val="24"/>
          <w:szCs w:val="24"/>
          <w:lang w:val="es-MX" w:eastAsia="es-ES"/>
        </w:rPr>
        <w:t>b.3. Indicadores de resultados.</w:t>
      </w:r>
    </w:p>
    <w:p w:rsidR="001105DD" w:rsidRPr="00560408" w:rsidRDefault="001105DD"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c) Anexos (Información adicional)</w:t>
      </w:r>
    </w:p>
    <w:p w:rsidR="001105DD" w:rsidRPr="00560408" w:rsidRDefault="001105DD" w:rsidP="00CD64B2">
      <w:pPr>
        <w:autoSpaceDE w:val="0"/>
        <w:autoSpaceDN w:val="0"/>
        <w:adjustRightInd w:val="0"/>
        <w:spacing w:after="0" w:line="360" w:lineRule="auto"/>
        <w:ind w:firstLine="708"/>
        <w:jc w:val="both"/>
        <w:rPr>
          <w:rFonts w:ascii="Arial" w:hAnsi="Arial" w:cs="Arial"/>
          <w:sz w:val="24"/>
          <w:szCs w:val="24"/>
          <w:lang w:val="es-MX" w:eastAsia="es-ES"/>
        </w:rPr>
      </w:pPr>
      <w:r w:rsidRPr="00560408">
        <w:rPr>
          <w:rFonts w:ascii="Arial" w:hAnsi="Arial" w:cs="Arial"/>
          <w:sz w:val="24"/>
          <w:szCs w:val="24"/>
          <w:lang w:val="es-MX" w:eastAsia="es-ES"/>
        </w:rPr>
        <w:t>c.1. Relación de los bienes que componen su patrimonio (artículo 23, último párrafo).</w:t>
      </w:r>
    </w:p>
    <w:p w:rsidR="001105DD" w:rsidRPr="00560408" w:rsidRDefault="001105DD" w:rsidP="00CD64B2">
      <w:pPr>
        <w:autoSpaceDE w:val="0"/>
        <w:autoSpaceDN w:val="0"/>
        <w:adjustRightInd w:val="0"/>
        <w:spacing w:after="0" w:line="360" w:lineRule="auto"/>
        <w:ind w:firstLine="708"/>
        <w:jc w:val="both"/>
        <w:rPr>
          <w:rFonts w:ascii="Arial" w:hAnsi="Arial" w:cs="Arial"/>
          <w:sz w:val="24"/>
          <w:szCs w:val="24"/>
          <w:lang w:val="es-MX" w:eastAsia="es-ES"/>
        </w:rPr>
      </w:pPr>
      <w:r w:rsidRPr="00560408">
        <w:rPr>
          <w:rFonts w:ascii="Arial" w:hAnsi="Arial" w:cs="Arial"/>
          <w:sz w:val="24"/>
          <w:szCs w:val="24"/>
          <w:lang w:val="es-MX" w:eastAsia="es-ES"/>
        </w:rPr>
        <w:lastRenderedPageBreak/>
        <w:t>c.2. La información financiera, presupuestaria, programática y contable, es la base para</w:t>
      </w:r>
      <w:r w:rsidR="00CD64B2">
        <w:rPr>
          <w:rFonts w:ascii="Arial" w:hAnsi="Arial" w:cs="Arial"/>
          <w:sz w:val="24"/>
          <w:szCs w:val="24"/>
          <w:lang w:val="es-MX" w:eastAsia="es-ES"/>
        </w:rPr>
        <w:t xml:space="preserve"> </w:t>
      </w:r>
      <w:r w:rsidRPr="00560408">
        <w:rPr>
          <w:rFonts w:ascii="Arial" w:hAnsi="Arial" w:cs="Arial"/>
          <w:sz w:val="24"/>
          <w:szCs w:val="24"/>
          <w:lang w:val="es-MX" w:eastAsia="es-ES"/>
        </w:rPr>
        <w:t>la elaboración de la cuenta pública (artículo 52, párrafo primero).</w:t>
      </w:r>
    </w:p>
    <w:p w:rsidR="001105DD" w:rsidRPr="00560408" w:rsidRDefault="001105DD" w:rsidP="00CD64B2">
      <w:pPr>
        <w:autoSpaceDE w:val="0"/>
        <w:autoSpaceDN w:val="0"/>
        <w:adjustRightInd w:val="0"/>
        <w:spacing w:after="0" w:line="360" w:lineRule="auto"/>
        <w:ind w:firstLine="708"/>
        <w:jc w:val="both"/>
        <w:rPr>
          <w:rFonts w:ascii="Arial" w:hAnsi="Arial" w:cs="Arial"/>
          <w:sz w:val="24"/>
          <w:szCs w:val="24"/>
          <w:lang w:val="es-MX" w:eastAsia="es-ES"/>
        </w:rPr>
      </w:pPr>
      <w:r w:rsidRPr="00560408">
        <w:rPr>
          <w:rFonts w:ascii="Arial" w:hAnsi="Arial" w:cs="Arial"/>
          <w:sz w:val="24"/>
          <w:szCs w:val="24"/>
          <w:lang w:val="es-MX" w:eastAsia="es-ES"/>
        </w:rPr>
        <w:t>c.3. Se relaciona la información presupuestaria y programática con los objetivos y</w:t>
      </w:r>
      <w:r w:rsidR="00CD64B2">
        <w:rPr>
          <w:rFonts w:ascii="Arial" w:hAnsi="Arial" w:cs="Arial"/>
          <w:sz w:val="24"/>
          <w:szCs w:val="24"/>
          <w:lang w:val="es-MX" w:eastAsia="es-ES"/>
        </w:rPr>
        <w:t xml:space="preserve"> </w:t>
      </w:r>
      <w:r w:rsidRPr="00560408">
        <w:rPr>
          <w:rFonts w:ascii="Arial" w:hAnsi="Arial" w:cs="Arial"/>
          <w:sz w:val="24"/>
          <w:szCs w:val="24"/>
          <w:lang w:val="es-MX" w:eastAsia="es-ES"/>
        </w:rPr>
        <w:t>prioridades de la planeación del desarrollo, que forme parte</w:t>
      </w:r>
      <w:r w:rsidR="00CD64B2">
        <w:rPr>
          <w:rFonts w:ascii="Arial" w:hAnsi="Arial" w:cs="Arial"/>
          <w:sz w:val="24"/>
          <w:szCs w:val="24"/>
          <w:lang w:val="es-MX" w:eastAsia="es-ES"/>
        </w:rPr>
        <w:t xml:space="preserve"> de la cuenta pública, así como </w:t>
      </w:r>
      <w:r w:rsidRPr="00560408">
        <w:rPr>
          <w:rFonts w:ascii="Arial" w:hAnsi="Arial" w:cs="Arial"/>
          <w:sz w:val="24"/>
          <w:szCs w:val="24"/>
          <w:lang w:val="es-MX" w:eastAsia="es-ES"/>
        </w:rPr>
        <w:t>los resultados de la evaluación del desempeño (artículo 54, párrafo primero).</w:t>
      </w:r>
    </w:p>
    <w:p w:rsidR="00CD64B2" w:rsidRDefault="00CD64B2"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Análisis de la Auditoría Superior del Estado</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Se analizó la respuesta y documentación proporcionada por el Ent</w:t>
      </w:r>
      <w:r w:rsidR="00CD64B2">
        <w:rPr>
          <w:rFonts w:ascii="Arial" w:hAnsi="Arial" w:cs="Arial"/>
          <w:sz w:val="24"/>
          <w:szCs w:val="24"/>
          <w:lang w:val="es-MX" w:eastAsia="es-ES"/>
        </w:rPr>
        <w:t xml:space="preserve">e Público, la cual </w:t>
      </w:r>
      <w:r w:rsidRPr="00560408">
        <w:rPr>
          <w:rFonts w:ascii="Arial" w:hAnsi="Arial" w:cs="Arial"/>
          <w:sz w:val="24"/>
          <w:szCs w:val="24"/>
          <w:lang w:val="es-MX" w:eastAsia="es-ES"/>
        </w:rPr>
        <w:t>solventa parcialmente toda vez que se encuentra en proce</w:t>
      </w:r>
      <w:r w:rsidR="00CD64B2">
        <w:rPr>
          <w:rFonts w:ascii="Arial" w:hAnsi="Arial" w:cs="Arial"/>
          <w:sz w:val="24"/>
          <w:szCs w:val="24"/>
          <w:lang w:val="es-MX" w:eastAsia="es-ES"/>
        </w:rPr>
        <w:t xml:space="preserve">so de implementación de medidas </w:t>
      </w:r>
      <w:r w:rsidRPr="00560408">
        <w:rPr>
          <w:rFonts w:ascii="Arial" w:hAnsi="Arial" w:cs="Arial"/>
          <w:sz w:val="24"/>
          <w:szCs w:val="24"/>
          <w:lang w:val="es-MX" w:eastAsia="es-ES"/>
        </w:rPr>
        <w:t>correctivas, sin embargo, no ha cumplido con la totalidad</w:t>
      </w:r>
      <w:r w:rsidR="00CD64B2">
        <w:rPr>
          <w:rFonts w:ascii="Arial" w:hAnsi="Arial" w:cs="Arial"/>
          <w:sz w:val="24"/>
          <w:szCs w:val="24"/>
          <w:lang w:val="es-MX" w:eastAsia="es-ES"/>
        </w:rPr>
        <w:t xml:space="preserve"> de las disposiciones señaladas </w:t>
      </w:r>
      <w:r w:rsidRPr="00560408">
        <w:rPr>
          <w:rFonts w:ascii="Arial" w:hAnsi="Arial" w:cs="Arial"/>
          <w:sz w:val="24"/>
          <w:szCs w:val="24"/>
          <w:lang w:val="es-MX" w:eastAsia="es-ES"/>
        </w:rPr>
        <w:t>en la Ley General de Contabilidad Gubernamental y la normati</w:t>
      </w:r>
      <w:r w:rsidR="00CD64B2">
        <w:rPr>
          <w:rFonts w:ascii="Arial" w:hAnsi="Arial" w:cs="Arial"/>
          <w:sz w:val="24"/>
          <w:szCs w:val="24"/>
          <w:lang w:val="es-MX" w:eastAsia="es-ES"/>
        </w:rPr>
        <w:t xml:space="preserve">va emitida por el Consejo </w:t>
      </w:r>
      <w:r w:rsidRPr="00560408">
        <w:rPr>
          <w:rFonts w:ascii="Arial" w:hAnsi="Arial" w:cs="Arial"/>
          <w:sz w:val="24"/>
          <w:szCs w:val="24"/>
          <w:lang w:val="es-MX" w:eastAsia="es-ES"/>
        </w:rPr>
        <w:t>Nacional de Armonización Contable.</w:t>
      </w:r>
    </w:p>
    <w:p w:rsidR="00CD64B2" w:rsidRDefault="00CD64B2" w:rsidP="00560408">
      <w:pPr>
        <w:autoSpaceDE w:val="0"/>
        <w:autoSpaceDN w:val="0"/>
        <w:adjustRightInd w:val="0"/>
        <w:spacing w:after="0" w:line="360" w:lineRule="auto"/>
        <w:jc w:val="both"/>
        <w:rPr>
          <w:rFonts w:ascii="Arial" w:hAnsi="Arial" w:cs="Arial"/>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Cabe señalar lo siguiente:</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a) Aún y cuando presenta el manual de contabili</w:t>
      </w:r>
      <w:r w:rsidR="00CD64B2">
        <w:rPr>
          <w:rFonts w:ascii="Arial" w:hAnsi="Arial" w:cs="Arial"/>
          <w:sz w:val="24"/>
          <w:szCs w:val="24"/>
          <w:lang w:val="es-MX" w:eastAsia="es-ES"/>
        </w:rPr>
        <w:t xml:space="preserve">dad, el plan de cuentas no está </w:t>
      </w:r>
      <w:r w:rsidRPr="00560408">
        <w:rPr>
          <w:rFonts w:ascii="Arial" w:hAnsi="Arial" w:cs="Arial"/>
          <w:sz w:val="24"/>
          <w:szCs w:val="24"/>
          <w:lang w:val="es-MX" w:eastAsia="es-ES"/>
        </w:rPr>
        <w:t>adecuado al Ente Público (las cuentas solo se describen hasta el cuarto nivel).</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 xml:space="preserve">b) En relación a la respuesta del Ente Público, punto </w:t>
      </w:r>
      <w:r w:rsidR="00CD64B2">
        <w:rPr>
          <w:rFonts w:ascii="Arial" w:hAnsi="Arial" w:cs="Arial"/>
          <w:sz w:val="24"/>
          <w:szCs w:val="24"/>
          <w:lang w:val="es-MX" w:eastAsia="es-ES"/>
        </w:rPr>
        <w:t xml:space="preserve">I inciso b), cabe mencionar que </w:t>
      </w:r>
      <w:r w:rsidRPr="00560408">
        <w:rPr>
          <w:rFonts w:ascii="Arial" w:hAnsi="Arial" w:cs="Arial"/>
          <w:sz w:val="24"/>
          <w:szCs w:val="24"/>
          <w:lang w:val="es-MX" w:eastAsia="es-ES"/>
        </w:rPr>
        <w:t>durante el ejercicio 2015 se pudieron observar re</w:t>
      </w:r>
      <w:r w:rsidR="00CD64B2">
        <w:rPr>
          <w:rFonts w:ascii="Arial" w:hAnsi="Arial" w:cs="Arial"/>
          <w:sz w:val="24"/>
          <w:szCs w:val="24"/>
          <w:lang w:val="es-MX" w:eastAsia="es-ES"/>
        </w:rPr>
        <w:t xml:space="preserve">gistros de pólizas contables de </w:t>
      </w:r>
      <w:r w:rsidRPr="00560408">
        <w:rPr>
          <w:rFonts w:ascii="Arial" w:hAnsi="Arial" w:cs="Arial"/>
          <w:sz w:val="24"/>
          <w:szCs w:val="24"/>
          <w:lang w:val="es-MX" w:eastAsia="es-ES"/>
        </w:rPr>
        <w:t>ingreso con fecha anterior a los cortes de taquilla.</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c) Durante el período de enero a junio de 2015, los regist</w:t>
      </w:r>
      <w:r w:rsidR="00CD64B2">
        <w:rPr>
          <w:rFonts w:ascii="Arial" w:hAnsi="Arial" w:cs="Arial"/>
          <w:sz w:val="24"/>
          <w:szCs w:val="24"/>
          <w:lang w:val="es-MX" w:eastAsia="es-ES"/>
        </w:rPr>
        <w:t xml:space="preserve">ros contables fueron realizados </w:t>
      </w:r>
      <w:r w:rsidRPr="00560408">
        <w:rPr>
          <w:rFonts w:ascii="Arial" w:hAnsi="Arial" w:cs="Arial"/>
          <w:sz w:val="24"/>
          <w:szCs w:val="24"/>
          <w:lang w:val="es-MX" w:eastAsia="es-ES"/>
        </w:rPr>
        <w:t>en el sistema Contpaq.</w:t>
      </w:r>
    </w:p>
    <w:p w:rsidR="008D72AF" w:rsidRPr="00560408" w:rsidRDefault="008D72AF" w:rsidP="00CD64B2">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lastRenderedPageBreak/>
        <w:t>d) Las pólizas impresas con su documentación comp</w:t>
      </w:r>
      <w:r w:rsidR="00CD64B2">
        <w:rPr>
          <w:rFonts w:ascii="Arial" w:hAnsi="Arial" w:cs="Arial"/>
          <w:sz w:val="24"/>
          <w:szCs w:val="24"/>
          <w:lang w:val="es-MX" w:eastAsia="es-ES"/>
        </w:rPr>
        <w:t xml:space="preserve">robatoria utilizadas durante el </w:t>
      </w:r>
      <w:r w:rsidRPr="00560408">
        <w:rPr>
          <w:rFonts w:ascii="Arial" w:hAnsi="Arial" w:cs="Arial"/>
          <w:sz w:val="24"/>
          <w:szCs w:val="24"/>
          <w:lang w:val="es-MX" w:eastAsia="es-ES"/>
        </w:rPr>
        <w:t>período de enero a junio de 2015 corresponden a las emitidas del sistema Contpaq.</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e) El inventario presentado por el Ente Público no concilia con el registro contable.</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f) El Ente Público durante el ejercicio 2015 realizó pagos mediante cheques.</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g) En relación a la información presupuestaria y progr</w:t>
      </w:r>
      <w:r w:rsidR="00CD64B2">
        <w:rPr>
          <w:rFonts w:ascii="Arial" w:hAnsi="Arial" w:cs="Arial"/>
          <w:sz w:val="24"/>
          <w:szCs w:val="24"/>
          <w:lang w:val="es-MX" w:eastAsia="es-ES"/>
        </w:rPr>
        <w:t xml:space="preserve">amática presentada en la Cuenta </w:t>
      </w:r>
      <w:r w:rsidRPr="00560408">
        <w:rPr>
          <w:rFonts w:ascii="Arial" w:hAnsi="Arial" w:cs="Arial"/>
          <w:sz w:val="24"/>
          <w:szCs w:val="24"/>
          <w:lang w:val="es-MX" w:eastAsia="es-ES"/>
        </w:rPr>
        <w:t>Pública 2015 durante el ejercicio auditado, no cump</w:t>
      </w:r>
      <w:r w:rsidR="00CD64B2">
        <w:rPr>
          <w:rFonts w:ascii="Arial" w:hAnsi="Arial" w:cs="Arial"/>
          <w:sz w:val="24"/>
          <w:szCs w:val="24"/>
          <w:lang w:val="es-MX" w:eastAsia="es-ES"/>
        </w:rPr>
        <w:t xml:space="preserve">le con las Normas y Metodología </w:t>
      </w:r>
      <w:r w:rsidRPr="00560408">
        <w:rPr>
          <w:rFonts w:ascii="Arial" w:hAnsi="Arial" w:cs="Arial"/>
          <w:sz w:val="24"/>
          <w:szCs w:val="24"/>
          <w:lang w:val="es-MX" w:eastAsia="es-ES"/>
        </w:rPr>
        <w:t>para la Emisión de la Información Financiera y Estruc</w:t>
      </w:r>
      <w:r w:rsidR="00CD64B2">
        <w:rPr>
          <w:rFonts w:ascii="Arial" w:hAnsi="Arial" w:cs="Arial"/>
          <w:sz w:val="24"/>
          <w:szCs w:val="24"/>
          <w:lang w:val="es-MX" w:eastAsia="es-ES"/>
        </w:rPr>
        <w:t xml:space="preserve">tura de los Estados Financieros </w:t>
      </w:r>
      <w:r w:rsidRPr="00560408">
        <w:rPr>
          <w:rFonts w:ascii="Arial" w:hAnsi="Arial" w:cs="Arial"/>
          <w:sz w:val="24"/>
          <w:szCs w:val="24"/>
          <w:lang w:val="es-MX" w:eastAsia="es-ES"/>
        </w:rPr>
        <w:t>Básicos del Ente Público y Características de sus No</w:t>
      </w:r>
      <w:r w:rsidR="00CD64B2">
        <w:rPr>
          <w:rFonts w:ascii="Arial" w:hAnsi="Arial" w:cs="Arial"/>
          <w:sz w:val="24"/>
          <w:szCs w:val="24"/>
          <w:lang w:val="es-MX" w:eastAsia="es-ES"/>
        </w:rPr>
        <w:t xml:space="preserve">tas y el Manual de Contabilidad </w:t>
      </w:r>
      <w:r w:rsidRPr="00560408">
        <w:rPr>
          <w:rFonts w:ascii="Arial" w:hAnsi="Arial" w:cs="Arial"/>
          <w:sz w:val="24"/>
          <w:szCs w:val="24"/>
          <w:lang w:val="es-MX" w:eastAsia="es-ES"/>
        </w:rPr>
        <w:t>Gubernamental.</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h) En cuanto a relacionar la información presup</w:t>
      </w:r>
      <w:r w:rsidR="00CD64B2">
        <w:rPr>
          <w:rFonts w:ascii="Arial" w:hAnsi="Arial" w:cs="Arial"/>
          <w:sz w:val="24"/>
          <w:szCs w:val="24"/>
          <w:lang w:val="es-MX" w:eastAsia="es-ES"/>
        </w:rPr>
        <w:t xml:space="preserve">uestaria y programática con los </w:t>
      </w:r>
      <w:r w:rsidRPr="00560408">
        <w:rPr>
          <w:rFonts w:ascii="Arial" w:hAnsi="Arial" w:cs="Arial"/>
          <w:sz w:val="24"/>
          <w:szCs w:val="24"/>
          <w:lang w:val="es-MX" w:eastAsia="es-ES"/>
        </w:rPr>
        <w:t>objetivos y prioridades de la planeación del desarr</w:t>
      </w:r>
      <w:r w:rsidR="00CD64B2">
        <w:rPr>
          <w:rFonts w:ascii="Arial" w:hAnsi="Arial" w:cs="Arial"/>
          <w:sz w:val="24"/>
          <w:szCs w:val="24"/>
          <w:lang w:val="es-MX" w:eastAsia="es-ES"/>
        </w:rPr>
        <w:t xml:space="preserve">ollo, esta información no formó </w:t>
      </w:r>
      <w:r w:rsidRPr="00560408">
        <w:rPr>
          <w:rFonts w:ascii="Arial" w:hAnsi="Arial" w:cs="Arial"/>
          <w:sz w:val="24"/>
          <w:szCs w:val="24"/>
          <w:lang w:val="es-MX" w:eastAsia="es-ES"/>
        </w:rPr>
        <w:t>parte de la Cuenta Pública.</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 xml:space="preserve">i) Del punto III incisos e), f) y g) el Ente Público no presentó documentación </w:t>
      </w:r>
      <w:r w:rsidR="00CD64B2">
        <w:rPr>
          <w:rFonts w:ascii="Arial" w:hAnsi="Arial" w:cs="Arial"/>
          <w:sz w:val="24"/>
          <w:szCs w:val="24"/>
          <w:lang w:val="es-MX" w:eastAsia="es-ES"/>
        </w:rPr>
        <w:t xml:space="preserve">justificativa </w:t>
      </w:r>
      <w:r w:rsidRPr="00560408">
        <w:rPr>
          <w:rFonts w:ascii="Arial" w:hAnsi="Arial" w:cs="Arial"/>
          <w:sz w:val="24"/>
          <w:szCs w:val="24"/>
          <w:lang w:val="es-MX" w:eastAsia="es-ES"/>
        </w:rPr>
        <w:t>y comprobatoria.</w:t>
      </w:r>
    </w:p>
    <w:p w:rsidR="00CD64B2" w:rsidRDefault="00CD64B2"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8D72AF" w:rsidRPr="00560408" w:rsidRDefault="008D72AF" w:rsidP="00560408">
      <w:pPr>
        <w:autoSpaceDE w:val="0"/>
        <w:autoSpaceDN w:val="0"/>
        <w:adjustRightInd w:val="0"/>
        <w:spacing w:after="0" w:line="360" w:lineRule="auto"/>
        <w:jc w:val="both"/>
        <w:rPr>
          <w:rFonts w:ascii="Arial" w:hAnsi="Arial" w:cs="Arial"/>
          <w:i/>
          <w:iCs/>
          <w:sz w:val="24"/>
          <w:szCs w:val="24"/>
          <w:lang w:val="es-MX" w:eastAsia="es-ES"/>
        </w:rPr>
      </w:pPr>
      <w:r w:rsidRPr="00560408">
        <w:rPr>
          <w:rFonts w:ascii="Arial" w:hAnsi="Arial" w:cs="Arial"/>
          <w:i/>
          <w:iCs/>
          <w:sz w:val="24"/>
          <w:szCs w:val="24"/>
          <w:lang w:val="es-MX" w:eastAsia="es-ES"/>
        </w:rPr>
        <w:t>Recomendaciones en Relación a la Gestión o Control Interno.</w:t>
      </w:r>
    </w:p>
    <w:p w:rsidR="001105DD" w:rsidRPr="00560408" w:rsidRDefault="001105DD" w:rsidP="00560408">
      <w:pPr>
        <w:spacing w:after="0" w:line="360" w:lineRule="auto"/>
        <w:contextualSpacing/>
        <w:jc w:val="both"/>
        <w:rPr>
          <w:rFonts w:ascii="Arial" w:hAnsi="Arial" w:cs="Arial"/>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ACTIVO</w:t>
      </w:r>
    </w:p>
    <w:p w:rsidR="008D72AF" w:rsidRPr="00CD64B2" w:rsidRDefault="008D72AF" w:rsidP="00560408">
      <w:pPr>
        <w:autoSpaceDE w:val="0"/>
        <w:autoSpaceDN w:val="0"/>
        <w:adjustRightInd w:val="0"/>
        <w:spacing w:after="0" w:line="360" w:lineRule="auto"/>
        <w:jc w:val="both"/>
        <w:rPr>
          <w:rFonts w:ascii="Arial" w:hAnsi="Arial" w:cs="Arial"/>
          <w:b/>
          <w:bCs/>
          <w:sz w:val="24"/>
          <w:szCs w:val="24"/>
          <w:u w:val="single"/>
          <w:lang w:val="es-MX" w:eastAsia="es-ES"/>
        </w:rPr>
      </w:pPr>
      <w:r w:rsidRPr="00CD64B2">
        <w:rPr>
          <w:rFonts w:ascii="Arial" w:hAnsi="Arial" w:cs="Arial"/>
          <w:b/>
          <w:bCs/>
          <w:sz w:val="24"/>
          <w:szCs w:val="24"/>
          <w:u w:val="single"/>
          <w:lang w:val="es-MX" w:eastAsia="es-ES"/>
        </w:rPr>
        <w:t>Activo circulante</w:t>
      </w:r>
    </w:p>
    <w:p w:rsidR="008D72AF" w:rsidRPr="00CD64B2" w:rsidRDefault="008D72AF" w:rsidP="00560408">
      <w:pPr>
        <w:autoSpaceDE w:val="0"/>
        <w:autoSpaceDN w:val="0"/>
        <w:adjustRightInd w:val="0"/>
        <w:spacing w:after="0" w:line="360" w:lineRule="auto"/>
        <w:jc w:val="both"/>
        <w:rPr>
          <w:rFonts w:ascii="Arial" w:hAnsi="Arial" w:cs="Arial"/>
          <w:b/>
          <w:bCs/>
          <w:sz w:val="24"/>
          <w:szCs w:val="24"/>
          <w:u w:val="single"/>
          <w:lang w:val="es-MX" w:eastAsia="es-ES"/>
        </w:rPr>
      </w:pPr>
      <w:r w:rsidRPr="00CD64B2">
        <w:rPr>
          <w:rFonts w:ascii="Arial" w:hAnsi="Arial" w:cs="Arial"/>
          <w:b/>
          <w:bCs/>
          <w:sz w:val="24"/>
          <w:szCs w:val="24"/>
          <w:u w:val="single"/>
          <w:lang w:val="es-MX" w:eastAsia="es-ES"/>
        </w:rPr>
        <w:t>Derechos a recibir efectivo o equivalentes</w:t>
      </w:r>
    </w:p>
    <w:p w:rsidR="008D72AF" w:rsidRPr="00CD64B2" w:rsidRDefault="008D72AF" w:rsidP="00560408">
      <w:pPr>
        <w:autoSpaceDE w:val="0"/>
        <w:autoSpaceDN w:val="0"/>
        <w:adjustRightInd w:val="0"/>
        <w:spacing w:after="0" w:line="360" w:lineRule="auto"/>
        <w:jc w:val="both"/>
        <w:rPr>
          <w:rFonts w:ascii="Arial" w:hAnsi="Arial" w:cs="Arial"/>
          <w:b/>
          <w:bCs/>
          <w:sz w:val="24"/>
          <w:szCs w:val="24"/>
          <w:u w:val="single"/>
          <w:lang w:val="es-MX" w:eastAsia="es-ES"/>
        </w:rPr>
      </w:pPr>
      <w:r w:rsidRPr="00CD64B2">
        <w:rPr>
          <w:rFonts w:ascii="Arial" w:hAnsi="Arial" w:cs="Arial"/>
          <w:b/>
          <w:bCs/>
          <w:sz w:val="24"/>
          <w:szCs w:val="24"/>
          <w:u w:val="single"/>
          <w:lang w:val="es-MX" w:eastAsia="es-ES"/>
        </w:rPr>
        <w:t>Cuentas por cobrar a corto plazo</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lastRenderedPageBreak/>
        <w:t>2. Al 31 de diciembre de 2015, se observó saldo con antigüed</w:t>
      </w:r>
      <w:r w:rsidR="00CD64B2">
        <w:rPr>
          <w:rFonts w:ascii="Arial" w:hAnsi="Arial" w:cs="Arial"/>
          <w:sz w:val="24"/>
          <w:szCs w:val="24"/>
          <w:lang w:val="es-MX" w:eastAsia="es-ES"/>
        </w:rPr>
        <w:t xml:space="preserve">ad mayor a tres años por $1,907 </w:t>
      </w:r>
      <w:r w:rsidRPr="00560408">
        <w:rPr>
          <w:rFonts w:ascii="Arial" w:hAnsi="Arial" w:cs="Arial"/>
          <w:sz w:val="24"/>
          <w:szCs w:val="24"/>
          <w:lang w:val="es-MX" w:eastAsia="es-ES"/>
        </w:rPr>
        <w:t>a cargo de Educal, S.A. de C.V.</w:t>
      </w:r>
    </w:p>
    <w:p w:rsidR="008D72AF" w:rsidRPr="00560408" w:rsidRDefault="008D72AF" w:rsidP="00560408">
      <w:pPr>
        <w:spacing w:after="0" w:line="360" w:lineRule="auto"/>
        <w:contextualSpacing/>
        <w:jc w:val="both"/>
        <w:rPr>
          <w:rFonts w:ascii="Arial" w:hAnsi="Arial" w:cs="Arial"/>
          <w:sz w:val="24"/>
          <w:szCs w:val="24"/>
          <w:lang w:val="es-MX" w:eastAsia="es-ES"/>
        </w:rPr>
      </w:pPr>
      <w:r w:rsidRPr="00560408">
        <w:rPr>
          <w:rFonts w:ascii="Arial" w:hAnsi="Arial" w:cs="Arial"/>
          <w:sz w:val="24"/>
          <w:szCs w:val="24"/>
          <w:lang w:val="es-MX" w:eastAsia="es-ES"/>
        </w:rPr>
        <w:t>Al revisar eventos posteriores al 31 de marzo de 2016, continua sin ser recuperado.</w:t>
      </w:r>
    </w:p>
    <w:p w:rsidR="00CD64B2" w:rsidRDefault="00CD64B2"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Análisis de la Auditoría Superior del Estado</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Se analizó la respuesta proporcionada por el Ente Público,</w:t>
      </w:r>
      <w:r w:rsidR="00CD64B2">
        <w:rPr>
          <w:rFonts w:ascii="Arial" w:hAnsi="Arial" w:cs="Arial"/>
          <w:sz w:val="24"/>
          <w:szCs w:val="24"/>
          <w:lang w:val="es-MX" w:eastAsia="es-ES"/>
        </w:rPr>
        <w:t xml:space="preserve"> la cual solventa parcialmente, </w:t>
      </w:r>
      <w:r w:rsidRPr="00560408">
        <w:rPr>
          <w:rFonts w:ascii="Arial" w:hAnsi="Arial" w:cs="Arial"/>
          <w:sz w:val="24"/>
          <w:szCs w:val="24"/>
          <w:lang w:val="es-MX" w:eastAsia="es-ES"/>
        </w:rPr>
        <w:t>toda vez que, si bien anexa copia de un correo electrón</w:t>
      </w:r>
      <w:r w:rsidR="00CD64B2">
        <w:rPr>
          <w:rFonts w:ascii="Arial" w:hAnsi="Arial" w:cs="Arial"/>
          <w:sz w:val="24"/>
          <w:szCs w:val="24"/>
          <w:lang w:val="es-MX" w:eastAsia="es-ES"/>
        </w:rPr>
        <w:t xml:space="preserve">ico enviado el 22 de septiembre </w:t>
      </w:r>
      <w:r w:rsidRPr="00560408">
        <w:rPr>
          <w:rFonts w:ascii="Arial" w:hAnsi="Arial" w:cs="Arial"/>
          <w:sz w:val="24"/>
          <w:szCs w:val="24"/>
          <w:lang w:val="es-MX" w:eastAsia="es-ES"/>
        </w:rPr>
        <w:t>de 2016 haciendo petición del pago, no ha sido conclu</w:t>
      </w:r>
      <w:r w:rsidR="00CD64B2">
        <w:rPr>
          <w:rFonts w:ascii="Arial" w:hAnsi="Arial" w:cs="Arial"/>
          <w:sz w:val="24"/>
          <w:szCs w:val="24"/>
          <w:lang w:val="es-MX" w:eastAsia="es-ES"/>
        </w:rPr>
        <w:t xml:space="preserve">yente el cobro, así mismo no ha </w:t>
      </w:r>
      <w:r w:rsidRPr="00560408">
        <w:rPr>
          <w:rFonts w:ascii="Arial" w:hAnsi="Arial" w:cs="Arial"/>
          <w:sz w:val="24"/>
          <w:szCs w:val="24"/>
          <w:lang w:val="es-MX" w:eastAsia="es-ES"/>
        </w:rPr>
        <w:t>contemplado acciones alternativas para la recuperación</w:t>
      </w:r>
      <w:r w:rsidR="00CD64B2">
        <w:rPr>
          <w:rFonts w:ascii="Arial" w:hAnsi="Arial" w:cs="Arial"/>
          <w:sz w:val="24"/>
          <w:szCs w:val="24"/>
          <w:lang w:val="es-MX" w:eastAsia="es-ES"/>
        </w:rPr>
        <w:t xml:space="preserve"> de dicha cuenta por cobrar con </w:t>
      </w:r>
      <w:r w:rsidRPr="00560408">
        <w:rPr>
          <w:rFonts w:ascii="Arial" w:hAnsi="Arial" w:cs="Arial"/>
          <w:sz w:val="24"/>
          <w:szCs w:val="24"/>
          <w:lang w:val="es-MX" w:eastAsia="es-ES"/>
        </w:rPr>
        <w:t>antigüedad mayor a tres años.</w:t>
      </w:r>
    </w:p>
    <w:p w:rsidR="00CD64B2" w:rsidRDefault="00CD64B2"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8D72AF" w:rsidRPr="00560408" w:rsidRDefault="008D72AF" w:rsidP="00560408">
      <w:pPr>
        <w:spacing w:after="0" w:line="360" w:lineRule="auto"/>
        <w:contextualSpacing/>
        <w:jc w:val="both"/>
        <w:rPr>
          <w:rFonts w:ascii="Arial" w:hAnsi="Arial" w:cs="Arial"/>
          <w:i/>
          <w:iCs/>
          <w:sz w:val="24"/>
          <w:szCs w:val="24"/>
          <w:lang w:val="es-MX" w:eastAsia="es-ES"/>
        </w:rPr>
      </w:pPr>
      <w:r w:rsidRPr="00560408">
        <w:rPr>
          <w:rFonts w:ascii="Arial" w:hAnsi="Arial" w:cs="Arial"/>
          <w:i/>
          <w:iCs/>
          <w:sz w:val="24"/>
          <w:szCs w:val="24"/>
          <w:lang w:val="es-MX" w:eastAsia="es-ES"/>
        </w:rPr>
        <w:t>Recomendaciones en Relación a la Gestión o Control Interno.</w:t>
      </w:r>
    </w:p>
    <w:p w:rsidR="00CD64B2" w:rsidRDefault="00CD64B2"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CD64B2" w:rsidRDefault="008D72AF" w:rsidP="00560408">
      <w:pPr>
        <w:autoSpaceDE w:val="0"/>
        <w:autoSpaceDN w:val="0"/>
        <w:adjustRightInd w:val="0"/>
        <w:spacing w:after="0" w:line="360" w:lineRule="auto"/>
        <w:jc w:val="both"/>
        <w:rPr>
          <w:rFonts w:ascii="Arial" w:hAnsi="Arial" w:cs="Arial"/>
          <w:b/>
          <w:bCs/>
          <w:sz w:val="24"/>
          <w:szCs w:val="24"/>
          <w:u w:val="single"/>
          <w:lang w:val="es-MX" w:eastAsia="es-ES"/>
        </w:rPr>
      </w:pPr>
      <w:r w:rsidRPr="00CD64B2">
        <w:rPr>
          <w:rFonts w:ascii="Arial" w:hAnsi="Arial" w:cs="Arial"/>
          <w:b/>
          <w:bCs/>
          <w:sz w:val="24"/>
          <w:szCs w:val="24"/>
          <w:u w:val="single"/>
          <w:lang w:val="es-MX" w:eastAsia="es-ES"/>
        </w:rPr>
        <w:t>Otros activos circulantes</w:t>
      </w:r>
    </w:p>
    <w:p w:rsidR="008D72AF" w:rsidRPr="00CD64B2" w:rsidRDefault="008D72AF" w:rsidP="00560408">
      <w:pPr>
        <w:autoSpaceDE w:val="0"/>
        <w:autoSpaceDN w:val="0"/>
        <w:adjustRightInd w:val="0"/>
        <w:spacing w:after="0" w:line="360" w:lineRule="auto"/>
        <w:jc w:val="both"/>
        <w:rPr>
          <w:rFonts w:ascii="Arial" w:hAnsi="Arial" w:cs="Arial"/>
          <w:b/>
          <w:bCs/>
          <w:sz w:val="24"/>
          <w:szCs w:val="24"/>
          <w:u w:val="single"/>
          <w:lang w:val="es-MX" w:eastAsia="es-ES"/>
        </w:rPr>
      </w:pPr>
      <w:r w:rsidRPr="00CD64B2">
        <w:rPr>
          <w:rFonts w:ascii="Arial" w:hAnsi="Arial" w:cs="Arial"/>
          <w:b/>
          <w:bCs/>
          <w:sz w:val="24"/>
          <w:szCs w:val="24"/>
          <w:u w:val="single"/>
          <w:lang w:val="es-MX" w:eastAsia="es-ES"/>
        </w:rPr>
        <w:t>Valores en garantía</w:t>
      </w:r>
    </w:p>
    <w:p w:rsidR="008D72AF" w:rsidRPr="00560408" w:rsidRDefault="008D72AF" w:rsidP="00CD64B2">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 xml:space="preserve">3. Al 31 de diciembre de 2015, se observaron saldos con </w:t>
      </w:r>
      <w:r w:rsidR="00CD64B2">
        <w:rPr>
          <w:rFonts w:ascii="Arial" w:hAnsi="Arial" w:cs="Arial"/>
          <w:sz w:val="24"/>
          <w:szCs w:val="24"/>
          <w:lang w:val="es-MX" w:eastAsia="es-ES"/>
        </w:rPr>
        <w:t xml:space="preserve">antigüedad mayor a un año y que </w:t>
      </w:r>
      <w:r w:rsidRPr="00560408">
        <w:rPr>
          <w:rFonts w:ascii="Arial" w:hAnsi="Arial" w:cs="Arial"/>
          <w:sz w:val="24"/>
          <w:szCs w:val="24"/>
          <w:lang w:val="es-MX" w:eastAsia="es-ES"/>
        </w:rPr>
        <w:t>no han sido recuperados por el Ente Público por $19,500 a cargo de la tesore</w:t>
      </w:r>
      <w:r w:rsidR="00CD64B2">
        <w:rPr>
          <w:rFonts w:ascii="Arial" w:hAnsi="Arial" w:cs="Arial"/>
          <w:sz w:val="24"/>
          <w:szCs w:val="24"/>
          <w:lang w:val="es-MX" w:eastAsia="es-ES"/>
        </w:rPr>
        <w:t xml:space="preserve">ría Municipal </w:t>
      </w:r>
      <w:r w:rsidRPr="00560408">
        <w:rPr>
          <w:rFonts w:ascii="Arial" w:hAnsi="Arial" w:cs="Arial"/>
          <w:sz w:val="24"/>
          <w:szCs w:val="24"/>
          <w:lang w:val="es-MX" w:eastAsia="es-ES"/>
        </w:rPr>
        <w:t>de Monterrey, integrándose como sigue:</w:t>
      </w:r>
    </w:p>
    <w:p w:rsidR="008D72AF" w:rsidRPr="00560408" w:rsidRDefault="008D72AF" w:rsidP="00560408">
      <w:pPr>
        <w:spacing w:after="0" w:line="360" w:lineRule="auto"/>
        <w:contextualSpacing/>
        <w:jc w:val="both"/>
        <w:rPr>
          <w:rFonts w:ascii="Arial" w:hAnsi="Arial" w:cs="Arial"/>
          <w:sz w:val="24"/>
          <w:szCs w:val="24"/>
          <w:lang w:val="es-MX" w:eastAsia="es-ES"/>
        </w:rPr>
      </w:pPr>
      <w:r w:rsidRPr="00560408">
        <w:rPr>
          <w:rFonts w:ascii="Arial" w:hAnsi="Arial" w:cs="Arial"/>
          <w:noProof/>
          <w:sz w:val="24"/>
          <w:szCs w:val="24"/>
          <w:lang w:val="es-MX" w:eastAsia="es-MX"/>
        </w:rPr>
        <w:lastRenderedPageBreak/>
        <w:drawing>
          <wp:inline distT="0" distB="0" distL="0" distR="0" wp14:anchorId="7DBB2D97" wp14:editId="10D0E8E7">
            <wp:extent cx="5253355" cy="1302312"/>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3355" cy="1302312"/>
                    </a:xfrm>
                    <a:prstGeom prst="rect">
                      <a:avLst/>
                    </a:prstGeom>
                    <a:noFill/>
                    <a:ln>
                      <a:noFill/>
                    </a:ln>
                  </pic:spPr>
                </pic:pic>
              </a:graphicData>
            </a:graphic>
          </wp:inline>
        </w:drawing>
      </w:r>
    </w:p>
    <w:p w:rsidR="00CD64B2" w:rsidRDefault="00CD64B2" w:rsidP="00560408">
      <w:pPr>
        <w:autoSpaceDE w:val="0"/>
        <w:autoSpaceDN w:val="0"/>
        <w:adjustRightInd w:val="0"/>
        <w:spacing w:after="0" w:line="360" w:lineRule="auto"/>
        <w:jc w:val="both"/>
        <w:rPr>
          <w:rFonts w:ascii="Arial" w:hAnsi="Arial" w:cs="Arial"/>
          <w:b/>
          <w:bCs/>
          <w:sz w:val="24"/>
          <w:szCs w:val="24"/>
          <w:lang w:val="es-MX" w:eastAsia="es-ES"/>
        </w:rPr>
      </w:pPr>
    </w:p>
    <w:p w:rsidR="00CD64B2" w:rsidRDefault="00CD64B2" w:rsidP="00560408">
      <w:pPr>
        <w:autoSpaceDE w:val="0"/>
        <w:autoSpaceDN w:val="0"/>
        <w:adjustRightInd w:val="0"/>
        <w:spacing w:after="0" w:line="360" w:lineRule="auto"/>
        <w:jc w:val="both"/>
        <w:rPr>
          <w:rFonts w:ascii="Arial" w:hAnsi="Arial" w:cs="Arial"/>
          <w:b/>
          <w:bCs/>
          <w:sz w:val="24"/>
          <w:szCs w:val="24"/>
          <w:lang w:val="es-MX" w:eastAsia="es-ES"/>
        </w:rPr>
      </w:pPr>
    </w:p>
    <w:p w:rsidR="00CD64B2" w:rsidRDefault="00CD64B2" w:rsidP="00560408">
      <w:pPr>
        <w:autoSpaceDE w:val="0"/>
        <w:autoSpaceDN w:val="0"/>
        <w:adjustRightInd w:val="0"/>
        <w:spacing w:after="0" w:line="360" w:lineRule="auto"/>
        <w:jc w:val="both"/>
        <w:rPr>
          <w:rFonts w:ascii="Arial" w:hAnsi="Arial" w:cs="Arial"/>
          <w:b/>
          <w:bCs/>
          <w:sz w:val="24"/>
          <w:szCs w:val="24"/>
          <w:lang w:val="es-MX" w:eastAsia="es-ES"/>
        </w:rPr>
      </w:pPr>
    </w:p>
    <w:p w:rsidR="00CD64B2" w:rsidRDefault="00CD64B2"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Análisis de la Auditoría Superior del Estado</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Se analizó la respuesta proporcionada por el Ente Público, la cual solventa parcialmente,</w:t>
      </w:r>
      <w:r w:rsidR="00CD64B2">
        <w:rPr>
          <w:rFonts w:ascii="Arial" w:hAnsi="Arial" w:cs="Arial"/>
          <w:sz w:val="24"/>
          <w:szCs w:val="24"/>
          <w:lang w:val="es-MX" w:eastAsia="es-ES"/>
        </w:rPr>
        <w:t xml:space="preserve"> </w:t>
      </w:r>
      <w:r w:rsidRPr="00560408">
        <w:rPr>
          <w:rFonts w:ascii="Arial" w:hAnsi="Arial" w:cs="Arial"/>
          <w:sz w:val="24"/>
          <w:szCs w:val="24"/>
          <w:lang w:val="es-MX" w:eastAsia="es-ES"/>
        </w:rPr>
        <w:t xml:space="preserve">toda vez que anexó oficio número MHM-DAF-048/2016 del </w:t>
      </w:r>
      <w:r w:rsidR="00CD64B2">
        <w:rPr>
          <w:rFonts w:ascii="Arial" w:hAnsi="Arial" w:cs="Arial"/>
          <w:sz w:val="24"/>
          <w:szCs w:val="24"/>
          <w:lang w:val="es-MX" w:eastAsia="es-ES"/>
        </w:rPr>
        <w:t xml:space="preserve">8 de julio de 2016, solicitando </w:t>
      </w:r>
      <w:r w:rsidRPr="00560408">
        <w:rPr>
          <w:rFonts w:ascii="Arial" w:hAnsi="Arial" w:cs="Arial"/>
          <w:sz w:val="24"/>
          <w:szCs w:val="24"/>
          <w:lang w:val="es-MX" w:eastAsia="es-ES"/>
        </w:rPr>
        <w:t>la devolución del monto de $19,500, sin embargo continúa pendiente su recuperación.</w:t>
      </w:r>
    </w:p>
    <w:p w:rsidR="00CD64B2" w:rsidRDefault="00CD64B2"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8D72AF" w:rsidRPr="00560408" w:rsidRDefault="008D72AF" w:rsidP="00560408">
      <w:pPr>
        <w:autoSpaceDE w:val="0"/>
        <w:autoSpaceDN w:val="0"/>
        <w:adjustRightInd w:val="0"/>
        <w:spacing w:after="0" w:line="360" w:lineRule="auto"/>
        <w:jc w:val="both"/>
        <w:rPr>
          <w:rFonts w:ascii="Arial" w:hAnsi="Arial" w:cs="Arial"/>
          <w:i/>
          <w:iCs/>
          <w:sz w:val="24"/>
          <w:szCs w:val="24"/>
          <w:lang w:val="es-MX" w:eastAsia="es-ES"/>
        </w:rPr>
      </w:pPr>
      <w:r w:rsidRPr="00560408">
        <w:rPr>
          <w:rFonts w:ascii="Arial" w:hAnsi="Arial" w:cs="Arial"/>
          <w:i/>
          <w:iCs/>
          <w:sz w:val="24"/>
          <w:szCs w:val="24"/>
          <w:lang w:val="es-MX" w:eastAsia="es-ES"/>
        </w:rPr>
        <w:t>Recomendaciones en Relación a la Gestión o Control Interno.</w:t>
      </w:r>
    </w:p>
    <w:p w:rsidR="00CD64B2" w:rsidRDefault="00CD64B2" w:rsidP="00560408">
      <w:pPr>
        <w:autoSpaceDE w:val="0"/>
        <w:autoSpaceDN w:val="0"/>
        <w:adjustRightInd w:val="0"/>
        <w:spacing w:after="0" w:line="360" w:lineRule="auto"/>
        <w:jc w:val="both"/>
        <w:rPr>
          <w:rFonts w:ascii="Arial" w:hAnsi="Arial" w:cs="Arial"/>
          <w:sz w:val="24"/>
          <w:szCs w:val="24"/>
          <w:lang w:val="es-MX" w:eastAsia="es-ES"/>
        </w:rPr>
      </w:pPr>
    </w:p>
    <w:p w:rsidR="008D72AF" w:rsidRPr="00CD64B2" w:rsidRDefault="008D72AF" w:rsidP="00560408">
      <w:pPr>
        <w:autoSpaceDE w:val="0"/>
        <w:autoSpaceDN w:val="0"/>
        <w:adjustRightInd w:val="0"/>
        <w:spacing w:after="0" w:line="360" w:lineRule="auto"/>
        <w:jc w:val="both"/>
        <w:rPr>
          <w:rFonts w:ascii="Arial" w:hAnsi="Arial" w:cs="Arial"/>
          <w:b/>
          <w:bCs/>
          <w:sz w:val="24"/>
          <w:szCs w:val="24"/>
          <w:u w:val="single"/>
          <w:lang w:val="es-MX" w:eastAsia="es-ES"/>
        </w:rPr>
      </w:pPr>
      <w:r w:rsidRPr="00CD64B2">
        <w:rPr>
          <w:rFonts w:ascii="Arial" w:hAnsi="Arial" w:cs="Arial"/>
          <w:b/>
          <w:bCs/>
          <w:sz w:val="24"/>
          <w:szCs w:val="24"/>
          <w:u w:val="single"/>
          <w:lang w:val="es-MX" w:eastAsia="es-ES"/>
        </w:rPr>
        <w:t>Activo no circulante</w:t>
      </w:r>
    </w:p>
    <w:p w:rsidR="008D72AF" w:rsidRPr="00CD64B2" w:rsidRDefault="008D72AF" w:rsidP="00560408">
      <w:pPr>
        <w:autoSpaceDE w:val="0"/>
        <w:autoSpaceDN w:val="0"/>
        <w:adjustRightInd w:val="0"/>
        <w:spacing w:after="0" w:line="360" w:lineRule="auto"/>
        <w:jc w:val="both"/>
        <w:rPr>
          <w:rFonts w:ascii="Arial" w:hAnsi="Arial" w:cs="Arial"/>
          <w:b/>
          <w:bCs/>
          <w:sz w:val="24"/>
          <w:szCs w:val="24"/>
          <w:u w:val="single"/>
          <w:lang w:val="es-MX" w:eastAsia="es-ES"/>
        </w:rPr>
      </w:pPr>
      <w:r w:rsidRPr="00CD64B2">
        <w:rPr>
          <w:rFonts w:ascii="Arial" w:hAnsi="Arial" w:cs="Arial"/>
          <w:b/>
          <w:bCs/>
          <w:sz w:val="24"/>
          <w:szCs w:val="24"/>
          <w:u w:val="single"/>
          <w:lang w:val="es-MX" w:eastAsia="es-ES"/>
        </w:rPr>
        <w:t>Depreciación, deterioro y amortización acumulada de bienes</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 xml:space="preserve">4. En el ejercicio 2015 el Ente Público proporcionó cálculo de la </w:t>
      </w:r>
      <w:r w:rsidR="00CD64B2">
        <w:rPr>
          <w:rFonts w:ascii="Arial" w:hAnsi="Arial" w:cs="Arial"/>
          <w:sz w:val="24"/>
          <w:szCs w:val="24"/>
          <w:lang w:val="es-MX" w:eastAsia="es-ES"/>
        </w:rPr>
        <w:t xml:space="preserve">depreciación de bienes, </w:t>
      </w:r>
      <w:r w:rsidRPr="00560408">
        <w:rPr>
          <w:rFonts w:ascii="Arial" w:hAnsi="Arial" w:cs="Arial"/>
          <w:sz w:val="24"/>
          <w:szCs w:val="24"/>
          <w:lang w:val="es-MX" w:eastAsia="es-ES"/>
        </w:rPr>
        <w:t>observando lo siguiente:</w:t>
      </w:r>
    </w:p>
    <w:p w:rsidR="00CD64B2" w:rsidRDefault="00CD64B2" w:rsidP="00560408">
      <w:pPr>
        <w:autoSpaceDE w:val="0"/>
        <w:autoSpaceDN w:val="0"/>
        <w:adjustRightInd w:val="0"/>
        <w:spacing w:after="0" w:line="360" w:lineRule="auto"/>
        <w:jc w:val="both"/>
        <w:rPr>
          <w:rFonts w:ascii="Arial" w:hAnsi="Arial" w:cs="Arial"/>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lastRenderedPageBreak/>
        <w:t>1.- No realizó una estimación adecuada para la vida útil de</w:t>
      </w:r>
      <w:r w:rsidR="00CD64B2">
        <w:rPr>
          <w:rFonts w:ascii="Arial" w:hAnsi="Arial" w:cs="Arial"/>
          <w:sz w:val="24"/>
          <w:szCs w:val="24"/>
          <w:lang w:val="es-MX" w:eastAsia="es-ES"/>
        </w:rPr>
        <w:t xml:space="preserve"> los activos, dado que mantiene </w:t>
      </w:r>
      <w:r w:rsidRPr="00560408">
        <w:rPr>
          <w:rFonts w:ascii="Arial" w:hAnsi="Arial" w:cs="Arial"/>
          <w:sz w:val="24"/>
          <w:szCs w:val="24"/>
          <w:lang w:val="es-MX" w:eastAsia="es-ES"/>
        </w:rPr>
        <w:t>en el inventario al 31 de diciembre de 2015 bienes que sobr</w:t>
      </w:r>
      <w:r w:rsidR="00CD64B2">
        <w:rPr>
          <w:rFonts w:ascii="Arial" w:hAnsi="Arial" w:cs="Arial"/>
          <w:sz w:val="24"/>
          <w:szCs w:val="24"/>
          <w:lang w:val="es-MX" w:eastAsia="es-ES"/>
        </w:rPr>
        <w:t xml:space="preserve">epasan los años de utilidad que </w:t>
      </w:r>
      <w:r w:rsidRPr="00560408">
        <w:rPr>
          <w:rFonts w:ascii="Arial" w:hAnsi="Arial" w:cs="Arial"/>
          <w:sz w:val="24"/>
          <w:szCs w:val="24"/>
          <w:lang w:val="es-MX" w:eastAsia="es-ES"/>
        </w:rPr>
        <w:t>se espera de los activos.</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2.- No elaboró una estimación adecuada para el valo</w:t>
      </w:r>
      <w:r w:rsidR="00CD64B2">
        <w:rPr>
          <w:rFonts w:ascii="Arial" w:hAnsi="Arial" w:cs="Arial"/>
          <w:sz w:val="24"/>
          <w:szCs w:val="24"/>
          <w:lang w:val="es-MX" w:eastAsia="es-ES"/>
        </w:rPr>
        <w:t xml:space="preserve">r de desecho, dado que este fue </w:t>
      </w:r>
      <w:r w:rsidRPr="00560408">
        <w:rPr>
          <w:rFonts w:ascii="Arial" w:hAnsi="Arial" w:cs="Arial"/>
          <w:sz w:val="24"/>
          <w:szCs w:val="24"/>
          <w:lang w:val="es-MX" w:eastAsia="es-ES"/>
        </w:rPr>
        <w:t xml:space="preserve">asignado como cero, sin embargo en ejercicios anteriores </w:t>
      </w:r>
      <w:r w:rsidR="00CD64B2">
        <w:rPr>
          <w:rFonts w:ascii="Arial" w:hAnsi="Arial" w:cs="Arial"/>
          <w:sz w:val="24"/>
          <w:szCs w:val="24"/>
          <w:lang w:val="es-MX" w:eastAsia="es-ES"/>
        </w:rPr>
        <w:t xml:space="preserve">realizó la venta de bien mueble </w:t>
      </w:r>
      <w:r w:rsidRPr="00560408">
        <w:rPr>
          <w:rFonts w:ascii="Arial" w:hAnsi="Arial" w:cs="Arial"/>
          <w:sz w:val="24"/>
          <w:szCs w:val="24"/>
          <w:lang w:val="es-MX" w:eastAsia="es-ES"/>
        </w:rPr>
        <w:t>con esta característica, por los cuales obtuvo una recuperación económica.</w:t>
      </w:r>
    </w:p>
    <w:p w:rsidR="00CD64B2" w:rsidRDefault="00CD64B2" w:rsidP="00560408">
      <w:pPr>
        <w:autoSpaceDE w:val="0"/>
        <w:autoSpaceDN w:val="0"/>
        <w:adjustRightInd w:val="0"/>
        <w:spacing w:after="0" w:line="360" w:lineRule="auto"/>
        <w:jc w:val="both"/>
        <w:rPr>
          <w:rFonts w:ascii="Arial" w:hAnsi="Arial" w:cs="Arial"/>
          <w:sz w:val="24"/>
          <w:szCs w:val="24"/>
          <w:lang w:val="es-MX" w:eastAsia="es-ES"/>
        </w:rPr>
      </w:pPr>
    </w:p>
    <w:p w:rsidR="008D72AF" w:rsidRPr="00560408" w:rsidRDefault="008D72AF" w:rsidP="00CD64B2">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 xml:space="preserve">Lo anterior en contravención de lo señalado en </w:t>
      </w:r>
      <w:r w:rsidR="00CD64B2">
        <w:rPr>
          <w:rFonts w:ascii="Arial" w:hAnsi="Arial" w:cs="Arial"/>
          <w:sz w:val="24"/>
          <w:szCs w:val="24"/>
          <w:lang w:val="es-MX" w:eastAsia="es-ES"/>
        </w:rPr>
        <w:t xml:space="preserve">el Acuerdo por el que se emiten </w:t>
      </w:r>
      <w:r w:rsidRPr="00560408">
        <w:rPr>
          <w:rFonts w:ascii="Arial" w:hAnsi="Arial" w:cs="Arial"/>
          <w:sz w:val="24"/>
          <w:szCs w:val="24"/>
          <w:lang w:val="es-MX" w:eastAsia="es-ES"/>
        </w:rPr>
        <w:t xml:space="preserve">las reglas específicas del registro y valoración del </w:t>
      </w:r>
      <w:r w:rsidR="00CD64B2">
        <w:rPr>
          <w:rFonts w:ascii="Arial" w:hAnsi="Arial" w:cs="Arial"/>
          <w:sz w:val="24"/>
          <w:szCs w:val="24"/>
          <w:lang w:val="es-MX" w:eastAsia="es-ES"/>
        </w:rPr>
        <w:t xml:space="preserve">patrimonio (inciso B - punto 6- </w:t>
      </w:r>
      <w:r w:rsidRPr="00560408">
        <w:rPr>
          <w:rFonts w:ascii="Arial" w:hAnsi="Arial" w:cs="Arial"/>
          <w:sz w:val="24"/>
          <w:szCs w:val="24"/>
          <w:lang w:val="es-MX" w:eastAsia="es-ES"/>
        </w:rPr>
        <w:t>Depreciación, deterioro y amortización, del ejercicio y acum</w:t>
      </w:r>
      <w:r w:rsidR="00CD64B2">
        <w:rPr>
          <w:rFonts w:ascii="Arial" w:hAnsi="Arial" w:cs="Arial"/>
          <w:sz w:val="24"/>
          <w:szCs w:val="24"/>
          <w:lang w:val="es-MX" w:eastAsia="es-ES"/>
        </w:rPr>
        <w:t xml:space="preserve">ulada de bienes), estableciendo </w:t>
      </w:r>
      <w:r w:rsidRPr="00560408">
        <w:rPr>
          <w:rFonts w:ascii="Arial" w:hAnsi="Arial" w:cs="Arial"/>
          <w:sz w:val="24"/>
          <w:szCs w:val="24"/>
          <w:lang w:val="es-MX" w:eastAsia="es-ES"/>
        </w:rPr>
        <w:t xml:space="preserve">su observancia obligatoria, de conformidad con el </w:t>
      </w:r>
      <w:r w:rsidR="00CD64B2">
        <w:rPr>
          <w:rFonts w:ascii="Arial" w:hAnsi="Arial" w:cs="Arial"/>
          <w:sz w:val="24"/>
          <w:szCs w:val="24"/>
          <w:lang w:val="es-MX" w:eastAsia="es-ES"/>
        </w:rPr>
        <w:t xml:space="preserve">artículo 7 de la Ley General de </w:t>
      </w:r>
      <w:r w:rsidRPr="00560408">
        <w:rPr>
          <w:rFonts w:ascii="Arial" w:hAnsi="Arial" w:cs="Arial"/>
          <w:sz w:val="24"/>
          <w:szCs w:val="24"/>
          <w:lang w:val="es-MX" w:eastAsia="es-ES"/>
        </w:rPr>
        <w:t>Contabilidad Gubernamental.</w:t>
      </w:r>
    </w:p>
    <w:p w:rsidR="00CD64B2" w:rsidRDefault="00CD64B2" w:rsidP="00560408">
      <w:pPr>
        <w:autoSpaceDE w:val="0"/>
        <w:autoSpaceDN w:val="0"/>
        <w:adjustRightInd w:val="0"/>
        <w:spacing w:after="0" w:line="360" w:lineRule="auto"/>
        <w:jc w:val="both"/>
        <w:rPr>
          <w:rFonts w:ascii="Arial" w:hAnsi="Arial" w:cs="Arial"/>
          <w:b/>
          <w:bCs/>
          <w:sz w:val="24"/>
          <w:szCs w:val="24"/>
          <w:lang w:val="es-MX" w:eastAsia="es-ES"/>
        </w:rPr>
      </w:pPr>
    </w:p>
    <w:p w:rsidR="00CD64B2" w:rsidRDefault="00CD64B2"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Análisis de la Auditoría Superior del Estado</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Se analizó la respuesta y documentación proporcionada por el</w:t>
      </w:r>
      <w:r w:rsidR="00186DF4">
        <w:rPr>
          <w:rFonts w:ascii="Arial" w:hAnsi="Arial" w:cs="Arial"/>
          <w:sz w:val="24"/>
          <w:szCs w:val="24"/>
          <w:lang w:val="es-MX" w:eastAsia="es-ES"/>
        </w:rPr>
        <w:t xml:space="preserve"> Ente Público, la cual solventa </w:t>
      </w:r>
      <w:r w:rsidRPr="00560408">
        <w:rPr>
          <w:rFonts w:ascii="Arial" w:hAnsi="Arial" w:cs="Arial"/>
          <w:sz w:val="24"/>
          <w:szCs w:val="24"/>
          <w:lang w:val="es-MX" w:eastAsia="es-ES"/>
        </w:rPr>
        <w:t>parcialmente por lo siguiente:</w:t>
      </w:r>
    </w:p>
    <w:p w:rsidR="00186DF4" w:rsidRDefault="00186DF4" w:rsidP="00560408">
      <w:pPr>
        <w:autoSpaceDE w:val="0"/>
        <w:autoSpaceDN w:val="0"/>
        <w:adjustRightInd w:val="0"/>
        <w:spacing w:after="0" w:line="360" w:lineRule="auto"/>
        <w:jc w:val="both"/>
        <w:rPr>
          <w:rFonts w:ascii="Arial" w:hAnsi="Arial" w:cs="Arial"/>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a) Aún y cuando realizó modificación de la vida útil de</w:t>
      </w:r>
      <w:r w:rsidR="00186DF4">
        <w:rPr>
          <w:rFonts w:ascii="Arial" w:hAnsi="Arial" w:cs="Arial"/>
          <w:sz w:val="24"/>
          <w:szCs w:val="24"/>
          <w:lang w:val="es-MX" w:eastAsia="es-ES"/>
        </w:rPr>
        <w:t xml:space="preserve"> los activos, no presentó el </w:t>
      </w:r>
      <w:r w:rsidRPr="00560408">
        <w:rPr>
          <w:rFonts w:ascii="Arial" w:hAnsi="Arial" w:cs="Arial"/>
          <w:sz w:val="24"/>
          <w:szCs w:val="24"/>
          <w:lang w:val="es-MX" w:eastAsia="es-ES"/>
        </w:rPr>
        <w:t>dictamen técnico, peritaje obtenido o estudio real</w:t>
      </w:r>
      <w:r w:rsidR="00186DF4">
        <w:rPr>
          <w:rFonts w:ascii="Arial" w:hAnsi="Arial" w:cs="Arial"/>
          <w:sz w:val="24"/>
          <w:szCs w:val="24"/>
          <w:lang w:val="es-MX" w:eastAsia="es-ES"/>
        </w:rPr>
        <w:t xml:space="preserve">izado, autorizado por autoridad </w:t>
      </w:r>
      <w:r w:rsidRPr="00560408">
        <w:rPr>
          <w:rFonts w:ascii="Arial" w:hAnsi="Arial" w:cs="Arial"/>
          <w:sz w:val="24"/>
          <w:szCs w:val="24"/>
          <w:lang w:val="es-MX" w:eastAsia="es-ES"/>
        </w:rPr>
        <w:t>competente, como lo señala el Acuerdo por el que s</w:t>
      </w:r>
      <w:r w:rsidR="00186DF4">
        <w:rPr>
          <w:rFonts w:ascii="Arial" w:hAnsi="Arial" w:cs="Arial"/>
          <w:sz w:val="24"/>
          <w:szCs w:val="24"/>
          <w:lang w:val="es-MX" w:eastAsia="es-ES"/>
        </w:rPr>
        <w:t xml:space="preserve">e emiten las reglas específicas </w:t>
      </w:r>
      <w:r w:rsidRPr="00560408">
        <w:rPr>
          <w:rFonts w:ascii="Arial" w:hAnsi="Arial" w:cs="Arial"/>
          <w:sz w:val="24"/>
          <w:szCs w:val="24"/>
          <w:lang w:val="es-MX" w:eastAsia="es-ES"/>
        </w:rPr>
        <w:t>del registro y valoración del patrimonio.</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b) Aún y cuando manifiesta en su respuesta que "el Ent</w:t>
      </w:r>
      <w:r w:rsidR="00186DF4">
        <w:rPr>
          <w:rFonts w:ascii="Arial" w:hAnsi="Arial" w:cs="Arial"/>
          <w:sz w:val="24"/>
          <w:szCs w:val="24"/>
          <w:lang w:val="es-MX" w:eastAsia="es-ES"/>
        </w:rPr>
        <w:t xml:space="preserve">e Público no considera la venta </w:t>
      </w:r>
      <w:r w:rsidRPr="00560408">
        <w:rPr>
          <w:rFonts w:ascii="Arial" w:hAnsi="Arial" w:cs="Arial"/>
          <w:sz w:val="24"/>
          <w:szCs w:val="24"/>
          <w:lang w:val="es-MX" w:eastAsia="es-ES"/>
        </w:rPr>
        <w:t xml:space="preserve">como una forma de generar ingresos de acuerdo a </w:t>
      </w:r>
      <w:r w:rsidR="00186DF4">
        <w:rPr>
          <w:rFonts w:ascii="Arial" w:hAnsi="Arial" w:cs="Arial"/>
          <w:sz w:val="24"/>
          <w:szCs w:val="24"/>
          <w:lang w:val="es-MX" w:eastAsia="es-ES"/>
        </w:rPr>
        <w:t xml:space="preserve">su giro </w:t>
      </w:r>
      <w:r w:rsidR="00186DF4">
        <w:rPr>
          <w:rFonts w:ascii="Arial" w:hAnsi="Arial" w:cs="Arial"/>
          <w:sz w:val="24"/>
          <w:szCs w:val="24"/>
          <w:lang w:val="es-MX" w:eastAsia="es-ES"/>
        </w:rPr>
        <w:lastRenderedPageBreak/>
        <w:t xml:space="preserve">de operación", al haber </w:t>
      </w:r>
      <w:r w:rsidRPr="00560408">
        <w:rPr>
          <w:rFonts w:ascii="Arial" w:hAnsi="Arial" w:cs="Arial"/>
          <w:sz w:val="24"/>
          <w:szCs w:val="24"/>
          <w:lang w:val="es-MX" w:eastAsia="es-ES"/>
        </w:rPr>
        <w:t xml:space="preserve">asignado el valor de desecho como "cero", este no </w:t>
      </w:r>
      <w:r w:rsidR="00186DF4">
        <w:rPr>
          <w:rFonts w:ascii="Arial" w:hAnsi="Arial" w:cs="Arial"/>
          <w:sz w:val="24"/>
          <w:szCs w:val="24"/>
          <w:lang w:val="es-MX" w:eastAsia="es-ES"/>
        </w:rPr>
        <w:t xml:space="preserve">resulta adecuado aplicarse para </w:t>
      </w:r>
      <w:r w:rsidRPr="00560408">
        <w:rPr>
          <w:rFonts w:ascii="Arial" w:hAnsi="Arial" w:cs="Arial"/>
          <w:sz w:val="24"/>
          <w:szCs w:val="24"/>
          <w:lang w:val="es-MX" w:eastAsia="es-ES"/>
        </w:rPr>
        <w:t>todos los bienes, dado que en el ejercicio 2013 el En</w:t>
      </w:r>
      <w:r w:rsidR="00186DF4">
        <w:rPr>
          <w:rFonts w:ascii="Arial" w:hAnsi="Arial" w:cs="Arial"/>
          <w:sz w:val="24"/>
          <w:szCs w:val="24"/>
          <w:lang w:val="es-MX" w:eastAsia="es-ES"/>
        </w:rPr>
        <w:t xml:space="preserve">te Público, obtuvo recuperación </w:t>
      </w:r>
      <w:r w:rsidRPr="00560408">
        <w:rPr>
          <w:rFonts w:ascii="Arial" w:hAnsi="Arial" w:cs="Arial"/>
          <w:sz w:val="24"/>
          <w:szCs w:val="24"/>
          <w:lang w:val="es-MX" w:eastAsia="es-ES"/>
        </w:rPr>
        <w:t>económica por la venta de un equipo de transporte.</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8D72AF" w:rsidRPr="00560408" w:rsidRDefault="008D72AF" w:rsidP="00560408">
      <w:pPr>
        <w:spacing w:after="0" w:line="360" w:lineRule="auto"/>
        <w:contextualSpacing/>
        <w:jc w:val="both"/>
        <w:rPr>
          <w:rFonts w:ascii="Arial" w:hAnsi="Arial" w:cs="Arial"/>
          <w:i/>
          <w:iCs/>
          <w:sz w:val="24"/>
          <w:szCs w:val="24"/>
          <w:lang w:val="es-MX" w:eastAsia="es-ES"/>
        </w:rPr>
      </w:pPr>
      <w:r w:rsidRPr="00560408">
        <w:rPr>
          <w:rFonts w:ascii="Arial" w:hAnsi="Arial" w:cs="Arial"/>
          <w:i/>
          <w:iCs/>
          <w:sz w:val="24"/>
          <w:szCs w:val="24"/>
          <w:lang w:val="es-MX" w:eastAsia="es-ES"/>
        </w:rPr>
        <w:t>Promoción de Fincamiento de Responsabilidad Administrativa.</w:t>
      </w:r>
    </w:p>
    <w:p w:rsidR="008D72AF" w:rsidRPr="00560408" w:rsidRDefault="008D72AF" w:rsidP="00560408">
      <w:pPr>
        <w:spacing w:after="0" w:line="360" w:lineRule="auto"/>
        <w:contextualSpacing/>
        <w:jc w:val="both"/>
        <w:rPr>
          <w:rFonts w:ascii="Arial" w:hAnsi="Arial" w:cs="Arial"/>
          <w:i/>
          <w:i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PASIVO</w:t>
      </w:r>
    </w:p>
    <w:p w:rsidR="008D72AF" w:rsidRPr="00186DF4" w:rsidRDefault="008D72AF" w:rsidP="00560408">
      <w:pPr>
        <w:autoSpaceDE w:val="0"/>
        <w:autoSpaceDN w:val="0"/>
        <w:adjustRightInd w:val="0"/>
        <w:spacing w:after="0" w:line="360" w:lineRule="auto"/>
        <w:jc w:val="both"/>
        <w:rPr>
          <w:rFonts w:ascii="Arial" w:hAnsi="Arial" w:cs="Arial"/>
          <w:b/>
          <w:bCs/>
          <w:sz w:val="24"/>
          <w:szCs w:val="24"/>
          <w:u w:val="single"/>
          <w:lang w:val="es-MX" w:eastAsia="es-ES"/>
        </w:rPr>
      </w:pPr>
      <w:r w:rsidRPr="00186DF4">
        <w:rPr>
          <w:rFonts w:ascii="Arial" w:hAnsi="Arial" w:cs="Arial"/>
          <w:b/>
          <w:bCs/>
          <w:sz w:val="24"/>
          <w:szCs w:val="24"/>
          <w:u w:val="single"/>
          <w:lang w:val="es-MX" w:eastAsia="es-ES"/>
        </w:rPr>
        <w:t>Pasivo circulante</w:t>
      </w:r>
    </w:p>
    <w:p w:rsidR="008D72AF" w:rsidRPr="00186DF4" w:rsidRDefault="008D72AF" w:rsidP="00560408">
      <w:pPr>
        <w:autoSpaceDE w:val="0"/>
        <w:autoSpaceDN w:val="0"/>
        <w:adjustRightInd w:val="0"/>
        <w:spacing w:after="0" w:line="360" w:lineRule="auto"/>
        <w:jc w:val="both"/>
        <w:rPr>
          <w:rFonts w:ascii="Arial" w:hAnsi="Arial" w:cs="Arial"/>
          <w:b/>
          <w:bCs/>
          <w:sz w:val="24"/>
          <w:szCs w:val="24"/>
          <w:u w:val="single"/>
          <w:lang w:val="es-MX" w:eastAsia="es-ES"/>
        </w:rPr>
      </w:pPr>
      <w:r w:rsidRPr="00186DF4">
        <w:rPr>
          <w:rFonts w:ascii="Arial" w:hAnsi="Arial" w:cs="Arial"/>
          <w:b/>
          <w:bCs/>
          <w:sz w:val="24"/>
          <w:szCs w:val="24"/>
          <w:u w:val="single"/>
          <w:lang w:val="es-MX" w:eastAsia="es-ES"/>
        </w:rPr>
        <w:t>Cuentas por pagar a corto plazo</w:t>
      </w:r>
    </w:p>
    <w:p w:rsidR="008D72AF" w:rsidRPr="00186DF4" w:rsidRDefault="008D72AF" w:rsidP="00560408">
      <w:pPr>
        <w:autoSpaceDE w:val="0"/>
        <w:autoSpaceDN w:val="0"/>
        <w:adjustRightInd w:val="0"/>
        <w:spacing w:after="0" w:line="360" w:lineRule="auto"/>
        <w:jc w:val="both"/>
        <w:rPr>
          <w:rFonts w:ascii="Arial" w:hAnsi="Arial" w:cs="Arial"/>
          <w:b/>
          <w:bCs/>
          <w:sz w:val="24"/>
          <w:szCs w:val="24"/>
          <w:u w:val="single"/>
          <w:lang w:val="es-MX" w:eastAsia="es-ES"/>
        </w:rPr>
      </w:pPr>
      <w:r w:rsidRPr="00186DF4">
        <w:rPr>
          <w:rFonts w:ascii="Arial" w:hAnsi="Arial" w:cs="Arial"/>
          <w:b/>
          <w:bCs/>
          <w:sz w:val="24"/>
          <w:szCs w:val="24"/>
          <w:u w:val="single"/>
          <w:lang w:val="es-MX" w:eastAsia="es-ES"/>
        </w:rPr>
        <w:t>Retenciones y contribuciones por pagar a corto plazo</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5. El Ente Público mantiene un saldo en la cuenta de retencio</w:t>
      </w:r>
      <w:r w:rsidR="00186DF4">
        <w:rPr>
          <w:rFonts w:ascii="Arial" w:hAnsi="Arial" w:cs="Arial"/>
          <w:sz w:val="24"/>
          <w:szCs w:val="24"/>
          <w:lang w:val="es-MX" w:eastAsia="es-ES"/>
        </w:rPr>
        <w:t xml:space="preserve">nes de obra pública por $67,412 </w:t>
      </w:r>
      <w:r w:rsidRPr="00560408">
        <w:rPr>
          <w:rFonts w:ascii="Arial" w:hAnsi="Arial" w:cs="Arial"/>
          <w:sz w:val="24"/>
          <w:szCs w:val="24"/>
          <w:lang w:val="es-MX" w:eastAsia="es-ES"/>
        </w:rPr>
        <w:t>derivado de retenciones realizadas a contratistas en los ejerc</w:t>
      </w:r>
      <w:r w:rsidR="00186DF4">
        <w:rPr>
          <w:rFonts w:ascii="Arial" w:hAnsi="Arial" w:cs="Arial"/>
          <w:sz w:val="24"/>
          <w:szCs w:val="24"/>
          <w:lang w:val="es-MX" w:eastAsia="es-ES"/>
        </w:rPr>
        <w:t xml:space="preserve">icios 2014 y 2015, por concepto </w:t>
      </w:r>
      <w:r w:rsidRPr="00560408">
        <w:rPr>
          <w:rFonts w:ascii="Arial" w:hAnsi="Arial" w:cs="Arial"/>
          <w:sz w:val="24"/>
          <w:szCs w:val="24"/>
          <w:lang w:val="es-MX" w:eastAsia="es-ES"/>
        </w:rPr>
        <w:t>de cinco al millar (0.5% por servicio de inspección y vigilanc</w:t>
      </w:r>
      <w:r w:rsidR="00186DF4">
        <w:rPr>
          <w:rFonts w:ascii="Arial" w:hAnsi="Arial" w:cs="Arial"/>
          <w:sz w:val="24"/>
          <w:szCs w:val="24"/>
          <w:lang w:val="es-MX" w:eastAsia="es-ES"/>
        </w:rPr>
        <w:t xml:space="preserve">ia que efectúa la Secretaría de </w:t>
      </w:r>
      <w:r w:rsidRPr="00560408">
        <w:rPr>
          <w:rFonts w:ascii="Arial" w:hAnsi="Arial" w:cs="Arial"/>
          <w:sz w:val="24"/>
          <w:szCs w:val="24"/>
          <w:lang w:val="es-MX" w:eastAsia="es-ES"/>
        </w:rPr>
        <w:t xml:space="preserve">la Función Pública), dos al millar (0.2% para destinarse al </w:t>
      </w:r>
      <w:r w:rsidR="00186DF4">
        <w:rPr>
          <w:rFonts w:ascii="Arial" w:hAnsi="Arial" w:cs="Arial"/>
          <w:sz w:val="24"/>
          <w:szCs w:val="24"/>
          <w:lang w:val="es-MX" w:eastAsia="es-ES"/>
        </w:rPr>
        <w:t xml:space="preserve">Instituto de Capacitación de la </w:t>
      </w:r>
      <w:r w:rsidRPr="00560408">
        <w:rPr>
          <w:rFonts w:ascii="Arial" w:hAnsi="Arial" w:cs="Arial"/>
          <w:sz w:val="24"/>
          <w:szCs w:val="24"/>
          <w:lang w:val="es-MX" w:eastAsia="es-ES"/>
        </w:rPr>
        <w:t>Industria de la Construcción, A.C.) y uno al millar (0.1% para destinarse al DIF Nuevo León</w:t>
      </w:r>
      <w:r w:rsidR="00186DF4">
        <w:rPr>
          <w:rFonts w:ascii="Arial" w:hAnsi="Arial" w:cs="Arial"/>
          <w:sz w:val="24"/>
          <w:szCs w:val="24"/>
          <w:lang w:val="es-MX" w:eastAsia="es-ES"/>
        </w:rPr>
        <w:t xml:space="preserve"> </w:t>
      </w:r>
      <w:r w:rsidRPr="00560408">
        <w:rPr>
          <w:rFonts w:ascii="Arial" w:hAnsi="Arial" w:cs="Arial"/>
          <w:sz w:val="24"/>
          <w:szCs w:val="24"/>
          <w:lang w:val="es-MX" w:eastAsia="es-ES"/>
        </w:rPr>
        <w:t xml:space="preserve">para obras de beneficio social), mismas que no han sido </w:t>
      </w:r>
      <w:r w:rsidR="00186DF4">
        <w:rPr>
          <w:rFonts w:ascii="Arial" w:hAnsi="Arial" w:cs="Arial"/>
          <w:sz w:val="24"/>
          <w:szCs w:val="24"/>
          <w:lang w:val="es-MX" w:eastAsia="es-ES"/>
        </w:rPr>
        <w:t xml:space="preserve">enteradas al 31 de diciembre de </w:t>
      </w:r>
      <w:r w:rsidRPr="00560408">
        <w:rPr>
          <w:rFonts w:ascii="Arial" w:hAnsi="Arial" w:cs="Arial"/>
          <w:sz w:val="24"/>
          <w:szCs w:val="24"/>
          <w:lang w:val="es-MX" w:eastAsia="es-ES"/>
        </w:rPr>
        <w:t>2015.</w:t>
      </w:r>
    </w:p>
    <w:p w:rsidR="00186DF4" w:rsidRDefault="00186DF4" w:rsidP="00560408">
      <w:pPr>
        <w:autoSpaceDE w:val="0"/>
        <w:autoSpaceDN w:val="0"/>
        <w:adjustRightInd w:val="0"/>
        <w:spacing w:after="0" w:line="360" w:lineRule="auto"/>
        <w:jc w:val="both"/>
        <w:rPr>
          <w:rFonts w:ascii="Arial" w:hAnsi="Arial" w:cs="Arial"/>
          <w:sz w:val="24"/>
          <w:szCs w:val="24"/>
          <w:lang w:val="es-MX" w:eastAsia="es-ES"/>
        </w:rPr>
      </w:pPr>
    </w:p>
    <w:p w:rsidR="008D72AF" w:rsidRPr="00560408" w:rsidRDefault="008D72AF" w:rsidP="00186DF4">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Cabe mencionar que en revisión de eventos posteriores,</w:t>
      </w:r>
      <w:r w:rsidR="00186DF4">
        <w:rPr>
          <w:rFonts w:ascii="Arial" w:hAnsi="Arial" w:cs="Arial"/>
          <w:sz w:val="24"/>
          <w:szCs w:val="24"/>
          <w:lang w:val="es-MX" w:eastAsia="es-ES"/>
        </w:rPr>
        <w:t xml:space="preserve"> se observó que al mes de marzo </w:t>
      </w:r>
      <w:r w:rsidRPr="00560408">
        <w:rPr>
          <w:rFonts w:ascii="Arial" w:hAnsi="Arial" w:cs="Arial"/>
          <w:sz w:val="24"/>
          <w:szCs w:val="24"/>
          <w:lang w:val="es-MX" w:eastAsia="es-ES"/>
        </w:rPr>
        <w:t>de 2016, aún no han sido pagadas.</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Análisis de la Auditoría Superior del Estado</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lastRenderedPageBreak/>
        <w:t>Se analizó la respuesta y documentación proporcionada por el</w:t>
      </w:r>
      <w:r w:rsidR="00186DF4">
        <w:rPr>
          <w:rFonts w:ascii="Arial" w:hAnsi="Arial" w:cs="Arial"/>
          <w:sz w:val="24"/>
          <w:szCs w:val="24"/>
          <w:lang w:val="es-MX" w:eastAsia="es-ES"/>
        </w:rPr>
        <w:t xml:space="preserve"> Ente Público, la cual solventa </w:t>
      </w:r>
      <w:r w:rsidRPr="00560408">
        <w:rPr>
          <w:rFonts w:ascii="Arial" w:hAnsi="Arial" w:cs="Arial"/>
          <w:sz w:val="24"/>
          <w:szCs w:val="24"/>
          <w:lang w:val="es-MX" w:eastAsia="es-ES"/>
        </w:rPr>
        <w:t>parcialmente, toda vez que presentó póliza contable y rec</w:t>
      </w:r>
      <w:r w:rsidR="00186DF4">
        <w:rPr>
          <w:rFonts w:ascii="Arial" w:hAnsi="Arial" w:cs="Arial"/>
          <w:sz w:val="24"/>
          <w:szCs w:val="24"/>
          <w:lang w:val="es-MX" w:eastAsia="es-ES"/>
        </w:rPr>
        <w:t xml:space="preserve">ibo de pago, de la retención de </w:t>
      </w:r>
      <w:r w:rsidRPr="00560408">
        <w:rPr>
          <w:rFonts w:ascii="Arial" w:hAnsi="Arial" w:cs="Arial"/>
          <w:sz w:val="24"/>
          <w:szCs w:val="24"/>
          <w:lang w:val="es-MX" w:eastAsia="es-ES"/>
        </w:rPr>
        <w:t>cinco al millar (0.5% por servicio de inspección y vigilanci</w:t>
      </w:r>
      <w:r w:rsidR="00186DF4">
        <w:rPr>
          <w:rFonts w:ascii="Arial" w:hAnsi="Arial" w:cs="Arial"/>
          <w:sz w:val="24"/>
          <w:szCs w:val="24"/>
          <w:lang w:val="es-MX" w:eastAsia="es-ES"/>
        </w:rPr>
        <w:t xml:space="preserve">a) por $37,217, sin embargo por </w:t>
      </w:r>
      <w:r w:rsidRPr="00560408">
        <w:rPr>
          <w:rFonts w:ascii="Arial" w:hAnsi="Arial" w:cs="Arial"/>
          <w:sz w:val="24"/>
          <w:szCs w:val="24"/>
          <w:lang w:val="es-MX" w:eastAsia="es-ES"/>
        </w:rPr>
        <w:t>el restante de $30,195 no ha sido liquidado.</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8D72AF" w:rsidRPr="00560408" w:rsidRDefault="008D72AF" w:rsidP="00560408">
      <w:pPr>
        <w:spacing w:after="0" w:line="360" w:lineRule="auto"/>
        <w:contextualSpacing/>
        <w:jc w:val="both"/>
        <w:rPr>
          <w:rFonts w:ascii="Arial" w:hAnsi="Arial" w:cs="Arial"/>
          <w:i/>
          <w:iCs/>
          <w:sz w:val="24"/>
          <w:szCs w:val="24"/>
          <w:lang w:val="es-MX" w:eastAsia="es-ES"/>
        </w:rPr>
      </w:pPr>
      <w:r w:rsidRPr="00560408">
        <w:rPr>
          <w:rFonts w:ascii="Arial" w:hAnsi="Arial" w:cs="Arial"/>
          <w:i/>
          <w:iCs/>
          <w:sz w:val="24"/>
          <w:szCs w:val="24"/>
          <w:lang w:val="es-MX" w:eastAsia="es-ES"/>
        </w:rPr>
        <w:t>Recomendaciones en Relación a la Gestión o Control Interno.</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INGRESOS Y OTROS BENEFICIOS</w:t>
      </w:r>
    </w:p>
    <w:p w:rsidR="008D72AF" w:rsidRPr="00186DF4" w:rsidRDefault="008D72AF" w:rsidP="00560408">
      <w:pPr>
        <w:autoSpaceDE w:val="0"/>
        <w:autoSpaceDN w:val="0"/>
        <w:adjustRightInd w:val="0"/>
        <w:spacing w:after="0" w:line="360" w:lineRule="auto"/>
        <w:jc w:val="both"/>
        <w:rPr>
          <w:rFonts w:ascii="Arial" w:hAnsi="Arial" w:cs="Arial"/>
          <w:b/>
          <w:bCs/>
          <w:sz w:val="24"/>
          <w:szCs w:val="24"/>
          <w:u w:val="single"/>
          <w:lang w:val="es-MX" w:eastAsia="es-ES"/>
        </w:rPr>
      </w:pPr>
      <w:r w:rsidRPr="00186DF4">
        <w:rPr>
          <w:rFonts w:ascii="Arial" w:hAnsi="Arial" w:cs="Arial"/>
          <w:b/>
          <w:bCs/>
          <w:sz w:val="24"/>
          <w:szCs w:val="24"/>
          <w:u w:val="single"/>
          <w:lang w:val="es-MX" w:eastAsia="es-ES"/>
        </w:rPr>
        <w:t>Ingresos de gestión</w:t>
      </w:r>
    </w:p>
    <w:p w:rsidR="008D72AF" w:rsidRPr="00186DF4" w:rsidRDefault="008D72AF" w:rsidP="00560408">
      <w:pPr>
        <w:autoSpaceDE w:val="0"/>
        <w:autoSpaceDN w:val="0"/>
        <w:adjustRightInd w:val="0"/>
        <w:spacing w:after="0" w:line="360" w:lineRule="auto"/>
        <w:jc w:val="both"/>
        <w:rPr>
          <w:rFonts w:ascii="Arial" w:hAnsi="Arial" w:cs="Arial"/>
          <w:b/>
          <w:bCs/>
          <w:sz w:val="24"/>
          <w:szCs w:val="24"/>
          <w:u w:val="single"/>
          <w:lang w:val="es-MX" w:eastAsia="es-ES"/>
        </w:rPr>
      </w:pPr>
      <w:r w:rsidRPr="00186DF4">
        <w:rPr>
          <w:rFonts w:ascii="Arial" w:hAnsi="Arial" w:cs="Arial"/>
          <w:b/>
          <w:bCs/>
          <w:sz w:val="24"/>
          <w:szCs w:val="24"/>
          <w:u w:val="single"/>
          <w:lang w:val="es-MX" w:eastAsia="es-ES"/>
        </w:rPr>
        <w:t>Ingresos por venta de bienes y servicios</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186DF4">
        <w:rPr>
          <w:rFonts w:ascii="Arial" w:hAnsi="Arial" w:cs="Arial"/>
          <w:b/>
          <w:sz w:val="24"/>
          <w:szCs w:val="24"/>
          <w:lang w:val="es-MX" w:eastAsia="es-ES"/>
        </w:rPr>
        <w:t>6.</w:t>
      </w:r>
      <w:r w:rsidRPr="00560408">
        <w:rPr>
          <w:rFonts w:ascii="Arial" w:hAnsi="Arial" w:cs="Arial"/>
          <w:sz w:val="24"/>
          <w:szCs w:val="24"/>
          <w:lang w:val="es-MX" w:eastAsia="es-ES"/>
        </w:rPr>
        <w:t xml:space="preserve"> Derivado de la revisión de los cortes de entradas por ta</w:t>
      </w:r>
      <w:r w:rsidR="00186DF4">
        <w:rPr>
          <w:rFonts w:ascii="Arial" w:hAnsi="Arial" w:cs="Arial"/>
          <w:sz w:val="24"/>
          <w:szCs w:val="24"/>
          <w:lang w:val="es-MX" w:eastAsia="es-ES"/>
        </w:rPr>
        <w:t xml:space="preserve">quilla y estacionamiento de los </w:t>
      </w:r>
      <w:r w:rsidRPr="00560408">
        <w:rPr>
          <w:rFonts w:ascii="Arial" w:hAnsi="Arial" w:cs="Arial"/>
          <w:sz w:val="24"/>
          <w:szCs w:val="24"/>
          <w:lang w:val="es-MX" w:eastAsia="es-ES"/>
        </w:rPr>
        <w:t>Museos de Historia Mexicana y Museo del Noreste, se observó lo siguiente:</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a) Ingresos que no se depositan diariamente en las cuentas bancarias.</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b) Registro de pólizas contables de ingreso con fecha anterior a los cortes de taquilla.</w:t>
      </w:r>
    </w:p>
    <w:p w:rsidR="00186DF4" w:rsidRDefault="00186DF4" w:rsidP="00560408">
      <w:pPr>
        <w:spacing w:after="0" w:line="360" w:lineRule="auto"/>
        <w:contextualSpacing/>
        <w:jc w:val="both"/>
        <w:rPr>
          <w:rFonts w:ascii="Arial" w:hAnsi="Arial" w:cs="Arial"/>
          <w:sz w:val="24"/>
          <w:szCs w:val="24"/>
          <w:lang w:val="es-MX" w:eastAsia="es-ES"/>
        </w:rPr>
      </w:pPr>
    </w:p>
    <w:p w:rsidR="00186DF4" w:rsidRDefault="00186DF4" w:rsidP="00560408">
      <w:pPr>
        <w:spacing w:after="0" w:line="360" w:lineRule="auto"/>
        <w:contextualSpacing/>
        <w:jc w:val="both"/>
        <w:rPr>
          <w:rFonts w:ascii="Arial" w:hAnsi="Arial" w:cs="Arial"/>
          <w:sz w:val="24"/>
          <w:szCs w:val="24"/>
          <w:lang w:val="es-MX" w:eastAsia="es-ES"/>
        </w:rPr>
      </w:pPr>
    </w:p>
    <w:p w:rsidR="00186DF4" w:rsidRDefault="00186DF4" w:rsidP="00560408">
      <w:pPr>
        <w:spacing w:after="0" w:line="360" w:lineRule="auto"/>
        <w:contextualSpacing/>
        <w:jc w:val="both"/>
        <w:rPr>
          <w:rFonts w:ascii="Arial" w:hAnsi="Arial" w:cs="Arial"/>
          <w:sz w:val="24"/>
          <w:szCs w:val="24"/>
          <w:lang w:val="es-MX" w:eastAsia="es-ES"/>
        </w:rPr>
      </w:pPr>
    </w:p>
    <w:p w:rsidR="00186DF4" w:rsidRDefault="00186DF4" w:rsidP="00560408">
      <w:pPr>
        <w:spacing w:after="0" w:line="360" w:lineRule="auto"/>
        <w:contextualSpacing/>
        <w:jc w:val="both"/>
        <w:rPr>
          <w:rFonts w:ascii="Arial" w:hAnsi="Arial" w:cs="Arial"/>
          <w:sz w:val="24"/>
          <w:szCs w:val="24"/>
          <w:lang w:val="es-MX" w:eastAsia="es-ES"/>
        </w:rPr>
      </w:pPr>
    </w:p>
    <w:p w:rsidR="008D72AF" w:rsidRPr="00560408" w:rsidRDefault="008D72AF" w:rsidP="00560408">
      <w:pPr>
        <w:spacing w:after="0" w:line="360" w:lineRule="auto"/>
        <w:contextualSpacing/>
        <w:jc w:val="both"/>
        <w:rPr>
          <w:rFonts w:ascii="Arial" w:hAnsi="Arial" w:cs="Arial"/>
          <w:sz w:val="24"/>
          <w:szCs w:val="24"/>
          <w:lang w:val="es-MX" w:eastAsia="es-ES"/>
        </w:rPr>
      </w:pPr>
      <w:r w:rsidRPr="00560408">
        <w:rPr>
          <w:rFonts w:ascii="Arial" w:hAnsi="Arial" w:cs="Arial"/>
          <w:sz w:val="24"/>
          <w:szCs w:val="24"/>
          <w:lang w:val="es-MX" w:eastAsia="es-ES"/>
        </w:rPr>
        <w:t>Lo anterior de acuerdo a lo siguiente:</w:t>
      </w:r>
    </w:p>
    <w:p w:rsidR="008D72AF" w:rsidRPr="00560408" w:rsidRDefault="008D72AF" w:rsidP="00560408">
      <w:pPr>
        <w:spacing w:after="0" w:line="360" w:lineRule="auto"/>
        <w:contextualSpacing/>
        <w:jc w:val="both"/>
        <w:rPr>
          <w:rFonts w:ascii="Arial" w:hAnsi="Arial" w:cs="Arial"/>
          <w:sz w:val="24"/>
          <w:szCs w:val="24"/>
          <w:lang w:val="es-MX" w:eastAsia="es-ES"/>
        </w:rPr>
      </w:pPr>
      <w:r w:rsidRPr="00560408">
        <w:rPr>
          <w:rFonts w:ascii="Arial" w:hAnsi="Arial" w:cs="Arial"/>
          <w:noProof/>
          <w:sz w:val="24"/>
          <w:szCs w:val="24"/>
          <w:lang w:val="es-MX" w:eastAsia="es-MX"/>
        </w:rPr>
        <w:lastRenderedPageBreak/>
        <w:drawing>
          <wp:inline distT="0" distB="0" distL="0" distR="0" wp14:anchorId="3983A0E3" wp14:editId="09BFFC6F">
            <wp:extent cx="5253355" cy="3352024"/>
            <wp:effectExtent l="0" t="0" r="4445"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3355" cy="3352024"/>
                    </a:xfrm>
                    <a:prstGeom prst="rect">
                      <a:avLst/>
                    </a:prstGeom>
                    <a:noFill/>
                    <a:ln>
                      <a:noFill/>
                    </a:ln>
                  </pic:spPr>
                </pic:pic>
              </a:graphicData>
            </a:graphic>
          </wp:inline>
        </w:drawing>
      </w:r>
    </w:p>
    <w:p w:rsidR="008D72AF" w:rsidRPr="00560408" w:rsidRDefault="008D72AF" w:rsidP="00560408">
      <w:pPr>
        <w:spacing w:after="0" w:line="360" w:lineRule="auto"/>
        <w:contextualSpacing/>
        <w:jc w:val="both"/>
        <w:rPr>
          <w:rFonts w:ascii="Arial" w:hAnsi="Arial" w:cs="Arial"/>
          <w:sz w:val="24"/>
          <w:szCs w:val="24"/>
          <w:lang w:val="es-MX" w:eastAsia="es-ES"/>
        </w:rPr>
      </w:pPr>
      <w:r w:rsidRPr="00560408">
        <w:rPr>
          <w:rFonts w:ascii="Arial" w:hAnsi="Arial" w:cs="Arial"/>
          <w:noProof/>
          <w:sz w:val="24"/>
          <w:szCs w:val="24"/>
          <w:lang w:val="es-MX" w:eastAsia="es-MX"/>
        </w:rPr>
        <w:drawing>
          <wp:inline distT="0" distB="0" distL="0" distR="0" wp14:anchorId="2543EB3E" wp14:editId="39A476DA">
            <wp:extent cx="5253355" cy="2761487"/>
            <wp:effectExtent l="0" t="0" r="4445"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3355" cy="2761487"/>
                    </a:xfrm>
                    <a:prstGeom prst="rect">
                      <a:avLst/>
                    </a:prstGeom>
                    <a:noFill/>
                    <a:ln>
                      <a:noFill/>
                    </a:ln>
                  </pic:spPr>
                </pic:pic>
              </a:graphicData>
            </a:graphic>
          </wp:inline>
        </w:drawing>
      </w:r>
    </w:p>
    <w:p w:rsidR="008D72AF" w:rsidRPr="00560408" w:rsidRDefault="008D72AF" w:rsidP="00186DF4">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Cabe mencionar que el Ente Público cuenta con un manua</w:t>
      </w:r>
      <w:r w:rsidR="00186DF4">
        <w:rPr>
          <w:rFonts w:ascii="Arial" w:hAnsi="Arial" w:cs="Arial"/>
          <w:sz w:val="24"/>
          <w:szCs w:val="24"/>
          <w:lang w:val="es-MX" w:eastAsia="es-ES"/>
        </w:rPr>
        <w:t xml:space="preserve">l de procedimientos de ingresos </w:t>
      </w:r>
      <w:r w:rsidRPr="00560408">
        <w:rPr>
          <w:rFonts w:ascii="Arial" w:hAnsi="Arial" w:cs="Arial"/>
          <w:sz w:val="24"/>
          <w:szCs w:val="24"/>
          <w:lang w:val="es-MX" w:eastAsia="es-ES"/>
        </w:rPr>
        <w:t xml:space="preserve">con código MHM-PR-GACN-12, mismo que </w:t>
      </w:r>
      <w:r w:rsidRPr="00560408">
        <w:rPr>
          <w:rFonts w:ascii="Arial" w:hAnsi="Arial" w:cs="Arial"/>
          <w:sz w:val="24"/>
          <w:szCs w:val="24"/>
          <w:lang w:val="es-MX" w:eastAsia="es-ES"/>
        </w:rPr>
        <w:lastRenderedPageBreak/>
        <w:t>establece lo siguiente: "diariamente se envía</w:t>
      </w:r>
      <w:r w:rsidR="00186DF4">
        <w:rPr>
          <w:rFonts w:ascii="Arial" w:hAnsi="Arial" w:cs="Arial"/>
          <w:sz w:val="24"/>
          <w:szCs w:val="24"/>
          <w:lang w:val="es-MX" w:eastAsia="es-ES"/>
        </w:rPr>
        <w:t xml:space="preserve"> </w:t>
      </w:r>
      <w:r w:rsidRPr="00560408">
        <w:rPr>
          <w:rFonts w:ascii="Arial" w:hAnsi="Arial" w:cs="Arial"/>
          <w:sz w:val="24"/>
          <w:szCs w:val="24"/>
          <w:lang w:val="es-MX" w:eastAsia="es-ES"/>
        </w:rPr>
        <w:t>al mensajero al banco para realizar el depósito de los ingresos propios y de otros ingresos</w:t>
      </w:r>
      <w:r w:rsidR="00186DF4">
        <w:rPr>
          <w:rFonts w:ascii="Arial" w:hAnsi="Arial" w:cs="Arial"/>
          <w:sz w:val="24"/>
          <w:szCs w:val="24"/>
          <w:lang w:val="es-MX" w:eastAsia="es-ES"/>
        </w:rPr>
        <w:t xml:space="preserve"> </w:t>
      </w:r>
      <w:r w:rsidRPr="00560408">
        <w:rPr>
          <w:rFonts w:ascii="Arial" w:hAnsi="Arial" w:cs="Arial"/>
          <w:sz w:val="24"/>
          <w:szCs w:val="24"/>
          <w:lang w:val="es-MX" w:eastAsia="es-ES"/>
        </w:rPr>
        <w:t>en distintas cuentas bancarias".</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Análisis de la Auditoría Superior del Estado</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Se analizó la respuesta y documentación proporcionada por el</w:t>
      </w:r>
      <w:r w:rsidR="00186DF4">
        <w:rPr>
          <w:rFonts w:ascii="Arial" w:hAnsi="Arial" w:cs="Arial"/>
          <w:sz w:val="24"/>
          <w:szCs w:val="24"/>
          <w:lang w:val="es-MX" w:eastAsia="es-ES"/>
        </w:rPr>
        <w:t xml:space="preserve"> Ente Público, la cual solventa </w:t>
      </w:r>
      <w:r w:rsidRPr="00560408">
        <w:rPr>
          <w:rFonts w:ascii="Arial" w:hAnsi="Arial" w:cs="Arial"/>
          <w:sz w:val="24"/>
          <w:szCs w:val="24"/>
          <w:lang w:val="es-MX" w:eastAsia="es-ES"/>
        </w:rPr>
        <w:t>parcialmente, toda vez que aún y cuando adjuntan formato</w:t>
      </w:r>
      <w:r w:rsidR="00186DF4">
        <w:rPr>
          <w:rFonts w:ascii="Arial" w:hAnsi="Arial" w:cs="Arial"/>
          <w:sz w:val="24"/>
          <w:szCs w:val="24"/>
          <w:lang w:val="es-MX" w:eastAsia="es-ES"/>
        </w:rPr>
        <w:t xml:space="preserve"> de solicitud de adecuación del </w:t>
      </w:r>
      <w:r w:rsidRPr="00560408">
        <w:rPr>
          <w:rFonts w:ascii="Arial" w:hAnsi="Arial" w:cs="Arial"/>
          <w:sz w:val="24"/>
          <w:szCs w:val="24"/>
          <w:lang w:val="es-MX" w:eastAsia="es-ES"/>
        </w:rPr>
        <w:t>manual de procedimientos de ingresos, no se justifica el r</w:t>
      </w:r>
      <w:r w:rsidR="00186DF4">
        <w:rPr>
          <w:rFonts w:ascii="Arial" w:hAnsi="Arial" w:cs="Arial"/>
          <w:sz w:val="24"/>
          <w:szCs w:val="24"/>
          <w:lang w:val="es-MX" w:eastAsia="es-ES"/>
        </w:rPr>
        <w:t xml:space="preserve">egistro de pólizas contables de </w:t>
      </w:r>
      <w:r w:rsidRPr="00560408">
        <w:rPr>
          <w:rFonts w:ascii="Arial" w:hAnsi="Arial" w:cs="Arial"/>
          <w:sz w:val="24"/>
          <w:szCs w:val="24"/>
          <w:lang w:val="es-MX" w:eastAsia="es-ES"/>
        </w:rPr>
        <w:t>ingreso con fecha anterior a los cortes de taquilla.</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8D72AF" w:rsidRPr="00560408" w:rsidRDefault="008D72AF" w:rsidP="00560408">
      <w:pPr>
        <w:spacing w:after="0" w:line="360" w:lineRule="auto"/>
        <w:contextualSpacing/>
        <w:jc w:val="both"/>
        <w:rPr>
          <w:rFonts w:ascii="Arial" w:hAnsi="Arial" w:cs="Arial"/>
          <w:i/>
          <w:iCs/>
          <w:sz w:val="24"/>
          <w:szCs w:val="24"/>
          <w:lang w:val="es-MX" w:eastAsia="es-ES"/>
        </w:rPr>
      </w:pPr>
      <w:r w:rsidRPr="00560408">
        <w:rPr>
          <w:rFonts w:ascii="Arial" w:hAnsi="Arial" w:cs="Arial"/>
          <w:i/>
          <w:iCs/>
          <w:sz w:val="24"/>
          <w:szCs w:val="24"/>
          <w:lang w:val="es-MX" w:eastAsia="es-ES"/>
        </w:rPr>
        <w:t>Recomendaciones en Relación a la Gestión o Control Interno.</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GASTOS Y OTRAS PÉRDIDAS</w:t>
      </w:r>
    </w:p>
    <w:p w:rsidR="008D72AF" w:rsidRPr="00186DF4" w:rsidRDefault="008D72AF" w:rsidP="00560408">
      <w:pPr>
        <w:autoSpaceDE w:val="0"/>
        <w:autoSpaceDN w:val="0"/>
        <w:adjustRightInd w:val="0"/>
        <w:spacing w:after="0" w:line="360" w:lineRule="auto"/>
        <w:jc w:val="both"/>
        <w:rPr>
          <w:rFonts w:ascii="Arial" w:hAnsi="Arial" w:cs="Arial"/>
          <w:b/>
          <w:bCs/>
          <w:sz w:val="24"/>
          <w:szCs w:val="24"/>
          <w:u w:val="single"/>
          <w:lang w:val="es-MX" w:eastAsia="es-ES"/>
        </w:rPr>
      </w:pPr>
      <w:r w:rsidRPr="00186DF4">
        <w:rPr>
          <w:rFonts w:ascii="Arial" w:hAnsi="Arial" w:cs="Arial"/>
          <w:b/>
          <w:bCs/>
          <w:sz w:val="24"/>
          <w:szCs w:val="24"/>
          <w:u w:val="single"/>
          <w:lang w:val="es-MX" w:eastAsia="es-ES"/>
        </w:rPr>
        <w:t>Gastos de funcionamiento</w:t>
      </w:r>
    </w:p>
    <w:p w:rsidR="008D72AF" w:rsidRPr="00560408" w:rsidRDefault="008D72AF" w:rsidP="00186DF4">
      <w:pPr>
        <w:autoSpaceDE w:val="0"/>
        <w:autoSpaceDN w:val="0"/>
        <w:adjustRightInd w:val="0"/>
        <w:spacing w:after="0" w:line="360" w:lineRule="auto"/>
        <w:jc w:val="both"/>
        <w:rPr>
          <w:rFonts w:ascii="Arial" w:hAnsi="Arial" w:cs="Arial"/>
          <w:sz w:val="24"/>
          <w:szCs w:val="24"/>
          <w:lang w:val="es-MX" w:eastAsia="es-ES"/>
        </w:rPr>
      </w:pPr>
      <w:r w:rsidRPr="00186DF4">
        <w:rPr>
          <w:rFonts w:ascii="Arial" w:hAnsi="Arial" w:cs="Arial"/>
          <w:b/>
          <w:sz w:val="24"/>
          <w:szCs w:val="24"/>
          <w:lang w:val="es-MX" w:eastAsia="es-ES"/>
        </w:rPr>
        <w:t>7.</w:t>
      </w:r>
      <w:r w:rsidRPr="00560408">
        <w:rPr>
          <w:rFonts w:ascii="Arial" w:hAnsi="Arial" w:cs="Arial"/>
          <w:sz w:val="24"/>
          <w:szCs w:val="24"/>
          <w:lang w:val="es-MX" w:eastAsia="es-ES"/>
        </w:rPr>
        <w:t xml:space="preserve"> En el ejercicio 2015 el Ente Público pagó un total de $579,536, por concepto de </w:t>
      </w:r>
      <w:r w:rsidR="00186DF4">
        <w:rPr>
          <w:rFonts w:ascii="Arial" w:hAnsi="Arial" w:cs="Arial"/>
          <w:sz w:val="24"/>
          <w:szCs w:val="24"/>
          <w:lang w:val="es-MX" w:eastAsia="es-ES"/>
        </w:rPr>
        <w:t xml:space="preserve">servicio </w:t>
      </w:r>
      <w:r w:rsidRPr="00560408">
        <w:rPr>
          <w:rFonts w:ascii="Arial" w:hAnsi="Arial" w:cs="Arial"/>
          <w:sz w:val="24"/>
          <w:szCs w:val="24"/>
          <w:lang w:val="es-MX" w:eastAsia="es-ES"/>
        </w:rPr>
        <w:t>de "análisis, ambientación, interpretación y producción artís</w:t>
      </w:r>
      <w:r w:rsidR="00186DF4">
        <w:rPr>
          <w:rFonts w:ascii="Arial" w:hAnsi="Arial" w:cs="Arial"/>
          <w:sz w:val="24"/>
          <w:szCs w:val="24"/>
          <w:lang w:val="es-MX" w:eastAsia="es-ES"/>
        </w:rPr>
        <w:t xml:space="preserve">tica de estación del tren en la </w:t>
      </w:r>
      <w:r w:rsidRPr="00560408">
        <w:rPr>
          <w:rFonts w:ascii="Arial" w:hAnsi="Arial" w:cs="Arial"/>
          <w:sz w:val="24"/>
          <w:szCs w:val="24"/>
          <w:lang w:val="es-MX" w:eastAsia="es-ES"/>
        </w:rPr>
        <w:t>sala permanente del Museo de Historia Mexicana", según co</w:t>
      </w:r>
      <w:r w:rsidR="00186DF4">
        <w:rPr>
          <w:rFonts w:ascii="Arial" w:hAnsi="Arial" w:cs="Arial"/>
          <w:sz w:val="24"/>
          <w:szCs w:val="24"/>
          <w:lang w:val="es-MX" w:eastAsia="es-ES"/>
        </w:rPr>
        <w:t xml:space="preserve">ntrato del 10 de junio de 2015, </w:t>
      </w:r>
      <w:r w:rsidRPr="00560408">
        <w:rPr>
          <w:rFonts w:ascii="Arial" w:hAnsi="Arial" w:cs="Arial"/>
          <w:sz w:val="24"/>
          <w:szCs w:val="24"/>
          <w:lang w:val="es-MX" w:eastAsia="es-ES"/>
        </w:rPr>
        <w:t>observando que debieron registrarse en la cuenta de gastos del pe</w:t>
      </w:r>
      <w:r w:rsidR="00186DF4">
        <w:rPr>
          <w:rFonts w:ascii="Arial" w:hAnsi="Arial" w:cs="Arial"/>
          <w:sz w:val="24"/>
          <w:szCs w:val="24"/>
          <w:lang w:val="es-MX" w:eastAsia="es-ES"/>
        </w:rPr>
        <w:t xml:space="preserve">riodo (servicios generales </w:t>
      </w:r>
      <w:r w:rsidRPr="00560408">
        <w:rPr>
          <w:rFonts w:ascii="Arial" w:hAnsi="Arial" w:cs="Arial"/>
          <w:sz w:val="24"/>
          <w:szCs w:val="24"/>
          <w:lang w:val="es-MX" w:eastAsia="es-ES"/>
        </w:rPr>
        <w:t>- servicios de instalación, reparación, mantenimiento</w:t>
      </w:r>
      <w:r w:rsidR="00186DF4">
        <w:rPr>
          <w:rFonts w:ascii="Arial" w:hAnsi="Arial" w:cs="Arial"/>
          <w:sz w:val="24"/>
          <w:szCs w:val="24"/>
          <w:lang w:val="es-MX" w:eastAsia="es-ES"/>
        </w:rPr>
        <w:t xml:space="preserve"> y conservación), además dichos </w:t>
      </w:r>
      <w:r w:rsidRPr="00560408">
        <w:rPr>
          <w:rFonts w:ascii="Arial" w:hAnsi="Arial" w:cs="Arial"/>
          <w:sz w:val="24"/>
          <w:szCs w:val="24"/>
          <w:lang w:val="es-MX" w:eastAsia="es-ES"/>
        </w:rPr>
        <w:t>registros corresponden a un solo trabajo, por lo que de</w:t>
      </w:r>
      <w:r w:rsidR="00186DF4">
        <w:rPr>
          <w:rFonts w:ascii="Arial" w:hAnsi="Arial" w:cs="Arial"/>
          <w:sz w:val="24"/>
          <w:szCs w:val="24"/>
          <w:lang w:val="es-MX" w:eastAsia="es-ES"/>
        </w:rPr>
        <w:t xml:space="preserve">ben seguir un mismo tratamiento </w:t>
      </w:r>
      <w:r w:rsidRPr="00560408">
        <w:rPr>
          <w:rFonts w:ascii="Arial" w:hAnsi="Arial" w:cs="Arial"/>
          <w:sz w:val="24"/>
          <w:szCs w:val="24"/>
          <w:lang w:val="es-MX" w:eastAsia="es-ES"/>
        </w:rPr>
        <w:t xml:space="preserve">contable, lo anterior en contravención a lo establecido en </w:t>
      </w:r>
      <w:r w:rsidR="00186DF4">
        <w:rPr>
          <w:rFonts w:ascii="Arial" w:hAnsi="Arial" w:cs="Arial"/>
          <w:sz w:val="24"/>
          <w:szCs w:val="24"/>
          <w:lang w:val="es-MX" w:eastAsia="es-ES"/>
        </w:rPr>
        <w:t xml:space="preserve">el capítulo III plan de cuentas </w:t>
      </w:r>
      <w:r w:rsidRPr="00560408">
        <w:rPr>
          <w:rFonts w:ascii="Arial" w:hAnsi="Arial" w:cs="Arial"/>
          <w:sz w:val="24"/>
          <w:szCs w:val="24"/>
          <w:lang w:val="es-MX" w:eastAsia="es-ES"/>
        </w:rPr>
        <w:t xml:space="preserve">(codificación 5.1.3.5) del Manual de Contabilidad </w:t>
      </w:r>
      <w:r w:rsidRPr="00560408">
        <w:rPr>
          <w:rFonts w:ascii="Arial" w:hAnsi="Arial" w:cs="Arial"/>
          <w:sz w:val="24"/>
          <w:szCs w:val="24"/>
          <w:lang w:val="es-MX" w:eastAsia="es-ES"/>
        </w:rPr>
        <w:lastRenderedPageBreak/>
        <w:t>Guber</w:t>
      </w:r>
      <w:r w:rsidR="00186DF4">
        <w:rPr>
          <w:rFonts w:ascii="Arial" w:hAnsi="Arial" w:cs="Arial"/>
          <w:sz w:val="24"/>
          <w:szCs w:val="24"/>
          <w:lang w:val="es-MX" w:eastAsia="es-ES"/>
        </w:rPr>
        <w:t xml:space="preserve">namental y Postulado número 11) </w:t>
      </w:r>
      <w:r w:rsidRPr="00560408">
        <w:rPr>
          <w:rFonts w:ascii="Arial" w:hAnsi="Arial" w:cs="Arial"/>
          <w:sz w:val="24"/>
          <w:szCs w:val="24"/>
          <w:lang w:val="es-MX" w:eastAsia="es-ES"/>
        </w:rPr>
        <w:t>"Consistencia" del Acuerdo por el que se emiten los pos</w:t>
      </w:r>
      <w:r w:rsidR="00186DF4">
        <w:rPr>
          <w:rFonts w:ascii="Arial" w:hAnsi="Arial" w:cs="Arial"/>
          <w:sz w:val="24"/>
          <w:szCs w:val="24"/>
          <w:lang w:val="es-MX" w:eastAsia="es-ES"/>
        </w:rPr>
        <w:t xml:space="preserve">tulados básicos de contabilidad </w:t>
      </w:r>
      <w:r w:rsidRPr="00560408">
        <w:rPr>
          <w:rFonts w:ascii="Arial" w:hAnsi="Arial" w:cs="Arial"/>
          <w:sz w:val="24"/>
          <w:szCs w:val="24"/>
          <w:lang w:val="es-MX" w:eastAsia="es-ES"/>
        </w:rPr>
        <w:t>gubernamental, estableciendo su observancia obligatoria, d</w:t>
      </w:r>
      <w:r w:rsidR="00186DF4">
        <w:rPr>
          <w:rFonts w:ascii="Arial" w:hAnsi="Arial" w:cs="Arial"/>
          <w:sz w:val="24"/>
          <w:szCs w:val="24"/>
          <w:lang w:val="es-MX" w:eastAsia="es-ES"/>
        </w:rPr>
        <w:t xml:space="preserve">e conformidad con el artículo 7 </w:t>
      </w:r>
      <w:r w:rsidRPr="00560408">
        <w:rPr>
          <w:rFonts w:ascii="Arial" w:hAnsi="Arial" w:cs="Arial"/>
          <w:sz w:val="24"/>
          <w:szCs w:val="24"/>
          <w:lang w:val="es-MX" w:eastAsia="es-ES"/>
        </w:rPr>
        <w:t>de la Ley General de Contabilidad Gubernamental, registrado como sigue:</w:t>
      </w:r>
    </w:p>
    <w:p w:rsidR="008D72AF" w:rsidRPr="00560408" w:rsidRDefault="008D72AF" w:rsidP="00560408">
      <w:pPr>
        <w:spacing w:after="0" w:line="360" w:lineRule="auto"/>
        <w:contextualSpacing/>
        <w:jc w:val="both"/>
        <w:rPr>
          <w:rFonts w:ascii="Arial" w:hAnsi="Arial" w:cs="Arial"/>
          <w:sz w:val="24"/>
          <w:szCs w:val="24"/>
          <w:lang w:val="es-MX" w:eastAsia="es-ES"/>
        </w:rPr>
      </w:pPr>
      <w:r w:rsidRPr="00560408">
        <w:rPr>
          <w:rFonts w:ascii="Arial" w:hAnsi="Arial" w:cs="Arial"/>
          <w:noProof/>
          <w:sz w:val="24"/>
          <w:szCs w:val="24"/>
          <w:lang w:val="es-MX" w:eastAsia="es-MX"/>
        </w:rPr>
        <w:drawing>
          <wp:inline distT="0" distB="0" distL="0" distR="0" wp14:anchorId="75704E0D" wp14:editId="706F4626">
            <wp:extent cx="5253355" cy="1214761"/>
            <wp:effectExtent l="0" t="0" r="4445"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3355" cy="1214761"/>
                    </a:xfrm>
                    <a:prstGeom prst="rect">
                      <a:avLst/>
                    </a:prstGeom>
                    <a:noFill/>
                    <a:ln>
                      <a:noFill/>
                    </a:ln>
                  </pic:spPr>
                </pic:pic>
              </a:graphicData>
            </a:graphic>
          </wp:inline>
        </w:drawing>
      </w:r>
    </w:p>
    <w:p w:rsidR="008D72AF" w:rsidRPr="00560408" w:rsidRDefault="008D72AF" w:rsidP="00560408">
      <w:pPr>
        <w:spacing w:after="0" w:line="360" w:lineRule="auto"/>
        <w:contextualSpacing/>
        <w:jc w:val="both"/>
        <w:rPr>
          <w:rFonts w:ascii="Arial" w:hAnsi="Arial" w:cs="Arial"/>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Análisis de la Auditoría Superior del Estado</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Se analizó la respuesta y documentación proporcionada por el</w:t>
      </w:r>
      <w:r w:rsidR="00186DF4">
        <w:rPr>
          <w:rFonts w:ascii="Arial" w:hAnsi="Arial" w:cs="Arial"/>
          <w:sz w:val="24"/>
          <w:szCs w:val="24"/>
          <w:lang w:val="es-MX" w:eastAsia="es-ES"/>
        </w:rPr>
        <w:t xml:space="preserve"> Ente Público, la cual solventa </w:t>
      </w:r>
      <w:r w:rsidRPr="00560408">
        <w:rPr>
          <w:rFonts w:ascii="Arial" w:hAnsi="Arial" w:cs="Arial"/>
          <w:sz w:val="24"/>
          <w:szCs w:val="24"/>
          <w:lang w:val="es-MX" w:eastAsia="es-ES"/>
        </w:rPr>
        <w:t>parcialmente, toda vez que si bien señalan que se tomará</w:t>
      </w:r>
      <w:r w:rsidR="00186DF4">
        <w:rPr>
          <w:rFonts w:ascii="Arial" w:hAnsi="Arial" w:cs="Arial"/>
          <w:sz w:val="24"/>
          <w:szCs w:val="24"/>
          <w:lang w:val="es-MX" w:eastAsia="es-ES"/>
        </w:rPr>
        <w:t xml:space="preserve"> en cuenta para lo subsecuente, </w:t>
      </w:r>
      <w:r w:rsidRPr="00560408">
        <w:rPr>
          <w:rFonts w:ascii="Arial" w:hAnsi="Arial" w:cs="Arial"/>
          <w:sz w:val="24"/>
          <w:szCs w:val="24"/>
          <w:lang w:val="es-MX" w:eastAsia="es-ES"/>
        </w:rPr>
        <w:t>no se acompañaron documentos que permitan corroborar dicha acción.</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8D72AF" w:rsidRPr="00560408" w:rsidRDefault="008D72AF" w:rsidP="00560408">
      <w:pPr>
        <w:autoSpaceDE w:val="0"/>
        <w:autoSpaceDN w:val="0"/>
        <w:adjustRightInd w:val="0"/>
        <w:spacing w:after="0" w:line="360" w:lineRule="auto"/>
        <w:jc w:val="both"/>
        <w:rPr>
          <w:rFonts w:ascii="Arial" w:hAnsi="Arial" w:cs="Arial"/>
          <w:i/>
          <w:iCs/>
          <w:sz w:val="24"/>
          <w:szCs w:val="24"/>
          <w:lang w:val="es-MX" w:eastAsia="es-ES"/>
        </w:rPr>
      </w:pPr>
      <w:r w:rsidRPr="00560408">
        <w:rPr>
          <w:rFonts w:ascii="Arial" w:hAnsi="Arial" w:cs="Arial"/>
          <w:i/>
          <w:iCs/>
          <w:sz w:val="24"/>
          <w:szCs w:val="24"/>
          <w:lang w:val="es-MX" w:eastAsia="es-ES"/>
        </w:rPr>
        <w:t>Promoción de Fincamiento de Responsabilidad Administrativa.</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186DF4" w:rsidRDefault="008D72AF" w:rsidP="00560408">
      <w:pPr>
        <w:autoSpaceDE w:val="0"/>
        <w:autoSpaceDN w:val="0"/>
        <w:adjustRightInd w:val="0"/>
        <w:spacing w:after="0" w:line="360" w:lineRule="auto"/>
        <w:jc w:val="both"/>
        <w:rPr>
          <w:rFonts w:ascii="Arial" w:hAnsi="Arial" w:cs="Arial"/>
          <w:b/>
          <w:bCs/>
          <w:sz w:val="24"/>
          <w:szCs w:val="24"/>
          <w:u w:val="single"/>
          <w:lang w:val="es-MX" w:eastAsia="es-ES"/>
        </w:rPr>
      </w:pPr>
      <w:r w:rsidRPr="00186DF4">
        <w:rPr>
          <w:rFonts w:ascii="Arial" w:hAnsi="Arial" w:cs="Arial"/>
          <w:b/>
          <w:bCs/>
          <w:sz w:val="24"/>
          <w:szCs w:val="24"/>
          <w:u w:val="single"/>
          <w:lang w:val="es-MX" w:eastAsia="es-ES"/>
        </w:rPr>
        <w:t>Servicios personales</w:t>
      </w:r>
    </w:p>
    <w:p w:rsidR="008D72AF" w:rsidRPr="00560408" w:rsidRDefault="008D72AF" w:rsidP="00186DF4">
      <w:pPr>
        <w:autoSpaceDE w:val="0"/>
        <w:autoSpaceDN w:val="0"/>
        <w:adjustRightInd w:val="0"/>
        <w:spacing w:after="0" w:line="360" w:lineRule="auto"/>
        <w:jc w:val="both"/>
        <w:rPr>
          <w:rFonts w:ascii="Arial" w:hAnsi="Arial" w:cs="Arial"/>
          <w:sz w:val="24"/>
          <w:szCs w:val="24"/>
          <w:lang w:val="es-MX" w:eastAsia="es-ES"/>
        </w:rPr>
      </w:pPr>
      <w:r w:rsidRPr="00186DF4">
        <w:rPr>
          <w:rFonts w:ascii="Arial" w:hAnsi="Arial" w:cs="Arial"/>
          <w:b/>
          <w:sz w:val="24"/>
          <w:szCs w:val="24"/>
          <w:lang w:val="es-MX" w:eastAsia="es-ES"/>
        </w:rPr>
        <w:t>8.</w:t>
      </w:r>
      <w:r w:rsidRPr="00560408">
        <w:rPr>
          <w:rFonts w:ascii="Arial" w:hAnsi="Arial" w:cs="Arial"/>
          <w:sz w:val="24"/>
          <w:szCs w:val="24"/>
          <w:lang w:val="es-MX" w:eastAsia="es-ES"/>
        </w:rPr>
        <w:t xml:space="preserve"> Del análisis a las prestaciones del personal, se observó que e</w:t>
      </w:r>
      <w:r w:rsidR="00186DF4">
        <w:rPr>
          <w:rFonts w:ascii="Arial" w:hAnsi="Arial" w:cs="Arial"/>
          <w:sz w:val="24"/>
          <w:szCs w:val="24"/>
          <w:lang w:val="es-MX" w:eastAsia="es-ES"/>
        </w:rPr>
        <w:t xml:space="preserve">l Ente Público no cuenta con un </w:t>
      </w:r>
      <w:r w:rsidRPr="00560408">
        <w:rPr>
          <w:rFonts w:ascii="Arial" w:hAnsi="Arial" w:cs="Arial"/>
          <w:sz w:val="24"/>
          <w:szCs w:val="24"/>
          <w:lang w:val="es-MX" w:eastAsia="es-ES"/>
        </w:rPr>
        <w:t>manual de administración de remuneraciones, contraviniend</w:t>
      </w:r>
      <w:r w:rsidR="00186DF4">
        <w:rPr>
          <w:rFonts w:ascii="Arial" w:hAnsi="Arial" w:cs="Arial"/>
          <w:sz w:val="24"/>
          <w:szCs w:val="24"/>
          <w:lang w:val="es-MX" w:eastAsia="es-ES"/>
        </w:rPr>
        <w:t xml:space="preserve">o lo establecido en el artículo </w:t>
      </w:r>
      <w:r w:rsidRPr="00560408">
        <w:rPr>
          <w:rFonts w:ascii="Arial" w:hAnsi="Arial" w:cs="Arial"/>
          <w:sz w:val="24"/>
          <w:szCs w:val="24"/>
          <w:lang w:val="es-MX" w:eastAsia="es-ES"/>
        </w:rPr>
        <w:t>34 en relación con el 33 de la Ley de Remuneraciones de los</w:t>
      </w:r>
      <w:r w:rsidR="00186DF4">
        <w:rPr>
          <w:rFonts w:ascii="Arial" w:hAnsi="Arial" w:cs="Arial"/>
          <w:sz w:val="24"/>
          <w:szCs w:val="24"/>
          <w:lang w:val="es-MX" w:eastAsia="es-ES"/>
        </w:rPr>
        <w:t xml:space="preserve"> Servidores Públicos del Estado </w:t>
      </w:r>
      <w:r w:rsidRPr="00560408">
        <w:rPr>
          <w:rFonts w:ascii="Arial" w:hAnsi="Arial" w:cs="Arial"/>
          <w:sz w:val="24"/>
          <w:szCs w:val="24"/>
          <w:lang w:val="es-MX" w:eastAsia="es-ES"/>
        </w:rPr>
        <w:t xml:space="preserve">de Nuevo León, y en concordancia con el artículo 127 de </w:t>
      </w:r>
      <w:r w:rsidR="00186DF4">
        <w:rPr>
          <w:rFonts w:ascii="Arial" w:hAnsi="Arial" w:cs="Arial"/>
          <w:sz w:val="24"/>
          <w:szCs w:val="24"/>
          <w:lang w:val="es-MX" w:eastAsia="es-ES"/>
        </w:rPr>
        <w:t xml:space="preserve">la Constitución Política de los </w:t>
      </w:r>
      <w:r w:rsidRPr="00560408">
        <w:rPr>
          <w:rFonts w:ascii="Arial" w:hAnsi="Arial" w:cs="Arial"/>
          <w:sz w:val="24"/>
          <w:szCs w:val="24"/>
          <w:lang w:val="es-MX" w:eastAsia="es-ES"/>
        </w:rPr>
        <w:t>Estados Unidos Mexicanos.</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Análisis de la Auditoría Superior del Estado</w:t>
      </w:r>
    </w:p>
    <w:p w:rsidR="008D72AF" w:rsidRPr="00560408" w:rsidRDefault="008D72AF" w:rsidP="00186DF4">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Se analizó la respuesta y documentación proporcionada por el</w:t>
      </w:r>
      <w:r w:rsidR="00186DF4">
        <w:rPr>
          <w:rFonts w:ascii="Arial" w:hAnsi="Arial" w:cs="Arial"/>
          <w:sz w:val="24"/>
          <w:szCs w:val="24"/>
          <w:lang w:val="es-MX" w:eastAsia="es-ES"/>
        </w:rPr>
        <w:t xml:space="preserve"> Ente Público, la cual solventa </w:t>
      </w:r>
      <w:r w:rsidRPr="00560408">
        <w:rPr>
          <w:rFonts w:ascii="Arial" w:hAnsi="Arial" w:cs="Arial"/>
          <w:sz w:val="24"/>
          <w:szCs w:val="24"/>
          <w:lang w:val="es-MX" w:eastAsia="es-ES"/>
        </w:rPr>
        <w:t>parcialmente, aún y cuando anexó un Manual de Adminis</w:t>
      </w:r>
      <w:r w:rsidR="00186DF4">
        <w:rPr>
          <w:rFonts w:ascii="Arial" w:hAnsi="Arial" w:cs="Arial"/>
          <w:sz w:val="24"/>
          <w:szCs w:val="24"/>
          <w:lang w:val="es-MX" w:eastAsia="es-ES"/>
        </w:rPr>
        <w:t xml:space="preserve">tración de Remuneraciones, éste </w:t>
      </w:r>
      <w:r w:rsidRPr="00560408">
        <w:rPr>
          <w:rFonts w:ascii="Arial" w:hAnsi="Arial" w:cs="Arial"/>
          <w:sz w:val="24"/>
          <w:szCs w:val="24"/>
          <w:lang w:val="es-MX" w:eastAsia="es-ES"/>
        </w:rPr>
        <w:t>no incluye la totalidad de las prestaciones otorgadas al personal durante el ejercicio 2015.</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8D72AF" w:rsidRPr="00560408" w:rsidRDefault="008D72AF" w:rsidP="00560408">
      <w:pPr>
        <w:autoSpaceDE w:val="0"/>
        <w:autoSpaceDN w:val="0"/>
        <w:adjustRightInd w:val="0"/>
        <w:spacing w:after="0" w:line="360" w:lineRule="auto"/>
        <w:jc w:val="both"/>
        <w:rPr>
          <w:rFonts w:ascii="Arial" w:hAnsi="Arial" w:cs="Arial"/>
          <w:i/>
          <w:iCs/>
          <w:sz w:val="24"/>
          <w:szCs w:val="24"/>
          <w:lang w:val="es-MX" w:eastAsia="es-ES"/>
        </w:rPr>
      </w:pPr>
      <w:r w:rsidRPr="00560408">
        <w:rPr>
          <w:rFonts w:ascii="Arial" w:hAnsi="Arial" w:cs="Arial"/>
          <w:i/>
          <w:iCs/>
          <w:sz w:val="24"/>
          <w:szCs w:val="24"/>
          <w:lang w:val="es-MX" w:eastAsia="es-ES"/>
        </w:rPr>
        <w:t>Promoción de Fincamiento de Responsabilidad Administrativa.</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186DF4" w:rsidRDefault="008D72AF" w:rsidP="00560408">
      <w:pPr>
        <w:autoSpaceDE w:val="0"/>
        <w:autoSpaceDN w:val="0"/>
        <w:adjustRightInd w:val="0"/>
        <w:spacing w:after="0" w:line="360" w:lineRule="auto"/>
        <w:jc w:val="both"/>
        <w:rPr>
          <w:rFonts w:ascii="Arial" w:hAnsi="Arial" w:cs="Arial"/>
          <w:b/>
          <w:bCs/>
          <w:sz w:val="24"/>
          <w:szCs w:val="24"/>
          <w:u w:val="single"/>
          <w:lang w:val="es-MX" w:eastAsia="es-ES"/>
        </w:rPr>
      </w:pPr>
      <w:r w:rsidRPr="00186DF4">
        <w:rPr>
          <w:rFonts w:ascii="Arial" w:hAnsi="Arial" w:cs="Arial"/>
          <w:b/>
          <w:bCs/>
          <w:sz w:val="24"/>
          <w:szCs w:val="24"/>
          <w:u w:val="single"/>
          <w:lang w:val="es-MX" w:eastAsia="es-ES"/>
        </w:rPr>
        <w:t>Materiales y suministros</w:t>
      </w:r>
    </w:p>
    <w:p w:rsidR="008D72AF" w:rsidRPr="00186DF4" w:rsidRDefault="008D72AF" w:rsidP="00560408">
      <w:pPr>
        <w:autoSpaceDE w:val="0"/>
        <w:autoSpaceDN w:val="0"/>
        <w:adjustRightInd w:val="0"/>
        <w:spacing w:after="0" w:line="360" w:lineRule="auto"/>
        <w:jc w:val="both"/>
        <w:rPr>
          <w:rFonts w:ascii="Arial" w:hAnsi="Arial" w:cs="Arial"/>
          <w:b/>
          <w:bCs/>
          <w:sz w:val="24"/>
          <w:szCs w:val="24"/>
          <w:u w:val="single"/>
          <w:lang w:val="es-MX" w:eastAsia="es-ES"/>
        </w:rPr>
      </w:pPr>
      <w:r w:rsidRPr="00186DF4">
        <w:rPr>
          <w:rFonts w:ascii="Arial" w:hAnsi="Arial" w:cs="Arial"/>
          <w:b/>
          <w:bCs/>
          <w:sz w:val="24"/>
          <w:szCs w:val="24"/>
          <w:u w:val="single"/>
          <w:lang w:val="es-MX" w:eastAsia="es-ES"/>
        </w:rPr>
        <w:t>Papelería y útiles de oficina</w:t>
      </w:r>
    </w:p>
    <w:p w:rsidR="008D72AF" w:rsidRPr="00560408" w:rsidRDefault="008D72AF" w:rsidP="00186DF4">
      <w:pPr>
        <w:autoSpaceDE w:val="0"/>
        <w:autoSpaceDN w:val="0"/>
        <w:adjustRightInd w:val="0"/>
        <w:spacing w:after="0" w:line="360" w:lineRule="auto"/>
        <w:jc w:val="both"/>
        <w:rPr>
          <w:rFonts w:ascii="Arial" w:hAnsi="Arial" w:cs="Arial"/>
          <w:sz w:val="24"/>
          <w:szCs w:val="24"/>
          <w:lang w:val="es-MX" w:eastAsia="es-ES"/>
        </w:rPr>
      </w:pPr>
      <w:r w:rsidRPr="00186DF4">
        <w:rPr>
          <w:rFonts w:ascii="Arial" w:hAnsi="Arial" w:cs="Arial"/>
          <w:b/>
          <w:sz w:val="24"/>
          <w:szCs w:val="24"/>
          <w:lang w:val="es-MX" w:eastAsia="es-ES"/>
        </w:rPr>
        <w:t>9.</w:t>
      </w:r>
      <w:r w:rsidRPr="00560408">
        <w:rPr>
          <w:rFonts w:ascii="Arial" w:hAnsi="Arial" w:cs="Arial"/>
          <w:sz w:val="24"/>
          <w:szCs w:val="24"/>
          <w:lang w:val="es-MX" w:eastAsia="es-ES"/>
        </w:rPr>
        <w:t xml:space="preserve"> De la revisión a la clasificación contable de gastos, se obser</w:t>
      </w:r>
      <w:r w:rsidR="00186DF4">
        <w:rPr>
          <w:rFonts w:ascii="Arial" w:hAnsi="Arial" w:cs="Arial"/>
          <w:sz w:val="24"/>
          <w:szCs w:val="24"/>
          <w:lang w:val="es-MX" w:eastAsia="es-ES"/>
        </w:rPr>
        <w:t xml:space="preserve">vó que se registró en la cuenta </w:t>
      </w:r>
      <w:r w:rsidRPr="00560408">
        <w:rPr>
          <w:rFonts w:ascii="Arial" w:hAnsi="Arial" w:cs="Arial"/>
          <w:sz w:val="24"/>
          <w:szCs w:val="24"/>
          <w:lang w:val="es-MX" w:eastAsia="es-ES"/>
        </w:rPr>
        <w:t xml:space="preserve">de materiales y suministros (papelería y útiles de oficina) el </w:t>
      </w:r>
      <w:r w:rsidR="00186DF4">
        <w:rPr>
          <w:rFonts w:ascii="Arial" w:hAnsi="Arial" w:cs="Arial"/>
          <w:sz w:val="24"/>
          <w:szCs w:val="24"/>
          <w:lang w:val="es-MX" w:eastAsia="es-ES"/>
        </w:rPr>
        <w:t xml:space="preserve">servicio telefónico por $16,509 </w:t>
      </w:r>
      <w:r w:rsidRPr="00560408">
        <w:rPr>
          <w:rFonts w:ascii="Arial" w:hAnsi="Arial" w:cs="Arial"/>
          <w:sz w:val="24"/>
          <w:szCs w:val="24"/>
          <w:lang w:val="es-MX" w:eastAsia="es-ES"/>
        </w:rPr>
        <w:t>según póliza contable número 4 del 3 de julio de 2015, mi</w:t>
      </w:r>
      <w:r w:rsidR="00186DF4">
        <w:rPr>
          <w:rFonts w:ascii="Arial" w:hAnsi="Arial" w:cs="Arial"/>
          <w:sz w:val="24"/>
          <w:szCs w:val="24"/>
          <w:lang w:val="es-MX" w:eastAsia="es-ES"/>
        </w:rPr>
        <w:t xml:space="preserve">sma que debió registrarse en la </w:t>
      </w:r>
      <w:r w:rsidRPr="00560408">
        <w:rPr>
          <w:rFonts w:ascii="Arial" w:hAnsi="Arial" w:cs="Arial"/>
          <w:sz w:val="24"/>
          <w:szCs w:val="24"/>
          <w:lang w:val="es-MX" w:eastAsia="es-ES"/>
        </w:rPr>
        <w:t>cuenta de servicios generales (servicios básicos), contravinien</w:t>
      </w:r>
      <w:r w:rsidR="00186DF4">
        <w:rPr>
          <w:rFonts w:ascii="Arial" w:hAnsi="Arial" w:cs="Arial"/>
          <w:sz w:val="24"/>
          <w:szCs w:val="24"/>
          <w:lang w:val="es-MX" w:eastAsia="es-ES"/>
        </w:rPr>
        <w:t xml:space="preserve">do a lo señalado en el capítulo </w:t>
      </w:r>
      <w:r w:rsidRPr="00560408">
        <w:rPr>
          <w:rFonts w:ascii="Arial" w:hAnsi="Arial" w:cs="Arial"/>
          <w:sz w:val="24"/>
          <w:szCs w:val="24"/>
          <w:lang w:val="es-MX" w:eastAsia="es-ES"/>
        </w:rPr>
        <w:t>III del plan de cuentas (codificación 5.1.3.1) del Manual</w:t>
      </w:r>
      <w:r w:rsidR="00186DF4">
        <w:rPr>
          <w:rFonts w:ascii="Arial" w:hAnsi="Arial" w:cs="Arial"/>
          <w:sz w:val="24"/>
          <w:szCs w:val="24"/>
          <w:lang w:val="es-MX" w:eastAsia="es-ES"/>
        </w:rPr>
        <w:t xml:space="preserve"> de Contabilidad Gubernamental, </w:t>
      </w:r>
      <w:r w:rsidRPr="00560408">
        <w:rPr>
          <w:rFonts w:ascii="Arial" w:hAnsi="Arial" w:cs="Arial"/>
          <w:sz w:val="24"/>
          <w:szCs w:val="24"/>
          <w:lang w:val="es-MX" w:eastAsia="es-ES"/>
        </w:rPr>
        <w:t xml:space="preserve">estableciendo su observancia obligatoria, de conformidad con </w:t>
      </w:r>
      <w:r w:rsidR="00186DF4">
        <w:rPr>
          <w:rFonts w:ascii="Arial" w:hAnsi="Arial" w:cs="Arial"/>
          <w:sz w:val="24"/>
          <w:szCs w:val="24"/>
          <w:lang w:val="es-MX" w:eastAsia="es-ES"/>
        </w:rPr>
        <w:t xml:space="preserve">el artículo 7 de la Ley General </w:t>
      </w:r>
      <w:r w:rsidRPr="00560408">
        <w:rPr>
          <w:rFonts w:ascii="Arial" w:hAnsi="Arial" w:cs="Arial"/>
          <w:sz w:val="24"/>
          <w:szCs w:val="24"/>
          <w:lang w:val="es-MX" w:eastAsia="es-ES"/>
        </w:rPr>
        <w:t>de Contabilidad Gubernamental.</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Análisis de la Auditoría Superior del Estado</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Se analizó la respuesta y documentación proporcionada por el</w:t>
      </w:r>
      <w:r w:rsidR="00186DF4">
        <w:rPr>
          <w:rFonts w:ascii="Arial" w:hAnsi="Arial" w:cs="Arial"/>
          <w:sz w:val="24"/>
          <w:szCs w:val="24"/>
          <w:lang w:val="es-MX" w:eastAsia="es-ES"/>
        </w:rPr>
        <w:t xml:space="preserve"> Ente Público, la cual solventa </w:t>
      </w:r>
      <w:r w:rsidRPr="00560408">
        <w:rPr>
          <w:rFonts w:ascii="Arial" w:hAnsi="Arial" w:cs="Arial"/>
          <w:sz w:val="24"/>
          <w:szCs w:val="24"/>
          <w:lang w:val="es-MX" w:eastAsia="es-ES"/>
        </w:rPr>
        <w:t>parcialmente, toda vez que si bien señalan que se tomará</w:t>
      </w:r>
      <w:r w:rsidR="00186DF4">
        <w:rPr>
          <w:rFonts w:ascii="Arial" w:hAnsi="Arial" w:cs="Arial"/>
          <w:sz w:val="24"/>
          <w:szCs w:val="24"/>
          <w:lang w:val="es-MX" w:eastAsia="es-ES"/>
        </w:rPr>
        <w:t xml:space="preserve"> en </w:t>
      </w:r>
      <w:r w:rsidR="00186DF4">
        <w:rPr>
          <w:rFonts w:ascii="Arial" w:hAnsi="Arial" w:cs="Arial"/>
          <w:sz w:val="24"/>
          <w:szCs w:val="24"/>
          <w:lang w:val="es-MX" w:eastAsia="es-ES"/>
        </w:rPr>
        <w:lastRenderedPageBreak/>
        <w:t xml:space="preserve">cuenta para lo subsecuente, </w:t>
      </w:r>
      <w:r w:rsidRPr="00560408">
        <w:rPr>
          <w:rFonts w:ascii="Arial" w:hAnsi="Arial" w:cs="Arial"/>
          <w:sz w:val="24"/>
          <w:szCs w:val="24"/>
          <w:lang w:val="es-MX" w:eastAsia="es-ES"/>
        </w:rPr>
        <w:t>no se acompañaron documentos que permitan corroborar dicha acción.</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8D72AF" w:rsidRPr="00560408" w:rsidRDefault="008D72AF" w:rsidP="00560408">
      <w:pPr>
        <w:autoSpaceDE w:val="0"/>
        <w:autoSpaceDN w:val="0"/>
        <w:adjustRightInd w:val="0"/>
        <w:spacing w:after="0" w:line="360" w:lineRule="auto"/>
        <w:jc w:val="both"/>
        <w:rPr>
          <w:rFonts w:ascii="Arial" w:hAnsi="Arial" w:cs="Arial"/>
          <w:i/>
          <w:iCs/>
          <w:sz w:val="24"/>
          <w:szCs w:val="24"/>
          <w:lang w:val="es-MX" w:eastAsia="es-ES"/>
        </w:rPr>
      </w:pPr>
      <w:r w:rsidRPr="00560408">
        <w:rPr>
          <w:rFonts w:ascii="Arial" w:hAnsi="Arial" w:cs="Arial"/>
          <w:i/>
          <w:iCs/>
          <w:sz w:val="24"/>
          <w:szCs w:val="24"/>
          <w:lang w:val="es-MX" w:eastAsia="es-ES"/>
        </w:rPr>
        <w:t>Promoción de Fincamiento de Responsabilidad Administrativa.</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Servicios generales</w:t>
      </w: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Servicios profesionales, científicos y técnicos y otros servicios</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10. Durante el ejercicio 2015 el Ente Público celebró contrato de fecha 8 de enero de 2015</w:t>
      </w:r>
      <w:r w:rsidR="00186DF4">
        <w:rPr>
          <w:rFonts w:ascii="Arial" w:hAnsi="Arial" w:cs="Arial"/>
          <w:sz w:val="24"/>
          <w:szCs w:val="24"/>
          <w:lang w:val="es-MX" w:eastAsia="es-ES"/>
        </w:rPr>
        <w:t xml:space="preserve"> </w:t>
      </w:r>
      <w:r w:rsidRPr="00560408">
        <w:rPr>
          <w:rFonts w:ascii="Arial" w:hAnsi="Arial" w:cs="Arial"/>
          <w:sz w:val="24"/>
          <w:szCs w:val="24"/>
          <w:lang w:val="es-MX" w:eastAsia="es-ES"/>
        </w:rPr>
        <w:t>por concepto de servicio de asesoría legal en materia administrativa y financiera, para el desarrollo de las actividades y funciones propias del Museo de Historia Mexicana, con el</w:t>
      </w:r>
      <w:r w:rsidR="00186DF4">
        <w:rPr>
          <w:rFonts w:ascii="Arial" w:hAnsi="Arial" w:cs="Arial"/>
          <w:sz w:val="24"/>
          <w:szCs w:val="24"/>
          <w:lang w:val="es-MX" w:eastAsia="es-ES"/>
        </w:rPr>
        <w:t xml:space="preserve"> </w:t>
      </w:r>
      <w:r w:rsidRPr="00560408">
        <w:rPr>
          <w:rFonts w:ascii="Arial" w:hAnsi="Arial" w:cs="Arial"/>
          <w:sz w:val="24"/>
          <w:szCs w:val="24"/>
          <w:lang w:val="es-MX" w:eastAsia="es-ES"/>
        </w:rPr>
        <w:t>proveedor Sargen Asesores, S.C., por $318,000 (más IVA), observando lo siguiente:</w:t>
      </w:r>
    </w:p>
    <w:p w:rsidR="00186DF4" w:rsidRDefault="00186DF4" w:rsidP="00560408">
      <w:pPr>
        <w:autoSpaceDE w:val="0"/>
        <w:autoSpaceDN w:val="0"/>
        <w:adjustRightInd w:val="0"/>
        <w:spacing w:after="0" w:line="360" w:lineRule="auto"/>
        <w:jc w:val="both"/>
        <w:rPr>
          <w:rFonts w:ascii="Arial" w:hAnsi="Arial" w:cs="Arial"/>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 xml:space="preserve">a) No exhibió la documentación que acredite que la </w:t>
      </w:r>
      <w:r w:rsidR="00186DF4">
        <w:rPr>
          <w:rFonts w:ascii="Arial" w:hAnsi="Arial" w:cs="Arial"/>
          <w:sz w:val="24"/>
          <w:szCs w:val="24"/>
          <w:lang w:val="es-MX" w:eastAsia="es-ES"/>
        </w:rPr>
        <w:t xml:space="preserve">selección del citado proveedor, </w:t>
      </w:r>
      <w:r w:rsidRPr="00560408">
        <w:rPr>
          <w:rFonts w:ascii="Arial" w:hAnsi="Arial" w:cs="Arial"/>
          <w:sz w:val="24"/>
          <w:szCs w:val="24"/>
          <w:lang w:val="es-MX" w:eastAsia="es-ES"/>
        </w:rPr>
        <w:t xml:space="preserve">estuvo precedida de alguno de los procedimientos </w:t>
      </w:r>
      <w:r w:rsidR="00186DF4">
        <w:rPr>
          <w:rFonts w:ascii="Arial" w:hAnsi="Arial" w:cs="Arial"/>
          <w:sz w:val="24"/>
          <w:szCs w:val="24"/>
          <w:lang w:val="es-MX" w:eastAsia="es-ES"/>
        </w:rPr>
        <w:t xml:space="preserve">enunciados en el artículo 25 de </w:t>
      </w:r>
      <w:r w:rsidRPr="00560408">
        <w:rPr>
          <w:rFonts w:ascii="Arial" w:hAnsi="Arial" w:cs="Arial"/>
          <w:sz w:val="24"/>
          <w:szCs w:val="24"/>
          <w:lang w:val="es-MX" w:eastAsia="es-ES"/>
        </w:rPr>
        <w:t>la Ley de Adquisiciones, Arrendamientos y Contrata</w:t>
      </w:r>
      <w:r w:rsidR="00186DF4">
        <w:rPr>
          <w:rFonts w:ascii="Arial" w:hAnsi="Arial" w:cs="Arial"/>
          <w:sz w:val="24"/>
          <w:szCs w:val="24"/>
          <w:lang w:val="es-MX" w:eastAsia="es-ES"/>
        </w:rPr>
        <w:t xml:space="preserve">ción de Servicios del Estado de </w:t>
      </w:r>
      <w:r w:rsidRPr="00560408">
        <w:rPr>
          <w:rFonts w:ascii="Arial" w:hAnsi="Arial" w:cs="Arial"/>
          <w:sz w:val="24"/>
          <w:szCs w:val="24"/>
          <w:lang w:val="es-MX" w:eastAsia="es-ES"/>
        </w:rPr>
        <w:t xml:space="preserve">Nuevo León (LAACSENL), que acorde con el monto </w:t>
      </w:r>
      <w:r w:rsidR="00186DF4">
        <w:rPr>
          <w:rFonts w:ascii="Arial" w:hAnsi="Arial" w:cs="Arial"/>
          <w:sz w:val="24"/>
          <w:szCs w:val="24"/>
          <w:lang w:val="es-MX" w:eastAsia="es-ES"/>
        </w:rPr>
        <w:t xml:space="preserve">o naturaleza de la negociación, </w:t>
      </w:r>
      <w:r w:rsidRPr="00560408">
        <w:rPr>
          <w:rFonts w:ascii="Arial" w:hAnsi="Arial" w:cs="Arial"/>
          <w:sz w:val="24"/>
          <w:szCs w:val="24"/>
          <w:lang w:val="es-MX" w:eastAsia="es-ES"/>
        </w:rPr>
        <w:t xml:space="preserve">aseguraran al Ente Público las mejores condiciones </w:t>
      </w:r>
      <w:r w:rsidR="00186DF4">
        <w:rPr>
          <w:rFonts w:ascii="Arial" w:hAnsi="Arial" w:cs="Arial"/>
          <w:sz w:val="24"/>
          <w:szCs w:val="24"/>
          <w:lang w:val="es-MX" w:eastAsia="es-ES"/>
        </w:rPr>
        <w:t xml:space="preserve">disponibles en cuanto a precio, </w:t>
      </w:r>
      <w:r w:rsidRPr="00560408">
        <w:rPr>
          <w:rFonts w:ascii="Arial" w:hAnsi="Arial" w:cs="Arial"/>
          <w:sz w:val="24"/>
          <w:szCs w:val="24"/>
          <w:lang w:val="es-MX" w:eastAsia="es-ES"/>
        </w:rPr>
        <w:t>calidad, financiamiento y oportunidad.</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b) No proporcionó la investigación de mercado que haya servido d</w:t>
      </w:r>
      <w:r w:rsidR="00186DF4">
        <w:rPr>
          <w:rFonts w:ascii="Arial" w:hAnsi="Arial" w:cs="Arial"/>
          <w:sz w:val="24"/>
          <w:szCs w:val="24"/>
          <w:lang w:val="es-MX" w:eastAsia="es-ES"/>
        </w:rPr>
        <w:t xml:space="preserve">e base para </w:t>
      </w:r>
      <w:r w:rsidRPr="00560408">
        <w:rPr>
          <w:rFonts w:ascii="Arial" w:hAnsi="Arial" w:cs="Arial"/>
          <w:sz w:val="24"/>
          <w:szCs w:val="24"/>
          <w:lang w:val="es-MX" w:eastAsia="es-ES"/>
        </w:rPr>
        <w:t>determinar el precio máximo a pagar por los servicio</w:t>
      </w:r>
      <w:r w:rsidR="00186DF4">
        <w:rPr>
          <w:rFonts w:ascii="Arial" w:hAnsi="Arial" w:cs="Arial"/>
          <w:sz w:val="24"/>
          <w:szCs w:val="24"/>
          <w:lang w:val="es-MX" w:eastAsia="es-ES"/>
        </w:rPr>
        <w:t xml:space="preserve">s o propuestas para obtener las </w:t>
      </w:r>
      <w:r w:rsidRPr="00560408">
        <w:rPr>
          <w:rFonts w:ascii="Arial" w:hAnsi="Arial" w:cs="Arial"/>
          <w:sz w:val="24"/>
          <w:szCs w:val="24"/>
          <w:lang w:val="es-MX" w:eastAsia="es-ES"/>
        </w:rPr>
        <w:t>condiciones de precio y calidad más convenientes, y e</w:t>
      </w:r>
      <w:r w:rsidR="00186DF4">
        <w:rPr>
          <w:rFonts w:ascii="Arial" w:hAnsi="Arial" w:cs="Arial"/>
          <w:sz w:val="24"/>
          <w:szCs w:val="24"/>
          <w:lang w:val="es-MX" w:eastAsia="es-ES"/>
        </w:rPr>
        <w:t xml:space="preserve">n su caso el </w:t>
      </w:r>
      <w:r w:rsidR="00186DF4">
        <w:rPr>
          <w:rFonts w:ascii="Arial" w:hAnsi="Arial" w:cs="Arial"/>
          <w:sz w:val="24"/>
          <w:szCs w:val="24"/>
          <w:lang w:val="es-MX" w:eastAsia="es-ES"/>
        </w:rPr>
        <w:lastRenderedPageBreak/>
        <w:t xml:space="preserve">escrito y dictamen </w:t>
      </w:r>
      <w:r w:rsidRPr="00560408">
        <w:rPr>
          <w:rFonts w:ascii="Arial" w:hAnsi="Arial" w:cs="Arial"/>
          <w:sz w:val="24"/>
          <w:szCs w:val="24"/>
          <w:lang w:val="es-MX" w:eastAsia="es-ES"/>
        </w:rPr>
        <w:t>de excepción al procedimiento de licitación, así como el informe trimestral</w:t>
      </w:r>
      <w:r w:rsidR="00186DF4">
        <w:rPr>
          <w:rFonts w:ascii="Arial" w:hAnsi="Arial" w:cs="Arial"/>
          <w:sz w:val="24"/>
          <w:szCs w:val="24"/>
          <w:lang w:val="es-MX" w:eastAsia="es-ES"/>
        </w:rPr>
        <w:t xml:space="preserve"> enviado </w:t>
      </w:r>
      <w:r w:rsidRPr="00560408">
        <w:rPr>
          <w:rFonts w:ascii="Arial" w:hAnsi="Arial" w:cs="Arial"/>
          <w:sz w:val="24"/>
          <w:szCs w:val="24"/>
          <w:lang w:val="es-MX" w:eastAsia="es-ES"/>
        </w:rPr>
        <w:t>al órgano de control interno del ente público.</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c) El contrato carece de los requisitos mínimos en</w:t>
      </w:r>
      <w:r w:rsidR="00186DF4">
        <w:rPr>
          <w:rFonts w:ascii="Arial" w:hAnsi="Arial" w:cs="Arial"/>
          <w:sz w:val="24"/>
          <w:szCs w:val="24"/>
          <w:lang w:val="es-MX" w:eastAsia="es-ES"/>
        </w:rPr>
        <w:t xml:space="preserve">unciados en los artículos 46 la </w:t>
      </w:r>
      <w:r w:rsidRPr="00560408">
        <w:rPr>
          <w:rFonts w:ascii="Arial" w:hAnsi="Arial" w:cs="Arial"/>
          <w:sz w:val="24"/>
          <w:szCs w:val="24"/>
          <w:lang w:val="es-MX" w:eastAsia="es-ES"/>
        </w:rPr>
        <w:t>LAACSENL y 87 del Reglamento de la Ley en mención.</w:t>
      </w:r>
    </w:p>
    <w:p w:rsidR="00186DF4" w:rsidRDefault="00186DF4" w:rsidP="00560408">
      <w:pPr>
        <w:autoSpaceDE w:val="0"/>
        <w:autoSpaceDN w:val="0"/>
        <w:adjustRightInd w:val="0"/>
        <w:spacing w:after="0" w:line="360" w:lineRule="auto"/>
        <w:jc w:val="both"/>
        <w:rPr>
          <w:rFonts w:ascii="Arial" w:hAnsi="Arial" w:cs="Arial"/>
          <w:sz w:val="24"/>
          <w:szCs w:val="24"/>
          <w:lang w:val="es-MX" w:eastAsia="es-ES"/>
        </w:rPr>
      </w:pPr>
    </w:p>
    <w:p w:rsidR="008D72AF" w:rsidRPr="00560408" w:rsidRDefault="008D72AF" w:rsidP="00186DF4">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Lo anterior en contravención a lo establecido en los artículos 16 f</w:t>
      </w:r>
      <w:r w:rsidR="00186DF4">
        <w:rPr>
          <w:rFonts w:ascii="Arial" w:hAnsi="Arial" w:cs="Arial"/>
          <w:sz w:val="24"/>
          <w:szCs w:val="24"/>
          <w:lang w:val="es-MX" w:eastAsia="es-ES"/>
        </w:rPr>
        <w:t xml:space="preserve">racción V, 25, 26, 41 y 46 </w:t>
      </w:r>
      <w:r w:rsidRPr="00560408">
        <w:rPr>
          <w:rFonts w:ascii="Arial" w:hAnsi="Arial" w:cs="Arial"/>
          <w:sz w:val="24"/>
          <w:szCs w:val="24"/>
          <w:lang w:val="es-MX" w:eastAsia="es-ES"/>
        </w:rPr>
        <w:t>fracciones II y III de la Ley de Adquisiciones, Arrendamien</w:t>
      </w:r>
      <w:r w:rsidR="00186DF4">
        <w:rPr>
          <w:rFonts w:ascii="Arial" w:hAnsi="Arial" w:cs="Arial"/>
          <w:sz w:val="24"/>
          <w:szCs w:val="24"/>
          <w:lang w:val="es-MX" w:eastAsia="es-ES"/>
        </w:rPr>
        <w:t xml:space="preserve">tos y Contratación de Servicios </w:t>
      </w:r>
      <w:r w:rsidRPr="00560408">
        <w:rPr>
          <w:rFonts w:ascii="Arial" w:hAnsi="Arial" w:cs="Arial"/>
          <w:sz w:val="24"/>
          <w:szCs w:val="24"/>
          <w:lang w:val="es-MX" w:eastAsia="es-ES"/>
        </w:rPr>
        <w:t>del Estado de Nuevo León en concordancia con los artículo</w:t>
      </w:r>
      <w:r w:rsidR="00186DF4">
        <w:rPr>
          <w:rFonts w:ascii="Arial" w:hAnsi="Arial" w:cs="Arial"/>
          <w:sz w:val="24"/>
          <w:szCs w:val="24"/>
          <w:lang w:val="es-MX" w:eastAsia="es-ES"/>
        </w:rPr>
        <w:t xml:space="preserve">s 42 al 46 segundo párrafo y 87 </w:t>
      </w:r>
      <w:r w:rsidRPr="00560408">
        <w:rPr>
          <w:rFonts w:ascii="Arial" w:hAnsi="Arial" w:cs="Arial"/>
          <w:sz w:val="24"/>
          <w:szCs w:val="24"/>
          <w:lang w:val="es-MX" w:eastAsia="es-ES"/>
        </w:rPr>
        <w:t>fracción II del Reglamento de la Ley de Adquisiciones, A</w:t>
      </w:r>
      <w:r w:rsidR="00186DF4">
        <w:rPr>
          <w:rFonts w:ascii="Arial" w:hAnsi="Arial" w:cs="Arial"/>
          <w:sz w:val="24"/>
          <w:szCs w:val="24"/>
          <w:lang w:val="es-MX" w:eastAsia="es-ES"/>
        </w:rPr>
        <w:t xml:space="preserve">rrendamientos y Contratación de </w:t>
      </w:r>
      <w:r w:rsidRPr="00560408">
        <w:rPr>
          <w:rFonts w:ascii="Arial" w:hAnsi="Arial" w:cs="Arial"/>
          <w:sz w:val="24"/>
          <w:szCs w:val="24"/>
          <w:lang w:val="es-MX" w:eastAsia="es-ES"/>
        </w:rPr>
        <w:t>Servicios del Estado de Nuevo León.</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Análisis de la Auditoría Superior del Estado</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Se analizó la respuesta y documentación proporcionada por el</w:t>
      </w:r>
      <w:r w:rsidR="00186DF4">
        <w:rPr>
          <w:rFonts w:ascii="Arial" w:hAnsi="Arial" w:cs="Arial"/>
          <w:sz w:val="24"/>
          <w:szCs w:val="24"/>
          <w:lang w:val="es-MX" w:eastAsia="es-ES"/>
        </w:rPr>
        <w:t xml:space="preserve"> Ente Público, la cual solventa </w:t>
      </w:r>
      <w:r w:rsidRPr="00560408">
        <w:rPr>
          <w:rFonts w:ascii="Arial" w:hAnsi="Arial" w:cs="Arial"/>
          <w:sz w:val="24"/>
          <w:szCs w:val="24"/>
          <w:lang w:val="es-MX" w:eastAsia="es-ES"/>
        </w:rPr>
        <w:t>parcialmente, por lo siguiente:</w:t>
      </w:r>
    </w:p>
    <w:p w:rsidR="008D72AF" w:rsidRPr="00560408" w:rsidRDefault="008D72AF"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a) Aún y cuando presentó escrito del 12 de enero de</w:t>
      </w:r>
      <w:r w:rsidR="00186DF4">
        <w:rPr>
          <w:rFonts w:ascii="Arial" w:hAnsi="Arial" w:cs="Arial"/>
          <w:sz w:val="24"/>
          <w:szCs w:val="24"/>
          <w:lang w:val="es-MX" w:eastAsia="es-ES"/>
        </w:rPr>
        <w:t xml:space="preserve"> 2015, firmado por la Directora </w:t>
      </w:r>
      <w:r w:rsidRPr="00560408">
        <w:rPr>
          <w:rFonts w:ascii="Arial" w:hAnsi="Arial" w:cs="Arial"/>
          <w:sz w:val="24"/>
          <w:szCs w:val="24"/>
          <w:lang w:val="es-MX" w:eastAsia="es-ES"/>
        </w:rPr>
        <w:t>General y el Director de Administración y Finanzas</w:t>
      </w:r>
      <w:r w:rsidR="00186DF4">
        <w:rPr>
          <w:rFonts w:ascii="Arial" w:hAnsi="Arial" w:cs="Arial"/>
          <w:sz w:val="24"/>
          <w:szCs w:val="24"/>
          <w:lang w:val="es-MX" w:eastAsia="es-ES"/>
        </w:rPr>
        <w:t xml:space="preserve"> señalando que la selección del </w:t>
      </w:r>
      <w:r w:rsidRPr="00560408">
        <w:rPr>
          <w:rFonts w:ascii="Arial" w:hAnsi="Arial" w:cs="Arial"/>
          <w:sz w:val="24"/>
          <w:szCs w:val="24"/>
          <w:lang w:val="es-MX" w:eastAsia="es-ES"/>
        </w:rPr>
        <w:t>método de contratación del proveedor, fue bajo el ampa</w:t>
      </w:r>
      <w:r w:rsidR="00186DF4">
        <w:rPr>
          <w:rFonts w:ascii="Arial" w:hAnsi="Arial" w:cs="Arial"/>
          <w:sz w:val="24"/>
          <w:szCs w:val="24"/>
          <w:lang w:val="es-MX" w:eastAsia="es-ES"/>
        </w:rPr>
        <w:t xml:space="preserve">ro del artículo 42 fracción XIX </w:t>
      </w:r>
      <w:r w:rsidRPr="00560408">
        <w:rPr>
          <w:rFonts w:ascii="Arial" w:hAnsi="Arial" w:cs="Arial"/>
          <w:sz w:val="24"/>
          <w:szCs w:val="24"/>
          <w:lang w:val="es-MX" w:eastAsia="es-ES"/>
        </w:rPr>
        <w:t>de la Ley de Adquisiciones, Arrendamientos y Contr</w:t>
      </w:r>
      <w:r w:rsidR="00186DF4">
        <w:rPr>
          <w:rFonts w:ascii="Arial" w:hAnsi="Arial" w:cs="Arial"/>
          <w:sz w:val="24"/>
          <w:szCs w:val="24"/>
          <w:lang w:val="es-MX" w:eastAsia="es-ES"/>
        </w:rPr>
        <w:t xml:space="preserve">atación de Servicios del Estado </w:t>
      </w:r>
      <w:r w:rsidRPr="00560408">
        <w:rPr>
          <w:rFonts w:ascii="Arial" w:hAnsi="Arial" w:cs="Arial"/>
          <w:sz w:val="24"/>
          <w:szCs w:val="24"/>
          <w:lang w:val="es-MX" w:eastAsia="es-ES"/>
        </w:rPr>
        <w:t xml:space="preserve">de Nuevo León, no proporcionó dictamen de excepción </w:t>
      </w:r>
      <w:r w:rsidR="00186DF4">
        <w:rPr>
          <w:rFonts w:ascii="Arial" w:hAnsi="Arial" w:cs="Arial"/>
          <w:sz w:val="24"/>
          <w:szCs w:val="24"/>
          <w:lang w:val="es-MX" w:eastAsia="es-ES"/>
        </w:rPr>
        <w:t xml:space="preserve">al procedimiento de licitación, </w:t>
      </w:r>
      <w:r w:rsidRPr="00560408">
        <w:rPr>
          <w:rFonts w:ascii="Arial" w:hAnsi="Arial" w:cs="Arial"/>
          <w:sz w:val="24"/>
          <w:szCs w:val="24"/>
          <w:lang w:val="es-MX" w:eastAsia="es-ES"/>
        </w:rPr>
        <w:t>así como el informe trimestral enviado al órgano de control interno del Ente Público.</w:t>
      </w:r>
    </w:p>
    <w:p w:rsidR="008D72AF" w:rsidRPr="00560408" w:rsidRDefault="008D72AF" w:rsidP="00186DF4">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b) El contrato presentado, incumple con los artículos</w:t>
      </w:r>
      <w:r w:rsidR="00186DF4">
        <w:rPr>
          <w:rFonts w:ascii="Arial" w:hAnsi="Arial" w:cs="Arial"/>
          <w:sz w:val="24"/>
          <w:szCs w:val="24"/>
          <w:lang w:val="es-MX" w:eastAsia="es-ES"/>
        </w:rPr>
        <w:t xml:space="preserve"> 46 de la Ley de Adquisiciones, </w:t>
      </w:r>
      <w:r w:rsidRPr="00560408">
        <w:rPr>
          <w:rFonts w:ascii="Arial" w:hAnsi="Arial" w:cs="Arial"/>
          <w:sz w:val="24"/>
          <w:szCs w:val="24"/>
          <w:lang w:val="es-MX" w:eastAsia="es-ES"/>
        </w:rPr>
        <w:t>Arrendamientos y Contratación de Servicios del E</w:t>
      </w:r>
      <w:r w:rsidR="00186DF4">
        <w:rPr>
          <w:rFonts w:ascii="Arial" w:hAnsi="Arial" w:cs="Arial"/>
          <w:sz w:val="24"/>
          <w:szCs w:val="24"/>
          <w:lang w:val="es-MX" w:eastAsia="es-ES"/>
        </w:rPr>
        <w:t xml:space="preserve">stado de Nuevo León (fracciones </w:t>
      </w:r>
      <w:r w:rsidRPr="00560408">
        <w:rPr>
          <w:rFonts w:ascii="Arial" w:hAnsi="Arial" w:cs="Arial"/>
          <w:sz w:val="24"/>
          <w:szCs w:val="24"/>
          <w:lang w:val="es-MX" w:eastAsia="es-ES"/>
        </w:rPr>
        <w:t xml:space="preserve">II, III, XVI y XIX) y 87 del Reglamento de la Ley de </w:t>
      </w:r>
      <w:r w:rsidR="00186DF4">
        <w:rPr>
          <w:rFonts w:ascii="Arial" w:hAnsi="Arial" w:cs="Arial"/>
          <w:sz w:val="24"/>
          <w:szCs w:val="24"/>
          <w:lang w:val="es-MX" w:eastAsia="es-ES"/>
        </w:rPr>
        <w:lastRenderedPageBreak/>
        <w:t xml:space="preserve">Adquisiciones, Arrendamientos y </w:t>
      </w:r>
      <w:r w:rsidRPr="00560408">
        <w:rPr>
          <w:rFonts w:ascii="Arial" w:hAnsi="Arial" w:cs="Arial"/>
          <w:sz w:val="24"/>
          <w:szCs w:val="24"/>
          <w:lang w:val="es-MX" w:eastAsia="es-ES"/>
        </w:rPr>
        <w:t>Contratación de Servicios del Estado de Nuevo León (fracción VIII).</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8D72AF" w:rsidRPr="00560408" w:rsidRDefault="008D72AF" w:rsidP="00560408">
      <w:pPr>
        <w:spacing w:after="0" w:line="360" w:lineRule="auto"/>
        <w:contextualSpacing/>
        <w:jc w:val="both"/>
        <w:rPr>
          <w:rFonts w:ascii="Arial" w:hAnsi="Arial" w:cs="Arial"/>
          <w:i/>
          <w:iCs/>
          <w:sz w:val="24"/>
          <w:szCs w:val="24"/>
          <w:lang w:val="es-MX" w:eastAsia="es-ES"/>
        </w:rPr>
      </w:pPr>
      <w:r w:rsidRPr="00560408">
        <w:rPr>
          <w:rFonts w:ascii="Arial" w:hAnsi="Arial" w:cs="Arial"/>
          <w:i/>
          <w:iCs/>
          <w:sz w:val="24"/>
          <w:szCs w:val="24"/>
          <w:lang w:val="es-MX" w:eastAsia="es-ES"/>
        </w:rPr>
        <w:t>Promoción de Fincamiento de Responsabilidad Administrativa.</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OBRA PÚBLICA</w:t>
      </w:r>
    </w:p>
    <w:p w:rsidR="008D72AF" w:rsidRPr="00186DF4"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186DF4">
        <w:rPr>
          <w:rFonts w:ascii="Arial" w:hAnsi="Arial" w:cs="Arial"/>
          <w:b/>
          <w:bCs/>
          <w:sz w:val="24"/>
          <w:szCs w:val="24"/>
          <w:lang w:val="es-MX" w:eastAsia="es-ES"/>
        </w:rPr>
        <w:t>DERECHOS A RECIBIR BIENES O SERVICIOS</w:t>
      </w:r>
    </w:p>
    <w:p w:rsidR="008D72AF" w:rsidRPr="00186DF4" w:rsidRDefault="008D72AF" w:rsidP="00560408">
      <w:pPr>
        <w:spacing w:after="0" w:line="360" w:lineRule="auto"/>
        <w:contextualSpacing/>
        <w:jc w:val="both"/>
        <w:rPr>
          <w:rFonts w:ascii="Arial" w:hAnsi="Arial" w:cs="Arial"/>
          <w:b/>
          <w:bCs/>
          <w:sz w:val="24"/>
          <w:szCs w:val="24"/>
          <w:u w:val="single"/>
          <w:lang w:val="es-MX" w:eastAsia="es-ES"/>
        </w:rPr>
      </w:pPr>
      <w:r w:rsidRPr="00186DF4">
        <w:rPr>
          <w:rFonts w:ascii="Arial" w:hAnsi="Arial" w:cs="Arial"/>
          <w:b/>
          <w:bCs/>
          <w:sz w:val="24"/>
          <w:szCs w:val="24"/>
          <w:u w:val="single"/>
          <w:lang w:val="es-MX" w:eastAsia="es-ES"/>
        </w:rPr>
        <w:t>Anticipo a proveedores por adquisición de bienes y prestación de servicios a corto plazo</w:t>
      </w:r>
    </w:p>
    <w:p w:rsidR="008D72AF" w:rsidRPr="00560408" w:rsidRDefault="008D72AF" w:rsidP="00560408">
      <w:pPr>
        <w:spacing w:after="0" w:line="360" w:lineRule="auto"/>
        <w:contextualSpacing/>
        <w:jc w:val="both"/>
        <w:rPr>
          <w:rFonts w:ascii="Arial" w:hAnsi="Arial" w:cs="Arial"/>
          <w:sz w:val="24"/>
          <w:szCs w:val="24"/>
          <w:lang w:val="es-MX" w:eastAsia="es-ES"/>
        </w:rPr>
      </w:pPr>
      <w:r w:rsidRPr="00560408">
        <w:rPr>
          <w:rFonts w:ascii="Arial" w:hAnsi="Arial" w:cs="Arial"/>
          <w:noProof/>
          <w:sz w:val="24"/>
          <w:szCs w:val="24"/>
          <w:lang w:val="es-MX" w:eastAsia="es-MX"/>
        </w:rPr>
        <w:drawing>
          <wp:inline distT="0" distB="0" distL="0" distR="0" wp14:anchorId="77E322B4" wp14:editId="5FB739D1">
            <wp:extent cx="5253355" cy="809667"/>
            <wp:effectExtent l="0" t="0" r="444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3355" cy="809667"/>
                    </a:xfrm>
                    <a:prstGeom prst="rect">
                      <a:avLst/>
                    </a:prstGeom>
                    <a:noFill/>
                    <a:ln>
                      <a:noFill/>
                    </a:ln>
                  </pic:spPr>
                </pic:pic>
              </a:graphicData>
            </a:graphic>
          </wp:inline>
        </w:drawing>
      </w:r>
    </w:p>
    <w:p w:rsidR="008D72AF" w:rsidRPr="00560408" w:rsidRDefault="008D72AF" w:rsidP="00186DF4">
      <w:pPr>
        <w:autoSpaceDE w:val="0"/>
        <w:autoSpaceDN w:val="0"/>
        <w:adjustRightInd w:val="0"/>
        <w:spacing w:after="0" w:line="360" w:lineRule="auto"/>
        <w:jc w:val="both"/>
        <w:rPr>
          <w:rFonts w:ascii="Arial" w:hAnsi="Arial" w:cs="Arial"/>
          <w:sz w:val="24"/>
          <w:szCs w:val="24"/>
          <w:lang w:val="es-MX" w:eastAsia="es-ES"/>
        </w:rPr>
      </w:pPr>
      <w:r w:rsidRPr="00186DF4">
        <w:rPr>
          <w:rFonts w:ascii="Arial" w:hAnsi="Arial" w:cs="Arial"/>
          <w:b/>
          <w:sz w:val="24"/>
          <w:szCs w:val="24"/>
          <w:lang w:val="es-MX" w:eastAsia="es-ES"/>
        </w:rPr>
        <w:t>11.</w:t>
      </w:r>
      <w:r w:rsidRPr="00560408">
        <w:rPr>
          <w:rFonts w:ascii="Arial" w:hAnsi="Arial" w:cs="Arial"/>
          <w:sz w:val="24"/>
          <w:szCs w:val="24"/>
          <w:lang w:val="es-MX" w:eastAsia="es-ES"/>
        </w:rPr>
        <w:t xml:space="preserve"> En la revisión del expediente se detectó que en la estima</w:t>
      </w:r>
      <w:r w:rsidR="00186DF4">
        <w:rPr>
          <w:rFonts w:ascii="Arial" w:hAnsi="Arial" w:cs="Arial"/>
          <w:sz w:val="24"/>
          <w:szCs w:val="24"/>
          <w:lang w:val="es-MX" w:eastAsia="es-ES"/>
        </w:rPr>
        <w:t xml:space="preserve">ción 1 normal, se generaron los </w:t>
      </w:r>
      <w:r w:rsidRPr="00560408">
        <w:rPr>
          <w:rFonts w:ascii="Arial" w:hAnsi="Arial" w:cs="Arial"/>
          <w:sz w:val="24"/>
          <w:szCs w:val="24"/>
          <w:lang w:val="es-MX" w:eastAsia="es-ES"/>
        </w:rPr>
        <w:t xml:space="preserve">conceptos que se mencionan en la tabla, encontrando </w:t>
      </w:r>
      <w:r w:rsidR="00186DF4">
        <w:rPr>
          <w:rFonts w:ascii="Arial" w:hAnsi="Arial" w:cs="Arial"/>
          <w:sz w:val="24"/>
          <w:szCs w:val="24"/>
          <w:lang w:val="es-MX" w:eastAsia="es-ES"/>
        </w:rPr>
        <w:t xml:space="preserve">que se autorizaron para el pago </w:t>
      </w:r>
      <w:r w:rsidRPr="00560408">
        <w:rPr>
          <w:rFonts w:ascii="Arial" w:hAnsi="Arial" w:cs="Arial"/>
          <w:sz w:val="24"/>
          <w:szCs w:val="24"/>
          <w:lang w:val="es-MX" w:eastAsia="es-ES"/>
        </w:rPr>
        <w:t>considerando fracciones de unidad por avance en su ejecución, siendo que la modalidad de</w:t>
      </w:r>
      <w:r w:rsidR="00186DF4">
        <w:rPr>
          <w:rFonts w:ascii="Arial" w:hAnsi="Arial" w:cs="Arial"/>
          <w:sz w:val="24"/>
          <w:szCs w:val="24"/>
          <w:lang w:val="es-MX" w:eastAsia="es-ES"/>
        </w:rPr>
        <w:t xml:space="preserve"> </w:t>
      </w:r>
      <w:r w:rsidRPr="00560408">
        <w:rPr>
          <w:rFonts w:ascii="Arial" w:hAnsi="Arial" w:cs="Arial"/>
          <w:sz w:val="24"/>
          <w:szCs w:val="24"/>
          <w:lang w:val="es-MX" w:eastAsia="es-ES"/>
        </w:rPr>
        <w:t>contratación aplicada a la obra en referencia es sobre la base de precios unitarios y tiempo</w:t>
      </w:r>
      <w:r w:rsidR="00186DF4">
        <w:rPr>
          <w:rFonts w:ascii="Arial" w:hAnsi="Arial" w:cs="Arial"/>
          <w:sz w:val="24"/>
          <w:szCs w:val="24"/>
          <w:lang w:val="es-MX" w:eastAsia="es-ES"/>
        </w:rPr>
        <w:t xml:space="preserve"> </w:t>
      </w:r>
      <w:r w:rsidRPr="00560408">
        <w:rPr>
          <w:rFonts w:ascii="Arial" w:hAnsi="Arial" w:cs="Arial"/>
          <w:sz w:val="24"/>
          <w:szCs w:val="24"/>
          <w:lang w:val="es-MX" w:eastAsia="es-ES"/>
        </w:rPr>
        <w:t xml:space="preserve">determinado, por lo que el importe de la remuneración o </w:t>
      </w:r>
      <w:r w:rsidR="00186DF4">
        <w:rPr>
          <w:rFonts w:ascii="Arial" w:hAnsi="Arial" w:cs="Arial"/>
          <w:sz w:val="24"/>
          <w:szCs w:val="24"/>
          <w:lang w:val="es-MX" w:eastAsia="es-ES"/>
        </w:rPr>
        <w:t xml:space="preserve">pago total que debe cubrirse al </w:t>
      </w:r>
      <w:r w:rsidRPr="00560408">
        <w:rPr>
          <w:rFonts w:ascii="Arial" w:hAnsi="Arial" w:cs="Arial"/>
          <w:sz w:val="24"/>
          <w:szCs w:val="24"/>
          <w:lang w:val="es-MX" w:eastAsia="es-ES"/>
        </w:rPr>
        <w:t xml:space="preserve">contratista es por unidad de concepto de trabajo terminado; </w:t>
      </w:r>
      <w:r w:rsidR="00186DF4">
        <w:rPr>
          <w:rFonts w:ascii="Arial" w:hAnsi="Arial" w:cs="Arial"/>
          <w:sz w:val="24"/>
          <w:szCs w:val="24"/>
          <w:lang w:val="es-MX" w:eastAsia="es-ES"/>
        </w:rPr>
        <w:t xml:space="preserve">por lo tanto, se observa que al </w:t>
      </w:r>
      <w:r w:rsidRPr="00560408">
        <w:rPr>
          <w:rFonts w:ascii="Arial" w:hAnsi="Arial" w:cs="Arial"/>
          <w:sz w:val="24"/>
          <w:szCs w:val="24"/>
          <w:lang w:val="es-MX" w:eastAsia="es-ES"/>
        </w:rPr>
        <w:t>haber autorizado pagar fracciones de unidad, se desvirtuó el</w:t>
      </w:r>
      <w:r w:rsidR="00186DF4">
        <w:rPr>
          <w:rFonts w:ascii="Arial" w:hAnsi="Arial" w:cs="Arial"/>
          <w:sz w:val="24"/>
          <w:szCs w:val="24"/>
          <w:lang w:val="es-MX" w:eastAsia="es-ES"/>
        </w:rPr>
        <w:t xml:space="preserve"> tipo de contrato, incumpliendo </w:t>
      </w:r>
      <w:r w:rsidRPr="00560408">
        <w:rPr>
          <w:rFonts w:ascii="Arial" w:hAnsi="Arial" w:cs="Arial"/>
          <w:sz w:val="24"/>
          <w:szCs w:val="24"/>
          <w:lang w:val="es-MX" w:eastAsia="es-ES"/>
        </w:rPr>
        <w:t xml:space="preserve">con la obligación establecida en el artículo 45, párrafo segundo, fracción I, de la </w:t>
      </w:r>
      <w:r w:rsidRPr="00560408">
        <w:rPr>
          <w:rFonts w:ascii="Arial" w:hAnsi="Arial" w:cs="Arial"/>
          <w:i/>
          <w:iCs/>
          <w:sz w:val="24"/>
          <w:szCs w:val="24"/>
          <w:lang w:val="es-MX" w:eastAsia="es-ES"/>
        </w:rPr>
        <w:t>LOPSRM</w:t>
      </w:r>
      <w:r w:rsidR="00186DF4">
        <w:rPr>
          <w:rFonts w:ascii="Arial" w:hAnsi="Arial" w:cs="Arial"/>
          <w:sz w:val="24"/>
          <w:szCs w:val="24"/>
          <w:lang w:val="es-MX" w:eastAsia="es-ES"/>
        </w:rPr>
        <w:t xml:space="preserve">, </w:t>
      </w:r>
      <w:r w:rsidRPr="00560408">
        <w:rPr>
          <w:rFonts w:ascii="Arial" w:hAnsi="Arial" w:cs="Arial"/>
          <w:sz w:val="24"/>
          <w:szCs w:val="24"/>
          <w:lang w:val="es-MX" w:eastAsia="es-ES"/>
        </w:rPr>
        <w:t>de acuerdo con lo siguiente:</w:t>
      </w:r>
    </w:p>
    <w:p w:rsidR="008D72AF" w:rsidRPr="00560408" w:rsidRDefault="008D72AF" w:rsidP="00560408">
      <w:pPr>
        <w:spacing w:after="0" w:line="360" w:lineRule="auto"/>
        <w:contextualSpacing/>
        <w:jc w:val="both"/>
        <w:rPr>
          <w:rFonts w:ascii="Arial" w:hAnsi="Arial" w:cs="Arial"/>
          <w:sz w:val="24"/>
          <w:szCs w:val="24"/>
          <w:lang w:val="es-MX" w:eastAsia="es-ES"/>
        </w:rPr>
      </w:pPr>
      <w:r w:rsidRPr="00560408">
        <w:rPr>
          <w:rFonts w:ascii="Arial" w:hAnsi="Arial" w:cs="Arial"/>
          <w:noProof/>
          <w:sz w:val="24"/>
          <w:szCs w:val="24"/>
          <w:lang w:val="es-MX" w:eastAsia="es-MX"/>
        </w:rPr>
        <w:lastRenderedPageBreak/>
        <w:drawing>
          <wp:inline distT="0" distB="0" distL="0" distR="0" wp14:anchorId="1331EC75" wp14:editId="7D48FCB2">
            <wp:extent cx="5253355" cy="1217974"/>
            <wp:effectExtent l="0" t="0" r="4445"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3355" cy="1217974"/>
                    </a:xfrm>
                    <a:prstGeom prst="rect">
                      <a:avLst/>
                    </a:prstGeom>
                    <a:noFill/>
                    <a:ln>
                      <a:noFill/>
                    </a:ln>
                  </pic:spPr>
                </pic:pic>
              </a:graphicData>
            </a:graphic>
          </wp:inline>
        </w:drawing>
      </w: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8D72AF" w:rsidRPr="00560408" w:rsidRDefault="008D72AF" w:rsidP="00560408">
      <w:pPr>
        <w:autoSpaceDE w:val="0"/>
        <w:autoSpaceDN w:val="0"/>
        <w:adjustRightInd w:val="0"/>
        <w:spacing w:after="0" w:line="360" w:lineRule="auto"/>
        <w:jc w:val="both"/>
        <w:rPr>
          <w:rFonts w:ascii="Arial" w:hAnsi="Arial" w:cs="Arial"/>
          <w:i/>
          <w:iCs/>
          <w:sz w:val="24"/>
          <w:szCs w:val="24"/>
          <w:lang w:val="es-MX" w:eastAsia="es-ES"/>
        </w:rPr>
      </w:pPr>
      <w:r w:rsidRPr="00560408">
        <w:rPr>
          <w:rFonts w:ascii="Arial" w:hAnsi="Arial" w:cs="Arial"/>
          <w:i/>
          <w:iCs/>
          <w:sz w:val="24"/>
          <w:szCs w:val="24"/>
          <w:lang w:val="es-MX" w:eastAsia="es-ES"/>
        </w:rPr>
        <w:t>Promoción de Fincamiento de Responsabilidad Administrativa.</w:t>
      </w:r>
    </w:p>
    <w:p w:rsidR="00186DF4" w:rsidRDefault="00186DF4" w:rsidP="00560408">
      <w:pPr>
        <w:autoSpaceDE w:val="0"/>
        <w:autoSpaceDN w:val="0"/>
        <w:adjustRightInd w:val="0"/>
        <w:spacing w:after="0" w:line="360" w:lineRule="auto"/>
        <w:jc w:val="both"/>
        <w:rPr>
          <w:rFonts w:ascii="Arial" w:hAnsi="Arial" w:cs="Arial"/>
          <w:sz w:val="24"/>
          <w:szCs w:val="24"/>
          <w:lang w:val="es-MX" w:eastAsia="es-ES"/>
        </w:rPr>
      </w:pPr>
    </w:p>
    <w:p w:rsidR="008D72AF" w:rsidRPr="00560408" w:rsidRDefault="008D72AF" w:rsidP="00186DF4">
      <w:pPr>
        <w:autoSpaceDE w:val="0"/>
        <w:autoSpaceDN w:val="0"/>
        <w:adjustRightInd w:val="0"/>
        <w:spacing w:after="0" w:line="360" w:lineRule="auto"/>
        <w:jc w:val="both"/>
        <w:rPr>
          <w:rFonts w:ascii="Arial" w:hAnsi="Arial" w:cs="Arial"/>
          <w:sz w:val="24"/>
          <w:szCs w:val="24"/>
          <w:lang w:val="es-MX" w:eastAsia="es-ES"/>
        </w:rPr>
      </w:pPr>
      <w:r w:rsidRPr="00186DF4">
        <w:rPr>
          <w:rFonts w:ascii="Arial" w:hAnsi="Arial" w:cs="Arial"/>
          <w:b/>
          <w:sz w:val="24"/>
          <w:szCs w:val="24"/>
          <w:lang w:val="es-MX" w:eastAsia="es-ES"/>
        </w:rPr>
        <w:t>12.</w:t>
      </w:r>
      <w:r w:rsidR="008A7262">
        <w:rPr>
          <w:rFonts w:ascii="Arial" w:hAnsi="Arial" w:cs="Arial"/>
          <w:sz w:val="24"/>
          <w:szCs w:val="24"/>
          <w:lang w:val="es-MX" w:eastAsia="es-ES"/>
        </w:rPr>
        <w:t xml:space="preserve"> Personal adscrito a l</w:t>
      </w:r>
      <w:r w:rsidRPr="00560408">
        <w:rPr>
          <w:rFonts w:ascii="Arial" w:hAnsi="Arial" w:cs="Arial"/>
          <w:sz w:val="24"/>
          <w:szCs w:val="24"/>
          <w:lang w:val="es-MX" w:eastAsia="es-ES"/>
        </w:rPr>
        <w:t>a Auditoría realizó inspección a la obra</w:t>
      </w:r>
      <w:r w:rsidR="00186DF4">
        <w:rPr>
          <w:rFonts w:ascii="Arial" w:hAnsi="Arial" w:cs="Arial"/>
          <w:sz w:val="24"/>
          <w:szCs w:val="24"/>
          <w:lang w:val="es-MX" w:eastAsia="es-ES"/>
        </w:rPr>
        <w:t xml:space="preserve">, detectando en la verificación </w:t>
      </w:r>
      <w:r w:rsidRPr="00560408">
        <w:rPr>
          <w:rFonts w:ascii="Arial" w:hAnsi="Arial" w:cs="Arial"/>
          <w:sz w:val="24"/>
          <w:szCs w:val="24"/>
          <w:lang w:val="es-MX" w:eastAsia="es-ES"/>
        </w:rPr>
        <w:t>del estado físico del concepto con clave 5.1.1 "Sum</w:t>
      </w:r>
      <w:r w:rsidR="00186DF4">
        <w:rPr>
          <w:rFonts w:ascii="Arial" w:hAnsi="Arial" w:cs="Arial"/>
          <w:sz w:val="24"/>
          <w:szCs w:val="24"/>
          <w:lang w:val="es-MX" w:eastAsia="es-ES"/>
        </w:rPr>
        <w:t xml:space="preserve">inistro y colocación de sistema </w:t>
      </w:r>
      <w:r w:rsidRPr="00560408">
        <w:rPr>
          <w:rFonts w:ascii="Arial" w:hAnsi="Arial" w:cs="Arial"/>
          <w:sz w:val="24"/>
          <w:szCs w:val="24"/>
          <w:lang w:val="es-MX" w:eastAsia="es-ES"/>
        </w:rPr>
        <w:t>impermeable en capa de la marca AL-KOAT por instalador ce</w:t>
      </w:r>
      <w:r w:rsidR="00186DF4">
        <w:rPr>
          <w:rFonts w:ascii="Arial" w:hAnsi="Arial" w:cs="Arial"/>
          <w:sz w:val="24"/>
          <w:szCs w:val="24"/>
          <w:lang w:val="es-MX" w:eastAsia="es-ES"/>
        </w:rPr>
        <w:t xml:space="preserve">rtificado de la marca", un área </w:t>
      </w:r>
      <w:r w:rsidRPr="00560408">
        <w:rPr>
          <w:rFonts w:ascii="Arial" w:hAnsi="Arial" w:cs="Arial"/>
          <w:sz w:val="24"/>
          <w:szCs w:val="24"/>
          <w:lang w:val="es-MX" w:eastAsia="es-ES"/>
        </w:rPr>
        <w:t>de 10.00 m² de material impermeabilizante que no está adhe</w:t>
      </w:r>
      <w:r w:rsidR="00186DF4">
        <w:rPr>
          <w:rFonts w:ascii="Arial" w:hAnsi="Arial" w:cs="Arial"/>
          <w:sz w:val="24"/>
          <w:szCs w:val="24"/>
          <w:lang w:val="es-MX" w:eastAsia="es-ES"/>
        </w:rPr>
        <w:t xml:space="preserve">rido a la superficie de la losa </w:t>
      </w:r>
      <w:r w:rsidRPr="00560408">
        <w:rPr>
          <w:rFonts w:ascii="Arial" w:hAnsi="Arial" w:cs="Arial"/>
          <w:sz w:val="24"/>
          <w:szCs w:val="24"/>
          <w:lang w:val="es-MX" w:eastAsia="es-ES"/>
        </w:rPr>
        <w:t>(se encuentra abombada).</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8D72AF" w:rsidRPr="00560408" w:rsidRDefault="008D72AF" w:rsidP="00560408">
      <w:pPr>
        <w:spacing w:after="0" w:line="360" w:lineRule="auto"/>
        <w:contextualSpacing/>
        <w:jc w:val="both"/>
        <w:rPr>
          <w:rFonts w:ascii="Arial" w:hAnsi="Arial" w:cs="Arial"/>
          <w:i/>
          <w:iCs/>
          <w:sz w:val="24"/>
          <w:szCs w:val="24"/>
          <w:lang w:val="es-MX" w:eastAsia="es-ES"/>
        </w:rPr>
      </w:pPr>
      <w:r w:rsidRPr="00560408">
        <w:rPr>
          <w:rFonts w:ascii="Arial" w:hAnsi="Arial" w:cs="Arial"/>
          <w:i/>
          <w:iCs/>
          <w:sz w:val="24"/>
          <w:szCs w:val="24"/>
          <w:lang w:val="es-MX" w:eastAsia="es-ES"/>
        </w:rPr>
        <w:t>Recomendaciones en Relación a la Gestión o Control Interno.</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CONSTRUCCIONES EN PROCESO EN BIENES PROPIOS</w:t>
      </w:r>
    </w:p>
    <w:p w:rsidR="008D72AF" w:rsidRPr="00186DF4" w:rsidRDefault="008D72AF" w:rsidP="00560408">
      <w:pPr>
        <w:spacing w:after="0" w:line="360" w:lineRule="auto"/>
        <w:contextualSpacing/>
        <w:jc w:val="both"/>
        <w:rPr>
          <w:rFonts w:ascii="Arial" w:hAnsi="Arial" w:cs="Arial"/>
          <w:b/>
          <w:bCs/>
          <w:sz w:val="24"/>
          <w:szCs w:val="24"/>
          <w:u w:val="single"/>
          <w:lang w:val="es-MX" w:eastAsia="es-ES"/>
        </w:rPr>
      </w:pPr>
      <w:r w:rsidRPr="00186DF4">
        <w:rPr>
          <w:rFonts w:ascii="Arial" w:hAnsi="Arial" w:cs="Arial"/>
          <w:b/>
          <w:bCs/>
          <w:sz w:val="24"/>
          <w:szCs w:val="24"/>
          <w:u w:val="single"/>
          <w:lang w:val="es-MX" w:eastAsia="es-ES"/>
        </w:rPr>
        <w:t>Trabajos de acabados en edificios y otros trabajos</w:t>
      </w:r>
    </w:p>
    <w:p w:rsidR="008D72AF" w:rsidRPr="00560408" w:rsidRDefault="008D72AF" w:rsidP="00560408">
      <w:pPr>
        <w:spacing w:after="0" w:line="360" w:lineRule="auto"/>
        <w:contextualSpacing/>
        <w:jc w:val="both"/>
        <w:rPr>
          <w:rFonts w:ascii="Arial" w:hAnsi="Arial" w:cs="Arial"/>
          <w:sz w:val="24"/>
          <w:szCs w:val="24"/>
          <w:lang w:val="es-MX" w:eastAsia="es-ES"/>
        </w:rPr>
      </w:pPr>
      <w:r w:rsidRPr="00560408">
        <w:rPr>
          <w:rFonts w:ascii="Arial" w:hAnsi="Arial" w:cs="Arial"/>
          <w:noProof/>
          <w:sz w:val="24"/>
          <w:szCs w:val="24"/>
          <w:lang w:val="es-MX" w:eastAsia="es-MX"/>
        </w:rPr>
        <w:drawing>
          <wp:inline distT="0" distB="0" distL="0" distR="0" wp14:anchorId="741341B4" wp14:editId="21CC9F23">
            <wp:extent cx="5253355" cy="744302"/>
            <wp:effectExtent l="0" t="0" r="444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3355" cy="744302"/>
                    </a:xfrm>
                    <a:prstGeom prst="rect">
                      <a:avLst/>
                    </a:prstGeom>
                    <a:noFill/>
                    <a:ln>
                      <a:noFill/>
                    </a:ln>
                  </pic:spPr>
                </pic:pic>
              </a:graphicData>
            </a:graphic>
          </wp:inline>
        </w:drawing>
      </w:r>
    </w:p>
    <w:p w:rsidR="008D72AF" w:rsidRPr="00560408" w:rsidRDefault="008D72AF" w:rsidP="00186DF4">
      <w:pPr>
        <w:autoSpaceDE w:val="0"/>
        <w:autoSpaceDN w:val="0"/>
        <w:adjustRightInd w:val="0"/>
        <w:spacing w:after="0" w:line="360" w:lineRule="auto"/>
        <w:jc w:val="both"/>
        <w:rPr>
          <w:rFonts w:ascii="Arial" w:hAnsi="Arial" w:cs="Arial"/>
          <w:sz w:val="24"/>
          <w:szCs w:val="24"/>
          <w:lang w:val="es-MX" w:eastAsia="es-ES"/>
        </w:rPr>
      </w:pPr>
      <w:r w:rsidRPr="00186DF4">
        <w:rPr>
          <w:rFonts w:ascii="Arial" w:hAnsi="Arial" w:cs="Arial"/>
          <w:b/>
          <w:sz w:val="24"/>
          <w:szCs w:val="24"/>
          <w:lang w:val="es-MX" w:eastAsia="es-ES"/>
        </w:rPr>
        <w:t>13.</w:t>
      </w:r>
      <w:r w:rsidRPr="00560408">
        <w:rPr>
          <w:rFonts w:ascii="Arial" w:hAnsi="Arial" w:cs="Arial"/>
          <w:sz w:val="24"/>
          <w:szCs w:val="24"/>
          <w:lang w:val="es-MX" w:eastAsia="es-ES"/>
        </w:rPr>
        <w:t xml:space="preserve"> No se localizó ni fue exhibida durante la auditoría, la docu</w:t>
      </w:r>
      <w:r w:rsidR="00186DF4">
        <w:rPr>
          <w:rFonts w:ascii="Arial" w:hAnsi="Arial" w:cs="Arial"/>
          <w:sz w:val="24"/>
          <w:szCs w:val="24"/>
          <w:lang w:val="es-MX" w:eastAsia="es-ES"/>
        </w:rPr>
        <w:t xml:space="preserve">mentación que permita verificar </w:t>
      </w:r>
      <w:r w:rsidRPr="00560408">
        <w:rPr>
          <w:rFonts w:ascii="Arial" w:hAnsi="Arial" w:cs="Arial"/>
          <w:sz w:val="24"/>
          <w:szCs w:val="24"/>
          <w:lang w:val="es-MX" w:eastAsia="es-ES"/>
        </w:rPr>
        <w:t>que la obra fue incluida en el presupuesto anual del ejercici</w:t>
      </w:r>
      <w:r w:rsidR="00186DF4">
        <w:rPr>
          <w:rFonts w:ascii="Arial" w:hAnsi="Arial" w:cs="Arial"/>
          <w:sz w:val="24"/>
          <w:szCs w:val="24"/>
          <w:lang w:val="es-MX" w:eastAsia="es-ES"/>
        </w:rPr>
        <w:t xml:space="preserve">o </w:t>
      </w:r>
      <w:r w:rsidR="00186DF4">
        <w:rPr>
          <w:rFonts w:ascii="Arial" w:hAnsi="Arial" w:cs="Arial"/>
          <w:sz w:val="24"/>
          <w:szCs w:val="24"/>
          <w:lang w:val="es-MX" w:eastAsia="es-ES"/>
        </w:rPr>
        <w:lastRenderedPageBreak/>
        <w:t xml:space="preserve">2015, acorde con lo dispuesto </w:t>
      </w:r>
      <w:r w:rsidRPr="00560408">
        <w:rPr>
          <w:rFonts w:ascii="Arial" w:hAnsi="Arial" w:cs="Arial"/>
          <w:sz w:val="24"/>
          <w:szCs w:val="24"/>
          <w:lang w:val="es-MX" w:eastAsia="es-ES"/>
        </w:rPr>
        <w:t xml:space="preserve">en el artículo 18, fracción IV, en relación con los artículos 19 y 22, de la </w:t>
      </w:r>
      <w:r w:rsidRPr="00560408">
        <w:rPr>
          <w:rFonts w:ascii="Arial" w:hAnsi="Arial" w:cs="Arial"/>
          <w:i/>
          <w:iCs/>
          <w:sz w:val="24"/>
          <w:szCs w:val="24"/>
          <w:lang w:val="es-MX" w:eastAsia="es-ES"/>
        </w:rPr>
        <w:t>LOPEMNL</w:t>
      </w:r>
      <w:r w:rsidRPr="00560408">
        <w:rPr>
          <w:rFonts w:ascii="Arial" w:hAnsi="Arial" w:cs="Arial"/>
          <w:sz w:val="24"/>
          <w:szCs w:val="24"/>
          <w:lang w:val="es-MX" w:eastAsia="es-ES"/>
        </w:rPr>
        <w:t>.</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8D72AF" w:rsidRPr="00560408" w:rsidRDefault="008D72AF" w:rsidP="00560408">
      <w:pPr>
        <w:autoSpaceDE w:val="0"/>
        <w:autoSpaceDN w:val="0"/>
        <w:adjustRightInd w:val="0"/>
        <w:spacing w:after="0" w:line="360" w:lineRule="auto"/>
        <w:jc w:val="both"/>
        <w:rPr>
          <w:rFonts w:ascii="Arial" w:hAnsi="Arial" w:cs="Arial"/>
          <w:i/>
          <w:iCs/>
          <w:sz w:val="24"/>
          <w:szCs w:val="24"/>
          <w:lang w:val="es-MX" w:eastAsia="es-ES"/>
        </w:rPr>
      </w:pPr>
      <w:r w:rsidRPr="00560408">
        <w:rPr>
          <w:rFonts w:ascii="Arial" w:hAnsi="Arial" w:cs="Arial"/>
          <w:i/>
          <w:iCs/>
          <w:sz w:val="24"/>
          <w:szCs w:val="24"/>
          <w:lang w:val="es-MX" w:eastAsia="es-ES"/>
        </w:rPr>
        <w:t>Promoción de Fincamiento de Responsabilidad Administrativa.</w:t>
      </w:r>
    </w:p>
    <w:p w:rsidR="008D72AF" w:rsidRPr="00560408" w:rsidRDefault="008D72AF" w:rsidP="00560408">
      <w:pPr>
        <w:spacing w:after="0" w:line="360" w:lineRule="auto"/>
        <w:contextualSpacing/>
        <w:jc w:val="both"/>
        <w:rPr>
          <w:rFonts w:ascii="Arial" w:hAnsi="Arial" w:cs="Arial"/>
          <w:i/>
          <w:iCs/>
          <w:sz w:val="24"/>
          <w:szCs w:val="24"/>
          <w:lang w:val="es-MX" w:eastAsia="es-ES"/>
        </w:rPr>
      </w:pPr>
      <w:r w:rsidRPr="00560408">
        <w:rPr>
          <w:rFonts w:ascii="Arial" w:hAnsi="Arial" w:cs="Arial"/>
          <w:i/>
          <w:iCs/>
          <w:sz w:val="24"/>
          <w:szCs w:val="24"/>
          <w:lang w:val="es-MX" w:eastAsia="es-ES"/>
        </w:rPr>
        <w:t>Recomendaciones en Relación a la Gestión o Control Interno.</w:t>
      </w:r>
    </w:p>
    <w:p w:rsidR="00186DF4" w:rsidRDefault="00186DF4" w:rsidP="00560408">
      <w:pPr>
        <w:autoSpaceDE w:val="0"/>
        <w:autoSpaceDN w:val="0"/>
        <w:adjustRightInd w:val="0"/>
        <w:spacing w:after="0" w:line="360" w:lineRule="auto"/>
        <w:jc w:val="both"/>
        <w:rPr>
          <w:rFonts w:ascii="Arial" w:hAnsi="Arial" w:cs="Arial"/>
          <w:sz w:val="24"/>
          <w:szCs w:val="24"/>
          <w:lang w:val="es-MX" w:eastAsia="es-ES"/>
        </w:rPr>
      </w:pPr>
    </w:p>
    <w:p w:rsidR="008D72AF" w:rsidRPr="00560408" w:rsidRDefault="008D72AF" w:rsidP="00186DF4">
      <w:pPr>
        <w:autoSpaceDE w:val="0"/>
        <w:autoSpaceDN w:val="0"/>
        <w:adjustRightInd w:val="0"/>
        <w:spacing w:after="0" w:line="360" w:lineRule="auto"/>
        <w:jc w:val="both"/>
        <w:rPr>
          <w:rFonts w:ascii="Arial" w:hAnsi="Arial" w:cs="Arial"/>
          <w:sz w:val="24"/>
          <w:szCs w:val="24"/>
          <w:lang w:val="es-MX" w:eastAsia="es-ES"/>
        </w:rPr>
      </w:pPr>
      <w:r w:rsidRPr="00186DF4">
        <w:rPr>
          <w:rFonts w:ascii="Arial" w:hAnsi="Arial" w:cs="Arial"/>
          <w:b/>
          <w:sz w:val="24"/>
          <w:szCs w:val="24"/>
          <w:lang w:val="es-MX" w:eastAsia="es-ES"/>
        </w:rPr>
        <w:t>14.</w:t>
      </w:r>
      <w:r w:rsidRPr="00560408">
        <w:rPr>
          <w:rFonts w:ascii="Arial" w:hAnsi="Arial" w:cs="Arial"/>
          <w:sz w:val="24"/>
          <w:szCs w:val="24"/>
          <w:lang w:val="es-MX" w:eastAsia="es-ES"/>
        </w:rPr>
        <w:t xml:space="preserve"> No se localizó ni fue exhibido durante la auditoría, el pr</w:t>
      </w:r>
      <w:r w:rsidR="00186DF4">
        <w:rPr>
          <w:rFonts w:ascii="Arial" w:hAnsi="Arial" w:cs="Arial"/>
          <w:sz w:val="24"/>
          <w:szCs w:val="24"/>
          <w:lang w:val="es-MX" w:eastAsia="es-ES"/>
        </w:rPr>
        <w:t xml:space="preserve">esupuesto elaborado por el Ente </w:t>
      </w:r>
      <w:r w:rsidRPr="00560408">
        <w:rPr>
          <w:rFonts w:ascii="Arial" w:hAnsi="Arial" w:cs="Arial"/>
          <w:sz w:val="24"/>
          <w:szCs w:val="24"/>
          <w:lang w:val="es-MX" w:eastAsia="es-ES"/>
        </w:rPr>
        <w:t>Público para la obra, ni los análisis de precios unitarios que p</w:t>
      </w:r>
      <w:r w:rsidR="00186DF4">
        <w:rPr>
          <w:rFonts w:ascii="Arial" w:hAnsi="Arial" w:cs="Arial"/>
          <w:sz w:val="24"/>
          <w:szCs w:val="24"/>
          <w:lang w:val="es-MX" w:eastAsia="es-ES"/>
        </w:rPr>
        <w:t xml:space="preserve">ermitan verificar la aplicación </w:t>
      </w:r>
      <w:r w:rsidRPr="00560408">
        <w:rPr>
          <w:rFonts w:ascii="Arial" w:hAnsi="Arial" w:cs="Arial"/>
          <w:sz w:val="24"/>
          <w:szCs w:val="24"/>
          <w:lang w:val="es-MX" w:eastAsia="es-ES"/>
        </w:rPr>
        <w:t>de los costos actualizados de acuerdo con las condicione</w:t>
      </w:r>
      <w:r w:rsidR="00186DF4">
        <w:rPr>
          <w:rFonts w:ascii="Arial" w:hAnsi="Arial" w:cs="Arial"/>
          <w:sz w:val="24"/>
          <w:szCs w:val="24"/>
          <w:lang w:val="es-MX" w:eastAsia="es-ES"/>
        </w:rPr>
        <w:t xml:space="preserve">s que prevalecían en el momento </w:t>
      </w:r>
      <w:r w:rsidRPr="00560408">
        <w:rPr>
          <w:rFonts w:ascii="Arial" w:hAnsi="Arial" w:cs="Arial"/>
          <w:sz w:val="24"/>
          <w:szCs w:val="24"/>
          <w:lang w:val="es-MX" w:eastAsia="es-ES"/>
        </w:rPr>
        <w:t xml:space="preserve">de su elaboración, obligación establecida en el artículo 19, fracción XIII, de la </w:t>
      </w:r>
      <w:r w:rsidRPr="00560408">
        <w:rPr>
          <w:rFonts w:ascii="Arial" w:hAnsi="Arial" w:cs="Arial"/>
          <w:i/>
          <w:iCs/>
          <w:sz w:val="24"/>
          <w:szCs w:val="24"/>
          <w:lang w:val="es-MX" w:eastAsia="es-ES"/>
        </w:rPr>
        <w:t>LOPEMNL</w:t>
      </w:r>
      <w:r w:rsidRPr="00560408">
        <w:rPr>
          <w:rFonts w:ascii="Arial" w:hAnsi="Arial" w:cs="Arial"/>
          <w:sz w:val="24"/>
          <w:szCs w:val="24"/>
          <w:lang w:val="es-MX" w:eastAsia="es-ES"/>
        </w:rPr>
        <w:t>.</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8D72AF" w:rsidRPr="00560408" w:rsidRDefault="008D72AF"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8D72AF" w:rsidRPr="00560408" w:rsidRDefault="008D72AF" w:rsidP="00560408">
      <w:pPr>
        <w:autoSpaceDE w:val="0"/>
        <w:autoSpaceDN w:val="0"/>
        <w:adjustRightInd w:val="0"/>
        <w:spacing w:after="0" w:line="360" w:lineRule="auto"/>
        <w:jc w:val="both"/>
        <w:rPr>
          <w:rFonts w:ascii="Arial" w:hAnsi="Arial" w:cs="Arial"/>
          <w:i/>
          <w:iCs/>
          <w:sz w:val="24"/>
          <w:szCs w:val="24"/>
          <w:lang w:val="es-MX" w:eastAsia="es-ES"/>
        </w:rPr>
      </w:pPr>
      <w:r w:rsidRPr="00560408">
        <w:rPr>
          <w:rFonts w:ascii="Arial" w:hAnsi="Arial" w:cs="Arial"/>
          <w:i/>
          <w:iCs/>
          <w:sz w:val="24"/>
          <w:szCs w:val="24"/>
          <w:lang w:val="es-MX" w:eastAsia="es-ES"/>
        </w:rPr>
        <w:t>Promoción de Fincamiento de Responsabilidad Administrativa.</w:t>
      </w:r>
    </w:p>
    <w:p w:rsidR="003564A8" w:rsidRPr="00560408" w:rsidRDefault="003564A8" w:rsidP="00560408">
      <w:pPr>
        <w:autoSpaceDE w:val="0"/>
        <w:autoSpaceDN w:val="0"/>
        <w:adjustRightInd w:val="0"/>
        <w:spacing w:after="0" w:line="360" w:lineRule="auto"/>
        <w:jc w:val="both"/>
        <w:rPr>
          <w:rFonts w:ascii="Arial" w:hAnsi="Arial" w:cs="Arial"/>
          <w:sz w:val="24"/>
          <w:szCs w:val="24"/>
          <w:lang w:val="es-MX" w:eastAsia="es-ES"/>
        </w:rPr>
      </w:pPr>
    </w:p>
    <w:p w:rsidR="008D72AF" w:rsidRPr="00560408" w:rsidRDefault="008D72AF" w:rsidP="00186DF4">
      <w:pPr>
        <w:autoSpaceDE w:val="0"/>
        <w:autoSpaceDN w:val="0"/>
        <w:adjustRightInd w:val="0"/>
        <w:spacing w:after="0" w:line="360" w:lineRule="auto"/>
        <w:jc w:val="both"/>
        <w:rPr>
          <w:rFonts w:ascii="Arial" w:hAnsi="Arial" w:cs="Arial"/>
          <w:sz w:val="24"/>
          <w:szCs w:val="24"/>
          <w:lang w:val="es-MX" w:eastAsia="es-ES"/>
        </w:rPr>
      </w:pPr>
      <w:r w:rsidRPr="00186DF4">
        <w:rPr>
          <w:rFonts w:ascii="Arial" w:hAnsi="Arial" w:cs="Arial"/>
          <w:b/>
          <w:sz w:val="24"/>
          <w:szCs w:val="24"/>
          <w:lang w:val="es-MX" w:eastAsia="es-ES"/>
        </w:rPr>
        <w:t>15.</w:t>
      </w:r>
      <w:r w:rsidRPr="00560408">
        <w:rPr>
          <w:rFonts w:ascii="Arial" w:hAnsi="Arial" w:cs="Arial"/>
          <w:sz w:val="24"/>
          <w:szCs w:val="24"/>
          <w:lang w:val="es-MX" w:eastAsia="es-ES"/>
        </w:rPr>
        <w:t xml:space="preserve"> No se localizó ni fue exhibida durante la auditoría, la garant</w:t>
      </w:r>
      <w:r w:rsidR="00186DF4">
        <w:rPr>
          <w:rFonts w:ascii="Arial" w:hAnsi="Arial" w:cs="Arial"/>
          <w:sz w:val="24"/>
          <w:szCs w:val="24"/>
          <w:lang w:val="es-MX" w:eastAsia="es-ES"/>
        </w:rPr>
        <w:t xml:space="preserve">ía de cumplimiento del contrato </w:t>
      </w:r>
      <w:r w:rsidRPr="00560408">
        <w:rPr>
          <w:rFonts w:ascii="Arial" w:hAnsi="Arial" w:cs="Arial"/>
          <w:sz w:val="24"/>
          <w:szCs w:val="24"/>
          <w:lang w:val="es-MX" w:eastAsia="es-ES"/>
        </w:rPr>
        <w:t>equivalente al diez por ciento del monto contratado de $172,649, obligación est</w:t>
      </w:r>
      <w:r w:rsidR="00186DF4">
        <w:rPr>
          <w:rFonts w:ascii="Arial" w:hAnsi="Arial" w:cs="Arial"/>
          <w:sz w:val="24"/>
          <w:szCs w:val="24"/>
          <w:lang w:val="es-MX" w:eastAsia="es-ES"/>
        </w:rPr>
        <w:t xml:space="preserve">ablecida en </w:t>
      </w:r>
      <w:r w:rsidRPr="00560408">
        <w:rPr>
          <w:rFonts w:ascii="Arial" w:hAnsi="Arial" w:cs="Arial"/>
          <w:sz w:val="24"/>
          <w:szCs w:val="24"/>
          <w:lang w:val="es-MX" w:eastAsia="es-ES"/>
        </w:rPr>
        <w:t xml:space="preserve">el artículo 40, fracción II, párrafo segundo, de la </w:t>
      </w:r>
      <w:r w:rsidRPr="00560408">
        <w:rPr>
          <w:rFonts w:ascii="Arial" w:hAnsi="Arial" w:cs="Arial"/>
          <w:i/>
          <w:iCs/>
          <w:sz w:val="24"/>
          <w:szCs w:val="24"/>
          <w:lang w:val="es-MX" w:eastAsia="es-ES"/>
        </w:rPr>
        <w:t>LOPEMNL</w:t>
      </w:r>
      <w:r w:rsidRPr="00560408">
        <w:rPr>
          <w:rFonts w:ascii="Arial" w:hAnsi="Arial" w:cs="Arial"/>
          <w:sz w:val="24"/>
          <w:szCs w:val="24"/>
          <w:lang w:val="es-MX" w:eastAsia="es-ES"/>
        </w:rPr>
        <w:t>.</w:t>
      </w:r>
    </w:p>
    <w:p w:rsidR="008D72AF" w:rsidRPr="00560408" w:rsidRDefault="008D72AF" w:rsidP="00560408">
      <w:pPr>
        <w:spacing w:after="0" w:line="360" w:lineRule="auto"/>
        <w:contextualSpacing/>
        <w:jc w:val="both"/>
        <w:rPr>
          <w:rFonts w:ascii="Arial" w:hAnsi="Arial" w:cs="Arial"/>
          <w:sz w:val="24"/>
          <w:szCs w:val="24"/>
          <w:lang w:val="es-MX" w:eastAsia="es-ES"/>
        </w:rPr>
      </w:pPr>
    </w:p>
    <w:p w:rsidR="003564A8" w:rsidRPr="00560408" w:rsidRDefault="003564A8"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3564A8" w:rsidRPr="00560408" w:rsidRDefault="003564A8" w:rsidP="00560408">
      <w:pPr>
        <w:autoSpaceDE w:val="0"/>
        <w:autoSpaceDN w:val="0"/>
        <w:adjustRightInd w:val="0"/>
        <w:spacing w:after="0" w:line="360" w:lineRule="auto"/>
        <w:jc w:val="both"/>
        <w:rPr>
          <w:rFonts w:ascii="Arial" w:hAnsi="Arial" w:cs="Arial"/>
          <w:i/>
          <w:iCs/>
          <w:sz w:val="24"/>
          <w:szCs w:val="24"/>
          <w:lang w:val="es-MX" w:eastAsia="es-ES"/>
        </w:rPr>
      </w:pPr>
      <w:r w:rsidRPr="00560408">
        <w:rPr>
          <w:rFonts w:ascii="Arial" w:hAnsi="Arial" w:cs="Arial"/>
          <w:i/>
          <w:iCs/>
          <w:sz w:val="24"/>
          <w:szCs w:val="24"/>
          <w:lang w:val="es-MX" w:eastAsia="es-ES"/>
        </w:rPr>
        <w:t>Promoción de Fincamiento de Responsabilidad Administrativa.</w:t>
      </w:r>
    </w:p>
    <w:p w:rsidR="008D72AF" w:rsidRPr="00560408" w:rsidRDefault="003564A8" w:rsidP="00560408">
      <w:pPr>
        <w:spacing w:after="0" w:line="360" w:lineRule="auto"/>
        <w:contextualSpacing/>
        <w:jc w:val="both"/>
        <w:rPr>
          <w:rFonts w:ascii="Arial" w:hAnsi="Arial" w:cs="Arial"/>
          <w:i/>
          <w:iCs/>
          <w:sz w:val="24"/>
          <w:szCs w:val="24"/>
          <w:lang w:val="es-MX" w:eastAsia="es-ES"/>
        </w:rPr>
      </w:pPr>
      <w:r w:rsidRPr="00560408">
        <w:rPr>
          <w:rFonts w:ascii="Arial" w:hAnsi="Arial" w:cs="Arial"/>
          <w:i/>
          <w:iCs/>
          <w:sz w:val="24"/>
          <w:szCs w:val="24"/>
          <w:lang w:val="es-MX" w:eastAsia="es-ES"/>
        </w:rPr>
        <w:t>Recomendaciones en Relación a la Gestión o Control Interno.</w:t>
      </w:r>
    </w:p>
    <w:p w:rsidR="00186DF4" w:rsidRDefault="00186DF4" w:rsidP="00560408">
      <w:pPr>
        <w:autoSpaceDE w:val="0"/>
        <w:autoSpaceDN w:val="0"/>
        <w:adjustRightInd w:val="0"/>
        <w:spacing w:after="0" w:line="360" w:lineRule="auto"/>
        <w:jc w:val="both"/>
        <w:rPr>
          <w:rFonts w:ascii="Arial" w:hAnsi="Arial" w:cs="Arial"/>
          <w:sz w:val="24"/>
          <w:szCs w:val="24"/>
          <w:lang w:val="es-MX" w:eastAsia="es-ES"/>
        </w:rPr>
      </w:pPr>
    </w:p>
    <w:p w:rsidR="00186DF4" w:rsidRDefault="00186DF4" w:rsidP="00560408">
      <w:pPr>
        <w:autoSpaceDE w:val="0"/>
        <w:autoSpaceDN w:val="0"/>
        <w:adjustRightInd w:val="0"/>
        <w:spacing w:after="0" w:line="360" w:lineRule="auto"/>
        <w:jc w:val="both"/>
        <w:rPr>
          <w:rFonts w:ascii="Arial" w:hAnsi="Arial" w:cs="Arial"/>
          <w:sz w:val="24"/>
          <w:szCs w:val="24"/>
          <w:lang w:val="es-MX" w:eastAsia="es-ES"/>
        </w:rPr>
      </w:pPr>
    </w:p>
    <w:p w:rsidR="003564A8" w:rsidRPr="00560408" w:rsidRDefault="003564A8" w:rsidP="00186DF4">
      <w:pPr>
        <w:autoSpaceDE w:val="0"/>
        <w:autoSpaceDN w:val="0"/>
        <w:adjustRightInd w:val="0"/>
        <w:spacing w:after="0" w:line="360" w:lineRule="auto"/>
        <w:jc w:val="both"/>
        <w:rPr>
          <w:rFonts w:ascii="Arial" w:hAnsi="Arial" w:cs="Arial"/>
          <w:sz w:val="24"/>
          <w:szCs w:val="24"/>
          <w:lang w:val="es-MX" w:eastAsia="es-ES"/>
        </w:rPr>
      </w:pPr>
      <w:r w:rsidRPr="00186DF4">
        <w:rPr>
          <w:rFonts w:ascii="Arial" w:hAnsi="Arial" w:cs="Arial"/>
          <w:b/>
          <w:sz w:val="24"/>
          <w:szCs w:val="24"/>
          <w:lang w:val="es-MX" w:eastAsia="es-ES"/>
        </w:rPr>
        <w:t>16.</w:t>
      </w:r>
      <w:r w:rsidRPr="00560408">
        <w:rPr>
          <w:rFonts w:ascii="Arial" w:hAnsi="Arial" w:cs="Arial"/>
          <w:sz w:val="24"/>
          <w:szCs w:val="24"/>
          <w:lang w:val="es-MX" w:eastAsia="es-ES"/>
        </w:rPr>
        <w:t xml:space="preserve"> No se localizaron ni fueron exhibidas durante la auditoría, las </w:t>
      </w:r>
      <w:r w:rsidR="00186DF4">
        <w:rPr>
          <w:rFonts w:ascii="Arial" w:hAnsi="Arial" w:cs="Arial"/>
          <w:sz w:val="24"/>
          <w:szCs w:val="24"/>
          <w:lang w:val="es-MX" w:eastAsia="es-ES"/>
        </w:rPr>
        <w:t xml:space="preserve">tarjetas de análisis de precios </w:t>
      </w:r>
      <w:r w:rsidRPr="00560408">
        <w:rPr>
          <w:rFonts w:ascii="Arial" w:hAnsi="Arial" w:cs="Arial"/>
          <w:sz w:val="24"/>
          <w:szCs w:val="24"/>
          <w:lang w:val="es-MX" w:eastAsia="es-ES"/>
        </w:rPr>
        <w:t>unitarios de los conceptos no previstos en el catálogo origin</w:t>
      </w:r>
      <w:r w:rsidR="00186DF4">
        <w:rPr>
          <w:rFonts w:ascii="Arial" w:hAnsi="Arial" w:cs="Arial"/>
          <w:sz w:val="24"/>
          <w:szCs w:val="24"/>
          <w:lang w:val="es-MX" w:eastAsia="es-ES"/>
        </w:rPr>
        <w:t xml:space="preserve">al, generados en las estimación </w:t>
      </w:r>
      <w:r w:rsidRPr="00560408">
        <w:rPr>
          <w:rFonts w:ascii="Arial" w:hAnsi="Arial" w:cs="Arial"/>
          <w:sz w:val="24"/>
          <w:szCs w:val="24"/>
          <w:lang w:val="es-MX" w:eastAsia="es-ES"/>
        </w:rPr>
        <w:t>1 extra, equivalentes a un importe total de $35,263, obligación establecida en el a</w:t>
      </w:r>
      <w:r w:rsidR="00186DF4">
        <w:rPr>
          <w:rFonts w:ascii="Arial" w:hAnsi="Arial" w:cs="Arial"/>
          <w:sz w:val="24"/>
          <w:szCs w:val="24"/>
          <w:lang w:val="es-MX" w:eastAsia="es-ES"/>
        </w:rPr>
        <w:t xml:space="preserve">rtículo </w:t>
      </w:r>
      <w:r w:rsidRPr="00560408">
        <w:rPr>
          <w:rFonts w:ascii="Arial" w:hAnsi="Arial" w:cs="Arial"/>
          <w:sz w:val="24"/>
          <w:szCs w:val="24"/>
          <w:lang w:val="es-MX" w:eastAsia="es-ES"/>
        </w:rPr>
        <w:t xml:space="preserve">70, párrafos primero y segundo, de la </w:t>
      </w:r>
      <w:r w:rsidRPr="00560408">
        <w:rPr>
          <w:rFonts w:ascii="Arial" w:hAnsi="Arial" w:cs="Arial"/>
          <w:i/>
          <w:iCs/>
          <w:sz w:val="24"/>
          <w:szCs w:val="24"/>
          <w:lang w:val="es-MX" w:eastAsia="es-ES"/>
        </w:rPr>
        <w:t>LOPEMNL</w:t>
      </w:r>
      <w:r w:rsidRPr="00560408">
        <w:rPr>
          <w:rFonts w:ascii="Arial" w:hAnsi="Arial" w:cs="Arial"/>
          <w:sz w:val="24"/>
          <w:szCs w:val="24"/>
          <w:lang w:val="es-MX" w:eastAsia="es-ES"/>
        </w:rPr>
        <w:t>, en relació</w:t>
      </w:r>
      <w:r w:rsidR="00186DF4">
        <w:rPr>
          <w:rFonts w:ascii="Arial" w:hAnsi="Arial" w:cs="Arial"/>
          <w:sz w:val="24"/>
          <w:szCs w:val="24"/>
          <w:lang w:val="es-MX" w:eastAsia="es-ES"/>
        </w:rPr>
        <w:t xml:space="preserve">n con la cláusula décimo sexta, </w:t>
      </w:r>
      <w:r w:rsidRPr="00560408">
        <w:rPr>
          <w:rFonts w:ascii="Arial" w:hAnsi="Arial" w:cs="Arial"/>
          <w:sz w:val="24"/>
          <w:szCs w:val="24"/>
          <w:lang w:val="es-MX" w:eastAsia="es-ES"/>
        </w:rPr>
        <w:t>Punto 1.- Trabajos adicionales, inciso b (</w:t>
      </w:r>
      <w:r w:rsidRPr="00560408">
        <w:rPr>
          <w:rFonts w:ascii="Arial" w:hAnsi="Arial" w:cs="Arial"/>
          <w:i/>
          <w:iCs/>
          <w:sz w:val="24"/>
          <w:szCs w:val="24"/>
          <w:lang w:val="es-MX" w:eastAsia="es-ES"/>
        </w:rPr>
        <w:t>Si lo que se requiere es la contratación de nuevos trabajos EL PROVEEDOR a requerimiento de EL MUSEO y dentro del plazo que ésta señale</w:t>
      </w:r>
      <w:r w:rsidR="00186DF4">
        <w:rPr>
          <w:rFonts w:ascii="Arial" w:hAnsi="Arial" w:cs="Arial"/>
          <w:sz w:val="24"/>
          <w:szCs w:val="24"/>
          <w:lang w:val="es-MX" w:eastAsia="es-ES"/>
        </w:rPr>
        <w:t xml:space="preserve"> </w:t>
      </w:r>
      <w:r w:rsidRPr="00560408">
        <w:rPr>
          <w:rFonts w:ascii="Arial" w:hAnsi="Arial" w:cs="Arial"/>
          <w:i/>
          <w:iCs/>
          <w:sz w:val="24"/>
          <w:szCs w:val="24"/>
          <w:lang w:val="es-MX" w:eastAsia="es-ES"/>
        </w:rPr>
        <w:t>someterá a su consideración los nuevos precios unitarios acompañados de sus respectivas</w:t>
      </w:r>
      <w:r w:rsidR="00186DF4">
        <w:rPr>
          <w:rFonts w:ascii="Arial" w:hAnsi="Arial" w:cs="Arial"/>
          <w:sz w:val="24"/>
          <w:szCs w:val="24"/>
          <w:lang w:val="es-MX" w:eastAsia="es-ES"/>
        </w:rPr>
        <w:t xml:space="preserve"> </w:t>
      </w:r>
      <w:r w:rsidRPr="00560408">
        <w:rPr>
          <w:rFonts w:ascii="Arial" w:hAnsi="Arial" w:cs="Arial"/>
          <w:i/>
          <w:iCs/>
          <w:sz w:val="24"/>
          <w:szCs w:val="24"/>
          <w:lang w:val="es-MX" w:eastAsia="es-ES"/>
        </w:rPr>
        <w:t>especificaciones y catálogos, de que para la fijación de estos precios deberá aplicar el</w:t>
      </w:r>
      <w:r w:rsidR="00186DF4">
        <w:rPr>
          <w:rFonts w:ascii="Arial" w:hAnsi="Arial" w:cs="Arial"/>
          <w:sz w:val="24"/>
          <w:szCs w:val="24"/>
          <w:lang w:val="es-MX" w:eastAsia="es-ES"/>
        </w:rPr>
        <w:t xml:space="preserve"> </w:t>
      </w:r>
      <w:r w:rsidRPr="00560408">
        <w:rPr>
          <w:rFonts w:ascii="Arial" w:hAnsi="Arial" w:cs="Arial"/>
          <w:i/>
          <w:iCs/>
          <w:sz w:val="24"/>
          <w:szCs w:val="24"/>
          <w:lang w:val="es-MX" w:eastAsia="es-ES"/>
        </w:rPr>
        <w:t>mismo criterio que siguió para la determinación de los precios unitarios establecidos en</w:t>
      </w:r>
      <w:r w:rsidR="00186DF4">
        <w:rPr>
          <w:rFonts w:ascii="Arial" w:hAnsi="Arial" w:cs="Arial"/>
          <w:sz w:val="24"/>
          <w:szCs w:val="24"/>
          <w:lang w:val="es-MX" w:eastAsia="es-ES"/>
        </w:rPr>
        <w:t xml:space="preserve"> </w:t>
      </w:r>
      <w:r w:rsidRPr="00560408">
        <w:rPr>
          <w:rFonts w:ascii="Arial" w:hAnsi="Arial" w:cs="Arial"/>
          <w:i/>
          <w:iCs/>
          <w:sz w:val="24"/>
          <w:szCs w:val="24"/>
          <w:lang w:val="es-MX" w:eastAsia="es-ES"/>
        </w:rPr>
        <w:t>este Contrato. Si ambas partes llegaren así a un acuerdo respecto a los precios unitarios</w:t>
      </w:r>
      <w:r w:rsidR="00186DF4">
        <w:rPr>
          <w:rFonts w:ascii="Arial" w:hAnsi="Arial" w:cs="Arial"/>
          <w:sz w:val="24"/>
          <w:szCs w:val="24"/>
          <w:lang w:val="es-MX" w:eastAsia="es-ES"/>
        </w:rPr>
        <w:t xml:space="preserve"> </w:t>
      </w:r>
      <w:r w:rsidRPr="00560408">
        <w:rPr>
          <w:rFonts w:ascii="Arial" w:hAnsi="Arial" w:cs="Arial"/>
          <w:i/>
          <w:iCs/>
          <w:sz w:val="24"/>
          <w:szCs w:val="24"/>
          <w:lang w:val="es-MX" w:eastAsia="es-ES"/>
        </w:rPr>
        <w:t>de los nuevos conceptos, EL MUSEO ordenará su contrato y EL PROVEEDOR se obliga</w:t>
      </w:r>
      <w:r w:rsidR="00186DF4">
        <w:rPr>
          <w:rFonts w:ascii="Arial" w:hAnsi="Arial" w:cs="Arial"/>
          <w:sz w:val="24"/>
          <w:szCs w:val="24"/>
          <w:lang w:val="es-MX" w:eastAsia="es-ES"/>
        </w:rPr>
        <w:t xml:space="preserve"> </w:t>
      </w:r>
      <w:r w:rsidRPr="00560408">
        <w:rPr>
          <w:rFonts w:ascii="Arial" w:hAnsi="Arial" w:cs="Arial"/>
          <w:i/>
          <w:iCs/>
          <w:sz w:val="24"/>
          <w:szCs w:val="24"/>
          <w:lang w:val="es-MX" w:eastAsia="es-ES"/>
        </w:rPr>
        <w:t>a suministrarlos conforme a dichos precios, mismos que se incorporaran al Contrato para</w:t>
      </w:r>
      <w:r w:rsidR="00186DF4">
        <w:rPr>
          <w:rFonts w:ascii="Arial" w:hAnsi="Arial" w:cs="Arial"/>
          <w:sz w:val="24"/>
          <w:szCs w:val="24"/>
          <w:lang w:val="es-MX" w:eastAsia="es-ES"/>
        </w:rPr>
        <w:t xml:space="preserve"> </w:t>
      </w:r>
      <w:r w:rsidRPr="00560408">
        <w:rPr>
          <w:rFonts w:ascii="Arial" w:hAnsi="Arial" w:cs="Arial"/>
          <w:i/>
          <w:iCs/>
          <w:sz w:val="24"/>
          <w:szCs w:val="24"/>
          <w:lang w:val="es-MX" w:eastAsia="es-ES"/>
        </w:rPr>
        <w:t>todos sus efectos</w:t>
      </w:r>
      <w:r w:rsidRPr="00560408">
        <w:rPr>
          <w:rFonts w:ascii="Arial" w:hAnsi="Arial" w:cs="Arial"/>
          <w:sz w:val="24"/>
          <w:szCs w:val="24"/>
          <w:lang w:val="es-MX" w:eastAsia="es-ES"/>
        </w:rPr>
        <w:t>), del contrato.</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3564A8" w:rsidRPr="00560408" w:rsidRDefault="003564A8"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3564A8" w:rsidRPr="00560408" w:rsidRDefault="003564A8" w:rsidP="00560408">
      <w:pPr>
        <w:autoSpaceDE w:val="0"/>
        <w:autoSpaceDN w:val="0"/>
        <w:adjustRightInd w:val="0"/>
        <w:spacing w:after="0" w:line="360" w:lineRule="auto"/>
        <w:jc w:val="both"/>
        <w:rPr>
          <w:rFonts w:ascii="Arial" w:hAnsi="Arial" w:cs="Arial"/>
          <w:i/>
          <w:iCs/>
          <w:sz w:val="24"/>
          <w:szCs w:val="24"/>
          <w:lang w:val="es-MX" w:eastAsia="es-ES"/>
        </w:rPr>
      </w:pPr>
      <w:r w:rsidRPr="00560408">
        <w:rPr>
          <w:rFonts w:ascii="Arial" w:hAnsi="Arial" w:cs="Arial"/>
          <w:i/>
          <w:iCs/>
          <w:sz w:val="24"/>
          <w:szCs w:val="24"/>
          <w:lang w:val="es-MX" w:eastAsia="es-ES"/>
        </w:rPr>
        <w:t>Promoción de Fincamiento de Responsabilidad Administrativa.</w:t>
      </w:r>
    </w:p>
    <w:p w:rsidR="00186DF4" w:rsidRDefault="00186DF4" w:rsidP="00560408">
      <w:pPr>
        <w:autoSpaceDE w:val="0"/>
        <w:autoSpaceDN w:val="0"/>
        <w:adjustRightInd w:val="0"/>
        <w:spacing w:after="0" w:line="360" w:lineRule="auto"/>
        <w:jc w:val="both"/>
        <w:rPr>
          <w:rFonts w:ascii="Arial" w:hAnsi="Arial" w:cs="Arial"/>
          <w:sz w:val="24"/>
          <w:szCs w:val="24"/>
          <w:lang w:val="es-MX" w:eastAsia="es-ES"/>
        </w:rPr>
      </w:pPr>
    </w:p>
    <w:p w:rsidR="003564A8" w:rsidRPr="00560408" w:rsidRDefault="003564A8" w:rsidP="00186DF4">
      <w:pPr>
        <w:autoSpaceDE w:val="0"/>
        <w:autoSpaceDN w:val="0"/>
        <w:adjustRightInd w:val="0"/>
        <w:spacing w:after="0" w:line="360" w:lineRule="auto"/>
        <w:jc w:val="both"/>
        <w:rPr>
          <w:rFonts w:ascii="Arial" w:hAnsi="Arial" w:cs="Arial"/>
          <w:sz w:val="24"/>
          <w:szCs w:val="24"/>
          <w:lang w:val="es-MX" w:eastAsia="es-ES"/>
        </w:rPr>
      </w:pPr>
      <w:r w:rsidRPr="00186DF4">
        <w:rPr>
          <w:rFonts w:ascii="Arial" w:hAnsi="Arial" w:cs="Arial"/>
          <w:b/>
          <w:sz w:val="24"/>
          <w:szCs w:val="24"/>
          <w:lang w:val="es-MX" w:eastAsia="es-ES"/>
        </w:rPr>
        <w:t>17.</w:t>
      </w:r>
      <w:r w:rsidRPr="00560408">
        <w:rPr>
          <w:rFonts w:ascii="Arial" w:hAnsi="Arial" w:cs="Arial"/>
          <w:sz w:val="24"/>
          <w:szCs w:val="24"/>
          <w:lang w:val="es-MX" w:eastAsia="es-ES"/>
        </w:rPr>
        <w:t xml:space="preserve"> No se localizó ni fue exhibida durante la auditoría, la garantía equivalente al diez </w:t>
      </w:r>
      <w:r w:rsidR="00186DF4">
        <w:rPr>
          <w:rFonts w:ascii="Arial" w:hAnsi="Arial" w:cs="Arial"/>
          <w:sz w:val="24"/>
          <w:szCs w:val="24"/>
          <w:lang w:val="es-MX" w:eastAsia="es-ES"/>
        </w:rPr>
        <w:t xml:space="preserve">por ciento </w:t>
      </w:r>
      <w:r w:rsidRPr="00560408">
        <w:rPr>
          <w:rFonts w:ascii="Arial" w:hAnsi="Arial" w:cs="Arial"/>
          <w:sz w:val="24"/>
          <w:szCs w:val="24"/>
          <w:lang w:val="es-MX" w:eastAsia="es-ES"/>
        </w:rPr>
        <w:t>del monto total ejercido a fin de asegurar que se responda p</w:t>
      </w:r>
      <w:r w:rsidR="00186DF4">
        <w:rPr>
          <w:rFonts w:ascii="Arial" w:hAnsi="Arial" w:cs="Arial"/>
          <w:sz w:val="24"/>
          <w:szCs w:val="24"/>
          <w:lang w:val="es-MX" w:eastAsia="es-ES"/>
        </w:rPr>
        <w:t xml:space="preserve">or los defectos, vicios ocultos </w:t>
      </w:r>
      <w:r w:rsidRPr="00560408">
        <w:rPr>
          <w:rFonts w:ascii="Arial" w:hAnsi="Arial" w:cs="Arial"/>
          <w:sz w:val="24"/>
          <w:szCs w:val="24"/>
          <w:lang w:val="es-MX" w:eastAsia="es-ES"/>
        </w:rPr>
        <w:t>y cualquier otra obligación en los términos de la Ley, obliga</w:t>
      </w:r>
      <w:r w:rsidR="00186DF4">
        <w:rPr>
          <w:rFonts w:ascii="Arial" w:hAnsi="Arial" w:cs="Arial"/>
          <w:sz w:val="24"/>
          <w:szCs w:val="24"/>
          <w:lang w:val="es-MX" w:eastAsia="es-ES"/>
        </w:rPr>
        <w:t xml:space="preserve">ción establecida en el artículo </w:t>
      </w:r>
      <w:r w:rsidRPr="00560408">
        <w:rPr>
          <w:rFonts w:ascii="Arial" w:hAnsi="Arial" w:cs="Arial"/>
          <w:sz w:val="24"/>
          <w:szCs w:val="24"/>
          <w:lang w:val="es-MX" w:eastAsia="es-ES"/>
        </w:rPr>
        <w:t xml:space="preserve">79, párrafo primero, de la </w:t>
      </w:r>
      <w:r w:rsidRPr="00560408">
        <w:rPr>
          <w:rFonts w:ascii="Arial" w:hAnsi="Arial" w:cs="Arial"/>
          <w:i/>
          <w:iCs/>
          <w:sz w:val="24"/>
          <w:szCs w:val="24"/>
          <w:lang w:val="es-MX" w:eastAsia="es-ES"/>
        </w:rPr>
        <w:t>LOPEMNL</w:t>
      </w:r>
      <w:r w:rsidRPr="00560408">
        <w:rPr>
          <w:rFonts w:ascii="Arial" w:hAnsi="Arial" w:cs="Arial"/>
          <w:sz w:val="24"/>
          <w:szCs w:val="24"/>
          <w:lang w:val="es-MX" w:eastAsia="es-ES"/>
        </w:rPr>
        <w:t>.</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3564A8" w:rsidRPr="00560408" w:rsidRDefault="003564A8"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3564A8" w:rsidRPr="00560408" w:rsidRDefault="003564A8" w:rsidP="00560408">
      <w:pPr>
        <w:autoSpaceDE w:val="0"/>
        <w:autoSpaceDN w:val="0"/>
        <w:adjustRightInd w:val="0"/>
        <w:spacing w:after="0" w:line="360" w:lineRule="auto"/>
        <w:jc w:val="both"/>
        <w:rPr>
          <w:rFonts w:ascii="Arial" w:hAnsi="Arial" w:cs="Arial"/>
          <w:i/>
          <w:iCs/>
          <w:sz w:val="24"/>
          <w:szCs w:val="24"/>
          <w:lang w:val="es-MX" w:eastAsia="es-ES"/>
        </w:rPr>
      </w:pPr>
      <w:r w:rsidRPr="00560408">
        <w:rPr>
          <w:rFonts w:ascii="Arial" w:hAnsi="Arial" w:cs="Arial"/>
          <w:i/>
          <w:iCs/>
          <w:sz w:val="24"/>
          <w:szCs w:val="24"/>
          <w:lang w:val="es-MX" w:eastAsia="es-ES"/>
        </w:rPr>
        <w:t>Promoción de Fincamiento de Responsabilidad Administrativa.</w:t>
      </w:r>
    </w:p>
    <w:p w:rsidR="003564A8" w:rsidRPr="00560408" w:rsidRDefault="003564A8" w:rsidP="00560408">
      <w:pPr>
        <w:spacing w:after="0" w:line="360" w:lineRule="auto"/>
        <w:contextualSpacing/>
        <w:jc w:val="both"/>
        <w:rPr>
          <w:rFonts w:ascii="Arial" w:hAnsi="Arial" w:cs="Arial"/>
          <w:i/>
          <w:iCs/>
          <w:sz w:val="24"/>
          <w:szCs w:val="24"/>
          <w:lang w:val="es-MX" w:eastAsia="es-ES"/>
        </w:rPr>
      </w:pPr>
      <w:r w:rsidRPr="00560408">
        <w:rPr>
          <w:rFonts w:ascii="Arial" w:hAnsi="Arial" w:cs="Arial"/>
          <w:i/>
          <w:iCs/>
          <w:sz w:val="24"/>
          <w:szCs w:val="24"/>
          <w:lang w:val="es-MX" w:eastAsia="es-ES"/>
        </w:rPr>
        <w:t>Recomendaciones en Relación a la Gestión o Control Interno.</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3564A8" w:rsidRPr="00560408" w:rsidRDefault="003564A8"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INVERSIÓN PÚBLICA NO CAPITALIZABLE</w:t>
      </w:r>
    </w:p>
    <w:p w:rsidR="003564A8" w:rsidRPr="00186DF4" w:rsidRDefault="003564A8" w:rsidP="00560408">
      <w:pPr>
        <w:spacing w:after="0" w:line="360" w:lineRule="auto"/>
        <w:contextualSpacing/>
        <w:jc w:val="both"/>
        <w:rPr>
          <w:rFonts w:ascii="Arial" w:hAnsi="Arial" w:cs="Arial"/>
          <w:b/>
          <w:bCs/>
          <w:sz w:val="24"/>
          <w:szCs w:val="24"/>
          <w:u w:val="single"/>
          <w:lang w:val="es-MX" w:eastAsia="es-ES"/>
        </w:rPr>
      </w:pPr>
      <w:r w:rsidRPr="00186DF4">
        <w:rPr>
          <w:rFonts w:ascii="Arial" w:hAnsi="Arial" w:cs="Arial"/>
          <w:b/>
          <w:bCs/>
          <w:sz w:val="24"/>
          <w:szCs w:val="24"/>
          <w:u w:val="single"/>
          <w:lang w:val="es-MX" w:eastAsia="es-ES"/>
        </w:rPr>
        <w:t>Construcción en bienes no capitalizables</w:t>
      </w:r>
    </w:p>
    <w:p w:rsidR="003564A8" w:rsidRPr="00560408" w:rsidRDefault="003564A8" w:rsidP="00560408">
      <w:pPr>
        <w:spacing w:after="0" w:line="360" w:lineRule="auto"/>
        <w:contextualSpacing/>
        <w:jc w:val="both"/>
        <w:rPr>
          <w:rFonts w:ascii="Arial" w:hAnsi="Arial" w:cs="Arial"/>
          <w:i/>
          <w:iCs/>
          <w:sz w:val="24"/>
          <w:szCs w:val="24"/>
          <w:lang w:val="es-MX" w:eastAsia="es-ES"/>
        </w:rPr>
      </w:pPr>
      <w:r w:rsidRPr="00560408">
        <w:rPr>
          <w:rFonts w:ascii="Arial" w:hAnsi="Arial" w:cs="Arial"/>
          <w:i/>
          <w:iCs/>
          <w:noProof/>
          <w:sz w:val="24"/>
          <w:szCs w:val="24"/>
          <w:lang w:val="es-MX" w:eastAsia="es-MX"/>
        </w:rPr>
        <w:drawing>
          <wp:inline distT="0" distB="0" distL="0" distR="0" wp14:anchorId="4201C839" wp14:editId="596B099F">
            <wp:extent cx="5253355" cy="903334"/>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3355" cy="903334"/>
                    </a:xfrm>
                    <a:prstGeom prst="rect">
                      <a:avLst/>
                    </a:prstGeom>
                    <a:noFill/>
                    <a:ln>
                      <a:noFill/>
                    </a:ln>
                  </pic:spPr>
                </pic:pic>
              </a:graphicData>
            </a:graphic>
          </wp:inline>
        </w:drawing>
      </w:r>
    </w:p>
    <w:p w:rsidR="003564A8" w:rsidRPr="00560408" w:rsidRDefault="003564A8" w:rsidP="00186DF4">
      <w:pPr>
        <w:autoSpaceDE w:val="0"/>
        <w:autoSpaceDN w:val="0"/>
        <w:adjustRightInd w:val="0"/>
        <w:spacing w:after="0" w:line="360" w:lineRule="auto"/>
        <w:jc w:val="both"/>
        <w:rPr>
          <w:rFonts w:ascii="Arial" w:hAnsi="Arial" w:cs="Arial"/>
          <w:sz w:val="24"/>
          <w:szCs w:val="24"/>
          <w:lang w:val="es-MX" w:eastAsia="es-ES"/>
        </w:rPr>
      </w:pPr>
      <w:r w:rsidRPr="00186DF4">
        <w:rPr>
          <w:rFonts w:ascii="Arial" w:hAnsi="Arial" w:cs="Arial"/>
          <w:b/>
          <w:sz w:val="24"/>
          <w:szCs w:val="24"/>
          <w:lang w:val="es-MX" w:eastAsia="es-ES"/>
        </w:rPr>
        <w:t>18.</w:t>
      </w:r>
      <w:r w:rsidRPr="00560408">
        <w:rPr>
          <w:rFonts w:ascii="Arial" w:hAnsi="Arial" w:cs="Arial"/>
          <w:sz w:val="24"/>
          <w:szCs w:val="24"/>
          <w:lang w:val="es-MX" w:eastAsia="es-ES"/>
        </w:rPr>
        <w:t xml:space="preserve"> No se localizó ni fue exhibido durante la auditoría, el finiqu</w:t>
      </w:r>
      <w:r w:rsidR="00186DF4">
        <w:rPr>
          <w:rFonts w:ascii="Arial" w:hAnsi="Arial" w:cs="Arial"/>
          <w:sz w:val="24"/>
          <w:szCs w:val="24"/>
          <w:lang w:val="es-MX" w:eastAsia="es-ES"/>
        </w:rPr>
        <w:t xml:space="preserve">ito de los trabajos, obligación </w:t>
      </w:r>
      <w:r w:rsidRPr="00560408">
        <w:rPr>
          <w:rFonts w:ascii="Arial" w:hAnsi="Arial" w:cs="Arial"/>
          <w:sz w:val="24"/>
          <w:szCs w:val="24"/>
          <w:lang w:val="es-MX" w:eastAsia="es-ES"/>
        </w:rPr>
        <w:t xml:space="preserve">establecida en el artículo 64, párrafo segundo, de la </w:t>
      </w:r>
      <w:r w:rsidRPr="00560408">
        <w:rPr>
          <w:rFonts w:ascii="Arial" w:hAnsi="Arial" w:cs="Arial"/>
          <w:i/>
          <w:iCs/>
          <w:sz w:val="24"/>
          <w:szCs w:val="24"/>
          <w:lang w:val="es-MX" w:eastAsia="es-ES"/>
        </w:rPr>
        <w:t>LOPSRM</w:t>
      </w:r>
      <w:r w:rsidR="00186DF4">
        <w:rPr>
          <w:rFonts w:ascii="Arial" w:hAnsi="Arial" w:cs="Arial"/>
          <w:sz w:val="24"/>
          <w:szCs w:val="24"/>
          <w:lang w:val="es-MX" w:eastAsia="es-ES"/>
        </w:rPr>
        <w:t xml:space="preserve">, en relación con el artículo </w:t>
      </w:r>
      <w:r w:rsidRPr="00560408">
        <w:rPr>
          <w:rFonts w:ascii="Arial" w:hAnsi="Arial" w:cs="Arial"/>
          <w:sz w:val="24"/>
          <w:szCs w:val="24"/>
          <w:lang w:val="es-MX" w:eastAsia="es-ES"/>
        </w:rPr>
        <w:t xml:space="preserve">170, párrafo primero, del </w:t>
      </w:r>
      <w:r w:rsidRPr="00560408">
        <w:rPr>
          <w:rFonts w:ascii="Arial" w:hAnsi="Arial" w:cs="Arial"/>
          <w:i/>
          <w:iCs/>
          <w:sz w:val="24"/>
          <w:szCs w:val="24"/>
          <w:lang w:val="es-MX" w:eastAsia="es-ES"/>
        </w:rPr>
        <w:t>RLOPSRM</w:t>
      </w:r>
      <w:r w:rsidRPr="00560408">
        <w:rPr>
          <w:rFonts w:ascii="Arial" w:hAnsi="Arial" w:cs="Arial"/>
          <w:sz w:val="24"/>
          <w:szCs w:val="24"/>
          <w:lang w:val="es-MX" w:eastAsia="es-ES"/>
        </w:rPr>
        <w:t>.</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3564A8" w:rsidRPr="00560408" w:rsidRDefault="003564A8"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3564A8" w:rsidRPr="00560408" w:rsidRDefault="003564A8" w:rsidP="00560408">
      <w:pPr>
        <w:spacing w:after="0" w:line="360" w:lineRule="auto"/>
        <w:contextualSpacing/>
        <w:jc w:val="both"/>
        <w:rPr>
          <w:rFonts w:ascii="Arial" w:hAnsi="Arial" w:cs="Arial"/>
          <w:i/>
          <w:iCs/>
          <w:sz w:val="24"/>
          <w:szCs w:val="24"/>
          <w:lang w:val="es-MX" w:eastAsia="es-ES"/>
        </w:rPr>
      </w:pPr>
      <w:r w:rsidRPr="00560408">
        <w:rPr>
          <w:rFonts w:ascii="Arial" w:hAnsi="Arial" w:cs="Arial"/>
          <w:i/>
          <w:iCs/>
          <w:sz w:val="24"/>
          <w:szCs w:val="24"/>
          <w:lang w:val="es-MX" w:eastAsia="es-ES"/>
        </w:rPr>
        <w:t>Promoción de Fincamiento de Responsabilidad Administrativa.</w:t>
      </w:r>
    </w:p>
    <w:p w:rsidR="003564A8" w:rsidRPr="00560408" w:rsidRDefault="003564A8" w:rsidP="00560408">
      <w:pPr>
        <w:spacing w:after="0" w:line="360" w:lineRule="auto"/>
        <w:contextualSpacing/>
        <w:jc w:val="both"/>
        <w:rPr>
          <w:rFonts w:ascii="Arial" w:hAnsi="Arial" w:cs="Arial"/>
          <w:i/>
          <w:iCs/>
          <w:sz w:val="24"/>
          <w:szCs w:val="24"/>
          <w:lang w:val="es-MX" w:eastAsia="es-ES"/>
        </w:rPr>
      </w:pPr>
    </w:p>
    <w:p w:rsidR="003564A8" w:rsidRPr="00560408" w:rsidRDefault="003564A8" w:rsidP="00560408">
      <w:pPr>
        <w:spacing w:after="0" w:line="360" w:lineRule="auto"/>
        <w:contextualSpacing/>
        <w:jc w:val="both"/>
        <w:rPr>
          <w:rFonts w:ascii="Arial" w:hAnsi="Arial" w:cs="Arial"/>
          <w:i/>
          <w:iCs/>
          <w:sz w:val="24"/>
          <w:szCs w:val="24"/>
          <w:lang w:val="es-MX" w:eastAsia="es-ES"/>
        </w:rPr>
      </w:pPr>
      <w:r w:rsidRPr="00560408">
        <w:rPr>
          <w:rFonts w:ascii="Arial" w:hAnsi="Arial" w:cs="Arial"/>
          <w:i/>
          <w:iCs/>
          <w:noProof/>
          <w:sz w:val="24"/>
          <w:szCs w:val="24"/>
          <w:lang w:val="es-MX" w:eastAsia="es-MX"/>
        </w:rPr>
        <w:drawing>
          <wp:inline distT="0" distB="0" distL="0" distR="0" wp14:anchorId="7A5D0D92" wp14:editId="5EDEA10F">
            <wp:extent cx="5253355" cy="775794"/>
            <wp:effectExtent l="0" t="0" r="4445"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3355" cy="775794"/>
                    </a:xfrm>
                    <a:prstGeom prst="rect">
                      <a:avLst/>
                    </a:prstGeom>
                    <a:noFill/>
                    <a:ln>
                      <a:noFill/>
                    </a:ln>
                  </pic:spPr>
                </pic:pic>
              </a:graphicData>
            </a:graphic>
          </wp:inline>
        </w:drawing>
      </w:r>
    </w:p>
    <w:p w:rsidR="003564A8" w:rsidRPr="00560408" w:rsidRDefault="003564A8" w:rsidP="00560408">
      <w:pPr>
        <w:spacing w:after="0" w:line="360" w:lineRule="auto"/>
        <w:contextualSpacing/>
        <w:jc w:val="both"/>
        <w:rPr>
          <w:rFonts w:ascii="Arial" w:hAnsi="Arial" w:cs="Arial"/>
          <w:sz w:val="24"/>
          <w:szCs w:val="24"/>
          <w:lang w:val="es-MX" w:eastAsia="es-ES"/>
        </w:rPr>
      </w:pPr>
    </w:p>
    <w:p w:rsidR="008D72AF" w:rsidRPr="00560408" w:rsidRDefault="003564A8" w:rsidP="00560408">
      <w:pPr>
        <w:spacing w:after="0" w:line="360" w:lineRule="auto"/>
        <w:contextualSpacing/>
        <w:jc w:val="both"/>
        <w:rPr>
          <w:rFonts w:ascii="Arial" w:hAnsi="Arial" w:cs="Arial"/>
          <w:sz w:val="24"/>
          <w:szCs w:val="24"/>
          <w:lang w:val="es-MX" w:eastAsia="es-ES"/>
        </w:rPr>
      </w:pPr>
      <w:r w:rsidRPr="00186DF4">
        <w:rPr>
          <w:rFonts w:ascii="Arial" w:hAnsi="Arial" w:cs="Arial"/>
          <w:b/>
          <w:sz w:val="24"/>
          <w:szCs w:val="24"/>
          <w:lang w:val="es-MX" w:eastAsia="es-ES"/>
        </w:rPr>
        <w:t>Nota:</w:t>
      </w:r>
      <w:r w:rsidRPr="00560408">
        <w:rPr>
          <w:rFonts w:ascii="Arial" w:hAnsi="Arial" w:cs="Arial"/>
          <w:sz w:val="24"/>
          <w:szCs w:val="24"/>
          <w:lang w:val="es-MX" w:eastAsia="es-ES"/>
        </w:rPr>
        <w:t xml:space="preserve"> Esta obra registró inversión en el ejercicio 2015, de acuerdo con lo siguiente:</w:t>
      </w:r>
    </w:p>
    <w:p w:rsidR="003564A8" w:rsidRPr="00560408" w:rsidRDefault="003564A8" w:rsidP="00560408">
      <w:pPr>
        <w:spacing w:after="0" w:line="360" w:lineRule="auto"/>
        <w:contextualSpacing/>
        <w:jc w:val="both"/>
        <w:rPr>
          <w:rFonts w:ascii="Arial" w:hAnsi="Arial" w:cs="Arial"/>
          <w:sz w:val="24"/>
          <w:szCs w:val="24"/>
          <w:lang w:val="es-MX" w:eastAsia="es-ES"/>
        </w:rPr>
      </w:pPr>
      <w:r w:rsidRPr="00560408">
        <w:rPr>
          <w:rFonts w:ascii="Arial" w:hAnsi="Arial" w:cs="Arial"/>
          <w:noProof/>
          <w:sz w:val="24"/>
          <w:szCs w:val="24"/>
          <w:lang w:val="es-MX" w:eastAsia="es-MX"/>
        </w:rPr>
        <w:lastRenderedPageBreak/>
        <w:drawing>
          <wp:inline distT="0" distB="0" distL="0" distR="0" wp14:anchorId="1DD5A294" wp14:editId="27CAD159">
            <wp:extent cx="4714240" cy="795655"/>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4240" cy="795655"/>
                    </a:xfrm>
                    <a:prstGeom prst="rect">
                      <a:avLst/>
                    </a:prstGeom>
                    <a:noFill/>
                    <a:ln>
                      <a:noFill/>
                    </a:ln>
                  </pic:spPr>
                </pic:pic>
              </a:graphicData>
            </a:graphic>
          </wp:inline>
        </w:drawing>
      </w:r>
    </w:p>
    <w:p w:rsidR="003564A8" w:rsidRPr="00560408" w:rsidRDefault="003564A8" w:rsidP="00186DF4">
      <w:pPr>
        <w:autoSpaceDE w:val="0"/>
        <w:autoSpaceDN w:val="0"/>
        <w:adjustRightInd w:val="0"/>
        <w:spacing w:after="0" w:line="360" w:lineRule="auto"/>
        <w:jc w:val="both"/>
        <w:rPr>
          <w:rFonts w:ascii="Arial" w:hAnsi="Arial" w:cs="Arial"/>
          <w:sz w:val="24"/>
          <w:szCs w:val="24"/>
          <w:lang w:val="es-MX" w:eastAsia="es-ES"/>
        </w:rPr>
      </w:pPr>
      <w:r w:rsidRPr="00186DF4">
        <w:rPr>
          <w:rFonts w:ascii="Arial" w:hAnsi="Arial" w:cs="Arial"/>
          <w:b/>
          <w:sz w:val="24"/>
          <w:szCs w:val="24"/>
          <w:lang w:val="es-MX" w:eastAsia="es-ES"/>
        </w:rPr>
        <w:t>19.</w:t>
      </w:r>
      <w:r w:rsidRPr="00560408">
        <w:rPr>
          <w:rFonts w:ascii="Arial" w:hAnsi="Arial" w:cs="Arial"/>
          <w:sz w:val="24"/>
          <w:szCs w:val="24"/>
          <w:lang w:val="es-MX" w:eastAsia="es-ES"/>
        </w:rPr>
        <w:t xml:space="preserve"> No se localizó ni fue exhibida durante la auditoría, la docu</w:t>
      </w:r>
      <w:r w:rsidR="00186DF4">
        <w:rPr>
          <w:rFonts w:ascii="Arial" w:hAnsi="Arial" w:cs="Arial"/>
          <w:sz w:val="24"/>
          <w:szCs w:val="24"/>
          <w:lang w:val="es-MX" w:eastAsia="es-ES"/>
        </w:rPr>
        <w:t xml:space="preserve">mentación que permita verificar </w:t>
      </w:r>
      <w:r w:rsidRPr="00560408">
        <w:rPr>
          <w:rFonts w:ascii="Arial" w:hAnsi="Arial" w:cs="Arial"/>
          <w:sz w:val="24"/>
          <w:szCs w:val="24"/>
          <w:lang w:val="es-MX" w:eastAsia="es-ES"/>
        </w:rPr>
        <w:t>que la obra fue incluida en el presupuesto anual del ejercici</w:t>
      </w:r>
      <w:r w:rsidR="00186DF4">
        <w:rPr>
          <w:rFonts w:ascii="Arial" w:hAnsi="Arial" w:cs="Arial"/>
          <w:sz w:val="24"/>
          <w:szCs w:val="24"/>
          <w:lang w:val="es-MX" w:eastAsia="es-ES"/>
        </w:rPr>
        <w:t xml:space="preserve">o 2015, acorde con lo dispuesto </w:t>
      </w:r>
      <w:r w:rsidRPr="00560408">
        <w:rPr>
          <w:rFonts w:ascii="Arial" w:hAnsi="Arial" w:cs="Arial"/>
          <w:sz w:val="24"/>
          <w:szCs w:val="24"/>
          <w:lang w:val="es-MX" w:eastAsia="es-ES"/>
        </w:rPr>
        <w:t xml:space="preserve">en el artículo 18, fracción IV, en relación con los artículos 19 y 22, de la </w:t>
      </w:r>
      <w:r w:rsidRPr="00560408">
        <w:rPr>
          <w:rFonts w:ascii="Arial" w:hAnsi="Arial" w:cs="Arial"/>
          <w:i/>
          <w:iCs/>
          <w:sz w:val="24"/>
          <w:szCs w:val="24"/>
          <w:lang w:val="es-MX" w:eastAsia="es-ES"/>
        </w:rPr>
        <w:t>LOPEMNL</w:t>
      </w:r>
      <w:r w:rsidRPr="00560408">
        <w:rPr>
          <w:rFonts w:ascii="Arial" w:hAnsi="Arial" w:cs="Arial"/>
          <w:sz w:val="24"/>
          <w:szCs w:val="24"/>
          <w:lang w:val="es-MX" w:eastAsia="es-ES"/>
        </w:rPr>
        <w:t>.</w:t>
      </w: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186DF4" w:rsidRDefault="00186DF4" w:rsidP="00560408">
      <w:pPr>
        <w:autoSpaceDE w:val="0"/>
        <w:autoSpaceDN w:val="0"/>
        <w:adjustRightInd w:val="0"/>
        <w:spacing w:after="0" w:line="360" w:lineRule="auto"/>
        <w:jc w:val="both"/>
        <w:rPr>
          <w:rFonts w:ascii="Arial" w:hAnsi="Arial" w:cs="Arial"/>
          <w:b/>
          <w:bCs/>
          <w:sz w:val="24"/>
          <w:szCs w:val="24"/>
          <w:lang w:val="es-MX" w:eastAsia="es-ES"/>
        </w:rPr>
      </w:pPr>
    </w:p>
    <w:p w:rsidR="003564A8" w:rsidRPr="00560408" w:rsidRDefault="003564A8"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3564A8" w:rsidRPr="00560408" w:rsidRDefault="003564A8" w:rsidP="00560408">
      <w:pPr>
        <w:autoSpaceDE w:val="0"/>
        <w:autoSpaceDN w:val="0"/>
        <w:adjustRightInd w:val="0"/>
        <w:spacing w:after="0" w:line="360" w:lineRule="auto"/>
        <w:jc w:val="both"/>
        <w:rPr>
          <w:rFonts w:ascii="Arial" w:hAnsi="Arial" w:cs="Arial"/>
          <w:i/>
          <w:iCs/>
          <w:sz w:val="24"/>
          <w:szCs w:val="24"/>
          <w:lang w:val="es-MX" w:eastAsia="es-ES"/>
        </w:rPr>
      </w:pPr>
      <w:r w:rsidRPr="00560408">
        <w:rPr>
          <w:rFonts w:ascii="Arial" w:hAnsi="Arial" w:cs="Arial"/>
          <w:i/>
          <w:iCs/>
          <w:sz w:val="24"/>
          <w:szCs w:val="24"/>
          <w:lang w:val="es-MX" w:eastAsia="es-ES"/>
        </w:rPr>
        <w:t>Promoción de Fincamiento de Responsabilidad Administrativa.</w:t>
      </w:r>
    </w:p>
    <w:p w:rsidR="003564A8" w:rsidRPr="00560408" w:rsidRDefault="003564A8" w:rsidP="00560408">
      <w:pPr>
        <w:spacing w:after="0" w:line="360" w:lineRule="auto"/>
        <w:contextualSpacing/>
        <w:jc w:val="both"/>
        <w:rPr>
          <w:rFonts w:ascii="Arial" w:hAnsi="Arial" w:cs="Arial"/>
          <w:i/>
          <w:iCs/>
          <w:sz w:val="24"/>
          <w:szCs w:val="24"/>
          <w:lang w:val="es-MX" w:eastAsia="es-ES"/>
        </w:rPr>
      </w:pPr>
      <w:r w:rsidRPr="00560408">
        <w:rPr>
          <w:rFonts w:ascii="Arial" w:hAnsi="Arial" w:cs="Arial"/>
          <w:i/>
          <w:iCs/>
          <w:sz w:val="24"/>
          <w:szCs w:val="24"/>
          <w:lang w:val="es-MX" w:eastAsia="es-ES"/>
        </w:rPr>
        <w:t>Recomendaciones en Relación a la Gestión o Control Interno.</w:t>
      </w:r>
    </w:p>
    <w:p w:rsidR="00186DF4" w:rsidRDefault="00186DF4" w:rsidP="00560408">
      <w:pPr>
        <w:autoSpaceDE w:val="0"/>
        <w:autoSpaceDN w:val="0"/>
        <w:adjustRightInd w:val="0"/>
        <w:spacing w:after="0" w:line="360" w:lineRule="auto"/>
        <w:jc w:val="both"/>
        <w:rPr>
          <w:rFonts w:ascii="Arial" w:hAnsi="Arial" w:cs="Arial"/>
          <w:sz w:val="24"/>
          <w:szCs w:val="24"/>
          <w:lang w:val="es-MX" w:eastAsia="es-ES"/>
        </w:rPr>
      </w:pPr>
    </w:p>
    <w:p w:rsidR="003564A8" w:rsidRPr="00560408" w:rsidRDefault="003564A8" w:rsidP="00655F78">
      <w:pPr>
        <w:autoSpaceDE w:val="0"/>
        <w:autoSpaceDN w:val="0"/>
        <w:adjustRightInd w:val="0"/>
        <w:spacing w:after="0" w:line="360" w:lineRule="auto"/>
        <w:jc w:val="both"/>
        <w:rPr>
          <w:rFonts w:ascii="Arial" w:hAnsi="Arial" w:cs="Arial"/>
          <w:sz w:val="24"/>
          <w:szCs w:val="24"/>
          <w:lang w:val="es-MX" w:eastAsia="es-ES"/>
        </w:rPr>
      </w:pPr>
      <w:r w:rsidRPr="00655F78">
        <w:rPr>
          <w:rFonts w:ascii="Arial" w:hAnsi="Arial" w:cs="Arial"/>
          <w:b/>
          <w:sz w:val="24"/>
          <w:szCs w:val="24"/>
          <w:lang w:val="es-MX" w:eastAsia="es-ES"/>
        </w:rPr>
        <w:t>20.</w:t>
      </w:r>
      <w:r w:rsidRPr="00560408">
        <w:rPr>
          <w:rFonts w:ascii="Arial" w:hAnsi="Arial" w:cs="Arial"/>
          <w:sz w:val="24"/>
          <w:szCs w:val="24"/>
          <w:lang w:val="es-MX" w:eastAsia="es-ES"/>
        </w:rPr>
        <w:t xml:space="preserve"> No se localizó ni fue exhibida durante la auditoría, la garantía</w:t>
      </w:r>
      <w:r w:rsidR="00655F78">
        <w:rPr>
          <w:rFonts w:ascii="Arial" w:hAnsi="Arial" w:cs="Arial"/>
          <w:sz w:val="24"/>
          <w:szCs w:val="24"/>
          <w:lang w:val="es-MX" w:eastAsia="es-ES"/>
        </w:rPr>
        <w:t xml:space="preserve"> equivalente al diez por ciento </w:t>
      </w:r>
      <w:r w:rsidRPr="00560408">
        <w:rPr>
          <w:rFonts w:ascii="Arial" w:hAnsi="Arial" w:cs="Arial"/>
          <w:sz w:val="24"/>
          <w:szCs w:val="24"/>
          <w:lang w:val="es-MX" w:eastAsia="es-ES"/>
        </w:rPr>
        <w:t>del monto total ejercido de $1,571,464, a fin de asegurar qu</w:t>
      </w:r>
      <w:r w:rsidR="00655F78">
        <w:rPr>
          <w:rFonts w:ascii="Arial" w:hAnsi="Arial" w:cs="Arial"/>
          <w:sz w:val="24"/>
          <w:szCs w:val="24"/>
          <w:lang w:val="es-MX" w:eastAsia="es-ES"/>
        </w:rPr>
        <w:t xml:space="preserve">e se responda por los defectos, </w:t>
      </w:r>
      <w:r w:rsidRPr="00560408">
        <w:rPr>
          <w:rFonts w:ascii="Arial" w:hAnsi="Arial" w:cs="Arial"/>
          <w:sz w:val="24"/>
          <w:szCs w:val="24"/>
          <w:lang w:val="es-MX" w:eastAsia="es-ES"/>
        </w:rPr>
        <w:t>vicios ocultos y cualquier otra obligación en los términos de</w:t>
      </w:r>
      <w:r w:rsidR="00655F78">
        <w:rPr>
          <w:rFonts w:ascii="Arial" w:hAnsi="Arial" w:cs="Arial"/>
          <w:sz w:val="24"/>
          <w:szCs w:val="24"/>
          <w:lang w:val="es-MX" w:eastAsia="es-ES"/>
        </w:rPr>
        <w:t xml:space="preserve"> la Ley, obligación establecida </w:t>
      </w:r>
      <w:r w:rsidRPr="00560408">
        <w:rPr>
          <w:rFonts w:ascii="Arial" w:hAnsi="Arial" w:cs="Arial"/>
          <w:sz w:val="24"/>
          <w:szCs w:val="24"/>
          <w:lang w:val="es-MX" w:eastAsia="es-ES"/>
        </w:rPr>
        <w:t xml:space="preserve">en el artículo 79, párrafo primero, de la </w:t>
      </w:r>
      <w:r w:rsidRPr="00560408">
        <w:rPr>
          <w:rFonts w:ascii="Arial" w:hAnsi="Arial" w:cs="Arial"/>
          <w:i/>
          <w:iCs/>
          <w:sz w:val="24"/>
          <w:szCs w:val="24"/>
          <w:lang w:val="es-MX" w:eastAsia="es-ES"/>
        </w:rPr>
        <w:t>LOPEMNL</w:t>
      </w:r>
      <w:r w:rsidRPr="00560408">
        <w:rPr>
          <w:rFonts w:ascii="Arial" w:hAnsi="Arial" w:cs="Arial"/>
          <w:sz w:val="24"/>
          <w:szCs w:val="24"/>
          <w:lang w:val="es-MX" w:eastAsia="es-ES"/>
        </w:rPr>
        <w:t>.</w:t>
      </w:r>
    </w:p>
    <w:p w:rsidR="00655F78" w:rsidRDefault="00655F78" w:rsidP="00560408">
      <w:pPr>
        <w:autoSpaceDE w:val="0"/>
        <w:autoSpaceDN w:val="0"/>
        <w:adjustRightInd w:val="0"/>
        <w:spacing w:after="0" w:line="360" w:lineRule="auto"/>
        <w:jc w:val="both"/>
        <w:rPr>
          <w:rFonts w:ascii="Arial" w:hAnsi="Arial" w:cs="Arial"/>
          <w:b/>
          <w:bCs/>
          <w:sz w:val="24"/>
          <w:szCs w:val="24"/>
          <w:lang w:val="es-MX" w:eastAsia="es-ES"/>
        </w:rPr>
      </w:pPr>
    </w:p>
    <w:p w:rsidR="003564A8" w:rsidRPr="00560408" w:rsidRDefault="003564A8"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3564A8" w:rsidRPr="00560408" w:rsidRDefault="003564A8" w:rsidP="00560408">
      <w:pPr>
        <w:autoSpaceDE w:val="0"/>
        <w:autoSpaceDN w:val="0"/>
        <w:adjustRightInd w:val="0"/>
        <w:spacing w:after="0" w:line="360" w:lineRule="auto"/>
        <w:jc w:val="both"/>
        <w:rPr>
          <w:rFonts w:ascii="Arial" w:hAnsi="Arial" w:cs="Arial"/>
          <w:i/>
          <w:iCs/>
          <w:sz w:val="24"/>
          <w:szCs w:val="24"/>
          <w:lang w:val="es-MX" w:eastAsia="es-ES"/>
        </w:rPr>
      </w:pPr>
      <w:r w:rsidRPr="00560408">
        <w:rPr>
          <w:rFonts w:ascii="Arial" w:hAnsi="Arial" w:cs="Arial"/>
          <w:i/>
          <w:iCs/>
          <w:sz w:val="24"/>
          <w:szCs w:val="24"/>
          <w:lang w:val="es-MX" w:eastAsia="es-ES"/>
        </w:rPr>
        <w:t>Promoción de Fincamiento de Responsabilidad Administrativa.</w:t>
      </w:r>
    </w:p>
    <w:p w:rsidR="003564A8" w:rsidRPr="00560408" w:rsidRDefault="003564A8" w:rsidP="00560408">
      <w:pPr>
        <w:spacing w:after="0" w:line="360" w:lineRule="auto"/>
        <w:contextualSpacing/>
        <w:jc w:val="both"/>
        <w:rPr>
          <w:rFonts w:ascii="Arial" w:hAnsi="Arial" w:cs="Arial"/>
          <w:i/>
          <w:iCs/>
          <w:sz w:val="24"/>
          <w:szCs w:val="24"/>
          <w:lang w:val="es-MX" w:eastAsia="es-ES"/>
        </w:rPr>
      </w:pPr>
      <w:r w:rsidRPr="00560408">
        <w:rPr>
          <w:rFonts w:ascii="Arial" w:hAnsi="Arial" w:cs="Arial"/>
          <w:i/>
          <w:iCs/>
          <w:sz w:val="24"/>
          <w:szCs w:val="24"/>
          <w:lang w:val="es-MX" w:eastAsia="es-ES"/>
        </w:rPr>
        <w:t>Recomendaciones en Relación a la Gestión o Control Interno.</w:t>
      </w:r>
    </w:p>
    <w:p w:rsidR="00655F78" w:rsidRDefault="00655F78" w:rsidP="00560408">
      <w:pPr>
        <w:autoSpaceDE w:val="0"/>
        <w:autoSpaceDN w:val="0"/>
        <w:adjustRightInd w:val="0"/>
        <w:spacing w:after="0" w:line="360" w:lineRule="auto"/>
        <w:jc w:val="both"/>
        <w:rPr>
          <w:rFonts w:ascii="Arial" w:hAnsi="Arial" w:cs="Arial"/>
          <w:sz w:val="24"/>
          <w:szCs w:val="24"/>
          <w:lang w:val="es-MX" w:eastAsia="es-ES"/>
        </w:rPr>
      </w:pPr>
    </w:p>
    <w:p w:rsidR="003564A8" w:rsidRPr="00560408" w:rsidRDefault="003564A8" w:rsidP="00655F78">
      <w:pPr>
        <w:autoSpaceDE w:val="0"/>
        <w:autoSpaceDN w:val="0"/>
        <w:adjustRightInd w:val="0"/>
        <w:spacing w:after="0" w:line="360" w:lineRule="auto"/>
        <w:jc w:val="both"/>
        <w:rPr>
          <w:rFonts w:ascii="Arial" w:hAnsi="Arial" w:cs="Arial"/>
          <w:sz w:val="24"/>
          <w:szCs w:val="24"/>
          <w:lang w:val="es-MX" w:eastAsia="es-ES"/>
        </w:rPr>
      </w:pPr>
      <w:r w:rsidRPr="00655F78">
        <w:rPr>
          <w:rFonts w:ascii="Arial" w:hAnsi="Arial" w:cs="Arial"/>
          <w:b/>
          <w:sz w:val="24"/>
          <w:szCs w:val="24"/>
          <w:lang w:val="es-MX" w:eastAsia="es-ES"/>
        </w:rPr>
        <w:t>21.</w:t>
      </w:r>
      <w:r w:rsidR="008A7262">
        <w:rPr>
          <w:rFonts w:ascii="Arial" w:hAnsi="Arial" w:cs="Arial"/>
          <w:sz w:val="24"/>
          <w:szCs w:val="24"/>
          <w:lang w:val="es-MX" w:eastAsia="es-ES"/>
        </w:rPr>
        <w:t xml:space="preserve"> Personal adscrito a l</w:t>
      </w:r>
      <w:r w:rsidRPr="00560408">
        <w:rPr>
          <w:rFonts w:ascii="Arial" w:hAnsi="Arial" w:cs="Arial"/>
          <w:sz w:val="24"/>
          <w:szCs w:val="24"/>
          <w:lang w:val="es-MX" w:eastAsia="es-ES"/>
        </w:rPr>
        <w:t>a Auditoría realizó inspección a la obra</w:t>
      </w:r>
      <w:r w:rsidR="00655F78">
        <w:rPr>
          <w:rFonts w:ascii="Arial" w:hAnsi="Arial" w:cs="Arial"/>
          <w:sz w:val="24"/>
          <w:szCs w:val="24"/>
          <w:lang w:val="es-MX" w:eastAsia="es-ES"/>
        </w:rPr>
        <w:t xml:space="preserve">, detectando en la verificación </w:t>
      </w:r>
      <w:r w:rsidRPr="00560408">
        <w:rPr>
          <w:rFonts w:ascii="Arial" w:hAnsi="Arial" w:cs="Arial"/>
          <w:sz w:val="24"/>
          <w:szCs w:val="24"/>
          <w:lang w:val="es-MX" w:eastAsia="es-ES"/>
        </w:rPr>
        <w:t xml:space="preserve">de las cantidades de trabajos ejecutadas de los conceptos </w:t>
      </w:r>
      <w:r w:rsidRPr="00560408">
        <w:rPr>
          <w:rFonts w:ascii="Arial" w:hAnsi="Arial" w:cs="Arial"/>
          <w:sz w:val="24"/>
          <w:szCs w:val="24"/>
          <w:lang w:val="es-MX" w:eastAsia="es-ES"/>
        </w:rPr>
        <w:lastRenderedPageBreak/>
        <w:t>s</w:t>
      </w:r>
      <w:r w:rsidR="00655F78">
        <w:rPr>
          <w:rFonts w:ascii="Arial" w:hAnsi="Arial" w:cs="Arial"/>
          <w:sz w:val="24"/>
          <w:szCs w:val="24"/>
          <w:lang w:val="es-MX" w:eastAsia="es-ES"/>
        </w:rPr>
        <w:t xml:space="preserve">eleccionados, diferencias entre </w:t>
      </w:r>
      <w:r w:rsidRPr="00560408">
        <w:rPr>
          <w:rFonts w:ascii="Arial" w:hAnsi="Arial" w:cs="Arial"/>
          <w:sz w:val="24"/>
          <w:szCs w:val="24"/>
          <w:lang w:val="es-MX" w:eastAsia="es-ES"/>
        </w:rPr>
        <w:t>lo pagado y lo ejecutado por valor de $12,853, en los conceptos siguientes:</w:t>
      </w:r>
    </w:p>
    <w:p w:rsidR="003564A8" w:rsidRPr="00560408" w:rsidRDefault="003564A8" w:rsidP="00560408">
      <w:pPr>
        <w:spacing w:after="0" w:line="360" w:lineRule="auto"/>
        <w:contextualSpacing/>
        <w:jc w:val="both"/>
        <w:rPr>
          <w:rFonts w:ascii="Arial" w:hAnsi="Arial" w:cs="Arial"/>
          <w:sz w:val="24"/>
          <w:szCs w:val="24"/>
          <w:lang w:val="es-MX" w:eastAsia="es-ES"/>
        </w:rPr>
      </w:pPr>
      <w:r w:rsidRPr="00560408">
        <w:rPr>
          <w:rFonts w:ascii="Arial" w:hAnsi="Arial" w:cs="Arial"/>
          <w:noProof/>
          <w:sz w:val="24"/>
          <w:szCs w:val="24"/>
          <w:lang w:val="es-MX" w:eastAsia="es-MX"/>
        </w:rPr>
        <w:drawing>
          <wp:inline distT="0" distB="0" distL="0" distR="0" wp14:anchorId="2ACE050C" wp14:editId="3CA45C4D">
            <wp:extent cx="5253355" cy="747327"/>
            <wp:effectExtent l="0" t="0" r="444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3355" cy="747327"/>
                    </a:xfrm>
                    <a:prstGeom prst="rect">
                      <a:avLst/>
                    </a:prstGeom>
                    <a:noFill/>
                    <a:ln>
                      <a:noFill/>
                    </a:ln>
                  </pic:spPr>
                </pic:pic>
              </a:graphicData>
            </a:graphic>
          </wp:inline>
        </w:drawing>
      </w:r>
    </w:p>
    <w:p w:rsidR="003564A8" w:rsidRPr="00560408" w:rsidRDefault="003564A8" w:rsidP="00560408">
      <w:pPr>
        <w:spacing w:after="0" w:line="360" w:lineRule="auto"/>
        <w:contextualSpacing/>
        <w:jc w:val="both"/>
        <w:rPr>
          <w:rFonts w:ascii="Arial" w:hAnsi="Arial" w:cs="Arial"/>
          <w:sz w:val="24"/>
          <w:szCs w:val="24"/>
          <w:lang w:val="es-MX" w:eastAsia="es-ES"/>
        </w:rPr>
      </w:pPr>
      <w:r w:rsidRPr="00560408">
        <w:rPr>
          <w:rFonts w:ascii="Arial" w:hAnsi="Arial" w:cs="Arial"/>
          <w:noProof/>
          <w:sz w:val="24"/>
          <w:szCs w:val="24"/>
          <w:lang w:val="es-MX" w:eastAsia="es-MX"/>
        </w:rPr>
        <w:drawing>
          <wp:inline distT="0" distB="0" distL="0" distR="0" wp14:anchorId="0875BFA2" wp14:editId="28454C2C">
            <wp:extent cx="5253355" cy="2730027"/>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3355" cy="2730027"/>
                    </a:xfrm>
                    <a:prstGeom prst="rect">
                      <a:avLst/>
                    </a:prstGeom>
                    <a:noFill/>
                    <a:ln>
                      <a:noFill/>
                    </a:ln>
                  </pic:spPr>
                </pic:pic>
              </a:graphicData>
            </a:graphic>
          </wp:inline>
        </w:drawing>
      </w:r>
    </w:p>
    <w:p w:rsidR="003564A8" w:rsidRPr="00560408" w:rsidRDefault="003564A8"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Análisis de la Auditoría Superior del Estado</w:t>
      </w:r>
    </w:p>
    <w:p w:rsidR="003564A8" w:rsidRPr="00560408" w:rsidRDefault="003564A8" w:rsidP="00560408">
      <w:pPr>
        <w:autoSpaceDE w:val="0"/>
        <w:autoSpaceDN w:val="0"/>
        <w:adjustRightInd w:val="0"/>
        <w:spacing w:after="0" w:line="360" w:lineRule="auto"/>
        <w:jc w:val="both"/>
        <w:rPr>
          <w:rFonts w:ascii="Arial" w:hAnsi="Arial" w:cs="Arial"/>
          <w:sz w:val="24"/>
          <w:szCs w:val="24"/>
          <w:lang w:val="es-MX" w:eastAsia="es-ES"/>
        </w:rPr>
      </w:pPr>
      <w:r w:rsidRPr="00560408">
        <w:rPr>
          <w:rFonts w:ascii="Arial" w:hAnsi="Arial" w:cs="Arial"/>
          <w:sz w:val="24"/>
          <w:szCs w:val="24"/>
          <w:lang w:val="es-MX" w:eastAsia="es-ES"/>
        </w:rPr>
        <w:t>Se analizaron los argumentos presentados y la documentac</w:t>
      </w:r>
      <w:r w:rsidR="00655F78">
        <w:rPr>
          <w:rFonts w:ascii="Arial" w:hAnsi="Arial" w:cs="Arial"/>
          <w:sz w:val="24"/>
          <w:szCs w:val="24"/>
          <w:lang w:val="es-MX" w:eastAsia="es-ES"/>
        </w:rPr>
        <w:t xml:space="preserve">ión que adjuntan a su respuesta </w:t>
      </w:r>
      <w:r w:rsidRPr="00560408">
        <w:rPr>
          <w:rFonts w:ascii="Arial" w:hAnsi="Arial" w:cs="Arial"/>
          <w:sz w:val="24"/>
          <w:szCs w:val="24"/>
          <w:lang w:val="es-MX" w:eastAsia="es-ES"/>
        </w:rPr>
        <w:t>para este punto, consistente en copias fotostáticas simples de oficio MHM-DAF</w:t>
      </w:r>
      <w:r w:rsidR="00655F78">
        <w:rPr>
          <w:rFonts w:ascii="Arial" w:hAnsi="Arial" w:cs="Arial"/>
          <w:sz w:val="24"/>
          <w:szCs w:val="24"/>
          <w:lang w:val="es-MX" w:eastAsia="es-ES"/>
        </w:rPr>
        <w:t xml:space="preserve">-067/2016 </w:t>
      </w:r>
      <w:r w:rsidRPr="00560408">
        <w:rPr>
          <w:rFonts w:ascii="Arial" w:hAnsi="Arial" w:cs="Arial"/>
          <w:sz w:val="24"/>
          <w:szCs w:val="24"/>
          <w:lang w:val="es-MX" w:eastAsia="es-ES"/>
        </w:rPr>
        <w:t>con fecha del 15 de septiembre de 2016, mediante el cua</w:t>
      </w:r>
      <w:r w:rsidR="00655F78">
        <w:rPr>
          <w:rFonts w:ascii="Arial" w:hAnsi="Arial" w:cs="Arial"/>
          <w:sz w:val="24"/>
          <w:szCs w:val="24"/>
          <w:lang w:val="es-MX" w:eastAsia="es-ES"/>
        </w:rPr>
        <w:t xml:space="preserve">l el Director de Administración </w:t>
      </w:r>
      <w:r w:rsidRPr="00560408">
        <w:rPr>
          <w:rFonts w:ascii="Arial" w:hAnsi="Arial" w:cs="Arial"/>
          <w:sz w:val="24"/>
          <w:szCs w:val="24"/>
          <w:lang w:val="es-MX" w:eastAsia="es-ES"/>
        </w:rPr>
        <w:t>y Finanzas del Ente Público solicita al contratista el rein</w:t>
      </w:r>
      <w:r w:rsidR="00655F78">
        <w:rPr>
          <w:rFonts w:ascii="Arial" w:hAnsi="Arial" w:cs="Arial"/>
          <w:sz w:val="24"/>
          <w:szCs w:val="24"/>
          <w:lang w:val="es-MX" w:eastAsia="es-ES"/>
        </w:rPr>
        <w:t xml:space="preserve">tegro del importe observado; de </w:t>
      </w:r>
      <w:r w:rsidRPr="00560408">
        <w:rPr>
          <w:rFonts w:ascii="Arial" w:hAnsi="Arial" w:cs="Arial"/>
          <w:sz w:val="24"/>
          <w:szCs w:val="24"/>
          <w:lang w:val="es-MX" w:eastAsia="es-ES"/>
        </w:rPr>
        <w:t>folios 20 y 21 de bitácora de obra; de impresión a color simple de f</w:t>
      </w:r>
      <w:r w:rsidR="00655F78">
        <w:rPr>
          <w:rFonts w:ascii="Arial" w:hAnsi="Arial" w:cs="Arial"/>
          <w:sz w:val="24"/>
          <w:szCs w:val="24"/>
          <w:lang w:val="es-MX" w:eastAsia="es-ES"/>
        </w:rPr>
        <w:t xml:space="preserve">otografías donde se </w:t>
      </w:r>
      <w:r w:rsidRPr="00560408">
        <w:rPr>
          <w:rFonts w:ascii="Arial" w:hAnsi="Arial" w:cs="Arial"/>
          <w:sz w:val="24"/>
          <w:szCs w:val="24"/>
          <w:lang w:val="es-MX" w:eastAsia="es-ES"/>
        </w:rPr>
        <w:t xml:space="preserve">observa la instalación de piso cerámico; de copias fotostáticas </w:t>
      </w:r>
      <w:r w:rsidR="00655F78">
        <w:rPr>
          <w:rFonts w:ascii="Arial" w:hAnsi="Arial" w:cs="Arial"/>
          <w:sz w:val="24"/>
          <w:szCs w:val="24"/>
          <w:lang w:val="es-MX" w:eastAsia="es-ES"/>
        </w:rPr>
        <w:t xml:space="preserve">certificadas de escrito emitido </w:t>
      </w:r>
      <w:r w:rsidRPr="00560408">
        <w:rPr>
          <w:rFonts w:ascii="Arial" w:hAnsi="Arial" w:cs="Arial"/>
          <w:sz w:val="24"/>
          <w:szCs w:val="24"/>
          <w:lang w:val="es-MX" w:eastAsia="es-ES"/>
        </w:rPr>
        <w:t>por el contratista con fecha del 5 de octubre de 2016, en</w:t>
      </w:r>
      <w:r w:rsidR="00655F78">
        <w:rPr>
          <w:rFonts w:ascii="Arial" w:hAnsi="Arial" w:cs="Arial"/>
          <w:sz w:val="24"/>
          <w:szCs w:val="24"/>
          <w:lang w:val="es-MX" w:eastAsia="es-ES"/>
        </w:rPr>
        <w:t xml:space="preserve"> el cual realiza aclaraciones a </w:t>
      </w:r>
      <w:r w:rsidRPr="00560408">
        <w:rPr>
          <w:rFonts w:ascii="Arial" w:hAnsi="Arial" w:cs="Arial"/>
          <w:sz w:val="24"/>
          <w:szCs w:val="24"/>
          <w:lang w:val="es-MX" w:eastAsia="es-ES"/>
        </w:rPr>
        <w:t xml:space="preserve">las diferencias en los conceptos observados, con los </w:t>
      </w:r>
      <w:r w:rsidRPr="00560408">
        <w:rPr>
          <w:rFonts w:ascii="Arial" w:hAnsi="Arial" w:cs="Arial"/>
          <w:sz w:val="24"/>
          <w:szCs w:val="24"/>
          <w:lang w:val="es-MX" w:eastAsia="es-ES"/>
        </w:rPr>
        <w:lastRenderedPageBreak/>
        <w:t>cuale</w:t>
      </w:r>
      <w:r w:rsidR="00655F78">
        <w:rPr>
          <w:rFonts w:ascii="Arial" w:hAnsi="Arial" w:cs="Arial"/>
          <w:sz w:val="24"/>
          <w:szCs w:val="24"/>
          <w:lang w:val="es-MX" w:eastAsia="es-ES"/>
        </w:rPr>
        <w:t xml:space="preserve">s se aclaran $5,710 del importe </w:t>
      </w:r>
      <w:r w:rsidRPr="00560408">
        <w:rPr>
          <w:rFonts w:ascii="Arial" w:hAnsi="Arial" w:cs="Arial"/>
          <w:sz w:val="24"/>
          <w:szCs w:val="24"/>
          <w:lang w:val="es-MX" w:eastAsia="es-ES"/>
        </w:rPr>
        <w:t>observado; y en relación con la diferencia de $7,143, se a</w:t>
      </w:r>
      <w:r w:rsidR="00655F78">
        <w:rPr>
          <w:rFonts w:ascii="Arial" w:hAnsi="Arial" w:cs="Arial"/>
          <w:sz w:val="24"/>
          <w:szCs w:val="24"/>
          <w:lang w:val="es-MX" w:eastAsia="es-ES"/>
        </w:rPr>
        <w:t xml:space="preserve">djunta copia simple de depósito </w:t>
      </w:r>
      <w:r w:rsidRPr="00560408">
        <w:rPr>
          <w:rFonts w:ascii="Arial" w:hAnsi="Arial" w:cs="Arial"/>
          <w:sz w:val="24"/>
          <w:szCs w:val="24"/>
          <w:lang w:val="es-MX" w:eastAsia="es-ES"/>
        </w:rPr>
        <w:t>en cuenta del Ente Público con número de movimiento 03891, mediante el cual se hace el reintegro de un importe de $7,497, el cual es mayor a la</w:t>
      </w:r>
      <w:r w:rsidR="00655F78">
        <w:rPr>
          <w:rFonts w:ascii="Arial" w:hAnsi="Arial" w:cs="Arial"/>
          <w:sz w:val="24"/>
          <w:szCs w:val="24"/>
          <w:lang w:val="es-MX" w:eastAsia="es-ES"/>
        </w:rPr>
        <w:t xml:space="preserve"> diferencia aludida, por lo que </w:t>
      </w:r>
      <w:r w:rsidRPr="00560408">
        <w:rPr>
          <w:rFonts w:ascii="Arial" w:hAnsi="Arial" w:cs="Arial"/>
          <w:sz w:val="24"/>
          <w:szCs w:val="24"/>
          <w:lang w:val="es-MX" w:eastAsia="es-ES"/>
        </w:rPr>
        <w:t>solventa el carácter económico de la observación; sin embarg</w:t>
      </w:r>
      <w:r w:rsidR="00655F78">
        <w:rPr>
          <w:rFonts w:ascii="Arial" w:hAnsi="Arial" w:cs="Arial"/>
          <w:sz w:val="24"/>
          <w:szCs w:val="24"/>
          <w:lang w:val="es-MX" w:eastAsia="es-ES"/>
        </w:rPr>
        <w:t xml:space="preserve">o, en relación con el reintegro </w:t>
      </w:r>
      <w:r w:rsidRPr="00560408">
        <w:rPr>
          <w:rFonts w:ascii="Arial" w:hAnsi="Arial" w:cs="Arial"/>
          <w:sz w:val="24"/>
          <w:szCs w:val="24"/>
          <w:lang w:val="es-MX" w:eastAsia="es-ES"/>
        </w:rPr>
        <w:t>realizado, no se solventa, debido a que el reintegro aludido hace evidente que se autorizó</w:t>
      </w:r>
      <w:r w:rsidR="00655F78">
        <w:rPr>
          <w:rFonts w:ascii="Arial" w:hAnsi="Arial" w:cs="Arial"/>
          <w:sz w:val="24"/>
          <w:szCs w:val="24"/>
          <w:lang w:val="es-MX" w:eastAsia="es-ES"/>
        </w:rPr>
        <w:t xml:space="preserve"> </w:t>
      </w:r>
      <w:r w:rsidRPr="00560408">
        <w:rPr>
          <w:rFonts w:ascii="Arial" w:hAnsi="Arial" w:cs="Arial"/>
          <w:sz w:val="24"/>
          <w:szCs w:val="24"/>
          <w:lang w:val="es-MX" w:eastAsia="es-ES"/>
        </w:rPr>
        <w:t>para el pago cantidades de conceptos no ejecutados al momento de la elaboración de la</w:t>
      </w:r>
      <w:r w:rsidR="00655F78">
        <w:rPr>
          <w:rFonts w:ascii="Arial" w:hAnsi="Arial" w:cs="Arial"/>
          <w:sz w:val="24"/>
          <w:szCs w:val="24"/>
          <w:lang w:val="es-MX" w:eastAsia="es-ES"/>
        </w:rPr>
        <w:t xml:space="preserve"> </w:t>
      </w:r>
      <w:r w:rsidRPr="00560408">
        <w:rPr>
          <w:rFonts w:ascii="Arial" w:hAnsi="Arial" w:cs="Arial"/>
          <w:sz w:val="24"/>
          <w:szCs w:val="24"/>
          <w:lang w:val="es-MX" w:eastAsia="es-ES"/>
        </w:rPr>
        <w:t xml:space="preserve">estimación, incumpliendo con lo establecido en el artículo 67, fracción III de la </w:t>
      </w:r>
      <w:r w:rsidRPr="00560408">
        <w:rPr>
          <w:rFonts w:ascii="Arial" w:hAnsi="Arial" w:cs="Arial"/>
          <w:i/>
          <w:iCs/>
          <w:sz w:val="24"/>
          <w:szCs w:val="24"/>
          <w:lang w:val="es-MX" w:eastAsia="es-ES"/>
        </w:rPr>
        <w:t>LOPEMNL</w:t>
      </w:r>
      <w:r w:rsidRPr="00560408">
        <w:rPr>
          <w:rFonts w:ascii="Arial" w:hAnsi="Arial" w:cs="Arial"/>
          <w:sz w:val="24"/>
          <w:szCs w:val="24"/>
          <w:lang w:val="es-MX" w:eastAsia="es-ES"/>
        </w:rPr>
        <w:t>.</w:t>
      </w:r>
    </w:p>
    <w:p w:rsidR="00655F78" w:rsidRDefault="00655F78" w:rsidP="00560408">
      <w:pPr>
        <w:autoSpaceDE w:val="0"/>
        <w:autoSpaceDN w:val="0"/>
        <w:adjustRightInd w:val="0"/>
        <w:spacing w:after="0" w:line="360" w:lineRule="auto"/>
        <w:jc w:val="both"/>
        <w:rPr>
          <w:rFonts w:ascii="Arial" w:hAnsi="Arial" w:cs="Arial"/>
          <w:b/>
          <w:bCs/>
          <w:sz w:val="24"/>
          <w:szCs w:val="24"/>
          <w:lang w:val="es-MX" w:eastAsia="es-ES"/>
        </w:rPr>
      </w:pPr>
    </w:p>
    <w:p w:rsidR="003564A8" w:rsidRPr="00560408" w:rsidRDefault="003564A8" w:rsidP="00560408">
      <w:pPr>
        <w:autoSpaceDE w:val="0"/>
        <w:autoSpaceDN w:val="0"/>
        <w:adjustRightInd w:val="0"/>
        <w:spacing w:after="0" w:line="360" w:lineRule="auto"/>
        <w:jc w:val="both"/>
        <w:rPr>
          <w:rFonts w:ascii="Arial" w:hAnsi="Arial" w:cs="Arial"/>
          <w:b/>
          <w:bCs/>
          <w:sz w:val="24"/>
          <w:szCs w:val="24"/>
          <w:lang w:val="es-MX" w:eastAsia="es-ES"/>
        </w:rPr>
      </w:pPr>
      <w:r w:rsidRPr="00560408">
        <w:rPr>
          <w:rFonts w:ascii="Arial" w:hAnsi="Arial" w:cs="Arial"/>
          <w:b/>
          <w:bCs/>
          <w:sz w:val="24"/>
          <w:szCs w:val="24"/>
          <w:lang w:val="es-MX" w:eastAsia="es-ES"/>
        </w:rPr>
        <w:t>Acción(es) o recomendación(es) emitida(s)</w:t>
      </w:r>
    </w:p>
    <w:p w:rsidR="003564A8" w:rsidRPr="00560408" w:rsidRDefault="003564A8" w:rsidP="00560408">
      <w:pPr>
        <w:autoSpaceDE w:val="0"/>
        <w:autoSpaceDN w:val="0"/>
        <w:adjustRightInd w:val="0"/>
        <w:spacing w:after="0" w:line="360" w:lineRule="auto"/>
        <w:jc w:val="both"/>
        <w:rPr>
          <w:rFonts w:ascii="Arial" w:hAnsi="Arial" w:cs="Arial"/>
          <w:i/>
          <w:iCs/>
          <w:sz w:val="24"/>
          <w:szCs w:val="24"/>
          <w:lang w:val="es-MX" w:eastAsia="es-ES"/>
        </w:rPr>
      </w:pPr>
      <w:r w:rsidRPr="00560408">
        <w:rPr>
          <w:rFonts w:ascii="Arial" w:hAnsi="Arial" w:cs="Arial"/>
          <w:i/>
          <w:iCs/>
          <w:sz w:val="24"/>
          <w:szCs w:val="24"/>
          <w:lang w:val="es-MX" w:eastAsia="es-ES"/>
        </w:rPr>
        <w:t>Promoción de Fincamiento de Responsabilidad Administrativa.</w:t>
      </w:r>
    </w:p>
    <w:p w:rsidR="003564A8" w:rsidRPr="00560408" w:rsidRDefault="003564A8" w:rsidP="00560408">
      <w:pPr>
        <w:spacing w:after="0" w:line="360" w:lineRule="auto"/>
        <w:contextualSpacing/>
        <w:jc w:val="both"/>
        <w:rPr>
          <w:rFonts w:ascii="Arial" w:hAnsi="Arial" w:cs="Arial"/>
          <w:sz w:val="24"/>
          <w:szCs w:val="24"/>
          <w:lang w:val="es-MX" w:eastAsia="es-ES"/>
        </w:rPr>
      </w:pPr>
      <w:r w:rsidRPr="00560408">
        <w:rPr>
          <w:rFonts w:ascii="Arial" w:hAnsi="Arial" w:cs="Arial"/>
          <w:i/>
          <w:iCs/>
          <w:sz w:val="24"/>
          <w:szCs w:val="24"/>
          <w:lang w:val="es-MX" w:eastAsia="es-ES"/>
        </w:rPr>
        <w:t>Recomendaciones en Relación a la Gestión o Control Interno.</w:t>
      </w:r>
    </w:p>
    <w:p w:rsidR="003564A8" w:rsidRPr="00560408" w:rsidRDefault="003564A8" w:rsidP="00560408">
      <w:pPr>
        <w:spacing w:after="0" w:line="360" w:lineRule="auto"/>
        <w:contextualSpacing/>
        <w:jc w:val="both"/>
        <w:rPr>
          <w:rFonts w:ascii="Arial" w:hAnsi="Arial" w:cs="Arial"/>
          <w:sz w:val="24"/>
          <w:szCs w:val="24"/>
        </w:rPr>
      </w:pPr>
    </w:p>
    <w:p w:rsidR="009C0345" w:rsidRPr="00560408" w:rsidRDefault="009C0345" w:rsidP="00560408">
      <w:pPr>
        <w:pStyle w:val="Prrafodelista"/>
        <w:numPr>
          <w:ilvl w:val="0"/>
          <w:numId w:val="3"/>
        </w:numPr>
        <w:spacing w:after="0" w:line="360" w:lineRule="auto"/>
        <w:ind w:left="426" w:hanging="426"/>
        <w:contextualSpacing/>
        <w:jc w:val="both"/>
        <w:rPr>
          <w:rFonts w:ascii="Arial" w:hAnsi="Arial" w:cs="Arial"/>
          <w:b/>
          <w:sz w:val="24"/>
          <w:szCs w:val="24"/>
        </w:rPr>
      </w:pPr>
      <w:r w:rsidRPr="00560408">
        <w:rPr>
          <w:rFonts w:ascii="Arial" w:hAnsi="Arial" w:cs="Arial"/>
          <w:b/>
          <w:bCs/>
          <w:sz w:val="24"/>
          <w:szCs w:val="24"/>
        </w:rPr>
        <w:t>Trámite y resultados obtenidos, derivados de las solicitudes formuladas por</w:t>
      </w:r>
      <w:r w:rsidR="00EF3C47" w:rsidRPr="00560408">
        <w:rPr>
          <w:rFonts w:ascii="Arial" w:hAnsi="Arial" w:cs="Arial"/>
          <w:b/>
          <w:bCs/>
          <w:sz w:val="24"/>
          <w:szCs w:val="24"/>
        </w:rPr>
        <w:t xml:space="preserve"> este</w:t>
      </w:r>
      <w:r w:rsidRPr="00560408">
        <w:rPr>
          <w:rFonts w:ascii="Arial" w:hAnsi="Arial" w:cs="Arial"/>
          <w:b/>
          <w:bCs/>
          <w:sz w:val="24"/>
          <w:szCs w:val="24"/>
        </w:rPr>
        <w:t xml:space="preserve"> H. Congreso del Estado.</w:t>
      </w:r>
    </w:p>
    <w:p w:rsidR="009C0345" w:rsidRPr="00560408" w:rsidRDefault="009C0345" w:rsidP="00560408">
      <w:pPr>
        <w:spacing w:after="0" w:line="360" w:lineRule="auto"/>
        <w:jc w:val="both"/>
        <w:rPr>
          <w:rFonts w:ascii="Arial" w:hAnsi="Arial" w:cs="Arial"/>
          <w:b/>
          <w:sz w:val="24"/>
          <w:szCs w:val="24"/>
        </w:rPr>
      </w:pPr>
    </w:p>
    <w:p w:rsidR="003564A8" w:rsidRPr="00655F78" w:rsidRDefault="003564A8" w:rsidP="00560408">
      <w:pPr>
        <w:pStyle w:val="Textoindependiente"/>
        <w:spacing w:line="360" w:lineRule="auto"/>
        <w:rPr>
          <w:rFonts w:ascii="Arial" w:hAnsi="Arial" w:cs="Arial"/>
          <w:b/>
          <w:sz w:val="24"/>
          <w:szCs w:val="24"/>
          <w:lang w:val="es-MX"/>
        </w:rPr>
      </w:pPr>
      <w:r w:rsidRPr="00655F78">
        <w:rPr>
          <w:rFonts w:ascii="Arial" w:hAnsi="Arial" w:cs="Arial"/>
          <w:b/>
          <w:sz w:val="24"/>
          <w:szCs w:val="24"/>
          <w:lang w:val="es-MX"/>
        </w:rPr>
        <w:t>Solicitud.-</w:t>
      </w:r>
    </w:p>
    <w:p w:rsidR="003564A8" w:rsidRPr="00560408" w:rsidRDefault="003564A8" w:rsidP="00560408">
      <w:pPr>
        <w:pStyle w:val="Textoindependiente"/>
        <w:spacing w:line="360" w:lineRule="auto"/>
        <w:rPr>
          <w:rFonts w:ascii="Arial" w:hAnsi="Arial" w:cs="Arial"/>
          <w:sz w:val="24"/>
          <w:szCs w:val="24"/>
          <w:lang w:val="es-MX"/>
        </w:rPr>
      </w:pPr>
      <w:r w:rsidRPr="00560408">
        <w:rPr>
          <w:rFonts w:ascii="Arial" w:hAnsi="Arial" w:cs="Arial"/>
          <w:sz w:val="24"/>
          <w:szCs w:val="24"/>
          <w:lang w:val="es-MX"/>
        </w:rPr>
        <w:t>Contenida en el acuerdo Legislativo número 175, tomado por el Pleno en la sesión del 16 de abril de 2013, publicado en el Periódico Oficial del Estado de fecha 17</w:t>
      </w:r>
      <w:r w:rsidR="008A7262">
        <w:rPr>
          <w:rFonts w:ascii="Arial" w:hAnsi="Arial" w:cs="Arial"/>
          <w:sz w:val="24"/>
          <w:szCs w:val="24"/>
          <w:lang w:val="es-MX"/>
        </w:rPr>
        <w:t xml:space="preserve"> de mayo de 2013, remitido a l</w:t>
      </w:r>
      <w:r w:rsidRPr="00560408">
        <w:rPr>
          <w:rFonts w:ascii="Arial" w:hAnsi="Arial" w:cs="Arial"/>
          <w:sz w:val="24"/>
          <w:szCs w:val="24"/>
          <w:lang w:val="es-MX"/>
        </w:rPr>
        <w:t xml:space="preserve">a Auditoría Superior del Estado, en fecha 7 de mayo de 2013 mediante el oficio número C.V. 0794/071/2013, emitido por los CC. Presidenta y Secretario de la Comisión de Vigilancia del H. Congreso del Estado, en virtud del cual se instruye a este Órgano Superior de Fiscalización, para que en cumplimiento a lo preceptuado por la Ley de </w:t>
      </w:r>
      <w:r w:rsidRPr="00560408">
        <w:rPr>
          <w:rFonts w:ascii="Arial" w:hAnsi="Arial" w:cs="Arial"/>
          <w:sz w:val="24"/>
          <w:szCs w:val="24"/>
          <w:lang w:val="es-MX"/>
        </w:rPr>
        <w:lastRenderedPageBreak/>
        <w:t>Fiscalización Superior del Estado de Nuevo León, verifique la aplicación por parte del ente fiscalizado, de la Ley General de Contabilidad Gubernamental (LGCG), así como las disposiciones normativas emitidas por el Consejo Nacional de Armonización Contable (CONAC).</w:t>
      </w:r>
    </w:p>
    <w:p w:rsidR="003564A8" w:rsidRPr="00560408" w:rsidRDefault="003564A8" w:rsidP="00560408">
      <w:pPr>
        <w:pStyle w:val="Textoindependiente"/>
        <w:spacing w:line="360" w:lineRule="auto"/>
        <w:rPr>
          <w:rFonts w:ascii="Arial" w:hAnsi="Arial" w:cs="Arial"/>
          <w:sz w:val="24"/>
          <w:szCs w:val="24"/>
          <w:lang w:val="es-MX"/>
        </w:rPr>
      </w:pPr>
    </w:p>
    <w:p w:rsidR="003564A8" w:rsidRPr="00655F78" w:rsidRDefault="003564A8" w:rsidP="00560408">
      <w:pPr>
        <w:pStyle w:val="Textoindependiente"/>
        <w:spacing w:line="360" w:lineRule="auto"/>
        <w:rPr>
          <w:rFonts w:ascii="Arial" w:hAnsi="Arial" w:cs="Arial"/>
          <w:b/>
          <w:sz w:val="24"/>
          <w:szCs w:val="24"/>
          <w:lang w:val="es-MX"/>
        </w:rPr>
      </w:pPr>
      <w:r w:rsidRPr="00655F78">
        <w:rPr>
          <w:rFonts w:ascii="Arial" w:hAnsi="Arial" w:cs="Arial"/>
          <w:b/>
          <w:sz w:val="24"/>
          <w:szCs w:val="24"/>
          <w:lang w:val="es-MX"/>
        </w:rPr>
        <w:t>Objeto de la revisión.-</w:t>
      </w:r>
    </w:p>
    <w:p w:rsidR="003564A8" w:rsidRPr="00560408" w:rsidRDefault="003564A8" w:rsidP="00560408">
      <w:pPr>
        <w:pStyle w:val="Textoindependiente"/>
        <w:spacing w:line="360" w:lineRule="auto"/>
        <w:rPr>
          <w:rFonts w:ascii="Arial" w:hAnsi="Arial" w:cs="Arial"/>
          <w:sz w:val="24"/>
          <w:szCs w:val="24"/>
          <w:lang w:val="es-MX"/>
        </w:rPr>
      </w:pPr>
      <w:r w:rsidRPr="00560408">
        <w:rPr>
          <w:rFonts w:ascii="Arial" w:hAnsi="Arial" w:cs="Arial"/>
          <w:sz w:val="24"/>
          <w:szCs w:val="24"/>
          <w:lang w:val="es-MX"/>
        </w:rPr>
        <w:t>Par</w:t>
      </w:r>
      <w:r w:rsidR="008A7262">
        <w:rPr>
          <w:rFonts w:ascii="Arial" w:hAnsi="Arial" w:cs="Arial"/>
          <w:sz w:val="24"/>
          <w:szCs w:val="24"/>
          <w:lang w:val="es-MX"/>
        </w:rPr>
        <w:t>a cumplir con lo solicitado, l</w:t>
      </w:r>
      <w:r w:rsidRPr="00560408">
        <w:rPr>
          <w:rFonts w:ascii="Arial" w:hAnsi="Arial" w:cs="Arial"/>
          <w:sz w:val="24"/>
          <w:szCs w:val="24"/>
          <w:lang w:val="es-MX"/>
        </w:rPr>
        <w:t>a Auditoría Superior del Estado, programó una revisión específica con el objeto de verificar si la operación de los sistemas de registro y contabilidad, se encuentran alineados a la LGCG y a la normativa emitida por la CONAC en la materia.</w:t>
      </w:r>
    </w:p>
    <w:p w:rsidR="003564A8" w:rsidRPr="00560408" w:rsidRDefault="003564A8" w:rsidP="00560408">
      <w:pPr>
        <w:pStyle w:val="Textoindependiente"/>
        <w:spacing w:line="360" w:lineRule="auto"/>
        <w:rPr>
          <w:rFonts w:ascii="Arial" w:hAnsi="Arial" w:cs="Arial"/>
          <w:sz w:val="24"/>
          <w:szCs w:val="24"/>
          <w:highlight w:val="magenta"/>
          <w:lang w:val="es-MX"/>
        </w:rPr>
      </w:pPr>
    </w:p>
    <w:p w:rsidR="003564A8" w:rsidRPr="00560408" w:rsidRDefault="003564A8" w:rsidP="00560408">
      <w:pPr>
        <w:pStyle w:val="Textoindependiente"/>
        <w:spacing w:line="360" w:lineRule="auto"/>
        <w:rPr>
          <w:rFonts w:ascii="Arial" w:hAnsi="Arial" w:cs="Arial"/>
          <w:b/>
          <w:sz w:val="24"/>
          <w:szCs w:val="24"/>
          <w:lang w:val="es-MX"/>
        </w:rPr>
      </w:pPr>
      <w:r w:rsidRPr="00560408">
        <w:rPr>
          <w:rFonts w:ascii="Arial" w:hAnsi="Arial" w:cs="Arial"/>
          <w:b/>
          <w:sz w:val="24"/>
          <w:szCs w:val="24"/>
          <w:lang w:val="es-MX"/>
        </w:rPr>
        <w:t>Procedimientos de auditoría realizados.-</w:t>
      </w:r>
    </w:p>
    <w:p w:rsidR="003564A8" w:rsidRPr="00560408" w:rsidRDefault="003564A8" w:rsidP="00560408">
      <w:pPr>
        <w:pStyle w:val="Textoindependiente"/>
        <w:spacing w:line="360" w:lineRule="auto"/>
        <w:rPr>
          <w:rFonts w:ascii="Arial" w:hAnsi="Arial" w:cs="Arial"/>
          <w:sz w:val="24"/>
          <w:szCs w:val="24"/>
          <w:lang w:val="es-MX"/>
        </w:rPr>
      </w:pPr>
      <w:r w:rsidRPr="00560408">
        <w:rPr>
          <w:rFonts w:ascii="Arial" w:hAnsi="Arial" w:cs="Arial"/>
          <w:sz w:val="24"/>
          <w:szCs w:val="24"/>
          <w:lang w:val="es-MX"/>
        </w:rPr>
        <w:t>Para efectuar lo anterior, el procedimiento consistió en aplicar en el Ente Público un cuestionario basado en las Guías de Revisión para el Cumplimiento de la LGCG y los documentos emitidos por el Conac, recabando evidencia y evaluando el grado de avance en la implementación y observancia de la normativa vigente en la materia.</w:t>
      </w:r>
    </w:p>
    <w:p w:rsidR="003564A8" w:rsidRPr="00560408" w:rsidRDefault="003564A8" w:rsidP="00560408">
      <w:pPr>
        <w:pStyle w:val="Textoindependiente"/>
        <w:spacing w:line="360" w:lineRule="auto"/>
        <w:rPr>
          <w:rFonts w:ascii="Arial" w:hAnsi="Arial" w:cs="Arial"/>
          <w:sz w:val="24"/>
          <w:szCs w:val="24"/>
          <w:lang w:val="es-MX"/>
        </w:rPr>
      </w:pPr>
    </w:p>
    <w:p w:rsidR="003564A8" w:rsidRPr="00560408" w:rsidRDefault="003564A8" w:rsidP="00560408">
      <w:pPr>
        <w:pStyle w:val="Textoindependiente"/>
        <w:spacing w:line="360" w:lineRule="auto"/>
        <w:rPr>
          <w:rFonts w:ascii="Arial" w:hAnsi="Arial" w:cs="Arial"/>
          <w:b/>
          <w:sz w:val="24"/>
          <w:szCs w:val="24"/>
          <w:lang w:val="es-MX"/>
        </w:rPr>
      </w:pPr>
      <w:r w:rsidRPr="00560408">
        <w:rPr>
          <w:rFonts w:ascii="Arial" w:hAnsi="Arial" w:cs="Arial"/>
          <w:b/>
          <w:sz w:val="24"/>
          <w:szCs w:val="24"/>
          <w:lang w:val="es-MX"/>
        </w:rPr>
        <w:t>Resultados obtenidos.-</w:t>
      </w:r>
    </w:p>
    <w:p w:rsidR="003564A8" w:rsidRPr="00560408" w:rsidRDefault="003564A8" w:rsidP="00560408">
      <w:pPr>
        <w:pStyle w:val="Textoindependiente"/>
        <w:spacing w:line="360" w:lineRule="auto"/>
        <w:rPr>
          <w:rFonts w:ascii="Arial" w:hAnsi="Arial" w:cs="Arial"/>
          <w:sz w:val="24"/>
          <w:szCs w:val="24"/>
          <w:lang w:val="es-MX"/>
        </w:rPr>
      </w:pPr>
      <w:r w:rsidRPr="00560408">
        <w:rPr>
          <w:rFonts w:ascii="Arial" w:hAnsi="Arial" w:cs="Arial"/>
          <w:sz w:val="24"/>
          <w:szCs w:val="24"/>
          <w:lang w:val="es-MX"/>
        </w:rPr>
        <w:t>Los resultados obtenidos de la referida revisión, se reflejan en la observación indicada con el número 1, en el apartado VII del presente informe.</w:t>
      </w:r>
    </w:p>
    <w:p w:rsidR="009A7A82" w:rsidRPr="003564A8" w:rsidRDefault="009A7A82" w:rsidP="00807DB8">
      <w:pPr>
        <w:rPr>
          <w:rFonts w:ascii="Arial" w:hAnsi="Arial" w:cs="Arial"/>
          <w:b/>
          <w:sz w:val="24"/>
          <w:lang w:val="es-MX"/>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Pr="00B67BEE" w:rsidRDefault="009C0345" w:rsidP="009A7A82">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sidR="00EF3C47">
        <w:rPr>
          <w:rFonts w:ascii="Arial" w:hAnsi="Arial" w:cs="Arial"/>
          <w:bCs/>
          <w:sz w:val="24"/>
        </w:rPr>
        <w:t xml:space="preserve"> el </w:t>
      </w:r>
      <w:r w:rsidR="0056777A">
        <w:rPr>
          <w:rFonts w:ascii="Arial" w:hAnsi="Arial" w:cs="Arial"/>
          <w:bCs/>
          <w:sz w:val="24"/>
        </w:rPr>
        <w:t>Órgano</w:t>
      </w:r>
      <w:r w:rsidR="00EF3C47">
        <w:rPr>
          <w:rFonts w:ascii="Arial" w:hAnsi="Arial" w:cs="Arial"/>
          <w:bCs/>
          <w:sz w:val="24"/>
        </w:rPr>
        <w:t xml:space="preserve"> Técnico Fiscalizador nos indica que</w:t>
      </w:r>
      <w:r w:rsidRPr="00B67BEE">
        <w:rPr>
          <w:rFonts w:ascii="Arial" w:hAnsi="Arial" w:cs="Arial"/>
          <w:bCs/>
          <w:sz w:val="24"/>
        </w:rPr>
        <w:t xml:space="preserve"> no se recibieron denuncias para la revisión de </w:t>
      </w:r>
      <w:r w:rsidRPr="00B67BEE">
        <w:rPr>
          <w:rFonts w:ascii="Arial" w:hAnsi="Arial" w:cs="Arial"/>
          <w:bCs/>
          <w:sz w:val="24"/>
        </w:rPr>
        <w:lastRenderedPageBreak/>
        <w:t>situaciones excepcionales,</w:t>
      </w:r>
      <w:r w:rsidR="00EF3C47">
        <w:rPr>
          <w:rFonts w:ascii="Arial" w:hAnsi="Arial" w:cs="Arial"/>
          <w:bCs/>
          <w:sz w:val="24"/>
        </w:rPr>
        <w:t xml:space="preserve"> atendidas por</w:t>
      </w:r>
      <w:r w:rsidRPr="00B67BEE">
        <w:rPr>
          <w:rFonts w:ascii="Arial" w:hAnsi="Arial" w:cs="Arial"/>
          <w:bCs/>
          <w:sz w:val="24"/>
        </w:rPr>
        <w:t xml:space="preserve"> los términos preceptuados en los artículos 136 último párrafo de la Constitución Política del </w:t>
      </w:r>
      <w:r w:rsidR="00EF3C47">
        <w:rPr>
          <w:rFonts w:ascii="Arial" w:hAnsi="Arial" w:cs="Arial"/>
          <w:bCs/>
          <w:sz w:val="24"/>
        </w:rPr>
        <w:t>Estado;</w:t>
      </w:r>
      <w:r w:rsidRPr="00B67BEE">
        <w:rPr>
          <w:rFonts w:ascii="Arial" w:hAnsi="Arial" w:cs="Arial"/>
          <w:bCs/>
          <w:sz w:val="24"/>
        </w:rPr>
        <w:t xml:space="preserve">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B67BEE" w:rsidRDefault="009C0345" w:rsidP="009C0345">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sidR="00F072A9">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sidR="00F072A9">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sidR="00EF3C47">
        <w:rPr>
          <w:rFonts w:ascii="Arial" w:eastAsia="Times New Roman" w:hAnsi="Arial" w:cs="Arial"/>
          <w:b/>
          <w:bCs/>
          <w:sz w:val="24"/>
          <w:szCs w:val="24"/>
          <w:lang w:eastAsia="es-MX"/>
        </w:rPr>
        <w:t>s anteriores.</w:t>
      </w:r>
    </w:p>
    <w:p w:rsidR="009C0345" w:rsidRDefault="009C0345" w:rsidP="009C0345">
      <w:pPr>
        <w:spacing w:after="0"/>
        <w:rPr>
          <w:rFonts w:ascii="Arial" w:hAnsi="Arial" w:cs="Arial"/>
          <w:bCs/>
          <w:sz w:val="24"/>
        </w:rPr>
      </w:pPr>
    </w:p>
    <w:p w:rsidR="00EF3C47" w:rsidRDefault="00EF3C47" w:rsidP="009A7A82">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En este apartado, l</w:t>
      </w:r>
      <w:r w:rsidR="00807DB8">
        <w:rPr>
          <w:rFonts w:ascii="Arial" w:hAnsi="Arial" w:cs="Arial"/>
          <w:bCs/>
          <w:sz w:val="24"/>
        </w:rPr>
        <w:t>a Auditoría nos presenta una síntesis de las acciones</w:t>
      </w:r>
      <w:r>
        <w:rPr>
          <w:rFonts w:ascii="Arial" w:hAnsi="Arial" w:cs="Arial"/>
          <w:bCs/>
          <w:sz w:val="24"/>
        </w:rPr>
        <w:t xml:space="preserve"> y recomendaciones</w:t>
      </w:r>
      <w:r w:rsidR="00807DB8">
        <w:rPr>
          <w:rFonts w:ascii="Arial" w:hAnsi="Arial" w:cs="Arial"/>
          <w:bCs/>
          <w:sz w:val="24"/>
        </w:rPr>
        <w:t xml:space="preserve"> que con motivo de la revisión de las Cuentas Públicas </w:t>
      </w:r>
      <w:r w:rsidR="00020EEF">
        <w:rPr>
          <w:rFonts w:ascii="Arial" w:eastAsia="Times New Roman" w:hAnsi="Arial" w:cs="Arial"/>
          <w:bCs/>
          <w:sz w:val="24"/>
          <w:szCs w:val="24"/>
          <w:lang w:eastAsia="es-MX"/>
        </w:rPr>
        <w:t>anteriores</w:t>
      </w:r>
      <w:r>
        <w:rPr>
          <w:rFonts w:ascii="Arial" w:eastAsia="Times New Roman" w:hAnsi="Arial" w:cs="Arial"/>
          <w:bCs/>
          <w:sz w:val="24"/>
          <w:szCs w:val="24"/>
          <w:lang w:eastAsia="es-MX"/>
        </w:rPr>
        <w:t>, se ejercieron o</w:t>
      </w:r>
      <w:r w:rsidR="00807DB8">
        <w:rPr>
          <w:rFonts w:ascii="Arial" w:eastAsia="Times New Roman" w:hAnsi="Arial" w:cs="Arial"/>
          <w:bCs/>
          <w:sz w:val="24"/>
          <w:szCs w:val="24"/>
          <w:lang w:eastAsia="es-MX"/>
        </w:rPr>
        <w:t xml:space="preserve"> promovieron por </w:t>
      </w:r>
      <w:r>
        <w:rPr>
          <w:rFonts w:ascii="Arial" w:eastAsia="Times New Roman" w:hAnsi="Arial" w:cs="Arial"/>
          <w:bCs/>
          <w:sz w:val="24"/>
          <w:szCs w:val="24"/>
          <w:lang w:eastAsia="es-MX"/>
        </w:rPr>
        <w:t>nuestro Órgano auxiliar de Fiscalización.</w:t>
      </w:r>
      <w:r w:rsidR="00020EEF">
        <w:rPr>
          <w:rFonts w:ascii="Arial" w:eastAsia="Times New Roman" w:hAnsi="Arial" w:cs="Arial"/>
          <w:bCs/>
          <w:sz w:val="24"/>
          <w:szCs w:val="24"/>
          <w:lang w:eastAsia="es-MX"/>
        </w:rPr>
        <w:t xml:space="preserve"> A este respecto, se indica que no hay acciones pendientes de trámite.</w:t>
      </w:r>
    </w:p>
    <w:p w:rsidR="00EF3C47" w:rsidRDefault="00EF3C47" w:rsidP="009A7A82">
      <w:pPr>
        <w:spacing w:after="0" w:line="360" w:lineRule="auto"/>
        <w:ind w:firstLine="709"/>
        <w:jc w:val="both"/>
        <w:rPr>
          <w:rFonts w:ascii="Arial" w:eastAsia="Times New Roman" w:hAnsi="Arial" w:cs="Arial"/>
          <w:bCs/>
          <w:sz w:val="24"/>
          <w:szCs w:val="24"/>
          <w:lang w:eastAsia="es-MX"/>
        </w:rPr>
      </w:pPr>
    </w:p>
    <w:p w:rsidR="009C0345" w:rsidRDefault="009C0345" w:rsidP="00807DB8">
      <w:pPr>
        <w:spacing w:before="240" w:after="20" w:line="360" w:lineRule="auto"/>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conformidad con lo previsto en el Artículo 47, Inciso c) del Reglamento para el Gobierno Interior del Congreso del Estado de Nuevo León, los integrantes de </w:t>
      </w:r>
      <w:r w:rsidR="00EF3C47">
        <w:rPr>
          <w:rFonts w:ascii="Arial" w:hAnsi="Arial" w:cs="Arial"/>
          <w:sz w:val="24"/>
        </w:rPr>
        <w:t>esta Comisión de Hacienda del Estado</w:t>
      </w:r>
      <w:r w:rsidR="00960812">
        <w:rPr>
          <w:rFonts w:ascii="Arial" w:hAnsi="Arial" w:cs="Arial"/>
          <w:sz w:val="24"/>
        </w:rPr>
        <w:t>, consideramos que</w:t>
      </w:r>
      <w:r w:rsidRPr="006C36DE">
        <w:rPr>
          <w:rFonts w:ascii="Arial" w:hAnsi="Arial" w:cs="Arial"/>
          <w:sz w:val="24"/>
        </w:rPr>
        <w:t xml:space="preserve"> a efecto de susten</w:t>
      </w:r>
      <w:r w:rsidR="00960812">
        <w:rPr>
          <w:rFonts w:ascii="Arial" w:hAnsi="Arial" w:cs="Arial"/>
          <w:sz w:val="24"/>
        </w:rPr>
        <w:t>tar el resolutivo que se propuesto en la parte resolutiva del presente 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00CF6A55">
        <w:rPr>
          <w:rFonts w:ascii="Arial" w:hAnsi="Arial" w:cs="Arial"/>
          <w:sz w:val="24"/>
        </w:rPr>
        <w:t xml:space="preserve"> siguientes</w:t>
      </w:r>
    </w:p>
    <w:p w:rsidR="00807DB8" w:rsidRPr="00807DB8" w:rsidRDefault="00807DB8" w:rsidP="00807DB8">
      <w:pPr>
        <w:spacing w:before="240" w:after="20" w:line="360" w:lineRule="auto"/>
        <w:ind w:firstLine="708"/>
        <w:jc w:val="both"/>
        <w:rPr>
          <w:rFonts w:ascii="Arial" w:hAnsi="Arial" w:cs="Arial"/>
          <w:sz w:val="24"/>
        </w:rPr>
      </w:pPr>
    </w:p>
    <w:p w:rsidR="009C0345" w:rsidRDefault="00CF6A55" w:rsidP="009C0345">
      <w:pPr>
        <w:shd w:val="clear" w:color="auto" w:fill="FFFFFF"/>
        <w:spacing w:after="324"/>
        <w:jc w:val="both"/>
        <w:rPr>
          <w:rFonts w:ascii="Arial" w:hAnsi="Arial" w:cs="Arial"/>
          <w:b/>
          <w:bCs/>
          <w:sz w:val="24"/>
          <w:szCs w:val="24"/>
        </w:rPr>
      </w:pPr>
      <w:r>
        <w:rPr>
          <w:rFonts w:ascii="Arial" w:hAnsi="Arial" w:cs="Arial"/>
          <w:b/>
          <w:bCs/>
          <w:sz w:val="24"/>
          <w:szCs w:val="24"/>
        </w:rPr>
        <w:t>CONSIDERACIONES</w:t>
      </w:r>
    </w:p>
    <w:p w:rsidR="00FA27A6" w:rsidRPr="00295C16" w:rsidRDefault="00FA27A6" w:rsidP="009C0345">
      <w:pPr>
        <w:shd w:val="clear" w:color="auto" w:fill="FFFFFF"/>
        <w:spacing w:after="324"/>
        <w:jc w:val="both"/>
        <w:rPr>
          <w:rFonts w:ascii="Arial" w:hAnsi="Arial" w:cs="Arial"/>
          <w:sz w:val="24"/>
          <w:szCs w:val="24"/>
          <w:lang w:eastAsia="es-MX"/>
        </w:rPr>
      </w:pPr>
    </w:p>
    <w:p w:rsidR="00FA27A6" w:rsidRPr="00295C16" w:rsidRDefault="009C0345" w:rsidP="009A7A82">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CF6A55" w:rsidRPr="00DF50F5" w:rsidRDefault="00FA27A6" w:rsidP="00CF6A55">
      <w:pPr>
        <w:spacing w:before="240" w:line="360" w:lineRule="auto"/>
        <w:ind w:firstLine="709"/>
        <w:jc w:val="both"/>
        <w:rPr>
          <w:rFonts w:ascii="Arial" w:hAnsi="Arial" w:cs="Arial"/>
          <w:bCs/>
          <w:sz w:val="24"/>
          <w:szCs w:val="24"/>
        </w:rPr>
      </w:pPr>
      <w:r>
        <w:rPr>
          <w:rFonts w:ascii="Arial" w:hAnsi="Arial" w:cs="Arial"/>
          <w:bCs/>
          <w:sz w:val="24"/>
          <w:szCs w:val="24"/>
        </w:rPr>
        <w:t xml:space="preserve">Constatamos que el Informe del </w:t>
      </w:r>
      <w:r w:rsidR="00CC7E45">
        <w:rPr>
          <w:rFonts w:ascii="Arial" w:hAnsi="Arial" w:cs="Arial"/>
          <w:b/>
          <w:bCs/>
          <w:sz w:val="24"/>
          <w:szCs w:val="24"/>
        </w:rPr>
        <w:t>MUSEO DE HISTORIA MEXICANA</w:t>
      </w:r>
      <w:r w:rsidR="00020EEF">
        <w:rPr>
          <w:rFonts w:ascii="Arial" w:hAnsi="Arial" w:cs="Arial"/>
          <w:bCs/>
          <w:sz w:val="24"/>
          <w:szCs w:val="24"/>
        </w:rPr>
        <w:t xml:space="preserve"> </w:t>
      </w:r>
      <w:r w:rsidR="00CF6A55" w:rsidRPr="00DF50F5">
        <w:rPr>
          <w:rFonts w:ascii="Arial" w:hAnsi="Arial" w:cs="Arial"/>
          <w:bCs/>
          <w:sz w:val="24"/>
          <w:szCs w:val="24"/>
        </w:rPr>
        <w:t>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fiscalizado se ajustó a los criterios señalados en las Leyes, presupuestos y demás disposiciones aplicables, así como al cumplimiento de los objetivos generales y metas de los programas y subprogramas aprobados, salvo lo mencionado en el apartado V del Informe del Resultado.</w:t>
      </w:r>
    </w:p>
    <w:p w:rsidR="00CF6A55" w:rsidRPr="00295C16" w:rsidRDefault="00CF6A55" w:rsidP="00CF6A55">
      <w:pPr>
        <w:spacing w:before="240" w:line="360" w:lineRule="auto"/>
        <w:ind w:firstLine="709"/>
        <w:jc w:val="both"/>
        <w:rPr>
          <w:rFonts w:ascii="Arial" w:hAnsi="Arial" w:cs="Arial"/>
          <w:bCs/>
          <w:sz w:val="24"/>
          <w:szCs w:val="24"/>
        </w:rPr>
      </w:pPr>
      <w:r w:rsidRPr="00DF50F5">
        <w:rPr>
          <w:rFonts w:ascii="Arial" w:hAnsi="Arial" w:cs="Arial"/>
          <w:bCs/>
          <w:sz w:val="24"/>
          <w:szCs w:val="24"/>
        </w:rPr>
        <w:t xml:space="preserve">En lo particular, conviene resaltar que en el Dictamen de Revisión que acompaña al informe de resultados, signado por el Titular de la Auditoría </w:t>
      </w:r>
      <w:r w:rsidRPr="00DF50F5">
        <w:rPr>
          <w:rFonts w:ascii="Arial" w:hAnsi="Arial" w:cs="Arial"/>
          <w:bCs/>
          <w:sz w:val="24"/>
          <w:szCs w:val="24"/>
        </w:rPr>
        <w:lastRenderedPageBreak/>
        <w:t>Superior del Estado, se indica que</w:t>
      </w:r>
      <w:r w:rsidRPr="00295C16">
        <w:rPr>
          <w:rFonts w:ascii="Arial" w:hAnsi="Arial" w:cs="Arial"/>
          <w:bCs/>
          <w:sz w:val="24"/>
          <w:szCs w:val="24"/>
        </w:rPr>
        <w:t xml:space="preserve"> </w:t>
      </w:r>
      <w:r>
        <w:rPr>
          <w:rFonts w:ascii="Arial" w:hAnsi="Arial" w:cs="Arial"/>
          <w:bCs/>
          <w:sz w:val="24"/>
          <w:szCs w:val="24"/>
        </w:rPr>
        <w:t>la información presentada en la cuenta pública es razonable.</w:t>
      </w:r>
    </w:p>
    <w:p w:rsidR="00654443" w:rsidRPr="00B0643D" w:rsidRDefault="009C0345" w:rsidP="00654443">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TERCERA: </w:t>
      </w:r>
      <w:r w:rsidR="00654443" w:rsidRPr="00B0643D">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654443" w:rsidRPr="00B0643D" w:rsidRDefault="00654443" w:rsidP="00654443">
      <w:pPr>
        <w:spacing w:before="240" w:line="360" w:lineRule="auto"/>
        <w:ind w:firstLine="709"/>
        <w:jc w:val="both"/>
        <w:rPr>
          <w:rFonts w:ascii="Arial" w:hAnsi="Arial" w:cs="Arial"/>
          <w:bCs/>
          <w:sz w:val="24"/>
          <w:szCs w:val="24"/>
        </w:rPr>
      </w:pPr>
      <w:r w:rsidRPr="00B0643D">
        <w:rPr>
          <w:rFonts w:ascii="Arial" w:hAnsi="Arial" w:cs="Arial"/>
          <w:bCs/>
          <w:sz w:val="24"/>
          <w:szCs w:val="24"/>
        </w:rPr>
        <w:t xml:space="preserve">Al respecto, la Auditoría Superior revisó los argumentos establecidos por el titular del ente fiscalizado,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  </w:t>
      </w:r>
    </w:p>
    <w:p w:rsidR="00654443" w:rsidRDefault="00654443" w:rsidP="009A7A82">
      <w:pPr>
        <w:spacing w:line="360" w:lineRule="auto"/>
        <w:ind w:firstLine="708"/>
        <w:jc w:val="both"/>
        <w:rPr>
          <w:rFonts w:ascii="Arial" w:hAnsi="Arial" w:cs="Arial"/>
          <w:sz w:val="24"/>
          <w:szCs w:val="24"/>
        </w:rPr>
      </w:pPr>
    </w:p>
    <w:p w:rsidR="009C0345" w:rsidRPr="00295C16" w:rsidRDefault="00654443" w:rsidP="009A7A82">
      <w:pPr>
        <w:spacing w:line="360" w:lineRule="auto"/>
        <w:ind w:firstLine="708"/>
        <w:jc w:val="both"/>
        <w:rPr>
          <w:rFonts w:ascii="Arial" w:hAnsi="Arial" w:cs="Arial"/>
          <w:sz w:val="24"/>
          <w:szCs w:val="24"/>
        </w:rPr>
      </w:pPr>
      <w:r w:rsidRPr="00295C16">
        <w:rPr>
          <w:rFonts w:ascii="Arial" w:hAnsi="Arial" w:cs="Arial"/>
          <w:b/>
          <w:bCs/>
          <w:sz w:val="24"/>
          <w:szCs w:val="24"/>
        </w:rPr>
        <w:t xml:space="preserve">CUARTA: </w:t>
      </w:r>
      <w:r w:rsidR="00CF6A55">
        <w:rPr>
          <w:rFonts w:ascii="Arial" w:hAnsi="Arial" w:cs="Arial"/>
          <w:sz w:val="24"/>
          <w:szCs w:val="24"/>
        </w:rPr>
        <w:t xml:space="preserve">La Auditoría nos informa también que </w:t>
      </w:r>
      <w:r w:rsidR="00CF6A55" w:rsidRPr="00975896">
        <w:rPr>
          <w:rFonts w:ascii="Arial" w:hAnsi="Arial" w:cs="Arial"/>
          <w:sz w:val="24"/>
          <w:szCs w:val="24"/>
        </w:rPr>
        <w:t>respecto al</w:t>
      </w:r>
      <w:r w:rsidR="00CF6A55">
        <w:rPr>
          <w:rFonts w:ascii="Arial" w:hAnsi="Arial" w:cs="Arial"/>
          <w:sz w:val="24"/>
          <w:szCs w:val="24"/>
        </w:rPr>
        <w:t xml:space="preserve"> trámite y resultados obtenidos, </w:t>
      </w:r>
      <w:r w:rsidR="00CF6A55" w:rsidRPr="00975896">
        <w:rPr>
          <w:rFonts w:ascii="Arial" w:hAnsi="Arial" w:cs="Arial"/>
          <w:sz w:val="24"/>
          <w:szCs w:val="24"/>
        </w:rPr>
        <w:t xml:space="preserve">derivados de las solicitudes formuladas </w:t>
      </w:r>
      <w:r w:rsidR="00CF6A55">
        <w:rPr>
          <w:rFonts w:ascii="Arial" w:hAnsi="Arial" w:cs="Arial"/>
          <w:sz w:val="24"/>
          <w:szCs w:val="24"/>
        </w:rPr>
        <w:t>que en su caso</w:t>
      </w:r>
      <w:r w:rsidR="00CF6A55" w:rsidRPr="00975896">
        <w:rPr>
          <w:rFonts w:ascii="Arial" w:hAnsi="Arial" w:cs="Arial"/>
          <w:sz w:val="24"/>
          <w:szCs w:val="24"/>
        </w:rPr>
        <w:t xml:space="preserve"> el Congreso del Estado</w:t>
      </w:r>
      <w:r w:rsidR="00CF6A55">
        <w:rPr>
          <w:rFonts w:ascii="Arial" w:hAnsi="Arial" w:cs="Arial"/>
          <w:sz w:val="24"/>
          <w:szCs w:val="24"/>
        </w:rPr>
        <w:t xml:space="preserve"> considerara necesarias solicitar para ser atendidas en </w:t>
      </w:r>
      <w:r w:rsidR="00CF6A55">
        <w:rPr>
          <w:rFonts w:ascii="Arial" w:hAnsi="Arial" w:cs="Arial"/>
          <w:sz w:val="24"/>
          <w:szCs w:val="24"/>
        </w:rPr>
        <w:lastRenderedPageBreak/>
        <w:t xml:space="preserve">el proceso de auditoría que se realizó al Organismo, es de destacar que los resultados se encuentran contenidos en el informe de resultados, en el apartado de observaciones.  </w:t>
      </w:r>
    </w:p>
    <w:p w:rsidR="00745B59" w:rsidRDefault="00654443" w:rsidP="009A7A82">
      <w:pPr>
        <w:spacing w:before="240" w:line="360" w:lineRule="auto"/>
        <w:ind w:firstLine="709"/>
        <w:jc w:val="both"/>
        <w:rPr>
          <w:rFonts w:ascii="Arial" w:hAnsi="Arial" w:cs="Arial"/>
          <w:sz w:val="24"/>
        </w:rPr>
      </w:pPr>
      <w:r>
        <w:rPr>
          <w:rFonts w:ascii="Arial" w:hAnsi="Arial" w:cs="Arial"/>
          <w:b/>
          <w:sz w:val="24"/>
          <w:szCs w:val="24"/>
        </w:rPr>
        <w:t>QUINTA</w:t>
      </w:r>
      <w:r w:rsidRPr="00975896">
        <w:rPr>
          <w:rFonts w:ascii="Arial" w:hAnsi="Arial" w:cs="Arial"/>
          <w:b/>
          <w:sz w:val="24"/>
          <w:szCs w:val="24"/>
        </w:rPr>
        <w:t>:</w:t>
      </w:r>
      <w:r w:rsidRPr="00975896">
        <w:rPr>
          <w:rFonts w:ascii="Arial" w:hAnsi="Arial" w:cs="Arial"/>
          <w:sz w:val="24"/>
          <w:szCs w:val="24"/>
        </w:rPr>
        <w:t xml:space="preserve"> </w:t>
      </w:r>
      <w:r w:rsidR="00CF6A55" w:rsidRPr="007F5756">
        <w:rPr>
          <w:rFonts w:ascii="Arial" w:hAnsi="Arial" w:cs="Arial"/>
          <w:sz w:val="24"/>
          <w:szCs w:val="24"/>
        </w:rPr>
        <w:t>Adicionalmente</w:t>
      </w:r>
      <w:r w:rsidR="00CF6A55">
        <w:rPr>
          <w:rFonts w:ascii="Arial" w:hAnsi="Arial" w:cs="Arial"/>
          <w:sz w:val="24"/>
          <w:szCs w:val="24"/>
        </w:rPr>
        <w:t>,</w:t>
      </w:r>
      <w:r w:rsidR="00CF6A55" w:rsidRPr="007F5756">
        <w:rPr>
          <w:rFonts w:ascii="Arial" w:hAnsi="Arial" w:cs="Arial"/>
          <w:sz w:val="24"/>
          <w:szCs w:val="24"/>
        </w:rPr>
        <w:t xml:space="preserve"> se nos informa que durante </w:t>
      </w:r>
      <w:r w:rsidR="00560408">
        <w:rPr>
          <w:rFonts w:ascii="Arial" w:hAnsi="Arial" w:cs="Arial"/>
          <w:sz w:val="24"/>
          <w:szCs w:val="24"/>
        </w:rPr>
        <w:t>el ejercicio 2015</w:t>
      </w:r>
      <w:r w:rsidR="00CF6A55">
        <w:rPr>
          <w:rFonts w:ascii="Arial" w:hAnsi="Arial" w:cs="Arial"/>
          <w:sz w:val="24"/>
          <w:szCs w:val="24"/>
        </w:rPr>
        <w:t xml:space="preserve">, </w:t>
      </w:r>
      <w:r w:rsidR="00CF6A55" w:rsidRPr="007F5756">
        <w:rPr>
          <w:rFonts w:ascii="Arial" w:hAnsi="Arial" w:cs="Arial"/>
          <w:sz w:val="24"/>
          <w:szCs w:val="24"/>
        </w:rPr>
        <w:t>no se recibieron solicitudes de revisión de situaciones excepcionales en relación a la cuenta pública</w:t>
      </w:r>
      <w:r w:rsidR="00CF6A55">
        <w:rPr>
          <w:rFonts w:ascii="Arial" w:hAnsi="Arial" w:cs="Arial"/>
          <w:sz w:val="24"/>
          <w:szCs w:val="24"/>
        </w:rPr>
        <w:t xml:space="preserve"> del Organismo</w:t>
      </w:r>
      <w:r w:rsidR="00CF6A55" w:rsidRPr="007F5756">
        <w:rPr>
          <w:rFonts w:ascii="Arial" w:hAnsi="Arial" w:cs="Arial"/>
          <w:sz w:val="24"/>
          <w:szCs w:val="24"/>
        </w:rPr>
        <w:t xml:space="preserve"> </w:t>
      </w:r>
      <w:r w:rsidR="00CF6A55">
        <w:rPr>
          <w:rFonts w:ascii="Arial" w:hAnsi="Arial" w:cs="Arial"/>
          <w:sz w:val="24"/>
          <w:szCs w:val="24"/>
        </w:rPr>
        <w:t>auditado.</w:t>
      </w:r>
    </w:p>
    <w:p w:rsidR="00975896" w:rsidRPr="00975896" w:rsidRDefault="00654443" w:rsidP="00CF6A55">
      <w:pPr>
        <w:spacing w:after="0" w:line="360" w:lineRule="auto"/>
        <w:ind w:firstLine="708"/>
        <w:jc w:val="both"/>
        <w:rPr>
          <w:rFonts w:ascii="Arial" w:hAnsi="Arial" w:cs="Arial"/>
          <w:sz w:val="24"/>
          <w:szCs w:val="24"/>
        </w:rPr>
      </w:pPr>
      <w:r w:rsidRPr="00E72928">
        <w:rPr>
          <w:rFonts w:ascii="Arial" w:hAnsi="Arial" w:cs="Arial"/>
          <w:b/>
          <w:sz w:val="24"/>
          <w:szCs w:val="24"/>
        </w:rPr>
        <w:t>SEXTA:</w:t>
      </w:r>
      <w:r w:rsidRPr="00EB01DD">
        <w:rPr>
          <w:rFonts w:ascii="Arial" w:hAnsi="Arial" w:cs="Arial"/>
          <w:b/>
        </w:rPr>
        <w:t xml:space="preserve"> </w:t>
      </w:r>
      <w:r w:rsidR="00CF6A55">
        <w:rPr>
          <w:rFonts w:ascii="Arial" w:hAnsi="Arial" w:cs="Arial"/>
          <w:sz w:val="24"/>
          <w:szCs w:val="24"/>
        </w:rPr>
        <w:t>En cuanto a la s</w:t>
      </w:r>
      <w:r w:rsidR="00CF6A55" w:rsidRPr="00CF6A55">
        <w:rPr>
          <w:rFonts w:ascii="Arial" w:hAnsi="Arial" w:cs="Arial"/>
          <w:sz w:val="24"/>
          <w:szCs w:val="24"/>
        </w:rPr>
        <w:t>ituación que guardan las observaciones, recomendaciones y acciones promovidas, respecto de las Cuentas Públic</w:t>
      </w:r>
      <w:r w:rsidR="00CF6A55">
        <w:rPr>
          <w:rFonts w:ascii="Arial" w:hAnsi="Arial" w:cs="Arial"/>
          <w:sz w:val="24"/>
          <w:szCs w:val="24"/>
        </w:rPr>
        <w:t>as de los ejercicios anteriores,</w:t>
      </w:r>
      <w:r w:rsidR="00CF6A55" w:rsidRPr="00CF6A55">
        <w:rPr>
          <w:rFonts w:ascii="Arial" w:hAnsi="Arial" w:cs="Arial"/>
          <w:sz w:val="24"/>
          <w:szCs w:val="24"/>
        </w:rPr>
        <w:t xml:space="preserve"> se indica que no hay acciones pendientes de trámite.</w:t>
      </w:r>
    </w:p>
    <w:p w:rsidR="00975896" w:rsidRPr="00EB01DD" w:rsidRDefault="00975896" w:rsidP="009A7A82">
      <w:pPr>
        <w:spacing w:after="0" w:line="360" w:lineRule="auto"/>
        <w:ind w:left="708" w:firstLine="708"/>
        <w:jc w:val="both"/>
        <w:rPr>
          <w:rFonts w:ascii="Arial" w:hAnsi="Arial" w:cs="Arial"/>
        </w:rPr>
      </w:pPr>
    </w:p>
    <w:p w:rsidR="00807DB8" w:rsidRDefault="00654443" w:rsidP="00CF6A55">
      <w:pPr>
        <w:autoSpaceDE w:val="0"/>
        <w:autoSpaceDN w:val="0"/>
        <w:adjustRightInd w:val="0"/>
        <w:spacing w:after="0" w:line="360" w:lineRule="auto"/>
        <w:ind w:firstLine="708"/>
        <w:jc w:val="both"/>
        <w:rPr>
          <w:rFonts w:ascii="Arial" w:hAnsi="Arial" w:cs="Arial"/>
          <w:sz w:val="24"/>
          <w:szCs w:val="24"/>
        </w:rPr>
      </w:pPr>
      <w:r w:rsidRPr="00654443">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sidR="00E72928">
        <w:rPr>
          <w:rFonts w:ascii="Arial" w:hAnsi="Arial" w:cs="Arial"/>
          <w:sz w:val="24"/>
          <w:szCs w:val="24"/>
        </w:rPr>
        <w:t>eneral de los recursos públicos ejercidos,</w:t>
      </w:r>
      <w:r w:rsidR="00975896" w:rsidRPr="00975896">
        <w:rPr>
          <w:rFonts w:ascii="Arial" w:hAnsi="Arial" w:cs="Arial"/>
          <w:sz w:val="24"/>
          <w:szCs w:val="24"/>
        </w:rPr>
        <w:t xml:space="preserve"> así como el cumplimiento de los programa</w:t>
      </w:r>
      <w:r w:rsidR="00E72928">
        <w:rPr>
          <w:rFonts w:ascii="Arial" w:hAnsi="Arial" w:cs="Arial"/>
          <w:sz w:val="24"/>
          <w:szCs w:val="24"/>
        </w:rPr>
        <w:t>s propios de la Administración P</w:t>
      </w:r>
      <w:r w:rsidR="00975896" w:rsidRPr="00975896">
        <w:rPr>
          <w:rFonts w:ascii="Arial" w:hAnsi="Arial" w:cs="Arial"/>
          <w:sz w:val="24"/>
          <w:szCs w:val="24"/>
        </w:rPr>
        <w:t>ública</w:t>
      </w:r>
      <w:r w:rsidR="008A287D">
        <w:rPr>
          <w:rFonts w:ascii="Arial" w:hAnsi="Arial" w:cs="Arial"/>
          <w:sz w:val="24"/>
          <w:szCs w:val="24"/>
        </w:rPr>
        <w:t xml:space="preserve"> y de la normativa que le es aplicable </w:t>
      </w:r>
      <w:r w:rsidR="00E72928">
        <w:rPr>
          <w:rFonts w:ascii="Arial" w:hAnsi="Arial" w:cs="Arial"/>
          <w:bCs/>
          <w:sz w:val="24"/>
          <w:szCs w:val="24"/>
        </w:rPr>
        <w:t xml:space="preserve">al </w:t>
      </w:r>
      <w:r w:rsidR="00CC7E45">
        <w:rPr>
          <w:rFonts w:ascii="Arial" w:hAnsi="Arial" w:cs="Arial"/>
          <w:b/>
          <w:bCs/>
          <w:sz w:val="24"/>
          <w:szCs w:val="24"/>
        </w:rPr>
        <w:t>MUSEO DE HISTORIA MEXICANA</w:t>
      </w:r>
      <w:r w:rsidR="00DB4272">
        <w:rPr>
          <w:rFonts w:ascii="Arial" w:hAnsi="Arial" w:cs="Arial"/>
          <w:b/>
          <w:bCs/>
          <w:sz w:val="24"/>
          <w:szCs w:val="24"/>
        </w:rPr>
        <w:t>.</w:t>
      </w:r>
    </w:p>
    <w:p w:rsidR="00807DB8" w:rsidRDefault="00807DB8" w:rsidP="00807DB8">
      <w:pPr>
        <w:spacing w:after="0" w:line="360" w:lineRule="auto"/>
        <w:ind w:firstLine="708"/>
        <w:jc w:val="both"/>
        <w:rPr>
          <w:rFonts w:ascii="Arial" w:hAnsi="Arial" w:cs="Arial"/>
          <w:sz w:val="24"/>
          <w:szCs w:val="24"/>
        </w:rPr>
      </w:pPr>
    </w:p>
    <w:p w:rsidR="00CF6A55" w:rsidRDefault="00CF6A55" w:rsidP="00560408">
      <w:pPr>
        <w:spacing w:after="0" w:line="360" w:lineRule="auto"/>
        <w:ind w:firstLine="708"/>
        <w:jc w:val="both"/>
        <w:rPr>
          <w:rFonts w:ascii="Arial" w:hAnsi="Arial" w:cs="Arial"/>
          <w:sz w:val="24"/>
          <w:szCs w:val="24"/>
        </w:rPr>
      </w:pPr>
      <w:r w:rsidRPr="00DF50F5">
        <w:rPr>
          <w:rFonts w:ascii="Arial" w:hAnsi="Arial" w:cs="Arial"/>
          <w:sz w:val="24"/>
          <w:szCs w:val="24"/>
        </w:rPr>
        <w:t>Dado lo anterior, es de estimarse que al no existir en el informe de resultados en estudio observaciones</w:t>
      </w:r>
      <w:r>
        <w:rPr>
          <w:rFonts w:ascii="Arial" w:hAnsi="Arial" w:cs="Arial"/>
          <w:sz w:val="24"/>
          <w:szCs w:val="24"/>
        </w:rPr>
        <w:t xml:space="preserve"> que causen afectación al patrimonio del ente y teniendo que ninguna de las señaladas puede tenerse como </w:t>
      </w:r>
      <w:r w:rsidRPr="00DF50F5">
        <w:rPr>
          <w:rFonts w:ascii="Arial" w:hAnsi="Arial" w:cs="Arial"/>
          <w:sz w:val="24"/>
          <w:szCs w:val="24"/>
        </w:rPr>
        <w:t>causa para considerar que la generalidad de la actuación del ente revisado</w:t>
      </w:r>
      <w:r>
        <w:rPr>
          <w:rFonts w:ascii="Arial" w:hAnsi="Arial" w:cs="Arial"/>
          <w:sz w:val="24"/>
          <w:szCs w:val="24"/>
        </w:rPr>
        <w:t xml:space="preserve"> deba estimarse como deficiente</w:t>
      </w:r>
      <w:r w:rsidRPr="00DF50F5">
        <w:rPr>
          <w:rFonts w:ascii="Arial" w:hAnsi="Arial" w:cs="Arial"/>
          <w:sz w:val="24"/>
          <w:szCs w:val="24"/>
        </w:rPr>
        <w:t>,</w:t>
      </w:r>
      <w:r w:rsidRPr="000A7977">
        <w:rPr>
          <w:rFonts w:ascii="Arial" w:hAnsi="Arial" w:cs="Arial"/>
          <w:sz w:val="24"/>
          <w:szCs w:val="24"/>
        </w:rPr>
        <w:t xml:space="preserve"> la entidad revisada es acreedora a una </w:t>
      </w:r>
      <w:r w:rsidRPr="000A7977">
        <w:rPr>
          <w:rFonts w:ascii="Arial" w:hAnsi="Arial" w:cs="Arial"/>
          <w:sz w:val="24"/>
          <w:szCs w:val="24"/>
        </w:rPr>
        <w:lastRenderedPageBreak/>
        <w:t xml:space="preserve">manifestación de aprobación </w:t>
      </w:r>
      <w:r w:rsidRPr="00DF50F5">
        <w:rPr>
          <w:rFonts w:ascii="Arial" w:hAnsi="Arial" w:cs="Arial"/>
          <w:sz w:val="24"/>
          <w:szCs w:val="24"/>
        </w:rPr>
        <w:t>de parte de este Poder Legislativo respecto a su Cuenta Públi</w:t>
      </w:r>
      <w:r w:rsidR="00560408">
        <w:rPr>
          <w:rFonts w:ascii="Arial" w:hAnsi="Arial" w:cs="Arial"/>
          <w:sz w:val="24"/>
          <w:szCs w:val="24"/>
        </w:rPr>
        <w:t>ca para el ejercicio fiscal 2015</w:t>
      </w:r>
      <w:r w:rsidRPr="00DF50F5">
        <w:rPr>
          <w:rFonts w:ascii="Arial" w:hAnsi="Arial" w:cs="Arial"/>
          <w:sz w:val="24"/>
          <w:szCs w:val="24"/>
        </w:rPr>
        <w:t>.</w:t>
      </w:r>
    </w:p>
    <w:p w:rsidR="00CF6A55" w:rsidRPr="00DF50F5" w:rsidRDefault="00CF6A55" w:rsidP="00CF6A55">
      <w:pPr>
        <w:spacing w:after="0" w:line="360" w:lineRule="auto"/>
        <w:ind w:firstLine="708"/>
        <w:jc w:val="both"/>
        <w:rPr>
          <w:rFonts w:ascii="Arial" w:hAnsi="Arial" w:cs="Arial"/>
          <w:sz w:val="24"/>
          <w:szCs w:val="24"/>
        </w:rPr>
      </w:pPr>
    </w:p>
    <w:p w:rsidR="00CF6A55" w:rsidRPr="00DF50F5" w:rsidRDefault="00CF6A55" w:rsidP="00CF6A55">
      <w:pPr>
        <w:spacing w:after="0" w:line="360" w:lineRule="auto"/>
        <w:ind w:firstLine="708"/>
        <w:jc w:val="both"/>
        <w:rPr>
          <w:rFonts w:ascii="Arial" w:hAnsi="Arial" w:cs="Arial"/>
          <w:sz w:val="24"/>
          <w:szCs w:val="24"/>
        </w:rPr>
      </w:pPr>
      <w:r w:rsidRPr="00DF50F5">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975896" w:rsidRDefault="00975896" w:rsidP="009A7A82">
      <w:pPr>
        <w:spacing w:before="24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E82188" w:rsidRDefault="00E82188" w:rsidP="009A7A82">
      <w:pPr>
        <w:spacing w:before="240" w:line="360" w:lineRule="auto"/>
        <w:ind w:firstLine="709"/>
        <w:jc w:val="both"/>
        <w:rPr>
          <w:rFonts w:ascii="Arial" w:hAnsi="Arial" w:cs="Arial"/>
          <w:sz w:val="24"/>
          <w:szCs w:val="24"/>
        </w:rPr>
      </w:pPr>
    </w:p>
    <w:p w:rsidR="00975896" w:rsidRDefault="007E6300" w:rsidP="00CF6A55">
      <w:pPr>
        <w:pStyle w:val="Prrafodelista"/>
        <w:spacing w:before="240" w:line="360" w:lineRule="auto"/>
        <w:ind w:left="0"/>
        <w:jc w:val="center"/>
        <w:rPr>
          <w:rFonts w:ascii="Arial" w:hAnsi="Arial" w:cs="Arial"/>
          <w:b/>
          <w:sz w:val="24"/>
          <w:szCs w:val="24"/>
        </w:rPr>
      </w:pPr>
      <w:r>
        <w:rPr>
          <w:rFonts w:ascii="Arial" w:hAnsi="Arial" w:cs="Arial"/>
          <w:b/>
          <w:sz w:val="24"/>
          <w:szCs w:val="24"/>
        </w:rPr>
        <w:t>A C U E R D O</w:t>
      </w:r>
    </w:p>
    <w:p w:rsidR="006C2B1B" w:rsidRDefault="007E6300" w:rsidP="006C2B1B">
      <w:pPr>
        <w:spacing w:after="0" w:line="360" w:lineRule="auto"/>
        <w:ind w:firstLine="708"/>
        <w:jc w:val="both"/>
        <w:rPr>
          <w:rFonts w:ascii="Arial" w:hAnsi="Arial" w:cs="Arial"/>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w:t>
      </w:r>
      <w:r w:rsidR="00A77799">
        <w:rPr>
          <w:rFonts w:ascii="Arial" w:hAnsi="Arial" w:cs="Arial"/>
          <w:bCs/>
          <w:sz w:val="24"/>
          <w:szCs w:val="24"/>
        </w:rPr>
        <w:t>Informe del Resultado</w:t>
      </w:r>
      <w:r w:rsidR="006C2B1B">
        <w:rPr>
          <w:rFonts w:ascii="Arial" w:hAnsi="Arial" w:cs="Arial"/>
          <w:bCs/>
          <w:sz w:val="24"/>
          <w:szCs w:val="24"/>
        </w:rPr>
        <w:t xml:space="preserve"> </w:t>
      </w:r>
      <w:r w:rsidR="00CF6A55">
        <w:rPr>
          <w:rFonts w:ascii="Arial" w:hAnsi="Arial" w:cs="Arial"/>
          <w:bCs/>
          <w:sz w:val="24"/>
          <w:szCs w:val="24"/>
        </w:rPr>
        <w:t xml:space="preserve">de la revisión </w:t>
      </w:r>
      <w:r w:rsidR="00560408">
        <w:rPr>
          <w:rFonts w:ascii="Arial" w:hAnsi="Arial" w:cs="Arial"/>
          <w:bCs/>
          <w:sz w:val="24"/>
          <w:szCs w:val="24"/>
        </w:rPr>
        <w:t>de la Cuenta Pública 2015</w:t>
      </w:r>
      <w:r>
        <w:rPr>
          <w:rFonts w:ascii="Arial" w:hAnsi="Arial" w:cs="Arial"/>
          <w:bCs/>
          <w:sz w:val="24"/>
          <w:szCs w:val="24"/>
        </w:rPr>
        <w:t xml:space="preserve">, del </w:t>
      </w:r>
      <w:r w:rsidR="00CC7E45">
        <w:rPr>
          <w:rFonts w:ascii="Arial" w:hAnsi="Arial" w:cs="Arial"/>
          <w:b/>
          <w:bCs/>
          <w:sz w:val="24"/>
          <w:szCs w:val="24"/>
        </w:rPr>
        <w:t>MUSEO DE HISTORIA MEXICANA</w:t>
      </w:r>
      <w:r w:rsidR="006C2B1B">
        <w:rPr>
          <w:rFonts w:ascii="Arial" w:hAnsi="Arial" w:cs="Arial"/>
          <w:b/>
          <w:bCs/>
          <w:sz w:val="24"/>
          <w:szCs w:val="24"/>
        </w:rPr>
        <w:t>.</w:t>
      </w:r>
      <w:r w:rsidR="006C2B1B">
        <w:rPr>
          <w:rFonts w:ascii="Arial" w:hAnsi="Arial" w:cs="Arial"/>
          <w:sz w:val="24"/>
          <w:szCs w:val="24"/>
        </w:rPr>
        <w:t xml:space="preserve"> </w:t>
      </w:r>
    </w:p>
    <w:p w:rsidR="00C40259" w:rsidRDefault="00C40259" w:rsidP="006C2B1B">
      <w:pPr>
        <w:spacing w:after="0" w:line="360" w:lineRule="auto"/>
        <w:ind w:firstLine="708"/>
        <w:jc w:val="both"/>
        <w:rPr>
          <w:rFonts w:ascii="Arial" w:hAnsi="Arial" w:cs="Arial"/>
          <w:sz w:val="24"/>
          <w:szCs w:val="24"/>
        </w:rPr>
      </w:pPr>
    </w:p>
    <w:p w:rsidR="00CF6A55" w:rsidRDefault="007E6300" w:rsidP="00CF6A55">
      <w:pPr>
        <w:spacing w:after="0" w:line="360" w:lineRule="auto"/>
        <w:ind w:firstLine="708"/>
        <w:jc w:val="both"/>
        <w:rPr>
          <w:rFonts w:ascii="Arial" w:hAnsi="Arial" w:cs="Arial"/>
          <w:bCs/>
          <w:sz w:val="24"/>
          <w:szCs w:val="24"/>
          <w:lang w:val="es-MX"/>
        </w:rPr>
      </w:pPr>
      <w:r>
        <w:rPr>
          <w:rFonts w:ascii="Arial" w:hAnsi="Arial" w:cs="Arial"/>
          <w:b/>
          <w:bCs/>
          <w:sz w:val="24"/>
          <w:szCs w:val="24"/>
        </w:rPr>
        <w:t>SEGUNDO.-</w:t>
      </w:r>
      <w:r>
        <w:rPr>
          <w:rFonts w:ascii="Arial" w:hAnsi="Arial" w:cs="Arial"/>
          <w:bCs/>
          <w:sz w:val="24"/>
          <w:szCs w:val="24"/>
        </w:rPr>
        <w:t xml:space="preserve"> </w:t>
      </w:r>
      <w:r w:rsidR="00CF6A55" w:rsidRPr="006D048F">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w:t>
      </w:r>
      <w:r w:rsidR="00CF6A55">
        <w:rPr>
          <w:rFonts w:ascii="Arial" w:hAnsi="Arial" w:cs="Arial"/>
          <w:bCs/>
          <w:sz w:val="24"/>
          <w:szCs w:val="24"/>
          <w:lang w:val="es-MX"/>
        </w:rPr>
        <w:t xml:space="preserve">señaladas con los </w:t>
      </w:r>
      <w:r w:rsidR="00560408">
        <w:rPr>
          <w:rFonts w:ascii="Arial" w:hAnsi="Arial" w:cs="Arial"/>
          <w:bCs/>
          <w:sz w:val="24"/>
          <w:szCs w:val="24"/>
          <w:lang w:val="es-MX"/>
        </w:rPr>
        <w:t>números 1 al 21</w:t>
      </w:r>
      <w:r w:rsidR="00CF6A55" w:rsidRPr="006D048F">
        <w:rPr>
          <w:rFonts w:ascii="Arial" w:hAnsi="Arial" w:cs="Arial"/>
          <w:bCs/>
          <w:sz w:val="24"/>
          <w:szCs w:val="24"/>
          <w:lang w:val="es-MX"/>
        </w:rPr>
        <w:t xml:space="preserve"> respecto a las cuales no se determinó emitir pliegos </w:t>
      </w:r>
      <w:r w:rsidR="00CF6A55" w:rsidRPr="006D048F">
        <w:rPr>
          <w:rFonts w:ascii="Arial" w:hAnsi="Arial" w:cs="Arial"/>
          <w:bCs/>
          <w:sz w:val="24"/>
          <w:szCs w:val="24"/>
          <w:lang w:val="es-MX"/>
        </w:rPr>
        <w:lastRenderedPageBreak/>
        <w:t>presuntivos de responsabilidades, ya que no se apreciaron observaciones susceptibles de generar afectación económica.</w:t>
      </w:r>
    </w:p>
    <w:p w:rsidR="00CF6A55" w:rsidRDefault="00CF6A55" w:rsidP="00CF6A55">
      <w:pPr>
        <w:spacing w:after="0" w:line="360" w:lineRule="auto"/>
        <w:ind w:firstLine="708"/>
        <w:jc w:val="both"/>
        <w:rPr>
          <w:rFonts w:ascii="Arial" w:hAnsi="Arial" w:cs="Arial"/>
          <w:bCs/>
          <w:sz w:val="24"/>
          <w:szCs w:val="24"/>
        </w:rPr>
      </w:pPr>
    </w:p>
    <w:p w:rsidR="00CF6A55" w:rsidRPr="00560408" w:rsidRDefault="00CF6A55" w:rsidP="00CF6A55">
      <w:pPr>
        <w:spacing w:line="360" w:lineRule="auto"/>
        <w:ind w:firstLine="708"/>
        <w:jc w:val="both"/>
        <w:rPr>
          <w:rFonts w:ascii="Arial" w:hAnsi="Arial" w:cs="Arial"/>
          <w:bCs/>
          <w:color w:val="FF0000"/>
          <w:sz w:val="24"/>
          <w:szCs w:val="24"/>
          <w:u w:val="single"/>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 xml:space="preserve">Atendiendo a las características y alcance de las observaciones señaladas en el resolutivo anterior como causa de promoción de fincamiento de responsabilidades administrativas </w:t>
      </w:r>
      <w:r>
        <w:rPr>
          <w:rFonts w:ascii="Arial" w:hAnsi="Arial" w:cs="Arial"/>
          <w:bCs/>
          <w:sz w:val="24"/>
          <w:szCs w:val="24"/>
          <w:lang w:val="es-MX"/>
        </w:rPr>
        <w:t>y recomendaciones a la gestión</w:t>
      </w:r>
      <w:r w:rsidRPr="00190C96">
        <w:rPr>
          <w:rFonts w:ascii="Arial" w:hAnsi="Arial" w:cs="Arial"/>
          <w:bCs/>
          <w:sz w:val="24"/>
          <w:szCs w:val="24"/>
          <w:lang w:val="es-MX"/>
        </w:rPr>
        <w:t xml:space="preserve"> en el rubro de Auditoría a la Gestión Financiera</w:t>
      </w:r>
      <w:r>
        <w:rPr>
          <w:rFonts w:ascii="Arial" w:hAnsi="Arial" w:cs="Arial"/>
          <w:bCs/>
          <w:sz w:val="24"/>
          <w:szCs w:val="24"/>
          <w:lang w:val="es-MX"/>
        </w:rPr>
        <w:t xml:space="preserve"> </w:t>
      </w:r>
      <w:r w:rsidR="00E07C32">
        <w:rPr>
          <w:rFonts w:ascii="Arial" w:hAnsi="Arial" w:cs="Arial"/>
          <w:bCs/>
          <w:sz w:val="24"/>
          <w:szCs w:val="24"/>
          <w:lang w:val="es-MX"/>
        </w:rPr>
        <w:t xml:space="preserve">y Obra Pública </w:t>
      </w:r>
      <w:r>
        <w:rPr>
          <w:rFonts w:ascii="Arial" w:hAnsi="Arial" w:cs="Arial"/>
          <w:bCs/>
          <w:sz w:val="24"/>
          <w:szCs w:val="24"/>
          <w:lang w:val="es-MX"/>
        </w:rPr>
        <w:t>que no afectan la gestión del ente</w:t>
      </w:r>
      <w:r w:rsidRPr="00190C96">
        <w:rPr>
          <w:rFonts w:ascii="Arial" w:hAnsi="Arial" w:cs="Arial"/>
          <w:bCs/>
          <w:sz w:val="24"/>
          <w:szCs w:val="24"/>
          <w:lang w:val="es-MX"/>
        </w:rPr>
        <w:t xml:space="preserve"> fiscalizado, se estima que la </w:t>
      </w:r>
      <w:r w:rsidR="00560408">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del</w:t>
      </w:r>
      <w:r w:rsidRPr="00190C96">
        <w:rPr>
          <w:rFonts w:ascii="Arial" w:hAnsi="Arial" w:cs="Arial"/>
          <w:b/>
          <w:bCs/>
          <w:sz w:val="24"/>
          <w:szCs w:val="24"/>
          <w:lang w:val="es-MX"/>
        </w:rPr>
        <w:t xml:space="preserve"> </w:t>
      </w:r>
      <w:r w:rsidR="00CC7E45">
        <w:rPr>
          <w:rFonts w:ascii="Arial" w:hAnsi="Arial" w:cs="Arial"/>
          <w:b/>
          <w:bCs/>
          <w:sz w:val="24"/>
          <w:szCs w:val="24"/>
        </w:rPr>
        <w:t>MUSEO DE HISTORIA MEXICANA</w:t>
      </w:r>
      <w:r w:rsidRPr="00190C96">
        <w:rPr>
          <w:rFonts w:ascii="Arial" w:hAnsi="Arial" w:cs="Arial"/>
          <w:b/>
          <w:bCs/>
          <w:sz w:val="24"/>
          <w:szCs w:val="24"/>
          <w:lang w:val="es-MX"/>
        </w:rPr>
        <w:t xml:space="preserve"> </w:t>
      </w:r>
      <w:r w:rsidRPr="000A7977">
        <w:rPr>
          <w:rFonts w:ascii="Arial" w:hAnsi="Arial" w:cs="Arial"/>
          <w:bCs/>
          <w:sz w:val="24"/>
          <w:szCs w:val="24"/>
          <w:lang w:val="es-MX"/>
        </w:rPr>
        <w:t>es susceptible de aprobación.</w:t>
      </w:r>
    </w:p>
    <w:p w:rsidR="00DB4272" w:rsidRDefault="00CF6A55" w:rsidP="00CF6A55">
      <w:pPr>
        <w:spacing w:after="0" w:line="360" w:lineRule="auto"/>
        <w:ind w:firstLine="708"/>
        <w:jc w:val="both"/>
        <w:rPr>
          <w:rFonts w:ascii="Arial" w:hAnsi="Arial" w:cs="Arial"/>
          <w:sz w:val="24"/>
          <w:szCs w:val="24"/>
        </w:rPr>
      </w:pPr>
      <w:r w:rsidRPr="00190C96">
        <w:rPr>
          <w:rFonts w:ascii="Arial" w:hAnsi="Arial" w:cs="Arial"/>
          <w:bCs/>
          <w:sz w:val="24"/>
          <w:szCs w:val="24"/>
          <w:lang w:val="es-MX"/>
        </w:rPr>
        <w:t>Por lo tanto, en</w:t>
      </w:r>
      <w:r>
        <w:rPr>
          <w:rFonts w:ascii="Arial" w:hAnsi="Arial" w:cs="Arial"/>
          <w:bCs/>
          <w:sz w:val="24"/>
          <w:szCs w:val="24"/>
          <w:lang w:val="es-MX"/>
        </w:rPr>
        <w:t xml:space="preserve"> </w:t>
      </w:r>
      <w:r w:rsidR="007E6300">
        <w:rPr>
          <w:rFonts w:ascii="Arial" w:hAnsi="Arial" w:cs="Arial"/>
          <w:bCs/>
          <w:sz w:val="24"/>
          <w:szCs w:val="24"/>
        </w:rPr>
        <w:t xml:space="preserve">cumplimiento de lo señalado en el artículo 63 </w:t>
      </w:r>
      <w:r w:rsidR="00CE0720">
        <w:rPr>
          <w:rFonts w:ascii="Arial" w:hAnsi="Arial" w:cs="Arial"/>
          <w:bCs/>
          <w:sz w:val="24"/>
          <w:szCs w:val="24"/>
        </w:rPr>
        <w:t>F</w:t>
      </w:r>
      <w:r w:rsidR="007E6300">
        <w:rPr>
          <w:rFonts w:ascii="Arial" w:hAnsi="Arial" w:cs="Arial"/>
          <w:bCs/>
          <w:sz w:val="24"/>
          <w:szCs w:val="24"/>
        </w:rPr>
        <w:t>racción XIII de la Constitución Política del Estado Libre y Soberano de Nuevo León y demás disposiciones legales aplicables,</w:t>
      </w:r>
      <w:r w:rsidR="006C2B1B">
        <w:rPr>
          <w:rFonts w:ascii="Arial" w:hAnsi="Arial" w:cs="Arial"/>
          <w:bCs/>
          <w:sz w:val="24"/>
          <w:szCs w:val="24"/>
        </w:rPr>
        <w:t xml:space="preserve"> así como lo descrito en el apartado de Consideraciones del presente Dictamen, </w:t>
      </w:r>
      <w:r w:rsidR="007E6300" w:rsidRPr="00E07C32">
        <w:rPr>
          <w:rFonts w:ascii="Arial" w:hAnsi="Arial" w:cs="Arial"/>
          <w:b/>
          <w:bCs/>
          <w:sz w:val="24"/>
          <w:szCs w:val="24"/>
        </w:rPr>
        <w:t>SE APRUEBA</w:t>
      </w:r>
      <w:r w:rsidR="00F072A9">
        <w:rPr>
          <w:rFonts w:ascii="Arial" w:hAnsi="Arial" w:cs="Arial"/>
          <w:bCs/>
          <w:sz w:val="24"/>
          <w:szCs w:val="24"/>
        </w:rPr>
        <w:t xml:space="preserve"> la Cuenta Pú</w:t>
      </w:r>
      <w:r w:rsidR="00560408">
        <w:rPr>
          <w:rFonts w:ascii="Arial" w:hAnsi="Arial" w:cs="Arial"/>
          <w:bCs/>
          <w:sz w:val="24"/>
          <w:szCs w:val="24"/>
        </w:rPr>
        <w:t>blica 2015</w:t>
      </w:r>
      <w:r w:rsidR="002558E4">
        <w:rPr>
          <w:rFonts w:ascii="Arial" w:hAnsi="Arial" w:cs="Arial"/>
          <w:bCs/>
          <w:sz w:val="24"/>
          <w:szCs w:val="24"/>
        </w:rPr>
        <w:t xml:space="preserve"> </w:t>
      </w:r>
      <w:r w:rsidR="00DB4272">
        <w:rPr>
          <w:rFonts w:ascii="Arial" w:hAnsi="Arial" w:cs="Arial"/>
          <w:bCs/>
          <w:sz w:val="24"/>
          <w:szCs w:val="24"/>
        </w:rPr>
        <w:t xml:space="preserve">del </w:t>
      </w:r>
      <w:r w:rsidR="00CC7E45">
        <w:rPr>
          <w:rFonts w:ascii="Arial" w:hAnsi="Arial" w:cs="Arial"/>
          <w:b/>
          <w:bCs/>
          <w:sz w:val="24"/>
          <w:szCs w:val="24"/>
        </w:rPr>
        <w:t>MUSEO DE HISTORIA MEXICANA</w:t>
      </w:r>
      <w:r w:rsidR="00DB4272">
        <w:rPr>
          <w:rFonts w:ascii="Arial" w:hAnsi="Arial" w:cs="Arial"/>
          <w:b/>
          <w:bCs/>
          <w:sz w:val="24"/>
          <w:szCs w:val="24"/>
        </w:rPr>
        <w:t>.</w:t>
      </w:r>
      <w:r w:rsidR="00DB4272">
        <w:rPr>
          <w:rFonts w:ascii="Arial" w:hAnsi="Arial" w:cs="Arial"/>
          <w:sz w:val="24"/>
          <w:szCs w:val="24"/>
        </w:rPr>
        <w:t xml:space="preserve"> </w:t>
      </w:r>
    </w:p>
    <w:p w:rsidR="00C40259" w:rsidRDefault="00C40259" w:rsidP="00CF6A55">
      <w:pPr>
        <w:spacing w:after="0" w:line="360" w:lineRule="auto"/>
        <w:ind w:firstLine="708"/>
        <w:jc w:val="both"/>
        <w:rPr>
          <w:rFonts w:ascii="Arial" w:hAnsi="Arial" w:cs="Arial"/>
          <w:sz w:val="24"/>
          <w:szCs w:val="24"/>
        </w:rPr>
      </w:pPr>
    </w:p>
    <w:p w:rsidR="00CF6A55" w:rsidRDefault="00CF6A55" w:rsidP="00CF6A55">
      <w:pPr>
        <w:spacing w:after="0" w:line="360" w:lineRule="auto"/>
        <w:ind w:firstLine="708"/>
        <w:jc w:val="both"/>
        <w:rPr>
          <w:rFonts w:ascii="Arial" w:hAnsi="Arial" w:cs="Arial"/>
          <w:b/>
          <w:bCs/>
          <w:sz w:val="24"/>
          <w:szCs w:val="24"/>
        </w:rPr>
      </w:pPr>
      <w:r w:rsidRPr="00472E79">
        <w:rPr>
          <w:rFonts w:ascii="Arial" w:hAnsi="Arial" w:cs="Arial"/>
          <w:b/>
          <w:bCs/>
          <w:sz w:val="24"/>
          <w:szCs w:val="24"/>
        </w:rPr>
        <w:t xml:space="preserve">CUARTO.- </w:t>
      </w:r>
      <w:r w:rsidRPr="00472E79">
        <w:rPr>
          <w:rFonts w:ascii="Arial" w:hAnsi="Arial" w:cs="Arial"/>
          <w:bCs/>
          <w:sz w:val="24"/>
          <w:szCs w:val="24"/>
        </w:rPr>
        <w:t>Se instruye a la Auditoria Superior del Estado para que en términos del párrafo segundo del artículo 52 de la</w:t>
      </w:r>
      <w:r w:rsidRPr="00472E79">
        <w:rPr>
          <w:rFonts w:ascii="Arial" w:hAnsi="Arial" w:cs="Arial"/>
          <w:bCs/>
          <w:sz w:val="24"/>
          <w:szCs w:val="24"/>
          <w:lang w:val="es-ES_tradnl"/>
        </w:rPr>
        <w:t xml:space="preserve"> </w:t>
      </w:r>
      <w:r w:rsidRPr="00472E79">
        <w:rPr>
          <w:rFonts w:ascii="Arial" w:hAnsi="Arial" w:cs="Arial"/>
          <w:bCs/>
          <w:sz w:val="24"/>
          <w:szCs w:val="24"/>
        </w:rPr>
        <w:t xml:space="preserve">Ley de Fiscalización Superior del Estado de Nuevo León </w:t>
      </w:r>
      <w:r w:rsidRPr="00472E79">
        <w:rPr>
          <w:rFonts w:ascii="Arial" w:hAnsi="Arial" w:cs="Arial"/>
          <w:b/>
          <w:bCs/>
          <w:sz w:val="24"/>
          <w:szCs w:val="24"/>
        </w:rPr>
        <w:t xml:space="preserve">EXPIDA EL FINIQUITO CORRESPONDIENTE, </w:t>
      </w:r>
      <w:r w:rsidRPr="00472E79">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del</w:t>
      </w:r>
      <w:r>
        <w:rPr>
          <w:rFonts w:ascii="Arial" w:hAnsi="Arial" w:cs="Arial"/>
          <w:bCs/>
          <w:sz w:val="24"/>
          <w:szCs w:val="24"/>
        </w:rPr>
        <w:t xml:space="preserve"> </w:t>
      </w:r>
      <w:r w:rsidR="00CC7E45">
        <w:rPr>
          <w:rFonts w:ascii="Arial" w:hAnsi="Arial" w:cs="Arial"/>
          <w:b/>
          <w:bCs/>
          <w:sz w:val="24"/>
          <w:szCs w:val="24"/>
        </w:rPr>
        <w:t>MUSEO DE HISTORIA MEXICANA</w:t>
      </w:r>
      <w:r w:rsidRPr="00472E79">
        <w:rPr>
          <w:rFonts w:ascii="Arial" w:hAnsi="Arial" w:cs="Arial"/>
          <w:b/>
          <w:bCs/>
          <w:sz w:val="24"/>
          <w:szCs w:val="24"/>
          <w:lang w:val="es-MX"/>
        </w:rPr>
        <w:t xml:space="preserve">, </w:t>
      </w:r>
      <w:r w:rsidRPr="00472E79">
        <w:rPr>
          <w:rFonts w:ascii="Arial" w:hAnsi="Arial" w:cs="Arial"/>
          <w:bCs/>
          <w:sz w:val="24"/>
          <w:szCs w:val="24"/>
        </w:rPr>
        <w:t>correspondiente al ejercicio</w:t>
      </w:r>
      <w:r w:rsidRPr="00472E79">
        <w:rPr>
          <w:rFonts w:ascii="Arial" w:hAnsi="Arial" w:cs="Arial"/>
          <w:b/>
          <w:bCs/>
          <w:sz w:val="24"/>
          <w:szCs w:val="24"/>
        </w:rPr>
        <w:t xml:space="preserve"> </w:t>
      </w:r>
      <w:r w:rsidR="00560408">
        <w:rPr>
          <w:rFonts w:ascii="Arial" w:hAnsi="Arial" w:cs="Arial"/>
          <w:b/>
          <w:bCs/>
          <w:sz w:val="24"/>
          <w:szCs w:val="24"/>
        </w:rPr>
        <w:t>2015</w:t>
      </w:r>
      <w:r w:rsidRPr="00472E79">
        <w:rPr>
          <w:rFonts w:ascii="Arial" w:hAnsi="Arial" w:cs="Arial"/>
          <w:b/>
          <w:bCs/>
          <w:sz w:val="24"/>
          <w:szCs w:val="24"/>
        </w:rPr>
        <w:t xml:space="preserve">. </w:t>
      </w:r>
    </w:p>
    <w:p w:rsidR="00CF6A55" w:rsidRDefault="00CF6A55" w:rsidP="00CF6A55">
      <w:pPr>
        <w:spacing w:after="0" w:line="360" w:lineRule="auto"/>
        <w:ind w:firstLine="708"/>
        <w:jc w:val="both"/>
        <w:rPr>
          <w:rFonts w:ascii="Arial" w:hAnsi="Arial" w:cs="Arial"/>
          <w:b/>
          <w:bCs/>
          <w:sz w:val="24"/>
          <w:szCs w:val="24"/>
        </w:rPr>
      </w:pPr>
    </w:p>
    <w:p w:rsidR="003C6162" w:rsidRPr="006C2B1B" w:rsidRDefault="00CF6A55" w:rsidP="00CF6A55">
      <w:pPr>
        <w:spacing w:after="0" w:line="360" w:lineRule="auto"/>
        <w:ind w:firstLine="708"/>
        <w:jc w:val="both"/>
        <w:rPr>
          <w:rFonts w:ascii="Arial" w:hAnsi="Arial" w:cs="Arial"/>
          <w:sz w:val="24"/>
          <w:szCs w:val="24"/>
        </w:rPr>
      </w:pPr>
      <w:r>
        <w:rPr>
          <w:rFonts w:ascii="Arial" w:hAnsi="Arial" w:cs="Arial"/>
          <w:b/>
          <w:bCs/>
          <w:sz w:val="24"/>
          <w:szCs w:val="24"/>
        </w:rPr>
        <w:lastRenderedPageBreak/>
        <w:t>QUINTO.-</w:t>
      </w:r>
      <w:r w:rsidR="007E6300">
        <w:rPr>
          <w:rFonts w:ascii="Arial" w:hAnsi="Arial" w:cs="Arial"/>
          <w:bCs/>
          <w:sz w:val="24"/>
          <w:szCs w:val="24"/>
        </w:rPr>
        <w:t xml:space="preserve">Remítase copia a la </w:t>
      </w:r>
      <w:r w:rsidR="007E6300" w:rsidRPr="00CE0720">
        <w:rPr>
          <w:rFonts w:ascii="Arial" w:hAnsi="Arial" w:cs="Arial"/>
          <w:b/>
          <w:bCs/>
          <w:sz w:val="24"/>
          <w:szCs w:val="24"/>
        </w:rPr>
        <w:t>AUDITORÍA SUPE</w:t>
      </w:r>
      <w:r w:rsidR="00CE0720">
        <w:rPr>
          <w:rFonts w:ascii="Arial" w:hAnsi="Arial" w:cs="Arial"/>
          <w:b/>
          <w:bCs/>
          <w:sz w:val="24"/>
          <w:szCs w:val="24"/>
        </w:rPr>
        <w:t>R</w:t>
      </w:r>
      <w:r w:rsidR="007E6300" w:rsidRPr="00CE0720">
        <w:rPr>
          <w:rFonts w:ascii="Arial" w:hAnsi="Arial" w:cs="Arial"/>
          <w:b/>
          <w:bCs/>
          <w:sz w:val="24"/>
          <w:szCs w:val="24"/>
        </w:rPr>
        <w:t>IOR DEL ESTADO DE NUEVO LEÓN</w:t>
      </w:r>
      <w:r w:rsidR="007E6300">
        <w:rPr>
          <w:rFonts w:ascii="Arial" w:hAnsi="Arial" w:cs="Arial"/>
          <w:bCs/>
          <w:sz w:val="24"/>
          <w:szCs w:val="24"/>
        </w:rPr>
        <w:t xml:space="preserve"> y a</w:t>
      </w:r>
      <w:r w:rsidR="006C2B1B">
        <w:rPr>
          <w:rFonts w:ascii="Arial" w:hAnsi="Arial" w:cs="Arial"/>
          <w:bCs/>
          <w:sz w:val="24"/>
          <w:szCs w:val="24"/>
        </w:rPr>
        <w:t>l</w:t>
      </w:r>
      <w:r w:rsidR="00DB4272">
        <w:rPr>
          <w:rFonts w:ascii="Arial" w:hAnsi="Arial" w:cs="Arial"/>
          <w:bCs/>
          <w:sz w:val="24"/>
          <w:szCs w:val="24"/>
        </w:rPr>
        <w:t xml:space="preserve"> </w:t>
      </w:r>
      <w:r w:rsidR="00CC7E45">
        <w:rPr>
          <w:rFonts w:ascii="Arial" w:hAnsi="Arial" w:cs="Arial"/>
          <w:b/>
          <w:bCs/>
          <w:sz w:val="24"/>
          <w:szCs w:val="24"/>
        </w:rPr>
        <w:t>MUSEO DE HISTORIA MEXICANA</w:t>
      </w:r>
      <w:r w:rsidR="00DB4272">
        <w:rPr>
          <w:rFonts w:ascii="Arial" w:hAnsi="Arial" w:cs="Arial"/>
          <w:b/>
          <w:bCs/>
          <w:sz w:val="24"/>
          <w:szCs w:val="24"/>
        </w:rPr>
        <w:t>.</w:t>
      </w:r>
      <w:r w:rsidR="00807DB8">
        <w:rPr>
          <w:rFonts w:ascii="Arial" w:hAnsi="Arial" w:cs="Arial"/>
          <w:b/>
          <w:bCs/>
          <w:sz w:val="24"/>
          <w:szCs w:val="24"/>
        </w:rPr>
        <w:t>,</w:t>
      </w:r>
      <w:r w:rsidR="007E6300">
        <w:rPr>
          <w:rFonts w:ascii="Arial" w:hAnsi="Arial" w:cs="Arial"/>
          <w:bCs/>
          <w:sz w:val="24"/>
          <w:szCs w:val="24"/>
        </w:rPr>
        <w:t xml:space="preserve"> para su conocimiento y efectos legales a que haya lugar.</w:t>
      </w:r>
    </w:p>
    <w:p w:rsidR="009A7A82" w:rsidRPr="009A7A82" w:rsidRDefault="009A7A82" w:rsidP="009A7A82">
      <w:pPr>
        <w:spacing w:line="360" w:lineRule="auto"/>
        <w:ind w:firstLine="709"/>
        <w:jc w:val="both"/>
        <w:rPr>
          <w:rFonts w:ascii="Arial" w:hAnsi="Arial" w:cs="Arial"/>
          <w:bCs/>
          <w:sz w:val="24"/>
          <w:szCs w:val="24"/>
        </w:rPr>
      </w:pPr>
    </w:p>
    <w:p w:rsidR="009C0345" w:rsidRPr="007F749B" w:rsidRDefault="006743D1" w:rsidP="009A7A82">
      <w:pPr>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Pr>
          <w:rFonts w:ascii="Arial" w:hAnsi="Arial" w:cs="Arial"/>
          <w:b/>
          <w:bCs/>
        </w:rPr>
        <w:t xml:space="preserve"> </w:t>
      </w:r>
      <w:r w:rsidR="009C0345" w:rsidRPr="007F749B">
        <w:rPr>
          <w:rFonts w:ascii="Arial" w:hAnsi="Arial" w:cs="Arial"/>
        </w:rPr>
        <w:t xml:space="preserve"> </w:t>
      </w:r>
    </w:p>
    <w:p w:rsidR="0037791A" w:rsidRPr="00FE07C7" w:rsidRDefault="0037791A" w:rsidP="009A7A82">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37791A" w:rsidRDefault="0037791A" w:rsidP="0037791A">
      <w:pPr>
        <w:pStyle w:val="Ttulo1"/>
        <w:spacing w:line="360" w:lineRule="auto"/>
        <w:rPr>
          <w:rFonts w:ascii="Arial" w:hAnsi="Arial" w:cs="Arial"/>
          <w:b/>
          <w:sz w:val="22"/>
          <w:szCs w:val="22"/>
          <w:u w:val="none"/>
        </w:rPr>
      </w:pPr>
    </w:p>
    <w:p w:rsidR="00B764ED" w:rsidRPr="009A7A82" w:rsidRDefault="00B764ED" w:rsidP="00B764ED">
      <w:pPr>
        <w:rPr>
          <w:lang w:val="es-ES_tradnl" w:eastAsia="ar-SA"/>
        </w:rPr>
      </w:pPr>
    </w:p>
    <w:p w:rsidR="00B764ED" w:rsidRDefault="00560408" w:rsidP="00B764ED">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B764ED">
        <w:rPr>
          <w:rFonts w:ascii="Arial" w:hAnsi="Arial" w:cs="Arial"/>
          <w:b/>
          <w:lang w:val="es-ES_tradnl"/>
        </w:rPr>
        <w:t>:</w:t>
      </w:r>
    </w:p>
    <w:p w:rsidR="003639E7" w:rsidRDefault="003639E7" w:rsidP="00B764ED">
      <w:pPr>
        <w:pStyle w:val="Body1"/>
        <w:widowControl w:val="0"/>
        <w:tabs>
          <w:tab w:val="left" w:pos="3828"/>
        </w:tabs>
        <w:suppressAutoHyphens/>
        <w:spacing w:after="120"/>
        <w:jc w:val="center"/>
        <w:rPr>
          <w:rFonts w:ascii="Arial" w:hAnsi="Arial" w:cs="Arial"/>
          <w:b/>
          <w:lang w:val="es-ES_tradnl"/>
        </w:rPr>
      </w:pPr>
    </w:p>
    <w:p w:rsidR="00B764ED" w:rsidRPr="003639E7" w:rsidRDefault="003639E7" w:rsidP="003639E7">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p w:rsidR="00B764ED" w:rsidRPr="006743D1" w:rsidRDefault="00B764ED" w:rsidP="00B764ED">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B764ED" w:rsidTr="00005C28">
        <w:trPr>
          <w:cantSplit/>
          <w:trHeight w:val="340"/>
          <w:jc w:val="center"/>
        </w:trPr>
        <w:tc>
          <w:tcPr>
            <w:tcW w:w="4322" w:type="dxa"/>
            <w:tcMar>
              <w:top w:w="80" w:type="dxa"/>
              <w:left w:w="0" w:type="dxa"/>
              <w:bottom w:w="80" w:type="dxa"/>
              <w:right w:w="0" w:type="dxa"/>
            </w:tcMar>
          </w:tcPr>
          <w:p w:rsidR="00B764ED" w:rsidRDefault="00B764ED" w:rsidP="00005C28">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B764ED" w:rsidRDefault="00B764ED" w:rsidP="00005C28">
            <w:pP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B764ED" w:rsidRDefault="00B764ED" w:rsidP="00005C28">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B764ED" w:rsidRDefault="00B764ED" w:rsidP="00005C28">
            <w:pPr>
              <w:outlineLvl w:val="0"/>
              <w:rPr>
                <w:rFonts w:ascii="Arial" w:eastAsia="Arial Unicode MS" w:hAnsi="Arial" w:cs="Arial"/>
                <w:b/>
                <w:color w:val="000000"/>
                <w:lang w:val="es-MX"/>
              </w:rPr>
            </w:pPr>
          </w:p>
          <w:p w:rsidR="00B764ED" w:rsidRDefault="00B764ED" w:rsidP="00005C28">
            <w:pP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B764ED" w:rsidTr="00005C28">
        <w:trPr>
          <w:cantSplit/>
          <w:trHeight w:val="340"/>
          <w:jc w:val="center"/>
        </w:trPr>
        <w:tc>
          <w:tcPr>
            <w:tcW w:w="4322" w:type="dxa"/>
            <w:tcMar>
              <w:top w:w="80" w:type="dxa"/>
              <w:left w:w="0" w:type="dxa"/>
              <w:bottom w:w="80" w:type="dxa"/>
              <w:right w:w="0" w:type="dxa"/>
            </w:tcMar>
          </w:tcPr>
          <w:p w:rsidR="00B764ED" w:rsidRDefault="00B764ED" w:rsidP="00005C28">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005C28">
            <w:pP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color w:val="000000"/>
                <w:lang w:val="es-MX"/>
              </w:rPr>
            </w:pPr>
          </w:p>
          <w:p w:rsidR="00B764ED" w:rsidRDefault="00B764ED" w:rsidP="00005C28">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B764ED" w:rsidRDefault="00B764ED" w:rsidP="00005C28">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005C28">
            <w:pPr>
              <w:jc w:val="center"/>
              <w:outlineLvl w:val="0"/>
              <w:rPr>
                <w:rFonts w:ascii="Arial" w:eastAsia="Arial Unicode MS" w:hAnsi="Arial" w:cs="Arial"/>
                <w:b/>
                <w:color w:val="000000"/>
                <w:lang w:val="es-MX"/>
              </w:rPr>
            </w:pPr>
          </w:p>
          <w:p w:rsidR="00B764ED" w:rsidRDefault="00B764ED" w:rsidP="00005C28">
            <w:pP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B764ED" w:rsidTr="00005C28">
        <w:trPr>
          <w:cantSplit/>
          <w:trHeight w:val="340"/>
          <w:jc w:val="center"/>
        </w:trPr>
        <w:tc>
          <w:tcPr>
            <w:tcW w:w="4322" w:type="dxa"/>
            <w:tcMar>
              <w:top w:w="80" w:type="dxa"/>
              <w:left w:w="0" w:type="dxa"/>
              <w:bottom w:w="80" w:type="dxa"/>
              <w:right w:w="0" w:type="dxa"/>
            </w:tcMar>
          </w:tcPr>
          <w:p w:rsidR="00B764ED" w:rsidRDefault="00B764ED" w:rsidP="00005C28">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B764ED" w:rsidRDefault="00B764ED" w:rsidP="00005C28">
            <w:pPr>
              <w:jc w:val="center"/>
              <w:outlineLvl w:val="0"/>
              <w:rPr>
                <w:rFonts w:ascii="Arial" w:eastAsia="Arial Unicode MS" w:hAnsi="Arial" w:cs="Arial"/>
                <w:b/>
                <w:color w:val="000000"/>
                <w:lang w:val="es-MX"/>
              </w:rPr>
            </w:pPr>
          </w:p>
          <w:p w:rsidR="00B764ED" w:rsidRDefault="00B764ED" w:rsidP="00005C28">
            <w:pP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B764ED" w:rsidRDefault="00B764ED" w:rsidP="00005C28">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005C28">
            <w:pPr>
              <w:jc w:val="center"/>
              <w:outlineLvl w:val="0"/>
              <w:rPr>
                <w:rFonts w:ascii="Arial" w:eastAsia="Arial Unicode MS" w:hAnsi="Arial" w:cs="Arial"/>
                <w:b/>
                <w:color w:val="000000"/>
                <w:lang w:val="es-MX"/>
              </w:rPr>
            </w:pPr>
          </w:p>
          <w:p w:rsidR="00B764ED" w:rsidRDefault="00B764ED" w:rsidP="00005C28">
            <w:pP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B764ED" w:rsidTr="00005C28">
        <w:trPr>
          <w:cantSplit/>
          <w:trHeight w:val="340"/>
          <w:jc w:val="center"/>
        </w:trPr>
        <w:tc>
          <w:tcPr>
            <w:tcW w:w="4322" w:type="dxa"/>
            <w:tcMar>
              <w:top w:w="80" w:type="dxa"/>
              <w:left w:w="0" w:type="dxa"/>
              <w:bottom w:w="80" w:type="dxa"/>
              <w:right w:w="0" w:type="dxa"/>
            </w:tcMar>
          </w:tcPr>
          <w:p w:rsidR="00B764ED" w:rsidRDefault="00B764ED" w:rsidP="00005C28">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005C28">
            <w:pPr>
              <w:outlineLvl w:val="0"/>
              <w:rPr>
                <w:rFonts w:ascii="Arial" w:eastAsia="Arial Unicode MS" w:hAnsi="Arial" w:cs="Arial"/>
                <w:b/>
                <w:color w:val="000000"/>
                <w:lang w:val="es-MX"/>
              </w:rPr>
            </w:pPr>
          </w:p>
          <w:p w:rsidR="00B764ED" w:rsidRDefault="00B764ED" w:rsidP="00005C28">
            <w:pP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B764ED" w:rsidRDefault="00B764ED" w:rsidP="00005C28">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B764ED" w:rsidRDefault="00B764ED" w:rsidP="00005C28">
            <w:pPr>
              <w:jc w:val="center"/>
              <w:outlineLvl w:val="0"/>
              <w:rPr>
                <w:rFonts w:ascii="Arial" w:eastAsia="Arial Unicode MS" w:hAnsi="Arial" w:cs="Arial"/>
                <w:b/>
                <w:color w:val="000000"/>
                <w:lang w:val="it-IT"/>
              </w:rPr>
            </w:pPr>
          </w:p>
          <w:p w:rsidR="00B764ED" w:rsidRDefault="00B764ED" w:rsidP="00005C28">
            <w:pPr>
              <w:outlineLvl w:val="0"/>
              <w:rPr>
                <w:rFonts w:ascii="Arial" w:eastAsia="Arial Unicode MS" w:hAnsi="Arial" w:cs="Arial"/>
                <w:b/>
                <w:color w:val="000000"/>
                <w:lang w:val="it-IT"/>
              </w:rPr>
            </w:pPr>
          </w:p>
          <w:p w:rsidR="00B764ED" w:rsidRDefault="00B764ED" w:rsidP="00005C28">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B764ED" w:rsidTr="00005C28">
        <w:trPr>
          <w:cantSplit/>
          <w:trHeight w:val="340"/>
          <w:jc w:val="center"/>
        </w:trPr>
        <w:tc>
          <w:tcPr>
            <w:tcW w:w="4322" w:type="dxa"/>
            <w:tcMar>
              <w:top w:w="80" w:type="dxa"/>
              <w:left w:w="0" w:type="dxa"/>
              <w:bottom w:w="80" w:type="dxa"/>
              <w:right w:w="0" w:type="dxa"/>
            </w:tcMar>
          </w:tcPr>
          <w:p w:rsidR="00B764ED" w:rsidRDefault="00B764ED" w:rsidP="00005C28">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005C28">
            <w:pPr>
              <w:jc w:val="center"/>
              <w:outlineLvl w:val="0"/>
              <w:rPr>
                <w:rFonts w:ascii="Arial" w:eastAsia="Arial Unicode MS" w:hAnsi="Arial" w:cs="Arial"/>
                <w:b/>
                <w:color w:val="000000"/>
                <w:lang w:val="es-MX"/>
              </w:rPr>
            </w:pPr>
          </w:p>
          <w:p w:rsidR="00B764ED" w:rsidRDefault="00B764ED" w:rsidP="00005C28">
            <w:pP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B764ED" w:rsidRDefault="00B764ED" w:rsidP="00005C28">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005C28">
            <w:pP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040A53" w:rsidRDefault="00040A53" w:rsidP="00040A53"/>
    <w:p w:rsidR="00A62781" w:rsidRPr="009C0345" w:rsidRDefault="00A62781" w:rsidP="0037791A">
      <w:pPr>
        <w:spacing w:line="360" w:lineRule="auto"/>
        <w:ind w:right="-357"/>
        <w:jc w:val="center"/>
      </w:pPr>
      <w:bookmarkStart w:id="0" w:name="_GoBack"/>
      <w:bookmarkEnd w:id="0"/>
    </w:p>
    <w:sectPr w:rsidR="00A62781" w:rsidRPr="009C0345" w:rsidSect="002F3DB2">
      <w:footerReference w:type="default" r:id="rId26"/>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D9A" w:rsidRDefault="00C95D9A" w:rsidP="005003EB">
      <w:pPr>
        <w:spacing w:after="0" w:line="240" w:lineRule="auto"/>
      </w:pPr>
      <w:r>
        <w:separator/>
      </w:r>
    </w:p>
  </w:endnote>
  <w:endnote w:type="continuationSeparator" w:id="0">
    <w:p w:rsidR="00C95D9A" w:rsidRDefault="00C95D9A"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B2" w:rsidRPr="0088072B" w:rsidRDefault="00CD64B2">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2F3DB2">
      <w:rPr>
        <w:rFonts w:ascii="Century Gothic" w:hAnsi="Century Gothic"/>
        <w:noProof/>
        <w:sz w:val="20"/>
        <w:szCs w:val="20"/>
      </w:rPr>
      <w:t>50</w:t>
    </w:r>
    <w:r w:rsidRPr="0088072B">
      <w:rPr>
        <w:rFonts w:ascii="Century Gothic" w:hAnsi="Century Gothic"/>
        <w:sz w:val="20"/>
        <w:szCs w:val="20"/>
      </w:rPr>
      <w:fldChar w:fldCharType="end"/>
    </w:r>
  </w:p>
  <w:p w:rsidR="00CD64B2" w:rsidRPr="00513CE9" w:rsidRDefault="00CD64B2"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CD64B2" w:rsidRPr="00513CE9" w:rsidRDefault="00CD64B2" w:rsidP="007E057C">
    <w:pPr>
      <w:pStyle w:val="Piedepgina"/>
      <w:jc w:val="center"/>
      <w:rPr>
        <w:rFonts w:ascii="Century Gothic" w:hAnsi="Century Gothic"/>
        <w:sz w:val="14"/>
        <w:szCs w:val="14"/>
      </w:rPr>
    </w:pPr>
    <w:r>
      <w:rPr>
        <w:rFonts w:ascii="Arial" w:hAnsi="Arial" w:cs="Arial"/>
        <w:sz w:val="14"/>
        <w:szCs w:val="14"/>
      </w:rPr>
      <w:t>Dictamen del Expediente 10451/LXXIV Cuenta Pública 2015</w:t>
    </w:r>
    <w:r w:rsidRPr="00513CE9">
      <w:rPr>
        <w:rFonts w:ascii="Arial" w:hAnsi="Arial" w:cs="Arial"/>
        <w:sz w:val="14"/>
        <w:szCs w:val="14"/>
      </w:rPr>
      <w:t xml:space="preserve"> de</w:t>
    </w:r>
    <w:r>
      <w:rPr>
        <w:rFonts w:ascii="Arial" w:hAnsi="Arial" w:cs="Arial"/>
        <w:sz w:val="14"/>
        <w:szCs w:val="14"/>
      </w:rPr>
      <w:t>l Museo de Historia Mexicana.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D9A" w:rsidRDefault="00C95D9A" w:rsidP="005003EB">
      <w:pPr>
        <w:spacing w:after="0" w:line="240" w:lineRule="auto"/>
      </w:pPr>
      <w:r>
        <w:separator/>
      </w:r>
    </w:p>
  </w:footnote>
  <w:footnote w:type="continuationSeparator" w:id="0">
    <w:p w:rsidR="00C95D9A" w:rsidRDefault="00C95D9A"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8"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1"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0"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1"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8"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19"/>
  </w:num>
  <w:num w:numId="3">
    <w:abstractNumId w:val="4"/>
  </w:num>
  <w:num w:numId="4">
    <w:abstractNumId w:val="3"/>
  </w:num>
  <w:num w:numId="5">
    <w:abstractNumId w:val="5"/>
  </w:num>
  <w:num w:numId="6">
    <w:abstractNumId w:val="15"/>
  </w:num>
  <w:num w:numId="7">
    <w:abstractNumId w:val="18"/>
  </w:num>
  <w:num w:numId="8">
    <w:abstractNumId w:val="14"/>
  </w:num>
  <w:num w:numId="9">
    <w:abstractNumId w:val="21"/>
  </w:num>
  <w:num w:numId="10">
    <w:abstractNumId w:val="25"/>
  </w:num>
  <w:num w:numId="11">
    <w:abstractNumId w:val="2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8"/>
  </w:num>
  <w:num w:numId="15">
    <w:abstractNumId w:val="0"/>
  </w:num>
  <w:num w:numId="16">
    <w:abstractNumId w:val="9"/>
  </w:num>
  <w:num w:numId="17">
    <w:abstractNumId w:val="26"/>
  </w:num>
  <w:num w:numId="18">
    <w:abstractNumId w:val="34"/>
  </w:num>
  <w:num w:numId="19">
    <w:abstractNumId w:val="7"/>
  </w:num>
  <w:num w:numId="20">
    <w:abstractNumId w:val="22"/>
  </w:num>
  <w:num w:numId="21">
    <w:abstractNumId w:val="11"/>
  </w:num>
  <w:num w:numId="22">
    <w:abstractNumId w:val="23"/>
  </w:num>
  <w:num w:numId="23">
    <w:abstractNumId w:val="12"/>
  </w:num>
  <w:num w:numId="24">
    <w:abstractNumId w:val="29"/>
  </w:num>
  <w:num w:numId="25">
    <w:abstractNumId w:val="35"/>
  </w:num>
  <w:num w:numId="26">
    <w:abstractNumId w:val="3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7"/>
  </w:num>
  <w:num w:numId="35">
    <w:abstractNumId w:val="8"/>
  </w:num>
  <w:num w:numId="36">
    <w:abstractNumId w:val="16"/>
  </w:num>
  <w:num w:numId="37">
    <w:abstractNumId w:val="6"/>
  </w:num>
  <w:num w:numId="38">
    <w:abstractNumId w:val="33"/>
  </w:num>
  <w:num w:numId="39">
    <w:abstractNumId w:val="2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0"/>
  </w:num>
  <w:num w:numId="4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5C28"/>
    <w:rsid w:val="00006469"/>
    <w:rsid w:val="00010F14"/>
    <w:rsid w:val="00011D4F"/>
    <w:rsid w:val="000126BE"/>
    <w:rsid w:val="00014672"/>
    <w:rsid w:val="00014756"/>
    <w:rsid w:val="000209D9"/>
    <w:rsid w:val="00020EEF"/>
    <w:rsid w:val="00022C35"/>
    <w:rsid w:val="00024100"/>
    <w:rsid w:val="00024BFE"/>
    <w:rsid w:val="000270BA"/>
    <w:rsid w:val="00030357"/>
    <w:rsid w:val="00030696"/>
    <w:rsid w:val="00030F07"/>
    <w:rsid w:val="00035CE3"/>
    <w:rsid w:val="00036186"/>
    <w:rsid w:val="000367DD"/>
    <w:rsid w:val="000405DF"/>
    <w:rsid w:val="00040A53"/>
    <w:rsid w:val="00040D81"/>
    <w:rsid w:val="00044ADF"/>
    <w:rsid w:val="00046A7F"/>
    <w:rsid w:val="00047CCC"/>
    <w:rsid w:val="00050916"/>
    <w:rsid w:val="00051286"/>
    <w:rsid w:val="000522D8"/>
    <w:rsid w:val="00055486"/>
    <w:rsid w:val="00056BF6"/>
    <w:rsid w:val="0005714F"/>
    <w:rsid w:val="00057B3D"/>
    <w:rsid w:val="00063CBA"/>
    <w:rsid w:val="00064961"/>
    <w:rsid w:val="00070F66"/>
    <w:rsid w:val="00072102"/>
    <w:rsid w:val="00073E2A"/>
    <w:rsid w:val="00074109"/>
    <w:rsid w:val="00074ACC"/>
    <w:rsid w:val="0007518A"/>
    <w:rsid w:val="000754D5"/>
    <w:rsid w:val="0007621A"/>
    <w:rsid w:val="00076EBE"/>
    <w:rsid w:val="00080B69"/>
    <w:rsid w:val="00080EC4"/>
    <w:rsid w:val="000812FC"/>
    <w:rsid w:val="000813D2"/>
    <w:rsid w:val="00081AFE"/>
    <w:rsid w:val="00084A4D"/>
    <w:rsid w:val="00085061"/>
    <w:rsid w:val="0008573C"/>
    <w:rsid w:val="000867B2"/>
    <w:rsid w:val="00087527"/>
    <w:rsid w:val="00092263"/>
    <w:rsid w:val="00093131"/>
    <w:rsid w:val="00093C5B"/>
    <w:rsid w:val="00096111"/>
    <w:rsid w:val="000A2518"/>
    <w:rsid w:val="000A2DE6"/>
    <w:rsid w:val="000A4374"/>
    <w:rsid w:val="000A59BF"/>
    <w:rsid w:val="000A63E0"/>
    <w:rsid w:val="000A6C73"/>
    <w:rsid w:val="000A6FDF"/>
    <w:rsid w:val="000A7977"/>
    <w:rsid w:val="000B16E4"/>
    <w:rsid w:val="000B2E4E"/>
    <w:rsid w:val="000B3778"/>
    <w:rsid w:val="000B516E"/>
    <w:rsid w:val="000C002B"/>
    <w:rsid w:val="000C02F1"/>
    <w:rsid w:val="000C03A1"/>
    <w:rsid w:val="000C1023"/>
    <w:rsid w:val="000C18C6"/>
    <w:rsid w:val="000C1977"/>
    <w:rsid w:val="000C2061"/>
    <w:rsid w:val="000C2D6F"/>
    <w:rsid w:val="000C3A06"/>
    <w:rsid w:val="000C5991"/>
    <w:rsid w:val="000C676C"/>
    <w:rsid w:val="000D34D5"/>
    <w:rsid w:val="000D5EEA"/>
    <w:rsid w:val="000D7465"/>
    <w:rsid w:val="000D7680"/>
    <w:rsid w:val="000E00D7"/>
    <w:rsid w:val="000E3121"/>
    <w:rsid w:val="000E729A"/>
    <w:rsid w:val="000F1CE0"/>
    <w:rsid w:val="000F3F71"/>
    <w:rsid w:val="000F41AD"/>
    <w:rsid w:val="000F5448"/>
    <w:rsid w:val="000F5619"/>
    <w:rsid w:val="000F5D6E"/>
    <w:rsid w:val="00100351"/>
    <w:rsid w:val="00100C21"/>
    <w:rsid w:val="00100C4C"/>
    <w:rsid w:val="00102664"/>
    <w:rsid w:val="00102DB5"/>
    <w:rsid w:val="001042B4"/>
    <w:rsid w:val="00104468"/>
    <w:rsid w:val="00106FA7"/>
    <w:rsid w:val="0010753E"/>
    <w:rsid w:val="001105DD"/>
    <w:rsid w:val="00114296"/>
    <w:rsid w:val="00117EB1"/>
    <w:rsid w:val="0012029B"/>
    <w:rsid w:val="00123C99"/>
    <w:rsid w:val="0012450B"/>
    <w:rsid w:val="00125A02"/>
    <w:rsid w:val="00127BEA"/>
    <w:rsid w:val="001307BE"/>
    <w:rsid w:val="00133BCB"/>
    <w:rsid w:val="00135504"/>
    <w:rsid w:val="00141D60"/>
    <w:rsid w:val="00141DEA"/>
    <w:rsid w:val="00141ED8"/>
    <w:rsid w:val="001432A0"/>
    <w:rsid w:val="001436C3"/>
    <w:rsid w:val="00143BB7"/>
    <w:rsid w:val="00143D85"/>
    <w:rsid w:val="00145515"/>
    <w:rsid w:val="00151E8C"/>
    <w:rsid w:val="00154BF5"/>
    <w:rsid w:val="00161467"/>
    <w:rsid w:val="001614FB"/>
    <w:rsid w:val="00162737"/>
    <w:rsid w:val="00164696"/>
    <w:rsid w:val="00164899"/>
    <w:rsid w:val="00165DF5"/>
    <w:rsid w:val="00167803"/>
    <w:rsid w:val="00171621"/>
    <w:rsid w:val="00182A12"/>
    <w:rsid w:val="00182FA2"/>
    <w:rsid w:val="00186CB2"/>
    <w:rsid w:val="00186DB7"/>
    <w:rsid w:val="00186DF4"/>
    <w:rsid w:val="00191679"/>
    <w:rsid w:val="001938B4"/>
    <w:rsid w:val="001938C2"/>
    <w:rsid w:val="00194242"/>
    <w:rsid w:val="001954A2"/>
    <w:rsid w:val="00195AE8"/>
    <w:rsid w:val="0019773E"/>
    <w:rsid w:val="001A0CAB"/>
    <w:rsid w:val="001A0F50"/>
    <w:rsid w:val="001A1313"/>
    <w:rsid w:val="001A1594"/>
    <w:rsid w:val="001A727A"/>
    <w:rsid w:val="001A7FB2"/>
    <w:rsid w:val="001B40AD"/>
    <w:rsid w:val="001B47DA"/>
    <w:rsid w:val="001B56BC"/>
    <w:rsid w:val="001B77AA"/>
    <w:rsid w:val="001B7FFE"/>
    <w:rsid w:val="001C071A"/>
    <w:rsid w:val="001C1F1F"/>
    <w:rsid w:val="001C4722"/>
    <w:rsid w:val="001C66A8"/>
    <w:rsid w:val="001C73B5"/>
    <w:rsid w:val="001C7975"/>
    <w:rsid w:val="001D253D"/>
    <w:rsid w:val="001D33E0"/>
    <w:rsid w:val="001D6082"/>
    <w:rsid w:val="001E20FC"/>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44B3"/>
    <w:rsid w:val="0021623F"/>
    <w:rsid w:val="00217FA5"/>
    <w:rsid w:val="002201B9"/>
    <w:rsid w:val="00223FA0"/>
    <w:rsid w:val="002241F6"/>
    <w:rsid w:val="00225A52"/>
    <w:rsid w:val="00225E57"/>
    <w:rsid w:val="0022657A"/>
    <w:rsid w:val="002269E2"/>
    <w:rsid w:val="00230540"/>
    <w:rsid w:val="00232FA1"/>
    <w:rsid w:val="00233963"/>
    <w:rsid w:val="00236D72"/>
    <w:rsid w:val="00240932"/>
    <w:rsid w:val="00240A0A"/>
    <w:rsid w:val="00240EAD"/>
    <w:rsid w:val="00244602"/>
    <w:rsid w:val="00245BC8"/>
    <w:rsid w:val="00246651"/>
    <w:rsid w:val="00246C8D"/>
    <w:rsid w:val="00250112"/>
    <w:rsid w:val="0025101A"/>
    <w:rsid w:val="002520EE"/>
    <w:rsid w:val="002524E2"/>
    <w:rsid w:val="00252A36"/>
    <w:rsid w:val="00252CCD"/>
    <w:rsid w:val="00253A0F"/>
    <w:rsid w:val="0025547B"/>
    <w:rsid w:val="002558E4"/>
    <w:rsid w:val="00256831"/>
    <w:rsid w:val="00256905"/>
    <w:rsid w:val="0025754A"/>
    <w:rsid w:val="00257B06"/>
    <w:rsid w:val="00257D7E"/>
    <w:rsid w:val="00260AC1"/>
    <w:rsid w:val="00262FD5"/>
    <w:rsid w:val="002669EF"/>
    <w:rsid w:val="0027007A"/>
    <w:rsid w:val="00270E97"/>
    <w:rsid w:val="00272AA0"/>
    <w:rsid w:val="0027331D"/>
    <w:rsid w:val="00276558"/>
    <w:rsid w:val="002767DB"/>
    <w:rsid w:val="00282224"/>
    <w:rsid w:val="00283BB4"/>
    <w:rsid w:val="00285116"/>
    <w:rsid w:val="002877DC"/>
    <w:rsid w:val="002878EB"/>
    <w:rsid w:val="00290E33"/>
    <w:rsid w:val="00292A20"/>
    <w:rsid w:val="00295469"/>
    <w:rsid w:val="002959ED"/>
    <w:rsid w:val="00295C16"/>
    <w:rsid w:val="00297B3F"/>
    <w:rsid w:val="002A112F"/>
    <w:rsid w:val="002A19E9"/>
    <w:rsid w:val="002A2DD4"/>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D3ADB"/>
    <w:rsid w:val="002D4A62"/>
    <w:rsid w:val="002D5294"/>
    <w:rsid w:val="002E49C6"/>
    <w:rsid w:val="002E6F5D"/>
    <w:rsid w:val="002E7A32"/>
    <w:rsid w:val="002E7DEF"/>
    <w:rsid w:val="002E7F5A"/>
    <w:rsid w:val="002F1915"/>
    <w:rsid w:val="002F2B6D"/>
    <w:rsid w:val="002F3DB2"/>
    <w:rsid w:val="002F41EB"/>
    <w:rsid w:val="002F5C7D"/>
    <w:rsid w:val="002F6570"/>
    <w:rsid w:val="002F7886"/>
    <w:rsid w:val="003049DF"/>
    <w:rsid w:val="00305F18"/>
    <w:rsid w:val="003066CA"/>
    <w:rsid w:val="0030675A"/>
    <w:rsid w:val="00310909"/>
    <w:rsid w:val="00310DD5"/>
    <w:rsid w:val="00312652"/>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6AB9"/>
    <w:rsid w:val="00346CD8"/>
    <w:rsid w:val="00351B05"/>
    <w:rsid w:val="0035235C"/>
    <w:rsid w:val="00352B67"/>
    <w:rsid w:val="003564A8"/>
    <w:rsid w:val="00356CC3"/>
    <w:rsid w:val="00356FB3"/>
    <w:rsid w:val="00361085"/>
    <w:rsid w:val="00361833"/>
    <w:rsid w:val="00361BF0"/>
    <w:rsid w:val="0036382C"/>
    <w:rsid w:val="00363856"/>
    <w:rsid w:val="003639E7"/>
    <w:rsid w:val="00364668"/>
    <w:rsid w:val="00364A2C"/>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2EDA"/>
    <w:rsid w:val="00386473"/>
    <w:rsid w:val="00387BDD"/>
    <w:rsid w:val="0039209E"/>
    <w:rsid w:val="00393507"/>
    <w:rsid w:val="003939C8"/>
    <w:rsid w:val="00393F80"/>
    <w:rsid w:val="00394448"/>
    <w:rsid w:val="00397279"/>
    <w:rsid w:val="003977EA"/>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73AC"/>
    <w:rsid w:val="003E0D97"/>
    <w:rsid w:val="003E1E6D"/>
    <w:rsid w:val="003E1F43"/>
    <w:rsid w:val="003E3BD5"/>
    <w:rsid w:val="003E4816"/>
    <w:rsid w:val="003E577F"/>
    <w:rsid w:val="003F0110"/>
    <w:rsid w:val="003F3977"/>
    <w:rsid w:val="003F540C"/>
    <w:rsid w:val="003F6B5B"/>
    <w:rsid w:val="00401547"/>
    <w:rsid w:val="00401C23"/>
    <w:rsid w:val="004029FD"/>
    <w:rsid w:val="00403F05"/>
    <w:rsid w:val="00404E96"/>
    <w:rsid w:val="00405ACF"/>
    <w:rsid w:val="00407EE2"/>
    <w:rsid w:val="004104DB"/>
    <w:rsid w:val="00411C96"/>
    <w:rsid w:val="00412005"/>
    <w:rsid w:val="00412DF1"/>
    <w:rsid w:val="00413C7F"/>
    <w:rsid w:val="00414E39"/>
    <w:rsid w:val="00414F86"/>
    <w:rsid w:val="00415199"/>
    <w:rsid w:val="00416E17"/>
    <w:rsid w:val="004171CD"/>
    <w:rsid w:val="00422BB1"/>
    <w:rsid w:val="004235E7"/>
    <w:rsid w:val="00424F17"/>
    <w:rsid w:val="0042588A"/>
    <w:rsid w:val="004278A7"/>
    <w:rsid w:val="00434D69"/>
    <w:rsid w:val="00434DB8"/>
    <w:rsid w:val="004412AD"/>
    <w:rsid w:val="004427B1"/>
    <w:rsid w:val="004431B4"/>
    <w:rsid w:val="00443275"/>
    <w:rsid w:val="00445101"/>
    <w:rsid w:val="00445A5F"/>
    <w:rsid w:val="00446628"/>
    <w:rsid w:val="00451991"/>
    <w:rsid w:val="00451E73"/>
    <w:rsid w:val="0045325A"/>
    <w:rsid w:val="004556E8"/>
    <w:rsid w:val="004556EC"/>
    <w:rsid w:val="00460442"/>
    <w:rsid w:val="0046258D"/>
    <w:rsid w:val="004641A1"/>
    <w:rsid w:val="004652F5"/>
    <w:rsid w:val="00466AA8"/>
    <w:rsid w:val="0046702B"/>
    <w:rsid w:val="00467B01"/>
    <w:rsid w:val="00467BF3"/>
    <w:rsid w:val="004722B8"/>
    <w:rsid w:val="00474218"/>
    <w:rsid w:val="00475E05"/>
    <w:rsid w:val="004770EE"/>
    <w:rsid w:val="00482830"/>
    <w:rsid w:val="00484DAF"/>
    <w:rsid w:val="00485C6B"/>
    <w:rsid w:val="00486F06"/>
    <w:rsid w:val="004906EB"/>
    <w:rsid w:val="00492509"/>
    <w:rsid w:val="00492980"/>
    <w:rsid w:val="00494B1C"/>
    <w:rsid w:val="00494BD9"/>
    <w:rsid w:val="004A34DB"/>
    <w:rsid w:val="004A4EA7"/>
    <w:rsid w:val="004B126C"/>
    <w:rsid w:val="004B2881"/>
    <w:rsid w:val="004B2DBD"/>
    <w:rsid w:val="004B454B"/>
    <w:rsid w:val="004B5D5F"/>
    <w:rsid w:val="004B62E1"/>
    <w:rsid w:val="004C14CB"/>
    <w:rsid w:val="004C2F21"/>
    <w:rsid w:val="004C7596"/>
    <w:rsid w:val="004D3E79"/>
    <w:rsid w:val="004D4DBF"/>
    <w:rsid w:val="004D5CD7"/>
    <w:rsid w:val="004D68FE"/>
    <w:rsid w:val="004D7B9B"/>
    <w:rsid w:val="004E0459"/>
    <w:rsid w:val="004E2BA1"/>
    <w:rsid w:val="004E4F78"/>
    <w:rsid w:val="004E6656"/>
    <w:rsid w:val="004F15D5"/>
    <w:rsid w:val="004F2CC6"/>
    <w:rsid w:val="004F2FC2"/>
    <w:rsid w:val="004F580B"/>
    <w:rsid w:val="004F5CC7"/>
    <w:rsid w:val="004F666B"/>
    <w:rsid w:val="005003EB"/>
    <w:rsid w:val="005017C9"/>
    <w:rsid w:val="005038BA"/>
    <w:rsid w:val="00504DBB"/>
    <w:rsid w:val="00505563"/>
    <w:rsid w:val="00506F3E"/>
    <w:rsid w:val="00507D7B"/>
    <w:rsid w:val="005101B3"/>
    <w:rsid w:val="005123EC"/>
    <w:rsid w:val="00512DC2"/>
    <w:rsid w:val="005134DB"/>
    <w:rsid w:val="005136D4"/>
    <w:rsid w:val="00513934"/>
    <w:rsid w:val="00513CE9"/>
    <w:rsid w:val="0051571D"/>
    <w:rsid w:val="00517765"/>
    <w:rsid w:val="00517B70"/>
    <w:rsid w:val="0052149E"/>
    <w:rsid w:val="00522668"/>
    <w:rsid w:val="005244DA"/>
    <w:rsid w:val="0052495A"/>
    <w:rsid w:val="00530066"/>
    <w:rsid w:val="00530604"/>
    <w:rsid w:val="0053102B"/>
    <w:rsid w:val="00533125"/>
    <w:rsid w:val="005349BA"/>
    <w:rsid w:val="00540275"/>
    <w:rsid w:val="00540ED9"/>
    <w:rsid w:val="00542178"/>
    <w:rsid w:val="005421C3"/>
    <w:rsid w:val="0054613E"/>
    <w:rsid w:val="005467D2"/>
    <w:rsid w:val="00546A1A"/>
    <w:rsid w:val="0054782B"/>
    <w:rsid w:val="00553D7B"/>
    <w:rsid w:val="005542C8"/>
    <w:rsid w:val="0055454C"/>
    <w:rsid w:val="0055474B"/>
    <w:rsid w:val="00556546"/>
    <w:rsid w:val="00560408"/>
    <w:rsid w:val="00562C2C"/>
    <w:rsid w:val="00562EF9"/>
    <w:rsid w:val="00564516"/>
    <w:rsid w:val="00564DF7"/>
    <w:rsid w:val="00566BD2"/>
    <w:rsid w:val="0056777A"/>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3D9F"/>
    <w:rsid w:val="005975C4"/>
    <w:rsid w:val="005A10DB"/>
    <w:rsid w:val="005A29D9"/>
    <w:rsid w:val="005A2CD9"/>
    <w:rsid w:val="005A3C41"/>
    <w:rsid w:val="005A4369"/>
    <w:rsid w:val="005A4E6B"/>
    <w:rsid w:val="005A73E1"/>
    <w:rsid w:val="005A751D"/>
    <w:rsid w:val="005B1F6F"/>
    <w:rsid w:val="005B232C"/>
    <w:rsid w:val="005B546C"/>
    <w:rsid w:val="005B5F64"/>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4540"/>
    <w:rsid w:val="005F6F02"/>
    <w:rsid w:val="00600575"/>
    <w:rsid w:val="006029A0"/>
    <w:rsid w:val="0060411D"/>
    <w:rsid w:val="00606583"/>
    <w:rsid w:val="006110ED"/>
    <w:rsid w:val="006139C5"/>
    <w:rsid w:val="00613AED"/>
    <w:rsid w:val="00616B19"/>
    <w:rsid w:val="00617EAA"/>
    <w:rsid w:val="00621A98"/>
    <w:rsid w:val="00623D27"/>
    <w:rsid w:val="006264F4"/>
    <w:rsid w:val="006276E0"/>
    <w:rsid w:val="00627A77"/>
    <w:rsid w:val="00627F56"/>
    <w:rsid w:val="00630BCE"/>
    <w:rsid w:val="006312AB"/>
    <w:rsid w:val="006326D6"/>
    <w:rsid w:val="00633465"/>
    <w:rsid w:val="00634667"/>
    <w:rsid w:val="00640E9E"/>
    <w:rsid w:val="00645132"/>
    <w:rsid w:val="0064678A"/>
    <w:rsid w:val="00646A5A"/>
    <w:rsid w:val="006470A6"/>
    <w:rsid w:val="00650B56"/>
    <w:rsid w:val="00651F19"/>
    <w:rsid w:val="0065266D"/>
    <w:rsid w:val="00654443"/>
    <w:rsid w:val="00655F78"/>
    <w:rsid w:val="006563AE"/>
    <w:rsid w:val="00656C4F"/>
    <w:rsid w:val="00660DFB"/>
    <w:rsid w:val="006622CB"/>
    <w:rsid w:val="006648B2"/>
    <w:rsid w:val="00664DCC"/>
    <w:rsid w:val="00665584"/>
    <w:rsid w:val="00667143"/>
    <w:rsid w:val="00671703"/>
    <w:rsid w:val="00671B9E"/>
    <w:rsid w:val="0067243E"/>
    <w:rsid w:val="00672BEC"/>
    <w:rsid w:val="00673004"/>
    <w:rsid w:val="006743D1"/>
    <w:rsid w:val="00675AC1"/>
    <w:rsid w:val="00676FBD"/>
    <w:rsid w:val="006775AA"/>
    <w:rsid w:val="0068014E"/>
    <w:rsid w:val="00682E6C"/>
    <w:rsid w:val="006842B6"/>
    <w:rsid w:val="00691F05"/>
    <w:rsid w:val="00692454"/>
    <w:rsid w:val="00692FCC"/>
    <w:rsid w:val="0069393F"/>
    <w:rsid w:val="00693B83"/>
    <w:rsid w:val="00694CBA"/>
    <w:rsid w:val="00696682"/>
    <w:rsid w:val="006A0489"/>
    <w:rsid w:val="006A0E41"/>
    <w:rsid w:val="006A166E"/>
    <w:rsid w:val="006A4AC6"/>
    <w:rsid w:val="006A55C9"/>
    <w:rsid w:val="006A5EE1"/>
    <w:rsid w:val="006A6A7A"/>
    <w:rsid w:val="006A7015"/>
    <w:rsid w:val="006A7FAC"/>
    <w:rsid w:val="006B24CD"/>
    <w:rsid w:val="006B2904"/>
    <w:rsid w:val="006B34F8"/>
    <w:rsid w:val="006B355B"/>
    <w:rsid w:val="006B5348"/>
    <w:rsid w:val="006B5A3F"/>
    <w:rsid w:val="006B5CF6"/>
    <w:rsid w:val="006B6153"/>
    <w:rsid w:val="006B763F"/>
    <w:rsid w:val="006C0B46"/>
    <w:rsid w:val="006C2543"/>
    <w:rsid w:val="006C2B1B"/>
    <w:rsid w:val="006C31CC"/>
    <w:rsid w:val="006C36DE"/>
    <w:rsid w:val="006C59DE"/>
    <w:rsid w:val="006D2336"/>
    <w:rsid w:val="006D4BFA"/>
    <w:rsid w:val="006D691D"/>
    <w:rsid w:val="006E18E2"/>
    <w:rsid w:val="006E6339"/>
    <w:rsid w:val="006E6809"/>
    <w:rsid w:val="006E681F"/>
    <w:rsid w:val="006F1794"/>
    <w:rsid w:val="006F2D61"/>
    <w:rsid w:val="006F2F9B"/>
    <w:rsid w:val="006F37EF"/>
    <w:rsid w:val="006F3859"/>
    <w:rsid w:val="0070041B"/>
    <w:rsid w:val="007005A8"/>
    <w:rsid w:val="00701795"/>
    <w:rsid w:val="00704294"/>
    <w:rsid w:val="0070470C"/>
    <w:rsid w:val="00705767"/>
    <w:rsid w:val="00705C21"/>
    <w:rsid w:val="00706D6C"/>
    <w:rsid w:val="007072EA"/>
    <w:rsid w:val="007126EB"/>
    <w:rsid w:val="007140E2"/>
    <w:rsid w:val="00715405"/>
    <w:rsid w:val="00715592"/>
    <w:rsid w:val="007174B1"/>
    <w:rsid w:val="00720BAB"/>
    <w:rsid w:val="00721CC4"/>
    <w:rsid w:val="0072204F"/>
    <w:rsid w:val="00723883"/>
    <w:rsid w:val="007255C4"/>
    <w:rsid w:val="00726E1D"/>
    <w:rsid w:val="0072751A"/>
    <w:rsid w:val="00733024"/>
    <w:rsid w:val="00733504"/>
    <w:rsid w:val="0073464A"/>
    <w:rsid w:val="00734797"/>
    <w:rsid w:val="007354DA"/>
    <w:rsid w:val="00735F30"/>
    <w:rsid w:val="0073621E"/>
    <w:rsid w:val="007427A0"/>
    <w:rsid w:val="007449AB"/>
    <w:rsid w:val="00744E6F"/>
    <w:rsid w:val="00745B59"/>
    <w:rsid w:val="00747919"/>
    <w:rsid w:val="00750274"/>
    <w:rsid w:val="00750E20"/>
    <w:rsid w:val="00752145"/>
    <w:rsid w:val="007521A1"/>
    <w:rsid w:val="007523C9"/>
    <w:rsid w:val="00752635"/>
    <w:rsid w:val="007529C9"/>
    <w:rsid w:val="00752E4E"/>
    <w:rsid w:val="00756A48"/>
    <w:rsid w:val="0075736A"/>
    <w:rsid w:val="00757498"/>
    <w:rsid w:val="007608FD"/>
    <w:rsid w:val="007626EE"/>
    <w:rsid w:val="0076292E"/>
    <w:rsid w:val="00763360"/>
    <w:rsid w:val="00764416"/>
    <w:rsid w:val="00764488"/>
    <w:rsid w:val="00764AB7"/>
    <w:rsid w:val="007665C7"/>
    <w:rsid w:val="007710A8"/>
    <w:rsid w:val="00771FB5"/>
    <w:rsid w:val="0077383E"/>
    <w:rsid w:val="0077488F"/>
    <w:rsid w:val="00776D3E"/>
    <w:rsid w:val="0077749F"/>
    <w:rsid w:val="0078078B"/>
    <w:rsid w:val="00782DD5"/>
    <w:rsid w:val="0079024E"/>
    <w:rsid w:val="00793F07"/>
    <w:rsid w:val="007967E7"/>
    <w:rsid w:val="00796F49"/>
    <w:rsid w:val="00797556"/>
    <w:rsid w:val="00797723"/>
    <w:rsid w:val="007A0BE6"/>
    <w:rsid w:val="007A0C5E"/>
    <w:rsid w:val="007A2869"/>
    <w:rsid w:val="007A3B65"/>
    <w:rsid w:val="007A41BB"/>
    <w:rsid w:val="007B00B3"/>
    <w:rsid w:val="007B0642"/>
    <w:rsid w:val="007B3E00"/>
    <w:rsid w:val="007B6AC5"/>
    <w:rsid w:val="007B6DAD"/>
    <w:rsid w:val="007C10F5"/>
    <w:rsid w:val="007C12FE"/>
    <w:rsid w:val="007C297E"/>
    <w:rsid w:val="007C6528"/>
    <w:rsid w:val="007C6659"/>
    <w:rsid w:val="007D172B"/>
    <w:rsid w:val="007D2925"/>
    <w:rsid w:val="007D52DA"/>
    <w:rsid w:val="007D6C69"/>
    <w:rsid w:val="007E057C"/>
    <w:rsid w:val="007E1654"/>
    <w:rsid w:val="007E1B67"/>
    <w:rsid w:val="007E2235"/>
    <w:rsid w:val="007E42DD"/>
    <w:rsid w:val="007E6300"/>
    <w:rsid w:val="007E70AD"/>
    <w:rsid w:val="007F3001"/>
    <w:rsid w:val="007F392D"/>
    <w:rsid w:val="007F4153"/>
    <w:rsid w:val="007F4213"/>
    <w:rsid w:val="007F5756"/>
    <w:rsid w:val="007F6A8B"/>
    <w:rsid w:val="007F779D"/>
    <w:rsid w:val="008006C0"/>
    <w:rsid w:val="00801740"/>
    <w:rsid w:val="00801A09"/>
    <w:rsid w:val="0080297E"/>
    <w:rsid w:val="00802C12"/>
    <w:rsid w:val="00806BE7"/>
    <w:rsid w:val="0080715F"/>
    <w:rsid w:val="00807DB8"/>
    <w:rsid w:val="00812292"/>
    <w:rsid w:val="00816CB8"/>
    <w:rsid w:val="00816E5B"/>
    <w:rsid w:val="00817A35"/>
    <w:rsid w:val="00817DC5"/>
    <w:rsid w:val="0082476F"/>
    <w:rsid w:val="00824C9E"/>
    <w:rsid w:val="00825485"/>
    <w:rsid w:val="0082584B"/>
    <w:rsid w:val="00831D49"/>
    <w:rsid w:val="00832615"/>
    <w:rsid w:val="008327D4"/>
    <w:rsid w:val="00833808"/>
    <w:rsid w:val="00834D18"/>
    <w:rsid w:val="008356E2"/>
    <w:rsid w:val="0083672B"/>
    <w:rsid w:val="0083712E"/>
    <w:rsid w:val="0084251D"/>
    <w:rsid w:val="00845748"/>
    <w:rsid w:val="00845F45"/>
    <w:rsid w:val="00846BE3"/>
    <w:rsid w:val="00846EB9"/>
    <w:rsid w:val="00847C4B"/>
    <w:rsid w:val="0085040A"/>
    <w:rsid w:val="00853F9E"/>
    <w:rsid w:val="00855C41"/>
    <w:rsid w:val="0085613D"/>
    <w:rsid w:val="0085645F"/>
    <w:rsid w:val="0086172B"/>
    <w:rsid w:val="00861C46"/>
    <w:rsid w:val="008621AD"/>
    <w:rsid w:val="00862FC4"/>
    <w:rsid w:val="008632CF"/>
    <w:rsid w:val="008645A5"/>
    <w:rsid w:val="00865154"/>
    <w:rsid w:val="00865C5D"/>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30CD"/>
    <w:rsid w:val="00894CED"/>
    <w:rsid w:val="008955F6"/>
    <w:rsid w:val="00895621"/>
    <w:rsid w:val="00895CDE"/>
    <w:rsid w:val="00896C17"/>
    <w:rsid w:val="008A0997"/>
    <w:rsid w:val="008A1E22"/>
    <w:rsid w:val="008A271C"/>
    <w:rsid w:val="008A287D"/>
    <w:rsid w:val="008A356E"/>
    <w:rsid w:val="008A4282"/>
    <w:rsid w:val="008A510E"/>
    <w:rsid w:val="008A69FD"/>
    <w:rsid w:val="008A7262"/>
    <w:rsid w:val="008B1660"/>
    <w:rsid w:val="008B1EB7"/>
    <w:rsid w:val="008B3769"/>
    <w:rsid w:val="008B3FCA"/>
    <w:rsid w:val="008B488D"/>
    <w:rsid w:val="008B6336"/>
    <w:rsid w:val="008B74DC"/>
    <w:rsid w:val="008C301B"/>
    <w:rsid w:val="008C72AC"/>
    <w:rsid w:val="008C7A4F"/>
    <w:rsid w:val="008D13BC"/>
    <w:rsid w:val="008D355B"/>
    <w:rsid w:val="008D361B"/>
    <w:rsid w:val="008D3CE3"/>
    <w:rsid w:val="008D4898"/>
    <w:rsid w:val="008D6F09"/>
    <w:rsid w:val="008D72AF"/>
    <w:rsid w:val="008E06C8"/>
    <w:rsid w:val="008E2586"/>
    <w:rsid w:val="008E3B31"/>
    <w:rsid w:val="008F0BC2"/>
    <w:rsid w:val="008F20CB"/>
    <w:rsid w:val="008F2571"/>
    <w:rsid w:val="008F2960"/>
    <w:rsid w:val="008F337F"/>
    <w:rsid w:val="008F36A7"/>
    <w:rsid w:val="008F62E6"/>
    <w:rsid w:val="008F730A"/>
    <w:rsid w:val="008F7DD1"/>
    <w:rsid w:val="00901DB1"/>
    <w:rsid w:val="00901FA9"/>
    <w:rsid w:val="00902BD8"/>
    <w:rsid w:val="00902D03"/>
    <w:rsid w:val="00902D57"/>
    <w:rsid w:val="00903B5E"/>
    <w:rsid w:val="00906B39"/>
    <w:rsid w:val="00906B79"/>
    <w:rsid w:val="009102C9"/>
    <w:rsid w:val="00912B80"/>
    <w:rsid w:val="00912D6C"/>
    <w:rsid w:val="009147C7"/>
    <w:rsid w:val="0091595A"/>
    <w:rsid w:val="00916C1A"/>
    <w:rsid w:val="00922D4E"/>
    <w:rsid w:val="009230F4"/>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612E"/>
    <w:rsid w:val="00956E73"/>
    <w:rsid w:val="00960812"/>
    <w:rsid w:val="009610E5"/>
    <w:rsid w:val="00962D45"/>
    <w:rsid w:val="00965C0C"/>
    <w:rsid w:val="00966307"/>
    <w:rsid w:val="00971694"/>
    <w:rsid w:val="00975896"/>
    <w:rsid w:val="009771AB"/>
    <w:rsid w:val="0097732A"/>
    <w:rsid w:val="00977868"/>
    <w:rsid w:val="00977CF6"/>
    <w:rsid w:val="0098126D"/>
    <w:rsid w:val="009819E9"/>
    <w:rsid w:val="00983180"/>
    <w:rsid w:val="00985318"/>
    <w:rsid w:val="009859E8"/>
    <w:rsid w:val="00987264"/>
    <w:rsid w:val="00994E1D"/>
    <w:rsid w:val="00995E6A"/>
    <w:rsid w:val="009961B8"/>
    <w:rsid w:val="00996430"/>
    <w:rsid w:val="00997BFA"/>
    <w:rsid w:val="009A05DE"/>
    <w:rsid w:val="009A0A31"/>
    <w:rsid w:val="009A2C60"/>
    <w:rsid w:val="009A407F"/>
    <w:rsid w:val="009A5A8A"/>
    <w:rsid w:val="009A6CEA"/>
    <w:rsid w:val="009A7A82"/>
    <w:rsid w:val="009B0838"/>
    <w:rsid w:val="009B10A9"/>
    <w:rsid w:val="009B208C"/>
    <w:rsid w:val="009B2A23"/>
    <w:rsid w:val="009B3B09"/>
    <w:rsid w:val="009B47CC"/>
    <w:rsid w:val="009B54F3"/>
    <w:rsid w:val="009B5B26"/>
    <w:rsid w:val="009B63FA"/>
    <w:rsid w:val="009C0345"/>
    <w:rsid w:val="009C45CD"/>
    <w:rsid w:val="009C60E5"/>
    <w:rsid w:val="009C70B6"/>
    <w:rsid w:val="009D310D"/>
    <w:rsid w:val="009D34FF"/>
    <w:rsid w:val="009D578B"/>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789B"/>
    <w:rsid w:val="00A10998"/>
    <w:rsid w:val="00A118B4"/>
    <w:rsid w:val="00A1223D"/>
    <w:rsid w:val="00A13E09"/>
    <w:rsid w:val="00A1461B"/>
    <w:rsid w:val="00A14B58"/>
    <w:rsid w:val="00A15641"/>
    <w:rsid w:val="00A204EA"/>
    <w:rsid w:val="00A2311A"/>
    <w:rsid w:val="00A2468E"/>
    <w:rsid w:val="00A25331"/>
    <w:rsid w:val="00A25ED9"/>
    <w:rsid w:val="00A26BF2"/>
    <w:rsid w:val="00A27746"/>
    <w:rsid w:val="00A32686"/>
    <w:rsid w:val="00A350F2"/>
    <w:rsid w:val="00A3647C"/>
    <w:rsid w:val="00A36641"/>
    <w:rsid w:val="00A40204"/>
    <w:rsid w:val="00A41555"/>
    <w:rsid w:val="00A42D7A"/>
    <w:rsid w:val="00A42F7D"/>
    <w:rsid w:val="00A46599"/>
    <w:rsid w:val="00A47444"/>
    <w:rsid w:val="00A5117A"/>
    <w:rsid w:val="00A54E47"/>
    <w:rsid w:val="00A5616D"/>
    <w:rsid w:val="00A563EE"/>
    <w:rsid w:val="00A57201"/>
    <w:rsid w:val="00A60692"/>
    <w:rsid w:val="00A61E65"/>
    <w:rsid w:val="00A62781"/>
    <w:rsid w:val="00A650C3"/>
    <w:rsid w:val="00A67CCA"/>
    <w:rsid w:val="00A707B2"/>
    <w:rsid w:val="00A709F7"/>
    <w:rsid w:val="00A732F9"/>
    <w:rsid w:val="00A73A4F"/>
    <w:rsid w:val="00A74CAE"/>
    <w:rsid w:val="00A75071"/>
    <w:rsid w:val="00A7576D"/>
    <w:rsid w:val="00A7734E"/>
    <w:rsid w:val="00A77799"/>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52EB"/>
    <w:rsid w:val="00AB6DC8"/>
    <w:rsid w:val="00AB7ABF"/>
    <w:rsid w:val="00AC042D"/>
    <w:rsid w:val="00AC1314"/>
    <w:rsid w:val="00AC3914"/>
    <w:rsid w:val="00AC4462"/>
    <w:rsid w:val="00AD0EA3"/>
    <w:rsid w:val="00AD2800"/>
    <w:rsid w:val="00AD5649"/>
    <w:rsid w:val="00AD684E"/>
    <w:rsid w:val="00AD70F9"/>
    <w:rsid w:val="00AE1EF7"/>
    <w:rsid w:val="00AE26AF"/>
    <w:rsid w:val="00AE3BA2"/>
    <w:rsid w:val="00AE5937"/>
    <w:rsid w:val="00AE6A73"/>
    <w:rsid w:val="00AE6DA7"/>
    <w:rsid w:val="00AE7804"/>
    <w:rsid w:val="00AF083C"/>
    <w:rsid w:val="00AF18E3"/>
    <w:rsid w:val="00AF31E7"/>
    <w:rsid w:val="00AF3CA2"/>
    <w:rsid w:val="00AF52E2"/>
    <w:rsid w:val="00B001B4"/>
    <w:rsid w:val="00B01893"/>
    <w:rsid w:val="00B04FBD"/>
    <w:rsid w:val="00B07B8E"/>
    <w:rsid w:val="00B07CD9"/>
    <w:rsid w:val="00B112E6"/>
    <w:rsid w:val="00B126B2"/>
    <w:rsid w:val="00B13026"/>
    <w:rsid w:val="00B21FC3"/>
    <w:rsid w:val="00B2476E"/>
    <w:rsid w:val="00B26D84"/>
    <w:rsid w:val="00B2707D"/>
    <w:rsid w:val="00B306D3"/>
    <w:rsid w:val="00B334E0"/>
    <w:rsid w:val="00B3602D"/>
    <w:rsid w:val="00B36F51"/>
    <w:rsid w:val="00B4136A"/>
    <w:rsid w:val="00B41C92"/>
    <w:rsid w:val="00B43E08"/>
    <w:rsid w:val="00B4518C"/>
    <w:rsid w:val="00B459D4"/>
    <w:rsid w:val="00B461CE"/>
    <w:rsid w:val="00B47A33"/>
    <w:rsid w:val="00B53341"/>
    <w:rsid w:val="00B54F65"/>
    <w:rsid w:val="00B56B91"/>
    <w:rsid w:val="00B607B5"/>
    <w:rsid w:val="00B615F9"/>
    <w:rsid w:val="00B61DDF"/>
    <w:rsid w:val="00B66210"/>
    <w:rsid w:val="00B66CD8"/>
    <w:rsid w:val="00B67E1E"/>
    <w:rsid w:val="00B702FE"/>
    <w:rsid w:val="00B7037A"/>
    <w:rsid w:val="00B72AA2"/>
    <w:rsid w:val="00B72F26"/>
    <w:rsid w:val="00B740A2"/>
    <w:rsid w:val="00B74320"/>
    <w:rsid w:val="00B759DD"/>
    <w:rsid w:val="00B7610A"/>
    <w:rsid w:val="00B764ED"/>
    <w:rsid w:val="00B76A1E"/>
    <w:rsid w:val="00B77048"/>
    <w:rsid w:val="00B77A24"/>
    <w:rsid w:val="00B77BDF"/>
    <w:rsid w:val="00B77D70"/>
    <w:rsid w:val="00B80B55"/>
    <w:rsid w:val="00B837BC"/>
    <w:rsid w:val="00B83A71"/>
    <w:rsid w:val="00B84DCE"/>
    <w:rsid w:val="00B85695"/>
    <w:rsid w:val="00B9047B"/>
    <w:rsid w:val="00B92054"/>
    <w:rsid w:val="00B93132"/>
    <w:rsid w:val="00BA0212"/>
    <w:rsid w:val="00BA1FE0"/>
    <w:rsid w:val="00BA26E0"/>
    <w:rsid w:val="00BA2972"/>
    <w:rsid w:val="00BA5254"/>
    <w:rsid w:val="00BA729D"/>
    <w:rsid w:val="00BB0A4C"/>
    <w:rsid w:val="00BB6553"/>
    <w:rsid w:val="00BB7207"/>
    <w:rsid w:val="00BB79C2"/>
    <w:rsid w:val="00BC02BC"/>
    <w:rsid w:val="00BC1C71"/>
    <w:rsid w:val="00BC3DD8"/>
    <w:rsid w:val="00BC3EB5"/>
    <w:rsid w:val="00BC3ED5"/>
    <w:rsid w:val="00BC4A03"/>
    <w:rsid w:val="00BC4D52"/>
    <w:rsid w:val="00BD3181"/>
    <w:rsid w:val="00BD5005"/>
    <w:rsid w:val="00BD6723"/>
    <w:rsid w:val="00BD7816"/>
    <w:rsid w:val="00BE1187"/>
    <w:rsid w:val="00BE1BEA"/>
    <w:rsid w:val="00BE2CB6"/>
    <w:rsid w:val="00BE40CA"/>
    <w:rsid w:val="00BE604D"/>
    <w:rsid w:val="00BF44BF"/>
    <w:rsid w:val="00BF490A"/>
    <w:rsid w:val="00BF54E1"/>
    <w:rsid w:val="00BF69BE"/>
    <w:rsid w:val="00C03FB2"/>
    <w:rsid w:val="00C040E7"/>
    <w:rsid w:val="00C0737D"/>
    <w:rsid w:val="00C12C29"/>
    <w:rsid w:val="00C144FF"/>
    <w:rsid w:val="00C14A35"/>
    <w:rsid w:val="00C2080C"/>
    <w:rsid w:val="00C22004"/>
    <w:rsid w:val="00C30826"/>
    <w:rsid w:val="00C30B91"/>
    <w:rsid w:val="00C35135"/>
    <w:rsid w:val="00C40259"/>
    <w:rsid w:val="00C4199E"/>
    <w:rsid w:val="00C41E1F"/>
    <w:rsid w:val="00C4275C"/>
    <w:rsid w:val="00C42C61"/>
    <w:rsid w:val="00C4374A"/>
    <w:rsid w:val="00C4419A"/>
    <w:rsid w:val="00C44C34"/>
    <w:rsid w:val="00C44F31"/>
    <w:rsid w:val="00C45B67"/>
    <w:rsid w:val="00C461FB"/>
    <w:rsid w:val="00C5210D"/>
    <w:rsid w:val="00C52970"/>
    <w:rsid w:val="00C53AD7"/>
    <w:rsid w:val="00C54430"/>
    <w:rsid w:val="00C5485C"/>
    <w:rsid w:val="00C54A5B"/>
    <w:rsid w:val="00C5579B"/>
    <w:rsid w:val="00C56C49"/>
    <w:rsid w:val="00C575D1"/>
    <w:rsid w:val="00C60067"/>
    <w:rsid w:val="00C60DB3"/>
    <w:rsid w:val="00C643C8"/>
    <w:rsid w:val="00C644EB"/>
    <w:rsid w:val="00C64FB8"/>
    <w:rsid w:val="00C652F5"/>
    <w:rsid w:val="00C71A28"/>
    <w:rsid w:val="00C72810"/>
    <w:rsid w:val="00C73BFB"/>
    <w:rsid w:val="00C77425"/>
    <w:rsid w:val="00C777DF"/>
    <w:rsid w:val="00C77AB2"/>
    <w:rsid w:val="00C8160D"/>
    <w:rsid w:val="00C818EF"/>
    <w:rsid w:val="00C81DEB"/>
    <w:rsid w:val="00C84E06"/>
    <w:rsid w:val="00C85A78"/>
    <w:rsid w:val="00C85C29"/>
    <w:rsid w:val="00C8602D"/>
    <w:rsid w:val="00C905B4"/>
    <w:rsid w:val="00C93AC6"/>
    <w:rsid w:val="00C93CA1"/>
    <w:rsid w:val="00C959AD"/>
    <w:rsid w:val="00C95D9A"/>
    <w:rsid w:val="00C9747C"/>
    <w:rsid w:val="00CA33D6"/>
    <w:rsid w:val="00CA4D10"/>
    <w:rsid w:val="00CA6EC1"/>
    <w:rsid w:val="00CB0259"/>
    <w:rsid w:val="00CB0661"/>
    <w:rsid w:val="00CB15C1"/>
    <w:rsid w:val="00CB2483"/>
    <w:rsid w:val="00CB2C22"/>
    <w:rsid w:val="00CB33FD"/>
    <w:rsid w:val="00CB3E70"/>
    <w:rsid w:val="00CB4BCF"/>
    <w:rsid w:val="00CB4CC1"/>
    <w:rsid w:val="00CB5B7A"/>
    <w:rsid w:val="00CB5DFE"/>
    <w:rsid w:val="00CB6830"/>
    <w:rsid w:val="00CB695F"/>
    <w:rsid w:val="00CC65B1"/>
    <w:rsid w:val="00CC7611"/>
    <w:rsid w:val="00CC7802"/>
    <w:rsid w:val="00CC7E45"/>
    <w:rsid w:val="00CD1BB6"/>
    <w:rsid w:val="00CD3FC2"/>
    <w:rsid w:val="00CD41F1"/>
    <w:rsid w:val="00CD57F5"/>
    <w:rsid w:val="00CD64B2"/>
    <w:rsid w:val="00CD6862"/>
    <w:rsid w:val="00CD6C61"/>
    <w:rsid w:val="00CD72E3"/>
    <w:rsid w:val="00CE0488"/>
    <w:rsid w:val="00CE0720"/>
    <w:rsid w:val="00CE341D"/>
    <w:rsid w:val="00CE46A3"/>
    <w:rsid w:val="00CE6C30"/>
    <w:rsid w:val="00CF0B93"/>
    <w:rsid w:val="00CF2F63"/>
    <w:rsid w:val="00CF55C8"/>
    <w:rsid w:val="00CF58E0"/>
    <w:rsid w:val="00CF6A55"/>
    <w:rsid w:val="00CF76C6"/>
    <w:rsid w:val="00D029B6"/>
    <w:rsid w:val="00D03895"/>
    <w:rsid w:val="00D13EDC"/>
    <w:rsid w:val="00D14FD2"/>
    <w:rsid w:val="00D20104"/>
    <w:rsid w:val="00D26CDD"/>
    <w:rsid w:val="00D271BA"/>
    <w:rsid w:val="00D2728F"/>
    <w:rsid w:val="00D30A10"/>
    <w:rsid w:val="00D318FB"/>
    <w:rsid w:val="00D3288F"/>
    <w:rsid w:val="00D42B04"/>
    <w:rsid w:val="00D42F97"/>
    <w:rsid w:val="00D431E2"/>
    <w:rsid w:val="00D4337F"/>
    <w:rsid w:val="00D44509"/>
    <w:rsid w:val="00D44F46"/>
    <w:rsid w:val="00D45C66"/>
    <w:rsid w:val="00D50A60"/>
    <w:rsid w:val="00D52D45"/>
    <w:rsid w:val="00D53DC8"/>
    <w:rsid w:val="00D55EBD"/>
    <w:rsid w:val="00D56E3D"/>
    <w:rsid w:val="00D6041A"/>
    <w:rsid w:val="00D60C51"/>
    <w:rsid w:val="00D62053"/>
    <w:rsid w:val="00D649D9"/>
    <w:rsid w:val="00D64E0F"/>
    <w:rsid w:val="00D65040"/>
    <w:rsid w:val="00D6505D"/>
    <w:rsid w:val="00D6529C"/>
    <w:rsid w:val="00D71FAF"/>
    <w:rsid w:val="00D729B9"/>
    <w:rsid w:val="00D72C33"/>
    <w:rsid w:val="00D73394"/>
    <w:rsid w:val="00D74BF4"/>
    <w:rsid w:val="00D74D4C"/>
    <w:rsid w:val="00D74DA6"/>
    <w:rsid w:val="00D7509C"/>
    <w:rsid w:val="00D75965"/>
    <w:rsid w:val="00D75BEF"/>
    <w:rsid w:val="00D76701"/>
    <w:rsid w:val="00D802A3"/>
    <w:rsid w:val="00D81302"/>
    <w:rsid w:val="00D82383"/>
    <w:rsid w:val="00D83C96"/>
    <w:rsid w:val="00D86422"/>
    <w:rsid w:val="00D8709C"/>
    <w:rsid w:val="00D87EE3"/>
    <w:rsid w:val="00D915C0"/>
    <w:rsid w:val="00D94552"/>
    <w:rsid w:val="00DA2D48"/>
    <w:rsid w:val="00DA633A"/>
    <w:rsid w:val="00DA7377"/>
    <w:rsid w:val="00DA7456"/>
    <w:rsid w:val="00DB175F"/>
    <w:rsid w:val="00DB235A"/>
    <w:rsid w:val="00DB40BE"/>
    <w:rsid w:val="00DB4272"/>
    <w:rsid w:val="00DB4B03"/>
    <w:rsid w:val="00DB6B81"/>
    <w:rsid w:val="00DB751D"/>
    <w:rsid w:val="00DB7BFE"/>
    <w:rsid w:val="00DC3FE9"/>
    <w:rsid w:val="00DC5145"/>
    <w:rsid w:val="00DC5F4B"/>
    <w:rsid w:val="00DD0225"/>
    <w:rsid w:val="00DD1FF7"/>
    <w:rsid w:val="00DD2322"/>
    <w:rsid w:val="00DD2915"/>
    <w:rsid w:val="00DD2CC9"/>
    <w:rsid w:val="00DD3DF8"/>
    <w:rsid w:val="00DE0B9F"/>
    <w:rsid w:val="00DE3323"/>
    <w:rsid w:val="00DE34A1"/>
    <w:rsid w:val="00DE3BE9"/>
    <w:rsid w:val="00DE587B"/>
    <w:rsid w:val="00DE726A"/>
    <w:rsid w:val="00DF0C87"/>
    <w:rsid w:val="00DF271A"/>
    <w:rsid w:val="00DF2F7D"/>
    <w:rsid w:val="00DF2FC4"/>
    <w:rsid w:val="00DF4D6F"/>
    <w:rsid w:val="00DF4FE2"/>
    <w:rsid w:val="00E0164E"/>
    <w:rsid w:val="00E01DB1"/>
    <w:rsid w:val="00E03020"/>
    <w:rsid w:val="00E033FC"/>
    <w:rsid w:val="00E04C5D"/>
    <w:rsid w:val="00E04CAF"/>
    <w:rsid w:val="00E0561B"/>
    <w:rsid w:val="00E05828"/>
    <w:rsid w:val="00E07C32"/>
    <w:rsid w:val="00E11534"/>
    <w:rsid w:val="00E1289B"/>
    <w:rsid w:val="00E14459"/>
    <w:rsid w:val="00E153F4"/>
    <w:rsid w:val="00E17E42"/>
    <w:rsid w:val="00E205E1"/>
    <w:rsid w:val="00E21635"/>
    <w:rsid w:val="00E21BD5"/>
    <w:rsid w:val="00E2240E"/>
    <w:rsid w:val="00E22B86"/>
    <w:rsid w:val="00E256F6"/>
    <w:rsid w:val="00E25AC1"/>
    <w:rsid w:val="00E27EBA"/>
    <w:rsid w:val="00E30656"/>
    <w:rsid w:val="00E406BC"/>
    <w:rsid w:val="00E409BD"/>
    <w:rsid w:val="00E44B46"/>
    <w:rsid w:val="00E4675F"/>
    <w:rsid w:val="00E50A25"/>
    <w:rsid w:val="00E53A20"/>
    <w:rsid w:val="00E55433"/>
    <w:rsid w:val="00E570F9"/>
    <w:rsid w:val="00E60368"/>
    <w:rsid w:val="00E614E6"/>
    <w:rsid w:val="00E625D5"/>
    <w:rsid w:val="00E639F4"/>
    <w:rsid w:val="00E649C4"/>
    <w:rsid w:val="00E70C69"/>
    <w:rsid w:val="00E72928"/>
    <w:rsid w:val="00E729C0"/>
    <w:rsid w:val="00E75852"/>
    <w:rsid w:val="00E75C0C"/>
    <w:rsid w:val="00E76994"/>
    <w:rsid w:val="00E77599"/>
    <w:rsid w:val="00E80437"/>
    <w:rsid w:val="00E82188"/>
    <w:rsid w:val="00E8362C"/>
    <w:rsid w:val="00E913EE"/>
    <w:rsid w:val="00E94591"/>
    <w:rsid w:val="00E94C72"/>
    <w:rsid w:val="00E962A7"/>
    <w:rsid w:val="00EA065C"/>
    <w:rsid w:val="00EA4224"/>
    <w:rsid w:val="00EA6B0F"/>
    <w:rsid w:val="00EB0777"/>
    <w:rsid w:val="00EB12B1"/>
    <w:rsid w:val="00EB1B60"/>
    <w:rsid w:val="00EB1C35"/>
    <w:rsid w:val="00EB3B48"/>
    <w:rsid w:val="00EB557E"/>
    <w:rsid w:val="00EB5EDE"/>
    <w:rsid w:val="00EB69DD"/>
    <w:rsid w:val="00EB7BA3"/>
    <w:rsid w:val="00EB7ECC"/>
    <w:rsid w:val="00ED28A8"/>
    <w:rsid w:val="00ED2A8D"/>
    <w:rsid w:val="00ED3608"/>
    <w:rsid w:val="00ED521D"/>
    <w:rsid w:val="00EE1C81"/>
    <w:rsid w:val="00EE3351"/>
    <w:rsid w:val="00EE5388"/>
    <w:rsid w:val="00EE6DBF"/>
    <w:rsid w:val="00EF02CF"/>
    <w:rsid w:val="00EF1672"/>
    <w:rsid w:val="00EF3C47"/>
    <w:rsid w:val="00EF4FC2"/>
    <w:rsid w:val="00F00C5B"/>
    <w:rsid w:val="00F01344"/>
    <w:rsid w:val="00F02869"/>
    <w:rsid w:val="00F04A09"/>
    <w:rsid w:val="00F05220"/>
    <w:rsid w:val="00F070A2"/>
    <w:rsid w:val="00F072A9"/>
    <w:rsid w:val="00F10081"/>
    <w:rsid w:val="00F132B1"/>
    <w:rsid w:val="00F15D77"/>
    <w:rsid w:val="00F246E4"/>
    <w:rsid w:val="00F25433"/>
    <w:rsid w:val="00F25DAF"/>
    <w:rsid w:val="00F26039"/>
    <w:rsid w:val="00F32C7D"/>
    <w:rsid w:val="00F343A3"/>
    <w:rsid w:val="00F363DB"/>
    <w:rsid w:val="00F37B2C"/>
    <w:rsid w:val="00F40082"/>
    <w:rsid w:val="00F40B6B"/>
    <w:rsid w:val="00F4156C"/>
    <w:rsid w:val="00F4310B"/>
    <w:rsid w:val="00F44B53"/>
    <w:rsid w:val="00F45AAB"/>
    <w:rsid w:val="00F461BA"/>
    <w:rsid w:val="00F4639E"/>
    <w:rsid w:val="00F5073D"/>
    <w:rsid w:val="00F50981"/>
    <w:rsid w:val="00F50DEF"/>
    <w:rsid w:val="00F54C62"/>
    <w:rsid w:val="00F57A76"/>
    <w:rsid w:val="00F57DEF"/>
    <w:rsid w:val="00F60175"/>
    <w:rsid w:val="00F61C21"/>
    <w:rsid w:val="00F658A2"/>
    <w:rsid w:val="00F659C1"/>
    <w:rsid w:val="00F66900"/>
    <w:rsid w:val="00F707FF"/>
    <w:rsid w:val="00F72D02"/>
    <w:rsid w:val="00F73FA1"/>
    <w:rsid w:val="00F77F3C"/>
    <w:rsid w:val="00F80691"/>
    <w:rsid w:val="00F8086E"/>
    <w:rsid w:val="00F80BE7"/>
    <w:rsid w:val="00F813A1"/>
    <w:rsid w:val="00F8185A"/>
    <w:rsid w:val="00F81AFC"/>
    <w:rsid w:val="00F82A7B"/>
    <w:rsid w:val="00F83919"/>
    <w:rsid w:val="00F83D40"/>
    <w:rsid w:val="00F859A6"/>
    <w:rsid w:val="00F85B33"/>
    <w:rsid w:val="00F87719"/>
    <w:rsid w:val="00F87DCC"/>
    <w:rsid w:val="00F9054A"/>
    <w:rsid w:val="00F90DF9"/>
    <w:rsid w:val="00F91EEE"/>
    <w:rsid w:val="00F935B9"/>
    <w:rsid w:val="00F9393D"/>
    <w:rsid w:val="00F94BFE"/>
    <w:rsid w:val="00F97213"/>
    <w:rsid w:val="00FA26F9"/>
    <w:rsid w:val="00FA27A6"/>
    <w:rsid w:val="00FA3377"/>
    <w:rsid w:val="00FA41EB"/>
    <w:rsid w:val="00FA66AC"/>
    <w:rsid w:val="00FA6E3E"/>
    <w:rsid w:val="00FB1137"/>
    <w:rsid w:val="00FB13A8"/>
    <w:rsid w:val="00FB2036"/>
    <w:rsid w:val="00FB386A"/>
    <w:rsid w:val="00FB4D9E"/>
    <w:rsid w:val="00FC17BB"/>
    <w:rsid w:val="00FC5D02"/>
    <w:rsid w:val="00FC765B"/>
    <w:rsid w:val="00FD13FF"/>
    <w:rsid w:val="00FD15BC"/>
    <w:rsid w:val="00FD25EB"/>
    <w:rsid w:val="00FD397E"/>
    <w:rsid w:val="00FD47BC"/>
    <w:rsid w:val="00FE16B7"/>
    <w:rsid w:val="00FE335D"/>
    <w:rsid w:val="00FE61B4"/>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154A89C-D05D-479C-A78C-831AB58A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225068892">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3856F-2BC0-4750-8724-D09269B1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50</Pages>
  <Words>8047</Words>
  <Characters>44264</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52207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9</cp:revision>
  <cp:lastPrinted>2017-03-07T01:09:00Z</cp:lastPrinted>
  <dcterms:created xsi:type="dcterms:W3CDTF">2016-12-02T21:13:00Z</dcterms:created>
  <dcterms:modified xsi:type="dcterms:W3CDTF">2017-03-07T01:09:00Z</dcterms:modified>
</cp:coreProperties>
</file>