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893D99">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A50511">
        <w:rPr>
          <w:rFonts w:ascii="Arial" w:hAnsi="Arial" w:cs="Arial"/>
          <w:b/>
          <w:sz w:val="24"/>
        </w:rPr>
        <w:t>Instituto Estatal de Seguridad Pública</w:t>
      </w:r>
      <w:r w:rsidRPr="00117EB1">
        <w:rPr>
          <w:rFonts w:ascii="Arial" w:hAnsi="Arial" w:cs="Arial"/>
          <w:sz w:val="24"/>
        </w:rPr>
        <w:t xml:space="preserve">, correspondiente a su Ejercicio Fiscal </w:t>
      </w:r>
      <w:r w:rsidR="00893D99">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893D99">
        <w:rPr>
          <w:rFonts w:ascii="Arial" w:hAnsi="Arial" w:cs="Arial"/>
          <w:b/>
          <w:sz w:val="24"/>
        </w:rPr>
        <w:t>10465</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sidR="00513CE9">
        <w:rPr>
          <w:rFonts w:ascii="Arial" w:hAnsi="Arial" w:cs="Arial"/>
          <w:sz w:val="24"/>
          <w:szCs w:val="24"/>
        </w:rPr>
        <w:t xml:space="preserve">entralizados y </w:t>
      </w:r>
      <w:r w:rsidR="00513CE9">
        <w:rPr>
          <w:rFonts w:ascii="Arial" w:hAnsi="Arial" w:cs="Arial"/>
          <w:sz w:val="24"/>
          <w:szCs w:val="24"/>
        </w:rPr>
        <w:lastRenderedPageBreak/>
        <w:t>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893D99">
        <w:rPr>
          <w:rFonts w:ascii="Arial" w:hAnsi="Arial" w:cs="Arial"/>
          <w:sz w:val="24"/>
          <w:szCs w:val="24"/>
        </w:rPr>
        <w:t>uenta Pública del ejercicio 2015</w:t>
      </w:r>
      <w:r w:rsidRPr="00B67BEE">
        <w:rPr>
          <w:rFonts w:ascii="Arial" w:hAnsi="Arial" w:cs="Arial"/>
          <w:sz w:val="24"/>
          <w:szCs w:val="24"/>
        </w:rPr>
        <w:t xml:space="preserve"> </w:t>
      </w:r>
      <w:r w:rsidR="00A50511" w:rsidRPr="00117EB1">
        <w:rPr>
          <w:rFonts w:ascii="Arial" w:hAnsi="Arial" w:cs="Arial"/>
          <w:sz w:val="24"/>
        </w:rPr>
        <w:t xml:space="preserve">del </w:t>
      </w:r>
      <w:r w:rsidR="00A50511">
        <w:rPr>
          <w:rFonts w:ascii="Arial" w:hAnsi="Arial" w:cs="Arial"/>
          <w:b/>
          <w:sz w:val="24"/>
        </w:rPr>
        <w:t>Instituto Estatal de Seguridad Pública</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893D99">
        <w:rPr>
          <w:rFonts w:ascii="Arial" w:hAnsi="Arial" w:cs="Arial"/>
          <w:sz w:val="24"/>
          <w:szCs w:val="24"/>
        </w:rPr>
        <w:t>uenta Pública del ejercicio 2015</w:t>
      </w:r>
      <w:r w:rsidR="009C0345" w:rsidRPr="00B67BEE">
        <w:rPr>
          <w:rFonts w:ascii="Arial" w:hAnsi="Arial" w:cs="Arial"/>
          <w:sz w:val="24"/>
          <w:szCs w:val="24"/>
        </w:rPr>
        <w:t xml:space="preserve"> </w:t>
      </w:r>
      <w:r w:rsidR="00A50511" w:rsidRPr="00117EB1">
        <w:rPr>
          <w:rFonts w:ascii="Arial" w:hAnsi="Arial" w:cs="Arial"/>
          <w:sz w:val="24"/>
        </w:rPr>
        <w:t xml:space="preserve">del </w:t>
      </w:r>
      <w:r w:rsidR="00A50511">
        <w:rPr>
          <w:rFonts w:ascii="Arial" w:hAnsi="Arial" w:cs="Arial"/>
          <w:b/>
          <w:sz w:val="24"/>
        </w:rPr>
        <w:t>Instituto Estatal de Seguridad Pública</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A50511" w:rsidRPr="00A50511" w:rsidRDefault="00A50511" w:rsidP="00A50511">
      <w:pPr>
        <w:tabs>
          <w:tab w:val="left" w:pos="2610"/>
        </w:tabs>
        <w:spacing w:line="360" w:lineRule="auto"/>
        <w:ind w:firstLine="709"/>
        <w:jc w:val="both"/>
        <w:rPr>
          <w:rFonts w:ascii="Arial" w:hAnsi="Arial" w:cs="Arial"/>
          <w:sz w:val="24"/>
        </w:rPr>
      </w:pPr>
      <w:r w:rsidRPr="00A50511">
        <w:rPr>
          <w:rFonts w:ascii="Arial" w:hAnsi="Arial" w:cs="Arial"/>
          <w:sz w:val="24"/>
        </w:rPr>
        <w:t xml:space="preserve">El Instituto Estatal de Seguridad Pública, es un Organismo Público Descentralizado del Estado, con personalidad jurídica, patrimonio propio, con </w:t>
      </w:r>
      <w:r>
        <w:rPr>
          <w:rFonts w:ascii="Arial" w:hAnsi="Arial" w:cs="Arial"/>
          <w:sz w:val="24"/>
        </w:rPr>
        <w:t>autonomía técnica y de gestión.</w:t>
      </w:r>
    </w:p>
    <w:p w:rsidR="00A50511" w:rsidRPr="00A50511" w:rsidRDefault="00A50511" w:rsidP="00A50511">
      <w:pPr>
        <w:tabs>
          <w:tab w:val="left" w:pos="2610"/>
        </w:tabs>
        <w:spacing w:line="360" w:lineRule="auto"/>
        <w:ind w:firstLine="709"/>
        <w:jc w:val="both"/>
        <w:rPr>
          <w:rFonts w:ascii="Arial" w:hAnsi="Arial" w:cs="Arial"/>
          <w:sz w:val="24"/>
        </w:rPr>
      </w:pPr>
      <w:r w:rsidRPr="00A50511">
        <w:rPr>
          <w:rFonts w:ascii="Arial" w:hAnsi="Arial" w:cs="Arial"/>
          <w:sz w:val="24"/>
        </w:rPr>
        <w:t>Se crea por disposición establecida en la Ley Estatal de Seguridad Pública, publicada en el Periódico Oficial del Estado de Nuevo León e</w:t>
      </w:r>
      <w:r>
        <w:rPr>
          <w:rFonts w:ascii="Arial" w:hAnsi="Arial" w:cs="Arial"/>
          <w:sz w:val="24"/>
        </w:rPr>
        <w:t>l día 22 de septiembre de 2008.</w:t>
      </w:r>
    </w:p>
    <w:p w:rsidR="00A50511" w:rsidRPr="00A50511" w:rsidRDefault="00A50511" w:rsidP="00A50511">
      <w:pPr>
        <w:tabs>
          <w:tab w:val="left" w:pos="2610"/>
        </w:tabs>
        <w:spacing w:line="360" w:lineRule="auto"/>
        <w:ind w:firstLine="709"/>
        <w:jc w:val="both"/>
        <w:rPr>
          <w:rFonts w:ascii="Arial" w:hAnsi="Arial" w:cs="Arial"/>
          <w:sz w:val="24"/>
        </w:rPr>
      </w:pPr>
      <w:r w:rsidRPr="00A50511">
        <w:rPr>
          <w:rFonts w:ascii="Arial" w:hAnsi="Arial" w:cs="Arial"/>
          <w:sz w:val="24"/>
        </w:rPr>
        <w:t xml:space="preserve">El Instituto tendrá como objeto realizar el diseño, actualización, seguimiento y evaluación de la política criminológica y del Programa Estatal de Seguridad Pública, debiéndose proveer de los estudios, análisis, estadísticas, encuestas, datos, cifras, indicadores y cualquier información que sea necesaria para la consecución de los fines de la seguridad pública, en los términos y </w:t>
      </w:r>
      <w:r>
        <w:rPr>
          <w:rFonts w:ascii="Arial" w:hAnsi="Arial" w:cs="Arial"/>
          <w:sz w:val="24"/>
        </w:rPr>
        <w:t>condiciones que precisa la Ley.</w:t>
      </w:r>
    </w:p>
    <w:p w:rsidR="00322FAE" w:rsidRDefault="00A50511" w:rsidP="00A50511">
      <w:pPr>
        <w:tabs>
          <w:tab w:val="left" w:pos="2610"/>
        </w:tabs>
        <w:spacing w:line="360" w:lineRule="auto"/>
        <w:ind w:firstLine="709"/>
        <w:jc w:val="both"/>
        <w:rPr>
          <w:rFonts w:ascii="Arial" w:hAnsi="Arial" w:cs="Arial"/>
          <w:sz w:val="24"/>
        </w:rPr>
      </w:pPr>
      <w:r w:rsidRPr="00A50511">
        <w:rPr>
          <w:rFonts w:ascii="Arial" w:hAnsi="Arial" w:cs="Arial"/>
          <w:sz w:val="24"/>
        </w:rPr>
        <w:lastRenderedPageBreak/>
        <w:t>Además de las atribuciones consignadas en la Ley de Seguridad Pública, deberá constituirse como órgano especializado de consulta y asistencia técnica obligatoria en las materias de investigación, diseño e instrumentación de políticas públicas en materia de política criminológica a nivel estatal.</w:t>
      </w:r>
    </w:p>
    <w:p w:rsidR="00A50511" w:rsidRDefault="00A50511" w:rsidP="00A50511">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893D99">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893D99">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893D99">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873"/>
        <w:gridCol w:w="930"/>
        <w:gridCol w:w="918"/>
        <w:gridCol w:w="787"/>
        <w:gridCol w:w="918"/>
        <w:gridCol w:w="918"/>
        <w:gridCol w:w="918"/>
        <w:gridCol w:w="607"/>
      </w:tblGrid>
      <w:tr w:rsidR="00893D99" w:rsidRPr="00190CC1" w:rsidTr="0010751A">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noWrap/>
            <w:vAlign w:val="center"/>
            <w:hideMark/>
          </w:tcPr>
          <w:p w:rsidR="00893D99" w:rsidRPr="00190CC1" w:rsidRDefault="00893D99" w:rsidP="0010751A">
            <w:pPr>
              <w:ind w:hanging="284"/>
              <w:jc w:val="center"/>
              <w:rPr>
                <w:rFonts w:ascii="Arial" w:hAnsi="Arial" w:cs="Arial"/>
                <w:b/>
                <w:bCs/>
                <w:color w:val="000000"/>
                <w:sz w:val="14"/>
                <w:szCs w:val="14"/>
                <w:lang w:eastAsia="es-MX"/>
              </w:rPr>
            </w:pPr>
            <w:r>
              <w:rPr>
                <w:rFonts w:ascii="Arial" w:hAnsi="Arial" w:cs="Arial"/>
                <w:b/>
                <w:sz w:val="24"/>
              </w:rPr>
              <w:lastRenderedPageBreak/>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noWrap/>
            <w:vAlign w:val="center"/>
            <w:hideMark/>
          </w:tcPr>
          <w:p w:rsidR="00893D99" w:rsidRPr="00190CC1" w:rsidRDefault="00893D99" w:rsidP="0010751A">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893D99" w:rsidRPr="00190CC1" w:rsidTr="0010751A">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noWrap/>
            <w:vAlign w:val="center"/>
            <w:hideMark/>
          </w:tcPr>
          <w:p w:rsidR="00893D99" w:rsidRPr="00190CC1" w:rsidRDefault="00893D99" w:rsidP="0010751A">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vAlign w:val="center"/>
            <w:hideMark/>
          </w:tcPr>
          <w:p w:rsidR="00893D99" w:rsidRPr="00190CC1" w:rsidRDefault="00893D99" w:rsidP="0010751A">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893D99" w:rsidRPr="000A5E99" w:rsidTr="0010751A">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93D99" w:rsidRPr="000A5E99" w:rsidRDefault="00893D99" w:rsidP="0010751A">
            <w:pPr>
              <w:jc w:val="center"/>
              <w:rPr>
                <w:rFonts w:ascii="Arial" w:hAnsi="Arial" w:cs="Arial"/>
                <w:b/>
                <w:bCs/>
                <w:sz w:val="16"/>
                <w:szCs w:val="16"/>
                <w:lang w:eastAsia="es-MX"/>
              </w:rPr>
            </w:pPr>
            <w:r w:rsidRPr="000A5E99">
              <w:rPr>
                <w:rFonts w:ascii="Arial" w:hAnsi="Arial" w:cs="Arial"/>
                <w:sz w:val="14"/>
                <w:szCs w:val="16"/>
              </w:rPr>
              <w:t>Instituto Estatal de Seguridad Pública</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sidRPr="000A5E99">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3D99" w:rsidRPr="000A5E99" w:rsidRDefault="00893D99" w:rsidP="0010751A">
            <w:pPr>
              <w:jc w:val="center"/>
              <w:rPr>
                <w:rFonts w:ascii="Arial" w:hAnsi="Arial" w:cs="Arial"/>
                <w:b/>
                <w:bCs/>
                <w:sz w:val="14"/>
                <w:szCs w:val="14"/>
                <w:lang w:eastAsia="es-MX"/>
              </w:rPr>
            </w:pPr>
            <w:r>
              <w:rPr>
                <w:rFonts w:ascii="Arial" w:hAnsi="Arial" w:cs="Arial"/>
                <w:b/>
                <w:bCs/>
                <w:sz w:val="14"/>
                <w:szCs w:val="14"/>
                <w:lang w:eastAsia="es-MX"/>
              </w:rPr>
              <w:t>1</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893D99">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893D99">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w:t>
      </w:r>
      <w:r w:rsidR="009C0345" w:rsidRPr="00B67BEE">
        <w:rPr>
          <w:rFonts w:ascii="Arial" w:eastAsia="Times New Roman" w:hAnsi="Arial" w:cs="Arial"/>
          <w:sz w:val="24"/>
          <w:szCs w:val="24"/>
          <w:lang w:eastAsia="es-ES"/>
        </w:rPr>
        <w:lastRenderedPageBreak/>
        <w:t>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893D99">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893D99">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w:t>
      </w:r>
      <w:r w:rsidRPr="0077749F">
        <w:rPr>
          <w:rFonts w:ascii="Arial" w:hAnsi="Arial" w:cs="Arial"/>
          <w:bCs/>
          <w:iCs/>
          <w:sz w:val="24"/>
        </w:rPr>
        <w:lastRenderedPageBreak/>
        <w:t>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893D99">
        <w:rPr>
          <w:rFonts w:ascii="Arial" w:hAnsi="Arial" w:cs="Arial"/>
          <w:sz w:val="24"/>
          <w:szCs w:val="24"/>
        </w:rPr>
        <w:t>l 2015</w:t>
      </w:r>
      <w:r w:rsidR="00276558">
        <w:rPr>
          <w:rFonts w:ascii="Arial" w:hAnsi="Arial" w:cs="Arial"/>
          <w:sz w:val="24"/>
          <w:szCs w:val="24"/>
        </w:rPr>
        <w:t xml:space="preserve">, que el </w:t>
      </w:r>
      <w:r w:rsidR="00A50511">
        <w:rPr>
          <w:rFonts w:ascii="Arial" w:hAnsi="Arial" w:cs="Arial"/>
          <w:sz w:val="24"/>
          <w:szCs w:val="24"/>
        </w:rPr>
        <w:t>Instituto Estatal de Seguridad Pública</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lastRenderedPageBreak/>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893D99">
        <w:rPr>
          <w:rFonts w:ascii="Arial" w:hAnsi="Arial" w:cs="Arial"/>
          <w:sz w:val="24"/>
          <w:szCs w:val="24"/>
        </w:rPr>
        <w:t xml:space="preserve"> al 31 de </w:t>
      </w:r>
      <w:proofErr w:type="gramStart"/>
      <w:r w:rsidR="00893D99">
        <w:rPr>
          <w:rFonts w:ascii="Arial" w:hAnsi="Arial" w:cs="Arial"/>
          <w:sz w:val="24"/>
          <w:szCs w:val="24"/>
        </w:rPr>
        <w:t>Diciembre</w:t>
      </w:r>
      <w:proofErr w:type="gramEnd"/>
      <w:r w:rsidR="00893D99">
        <w:rPr>
          <w:rFonts w:ascii="Arial" w:hAnsi="Arial" w:cs="Arial"/>
          <w:sz w:val="24"/>
          <w:szCs w:val="24"/>
        </w:rPr>
        <w:t xml:space="preserve"> del 2015</w:t>
      </w:r>
      <w:r w:rsidR="0025101A">
        <w:rPr>
          <w:rFonts w:ascii="Arial" w:hAnsi="Arial" w:cs="Arial"/>
          <w:sz w:val="24"/>
          <w:szCs w:val="24"/>
        </w:rPr>
        <w:t xml:space="preserve"> de</w:t>
      </w:r>
      <w:r w:rsidR="0077749F">
        <w:rPr>
          <w:rFonts w:ascii="Arial" w:hAnsi="Arial" w:cs="Arial"/>
          <w:sz w:val="24"/>
          <w:szCs w:val="24"/>
        </w:rPr>
        <w:t xml:space="preserve"> </w:t>
      </w:r>
      <w:r w:rsidR="00A50511">
        <w:rPr>
          <w:rFonts w:ascii="Arial" w:hAnsi="Arial" w:cs="Arial"/>
          <w:sz w:val="24"/>
          <w:szCs w:val="24"/>
        </w:rPr>
        <w:t>este Instituto son</w:t>
      </w:r>
      <w:r w:rsidR="00276558">
        <w:rPr>
          <w:rFonts w:ascii="Arial" w:hAnsi="Arial" w:cs="Arial"/>
          <w:sz w:val="24"/>
          <w:szCs w:val="24"/>
        </w:rPr>
        <w:t>:</w:t>
      </w:r>
    </w:p>
    <w:p w:rsidR="00276558" w:rsidRDefault="00893D99"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5253355" cy="53535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353575"/>
                    </a:xfrm>
                    <a:prstGeom prst="rect">
                      <a:avLst/>
                    </a:prstGeom>
                    <a:noFill/>
                    <a:ln>
                      <a:noFill/>
                    </a:ln>
                  </pic:spPr>
                </pic:pic>
              </a:graphicData>
            </a:graphic>
          </wp:inline>
        </w:drawing>
      </w: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p>
    <w:p w:rsidR="00893D99" w:rsidRDefault="00893D99"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5253355" cy="336639"/>
            <wp:effectExtent l="0" t="0" r="444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336639"/>
                    </a:xfrm>
                    <a:prstGeom prst="rect">
                      <a:avLst/>
                    </a:prstGeom>
                    <a:noFill/>
                    <a:ln>
                      <a:noFill/>
                    </a:ln>
                  </pic:spPr>
                </pic:pic>
              </a:graphicData>
            </a:graphic>
          </wp:inline>
        </w:drawing>
      </w:r>
    </w:p>
    <w:p w:rsidR="00893D99" w:rsidRDefault="00893D99"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53355" cy="5362079"/>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5362079"/>
                    </a:xfrm>
                    <a:prstGeom prst="rect">
                      <a:avLst/>
                    </a:prstGeom>
                    <a:noFill/>
                    <a:ln>
                      <a:noFill/>
                    </a:ln>
                  </pic:spPr>
                </pic:pic>
              </a:graphicData>
            </a:graphic>
          </wp:inline>
        </w:drawing>
      </w:r>
    </w:p>
    <w:p w:rsidR="00276558" w:rsidRDefault="00276558" w:rsidP="0077749F">
      <w:pPr>
        <w:pStyle w:val="Prrafodelista"/>
        <w:spacing w:after="0" w:line="360" w:lineRule="auto"/>
        <w:ind w:left="0" w:firstLine="709"/>
        <w:jc w:val="both"/>
        <w:rPr>
          <w:rFonts w:ascii="Arial" w:hAnsi="Arial" w:cs="Arial"/>
          <w:b/>
          <w:sz w:val="24"/>
          <w:szCs w:val="24"/>
        </w:rPr>
      </w:pPr>
    </w:p>
    <w:p w:rsidR="00893D99" w:rsidRDefault="00893D99"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5253355" cy="791124"/>
            <wp:effectExtent l="0" t="0" r="444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791124"/>
                    </a:xfrm>
                    <a:prstGeom prst="rect">
                      <a:avLst/>
                    </a:prstGeom>
                    <a:noFill/>
                    <a:ln>
                      <a:noFill/>
                    </a:ln>
                  </pic:spPr>
                </pic:pic>
              </a:graphicData>
            </a:graphic>
          </wp:inline>
        </w:drawing>
      </w:r>
    </w:p>
    <w:p w:rsidR="005F4540" w:rsidRDefault="005F4540" w:rsidP="00440FC7">
      <w:pPr>
        <w:pStyle w:val="Prrafodelista"/>
        <w:spacing w:after="0" w:line="360" w:lineRule="auto"/>
        <w:ind w:left="0" w:firstLine="709"/>
        <w:jc w:val="center"/>
        <w:rPr>
          <w:rFonts w:ascii="Arial" w:hAnsi="Arial" w:cs="Arial"/>
          <w:b/>
          <w:sz w:val="24"/>
          <w:szCs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 xml:space="preserve">En este sentido nuestro Órgano Técnico Fiscalizador, nos informa que </w:t>
      </w:r>
      <w:r w:rsidR="00DA21FC">
        <w:rPr>
          <w:rFonts w:ascii="Arial" w:hAnsi="Arial" w:cs="Arial"/>
          <w:sz w:val="24"/>
        </w:rPr>
        <w:t xml:space="preserve">relación a </w:t>
      </w:r>
      <w:r w:rsidRPr="00381115">
        <w:rPr>
          <w:rFonts w:ascii="Arial" w:hAnsi="Arial" w:cs="Arial"/>
          <w:sz w:val="24"/>
        </w:rPr>
        <w:t>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 xml:space="preserve">entación </w:t>
      </w:r>
      <w:r w:rsidR="00DA21FC">
        <w:rPr>
          <w:rFonts w:ascii="Arial" w:hAnsi="Arial" w:cs="Arial"/>
          <w:sz w:val="24"/>
        </w:rPr>
        <w:t xml:space="preserve">no cumple </w:t>
      </w:r>
      <w:r w:rsidR="005F4540">
        <w:rPr>
          <w:rFonts w:ascii="Arial" w:hAnsi="Arial" w:cs="Arial"/>
          <w:sz w:val="24"/>
        </w:rPr>
        <w:t>con la Ley</w:t>
      </w:r>
      <w:r w:rsidR="00DA21FC">
        <w:rPr>
          <w:rFonts w:ascii="Arial" w:hAnsi="Arial" w:cs="Arial"/>
          <w:sz w:val="24"/>
        </w:rPr>
        <w:t xml:space="preserve"> General</w:t>
      </w:r>
      <w:r w:rsidR="005F4540">
        <w:rPr>
          <w:rFonts w:ascii="Arial" w:hAnsi="Arial" w:cs="Arial"/>
          <w:sz w:val="24"/>
        </w:rPr>
        <w:t xml:space="preserve"> de Contabilidad Gubernamental</w:t>
      </w:r>
      <w:r w:rsidRPr="00381115">
        <w:rPr>
          <w:rFonts w:ascii="Arial" w:hAnsi="Arial" w:cs="Arial"/>
          <w:sz w:val="24"/>
        </w:rPr>
        <w:t xml:space="preserve">, </w:t>
      </w:r>
      <w:r w:rsidR="00DA21FC">
        <w:rPr>
          <w:rFonts w:ascii="Arial" w:hAnsi="Arial" w:cs="Arial"/>
          <w:sz w:val="24"/>
        </w:rPr>
        <w:t xml:space="preserve">ya que no se presenta la información contable, conforme a lo señalado en la fracción I, inciso a) del artículo 46 de esta Ley, </w:t>
      </w:r>
      <w:r w:rsidRPr="00381115">
        <w:rPr>
          <w:rFonts w:ascii="Arial" w:hAnsi="Arial" w:cs="Arial"/>
          <w:sz w:val="24"/>
        </w:rPr>
        <w:t xml:space="preserve">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w:t>
      </w:r>
      <w:r w:rsidR="00440FC7">
        <w:rPr>
          <w:rFonts w:ascii="Arial" w:hAnsi="Arial" w:cs="Arial"/>
          <w:sz w:val="24"/>
          <w:szCs w:val="24"/>
          <w:lang w:val="es-MX"/>
        </w:rPr>
        <w:t>a administración del Instituto Estatal de Seguridad Pública</w:t>
      </w:r>
      <w:r w:rsidRPr="00B1053E">
        <w:rPr>
          <w:rFonts w:ascii="Arial" w:hAnsi="Arial" w:cs="Arial"/>
          <w:sz w:val="24"/>
          <w:szCs w:val="24"/>
          <w:lang w:val="es-MX"/>
        </w:rPr>
        <w:t xml:space="preserve"> son los siguientes:</w:t>
      </w:r>
    </w:p>
    <w:p w:rsidR="005F4540" w:rsidRDefault="008137E6"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253355" cy="2959069"/>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2959069"/>
                    </a:xfrm>
                    <a:prstGeom prst="rect">
                      <a:avLst/>
                    </a:prstGeom>
                    <a:noFill/>
                    <a:ln>
                      <a:noFill/>
                    </a:ln>
                  </pic:spPr>
                </pic:pic>
              </a:graphicData>
            </a:graphic>
          </wp:inline>
        </w:drawing>
      </w:r>
    </w:p>
    <w:p w:rsidR="004171CD" w:rsidRDefault="004171CD" w:rsidP="005F4540">
      <w:pPr>
        <w:pStyle w:val="Prrafodelista"/>
        <w:spacing w:after="0" w:line="240" w:lineRule="auto"/>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440FC7">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12005" w:rsidRPr="00412005" w:rsidRDefault="00412005" w:rsidP="00412005">
      <w:pPr>
        <w:spacing w:after="0"/>
        <w:contextualSpacing/>
        <w:jc w:val="both"/>
        <w:rPr>
          <w:rFonts w:ascii="Arial" w:hAnsi="Arial" w:cs="Arial"/>
          <w:b/>
          <w:sz w:val="24"/>
          <w:u w:val="single"/>
        </w:rPr>
      </w:pP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1. Se revisó la observancia de la Ley General de Co</w:t>
      </w:r>
      <w:r w:rsidR="003E7681">
        <w:rPr>
          <w:rFonts w:ascii="Arial" w:hAnsi="Arial" w:cs="Arial"/>
          <w:sz w:val="24"/>
        </w:rPr>
        <w:t xml:space="preserve">ntabilidad Gubernamental (LGCG) </w:t>
      </w:r>
      <w:r w:rsidRPr="008137E6">
        <w:rPr>
          <w:rFonts w:ascii="Arial" w:hAnsi="Arial" w:cs="Arial"/>
          <w:sz w:val="24"/>
        </w:rPr>
        <w:t>y la normatividad emitida por el Consejo Nacional de</w:t>
      </w:r>
      <w:r w:rsidR="003E7681">
        <w:rPr>
          <w:rFonts w:ascii="Arial" w:hAnsi="Arial" w:cs="Arial"/>
          <w:sz w:val="24"/>
        </w:rPr>
        <w:t xml:space="preserve"> Armonización Contable (</w:t>
      </w:r>
      <w:proofErr w:type="spellStart"/>
      <w:r w:rsidR="003E7681">
        <w:rPr>
          <w:rFonts w:ascii="Arial" w:hAnsi="Arial" w:cs="Arial"/>
          <w:sz w:val="24"/>
        </w:rPr>
        <w:t>Conac</w:t>
      </w:r>
      <w:proofErr w:type="spellEnd"/>
      <w:r w:rsidR="003E7681">
        <w:rPr>
          <w:rFonts w:ascii="Arial" w:hAnsi="Arial" w:cs="Arial"/>
          <w:sz w:val="24"/>
        </w:rPr>
        <w:t xml:space="preserve">), </w:t>
      </w:r>
      <w:r w:rsidRPr="008137E6">
        <w:rPr>
          <w:rFonts w:ascii="Arial" w:hAnsi="Arial" w:cs="Arial"/>
          <w:sz w:val="24"/>
        </w:rPr>
        <w:t xml:space="preserve">advirtiéndose incumplimientos por parte del Ente Público, </w:t>
      </w:r>
      <w:r w:rsidR="003E7681">
        <w:rPr>
          <w:rFonts w:ascii="Arial" w:hAnsi="Arial" w:cs="Arial"/>
          <w:sz w:val="24"/>
        </w:rPr>
        <w:t xml:space="preserve">a las obligaciones que diversos </w:t>
      </w:r>
      <w:r w:rsidRPr="008137E6">
        <w:rPr>
          <w:rFonts w:ascii="Arial" w:hAnsi="Arial" w:cs="Arial"/>
          <w:sz w:val="24"/>
        </w:rPr>
        <w:t>preceptos de la referida Ley le imponen, acorde con lo que se enuncia a continuación:</w:t>
      </w:r>
    </w:p>
    <w:p w:rsidR="003E7681" w:rsidRDefault="003E7681" w:rsidP="008137E6">
      <w:pPr>
        <w:spacing w:after="0" w:line="360" w:lineRule="auto"/>
        <w:contextualSpacing/>
        <w:jc w:val="both"/>
        <w:rPr>
          <w:rFonts w:ascii="Arial" w:hAnsi="Arial" w:cs="Arial"/>
          <w:sz w:val="24"/>
        </w:rPr>
      </w:pPr>
    </w:p>
    <w:p w:rsidR="008137E6" w:rsidRPr="003E7681" w:rsidRDefault="008137E6" w:rsidP="008137E6">
      <w:pPr>
        <w:spacing w:after="0" w:line="360" w:lineRule="auto"/>
        <w:contextualSpacing/>
        <w:jc w:val="both"/>
        <w:rPr>
          <w:rFonts w:ascii="Arial" w:hAnsi="Arial" w:cs="Arial"/>
          <w:b/>
          <w:sz w:val="24"/>
        </w:rPr>
      </w:pPr>
      <w:r w:rsidRPr="003E7681">
        <w:rPr>
          <w:rFonts w:ascii="Arial" w:hAnsi="Arial" w:cs="Arial"/>
          <w:b/>
          <w:sz w:val="24"/>
        </w:rPr>
        <w:lastRenderedPageBreak/>
        <w:t>I. Registros contables</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 xml:space="preserve">a) Establecer una lista de cuentas alineadas al plan </w:t>
      </w:r>
      <w:r w:rsidR="003E7681">
        <w:rPr>
          <w:rFonts w:ascii="Arial" w:hAnsi="Arial" w:cs="Arial"/>
          <w:sz w:val="24"/>
        </w:rPr>
        <w:t xml:space="preserve">de cuentas emitido por el </w:t>
      </w:r>
      <w:proofErr w:type="spellStart"/>
      <w:r w:rsidR="003E7681">
        <w:rPr>
          <w:rFonts w:ascii="Arial" w:hAnsi="Arial" w:cs="Arial"/>
          <w:sz w:val="24"/>
        </w:rPr>
        <w:t>Conac</w:t>
      </w:r>
      <w:proofErr w:type="spellEnd"/>
      <w:r w:rsidR="003E7681">
        <w:rPr>
          <w:rFonts w:ascii="Arial" w:hAnsi="Arial" w:cs="Arial"/>
          <w:sz w:val="24"/>
        </w:rPr>
        <w:t xml:space="preserve"> </w:t>
      </w:r>
      <w:r w:rsidRPr="008137E6">
        <w:rPr>
          <w:rFonts w:ascii="Arial" w:hAnsi="Arial" w:cs="Arial"/>
          <w:sz w:val="24"/>
        </w:rPr>
        <w:t>(artículo 37).</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b) Contar con manuales de contabilidad (artículo 20).</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c) Realizar los registros contables con base acumulativ</w:t>
      </w:r>
      <w:r w:rsidR="003E7681">
        <w:rPr>
          <w:rFonts w:ascii="Arial" w:hAnsi="Arial" w:cs="Arial"/>
          <w:sz w:val="24"/>
        </w:rPr>
        <w:t xml:space="preserve">a, el gasto conforme a su fecha </w:t>
      </w:r>
      <w:r w:rsidRPr="008137E6">
        <w:rPr>
          <w:rFonts w:ascii="Arial" w:hAnsi="Arial" w:cs="Arial"/>
          <w:sz w:val="24"/>
        </w:rPr>
        <w:t>de realización y el ingreso cuando exista jurídicament</w:t>
      </w:r>
      <w:r w:rsidR="003E7681">
        <w:rPr>
          <w:rFonts w:ascii="Arial" w:hAnsi="Arial" w:cs="Arial"/>
          <w:sz w:val="24"/>
        </w:rPr>
        <w:t xml:space="preserve">e el derecho de cobro (artículo </w:t>
      </w:r>
      <w:r w:rsidRPr="008137E6">
        <w:rPr>
          <w:rFonts w:ascii="Arial" w:hAnsi="Arial" w:cs="Arial"/>
          <w:sz w:val="24"/>
        </w:rPr>
        <w:t>34, conforme a Normas y metodología para l</w:t>
      </w:r>
      <w:r w:rsidR="003E7681">
        <w:rPr>
          <w:rFonts w:ascii="Arial" w:hAnsi="Arial" w:cs="Arial"/>
          <w:sz w:val="24"/>
        </w:rPr>
        <w:t xml:space="preserve">a determinación de los momentos </w:t>
      </w:r>
      <w:r w:rsidRPr="008137E6">
        <w:rPr>
          <w:rFonts w:ascii="Arial" w:hAnsi="Arial" w:cs="Arial"/>
          <w:sz w:val="24"/>
        </w:rPr>
        <w:t>contables de los ingresos y Normas y metodolog</w:t>
      </w:r>
      <w:r w:rsidR="003E7681">
        <w:rPr>
          <w:rFonts w:ascii="Arial" w:hAnsi="Arial" w:cs="Arial"/>
          <w:sz w:val="24"/>
        </w:rPr>
        <w:t xml:space="preserve">ía para la determinación de los </w:t>
      </w:r>
      <w:r w:rsidRPr="008137E6">
        <w:rPr>
          <w:rFonts w:ascii="Arial" w:hAnsi="Arial" w:cs="Arial"/>
          <w:sz w:val="24"/>
        </w:rPr>
        <w:t>momentos contables de los egresos).</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d) Mantener un registro histórico de sus operacione</w:t>
      </w:r>
      <w:r w:rsidR="003E7681">
        <w:rPr>
          <w:rFonts w:ascii="Arial" w:hAnsi="Arial" w:cs="Arial"/>
          <w:sz w:val="24"/>
        </w:rPr>
        <w:t xml:space="preserve">s en los libros diario, mayor e </w:t>
      </w:r>
      <w:r w:rsidRPr="008137E6">
        <w:rPr>
          <w:rFonts w:ascii="Arial" w:hAnsi="Arial" w:cs="Arial"/>
          <w:sz w:val="24"/>
        </w:rPr>
        <w:t>inventarios y balances (artículo 35 y cuarto transitorio d</w:t>
      </w:r>
      <w:r w:rsidR="003E7681">
        <w:rPr>
          <w:rFonts w:ascii="Arial" w:hAnsi="Arial" w:cs="Arial"/>
          <w:sz w:val="24"/>
        </w:rPr>
        <w:t xml:space="preserve">el decreto por el que se expide </w:t>
      </w:r>
      <w:r w:rsidRPr="008137E6">
        <w:rPr>
          <w:rFonts w:ascii="Arial" w:hAnsi="Arial" w:cs="Arial"/>
          <w:sz w:val="24"/>
        </w:rPr>
        <w:t xml:space="preserve">la LGCG publicado en el Diario Oficial de la Federación el 31 de </w:t>
      </w:r>
      <w:r w:rsidR="003E7681">
        <w:rPr>
          <w:rFonts w:ascii="Arial" w:hAnsi="Arial" w:cs="Arial"/>
          <w:sz w:val="24"/>
        </w:rPr>
        <w:t xml:space="preserve">diciembre de 2008, </w:t>
      </w:r>
      <w:r w:rsidRPr="008137E6">
        <w:rPr>
          <w:rFonts w:ascii="Arial" w:hAnsi="Arial" w:cs="Arial"/>
          <w:sz w:val="24"/>
        </w:rPr>
        <w:t>conforme a los Lineamientos mínimos relativos al di</w:t>
      </w:r>
      <w:r w:rsidR="003E7681">
        <w:rPr>
          <w:rFonts w:ascii="Arial" w:hAnsi="Arial" w:cs="Arial"/>
          <w:sz w:val="24"/>
        </w:rPr>
        <w:t xml:space="preserve">seño e integración del registro </w:t>
      </w:r>
      <w:r w:rsidRPr="008137E6">
        <w:rPr>
          <w:rFonts w:ascii="Arial" w:hAnsi="Arial" w:cs="Arial"/>
          <w:sz w:val="24"/>
        </w:rPr>
        <w:t>en los libros diario, mayor e inventarios y balances, registro electrónico).</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e) Constituir provisiones, revisarlas y ajustarlas periódicamente para manten</w:t>
      </w:r>
      <w:r w:rsidR="003E7681">
        <w:rPr>
          <w:rFonts w:ascii="Arial" w:hAnsi="Arial" w:cs="Arial"/>
          <w:sz w:val="24"/>
        </w:rPr>
        <w:t xml:space="preserve">er su </w:t>
      </w:r>
      <w:r w:rsidRPr="008137E6">
        <w:rPr>
          <w:rFonts w:ascii="Arial" w:hAnsi="Arial" w:cs="Arial"/>
          <w:sz w:val="24"/>
        </w:rPr>
        <w:t>vigencia (artículo 39).</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 xml:space="preserve">f) Expresar en los estados financieros los esquemas </w:t>
      </w:r>
      <w:r w:rsidR="003E7681">
        <w:rPr>
          <w:rFonts w:ascii="Arial" w:hAnsi="Arial" w:cs="Arial"/>
          <w:sz w:val="24"/>
        </w:rPr>
        <w:t xml:space="preserve">de pasivos, incluyendo la deuda </w:t>
      </w:r>
      <w:r w:rsidRPr="008137E6">
        <w:rPr>
          <w:rFonts w:ascii="Arial" w:hAnsi="Arial" w:cs="Arial"/>
          <w:sz w:val="24"/>
        </w:rPr>
        <w:t>pública (artículo 45).</w:t>
      </w:r>
    </w:p>
    <w:p w:rsidR="003E7681" w:rsidRDefault="003E7681" w:rsidP="008137E6">
      <w:pPr>
        <w:spacing w:after="0" w:line="360" w:lineRule="auto"/>
        <w:contextualSpacing/>
        <w:jc w:val="both"/>
        <w:rPr>
          <w:rFonts w:ascii="Arial" w:hAnsi="Arial" w:cs="Arial"/>
          <w:sz w:val="24"/>
        </w:rPr>
      </w:pPr>
    </w:p>
    <w:p w:rsidR="008137E6" w:rsidRPr="003E7681" w:rsidRDefault="008137E6" w:rsidP="008137E6">
      <w:pPr>
        <w:spacing w:after="0" w:line="360" w:lineRule="auto"/>
        <w:contextualSpacing/>
        <w:jc w:val="both"/>
        <w:rPr>
          <w:rFonts w:ascii="Arial" w:hAnsi="Arial" w:cs="Arial"/>
          <w:b/>
          <w:sz w:val="24"/>
        </w:rPr>
      </w:pPr>
      <w:r w:rsidRPr="003E7681">
        <w:rPr>
          <w:rFonts w:ascii="Arial" w:hAnsi="Arial" w:cs="Arial"/>
          <w:b/>
          <w:sz w:val="24"/>
        </w:rPr>
        <w:t>II. Registros presupuestarios</w:t>
      </w:r>
    </w:p>
    <w:p w:rsidR="00440FC7" w:rsidRDefault="008137E6" w:rsidP="008137E6">
      <w:pPr>
        <w:spacing w:after="0" w:line="360" w:lineRule="auto"/>
        <w:contextualSpacing/>
        <w:jc w:val="both"/>
        <w:rPr>
          <w:rFonts w:ascii="Arial" w:hAnsi="Arial" w:cs="Arial"/>
          <w:sz w:val="24"/>
        </w:rPr>
      </w:pPr>
      <w:r w:rsidRPr="008137E6">
        <w:rPr>
          <w:rFonts w:ascii="Arial" w:hAnsi="Arial" w:cs="Arial"/>
          <w:sz w:val="24"/>
        </w:rPr>
        <w:t>a) Disponer de clasificadores presupuestari</w:t>
      </w:r>
      <w:r w:rsidR="003E7681">
        <w:rPr>
          <w:rFonts w:ascii="Arial" w:hAnsi="Arial" w:cs="Arial"/>
          <w:sz w:val="24"/>
        </w:rPr>
        <w:t xml:space="preserve">os armonizados, que permitan su </w:t>
      </w:r>
      <w:r w:rsidRPr="008137E6">
        <w:rPr>
          <w:rFonts w:ascii="Arial" w:hAnsi="Arial" w:cs="Arial"/>
          <w:sz w:val="24"/>
        </w:rPr>
        <w:t>interrelación automática (artículo 41, conforme a los clasificadores).</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a.1. Clasificador por rubro de ingresos.</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a.2. Clasificador por objeto del gasto.</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lastRenderedPageBreak/>
        <w:t>a.3. Clasificador por tipo del gasto.</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a.4. Clasificación funcional del gasto.</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a.5. Clasificación programática.</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a.6. Clasificación administrativa.</w:t>
      </w:r>
    </w:p>
    <w:p w:rsidR="008137E6" w:rsidRPr="008137E6" w:rsidRDefault="008137E6" w:rsidP="003E7681">
      <w:pPr>
        <w:spacing w:after="0" w:line="360" w:lineRule="auto"/>
        <w:ind w:firstLine="708"/>
        <w:contextualSpacing/>
        <w:jc w:val="both"/>
        <w:rPr>
          <w:rFonts w:ascii="Arial" w:hAnsi="Arial" w:cs="Arial"/>
          <w:sz w:val="24"/>
        </w:rPr>
      </w:pPr>
      <w:r w:rsidRPr="008137E6">
        <w:rPr>
          <w:rFonts w:ascii="Arial" w:hAnsi="Arial" w:cs="Arial"/>
          <w:sz w:val="24"/>
        </w:rPr>
        <w:t>a.7. Clasificador por fuente de financiamiento.</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b) Realizar los registros en las etapas del pres</w:t>
      </w:r>
      <w:r w:rsidR="003E7681">
        <w:rPr>
          <w:rFonts w:ascii="Arial" w:hAnsi="Arial" w:cs="Arial"/>
          <w:sz w:val="24"/>
        </w:rPr>
        <w:t xml:space="preserve">upuesto de egresos en aprobado, </w:t>
      </w:r>
      <w:r w:rsidRPr="008137E6">
        <w:rPr>
          <w:rFonts w:ascii="Arial" w:hAnsi="Arial" w:cs="Arial"/>
          <w:sz w:val="24"/>
        </w:rPr>
        <w:t>modificado, comprometido, devengado, ejercido y pa</w:t>
      </w:r>
      <w:r w:rsidR="003E7681">
        <w:rPr>
          <w:rFonts w:ascii="Arial" w:hAnsi="Arial" w:cs="Arial"/>
          <w:sz w:val="24"/>
        </w:rPr>
        <w:t xml:space="preserve">gado y del ingreso en estimado, </w:t>
      </w:r>
      <w:r w:rsidRPr="008137E6">
        <w:rPr>
          <w:rFonts w:ascii="Arial" w:hAnsi="Arial" w:cs="Arial"/>
          <w:sz w:val="24"/>
        </w:rPr>
        <w:t xml:space="preserve">modificado, devengado y recaudado (artículo 38, </w:t>
      </w:r>
      <w:r w:rsidR="003E7681">
        <w:rPr>
          <w:rFonts w:ascii="Arial" w:hAnsi="Arial" w:cs="Arial"/>
          <w:sz w:val="24"/>
        </w:rPr>
        <w:t xml:space="preserve">conforme a Normas y metodología </w:t>
      </w:r>
      <w:r w:rsidRPr="008137E6">
        <w:rPr>
          <w:rFonts w:ascii="Arial" w:hAnsi="Arial" w:cs="Arial"/>
          <w:sz w:val="24"/>
        </w:rPr>
        <w:t>para la determinación de los momentos conta</w:t>
      </w:r>
      <w:r w:rsidR="003E7681">
        <w:rPr>
          <w:rFonts w:ascii="Arial" w:hAnsi="Arial" w:cs="Arial"/>
          <w:sz w:val="24"/>
        </w:rPr>
        <w:t xml:space="preserve">bles de los ingresos y Normas y </w:t>
      </w:r>
      <w:r w:rsidRPr="008137E6">
        <w:rPr>
          <w:rFonts w:ascii="Arial" w:hAnsi="Arial" w:cs="Arial"/>
          <w:sz w:val="24"/>
        </w:rPr>
        <w:t>metodología para la determinación de los momentos contables de los egresos).</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c) Exhibir en los registros auxiliares los avances presup</w:t>
      </w:r>
      <w:r w:rsidR="003E7681">
        <w:rPr>
          <w:rFonts w:ascii="Arial" w:hAnsi="Arial" w:cs="Arial"/>
          <w:sz w:val="24"/>
        </w:rPr>
        <w:t xml:space="preserve">uestarios y contables (artículo </w:t>
      </w:r>
      <w:r w:rsidRPr="008137E6">
        <w:rPr>
          <w:rFonts w:ascii="Arial" w:hAnsi="Arial" w:cs="Arial"/>
          <w:sz w:val="24"/>
        </w:rPr>
        <w:t>36).</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d) Generar registros automáticos y por únic</w:t>
      </w:r>
      <w:r w:rsidR="003E7681">
        <w:rPr>
          <w:rFonts w:ascii="Arial" w:hAnsi="Arial" w:cs="Arial"/>
          <w:sz w:val="24"/>
        </w:rPr>
        <w:t xml:space="preserve">a vez en los momentos contables </w:t>
      </w:r>
      <w:r w:rsidRPr="008137E6">
        <w:rPr>
          <w:rFonts w:ascii="Arial" w:hAnsi="Arial" w:cs="Arial"/>
          <w:sz w:val="24"/>
        </w:rPr>
        <w:t>correspondientes de los procesos administra</w:t>
      </w:r>
      <w:r w:rsidR="003E7681">
        <w:rPr>
          <w:rFonts w:ascii="Arial" w:hAnsi="Arial" w:cs="Arial"/>
          <w:sz w:val="24"/>
        </w:rPr>
        <w:t xml:space="preserve">tivos de los Entes Públicos que </w:t>
      </w:r>
      <w:r w:rsidRPr="008137E6">
        <w:rPr>
          <w:rFonts w:ascii="Arial" w:hAnsi="Arial" w:cs="Arial"/>
          <w:sz w:val="24"/>
        </w:rPr>
        <w:t xml:space="preserve">impliquen transacciones presupuestarias y contables </w:t>
      </w:r>
      <w:r w:rsidR="003E7681">
        <w:rPr>
          <w:rFonts w:ascii="Arial" w:hAnsi="Arial" w:cs="Arial"/>
          <w:sz w:val="24"/>
        </w:rPr>
        <w:t xml:space="preserve">(artículos 16 y 40, conforme al </w:t>
      </w:r>
      <w:r w:rsidRPr="008137E6">
        <w:rPr>
          <w:rFonts w:ascii="Arial" w:hAnsi="Arial" w:cs="Arial"/>
          <w:sz w:val="24"/>
        </w:rPr>
        <w:t>Acuerdo por el que se determina la norma de información financiera para precisar</w:t>
      </w:r>
      <w:r w:rsidR="003E7681">
        <w:rPr>
          <w:rFonts w:ascii="Arial" w:hAnsi="Arial" w:cs="Arial"/>
          <w:sz w:val="24"/>
        </w:rPr>
        <w:t xml:space="preserve"> </w:t>
      </w:r>
      <w:r w:rsidRPr="008137E6">
        <w:rPr>
          <w:rFonts w:ascii="Arial" w:hAnsi="Arial" w:cs="Arial"/>
          <w:sz w:val="24"/>
        </w:rPr>
        <w:t>los alcances del Acuerdo 1 aprobado por el Consejo Nacional de Armonización</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Contable, en reunión del 3 de mayo de 2013 y publicado el 16 de mayo de 2013).</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e) El sistema interrelaciona de manera automática los c</w:t>
      </w:r>
      <w:r w:rsidR="003E7681">
        <w:rPr>
          <w:rFonts w:ascii="Arial" w:hAnsi="Arial" w:cs="Arial"/>
          <w:sz w:val="24"/>
        </w:rPr>
        <w:t xml:space="preserve">lasificadores presupuestarios y </w:t>
      </w:r>
      <w:r w:rsidRPr="008137E6">
        <w:rPr>
          <w:rFonts w:ascii="Arial" w:hAnsi="Arial" w:cs="Arial"/>
          <w:sz w:val="24"/>
        </w:rPr>
        <w:t>lista de cuenta (artículos 19, fracción III y IV y 41, co</w:t>
      </w:r>
      <w:r w:rsidR="003E7681">
        <w:rPr>
          <w:rFonts w:ascii="Arial" w:hAnsi="Arial" w:cs="Arial"/>
          <w:sz w:val="24"/>
        </w:rPr>
        <w:t xml:space="preserve">nforme al Acuerdo por el que se </w:t>
      </w:r>
      <w:r w:rsidRPr="008137E6">
        <w:rPr>
          <w:rFonts w:ascii="Arial" w:hAnsi="Arial" w:cs="Arial"/>
          <w:sz w:val="24"/>
        </w:rPr>
        <w:t>determina la norma de información financiera para pr</w:t>
      </w:r>
      <w:r w:rsidR="003E7681">
        <w:rPr>
          <w:rFonts w:ascii="Arial" w:hAnsi="Arial" w:cs="Arial"/>
          <w:sz w:val="24"/>
        </w:rPr>
        <w:t xml:space="preserve">ecisar los alcances del Acuerdo </w:t>
      </w:r>
      <w:r w:rsidRPr="008137E6">
        <w:rPr>
          <w:rFonts w:ascii="Arial" w:hAnsi="Arial" w:cs="Arial"/>
          <w:sz w:val="24"/>
        </w:rPr>
        <w:t xml:space="preserve">1 aprobado por el Consejo Nacional de </w:t>
      </w:r>
      <w:r w:rsidRPr="008137E6">
        <w:rPr>
          <w:rFonts w:ascii="Arial" w:hAnsi="Arial" w:cs="Arial"/>
          <w:sz w:val="24"/>
        </w:rPr>
        <w:lastRenderedPageBreak/>
        <w:t>Armonizació</w:t>
      </w:r>
      <w:r w:rsidR="003E7681">
        <w:rPr>
          <w:rFonts w:ascii="Arial" w:hAnsi="Arial" w:cs="Arial"/>
          <w:sz w:val="24"/>
        </w:rPr>
        <w:t xml:space="preserve">n Contable, en reunión del 3 de </w:t>
      </w:r>
      <w:r w:rsidRPr="008137E6">
        <w:rPr>
          <w:rFonts w:ascii="Arial" w:hAnsi="Arial" w:cs="Arial"/>
          <w:sz w:val="24"/>
        </w:rPr>
        <w:t>mayo de 2013 y publicado el 16 de mayo de 2013).</w:t>
      </w:r>
    </w:p>
    <w:p w:rsidR="008137E6" w:rsidRDefault="008137E6" w:rsidP="008137E6">
      <w:pPr>
        <w:spacing w:after="0" w:line="360" w:lineRule="auto"/>
        <w:contextualSpacing/>
        <w:jc w:val="both"/>
        <w:rPr>
          <w:rFonts w:ascii="Arial" w:hAnsi="Arial" w:cs="Arial"/>
          <w:sz w:val="24"/>
        </w:rPr>
      </w:pPr>
      <w:r w:rsidRPr="008137E6">
        <w:rPr>
          <w:rFonts w:ascii="Arial" w:hAnsi="Arial" w:cs="Arial"/>
          <w:sz w:val="24"/>
        </w:rPr>
        <w:t>f) Generar estados financieros en tiempo real (artí</w:t>
      </w:r>
      <w:r w:rsidR="003E7681">
        <w:rPr>
          <w:rFonts w:ascii="Arial" w:hAnsi="Arial" w:cs="Arial"/>
          <w:sz w:val="24"/>
        </w:rPr>
        <w:t xml:space="preserve">culo 19, fracción V, VI y Sexto </w:t>
      </w:r>
      <w:r w:rsidRPr="008137E6">
        <w:rPr>
          <w:rFonts w:ascii="Arial" w:hAnsi="Arial" w:cs="Arial"/>
          <w:sz w:val="24"/>
        </w:rPr>
        <w:t>transitorio, conforme al Acuerdo por el que se de</w:t>
      </w:r>
      <w:r w:rsidR="003E7681">
        <w:rPr>
          <w:rFonts w:ascii="Arial" w:hAnsi="Arial" w:cs="Arial"/>
          <w:sz w:val="24"/>
        </w:rPr>
        <w:t xml:space="preserve">termina la norma de información </w:t>
      </w:r>
      <w:r w:rsidRPr="008137E6">
        <w:rPr>
          <w:rFonts w:ascii="Arial" w:hAnsi="Arial" w:cs="Arial"/>
          <w:sz w:val="24"/>
        </w:rPr>
        <w:t>financiera para precisar los alcances del Ac</w:t>
      </w:r>
      <w:r w:rsidR="003E7681">
        <w:rPr>
          <w:rFonts w:ascii="Arial" w:hAnsi="Arial" w:cs="Arial"/>
          <w:sz w:val="24"/>
        </w:rPr>
        <w:t xml:space="preserve">uerdo 1 aprobado por el Consejo </w:t>
      </w:r>
      <w:r w:rsidRPr="008137E6">
        <w:rPr>
          <w:rFonts w:ascii="Arial" w:hAnsi="Arial" w:cs="Arial"/>
          <w:sz w:val="24"/>
        </w:rPr>
        <w:t>Nacional de Armonización Contable, en reunión de</w:t>
      </w:r>
      <w:r w:rsidR="003E7681">
        <w:rPr>
          <w:rFonts w:ascii="Arial" w:hAnsi="Arial" w:cs="Arial"/>
          <w:sz w:val="24"/>
        </w:rPr>
        <w:t xml:space="preserve">l 3 de mayo de 2013 y publicado </w:t>
      </w:r>
      <w:r w:rsidRPr="008137E6">
        <w:rPr>
          <w:rFonts w:ascii="Arial" w:hAnsi="Arial" w:cs="Arial"/>
          <w:sz w:val="24"/>
        </w:rPr>
        <w:t>el 16 de mayo de 2013).</w:t>
      </w:r>
    </w:p>
    <w:p w:rsidR="003E7681" w:rsidRDefault="003E7681" w:rsidP="008137E6">
      <w:pPr>
        <w:spacing w:after="0" w:line="360" w:lineRule="auto"/>
        <w:contextualSpacing/>
        <w:jc w:val="both"/>
        <w:rPr>
          <w:rFonts w:ascii="Arial" w:hAnsi="Arial" w:cs="Arial"/>
          <w:sz w:val="24"/>
        </w:rPr>
      </w:pPr>
    </w:p>
    <w:p w:rsidR="008137E6" w:rsidRPr="003E7681" w:rsidRDefault="008137E6" w:rsidP="008137E6">
      <w:pPr>
        <w:spacing w:after="0" w:line="360" w:lineRule="auto"/>
        <w:contextualSpacing/>
        <w:jc w:val="both"/>
        <w:rPr>
          <w:rFonts w:ascii="Arial" w:hAnsi="Arial" w:cs="Arial"/>
          <w:b/>
          <w:sz w:val="24"/>
        </w:rPr>
      </w:pPr>
      <w:r w:rsidRPr="003E7681">
        <w:rPr>
          <w:rFonts w:ascii="Arial" w:hAnsi="Arial" w:cs="Arial"/>
          <w:b/>
          <w:sz w:val="24"/>
        </w:rPr>
        <w:t>III. Registros administrativos</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 xml:space="preserve">a) Respaldar la contabilización de las operaciones </w:t>
      </w:r>
      <w:r w:rsidR="003E7681">
        <w:rPr>
          <w:rFonts w:ascii="Arial" w:hAnsi="Arial" w:cs="Arial"/>
          <w:sz w:val="24"/>
        </w:rPr>
        <w:t xml:space="preserve">presupuestarias y contables con </w:t>
      </w:r>
      <w:r w:rsidRPr="008137E6">
        <w:rPr>
          <w:rFonts w:ascii="Arial" w:hAnsi="Arial" w:cs="Arial"/>
          <w:sz w:val="24"/>
        </w:rPr>
        <w:t>la documentación original que compruebe y justifiqu</w:t>
      </w:r>
      <w:r w:rsidR="0019761F">
        <w:rPr>
          <w:rFonts w:ascii="Arial" w:hAnsi="Arial" w:cs="Arial"/>
          <w:sz w:val="24"/>
        </w:rPr>
        <w:t xml:space="preserve">e los registros que se efectúen </w:t>
      </w:r>
      <w:r w:rsidRPr="008137E6">
        <w:rPr>
          <w:rFonts w:ascii="Arial" w:hAnsi="Arial" w:cs="Arial"/>
          <w:sz w:val="24"/>
        </w:rPr>
        <w:t>(artículo 42).</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IV. Cuenta pública</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 xml:space="preserve">Generar cuenta pública conforme a los artículos 52 y 53 </w:t>
      </w:r>
      <w:r w:rsidR="0019761F">
        <w:rPr>
          <w:rFonts w:ascii="Arial" w:hAnsi="Arial" w:cs="Arial"/>
          <w:sz w:val="24"/>
        </w:rPr>
        <w:t xml:space="preserve">con relación a los artículos 46 </w:t>
      </w:r>
      <w:r w:rsidRPr="008137E6">
        <w:rPr>
          <w:rFonts w:ascii="Arial" w:hAnsi="Arial" w:cs="Arial"/>
          <w:sz w:val="24"/>
        </w:rPr>
        <w:t>y 47, así como al acuerdo por el que se armoniza la estr</w:t>
      </w:r>
      <w:r w:rsidR="0019761F">
        <w:rPr>
          <w:rFonts w:ascii="Arial" w:hAnsi="Arial" w:cs="Arial"/>
          <w:sz w:val="24"/>
        </w:rPr>
        <w:t xml:space="preserve">uctura de las cuentas públicas, </w:t>
      </w:r>
      <w:r w:rsidRPr="008137E6">
        <w:rPr>
          <w:rFonts w:ascii="Arial" w:hAnsi="Arial" w:cs="Arial"/>
          <w:sz w:val="24"/>
        </w:rPr>
        <w:t>las Normas y metodología para la emisión de información financiera</w:t>
      </w:r>
      <w:r w:rsidR="0019761F">
        <w:rPr>
          <w:rFonts w:ascii="Arial" w:hAnsi="Arial" w:cs="Arial"/>
          <w:sz w:val="24"/>
        </w:rPr>
        <w:t xml:space="preserve"> y estructura de los </w:t>
      </w:r>
      <w:r w:rsidRPr="008137E6">
        <w:rPr>
          <w:rFonts w:ascii="Arial" w:hAnsi="Arial" w:cs="Arial"/>
          <w:sz w:val="24"/>
        </w:rPr>
        <w:t>estados financieros básicos del ente público y característi</w:t>
      </w:r>
      <w:r w:rsidR="0019761F">
        <w:rPr>
          <w:rFonts w:ascii="Arial" w:hAnsi="Arial" w:cs="Arial"/>
          <w:sz w:val="24"/>
        </w:rPr>
        <w:t xml:space="preserve">cas de sus notas y el Manual de </w:t>
      </w:r>
      <w:r w:rsidRPr="008137E6">
        <w:rPr>
          <w:rFonts w:ascii="Arial" w:hAnsi="Arial" w:cs="Arial"/>
          <w:sz w:val="24"/>
        </w:rPr>
        <w:t>contabilidad gubernamental, la cual debe contener:</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a) Información contable</w:t>
      </w:r>
    </w:p>
    <w:p w:rsidR="008137E6" w:rsidRDefault="008137E6" w:rsidP="0019761F">
      <w:pPr>
        <w:spacing w:after="0" w:line="360" w:lineRule="auto"/>
        <w:ind w:firstLine="708"/>
        <w:contextualSpacing/>
        <w:jc w:val="both"/>
        <w:rPr>
          <w:rFonts w:ascii="Arial" w:hAnsi="Arial" w:cs="Arial"/>
          <w:sz w:val="24"/>
        </w:rPr>
      </w:pPr>
      <w:r w:rsidRPr="008137E6">
        <w:rPr>
          <w:rFonts w:ascii="Arial" w:hAnsi="Arial" w:cs="Arial"/>
          <w:sz w:val="24"/>
        </w:rPr>
        <w:t>a.1. Estado de situación financiera.</w:t>
      </w:r>
    </w:p>
    <w:p w:rsidR="008137E6" w:rsidRDefault="008137E6"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Análisis de la Auditoría Superior del Estado</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lastRenderedPageBreak/>
        <w:t xml:space="preserve">Derivado del análisis de la respuesta y documentación </w:t>
      </w:r>
      <w:r w:rsidR="0019761F">
        <w:rPr>
          <w:rFonts w:ascii="Arial" w:hAnsi="Arial" w:cs="Arial"/>
          <w:sz w:val="24"/>
        </w:rPr>
        <w:t xml:space="preserve">presentada por el Ente Público, </w:t>
      </w:r>
      <w:r w:rsidRPr="008137E6">
        <w:rPr>
          <w:rFonts w:ascii="Arial" w:hAnsi="Arial" w:cs="Arial"/>
          <w:sz w:val="24"/>
        </w:rPr>
        <w:t>solventa parcialmente lo observado, toda vez que no ha c</w:t>
      </w:r>
      <w:r w:rsidR="0019761F">
        <w:rPr>
          <w:rFonts w:ascii="Arial" w:hAnsi="Arial" w:cs="Arial"/>
          <w:sz w:val="24"/>
        </w:rPr>
        <w:t xml:space="preserve">umplido con la totalidad de las </w:t>
      </w:r>
      <w:r w:rsidRPr="008137E6">
        <w:rPr>
          <w:rFonts w:ascii="Arial" w:hAnsi="Arial" w:cs="Arial"/>
          <w:sz w:val="24"/>
        </w:rPr>
        <w:t>disposiciones señaladas en la Ley General de Contabilid</w:t>
      </w:r>
      <w:r w:rsidR="0019761F">
        <w:rPr>
          <w:rFonts w:ascii="Arial" w:hAnsi="Arial" w:cs="Arial"/>
          <w:sz w:val="24"/>
        </w:rPr>
        <w:t xml:space="preserve">ad Gubernamental y la normativa </w:t>
      </w:r>
      <w:r w:rsidRPr="008137E6">
        <w:rPr>
          <w:rFonts w:ascii="Arial" w:hAnsi="Arial" w:cs="Arial"/>
          <w:sz w:val="24"/>
        </w:rPr>
        <w:t>emitida por el Consejo Nacional de Armonización Contable entre las que se encuentran:</w:t>
      </w:r>
    </w:p>
    <w:p w:rsidR="0019761F" w:rsidRDefault="0019761F" w:rsidP="008137E6">
      <w:pPr>
        <w:spacing w:after="0" w:line="360" w:lineRule="auto"/>
        <w:contextualSpacing/>
        <w:jc w:val="both"/>
        <w:rPr>
          <w:rFonts w:ascii="Arial" w:hAnsi="Arial" w:cs="Arial"/>
          <w:sz w:val="24"/>
        </w:rPr>
      </w:pP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Contar con manuales de contabilidad; mantener registro hist</w:t>
      </w:r>
      <w:r w:rsidR="0019761F">
        <w:rPr>
          <w:rFonts w:ascii="Arial" w:hAnsi="Arial" w:cs="Arial"/>
          <w:sz w:val="24"/>
        </w:rPr>
        <w:t xml:space="preserve">órico de sus operaciones en los </w:t>
      </w:r>
      <w:r w:rsidRPr="008137E6">
        <w:rPr>
          <w:rFonts w:ascii="Arial" w:hAnsi="Arial" w:cs="Arial"/>
          <w:sz w:val="24"/>
        </w:rPr>
        <w:t>libros diario, mayor e inventarios y balances; constituir provi</w:t>
      </w:r>
      <w:r w:rsidR="0019761F">
        <w:rPr>
          <w:rFonts w:ascii="Arial" w:hAnsi="Arial" w:cs="Arial"/>
          <w:sz w:val="24"/>
        </w:rPr>
        <w:t xml:space="preserve">siones, revisarlas y ajustarlas </w:t>
      </w:r>
      <w:r w:rsidRPr="008137E6">
        <w:rPr>
          <w:rFonts w:ascii="Arial" w:hAnsi="Arial" w:cs="Arial"/>
          <w:sz w:val="24"/>
        </w:rPr>
        <w:t>periódicamente para mantener su vigencia; expresar</w:t>
      </w:r>
      <w:r w:rsidR="0019761F">
        <w:rPr>
          <w:rFonts w:ascii="Arial" w:hAnsi="Arial" w:cs="Arial"/>
          <w:sz w:val="24"/>
        </w:rPr>
        <w:t xml:space="preserve"> en los estados financieros los </w:t>
      </w:r>
      <w:r w:rsidRPr="008137E6">
        <w:rPr>
          <w:rFonts w:ascii="Arial" w:hAnsi="Arial" w:cs="Arial"/>
          <w:sz w:val="24"/>
        </w:rPr>
        <w:t>esquemas de pasivos; disponer de clasificadores presupues</w:t>
      </w:r>
      <w:r w:rsidR="0019761F">
        <w:rPr>
          <w:rFonts w:ascii="Arial" w:hAnsi="Arial" w:cs="Arial"/>
          <w:sz w:val="24"/>
        </w:rPr>
        <w:t xml:space="preserve">tarios armonizados; realizar el </w:t>
      </w:r>
      <w:r w:rsidRPr="008137E6">
        <w:rPr>
          <w:rFonts w:ascii="Arial" w:hAnsi="Arial" w:cs="Arial"/>
          <w:sz w:val="24"/>
        </w:rPr>
        <w:t>registro automático y por única vez; interrelacionar de maner</w:t>
      </w:r>
      <w:r w:rsidR="0019761F">
        <w:rPr>
          <w:rFonts w:ascii="Arial" w:hAnsi="Arial" w:cs="Arial"/>
          <w:sz w:val="24"/>
        </w:rPr>
        <w:t xml:space="preserve">a automática los Clasificadores </w:t>
      </w:r>
      <w:r w:rsidRPr="008137E6">
        <w:rPr>
          <w:rFonts w:ascii="Arial" w:hAnsi="Arial" w:cs="Arial"/>
          <w:sz w:val="24"/>
        </w:rPr>
        <w:t>Presupuestarios, Lista de Cuentas y generar Estados Financie</w:t>
      </w:r>
      <w:r w:rsidR="0019761F">
        <w:rPr>
          <w:rFonts w:ascii="Arial" w:hAnsi="Arial" w:cs="Arial"/>
          <w:sz w:val="24"/>
        </w:rPr>
        <w:t xml:space="preserve">ros en tiempo real, y respaldar </w:t>
      </w:r>
      <w:r w:rsidRPr="008137E6">
        <w:rPr>
          <w:rFonts w:ascii="Arial" w:hAnsi="Arial" w:cs="Arial"/>
          <w:sz w:val="24"/>
        </w:rPr>
        <w:t>la contabilización de las operaciones presupuestarias y</w:t>
      </w:r>
      <w:r w:rsidR="0019761F">
        <w:rPr>
          <w:rFonts w:ascii="Arial" w:hAnsi="Arial" w:cs="Arial"/>
          <w:sz w:val="24"/>
        </w:rPr>
        <w:t xml:space="preserve"> contables con la documentación </w:t>
      </w:r>
      <w:r w:rsidRPr="008137E6">
        <w:rPr>
          <w:rFonts w:ascii="Arial" w:hAnsi="Arial" w:cs="Arial"/>
          <w:sz w:val="24"/>
        </w:rPr>
        <w:t>original que compruebe y justifique los registros que se efectuados.</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Acción(es) o recomendación(es) emitida(s)</w:t>
      </w:r>
    </w:p>
    <w:p w:rsidR="008137E6" w:rsidRPr="0019761F" w:rsidRDefault="008137E6" w:rsidP="008137E6">
      <w:pPr>
        <w:spacing w:after="0" w:line="360" w:lineRule="auto"/>
        <w:contextualSpacing/>
        <w:jc w:val="both"/>
        <w:rPr>
          <w:rFonts w:ascii="Arial" w:hAnsi="Arial" w:cs="Arial"/>
          <w:i/>
          <w:sz w:val="24"/>
        </w:rPr>
      </w:pPr>
      <w:r w:rsidRPr="0019761F">
        <w:rPr>
          <w:rFonts w:ascii="Arial" w:hAnsi="Arial" w:cs="Arial"/>
          <w:i/>
          <w:sz w:val="24"/>
        </w:rPr>
        <w:t xml:space="preserve">Promoción de </w:t>
      </w:r>
      <w:proofErr w:type="spellStart"/>
      <w:r w:rsidRPr="0019761F">
        <w:rPr>
          <w:rFonts w:ascii="Arial" w:hAnsi="Arial" w:cs="Arial"/>
          <w:i/>
          <w:sz w:val="24"/>
        </w:rPr>
        <w:t>Fincamiento</w:t>
      </w:r>
      <w:proofErr w:type="spellEnd"/>
      <w:r w:rsidRPr="0019761F">
        <w:rPr>
          <w:rFonts w:ascii="Arial" w:hAnsi="Arial" w:cs="Arial"/>
          <w:i/>
          <w:sz w:val="24"/>
        </w:rPr>
        <w:t xml:space="preserve"> de Responsabilidad Administrativa.</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Estados financieros</w:t>
      </w: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Presupuesto</w:t>
      </w:r>
    </w:p>
    <w:p w:rsidR="008137E6" w:rsidRDefault="008137E6" w:rsidP="008137E6">
      <w:pPr>
        <w:spacing w:after="0" w:line="360" w:lineRule="auto"/>
        <w:contextualSpacing/>
        <w:jc w:val="both"/>
        <w:rPr>
          <w:rFonts w:ascii="Arial" w:hAnsi="Arial" w:cs="Arial"/>
          <w:sz w:val="24"/>
        </w:rPr>
      </w:pPr>
      <w:r w:rsidRPr="0019761F">
        <w:rPr>
          <w:rFonts w:ascii="Arial" w:hAnsi="Arial" w:cs="Arial"/>
          <w:b/>
          <w:sz w:val="24"/>
        </w:rPr>
        <w:t>2.</w:t>
      </w:r>
      <w:r w:rsidRPr="008137E6">
        <w:rPr>
          <w:rFonts w:ascii="Arial" w:hAnsi="Arial" w:cs="Arial"/>
          <w:sz w:val="24"/>
        </w:rPr>
        <w:t xml:space="preserve"> El Ente Público no presentó evidencia que demuestre qu</w:t>
      </w:r>
      <w:r w:rsidR="0019761F">
        <w:rPr>
          <w:rFonts w:ascii="Arial" w:hAnsi="Arial" w:cs="Arial"/>
          <w:sz w:val="24"/>
        </w:rPr>
        <w:t xml:space="preserve">e su Presupuesto de Egresos del </w:t>
      </w:r>
      <w:r w:rsidRPr="008137E6">
        <w:rPr>
          <w:rFonts w:ascii="Arial" w:hAnsi="Arial" w:cs="Arial"/>
          <w:sz w:val="24"/>
        </w:rPr>
        <w:t xml:space="preserve">ejercicio 2015 fue presentado a la Secretaría de Finanzas y </w:t>
      </w:r>
      <w:r w:rsidR="0019761F">
        <w:rPr>
          <w:rFonts w:ascii="Arial" w:hAnsi="Arial" w:cs="Arial"/>
          <w:sz w:val="24"/>
        </w:rPr>
        <w:t xml:space="preserve">Tesorería General del Estado de </w:t>
      </w:r>
      <w:r w:rsidRPr="008137E6">
        <w:rPr>
          <w:rFonts w:ascii="Arial" w:hAnsi="Arial" w:cs="Arial"/>
          <w:sz w:val="24"/>
        </w:rPr>
        <w:t xml:space="preserve">Nuevo León para su aprobación, </w:t>
      </w:r>
      <w:r w:rsidRPr="008137E6">
        <w:rPr>
          <w:rFonts w:ascii="Arial" w:hAnsi="Arial" w:cs="Arial"/>
          <w:sz w:val="24"/>
        </w:rPr>
        <w:lastRenderedPageBreak/>
        <w:t>contraviniendo los artículo</w:t>
      </w:r>
      <w:r w:rsidR="0019761F">
        <w:rPr>
          <w:rFonts w:ascii="Arial" w:hAnsi="Arial" w:cs="Arial"/>
          <w:sz w:val="24"/>
        </w:rPr>
        <w:t xml:space="preserve">s 21, segundo y tercer párrafo, </w:t>
      </w:r>
      <w:r w:rsidRPr="008137E6">
        <w:rPr>
          <w:rFonts w:ascii="Arial" w:hAnsi="Arial" w:cs="Arial"/>
          <w:sz w:val="24"/>
        </w:rPr>
        <w:t>153 y 154 de la Ley de Administración Financiera para el Estado de Nuevo León.</w:t>
      </w:r>
    </w:p>
    <w:p w:rsidR="008137E6" w:rsidRDefault="008137E6"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Análisis de la Auditoría Superior del Estado</w:t>
      </w:r>
    </w:p>
    <w:p w:rsidR="008137E6" w:rsidRPr="008137E6" w:rsidRDefault="008137E6" w:rsidP="008137E6">
      <w:pPr>
        <w:spacing w:after="0" w:line="360" w:lineRule="auto"/>
        <w:contextualSpacing/>
        <w:jc w:val="both"/>
        <w:rPr>
          <w:rFonts w:ascii="Arial" w:hAnsi="Arial" w:cs="Arial"/>
          <w:sz w:val="24"/>
        </w:rPr>
      </w:pPr>
      <w:r w:rsidRPr="008137E6">
        <w:rPr>
          <w:rFonts w:ascii="Arial" w:hAnsi="Arial" w:cs="Arial"/>
          <w:sz w:val="24"/>
        </w:rPr>
        <w:t xml:space="preserve">Derivado del análisis de la respuesta y documentación </w:t>
      </w:r>
      <w:r w:rsidR="0019761F">
        <w:rPr>
          <w:rFonts w:ascii="Arial" w:hAnsi="Arial" w:cs="Arial"/>
          <w:sz w:val="24"/>
        </w:rPr>
        <w:t xml:space="preserve">presentada por el Ente Público, </w:t>
      </w:r>
      <w:r w:rsidRPr="008137E6">
        <w:rPr>
          <w:rFonts w:ascii="Arial" w:hAnsi="Arial" w:cs="Arial"/>
          <w:sz w:val="24"/>
        </w:rPr>
        <w:t>solventa parcialmente lo observado, toda vez que prese</w:t>
      </w:r>
      <w:r w:rsidR="0019761F">
        <w:rPr>
          <w:rFonts w:ascii="Arial" w:hAnsi="Arial" w:cs="Arial"/>
          <w:sz w:val="24"/>
        </w:rPr>
        <w:t xml:space="preserve">ntó oficio ante la Dirección de </w:t>
      </w:r>
      <w:r w:rsidRPr="008137E6">
        <w:rPr>
          <w:rFonts w:ascii="Arial" w:hAnsi="Arial" w:cs="Arial"/>
          <w:sz w:val="24"/>
        </w:rPr>
        <w:t>Presupuesto y Control Presupuestal; sin embargo fue e</w:t>
      </w:r>
      <w:r w:rsidR="0019761F">
        <w:rPr>
          <w:rFonts w:ascii="Arial" w:hAnsi="Arial" w:cs="Arial"/>
          <w:sz w:val="24"/>
        </w:rPr>
        <w:t xml:space="preserve">xhibido el 19 de marzo de 2015, </w:t>
      </w:r>
      <w:r w:rsidRPr="008137E6">
        <w:rPr>
          <w:rFonts w:ascii="Arial" w:hAnsi="Arial" w:cs="Arial"/>
          <w:sz w:val="24"/>
        </w:rPr>
        <w:t>debiéndose presentar en noviembre del año anterior.</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Acción(es) o recomendación(es) emitida(s)</w:t>
      </w:r>
    </w:p>
    <w:p w:rsidR="008137E6" w:rsidRPr="0019761F" w:rsidRDefault="008137E6" w:rsidP="008137E6">
      <w:pPr>
        <w:spacing w:after="0" w:line="360" w:lineRule="auto"/>
        <w:contextualSpacing/>
        <w:jc w:val="both"/>
        <w:rPr>
          <w:rFonts w:ascii="Arial" w:hAnsi="Arial" w:cs="Arial"/>
          <w:i/>
          <w:sz w:val="24"/>
        </w:rPr>
      </w:pPr>
      <w:r w:rsidRPr="0019761F">
        <w:rPr>
          <w:rFonts w:ascii="Arial" w:hAnsi="Arial" w:cs="Arial"/>
          <w:i/>
          <w:sz w:val="24"/>
        </w:rPr>
        <w:t xml:space="preserve">Promoción de </w:t>
      </w:r>
      <w:proofErr w:type="spellStart"/>
      <w:r w:rsidRPr="0019761F">
        <w:rPr>
          <w:rFonts w:ascii="Arial" w:hAnsi="Arial" w:cs="Arial"/>
          <w:i/>
          <w:sz w:val="24"/>
        </w:rPr>
        <w:t>Fincamiento</w:t>
      </w:r>
      <w:proofErr w:type="spellEnd"/>
      <w:r w:rsidRPr="0019761F">
        <w:rPr>
          <w:rFonts w:ascii="Arial" w:hAnsi="Arial" w:cs="Arial"/>
          <w:i/>
          <w:sz w:val="24"/>
        </w:rPr>
        <w:t xml:space="preserve"> de Responsabilidad Administrativa.</w:t>
      </w:r>
    </w:p>
    <w:p w:rsidR="008137E6" w:rsidRPr="008137E6" w:rsidRDefault="008137E6" w:rsidP="008137E6">
      <w:pPr>
        <w:spacing w:after="0" w:line="360" w:lineRule="auto"/>
        <w:contextualSpacing/>
        <w:jc w:val="both"/>
        <w:rPr>
          <w:rFonts w:ascii="Arial" w:hAnsi="Arial" w:cs="Arial"/>
          <w:sz w:val="24"/>
        </w:rPr>
      </w:pPr>
      <w:r w:rsidRPr="0019761F">
        <w:rPr>
          <w:rFonts w:ascii="Arial" w:hAnsi="Arial" w:cs="Arial"/>
          <w:i/>
          <w:sz w:val="24"/>
        </w:rPr>
        <w:t>Recomendaciones en Relación a la Gestión o Control Interno.</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PASIVO</w:t>
      </w:r>
    </w:p>
    <w:p w:rsidR="008137E6" w:rsidRPr="0019761F" w:rsidRDefault="008137E6" w:rsidP="0019761F">
      <w:pPr>
        <w:tabs>
          <w:tab w:val="left" w:pos="2394"/>
        </w:tabs>
        <w:spacing w:after="0" w:line="360" w:lineRule="auto"/>
        <w:contextualSpacing/>
        <w:jc w:val="both"/>
        <w:rPr>
          <w:rFonts w:ascii="Arial" w:hAnsi="Arial" w:cs="Arial"/>
          <w:b/>
          <w:sz w:val="24"/>
          <w:u w:val="single"/>
        </w:rPr>
      </w:pPr>
      <w:r w:rsidRPr="0019761F">
        <w:rPr>
          <w:rFonts w:ascii="Arial" w:hAnsi="Arial" w:cs="Arial"/>
          <w:b/>
          <w:sz w:val="24"/>
          <w:u w:val="single"/>
        </w:rPr>
        <w:t>Pasivo circulante</w:t>
      </w: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Cuentas por pagar a corto plazo</w:t>
      </w: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Retenciones y contribuciones por pagar a corto plazo</w:t>
      </w:r>
    </w:p>
    <w:p w:rsidR="008137E6" w:rsidRDefault="008137E6" w:rsidP="008137E6">
      <w:pPr>
        <w:spacing w:after="0" w:line="360" w:lineRule="auto"/>
        <w:contextualSpacing/>
        <w:jc w:val="both"/>
        <w:rPr>
          <w:rFonts w:ascii="Arial" w:hAnsi="Arial" w:cs="Arial"/>
          <w:sz w:val="24"/>
        </w:rPr>
      </w:pPr>
      <w:r w:rsidRPr="0019761F">
        <w:rPr>
          <w:rFonts w:ascii="Arial" w:hAnsi="Arial" w:cs="Arial"/>
          <w:b/>
          <w:sz w:val="24"/>
        </w:rPr>
        <w:t>3.</w:t>
      </w:r>
      <w:r w:rsidRPr="008137E6">
        <w:rPr>
          <w:rFonts w:ascii="Arial" w:hAnsi="Arial" w:cs="Arial"/>
          <w:sz w:val="24"/>
        </w:rPr>
        <w:t xml:space="preserve"> El Ente Público omitió registrar el gasto correspon</w:t>
      </w:r>
      <w:r w:rsidR="0019761F">
        <w:rPr>
          <w:rFonts w:ascii="Arial" w:hAnsi="Arial" w:cs="Arial"/>
          <w:sz w:val="24"/>
        </w:rPr>
        <w:t xml:space="preserve">diente al 3% del Impuesto sobre </w:t>
      </w:r>
      <w:r w:rsidRPr="008137E6">
        <w:rPr>
          <w:rFonts w:ascii="Arial" w:hAnsi="Arial" w:cs="Arial"/>
          <w:sz w:val="24"/>
        </w:rPr>
        <w:t>nómina de diciembre 2015, asimismo la provisión del pasivo correspond</w:t>
      </w:r>
      <w:r w:rsidR="0019761F">
        <w:rPr>
          <w:rFonts w:ascii="Arial" w:hAnsi="Arial" w:cs="Arial"/>
          <w:sz w:val="24"/>
        </w:rPr>
        <w:t xml:space="preserve">iente a dicho mes, </w:t>
      </w:r>
      <w:r w:rsidRPr="008137E6">
        <w:rPr>
          <w:rFonts w:ascii="Arial" w:hAnsi="Arial" w:cs="Arial"/>
          <w:sz w:val="24"/>
        </w:rPr>
        <w:t>contraviniendo lo establecido en el Acuerdo por el que se em</w:t>
      </w:r>
      <w:r w:rsidR="0019761F">
        <w:rPr>
          <w:rFonts w:ascii="Arial" w:hAnsi="Arial" w:cs="Arial"/>
          <w:sz w:val="24"/>
        </w:rPr>
        <w:t xml:space="preserve">iten las Reglas específicas del </w:t>
      </w:r>
      <w:r w:rsidRPr="008137E6">
        <w:rPr>
          <w:rFonts w:ascii="Arial" w:hAnsi="Arial" w:cs="Arial"/>
          <w:sz w:val="24"/>
        </w:rPr>
        <w:t>registro y valoración del patrimonio (inciso C. Reglas especí</w:t>
      </w:r>
      <w:r w:rsidR="0019761F">
        <w:rPr>
          <w:rFonts w:ascii="Arial" w:hAnsi="Arial" w:cs="Arial"/>
          <w:sz w:val="24"/>
        </w:rPr>
        <w:t xml:space="preserve">ficas del registro y valoración </w:t>
      </w:r>
      <w:r w:rsidRPr="008137E6">
        <w:rPr>
          <w:rFonts w:ascii="Arial" w:hAnsi="Arial" w:cs="Arial"/>
          <w:sz w:val="24"/>
        </w:rPr>
        <w:t xml:space="preserve">del pasivo - punto 12.1 - Reconocimiento), que dispone; </w:t>
      </w:r>
      <w:r w:rsidR="0019761F">
        <w:rPr>
          <w:rFonts w:ascii="Arial" w:hAnsi="Arial" w:cs="Arial"/>
          <w:sz w:val="24"/>
        </w:rPr>
        <w:t xml:space="preserve">"Debe reconocerse una provisión </w:t>
      </w:r>
      <w:r w:rsidRPr="008137E6">
        <w:rPr>
          <w:rFonts w:ascii="Arial" w:hAnsi="Arial" w:cs="Arial"/>
          <w:sz w:val="24"/>
        </w:rPr>
        <w:t>cuando se den la totalidad de las siguientes condiciones:</w:t>
      </w:r>
      <w:r w:rsidR="0019761F">
        <w:rPr>
          <w:rFonts w:ascii="Arial" w:hAnsi="Arial" w:cs="Arial"/>
          <w:sz w:val="24"/>
        </w:rPr>
        <w:t xml:space="preserve"> Exista una obligación presente </w:t>
      </w:r>
      <w:r w:rsidRPr="008137E6">
        <w:rPr>
          <w:rFonts w:ascii="Arial" w:hAnsi="Arial" w:cs="Arial"/>
          <w:sz w:val="24"/>
        </w:rPr>
        <w:t>(legal o asumida) resultante de un evento pasado a cargo de</w:t>
      </w:r>
      <w:r w:rsidR="0019761F">
        <w:rPr>
          <w:rFonts w:ascii="Arial" w:hAnsi="Arial" w:cs="Arial"/>
          <w:sz w:val="24"/>
        </w:rPr>
        <w:t xml:space="preserve">l ente público, es </w:t>
      </w:r>
      <w:r w:rsidR="0019761F">
        <w:rPr>
          <w:rFonts w:ascii="Arial" w:hAnsi="Arial" w:cs="Arial"/>
          <w:sz w:val="24"/>
        </w:rPr>
        <w:lastRenderedPageBreak/>
        <w:t xml:space="preserve">probable que </w:t>
      </w:r>
      <w:r w:rsidRPr="008137E6">
        <w:rPr>
          <w:rFonts w:ascii="Arial" w:hAnsi="Arial" w:cs="Arial"/>
          <w:sz w:val="24"/>
        </w:rPr>
        <w:t>se presente la salida de recursos económicos como medio par</w:t>
      </w:r>
      <w:r w:rsidR="0019761F">
        <w:rPr>
          <w:rFonts w:ascii="Arial" w:hAnsi="Arial" w:cs="Arial"/>
          <w:sz w:val="24"/>
        </w:rPr>
        <w:t xml:space="preserve">a liquidar dicha obligación, la </w:t>
      </w:r>
      <w:r w:rsidRPr="008137E6">
        <w:rPr>
          <w:rFonts w:ascii="Arial" w:hAnsi="Arial" w:cs="Arial"/>
          <w:sz w:val="24"/>
        </w:rPr>
        <w:t>obligación pueda ser estimada razonablemente.", establecie</w:t>
      </w:r>
      <w:r w:rsidR="0019761F">
        <w:rPr>
          <w:rFonts w:ascii="Arial" w:hAnsi="Arial" w:cs="Arial"/>
          <w:sz w:val="24"/>
        </w:rPr>
        <w:t xml:space="preserve">ndo su observancia obligatoria, </w:t>
      </w:r>
      <w:r w:rsidRPr="008137E6">
        <w:rPr>
          <w:rFonts w:ascii="Arial" w:hAnsi="Arial" w:cs="Arial"/>
          <w:sz w:val="24"/>
        </w:rPr>
        <w:t>de conformidad con el artículo 7 de la Ley General de Contabilidad Gubernamental.</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rPr>
      </w:pPr>
      <w:r w:rsidRPr="0019761F">
        <w:rPr>
          <w:rFonts w:ascii="Arial" w:hAnsi="Arial" w:cs="Arial"/>
          <w:b/>
          <w:sz w:val="24"/>
        </w:rPr>
        <w:t>Acción(es) o recomendación(es) emitida(s)</w:t>
      </w:r>
    </w:p>
    <w:p w:rsidR="008137E6" w:rsidRPr="0019761F" w:rsidRDefault="008137E6" w:rsidP="008137E6">
      <w:pPr>
        <w:spacing w:after="0" w:line="360" w:lineRule="auto"/>
        <w:contextualSpacing/>
        <w:jc w:val="both"/>
        <w:rPr>
          <w:rFonts w:ascii="Arial" w:hAnsi="Arial" w:cs="Arial"/>
          <w:i/>
          <w:sz w:val="24"/>
        </w:rPr>
      </w:pPr>
      <w:r w:rsidRPr="0019761F">
        <w:rPr>
          <w:rFonts w:ascii="Arial" w:hAnsi="Arial" w:cs="Arial"/>
          <w:i/>
          <w:sz w:val="24"/>
        </w:rPr>
        <w:t xml:space="preserve">Promoción de </w:t>
      </w:r>
      <w:proofErr w:type="spellStart"/>
      <w:r w:rsidRPr="0019761F">
        <w:rPr>
          <w:rFonts w:ascii="Arial" w:hAnsi="Arial" w:cs="Arial"/>
          <w:i/>
          <w:sz w:val="24"/>
        </w:rPr>
        <w:t>Fincamiento</w:t>
      </w:r>
      <w:proofErr w:type="spellEnd"/>
      <w:r w:rsidRPr="0019761F">
        <w:rPr>
          <w:rFonts w:ascii="Arial" w:hAnsi="Arial" w:cs="Arial"/>
          <w:i/>
          <w:sz w:val="24"/>
        </w:rPr>
        <w:t xml:space="preserve"> de Responsabilidad Administrativa.</w:t>
      </w:r>
    </w:p>
    <w:p w:rsidR="0019761F" w:rsidRDefault="0019761F" w:rsidP="008137E6">
      <w:pPr>
        <w:spacing w:after="0" w:line="360" w:lineRule="auto"/>
        <w:contextualSpacing/>
        <w:jc w:val="both"/>
        <w:rPr>
          <w:rFonts w:ascii="Arial" w:hAnsi="Arial" w:cs="Arial"/>
          <w:sz w:val="24"/>
        </w:rPr>
      </w:pP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Pasivo no circulante</w:t>
      </w:r>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 xml:space="preserve">Provisiones a largo </w:t>
      </w:r>
      <w:proofErr w:type="spellStart"/>
      <w:r w:rsidRPr="0019761F">
        <w:rPr>
          <w:rFonts w:ascii="Arial" w:hAnsi="Arial" w:cs="Arial"/>
          <w:b/>
          <w:sz w:val="24"/>
          <w:u w:val="single"/>
        </w:rPr>
        <w:t>plazao</w:t>
      </w:r>
      <w:proofErr w:type="spellEnd"/>
    </w:p>
    <w:p w:rsidR="008137E6" w:rsidRPr="0019761F" w:rsidRDefault="008137E6" w:rsidP="008137E6">
      <w:pPr>
        <w:spacing w:after="0" w:line="360" w:lineRule="auto"/>
        <w:contextualSpacing/>
        <w:jc w:val="both"/>
        <w:rPr>
          <w:rFonts w:ascii="Arial" w:hAnsi="Arial" w:cs="Arial"/>
          <w:b/>
          <w:sz w:val="24"/>
          <w:u w:val="single"/>
        </w:rPr>
      </w:pPr>
      <w:r w:rsidRPr="0019761F">
        <w:rPr>
          <w:rFonts w:ascii="Arial" w:hAnsi="Arial" w:cs="Arial"/>
          <w:b/>
          <w:sz w:val="24"/>
          <w:u w:val="single"/>
        </w:rPr>
        <w:t>Provisión para pensiones a largo plazo</w:t>
      </w:r>
    </w:p>
    <w:p w:rsidR="008137E6" w:rsidRPr="008137E6" w:rsidRDefault="008137E6" w:rsidP="008137E6">
      <w:pPr>
        <w:spacing w:after="0" w:line="360" w:lineRule="auto"/>
        <w:contextualSpacing/>
        <w:jc w:val="both"/>
        <w:rPr>
          <w:rFonts w:ascii="Arial" w:hAnsi="Arial" w:cs="Arial"/>
          <w:sz w:val="24"/>
        </w:rPr>
      </w:pPr>
      <w:r w:rsidRPr="0019761F">
        <w:rPr>
          <w:rFonts w:ascii="Arial" w:hAnsi="Arial" w:cs="Arial"/>
          <w:b/>
          <w:sz w:val="24"/>
        </w:rPr>
        <w:t>4.</w:t>
      </w:r>
      <w:r w:rsidRPr="008137E6">
        <w:rPr>
          <w:rFonts w:ascii="Arial" w:hAnsi="Arial" w:cs="Arial"/>
          <w:sz w:val="24"/>
        </w:rPr>
        <w:t xml:space="preserve"> El Ente Público no presentó en sus estados financieros al cierr</w:t>
      </w:r>
      <w:r w:rsidR="0019761F">
        <w:rPr>
          <w:rFonts w:ascii="Arial" w:hAnsi="Arial" w:cs="Arial"/>
          <w:sz w:val="24"/>
        </w:rPr>
        <w:t xml:space="preserve">e del ejercicio 2015, el pasivo </w:t>
      </w:r>
      <w:r w:rsidRPr="008137E6">
        <w:rPr>
          <w:rFonts w:ascii="Arial" w:hAnsi="Arial" w:cs="Arial"/>
          <w:sz w:val="24"/>
        </w:rPr>
        <w:t>acumulado por prima de antigüedad e indemnizaciones po</w:t>
      </w:r>
      <w:r w:rsidR="0019761F">
        <w:rPr>
          <w:rFonts w:ascii="Arial" w:hAnsi="Arial" w:cs="Arial"/>
          <w:sz w:val="24"/>
        </w:rPr>
        <w:t xml:space="preserve">r terminación laboral, conforme </w:t>
      </w:r>
      <w:r w:rsidRPr="008137E6">
        <w:rPr>
          <w:rFonts w:ascii="Arial" w:hAnsi="Arial" w:cs="Arial"/>
          <w:sz w:val="24"/>
        </w:rPr>
        <w:t>a la NIF D-3 "Beneficios a los empleados" emitida por el Consejo Mex</w:t>
      </w:r>
      <w:r w:rsidR="0019761F">
        <w:rPr>
          <w:rFonts w:ascii="Arial" w:hAnsi="Arial" w:cs="Arial"/>
          <w:sz w:val="24"/>
        </w:rPr>
        <w:t xml:space="preserve">icano de Normas de </w:t>
      </w:r>
      <w:r w:rsidRPr="008137E6">
        <w:rPr>
          <w:rFonts w:ascii="Arial" w:hAnsi="Arial" w:cs="Arial"/>
          <w:sz w:val="24"/>
        </w:rPr>
        <w:t>Información Financiera, A.C.</w:t>
      </w:r>
    </w:p>
    <w:p w:rsidR="0019761F" w:rsidRDefault="0019761F" w:rsidP="008137E6">
      <w:pPr>
        <w:spacing w:after="0" w:line="360" w:lineRule="auto"/>
        <w:contextualSpacing/>
        <w:jc w:val="both"/>
        <w:rPr>
          <w:rFonts w:ascii="Arial" w:hAnsi="Arial" w:cs="Arial"/>
          <w:sz w:val="24"/>
        </w:rPr>
      </w:pPr>
    </w:p>
    <w:p w:rsidR="008137E6" w:rsidRDefault="008137E6" w:rsidP="008137E6">
      <w:pPr>
        <w:spacing w:after="0" w:line="360" w:lineRule="auto"/>
        <w:contextualSpacing/>
        <w:jc w:val="both"/>
        <w:rPr>
          <w:rFonts w:ascii="Arial" w:hAnsi="Arial" w:cs="Arial"/>
          <w:sz w:val="24"/>
        </w:rPr>
      </w:pPr>
      <w:r w:rsidRPr="008137E6">
        <w:rPr>
          <w:rFonts w:ascii="Arial" w:hAnsi="Arial" w:cs="Arial"/>
          <w:sz w:val="24"/>
        </w:rPr>
        <w:t>Cabe mencionar que esta observación es reincidente en r</w:t>
      </w:r>
      <w:r w:rsidR="0019761F">
        <w:rPr>
          <w:rFonts w:ascii="Arial" w:hAnsi="Arial" w:cs="Arial"/>
          <w:sz w:val="24"/>
        </w:rPr>
        <w:t xml:space="preserve">elación a la Cuenta Pública del </w:t>
      </w:r>
      <w:r w:rsidRPr="008137E6">
        <w:rPr>
          <w:rFonts w:ascii="Arial" w:hAnsi="Arial" w:cs="Arial"/>
          <w:sz w:val="24"/>
        </w:rPr>
        <w:t>ejercicio 2014.</w:t>
      </w:r>
    </w:p>
    <w:p w:rsidR="008137E6" w:rsidRDefault="008137E6">
      <w:pPr>
        <w:spacing w:after="0" w:line="240" w:lineRule="auto"/>
        <w:rPr>
          <w:rFonts w:ascii="Arial" w:hAnsi="Arial" w:cs="Arial"/>
          <w:sz w:val="24"/>
        </w:rPr>
      </w:pPr>
    </w:p>
    <w:p w:rsidR="008137E6" w:rsidRPr="0019761F" w:rsidRDefault="008137E6" w:rsidP="0019761F">
      <w:pPr>
        <w:spacing w:after="0" w:line="240" w:lineRule="auto"/>
        <w:jc w:val="both"/>
        <w:rPr>
          <w:rFonts w:ascii="Arial" w:hAnsi="Arial" w:cs="Arial"/>
          <w:b/>
          <w:sz w:val="24"/>
        </w:rPr>
      </w:pPr>
      <w:r w:rsidRPr="0019761F">
        <w:rPr>
          <w:rFonts w:ascii="Arial" w:hAnsi="Arial" w:cs="Arial"/>
          <w:b/>
          <w:sz w:val="24"/>
        </w:rPr>
        <w:t>Acción(es) o recomendación(es) emitida(s)</w:t>
      </w:r>
    </w:p>
    <w:p w:rsidR="008137E6" w:rsidRPr="0019761F" w:rsidRDefault="008137E6" w:rsidP="0019761F">
      <w:pPr>
        <w:spacing w:after="0" w:line="240" w:lineRule="auto"/>
        <w:jc w:val="both"/>
        <w:rPr>
          <w:rFonts w:ascii="Arial" w:hAnsi="Arial" w:cs="Arial"/>
          <w:i/>
          <w:sz w:val="24"/>
        </w:rPr>
      </w:pPr>
      <w:r w:rsidRPr="0019761F">
        <w:rPr>
          <w:rFonts w:ascii="Arial" w:hAnsi="Arial" w:cs="Arial"/>
          <w:i/>
          <w:sz w:val="24"/>
        </w:rPr>
        <w:t>Recomendaciones en Relación a la Gestión o Control Interno.</w:t>
      </w:r>
    </w:p>
    <w:p w:rsidR="0019761F" w:rsidRDefault="0019761F" w:rsidP="0019761F">
      <w:pPr>
        <w:spacing w:after="0" w:line="240" w:lineRule="auto"/>
        <w:jc w:val="both"/>
        <w:rPr>
          <w:rFonts w:ascii="Arial" w:hAnsi="Arial" w:cs="Arial"/>
          <w:sz w:val="24"/>
        </w:rPr>
      </w:pPr>
    </w:p>
    <w:p w:rsidR="008137E6" w:rsidRPr="0019761F" w:rsidRDefault="008137E6" w:rsidP="0019761F">
      <w:pPr>
        <w:spacing w:after="0" w:line="240" w:lineRule="auto"/>
        <w:jc w:val="both"/>
        <w:rPr>
          <w:rFonts w:ascii="Arial" w:hAnsi="Arial" w:cs="Arial"/>
          <w:b/>
          <w:sz w:val="24"/>
        </w:rPr>
      </w:pPr>
      <w:r w:rsidRPr="0019761F">
        <w:rPr>
          <w:rFonts w:ascii="Arial" w:hAnsi="Arial" w:cs="Arial"/>
          <w:b/>
          <w:sz w:val="24"/>
        </w:rPr>
        <w:t>GASTOS Y OTRAS PÉRDIDAS</w:t>
      </w:r>
    </w:p>
    <w:p w:rsidR="008137E6" w:rsidRPr="0019761F" w:rsidRDefault="008137E6" w:rsidP="0019761F">
      <w:pPr>
        <w:spacing w:after="0" w:line="240" w:lineRule="auto"/>
        <w:jc w:val="both"/>
        <w:rPr>
          <w:rFonts w:ascii="Arial" w:hAnsi="Arial" w:cs="Arial"/>
          <w:b/>
          <w:sz w:val="24"/>
          <w:u w:val="single"/>
        </w:rPr>
      </w:pPr>
      <w:r w:rsidRPr="0019761F">
        <w:rPr>
          <w:rFonts w:ascii="Arial" w:hAnsi="Arial" w:cs="Arial"/>
          <w:b/>
          <w:sz w:val="24"/>
          <w:u w:val="single"/>
        </w:rPr>
        <w:t>Gastos de funcionamiento</w:t>
      </w:r>
    </w:p>
    <w:p w:rsidR="008137E6" w:rsidRPr="0019761F" w:rsidRDefault="008137E6" w:rsidP="0019761F">
      <w:pPr>
        <w:spacing w:after="0" w:line="240" w:lineRule="auto"/>
        <w:jc w:val="both"/>
        <w:rPr>
          <w:rFonts w:ascii="Arial" w:hAnsi="Arial" w:cs="Arial"/>
          <w:b/>
          <w:sz w:val="24"/>
          <w:u w:val="single"/>
        </w:rPr>
      </w:pPr>
      <w:r w:rsidRPr="0019761F">
        <w:rPr>
          <w:rFonts w:ascii="Arial" w:hAnsi="Arial" w:cs="Arial"/>
          <w:b/>
          <w:sz w:val="24"/>
          <w:u w:val="single"/>
        </w:rPr>
        <w:t>Servicios personales</w:t>
      </w:r>
    </w:p>
    <w:p w:rsidR="008137E6" w:rsidRPr="0019761F" w:rsidRDefault="008137E6" w:rsidP="0019761F">
      <w:pPr>
        <w:spacing w:after="0" w:line="240" w:lineRule="auto"/>
        <w:jc w:val="both"/>
        <w:rPr>
          <w:rFonts w:ascii="Arial" w:hAnsi="Arial" w:cs="Arial"/>
          <w:b/>
          <w:sz w:val="24"/>
          <w:u w:val="single"/>
        </w:rPr>
      </w:pPr>
      <w:r w:rsidRPr="0019761F">
        <w:rPr>
          <w:rFonts w:ascii="Arial" w:hAnsi="Arial" w:cs="Arial"/>
          <w:b/>
          <w:sz w:val="24"/>
          <w:u w:val="single"/>
        </w:rPr>
        <w:t>Remuneraciones al personal de carácter permanente</w:t>
      </w:r>
    </w:p>
    <w:p w:rsidR="008137E6" w:rsidRDefault="008137E6" w:rsidP="0019761F">
      <w:pPr>
        <w:spacing w:after="0" w:line="240" w:lineRule="auto"/>
        <w:jc w:val="both"/>
        <w:rPr>
          <w:rFonts w:ascii="Arial" w:hAnsi="Arial" w:cs="Arial"/>
          <w:sz w:val="24"/>
        </w:rPr>
      </w:pPr>
      <w:r w:rsidRPr="0019761F">
        <w:rPr>
          <w:rFonts w:ascii="Arial" w:hAnsi="Arial" w:cs="Arial"/>
          <w:b/>
          <w:sz w:val="24"/>
        </w:rPr>
        <w:t>5.</w:t>
      </w:r>
      <w:r w:rsidRPr="008137E6">
        <w:rPr>
          <w:rFonts w:ascii="Arial" w:hAnsi="Arial" w:cs="Arial"/>
          <w:sz w:val="24"/>
        </w:rPr>
        <w:t xml:space="preserve"> El Ente Público registró $1,546,079 en la cuenta 5111</w:t>
      </w:r>
      <w:r w:rsidR="0019761F">
        <w:rPr>
          <w:rFonts w:ascii="Arial" w:hAnsi="Arial" w:cs="Arial"/>
          <w:sz w:val="24"/>
        </w:rPr>
        <w:t xml:space="preserve"> "Remuneraciones al personal de </w:t>
      </w:r>
      <w:r w:rsidRPr="008137E6">
        <w:rPr>
          <w:rFonts w:ascii="Arial" w:hAnsi="Arial" w:cs="Arial"/>
          <w:sz w:val="24"/>
        </w:rPr>
        <w:t>carácter permanente" por</w:t>
      </w:r>
      <w:r w:rsidR="0019761F">
        <w:rPr>
          <w:rFonts w:ascii="Arial" w:hAnsi="Arial" w:cs="Arial"/>
          <w:sz w:val="24"/>
        </w:rPr>
        <w:t xml:space="preserve"> diversos conceptos, los cuales </w:t>
      </w:r>
      <w:r w:rsidRPr="008137E6">
        <w:rPr>
          <w:rFonts w:ascii="Arial" w:hAnsi="Arial" w:cs="Arial"/>
          <w:sz w:val="24"/>
        </w:rPr>
        <w:t>d</w:t>
      </w:r>
      <w:r w:rsidR="0019761F">
        <w:rPr>
          <w:rFonts w:ascii="Arial" w:hAnsi="Arial" w:cs="Arial"/>
          <w:sz w:val="24"/>
        </w:rPr>
        <w:t xml:space="preserve">ebieron afectarse contablemente </w:t>
      </w:r>
      <w:r w:rsidRPr="008137E6">
        <w:rPr>
          <w:rFonts w:ascii="Arial" w:hAnsi="Arial" w:cs="Arial"/>
          <w:sz w:val="24"/>
        </w:rPr>
        <w:t xml:space="preserve">en la 5113 "Remuneraciones adicionales y </w:t>
      </w:r>
      <w:r w:rsidRPr="008137E6">
        <w:rPr>
          <w:rFonts w:ascii="Arial" w:hAnsi="Arial" w:cs="Arial"/>
          <w:sz w:val="24"/>
        </w:rPr>
        <w:lastRenderedPageBreak/>
        <w:t>especial</w:t>
      </w:r>
      <w:r w:rsidR="0019761F">
        <w:rPr>
          <w:rFonts w:ascii="Arial" w:hAnsi="Arial" w:cs="Arial"/>
          <w:sz w:val="24"/>
        </w:rPr>
        <w:t xml:space="preserve">es", observándose que infringió </w:t>
      </w:r>
      <w:r w:rsidRPr="008137E6">
        <w:rPr>
          <w:rFonts w:ascii="Arial" w:hAnsi="Arial" w:cs="Arial"/>
          <w:sz w:val="24"/>
        </w:rPr>
        <w:t>lo señalado en los Capítulos III y IV Plan de Cue</w:t>
      </w:r>
      <w:r w:rsidR="0019761F">
        <w:rPr>
          <w:rFonts w:ascii="Arial" w:hAnsi="Arial" w:cs="Arial"/>
          <w:sz w:val="24"/>
        </w:rPr>
        <w:t xml:space="preserve">ntas e Instructivo de Manejo de </w:t>
      </w:r>
      <w:r w:rsidRPr="008137E6">
        <w:rPr>
          <w:rFonts w:ascii="Arial" w:hAnsi="Arial" w:cs="Arial"/>
          <w:sz w:val="24"/>
        </w:rPr>
        <w:t xml:space="preserve">Cuentas, respectivamente, del Acuerdo por el que se </w:t>
      </w:r>
      <w:r w:rsidR="0019761F">
        <w:rPr>
          <w:rFonts w:ascii="Arial" w:hAnsi="Arial" w:cs="Arial"/>
          <w:sz w:val="24"/>
        </w:rPr>
        <w:t xml:space="preserve">emite el Manual de Contabilidad </w:t>
      </w:r>
      <w:r w:rsidRPr="008137E6">
        <w:rPr>
          <w:rFonts w:ascii="Arial" w:hAnsi="Arial" w:cs="Arial"/>
          <w:sz w:val="24"/>
        </w:rPr>
        <w:t>Gubernamental; estableciendo su observancia obligatoria, d</w:t>
      </w:r>
      <w:r w:rsidR="0019761F">
        <w:rPr>
          <w:rFonts w:ascii="Arial" w:hAnsi="Arial" w:cs="Arial"/>
          <w:sz w:val="24"/>
        </w:rPr>
        <w:t xml:space="preserve">e conformidad con el artículo 7 </w:t>
      </w:r>
      <w:r w:rsidRPr="008137E6">
        <w:rPr>
          <w:rFonts w:ascii="Arial" w:hAnsi="Arial" w:cs="Arial"/>
          <w:sz w:val="24"/>
        </w:rPr>
        <w:t>de la Ley General de Contabilidad Gubernamental, como se detallan a continuación:</w:t>
      </w:r>
    </w:p>
    <w:p w:rsidR="008137E6" w:rsidRDefault="008137E6" w:rsidP="0019761F">
      <w:pPr>
        <w:spacing w:after="0" w:line="240" w:lineRule="auto"/>
        <w:jc w:val="both"/>
        <w:rPr>
          <w:rFonts w:ascii="Arial" w:hAnsi="Arial" w:cs="Arial"/>
          <w:sz w:val="24"/>
        </w:rPr>
      </w:pPr>
    </w:p>
    <w:p w:rsidR="008137E6" w:rsidRDefault="008137E6" w:rsidP="0019761F">
      <w:pPr>
        <w:spacing w:after="0" w:line="240" w:lineRule="auto"/>
        <w:jc w:val="both"/>
        <w:rPr>
          <w:rFonts w:ascii="Arial" w:hAnsi="Arial" w:cs="Arial"/>
          <w:sz w:val="24"/>
        </w:rPr>
      </w:pPr>
      <w:r>
        <w:rPr>
          <w:rFonts w:ascii="Arial" w:hAnsi="Arial" w:cs="Arial"/>
          <w:noProof/>
          <w:sz w:val="24"/>
          <w:lang w:val="es-MX" w:eastAsia="es-MX"/>
        </w:rPr>
        <w:drawing>
          <wp:inline distT="0" distB="0" distL="0" distR="0" wp14:anchorId="028D2640" wp14:editId="7C010B9C">
            <wp:extent cx="4146550" cy="237109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6550" cy="2371090"/>
                    </a:xfrm>
                    <a:prstGeom prst="rect">
                      <a:avLst/>
                    </a:prstGeom>
                    <a:noFill/>
                    <a:ln>
                      <a:noFill/>
                    </a:ln>
                  </pic:spPr>
                </pic:pic>
              </a:graphicData>
            </a:graphic>
          </wp:inline>
        </w:drawing>
      </w:r>
    </w:p>
    <w:p w:rsidR="008137E6" w:rsidRDefault="008137E6" w:rsidP="0019761F">
      <w:pPr>
        <w:spacing w:after="0" w:line="240" w:lineRule="auto"/>
        <w:jc w:val="both"/>
        <w:rPr>
          <w:rFonts w:ascii="Arial" w:hAnsi="Arial" w:cs="Arial"/>
          <w:sz w:val="24"/>
        </w:rPr>
      </w:pPr>
    </w:p>
    <w:p w:rsidR="008137E6" w:rsidRPr="0019761F" w:rsidRDefault="008137E6" w:rsidP="0019761F">
      <w:pPr>
        <w:spacing w:after="0" w:line="240" w:lineRule="auto"/>
        <w:jc w:val="both"/>
        <w:rPr>
          <w:rFonts w:ascii="Arial" w:hAnsi="Arial" w:cs="Arial"/>
          <w:b/>
          <w:sz w:val="24"/>
        </w:rPr>
      </w:pPr>
      <w:r w:rsidRPr="0019761F">
        <w:rPr>
          <w:rFonts w:ascii="Arial" w:hAnsi="Arial" w:cs="Arial"/>
          <w:b/>
          <w:sz w:val="24"/>
        </w:rPr>
        <w:t>Análisis de la Auditoría Superior del Estado</w:t>
      </w:r>
    </w:p>
    <w:p w:rsidR="008137E6" w:rsidRPr="008137E6" w:rsidRDefault="008137E6" w:rsidP="0019761F">
      <w:pPr>
        <w:spacing w:after="0" w:line="240" w:lineRule="auto"/>
        <w:jc w:val="both"/>
        <w:rPr>
          <w:rFonts w:ascii="Arial" w:hAnsi="Arial" w:cs="Arial"/>
          <w:sz w:val="24"/>
        </w:rPr>
      </w:pPr>
      <w:r w:rsidRPr="008137E6">
        <w:rPr>
          <w:rFonts w:ascii="Arial" w:hAnsi="Arial" w:cs="Arial"/>
          <w:sz w:val="24"/>
        </w:rPr>
        <w:t xml:space="preserve">Derivado del análisis de la respuesta presentada por el Ente </w:t>
      </w:r>
      <w:r w:rsidR="0019761F">
        <w:rPr>
          <w:rFonts w:ascii="Arial" w:hAnsi="Arial" w:cs="Arial"/>
          <w:sz w:val="24"/>
        </w:rPr>
        <w:t xml:space="preserve">Público, solventa parcialmente, </w:t>
      </w:r>
      <w:r w:rsidRPr="008137E6">
        <w:rPr>
          <w:rFonts w:ascii="Arial" w:hAnsi="Arial" w:cs="Arial"/>
          <w:sz w:val="24"/>
        </w:rPr>
        <w:t xml:space="preserve">toda vez que acepta lo observado y que nos informa de las </w:t>
      </w:r>
      <w:r w:rsidR="0019761F">
        <w:rPr>
          <w:rFonts w:ascii="Arial" w:hAnsi="Arial" w:cs="Arial"/>
          <w:sz w:val="24"/>
        </w:rPr>
        <w:t xml:space="preserve">acciones a realizar para evitar </w:t>
      </w:r>
      <w:r w:rsidRPr="008137E6">
        <w:rPr>
          <w:rFonts w:ascii="Arial" w:hAnsi="Arial" w:cs="Arial"/>
          <w:sz w:val="24"/>
        </w:rPr>
        <w:t>reincidir.</w:t>
      </w:r>
    </w:p>
    <w:p w:rsidR="0019761F" w:rsidRDefault="0019761F" w:rsidP="0019761F">
      <w:pPr>
        <w:spacing w:after="0" w:line="240" w:lineRule="auto"/>
        <w:jc w:val="both"/>
        <w:rPr>
          <w:rFonts w:ascii="Arial" w:hAnsi="Arial" w:cs="Arial"/>
          <w:sz w:val="24"/>
        </w:rPr>
      </w:pPr>
    </w:p>
    <w:p w:rsidR="008137E6" w:rsidRPr="008137E6" w:rsidRDefault="008137E6" w:rsidP="0019761F">
      <w:pPr>
        <w:spacing w:after="0" w:line="240" w:lineRule="auto"/>
        <w:jc w:val="both"/>
        <w:rPr>
          <w:rFonts w:ascii="Arial" w:hAnsi="Arial" w:cs="Arial"/>
          <w:sz w:val="24"/>
        </w:rPr>
      </w:pPr>
      <w:r w:rsidRPr="008137E6">
        <w:rPr>
          <w:rFonts w:ascii="Arial" w:hAnsi="Arial" w:cs="Arial"/>
          <w:sz w:val="24"/>
        </w:rPr>
        <w:t>Se dará seguimiento por este Órgano de Fiscalización en l</w:t>
      </w:r>
      <w:r w:rsidR="0019761F">
        <w:rPr>
          <w:rFonts w:ascii="Arial" w:hAnsi="Arial" w:cs="Arial"/>
          <w:sz w:val="24"/>
        </w:rPr>
        <w:t xml:space="preserve">a revisión de la Cuenta Pública </w:t>
      </w:r>
      <w:r w:rsidRPr="008137E6">
        <w:rPr>
          <w:rFonts w:ascii="Arial" w:hAnsi="Arial" w:cs="Arial"/>
          <w:sz w:val="24"/>
        </w:rPr>
        <w:t>2016.</w:t>
      </w:r>
    </w:p>
    <w:p w:rsidR="0019761F" w:rsidRDefault="0019761F" w:rsidP="0019761F">
      <w:pPr>
        <w:spacing w:after="0" w:line="240" w:lineRule="auto"/>
        <w:jc w:val="both"/>
        <w:rPr>
          <w:rFonts w:ascii="Arial" w:hAnsi="Arial" w:cs="Arial"/>
          <w:sz w:val="24"/>
        </w:rPr>
      </w:pPr>
    </w:p>
    <w:p w:rsidR="008137E6" w:rsidRPr="0019761F" w:rsidRDefault="008137E6" w:rsidP="0019761F">
      <w:pPr>
        <w:spacing w:after="0" w:line="240" w:lineRule="auto"/>
        <w:jc w:val="both"/>
        <w:rPr>
          <w:rFonts w:ascii="Arial" w:hAnsi="Arial" w:cs="Arial"/>
          <w:b/>
          <w:sz w:val="24"/>
        </w:rPr>
      </w:pPr>
      <w:r w:rsidRPr="0019761F">
        <w:rPr>
          <w:rFonts w:ascii="Arial" w:hAnsi="Arial" w:cs="Arial"/>
          <w:b/>
          <w:sz w:val="24"/>
        </w:rPr>
        <w:t>Acción(es) o recomendación(es) emitida(s)</w:t>
      </w:r>
    </w:p>
    <w:p w:rsidR="008137E6" w:rsidRDefault="008137E6" w:rsidP="0019761F">
      <w:pPr>
        <w:spacing w:after="0" w:line="240" w:lineRule="auto"/>
        <w:jc w:val="both"/>
        <w:rPr>
          <w:rFonts w:ascii="Arial" w:hAnsi="Arial" w:cs="Arial"/>
          <w:sz w:val="24"/>
        </w:rPr>
      </w:pPr>
      <w:r w:rsidRPr="0019761F">
        <w:rPr>
          <w:rFonts w:ascii="Arial" w:hAnsi="Arial" w:cs="Arial"/>
          <w:i/>
          <w:sz w:val="24"/>
        </w:rPr>
        <w:t xml:space="preserve">Promoción de </w:t>
      </w:r>
      <w:proofErr w:type="spellStart"/>
      <w:r w:rsidRPr="0019761F">
        <w:rPr>
          <w:rFonts w:ascii="Arial" w:hAnsi="Arial" w:cs="Arial"/>
          <w:i/>
          <w:sz w:val="24"/>
        </w:rPr>
        <w:t>Fincamiento</w:t>
      </w:r>
      <w:proofErr w:type="spellEnd"/>
      <w:r w:rsidRPr="0019761F">
        <w:rPr>
          <w:rFonts w:ascii="Arial" w:hAnsi="Arial" w:cs="Arial"/>
          <w:i/>
          <w:sz w:val="24"/>
        </w:rPr>
        <w:t xml:space="preserve"> de Responsabilidad Administrativa</w:t>
      </w:r>
      <w:r w:rsidRPr="008137E6">
        <w:rPr>
          <w:rFonts w:ascii="Arial" w:hAnsi="Arial" w:cs="Arial"/>
          <w:sz w:val="24"/>
        </w:rPr>
        <w:t>.</w:t>
      </w:r>
    </w:p>
    <w:p w:rsidR="008137E6" w:rsidRDefault="008137E6" w:rsidP="0019761F">
      <w:pPr>
        <w:spacing w:after="0" w:line="240" w:lineRule="auto"/>
        <w:jc w:val="both"/>
        <w:rPr>
          <w:rFonts w:ascii="Arial" w:hAnsi="Arial" w:cs="Arial"/>
          <w:sz w:val="24"/>
        </w:rPr>
      </w:pPr>
    </w:p>
    <w:p w:rsidR="008137E6" w:rsidRPr="0019761F" w:rsidRDefault="008137E6" w:rsidP="0019761F">
      <w:pPr>
        <w:spacing w:after="0" w:line="240" w:lineRule="auto"/>
        <w:jc w:val="both"/>
        <w:rPr>
          <w:rFonts w:ascii="Arial" w:hAnsi="Arial" w:cs="Arial"/>
          <w:b/>
          <w:sz w:val="24"/>
          <w:u w:val="single"/>
        </w:rPr>
      </w:pPr>
      <w:r w:rsidRPr="0019761F">
        <w:rPr>
          <w:rFonts w:ascii="Arial" w:hAnsi="Arial" w:cs="Arial"/>
          <w:b/>
          <w:sz w:val="24"/>
          <w:u w:val="single"/>
        </w:rPr>
        <w:t>Seguridad social</w:t>
      </w:r>
    </w:p>
    <w:p w:rsidR="008137E6" w:rsidRPr="008137E6" w:rsidRDefault="008137E6" w:rsidP="0019761F">
      <w:pPr>
        <w:spacing w:after="0" w:line="240" w:lineRule="auto"/>
        <w:jc w:val="both"/>
        <w:rPr>
          <w:rFonts w:ascii="Arial" w:hAnsi="Arial" w:cs="Arial"/>
          <w:sz w:val="24"/>
        </w:rPr>
      </w:pPr>
      <w:r w:rsidRPr="0019761F">
        <w:rPr>
          <w:rFonts w:ascii="Arial" w:hAnsi="Arial" w:cs="Arial"/>
          <w:b/>
          <w:sz w:val="24"/>
        </w:rPr>
        <w:t xml:space="preserve">6. </w:t>
      </w:r>
      <w:r w:rsidRPr="008137E6">
        <w:rPr>
          <w:rFonts w:ascii="Arial" w:hAnsi="Arial" w:cs="Arial"/>
          <w:sz w:val="24"/>
        </w:rPr>
        <w:t>Al efectuar la revisión de los gastos por concepto de Servicio</w:t>
      </w:r>
      <w:r w:rsidR="0019761F">
        <w:rPr>
          <w:rFonts w:ascii="Arial" w:hAnsi="Arial" w:cs="Arial"/>
          <w:sz w:val="24"/>
        </w:rPr>
        <w:t xml:space="preserve">s personales, se observó que el </w:t>
      </w:r>
      <w:r w:rsidRPr="008137E6">
        <w:rPr>
          <w:rFonts w:ascii="Arial" w:hAnsi="Arial" w:cs="Arial"/>
          <w:sz w:val="24"/>
        </w:rPr>
        <w:t xml:space="preserve">Ente Público no conserva la documentación justificativa y comprobatoria de </w:t>
      </w:r>
      <w:r w:rsidR="0019761F">
        <w:rPr>
          <w:rFonts w:ascii="Arial" w:hAnsi="Arial" w:cs="Arial"/>
          <w:sz w:val="24"/>
        </w:rPr>
        <w:t xml:space="preserve">las aportaciones </w:t>
      </w:r>
      <w:r w:rsidRPr="008137E6">
        <w:rPr>
          <w:rFonts w:ascii="Arial" w:hAnsi="Arial" w:cs="Arial"/>
          <w:sz w:val="24"/>
        </w:rPr>
        <w:t>patronales pagadas al Instituto de Seguridad y Servicios S</w:t>
      </w:r>
      <w:r w:rsidR="00023E88">
        <w:rPr>
          <w:rFonts w:ascii="Arial" w:hAnsi="Arial" w:cs="Arial"/>
          <w:sz w:val="24"/>
        </w:rPr>
        <w:t xml:space="preserve">ociales de los Trabajadores del </w:t>
      </w:r>
      <w:r w:rsidRPr="008137E6">
        <w:rPr>
          <w:rFonts w:ascii="Arial" w:hAnsi="Arial" w:cs="Arial"/>
          <w:sz w:val="24"/>
        </w:rPr>
        <w:t xml:space="preserve">Estado de Nuevo León </w:t>
      </w:r>
      <w:r w:rsidRPr="008137E6">
        <w:rPr>
          <w:rFonts w:ascii="Arial" w:hAnsi="Arial" w:cs="Arial"/>
          <w:sz w:val="24"/>
        </w:rPr>
        <w:lastRenderedPageBreak/>
        <w:t>(</w:t>
      </w:r>
      <w:proofErr w:type="spellStart"/>
      <w:r w:rsidRPr="008137E6">
        <w:rPr>
          <w:rFonts w:ascii="Arial" w:hAnsi="Arial" w:cs="Arial"/>
          <w:sz w:val="24"/>
        </w:rPr>
        <w:t>Isssteleón</w:t>
      </w:r>
      <w:proofErr w:type="spellEnd"/>
      <w:r w:rsidRPr="008137E6">
        <w:rPr>
          <w:rFonts w:ascii="Arial" w:hAnsi="Arial" w:cs="Arial"/>
          <w:sz w:val="24"/>
        </w:rPr>
        <w:t>); incumpliendo con lo dispu</w:t>
      </w:r>
      <w:r w:rsidR="00023E88">
        <w:rPr>
          <w:rFonts w:ascii="Arial" w:hAnsi="Arial" w:cs="Arial"/>
          <w:sz w:val="24"/>
        </w:rPr>
        <w:t xml:space="preserve">esto en los artículos 42 primer </w:t>
      </w:r>
      <w:r w:rsidRPr="008137E6">
        <w:rPr>
          <w:rFonts w:ascii="Arial" w:hAnsi="Arial" w:cs="Arial"/>
          <w:sz w:val="24"/>
        </w:rPr>
        <w:t xml:space="preserve">párrafo de la Ley General de Contabilidad Gubernamental, </w:t>
      </w:r>
      <w:r w:rsidR="00023E88">
        <w:rPr>
          <w:rFonts w:ascii="Arial" w:hAnsi="Arial" w:cs="Arial"/>
          <w:sz w:val="24"/>
        </w:rPr>
        <w:t xml:space="preserve">15 de la Ley de Fiscalización </w:t>
      </w:r>
      <w:r w:rsidRPr="008137E6">
        <w:rPr>
          <w:rFonts w:ascii="Arial" w:hAnsi="Arial" w:cs="Arial"/>
          <w:sz w:val="24"/>
        </w:rPr>
        <w:t>Superior del Estado de Nuevo León, 35 y 47 segundo párr</w:t>
      </w:r>
      <w:r w:rsidR="00023E88">
        <w:rPr>
          <w:rFonts w:ascii="Arial" w:hAnsi="Arial" w:cs="Arial"/>
          <w:sz w:val="24"/>
        </w:rPr>
        <w:t xml:space="preserve">afo de la Ley de Administración </w:t>
      </w:r>
      <w:r w:rsidRPr="008137E6">
        <w:rPr>
          <w:rFonts w:ascii="Arial" w:hAnsi="Arial" w:cs="Arial"/>
          <w:sz w:val="24"/>
        </w:rPr>
        <w:t xml:space="preserve">Financiera para el Estado de Nuevo León, así como 16 de </w:t>
      </w:r>
      <w:r w:rsidR="00023E88">
        <w:rPr>
          <w:rFonts w:ascii="Arial" w:hAnsi="Arial" w:cs="Arial"/>
          <w:sz w:val="24"/>
        </w:rPr>
        <w:t xml:space="preserve">la Ley del Instituto Estatal de </w:t>
      </w:r>
      <w:r w:rsidRPr="008137E6">
        <w:rPr>
          <w:rFonts w:ascii="Arial" w:hAnsi="Arial" w:cs="Arial"/>
          <w:sz w:val="24"/>
        </w:rPr>
        <w:t>Seguridad Pública.</w:t>
      </w:r>
    </w:p>
    <w:p w:rsidR="00023E88" w:rsidRDefault="00023E88" w:rsidP="0019761F">
      <w:pPr>
        <w:spacing w:after="0" w:line="240" w:lineRule="auto"/>
        <w:jc w:val="both"/>
        <w:rPr>
          <w:rFonts w:ascii="Arial" w:hAnsi="Arial" w:cs="Arial"/>
          <w:sz w:val="24"/>
        </w:rPr>
      </w:pPr>
    </w:p>
    <w:p w:rsidR="008137E6" w:rsidRDefault="008137E6" w:rsidP="0019761F">
      <w:pPr>
        <w:spacing w:after="0" w:line="240" w:lineRule="auto"/>
        <w:jc w:val="both"/>
        <w:rPr>
          <w:rFonts w:ascii="Arial" w:hAnsi="Arial" w:cs="Arial"/>
          <w:sz w:val="24"/>
        </w:rPr>
      </w:pPr>
      <w:r w:rsidRPr="008137E6">
        <w:rPr>
          <w:rFonts w:ascii="Arial" w:hAnsi="Arial" w:cs="Arial"/>
          <w:sz w:val="24"/>
        </w:rPr>
        <w:t>Cabe mencionar que esta observación es reincidente en</w:t>
      </w:r>
      <w:r w:rsidR="00023E88">
        <w:rPr>
          <w:rFonts w:ascii="Arial" w:hAnsi="Arial" w:cs="Arial"/>
          <w:sz w:val="24"/>
        </w:rPr>
        <w:t xml:space="preserve"> relación a Cuentas Públicas de </w:t>
      </w:r>
      <w:r w:rsidRPr="008137E6">
        <w:rPr>
          <w:rFonts w:ascii="Arial" w:hAnsi="Arial" w:cs="Arial"/>
          <w:sz w:val="24"/>
        </w:rPr>
        <w:t>ejercicios anteriores.</w:t>
      </w:r>
    </w:p>
    <w:p w:rsidR="008137E6" w:rsidRDefault="008137E6" w:rsidP="0019761F">
      <w:pPr>
        <w:spacing w:after="0" w:line="240" w:lineRule="auto"/>
        <w:jc w:val="both"/>
        <w:rPr>
          <w:rFonts w:ascii="Arial" w:hAnsi="Arial" w:cs="Arial"/>
          <w:sz w:val="24"/>
        </w:rPr>
      </w:pPr>
    </w:p>
    <w:p w:rsidR="008137E6" w:rsidRPr="00023E88" w:rsidRDefault="008137E6" w:rsidP="0019761F">
      <w:pPr>
        <w:spacing w:after="0" w:line="240" w:lineRule="auto"/>
        <w:jc w:val="both"/>
        <w:rPr>
          <w:rFonts w:ascii="Arial" w:hAnsi="Arial" w:cs="Arial"/>
          <w:b/>
          <w:sz w:val="24"/>
        </w:rPr>
      </w:pPr>
      <w:r w:rsidRPr="00023E88">
        <w:rPr>
          <w:rFonts w:ascii="Arial" w:hAnsi="Arial" w:cs="Arial"/>
          <w:b/>
          <w:sz w:val="24"/>
        </w:rPr>
        <w:t>Acción(es) o recomendación(es) emitida(s)</w:t>
      </w:r>
    </w:p>
    <w:p w:rsidR="008137E6" w:rsidRPr="00023E88" w:rsidRDefault="008137E6" w:rsidP="0019761F">
      <w:pPr>
        <w:spacing w:after="0" w:line="240" w:lineRule="auto"/>
        <w:jc w:val="both"/>
        <w:rPr>
          <w:rFonts w:ascii="Arial" w:hAnsi="Arial" w:cs="Arial"/>
          <w:i/>
          <w:sz w:val="24"/>
        </w:rPr>
      </w:pPr>
      <w:r w:rsidRPr="00023E88">
        <w:rPr>
          <w:rFonts w:ascii="Arial" w:hAnsi="Arial" w:cs="Arial"/>
          <w:i/>
          <w:sz w:val="24"/>
        </w:rPr>
        <w:t xml:space="preserve">Promoción de </w:t>
      </w:r>
      <w:proofErr w:type="spellStart"/>
      <w:r w:rsidRPr="00023E88">
        <w:rPr>
          <w:rFonts w:ascii="Arial" w:hAnsi="Arial" w:cs="Arial"/>
          <w:i/>
          <w:sz w:val="24"/>
        </w:rPr>
        <w:t>Fincamiento</w:t>
      </w:r>
      <w:proofErr w:type="spellEnd"/>
      <w:r w:rsidRPr="00023E88">
        <w:rPr>
          <w:rFonts w:ascii="Arial" w:hAnsi="Arial" w:cs="Arial"/>
          <w:i/>
          <w:sz w:val="24"/>
        </w:rPr>
        <w:t xml:space="preserve"> de Responsabilidad Administrativa.</w:t>
      </w:r>
    </w:p>
    <w:p w:rsidR="008137E6" w:rsidRDefault="008137E6" w:rsidP="0019761F">
      <w:pPr>
        <w:spacing w:after="0" w:line="240" w:lineRule="auto"/>
        <w:jc w:val="both"/>
        <w:rPr>
          <w:rFonts w:ascii="Arial" w:hAnsi="Arial" w:cs="Arial"/>
          <w:sz w:val="24"/>
        </w:rPr>
      </w:pPr>
    </w:p>
    <w:p w:rsidR="0099710A" w:rsidRDefault="0099710A" w:rsidP="0019761F">
      <w:pPr>
        <w:spacing w:after="0" w:line="240" w:lineRule="auto"/>
        <w:jc w:val="both"/>
        <w:rPr>
          <w:rFonts w:ascii="Arial" w:hAnsi="Arial" w:cs="Arial"/>
          <w:sz w:val="24"/>
        </w:rPr>
      </w:pPr>
    </w:p>
    <w:p w:rsidR="009C0345" w:rsidRPr="00A2406D" w:rsidRDefault="009C0345" w:rsidP="00A2406D">
      <w:pPr>
        <w:pStyle w:val="Prrafodelista"/>
        <w:numPr>
          <w:ilvl w:val="0"/>
          <w:numId w:val="3"/>
        </w:numPr>
        <w:spacing w:after="0" w:line="360" w:lineRule="auto"/>
        <w:ind w:left="426" w:hanging="426"/>
        <w:contextualSpacing/>
        <w:jc w:val="both"/>
        <w:rPr>
          <w:rFonts w:ascii="Arial" w:hAnsi="Arial" w:cs="Arial"/>
          <w:b/>
          <w:sz w:val="24"/>
        </w:rPr>
      </w:pPr>
      <w:r w:rsidRPr="00A2406D">
        <w:rPr>
          <w:rFonts w:ascii="Arial" w:hAnsi="Arial" w:cs="Arial"/>
          <w:b/>
          <w:bCs/>
          <w:sz w:val="24"/>
        </w:rPr>
        <w:t>Trámite y resultados obtenidos, derivados de las solicitudes formuladas por</w:t>
      </w:r>
      <w:r w:rsidR="00EF3C47" w:rsidRPr="00A2406D">
        <w:rPr>
          <w:rFonts w:ascii="Arial" w:hAnsi="Arial" w:cs="Arial"/>
          <w:b/>
          <w:bCs/>
          <w:sz w:val="24"/>
        </w:rPr>
        <w:t xml:space="preserve"> este</w:t>
      </w:r>
      <w:r w:rsidRPr="00A2406D">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8137E6">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proofErr w:type="spellStart"/>
      <w:r w:rsidR="00EF3C47">
        <w:rPr>
          <w:rFonts w:ascii="Arial" w:hAnsi="Arial" w:cs="Arial"/>
          <w:bCs/>
          <w:sz w:val="24"/>
        </w:rPr>
        <w:t>Organo</w:t>
      </w:r>
      <w:proofErr w:type="spellEnd"/>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42548B">
      <w:pPr>
        <w:spacing w:after="0" w:line="360" w:lineRule="auto"/>
        <w:ind w:firstLine="709"/>
        <w:jc w:val="both"/>
        <w:rPr>
          <w:rFonts w:ascii="Arial" w:eastAsia="Times New Roman" w:hAnsi="Arial" w:cs="Arial"/>
          <w:bCs/>
          <w:sz w:val="24"/>
          <w:szCs w:val="24"/>
          <w:lang w:eastAsia="es-MX"/>
        </w:rPr>
      </w:pPr>
      <w:r>
        <w:rPr>
          <w:rFonts w:ascii="Arial" w:hAnsi="Arial" w:cs="Arial"/>
          <w:bCs/>
          <w:sz w:val="24"/>
        </w:rPr>
        <w:lastRenderedPageBreak/>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42548B">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3E7681">
        <w:rPr>
          <w:rFonts w:ascii="Arial" w:eastAsia="Times New Roman" w:hAnsi="Arial" w:cs="Arial"/>
          <w:bCs/>
          <w:sz w:val="24"/>
          <w:szCs w:val="24"/>
          <w:lang w:eastAsia="es-MX"/>
        </w:rPr>
        <w:t xml:space="preserve"> En este punto se informa que existe una </w:t>
      </w:r>
      <w:r w:rsidR="003E7681" w:rsidRPr="003E7681">
        <w:rPr>
          <w:rFonts w:ascii="Arial" w:eastAsia="Times New Roman" w:hAnsi="Arial" w:cs="Arial"/>
          <w:bCs/>
          <w:sz w:val="24"/>
          <w:szCs w:val="24"/>
          <w:lang w:eastAsia="es-MX"/>
        </w:rPr>
        <w:t>Promoción de</w:t>
      </w:r>
      <w:r w:rsidR="003E7681">
        <w:rPr>
          <w:rFonts w:ascii="Arial" w:eastAsia="Times New Roman" w:hAnsi="Arial" w:cs="Arial"/>
          <w:bCs/>
          <w:sz w:val="24"/>
          <w:szCs w:val="24"/>
          <w:lang w:eastAsia="es-MX"/>
        </w:rPr>
        <w:t xml:space="preserve"> </w:t>
      </w:r>
      <w:proofErr w:type="spellStart"/>
      <w:r w:rsidR="003E7681">
        <w:rPr>
          <w:rFonts w:ascii="Arial" w:eastAsia="Times New Roman" w:hAnsi="Arial" w:cs="Arial"/>
          <w:bCs/>
          <w:sz w:val="24"/>
          <w:szCs w:val="24"/>
          <w:lang w:eastAsia="es-MX"/>
        </w:rPr>
        <w:t>Fincamiento</w:t>
      </w:r>
      <w:proofErr w:type="spellEnd"/>
      <w:r w:rsidR="003E7681">
        <w:rPr>
          <w:rFonts w:ascii="Arial" w:eastAsia="Times New Roman" w:hAnsi="Arial" w:cs="Arial"/>
          <w:bCs/>
          <w:sz w:val="24"/>
          <w:szCs w:val="24"/>
          <w:lang w:eastAsia="es-MX"/>
        </w:rPr>
        <w:t xml:space="preserve"> de Responsabilidad </w:t>
      </w:r>
      <w:r w:rsidR="003E7681" w:rsidRPr="003E7681">
        <w:rPr>
          <w:rFonts w:ascii="Arial" w:eastAsia="Times New Roman" w:hAnsi="Arial" w:cs="Arial"/>
          <w:bCs/>
          <w:sz w:val="24"/>
          <w:szCs w:val="24"/>
          <w:lang w:eastAsia="es-MX"/>
        </w:rPr>
        <w:t>Administrativa (PFRA)</w:t>
      </w:r>
      <w:r w:rsidR="0067194F">
        <w:rPr>
          <w:rFonts w:ascii="Arial" w:eastAsia="Times New Roman" w:hAnsi="Arial" w:cs="Arial"/>
          <w:bCs/>
          <w:sz w:val="24"/>
          <w:szCs w:val="24"/>
          <w:lang w:eastAsia="es-MX"/>
        </w:rPr>
        <w:t xml:space="preserve"> </w:t>
      </w:r>
      <w:r w:rsidR="003E7681">
        <w:rPr>
          <w:rFonts w:ascii="Arial" w:eastAsia="Times New Roman" w:hAnsi="Arial" w:cs="Arial"/>
          <w:bCs/>
          <w:sz w:val="24"/>
          <w:szCs w:val="24"/>
          <w:lang w:eastAsia="es-MX"/>
        </w:rPr>
        <w:t xml:space="preserve">correspondiente al ejercicio fiscal 2014 </w:t>
      </w:r>
      <w:r w:rsidR="0067194F">
        <w:rPr>
          <w:rFonts w:ascii="Arial" w:eastAsia="Times New Roman" w:hAnsi="Arial" w:cs="Arial"/>
          <w:bCs/>
          <w:sz w:val="24"/>
          <w:szCs w:val="24"/>
          <w:lang w:eastAsia="es-MX"/>
        </w:rPr>
        <w:t>pendientes de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DA21FC">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DA21FC"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lastRenderedPageBreak/>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E00E21" w:rsidRPr="00DF50F5" w:rsidRDefault="00FA27A6" w:rsidP="00E00E21">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E00E21" w:rsidRPr="00E00E21">
        <w:rPr>
          <w:rFonts w:ascii="Arial" w:hAnsi="Arial" w:cs="Arial"/>
          <w:b/>
          <w:bCs/>
          <w:sz w:val="24"/>
          <w:szCs w:val="24"/>
        </w:rPr>
        <w:t>INSTITUTO ESTATAL DE SEGURIDAD PÚBLICA</w:t>
      </w:r>
      <w:r w:rsidR="00E00E21">
        <w:rPr>
          <w:rFonts w:ascii="Arial" w:hAnsi="Arial" w:cs="Arial"/>
          <w:bCs/>
          <w:sz w:val="24"/>
          <w:szCs w:val="24"/>
        </w:rPr>
        <w:t xml:space="preserve"> </w:t>
      </w:r>
      <w:r w:rsidR="00E00E21"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00E00E21" w:rsidRPr="00DF50F5">
        <w:rPr>
          <w:rFonts w:ascii="Arial" w:hAnsi="Arial" w:cs="Arial"/>
          <w:bCs/>
          <w:sz w:val="24"/>
          <w:szCs w:val="24"/>
        </w:rPr>
        <w:t>fiscalizado</w:t>
      </w:r>
      <w:proofErr w:type="spellEnd"/>
      <w:r w:rsidR="00E00E21" w:rsidRPr="00DF50F5">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9C0345" w:rsidRDefault="00E00E21" w:rsidP="00E00E21">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w:t>
      </w:r>
      <w:r w:rsidR="009C0345" w:rsidRPr="00295C16">
        <w:rPr>
          <w:rFonts w:ascii="Arial" w:hAnsi="Arial" w:cs="Arial"/>
          <w:bCs/>
          <w:sz w:val="24"/>
          <w:szCs w:val="24"/>
        </w:rPr>
        <w:t xml:space="preserve"> </w:t>
      </w:r>
      <w:r>
        <w:rPr>
          <w:rFonts w:ascii="Arial" w:hAnsi="Arial" w:cs="Arial"/>
          <w:bCs/>
          <w:sz w:val="24"/>
          <w:szCs w:val="24"/>
        </w:rPr>
        <w:t>lo siguiente:</w:t>
      </w:r>
    </w:p>
    <w:p w:rsidR="00E00E21" w:rsidRDefault="00E00E21" w:rsidP="003E7681">
      <w:pPr>
        <w:spacing w:after="0" w:line="240" w:lineRule="auto"/>
        <w:ind w:left="770" w:right="683"/>
        <w:jc w:val="both"/>
        <w:rPr>
          <w:rFonts w:ascii="Arial" w:hAnsi="Arial" w:cs="Arial"/>
          <w:bCs/>
          <w:i/>
          <w:sz w:val="20"/>
          <w:szCs w:val="24"/>
        </w:rPr>
      </w:pPr>
      <w:r w:rsidRPr="003E7681">
        <w:rPr>
          <w:rFonts w:ascii="Arial" w:hAnsi="Arial" w:cs="Arial"/>
          <w:bCs/>
          <w:i/>
          <w:sz w:val="20"/>
          <w:szCs w:val="24"/>
        </w:rPr>
        <w:t>“</w:t>
      </w:r>
      <w:r w:rsidR="003E7681" w:rsidRPr="003E7681">
        <w:rPr>
          <w:rFonts w:ascii="Arial" w:hAnsi="Arial" w:cs="Arial"/>
          <w:bCs/>
          <w:i/>
          <w:sz w:val="20"/>
          <w:szCs w:val="24"/>
        </w:rPr>
        <w:t>En relación a los Estados Financieros que se incluyen en la Cuenta</w:t>
      </w:r>
      <w:r w:rsidR="003E7681">
        <w:rPr>
          <w:rFonts w:ascii="Arial" w:hAnsi="Arial" w:cs="Arial"/>
          <w:bCs/>
          <w:i/>
          <w:sz w:val="20"/>
          <w:szCs w:val="24"/>
        </w:rPr>
        <w:t xml:space="preserve"> Pública al 31 de diciembre </w:t>
      </w:r>
      <w:r w:rsidR="003E7681" w:rsidRPr="003E7681">
        <w:rPr>
          <w:rFonts w:ascii="Arial" w:hAnsi="Arial" w:cs="Arial"/>
          <w:bCs/>
          <w:i/>
          <w:sz w:val="20"/>
          <w:szCs w:val="24"/>
        </w:rPr>
        <w:t>de 2015, el Ente Público entregó el Estado de Situación Financier</w:t>
      </w:r>
      <w:r w:rsidR="003E7681">
        <w:rPr>
          <w:rFonts w:ascii="Arial" w:hAnsi="Arial" w:cs="Arial"/>
          <w:bCs/>
          <w:i/>
          <w:sz w:val="20"/>
          <w:szCs w:val="24"/>
        </w:rPr>
        <w:t xml:space="preserve">a en ceros y con la leyenda "N/ </w:t>
      </w:r>
      <w:r w:rsidR="003E7681" w:rsidRPr="003E7681">
        <w:rPr>
          <w:rFonts w:ascii="Arial" w:hAnsi="Arial" w:cs="Arial"/>
          <w:bCs/>
          <w:i/>
          <w:sz w:val="20"/>
          <w:szCs w:val="24"/>
        </w:rPr>
        <w:t>A", incumpliendo con la Ley General de Contabilidad Gubernamen</w:t>
      </w:r>
      <w:r w:rsidR="003E7681">
        <w:rPr>
          <w:rFonts w:ascii="Arial" w:hAnsi="Arial" w:cs="Arial"/>
          <w:bCs/>
          <w:i/>
          <w:sz w:val="20"/>
          <w:szCs w:val="24"/>
        </w:rPr>
        <w:t xml:space="preserve">tal al no presentar información </w:t>
      </w:r>
      <w:r w:rsidR="003E7681" w:rsidRPr="003E7681">
        <w:rPr>
          <w:rFonts w:ascii="Arial" w:hAnsi="Arial" w:cs="Arial"/>
          <w:bCs/>
          <w:i/>
          <w:sz w:val="20"/>
          <w:szCs w:val="24"/>
        </w:rPr>
        <w:t>contable y financiera, conforme a lo señalado en el artículo 52</w:t>
      </w:r>
      <w:r w:rsidR="003E7681">
        <w:rPr>
          <w:rFonts w:ascii="Arial" w:hAnsi="Arial" w:cs="Arial"/>
          <w:bCs/>
          <w:i/>
          <w:sz w:val="20"/>
          <w:szCs w:val="24"/>
        </w:rPr>
        <w:t xml:space="preserve"> en relación con la fracción I, </w:t>
      </w:r>
      <w:r w:rsidR="003E7681" w:rsidRPr="003E7681">
        <w:rPr>
          <w:rFonts w:ascii="Arial" w:hAnsi="Arial" w:cs="Arial"/>
          <w:bCs/>
          <w:i/>
          <w:sz w:val="20"/>
          <w:szCs w:val="24"/>
        </w:rPr>
        <w:t xml:space="preserve">inciso a), del artículo 46 de la citada Ley, y considerando que la </w:t>
      </w:r>
      <w:r w:rsidR="003E7681">
        <w:rPr>
          <w:rFonts w:ascii="Arial" w:hAnsi="Arial" w:cs="Arial"/>
          <w:bCs/>
          <w:i/>
          <w:sz w:val="20"/>
          <w:szCs w:val="24"/>
        </w:rPr>
        <w:t xml:space="preserve">finalidad de éste es mostrar la </w:t>
      </w:r>
      <w:r w:rsidR="003E7681" w:rsidRPr="003E7681">
        <w:rPr>
          <w:rFonts w:ascii="Arial" w:hAnsi="Arial" w:cs="Arial"/>
          <w:bCs/>
          <w:i/>
          <w:sz w:val="20"/>
          <w:szCs w:val="24"/>
        </w:rPr>
        <w:t>información relativa a los recursos y obligaciones de un Ente Públ</w:t>
      </w:r>
      <w:r w:rsidR="003E7681">
        <w:rPr>
          <w:rFonts w:ascii="Arial" w:hAnsi="Arial" w:cs="Arial"/>
          <w:bCs/>
          <w:i/>
          <w:sz w:val="20"/>
          <w:szCs w:val="24"/>
        </w:rPr>
        <w:t xml:space="preserve">ico a una fecha determinada, la </w:t>
      </w:r>
      <w:r w:rsidR="003E7681" w:rsidRPr="003E7681">
        <w:rPr>
          <w:rFonts w:ascii="Arial" w:hAnsi="Arial" w:cs="Arial"/>
          <w:bCs/>
          <w:i/>
          <w:sz w:val="20"/>
          <w:szCs w:val="24"/>
        </w:rPr>
        <w:t>falta de presentación fidedigna de los efectos de las transacciones, t</w:t>
      </w:r>
      <w:r w:rsidR="003E7681">
        <w:rPr>
          <w:rFonts w:ascii="Arial" w:hAnsi="Arial" w:cs="Arial"/>
          <w:bCs/>
          <w:i/>
          <w:sz w:val="20"/>
          <w:szCs w:val="24"/>
        </w:rPr>
        <w:t xml:space="preserve">rasformaciones internas y otros </w:t>
      </w:r>
      <w:r w:rsidR="003E7681" w:rsidRPr="003E7681">
        <w:rPr>
          <w:rFonts w:ascii="Arial" w:hAnsi="Arial" w:cs="Arial"/>
          <w:bCs/>
          <w:i/>
          <w:sz w:val="20"/>
          <w:szCs w:val="24"/>
        </w:rPr>
        <w:t>eventos, que afectan económicamente al Ente Público de acuerdo c</w:t>
      </w:r>
      <w:r w:rsidR="003E7681">
        <w:rPr>
          <w:rFonts w:ascii="Arial" w:hAnsi="Arial" w:cs="Arial"/>
          <w:bCs/>
          <w:i/>
          <w:sz w:val="20"/>
          <w:szCs w:val="24"/>
        </w:rPr>
        <w:t xml:space="preserve">on las definiciones y </w:t>
      </w:r>
      <w:r w:rsidR="003E7681">
        <w:rPr>
          <w:rFonts w:ascii="Arial" w:hAnsi="Arial" w:cs="Arial"/>
          <w:bCs/>
          <w:i/>
          <w:sz w:val="20"/>
          <w:szCs w:val="24"/>
        </w:rPr>
        <w:lastRenderedPageBreak/>
        <w:t xml:space="preserve">criterios </w:t>
      </w:r>
      <w:r w:rsidR="003E7681" w:rsidRPr="003E7681">
        <w:rPr>
          <w:rFonts w:ascii="Arial" w:hAnsi="Arial" w:cs="Arial"/>
          <w:bCs/>
          <w:i/>
          <w:sz w:val="20"/>
          <w:szCs w:val="24"/>
        </w:rPr>
        <w:t>de reconocimiento de activos, pasivos, patrimonio / hacienda pública</w:t>
      </w:r>
      <w:r w:rsidR="003E7681">
        <w:rPr>
          <w:rFonts w:ascii="Arial" w:hAnsi="Arial" w:cs="Arial"/>
          <w:bCs/>
          <w:i/>
          <w:sz w:val="20"/>
          <w:szCs w:val="24"/>
        </w:rPr>
        <w:t xml:space="preserve">, ingresos y otros beneficios y </w:t>
      </w:r>
      <w:r w:rsidR="003E7681" w:rsidRPr="003E7681">
        <w:rPr>
          <w:rFonts w:ascii="Arial" w:hAnsi="Arial" w:cs="Arial"/>
          <w:bCs/>
          <w:i/>
          <w:sz w:val="20"/>
          <w:szCs w:val="24"/>
        </w:rPr>
        <w:t>gastos y otras pérdidas establecidos en el marco conceptual conte</w:t>
      </w:r>
      <w:r w:rsidR="003E7681">
        <w:rPr>
          <w:rFonts w:ascii="Arial" w:hAnsi="Arial" w:cs="Arial"/>
          <w:bCs/>
          <w:i/>
          <w:sz w:val="20"/>
          <w:szCs w:val="24"/>
        </w:rPr>
        <w:t xml:space="preserve">nido en la normatividad emitida </w:t>
      </w:r>
      <w:r w:rsidR="003E7681" w:rsidRPr="003E7681">
        <w:rPr>
          <w:rFonts w:ascii="Arial" w:hAnsi="Arial" w:cs="Arial"/>
          <w:bCs/>
          <w:i/>
          <w:sz w:val="20"/>
          <w:szCs w:val="24"/>
        </w:rPr>
        <w:t>por el Consejo Nacional de Armonización Contable, no proporciona</w:t>
      </w:r>
      <w:r w:rsidR="003E7681">
        <w:rPr>
          <w:rFonts w:ascii="Arial" w:hAnsi="Arial" w:cs="Arial"/>
          <w:bCs/>
          <w:i/>
          <w:sz w:val="20"/>
          <w:szCs w:val="24"/>
        </w:rPr>
        <w:t xml:space="preserve"> una base suficiente y adecuada </w:t>
      </w:r>
      <w:r w:rsidR="003E7681" w:rsidRPr="003E7681">
        <w:rPr>
          <w:rFonts w:ascii="Arial" w:hAnsi="Arial" w:cs="Arial"/>
          <w:bCs/>
          <w:i/>
          <w:sz w:val="20"/>
          <w:szCs w:val="24"/>
        </w:rPr>
        <w:t>para sustentar nuestra opinión.</w:t>
      </w:r>
    </w:p>
    <w:p w:rsidR="003E7681" w:rsidRDefault="003E7681" w:rsidP="003E7681">
      <w:pPr>
        <w:spacing w:after="0" w:line="240" w:lineRule="auto"/>
        <w:ind w:left="770" w:right="683"/>
        <w:jc w:val="both"/>
        <w:rPr>
          <w:rFonts w:ascii="Arial" w:hAnsi="Arial" w:cs="Arial"/>
          <w:bCs/>
          <w:i/>
          <w:sz w:val="20"/>
          <w:szCs w:val="24"/>
        </w:rPr>
      </w:pPr>
    </w:p>
    <w:p w:rsidR="00D353AD" w:rsidRPr="003E7681" w:rsidRDefault="00D353AD" w:rsidP="00D353AD">
      <w:pPr>
        <w:spacing w:after="0" w:line="240" w:lineRule="auto"/>
        <w:ind w:left="770" w:right="683"/>
        <w:jc w:val="both"/>
        <w:rPr>
          <w:rFonts w:ascii="Arial" w:hAnsi="Arial" w:cs="Arial"/>
          <w:bCs/>
          <w:i/>
          <w:sz w:val="20"/>
          <w:szCs w:val="24"/>
        </w:rPr>
      </w:pPr>
      <w:r w:rsidRPr="00D353AD">
        <w:rPr>
          <w:rFonts w:ascii="Arial" w:hAnsi="Arial" w:cs="Arial"/>
          <w:bCs/>
          <w:i/>
          <w:sz w:val="20"/>
          <w:szCs w:val="24"/>
        </w:rPr>
        <w:t>Debido a la significatividad del hecho descrito en el párrafo anterio</w:t>
      </w:r>
      <w:r>
        <w:rPr>
          <w:rFonts w:ascii="Arial" w:hAnsi="Arial" w:cs="Arial"/>
          <w:bCs/>
          <w:i/>
          <w:sz w:val="20"/>
          <w:szCs w:val="24"/>
        </w:rPr>
        <w:t xml:space="preserve">r, nos abstenemos de emitir una </w:t>
      </w:r>
      <w:r w:rsidRPr="00D353AD">
        <w:rPr>
          <w:rFonts w:ascii="Arial" w:hAnsi="Arial" w:cs="Arial"/>
          <w:bCs/>
          <w:i/>
          <w:sz w:val="20"/>
          <w:szCs w:val="24"/>
        </w:rPr>
        <w:t>opinión sobre los Estados Financieros al 31 de diciembre de 2015, p</w:t>
      </w:r>
      <w:r>
        <w:rPr>
          <w:rFonts w:ascii="Arial" w:hAnsi="Arial" w:cs="Arial"/>
          <w:bCs/>
          <w:i/>
          <w:sz w:val="20"/>
          <w:szCs w:val="24"/>
        </w:rPr>
        <w:t xml:space="preserve">resentados en la Cuenta Pública </w:t>
      </w:r>
      <w:r w:rsidRPr="00D353AD">
        <w:rPr>
          <w:rFonts w:ascii="Arial" w:hAnsi="Arial" w:cs="Arial"/>
          <w:bCs/>
          <w:i/>
          <w:sz w:val="20"/>
          <w:szCs w:val="24"/>
        </w:rPr>
        <w:t>del Instituto Estatal de Seguridad Pública.</w:t>
      </w:r>
    </w:p>
    <w:p w:rsidR="00A4083C" w:rsidRPr="00B0643D" w:rsidRDefault="009C0345" w:rsidP="00A4083C">
      <w:pPr>
        <w:spacing w:before="240" w:line="360" w:lineRule="auto"/>
        <w:ind w:firstLine="709"/>
        <w:jc w:val="both"/>
        <w:rPr>
          <w:rFonts w:ascii="Arial" w:hAnsi="Arial" w:cs="Arial"/>
          <w:bCs/>
          <w:sz w:val="24"/>
          <w:szCs w:val="24"/>
        </w:rPr>
      </w:pPr>
      <w:r w:rsidRPr="00295C16">
        <w:rPr>
          <w:rFonts w:ascii="Arial" w:hAnsi="Arial" w:cs="Arial"/>
          <w:b/>
          <w:bCs/>
          <w:sz w:val="24"/>
          <w:szCs w:val="24"/>
        </w:rPr>
        <w:t>TERCERA:</w:t>
      </w:r>
      <w:r w:rsidR="00A4083C" w:rsidRPr="00A4083C">
        <w:rPr>
          <w:rFonts w:ascii="Arial" w:hAnsi="Arial" w:cs="Arial"/>
          <w:bCs/>
          <w:sz w:val="24"/>
          <w:szCs w:val="24"/>
        </w:rPr>
        <w:t xml:space="preserve"> </w:t>
      </w:r>
      <w:r w:rsidR="00A4083C"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A4083C" w:rsidRPr="00B0643D" w:rsidRDefault="00A4083C" w:rsidP="00A4083C">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A4083C" w:rsidP="009A7A82">
      <w:pPr>
        <w:spacing w:line="360" w:lineRule="auto"/>
        <w:ind w:firstLine="708"/>
        <w:jc w:val="both"/>
        <w:rPr>
          <w:rFonts w:ascii="Arial" w:hAnsi="Arial" w:cs="Arial"/>
          <w:sz w:val="24"/>
          <w:szCs w:val="24"/>
        </w:rPr>
      </w:pPr>
      <w:r w:rsidRPr="00295C16">
        <w:rPr>
          <w:rFonts w:ascii="Arial" w:hAnsi="Arial" w:cs="Arial"/>
          <w:b/>
          <w:bCs/>
          <w:sz w:val="24"/>
          <w:szCs w:val="24"/>
        </w:rPr>
        <w:lastRenderedPageBreak/>
        <w:t xml:space="preserve">CUARTA: </w:t>
      </w:r>
      <w:r w:rsidR="00DA21FC">
        <w:rPr>
          <w:rFonts w:ascii="Arial" w:hAnsi="Arial" w:cs="Arial"/>
          <w:sz w:val="24"/>
          <w:szCs w:val="24"/>
        </w:rPr>
        <w:t xml:space="preserve">La Auditoría nos informa también que </w:t>
      </w:r>
      <w:r w:rsidR="00DA21FC" w:rsidRPr="00975896">
        <w:rPr>
          <w:rFonts w:ascii="Arial" w:hAnsi="Arial" w:cs="Arial"/>
          <w:sz w:val="24"/>
          <w:szCs w:val="24"/>
        </w:rPr>
        <w:t>respecto al</w:t>
      </w:r>
      <w:r w:rsidR="00DA21FC">
        <w:rPr>
          <w:rFonts w:ascii="Arial" w:hAnsi="Arial" w:cs="Arial"/>
          <w:sz w:val="24"/>
          <w:szCs w:val="24"/>
        </w:rPr>
        <w:t xml:space="preserve"> trámite y resultados obtenidos, </w:t>
      </w:r>
      <w:r w:rsidR="00DA21FC" w:rsidRPr="00975896">
        <w:rPr>
          <w:rFonts w:ascii="Arial" w:hAnsi="Arial" w:cs="Arial"/>
          <w:sz w:val="24"/>
          <w:szCs w:val="24"/>
        </w:rPr>
        <w:t xml:space="preserve">derivados de las solicitudes formuladas </w:t>
      </w:r>
      <w:r w:rsidR="00DA21FC">
        <w:rPr>
          <w:rFonts w:ascii="Arial" w:hAnsi="Arial" w:cs="Arial"/>
          <w:sz w:val="24"/>
          <w:szCs w:val="24"/>
        </w:rPr>
        <w:t xml:space="preserve">por </w:t>
      </w:r>
      <w:r w:rsidR="00DA21FC" w:rsidRPr="00975896">
        <w:rPr>
          <w:rFonts w:ascii="Arial" w:hAnsi="Arial" w:cs="Arial"/>
          <w:sz w:val="24"/>
          <w:szCs w:val="24"/>
        </w:rPr>
        <w:t>el Congreso del Estado</w:t>
      </w:r>
      <w:r w:rsidR="00DA21FC">
        <w:rPr>
          <w:rFonts w:ascii="Arial" w:hAnsi="Arial" w:cs="Arial"/>
          <w:sz w:val="24"/>
          <w:szCs w:val="24"/>
        </w:rPr>
        <w:t xml:space="preserve"> es de destacar que no se presentaron diligencias al respecto.  </w:t>
      </w:r>
    </w:p>
    <w:p w:rsidR="00745B59" w:rsidRDefault="00A4083C"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DA21FC" w:rsidRPr="007F5756">
        <w:rPr>
          <w:rFonts w:ascii="Arial" w:hAnsi="Arial" w:cs="Arial"/>
          <w:sz w:val="24"/>
          <w:szCs w:val="24"/>
        </w:rPr>
        <w:t>Adicionalmente</w:t>
      </w:r>
      <w:r w:rsidR="00DA21FC">
        <w:rPr>
          <w:rFonts w:ascii="Arial" w:hAnsi="Arial" w:cs="Arial"/>
          <w:sz w:val="24"/>
          <w:szCs w:val="24"/>
        </w:rPr>
        <w:t>,</w:t>
      </w:r>
      <w:r w:rsidR="00DA21FC" w:rsidRPr="007F5756">
        <w:rPr>
          <w:rFonts w:ascii="Arial" w:hAnsi="Arial" w:cs="Arial"/>
          <w:sz w:val="24"/>
          <w:szCs w:val="24"/>
        </w:rPr>
        <w:t xml:space="preserve"> se nos informa que durante </w:t>
      </w:r>
      <w:r w:rsidR="00DA21FC">
        <w:rPr>
          <w:rFonts w:ascii="Arial" w:hAnsi="Arial" w:cs="Arial"/>
          <w:sz w:val="24"/>
          <w:szCs w:val="24"/>
        </w:rPr>
        <w:t xml:space="preserve">el ejercicio 2013, </w:t>
      </w:r>
      <w:r w:rsidR="00DA21FC" w:rsidRPr="007F5756">
        <w:rPr>
          <w:rFonts w:ascii="Arial" w:hAnsi="Arial" w:cs="Arial"/>
          <w:sz w:val="24"/>
          <w:szCs w:val="24"/>
        </w:rPr>
        <w:t>no se recibieron solicitudes de revisión de situaciones excepcionales en relación a la cuenta pública</w:t>
      </w:r>
      <w:r w:rsidR="00DA21FC">
        <w:rPr>
          <w:rFonts w:ascii="Arial" w:hAnsi="Arial" w:cs="Arial"/>
          <w:sz w:val="24"/>
          <w:szCs w:val="24"/>
        </w:rPr>
        <w:t xml:space="preserve"> del Organismo</w:t>
      </w:r>
      <w:r w:rsidR="00DA21FC" w:rsidRPr="007F5756">
        <w:rPr>
          <w:rFonts w:ascii="Arial" w:hAnsi="Arial" w:cs="Arial"/>
          <w:sz w:val="24"/>
          <w:szCs w:val="24"/>
        </w:rPr>
        <w:t xml:space="preserve"> </w:t>
      </w:r>
      <w:r w:rsidR="00DA21FC">
        <w:rPr>
          <w:rFonts w:ascii="Arial" w:hAnsi="Arial" w:cs="Arial"/>
          <w:sz w:val="24"/>
          <w:szCs w:val="24"/>
        </w:rPr>
        <w:t>auditado.</w:t>
      </w:r>
    </w:p>
    <w:p w:rsidR="00975896" w:rsidRPr="00975896" w:rsidRDefault="00A4083C" w:rsidP="0067194F">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67194F">
        <w:rPr>
          <w:rFonts w:ascii="Arial" w:hAnsi="Arial" w:cs="Arial"/>
          <w:sz w:val="24"/>
          <w:szCs w:val="24"/>
        </w:rPr>
        <w:t>Respecto de la s</w:t>
      </w:r>
      <w:r w:rsidR="0067194F" w:rsidRPr="0067194F">
        <w:rPr>
          <w:rFonts w:ascii="Arial" w:hAnsi="Arial" w:cs="Arial"/>
          <w:sz w:val="24"/>
          <w:szCs w:val="24"/>
        </w:rPr>
        <w:t>ituación que guardan las observaciones, recomendaciones y acciones promovidas, respecto de las Cuentas Públic</w:t>
      </w:r>
      <w:r w:rsidR="0067194F">
        <w:rPr>
          <w:rFonts w:ascii="Arial" w:hAnsi="Arial" w:cs="Arial"/>
          <w:sz w:val="24"/>
          <w:szCs w:val="24"/>
        </w:rPr>
        <w:t xml:space="preserve">as de los ejercicios anteriores </w:t>
      </w:r>
      <w:r w:rsidR="0067194F" w:rsidRPr="0067194F">
        <w:rPr>
          <w:rFonts w:ascii="Arial" w:hAnsi="Arial" w:cs="Arial"/>
          <w:sz w:val="24"/>
          <w:szCs w:val="24"/>
        </w:rPr>
        <w:t>se informa</w:t>
      </w:r>
      <w:r w:rsidR="003E7681" w:rsidRPr="003E7681">
        <w:rPr>
          <w:rFonts w:ascii="Arial" w:eastAsia="Times New Roman" w:hAnsi="Arial" w:cs="Arial"/>
          <w:bCs/>
          <w:sz w:val="24"/>
          <w:szCs w:val="24"/>
          <w:lang w:eastAsia="es-MX"/>
        </w:rPr>
        <w:t xml:space="preserve"> </w:t>
      </w:r>
      <w:r w:rsidR="003E7681">
        <w:rPr>
          <w:rFonts w:ascii="Arial" w:eastAsia="Times New Roman" w:hAnsi="Arial" w:cs="Arial"/>
          <w:bCs/>
          <w:sz w:val="24"/>
          <w:szCs w:val="24"/>
          <w:lang w:eastAsia="es-MX"/>
        </w:rPr>
        <w:t xml:space="preserve">que existe una </w:t>
      </w:r>
      <w:r w:rsidR="003E7681" w:rsidRPr="003E7681">
        <w:rPr>
          <w:rFonts w:ascii="Arial" w:eastAsia="Times New Roman" w:hAnsi="Arial" w:cs="Arial"/>
          <w:bCs/>
          <w:sz w:val="24"/>
          <w:szCs w:val="24"/>
          <w:lang w:eastAsia="es-MX"/>
        </w:rPr>
        <w:t>Promoción de</w:t>
      </w:r>
      <w:r w:rsidR="003E7681">
        <w:rPr>
          <w:rFonts w:ascii="Arial" w:eastAsia="Times New Roman" w:hAnsi="Arial" w:cs="Arial"/>
          <w:bCs/>
          <w:sz w:val="24"/>
          <w:szCs w:val="24"/>
          <w:lang w:eastAsia="es-MX"/>
        </w:rPr>
        <w:t xml:space="preserve"> </w:t>
      </w:r>
      <w:proofErr w:type="spellStart"/>
      <w:r w:rsidR="003E7681">
        <w:rPr>
          <w:rFonts w:ascii="Arial" w:eastAsia="Times New Roman" w:hAnsi="Arial" w:cs="Arial"/>
          <w:bCs/>
          <w:sz w:val="24"/>
          <w:szCs w:val="24"/>
          <w:lang w:eastAsia="es-MX"/>
        </w:rPr>
        <w:t>Fincamiento</w:t>
      </w:r>
      <w:proofErr w:type="spellEnd"/>
      <w:r w:rsidR="003E7681">
        <w:rPr>
          <w:rFonts w:ascii="Arial" w:eastAsia="Times New Roman" w:hAnsi="Arial" w:cs="Arial"/>
          <w:bCs/>
          <w:sz w:val="24"/>
          <w:szCs w:val="24"/>
          <w:lang w:eastAsia="es-MX"/>
        </w:rPr>
        <w:t xml:space="preserve"> de Responsabilidad </w:t>
      </w:r>
      <w:r w:rsidR="003E7681" w:rsidRPr="003E7681">
        <w:rPr>
          <w:rFonts w:ascii="Arial" w:eastAsia="Times New Roman" w:hAnsi="Arial" w:cs="Arial"/>
          <w:bCs/>
          <w:sz w:val="24"/>
          <w:szCs w:val="24"/>
          <w:lang w:eastAsia="es-MX"/>
        </w:rPr>
        <w:t>Administrativa (PFRA)</w:t>
      </w:r>
      <w:r w:rsidR="003E7681">
        <w:rPr>
          <w:rFonts w:ascii="Arial" w:eastAsia="Times New Roman" w:hAnsi="Arial" w:cs="Arial"/>
          <w:bCs/>
          <w:sz w:val="24"/>
          <w:szCs w:val="24"/>
          <w:lang w:eastAsia="es-MX"/>
        </w:rPr>
        <w:t xml:space="preserve"> correspondiente al ejercicio fiscal 2014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A4083C" w:rsidP="0067194F">
      <w:pPr>
        <w:autoSpaceDE w:val="0"/>
        <w:autoSpaceDN w:val="0"/>
        <w:adjustRightInd w:val="0"/>
        <w:spacing w:after="0" w:line="360" w:lineRule="auto"/>
        <w:ind w:firstLine="708"/>
        <w:jc w:val="both"/>
        <w:rPr>
          <w:rFonts w:ascii="Arial" w:hAnsi="Arial" w:cs="Arial"/>
          <w:sz w:val="24"/>
          <w:szCs w:val="24"/>
        </w:rPr>
      </w:pPr>
      <w:r w:rsidRPr="00A4083C">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 xml:space="preserve">Ahora bien, queda por resolver sobre la aprobación o rechazo de la cuenta que nos ocupa, a cuyo efecto debemos considerar, en su </w:t>
      </w:r>
      <w:r w:rsidR="00832E0F">
        <w:rPr>
          <w:rFonts w:ascii="Arial" w:hAnsi="Arial" w:cs="Arial"/>
          <w:sz w:val="24"/>
          <w:szCs w:val="24"/>
        </w:rPr>
        <w:t>caso, si las observaciones</w:t>
      </w:r>
      <w:r w:rsidR="00975896" w:rsidRPr="00975896">
        <w:rPr>
          <w:rFonts w:ascii="Arial" w:hAnsi="Arial" w:cs="Arial"/>
          <w:sz w:val="24"/>
          <w:szCs w:val="24"/>
        </w:rPr>
        <w:t xml:space="preserve">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67194F">
        <w:rPr>
          <w:rFonts w:ascii="Arial" w:hAnsi="Arial" w:cs="Arial"/>
          <w:b/>
          <w:bCs/>
          <w:sz w:val="24"/>
          <w:szCs w:val="24"/>
        </w:rPr>
        <w:t>INSTITUTO ESTATAL DE SEGURIDAD PÚBLICA</w:t>
      </w:r>
      <w:r w:rsidR="00832E0F">
        <w:rPr>
          <w:rFonts w:ascii="Arial" w:hAnsi="Arial" w:cs="Arial"/>
          <w:b/>
          <w:bCs/>
          <w:sz w:val="24"/>
          <w:szCs w:val="24"/>
        </w:rPr>
        <w:t>.</w:t>
      </w:r>
      <w:r w:rsidR="00807DB8">
        <w:rPr>
          <w:rFonts w:ascii="Arial" w:hAnsi="Arial" w:cs="Arial"/>
          <w:sz w:val="24"/>
          <w:szCs w:val="24"/>
        </w:rPr>
        <w:t xml:space="preserve"> </w:t>
      </w:r>
    </w:p>
    <w:p w:rsidR="00807DB8" w:rsidRDefault="00807DB8" w:rsidP="00807DB8">
      <w:pPr>
        <w:spacing w:after="0" w:line="360" w:lineRule="auto"/>
        <w:ind w:firstLine="708"/>
        <w:jc w:val="both"/>
        <w:rPr>
          <w:rFonts w:ascii="Arial" w:hAnsi="Arial" w:cs="Arial"/>
          <w:sz w:val="24"/>
          <w:szCs w:val="24"/>
        </w:rPr>
      </w:pPr>
    </w:p>
    <w:p w:rsidR="0067194F" w:rsidRDefault="0067194F" w:rsidP="0067194F">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w:t>
      </w:r>
      <w:r>
        <w:rPr>
          <w:rFonts w:ascii="Arial" w:hAnsi="Arial" w:cs="Arial"/>
          <w:sz w:val="24"/>
          <w:szCs w:val="24"/>
        </w:rPr>
        <w:t xml:space="preserve"> </w:t>
      </w:r>
      <w:r w:rsidR="00715A94">
        <w:rPr>
          <w:rFonts w:ascii="Arial" w:hAnsi="Arial" w:cs="Arial"/>
          <w:sz w:val="24"/>
          <w:szCs w:val="24"/>
        </w:rPr>
        <w:t>al</w:t>
      </w:r>
      <w:r>
        <w:rPr>
          <w:rFonts w:ascii="Arial" w:hAnsi="Arial" w:cs="Arial"/>
          <w:sz w:val="24"/>
          <w:szCs w:val="24"/>
        </w:rPr>
        <w:t xml:space="preserve"> no </w:t>
      </w:r>
      <w:r w:rsidRPr="00DF50F5">
        <w:rPr>
          <w:rFonts w:ascii="Arial" w:hAnsi="Arial" w:cs="Arial"/>
          <w:sz w:val="24"/>
          <w:szCs w:val="24"/>
        </w:rPr>
        <w:t>exist</w:t>
      </w:r>
      <w:r w:rsidR="00715A94">
        <w:rPr>
          <w:rFonts w:ascii="Arial" w:hAnsi="Arial" w:cs="Arial"/>
          <w:sz w:val="24"/>
          <w:szCs w:val="24"/>
        </w:rPr>
        <w:t xml:space="preserve">ir </w:t>
      </w:r>
      <w:r w:rsidRPr="00DF50F5">
        <w:rPr>
          <w:rFonts w:ascii="Arial" w:hAnsi="Arial" w:cs="Arial"/>
          <w:sz w:val="24"/>
          <w:szCs w:val="24"/>
        </w:rPr>
        <w:t>en el informe de resultados en estudio observaciones</w:t>
      </w:r>
      <w:r>
        <w:rPr>
          <w:rFonts w:ascii="Arial" w:hAnsi="Arial" w:cs="Arial"/>
          <w:sz w:val="24"/>
          <w:szCs w:val="24"/>
        </w:rPr>
        <w:t xml:space="preserve"> que causen afectación al patrimoni</w:t>
      </w:r>
      <w:r w:rsidR="002A0218">
        <w:rPr>
          <w:rFonts w:ascii="Arial" w:hAnsi="Arial" w:cs="Arial"/>
          <w:sz w:val="24"/>
          <w:szCs w:val="24"/>
        </w:rPr>
        <w:t>o del ente</w:t>
      </w:r>
      <w:r w:rsidR="00715A94">
        <w:rPr>
          <w:rFonts w:ascii="Arial" w:hAnsi="Arial" w:cs="Arial"/>
          <w:sz w:val="24"/>
          <w:szCs w:val="24"/>
        </w:rPr>
        <w:t>,</w:t>
      </w:r>
      <w:r w:rsidRPr="00DF50F5">
        <w:rPr>
          <w:rFonts w:ascii="Arial" w:hAnsi="Arial" w:cs="Arial"/>
          <w:sz w:val="24"/>
          <w:szCs w:val="24"/>
        </w:rPr>
        <w:t xml:space="preserve"> </w:t>
      </w:r>
      <w:r w:rsidRPr="002A0218">
        <w:rPr>
          <w:rFonts w:ascii="Arial" w:hAnsi="Arial" w:cs="Arial"/>
          <w:sz w:val="24"/>
          <w:szCs w:val="24"/>
        </w:rPr>
        <w:t xml:space="preserve">la entidad revisada es acreedora a una manifestación de </w:t>
      </w:r>
      <w:r w:rsidR="00715A94">
        <w:rPr>
          <w:rFonts w:ascii="Arial" w:hAnsi="Arial" w:cs="Arial"/>
          <w:sz w:val="24"/>
          <w:szCs w:val="24"/>
        </w:rPr>
        <w:t>aprobación</w:t>
      </w:r>
      <w:r w:rsidRPr="002A0218">
        <w:rPr>
          <w:rFonts w:ascii="Arial" w:hAnsi="Arial" w:cs="Arial"/>
          <w:sz w:val="24"/>
          <w:szCs w:val="24"/>
        </w:rPr>
        <w:t xml:space="preserve"> de </w:t>
      </w:r>
      <w:r w:rsidRPr="002A0218">
        <w:rPr>
          <w:rFonts w:ascii="Arial" w:hAnsi="Arial" w:cs="Arial"/>
          <w:sz w:val="24"/>
          <w:szCs w:val="24"/>
        </w:rPr>
        <w:lastRenderedPageBreak/>
        <w:t>parte de este Poder Legislativo</w:t>
      </w:r>
      <w:r w:rsidR="00715A94">
        <w:rPr>
          <w:rFonts w:ascii="Arial" w:hAnsi="Arial" w:cs="Arial"/>
          <w:sz w:val="24"/>
          <w:szCs w:val="24"/>
        </w:rPr>
        <w:t xml:space="preserve"> </w:t>
      </w:r>
      <w:r w:rsidRPr="00DF50F5">
        <w:rPr>
          <w:rFonts w:ascii="Arial" w:hAnsi="Arial" w:cs="Arial"/>
          <w:sz w:val="24"/>
          <w:szCs w:val="24"/>
        </w:rPr>
        <w:t>respecto a su Cuenta Pública para el ejercicio fiscal 20</w:t>
      </w:r>
      <w:r w:rsidR="003E7681">
        <w:rPr>
          <w:rFonts w:ascii="Arial" w:hAnsi="Arial" w:cs="Arial"/>
          <w:sz w:val="24"/>
          <w:szCs w:val="24"/>
        </w:rPr>
        <w:t>15</w:t>
      </w:r>
      <w:r w:rsidRPr="00DF50F5">
        <w:rPr>
          <w:rFonts w:ascii="Arial" w:hAnsi="Arial" w:cs="Arial"/>
          <w:sz w:val="24"/>
          <w:szCs w:val="24"/>
        </w:rPr>
        <w:t>.</w:t>
      </w:r>
    </w:p>
    <w:p w:rsidR="0067194F" w:rsidRPr="00DF50F5" w:rsidRDefault="0067194F" w:rsidP="00BC65A4">
      <w:pPr>
        <w:spacing w:after="0" w:line="360" w:lineRule="auto"/>
        <w:jc w:val="both"/>
        <w:rPr>
          <w:rFonts w:ascii="Arial" w:hAnsi="Arial" w:cs="Arial"/>
          <w:sz w:val="24"/>
          <w:szCs w:val="24"/>
        </w:rPr>
      </w:pPr>
    </w:p>
    <w:p w:rsidR="0067194F" w:rsidRPr="00DF50F5" w:rsidRDefault="0067194F" w:rsidP="0067194F">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831D49" w:rsidRPr="00E82188" w:rsidRDefault="00831D49" w:rsidP="00E82188">
      <w:pPr>
        <w:spacing w:after="0" w:line="360" w:lineRule="auto"/>
        <w:ind w:firstLine="708"/>
        <w:jc w:val="both"/>
        <w:rPr>
          <w:rFonts w:ascii="Arial" w:hAnsi="Arial" w:cs="Arial"/>
          <w:sz w:val="24"/>
          <w:szCs w:val="24"/>
        </w:rPr>
      </w:pP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Default="007E6300" w:rsidP="006C2B1B">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5A582C">
        <w:rPr>
          <w:rFonts w:ascii="Arial" w:hAnsi="Arial" w:cs="Arial"/>
          <w:bCs/>
          <w:sz w:val="24"/>
          <w:szCs w:val="24"/>
        </w:rPr>
        <w:t xml:space="preserve"> de la revisión</w:t>
      </w:r>
      <w:r w:rsidR="003E7681">
        <w:rPr>
          <w:rFonts w:ascii="Arial" w:hAnsi="Arial" w:cs="Arial"/>
          <w:bCs/>
          <w:sz w:val="24"/>
          <w:szCs w:val="24"/>
        </w:rPr>
        <w:t xml:space="preserve"> de la Cuenta Pública 2015</w:t>
      </w:r>
      <w:r>
        <w:rPr>
          <w:rFonts w:ascii="Arial" w:hAnsi="Arial" w:cs="Arial"/>
          <w:bCs/>
          <w:sz w:val="24"/>
          <w:szCs w:val="24"/>
        </w:rPr>
        <w:t xml:space="preserve">, del </w:t>
      </w:r>
      <w:r w:rsidR="00DE0394">
        <w:rPr>
          <w:rFonts w:ascii="Arial" w:hAnsi="Arial" w:cs="Arial"/>
          <w:b/>
          <w:bCs/>
          <w:sz w:val="24"/>
          <w:szCs w:val="24"/>
        </w:rPr>
        <w:t>INSTITUTO ESTATAL DE SEGURIDAD PÚBLICA</w:t>
      </w:r>
      <w:r w:rsidR="006C2B1B">
        <w:rPr>
          <w:rFonts w:ascii="Arial" w:hAnsi="Arial" w:cs="Arial"/>
          <w:b/>
          <w:bCs/>
          <w:sz w:val="24"/>
          <w:szCs w:val="24"/>
        </w:rPr>
        <w:t>.</w:t>
      </w:r>
      <w:r w:rsidR="006C2B1B">
        <w:rPr>
          <w:rFonts w:ascii="Arial" w:hAnsi="Arial" w:cs="Arial"/>
          <w:sz w:val="24"/>
          <w:szCs w:val="24"/>
        </w:rPr>
        <w:t xml:space="preserve"> </w:t>
      </w:r>
    </w:p>
    <w:p w:rsidR="002A0218" w:rsidRDefault="002A0218" w:rsidP="006C2B1B">
      <w:pPr>
        <w:spacing w:after="0" w:line="360" w:lineRule="auto"/>
        <w:ind w:firstLine="708"/>
        <w:jc w:val="both"/>
        <w:rPr>
          <w:rFonts w:ascii="Arial" w:hAnsi="Arial" w:cs="Arial"/>
          <w:b/>
          <w:bCs/>
          <w:sz w:val="24"/>
          <w:szCs w:val="24"/>
        </w:rPr>
      </w:pPr>
    </w:p>
    <w:p w:rsidR="00105162" w:rsidRDefault="007E6300" w:rsidP="006C2B1B">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105162"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3E7681">
        <w:rPr>
          <w:rFonts w:ascii="Arial" w:hAnsi="Arial" w:cs="Arial"/>
          <w:bCs/>
          <w:sz w:val="24"/>
          <w:szCs w:val="24"/>
          <w:lang w:val="es-MX"/>
        </w:rPr>
        <w:t xml:space="preserve">señaladas con los números </w:t>
      </w:r>
      <w:r w:rsidR="003E7681" w:rsidRPr="002A0218">
        <w:rPr>
          <w:rFonts w:ascii="Arial" w:hAnsi="Arial" w:cs="Arial"/>
          <w:bCs/>
          <w:sz w:val="24"/>
          <w:szCs w:val="24"/>
          <w:lang w:val="es-MX"/>
        </w:rPr>
        <w:t>1 al</w:t>
      </w:r>
      <w:r w:rsidR="002A0218" w:rsidRPr="002A0218">
        <w:rPr>
          <w:rFonts w:ascii="Arial" w:hAnsi="Arial" w:cs="Arial"/>
          <w:bCs/>
          <w:sz w:val="24"/>
          <w:szCs w:val="24"/>
          <w:lang w:val="es-MX"/>
        </w:rPr>
        <w:t xml:space="preserve"> 6</w:t>
      </w:r>
      <w:r w:rsidR="003E7681" w:rsidRPr="002A0218">
        <w:rPr>
          <w:rFonts w:ascii="Arial" w:hAnsi="Arial" w:cs="Arial"/>
          <w:bCs/>
          <w:sz w:val="24"/>
          <w:szCs w:val="24"/>
          <w:lang w:val="es-MX"/>
        </w:rPr>
        <w:t xml:space="preserve"> </w:t>
      </w:r>
      <w:r w:rsidR="00105162" w:rsidRPr="002A0218">
        <w:rPr>
          <w:rFonts w:ascii="Arial" w:hAnsi="Arial" w:cs="Arial"/>
          <w:bCs/>
          <w:sz w:val="24"/>
          <w:szCs w:val="24"/>
          <w:lang w:val="es-MX"/>
        </w:rPr>
        <w:t xml:space="preserve">respecto a las cuales no se determinó emitir pliegos presuntivos </w:t>
      </w:r>
      <w:r w:rsidR="00105162" w:rsidRPr="002A0218">
        <w:rPr>
          <w:rFonts w:ascii="Arial" w:hAnsi="Arial" w:cs="Arial"/>
          <w:bCs/>
          <w:sz w:val="24"/>
          <w:szCs w:val="24"/>
          <w:lang w:val="es-MX"/>
        </w:rPr>
        <w:lastRenderedPageBreak/>
        <w:t>de responsabilidades, ya</w:t>
      </w:r>
      <w:r w:rsidR="00105162" w:rsidRPr="006D048F">
        <w:rPr>
          <w:rFonts w:ascii="Arial" w:hAnsi="Arial" w:cs="Arial"/>
          <w:bCs/>
          <w:sz w:val="24"/>
          <w:szCs w:val="24"/>
          <w:lang w:val="es-MX"/>
        </w:rPr>
        <w:t xml:space="preserve"> que no se apreciaron observaciones susceptibles de generar afectación económica.</w:t>
      </w:r>
    </w:p>
    <w:p w:rsidR="003E7681" w:rsidRDefault="003E7681" w:rsidP="006C2B1B">
      <w:pPr>
        <w:spacing w:after="0" w:line="360" w:lineRule="auto"/>
        <w:ind w:firstLine="708"/>
        <w:jc w:val="both"/>
        <w:rPr>
          <w:rFonts w:ascii="Arial" w:hAnsi="Arial" w:cs="Arial"/>
          <w:bCs/>
          <w:sz w:val="24"/>
          <w:szCs w:val="24"/>
        </w:rPr>
      </w:pPr>
    </w:p>
    <w:p w:rsidR="00105162" w:rsidRPr="002A0218" w:rsidRDefault="00105162" w:rsidP="00105162">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w:t>
      </w:r>
      <w:r w:rsidR="002A0218">
        <w:rPr>
          <w:rFonts w:ascii="Arial" w:hAnsi="Arial" w:cs="Arial"/>
          <w:bCs/>
          <w:sz w:val="24"/>
          <w:szCs w:val="24"/>
          <w:lang w:val="es-MX"/>
        </w:rPr>
        <w:t xml:space="preserve">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sidR="00715A94">
        <w:rPr>
          <w:rFonts w:ascii="Arial" w:hAnsi="Arial" w:cs="Arial"/>
          <w:bCs/>
          <w:sz w:val="24"/>
          <w:szCs w:val="24"/>
          <w:lang w:val="es-MX"/>
        </w:rPr>
        <w:t xml:space="preserve"> </w:t>
      </w:r>
      <w:r w:rsidRPr="00190C96">
        <w:rPr>
          <w:rFonts w:ascii="Arial" w:hAnsi="Arial" w:cs="Arial"/>
          <w:bCs/>
          <w:sz w:val="24"/>
          <w:szCs w:val="24"/>
          <w:lang w:val="es-MX"/>
        </w:rPr>
        <w:t xml:space="preserve">se estima que la </w:t>
      </w:r>
      <w:r w:rsidR="003E7681">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 xml:space="preserve">INSTITUTO ESTATAL DE SEGURIDAD </w:t>
      </w:r>
      <w:r w:rsidRPr="002A0218">
        <w:rPr>
          <w:rFonts w:ascii="Arial" w:hAnsi="Arial" w:cs="Arial"/>
          <w:b/>
          <w:bCs/>
          <w:sz w:val="24"/>
          <w:szCs w:val="24"/>
        </w:rPr>
        <w:t>PÚBLICA</w:t>
      </w:r>
      <w:r w:rsidRPr="002A0218">
        <w:rPr>
          <w:rFonts w:ascii="Arial" w:hAnsi="Arial" w:cs="Arial"/>
          <w:bCs/>
          <w:sz w:val="24"/>
          <w:szCs w:val="24"/>
          <w:lang w:val="es-MX"/>
        </w:rPr>
        <w:t xml:space="preserve"> es susceptible de aprobación.</w:t>
      </w:r>
    </w:p>
    <w:p w:rsidR="007C2E5B" w:rsidRDefault="00105162" w:rsidP="007C2E5B">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 de lo señalado en el artículo 63 Fracción XIII de la Constitución Política del Estado Libre y Soberano de Nuevo León y demás disposiciones legales aplicables, así como lo descrito en el apartado de Consideraciones del presente Dictamen</w:t>
      </w:r>
      <w:r w:rsidRPr="002A0218">
        <w:rPr>
          <w:rFonts w:ascii="Arial" w:hAnsi="Arial" w:cs="Arial"/>
          <w:bCs/>
          <w:sz w:val="24"/>
          <w:szCs w:val="24"/>
        </w:rPr>
        <w:t xml:space="preserve">, </w:t>
      </w:r>
      <w:r w:rsidRPr="002A0218">
        <w:rPr>
          <w:rFonts w:ascii="Arial" w:hAnsi="Arial" w:cs="Arial"/>
          <w:b/>
          <w:bCs/>
          <w:sz w:val="24"/>
          <w:szCs w:val="24"/>
        </w:rPr>
        <w:t xml:space="preserve">SE </w:t>
      </w:r>
      <w:r w:rsidR="00715A94">
        <w:rPr>
          <w:rFonts w:ascii="Arial" w:hAnsi="Arial" w:cs="Arial"/>
          <w:b/>
          <w:bCs/>
          <w:sz w:val="24"/>
          <w:szCs w:val="24"/>
        </w:rPr>
        <w:t>APRUEB</w:t>
      </w:r>
      <w:r w:rsidRPr="002A0218">
        <w:rPr>
          <w:rFonts w:ascii="Arial" w:hAnsi="Arial" w:cs="Arial"/>
          <w:b/>
          <w:bCs/>
          <w:sz w:val="24"/>
          <w:szCs w:val="24"/>
        </w:rPr>
        <w:t>A</w:t>
      </w:r>
      <w:r w:rsidRPr="002A0218">
        <w:rPr>
          <w:rFonts w:ascii="Arial" w:hAnsi="Arial" w:cs="Arial"/>
          <w:bCs/>
          <w:sz w:val="24"/>
          <w:szCs w:val="24"/>
        </w:rPr>
        <w:t xml:space="preserve"> </w:t>
      </w:r>
      <w:r w:rsidR="003E7681">
        <w:rPr>
          <w:rFonts w:ascii="Arial" w:hAnsi="Arial" w:cs="Arial"/>
          <w:bCs/>
          <w:sz w:val="24"/>
          <w:szCs w:val="24"/>
        </w:rPr>
        <w:t>la Cuenta Pública 2015</w:t>
      </w:r>
      <w:r>
        <w:rPr>
          <w:rFonts w:ascii="Arial" w:hAnsi="Arial" w:cs="Arial"/>
          <w:bCs/>
          <w:sz w:val="24"/>
          <w:szCs w:val="24"/>
        </w:rPr>
        <w:t xml:space="preserve"> del </w:t>
      </w:r>
      <w:r>
        <w:rPr>
          <w:rFonts w:ascii="Arial" w:hAnsi="Arial" w:cs="Arial"/>
          <w:b/>
          <w:bCs/>
          <w:sz w:val="24"/>
          <w:szCs w:val="24"/>
        </w:rPr>
        <w:t>INSTITUTO ESTATAL DE SEGURIDAD PÚBLICA.</w:t>
      </w:r>
      <w:r>
        <w:rPr>
          <w:rFonts w:ascii="Arial" w:hAnsi="Arial" w:cs="Arial"/>
          <w:sz w:val="24"/>
          <w:szCs w:val="24"/>
        </w:rPr>
        <w:t xml:space="preserve"> </w:t>
      </w:r>
    </w:p>
    <w:p w:rsidR="002A0218" w:rsidRDefault="002A0218" w:rsidP="007C2E5B">
      <w:pPr>
        <w:spacing w:after="0" w:line="360" w:lineRule="auto"/>
        <w:ind w:firstLine="708"/>
        <w:jc w:val="both"/>
        <w:rPr>
          <w:rFonts w:ascii="Arial" w:hAnsi="Arial" w:cs="Arial"/>
          <w:sz w:val="24"/>
          <w:szCs w:val="24"/>
        </w:rPr>
      </w:pPr>
    </w:p>
    <w:p w:rsidR="00715A94" w:rsidRDefault="00105162" w:rsidP="007C2E5B">
      <w:pPr>
        <w:spacing w:after="0" w:line="360" w:lineRule="auto"/>
        <w:ind w:firstLine="708"/>
        <w:jc w:val="both"/>
        <w:rPr>
          <w:rFonts w:ascii="Arial" w:hAnsi="Arial" w:cs="Arial"/>
          <w:b/>
          <w:bCs/>
          <w:sz w:val="24"/>
          <w:szCs w:val="24"/>
        </w:rPr>
      </w:pPr>
      <w:r w:rsidRPr="00105162">
        <w:rPr>
          <w:rFonts w:ascii="Arial" w:hAnsi="Arial" w:cs="Arial"/>
          <w:b/>
          <w:bCs/>
          <w:sz w:val="24"/>
          <w:szCs w:val="24"/>
        </w:rPr>
        <w:t>CUARTO</w:t>
      </w:r>
      <w:r w:rsidRPr="00105162">
        <w:rPr>
          <w:rFonts w:ascii="Arial" w:hAnsi="Arial" w:cs="Arial"/>
          <w:bCs/>
          <w:sz w:val="24"/>
          <w:szCs w:val="24"/>
        </w:rPr>
        <w:t xml:space="preserve">.- </w:t>
      </w:r>
      <w:r w:rsidR="00715A94" w:rsidRPr="00190C96">
        <w:rPr>
          <w:rFonts w:ascii="Arial" w:hAnsi="Arial" w:cs="Arial"/>
          <w:bCs/>
          <w:sz w:val="24"/>
          <w:szCs w:val="24"/>
        </w:rPr>
        <w:t>Se instruye a la Auditoria Superior del Estado para que en términos del párrafo segundo del artículo 52 de la</w:t>
      </w:r>
      <w:r w:rsidR="00715A94" w:rsidRPr="00190C96">
        <w:rPr>
          <w:rFonts w:ascii="Arial" w:hAnsi="Arial" w:cs="Arial"/>
          <w:bCs/>
          <w:sz w:val="24"/>
          <w:szCs w:val="24"/>
          <w:lang w:val="es-ES_tradnl"/>
        </w:rPr>
        <w:t xml:space="preserve"> </w:t>
      </w:r>
      <w:r w:rsidR="00715A94" w:rsidRPr="00190C96">
        <w:rPr>
          <w:rFonts w:ascii="Arial" w:hAnsi="Arial" w:cs="Arial"/>
          <w:bCs/>
          <w:sz w:val="24"/>
          <w:szCs w:val="24"/>
        </w:rPr>
        <w:t>Ley de Fiscalización Superior del Estado de Nuevo León</w:t>
      </w:r>
      <w:r w:rsidR="00715A94" w:rsidRPr="00190C96">
        <w:rPr>
          <w:rFonts w:ascii="Arial" w:hAnsi="Arial" w:cs="Arial"/>
          <w:b/>
          <w:bCs/>
          <w:sz w:val="24"/>
          <w:szCs w:val="24"/>
        </w:rPr>
        <w:t xml:space="preserve"> EXPIDA EL FINIQUITO CORRESPONDIENTE, </w:t>
      </w:r>
      <w:r w:rsidR="00715A94"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715A94">
        <w:rPr>
          <w:rFonts w:ascii="Arial" w:hAnsi="Arial" w:cs="Arial"/>
          <w:bCs/>
          <w:sz w:val="24"/>
          <w:szCs w:val="24"/>
        </w:rPr>
        <w:t xml:space="preserve">l </w:t>
      </w:r>
      <w:r w:rsidR="00715A94">
        <w:rPr>
          <w:rFonts w:ascii="Arial" w:hAnsi="Arial" w:cs="Arial"/>
          <w:b/>
          <w:bCs/>
          <w:sz w:val="24"/>
          <w:szCs w:val="24"/>
        </w:rPr>
        <w:t>INSTITUTO ESTATAL DE SEGURIDAD PÚBLICA</w:t>
      </w:r>
      <w:r w:rsidR="00715A94">
        <w:rPr>
          <w:rFonts w:ascii="Arial" w:hAnsi="Arial" w:cs="Arial"/>
          <w:b/>
          <w:sz w:val="24"/>
          <w:szCs w:val="24"/>
          <w:lang w:val="es-MX" w:eastAsia="es-ES"/>
        </w:rPr>
        <w:t xml:space="preserve"> </w:t>
      </w:r>
      <w:r w:rsidR="00715A94" w:rsidRPr="00190C96">
        <w:rPr>
          <w:rFonts w:ascii="Arial" w:hAnsi="Arial" w:cs="Arial"/>
          <w:bCs/>
          <w:sz w:val="24"/>
          <w:szCs w:val="24"/>
        </w:rPr>
        <w:t xml:space="preserve">correspondiente al ejercicio </w:t>
      </w:r>
      <w:r w:rsidR="00715A94">
        <w:rPr>
          <w:rFonts w:ascii="Arial" w:hAnsi="Arial" w:cs="Arial"/>
          <w:b/>
          <w:bCs/>
          <w:sz w:val="24"/>
          <w:szCs w:val="24"/>
        </w:rPr>
        <w:t>2015</w:t>
      </w:r>
      <w:r w:rsidR="00715A94" w:rsidRPr="00190C96">
        <w:rPr>
          <w:rFonts w:ascii="Arial" w:hAnsi="Arial" w:cs="Arial"/>
          <w:b/>
          <w:bCs/>
          <w:sz w:val="24"/>
          <w:szCs w:val="24"/>
        </w:rPr>
        <w:t xml:space="preserve">. </w:t>
      </w:r>
    </w:p>
    <w:p w:rsidR="00715A94" w:rsidRDefault="00715A94" w:rsidP="007C2E5B">
      <w:pPr>
        <w:spacing w:after="0" w:line="360" w:lineRule="auto"/>
        <w:ind w:firstLine="708"/>
        <w:jc w:val="both"/>
        <w:rPr>
          <w:rFonts w:ascii="Arial" w:hAnsi="Arial" w:cs="Arial"/>
          <w:b/>
          <w:bCs/>
          <w:sz w:val="24"/>
          <w:szCs w:val="24"/>
        </w:rPr>
      </w:pPr>
    </w:p>
    <w:p w:rsidR="003E7681" w:rsidRDefault="003E7681" w:rsidP="007C2E5B">
      <w:pPr>
        <w:spacing w:after="0" w:line="360" w:lineRule="auto"/>
        <w:ind w:firstLine="708"/>
        <w:jc w:val="both"/>
        <w:rPr>
          <w:rFonts w:ascii="Arial" w:hAnsi="Arial" w:cs="Arial"/>
          <w:bCs/>
          <w:sz w:val="24"/>
          <w:szCs w:val="24"/>
        </w:rPr>
      </w:pPr>
    </w:p>
    <w:p w:rsidR="003C6162" w:rsidRPr="006C2B1B" w:rsidRDefault="003520CA" w:rsidP="006C2B1B">
      <w:pPr>
        <w:spacing w:after="0" w:line="360" w:lineRule="auto"/>
        <w:ind w:firstLine="708"/>
        <w:jc w:val="both"/>
        <w:rPr>
          <w:rFonts w:ascii="Arial" w:hAnsi="Arial" w:cs="Arial"/>
          <w:sz w:val="24"/>
          <w:szCs w:val="24"/>
        </w:rPr>
      </w:pPr>
      <w:r>
        <w:rPr>
          <w:rFonts w:ascii="Arial" w:hAnsi="Arial" w:cs="Arial"/>
          <w:b/>
          <w:bCs/>
          <w:sz w:val="24"/>
          <w:szCs w:val="24"/>
        </w:rPr>
        <w:lastRenderedPageBreak/>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DE0394">
        <w:rPr>
          <w:rFonts w:ascii="Arial" w:hAnsi="Arial" w:cs="Arial"/>
          <w:b/>
          <w:bCs/>
          <w:sz w:val="24"/>
          <w:szCs w:val="24"/>
        </w:rPr>
        <w:t>INSTITUTO ESTATAL DE SEGURIDAD PÚBLICA</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DE0394">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DE0394">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9A7A82" w:rsidRPr="009A7A82" w:rsidRDefault="009A7A82" w:rsidP="009A7A82">
      <w:pPr>
        <w:rPr>
          <w:lang w:val="es-ES_tradnl" w:eastAsia="ar-SA"/>
        </w:rPr>
      </w:pPr>
    </w:p>
    <w:p w:rsidR="002E7DEF" w:rsidRDefault="003E7681"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2E7DEF" w:rsidRDefault="002E7DEF" w:rsidP="002E7DEF">
      <w:pPr>
        <w:pStyle w:val="Body1"/>
        <w:widowControl w:val="0"/>
        <w:tabs>
          <w:tab w:val="left" w:pos="3828"/>
        </w:tabs>
        <w:suppressAutoHyphens/>
        <w:spacing w:after="120" w:line="360" w:lineRule="auto"/>
        <w:jc w:val="center"/>
        <w:rPr>
          <w:rFonts w:ascii="Arial" w:hAnsi="Arial" w:cs="Arial"/>
          <w:b/>
          <w:sz w:val="22"/>
          <w:lang w:val="es-ES_tradnl"/>
        </w:rPr>
      </w:pPr>
    </w:p>
    <w:p w:rsidR="00040A53" w:rsidRDefault="00D353AD" w:rsidP="00D353AD">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3E7681" w:rsidRPr="006743D1" w:rsidRDefault="003E7681" w:rsidP="00040A53">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A74A9F">
      <w:footerReference w:type="default" r:id="rId14"/>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EC" w:rsidRDefault="00B71BEC" w:rsidP="005003EB">
      <w:pPr>
        <w:spacing w:after="0" w:line="240" w:lineRule="auto"/>
      </w:pPr>
      <w:r>
        <w:separator/>
      </w:r>
    </w:p>
  </w:endnote>
  <w:endnote w:type="continuationSeparator" w:id="0">
    <w:p w:rsidR="00B71BEC" w:rsidRDefault="00B71BEC"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0" w:rsidRPr="0088072B" w:rsidRDefault="005F454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A74A9F">
      <w:rPr>
        <w:rFonts w:ascii="Century Gothic" w:hAnsi="Century Gothic"/>
        <w:noProof/>
        <w:sz w:val="20"/>
        <w:szCs w:val="20"/>
      </w:rPr>
      <w:t>28</w:t>
    </w:r>
    <w:r w:rsidRPr="0088072B">
      <w:rPr>
        <w:rFonts w:ascii="Century Gothic" w:hAnsi="Century Gothic"/>
        <w:sz w:val="20"/>
        <w:szCs w:val="20"/>
      </w:rPr>
      <w:fldChar w:fldCharType="end"/>
    </w:r>
  </w:p>
  <w:p w:rsidR="005F4540" w:rsidRPr="00A50511" w:rsidRDefault="005F4540" w:rsidP="007E057C">
    <w:pPr>
      <w:pStyle w:val="Piedepgina"/>
      <w:jc w:val="center"/>
      <w:rPr>
        <w:rFonts w:ascii="Arial" w:hAnsi="Arial" w:cs="Arial"/>
        <w:sz w:val="16"/>
        <w:szCs w:val="16"/>
      </w:rPr>
    </w:pPr>
    <w:r w:rsidRPr="00A50511">
      <w:rPr>
        <w:rFonts w:ascii="Arial" w:hAnsi="Arial" w:cs="Arial"/>
        <w:sz w:val="16"/>
        <w:szCs w:val="16"/>
      </w:rPr>
      <w:t xml:space="preserve">Comisión de Hacienda del Estado </w:t>
    </w:r>
  </w:p>
  <w:p w:rsidR="005F4540" w:rsidRPr="00A50511" w:rsidRDefault="005F4540" w:rsidP="007E057C">
    <w:pPr>
      <w:pStyle w:val="Piedepgina"/>
      <w:jc w:val="center"/>
      <w:rPr>
        <w:rFonts w:ascii="Century Gothic" w:hAnsi="Century Gothic"/>
        <w:sz w:val="16"/>
        <w:szCs w:val="16"/>
      </w:rPr>
    </w:pPr>
    <w:r w:rsidRPr="00A50511">
      <w:rPr>
        <w:rFonts w:ascii="Arial" w:hAnsi="Arial" w:cs="Arial"/>
        <w:sz w:val="16"/>
        <w:szCs w:val="16"/>
      </w:rPr>
      <w:t xml:space="preserve">Dictamen </w:t>
    </w:r>
    <w:r w:rsidR="00BC65A4">
      <w:rPr>
        <w:rFonts w:ascii="Arial" w:hAnsi="Arial" w:cs="Arial"/>
        <w:sz w:val="16"/>
        <w:szCs w:val="16"/>
      </w:rPr>
      <w:t>del Expediente 10465/LXXIV Cuenta Pública 2015</w:t>
    </w:r>
    <w:r w:rsidRPr="00A50511">
      <w:rPr>
        <w:rFonts w:ascii="Arial" w:hAnsi="Arial" w:cs="Arial"/>
        <w:sz w:val="16"/>
        <w:szCs w:val="16"/>
      </w:rPr>
      <w:t xml:space="preserve"> de</w:t>
    </w:r>
    <w:r w:rsidR="00A50511" w:rsidRPr="00A50511">
      <w:rPr>
        <w:rFonts w:ascii="Arial" w:hAnsi="Arial" w:cs="Arial"/>
        <w:sz w:val="16"/>
        <w:szCs w:val="16"/>
      </w:rPr>
      <w:t>l Instituto Estatal de Seguridad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EC" w:rsidRDefault="00B71BEC" w:rsidP="005003EB">
      <w:pPr>
        <w:spacing w:after="0" w:line="240" w:lineRule="auto"/>
      </w:pPr>
      <w:r>
        <w:separator/>
      </w:r>
    </w:p>
  </w:footnote>
  <w:footnote w:type="continuationSeparator" w:id="0">
    <w:p w:rsidR="00B71BEC" w:rsidRDefault="00B71BEC"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09D9"/>
    <w:rsid w:val="00022C35"/>
    <w:rsid w:val="00023E88"/>
    <w:rsid w:val="00024100"/>
    <w:rsid w:val="00024BFE"/>
    <w:rsid w:val="000270BA"/>
    <w:rsid w:val="00030357"/>
    <w:rsid w:val="00030696"/>
    <w:rsid w:val="00030F07"/>
    <w:rsid w:val="00035CE3"/>
    <w:rsid w:val="00036186"/>
    <w:rsid w:val="000367DD"/>
    <w:rsid w:val="000405DF"/>
    <w:rsid w:val="000407F2"/>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5162"/>
    <w:rsid w:val="00106FA7"/>
    <w:rsid w:val="0010753E"/>
    <w:rsid w:val="00114296"/>
    <w:rsid w:val="00117EB1"/>
    <w:rsid w:val="0012029B"/>
    <w:rsid w:val="001231B7"/>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258A"/>
    <w:rsid w:val="001938B4"/>
    <w:rsid w:val="001938C2"/>
    <w:rsid w:val="00194242"/>
    <w:rsid w:val="001954A2"/>
    <w:rsid w:val="00195AE8"/>
    <w:rsid w:val="0019761F"/>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0218"/>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0CA"/>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5C55"/>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E7681"/>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48B"/>
    <w:rsid w:val="0042588A"/>
    <w:rsid w:val="004278A7"/>
    <w:rsid w:val="00434D69"/>
    <w:rsid w:val="00434DB8"/>
    <w:rsid w:val="00440FC7"/>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A675A"/>
    <w:rsid w:val="004B126C"/>
    <w:rsid w:val="004B2881"/>
    <w:rsid w:val="004B2DBD"/>
    <w:rsid w:val="004B3A4F"/>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582C"/>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213"/>
    <w:rsid w:val="00671703"/>
    <w:rsid w:val="0067194F"/>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5A94"/>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0CF"/>
    <w:rsid w:val="007B0642"/>
    <w:rsid w:val="007B3E00"/>
    <w:rsid w:val="007B6AC5"/>
    <w:rsid w:val="007B6DAD"/>
    <w:rsid w:val="007C10F5"/>
    <w:rsid w:val="007C12FE"/>
    <w:rsid w:val="007C297E"/>
    <w:rsid w:val="007C2E5B"/>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37E6"/>
    <w:rsid w:val="00816CB8"/>
    <w:rsid w:val="00816E5B"/>
    <w:rsid w:val="00817A35"/>
    <w:rsid w:val="00817DC5"/>
    <w:rsid w:val="0082476F"/>
    <w:rsid w:val="00824C9E"/>
    <w:rsid w:val="00825485"/>
    <w:rsid w:val="0082584B"/>
    <w:rsid w:val="00831D49"/>
    <w:rsid w:val="00832615"/>
    <w:rsid w:val="008327D4"/>
    <w:rsid w:val="00832E0F"/>
    <w:rsid w:val="00833808"/>
    <w:rsid w:val="00834D18"/>
    <w:rsid w:val="008356E2"/>
    <w:rsid w:val="0083672B"/>
    <w:rsid w:val="0083712E"/>
    <w:rsid w:val="0084251D"/>
    <w:rsid w:val="00845748"/>
    <w:rsid w:val="00845F45"/>
    <w:rsid w:val="00846BE3"/>
    <w:rsid w:val="00846EB9"/>
    <w:rsid w:val="00847C4B"/>
    <w:rsid w:val="0085040A"/>
    <w:rsid w:val="00853F75"/>
    <w:rsid w:val="00853F9E"/>
    <w:rsid w:val="00855C41"/>
    <w:rsid w:val="0085613D"/>
    <w:rsid w:val="0085645F"/>
    <w:rsid w:val="0086172B"/>
    <w:rsid w:val="00861C46"/>
    <w:rsid w:val="008621AD"/>
    <w:rsid w:val="00862FC4"/>
    <w:rsid w:val="008632CF"/>
    <w:rsid w:val="008645A5"/>
    <w:rsid w:val="00865154"/>
    <w:rsid w:val="00865C5D"/>
    <w:rsid w:val="00866C30"/>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D99"/>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10A"/>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06D"/>
    <w:rsid w:val="00A2468E"/>
    <w:rsid w:val="00A25331"/>
    <w:rsid w:val="00A25ED9"/>
    <w:rsid w:val="00A26BF2"/>
    <w:rsid w:val="00A27746"/>
    <w:rsid w:val="00A32686"/>
    <w:rsid w:val="00A350F2"/>
    <w:rsid w:val="00A3647C"/>
    <w:rsid w:val="00A36641"/>
    <w:rsid w:val="00A40204"/>
    <w:rsid w:val="00A4083C"/>
    <w:rsid w:val="00A41555"/>
    <w:rsid w:val="00A42D7A"/>
    <w:rsid w:val="00A42F7D"/>
    <w:rsid w:val="00A46599"/>
    <w:rsid w:val="00A47444"/>
    <w:rsid w:val="00A50511"/>
    <w:rsid w:val="00A5117A"/>
    <w:rsid w:val="00A54E47"/>
    <w:rsid w:val="00A5616D"/>
    <w:rsid w:val="00A563EE"/>
    <w:rsid w:val="00A57201"/>
    <w:rsid w:val="00A60692"/>
    <w:rsid w:val="00A61E65"/>
    <w:rsid w:val="00A62781"/>
    <w:rsid w:val="00A650C3"/>
    <w:rsid w:val="00A6651C"/>
    <w:rsid w:val="00A67CCA"/>
    <w:rsid w:val="00A707B2"/>
    <w:rsid w:val="00A709F7"/>
    <w:rsid w:val="00A732F9"/>
    <w:rsid w:val="00A73A4F"/>
    <w:rsid w:val="00A74A9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1439B"/>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4649"/>
    <w:rsid w:val="00B66210"/>
    <w:rsid w:val="00B66CD8"/>
    <w:rsid w:val="00B67E1E"/>
    <w:rsid w:val="00B702FE"/>
    <w:rsid w:val="00B7037A"/>
    <w:rsid w:val="00B71BEC"/>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C65A4"/>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353AD"/>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1FC"/>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394"/>
    <w:rsid w:val="00DE0B9F"/>
    <w:rsid w:val="00DE3323"/>
    <w:rsid w:val="00DE34A1"/>
    <w:rsid w:val="00DE3BE9"/>
    <w:rsid w:val="00DE587B"/>
    <w:rsid w:val="00DE726A"/>
    <w:rsid w:val="00DF0C87"/>
    <w:rsid w:val="00DF271A"/>
    <w:rsid w:val="00DF2F7D"/>
    <w:rsid w:val="00DF2FC4"/>
    <w:rsid w:val="00DF4D6F"/>
    <w:rsid w:val="00DF4FE2"/>
    <w:rsid w:val="00E00E21"/>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5CE5"/>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29D8"/>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70E3FC-CF59-4C6C-A4F5-9DB70AC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07D1-E64F-417B-8715-DE27AE70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5063</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abi lozano hernandez</dc:creator>
  <cp:lastModifiedBy>operador_pc</cp:lastModifiedBy>
  <cp:revision>6</cp:revision>
  <cp:lastPrinted>2016-12-02T23:52:00Z</cp:lastPrinted>
  <dcterms:created xsi:type="dcterms:W3CDTF">2016-12-17T10:36:00Z</dcterms:created>
  <dcterms:modified xsi:type="dcterms:W3CDTF">2017-03-07T15:22:00Z</dcterms:modified>
</cp:coreProperties>
</file>