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40780C">
      <w:pPr>
        <w:autoSpaceDE w:val="0"/>
        <w:autoSpaceDN w:val="0"/>
        <w:adjustRightInd w:val="0"/>
        <w:spacing w:after="0"/>
        <w:ind w:firstLine="709"/>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8210D2">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6023BB" w:rsidRPr="00DC1A1B">
        <w:rPr>
          <w:rFonts w:ascii="Arial" w:hAnsi="Arial" w:cs="Arial"/>
          <w:sz w:val="24"/>
          <w:szCs w:val="24"/>
          <w:lang w:eastAsia="es-ES"/>
        </w:rPr>
        <w:t xml:space="preserve">del </w:t>
      </w:r>
      <w:r w:rsidR="004157F3">
        <w:rPr>
          <w:rFonts w:ascii="Arial" w:hAnsi="Arial" w:cs="Arial"/>
          <w:b/>
          <w:sz w:val="24"/>
          <w:szCs w:val="32"/>
          <w:lang w:val="es-MX" w:eastAsia="es-ES"/>
        </w:rPr>
        <w:t>FIDEICOMISO ZARAGOZA</w:t>
      </w:r>
      <w:r w:rsidR="00DC1A1B" w:rsidRPr="00DC1A1B">
        <w:rPr>
          <w:rFonts w:ascii="Arial" w:hAnsi="Arial" w:cs="Arial"/>
          <w:sz w:val="24"/>
          <w:szCs w:val="32"/>
          <w:lang w:val="es-MX" w:eastAsia="es-ES"/>
        </w:rPr>
        <w:t xml:space="preserve"> </w:t>
      </w:r>
      <w:r w:rsidR="004C3170" w:rsidRPr="0040780C">
        <w:rPr>
          <w:rFonts w:ascii="Arial" w:hAnsi="Arial" w:cs="Arial"/>
          <w:sz w:val="24"/>
          <w:szCs w:val="24"/>
          <w:lang w:val="es-MX" w:eastAsia="es-ES"/>
        </w:rPr>
        <w:t>a</w:t>
      </w:r>
      <w:r w:rsidR="004C3170" w:rsidRPr="0040780C">
        <w:rPr>
          <w:rFonts w:ascii="Arial" w:hAnsi="Arial" w:cs="Arial"/>
          <w:b/>
          <w:sz w:val="24"/>
          <w:szCs w:val="24"/>
          <w:lang w:val="es-MX" w:eastAsia="es-ES"/>
        </w:rPr>
        <w:t xml:space="preserve"> </w:t>
      </w:r>
      <w:r w:rsidRPr="00BC04C0">
        <w:rPr>
          <w:rFonts w:ascii="Arial" w:hAnsi="Arial" w:cs="Arial"/>
          <w:sz w:val="24"/>
          <w:szCs w:val="24"/>
        </w:rPr>
        <w:t xml:space="preserve">su Ejercicio Fiscal </w:t>
      </w:r>
      <w:r w:rsidR="008210D2">
        <w:rPr>
          <w:rFonts w:ascii="Arial" w:hAnsi="Arial" w:cs="Arial"/>
          <w:b/>
          <w:bCs/>
          <w:sz w:val="24"/>
          <w:szCs w:val="24"/>
        </w:rPr>
        <w:t>2015</w:t>
      </w:r>
      <w:r w:rsidRPr="00BC04C0">
        <w:rPr>
          <w:rFonts w:ascii="Arial" w:hAnsi="Arial" w:cs="Arial"/>
          <w:sz w:val="24"/>
          <w:szCs w:val="24"/>
        </w:rPr>
        <w:t xml:space="preserve">, bajo el expediente </w:t>
      </w:r>
      <w:r w:rsidR="008210D2">
        <w:rPr>
          <w:rFonts w:ascii="Arial" w:hAnsi="Arial" w:cs="Arial"/>
          <w:b/>
          <w:sz w:val="24"/>
          <w:szCs w:val="24"/>
        </w:rPr>
        <w:t>10469</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4157F3">
        <w:rPr>
          <w:rFonts w:ascii="Arial" w:hAnsi="Arial" w:cs="Arial"/>
          <w:szCs w:val="22"/>
        </w:rPr>
        <w:t xml:space="preserve"> ante este Pleno los siguientes</w:t>
      </w:r>
    </w:p>
    <w:p w:rsidR="009C0345" w:rsidRDefault="004157F3" w:rsidP="00BC04C0">
      <w:pPr>
        <w:jc w:val="both"/>
        <w:rPr>
          <w:rFonts w:ascii="Arial" w:hAnsi="Arial" w:cs="Arial"/>
          <w:b/>
          <w:bCs/>
          <w:sz w:val="24"/>
          <w:szCs w:val="24"/>
        </w:rPr>
      </w:pPr>
      <w:r>
        <w:rPr>
          <w:rFonts w:ascii="Arial" w:hAnsi="Arial" w:cs="Arial"/>
          <w:b/>
          <w:bCs/>
          <w:sz w:val="24"/>
          <w:szCs w:val="24"/>
        </w:rPr>
        <w:t>ANTECEDENTES</w:t>
      </w:r>
    </w:p>
    <w:p w:rsidR="00DC1A1B" w:rsidRPr="00DC1A1B" w:rsidRDefault="00DC1A1B" w:rsidP="00DC1A1B">
      <w:pPr>
        <w:pStyle w:val="Prrafodelista"/>
        <w:numPr>
          <w:ilvl w:val="0"/>
          <w:numId w:val="26"/>
        </w:numPr>
        <w:autoSpaceDE w:val="0"/>
        <w:autoSpaceDN w:val="0"/>
        <w:adjustRightInd w:val="0"/>
        <w:spacing w:after="0"/>
        <w:jc w:val="both"/>
        <w:rPr>
          <w:rFonts w:ascii="Arial" w:hAnsi="Arial" w:cs="Arial"/>
          <w:b/>
          <w:bCs/>
          <w:color w:val="000000"/>
          <w:sz w:val="24"/>
          <w:szCs w:val="24"/>
          <w:lang w:val="es-MX" w:eastAsia="es-ES"/>
        </w:rPr>
      </w:pPr>
      <w:r w:rsidRPr="00DC1A1B">
        <w:rPr>
          <w:rFonts w:ascii="Arial" w:hAnsi="Arial" w:cs="Arial"/>
          <w:b/>
          <w:bCs/>
          <w:color w:val="000000"/>
          <w:sz w:val="24"/>
          <w:szCs w:val="24"/>
          <w:lang w:val="es-MX" w:eastAsia="es-ES"/>
        </w:rPr>
        <w:t>Presentación</w:t>
      </w:r>
    </w:p>
    <w:p w:rsidR="00DC1A1B" w:rsidRPr="00DC1A1B" w:rsidRDefault="00DC1A1B" w:rsidP="00DC1A1B">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ejercicio de las referidas funciones, para la revisión de la C</w:t>
      </w:r>
      <w:r w:rsidR="000D0886">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w:t>
      </w:r>
      <w:r w:rsidR="004157F3" w:rsidRPr="00AF024F">
        <w:rPr>
          <w:rFonts w:ascii="Arial" w:hAnsi="Arial" w:cs="Arial"/>
          <w:b/>
          <w:color w:val="000000"/>
          <w:sz w:val="24"/>
          <w:szCs w:val="24"/>
          <w:lang w:val="es-MX" w:eastAsia="es-ES"/>
        </w:rPr>
        <w:t>FIDEICOMISO ZARAGOZA</w:t>
      </w:r>
      <w:r w:rsidR="000D0886">
        <w:rPr>
          <w:rFonts w:ascii="Arial" w:hAnsi="Arial" w:cs="Arial"/>
          <w:color w:val="000000"/>
          <w:sz w:val="24"/>
          <w:szCs w:val="24"/>
          <w:lang w:val="es-MX" w:eastAsia="es-ES"/>
        </w:rPr>
        <w:t xml:space="preserve"> recibida el 22 de abril de 2016</w:t>
      </w:r>
      <w:r>
        <w:rPr>
          <w:rFonts w:ascii="Arial" w:hAnsi="Arial" w:cs="Arial"/>
          <w:color w:val="000000"/>
          <w:sz w:val="24"/>
          <w:szCs w:val="24"/>
          <w:lang w:val="es-MX" w:eastAsia="es-ES"/>
        </w:rPr>
        <w:t>, la Auditoría Superior del Estado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conformidad con lo </w:t>
      </w:r>
      <w:r>
        <w:rPr>
          <w:rFonts w:ascii="Arial" w:hAnsi="Arial" w:cs="Arial"/>
          <w:color w:val="000000"/>
          <w:sz w:val="24"/>
          <w:szCs w:val="24"/>
          <w:lang w:val="es-MX" w:eastAsia="es-ES"/>
        </w:rPr>
        <w:lastRenderedPageBreak/>
        <w:t>establecido en los artículos 18 y 19 de la Ley de Fiscalización Superior del</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Estado de Nuevo León, evaluó los resultados de la gestión financiera, comprobó si el ejercicio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las Leyes de Ingresos y Egresos, y sus respectivos presupuestos se ajustaron a los criterios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señalados en los mismos, verificó el cumplimiento de las leyes, los reglamentos y la normatividad</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aplicables en materia de gestión financiera, así como los planes de desarrollo.</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tal sentido, y en cumplimiento de lo preceptuado en los artículos 137 segundo párrafo de la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Constitución Política del Estado Libre y Soberano de Nuevo León, 20 fracción XXXI, 48 primer</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párrafo y 82 fracción XV de la Ley de Fiscalización Superior del Estado de Nuevo León, </w:t>
      </w:r>
      <w:r w:rsidR="000377BB">
        <w:rPr>
          <w:rFonts w:ascii="Arial" w:hAnsi="Arial" w:cs="Arial"/>
          <w:color w:val="000000"/>
          <w:sz w:val="24"/>
          <w:szCs w:val="24"/>
          <w:lang w:val="es-MX" w:eastAsia="es-ES"/>
        </w:rPr>
        <w:t>la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Auditoría Superior del Estado tiene a bien rendir el Informe del Resultado de la revisión practicada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a la C</w:t>
      </w:r>
      <w:r w:rsidR="000D0886">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referido Ente Público, al H. Congreso del Estado.</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Dictamen que se presenta al inicio de este Informe del Resultado, refleja la evaluación</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practicada al manejo y aplicación de los recursos públicos y al cumplimiento de la Ley General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Contabilidad Gubernamental así como las normas contables emitidas por el Consejo Nacional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Armonización Contable (Conac).</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III de este Informe, se incluyen los objetivos y alcances de la revisión practicada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tanto a la gestión como en su caso al desempeño, incluyendo los criterios de selección y</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descripción de los procedimientos de auditoría aplicados.</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IV se presenta una descripción de los elementos revisados y resultados obtenidos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en la revisión, respecto de:</w:t>
      </w:r>
    </w:p>
    <w:p w:rsidR="009E51D9" w:rsidRDefault="009E51D9" w:rsidP="00DC1A1B">
      <w:pPr>
        <w:autoSpaceDE w:val="0"/>
        <w:autoSpaceDN w:val="0"/>
        <w:adjustRightInd w:val="0"/>
        <w:spacing w:after="0"/>
        <w:jc w:val="both"/>
        <w:rPr>
          <w:rFonts w:ascii="Arial" w:hAnsi="Arial" w:cs="Arial"/>
          <w:color w:val="000000"/>
          <w:sz w:val="24"/>
          <w:szCs w:val="24"/>
          <w:lang w:val="es-MX" w:eastAsia="es-ES"/>
        </w:rPr>
      </w:pPr>
    </w:p>
    <w:p w:rsidR="009E51D9" w:rsidRDefault="00DC1A1B" w:rsidP="001866F7">
      <w:pPr>
        <w:pStyle w:val="Prrafodelista"/>
        <w:numPr>
          <w:ilvl w:val="0"/>
          <w:numId w:val="27"/>
        </w:numPr>
        <w:autoSpaceDE w:val="0"/>
        <w:autoSpaceDN w:val="0"/>
        <w:adjustRightInd w:val="0"/>
        <w:spacing w:after="0"/>
        <w:jc w:val="both"/>
        <w:rPr>
          <w:rFonts w:ascii="Arial" w:hAnsi="Arial" w:cs="Arial"/>
          <w:color w:val="000000"/>
          <w:sz w:val="24"/>
          <w:szCs w:val="24"/>
          <w:lang w:val="es-MX" w:eastAsia="es-ES"/>
        </w:rPr>
      </w:pPr>
      <w:r w:rsidRPr="009E51D9">
        <w:rPr>
          <w:rFonts w:ascii="Arial" w:hAnsi="Arial" w:cs="Arial"/>
          <w:color w:val="000000"/>
          <w:sz w:val="24"/>
          <w:szCs w:val="24"/>
          <w:lang w:val="es-MX" w:eastAsia="es-ES"/>
        </w:rPr>
        <w:t>La evaluación de la gestión financiera y del gasto público;</w:t>
      </w:r>
    </w:p>
    <w:p w:rsidR="009E51D9" w:rsidRDefault="00DC1A1B" w:rsidP="001F2982">
      <w:pPr>
        <w:pStyle w:val="Prrafodelista"/>
        <w:numPr>
          <w:ilvl w:val="0"/>
          <w:numId w:val="27"/>
        </w:numPr>
        <w:autoSpaceDE w:val="0"/>
        <w:autoSpaceDN w:val="0"/>
        <w:adjustRightInd w:val="0"/>
        <w:spacing w:after="0"/>
        <w:jc w:val="both"/>
        <w:rPr>
          <w:rFonts w:ascii="Arial" w:hAnsi="Arial" w:cs="Arial"/>
          <w:color w:val="000000"/>
          <w:sz w:val="24"/>
          <w:szCs w:val="24"/>
          <w:lang w:val="es-MX" w:eastAsia="es-ES"/>
        </w:rPr>
      </w:pPr>
      <w:r w:rsidRPr="009E51D9">
        <w:rPr>
          <w:rFonts w:ascii="Arial" w:hAnsi="Arial" w:cs="Arial"/>
          <w:color w:val="000000"/>
          <w:sz w:val="24"/>
          <w:szCs w:val="24"/>
          <w:lang w:val="es-MX" w:eastAsia="es-ES"/>
        </w:rPr>
        <w:lastRenderedPageBreak/>
        <w:t>Cumplimiento de la Ley General de Contabilidad Gubernamental y de las disposiciones</w:t>
      </w:r>
      <w:r w:rsidR="009E51D9" w:rsidRPr="009E51D9">
        <w:rPr>
          <w:rFonts w:ascii="Arial" w:hAnsi="Arial" w:cs="Arial"/>
          <w:color w:val="000000"/>
          <w:sz w:val="24"/>
          <w:szCs w:val="24"/>
          <w:lang w:val="es-MX" w:eastAsia="es-ES"/>
        </w:rPr>
        <w:t xml:space="preserve"> </w:t>
      </w:r>
      <w:r w:rsidRPr="009E51D9">
        <w:rPr>
          <w:rFonts w:ascii="Arial" w:hAnsi="Arial" w:cs="Arial"/>
          <w:color w:val="000000"/>
          <w:sz w:val="24"/>
          <w:szCs w:val="24"/>
          <w:lang w:val="es-MX" w:eastAsia="es-ES"/>
        </w:rPr>
        <w:t>contenidas en los ordenamientos y normativa correspondientes;</w:t>
      </w:r>
    </w:p>
    <w:p w:rsidR="00DC1A1B" w:rsidRDefault="00DC1A1B" w:rsidP="001F2982">
      <w:pPr>
        <w:pStyle w:val="Prrafodelista"/>
        <w:numPr>
          <w:ilvl w:val="0"/>
          <w:numId w:val="27"/>
        </w:numPr>
        <w:autoSpaceDE w:val="0"/>
        <w:autoSpaceDN w:val="0"/>
        <w:adjustRightInd w:val="0"/>
        <w:spacing w:after="0"/>
        <w:jc w:val="both"/>
        <w:rPr>
          <w:rFonts w:ascii="Arial" w:hAnsi="Arial" w:cs="Arial"/>
          <w:color w:val="000000"/>
          <w:sz w:val="24"/>
          <w:szCs w:val="24"/>
          <w:lang w:val="es-MX" w:eastAsia="es-ES"/>
        </w:rPr>
      </w:pPr>
      <w:r w:rsidRPr="009E51D9">
        <w:rPr>
          <w:rFonts w:ascii="Arial" w:hAnsi="Arial" w:cs="Arial"/>
          <w:color w:val="000000"/>
          <w:sz w:val="24"/>
          <w:szCs w:val="24"/>
          <w:lang w:val="es-MX" w:eastAsia="es-ES"/>
        </w:rPr>
        <w:t>La evaluación del avance o cumplimiento de los programas y subprogramas aprobados.</w:t>
      </w:r>
    </w:p>
    <w:p w:rsidR="009E51D9" w:rsidRPr="009E51D9" w:rsidRDefault="009E51D9" w:rsidP="009E51D9">
      <w:pPr>
        <w:pStyle w:val="Prrafodelista"/>
        <w:autoSpaceDE w:val="0"/>
        <w:autoSpaceDN w:val="0"/>
        <w:adjustRightInd w:val="0"/>
        <w:spacing w:after="0"/>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V del presente Informe, se detallan las observaciones no solventadas derivadas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la revisión practicada, con las aclaraciones presentadas por los funcionarios responsables, los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análisis de las mismas preparados por este Órgano de Fiscalización, así como las acciones que se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ejercerán, recomendaciones que se formularán las cuales se notificarán una vez entregado el</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Informe del Resultado al H. Congreso del Estado, en términos de lo dispuesto en el artículo 54 de</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la Ley de Fiscalización Superior del Estado de Nuevo León.</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Finalmente, se informa sobre la situación que guardan las observaciones, recomendaciones y</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acciones promovidas por </w:t>
      </w:r>
      <w:r w:rsidR="000377BB">
        <w:rPr>
          <w:rFonts w:ascii="Arial" w:hAnsi="Arial" w:cs="Arial"/>
          <w:color w:val="000000"/>
          <w:sz w:val="24"/>
          <w:szCs w:val="24"/>
          <w:lang w:val="es-MX" w:eastAsia="es-ES"/>
        </w:rPr>
        <w:t>la</w:t>
      </w:r>
      <w:r>
        <w:rPr>
          <w:rFonts w:ascii="Arial" w:hAnsi="Arial" w:cs="Arial"/>
          <w:color w:val="000000"/>
          <w:sz w:val="24"/>
          <w:szCs w:val="24"/>
          <w:lang w:val="es-MX" w:eastAsia="es-ES"/>
        </w:rPr>
        <w:t xml:space="preserve"> Auditoría Superior del Estado en la fiscalización de las Cuentas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Públicas de ejercicios anteriores.</w:t>
      </w:r>
    </w:p>
    <w:p w:rsidR="009E51D9" w:rsidRDefault="009E51D9" w:rsidP="00DC1A1B">
      <w:pPr>
        <w:autoSpaceDE w:val="0"/>
        <w:autoSpaceDN w:val="0"/>
        <w:adjustRightInd w:val="0"/>
        <w:spacing w:after="0"/>
        <w:jc w:val="both"/>
        <w:rPr>
          <w:rFonts w:ascii="Arial" w:hAnsi="Arial" w:cs="Arial"/>
          <w:color w:val="000000"/>
          <w:sz w:val="24"/>
          <w:szCs w:val="24"/>
          <w:lang w:val="es-MX" w:eastAsia="es-ES"/>
        </w:rPr>
      </w:pPr>
    </w:p>
    <w:p w:rsidR="00DC1A1B" w:rsidRPr="009E51D9" w:rsidRDefault="00DC1A1B" w:rsidP="009E51D9">
      <w:pPr>
        <w:pStyle w:val="Prrafodelista"/>
        <w:numPr>
          <w:ilvl w:val="0"/>
          <w:numId w:val="26"/>
        </w:numPr>
        <w:autoSpaceDE w:val="0"/>
        <w:autoSpaceDN w:val="0"/>
        <w:adjustRightInd w:val="0"/>
        <w:spacing w:after="0"/>
        <w:jc w:val="both"/>
        <w:rPr>
          <w:rFonts w:ascii="Arial" w:hAnsi="Arial" w:cs="Arial"/>
          <w:b/>
          <w:bCs/>
          <w:color w:val="000000"/>
          <w:sz w:val="24"/>
          <w:szCs w:val="24"/>
          <w:lang w:val="es-MX" w:eastAsia="es-ES"/>
        </w:rPr>
      </w:pPr>
      <w:r w:rsidRPr="009E51D9">
        <w:rPr>
          <w:rFonts w:ascii="Arial" w:hAnsi="Arial" w:cs="Arial"/>
          <w:b/>
          <w:bCs/>
          <w:color w:val="000000"/>
          <w:sz w:val="24"/>
          <w:szCs w:val="24"/>
          <w:lang w:val="es-MX" w:eastAsia="es-ES"/>
        </w:rPr>
        <w:t>Entidad objeto de la revisión</w:t>
      </w:r>
    </w:p>
    <w:p w:rsidR="009E51D9" w:rsidRPr="009E51D9" w:rsidRDefault="009E51D9" w:rsidP="009E51D9">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El </w:t>
      </w:r>
      <w:r w:rsidR="004157F3" w:rsidRPr="00AF024F">
        <w:rPr>
          <w:rFonts w:ascii="Arial" w:hAnsi="Arial" w:cs="Arial"/>
          <w:b/>
          <w:color w:val="000000"/>
          <w:sz w:val="24"/>
          <w:szCs w:val="24"/>
          <w:lang w:val="es-MX" w:eastAsia="es-ES"/>
        </w:rPr>
        <w:t>FIDEICOMISO ZARAGOZA</w:t>
      </w:r>
      <w:r>
        <w:rPr>
          <w:rFonts w:ascii="Arial" w:hAnsi="Arial" w:cs="Arial"/>
          <w:color w:val="000000"/>
          <w:sz w:val="24"/>
          <w:szCs w:val="24"/>
          <w:lang w:val="es-MX" w:eastAsia="es-ES"/>
        </w:rPr>
        <w:t xml:space="preserve"> tiene entre sus principales objetivos: proyectar y realizar en los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inmuebles aportados al Fideicomiso, parques, áreas de recreación y esparcimiento necesarias, así</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como parques públicos, estacionamientos y demás facilidades para su aprovechamiento turístico.</w:t>
      </w:r>
    </w:p>
    <w:p w:rsidR="009E51D9" w:rsidRDefault="009E51D9" w:rsidP="009E51D9">
      <w:pPr>
        <w:autoSpaceDE w:val="0"/>
        <w:autoSpaceDN w:val="0"/>
        <w:adjustRightInd w:val="0"/>
        <w:spacing w:after="0"/>
        <w:ind w:firstLine="709"/>
        <w:jc w:val="both"/>
        <w:rPr>
          <w:rFonts w:ascii="Arial" w:hAnsi="Arial" w:cs="Arial"/>
          <w:color w:val="000000"/>
          <w:sz w:val="24"/>
          <w:szCs w:val="24"/>
          <w:lang w:val="es-MX" w:eastAsia="es-ES"/>
        </w:rPr>
      </w:pPr>
    </w:p>
    <w:p w:rsidR="00DC1A1B" w:rsidRDefault="00DC1A1B" w:rsidP="009E51D9">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Además desarrollar un fraccionamiento campestre con las instalaciones y facilidades necesarias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que propicien su adecuado uso para fines particulares o turísticos, debiendo planearse un área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destinada al establecimiento de hoteles, campo de golf y realizar las obras hidráulicas necesarias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para desarrollar en el Río Blanco la pesca deportiva; lo anterior en beneficio de los habitantes del</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Estado y mediante diversos objetivos </w:t>
      </w:r>
      <w:r>
        <w:rPr>
          <w:rFonts w:ascii="Arial" w:hAnsi="Arial" w:cs="Arial"/>
          <w:color w:val="000000"/>
          <w:sz w:val="24"/>
          <w:szCs w:val="24"/>
          <w:lang w:val="es-MX" w:eastAsia="es-ES"/>
        </w:rPr>
        <w:lastRenderedPageBreak/>
        <w:t>específicos apoyar económica, cultural y socialmente a los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habitantes del Municipio de Zaragoza, N.L.</w:t>
      </w:r>
    </w:p>
    <w:p w:rsidR="009E51D9" w:rsidRDefault="009E51D9" w:rsidP="00DC1A1B">
      <w:pPr>
        <w:autoSpaceDE w:val="0"/>
        <w:autoSpaceDN w:val="0"/>
        <w:adjustRightInd w:val="0"/>
        <w:spacing w:after="0"/>
        <w:jc w:val="both"/>
        <w:rPr>
          <w:rFonts w:ascii="Arial" w:hAnsi="Arial" w:cs="Arial"/>
          <w:color w:val="000000"/>
          <w:sz w:val="24"/>
          <w:szCs w:val="24"/>
          <w:lang w:val="es-MX" w:eastAsia="es-ES"/>
        </w:rPr>
      </w:pPr>
    </w:p>
    <w:p w:rsidR="00DC1A1B" w:rsidRPr="009E51D9" w:rsidRDefault="00DC1A1B" w:rsidP="009E51D9">
      <w:pPr>
        <w:pStyle w:val="Prrafodelista"/>
        <w:numPr>
          <w:ilvl w:val="0"/>
          <w:numId w:val="26"/>
        </w:numPr>
        <w:autoSpaceDE w:val="0"/>
        <w:autoSpaceDN w:val="0"/>
        <w:adjustRightInd w:val="0"/>
        <w:spacing w:after="0"/>
        <w:jc w:val="both"/>
        <w:rPr>
          <w:rFonts w:ascii="Arial" w:hAnsi="Arial" w:cs="Arial"/>
          <w:b/>
          <w:bCs/>
          <w:color w:val="000000"/>
          <w:sz w:val="24"/>
          <w:szCs w:val="24"/>
          <w:lang w:val="es-MX" w:eastAsia="es-ES"/>
        </w:rPr>
      </w:pPr>
      <w:r w:rsidRPr="009E51D9">
        <w:rPr>
          <w:rFonts w:ascii="Arial" w:hAnsi="Arial" w:cs="Arial"/>
          <w:b/>
          <w:bCs/>
          <w:color w:val="000000"/>
          <w:sz w:val="24"/>
          <w:szCs w:val="24"/>
          <w:lang w:val="es-MX" w:eastAsia="es-ES"/>
        </w:rPr>
        <w:t>Objetivos y alcances de la revisión practicada tanto a la gestión como al desempeño,</w:t>
      </w:r>
      <w:r w:rsidR="009E51D9" w:rsidRPr="009E51D9">
        <w:rPr>
          <w:rFonts w:ascii="Arial" w:hAnsi="Arial" w:cs="Arial"/>
          <w:b/>
          <w:bCs/>
          <w:color w:val="000000"/>
          <w:sz w:val="24"/>
          <w:szCs w:val="24"/>
          <w:lang w:val="es-MX" w:eastAsia="es-ES"/>
        </w:rPr>
        <w:t xml:space="preserve"> </w:t>
      </w:r>
      <w:r w:rsidRPr="009E51D9">
        <w:rPr>
          <w:rFonts w:ascii="Arial" w:hAnsi="Arial" w:cs="Arial"/>
          <w:b/>
          <w:bCs/>
          <w:color w:val="000000"/>
          <w:sz w:val="24"/>
          <w:szCs w:val="24"/>
          <w:lang w:val="es-MX" w:eastAsia="es-ES"/>
        </w:rPr>
        <w:t>incluyendo los criterios de selección y descripción de los procedimientos de auditoría</w:t>
      </w:r>
      <w:r w:rsidR="009E51D9" w:rsidRPr="009E51D9">
        <w:rPr>
          <w:rFonts w:ascii="Arial" w:hAnsi="Arial" w:cs="Arial"/>
          <w:b/>
          <w:bCs/>
          <w:color w:val="000000"/>
          <w:sz w:val="24"/>
          <w:szCs w:val="24"/>
          <w:lang w:val="es-MX" w:eastAsia="es-ES"/>
        </w:rPr>
        <w:t xml:space="preserve"> </w:t>
      </w:r>
      <w:r w:rsidRPr="009E51D9">
        <w:rPr>
          <w:rFonts w:ascii="Arial" w:hAnsi="Arial" w:cs="Arial"/>
          <w:b/>
          <w:bCs/>
          <w:color w:val="000000"/>
          <w:sz w:val="24"/>
          <w:szCs w:val="24"/>
          <w:lang w:val="es-MX" w:eastAsia="es-ES"/>
        </w:rPr>
        <w:t>aplicados</w:t>
      </w:r>
    </w:p>
    <w:p w:rsidR="009E51D9" w:rsidRPr="009E51D9" w:rsidRDefault="009E51D9" w:rsidP="009E51D9">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DC1A1B" w:rsidRDefault="00DC1A1B" w:rsidP="009E51D9">
      <w:pPr>
        <w:pStyle w:val="Prrafodelista"/>
        <w:numPr>
          <w:ilvl w:val="0"/>
          <w:numId w:val="28"/>
        </w:numPr>
        <w:autoSpaceDE w:val="0"/>
        <w:autoSpaceDN w:val="0"/>
        <w:adjustRightInd w:val="0"/>
        <w:spacing w:after="0"/>
        <w:jc w:val="both"/>
        <w:rPr>
          <w:rFonts w:ascii="Arial" w:hAnsi="Arial" w:cs="Arial"/>
          <w:b/>
          <w:bCs/>
          <w:color w:val="000000"/>
          <w:sz w:val="24"/>
          <w:szCs w:val="24"/>
          <w:lang w:val="es-MX" w:eastAsia="es-ES"/>
        </w:rPr>
      </w:pPr>
      <w:r w:rsidRPr="009E51D9">
        <w:rPr>
          <w:rFonts w:ascii="Arial" w:hAnsi="Arial" w:cs="Arial"/>
          <w:b/>
          <w:bCs/>
          <w:color w:val="000000"/>
          <w:sz w:val="24"/>
          <w:szCs w:val="24"/>
          <w:lang w:val="es-MX" w:eastAsia="es-ES"/>
        </w:rPr>
        <w:t>Auditorías programadas por tipo o materia</w:t>
      </w:r>
    </w:p>
    <w:p w:rsidR="009E51D9" w:rsidRPr="009E51D9" w:rsidRDefault="009E51D9" w:rsidP="009E51D9">
      <w:pPr>
        <w:pStyle w:val="Prrafodelista"/>
        <w:autoSpaceDE w:val="0"/>
        <w:autoSpaceDN w:val="0"/>
        <w:adjustRightInd w:val="0"/>
        <w:spacing w:after="0"/>
        <w:jc w:val="both"/>
        <w:rPr>
          <w:rFonts w:ascii="Arial" w:hAnsi="Arial" w:cs="Arial"/>
          <w:b/>
          <w:bCs/>
          <w:color w:val="000000"/>
          <w:sz w:val="24"/>
          <w:szCs w:val="24"/>
          <w:lang w:val="es-MX" w:eastAsia="es-ES"/>
        </w:rPr>
      </w:pPr>
    </w:p>
    <w:p w:rsidR="00DC1A1B" w:rsidRDefault="00DC1A1B" w:rsidP="009E51D9">
      <w:pPr>
        <w:autoSpaceDE w:val="0"/>
        <w:autoSpaceDN w:val="0"/>
        <w:adjustRightInd w:val="0"/>
        <w:spacing w:after="0"/>
        <w:jc w:val="both"/>
        <w:rPr>
          <w:rFonts w:ascii="Arial" w:hAnsi="Arial" w:cs="Arial"/>
          <w:color w:val="000000"/>
          <w:sz w:val="24"/>
          <w:szCs w:val="24"/>
          <w:lang w:val="es-MX" w:eastAsia="es-ES"/>
        </w:rPr>
      </w:pPr>
      <w:r>
        <w:rPr>
          <w:rFonts w:ascii="Arial" w:hAnsi="Arial" w:cs="Arial"/>
          <w:color w:val="000000"/>
          <w:sz w:val="24"/>
          <w:szCs w:val="24"/>
          <w:lang w:val="es-MX" w:eastAsia="es-ES"/>
        </w:rPr>
        <w:t>Con base en los criterios generales y particulares para la planeación específica utilizada en la</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integración del </w:t>
      </w:r>
      <w:r w:rsidR="000D0886">
        <w:rPr>
          <w:rFonts w:ascii="Arial" w:hAnsi="Arial" w:cs="Arial"/>
          <w:color w:val="000000"/>
          <w:sz w:val="24"/>
          <w:szCs w:val="24"/>
          <w:lang w:val="es-MX" w:eastAsia="es-ES"/>
        </w:rPr>
        <w:t>Programa Anual de Auditoría 2016</w:t>
      </w:r>
      <w:r>
        <w:rPr>
          <w:rFonts w:ascii="Arial" w:hAnsi="Arial" w:cs="Arial"/>
          <w:color w:val="000000"/>
          <w:sz w:val="24"/>
          <w:szCs w:val="24"/>
          <w:lang w:val="es-MX" w:eastAsia="es-ES"/>
        </w:rPr>
        <w:t xml:space="preserve"> para la Fiscalización de las Cuentas Públicas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co</w:t>
      </w:r>
      <w:r w:rsidR="000D0886">
        <w:rPr>
          <w:rFonts w:ascii="Arial" w:hAnsi="Arial" w:cs="Arial"/>
          <w:color w:val="000000"/>
          <w:sz w:val="24"/>
          <w:szCs w:val="24"/>
          <w:lang w:val="es-MX" w:eastAsia="es-ES"/>
        </w:rPr>
        <w:t>rrespondientes al ejercicio 2015</w:t>
      </w:r>
      <w:r>
        <w:rPr>
          <w:rFonts w:ascii="Arial" w:hAnsi="Arial" w:cs="Arial"/>
          <w:color w:val="000000"/>
          <w:sz w:val="24"/>
          <w:szCs w:val="24"/>
          <w:lang w:val="es-MX" w:eastAsia="es-ES"/>
        </w:rPr>
        <w:t>, presentado ante ese H. Congreso del Estado, para su</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conocimiento, por conducto de la Comisión de Vigilancia, en fecha </w:t>
      </w:r>
      <w:r w:rsidR="000D0886">
        <w:rPr>
          <w:rFonts w:ascii="Arial" w:hAnsi="Arial" w:cs="Arial"/>
          <w:color w:val="000000"/>
          <w:sz w:val="24"/>
          <w:szCs w:val="24"/>
          <w:lang w:val="es-MX" w:eastAsia="es-ES"/>
        </w:rPr>
        <w:t>14 de Junio de 2016</w:t>
      </w:r>
      <w:r>
        <w:rPr>
          <w:rFonts w:ascii="Arial" w:hAnsi="Arial" w:cs="Arial"/>
          <w:color w:val="000000"/>
          <w:sz w:val="24"/>
          <w:szCs w:val="24"/>
          <w:lang w:val="es-MX" w:eastAsia="es-ES"/>
        </w:rPr>
        <w:t>, y</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considerando la importancia, pertinencia y factibilidad de su realización, se determinaron las</w:t>
      </w:r>
      <w:r w:rsidR="009E51D9">
        <w:rPr>
          <w:rFonts w:ascii="Arial" w:hAnsi="Arial" w:cs="Arial"/>
          <w:color w:val="000000"/>
          <w:sz w:val="24"/>
          <w:szCs w:val="24"/>
          <w:lang w:val="es-MX" w:eastAsia="es-ES"/>
        </w:rPr>
        <w:t xml:space="preserve"> </w:t>
      </w:r>
      <w:r>
        <w:rPr>
          <w:rFonts w:ascii="Arial" w:hAnsi="Arial" w:cs="Arial"/>
          <w:color w:val="000000"/>
          <w:sz w:val="24"/>
          <w:szCs w:val="24"/>
          <w:lang w:val="es-MX" w:eastAsia="es-ES"/>
        </w:rPr>
        <w:t>siguientes auditorías a practicar al Ente Público en cuestión, por tipo o materia, a saber:</w:t>
      </w:r>
    </w:p>
    <w:p w:rsidR="009E51D9" w:rsidRDefault="009E51D9" w:rsidP="009E51D9">
      <w:pPr>
        <w:autoSpaceDE w:val="0"/>
        <w:autoSpaceDN w:val="0"/>
        <w:adjustRightInd w:val="0"/>
        <w:spacing w:after="0"/>
        <w:jc w:val="both"/>
        <w:rPr>
          <w:rFonts w:ascii="Arial" w:hAnsi="Arial" w:cs="Arial"/>
          <w:color w:val="000000"/>
          <w:sz w:val="24"/>
          <w:szCs w:val="24"/>
          <w:lang w:val="es-MX"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2"/>
        <w:gridCol w:w="949"/>
        <w:gridCol w:w="936"/>
        <w:gridCol w:w="803"/>
        <w:gridCol w:w="936"/>
        <w:gridCol w:w="936"/>
        <w:gridCol w:w="936"/>
        <w:gridCol w:w="622"/>
      </w:tblGrid>
      <w:tr w:rsidR="000D0886" w:rsidRPr="00190CC1" w:rsidTr="00356637">
        <w:trPr>
          <w:trHeight w:val="300"/>
          <w:tblHeader/>
          <w:jc w:val="center"/>
        </w:trPr>
        <w:tc>
          <w:tcPr>
            <w:tcW w:w="1190"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D0886" w:rsidRPr="00190CC1" w:rsidRDefault="000D0886" w:rsidP="00356637">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10"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0D0886" w:rsidRPr="00190CC1" w:rsidRDefault="000D0886" w:rsidP="00356637">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0D0886" w:rsidRPr="00190CC1" w:rsidTr="00356637">
        <w:trPr>
          <w:trHeight w:val="375"/>
          <w:tblHeader/>
          <w:jc w:val="center"/>
        </w:trPr>
        <w:tc>
          <w:tcPr>
            <w:tcW w:w="1190"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0D0886" w:rsidRPr="00190CC1" w:rsidRDefault="000D0886" w:rsidP="00356637">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0D0886" w:rsidRPr="00190CC1" w:rsidRDefault="000D0886" w:rsidP="00356637">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0D0886" w:rsidRPr="00C20EA5" w:rsidTr="00356637">
        <w:trPr>
          <w:cantSplit/>
          <w:trHeight w:val="315"/>
          <w:jc w:val="center"/>
        </w:trPr>
        <w:tc>
          <w:tcPr>
            <w:tcW w:w="11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D0886" w:rsidRPr="00957E4E" w:rsidRDefault="000D0886" w:rsidP="00356637">
            <w:pPr>
              <w:jc w:val="center"/>
              <w:rPr>
                <w:rFonts w:ascii="Arial" w:hAnsi="Arial" w:cs="Arial"/>
                <w:b/>
                <w:bCs/>
                <w:sz w:val="14"/>
                <w:szCs w:val="14"/>
                <w:lang w:eastAsia="es-MX"/>
              </w:rPr>
            </w:pPr>
            <w:r w:rsidRPr="00957E4E">
              <w:rPr>
                <w:rFonts w:ascii="Arial" w:hAnsi="Arial" w:cs="Arial"/>
                <w:sz w:val="16"/>
                <w:szCs w:val="16"/>
              </w:rPr>
              <w:t>Fideicomiso Zaragoza</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D0886" w:rsidRPr="00957E4E" w:rsidRDefault="000D0886" w:rsidP="00356637">
            <w:pPr>
              <w:jc w:val="center"/>
              <w:rPr>
                <w:rFonts w:ascii="Arial" w:hAnsi="Arial" w:cs="Arial"/>
                <w:b/>
                <w:bCs/>
                <w:sz w:val="14"/>
                <w:szCs w:val="14"/>
                <w:lang w:eastAsia="es-MX"/>
              </w:rPr>
            </w:pPr>
            <w:r w:rsidRPr="00957E4E">
              <w:rPr>
                <w:rFonts w:ascii="Arial" w:hAnsi="Arial" w:cs="Arial"/>
                <w:b/>
                <w:bCs/>
                <w:sz w:val="14"/>
                <w:szCs w:val="14"/>
                <w:lang w:eastAsia="es-MX"/>
              </w:rPr>
              <w:t>1</w:t>
            </w:r>
          </w:p>
        </w:tc>
      </w:tr>
    </w:tbl>
    <w:p w:rsidR="00316B6B" w:rsidRDefault="00316B6B" w:rsidP="00316B6B">
      <w:pPr>
        <w:autoSpaceDE w:val="0"/>
        <w:autoSpaceDN w:val="0"/>
        <w:adjustRightInd w:val="0"/>
        <w:spacing w:after="0"/>
        <w:ind w:firstLine="851"/>
        <w:jc w:val="both"/>
        <w:rPr>
          <w:rFonts w:ascii="Arial" w:hAnsi="Arial" w:cs="Arial"/>
          <w:b/>
          <w:bCs/>
          <w:sz w:val="24"/>
          <w:szCs w:val="24"/>
        </w:rPr>
      </w:pPr>
    </w:p>
    <w:p w:rsidR="009E51D9" w:rsidRDefault="009E51D9" w:rsidP="009E51D9">
      <w:pPr>
        <w:autoSpaceDE w:val="0"/>
        <w:autoSpaceDN w:val="0"/>
        <w:adjustRightInd w:val="0"/>
        <w:spacing w:after="0"/>
        <w:jc w:val="both"/>
        <w:rPr>
          <w:rFonts w:ascii="Arial" w:hAnsi="Arial" w:cs="Arial"/>
          <w:b/>
          <w:bCs/>
          <w:sz w:val="24"/>
          <w:szCs w:val="24"/>
        </w:rPr>
      </w:pPr>
    </w:p>
    <w:p w:rsidR="00316B6B" w:rsidRDefault="00316B6B" w:rsidP="00316B6B">
      <w:pPr>
        <w:pStyle w:val="Prrafodelista"/>
        <w:numPr>
          <w:ilvl w:val="0"/>
          <w:numId w:val="28"/>
        </w:numPr>
        <w:autoSpaceDE w:val="0"/>
        <w:autoSpaceDN w:val="0"/>
        <w:adjustRightInd w:val="0"/>
        <w:spacing w:after="0"/>
        <w:jc w:val="both"/>
        <w:rPr>
          <w:rFonts w:ascii="Arial" w:eastAsia="SymbolMT" w:hAnsi="Arial" w:cs="Arial"/>
          <w:b/>
          <w:bCs/>
          <w:color w:val="000000"/>
          <w:sz w:val="24"/>
          <w:szCs w:val="24"/>
          <w:lang w:val="es-MX" w:eastAsia="es-ES"/>
        </w:rPr>
      </w:pPr>
      <w:r w:rsidRPr="00316B6B">
        <w:rPr>
          <w:rFonts w:ascii="Arial" w:eastAsia="SymbolMT" w:hAnsi="Arial" w:cs="Arial"/>
          <w:b/>
          <w:bCs/>
          <w:color w:val="000000"/>
          <w:sz w:val="24"/>
          <w:szCs w:val="24"/>
          <w:lang w:val="es-MX" w:eastAsia="es-ES"/>
        </w:rPr>
        <w:t>Objetivos y alcances de la revisión practicada</w:t>
      </w:r>
    </w:p>
    <w:p w:rsidR="00316B6B" w:rsidRPr="00316B6B" w:rsidRDefault="00316B6B" w:rsidP="00316B6B">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En la implementación y ejecución del </w:t>
      </w:r>
      <w:r w:rsidR="000D0886">
        <w:rPr>
          <w:rFonts w:ascii="Arial" w:eastAsia="SymbolMT" w:hAnsi="Arial" w:cs="Arial"/>
          <w:color w:val="000000"/>
          <w:sz w:val="24"/>
          <w:szCs w:val="24"/>
          <w:lang w:val="es-MX" w:eastAsia="es-ES"/>
        </w:rPr>
        <w:t>Programa Anual de Auditoría 2016</w:t>
      </w:r>
      <w:r>
        <w:rPr>
          <w:rFonts w:ascii="Arial" w:eastAsia="SymbolMT" w:hAnsi="Arial" w:cs="Arial"/>
          <w:color w:val="000000"/>
          <w:sz w:val="24"/>
          <w:szCs w:val="24"/>
          <w:lang w:val="es-MX" w:eastAsia="es-ES"/>
        </w:rPr>
        <w:t xml:space="preserve"> para la revisión y fiscalización de las Cuentas Públicas co</w:t>
      </w:r>
      <w:r w:rsidR="000D0886">
        <w:rPr>
          <w:rFonts w:ascii="Arial" w:eastAsia="SymbolMT" w:hAnsi="Arial" w:cs="Arial"/>
          <w:color w:val="000000"/>
          <w:sz w:val="24"/>
          <w:szCs w:val="24"/>
          <w:lang w:val="es-MX" w:eastAsia="es-ES"/>
        </w:rPr>
        <w:t>rrespondientes al ejercicio 2015</w:t>
      </w:r>
      <w:r>
        <w:rPr>
          <w:rFonts w:ascii="Arial" w:eastAsia="SymbolMT" w:hAnsi="Arial" w:cs="Arial"/>
          <w:color w:val="000000"/>
          <w:sz w:val="24"/>
          <w:szCs w:val="24"/>
          <w:lang w:val="es-MX" w:eastAsia="es-ES"/>
        </w:rPr>
        <w:t xml:space="preserve">, entre las cuales se encuentra el Ente Público auditado en </w:t>
      </w:r>
      <w:r>
        <w:rPr>
          <w:rFonts w:ascii="Arial" w:eastAsia="SymbolMT" w:hAnsi="Arial" w:cs="Arial"/>
          <w:color w:val="000000"/>
          <w:sz w:val="24"/>
          <w:szCs w:val="24"/>
          <w:lang w:val="es-MX" w:eastAsia="es-ES"/>
        </w:rPr>
        <w:lastRenderedPageBreak/>
        <w:t>cuestión, se observaron métodos y criterios objetivos, aplicando las mejores prácticas y procedimientos de auditoría.</w:t>
      </w: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316B6B" w:rsidRPr="00316B6B" w:rsidRDefault="00316B6B" w:rsidP="00316B6B">
      <w:pPr>
        <w:pStyle w:val="Prrafodelista"/>
        <w:numPr>
          <w:ilvl w:val="0"/>
          <w:numId w:val="29"/>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Para evaluar los resultados de la gestión financiera, se verificó:</w:t>
      </w:r>
    </w:p>
    <w:p w:rsidR="00316B6B" w:rsidRPr="00316B6B" w:rsidRDefault="00316B6B" w:rsidP="00316B6B">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316B6B" w:rsidRDefault="00316B6B" w:rsidP="00706B64">
      <w:pPr>
        <w:pStyle w:val="Prrafodelista"/>
        <w:numPr>
          <w:ilvl w:val="0"/>
          <w:numId w:val="30"/>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w:t>
      </w:r>
      <w:r>
        <w:rPr>
          <w:rFonts w:ascii="Arial" w:eastAsia="SymbolMT" w:hAnsi="Arial" w:cs="Arial"/>
          <w:color w:val="000000"/>
          <w:sz w:val="24"/>
          <w:szCs w:val="24"/>
          <w:lang w:val="es-MX" w:eastAsia="es-ES"/>
        </w:rPr>
        <w:t xml:space="preserve"> </w:t>
      </w:r>
      <w:r w:rsidRPr="00316B6B">
        <w:rPr>
          <w:rFonts w:ascii="Arial" w:eastAsia="SymbolMT" w:hAnsi="Arial" w:cs="Arial"/>
          <w:color w:val="000000"/>
          <w:sz w:val="24"/>
          <w:szCs w:val="24"/>
          <w:lang w:val="es-MX" w:eastAsia="es-ES"/>
        </w:rPr>
        <w:t>contra de la Hacienda Pública Estatal o Municipal, o al Patrimonio de los Entes Públicos.</w:t>
      </w:r>
    </w:p>
    <w:p w:rsidR="00316B6B" w:rsidRPr="00316B6B" w:rsidRDefault="00316B6B" w:rsidP="00316B6B">
      <w:pPr>
        <w:pStyle w:val="Prrafodelista"/>
        <w:autoSpaceDE w:val="0"/>
        <w:autoSpaceDN w:val="0"/>
        <w:adjustRightInd w:val="0"/>
        <w:spacing w:after="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29"/>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Para comprobar si el ejercicio de las Leyes de Ingresos y Egresos, y sus respectivos presupuestos se ajustaron a los criterios señalados en los mismos; se revisó:</w:t>
      </w:r>
    </w:p>
    <w:p w:rsidR="00316B6B" w:rsidRPr="00316B6B" w:rsidRDefault="00316B6B" w:rsidP="00316B6B">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31"/>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Si las cantidades correspondientes a los ingresos y a los egresos, se ajustaron o corresponden a los conceptos y a las partidas respectivas;</w:t>
      </w:r>
    </w:p>
    <w:p w:rsidR="00316B6B" w:rsidRDefault="00316B6B" w:rsidP="00647CA0">
      <w:pPr>
        <w:pStyle w:val="Prrafodelista"/>
        <w:numPr>
          <w:ilvl w:val="0"/>
          <w:numId w:val="31"/>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lastRenderedPageBreak/>
        <w:t>Si los programas y su ejecución se ajustaron a los términos y montos aprobados en el presupuesto; y</w:t>
      </w:r>
    </w:p>
    <w:p w:rsidR="00316B6B" w:rsidRDefault="00316B6B" w:rsidP="00370204">
      <w:pPr>
        <w:pStyle w:val="Prrafodelista"/>
        <w:numPr>
          <w:ilvl w:val="0"/>
          <w:numId w:val="31"/>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Si los recursos provenientes de financiamientos se obtuvieron en los términos autorizados y se aplicaron con la periodicidad y formas establecidas por las leyes y demás disposiciones</w:t>
      </w:r>
      <w:r>
        <w:rPr>
          <w:rFonts w:ascii="Arial" w:eastAsia="SymbolMT" w:hAnsi="Arial" w:cs="Arial"/>
          <w:color w:val="000000"/>
          <w:sz w:val="24"/>
          <w:szCs w:val="24"/>
          <w:lang w:val="es-MX" w:eastAsia="es-ES"/>
        </w:rPr>
        <w:t xml:space="preserve"> </w:t>
      </w:r>
      <w:r w:rsidRPr="00316B6B">
        <w:rPr>
          <w:rFonts w:ascii="Arial" w:eastAsia="SymbolMT" w:hAnsi="Arial" w:cs="Arial"/>
          <w:color w:val="000000"/>
          <w:sz w:val="24"/>
          <w:szCs w:val="24"/>
          <w:lang w:val="es-MX" w:eastAsia="es-ES"/>
        </w:rPr>
        <w:t>aplicables, y si se cumplieron los compromisos adquiridos en los actos respectivos.</w:t>
      </w:r>
    </w:p>
    <w:p w:rsidR="00316B6B" w:rsidRPr="00316B6B" w:rsidRDefault="00316B6B" w:rsidP="00316B6B">
      <w:pPr>
        <w:pStyle w:val="Prrafodelista"/>
        <w:autoSpaceDE w:val="0"/>
        <w:autoSpaceDN w:val="0"/>
        <w:adjustRightInd w:val="0"/>
        <w:spacing w:after="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29"/>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Se realizaron pruebas de auditoría a fin de evaluar el cumplimiento de las leyes, los reglamentos y la normatividad aplicables en la materia de la gestión financiera, así como de los planes de desarrollo y los programas operativos anuales.</w:t>
      </w:r>
    </w:p>
    <w:p w:rsidR="00316B6B" w:rsidRPr="00316B6B" w:rsidRDefault="00316B6B" w:rsidP="00316B6B">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29"/>
        </w:numPr>
        <w:autoSpaceDE w:val="0"/>
        <w:autoSpaceDN w:val="0"/>
        <w:adjustRightInd w:val="0"/>
        <w:spacing w:after="0"/>
        <w:jc w:val="both"/>
        <w:rPr>
          <w:rFonts w:ascii="Arial" w:eastAsia="SymbolMT" w:hAnsi="Arial" w:cs="Arial"/>
          <w:color w:val="000000"/>
          <w:sz w:val="24"/>
          <w:szCs w:val="24"/>
          <w:lang w:val="es-MX" w:eastAsia="es-ES"/>
        </w:rPr>
      </w:pPr>
      <w:r w:rsidRPr="00316B6B">
        <w:rPr>
          <w:rFonts w:ascii="Arial" w:eastAsia="SymbolMT" w:hAnsi="Arial" w:cs="Arial"/>
          <w:color w:val="000000"/>
          <w:sz w:val="24"/>
          <w:szCs w:val="24"/>
          <w:lang w:val="es-MX"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316B6B" w:rsidRPr="00316B6B" w:rsidRDefault="00316B6B" w:rsidP="00316B6B">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316B6B" w:rsidRDefault="00316B6B" w:rsidP="00316B6B">
      <w:pPr>
        <w:pStyle w:val="Prrafodelista"/>
        <w:numPr>
          <w:ilvl w:val="0"/>
          <w:numId w:val="28"/>
        </w:numPr>
        <w:autoSpaceDE w:val="0"/>
        <w:autoSpaceDN w:val="0"/>
        <w:adjustRightInd w:val="0"/>
        <w:spacing w:after="0"/>
        <w:jc w:val="both"/>
        <w:rPr>
          <w:rFonts w:ascii="Arial" w:eastAsia="SymbolMT" w:hAnsi="Arial" w:cs="Arial"/>
          <w:b/>
          <w:bCs/>
          <w:color w:val="000000"/>
          <w:sz w:val="24"/>
          <w:szCs w:val="24"/>
          <w:lang w:val="es-MX" w:eastAsia="es-ES"/>
        </w:rPr>
      </w:pPr>
      <w:r w:rsidRPr="00316B6B">
        <w:rPr>
          <w:rFonts w:ascii="Arial" w:eastAsia="SymbolMT" w:hAnsi="Arial" w:cs="Arial"/>
          <w:b/>
          <w:bCs/>
          <w:color w:val="000000"/>
          <w:sz w:val="24"/>
          <w:szCs w:val="24"/>
          <w:lang w:val="es-MX" w:eastAsia="es-ES"/>
        </w:rPr>
        <w:t>Criterios de selección y descripción de los procedimientos de auditoría aplicados</w:t>
      </w:r>
    </w:p>
    <w:p w:rsidR="00316B6B" w:rsidRPr="00316B6B" w:rsidRDefault="00316B6B" w:rsidP="00316B6B">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Las auditorías practicadas se seleccionaron con base en los criterios establecidos para la planeación específica utilizada en la integración del </w:t>
      </w:r>
      <w:r w:rsidR="000D0886">
        <w:rPr>
          <w:rFonts w:ascii="Arial" w:eastAsia="SymbolMT" w:hAnsi="Arial" w:cs="Arial"/>
          <w:color w:val="000000"/>
          <w:sz w:val="24"/>
          <w:szCs w:val="24"/>
          <w:lang w:val="es-MX" w:eastAsia="es-ES"/>
        </w:rPr>
        <w:t>Programa Anual de Auditoría 2016</w:t>
      </w:r>
      <w:r>
        <w:rPr>
          <w:rFonts w:ascii="Arial" w:eastAsia="SymbolMT" w:hAnsi="Arial" w:cs="Arial"/>
          <w:color w:val="000000"/>
          <w:sz w:val="24"/>
          <w:szCs w:val="24"/>
          <w:lang w:val="es-MX" w:eastAsia="es-ES"/>
        </w:rPr>
        <w:t xml:space="preserve"> para la fiscalización de las Cuentas Públicas co</w:t>
      </w:r>
      <w:r w:rsidR="000D0886">
        <w:rPr>
          <w:rFonts w:ascii="Arial" w:eastAsia="SymbolMT" w:hAnsi="Arial" w:cs="Arial"/>
          <w:color w:val="000000"/>
          <w:sz w:val="24"/>
          <w:szCs w:val="24"/>
          <w:lang w:val="es-MX" w:eastAsia="es-ES"/>
        </w:rPr>
        <w:t>rrespondientes al ejercicio 2015</w:t>
      </w:r>
      <w:r>
        <w:rPr>
          <w:rFonts w:ascii="Arial" w:eastAsia="SymbolMT" w:hAnsi="Arial" w:cs="Arial"/>
          <w:color w:val="000000"/>
          <w:sz w:val="24"/>
          <w:szCs w:val="24"/>
          <w:lang w:val="es-MX" w:eastAsia="es-ES"/>
        </w:rPr>
        <w:t>, considerando la importancia, pertinencia y factibilidad de su realización.</w:t>
      </w: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w:t>
      </w:r>
      <w:r>
        <w:rPr>
          <w:rFonts w:ascii="Arial" w:eastAsia="SymbolMT" w:hAnsi="Arial" w:cs="Arial"/>
          <w:color w:val="000000"/>
          <w:sz w:val="24"/>
          <w:szCs w:val="24"/>
          <w:lang w:val="es-MX" w:eastAsia="es-ES"/>
        </w:rPr>
        <w:lastRenderedPageBreak/>
        <w:t>presupuestarios y fondos, así como los conceptos de ingreso, en su caso, y en general cualquier otro concepto que se estimó pertinente incluir en el alcance de la revisión.</w:t>
      </w: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Con base en lo anterior, en forma específica en 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316B6B" w:rsidRDefault="00316B6B" w:rsidP="00316B6B">
      <w:pPr>
        <w:autoSpaceDE w:val="0"/>
        <w:autoSpaceDN w:val="0"/>
        <w:adjustRightInd w:val="0"/>
        <w:spacing w:after="0"/>
        <w:jc w:val="both"/>
        <w:rPr>
          <w:rFonts w:ascii="Arial" w:eastAsia="SymbolMT" w:hAnsi="Arial" w:cs="Arial"/>
          <w:color w:val="000000"/>
          <w:sz w:val="24"/>
          <w:szCs w:val="24"/>
          <w:lang w:val="es-MX" w:eastAsia="es-ES"/>
        </w:rPr>
      </w:pPr>
    </w:p>
    <w:p w:rsidR="00316B6B" w:rsidRPr="00316B6B" w:rsidRDefault="00316B6B" w:rsidP="00316B6B">
      <w:pPr>
        <w:pStyle w:val="Prrafodelista"/>
        <w:numPr>
          <w:ilvl w:val="0"/>
          <w:numId w:val="26"/>
        </w:numPr>
        <w:autoSpaceDE w:val="0"/>
        <w:autoSpaceDN w:val="0"/>
        <w:adjustRightInd w:val="0"/>
        <w:spacing w:after="0"/>
        <w:jc w:val="both"/>
        <w:rPr>
          <w:rFonts w:ascii="Arial" w:eastAsia="SymbolMT" w:hAnsi="Arial" w:cs="Arial"/>
          <w:b/>
          <w:bCs/>
          <w:color w:val="000000"/>
          <w:sz w:val="24"/>
          <w:szCs w:val="24"/>
          <w:lang w:val="es-MX" w:eastAsia="es-ES"/>
        </w:rPr>
      </w:pPr>
      <w:r w:rsidRPr="00316B6B">
        <w:rPr>
          <w:rFonts w:ascii="Arial" w:eastAsia="SymbolMT" w:hAnsi="Arial" w:cs="Arial"/>
          <w:b/>
          <w:bCs/>
          <w:color w:val="000000"/>
          <w:sz w:val="24"/>
          <w:szCs w:val="24"/>
          <w:lang w:val="es-MX" w:eastAsia="es-ES"/>
        </w:rPr>
        <w:t>Descripción de los elementos revisados y resultados obtenidos en la revisión</w:t>
      </w:r>
    </w:p>
    <w:p w:rsidR="00316B6B" w:rsidRPr="00316B6B" w:rsidRDefault="00316B6B" w:rsidP="00316B6B">
      <w:pPr>
        <w:pStyle w:val="Prrafodelista"/>
        <w:autoSpaceDE w:val="0"/>
        <w:autoSpaceDN w:val="0"/>
        <w:adjustRightInd w:val="0"/>
        <w:spacing w:after="0"/>
        <w:ind w:left="1080"/>
        <w:jc w:val="both"/>
        <w:rPr>
          <w:rFonts w:ascii="Arial" w:eastAsia="SymbolMT" w:hAnsi="Arial" w:cs="Arial"/>
          <w:b/>
          <w:bCs/>
          <w:color w:val="000000"/>
          <w:sz w:val="24"/>
          <w:szCs w:val="24"/>
          <w:lang w:val="es-MX" w:eastAsia="es-ES"/>
        </w:rPr>
      </w:pPr>
    </w:p>
    <w:p w:rsidR="00316B6B" w:rsidRPr="00316B6B" w:rsidRDefault="00316B6B" w:rsidP="00316B6B">
      <w:pPr>
        <w:pStyle w:val="Prrafodelista"/>
        <w:numPr>
          <w:ilvl w:val="0"/>
          <w:numId w:val="32"/>
        </w:numPr>
        <w:autoSpaceDE w:val="0"/>
        <w:autoSpaceDN w:val="0"/>
        <w:adjustRightInd w:val="0"/>
        <w:spacing w:after="0"/>
        <w:jc w:val="both"/>
        <w:rPr>
          <w:rFonts w:ascii="Arial" w:eastAsia="SymbolMT" w:hAnsi="Arial" w:cs="Arial"/>
          <w:b/>
          <w:bCs/>
          <w:color w:val="000000"/>
          <w:sz w:val="24"/>
          <w:szCs w:val="24"/>
          <w:lang w:val="es-MX" w:eastAsia="es-ES"/>
        </w:rPr>
      </w:pPr>
      <w:r w:rsidRPr="00316B6B">
        <w:rPr>
          <w:rFonts w:ascii="Arial" w:eastAsia="SymbolMT" w:hAnsi="Arial" w:cs="Arial"/>
          <w:b/>
          <w:bCs/>
          <w:color w:val="000000"/>
          <w:sz w:val="24"/>
          <w:szCs w:val="24"/>
          <w:lang w:val="es-MX" w:eastAsia="es-ES"/>
        </w:rPr>
        <w:t>La evaluación de la gestión financiera y del gasto público</w:t>
      </w:r>
    </w:p>
    <w:p w:rsidR="00316B6B" w:rsidRPr="00316B6B" w:rsidRDefault="00316B6B" w:rsidP="00316B6B">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316B6B" w:rsidRDefault="00316B6B" w:rsidP="00316B6B">
      <w:pPr>
        <w:autoSpaceDE w:val="0"/>
        <w:autoSpaceDN w:val="0"/>
        <w:adjustRightInd w:val="0"/>
        <w:spacing w:after="0"/>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Para tal efecto se consideraron los Estados Financieros adjuntos, y su presupuesto por el período del 1 de </w:t>
      </w:r>
      <w:r w:rsidR="000D0886">
        <w:rPr>
          <w:rFonts w:ascii="Arial" w:eastAsia="SymbolMT" w:hAnsi="Arial" w:cs="Arial"/>
          <w:color w:val="000000"/>
          <w:sz w:val="24"/>
          <w:szCs w:val="24"/>
          <w:lang w:val="es-MX" w:eastAsia="es-ES"/>
        </w:rPr>
        <w:t>enero al 31 de diciembre de 2015</w:t>
      </w:r>
      <w:r>
        <w:rPr>
          <w:rFonts w:ascii="Arial" w:eastAsia="SymbolMT" w:hAnsi="Arial" w:cs="Arial"/>
          <w:color w:val="000000"/>
          <w:sz w:val="24"/>
          <w:szCs w:val="24"/>
          <w:lang w:val="es-MX" w:eastAsia="es-ES"/>
        </w:rPr>
        <w:t xml:space="preserve">, que el </w:t>
      </w:r>
      <w:r w:rsidR="004157F3">
        <w:rPr>
          <w:rFonts w:ascii="Arial" w:eastAsia="SymbolMT" w:hAnsi="Arial" w:cs="Arial"/>
          <w:color w:val="000000"/>
          <w:sz w:val="24"/>
          <w:szCs w:val="24"/>
          <w:lang w:val="es-MX" w:eastAsia="es-ES"/>
        </w:rPr>
        <w:t>FIDEICOMISO ZARAGOZA</w:t>
      </w:r>
      <w:r>
        <w:rPr>
          <w:rFonts w:ascii="Arial" w:eastAsia="SymbolMT" w:hAnsi="Arial" w:cs="Arial"/>
          <w:color w:val="000000"/>
          <w:sz w:val="24"/>
          <w:szCs w:val="24"/>
          <w:lang w:val="es-MX" w:eastAsia="es-ES"/>
        </w:rPr>
        <w:t xml:space="preserve"> presentó como parte de la información que integra la Cuenta Pública.</w:t>
      </w:r>
    </w:p>
    <w:p w:rsidR="00316B6B" w:rsidRDefault="00316B6B" w:rsidP="00316B6B">
      <w:pPr>
        <w:autoSpaceDE w:val="0"/>
        <w:autoSpaceDN w:val="0"/>
        <w:adjustRightInd w:val="0"/>
        <w:spacing w:after="0"/>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eastAsia="SymbolMT" w:hAnsi="Arial" w:cs="Arial"/>
          <w:color w:val="000000"/>
          <w:sz w:val="24"/>
          <w:szCs w:val="24"/>
          <w:lang w:val="es-MX" w:eastAsia="es-ES"/>
        </w:rPr>
      </w:pPr>
      <w:r>
        <w:rPr>
          <w:rFonts w:ascii="Arial" w:eastAsia="SymbolMT" w:hAnsi="Arial" w:cs="Arial"/>
          <w:color w:val="000000"/>
          <w:sz w:val="24"/>
          <w:szCs w:val="24"/>
          <w:lang w:val="es-MX" w:eastAsia="es-ES"/>
        </w:rPr>
        <w:t xml:space="preserve">Para el desarrollo de la revisión de la información antes mencionada, </w:t>
      </w:r>
      <w:r w:rsidR="000377BB">
        <w:rPr>
          <w:rFonts w:ascii="Arial" w:eastAsia="SymbolMT" w:hAnsi="Arial" w:cs="Arial"/>
          <w:color w:val="000000"/>
          <w:sz w:val="24"/>
          <w:szCs w:val="24"/>
          <w:lang w:val="es-MX" w:eastAsia="es-ES"/>
        </w:rPr>
        <w:t>la</w:t>
      </w:r>
      <w:r>
        <w:rPr>
          <w:rFonts w:ascii="Arial" w:eastAsia="SymbolMT" w:hAnsi="Arial" w:cs="Arial"/>
          <w:color w:val="000000"/>
          <w:sz w:val="24"/>
          <w:szCs w:val="24"/>
          <w:lang w:val="es-MX" w:eastAsia="es-ES"/>
        </w:rPr>
        <w:t xml:space="preserve"> Auditoría Superior del Estado, aplicó una serie de procedimientos enfocados a asegurarse de la razonabilidad de las cifras presentadas que forman parte de la gestión financiera y gasto público, y que su presentación y registro </w:t>
      </w:r>
      <w:r>
        <w:rPr>
          <w:rFonts w:ascii="Arial" w:eastAsia="SymbolMT" w:hAnsi="Arial" w:cs="Arial"/>
          <w:color w:val="000000"/>
          <w:sz w:val="24"/>
          <w:szCs w:val="24"/>
          <w:lang w:val="es-MX" w:eastAsia="es-ES"/>
        </w:rPr>
        <w:lastRenderedPageBreak/>
        <w:t>estuvo conforme a la normatividad aplicable y que se apegaron al cumplimiento de las Leyes, Decretos, Reglamentos y demás disposiciones aplicables y al cumplimiento de los objetivos y metas establecidas en los programas.</w:t>
      </w:r>
    </w:p>
    <w:p w:rsidR="00316B6B" w:rsidRDefault="00316B6B" w:rsidP="00316B6B">
      <w:pPr>
        <w:autoSpaceDE w:val="0"/>
        <w:autoSpaceDN w:val="0"/>
        <w:adjustRightInd w:val="0"/>
        <w:spacing w:after="0"/>
        <w:jc w:val="both"/>
        <w:rPr>
          <w:rFonts w:ascii="Arial" w:eastAsia="SymbolMT" w:hAnsi="Arial" w:cs="Arial"/>
          <w:color w:val="000000"/>
          <w:sz w:val="24"/>
          <w:szCs w:val="24"/>
          <w:lang w:val="es-MX" w:eastAsia="es-ES"/>
        </w:rPr>
      </w:pPr>
    </w:p>
    <w:p w:rsidR="00316B6B" w:rsidRDefault="00316B6B" w:rsidP="00316B6B">
      <w:pPr>
        <w:autoSpaceDE w:val="0"/>
        <w:autoSpaceDN w:val="0"/>
        <w:adjustRightInd w:val="0"/>
        <w:spacing w:after="0"/>
        <w:ind w:firstLine="709"/>
        <w:jc w:val="both"/>
        <w:rPr>
          <w:rFonts w:ascii="Arial" w:hAnsi="Arial" w:cs="Arial"/>
          <w:b/>
          <w:bCs/>
          <w:sz w:val="24"/>
          <w:szCs w:val="24"/>
        </w:rPr>
      </w:pPr>
      <w:r>
        <w:rPr>
          <w:rFonts w:ascii="Arial" w:eastAsia="SymbolMT" w:hAnsi="Arial" w:cs="Arial"/>
          <w:color w:val="000000"/>
          <w:sz w:val="24"/>
          <w:szCs w:val="24"/>
          <w:lang w:val="es-MX" w:eastAsia="es-ES"/>
        </w:rPr>
        <w:t xml:space="preserve">Los Estados Financieros presentados en pesos del </w:t>
      </w:r>
      <w:r w:rsidR="004157F3">
        <w:rPr>
          <w:rFonts w:ascii="Arial" w:eastAsia="SymbolMT" w:hAnsi="Arial" w:cs="Arial"/>
          <w:color w:val="000000"/>
          <w:sz w:val="24"/>
          <w:szCs w:val="24"/>
          <w:lang w:val="es-MX" w:eastAsia="es-ES"/>
        </w:rPr>
        <w:t>FIDEICOMISO ZARAGOZA</w:t>
      </w:r>
      <w:r w:rsidR="000D0886">
        <w:rPr>
          <w:rFonts w:ascii="Arial" w:eastAsia="SymbolMT" w:hAnsi="Arial" w:cs="Arial"/>
          <w:color w:val="000000"/>
          <w:sz w:val="24"/>
          <w:szCs w:val="24"/>
          <w:lang w:val="es-MX" w:eastAsia="es-ES"/>
        </w:rPr>
        <w:t xml:space="preserve"> al 31 de diciembre de 2015</w:t>
      </w:r>
      <w:r>
        <w:rPr>
          <w:rFonts w:ascii="Arial" w:eastAsia="SymbolMT" w:hAnsi="Arial" w:cs="Arial"/>
          <w:color w:val="000000"/>
          <w:sz w:val="24"/>
          <w:szCs w:val="24"/>
          <w:lang w:val="es-MX" w:eastAsia="es-ES"/>
        </w:rPr>
        <w:t>, que se mencionan en la Cuenta Pública, son los que se muestran a continuación:</w:t>
      </w:r>
    </w:p>
    <w:p w:rsidR="00DC1A1B" w:rsidRDefault="00DC1A1B" w:rsidP="00BC04C0">
      <w:pPr>
        <w:jc w:val="both"/>
        <w:rPr>
          <w:rFonts w:ascii="Arial" w:hAnsi="Arial" w:cs="Arial"/>
          <w:b/>
          <w:bCs/>
          <w:sz w:val="24"/>
          <w:szCs w:val="24"/>
        </w:rPr>
      </w:pPr>
    </w:p>
    <w:p w:rsidR="00316B6B" w:rsidRDefault="000D0886"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23485" cy="554609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546090"/>
                    </a:xfrm>
                    <a:prstGeom prst="rect">
                      <a:avLst/>
                    </a:prstGeom>
                    <a:noFill/>
                    <a:ln>
                      <a:noFill/>
                    </a:ln>
                  </pic:spPr>
                </pic:pic>
              </a:graphicData>
            </a:graphic>
          </wp:inline>
        </w:drawing>
      </w:r>
    </w:p>
    <w:p w:rsidR="000D0886" w:rsidRDefault="000D0886" w:rsidP="00BC04C0">
      <w:pPr>
        <w:jc w:val="both"/>
        <w:rPr>
          <w:rFonts w:ascii="Arial" w:hAnsi="Arial" w:cs="Arial"/>
          <w:b/>
          <w:bCs/>
          <w:sz w:val="24"/>
          <w:szCs w:val="24"/>
        </w:rPr>
      </w:pPr>
    </w:p>
    <w:p w:rsidR="000D0886" w:rsidRDefault="000D0886"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13350" cy="53911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5391150"/>
                    </a:xfrm>
                    <a:prstGeom prst="rect">
                      <a:avLst/>
                    </a:prstGeom>
                    <a:noFill/>
                    <a:ln>
                      <a:noFill/>
                    </a:ln>
                  </pic:spPr>
                </pic:pic>
              </a:graphicData>
            </a:graphic>
          </wp:inline>
        </w:drawing>
      </w:r>
    </w:p>
    <w:p w:rsidR="000D0886" w:rsidRDefault="000D0886" w:rsidP="00BC04C0">
      <w:pPr>
        <w:jc w:val="both"/>
        <w:rPr>
          <w:rFonts w:ascii="Arial" w:hAnsi="Arial" w:cs="Arial"/>
          <w:b/>
          <w:bCs/>
          <w:sz w:val="24"/>
          <w:szCs w:val="24"/>
        </w:rPr>
      </w:pPr>
    </w:p>
    <w:p w:rsidR="000D0886" w:rsidRDefault="000D0886" w:rsidP="00BC04C0">
      <w:pPr>
        <w:jc w:val="both"/>
        <w:rPr>
          <w:rFonts w:ascii="Arial" w:hAnsi="Arial" w:cs="Arial"/>
          <w:b/>
          <w:bCs/>
          <w:sz w:val="24"/>
          <w:szCs w:val="24"/>
        </w:rPr>
      </w:pPr>
    </w:p>
    <w:p w:rsidR="000D0886" w:rsidRDefault="000D0886" w:rsidP="000D0886">
      <w:pPr>
        <w:autoSpaceDE w:val="0"/>
        <w:autoSpaceDN w:val="0"/>
        <w:adjustRightInd w:val="0"/>
        <w:spacing w:after="0"/>
        <w:jc w:val="both"/>
        <w:rPr>
          <w:rFonts w:ascii="Arial" w:hAnsi="Arial" w:cs="Arial"/>
          <w:b/>
          <w:bCs/>
          <w:sz w:val="24"/>
          <w:szCs w:val="24"/>
        </w:rPr>
      </w:pPr>
    </w:p>
    <w:p w:rsidR="00D24BAD" w:rsidRDefault="00D24BAD" w:rsidP="000D0886">
      <w:pPr>
        <w:autoSpaceDE w:val="0"/>
        <w:autoSpaceDN w:val="0"/>
        <w:adjustRightInd w:val="0"/>
        <w:spacing w:after="0"/>
        <w:jc w:val="both"/>
        <w:rPr>
          <w:rFonts w:ascii="Arial" w:hAnsi="Arial" w:cs="Arial"/>
          <w:b/>
          <w:bCs/>
          <w:sz w:val="24"/>
          <w:szCs w:val="24"/>
        </w:rPr>
      </w:pPr>
      <w:r>
        <w:rPr>
          <w:rFonts w:ascii="Arial" w:hAnsi="Arial" w:cs="Arial"/>
          <w:sz w:val="24"/>
          <w:szCs w:val="24"/>
          <w:lang w:val="es-MX" w:eastAsia="es-ES"/>
        </w:rPr>
        <w:lastRenderedPageBreak/>
        <w:t>Los datos sobresalientes de los Estados Financ</w:t>
      </w:r>
      <w:r w:rsidR="000D0886">
        <w:rPr>
          <w:rFonts w:ascii="Arial" w:hAnsi="Arial" w:cs="Arial"/>
          <w:sz w:val="24"/>
          <w:szCs w:val="24"/>
          <w:lang w:val="es-MX" w:eastAsia="es-ES"/>
        </w:rPr>
        <w:t>ieros al 31 de diciembre de 2015</w:t>
      </w:r>
      <w:r>
        <w:rPr>
          <w:rFonts w:ascii="Arial" w:hAnsi="Arial" w:cs="Arial"/>
          <w:sz w:val="24"/>
          <w:szCs w:val="24"/>
          <w:lang w:val="es-MX" w:eastAsia="es-ES"/>
        </w:rPr>
        <w:t>, son los que se indican a continuación y están presentados en pesos:</w:t>
      </w:r>
    </w:p>
    <w:p w:rsidR="00DC1A1B" w:rsidRDefault="000D0886" w:rsidP="000D0886">
      <w:pPr>
        <w:jc w:val="center"/>
        <w:rPr>
          <w:rFonts w:ascii="Arial" w:hAnsi="Arial" w:cs="Arial"/>
          <w:b/>
          <w:bCs/>
          <w:sz w:val="24"/>
          <w:szCs w:val="24"/>
        </w:rPr>
      </w:pPr>
      <w:r>
        <w:rPr>
          <w:rFonts w:ascii="Arial" w:hAnsi="Arial" w:cs="Arial"/>
          <w:b/>
          <w:bCs/>
          <w:noProof/>
          <w:sz w:val="24"/>
          <w:szCs w:val="24"/>
          <w:lang w:val="es-MX" w:eastAsia="es-MX"/>
        </w:rPr>
        <w:drawing>
          <wp:inline distT="0" distB="0" distL="0" distR="0">
            <wp:extent cx="2089785" cy="700405"/>
            <wp:effectExtent l="0" t="0" r="571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785" cy="700405"/>
                    </a:xfrm>
                    <a:prstGeom prst="rect">
                      <a:avLst/>
                    </a:prstGeom>
                    <a:noFill/>
                    <a:ln>
                      <a:noFill/>
                    </a:ln>
                  </pic:spPr>
                </pic:pic>
              </a:graphicData>
            </a:graphic>
          </wp:inline>
        </w:drawing>
      </w:r>
    </w:p>
    <w:p w:rsidR="00D24BAD" w:rsidRDefault="00D24BAD" w:rsidP="00D24BAD">
      <w:pPr>
        <w:ind w:firstLine="1276"/>
        <w:jc w:val="both"/>
        <w:rPr>
          <w:rFonts w:ascii="Arial" w:hAnsi="Arial" w:cs="Arial"/>
          <w:b/>
          <w:bCs/>
          <w:sz w:val="24"/>
          <w:szCs w:val="24"/>
        </w:rPr>
      </w:pPr>
    </w:p>
    <w:p w:rsidR="00D24BAD" w:rsidRPr="00D24BAD" w:rsidRDefault="00D24BAD" w:rsidP="00D24BAD">
      <w:pPr>
        <w:pStyle w:val="Prrafodelista"/>
        <w:numPr>
          <w:ilvl w:val="0"/>
          <w:numId w:val="32"/>
        </w:numPr>
        <w:autoSpaceDE w:val="0"/>
        <w:autoSpaceDN w:val="0"/>
        <w:adjustRightInd w:val="0"/>
        <w:spacing w:after="0"/>
        <w:jc w:val="both"/>
        <w:rPr>
          <w:rFonts w:ascii="Arial" w:hAnsi="Arial" w:cs="Arial"/>
          <w:b/>
          <w:bCs/>
          <w:sz w:val="24"/>
          <w:szCs w:val="24"/>
          <w:lang w:val="es-MX" w:eastAsia="es-ES"/>
        </w:rPr>
      </w:pPr>
      <w:r w:rsidRPr="00D24BAD">
        <w:rPr>
          <w:rFonts w:ascii="Arial" w:hAnsi="Arial" w:cs="Arial"/>
          <w:b/>
          <w:bCs/>
          <w:sz w:val="24"/>
          <w:szCs w:val="24"/>
          <w:lang w:val="es-MX" w:eastAsia="es-ES"/>
        </w:rPr>
        <w:t>Cumplimiento de la Ley General de Contabilidad Gubernamental y de las disposiciones contenidas en los ordenamientos y normativa correspondientes</w:t>
      </w:r>
    </w:p>
    <w:p w:rsidR="00D24BAD" w:rsidRPr="00D24BAD" w:rsidRDefault="00D24BAD" w:rsidP="00D24BAD">
      <w:pPr>
        <w:pStyle w:val="Prrafodelista"/>
        <w:autoSpaceDE w:val="0"/>
        <w:autoSpaceDN w:val="0"/>
        <w:adjustRightInd w:val="0"/>
        <w:spacing w:after="0"/>
        <w:jc w:val="both"/>
        <w:rPr>
          <w:rFonts w:ascii="Arial" w:hAnsi="Arial" w:cs="Arial"/>
          <w:b/>
          <w:bCs/>
          <w:sz w:val="24"/>
          <w:szCs w:val="24"/>
          <w:lang w:val="es-MX" w:eastAsia="es-ES"/>
        </w:rPr>
      </w:pPr>
    </w:p>
    <w:p w:rsidR="00D24BAD" w:rsidRDefault="00D24BAD" w:rsidP="00D24BAD">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t xml:space="preserve">Con posterioridad a la verificación realizada por </w:t>
      </w:r>
      <w:r w:rsidR="000377BB">
        <w:rPr>
          <w:rFonts w:ascii="Arial" w:hAnsi="Arial" w:cs="Arial"/>
          <w:sz w:val="24"/>
          <w:szCs w:val="24"/>
          <w:lang w:val="es-MX" w:eastAsia="es-ES"/>
        </w:rPr>
        <w:t>la</w:t>
      </w:r>
      <w:r>
        <w:rPr>
          <w:rFonts w:ascii="Arial" w:hAnsi="Arial" w:cs="Arial"/>
          <w:sz w:val="24"/>
          <w:szCs w:val="24"/>
          <w:lang w:val="es-MX" w:eastAsia="es-ES"/>
        </w:rPr>
        <w:t xml:space="preserve">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DC1A1B" w:rsidRDefault="00DC1A1B" w:rsidP="00BC04C0">
      <w:pPr>
        <w:jc w:val="both"/>
        <w:rPr>
          <w:rFonts w:ascii="Arial" w:hAnsi="Arial" w:cs="Arial"/>
          <w:b/>
          <w:bCs/>
          <w:sz w:val="24"/>
          <w:szCs w:val="24"/>
        </w:rPr>
      </w:pPr>
    </w:p>
    <w:p w:rsidR="00D24BAD" w:rsidRPr="00D24BAD" w:rsidRDefault="00D24BAD" w:rsidP="00D24BAD">
      <w:pPr>
        <w:pStyle w:val="Prrafodelista"/>
        <w:numPr>
          <w:ilvl w:val="0"/>
          <w:numId w:val="32"/>
        </w:numPr>
        <w:autoSpaceDE w:val="0"/>
        <w:autoSpaceDN w:val="0"/>
        <w:adjustRightInd w:val="0"/>
        <w:spacing w:after="0"/>
        <w:jc w:val="both"/>
        <w:rPr>
          <w:rFonts w:ascii="Arial" w:hAnsi="Arial" w:cs="Arial"/>
          <w:b/>
          <w:bCs/>
          <w:sz w:val="24"/>
          <w:szCs w:val="24"/>
          <w:lang w:val="es-MX" w:eastAsia="es-ES"/>
        </w:rPr>
      </w:pPr>
      <w:r w:rsidRPr="00D24BAD">
        <w:rPr>
          <w:rFonts w:ascii="Arial" w:hAnsi="Arial" w:cs="Arial"/>
          <w:b/>
          <w:bCs/>
          <w:sz w:val="24"/>
          <w:szCs w:val="24"/>
          <w:lang w:val="es-MX" w:eastAsia="es-ES"/>
        </w:rPr>
        <w:t>La evaluación del avance o cumplimiento de los programas y subprogramas aprobados</w:t>
      </w:r>
    </w:p>
    <w:p w:rsidR="00D24BAD" w:rsidRPr="00D24BAD" w:rsidRDefault="00D24BAD" w:rsidP="00D24BAD">
      <w:pPr>
        <w:pStyle w:val="Prrafodelista"/>
        <w:autoSpaceDE w:val="0"/>
        <w:autoSpaceDN w:val="0"/>
        <w:adjustRightInd w:val="0"/>
        <w:spacing w:after="0"/>
        <w:jc w:val="both"/>
        <w:rPr>
          <w:rFonts w:ascii="Arial" w:hAnsi="Arial" w:cs="Arial"/>
          <w:b/>
          <w:bCs/>
          <w:sz w:val="24"/>
          <w:szCs w:val="24"/>
          <w:lang w:val="es-MX" w:eastAsia="es-ES"/>
        </w:rPr>
      </w:pPr>
    </w:p>
    <w:p w:rsidR="00D24BAD" w:rsidRDefault="00D24BAD" w:rsidP="00D24BAD">
      <w:pPr>
        <w:ind w:firstLine="709"/>
        <w:jc w:val="both"/>
        <w:rPr>
          <w:rFonts w:ascii="Arial" w:hAnsi="Arial" w:cs="Arial"/>
          <w:b/>
          <w:bCs/>
          <w:sz w:val="24"/>
          <w:szCs w:val="24"/>
        </w:rPr>
      </w:pPr>
      <w:r>
        <w:rPr>
          <w:rFonts w:ascii="Arial" w:hAnsi="Arial" w:cs="Arial"/>
          <w:sz w:val="24"/>
          <w:szCs w:val="24"/>
          <w:lang w:val="es-MX" w:eastAsia="es-ES"/>
        </w:rPr>
        <w:t>Los indicadores de gestión determinados por la administración del Ente Público son los siguientes:</w:t>
      </w:r>
    </w:p>
    <w:p w:rsidR="00D24BAD" w:rsidRDefault="000D0886"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23485" cy="2410460"/>
            <wp:effectExtent l="0" t="0" r="571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485" cy="2410460"/>
                    </a:xfrm>
                    <a:prstGeom prst="rect">
                      <a:avLst/>
                    </a:prstGeom>
                    <a:noFill/>
                    <a:ln>
                      <a:noFill/>
                    </a:ln>
                  </pic:spPr>
                </pic:pic>
              </a:graphicData>
            </a:graphic>
          </wp:inline>
        </w:drawing>
      </w:r>
    </w:p>
    <w:p w:rsidR="00DC1A1B" w:rsidRDefault="00DC1A1B" w:rsidP="00BC04C0">
      <w:pPr>
        <w:jc w:val="both"/>
        <w:rPr>
          <w:rFonts w:ascii="Arial" w:hAnsi="Arial" w:cs="Arial"/>
          <w:b/>
          <w:bCs/>
          <w:sz w:val="24"/>
          <w:szCs w:val="24"/>
        </w:rPr>
      </w:pPr>
    </w:p>
    <w:p w:rsidR="00C033C5" w:rsidRDefault="006B1496" w:rsidP="00D24BAD">
      <w:pPr>
        <w:pStyle w:val="Prrafodelista"/>
        <w:numPr>
          <w:ilvl w:val="0"/>
          <w:numId w:val="26"/>
        </w:numPr>
        <w:spacing w:after="0"/>
        <w:jc w:val="both"/>
        <w:rPr>
          <w:rFonts w:ascii="Arial" w:hAnsi="Arial" w:cs="Arial"/>
          <w:b/>
          <w:sz w:val="24"/>
          <w:szCs w:val="24"/>
          <w:lang w:val="es-MX" w:eastAsia="es-ES"/>
        </w:rPr>
      </w:pPr>
      <w:r w:rsidRPr="00544663">
        <w:rPr>
          <w:rFonts w:ascii="Arial" w:hAnsi="Arial" w:cs="Arial"/>
          <w:b/>
          <w:sz w:val="24"/>
          <w:szCs w:val="24"/>
          <w:lang w:val="es-MX" w:eastAsia="es-ES"/>
        </w:rPr>
        <w:t xml:space="preserve">Observaciones derivadas </w:t>
      </w:r>
      <w:r w:rsidR="004C3170" w:rsidRPr="00544663">
        <w:rPr>
          <w:rFonts w:ascii="Arial" w:hAnsi="Arial" w:cs="Arial"/>
          <w:b/>
          <w:sz w:val="24"/>
          <w:szCs w:val="24"/>
          <w:lang w:val="es-MX" w:eastAsia="es-ES"/>
        </w:rPr>
        <w:t xml:space="preserve">de la revisión practicada por la Auditoría Superior del </w:t>
      </w:r>
      <w:r w:rsidR="004157F3">
        <w:rPr>
          <w:rFonts w:ascii="Arial" w:hAnsi="Arial" w:cs="Arial"/>
          <w:b/>
          <w:sz w:val="24"/>
          <w:szCs w:val="24"/>
          <w:lang w:val="es-MX" w:eastAsia="es-ES"/>
        </w:rPr>
        <w:t>FIDEICOMISO ZARAGOZA</w:t>
      </w:r>
      <w:r w:rsidR="00D24BAD">
        <w:rPr>
          <w:rFonts w:ascii="Arial" w:hAnsi="Arial" w:cs="Arial"/>
          <w:b/>
          <w:sz w:val="24"/>
          <w:szCs w:val="24"/>
          <w:lang w:val="es-MX" w:eastAsia="es-ES"/>
        </w:rPr>
        <w:t xml:space="preserve"> </w:t>
      </w:r>
      <w:r w:rsidR="006D0405">
        <w:rPr>
          <w:rFonts w:ascii="Arial" w:hAnsi="Arial" w:cs="Arial"/>
          <w:b/>
          <w:sz w:val="24"/>
          <w:szCs w:val="32"/>
          <w:lang w:val="es-MX" w:eastAsia="es-ES"/>
        </w:rPr>
        <w:t xml:space="preserve"> </w:t>
      </w:r>
      <w:r w:rsidR="006D0405" w:rsidRPr="006023BB">
        <w:rPr>
          <w:rFonts w:ascii="Arial" w:hAnsi="Arial" w:cs="Arial"/>
          <w:b/>
          <w:sz w:val="20"/>
          <w:szCs w:val="32"/>
          <w:lang w:val="es-MX" w:eastAsia="es-ES"/>
        </w:rPr>
        <w:t xml:space="preserve"> </w:t>
      </w:r>
    </w:p>
    <w:p w:rsidR="00D04155" w:rsidRDefault="00D04155" w:rsidP="00D04155">
      <w:pPr>
        <w:pStyle w:val="Prrafodelista"/>
        <w:spacing w:after="0"/>
        <w:ind w:left="1080"/>
        <w:jc w:val="both"/>
        <w:rPr>
          <w:rFonts w:ascii="Arial" w:hAnsi="Arial" w:cs="Arial"/>
          <w:b/>
          <w:sz w:val="24"/>
          <w:szCs w:val="24"/>
          <w:lang w:val="es-MX" w:eastAsia="es-ES"/>
        </w:rPr>
      </w:pPr>
    </w:p>
    <w:p w:rsidR="00D24BAD" w:rsidRPr="000D0886" w:rsidRDefault="00D24BAD" w:rsidP="00D24BAD">
      <w:pPr>
        <w:autoSpaceDE w:val="0"/>
        <w:autoSpaceDN w:val="0"/>
        <w:adjustRightInd w:val="0"/>
        <w:spacing w:after="0"/>
        <w:jc w:val="both"/>
        <w:rPr>
          <w:rFonts w:ascii="Arial" w:hAnsi="Arial" w:cs="Arial"/>
          <w:b/>
          <w:bCs/>
          <w:color w:val="000000"/>
          <w:sz w:val="24"/>
          <w:szCs w:val="24"/>
          <w:u w:val="single"/>
          <w:lang w:val="es-MX" w:eastAsia="es-ES"/>
        </w:rPr>
      </w:pPr>
      <w:r w:rsidRPr="000D0886">
        <w:rPr>
          <w:rFonts w:ascii="Arial" w:hAnsi="Arial" w:cs="Arial"/>
          <w:b/>
          <w:bCs/>
          <w:color w:val="000000"/>
          <w:sz w:val="24"/>
          <w:szCs w:val="24"/>
          <w:u w:val="single"/>
          <w:lang w:val="es-MX" w:eastAsia="es-ES"/>
        </w:rPr>
        <w:t>Ley General de Contabilidad Gubernamental</w:t>
      </w:r>
    </w:p>
    <w:p w:rsidR="00D24BAD" w:rsidRDefault="00D24BAD" w:rsidP="00D24BAD">
      <w:pPr>
        <w:autoSpaceDE w:val="0"/>
        <w:autoSpaceDN w:val="0"/>
        <w:adjustRightInd w:val="0"/>
        <w:spacing w:after="0"/>
        <w:jc w:val="both"/>
        <w:rPr>
          <w:rFonts w:ascii="Arial" w:hAnsi="Arial" w:cs="Arial"/>
          <w:b/>
          <w:bCs/>
          <w:color w:val="000000"/>
          <w:sz w:val="24"/>
          <w:szCs w:val="24"/>
          <w:lang w:val="es-MX" w:eastAsia="es-ES"/>
        </w:rPr>
      </w:pP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9F1DFC">
        <w:rPr>
          <w:rFonts w:ascii="Arial" w:hAnsi="Arial" w:cs="Arial"/>
          <w:b/>
          <w:sz w:val="24"/>
          <w:szCs w:val="24"/>
          <w:lang w:val="es-MX" w:eastAsia="es-ES"/>
        </w:rPr>
        <w:t>1.</w:t>
      </w:r>
      <w:r w:rsidRPr="000D0886">
        <w:rPr>
          <w:rFonts w:ascii="Arial" w:hAnsi="Arial" w:cs="Arial"/>
          <w:sz w:val="24"/>
          <w:szCs w:val="24"/>
          <w:lang w:val="es-MX" w:eastAsia="es-ES"/>
        </w:rPr>
        <w:t xml:space="preserve"> Se revisó la observancia de la Ley General de Contabilidad Gubernamental (LGCG)</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y la normatividad emitida por el Consejo Nacional de Armonización Contable (Conac),</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advirtiéndose incumplimientos por parte del Ente Público,</w:t>
      </w:r>
      <w:r w:rsidR="009F1DFC">
        <w:rPr>
          <w:rFonts w:ascii="Arial" w:hAnsi="Arial" w:cs="Arial"/>
          <w:sz w:val="24"/>
          <w:szCs w:val="24"/>
          <w:lang w:val="es-MX" w:eastAsia="es-ES"/>
        </w:rPr>
        <w:t xml:space="preserve"> a las obligaciones que diversos </w:t>
      </w:r>
      <w:r w:rsidRPr="000D0886">
        <w:rPr>
          <w:rFonts w:ascii="Arial" w:hAnsi="Arial" w:cs="Arial"/>
          <w:sz w:val="24"/>
          <w:szCs w:val="24"/>
          <w:lang w:val="es-MX" w:eastAsia="es-ES"/>
        </w:rPr>
        <w:t>preceptos de la referida Ley le imponen, acorde con lo que se enuncia a continuación:</w:t>
      </w:r>
    </w:p>
    <w:p w:rsidR="009F1DFC" w:rsidRDefault="009F1DFC"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I. Registros contables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a) Realizar la baja de bienes muebles e inmuebles (artículo 28, conforme a las Reglas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específicas de registro y valoración del patrimonio y a los Lineamientos dirigidos 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asegurar que el sistema de contabilidad gubernamental facilite el registro y control</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 los inventarios de los bienes muebles e inmuebles de los entes públicos).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b) Registra los bienes inmuebles como mínimo a valor catastral (artículos 23 y 27).</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lastRenderedPageBreak/>
        <w:t>c) Realizar los registros contables con base acumulativa, el gasto conforme a su fecha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 realización y el ingreso cuando exista jurídicamente el derecho de cobro (artículo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34, conforme a Normas y metodología para la determinación de los momentos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contables de los ingresos y Normas y metodología para la determinación de los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momentos contables de los egresos).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d) Mantener un registro histórico de sus operacion</w:t>
      </w:r>
      <w:r w:rsidR="009F1DFC">
        <w:rPr>
          <w:rFonts w:ascii="Arial" w:hAnsi="Arial" w:cs="Arial"/>
          <w:sz w:val="24"/>
          <w:szCs w:val="24"/>
          <w:lang w:val="es-MX" w:eastAsia="es-ES"/>
        </w:rPr>
        <w:t xml:space="preserve">es en los libros diario, mayor </w:t>
      </w:r>
      <w:r w:rsidRPr="000D0886">
        <w:rPr>
          <w:rFonts w:ascii="Arial" w:hAnsi="Arial" w:cs="Arial"/>
          <w:sz w:val="24"/>
          <w:szCs w:val="24"/>
          <w:lang w:val="es-MX" w:eastAsia="es-ES"/>
        </w:rPr>
        <w:t>inventarios y balances (artículo 35 y cuarto transitorio del decreto por el que se expide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la LGCG publicado en el Diario Oficial de la Federación el 31 de diciembre de 2008,</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conforme a los Lineamientos mínimos relativos al diseño e integración del registro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en los libros diario, mayor e inventarios y balances, registro electrónico).</w:t>
      </w:r>
    </w:p>
    <w:p w:rsidR="00D24BAD"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e) Disponer de las matrices de conversión con las características señaladas en los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artículos 40 y 41, (artículo cuarto transitorio del decreto por el que se expide la LGCG</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publicado en el Diario Oficial de la Federación el 31 de diciembre de 2008).</w:t>
      </w:r>
    </w:p>
    <w:p w:rsidR="009F1DFC" w:rsidRDefault="009F1DFC"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II. Registros presupuestarios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a) Disponer de clasificadores presupuestarios armonizados, que permitan su</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interrelación automática (artículo 41, conforme a los clasificadores).</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a.1. Clasificador por rubro de ingresos.</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a.2. Clasificador por objeto del gasto.</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a.3. Clasificador por tipo del gasto.</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a.4. Clasificación funcional del gasto.</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a.5. Clasificación programática.</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a.6. Clasificación administrativa.</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a.7. Clasificador por fuente de financiamiento.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b) Realizar los registros en las etapas del presupuesto de egresos en aprobado,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modificado, comprometido, devengado, ejercido y pagado y del ingreso en estimado,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modificado, devengado y recaudado (artículo 38, conforme a Normas y metodología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para la determinación de los momentos contables de los ingresos y Normas y</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metodología para la determinación de los momentos contables de los egresos).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lastRenderedPageBreak/>
        <w:t>c) Exhibir en los registros auxiliares los avances presupuestarios y contables (artículo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36).</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d) Generar registros automáticos y por única vez en los momentos contables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correspondientes de los procesos administrativos de los Entes Públicos que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impliquen transacciones presupuestarias y contables (artículos 16 y 40, conforme al</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Acuerdo por el que se determina la norma de información financiera para precisar</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los alcances del Acuerdo 1 aprobado por el Consejo Nacional de Armonización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Contable, en reunión del 3 de mayo de 2013 y publicado el 16 de mayo de 2013).</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e) El sistema interrelaciona de manera automática los clasificadores presupuestarios y</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lista de cuenta (artículos 19, fracción III y IV y 41, conforme al Acuerdo por el que se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determina la norma de información financiera para precisar los alcances del Acuerdo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1 aprobado por el Consejo Nacional de Armonización Contable, en reunión del 3 de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mayo de 2013 y publicado el 16 de mayo de 2013).</w:t>
      </w:r>
    </w:p>
    <w:p w:rsidR="009F1DFC" w:rsidRDefault="009F1DFC"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III. Registros administrativos</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a) Llevar a cabo el levantamiento físico del inventario de los bienes muebles 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inmuebles, conciliarlo con el registro contable, además registrar en un plazo de 30días hábiles los bienes que se adquieran (artículos 23 y 27, conforme a las Reglas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específicas de registro y valoración del patrimonio).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b) Respaldar la contabilización de las operaciones presupuestarias y contables con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la documentación original que compruebe y justifique los registros que se efectúen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(artículo 42).</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c) Disponer de catálogos de bienes (artículo 41, conforme a los Lineamientos para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la elaboración del catálogo de bienes que permita la interrelación automática con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el clasificador por objeto del gasto y la lista de cuentas y Lineamientos para la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elaboración del catálogo de bienes inmuebles que permita la interrelación automática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con el clasificador por objeto del gasto y la lista de cuentas).</w:t>
      </w:r>
    </w:p>
    <w:p w:rsidR="009F1DFC" w:rsidRDefault="009F1DFC"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IV. Cuenta pública</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lastRenderedPageBreak/>
        <w:t>Generar cuenta pública conforme a los artículos 52 y 53 con relación a los artículos 46</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y 47, así como al acuerdo por el que se armoniza la estructura de las cuentas públicas,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las Normas y metodología para la emisión de información financiera y estructura de los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estados financieros básicos del ente público y características de sus notas y el Manual de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contabilidad gubernamental, la cual debe contener:</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a) Información contable</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a.1. Estado de variación en la hacienda pública.</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a.2. Informe sobre pasivos contingentes.</w:t>
      </w:r>
    </w:p>
    <w:p w:rsidR="000D0886" w:rsidRPr="000D0886" w:rsidRDefault="000D0886" w:rsidP="000D0886">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b) Anexos (Información adicional)</w:t>
      </w:r>
    </w:p>
    <w:p w:rsidR="000D0886" w:rsidRPr="000D0886" w:rsidRDefault="000D0886" w:rsidP="009F1DFC">
      <w:pPr>
        <w:autoSpaceDE w:val="0"/>
        <w:autoSpaceDN w:val="0"/>
        <w:adjustRightInd w:val="0"/>
        <w:spacing w:after="0"/>
        <w:ind w:firstLine="709"/>
        <w:jc w:val="both"/>
        <w:rPr>
          <w:rFonts w:ascii="Arial" w:hAnsi="Arial" w:cs="Arial"/>
          <w:sz w:val="24"/>
          <w:szCs w:val="24"/>
          <w:lang w:val="es-MX" w:eastAsia="es-ES"/>
        </w:rPr>
      </w:pPr>
      <w:r w:rsidRPr="000D0886">
        <w:rPr>
          <w:rFonts w:ascii="Arial" w:hAnsi="Arial" w:cs="Arial"/>
          <w:sz w:val="24"/>
          <w:szCs w:val="24"/>
          <w:lang w:val="es-MX" w:eastAsia="es-ES"/>
        </w:rPr>
        <w:t>b.1. La información financiera, presupuestaria, programática y contable, es la base para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la elaboración de la cuenta pública (artículo 52, párrafo primero).</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V. Transparencia</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a) Publicar trimestralmente a más tardar 30 días después del cierre del período que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corresponda la información financiera (artículo 47 y 51).</w:t>
      </w:r>
    </w:p>
    <w:p w:rsid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b) Publicar el inventario de los bienes (artículo 27, conforme al Acuerdo por el que se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determina la norma para establecer la estructura del formato de la relación de bienes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que componen el patrimonio del ente público).</w:t>
      </w:r>
    </w:p>
    <w:p w:rsid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c) Publicar para consulta de la población en general las cuentas públicas (cuarto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transitorio fracción IV del decreto por el que se expide la LGCG publicado en el Diario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Oficial de la Federación el 31 de diciembre de 2008, conforme al Acuerdo por el que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se armoniza la estructura de las cuentas públicas).</w:t>
      </w: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Análisis de la Auditoría Superior del Estado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Se analizó la respuesta y documentación proporcionada por el Ente Público, la cual solventa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parcialmente, toda vez que se encuentra en proceso de implementación de medidas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correctivas, sin embargo, no ha cumplido con la totalidad de las disposiciones señaladas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 xml:space="preserve">en la Ley General de Contabilidad </w:t>
      </w:r>
      <w:r w:rsidRPr="000D0886">
        <w:rPr>
          <w:rFonts w:ascii="Arial" w:hAnsi="Arial" w:cs="Arial"/>
          <w:sz w:val="24"/>
          <w:szCs w:val="24"/>
          <w:lang w:val="es-MX" w:eastAsia="es-ES"/>
        </w:rPr>
        <w:lastRenderedPageBreak/>
        <w:t>Gubernamental y la normativa emitida por el Consejo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Nacional de Armonización Contable.</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Acción(es) o recomendación(es) emitida(s)</w:t>
      </w:r>
    </w:p>
    <w:p w:rsidR="000D0886" w:rsidRPr="009F1DFC" w:rsidRDefault="000D0886" w:rsidP="009F1DFC">
      <w:pPr>
        <w:autoSpaceDE w:val="0"/>
        <w:autoSpaceDN w:val="0"/>
        <w:adjustRightInd w:val="0"/>
        <w:spacing w:after="0"/>
        <w:jc w:val="both"/>
        <w:rPr>
          <w:rFonts w:ascii="Arial" w:hAnsi="Arial" w:cs="Arial"/>
          <w:i/>
          <w:sz w:val="24"/>
          <w:szCs w:val="24"/>
          <w:lang w:val="es-MX" w:eastAsia="es-ES"/>
        </w:rPr>
      </w:pPr>
      <w:r w:rsidRPr="009F1DFC">
        <w:rPr>
          <w:rFonts w:ascii="Arial" w:hAnsi="Arial" w:cs="Arial"/>
          <w:i/>
          <w:sz w:val="24"/>
          <w:szCs w:val="24"/>
          <w:lang w:val="es-MX" w:eastAsia="es-ES"/>
        </w:rPr>
        <w:t>Promoción de Fincamiento de Responsabilidad Administrativa.</w:t>
      </w:r>
    </w:p>
    <w:p w:rsidR="009F1DFC" w:rsidRPr="009F1DFC" w:rsidRDefault="009F1DFC" w:rsidP="009F1DFC">
      <w:pPr>
        <w:autoSpaceDE w:val="0"/>
        <w:autoSpaceDN w:val="0"/>
        <w:adjustRightInd w:val="0"/>
        <w:spacing w:after="0"/>
        <w:jc w:val="both"/>
        <w:rPr>
          <w:rFonts w:ascii="Arial" w:hAnsi="Arial" w:cs="Arial"/>
          <w:i/>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Estados financieros</w:t>
      </w:r>
    </w:p>
    <w:p w:rsidR="000D0886" w:rsidRDefault="000D0886" w:rsidP="009F1DFC">
      <w:pPr>
        <w:autoSpaceDE w:val="0"/>
        <w:autoSpaceDN w:val="0"/>
        <w:adjustRightInd w:val="0"/>
        <w:spacing w:after="0"/>
        <w:jc w:val="both"/>
        <w:rPr>
          <w:rFonts w:ascii="Arial" w:hAnsi="Arial" w:cs="Arial"/>
          <w:sz w:val="24"/>
          <w:szCs w:val="24"/>
          <w:lang w:val="es-MX" w:eastAsia="es-ES"/>
        </w:rPr>
      </w:pPr>
      <w:r w:rsidRPr="009F1DFC">
        <w:rPr>
          <w:rFonts w:ascii="Arial" w:hAnsi="Arial" w:cs="Arial"/>
          <w:b/>
          <w:sz w:val="24"/>
          <w:szCs w:val="24"/>
          <w:lang w:val="es-MX" w:eastAsia="es-ES"/>
        </w:rPr>
        <w:t>2.</w:t>
      </w:r>
      <w:r w:rsidRPr="000D0886">
        <w:rPr>
          <w:rFonts w:ascii="Arial" w:hAnsi="Arial" w:cs="Arial"/>
          <w:sz w:val="24"/>
          <w:szCs w:val="24"/>
          <w:lang w:val="es-MX" w:eastAsia="es-ES"/>
        </w:rPr>
        <w:t xml:space="preserve"> El Ente Público presentó en los Estados Financieros incluidos en la Cuenta Pública del</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 xml:space="preserve">ejercicio 2015, saldos en rubros que no </w:t>
      </w:r>
      <w:r w:rsidR="009F1DFC">
        <w:rPr>
          <w:rFonts w:ascii="Arial" w:hAnsi="Arial" w:cs="Arial"/>
          <w:sz w:val="24"/>
          <w:szCs w:val="24"/>
          <w:lang w:val="es-MX" w:eastAsia="es-ES"/>
        </w:rPr>
        <w:t>corresponden, incumpliendo con l</w:t>
      </w:r>
      <w:r w:rsidRPr="000D0886">
        <w:rPr>
          <w:rFonts w:ascii="Arial" w:hAnsi="Arial" w:cs="Arial"/>
          <w:sz w:val="24"/>
          <w:szCs w:val="24"/>
          <w:lang w:val="es-MX" w:eastAsia="es-ES"/>
        </w:rPr>
        <w:t>o señalado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en el Plan de Cuentas del Manual de Contabilidad Gubernamental, estableciendo su</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observancia obligatoria, de conformidad con el artículo 7 de la Ley General de Contabilidad</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Gubernamental, debiendo ser presentados como sigue:</w:t>
      </w: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r>
        <w:rPr>
          <w:rFonts w:ascii="Arial" w:hAnsi="Arial" w:cs="Arial"/>
          <w:noProof/>
          <w:sz w:val="24"/>
          <w:szCs w:val="24"/>
          <w:lang w:val="es-MX" w:eastAsia="es-MX"/>
        </w:rPr>
        <w:drawing>
          <wp:inline distT="0" distB="0" distL="0" distR="0">
            <wp:extent cx="4559935" cy="11283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1128395"/>
                    </a:xfrm>
                    <a:prstGeom prst="rect">
                      <a:avLst/>
                    </a:prstGeom>
                    <a:noFill/>
                    <a:ln>
                      <a:noFill/>
                    </a:ln>
                  </pic:spPr>
                </pic:pic>
              </a:graphicData>
            </a:graphic>
          </wp:inline>
        </w:drawing>
      </w: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Análisis de la Auditoría Superior del Estado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Se analizó la respuesta proporcionada por el Ente Público, la cual solventa parcialmente,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toda vez que se implementaron medidas correctivas para registrar de acuerdo al Plan de</w:t>
      </w:r>
      <w:r w:rsidR="009F1DFC">
        <w:rPr>
          <w:rFonts w:ascii="Arial" w:hAnsi="Arial" w:cs="Arial"/>
          <w:sz w:val="24"/>
          <w:szCs w:val="24"/>
          <w:lang w:val="es-MX" w:eastAsia="es-ES"/>
        </w:rPr>
        <w:t xml:space="preserve"> </w:t>
      </w:r>
      <w:r w:rsidR="00AF024F">
        <w:rPr>
          <w:rFonts w:ascii="Arial" w:hAnsi="Arial" w:cs="Arial"/>
          <w:sz w:val="24"/>
          <w:szCs w:val="24"/>
          <w:lang w:val="es-MX" w:eastAsia="es-ES"/>
        </w:rPr>
        <w:t>cuentas, por lo que dara</w:t>
      </w:r>
      <w:r w:rsidRPr="000D0886">
        <w:rPr>
          <w:rFonts w:ascii="Arial" w:hAnsi="Arial" w:cs="Arial"/>
          <w:sz w:val="24"/>
          <w:szCs w:val="24"/>
          <w:lang w:val="es-MX" w:eastAsia="es-ES"/>
        </w:rPr>
        <w:t xml:space="preserve"> seguimiento en la revisión de la Cuenta Pública 2016.</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Acción(es) o recomendación(es) emitida(s)</w:t>
      </w:r>
    </w:p>
    <w:p w:rsidR="000D0886" w:rsidRPr="009F1DFC" w:rsidRDefault="000D0886" w:rsidP="009F1DFC">
      <w:pPr>
        <w:autoSpaceDE w:val="0"/>
        <w:autoSpaceDN w:val="0"/>
        <w:adjustRightInd w:val="0"/>
        <w:spacing w:after="0"/>
        <w:jc w:val="both"/>
        <w:rPr>
          <w:rFonts w:ascii="Arial" w:hAnsi="Arial" w:cs="Arial"/>
          <w:i/>
          <w:sz w:val="24"/>
          <w:szCs w:val="24"/>
          <w:lang w:val="es-MX" w:eastAsia="es-ES"/>
        </w:rPr>
      </w:pPr>
      <w:r w:rsidRPr="009F1DFC">
        <w:rPr>
          <w:rFonts w:ascii="Arial" w:hAnsi="Arial" w:cs="Arial"/>
          <w:i/>
          <w:sz w:val="24"/>
          <w:szCs w:val="24"/>
          <w:lang w:val="es-MX" w:eastAsia="es-ES"/>
        </w:rPr>
        <w:t>Promoción de Fincamiento de Responsabilidad Administrativa.</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ACTIVO</w:t>
      </w: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t>Activo circulante</w:t>
      </w: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t>Derechos a recibir efectivo o equivalentes</w:t>
      </w: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lastRenderedPageBreak/>
        <w:t>Cuentas por cobrar a corto plazo</w:t>
      </w:r>
    </w:p>
    <w:p w:rsidR="000D0886" w:rsidRDefault="000D0886" w:rsidP="009F1DFC">
      <w:pPr>
        <w:autoSpaceDE w:val="0"/>
        <w:autoSpaceDN w:val="0"/>
        <w:adjustRightInd w:val="0"/>
        <w:spacing w:after="0"/>
        <w:jc w:val="both"/>
        <w:rPr>
          <w:rFonts w:ascii="Arial" w:hAnsi="Arial" w:cs="Arial"/>
          <w:sz w:val="24"/>
          <w:szCs w:val="24"/>
          <w:lang w:val="es-MX" w:eastAsia="es-ES"/>
        </w:rPr>
      </w:pPr>
      <w:r w:rsidRPr="009F1DFC">
        <w:rPr>
          <w:rFonts w:ascii="Arial" w:hAnsi="Arial" w:cs="Arial"/>
          <w:b/>
          <w:sz w:val="24"/>
          <w:szCs w:val="24"/>
          <w:lang w:val="es-MX" w:eastAsia="es-ES"/>
        </w:rPr>
        <w:t>3.</w:t>
      </w:r>
      <w:r w:rsidRPr="000D0886">
        <w:rPr>
          <w:rFonts w:ascii="Arial" w:hAnsi="Arial" w:cs="Arial"/>
          <w:sz w:val="24"/>
          <w:szCs w:val="24"/>
          <w:lang w:val="es-MX" w:eastAsia="es-ES"/>
        </w:rPr>
        <w:t xml:space="preserve"> El Ente Público presenta un saldo por cobrar con antigüedad superior a un año por</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$21,900 al 31 de diciembre de 2015, correspondiente al anticipo de contrato de promesa de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compraventa de los lotes 1, 2, 3, 4, 5 y 6 de la manzana 4 del fraccionamiento campestre</w:t>
      </w:r>
      <w:r>
        <w:rPr>
          <w:rFonts w:ascii="Arial" w:hAnsi="Arial" w:cs="Arial"/>
          <w:sz w:val="24"/>
          <w:szCs w:val="24"/>
          <w:lang w:val="es-MX" w:eastAsia="es-ES"/>
        </w:rPr>
        <w:t xml:space="preserve"> </w:t>
      </w:r>
      <w:r w:rsidRPr="000D0886">
        <w:rPr>
          <w:rFonts w:ascii="Arial" w:hAnsi="Arial" w:cs="Arial"/>
          <w:sz w:val="24"/>
          <w:szCs w:val="24"/>
          <w:lang w:val="es-MX" w:eastAsia="es-ES"/>
        </w:rPr>
        <w:t>denominado "El Salto" ubicada en el municipio de General Zaragoza, Nuevo León, a nombre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 Georgina Margarita Benavides Cortés, no proporcionando evidencia documental que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demuestre las gestiones realizadas para su recuperación.</w:t>
      </w: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Análisis de la Auditoría Superior del Estado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Se analizó la respuesta proporcionada por el Ente Público, la cual solventa parcialmente,</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ya que si bien menciona que se encuentra en espera de la resolución definitiva del juicio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en su contra, no acompaña evidencia documental q</w:t>
      </w:r>
      <w:r w:rsidR="00AF024F">
        <w:rPr>
          <w:rFonts w:ascii="Arial" w:hAnsi="Arial" w:cs="Arial"/>
          <w:sz w:val="24"/>
          <w:szCs w:val="24"/>
          <w:lang w:val="es-MX" w:eastAsia="es-ES"/>
        </w:rPr>
        <w:t>ue compruebe sus dichos. Dara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seguimiento en la revisión de la Cuenta Pública 2016.</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Acción(es) o recomendación(es) emitida(s)</w:t>
      </w:r>
    </w:p>
    <w:p w:rsidR="000D0886" w:rsidRPr="009F1DFC" w:rsidRDefault="000D0886" w:rsidP="009F1DFC">
      <w:pPr>
        <w:autoSpaceDE w:val="0"/>
        <w:autoSpaceDN w:val="0"/>
        <w:adjustRightInd w:val="0"/>
        <w:spacing w:after="0"/>
        <w:jc w:val="both"/>
        <w:rPr>
          <w:rFonts w:ascii="Arial" w:hAnsi="Arial" w:cs="Arial"/>
          <w:i/>
          <w:sz w:val="24"/>
          <w:szCs w:val="24"/>
          <w:lang w:val="es-MX" w:eastAsia="es-ES"/>
        </w:rPr>
      </w:pPr>
      <w:r w:rsidRPr="009F1DFC">
        <w:rPr>
          <w:rFonts w:ascii="Arial" w:hAnsi="Arial" w:cs="Arial"/>
          <w:i/>
          <w:sz w:val="24"/>
          <w:szCs w:val="24"/>
          <w:lang w:val="es-MX" w:eastAsia="es-ES"/>
        </w:rPr>
        <w:t>Recomendaciones en Relación a la Gestión o Control Interno.</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t>Activo no circulante</w:t>
      </w: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t>Depreciación, deterioro y amortización acumulada de bienes e intangibles</w:t>
      </w:r>
    </w:p>
    <w:p w:rsidR="000D0886" w:rsidRPr="009F1DFC" w:rsidRDefault="000D0886" w:rsidP="009F1DFC">
      <w:pPr>
        <w:autoSpaceDE w:val="0"/>
        <w:autoSpaceDN w:val="0"/>
        <w:adjustRightInd w:val="0"/>
        <w:spacing w:after="0"/>
        <w:jc w:val="both"/>
        <w:rPr>
          <w:rFonts w:ascii="Arial" w:hAnsi="Arial" w:cs="Arial"/>
          <w:b/>
          <w:sz w:val="24"/>
          <w:szCs w:val="24"/>
          <w:u w:val="single"/>
          <w:lang w:val="es-MX" w:eastAsia="es-ES"/>
        </w:rPr>
      </w:pPr>
      <w:r w:rsidRPr="009F1DFC">
        <w:rPr>
          <w:rFonts w:ascii="Arial" w:hAnsi="Arial" w:cs="Arial"/>
          <w:b/>
          <w:sz w:val="24"/>
          <w:szCs w:val="24"/>
          <w:u w:val="single"/>
          <w:lang w:val="es-MX" w:eastAsia="es-ES"/>
        </w:rPr>
        <w:t>Depreciación acumulada de bienes muebles</w:t>
      </w:r>
    </w:p>
    <w:p w:rsidR="000D0886" w:rsidRDefault="000D0886" w:rsidP="009F1DFC">
      <w:pPr>
        <w:autoSpaceDE w:val="0"/>
        <w:autoSpaceDN w:val="0"/>
        <w:adjustRightInd w:val="0"/>
        <w:spacing w:after="0"/>
        <w:jc w:val="both"/>
        <w:rPr>
          <w:rFonts w:ascii="Arial" w:hAnsi="Arial" w:cs="Arial"/>
          <w:sz w:val="24"/>
          <w:szCs w:val="24"/>
          <w:lang w:val="es-MX" w:eastAsia="es-ES"/>
        </w:rPr>
      </w:pPr>
      <w:r w:rsidRPr="009F1DFC">
        <w:rPr>
          <w:rFonts w:ascii="Arial" w:hAnsi="Arial" w:cs="Arial"/>
          <w:b/>
          <w:sz w:val="24"/>
          <w:szCs w:val="24"/>
          <w:lang w:val="es-MX" w:eastAsia="es-ES"/>
        </w:rPr>
        <w:t>4</w:t>
      </w:r>
      <w:r w:rsidRPr="000D0886">
        <w:rPr>
          <w:rFonts w:ascii="Arial" w:hAnsi="Arial" w:cs="Arial"/>
          <w:sz w:val="24"/>
          <w:szCs w:val="24"/>
          <w:lang w:val="es-MX" w:eastAsia="es-ES"/>
        </w:rPr>
        <w:t>. No se proporcionó ni fue exhibida por el Ente Público evidencia del cálculo de la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depreciación conforme a lo establecido en el Acuerdo por el que se emiten las reglas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específicas del registro y valoración del patrimonio (inciso B - punto 6 - Depreciación,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deterioro y amortización, del ejercicio y acumulada de bienes), estableciendo su observancia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obligatoria, de conformidad con el artículo 7 de la Ley General de Contabilidad</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Gubernamental.</w:t>
      </w:r>
    </w:p>
    <w:p w:rsidR="000D0886" w:rsidRDefault="000D0886" w:rsidP="000D0886">
      <w:pPr>
        <w:autoSpaceDE w:val="0"/>
        <w:autoSpaceDN w:val="0"/>
        <w:adjustRightInd w:val="0"/>
        <w:spacing w:after="0"/>
        <w:ind w:firstLine="709"/>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Análisis de la Auditoría Superior del Estado</w:t>
      </w:r>
    </w:p>
    <w:p w:rsidR="000D0886" w:rsidRPr="000D0886" w:rsidRDefault="000D0886" w:rsidP="009F1DFC">
      <w:pPr>
        <w:autoSpaceDE w:val="0"/>
        <w:autoSpaceDN w:val="0"/>
        <w:adjustRightInd w:val="0"/>
        <w:spacing w:after="0"/>
        <w:jc w:val="both"/>
        <w:rPr>
          <w:rFonts w:ascii="Arial" w:hAnsi="Arial" w:cs="Arial"/>
          <w:sz w:val="24"/>
          <w:szCs w:val="24"/>
          <w:lang w:val="es-MX" w:eastAsia="es-ES"/>
        </w:rPr>
      </w:pPr>
      <w:r w:rsidRPr="000D0886">
        <w:rPr>
          <w:rFonts w:ascii="Arial" w:hAnsi="Arial" w:cs="Arial"/>
          <w:sz w:val="24"/>
          <w:szCs w:val="24"/>
          <w:lang w:val="es-MX" w:eastAsia="es-ES"/>
        </w:rPr>
        <w:t>Se analizó la respuesta y documentación proporcionada por el Ente Público, la cual solventa</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 xml:space="preserve">parcialmente, aún y cuando menciona que se encuentra en </w:t>
      </w:r>
      <w:r w:rsidRPr="000D0886">
        <w:rPr>
          <w:rFonts w:ascii="Arial" w:hAnsi="Arial" w:cs="Arial"/>
          <w:sz w:val="24"/>
          <w:szCs w:val="24"/>
          <w:lang w:val="es-MX" w:eastAsia="es-ES"/>
        </w:rPr>
        <w:lastRenderedPageBreak/>
        <w:t>proceso de implementación</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de medidas correctivas, no presentó la fórmula, el valor de desecho y el dictamen técnico,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peritaje obtenido o estudio realizado, que considere la determinación de la vida útil de los</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activos, como lo señala el Acuerdo por el que se emiten las reglas específicas del registro</w:t>
      </w:r>
      <w:r w:rsidR="009F1DFC">
        <w:rPr>
          <w:rFonts w:ascii="Arial" w:hAnsi="Arial" w:cs="Arial"/>
          <w:sz w:val="24"/>
          <w:szCs w:val="24"/>
          <w:lang w:val="es-MX" w:eastAsia="es-ES"/>
        </w:rPr>
        <w:t xml:space="preserve"> </w:t>
      </w:r>
      <w:r w:rsidRPr="000D0886">
        <w:rPr>
          <w:rFonts w:ascii="Arial" w:hAnsi="Arial" w:cs="Arial"/>
          <w:sz w:val="24"/>
          <w:szCs w:val="24"/>
          <w:lang w:val="es-MX" w:eastAsia="es-ES"/>
        </w:rPr>
        <w:t>y valoración del patrimonio.</w:t>
      </w:r>
    </w:p>
    <w:p w:rsidR="009F1DFC" w:rsidRDefault="009F1DFC" w:rsidP="009F1DFC">
      <w:pPr>
        <w:autoSpaceDE w:val="0"/>
        <w:autoSpaceDN w:val="0"/>
        <w:adjustRightInd w:val="0"/>
        <w:spacing w:after="0"/>
        <w:jc w:val="both"/>
        <w:rPr>
          <w:rFonts w:ascii="Arial" w:hAnsi="Arial" w:cs="Arial"/>
          <w:sz w:val="24"/>
          <w:szCs w:val="24"/>
          <w:lang w:val="es-MX" w:eastAsia="es-ES"/>
        </w:rPr>
      </w:pPr>
    </w:p>
    <w:p w:rsidR="000D0886" w:rsidRPr="009F1DFC" w:rsidRDefault="000D0886" w:rsidP="009F1DFC">
      <w:pPr>
        <w:autoSpaceDE w:val="0"/>
        <w:autoSpaceDN w:val="0"/>
        <w:adjustRightInd w:val="0"/>
        <w:spacing w:after="0"/>
        <w:jc w:val="both"/>
        <w:rPr>
          <w:rFonts w:ascii="Arial" w:hAnsi="Arial" w:cs="Arial"/>
          <w:b/>
          <w:sz w:val="24"/>
          <w:szCs w:val="24"/>
          <w:lang w:val="es-MX" w:eastAsia="es-ES"/>
        </w:rPr>
      </w:pPr>
      <w:r w:rsidRPr="009F1DFC">
        <w:rPr>
          <w:rFonts w:ascii="Arial" w:hAnsi="Arial" w:cs="Arial"/>
          <w:b/>
          <w:sz w:val="24"/>
          <w:szCs w:val="24"/>
          <w:lang w:val="es-MX" w:eastAsia="es-ES"/>
        </w:rPr>
        <w:t>Acción(es) o recomendación(es) emitida(s)</w:t>
      </w:r>
    </w:p>
    <w:p w:rsidR="000D0886" w:rsidRPr="009F1DFC" w:rsidRDefault="000D0886" w:rsidP="009F1DFC">
      <w:pPr>
        <w:autoSpaceDE w:val="0"/>
        <w:autoSpaceDN w:val="0"/>
        <w:adjustRightInd w:val="0"/>
        <w:spacing w:after="0"/>
        <w:jc w:val="both"/>
        <w:rPr>
          <w:rFonts w:ascii="Arial" w:hAnsi="Arial" w:cs="Arial"/>
          <w:i/>
          <w:sz w:val="24"/>
          <w:szCs w:val="24"/>
          <w:lang w:val="es-MX" w:eastAsia="es-ES"/>
        </w:rPr>
      </w:pPr>
      <w:r w:rsidRPr="009F1DFC">
        <w:rPr>
          <w:rFonts w:ascii="Arial" w:hAnsi="Arial" w:cs="Arial"/>
          <w:i/>
          <w:sz w:val="24"/>
          <w:szCs w:val="24"/>
          <w:lang w:val="es-MX" w:eastAsia="es-ES"/>
        </w:rPr>
        <w:t>Promoción de Fincamiento de Responsabilidad Administrativa.</w:t>
      </w:r>
    </w:p>
    <w:p w:rsidR="00D24BAD" w:rsidRDefault="00D24BAD" w:rsidP="00190ACC">
      <w:pPr>
        <w:autoSpaceDE w:val="0"/>
        <w:autoSpaceDN w:val="0"/>
        <w:adjustRightInd w:val="0"/>
        <w:spacing w:after="0"/>
        <w:ind w:firstLine="709"/>
        <w:jc w:val="both"/>
        <w:rPr>
          <w:rFonts w:ascii="Arial" w:hAnsi="Arial" w:cs="Arial"/>
          <w:sz w:val="24"/>
          <w:szCs w:val="24"/>
          <w:lang w:val="es-MX" w:eastAsia="es-ES"/>
        </w:rPr>
      </w:pPr>
    </w:p>
    <w:p w:rsidR="00D24BAD" w:rsidRDefault="00D24BAD" w:rsidP="00190ACC">
      <w:pPr>
        <w:autoSpaceDE w:val="0"/>
        <w:autoSpaceDN w:val="0"/>
        <w:adjustRightInd w:val="0"/>
        <w:spacing w:after="0"/>
        <w:ind w:firstLine="709"/>
        <w:jc w:val="both"/>
        <w:rPr>
          <w:rFonts w:ascii="Arial" w:hAnsi="Arial" w:cs="Arial"/>
          <w:sz w:val="24"/>
          <w:szCs w:val="24"/>
          <w:lang w:val="es-MX" w:eastAsia="es-ES"/>
        </w:rPr>
      </w:pPr>
    </w:p>
    <w:p w:rsidR="009C0345" w:rsidRPr="001448FD" w:rsidRDefault="009C0345" w:rsidP="00D24BAD">
      <w:pPr>
        <w:pStyle w:val="Prrafodelista"/>
        <w:numPr>
          <w:ilvl w:val="0"/>
          <w:numId w:val="26"/>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196DC8" w:rsidRDefault="00BA2675" w:rsidP="00BA2675">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No se recibieron solicitudes del H. Congreso del Estado relacionadas con la Cuenta Pública cuya revisión se informa.</w:t>
      </w:r>
    </w:p>
    <w:p w:rsidR="00196DC8" w:rsidRPr="00CE5A9E" w:rsidRDefault="00196DC8" w:rsidP="00196DC8">
      <w:pPr>
        <w:autoSpaceDE w:val="0"/>
        <w:autoSpaceDN w:val="0"/>
        <w:adjustRightInd w:val="0"/>
        <w:spacing w:after="0" w:line="240" w:lineRule="auto"/>
        <w:rPr>
          <w:rFonts w:ascii="Arial" w:hAnsi="Arial" w:cs="Arial"/>
          <w:sz w:val="24"/>
        </w:rPr>
      </w:pPr>
    </w:p>
    <w:p w:rsidR="009C0345" w:rsidRPr="0014216A" w:rsidRDefault="009C0345" w:rsidP="00D24BAD">
      <w:pPr>
        <w:pStyle w:val="Prrafodelista"/>
        <w:numPr>
          <w:ilvl w:val="0"/>
          <w:numId w:val="26"/>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0B3CD1" w:rsidRDefault="009C0345" w:rsidP="00D24BAD">
      <w:pPr>
        <w:pStyle w:val="Prrafodelista"/>
        <w:numPr>
          <w:ilvl w:val="0"/>
          <w:numId w:val="26"/>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0B3CD1">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w:t>
      </w:r>
      <w:r w:rsidR="00CC01F6">
        <w:rPr>
          <w:rFonts w:ascii="Arial" w:eastAsia="Times New Roman" w:hAnsi="Arial" w:cs="Arial"/>
          <w:b/>
          <w:bCs/>
          <w:sz w:val="24"/>
          <w:szCs w:val="24"/>
          <w:lang w:eastAsia="es-MX"/>
        </w:rPr>
        <w:t>uenta</w:t>
      </w:r>
      <w:r w:rsidR="000B3CD1">
        <w:rPr>
          <w:rFonts w:ascii="Arial" w:eastAsia="Times New Roman" w:hAnsi="Arial" w:cs="Arial"/>
          <w:b/>
          <w:bCs/>
          <w:sz w:val="24"/>
          <w:szCs w:val="24"/>
          <w:lang w:eastAsia="es-MX"/>
        </w:rPr>
        <w:t>s</w:t>
      </w:r>
      <w:r w:rsidR="00CC01F6">
        <w:rPr>
          <w:rFonts w:ascii="Arial" w:eastAsia="Times New Roman" w:hAnsi="Arial" w:cs="Arial"/>
          <w:b/>
          <w:bCs/>
          <w:sz w:val="24"/>
          <w:szCs w:val="24"/>
          <w:lang w:eastAsia="es-MX"/>
        </w:rPr>
        <w:t xml:space="preserve"> Pública</w:t>
      </w:r>
      <w:r w:rsidR="000B3CD1">
        <w:rPr>
          <w:rFonts w:ascii="Arial" w:eastAsia="Times New Roman" w:hAnsi="Arial" w:cs="Arial"/>
          <w:b/>
          <w:bCs/>
          <w:sz w:val="24"/>
          <w:szCs w:val="24"/>
          <w:lang w:eastAsia="es-MX"/>
        </w:rPr>
        <w:t>s</w:t>
      </w:r>
      <w:r w:rsidR="00C5462A">
        <w:rPr>
          <w:rFonts w:ascii="Arial" w:eastAsia="Times New Roman" w:hAnsi="Arial" w:cs="Arial"/>
          <w:b/>
          <w:bCs/>
          <w:sz w:val="24"/>
          <w:szCs w:val="24"/>
          <w:lang w:eastAsia="es-MX"/>
        </w:rPr>
        <w:t xml:space="preserve"> de</w:t>
      </w:r>
      <w:r w:rsidR="000B3CD1">
        <w:rPr>
          <w:rFonts w:ascii="Arial" w:eastAsia="Times New Roman" w:hAnsi="Arial" w:cs="Arial"/>
          <w:b/>
          <w:bCs/>
          <w:sz w:val="24"/>
          <w:szCs w:val="24"/>
          <w:lang w:eastAsia="es-MX"/>
        </w:rPr>
        <w:t xml:space="preserve"> </w:t>
      </w:r>
      <w:r w:rsidR="00C5462A">
        <w:rPr>
          <w:rFonts w:ascii="Arial" w:eastAsia="Times New Roman" w:hAnsi="Arial" w:cs="Arial"/>
          <w:b/>
          <w:bCs/>
          <w:sz w:val="24"/>
          <w:szCs w:val="24"/>
          <w:lang w:eastAsia="es-MX"/>
        </w:rPr>
        <w:t>l</w:t>
      </w:r>
      <w:r w:rsidR="000B3CD1">
        <w:rPr>
          <w:rFonts w:ascii="Arial" w:eastAsia="Times New Roman" w:hAnsi="Arial" w:cs="Arial"/>
          <w:b/>
          <w:bCs/>
          <w:sz w:val="24"/>
          <w:szCs w:val="24"/>
          <w:lang w:eastAsia="es-MX"/>
        </w:rPr>
        <w:t>os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0B3CD1">
        <w:rPr>
          <w:rFonts w:ascii="Arial" w:eastAsia="Times New Roman" w:hAnsi="Arial" w:cs="Arial"/>
          <w:b/>
          <w:bCs/>
          <w:sz w:val="24"/>
          <w:szCs w:val="24"/>
          <w:lang w:eastAsia="es-MX"/>
        </w:rPr>
        <w:t>s</w:t>
      </w:r>
      <w:r w:rsidR="000673D7">
        <w:rPr>
          <w:rFonts w:ascii="Arial" w:eastAsia="Times New Roman" w:hAnsi="Arial" w:cs="Arial"/>
          <w:b/>
          <w:bCs/>
          <w:sz w:val="24"/>
          <w:szCs w:val="24"/>
          <w:lang w:eastAsia="es-MX"/>
        </w:rPr>
        <w:t xml:space="preserve"> </w:t>
      </w:r>
      <w:r w:rsidR="000B3CD1">
        <w:rPr>
          <w:rFonts w:ascii="Arial" w:eastAsia="Times New Roman" w:hAnsi="Arial" w:cs="Arial"/>
          <w:b/>
          <w:bCs/>
          <w:sz w:val="24"/>
          <w:szCs w:val="24"/>
          <w:lang w:eastAsia="es-MX"/>
        </w:rPr>
        <w:t xml:space="preserve"> </w:t>
      </w:r>
      <w:r w:rsidR="00A25E09">
        <w:rPr>
          <w:rFonts w:ascii="Arial" w:eastAsia="Times New Roman" w:hAnsi="Arial" w:cs="Arial"/>
          <w:b/>
          <w:bCs/>
          <w:sz w:val="24"/>
          <w:szCs w:val="24"/>
          <w:lang w:eastAsia="es-MX"/>
        </w:rPr>
        <w:t xml:space="preserve">2011, </w:t>
      </w:r>
      <w:r w:rsidR="00D91427">
        <w:rPr>
          <w:rFonts w:ascii="Arial" w:eastAsia="Times New Roman" w:hAnsi="Arial" w:cs="Arial"/>
          <w:b/>
          <w:bCs/>
          <w:sz w:val="24"/>
          <w:szCs w:val="24"/>
          <w:lang w:eastAsia="es-MX"/>
        </w:rPr>
        <w:t xml:space="preserve">2012, </w:t>
      </w:r>
      <w:r w:rsidR="00CC01F6">
        <w:rPr>
          <w:rFonts w:ascii="Arial" w:eastAsia="Times New Roman" w:hAnsi="Arial" w:cs="Arial"/>
          <w:b/>
          <w:bCs/>
          <w:sz w:val="24"/>
          <w:szCs w:val="24"/>
          <w:lang w:eastAsia="es-MX"/>
        </w:rPr>
        <w:t>2013</w:t>
      </w:r>
      <w:r w:rsidR="00D91427">
        <w:rPr>
          <w:rFonts w:ascii="Arial" w:eastAsia="Times New Roman" w:hAnsi="Arial" w:cs="Arial"/>
          <w:b/>
          <w:bCs/>
          <w:sz w:val="24"/>
          <w:szCs w:val="24"/>
          <w:lang w:eastAsia="es-MX"/>
        </w:rPr>
        <w:t xml:space="preserve"> y 2014.</w:t>
      </w:r>
    </w:p>
    <w:p w:rsidR="009C0345" w:rsidRDefault="009C0345" w:rsidP="009C0345">
      <w:pPr>
        <w:spacing w:after="0"/>
        <w:rPr>
          <w:rFonts w:ascii="Arial" w:hAnsi="Arial" w:cs="Arial"/>
          <w:bCs/>
          <w:sz w:val="24"/>
        </w:rPr>
      </w:pPr>
    </w:p>
    <w:p w:rsidR="00D56B2F" w:rsidRPr="00A95435" w:rsidRDefault="00720E1D" w:rsidP="00CC01F6">
      <w:pPr>
        <w:autoSpaceDE w:val="0"/>
        <w:autoSpaceDN w:val="0"/>
        <w:adjustRightInd w:val="0"/>
        <w:spacing w:after="0"/>
        <w:jc w:val="both"/>
        <w:rPr>
          <w:rFonts w:ascii="Arial" w:hAnsi="Arial" w:cs="Arial"/>
          <w:sz w:val="24"/>
          <w:szCs w:val="24"/>
          <w:lang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C5462A">
        <w:rPr>
          <w:rFonts w:ascii="Arial" w:hAnsi="Arial" w:cs="Arial"/>
          <w:sz w:val="24"/>
          <w:szCs w:val="24"/>
          <w:lang w:val="es-MX" w:eastAsia="es-ES"/>
        </w:rPr>
        <w:t>ión de la cuenta</w:t>
      </w:r>
      <w:r w:rsidR="00A95435">
        <w:rPr>
          <w:rFonts w:ascii="Arial" w:hAnsi="Arial" w:cs="Arial"/>
          <w:sz w:val="24"/>
          <w:szCs w:val="24"/>
          <w:lang w:val="es-MX" w:eastAsia="es-ES"/>
        </w:rPr>
        <w:t xml:space="preserve"> pública 2015</w:t>
      </w:r>
      <w:r w:rsidR="00D56B2F" w:rsidRPr="00D56B2F">
        <w:rPr>
          <w:rFonts w:ascii="Arial" w:hAnsi="Arial" w:cs="Arial"/>
          <w:sz w:val="24"/>
          <w:szCs w:val="24"/>
          <w:lang w:val="es-MX" w:eastAsia="es-ES"/>
        </w:rPr>
        <w:t>, se ejercieron o promovieron por la Auditoría Superior del Estado.</w:t>
      </w:r>
      <w:r w:rsidR="00A95435">
        <w:rPr>
          <w:rFonts w:ascii="Arial" w:hAnsi="Arial" w:cs="Arial"/>
          <w:sz w:val="24"/>
          <w:szCs w:val="24"/>
          <w:lang w:val="es-MX" w:eastAsia="es-ES"/>
        </w:rPr>
        <w:t xml:space="preserve"> </w:t>
      </w:r>
      <w:r w:rsidR="00A95435" w:rsidRPr="00A95435">
        <w:rPr>
          <w:rFonts w:ascii="Arial" w:hAnsi="Arial" w:cs="Arial"/>
          <w:sz w:val="24"/>
          <w:szCs w:val="24"/>
          <w:lang w:val="es-MX" w:eastAsia="es-ES"/>
        </w:rPr>
        <w:t>En este punto se indica que no hay acciones pendientes de trámite.</w:t>
      </w:r>
    </w:p>
    <w:p w:rsidR="00D56B2F" w:rsidRPr="00D56B2F" w:rsidRDefault="00196DC8" w:rsidP="00A95435">
      <w:pPr>
        <w:spacing w:before="240" w:after="20"/>
        <w:ind w:firstLine="708"/>
        <w:jc w:val="both"/>
        <w:rPr>
          <w:rFonts w:ascii="Arial" w:hAnsi="Arial" w:cs="Arial"/>
          <w:sz w:val="24"/>
        </w:rPr>
      </w:pPr>
      <w:r>
        <w:rPr>
          <w:rFonts w:ascii="Arial" w:hAnsi="Arial" w:cs="Arial"/>
          <w:sz w:val="24"/>
        </w:rPr>
        <w:lastRenderedPageBreak/>
        <w:t>U</w:t>
      </w:r>
      <w:r w:rsidR="00D56B2F" w:rsidRPr="00D56B2F">
        <w:rPr>
          <w:rFonts w:ascii="Arial" w:hAnsi="Arial" w:cs="Arial"/>
          <w:sz w:val="24"/>
        </w:rPr>
        <w:t>na vez que hemos dado cuenta del contenido del Informe de Resultados y de los comentarios</w:t>
      </w:r>
      <w:r w:rsidR="00D56B2F" w:rsidRPr="00D56B2F">
        <w:rPr>
          <w:rFonts w:ascii="Arial" w:hAnsi="Arial" w:cs="Arial"/>
          <w:sz w:val="28"/>
          <w:szCs w:val="24"/>
        </w:rPr>
        <w:t xml:space="preserve"> </w:t>
      </w:r>
      <w:r w:rsidR="00D56B2F"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w:t>
      </w:r>
      <w:r w:rsidR="000B3CD1">
        <w:rPr>
          <w:rFonts w:ascii="Arial" w:hAnsi="Arial" w:cs="Arial"/>
          <w:sz w:val="24"/>
        </w:rPr>
        <w:t xml:space="preserve"> </w:t>
      </w:r>
      <w:r w:rsidR="00D56B2F" w:rsidRPr="00D56B2F">
        <w:rPr>
          <w:rFonts w:ascii="Arial" w:hAnsi="Arial" w:cs="Arial"/>
          <w:sz w:val="24"/>
        </w:rPr>
        <w:t>permitimos consignar la siguientes:</w:t>
      </w:r>
    </w:p>
    <w:p w:rsidR="00091A4C" w:rsidRPr="00CB3E70" w:rsidRDefault="00091A4C" w:rsidP="00D56B2F">
      <w:pPr>
        <w:spacing w:after="0"/>
        <w:jc w:val="both"/>
        <w:rPr>
          <w:rFonts w:ascii="Arial" w:hAnsi="Arial" w:cs="Arial"/>
          <w:color w:val="000000"/>
          <w:spacing w:val="-3"/>
        </w:rPr>
      </w:pPr>
    </w:p>
    <w:p w:rsidR="009C0345" w:rsidRPr="00295C16" w:rsidRDefault="009C0345" w:rsidP="000B3CD1">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9C0345" w:rsidRPr="00295C16" w:rsidRDefault="009C0345" w:rsidP="000B3CD1">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B3CD1">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26CE5" w:rsidRPr="00326CE5" w:rsidRDefault="00326CE5" w:rsidP="000B3CD1">
      <w:pPr>
        <w:spacing w:before="240"/>
        <w:ind w:firstLine="709"/>
        <w:jc w:val="both"/>
        <w:rPr>
          <w:rFonts w:ascii="Arial" w:hAnsi="Arial" w:cs="Arial"/>
          <w:bCs/>
          <w:sz w:val="24"/>
          <w:szCs w:val="24"/>
          <w:lang w:val="es-MX"/>
        </w:rPr>
      </w:pPr>
      <w:r w:rsidRPr="00326CE5">
        <w:rPr>
          <w:rFonts w:ascii="Arial" w:hAnsi="Arial" w:cs="Arial"/>
          <w:bCs/>
          <w:sz w:val="24"/>
          <w:szCs w:val="24"/>
        </w:rPr>
        <w:t>Constatamos que el Informe del Organismo Público en mención, contiene los comentarios generales que se estipulan en el artículo 49 y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CC01F6" w:rsidRDefault="00326CE5" w:rsidP="00BD677E">
      <w:pPr>
        <w:autoSpaceDE w:val="0"/>
        <w:autoSpaceDN w:val="0"/>
        <w:adjustRightInd w:val="0"/>
        <w:spacing w:after="0"/>
        <w:ind w:firstLine="709"/>
        <w:jc w:val="both"/>
        <w:rPr>
          <w:rFonts w:ascii="Arial" w:hAnsi="Arial" w:cs="Arial"/>
          <w:sz w:val="24"/>
          <w:szCs w:val="24"/>
          <w:lang w:val="es-MX" w:eastAsia="es-ES"/>
        </w:rPr>
      </w:pPr>
      <w:r w:rsidRPr="00326CE5">
        <w:rPr>
          <w:rFonts w:ascii="Arial" w:hAnsi="Arial" w:cs="Arial"/>
          <w:bCs/>
          <w:sz w:val="24"/>
          <w:szCs w:val="24"/>
          <w:lang w:val="es-MX"/>
        </w:rPr>
        <w:t>En lo particular, conviene resaltar que en el Dictamen de Revisión que acompaña al informe de resultados, signado por el Titular de la Auditoría Superior del Estado, se indica que la información presentada en la cuenta pública es razonable</w:t>
      </w:r>
      <w:r w:rsidR="00BD677E" w:rsidRPr="00BD677E">
        <w:rPr>
          <w:rFonts w:ascii="Arial" w:hAnsi="Arial" w:cs="Arial"/>
          <w:sz w:val="24"/>
          <w:szCs w:val="24"/>
          <w:lang w:val="es-MX" w:eastAsia="es-ES"/>
        </w:rPr>
        <w:t xml:space="preserve"> </w:t>
      </w:r>
      <w:r w:rsidR="00BD677E">
        <w:rPr>
          <w:rFonts w:ascii="Arial" w:hAnsi="Arial" w:cs="Arial"/>
          <w:sz w:val="24"/>
          <w:szCs w:val="24"/>
          <w:lang w:val="es-MX" w:eastAsia="es-ES"/>
        </w:rPr>
        <w:t>en todos los aspectos importantes, en relación con dichos Estados Financieros.</w:t>
      </w:r>
    </w:p>
    <w:p w:rsidR="00BD677E" w:rsidRPr="00326CE5" w:rsidRDefault="00BD677E" w:rsidP="00BD677E">
      <w:pPr>
        <w:autoSpaceDE w:val="0"/>
        <w:autoSpaceDN w:val="0"/>
        <w:adjustRightInd w:val="0"/>
        <w:spacing w:after="0"/>
        <w:jc w:val="both"/>
        <w:rPr>
          <w:rFonts w:ascii="Arial" w:hAnsi="Arial" w:cs="Arial"/>
          <w:bCs/>
          <w:sz w:val="24"/>
          <w:szCs w:val="24"/>
        </w:rPr>
      </w:pPr>
    </w:p>
    <w:p w:rsidR="004157F3" w:rsidRDefault="003926B0" w:rsidP="004157F3">
      <w:pPr>
        <w:spacing w:after="0"/>
        <w:ind w:firstLine="708"/>
        <w:jc w:val="both"/>
        <w:rPr>
          <w:rFonts w:ascii="Arial" w:hAnsi="Arial" w:cs="Arial"/>
          <w:bCs/>
          <w:sz w:val="24"/>
          <w:szCs w:val="24"/>
        </w:rPr>
      </w:pPr>
      <w:r w:rsidRPr="003926B0">
        <w:rPr>
          <w:rFonts w:ascii="Arial" w:hAnsi="Arial" w:cs="Arial"/>
          <w:b/>
          <w:bCs/>
          <w:sz w:val="24"/>
          <w:szCs w:val="24"/>
        </w:rPr>
        <w:t xml:space="preserve">TERCERA: </w:t>
      </w:r>
      <w:r w:rsidR="004157F3" w:rsidRPr="004157F3">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4157F3" w:rsidRPr="004157F3" w:rsidRDefault="004157F3" w:rsidP="004157F3">
      <w:pPr>
        <w:spacing w:after="0"/>
        <w:ind w:firstLine="708"/>
        <w:jc w:val="both"/>
        <w:rPr>
          <w:rFonts w:ascii="Arial" w:hAnsi="Arial" w:cs="Arial"/>
          <w:bCs/>
          <w:sz w:val="24"/>
          <w:szCs w:val="24"/>
        </w:rPr>
      </w:pPr>
    </w:p>
    <w:p w:rsidR="004157F3" w:rsidRPr="004157F3" w:rsidRDefault="004157F3" w:rsidP="004157F3">
      <w:pPr>
        <w:spacing w:after="0"/>
        <w:ind w:firstLine="708"/>
        <w:jc w:val="both"/>
        <w:rPr>
          <w:rFonts w:ascii="Arial" w:hAnsi="Arial" w:cs="Arial"/>
          <w:bCs/>
          <w:sz w:val="24"/>
          <w:szCs w:val="24"/>
        </w:rPr>
      </w:pPr>
      <w:r w:rsidRPr="004157F3">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3926B0" w:rsidRPr="003926B0" w:rsidRDefault="003926B0" w:rsidP="004157F3">
      <w:pPr>
        <w:spacing w:after="0"/>
        <w:ind w:firstLine="708"/>
        <w:jc w:val="both"/>
        <w:rPr>
          <w:rFonts w:ascii="Arial" w:hAnsi="Arial" w:cs="Arial"/>
        </w:rPr>
      </w:pPr>
    </w:p>
    <w:p w:rsidR="003926B0" w:rsidRPr="003926B0" w:rsidRDefault="003926B0" w:rsidP="000B3CD1">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A95435">
        <w:rPr>
          <w:rFonts w:ascii="Arial" w:hAnsi="Arial" w:cs="Arial"/>
          <w:sz w:val="24"/>
          <w:szCs w:val="24"/>
        </w:rPr>
        <w:t xml:space="preserve"> no las hubo durante el año 2015</w:t>
      </w:r>
      <w:r w:rsidRPr="003926B0">
        <w:rPr>
          <w:rFonts w:ascii="Arial" w:hAnsi="Arial" w:cs="Arial"/>
          <w:sz w:val="24"/>
          <w:szCs w:val="24"/>
        </w:rPr>
        <w:t>.</w:t>
      </w:r>
    </w:p>
    <w:p w:rsidR="003926B0" w:rsidRPr="003926B0" w:rsidRDefault="003926B0" w:rsidP="000B3CD1">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A95435">
        <w:rPr>
          <w:rFonts w:ascii="Arial" w:hAnsi="Arial" w:cs="Arial"/>
          <w:sz w:val="24"/>
          <w:szCs w:val="24"/>
        </w:rPr>
        <w:t>ma que durante el ejercicio 2015</w:t>
      </w:r>
      <w:r w:rsidR="009C1A18">
        <w:rPr>
          <w:rFonts w:ascii="Arial" w:hAnsi="Arial" w:cs="Arial"/>
          <w:sz w:val="24"/>
          <w:szCs w:val="24"/>
        </w:rPr>
        <w:t xml:space="preserve">, </w:t>
      </w:r>
      <w:r w:rsidR="00BA2675">
        <w:rPr>
          <w:rFonts w:ascii="Arial" w:hAnsi="Arial" w:cs="Arial"/>
          <w:sz w:val="24"/>
          <w:szCs w:val="24"/>
        </w:rPr>
        <w:t>no se recibió</w:t>
      </w:r>
      <w:r w:rsidR="00BD677E">
        <w:rPr>
          <w:rFonts w:ascii="Arial" w:hAnsi="Arial" w:cs="Arial"/>
          <w:sz w:val="24"/>
          <w:szCs w:val="24"/>
        </w:rPr>
        <w:t xml:space="preserve"> </w:t>
      </w:r>
      <w:r w:rsidR="007E2484">
        <w:rPr>
          <w:rFonts w:ascii="Arial" w:hAnsi="Arial" w:cs="Arial"/>
          <w:sz w:val="24"/>
          <w:szCs w:val="24"/>
        </w:rPr>
        <w:t>solicitud</w:t>
      </w:r>
      <w:r w:rsidRPr="003926B0">
        <w:rPr>
          <w:rFonts w:ascii="Arial" w:hAnsi="Arial" w:cs="Arial"/>
          <w:sz w:val="24"/>
          <w:szCs w:val="24"/>
        </w:rPr>
        <w:t xml:space="preserve"> de revisión de situaciones excepcionales en relación a la cuenta pública en revisión</w:t>
      </w:r>
      <w:r w:rsidR="000B3CD1">
        <w:rPr>
          <w:rFonts w:ascii="Arial" w:hAnsi="Arial" w:cs="Arial"/>
          <w:sz w:val="24"/>
          <w:szCs w:val="24"/>
        </w:rPr>
        <w:t>.</w:t>
      </w:r>
    </w:p>
    <w:p w:rsidR="003926B0" w:rsidRPr="003926B0" w:rsidRDefault="003926B0" w:rsidP="000B3CD1">
      <w:pPr>
        <w:spacing w:after="0"/>
        <w:ind w:left="708" w:firstLine="708"/>
        <w:jc w:val="both"/>
        <w:rPr>
          <w:rFonts w:ascii="Arial" w:hAnsi="Arial" w:cs="Arial"/>
        </w:rPr>
      </w:pPr>
    </w:p>
    <w:p w:rsidR="00A95435" w:rsidRDefault="003926B0" w:rsidP="00A95435">
      <w:pPr>
        <w:spacing w:after="0"/>
        <w:ind w:firstLine="709"/>
        <w:jc w:val="both"/>
        <w:rPr>
          <w:rFonts w:ascii="Arial" w:eastAsia="Times New Roman" w:hAnsi="Arial" w:cs="Arial"/>
          <w:bCs/>
          <w:sz w:val="24"/>
          <w:szCs w:val="24"/>
          <w:lang w:eastAsia="es-MX"/>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83225F">
        <w:rPr>
          <w:rFonts w:ascii="Arial" w:hAnsi="Arial" w:cs="Arial"/>
          <w:sz w:val="24"/>
          <w:szCs w:val="24"/>
        </w:rPr>
        <w:t xml:space="preserve"> respecto del ejercicio</w:t>
      </w:r>
      <w:r w:rsidR="00E66994">
        <w:rPr>
          <w:rFonts w:ascii="Arial" w:hAnsi="Arial" w:cs="Arial"/>
          <w:sz w:val="24"/>
          <w:szCs w:val="24"/>
        </w:rPr>
        <w:t xml:space="preserve">2011, </w:t>
      </w:r>
      <w:r w:rsidR="009C1A18">
        <w:rPr>
          <w:rFonts w:ascii="Arial" w:hAnsi="Arial" w:cs="Arial"/>
          <w:sz w:val="24"/>
          <w:szCs w:val="24"/>
        </w:rPr>
        <w:t xml:space="preserve"> </w:t>
      </w:r>
      <w:r w:rsidR="000B3CD1">
        <w:rPr>
          <w:rFonts w:ascii="Arial" w:hAnsi="Arial" w:cs="Arial"/>
          <w:sz w:val="24"/>
          <w:szCs w:val="24"/>
        </w:rPr>
        <w:t>201</w:t>
      </w:r>
      <w:r w:rsidR="00C43029">
        <w:rPr>
          <w:rFonts w:ascii="Arial" w:hAnsi="Arial" w:cs="Arial"/>
          <w:sz w:val="24"/>
          <w:szCs w:val="24"/>
        </w:rPr>
        <w:t xml:space="preserve">2, </w:t>
      </w:r>
      <w:r w:rsidR="008C4A76">
        <w:rPr>
          <w:rFonts w:ascii="Arial" w:hAnsi="Arial" w:cs="Arial"/>
          <w:sz w:val="24"/>
          <w:szCs w:val="24"/>
        </w:rPr>
        <w:t>2013</w:t>
      </w:r>
      <w:r w:rsidR="00D91427">
        <w:rPr>
          <w:rFonts w:ascii="Arial" w:hAnsi="Arial" w:cs="Arial"/>
          <w:sz w:val="24"/>
          <w:szCs w:val="24"/>
        </w:rPr>
        <w:t xml:space="preserve"> y 2014, </w:t>
      </w:r>
      <w:r w:rsidRPr="003926B0">
        <w:rPr>
          <w:rFonts w:ascii="Arial" w:hAnsi="Arial" w:cs="Arial"/>
          <w:sz w:val="24"/>
          <w:szCs w:val="24"/>
        </w:rPr>
        <w:t xml:space="preserve">que </w:t>
      </w:r>
      <w:r w:rsidRPr="003926B0">
        <w:rPr>
          <w:rFonts w:ascii="Arial" w:hAnsi="Arial" w:cs="Arial"/>
          <w:sz w:val="24"/>
          <w:szCs w:val="24"/>
          <w:lang w:val="es-MX" w:eastAsia="es-MX"/>
        </w:rPr>
        <w:t>con motivo de la revisión de la cuenta públic</w:t>
      </w:r>
      <w:r w:rsidR="00D91427">
        <w:rPr>
          <w:rFonts w:ascii="Arial" w:hAnsi="Arial" w:cs="Arial"/>
          <w:sz w:val="24"/>
          <w:szCs w:val="24"/>
          <w:lang w:val="es-MX" w:eastAsia="es-MX"/>
        </w:rPr>
        <w:t>a 2015</w:t>
      </w:r>
      <w:r w:rsidRPr="003926B0">
        <w:rPr>
          <w:rFonts w:ascii="Arial" w:hAnsi="Arial" w:cs="Arial"/>
          <w:sz w:val="24"/>
          <w:szCs w:val="24"/>
          <w:lang w:val="es-MX" w:eastAsia="es-MX"/>
        </w:rPr>
        <w:t xml:space="preserve"> del ente público, acorde con el Informe del Resultado de la </w:t>
      </w:r>
      <w:r w:rsidRPr="003926B0">
        <w:rPr>
          <w:rFonts w:ascii="Arial" w:hAnsi="Arial" w:cs="Arial"/>
          <w:sz w:val="24"/>
          <w:szCs w:val="24"/>
          <w:lang w:val="es-MX" w:eastAsia="es-MX"/>
        </w:rPr>
        <w:lastRenderedPageBreak/>
        <w:t>revisión rendido en su oportunidad a ese H. Congreso del Estado</w:t>
      </w:r>
      <w:r w:rsidR="00A95435">
        <w:rPr>
          <w:rFonts w:ascii="Arial" w:hAnsi="Arial" w:cs="Arial"/>
          <w:sz w:val="24"/>
          <w:szCs w:val="24"/>
          <w:lang w:val="es-MX" w:eastAsia="es-MX"/>
        </w:rPr>
        <w:t>. Se</w:t>
      </w:r>
      <w:r w:rsidR="00A95435">
        <w:rPr>
          <w:rFonts w:ascii="Arial" w:eastAsia="Times New Roman" w:hAnsi="Arial" w:cs="Arial"/>
          <w:bCs/>
          <w:sz w:val="24"/>
          <w:szCs w:val="24"/>
          <w:lang w:eastAsia="es-MX"/>
        </w:rPr>
        <w:t xml:space="preserve"> indica que no hay acciones pendientes de trámite.</w:t>
      </w:r>
    </w:p>
    <w:p w:rsidR="007F5756" w:rsidRPr="007F5756" w:rsidRDefault="007F5756" w:rsidP="00A95435">
      <w:pPr>
        <w:autoSpaceDE w:val="0"/>
        <w:autoSpaceDN w:val="0"/>
        <w:adjustRightInd w:val="0"/>
        <w:spacing w:after="0"/>
        <w:ind w:firstLine="709"/>
        <w:jc w:val="both"/>
        <w:rPr>
          <w:rFonts w:ascii="Arial" w:hAnsi="Arial" w:cs="Arial"/>
          <w:sz w:val="24"/>
          <w:szCs w:val="24"/>
        </w:rPr>
      </w:pPr>
    </w:p>
    <w:p w:rsidR="00975896" w:rsidRPr="00B15E5A" w:rsidRDefault="007F5756" w:rsidP="000B3CD1">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4157F3">
        <w:rPr>
          <w:rFonts w:ascii="Arial" w:hAnsi="Arial" w:cs="Arial"/>
          <w:b/>
          <w:sz w:val="24"/>
          <w:szCs w:val="24"/>
          <w:lang w:val="es-MX" w:eastAsia="es-ES"/>
        </w:rPr>
        <w:t>FIDEICOMISO ZARAGOZA</w:t>
      </w:r>
      <w:r w:rsidR="00E66994">
        <w:rPr>
          <w:rFonts w:ascii="Arial" w:hAnsi="Arial" w:cs="Arial"/>
          <w:b/>
          <w:sz w:val="24"/>
          <w:szCs w:val="24"/>
          <w:lang w:val="es-MX" w:eastAsia="es-ES"/>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 xml:space="preserve">Dado lo anterior, es de estimarse que las observaciones contenidas en el informe de resultados en estudio, no son causa suficiente para considerar que la generalidad de la actuación del ente revisado deba estimarse como deficiente y por lo mismo, </w:t>
      </w:r>
      <w:r w:rsidRPr="007E56A7">
        <w:rPr>
          <w:rFonts w:ascii="Arial" w:hAnsi="Arial" w:cs="Arial"/>
          <w:sz w:val="24"/>
          <w:szCs w:val="24"/>
          <w:lang w:val="es-MX"/>
        </w:rPr>
        <w:t>la entidad revisada es acreedora a una manifestación</w:t>
      </w:r>
      <w:r w:rsidR="00B15E5A" w:rsidRPr="007E56A7">
        <w:rPr>
          <w:rFonts w:ascii="Arial" w:hAnsi="Arial" w:cs="Arial"/>
          <w:sz w:val="24"/>
          <w:szCs w:val="24"/>
          <w:lang w:val="es-MX"/>
        </w:rPr>
        <w:t xml:space="preserve"> </w:t>
      </w:r>
      <w:r w:rsidRPr="007E56A7">
        <w:rPr>
          <w:rFonts w:ascii="Arial" w:hAnsi="Arial" w:cs="Arial"/>
          <w:sz w:val="24"/>
          <w:szCs w:val="24"/>
          <w:lang w:val="es-MX"/>
        </w:rPr>
        <w:t xml:space="preserve">de aprobación </w:t>
      </w:r>
      <w:r w:rsidRPr="003926B0">
        <w:rPr>
          <w:rFonts w:ascii="Arial" w:hAnsi="Arial" w:cs="Arial"/>
          <w:sz w:val="24"/>
          <w:szCs w:val="24"/>
          <w:lang w:val="es-MX"/>
        </w:rPr>
        <w:t>de parte de este Poder Legislativo respecto a su Cuenta Pública para el ejercicio fiscal 201</w:t>
      </w:r>
      <w:r w:rsidR="00A95435">
        <w:rPr>
          <w:rFonts w:ascii="Arial" w:hAnsi="Arial" w:cs="Arial"/>
          <w:sz w:val="24"/>
          <w:szCs w:val="24"/>
          <w:lang w:val="es-MX"/>
        </w:rPr>
        <w:t>5</w:t>
      </w:r>
      <w:r w:rsidRPr="003926B0">
        <w:rPr>
          <w:rFonts w:ascii="Arial" w:hAnsi="Arial" w:cs="Arial"/>
          <w:sz w:val="24"/>
          <w:szCs w:val="24"/>
          <w:lang w:val="es-MX"/>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Pr="003926B0" w:rsidRDefault="003926B0" w:rsidP="000B3CD1">
      <w:pPr>
        <w:spacing w:before="240"/>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7E6300" w:rsidRPr="000B3CD1" w:rsidRDefault="007E6300" w:rsidP="000B3CD1">
      <w:pPr>
        <w:pStyle w:val="Prrafodelista"/>
        <w:spacing w:before="240"/>
        <w:ind w:left="0"/>
        <w:jc w:val="center"/>
        <w:rPr>
          <w:rFonts w:ascii="Arial" w:hAnsi="Arial" w:cs="Arial"/>
          <w:b/>
          <w:sz w:val="32"/>
          <w:szCs w:val="24"/>
        </w:rPr>
      </w:pPr>
      <w:r w:rsidRPr="000B3CD1">
        <w:rPr>
          <w:rFonts w:ascii="Arial" w:hAnsi="Arial" w:cs="Arial"/>
          <w:b/>
          <w:sz w:val="32"/>
          <w:szCs w:val="24"/>
        </w:rPr>
        <w:t>A C U E R D O</w:t>
      </w:r>
    </w:p>
    <w:p w:rsidR="007E6300" w:rsidRDefault="007E6300" w:rsidP="000B3CD1">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A95435">
        <w:rPr>
          <w:rFonts w:ascii="Arial" w:hAnsi="Arial" w:cs="Arial"/>
          <w:bCs/>
          <w:sz w:val="24"/>
          <w:szCs w:val="24"/>
        </w:rPr>
        <w:t>la Cuenta Pública 2015</w:t>
      </w:r>
      <w:r w:rsidR="00C35717">
        <w:rPr>
          <w:rFonts w:ascii="Arial" w:hAnsi="Arial" w:cs="Arial"/>
          <w:bCs/>
          <w:sz w:val="24"/>
          <w:szCs w:val="24"/>
        </w:rPr>
        <w:t>, de</w:t>
      </w:r>
      <w:r w:rsidR="00BA2675">
        <w:rPr>
          <w:rFonts w:ascii="Arial" w:hAnsi="Arial" w:cs="Arial"/>
          <w:bCs/>
          <w:sz w:val="24"/>
          <w:szCs w:val="24"/>
        </w:rPr>
        <w:t>l</w:t>
      </w:r>
      <w:r w:rsidR="00C35717" w:rsidRPr="00C35717">
        <w:rPr>
          <w:rFonts w:ascii="Arial" w:hAnsi="Arial" w:cs="Arial"/>
          <w:b/>
          <w:sz w:val="24"/>
          <w:szCs w:val="24"/>
        </w:rPr>
        <w:t xml:space="preserve"> </w:t>
      </w:r>
      <w:r w:rsidR="004157F3">
        <w:rPr>
          <w:rFonts w:ascii="Arial" w:hAnsi="Arial" w:cs="Arial"/>
          <w:b/>
          <w:sz w:val="24"/>
          <w:szCs w:val="24"/>
          <w:lang w:val="es-MX" w:eastAsia="es-ES"/>
        </w:rPr>
        <w:t>FIDEICOMISO ZARAGOZA.</w:t>
      </w:r>
    </w:p>
    <w:p w:rsidR="00326CE5" w:rsidRDefault="007E6300" w:rsidP="000B3CD1">
      <w:pPr>
        <w:ind w:firstLine="708"/>
        <w:jc w:val="both"/>
        <w:rPr>
          <w:rFonts w:ascii="Arial" w:hAnsi="Arial" w:cs="Arial"/>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A95435">
        <w:rPr>
          <w:rFonts w:ascii="Arial" w:hAnsi="Arial" w:cs="Arial"/>
          <w:bCs/>
          <w:sz w:val="24"/>
          <w:szCs w:val="24"/>
          <w:lang w:val="es-MX"/>
        </w:rPr>
        <w:t>4</w:t>
      </w:r>
      <w:r w:rsidR="009C4905">
        <w:rPr>
          <w:rFonts w:ascii="Arial" w:hAnsi="Arial" w:cs="Arial"/>
          <w:bCs/>
          <w:sz w:val="24"/>
          <w:szCs w:val="24"/>
          <w:lang w:val="es-MX"/>
        </w:rPr>
        <w:t xml:space="preserve"> </w:t>
      </w:r>
      <w:r w:rsidR="00326CE5" w:rsidRPr="00326CE5">
        <w:rPr>
          <w:rFonts w:ascii="Arial" w:hAnsi="Arial" w:cs="Arial"/>
          <w:bCs/>
          <w:sz w:val="24"/>
          <w:szCs w:val="24"/>
          <w:lang w:val="es-MX"/>
        </w:rPr>
        <w:t>respecto a las cuales en un caso se determinó emitir pliegos presuntivos de responsabilidades, ya que se apreció una observación susceptible de generar afectación económica.</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w:t>
      </w:r>
      <w:r w:rsidR="004157F3">
        <w:rPr>
          <w:rFonts w:ascii="Arial" w:hAnsi="Arial" w:cs="Arial"/>
          <w:bCs/>
          <w:sz w:val="24"/>
          <w:szCs w:val="24"/>
          <w:lang w:val="es-MX"/>
        </w:rPr>
        <w:t xml:space="preserve"> </w:t>
      </w:r>
      <w:r w:rsidRPr="00190C96">
        <w:rPr>
          <w:rFonts w:ascii="Arial" w:hAnsi="Arial" w:cs="Arial"/>
          <w:bCs/>
          <w:sz w:val="24"/>
          <w:szCs w:val="24"/>
          <w:lang w:val="es-MX"/>
        </w:rPr>
        <w:t>y recomendaciones a la gestión y en el rubro de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 xml:space="preserve">y </w:t>
      </w:r>
      <w:r w:rsidR="004157F3">
        <w:rPr>
          <w:rFonts w:ascii="Arial" w:hAnsi="Arial" w:cs="Arial"/>
          <w:bCs/>
          <w:sz w:val="24"/>
          <w:szCs w:val="24"/>
          <w:lang w:val="es-MX"/>
        </w:rPr>
        <w:t xml:space="preserve">considerando que dichas observaciones </w:t>
      </w:r>
      <w:r>
        <w:rPr>
          <w:rFonts w:ascii="Arial" w:hAnsi="Arial" w:cs="Arial"/>
          <w:bCs/>
          <w:sz w:val="24"/>
          <w:szCs w:val="24"/>
          <w:lang w:val="es-MX"/>
        </w:rPr>
        <w:t xml:space="preserve">no afectan la </w:t>
      </w:r>
      <w:r w:rsidR="002A1AC9">
        <w:rPr>
          <w:rFonts w:ascii="Arial" w:hAnsi="Arial" w:cs="Arial"/>
          <w:bCs/>
          <w:sz w:val="24"/>
          <w:szCs w:val="24"/>
          <w:lang w:val="es-MX"/>
        </w:rPr>
        <w:t>gestión</w:t>
      </w:r>
      <w:r>
        <w:rPr>
          <w:rFonts w:ascii="Arial" w:hAnsi="Arial" w:cs="Arial"/>
          <w:bCs/>
          <w:sz w:val="24"/>
          <w:szCs w:val="24"/>
          <w:lang w:val="es-MX"/>
        </w:rPr>
        <w:t xml:space="preserve"> del ente</w:t>
      </w:r>
      <w:r w:rsidRPr="00190C96">
        <w:rPr>
          <w:rFonts w:ascii="Arial" w:hAnsi="Arial" w:cs="Arial"/>
          <w:bCs/>
          <w:sz w:val="24"/>
          <w:szCs w:val="24"/>
          <w:lang w:val="es-MX"/>
        </w:rPr>
        <w:t xml:space="preserve">  fiscalizado, se estima que la </w:t>
      </w:r>
      <w:r w:rsidR="002A1AC9">
        <w:rPr>
          <w:rFonts w:ascii="Arial" w:hAnsi="Arial" w:cs="Arial"/>
          <w:b/>
          <w:bCs/>
          <w:sz w:val="24"/>
          <w:szCs w:val="24"/>
          <w:lang w:val="es-MX"/>
        </w:rPr>
        <w:t>CUENTA PÚBLICA 201</w:t>
      </w:r>
      <w:r w:rsidR="0060452F">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BA2675">
        <w:rPr>
          <w:rFonts w:ascii="Arial" w:hAnsi="Arial" w:cs="Arial"/>
          <w:bCs/>
          <w:sz w:val="24"/>
          <w:szCs w:val="24"/>
          <w:lang w:val="es-MX"/>
        </w:rPr>
        <w:t xml:space="preserve">l </w:t>
      </w:r>
      <w:r w:rsidR="004157F3">
        <w:rPr>
          <w:rFonts w:ascii="Arial" w:hAnsi="Arial" w:cs="Arial"/>
          <w:b/>
          <w:sz w:val="24"/>
          <w:szCs w:val="24"/>
          <w:lang w:val="es-MX" w:eastAsia="es-ES"/>
        </w:rPr>
        <w:t>FIDEICOMISO ZARAGOZA</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733FB8">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SE </w:t>
      </w:r>
      <w:r>
        <w:rPr>
          <w:rFonts w:ascii="Arial" w:hAnsi="Arial" w:cs="Arial"/>
          <w:b/>
          <w:bCs/>
          <w:sz w:val="24"/>
          <w:szCs w:val="24"/>
          <w:lang w:val="es-MX"/>
        </w:rPr>
        <w:t>APRUEBA</w:t>
      </w:r>
      <w:r w:rsidRPr="00190C96">
        <w:rPr>
          <w:rFonts w:ascii="Arial" w:hAnsi="Arial" w:cs="Arial"/>
          <w:b/>
          <w:bCs/>
          <w:sz w:val="24"/>
          <w:szCs w:val="24"/>
          <w:lang w:val="es-MX"/>
        </w:rPr>
        <w:t xml:space="preserve"> </w:t>
      </w:r>
      <w:r w:rsidRPr="00190C96">
        <w:rPr>
          <w:rFonts w:ascii="Arial" w:hAnsi="Arial" w:cs="Arial"/>
          <w:bCs/>
          <w:sz w:val="24"/>
          <w:szCs w:val="24"/>
          <w:lang w:val="es-MX"/>
        </w:rPr>
        <w:t>la Cuenta Pública</w:t>
      </w:r>
      <w:r w:rsidR="0060452F">
        <w:rPr>
          <w:rFonts w:ascii="Arial" w:hAnsi="Arial" w:cs="Arial"/>
          <w:b/>
          <w:bCs/>
          <w:sz w:val="24"/>
          <w:szCs w:val="24"/>
          <w:lang w:val="es-MX"/>
        </w:rPr>
        <w:t xml:space="preserve"> 2015</w:t>
      </w:r>
      <w:r w:rsidR="00BA2675">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4157F3">
        <w:rPr>
          <w:rFonts w:ascii="Arial" w:hAnsi="Arial" w:cs="Arial"/>
          <w:b/>
          <w:sz w:val="24"/>
          <w:szCs w:val="24"/>
          <w:lang w:val="es-MX" w:eastAsia="es-ES"/>
        </w:rPr>
        <w:t>FIDEICOMISO ZARAGOZA</w:t>
      </w:r>
    </w:p>
    <w:p w:rsidR="00190C96" w:rsidRPr="00190C96" w:rsidRDefault="00190C96" w:rsidP="000B3CD1">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EXPIDA EL FINIQUITO CORRESPONDIENTE, </w:t>
      </w:r>
      <w:r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BA2675">
        <w:rPr>
          <w:rFonts w:ascii="Arial" w:hAnsi="Arial" w:cs="Arial"/>
          <w:bCs/>
          <w:sz w:val="24"/>
          <w:szCs w:val="24"/>
        </w:rPr>
        <w:t>l</w:t>
      </w:r>
      <w:r w:rsidR="00C35717" w:rsidRPr="00C35717">
        <w:rPr>
          <w:rFonts w:ascii="Arial" w:hAnsi="Arial" w:cs="Arial"/>
          <w:b/>
          <w:sz w:val="24"/>
          <w:szCs w:val="24"/>
        </w:rPr>
        <w:t xml:space="preserve"> </w:t>
      </w:r>
      <w:r w:rsidR="004157F3">
        <w:rPr>
          <w:rFonts w:ascii="Arial" w:hAnsi="Arial" w:cs="Arial"/>
          <w:b/>
          <w:sz w:val="24"/>
          <w:szCs w:val="24"/>
          <w:lang w:val="es-MX" w:eastAsia="es-ES"/>
        </w:rPr>
        <w:t>FIDEICOMISO ZARAGOZA</w:t>
      </w:r>
      <w:r w:rsidR="00E66994" w:rsidRPr="00190C96">
        <w:rPr>
          <w:rFonts w:ascii="Arial" w:hAnsi="Arial" w:cs="Arial"/>
          <w:bCs/>
          <w:sz w:val="24"/>
          <w:szCs w:val="24"/>
        </w:rPr>
        <w:t xml:space="preserve"> </w:t>
      </w:r>
      <w:r w:rsidRPr="00190C96">
        <w:rPr>
          <w:rFonts w:ascii="Arial" w:hAnsi="Arial" w:cs="Arial"/>
          <w:bCs/>
          <w:sz w:val="24"/>
          <w:szCs w:val="24"/>
        </w:rPr>
        <w:t xml:space="preserve">correspondiente al ejercicio </w:t>
      </w:r>
      <w:r w:rsidR="00E06EED">
        <w:rPr>
          <w:rFonts w:ascii="Arial" w:hAnsi="Arial" w:cs="Arial"/>
          <w:b/>
          <w:bCs/>
          <w:sz w:val="24"/>
          <w:szCs w:val="24"/>
        </w:rPr>
        <w:t>2015</w:t>
      </w:r>
      <w:r w:rsidRPr="00190C96">
        <w:rPr>
          <w:rFonts w:ascii="Arial" w:hAnsi="Arial" w:cs="Arial"/>
          <w:b/>
          <w:bCs/>
          <w:sz w:val="24"/>
          <w:szCs w:val="24"/>
        </w:rPr>
        <w:t xml:space="preserve">. </w:t>
      </w:r>
    </w:p>
    <w:p w:rsidR="007E6300" w:rsidRPr="007E6300" w:rsidRDefault="00190C96" w:rsidP="000B3CD1">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BA2675">
        <w:rPr>
          <w:rFonts w:ascii="Arial" w:hAnsi="Arial" w:cs="Arial"/>
          <w:bCs/>
          <w:sz w:val="24"/>
          <w:szCs w:val="24"/>
        </w:rPr>
        <w:t>l</w:t>
      </w:r>
      <w:r w:rsidR="00B15E5A" w:rsidRPr="00B15E5A">
        <w:rPr>
          <w:rFonts w:ascii="Arial" w:hAnsi="Arial" w:cs="Arial"/>
          <w:b/>
          <w:sz w:val="24"/>
          <w:szCs w:val="24"/>
        </w:rPr>
        <w:t xml:space="preserve"> </w:t>
      </w:r>
      <w:r w:rsidR="004157F3">
        <w:rPr>
          <w:rFonts w:ascii="Arial" w:hAnsi="Arial" w:cs="Arial"/>
          <w:b/>
          <w:sz w:val="24"/>
          <w:szCs w:val="24"/>
          <w:lang w:val="es-MX" w:eastAsia="es-ES"/>
        </w:rPr>
        <w:t>FIDEICOMISO ZARAGOZA</w:t>
      </w:r>
      <w:r w:rsidR="00E66994">
        <w:rPr>
          <w:rFonts w:ascii="Arial" w:hAnsi="Arial" w:cs="Arial"/>
          <w:bCs/>
          <w:sz w:val="24"/>
          <w:szCs w:val="24"/>
        </w:rPr>
        <w:t xml:space="preserve"> </w:t>
      </w:r>
      <w:r w:rsidR="007E6300">
        <w:rPr>
          <w:rFonts w:ascii="Arial" w:hAnsi="Arial" w:cs="Arial"/>
          <w:bCs/>
          <w:sz w:val="24"/>
          <w:szCs w:val="24"/>
        </w:rPr>
        <w:t>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B27ECE">
        <w:rPr>
          <w:rFonts w:ascii="Arial" w:hAnsi="Arial" w:cs="Arial"/>
          <w:b/>
        </w:rPr>
        <w:t xml:space="preserve"> </w:t>
      </w:r>
      <w:bookmarkStart w:id="0" w:name="_GoBack"/>
      <w:bookmarkEnd w:id="0"/>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AF024F" w:rsidRDefault="00AF024F" w:rsidP="00AF024F">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AF024F" w:rsidRDefault="00AF024F" w:rsidP="00AF024F">
      <w:pPr>
        <w:pStyle w:val="Body1"/>
        <w:widowControl w:val="0"/>
        <w:tabs>
          <w:tab w:val="left" w:pos="3828"/>
        </w:tabs>
        <w:suppressAutoHyphens/>
        <w:spacing w:after="120" w:line="360" w:lineRule="auto"/>
        <w:jc w:val="center"/>
        <w:rPr>
          <w:rFonts w:ascii="Arial" w:hAnsi="Arial" w:cs="Arial"/>
          <w:b/>
          <w:sz w:val="22"/>
          <w:lang w:val="es-ES_tradnl"/>
        </w:rPr>
      </w:pPr>
    </w:p>
    <w:p w:rsidR="00AF024F" w:rsidRDefault="00AF024F" w:rsidP="00AF024F">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AF024F" w:rsidRDefault="00AF024F" w:rsidP="00AF024F">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B27ECE">
      <w:footerReference w:type="default" r:id="rId13"/>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AC" w:rsidRDefault="009E78AC" w:rsidP="005003EB">
      <w:pPr>
        <w:spacing w:after="0" w:line="240" w:lineRule="auto"/>
      </w:pPr>
      <w:r>
        <w:separator/>
      </w:r>
    </w:p>
  </w:endnote>
  <w:endnote w:type="continuationSeparator" w:id="0">
    <w:p w:rsidR="009E78AC" w:rsidRDefault="009E78AC"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05" w:rsidRPr="0088072B" w:rsidRDefault="006D0405">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B27ECE">
      <w:rPr>
        <w:rFonts w:ascii="Century Gothic" w:hAnsi="Century Gothic"/>
        <w:noProof/>
        <w:sz w:val="20"/>
        <w:szCs w:val="20"/>
      </w:rPr>
      <w:t>22</w:t>
    </w:r>
    <w:r w:rsidRPr="0088072B">
      <w:rPr>
        <w:rFonts w:ascii="Century Gothic" w:hAnsi="Century Gothic"/>
        <w:sz w:val="20"/>
        <w:szCs w:val="20"/>
      </w:rPr>
      <w:fldChar w:fldCharType="end"/>
    </w:r>
  </w:p>
  <w:p w:rsidR="006D0405" w:rsidRPr="008701F1" w:rsidRDefault="006D0405" w:rsidP="004C3170">
    <w:pPr>
      <w:pStyle w:val="Piedepgina"/>
      <w:jc w:val="center"/>
      <w:rPr>
        <w:rFonts w:ascii="Arial" w:hAnsi="Arial" w:cs="Arial"/>
        <w:sz w:val="16"/>
        <w:szCs w:val="16"/>
      </w:rPr>
    </w:pPr>
    <w:r w:rsidRPr="008701F1">
      <w:rPr>
        <w:rFonts w:ascii="Arial" w:hAnsi="Arial" w:cs="Arial"/>
        <w:sz w:val="16"/>
        <w:szCs w:val="16"/>
      </w:rPr>
      <w:t>Comisión de Hacienda del Estado</w:t>
    </w:r>
  </w:p>
  <w:p w:rsidR="006D0405" w:rsidRPr="004C3170" w:rsidRDefault="00DC1A1B" w:rsidP="004C3170">
    <w:pPr>
      <w:autoSpaceDE w:val="0"/>
      <w:autoSpaceDN w:val="0"/>
      <w:adjustRightInd w:val="0"/>
      <w:spacing w:after="0" w:line="240" w:lineRule="auto"/>
      <w:jc w:val="center"/>
      <w:rPr>
        <w:rFonts w:ascii="Arial" w:hAnsi="Arial" w:cs="Arial"/>
        <w:sz w:val="4"/>
        <w:szCs w:val="16"/>
      </w:rPr>
    </w:pPr>
    <w:r>
      <w:rPr>
        <w:rFonts w:ascii="Arial" w:hAnsi="Arial" w:cs="Arial"/>
        <w:sz w:val="16"/>
        <w:szCs w:val="16"/>
      </w:rPr>
      <w:t xml:space="preserve">Dictamen </w:t>
    </w:r>
    <w:r w:rsidR="00D91427">
      <w:rPr>
        <w:rFonts w:ascii="Arial" w:hAnsi="Arial" w:cs="Arial"/>
        <w:sz w:val="16"/>
        <w:szCs w:val="16"/>
      </w:rPr>
      <w:t>del Expediente 10469</w:t>
    </w:r>
    <w:r w:rsidR="006D0405">
      <w:rPr>
        <w:rFonts w:ascii="Arial" w:hAnsi="Arial" w:cs="Arial"/>
        <w:sz w:val="16"/>
        <w:szCs w:val="16"/>
      </w:rPr>
      <w:t>/LXXIV</w:t>
    </w:r>
    <w:r w:rsidR="006D0405" w:rsidRPr="008701F1">
      <w:rPr>
        <w:rFonts w:ascii="Arial" w:hAnsi="Arial" w:cs="Arial"/>
        <w:sz w:val="16"/>
        <w:szCs w:val="16"/>
      </w:rPr>
      <w:t xml:space="preserve"> Cuenta Pública 201</w:t>
    </w:r>
    <w:r w:rsidR="00D91427">
      <w:rPr>
        <w:rFonts w:ascii="Arial" w:hAnsi="Arial" w:cs="Arial"/>
        <w:sz w:val="16"/>
        <w:szCs w:val="16"/>
      </w:rPr>
      <w:t>5</w:t>
    </w:r>
    <w:r w:rsidR="006D0405" w:rsidRPr="008701F1">
      <w:rPr>
        <w:rFonts w:ascii="Arial" w:hAnsi="Arial" w:cs="Arial"/>
        <w:sz w:val="16"/>
        <w:szCs w:val="16"/>
      </w:rPr>
      <w:t xml:space="preserve"> </w:t>
    </w:r>
    <w:r>
      <w:rPr>
        <w:rFonts w:ascii="Arial" w:hAnsi="Arial" w:cs="Arial"/>
        <w:sz w:val="16"/>
        <w:szCs w:val="32"/>
        <w:lang w:val="es-MX" w:eastAsia="es-ES"/>
      </w:rPr>
      <w:t>Fideicomiso Zaragoza</w:t>
    </w:r>
    <w:r w:rsidR="006D0405" w:rsidRPr="006D0405">
      <w:rPr>
        <w:rFonts w:ascii="Arial" w:hAnsi="Arial" w:cs="Arial"/>
        <w:b/>
        <w:sz w:val="12"/>
        <w:szCs w:val="32"/>
        <w:lang w:val="es-MX"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AC" w:rsidRDefault="009E78AC" w:rsidP="005003EB">
      <w:pPr>
        <w:spacing w:after="0" w:line="240" w:lineRule="auto"/>
      </w:pPr>
      <w:r>
        <w:separator/>
      </w:r>
    </w:p>
  </w:footnote>
  <w:footnote w:type="continuationSeparator" w:id="0">
    <w:p w:rsidR="009E78AC" w:rsidRDefault="009E78AC"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98A"/>
    <w:multiLevelType w:val="hybridMultilevel"/>
    <w:tmpl w:val="23BC3E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E622E5"/>
    <w:multiLevelType w:val="hybridMultilevel"/>
    <w:tmpl w:val="81C8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E4F17"/>
    <w:multiLevelType w:val="hybridMultilevel"/>
    <w:tmpl w:val="087AA7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46730"/>
    <w:multiLevelType w:val="hybridMultilevel"/>
    <w:tmpl w:val="AD680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A778C"/>
    <w:multiLevelType w:val="hybridMultilevel"/>
    <w:tmpl w:val="A35EFB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6D01F3"/>
    <w:multiLevelType w:val="hybridMultilevel"/>
    <w:tmpl w:val="FAA427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BF7A1A"/>
    <w:multiLevelType w:val="hybridMultilevel"/>
    <w:tmpl w:val="12FC8B8A"/>
    <w:lvl w:ilvl="0" w:tplc="332458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402B9"/>
    <w:multiLevelType w:val="hybridMultilevel"/>
    <w:tmpl w:val="61EE608A"/>
    <w:lvl w:ilvl="0" w:tplc="FD820C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C03A05"/>
    <w:multiLevelType w:val="hybridMultilevel"/>
    <w:tmpl w:val="3E780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84652D"/>
    <w:multiLevelType w:val="hybridMultilevel"/>
    <w:tmpl w:val="BDD2DA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F604A6"/>
    <w:multiLevelType w:val="hybridMultilevel"/>
    <w:tmpl w:val="EE7E1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D73DF5"/>
    <w:multiLevelType w:val="hybridMultilevel"/>
    <w:tmpl w:val="57748206"/>
    <w:lvl w:ilvl="0" w:tplc="F69C5470">
      <w:numFmt w:val="bullet"/>
      <w:lvlText w:val="•"/>
      <w:lvlJc w:val="left"/>
      <w:pPr>
        <w:ind w:left="720" w:hanging="360"/>
      </w:pPr>
      <w:rPr>
        <w:rFonts w:ascii="SymbolMT" w:eastAsia="SymbolMT" w:hAnsi="Arial" w:cs="SymbolMT"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50AD5"/>
    <w:multiLevelType w:val="hybridMultilevel"/>
    <w:tmpl w:val="8FE6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1B0EE1"/>
    <w:multiLevelType w:val="hybridMultilevel"/>
    <w:tmpl w:val="55DC39DE"/>
    <w:lvl w:ilvl="0" w:tplc="68EE0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234ACF"/>
    <w:multiLevelType w:val="hybridMultilevel"/>
    <w:tmpl w:val="516855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AD32F2"/>
    <w:multiLevelType w:val="hybridMultilevel"/>
    <w:tmpl w:val="02A6E0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77440E"/>
    <w:multiLevelType w:val="hybridMultilevel"/>
    <w:tmpl w:val="6CBE1666"/>
    <w:lvl w:ilvl="0" w:tplc="36A6E7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F9142F"/>
    <w:multiLevelType w:val="hybridMultilevel"/>
    <w:tmpl w:val="EF3098D2"/>
    <w:lvl w:ilvl="0" w:tplc="380C7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D18C8"/>
    <w:multiLevelType w:val="hybridMultilevel"/>
    <w:tmpl w:val="4E360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57B37"/>
    <w:multiLevelType w:val="hybridMultilevel"/>
    <w:tmpl w:val="AA0055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E9046A"/>
    <w:multiLevelType w:val="hybridMultilevel"/>
    <w:tmpl w:val="F856C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970970"/>
    <w:multiLevelType w:val="hybridMultilevel"/>
    <w:tmpl w:val="251AA5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0A50D1"/>
    <w:multiLevelType w:val="hybridMultilevel"/>
    <w:tmpl w:val="9946AD4C"/>
    <w:lvl w:ilvl="0" w:tplc="BA5E5A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FD45F5"/>
    <w:multiLevelType w:val="hybridMultilevel"/>
    <w:tmpl w:val="6778C686"/>
    <w:lvl w:ilvl="0" w:tplc="AB1029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6373418"/>
    <w:multiLevelType w:val="hybridMultilevel"/>
    <w:tmpl w:val="5DBC6B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696686"/>
    <w:multiLevelType w:val="hybridMultilevel"/>
    <w:tmpl w:val="4F90A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027932"/>
    <w:multiLevelType w:val="hybridMultilevel"/>
    <w:tmpl w:val="A1106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80496D"/>
    <w:multiLevelType w:val="hybridMultilevel"/>
    <w:tmpl w:val="D9D45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B83B78"/>
    <w:multiLevelType w:val="hybridMultilevel"/>
    <w:tmpl w:val="9CA02148"/>
    <w:lvl w:ilvl="0" w:tplc="F69C5470">
      <w:numFmt w:val="bullet"/>
      <w:lvlText w:val="•"/>
      <w:lvlJc w:val="left"/>
      <w:pPr>
        <w:ind w:left="720" w:hanging="360"/>
      </w:pPr>
      <w:rPr>
        <w:rFonts w:ascii="SymbolMT" w:eastAsia="SymbolMT" w:hAnsi="Arial" w:cs="SymbolMT"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412397"/>
    <w:multiLevelType w:val="hybridMultilevel"/>
    <w:tmpl w:val="AE8CE4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30621A"/>
    <w:multiLevelType w:val="hybridMultilevel"/>
    <w:tmpl w:val="A038F2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A351C1"/>
    <w:multiLevelType w:val="hybridMultilevel"/>
    <w:tmpl w:val="FA9CD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3514AA"/>
    <w:multiLevelType w:val="hybridMultilevel"/>
    <w:tmpl w:val="0660F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7C1CFE"/>
    <w:multiLevelType w:val="hybridMultilevel"/>
    <w:tmpl w:val="4DC290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4233CC"/>
    <w:multiLevelType w:val="hybridMultilevel"/>
    <w:tmpl w:val="7CAAE210"/>
    <w:lvl w:ilvl="0" w:tplc="9EC8FF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9"/>
  </w:num>
  <w:num w:numId="3">
    <w:abstractNumId w:val="21"/>
  </w:num>
  <w:num w:numId="4">
    <w:abstractNumId w:val="25"/>
  </w:num>
  <w:num w:numId="5">
    <w:abstractNumId w:val="11"/>
  </w:num>
  <w:num w:numId="6">
    <w:abstractNumId w:val="22"/>
  </w:num>
  <w:num w:numId="7">
    <w:abstractNumId w:val="14"/>
  </w:num>
  <w:num w:numId="8">
    <w:abstractNumId w:val="30"/>
  </w:num>
  <w:num w:numId="9">
    <w:abstractNumId w:val="2"/>
  </w:num>
  <w:num w:numId="10">
    <w:abstractNumId w:val="33"/>
  </w:num>
  <w:num w:numId="11">
    <w:abstractNumId w:val="18"/>
  </w:num>
  <w:num w:numId="12">
    <w:abstractNumId w:val="1"/>
  </w:num>
  <w:num w:numId="13">
    <w:abstractNumId w:val="34"/>
  </w:num>
  <w:num w:numId="14">
    <w:abstractNumId w:val="10"/>
  </w:num>
  <w:num w:numId="15">
    <w:abstractNumId w:val="32"/>
  </w:num>
  <w:num w:numId="16">
    <w:abstractNumId w:val="36"/>
  </w:num>
  <w:num w:numId="17">
    <w:abstractNumId w:val="24"/>
  </w:num>
  <w:num w:numId="18">
    <w:abstractNumId w:val="8"/>
  </w:num>
  <w:num w:numId="19">
    <w:abstractNumId w:val="31"/>
  </w:num>
  <w:num w:numId="20">
    <w:abstractNumId w:val="12"/>
  </w:num>
  <w:num w:numId="21">
    <w:abstractNumId w:val="6"/>
  </w:num>
  <w:num w:numId="22">
    <w:abstractNumId w:val="20"/>
  </w:num>
  <w:num w:numId="23">
    <w:abstractNumId w:val="19"/>
  </w:num>
  <w:num w:numId="24">
    <w:abstractNumId w:val="0"/>
  </w:num>
  <w:num w:numId="25">
    <w:abstractNumId w:val="28"/>
  </w:num>
  <w:num w:numId="26">
    <w:abstractNumId w:val="7"/>
  </w:num>
  <w:num w:numId="27">
    <w:abstractNumId w:val="13"/>
  </w:num>
  <w:num w:numId="28">
    <w:abstractNumId w:val="29"/>
  </w:num>
  <w:num w:numId="29">
    <w:abstractNumId w:val="17"/>
  </w:num>
  <w:num w:numId="30">
    <w:abstractNumId w:val="15"/>
  </w:num>
  <w:num w:numId="31">
    <w:abstractNumId w:val="23"/>
  </w:num>
  <w:num w:numId="32">
    <w:abstractNumId w:val="27"/>
  </w:num>
  <w:num w:numId="33">
    <w:abstractNumId w:val="35"/>
  </w:num>
  <w:num w:numId="34">
    <w:abstractNumId w:val="37"/>
  </w:num>
  <w:num w:numId="35">
    <w:abstractNumId w:val="5"/>
  </w:num>
  <w:num w:numId="36">
    <w:abstractNumId w:val="16"/>
  </w:num>
  <w:num w:numId="37">
    <w:abstractNumId w:val="3"/>
  </w:num>
  <w:num w:numId="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377BB"/>
    <w:rsid w:val="000405DF"/>
    <w:rsid w:val="00040D81"/>
    <w:rsid w:val="00042451"/>
    <w:rsid w:val="00044ADF"/>
    <w:rsid w:val="00046A7F"/>
    <w:rsid w:val="00047CCC"/>
    <w:rsid w:val="00050916"/>
    <w:rsid w:val="00051286"/>
    <w:rsid w:val="000522D8"/>
    <w:rsid w:val="00055486"/>
    <w:rsid w:val="00056BF6"/>
    <w:rsid w:val="0005714F"/>
    <w:rsid w:val="00057B3D"/>
    <w:rsid w:val="00063CBA"/>
    <w:rsid w:val="000643C1"/>
    <w:rsid w:val="00064961"/>
    <w:rsid w:val="000673D7"/>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2E6"/>
    <w:rsid w:val="000A7D9B"/>
    <w:rsid w:val="000B16E4"/>
    <w:rsid w:val="000B2E4E"/>
    <w:rsid w:val="000B3778"/>
    <w:rsid w:val="000B3CD1"/>
    <w:rsid w:val="000B516E"/>
    <w:rsid w:val="000B6E88"/>
    <w:rsid w:val="000C002B"/>
    <w:rsid w:val="000C02F1"/>
    <w:rsid w:val="000C03A1"/>
    <w:rsid w:val="000C1023"/>
    <w:rsid w:val="000C18C6"/>
    <w:rsid w:val="000C1977"/>
    <w:rsid w:val="000C2061"/>
    <w:rsid w:val="000C2A97"/>
    <w:rsid w:val="000C2D6F"/>
    <w:rsid w:val="000C3A06"/>
    <w:rsid w:val="000C4EE8"/>
    <w:rsid w:val="000C5991"/>
    <w:rsid w:val="000C676C"/>
    <w:rsid w:val="000D0605"/>
    <w:rsid w:val="000D0886"/>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ACC"/>
    <w:rsid w:val="00190C96"/>
    <w:rsid w:val="00191679"/>
    <w:rsid w:val="001938B4"/>
    <w:rsid w:val="001938C2"/>
    <w:rsid w:val="00194242"/>
    <w:rsid w:val="001954A2"/>
    <w:rsid w:val="00195AE8"/>
    <w:rsid w:val="00196DC8"/>
    <w:rsid w:val="0019773E"/>
    <w:rsid w:val="001A0CAB"/>
    <w:rsid w:val="001A0F50"/>
    <w:rsid w:val="001A1313"/>
    <w:rsid w:val="001A1594"/>
    <w:rsid w:val="001A568F"/>
    <w:rsid w:val="001A6E0D"/>
    <w:rsid w:val="001A727A"/>
    <w:rsid w:val="001A7FB2"/>
    <w:rsid w:val="001B0AF2"/>
    <w:rsid w:val="001B39C5"/>
    <w:rsid w:val="001B40AD"/>
    <w:rsid w:val="001B434F"/>
    <w:rsid w:val="001B47DA"/>
    <w:rsid w:val="001B56BC"/>
    <w:rsid w:val="001B72E7"/>
    <w:rsid w:val="001B77AA"/>
    <w:rsid w:val="001B7FFE"/>
    <w:rsid w:val="001C071A"/>
    <w:rsid w:val="001C15DE"/>
    <w:rsid w:val="001C1F1F"/>
    <w:rsid w:val="001C4722"/>
    <w:rsid w:val="001C54E5"/>
    <w:rsid w:val="001C66A8"/>
    <w:rsid w:val="001C73B5"/>
    <w:rsid w:val="001C7975"/>
    <w:rsid w:val="001D15B9"/>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67A56"/>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9EF"/>
    <w:rsid w:val="002F2B6D"/>
    <w:rsid w:val="002F34C1"/>
    <w:rsid w:val="002F41EB"/>
    <w:rsid w:val="002F5C7D"/>
    <w:rsid w:val="002F6570"/>
    <w:rsid w:val="002F7886"/>
    <w:rsid w:val="003049DF"/>
    <w:rsid w:val="00305F18"/>
    <w:rsid w:val="003066CA"/>
    <w:rsid w:val="0030675A"/>
    <w:rsid w:val="00310909"/>
    <w:rsid w:val="00310DD5"/>
    <w:rsid w:val="00312652"/>
    <w:rsid w:val="00316B6B"/>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1593"/>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B3B"/>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52D"/>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80C"/>
    <w:rsid w:val="00407EE2"/>
    <w:rsid w:val="004100C6"/>
    <w:rsid w:val="004104DB"/>
    <w:rsid w:val="00411C96"/>
    <w:rsid w:val="00412DF1"/>
    <w:rsid w:val="004132C5"/>
    <w:rsid w:val="00413C7F"/>
    <w:rsid w:val="00414E39"/>
    <w:rsid w:val="00414F86"/>
    <w:rsid w:val="00415199"/>
    <w:rsid w:val="004157F3"/>
    <w:rsid w:val="00422BB1"/>
    <w:rsid w:val="00422C3D"/>
    <w:rsid w:val="004235E7"/>
    <w:rsid w:val="00424F17"/>
    <w:rsid w:val="0042588A"/>
    <w:rsid w:val="00434D69"/>
    <w:rsid w:val="00434DB8"/>
    <w:rsid w:val="00437DF6"/>
    <w:rsid w:val="004412AD"/>
    <w:rsid w:val="004427B1"/>
    <w:rsid w:val="004431B4"/>
    <w:rsid w:val="00443275"/>
    <w:rsid w:val="0044418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2E65"/>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3170"/>
    <w:rsid w:val="004C6001"/>
    <w:rsid w:val="004C7596"/>
    <w:rsid w:val="004D03F4"/>
    <w:rsid w:val="004D090D"/>
    <w:rsid w:val="004D3807"/>
    <w:rsid w:val="004D3E79"/>
    <w:rsid w:val="004D4DBF"/>
    <w:rsid w:val="004D5CD7"/>
    <w:rsid w:val="004D68FE"/>
    <w:rsid w:val="004D7B9B"/>
    <w:rsid w:val="004E0459"/>
    <w:rsid w:val="004E0E22"/>
    <w:rsid w:val="004E2BA1"/>
    <w:rsid w:val="004E4F78"/>
    <w:rsid w:val="004E6656"/>
    <w:rsid w:val="004E6E8E"/>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4663"/>
    <w:rsid w:val="0054613E"/>
    <w:rsid w:val="005467D2"/>
    <w:rsid w:val="00546A1A"/>
    <w:rsid w:val="0054782B"/>
    <w:rsid w:val="00553153"/>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17E2"/>
    <w:rsid w:val="005932DE"/>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D7EB8"/>
    <w:rsid w:val="005E16BD"/>
    <w:rsid w:val="005E1F65"/>
    <w:rsid w:val="005E20B4"/>
    <w:rsid w:val="005E36A4"/>
    <w:rsid w:val="005E3C8D"/>
    <w:rsid w:val="005E4E25"/>
    <w:rsid w:val="005E6B3E"/>
    <w:rsid w:val="005F05C4"/>
    <w:rsid w:val="005F3689"/>
    <w:rsid w:val="005F6F02"/>
    <w:rsid w:val="006023BB"/>
    <w:rsid w:val="006029A0"/>
    <w:rsid w:val="0060411D"/>
    <w:rsid w:val="0060452F"/>
    <w:rsid w:val="00606583"/>
    <w:rsid w:val="0060719D"/>
    <w:rsid w:val="00607749"/>
    <w:rsid w:val="00607D07"/>
    <w:rsid w:val="006102CD"/>
    <w:rsid w:val="006110ED"/>
    <w:rsid w:val="006136D3"/>
    <w:rsid w:val="006139C5"/>
    <w:rsid w:val="00613AED"/>
    <w:rsid w:val="00616B19"/>
    <w:rsid w:val="00617EAA"/>
    <w:rsid w:val="00621A98"/>
    <w:rsid w:val="00623D27"/>
    <w:rsid w:val="00624D1D"/>
    <w:rsid w:val="006264F4"/>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14DB"/>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519"/>
    <w:rsid w:val="006C0B46"/>
    <w:rsid w:val="006C2543"/>
    <w:rsid w:val="006C2E6C"/>
    <w:rsid w:val="006C31CC"/>
    <w:rsid w:val="006C36DE"/>
    <w:rsid w:val="006C57D1"/>
    <w:rsid w:val="006C59DE"/>
    <w:rsid w:val="006D0405"/>
    <w:rsid w:val="006D2336"/>
    <w:rsid w:val="006D4BFA"/>
    <w:rsid w:val="006D691D"/>
    <w:rsid w:val="006E18E2"/>
    <w:rsid w:val="006E6339"/>
    <w:rsid w:val="006E6809"/>
    <w:rsid w:val="006E681F"/>
    <w:rsid w:val="006F1794"/>
    <w:rsid w:val="006F2D61"/>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3FB8"/>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3F14"/>
    <w:rsid w:val="00756A48"/>
    <w:rsid w:val="0075736A"/>
    <w:rsid w:val="00757498"/>
    <w:rsid w:val="007574F6"/>
    <w:rsid w:val="007608FD"/>
    <w:rsid w:val="00762337"/>
    <w:rsid w:val="007626EE"/>
    <w:rsid w:val="0076292E"/>
    <w:rsid w:val="00763360"/>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484"/>
    <w:rsid w:val="007E251D"/>
    <w:rsid w:val="007E42DD"/>
    <w:rsid w:val="007E56A7"/>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12292"/>
    <w:rsid w:val="00813DF6"/>
    <w:rsid w:val="00816CB8"/>
    <w:rsid w:val="00816E5B"/>
    <w:rsid w:val="00817A35"/>
    <w:rsid w:val="00817DC5"/>
    <w:rsid w:val="008210C0"/>
    <w:rsid w:val="008210D2"/>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0C76"/>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A7DC5"/>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3E62"/>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215E"/>
    <w:rsid w:val="00983180"/>
    <w:rsid w:val="00985318"/>
    <w:rsid w:val="009859E8"/>
    <w:rsid w:val="00987264"/>
    <w:rsid w:val="00994A08"/>
    <w:rsid w:val="00994E1D"/>
    <w:rsid w:val="00995E6A"/>
    <w:rsid w:val="009961B8"/>
    <w:rsid w:val="00996430"/>
    <w:rsid w:val="00997BFA"/>
    <w:rsid w:val="009A05DE"/>
    <w:rsid w:val="009A0A31"/>
    <w:rsid w:val="009A2C60"/>
    <w:rsid w:val="009A407F"/>
    <w:rsid w:val="009A5A8A"/>
    <w:rsid w:val="009A6CEA"/>
    <w:rsid w:val="009B10A9"/>
    <w:rsid w:val="009B21F6"/>
    <w:rsid w:val="009B2A23"/>
    <w:rsid w:val="009B2E4D"/>
    <w:rsid w:val="009B3B09"/>
    <w:rsid w:val="009B47CC"/>
    <w:rsid w:val="009B54F3"/>
    <w:rsid w:val="009B5B26"/>
    <w:rsid w:val="009B63FA"/>
    <w:rsid w:val="009C0345"/>
    <w:rsid w:val="009C0575"/>
    <w:rsid w:val="009C1A18"/>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51D9"/>
    <w:rsid w:val="009E78AC"/>
    <w:rsid w:val="009E7BBC"/>
    <w:rsid w:val="009F15E0"/>
    <w:rsid w:val="009F17FE"/>
    <w:rsid w:val="009F1DFC"/>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09"/>
    <w:rsid w:val="00A25ED9"/>
    <w:rsid w:val="00A26A02"/>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444"/>
    <w:rsid w:val="00A5117A"/>
    <w:rsid w:val="00A54E47"/>
    <w:rsid w:val="00A5616D"/>
    <w:rsid w:val="00A563EE"/>
    <w:rsid w:val="00A57201"/>
    <w:rsid w:val="00A60692"/>
    <w:rsid w:val="00A60733"/>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5435"/>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0ACC"/>
    <w:rsid w:val="00AC3914"/>
    <w:rsid w:val="00AC4462"/>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24F"/>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27ECE"/>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AF0"/>
    <w:rsid w:val="00B80B55"/>
    <w:rsid w:val="00B821AA"/>
    <w:rsid w:val="00B82CD4"/>
    <w:rsid w:val="00B837BC"/>
    <w:rsid w:val="00B83A71"/>
    <w:rsid w:val="00B84DCE"/>
    <w:rsid w:val="00B85695"/>
    <w:rsid w:val="00B9047B"/>
    <w:rsid w:val="00B92054"/>
    <w:rsid w:val="00B93132"/>
    <w:rsid w:val="00B96F1B"/>
    <w:rsid w:val="00BA0212"/>
    <w:rsid w:val="00BA1FE0"/>
    <w:rsid w:val="00BA2675"/>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677E"/>
    <w:rsid w:val="00BD7816"/>
    <w:rsid w:val="00BE08EC"/>
    <w:rsid w:val="00BE1187"/>
    <w:rsid w:val="00BE1BEA"/>
    <w:rsid w:val="00BE2CB6"/>
    <w:rsid w:val="00BE40CA"/>
    <w:rsid w:val="00BE604D"/>
    <w:rsid w:val="00BE6361"/>
    <w:rsid w:val="00BE777B"/>
    <w:rsid w:val="00BE785A"/>
    <w:rsid w:val="00BF2C14"/>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029"/>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202C"/>
    <w:rsid w:val="00C84E06"/>
    <w:rsid w:val="00C85A78"/>
    <w:rsid w:val="00C85C29"/>
    <w:rsid w:val="00C8602D"/>
    <w:rsid w:val="00C905B4"/>
    <w:rsid w:val="00C93AC6"/>
    <w:rsid w:val="00C93CA1"/>
    <w:rsid w:val="00C959AD"/>
    <w:rsid w:val="00C9747C"/>
    <w:rsid w:val="00CA33D6"/>
    <w:rsid w:val="00CA48A3"/>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5A9E"/>
    <w:rsid w:val="00CE608A"/>
    <w:rsid w:val="00CE6C30"/>
    <w:rsid w:val="00CF0B93"/>
    <w:rsid w:val="00CF2F63"/>
    <w:rsid w:val="00CF4551"/>
    <w:rsid w:val="00CF55C8"/>
    <w:rsid w:val="00CF58E0"/>
    <w:rsid w:val="00CF6BE3"/>
    <w:rsid w:val="00CF76C6"/>
    <w:rsid w:val="00D01AEA"/>
    <w:rsid w:val="00D029B6"/>
    <w:rsid w:val="00D03895"/>
    <w:rsid w:val="00D04155"/>
    <w:rsid w:val="00D0573B"/>
    <w:rsid w:val="00D137B7"/>
    <w:rsid w:val="00D13EDC"/>
    <w:rsid w:val="00D20104"/>
    <w:rsid w:val="00D227A4"/>
    <w:rsid w:val="00D2468B"/>
    <w:rsid w:val="00D24B26"/>
    <w:rsid w:val="00D24BAD"/>
    <w:rsid w:val="00D26CDD"/>
    <w:rsid w:val="00D271BA"/>
    <w:rsid w:val="00D2728F"/>
    <w:rsid w:val="00D30A10"/>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AFF"/>
    <w:rsid w:val="00D91427"/>
    <w:rsid w:val="00D915C0"/>
    <w:rsid w:val="00D94552"/>
    <w:rsid w:val="00D96B26"/>
    <w:rsid w:val="00DA253F"/>
    <w:rsid w:val="00DA2D48"/>
    <w:rsid w:val="00DA447A"/>
    <w:rsid w:val="00DA5CD2"/>
    <w:rsid w:val="00DA633A"/>
    <w:rsid w:val="00DA7456"/>
    <w:rsid w:val="00DB175F"/>
    <w:rsid w:val="00DB235A"/>
    <w:rsid w:val="00DB2D2A"/>
    <w:rsid w:val="00DB40BE"/>
    <w:rsid w:val="00DB4B03"/>
    <w:rsid w:val="00DB5822"/>
    <w:rsid w:val="00DB6B81"/>
    <w:rsid w:val="00DB751D"/>
    <w:rsid w:val="00DB7BFE"/>
    <w:rsid w:val="00DC111B"/>
    <w:rsid w:val="00DC1A1B"/>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726A"/>
    <w:rsid w:val="00DF0C87"/>
    <w:rsid w:val="00DF271A"/>
    <w:rsid w:val="00DF2F7D"/>
    <w:rsid w:val="00DF2FC4"/>
    <w:rsid w:val="00DF463D"/>
    <w:rsid w:val="00DF4D6F"/>
    <w:rsid w:val="00DF4FE2"/>
    <w:rsid w:val="00DF76AF"/>
    <w:rsid w:val="00E01128"/>
    <w:rsid w:val="00E0164E"/>
    <w:rsid w:val="00E01DB1"/>
    <w:rsid w:val="00E03020"/>
    <w:rsid w:val="00E033FC"/>
    <w:rsid w:val="00E04C5D"/>
    <w:rsid w:val="00E04CAF"/>
    <w:rsid w:val="00E0561B"/>
    <w:rsid w:val="00E05828"/>
    <w:rsid w:val="00E06EED"/>
    <w:rsid w:val="00E0706F"/>
    <w:rsid w:val="00E11534"/>
    <w:rsid w:val="00E1289B"/>
    <w:rsid w:val="00E1326E"/>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51EE"/>
    <w:rsid w:val="00E4675F"/>
    <w:rsid w:val="00E55433"/>
    <w:rsid w:val="00E570F9"/>
    <w:rsid w:val="00E60368"/>
    <w:rsid w:val="00E614E6"/>
    <w:rsid w:val="00E625D5"/>
    <w:rsid w:val="00E639F4"/>
    <w:rsid w:val="00E649C4"/>
    <w:rsid w:val="00E66994"/>
    <w:rsid w:val="00E67606"/>
    <w:rsid w:val="00E70C69"/>
    <w:rsid w:val="00E729C0"/>
    <w:rsid w:val="00E75852"/>
    <w:rsid w:val="00E75C0C"/>
    <w:rsid w:val="00E7651E"/>
    <w:rsid w:val="00E76994"/>
    <w:rsid w:val="00E77599"/>
    <w:rsid w:val="00E80437"/>
    <w:rsid w:val="00E8362C"/>
    <w:rsid w:val="00E913EE"/>
    <w:rsid w:val="00E9418D"/>
    <w:rsid w:val="00E94591"/>
    <w:rsid w:val="00E9486B"/>
    <w:rsid w:val="00E95B11"/>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68C"/>
    <w:rsid w:val="00F45AAB"/>
    <w:rsid w:val="00F461BA"/>
    <w:rsid w:val="00F4639E"/>
    <w:rsid w:val="00F50651"/>
    <w:rsid w:val="00F5073D"/>
    <w:rsid w:val="00F50DEF"/>
    <w:rsid w:val="00F51495"/>
    <w:rsid w:val="00F54C62"/>
    <w:rsid w:val="00F57A76"/>
    <w:rsid w:val="00F57DEF"/>
    <w:rsid w:val="00F60175"/>
    <w:rsid w:val="00F61C21"/>
    <w:rsid w:val="00F658A2"/>
    <w:rsid w:val="00F659C1"/>
    <w:rsid w:val="00F66900"/>
    <w:rsid w:val="00F70270"/>
    <w:rsid w:val="00F707FF"/>
    <w:rsid w:val="00F72D02"/>
    <w:rsid w:val="00F73FA1"/>
    <w:rsid w:val="00F75AD2"/>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6CD9"/>
    <w:rsid w:val="00FE1072"/>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E5860C-A07A-4386-93D6-B55BE8EF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4466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6A0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B3CD1"/>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8202C"/>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94A08"/>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94A08"/>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C57D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70C76"/>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0415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0415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D0405"/>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03E6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472556320">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831E-4D93-4E61-9B77-1EAF1D3D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4878</Words>
  <Characters>26830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14</cp:revision>
  <cp:lastPrinted>2017-03-07T15:30:00Z</cp:lastPrinted>
  <dcterms:created xsi:type="dcterms:W3CDTF">2016-11-21T02:38:00Z</dcterms:created>
  <dcterms:modified xsi:type="dcterms:W3CDTF">2017-03-07T15:30:00Z</dcterms:modified>
</cp:coreProperties>
</file>