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4D70" w:rsidRPr="001D64E8" w:rsidRDefault="00744D70" w:rsidP="00744D70">
      <w:pPr>
        <w:spacing w:after="0" w:line="360" w:lineRule="auto"/>
        <w:rPr>
          <w:rFonts w:ascii="Arial" w:hAnsi="Arial" w:cs="Arial"/>
          <w:b/>
        </w:rPr>
      </w:pPr>
      <w:r w:rsidRPr="001D64E8">
        <w:rPr>
          <w:rFonts w:ascii="Arial" w:hAnsi="Arial" w:cs="Arial"/>
          <w:b/>
        </w:rPr>
        <w:t>HONORABLE ASAMBLEA:</w:t>
      </w:r>
    </w:p>
    <w:p w:rsidR="00744D70" w:rsidRPr="001D64E8" w:rsidRDefault="00744D70" w:rsidP="00744D70">
      <w:pPr>
        <w:spacing w:after="0" w:line="360" w:lineRule="auto"/>
        <w:ind w:firstLine="708"/>
        <w:rPr>
          <w:rFonts w:ascii="Arial" w:hAnsi="Arial" w:cs="Arial"/>
          <w:b/>
        </w:rPr>
      </w:pPr>
    </w:p>
    <w:p w:rsidR="00EA26D7" w:rsidRDefault="00744D70" w:rsidP="00744D70">
      <w:pPr>
        <w:spacing w:after="0" w:line="360" w:lineRule="auto"/>
        <w:ind w:firstLine="708"/>
        <w:jc w:val="both"/>
        <w:rPr>
          <w:rFonts w:ascii="Arial" w:hAnsi="Arial" w:cs="Arial"/>
          <w:b/>
        </w:rPr>
      </w:pPr>
      <w:r w:rsidRPr="001D64E8">
        <w:rPr>
          <w:rFonts w:ascii="Arial" w:hAnsi="Arial" w:cs="Arial"/>
        </w:rPr>
        <w:t xml:space="preserve">A la </w:t>
      </w:r>
      <w:r w:rsidRPr="001D64E8">
        <w:rPr>
          <w:rFonts w:ascii="Arial" w:hAnsi="Arial" w:cs="Arial"/>
          <w:b/>
        </w:rPr>
        <w:t xml:space="preserve">Comisión </w:t>
      </w:r>
      <w:r w:rsidR="00A0105C">
        <w:rPr>
          <w:rFonts w:ascii="Arial" w:hAnsi="Arial" w:cs="Arial"/>
          <w:b/>
        </w:rPr>
        <w:t>Segunda</w:t>
      </w:r>
      <w:r>
        <w:rPr>
          <w:rFonts w:ascii="Arial" w:hAnsi="Arial" w:cs="Arial"/>
          <w:b/>
        </w:rPr>
        <w:t xml:space="preserve"> </w:t>
      </w:r>
      <w:r w:rsidRPr="001D64E8">
        <w:rPr>
          <w:rFonts w:ascii="Arial" w:hAnsi="Arial" w:cs="Arial"/>
          <w:b/>
        </w:rPr>
        <w:t>de Hacienda</w:t>
      </w:r>
      <w:r>
        <w:rPr>
          <w:rFonts w:ascii="Arial" w:hAnsi="Arial" w:cs="Arial"/>
          <w:b/>
        </w:rPr>
        <w:t xml:space="preserve"> y Desarrollo Municipal</w:t>
      </w:r>
      <w:r w:rsidRPr="001D64E8">
        <w:rPr>
          <w:rFonts w:ascii="Arial" w:hAnsi="Arial" w:cs="Arial"/>
        </w:rPr>
        <w:t xml:space="preserve">, el </w:t>
      </w:r>
      <w:r w:rsidR="00171AAA">
        <w:rPr>
          <w:rFonts w:ascii="Arial" w:hAnsi="Arial" w:cs="Arial"/>
        </w:rPr>
        <w:t>14</w:t>
      </w:r>
      <w:r w:rsidR="000D2029">
        <w:rPr>
          <w:rFonts w:ascii="Arial" w:hAnsi="Arial" w:cs="Arial"/>
        </w:rPr>
        <w:t xml:space="preserve"> </w:t>
      </w:r>
      <w:r>
        <w:rPr>
          <w:rFonts w:ascii="Arial" w:hAnsi="Arial" w:cs="Arial"/>
        </w:rPr>
        <w:t xml:space="preserve">de </w:t>
      </w:r>
      <w:r w:rsidR="00171AAA">
        <w:rPr>
          <w:rFonts w:ascii="Arial" w:hAnsi="Arial" w:cs="Arial"/>
        </w:rPr>
        <w:t>noviembre</w:t>
      </w:r>
      <w:r w:rsidRPr="00A50FEB">
        <w:rPr>
          <w:rFonts w:ascii="Arial" w:hAnsi="Arial" w:cs="Arial"/>
        </w:rPr>
        <w:t xml:space="preserve"> de 201</w:t>
      </w:r>
      <w:r w:rsidR="00171AAA">
        <w:rPr>
          <w:rFonts w:ascii="Arial" w:hAnsi="Arial" w:cs="Arial"/>
        </w:rPr>
        <w:t>6</w:t>
      </w:r>
      <w:r w:rsidRPr="00A50FEB">
        <w:rPr>
          <w:rFonts w:ascii="Arial" w:hAnsi="Arial" w:cs="Arial"/>
        </w:rPr>
        <w:t xml:space="preserve">, le fue turnado para su estudio y dictamen, el expediente número </w:t>
      </w:r>
      <w:r w:rsidR="00171AAA">
        <w:rPr>
          <w:rFonts w:ascii="Arial" w:hAnsi="Arial" w:cs="Arial"/>
          <w:b/>
        </w:rPr>
        <w:t>10494</w:t>
      </w:r>
      <w:r w:rsidRPr="00C753ED">
        <w:rPr>
          <w:rFonts w:ascii="Arial" w:hAnsi="Arial" w:cs="Arial"/>
          <w:b/>
          <w:color w:val="000000"/>
        </w:rPr>
        <w:t>/LXXI</w:t>
      </w:r>
      <w:r w:rsidR="000D2029">
        <w:rPr>
          <w:rFonts w:ascii="Arial" w:hAnsi="Arial" w:cs="Arial"/>
          <w:b/>
          <w:color w:val="000000"/>
        </w:rPr>
        <w:t>V</w:t>
      </w:r>
      <w:r w:rsidRPr="00A50FEB">
        <w:rPr>
          <w:rFonts w:ascii="Arial" w:hAnsi="Arial" w:cs="Arial"/>
        </w:rPr>
        <w:t>, que contiene el Informe de</w:t>
      </w:r>
      <w:r w:rsidR="003025A5">
        <w:rPr>
          <w:rFonts w:ascii="Arial" w:hAnsi="Arial" w:cs="Arial"/>
        </w:rPr>
        <w:t>l Resultado</w:t>
      </w:r>
      <w:r w:rsidRPr="00A50FEB">
        <w:rPr>
          <w:rFonts w:ascii="Arial" w:hAnsi="Arial" w:cs="Arial"/>
        </w:rPr>
        <w:t xml:space="preserve"> de la revisión practicada por la Auditoría Superior del Estado de Nuevo León</w:t>
      </w:r>
      <w:r w:rsidR="00EE3106">
        <w:rPr>
          <w:rFonts w:ascii="Arial" w:hAnsi="Arial" w:cs="Arial"/>
        </w:rPr>
        <w:t xml:space="preserve">, </w:t>
      </w:r>
      <w:r w:rsidRPr="00A50FEB">
        <w:rPr>
          <w:rFonts w:ascii="Arial" w:hAnsi="Arial" w:cs="Arial"/>
        </w:rPr>
        <w:t xml:space="preserve">a la </w:t>
      </w:r>
      <w:r w:rsidRPr="00A50FEB">
        <w:rPr>
          <w:rFonts w:ascii="Arial" w:hAnsi="Arial" w:cs="Arial"/>
          <w:b/>
        </w:rPr>
        <w:t xml:space="preserve">Cuenta Pública </w:t>
      </w:r>
      <w:r w:rsidRPr="00A50FEB">
        <w:rPr>
          <w:rFonts w:ascii="Arial" w:hAnsi="Arial" w:cs="Arial"/>
        </w:rPr>
        <w:t xml:space="preserve">del </w:t>
      </w:r>
      <w:r w:rsidRPr="00A05975">
        <w:rPr>
          <w:rFonts w:ascii="Arial" w:hAnsi="Arial" w:cs="Arial"/>
          <w:b/>
        </w:rPr>
        <w:t>Municipio de</w:t>
      </w:r>
      <w:r w:rsidR="006171EF">
        <w:rPr>
          <w:rFonts w:ascii="Arial" w:hAnsi="Arial" w:cs="Arial"/>
          <w:b/>
        </w:rPr>
        <w:t xml:space="preserve"> </w:t>
      </w:r>
      <w:r w:rsidR="00D7548D">
        <w:rPr>
          <w:rFonts w:ascii="Arial" w:hAnsi="Arial" w:cs="Arial"/>
          <w:b/>
        </w:rPr>
        <w:t>Santiago</w:t>
      </w:r>
      <w:r>
        <w:rPr>
          <w:rFonts w:ascii="Arial" w:hAnsi="Arial" w:cs="Arial"/>
          <w:b/>
        </w:rPr>
        <w:t>, Nuevo León,</w:t>
      </w:r>
      <w:r>
        <w:rPr>
          <w:rFonts w:ascii="Arial" w:hAnsi="Arial" w:cs="Arial"/>
        </w:rPr>
        <w:t xml:space="preserve"> </w:t>
      </w:r>
      <w:r w:rsidRPr="00A50FEB">
        <w:rPr>
          <w:rFonts w:ascii="Arial" w:hAnsi="Arial" w:cs="Arial"/>
        </w:rPr>
        <w:t xml:space="preserve">correspondiente a su </w:t>
      </w:r>
      <w:r w:rsidR="00EE4339">
        <w:rPr>
          <w:rFonts w:ascii="Arial" w:hAnsi="Arial" w:cs="Arial"/>
          <w:b/>
        </w:rPr>
        <w:t>Ejercicio Fiscal 201</w:t>
      </w:r>
      <w:r w:rsidR="00171AAA">
        <w:rPr>
          <w:rFonts w:ascii="Arial" w:hAnsi="Arial" w:cs="Arial"/>
          <w:b/>
        </w:rPr>
        <w:t>5</w:t>
      </w:r>
      <w:r w:rsidR="00EE4339">
        <w:rPr>
          <w:rFonts w:ascii="Arial" w:hAnsi="Arial" w:cs="Arial"/>
          <w:b/>
        </w:rPr>
        <w:t>.</w:t>
      </w:r>
    </w:p>
    <w:p w:rsidR="00744D70" w:rsidRPr="00A50FEB" w:rsidRDefault="00744D70" w:rsidP="00744D70">
      <w:pPr>
        <w:spacing w:after="0" w:line="360" w:lineRule="auto"/>
        <w:ind w:firstLine="708"/>
        <w:jc w:val="both"/>
        <w:rPr>
          <w:rFonts w:ascii="Arial" w:hAnsi="Arial" w:cs="Arial"/>
        </w:rPr>
      </w:pPr>
      <w:r w:rsidRPr="00A50FEB">
        <w:rPr>
          <w:rFonts w:ascii="Arial" w:hAnsi="Arial" w:cs="Arial"/>
        </w:rPr>
        <w:t>.</w:t>
      </w:r>
    </w:p>
    <w:p w:rsidR="00744D70" w:rsidRPr="001D64E8" w:rsidRDefault="00744D70" w:rsidP="00744D70">
      <w:pPr>
        <w:spacing w:after="0" w:line="360" w:lineRule="auto"/>
        <w:jc w:val="both"/>
        <w:rPr>
          <w:rFonts w:ascii="Arial" w:hAnsi="Arial" w:cs="Arial"/>
          <w:b/>
        </w:rPr>
      </w:pPr>
    </w:p>
    <w:p w:rsidR="00744D70" w:rsidRPr="00DE6E85" w:rsidRDefault="00744D70" w:rsidP="00DE6E85">
      <w:pPr>
        <w:spacing w:after="0" w:line="360" w:lineRule="auto"/>
        <w:jc w:val="center"/>
        <w:rPr>
          <w:rFonts w:ascii="Arial" w:hAnsi="Arial" w:cs="Arial"/>
          <w:b/>
          <w:sz w:val="24"/>
          <w:szCs w:val="24"/>
        </w:rPr>
      </w:pPr>
      <w:r w:rsidRPr="00DE6E85">
        <w:rPr>
          <w:rFonts w:ascii="Arial" w:hAnsi="Arial" w:cs="Arial"/>
          <w:b/>
          <w:sz w:val="24"/>
          <w:szCs w:val="24"/>
        </w:rPr>
        <w:t>ANTECEDENTES:</w:t>
      </w:r>
    </w:p>
    <w:p w:rsidR="00744D70" w:rsidRPr="001D64E8" w:rsidRDefault="00744D70" w:rsidP="00744D70">
      <w:pPr>
        <w:spacing w:after="0" w:line="360" w:lineRule="auto"/>
        <w:ind w:firstLine="708"/>
        <w:jc w:val="both"/>
        <w:rPr>
          <w:rFonts w:ascii="Arial" w:hAnsi="Arial" w:cs="Arial"/>
          <w:b/>
        </w:rPr>
      </w:pPr>
    </w:p>
    <w:p w:rsidR="00744D70" w:rsidRPr="001D64E8" w:rsidRDefault="00744D70" w:rsidP="00744D70">
      <w:pPr>
        <w:spacing w:after="0" w:line="360" w:lineRule="auto"/>
        <w:ind w:firstLine="708"/>
        <w:jc w:val="both"/>
        <w:rPr>
          <w:rFonts w:ascii="Arial" w:hAnsi="Arial" w:cs="Arial"/>
        </w:rPr>
      </w:pPr>
      <w:r w:rsidRPr="001D64E8">
        <w:rPr>
          <w:rFonts w:ascii="Arial" w:hAnsi="Arial" w:cs="Arial"/>
          <w:b/>
        </w:rPr>
        <w:t xml:space="preserve">PRIMERO: </w:t>
      </w:r>
      <w:r w:rsidRPr="001D64E8">
        <w:rPr>
          <w:rFonts w:ascii="Arial" w:hAnsi="Arial" w:cs="Arial"/>
        </w:rPr>
        <w:t>El artículo 63 fracción XIII de la Constitución Política del Estado Libre y Soberano de Nuevo León, establece la facultad del H. Congreso del Estado, para fiscalizar, revisar, vigilar, evaluar, aprobar o rechazar</w:t>
      </w:r>
      <w:r>
        <w:rPr>
          <w:rFonts w:ascii="Arial" w:hAnsi="Arial" w:cs="Arial"/>
        </w:rPr>
        <w:t>,</w:t>
      </w:r>
      <w:r w:rsidRPr="001D64E8">
        <w:rPr>
          <w:rFonts w:ascii="Arial" w:hAnsi="Arial" w:cs="Arial"/>
        </w:rPr>
        <w:t xml:space="preserve"> según sea el caso, con el apoyo de </w:t>
      </w:r>
      <w:r>
        <w:rPr>
          <w:rFonts w:ascii="Arial" w:hAnsi="Arial" w:cs="Arial"/>
        </w:rPr>
        <w:t xml:space="preserve">la </w:t>
      </w:r>
      <w:r>
        <w:rPr>
          <w:rFonts w:ascii="ArialMT" w:hAnsi="ArialMT" w:cs="ArialMT"/>
          <w:lang w:val="es-MX" w:eastAsia="es-MX"/>
        </w:rPr>
        <w:t>Auditoría Superior del Estado</w:t>
      </w:r>
      <w:r w:rsidRPr="001D64E8">
        <w:rPr>
          <w:rFonts w:ascii="Arial" w:hAnsi="Arial" w:cs="Arial"/>
        </w:rPr>
        <w:t xml:space="preserve">, las Cuentas Públicas del Estado y los Organismos Autónomos, Descentralizados, Desconcentrados y Fideicomisos Públicos de la Administración Pública Estatal, </w:t>
      </w:r>
      <w:r>
        <w:rPr>
          <w:rFonts w:ascii="Arial" w:hAnsi="Arial" w:cs="Arial"/>
        </w:rPr>
        <w:t xml:space="preserve">así como de los Municipios, </w:t>
      </w:r>
      <w:r w:rsidRPr="001D64E8">
        <w:rPr>
          <w:rFonts w:ascii="Arial" w:hAnsi="Arial" w:cs="Arial"/>
        </w:rPr>
        <w:t>previo informe que envíen el Gobernador</w:t>
      </w:r>
      <w:r>
        <w:rPr>
          <w:rFonts w:ascii="Arial" w:hAnsi="Arial" w:cs="Arial"/>
        </w:rPr>
        <w:t xml:space="preserve">, </w:t>
      </w:r>
      <w:r w:rsidRPr="001D64E8">
        <w:rPr>
          <w:rFonts w:ascii="Arial" w:hAnsi="Arial" w:cs="Arial"/>
        </w:rPr>
        <w:t>y la representación legal de los</w:t>
      </w:r>
      <w:r>
        <w:rPr>
          <w:rFonts w:ascii="Arial" w:hAnsi="Arial" w:cs="Arial"/>
        </w:rPr>
        <w:t xml:space="preserve"> Municipios, </w:t>
      </w:r>
      <w:r w:rsidRPr="001D64E8">
        <w:rPr>
          <w:rFonts w:ascii="Arial" w:hAnsi="Arial" w:cs="Arial"/>
        </w:rPr>
        <w:t xml:space="preserve"> Organismos o Fideicomisos, respectivamente. </w:t>
      </w:r>
    </w:p>
    <w:p w:rsidR="00744D70" w:rsidRPr="001D64E8" w:rsidRDefault="00744D70" w:rsidP="00744D70">
      <w:pPr>
        <w:spacing w:after="0" w:line="360" w:lineRule="auto"/>
        <w:ind w:firstLine="708"/>
        <w:jc w:val="both"/>
        <w:rPr>
          <w:rFonts w:ascii="Arial" w:hAnsi="Arial" w:cs="Arial"/>
        </w:rPr>
      </w:pPr>
    </w:p>
    <w:p w:rsidR="00744D70" w:rsidRDefault="006171EF" w:rsidP="00744D70">
      <w:pPr>
        <w:spacing w:after="0" w:line="360" w:lineRule="auto"/>
        <w:ind w:firstLine="708"/>
        <w:jc w:val="both"/>
        <w:rPr>
          <w:rFonts w:ascii="Arial" w:hAnsi="Arial" w:cs="Arial"/>
        </w:rPr>
      </w:pPr>
      <w:r>
        <w:rPr>
          <w:rFonts w:ascii="Arial" w:hAnsi="Arial" w:cs="Arial"/>
        </w:rPr>
        <w:t>El Municipio de</w:t>
      </w:r>
      <w:r w:rsidR="00403636" w:rsidRPr="00403636">
        <w:rPr>
          <w:rFonts w:ascii="Arial" w:hAnsi="Arial" w:cs="Arial"/>
          <w:b/>
        </w:rPr>
        <w:t xml:space="preserve"> </w:t>
      </w:r>
      <w:r w:rsidR="00D7548D">
        <w:rPr>
          <w:rFonts w:ascii="Arial" w:hAnsi="Arial" w:cs="Arial"/>
        </w:rPr>
        <w:t>Santiago</w:t>
      </w:r>
      <w:r>
        <w:rPr>
          <w:rFonts w:ascii="Arial" w:hAnsi="Arial" w:cs="Arial"/>
        </w:rPr>
        <w:t>, Nuevo León, presentó el</w:t>
      </w:r>
      <w:r w:rsidR="003C3C7B">
        <w:rPr>
          <w:rFonts w:ascii="Arial" w:hAnsi="Arial" w:cs="Arial"/>
        </w:rPr>
        <w:t xml:space="preserve"> 18 de marzo de 2016</w:t>
      </w:r>
      <w:r w:rsidR="00744D70">
        <w:rPr>
          <w:rFonts w:ascii="Arial" w:hAnsi="Arial" w:cs="Arial"/>
        </w:rPr>
        <w:t xml:space="preserve"> ante esta Soberanía, su Cuenta Pública correspondiente al Ejercicio Fiscal 201</w:t>
      </w:r>
      <w:r w:rsidR="003C3C7B">
        <w:rPr>
          <w:rFonts w:ascii="Arial" w:hAnsi="Arial" w:cs="Arial"/>
        </w:rPr>
        <w:t>5</w:t>
      </w:r>
      <w:r w:rsidR="00744D70">
        <w:rPr>
          <w:rFonts w:ascii="Arial" w:hAnsi="Arial" w:cs="Arial"/>
        </w:rPr>
        <w:t>.</w:t>
      </w:r>
    </w:p>
    <w:p w:rsidR="00744D70" w:rsidRPr="001D64E8" w:rsidRDefault="00744D70" w:rsidP="00744D70">
      <w:pPr>
        <w:spacing w:after="0" w:line="360" w:lineRule="auto"/>
        <w:ind w:firstLine="708"/>
        <w:jc w:val="both"/>
        <w:rPr>
          <w:rFonts w:ascii="Arial" w:hAnsi="Arial" w:cs="Arial"/>
        </w:rPr>
      </w:pPr>
    </w:p>
    <w:p w:rsidR="00744D70" w:rsidRPr="001D64E8" w:rsidRDefault="00744D70" w:rsidP="00744D70">
      <w:pPr>
        <w:spacing w:after="0" w:line="360" w:lineRule="auto"/>
        <w:ind w:firstLine="708"/>
        <w:jc w:val="both"/>
        <w:rPr>
          <w:rFonts w:ascii="Arial" w:hAnsi="Arial" w:cs="Arial"/>
        </w:rPr>
      </w:pPr>
      <w:r w:rsidRPr="001D64E8">
        <w:rPr>
          <w:rFonts w:ascii="Arial" w:hAnsi="Arial" w:cs="Arial"/>
        </w:rPr>
        <w:t>En la revisión a la Cuenta Pública de referencia, y a efecto de estar en aptitud de que se cumplan con los objetivos definidos en los artículos 18 y 19 de la Ley del Fiscalización Superior del Estado de Nuevo León, y de conformidad con</w:t>
      </w:r>
      <w:r>
        <w:rPr>
          <w:rFonts w:ascii="Arial" w:hAnsi="Arial" w:cs="Arial"/>
        </w:rPr>
        <w:t xml:space="preserve"> lo </w:t>
      </w:r>
      <w:r w:rsidRPr="001D64E8">
        <w:rPr>
          <w:rFonts w:ascii="Arial" w:hAnsi="Arial" w:cs="Arial"/>
        </w:rPr>
        <w:t xml:space="preserve">establecido </w:t>
      </w:r>
      <w:r w:rsidRPr="001D64E8">
        <w:rPr>
          <w:rFonts w:ascii="Arial" w:hAnsi="Arial" w:cs="Arial"/>
        </w:rPr>
        <w:lastRenderedPageBreak/>
        <w:t>en el artículo 20</w:t>
      </w:r>
      <w:r>
        <w:rPr>
          <w:rFonts w:ascii="Arial" w:hAnsi="Arial" w:cs="Arial"/>
        </w:rPr>
        <w:t xml:space="preserve"> de la referida L</w:t>
      </w:r>
      <w:r w:rsidRPr="001D64E8">
        <w:rPr>
          <w:rFonts w:ascii="Arial" w:hAnsi="Arial" w:cs="Arial"/>
        </w:rPr>
        <w:t xml:space="preserve">ey, se verificó si el </w:t>
      </w:r>
      <w:r>
        <w:rPr>
          <w:rFonts w:ascii="Arial" w:hAnsi="Arial" w:cs="Arial"/>
        </w:rPr>
        <w:t>Municipio</w:t>
      </w:r>
      <w:r>
        <w:rPr>
          <w:rFonts w:ascii="Arial" w:hAnsi="Arial" w:cs="Arial"/>
          <w:color w:val="FF0000"/>
        </w:rPr>
        <w:t xml:space="preserve"> </w:t>
      </w:r>
      <w:r w:rsidRPr="001D64E8">
        <w:rPr>
          <w:rFonts w:ascii="Arial" w:hAnsi="Arial" w:cs="Arial"/>
        </w:rPr>
        <w:t>efectuó correctamente sus operaciones, si presentó sus estados financieros en forma veraz  y en términos accesibles de acuerdo con los principios de contabilidad aplicables al sector gubernamental; si cumplió en la aplicación de sus presupuestos y si alcanzó con eficacia los objetivos y metas fijadas en sus programas y subprogramas, conforme a su presupuesto de egresos y la normatividad que los rige.</w:t>
      </w:r>
    </w:p>
    <w:p w:rsidR="00744D70" w:rsidRPr="001D64E8" w:rsidRDefault="00744D70" w:rsidP="00744D70">
      <w:pPr>
        <w:spacing w:after="0" w:line="360" w:lineRule="auto"/>
        <w:ind w:firstLine="709"/>
        <w:jc w:val="both"/>
        <w:rPr>
          <w:rFonts w:ascii="Arial" w:hAnsi="Arial" w:cs="Arial"/>
        </w:rPr>
      </w:pPr>
    </w:p>
    <w:p w:rsidR="00744D70" w:rsidRPr="001D64E8" w:rsidRDefault="00744D70" w:rsidP="00744D70">
      <w:pPr>
        <w:spacing w:after="0" w:line="360" w:lineRule="auto"/>
        <w:ind w:firstLine="709"/>
        <w:jc w:val="both"/>
        <w:rPr>
          <w:rFonts w:ascii="Arial" w:hAnsi="Arial" w:cs="Arial"/>
        </w:rPr>
      </w:pPr>
      <w:r w:rsidRPr="001D64E8">
        <w:rPr>
          <w:rFonts w:ascii="Arial" w:hAnsi="Arial" w:cs="Arial"/>
        </w:rPr>
        <w:t xml:space="preserve">Es de señalar que el </w:t>
      </w:r>
      <w:r>
        <w:rPr>
          <w:rFonts w:ascii="Arial" w:hAnsi="Arial" w:cs="Arial"/>
        </w:rPr>
        <w:t>Municipio</w:t>
      </w:r>
      <w:r w:rsidRPr="001D64E8">
        <w:rPr>
          <w:rFonts w:ascii="Arial" w:hAnsi="Arial" w:cs="Arial"/>
        </w:rPr>
        <w:t xml:space="preserve"> que nos ocupa</w:t>
      </w:r>
      <w:r>
        <w:rPr>
          <w:rFonts w:ascii="Arial" w:hAnsi="Arial" w:cs="Arial"/>
        </w:rPr>
        <w:t>,</w:t>
      </w:r>
      <w:r w:rsidRPr="001D64E8">
        <w:rPr>
          <w:rFonts w:ascii="Arial" w:hAnsi="Arial" w:cs="Arial"/>
        </w:rPr>
        <w:t xml:space="preserve"> cumplió con lo impetrado en el artículo 7 de la Ley de Fiscalización Superior del Estado de Nuevo León, presentando la cuenta pública dentro del plazo establecido.</w:t>
      </w:r>
    </w:p>
    <w:p w:rsidR="00744D70" w:rsidRPr="001D64E8" w:rsidRDefault="00744D70" w:rsidP="00744D70">
      <w:pPr>
        <w:spacing w:after="0" w:line="360" w:lineRule="auto"/>
        <w:ind w:firstLine="709"/>
        <w:jc w:val="both"/>
        <w:rPr>
          <w:rFonts w:ascii="Arial" w:hAnsi="Arial" w:cs="Arial"/>
        </w:rPr>
      </w:pPr>
    </w:p>
    <w:p w:rsidR="00744D70" w:rsidRPr="001D64E8" w:rsidRDefault="00744D70" w:rsidP="00744D70">
      <w:pPr>
        <w:spacing w:after="0" w:line="360" w:lineRule="auto"/>
        <w:ind w:firstLine="709"/>
        <w:jc w:val="both"/>
        <w:rPr>
          <w:rFonts w:ascii="Arial" w:hAnsi="Arial" w:cs="Arial"/>
        </w:rPr>
      </w:pPr>
      <w:r w:rsidRPr="001D64E8">
        <w:rPr>
          <w:rFonts w:ascii="Arial" w:hAnsi="Arial" w:cs="Arial"/>
        </w:rPr>
        <w:t>Como resultado de los párrafos anteriores y con la finalidad de dar cumplimiento a lo dispuesto en los artículos 20 fracción XXXI y 82 fracción XV de la Ley de Fiscalización Superior del Estado de Nuevo León, la Auditoría Superior del Estado tuvo a bien emitir el Informe de Resultados de la revisión a la Cuenta Pública 201</w:t>
      </w:r>
      <w:r w:rsidR="003C3C7B">
        <w:rPr>
          <w:rFonts w:ascii="Arial" w:hAnsi="Arial" w:cs="Arial"/>
        </w:rPr>
        <w:t>5</w:t>
      </w:r>
      <w:r w:rsidRPr="001D64E8">
        <w:rPr>
          <w:rFonts w:ascii="Arial" w:hAnsi="Arial" w:cs="Arial"/>
        </w:rPr>
        <w:t xml:space="preserve"> del </w:t>
      </w:r>
      <w:r w:rsidR="006171EF">
        <w:rPr>
          <w:rFonts w:ascii="Arial" w:hAnsi="Arial" w:cs="Arial"/>
          <w:color w:val="000000"/>
        </w:rPr>
        <w:t>Municipio de</w:t>
      </w:r>
      <w:r w:rsidR="0014288D" w:rsidRPr="0014288D">
        <w:rPr>
          <w:rFonts w:ascii="Arial" w:hAnsi="Arial" w:cs="Arial"/>
          <w:b/>
        </w:rPr>
        <w:t xml:space="preserve"> </w:t>
      </w:r>
      <w:r w:rsidR="00DF187E">
        <w:rPr>
          <w:rFonts w:ascii="Arial" w:hAnsi="Arial" w:cs="Arial"/>
        </w:rPr>
        <w:t>Santiago</w:t>
      </w:r>
      <w:r>
        <w:rPr>
          <w:rFonts w:ascii="Arial" w:hAnsi="Arial" w:cs="Arial"/>
          <w:color w:val="000000"/>
        </w:rPr>
        <w:t>, Nuevo León</w:t>
      </w:r>
      <w:r w:rsidRPr="001D64E8">
        <w:rPr>
          <w:rFonts w:ascii="Arial" w:hAnsi="Arial" w:cs="Arial"/>
        </w:rPr>
        <w:t xml:space="preserve">. </w:t>
      </w:r>
    </w:p>
    <w:p w:rsidR="00744D70" w:rsidRPr="001D64E8" w:rsidRDefault="00744D70" w:rsidP="00744D70">
      <w:pPr>
        <w:spacing w:after="0" w:line="360" w:lineRule="auto"/>
        <w:ind w:firstLine="709"/>
        <w:jc w:val="both"/>
        <w:rPr>
          <w:rFonts w:ascii="Arial" w:hAnsi="Arial" w:cs="Arial"/>
        </w:rPr>
      </w:pPr>
    </w:p>
    <w:p w:rsidR="00744D70" w:rsidRDefault="00744D70" w:rsidP="00744D70">
      <w:pPr>
        <w:spacing w:after="0" w:line="360" w:lineRule="auto"/>
        <w:ind w:firstLine="709"/>
        <w:jc w:val="both"/>
        <w:rPr>
          <w:rFonts w:ascii="Arial" w:hAnsi="Arial" w:cs="Arial"/>
        </w:rPr>
      </w:pPr>
      <w:r w:rsidRPr="001D64E8">
        <w:rPr>
          <w:rFonts w:ascii="Arial" w:hAnsi="Arial" w:cs="Arial"/>
        </w:rPr>
        <w:t xml:space="preserve">Incluyen en el mencionado Informe de Resultados, acorde con lo señalado en los artículos 49 y 50 de la citada Ley, el dictamen de la revisión a la Cuenta Pública, la evaluación de la gestión financiera y del gasto público, del avance o cumplimiento de los programas y subprogramas aprobados, y del cumplimiento de las normas de información financiera aplicables; la comprobación de que la entidad se ajustó a lo dispuesto en la Ley de Ingresos y Presupuesto de Egresos, y demás normas aplicables; el señalamiento en su caso de las irregularidades detectadas y las acciones emitidas, así como, observaciones derivadas de la revisión practicada y las aclaraciones a las mismas por la entidad fiscalizada, con el respectivo análisis de parte </w:t>
      </w:r>
      <w:r w:rsidRPr="001D64E8">
        <w:rPr>
          <w:rFonts w:ascii="Arial" w:hAnsi="Arial" w:cs="Arial"/>
        </w:rPr>
        <w:lastRenderedPageBreak/>
        <w:t>de la Auditoría Superior del Estado de Nuevo León y las r</w:t>
      </w:r>
      <w:r>
        <w:rPr>
          <w:rFonts w:ascii="Arial" w:hAnsi="Arial" w:cs="Arial"/>
        </w:rPr>
        <w:t>ecomendaciones correspondientes.</w:t>
      </w:r>
      <w:r w:rsidRPr="001D64E8">
        <w:rPr>
          <w:rFonts w:ascii="Arial" w:hAnsi="Arial" w:cs="Arial"/>
        </w:rPr>
        <w:t xml:space="preserve"> </w:t>
      </w:r>
    </w:p>
    <w:p w:rsidR="00EE3106" w:rsidRPr="001D64E8" w:rsidRDefault="00EE3106" w:rsidP="00744D70">
      <w:pPr>
        <w:spacing w:after="0" w:line="360" w:lineRule="auto"/>
        <w:ind w:firstLine="709"/>
        <w:jc w:val="both"/>
        <w:rPr>
          <w:rFonts w:ascii="Arial" w:hAnsi="Arial" w:cs="Arial"/>
        </w:rPr>
      </w:pPr>
      <w:r>
        <w:rPr>
          <w:rFonts w:ascii="Arial" w:hAnsi="Arial" w:cs="Arial"/>
        </w:rPr>
        <w:t>Así mismo la Auditoria Superior del Estados por medio del Anexo A, nos remite los Resultados de la Evaluación de Desempeño del presente Municipio.</w:t>
      </w:r>
    </w:p>
    <w:p w:rsidR="00744D70" w:rsidRPr="001D64E8" w:rsidRDefault="00744D70" w:rsidP="00744D70">
      <w:pPr>
        <w:spacing w:after="0" w:line="360" w:lineRule="auto"/>
        <w:ind w:firstLine="709"/>
        <w:jc w:val="both"/>
        <w:rPr>
          <w:rFonts w:ascii="Arial" w:hAnsi="Arial" w:cs="Arial"/>
          <w:b/>
        </w:rPr>
      </w:pPr>
    </w:p>
    <w:p w:rsidR="00744D70" w:rsidRPr="001D64E8" w:rsidRDefault="00744D70" w:rsidP="00744D70">
      <w:pPr>
        <w:spacing w:after="0" w:line="360" w:lineRule="auto"/>
        <w:ind w:firstLine="709"/>
        <w:jc w:val="both"/>
        <w:rPr>
          <w:rFonts w:ascii="Arial" w:hAnsi="Arial" w:cs="Arial"/>
        </w:rPr>
      </w:pPr>
      <w:r w:rsidRPr="006171EF">
        <w:rPr>
          <w:rFonts w:ascii="Arial" w:hAnsi="Arial" w:cs="Arial"/>
          <w:b/>
        </w:rPr>
        <w:t xml:space="preserve">SEGUNDO: </w:t>
      </w:r>
      <w:r w:rsidRPr="006171EF">
        <w:rPr>
          <w:rFonts w:ascii="Arial" w:hAnsi="Arial" w:cs="Arial"/>
        </w:rPr>
        <w:t>En</w:t>
      </w:r>
      <w:r w:rsidRPr="001D64E8">
        <w:rPr>
          <w:rFonts w:ascii="Arial" w:hAnsi="Arial" w:cs="Arial"/>
        </w:rPr>
        <w:t xml:space="preserve"> relación a la evaluación de la gestión financiera y del gasto público, se consideró el Estado de Ingresos y Egresos y sus Presupuestos por el período del 01 de enero al 31 de diciembre de 201</w:t>
      </w:r>
      <w:r w:rsidR="003C3C7B">
        <w:rPr>
          <w:rFonts w:ascii="Arial" w:hAnsi="Arial" w:cs="Arial"/>
        </w:rPr>
        <w:t>5</w:t>
      </w:r>
      <w:r w:rsidRPr="001D64E8">
        <w:rPr>
          <w:rFonts w:ascii="Arial" w:hAnsi="Arial" w:cs="Arial"/>
        </w:rPr>
        <w:t>, así como la disponibilidad al cierre del Ejercicio Fiscal y la deuda pública que el</w:t>
      </w:r>
      <w:r>
        <w:rPr>
          <w:rFonts w:ascii="Arial" w:hAnsi="Arial" w:cs="Arial"/>
          <w:color w:val="000000"/>
        </w:rPr>
        <w:t xml:space="preserve"> Municipio</w:t>
      </w:r>
      <w:r w:rsidRPr="001D64E8">
        <w:rPr>
          <w:rFonts w:ascii="Arial" w:hAnsi="Arial" w:cs="Arial"/>
        </w:rPr>
        <w:t xml:space="preserve">, presentó como parte de la información que integra la Cuenta Pública. </w:t>
      </w:r>
    </w:p>
    <w:p w:rsidR="00744D70" w:rsidRPr="001D64E8" w:rsidRDefault="00744D70" w:rsidP="00744D70">
      <w:pPr>
        <w:spacing w:after="0" w:line="360" w:lineRule="auto"/>
        <w:ind w:firstLine="709"/>
        <w:jc w:val="both"/>
        <w:rPr>
          <w:rFonts w:ascii="Arial" w:hAnsi="Arial" w:cs="Arial"/>
        </w:rPr>
      </w:pPr>
    </w:p>
    <w:p w:rsidR="00744D70" w:rsidRPr="001D64E8" w:rsidRDefault="00744D70" w:rsidP="00744D70">
      <w:pPr>
        <w:spacing w:after="0" w:line="360" w:lineRule="auto"/>
        <w:ind w:firstLine="709"/>
        <w:jc w:val="both"/>
        <w:rPr>
          <w:rFonts w:ascii="Arial" w:hAnsi="Arial" w:cs="Arial"/>
        </w:rPr>
      </w:pPr>
      <w:r w:rsidRPr="001D64E8">
        <w:rPr>
          <w:rFonts w:ascii="Arial" w:hAnsi="Arial" w:cs="Arial"/>
        </w:rPr>
        <w:t>El registro de las operaciones efectuadas se realizó de acuerdo con las prácticas de contabilidad aplicables a este tipo de entidades gubernamentales.</w:t>
      </w:r>
    </w:p>
    <w:p w:rsidR="00744D70" w:rsidRPr="001D64E8" w:rsidRDefault="00744D70" w:rsidP="00744D70">
      <w:pPr>
        <w:spacing w:after="0"/>
        <w:jc w:val="both"/>
        <w:rPr>
          <w:rFonts w:ascii="Arial" w:hAnsi="Arial" w:cs="Arial"/>
          <w:b/>
          <w:u w:val="single"/>
        </w:rPr>
      </w:pPr>
    </w:p>
    <w:p w:rsidR="00744D70" w:rsidRDefault="00744D70" w:rsidP="00744D70">
      <w:pPr>
        <w:spacing w:after="0" w:line="360" w:lineRule="auto"/>
        <w:ind w:firstLine="708"/>
        <w:jc w:val="both"/>
        <w:rPr>
          <w:rFonts w:ascii="Arial" w:hAnsi="Arial" w:cs="Arial"/>
        </w:rPr>
      </w:pPr>
      <w:r w:rsidRPr="001D64E8">
        <w:rPr>
          <w:rFonts w:ascii="Arial" w:hAnsi="Arial" w:cs="Arial"/>
        </w:rPr>
        <w:t xml:space="preserve">Para el desarrollo de la revisión a la información antes mencionada, </w:t>
      </w:r>
      <w:r>
        <w:rPr>
          <w:rFonts w:ascii="Arial" w:hAnsi="Arial" w:cs="Arial"/>
        </w:rPr>
        <w:t xml:space="preserve">la </w:t>
      </w:r>
      <w:r>
        <w:rPr>
          <w:rFonts w:ascii="ArialMT" w:hAnsi="ArialMT" w:cs="ArialMT"/>
          <w:lang w:val="es-MX" w:eastAsia="es-MX"/>
        </w:rPr>
        <w:t>Auditoría Superior del Estado</w:t>
      </w:r>
      <w:r w:rsidRPr="001D64E8">
        <w:rPr>
          <w:rFonts w:ascii="Arial" w:hAnsi="Arial" w:cs="Arial"/>
        </w:rPr>
        <w:t>, aplicó una serie de procedimientos enfocados a asegurarse de la razonabilidad de las cifras presentadas que forman parte de la gestión financiera y gasto público, y que su presentación y registro estuvo conforme a las normas de información financieras aplicables a este tipo de entidad, además de que se apegaron al cumplimiento de las Leyes, Decretos, Reglamentos y demás disposiciones aplicables y al cumplimiento de los objetivos y metas establecidas en los programas.</w:t>
      </w:r>
    </w:p>
    <w:p w:rsidR="00EE3106" w:rsidRDefault="00EE3106" w:rsidP="00744D70">
      <w:pPr>
        <w:spacing w:after="0" w:line="360" w:lineRule="auto"/>
        <w:ind w:firstLine="708"/>
        <w:jc w:val="both"/>
        <w:rPr>
          <w:rFonts w:ascii="Arial" w:hAnsi="Arial" w:cs="Arial"/>
        </w:rPr>
      </w:pPr>
    </w:p>
    <w:p w:rsidR="00744D70" w:rsidRPr="00743413" w:rsidRDefault="00744D70" w:rsidP="00744D70">
      <w:pPr>
        <w:spacing w:after="0" w:line="360" w:lineRule="auto"/>
        <w:ind w:firstLine="708"/>
        <w:jc w:val="both"/>
        <w:rPr>
          <w:rFonts w:ascii="Arial" w:hAnsi="Arial" w:cs="Arial"/>
          <w:b/>
        </w:rPr>
      </w:pPr>
      <w:r w:rsidRPr="001D64E8">
        <w:rPr>
          <w:rFonts w:ascii="Arial" w:hAnsi="Arial" w:cs="Arial"/>
        </w:rPr>
        <w:t xml:space="preserve">Con la evaluación, </w:t>
      </w:r>
      <w:r>
        <w:rPr>
          <w:rFonts w:ascii="Arial" w:hAnsi="Arial" w:cs="Arial"/>
        </w:rPr>
        <w:t xml:space="preserve">la </w:t>
      </w:r>
      <w:r>
        <w:rPr>
          <w:rFonts w:ascii="ArialMT" w:hAnsi="ArialMT" w:cs="ArialMT"/>
          <w:lang w:val="es-MX" w:eastAsia="es-MX"/>
        </w:rPr>
        <w:t>Auditoría Superior del Estado</w:t>
      </w:r>
      <w:r>
        <w:rPr>
          <w:rFonts w:ascii="Arial" w:hAnsi="Arial" w:cs="Arial"/>
        </w:rPr>
        <w:t xml:space="preserve"> </w:t>
      </w:r>
      <w:r w:rsidRPr="001D64E8">
        <w:rPr>
          <w:rFonts w:ascii="Arial" w:hAnsi="Arial" w:cs="Arial"/>
        </w:rPr>
        <w:t xml:space="preserve">concluye que la información proporcionada por el </w:t>
      </w:r>
      <w:r w:rsidR="006171EF">
        <w:rPr>
          <w:rFonts w:ascii="Arial" w:hAnsi="Arial" w:cs="Arial"/>
          <w:color w:val="000000"/>
        </w:rPr>
        <w:t xml:space="preserve">Municipio de </w:t>
      </w:r>
      <w:r w:rsidR="00DF187E">
        <w:rPr>
          <w:rFonts w:ascii="Arial" w:hAnsi="Arial" w:cs="Arial"/>
        </w:rPr>
        <w:t>Santiago</w:t>
      </w:r>
      <w:r>
        <w:rPr>
          <w:rFonts w:ascii="Arial" w:hAnsi="Arial" w:cs="Arial"/>
          <w:color w:val="000000"/>
        </w:rPr>
        <w:t xml:space="preserve">, Nuevo León, </w:t>
      </w:r>
      <w:r w:rsidRPr="001D64E8">
        <w:rPr>
          <w:rFonts w:ascii="Arial" w:hAnsi="Arial" w:cs="Arial"/>
        </w:rPr>
        <w:t>como Cuenta Pública correspondiente al ejercicio de 201</w:t>
      </w:r>
      <w:r w:rsidR="00671C54">
        <w:rPr>
          <w:rFonts w:ascii="Arial" w:hAnsi="Arial" w:cs="Arial"/>
        </w:rPr>
        <w:t>5</w:t>
      </w:r>
      <w:r w:rsidRPr="001D64E8">
        <w:rPr>
          <w:rFonts w:ascii="Arial" w:hAnsi="Arial" w:cs="Arial"/>
        </w:rPr>
        <w:t xml:space="preserve">, presenta razonablemente el manejo, custodia y </w:t>
      </w:r>
      <w:r w:rsidRPr="001D64E8">
        <w:rPr>
          <w:rFonts w:ascii="Arial" w:hAnsi="Arial" w:cs="Arial"/>
        </w:rPr>
        <w:lastRenderedPageBreak/>
        <w:t>aplicación de los ingresos, egresos, fondos y en g</w:t>
      </w:r>
      <w:r>
        <w:rPr>
          <w:rFonts w:ascii="Arial" w:hAnsi="Arial" w:cs="Arial"/>
        </w:rPr>
        <w:t xml:space="preserve">eneral de los recursos públicos, </w:t>
      </w:r>
      <w:r w:rsidRPr="00743413">
        <w:rPr>
          <w:rFonts w:ascii="Arial" w:hAnsi="Arial" w:cs="Arial"/>
          <w:b/>
        </w:rPr>
        <w:t>salvo en su caso por</w:t>
      </w:r>
      <w:r w:rsidR="00671C54">
        <w:rPr>
          <w:rFonts w:ascii="Arial" w:hAnsi="Arial" w:cs="Arial"/>
          <w:b/>
        </w:rPr>
        <w:t xml:space="preserve"> lo mencionado en el capítulo VI</w:t>
      </w:r>
      <w:r w:rsidRPr="00743413">
        <w:rPr>
          <w:rFonts w:ascii="Arial" w:hAnsi="Arial" w:cs="Arial"/>
          <w:b/>
        </w:rPr>
        <w:t xml:space="preserve"> del Informe de Resultados.</w:t>
      </w:r>
    </w:p>
    <w:p w:rsidR="00744D70" w:rsidRDefault="00744D70" w:rsidP="00744D70">
      <w:pPr>
        <w:shd w:val="clear" w:color="auto" w:fill="FFFFFF"/>
        <w:spacing w:after="0" w:line="360" w:lineRule="auto"/>
        <w:ind w:firstLine="708"/>
        <w:jc w:val="both"/>
        <w:rPr>
          <w:rFonts w:ascii="Arial" w:eastAsia="Times New Roman" w:hAnsi="Arial" w:cs="Arial"/>
          <w:lang w:eastAsia="es-MX"/>
        </w:rPr>
      </w:pPr>
    </w:p>
    <w:p w:rsidR="00744D70" w:rsidRPr="001D64E8" w:rsidRDefault="00744D70" w:rsidP="00744D70">
      <w:pPr>
        <w:spacing w:after="0" w:line="360" w:lineRule="auto"/>
        <w:ind w:firstLine="708"/>
        <w:jc w:val="both"/>
        <w:rPr>
          <w:rFonts w:ascii="Arial" w:hAnsi="Arial" w:cs="Arial"/>
        </w:rPr>
      </w:pPr>
      <w:r w:rsidRPr="00A05975">
        <w:rPr>
          <w:rFonts w:ascii="Arial" w:hAnsi="Arial" w:cs="Arial"/>
          <w:b/>
        </w:rPr>
        <w:t>TERCERO:</w:t>
      </w:r>
      <w:r>
        <w:rPr>
          <w:rFonts w:ascii="Arial" w:hAnsi="Arial" w:cs="Arial"/>
        </w:rPr>
        <w:t xml:space="preserve"> </w:t>
      </w:r>
      <w:r w:rsidRPr="001D64E8">
        <w:rPr>
          <w:rFonts w:ascii="Arial" w:hAnsi="Arial" w:cs="Arial"/>
        </w:rPr>
        <w:t>En el apartado de cumplimiento a los principios de contabilidad gubernamental, de las disposiciones contenidas en los ordenamientos y normativa correspondiente, se concluye que la presentación de la Cuenta Pública, fue de acuerdo con las normas de información financiera aplicables y se apegó al cumplimiento de</w:t>
      </w:r>
      <w:r>
        <w:rPr>
          <w:rFonts w:ascii="Arial" w:hAnsi="Arial" w:cs="Arial"/>
        </w:rPr>
        <w:t>l</w:t>
      </w:r>
      <w:r w:rsidRPr="001D64E8">
        <w:rPr>
          <w:rFonts w:ascii="Arial" w:hAnsi="Arial" w:cs="Arial"/>
        </w:rPr>
        <w:t xml:space="preserve"> </w:t>
      </w:r>
      <w:r>
        <w:rPr>
          <w:rFonts w:ascii="Arial" w:hAnsi="Arial" w:cs="Arial"/>
        </w:rPr>
        <w:t>Presupuesto d</w:t>
      </w:r>
      <w:r w:rsidR="006171EF">
        <w:rPr>
          <w:rFonts w:ascii="Arial" w:hAnsi="Arial" w:cs="Arial"/>
        </w:rPr>
        <w:t xml:space="preserve">e Egresos del Municipio de </w:t>
      </w:r>
      <w:r w:rsidR="00DF187E">
        <w:rPr>
          <w:rFonts w:ascii="Arial" w:hAnsi="Arial" w:cs="Arial"/>
          <w:color w:val="000000"/>
        </w:rPr>
        <w:t>Santiago</w:t>
      </w:r>
      <w:r>
        <w:rPr>
          <w:rFonts w:ascii="Arial" w:hAnsi="Arial" w:cs="Arial"/>
        </w:rPr>
        <w:t xml:space="preserve">, Nuevo León, </w:t>
      </w:r>
      <w:r w:rsidRPr="001D64E8">
        <w:rPr>
          <w:rFonts w:ascii="Arial" w:hAnsi="Arial" w:cs="Arial"/>
        </w:rPr>
        <w:t xml:space="preserve">y demás ordenamientos aplicables en la materia. </w:t>
      </w:r>
    </w:p>
    <w:p w:rsidR="00744D70" w:rsidRDefault="00744D70" w:rsidP="00744D70">
      <w:pPr>
        <w:shd w:val="clear" w:color="auto" w:fill="FFFFFF"/>
        <w:spacing w:after="0" w:line="360" w:lineRule="auto"/>
        <w:ind w:firstLine="708"/>
        <w:jc w:val="both"/>
        <w:rPr>
          <w:rFonts w:ascii="Arial" w:eastAsia="Times New Roman" w:hAnsi="Arial" w:cs="Arial"/>
          <w:b/>
          <w:lang w:eastAsia="es-MX"/>
        </w:rPr>
      </w:pPr>
    </w:p>
    <w:p w:rsidR="000D0ACF" w:rsidRDefault="00744D70" w:rsidP="00773315">
      <w:pPr>
        <w:spacing w:after="0" w:line="360" w:lineRule="auto"/>
        <w:ind w:firstLine="708"/>
        <w:jc w:val="both"/>
        <w:rPr>
          <w:rFonts w:ascii="Arial" w:hAnsi="Arial" w:cs="Arial"/>
          <w:noProof/>
          <w:lang w:val="es-MX" w:eastAsia="es-MX"/>
        </w:rPr>
      </w:pPr>
      <w:r w:rsidRPr="001D64E8">
        <w:rPr>
          <w:rFonts w:ascii="Arial" w:hAnsi="Arial" w:cs="Arial"/>
        </w:rPr>
        <w:t>A continuación se presenta la información más relevante con respecto a lo presupuestado en Ingresos y Egresos, mostrando el comportamiento con respecto a lo ejercido.</w:t>
      </w:r>
    </w:p>
    <w:p w:rsidR="000D2029" w:rsidRDefault="000D2029" w:rsidP="009445DC">
      <w:pPr>
        <w:spacing w:after="0" w:line="360" w:lineRule="auto"/>
        <w:jc w:val="both"/>
        <w:rPr>
          <w:rFonts w:ascii="Arial" w:hAnsi="Arial" w:cs="Arial"/>
          <w:noProof/>
          <w:lang w:val="es-MX" w:eastAsia="es-MX"/>
        </w:rPr>
      </w:pPr>
    </w:p>
    <w:tbl>
      <w:tblPr>
        <w:tblW w:w="5914" w:type="dxa"/>
        <w:jc w:val="center"/>
        <w:tblLayout w:type="fixed"/>
        <w:tblCellMar>
          <w:left w:w="0" w:type="dxa"/>
          <w:right w:w="0" w:type="dxa"/>
        </w:tblCellMar>
        <w:tblLook w:val="0000" w:firstRow="0" w:lastRow="0" w:firstColumn="0" w:lastColumn="0" w:noHBand="0" w:noVBand="0"/>
      </w:tblPr>
      <w:tblGrid>
        <w:gridCol w:w="3681"/>
        <w:gridCol w:w="2233"/>
      </w:tblGrid>
      <w:tr w:rsidR="00773315" w:rsidRPr="00773315" w:rsidTr="00773315">
        <w:trPr>
          <w:cantSplit/>
          <w:jc w:val="center"/>
        </w:trPr>
        <w:tc>
          <w:tcPr>
            <w:tcW w:w="3681" w:type="dxa"/>
            <w:vAlign w:val="center"/>
          </w:tcPr>
          <w:p w:rsidR="00773315" w:rsidRPr="00773315" w:rsidRDefault="00773315" w:rsidP="00773315">
            <w:pPr>
              <w:jc w:val="center"/>
              <w:rPr>
                <w:rFonts w:ascii="Arial" w:hAnsi="Arial" w:cs="Arial"/>
                <w:b/>
                <w:color w:val="000000"/>
                <w:sz w:val="18"/>
                <w:u w:val="single"/>
              </w:rPr>
            </w:pPr>
            <w:r w:rsidRPr="00773315">
              <w:rPr>
                <w:rFonts w:ascii="Arial" w:hAnsi="Arial" w:cs="Arial"/>
                <w:b/>
                <w:color w:val="000000"/>
                <w:sz w:val="18"/>
                <w:u w:val="single"/>
              </w:rPr>
              <w:t>INGRESOS</w:t>
            </w:r>
          </w:p>
        </w:tc>
        <w:tc>
          <w:tcPr>
            <w:tcW w:w="2233" w:type="dxa"/>
            <w:vAlign w:val="center"/>
          </w:tcPr>
          <w:p w:rsidR="00773315" w:rsidRPr="00773315" w:rsidRDefault="00773315" w:rsidP="00773315">
            <w:pPr>
              <w:spacing w:line="240" w:lineRule="auto"/>
              <w:jc w:val="center"/>
              <w:rPr>
                <w:rFonts w:ascii="Arial" w:hAnsi="Arial" w:cs="Arial"/>
                <w:b/>
                <w:color w:val="000000"/>
                <w:sz w:val="18"/>
                <w:u w:val="single"/>
              </w:rPr>
            </w:pPr>
            <w:r w:rsidRPr="00773315">
              <w:rPr>
                <w:rFonts w:ascii="Arial" w:hAnsi="Arial" w:cs="Arial"/>
                <w:b/>
                <w:color w:val="000000"/>
                <w:sz w:val="18"/>
                <w:u w:val="single"/>
              </w:rPr>
              <w:t>REAL</w:t>
            </w:r>
          </w:p>
          <w:p w:rsidR="00773315" w:rsidRPr="00773315" w:rsidRDefault="00773315" w:rsidP="00773315">
            <w:pPr>
              <w:spacing w:line="240" w:lineRule="auto"/>
              <w:jc w:val="center"/>
              <w:rPr>
                <w:rFonts w:ascii="Arial" w:hAnsi="Arial" w:cs="Arial"/>
                <w:b/>
                <w:color w:val="000000"/>
                <w:sz w:val="18"/>
                <w:u w:val="single"/>
              </w:rPr>
            </w:pPr>
            <w:r w:rsidRPr="00773315">
              <w:rPr>
                <w:rFonts w:ascii="Arial" w:hAnsi="Arial" w:cs="Arial"/>
                <w:b/>
                <w:color w:val="000000"/>
                <w:sz w:val="18"/>
                <w:u w:val="single"/>
              </w:rPr>
              <w:t>IMPORTE</w:t>
            </w:r>
          </w:p>
        </w:tc>
      </w:tr>
      <w:tr w:rsidR="00773315" w:rsidRPr="007450E5" w:rsidTr="00773315">
        <w:trPr>
          <w:cantSplit/>
          <w:trHeight w:val="264"/>
          <w:jc w:val="center"/>
        </w:trPr>
        <w:tc>
          <w:tcPr>
            <w:tcW w:w="3681" w:type="dxa"/>
          </w:tcPr>
          <w:p w:rsidR="00773315" w:rsidRPr="007450E5" w:rsidRDefault="00773315" w:rsidP="00773315">
            <w:pPr>
              <w:rPr>
                <w:rFonts w:ascii="Arial" w:hAnsi="Arial" w:cs="Arial"/>
                <w:color w:val="000000"/>
                <w:sz w:val="8"/>
                <w:u w:val="single"/>
              </w:rPr>
            </w:pPr>
            <w:r w:rsidRPr="007450E5">
              <w:rPr>
                <w:rFonts w:ascii="Arial" w:hAnsi="Arial" w:cs="Arial"/>
                <w:color w:val="000000"/>
                <w:sz w:val="20"/>
              </w:rPr>
              <w:t>Impuestos</w:t>
            </w:r>
          </w:p>
        </w:tc>
        <w:tc>
          <w:tcPr>
            <w:tcW w:w="2233" w:type="dxa"/>
            <w:vAlign w:val="center"/>
          </w:tcPr>
          <w:p w:rsidR="00773315" w:rsidRPr="007450E5" w:rsidRDefault="00773315" w:rsidP="00773315">
            <w:pPr>
              <w:jc w:val="right"/>
              <w:rPr>
                <w:rFonts w:ascii="Arial" w:hAnsi="Arial" w:cs="Arial"/>
                <w:color w:val="000000"/>
                <w:sz w:val="8"/>
                <w:u w:val="single"/>
              </w:rPr>
            </w:pPr>
            <w:r>
              <w:rPr>
                <w:rFonts w:ascii="Arial" w:hAnsi="Arial" w:cs="Arial"/>
                <w:color w:val="000000"/>
                <w:sz w:val="20"/>
              </w:rPr>
              <w:t>$                   74,713,</w:t>
            </w:r>
            <w:r w:rsidRPr="006B09DF">
              <w:rPr>
                <w:rFonts w:ascii="Arial" w:hAnsi="Arial" w:cs="Arial"/>
                <w:color w:val="000000"/>
                <w:sz w:val="20"/>
              </w:rPr>
              <w:t>6</w:t>
            </w:r>
            <w:r>
              <w:rPr>
                <w:rFonts w:ascii="Arial" w:hAnsi="Arial" w:cs="Arial"/>
                <w:color w:val="000000"/>
                <w:sz w:val="20"/>
              </w:rPr>
              <w:t>77</w:t>
            </w:r>
          </w:p>
        </w:tc>
      </w:tr>
      <w:tr w:rsidR="00773315" w:rsidRPr="006B09DF" w:rsidTr="00773315">
        <w:trPr>
          <w:cantSplit/>
          <w:jc w:val="center"/>
        </w:trPr>
        <w:tc>
          <w:tcPr>
            <w:tcW w:w="3681" w:type="dxa"/>
          </w:tcPr>
          <w:p w:rsidR="00773315" w:rsidRPr="007450E5" w:rsidRDefault="00773315" w:rsidP="00773315">
            <w:pPr>
              <w:rPr>
                <w:rFonts w:ascii="Arial" w:hAnsi="Arial" w:cs="Arial"/>
                <w:color w:val="000000"/>
                <w:sz w:val="20"/>
              </w:rPr>
            </w:pPr>
            <w:r w:rsidRPr="007450E5">
              <w:rPr>
                <w:rFonts w:ascii="Arial" w:hAnsi="Arial" w:cs="Arial"/>
                <w:color w:val="000000"/>
                <w:sz w:val="20"/>
              </w:rPr>
              <w:t>Derechos</w:t>
            </w:r>
          </w:p>
        </w:tc>
        <w:tc>
          <w:tcPr>
            <w:tcW w:w="2233" w:type="dxa"/>
            <w:vAlign w:val="center"/>
          </w:tcPr>
          <w:p w:rsidR="00773315" w:rsidRPr="006B09DF" w:rsidRDefault="00773315" w:rsidP="00773315">
            <w:pPr>
              <w:jc w:val="right"/>
              <w:rPr>
                <w:rFonts w:ascii="Arial" w:hAnsi="Arial" w:cs="Arial"/>
                <w:color w:val="000000"/>
                <w:sz w:val="20"/>
              </w:rPr>
            </w:pPr>
            <w:r>
              <w:rPr>
                <w:rFonts w:ascii="Arial" w:hAnsi="Arial" w:cs="Arial"/>
                <w:color w:val="000000"/>
                <w:sz w:val="20"/>
              </w:rPr>
              <w:t>7,4</w:t>
            </w:r>
            <w:r w:rsidRPr="006B09DF">
              <w:rPr>
                <w:rFonts w:ascii="Arial" w:hAnsi="Arial" w:cs="Arial"/>
                <w:color w:val="000000"/>
                <w:sz w:val="20"/>
              </w:rPr>
              <w:t>6</w:t>
            </w:r>
            <w:r>
              <w:rPr>
                <w:rFonts w:ascii="Arial" w:hAnsi="Arial" w:cs="Arial"/>
                <w:color w:val="000000"/>
                <w:sz w:val="20"/>
              </w:rPr>
              <w:t>7,590</w:t>
            </w:r>
          </w:p>
        </w:tc>
      </w:tr>
      <w:tr w:rsidR="00773315" w:rsidRPr="006B09DF" w:rsidTr="00773315">
        <w:trPr>
          <w:cantSplit/>
          <w:jc w:val="center"/>
        </w:trPr>
        <w:tc>
          <w:tcPr>
            <w:tcW w:w="3681" w:type="dxa"/>
          </w:tcPr>
          <w:p w:rsidR="00773315" w:rsidRPr="007450E5" w:rsidRDefault="00773315" w:rsidP="00773315">
            <w:pPr>
              <w:rPr>
                <w:rFonts w:ascii="Arial" w:hAnsi="Arial" w:cs="Arial"/>
                <w:color w:val="000000"/>
                <w:sz w:val="20"/>
              </w:rPr>
            </w:pPr>
            <w:r w:rsidRPr="007450E5">
              <w:rPr>
                <w:rFonts w:ascii="Arial" w:hAnsi="Arial" w:cs="Arial"/>
                <w:color w:val="000000"/>
                <w:sz w:val="20"/>
              </w:rPr>
              <w:t>Productos</w:t>
            </w:r>
            <w:r>
              <w:rPr>
                <w:rFonts w:ascii="Arial" w:hAnsi="Arial" w:cs="Arial"/>
                <w:color w:val="000000"/>
                <w:sz w:val="20"/>
              </w:rPr>
              <w:t xml:space="preserve"> de tipo corriente</w:t>
            </w:r>
          </w:p>
        </w:tc>
        <w:tc>
          <w:tcPr>
            <w:tcW w:w="2233" w:type="dxa"/>
            <w:vAlign w:val="center"/>
          </w:tcPr>
          <w:p w:rsidR="00773315" w:rsidRPr="006B09DF" w:rsidRDefault="00773315" w:rsidP="00773315">
            <w:pPr>
              <w:jc w:val="right"/>
              <w:rPr>
                <w:rFonts w:ascii="Arial" w:hAnsi="Arial" w:cs="Arial"/>
                <w:color w:val="000000"/>
                <w:sz w:val="20"/>
              </w:rPr>
            </w:pPr>
            <w:r>
              <w:rPr>
                <w:rFonts w:ascii="Arial" w:hAnsi="Arial" w:cs="Arial"/>
                <w:color w:val="000000"/>
                <w:sz w:val="20"/>
              </w:rPr>
              <w:t>7,426,</w:t>
            </w:r>
            <w:r w:rsidRPr="006B09DF">
              <w:rPr>
                <w:rFonts w:ascii="Arial" w:hAnsi="Arial" w:cs="Arial"/>
                <w:color w:val="000000"/>
                <w:sz w:val="20"/>
              </w:rPr>
              <w:t>0</w:t>
            </w:r>
            <w:r>
              <w:rPr>
                <w:rFonts w:ascii="Arial" w:hAnsi="Arial" w:cs="Arial"/>
                <w:color w:val="000000"/>
                <w:sz w:val="20"/>
              </w:rPr>
              <w:t>34</w:t>
            </w:r>
          </w:p>
        </w:tc>
      </w:tr>
      <w:tr w:rsidR="00773315" w:rsidRPr="006B09DF" w:rsidTr="00773315">
        <w:trPr>
          <w:cantSplit/>
          <w:jc w:val="center"/>
        </w:trPr>
        <w:tc>
          <w:tcPr>
            <w:tcW w:w="3681" w:type="dxa"/>
          </w:tcPr>
          <w:p w:rsidR="00773315" w:rsidRPr="007450E5" w:rsidRDefault="00773315" w:rsidP="00773315">
            <w:pPr>
              <w:rPr>
                <w:rFonts w:ascii="Arial" w:hAnsi="Arial" w:cs="Arial"/>
                <w:color w:val="000000"/>
                <w:sz w:val="20"/>
              </w:rPr>
            </w:pPr>
            <w:r w:rsidRPr="007450E5">
              <w:rPr>
                <w:rFonts w:ascii="Arial" w:hAnsi="Arial" w:cs="Arial"/>
                <w:color w:val="000000"/>
                <w:sz w:val="20"/>
              </w:rPr>
              <w:t>Aprovechamientos</w:t>
            </w:r>
          </w:p>
        </w:tc>
        <w:tc>
          <w:tcPr>
            <w:tcW w:w="2233" w:type="dxa"/>
            <w:vAlign w:val="center"/>
          </w:tcPr>
          <w:p w:rsidR="00773315" w:rsidRPr="006B09DF" w:rsidRDefault="00773315" w:rsidP="00773315">
            <w:pPr>
              <w:jc w:val="right"/>
              <w:rPr>
                <w:rFonts w:ascii="Arial" w:hAnsi="Arial" w:cs="Arial"/>
                <w:color w:val="000000"/>
                <w:sz w:val="20"/>
              </w:rPr>
            </w:pPr>
            <w:r>
              <w:rPr>
                <w:rFonts w:ascii="Arial" w:hAnsi="Arial" w:cs="Arial"/>
                <w:color w:val="000000"/>
                <w:sz w:val="20"/>
              </w:rPr>
              <w:t>11,245,788</w:t>
            </w:r>
          </w:p>
        </w:tc>
      </w:tr>
      <w:tr w:rsidR="00773315" w:rsidRPr="006B09DF" w:rsidTr="00773315">
        <w:trPr>
          <w:cantSplit/>
          <w:jc w:val="center"/>
        </w:trPr>
        <w:tc>
          <w:tcPr>
            <w:tcW w:w="3681" w:type="dxa"/>
          </w:tcPr>
          <w:p w:rsidR="00773315" w:rsidRPr="007450E5" w:rsidRDefault="00773315" w:rsidP="00773315">
            <w:pPr>
              <w:rPr>
                <w:rFonts w:ascii="Arial" w:hAnsi="Arial" w:cs="Arial"/>
                <w:color w:val="000000"/>
                <w:sz w:val="20"/>
              </w:rPr>
            </w:pPr>
            <w:r w:rsidRPr="007450E5">
              <w:rPr>
                <w:rFonts w:ascii="Arial" w:hAnsi="Arial" w:cs="Arial"/>
                <w:color w:val="000000"/>
                <w:sz w:val="20"/>
              </w:rPr>
              <w:t>Participaciones y aportaciones</w:t>
            </w:r>
          </w:p>
        </w:tc>
        <w:tc>
          <w:tcPr>
            <w:tcW w:w="2233" w:type="dxa"/>
            <w:vAlign w:val="center"/>
          </w:tcPr>
          <w:p w:rsidR="00773315" w:rsidRPr="006B09DF" w:rsidRDefault="00773315" w:rsidP="00773315">
            <w:pPr>
              <w:jc w:val="right"/>
              <w:rPr>
                <w:rFonts w:ascii="Arial" w:hAnsi="Arial" w:cs="Arial"/>
                <w:color w:val="000000"/>
                <w:sz w:val="20"/>
              </w:rPr>
            </w:pPr>
            <w:r>
              <w:rPr>
                <w:rFonts w:ascii="Arial" w:hAnsi="Arial" w:cs="Arial"/>
                <w:color w:val="000000"/>
                <w:sz w:val="20"/>
              </w:rPr>
              <w:t>90,715,515</w:t>
            </w:r>
          </w:p>
        </w:tc>
      </w:tr>
      <w:tr w:rsidR="00773315" w:rsidRPr="006B09DF" w:rsidTr="00773315">
        <w:trPr>
          <w:cantSplit/>
          <w:jc w:val="center"/>
        </w:trPr>
        <w:tc>
          <w:tcPr>
            <w:tcW w:w="3681" w:type="dxa"/>
          </w:tcPr>
          <w:p w:rsidR="00773315" w:rsidRPr="007450E5" w:rsidRDefault="00773315" w:rsidP="00773315">
            <w:pPr>
              <w:rPr>
                <w:rFonts w:ascii="Arial" w:hAnsi="Arial" w:cs="Arial"/>
                <w:color w:val="000000"/>
                <w:sz w:val="20"/>
              </w:rPr>
            </w:pPr>
            <w:r w:rsidRPr="007450E5">
              <w:rPr>
                <w:rFonts w:ascii="Arial" w:hAnsi="Arial" w:cs="Arial"/>
                <w:color w:val="000000"/>
                <w:sz w:val="20"/>
              </w:rPr>
              <w:t>Financiamiento</w:t>
            </w:r>
          </w:p>
        </w:tc>
        <w:tc>
          <w:tcPr>
            <w:tcW w:w="2233" w:type="dxa"/>
            <w:vAlign w:val="center"/>
          </w:tcPr>
          <w:p w:rsidR="00773315" w:rsidRPr="006B09DF" w:rsidRDefault="00773315" w:rsidP="00773315">
            <w:pPr>
              <w:jc w:val="right"/>
              <w:rPr>
                <w:rFonts w:ascii="Arial" w:hAnsi="Arial" w:cs="Arial"/>
                <w:color w:val="000000"/>
                <w:sz w:val="20"/>
              </w:rPr>
            </w:pPr>
            <w:r>
              <w:rPr>
                <w:rFonts w:ascii="Arial" w:hAnsi="Arial" w:cs="Arial"/>
                <w:color w:val="000000"/>
                <w:sz w:val="20"/>
              </w:rPr>
              <w:t>-</w:t>
            </w:r>
          </w:p>
        </w:tc>
      </w:tr>
      <w:tr w:rsidR="00773315" w:rsidRPr="007450E5" w:rsidTr="00773315">
        <w:trPr>
          <w:cantSplit/>
          <w:jc w:val="center"/>
        </w:trPr>
        <w:tc>
          <w:tcPr>
            <w:tcW w:w="3681" w:type="dxa"/>
          </w:tcPr>
          <w:p w:rsidR="00773315" w:rsidRPr="007450E5" w:rsidRDefault="00773315" w:rsidP="00773315">
            <w:pPr>
              <w:rPr>
                <w:rFonts w:ascii="Arial" w:hAnsi="Arial" w:cs="Arial"/>
                <w:color w:val="000000"/>
                <w:sz w:val="20"/>
              </w:rPr>
            </w:pPr>
            <w:r>
              <w:rPr>
                <w:rFonts w:ascii="Arial" w:hAnsi="Arial" w:cs="Arial"/>
                <w:color w:val="000000"/>
                <w:sz w:val="20"/>
              </w:rPr>
              <w:t>Transferencias, asignaciones, s</w:t>
            </w:r>
            <w:r w:rsidRPr="007450E5">
              <w:rPr>
                <w:rFonts w:ascii="Arial" w:hAnsi="Arial" w:cs="Arial"/>
                <w:color w:val="000000"/>
                <w:sz w:val="20"/>
              </w:rPr>
              <w:t>ubsidios</w:t>
            </w:r>
            <w:r>
              <w:rPr>
                <w:rFonts w:ascii="Arial" w:hAnsi="Arial" w:cs="Arial"/>
                <w:color w:val="000000"/>
                <w:sz w:val="20"/>
              </w:rPr>
              <w:t xml:space="preserve"> y otras ayudas</w:t>
            </w:r>
          </w:p>
        </w:tc>
        <w:tc>
          <w:tcPr>
            <w:tcW w:w="2233" w:type="dxa"/>
            <w:vAlign w:val="center"/>
          </w:tcPr>
          <w:p w:rsidR="00773315" w:rsidRDefault="00773315" w:rsidP="00773315">
            <w:pPr>
              <w:jc w:val="right"/>
              <w:rPr>
                <w:rFonts w:ascii="Arial" w:hAnsi="Arial" w:cs="Arial"/>
                <w:color w:val="000000"/>
                <w:sz w:val="20"/>
              </w:rPr>
            </w:pPr>
          </w:p>
          <w:p w:rsidR="00773315" w:rsidRPr="007450E5" w:rsidRDefault="00773315" w:rsidP="00773315">
            <w:pPr>
              <w:jc w:val="right"/>
              <w:rPr>
                <w:rFonts w:ascii="Arial" w:hAnsi="Arial" w:cs="Arial"/>
                <w:color w:val="000000"/>
                <w:sz w:val="20"/>
              </w:rPr>
            </w:pPr>
            <w:r>
              <w:rPr>
                <w:rFonts w:ascii="Arial" w:hAnsi="Arial" w:cs="Arial"/>
                <w:color w:val="000000"/>
                <w:sz w:val="20"/>
              </w:rPr>
              <w:t>71,018,017</w:t>
            </w:r>
          </w:p>
        </w:tc>
      </w:tr>
      <w:tr w:rsidR="00773315" w:rsidRPr="007450E5" w:rsidTr="00773315">
        <w:trPr>
          <w:cantSplit/>
          <w:trHeight w:val="291"/>
          <w:jc w:val="center"/>
        </w:trPr>
        <w:tc>
          <w:tcPr>
            <w:tcW w:w="3681" w:type="dxa"/>
          </w:tcPr>
          <w:p w:rsidR="00773315" w:rsidRPr="007450E5" w:rsidRDefault="00773315" w:rsidP="00773315">
            <w:pPr>
              <w:rPr>
                <w:rFonts w:ascii="Arial" w:hAnsi="Arial" w:cs="Arial"/>
                <w:color w:val="000000"/>
                <w:sz w:val="20"/>
              </w:rPr>
            </w:pPr>
            <w:r w:rsidRPr="007450E5">
              <w:rPr>
                <w:rFonts w:ascii="Arial" w:hAnsi="Arial" w:cs="Arial"/>
                <w:color w:val="000000"/>
                <w:sz w:val="20"/>
              </w:rPr>
              <w:lastRenderedPageBreak/>
              <w:t>Ot</w:t>
            </w:r>
            <w:r>
              <w:rPr>
                <w:rFonts w:ascii="Arial" w:hAnsi="Arial" w:cs="Arial"/>
                <w:color w:val="000000"/>
                <w:sz w:val="20"/>
              </w:rPr>
              <w:t>ros ingresos y beneficios</w:t>
            </w:r>
          </w:p>
        </w:tc>
        <w:tc>
          <w:tcPr>
            <w:tcW w:w="2233" w:type="dxa"/>
            <w:vAlign w:val="center"/>
          </w:tcPr>
          <w:p w:rsidR="00773315" w:rsidRPr="007450E5" w:rsidRDefault="00773315" w:rsidP="00773315">
            <w:pPr>
              <w:jc w:val="right"/>
              <w:rPr>
                <w:rFonts w:ascii="Arial" w:hAnsi="Arial" w:cs="Arial"/>
                <w:color w:val="000000"/>
                <w:sz w:val="20"/>
              </w:rPr>
            </w:pPr>
            <w:r>
              <w:rPr>
                <w:rFonts w:ascii="Arial" w:hAnsi="Arial" w:cs="Arial"/>
                <w:color w:val="000000"/>
                <w:sz w:val="20"/>
              </w:rPr>
              <w:t>2,000,000</w:t>
            </w:r>
          </w:p>
        </w:tc>
      </w:tr>
      <w:tr w:rsidR="00773315" w:rsidRPr="00773315" w:rsidTr="00773315">
        <w:trPr>
          <w:cantSplit/>
          <w:trHeight w:val="539"/>
          <w:jc w:val="center"/>
        </w:trPr>
        <w:tc>
          <w:tcPr>
            <w:tcW w:w="3681" w:type="dxa"/>
            <w:vAlign w:val="center"/>
          </w:tcPr>
          <w:p w:rsidR="00773315" w:rsidRPr="00773315" w:rsidRDefault="00773315" w:rsidP="00773315">
            <w:pPr>
              <w:jc w:val="right"/>
              <w:rPr>
                <w:rFonts w:ascii="Arial" w:hAnsi="Arial" w:cs="Arial"/>
                <w:b/>
                <w:color w:val="000000"/>
                <w:sz w:val="20"/>
              </w:rPr>
            </w:pPr>
            <w:r w:rsidRPr="00773315">
              <w:rPr>
                <w:rFonts w:ascii="Arial" w:hAnsi="Arial" w:cs="Arial"/>
                <w:b/>
                <w:color w:val="000000"/>
                <w:sz w:val="20"/>
              </w:rPr>
              <w:t>TOTAL</w:t>
            </w:r>
          </w:p>
        </w:tc>
        <w:tc>
          <w:tcPr>
            <w:tcW w:w="2233" w:type="dxa"/>
            <w:vAlign w:val="center"/>
          </w:tcPr>
          <w:p w:rsidR="00773315" w:rsidRPr="00773315" w:rsidRDefault="00773315" w:rsidP="00773315">
            <w:pPr>
              <w:jc w:val="right"/>
              <w:rPr>
                <w:rFonts w:ascii="Arial" w:hAnsi="Arial" w:cs="Arial"/>
                <w:b/>
                <w:color w:val="000000"/>
                <w:sz w:val="20"/>
              </w:rPr>
            </w:pPr>
            <w:r w:rsidRPr="00773315">
              <w:rPr>
                <w:rFonts w:ascii="Arial" w:hAnsi="Arial" w:cs="Arial"/>
                <w:b/>
                <w:color w:val="000000"/>
                <w:sz w:val="20"/>
              </w:rPr>
              <w:t xml:space="preserve">$                 </w:t>
            </w:r>
            <w:r w:rsidRPr="00773315">
              <w:rPr>
                <w:rFonts w:ascii="Arial" w:hAnsi="Arial" w:cs="Arial"/>
                <w:b/>
                <w:color w:val="000000"/>
                <w:sz w:val="20"/>
              </w:rPr>
              <w:fldChar w:fldCharType="begin"/>
            </w:r>
            <w:r w:rsidRPr="00773315">
              <w:rPr>
                <w:rFonts w:ascii="Arial" w:hAnsi="Arial" w:cs="Arial"/>
                <w:b/>
                <w:color w:val="000000"/>
                <w:sz w:val="20"/>
              </w:rPr>
              <w:instrText xml:space="preserve"> =SUM(ABOVE) </w:instrText>
            </w:r>
            <w:r w:rsidRPr="00773315">
              <w:rPr>
                <w:rFonts w:ascii="Arial" w:hAnsi="Arial" w:cs="Arial"/>
                <w:b/>
                <w:color w:val="000000"/>
                <w:sz w:val="20"/>
              </w:rPr>
              <w:fldChar w:fldCharType="separate"/>
            </w:r>
            <w:r w:rsidRPr="00773315">
              <w:rPr>
                <w:rFonts w:ascii="Arial" w:hAnsi="Arial" w:cs="Arial"/>
                <w:b/>
                <w:noProof/>
                <w:color w:val="000000"/>
                <w:sz w:val="20"/>
              </w:rPr>
              <w:t>264,586,621</w:t>
            </w:r>
            <w:r w:rsidRPr="00773315">
              <w:rPr>
                <w:rFonts w:ascii="Arial" w:hAnsi="Arial" w:cs="Arial"/>
                <w:b/>
                <w:color w:val="000000"/>
                <w:sz w:val="20"/>
              </w:rPr>
              <w:fldChar w:fldCharType="end"/>
            </w:r>
          </w:p>
        </w:tc>
      </w:tr>
    </w:tbl>
    <w:p w:rsidR="00773315" w:rsidRDefault="00773315"/>
    <w:tbl>
      <w:tblPr>
        <w:tblW w:w="5914" w:type="dxa"/>
        <w:jc w:val="center"/>
        <w:tblLayout w:type="fixed"/>
        <w:tblCellMar>
          <w:left w:w="0" w:type="dxa"/>
          <w:right w:w="0" w:type="dxa"/>
        </w:tblCellMar>
        <w:tblLook w:val="0000" w:firstRow="0" w:lastRow="0" w:firstColumn="0" w:lastColumn="0" w:noHBand="0" w:noVBand="0"/>
      </w:tblPr>
      <w:tblGrid>
        <w:gridCol w:w="3681"/>
        <w:gridCol w:w="2233"/>
      </w:tblGrid>
      <w:tr w:rsidR="00773315" w:rsidRPr="00773315" w:rsidTr="00773315">
        <w:trPr>
          <w:cantSplit/>
          <w:trHeight w:val="319"/>
          <w:jc w:val="center"/>
        </w:trPr>
        <w:tc>
          <w:tcPr>
            <w:tcW w:w="3681" w:type="dxa"/>
            <w:vAlign w:val="center"/>
          </w:tcPr>
          <w:p w:rsidR="00773315" w:rsidRPr="00773315" w:rsidRDefault="00773315" w:rsidP="00773315">
            <w:pPr>
              <w:jc w:val="center"/>
              <w:rPr>
                <w:rFonts w:ascii="Arial" w:hAnsi="Arial" w:cs="Arial"/>
                <w:b/>
                <w:color w:val="000000"/>
                <w:sz w:val="8"/>
              </w:rPr>
            </w:pPr>
            <w:r w:rsidRPr="00773315">
              <w:rPr>
                <w:rFonts w:ascii="Arial" w:hAnsi="Arial" w:cs="Arial"/>
                <w:b/>
                <w:color w:val="000000"/>
                <w:sz w:val="20"/>
                <w:u w:val="single"/>
              </w:rPr>
              <w:t>EGRESOS</w:t>
            </w:r>
          </w:p>
        </w:tc>
        <w:tc>
          <w:tcPr>
            <w:tcW w:w="2233" w:type="dxa"/>
            <w:vAlign w:val="center"/>
          </w:tcPr>
          <w:p w:rsidR="00773315" w:rsidRDefault="00773315" w:rsidP="00773315">
            <w:pPr>
              <w:spacing w:line="240" w:lineRule="auto"/>
              <w:jc w:val="center"/>
              <w:rPr>
                <w:rFonts w:ascii="Arial" w:hAnsi="Arial" w:cs="Arial"/>
                <w:b/>
                <w:color w:val="000000"/>
                <w:sz w:val="20"/>
                <w:u w:val="single"/>
              </w:rPr>
            </w:pPr>
            <w:r>
              <w:rPr>
                <w:rFonts w:ascii="Arial" w:hAnsi="Arial" w:cs="Arial"/>
                <w:b/>
                <w:color w:val="000000"/>
                <w:sz w:val="20"/>
                <w:u w:val="single"/>
              </w:rPr>
              <w:t>REAL</w:t>
            </w:r>
          </w:p>
          <w:p w:rsidR="00773315" w:rsidRPr="00773315" w:rsidRDefault="00773315" w:rsidP="00773315">
            <w:pPr>
              <w:jc w:val="center"/>
              <w:rPr>
                <w:rFonts w:ascii="Arial" w:hAnsi="Arial" w:cs="Arial"/>
                <w:b/>
                <w:color w:val="000000"/>
                <w:sz w:val="8"/>
              </w:rPr>
            </w:pPr>
            <w:r w:rsidRPr="00773315">
              <w:rPr>
                <w:rFonts w:ascii="Arial" w:hAnsi="Arial" w:cs="Arial"/>
                <w:b/>
                <w:color w:val="000000"/>
                <w:sz w:val="20"/>
                <w:u w:val="single"/>
              </w:rPr>
              <w:t>IMPORTE</w:t>
            </w:r>
          </w:p>
        </w:tc>
      </w:tr>
      <w:tr w:rsidR="00773315" w:rsidRPr="007450E5" w:rsidTr="00773315">
        <w:trPr>
          <w:cantSplit/>
          <w:jc w:val="center"/>
        </w:trPr>
        <w:tc>
          <w:tcPr>
            <w:tcW w:w="3681" w:type="dxa"/>
            <w:vAlign w:val="center"/>
          </w:tcPr>
          <w:p w:rsidR="00773315" w:rsidRPr="007450E5" w:rsidRDefault="00773315" w:rsidP="00773315">
            <w:pPr>
              <w:rPr>
                <w:rFonts w:ascii="Arial" w:hAnsi="Arial" w:cs="Arial"/>
                <w:color w:val="000000"/>
                <w:sz w:val="20"/>
              </w:rPr>
            </w:pPr>
            <w:r w:rsidRPr="007450E5">
              <w:rPr>
                <w:rFonts w:ascii="Arial" w:hAnsi="Arial" w:cs="Arial"/>
                <w:color w:val="000000"/>
                <w:sz w:val="20"/>
              </w:rPr>
              <w:t>Gastos de funcionamiento</w:t>
            </w:r>
          </w:p>
        </w:tc>
        <w:tc>
          <w:tcPr>
            <w:tcW w:w="2233" w:type="dxa"/>
            <w:vAlign w:val="center"/>
          </w:tcPr>
          <w:p w:rsidR="00773315" w:rsidRPr="007450E5" w:rsidRDefault="00773315" w:rsidP="00773315">
            <w:pPr>
              <w:jc w:val="right"/>
              <w:rPr>
                <w:rFonts w:ascii="Arial" w:hAnsi="Arial" w:cs="Arial"/>
                <w:color w:val="000000"/>
                <w:sz w:val="20"/>
              </w:rPr>
            </w:pPr>
            <w:r>
              <w:rPr>
                <w:rFonts w:ascii="Arial" w:hAnsi="Arial" w:cs="Arial"/>
                <w:sz w:val="20"/>
              </w:rPr>
              <w:t>$               199,255,937</w:t>
            </w:r>
          </w:p>
        </w:tc>
      </w:tr>
      <w:tr w:rsidR="00773315" w:rsidRPr="007450E5" w:rsidTr="00773315">
        <w:trPr>
          <w:cantSplit/>
          <w:jc w:val="center"/>
        </w:trPr>
        <w:tc>
          <w:tcPr>
            <w:tcW w:w="3681" w:type="dxa"/>
            <w:vAlign w:val="center"/>
          </w:tcPr>
          <w:p w:rsidR="00773315" w:rsidRPr="007450E5" w:rsidRDefault="00773315" w:rsidP="00773315">
            <w:pPr>
              <w:rPr>
                <w:rFonts w:ascii="Arial" w:hAnsi="Arial" w:cs="Arial"/>
                <w:color w:val="000000"/>
                <w:sz w:val="20"/>
                <w:u w:val="single"/>
              </w:rPr>
            </w:pPr>
            <w:r w:rsidRPr="007450E5">
              <w:rPr>
                <w:rFonts w:ascii="Arial" w:hAnsi="Arial" w:cs="Arial"/>
                <w:color w:val="000000"/>
                <w:sz w:val="20"/>
              </w:rPr>
              <w:t>Transferencias, asignaciones, subsidios y otras ayudas</w:t>
            </w:r>
          </w:p>
        </w:tc>
        <w:tc>
          <w:tcPr>
            <w:tcW w:w="2233" w:type="dxa"/>
            <w:vAlign w:val="center"/>
          </w:tcPr>
          <w:p w:rsidR="00773315" w:rsidRDefault="00773315" w:rsidP="00773315">
            <w:pPr>
              <w:jc w:val="right"/>
              <w:rPr>
                <w:rFonts w:ascii="Arial" w:hAnsi="Arial" w:cs="Arial"/>
                <w:color w:val="000000"/>
                <w:sz w:val="20"/>
              </w:rPr>
            </w:pPr>
          </w:p>
          <w:p w:rsidR="00773315" w:rsidRPr="007450E5" w:rsidRDefault="00773315" w:rsidP="00773315">
            <w:pPr>
              <w:jc w:val="right"/>
              <w:rPr>
                <w:rFonts w:ascii="Arial" w:hAnsi="Arial" w:cs="Arial"/>
                <w:color w:val="000000"/>
                <w:sz w:val="20"/>
              </w:rPr>
            </w:pPr>
            <w:r>
              <w:rPr>
                <w:rFonts w:ascii="Arial" w:hAnsi="Arial" w:cs="Arial"/>
                <w:sz w:val="20"/>
              </w:rPr>
              <w:t>3,</w:t>
            </w:r>
            <w:r w:rsidRPr="00C543AB">
              <w:rPr>
                <w:rFonts w:ascii="Arial" w:hAnsi="Arial" w:cs="Arial"/>
                <w:sz w:val="20"/>
              </w:rPr>
              <w:t>0</w:t>
            </w:r>
            <w:r>
              <w:rPr>
                <w:rFonts w:ascii="Arial" w:hAnsi="Arial" w:cs="Arial"/>
                <w:sz w:val="20"/>
              </w:rPr>
              <w:t>73,778</w:t>
            </w:r>
          </w:p>
        </w:tc>
      </w:tr>
      <w:tr w:rsidR="00773315" w:rsidRPr="007450E5" w:rsidTr="00773315">
        <w:trPr>
          <w:cantSplit/>
          <w:jc w:val="center"/>
        </w:trPr>
        <w:tc>
          <w:tcPr>
            <w:tcW w:w="3681" w:type="dxa"/>
            <w:vAlign w:val="center"/>
          </w:tcPr>
          <w:p w:rsidR="00773315" w:rsidRPr="007450E5" w:rsidRDefault="00773315" w:rsidP="00773315">
            <w:pPr>
              <w:rPr>
                <w:rFonts w:ascii="Arial" w:hAnsi="Arial" w:cs="Arial"/>
                <w:color w:val="000000"/>
                <w:sz w:val="8"/>
                <w:u w:val="single"/>
              </w:rPr>
            </w:pPr>
            <w:r w:rsidRPr="000664FB">
              <w:rPr>
                <w:rFonts w:ascii="Arial" w:hAnsi="Arial" w:cs="Arial"/>
                <w:color w:val="000000"/>
                <w:sz w:val="20"/>
              </w:rPr>
              <w:t>Participaciones y aportaciones</w:t>
            </w:r>
          </w:p>
        </w:tc>
        <w:tc>
          <w:tcPr>
            <w:tcW w:w="2233" w:type="dxa"/>
            <w:vAlign w:val="center"/>
          </w:tcPr>
          <w:p w:rsidR="00773315" w:rsidRPr="007450E5" w:rsidRDefault="00773315" w:rsidP="00773315">
            <w:pPr>
              <w:jc w:val="right"/>
              <w:rPr>
                <w:rFonts w:ascii="Arial" w:hAnsi="Arial" w:cs="Arial"/>
                <w:color w:val="000000"/>
                <w:sz w:val="8"/>
              </w:rPr>
            </w:pPr>
            <w:r>
              <w:rPr>
                <w:rFonts w:ascii="Arial" w:hAnsi="Arial" w:cs="Arial"/>
                <w:sz w:val="20"/>
              </w:rPr>
              <w:t>391,345</w:t>
            </w:r>
          </w:p>
        </w:tc>
      </w:tr>
      <w:tr w:rsidR="00773315" w:rsidRPr="007450E5" w:rsidTr="00773315">
        <w:trPr>
          <w:cantSplit/>
          <w:jc w:val="center"/>
        </w:trPr>
        <w:tc>
          <w:tcPr>
            <w:tcW w:w="3681" w:type="dxa"/>
            <w:vAlign w:val="center"/>
          </w:tcPr>
          <w:p w:rsidR="00773315" w:rsidRPr="007450E5" w:rsidRDefault="00773315" w:rsidP="00773315">
            <w:pPr>
              <w:rPr>
                <w:rFonts w:ascii="Arial" w:hAnsi="Arial" w:cs="Arial"/>
                <w:color w:val="000000"/>
                <w:sz w:val="20"/>
              </w:rPr>
            </w:pPr>
            <w:r w:rsidRPr="007450E5">
              <w:rPr>
                <w:rFonts w:ascii="Arial" w:hAnsi="Arial" w:cs="Arial"/>
                <w:color w:val="000000"/>
                <w:sz w:val="20"/>
              </w:rPr>
              <w:t>Inversiones financieras y otras provisiones</w:t>
            </w:r>
          </w:p>
        </w:tc>
        <w:tc>
          <w:tcPr>
            <w:tcW w:w="2233" w:type="dxa"/>
            <w:vAlign w:val="center"/>
          </w:tcPr>
          <w:p w:rsidR="00773315" w:rsidRPr="007450E5" w:rsidRDefault="00773315" w:rsidP="00773315">
            <w:pPr>
              <w:jc w:val="right"/>
              <w:rPr>
                <w:rFonts w:ascii="Arial" w:hAnsi="Arial" w:cs="Arial"/>
                <w:color w:val="000000"/>
                <w:sz w:val="20"/>
              </w:rPr>
            </w:pPr>
            <w:r>
              <w:rPr>
                <w:rFonts w:ascii="Arial" w:hAnsi="Arial" w:cs="Arial"/>
                <w:color w:val="000000"/>
                <w:sz w:val="20"/>
              </w:rPr>
              <w:t>931,049</w:t>
            </w:r>
          </w:p>
        </w:tc>
      </w:tr>
      <w:tr w:rsidR="00773315" w:rsidRPr="007450E5" w:rsidTr="00773315">
        <w:trPr>
          <w:cantSplit/>
          <w:jc w:val="center"/>
        </w:trPr>
        <w:tc>
          <w:tcPr>
            <w:tcW w:w="3681" w:type="dxa"/>
            <w:vAlign w:val="center"/>
          </w:tcPr>
          <w:p w:rsidR="00773315" w:rsidRPr="007450E5" w:rsidRDefault="00773315" w:rsidP="00773315">
            <w:pPr>
              <w:rPr>
                <w:rFonts w:ascii="Arial" w:hAnsi="Arial" w:cs="Arial"/>
                <w:color w:val="000000"/>
                <w:sz w:val="20"/>
              </w:rPr>
            </w:pPr>
            <w:r w:rsidRPr="007450E5">
              <w:rPr>
                <w:rFonts w:ascii="Arial" w:hAnsi="Arial" w:cs="Arial"/>
                <w:color w:val="000000"/>
                <w:sz w:val="20"/>
              </w:rPr>
              <w:t>Deuda Pública</w:t>
            </w:r>
          </w:p>
        </w:tc>
        <w:tc>
          <w:tcPr>
            <w:tcW w:w="2233" w:type="dxa"/>
            <w:vAlign w:val="center"/>
          </w:tcPr>
          <w:p w:rsidR="00773315" w:rsidRPr="007450E5" w:rsidRDefault="00773315" w:rsidP="00773315">
            <w:pPr>
              <w:jc w:val="right"/>
              <w:rPr>
                <w:rFonts w:ascii="Arial" w:hAnsi="Arial" w:cs="Arial"/>
                <w:color w:val="000000"/>
                <w:sz w:val="20"/>
              </w:rPr>
            </w:pPr>
            <w:r>
              <w:rPr>
                <w:rFonts w:ascii="Arial" w:hAnsi="Arial" w:cs="Arial"/>
                <w:color w:val="000000"/>
                <w:sz w:val="20"/>
              </w:rPr>
              <w:t>0.00</w:t>
            </w:r>
          </w:p>
        </w:tc>
      </w:tr>
      <w:tr w:rsidR="00773315" w:rsidTr="00773315">
        <w:trPr>
          <w:cantSplit/>
          <w:jc w:val="center"/>
        </w:trPr>
        <w:tc>
          <w:tcPr>
            <w:tcW w:w="3681" w:type="dxa"/>
            <w:vAlign w:val="center"/>
          </w:tcPr>
          <w:p w:rsidR="00773315" w:rsidRPr="00C543AB" w:rsidRDefault="00773315" w:rsidP="00773315">
            <w:pPr>
              <w:rPr>
                <w:rFonts w:ascii="Arial" w:hAnsi="Arial" w:cs="Arial"/>
                <w:color w:val="000000"/>
                <w:sz w:val="20"/>
              </w:rPr>
            </w:pPr>
            <w:r w:rsidRPr="007450E5">
              <w:rPr>
                <w:rFonts w:ascii="Arial" w:hAnsi="Arial" w:cs="Arial"/>
                <w:color w:val="000000"/>
                <w:sz w:val="20"/>
              </w:rPr>
              <w:t>Bienes muebles, inmuebles e intangibles</w:t>
            </w:r>
          </w:p>
        </w:tc>
        <w:tc>
          <w:tcPr>
            <w:tcW w:w="2233" w:type="dxa"/>
            <w:vAlign w:val="center"/>
          </w:tcPr>
          <w:p w:rsidR="00773315" w:rsidRDefault="00773315" w:rsidP="00773315">
            <w:pPr>
              <w:jc w:val="right"/>
              <w:rPr>
                <w:rFonts w:ascii="Arial" w:hAnsi="Arial" w:cs="Arial"/>
                <w:sz w:val="20"/>
              </w:rPr>
            </w:pPr>
            <w:r>
              <w:rPr>
                <w:rFonts w:ascii="Arial" w:hAnsi="Arial" w:cs="Arial"/>
                <w:sz w:val="20"/>
              </w:rPr>
              <w:t>0.00</w:t>
            </w:r>
          </w:p>
        </w:tc>
      </w:tr>
      <w:tr w:rsidR="00773315" w:rsidRPr="007450E5" w:rsidTr="00773315">
        <w:trPr>
          <w:cantSplit/>
          <w:jc w:val="center"/>
        </w:trPr>
        <w:tc>
          <w:tcPr>
            <w:tcW w:w="3681" w:type="dxa"/>
            <w:vAlign w:val="center"/>
          </w:tcPr>
          <w:p w:rsidR="00773315" w:rsidRPr="007450E5" w:rsidRDefault="00773315" w:rsidP="00773315">
            <w:pPr>
              <w:rPr>
                <w:rFonts w:ascii="Arial" w:hAnsi="Arial" w:cs="Arial"/>
                <w:color w:val="000000"/>
                <w:sz w:val="20"/>
              </w:rPr>
            </w:pPr>
            <w:r w:rsidRPr="007450E5">
              <w:rPr>
                <w:rFonts w:ascii="Arial" w:hAnsi="Arial" w:cs="Arial"/>
                <w:color w:val="000000"/>
                <w:sz w:val="20"/>
              </w:rPr>
              <w:t>Otros gastos y pérdidas extraordinarias</w:t>
            </w:r>
          </w:p>
        </w:tc>
        <w:tc>
          <w:tcPr>
            <w:tcW w:w="2233" w:type="dxa"/>
            <w:vAlign w:val="center"/>
          </w:tcPr>
          <w:p w:rsidR="00773315" w:rsidRPr="007450E5" w:rsidRDefault="00773315" w:rsidP="00773315">
            <w:pPr>
              <w:jc w:val="right"/>
              <w:rPr>
                <w:rFonts w:ascii="Arial" w:hAnsi="Arial" w:cs="Arial"/>
                <w:color w:val="000000"/>
                <w:sz w:val="20"/>
              </w:rPr>
            </w:pPr>
            <w:r>
              <w:rPr>
                <w:rFonts w:ascii="Arial" w:hAnsi="Arial" w:cs="Arial"/>
                <w:color w:val="000000"/>
                <w:sz w:val="20"/>
              </w:rPr>
              <w:t>2,651,579</w:t>
            </w:r>
          </w:p>
        </w:tc>
      </w:tr>
      <w:tr w:rsidR="00773315" w:rsidRPr="007450E5" w:rsidTr="00773315">
        <w:trPr>
          <w:cantSplit/>
          <w:jc w:val="center"/>
        </w:trPr>
        <w:tc>
          <w:tcPr>
            <w:tcW w:w="3681" w:type="dxa"/>
            <w:vAlign w:val="center"/>
          </w:tcPr>
          <w:p w:rsidR="00773315" w:rsidRPr="007450E5" w:rsidRDefault="00773315" w:rsidP="00773315">
            <w:pPr>
              <w:rPr>
                <w:rFonts w:ascii="Arial" w:hAnsi="Arial" w:cs="Arial"/>
                <w:color w:val="000000"/>
                <w:sz w:val="20"/>
              </w:rPr>
            </w:pPr>
            <w:r w:rsidRPr="007450E5">
              <w:rPr>
                <w:rFonts w:ascii="Arial" w:hAnsi="Arial" w:cs="Arial"/>
                <w:color w:val="000000"/>
                <w:sz w:val="20"/>
              </w:rPr>
              <w:t>Inversión pública</w:t>
            </w:r>
          </w:p>
        </w:tc>
        <w:tc>
          <w:tcPr>
            <w:tcW w:w="2233" w:type="dxa"/>
            <w:vAlign w:val="center"/>
          </w:tcPr>
          <w:p w:rsidR="00773315" w:rsidRPr="007450E5" w:rsidRDefault="00773315" w:rsidP="00773315">
            <w:pPr>
              <w:jc w:val="right"/>
              <w:rPr>
                <w:rFonts w:ascii="Arial" w:hAnsi="Arial" w:cs="Arial"/>
                <w:color w:val="000000"/>
                <w:sz w:val="20"/>
              </w:rPr>
            </w:pPr>
            <w:r>
              <w:rPr>
                <w:rFonts w:ascii="Arial" w:hAnsi="Arial" w:cs="Arial"/>
                <w:color w:val="000000"/>
                <w:sz w:val="20"/>
              </w:rPr>
              <w:t>4,931,326</w:t>
            </w:r>
          </w:p>
        </w:tc>
      </w:tr>
      <w:tr w:rsidR="00773315" w:rsidRPr="00773315" w:rsidTr="00773315">
        <w:trPr>
          <w:cantSplit/>
          <w:jc w:val="center"/>
        </w:trPr>
        <w:tc>
          <w:tcPr>
            <w:tcW w:w="3681" w:type="dxa"/>
            <w:vAlign w:val="center"/>
          </w:tcPr>
          <w:p w:rsidR="00773315" w:rsidRPr="00773315" w:rsidRDefault="00773315" w:rsidP="00773315">
            <w:pPr>
              <w:jc w:val="right"/>
              <w:rPr>
                <w:rFonts w:ascii="Arial" w:hAnsi="Arial" w:cs="Arial"/>
                <w:b/>
                <w:color w:val="000000"/>
                <w:sz w:val="20"/>
              </w:rPr>
            </w:pPr>
            <w:r w:rsidRPr="00773315">
              <w:rPr>
                <w:rFonts w:ascii="Arial" w:hAnsi="Arial" w:cs="Arial"/>
                <w:b/>
                <w:color w:val="000000"/>
                <w:sz w:val="20"/>
              </w:rPr>
              <w:t>TOTAL</w:t>
            </w:r>
          </w:p>
        </w:tc>
        <w:tc>
          <w:tcPr>
            <w:tcW w:w="2233" w:type="dxa"/>
            <w:vAlign w:val="center"/>
          </w:tcPr>
          <w:p w:rsidR="00773315" w:rsidRPr="00773315" w:rsidRDefault="00773315" w:rsidP="00773315">
            <w:pPr>
              <w:jc w:val="right"/>
              <w:rPr>
                <w:rFonts w:ascii="Arial" w:hAnsi="Arial" w:cs="Arial"/>
                <w:b/>
                <w:color w:val="000000"/>
                <w:sz w:val="20"/>
              </w:rPr>
            </w:pPr>
            <w:r>
              <w:rPr>
                <w:rFonts w:ascii="Arial" w:hAnsi="Arial" w:cs="Arial"/>
                <w:b/>
                <w:color w:val="000000"/>
                <w:sz w:val="20"/>
              </w:rPr>
              <w:t xml:space="preserve">     </w:t>
            </w:r>
            <w:r w:rsidRPr="00773315">
              <w:rPr>
                <w:rFonts w:ascii="Arial" w:hAnsi="Arial" w:cs="Arial"/>
                <w:b/>
                <w:color w:val="000000"/>
                <w:sz w:val="20"/>
              </w:rPr>
              <w:t xml:space="preserve">$            </w:t>
            </w:r>
            <w:r w:rsidRPr="00773315">
              <w:rPr>
                <w:rFonts w:ascii="Arial" w:hAnsi="Arial" w:cs="Arial"/>
                <w:b/>
                <w:color w:val="000000"/>
                <w:sz w:val="20"/>
              </w:rPr>
              <w:fldChar w:fldCharType="begin"/>
            </w:r>
            <w:r w:rsidRPr="00773315">
              <w:rPr>
                <w:rFonts w:ascii="Arial" w:hAnsi="Arial" w:cs="Arial"/>
                <w:b/>
                <w:color w:val="000000"/>
                <w:sz w:val="20"/>
              </w:rPr>
              <w:instrText xml:space="preserve"> =SUM(ABOVE) </w:instrText>
            </w:r>
            <w:r w:rsidRPr="00773315">
              <w:rPr>
                <w:rFonts w:ascii="Arial" w:hAnsi="Arial" w:cs="Arial"/>
                <w:b/>
                <w:color w:val="000000"/>
                <w:sz w:val="20"/>
              </w:rPr>
              <w:fldChar w:fldCharType="separate"/>
            </w:r>
            <w:r w:rsidRPr="00773315">
              <w:rPr>
                <w:rFonts w:ascii="Arial" w:hAnsi="Arial" w:cs="Arial"/>
                <w:b/>
                <w:noProof/>
                <w:color w:val="000000"/>
                <w:sz w:val="20"/>
              </w:rPr>
              <w:t>211,235,014</w:t>
            </w:r>
            <w:r w:rsidRPr="00773315">
              <w:rPr>
                <w:rFonts w:ascii="Arial" w:hAnsi="Arial" w:cs="Arial"/>
                <w:b/>
                <w:color w:val="000000"/>
                <w:sz w:val="20"/>
              </w:rPr>
              <w:fldChar w:fldCharType="end"/>
            </w:r>
          </w:p>
        </w:tc>
      </w:tr>
    </w:tbl>
    <w:p w:rsidR="00683886" w:rsidRDefault="00683886" w:rsidP="009445DC">
      <w:pPr>
        <w:spacing w:after="0" w:line="360" w:lineRule="auto"/>
        <w:jc w:val="both"/>
        <w:rPr>
          <w:rFonts w:ascii="Arial" w:hAnsi="Arial" w:cs="Arial"/>
          <w:noProof/>
          <w:lang w:val="es-MX" w:eastAsia="es-MX"/>
        </w:rPr>
      </w:pPr>
    </w:p>
    <w:p w:rsidR="0043574A" w:rsidRDefault="0043574A" w:rsidP="0043574A">
      <w:pPr>
        <w:spacing w:after="0" w:line="360" w:lineRule="auto"/>
        <w:ind w:firstLine="708"/>
        <w:jc w:val="both"/>
        <w:rPr>
          <w:rFonts w:ascii="Arial" w:hAnsi="Arial" w:cs="Arial"/>
        </w:rPr>
      </w:pPr>
      <w:r>
        <w:rPr>
          <w:rFonts w:ascii="Arial" w:hAnsi="Arial" w:cs="Arial"/>
          <w:b/>
        </w:rPr>
        <w:t>CUART</w:t>
      </w:r>
      <w:r w:rsidRPr="001D64E8">
        <w:rPr>
          <w:rFonts w:ascii="Arial" w:hAnsi="Arial" w:cs="Arial"/>
          <w:b/>
        </w:rPr>
        <w:t>O.-</w:t>
      </w:r>
      <w:r w:rsidRPr="001D64E8">
        <w:rPr>
          <w:rFonts w:ascii="Arial" w:hAnsi="Arial" w:cs="Arial"/>
        </w:rPr>
        <w:t xml:space="preserve"> </w:t>
      </w:r>
      <w:r w:rsidR="00BF5601">
        <w:rPr>
          <w:rFonts w:ascii="Arial" w:hAnsi="Arial" w:cs="Arial"/>
        </w:rPr>
        <w:t>En el apartado VI del I</w:t>
      </w:r>
      <w:r w:rsidR="00BF5601" w:rsidRPr="00743413">
        <w:rPr>
          <w:rFonts w:ascii="Arial" w:hAnsi="Arial" w:cs="Arial"/>
        </w:rPr>
        <w:t>nforme de Resultados, se señalan diversas observaciones derivadas de la revisión practicada, las aclaraciones a las mismas por los funcionarios responsables y el análisis correspondiente, de las que la Auditor</w:t>
      </w:r>
      <w:r w:rsidR="00BF5601">
        <w:rPr>
          <w:rFonts w:ascii="Arial" w:hAnsi="Arial" w:cs="Arial"/>
        </w:rPr>
        <w:t>í</w:t>
      </w:r>
      <w:r w:rsidR="00BF5601" w:rsidRPr="00743413">
        <w:rPr>
          <w:rFonts w:ascii="Arial" w:hAnsi="Arial" w:cs="Arial"/>
        </w:rPr>
        <w:t xml:space="preserve">a Superior del Estado ofrece detalle en las páginas </w:t>
      </w:r>
      <w:r w:rsidR="00BF5601">
        <w:rPr>
          <w:rFonts w:ascii="Arial" w:hAnsi="Arial" w:cs="Arial"/>
          <w:lang w:val="es-MX"/>
        </w:rPr>
        <w:t>53</w:t>
      </w:r>
      <w:r w:rsidR="00BF5601" w:rsidRPr="00743413">
        <w:rPr>
          <w:rFonts w:ascii="Arial" w:hAnsi="Arial" w:cs="Arial"/>
          <w:lang w:val="es-MX"/>
        </w:rPr>
        <w:t xml:space="preserve"> a la</w:t>
      </w:r>
      <w:r w:rsidR="00BF5601">
        <w:rPr>
          <w:rFonts w:ascii="Arial" w:hAnsi="Arial" w:cs="Arial"/>
          <w:lang w:val="es-MX"/>
        </w:rPr>
        <w:t xml:space="preserve"> 111</w:t>
      </w:r>
      <w:r w:rsidR="00BF5601" w:rsidRPr="00743413">
        <w:rPr>
          <w:rFonts w:ascii="Arial" w:hAnsi="Arial" w:cs="Arial"/>
          <w:lang w:val="es-MX"/>
        </w:rPr>
        <w:t xml:space="preserve"> </w:t>
      </w:r>
      <w:r w:rsidR="00BF5601" w:rsidRPr="00743413">
        <w:rPr>
          <w:rFonts w:ascii="Arial" w:hAnsi="Arial" w:cs="Arial"/>
        </w:rPr>
        <w:t>del referido informe</w:t>
      </w:r>
      <w:r w:rsidR="00BF5601">
        <w:rPr>
          <w:rFonts w:ascii="Arial" w:hAnsi="Arial" w:cs="Arial"/>
        </w:rPr>
        <w:t xml:space="preserve">, </w:t>
      </w:r>
      <w:r w:rsidR="00140CBA">
        <w:rPr>
          <w:rFonts w:ascii="Arial" w:hAnsi="Arial" w:cs="Arial"/>
        </w:rPr>
        <w:t xml:space="preserve">que contiene 34 observaciones, de las cuales solo 4 son económicas (15,19, 20 y 26)de las cuales se solventa una y de las cuales se desprende 1 PPR, mismos que están </w:t>
      </w:r>
      <w:r w:rsidR="00140CBA">
        <w:rPr>
          <w:rFonts w:ascii="Arial" w:hAnsi="Arial" w:cs="Arial"/>
        </w:rPr>
        <w:lastRenderedPageBreak/>
        <w:t>contenidos en el Informe de Resultados que se circuló a los diputados de la presente Comisión Dictaminadora,</w:t>
      </w:r>
      <w:r w:rsidR="004135B5">
        <w:rPr>
          <w:rFonts w:ascii="Arial" w:hAnsi="Arial" w:cs="Arial"/>
        </w:rPr>
        <w:t>…</w:t>
      </w:r>
    </w:p>
    <w:p w:rsidR="004135B5" w:rsidRDefault="004135B5" w:rsidP="0043574A">
      <w:pPr>
        <w:spacing w:after="0" w:line="360" w:lineRule="auto"/>
        <w:ind w:firstLine="708"/>
        <w:jc w:val="both"/>
        <w:rPr>
          <w:rFonts w:ascii="Arial" w:hAnsi="Arial" w:cs="Arial"/>
        </w:rPr>
      </w:pPr>
    </w:p>
    <w:p w:rsidR="004135B5" w:rsidRDefault="004135B5" w:rsidP="0043574A">
      <w:pPr>
        <w:spacing w:after="0" w:line="360" w:lineRule="auto"/>
        <w:ind w:firstLine="708"/>
        <w:jc w:val="both"/>
        <w:rPr>
          <w:rFonts w:ascii="Arial" w:hAnsi="Arial" w:cs="Arial"/>
        </w:rPr>
      </w:pPr>
    </w:p>
    <w:p w:rsidR="004135B5" w:rsidRPr="004135B5" w:rsidRDefault="004135B5" w:rsidP="004135B5">
      <w:pPr>
        <w:spacing w:after="0" w:line="360" w:lineRule="auto"/>
        <w:ind w:firstLine="708"/>
        <w:jc w:val="both"/>
        <w:rPr>
          <w:rFonts w:ascii="Arial" w:hAnsi="Arial" w:cs="Arial"/>
        </w:rPr>
      </w:pPr>
      <w:r w:rsidRPr="004135B5">
        <w:rPr>
          <w:rFonts w:ascii="Arial" w:hAnsi="Arial" w:cs="Arial"/>
        </w:rPr>
        <w:t>GESTIÓN FINANCIERA</w:t>
      </w:r>
    </w:p>
    <w:p w:rsidR="004135B5" w:rsidRPr="0027599B" w:rsidRDefault="004135B5" w:rsidP="00F840B0">
      <w:pPr>
        <w:spacing w:after="0" w:line="360" w:lineRule="auto"/>
        <w:jc w:val="both"/>
        <w:rPr>
          <w:rFonts w:ascii="Arial" w:hAnsi="Arial" w:cs="Arial"/>
          <w:b/>
          <w:u w:val="single"/>
        </w:rPr>
      </w:pPr>
      <w:r w:rsidRPr="0027599B">
        <w:rPr>
          <w:rFonts w:ascii="Arial" w:hAnsi="Arial" w:cs="Arial"/>
          <w:b/>
          <w:u w:val="single"/>
        </w:rPr>
        <w:t>LEY GENERAL DE CONTABILIDAD GUBERNAMENTAL</w:t>
      </w:r>
    </w:p>
    <w:p w:rsidR="004135B5" w:rsidRPr="004135B5" w:rsidRDefault="004135B5" w:rsidP="0027599B">
      <w:pPr>
        <w:spacing w:after="0" w:line="360" w:lineRule="auto"/>
        <w:jc w:val="both"/>
        <w:rPr>
          <w:rFonts w:ascii="Arial" w:hAnsi="Arial" w:cs="Arial"/>
        </w:rPr>
      </w:pPr>
      <w:r w:rsidRPr="0027599B">
        <w:rPr>
          <w:rFonts w:ascii="Arial" w:hAnsi="Arial" w:cs="Arial"/>
          <w:b/>
        </w:rPr>
        <w:t>1.</w:t>
      </w:r>
      <w:r w:rsidRPr="004135B5">
        <w:rPr>
          <w:rFonts w:ascii="Arial" w:hAnsi="Arial" w:cs="Arial"/>
        </w:rPr>
        <w:t xml:space="preserve"> Se revisó la observancia de la Ley General de Contabilidad Gubernamental (LGCG) y la</w:t>
      </w:r>
      <w:r w:rsidR="0027599B">
        <w:rPr>
          <w:rFonts w:ascii="Arial" w:hAnsi="Arial" w:cs="Arial"/>
        </w:rPr>
        <w:t xml:space="preserve"> </w:t>
      </w:r>
      <w:r w:rsidRPr="004135B5">
        <w:rPr>
          <w:rFonts w:ascii="Arial" w:hAnsi="Arial" w:cs="Arial"/>
        </w:rPr>
        <w:t>normatividad emitida por el Consejo Nacional de Armonización Contable (</w:t>
      </w:r>
      <w:proofErr w:type="spellStart"/>
      <w:r w:rsidRPr="004135B5">
        <w:rPr>
          <w:rFonts w:ascii="Arial" w:hAnsi="Arial" w:cs="Arial"/>
        </w:rPr>
        <w:t>Conac</w:t>
      </w:r>
      <w:proofErr w:type="spellEnd"/>
      <w:r w:rsidRPr="004135B5">
        <w:rPr>
          <w:rFonts w:ascii="Arial" w:hAnsi="Arial" w:cs="Arial"/>
        </w:rPr>
        <w:t>) publicada</w:t>
      </w:r>
      <w:r w:rsidR="0027599B">
        <w:rPr>
          <w:rFonts w:ascii="Arial" w:hAnsi="Arial" w:cs="Arial"/>
        </w:rPr>
        <w:t xml:space="preserve"> </w:t>
      </w:r>
      <w:r w:rsidRPr="004135B5">
        <w:rPr>
          <w:rFonts w:ascii="Arial" w:hAnsi="Arial" w:cs="Arial"/>
        </w:rPr>
        <w:t>en el Periódico Oficial del Estado de Nuevo León (POE), advirtiéndose incumplimientos</w:t>
      </w:r>
      <w:r w:rsidR="0027599B">
        <w:rPr>
          <w:rFonts w:ascii="Arial" w:hAnsi="Arial" w:cs="Arial"/>
        </w:rPr>
        <w:t xml:space="preserve"> </w:t>
      </w:r>
      <w:r w:rsidRPr="004135B5">
        <w:rPr>
          <w:rFonts w:ascii="Arial" w:hAnsi="Arial" w:cs="Arial"/>
        </w:rPr>
        <w:t>por parte del ente público, a las obligaciones que diversos preceptos de la referida Ley le</w:t>
      </w:r>
      <w:r w:rsidR="0027599B">
        <w:rPr>
          <w:rFonts w:ascii="Arial" w:hAnsi="Arial" w:cs="Arial"/>
        </w:rPr>
        <w:t xml:space="preserve"> </w:t>
      </w:r>
      <w:r w:rsidRPr="004135B5">
        <w:rPr>
          <w:rFonts w:ascii="Arial" w:hAnsi="Arial" w:cs="Arial"/>
        </w:rPr>
        <w:t>imponen, acorde con lo que se enuncia a continuación:</w:t>
      </w:r>
    </w:p>
    <w:p w:rsidR="0027599B" w:rsidRDefault="0027599B" w:rsidP="0027599B">
      <w:pPr>
        <w:spacing w:after="0" w:line="360" w:lineRule="auto"/>
        <w:jc w:val="both"/>
        <w:rPr>
          <w:rFonts w:ascii="Arial" w:hAnsi="Arial" w:cs="Arial"/>
        </w:rPr>
      </w:pPr>
    </w:p>
    <w:p w:rsidR="004135B5" w:rsidRPr="0027599B" w:rsidRDefault="004135B5" w:rsidP="0027599B">
      <w:pPr>
        <w:spacing w:after="0" w:line="360" w:lineRule="auto"/>
        <w:jc w:val="both"/>
        <w:rPr>
          <w:rFonts w:ascii="Arial" w:hAnsi="Arial" w:cs="Arial"/>
          <w:b/>
        </w:rPr>
      </w:pPr>
      <w:r w:rsidRPr="0027599B">
        <w:rPr>
          <w:rFonts w:ascii="Arial" w:hAnsi="Arial" w:cs="Arial"/>
          <w:b/>
        </w:rPr>
        <w:t>I. Registros Contables</w:t>
      </w:r>
    </w:p>
    <w:p w:rsidR="004135B5" w:rsidRPr="004135B5" w:rsidRDefault="004135B5" w:rsidP="0027599B">
      <w:pPr>
        <w:spacing w:after="0" w:line="360" w:lineRule="auto"/>
        <w:jc w:val="both"/>
        <w:rPr>
          <w:rFonts w:ascii="Arial" w:hAnsi="Arial" w:cs="Arial"/>
        </w:rPr>
      </w:pPr>
      <w:r w:rsidRPr="004135B5">
        <w:rPr>
          <w:rFonts w:ascii="Arial" w:hAnsi="Arial" w:cs="Arial"/>
        </w:rPr>
        <w:t>a) Realizar la baja de bienes muebles e inmuebles (artículo 28, conforme a las Reglas</w:t>
      </w:r>
      <w:r w:rsidR="0027599B">
        <w:rPr>
          <w:rFonts w:ascii="Arial" w:hAnsi="Arial" w:cs="Arial"/>
        </w:rPr>
        <w:t xml:space="preserve"> </w:t>
      </w:r>
      <w:r w:rsidRPr="004135B5">
        <w:rPr>
          <w:rFonts w:ascii="Arial" w:hAnsi="Arial" w:cs="Arial"/>
        </w:rPr>
        <w:t>específicas de registro y valoración del patrimonio y a los Lineamientos dirigidos a</w:t>
      </w:r>
      <w:r w:rsidR="0027599B">
        <w:rPr>
          <w:rFonts w:ascii="Arial" w:hAnsi="Arial" w:cs="Arial"/>
        </w:rPr>
        <w:t xml:space="preserve"> </w:t>
      </w:r>
      <w:r w:rsidRPr="004135B5">
        <w:rPr>
          <w:rFonts w:ascii="Arial" w:hAnsi="Arial" w:cs="Arial"/>
        </w:rPr>
        <w:t>asegurar que el sistema de contabilidad gubernamental facilite el registro y control de</w:t>
      </w:r>
      <w:r w:rsidR="0027599B">
        <w:rPr>
          <w:rFonts w:ascii="Arial" w:hAnsi="Arial" w:cs="Arial"/>
        </w:rPr>
        <w:t xml:space="preserve"> </w:t>
      </w:r>
      <w:r w:rsidRPr="004135B5">
        <w:rPr>
          <w:rFonts w:ascii="Arial" w:hAnsi="Arial" w:cs="Arial"/>
        </w:rPr>
        <w:t>los inventarios de los bienes muebles e inmuebles de los entes públicos publicados</w:t>
      </w:r>
      <w:r w:rsidR="0027599B">
        <w:rPr>
          <w:rFonts w:ascii="Arial" w:hAnsi="Arial" w:cs="Arial"/>
        </w:rPr>
        <w:t xml:space="preserve"> </w:t>
      </w:r>
      <w:r w:rsidRPr="004135B5">
        <w:rPr>
          <w:rFonts w:ascii="Arial" w:hAnsi="Arial" w:cs="Arial"/>
        </w:rPr>
        <w:t>en el POE).</w:t>
      </w:r>
    </w:p>
    <w:p w:rsidR="0027599B" w:rsidRDefault="0027599B" w:rsidP="0027599B">
      <w:pPr>
        <w:spacing w:after="0" w:line="360" w:lineRule="auto"/>
        <w:jc w:val="both"/>
        <w:rPr>
          <w:rFonts w:ascii="Arial" w:hAnsi="Arial" w:cs="Arial"/>
        </w:rPr>
      </w:pPr>
    </w:p>
    <w:p w:rsidR="004135B5" w:rsidRPr="0027599B" w:rsidRDefault="004135B5" w:rsidP="0027599B">
      <w:pPr>
        <w:spacing w:after="0" w:line="360" w:lineRule="auto"/>
        <w:jc w:val="both"/>
        <w:rPr>
          <w:rFonts w:ascii="Arial" w:hAnsi="Arial" w:cs="Arial"/>
          <w:b/>
        </w:rPr>
      </w:pPr>
      <w:r w:rsidRPr="0027599B">
        <w:rPr>
          <w:rFonts w:ascii="Arial" w:hAnsi="Arial" w:cs="Arial"/>
          <w:b/>
        </w:rPr>
        <w:t>II. Registros Administrativos</w:t>
      </w:r>
    </w:p>
    <w:p w:rsidR="004135B5" w:rsidRPr="004135B5" w:rsidRDefault="004135B5" w:rsidP="0027599B">
      <w:pPr>
        <w:spacing w:after="0" w:line="360" w:lineRule="auto"/>
        <w:jc w:val="both"/>
        <w:rPr>
          <w:rFonts w:ascii="Arial" w:hAnsi="Arial" w:cs="Arial"/>
        </w:rPr>
      </w:pPr>
      <w:r w:rsidRPr="004135B5">
        <w:rPr>
          <w:rFonts w:ascii="Arial" w:hAnsi="Arial" w:cs="Arial"/>
        </w:rPr>
        <w:t>a) Llevar a cabo el levantamiento físico del inv</w:t>
      </w:r>
      <w:r w:rsidR="0027599B">
        <w:rPr>
          <w:rFonts w:ascii="Arial" w:hAnsi="Arial" w:cs="Arial"/>
        </w:rPr>
        <w:t xml:space="preserve">entario de los bienes muebles e </w:t>
      </w:r>
      <w:r w:rsidRPr="004135B5">
        <w:rPr>
          <w:rFonts w:ascii="Arial" w:hAnsi="Arial" w:cs="Arial"/>
        </w:rPr>
        <w:t>inmuebles, conciliarlo con el registro contable, además registrar en un plazo de 30</w:t>
      </w:r>
      <w:r w:rsidR="0027599B">
        <w:rPr>
          <w:rFonts w:ascii="Arial" w:hAnsi="Arial" w:cs="Arial"/>
        </w:rPr>
        <w:t xml:space="preserve"> </w:t>
      </w:r>
      <w:r w:rsidRPr="004135B5">
        <w:rPr>
          <w:rFonts w:ascii="Arial" w:hAnsi="Arial" w:cs="Arial"/>
        </w:rPr>
        <w:t>días hábiles los bienes que se adquieran (artículos 23 y 27 conforme a las Reglas</w:t>
      </w:r>
      <w:r w:rsidR="0027599B">
        <w:rPr>
          <w:rFonts w:ascii="Arial" w:hAnsi="Arial" w:cs="Arial"/>
        </w:rPr>
        <w:t xml:space="preserve"> </w:t>
      </w:r>
      <w:r w:rsidRPr="004135B5">
        <w:rPr>
          <w:rFonts w:ascii="Arial" w:hAnsi="Arial" w:cs="Arial"/>
        </w:rPr>
        <w:t>específicas de registro y valoración del patrimonio publicadas en el POE).</w:t>
      </w:r>
    </w:p>
    <w:p w:rsidR="0027599B" w:rsidRDefault="0027599B" w:rsidP="0027599B">
      <w:pPr>
        <w:spacing w:after="0" w:line="360" w:lineRule="auto"/>
        <w:jc w:val="both"/>
        <w:rPr>
          <w:rFonts w:ascii="Arial" w:hAnsi="Arial" w:cs="Arial"/>
        </w:rPr>
      </w:pPr>
    </w:p>
    <w:p w:rsidR="004135B5" w:rsidRPr="0027599B" w:rsidRDefault="004135B5" w:rsidP="0027599B">
      <w:pPr>
        <w:spacing w:after="0" w:line="360" w:lineRule="auto"/>
        <w:jc w:val="both"/>
        <w:rPr>
          <w:rFonts w:ascii="Arial" w:hAnsi="Arial" w:cs="Arial"/>
          <w:b/>
        </w:rPr>
      </w:pPr>
      <w:r w:rsidRPr="0027599B">
        <w:rPr>
          <w:rFonts w:ascii="Arial" w:hAnsi="Arial" w:cs="Arial"/>
          <w:b/>
        </w:rPr>
        <w:t>III. Transparencia</w:t>
      </w:r>
    </w:p>
    <w:p w:rsidR="004135B5" w:rsidRDefault="004135B5" w:rsidP="0027599B">
      <w:pPr>
        <w:spacing w:after="0" w:line="360" w:lineRule="auto"/>
        <w:jc w:val="both"/>
        <w:rPr>
          <w:rFonts w:ascii="Arial" w:hAnsi="Arial" w:cs="Arial"/>
        </w:rPr>
      </w:pPr>
      <w:r w:rsidRPr="004135B5">
        <w:rPr>
          <w:rFonts w:ascii="Arial" w:hAnsi="Arial" w:cs="Arial"/>
        </w:rPr>
        <w:lastRenderedPageBreak/>
        <w:t>a) Publicar el inventario de los bienes (artículo 27 conforme al Acuerdo por el que se</w:t>
      </w:r>
      <w:r w:rsidR="0027599B">
        <w:rPr>
          <w:rFonts w:ascii="Arial" w:hAnsi="Arial" w:cs="Arial"/>
        </w:rPr>
        <w:t xml:space="preserve"> </w:t>
      </w:r>
      <w:r w:rsidRPr="004135B5">
        <w:rPr>
          <w:rFonts w:ascii="Arial" w:hAnsi="Arial" w:cs="Arial"/>
        </w:rPr>
        <w:t>determina la norma para establecer la estructura del formato de la relación de bienes</w:t>
      </w:r>
      <w:r w:rsidR="0027599B">
        <w:rPr>
          <w:rFonts w:ascii="Arial" w:hAnsi="Arial" w:cs="Arial"/>
        </w:rPr>
        <w:t xml:space="preserve"> </w:t>
      </w:r>
      <w:r w:rsidRPr="004135B5">
        <w:rPr>
          <w:rFonts w:ascii="Arial" w:hAnsi="Arial" w:cs="Arial"/>
        </w:rPr>
        <w:t>que componen el patrimonio del ente público).</w:t>
      </w:r>
    </w:p>
    <w:p w:rsidR="004135B5" w:rsidRDefault="004135B5" w:rsidP="004135B5">
      <w:pPr>
        <w:spacing w:after="0" w:line="360" w:lineRule="auto"/>
        <w:jc w:val="both"/>
        <w:rPr>
          <w:rFonts w:ascii="Arial" w:hAnsi="Arial" w:cs="Arial"/>
        </w:rPr>
      </w:pPr>
    </w:p>
    <w:p w:rsidR="0027599B" w:rsidRDefault="0027599B" w:rsidP="004135B5">
      <w:pPr>
        <w:spacing w:after="0" w:line="360" w:lineRule="auto"/>
        <w:jc w:val="both"/>
        <w:rPr>
          <w:rFonts w:ascii="Arial" w:hAnsi="Arial" w:cs="Arial"/>
        </w:rPr>
      </w:pPr>
    </w:p>
    <w:p w:rsidR="004135B5" w:rsidRPr="0027599B" w:rsidRDefault="004135B5" w:rsidP="004135B5">
      <w:pPr>
        <w:spacing w:after="0" w:line="360" w:lineRule="auto"/>
        <w:jc w:val="both"/>
        <w:rPr>
          <w:rFonts w:ascii="Arial" w:hAnsi="Arial" w:cs="Arial"/>
          <w:b/>
        </w:rPr>
      </w:pPr>
      <w:r w:rsidRPr="0027599B">
        <w:rPr>
          <w:rFonts w:ascii="Arial" w:hAnsi="Arial" w:cs="Arial"/>
          <w:b/>
        </w:rPr>
        <w:t>Acción(es) o recomendación(es) emitida(s)</w:t>
      </w:r>
    </w:p>
    <w:p w:rsidR="004135B5" w:rsidRPr="0027599B" w:rsidRDefault="004135B5" w:rsidP="004135B5">
      <w:pPr>
        <w:spacing w:after="0" w:line="360" w:lineRule="auto"/>
        <w:jc w:val="both"/>
        <w:rPr>
          <w:rFonts w:ascii="Arial" w:hAnsi="Arial" w:cs="Arial"/>
          <w:i/>
        </w:rPr>
      </w:pPr>
      <w:r w:rsidRPr="0027599B">
        <w:rPr>
          <w:rFonts w:ascii="Arial" w:hAnsi="Arial" w:cs="Arial"/>
          <w:i/>
        </w:rPr>
        <w:t>Recomendaciones en Relación a la Gestión o Control Interno.</w:t>
      </w:r>
    </w:p>
    <w:p w:rsidR="004135B5" w:rsidRDefault="004135B5" w:rsidP="004135B5">
      <w:pPr>
        <w:spacing w:after="0" w:line="360" w:lineRule="auto"/>
        <w:jc w:val="both"/>
        <w:rPr>
          <w:rFonts w:ascii="Arial" w:hAnsi="Arial" w:cs="Arial"/>
        </w:rPr>
      </w:pPr>
    </w:p>
    <w:p w:rsidR="004135B5" w:rsidRPr="0027599B" w:rsidRDefault="004135B5" w:rsidP="004135B5">
      <w:pPr>
        <w:spacing w:after="0" w:line="360" w:lineRule="auto"/>
        <w:jc w:val="both"/>
        <w:rPr>
          <w:rFonts w:ascii="Arial" w:hAnsi="Arial" w:cs="Arial"/>
          <w:b/>
        </w:rPr>
      </w:pPr>
      <w:r w:rsidRPr="0027599B">
        <w:rPr>
          <w:rFonts w:ascii="Arial" w:hAnsi="Arial" w:cs="Arial"/>
          <w:b/>
        </w:rPr>
        <w:t>ACTIVO</w:t>
      </w:r>
    </w:p>
    <w:p w:rsidR="004135B5" w:rsidRPr="0027599B" w:rsidRDefault="004135B5" w:rsidP="004135B5">
      <w:pPr>
        <w:spacing w:after="0" w:line="360" w:lineRule="auto"/>
        <w:jc w:val="both"/>
        <w:rPr>
          <w:rFonts w:ascii="Arial" w:hAnsi="Arial" w:cs="Arial"/>
          <w:b/>
          <w:u w:val="single"/>
        </w:rPr>
      </w:pPr>
      <w:r w:rsidRPr="0027599B">
        <w:rPr>
          <w:rFonts w:ascii="Arial" w:hAnsi="Arial" w:cs="Arial"/>
          <w:b/>
          <w:u w:val="single"/>
        </w:rPr>
        <w:t>ACTIVO CIRCULANTE</w:t>
      </w:r>
    </w:p>
    <w:p w:rsidR="004135B5" w:rsidRPr="0027599B" w:rsidRDefault="004135B5" w:rsidP="004135B5">
      <w:pPr>
        <w:spacing w:after="0" w:line="360" w:lineRule="auto"/>
        <w:jc w:val="both"/>
        <w:rPr>
          <w:rFonts w:ascii="Arial" w:hAnsi="Arial" w:cs="Arial"/>
          <w:b/>
          <w:u w:val="single"/>
        </w:rPr>
      </w:pPr>
      <w:r w:rsidRPr="0027599B">
        <w:rPr>
          <w:rFonts w:ascii="Arial" w:hAnsi="Arial" w:cs="Arial"/>
          <w:b/>
          <w:u w:val="single"/>
        </w:rPr>
        <w:t>Efectivo o Equivalente de Efectivo a Recibir</w:t>
      </w:r>
    </w:p>
    <w:p w:rsidR="004135B5" w:rsidRDefault="004135B5" w:rsidP="004135B5">
      <w:pPr>
        <w:spacing w:after="0" w:line="360" w:lineRule="auto"/>
        <w:jc w:val="both"/>
        <w:rPr>
          <w:rFonts w:ascii="Arial" w:hAnsi="Arial" w:cs="Arial"/>
        </w:rPr>
      </w:pPr>
      <w:r w:rsidRPr="0027599B">
        <w:rPr>
          <w:rFonts w:ascii="Arial" w:hAnsi="Arial" w:cs="Arial"/>
          <w:b/>
        </w:rPr>
        <w:t>2.</w:t>
      </w:r>
      <w:r w:rsidRPr="004135B5">
        <w:rPr>
          <w:rFonts w:ascii="Arial" w:hAnsi="Arial" w:cs="Arial"/>
        </w:rPr>
        <w:t xml:space="preserve"> Durante el proceso de la auditoría no se localizó la </w:t>
      </w:r>
      <w:r w:rsidR="0027599B">
        <w:rPr>
          <w:rFonts w:ascii="Arial" w:hAnsi="Arial" w:cs="Arial"/>
        </w:rPr>
        <w:t xml:space="preserve">documentación que evidencie las </w:t>
      </w:r>
      <w:r w:rsidRPr="004135B5">
        <w:rPr>
          <w:rFonts w:ascii="Arial" w:hAnsi="Arial" w:cs="Arial"/>
        </w:rPr>
        <w:t>gestiones de cobranza por parte de la Tesorería Municipa</w:t>
      </w:r>
      <w:r w:rsidR="0027599B">
        <w:rPr>
          <w:rFonts w:ascii="Arial" w:hAnsi="Arial" w:cs="Arial"/>
        </w:rPr>
        <w:t xml:space="preserve">l para la recuperación de los </w:t>
      </w:r>
      <w:r w:rsidRPr="004135B5">
        <w:rPr>
          <w:rFonts w:ascii="Arial" w:hAnsi="Arial" w:cs="Arial"/>
        </w:rPr>
        <w:t>adeudos o en su caso las acciones necesarias en la obt</w:t>
      </w:r>
      <w:r w:rsidR="0027599B">
        <w:rPr>
          <w:rFonts w:ascii="Arial" w:hAnsi="Arial" w:cs="Arial"/>
        </w:rPr>
        <w:t xml:space="preserve">ención de la documentación para </w:t>
      </w:r>
      <w:r w:rsidRPr="004135B5">
        <w:rPr>
          <w:rFonts w:ascii="Arial" w:hAnsi="Arial" w:cs="Arial"/>
        </w:rPr>
        <w:t>proceder a la depuración de los saldos por valor de $1</w:t>
      </w:r>
      <w:proofErr w:type="gramStart"/>
      <w:r w:rsidRPr="004135B5">
        <w:rPr>
          <w:rFonts w:ascii="Arial" w:hAnsi="Arial" w:cs="Arial"/>
        </w:rPr>
        <w:t>,664</w:t>
      </w:r>
      <w:r w:rsidR="0027599B">
        <w:rPr>
          <w:rFonts w:ascii="Arial" w:hAnsi="Arial" w:cs="Arial"/>
        </w:rPr>
        <w:t>,740</w:t>
      </w:r>
      <w:proofErr w:type="gramEnd"/>
      <w:r w:rsidR="0027599B">
        <w:rPr>
          <w:rFonts w:ascii="Arial" w:hAnsi="Arial" w:cs="Arial"/>
        </w:rPr>
        <w:t xml:space="preserve"> provenientes de ejercicios </w:t>
      </w:r>
      <w:r w:rsidRPr="004135B5">
        <w:rPr>
          <w:rFonts w:ascii="Arial" w:hAnsi="Arial" w:cs="Arial"/>
        </w:rPr>
        <w:t>anteriores, los cuales se detallan a continuación:</w:t>
      </w:r>
    </w:p>
    <w:p w:rsidR="004135B5" w:rsidRDefault="004135B5" w:rsidP="004135B5">
      <w:pPr>
        <w:spacing w:after="0" w:line="360" w:lineRule="auto"/>
        <w:jc w:val="both"/>
        <w:rPr>
          <w:rFonts w:ascii="Arial" w:hAnsi="Arial" w:cs="Arial"/>
        </w:rPr>
      </w:pPr>
    </w:p>
    <w:p w:rsidR="004135B5" w:rsidRDefault="004135B5" w:rsidP="004135B5">
      <w:pPr>
        <w:spacing w:after="0" w:line="360" w:lineRule="auto"/>
        <w:jc w:val="both"/>
        <w:rPr>
          <w:rFonts w:ascii="Arial" w:hAnsi="Arial" w:cs="Arial"/>
        </w:rPr>
      </w:pPr>
      <w:r>
        <w:rPr>
          <w:rFonts w:ascii="Arial" w:hAnsi="Arial" w:cs="Arial"/>
          <w:noProof/>
          <w:lang w:val="es-MX" w:eastAsia="es-MX"/>
        </w:rPr>
        <w:drawing>
          <wp:inline distT="0" distB="0" distL="0" distR="0">
            <wp:extent cx="5288915" cy="1059675"/>
            <wp:effectExtent l="0" t="0" r="6985" b="762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88915" cy="1059675"/>
                    </a:xfrm>
                    <a:prstGeom prst="rect">
                      <a:avLst/>
                    </a:prstGeom>
                    <a:noFill/>
                    <a:ln>
                      <a:noFill/>
                    </a:ln>
                  </pic:spPr>
                </pic:pic>
              </a:graphicData>
            </a:graphic>
          </wp:inline>
        </w:drawing>
      </w:r>
    </w:p>
    <w:p w:rsidR="004135B5" w:rsidRPr="0027599B" w:rsidRDefault="004135B5" w:rsidP="004135B5">
      <w:pPr>
        <w:spacing w:after="0" w:line="360" w:lineRule="auto"/>
        <w:jc w:val="both"/>
        <w:rPr>
          <w:rFonts w:ascii="Arial" w:hAnsi="Arial" w:cs="Arial"/>
          <w:b/>
        </w:rPr>
      </w:pPr>
      <w:r w:rsidRPr="0027599B">
        <w:rPr>
          <w:rFonts w:ascii="Arial" w:hAnsi="Arial" w:cs="Arial"/>
          <w:b/>
        </w:rPr>
        <w:t>Acción(es) o recomendación(es) emitida(s)</w:t>
      </w:r>
    </w:p>
    <w:p w:rsidR="004135B5" w:rsidRPr="0027599B" w:rsidRDefault="004135B5" w:rsidP="004135B5">
      <w:pPr>
        <w:spacing w:after="0" w:line="360" w:lineRule="auto"/>
        <w:jc w:val="both"/>
        <w:rPr>
          <w:rFonts w:ascii="Arial" w:hAnsi="Arial" w:cs="Arial"/>
          <w:i/>
        </w:rPr>
      </w:pPr>
      <w:r w:rsidRPr="0027599B">
        <w:rPr>
          <w:rFonts w:ascii="Arial" w:hAnsi="Arial" w:cs="Arial"/>
          <w:i/>
        </w:rPr>
        <w:t>Recomendaciones en Relación a la Gestión o Control Interno.</w:t>
      </w:r>
    </w:p>
    <w:p w:rsidR="004135B5" w:rsidRDefault="004135B5" w:rsidP="004135B5">
      <w:pPr>
        <w:spacing w:after="0" w:line="360" w:lineRule="auto"/>
        <w:jc w:val="both"/>
        <w:rPr>
          <w:rFonts w:ascii="Arial" w:hAnsi="Arial" w:cs="Arial"/>
        </w:rPr>
      </w:pPr>
    </w:p>
    <w:p w:rsidR="004135B5" w:rsidRPr="0027599B" w:rsidRDefault="004135B5" w:rsidP="004135B5">
      <w:pPr>
        <w:spacing w:after="0" w:line="360" w:lineRule="auto"/>
        <w:jc w:val="both"/>
        <w:rPr>
          <w:rFonts w:ascii="Arial" w:hAnsi="Arial" w:cs="Arial"/>
          <w:b/>
        </w:rPr>
      </w:pPr>
      <w:r w:rsidRPr="0027599B">
        <w:rPr>
          <w:rFonts w:ascii="Arial" w:hAnsi="Arial" w:cs="Arial"/>
          <w:b/>
        </w:rPr>
        <w:t>EGRESOS</w:t>
      </w:r>
    </w:p>
    <w:p w:rsidR="004135B5" w:rsidRPr="0027599B" w:rsidRDefault="004135B5" w:rsidP="004135B5">
      <w:pPr>
        <w:spacing w:after="0" w:line="360" w:lineRule="auto"/>
        <w:jc w:val="both"/>
        <w:rPr>
          <w:rFonts w:ascii="Arial" w:hAnsi="Arial" w:cs="Arial"/>
          <w:b/>
          <w:u w:val="single"/>
        </w:rPr>
      </w:pPr>
      <w:r w:rsidRPr="0027599B">
        <w:rPr>
          <w:rFonts w:ascii="Arial" w:hAnsi="Arial" w:cs="Arial"/>
          <w:b/>
          <w:u w:val="single"/>
        </w:rPr>
        <w:lastRenderedPageBreak/>
        <w:t>MATERIALES Y SUMINISTROS</w:t>
      </w:r>
    </w:p>
    <w:p w:rsidR="004135B5" w:rsidRPr="0027599B" w:rsidRDefault="004135B5" w:rsidP="004135B5">
      <w:pPr>
        <w:spacing w:after="0" w:line="360" w:lineRule="auto"/>
        <w:jc w:val="both"/>
        <w:rPr>
          <w:rFonts w:ascii="Arial" w:hAnsi="Arial" w:cs="Arial"/>
          <w:b/>
          <w:u w:val="single"/>
        </w:rPr>
      </w:pPr>
      <w:r w:rsidRPr="0027599B">
        <w:rPr>
          <w:rFonts w:ascii="Arial" w:hAnsi="Arial" w:cs="Arial"/>
          <w:b/>
          <w:u w:val="single"/>
        </w:rPr>
        <w:t>Vestuarios, Blancos, Prendas de protección y Artículos deportivos</w:t>
      </w:r>
    </w:p>
    <w:p w:rsidR="004135B5" w:rsidRPr="0027599B" w:rsidRDefault="004135B5" w:rsidP="004135B5">
      <w:pPr>
        <w:spacing w:after="0" w:line="360" w:lineRule="auto"/>
        <w:jc w:val="both"/>
        <w:rPr>
          <w:rFonts w:ascii="Arial" w:hAnsi="Arial" w:cs="Arial"/>
          <w:b/>
          <w:u w:val="single"/>
        </w:rPr>
      </w:pPr>
      <w:r w:rsidRPr="0027599B">
        <w:rPr>
          <w:rFonts w:ascii="Arial" w:hAnsi="Arial" w:cs="Arial"/>
          <w:b/>
          <w:u w:val="single"/>
        </w:rPr>
        <w:t>Material deportivo y trofeos</w:t>
      </w:r>
    </w:p>
    <w:p w:rsidR="004135B5" w:rsidRDefault="004135B5" w:rsidP="004135B5">
      <w:pPr>
        <w:spacing w:after="0" w:line="360" w:lineRule="auto"/>
        <w:jc w:val="both"/>
        <w:rPr>
          <w:rFonts w:ascii="Arial" w:hAnsi="Arial" w:cs="Arial"/>
        </w:rPr>
      </w:pPr>
      <w:r w:rsidRPr="0027599B">
        <w:rPr>
          <w:rFonts w:ascii="Arial" w:hAnsi="Arial" w:cs="Arial"/>
          <w:b/>
        </w:rPr>
        <w:t>3.</w:t>
      </w:r>
      <w:r w:rsidRPr="004135B5">
        <w:rPr>
          <w:rFonts w:ascii="Arial" w:hAnsi="Arial" w:cs="Arial"/>
        </w:rPr>
        <w:t xml:space="preserve"> Se registró póliza de diario número 2015050089 por va</w:t>
      </w:r>
      <w:r w:rsidR="0027599B">
        <w:rPr>
          <w:rFonts w:ascii="Arial" w:hAnsi="Arial" w:cs="Arial"/>
        </w:rPr>
        <w:t xml:space="preserve">lor de $79,489 el 28 de mayo de </w:t>
      </w:r>
      <w:r w:rsidRPr="004135B5">
        <w:rPr>
          <w:rFonts w:ascii="Arial" w:hAnsi="Arial" w:cs="Arial"/>
        </w:rPr>
        <w:t xml:space="preserve">2015 a nombre del C. Juan Zamora </w:t>
      </w:r>
      <w:proofErr w:type="spellStart"/>
      <w:r w:rsidRPr="004135B5">
        <w:rPr>
          <w:rFonts w:ascii="Arial" w:hAnsi="Arial" w:cs="Arial"/>
        </w:rPr>
        <w:t>Landin</w:t>
      </w:r>
      <w:proofErr w:type="spellEnd"/>
      <w:r w:rsidRPr="004135B5">
        <w:rPr>
          <w:rFonts w:ascii="Arial" w:hAnsi="Arial" w:cs="Arial"/>
        </w:rPr>
        <w:t>, por concepto de compra de material deportivo</w:t>
      </w:r>
      <w:r w:rsidR="00395905">
        <w:rPr>
          <w:rFonts w:ascii="Arial" w:hAnsi="Arial" w:cs="Arial"/>
        </w:rPr>
        <w:t xml:space="preserve"> </w:t>
      </w:r>
      <w:r w:rsidRPr="004135B5">
        <w:rPr>
          <w:rFonts w:ascii="Arial" w:hAnsi="Arial" w:cs="Arial"/>
        </w:rPr>
        <w:t>en apoyo a equipos representativos, amparada con factura, observando que este tipo de</w:t>
      </w:r>
      <w:r w:rsidR="00395905">
        <w:rPr>
          <w:rFonts w:ascii="Arial" w:hAnsi="Arial" w:cs="Arial"/>
        </w:rPr>
        <w:t xml:space="preserve"> </w:t>
      </w:r>
      <w:r w:rsidRPr="004135B5">
        <w:rPr>
          <w:rFonts w:ascii="Arial" w:hAnsi="Arial" w:cs="Arial"/>
        </w:rPr>
        <w:t>apoyos municipales no se justifica con las declaratorias b</w:t>
      </w:r>
      <w:r w:rsidR="00395905">
        <w:rPr>
          <w:rFonts w:ascii="Arial" w:hAnsi="Arial" w:cs="Arial"/>
        </w:rPr>
        <w:t xml:space="preserve">ajo protesta de decir verdad, a </w:t>
      </w:r>
      <w:r w:rsidRPr="004135B5">
        <w:rPr>
          <w:rFonts w:ascii="Arial" w:hAnsi="Arial" w:cs="Arial"/>
        </w:rPr>
        <w:t>los cuales se deben de anexar el documento que acredite su ide</w:t>
      </w:r>
      <w:r w:rsidR="00395905">
        <w:rPr>
          <w:rFonts w:ascii="Arial" w:hAnsi="Arial" w:cs="Arial"/>
        </w:rPr>
        <w:t xml:space="preserve">ntidad y la que ubique </w:t>
      </w:r>
      <w:r w:rsidRPr="004135B5">
        <w:rPr>
          <w:rFonts w:ascii="Arial" w:hAnsi="Arial" w:cs="Arial"/>
        </w:rPr>
        <w:t>su domicilio, de conformidad a lo señalado en el artículo</w:t>
      </w:r>
      <w:r w:rsidR="00395905">
        <w:rPr>
          <w:rFonts w:ascii="Arial" w:hAnsi="Arial" w:cs="Arial"/>
        </w:rPr>
        <w:t xml:space="preserve"> 17 primer párrafo de la Ley de </w:t>
      </w:r>
      <w:r w:rsidRPr="004135B5">
        <w:rPr>
          <w:rFonts w:ascii="Arial" w:hAnsi="Arial" w:cs="Arial"/>
        </w:rPr>
        <w:t>Fiscalización Superior del Estado de Nuevo León.</w:t>
      </w:r>
    </w:p>
    <w:p w:rsidR="004135B5" w:rsidRDefault="004135B5" w:rsidP="004135B5">
      <w:pPr>
        <w:spacing w:after="0" w:line="360" w:lineRule="auto"/>
        <w:jc w:val="both"/>
        <w:rPr>
          <w:rFonts w:ascii="Arial" w:hAnsi="Arial" w:cs="Arial"/>
        </w:rPr>
      </w:pPr>
    </w:p>
    <w:p w:rsidR="004135B5" w:rsidRPr="00395905" w:rsidRDefault="004135B5" w:rsidP="004135B5">
      <w:pPr>
        <w:spacing w:after="0" w:line="360" w:lineRule="auto"/>
        <w:jc w:val="both"/>
        <w:rPr>
          <w:rFonts w:ascii="Arial" w:hAnsi="Arial" w:cs="Arial"/>
          <w:b/>
        </w:rPr>
      </w:pPr>
      <w:r w:rsidRPr="00395905">
        <w:rPr>
          <w:rFonts w:ascii="Arial" w:hAnsi="Arial" w:cs="Arial"/>
          <w:b/>
        </w:rPr>
        <w:t>Acción(es) o recomendación(es) emitida(s)</w:t>
      </w:r>
    </w:p>
    <w:p w:rsidR="004135B5" w:rsidRPr="00395905" w:rsidRDefault="004135B5" w:rsidP="004135B5">
      <w:pPr>
        <w:spacing w:after="0" w:line="360" w:lineRule="auto"/>
        <w:jc w:val="both"/>
        <w:rPr>
          <w:rFonts w:ascii="Arial" w:hAnsi="Arial" w:cs="Arial"/>
          <w:i/>
        </w:rPr>
      </w:pPr>
      <w:r w:rsidRPr="00395905">
        <w:rPr>
          <w:rFonts w:ascii="Arial" w:hAnsi="Arial" w:cs="Arial"/>
          <w:i/>
        </w:rPr>
        <w:t>Promoción de Fincamiento de Responsabilidad Administrativa.</w:t>
      </w:r>
    </w:p>
    <w:p w:rsidR="00395905" w:rsidRDefault="00395905" w:rsidP="004135B5">
      <w:pPr>
        <w:spacing w:after="0" w:line="360" w:lineRule="auto"/>
        <w:jc w:val="both"/>
        <w:rPr>
          <w:rFonts w:ascii="Arial" w:hAnsi="Arial" w:cs="Arial"/>
        </w:rPr>
      </w:pPr>
    </w:p>
    <w:p w:rsidR="004135B5" w:rsidRPr="00395905" w:rsidRDefault="004135B5" w:rsidP="004135B5">
      <w:pPr>
        <w:spacing w:after="0" w:line="360" w:lineRule="auto"/>
        <w:jc w:val="both"/>
        <w:rPr>
          <w:rFonts w:ascii="Arial" w:hAnsi="Arial" w:cs="Arial"/>
          <w:b/>
        </w:rPr>
      </w:pPr>
      <w:r w:rsidRPr="00395905">
        <w:rPr>
          <w:rFonts w:ascii="Arial" w:hAnsi="Arial" w:cs="Arial"/>
          <w:b/>
        </w:rPr>
        <w:t>SERVICIOS GENERALES</w:t>
      </w:r>
    </w:p>
    <w:p w:rsidR="004135B5" w:rsidRPr="00395905" w:rsidRDefault="004135B5" w:rsidP="004135B5">
      <w:pPr>
        <w:spacing w:after="0" w:line="360" w:lineRule="auto"/>
        <w:jc w:val="both"/>
        <w:rPr>
          <w:rFonts w:ascii="Arial" w:hAnsi="Arial" w:cs="Arial"/>
          <w:b/>
          <w:u w:val="single"/>
        </w:rPr>
      </w:pPr>
      <w:r w:rsidRPr="00395905">
        <w:rPr>
          <w:rFonts w:ascii="Arial" w:hAnsi="Arial" w:cs="Arial"/>
          <w:b/>
          <w:u w:val="single"/>
        </w:rPr>
        <w:t>Servicios oficiales</w:t>
      </w:r>
    </w:p>
    <w:p w:rsidR="004135B5" w:rsidRPr="00395905" w:rsidRDefault="004135B5" w:rsidP="004135B5">
      <w:pPr>
        <w:spacing w:after="0" w:line="360" w:lineRule="auto"/>
        <w:jc w:val="both"/>
        <w:rPr>
          <w:rFonts w:ascii="Arial" w:hAnsi="Arial" w:cs="Arial"/>
          <w:b/>
          <w:u w:val="single"/>
        </w:rPr>
      </w:pPr>
      <w:r w:rsidRPr="00395905">
        <w:rPr>
          <w:rFonts w:ascii="Arial" w:hAnsi="Arial" w:cs="Arial"/>
          <w:b/>
          <w:u w:val="single"/>
        </w:rPr>
        <w:t>Eventos sociales</w:t>
      </w:r>
    </w:p>
    <w:p w:rsidR="004135B5" w:rsidRDefault="004135B5" w:rsidP="004135B5">
      <w:pPr>
        <w:spacing w:after="0" w:line="360" w:lineRule="auto"/>
        <w:jc w:val="both"/>
        <w:rPr>
          <w:rFonts w:ascii="Arial" w:hAnsi="Arial" w:cs="Arial"/>
        </w:rPr>
      </w:pPr>
      <w:r w:rsidRPr="00395905">
        <w:rPr>
          <w:rFonts w:ascii="Arial" w:hAnsi="Arial" w:cs="Arial"/>
          <w:b/>
        </w:rPr>
        <w:t>4.</w:t>
      </w:r>
      <w:r w:rsidRPr="004135B5">
        <w:rPr>
          <w:rFonts w:ascii="Arial" w:hAnsi="Arial" w:cs="Arial"/>
        </w:rPr>
        <w:t xml:space="preserve"> Se registró póliza de cheque número 7611 por impor</w:t>
      </w:r>
      <w:r w:rsidR="00395905">
        <w:rPr>
          <w:rFonts w:ascii="Arial" w:hAnsi="Arial" w:cs="Arial"/>
        </w:rPr>
        <w:t xml:space="preserve">te de $17,500 expedida el 13 de </w:t>
      </w:r>
      <w:r w:rsidRPr="004135B5">
        <w:rPr>
          <w:rFonts w:ascii="Arial" w:hAnsi="Arial" w:cs="Arial"/>
        </w:rPr>
        <w:t xml:space="preserve">febrero de 2015 a nombre del C. Juan Manuel Sáenz </w:t>
      </w:r>
      <w:r w:rsidR="00395905">
        <w:rPr>
          <w:rFonts w:ascii="Arial" w:hAnsi="Arial" w:cs="Arial"/>
        </w:rPr>
        <w:t xml:space="preserve">Tamez por concepto de compra de </w:t>
      </w:r>
      <w:r w:rsidRPr="004135B5">
        <w:rPr>
          <w:rFonts w:ascii="Arial" w:hAnsi="Arial" w:cs="Arial"/>
        </w:rPr>
        <w:t>canastas navideñas para otorgar a funcionarios, amparada con factura, orden y requisición</w:t>
      </w:r>
      <w:r w:rsidR="00395905">
        <w:rPr>
          <w:rFonts w:ascii="Arial" w:hAnsi="Arial" w:cs="Arial"/>
        </w:rPr>
        <w:t xml:space="preserve"> </w:t>
      </w:r>
      <w:r w:rsidRPr="004135B5">
        <w:rPr>
          <w:rFonts w:ascii="Arial" w:hAnsi="Arial" w:cs="Arial"/>
        </w:rPr>
        <w:t>de compra, observando que no se cuenta con lineamiento</w:t>
      </w:r>
      <w:r w:rsidR="00395905">
        <w:rPr>
          <w:rFonts w:ascii="Arial" w:hAnsi="Arial" w:cs="Arial"/>
        </w:rPr>
        <w:t xml:space="preserve">s de control y/o procedimientos </w:t>
      </w:r>
      <w:r w:rsidRPr="004135B5">
        <w:rPr>
          <w:rFonts w:ascii="Arial" w:hAnsi="Arial" w:cs="Arial"/>
        </w:rPr>
        <w:t>administrativos autorizados para su otorgamiento, ni la e</w:t>
      </w:r>
      <w:r w:rsidR="00395905">
        <w:rPr>
          <w:rFonts w:ascii="Arial" w:hAnsi="Arial" w:cs="Arial"/>
        </w:rPr>
        <w:t xml:space="preserve">videncia documental que permita </w:t>
      </w:r>
      <w:r w:rsidRPr="004135B5">
        <w:rPr>
          <w:rFonts w:ascii="Arial" w:hAnsi="Arial" w:cs="Arial"/>
        </w:rPr>
        <w:t>confirmar y justificar a las personas beneficiadas con las atenciones otorgadas.</w:t>
      </w:r>
    </w:p>
    <w:p w:rsidR="004135B5" w:rsidRDefault="004135B5" w:rsidP="004135B5">
      <w:pPr>
        <w:spacing w:after="0" w:line="360" w:lineRule="auto"/>
        <w:jc w:val="both"/>
        <w:rPr>
          <w:rFonts w:ascii="Arial" w:hAnsi="Arial" w:cs="Arial"/>
        </w:rPr>
      </w:pPr>
    </w:p>
    <w:p w:rsidR="004135B5" w:rsidRPr="00395905" w:rsidRDefault="004135B5" w:rsidP="004135B5">
      <w:pPr>
        <w:spacing w:after="0" w:line="360" w:lineRule="auto"/>
        <w:jc w:val="both"/>
        <w:rPr>
          <w:rFonts w:ascii="Arial" w:hAnsi="Arial" w:cs="Arial"/>
          <w:b/>
        </w:rPr>
      </w:pPr>
      <w:r w:rsidRPr="00395905">
        <w:rPr>
          <w:rFonts w:ascii="Arial" w:hAnsi="Arial" w:cs="Arial"/>
          <w:b/>
        </w:rPr>
        <w:t>Acción(es) o recomendación(es) emitida(s)</w:t>
      </w:r>
    </w:p>
    <w:p w:rsidR="004135B5" w:rsidRPr="00395905" w:rsidRDefault="004135B5" w:rsidP="004135B5">
      <w:pPr>
        <w:spacing w:after="0" w:line="360" w:lineRule="auto"/>
        <w:jc w:val="both"/>
        <w:rPr>
          <w:rFonts w:ascii="Arial" w:hAnsi="Arial" w:cs="Arial"/>
          <w:i/>
        </w:rPr>
      </w:pPr>
      <w:r w:rsidRPr="00395905">
        <w:rPr>
          <w:rFonts w:ascii="Arial" w:hAnsi="Arial" w:cs="Arial"/>
          <w:i/>
        </w:rPr>
        <w:lastRenderedPageBreak/>
        <w:t>Recomendaciones en Relación a la Gestión o Control Interno.</w:t>
      </w:r>
    </w:p>
    <w:p w:rsidR="00395905" w:rsidRDefault="00395905" w:rsidP="004135B5">
      <w:pPr>
        <w:spacing w:after="0" w:line="360" w:lineRule="auto"/>
        <w:jc w:val="both"/>
        <w:rPr>
          <w:rFonts w:ascii="Arial" w:hAnsi="Arial" w:cs="Arial"/>
        </w:rPr>
      </w:pPr>
    </w:p>
    <w:p w:rsidR="005F7C30" w:rsidRDefault="005F7C30" w:rsidP="004135B5">
      <w:pPr>
        <w:spacing w:after="0" w:line="360" w:lineRule="auto"/>
        <w:jc w:val="both"/>
        <w:rPr>
          <w:rFonts w:ascii="Arial" w:hAnsi="Arial" w:cs="Arial"/>
        </w:rPr>
      </w:pPr>
    </w:p>
    <w:p w:rsidR="004135B5" w:rsidRPr="00395905" w:rsidRDefault="004135B5" w:rsidP="004135B5">
      <w:pPr>
        <w:spacing w:after="0" w:line="360" w:lineRule="auto"/>
        <w:jc w:val="both"/>
        <w:rPr>
          <w:rFonts w:ascii="Arial" w:hAnsi="Arial" w:cs="Arial"/>
          <w:b/>
        </w:rPr>
      </w:pPr>
      <w:r w:rsidRPr="00395905">
        <w:rPr>
          <w:rFonts w:ascii="Arial" w:hAnsi="Arial" w:cs="Arial"/>
          <w:b/>
        </w:rPr>
        <w:t>OBRA PÚBLICA</w:t>
      </w:r>
    </w:p>
    <w:p w:rsidR="004135B5" w:rsidRPr="00395905" w:rsidRDefault="004135B5" w:rsidP="004135B5">
      <w:pPr>
        <w:spacing w:after="0" w:line="360" w:lineRule="auto"/>
        <w:jc w:val="both"/>
        <w:rPr>
          <w:rFonts w:ascii="Arial" w:hAnsi="Arial" w:cs="Arial"/>
          <w:b/>
          <w:u w:val="single"/>
        </w:rPr>
      </w:pPr>
      <w:r w:rsidRPr="00395905">
        <w:rPr>
          <w:rFonts w:ascii="Arial" w:hAnsi="Arial" w:cs="Arial"/>
          <w:b/>
          <w:u w:val="single"/>
        </w:rPr>
        <w:t>ACTIVO NO CIRCULANTE</w:t>
      </w:r>
    </w:p>
    <w:p w:rsidR="004135B5" w:rsidRPr="00395905" w:rsidRDefault="004135B5" w:rsidP="004135B5">
      <w:pPr>
        <w:spacing w:after="0" w:line="360" w:lineRule="auto"/>
        <w:jc w:val="both"/>
        <w:rPr>
          <w:rFonts w:ascii="Arial" w:hAnsi="Arial" w:cs="Arial"/>
          <w:b/>
          <w:u w:val="single"/>
        </w:rPr>
      </w:pPr>
      <w:r w:rsidRPr="00395905">
        <w:rPr>
          <w:rFonts w:ascii="Arial" w:hAnsi="Arial" w:cs="Arial"/>
          <w:b/>
          <w:u w:val="single"/>
        </w:rPr>
        <w:t>Bienes Inmuebles, Infraestructura y Construcciones en Proceso</w:t>
      </w:r>
    </w:p>
    <w:p w:rsidR="004135B5" w:rsidRPr="00395905" w:rsidRDefault="004135B5" w:rsidP="004135B5">
      <w:pPr>
        <w:spacing w:after="0" w:line="360" w:lineRule="auto"/>
        <w:jc w:val="both"/>
        <w:rPr>
          <w:rFonts w:ascii="Arial" w:hAnsi="Arial" w:cs="Arial"/>
          <w:b/>
          <w:u w:val="single"/>
        </w:rPr>
      </w:pPr>
      <w:r w:rsidRPr="00395905">
        <w:rPr>
          <w:rFonts w:ascii="Arial" w:hAnsi="Arial" w:cs="Arial"/>
          <w:b/>
          <w:u w:val="single"/>
        </w:rPr>
        <w:t>Construcciones en Proceso en Bienes de Dominio Público</w:t>
      </w:r>
    </w:p>
    <w:p w:rsidR="004135B5" w:rsidRDefault="004135B5" w:rsidP="004135B5">
      <w:pPr>
        <w:spacing w:after="0" w:line="360" w:lineRule="auto"/>
        <w:jc w:val="both"/>
        <w:rPr>
          <w:rFonts w:ascii="Arial" w:hAnsi="Arial" w:cs="Arial"/>
        </w:rPr>
      </w:pPr>
      <w:r>
        <w:rPr>
          <w:rFonts w:ascii="Arial" w:hAnsi="Arial" w:cs="Arial"/>
          <w:noProof/>
          <w:lang w:val="es-MX" w:eastAsia="es-MX"/>
        </w:rPr>
        <w:drawing>
          <wp:inline distT="0" distB="0" distL="0" distR="0">
            <wp:extent cx="5288915" cy="639420"/>
            <wp:effectExtent l="0" t="0" r="0" b="889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88915" cy="639420"/>
                    </a:xfrm>
                    <a:prstGeom prst="rect">
                      <a:avLst/>
                    </a:prstGeom>
                    <a:noFill/>
                    <a:ln>
                      <a:noFill/>
                    </a:ln>
                  </pic:spPr>
                </pic:pic>
              </a:graphicData>
            </a:graphic>
          </wp:inline>
        </w:drawing>
      </w:r>
    </w:p>
    <w:p w:rsidR="004135B5" w:rsidRDefault="004135B5" w:rsidP="004135B5">
      <w:pPr>
        <w:spacing w:after="0" w:line="360" w:lineRule="auto"/>
        <w:jc w:val="both"/>
        <w:rPr>
          <w:rFonts w:ascii="Arial" w:hAnsi="Arial" w:cs="Arial"/>
        </w:rPr>
      </w:pPr>
      <w:r w:rsidRPr="00395905">
        <w:rPr>
          <w:rFonts w:ascii="Arial" w:hAnsi="Arial" w:cs="Arial"/>
          <w:b/>
        </w:rPr>
        <w:t>5.</w:t>
      </w:r>
      <w:r w:rsidRPr="004135B5">
        <w:rPr>
          <w:rFonts w:ascii="Arial" w:hAnsi="Arial" w:cs="Arial"/>
        </w:rPr>
        <w:t xml:space="preserve"> En la revisión del expediente, se detectó que en la nota de </w:t>
      </w:r>
      <w:r w:rsidR="00395905">
        <w:rPr>
          <w:rFonts w:ascii="Arial" w:hAnsi="Arial" w:cs="Arial"/>
        </w:rPr>
        <w:t xml:space="preserve">bitácora de fecha 27 de octubre </w:t>
      </w:r>
      <w:r w:rsidRPr="004135B5">
        <w:rPr>
          <w:rFonts w:ascii="Arial" w:hAnsi="Arial" w:cs="Arial"/>
        </w:rPr>
        <w:t>de 2015, se menciona que se realizaron sondeos a las tuberías de</w:t>
      </w:r>
      <w:r w:rsidR="00395905">
        <w:rPr>
          <w:rFonts w:ascii="Arial" w:hAnsi="Arial" w:cs="Arial"/>
        </w:rPr>
        <w:t xml:space="preserve"> tomas y descargas </w:t>
      </w:r>
      <w:r w:rsidRPr="004135B5">
        <w:rPr>
          <w:rFonts w:ascii="Arial" w:hAnsi="Arial" w:cs="Arial"/>
        </w:rPr>
        <w:t>domiciliarias, realizando también una reunión con personal</w:t>
      </w:r>
      <w:r w:rsidR="00395905">
        <w:rPr>
          <w:rFonts w:ascii="Arial" w:hAnsi="Arial" w:cs="Arial"/>
        </w:rPr>
        <w:t xml:space="preserve"> de Servicios de Agua y Drenaje </w:t>
      </w:r>
      <w:r w:rsidRPr="004135B5">
        <w:rPr>
          <w:rFonts w:ascii="Arial" w:hAnsi="Arial" w:cs="Arial"/>
        </w:rPr>
        <w:t>de Monterrey, el cual señala que no se podrá usar el rodil</w:t>
      </w:r>
      <w:r w:rsidR="00395905">
        <w:rPr>
          <w:rFonts w:ascii="Arial" w:hAnsi="Arial" w:cs="Arial"/>
        </w:rPr>
        <w:t xml:space="preserve">lo vibratorio para compactación </w:t>
      </w:r>
      <w:r w:rsidRPr="004135B5">
        <w:rPr>
          <w:rFonts w:ascii="Arial" w:hAnsi="Arial" w:cs="Arial"/>
        </w:rPr>
        <w:t>debido a que puede dañar un acueducto que existe en tod</w:t>
      </w:r>
      <w:r w:rsidR="00395905">
        <w:rPr>
          <w:rFonts w:ascii="Arial" w:hAnsi="Arial" w:cs="Arial"/>
        </w:rPr>
        <w:t xml:space="preserve">o lo largo de la calle, lo cual </w:t>
      </w:r>
      <w:r w:rsidRPr="004135B5">
        <w:rPr>
          <w:rFonts w:ascii="Arial" w:hAnsi="Arial" w:cs="Arial"/>
        </w:rPr>
        <w:t>hace evidente que no se contaron con los estudios prev</w:t>
      </w:r>
      <w:r w:rsidR="00395905">
        <w:rPr>
          <w:rFonts w:ascii="Arial" w:hAnsi="Arial" w:cs="Arial"/>
        </w:rPr>
        <w:t xml:space="preserve">ios necesarios que determinaran </w:t>
      </w:r>
      <w:r w:rsidRPr="004135B5">
        <w:rPr>
          <w:rFonts w:ascii="Arial" w:hAnsi="Arial" w:cs="Arial"/>
        </w:rPr>
        <w:t>la factibilidad técnica para la realización de la obra, lo que originó la modificac</w:t>
      </w:r>
      <w:r w:rsidR="00395905">
        <w:rPr>
          <w:rFonts w:ascii="Arial" w:hAnsi="Arial" w:cs="Arial"/>
        </w:rPr>
        <w:t xml:space="preserve">ión en </w:t>
      </w:r>
      <w:r w:rsidRPr="004135B5">
        <w:rPr>
          <w:rFonts w:ascii="Arial" w:hAnsi="Arial" w:cs="Arial"/>
        </w:rPr>
        <w:t>la estructura de pavimento originalmente proyectada</w:t>
      </w:r>
      <w:r w:rsidR="00395905">
        <w:rPr>
          <w:rFonts w:ascii="Arial" w:hAnsi="Arial" w:cs="Arial"/>
        </w:rPr>
        <w:t xml:space="preserve"> y la ejecución de conceptos no </w:t>
      </w:r>
      <w:r w:rsidRPr="004135B5">
        <w:rPr>
          <w:rFonts w:ascii="Arial" w:hAnsi="Arial" w:cs="Arial"/>
        </w:rPr>
        <w:t xml:space="preserve">contemplados en el catálogo original, incumpliendo con </w:t>
      </w:r>
      <w:r w:rsidR="00395905">
        <w:rPr>
          <w:rFonts w:ascii="Arial" w:hAnsi="Arial" w:cs="Arial"/>
        </w:rPr>
        <w:t xml:space="preserve">la obligación establecida en el </w:t>
      </w:r>
      <w:r w:rsidRPr="004135B5">
        <w:rPr>
          <w:rFonts w:ascii="Arial" w:hAnsi="Arial" w:cs="Arial"/>
        </w:rPr>
        <w:t>artículo 21, fracción X, de la LOPSRM. (Obs. 1.1)</w:t>
      </w:r>
    </w:p>
    <w:p w:rsidR="004135B5" w:rsidRDefault="004135B5" w:rsidP="004135B5">
      <w:pPr>
        <w:spacing w:after="0" w:line="360" w:lineRule="auto"/>
        <w:jc w:val="both"/>
        <w:rPr>
          <w:rFonts w:ascii="Arial" w:hAnsi="Arial" w:cs="Arial"/>
        </w:rPr>
      </w:pPr>
    </w:p>
    <w:p w:rsidR="004135B5" w:rsidRPr="00395905" w:rsidRDefault="004135B5" w:rsidP="004135B5">
      <w:pPr>
        <w:spacing w:after="0" w:line="360" w:lineRule="auto"/>
        <w:jc w:val="both"/>
        <w:rPr>
          <w:rFonts w:ascii="Arial" w:hAnsi="Arial" w:cs="Arial"/>
          <w:b/>
        </w:rPr>
      </w:pPr>
      <w:r w:rsidRPr="00395905">
        <w:rPr>
          <w:rFonts w:ascii="Arial" w:hAnsi="Arial" w:cs="Arial"/>
          <w:b/>
        </w:rPr>
        <w:t>Acción(es) o recomendación(es) emitida(s)</w:t>
      </w:r>
    </w:p>
    <w:p w:rsidR="004135B5" w:rsidRPr="00395905" w:rsidRDefault="004135B5" w:rsidP="004135B5">
      <w:pPr>
        <w:spacing w:after="0" w:line="360" w:lineRule="auto"/>
        <w:jc w:val="both"/>
        <w:rPr>
          <w:rFonts w:ascii="Arial" w:hAnsi="Arial" w:cs="Arial"/>
          <w:i/>
        </w:rPr>
      </w:pPr>
      <w:r w:rsidRPr="00395905">
        <w:rPr>
          <w:rFonts w:ascii="Arial" w:hAnsi="Arial" w:cs="Arial"/>
          <w:i/>
        </w:rPr>
        <w:t>Promoción de Fincamiento de Responsabilidad Administrativa.</w:t>
      </w:r>
    </w:p>
    <w:p w:rsidR="004135B5" w:rsidRDefault="004135B5" w:rsidP="004135B5">
      <w:pPr>
        <w:spacing w:after="0" w:line="360" w:lineRule="auto"/>
        <w:jc w:val="both"/>
        <w:rPr>
          <w:rFonts w:ascii="Arial" w:hAnsi="Arial" w:cs="Arial"/>
        </w:rPr>
      </w:pPr>
    </w:p>
    <w:p w:rsidR="00E474AF" w:rsidRDefault="00E474AF" w:rsidP="00E474AF">
      <w:pPr>
        <w:spacing w:after="0" w:line="360" w:lineRule="auto"/>
        <w:jc w:val="both"/>
        <w:rPr>
          <w:rFonts w:ascii="Arial" w:hAnsi="Arial" w:cs="Arial"/>
        </w:rPr>
      </w:pPr>
      <w:r w:rsidRPr="00395905">
        <w:rPr>
          <w:rFonts w:ascii="Arial" w:hAnsi="Arial" w:cs="Arial"/>
          <w:b/>
        </w:rPr>
        <w:t>6.</w:t>
      </w:r>
      <w:r w:rsidRPr="00E474AF">
        <w:rPr>
          <w:rFonts w:ascii="Arial" w:hAnsi="Arial" w:cs="Arial"/>
        </w:rPr>
        <w:t xml:space="preserve"> No se localizaron ni fueron exhibidos durante la auditoría, </w:t>
      </w:r>
      <w:r w:rsidR="00395905">
        <w:rPr>
          <w:rFonts w:ascii="Arial" w:hAnsi="Arial" w:cs="Arial"/>
        </w:rPr>
        <w:t xml:space="preserve">los ensayos necesarios para el </w:t>
      </w:r>
      <w:r w:rsidRPr="00E474AF">
        <w:rPr>
          <w:rFonts w:ascii="Arial" w:hAnsi="Arial" w:cs="Arial"/>
        </w:rPr>
        <w:t>control de calidad del material previo a su colocación, de a</w:t>
      </w:r>
      <w:r w:rsidR="00395905">
        <w:rPr>
          <w:rFonts w:ascii="Arial" w:hAnsi="Arial" w:cs="Arial"/>
        </w:rPr>
        <w:t xml:space="preserve">cuerdo con el </w:t>
      </w:r>
      <w:r w:rsidR="00395905">
        <w:rPr>
          <w:rFonts w:ascii="Arial" w:hAnsi="Arial" w:cs="Arial"/>
        </w:rPr>
        <w:lastRenderedPageBreak/>
        <w:t xml:space="preserve">método de control </w:t>
      </w:r>
      <w:r w:rsidRPr="00E474AF">
        <w:rPr>
          <w:rFonts w:ascii="Arial" w:hAnsi="Arial" w:cs="Arial"/>
        </w:rPr>
        <w:t>de calidad fijado para las capas de subrasante estabilizad</w:t>
      </w:r>
      <w:r w:rsidR="00395905">
        <w:rPr>
          <w:rFonts w:ascii="Arial" w:hAnsi="Arial" w:cs="Arial"/>
        </w:rPr>
        <w:t xml:space="preserve">a, base modificada, carpeta con </w:t>
      </w:r>
      <w:r w:rsidRPr="00E474AF">
        <w:rPr>
          <w:rFonts w:ascii="Arial" w:hAnsi="Arial" w:cs="Arial"/>
        </w:rPr>
        <w:t>concreto hidráulico y riego de impregnación, obligación e</w:t>
      </w:r>
      <w:r w:rsidR="00395905">
        <w:rPr>
          <w:rFonts w:ascii="Arial" w:hAnsi="Arial" w:cs="Arial"/>
        </w:rPr>
        <w:t xml:space="preserve">stablecida en los artículos 51, </w:t>
      </w:r>
      <w:r w:rsidRPr="00E474AF">
        <w:rPr>
          <w:rFonts w:ascii="Arial" w:hAnsi="Arial" w:cs="Arial"/>
        </w:rPr>
        <w:t xml:space="preserve">párrafo primero; 66, párrafo primero; 81, párrafo primero; y </w:t>
      </w:r>
      <w:r w:rsidR="00395905">
        <w:rPr>
          <w:rFonts w:ascii="Arial" w:hAnsi="Arial" w:cs="Arial"/>
        </w:rPr>
        <w:t xml:space="preserve">90, párrafos primero y segundo, </w:t>
      </w:r>
      <w:r w:rsidRPr="00E474AF">
        <w:rPr>
          <w:rFonts w:ascii="Arial" w:hAnsi="Arial" w:cs="Arial"/>
        </w:rPr>
        <w:t>de la LCRPENL, de acuerdo con las especificaciones del concepto contratado.</w:t>
      </w:r>
    </w:p>
    <w:p w:rsidR="00E474AF" w:rsidRDefault="00E474AF" w:rsidP="00E474AF">
      <w:pPr>
        <w:spacing w:after="0" w:line="360" w:lineRule="auto"/>
        <w:jc w:val="both"/>
        <w:rPr>
          <w:rFonts w:ascii="Arial" w:hAnsi="Arial" w:cs="Arial"/>
        </w:rPr>
      </w:pPr>
    </w:p>
    <w:p w:rsidR="00E474AF" w:rsidRPr="00395905" w:rsidRDefault="00E474AF" w:rsidP="00E474AF">
      <w:pPr>
        <w:spacing w:after="0" w:line="360" w:lineRule="auto"/>
        <w:jc w:val="both"/>
        <w:rPr>
          <w:rFonts w:ascii="Arial" w:hAnsi="Arial" w:cs="Arial"/>
          <w:b/>
        </w:rPr>
      </w:pPr>
      <w:r w:rsidRPr="00395905">
        <w:rPr>
          <w:rFonts w:ascii="Arial" w:hAnsi="Arial" w:cs="Arial"/>
          <w:b/>
        </w:rPr>
        <w:t>Acción(es) o recomendación(es) emitida(s)</w:t>
      </w:r>
    </w:p>
    <w:p w:rsidR="00E474AF" w:rsidRDefault="00E474AF" w:rsidP="00E474AF">
      <w:pPr>
        <w:spacing w:after="0" w:line="360" w:lineRule="auto"/>
        <w:jc w:val="both"/>
        <w:rPr>
          <w:rFonts w:ascii="Arial" w:hAnsi="Arial" w:cs="Arial"/>
          <w:i/>
        </w:rPr>
      </w:pPr>
      <w:r w:rsidRPr="00395905">
        <w:rPr>
          <w:rFonts w:ascii="Arial" w:hAnsi="Arial" w:cs="Arial"/>
          <w:i/>
        </w:rPr>
        <w:t>Promoción de Fincamiento de Responsabilidad Administrativa.</w:t>
      </w:r>
    </w:p>
    <w:p w:rsidR="00395905" w:rsidRPr="00395905" w:rsidRDefault="00395905" w:rsidP="00E474AF">
      <w:pPr>
        <w:spacing w:after="0" w:line="360" w:lineRule="auto"/>
        <w:jc w:val="both"/>
        <w:rPr>
          <w:rFonts w:ascii="Arial" w:hAnsi="Arial" w:cs="Arial"/>
          <w:i/>
        </w:rPr>
      </w:pPr>
    </w:p>
    <w:p w:rsidR="00E474AF" w:rsidRDefault="00E474AF" w:rsidP="00E474AF">
      <w:pPr>
        <w:spacing w:after="0" w:line="360" w:lineRule="auto"/>
        <w:jc w:val="both"/>
        <w:rPr>
          <w:rFonts w:ascii="Arial" w:hAnsi="Arial" w:cs="Arial"/>
        </w:rPr>
      </w:pPr>
      <w:r w:rsidRPr="00395905">
        <w:rPr>
          <w:rFonts w:ascii="Arial" w:hAnsi="Arial" w:cs="Arial"/>
          <w:b/>
        </w:rPr>
        <w:t>7.</w:t>
      </w:r>
      <w:r w:rsidRPr="00E474AF">
        <w:rPr>
          <w:rFonts w:ascii="Arial" w:hAnsi="Arial" w:cs="Arial"/>
        </w:rPr>
        <w:t xml:space="preserve"> No se localizaron ni fueron exhibidos durante la auditor</w:t>
      </w:r>
      <w:r w:rsidR="00395905">
        <w:rPr>
          <w:rFonts w:ascii="Arial" w:hAnsi="Arial" w:cs="Arial"/>
        </w:rPr>
        <w:t xml:space="preserve">ía, los ensayos necesarios para </w:t>
      </w:r>
      <w:r w:rsidRPr="00E474AF">
        <w:rPr>
          <w:rFonts w:ascii="Arial" w:hAnsi="Arial" w:cs="Arial"/>
        </w:rPr>
        <w:t xml:space="preserve">el control de calidad del material durante su ejecución </w:t>
      </w:r>
      <w:r w:rsidR="00395905">
        <w:rPr>
          <w:rFonts w:ascii="Arial" w:hAnsi="Arial" w:cs="Arial"/>
        </w:rPr>
        <w:t xml:space="preserve">y recepción de los trabajos, de </w:t>
      </w:r>
      <w:r w:rsidRPr="00E474AF">
        <w:rPr>
          <w:rFonts w:ascii="Arial" w:hAnsi="Arial" w:cs="Arial"/>
        </w:rPr>
        <w:t>acuerdo con el método de control de calidad estableci</w:t>
      </w:r>
      <w:r w:rsidR="00395905">
        <w:rPr>
          <w:rFonts w:ascii="Arial" w:hAnsi="Arial" w:cs="Arial"/>
        </w:rPr>
        <w:t xml:space="preserve">do para las capas de subrasante </w:t>
      </w:r>
      <w:r w:rsidRPr="00E474AF">
        <w:rPr>
          <w:rFonts w:ascii="Arial" w:hAnsi="Arial" w:cs="Arial"/>
        </w:rPr>
        <w:t>estabilizada, base modificada, carpeta con concreto hidr</w:t>
      </w:r>
      <w:r w:rsidR="00395905">
        <w:rPr>
          <w:rFonts w:ascii="Arial" w:hAnsi="Arial" w:cs="Arial"/>
        </w:rPr>
        <w:t xml:space="preserve">áulico y riego de impregnación, </w:t>
      </w:r>
      <w:r w:rsidRPr="00E474AF">
        <w:rPr>
          <w:rFonts w:ascii="Arial" w:hAnsi="Arial" w:cs="Arial"/>
        </w:rPr>
        <w:t xml:space="preserve">obligación establecida en los artículos 51, párrafo primero </w:t>
      </w:r>
      <w:r w:rsidR="00395905">
        <w:rPr>
          <w:rFonts w:ascii="Arial" w:hAnsi="Arial" w:cs="Arial"/>
        </w:rPr>
        <w:t xml:space="preserve">y segundo; 66, párrafo primero; </w:t>
      </w:r>
      <w:r w:rsidRPr="00E474AF">
        <w:rPr>
          <w:rFonts w:ascii="Arial" w:hAnsi="Arial" w:cs="Arial"/>
        </w:rPr>
        <w:t>81, párrafo segundo; y 90, párrafos primero y segundo, en rel</w:t>
      </w:r>
      <w:r w:rsidR="00395905">
        <w:rPr>
          <w:rFonts w:ascii="Arial" w:hAnsi="Arial" w:cs="Arial"/>
        </w:rPr>
        <w:t xml:space="preserve">ación con los artículos 52, 53, </w:t>
      </w:r>
      <w:r w:rsidRPr="00E474AF">
        <w:rPr>
          <w:rFonts w:ascii="Arial" w:hAnsi="Arial" w:cs="Arial"/>
        </w:rPr>
        <w:t>67, 68, 82, 83, 91 y 92, de la LCRPENL, de acuerdo con la</w:t>
      </w:r>
      <w:r w:rsidR="00395905">
        <w:rPr>
          <w:rFonts w:ascii="Arial" w:hAnsi="Arial" w:cs="Arial"/>
        </w:rPr>
        <w:t xml:space="preserve">s especificaciones del concepto </w:t>
      </w:r>
      <w:r w:rsidRPr="00E474AF">
        <w:rPr>
          <w:rFonts w:ascii="Arial" w:hAnsi="Arial" w:cs="Arial"/>
        </w:rPr>
        <w:t>contratado.</w:t>
      </w:r>
    </w:p>
    <w:p w:rsidR="00E474AF" w:rsidRDefault="00E474AF" w:rsidP="00E474AF">
      <w:pPr>
        <w:spacing w:after="0" w:line="360" w:lineRule="auto"/>
        <w:jc w:val="both"/>
        <w:rPr>
          <w:rFonts w:ascii="Arial" w:hAnsi="Arial" w:cs="Arial"/>
        </w:rPr>
      </w:pPr>
    </w:p>
    <w:p w:rsidR="00E474AF" w:rsidRPr="00395905" w:rsidRDefault="00E474AF" w:rsidP="00E474AF">
      <w:pPr>
        <w:spacing w:after="0" w:line="360" w:lineRule="auto"/>
        <w:jc w:val="both"/>
        <w:rPr>
          <w:rFonts w:ascii="Arial" w:hAnsi="Arial" w:cs="Arial"/>
          <w:b/>
        </w:rPr>
      </w:pPr>
      <w:r w:rsidRPr="00395905">
        <w:rPr>
          <w:rFonts w:ascii="Arial" w:hAnsi="Arial" w:cs="Arial"/>
          <w:b/>
        </w:rPr>
        <w:t>Acción(es) o recomendación(es) emitida(s)</w:t>
      </w:r>
    </w:p>
    <w:p w:rsidR="00E474AF" w:rsidRDefault="00E474AF" w:rsidP="00E474AF">
      <w:pPr>
        <w:spacing w:after="0" w:line="360" w:lineRule="auto"/>
        <w:jc w:val="both"/>
        <w:rPr>
          <w:rFonts w:ascii="Arial" w:hAnsi="Arial" w:cs="Arial"/>
          <w:i/>
        </w:rPr>
      </w:pPr>
      <w:r w:rsidRPr="00395905">
        <w:rPr>
          <w:rFonts w:ascii="Arial" w:hAnsi="Arial" w:cs="Arial"/>
          <w:i/>
        </w:rPr>
        <w:t>Promoción de Fincamiento de Responsabilidad Administrativa.</w:t>
      </w:r>
    </w:p>
    <w:p w:rsidR="00395905" w:rsidRPr="00395905" w:rsidRDefault="00395905" w:rsidP="00E474AF">
      <w:pPr>
        <w:spacing w:after="0" w:line="360" w:lineRule="auto"/>
        <w:jc w:val="both"/>
        <w:rPr>
          <w:rFonts w:ascii="Arial" w:hAnsi="Arial" w:cs="Arial"/>
          <w:i/>
        </w:rPr>
      </w:pPr>
    </w:p>
    <w:p w:rsidR="00E474AF" w:rsidRDefault="00E474AF" w:rsidP="00E474AF">
      <w:pPr>
        <w:spacing w:after="0" w:line="360" w:lineRule="auto"/>
        <w:jc w:val="both"/>
        <w:rPr>
          <w:rFonts w:ascii="Arial" w:hAnsi="Arial" w:cs="Arial"/>
        </w:rPr>
      </w:pPr>
      <w:r>
        <w:rPr>
          <w:rFonts w:ascii="Arial" w:hAnsi="Arial" w:cs="Arial"/>
          <w:noProof/>
          <w:lang w:val="es-MX" w:eastAsia="es-MX"/>
        </w:rPr>
        <w:drawing>
          <wp:inline distT="0" distB="0" distL="0" distR="0">
            <wp:extent cx="4486275" cy="542925"/>
            <wp:effectExtent l="0" t="0" r="9525"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86275" cy="542925"/>
                    </a:xfrm>
                    <a:prstGeom prst="rect">
                      <a:avLst/>
                    </a:prstGeom>
                    <a:noFill/>
                    <a:ln>
                      <a:noFill/>
                    </a:ln>
                  </pic:spPr>
                </pic:pic>
              </a:graphicData>
            </a:graphic>
          </wp:inline>
        </w:drawing>
      </w:r>
    </w:p>
    <w:p w:rsidR="00E474AF" w:rsidRDefault="00E474AF" w:rsidP="00E474AF">
      <w:pPr>
        <w:spacing w:after="0" w:line="360" w:lineRule="auto"/>
        <w:jc w:val="both"/>
        <w:rPr>
          <w:rFonts w:ascii="Arial" w:hAnsi="Arial" w:cs="Arial"/>
        </w:rPr>
      </w:pPr>
      <w:r w:rsidRPr="0043266D">
        <w:rPr>
          <w:rFonts w:ascii="Arial" w:hAnsi="Arial" w:cs="Arial"/>
          <w:b/>
        </w:rPr>
        <w:t>8.</w:t>
      </w:r>
      <w:r w:rsidRPr="00E474AF">
        <w:rPr>
          <w:rFonts w:ascii="Arial" w:hAnsi="Arial" w:cs="Arial"/>
        </w:rPr>
        <w:t xml:space="preserve"> En la revisión del expediente, se detectó que la elaboraci</w:t>
      </w:r>
      <w:r w:rsidR="0043266D">
        <w:rPr>
          <w:rFonts w:ascii="Arial" w:hAnsi="Arial" w:cs="Arial"/>
        </w:rPr>
        <w:t xml:space="preserve">ón, control y seguimiento de la </w:t>
      </w:r>
      <w:r w:rsidRPr="00E474AF">
        <w:rPr>
          <w:rFonts w:ascii="Arial" w:hAnsi="Arial" w:cs="Arial"/>
        </w:rPr>
        <w:t>bitácora de obra, se realizó a través de medios de co</w:t>
      </w:r>
      <w:r w:rsidR="0043266D">
        <w:rPr>
          <w:rFonts w:ascii="Arial" w:hAnsi="Arial" w:cs="Arial"/>
        </w:rPr>
        <w:t xml:space="preserve">municación convencional, </w:t>
      </w:r>
      <w:r w:rsidR="0043266D">
        <w:rPr>
          <w:rFonts w:ascii="Arial" w:hAnsi="Arial" w:cs="Arial"/>
        </w:rPr>
        <w:lastRenderedPageBreak/>
        <w:t xml:space="preserve">siendo </w:t>
      </w:r>
      <w:r w:rsidRPr="00E474AF">
        <w:rPr>
          <w:rFonts w:ascii="Arial" w:hAnsi="Arial" w:cs="Arial"/>
        </w:rPr>
        <w:t>que debió realizarse por medios remotos de comunicación electrónica, no localizan</w:t>
      </w:r>
      <w:r w:rsidR="0043266D">
        <w:rPr>
          <w:rFonts w:ascii="Arial" w:hAnsi="Arial" w:cs="Arial"/>
        </w:rPr>
        <w:t xml:space="preserve">do la </w:t>
      </w:r>
      <w:r w:rsidRPr="00E474AF">
        <w:rPr>
          <w:rFonts w:ascii="Arial" w:hAnsi="Arial" w:cs="Arial"/>
        </w:rPr>
        <w:t>justificación por parte del Ente Público, ni la autorizació</w:t>
      </w:r>
      <w:r w:rsidR="0043266D">
        <w:rPr>
          <w:rFonts w:ascii="Arial" w:hAnsi="Arial" w:cs="Arial"/>
        </w:rPr>
        <w:t xml:space="preserve">n por parte de la Secretaría de </w:t>
      </w:r>
      <w:r w:rsidRPr="00E474AF">
        <w:rPr>
          <w:rFonts w:ascii="Arial" w:hAnsi="Arial" w:cs="Arial"/>
        </w:rPr>
        <w:t>la Función Pública para que el Ente Público realizara la</w:t>
      </w:r>
      <w:r w:rsidR="0043266D">
        <w:rPr>
          <w:rFonts w:ascii="Arial" w:hAnsi="Arial" w:cs="Arial"/>
        </w:rPr>
        <w:t xml:space="preserve"> bitácora a través de medios de </w:t>
      </w:r>
      <w:r w:rsidRPr="00E474AF">
        <w:rPr>
          <w:rFonts w:ascii="Arial" w:hAnsi="Arial" w:cs="Arial"/>
        </w:rPr>
        <w:t>comunicación convencional, obligación establecida en el ar</w:t>
      </w:r>
      <w:r w:rsidR="0043266D">
        <w:rPr>
          <w:rFonts w:ascii="Arial" w:hAnsi="Arial" w:cs="Arial"/>
        </w:rPr>
        <w:t xml:space="preserve">tículo 122, párrafos primero, y </w:t>
      </w:r>
      <w:r w:rsidRPr="00E474AF">
        <w:rPr>
          <w:rFonts w:ascii="Arial" w:hAnsi="Arial" w:cs="Arial"/>
        </w:rPr>
        <w:t>segundo, del RLOPSRM.</w:t>
      </w:r>
    </w:p>
    <w:p w:rsidR="0043266D" w:rsidRDefault="0043266D" w:rsidP="00E474AF">
      <w:pPr>
        <w:spacing w:after="0" w:line="360" w:lineRule="auto"/>
        <w:jc w:val="both"/>
        <w:rPr>
          <w:rFonts w:ascii="Arial" w:hAnsi="Arial" w:cs="Arial"/>
        </w:rPr>
      </w:pPr>
    </w:p>
    <w:p w:rsidR="00E474AF" w:rsidRPr="0043266D" w:rsidRDefault="00E474AF" w:rsidP="00E474AF">
      <w:pPr>
        <w:spacing w:after="0" w:line="360" w:lineRule="auto"/>
        <w:jc w:val="both"/>
        <w:rPr>
          <w:rFonts w:ascii="Arial" w:hAnsi="Arial" w:cs="Arial"/>
          <w:b/>
        </w:rPr>
      </w:pPr>
      <w:r w:rsidRPr="0043266D">
        <w:rPr>
          <w:rFonts w:ascii="Arial" w:hAnsi="Arial" w:cs="Arial"/>
          <w:b/>
        </w:rPr>
        <w:t>Acción(es) o recomendación(es) emitida(s)</w:t>
      </w:r>
    </w:p>
    <w:p w:rsidR="00E474AF" w:rsidRPr="0043266D" w:rsidRDefault="00E474AF" w:rsidP="00E474AF">
      <w:pPr>
        <w:spacing w:after="0" w:line="360" w:lineRule="auto"/>
        <w:jc w:val="both"/>
        <w:rPr>
          <w:rFonts w:ascii="Arial" w:hAnsi="Arial" w:cs="Arial"/>
          <w:i/>
        </w:rPr>
      </w:pPr>
      <w:r w:rsidRPr="0043266D">
        <w:rPr>
          <w:rFonts w:ascii="Arial" w:hAnsi="Arial" w:cs="Arial"/>
          <w:i/>
        </w:rPr>
        <w:t>Promoción de Fincamiento de Responsabilidad Administrativa.</w:t>
      </w:r>
    </w:p>
    <w:p w:rsidR="00E474AF" w:rsidRDefault="00E474AF" w:rsidP="00E474AF">
      <w:pPr>
        <w:spacing w:after="0" w:line="360" w:lineRule="auto"/>
        <w:jc w:val="both"/>
        <w:rPr>
          <w:rFonts w:ascii="Arial" w:hAnsi="Arial" w:cs="Arial"/>
        </w:rPr>
      </w:pPr>
      <w:r w:rsidRPr="0043266D">
        <w:rPr>
          <w:rFonts w:ascii="Arial" w:hAnsi="Arial" w:cs="Arial"/>
          <w:b/>
        </w:rPr>
        <w:t>9.</w:t>
      </w:r>
      <w:r w:rsidRPr="00E474AF">
        <w:rPr>
          <w:rFonts w:ascii="Arial" w:hAnsi="Arial" w:cs="Arial"/>
        </w:rPr>
        <w:t xml:space="preserve"> No se localizaron ni fueron exhibidos durante la auditoría,</w:t>
      </w:r>
      <w:r w:rsidR="0043266D">
        <w:rPr>
          <w:rFonts w:ascii="Arial" w:hAnsi="Arial" w:cs="Arial"/>
        </w:rPr>
        <w:t xml:space="preserve"> los ensayos necesarios para el </w:t>
      </w:r>
      <w:r w:rsidRPr="00E474AF">
        <w:rPr>
          <w:rFonts w:ascii="Arial" w:hAnsi="Arial" w:cs="Arial"/>
        </w:rPr>
        <w:t>control de calidad del material previo a su colocación, de acuerdo con el método d</w:t>
      </w:r>
      <w:r w:rsidR="0043266D">
        <w:rPr>
          <w:rFonts w:ascii="Arial" w:hAnsi="Arial" w:cs="Arial"/>
        </w:rPr>
        <w:t xml:space="preserve">e control </w:t>
      </w:r>
      <w:r w:rsidRPr="00E474AF">
        <w:rPr>
          <w:rFonts w:ascii="Arial" w:hAnsi="Arial" w:cs="Arial"/>
        </w:rPr>
        <w:t>de calidad fijado para las capas de subrasante estabilizad</w:t>
      </w:r>
      <w:r w:rsidR="0043266D">
        <w:rPr>
          <w:rFonts w:ascii="Arial" w:hAnsi="Arial" w:cs="Arial"/>
        </w:rPr>
        <w:t xml:space="preserve">a, base hidráulica, carpeta con </w:t>
      </w:r>
      <w:r w:rsidRPr="00E474AF">
        <w:rPr>
          <w:rFonts w:ascii="Arial" w:hAnsi="Arial" w:cs="Arial"/>
        </w:rPr>
        <w:t>concreto hidráulico y riego de impregnación, obligación e</w:t>
      </w:r>
      <w:r w:rsidR="0043266D">
        <w:rPr>
          <w:rFonts w:ascii="Arial" w:hAnsi="Arial" w:cs="Arial"/>
        </w:rPr>
        <w:t xml:space="preserve">stablecida en los artículos 51, </w:t>
      </w:r>
      <w:r w:rsidRPr="00E474AF">
        <w:rPr>
          <w:rFonts w:ascii="Arial" w:hAnsi="Arial" w:cs="Arial"/>
        </w:rPr>
        <w:t>párrafo primero; 61, párrafo primero; 81, párrafo primero; y 90, pá</w:t>
      </w:r>
      <w:r w:rsidR="0043266D">
        <w:rPr>
          <w:rFonts w:ascii="Arial" w:hAnsi="Arial" w:cs="Arial"/>
        </w:rPr>
        <w:t xml:space="preserve">rrafos primero y segundo, </w:t>
      </w:r>
      <w:r w:rsidRPr="00E474AF">
        <w:rPr>
          <w:rFonts w:ascii="Arial" w:hAnsi="Arial" w:cs="Arial"/>
        </w:rPr>
        <w:t>de la LCRPENL, de acuerdo con las especificaciones del concepto contratado.</w:t>
      </w:r>
    </w:p>
    <w:p w:rsidR="00E474AF" w:rsidRDefault="00E474AF" w:rsidP="00E474AF">
      <w:pPr>
        <w:spacing w:after="0" w:line="360" w:lineRule="auto"/>
        <w:jc w:val="both"/>
        <w:rPr>
          <w:rFonts w:ascii="Arial" w:hAnsi="Arial" w:cs="Arial"/>
        </w:rPr>
      </w:pPr>
    </w:p>
    <w:p w:rsidR="00E474AF" w:rsidRPr="0043266D" w:rsidRDefault="00E474AF" w:rsidP="00E474AF">
      <w:pPr>
        <w:spacing w:after="0" w:line="360" w:lineRule="auto"/>
        <w:jc w:val="both"/>
        <w:rPr>
          <w:rFonts w:ascii="Arial" w:hAnsi="Arial" w:cs="Arial"/>
          <w:b/>
        </w:rPr>
      </w:pPr>
      <w:r w:rsidRPr="0043266D">
        <w:rPr>
          <w:rFonts w:ascii="Arial" w:hAnsi="Arial" w:cs="Arial"/>
          <w:b/>
        </w:rPr>
        <w:t>Acción(es) o recomendación(es) emitida(s)</w:t>
      </w:r>
    </w:p>
    <w:p w:rsidR="00E474AF" w:rsidRPr="0043266D" w:rsidRDefault="00E474AF" w:rsidP="00E474AF">
      <w:pPr>
        <w:spacing w:after="0" w:line="360" w:lineRule="auto"/>
        <w:jc w:val="both"/>
        <w:rPr>
          <w:rFonts w:ascii="Arial" w:hAnsi="Arial" w:cs="Arial"/>
          <w:i/>
        </w:rPr>
      </w:pPr>
      <w:r w:rsidRPr="0043266D">
        <w:rPr>
          <w:rFonts w:ascii="Arial" w:hAnsi="Arial" w:cs="Arial"/>
          <w:i/>
        </w:rPr>
        <w:t>Promoción de Fincamiento de Responsabilidad Administrativa.</w:t>
      </w:r>
    </w:p>
    <w:p w:rsidR="00E474AF" w:rsidRDefault="00E474AF" w:rsidP="00E474AF">
      <w:pPr>
        <w:spacing w:after="0" w:line="360" w:lineRule="auto"/>
        <w:jc w:val="both"/>
        <w:rPr>
          <w:rFonts w:ascii="Arial" w:hAnsi="Arial" w:cs="Arial"/>
        </w:rPr>
      </w:pPr>
    </w:p>
    <w:p w:rsidR="00E474AF" w:rsidRDefault="00E474AF" w:rsidP="00E474AF">
      <w:pPr>
        <w:spacing w:after="0" w:line="360" w:lineRule="auto"/>
        <w:jc w:val="both"/>
        <w:rPr>
          <w:rFonts w:ascii="Arial" w:hAnsi="Arial" w:cs="Arial"/>
        </w:rPr>
      </w:pPr>
      <w:r w:rsidRPr="0043266D">
        <w:rPr>
          <w:rFonts w:ascii="Arial" w:hAnsi="Arial" w:cs="Arial"/>
          <w:b/>
        </w:rPr>
        <w:t>10.</w:t>
      </w:r>
      <w:r w:rsidRPr="00E474AF">
        <w:rPr>
          <w:rFonts w:ascii="Arial" w:hAnsi="Arial" w:cs="Arial"/>
        </w:rPr>
        <w:t xml:space="preserve"> No se localizaron ni fueron exhibidos durante la auditor</w:t>
      </w:r>
      <w:r w:rsidR="0043266D">
        <w:rPr>
          <w:rFonts w:ascii="Arial" w:hAnsi="Arial" w:cs="Arial"/>
        </w:rPr>
        <w:t xml:space="preserve">ía, los ensayos necesarios para </w:t>
      </w:r>
      <w:r w:rsidRPr="00E474AF">
        <w:rPr>
          <w:rFonts w:ascii="Arial" w:hAnsi="Arial" w:cs="Arial"/>
        </w:rPr>
        <w:t xml:space="preserve">el control de calidad del material durante su ejecución </w:t>
      </w:r>
      <w:r w:rsidR="0043266D">
        <w:rPr>
          <w:rFonts w:ascii="Arial" w:hAnsi="Arial" w:cs="Arial"/>
        </w:rPr>
        <w:t xml:space="preserve">y recepción de los trabajos, de </w:t>
      </w:r>
      <w:r w:rsidRPr="00E474AF">
        <w:rPr>
          <w:rFonts w:ascii="Arial" w:hAnsi="Arial" w:cs="Arial"/>
        </w:rPr>
        <w:t>acuerdo con el método de control de calidad establecidos para la capa de subrasa</w:t>
      </w:r>
      <w:r w:rsidR="0043266D">
        <w:rPr>
          <w:rFonts w:ascii="Arial" w:hAnsi="Arial" w:cs="Arial"/>
        </w:rPr>
        <w:t xml:space="preserve">nte </w:t>
      </w:r>
      <w:r w:rsidRPr="00E474AF">
        <w:rPr>
          <w:rFonts w:ascii="Arial" w:hAnsi="Arial" w:cs="Arial"/>
        </w:rPr>
        <w:t>estabilizada, obligación establecida en el artículo 51, párrafo</w:t>
      </w:r>
      <w:r w:rsidR="0043266D">
        <w:rPr>
          <w:rFonts w:ascii="Arial" w:hAnsi="Arial" w:cs="Arial"/>
        </w:rPr>
        <w:t xml:space="preserve"> primero y segundo; en relación </w:t>
      </w:r>
      <w:r w:rsidRPr="00E474AF">
        <w:rPr>
          <w:rFonts w:ascii="Arial" w:hAnsi="Arial" w:cs="Arial"/>
        </w:rPr>
        <w:t>con los artículos 52 y 53, de la LCRPENL, de acuerdo con la</w:t>
      </w:r>
      <w:r w:rsidR="0043266D">
        <w:rPr>
          <w:rFonts w:ascii="Arial" w:hAnsi="Arial" w:cs="Arial"/>
        </w:rPr>
        <w:t xml:space="preserve">s especificaciones del concepto </w:t>
      </w:r>
      <w:r w:rsidRPr="00E474AF">
        <w:rPr>
          <w:rFonts w:ascii="Arial" w:hAnsi="Arial" w:cs="Arial"/>
        </w:rPr>
        <w:t>contratado.</w:t>
      </w:r>
    </w:p>
    <w:p w:rsidR="00E474AF" w:rsidRDefault="00E474AF" w:rsidP="00E474AF">
      <w:pPr>
        <w:spacing w:after="0" w:line="360" w:lineRule="auto"/>
        <w:jc w:val="both"/>
        <w:rPr>
          <w:rFonts w:ascii="Arial" w:hAnsi="Arial" w:cs="Arial"/>
        </w:rPr>
      </w:pPr>
    </w:p>
    <w:p w:rsidR="00E474AF" w:rsidRPr="0043266D" w:rsidRDefault="00E474AF" w:rsidP="00E474AF">
      <w:pPr>
        <w:spacing w:after="0" w:line="360" w:lineRule="auto"/>
        <w:jc w:val="both"/>
        <w:rPr>
          <w:rFonts w:ascii="Arial" w:hAnsi="Arial" w:cs="Arial"/>
          <w:b/>
        </w:rPr>
      </w:pPr>
      <w:r w:rsidRPr="0043266D">
        <w:rPr>
          <w:rFonts w:ascii="Arial" w:hAnsi="Arial" w:cs="Arial"/>
          <w:b/>
        </w:rPr>
        <w:lastRenderedPageBreak/>
        <w:t>Acción(es) o recomendación(es) emitida(s)</w:t>
      </w:r>
    </w:p>
    <w:p w:rsidR="00E474AF" w:rsidRPr="0043266D" w:rsidRDefault="00E474AF" w:rsidP="00E474AF">
      <w:pPr>
        <w:spacing w:after="0" w:line="360" w:lineRule="auto"/>
        <w:jc w:val="both"/>
        <w:rPr>
          <w:rFonts w:ascii="Arial" w:hAnsi="Arial" w:cs="Arial"/>
          <w:i/>
        </w:rPr>
      </w:pPr>
      <w:r w:rsidRPr="0043266D">
        <w:rPr>
          <w:rFonts w:ascii="Arial" w:hAnsi="Arial" w:cs="Arial"/>
          <w:i/>
        </w:rPr>
        <w:t>Promoción de Fincamiento de Responsabilidad Administrativa.</w:t>
      </w:r>
    </w:p>
    <w:p w:rsidR="00E474AF" w:rsidRDefault="00E474AF" w:rsidP="00E474AF">
      <w:pPr>
        <w:spacing w:after="0" w:line="360" w:lineRule="auto"/>
        <w:jc w:val="both"/>
        <w:rPr>
          <w:rFonts w:ascii="Arial" w:hAnsi="Arial" w:cs="Arial"/>
        </w:rPr>
      </w:pPr>
    </w:p>
    <w:p w:rsidR="00E474AF" w:rsidRDefault="00E474AF" w:rsidP="00E474AF">
      <w:pPr>
        <w:spacing w:after="0" w:line="360" w:lineRule="auto"/>
        <w:jc w:val="both"/>
        <w:rPr>
          <w:rFonts w:ascii="Arial" w:hAnsi="Arial" w:cs="Arial"/>
        </w:rPr>
      </w:pPr>
      <w:r>
        <w:rPr>
          <w:rFonts w:ascii="Arial" w:hAnsi="Arial" w:cs="Arial"/>
          <w:noProof/>
          <w:lang w:val="es-MX" w:eastAsia="es-MX"/>
        </w:rPr>
        <w:drawing>
          <wp:inline distT="0" distB="0" distL="0" distR="0">
            <wp:extent cx="4486275" cy="533400"/>
            <wp:effectExtent l="0" t="0" r="952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86275" cy="533400"/>
                    </a:xfrm>
                    <a:prstGeom prst="rect">
                      <a:avLst/>
                    </a:prstGeom>
                    <a:noFill/>
                    <a:ln>
                      <a:noFill/>
                    </a:ln>
                  </pic:spPr>
                </pic:pic>
              </a:graphicData>
            </a:graphic>
          </wp:inline>
        </w:drawing>
      </w:r>
    </w:p>
    <w:p w:rsidR="00E474AF" w:rsidRDefault="00E474AF" w:rsidP="00E474AF">
      <w:pPr>
        <w:spacing w:after="0" w:line="360" w:lineRule="auto"/>
        <w:jc w:val="both"/>
        <w:rPr>
          <w:rFonts w:ascii="Arial" w:hAnsi="Arial" w:cs="Arial"/>
        </w:rPr>
      </w:pPr>
      <w:r w:rsidRPr="0043266D">
        <w:rPr>
          <w:rFonts w:ascii="Arial" w:hAnsi="Arial" w:cs="Arial"/>
          <w:b/>
        </w:rPr>
        <w:t>11.</w:t>
      </w:r>
      <w:r w:rsidRPr="00E474AF">
        <w:rPr>
          <w:rFonts w:ascii="Arial" w:hAnsi="Arial" w:cs="Arial"/>
        </w:rPr>
        <w:t xml:space="preserve"> No se localizaron ni fueron exhibidos durante la auditoría,</w:t>
      </w:r>
      <w:r w:rsidR="0043266D">
        <w:rPr>
          <w:rFonts w:ascii="Arial" w:hAnsi="Arial" w:cs="Arial"/>
        </w:rPr>
        <w:t xml:space="preserve"> los ensayos necesarios para el </w:t>
      </w:r>
      <w:r w:rsidRPr="00E474AF">
        <w:rPr>
          <w:rFonts w:ascii="Arial" w:hAnsi="Arial" w:cs="Arial"/>
        </w:rPr>
        <w:t>control de calidad del material previo a su colocación, de acuerdo con el método de control</w:t>
      </w:r>
      <w:r w:rsidR="0043266D">
        <w:rPr>
          <w:rFonts w:ascii="Arial" w:hAnsi="Arial" w:cs="Arial"/>
        </w:rPr>
        <w:t xml:space="preserve"> </w:t>
      </w:r>
      <w:r w:rsidRPr="00E474AF">
        <w:rPr>
          <w:rFonts w:ascii="Arial" w:hAnsi="Arial" w:cs="Arial"/>
        </w:rPr>
        <w:t xml:space="preserve">de calidad que fijado para las capas de subrasante estabilizada, </w:t>
      </w:r>
      <w:r w:rsidR="0043266D">
        <w:rPr>
          <w:rFonts w:ascii="Arial" w:hAnsi="Arial" w:cs="Arial"/>
        </w:rPr>
        <w:t xml:space="preserve">base hidráulica, carpeta </w:t>
      </w:r>
      <w:r w:rsidRPr="00E474AF">
        <w:rPr>
          <w:rFonts w:ascii="Arial" w:hAnsi="Arial" w:cs="Arial"/>
        </w:rPr>
        <w:t>con concreto hidráulico y riego de impregnación, obligación e</w:t>
      </w:r>
      <w:r w:rsidR="0043266D">
        <w:rPr>
          <w:rFonts w:ascii="Arial" w:hAnsi="Arial" w:cs="Arial"/>
        </w:rPr>
        <w:t xml:space="preserve">stablecida en los artículos 51, </w:t>
      </w:r>
      <w:r w:rsidRPr="00E474AF">
        <w:rPr>
          <w:rFonts w:ascii="Arial" w:hAnsi="Arial" w:cs="Arial"/>
        </w:rPr>
        <w:t xml:space="preserve">párrafo primero; 61, párrafo primero; 81, párrafo primero; y </w:t>
      </w:r>
      <w:r w:rsidR="0043266D">
        <w:rPr>
          <w:rFonts w:ascii="Arial" w:hAnsi="Arial" w:cs="Arial"/>
        </w:rPr>
        <w:t xml:space="preserve">90, párrafos primero y segundo, </w:t>
      </w:r>
      <w:r w:rsidRPr="00E474AF">
        <w:rPr>
          <w:rFonts w:ascii="Arial" w:hAnsi="Arial" w:cs="Arial"/>
        </w:rPr>
        <w:t>de la LCRPENL, de acuerdo con las especificaciones del concepto contratado.</w:t>
      </w:r>
    </w:p>
    <w:p w:rsidR="00E474AF" w:rsidRDefault="00E474AF" w:rsidP="00E474AF">
      <w:pPr>
        <w:spacing w:after="0" w:line="360" w:lineRule="auto"/>
        <w:jc w:val="both"/>
        <w:rPr>
          <w:rFonts w:ascii="Arial" w:hAnsi="Arial" w:cs="Arial"/>
        </w:rPr>
      </w:pPr>
    </w:p>
    <w:p w:rsidR="00E474AF" w:rsidRPr="0043266D" w:rsidRDefault="00E474AF" w:rsidP="00E474AF">
      <w:pPr>
        <w:spacing w:after="0" w:line="360" w:lineRule="auto"/>
        <w:jc w:val="both"/>
        <w:rPr>
          <w:rFonts w:ascii="Arial" w:hAnsi="Arial" w:cs="Arial"/>
          <w:b/>
        </w:rPr>
      </w:pPr>
      <w:r w:rsidRPr="0043266D">
        <w:rPr>
          <w:rFonts w:ascii="Arial" w:hAnsi="Arial" w:cs="Arial"/>
          <w:b/>
        </w:rPr>
        <w:t>Acción(es) o recomendación(es) emitida(s)</w:t>
      </w:r>
    </w:p>
    <w:p w:rsidR="00E474AF" w:rsidRPr="0043266D" w:rsidRDefault="00E474AF" w:rsidP="00E474AF">
      <w:pPr>
        <w:spacing w:after="0" w:line="360" w:lineRule="auto"/>
        <w:jc w:val="both"/>
        <w:rPr>
          <w:rFonts w:ascii="Arial" w:hAnsi="Arial" w:cs="Arial"/>
          <w:i/>
        </w:rPr>
      </w:pPr>
      <w:r w:rsidRPr="0043266D">
        <w:rPr>
          <w:rFonts w:ascii="Arial" w:hAnsi="Arial" w:cs="Arial"/>
          <w:i/>
        </w:rPr>
        <w:t>Promoción de Fincamiento de Responsabilidad Administrativa.</w:t>
      </w:r>
    </w:p>
    <w:p w:rsidR="0043266D" w:rsidRDefault="0043266D" w:rsidP="00E474AF">
      <w:pPr>
        <w:spacing w:after="0" w:line="360" w:lineRule="auto"/>
        <w:jc w:val="both"/>
        <w:rPr>
          <w:rFonts w:ascii="Arial" w:hAnsi="Arial" w:cs="Arial"/>
        </w:rPr>
      </w:pPr>
    </w:p>
    <w:p w:rsidR="00E474AF" w:rsidRDefault="00E474AF" w:rsidP="00E474AF">
      <w:pPr>
        <w:spacing w:after="0" w:line="360" w:lineRule="auto"/>
        <w:jc w:val="both"/>
        <w:rPr>
          <w:rFonts w:ascii="Arial" w:hAnsi="Arial" w:cs="Arial"/>
        </w:rPr>
      </w:pPr>
      <w:r w:rsidRPr="0043266D">
        <w:rPr>
          <w:rFonts w:ascii="Arial" w:hAnsi="Arial" w:cs="Arial"/>
          <w:b/>
        </w:rPr>
        <w:t>12.</w:t>
      </w:r>
      <w:r w:rsidRPr="00E474AF">
        <w:rPr>
          <w:rFonts w:ascii="Arial" w:hAnsi="Arial" w:cs="Arial"/>
        </w:rPr>
        <w:t xml:space="preserve"> No se localizaron ni fueron exhibidos durante la auditoría,</w:t>
      </w:r>
      <w:r w:rsidR="0043266D">
        <w:rPr>
          <w:rFonts w:ascii="Arial" w:hAnsi="Arial" w:cs="Arial"/>
        </w:rPr>
        <w:t xml:space="preserve"> los ensayos necesarios para el </w:t>
      </w:r>
      <w:r w:rsidRPr="00E474AF">
        <w:rPr>
          <w:rFonts w:ascii="Arial" w:hAnsi="Arial" w:cs="Arial"/>
        </w:rPr>
        <w:t>control de calidad del material durante su ejecución y recepc</w:t>
      </w:r>
      <w:r w:rsidR="0043266D">
        <w:rPr>
          <w:rFonts w:ascii="Arial" w:hAnsi="Arial" w:cs="Arial"/>
        </w:rPr>
        <w:t xml:space="preserve">ión de los trabajos, de acuerdo </w:t>
      </w:r>
      <w:r w:rsidRPr="00E474AF">
        <w:rPr>
          <w:rFonts w:ascii="Arial" w:hAnsi="Arial" w:cs="Arial"/>
        </w:rPr>
        <w:t>con el método de control de calidad establecidos para la</w:t>
      </w:r>
      <w:r w:rsidR="0043266D">
        <w:rPr>
          <w:rFonts w:ascii="Arial" w:hAnsi="Arial" w:cs="Arial"/>
        </w:rPr>
        <w:t xml:space="preserve"> capa de riego de impregnación, </w:t>
      </w:r>
      <w:r w:rsidRPr="00E474AF">
        <w:rPr>
          <w:rFonts w:ascii="Arial" w:hAnsi="Arial" w:cs="Arial"/>
        </w:rPr>
        <w:t>obligación establecida en el artículo 90, párrafos primero</w:t>
      </w:r>
      <w:r w:rsidR="0043266D">
        <w:rPr>
          <w:rFonts w:ascii="Arial" w:hAnsi="Arial" w:cs="Arial"/>
        </w:rPr>
        <w:t xml:space="preserve"> y segundo; en relación con los </w:t>
      </w:r>
      <w:r w:rsidRPr="00E474AF">
        <w:rPr>
          <w:rFonts w:ascii="Arial" w:hAnsi="Arial" w:cs="Arial"/>
        </w:rPr>
        <w:t>artículos 91 y 92, de la LCRPENL, de acuerdo con la</w:t>
      </w:r>
      <w:r w:rsidR="0043266D">
        <w:rPr>
          <w:rFonts w:ascii="Arial" w:hAnsi="Arial" w:cs="Arial"/>
        </w:rPr>
        <w:t xml:space="preserve">s especificaciones del concepto </w:t>
      </w:r>
      <w:r w:rsidRPr="00E474AF">
        <w:rPr>
          <w:rFonts w:ascii="Arial" w:hAnsi="Arial" w:cs="Arial"/>
        </w:rPr>
        <w:t>contratado.</w:t>
      </w:r>
    </w:p>
    <w:p w:rsidR="00E474AF" w:rsidRDefault="00E474AF" w:rsidP="00E474AF">
      <w:pPr>
        <w:spacing w:after="0" w:line="360" w:lineRule="auto"/>
        <w:jc w:val="both"/>
        <w:rPr>
          <w:rFonts w:ascii="Arial" w:hAnsi="Arial" w:cs="Arial"/>
        </w:rPr>
      </w:pPr>
    </w:p>
    <w:p w:rsidR="00E474AF" w:rsidRPr="0043266D" w:rsidRDefault="00E474AF" w:rsidP="00E474AF">
      <w:pPr>
        <w:spacing w:after="0" w:line="360" w:lineRule="auto"/>
        <w:jc w:val="both"/>
        <w:rPr>
          <w:rFonts w:ascii="Arial" w:hAnsi="Arial" w:cs="Arial"/>
          <w:b/>
        </w:rPr>
      </w:pPr>
      <w:r w:rsidRPr="0043266D">
        <w:rPr>
          <w:rFonts w:ascii="Arial" w:hAnsi="Arial" w:cs="Arial"/>
          <w:b/>
        </w:rPr>
        <w:t>Acción(es) o recomendación(es) emitida(s)</w:t>
      </w:r>
    </w:p>
    <w:p w:rsidR="00E474AF" w:rsidRPr="0043266D" w:rsidRDefault="00E474AF" w:rsidP="00E474AF">
      <w:pPr>
        <w:spacing w:after="0" w:line="360" w:lineRule="auto"/>
        <w:jc w:val="both"/>
        <w:rPr>
          <w:rFonts w:ascii="Arial" w:hAnsi="Arial" w:cs="Arial"/>
          <w:i/>
        </w:rPr>
      </w:pPr>
      <w:r w:rsidRPr="0043266D">
        <w:rPr>
          <w:rFonts w:ascii="Arial" w:hAnsi="Arial" w:cs="Arial"/>
          <w:i/>
        </w:rPr>
        <w:t>Promoción de Fincamiento de Responsabilidad Administrativa.</w:t>
      </w:r>
    </w:p>
    <w:p w:rsidR="0043266D" w:rsidRDefault="0043266D" w:rsidP="00E474AF">
      <w:pPr>
        <w:spacing w:after="0" w:line="360" w:lineRule="auto"/>
        <w:jc w:val="both"/>
        <w:rPr>
          <w:rFonts w:ascii="Arial" w:hAnsi="Arial" w:cs="Arial"/>
        </w:rPr>
      </w:pPr>
    </w:p>
    <w:p w:rsidR="00E474AF" w:rsidRDefault="00E474AF" w:rsidP="00E474AF">
      <w:pPr>
        <w:spacing w:after="0" w:line="360" w:lineRule="auto"/>
        <w:jc w:val="both"/>
        <w:rPr>
          <w:rFonts w:ascii="Arial" w:hAnsi="Arial" w:cs="Arial"/>
        </w:rPr>
      </w:pPr>
      <w:r w:rsidRPr="0043266D">
        <w:rPr>
          <w:rFonts w:ascii="Arial" w:hAnsi="Arial" w:cs="Arial"/>
          <w:b/>
        </w:rPr>
        <w:t>13.</w:t>
      </w:r>
      <w:r w:rsidRPr="00E474AF">
        <w:rPr>
          <w:rFonts w:ascii="Arial" w:hAnsi="Arial" w:cs="Arial"/>
        </w:rPr>
        <w:t xml:space="preserve"> Personal adscrito a </w:t>
      </w:r>
      <w:r w:rsidR="00AA421F">
        <w:rPr>
          <w:rFonts w:ascii="Arial" w:hAnsi="Arial" w:cs="Arial"/>
        </w:rPr>
        <w:t>la</w:t>
      </w:r>
      <w:r w:rsidRPr="00E474AF">
        <w:rPr>
          <w:rFonts w:ascii="Arial" w:hAnsi="Arial" w:cs="Arial"/>
        </w:rPr>
        <w:t xml:space="preserve"> Auditoría realizó inspección a la obra</w:t>
      </w:r>
      <w:r w:rsidR="0043266D">
        <w:rPr>
          <w:rFonts w:ascii="Arial" w:hAnsi="Arial" w:cs="Arial"/>
        </w:rPr>
        <w:t xml:space="preserve">, detectando en la verificación </w:t>
      </w:r>
      <w:r w:rsidRPr="00E474AF">
        <w:rPr>
          <w:rFonts w:ascii="Arial" w:hAnsi="Arial" w:cs="Arial"/>
        </w:rPr>
        <w:t>del estado físico de la misma, un poste de madera de línea eléctrica en la superficie de</w:t>
      </w:r>
      <w:r>
        <w:rPr>
          <w:rFonts w:ascii="Arial" w:hAnsi="Arial" w:cs="Arial"/>
        </w:rPr>
        <w:t xml:space="preserve"> </w:t>
      </w:r>
      <w:r w:rsidRPr="00E474AF">
        <w:rPr>
          <w:rFonts w:ascii="Arial" w:hAnsi="Arial" w:cs="Arial"/>
        </w:rPr>
        <w:t>rodamiento de la calle 5 de Febrero en su cruce con la call</w:t>
      </w:r>
      <w:r w:rsidR="0043266D">
        <w:rPr>
          <w:rFonts w:ascii="Arial" w:hAnsi="Arial" w:cs="Arial"/>
        </w:rPr>
        <w:t xml:space="preserve">e Iturbide, tal como se muestra </w:t>
      </w:r>
      <w:r w:rsidRPr="00E474AF">
        <w:rPr>
          <w:rFonts w:ascii="Arial" w:hAnsi="Arial" w:cs="Arial"/>
        </w:rPr>
        <w:t>en las siguientes imágenes:</w:t>
      </w:r>
    </w:p>
    <w:p w:rsidR="00E474AF" w:rsidRDefault="00E474AF" w:rsidP="00E474AF">
      <w:pPr>
        <w:spacing w:after="0" w:line="360" w:lineRule="auto"/>
        <w:jc w:val="both"/>
        <w:rPr>
          <w:rFonts w:ascii="Arial" w:hAnsi="Arial" w:cs="Arial"/>
        </w:rPr>
      </w:pPr>
      <w:r>
        <w:rPr>
          <w:rFonts w:ascii="Arial" w:hAnsi="Arial" w:cs="Arial"/>
          <w:noProof/>
          <w:lang w:val="es-MX" w:eastAsia="es-MX"/>
        </w:rPr>
        <w:drawing>
          <wp:inline distT="0" distB="0" distL="0" distR="0">
            <wp:extent cx="4371975" cy="1114425"/>
            <wp:effectExtent l="0" t="0" r="9525"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71975" cy="1114425"/>
                    </a:xfrm>
                    <a:prstGeom prst="rect">
                      <a:avLst/>
                    </a:prstGeom>
                    <a:noFill/>
                    <a:ln>
                      <a:noFill/>
                    </a:ln>
                  </pic:spPr>
                </pic:pic>
              </a:graphicData>
            </a:graphic>
          </wp:inline>
        </w:drawing>
      </w:r>
    </w:p>
    <w:p w:rsidR="0043266D" w:rsidRDefault="0043266D" w:rsidP="00E474AF">
      <w:pPr>
        <w:spacing w:after="0" w:line="360" w:lineRule="auto"/>
        <w:jc w:val="both"/>
        <w:rPr>
          <w:rFonts w:ascii="Arial" w:hAnsi="Arial" w:cs="Arial"/>
        </w:rPr>
      </w:pPr>
    </w:p>
    <w:p w:rsidR="00E474AF" w:rsidRPr="0043266D" w:rsidRDefault="00E474AF" w:rsidP="00E474AF">
      <w:pPr>
        <w:spacing w:after="0" w:line="360" w:lineRule="auto"/>
        <w:jc w:val="both"/>
        <w:rPr>
          <w:rFonts w:ascii="Arial" w:hAnsi="Arial" w:cs="Arial"/>
          <w:b/>
        </w:rPr>
      </w:pPr>
      <w:r w:rsidRPr="0043266D">
        <w:rPr>
          <w:rFonts w:ascii="Arial" w:hAnsi="Arial" w:cs="Arial"/>
          <w:b/>
        </w:rPr>
        <w:t>Acción(es) o recomendación(es) emitida(s)</w:t>
      </w:r>
    </w:p>
    <w:p w:rsidR="00E474AF" w:rsidRPr="0043266D" w:rsidRDefault="00E474AF" w:rsidP="00E474AF">
      <w:pPr>
        <w:spacing w:after="0" w:line="360" w:lineRule="auto"/>
        <w:jc w:val="both"/>
        <w:rPr>
          <w:rFonts w:ascii="Arial" w:hAnsi="Arial" w:cs="Arial"/>
          <w:i/>
        </w:rPr>
      </w:pPr>
      <w:r w:rsidRPr="0043266D">
        <w:rPr>
          <w:rFonts w:ascii="Arial" w:hAnsi="Arial" w:cs="Arial"/>
          <w:i/>
        </w:rPr>
        <w:t>Recomendaciones en Relación a la Gestión o Control Interno.</w:t>
      </w:r>
    </w:p>
    <w:p w:rsidR="00E474AF" w:rsidRPr="0043266D" w:rsidRDefault="00E474AF" w:rsidP="00E474AF">
      <w:pPr>
        <w:spacing w:after="0" w:line="360" w:lineRule="auto"/>
        <w:jc w:val="both"/>
        <w:rPr>
          <w:rFonts w:ascii="Arial" w:hAnsi="Arial" w:cs="Arial"/>
          <w:i/>
        </w:rPr>
      </w:pPr>
    </w:p>
    <w:p w:rsidR="00E474AF" w:rsidRDefault="00E474AF" w:rsidP="00E474AF">
      <w:pPr>
        <w:spacing w:after="0" w:line="360" w:lineRule="auto"/>
        <w:jc w:val="both"/>
        <w:rPr>
          <w:rFonts w:ascii="Arial" w:hAnsi="Arial" w:cs="Arial"/>
        </w:rPr>
      </w:pPr>
      <w:r>
        <w:rPr>
          <w:rFonts w:ascii="Arial" w:hAnsi="Arial" w:cs="Arial"/>
          <w:noProof/>
          <w:lang w:val="es-MX" w:eastAsia="es-MX"/>
        </w:rPr>
        <w:drawing>
          <wp:inline distT="0" distB="0" distL="0" distR="0">
            <wp:extent cx="4562475" cy="1609725"/>
            <wp:effectExtent l="0" t="0" r="9525" b="952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62475" cy="1609725"/>
                    </a:xfrm>
                    <a:prstGeom prst="rect">
                      <a:avLst/>
                    </a:prstGeom>
                    <a:noFill/>
                    <a:ln>
                      <a:noFill/>
                    </a:ln>
                  </pic:spPr>
                </pic:pic>
              </a:graphicData>
            </a:graphic>
          </wp:inline>
        </w:drawing>
      </w:r>
    </w:p>
    <w:p w:rsidR="00E474AF" w:rsidRDefault="0090182F" w:rsidP="0090182F">
      <w:pPr>
        <w:spacing w:after="0" w:line="360" w:lineRule="auto"/>
        <w:jc w:val="both"/>
        <w:rPr>
          <w:rFonts w:ascii="Arial" w:hAnsi="Arial" w:cs="Arial"/>
        </w:rPr>
      </w:pPr>
      <w:r w:rsidRPr="0043266D">
        <w:rPr>
          <w:rFonts w:ascii="Arial" w:hAnsi="Arial" w:cs="Arial"/>
          <w:b/>
        </w:rPr>
        <w:t>14.</w:t>
      </w:r>
      <w:r w:rsidRPr="0090182F">
        <w:rPr>
          <w:rFonts w:ascii="Arial" w:hAnsi="Arial" w:cs="Arial"/>
        </w:rPr>
        <w:t xml:space="preserve"> En la revisión del expediente, se detectó que de los rec</w:t>
      </w:r>
      <w:r w:rsidR="0043266D">
        <w:rPr>
          <w:rFonts w:ascii="Arial" w:hAnsi="Arial" w:cs="Arial"/>
        </w:rPr>
        <w:t xml:space="preserve">ursos provenientes del Fondo de </w:t>
      </w:r>
      <w:r w:rsidRPr="0090182F">
        <w:rPr>
          <w:rFonts w:ascii="Arial" w:hAnsi="Arial" w:cs="Arial"/>
        </w:rPr>
        <w:t xml:space="preserve">Infraestructura Social Municipal, se pagó para la obra </w:t>
      </w:r>
      <w:r w:rsidR="0043266D">
        <w:rPr>
          <w:rFonts w:ascii="Arial" w:hAnsi="Arial" w:cs="Arial"/>
        </w:rPr>
        <w:t xml:space="preserve">en comento un importe $664,041, </w:t>
      </w:r>
      <w:r w:rsidRPr="0090182F">
        <w:rPr>
          <w:rFonts w:ascii="Arial" w:hAnsi="Arial" w:cs="Arial"/>
        </w:rPr>
        <w:t>observando que no se localizaron ni fueron exhibidos durante la auditoría, los est</w:t>
      </w:r>
      <w:r w:rsidR="0043266D">
        <w:rPr>
          <w:rFonts w:ascii="Arial" w:hAnsi="Arial" w:cs="Arial"/>
        </w:rPr>
        <w:t xml:space="preserve">udios, </w:t>
      </w:r>
      <w:r w:rsidRPr="0090182F">
        <w:rPr>
          <w:rFonts w:ascii="Arial" w:hAnsi="Arial" w:cs="Arial"/>
        </w:rPr>
        <w:t>encuestas entre los beneficiados de la obra, informes fot</w:t>
      </w:r>
      <w:r w:rsidR="0043266D">
        <w:rPr>
          <w:rFonts w:ascii="Arial" w:hAnsi="Arial" w:cs="Arial"/>
        </w:rPr>
        <w:t xml:space="preserve">ográficos u otros elementos que </w:t>
      </w:r>
      <w:r w:rsidRPr="0090182F">
        <w:rPr>
          <w:rFonts w:ascii="Arial" w:hAnsi="Arial" w:cs="Arial"/>
        </w:rPr>
        <w:t>haya tenido en cuenta el Ente Público, para acreditar que e</w:t>
      </w:r>
      <w:r w:rsidR="0043266D">
        <w:rPr>
          <w:rFonts w:ascii="Arial" w:hAnsi="Arial" w:cs="Arial"/>
        </w:rPr>
        <w:t xml:space="preserve">l recurso </w:t>
      </w:r>
      <w:r w:rsidR="0043266D">
        <w:rPr>
          <w:rFonts w:ascii="Arial" w:hAnsi="Arial" w:cs="Arial"/>
        </w:rPr>
        <w:lastRenderedPageBreak/>
        <w:t xml:space="preserve">federal transferido a </w:t>
      </w:r>
      <w:r w:rsidRPr="0090182F">
        <w:rPr>
          <w:rFonts w:ascii="Arial" w:hAnsi="Arial" w:cs="Arial"/>
        </w:rPr>
        <w:t>través del Fondo aludido, fue aplicado en beneficio directo de la pob</w:t>
      </w:r>
      <w:r w:rsidR="0043266D">
        <w:rPr>
          <w:rFonts w:ascii="Arial" w:hAnsi="Arial" w:cs="Arial"/>
        </w:rPr>
        <w:t xml:space="preserve">lación que se encuentra </w:t>
      </w:r>
      <w:r w:rsidRPr="0090182F">
        <w:rPr>
          <w:rFonts w:ascii="Arial" w:hAnsi="Arial" w:cs="Arial"/>
        </w:rPr>
        <w:t xml:space="preserve">en condiciones de rezago social y pobreza extrema, de </w:t>
      </w:r>
      <w:r w:rsidR="0043266D">
        <w:rPr>
          <w:rFonts w:ascii="Arial" w:hAnsi="Arial" w:cs="Arial"/>
        </w:rPr>
        <w:t xml:space="preserve">conformidad con el artículo 33, </w:t>
      </w:r>
      <w:r w:rsidRPr="0090182F">
        <w:rPr>
          <w:rFonts w:ascii="Arial" w:hAnsi="Arial" w:cs="Arial"/>
        </w:rPr>
        <w:t>párrafo primero, de la LCF. Cabe señalar que en la consul</w:t>
      </w:r>
      <w:r w:rsidR="0043266D">
        <w:rPr>
          <w:rFonts w:ascii="Arial" w:hAnsi="Arial" w:cs="Arial"/>
        </w:rPr>
        <w:t xml:space="preserve">ta efectuada por </w:t>
      </w:r>
      <w:r w:rsidR="00AA421F">
        <w:rPr>
          <w:rFonts w:ascii="Arial" w:hAnsi="Arial" w:cs="Arial"/>
        </w:rPr>
        <w:t>la</w:t>
      </w:r>
      <w:r w:rsidR="0043266D">
        <w:rPr>
          <w:rFonts w:ascii="Arial" w:hAnsi="Arial" w:cs="Arial"/>
        </w:rPr>
        <w:t xml:space="preserve"> Auditoría </w:t>
      </w:r>
      <w:r w:rsidRPr="0090182F">
        <w:rPr>
          <w:rFonts w:ascii="Arial" w:hAnsi="Arial" w:cs="Arial"/>
        </w:rPr>
        <w:t>Superior a la información de índices de marginación del C</w:t>
      </w:r>
      <w:r w:rsidR="0043266D">
        <w:rPr>
          <w:rFonts w:ascii="Arial" w:hAnsi="Arial" w:cs="Arial"/>
        </w:rPr>
        <w:t xml:space="preserve">onsejo Nacional de Población </w:t>
      </w:r>
      <w:r w:rsidRPr="0090182F">
        <w:rPr>
          <w:rFonts w:ascii="Arial" w:hAnsi="Arial" w:cs="Arial"/>
        </w:rPr>
        <w:t>(CONAPO) y del Consejo Nacional de Evaluación (CO</w:t>
      </w:r>
      <w:r w:rsidR="0043266D">
        <w:rPr>
          <w:rFonts w:ascii="Arial" w:hAnsi="Arial" w:cs="Arial"/>
        </w:rPr>
        <w:t xml:space="preserve">NEVAL), que constituyen fuentes </w:t>
      </w:r>
      <w:r w:rsidRPr="0090182F">
        <w:rPr>
          <w:rFonts w:ascii="Arial" w:hAnsi="Arial" w:cs="Arial"/>
        </w:rPr>
        <w:t>oficiales de medición de la pobreza y el rezago social, la zo</w:t>
      </w:r>
      <w:r w:rsidR="0043266D">
        <w:rPr>
          <w:rFonts w:ascii="Arial" w:hAnsi="Arial" w:cs="Arial"/>
        </w:rPr>
        <w:t xml:space="preserve">na en donde se realizó la obra, </w:t>
      </w:r>
      <w:r w:rsidRPr="0090182F">
        <w:rPr>
          <w:rFonts w:ascii="Arial" w:hAnsi="Arial" w:cs="Arial"/>
        </w:rPr>
        <w:t>no se ubica en sector donde su población se encuentre en</w:t>
      </w:r>
      <w:r w:rsidR="0043266D">
        <w:rPr>
          <w:rFonts w:ascii="Arial" w:hAnsi="Arial" w:cs="Arial"/>
        </w:rPr>
        <w:t xml:space="preserve"> condiciones de rezago social y </w:t>
      </w:r>
      <w:r w:rsidRPr="0090182F">
        <w:rPr>
          <w:rFonts w:ascii="Arial" w:hAnsi="Arial" w:cs="Arial"/>
        </w:rPr>
        <w:t>pobreza extrema.</w:t>
      </w:r>
    </w:p>
    <w:p w:rsidR="0090182F" w:rsidRDefault="0090182F" w:rsidP="0090182F">
      <w:pPr>
        <w:spacing w:after="0" w:line="360" w:lineRule="auto"/>
        <w:jc w:val="both"/>
        <w:rPr>
          <w:rFonts w:ascii="Arial" w:hAnsi="Arial" w:cs="Arial"/>
        </w:rPr>
      </w:pPr>
    </w:p>
    <w:p w:rsidR="0090182F" w:rsidRPr="0043266D" w:rsidRDefault="0090182F" w:rsidP="0090182F">
      <w:pPr>
        <w:spacing w:after="0" w:line="360" w:lineRule="auto"/>
        <w:jc w:val="both"/>
        <w:rPr>
          <w:rFonts w:ascii="Arial" w:hAnsi="Arial" w:cs="Arial"/>
          <w:b/>
        </w:rPr>
      </w:pPr>
      <w:r w:rsidRPr="0043266D">
        <w:rPr>
          <w:rFonts w:ascii="Arial" w:hAnsi="Arial" w:cs="Arial"/>
          <w:b/>
        </w:rPr>
        <w:t>Acción(es) o recomendación(es) emitida(s)</w:t>
      </w:r>
    </w:p>
    <w:p w:rsidR="0090182F" w:rsidRPr="0043266D" w:rsidRDefault="0090182F" w:rsidP="0090182F">
      <w:pPr>
        <w:spacing w:after="0" w:line="360" w:lineRule="auto"/>
        <w:jc w:val="both"/>
        <w:rPr>
          <w:rFonts w:ascii="Arial" w:hAnsi="Arial" w:cs="Arial"/>
          <w:i/>
        </w:rPr>
      </w:pPr>
      <w:r w:rsidRPr="0043266D">
        <w:rPr>
          <w:rFonts w:ascii="Arial" w:hAnsi="Arial" w:cs="Arial"/>
          <w:i/>
        </w:rPr>
        <w:t>Promoción de Fincamiento de Responsabilidad Administrativa.</w:t>
      </w:r>
    </w:p>
    <w:p w:rsidR="0090182F" w:rsidRPr="0043266D" w:rsidRDefault="0090182F" w:rsidP="0090182F">
      <w:pPr>
        <w:spacing w:after="0" w:line="360" w:lineRule="auto"/>
        <w:jc w:val="both"/>
        <w:rPr>
          <w:rFonts w:ascii="Arial" w:hAnsi="Arial" w:cs="Arial"/>
          <w:i/>
        </w:rPr>
      </w:pPr>
      <w:r w:rsidRPr="0043266D">
        <w:rPr>
          <w:rFonts w:ascii="Arial" w:hAnsi="Arial" w:cs="Arial"/>
          <w:i/>
        </w:rPr>
        <w:t>Informe a la Auditoría Superior de la Federación.</w:t>
      </w:r>
    </w:p>
    <w:p w:rsidR="0090182F" w:rsidRPr="0043266D" w:rsidRDefault="0090182F" w:rsidP="0090182F">
      <w:pPr>
        <w:spacing w:after="0" w:line="360" w:lineRule="auto"/>
        <w:jc w:val="both"/>
        <w:rPr>
          <w:rFonts w:ascii="Arial" w:hAnsi="Arial" w:cs="Arial"/>
          <w:i/>
        </w:rPr>
      </w:pPr>
      <w:r w:rsidRPr="0043266D">
        <w:rPr>
          <w:rFonts w:ascii="Arial" w:hAnsi="Arial" w:cs="Arial"/>
          <w:i/>
        </w:rPr>
        <w:t>Recomendaciones en Relación a la Gestión o Control Interno.</w:t>
      </w:r>
    </w:p>
    <w:p w:rsidR="0090182F" w:rsidRDefault="0090182F" w:rsidP="0090182F">
      <w:pPr>
        <w:spacing w:after="0" w:line="360" w:lineRule="auto"/>
        <w:jc w:val="both"/>
        <w:rPr>
          <w:rFonts w:ascii="Arial" w:hAnsi="Arial" w:cs="Arial"/>
        </w:rPr>
      </w:pPr>
    </w:p>
    <w:p w:rsidR="0090182F" w:rsidRDefault="0090182F" w:rsidP="0090182F">
      <w:pPr>
        <w:spacing w:after="0" w:line="360" w:lineRule="auto"/>
        <w:jc w:val="both"/>
        <w:rPr>
          <w:rFonts w:ascii="Arial" w:hAnsi="Arial" w:cs="Arial"/>
        </w:rPr>
      </w:pPr>
      <w:r w:rsidRPr="0043266D">
        <w:rPr>
          <w:rFonts w:ascii="Arial" w:hAnsi="Arial" w:cs="Arial"/>
          <w:b/>
        </w:rPr>
        <w:t>15.</w:t>
      </w:r>
      <w:r w:rsidRPr="0090182F">
        <w:rPr>
          <w:rFonts w:ascii="Arial" w:hAnsi="Arial" w:cs="Arial"/>
        </w:rPr>
        <w:t xml:space="preserve"> En la revisión del expediente, se detectó un acta notarial p</w:t>
      </w:r>
      <w:r w:rsidR="0043266D">
        <w:rPr>
          <w:rFonts w:ascii="Arial" w:hAnsi="Arial" w:cs="Arial"/>
        </w:rPr>
        <w:t xml:space="preserve">asada ante la fe del titular de </w:t>
      </w:r>
      <w:r w:rsidRPr="0090182F">
        <w:rPr>
          <w:rFonts w:ascii="Arial" w:hAnsi="Arial" w:cs="Arial"/>
        </w:rPr>
        <w:t>la Notaria Pública número 3, con ejercicio en el munici</w:t>
      </w:r>
      <w:r w:rsidR="0043266D">
        <w:rPr>
          <w:rFonts w:ascii="Arial" w:hAnsi="Arial" w:cs="Arial"/>
        </w:rPr>
        <w:t xml:space="preserve">pio de Monterrey, del estado de </w:t>
      </w:r>
      <w:r w:rsidRPr="0090182F">
        <w:rPr>
          <w:rFonts w:ascii="Arial" w:hAnsi="Arial" w:cs="Arial"/>
        </w:rPr>
        <w:t>Nuevo León, de fecha 17 de septiembre de 2015, mediante la cual se notifica al contratista</w:t>
      </w:r>
      <w:r>
        <w:rPr>
          <w:rFonts w:ascii="Arial" w:hAnsi="Arial" w:cs="Arial"/>
        </w:rPr>
        <w:t xml:space="preserve"> </w:t>
      </w:r>
      <w:r w:rsidRPr="0090182F">
        <w:rPr>
          <w:rFonts w:ascii="Arial" w:hAnsi="Arial" w:cs="Arial"/>
        </w:rPr>
        <w:t xml:space="preserve">la rescisión del contrato en estudio, observando que al </w:t>
      </w:r>
      <w:r w:rsidR="0043266D">
        <w:rPr>
          <w:rFonts w:ascii="Arial" w:hAnsi="Arial" w:cs="Arial"/>
        </w:rPr>
        <w:t xml:space="preserve">7 de marzo de 2016, fecha de la </w:t>
      </w:r>
      <w:r w:rsidRPr="0090182F">
        <w:rPr>
          <w:rFonts w:ascii="Arial" w:hAnsi="Arial" w:cs="Arial"/>
        </w:rPr>
        <w:t>auditoría, no se localizó ni se exhibió la documentación que acred</w:t>
      </w:r>
      <w:r w:rsidR="0043266D">
        <w:rPr>
          <w:rFonts w:ascii="Arial" w:hAnsi="Arial" w:cs="Arial"/>
        </w:rPr>
        <w:t xml:space="preserve">ite el reintegro del anticipo </w:t>
      </w:r>
      <w:r w:rsidRPr="0090182F">
        <w:rPr>
          <w:rFonts w:ascii="Arial" w:hAnsi="Arial" w:cs="Arial"/>
        </w:rPr>
        <w:t>pendiente por amortizar, por un importe de $71,144, obliga</w:t>
      </w:r>
      <w:r w:rsidR="0043266D">
        <w:rPr>
          <w:rFonts w:ascii="Arial" w:hAnsi="Arial" w:cs="Arial"/>
        </w:rPr>
        <w:t xml:space="preserve">ción establecida en el artículo </w:t>
      </w:r>
      <w:r w:rsidRPr="0090182F">
        <w:rPr>
          <w:rFonts w:ascii="Arial" w:hAnsi="Arial" w:cs="Arial"/>
        </w:rPr>
        <w:t>64, fracción séptima, de la LOPEMNL.</w:t>
      </w:r>
    </w:p>
    <w:p w:rsidR="0090182F" w:rsidRDefault="0090182F" w:rsidP="0090182F">
      <w:pPr>
        <w:spacing w:after="0" w:line="360" w:lineRule="auto"/>
        <w:jc w:val="both"/>
        <w:rPr>
          <w:rFonts w:ascii="Arial" w:hAnsi="Arial" w:cs="Arial"/>
        </w:rPr>
      </w:pPr>
    </w:p>
    <w:p w:rsidR="0090182F" w:rsidRPr="0043266D" w:rsidRDefault="0090182F" w:rsidP="0090182F">
      <w:pPr>
        <w:spacing w:after="0" w:line="360" w:lineRule="auto"/>
        <w:jc w:val="both"/>
        <w:rPr>
          <w:rFonts w:ascii="Arial" w:hAnsi="Arial" w:cs="Arial"/>
          <w:b/>
        </w:rPr>
      </w:pPr>
      <w:r w:rsidRPr="0043266D">
        <w:rPr>
          <w:rFonts w:ascii="Arial" w:hAnsi="Arial" w:cs="Arial"/>
          <w:b/>
        </w:rPr>
        <w:t>Acción(es) o recomendación(es) emitida(s)</w:t>
      </w:r>
    </w:p>
    <w:p w:rsidR="0090182F" w:rsidRPr="0043266D" w:rsidRDefault="0090182F" w:rsidP="0090182F">
      <w:pPr>
        <w:spacing w:after="0" w:line="360" w:lineRule="auto"/>
        <w:jc w:val="both"/>
        <w:rPr>
          <w:rFonts w:ascii="Arial" w:hAnsi="Arial" w:cs="Arial"/>
          <w:i/>
        </w:rPr>
      </w:pPr>
      <w:r w:rsidRPr="0043266D">
        <w:rPr>
          <w:rFonts w:ascii="Arial" w:hAnsi="Arial" w:cs="Arial"/>
          <w:i/>
        </w:rPr>
        <w:t>Pliego Presuntivos de Responsabilidades.</w:t>
      </w:r>
    </w:p>
    <w:p w:rsidR="0090182F" w:rsidRDefault="0090182F" w:rsidP="0090182F">
      <w:pPr>
        <w:spacing w:after="0" w:line="360" w:lineRule="auto"/>
        <w:jc w:val="both"/>
        <w:rPr>
          <w:rFonts w:ascii="Arial" w:hAnsi="Arial" w:cs="Arial"/>
          <w:i/>
        </w:rPr>
      </w:pPr>
      <w:r w:rsidRPr="0043266D">
        <w:rPr>
          <w:rFonts w:ascii="Arial" w:hAnsi="Arial" w:cs="Arial"/>
          <w:i/>
        </w:rPr>
        <w:t>Promoción de Fincamiento de Responsabilidad Administrativa.</w:t>
      </w:r>
    </w:p>
    <w:p w:rsidR="0043266D" w:rsidRPr="0043266D" w:rsidRDefault="0043266D" w:rsidP="0090182F">
      <w:pPr>
        <w:spacing w:after="0" w:line="360" w:lineRule="auto"/>
        <w:jc w:val="both"/>
        <w:rPr>
          <w:rFonts w:ascii="Arial" w:hAnsi="Arial" w:cs="Arial"/>
          <w:i/>
        </w:rPr>
      </w:pPr>
    </w:p>
    <w:p w:rsidR="0090182F" w:rsidRDefault="0090182F" w:rsidP="0090182F">
      <w:pPr>
        <w:spacing w:after="0" w:line="360" w:lineRule="auto"/>
        <w:jc w:val="both"/>
        <w:rPr>
          <w:rFonts w:ascii="Arial" w:hAnsi="Arial" w:cs="Arial"/>
        </w:rPr>
      </w:pPr>
      <w:r>
        <w:rPr>
          <w:rFonts w:ascii="Arial" w:hAnsi="Arial" w:cs="Arial"/>
          <w:noProof/>
          <w:lang w:val="es-MX" w:eastAsia="es-MX"/>
        </w:rPr>
        <w:lastRenderedPageBreak/>
        <w:drawing>
          <wp:inline distT="0" distB="0" distL="0" distR="0">
            <wp:extent cx="4524375" cy="904875"/>
            <wp:effectExtent l="0" t="0" r="9525" b="952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24375" cy="904875"/>
                    </a:xfrm>
                    <a:prstGeom prst="rect">
                      <a:avLst/>
                    </a:prstGeom>
                    <a:noFill/>
                    <a:ln>
                      <a:noFill/>
                    </a:ln>
                  </pic:spPr>
                </pic:pic>
              </a:graphicData>
            </a:graphic>
          </wp:inline>
        </w:drawing>
      </w:r>
    </w:p>
    <w:p w:rsidR="0043266D" w:rsidRDefault="0043266D" w:rsidP="0090182F">
      <w:pPr>
        <w:spacing w:after="0" w:line="360" w:lineRule="auto"/>
        <w:jc w:val="both"/>
        <w:rPr>
          <w:rFonts w:ascii="Arial" w:hAnsi="Arial" w:cs="Arial"/>
        </w:rPr>
      </w:pPr>
    </w:p>
    <w:p w:rsidR="0090182F" w:rsidRDefault="0090182F" w:rsidP="0090182F">
      <w:pPr>
        <w:spacing w:after="0" w:line="360" w:lineRule="auto"/>
        <w:jc w:val="both"/>
        <w:rPr>
          <w:rFonts w:ascii="Arial" w:hAnsi="Arial" w:cs="Arial"/>
        </w:rPr>
      </w:pPr>
      <w:r w:rsidRPr="0043266D">
        <w:rPr>
          <w:rFonts w:ascii="Arial" w:hAnsi="Arial" w:cs="Arial"/>
          <w:b/>
        </w:rPr>
        <w:t>16.</w:t>
      </w:r>
      <w:r w:rsidRPr="0090182F">
        <w:rPr>
          <w:rFonts w:ascii="Arial" w:hAnsi="Arial" w:cs="Arial"/>
        </w:rPr>
        <w:t xml:space="preserve"> No se localizó ni fue exhibida durante la auditoría, la </w:t>
      </w:r>
      <w:r w:rsidR="0043266D">
        <w:rPr>
          <w:rFonts w:ascii="Arial" w:hAnsi="Arial" w:cs="Arial"/>
        </w:rPr>
        <w:t xml:space="preserve">documentación que compruebe que </w:t>
      </w:r>
      <w:r w:rsidRPr="0090182F">
        <w:rPr>
          <w:rFonts w:ascii="Arial" w:hAnsi="Arial" w:cs="Arial"/>
        </w:rPr>
        <w:t>se hicieron efectivas las garantías de anticipo y de cumplimiento, esto en razón de que se</w:t>
      </w:r>
      <w:r>
        <w:rPr>
          <w:rFonts w:ascii="Arial" w:hAnsi="Arial" w:cs="Arial"/>
        </w:rPr>
        <w:t xml:space="preserve"> </w:t>
      </w:r>
      <w:r w:rsidRPr="0090182F">
        <w:rPr>
          <w:rFonts w:ascii="Arial" w:hAnsi="Arial" w:cs="Arial"/>
        </w:rPr>
        <w:t>inició el proceso de rescisión del contrato, por causas imputa</w:t>
      </w:r>
      <w:r w:rsidR="0043266D">
        <w:rPr>
          <w:rFonts w:ascii="Arial" w:hAnsi="Arial" w:cs="Arial"/>
        </w:rPr>
        <w:t xml:space="preserve">bles al contratista, notificado </w:t>
      </w:r>
      <w:r w:rsidRPr="0090182F">
        <w:rPr>
          <w:rFonts w:ascii="Arial" w:hAnsi="Arial" w:cs="Arial"/>
        </w:rPr>
        <w:t>por el Ente Público mediante oficio 209/2015 de fecha 9</w:t>
      </w:r>
      <w:r w:rsidR="0043266D">
        <w:rPr>
          <w:rFonts w:ascii="Arial" w:hAnsi="Arial" w:cs="Arial"/>
        </w:rPr>
        <w:t xml:space="preserve"> de septiembre de 2015 y siendo </w:t>
      </w:r>
      <w:r w:rsidRPr="0090182F">
        <w:rPr>
          <w:rFonts w:ascii="Arial" w:hAnsi="Arial" w:cs="Arial"/>
        </w:rPr>
        <w:t>efectiva mediante acta notarial pasada ante la fe del titular de la Notaria Pública número</w:t>
      </w:r>
      <w:r w:rsidR="0043266D">
        <w:rPr>
          <w:rFonts w:ascii="Arial" w:hAnsi="Arial" w:cs="Arial"/>
        </w:rPr>
        <w:t xml:space="preserve"> </w:t>
      </w:r>
      <w:r w:rsidRPr="0090182F">
        <w:rPr>
          <w:rFonts w:ascii="Arial" w:hAnsi="Arial" w:cs="Arial"/>
        </w:rPr>
        <w:t>3, con ejercicio en el municipio de Monterrey, del estado de Nuevo León, de fecha 17 de</w:t>
      </w:r>
      <w:r w:rsidR="0043266D">
        <w:rPr>
          <w:rFonts w:ascii="Arial" w:hAnsi="Arial" w:cs="Arial"/>
        </w:rPr>
        <w:t xml:space="preserve"> </w:t>
      </w:r>
      <w:r w:rsidRPr="0090182F">
        <w:rPr>
          <w:rFonts w:ascii="Arial" w:hAnsi="Arial" w:cs="Arial"/>
        </w:rPr>
        <w:t>septiembre de 2015, obligación establecida en el artículo 62, fracción II, de la LOPSRM.</w:t>
      </w:r>
    </w:p>
    <w:p w:rsidR="0090182F" w:rsidRDefault="0090182F" w:rsidP="0090182F">
      <w:pPr>
        <w:spacing w:after="0" w:line="360" w:lineRule="auto"/>
        <w:jc w:val="both"/>
        <w:rPr>
          <w:rFonts w:ascii="Arial" w:hAnsi="Arial" w:cs="Arial"/>
        </w:rPr>
      </w:pPr>
    </w:p>
    <w:p w:rsidR="0090182F" w:rsidRPr="0043266D" w:rsidRDefault="0090182F" w:rsidP="0090182F">
      <w:pPr>
        <w:spacing w:after="0" w:line="360" w:lineRule="auto"/>
        <w:jc w:val="both"/>
        <w:rPr>
          <w:rFonts w:ascii="Arial" w:hAnsi="Arial" w:cs="Arial"/>
          <w:b/>
        </w:rPr>
      </w:pPr>
      <w:r w:rsidRPr="0043266D">
        <w:rPr>
          <w:rFonts w:ascii="Arial" w:hAnsi="Arial" w:cs="Arial"/>
          <w:b/>
        </w:rPr>
        <w:t>Acción(es) o recomendación(es) emitida(s)</w:t>
      </w:r>
    </w:p>
    <w:p w:rsidR="0090182F" w:rsidRPr="0043266D" w:rsidRDefault="0090182F" w:rsidP="0090182F">
      <w:pPr>
        <w:spacing w:after="0" w:line="360" w:lineRule="auto"/>
        <w:jc w:val="both"/>
        <w:rPr>
          <w:rFonts w:ascii="Arial" w:hAnsi="Arial" w:cs="Arial"/>
          <w:i/>
        </w:rPr>
      </w:pPr>
      <w:r w:rsidRPr="0043266D">
        <w:rPr>
          <w:rFonts w:ascii="Arial" w:hAnsi="Arial" w:cs="Arial"/>
          <w:i/>
        </w:rPr>
        <w:t>Promoción de Fincamiento de Responsabilidad Administrativa.</w:t>
      </w:r>
    </w:p>
    <w:p w:rsidR="0043266D" w:rsidRDefault="0043266D" w:rsidP="0090182F">
      <w:pPr>
        <w:spacing w:after="0" w:line="360" w:lineRule="auto"/>
        <w:jc w:val="both"/>
        <w:rPr>
          <w:rFonts w:ascii="Arial" w:hAnsi="Arial" w:cs="Arial"/>
        </w:rPr>
      </w:pPr>
    </w:p>
    <w:p w:rsidR="0090182F" w:rsidRDefault="0090182F" w:rsidP="0090182F">
      <w:pPr>
        <w:spacing w:after="0" w:line="360" w:lineRule="auto"/>
        <w:jc w:val="both"/>
        <w:rPr>
          <w:rFonts w:ascii="Arial" w:hAnsi="Arial" w:cs="Arial"/>
        </w:rPr>
      </w:pPr>
      <w:r w:rsidRPr="0043266D">
        <w:rPr>
          <w:rFonts w:ascii="Arial" w:hAnsi="Arial" w:cs="Arial"/>
          <w:b/>
        </w:rPr>
        <w:t>17.</w:t>
      </w:r>
      <w:r w:rsidRPr="0090182F">
        <w:rPr>
          <w:rFonts w:ascii="Arial" w:hAnsi="Arial" w:cs="Arial"/>
        </w:rPr>
        <w:t xml:space="preserve"> No se localizó ni fue exhibido durante la auditoría, el finiqu</w:t>
      </w:r>
      <w:r w:rsidR="0043266D">
        <w:rPr>
          <w:rFonts w:ascii="Arial" w:hAnsi="Arial" w:cs="Arial"/>
        </w:rPr>
        <w:t xml:space="preserve">ito de los trabajos, obligación </w:t>
      </w:r>
      <w:r w:rsidRPr="0090182F">
        <w:rPr>
          <w:rFonts w:ascii="Arial" w:hAnsi="Arial" w:cs="Arial"/>
        </w:rPr>
        <w:t xml:space="preserve">establecida en el artículo 64, párrafo segundo, de la LOPSRM, </w:t>
      </w:r>
      <w:r w:rsidR="0043266D">
        <w:rPr>
          <w:rFonts w:ascii="Arial" w:hAnsi="Arial" w:cs="Arial"/>
        </w:rPr>
        <w:t xml:space="preserve">en relación con el artículo </w:t>
      </w:r>
      <w:r w:rsidRPr="0090182F">
        <w:rPr>
          <w:rFonts w:ascii="Arial" w:hAnsi="Arial" w:cs="Arial"/>
        </w:rPr>
        <w:t>170, del RLOPSRM.</w:t>
      </w:r>
    </w:p>
    <w:p w:rsidR="0090182F" w:rsidRDefault="0090182F" w:rsidP="0090182F">
      <w:pPr>
        <w:spacing w:after="0" w:line="360" w:lineRule="auto"/>
        <w:jc w:val="both"/>
        <w:rPr>
          <w:rFonts w:ascii="Arial" w:hAnsi="Arial" w:cs="Arial"/>
        </w:rPr>
      </w:pPr>
    </w:p>
    <w:p w:rsidR="0090182F" w:rsidRPr="0043266D" w:rsidRDefault="0090182F" w:rsidP="0090182F">
      <w:pPr>
        <w:spacing w:after="0" w:line="360" w:lineRule="auto"/>
        <w:jc w:val="both"/>
        <w:rPr>
          <w:rFonts w:ascii="Arial" w:hAnsi="Arial" w:cs="Arial"/>
          <w:b/>
        </w:rPr>
      </w:pPr>
      <w:r w:rsidRPr="0043266D">
        <w:rPr>
          <w:rFonts w:ascii="Arial" w:hAnsi="Arial" w:cs="Arial"/>
          <w:b/>
        </w:rPr>
        <w:t>Acción(es) o recomendación(es) emitida(s)</w:t>
      </w:r>
    </w:p>
    <w:p w:rsidR="0090182F" w:rsidRPr="0043266D" w:rsidRDefault="0090182F" w:rsidP="0090182F">
      <w:pPr>
        <w:spacing w:after="0" w:line="360" w:lineRule="auto"/>
        <w:jc w:val="both"/>
        <w:rPr>
          <w:rFonts w:ascii="Arial" w:hAnsi="Arial" w:cs="Arial"/>
          <w:i/>
        </w:rPr>
      </w:pPr>
      <w:r w:rsidRPr="0043266D">
        <w:rPr>
          <w:rFonts w:ascii="Arial" w:hAnsi="Arial" w:cs="Arial"/>
          <w:i/>
        </w:rPr>
        <w:t>Promoción de Fincamiento de Responsabilidad Administrativa.</w:t>
      </w:r>
    </w:p>
    <w:p w:rsidR="0043266D" w:rsidRDefault="0043266D" w:rsidP="0090182F">
      <w:pPr>
        <w:spacing w:after="0" w:line="360" w:lineRule="auto"/>
        <w:jc w:val="both"/>
        <w:rPr>
          <w:rFonts w:ascii="Arial" w:hAnsi="Arial" w:cs="Arial"/>
        </w:rPr>
      </w:pPr>
    </w:p>
    <w:p w:rsidR="0090182F" w:rsidRDefault="0090182F" w:rsidP="0090182F">
      <w:pPr>
        <w:spacing w:after="0" w:line="360" w:lineRule="auto"/>
        <w:jc w:val="both"/>
        <w:rPr>
          <w:rFonts w:ascii="Arial" w:hAnsi="Arial" w:cs="Arial"/>
        </w:rPr>
      </w:pPr>
      <w:r w:rsidRPr="0043266D">
        <w:rPr>
          <w:rFonts w:ascii="Arial" w:hAnsi="Arial" w:cs="Arial"/>
          <w:b/>
        </w:rPr>
        <w:t>18.</w:t>
      </w:r>
      <w:r w:rsidRPr="0090182F">
        <w:rPr>
          <w:rFonts w:ascii="Arial" w:hAnsi="Arial" w:cs="Arial"/>
        </w:rPr>
        <w:t xml:space="preserve"> No se localizó ni fue exhibida durante la auditoría, el</w:t>
      </w:r>
      <w:r w:rsidR="0043266D">
        <w:rPr>
          <w:rFonts w:ascii="Arial" w:hAnsi="Arial" w:cs="Arial"/>
        </w:rPr>
        <w:t xml:space="preserve"> acta administrativa que da por </w:t>
      </w:r>
      <w:r w:rsidRPr="0090182F">
        <w:rPr>
          <w:rFonts w:ascii="Arial" w:hAnsi="Arial" w:cs="Arial"/>
        </w:rPr>
        <w:t>extinguidos los derechos y obligaciones entre el Ente Pú</w:t>
      </w:r>
      <w:r w:rsidR="0043266D">
        <w:rPr>
          <w:rFonts w:ascii="Arial" w:hAnsi="Arial" w:cs="Arial"/>
        </w:rPr>
        <w:t xml:space="preserve">blico y contratista, </w:t>
      </w:r>
      <w:r w:rsidR="0043266D">
        <w:rPr>
          <w:rFonts w:ascii="Arial" w:hAnsi="Arial" w:cs="Arial"/>
        </w:rPr>
        <w:lastRenderedPageBreak/>
        <w:t xml:space="preserve">obligación </w:t>
      </w:r>
      <w:r w:rsidRPr="0090182F">
        <w:rPr>
          <w:rFonts w:ascii="Arial" w:hAnsi="Arial" w:cs="Arial"/>
        </w:rPr>
        <w:t>establecida en el artículo 64, último párrafo, de la LOPSRM</w:t>
      </w:r>
      <w:r w:rsidR="0043266D">
        <w:rPr>
          <w:rFonts w:ascii="Arial" w:hAnsi="Arial" w:cs="Arial"/>
        </w:rPr>
        <w:t xml:space="preserve">, en relación con los artículos </w:t>
      </w:r>
      <w:r w:rsidRPr="0090182F">
        <w:rPr>
          <w:rFonts w:ascii="Arial" w:hAnsi="Arial" w:cs="Arial"/>
        </w:rPr>
        <w:t>170, último párrafo y 172 del RLOPSRM.</w:t>
      </w:r>
    </w:p>
    <w:p w:rsidR="0090182F" w:rsidRDefault="0090182F" w:rsidP="0090182F">
      <w:pPr>
        <w:spacing w:after="0" w:line="360" w:lineRule="auto"/>
        <w:jc w:val="both"/>
        <w:rPr>
          <w:rFonts w:ascii="Arial" w:hAnsi="Arial" w:cs="Arial"/>
        </w:rPr>
      </w:pPr>
    </w:p>
    <w:p w:rsidR="0090182F" w:rsidRPr="0043266D" w:rsidRDefault="0090182F" w:rsidP="0090182F">
      <w:pPr>
        <w:spacing w:after="0" w:line="360" w:lineRule="auto"/>
        <w:jc w:val="both"/>
        <w:rPr>
          <w:rFonts w:ascii="Arial" w:hAnsi="Arial" w:cs="Arial"/>
          <w:b/>
        </w:rPr>
      </w:pPr>
      <w:r w:rsidRPr="0043266D">
        <w:rPr>
          <w:rFonts w:ascii="Arial" w:hAnsi="Arial" w:cs="Arial"/>
          <w:b/>
        </w:rPr>
        <w:t>Acción(es) o recomendación(es) emitida(s)</w:t>
      </w:r>
    </w:p>
    <w:p w:rsidR="0090182F" w:rsidRPr="0043266D" w:rsidRDefault="0090182F" w:rsidP="0090182F">
      <w:pPr>
        <w:spacing w:after="0" w:line="360" w:lineRule="auto"/>
        <w:jc w:val="both"/>
        <w:rPr>
          <w:rFonts w:ascii="Arial" w:hAnsi="Arial" w:cs="Arial"/>
          <w:i/>
        </w:rPr>
      </w:pPr>
      <w:r w:rsidRPr="0043266D">
        <w:rPr>
          <w:rFonts w:ascii="Arial" w:hAnsi="Arial" w:cs="Arial"/>
          <w:i/>
        </w:rPr>
        <w:t>Promoción de Fincamiento de Responsabilidad Administrativa.</w:t>
      </w:r>
    </w:p>
    <w:p w:rsidR="0057579C" w:rsidRPr="0090182F" w:rsidRDefault="0057579C" w:rsidP="0090182F">
      <w:pPr>
        <w:spacing w:after="0" w:line="360" w:lineRule="auto"/>
        <w:jc w:val="both"/>
        <w:rPr>
          <w:rFonts w:ascii="Arial" w:hAnsi="Arial" w:cs="Arial"/>
        </w:rPr>
      </w:pPr>
    </w:p>
    <w:p w:rsidR="0090182F" w:rsidRDefault="0090182F" w:rsidP="0090182F">
      <w:pPr>
        <w:spacing w:after="0" w:line="360" w:lineRule="auto"/>
        <w:jc w:val="both"/>
        <w:rPr>
          <w:rFonts w:ascii="Arial" w:hAnsi="Arial" w:cs="Arial"/>
        </w:rPr>
      </w:pPr>
      <w:r w:rsidRPr="0043266D">
        <w:rPr>
          <w:rFonts w:ascii="Arial" w:hAnsi="Arial" w:cs="Arial"/>
          <w:b/>
        </w:rPr>
        <w:t>19.</w:t>
      </w:r>
      <w:r w:rsidRPr="0090182F">
        <w:rPr>
          <w:rFonts w:ascii="Arial" w:hAnsi="Arial" w:cs="Arial"/>
        </w:rPr>
        <w:t xml:space="preserve"> En la revisión del expediente, se localizaron el oficio 209/2</w:t>
      </w:r>
      <w:r w:rsidR="0043266D">
        <w:rPr>
          <w:rFonts w:ascii="Arial" w:hAnsi="Arial" w:cs="Arial"/>
        </w:rPr>
        <w:t xml:space="preserve">015 de fecha 9 de septiembre de </w:t>
      </w:r>
      <w:r w:rsidRPr="0090182F">
        <w:rPr>
          <w:rFonts w:ascii="Arial" w:hAnsi="Arial" w:cs="Arial"/>
        </w:rPr>
        <w:t>2015, mediante el cual se notifica al contratista que al n</w:t>
      </w:r>
      <w:r w:rsidR="0043266D">
        <w:rPr>
          <w:rFonts w:ascii="Arial" w:hAnsi="Arial" w:cs="Arial"/>
        </w:rPr>
        <w:t xml:space="preserve">o atender las recomendaciones y </w:t>
      </w:r>
      <w:r w:rsidRPr="0090182F">
        <w:rPr>
          <w:rFonts w:ascii="Arial" w:hAnsi="Arial" w:cs="Arial"/>
        </w:rPr>
        <w:t xml:space="preserve">observaciones realizadas por </w:t>
      </w:r>
      <w:r w:rsidR="00AA421F">
        <w:rPr>
          <w:rFonts w:ascii="Arial" w:hAnsi="Arial" w:cs="Arial"/>
        </w:rPr>
        <w:t>la</w:t>
      </w:r>
      <w:r w:rsidRPr="0090182F">
        <w:rPr>
          <w:rFonts w:ascii="Arial" w:hAnsi="Arial" w:cs="Arial"/>
        </w:rPr>
        <w:t xml:space="preserve"> Auditoría Superior del Est</w:t>
      </w:r>
      <w:r w:rsidR="0043266D">
        <w:rPr>
          <w:rFonts w:ascii="Arial" w:hAnsi="Arial" w:cs="Arial"/>
        </w:rPr>
        <w:t xml:space="preserve">ado, y al no concluir las obras </w:t>
      </w:r>
      <w:r w:rsidRPr="0090182F">
        <w:rPr>
          <w:rFonts w:ascii="Arial" w:hAnsi="Arial" w:cs="Arial"/>
        </w:rPr>
        <w:t>del contrato en estudio, se inicia el procedimiento de res</w:t>
      </w:r>
      <w:r w:rsidR="0043266D">
        <w:rPr>
          <w:rFonts w:ascii="Arial" w:hAnsi="Arial" w:cs="Arial"/>
        </w:rPr>
        <w:t xml:space="preserve">cisión por parte del municipio, </w:t>
      </w:r>
      <w:r w:rsidRPr="0090182F">
        <w:rPr>
          <w:rFonts w:ascii="Arial" w:hAnsi="Arial" w:cs="Arial"/>
        </w:rPr>
        <w:t>concediendo un plazo de 15 días hábiles para que el contratista exponga lo que a su</w:t>
      </w:r>
      <w:r w:rsidR="0043266D">
        <w:rPr>
          <w:rFonts w:ascii="Arial" w:hAnsi="Arial" w:cs="Arial"/>
        </w:rPr>
        <w:t xml:space="preserve"> </w:t>
      </w:r>
      <w:r w:rsidRPr="0090182F">
        <w:rPr>
          <w:rFonts w:ascii="Arial" w:hAnsi="Arial" w:cs="Arial"/>
        </w:rPr>
        <w:t xml:space="preserve">derecho convenga y aporte en su caso, las pruebas que estime </w:t>
      </w:r>
      <w:r w:rsidR="0043266D">
        <w:rPr>
          <w:rFonts w:ascii="Arial" w:hAnsi="Arial" w:cs="Arial"/>
        </w:rPr>
        <w:t xml:space="preserve">pertinentes; y el acta notarial </w:t>
      </w:r>
      <w:r w:rsidRPr="0090182F">
        <w:rPr>
          <w:rFonts w:ascii="Arial" w:hAnsi="Arial" w:cs="Arial"/>
        </w:rPr>
        <w:t>pasada ante la fe del titular de la Notaria Pública número 3, c</w:t>
      </w:r>
      <w:r w:rsidR="0043266D">
        <w:rPr>
          <w:rFonts w:ascii="Arial" w:hAnsi="Arial" w:cs="Arial"/>
        </w:rPr>
        <w:t xml:space="preserve">on ejercicio en el municipio de </w:t>
      </w:r>
      <w:r w:rsidRPr="0090182F">
        <w:rPr>
          <w:rFonts w:ascii="Arial" w:hAnsi="Arial" w:cs="Arial"/>
        </w:rPr>
        <w:t>Monterrey, del estado de Nuevo León, de fecha 17 de septi</w:t>
      </w:r>
      <w:r w:rsidR="0043266D">
        <w:rPr>
          <w:rFonts w:ascii="Arial" w:hAnsi="Arial" w:cs="Arial"/>
        </w:rPr>
        <w:t xml:space="preserve">embre de 2015, mediante la cual </w:t>
      </w:r>
      <w:r w:rsidRPr="0090182F">
        <w:rPr>
          <w:rFonts w:ascii="Arial" w:hAnsi="Arial" w:cs="Arial"/>
        </w:rPr>
        <w:t>se notifica al contratista la rescisión del contrato en estudi</w:t>
      </w:r>
      <w:r w:rsidR="0043266D">
        <w:rPr>
          <w:rFonts w:ascii="Arial" w:hAnsi="Arial" w:cs="Arial"/>
        </w:rPr>
        <w:t xml:space="preserve">o, observando que al 9 de marzo </w:t>
      </w:r>
      <w:r w:rsidRPr="0090182F">
        <w:rPr>
          <w:rFonts w:ascii="Arial" w:hAnsi="Arial" w:cs="Arial"/>
        </w:rPr>
        <w:t>de 2016, fecha de la auditoría, no se localizó ni se exhibi</w:t>
      </w:r>
      <w:r w:rsidR="0043266D">
        <w:rPr>
          <w:rFonts w:ascii="Arial" w:hAnsi="Arial" w:cs="Arial"/>
        </w:rPr>
        <w:t xml:space="preserve">ó la documentación que acredite </w:t>
      </w:r>
      <w:r w:rsidRPr="0090182F">
        <w:rPr>
          <w:rFonts w:ascii="Arial" w:hAnsi="Arial" w:cs="Arial"/>
        </w:rPr>
        <w:t>el reintegro del anticipo pendiente por amortizar, por un importe de $1,311,4</w:t>
      </w:r>
      <w:r w:rsidR="0043266D">
        <w:rPr>
          <w:rFonts w:ascii="Arial" w:hAnsi="Arial" w:cs="Arial"/>
        </w:rPr>
        <w:t xml:space="preserve">87, obligación </w:t>
      </w:r>
      <w:r w:rsidRPr="0090182F">
        <w:rPr>
          <w:rFonts w:ascii="Arial" w:hAnsi="Arial" w:cs="Arial"/>
        </w:rPr>
        <w:t>establecida en el artículo 50, penúltimo párrafo, de la LOPSRM.</w:t>
      </w:r>
    </w:p>
    <w:p w:rsidR="0057579C" w:rsidRDefault="0057579C" w:rsidP="0090182F">
      <w:pPr>
        <w:spacing w:after="0" w:line="360" w:lineRule="auto"/>
        <w:jc w:val="both"/>
        <w:rPr>
          <w:rFonts w:ascii="Arial" w:hAnsi="Arial" w:cs="Arial"/>
        </w:rPr>
      </w:pPr>
    </w:p>
    <w:p w:rsidR="0057579C" w:rsidRPr="0043266D" w:rsidRDefault="0057579C" w:rsidP="0057579C">
      <w:pPr>
        <w:spacing w:after="0" w:line="360" w:lineRule="auto"/>
        <w:jc w:val="both"/>
        <w:rPr>
          <w:rFonts w:ascii="Arial" w:hAnsi="Arial" w:cs="Arial"/>
          <w:b/>
        </w:rPr>
      </w:pPr>
      <w:r w:rsidRPr="0043266D">
        <w:rPr>
          <w:rFonts w:ascii="Arial" w:hAnsi="Arial" w:cs="Arial"/>
          <w:b/>
        </w:rPr>
        <w:t>Acción(es) o recomendación(es) emitida(s)</w:t>
      </w:r>
    </w:p>
    <w:p w:rsidR="0057579C" w:rsidRPr="0043266D" w:rsidRDefault="0057579C" w:rsidP="0057579C">
      <w:pPr>
        <w:spacing w:after="0" w:line="360" w:lineRule="auto"/>
        <w:jc w:val="both"/>
        <w:rPr>
          <w:rFonts w:ascii="Arial" w:hAnsi="Arial" w:cs="Arial"/>
          <w:i/>
        </w:rPr>
      </w:pPr>
      <w:r w:rsidRPr="0043266D">
        <w:rPr>
          <w:rFonts w:ascii="Arial" w:hAnsi="Arial" w:cs="Arial"/>
          <w:i/>
        </w:rPr>
        <w:t>Promoción de Fincamiento de Responsabilidad Administrativa.</w:t>
      </w:r>
    </w:p>
    <w:p w:rsidR="0057579C" w:rsidRPr="0043266D" w:rsidRDefault="0057579C" w:rsidP="0057579C">
      <w:pPr>
        <w:spacing w:after="0" w:line="360" w:lineRule="auto"/>
        <w:jc w:val="both"/>
        <w:rPr>
          <w:rFonts w:ascii="Arial" w:hAnsi="Arial" w:cs="Arial"/>
          <w:i/>
        </w:rPr>
      </w:pPr>
      <w:r w:rsidRPr="0043266D">
        <w:rPr>
          <w:rFonts w:ascii="Arial" w:hAnsi="Arial" w:cs="Arial"/>
          <w:i/>
        </w:rPr>
        <w:t>Promoción de Intervención de la Instancia de Control Competente.</w:t>
      </w:r>
    </w:p>
    <w:p w:rsidR="0057579C" w:rsidRDefault="0057579C" w:rsidP="0057579C">
      <w:pPr>
        <w:spacing w:after="0" w:line="360" w:lineRule="auto"/>
        <w:jc w:val="both"/>
        <w:rPr>
          <w:rFonts w:ascii="Arial" w:hAnsi="Arial" w:cs="Arial"/>
        </w:rPr>
      </w:pPr>
    </w:p>
    <w:p w:rsidR="0057579C" w:rsidRPr="0043266D" w:rsidRDefault="0057579C" w:rsidP="0057579C">
      <w:pPr>
        <w:spacing w:after="0" w:line="360" w:lineRule="auto"/>
        <w:jc w:val="both"/>
        <w:rPr>
          <w:rFonts w:ascii="Arial" w:hAnsi="Arial" w:cs="Arial"/>
          <w:b/>
        </w:rPr>
      </w:pPr>
      <w:r w:rsidRPr="0043266D">
        <w:rPr>
          <w:rFonts w:ascii="Arial" w:hAnsi="Arial" w:cs="Arial"/>
          <w:b/>
        </w:rPr>
        <w:t>GASTOS Y OTRAS PÉRDIDAS</w:t>
      </w:r>
    </w:p>
    <w:p w:rsidR="0057579C" w:rsidRPr="0043266D" w:rsidRDefault="0057579C" w:rsidP="0057579C">
      <w:pPr>
        <w:spacing w:after="0" w:line="360" w:lineRule="auto"/>
        <w:jc w:val="both"/>
        <w:rPr>
          <w:rFonts w:ascii="Arial" w:hAnsi="Arial" w:cs="Arial"/>
          <w:b/>
          <w:u w:val="single"/>
        </w:rPr>
      </w:pPr>
      <w:r w:rsidRPr="0043266D">
        <w:rPr>
          <w:rFonts w:ascii="Arial" w:hAnsi="Arial" w:cs="Arial"/>
          <w:b/>
          <w:u w:val="single"/>
        </w:rPr>
        <w:t>Inversión Pública</w:t>
      </w:r>
    </w:p>
    <w:p w:rsidR="0057579C" w:rsidRPr="0043266D" w:rsidRDefault="0057579C" w:rsidP="0057579C">
      <w:pPr>
        <w:spacing w:after="0" w:line="360" w:lineRule="auto"/>
        <w:jc w:val="both"/>
        <w:rPr>
          <w:rFonts w:ascii="Arial" w:hAnsi="Arial" w:cs="Arial"/>
          <w:b/>
          <w:u w:val="single"/>
        </w:rPr>
      </w:pPr>
      <w:r w:rsidRPr="0043266D">
        <w:rPr>
          <w:rFonts w:ascii="Arial" w:hAnsi="Arial" w:cs="Arial"/>
          <w:b/>
          <w:u w:val="single"/>
        </w:rPr>
        <w:lastRenderedPageBreak/>
        <w:t>Inversión Pública No Capitalizable</w:t>
      </w:r>
    </w:p>
    <w:p w:rsidR="0057579C" w:rsidRDefault="0057579C" w:rsidP="0057579C">
      <w:pPr>
        <w:spacing w:after="0" w:line="360" w:lineRule="auto"/>
        <w:jc w:val="both"/>
        <w:rPr>
          <w:rFonts w:ascii="Arial" w:hAnsi="Arial" w:cs="Arial"/>
        </w:rPr>
      </w:pPr>
      <w:r>
        <w:rPr>
          <w:rFonts w:ascii="Arial" w:hAnsi="Arial" w:cs="Arial"/>
          <w:noProof/>
          <w:lang w:val="es-MX" w:eastAsia="es-MX"/>
        </w:rPr>
        <w:drawing>
          <wp:inline distT="0" distB="0" distL="0" distR="0">
            <wp:extent cx="4562475" cy="600075"/>
            <wp:effectExtent l="0" t="0" r="9525" b="952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62475" cy="600075"/>
                    </a:xfrm>
                    <a:prstGeom prst="rect">
                      <a:avLst/>
                    </a:prstGeom>
                    <a:noFill/>
                    <a:ln>
                      <a:noFill/>
                    </a:ln>
                  </pic:spPr>
                </pic:pic>
              </a:graphicData>
            </a:graphic>
          </wp:inline>
        </w:drawing>
      </w:r>
    </w:p>
    <w:p w:rsidR="0057579C" w:rsidRDefault="0057579C" w:rsidP="0057579C">
      <w:pPr>
        <w:spacing w:after="0" w:line="360" w:lineRule="auto"/>
        <w:jc w:val="both"/>
        <w:rPr>
          <w:rFonts w:ascii="Arial" w:hAnsi="Arial" w:cs="Arial"/>
        </w:rPr>
      </w:pPr>
      <w:r w:rsidRPr="0043266D">
        <w:rPr>
          <w:rFonts w:ascii="Arial" w:hAnsi="Arial" w:cs="Arial"/>
          <w:b/>
        </w:rPr>
        <w:t xml:space="preserve">20. </w:t>
      </w:r>
      <w:r w:rsidRPr="0057579C">
        <w:rPr>
          <w:rFonts w:ascii="Arial" w:hAnsi="Arial" w:cs="Arial"/>
        </w:rPr>
        <w:t xml:space="preserve">Personal adscrito </w:t>
      </w:r>
      <w:r w:rsidR="00AA421F">
        <w:rPr>
          <w:rFonts w:ascii="Arial" w:hAnsi="Arial" w:cs="Arial"/>
        </w:rPr>
        <w:t>a la</w:t>
      </w:r>
      <w:r w:rsidRPr="0057579C">
        <w:rPr>
          <w:rFonts w:ascii="Arial" w:hAnsi="Arial" w:cs="Arial"/>
        </w:rPr>
        <w:t xml:space="preserve"> Auditoría realizó inspección a la obra</w:t>
      </w:r>
      <w:r w:rsidR="0043266D">
        <w:rPr>
          <w:rFonts w:ascii="Arial" w:hAnsi="Arial" w:cs="Arial"/>
        </w:rPr>
        <w:t xml:space="preserve">, detectando en la verificación </w:t>
      </w:r>
      <w:r w:rsidRPr="0057579C">
        <w:rPr>
          <w:rFonts w:ascii="Arial" w:hAnsi="Arial" w:cs="Arial"/>
        </w:rPr>
        <w:t>del concepto "10.- Suministro e instalación de subesta</w:t>
      </w:r>
      <w:r w:rsidR="0043266D">
        <w:rPr>
          <w:rFonts w:ascii="Arial" w:hAnsi="Arial" w:cs="Arial"/>
        </w:rPr>
        <w:t xml:space="preserve">ción tipo poste, incluye: poste </w:t>
      </w:r>
      <w:r w:rsidRPr="0057579C">
        <w:rPr>
          <w:rFonts w:ascii="Arial" w:hAnsi="Arial" w:cs="Arial"/>
        </w:rPr>
        <w:t>de concreto de 12.750 m, transformador monofásic</w:t>
      </w:r>
      <w:r w:rsidR="0043266D">
        <w:rPr>
          <w:rFonts w:ascii="Arial" w:hAnsi="Arial" w:cs="Arial"/>
        </w:rPr>
        <w:t xml:space="preserve">o de 25 KVA 13200-120/240 marca </w:t>
      </w:r>
      <w:r w:rsidRPr="0057579C">
        <w:rPr>
          <w:rFonts w:ascii="Arial" w:hAnsi="Arial" w:cs="Arial"/>
        </w:rPr>
        <w:t>PROLEC o similar en calidad", que su ejecución no c</w:t>
      </w:r>
      <w:r w:rsidR="0043266D">
        <w:rPr>
          <w:rFonts w:ascii="Arial" w:hAnsi="Arial" w:cs="Arial"/>
        </w:rPr>
        <w:t xml:space="preserve">umple con la especificación del </w:t>
      </w:r>
      <w:r w:rsidRPr="0057579C">
        <w:rPr>
          <w:rFonts w:ascii="Arial" w:hAnsi="Arial" w:cs="Arial"/>
        </w:rPr>
        <w:t>concepto contratado, esto en razón de que se localizó u</w:t>
      </w:r>
      <w:r w:rsidR="0043266D">
        <w:rPr>
          <w:rFonts w:ascii="Arial" w:hAnsi="Arial" w:cs="Arial"/>
        </w:rPr>
        <w:t xml:space="preserve">n transformador de solamente 15 </w:t>
      </w:r>
      <w:r w:rsidRPr="0057579C">
        <w:rPr>
          <w:rFonts w:ascii="Arial" w:hAnsi="Arial" w:cs="Arial"/>
        </w:rPr>
        <w:t>KVA, siendo que la especificación del concepto contratado menciona que debe ser de 25</w:t>
      </w:r>
      <w:r w:rsidR="0043266D">
        <w:rPr>
          <w:rFonts w:ascii="Arial" w:hAnsi="Arial" w:cs="Arial"/>
        </w:rPr>
        <w:t xml:space="preserve"> </w:t>
      </w:r>
      <w:r w:rsidRPr="0057579C">
        <w:rPr>
          <w:rFonts w:ascii="Arial" w:hAnsi="Arial" w:cs="Arial"/>
        </w:rPr>
        <w:t>KVA, por lo tanto, no debió pagarse el concepto hasta cumplir con la especificaciones</w:t>
      </w:r>
      <w:r w:rsidR="0043266D">
        <w:rPr>
          <w:rFonts w:ascii="Arial" w:hAnsi="Arial" w:cs="Arial"/>
        </w:rPr>
        <w:t xml:space="preserve"> </w:t>
      </w:r>
      <w:r w:rsidRPr="0057579C">
        <w:rPr>
          <w:rFonts w:ascii="Arial" w:hAnsi="Arial" w:cs="Arial"/>
        </w:rPr>
        <w:t xml:space="preserve">contratadas, por lo que resulta un pago indebido por un </w:t>
      </w:r>
      <w:r w:rsidR="0043266D">
        <w:rPr>
          <w:rFonts w:ascii="Arial" w:hAnsi="Arial" w:cs="Arial"/>
        </w:rPr>
        <w:t xml:space="preserve">importe de $130,973; de acuerdo </w:t>
      </w:r>
      <w:r w:rsidRPr="0057579C">
        <w:rPr>
          <w:rFonts w:ascii="Arial" w:hAnsi="Arial" w:cs="Arial"/>
        </w:rPr>
        <w:t>con las imágenes siguiente:</w:t>
      </w:r>
    </w:p>
    <w:p w:rsidR="0057579C" w:rsidRDefault="0057579C" w:rsidP="0057579C">
      <w:pPr>
        <w:spacing w:after="0" w:line="360" w:lineRule="auto"/>
        <w:jc w:val="both"/>
        <w:rPr>
          <w:rFonts w:ascii="Arial" w:hAnsi="Arial" w:cs="Arial"/>
        </w:rPr>
      </w:pPr>
    </w:p>
    <w:p w:rsidR="0057579C" w:rsidRDefault="0057579C" w:rsidP="0057579C">
      <w:pPr>
        <w:spacing w:after="0" w:line="360" w:lineRule="auto"/>
        <w:jc w:val="both"/>
        <w:rPr>
          <w:rFonts w:ascii="Arial" w:hAnsi="Arial" w:cs="Arial"/>
        </w:rPr>
      </w:pPr>
      <w:r>
        <w:rPr>
          <w:rFonts w:ascii="Arial" w:hAnsi="Arial" w:cs="Arial"/>
          <w:noProof/>
          <w:lang w:val="es-MX" w:eastAsia="es-MX"/>
        </w:rPr>
        <w:drawing>
          <wp:inline distT="0" distB="0" distL="0" distR="0">
            <wp:extent cx="4410075" cy="1466850"/>
            <wp:effectExtent l="0" t="0" r="9525"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410075" cy="1466850"/>
                    </a:xfrm>
                    <a:prstGeom prst="rect">
                      <a:avLst/>
                    </a:prstGeom>
                    <a:noFill/>
                    <a:ln>
                      <a:noFill/>
                    </a:ln>
                  </pic:spPr>
                </pic:pic>
              </a:graphicData>
            </a:graphic>
          </wp:inline>
        </w:drawing>
      </w:r>
    </w:p>
    <w:p w:rsidR="0057579C" w:rsidRDefault="0057579C" w:rsidP="0057579C">
      <w:pPr>
        <w:spacing w:after="0" w:line="360" w:lineRule="auto"/>
        <w:jc w:val="both"/>
        <w:rPr>
          <w:rFonts w:ascii="Arial" w:hAnsi="Arial" w:cs="Arial"/>
        </w:rPr>
      </w:pPr>
    </w:p>
    <w:p w:rsidR="0057579C" w:rsidRPr="0043266D" w:rsidRDefault="0057579C" w:rsidP="0057579C">
      <w:pPr>
        <w:spacing w:after="0" w:line="360" w:lineRule="auto"/>
        <w:jc w:val="both"/>
        <w:rPr>
          <w:rFonts w:ascii="Arial" w:hAnsi="Arial" w:cs="Arial"/>
          <w:b/>
        </w:rPr>
      </w:pPr>
      <w:r w:rsidRPr="0043266D">
        <w:rPr>
          <w:rFonts w:ascii="Arial" w:hAnsi="Arial" w:cs="Arial"/>
          <w:b/>
        </w:rPr>
        <w:t>Análisis de la Auditoría Superior del Estado</w:t>
      </w:r>
    </w:p>
    <w:p w:rsidR="0057579C" w:rsidRPr="0057579C" w:rsidRDefault="0057579C" w:rsidP="0057579C">
      <w:pPr>
        <w:spacing w:after="0" w:line="360" w:lineRule="auto"/>
        <w:jc w:val="both"/>
        <w:rPr>
          <w:rFonts w:ascii="Arial" w:hAnsi="Arial" w:cs="Arial"/>
        </w:rPr>
      </w:pPr>
      <w:r w:rsidRPr="0057579C">
        <w:rPr>
          <w:rFonts w:ascii="Arial" w:hAnsi="Arial" w:cs="Arial"/>
        </w:rPr>
        <w:t>Se recibieron impresiones fotográficas a color cert</w:t>
      </w:r>
      <w:r w:rsidR="0043266D">
        <w:rPr>
          <w:rFonts w:ascii="Arial" w:hAnsi="Arial" w:cs="Arial"/>
        </w:rPr>
        <w:t xml:space="preserve">ificadas, en las que se aprecia </w:t>
      </w:r>
      <w:r w:rsidRPr="0057579C">
        <w:rPr>
          <w:rFonts w:ascii="Arial" w:hAnsi="Arial" w:cs="Arial"/>
        </w:rPr>
        <w:t>la instalación del transformador monofásico de 25</w:t>
      </w:r>
      <w:r w:rsidR="0043266D">
        <w:rPr>
          <w:rFonts w:ascii="Arial" w:hAnsi="Arial" w:cs="Arial"/>
        </w:rPr>
        <w:t xml:space="preserve"> KVA, por lo que se solventa lo </w:t>
      </w:r>
      <w:r w:rsidRPr="0057579C">
        <w:rPr>
          <w:rFonts w:ascii="Arial" w:hAnsi="Arial" w:cs="Arial"/>
        </w:rPr>
        <w:t>correspondiente al carácter económico de la observación; si</w:t>
      </w:r>
      <w:r w:rsidR="0043266D">
        <w:rPr>
          <w:rFonts w:ascii="Arial" w:hAnsi="Arial" w:cs="Arial"/>
        </w:rPr>
        <w:t xml:space="preserve">n embargo, en cuanto al control </w:t>
      </w:r>
      <w:r w:rsidRPr="0057579C">
        <w:rPr>
          <w:rFonts w:ascii="Arial" w:hAnsi="Arial" w:cs="Arial"/>
        </w:rPr>
        <w:t>de la obra, no solventa, debido a que la supervisión au</w:t>
      </w:r>
      <w:r w:rsidR="0043266D">
        <w:rPr>
          <w:rFonts w:ascii="Arial" w:hAnsi="Arial" w:cs="Arial"/>
        </w:rPr>
        <w:t xml:space="preserve">torizó el pago del </w:t>
      </w:r>
      <w:r w:rsidR="0043266D">
        <w:rPr>
          <w:rFonts w:ascii="Arial" w:hAnsi="Arial" w:cs="Arial"/>
        </w:rPr>
        <w:lastRenderedPageBreak/>
        <w:t xml:space="preserve">concepto con </w:t>
      </w:r>
      <w:r w:rsidRPr="0057579C">
        <w:rPr>
          <w:rFonts w:ascii="Arial" w:hAnsi="Arial" w:cs="Arial"/>
        </w:rPr>
        <w:t>especificaciones distintas a las contratadas, incumpliendo co</w:t>
      </w:r>
      <w:r w:rsidR="0043266D">
        <w:rPr>
          <w:rFonts w:ascii="Arial" w:hAnsi="Arial" w:cs="Arial"/>
        </w:rPr>
        <w:t xml:space="preserve">n lo establecido en el artículo </w:t>
      </w:r>
      <w:r w:rsidRPr="0057579C">
        <w:rPr>
          <w:rFonts w:ascii="Arial" w:hAnsi="Arial" w:cs="Arial"/>
        </w:rPr>
        <w:t>67, fracciones II y III de la LOPEMNL.</w:t>
      </w:r>
    </w:p>
    <w:p w:rsidR="0043266D" w:rsidRDefault="0043266D" w:rsidP="0057579C">
      <w:pPr>
        <w:spacing w:after="0" w:line="360" w:lineRule="auto"/>
        <w:jc w:val="both"/>
        <w:rPr>
          <w:rFonts w:ascii="Arial" w:hAnsi="Arial" w:cs="Arial"/>
        </w:rPr>
      </w:pPr>
    </w:p>
    <w:p w:rsidR="0057579C" w:rsidRPr="0043266D" w:rsidRDefault="0057579C" w:rsidP="0057579C">
      <w:pPr>
        <w:spacing w:after="0" w:line="360" w:lineRule="auto"/>
        <w:jc w:val="both"/>
        <w:rPr>
          <w:rFonts w:ascii="Arial" w:hAnsi="Arial" w:cs="Arial"/>
          <w:b/>
        </w:rPr>
      </w:pPr>
      <w:r w:rsidRPr="0043266D">
        <w:rPr>
          <w:rFonts w:ascii="Arial" w:hAnsi="Arial" w:cs="Arial"/>
          <w:b/>
        </w:rPr>
        <w:t>Acción(es) o recomendación(es) emitida(s)</w:t>
      </w:r>
    </w:p>
    <w:p w:rsidR="0057579C" w:rsidRPr="0043266D" w:rsidRDefault="0057579C" w:rsidP="0057579C">
      <w:pPr>
        <w:spacing w:after="0" w:line="360" w:lineRule="auto"/>
        <w:jc w:val="both"/>
        <w:rPr>
          <w:rFonts w:ascii="Arial" w:hAnsi="Arial" w:cs="Arial"/>
          <w:i/>
        </w:rPr>
      </w:pPr>
      <w:r w:rsidRPr="0043266D">
        <w:rPr>
          <w:rFonts w:ascii="Arial" w:hAnsi="Arial" w:cs="Arial"/>
          <w:i/>
        </w:rPr>
        <w:t>Promoción de Fincamiento de Responsabilidad Administrativa.</w:t>
      </w:r>
    </w:p>
    <w:p w:rsidR="0057579C" w:rsidRPr="0043266D" w:rsidRDefault="0057579C" w:rsidP="0057579C">
      <w:pPr>
        <w:spacing w:after="0" w:line="360" w:lineRule="auto"/>
        <w:jc w:val="both"/>
        <w:rPr>
          <w:rFonts w:ascii="Arial" w:hAnsi="Arial" w:cs="Arial"/>
          <w:i/>
        </w:rPr>
      </w:pPr>
      <w:r w:rsidRPr="0043266D">
        <w:rPr>
          <w:rFonts w:ascii="Arial" w:hAnsi="Arial" w:cs="Arial"/>
          <w:i/>
        </w:rPr>
        <w:t>Recomendaciones en Relación a la Gestión o Control Interno.</w:t>
      </w:r>
    </w:p>
    <w:p w:rsidR="0057579C" w:rsidRDefault="0057579C" w:rsidP="0057579C">
      <w:pPr>
        <w:spacing w:after="0" w:line="360" w:lineRule="auto"/>
        <w:jc w:val="both"/>
        <w:rPr>
          <w:rFonts w:ascii="Arial" w:hAnsi="Arial" w:cs="Arial"/>
        </w:rPr>
      </w:pPr>
    </w:p>
    <w:p w:rsidR="0057579C" w:rsidRPr="0043266D" w:rsidRDefault="0057579C" w:rsidP="0057579C">
      <w:pPr>
        <w:spacing w:after="0" w:line="360" w:lineRule="auto"/>
        <w:jc w:val="both"/>
        <w:rPr>
          <w:rFonts w:ascii="Arial" w:hAnsi="Arial" w:cs="Arial"/>
          <w:b/>
        </w:rPr>
      </w:pPr>
      <w:r w:rsidRPr="0043266D">
        <w:rPr>
          <w:rFonts w:ascii="Arial" w:hAnsi="Arial" w:cs="Arial"/>
          <w:b/>
        </w:rPr>
        <w:t>DESARROLLO URBANO</w:t>
      </w:r>
    </w:p>
    <w:p w:rsidR="0057579C" w:rsidRPr="005F7C30" w:rsidRDefault="0057579C" w:rsidP="0057579C">
      <w:pPr>
        <w:spacing w:after="0" w:line="360" w:lineRule="auto"/>
        <w:jc w:val="both"/>
        <w:rPr>
          <w:rFonts w:ascii="Arial" w:hAnsi="Arial" w:cs="Arial"/>
          <w:b/>
          <w:u w:val="single"/>
        </w:rPr>
      </w:pPr>
      <w:r w:rsidRPr="005F7C30">
        <w:rPr>
          <w:rFonts w:ascii="Arial" w:hAnsi="Arial" w:cs="Arial"/>
          <w:b/>
          <w:u w:val="single"/>
        </w:rPr>
        <w:t>DERECHOS</w:t>
      </w:r>
    </w:p>
    <w:p w:rsidR="0057579C" w:rsidRDefault="0057579C" w:rsidP="0057579C">
      <w:pPr>
        <w:spacing w:after="0" w:line="360" w:lineRule="auto"/>
        <w:jc w:val="both"/>
        <w:rPr>
          <w:rFonts w:ascii="Arial" w:hAnsi="Arial" w:cs="Arial"/>
        </w:rPr>
      </w:pPr>
      <w:r>
        <w:rPr>
          <w:rFonts w:ascii="Arial" w:hAnsi="Arial" w:cs="Arial"/>
          <w:noProof/>
          <w:lang w:val="es-MX" w:eastAsia="es-MX"/>
        </w:rPr>
        <w:drawing>
          <wp:inline distT="0" distB="0" distL="0" distR="0">
            <wp:extent cx="4638675" cy="762000"/>
            <wp:effectExtent l="0" t="0" r="9525"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638675" cy="762000"/>
                    </a:xfrm>
                    <a:prstGeom prst="rect">
                      <a:avLst/>
                    </a:prstGeom>
                    <a:noFill/>
                    <a:ln>
                      <a:noFill/>
                    </a:ln>
                  </pic:spPr>
                </pic:pic>
              </a:graphicData>
            </a:graphic>
          </wp:inline>
        </w:drawing>
      </w:r>
    </w:p>
    <w:p w:rsidR="0057579C" w:rsidRDefault="0057579C" w:rsidP="0057579C">
      <w:pPr>
        <w:spacing w:after="0" w:line="360" w:lineRule="auto"/>
        <w:jc w:val="both"/>
        <w:rPr>
          <w:rFonts w:ascii="Arial" w:hAnsi="Arial" w:cs="Arial"/>
        </w:rPr>
      </w:pPr>
      <w:r w:rsidRPr="0043266D">
        <w:rPr>
          <w:rFonts w:ascii="Arial" w:hAnsi="Arial" w:cs="Arial"/>
          <w:b/>
        </w:rPr>
        <w:t>21.</w:t>
      </w:r>
      <w:r w:rsidRPr="0057579C">
        <w:rPr>
          <w:rFonts w:ascii="Arial" w:hAnsi="Arial" w:cs="Arial"/>
        </w:rPr>
        <w:t xml:space="preserve"> No se localizaron ni fueron exhibidas durante la auditoría, las memorias </w:t>
      </w:r>
      <w:r w:rsidR="0043266D">
        <w:rPr>
          <w:rFonts w:ascii="Arial" w:hAnsi="Arial" w:cs="Arial"/>
        </w:rPr>
        <w:t xml:space="preserve">correspondientes </w:t>
      </w:r>
      <w:r w:rsidRPr="0057579C">
        <w:rPr>
          <w:rFonts w:ascii="Arial" w:hAnsi="Arial" w:cs="Arial"/>
        </w:rPr>
        <w:t>con la responsiva otorgada por perito con carácter de res</w:t>
      </w:r>
      <w:r w:rsidR="0043266D">
        <w:rPr>
          <w:rFonts w:ascii="Arial" w:hAnsi="Arial" w:cs="Arial"/>
        </w:rPr>
        <w:t xml:space="preserve">ponsable de la obra, obligación </w:t>
      </w:r>
      <w:r w:rsidRPr="0057579C">
        <w:rPr>
          <w:rFonts w:ascii="Arial" w:hAnsi="Arial" w:cs="Arial"/>
        </w:rPr>
        <w:t>establecida en el artículo 288, fracción II, de la LDUNL.</w:t>
      </w:r>
    </w:p>
    <w:p w:rsidR="0057579C" w:rsidRDefault="0057579C" w:rsidP="0057579C">
      <w:pPr>
        <w:spacing w:after="0" w:line="360" w:lineRule="auto"/>
        <w:jc w:val="both"/>
        <w:rPr>
          <w:rFonts w:ascii="Arial" w:hAnsi="Arial" w:cs="Arial"/>
        </w:rPr>
      </w:pPr>
    </w:p>
    <w:p w:rsidR="0057579C" w:rsidRPr="0043266D" w:rsidRDefault="0057579C" w:rsidP="0057579C">
      <w:pPr>
        <w:spacing w:after="0" w:line="360" w:lineRule="auto"/>
        <w:jc w:val="both"/>
        <w:rPr>
          <w:rFonts w:ascii="Arial" w:hAnsi="Arial" w:cs="Arial"/>
          <w:b/>
        </w:rPr>
      </w:pPr>
      <w:r w:rsidRPr="0043266D">
        <w:rPr>
          <w:rFonts w:ascii="Arial" w:hAnsi="Arial" w:cs="Arial"/>
          <w:b/>
        </w:rPr>
        <w:t>Acción(es) o recomendación(es) emitida(s)</w:t>
      </w:r>
    </w:p>
    <w:p w:rsidR="0057579C" w:rsidRPr="0043266D" w:rsidRDefault="0057579C" w:rsidP="0057579C">
      <w:pPr>
        <w:spacing w:after="0" w:line="360" w:lineRule="auto"/>
        <w:jc w:val="both"/>
        <w:rPr>
          <w:rFonts w:ascii="Arial" w:hAnsi="Arial" w:cs="Arial"/>
          <w:i/>
        </w:rPr>
      </w:pPr>
      <w:r w:rsidRPr="0043266D">
        <w:rPr>
          <w:rFonts w:ascii="Arial" w:hAnsi="Arial" w:cs="Arial"/>
          <w:i/>
        </w:rPr>
        <w:t>Promoción de Fincamiento de Responsabilidad Administrativa.</w:t>
      </w:r>
    </w:p>
    <w:p w:rsidR="0057579C" w:rsidRDefault="0057579C" w:rsidP="0057579C">
      <w:pPr>
        <w:spacing w:after="0" w:line="360" w:lineRule="auto"/>
        <w:jc w:val="both"/>
        <w:rPr>
          <w:rFonts w:ascii="Arial" w:hAnsi="Arial" w:cs="Arial"/>
        </w:rPr>
      </w:pPr>
    </w:p>
    <w:p w:rsidR="0057579C" w:rsidRDefault="0057579C" w:rsidP="0057579C">
      <w:pPr>
        <w:spacing w:after="0" w:line="360" w:lineRule="auto"/>
        <w:jc w:val="both"/>
        <w:rPr>
          <w:rFonts w:ascii="Arial" w:hAnsi="Arial" w:cs="Arial"/>
        </w:rPr>
      </w:pPr>
      <w:r>
        <w:rPr>
          <w:rFonts w:ascii="Arial" w:hAnsi="Arial" w:cs="Arial"/>
          <w:noProof/>
          <w:lang w:val="es-MX" w:eastAsia="es-MX"/>
        </w:rPr>
        <w:drawing>
          <wp:inline distT="0" distB="0" distL="0" distR="0">
            <wp:extent cx="4562475" cy="847725"/>
            <wp:effectExtent l="0" t="0" r="9525" b="952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562475" cy="847725"/>
                    </a:xfrm>
                    <a:prstGeom prst="rect">
                      <a:avLst/>
                    </a:prstGeom>
                    <a:noFill/>
                    <a:ln>
                      <a:noFill/>
                    </a:ln>
                  </pic:spPr>
                </pic:pic>
              </a:graphicData>
            </a:graphic>
          </wp:inline>
        </w:drawing>
      </w:r>
    </w:p>
    <w:p w:rsidR="0057579C" w:rsidRDefault="0057579C" w:rsidP="0057579C">
      <w:pPr>
        <w:spacing w:after="0" w:line="360" w:lineRule="auto"/>
        <w:jc w:val="both"/>
        <w:rPr>
          <w:rFonts w:ascii="Arial" w:hAnsi="Arial" w:cs="Arial"/>
        </w:rPr>
      </w:pPr>
      <w:r w:rsidRPr="0043266D">
        <w:rPr>
          <w:rFonts w:ascii="Arial" w:hAnsi="Arial" w:cs="Arial"/>
          <w:b/>
        </w:rPr>
        <w:t>22.</w:t>
      </w:r>
      <w:r w:rsidRPr="0057579C">
        <w:rPr>
          <w:rFonts w:ascii="Arial" w:hAnsi="Arial" w:cs="Arial"/>
        </w:rPr>
        <w:t xml:space="preserve"> No se localizaron ni fueron exhibidas durante la auditor</w:t>
      </w:r>
      <w:r w:rsidR="0043266D">
        <w:rPr>
          <w:rFonts w:ascii="Arial" w:hAnsi="Arial" w:cs="Arial"/>
        </w:rPr>
        <w:t xml:space="preserve">ía, las copias heliográficas de </w:t>
      </w:r>
      <w:r w:rsidRPr="0057579C">
        <w:rPr>
          <w:rFonts w:ascii="Arial" w:hAnsi="Arial" w:cs="Arial"/>
        </w:rPr>
        <w:t>los proyectos de ingeniería urbana de agua potable, dren</w:t>
      </w:r>
      <w:r w:rsidR="0043266D">
        <w:rPr>
          <w:rFonts w:ascii="Arial" w:hAnsi="Arial" w:cs="Arial"/>
        </w:rPr>
        <w:t xml:space="preserve">aje sanitario, drenaje </w:t>
      </w:r>
      <w:r w:rsidR="0043266D">
        <w:rPr>
          <w:rFonts w:ascii="Arial" w:hAnsi="Arial" w:cs="Arial"/>
        </w:rPr>
        <w:lastRenderedPageBreak/>
        <w:t xml:space="preserve">pluvial, </w:t>
      </w:r>
      <w:r w:rsidRPr="0057579C">
        <w:rPr>
          <w:rFonts w:ascii="Arial" w:hAnsi="Arial" w:cs="Arial"/>
        </w:rPr>
        <w:t>energía eléctrica, alumbrado público, nomenclatura y señalam</w:t>
      </w:r>
      <w:r w:rsidR="0043266D">
        <w:rPr>
          <w:rFonts w:ascii="Arial" w:hAnsi="Arial" w:cs="Arial"/>
        </w:rPr>
        <w:t xml:space="preserve">iento vial, autorizados por las </w:t>
      </w:r>
      <w:r w:rsidRPr="0057579C">
        <w:rPr>
          <w:rFonts w:ascii="Arial" w:hAnsi="Arial" w:cs="Arial"/>
        </w:rPr>
        <w:t xml:space="preserve">dependencias públicas correspondientes, incumpliendo con </w:t>
      </w:r>
      <w:r w:rsidR="0043266D">
        <w:rPr>
          <w:rFonts w:ascii="Arial" w:hAnsi="Arial" w:cs="Arial"/>
        </w:rPr>
        <w:t xml:space="preserve">la obligación establecida en el </w:t>
      </w:r>
      <w:r w:rsidRPr="0057579C">
        <w:rPr>
          <w:rFonts w:ascii="Arial" w:hAnsi="Arial" w:cs="Arial"/>
        </w:rPr>
        <w:t>artículo 252, fracción IX, de la LDUNL.</w:t>
      </w:r>
    </w:p>
    <w:p w:rsidR="0057579C" w:rsidRDefault="0057579C" w:rsidP="0057579C">
      <w:pPr>
        <w:spacing w:after="0" w:line="360" w:lineRule="auto"/>
        <w:jc w:val="both"/>
        <w:rPr>
          <w:rFonts w:ascii="Arial" w:hAnsi="Arial" w:cs="Arial"/>
        </w:rPr>
      </w:pPr>
    </w:p>
    <w:p w:rsidR="0057579C" w:rsidRPr="0043266D" w:rsidRDefault="0057579C" w:rsidP="0057579C">
      <w:pPr>
        <w:spacing w:after="0" w:line="360" w:lineRule="auto"/>
        <w:jc w:val="both"/>
        <w:rPr>
          <w:rFonts w:ascii="Arial" w:hAnsi="Arial" w:cs="Arial"/>
          <w:b/>
        </w:rPr>
      </w:pPr>
      <w:r w:rsidRPr="0043266D">
        <w:rPr>
          <w:rFonts w:ascii="Arial" w:hAnsi="Arial" w:cs="Arial"/>
          <w:b/>
        </w:rPr>
        <w:t>Análisis de la Auditoría Superior del Estado</w:t>
      </w:r>
    </w:p>
    <w:p w:rsidR="0057579C" w:rsidRPr="0057579C" w:rsidRDefault="0057579C" w:rsidP="0057579C">
      <w:pPr>
        <w:spacing w:after="0" w:line="360" w:lineRule="auto"/>
        <w:jc w:val="both"/>
        <w:rPr>
          <w:rFonts w:ascii="Arial" w:hAnsi="Arial" w:cs="Arial"/>
        </w:rPr>
      </w:pPr>
      <w:r w:rsidRPr="0057579C">
        <w:rPr>
          <w:rFonts w:ascii="Arial" w:hAnsi="Arial" w:cs="Arial"/>
        </w:rPr>
        <w:t xml:space="preserve">En cuanto a los planos correspondientes de agua potable, </w:t>
      </w:r>
      <w:r w:rsidR="0043266D">
        <w:rPr>
          <w:rFonts w:ascii="Arial" w:hAnsi="Arial" w:cs="Arial"/>
        </w:rPr>
        <w:t xml:space="preserve">drenaje sanitario, nomenclatura </w:t>
      </w:r>
      <w:r w:rsidRPr="0057579C">
        <w:rPr>
          <w:rFonts w:ascii="Arial" w:hAnsi="Arial" w:cs="Arial"/>
        </w:rPr>
        <w:t>y señalamiento vial, se recibieron copias fotostáticas c</w:t>
      </w:r>
      <w:r w:rsidR="0043266D">
        <w:rPr>
          <w:rFonts w:ascii="Arial" w:hAnsi="Arial" w:cs="Arial"/>
        </w:rPr>
        <w:t xml:space="preserve">ertificadas de la documentación </w:t>
      </w:r>
      <w:r w:rsidRPr="0057579C">
        <w:rPr>
          <w:rFonts w:ascii="Arial" w:hAnsi="Arial" w:cs="Arial"/>
        </w:rPr>
        <w:t>que acredita el cumplimiento de la normatividad señalada, por</w:t>
      </w:r>
      <w:r w:rsidR="0043266D">
        <w:rPr>
          <w:rFonts w:ascii="Arial" w:hAnsi="Arial" w:cs="Arial"/>
        </w:rPr>
        <w:t xml:space="preserve"> lo cual se solventa lo </w:t>
      </w:r>
      <w:r w:rsidRPr="0057579C">
        <w:rPr>
          <w:rFonts w:ascii="Arial" w:hAnsi="Arial" w:cs="Arial"/>
        </w:rPr>
        <w:t>correspondiente al mismo, sin embargo, referente al plano de energía eléctrica, plano de</w:t>
      </w:r>
      <w:r w:rsidR="0043266D">
        <w:rPr>
          <w:rFonts w:ascii="Arial" w:hAnsi="Arial" w:cs="Arial"/>
        </w:rPr>
        <w:t xml:space="preserve"> </w:t>
      </w:r>
      <w:r w:rsidRPr="0057579C">
        <w:rPr>
          <w:rFonts w:ascii="Arial" w:hAnsi="Arial" w:cs="Arial"/>
        </w:rPr>
        <w:t>drenaje pluvial y el plano de alumbrado público, no se solventa la observación, subsiste la</w:t>
      </w:r>
      <w:r w:rsidR="0043266D">
        <w:rPr>
          <w:rFonts w:ascii="Arial" w:hAnsi="Arial" w:cs="Arial"/>
        </w:rPr>
        <w:t xml:space="preserve"> </w:t>
      </w:r>
      <w:r w:rsidRPr="0057579C">
        <w:rPr>
          <w:rFonts w:ascii="Arial" w:hAnsi="Arial" w:cs="Arial"/>
        </w:rPr>
        <w:t>irregularidad detectada, esto en razón de que en la doc</w:t>
      </w:r>
      <w:r w:rsidR="0043266D">
        <w:rPr>
          <w:rFonts w:ascii="Arial" w:hAnsi="Arial" w:cs="Arial"/>
        </w:rPr>
        <w:t xml:space="preserve">umentación general que adjuntan </w:t>
      </w:r>
      <w:r w:rsidRPr="0057579C">
        <w:rPr>
          <w:rFonts w:ascii="Arial" w:hAnsi="Arial" w:cs="Arial"/>
        </w:rPr>
        <w:t>a su respuesta no se localizaron dichos documentos, por l</w:t>
      </w:r>
      <w:r w:rsidR="0043266D">
        <w:rPr>
          <w:rFonts w:ascii="Arial" w:hAnsi="Arial" w:cs="Arial"/>
        </w:rPr>
        <w:t xml:space="preserve">o que en relación a ello, no se </w:t>
      </w:r>
      <w:r w:rsidRPr="0057579C">
        <w:rPr>
          <w:rFonts w:ascii="Arial" w:hAnsi="Arial" w:cs="Arial"/>
        </w:rPr>
        <w:t>acredita el cumplimiento de la normatividad señalada.</w:t>
      </w:r>
    </w:p>
    <w:p w:rsidR="0043266D" w:rsidRDefault="0043266D" w:rsidP="0057579C">
      <w:pPr>
        <w:spacing w:after="0" w:line="360" w:lineRule="auto"/>
        <w:jc w:val="both"/>
        <w:rPr>
          <w:rFonts w:ascii="Arial" w:hAnsi="Arial" w:cs="Arial"/>
        </w:rPr>
      </w:pPr>
    </w:p>
    <w:p w:rsidR="0057579C" w:rsidRPr="0043266D" w:rsidRDefault="0057579C" w:rsidP="0057579C">
      <w:pPr>
        <w:spacing w:after="0" w:line="360" w:lineRule="auto"/>
        <w:jc w:val="both"/>
        <w:rPr>
          <w:rFonts w:ascii="Arial" w:hAnsi="Arial" w:cs="Arial"/>
          <w:b/>
        </w:rPr>
      </w:pPr>
      <w:r w:rsidRPr="0043266D">
        <w:rPr>
          <w:rFonts w:ascii="Arial" w:hAnsi="Arial" w:cs="Arial"/>
          <w:b/>
        </w:rPr>
        <w:t>Acción(es) o recomendación(es) emitida(s)</w:t>
      </w:r>
    </w:p>
    <w:p w:rsidR="0057579C" w:rsidRDefault="0057579C" w:rsidP="0057579C">
      <w:pPr>
        <w:spacing w:after="0" w:line="360" w:lineRule="auto"/>
        <w:jc w:val="both"/>
        <w:rPr>
          <w:rFonts w:ascii="Arial" w:hAnsi="Arial" w:cs="Arial"/>
          <w:i/>
        </w:rPr>
      </w:pPr>
      <w:r w:rsidRPr="0043266D">
        <w:rPr>
          <w:rFonts w:ascii="Arial" w:hAnsi="Arial" w:cs="Arial"/>
          <w:i/>
        </w:rPr>
        <w:t>Promoción de Fincamiento de Responsabilidad Administrativa.</w:t>
      </w:r>
    </w:p>
    <w:p w:rsidR="0043266D" w:rsidRPr="0043266D" w:rsidRDefault="0043266D" w:rsidP="0057579C">
      <w:pPr>
        <w:spacing w:after="0" w:line="360" w:lineRule="auto"/>
        <w:jc w:val="both"/>
        <w:rPr>
          <w:rFonts w:ascii="Arial" w:hAnsi="Arial" w:cs="Arial"/>
          <w:i/>
        </w:rPr>
      </w:pPr>
    </w:p>
    <w:p w:rsidR="0057579C" w:rsidRDefault="0057579C" w:rsidP="0057579C">
      <w:pPr>
        <w:spacing w:after="0" w:line="360" w:lineRule="auto"/>
        <w:jc w:val="both"/>
        <w:rPr>
          <w:rFonts w:ascii="Arial" w:hAnsi="Arial" w:cs="Arial"/>
        </w:rPr>
      </w:pPr>
      <w:r w:rsidRPr="00167C60">
        <w:rPr>
          <w:rFonts w:ascii="Arial" w:hAnsi="Arial" w:cs="Arial"/>
          <w:b/>
        </w:rPr>
        <w:t>23.</w:t>
      </w:r>
      <w:r w:rsidRPr="0057579C">
        <w:rPr>
          <w:rFonts w:ascii="Arial" w:hAnsi="Arial" w:cs="Arial"/>
        </w:rPr>
        <w:t xml:space="preserve"> No se localizó ni fue exhibida durante la auditoría, la cons</w:t>
      </w:r>
      <w:r w:rsidR="00167C60">
        <w:rPr>
          <w:rFonts w:ascii="Arial" w:hAnsi="Arial" w:cs="Arial"/>
        </w:rPr>
        <w:t xml:space="preserve">tancia del cumplimiento de pago </w:t>
      </w:r>
      <w:r w:rsidRPr="0057579C">
        <w:rPr>
          <w:rFonts w:ascii="Arial" w:hAnsi="Arial" w:cs="Arial"/>
        </w:rPr>
        <w:t xml:space="preserve">por incorporación a la red de energía eléctrica, obligación </w:t>
      </w:r>
      <w:r w:rsidR="00167C60">
        <w:rPr>
          <w:rFonts w:ascii="Arial" w:hAnsi="Arial" w:cs="Arial"/>
        </w:rPr>
        <w:t xml:space="preserve">establecida en el artículo 254, </w:t>
      </w:r>
      <w:r w:rsidRPr="0057579C">
        <w:rPr>
          <w:rFonts w:ascii="Arial" w:hAnsi="Arial" w:cs="Arial"/>
        </w:rPr>
        <w:t>fracción VI, de la LDUNL.</w:t>
      </w:r>
    </w:p>
    <w:p w:rsidR="0057579C" w:rsidRDefault="0057579C" w:rsidP="0057579C">
      <w:pPr>
        <w:spacing w:after="0" w:line="360" w:lineRule="auto"/>
        <w:jc w:val="both"/>
        <w:rPr>
          <w:rFonts w:ascii="Arial" w:hAnsi="Arial" w:cs="Arial"/>
        </w:rPr>
      </w:pPr>
    </w:p>
    <w:p w:rsidR="0057579C" w:rsidRPr="00167C60" w:rsidRDefault="0057579C" w:rsidP="0057579C">
      <w:pPr>
        <w:spacing w:after="0" w:line="360" w:lineRule="auto"/>
        <w:jc w:val="both"/>
        <w:rPr>
          <w:rFonts w:ascii="Arial" w:hAnsi="Arial" w:cs="Arial"/>
          <w:b/>
        </w:rPr>
      </w:pPr>
      <w:r w:rsidRPr="00167C60">
        <w:rPr>
          <w:rFonts w:ascii="Arial" w:hAnsi="Arial" w:cs="Arial"/>
          <w:b/>
        </w:rPr>
        <w:t>Acción(es) o recomendación(es) emitida(s)</w:t>
      </w:r>
    </w:p>
    <w:p w:rsidR="0057579C" w:rsidRDefault="0057579C" w:rsidP="0057579C">
      <w:pPr>
        <w:spacing w:after="0" w:line="360" w:lineRule="auto"/>
        <w:jc w:val="both"/>
        <w:rPr>
          <w:rFonts w:ascii="Arial" w:hAnsi="Arial" w:cs="Arial"/>
          <w:i/>
        </w:rPr>
      </w:pPr>
      <w:r w:rsidRPr="00167C60">
        <w:rPr>
          <w:rFonts w:ascii="Arial" w:hAnsi="Arial" w:cs="Arial"/>
          <w:i/>
        </w:rPr>
        <w:t>Promoción de Fincamiento de Responsabilidad Administrativa.</w:t>
      </w:r>
    </w:p>
    <w:p w:rsidR="00167C60" w:rsidRPr="00167C60" w:rsidRDefault="00167C60" w:rsidP="0057579C">
      <w:pPr>
        <w:spacing w:after="0" w:line="360" w:lineRule="auto"/>
        <w:jc w:val="both"/>
        <w:rPr>
          <w:rFonts w:ascii="Arial" w:hAnsi="Arial" w:cs="Arial"/>
          <w:i/>
        </w:rPr>
      </w:pPr>
    </w:p>
    <w:p w:rsidR="0057579C" w:rsidRDefault="0057579C" w:rsidP="0057579C">
      <w:pPr>
        <w:spacing w:after="0" w:line="360" w:lineRule="auto"/>
        <w:jc w:val="both"/>
        <w:rPr>
          <w:rFonts w:ascii="Arial" w:hAnsi="Arial" w:cs="Arial"/>
        </w:rPr>
      </w:pPr>
      <w:r w:rsidRPr="00167C60">
        <w:rPr>
          <w:rFonts w:ascii="Arial" w:hAnsi="Arial" w:cs="Arial"/>
          <w:b/>
        </w:rPr>
        <w:lastRenderedPageBreak/>
        <w:t>24.</w:t>
      </w:r>
      <w:r w:rsidRPr="0057579C">
        <w:rPr>
          <w:rFonts w:ascii="Arial" w:hAnsi="Arial" w:cs="Arial"/>
        </w:rPr>
        <w:t xml:space="preserve"> No se localizó ni fue exhibida durante la auditoría, la consta</w:t>
      </w:r>
      <w:r w:rsidR="00167C60">
        <w:rPr>
          <w:rFonts w:ascii="Arial" w:hAnsi="Arial" w:cs="Arial"/>
        </w:rPr>
        <w:t xml:space="preserve">ncia expedida por el Estado que </w:t>
      </w:r>
      <w:r w:rsidRPr="0057579C">
        <w:rPr>
          <w:rFonts w:ascii="Arial" w:hAnsi="Arial" w:cs="Arial"/>
        </w:rPr>
        <w:t>acredite el cumplimiento de las aportaciones para el equipam</w:t>
      </w:r>
      <w:r w:rsidR="00167C60">
        <w:rPr>
          <w:rFonts w:ascii="Arial" w:hAnsi="Arial" w:cs="Arial"/>
        </w:rPr>
        <w:t xml:space="preserve">iento educativo del desarrollo, </w:t>
      </w:r>
      <w:r w:rsidRPr="0057579C">
        <w:rPr>
          <w:rFonts w:ascii="Arial" w:hAnsi="Arial" w:cs="Arial"/>
        </w:rPr>
        <w:t>incumpliendo con la obligación establecida en el artículo 254, fracción IX, de la LDUNL.</w:t>
      </w:r>
    </w:p>
    <w:p w:rsidR="0035265B" w:rsidRDefault="0035265B" w:rsidP="0057579C">
      <w:pPr>
        <w:spacing w:after="0" w:line="360" w:lineRule="auto"/>
        <w:jc w:val="both"/>
        <w:rPr>
          <w:rFonts w:ascii="Arial" w:hAnsi="Arial" w:cs="Arial"/>
        </w:rPr>
      </w:pPr>
    </w:p>
    <w:p w:rsidR="0035265B" w:rsidRPr="00167C60" w:rsidRDefault="0035265B" w:rsidP="0035265B">
      <w:pPr>
        <w:spacing w:after="0" w:line="360" w:lineRule="auto"/>
        <w:jc w:val="both"/>
        <w:rPr>
          <w:rFonts w:ascii="Arial" w:hAnsi="Arial" w:cs="Arial"/>
          <w:b/>
        </w:rPr>
      </w:pPr>
      <w:r w:rsidRPr="00167C60">
        <w:rPr>
          <w:rFonts w:ascii="Arial" w:hAnsi="Arial" w:cs="Arial"/>
          <w:b/>
        </w:rPr>
        <w:t>Acción(es) o recomendación(es) emitida(s)</w:t>
      </w:r>
    </w:p>
    <w:p w:rsidR="0035265B" w:rsidRDefault="0035265B" w:rsidP="0035265B">
      <w:pPr>
        <w:spacing w:after="0" w:line="360" w:lineRule="auto"/>
        <w:jc w:val="both"/>
        <w:rPr>
          <w:rFonts w:ascii="Arial" w:hAnsi="Arial" w:cs="Arial"/>
        </w:rPr>
      </w:pPr>
      <w:r w:rsidRPr="00167C60">
        <w:rPr>
          <w:rFonts w:ascii="Arial" w:hAnsi="Arial" w:cs="Arial"/>
          <w:i/>
        </w:rPr>
        <w:t>Promoción de Fincamiento de Responsabilidad Administrativa</w:t>
      </w:r>
      <w:r w:rsidRPr="0035265B">
        <w:rPr>
          <w:rFonts w:ascii="Arial" w:hAnsi="Arial" w:cs="Arial"/>
        </w:rPr>
        <w:t>.</w:t>
      </w:r>
    </w:p>
    <w:p w:rsidR="0035265B" w:rsidRDefault="0035265B" w:rsidP="0035265B">
      <w:pPr>
        <w:spacing w:after="0" w:line="360" w:lineRule="auto"/>
        <w:jc w:val="both"/>
        <w:rPr>
          <w:rFonts w:ascii="Arial" w:hAnsi="Arial" w:cs="Arial"/>
        </w:rPr>
      </w:pPr>
    </w:p>
    <w:p w:rsidR="0035265B" w:rsidRDefault="0035265B" w:rsidP="0035265B">
      <w:pPr>
        <w:spacing w:after="0" w:line="360" w:lineRule="auto"/>
        <w:jc w:val="both"/>
        <w:rPr>
          <w:rFonts w:ascii="Arial" w:hAnsi="Arial" w:cs="Arial"/>
        </w:rPr>
      </w:pPr>
      <w:r>
        <w:rPr>
          <w:rFonts w:ascii="Arial" w:hAnsi="Arial" w:cs="Arial"/>
          <w:noProof/>
          <w:lang w:val="es-MX" w:eastAsia="es-MX"/>
        </w:rPr>
        <w:drawing>
          <wp:inline distT="0" distB="0" distL="0" distR="0">
            <wp:extent cx="4562475" cy="866775"/>
            <wp:effectExtent l="0" t="0" r="9525" b="952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562475" cy="866775"/>
                    </a:xfrm>
                    <a:prstGeom prst="rect">
                      <a:avLst/>
                    </a:prstGeom>
                    <a:noFill/>
                    <a:ln>
                      <a:noFill/>
                    </a:ln>
                  </pic:spPr>
                </pic:pic>
              </a:graphicData>
            </a:graphic>
          </wp:inline>
        </w:drawing>
      </w:r>
    </w:p>
    <w:p w:rsidR="0035265B" w:rsidRDefault="0035265B" w:rsidP="0035265B">
      <w:pPr>
        <w:spacing w:after="0" w:line="360" w:lineRule="auto"/>
        <w:jc w:val="both"/>
        <w:rPr>
          <w:rFonts w:ascii="Arial" w:hAnsi="Arial" w:cs="Arial"/>
        </w:rPr>
      </w:pPr>
    </w:p>
    <w:p w:rsidR="0035265B" w:rsidRDefault="0035265B" w:rsidP="0035265B">
      <w:pPr>
        <w:spacing w:after="0" w:line="360" w:lineRule="auto"/>
        <w:jc w:val="both"/>
        <w:rPr>
          <w:rFonts w:ascii="Arial" w:hAnsi="Arial" w:cs="Arial"/>
        </w:rPr>
      </w:pPr>
      <w:r w:rsidRPr="00167C60">
        <w:rPr>
          <w:rFonts w:ascii="Arial" w:hAnsi="Arial" w:cs="Arial"/>
          <w:b/>
        </w:rPr>
        <w:t>25.</w:t>
      </w:r>
      <w:r w:rsidRPr="0035265B">
        <w:rPr>
          <w:rFonts w:ascii="Arial" w:hAnsi="Arial" w:cs="Arial"/>
        </w:rPr>
        <w:t xml:space="preserve"> Se revisó la tramitación urbanística correspondiente a la licen</w:t>
      </w:r>
      <w:r w:rsidR="00167C60">
        <w:rPr>
          <w:rFonts w:ascii="Arial" w:hAnsi="Arial" w:cs="Arial"/>
        </w:rPr>
        <w:t xml:space="preserve">cia de uso de suelo, detectando </w:t>
      </w:r>
      <w:r w:rsidRPr="0035265B">
        <w:rPr>
          <w:rFonts w:ascii="Arial" w:hAnsi="Arial" w:cs="Arial"/>
        </w:rPr>
        <w:t>que al otorgar dicha licencia, se contraviene con lo est</w:t>
      </w:r>
      <w:r w:rsidR="00167C60">
        <w:rPr>
          <w:rFonts w:ascii="Arial" w:hAnsi="Arial" w:cs="Arial"/>
        </w:rPr>
        <w:t xml:space="preserve">ablecido en el artículo 138, de </w:t>
      </w:r>
      <w:r w:rsidRPr="0035265B">
        <w:rPr>
          <w:rFonts w:ascii="Arial" w:hAnsi="Arial" w:cs="Arial"/>
        </w:rPr>
        <w:t>la LDUNL, esto en razón de que en el PDUCP, se señal</w:t>
      </w:r>
      <w:r w:rsidR="00167C60">
        <w:rPr>
          <w:rFonts w:ascii="Arial" w:hAnsi="Arial" w:cs="Arial"/>
        </w:rPr>
        <w:t xml:space="preserve">a dentro del plano identificado </w:t>
      </w:r>
      <w:r w:rsidRPr="0035265B">
        <w:rPr>
          <w:rFonts w:ascii="Arial" w:hAnsi="Arial" w:cs="Arial"/>
        </w:rPr>
        <w:t>como Carta Urbana Síntesis de la Estrategia Urbana, qu</w:t>
      </w:r>
      <w:r w:rsidR="00167C60">
        <w:rPr>
          <w:rFonts w:ascii="Arial" w:hAnsi="Arial" w:cs="Arial"/>
        </w:rPr>
        <w:t xml:space="preserve">e el predio implicado, se ubica </w:t>
      </w:r>
      <w:r w:rsidRPr="0035265B">
        <w:rPr>
          <w:rFonts w:ascii="Arial" w:hAnsi="Arial" w:cs="Arial"/>
        </w:rPr>
        <w:t>en una zona determinada como LA-6; y en la Matriz</w:t>
      </w:r>
      <w:r w:rsidR="00167C60">
        <w:rPr>
          <w:rFonts w:ascii="Arial" w:hAnsi="Arial" w:cs="Arial"/>
        </w:rPr>
        <w:t xml:space="preserve"> de Compatibilidades de Usos de </w:t>
      </w:r>
      <w:r w:rsidRPr="0035265B">
        <w:rPr>
          <w:rFonts w:ascii="Arial" w:hAnsi="Arial" w:cs="Arial"/>
        </w:rPr>
        <w:t>Suelo del PPDUMSNL, señala a la referida porción de</w:t>
      </w:r>
      <w:r w:rsidR="00167C60">
        <w:rPr>
          <w:rFonts w:ascii="Arial" w:hAnsi="Arial" w:cs="Arial"/>
        </w:rPr>
        <w:t xml:space="preserve">l predio como incompatible para </w:t>
      </w:r>
      <w:r w:rsidRPr="0035265B">
        <w:rPr>
          <w:rFonts w:ascii="Arial" w:hAnsi="Arial" w:cs="Arial"/>
        </w:rPr>
        <w:t>estacionamientos abiertos y cerrados.</w:t>
      </w:r>
    </w:p>
    <w:p w:rsidR="0035265B" w:rsidRDefault="0035265B" w:rsidP="0035265B">
      <w:pPr>
        <w:spacing w:after="0" w:line="360" w:lineRule="auto"/>
        <w:jc w:val="both"/>
        <w:rPr>
          <w:rFonts w:ascii="Arial" w:hAnsi="Arial" w:cs="Arial"/>
        </w:rPr>
      </w:pPr>
    </w:p>
    <w:p w:rsidR="0035265B" w:rsidRPr="0035265B" w:rsidRDefault="0035265B" w:rsidP="0035265B">
      <w:pPr>
        <w:spacing w:after="0" w:line="360" w:lineRule="auto"/>
        <w:jc w:val="both"/>
        <w:rPr>
          <w:rFonts w:ascii="Arial" w:hAnsi="Arial" w:cs="Arial"/>
        </w:rPr>
      </w:pPr>
      <w:r w:rsidRPr="0035265B">
        <w:rPr>
          <w:rFonts w:ascii="Arial" w:hAnsi="Arial" w:cs="Arial"/>
        </w:rPr>
        <w:t>Derivado de lo anterior, se observa que la entidad muni</w:t>
      </w:r>
      <w:r w:rsidR="00167C60">
        <w:rPr>
          <w:rFonts w:ascii="Arial" w:hAnsi="Arial" w:cs="Arial"/>
        </w:rPr>
        <w:t xml:space="preserve">cipal autorizó un cambio de uso </w:t>
      </w:r>
      <w:r w:rsidRPr="0035265B">
        <w:rPr>
          <w:rFonts w:ascii="Arial" w:hAnsi="Arial" w:cs="Arial"/>
        </w:rPr>
        <w:t xml:space="preserve">de suelo de prohibido a permitido, acorde a lo señalado en </w:t>
      </w:r>
      <w:r w:rsidR="00167C60">
        <w:rPr>
          <w:rFonts w:ascii="Arial" w:hAnsi="Arial" w:cs="Arial"/>
        </w:rPr>
        <w:t xml:space="preserve">la resolución administrativa de </w:t>
      </w:r>
      <w:r w:rsidRPr="0035265B">
        <w:rPr>
          <w:rFonts w:ascii="Arial" w:hAnsi="Arial" w:cs="Arial"/>
        </w:rPr>
        <w:t>fecha 07 de agosto de 2015, sin cumplir con el procedimient</w:t>
      </w:r>
      <w:r w:rsidR="00167C60">
        <w:rPr>
          <w:rFonts w:ascii="Arial" w:hAnsi="Arial" w:cs="Arial"/>
        </w:rPr>
        <w:t xml:space="preserve">o establecido en las fracciones </w:t>
      </w:r>
      <w:r w:rsidRPr="0035265B">
        <w:rPr>
          <w:rFonts w:ascii="Arial" w:hAnsi="Arial" w:cs="Arial"/>
        </w:rPr>
        <w:t>señaladas en el artículo 54 de la LDUNL para la modificaci</w:t>
      </w:r>
      <w:r w:rsidR="00167C60">
        <w:rPr>
          <w:rFonts w:ascii="Arial" w:hAnsi="Arial" w:cs="Arial"/>
        </w:rPr>
        <w:t xml:space="preserve">ón parcial del citado Plan y en </w:t>
      </w:r>
      <w:r w:rsidRPr="0035265B">
        <w:rPr>
          <w:rFonts w:ascii="Arial" w:hAnsi="Arial" w:cs="Arial"/>
        </w:rPr>
        <w:t>las cuales se establece lo siguiente:</w:t>
      </w:r>
    </w:p>
    <w:p w:rsidR="00167C60" w:rsidRDefault="00167C60" w:rsidP="0035265B">
      <w:pPr>
        <w:spacing w:after="0" w:line="360" w:lineRule="auto"/>
        <w:jc w:val="both"/>
        <w:rPr>
          <w:rFonts w:ascii="Arial" w:hAnsi="Arial" w:cs="Arial"/>
        </w:rPr>
      </w:pPr>
    </w:p>
    <w:p w:rsidR="0035265B" w:rsidRPr="0035265B" w:rsidRDefault="0035265B" w:rsidP="0035265B">
      <w:pPr>
        <w:spacing w:after="0" w:line="360" w:lineRule="auto"/>
        <w:jc w:val="both"/>
        <w:rPr>
          <w:rFonts w:ascii="Arial" w:hAnsi="Arial" w:cs="Arial"/>
        </w:rPr>
      </w:pPr>
      <w:r w:rsidRPr="0035265B">
        <w:rPr>
          <w:rFonts w:ascii="Arial" w:hAnsi="Arial" w:cs="Arial"/>
        </w:rPr>
        <w:t>Fracción I. La autoridad estatal o municipal competente en materia de desarrollo urban</w:t>
      </w:r>
      <w:r w:rsidR="00167C60">
        <w:rPr>
          <w:rFonts w:ascii="Arial" w:hAnsi="Arial" w:cs="Arial"/>
        </w:rPr>
        <w:t xml:space="preserve">o, </w:t>
      </w:r>
      <w:r w:rsidRPr="0035265B">
        <w:rPr>
          <w:rFonts w:ascii="Arial" w:hAnsi="Arial" w:cs="Arial"/>
        </w:rPr>
        <w:t>en su caso, la Comisión de Planeación Regional, o la</w:t>
      </w:r>
      <w:r w:rsidR="00167C60">
        <w:rPr>
          <w:rFonts w:ascii="Arial" w:hAnsi="Arial" w:cs="Arial"/>
        </w:rPr>
        <w:t xml:space="preserve"> Comisión de la zona Conurbada, </w:t>
      </w:r>
      <w:r w:rsidRPr="0035265B">
        <w:rPr>
          <w:rFonts w:ascii="Arial" w:hAnsi="Arial" w:cs="Arial"/>
        </w:rPr>
        <w:t>elaborarán el proyecto del plan o programa o las modifica</w:t>
      </w:r>
      <w:r w:rsidR="00167C60">
        <w:rPr>
          <w:rFonts w:ascii="Arial" w:hAnsi="Arial" w:cs="Arial"/>
        </w:rPr>
        <w:t xml:space="preserve">ciones a los planes o programas </w:t>
      </w:r>
      <w:r w:rsidRPr="0035265B">
        <w:rPr>
          <w:rFonts w:ascii="Arial" w:hAnsi="Arial" w:cs="Arial"/>
        </w:rPr>
        <w:t>vigentes;</w:t>
      </w:r>
    </w:p>
    <w:p w:rsidR="0035265B" w:rsidRPr="0035265B" w:rsidRDefault="0035265B" w:rsidP="0035265B">
      <w:pPr>
        <w:spacing w:after="0" w:line="360" w:lineRule="auto"/>
        <w:jc w:val="both"/>
        <w:rPr>
          <w:rFonts w:ascii="Arial" w:hAnsi="Arial" w:cs="Arial"/>
        </w:rPr>
      </w:pPr>
      <w:r w:rsidRPr="0035265B">
        <w:rPr>
          <w:rFonts w:ascii="Arial" w:hAnsi="Arial" w:cs="Arial"/>
        </w:rPr>
        <w:t>Fracción II. Las autoridades correspondientes autorizarán que sean som</w:t>
      </w:r>
      <w:r w:rsidR="00167C60">
        <w:rPr>
          <w:rFonts w:ascii="Arial" w:hAnsi="Arial" w:cs="Arial"/>
        </w:rPr>
        <w:t xml:space="preserve">etidos a consulta </w:t>
      </w:r>
      <w:r w:rsidRPr="0035265B">
        <w:rPr>
          <w:rFonts w:ascii="Arial" w:hAnsi="Arial" w:cs="Arial"/>
        </w:rPr>
        <w:t xml:space="preserve">pública, </w:t>
      </w:r>
      <w:r w:rsidR="00AA421F">
        <w:rPr>
          <w:rFonts w:ascii="Arial" w:hAnsi="Arial" w:cs="Arial"/>
        </w:rPr>
        <w:t>en el caso de los Municipios l</w:t>
      </w:r>
      <w:r w:rsidRPr="0035265B">
        <w:rPr>
          <w:rFonts w:ascii="Arial" w:hAnsi="Arial" w:cs="Arial"/>
        </w:rPr>
        <w:t>a autorizac</w:t>
      </w:r>
      <w:r w:rsidR="00167C60">
        <w:rPr>
          <w:rFonts w:ascii="Arial" w:hAnsi="Arial" w:cs="Arial"/>
        </w:rPr>
        <w:t xml:space="preserve">ión deberá ser otorgada por sus </w:t>
      </w:r>
      <w:r w:rsidRPr="0035265B">
        <w:rPr>
          <w:rFonts w:ascii="Arial" w:hAnsi="Arial" w:cs="Arial"/>
        </w:rPr>
        <w:t>Ayuntamientos;</w:t>
      </w:r>
    </w:p>
    <w:p w:rsidR="0035265B" w:rsidRPr="0035265B" w:rsidRDefault="0035265B" w:rsidP="0035265B">
      <w:pPr>
        <w:spacing w:after="0" w:line="360" w:lineRule="auto"/>
        <w:jc w:val="both"/>
        <w:rPr>
          <w:rFonts w:ascii="Arial" w:hAnsi="Arial" w:cs="Arial"/>
        </w:rPr>
      </w:pPr>
      <w:r w:rsidRPr="0035265B">
        <w:rPr>
          <w:rFonts w:ascii="Arial" w:hAnsi="Arial" w:cs="Arial"/>
        </w:rPr>
        <w:t xml:space="preserve">Fracción III. Una vez cumplido lo anterior, deberán dar </w:t>
      </w:r>
      <w:r w:rsidR="00167C60">
        <w:rPr>
          <w:rFonts w:ascii="Arial" w:hAnsi="Arial" w:cs="Arial"/>
        </w:rPr>
        <w:t xml:space="preserve">aviso del inicio del proceso de </w:t>
      </w:r>
      <w:r w:rsidRPr="0035265B">
        <w:rPr>
          <w:rFonts w:ascii="Arial" w:hAnsi="Arial" w:cs="Arial"/>
        </w:rPr>
        <w:t>la consulta pública y especificando los principales cambi</w:t>
      </w:r>
      <w:r w:rsidR="00167C60">
        <w:rPr>
          <w:rFonts w:ascii="Arial" w:hAnsi="Arial" w:cs="Arial"/>
        </w:rPr>
        <w:t xml:space="preserve">os y modificaciones y las zonas </w:t>
      </w:r>
      <w:r w:rsidRPr="0035265B">
        <w:rPr>
          <w:rFonts w:ascii="Arial" w:hAnsi="Arial" w:cs="Arial"/>
        </w:rPr>
        <w:t>afectadas. Este aviso deberá ser publicado en cuando me</w:t>
      </w:r>
      <w:r w:rsidR="00167C60">
        <w:rPr>
          <w:rFonts w:ascii="Arial" w:hAnsi="Arial" w:cs="Arial"/>
        </w:rPr>
        <w:t xml:space="preserve">nos dos de los diarios de mayor </w:t>
      </w:r>
      <w:r w:rsidRPr="0035265B">
        <w:rPr>
          <w:rFonts w:ascii="Arial" w:hAnsi="Arial" w:cs="Arial"/>
        </w:rPr>
        <w:t>circulación en la entidad, durante 3-tres días consecutivos</w:t>
      </w:r>
      <w:r w:rsidR="00167C60">
        <w:rPr>
          <w:rFonts w:ascii="Arial" w:hAnsi="Arial" w:cs="Arial"/>
        </w:rPr>
        <w:t xml:space="preserve"> y deberá cumplir con un tamaño </w:t>
      </w:r>
      <w:r w:rsidRPr="0035265B">
        <w:rPr>
          <w:rFonts w:ascii="Arial" w:hAnsi="Arial" w:cs="Arial"/>
        </w:rPr>
        <w:t>mínimo de un octavo de página;</w:t>
      </w:r>
    </w:p>
    <w:p w:rsidR="0035265B" w:rsidRPr="0035265B" w:rsidRDefault="0035265B" w:rsidP="0035265B">
      <w:pPr>
        <w:spacing w:after="0" w:line="360" w:lineRule="auto"/>
        <w:jc w:val="both"/>
        <w:rPr>
          <w:rFonts w:ascii="Arial" w:hAnsi="Arial" w:cs="Arial"/>
        </w:rPr>
      </w:pPr>
      <w:r w:rsidRPr="0035265B">
        <w:rPr>
          <w:rFonts w:ascii="Arial" w:hAnsi="Arial" w:cs="Arial"/>
        </w:rPr>
        <w:t>Fracción IV. Los proyectos de los planes o programas o la</w:t>
      </w:r>
      <w:r w:rsidR="00167C60">
        <w:rPr>
          <w:rFonts w:ascii="Arial" w:hAnsi="Arial" w:cs="Arial"/>
        </w:rPr>
        <w:t xml:space="preserve">s modificaciones a los vigentes </w:t>
      </w:r>
      <w:r w:rsidRPr="0035265B">
        <w:rPr>
          <w:rFonts w:ascii="Arial" w:hAnsi="Arial" w:cs="Arial"/>
        </w:rPr>
        <w:t xml:space="preserve">estarán disponibles para la consulta pública durante un </w:t>
      </w:r>
      <w:r w:rsidR="00167C60">
        <w:rPr>
          <w:rFonts w:ascii="Arial" w:hAnsi="Arial" w:cs="Arial"/>
        </w:rPr>
        <w:t xml:space="preserve">plazo de 30 a 60 días naturales </w:t>
      </w:r>
      <w:r w:rsidRPr="0035265B">
        <w:rPr>
          <w:rFonts w:ascii="Arial" w:hAnsi="Arial" w:cs="Arial"/>
        </w:rPr>
        <w:t>según diga la convocatoria, en las oficinas de la autoridad estatal y/o en los municipio</w:t>
      </w:r>
      <w:r w:rsidR="00167C60">
        <w:rPr>
          <w:rFonts w:ascii="Arial" w:hAnsi="Arial" w:cs="Arial"/>
        </w:rPr>
        <w:t xml:space="preserve">s </w:t>
      </w:r>
      <w:r w:rsidRPr="0035265B">
        <w:rPr>
          <w:rFonts w:ascii="Arial" w:hAnsi="Arial" w:cs="Arial"/>
        </w:rPr>
        <w:t>correspondientes, así como en sus respectivos portales de in</w:t>
      </w:r>
      <w:r w:rsidR="00167C60">
        <w:rPr>
          <w:rFonts w:ascii="Arial" w:hAnsi="Arial" w:cs="Arial"/>
        </w:rPr>
        <w:t xml:space="preserve">ternet, durante dicho plazo los </w:t>
      </w:r>
      <w:r w:rsidRPr="0035265B">
        <w:rPr>
          <w:rFonts w:ascii="Arial" w:hAnsi="Arial" w:cs="Arial"/>
        </w:rPr>
        <w:t xml:space="preserve">interesados podrán presentar por escrito a las autoridades </w:t>
      </w:r>
      <w:r w:rsidR="00167C60">
        <w:rPr>
          <w:rFonts w:ascii="Arial" w:hAnsi="Arial" w:cs="Arial"/>
        </w:rPr>
        <w:t xml:space="preserve">competentes, los planteamientos </w:t>
      </w:r>
      <w:r w:rsidRPr="0035265B">
        <w:rPr>
          <w:rFonts w:ascii="Arial" w:hAnsi="Arial" w:cs="Arial"/>
        </w:rPr>
        <w:t xml:space="preserve">que consideren respecto del proyecto del plan o programa de desarrollo </w:t>
      </w:r>
      <w:r w:rsidR="00167C60">
        <w:rPr>
          <w:rFonts w:ascii="Arial" w:hAnsi="Arial" w:cs="Arial"/>
        </w:rPr>
        <w:t xml:space="preserve">urbano o las </w:t>
      </w:r>
      <w:r w:rsidRPr="0035265B">
        <w:rPr>
          <w:rFonts w:ascii="Arial" w:hAnsi="Arial" w:cs="Arial"/>
        </w:rPr>
        <w:t xml:space="preserve">modificaciones vigentes, los planteamientos deberán </w:t>
      </w:r>
      <w:r w:rsidR="00167C60">
        <w:rPr>
          <w:rFonts w:ascii="Arial" w:hAnsi="Arial" w:cs="Arial"/>
        </w:rPr>
        <w:t xml:space="preserve">estar fundamentados y consignar </w:t>
      </w:r>
      <w:r w:rsidRPr="0035265B">
        <w:rPr>
          <w:rFonts w:ascii="Arial" w:hAnsi="Arial" w:cs="Arial"/>
        </w:rPr>
        <w:t>domicilio para oír y recibir notificaciones;</w:t>
      </w:r>
    </w:p>
    <w:p w:rsidR="0035265B" w:rsidRPr="0035265B" w:rsidRDefault="0035265B" w:rsidP="0035265B">
      <w:pPr>
        <w:spacing w:after="0" w:line="360" w:lineRule="auto"/>
        <w:jc w:val="both"/>
        <w:rPr>
          <w:rFonts w:ascii="Arial" w:hAnsi="Arial" w:cs="Arial"/>
        </w:rPr>
      </w:pPr>
      <w:r w:rsidRPr="0035265B">
        <w:rPr>
          <w:rFonts w:ascii="Arial" w:hAnsi="Arial" w:cs="Arial"/>
        </w:rPr>
        <w:t>Fracción V. Dentro del plazo que refiere la fracción</w:t>
      </w:r>
      <w:r w:rsidR="00167C60">
        <w:rPr>
          <w:rFonts w:ascii="Arial" w:hAnsi="Arial" w:cs="Arial"/>
        </w:rPr>
        <w:t xml:space="preserve"> anterior, la o las autoridades </w:t>
      </w:r>
      <w:r w:rsidRPr="0035265B">
        <w:rPr>
          <w:rFonts w:ascii="Arial" w:hAnsi="Arial" w:cs="Arial"/>
        </w:rPr>
        <w:t>competentes, según el caso, deberán:</w:t>
      </w:r>
    </w:p>
    <w:p w:rsidR="00167C60" w:rsidRDefault="00167C60" w:rsidP="0035265B">
      <w:pPr>
        <w:spacing w:after="0" w:line="360" w:lineRule="auto"/>
        <w:jc w:val="both"/>
        <w:rPr>
          <w:rFonts w:ascii="Arial" w:hAnsi="Arial" w:cs="Arial"/>
        </w:rPr>
      </w:pPr>
    </w:p>
    <w:p w:rsidR="0035265B" w:rsidRPr="0035265B" w:rsidRDefault="0035265B" w:rsidP="0035265B">
      <w:pPr>
        <w:spacing w:after="0" w:line="360" w:lineRule="auto"/>
        <w:jc w:val="both"/>
        <w:rPr>
          <w:rFonts w:ascii="Arial" w:hAnsi="Arial" w:cs="Arial"/>
        </w:rPr>
      </w:pPr>
      <w:r w:rsidRPr="0035265B">
        <w:rPr>
          <w:rFonts w:ascii="Arial" w:hAnsi="Arial" w:cs="Arial"/>
        </w:rPr>
        <w:t>a) Celebrar al menos dos audiencias públicas para expon</w:t>
      </w:r>
      <w:r w:rsidR="00167C60">
        <w:rPr>
          <w:rFonts w:ascii="Arial" w:hAnsi="Arial" w:cs="Arial"/>
        </w:rPr>
        <w:t xml:space="preserve">er de parte de la autoridad los </w:t>
      </w:r>
      <w:r w:rsidRPr="0035265B">
        <w:rPr>
          <w:rFonts w:ascii="Arial" w:hAnsi="Arial" w:cs="Arial"/>
        </w:rPr>
        <w:t>proyectos de planes o programas o sus modificaciones.</w:t>
      </w:r>
    </w:p>
    <w:p w:rsidR="00167C60" w:rsidRDefault="00167C60" w:rsidP="0035265B">
      <w:pPr>
        <w:spacing w:after="0" w:line="360" w:lineRule="auto"/>
        <w:jc w:val="both"/>
        <w:rPr>
          <w:rFonts w:ascii="Arial" w:hAnsi="Arial" w:cs="Arial"/>
        </w:rPr>
      </w:pPr>
    </w:p>
    <w:p w:rsidR="0035265B" w:rsidRPr="0035265B" w:rsidRDefault="0035265B" w:rsidP="0035265B">
      <w:pPr>
        <w:spacing w:after="0" w:line="360" w:lineRule="auto"/>
        <w:jc w:val="both"/>
        <w:rPr>
          <w:rFonts w:ascii="Arial" w:hAnsi="Arial" w:cs="Arial"/>
        </w:rPr>
      </w:pPr>
      <w:r w:rsidRPr="0035265B">
        <w:rPr>
          <w:rFonts w:ascii="Arial" w:hAnsi="Arial" w:cs="Arial"/>
        </w:rPr>
        <w:t>La primera audiencia pública dará inicio al proceso de la p</w:t>
      </w:r>
      <w:r w:rsidR="00167C60">
        <w:rPr>
          <w:rFonts w:ascii="Arial" w:hAnsi="Arial" w:cs="Arial"/>
        </w:rPr>
        <w:t xml:space="preserve">articipación social y tendrá el </w:t>
      </w:r>
      <w:r w:rsidRPr="0035265B">
        <w:rPr>
          <w:rFonts w:ascii="Arial" w:hAnsi="Arial" w:cs="Arial"/>
        </w:rPr>
        <w:t>propósito de presentar el proyecto de plan o program</w:t>
      </w:r>
      <w:r w:rsidR="00167C60">
        <w:rPr>
          <w:rFonts w:ascii="Arial" w:hAnsi="Arial" w:cs="Arial"/>
        </w:rPr>
        <w:t xml:space="preserve">a o sus modificaciones haciendo </w:t>
      </w:r>
      <w:r w:rsidRPr="0035265B">
        <w:rPr>
          <w:rFonts w:ascii="Arial" w:hAnsi="Arial" w:cs="Arial"/>
        </w:rPr>
        <w:t>énfasis en la problemática urbana, en los objetivos y en</w:t>
      </w:r>
      <w:r w:rsidR="00167C60">
        <w:rPr>
          <w:rFonts w:ascii="Arial" w:hAnsi="Arial" w:cs="Arial"/>
        </w:rPr>
        <w:t xml:space="preserve"> las estrategias planteadas. Se </w:t>
      </w:r>
      <w:r w:rsidRPr="0035265B">
        <w:rPr>
          <w:rFonts w:ascii="Arial" w:hAnsi="Arial" w:cs="Arial"/>
        </w:rPr>
        <w:t>informará del procedimiento para presentar las propuestas, comentarios y observaciones, se</w:t>
      </w:r>
      <w:r>
        <w:rPr>
          <w:rFonts w:ascii="Arial" w:hAnsi="Arial" w:cs="Arial"/>
        </w:rPr>
        <w:t xml:space="preserve"> </w:t>
      </w:r>
      <w:r w:rsidRPr="0035265B">
        <w:rPr>
          <w:rFonts w:ascii="Arial" w:hAnsi="Arial" w:cs="Arial"/>
        </w:rPr>
        <w:t>responderá a las preguntas y se recibirán los planteamientos</w:t>
      </w:r>
      <w:r w:rsidR="00167C60">
        <w:rPr>
          <w:rFonts w:ascii="Arial" w:hAnsi="Arial" w:cs="Arial"/>
        </w:rPr>
        <w:t xml:space="preserve"> y propuestas de los asistentes </w:t>
      </w:r>
      <w:r w:rsidRPr="0035265B">
        <w:rPr>
          <w:rFonts w:ascii="Arial" w:hAnsi="Arial" w:cs="Arial"/>
        </w:rPr>
        <w:t xml:space="preserve">a la audiencia, sea </w:t>
      </w:r>
      <w:r w:rsidR="00167C60">
        <w:rPr>
          <w:rFonts w:ascii="Arial" w:hAnsi="Arial" w:cs="Arial"/>
        </w:rPr>
        <w:t xml:space="preserve">de manera verbal o por escrito. </w:t>
      </w:r>
      <w:r w:rsidRPr="0035265B">
        <w:rPr>
          <w:rFonts w:ascii="Arial" w:hAnsi="Arial" w:cs="Arial"/>
        </w:rPr>
        <w:t>La última audiencia pública se hará el último día del plazo fijad</w:t>
      </w:r>
      <w:r w:rsidR="00167C60">
        <w:rPr>
          <w:rFonts w:ascii="Arial" w:hAnsi="Arial" w:cs="Arial"/>
        </w:rPr>
        <w:t xml:space="preserve">o para la participación social, </w:t>
      </w:r>
      <w:r w:rsidRPr="0035265B">
        <w:rPr>
          <w:rFonts w:ascii="Arial" w:hAnsi="Arial" w:cs="Arial"/>
        </w:rPr>
        <w:t xml:space="preserve">siguiendo el mismo procedimiento de la primera audiencia, </w:t>
      </w:r>
      <w:r w:rsidR="00167C60">
        <w:rPr>
          <w:rFonts w:ascii="Arial" w:hAnsi="Arial" w:cs="Arial"/>
        </w:rPr>
        <w:t xml:space="preserve">y tendrá como propósito recibir </w:t>
      </w:r>
      <w:r w:rsidRPr="0035265B">
        <w:rPr>
          <w:rFonts w:ascii="Arial" w:hAnsi="Arial" w:cs="Arial"/>
        </w:rPr>
        <w:t>los planteamientos por escrito de los asistentes.</w:t>
      </w:r>
    </w:p>
    <w:p w:rsidR="00167C60" w:rsidRDefault="00167C60" w:rsidP="0035265B">
      <w:pPr>
        <w:spacing w:after="0" w:line="360" w:lineRule="auto"/>
        <w:jc w:val="both"/>
        <w:rPr>
          <w:rFonts w:ascii="Arial" w:hAnsi="Arial" w:cs="Arial"/>
        </w:rPr>
      </w:pPr>
    </w:p>
    <w:p w:rsidR="0035265B" w:rsidRPr="0035265B" w:rsidRDefault="0035265B" w:rsidP="0035265B">
      <w:pPr>
        <w:spacing w:after="0" w:line="360" w:lineRule="auto"/>
        <w:jc w:val="both"/>
        <w:rPr>
          <w:rFonts w:ascii="Arial" w:hAnsi="Arial" w:cs="Arial"/>
        </w:rPr>
      </w:pPr>
      <w:r w:rsidRPr="0035265B">
        <w:rPr>
          <w:rFonts w:ascii="Arial" w:hAnsi="Arial" w:cs="Arial"/>
        </w:rPr>
        <w:t>De dichas audiencias se levantarán actas circunstanciadas que consignen la asistencia</w:t>
      </w:r>
      <w:r w:rsidR="00167C60">
        <w:rPr>
          <w:rFonts w:ascii="Arial" w:hAnsi="Arial" w:cs="Arial"/>
        </w:rPr>
        <w:t xml:space="preserve"> </w:t>
      </w:r>
      <w:r w:rsidRPr="0035265B">
        <w:rPr>
          <w:rFonts w:ascii="Arial" w:hAnsi="Arial" w:cs="Arial"/>
        </w:rPr>
        <w:t xml:space="preserve">y las preguntas y planteamientos de </w:t>
      </w:r>
      <w:proofErr w:type="gramStart"/>
      <w:r w:rsidRPr="0035265B">
        <w:rPr>
          <w:rFonts w:ascii="Arial" w:hAnsi="Arial" w:cs="Arial"/>
        </w:rPr>
        <w:t>los asistentes, mis</w:t>
      </w:r>
      <w:r w:rsidR="00167C60">
        <w:rPr>
          <w:rFonts w:ascii="Arial" w:hAnsi="Arial" w:cs="Arial"/>
        </w:rPr>
        <w:t>mas</w:t>
      </w:r>
      <w:proofErr w:type="gramEnd"/>
      <w:r w:rsidR="00167C60">
        <w:rPr>
          <w:rFonts w:ascii="Arial" w:hAnsi="Arial" w:cs="Arial"/>
        </w:rPr>
        <w:t xml:space="preserve"> que serán utilizadas, en lo </w:t>
      </w:r>
      <w:r w:rsidRPr="0035265B">
        <w:rPr>
          <w:rFonts w:ascii="Arial" w:hAnsi="Arial" w:cs="Arial"/>
        </w:rPr>
        <w:t xml:space="preserve">procedente, en los ajustes a los proyectos presentados </w:t>
      </w:r>
      <w:r w:rsidR="00167C60">
        <w:rPr>
          <w:rFonts w:ascii="Arial" w:hAnsi="Arial" w:cs="Arial"/>
        </w:rPr>
        <w:t xml:space="preserve">junto con las propuestas que se </w:t>
      </w:r>
      <w:r w:rsidRPr="0035265B">
        <w:rPr>
          <w:rFonts w:ascii="Arial" w:hAnsi="Arial" w:cs="Arial"/>
        </w:rPr>
        <w:t>hayan recibido a lo largo del periodo de consulta;</w:t>
      </w:r>
    </w:p>
    <w:p w:rsidR="0035265B" w:rsidRPr="0035265B" w:rsidRDefault="0035265B" w:rsidP="0035265B">
      <w:pPr>
        <w:spacing w:after="0" w:line="360" w:lineRule="auto"/>
        <w:jc w:val="both"/>
        <w:rPr>
          <w:rFonts w:ascii="Arial" w:hAnsi="Arial" w:cs="Arial"/>
        </w:rPr>
      </w:pPr>
      <w:r w:rsidRPr="0035265B">
        <w:rPr>
          <w:rFonts w:ascii="Arial" w:hAnsi="Arial" w:cs="Arial"/>
        </w:rPr>
        <w:t>b) También al inicio del plazo de consulta se deberá</w:t>
      </w:r>
      <w:r w:rsidR="00167C60">
        <w:rPr>
          <w:rFonts w:ascii="Arial" w:hAnsi="Arial" w:cs="Arial"/>
        </w:rPr>
        <w:t xml:space="preserve"> celebrar una audiencia con los </w:t>
      </w:r>
      <w:r w:rsidRPr="0035265B">
        <w:rPr>
          <w:rFonts w:ascii="Arial" w:hAnsi="Arial" w:cs="Arial"/>
        </w:rPr>
        <w:t>integrantes del Consejo de Participación Ciudadana, ya</w:t>
      </w:r>
      <w:r w:rsidR="00167C60">
        <w:rPr>
          <w:rFonts w:ascii="Arial" w:hAnsi="Arial" w:cs="Arial"/>
        </w:rPr>
        <w:t xml:space="preserve"> sea estatal o municipal, según </w:t>
      </w:r>
      <w:r w:rsidRPr="0035265B">
        <w:rPr>
          <w:rFonts w:ascii="Arial" w:hAnsi="Arial" w:cs="Arial"/>
        </w:rPr>
        <w:t>corresponda, con el propósito de exponer los programas.</w:t>
      </w:r>
    </w:p>
    <w:p w:rsidR="0035265B" w:rsidRPr="0035265B" w:rsidRDefault="0035265B" w:rsidP="0035265B">
      <w:pPr>
        <w:spacing w:after="0" w:line="360" w:lineRule="auto"/>
        <w:jc w:val="both"/>
        <w:rPr>
          <w:rFonts w:ascii="Arial" w:hAnsi="Arial" w:cs="Arial"/>
        </w:rPr>
      </w:pPr>
      <w:r w:rsidRPr="0035265B">
        <w:rPr>
          <w:rFonts w:ascii="Arial" w:hAnsi="Arial" w:cs="Arial"/>
        </w:rPr>
        <w:t>De dicha audiencia también se levantará un ac</w:t>
      </w:r>
      <w:r w:rsidR="00167C60">
        <w:rPr>
          <w:rFonts w:ascii="Arial" w:hAnsi="Arial" w:cs="Arial"/>
        </w:rPr>
        <w:t xml:space="preserve">ta que consigne las preguntas y </w:t>
      </w:r>
      <w:r w:rsidRPr="0035265B">
        <w:rPr>
          <w:rFonts w:ascii="Arial" w:hAnsi="Arial" w:cs="Arial"/>
        </w:rPr>
        <w:t>planteamientos de los asistentes, misma que será utilizada e</w:t>
      </w:r>
      <w:r w:rsidR="00167C60">
        <w:rPr>
          <w:rFonts w:ascii="Arial" w:hAnsi="Arial" w:cs="Arial"/>
        </w:rPr>
        <w:t xml:space="preserve">n lo procedente, en los ajustes </w:t>
      </w:r>
      <w:r w:rsidRPr="0035265B">
        <w:rPr>
          <w:rFonts w:ascii="Arial" w:hAnsi="Arial" w:cs="Arial"/>
        </w:rPr>
        <w:t>o modificaciones a los proyectos presentados; y</w:t>
      </w:r>
    </w:p>
    <w:p w:rsidR="0035265B" w:rsidRPr="0035265B" w:rsidRDefault="0035265B" w:rsidP="0035265B">
      <w:pPr>
        <w:spacing w:after="0" w:line="360" w:lineRule="auto"/>
        <w:jc w:val="both"/>
        <w:rPr>
          <w:rFonts w:ascii="Arial" w:hAnsi="Arial" w:cs="Arial"/>
        </w:rPr>
      </w:pPr>
      <w:r w:rsidRPr="0035265B">
        <w:rPr>
          <w:rFonts w:ascii="Arial" w:hAnsi="Arial" w:cs="Arial"/>
        </w:rPr>
        <w:t>c) Durante el mismo plazo la autoridad competente verific</w:t>
      </w:r>
      <w:r w:rsidR="00167C60">
        <w:rPr>
          <w:rFonts w:ascii="Arial" w:hAnsi="Arial" w:cs="Arial"/>
        </w:rPr>
        <w:t xml:space="preserve">ará la congruencia del proyecto </w:t>
      </w:r>
      <w:r w:rsidRPr="0035265B">
        <w:rPr>
          <w:rFonts w:ascii="Arial" w:hAnsi="Arial" w:cs="Arial"/>
        </w:rPr>
        <w:t>del plan o programa de desarrollo urbano o las modificaciones a lo</w:t>
      </w:r>
      <w:r w:rsidR="00167C60">
        <w:rPr>
          <w:rFonts w:ascii="Arial" w:hAnsi="Arial" w:cs="Arial"/>
        </w:rPr>
        <w:t xml:space="preserve">s vigentes con las </w:t>
      </w:r>
      <w:r w:rsidRPr="0035265B">
        <w:rPr>
          <w:rFonts w:ascii="Arial" w:hAnsi="Arial" w:cs="Arial"/>
        </w:rPr>
        <w:t>dependencias, entidades y empresas prestadoras de servicios públicos relacionadas.</w:t>
      </w:r>
    </w:p>
    <w:p w:rsidR="00167C60" w:rsidRDefault="00167C60" w:rsidP="0035265B">
      <w:pPr>
        <w:spacing w:after="0" w:line="360" w:lineRule="auto"/>
        <w:jc w:val="both"/>
        <w:rPr>
          <w:rFonts w:ascii="Arial" w:hAnsi="Arial" w:cs="Arial"/>
        </w:rPr>
      </w:pPr>
    </w:p>
    <w:p w:rsidR="0035265B" w:rsidRPr="0035265B" w:rsidRDefault="0035265B" w:rsidP="0035265B">
      <w:pPr>
        <w:spacing w:after="0" w:line="360" w:lineRule="auto"/>
        <w:jc w:val="both"/>
        <w:rPr>
          <w:rFonts w:ascii="Arial" w:hAnsi="Arial" w:cs="Arial"/>
        </w:rPr>
      </w:pPr>
      <w:r w:rsidRPr="0035265B">
        <w:rPr>
          <w:rFonts w:ascii="Arial" w:hAnsi="Arial" w:cs="Arial"/>
        </w:rPr>
        <w:lastRenderedPageBreak/>
        <w:t>Fracción VI. La autoridad competente tendrá un p</w:t>
      </w:r>
      <w:r w:rsidR="00167C60">
        <w:rPr>
          <w:rFonts w:ascii="Arial" w:hAnsi="Arial" w:cs="Arial"/>
        </w:rPr>
        <w:t xml:space="preserve">lazo de cuarenta días naturales </w:t>
      </w:r>
      <w:r w:rsidRPr="0035265B">
        <w:rPr>
          <w:rFonts w:ascii="Arial" w:hAnsi="Arial" w:cs="Arial"/>
        </w:rPr>
        <w:t>prorrogables a ochenta días naturales posteriores a la celebración de la ú</w:t>
      </w:r>
      <w:r w:rsidR="00167C60">
        <w:rPr>
          <w:rFonts w:ascii="Arial" w:hAnsi="Arial" w:cs="Arial"/>
        </w:rPr>
        <w:t xml:space="preserve">ltima audiencia </w:t>
      </w:r>
      <w:r w:rsidRPr="0035265B">
        <w:rPr>
          <w:rFonts w:ascii="Arial" w:hAnsi="Arial" w:cs="Arial"/>
        </w:rPr>
        <w:t>pública y de acuerdo a la complejidad de los planteamiento</w:t>
      </w:r>
      <w:r w:rsidR="00167C60">
        <w:rPr>
          <w:rFonts w:ascii="Arial" w:hAnsi="Arial" w:cs="Arial"/>
        </w:rPr>
        <w:t xml:space="preserve">s recibidos, para dar respuesta </w:t>
      </w:r>
      <w:r w:rsidRPr="0035265B">
        <w:rPr>
          <w:rFonts w:ascii="Arial" w:hAnsi="Arial" w:cs="Arial"/>
        </w:rPr>
        <w:t>fundamentada a los planteamientos improcedentes, mismos</w:t>
      </w:r>
      <w:r w:rsidR="00167C60">
        <w:rPr>
          <w:rFonts w:ascii="Arial" w:hAnsi="Arial" w:cs="Arial"/>
        </w:rPr>
        <w:t xml:space="preserve"> que se deberán notificar en el </w:t>
      </w:r>
      <w:r w:rsidRPr="0035265B">
        <w:rPr>
          <w:rFonts w:ascii="Arial" w:hAnsi="Arial" w:cs="Arial"/>
        </w:rPr>
        <w:t>domicilio señalado para oír y recibir notificaciones;</w:t>
      </w:r>
    </w:p>
    <w:p w:rsidR="0035265B" w:rsidRPr="0035265B" w:rsidRDefault="0035265B" w:rsidP="0035265B">
      <w:pPr>
        <w:spacing w:after="0" w:line="360" w:lineRule="auto"/>
        <w:jc w:val="both"/>
        <w:rPr>
          <w:rFonts w:ascii="Arial" w:hAnsi="Arial" w:cs="Arial"/>
        </w:rPr>
      </w:pPr>
      <w:r w:rsidRPr="0035265B">
        <w:rPr>
          <w:rFonts w:ascii="Arial" w:hAnsi="Arial" w:cs="Arial"/>
        </w:rPr>
        <w:t>Fracción VII. Cumplidas las formalidades para la participa</w:t>
      </w:r>
      <w:r w:rsidR="00167C60">
        <w:rPr>
          <w:rFonts w:ascii="Arial" w:hAnsi="Arial" w:cs="Arial"/>
        </w:rPr>
        <w:t xml:space="preserve">ción social en la formulación o </w:t>
      </w:r>
      <w:r w:rsidRPr="0035265B">
        <w:rPr>
          <w:rFonts w:ascii="Arial" w:hAnsi="Arial" w:cs="Arial"/>
        </w:rPr>
        <w:t>modificación de los planes o programas de desarrollo urba</w:t>
      </w:r>
      <w:r w:rsidR="00167C60">
        <w:rPr>
          <w:rFonts w:ascii="Arial" w:hAnsi="Arial" w:cs="Arial"/>
        </w:rPr>
        <w:t xml:space="preserve">no, las autoridades competentes </w:t>
      </w:r>
      <w:r w:rsidRPr="0035265B">
        <w:rPr>
          <w:rFonts w:ascii="Arial" w:hAnsi="Arial" w:cs="Arial"/>
        </w:rPr>
        <w:t>elaborarán la versión final de dichos planes o programas incorporando en lo conducente</w:t>
      </w:r>
      <w:r w:rsidR="00167C60">
        <w:rPr>
          <w:rFonts w:ascii="Arial" w:hAnsi="Arial" w:cs="Arial"/>
        </w:rPr>
        <w:t xml:space="preserve">, </w:t>
      </w:r>
      <w:r w:rsidRPr="0035265B">
        <w:rPr>
          <w:rFonts w:ascii="Arial" w:hAnsi="Arial" w:cs="Arial"/>
        </w:rPr>
        <w:t>los resultados de dicha participación. Los planes o pr</w:t>
      </w:r>
      <w:r w:rsidR="00167C60">
        <w:rPr>
          <w:rFonts w:ascii="Arial" w:hAnsi="Arial" w:cs="Arial"/>
        </w:rPr>
        <w:t xml:space="preserve">ogramas o sus modificaciones se </w:t>
      </w:r>
      <w:r w:rsidRPr="0035265B">
        <w:rPr>
          <w:rFonts w:ascii="Arial" w:hAnsi="Arial" w:cs="Arial"/>
        </w:rPr>
        <w:t>aprobarán de acuerdo a lo establecido para cada caso, los</w:t>
      </w:r>
      <w:r w:rsidR="00167C60">
        <w:rPr>
          <w:rFonts w:ascii="Arial" w:hAnsi="Arial" w:cs="Arial"/>
        </w:rPr>
        <w:t xml:space="preserve"> publicarán en forma íntegra en </w:t>
      </w:r>
      <w:r w:rsidRPr="0035265B">
        <w:rPr>
          <w:rFonts w:ascii="Arial" w:hAnsi="Arial" w:cs="Arial"/>
        </w:rPr>
        <w:t xml:space="preserve">el Periódico Oficial del Estado y los inscribirán en el Registro Público de la </w:t>
      </w:r>
      <w:r w:rsidR="00167C60">
        <w:rPr>
          <w:rFonts w:ascii="Arial" w:hAnsi="Arial" w:cs="Arial"/>
        </w:rPr>
        <w:t xml:space="preserve">Propiedad y del </w:t>
      </w:r>
      <w:r w:rsidRPr="0035265B">
        <w:rPr>
          <w:rFonts w:ascii="Arial" w:hAnsi="Arial" w:cs="Arial"/>
        </w:rPr>
        <w:t>Comercio, en los términos que señala esta Ley.</w:t>
      </w:r>
    </w:p>
    <w:p w:rsidR="0035265B" w:rsidRDefault="0035265B" w:rsidP="0035265B">
      <w:pPr>
        <w:spacing w:after="0" w:line="360" w:lineRule="auto"/>
        <w:jc w:val="both"/>
        <w:rPr>
          <w:rFonts w:ascii="Arial" w:hAnsi="Arial" w:cs="Arial"/>
        </w:rPr>
      </w:pPr>
      <w:r w:rsidRPr="0035265B">
        <w:rPr>
          <w:rFonts w:ascii="Arial" w:hAnsi="Arial" w:cs="Arial"/>
        </w:rPr>
        <w:t>Los planes después de ser publicados en el Periódico Ofici</w:t>
      </w:r>
      <w:r w:rsidR="00167C60">
        <w:rPr>
          <w:rFonts w:ascii="Arial" w:hAnsi="Arial" w:cs="Arial"/>
        </w:rPr>
        <w:t xml:space="preserve">al del Estado podrán publicarse </w:t>
      </w:r>
      <w:r w:rsidRPr="0035265B">
        <w:rPr>
          <w:rFonts w:ascii="Arial" w:hAnsi="Arial" w:cs="Arial"/>
        </w:rPr>
        <w:t>en forma abreviada en uno de los Periódicos de mayor circulación de la entidad.</w:t>
      </w:r>
    </w:p>
    <w:p w:rsidR="0035265B" w:rsidRDefault="0035265B" w:rsidP="0035265B">
      <w:pPr>
        <w:spacing w:after="0" w:line="360" w:lineRule="auto"/>
        <w:jc w:val="both"/>
        <w:rPr>
          <w:rFonts w:ascii="Arial" w:hAnsi="Arial" w:cs="Arial"/>
        </w:rPr>
      </w:pPr>
    </w:p>
    <w:p w:rsidR="0035265B" w:rsidRPr="0035265B" w:rsidRDefault="0035265B" w:rsidP="0035265B">
      <w:pPr>
        <w:spacing w:after="0" w:line="360" w:lineRule="auto"/>
        <w:jc w:val="both"/>
        <w:rPr>
          <w:rFonts w:ascii="Arial" w:hAnsi="Arial" w:cs="Arial"/>
        </w:rPr>
      </w:pPr>
      <w:r w:rsidRPr="0035265B">
        <w:rPr>
          <w:rFonts w:ascii="Arial" w:hAnsi="Arial" w:cs="Arial"/>
        </w:rPr>
        <w:t>Acción(es) o recomendación(es) emitida(s)</w:t>
      </w:r>
    </w:p>
    <w:p w:rsidR="0035265B" w:rsidRDefault="0035265B" w:rsidP="0035265B">
      <w:pPr>
        <w:spacing w:after="0" w:line="360" w:lineRule="auto"/>
        <w:jc w:val="both"/>
        <w:rPr>
          <w:rFonts w:ascii="Arial" w:hAnsi="Arial" w:cs="Arial"/>
        </w:rPr>
      </w:pPr>
      <w:r w:rsidRPr="0035265B">
        <w:rPr>
          <w:rFonts w:ascii="Arial" w:hAnsi="Arial" w:cs="Arial"/>
        </w:rPr>
        <w:t>Promoción de Fincamiento de Responsabilidad Administrativa.</w:t>
      </w:r>
    </w:p>
    <w:p w:rsidR="0035265B" w:rsidRDefault="0035265B" w:rsidP="0035265B">
      <w:pPr>
        <w:spacing w:after="0" w:line="360" w:lineRule="auto"/>
        <w:jc w:val="both"/>
        <w:rPr>
          <w:rFonts w:ascii="Arial" w:hAnsi="Arial" w:cs="Arial"/>
        </w:rPr>
      </w:pPr>
    </w:p>
    <w:p w:rsidR="0035265B" w:rsidRDefault="0035265B" w:rsidP="0035265B">
      <w:pPr>
        <w:spacing w:after="0" w:line="360" w:lineRule="auto"/>
        <w:jc w:val="both"/>
        <w:rPr>
          <w:rFonts w:ascii="Arial" w:hAnsi="Arial" w:cs="Arial"/>
        </w:rPr>
      </w:pPr>
      <w:r>
        <w:rPr>
          <w:rFonts w:ascii="Arial" w:hAnsi="Arial" w:cs="Arial"/>
          <w:noProof/>
          <w:lang w:val="es-MX" w:eastAsia="es-MX"/>
        </w:rPr>
        <w:drawing>
          <wp:inline distT="0" distB="0" distL="0" distR="0">
            <wp:extent cx="4486275" cy="828675"/>
            <wp:effectExtent l="0" t="0" r="9525" b="9525"/>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486275" cy="828675"/>
                    </a:xfrm>
                    <a:prstGeom prst="rect">
                      <a:avLst/>
                    </a:prstGeom>
                    <a:noFill/>
                    <a:ln>
                      <a:noFill/>
                    </a:ln>
                  </pic:spPr>
                </pic:pic>
              </a:graphicData>
            </a:graphic>
          </wp:inline>
        </w:drawing>
      </w:r>
    </w:p>
    <w:p w:rsidR="0035265B" w:rsidRDefault="0035265B" w:rsidP="0035265B">
      <w:pPr>
        <w:spacing w:after="0" w:line="360" w:lineRule="auto"/>
        <w:jc w:val="both"/>
        <w:rPr>
          <w:rFonts w:ascii="Arial" w:hAnsi="Arial" w:cs="Arial"/>
        </w:rPr>
      </w:pPr>
    </w:p>
    <w:p w:rsidR="0035265B" w:rsidRDefault="0035265B" w:rsidP="0035265B">
      <w:pPr>
        <w:spacing w:after="0" w:line="360" w:lineRule="auto"/>
        <w:jc w:val="both"/>
        <w:rPr>
          <w:rFonts w:ascii="Arial" w:hAnsi="Arial" w:cs="Arial"/>
        </w:rPr>
      </w:pPr>
      <w:r w:rsidRPr="008169E3">
        <w:rPr>
          <w:rFonts w:ascii="Arial" w:hAnsi="Arial" w:cs="Arial"/>
          <w:b/>
        </w:rPr>
        <w:t>26.</w:t>
      </w:r>
      <w:r w:rsidRPr="0035265B">
        <w:rPr>
          <w:rFonts w:ascii="Arial" w:hAnsi="Arial" w:cs="Arial"/>
        </w:rPr>
        <w:t xml:space="preserve"> Se revisó el ingreso de los derechos correspondientes al </w:t>
      </w:r>
      <w:r w:rsidR="008169E3">
        <w:rPr>
          <w:rFonts w:ascii="Arial" w:hAnsi="Arial" w:cs="Arial"/>
        </w:rPr>
        <w:t xml:space="preserve">adicional por metro cuadrado de </w:t>
      </w:r>
      <w:r w:rsidRPr="0035265B">
        <w:rPr>
          <w:rFonts w:ascii="Arial" w:hAnsi="Arial" w:cs="Arial"/>
        </w:rPr>
        <w:t xml:space="preserve">construcción, observando una diferencia por la cantidad de $12,424.75 </w:t>
      </w:r>
      <w:r w:rsidRPr="0035265B">
        <w:rPr>
          <w:rFonts w:ascii="Arial" w:hAnsi="Arial" w:cs="Arial"/>
        </w:rPr>
        <w:lastRenderedPageBreak/>
        <w:t xml:space="preserve">entre lo </w:t>
      </w:r>
      <w:r w:rsidR="008169E3">
        <w:rPr>
          <w:rFonts w:ascii="Arial" w:hAnsi="Arial" w:cs="Arial"/>
        </w:rPr>
        <w:t xml:space="preserve">cobrado por </w:t>
      </w:r>
      <w:r w:rsidRPr="0035265B">
        <w:rPr>
          <w:rFonts w:ascii="Arial" w:hAnsi="Arial" w:cs="Arial"/>
        </w:rPr>
        <w:t>$19,240.00 y lo establecido por $ 31,664.75, según el artícu</w:t>
      </w:r>
      <w:r w:rsidR="008169E3">
        <w:rPr>
          <w:rFonts w:ascii="Arial" w:hAnsi="Arial" w:cs="Arial"/>
        </w:rPr>
        <w:t xml:space="preserve">lo 52 bis III, párrafo segundo, </w:t>
      </w:r>
      <w:r w:rsidRPr="0035265B">
        <w:rPr>
          <w:rFonts w:ascii="Arial" w:hAnsi="Arial" w:cs="Arial"/>
        </w:rPr>
        <w:t>inciso e), de la LHM, tal como se detalla a continuación:</w:t>
      </w:r>
    </w:p>
    <w:p w:rsidR="0035265B" w:rsidRDefault="0035265B" w:rsidP="0035265B">
      <w:pPr>
        <w:spacing w:after="0" w:line="360" w:lineRule="auto"/>
        <w:jc w:val="both"/>
        <w:rPr>
          <w:rFonts w:ascii="Arial" w:hAnsi="Arial" w:cs="Arial"/>
        </w:rPr>
      </w:pPr>
    </w:p>
    <w:p w:rsidR="0035265B" w:rsidRDefault="0035265B" w:rsidP="0035265B">
      <w:pPr>
        <w:spacing w:after="0" w:line="360" w:lineRule="auto"/>
        <w:jc w:val="both"/>
        <w:rPr>
          <w:rFonts w:ascii="Arial" w:hAnsi="Arial" w:cs="Arial"/>
        </w:rPr>
      </w:pPr>
      <w:r>
        <w:rPr>
          <w:rFonts w:ascii="Arial" w:hAnsi="Arial" w:cs="Arial"/>
          <w:noProof/>
          <w:lang w:val="es-MX" w:eastAsia="es-MX"/>
        </w:rPr>
        <w:drawing>
          <wp:inline distT="0" distB="0" distL="0" distR="0">
            <wp:extent cx="3076575" cy="609600"/>
            <wp:effectExtent l="0" t="0" r="9525"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76575" cy="609600"/>
                    </a:xfrm>
                    <a:prstGeom prst="rect">
                      <a:avLst/>
                    </a:prstGeom>
                    <a:noFill/>
                    <a:ln>
                      <a:noFill/>
                    </a:ln>
                  </pic:spPr>
                </pic:pic>
              </a:graphicData>
            </a:graphic>
          </wp:inline>
        </w:drawing>
      </w:r>
    </w:p>
    <w:p w:rsidR="008169E3" w:rsidRDefault="008169E3" w:rsidP="0035265B">
      <w:pPr>
        <w:spacing w:after="0" w:line="360" w:lineRule="auto"/>
        <w:jc w:val="both"/>
        <w:rPr>
          <w:rFonts w:ascii="Arial" w:hAnsi="Arial" w:cs="Arial"/>
          <w:b/>
        </w:rPr>
      </w:pPr>
    </w:p>
    <w:p w:rsidR="0035265B" w:rsidRPr="008169E3" w:rsidRDefault="0035265B" w:rsidP="0035265B">
      <w:pPr>
        <w:spacing w:after="0" w:line="360" w:lineRule="auto"/>
        <w:jc w:val="both"/>
        <w:rPr>
          <w:rFonts w:ascii="Arial" w:hAnsi="Arial" w:cs="Arial"/>
          <w:b/>
        </w:rPr>
      </w:pPr>
      <w:r w:rsidRPr="008169E3">
        <w:rPr>
          <w:rFonts w:ascii="Arial" w:hAnsi="Arial" w:cs="Arial"/>
          <w:b/>
        </w:rPr>
        <w:t>Acción(es) o recomendación(es) emitida(s)</w:t>
      </w:r>
    </w:p>
    <w:p w:rsidR="0035265B" w:rsidRPr="008169E3" w:rsidRDefault="0035265B" w:rsidP="0035265B">
      <w:pPr>
        <w:spacing w:after="0" w:line="360" w:lineRule="auto"/>
        <w:jc w:val="both"/>
        <w:rPr>
          <w:rFonts w:ascii="Arial" w:hAnsi="Arial" w:cs="Arial"/>
          <w:i/>
        </w:rPr>
      </w:pPr>
      <w:r w:rsidRPr="008169E3">
        <w:rPr>
          <w:rFonts w:ascii="Arial" w:hAnsi="Arial" w:cs="Arial"/>
          <w:i/>
        </w:rPr>
        <w:t>Promoción de Fincamiento de Responsabilidad Administrativa.</w:t>
      </w:r>
    </w:p>
    <w:p w:rsidR="0035265B" w:rsidRPr="008169E3" w:rsidRDefault="0035265B" w:rsidP="0035265B">
      <w:pPr>
        <w:spacing w:after="0" w:line="360" w:lineRule="auto"/>
        <w:jc w:val="both"/>
        <w:rPr>
          <w:rFonts w:ascii="Arial" w:hAnsi="Arial" w:cs="Arial"/>
          <w:i/>
        </w:rPr>
      </w:pPr>
      <w:r w:rsidRPr="008169E3">
        <w:rPr>
          <w:rFonts w:ascii="Arial" w:hAnsi="Arial" w:cs="Arial"/>
          <w:i/>
        </w:rPr>
        <w:t>Promoción del Ejercicio de la Facultad de Comprobación Fiscal.</w:t>
      </w:r>
    </w:p>
    <w:p w:rsidR="0035265B" w:rsidRDefault="0035265B" w:rsidP="0035265B">
      <w:pPr>
        <w:spacing w:after="0" w:line="360" w:lineRule="auto"/>
        <w:jc w:val="both"/>
        <w:rPr>
          <w:rFonts w:ascii="Arial" w:hAnsi="Arial" w:cs="Arial"/>
        </w:rPr>
      </w:pPr>
    </w:p>
    <w:p w:rsidR="0035265B" w:rsidRDefault="0035265B" w:rsidP="0035265B">
      <w:pPr>
        <w:spacing w:after="0" w:line="360" w:lineRule="auto"/>
        <w:jc w:val="both"/>
        <w:rPr>
          <w:rFonts w:ascii="Arial" w:hAnsi="Arial" w:cs="Arial"/>
        </w:rPr>
      </w:pPr>
      <w:r>
        <w:rPr>
          <w:rFonts w:ascii="Arial" w:hAnsi="Arial" w:cs="Arial"/>
          <w:noProof/>
          <w:lang w:val="es-MX" w:eastAsia="es-MX"/>
        </w:rPr>
        <w:drawing>
          <wp:inline distT="0" distB="0" distL="0" distR="0">
            <wp:extent cx="4524375" cy="733425"/>
            <wp:effectExtent l="0" t="0" r="9525" b="9525"/>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524375" cy="733425"/>
                    </a:xfrm>
                    <a:prstGeom prst="rect">
                      <a:avLst/>
                    </a:prstGeom>
                    <a:noFill/>
                    <a:ln>
                      <a:noFill/>
                    </a:ln>
                  </pic:spPr>
                </pic:pic>
              </a:graphicData>
            </a:graphic>
          </wp:inline>
        </w:drawing>
      </w:r>
    </w:p>
    <w:p w:rsidR="0035265B" w:rsidRDefault="0035265B" w:rsidP="0035265B">
      <w:pPr>
        <w:spacing w:after="0" w:line="360" w:lineRule="auto"/>
        <w:jc w:val="both"/>
        <w:rPr>
          <w:rFonts w:ascii="Arial" w:hAnsi="Arial" w:cs="Arial"/>
        </w:rPr>
      </w:pPr>
      <w:r w:rsidRPr="008169E3">
        <w:rPr>
          <w:rFonts w:ascii="Arial" w:hAnsi="Arial" w:cs="Arial"/>
          <w:b/>
        </w:rPr>
        <w:t>27.</w:t>
      </w:r>
      <w:r w:rsidRPr="0035265B">
        <w:rPr>
          <w:rFonts w:ascii="Arial" w:hAnsi="Arial" w:cs="Arial"/>
        </w:rPr>
        <w:t xml:space="preserve"> Se revisó la tramitación urbanística correspondiente a l</w:t>
      </w:r>
      <w:r w:rsidR="008169E3">
        <w:rPr>
          <w:rFonts w:ascii="Arial" w:hAnsi="Arial" w:cs="Arial"/>
        </w:rPr>
        <w:t xml:space="preserve">a parcelación de un predio para </w:t>
      </w:r>
      <w:r w:rsidRPr="0035265B">
        <w:rPr>
          <w:rFonts w:ascii="Arial" w:hAnsi="Arial" w:cs="Arial"/>
        </w:rPr>
        <w:t>quedar en 5-cinco lotes resultantes, observando que se contraviene con lo establecido e</w:t>
      </w:r>
      <w:r w:rsidR="008169E3">
        <w:rPr>
          <w:rFonts w:ascii="Arial" w:hAnsi="Arial" w:cs="Arial"/>
        </w:rPr>
        <w:t xml:space="preserve">n </w:t>
      </w:r>
      <w:r w:rsidRPr="0035265B">
        <w:rPr>
          <w:rFonts w:ascii="Arial" w:hAnsi="Arial" w:cs="Arial"/>
        </w:rPr>
        <w:t>el artículo 223, fracción III, de la LDUNL, debido a que los l</w:t>
      </w:r>
      <w:r w:rsidR="008169E3">
        <w:rPr>
          <w:rFonts w:ascii="Arial" w:hAnsi="Arial" w:cs="Arial"/>
        </w:rPr>
        <w:t xml:space="preserve">otes resultantes no cuentan con </w:t>
      </w:r>
      <w:r w:rsidRPr="0035265B">
        <w:rPr>
          <w:rFonts w:ascii="Arial" w:hAnsi="Arial" w:cs="Arial"/>
        </w:rPr>
        <w:t>frente a una vía pública, ya que las Calle Pública que se re</w:t>
      </w:r>
      <w:r w:rsidR="008169E3">
        <w:rPr>
          <w:rFonts w:ascii="Arial" w:hAnsi="Arial" w:cs="Arial"/>
        </w:rPr>
        <w:t xml:space="preserve">gistran en el plano del trámite </w:t>
      </w:r>
      <w:r w:rsidRPr="0035265B">
        <w:rPr>
          <w:rFonts w:ascii="Arial" w:hAnsi="Arial" w:cs="Arial"/>
        </w:rPr>
        <w:t>que nos ocupa, no debió ser considerada como tal, esto en razón de q</w:t>
      </w:r>
      <w:r w:rsidR="008169E3">
        <w:rPr>
          <w:rFonts w:ascii="Arial" w:hAnsi="Arial" w:cs="Arial"/>
        </w:rPr>
        <w:t xml:space="preserve">ue no se presenta el </w:t>
      </w:r>
      <w:r w:rsidRPr="0035265B">
        <w:rPr>
          <w:rFonts w:ascii="Arial" w:hAnsi="Arial" w:cs="Arial"/>
        </w:rPr>
        <w:t>trámite urbanístico que acredite la legalidad de la misma, ni</w:t>
      </w:r>
      <w:r w:rsidR="008169E3">
        <w:rPr>
          <w:rFonts w:ascii="Arial" w:hAnsi="Arial" w:cs="Arial"/>
        </w:rPr>
        <w:t xml:space="preserve"> se encuentra contemplada en el </w:t>
      </w:r>
      <w:r w:rsidRPr="0035265B">
        <w:rPr>
          <w:rFonts w:ascii="Arial" w:hAnsi="Arial" w:cs="Arial"/>
        </w:rPr>
        <w:t>plan y programa de desarrollo urbano, tal como se establece en e</w:t>
      </w:r>
      <w:r w:rsidR="008169E3">
        <w:rPr>
          <w:rFonts w:ascii="Arial" w:hAnsi="Arial" w:cs="Arial"/>
        </w:rPr>
        <w:t xml:space="preserve">l artículo 159, fracción II, de </w:t>
      </w:r>
      <w:r w:rsidRPr="0035265B">
        <w:rPr>
          <w:rFonts w:ascii="Arial" w:hAnsi="Arial" w:cs="Arial"/>
        </w:rPr>
        <w:t>la citada Ley, además es de mencionar que para la apertur</w:t>
      </w:r>
      <w:r w:rsidR="008169E3">
        <w:rPr>
          <w:rFonts w:ascii="Arial" w:hAnsi="Arial" w:cs="Arial"/>
        </w:rPr>
        <w:t xml:space="preserve">a, prolongación y ampliación de </w:t>
      </w:r>
      <w:r w:rsidRPr="0035265B">
        <w:rPr>
          <w:rFonts w:ascii="Arial" w:hAnsi="Arial" w:cs="Arial"/>
        </w:rPr>
        <w:t>carreteras, autopistas y libramientos, vías principales de acc</w:t>
      </w:r>
      <w:r w:rsidR="008169E3">
        <w:rPr>
          <w:rFonts w:ascii="Arial" w:hAnsi="Arial" w:cs="Arial"/>
        </w:rPr>
        <w:t xml:space="preserve">eso controlado, vías arteriales </w:t>
      </w:r>
      <w:r w:rsidRPr="0035265B">
        <w:rPr>
          <w:rFonts w:ascii="Arial" w:hAnsi="Arial" w:cs="Arial"/>
        </w:rPr>
        <w:t xml:space="preserve">y colectoras, no previstas en los respectivos planes y </w:t>
      </w:r>
      <w:r w:rsidR="008169E3">
        <w:rPr>
          <w:rFonts w:ascii="Arial" w:hAnsi="Arial" w:cs="Arial"/>
        </w:rPr>
        <w:t xml:space="preserve">programas de desarrollo urbano, </w:t>
      </w:r>
      <w:r w:rsidRPr="0035265B">
        <w:rPr>
          <w:rFonts w:ascii="Arial" w:hAnsi="Arial" w:cs="Arial"/>
        </w:rPr>
        <w:t>será necesaria la formulación y aprobación de un progra</w:t>
      </w:r>
      <w:r w:rsidR="008169E3">
        <w:rPr>
          <w:rFonts w:ascii="Arial" w:hAnsi="Arial" w:cs="Arial"/>
        </w:rPr>
        <w:t xml:space="preserve">ma parcial de desarrollo urbano </w:t>
      </w:r>
      <w:r w:rsidRPr="0035265B">
        <w:rPr>
          <w:rFonts w:ascii="Arial" w:hAnsi="Arial" w:cs="Arial"/>
        </w:rPr>
        <w:t xml:space="preserve">que las </w:t>
      </w:r>
      <w:r w:rsidRPr="0035265B">
        <w:rPr>
          <w:rFonts w:ascii="Arial" w:hAnsi="Arial" w:cs="Arial"/>
        </w:rPr>
        <w:lastRenderedPageBreak/>
        <w:t>contemple, así como de los derechos de vía, la o</w:t>
      </w:r>
      <w:r w:rsidR="008169E3">
        <w:rPr>
          <w:rFonts w:ascii="Arial" w:hAnsi="Arial" w:cs="Arial"/>
        </w:rPr>
        <w:t xml:space="preserve">bra en cuestión y los efectos y </w:t>
      </w:r>
      <w:r w:rsidRPr="0035265B">
        <w:rPr>
          <w:rFonts w:ascii="Arial" w:hAnsi="Arial" w:cs="Arial"/>
        </w:rPr>
        <w:t>consecuencias que tenga en su zona de influencia, de co</w:t>
      </w:r>
      <w:r w:rsidR="008169E3">
        <w:rPr>
          <w:rFonts w:ascii="Arial" w:hAnsi="Arial" w:cs="Arial"/>
        </w:rPr>
        <w:t xml:space="preserve">nformidad con lo señalado en el </w:t>
      </w:r>
      <w:r w:rsidRPr="0035265B">
        <w:rPr>
          <w:rFonts w:ascii="Arial" w:hAnsi="Arial" w:cs="Arial"/>
        </w:rPr>
        <w:t>artículo 163, de la multicitada Ley.</w:t>
      </w:r>
    </w:p>
    <w:p w:rsidR="0035265B" w:rsidRDefault="0035265B" w:rsidP="0035265B">
      <w:pPr>
        <w:spacing w:after="0" w:line="360" w:lineRule="auto"/>
        <w:jc w:val="both"/>
        <w:rPr>
          <w:rFonts w:ascii="Arial" w:hAnsi="Arial" w:cs="Arial"/>
        </w:rPr>
      </w:pPr>
    </w:p>
    <w:p w:rsidR="0035265B" w:rsidRPr="008169E3" w:rsidRDefault="0035265B" w:rsidP="0035265B">
      <w:pPr>
        <w:spacing w:after="0" w:line="360" w:lineRule="auto"/>
        <w:jc w:val="both"/>
        <w:rPr>
          <w:rFonts w:ascii="Arial" w:hAnsi="Arial" w:cs="Arial"/>
          <w:b/>
        </w:rPr>
      </w:pPr>
      <w:r w:rsidRPr="008169E3">
        <w:rPr>
          <w:rFonts w:ascii="Arial" w:hAnsi="Arial" w:cs="Arial"/>
          <w:b/>
        </w:rPr>
        <w:t>Acción(es) o recomendación(es) emitida(s)</w:t>
      </w:r>
    </w:p>
    <w:p w:rsidR="0035265B" w:rsidRPr="008169E3" w:rsidRDefault="0035265B" w:rsidP="0035265B">
      <w:pPr>
        <w:spacing w:after="0" w:line="360" w:lineRule="auto"/>
        <w:jc w:val="both"/>
        <w:rPr>
          <w:rFonts w:ascii="Arial" w:hAnsi="Arial" w:cs="Arial"/>
          <w:i/>
        </w:rPr>
      </w:pPr>
      <w:r w:rsidRPr="008169E3">
        <w:rPr>
          <w:rFonts w:ascii="Arial" w:hAnsi="Arial" w:cs="Arial"/>
          <w:i/>
        </w:rPr>
        <w:t>Promoción de Fincamiento de Responsabilidad Administrativa.</w:t>
      </w:r>
    </w:p>
    <w:p w:rsidR="0035265B" w:rsidRDefault="0035265B" w:rsidP="0035265B">
      <w:pPr>
        <w:spacing w:after="0" w:line="360" w:lineRule="auto"/>
        <w:jc w:val="both"/>
        <w:rPr>
          <w:rFonts w:ascii="Arial" w:hAnsi="Arial" w:cs="Arial"/>
        </w:rPr>
      </w:pPr>
    </w:p>
    <w:p w:rsidR="0035265B" w:rsidRDefault="0035265B" w:rsidP="0035265B">
      <w:pPr>
        <w:spacing w:after="0" w:line="360" w:lineRule="auto"/>
        <w:jc w:val="both"/>
        <w:rPr>
          <w:rFonts w:ascii="Arial" w:hAnsi="Arial" w:cs="Arial"/>
        </w:rPr>
      </w:pPr>
      <w:r>
        <w:rPr>
          <w:rFonts w:ascii="Arial" w:hAnsi="Arial" w:cs="Arial"/>
          <w:noProof/>
          <w:lang w:val="es-MX" w:eastAsia="es-MX"/>
        </w:rPr>
        <w:drawing>
          <wp:inline distT="0" distB="0" distL="0" distR="0">
            <wp:extent cx="4638675" cy="828675"/>
            <wp:effectExtent l="0" t="0" r="9525" b="9525"/>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638675" cy="828675"/>
                    </a:xfrm>
                    <a:prstGeom prst="rect">
                      <a:avLst/>
                    </a:prstGeom>
                    <a:noFill/>
                    <a:ln>
                      <a:noFill/>
                    </a:ln>
                  </pic:spPr>
                </pic:pic>
              </a:graphicData>
            </a:graphic>
          </wp:inline>
        </w:drawing>
      </w:r>
    </w:p>
    <w:p w:rsidR="0092613B" w:rsidRDefault="0092613B" w:rsidP="0092613B">
      <w:pPr>
        <w:spacing w:after="0" w:line="360" w:lineRule="auto"/>
        <w:jc w:val="both"/>
        <w:rPr>
          <w:rFonts w:ascii="Arial" w:hAnsi="Arial" w:cs="Arial"/>
        </w:rPr>
      </w:pPr>
      <w:r w:rsidRPr="008169E3">
        <w:rPr>
          <w:rFonts w:ascii="Arial" w:hAnsi="Arial" w:cs="Arial"/>
          <w:b/>
        </w:rPr>
        <w:t>28</w:t>
      </w:r>
      <w:r w:rsidRPr="0092613B">
        <w:rPr>
          <w:rFonts w:ascii="Arial" w:hAnsi="Arial" w:cs="Arial"/>
        </w:rPr>
        <w:t>. Se revisó la tramitación urbanística correspondiente a l</w:t>
      </w:r>
      <w:r w:rsidR="008169E3">
        <w:rPr>
          <w:rFonts w:ascii="Arial" w:hAnsi="Arial" w:cs="Arial"/>
        </w:rPr>
        <w:t xml:space="preserve">a subdivisión de un predio para </w:t>
      </w:r>
      <w:r w:rsidRPr="0092613B">
        <w:rPr>
          <w:rFonts w:ascii="Arial" w:hAnsi="Arial" w:cs="Arial"/>
        </w:rPr>
        <w:t>quedar en 5-cinco lotes resultantes, observando que se contr</w:t>
      </w:r>
      <w:r w:rsidR="008169E3">
        <w:rPr>
          <w:rFonts w:ascii="Arial" w:hAnsi="Arial" w:cs="Arial"/>
        </w:rPr>
        <w:t xml:space="preserve">aviene con lo establecido en el </w:t>
      </w:r>
      <w:r w:rsidRPr="0092613B">
        <w:rPr>
          <w:rFonts w:ascii="Arial" w:hAnsi="Arial" w:cs="Arial"/>
        </w:rPr>
        <w:t>artículo 221, fracción I, de la LDUNL, debido a que el predio</w:t>
      </w:r>
      <w:r w:rsidR="008169E3">
        <w:rPr>
          <w:rFonts w:ascii="Arial" w:hAnsi="Arial" w:cs="Arial"/>
        </w:rPr>
        <w:t xml:space="preserve"> se ubica fuera del área urbana </w:t>
      </w:r>
      <w:r w:rsidRPr="0092613B">
        <w:rPr>
          <w:rFonts w:ascii="Arial" w:hAnsi="Arial" w:cs="Arial"/>
        </w:rPr>
        <w:t>o de reserva para el crecimiento urbano de los centros</w:t>
      </w:r>
      <w:r w:rsidR="008169E3">
        <w:rPr>
          <w:rFonts w:ascii="Arial" w:hAnsi="Arial" w:cs="Arial"/>
        </w:rPr>
        <w:t xml:space="preserve"> de población, además los lotes </w:t>
      </w:r>
      <w:r w:rsidRPr="0092613B">
        <w:rPr>
          <w:rFonts w:ascii="Arial" w:hAnsi="Arial" w:cs="Arial"/>
        </w:rPr>
        <w:t>resultantes no cuentan con frente a una vía pública, ya que la C</w:t>
      </w:r>
      <w:r w:rsidR="008169E3">
        <w:rPr>
          <w:rFonts w:ascii="Arial" w:hAnsi="Arial" w:cs="Arial"/>
        </w:rPr>
        <w:t xml:space="preserve">alle Pública que se registra en </w:t>
      </w:r>
      <w:r w:rsidRPr="0092613B">
        <w:rPr>
          <w:rFonts w:ascii="Arial" w:hAnsi="Arial" w:cs="Arial"/>
        </w:rPr>
        <w:t>el plano del trámite que nos ocupa, no debió ser considerada</w:t>
      </w:r>
      <w:r w:rsidR="008169E3">
        <w:rPr>
          <w:rFonts w:ascii="Arial" w:hAnsi="Arial" w:cs="Arial"/>
        </w:rPr>
        <w:t xml:space="preserve"> como tal, esto en razón de que </w:t>
      </w:r>
      <w:r w:rsidRPr="0092613B">
        <w:rPr>
          <w:rFonts w:ascii="Arial" w:hAnsi="Arial" w:cs="Arial"/>
        </w:rPr>
        <w:t>no se presenta el trámite urbanístico que acredite la legalid</w:t>
      </w:r>
      <w:r w:rsidR="008169E3">
        <w:rPr>
          <w:rFonts w:ascii="Arial" w:hAnsi="Arial" w:cs="Arial"/>
        </w:rPr>
        <w:t xml:space="preserve">ad de la misma, ni se encuentra </w:t>
      </w:r>
      <w:r w:rsidRPr="0092613B">
        <w:rPr>
          <w:rFonts w:ascii="Arial" w:hAnsi="Arial" w:cs="Arial"/>
        </w:rPr>
        <w:t>contemplada en el plan y programa de desarrollo urbano, tal c</w:t>
      </w:r>
      <w:r w:rsidR="008169E3">
        <w:rPr>
          <w:rFonts w:ascii="Arial" w:hAnsi="Arial" w:cs="Arial"/>
        </w:rPr>
        <w:t xml:space="preserve">omo se establece en el artículo </w:t>
      </w:r>
      <w:r w:rsidRPr="0092613B">
        <w:rPr>
          <w:rFonts w:ascii="Arial" w:hAnsi="Arial" w:cs="Arial"/>
        </w:rPr>
        <w:t>159, fracción II, de la citada Ley, además es de mencionar que</w:t>
      </w:r>
      <w:r w:rsidR="008169E3">
        <w:rPr>
          <w:rFonts w:ascii="Arial" w:hAnsi="Arial" w:cs="Arial"/>
        </w:rPr>
        <w:t xml:space="preserve"> para la apertura, prolongación </w:t>
      </w:r>
      <w:r w:rsidRPr="0092613B">
        <w:rPr>
          <w:rFonts w:ascii="Arial" w:hAnsi="Arial" w:cs="Arial"/>
        </w:rPr>
        <w:t>y ampliación de carreteras, autopistas y libramientos, vías principales de a</w:t>
      </w:r>
      <w:r w:rsidR="008169E3">
        <w:rPr>
          <w:rFonts w:ascii="Arial" w:hAnsi="Arial" w:cs="Arial"/>
        </w:rPr>
        <w:t xml:space="preserve">cceso controlado, </w:t>
      </w:r>
      <w:r w:rsidRPr="0092613B">
        <w:rPr>
          <w:rFonts w:ascii="Arial" w:hAnsi="Arial" w:cs="Arial"/>
        </w:rPr>
        <w:t>vías arteriales y colectoras, no previstas en los respectivos p</w:t>
      </w:r>
      <w:r w:rsidR="008169E3">
        <w:rPr>
          <w:rFonts w:ascii="Arial" w:hAnsi="Arial" w:cs="Arial"/>
        </w:rPr>
        <w:t xml:space="preserve">lanes y programas de desarrollo </w:t>
      </w:r>
      <w:r w:rsidRPr="0092613B">
        <w:rPr>
          <w:rFonts w:ascii="Arial" w:hAnsi="Arial" w:cs="Arial"/>
        </w:rPr>
        <w:t>urbano, será necesaria la formulación y aprobación de un</w:t>
      </w:r>
      <w:r w:rsidR="008169E3">
        <w:rPr>
          <w:rFonts w:ascii="Arial" w:hAnsi="Arial" w:cs="Arial"/>
        </w:rPr>
        <w:t xml:space="preserve"> programa parcial de desarrollo </w:t>
      </w:r>
      <w:r w:rsidRPr="0092613B">
        <w:rPr>
          <w:rFonts w:ascii="Arial" w:hAnsi="Arial" w:cs="Arial"/>
        </w:rPr>
        <w:t xml:space="preserve">urbano que las contemple, así como de los derechos </w:t>
      </w:r>
      <w:r w:rsidRPr="0092613B">
        <w:rPr>
          <w:rFonts w:ascii="Arial" w:hAnsi="Arial" w:cs="Arial"/>
        </w:rPr>
        <w:lastRenderedPageBreak/>
        <w:t>de vía, la</w:t>
      </w:r>
      <w:r w:rsidR="008169E3">
        <w:rPr>
          <w:rFonts w:ascii="Arial" w:hAnsi="Arial" w:cs="Arial"/>
        </w:rPr>
        <w:t xml:space="preserve"> obra en cuestión y los efectos </w:t>
      </w:r>
      <w:r w:rsidRPr="0092613B">
        <w:rPr>
          <w:rFonts w:ascii="Arial" w:hAnsi="Arial" w:cs="Arial"/>
        </w:rPr>
        <w:t>y consecuencias que tenga en su zona de influencia, de co</w:t>
      </w:r>
      <w:r w:rsidR="008169E3">
        <w:rPr>
          <w:rFonts w:ascii="Arial" w:hAnsi="Arial" w:cs="Arial"/>
        </w:rPr>
        <w:t xml:space="preserve">nformidad con lo señalado en el </w:t>
      </w:r>
      <w:r w:rsidRPr="0092613B">
        <w:rPr>
          <w:rFonts w:ascii="Arial" w:hAnsi="Arial" w:cs="Arial"/>
        </w:rPr>
        <w:t>artículo 163, de la multicitada Ley.</w:t>
      </w:r>
    </w:p>
    <w:p w:rsidR="008169E3" w:rsidRDefault="008169E3" w:rsidP="0092613B">
      <w:pPr>
        <w:spacing w:after="0" w:line="360" w:lineRule="auto"/>
        <w:jc w:val="both"/>
        <w:rPr>
          <w:rFonts w:ascii="Arial" w:hAnsi="Arial" w:cs="Arial"/>
        </w:rPr>
      </w:pPr>
    </w:p>
    <w:p w:rsidR="0092613B" w:rsidRPr="008169E3" w:rsidRDefault="0092613B" w:rsidP="0092613B">
      <w:pPr>
        <w:spacing w:after="0" w:line="360" w:lineRule="auto"/>
        <w:jc w:val="both"/>
        <w:rPr>
          <w:rFonts w:ascii="Arial" w:hAnsi="Arial" w:cs="Arial"/>
          <w:b/>
        </w:rPr>
      </w:pPr>
      <w:r w:rsidRPr="008169E3">
        <w:rPr>
          <w:rFonts w:ascii="Arial" w:hAnsi="Arial" w:cs="Arial"/>
          <w:b/>
        </w:rPr>
        <w:t>Acción(es) o recomendación(es) emitida(s)</w:t>
      </w:r>
    </w:p>
    <w:p w:rsidR="0092613B" w:rsidRPr="008169E3" w:rsidRDefault="0092613B" w:rsidP="0092613B">
      <w:pPr>
        <w:spacing w:after="0" w:line="360" w:lineRule="auto"/>
        <w:jc w:val="both"/>
        <w:rPr>
          <w:rFonts w:ascii="Arial" w:hAnsi="Arial" w:cs="Arial"/>
          <w:i/>
        </w:rPr>
      </w:pPr>
      <w:r w:rsidRPr="008169E3">
        <w:rPr>
          <w:rFonts w:ascii="Arial" w:hAnsi="Arial" w:cs="Arial"/>
          <w:i/>
        </w:rPr>
        <w:t>Promoción de Fincamiento de Responsabilidad Administrativa.</w:t>
      </w:r>
    </w:p>
    <w:p w:rsidR="0092613B" w:rsidRDefault="0092613B" w:rsidP="0092613B">
      <w:pPr>
        <w:spacing w:after="0" w:line="360" w:lineRule="auto"/>
        <w:jc w:val="both"/>
        <w:rPr>
          <w:rFonts w:ascii="Arial" w:hAnsi="Arial" w:cs="Arial"/>
        </w:rPr>
      </w:pPr>
    </w:p>
    <w:p w:rsidR="0092613B" w:rsidRDefault="0092613B" w:rsidP="0092613B">
      <w:pPr>
        <w:spacing w:after="0" w:line="360" w:lineRule="auto"/>
        <w:jc w:val="both"/>
        <w:rPr>
          <w:rFonts w:ascii="Arial" w:hAnsi="Arial" w:cs="Arial"/>
        </w:rPr>
      </w:pPr>
      <w:r>
        <w:rPr>
          <w:rFonts w:ascii="Arial" w:hAnsi="Arial" w:cs="Arial"/>
          <w:noProof/>
          <w:lang w:val="es-MX" w:eastAsia="es-MX"/>
        </w:rPr>
        <w:drawing>
          <wp:inline distT="0" distB="0" distL="0" distR="0">
            <wp:extent cx="4562475" cy="752475"/>
            <wp:effectExtent l="0" t="0" r="9525" b="9525"/>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562475" cy="752475"/>
                    </a:xfrm>
                    <a:prstGeom prst="rect">
                      <a:avLst/>
                    </a:prstGeom>
                    <a:noFill/>
                    <a:ln>
                      <a:noFill/>
                    </a:ln>
                  </pic:spPr>
                </pic:pic>
              </a:graphicData>
            </a:graphic>
          </wp:inline>
        </w:drawing>
      </w:r>
    </w:p>
    <w:p w:rsidR="008169E3" w:rsidRDefault="008169E3" w:rsidP="0092613B">
      <w:pPr>
        <w:spacing w:after="0" w:line="360" w:lineRule="auto"/>
        <w:jc w:val="both"/>
        <w:rPr>
          <w:rFonts w:ascii="Arial" w:hAnsi="Arial" w:cs="Arial"/>
        </w:rPr>
      </w:pPr>
    </w:p>
    <w:p w:rsidR="0092613B" w:rsidRDefault="0092613B" w:rsidP="0092613B">
      <w:pPr>
        <w:spacing w:after="0" w:line="360" w:lineRule="auto"/>
        <w:jc w:val="both"/>
        <w:rPr>
          <w:rFonts w:ascii="Arial" w:hAnsi="Arial" w:cs="Arial"/>
        </w:rPr>
      </w:pPr>
      <w:r w:rsidRPr="008169E3">
        <w:rPr>
          <w:rFonts w:ascii="Arial" w:hAnsi="Arial" w:cs="Arial"/>
          <w:b/>
        </w:rPr>
        <w:t>29.</w:t>
      </w:r>
      <w:r w:rsidRPr="0092613B">
        <w:rPr>
          <w:rFonts w:ascii="Arial" w:hAnsi="Arial" w:cs="Arial"/>
        </w:rPr>
        <w:t xml:space="preserve"> Se revisó la tramitación urbanística correspondiente a la </w:t>
      </w:r>
      <w:proofErr w:type="spellStart"/>
      <w:r w:rsidRPr="0092613B">
        <w:rPr>
          <w:rFonts w:ascii="Arial" w:hAnsi="Arial" w:cs="Arial"/>
        </w:rPr>
        <w:t>relotificación</w:t>
      </w:r>
      <w:proofErr w:type="spellEnd"/>
      <w:r w:rsidRPr="0092613B">
        <w:rPr>
          <w:rFonts w:ascii="Arial" w:hAnsi="Arial" w:cs="Arial"/>
        </w:rPr>
        <w:t xml:space="preserve"> para quedar en cinco</w:t>
      </w:r>
      <w:r w:rsidR="008169E3">
        <w:rPr>
          <w:rFonts w:ascii="Arial" w:hAnsi="Arial" w:cs="Arial"/>
        </w:rPr>
        <w:t xml:space="preserve"> </w:t>
      </w:r>
      <w:r w:rsidRPr="0092613B">
        <w:rPr>
          <w:rFonts w:ascii="Arial" w:hAnsi="Arial" w:cs="Arial"/>
        </w:rPr>
        <w:t>lotes resultantes, observando que se contraviene con las no</w:t>
      </w:r>
      <w:r w:rsidR="008169E3">
        <w:rPr>
          <w:rFonts w:ascii="Arial" w:hAnsi="Arial" w:cs="Arial"/>
        </w:rPr>
        <w:t xml:space="preserve">rmas básicas establecidas en el </w:t>
      </w:r>
      <w:r w:rsidRPr="0092613B">
        <w:rPr>
          <w:rFonts w:ascii="Arial" w:hAnsi="Arial" w:cs="Arial"/>
        </w:rPr>
        <w:t>artículo 222, fracción I, de la LDUNL, esto en razón de que los lotes resultantes identificados</w:t>
      </w:r>
      <w:r>
        <w:rPr>
          <w:rFonts w:ascii="Arial" w:hAnsi="Arial" w:cs="Arial"/>
        </w:rPr>
        <w:t xml:space="preserve"> </w:t>
      </w:r>
      <w:r w:rsidRPr="0092613B">
        <w:rPr>
          <w:rFonts w:ascii="Arial" w:hAnsi="Arial" w:cs="Arial"/>
        </w:rPr>
        <w:t>como Lote No. 1 y Lote No. 2, no cuentan con frente a u</w:t>
      </w:r>
      <w:r w:rsidR="008169E3">
        <w:rPr>
          <w:rFonts w:ascii="Arial" w:hAnsi="Arial" w:cs="Arial"/>
        </w:rPr>
        <w:t xml:space="preserve">na vía pública, ya que la calle </w:t>
      </w:r>
      <w:r w:rsidRPr="0092613B">
        <w:rPr>
          <w:rFonts w:ascii="Arial" w:hAnsi="Arial" w:cs="Arial"/>
        </w:rPr>
        <w:t xml:space="preserve">denominada </w:t>
      </w:r>
      <w:proofErr w:type="spellStart"/>
      <w:r w:rsidRPr="0092613B">
        <w:rPr>
          <w:rFonts w:ascii="Arial" w:hAnsi="Arial" w:cs="Arial"/>
        </w:rPr>
        <w:t>Alviento</w:t>
      </w:r>
      <w:proofErr w:type="spellEnd"/>
      <w:r w:rsidRPr="0092613B">
        <w:rPr>
          <w:rFonts w:ascii="Arial" w:hAnsi="Arial" w:cs="Arial"/>
        </w:rPr>
        <w:t xml:space="preserve"> que se registra en el plano del trám</w:t>
      </w:r>
      <w:r w:rsidR="008169E3">
        <w:rPr>
          <w:rFonts w:ascii="Arial" w:hAnsi="Arial" w:cs="Arial"/>
        </w:rPr>
        <w:t xml:space="preserve">ite que nos ocupa, no debió ser </w:t>
      </w:r>
      <w:r w:rsidRPr="0092613B">
        <w:rPr>
          <w:rFonts w:ascii="Arial" w:hAnsi="Arial" w:cs="Arial"/>
        </w:rPr>
        <w:t xml:space="preserve">considerada como vía pública, esto en razón de que no se </w:t>
      </w:r>
      <w:r w:rsidR="008169E3">
        <w:rPr>
          <w:rFonts w:ascii="Arial" w:hAnsi="Arial" w:cs="Arial"/>
        </w:rPr>
        <w:t xml:space="preserve">presenta el trámite urbanístico </w:t>
      </w:r>
      <w:r w:rsidRPr="0092613B">
        <w:rPr>
          <w:rFonts w:ascii="Arial" w:hAnsi="Arial" w:cs="Arial"/>
        </w:rPr>
        <w:t>que acredite la legalidad de la misma, ni se encuentra co</w:t>
      </w:r>
      <w:r w:rsidR="008169E3">
        <w:rPr>
          <w:rFonts w:ascii="Arial" w:hAnsi="Arial" w:cs="Arial"/>
        </w:rPr>
        <w:t xml:space="preserve">ntemplada en el plan y programa </w:t>
      </w:r>
      <w:r w:rsidRPr="0092613B">
        <w:rPr>
          <w:rFonts w:ascii="Arial" w:hAnsi="Arial" w:cs="Arial"/>
        </w:rPr>
        <w:t>de desarrollo urbano, tal como se establece en el artículo 159,</w:t>
      </w:r>
      <w:r w:rsidR="008169E3">
        <w:rPr>
          <w:rFonts w:ascii="Arial" w:hAnsi="Arial" w:cs="Arial"/>
        </w:rPr>
        <w:t xml:space="preserve"> fracción II, de la citada Ley, </w:t>
      </w:r>
      <w:r w:rsidRPr="0092613B">
        <w:rPr>
          <w:rFonts w:ascii="Arial" w:hAnsi="Arial" w:cs="Arial"/>
        </w:rPr>
        <w:t>además es de mencionar que para la apertura, prolongac</w:t>
      </w:r>
      <w:r w:rsidR="008169E3">
        <w:rPr>
          <w:rFonts w:ascii="Arial" w:hAnsi="Arial" w:cs="Arial"/>
        </w:rPr>
        <w:t xml:space="preserve">ión y ampliación de carreteras, </w:t>
      </w:r>
      <w:r w:rsidRPr="0092613B">
        <w:rPr>
          <w:rFonts w:ascii="Arial" w:hAnsi="Arial" w:cs="Arial"/>
        </w:rPr>
        <w:t>autopistas y libramientos, vías principales de acceso controlado</w:t>
      </w:r>
      <w:r w:rsidR="008169E3">
        <w:rPr>
          <w:rFonts w:ascii="Arial" w:hAnsi="Arial" w:cs="Arial"/>
        </w:rPr>
        <w:t xml:space="preserve">, vías arteriales y colectoras, </w:t>
      </w:r>
      <w:r w:rsidRPr="0092613B">
        <w:rPr>
          <w:rFonts w:ascii="Arial" w:hAnsi="Arial" w:cs="Arial"/>
        </w:rPr>
        <w:t>no previstas en los respectivos planes y programas de desar</w:t>
      </w:r>
      <w:r w:rsidR="008169E3">
        <w:rPr>
          <w:rFonts w:ascii="Arial" w:hAnsi="Arial" w:cs="Arial"/>
        </w:rPr>
        <w:t xml:space="preserve">rollo urbano, será necesaria la </w:t>
      </w:r>
      <w:r w:rsidRPr="0092613B">
        <w:rPr>
          <w:rFonts w:ascii="Arial" w:hAnsi="Arial" w:cs="Arial"/>
        </w:rPr>
        <w:t>formulación y aprobación de un programa parcial de desar</w:t>
      </w:r>
      <w:r w:rsidR="008169E3">
        <w:rPr>
          <w:rFonts w:ascii="Arial" w:hAnsi="Arial" w:cs="Arial"/>
        </w:rPr>
        <w:t xml:space="preserve">rollo urbano que las contemple, </w:t>
      </w:r>
      <w:r w:rsidRPr="0092613B">
        <w:rPr>
          <w:rFonts w:ascii="Arial" w:hAnsi="Arial" w:cs="Arial"/>
        </w:rPr>
        <w:t xml:space="preserve">así como de los derechos de vía, la obra en cuestión y </w:t>
      </w:r>
      <w:r w:rsidR="008169E3">
        <w:rPr>
          <w:rFonts w:ascii="Arial" w:hAnsi="Arial" w:cs="Arial"/>
        </w:rPr>
        <w:t xml:space="preserve">los efectos y consecuencias que </w:t>
      </w:r>
      <w:r w:rsidRPr="0092613B">
        <w:rPr>
          <w:rFonts w:ascii="Arial" w:hAnsi="Arial" w:cs="Arial"/>
        </w:rPr>
        <w:t xml:space="preserve">tenga </w:t>
      </w:r>
      <w:r w:rsidRPr="0092613B">
        <w:rPr>
          <w:rFonts w:ascii="Arial" w:hAnsi="Arial" w:cs="Arial"/>
        </w:rPr>
        <w:lastRenderedPageBreak/>
        <w:t>en su zona de influencia, de conformidad con lo señalado en el artículo 163, de</w:t>
      </w:r>
      <w:r w:rsidR="008169E3">
        <w:rPr>
          <w:rFonts w:ascii="Arial" w:hAnsi="Arial" w:cs="Arial"/>
        </w:rPr>
        <w:t xml:space="preserve"> la </w:t>
      </w:r>
      <w:r w:rsidRPr="0092613B">
        <w:rPr>
          <w:rFonts w:ascii="Arial" w:hAnsi="Arial" w:cs="Arial"/>
        </w:rPr>
        <w:t>multicitada Ley.</w:t>
      </w:r>
    </w:p>
    <w:p w:rsidR="0092613B" w:rsidRDefault="0092613B" w:rsidP="0092613B">
      <w:pPr>
        <w:spacing w:after="0" w:line="360" w:lineRule="auto"/>
        <w:jc w:val="both"/>
        <w:rPr>
          <w:rFonts w:ascii="Arial" w:hAnsi="Arial" w:cs="Arial"/>
        </w:rPr>
      </w:pPr>
    </w:p>
    <w:p w:rsidR="0092613B" w:rsidRPr="005F7C30" w:rsidRDefault="0092613B" w:rsidP="0092613B">
      <w:pPr>
        <w:spacing w:after="0" w:line="360" w:lineRule="auto"/>
        <w:jc w:val="both"/>
        <w:rPr>
          <w:rFonts w:ascii="Arial" w:hAnsi="Arial" w:cs="Arial"/>
          <w:b/>
        </w:rPr>
      </w:pPr>
      <w:r w:rsidRPr="005F7C30">
        <w:rPr>
          <w:rFonts w:ascii="Arial" w:hAnsi="Arial" w:cs="Arial"/>
          <w:b/>
        </w:rPr>
        <w:t>Acción(es) o recomendación(es) emitida(s)</w:t>
      </w:r>
    </w:p>
    <w:p w:rsidR="0092613B" w:rsidRPr="005F7C30" w:rsidRDefault="0092613B" w:rsidP="0092613B">
      <w:pPr>
        <w:spacing w:after="0" w:line="360" w:lineRule="auto"/>
        <w:jc w:val="both"/>
        <w:rPr>
          <w:rFonts w:ascii="Arial" w:hAnsi="Arial" w:cs="Arial"/>
          <w:i/>
        </w:rPr>
      </w:pPr>
      <w:r w:rsidRPr="005F7C30">
        <w:rPr>
          <w:rFonts w:ascii="Arial" w:hAnsi="Arial" w:cs="Arial"/>
          <w:i/>
        </w:rPr>
        <w:t>Promoción de Fincamiento de Responsabilidad Administrativa.</w:t>
      </w:r>
    </w:p>
    <w:p w:rsidR="0092613B" w:rsidRDefault="0092613B" w:rsidP="0092613B">
      <w:pPr>
        <w:spacing w:after="0" w:line="360" w:lineRule="auto"/>
        <w:jc w:val="both"/>
        <w:rPr>
          <w:rFonts w:ascii="Arial" w:hAnsi="Arial" w:cs="Arial"/>
        </w:rPr>
      </w:pPr>
    </w:p>
    <w:p w:rsidR="0092613B" w:rsidRDefault="0092613B" w:rsidP="0092613B">
      <w:pPr>
        <w:spacing w:after="0" w:line="360" w:lineRule="auto"/>
        <w:jc w:val="both"/>
        <w:rPr>
          <w:rFonts w:ascii="Arial" w:hAnsi="Arial" w:cs="Arial"/>
        </w:rPr>
      </w:pPr>
      <w:r>
        <w:rPr>
          <w:rFonts w:ascii="Arial" w:hAnsi="Arial" w:cs="Arial"/>
          <w:noProof/>
          <w:lang w:val="es-MX" w:eastAsia="es-MX"/>
        </w:rPr>
        <w:drawing>
          <wp:inline distT="0" distB="0" distL="0" distR="0" wp14:anchorId="02C35BB9" wp14:editId="1BA2795D">
            <wp:extent cx="4600575" cy="790575"/>
            <wp:effectExtent l="0" t="0" r="9525" b="9525"/>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600575" cy="790575"/>
                    </a:xfrm>
                    <a:prstGeom prst="rect">
                      <a:avLst/>
                    </a:prstGeom>
                    <a:noFill/>
                    <a:ln>
                      <a:noFill/>
                    </a:ln>
                  </pic:spPr>
                </pic:pic>
              </a:graphicData>
            </a:graphic>
          </wp:inline>
        </w:drawing>
      </w:r>
    </w:p>
    <w:p w:rsidR="0092613B" w:rsidRDefault="0092613B" w:rsidP="0092613B">
      <w:pPr>
        <w:spacing w:after="0" w:line="360" w:lineRule="auto"/>
        <w:jc w:val="both"/>
        <w:rPr>
          <w:rFonts w:ascii="Arial" w:hAnsi="Arial" w:cs="Arial"/>
        </w:rPr>
      </w:pPr>
    </w:p>
    <w:p w:rsidR="0057579C" w:rsidRDefault="0092613B" w:rsidP="0092613B">
      <w:pPr>
        <w:spacing w:after="0" w:line="360" w:lineRule="auto"/>
        <w:jc w:val="both"/>
        <w:rPr>
          <w:rFonts w:ascii="Arial" w:hAnsi="Arial" w:cs="Arial"/>
        </w:rPr>
      </w:pPr>
      <w:r w:rsidRPr="005F7C30">
        <w:rPr>
          <w:rFonts w:ascii="Arial" w:hAnsi="Arial" w:cs="Arial"/>
          <w:b/>
        </w:rPr>
        <w:t xml:space="preserve">30. </w:t>
      </w:r>
      <w:r w:rsidRPr="0092613B">
        <w:rPr>
          <w:rFonts w:ascii="Arial" w:hAnsi="Arial" w:cs="Arial"/>
        </w:rPr>
        <w:t xml:space="preserve">Se revisó la tramitación urbanística correspondiente a la </w:t>
      </w:r>
      <w:proofErr w:type="spellStart"/>
      <w:r w:rsidRPr="0092613B">
        <w:rPr>
          <w:rFonts w:ascii="Arial" w:hAnsi="Arial" w:cs="Arial"/>
        </w:rPr>
        <w:t>relot</w:t>
      </w:r>
      <w:r w:rsidR="005F7C30">
        <w:rPr>
          <w:rFonts w:ascii="Arial" w:hAnsi="Arial" w:cs="Arial"/>
        </w:rPr>
        <w:t>ificación</w:t>
      </w:r>
      <w:proofErr w:type="spellEnd"/>
      <w:r w:rsidR="005F7C30">
        <w:rPr>
          <w:rFonts w:ascii="Arial" w:hAnsi="Arial" w:cs="Arial"/>
        </w:rPr>
        <w:t xml:space="preserve"> para quedar en cuatro </w:t>
      </w:r>
      <w:r w:rsidRPr="0092613B">
        <w:rPr>
          <w:rFonts w:ascii="Arial" w:hAnsi="Arial" w:cs="Arial"/>
        </w:rPr>
        <w:t>lotes resultantes, observando que se contraviene con las no</w:t>
      </w:r>
      <w:r w:rsidR="005F7C30">
        <w:rPr>
          <w:rFonts w:ascii="Arial" w:hAnsi="Arial" w:cs="Arial"/>
        </w:rPr>
        <w:t xml:space="preserve">rmas básicas establecidas en el </w:t>
      </w:r>
      <w:r w:rsidRPr="0092613B">
        <w:rPr>
          <w:rFonts w:ascii="Arial" w:hAnsi="Arial" w:cs="Arial"/>
        </w:rPr>
        <w:t xml:space="preserve">artículo 222, fracción I, de la LDUNL, esto en razón de que los </w:t>
      </w:r>
      <w:r w:rsidR="005F7C30">
        <w:rPr>
          <w:rFonts w:ascii="Arial" w:hAnsi="Arial" w:cs="Arial"/>
        </w:rPr>
        <w:t xml:space="preserve">lotes resultantes identificados </w:t>
      </w:r>
      <w:r w:rsidRPr="0092613B">
        <w:rPr>
          <w:rFonts w:ascii="Arial" w:hAnsi="Arial" w:cs="Arial"/>
        </w:rPr>
        <w:t>como Lote 5C, Lote 5D1 y Lote 5D2, no cuentan con frente a una vía pública, ya que la calle</w:t>
      </w:r>
      <w:r w:rsidR="005F7C30">
        <w:rPr>
          <w:rFonts w:ascii="Arial" w:hAnsi="Arial" w:cs="Arial"/>
        </w:rPr>
        <w:t xml:space="preserve"> </w:t>
      </w:r>
      <w:r w:rsidRPr="0092613B">
        <w:rPr>
          <w:rFonts w:ascii="Arial" w:hAnsi="Arial" w:cs="Arial"/>
        </w:rPr>
        <w:t>denominada Vista de la Montaña que se registra en el plan</w:t>
      </w:r>
      <w:r w:rsidR="005F7C30">
        <w:rPr>
          <w:rFonts w:ascii="Arial" w:hAnsi="Arial" w:cs="Arial"/>
        </w:rPr>
        <w:t xml:space="preserve">o del trámite que nos ocupa, no </w:t>
      </w:r>
      <w:r w:rsidRPr="0092613B">
        <w:rPr>
          <w:rFonts w:ascii="Arial" w:hAnsi="Arial" w:cs="Arial"/>
        </w:rPr>
        <w:t>debió ser considerada como vía pública, esto en razón d</w:t>
      </w:r>
      <w:r w:rsidR="005F7C30">
        <w:rPr>
          <w:rFonts w:ascii="Arial" w:hAnsi="Arial" w:cs="Arial"/>
        </w:rPr>
        <w:t xml:space="preserve">e que no se presenta el trámite </w:t>
      </w:r>
      <w:r w:rsidRPr="0092613B">
        <w:rPr>
          <w:rFonts w:ascii="Arial" w:hAnsi="Arial" w:cs="Arial"/>
        </w:rPr>
        <w:t>urbanístico que acredite la legalidad de la misma, ni se encuentra contemplada en el p</w:t>
      </w:r>
      <w:r w:rsidR="005F7C30">
        <w:rPr>
          <w:rFonts w:ascii="Arial" w:hAnsi="Arial" w:cs="Arial"/>
        </w:rPr>
        <w:t xml:space="preserve">lan </w:t>
      </w:r>
      <w:r w:rsidRPr="0092613B">
        <w:rPr>
          <w:rFonts w:ascii="Arial" w:hAnsi="Arial" w:cs="Arial"/>
        </w:rPr>
        <w:t>y programa de desarrollo urbano, tal como se establece en e</w:t>
      </w:r>
      <w:r w:rsidR="005F7C30">
        <w:rPr>
          <w:rFonts w:ascii="Arial" w:hAnsi="Arial" w:cs="Arial"/>
        </w:rPr>
        <w:t xml:space="preserve">l artículo 159, fracción II, de </w:t>
      </w:r>
      <w:r w:rsidRPr="0092613B">
        <w:rPr>
          <w:rFonts w:ascii="Arial" w:hAnsi="Arial" w:cs="Arial"/>
        </w:rPr>
        <w:t>la citada Ley, además es de mencionar que para la apertur</w:t>
      </w:r>
      <w:r w:rsidR="005F7C30">
        <w:rPr>
          <w:rFonts w:ascii="Arial" w:hAnsi="Arial" w:cs="Arial"/>
        </w:rPr>
        <w:t xml:space="preserve">a, prolongación y ampliación de </w:t>
      </w:r>
      <w:r w:rsidRPr="0092613B">
        <w:rPr>
          <w:rFonts w:ascii="Arial" w:hAnsi="Arial" w:cs="Arial"/>
        </w:rPr>
        <w:t>carreteras, autopistas y libramientos, vías principales de acceso contro</w:t>
      </w:r>
      <w:r w:rsidR="005F7C30">
        <w:rPr>
          <w:rFonts w:ascii="Arial" w:hAnsi="Arial" w:cs="Arial"/>
        </w:rPr>
        <w:t xml:space="preserve">lado, vías arteriales </w:t>
      </w:r>
      <w:r w:rsidRPr="0092613B">
        <w:rPr>
          <w:rFonts w:ascii="Arial" w:hAnsi="Arial" w:cs="Arial"/>
        </w:rPr>
        <w:t xml:space="preserve">y colectoras, no previstas en los respectivos planes y </w:t>
      </w:r>
      <w:r w:rsidR="005F7C30">
        <w:rPr>
          <w:rFonts w:ascii="Arial" w:hAnsi="Arial" w:cs="Arial"/>
        </w:rPr>
        <w:t xml:space="preserve">programas de desarrollo urbano, </w:t>
      </w:r>
      <w:r w:rsidRPr="0092613B">
        <w:rPr>
          <w:rFonts w:ascii="Arial" w:hAnsi="Arial" w:cs="Arial"/>
        </w:rPr>
        <w:t>será necesaria la formulación y aprobación de un progra</w:t>
      </w:r>
      <w:r w:rsidR="005F7C30">
        <w:rPr>
          <w:rFonts w:ascii="Arial" w:hAnsi="Arial" w:cs="Arial"/>
        </w:rPr>
        <w:t xml:space="preserve">ma parcial de desarrollo urbano </w:t>
      </w:r>
      <w:r w:rsidRPr="0092613B">
        <w:rPr>
          <w:rFonts w:ascii="Arial" w:hAnsi="Arial" w:cs="Arial"/>
        </w:rPr>
        <w:t xml:space="preserve">que las contemple, así como de los derechos de vía, la obra </w:t>
      </w:r>
      <w:r w:rsidR="005F7C30">
        <w:rPr>
          <w:rFonts w:ascii="Arial" w:hAnsi="Arial" w:cs="Arial"/>
        </w:rPr>
        <w:t xml:space="preserve">en cuestión y los efectos y </w:t>
      </w:r>
      <w:r w:rsidRPr="0092613B">
        <w:rPr>
          <w:rFonts w:ascii="Arial" w:hAnsi="Arial" w:cs="Arial"/>
        </w:rPr>
        <w:lastRenderedPageBreak/>
        <w:t>consecuencias que tenga en su zona de influencia, de co</w:t>
      </w:r>
      <w:r w:rsidR="005F7C30">
        <w:rPr>
          <w:rFonts w:ascii="Arial" w:hAnsi="Arial" w:cs="Arial"/>
        </w:rPr>
        <w:t xml:space="preserve">nformidad con lo señalado en el </w:t>
      </w:r>
      <w:r w:rsidRPr="0092613B">
        <w:rPr>
          <w:rFonts w:ascii="Arial" w:hAnsi="Arial" w:cs="Arial"/>
        </w:rPr>
        <w:t>artículo 163, de la multicitada Ley.</w:t>
      </w:r>
    </w:p>
    <w:p w:rsidR="0092613B" w:rsidRDefault="0092613B" w:rsidP="0092613B">
      <w:pPr>
        <w:spacing w:after="0" w:line="360" w:lineRule="auto"/>
        <w:jc w:val="both"/>
        <w:rPr>
          <w:rFonts w:ascii="Arial" w:hAnsi="Arial" w:cs="Arial"/>
        </w:rPr>
      </w:pPr>
    </w:p>
    <w:p w:rsidR="0092613B" w:rsidRPr="005F7C30" w:rsidRDefault="0092613B" w:rsidP="0092613B">
      <w:pPr>
        <w:spacing w:after="0" w:line="360" w:lineRule="auto"/>
        <w:jc w:val="both"/>
        <w:rPr>
          <w:rFonts w:ascii="Arial" w:hAnsi="Arial" w:cs="Arial"/>
          <w:b/>
        </w:rPr>
      </w:pPr>
      <w:r w:rsidRPr="005F7C30">
        <w:rPr>
          <w:rFonts w:ascii="Arial" w:hAnsi="Arial" w:cs="Arial"/>
          <w:b/>
        </w:rPr>
        <w:t>Acción(es) o recomendación(es) emitida(s)</w:t>
      </w:r>
    </w:p>
    <w:p w:rsidR="0092613B" w:rsidRPr="005F7C30" w:rsidRDefault="0092613B" w:rsidP="0092613B">
      <w:pPr>
        <w:spacing w:after="0" w:line="360" w:lineRule="auto"/>
        <w:jc w:val="both"/>
        <w:rPr>
          <w:rFonts w:ascii="Arial" w:hAnsi="Arial" w:cs="Arial"/>
          <w:i/>
        </w:rPr>
      </w:pPr>
      <w:r w:rsidRPr="005F7C30">
        <w:rPr>
          <w:rFonts w:ascii="Arial" w:hAnsi="Arial" w:cs="Arial"/>
          <w:i/>
        </w:rPr>
        <w:t>Promoción de Fincamiento de Responsabilidad Administrativa.</w:t>
      </w:r>
    </w:p>
    <w:p w:rsidR="0092613B" w:rsidRDefault="0092613B" w:rsidP="0092613B">
      <w:pPr>
        <w:spacing w:after="0" w:line="360" w:lineRule="auto"/>
        <w:jc w:val="both"/>
        <w:rPr>
          <w:rFonts w:ascii="Arial" w:hAnsi="Arial" w:cs="Arial"/>
        </w:rPr>
      </w:pPr>
    </w:p>
    <w:p w:rsidR="0092613B" w:rsidRDefault="0092613B" w:rsidP="0092613B">
      <w:pPr>
        <w:spacing w:after="0" w:line="360" w:lineRule="auto"/>
        <w:jc w:val="both"/>
        <w:rPr>
          <w:rFonts w:ascii="Arial" w:hAnsi="Arial" w:cs="Arial"/>
        </w:rPr>
      </w:pPr>
      <w:r>
        <w:rPr>
          <w:rFonts w:ascii="Arial" w:hAnsi="Arial" w:cs="Arial"/>
          <w:noProof/>
          <w:lang w:val="es-MX" w:eastAsia="es-MX"/>
        </w:rPr>
        <w:drawing>
          <wp:inline distT="0" distB="0" distL="0" distR="0">
            <wp:extent cx="4486275" cy="790575"/>
            <wp:effectExtent l="0" t="0" r="9525" b="9525"/>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486275" cy="790575"/>
                    </a:xfrm>
                    <a:prstGeom prst="rect">
                      <a:avLst/>
                    </a:prstGeom>
                    <a:noFill/>
                    <a:ln>
                      <a:noFill/>
                    </a:ln>
                  </pic:spPr>
                </pic:pic>
              </a:graphicData>
            </a:graphic>
          </wp:inline>
        </w:drawing>
      </w:r>
    </w:p>
    <w:p w:rsidR="0092613B" w:rsidRPr="005F7C30" w:rsidRDefault="0092613B" w:rsidP="0092613B">
      <w:pPr>
        <w:spacing w:after="0" w:line="360" w:lineRule="auto"/>
        <w:jc w:val="both"/>
        <w:rPr>
          <w:rFonts w:ascii="Arial" w:hAnsi="Arial" w:cs="Arial"/>
        </w:rPr>
      </w:pPr>
    </w:p>
    <w:p w:rsidR="0092613B" w:rsidRPr="005F7C30" w:rsidRDefault="0092613B" w:rsidP="005F7C30">
      <w:pPr>
        <w:autoSpaceDE w:val="0"/>
        <w:autoSpaceDN w:val="0"/>
        <w:adjustRightInd w:val="0"/>
        <w:spacing w:after="0" w:line="360" w:lineRule="auto"/>
        <w:jc w:val="both"/>
        <w:rPr>
          <w:rFonts w:ascii="Arial" w:eastAsiaTheme="minorHAnsi" w:hAnsi="Arial" w:cs="Arial"/>
          <w:lang w:val="es-MX"/>
        </w:rPr>
      </w:pPr>
      <w:r w:rsidRPr="005F7C30">
        <w:rPr>
          <w:rFonts w:ascii="Arial" w:eastAsiaTheme="minorHAnsi" w:hAnsi="Arial" w:cs="Arial"/>
          <w:b/>
          <w:lang w:val="es-MX"/>
        </w:rPr>
        <w:t>31.</w:t>
      </w:r>
      <w:r w:rsidRPr="005F7C30">
        <w:rPr>
          <w:rFonts w:ascii="Arial" w:eastAsiaTheme="minorHAnsi" w:hAnsi="Arial" w:cs="Arial"/>
          <w:lang w:val="es-MX"/>
        </w:rPr>
        <w:t xml:space="preserve"> Se revisó la tramitación urbanística correspondiente a la </w:t>
      </w:r>
      <w:proofErr w:type="spellStart"/>
      <w:r w:rsidRPr="005F7C30">
        <w:rPr>
          <w:rFonts w:ascii="Arial" w:eastAsiaTheme="minorHAnsi" w:hAnsi="Arial" w:cs="Arial"/>
          <w:lang w:val="es-MX"/>
        </w:rPr>
        <w:t>relot</w:t>
      </w:r>
      <w:r w:rsidR="005F7C30">
        <w:rPr>
          <w:rFonts w:ascii="Arial" w:eastAsiaTheme="minorHAnsi" w:hAnsi="Arial" w:cs="Arial"/>
          <w:lang w:val="es-MX"/>
        </w:rPr>
        <w:t>ificación</w:t>
      </w:r>
      <w:proofErr w:type="spellEnd"/>
      <w:r w:rsidR="005F7C30">
        <w:rPr>
          <w:rFonts w:ascii="Arial" w:eastAsiaTheme="minorHAnsi" w:hAnsi="Arial" w:cs="Arial"/>
          <w:lang w:val="es-MX"/>
        </w:rPr>
        <w:t xml:space="preserve"> para quedar en cuatro </w:t>
      </w:r>
      <w:r w:rsidRPr="005F7C30">
        <w:rPr>
          <w:rFonts w:ascii="Arial" w:eastAsiaTheme="minorHAnsi" w:hAnsi="Arial" w:cs="Arial"/>
          <w:lang w:val="es-MX"/>
        </w:rPr>
        <w:t>lotes resultantes, observando que se contraviene con las no</w:t>
      </w:r>
      <w:r w:rsidR="005F7C30">
        <w:rPr>
          <w:rFonts w:ascii="Arial" w:eastAsiaTheme="minorHAnsi" w:hAnsi="Arial" w:cs="Arial"/>
          <w:lang w:val="es-MX"/>
        </w:rPr>
        <w:t xml:space="preserve">rmas básicas establecidas en el </w:t>
      </w:r>
      <w:r w:rsidRPr="005F7C30">
        <w:rPr>
          <w:rFonts w:ascii="Arial" w:eastAsiaTheme="minorHAnsi" w:hAnsi="Arial" w:cs="Arial"/>
          <w:lang w:val="es-MX"/>
        </w:rPr>
        <w:t xml:space="preserve">artículo 222, fracción I, de la </w:t>
      </w:r>
      <w:r w:rsidRPr="005F7C30">
        <w:rPr>
          <w:rFonts w:ascii="Arial" w:eastAsiaTheme="minorHAnsi" w:hAnsi="Arial" w:cs="Arial"/>
          <w:i/>
          <w:iCs/>
          <w:lang w:val="es-MX"/>
        </w:rPr>
        <w:t>LDUNL</w:t>
      </w:r>
      <w:r w:rsidRPr="005F7C30">
        <w:rPr>
          <w:rFonts w:ascii="Arial" w:eastAsiaTheme="minorHAnsi" w:hAnsi="Arial" w:cs="Arial"/>
          <w:lang w:val="es-MX"/>
        </w:rPr>
        <w:t xml:space="preserve">, esto en razón de que los </w:t>
      </w:r>
      <w:r w:rsidR="005F7C30">
        <w:rPr>
          <w:rFonts w:ascii="Arial" w:eastAsiaTheme="minorHAnsi" w:hAnsi="Arial" w:cs="Arial"/>
          <w:lang w:val="es-MX"/>
        </w:rPr>
        <w:t xml:space="preserve">lotes resultantes identificados </w:t>
      </w:r>
      <w:r w:rsidRPr="005F7C30">
        <w:rPr>
          <w:rFonts w:ascii="Arial" w:eastAsiaTheme="minorHAnsi" w:hAnsi="Arial" w:cs="Arial"/>
          <w:lang w:val="es-MX"/>
        </w:rPr>
        <w:t>como Lote No.1, Lote No. 2, Lote No. 3 y Lote No. 4, no cuentan con frente a una vía pública,</w:t>
      </w:r>
      <w:r w:rsidR="005F7C30">
        <w:rPr>
          <w:rFonts w:ascii="Arial" w:eastAsiaTheme="minorHAnsi" w:hAnsi="Arial" w:cs="Arial"/>
          <w:lang w:val="es-MX"/>
        </w:rPr>
        <w:t xml:space="preserve"> </w:t>
      </w:r>
      <w:r w:rsidRPr="005F7C30">
        <w:rPr>
          <w:rFonts w:ascii="Arial" w:eastAsiaTheme="minorHAnsi" w:hAnsi="Arial" w:cs="Arial"/>
          <w:lang w:val="es-MX"/>
        </w:rPr>
        <w:t xml:space="preserve">ya que la calle denominada </w:t>
      </w:r>
      <w:proofErr w:type="spellStart"/>
      <w:r w:rsidRPr="005F7C30">
        <w:rPr>
          <w:rFonts w:ascii="Arial" w:eastAsiaTheme="minorHAnsi" w:hAnsi="Arial" w:cs="Arial"/>
          <w:lang w:val="es-MX"/>
        </w:rPr>
        <w:t>Alviento</w:t>
      </w:r>
      <w:proofErr w:type="spellEnd"/>
      <w:r w:rsidRPr="005F7C30">
        <w:rPr>
          <w:rFonts w:ascii="Arial" w:eastAsiaTheme="minorHAnsi" w:hAnsi="Arial" w:cs="Arial"/>
          <w:lang w:val="es-MX"/>
        </w:rPr>
        <w:t xml:space="preserve"> que se registra en el plano del trámite que nos ocupa,</w:t>
      </w:r>
      <w:r w:rsidR="005F7C30">
        <w:rPr>
          <w:rFonts w:ascii="Arial" w:eastAsiaTheme="minorHAnsi" w:hAnsi="Arial" w:cs="Arial"/>
          <w:lang w:val="es-MX"/>
        </w:rPr>
        <w:t xml:space="preserve"> </w:t>
      </w:r>
      <w:r w:rsidRPr="005F7C30">
        <w:rPr>
          <w:rFonts w:ascii="Arial" w:eastAsiaTheme="minorHAnsi" w:hAnsi="Arial" w:cs="Arial"/>
          <w:lang w:val="es-MX"/>
        </w:rPr>
        <w:t>no debió ser considerada como vía pública, esto en razón de que no se presenta el trámite</w:t>
      </w:r>
      <w:r w:rsidR="005F7C30">
        <w:rPr>
          <w:rFonts w:ascii="Arial" w:eastAsiaTheme="minorHAnsi" w:hAnsi="Arial" w:cs="Arial"/>
          <w:lang w:val="es-MX"/>
        </w:rPr>
        <w:t xml:space="preserve"> </w:t>
      </w:r>
      <w:r w:rsidRPr="005F7C30">
        <w:rPr>
          <w:rFonts w:ascii="Arial" w:eastAsiaTheme="minorHAnsi" w:hAnsi="Arial" w:cs="Arial"/>
          <w:lang w:val="es-MX"/>
        </w:rPr>
        <w:t>urbanístico que acredite la legalidad de la misma, ni se e</w:t>
      </w:r>
      <w:r w:rsidR="005F7C30">
        <w:rPr>
          <w:rFonts w:ascii="Arial" w:eastAsiaTheme="minorHAnsi" w:hAnsi="Arial" w:cs="Arial"/>
          <w:lang w:val="es-MX"/>
        </w:rPr>
        <w:t xml:space="preserve">ncuentra contemplada en el plan </w:t>
      </w:r>
      <w:r w:rsidRPr="005F7C30">
        <w:rPr>
          <w:rFonts w:ascii="Arial" w:eastAsiaTheme="minorHAnsi" w:hAnsi="Arial" w:cs="Arial"/>
          <w:lang w:val="es-MX"/>
        </w:rPr>
        <w:t>y programa de desarrollo urbano, tal como se establece en e</w:t>
      </w:r>
      <w:r w:rsidR="005F7C30">
        <w:rPr>
          <w:rFonts w:ascii="Arial" w:eastAsiaTheme="minorHAnsi" w:hAnsi="Arial" w:cs="Arial"/>
          <w:lang w:val="es-MX"/>
        </w:rPr>
        <w:t xml:space="preserve">l artículo 159, fracción II, de </w:t>
      </w:r>
      <w:r w:rsidRPr="005F7C30">
        <w:rPr>
          <w:rFonts w:ascii="Arial" w:eastAsiaTheme="minorHAnsi" w:hAnsi="Arial" w:cs="Arial"/>
          <w:lang w:val="es-MX"/>
        </w:rPr>
        <w:t>la citada Ley, además es de mencionar que para la apertur</w:t>
      </w:r>
      <w:r w:rsidR="005F7C30">
        <w:rPr>
          <w:rFonts w:ascii="Arial" w:eastAsiaTheme="minorHAnsi" w:hAnsi="Arial" w:cs="Arial"/>
          <w:lang w:val="es-MX"/>
        </w:rPr>
        <w:t xml:space="preserve">a, prolongación y ampliación de </w:t>
      </w:r>
      <w:r w:rsidRPr="005F7C30">
        <w:rPr>
          <w:rFonts w:ascii="Arial" w:eastAsiaTheme="minorHAnsi" w:hAnsi="Arial" w:cs="Arial"/>
          <w:lang w:val="es-MX"/>
        </w:rPr>
        <w:t>carreteras, autopistas y libramientos, vías principales de acc</w:t>
      </w:r>
      <w:r w:rsidR="005F7C30">
        <w:rPr>
          <w:rFonts w:ascii="Arial" w:eastAsiaTheme="minorHAnsi" w:hAnsi="Arial" w:cs="Arial"/>
          <w:lang w:val="es-MX"/>
        </w:rPr>
        <w:t xml:space="preserve">eso controlado, vías arteriales </w:t>
      </w:r>
      <w:r w:rsidRPr="005F7C30">
        <w:rPr>
          <w:rFonts w:ascii="Arial" w:eastAsiaTheme="minorHAnsi" w:hAnsi="Arial" w:cs="Arial"/>
          <w:lang w:val="es-MX"/>
        </w:rPr>
        <w:t>y colectoras, no previstas en los respectivos planes y programas de desarrollo urbano, será necesaria la formulación y aprobación de un progra</w:t>
      </w:r>
      <w:r w:rsidR="005F7C30">
        <w:rPr>
          <w:rFonts w:ascii="Arial" w:eastAsiaTheme="minorHAnsi" w:hAnsi="Arial" w:cs="Arial"/>
          <w:lang w:val="es-MX"/>
        </w:rPr>
        <w:t xml:space="preserve">ma parcial de desarrollo urbano </w:t>
      </w:r>
      <w:r w:rsidRPr="005F7C30">
        <w:rPr>
          <w:rFonts w:ascii="Arial" w:eastAsiaTheme="minorHAnsi" w:hAnsi="Arial" w:cs="Arial"/>
          <w:lang w:val="es-MX"/>
        </w:rPr>
        <w:t>que las contemple, así como de los derechos de vía, la o</w:t>
      </w:r>
      <w:r w:rsidR="005F7C30">
        <w:rPr>
          <w:rFonts w:ascii="Arial" w:eastAsiaTheme="minorHAnsi" w:hAnsi="Arial" w:cs="Arial"/>
          <w:lang w:val="es-MX"/>
        </w:rPr>
        <w:t xml:space="preserve">bra en </w:t>
      </w:r>
      <w:r w:rsidR="005F7C30">
        <w:rPr>
          <w:rFonts w:ascii="Arial" w:eastAsiaTheme="minorHAnsi" w:hAnsi="Arial" w:cs="Arial"/>
          <w:lang w:val="es-MX"/>
        </w:rPr>
        <w:lastRenderedPageBreak/>
        <w:t xml:space="preserve">cuestión y los efectos y </w:t>
      </w:r>
      <w:r w:rsidRPr="005F7C30">
        <w:rPr>
          <w:rFonts w:ascii="Arial" w:eastAsiaTheme="minorHAnsi" w:hAnsi="Arial" w:cs="Arial"/>
          <w:lang w:val="es-MX"/>
        </w:rPr>
        <w:t>consecuencias que tenga en su zona de influencia, de co</w:t>
      </w:r>
      <w:r w:rsidR="005F7C30">
        <w:rPr>
          <w:rFonts w:ascii="Arial" w:eastAsiaTheme="minorHAnsi" w:hAnsi="Arial" w:cs="Arial"/>
          <w:lang w:val="es-MX"/>
        </w:rPr>
        <w:t xml:space="preserve">nformidad con lo señalado en el </w:t>
      </w:r>
      <w:r w:rsidRPr="005F7C30">
        <w:rPr>
          <w:rFonts w:ascii="Arial" w:eastAsiaTheme="minorHAnsi" w:hAnsi="Arial" w:cs="Arial"/>
          <w:lang w:val="es-MX"/>
        </w:rPr>
        <w:t>artículo 163, de la multicitada Ley.</w:t>
      </w:r>
    </w:p>
    <w:p w:rsidR="0092613B" w:rsidRPr="005F7C30" w:rsidRDefault="0092613B" w:rsidP="005F7C30">
      <w:pPr>
        <w:spacing w:after="0" w:line="360" w:lineRule="auto"/>
        <w:jc w:val="both"/>
        <w:rPr>
          <w:rFonts w:ascii="Arial" w:eastAsiaTheme="minorHAnsi" w:hAnsi="Arial" w:cs="Arial"/>
          <w:lang w:val="es-MX"/>
        </w:rPr>
      </w:pPr>
    </w:p>
    <w:p w:rsidR="0092613B" w:rsidRPr="005F7C30" w:rsidRDefault="0092613B" w:rsidP="005F7C30">
      <w:pPr>
        <w:spacing w:after="0" w:line="360" w:lineRule="auto"/>
        <w:jc w:val="both"/>
        <w:rPr>
          <w:rFonts w:ascii="Arial" w:hAnsi="Arial" w:cs="Arial"/>
          <w:b/>
        </w:rPr>
      </w:pPr>
      <w:r w:rsidRPr="005F7C30">
        <w:rPr>
          <w:rFonts w:ascii="Arial" w:hAnsi="Arial" w:cs="Arial"/>
          <w:b/>
        </w:rPr>
        <w:t>Acción(es) o recomendación(es) emitida(s)</w:t>
      </w:r>
    </w:p>
    <w:p w:rsidR="0092613B" w:rsidRPr="005F7C30" w:rsidRDefault="0092613B" w:rsidP="005F7C30">
      <w:pPr>
        <w:spacing w:after="0" w:line="360" w:lineRule="auto"/>
        <w:jc w:val="both"/>
        <w:rPr>
          <w:rFonts w:ascii="Arial" w:hAnsi="Arial" w:cs="Arial"/>
          <w:i/>
        </w:rPr>
      </w:pPr>
      <w:r w:rsidRPr="005F7C30">
        <w:rPr>
          <w:rFonts w:ascii="Arial" w:hAnsi="Arial" w:cs="Arial"/>
          <w:i/>
        </w:rPr>
        <w:t>Promoción de Fincamiento de Responsabilidad Administrativa.</w:t>
      </w:r>
    </w:p>
    <w:p w:rsidR="0092613B" w:rsidRDefault="0092613B" w:rsidP="005F7C30">
      <w:pPr>
        <w:spacing w:after="0" w:line="360" w:lineRule="auto"/>
        <w:jc w:val="both"/>
        <w:rPr>
          <w:rFonts w:ascii="Arial" w:hAnsi="Arial" w:cs="Arial"/>
        </w:rPr>
      </w:pPr>
    </w:p>
    <w:p w:rsidR="0092613B" w:rsidRDefault="0092613B" w:rsidP="005F7C30">
      <w:pPr>
        <w:spacing w:after="0" w:line="360" w:lineRule="auto"/>
        <w:jc w:val="both"/>
        <w:rPr>
          <w:rFonts w:ascii="Arial" w:hAnsi="Arial" w:cs="Arial"/>
        </w:rPr>
      </w:pPr>
      <w:r>
        <w:rPr>
          <w:rFonts w:ascii="Arial" w:hAnsi="Arial" w:cs="Arial"/>
          <w:noProof/>
          <w:lang w:val="es-MX" w:eastAsia="es-MX"/>
        </w:rPr>
        <w:drawing>
          <wp:inline distT="0" distB="0" distL="0" distR="0" wp14:anchorId="010DDA43" wp14:editId="0B7AFC08">
            <wp:extent cx="4524375" cy="762000"/>
            <wp:effectExtent l="0" t="0" r="9525"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524375" cy="762000"/>
                    </a:xfrm>
                    <a:prstGeom prst="rect">
                      <a:avLst/>
                    </a:prstGeom>
                    <a:noFill/>
                    <a:ln>
                      <a:noFill/>
                    </a:ln>
                  </pic:spPr>
                </pic:pic>
              </a:graphicData>
            </a:graphic>
          </wp:inline>
        </w:drawing>
      </w:r>
    </w:p>
    <w:p w:rsidR="0092613B" w:rsidRDefault="0092613B" w:rsidP="005F7C30">
      <w:pPr>
        <w:spacing w:after="0" w:line="360" w:lineRule="auto"/>
        <w:jc w:val="both"/>
        <w:rPr>
          <w:rFonts w:ascii="Arial" w:hAnsi="Arial" w:cs="Arial"/>
        </w:rPr>
      </w:pPr>
    </w:p>
    <w:p w:rsidR="0092613B" w:rsidRDefault="0092613B" w:rsidP="0092613B">
      <w:pPr>
        <w:spacing w:after="0" w:line="360" w:lineRule="auto"/>
        <w:jc w:val="both"/>
        <w:rPr>
          <w:rFonts w:ascii="Arial" w:hAnsi="Arial" w:cs="Arial"/>
        </w:rPr>
      </w:pPr>
      <w:r w:rsidRPr="005F7C30">
        <w:rPr>
          <w:rFonts w:ascii="Arial" w:hAnsi="Arial" w:cs="Arial"/>
          <w:b/>
        </w:rPr>
        <w:t>32.</w:t>
      </w:r>
      <w:r w:rsidRPr="0092613B">
        <w:rPr>
          <w:rFonts w:ascii="Arial" w:hAnsi="Arial" w:cs="Arial"/>
        </w:rPr>
        <w:t xml:space="preserve"> Se revisó la tramitación urbanística correspondiente a l</w:t>
      </w:r>
      <w:r w:rsidR="005F7C30">
        <w:rPr>
          <w:rFonts w:ascii="Arial" w:hAnsi="Arial" w:cs="Arial"/>
        </w:rPr>
        <w:t xml:space="preserve">a subdivisión de un predio para </w:t>
      </w:r>
      <w:r w:rsidRPr="0092613B">
        <w:rPr>
          <w:rFonts w:ascii="Arial" w:hAnsi="Arial" w:cs="Arial"/>
        </w:rPr>
        <w:t>quedar en 3-tres lotes resultantes, observando que se con</w:t>
      </w:r>
      <w:r w:rsidR="005F7C30">
        <w:rPr>
          <w:rFonts w:ascii="Arial" w:hAnsi="Arial" w:cs="Arial"/>
        </w:rPr>
        <w:t xml:space="preserve">traviene con las normas básicas </w:t>
      </w:r>
      <w:r w:rsidRPr="0092613B">
        <w:rPr>
          <w:rFonts w:ascii="Arial" w:hAnsi="Arial" w:cs="Arial"/>
        </w:rPr>
        <w:t>establecidas en el artículo 221, fracción I, de la LDUNL,</w:t>
      </w:r>
      <w:r w:rsidR="005F7C30">
        <w:rPr>
          <w:rFonts w:ascii="Arial" w:hAnsi="Arial" w:cs="Arial"/>
        </w:rPr>
        <w:t xml:space="preserve"> esto en razón de que los lotes </w:t>
      </w:r>
      <w:r w:rsidRPr="0092613B">
        <w:rPr>
          <w:rFonts w:ascii="Arial" w:hAnsi="Arial" w:cs="Arial"/>
        </w:rPr>
        <w:t xml:space="preserve">resultantes identificados como Lote 2A, Lote 2B y Lote </w:t>
      </w:r>
      <w:r w:rsidR="005F7C30">
        <w:rPr>
          <w:rFonts w:ascii="Arial" w:hAnsi="Arial" w:cs="Arial"/>
        </w:rPr>
        <w:t xml:space="preserve">2C, no cuentan con frente a una </w:t>
      </w:r>
      <w:r w:rsidRPr="0092613B">
        <w:rPr>
          <w:rFonts w:ascii="Arial" w:hAnsi="Arial" w:cs="Arial"/>
        </w:rPr>
        <w:t xml:space="preserve">vía pública, ya que las calles denominadas Vista del Lago y </w:t>
      </w:r>
      <w:proofErr w:type="spellStart"/>
      <w:r w:rsidR="005F7C30">
        <w:rPr>
          <w:rFonts w:ascii="Arial" w:hAnsi="Arial" w:cs="Arial"/>
        </w:rPr>
        <w:t>Alviento</w:t>
      </w:r>
      <w:proofErr w:type="spellEnd"/>
      <w:r w:rsidR="005F7C30">
        <w:rPr>
          <w:rFonts w:ascii="Arial" w:hAnsi="Arial" w:cs="Arial"/>
        </w:rPr>
        <w:t xml:space="preserve"> que se registran en el </w:t>
      </w:r>
      <w:r w:rsidRPr="0092613B">
        <w:rPr>
          <w:rFonts w:ascii="Arial" w:hAnsi="Arial" w:cs="Arial"/>
        </w:rPr>
        <w:t>plano del trámite que nos ocupa, no debieron ser considera</w:t>
      </w:r>
      <w:r w:rsidR="005F7C30">
        <w:rPr>
          <w:rFonts w:ascii="Arial" w:hAnsi="Arial" w:cs="Arial"/>
        </w:rPr>
        <w:t xml:space="preserve">das como vías públicas, esto en </w:t>
      </w:r>
      <w:r w:rsidRPr="0092613B">
        <w:rPr>
          <w:rFonts w:ascii="Arial" w:hAnsi="Arial" w:cs="Arial"/>
        </w:rPr>
        <w:t>razón de que no se presenta el trámite urbanístico que acredite la legalidad de las mism</w:t>
      </w:r>
      <w:r w:rsidR="005F7C30">
        <w:rPr>
          <w:rFonts w:ascii="Arial" w:hAnsi="Arial" w:cs="Arial"/>
        </w:rPr>
        <w:t xml:space="preserve">as, </w:t>
      </w:r>
      <w:r w:rsidRPr="0092613B">
        <w:rPr>
          <w:rFonts w:ascii="Arial" w:hAnsi="Arial" w:cs="Arial"/>
        </w:rPr>
        <w:t>ni se encuentran contempladas en el plan y programa de desarrollo urbano, tal como se</w:t>
      </w:r>
      <w:r w:rsidR="005F7C30">
        <w:rPr>
          <w:rFonts w:ascii="Arial" w:hAnsi="Arial" w:cs="Arial"/>
        </w:rPr>
        <w:t xml:space="preserve"> </w:t>
      </w:r>
      <w:r w:rsidRPr="0092613B">
        <w:rPr>
          <w:rFonts w:ascii="Arial" w:hAnsi="Arial" w:cs="Arial"/>
        </w:rPr>
        <w:t>establece en el artículo 159, fracción II, de la citada Ley, además es de mencionar que</w:t>
      </w:r>
      <w:r w:rsidR="005F7C30">
        <w:rPr>
          <w:rFonts w:ascii="Arial" w:hAnsi="Arial" w:cs="Arial"/>
        </w:rPr>
        <w:t xml:space="preserve"> </w:t>
      </w:r>
      <w:r w:rsidRPr="0092613B">
        <w:rPr>
          <w:rFonts w:ascii="Arial" w:hAnsi="Arial" w:cs="Arial"/>
        </w:rPr>
        <w:t>para la apertura, prolongación y ampliación de carreteras, autopistas y libram</w:t>
      </w:r>
      <w:r w:rsidR="005F7C30">
        <w:rPr>
          <w:rFonts w:ascii="Arial" w:hAnsi="Arial" w:cs="Arial"/>
        </w:rPr>
        <w:t xml:space="preserve">ientos, vías </w:t>
      </w:r>
      <w:r w:rsidRPr="0092613B">
        <w:rPr>
          <w:rFonts w:ascii="Arial" w:hAnsi="Arial" w:cs="Arial"/>
        </w:rPr>
        <w:t xml:space="preserve">principales de acceso controlado, vías arteriales y colectoras, </w:t>
      </w:r>
      <w:r w:rsidR="005F7C30">
        <w:rPr>
          <w:rFonts w:ascii="Arial" w:hAnsi="Arial" w:cs="Arial"/>
        </w:rPr>
        <w:t xml:space="preserve">no previstas en los respectivos </w:t>
      </w:r>
      <w:r w:rsidRPr="0092613B">
        <w:rPr>
          <w:rFonts w:ascii="Arial" w:hAnsi="Arial" w:cs="Arial"/>
        </w:rPr>
        <w:t>planes y programas de desarrollo urbano, será necesaria la</w:t>
      </w:r>
      <w:r w:rsidR="005F7C30">
        <w:rPr>
          <w:rFonts w:ascii="Arial" w:hAnsi="Arial" w:cs="Arial"/>
        </w:rPr>
        <w:t xml:space="preserve"> formulación y aprobación de un </w:t>
      </w:r>
      <w:r w:rsidRPr="0092613B">
        <w:rPr>
          <w:rFonts w:ascii="Arial" w:hAnsi="Arial" w:cs="Arial"/>
        </w:rPr>
        <w:t>programa parcial de desarrollo urbano que las contemple, a</w:t>
      </w:r>
      <w:r w:rsidR="005F7C30">
        <w:rPr>
          <w:rFonts w:ascii="Arial" w:hAnsi="Arial" w:cs="Arial"/>
        </w:rPr>
        <w:t xml:space="preserve">sí como de los derechos </w:t>
      </w:r>
      <w:r w:rsidR="005F7C30">
        <w:rPr>
          <w:rFonts w:ascii="Arial" w:hAnsi="Arial" w:cs="Arial"/>
        </w:rPr>
        <w:lastRenderedPageBreak/>
        <w:t xml:space="preserve">de vía, </w:t>
      </w:r>
      <w:r w:rsidRPr="0092613B">
        <w:rPr>
          <w:rFonts w:ascii="Arial" w:hAnsi="Arial" w:cs="Arial"/>
        </w:rPr>
        <w:t>la obra en cuestión y los efectos y consecuencias que ten</w:t>
      </w:r>
      <w:r w:rsidR="005F7C30">
        <w:rPr>
          <w:rFonts w:ascii="Arial" w:hAnsi="Arial" w:cs="Arial"/>
        </w:rPr>
        <w:t xml:space="preserve">ga en su zona de influencia, de </w:t>
      </w:r>
      <w:r w:rsidRPr="0092613B">
        <w:rPr>
          <w:rFonts w:ascii="Arial" w:hAnsi="Arial" w:cs="Arial"/>
        </w:rPr>
        <w:t>conformidad con lo señalado en el artículo 163, de la multicitada Ley.</w:t>
      </w:r>
    </w:p>
    <w:p w:rsidR="0092613B" w:rsidRDefault="0092613B" w:rsidP="0092613B">
      <w:pPr>
        <w:spacing w:after="0" w:line="360" w:lineRule="auto"/>
        <w:jc w:val="both"/>
        <w:rPr>
          <w:rFonts w:ascii="Arial" w:hAnsi="Arial" w:cs="Arial"/>
        </w:rPr>
      </w:pPr>
    </w:p>
    <w:p w:rsidR="0092613B" w:rsidRPr="005F7C30" w:rsidRDefault="0092613B" w:rsidP="0092613B">
      <w:pPr>
        <w:spacing w:after="0" w:line="360" w:lineRule="auto"/>
        <w:jc w:val="both"/>
        <w:rPr>
          <w:rFonts w:ascii="Arial" w:hAnsi="Arial" w:cs="Arial"/>
          <w:b/>
        </w:rPr>
      </w:pPr>
      <w:r w:rsidRPr="005F7C30">
        <w:rPr>
          <w:rFonts w:ascii="Arial" w:hAnsi="Arial" w:cs="Arial"/>
          <w:b/>
        </w:rPr>
        <w:t>Acción(es) o recomendación(es) emitida(s)</w:t>
      </w:r>
    </w:p>
    <w:p w:rsidR="0092613B" w:rsidRPr="005F7C30" w:rsidRDefault="0092613B" w:rsidP="0092613B">
      <w:pPr>
        <w:spacing w:after="0" w:line="360" w:lineRule="auto"/>
        <w:jc w:val="both"/>
        <w:rPr>
          <w:rFonts w:ascii="Arial" w:hAnsi="Arial" w:cs="Arial"/>
          <w:i/>
        </w:rPr>
      </w:pPr>
      <w:r w:rsidRPr="005F7C30">
        <w:rPr>
          <w:rFonts w:ascii="Arial" w:hAnsi="Arial" w:cs="Arial"/>
          <w:i/>
        </w:rPr>
        <w:t>Promoción de Fincamiento de Responsabilidad Administrativa.</w:t>
      </w:r>
    </w:p>
    <w:p w:rsidR="0092613B" w:rsidRDefault="0092613B" w:rsidP="0092613B">
      <w:pPr>
        <w:spacing w:after="0" w:line="360" w:lineRule="auto"/>
        <w:jc w:val="both"/>
        <w:rPr>
          <w:rFonts w:ascii="Arial" w:hAnsi="Arial" w:cs="Arial"/>
        </w:rPr>
      </w:pPr>
    </w:p>
    <w:p w:rsidR="0092613B" w:rsidRDefault="0092613B" w:rsidP="0092613B">
      <w:pPr>
        <w:spacing w:after="0" w:line="360" w:lineRule="auto"/>
        <w:jc w:val="both"/>
        <w:rPr>
          <w:rFonts w:ascii="Arial" w:hAnsi="Arial" w:cs="Arial"/>
        </w:rPr>
      </w:pPr>
      <w:r>
        <w:rPr>
          <w:rFonts w:ascii="Arial" w:hAnsi="Arial" w:cs="Arial"/>
          <w:noProof/>
          <w:lang w:val="es-MX" w:eastAsia="es-MX"/>
        </w:rPr>
        <w:drawing>
          <wp:inline distT="0" distB="0" distL="0" distR="0">
            <wp:extent cx="4524375" cy="771525"/>
            <wp:effectExtent l="0" t="0" r="9525" b="9525"/>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524375" cy="771525"/>
                    </a:xfrm>
                    <a:prstGeom prst="rect">
                      <a:avLst/>
                    </a:prstGeom>
                    <a:noFill/>
                    <a:ln>
                      <a:noFill/>
                    </a:ln>
                  </pic:spPr>
                </pic:pic>
              </a:graphicData>
            </a:graphic>
          </wp:inline>
        </w:drawing>
      </w:r>
    </w:p>
    <w:p w:rsidR="00723B68" w:rsidRDefault="00723B68" w:rsidP="0092613B">
      <w:pPr>
        <w:spacing w:after="0" w:line="360" w:lineRule="auto"/>
        <w:jc w:val="both"/>
        <w:rPr>
          <w:rFonts w:ascii="Arial" w:hAnsi="Arial" w:cs="Arial"/>
        </w:rPr>
      </w:pPr>
    </w:p>
    <w:p w:rsidR="00723B68" w:rsidRDefault="00723B68" w:rsidP="00723B68">
      <w:pPr>
        <w:spacing w:after="0" w:line="360" w:lineRule="auto"/>
        <w:jc w:val="both"/>
        <w:rPr>
          <w:rFonts w:ascii="Arial" w:hAnsi="Arial" w:cs="Arial"/>
        </w:rPr>
      </w:pPr>
      <w:r w:rsidRPr="005F7C30">
        <w:rPr>
          <w:rFonts w:ascii="Arial" w:hAnsi="Arial" w:cs="Arial"/>
          <w:b/>
        </w:rPr>
        <w:t>33.</w:t>
      </w:r>
      <w:r w:rsidRPr="00723B68">
        <w:rPr>
          <w:rFonts w:ascii="Arial" w:hAnsi="Arial" w:cs="Arial"/>
        </w:rPr>
        <w:t xml:space="preserve"> Se revisó la tramitación urbanística correspondiente a l</w:t>
      </w:r>
      <w:r w:rsidR="005F7C30">
        <w:rPr>
          <w:rFonts w:ascii="Arial" w:hAnsi="Arial" w:cs="Arial"/>
        </w:rPr>
        <w:t xml:space="preserve">a subdivisión de un predio para </w:t>
      </w:r>
      <w:r w:rsidRPr="00723B68">
        <w:rPr>
          <w:rFonts w:ascii="Arial" w:hAnsi="Arial" w:cs="Arial"/>
        </w:rPr>
        <w:t>quedar en dos lotes resultantes, observando que se con</w:t>
      </w:r>
      <w:r w:rsidR="005F7C30">
        <w:rPr>
          <w:rFonts w:ascii="Arial" w:hAnsi="Arial" w:cs="Arial"/>
        </w:rPr>
        <w:t xml:space="preserve">traviene con las normas básicas </w:t>
      </w:r>
      <w:r w:rsidRPr="00723B68">
        <w:rPr>
          <w:rFonts w:ascii="Arial" w:hAnsi="Arial" w:cs="Arial"/>
        </w:rPr>
        <w:t>establecidas en el artículo 221, fracción I, de la LDUNL,</w:t>
      </w:r>
      <w:r w:rsidR="005F7C30">
        <w:rPr>
          <w:rFonts w:ascii="Arial" w:hAnsi="Arial" w:cs="Arial"/>
        </w:rPr>
        <w:t xml:space="preserve"> esto en razón de que los lotes </w:t>
      </w:r>
      <w:r w:rsidRPr="00723B68">
        <w:rPr>
          <w:rFonts w:ascii="Arial" w:hAnsi="Arial" w:cs="Arial"/>
        </w:rPr>
        <w:t>resultantes identificados como Lote 3A y Lote 3B, no cuenta</w:t>
      </w:r>
      <w:r w:rsidR="005F7C30">
        <w:rPr>
          <w:rFonts w:ascii="Arial" w:hAnsi="Arial" w:cs="Arial"/>
        </w:rPr>
        <w:t xml:space="preserve">n con frente a una vía pública, </w:t>
      </w:r>
      <w:r w:rsidRPr="00723B68">
        <w:rPr>
          <w:rFonts w:ascii="Arial" w:hAnsi="Arial" w:cs="Arial"/>
        </w:rPr>
        <w:t xml:space="preserve">ya que las calles denominadas Vista del Lago y </w:t>
      </w:r>
      <w:proofErr w:type="spellStart"/>
      <w:r w:rsidRPr="00723B68">
        <w:rPr>
          <w:rFonts w:ascii="Arial" w:hAnsi="Arial" w:cs="Arial"/>
        </w:rPr>
        <w:t>Alviento</w:t>
      </w:r>
      <w:proofErr w:type="spellEnd"/>
      <w:r w:rsidRPr="00723B68">
        <w:rPr>
          <w:rFonts w:ascii="Arial" w:hAnsi="Arial" w:cs="Arial"/>
        </w:rPr>
        <w:t xml:space="preserve"> q</w:t>
      </w:r>
      <w:r w:rsidR="005F7C30">
        <w:rPr>
          <w:rFonts w:ascii="Arial" w:hAnsi="Arial" w:cs="Arial"/>
        </w:rPr>
        <w:t xml:space="preserve">ue se registran en el plano del </w:t>
      </w:r>
      <w:r w:rsidRPr="00723B68">
        <w:rPr>
          <w:rFonts w:ascii="Arial" w:hAnsi="Arial" w:cs="Arial"/>
        </w:rPr>
        <w:t>trámite que nos ocupa, no debieron ser consideradas co</w:t>
      </w:r>
      <w:r w:rsidR="005F7C30">
        <w:rPr>
          <w:rFonts w:ascii="Arial" w:hAnsi="Arial" w:cs="Arial"/>
        </w:rPr>
        <w:t xml:space="preserve">mo vías públicas, esto en razón </w:t>
      </w:r>
      <w:r w:rsidRPr="00723B68">
        <w:rPr>
          <w:rFonts w:ascii="Arial" w:hAnsi="Arial" w:cs="Arial"/>
        </w:rPr>
        <w:t>de que no se presenta el trámite urbanístico que acredite</w:t>
      </w:r>
      <w:r w:rsidR="005F7C30">
        <w:rPr>
          <w:rFonts w:ascii="Arial" w:hAnsi="Arial" w:cs="Arial"/>
        </w:rPr>
        <w:t xml:space="preserve"> la legalidad de las mismas, ni </w:t>
      </w:r>
      <w:r w:rsidRPr="00723B68">
        <w:rPr>
          <w:rFonts w:ascii="Arial" w:hAnsi="Arial" w:cs="Arial"/>
        </w:rPr>
        <w:t>se encuentran contempladas en el plan y programa de</w:t>
      </w:r>
      <w:r w:rsidR="005F7C30">
        <w:rPr>
          <w:rFonts w:ascii="Arial" w:hAnsi="Arial" w:cs="Arial"/>
        </w:rPr>
        <w:t xml:space="preserve"> desarrollo urbano, tal como se </w:t>
      </w:r>
      <w:r w:rsidRPr="00723B68">
        <w:rPr>
          <w:rFonts w:ascii="Arial" w:hAnsi="Arial" w:cs="Arial"/>
        </w:rPr>
        <w:t xml:space="preserve">establece en el artículo 159, fracción II, de la citada </w:t>
      </w:r>
      <w:r w:rsidR="005F7C30">
        <w:rPr>
          <w:rFonts w:ascii="Arial" w:hAnsi="Arial" w:cs="Arial"/>
        </w:rPr>
        <w:t xml:space="preserve">Ley, además es de mencionar que </w:t>
      </w:r>
      <w:r w:rsidRPr="00723B68">
        <w:rPr>
          <w:rFonts w:ascii="Arial" w:hAnsi="Arial" w:cs="Arial"/>
        </w:rPr>
        <w:t>para la apertura, prolongación y ampliación de carreteras, autopistas y libramientos, vías</w:t>
      </w:r>
      <w:r w:rsidR="005F7C30">
        <w:rPr>
          <w:rFonts w:ascii="Arial" w:hAnsi="Arial" w:cs="Arial"/>
        </w:rPr>
        <w:t xml:space="preserve"> </w:t>
      </w:r>
      <w:r w:rsidRPr="00723B68">
        <w:rPr>
          <w:rFonts w:ascii="Arial" w:hAnsi="Arial" w:cs="Arial"/>
        </w:rPr>
        <w:t>principales de acceso controlado, vías arteriales y colectoras, no previstas en los respectivos</w:t>
      </w:r>
      <w:r w:rsidR="005F7C30">
        <w:rPr>
          <w:rFonts w:ascii="Arial" w:hAnsi="Arial" w:cs="Arial"/>
        </w:rPr>
        <w:t xml:space="preserve"> </w:t>
      </w:r>
      <w:r w:rsidRPr="00723B68">
        <w:rPr>
          <w:rFonts w:ascii="Arial" w:hAnsi="Arial" w:cs="Arial"/>
        </w:rPr>
        <w:t>planes y programas de desarrollo urbano, será necesaria la</w:t>
      </w:r>
      <w:r w:rsidR="005F7C30">
        <w:rPr>
          <w:rFonts w:ascii="Arial" w:hAnsi="Arial" w:cs="Arial"/>
        </w:rPr>
        <w:t xml:space="preserve"> formulación y aprobación de un </w:t>
      </w:r>
      <w:r w:rsidRPr="00723B68">
        <w:rPr>
          <w:rFonts w:ascii="Arial" w:hAnsi="Arial" w:cs="Arial"/>
        </w:rPr>
        <w:t>programa parcial de desarrollo urbano que las contemple, a</w:t>
      </w:r>
      <w:r w:rsidR="005F7C30">
        <w:rPr>
          <w:rFonts w:ascii="Arial" w:hAnsi="Arial" w:cs="Arial"/>
        </w:rPr>
        <w:t xml:space="preserve">sí como de los derechos de vía, </w:t>
      </w:r>
      <w:r w:rsidRPr="00723B68">
        <w:rPr>
          <w:rFonts w:ascii="Arial" w:hAnsi="Arial" w:cs="Arial"/>
        </w:rPr>
        <w:t xml:space="preserve">la obra en </w:t>
      </w:r>
      <w:r w:rsidRPr="00723B68">
        <w:rPr>
          <w:rFonts w:ascii="Arial" w:hAnsi="Arial" w:cs="Arial"/>
        </w:rPr>
        <w:lastRenderedPageBreak/>
        <w:t>cuestión y los efectos y consecuencias que tenga en su zona de in</w:t>
      </w:r>
      <w:r w:rsidR="005F7C30">
        <w:rPr>
          <w:rFonts w:ascii="Arial" w:hAnsi="Arial" w:cs="Arial"/>
        </w:rPr>
        <w:t xml:space="preserve">fluencia, de </w:t>
      </w:r>
      <w:r w:rsidRPr="00723B68">
        <w:rPr>
          <w:rFonts w:ascii="Arial" w:hAnsi="Arial" w:cs="Arial"/>
        </w:rPr>
        <w:t>conformidad con lo señalado en el artículo 163, de la multicitada Ley.</w:t>
      </w:r>
    </w:p>
    <w:p w:rsidR="00723B68" w:rsidRDefault="00723B68" w:rsidP="00723B68">
      <w:pPr>
        <w:spacing w:after="0" w:line="360" w:lineRule="auto"/>
        <w:jc w:val="both"/>
        <w:rPr>
          <w:rFonts w:ascii="Arial" w:hAnsi="Arial" w:cs="Arial"/>
        </w:rPr>
      </w:pPr>
    </w:p>
    <w:p w:rsidR="00723B68" w:rsidRPr="005F7C30" w:rsidRDefault="00723B68" w:rsidP="00723B68">
      <w:pPr>
        <w:spacing w:after="0" w:line="360" w:lineRule="auto"/>
        <w:jc w:val="both"/>
        <w:rPr>
          <w:rFonts w:ascii="Arial" w:hAnsi="Arial" w:cs="Arial"/>
          <w:b/>
        </w:rPr>
      </w:pPr>
      <w:r w:rsidRPr="005F7C30">
        <w:rPr>
          <w:rFonts w:ascii="Arial" w:hAnsi="Arial" w:cs="Arial"/>
          <w:b/>
        </w:rPr>
        <w:t>Acción(es) o recomendación(es) emitida(s)</w:t>
      </w:r>
    </w:p>
    <w:p w:rsidR="00723B68" w:rsidRPr="005F7C30" w:rsidRDefault="00723B68" w:rsidP="00723B68">
      <w:pPr>
        <w:spacing w:after="0" w:line="360" w:lineRule="auto"/>
        <w:jc w:val="both"/>
        <w:rPr>
          <w:rFonts w:ascii="Arial" w:hAnsi="Arial" w:cs="Arial"/>
          <w:i/>
        </w:rPr>
      </w:pPr>
      <w:r w:rsidRPr="005F7C30">
        <w:rPr>
          <w:rFonts w:ascii="Arial" w:hAnsi="Arial" w:cs="Arial"/>
          <w:i/>
        </w:rPr>
        <w:t>Promoción de Fincamiento de Responsabilidad Administrativa.</w:t>
      </w:r>
    </w:p>
    <w:p w:rsidR="00723B68" w:rsidRDefault="00723B68" w:rsidP="00723B68">
      <w:pPr>
        <w:spacing w:after="0" w:line="360" w:lineRule="auto"/>
        <w:jc w:val="both"/>
        <w:rPr>
          <w:rFonts w:ascii="Arial" w:hAnsi="Arial" w:cs="Arial"/>
        </w:rPr>
      </w:pPr>
    </w:p>
    <w:p w:rsidR="00723B68" w:rsidRDefault="00723B68" w:rsidP="00723B68">
      <w:pPr>
        <w:spacing w:after="0" w:line="360" w:lineRule="auto"/>
        <w:jc w:val="both"/>
        <w:rPr>
          <w:rFonts w:ascii="Arial" w:hAnsi="Arial" w:cs="Arial"/>
        </w:rPr>
      </w:pPr>
      <w:r>
        <w:rPr>
          <w:rFonts w:ascii="Arial" w:hAnsi="Arial" w:cs="Arial"/>
          <w:noProof/>
          <w:lang w:val="es-MX" w:eastAsia="es-MX"/>
        </w:rPr>
        <w:drawing>
          <wp:inline distT="0" distB="0" distL="0" distR="0">
            <wp:extent cx="4562475" cy="733425"/>
            <wp:effectExtent l="0" t="0" r="9525" b="9525"/>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562475" cy="733425"/>
                    </a:xfrm>
                    <a:prstGeom prst="rect">
                      <a:avLst/>
                    </a:prstGeom>
                    <a:noFill/>
                    <a:ln>
                      <a:noFill/>
                    </a:ln>
                  </pic:spPr>
                </pic:pic>
              </a:graphicData>
            </a:graphic>
          </wp:inline>
        </w:drawing>
      </w:r>
    </w:p>
    <w:p w:rsidR="00723B68" w:rsidRDefault="00723B68" w:rsidP="00723B68">
      <w:pPr>
        <w:spacing w:after="0" w:line="360" w:lineRule="auto"/>
        <w:jc w:val="both"/>
        <w:rPr>
          <w:rFonts w:ascii="Arial" w:hAnsi="Arial" w:cs="Arial"/>
        </w:rPr>
      </w:pPr>
    </w:p>
    <w:p w:rsidR="00723B68" w:rsidRDefault="00723B68" w:rsidP="00723B68">
      <w:pPr>
        <w:spacing w:after="0" w:line="360" w:lineRule="auto"/>
        <w:jc w:val="both"/>
        <w:rPr>
          <w:rFonts w:ascii="Arial" w:hAnsi="Arial" w:cs="Arial"/>
        </w:rPr>
      </w:pPr>
      <w:r w:rsidRPr="005F7C30">
        <w:rPr>
          <w:rFonts w:ascii="Arial" w:hAnsi="Arial" w:cs="Arial"/>
          <w:b/>
        </w:rPr>
        <w:t>34.</w:t>
      </w:r>
      <w:r w:rsidRPr="00723B68">
        <w:rPr>
          <w:rFonts w:ascii="Arial" w:hAnsi="Arial" w:cs="Arial"/>
        </w:rPr>
        <w:t xml:space="preserve"> Durante el proceso de revisión se detectó que el municipio no</w:t>
      </w:r>
      <w:r w:rsidR="005F7C30">
        <w:rPr>
          <w:rFonts w:ascii="Arial" w:hAnsi="Arial" w:cs="Arial"/>
        </w:rPr>
        <w:t xml:space="preserve"> cuenta con un Reglamento </w:t>
      </w:r>
      <w:r w:rsidRPr="00723B68">
        <w:rPr>
          <w:rFonts w:ascii="Arial" w:hAnsi="Arial" w:cs="Arial"/>
        </w:rPr>
        <w:t>de Construcción, incumpliendo con la obligación establecida en</w:t>
      </w:r>
      <w:r w:rsidR="005F7C30">
        <w:rPr>
          <w:rFonts w:ascii="Arial" w:hAnsi="Arial" w:cs="Arial"/>
        </w:rPr>
        <w:t xml:space="preserve"> el artículo 10, fracción I, de </w:t>
      </w:r>
      <w:r w:rsidRPr="00723B68">
        <w:rPr>
          <w:rFonts w:ascii="Arial" w:hAnsi="Arial" w:cs="Arial"/>
        </w:rPr>
        <w:t>la LDUNL.</w:t>
      </w:r>
    </w:p>
    <w:p w:rsidR="00723B68" w:rsidRDefault="00723B68" w:rsidP="00723B68">
      <w:pPr>
        <w:spacing w:after="0" w:line="360" w:lineRule="auto"/>
        <w:jc w:val="both"/>
        <w:rPr>
          <w:rFonts w:ascii="Arial" w:hAnsi="Arial" w:cs="Arial"/>
        </w:rPr>
      </w:pPr>
    </w:p>
    <w:p w:rsidR="00723B68" w:rsidRPr="005F7C30" w:rsidRDefault="00723B68" w:rsidP="00723B68">
      <w:pPr>
        <w:spacing w:after="0" w:line="360" w:lineRule="auto"/>
        <w:jc w:val="both"/>
        <w:rPr>
          <w:rFonts w:ascii="Arial" w:hAnsi="Arial" w:cs="Arial"/>
          <w:b/>
        </w:rPr>
      </w:pPr>
      <w:r w:rsidRPr="005F7C30">
        <w:rPr>
          <w:rFonts w:ascii="Arial" w:hAnsi="Arial" w:cs="Arial"/>
          <w:b/>
        </w:rPr>
        <w:t>Acción(es) o recomendación(es) emitida(s)</w:t>
      </w:r>
    </w:p>
    <w:p w:rsidR="00723B68" w:rsidRPr="005F7C30" w:rsidRDefault="00723B68" w:rsidP="00723B68">
      <w:pPr>
        <w:spacing w:after="0" w:line="360" w:lineRule="auto"/>
        <w:jc w:val="both"/>
        <w:rPr>
          <w:rFonts w:ascii="Arial" w:hAnsi="Arial" w:cs="Arial"/>
          <w:i/>
        </w:rPr>
      </w:pPr>
      <w:r w:rsidRPr="005F7C30">
        <w:rPr>
          <w:rFonts w:ascii="Arial" w:hAnsi="Arial" w:cs="Arial"/>
          <w:i/>
        </w:rPr>
        <w:t>Promoción de Fincamiento de Responsabilidad Administrativa.</w:t>
      </w:r>
    </w:p>
    <w:p w:rsidR="00140CBA" w:rsidRDefault="00140CBA" w:rsidP="005F7C30">
      <w:pPr>
        <w:spacing w:after="0" w:line="360" w:lineRule="auto"/>
        <w:jc w:val="both"/>
        <w:rPr>
          <w:rFonts w:ascii="Arial" w:hAnsi="Arial" w:cs="Arial"/>
        </w:rPr>
      </w:pPr>
    </w:p>
    <w:p w:rsidR="00B26E42" w:rsidRDefault="00B26E42" w:rsidP="003A767C">
      <w:pPr>
        <w:autoSpaceDE w:val="0"/>
        <w:autoSpaceDN w:val="0"/>
        <w:adjustRightInd w:val="0"/>
        <w:spacing w:after="0" w:line="360" w:lineRule="auto"/>
        <w:ind w:firstLine="709"/>
        <w:jc w:val="both"/>
        <w:rPr>
          <w:rFonts w:ascii="Arial" w:hAnsi="Arial" w:cs="Arial"/>
        </w:rPr>
      </w:pPr>
      <w:r w:rsidRPr="003A767C">
        <w:rPr>
          <w:rFonts w:ascii="Arial" w:hAnsi="Arial" w:cs="Arial"/>
          <w:b/>
          <w:szCs w:val="24"/>
          <w:lang w:val="es-MX"/>
        </w:rPr>
        <w:t>QUINTO</w:t>
      </w:r>
      <w:r w:rsidRPr="003A767C">
        <w:rPr>
          <w:rFonts w:ascii="Arial" w:hAnsi="Arial" w:cs="Arial"/>
          <w:b/>
          <w:szCs w:val="24"/>
        </w:rPr>
        <w:t xml:space="preserve">.- </w:t>
      </w:r>
      <w:r w:rsidRPr="00B26E42">
        <w:rPr>
          <w:rFonts w:ascii="Arial" w:hAnsi="Arial" w:cs="Arial"/>
          <w:szCs w:val="24"/>
        </w:rPr>
        <w:t>En el apartado VII</w:t>
      </w:r>
      <w:r>
        <w:rPr>
          <w:rFonts w:ascii="Arial" w:hAnsi="Arial" w:cs="Arial"/>
          <w:szCs w:val="24"/>
        </w:rPr>
        <w:t xml:space="preserve"> de las auditorías sobre el desempeño realizadas y en su caso, recomendaciones al desempeño que se formulan en el Anexo A, que se </w:t>
      </w:r>
      <w:r w:rsidRPr="00743413">
        <w:rPr>
          <w:rFonts w:ascii="Arial" w:hAnsi="Arial" w:cs="Arial"/>
        </w:rPr>
        <w:t xml:space="preserve">ofrece detalle </w:t>
      </w:r>
      <w:r>
        <w:rPr>
          <w:rFonts w:ascii="Arial" w:hAnsi="Arial" w:cs="Arial"/>
        </w:rPr>
        <w:t xml:space="preserve">los Resultados de la Evaluación de Desempeño del Municipio de Santiago Nuevo León,  que se puede localizar en el siguiente en la página de la Auditoria del Estado de Nuevo León en su apartado de Municipios, o bien en el siguiente hipervínculo que dirige directo al Anexo A,  </w:t>
      </w:r>
      <w:hyperlink r:id="rId30" w:history="1">
        <w:r w:rsidRPr="00B26E42">
          <w:rPr>
            <w:rStyle w:val="Hipervnculo"/>
            <w:rFonts w:ascii="Arial" w:hAnsi="Arial" w:cs="Arial"/>
          </w:rPr>
          <w:t>http://www.asenl.gob.mx/cta_publica/pdf/2015/municipios/Informe_2015_SantiagoDesempeno.pdf</w:t>
        </w:r>
      </w:hyperlink>
    </w:p>
    <w:p w:rsidR="00BF5601" w:rsidRPr="00B26E42" w:rsidRDefault="00B26E42" w:rsidP="003A767C">
      <w:pPr>
        <w:autoSpaceDE w:val="0"/>
        <w:autoSpaceDN w:val="0"/>
        <w:adjustRightInd w:val="0"/>
        <w:spacing w:after="0" w:line="360" w:lineRule="auto"/>
        <w:ind w:firstLine="709"/>
        <w:jc w:val="both"/>
        <w:rPr>
          <w:rFonts w:ascii="Arial" w:hAnsi="Arial" w:cs="Arial"/>
          <w:szCs w:val="24"/>
          <w:lang w:val="es-MX"/>
        </w:rPr>
      </w:pPr>
      <w:r w:rsidRPr="00B26E42">
        <w:rPr>
          <w:rFonts w:ascii="Arial" w:hAnsi="Arial" w:cs="Arial"/>
        </w:rPr>
        <w:lastRenderedPageBreak/>
        <w:t xml:space="preserve"> </w:t>
      </w:r>
    </w:p>
    <w:p w:rsidR="00744D70" w:rsidRDefault="00B26E42" w:rsidP="003A767C">
      <w:pPr>
        <w:autoSpaceDE w:val="0"/>
        <w:autoSpaceDN w:val="0"/>
        <w:adjustRightInd w:val="0"/>
        <w:spacing w:after="0" w:line="360" w:lineRule="auto"/>
        <w:ind w:firstLine="709"/>
        <w:jc w:val="both"/>
        <w:rPr>
          <w:rFonts w:ascii="Arial" w:eastAsiaTheme="minorHAnsi" w:hAnsi="Arial" w:cs="Arial"/>
          <w:szCs w:val="24"/>
          <w:lang w:val="es-MX"/>
        </w:rPr>
      </w:pPr>
      <w:r>
        <w:rPr>
          <w:rFonts w:ascii="Arial" w:hAnsi="Arial" w:cs="Arial"/>
          <w:b/>
          <w:szCs w:val="24"/>
          <w:lang w:val="es-MX"/>
        </w:rPr>
        <w:t>SEXTO</w:t>
      </w:r>
      <w:r w:rsidR="00744D70" w:rsidRPr="003A767C">
        <w:rPr>
          <w:rFonts w:ascii="Arial" w:hAnsi="Arial" w:cs="Arial"/>
          <w:b/>
          <w:szCs w:val="24"/>
        </w:rPr>
        <w:t xml:space="preserve">.- </w:t>
      </w:r>
      <w:r w:rsidR="00E66D0E" w:rsidRPr="003A767C">
        <w:rPr>
          <w:rFonts w:ascii="Arial" w:hAnsi="Arial" w:cs="Arial"/>
          <w:szCs w:val="24"/>
        </w:rPr>
        <w:t xml:space="preserve">Con respecto al trámite y resultados obtenidos, derivados de las solicitudes formuladas por el Congreso del Estado, es de señalar </w:t>
      </w:r>
      <w:r w:rsidR="003A767C" w:rsidRPr="003A767C">
        <w:rPr>
          <w:rFonts w:ascii="Arial" w:eastAsiaTheme="minorHAnsi" w:hAnsi="Arial" w:cs="Arial"/>
          <w:szCs w:val="24"/>
          <w:lang w:val="es-MX"/>
        </w:rPr>
        <w:t xml:space="preserve">se </w:t>
      </w:r>
      <w:r w:rsidR="00684700">
        <w:rPr>
          <w:rFonts w:ascii="Arial" w:eastAsiaTheme="minorHAnsi" w:hAnsi="Arial" w:cs="Arial"/>
          <w:szCs w:val="24"/>
          <w:lang w:val="es-MX"/>
        </w:rPr>
        <w:t>recibió una solicitud</w:t>
      </w:r>
      <w:r w:rsidR="003A767C" w:rsidRPr="003A767C">
        <w:rPr>
          <w:rFonts w:ascii="Arial" w:eastAsiaTheme="minorHAnsi" w:hAnsi="Arial" w:cs="Arial"/>
          <w:szCs w:val="24"/>
          <w:lang w:val="es-MX"/>
        </w:rPr>
        <w:t xml:space="preserve"> del H. Congreso del Estado relacionadas con la Cuenta Pública cuya revisión se informa.</w:t>
      </w:r>
    </w:p>
    <w:p w:rsidR="00684700" w:rsidRDefault="00684700" w:rsidP="003A767C">
      <w:pPr>
        <w:autoSpaceDE w:val="0"/>
        <w:autoSpaceDN w:val="0"/>
        <w:adjustRightInd w:val="0"/>
        <w:spacing w:after="0" w:line="360" w:lineRule="auto"/>
        <w:ind w:firstLine="709"/>
        <w:jc w:val="both"/>
        <w:rPr>
          <w:rFonts w:ascii="Arial" w:eastAsiaTheme="minorHAnsi" w:hAnsi="Arial" w:cs="Arial"/>
          <w:szCs w:val="24"/>
          <w:lang w:val="es-MX"/>
        </w:rPr>
      </w:pPr>
    </w:p>
    <w:p w:rsidR="00684700" w:rsidRDefault="00684700" w:rsidP="00684700">
      <w:pPr>
        <w:autoSpaceDE w:val="0"/>
        <w:autoSpaceDN w:val="0"/>
        <w:adjustRightInd w:val="0"/>
        <w:spacing w:after="0" w:line="360" w:lineRule="auto"/>
        <w:ind w:firstLine="709"/>
        <w:jc w:val="both"/>
        <w:rPr>
          <w:rFonts w:ascii="Arial" w:eastAsiaTheme="minorHAnsi" w:hAnsi="Arial" w:cs="Arial"/>
          <w:szCs w:val="24"/>
          <w:lang w:val="es-MX"/>
        </w:rPr>
      </w:pPr>
      <w:r w:rsidRPr="00684700">
        <w:rPr>
          <w:rFonts w:ascii="Arial" w:eastAsiaTheme="minorHAnsi" w:hAnsi="Arial" w:cs="Arial"/>
          <w:bCs/>
          <w:szCs w:val="24"/>
          <w:lang w:val="es-MX"/>
        </w:rPr>
        <w:t xml:space="preserve">La </w:t>
      </w:r>
      <w:r>
        <w:rPr>
          <w:rFonts w:ascii="Arial" w:eastAsiaTheme="minorHAnsi" w:hAnsi="Arial" w:cs="Arial"/>
          <w:bCs/>
          <w:szCs w:val="24"/>
          <w:lang w:val="es-MX"/>
        </w:rPr>
        <w:t>s</w:t>
      </w:r>
      <w:r w:rsidRPr="00684700">
        <w:rPr>
          <w:rFonts w:ascii="Arial" w:eastAsiaTheme="minorHAnsi" w:hAnsi="Arial" w:cs="Arial"/>
          <w:bCs/>
          <w:szCs w:val="24"/>
          <w:lang w:val="es-MX"/>
        </w:rPr>
        <w:t xml:space="preserve">olicitud </w:t>
      </w:r>
      <w:r>
        <w:rPr>
          <w:rFonts w:ascii="Arial" w:eastAsiaTheme="minorHAnsi" w:hAnsi="Arial" w:cs="Arial"/>
          <w:szCs w:val="24"/>
          <w:lang w:val="es-MX"/>
        </w:rPr>
        <w:t>c</w:t>
      </w:r>
      <w:r w:rsidRPr="00684700">
        <w:rPr>
          <w:rFonts w:ascii="Arial" w:eastAsiaTheme="minorHAnsi" w:hAnsi="Arial" w:cs="Arial"/>
          <w:szCs w:val="24"/>
          <w:lang w:val="es-MX"/>
        </w:rPr>
        <w:t>ontenida en el Acuerdo Legislativo, tomado por el Pleno en la sesión del 12 de octubre de 2015,</w:t>
      </w:r>
      <w:r>
        <w:rPr>
          <w:rFonts w:ascii="Arial" w:eastAsiaTheme="minorHAnsi" w:hAnsi="Arial" w:cs="Arial"/>
          <w:szCs w:val="24"/>
          <w:lang w:val="es-MX"/>
        </w:rPr>
        <w:t xml:space="preserve"> </w:t>
      </w:r>
      <w:r w:rsidR="00AA421F">
        <w:rPr>
          <w:rFonts w:ascii="Arial" w:eastAsiaTheme="minorHAnsi" w:hAnsi="Arial" w:cs="Arial"/>
          <w:szCs w:val="24"/>
          <w:lang w:val="es-MX"/>
        </w:rPr>
        <w:t>remitido a la</w:t>
      </w:r>
      <w:r w:rsidRPr="00684700">
        <w:rPr>
          <w:rFonts w:ascii="Arial" w:eastAsiaTheme="minorHAnsi" w:hAnsi="Arial" w:cs="Arial"/>
          <w:szCs w:val="24"/>
          <w:lang w:val="es-MX"/>
        </w:rPr>
        <w:t xml:space="preserve"> Auditoría Superior del Estado, en fecha 23 de octubre de 2015 mediante el oficio</w:t>
      </w:r>
      <w:r>
        <w:rPr>
          <w:rFonts w:ascii="Arial" w:eastAsiaTheme="minorHAnsi" w:hAnsi="Arial" w:cs="Arial"/>
          <w:szCs w:val="24"/>
          <w:lang w:val="es-MX"/>
        </w:rPr>
        <w:t xml:space="preserve"> </w:t>
      </w:r>
      <w:r w:rsidRPr="00684700">
        <w:rPr>
          <w:rFonts w:ascii="Arial" w:eastAsiaTheme="minorHAnsi" w:hAnsi="Arial" w:cs="Arial"/>
          <w:szCs w:val="24"/>
          <w:lang w:val="es-MX"/>
        </w:rPr>
        <w:t>número C.V. 009/2015, emitido por las CC. Presidenta y Secretaria de la Comisión de Vigilancia</w:t>
      </w:r>
      <w:r>
        <w:rPr>
          <w:rFonts w:ascii="Arial" w:eastAsiaTheme="minorHAnsi" w:hAnsi="Arial" w:cs="Arial"/>
          <w:szCs w:val="24"/>
          <w:lang w:val="es-MX"/>
        </w:rPr>
        <w:t xml:space="preserve"> </w:t>
      </w:r>
      <w:r w:rsidRPr="00684700">
        <w:rPr>
          <w:rFonts w:ascii="Arial" w:eastAsiaTheme="minorHAnsi" w:hAnsi="Arial" w:cs="Arial"/>
          <w:szCs w:val="24"/>
          <w:lang w:val="es-MX"/>
        </w:rPr>
        <w:t>del H. Congreso del Estado, en virtud del cual se solicita a este Órgano Superior de Fiscalización,</w:t>
      </w:r>
      <w:r>
        <w:rPr>
          <w:rFonts w:ascii="Arial" w:eastAsiaTheme="minorHAnsi" w:hAnsi="Arial" w:cs="Arial"/>
          <w:szCs w:val="24"/>
          <w:lang w:val="es-MX"/>
        </w:rPr>
        <w:t xml:space="preserve"> </w:t>
      </w:r>
      <w:r w:rsidRPr="00684700">
        <w:rPr>
          <w:rFonts w:ascii="Arial" w:eastAsiaTheme="minorHAnsi" w:hAnsi="Arial" w:cs="Arial"/>
          <w:szCs w:val="24"/>
          <w:lang w:val="es-MX"/>
        </w:rPr>
        <w:t>a que en el Programa Anual de Auditorías contemple realizar la fiscalización de las licitaciones que</w:t>
      </w:r>
      <w:r>
        <w:rPr>
          <w:rFonts w:ascii="Arial" w:eastAsiaTheme="minorHAnsi" w:hAnsi="Arial" w:cs="Arial"/>
          <w:szCs w:val="24"/>
          <w:lang w:val="es-MX"/>
        </w:rPr>
        <w:t xml:space="preserve"> </w:t>
      </w:r>
      <w:r w:rsidRPr="00684700">
        <w:rPr>
          <w:rFonts w:ascii="Arial" w:eastAsiaTheme="minorHAnsi" w:hAnsi="Arial" w:cs="Arial"/>
          <w:szCs w:val="24"/>
          <w:lang w:val="es-MX"/>
        </w:rPr>
        <w:t>los 51 municipios del Estado de Nuevo León hayan realizado hasta el 31 de octubre del ejercicio</w:t>
      </w:r>
      <w:r>
        <w:rPr>
          <w:rFonts w:ascii="Arial" w:eastAsiaTheme="minorHAnsi" w:hAnsi="Arial" w:cs="Arial"/>
          <w:szCs w:val="24"/>
          <w:lang w:val="es-MX"/>
        </w:rPr>
        <w:t xml:space="preserve"> </w:t>
      </w:r>
      <w:r w:rsidRPr="00684700">
        <w:rPr>
          <w:rFonts w:ascii="Arial" w:eastAsiaTheme="minorHAnsi" w:hAnsi="Arial" w:cs="Arial"/>
          <w:szCs w:val="24"/>
          <w:lang w:val="es-MX"/>
        </w:rPr>
        <w:t>fiscal 2015.</w:t>
      </w:r>
    </w:p>
    <w:p w:rsidR="00684700" w:rsidRPr="00684700" w:rsidRDefault="00684700" w:rsidP="00684700">
      <w:pPr>
        <w:autoSpaceDE w:val="0"/>
        <w:autoSpaceDN w:val="0"/>
        <w:adjustRightInd w:val="0"/>
        <w:spacing w:after="0" w:line="360" w:lineRule="auto"/>
        <w:ind w:firstLine="709"/>
        <w:jc w:val="both"/>
        <w:rPr>
          <w:rFonts w:ascii="Arial" w:eastAsiaTheme="minorHAnsi" w:hAnsi="Arial" w:cs="Arial"/>
          <w:szCs w:val="24"/>
          <w:lang w:val="es-MX"/>
        </w:rPr>
      </w:pPr>
    </w:p>
    <w:p w:rsidR="00684700" w:rsidRPr="00684700" w:rsidRDefault="00684700" w:rsidP="00684700">
      <w:pPr>
        <w:autoSpaceDE w:val="0"/>
        <w:autoSpaceDN w:val="0"/>
        <w:adjustRightInd w:val="0"/>
        <w:spacing w:after="0" w:line="360" w:lineRule="auto"/>
        <w:ind w:firstLine="709"/>
        <w:jc w:val="both"/>
        <w:rPr>
          <w:rFonts w:ascii="Arial" w:hAnsi="Arial" w:cs="Arial"/>
          <w:sz w:val="20"/>
          <w:szCs w:val="24"/>
        </w:rPr>
      </w:pPr>
      <w:r w:rsidRPr="00684700">
        <w:rPr>
          <w:rFonts w:ascii="Arial" w:eastAsiaTheme="minorHAnsi" w:hAnsi="Arial" w:cs="Arial"/>
          <w:bCs/>
          <w:szCs w:val="24"/>
          <w:lang w:val="es-MX"/>
        </w:rPr>
        <w:t>El Objeto de la revisión</w:t>
      </w:r>
      <w:r>
        <w:rPr>
          <w:rFonts w:ascii="Arial" w:eastAsiaTheme="minorHAnsi" w:hAnsi="Arial" w:cs="Arial"/>
          <w:bCs/>
          <w:szCs w:val="24"/>
          <w:lang w:val="es-MX"/>
        </w:rPr>
        <w:t xml:space="preserve"> p</w:t>
      </w:r>
      <w:r w:rsidRPr="00684700">
        <w:rPr>
          <w:rFonts w:ascii="Arial" w:eastAsiaTheme="minorHAnsi" w:hAnsi="Arial" w:cs="Arial"/>
          <w:szCs w:val="24"/>
          <w:lang w:val="es-MX"/>
        </w:rPr>
        <w:t>ara</w:t>
      </w:r>
      <w:r w:rsidR="00AA421F">
        <w:rPr>
          <w:rFonts w:ascii="Arial" w:eastAsiaTheme="minorHAnsi" w:hAnsi="Arial" w:cs="Arial"/>
          <w:szCs w:val="24"/>
          <w:lang w:val="es-MX"/>
        </w:rPr>
        <w:t xml:space="preserve"> cumplir con lo solicitado, la</w:t>
      </w:r>
      <w:r w:rsidRPr="00684700">
        <w:rPr>
          <w:rFonts w:ascii="Arial" w:eastAsiaTheme="minorHAnsi" w:hAnsi="Arial" w:cs="Arial"/>
          <w:szCs w:val="24"/>
          <w:lang w:val="es-MX"/>
        </w:rPr>
        <w:t xml:space="preserve"> Auditoría Superior del Estado, programó una revisión</w:t>
      </w:r>
      <w:r>
        <w:rPr>
          <w:rFonts w:ascii="Arial" w:eastAsiaTheme="minorHAnsi" w:hAnsi="Arial" w:cs="Arial"/>
          <w:szCs w:val="24"/>
          <w:lang w:val="es-MX"/>
        </w:rPr>
        <w:t xml:space="preserve"> </w:t>
      </w:r>
      <w:r w:rsidRPr="00684700">
        <w:rPr>
          <w:rFonts w:ascii="Arial" w:eastAsiaTheme="minorHAnsi" w:hAnsi="Arial" w:cs="Arial"/>
          <w:szCs w:val="24"/>
          <w:lang w:val="es-MX"/>
        </w:rPr>
        <w:t>específica a las áreas de adquisiciones y de obra pública de cada municipio con el objeto de</w:t>
      </w:r>
      <w:r>
        <w:rPr>
          <w:rFonts w:ascii="Arial" w:eastAsiaTheme="minorHAnsi" w:hAnsi="Arial" w:cs="Arial"/>
          <w:szCs w:val="24"/>
          <w:lang w:val="es-MX"/>
        </w:rPr>
        <w:t xml:space="preserve"> </w:t>
      </w:r>
      <w:r w:rsidRPr="00684700">
        <w:rPr>
          <w:rFonts w:ascii="Arial" w:eastAsiaTheme="minorHAnsi" w:hAnsi="Arial" w:cs="Arial"/>
          <w:szCs w:val="24"/>
          <w:lang w:val="es-MX"/>
        </w:rPr>
        <w:t>verificar si las operaciones realizadas (Licitaciones) por los 51 municipios en el ejercicio de 2015,</w:t>
      </w:r>
      <w:r>
        <w:rPr>
          <w:rFonts w:ascii="Arial" w:eastAsiaTheme="minorHAnsi" w:hAnsi="Arial" w:cs="Arial"/>
          <w:szCs w:val="24"/>
          <w:lang w:val="es-MX"/>
        </w:rPr>
        <w:t xml:space="preserve"> </w:t>
      </w:r>
      <w:r w:rsidRPr="00684700">
        <w:rPr>
          <w:rFonts w:ascii="Arial" w:eastAsiaTheme="minorHAnsi" w:hAnsi="Arial" w:cs="Arial"/>
          <w:szCs w:val="24"/>
          <w:lang w:val="es-MX"/>
        </w:rPr>
        <w:t>se efectuaron de conformidad con la Ley de Egresos del Estado de Nuevo León, Ley de Obras</w:t>
      </w:r>
      <w:r>
        <w:rPr>
          <w:rFonts w:ascii="Arial" w:eastAsiaTheme="minorHAnsi" w:hAnsi="Arial" w:cs="Arial"/>
          <w:szCs w:val="24"/>
          <w:lang w:val="es-MX"/>
        </w:rPr>
        <w:t xml:space="preserve"> </w:t>
      </w:r>
      <w:r w:rsidRPr="00684700">
        <w:rPr>
          <w:rFonts w:ascii="Arial" w:eastAsiaTheme="minorHAnsi" w:hAnsi="Arial" w:cs="Arial"/>
          <w:szCs w:val="24"/>
          <w:lang w:val="es-MX"/>
        </w:rPr>
        <w:t>Públicas para el Estado y Municipios de Nuevo León y con la Ley de Adquisiciones,</w:t>
      </w:r>
      <w:r>
        <w:rPr>
          <w:rFonts w:ascii="Arial" w:eastAsiaTheme="minorHAnsi" w:hAnsi="Arial" w:cs="Arial"/>
          <w:szCs w:val="24"/>
          <w:lang w:val="es-MX"/>
        </w:rPr>
        <w:t xml:space="preserve"> </w:t>
      </w:r>
      <w:r w:rsidRPr="00684700">
        <w:rPr>
          <w:rFonts w:ascii="Arial" w:eastAsiaTheme="minorHAnsi" w:hAnsi="Arial" w:cs="Arial"/>
          <w:szCs w:val="24"/>
          <w:lang w:val="es-MX"/>
        </w:rPr>
        <w:t>Arrendamientos y Contratación de Servicios del Estado de Nuevo León y su Reglamento en la</w:t>
      </w:r>
      <w:r>
        <w:rPr>
          <w:rFonts w:ascii="Arial" w:eastAsiaTheme="minorHAnsi" w:hAnsi="Arial" w:cs="Arial"/>
          <w:szCs w:val="24"/>
          <w:lang w:val="es-MX"/>
        </w:rPr>
        <w:t xml:space="preserve"> </w:t>
      </w:r>
      <w:r w:rsidRPr="00684700">
        <w:rPr>
          <w:rFonts w:ascii="Arial" w:eastAsiaTheme="minorHAnsi" w:hAnsi="Arial" w:cs="Arial"/>
          <w:szCs w:val="24"/>
          <w:lang w:val="es-MX"/>
        </w:rPr>
        <w:t>materia.</w:t>
      </w:r>
    </w:p>
    <w:p w:rsidR="00744D70" w:rsidRPr="00684700" w:rsidRDefault="00684700" w:rsidP="00684700">
      <w:pPr>
        <w:autoSpaceDE w:val="0"/>
        <w:autoSpaceDN w:val="0"/>
        <w:adjustRightInd w:val="0"/>
        <w:spacing w:after="0" w:line="360" w:lineRule="auto"/>
        <w:ind w:firstLine="709"/>
        <w:jc w:val="both"/>
        <w:rPr>
          <w:rFonts w:ascii="Arial" w:eastAsiaTheme="minorHAnsi" w:hAnsi="Arial" w:cs="Arial"/>
          <w:szCs w:val="24"/>
          <w:lang w:val="es-MX"/>
        </w:rPr>
      </w:pPr>
      <w:r w:rsidRPr="00684700">
        <w:rPr>
          <w:rFonts w:ascii="Arial" w:eastAsiaTheme="minorHAnsi" w:hAnsi="Arial" w:cs="Arial"/>
          <w:bCs/>
          <w:szCs w:val="24"/>
          <w:lang w:val="es-MX"/>
        </w:rPr>
        <w:t>Los resultados de los procedimientos obtenidos</w:t>
      </w:r>
      <w:r w:rsidRPr="00684700">
        <w:rPr>
          <w:rFonts w:ascii="Arial" w:eastAsiaTheme="minorHAnsi" w:hAnsi="Arial" w:cs="Arial"/>
          <w:szCs w:val="24"/>
          <w:lang w:val="es-MX"/>
        </w:rPr>
        <w:t xml:space="preserve"> de la referida revisión, se reflejan en la observación indicada en el apartado VI del Informe del Resultado.</w:t>
      </w:r>
    </w:p>
    <w:p w:rsidR="00684700" w:rsidRPr="00684700" w:rsidRDefault="00684700" w:rsidP="00684700">
      <w:pPr>
        <w:autoSpaceDE w:val="0"/>
        <w:autoSpaceDN w:val="0"/>
        <w:adjustRightInd w:val="0"/>
        <w:spacing w:after="0" w:line="360" w:lineRule="auto"/>
        <w:ind w:firstLine="709"/>
        <w:jc w:val="both"/>
        <w:rPr>
          <w:rFonts w:ascii="ArialMT" w:hAnsi="ArialMT" w:cs="ArialMT"/>
          <w:sz w:val="20"/>
          <w:lang w:eastAsia="es-MX"/>
        </w:rPr>
      </w:pPr>
    </w:p>
    <w:p w:rsidR="00744D70" w:rsidRPr="00743413" w:rsidRDefault="00684700" w:rsidP="00744D70">
      <w:pPr>
        <w:autoSpaceDE w:val="0"/>
        <w:autoSpaceDN w:val="0"/>
        <w:adjustRightInd w:val="0"/>
        <w:spacing w:after="0" w:line="360" w:lineRule="auto"/>
        <w:ind w:firstLine="708"/>
        <w:jc w:val="both"/>
        <w:rPr>
          <w:rFonts w:ascii="ArialMT" w:hAnsi="ArialMT" w:cs="ArialMT"/>
          <w:lang w:eastAsia="es-MX"/>
        </w:rPr>
      </w:pPr>
      <w:r>
        <w:rPr>
          <w:rFonts w:ascii="Arial" w:hAnsi="Arial" w:cs="Arial"/>
          <w:b/>
        </w:rPr>
        <w:lastRenderedPageBreak/>
        <w:t>SÉPTIMO</w:t>
      </w:r>
      <w:r w:rsidR="00744D70" w:rsidRPr="00743413">
        <w:rPr>
          <w:rFonts w:ascii="Arial" w:hAnsi="Arial" w:cs="Arial"/>
          <w:b/>
        </w:rPr>
        <w:t xml:space="preserve">.- </w:t>
      </w:r>
      <w:r w:rsidR="00E66D0E" w:rsidRPr="00E66D0E">
        <w:rPr>
          <w:rFonts w:ascii="Arial" w:hAnsi="Arial" w:cs="Arial"/>
          <w:lang w:val="es-MX"/>
        </w:rPr>
        <w:t>En relación a</w:t>
      </w:r>
      <w:r w:rsidR="00E66D0E" w:rsidRPr="00E66D0E">
        <w:rPr>
          <w:rFonts w:ascii="Arial" w:hAnsi="Arial" w:cs="Arial"/>
          <w:b/>
          <w:bCs/>
          <w:lang w:val="es-MX"/>
        </w:rPr>
        <w:t xml:space="preserve"> </w:t>
      </w:r>
      <w:r w:rsidR="00E66D0E" w:rsidRPr="009437EC">
        <w:rPr>
          <w:rFonts w:ascii="Arial" w:hAnsi="Arial" w:cs="Arial"/>
          <w:bCs/>
          <w:lang w:val="es-MX"/>
        </w:rPr>
        <w:t>los</w:t>
      </w:r>
      <w:r w:rsidR="00E66D0E">
        <w:rPr>
          <w:rFonts w:ascii="Arial" w:hAnsi="Arial" w:cs="Arial"/>
          <w:b/>
          <w:bCs/>
          <w:lang w:val="es-MX"/>
        </w:rPr>
        <w:t xml:space="preserve"> </w:t>
      </w:r>
      <w:r w:rsidR="00E66D0E" w:rsidRPr="00E66D0E">
        <w:rPr>
          <w:rFonts w:ascii="Arial" w:hAnsi="Arial" w:cs="Arial"/>
          <w:bCs/>
          <w:lang w:val="es-MX"/>
        </w:rPr>
        <w:t>Resultados de la revisión de situación excepcional</w:t>
      </w:r>
      <w:r w:rsidR="00E66D0E">
        <w:rPr>
          <w:rFonts w:ascii="Arial" w:hAnsi="Arial" w:cs="Arial"/>
          <w:bCs/>
          <w:lang w:val="es-MX"/>
        </w:rPr>
        <w:t xml:space="preserve"> de la </w:t>
      </w:r>
      <w:r w:rsidR="00E66D0E" w:rsidRPr="00E66D0E">
        <w:rPr>
          <w:rFonts w:ascii="Arial" w:hAnsi="Arial" w:cs="Arial"/>
          <w:lang w:val="es-MX"/>
        </w:rPr>
        <w:t>Cuenta Pública objeto de revisión,</w:t>
      </w:r>
      <w:r w:rsidR="00E66D0E">
        <w:rPr>
          <w:rFonts w:ascii="Arial" w:hAnsi="Arial" w:cs="Arial"/>
          <w:lang w:val="es-MX"/>
        </w:rPr>
        <w:t xml:space="preserve"> se informa que </w:t>
      </w:r>
      <w:r w:rsidR="00E66D0E" w:rsidRPr="00E66D0E">
        <w:rPr>
          <w:rFonts w:ascii="Arial" w:hAnsi="Arial" w:cs="Arial"/>
          <w:lang w:val="es-MX"/>
        </w:rPr>
        <w:t>no se recibieron denuncias para la revisión</w:t>
      </w:r>
      <w:r w:rsidR="00E66D0E">
        <w:rPr>
          <w:rFonts w:ascii="Arial" w:hAnsi="Arial" w:cs="Arial"/>
          <w:lang w:val="es-MX"/>
        </w:rPr>
        <w:t xml:space="preserve"> </w:t>
      </w:r>
      <w:r w:rsidR="00E66D0E" w:rsidRPr="00E66D0E">
        <w:rPr>
          <w:rFonts w:ascii="Arial" w:hAnsi="Arial" w:cs="Arial"/>
          <w:lang w:val="es-MX"/>
        </w:rPr>
        <w:t>de situaciones excepcionales, en los términos preceptuados en los artículos 136 último párrafo</w:t>
      </w:r>
      <w:r w:rsidR="00E66D0E">
        <w:rPr>
          <w:rFonts w:ascii="Arial" w:hAnsi="Arial" w:cs="Arial"/>
          <w:lang w:val="es-MX"/>
        </w:rPr>
        <w:t xml:space="preserve"> </w:t>
      </w:r>
      <w:r w:rsidR="00E66D0E" w:rsidRPr="00E66D0E">
        <w:rPr>
          <w:rFonts w:ascii="Arial" w:hAnsi="Arial" w:cs="Arial"/>
          <w:lang w:val="es-MX"/>
        </w:rPr>
        <w:t>de la Constitución Política del Estado y 37 y 39 de la Ley de Fiscalización Superior del Estado de Nuevo León.</w:t>
      </w:r>
    </w:p>
    <w:p w:rsidR="00744D70" w:rsidRPr="00E96674" w:rsidRDefault="00744D70" w:rsidP="00744D70">
      <w:pPr>
        <w:spacing w:after="0" w:line="360" w:lineRule="auto"/>
        <w:ind w:firstLine="708"/>
        <w:jc w:val="both"/>
        <w:rPr>
          <w:rFonts w:ascii="Arial" w:hAnsi="Arial" w:cs="Arial"/>
        </w:rPr>
      </w:pPr>
    </w:p>
    <w:p w:rsidR="00E66D0E" w:rsidRDefault="00684700" w:rsidP="00E66D0E">
      <w:pPr>
        <w:spacing w:after="0" w:line="360" w:lineRule="auto"/>
        <w:ind w:firstLine="708"/>
        <w:jc w:val="both"/>
        <w:rPr>
          <w:rFonts w:ascii="Arial" w:hAnsi="Arial" w:cs="Arial"/>
          <w:b/>
        </w:rPr>
      </w:pPr>
      <w:r>
        <w:rPr>
          <w:rFonts w:ascii="Arial" w:hAnsi="Arial" w:cs="Arial"/>
          <w:b/>
        </w:rPr>
        <w:t>OCTAVO</w:t>
      </w:r>
      <w:r w:rsidR="00744D70" w:rsidRPr="00743413">
        <w:rPr>
          <w:rFonts w:ascii="Arial" w:hAnsi="Arial" w:cs="Arial"/>
          <w:b/>
        </w:rPr>
        <w:t xml:space="preserve">.- </w:t>
      </w:r>
      <w:r w:rsidR="00E66D0E" w:rsidRPr="00743413">
        <w:rPr>
          <w:rFonts w:ascii="Arial" w:hAnsi="Arial" w:cs="Arial"/>
        </w:rPr>
        <w:t xml:space="preserve">En </w:t>
      </w:r>
      <w:r w:rsidR="00E66D0E">
        <w:rPr>
          <w:rFonts w:ascii="Arial" w:hAnsi="Arial" w:cs="Arial"/>
        </w:rPr>
        <w:t xml:space="preserve">lo que respecta al apartado </w:t>
      </w:r>
      <w:r w:rsidR="00C60070">
        <w:rPr>
          <w:rFonts w:ascii="Arial" w:hAnsi="Arial" w:cs="Arial"/>
        </w:rPr>
        <w:t>I</w:t>
      </w:r>
      <w:r w:rsidR="00E66D0E">
        <w:rPr>
          <w:rFonts w:ascii="Arial" w:hAnsi="Arial" w:cs="Arial"/>
        </w:rPr>
        <w:t>V</w:t>
      </w:r>
      <w:r w:rsidR="00E66D0E" w:rsidRPr="00743413">
        <w:rPr>
          <w:rFonts w:ascii="Arial" w:hAnsi="Arial" w:cs="Arial"/>
        </w:rPr>
        <w:t xml:space="preserve"> del Informe que nos presenta la Auditoría Superior del Estado, denominado situación que guardan las observaciones, recomendaciones y acciones promovidas en relación a ejercicio</w:t>
      </w:r>
      <w:r w:rsidR="00E66D0E">
        <w:rPr>
          <w:rFonts w:ascii="Arial" w:hAnsi="Arial" w:cs="Arial"/>
        </w:rPr>
        <w:t>s</w:t>
      </w:r>
      <w:r w:rsidR="00E66D0E" w:rsidRPr="00743413">
        <w:rPr>
          <w:rFonts w:ascii="Arial" w:hAnsi="Arial" w:cs="Arial"/>
        </w:rPr>
        <w:t xml:space="preserve"> anteriores, el Órgano Técnico Fiscalizador nos presenta los cuadros de observaciones realizadas</w:t>
      </w:r>
      <w:r w:rsidR="00E66D0E">
        <w:rPr>
          <w:rFonts w:ascii="Arial" w:hAnsi="Arial" w:cs="Arial"/>
        </w:rPr>
        <w:t xml:space="preserve"> en el </w:t>
      </w:r>
      <w:r w:rsidR="00E66D0E" w:rsidRPr="00743413">
        <w:rPr>
          <w:rFonts w:ascii="Arial" w:hAnsi="Arial" w:cs="Arial"/>
        </w:rPr>
        <w:t xml:space="preserve">ejercicio </w:t>
      </w:r>
      <w:r w:rsidR="00E66D0E" w:rsidRPr="000331B5">
        <w:rPr>
          <w:rFonts w:ascii="Arial" w:hAnsi="Arial" w:cs="Arial"/>
        </w:rPr>
        <w:t>2011</w:t>
      </w:r>
      <w:r w:rsidR="00BF4C0F">
        <w:rPr>
          <w:rFonts w:ascii="Arial" w:hAnsi="Arial" w:cs="Arial"/>
        </w:rPr>
        <w:t xml:space="preserve">, </w:t>
      </w:r>
      <w:r w:rsidR="00A63DEC">
        <w:rPr>
          <w:rFonts w:ascii="Arial" w:hAnsi="Arial" w:cs="Arial"/>
        </w:rPr>
        <w:t>2012</w:t>
      </w:r>
      <w:r>
        <w:rPr>
          <w:rFonts w:ascii="Arial" w:hAnsi="Arial" w:cs="Arial"/>
        </w:rPr>
        <w:t xml:space="preserve">, </w:t>
      </w:r>
      <w:r w:rsidR="00BF4C0F">
        <w:rPr>
          <w:rFonts w:ascii="Arial" w:hAnsi="Arial" w:cs="Arial"/>
        </w:rPr>
        <w:t>2013</w:t>
      </w:r>
      <w:r>
        <w:rPr>
          <w:rFonts w:ascii="Arial" w:hAnsi="Arial" w:cs="Arial"/>
        </w:rPr>
        <w:t xml:space="preserve"> y 2014</w:t>
      </w:r>
      <w:r w:rsidR="00E66D0E" w:rsidRPr="000331B5">
        <w:rPr>
          <w:rFonts w:ascii="Arial" w:hAnsi="Arial" w:cs="Arial"/>
        </w:rPr>
        <w:t>, dentro de los cuáles se destaca</w:t>
      </w:r>
      <w:r w:rsidR="005A3881">
        <w:rPr>
          <w:rFonts w:ascii="Arial" w:hAnsi="Arial" w:cs="Arial"/>
        </w:rPr>
        <w:t xml:space="preserve"> que existe </w:t>
      </w:r>
      <w:r w:rsidR="00E66D0E" w:rsidRPr="000331B5">
        <w:rPr>
          <w:rFonts w:ascii="Arial" w:hAnsi="Arial" w:cs="Arial"/>
        </w:rPr>
        <w:t xml:space="preserve"> </w:t>
      </w:r>
      <w:r w:rsidR="005A3881">
        <w:rPr>
          <w:rFonts w:ascii="Arial" w:hAnsi="Arial" w:cs="Arial"/>
        </w:rPr>
        <w:t>dos</w:t>
      </w:r>
      <w:r w:rsidR="00A159C8">
        <w:rPr>
          <w:rFonts w:ascii="Arial" w:hAnsi="Arial" w:cs="Arial"/>
        </w:rPr>
        <w:t xml:space="preserve"> Pliegos P</w:t>
      </w:r>
      <w:r w:rsidR="005A3881">
        <w:rPr>
          <w:rFonts w:ascii="Arial" w:hAnsi="Arial" w:cs="Arial"/>
        </w:rPr>
        <w:t>resuntivos de Responsabilidades correspondientes a los ejercicios fiscales 2012 y 2014, así como también una</w:t>
      </w:r>
      <w:r w:rsidR="00A159C8">
        <w:rPr>
          <w:rFonts w:ascii="Arial" w:hAnsi="Arial" w:cs="Arial"/>
        </w:rPr>
        <w:t xml:space="preserve"> </w:t>
      </w:r>
      <w:r w:rsidR="005A3881">
        <w:rPr>
          <w:rFonts w:ascii="Arial" w:hAnsi="Arial" w:cs="Arial"/>
        </w:rPr>
        <w:t>Promoción de Fincamiento de Responsabilidad correspondiente al ejercicio fiscal 2013, en donde los procedimientos iniciados aún se encuentran en trámite.</w:t>
      </w:r>
    </w:p>
    <w:p w:rsidR="00E66D0E" w:rsidRDefault="00E66D0E" w:rsidP="00744D70">
      <w:pPr>
        <w:spacing w:after="0" w:line="360" w:lineRule="auto"/>
        <w:ind w:firstLine="708"/>
        <w:jc w:val="both"/>
        <w:rPr>
          <w:rFonts w:ascii="Arial" w:hAnsi="Arial" w:cs="Arial"/>
          <w:b/>
        </w:rPr>
      </w:pPr>
    </w:p>
    <w:p w:rsidR="00744D70" w:rsidRPr="00743413" w:rsidRDefault="00744D70" w:rsidP="00744D70">
      <w:pPr>
        <w:spacing w:after="0" w:line="360" w:lineRule="auto"/>
        <w:ind w:firstLine="708"/>
        <w:jc w:val="both"/>
        <w:rPr>
          <w:rFonts w:ascii="Arial" w:hAnsi="Arial" w:cs="Arial"/>
        </w:rPr>
      </w:pPr>
      <w:r w:rsidRPr="00743413">
        <w:rPr>
          <w:rFonts w:ascii="Arial" w:hAnsi="Arial" w:cs="Arial"/>
        </w:rPr>
        <w:t xml:space="preserve">Una vez que hemos dado cuenta del contenido del Informe de Resultados y de los comentarios que al efecto realizó la </w:t>
      </w:r>
      <w:r w:rsidRPr="00743413">
        <w:rPr>
          <w:rFonts w:ascii="ArialMT" w:hAnsi="ArialMT" w:cs="ArialMT"/>
          <w:lang w:val="es-MX" w:eastAsia="es-MX"/>
        </w:rPr>
        <w:t>Auditoría Superior del Estado</w:t>
      </w:r>
      <w:r w:rsidRPr="00743413">
        <w:rPr>
          <w:rFonts w:ascii="Arial" w:hAnsi="Arial" w:cs="Arial"/>
        </w:rPr>
        <w:t>, y de conformidad con lo previsto en el artículo 47 inciso c) del Reglamento para el Gobierno Interior del Congreso del Estado de Nuevo León, los integrantes de esta Comisión, a efecto de sustentar el resolutivo que se propone, nos permitimos consignar las siguientes:</w:t>
      </w:r>
    </w:p>
    <w:p w:rsidR="00744D70" w:rsidRPr="00743413" w:rsidRDefault="00744D70" w:rsidP="00744D70">
      <w:pPr>
        <w:spacing w:after="0" w:line="360" w:lineRule="auto"/>
        <w:jc w:val="both"/>
        <w:rPr>
          <w:rFonts w:ascii="Arial" w:hAnsi="Arial" w:cs="Arial"/>
        </w:rPr>
      </w:pPr>
    </w:p>
    <w:p w:rsidR="00744D70" w:rsidRPr="005B31DA" w:rsidRDefault="00744D70" w:rsidP="005B31DA">
      <w:pPr>
        <w:spacing w:after="0" w:line="360" w:lineRule="auto"/>
        <w:jc w:val="center"/>
        <w:rPr>
          <w:rFonts w:ascii="Arial" w:hAnsi="Arial" w:cs="Arial"/>
          <w:b/>
          <w:bCs/>
          <w:sz w:val="24"/>
          <w:szCs w:val="24"/>
        </w:rPr>
      </w:pPr>
      <w:r w:rsidRPr="005B31DA">
        <w:rPr>
          <w:rFonts w:ascii="Arial" w:hAnsi="Arial" w:cs="Arial"/>
          <w:b/>
          <w:bCs/>
          <w:sz w:val="24"/>
          <w:szCs w:val="24"/>
        </w:rPr>
        <w:t>CONSIDERACIONES:</w:t>
      </w:r>
    </w:p>
    <w:p w:rsidR="00744D70" w:rsidRPr="00743413" w:rsidRDefault="00744D70" w:rsidP="00744D70">
      <w:pPr>
        <w:spacing w:after="0" w:line="360" w:lineRule="auto"/>
        <w:jc w:val="both"/>
        <w:rPr>
          <w:rFonts w:ascii="Arial" w:hAnsi="Arial" w:cs="Arial"/>
          <w:b/>
          <w:bCs/>
        </w:rPr>
      </w:pPr>
    </w:p>
    <w:p w:rsidR="00744D70" w:rsidRPr="00743413" w:rsidRDefault="00744D70" w:rsidP="00744D70">
      <w:pPr>
        <w:spacing w:after="0" w:line="360" w:lineRule="auto"/>
        <w:ind w:firstLine="708"/>
        <w:jc w:val="both"/>
        <w:rPr>
          <w:rFonts w:ascii="Arial" w:hAnsi="Arial" w:cs="Arial"/>
        </w:rPr>
      </w:pPr>
      <w:r>
        <w:rPr>
          <w:rFonts w:ascii="Arial" w:hAnsi="Arial" w:cs="Arial"/>
          <w:b/>
        </w:rPr>
        <w:lastRenderedPageBreak/>
        <w:t>PRIMERO</w:t>
      </w:r>
      <w:r w:rsidRPr="00743413">
        <w:rPr>
          <w:rFonts w:ascii="Arial" w:hAnsi="Arial" w:cs="Arial"/>
          <w:b/>
        </w:rPr>
        <w:t xml:space="preserve">: </w:t>
      </w:r>
      <w:r w:rsidR="000A5D42">
        <w:rPr>
          <w:rFonts w:ascii="Arial" w:hAnsi="Arial" w:cs="Arial"/>
        </w:rPr>
        <w:t xml:space="preserve">La Comisión </w:t>
      </w:r>
      <w:r w:rsidR="009437EC">
        <w:rPr>
          <w:rFonts w:ascii="Arial" w:hAnsi="Arial" w:cs="Arial"/>
        </w:rPr>
        <w:t>Segunda</w:t>
      </w:r>
      <w:r w:rsidR="000A5D42">
        <w:rPr>
          <w:rFonts w:ascii="Arial" w:hAnsi="Arial" w:cs="Arial"/>
        </w:rPr>
        <w:t xml:space="preserve"> </w:t>
      </w:r>
      <w:r>
        <w:rPr>
          <w:rFonts w:ascii="Arial" w:hAnsi="Arial" w:cs="Arial"/>
        </w:rPr>
        <w:t>de Hacienda y Desarrollo Municipal</w:t>
      </w:r>
      <w:r w:rsidRPr="00743413">
        <w:rPr>
          <w:rFonts w:ascii="Arial" w:hAnsi="Arial" w:cs="Arial"/>
        </w:rPr>
        <w:t>, es competente para analizar el Informe de</w:t>
      </w:r>
      <w:r w:rsidR="00C12862">
        <w:rPr>
          <w:rFonts w:ascii="Arial" w:hAnsi="Arial" w:cs="Arial"/>
        </w:rPr>
        <w:t>l Resultado</w:t>
      </w:r>
      <w:r w:rsidRPr="00743413">
        <w:rPr>
          <w:rFonts w:ascii="Arial" w:hAnsi="Arial" w:cs="Arial"/>
        </w:rPr>
        <w:t xml:space="preserve"> de mérito, de acuerdo con lo establ</w:t>
      </w:r>
      <w:r w:rsidR="000A5D42">
        <w:rPr>
          <w:rFonts w:ascii="Arial" w:hAnsi="Arial" w:cs="Arial"/>
        </w:rPr>
        <w:t>ecido en los numerales 70</w:t>
      </w:r>
      <w:r w:rsidR="00C753ED">
        <w:rPr>
          <w:rFonts w:ascii="Arial" w:hAnsi="Arial" w:cs="Arial"/>
        </w:rPr>
        <w:t>,</w:t>
      </w:r>
      <w:r w:rsidR="000A5D42">
        <w:rPr>
          <w:rFonts w:ascii="Arial" w:hAnsi="Arial" w:cs="Arial"/>
        </w:rPr>
        <w:t xml:space="preserve"> </w:t>
      </w:r>
      <w:r w:rsidR="001C4CBC">
        <w:rPr>
          <w:rFonts w:ascii="Arial" w:hAnsi="Arial" w:cs="Arial"/>
        </w:rPr>
        <w:t>fracción</w:t>
      </w:r>
      <w:r w:rsidRPr="00743413">
        <w:rPr>
          <w:rFonts w:ascii="Arial" w:hAnsi="Arial" w:cs="Arial"/>
        </w:rPr>
        <w:t xml:space="preserve"> </w:t>
      </w:r>
      <w:r w:rsidR="000A5D42">
        <w:rPr>
          <w:rFonts w:ascii="Arial" w:hAnsi="Arial" w:cs="Arial"/>
        </w:rPr>
        <w:t>XV</w:t>
      </w:r>
      <w:r w:rsidR="00E243E0">
        <w:rPr>
          <w:rFonts w:ascii="Arial" w:hAnsi="Arial" w:cs="Arial"/>
        </w:rPr>
        <w:t>II</w:t>
      </w:r>
      <w:r w:rsidR="000A5D42">
        <w:rPr>
          <w:rFonts w:ascii="Arial" w:hAnsi="Arial" w:cs="Arial"/>
        </w:rPr>
        <w:t>I</w:t>
      </w:r>
      <w:r w:rsidRPr="00743413">
        <w:rPr>
          <w:rFonts w:ascii="Arial" w:hAnsi="Arial" w:cs="Arial"/>
        </w:rPr>
        <w:t>, de la Ley Orgánica del Poder Legislativo del Estado de Nuevo León y 39</w:t>
      </w:r>
      <w:r w:rsidR="00C753ED">
        <w:rPr>
          <w:rFonts w:ascii="Arial" w:hAnsi="Arial" w:cs="Arial"/>
        </w:rPr>
        <w:t>,</w:t>
      </w:r>
      <w:r w:rsidRPr="00743413">
        <w:rPr>
          <w:rFonts w:ascii="Arial" w:hAnsi="Arial" w:cs="Arial"/>
        </w:rPr>
        <w:t xml:space="preserve"> fracción </w:t>
      </w:r>
      <w:r w:rsidR="000A5D42">
        <w:rPr>
          <w:rFonts w:ascii="Arial" w:hAnsi="Arial" w:cs="Arial"/>
        </w:rPr>
        <w:t>XV</w:t>
      </w:r>
      <w:r w:rsidR="0037244D">
        <w:rPr>
          <w:rFonts w:ascii="Arial" w:hAnsi="Arial" w:cs="Arial"/>
        </w:rPr>
        <w:t>II</w:t>
      </w:r>
      <w:r w:rsidR="000A5D42">
        <w:rPr>
          <w:rFonts w:ascii="Arial" w:hAnsi="Arial" w:cs="Arial"/>
        </w:rPr>
        <w:t>I</w:t>
      </w:r>
      <w:r w:rsidRPr="00743413">
        <w:rPr>
          <w:rFonts w:ascii="Arial" w:hAnsi="Arial" w:cs="Arial"/>
        </w:rPr>
        <w:t xml:space="preserve">, del Reglamento para el Gobierno Interior del Congreso del Estado de Nuevo León. </w:t>
      </w:r>
    </w:p>
    <w:p w:rsidR="00744D70" w:rsidRPr="00743413" w:rsidRDefault="00744D70" w:rsidP="00744D70">
      <w:pPr>
        <w:spacing w:after="0" w:line="360" w:lineRule="auto"/>
        <w:ind w:firstLine="709"/>
        <w:jc w:val="both"/>
        <w:rPr>
          <w:rFonts w:ascii="Arial" w:hAnsi="Arial" w:cs="Arial"/>
          <w:color w:val="FF0000"/>
        </w:rPr>
      </w:pPr>
    </w:p>
    <w:p w:rsidR="00744D70" w:rsidRPr="00743413" w:rsidRDefault="00744D70" w:rsidP="00744D70">
      <w:pPr>
        <w:spacing w:after="0" w:line="360" w:lineRule="auto"/>
        <w:ind w:firstLine="709"/>
        <w:jc w:val="both"/>
        <w:rPr>
          <w:rFonts w:ascii="Arial" w:hAnsi="Arial" w:cs="Arial"/>
        </w:rPr>
      </w:pPr>
      <w:r>
        <w:rPr>
          <w:rFonts w:ascii="Arial" w:hAnsi="Arial" w:cs="Arial"/>
          <w:b/>
        </w:rPr>
        <w:t>SEGUNDO</w:t>
      </w:r>
      <w:r w:rsidRPr="00743413">
        <w:rPr>
          <w:rFonts w:ascii="Arial" w:hAnsi="Arial" w:cs="Arial"/>
          <w:b/>
        </w:rPr>
        <w:t xml:space="preserve">: </w:t>
      </w:r>
      <w:r w:rsidRPr="00743413">
        <w:rPr>
          <w:rFonts w:ascii="Arial" w:hAnsi="Arial" w:cs="Arial"/>
        </w:rPr>
        <w:t xml:space="preserve">La </w:t>
      </w:r>
      <w:r w:rsidRPr="00743413">
        <w:rPr>
          <w:rFonts w:ascii="ArialMT" w:hAnsi="ArialMT" w:cs="ArialMT"/>
          <w:lang w:val="es-MX" w:eastAsia="es-MX"/>
        </w:rPr>
        <w:t>Auditoría Superior del Estado</w:t>
      </w:r>
      <w:r w:rsidRPr="00743413">
        <w:rPr>
          <w:rFonts w:ascii="Arial" w:hAnsi="Arial" w:cs="Arial"/>
        </w:rPr>
        <w:t xml:space="preserve"> cumplió en su revisión con lo previsto por los artículos 18, 19 y 20 de la Ley de Fiscalización Superior del Estado de Nuevo León.</w:t>
      </w:r>
    </w:p>
    <w:p w:rsidR="00744D70" w:rsidRPr="00743413" w:rsidRDefault="00744D70" w:rsidP="00744D70">
      <w:pPr>
        <w:spacing w:after="0" w:line="360" w:lineRule="auto"/>
        <w:ind w:firstLine="709"/>
        <w:jc w:val="both"/>
        <w:rPr>
          <w:rFonts w:ascii="Arial" w:hAnsi="Arial" w:cs="Arial"/>
        </w:rPr>
      </w:pPr>
    </w:p>
    <w:p w:rsidR="00744D70" w:rsidRPr="00743413" w:rsidRDefault="00744D70" w:rsidP="00744D70">
      <w:pPr>
        <w:spacing w:after="0" w:line="360" w:lineRule="auto"/>
        <w:ind w:firstLine="709"/>
        <w:jc w:val="both"/>
        <w:rPr>
          <w:rFonts w:ascii="Arial" w:hAnsi="Arial" w:cs="Arial"/>
        </w:rPr>
      </w:pPr>
      <w:r w:rsidRPr="00743413">
        <w:rPr>
          <w:rFonts w:ascii="Arial" w:hAnsi="Arial" w:cs="Arial"/>
        </w:rPr>
        <w:t xml:space="preserve">Constatamos que </w:t>
      </w:r>
      <w:r>
        <w:rPr>
          <w:rFonts w:ascii="Arial" w:hAnsi="Arial" w:cs="Arial"/>
        </w:rPr>
        <w:t>el Informe del Municipio</w:t>
      </w:r>
      <w:r w:rsidRPr="00743413">
        <w:rPr>
          <w:rFonts w:ascii="Arial" w:hAnsi="Arial" w:cs="Arial"/>
        </w:rPr>
        <w:t xml:space="preserve"> en mención, contiene los com</w:t>
      </w:r>
      <w:r w:rsidR="002C49E5">
        <w:rPr>
          <w:rFonts w:ascii="Arial" w:hAnsi="Arial" w:cs="Arial"/>
        </w:rPr>
        <w:t>entarios generales que se estipu</w:t>
      </w:r>
      <w:r w:rsidRPr="00743413">
        <w:rPr>
          <w:rFonts w:ascii="Arial" w:hAnsi="Arial" w:cs="Arial"/>
        </w:rPr>
        <w:t>lan en el artículo 49 y 50 de la Ley de Fiscalización Superior del Estado de Nuevo León respecto a los resultados de su gestión financiera, que se ajustaron a los criterios señalados en las Leyes, presupuestos y demás disposiciones aplicables, así como al cumplimiento de los objetivos generales y metas de los programas y subprogramas aprobados.</w:t>
      </w:r>
    </w:p>
    <w:p w:rsidR="00744D70" w:rsidRPr="00743413" w:rsidRDefault="00744D70" w:rsidP="00744D70">
      <w:pPr>
        <w:spacing w:after="0" w:line="360" w:lineRule="auto"/>
        <w:ind w:firstLine="709"/>
        <w:jc w:val="both"/>
        <w:rPr>
          <w:rFonts w:ascii="Arial" w:hAnsi="Arial" w:cs="Arial"/>
        </w:rPr>
      </w:pPr>
    </w:p>
    <w:p w:rsidR="00744D70" w:rsidRPr="00743413" w:rsidRDefault="00744D70" w:rsidP="00744D70">
      <w:pPr>
        <w:spacing w:after="0" w:line="360" w:lineRule="auto"/>
        <w:ind w:firstLine="708"/>
        <w:jc w:val="both"/>
        <w:rPr>
          <w:rFonts w:ascii="Arial" w:hAnsi="Arial" w:cs="Arial"/>
        </w:rPr>
      </w:pPr>
      <w:r>
        <w:rPr>
          <w:rFonts w:ascii="Arial" w:hAnsi="Arial" w:cs="Arial"/>
          <w:b/>
        </w:rPr>
        <w:t>TERCERO</w:t>
      </w:r>
      <w:r w:rsidRPr="00743413">
        <w:rPr>
          <w:rFonts w:ascii="Arial" w:hAnsi="Arial" w:cs="Arial"/>
          <w:b/>
        </w:rPr>
        <w:t xml:space="preserve">: </w:t>
      </w:r>
      <w:r w:rsidRPr="00743413">
        <w:rPr>
          <w:rFonts w:ascii="Arial" w:hAnsi="Arial" w:cs="Arial"/>
        </w:rPr>
        <w:t>En el informe de</w:t>
      </w:r>
      <w:r w:rsidR="000A5D42">
        <w:rPr>
          <w:rFonts w:ascii="Arial" w:hAnsi="Arial" w:cs="Arial"/>
        </w:rPr>
        <w:t>l resultado</w:t>
      </w:r>
      <w:r w:rsidRPr="00743413">
        <w:rPr>
          <w:rFonts w:ascii="Arial" w:hAnsi="Arial" w:cs="Arial"/>
        </w:rPr>
        <w:t xml:space="preserve"> emitido por la Auditor</w:t>
      </w:r>
      <w:r>
        <w:rPr>
          <w:rFonts w:ascii="Arial" w:hAnsi="Arial" w:cs="Arial"/>
        </w:rPr>
        <w:t>í</w:t>
      </w:r>
      <w:r w:rsidRPr="00743413">
        <w:rPr>
          <w:rFonts w:ascii="Arial" w:hAnsi="Arial" w:cs="Arial"/>
        </w:rPr>
        <w:t>a Superior del Estado</w:t>
      </w:r>
      <w:r w:rsidRPr="00743413">
        <w:rPr>
          <w:rFonts w:ascii="Arial" w:hAnsi="Arial" w:cs="Arial"/>
          <w:b/>
        </w:rPr>
        <w:t xml:space="preserve"> </w:t>
      </w:r>
      <w:r w:rsidRPr="00743413">
        <w:rPr>
          <w:rFonts w:ascii="Arial" w:hAnsi="Arial" w:cs="Arial"/>
        </w:rPr>
        <w:t xml:space="preserve">se destacan fallas administrativas y de control interno, las cuales se enumeran en el apartado </w:t>
      </w:r>
      <w:r w:rsidR="00684700">
        <w:rPr>
          <w:rFonts w:ascii="Arial" w:hAnsi="Arial" w:cs="Arial"/>
        </w:rPr>
        <w:t>VI</w:t>
      </w:r>
      <w:r w:rsidRPr="00743413">
        <w:rPr>
          <w:rFonts w:ascii="Arial" w:hAnsi="Arial" w:cs="Arial"/>
        </w:rPr>
        <w:t xml:space="preserve"> del referido informe, respecto de  las cuales, la Auditoría, de conformidad con lo dispuesto en el artículo 46 de la Ley de Fiscalización Superior del Estado de Nuevo León, emitió y comunicó a la entidad revisada, las recomendaciones a efecto de que subsanaran las deficiencias que dieran lugar a las fallas en comento.</w:t>
      </w:r>
    </w:p>
    <w:p w:rsidR="00744D70" w:rsidRPr="00743413" w:rsidRDefault="00744D70" w:rsidP="00744D70">
      <w:pPr>
        <w:spacing w:after="0" w:line="360" w:lineRule="auto"/>
        <w:ind w:firstLine="708"/>
        <w:jc w:val="both"/>
        <w:rPr>
          <w:rFonts w:ascii="Arial" w:hAnsi="Arial" w:cs="Arial"/>
        </w:rPr>
      </w:pPr>
    </w:p>
    <w:p w:rsidR="00744D70" w:rsidRPr="00743413" w:rsidRDefault="00744D70" w:rsidP="00744D70">
      <w:pPr>
        <w:spacing w:after="0" w:line="360" w:lineRule="auto"/>
        <w:ind w:firstLine="708"/>
        <w:jc w:val="both"/>
        <w:rPr>
          <w:rFonts w:ascii="Arial" w:hAnsi="Arial" w:cs="Arial"/>
        </w:rPr>
      </w:pPr>
      <w:r w:rsidRPr="00743413">
        <w:rPr>
          <w:rFonts w:ascii="Arial" w:hAnsi="Arial" w:cs="Arial"/>
        </w:rPr>
        <w:lastRenderedPageBreak/>
        <w:t>Al respecto, el Órgano dará el seguimiento correspondiente a fin de verificar las acciones que el Organismo realice para corregir las deficiencias detectadas, sin que sea necesario que este Legislativo se manifieste sobre el particular.</w:t>
      </w:r>
    </w:p>
    <w:p w:rsidR="00744D70" w:rsidRPr="00743413" w:rsidRDefault="00744D70" w:rsidP="00744D70">
      <w:pPr>
        <w:spacing w:after="0" w:line="360" w:lineRule="auto"/>
        <w:ind w:firstLine="708"/>
        <w:jc w:val="both"/>
        <w:rPr>
          <w:rFonts w:ascii="Arial" w:hAnsi="Arial" w:cs="Arial"/>
        </w:rPr>
      </w:pPr>
    </w:p>
    <w:p w:rsidR="00744D70" w:rsidRPr="00743413" w:rsidRDefault="00744D70" w:rsidP="00744D70">
      <w:pPr>
        <w:spacing w:after="0" w:line="360" w:lineRule="auto"/>
        <w:ind w:firstLine="708"/>
        <w:jc w:val="both"/>
        <w:rPr>
          <w:rFonts w:ascii="Arial" w:hAnsi="Arial" w:cs="Arial"/>
        </w:rPr>
      </w:pPr>
      <w:r>
        <w:rPr>
          <w:rFonts w:ascii="Arial" w:hAnsi="Arial" w:cs="Arial"/>
          <w:b/>
        </w:rPr>
        <w:t>CUARTO</w:t>
      </w:r>
      <w:r w:rsidRPr="00743413">
        <w:rPr>
          <w:rFonts w:ascii="Arial" w:hAnsi="Arial" w:cs="Arial"/>
          <w:b/>
        </w:rPr>
        <w:t xml:space="preserve">: </w:t>
      </w:r>
      <w:r w:rsidRPr="00743413">
        <w:rPr>
          <w:rFonts w:ascii="Arial" w:hAnsi="Arial" w:cs="Arial"/>
        </w:rPr>
        <w:t>En relación a las irregularidades señalad</w:t>
      </w:r>
      <w:r>
        <w:rPr>
          <w:rFonts w:ascii="Arial" w:hAnsi="Arial" w:cs="Arial"/>
        </w:rPr>
        <w:t>as dentro del apartado IV</w:t>
      </w:r>
      <w:r w:rsidRPr="00743413">
        <w:rPr>
          <w:rFonts w:ascii="Arial" w:hAnsi="Arial" w:cs="Arial"/>
        </w:rPr>
        <w:t xml:space="preserve"> del Informe de Resultados, de las que la Auditor</w:t>
      </w:r>
      <w:r>
        <w:rPr>
          <w:rFonts w:ascii="Arial" w:hAnsi="Arial" w:cs="Arial"/>
        </w:rPr>
        <w:t>í</w:t>
      </w:r>
      <w:r w:rsidRPr="00743413">
        <w:rPr>
          <w:rFonts w:ascii="Arial" w:hAnsi="Arial" w:cs="Arial"/>
        </w:rPr>
        <w:t>a Superior del Estad</w:t>
      </w:r>
      <w:r w:rsidR="000341E4">
        <w:rPr>
          <w:rFonts w:ascii="Arial" w:hAnsi="Arial" w:cs="Arial"/>
        </w:rPr>
        <w:t xml:space="preserve">o </w:t>
      </w:r>
      <w:r w:rsidR="00A159C8">
        <w:rPr>
          <w:rFonts w:ascii="Arial" w:hAnsi="Arial" w:cs="Arial"/>
        </w:rPr>
        <w:t xml:space="preserve">ofrece detalle </w:t>
      </w:r>
      <w:r w:rsidR="00B31C64">
        <w:rPr>
          <w:rFonts w:ascii="Arial" w:hAnsi="Arial" w:cs="Arial"/>
        </w:rPr>
        <w:t xml:space="preserve">en las páginas </w:t>
      </w:r>
      <w:r w:rsidR="00684700">
        <w:rPr>
          <w:rFonts w:ascii="Arial" w:hAnsi="Arial" w:cs="Arial"/>
        </w:rPr>
        <w:t>53</w:t>
      </w:r>
      <w:r w:rsidRPr="00743413">
        <w:rPr>
          <w:rFonts w:ascii="Arial" w:hAnsi="Arial" w:cs="Arial"/>
          <w:lang w:val="es-MX"/>
        </w:rPr>
        <w:t xml:space="preserve"> a la</w:t>
      </w:r>
      <w:r w:rsidR="00DC42D6">
        <w:rPr>
          <w:rFonts w:ascii="Arial" w:hAnsi="Arial" w:cs="Arial"/>
          <w:lang w:val="es-MX"/>
        </w:rPr>
        <w:t xml:space="preserve"> </w:t>
      </w:r>
      <w:r w:rsidR="00A56CEE">
        <w:rPr>
          <w:rFonts w:ascii="Arial" w:hAnsi="Arial" w:cs="Arial"/>
          <w:lang w:val="es-MX"/>
        </w:rPr>
        <w:t>1</w:t>
      </w:r>
      <w:r w:rsidR="00684700">
        <w:rPr>
          <w:rFonts w:ascii="Arial" w:hAnsi="Arial" w:cs="Arial"/>
          <w:lang w:val="es-MX"/>
        </w:rPr>
        <w:t>11</w:t>
      </w:r>
      <w:r w:rsidRPr="00743413">
        <w:rPr>
          <w:rFonts w:ascii="Arial" w:hAnsi="Arial" w:cs="Arial"/>
          <w:lang w:val="es-MX"/>
        </w:rPr>
        <w:t xml:space="preserve"> </w:t>
      </w:r>
      <w:r w:rsidRPr="00743413">
        <w:rPr>
          <w:rFonts w:ascii="Arial" w:hAnsi="Arial" w:cs="Arial"/>
        </w:rPr>
        <w:t xml:space="preserve">del referido informe; destacándose las observaciones no solventadas dentro del cuerpo del presente dictamen, </w:t>
      </w:r>
      <w:r>
        <w:rPr>
          <w:rFonts w:ascii="Arial" w:hAnsi="Arial" w:cs="Arial"/>
        </w:rPr>
        <w:t xml:space="preserve">respecto de las </w:t>
      </w:r>
      <w:r w:rsidRPr="00743413">
        <w:rPr>
          <w:rFonts w:ascii="Arial" w:hAnsi="Arial" w:cs="Arial"/>
        </w:rPr>
        <w:t xml:space="preserve">cuales </w:t>
      </w:r>
      <w:r>
        <w:rPr>
          <w:rFonts w:ascii="Arial" w:hAnsi="Arial" w:cs="Arial"/>
        </w:rPr>
        <w:t xml:space="preserve">el Órgano Técnico de Fiscalización </w:t>
      </w:r>
      <w:r w:rsidRPr="00743413">
        <w:rPr>
          <w:rFonts w:ascii="Arial" w:hAnsi="Arial" w:cs="Arial"/>
        </w:rPr>
        <w:t xml:space="preserve">dará el seguimiento correspondiente a fin de verificar las acciones que el </w:t>
      </w:r>
      <w:r>
        <w:rPr>
          <w:rFonts w:ascii="Arial" w:hAnsi="Arial" w:cs="Arial"/>
        </w:rPr>
        <w:t xml:space="preserve">Municipio </w:t>
      </w:r>
      <w:r w:rsidRPr="00743413">
        <w:rPr>
          <w:rFonts w:ascii="Arial" w:hAnsi="Arial" w:cs="Arial"/>
        </w:rPr>
        <w:t xml:space="preserve">realice para corregir las deficiencias detectadas tal y como lo comunicó </w:t>
      </w:r>
      <w:r>
        <w:rPr>
          <w:rFonts w:ascii="Arial" w:hAnsi="Arial" w:cs="Arial"/>
        </w:rPr>
        <w:t>en el</w:t>
      </w:r>
      <w:r w:rsidRPr="00743413">
        <w:rPr>
          <w:rFonts w:ascii="Arial" w:hAnsi="Arial" w:cs="Arial"/>
        </w:rPr>
        <w:t xml:space="preserve"> informe de resultados, debiendo dar cuenta a este H. Congreso de las acciones iniciadas y los resultados de las mismas. </w:t>
      </w:r>
    </w:p>
    <w:p w:rsidR="00744D70" w:rsidRPr="00743413" w:rsidRDefault="00744D70" w:rsidP="00744D70">
      <w:pPr>
        <w:autoSpaceDE w:val="0"/>
        <w:autoSpaceDN w:val="0"/>
        <w:adjustRightInd w:val="0"/>
        <w:spacing w:after="0" w:line="360" w:lineRule="auto"/>
        <w:jc w:val="both"/>
        <w:rPr>
          <w:rFonts w:ascii="Arial" w:hAnsi="Arial" w:cs="Arial"/>
        </w:rPr>
      </w:pPr>
    </w:p>
    <w:p w:rsidR="00684700" w:rsidRPr="00CF365A" w:rsidRDefault="00E66D0E" w:rsidP="00684700">
      <w:pPr>
        <w:spacing w:after="0" w:line="360" w:lineRule="auto"/>
        <w:ind w:firstLine="709"/>
        <w:jc w:val="both"/>
        <w:rPr>
          <w:rFonts w:ascii="Arial" w:hAnsi="Arial" w:cs="Arial"/>
        </w:rPr>
      </w:pPr>
      <w:r w:rsidRPr="00CF365A">
        <w:rPr>
          <w:rFonts w:ascii="Arial" w:hAnsi="Arial" w:cs="Arial"/>
          <w:b/>
        </w:rPr>
        <w:t xml:space="preserve">QUINTO: </w:t>
      </w:r>
      <w:r w:rsidR="00684700" w:rsidRPr="00CF365A">
        <w:rPr>
          <w:rFonts w:ascii="Arial" w:hAnsi="Arial" w:cs="Arial"/>
        </w:rPr>
        <w:t xml:space="preserve">Ahora bien, queda por resolver sobre la aprobación o rechazo de la cuenta que nos ocupa, a cuyo efecto debemos considerar, en su caso, si las irregularidades detectadas durante la revisión rompen con la razonabilidad que exige el manejo, custodia y aplicación de los ingresos, egresos, fondos y en general de los recursos públicos, así como el cumplimiento de los programas propios de la administración pública </w:t>
      </w:r>
      <w:r w:rsidR="00684700">
        <w:rPr>
          <w:rFonts w:ascii="Arial" w:hAnsi="Arial" w:cs="Arial"/>
        </w:rPr>
        <w:t>municipal</w:t>
      </w:r>
      <w:r w:rsidR="00684700" w:rsidRPr="00CF365A">
        <w:rPr>
          <w:rFonts w:ascii="Arial" w:hAnsi="Arial" w:cs="Arial"/>
        </w:rPr>
        <w:t>.</w:t>
      </w:r>
    </w:p>
    <w:p w:rsidR="00684700" w:rsidRDefault="00684700" w:rsidP="00684700">
      <w:pPr>
        <w:spacing w:after="0" w:line="360" w:lineRule="auto"/>
        <w:jc w:val="both"/>
        <w:rPr>
          <w:rFonts w:ascii="Arial" w:hAnsi="Arial" w:cs="Arial"/>
        </w:rPr>
      </w:pPr>
    </w:p>
    <w:p w:rsidR="00684700" w:rsidRDefault="00684700" w:rsidP="00684700">
      <w:pPr>
        <w:spacing w:after="0" w:line="360" w:lineRule="auto"/>
        <w:ind w:firstLine="708"/>
        <w:jc w:val="both"/>
        <w:rPr>
          <w:rFonts w:ascii="Arial" w:hAnsi="Arial" w:cs="Arial"/>
        </w:rPr>
      </w:pPr>
      <w:r>
        <w:rPr>
          <w:rFonts w:ascii="Arial" w:hAnsi="Arial" w:cs="Arial"/>
        </w:rPr>
        <w:t>Es de estimarse que las observaciones contenidas en el informe de resultados en estudio, no son causa suficiente para considerar que la generalidad de la actuación del ente revisado deba considerarse como deficiente y por lo mismo la entidad revisada no es acreedora a una manifestación de rechazo respecto a su cuenta pública para el ejercicio fiscal 2015 de parte de este Poder Legislativo, resultando, por consecuencia la decisión de aprobar dicha Cuenta Pública.</w:t>
      </w:r>
    </w:p>
    <w:p w:rsidR="00684700" w:rsidRDefault="00684700" w:rsidP="00684700">
      <w:pPr>
        <w:autoSpaceDE w:val="0"/>
        <w:autoSpaceDN w:val="0"/>
        <w:adjustRightInd w:val="0"/>
        <w:spacing w:after="0" w:line="360" w:lineRule="auto"/>
        <w:ind w:firstLine="709"/>
        <w:jc w:val="both"/>
        <w:rPr>
          <w:rFonts w:ascii="Arial" w:hAnsi="Arial" w:cs="Arial"/>
          <w:lang w:val="es-MX" w:eastAsia="es-MX"/>
        </w:rPr>
      </w:pPr>
    </w:p>
    <w:p w:rsidR="00684700" w:rsidRPr="00743413" w:rsidRDefault="00684700" w:rsidP="00684700">
      <w:pPr>
        <w:autoSpaceDE w:val="0"/>
        <w:autoSpaceDN w:val="0"/>
        <w:adjustRightInd w:val="0"/>
        <w:spacing w:after="0" w:line="360" w:lineRule="auto"/>
        <w:ind w:firstLine="709"/>
        <w:jc w:val="both"/>
        <w:rPr>
          <w:rFonts w:ascii="Arial" w:hAnsi="Arial" w:cs="Arial"/>
          <w:lang w:val="es-MX" w:eastAsia="es-MX"/>
        </w:rPr>
      </w:pPr>
      <w:r>
        <w:rPr>
          <w:rFonts w:ascii="Arial" w:hAnsi="Arial" w:cs="Arial"/>
          <w:lang w:val="es-MX" w:eastAsia="es-MX"/>
        </w:rPr>
        <w:t xml:space="preserve">Por lo anteriormente expuesto es que </w:t>
      </w:r>
      <w:r w:rsidRPr="00743413">
        <w:rPr>
          <w:rFonts w:ascii="Arial" w:hAnsi="Arial" w:cs="Arial"/>
          <w:lang w:val="es-MX" w:eastAsia="es-MX"/>
        </w:rPr>
        <w:t>sometemos a la consideración de esta Honorable Asamblea Legislativa el siguiente proyecto de:</w:t>
      </w:r>
    </w:p>
    <w:p w:rsidR="00744D70" w:rsidRPr="001B7398" w:rsidRDefault="00744D70" w:rsidP="00684700">
      <w:pPr>
        <w:spacing w:after="0" w:line="360" w:lineRule="auto"/>
        <w:ind w:firstLine="709"/>
        <w:jc w:val="both"/>
        <w:rPr>
          <w:rFonts w:ascii="Arial" w:hAnsi="Arial" w:cs="Arial"/>
          <w:b/>
          <w:lang w:val="es-MX"/>
        </w:rPr>
      </w:pPr>
    </w:p>
    <w:p w:rsidR="00744D70" w:rsidRPr="00743413" w:rsidRDefault="00744D70" w:rsidP="00744D70">
      <w:pPr>
        <w:spacing w:after="0" w:line="360" w:lineRule="auto"/>
        <w:jc w:val="center"/>
        <w:rPr>
          <w:rFonts w:ascii="Arial" w:hAnsi="Arial" w:cs="Arial"/>
          <w:b/>
        </w:rPr>
      </w:pPr>
    </w:p>
    <w:p w:rsidR="00744D70" w:rsidRPr="00743413" w:rsidRDefault="00744D70" w:rsidP="00744D70">
      <w:pPr>
        <w:spacing w:after="0" w:line="360" w:lineRule="auto"/>
        <w:jc w:val="center"/>
        <w:rPr>
          <w:rFonts w:ascii="Arial" w:hAnsi="Arial" w:cs="Arial"/>
          <w:b/>
        </w:rPr>
      </w:pPr>
      <w:r w:rsidRPr="00743413">
        <w:rPr>
          <w:rFonts w:ascii="Arial" w:hAnsi="Arial" w:cs="Arial"/>
          <w:b/>
        </w:rPr>
        <w:t>ACUERDO</w:t>
      </w:r>
    </w:p>
    <w:p w:rsidR="00744D70" w:rsidRPr="00743413" w:rsidRDefault="00744D70" w:rsidP="00744D70">
      <w:pPr>
        <w:spacing w:after="0" w:line="360" w:lineRule="auto"/>
        <w:jc w:val="both"/>
        <w:rPr>
          <w:rFonts w:ascii="Arial" w:hAnsi="Arial" w:cs="Arial"/>
          <w:b/>
        </w:rPr>
      </w:pPr>
    </w:p>
    <w:p w:rsidR="00744D70" w:rsidRDefault="00744D70" w:rsidP="00744D70">
      <w:pPr>
        <w:autoSpaceDE w:val="0"/>
        <w:autoSpaceDN w:val="0"/>
        <w:adjustRightInd w:val="0"/>
        <w:spacing w:after="0" w:line="360" w:lineRule="auto"/>
        <w:ind w:firstLine="708"/>
        <w:jc w:val="both"/>
        <w:rPr>
          <w:rFonts w:ascii="Arial" w:hAnsi="Arial" w:cs="Arial"/>
          <w:b/>
          <w:color w:val="000000"/>
        </w:rPr>
      </w:pPr>
      <w:r w:rsidRPr="00743413">
        <w:rPr>
          <w:rFonts w:ascii="Arial" w:hAnsi="Arial" w:cs="Arial"/>
          <w:b/>
          <w:bCs/>
          <w:lang w:val="es-MX" w:eastAsia="es-MX"/>
        </w:rPr>
        <w:t xml:space="preserve">PRIMERO.- </w:t>
      </w:r>
      <w:r w:rsidRPr="00743413">
        <w:rPr>
          <w:rFonts w:ascii="Arial" w:hAnsi="Arial" w:cs="Arial"/>
          <w:lang w:val="es-MX" w:eastAsia="es-MX"/>
        </w:rPr>
        <w:t>Se tiene por recibido y analizado en tiempo y forma el Informe de</w:t>
      </w:r>
      <w:r w:rsidR="00DC42D6">
        <w:rPr>
          <w:rFonts w:ascii="Arial" w:hAnsi="Arial" w:cs="Arial"/>
          <w:lang w:val="es-MX" w:eastAsia="es-MX"/>
        </w:rPr>
        <w:t>l Resultado</w:t>
      </w:r>
      <w:r w:rsidRPr="00743413">
        <w:rPr>
          <w:rFonts w:ascii="Arial" w:hAnsi="Arial" w:cs="Arial"/>
          <w:lang w:val="es-MX" w:eastAsia="es-MX"/>
        </w:rPr>
        <w:t xml:space="preserve"> de la </w:t>
      </w:r>
      <w:r w:rsidR="00684700">
        <w:rPr>
          <w:rFonts w:ascii="Arial" w:hAnsi="Arial" w:cs="Arial"/>
          <w:b/>
          <w:bCs/>
          <w:lang w:val="es-MX" w:eastAsia="es-MX"/>
        </w:rPr>
        <w:t>CUENTA PÚBLICA 2015</w:t>
      </w:r>
      <w:r w:rsidRPr="00743413">
        <w:rPr>
          <w:rFonts w:ascii="Arial" w:hAnsi="Arial" w:cs="Arial"/>
          <w:lang w:val="es-MX" w:eastAsia="es-MX"/>
        </w:rPr>
        <w:t xml:space="preserve">, </w:t>
      </w:r>
      <w:r w:rsidRPr="00743413">
        <w:rPr>
          <w:rFonts w:ascii="Arial" w:hAnsi="Arial" w:cs="Arial"/>
          <w:b/>
          <w:bCs/>
          <w:lang w:val="es-MX" w:eastAsia="es-MX"/>
        </w:rPr>
        <w:t xml:space="preserve">del </w:t>
      </w:r>
      <w:r w:rsidR="007449B5">
        <w:rPr>
          <w:rFonts w:ascii="Arial" w:hAnsi="Arial" w:cs="Arial"/>
          <w:b/>
          <w:color w:val="000000"/>
        </w:rPr>
        <w:t xml:space="preserve">Municipio </w:t>
      </w:r>
      <w:r w:rsidR="003A767C">
        <w:rPr>
          <w:rFonts w:ascii="Arial" w:hAnsi="Arial" w:cs="Arial"/>
          <w:b/>
          <w:color w:val="000000"/>
        </w:rPr>
        <w:t xml:space="preserve">de </w:t>
      </w:r>
      <w:r w:rsidR="0017214C">
        <w:rPr>
          <w:rFonts w:ascii="Arial" w:hAnsi="Arial" w:cs="Arial"/>
          <w:b/>
          <w:color w:val="000000"/>
        </w:rPr>
        <w:t>Santiago</w:t>
      </w:r>
      <w:r>
        <w:rPr>
          <w:rFonts w:ascii="Arial" w:hAnsi="Arial" w:cs="Arial"/>
          <w:b/>
          <w:color w:val="000000"/>
        </w:rPr>
        <w:t>, Nuevo León.</w:t>
      </w:r>
    </w:p>
    <w:p w:rsidR="00C753ED" w:rsidRPr="00743413" w:rsidRDefault="00C753ED" w:rsidP="00744D70">
      <w:pPr>
        <w:autoSpaceDE w:val="0"/>
        <w:autoSpaceDN w:val="0"/>
        <w:adjustRightInd w:val="0"/>
        <w:spacing w:after="0" w:line="360" w:lineRule="auto"/>
        <w:ind w:firstLine="708"/>
        <w:jc w:val="both"/>
        <w:rPr>
          <w:rFonts w:ascii="Arial" w:hAnsi="Arial" w:cs="Arial"/>
          <w:b/>
          <w:bCs/>
          <w:lang w:val="es-MX" w:eastAsia="es-MX"/>
        </w:rPr>
      </w:pPr>
    </w:p>
    <w:p w:rsidR="00DE3F4E" w:rsidRPr="00743413" w:rsidRDefault="00DE3F4E" w:rsidP="00DE3F4E">
      <w:pPr>
        <w:autoSpaceDE w:val="0"/>
        <w:autoSpaceDN w:val="0"/>
        <w:adjustRightInd w:val="0"/>
        <w:spacing w:after="0" w:line="360" w:lineRule="auto"/>
        <w:ind w:firstLine="708"/>
        <w:jc w:val="both"/>
        <w:rPr>
          <w:rFonts w:ascii="Arial" w:hAnsi="Arial" w:cs="Arial"/>
          <w:b/>
          <w:bCs/>
          <w:lang w:val="es-MX" w:eastAsia="es-MX"/>
        </w:rPr>
      </w:pPr>
      <w:r w:rsidRPr="00743413">
        <w:rPr>
          <w:rFonts w:ascii="Arial" w:hAnsi="Arial" w:cs="Arial"/>
          <w:b/>
          <w:bCs/>
          <w:lang w:val="es-MX" w:eastAsia="es-MX"/>
        </w:rPr>
        <w:t xml:space="preserve">SEGUNDO.- </w:t>
      </w:r>
      <w:r w:rsidRPr="00743413">
        <w:rPr>
          <w:rFonts w:ascii="Arial" w:hAnsi="Arial" w:cs="Arial"/>
          <w:lang w:val="es-MX" w:eastAsia="es-MX"/>
        </w:rPr>
        <w:t xml:space="preserve">En cumplimiento de lo señalado en el artículo 63 fracción XIII, de la Constitución Política del Estado de Nuevo León, y demás disposiciones legales </w:t>
      </w:r>
      <w:r>
        <w:rPr>
          <w:rFonts w:ascii="Arial" w:hAnsi="Arial" w:cs="Arial"/>
          <w:lang w:val="es-MX" w:eastAsia="es-MX"/>
        </w:rPr>
        <w:t xml:space="preserve">aplicables, </w:t>
      </w:r>
      <w:r w:rsidRPr="000331B5">
        <w:rPr>
          <w:rFonts w:ascii="Arial" w:hAnsi="Arial" w:cs="Arial"/>
          <w:b/>
          <w:bCs/>
          <w:lang w:val="es-MX" w:eastAsia="es-MX"/>
        </w:rPr>
        <w:t>SE</w:t>
      </w:r>
      <w:r w:rsidRPr="00743413">
        <w:rPr>
          <w:rFonts w:ascii="Arial" w:hAnsi="Arial" w:cs="Arial"/>
          <w:b/>
          <w:bCs/>
          <w:lang w:val="es-MX" w:eastAsia="es-MX"/>
        </w:rPr>
        <w:t xml:space="preserve"> </w:t>
      </w:r>
      <w:r w:rsidR="00684700">
        <w:rPr>
          <w:rFonts w:ascii="Arial" w:hAnsi="Arial" w:cs="Arial"/>
          <w:b/>
          <w:bCs/>
          <w:lang w:val="es-MX" w:eastAsia="es-MX"/>
        </w:rPr>
        <w:t>APRUEBA</w:t>
      </w:r>
      <w:r w:rsidRPr="00743413">
        <w:rPr>
          <w:rFonts w:ascii="Arial" w:hAnsi="Arial" w:cs="Arial"/>
          <w:b/>
          <w:bCs/>
          <w:lang w:val="es-MX" w:eastAsia="es-MX"/>
        </w:rPr>
        <w:t xml:space="preserve"> </w:t>
      </w:r>
      <w:r w:rsidRPr="00743413">
        <w:rPr>
          <w:rFonts w:ascii="Arial" w:hAnsi="Arial" w:cs="Arial"/>
          <w:lang w:val="es-MX" w:eastAsia="es-MX"/>
        </w:rPr>
        <w:t xml:space="preserve">la </w:t>
      </w:r>
      <w:r w:rsidRPr="00743413">
        <w:rPr>
          <w:rFonts w:ascii="Arial" w:hAnsi="Arial" w:cs="Arial"/>
          <w:b/>
          <w:bCs/>
          <w:lang w:val="es-MX" w:eastAsia="es-MX"/>
        </w:rPr>
        <w:t>CUENTA PÚBLICA 201</w:t>
      </w:r>
      <w:r w:rsidR="00684700">
        <w:rPr>
          <w:rFonts w:ascii="Arial" w:hAnsi="Arial" w:cs="Arial"/>
          <w:b/>
          <w:bCs/>
          <w:lang w:val="es-MX" w:eastAsia="es-MX"/>
        </w:rPr>
        <w:t>5</w:t>
      </w:r>
      <w:r w:rsidRPr="00743413">
        <w:rPr>
          <w:rFonts w:ascii="Arial" w:hAnsi="Arial" w:cs="Arial"/>
          <w:b/>
          <w:bCs/>
          <w:lang w:val="es-MX" w:eastAsia="es-MX"/>
        </w:rPr>
        <w:t xml:space="preserve"> </w:t>
      </w:r>
      <w:r w:rsidRPr="00743413">
        <w:rPr>
          <w:rFonts w:ascii="Arial" w:hAnsi="Arial" w:cs="Arial"/>
          <w:lang w:val="es-MX" w:eastAsia="es-MX"/>
        </w:rPr>
        <w:t xml:space="preserve">del </w:t>
      </w:r>
      <w:r>
        <w:rPr>
          <w:rFonts w:ascii="Arial" w:hAnsi="Arial" w:cs="Arial"/>
          <w:b/>
          <w:color w:val="000000"/>
        </w:rPr>
        <w:t>Municipio de</w:t>
      </w:r>
      <w:r w:rsidR="003A767C" w:rsidRPr="003A767C">
        <w:rPr>
          <w:rFonts w:ascii="Arial" w:hAnsi="Arial" w:cs="Arial"/>
          <w:b/>
          <w:color w:val="000000"/>
        </w:rPr>
        <w:t xml:space="preserve"> </w:t>
      </w:r>
      <w:r w:rsidR="0017214C">
        <w:rPr>
          <w:rFonts w:ascii="Arial" w:hAnsi="Arial" w:cs="Arial"/>
          <w:b/>
          <w:color w:val="000000"/>
        </w:rPr>
        <w:t>Santiago</w:t>
      </w:r>
      <w:r>
        <w:rPr>
          <w:rFonts w:ascii="Arial" w:hAnsi="Arial" w:cs="Arial"/>
          <w:b/>
          <w:color w:val="000000"/>
        </w:rPr>
        <w:t>, Nuevo León</w:t>
      </w:r>
      <w:r w:rsidRPr="00743413">
        <w:rPr>
          <w:rFonts w:ascii="Arial" w:hAnsi="Arial" w:cs="Arial"/>
          <w:b/>
          <w:bCs/>
          <w:lang w:val="es-MX" w:eastAsia="es-MX"/>
        </w:rPr>
        <w:t>.</w:t>
      </w:r>
    </w:p>
    <w:p w:rsidR="00DE3F4E" w:rsidRPr="00743413" w:rsidRDefault="00DE3F4E" w:rsidP="00DE3F4E">
      <w:pPr>
        <w:autoSpaceDE w:val="0"/>
        <w:autoSpaceDN w:val="0"/>
        <w:adjustRightInd w:val="0"/>
        <w:spacing w:after="0" w:line="360" w:lineRule="auto"/>
        <w:jc w:val="both"/>
        <w:rPr>
          <w:rFonts w:ascii="Arial" w:hAnsi="Arial" w:cs="Arial"/>
        </w:rPr>
      </w:pPr>
    </w:p>
    <w:p w:rsidR="00784A66" w:rsidRDefault="005C2FB5" w:rsidP="00784A66">
      <w:pPr>
        <w:spacing w:after="0" w:line="360" w:lineRule="auto"/>
        <w:ind w:firstLine="708"/>
        <w:jc w:val="both"/>
        <w:rPr>
          <w:rFonts w:ascii="Arial" w:hAnsi="Arial" w:cs="Arial"/>
        </w:rPr>
      </w:pPr>
      <w:r w:rsidRPr="00743413">
        <w:rPr>
          <w:rFonts w:ascii="Arial" w:hAnsi="Arial" w:cs="Arial"/>
          <w:b/>
          <w:lang w:val="es-MX"/>
        </w:rPr>
        <w:t xml:space="preserve">TERCERO.- </w:t>
      </w:r>
      <w:r w:rsidR="00784A66" w:rsidRPr="00743413">
        <w:rPr>
          <w:rFonts w:ascii="Arial" w:hAnsi="Arial" w:cs="Arial"/>
        </w:rPr>
        <w:t xml:space="preserve">Se instruye a la </w:t>
      </w:r>
      <w:r w:rsidR="00784A66" w:rsidRPr="00743413">
        <w:rPr>
          <w:rFonts w:ascii="Arial" w:hAnsi="Arial" w:cs="Arial"/>
          <w:b/>
          <w:caps/>
        </w:rPr>
        <w:t>Auditoria Superior del Estado</w:t>
      </w:r>
      <w:r w:rsidR="00784A66">
        <w:rPr>
          <w:rFonts w:ascii="Arial" w:hAnsi="Arial" w:cs="Arial"/>
        </w:rPr>
        <w:t xml:space="preserve"> para que en términos del párrafo segundo del</w:t>
      </w:r>
      <w:r w:rsidR="00784A66" w:rsidRPr="00743413">
        <w:rPr>
          <w:rFonts w:ascii="Arial" w:hAnsi="Arial" w:cs="Arial"/>
        </w:rPr>
        <w:t xml:space="preserve"> artículo 5</w:t>
      </w:r>
      <w:r w:rsidR="00784A66">
        <w:rPr>
          <w:rFonts w:ascii="Arial" w:hAnsi="Arial" w:cs="Arial"/>
        </w:rPr>
        <w:t>2</w:t>
      </w:r>
      <w:r w:rsidR="00784A66" w:rsidRPr="00743413">
        <w:rPr>
          <w:rFonts w:ascii="Arial" w:hAnsi="Arial" w:cs="Arial"/>
        </w:rPr>
        <w:t xml:space="preserve"> de la</w:t>
      </w:r>
      <w:r w:rsidR="00784A66" w:rsidRPr="00743413">
        <w:rPr>
          <w:rFonts w:ascii="Arial" w:hAnsi="Arial" w:cs="Arial"/>
          <w:lang w:val="es-ES_tradnl" w:eastAsia="ar-SA"/>
        </w:rPr>
        <w:t xml:space="preserve"> </w:t>
      </w:r>
      <w:r w:rsidR="00784A66" w:rsidRPr="00743413">
        <w:rPr>
          <w:rFonts w:ascii="Arial" w:hAnsi="Arial" w:cs="Arial"/>
        </w:rPr>
        <w:t xml:space="preserve">Ley de Fiscalización Superior del Estado de Nuevo León </w:t>
      </w:r>
      <w:r w:rsidR="00784A66" w:rsidRPr="00F3440E">
        <w:rPr>
          <w:rFonts w:ascii="Arial" w:hAnsi="Arial" w:cs="Arial"/>
          <w:b/>
        </w:rPr>
        <w:t>EXPIDA EL FINIQUITO CORRESPONDIENTE</w:t>
      </w:r>
      <w:r w:rsidR="00784A66">
        <w:rPr>
          <w:rFonts w:ascii="Arial" w:hAnsi="Arial" w:cs="Arial"/>
        </w:rPr>
        <w:t>, sin perjuicio de las acciones derivadas de la revisión y el seguimiento de las recomendaciones formuladas que proceda.</w:t>
      </w:r>
    </w:p>
    <w:p w:rsidR="00784A66" w:rsidRPr="00743413" w:rsidRDefault="00784A66" w:rsidP="00784A66">
      <w:pPr>
        <w:autoSpaceDE w:val="0"/>
        <w:autoSpaceDN w:val="0"/>
        <w:adjustRightInd w:val="0"/>
        <w:spacing w:after="0" w:line="360" w:lineRule="auto"/>
        <w:jc w:val="both"/>
        <w:rPr>
          <w:rFonts w:ascii="Arial" w:hAnsi="Arial" w:cs="Arial"/>
        </w:rPr>
      </w:pPr>
    </w:p>
    <w:p w:rsidR="00100446" w:rsidRDefault="00784A66" w:rsidP="00784A66">
      <w:pPr>
        <w:spacing w:after="0" w:line="360" w:lineRule="auto"/>
        <w:ind w:firstLine="708"/>
        <w:jc w:val="both"/>
        <w:rPr>
          <w:rFonts w:ascii="Arial" w:hAnsi="Arial" w:cs="Arial"/>
          <w:lang w:val="es-MX"/>
        </w:rPr>
      </w:pPr>
      <w:r w:rsidRPr="006A2210">
        <w:rPr>
          <w:rFonts w:ascii="Arial" w:hAnsi="Arial" w:cs="Arial"/>
          <w:b/>
        </w:rPr>
        <w:t xml:space="preserve">CUARTO.- </w:t>
      </w:r>
      <w:r w:rsidRPr="00743413">
        <w:rPr>
          <w:rFonts w:ascii="Arial" w:hAnsi="Arial" w:cs="Arial"/>
          <w:lang w:val="es-MX"/>
        </w:rPr>
        <w:t xml:space="preserve">Remítase copia a la </w:t>
      </w:r>
      <w:r w:rsidRPr="00743413">
        <w:rPr>
          <w:rFonts w:ascii="Arial" w:hAnsi="Arial" w:cs="Arial"/>
          <w:b/>
          <w:lang w:val="es-MX"/>
        </w:rPr>
        <w:t>AUDITORÍA SUPERIOR DEL ESTADO</w:t>
      </w:r>
      <w:r w:rsidRPr="00743413">
        <w:rPr>
          <w:rFonts w:ascii="Arial" w:hAnsi="Arial" w:cs="Arial"/>
          <w:lang w:val="es-MX"/>
        </w:rPr>
        <w:t xml:space="preserve"> </w:t>
      </w:r>
      <w:r w:rsidRPr="00743413">
        <w:rPr>
          <w:rFonts w:ascii="Arial" w:hAnsi="Arial" w:cs="Arial"/>
          <w:b/>
          <w:lang w:val="es-MX"/>
        </w:rPr>
        <w:t xml:space="preserve">DE NUEVO LEÓN </w:t>
      </w:r>
      <w:r w:rsidRPr="00743413">
        <w:rPr>
          <w:rFonts w:ascii="Arial" w:hAnsi="Arial" w:cs="Arial"/>
          <w:lang w:val="es-MX"/>
        </w:rPr>
        <w:t xml:space="preserve">y al </w:t>
      </w:r>
      <w:r>
        <w:rPr>
          <w:rFonts w:ascii="Arial" w:hAnsi="Arial" w:cs="Arial"/>
          <w:b/>
          <w:color w:val="000000"/>
        </w:rPr>
        <w:t>Municipio de Santiago, Nuevo León</w:t>
      </w:r>
      <w:r w:rsidRPr="00743413">
        <w:rPr>
          <w:rFonts w:ascii="Arial" w:hAnsi="Arial" w:cs="Arial"/>
          <w:lang w:val="es-MX"/>
        </w:rPr>
        <w:t>, para su conocimiento y efectos legales a que haya lugar</w:t>
      </w:r>
      <w:r>
        <w:rPr>
          <w:rFonts w:ascii="Arial" w:hAnsi="Arial" w:cs="Arial"/>
          <w:lang w:val="es-MX"/>
        </w:rPr>
        <w:t>.</w:t>
      </w:r>
    </w:p>
    <w:p w:rsidR="00784A66" w:rsidRDefault="00784A66" w:rsidP="00784A66">
      <w:pPr>
        <w:spacing w:after="0" w:line="360" w:lineRule="auto"/>
        <w:ind w:firstLine="708"/>
        <w:jc w:val="both"/>
        <w:rPr>
          <w:rFonts w:ascii="Arial" w:hAnsi="Arial" w:cs="Arial"/>
        </w:rPr>
      </w:pPr>
    </w:p>
    <w:p w:rsidR="00100446" w:rsidRDefault="00100446" w:rsidP="00100446">
      <w:pPr>
        <w:spacing w:line="360" w:lineRule="auto"/>
        <w:jc w:val="center"/>
        <w:rPr>
          <w:rFonts w:ascii="Arial" w:hAnsi="Arial" w:cs="Arial"/>
          <w:b/>
          <w:lang w:val="es-MX"/>
        </w:rPr>
      </w:pPr>
      <w:r>
        <w:rPr>
          <w:rFonts w:ascii="Arial" w:hAnsi="Arial" w:cs="Arial"/>
          <w:b/>
          <w:lang w:val="es-MX"/>
        </w:rPr>
        <w:t xml:space="preserve">Monterrey, Nuevo León. A </w:t>
      </w:r>
      <w:r w:rsidR="006308CD">
        <w:rPr>
          <w:rFonts w:ascii="Arial" w:hAnsi="Arial" w:cs="Arial"/>
          <w:b/>
          <w:lang w:val="es-MX"/>
        </w:rPr>
        <w:t xml:space="preserve"> </w:t>
      </w:r>
    </w:p>
    <w:p w:rsidR="00100446" w:rsidRDefault="00100446" w:rsidP="00100446">
      <w:pPr>
        <w:spacing w:line="360" w:lineRule="auto"/>
        <w:jc w:val="center"/>
        <w:rPr>
          <w:rFonts w:ascii="Arial" w:hAnsi="Arial" w:cs="Arial"/>
          <w:b/>
          <w:lang w:val="es-MX"/>
        </w:rPr>
      </w:pPr>
    </w:p>
    <w:p w:rsidR="00100446" w:rsidRDefault="00100446" w:rsidP="00100446">
      <w:pPr>
        <w:pStyle w:val="Ttulo1"/>
        <w:rPr>
          <w:rFonts w:ascii="Arial" w:hAnsi="Arial" w:cs="Arial"/>
          <w:b/>
          <w:sz w:val="22"/>
          <w:szCs w:val="22"/>
          <w:u w:val="none"/>
        </w:rPr>
      </w:pPr>
      <w:r>
        <w:rPr>
          <w:rFonts w:ascii="Arial" w:hAnsi="Arial" w:cs="Arial"/>
          <w:b/>
          <w:sz w:val="22"/>
          <w:szCs w:val="22"/>
          <w:u w:val="none"/>
        </w:rPr>
        <w:t>COMISIÓN DE SEGUNDA DE HACIENDA  Y DESARROLLO MUNICIPAL</w:t>
      </w:r>
    </w:p>
    <w:p w:rsidR="00100446" w:rsidRDefault="00100446" w:rsidP="00100446">
      <w:pPr>
        <w:pStyle w:val="Ttulo3"/>
        <w:jc w:val="center"/>
        <w:rPr>
          <w:rFonts w:ascii="Arial" w:hAnsi="Arial" w:cs="Arial"/>
          <w:b w:val="0"/>
          <w:sz w:val="22"/>
          <w:szCs w:val="22"/>
        </w:rPr>
      </w:pPr>
      <w:r>
        <w:rPr>
          <w:rFonts w:ascii="Arial" w:hAnsi="Arial" w:cs="Arial"/>
        </w:rPr>
        <w:t>PRESIDENTA</w:t>
      </w:r>
    </w:p>
    <w:p w:rsidR="00100446" w:rsidRDefault="00100446" w:rsidP="00100446">
      <w:pPr>
        <w:spacing w:line="360" w:lineRule="auto"/>
        <w:jc w:val="both"/>
        <w:rPr>
          <w:rFonts w:ascii="Arial" w:hAnsi="Arial" w:cs="Arial"/>
          <w:caps/>
        </w:rPr>
      </w:pPr>
    </w:p>
    <w:p w:rsidR="00100446" w:rsidRDefault="00100446" w:rsidP="00100446">
      <w:pPr>
        <w:spacing w:line="360" w:lineRule="auto"/>
        <w:jc w:val="center"/>
        <w:rPr>
          <w:rFonts w:ascii="Arial" w:hAnsi="Arial" w:cs="Arial"/>
          <w:caps/>
        </w:rPr>
      </w:pPr>
      <w:r>
        <w:rPr>
          <w:rFonts w:ascii="Arial" w:hAnsi="Arial" w:cs="Arial"/>
          <w:caps/>
        </w:rPr>
        <w:t>dip. eva Patricia salazar marroquin</w:t>
      </w:r>
      <w:r>
        <w:rPr>
          <w:rFonts w:ascii="Arial" w:hAnsi="Arial" w:cs="Arial"/>
          <w:caps/>
        </w:rPr>
        <w:tab/>
      </w:r>
    </w:p>
    <w:p w:rsidR="00100446" w:rsidRDefault="00100446" w:rsidP="00100446">
      <w:pPr>
        <w:spacing w:line="360" w:lineRule="auto"/>
        <w:ind w:left="-142"/>
        <w:jc w:val="both"/>
        <w:rPr>
          <w:rFonts w:ascii="Arial" w:hAnsi="Arial" w:cs="Arial"/>
          <w:caps/>
        </w:rPr>
      </w:pPr>
    </w:p>
    <w:tbl>
      <w:tblPr>
        <w:tblW w:w="6870" w:type="dxa"/>
        <w:jc w:val="center"/>
        <w:tblLayout w:type="fixed"/>
        <w:tblCellMar>
          <w:left w:w="70" w:type="dxa"/>
          <w:right w:w="70" w:type="dxa"/>
        </w:tblCellMar>
        <w:tblLook w:val="04A0" w:firstRow="1" w:lastRow="0" w:firstColumn="1" w:lastColumn="0" w:noHBand="0" w:noVBand="1"/>
      </w:tblPr>
      <w:tblGrid>
        <w:gridCol w:w="3134"/>
        <w:gridCol w:w="3736"/>
      </w:tblGrid>
      <w:tr w:rsidR="00100446" w:rsidTr="00100446">
        <w:trPr>
          <w:trHeight w:val="1016"/>
          <w:jc w:val="center"/>
        </w:trPr>
        <w:tc>
          <w:tcPr>
            <w:tcW w:w="3131" w:type="dxa"/>
          </w:tcPr>
          <w:p w:rsidR="00100446" w:rsidRDefault="00100446">
            <w:pPr>
              <w:spacing w:line="360" w:lineRule="auto"/>
              <w:jc w:val="center"/>
              <w:rPr>
                <w:rFonts w:ascii="Arial" w:hAnsi="Arial" w:cs="Arial"/>
                <w:b/>
                <w:bCs/>
                <w:lang w:val="es-MX"/>
              </w:rPr>
            </w:pPr>
            <w:r>
              <w:rPr>
                <w:rFonts w:ascii="Arial" w:hAnsi="Arial" w:cs="Arial"/>
                <w:b/>
                <w:bCs/>
                <w:lang w:val="es-MX"/>
              </w:rPr>
              <w:t>DIP. VICEPRESIDENTE:</w:t>
            </w:r>
          </w:p>
          <w:p w:rsidR="00100446" w:rsidRDefault="00100446">
            <w:pPr>
              <w:spacing w:line="360" w:lineRule="auto"/>
              <w:ind w:left="74" w:hanging="72"/>
              <w:jc w:val="center"/>
              <w:rPr>
                <w:rFonts w:ascii="Arial" w:hAnsi="Arial" w:cs="Arial"/>
                <w:b/>
                <w:bCs/>
                <w:lang w:val="es-MX"/>
              </w:rPr>
            </w:pPr>
          </w:p>
        </w:tc>
        <w:tc>
          <w:tcPr>
            <w:tcW w:w="3733" w:type="dxa"/>
          </w:tcPr>
          <w:p w:rsidR="00100446" w:rsidRDefault="00100446">
            <w:pPr>
              <w:spacing w:line="360" w:lineRule="auto"/>
              <w:jc w:val="center"/>
              <w:rPr>
                <w:rFonts w:ascii="Arial" w:hAnsi="Arial" w:cs="Arial"/>
                <w:b/>
                <w:bCs/>
              </w:rPr>
            </w:pPr>
            <w:r>
              <w:rPr>
                <w:rFonts w:ascii="Arial" w:hAnsi="Arial" w:cs="Arial"/>
                <w:b/>
                <w:bCs/>
              </w:rPr>
              <w:t>DIP. SECRETARIO:</w:t>
            </w:r>
          </w:p>
          <w:p w:rsidR="00100446" w:rsidRDefault="00100446">
            <w:pPr>
              <w:spacing w:line="360" w:lineRule="auto"/>
              <w:jc w:val="center"/>
              <w:rPr>
                <w:rFonts w:ascii="Arial" w:hAnsi="Arial" w:cs="Arial"/>
                <w:b/>
                <w:bCs/>
              </w:rPr>
            </w:pPr>
          </w:p>
        </w:tc>
      </w:tr>
      <w:tr w:rsidR="00100446" w:rsidTr="00100446">
        <w:trPr>
          <w:trHeight w:val="508"/>
          <w:jc w:val="center"/>
        </w:trPr>
        <w:tc>
          <w:tcPr>
            <w:tcW w:w="3131" w:type="dxa"/>
          </w:tcPr>
          <w:p w:rsidR="00100446" w:rsidRDefault="00100446">
            <w:pPr>
              <w:spacing w:line="360" w:lineRule="auto"/>
              <w:ind w:left="74"/>
              <w:rPr>
                <w:rFonts w:ascii="Arial" w:hAnsi="Arial" w:cs="Arial"/>
              </w:rPr>
            </w:pPr>
            <w:r>
              <w:rPr>
                <w:rFonts w:ascii="Arial" w:hAnsi="Arial" w:cs="Arial"/>
              </w:rPr>
              <w:t>JOSE LUIS SANTOS MARTÍNEZ</w:t>
            </w:r>
          </w:p>
          <w:p w:rsidR="00100446" w:rsidRDefault="00100446">
            <w:pPr>
              <w:spacing w:line="360" w:lineRule="auto"/>
              <w:ind w:left="74"/>
              <w:jc w:val="center"/>
              <w:rPr>
                <w:rFonts w:ascii="Arial" w:hAnsi="Arial" w:cs="Arial"/>
              </w:rPr>
            </w:pPr>
          </w:p>
        </w:tc>
        <w:tc>
          <w:tcPr>
            <w:tcW w:w="3733" w:type="dxa"/>
            <w:hideMark/>
          </w:tcPr>
          <w:p w:rsidR="00100446" w:rsidRDefault="00100446">
            <w:pPr>
              <w:spacing w:line="360" w:lineRule="auto"/>
              <w:ind w:left="74"/>
              <w:jc w:val="center"/>
              <w:rPr>
                <w:rFonts w:ascii="Arial" w:hAnsi="Arial" w:cs="Arial"/>
              </w:rPr>
            </w:pPr>
            <w:r>
              <w:rPr>
                <w:rFonts w:ascii="Arial" w:hAnsi="Arial" w:cs="Arial"/>
              </w:rPr>
              <w:t>RUBÉN GONZÁLEZ CABRIELES</w:t>
            </w:r>
          </w:p>
        </w:tc>
      </w:tr>
      <w:tr w:rsidR="00100446" w:rsidTr="00100446">
        <w:trPr>
          <w:trHeight w:val="1035"/>
          <w:jc w:val="center"/>
        </w:trPr>
        <w:tc>
          <w:tcPr>
            <w:tcW w:w="3131" w:type="dxa"/>
            <w:hideMark/>
          </w:tcPr>
          <w:p w:rsidR="00100446" w:rsidRDefault="00100446">
            <w:pPr>
              <w:spacing w:line="360" w:lineRule="auto"/>
              <w:ind w:left="74"/>
              <w:jc w:val="center"/>
              <w:rPr>
                <w:rFonts w:ascii="Arial" w:hAnsi="Arial" w:cs="Arial"/>
                <w:b/>
                <w:bCs/>
              </w:rPr>
            </w:pPr>
            <w:r>
              <w:rPr>
                <w:rFonts w:ascii="Arial" w:hAnsi="Arial" w:cs="Arial"/>
                <w:b/>
                <w:bCs/>
              </w:rPr>
              <w:t>DIP. VOCAL:</w:t>
            </w:r>
          </w:p>
        </w:tc>
        <w:tc>
          <w:tcPr>
            <w:tcW w:w="3733" w:type="dxa"/>
          </w:tcPr>
          <w:p w:rsidR="00100446" w:rsidRDefault="00100446">
            <w:pPr>
              <w:spacing w:line="360" w:lineRule="auto"/>
              <w:ind w:left="74"/>
              <w:jc w:val="center"/>
              <w:rPr>
                <w:rFonts w:ascii="Arial" w:hAnsi="Arial" w:cs="Arial"/>
                <w:b/>
                <w:bCs/>
              </w:rPr>
            </w:pPr>
            <w:r>
              <w:rPr>
                <w:rFonts w:ascii="Arial" w:hAnsi="Arial" w:cs="Arial"/>
                <w:b/>
                <w:bCs/>
              </w:rPr>
              <w:t>DIP. VOCAL:</w:t>
            </w:r>
          </w:p>
          <w:p w:rsidR="00100446" w:rsidRDefault="00100446">
            <w:pPr>
              <w:spacing w:line="360" w:lineRule="auto"/>
              <w:ind w:left="74"/>
              <w:jc w:val="center"/>
              <w:rPr>
                <w:rFonts w:ascii="Arial" w:hAnsi="Arial" w:cs="Arial"/>
                <w:b/>
                <w:bCs/>
              </w:rPr>
            </w:pPr>
          </w:p>
        </w:tc>
      </w:tr>
      <w:tr w:rsidR="00100446" w:rsidTr="00100446">
        <w:trPr>
          <w:trHeight w:val="752"/>
          <w:jc w:val="center"/>
        </w:trPr>
        <w:tc>
          <w:tcPr>
            <w:tcW w:w="3131" w:type="dxa"/>
            <w:hideMark/>
          </w:tcPr>
          <w:p w:rsidR="00100446" w:rsidRDefault="00100446">
            <w:pPr>
              <w:spacing w:line="360" w:lineRule="auto"/>
              <w:ind w:left="74"/>
              <w:rPr>
                <w:rFonts w:ascii="Arial" w:hAnsi="Arial" w:cs="Arial"/>
              </w:rPr>
            </w:pPr>
            <w:r>
              <w:rPr>
                <w:rFonts w:ascii="Arial" w:hAnsi="Arial" w:cs="Arial"/>
              </w:rPr>
              <w:t>ANDRÉS MAURICIO CANTÚ RAMÍREZ</w:t>
            </w:r>
          </w:p>
        </w:tc>
        <w:tc>
          <w:tcPr>
            <w:tcW w:w="3733" w:type="dxa"/>
            <w:hideMark/>
          </w:tcPr>
          <w:p w:rsidR="00100446" w:rsidRDefault="00100446">
            <w:pPr>
              <w:spacing w:line="360" w:lineRule="auto"/>
              <w:ind w:left="74"/>
              <w:rPr>
                <w:rFonts w:ascii="Arial" w:hAnsi="Arial" w:cs="Arial"/>
              </w:rPr>
            </w:pPr>
            <w:r>
              <w:rPr>
                <w:rFonts w:ascii="Arial" w:hAnsi="Arial" w:cs="Arial"/>
              </w:rPr>
              <w:t>ALICIA MARIBEL VILLALÓN GONZÁLEZ</w:t>
            </w:r>
          </w:p>
          <w:p w:rsidR="006308CD" w:rsidRDefault="006308CD">
            <w:pPr>
              <w:spacing w:line="360" w:lineRule="auto"/>
              <w:ind w:left="74"/>
              <w:rPr>
                <w:rFonts w:ascii="Arial" w:hAnsi="Arial" w:cs="Arial"/>
              </w:rPr>
            </w:pPr>
          </w:p>
          <w:p w:rsidR="006308CD" w:rsidRDefault="006308CD">
            <w:pPr>
              <w:spacing w:line="360" w:lineRule="auto"/>
              <w:ind w:left="74"/>
              <w:rPr>
                <w:rFonts w:ascii="Arial" w:hAnsi="Arial" w:cs="Arial"/>
              </w:rPr>
            </w:pPr>
          </w:p>
        </w:tc>
      </w:tr>
      <w:tr w:rsidR="00100446" w:rsidTr="00100446">
        <w:trPr>
          <w:trHeight w:val="771"/>
          <w:jc w:val="center"/>
        </w:trPr>
        <w:tc>
          <w:tcPr>
            <w:tcW w:w="3131" w:type="dxa"/>
          </w:tcPr>
          <w:p w:rsidR="00100446" w:rsidRDefault="00100446">
            <w:pPr>
              <w:spacing w:line="360" w:lineRule="auto"/>
              <w:jc w:val="center"/>
              <w:rPr>
                <w:rFonts w:ascii="Arial" w:hAnsi="Arial" w:cs="Arial"/>
                <w:b/>
                <w:bCs/>
              </w:rPr>
            </w:pPr>
            <w:r>
              <w:rPr>
                <w:rFonts w:ascii="Arial" w:hAnsi="Arial" w:cs="Arial"/>
                <w:b/>
                <w:bCs/>
              </w:rPr>
              <w:lastRenderedPageBreak/>
              <w:t>DIP. VOCAL:</w:t>
            </w:r>
          </w:p>
          <w:p w:rsidR="00100446" w:rsidRDefault="00100446">
            <w:pPr>
              <w:spacing w:line="360" w:lineRule="auto"/>
              <w:jc w:val="center"/>
              <w:rPr>
                <w:rFonts w:ascii="Arial" w:hAnsi="Arial" w:cs="Arial"/>
                <w:b/>
                <w:bCs/>
              </w:rPr>
            </w:pPr>
          </w:p>
        </w:tc>
        <w:tc>
          <w:tcPr>
            <w:tcW w:w="3733" w:type="dxa"/>
          </w:tcPr>
          <w:p w:rsidR="00100446" w:rsidRDefault="00100446">
            <w:pPr>
              <w:spacing w:line="360" w:lineRule="auto"/>
              <w:jc w:val="center"/>
              <w:rPr>
                <w:rFonts w:ascii="Arial" w:hAnsi="Arial" w:cs="Arial"/>
                <w:b/>
                <w:bCs/>
              </w:rPr>
            </w:pPr>
            <w:r>
              <w:rPr>
                <w:rFonts w:ascii="Arial" w:hAnsi="Arial" w:cs="Arial"/>
                <w:b/>
                <w:bCs/>
              </w:rPr>
              <w:t>DIP. VOCAL:</w:t>
            </w:r>
          </w:p>
          <w:p w:rsidR="00100446" w:rsidRDefault="00100446">
            <w:pPr>
              <w:spacing w:line="360" w:lineRule="auto"/>
              <w:jc w:val="center"/>
              <w:rPr>
                <w:rFonts w:ascii="Arial" w:hAnsi="Arial" w:cs="Arial"/>
                <w:b/>
                <w:bCs/>
              </w:rPr>
            </w:pPr>
          </w:p>
          <w:p w:rsidR="00100446" w:rsidRDefault="00100446">
            <w:pPr>
              <w:spacing w:line="360" w:lineRule="auto"/>
              <w:ind w:left="74"/>
              <w:jc w:val="center"/>
              <w:rPr>
                <w:rFonts w:ascii="Arial" w:hAnsi="Arial" w:cs="Arial"/>
                <w:b/>
                <w:bCs/>
              </w:rPr>
            </w:pPr>
          </w:p>
        </w:tc>
      </w:tr>
      <w:tr w:rsidR="00100446" w:rsidTr="00100446">
        <w:trPr>
          <w:trHeight w:val="508"/>
          <w:jc w:val="center"/>
        </w:trPr>
        <w:tc>
          <w:tcPr>
            <w:tcW w:w="3131" w:type="dxa"/>
            <w:hideMark/>
          </w:tcPr>
          <w:p w:rsidR="00100446" w:rsidRDefault="00100446">
            <w:pPr>
              <w:spacing w:line="360" w:lineRule="auto"/>
              <w:ind w:left="74"/>
              <w:rPr>
                <w:rFonts w:ascii="Arial" w:hAnsi="Arial" w:cs="Arial"/>
              </w:rPr>
            </w:pPr>
            <w:r>
              <w:rPr>
                <w:rFonts w:ascii="Arial" w:hAnsi="Arial" w:cs="Arial"/>
              </w:rPr>
              <w:t xml:space="preserve">MARCO ANTONIO MARTINEZ DIAZ </w:t>
            </w:r>
          </w:p>
        </w:tc>
        <w:tc>
          <w:tcPr>
            <w:tcW w:w="3733" w:type="dxa"/>
            <w:hideMark/>
          </w:tcPr>
          <w:p w:rsidR="00100446" w:rsidRDefault="00100446">
            <w:pPr>
              <w:spacing w:line="360" w:lineRule="auto"/>
              <w:ind w:left="74"/>
              <w:jc w:val="center"/>
              <w:rPr>
                <w:rFonts w:ascii="Arial" w:hAnsi="Arial" w:cs="Arial"/>
              </w:rPr>
            </w:pPr>
            <w:r>
              <w:rPr>
                <w:rFonts w:ascii="Arial" w:hAnsi="Arial" w:cs="Arial"/>
              </w:rPr>
              <w:t>ROSALVA LLANES RIVERA</w:t>
            </w:r>
          </w:p>
        </w:tc>
      </w:tr>
      <w:tr w:rsidR="00100446" w:rsidTr="00100446">
        <w:trPr>
          <w:trHeight w:val="1016"/>
          <w:jc w:val="center"/>
        </w:trPr>
        <w:tc>
          <w:tcPr>
            <w:tcW w:w="3131" w:type="dxa"/>
            <w:hideMark/>
          </w:tcPr>
          <w:p w:rsidR="00100446" w:rsidRDefault="00100446">
            <w:pPr>
              <w:spacing w:line="360" w:lineRule="auto"/>
              <w:jc w:val="center"/>
              <w:rPr>
                <w:rFonts w:ascii="Arial" w:hAnsi="Arial" w:cs="Arial"/>
                <w:b/>
                <w:bCs/>
              </w:rPr>
            </w:pPr>
            <w:r>
              <w:rPr>
                <w:rFonts w:ascii="Arial" w:hAnsi="Arial" w:cs="Arial"/>
                <w:b/>
                <w:bCs/>
              </w:rPr>
              <w:t>DIP. VOCAL:</w:t>
            </w:r>
          </w:p>
        </w:tc>
        <w:tc>
          <w:tcPr>
            <w:tcW w:w="3733" w:type="dxa"/>
          </w:tcPr>
          <w:p w:rsidR="00100446" w:rsidRDefault="00100446">
            <w:pPr>
              <w:spacing w:line="360" w:lineRule="auto"/>
              <w:jc w:val="center"/>
              <w:rPr>
                <w:rFonts w:ascii="Arial" w:hAnsi="Arial" w:cs="Arial"/>
                <w:b/>
                <w:bCs/>
              </w:rPr>
            </w:pPr>
            <w:r>
              <w:rPr>
                <w:rFonts w:ascii="Arial" w:hAnsi="Arial" w:cs="Arial"/>
                <w:b/>
                <w:bCs/>
              </w:rPr>
              <w:t>DIP. VOCAL:</w:t>
            </w:r>
          </w:p>
          <w:p w:rsidR="00100446" w:rsidRDefault="00100446">
            <w:pPr>
              <w:spacing w:line="360" w:lineRule="auto"/>
              <w:ind w:left="74"/>
              <w:jc w:val="center"/>
              <w:rPr>
                <w:rFonts w:ascii="Arial" w:hAnsi="Arial" w:cs="Arial"/>
                <w:b/>
                <w:bCs/>
              </w:rPr>
            </w:pPr>
          </w:p>
          <w:p w:rsidR="00100446" w:rsidRDefault="00100446">
            <w:pPr>
              <w:spacing w:line="360" w:lineRule="auto"/>
              <w:ind w:left="74"/>
              <w:jc w:val="center"/>
              <w:rPr>
                <w:rFonts w:ascii="Arial" w:hAnsi="Arial" w:cs="Arial"/>
                <w:b/>
                <w:bCs/>
              </w:rPr>
            </w:pPr>
          </w:p>
        </w:tc>
      </w:tr>
      <w:tr w:rsidR="00100446" w:rsidTr="00100446">
        <w:trPr>
          <w:trHeight w:val="527"/>
          <w:jc w:val="center"/>
        </w:trPr>
        <w:tc>
          <w:tcPr>
            <w:tcW w:w="3131" w:type="dxa"/>
            <w:hideMark/>
          </w:tcPr>
          <w:p w:rsidR="00100446" w:rsidRDefault="00100446">
            <w:pPr>
              <w:spacing w:line="360" w:lineRule="auto"/>
              <w:ind w:left="74"/>
              <w:rPr>
                <w:rFonts w:ascii="Arial" w:hAnsi="Arial" w:cs="Arial"/>
              </w:rPr>
            </w:pPr>
            <w:r>
              <w:rPr>
                <w:rFonts w:ascii="Arial" w:hAnsi="Arial" w:cs="Arial"/>
              </w:rPr>
              <w:t>ANGEL ALBERTO BARROSO CORREA</w:t>
            </w:r>
          </w:p>
        </w:tc>
        <w:tc>
          <w:tcPr>
            <w:tcW w:w="3733" w:type="dxa"/>
          </w:tcPr>
          <w:p w:rsidR="00100446" w:rsidRDefault="00100446" w:rsidP="006308CD">
            <w:pPr>
              <w:spacing w:line="360" w:lineRule="auto"/>
              <w:ind w:left="74"/>
              <w:rPr>
                <w:rFonts w:ascii="Arial" w:hAnsi="Arial" w:cs="Arial"/>
              </w:rPr>
            </w:pPr>
            <w:r>
              <w:rPr>
                <w:rFonts w:ascii="Arial" w:hAnsi="Arial" w:cs="Arial"/>
              </w:rPr>
              <w:t>LETICIA MARLENE BENVENUTTI VILLARREAL</w:t>
            </w:r>
            <w:bookmarkStart w:id="0" w:name="_GoBack"/>
            <w:bookmarkEnd w:id="0"/>
          </w:p>
        </w:tc>
      </w:tr>
      <w:tr w:rsidR="00100446" w:rsidTr="00100446">
        <w:trPr>
          <w:trHeight w:val="1016"/>
          <w:jc w:val="center"/>
        </w:trPr>
        <w:tc>
          <w:tcPr>
            <w:tcW w:w="3131" w:type="dxa"/>
            <w:hideMark/>
          </w:tcPr>
          <w:p w:rsidR="00100446" w:rsidRDefault="00100446">
            <w:pPr>
              <w:spacing w:line="360" w:lineRule="auto"/>
              <w:ind w:left="74"/>
              <w:jc w:val="center"/>
              <w:rPr>
                <w:rFonts w:ascii="Arial" w:hAnsi="Arial" w:cs="Arial"/>
                <w:b/>
                <w:bCs/>
              </w:rPr>
            </w:pPr>
            <w:r>
              <w:rPr>
                <w:rFonts w:ascii="Arial" w:hAnsi="Arial" w:cs="Arial"/>
                <w:b/>
                <w:bCs/>
              </w:rPr>
              <w:t>DIP. VOCAL:</w:t>
            </w:r>
          </w:p>
        </w:tc>
        <w:tc>
          <w:tcPr>
            <w:tcW w:w="3733" w:type="dxa"/>
          </w:tcPr>
          <w:p w:rsidR="00100446" w:rsidRDefault="00100446">
            <w:pPr>
              <w:spacing w:line="360" w:lineRule="auto"/>
              <w:ind w:left="74"/>
              <w:jc w:val="center"/>
              <w:rPr>
                <w:rFonts w:ascii="Arial" w:hAnsi="Arial" w:cs="Arial"/>
                <w:b/>
                <w:bCs/>
              </w:rPr>
            </w:pPr>
            <w:r>
              <w:rPr>
                <w:rFonts w:ascii="Arial" w:hAnsi="Arial" w:cs="Arial"/>
                <w:b/>
                <w:bCs/>
              </w:rPr>
              <w:t>DIP. VOCAL:</w:t>
            </w:r>
          </w:p>
          <w:p w:rsidR="00100446" w:rsidRDefault="00100446">
            <w:pPr>
              <w:spacing w:line="360" w:lineRule="auto"/>
              <w:ind w:left="74"/>
              <w:jc w:val="center"/>
              <w:rPr>
                <w:rFonts w:ascii="Arial" w:hAnsi="Arial" w:cs="Arial"/>
                <w:b/>
                <w:bCs/>
              </w:rPr>
            </w:pPr>
          </w:p>
          <w:p w:rsidR="00100446" w:rsidRDefault="00100446">
            <w:pPr>
              <w:spacing w:line="360" w:lineRule="auto"/>
              <w:jc w:val="center"/>
              <w:rPr>
                <w:rFonts w:ascii="Arial" w:hAnsi="Arial" w:cs="Arial"/>
                <w:b/>
                <w:bCs/>
              </w:rPr>
            </w:pPr>
          </w:p>
        </w:tc>
      </w:tr>
      <w:tr w:rsidR="00100446" w:rsidTr="00100446">
        <w:trPr>
          <w:trHeight w:val="508"/>
          <w:jc w:val="center"/>
        </w:trPr>
        <w:tc>
          <w:tcPr>
            <w:tcW w:w="3131" w:type="dxa"/>
            <w:hideMark/>
          </w:tcPr>
          <w:p w:rsidR="00100446" w:rsidRDefault="00100446">
            <w:pPr>
              <w:spacing w:line="360" w:lineRule="auto"/>
              <w:ind w:left="74"/>
              <w:rPr>
                <w:rFonts w:ascii="Arial" w:hAnsi="Arial" w:cs="Arial"/>
              </w:rPr>
            </w:pPr>
            <w:r>
              <w:rPr>
                <w:rFonts w:ascii="Arial" w:hAnsi="Arial" w:cs="Arial"/>
              </w:rPr>
              <w:t>DANIEL CARRILLO MARTÍNEZ</w:t>
            </w:r>
          </w:p>
        </w:tc>
        <w:tc>
          <w:tcPr>
            <w:tcW w:w="3733" w:type="dxa"/>
            <w:hideMark/>
          </w:tcPr>
          <w:p w:rsidR="00100446" w:rsidRDefault="00100446">
            <w:pPr>
              <w:spacing w:line="360" w:lineRule="auto"/>
              <w:ind w:left="74"/>
              <w:jc w:val="center"/>
              <w:rPr>
                <w:rFonts w:ascii="Arial" w:hAnsi="Arial" w:cs="Arial"/>
              </w:rPr>
            </w:pPr>
            <w:r>
              <w:rPr>
                <w:rFonts w:ascii="Arial" w:hAnsi="Arial" w:cs="Arial"/>
              </w:rPr>
              <w:t>COSME JULIAN LEAL CANTÚ</w:t>
            </w:r>
          </w:p>
        </w:tc>
      </w:tr>
    </w:tbl>
    <w:p w:rsidR="00100446" w:rsidRDefault="00100446" w:rsidP="00100446">
      <w:pPr>
        <w:rPr>
          <w:rFonts w:ascii="Arial" w:hAnsi="Arial" w:cs="Arial"/>
        </w:rPr>
      </w:pPr>
    </w:p>
    <w:p w:rsidR="00744D70" w:rsidRPr="00A4615F" w:rsidRDefault="00744D70" w:rsidP="00100446">
      <w:pPr>
        <w:spacing w:after="0" w:line="360" w:lineRule="auto"/>
        <w:ind w:firstLine="708"/>
        <w:jc w:val="both"/>
        <w:rPr>
          <w:rFonts w:ascii="Arial" w:hAnsi="Arial" w:cs="Arial"/>
          <w:lang w:val="es-ES_tradnl"/>
        </w:rPr>
      </w:pPr>
    </w:p>
    <w:sectPr w:rsidR="00744D70" w:rsidRPr="00A4615F" w:rsidSect="006308CD">
      <w:headerReference w:type="default" r:id="rId31"/>
      <w:footerReference w:type="default" r:id="rId32"/>
      <w:pgSz w:w="12242" w:h="15842" w:code="1"/>
      <w:pgMar w:top="3799" w:right="851" w:bottom="1418" w:left="306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4B1C" w:rsidRDefault="00F64B1C" w:rsidP="003025A5">
      <w:pPr>
        <w:spacing w:after="0" w:line="240" w:lineRule="auto"/>
      </w:pPr>
      <w:r>
        <w:separator/>
      </w:r>
    </w:p>
  </w:endnote>
  <w:endnote w:type="continuationSeparator" w:id="0">
    <w:p w:rsidR="00F64B1C" w:rsidRDefault="00F64B1C" w:rsidP="003025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266D" w:rsidRDefault="0043266D">
    <w:pPr>
      <w:pStyle w:val="Piedepgina"/>
      <w:jc w:val="right"/>
    </w:pPr>
    <w:r>
      <w:fldChar w:fldCharType="begin"/>
    </w:r>
    <w:r>
      <w:instrText xml:space="preserve"> PAGE   \* MERGEFORMAT </w:instrText>
    </w:r>
    <w:r>
      <w:fldChar w:fldCharType="separate"/>
    </w:r>
    <w:r w:rsidR="006308CD">
      <w:rPr>
        <w:noProof/>
      </w:rPr>
      <w:t>37</w:t>
    </w:r>
    <w:r>
      <w:fldChar w:fldCharType="end"/>
    </w:r>
  </w:p>
  <w:p w:rsidR="0043266D" w:rsidRPr="0088072B" w:rsidRDefault="0043266D" w:rsidP="00CF7F14">
    <w:pPr>
      <w:pStyle w:val="Piedepgina"/>
      <w:jc w:val="center"/>
      <w:rPr>
        <w:rFonts w:ascii="Century Gothic" w:hAnsi="Century Gothic"/>
      </w:rPr>
    </w:pPr>
    <w:r>
      <w:rPr>
        <w:rFonts w:ascii="Century Gothic" w:hAnsi="Century Gothic"/>
      </w:rPr>
      <w:t>Comisión Segund</w:t>
    </w:r>
    <w:r w:rsidRPr="0088072B">
      <w:rPr>
        <w:rFonts w:ascii="Century Gothic" w:hAnsi="Century Gothic"/>
      </w:rPr>
      <w:t>a de Hacienda y Desarrollo Municipal</w:t>
    </w:r>
  </w:p>
  <w:p w:rsidR="0043266D" w:rsidRPr="0088072B" w:rsidRDefault="0043266D" w:rsidP="00CF7F14">
    <w:pPr>
      <w:pStyle w:val="Piedepgina"/>
      <w:jc w:val="center"/>
      <w:rPr>
        <w:rFonts w:ascii="Century Gothic" w:hAnsi="Century Gothic"/>
      </w:rPr>
    </w:pPr>
    <w:r>
      <w:rPr>
        <w:rFonts w:ascii="Century Gothic" w:hAnsi="Century Gothic"/>
      </w:rPr>
      <w:t>Expediente 10494/LXXIV</w:t>
    </w:r>
  </w:p>
  <w:p w:rsidR="0043266D" w:rsidRPr="003025A5" w:rsidRDefault="0043266D" w:rsidP="003C1E24">
    <w:pPr>
      <w:pStyle w:val="Piedepgina"/>
      <w:jc w:val="center"/>
      <w:rPr>
        <w:rFonts w:ascii="Arial" w:hAnsi="Arial" w:cs="Arial"/>
        <w:sz w:val="18"/>
        <w:szCs w:val="18"/>
      </w:rPr>
    </w:pPr>
  </w:p>
  <w:p w:rsidR="0043266D" w:rsidRDefault="0043266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4B1C" w:rsidRDefault="00F64B1C" w:rsidP="003025A5">
      <w:pPr>
        <w:spacing w:after="0" w:line="240" w:lineRule="auto"/>
      </w:pPr>
      <w:r>
        <w:separator/>
      </w:r>
    </w:p>
  </w:footnote>
  <w:footnote w:type="continuationSeparator" w:id="0">
    <w:p w:rsidR="00F64B1C" w:rsidRDefault="00F64B1C" w:rsidP="003025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266D" w:rsidRDefault="0043266D" w:rsidP="003C1E24">
    <w:pPr>
      <w:pStyle w:val="Encabezado"/>
      <w:jc w:val="center"/>
    </w:pPr>
  </w:p>
  <w:p w:rsidR="0043266D" w:rsidRDefault="0043266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217B4"/>
    <w:multiLevelType w:val="hybridMultilevel"/>
    <w:tmpl w:val="9F8A13B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2BA4204"/>
    <w:multiLevelType w:val="hybridMultilevel"/>
    <w:tmpl w:val="8CBEF2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C415A30"/>
    <w:multiLevelType w:val="hybridMultilevel"/>
    <w:tmpl w:val="67DE146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FDC2054"/>
    <w:multiLevelType w:val="hybridMultilevel"/>
    <w:tmpl w:val="ECB09A14"/>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6783E99"/>
    <w:multiLevelType w:val="hybridMultilevel"/>
    <w:tmpl w:val="43463086"/>
    <w:lvl w:ilvl="0" w:tplc="1B54D822">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9D83390"/>
    <w:multiLevelType w:val="hybridMultilevel"/>
    <w:tmpl w:val="A6B642A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E6B232D"/>
    <w:multiLevelType w:val="hybridMultilevel"/>
    <w:tmpl w:val="60A8758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3B937EA"/>
    <w:multiLevelType w:val="hybridMultilevel"/>
    <w:tmpl w:val="02A4CC3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83531E1"/>
    <w:multiLevelType w:val="hybridMultilevel"/>
    <w:tmpl w:val="0BBEDDA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8E87BD8"/>
    <w:multiLevelType w:val="hybridMultilevel"/>
    <w:tmpl w:val="801880F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2965242"/>
    <w:multiLevelType w:val="hybridMultilevel"/>
    <w:tmpl w:val="56AC92A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4637E27"/>
    <w:multiLevelType w:val="hybridMultilevel"/>
    <w:tmpl w:val="11DED6EE"/>
    <w:lvl w:ilvl="0" w:tplc="8FBC821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2" w15:restartNumberingAfterBreak="0">
    <w:nsid w:val="3BA57279"/>
    <w:multiLevelType w:val="hybridMultilevel"/>
    <w:tmpl w:val="F1A254B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C583AA5"/>
    <w:multiLevelType w:val="hybridMultilevel"/>
    <w:tmpl w:val="9D56721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ECD0230"/>
    <w:multiLevelType w:val="hybridMultilevel"/>
    <w:tmpl w:val="D32CE5F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EEA4E50"/>
    <w:multiLevelType w:val="hybridMultilevel"/>
    <w:tmpl w:val="5764E9F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FB41CB3"/>
    <w:multiLevelType w:val="hybridMultilevel"/>
    <w:tmpl w:val="8698FF36"/>
    <w:lvl w:ilvl="0" w:tplc="5CB069CE">
      <w:start w:val="1"/>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7" w15:restartNumberingAfterBreak="0">
    <w:nsid w:val="42155E69"/>
    <w:multiLevelType w:val="hybridMultilevel"/>
    <w:tmpl w:val="B4802C04"/>
    <w:lvl w:ilvl="0" w:tplc="F23EDA04">
      <w:start w:val="1"/>
      <w:numFmt w:val="lowerLetter"/>
      <w:lvlText w:val="%1)"/>
      <w:lvlJc w:val="left"/>
      <w:pPr>
        <w:ind w:left="720" w:hanging="360"/>
      </w:pPr>
      <w:rPr>
        <w:rFonts w:hint="defaul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2F566BF"/>
    <w:multiLevelType w:val="hybridMultilevel"/>
    <w:tmpl w:val="FBCEDA3E"/>
    <w:lvl w:ilvl="0" w:tplc="C5F03B4E">
      <w:start w:val="1"/>
      <w:numFmt w:val="upperRoman"/>
      <w:lvlText w:val="%1."/>
      <w:lvlJc w:val="left"/>
      <w:pPr>
        <w:ind w:left="1080" w:hanging="720"/>
      </w:pPr>
      <w:rPr>
        <w:rFonts w:hint="default"/>
        <w:b w:val="0"/>
      </w:rPr>
    </w:lvl>
    <w:lvl w:ilvl="1" w:tplc="00C499A8">
      <w:start w:val="1"/>
      <w:numFmt w:val="lowerLetter"/>
      <w:lvlText w:val="%2)"/>
      <w:lvlJc w:val="left"/>
      <w:pPr>
        <w:ind w:left="1440" w:hanging="360"/>
      </w:pPr>
      <w:rPr>
        <w:rFonts w:hint="default"/>
        <w:sz w:val="22"/>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49A1235"/>
    <w:multiLevelType w:val="hybridMultilevel"/>
    <w:tmpl w:val="0A388A5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ABD6AB4"/>
    <w:multiLevelType w:val="hybridMultilevel"/>
    <w:tmpl w:val="AA029456"/>
    <w:lvl w:ilvl="0" w:tplc="623296E6">
      <w:start w:val="1"/>
      <w:numFmt w:val="lowerLetter"/>
      <w:lvlText w:val="%1."/>
      <w:lvlJc w:val="left"/>
      <w:pPr>
        <w:ind w:left="720" w:hanging="360"/>
      </w:pPr>
      <w:rPr>
        <w:rFonts w:hint="default"/>
        <w:sz w:val="22"/>
      </w:rPr>
    </w:lvl>
    <w:lvl w:ilvl="1" w:tplc="29DEB138">
      <w:start w:val="1"/>
      <w:numFmt w:val="lowerLetter"/>
      <w:lvlText w:val="%2)"/>
      <w:lvlJc w:val="left"/>
      <w:pPr>
        <w:ind w:left="1440" w:hanging="360"/>
      </w:pPr>
      <w:rPr>
        <w:rFonts w:hint="default"/>
        <w:sz w:val="22"/>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E9D1587"/>
    <w:multiLevelType w:val="hybridMultilevel"/>
    <w:tmpl w:val="49B4DDEE"/>
    <w:lvl w:ilvl="0" w:tplc="A6327F4E">
      <w:start w:val="1"/>
      <w:numFmt w:val="lowerLetter"/>
      <w:lvlText w:val="%1."/>
      <w:lvlJc w:val="left"/>
      <w:pPr>
        <w:ind w:left="720" w:hanging="360"/>
      </w:pPr>
      <w:rPr>
        <w:rFonts w:hint="defaul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F220E21"/>
    <w:multiLevelType w:val="hybridMultilevel"/>
    <w:tmpl w:val="8878D91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CF906C7"/>
    <w:multiLevelType w:val="hybridMultilevel"/>
    <w:tmpl w:val="89003E48"/>
    <w:lvl w:ilvl="0" w:tplc="9FE6E010">
      <w:start w:val="1"/>
      <w:numFmt w:val="lowerLetter"/>
      <w:lvlText w:val="%1)"/>
      <w:lvlJc w:val="left"/>
      <w:pPr>
        <w:ind w:left="1069" w:hanging="360"/>
      </w:pPr>
      <w:rPr>
        <w:rFonts w:ascii="Arial" w:eastAsiaTheme="minorHAnsi" w:hAnsi="Arial" w:cs="Arial"/>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4" w15:restartNumberingAfterBreak="0">
    <w:nsid w:val="5E14692B"/>
    <w:multiLevelType w:val="hybridMultilevel"/>
    <w:tmpl w:val="5590F97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F9B75DB"/>
    <w:multiLevelType w:val="hybridMultilevel"/>
    <w:tmpl w:val="A0426AA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5B05707"/>
    <w:multiLevelType w:val="hybridMultilevel"/>
    <w:tmpl w:val="171C058E"/>
    <w:lvl w:ilvl="0" w:tplc="080A0019">
      <w:start w:val="1"/>
      <w:numFmt w:val="lowerLetter"/>
      <w:lvlText w:val="%1."/>
      <w:lvlJc w:val="left"/>
      <w:pPr>
        <w:ind w:left="720" w:hanging="360"/>
      </w:pPr>
      <w:rPr>
        <w:rFonts w:hint="default"/>
      </w:rPr>
    </w:lvl>
    <w:lvl w:ilvl="1" w:tplc="763EB37C">
      <w:start w:val="1"/>
      <w:numFmt w:val="lowerLetter"/>
      <w:lvlText w:val="%2)"/>
      <w:lvlJc w:val="left"/>
      <w:pPr>
        <w:ind w:left="1440" w:hanging="360"/>
      </w:pPr>
      <w:rPr>
        <w:rFonts w:hint="default"/>
        <w:sz w:val="22"/>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62E49E1"/>
    <w:multiLevelType w:val="hybridMultilevel"/>
    <w:tmpl w:val="EE3285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7B01763"/>
    <w:multiLevelType w:val="hybridMultilevel"/>
    <w:tmpl w:val="E1D41BC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9664CCC"/>
    <w:multiLevelType w:val="hybridMultilevel"/>
    <w:tmpl w:val="BD064748"/>
    <w:lvl w:ilvl="0" w:tplc="04FC6F62">
      <w:start w:val="1"/>
      <w:numFmt w:val="lowerLetter"/>
      <w:lvlText w:val="%1."/>
      <w:lvlJc w:val="left"/>
      <w:pPr>
        <w:ind w:left="720" w:hanging="360"/>
      </w:pPr>
      <w:rPr>
        <w:rFonts w:hint="defaul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D89008B"/>
    <w:multiLevelType w:val="hybridMultilevel"/>
    <w:tmpl w:val="BBDC907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8104873"/>
    <w:multiLevelType w:val="hybridMultilevel"/>
    <w:tmpl w:val="B0D0A88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C3D7FE5"/>
    <w:multiLevelType w:val="hybridMultilevel"/>
    <w:tmpl w:val="BA4C84C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D904E7A"/>
    <w:multiLevelType w:val="hybridMultilevel"/>
    <w:tmpl w:val="676623F4"/>
    <w:lvl w:ilvl="0" w:tplc="9E7A5ED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FCD2682"/>
    <w:multiLevelType w:val="hybridMultilevel"/>
    <w:tmpl w:val="68F2863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8"/>
  </w:num>
  <w:num w:numId="2">
    <w:abstractNumId w:val="3"/>
  </w:num>
  <w:num w:numId="3">
    <w:abstractNumId w:val="26"/>
  </w:num>
  <w:num w:numId="4">
    <w:abstractNumId w:val="20"/>
  </w:num>
  <w:num w:numId="5">
    <w:abstractNumId w:val="21"/>
  </w:num>
  <w:num w:numId="6">
    <w:abstractNumId w:val="29"/>
  </w:num>
  <w:num w:numId="7">
    <w:abstractNumId w:val="16"/>
  </w:num>
  <w:num w:numId="8">
    <w:abstractNumId w:val="4"/>
  </w:num>
  <w:num w:numId="9">
    <w:abstractNumId w:val="25"/>
  </w:num>
  <w:num w:numId="10">
    <w:abstractNumId w:val="2"/>
  </w:num>
  <w:num w:numId="11">
    <w:abstractNumId w:val="34"/>
  </w:num>
  <w:num w:numId="12">
    <w:abstractNumId w:val="32"/>
  </w:num>
  <w:num w:numId="13">
    <w:abstractNumId w:val="14"/>
  </w:num>
  <w:num w:numId="14">
    <w:abstractNumId w:val="13"/>
  </w:num>
  <w:num w:numId="15">
    <w:abstractNumId w:val="30"/>
  </w:num>
  <w:num w:numId="16">
    <w:abstractNumId w:val="11"/>
  </w:num>
  <w:num w:numId="17">
    <w:abstractNumId w:val="9"/>
  </w:num>
  <w:num w:numId="18">
    <w:abstractNumId w:val="8"/>
  </w:num>
  <w:num w:numId="19">
    <w:abstractNumId w:val="28"/>
  </w:num>
  <w:num w:numId="20">
    <w:abstractNumId w:val="22"/>
  </w:num>
  <w:num w:numId="21">
    <w:abstractNumId w:val="7"/>
  </w:num>
  <w:num w:numId="22">
    <w:abstractNumId w:val="12"/>
  </w:num>
  <w:num w:numId="23">
    <w:abstractNumId w:val="15"/>
  </w:num>
  <w:num w:numId="24">
    <w:abstractNumId w:val="17"/>
  </w:num>
  <w:num w:numId="25">
    <w:abstractNumId w:val="0"/>
  </w:num>
  <w:num w:numId="26">
    <w:abstractNumId w:val="23"/>
  </w:num>
  <w:num w:numId="27">
    <w:abstractNumId w:val="19"/>
  </w:num>
  <w:num w:numId="28">
    <w:abstractNumId w:val="33"/>
  </w:num>
  <w:num w:numId="29">
    <w:abstractNumId w:val="6"/>
  </w:num>
  <w:num w:numId="30">
    <w:abstractNumId w:val="10"/>
  </w:num>
  <w:num w:numId="31">
    <w:abstractNumId w:val="24"/>
  </w:num>
  <w:num w:numId="32">
    <w:abstractNumId w:val="31"/>
  </w:num>
  <w:num w:numId="33">
    <w:abstractNumId w:val="27"/>
  </w:num>
  <w:num w:numId="34">
    <w:abstractNumId w:val="1"/>
  </w:num>
  <w:num w:numId="35">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D70"/>
    <w:rsid w:val="0000019C"/>
    <w:rsid w:val="00000542"/>
    <w:rsid w:val="00000CB5"/>
    <w:rsid w:val="00012B4D"/>
    <w:rsid w:val="00023F39"/>
    <w:rsid w:val="00025805"/>
    <w:rsid w:val="00030168"/>
    <w:rsid w:val="00031CCC"/>
    <w:rsid w:val="000340C6"/>
    <w:rsid w:val="000341E4"/>
    <w:rsid w:val="00037420"/>
    <w:rsid w:val="0004219B"/>
    <w:rsid w:val="00042267"/>
    <w:rsid w:val="000435B5"/>
    <w:rsid w:val="0004388F"/>
    <w:rsid w:val="000448A0"/>
    <w:rsid w:val="00057EAB"/>
    <w:rsid w:val="000616BE"/>
    <w:rsid w:val="000636A7"/>
    <w:rsid w:val="00063C5E"/>
    <w:rsid w:val="000664BE"/>
    <w:rsid w:val="00070BFF"/>
    <w:rsid w:val="00072FD1"/>
    <w:rsid w:val="000758FF"/>
    <w:rsid w:val="00077667"/>
    <w:rsid w:val="00081976"/>
    <w:rsid w:val="000937C6"/>
    <w:rsid w:val="00096553"/>
    <w:rsid w:val="000A5D42"/>
    <w:rsid w:val="000A5F99"/>
    <w:rsid w:val="000A6F9F"/>
    <w:rsid w:val="000B05BD"/>
    <w:rsid w:val="000B5FE2"/>
    <w:rsid w:val="000B65CE"/>
    <w:rsid w:val="000C1FC3"/>
    <w:rsid w:val="000C350C"/>
    <w:rsid w:val="000D0ACF"/>
    <w:rsid w:val="000D2029"/>
    <w:rsid w:val="000D6377"/>
    <w:rsid w:val="000D77B2"/>
    <w:rsid w:val="000F4E2F"/>
    <w:rsid w:val="000F5799"/>
    <w:rsid w:val="000F7718"/>
    <w:rsid w:val="00100446"/>
    <w:rsid w:val="00110831"/>
    <w:rsid w:val="00111B1E"/>
    <w:rsid w:val="0011496D"/>
    <w:rsid w:val="0011577A"/>
    <w:rsid w:val="0011583B"/>
    <w:rsid w:val="00123CCD"/>
    <w:rsid w:val="00125D17"/>
    <w:rsid w:val="00132C01"/>
    <w:rsid w:val="00133CAF"/>
    <w:rsid w:val="0013519B"/>
    <w:rsid w:val="001362B1"/>
    <w:rsid w:val="00140CBA"/>
    <w:rsid w:val="0014288D"/>
    <w:rsid w:val="00142D20"/>
    <w:rsid w:val="00142F71"/>
    <w:rsid w:val="0015002D"/>
    <w:rsid w:val="001518DC"/>
    <w:rsid w:val="00155EF7"/>
    <w:rsid w:val="00157D90"/>
    <w:rsid w:val="001672B4"/>
    <w:rsid w:val="001677C0"/>
    <w:rsid w:val="00167C60"/>
    <w:rsid w:val="00171AAA"/>
    <w:rsid w:val="00171B03"/>
    <w:rsid w:val="00171FDD"/>
    <w:rsid w:val="0017214C"/>
    <w:rsid w:val="0017371C"/>
    <w:rsid w:val="00190897"/>
    <w:rsid w:val="00194825"/>
    <w:rsid w:val="001A3D20"/>
    <w:rsid w:val="001A6391"/>
    <w:rsid w:val="001A79FF"/>
    <w:rsid w:val="001B188A"/>
    <w:rsid w:val="001B3D85"/>
    <w:rsid w:val="001B7CDF"/>
    <w:rsid w:val="001B7D45"/>
    <w:rsid w:val="001B7E0E"/>
    <w:rsid w:val="001C26C7"/>
    <w:rsid w:val="001C33BC"/>
    <w:rsid w:val="001C4BC0"/>
    <w:rsid w:val="001C4CBC"/>
    <w:rsid w:val="001C6772"/>
    <w:rsid w:val="001D2035"/>
    <w:rsid w:val="001D2E28"/>
    <w:rsid w:val="001D75DD"/>
    <w:rsid w:val="001E3D6E"/>
    <w:rsid w:val="001E4C4D"/>
    <w:rsid w:val="001E53D1"/>
    <w:rsid w:val="001F2FCB"/>
    <w:rsid w:val="00204323"/>
    <w:rsid w:val="00210AD4"/>
    <w:rsid w:val="00210E1A"/>
    <w:rsid w:val="00217223"/>
    <w:rsid w:val="0022129B"/>
    <w:rsid w:val="00222151"/>
    <w:rsid w:val="00230E1F"/>
    <w:rsid w:val="002361FC"/>
    <w:rsid w:val="002373A8"/>
    <w:rsid w:val="0024297F"/>
    <w:rsid w:val="00247AAC"/>
    <w:rsid w:val="002519EC"/>
    <w:rsid w:val="00252B44"/>
    <w:rsid w:val="002571B7"/>
    <w:rsid w:val="0026024F"/>
    <w:rsid w:val="00261D2E"/>
    <w:rsid w:val="00270E36"/>
    <w:rsid w:val="0027192B"/>
    <w:rsid w:val="0027599B"/>
    <w:rsid w:val="00277108"/>
    <w:rsid w:val="002902B4"/>
    <w:rsid w:val="00290E8E"/>
    <w:rsid w:val="00292804"/>
    <w:rsid w:val="0029529B"/>
    <w:rsid w:val="002A2090"/>
    <w:rsid w:val="002A34FA"/>
    <w:rsid w:val="002A35CF"/>
    <w:rsid w:val="002A36F4"/>
    <w:rsid w:val="002A3B38"/>
    <w:rsid w:val="002A421C"/>
    <w:rsid w:val="002A4B48"/>
    <w:rsid w:val="002A5590"/>
    <w:rsid w:val="002A6440"/>
    <w:rsid w:val="002B4FDE"/>
    <w:rsid w:val="002B5590"/>
    <w:rsid w:val="002C3DB9"/>
    <w:rsid w:val="002C42B4"/>
    <w:rsid w:val="002C49E5"/>
    <w:rsid w:val="002C4D48"/>
    <w:rsid w:val="002C651F"/>
    <w:rsid w:val="002E23A5"/>
    <w:rsid w:val="002E5A68"/>
    <w:rsid w:val="002E62F1"/>
    <w:rsid w:val="002E7292"/>
    <w:rsid w:val="002F3751"/>
    <w:rsid w:val="002F4FEE"/>
    <w:rsid w:val="002F61F8"/>
    <w:rsid w:val="002F6B4D"/>
    <w:rsid w:val="003025A5"/>
    <w:rsid w:val="00310DB8"/>
    <w:rsid w:val="00322916"/>
    <w:rsid w:val="00322A45"/>
    <w:rsid w:val="00322DEC"/>
    <w:rsid w:val="003247B3"/>
    <w:rsid w:val="00324C8E"/>
    <w:rsid w:val="00325F3E"/>
    <w:rsid w:val="0033098F"/>
    <w:rsid w:val="00336398"/>
    <w:rsid w:val="0034061E"/>
    <w:rsid w:val="003425E3"/>
    <w:rsid w:val="003453F5"/>
    <w:rsid w:val="0035265B"/>
    <w:rsid w:val="003533D5"/>
    <w:rsid w:val="0035362A"/>
    <w:rsid w:val="00354467"/>
    <w:rsid w:val="003659A5"/>
    <w:rsid w:val="00365F46"/>
    <w:rsid w:val="00366604"/>
    <w:rsid w:val="00367AE5"/>
    <w:rsid w:val="00371626"/>
    <w:rsid w:val="00372419"/>
    <w:rsid w:val="0037244D"/>
    <w:rsid w:val="00386164"/>
    <w:rsid w:val="003869D8"/>
    <w:rsid w:val="003943ED"/>
    <w:rsid w:val="00395905"/>
    <w:rsid w:val="00397BEC"/>
    <w:rsid w:val="003A2713"/>
    <w:rsid w:val="003A767C"/>
    <w:rsid w:val="003C0614"/>
    <w:rsid w:val="003C10A6"/>
    <w:rsid w:val="003C1E24"/>
    <w:rsid w:val="003C2CF0"/>
    <w:rsid w:val="003C3C7B"/>
    <w:rsid w:val="003C702E"/>
    <w:rsid w:val="003E1BFF"/>
    <w:rsid w:val="003E43CC"/>
    <w:rsid w:val="003F1208"/>
    <w:rsid w:val="003F2471"/>
    <w:rsid w:val="003F6EC8"/>
    <w:rsid w:val="00400B1D"/>
    <w:rsid w:val="004032F3"/>
    <w:rsid w:val="00403636"/>
    <w:rsid w:val="00404514"/>
    <w:rsid w:val="00405893"/>
    <w:rsid w:val="00407707"/>
    <w:rsid w:val="004133A7"/>
    <w:rsid w:val="004135B5"/>
    <w:rsid w:val="00414DD9"/>
    <w:rsid w:val="00415E3D"/>
    <w:rsid w:val="004204C7"/>
    <w:rsid w:val="00431786"/>
    <w:rsid w:val="00431CC7"/>
    <w:rsid w:val="00432660"/>
    <w:rsid w:val="0043266D"/>
    <w:rsid w:val="0043574A"/>
    <w:rsid w:val="004421A1"/>
    <w:rsid w:val="004435A4"/>
    <w:rsid w:val="00445EA8"/>
    <w:rsid w:val="00447142"/>
    <w:rsid w:val="00447397"/>
    <w:rsid w:val="004561C4"/>
    <w:rsid w:val="00490CDD"/>
    <w:rsid w:val="0049768B"/>
    <w:rsid w:val="004A1EF1"/>
    <w:rsid w:val="004A34C4"/>
    <w:rsid w:val="004A7071"/>
    <w:rsid w:val="004B054A"/>
    <w:rsid w:val="004B1846"/>
    <w:rsid w:val="004B5B4E"/>
    <w:rsid w:val="004B78D3"/>
    <w:rsid w:val="004B7E40"/>
    <w:rsid w:val="004C11E9"/>
    <w:rsid w:val="004C293A"/>
    <w:rsid w:val="004C44A7"/>
    <w:rsid w:val="004D795F"/>
    <w:rsid w:val="004E14CD"/>
    <w:rsid w:val="004E29BF"/>
    <w:rsid w:val="004E3042"/>
    <w:rsid w:val="004E4C8A"/>
    <w:rsid w:val="004E6F57"/>
    <w:rsid w:val="004F09D5"/>
    <w:rsid w:val="004F7119"/>
    <w:rsid w:val="004F7FEF"/>
    <w:rsid w:val="0050725D"/>
    <w:rsid w:val="00512675"/>
    <w:rsid w:val="005220DE"/>
    <w:rsid w:val="00524B3F"/>
    <w:rsid w:val="005465ED"/>
    <w:rsid w:val="00546954"/>
    <w:rsid w:val="00550616"/>
    <w:rsid w:val="00551826"/>
    <w:rsid w:val="00554770"/>
    <w:rsid w:val="00557511"/>
    <w:rsid w:val="00557C7E"/>
    <w:rsid w:val="0057495A"/>
    <w:rsid w:val="0057579C"/>
    <w:rsid w:val="00577315"/>
    <w:rsid w:val="00585BD7"/>
    <w:rsid w:val="00586461"/>
    <w:rsid w:val="0059365B"/>
    <w:rsid w:val="005A19F6"/>
    <w:rsid w:val="005A3881"/>
    <w:rsid w:val="005A46B9"/>
    <w:rsid w:val="005B31DA"/>
    <w:rsid w:val="005B4AEE"/>
    <w:rsid w:val="005C0744"/>
    <w:rsid w:val="005C085F"/>
    <w:rsid w:val="005C2FB5"/>
    <w:rsid w:val="005C324D"/>
    <w:rsid w:val="005C686F"/>
    <w:rsid w:val="005C7769"/>
    <w:rsid w:val="005D6B91"/>
    <w:rsid w:val="005E0EAF"/>
    <w:rsid w:val="005F7C30"/>
    <w:rsid w:val="006058A9"/>
    <w:rsid w:val="00610DD3"/>
    <w:rsid w:val="006171EF"/>
    <w:rsid w:val="006241C9"/>
    <w:rsid w:val="0062518E"/>
    <w:rsid w:val="006271C7"/>
    <w:rsid w:val="00630275"/>
    <w:rsid w:val="006308CD"/>
    <w:rsid w:val="006331EF"/>
    <w:rsid w:val="00633282"/>
    <w:rsid w:val="00641FCA"/>
    <w:rsid w:val="00644A72"/>
    <w:rsid w:val="006537B3"/>
    <w:rsid w:val="006539B2"/>
    <w:rsid w:val="00671C54"/>
    <w:rsid w:val="00677A76"/>
    <w:rsid w:val="00681504"/>
    <w:rsid w:val="006834C3"/>
    <w:rsid w:val="00683886"/>
    <w:rsid w:val="00684700"/>
    <w:rsid w:val="006942F6"/>
    <w:rsid w:val="00695E53"/>
    <w:rsid w:val="006A0CE2"/>
    <w:rsid w:val="006A1055"/>
    <w:rsid w:val="006A5A69"/>
    <w:rsid w:val="006A6113"/>
    <w:rsid w:val="006B3A49"/>
    <w:rsid w:val="006B430A"/>
    <w:rsid w:val="006B4ED1"/>
    <w:rsid w:val="006C0D31"/>
    <w:rsid w:val="006C0DF3"/>
    <w:rsid w:val="006C3FA8"/>
    <w:rsid w:val="006E41C9"/>
    <w:rsid w:val="006E42F2"/>
    <w:rsid w:val="007014D4"/>
    <w:rsid w:val="0070373A"/>
    <w:rsid w:val="0070389B"/>
    <w:rsid w:val="00703C10"/>
    <w:rsid w:val="007054B1"/>
    <w:rsid w:val="00710CE3"/>
    <w:rsid w:val="007155A5"/>
    <w:rsid w:val="00721232"/>
    <w:rsid w:val="00722777"/>
    <w:rsid w:val="00723B68"/>
    <w:rsid w:val="0073124D"/>
    <w:rsid w:val="007348F3"/>
    <w:rsid w:val="00735645"/>
    <w:rsid w:val="007449B5"/>
    <w:rsid w:val="00744D70"/>
    <w:rsid w:val="00750C95"/>
    <w:rsid w:val="00767174"/>
    <w:rsid w:val="00771272"/>
    <w:rsid w:val="00773315"/>
    <w:rsid w:val="00784A66"/>
    <w:rsid w:val="00787734"/>
    <w:rsid w:val="00790A01"/>
    <w:rsid w:val="00791145"/>
    <w:rsid w:val="00794CC9"/>
    <w:rsid w:val="007A21C2"/>
    <w:rsid w:val="007A2745"/>
    <w:rsid w:val="007A72B0"/>
    <w:rsid w:val="007A7366"/>
    <w:rsid w:val="007B1881"/>
    <w:rsid w:val="007B4327"/>
    <w:rsid w:val="007C5F90"/>
    <w:rsid w:val="007C792C"/>
    <w:rsid w:val="007F1CCC"/>
    <w:rsid w:val="007F2429"/>
    <w:rsid w:val="007F2C3F"/>
    <w:rsid w:val="008142A5"/>
    <w:rsid w:val="00815123"/>
    <w:rsid w:val="008169E3"/>
    <w:rsid w:val="00821903"/>
    <w:rsid w:val="00823067"/>
    <w:rsid w:val="00825BAD"/>
    <w:rsid w:val="0082682A"/>
    <w:rsid w:val="008326E2"/>
    <w:rsid w:val="00851F35"/>
    <w:rsid w:val="008649D4"/>
    <w:rsid w:val="00865CE8"/>
    <w:rsid w:val="00866BFC"/>
    <w:rsid w:val="00866C88"/>
    <w:rsid w:val="00873441"/>
    <w:rsid w:val="00886CE3"/>
    <w:rsid w:val="008932D1"/>
    <w:rsid w:val="008B2637"/>
    <w:rsid w:val="008B7AAC"/>
    <w:rsid w:val="008D51B3"/>
    <w:rsid w:val="008E4883"/>
    <w:rsid w:val="008E7425"/>
    <w:rsid w:val="008F202B"/>
    <w:rsid w:val="008F5F14"/>
    <w:rsid w:val="00901050"/>
    <w:rsid w:val="0090182F"/>
    <w:rsid w:val="00902D6F"/>
    <w:rsid w:val="00913C4E"/>
    <w:rsid w:val="0092103E"/>
    <w:rsid w:val="00922129"/>
    <w:rsid w:val="00922A49"/>
    <w:rsid w:val="0092613B"/>
    <w:rsid w:val="00926256"/>
    <w:rsid w:val="009437EC"/>
    <w:rsid w:val="009445DC"/>
    <w:rsid w:val="00944ACD"/>
    <w:rsid w:val="00945016"/>
    <w:rsid w:val="00945645"/>
    <w:rsid w:val="0095565E"/>
    <w:rsid w:val="00957AFA"/>
    <w:rsid w:val="009607DA"/>
    <w:rsid w:val="0096518D"/>
    <w:rsid w:val="00966CE6"/>
    <w:rsid w:val="009732FC"/>
    <w:rsid w:val="009733AD"/>
    <w:rsid w:val="009741DA"/>
    <w:rsid w:val="00975EAC"/>
    <w:rsid w:val="00977EFD"/>
    <w:rsid w:val="00986058"/>
    <w:rsid w:val="00991C15"/>
    <w:rsid w:val="009974C2"/>
    <w:rsid w:val="009A3FFF"/>
    <w:rsid w:val="009A4543"/>
    <w:rsid w:val="009A46D8"/>
    <w:rsid w:val="009A7F3C"/>
    <w:rsid w:val="009B4B6F"/>
    <w:rsid w:val="009C28BB"/>
    <w:rsid w:val="009C31F9"/>
    <w:rsid w:val="009C6681"/>
    <w:rsid w:val="009D7014"/>
    <w:rsid w:val="009D7853"/>
    <w:rsid w:val="009E0FCA"/>
    <w:rsid w:val="009E10CE"/>
    <w:rsid w:val="009E78B0"/>
    <w:rsid w:val="009F1417"/>
    <w:rsid w:val="009F334E"/>
    <w:rsid w:val="009F4810"/>
    <w:rsid w:val="00A0105C"/>
    <w:rsid w:val="00A027BD"/>
    <w:rsid w:val="00A13E7B"/>
    <w:rsid w:val="00A146A7"/>
    <w:rsid w:val="00A159C8"/>
    <w:rsid w:val="00A1600B"/>
    <w:rsid w:val="00A214BA"/>
    <w:rsid w:val="00A23AB1"/>
    <w:rsid w:val="00A24326"/>
    <w:rsid w:val="00A26FB7"/>
    <w:rsid w:val="00A349F9"/>
    <w:rsid w:val="00A364F2"/>
    <w:rsid w:val="00A42C86"/>
    <w:rsid w:val="00A432BD"/>
    <w:rsid w:val="00A51D17"/>
    <w:rsid w:val="00A54124"/>
    <w:rsid w:val="00A550F7"/>
    <w:rsid w:val="00A55D0A"/>
    <w:rsid w:val="00A56CEE"/>
    <w:rsid w:val="00A61154"/>
    <w:rsid w:val="00A62330"/>
    <w:rsid w:val="00A63DEC"/>
    <w:rsid w:val="00A66696"/>
    <w:rsid w:val="00A66FCD"/>
    <w:rsid w:val="00A71AF9"/>
    <w:rsid w:val="00A73519"/>
    <w:rsid w:val="00A75C53"/>
    <w:rsid w:val="00A77B5D"/>
    <w:rsid w:val="00A80B62"/>
    <w:rsid w:val="00A81881"/>
    <w:rsid w:val="00A84A32"/>
    <w:rsid w:val="00A855F3"/>
    <w:rsid w:val="00A9410D"/>
    <w:rsid w:val="00A9574E"/>
    <w:rsid w:val="00AA3EEF"/>
    <w:rsid w:val="00AA421F"/>
    <w:rsid w:val="00AA47FF"/>
    <w:rsid w:val="00AB092A"/>
    <w:rsid w:val="00AB26D3"/>
    <w:rsid w:val="00AB3D5D"/>
    <w:rsid w:val="00AC11DA"/>
    <w:rsid w:val="00AC22E0"/>
    <w:rsid w:val="00AD05E8"/>
    <w:rsid w:val="00AD0BB6"/>
    <w:rsid w:val="00AD40DF"/>
    <w:rsid w:val="00AD4BE4"/>
    <w:rsid w:val="00AF1389"/>
    <w:rsid w:val="00AF41A2"/>
    <w:rsid w:val="00AF5E00"/>
    <w:rsid w:val="00B1485B"/>
    <w:rsid w:val="00B2198C"/>
    <w:rsid w:val="00B22761"/>
    <w:rsid w:val="00B23B35"/>
    <w:rsid w:val="00B26E42"/>
    <w:rsid w:val="00B30271"/>
    <w:rsid w:val="00B3069C"/>
    <w:rsid w:val="00B31C64"/>
    <w:rsid w:val="00B3262E"/>
    <w:rsid w:val="00B3725C"/>
    <w:rsid w:val="00B4002A"/>
    <w:rsid w:val="00B403E4"/>
    <w:rsid w:val="00B4072C"/>
    <w:rsid w:val="00B46CDD"/>
    <w:rsid w:val="00B5001A"/>
    <w:rsid w:val="00B53249"/>
    <w:rsid w:val="00B55989"/>
    <w:rsid w:val="00B70072"/>
    <w:rsid w:val="00B725E4"/>
    <w:rsid w:val="00B80A47"/>
    <w:rsid w:val="00B85705"/>
    <w:rsid w:val="00B912C3"/>
    <w:rsid w:val="00BA077A"/>
    <w:rsid w:val="00BA46F3"/>
    <w:rsid w:val="00BA6616"/>
    <w:rsid w:val="00BB18BA"/>
    <w:rsid w:val="00BD13D3"/>
    <w:rsid w:val="00BD33E4"/>
    <w:rsid w:val="00BD785F"/>
    <w:rsid w:val="00BE5217"/>
    <w:rsid w:val="00BE5358"/>
    <w:rsid w:val="00BE6DBD"/>
    <w:rsid w:val="00BF08E8"/>
    <w:rsid w:val="00BF33AD"/>
    <w:rsid w:val="00BF4C0F"/>
    <w:rsid w:val="00BF5601"/>
    <w:rsid w:val="00C00AF8"/>
    <w:rsid w:val="00C02D5F"/>
    <w:rsid w:val="00C05FE3"/>
    <w:rsid w:val="00C06ED4"/>
    <w:rsid w:val="00C12269"/>
    <w:rsid w:val="00C12862"/>
    <w:rsid w:val="00C36AD5"/>
    <w:rsid w:val="00C463F7"/>
    <w:rsid w:val="00C471FB"/>
    <w:rsid w:val="00C473E6"/>
    <w:rsid w:val="00C60070"/>
    <w:rsid w:val="00C63D1E"/>
    <w:rsid w:val="00C7273F"/>
    <w:rsid w:val="00C753ED"/>
    <w:rsid w:val="00C760D8"/>
    <w:rsid w:val="00C777F5"/>
    <w:rsid w:val="00C82663"/>
    <w:rsid w:val="00C843E3"/>
    <w:rsid w:val="00C85146"/>
    <w:rsid w:val="00C93360"/>
    <w:rsid w:val="00CA15F8"/>
    <w:rsid w:val="00CA1FF1"/>
    <w:rsid w:val="00CA231D"/>
    <w:rsid w:val="00CA3446"/>
    <w:rsid w:val="00CA7751"/>
    <w:rsid w:val="00CB27A1"/>
    <w:rsid w:val="00CB2CD4"/>
    <w:rsid w:val="00CC1C7A"/>
    <w:rsid w:val="00CC5D52"/>
    <w:rsid w:val="00CD5839"/>
    <w:rsid w:val="00CE60BD"/>
    <w:rsid w:val="00CF5242"/>
    <w:rsid w:val="00CF7F14"/>
    <w:rsid w:val="00D04D91"/>
    <w:rsid w:val="00D0631F"/>
    <w:rsid w:val="00D1099D"/>
    <w:rsid w:val="00D12050"/>
    <w:rsid w:val="00D12251"/>
    <w:rsid w:val="00D14F5E"/>
    <w:rsid w:val="00D15406"/>
    <w:rsid w:val="00D157C6"/>
    <w:rsid w:val="00D24559"/>
    <w:rsid w:val="00D252DD"/>
    <w:rsid w:val="00D2620F"/>
    <w:rsid w:val="00D32343"/>
    <w:rsid w:val="00D32E60"/>
    <w:rsid w:val="00D35F7C"/>
    <w:rsid w:val="00D41528"/>
    <w:rsid w:val="00D47400"/>
    <w:rsid w:val="00D47914"/>
    <w:rsid w:val="00D563AB"/>
    <w:rsid w:val="00D62914"/>
    <w:rsid w:val="00D63B3E"/>
    <w:rsid w:val="00D63DBA"/>
    <w:rsid w:val="00D64972"/>
    <w:rsid w:val="00D72071"/>
    <w:rsid w:val="00D7548D"/>
    <w:rsid w:val="00D80840"/>
    <w:rsid w:val="00D87E8D"/>
    <w:rsid w:val="00DB0129"/>
    <w:rsid w:val="00DB016B"/>
    <w:rsid w:val="00DB351B"/>
    <w:rsid w:val="00DB39D2"/>
    <w:rsid w:val="00DB6386"/>
    <w:rsid w:val="00DB6AFD"/>
    <w:rsid w:val="00DC42D6"/>
    <w:rsid w:val="00DC5390"/>
    <w:rsid w:val="00DC77CB"/>
    <w:rsid w:val="00DD3909"/>
    <w:rsid w:val="00DD462C"/>
    <w:rsid w:val="00DD5419"/>
    <w:rsid w:val="00DD564F"/>
    <w:rsid w:val="00DE1F73"/>
    <w:rsid w:val="00DE3F4E"/>
    <w:rsid w:val="00DE6E85"/>
    <w:rsid w:val="00DE7061"/>
    <w:rsid w:val="00DE7CAF"/>
    <w:rsid w:val="00DF093F"/>
    <w:rsid w:val="00DF187E"/>
    <w:rsid w:val="00DF3219"/>
    <w:rsid w:val="00E06102"/>
    <w:rsid w:val="00E0768A"/>
    <w:rsid w:val="00E13F0A"/>
    <w:rsid w:val="00E1476F"/>
    <w:rsid w:val="00E14D8A"/>
    <w:rsid w:val="00E23B33"/>
    <w:rsid w:val="00E243E0"/>
    <w:rsid w:val="00E311B2"/>
    <w:rsid w:val="00E352A3"/>
    <w:rsid w:val="00E40075"/>
    <w:rsid w:val="00E43221"/>
    <w:rsid w:val="00E474AF"/>
    <w:rsid w:val="00E47714"/>
    <w:rsid w:val="00E5094D"/>
    <w:rsid w:val="00E5327F"/>
    <w:rsid w:val="00E5670C"/>
    <w:rsid w:val="00E60846"/>
    <w:rsid w:val="00E66D0E"/>
    <w:rsid w:val="00E70E3F"/>
    <w:rsid w:val="00E71A3F"/>
    <w:rsid w:val="00E858FB"/>
    <w:rsid w:val="00E90718"/>
    <w:rsid w:val="00E93574"/>
    <w:rsid w:val="00E97606"/>
    <w:rsid w:val="00EA1844"/>
    <w:rsid w:val="00EA1D47"/>
    <w:rsid w:val="00EA26D7"/>
    <w:rsid w:val="00EA7B75"/>
    <w:rsid w:val="00EA7E61"/>
    <w:rsid w:val="00EB3A1E"/>
    <w:rsid w:val="00EB4921"/>
    <w:rsid w:val="00EB5F55"/>
    <w:rsid w:val="00EB7EB5"/>
    <w:rsid w:val="00EC0E98"/>
    <w:rsid w:val="00EC44DC"/>
    <w:rsid w:val="00EC5F03"/>
    <w:rsid w:val="00ED3B2C"/>
    <w:rsid w:val="00ED5170"/>
    <w:rsid w:val="00ED7876"/>
    <w:rsid w:val="00EE3106"/>
    <w:rsid w:val="00EE4339"/>
    <w:rsid w:val="00EE4FFD"/>
    <w:rsid w:val="00EE512B"/>
    <w:rsid w:val="00EF0F4F"/>
    <w:rsid w:val="00EF4E03"/>
    <w:rsid w:val="00EF6BBD"/>
    <w:rsid w:val="00EF7E72"/>
    <w:rsid w:val="00F02AEE"/>
    <w:rsid w:val="00F0445F"/>
    <w:rsid w:val="00F10E57"/>
    <w:rsid w:val="00F10FCA"/>
    <w:rsid w:val="00F2422F"/>
    <w:rsid w:val="00F33B39"/>
    <w:rsid w:val="00F37DAB"/>
    <w:rsid w:val="00F46149"/>
    <w:rsid w:val="00F535BC"/>
    <w:rsid w:val="00F64B1C"/>
    <w:rsid w:val="00F650FC"/>
    <w:rsid w:val="00F67957"/>
    <w:rsid w:val="00F71878"/>
    <w:rsid w:val="00F74057"/>
    <w:rsid w:val="00F840B0"/>
    <w:rsid w:val="00F8423F"/>
    <w:rsid w:val="00F906B6"/>
    <w:rsid w:val="00F93376"/>
    <w:rsid w:val="00F933AE"/>
    <w:rsid w:val="00F962EB"/>
    <w:rsid w:val="00FA127C"/>
    <w:rsid w:val="00FA290E"/>
    <w:rsid w:val="00FA3D55"/>
    <w:rsid w:val="00FB4419"/>
    <w:rsid w:val="00FB4552"/>
    <w:rsid w:val="00FB5101"/>
    <w:rsid w:val="00FC4726"/>
    <w:rsid w:val="00FC6693"/>
    <w:rsid w:val="00FC79CC"/>
    <w:rsid w:val="00FC7A2D"/>
    <w:rsid w:val="00FE4980"/>
    <w:rsid w:val="00FF1019"/>
    <w:rsid w:val="00FF373A"/>
    <w:rsid w:val="00FF39FC"/>
    <w:rsid w:val="00FF4AFC"/>
    <w:rsid w:val="00FF5EBD"/>
    <w:rsid w:val="00FF6CF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9B1A1A4-3ED7-4D51-968C-A42C1C606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4D70"/>
    <w:rPr>
      <w:rFonts w:ascii="Calibri" w:eastAsia="Calibri" w:hAnsi="Calibri" w:cs="Times New Roman"/>
      <w:lang w:val="es-ES"/>
    </w:rPr>
  </w:style>
  <w:style w:type="paragraph" w:styleId="Ttulo1">
    <w:name w:val="heading 1"/>
    <w:basedOn w:val="Normal"/>
    <w:next w:val="Normal"/>
    <w:link w:val="Ttulo1Car"/>
    <w:qFormat/>
    <w:rsid w:val="00744D70"/>
    <w:pPr>
      <w:keepNext/>
      <w:tabs>
        <w:tab w:val="num" w:pos="0"/>
      </w:tabs>
      <w:suppressAutoHyphens/>
      <w:spacing w:after="0" w:line="240" w:lineRule="auto"/>
      <w:jc w:val="center"/>
      <w:outlineLvl w:val="0"/>
    </w:pPr>
    <w:rPr>
      <w:rFonts w:ascii="Helvetica" w:eastAsia="Times New Roman" w:hAnsi="Helvetica"/>
      <w:sz w:val="28"/>
      <w:szCs w:val="20"/>
      <w:u w:val="single"/>
      <w:lang w:val="es-ES_tradnl" w:eastAsia="ar-SA"/>
    </w:rPr>
  </w:style>
  <w:style w:type="paragraph" w:styleId="Ttulo3">
    <w:name w:val="heading 3"/>
    <w:basedOn w:val="Normal"/>
    <w:next w:val="Normal"/>
    <w:link w:val="Ttulo3Car"/>
    <w:semiHidden/>
    <w:unhideWhenUsed/>
    <w:qFormat/>
    <w:rsid w:val="00744D70"/>
    <w:pPr>
      <w:keepNext/>
      <w:spacing w:before="240" w:after="60"/>
      <w:outlineLvl w:val="2"/>
    </w:pPr>
    <w:rPr>
      <w:rFonts w:ascii="Cambria" w:eastAsia="Times New Roman" w:hAnsi="Cambria"/>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44D70"/>
    <w:rPr>
      <w:rFonts w:ascii="Helvetica" w:eastAsia="Times New Roman" w:hAnsi="Helvetica" w:cs="Times New Roman"/>
      <w:sz w:val="28"/>
      <w:szCs w:val="20"/>
      <w:u w:val="single"/>
      <w:lang w:val="es-ES_tradnl" w:eastAsia="ar-SA"/>
    </w:rPr>
  </w:style>
  <w:style w:type="character" w:customStyle="1" w:styleId="Ttulo3Car">
    <w:name w:val="Título 3 Car"/>
    <w:basedOn w:val="Fuentedeprrafopredeter"/>
    <w:link w:val="Ttulo3"/>
    <w:semiHidden/>
    <w:rsid w:val="00744D70"/>
    <w:rPr>
      <w:rFonts w:ascii="Cambria" w:eastAsia="Times New Roman" w:hAnsi="Cambria" w:cs="Times New Roman"/>
      <w:b/>
      <w:bCs/>
      <w:sz w:val="26"/>
      <w:szCs w:val="26"/>
      <w:lang w:val="es-ES"/>
    </w:rPr>
  </w:style>
  <w:style w:type="paragraph" w:styleId="Encabezado">
    <w:name w:val="header"/>
    <w:basedOn w:val="Normal"/>
    <w:link w:val="EncabezadoCar"/>
    <w:uiPriority w:val="99"/>
    <w:unhideWhenUsed/>
    <w:rsid w:val="00744D70"/>
    <w:pPr>
      <w:tabs>
        <w:tab w:val="center" w:pos="4252"/>
        <w:tab w:val="right" w:pos="8504"/>
      </w:tabs>
      <w:spacing w:after="0" w:line="240" w:lineRule="auto"/>
    </w:pPr>
    <w:rPr>
      <w:sz w:val="20"/>
      <w:szCs w:val="20"/>
    </w:rPr>
  </w:style>
  <w:style w:type="character" w:customStyle="1" w:styleId="EncabezadoCar">
    <w:name w:val="Encabezado Car"/>
    <w:basedOn w:val="Fuentedeprrafopredeter"/>
    <w:link w:val="Encabezado"/>
    <w:uiPriority w:val="99"/>
    <w:rsid w:val="00744D70"/>
    <w:rPr>
      <w:rFonts w:ascii="Calibri" w:eastAsia="Calibri" w:hAnsi="Calibri" w:cs="Times New Roman"/>
      <w:sz w:val="20"/>
      <w:szCs w:val="20"/>
      <w:lang w:val="es-ES"/>
    </w:rPr>
  </w:style>
  <w:style w:type="paragraph" w:styleId="Piedepgina">
    <w:name w:val="footer"/>
    <w:basedOn w:val="Normal"/>
    <w:link w:val="PiedepginaCar"/>
    <w:uiPriority w:val="99"/>
    <w:unhideWhenUsed/>
    <w:rsid w:val="00744D70"/>
    <w:pPr>
      <w:tabs>
        <w:tab w:val="center" w:pos="4252"/>
        <w:tab w:val="right" w:pos="8504"/>
      </w:tabs>
      <w:spacing w:after="0" w:line="240" w:lineRule="auto"/>
    </w:pPr>
    <w:rPr>
      <w:sz w:val="20"/>
      <w:szCs w:val="20"/>
    </w:rPr>
  </w:style>
  <w:style w:type="character" w:customStyle="1" w:styleId="PiedepginaCar">
    <w:name w:val="Pie de página Car"/>
    <w:basedOn w:val="Fuentedeprrafopredeter"/>
    <w:link w:val="Piedepgina"/>
    <w:uiPriority w:val="99"/>
    <w:rsid w:val="00744D70"/>
    <w:rPr>
      <w:rFonts w:ascii="Calibri" w:eastAsia="Calibri" w:hAnsi="Calibri" w:cs="Times New Roman"/>
      <w:sz w:val="20"/>
      <w:szCs w:val="20"/>
      <w:lang w:val="es-ES"/>
    </w:rPr>
  </w:style>
  <w:style w:type="table" w:styleId="Tablaconcuadrcula">
    <w:name w:val="Table Grid"/>
    <w:basedOn w:val="Tablanormal"/>
    <w:uiPriority w:val="59"/>
    <w:rsid w:val="00C00A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4B054A"/>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B054A"/>
    <w:pPr>
      <w:widowControl w:val="0"/>
      <w:spacing w:after="0" w:line="240" w:lineRule="auto"/>
    </w:pPr>
    <w:rPr>
      <w:rFonts w:asciiTheme="minorHAnsi" w:eastAsiaTheme="minorHAnsi" w:hAnsiTheme="minorHAnsi" w:cstheme="minorBidi"/>
      <w:lang w:val="en-US"/>
    </w:rPr>
  </w:style>
  <w:style w:type="paragraph" w:styleId="Textodeglobo">
    <w:name w:val="Balloon Text"/>
    <w:basedOn w:val="Normal"/>
    <w:link w:val="TextodegloboCar"/>
    <w:uiPriority w:val="99"/>
    <w:semiHidden/>
    <w:unhideWhenUsed/>
    <w:rsid w:val="0037162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71626"/>
    <w:rPr>
      <w:rFonts w:ascii="Segoe UI" w:eastAsia="Calibri" w:hAnsi="Segoe UI" w:cs="Segoe UI"/>
      <w:sz w:val="18"/>
      <w:szCs w:val="18"/>
      <w:lang w:val="es-ES"/>
    </w:rPr>
  </w:style>
  <w:style w:type="paragraph" w:styleId="Prrafodelista">
    <w:name w:val="List Paragraph"/>
    <w:basedOn w:val="Normal"/>
    <w:uiPriority w:val="34"/>
    <w:qFormat/>
    <w:rsid w:val="00B4002A"/>
    <w:pPr>
      <w:ind w:left="720"/>
      <w:contextualSpacing/>
    </w:pPr>
  </w:style>
  <w:style w:type="character" w:styleId="Hipervnculo">
    <w:name w:val="Hyperlink"/>
    <w:basedOn w:val="Fuentedeprrafopredeter"/>
    <w:uiPriority w:val="99"/>
    <w:unhideWhenUsed/>
    <w:rsid w:val="00BF560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5324637">
      <w:bodyDiv w:val="1"/>
      <w:marLeft w:val="0"/>
      <w:marRight w:val="0"/>
      <w:marTop w:val="0"/>
      <w:marBottom w:val="0"/>
      <w:divBdr>
        <w:top w:val="none" w:sz="0" w:space="0" w:color="auto"/>
        <w:left w:val="none" w:sz="0" w:space="0" w:color="auto"/>
        <w:bottom w:val="none" w:sz="0" w:space="0" w:color="auto"/>
        <w:right w:val="none" w:sz="0" w:space="0" w:color="auto"/>
      </w:divBdr>
    </w:div>
    <w:div w:id="1636106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image" Target="media/image19.emf"/><Relationship Id="rId3" Type="http://schemas.openxmlformats.org/officeDocument/2006/relationships/styles" Target="styles.xml"/><Relationship Id="rId21" Type="http://schemas.openxmlformats.org/officeDocument/2006/relationships/image" Target="media/image14.emf"/><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image" Target="media/image18.emf"/><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emf"/><Relationship Id="rId29" Type="http://schemas.openxmlformats.org/officeDocument/2006/relationships/image" Target="media/image2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17.emf"/><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image" Target="media/image16.emf"/><Relationship Id="rId28" Type="http://schemas.openxmlformats.org/officeDocument/2006/relationships/image" Target="media/image21.emf"/><Relationship Id="rId10" Type="http://schemas.openxmlformats.org/officeDocument/2006/relationships/image" Target="media/image3.emf"/><Relationship Id="rId19" Type="http://schemas.openxmlformats.org/officeDocument/2006/relationships/image" Target="media/image12.emf"/><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image" Target="media/image15.emf"/><Relationship Id="rId27" Type="http://schemas.openxmlformats.org/officeDocument/2006/relationships/image" Target="media/image20.emf"/><Relationship Id="rId30" Type="http://schemas.openxmlformats.org/officeDocument/2006/relationships/hyperlink" Target="http://www.asenl.gob.mx/cta_publica/pdf/2015/municipios/Informe_2015_SantiagoDesempeno.pdf%2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5295F1-6F63-483C-A659-FD117832B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38</Pages>
  <Words>7704</Words>
  <Characters>42378</Characters>
  <Application>Microsoft Office Word</Application>
  <DocSecurity>0</DocSecurity>
  <Lines>353</Lines>
  <Paragraphs>99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captura 8</dc:creator>
  <cp:keywords/>
  <dc:description/>
  <cp:lastModifiedBy>operador_pc</cp:lastModifiedBy>
  <cp:revision>5</cp:revision>
  <cp:lastPrinted>2015-04-20T22:29:00Z</cp:lastPrinted>
  <dcterms:created xsi:type="dcterms:W3CDTF">2016-12-14T22:54:00Z</dcterms:created>
  <dcterms:modified xsi:type="dcterms:W3CDTF">2017-03-07T21:51:00Z</dcterms:modified>
</cp:coreProperties>
</file>