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0D754D">
        <w:rPr>
          <w:rFonts w:ascii="Arial" w:hAnsi="Arial" w:cs="Arial"/>
        </w:rPr>
        <w:t>14 de noviembre de 2016</w:t>
      </w:r>
      <w:r w:rsidRPr="00A50FEB">
        <w:rPr>
          <w:rFonts w:ascii="Arial" w:hAnsi="Arial" w:cs="Arial"/>
        </w:rPr>
        <w:t xml:space="preserve">, le fue turnado para su estudio y dictamen, el expediente número </w:t>
      </w:r>
      <w:r w:rsidR="000D754D">
        <w:rPr>
          <w:rFonts w:ascii="Arial" w:hAnsi="Arial" w:cs="Arial"/>
          <w:b/>
        </w:rPr>
        <w:t>10496</w:t>
      </w:r>
      <w:r w:rsidRPr="00C753ED">
        <w:rPr>
          <w:rFonts w:ascii="Arial" w:hAnsi="Arial" w:cs="Arial"/>
          <w:b/>
          <w:color w:val="000000"/>
        </w:rPr>
        <w:t>/LXXI</w:t>
      </w:r>
      <w:r w:rsidR="00060DF9">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4421A1">
        <w:rPr>
          <w:rFonts w:ascii="Arial" w:hAnsi="Arial" w:cs="Arial"/>
          <w:b/>
        </w:rPr>
        <w:t>Linares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w:t>
      </w:r>
      <w:r w:rsidR="000D754D">
        <w:rPr>
          <w:rFonts w:ascii="Arial" w:hAnsi="Arial" w:cs="Arial"/>
          <w:b/>
        </w:rPr>
        <w:t>5</w:t>
      </w:r>
      <w:r w:rsidR="00EE4339">
        <w:rPr>
          <w:rFonts w:ascii="Arial" w:hAnsi="Arial" w:cs="Arial"/>
          <w:b/>
        </w:rPr>
        <w:t>.</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4421A1">
        <w:rPr>
          <w:rFonts w:ascii="Arial" w:hAnsi="Arial" w:cs="Arial"/>
        </w:rPr>
        <w:t>Linares</w:t>
      </w:r>
      <w:r>
        <w:rPr>
          <w:rFonts w:ascii="Arial" w:hAnsi="Arial" w:cs="Arial"/>
        </w:rPr>
        <w:t>, Nuevo León, presentó el</w:t>
      </w:r>
      <w:r w:rsidR="00060DF9">
        <w:rPr>
          <w:rFonts w:ascii="Arial" w:hAnsi="Arial" w:cs="Arial"/>
        </w:rPr>
        <w:t xml:space="preserve"> </w:t>
      </w:r>
      <w:r w:rsidR="000D754D">
        <w:rPr>
          <w:rFonts w:ascii="Arial" w:hAnsi="Arial" w:cs="Arial"/>
        </w:rPr>
        <w:t>30</w:t>
      </w:r>
      <w:r w:rsidR="00891C91">
        <w:rPr>
          <w:rFonts w:ascii="Arial" w:hAnsi="Arial" w:cs="Arial"/>
        </w:rPr>
        <w:t xml:space="preserve"> de marzo de 201</w:t>
      </w:r>
      <w:r w:rsidR="000D754D">
        <w:rPr>
          <w:rFonts w:ascii="Arial" w:hAnsi="Arial" w:cs="Arial"/>
        </w:rPr>
        <w:t>6</w:t>
      </w:r>
      <w:r w:rsidR="00744D70">
        <w:rPr>
          <w:rFonts w:ascii="Arial" w:hAnsi="Arial" w:cs="Arial"/>
        </w:rPr>
        <w:t xml:space="preserve"> ante esta Soberanía, su Cuenta Pública correspondiente al Ejercicio Fiscal 201</w:t>
      </w:r>
      <w:r w:rsidR="000D754D">
        <w:rPr>
          <w:rFonts w:ascii="Arial" w:hAnsi="Arial" w:cs="Arial"/>
        </w:rPr>
        <w:t>5</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0D754D">
        <w:rPr>
          <w:rFonts w:ascii="Arial" w:hAnsi="Arial" w:cs="Arial"/>
        </w:rPr>
        <w:t>5</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A767C">
        <w:rPr>
          <w:rFonts w:ascii="Arial" w:hAnsi="Arial" w:cs="Arial"/>
        </w:rPr>
        <w:t>Linares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0D754D">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3A767C">
        <w:rPr>
          <w:rFonts w:ascii="Arial" w:hAnsi="Arial" w:cs="Arial"/>
        </w:rPr>
        <w:t>Linares</w:t>
      </w:r>
      <w:r>
        <w:rPr>
          <w:rFonts w:ascii="Arial" w:hAnsi="Arial" w:cs="Arial"/>
          <w:color w:val="000000"/>
        </w:rPr>
        <w:t xml:space="preserve">, Nuevo León, </w:t>
      </w:r>
      <w:r w:rsidRPr="001D64E8">
        <w:rPr>
          <w:rFonts w:ascii="Arial" w:hAnsi="Arial" w:cs="Arial"/>
        </w:rPr>
        <w:t>como Cuenta Pública correspondiente al ejercicio de 201</w:t>
      </w:r>
      <w:r w:rsidR="000D754D">
        <w:rPr>
          <w:rFonts w:ascii="Arial" w:hAnsi="Arial" w:cs="Arial"/>
        </w:rPr>
        <w:t>5</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sidR="000D754D">
        <w:rPr>
          <w:rFonts w:ascii="Arial" w:hAnsi="Arial" w:cs="Arial"/>
          <w:b/>
        </w:rPr>
        <w:t xml:space="preserve"> lo mencionado en el capítulo VI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w:t>
      </w:r>
      <w:r w:rsidR="00891C91">
        <w:rPr>
          <w:rFonts w:ascii="Arial" w:hAnsi="Arial" w:cs="Arial"/>
        </w:rPr>
        <w:t xml:space="preserve"> </w:t>
      </w:r>
      <w:r w:rsidRPr="001D64E8">
        <w:rPr>
          <w:rFonts w:ascii="Arial" w:hAnsi="Arial" w:cs="Arial"/>
        </w:rPr>
        <w:t>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4421A1">
        <w:rPr>
          <w:rFonts w:ascii="Arial" w:hAnsi="Arial" w:cs="Arial"/>
        </w:rPr>
        <w:t>Linares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EE4339" w:rsidP="000D754D">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w:t>
            </w:r>
            <w:r w:rsidR="000D754D">
              <w:rPr>
                <w:rFonts w:ascii="Arial" w:eastAsia="Times New Roman" w:hAnsi="Arial" w:cs="Arial"/>
                <w:b/>
                <w:bCs/>
                <w:color w:val="000000"/>
                <w:lang w:eastAsia="es-MX"/>
              </w:rPr>
              <w:t>5</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7348B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7348B3">
              <w:rPr>
                <w:rFonts w:ascii="Arial" w:eastAsia="Times New Roman" w:hAnsi="Arial" w:cs="Arial"/>
                <w:color w:val="000000"/>
                <w:lang w:eastAsia="es-MX"/>
              </w:rPr>
              <w:t>13,688,360</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7348B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891C91">
              <w:rPr>
                <w:rFonts w:ascii="Arial" w:eastAsia="Times New Roman" w:hAnsi="Arial" w:cs="Arial"/>
                <w:color w:val="000000"/>
                <w:lang w:val="es-MX" w:eastAsia="es-MX"/>
              </w:rPr>
              <w:t>5,</w:t>
            </w:r>
            <w:r w:rsidR="007348B3">
              <w:rPr>
                <w:rFonts w:ascii="Arial" w:eastAsia="Times New Roman" w:hAnsi="Arial" w:cs="Arial"/>
                <w:color w:val="000000"/>
                <w:lang w:val="es-MX" w:eastAsia="es-MX"/>
              </w:rPr>
              <w:t>128,742</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7348B3"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4,941,488</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7348B3"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9,813,206</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7348B3"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133,983,738</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Municipal</w:t>
            </w:r>
          </w:p>
        </w:tc>
        <w:tc>
          <w:tcPr>
            <w:tcW w:w="2019" w:type="dxa"/>
            <w:shd w:val="clear" w:color="auto" w:fill="auto"/>
            <w:noWrap/>
            <w:vAlign w:val="bottom"/>
          </w:tcPr>
          <w:p w:rsidR="009B4B6F" w:rsidRDefault="007348B3"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30,501,929</w:t>
            </w:r>
          </w:p>
        </w:tc>
      </w:tr>
      <w:tr w:rsidR="0034061E" w:rsidRPr="00833567" w:rsidTr="003A2713">
        <w:trPr>
          <w:trHeight w:val="338"/>
        </w:trPr>
        <w:tc>
          <w:tcPr>
            <w:tcW w:w="4595" w:type="dxa"/>
            <w:shd w:val="clear" w:color="auto" w:fill="auto"/>
            <w:vAlign w:val="bottom"/>
          </w:tcPr>
          <w:p w:rsidR="0034061E" w:rsidRDefault="007348B3" w:rsidP="00B725E4">
            <w:pPr>
              <w:spacing w:after="0" w:line="240" w:lineRule="auto"/>
              <w:rPr>
                <w:rFonts w:ascii="Arial" w:eastAsia="Times New Roman" w:hAnsi="Arial" w:cs="Arial"/>
                <w:lang w:eastAsia="es-MX"/>
              </w:rPr>
            </w:pPr>
            <w:r>
              <w:rPr>
                <w:rFonts w:ascii="Arial" w:eastAsia="Times New Roman" w:hAnsi="Arial" w:cs="Arial"/>
                <w:lang w:eastAsia="es-MX"/>
              </w:rPr>
              <w:t>Fondo para el</w:t>
            </w:r>
            <w:r w:rsidR="0034061E">
              <w:rPr>
                <w:rFonts w:ascii="Arial" w:eastAsia="Times New Roman" w:hAnsi="Arial" w:cs="Arial"/>
                <w:lang w:eastAsia="es-MX"/>
              </w:rPr>
              <w:t xml:space="preserve"> Fortalecimiento Municipal</w:t>
            </w:r>
          </w:p>
        </w:tc>
        <w:tc>
          <w:tcPr>
            <w:tcW w:w="2019" w:type="dxa"/>
            <w:shd w:val="clear" w:color="auto" w:fill="auto"/>
            <w:noWrap/>
            <w:vAlign w:val="bottom"/>
          </w:tcPr>
          <w:p w:rsidR="0034061E" w:rsidRDefault="007348B3"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41,577,094</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7348B3"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66,245,349</w:t>
            </w:r>
          </w:p>
        </w:tc>
      </w:tr>
      <w:tr w:rsidR="004421A1" w:rsidRPr="00833567" w:rsidTr="003A2713">
        <w:trPr>
          <w:trHeight w:val="338"/>
        </w:trPr>
        <w:tc>
          <w:tcPr>
            <w:tcW w:w="4595" w:type="dxa"/>
            <w:shd w:val="clear" w:color="auto" w:fill="auto"/>
            <w:vAlign w:val="bottom"/>
          </w:tcPr>
          <w:p w:rsidR="004421A1" w:rsidRDefault="004421A1" w:rsidP="00B725E4">
            <w:pPr>
              <w:spacing w:after="0" w:line="240" w:lineRule="auto"/>
              <w:rPr>
                <w:rFonts w:ascii="Arial" w:eastAsia="Times New Roman" w:hAnsi="Arial" w:cs="Arial"/>
                <w:lang w:eastAsia="es-MX"/>
              </w:rPr>
            </w:pPr>
            <w:r>
              <w:rPr>
                <w:rFonts w:ascii="Arial" w:eastAsia="Times New Roman" w:hAnsi="Arial" w:cs="Arial"/>
                <w:lang w:eastAsia="es-MX"/>
              </w:rPr>
              <w:t>Otras Aportaciones</w:t>
            </w:r>
          </w:p>
        </w:tc>
        <w:tc>
          <w:tcPr>
            <w:tcW w:w="2019" w:type="dxa"/>
            <w:shd w:val="clear" w:color="auto" w:fill="auto"/>
            <w:noWrap/>
            <w:vAlign w:val="bottom"/>
          </w:tcPr>
          <w:p w:rsidR="004421A1" w:rsidRDefault="007348B3"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22,090,305</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7348B3"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1,557,127</w:t>
            </w:r>
          </w:p>
        </w:tc>
      </w:tr>
      <w:tr w:rsidR="00EE4339" w:rsidRPr="00833567" w:rsidTr="003A2713">
        <w:trPr>
          <w:trHeight w:val="338"/>
        </w:trPr>
        <w:tc>
          <w:tcPr>
            <w:tcW w:w="4595" w:type="dxa"/>
            <w:shd w:val="clear" w:color="auto" w:fill="auto"/>
            <w:vAlign w:val="bottom"/>
          </w:tcPr>
          <w:p w:rsidR="00EE4339" w:rsidRDefault="00EE4339"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EE4339" w:rsidRDefault="007348B3"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4,000,000</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7348B3"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333,527,338</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060DF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7348B3">
              <w:rPr>
                <w:rFonts w:ascii="Arial" w:eastAsia="Times New Roman" w:hAnsi="Arial" w:cs="Arial"/>
                <w:b/>
                <w:bCs/>
                <w:color w:val="000000"/>
                <w:lang w:eastAsia="es-MX"/>
              </w:rPr>
              <w:t>5</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$109,725,508</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19,072,909</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15,823,718</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7,971,959</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9B56D7"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14,047,638</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5,241,630</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56,573,909</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30,502,643</w:t>
            </w:r>
          </w:p>
        </w:tc>
      </w:tr>
      <w:tr w:rsidR="00FB4419" w:rsidRPr="00374F3F" w:rsidTr="00FB4419">
        <w:trPr>
          <w:trHeight w:val="270"/>
        </w:trPr>
        <w:tc>
          <w:tcPr>
            <w:tcW w:w="4595" w:type="dxa"/>
            <w:shd w:val="clear" w:color="auto" w:fill="auto"/>
            <w:vAlign w:val="bottom"/>
          </w:tcPr>
          <w:p w:rsidR="00FB4419" w:rsidRDefault="00EE4339"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560" w:type="dxa"/>
            <w:shd w:val="clear" w:color="auto" w:fill="auto"/>
            <w:noWrap/>
            <w:vAlign w:val="bottom"/>
          </w:tcPr>
          <w:p w:rsidR="00FB4419" w:rsidRDefault="009B56D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41,608,828</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9B56D7"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10,314,554</w:t>
            </w:r>
          </w:p>
        </w:tc>
      </w:tr>
      <w:tr w:rsidR="003C702E" w:rsidRPr="00374F3F" w:rsidTr="00FB4419">
        <w:trPr>
          <w:trHeight w:val="270"/>
        </w:trPr>
        <w:tc>
          <w:tcPr>
            <w:tcW w:w="4595" w:type="dxa"/>
            <w:shd w:val="clear" w:color="auto" w:fill="auto"/>
            <w:vAlign w:val="bottom"/>
          </w:tcPr>
          <w:p w:rsidR="003C702E" w:rsidRDefault="003C702E" w:rsidP="00F10E57">
            <w:pPr>
              <w:spacing w:after="0" w:line="240" w:lineRule="auto"/>
              <w:rPr>
                <w:rFonts w:ascii="Arial" w:hAnsi="Arial" w:cs="Arial"/>
              </w:rPr>
            </w:pPr>
            <w:r>
              <w:rPr>
                <w:rFonts w:ascii="Arial" w:hAnsi="Arial" w:cs="Arial"/>
              </w:rPr>
              <w:t>Otros</w:t>
            </w:r>
          </w:p>
        </w:tc>
        <w:tc>
          <w:tcPr>
            <w:tcW w:w="1560" w:type="dxa"/>
            <w:shd w:val="clear" w:color="auto" w:fill="auto"/>
            <w:noWrap/>
            <w:vAlign w:val="bottom"/>
          </w:tcPr>
          <w:p w:rsidR="003C702E" w:rsidRDefault="009B56D7"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24,195,541</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9B56D7"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335,078,837</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11583B" w:rsidRDefault="0011583B"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sidR="007F0CB8">
        <w:rPr>
          <w:rFonts w:ascii="Arial" w:hAnsi="Arial" w:cs="Arial"/>
        </w:rPr>
        <w:t>En el apartado VI del I</w:t>
      </w:r>
      <w:r w:rsidR="007F0CB8"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7F0CB8">
        <w:rPr>
          <w:rFonts w:ascii="Arial" w:hAnsi="Arial" w:cs="Arial"/>
        </w:rPr>
        <w:t xml:space="preserve"> las siguientes:</w:t>
      </w:r>
    </w:p>
    <w:p w:rsidR="007F0CB8" w:rsidRDefault="007F0CB8" w:rsidP="00744D70">
      <w:pPr>
        <w:spacing w:after="0" w:line="360" w:lineRule="auto"/>
        <w:ind w:firstLine="708"/>
        <w:jc w:val="both"/>
        <w:rPr>
          <w:rFonts w:ascii="Arial" w:hAnsi="Arial" w:cs="Arial"/>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color w:val="000000"/>
          <w:lang w:val="es-MX"/>
        </w:rPr>
      </w:pPr>
      <w:r w:rsidRPr="007F0CB8">
        <w:rPr>
          <w:rFonts w:ascii="Arial" w:eastAsiaTheme="minorHAnsi" w:hAnsi="Arial" w:cs="Arial"/>
          <w:b/>
          <w:bCs/>
          <w:color w:val="000000"/>
          <w:lang w:val="es-MX"/>
        </w:rPr>
        <w:t>GESTIÓN FINANCIERA</w:t>
      </w:r>
    </w:p>
    <w:p w:rsidR="007F0CB8" w:rsidRPr="007F0CB8" w:rsidRDefault="007F0CB8" w:rsidP="007F0CB8">
      <w:pPr>
        <w:autoSpaceDE w:val="0"/>
        <w:autoSpaceDN w:val="0"/>
        <w:adjustRightInd w:val="0"/>
        <w:spacing w:after="0" w:line="360" w:lineRule="auto"/>
        <w:jc w:val="both"/>
        <w:rPr>
          <w:rFonts w:ascii="Arial" w:eastAsiaTheme="minorHAnsi" w:hAnsi="Arial" w:cs="Arial"/>
          <w:b/>
          <w:bCs/>
          <w:color w:val="000000"/>
          <w:lang w:val="es-MX"/>
        </w:rPr>
      </w:pPr>
      <w:r w:rsidRPr="007F0CB8">
        <w:rPr>
          <w:rFonts w:ascii="Arial" w:eastAsiaTheme="minorHAnsi" w:hAnsi="Arial" w:cs="Arial"/>
          <w:b/>
          <w:bCs/>
          <w:color w:val="000000"/>
          <w:lang w:val="es-MX"/>
        </w:rPr>
        <w:t>LEY GENERAL DE CONTABILIDAD GUBERNAMENTAL</w:t>
      </w:r>
    </w:p>
    <w:p w:rsid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p>
    <w:p w:rsidR="007F0CB8" w:rsidRPr="007F0CB8" w:rsidRDefault="007F0CB8" w:rsidP="007F0CB8">
      <w:pPr>
        <w:autoSpaceDE w:val="0"/>
        <w:autoSpaceDN w:val="0"/>
        <w:adjustRightInd w:val="0"/>
        <w:spacing w:after="0" w:line="360" w:lineRule="auto"/>
        <w:ind w:firstLine="709"/>
        <w:jc w:val="both"/>
        <w:rPr>
          <w:rFonts w:ascii="Arial" w:eastAsiaTheme="minorHAnsi" w:hAnsi="Arial" w:cs="Arial"/>
          <w:color w:val="000000"/>
          <w:lang w:val="es-MX"/>
        </w:rPr>
      </w:pPr>
      <w:r w:rsidRPr="007F0CB8">
        <w:rPr>
          <w:rFonts w:ascii="Arial" w:eastAsiaTheme="minorHAnsi" w:hAnsi="Arial" w:cs="Arial"/>
          <w:color w:val="000000"/>
          <w:lang w:val="es-MX"/>
        </w:rPr>
        <w:t>1.</w:t>
      </w:r>
      <w:r>
        <w:rPr>
          <w:rFonts w:ascii="Arial" w:eastAsiaTheme="minorHAnsi" w:hAnsi="Arial" w:cs="Arial"/>
          <w:color w:val="000000"/>
          <w:lang w:val="es-MX"/>
        </w:rPr>
        <w:t xml:space="preserve"> </w:t>
      </w:r>
      <w:r w:rsidRPr="007F0CB8">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7F0CB8">
        <w:rPr>
          <w:rFonts w:ascii="Arial" w:eastAsiaTheme="minorHAnsi" w:hAnsi="Arial" w:cs="Arial"/>
          <w:color w:val="000000"/>
          <w:lang w:val="es-MX"/>
        </w:rPr>
        <w:t>Conac</w:t>
      </w:r>
      <w:proofErr w:type="spellEnd"/>
      <w:r w:rsidRPr="007F0CB8">
        <w:rPr>
          <w:rFonts w:ascii="Arial" w:eastAsiaTheme="minorHAnsi" w:hAnsi="Arial" w:cs="Arial"/>
          <w:color w:val="000000"/>
          <w:lang w:val="es-MX"/>
        </w:rPr>
        <w:t xml:space="preserve">) publicada en el Periódico Oficial del Estado de Nuevo León (POE), </w:t>
      </w:r>
      <w:r w:rsidRPr="007F0CB8">
        <w:rPr>
          <w:rFonts w:ascii="Arial" w:eastAsiaTheme="minorHAnsi" w:hAnsi="Arial" w:cs="Arial"/>
          <w:color w:val="000000"/>
          <w:lang w:val="es-MX"/>
        </w:rPr>
        <w:lastRenderedPageBreak/>
        <w:t>advirtiéndose incumplimientos por parte del ente público, a las obligaciones que diversos preceptos de la referida Ley le imponen, acorde con lo que se enuncia a continuación:</w:t>
      </w:r>
    </w:p>
    <w:p w:rsidR="007F0CB8" w:rsidRPr="007F0CB8" w:rsidRDefault="007F0CB8" w:rsidP="007F0CB8">
      <w:pPr>
        <w:ind w:firstLine="709"/>
        <w:rPr>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I. Registros Contables</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 Establecer una lista de cuentas alineadas al plan de cuentas emitido por el CONAC</w:t>
      </w:r>
      <w:r>
        <w:rPr>
          <w:rFonts w:ascii="Arial" w:eastAsiaTheme="minorHAnsi" w:hAnsi="Arial" w:cs="Arial"/>
          <w:color w:val="000000"/>
          <w:lang w:val="es-MX"/>
        </w:rPr>
        <w:t xml:space="preserve"> </w:t>
      </w:r>
      <w:r w:rsidRPr="007F0CB8">
        <w:rPr>
          <w:rFonts w:ascii="Arial" w:eastAsiaTheme="minorHAnsi" w:hAnsi="Arial" w:cs="Arial"/>
          <w:color w:val="000000"/>
          <w:lang w:val="es-MX"/>
        </w:rPr>
        <w:t>(artículo 37 fracción II).</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 Contar con manuales de contabilidad (artículo 20).</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c) Registrar en cuentas específicas de activo los bienes muebles e inmuebles (artículos</w:t>
      </w:r>
      <w:r>
        <w:rPr>
          <w:rFonts w:ascii="Arial" w:eastAsiaTheme="minorHAnsi" w:hAnsi="Arial" w:cs="Arial"/>
          <w:color w:val="000000"/>
          <w:lang w:val="es-MX"/>
        </w:rPr>
        <w:t xml:space="preserve"> </w:t>
      </w:r>
      <w:r w:rsidRPr="007F0CB8">
        <w:rPr>
          <w:rFonts w:ascii="Arial" w:eastAsiaTheme="minorHAnsi" w:hAnsi="Arial" w:cs="Arial"/>
          <w:color w:val="000000"/>
          <w:lang w:val="es-MX"/>
        </w:rPr>
        <w:t>23 y 24, conforme a las Reglas específicas de registro y valoración del patrimonio</w:t>
      </w:r>
      <w:r>
        <w:rPr>
          <w:rFonts w:ascii="Arial" w:eastAsiaTheme="minorHAnsi" w:hAnsi="Arial" w:cs="Arial"/>
          <w:color w:val="000000"/>
          <w:lang w:val="es-MX"/>
        </w:rPr>
        <w:t xml:space="preserve"> </w:t>
      </w:r>
      <w:r w:rsidRPr="007F0CB8">
        <w:rPr>
          <w:rFonts w:ascii="Arial" w:eastAsiaTheme="minorHAnsi" w:hAnsi="Arial" w:cs="Arial"/>
          <w:color w:val="000000"/>
          <w:lang w:val="es-MX"/>
        </w:rPr>
        <w:t>publicadas en el 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d) Realizar la baja de bienes muebles e inmuebles (artículo 28, conforme a las Reglas</w:t>
      </w:r>
      <w:r>
        <w:rPr>
          <w:rFonts w:ascii="Arial" w:eastAsiaTheme="minorHAnsi" w:hAnsi="Arial" w:cs="Arial"/>
          <w:color w:val="000000"/>
          <w:lang w:val="es-MX"/>
        </w:rPr>
        <w:t xml:space="preserve"> </w:t>
      </w:r>
      <w:r w:rsidRPr="007F0CB8">
        <w:rPr>
          <w:rFonts w:ascii="Arial" w:eastAsiaTheme="minorHAnsi" w:hAnsi="Arial" w:cs="Arial"/>
          <w:color w:val="000000"/>
          <w:lang w:val="es-MX"/>
        </w:rPr>
        <w:t>específicas de registro y valoración del patrimonio y a los Lineamientos dirigidos a</w:t>
      </w:r>
      <w:r>
        <w:rPr>
          <w:rFonts w:ascii="Arial" w:eastAsiaTheme="minorHAnsi" w:hAnsi="Arial" w:cs="Arial"/>
          <w:color w:val="000000"/>
          <w:lang w:val="es-MX"/>
        </w:rPr>
        <w:t xml:space="preserve"> </w:t>
      </w:r>
      <w:r w:rsidRPr="007F0CB8">
        <w:rPr>
          <w:rFonts w:ascii="Arial" w:eastAsiaTheme="minorHAnsi" w:hAnsi="Arial" w:cs="Arial"/>
          <w:color w:val="000000"/>
          <w:lang w:val="es-MX"/>
        </w:rPr>
        <w:t>asegurar que el sistema de contabilidad gubernamental facilite el registro y control de</w:t>
      </w:r>
      <w:r>
        <w:rPr>
          <w:rFonts w:ascii="Arial" w:eastAsiaTheme="minorHAnsi" w:hAnsi="Arial" w:cs="Arial"/>
          <w:color w:val="000000"/>
          <w:lang w:val="es-MX"/>
        </w:rPr>
        <w:t xml:space="preserve"> </w:t>
      </w:r>
      <w:r w:rsidRPr="007F0CB8">
        <w:rPr>
          <w:rFonts w:ascii="Arial" w:eastAsiaTheme="minorHAnsi" w:hAnsi="Arial" w:cs="Arial"/>
          <w:color w:val="000000"/>
          <w:lang w:val="es-MX"/>
        </w:rPr>
        <w:t>los inventarios de los bienes muebles e inmuebles de los entes públicos publicados</w:t>
      </w:r>
      <w:r>
        <w:rPr>
          <w:rFonts w:ascii="Arial" w:eastAsiaTheme="minorHAnsi" w:hAnsi="Arial" w:cs="Arial"/>
          <w:color w:val="000000"/>
          <w:lang w:val="es-MX"/>
        </w:rPr>
        <w:t xml:space="preserve"> </w:t>
      </w:r>
      <w:r w:rsidRPr="007F0CB8">
        <w:rPr>
          <w:rFonts w:ascii="Arial" w:eastAsiaTheme="minorHAnsi" w:hAnsi="Arial" w:cs="Arial"/>
          <w:color w:val="000000"/>
          <w:lang w:val="es-MX"/>
        </w:rPr>
        <w:t>en el 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e) Registrar las obras en proceso en una cuenta de activo, la cual refleja su grado de</w:t>
      </w:r>
      <w:r>
        <w:rPr>
          <w:rFonts w:ascii="Arial" w:eastAsiaTheme="minorHAnsi" w:hAnsi="Arial" w:cs="Arial"/>
          <w:color w:val="000000"/>
          <w:lang w:val="es-MX"/>
        </w:rPr>
        <w:t xml:space="preserve"> </w:t>
      </w:r>
      <w:r w:rsidRPr="007F0CB8">
        <w:rPr>
          <w:rFonts w:ascii="Arial" w:eastAsiaTheme="minorHAnsi" w:hAnsi="Arial" w:cs="Arial"/>
          <w:color w:val="000000"/>
          <w:lang w:val="es-MX"/>
        </w:rPr>
        <w:t>avance (artículo 29)</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f) Realizar los registros contables con base acumulativa, el gasto conforme a su fecha</w:t>
      </w:r>
      <w:r>
        <w:rPr>
          <w:rFonts w:ascii="Arial" w:eastAsiaTheme="minorHAnsi" w:hAnsi="Arial" w:cs="Arial"/>
          <w:color w:val="000000"/>
          <w:lang w:val="es-MX"/>
        </w:rPr>
        <w:t xml:space="preserve"> </w:t>
      </w:r>
      <w:r w:rsidRPr="007F0CB8">
        <w:rPr>
          <w:rFonts w:ascii="Arial" w:eastAsiaTheme="minorHAnsi" w:hAnsi="Arial" w:cs="Arial"/>
          <w:color w:val="000000"/>
          <w:lang w:val="es-MX"/>
        </w:rPr>
        <w:t>de realización y el ingreso cuando exista jurídicamente derecho de cobro (artículo 34,</w:t>
      </w:r>
      <w:r>
        <w:rPr>
          <w:rFonts w:ascii="Arial" w:eastAsiaTheme="minorHAnsi" w:hAnsi="Arial" w:cs="Arial"/>
          <w:color w:val="000000"/>
          <w:lang w:val="es-MX"/>
        </w:rPr>
        <w:t xml:space="preserve"> </w:t>
      </w:r>
      <w:r w:rsidRPr="007F0CB8">
        <w:rPr>
          <w:rFonts w:ascii="Arial" w:eastAsiaTheme="minorHAnsi" w:hAnsi="Arial" w:cs="Arial"/>
          <w:color w:val="000000"/>
          <w:lang w:val="es-MX"/>
        </w:rPr>
        <w:t>conforme a Normas y metodología para la determinación de los momentos contables</w:t>
      </w:r>
      <w:r>
        <w:rPr>
          <w:rFonts w:ascii="Arial" w:eastAsiaTheme="minorHAnsi" w:hAnsi="Arial" w:cs="Arial"/>
          <w:color w:val="000000"/>
          <w:lang w:val="es-MX"/>
        </w:rPr>
        <w:t xml:space="preserve"> </w:t>
      </w:r>
      <w:r w:rsidRPr="007F0CB8">
        <w:rPr>
          <w:rFonts w:ascii="Arial" w:eastAsiaTheme="minorHAnsi" w:hAnsi="Arial" w:cs="Arial"/>
          <w:color w:val="000000"/>
          <w:lang w:val="es-MX"/>
        </w:rPr>
        <w:t>de los ingresos y Normas y metodología para la determinación de los momentos</w:t>
      </w:r>
      <w:r>
        <w:rPr>
          <w:rFonts w:ascii="Arial" w:eastAsiaTheme="minorHAnsi" w:hAnsi="Arial" w:cs="Arial"/>
          <w:color w:val="000000"/>
          <w:lang w:val="es-MX"/>
        </w:rPr>
        <w:t xml:space="preserve"> </w:t>
      </w:r>
      <w:r w:rsidRPr="007F0CB8">
        <w:rPr>
          <w:rFonts w:ascii="Arial" w:eastAsiaTheme="minorHAnsi" w:hAnsi="Arial" w:cs="Arial"/>
          <w:color w:val="000000"/>
          <w:lang w:val="es-MX"/>
        </w:rPr>
        <w:t>contables de los egresos, publicadas en el 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g) Mantener un registro histórico de sus operaciones en los libros diario, mayor e</w:t>
      </w:r>
      <w:r>
        <w:rPr>
          <w:rFonts w:ascii="Arial" w:eastAsiaTheme="minorHAnsi" w:hAnsi="Arial" w:cs="Arial"/>
          <w:color w:val="000000"/>
          <w:lang w:val="es-MX"/>
        </w:rPr>
        <w:t xml:space="preserve"> </w:t>
      </w:r>
      <w:r w:rsidRPr="007F0CB8">
        <w:rPr>
          <w:rFonts w:ascii="Arial" w:eastAsiaTheme="minorHAnsi" w:hAnsi="Arial" w:cs="Arial"/>
          <w:color w:val="000000"/>
          <w:lang w:val="es-MX"/>
        </w:rPr>
        <w:t>inventarios y balances (artículo 35 y cuarto transitorio del decreto por el que se expide</w:t>
      </w:r>
      <w:r>
        <w:rPr>
          <w:rFonts w:ascii="Arial" w:eastAsiaTheme="minorHAnsi" w:hAnsi="Arial" w:cs="Arial"/>
          <w:color w:val="000000"/>
          <w:lang w:val="es-MX"/>
        </w:rPr>
        <w:t xml:space="preserve"> </w:t>
      </w:r>
      <w:r w:rsidRPr="007F0CB8">
        <w:rPr>
          <w:rFonts w:ascii="Arial" w:eastAsiaTheme="minorHAnsi" w:hAnsi="Arial" w:cs="Arial"/>
          <w:color w:val="000000"/>
          <w:lang w:val="es-MX"/>
        </w:rPr>
        <w:t>la LGCG publicado en el Diario Oficial de la Federación (DOF) el 31 de diciembre</w:t>
      </w:r>
      <w:r>
        <w:rPr>
          <w:rFonts w:ascii="Arial" w:eastAsiaTheme="minorHAnsi" w:hAnsi="Arial" w:cs="Arial"/>
          <w:color w:val="000000"/>
          <w:lang w:val="es-MX"/>
        </w:rPr>
        <w:t xml:space="preserve"> </w:t>
      </w:r>
      <w:r w:rsidRPr="007F0CB8">
        <w:rPr>
          <w:rFonts w:ascii="Arial" w:eastAsiaTheme="minorHAnsi" w:hAnsi="Arial" w:cs="Arial"/>
          <w:color w:val="000000"/>
          <w:lang w:val="es-MX"/>
        </w:rPr>
        <w:t xml:space="preserve">de </w:t>
      </w:r>
      <w:r w:rsidRPr="007F0CB8">
        <w:rPr>
          <w:rFonts w:ascii="Arial" w:eastAsiaTheme="minorHAnsi" w:hAnsi="Arial" w:cs="Arial"/>
          <w:color w:val="000000"/>
          <w:lang w:val="es-MX"/>
        </w:rPr>
        <w:lastRenderedPageBreak/>
        <w:t>2008, conforme a los Lineamientos mínimos relativos al diseño e integración del</w:t>
      </w:r>
      <w:r>
        <w:rPr>
          <w:rFonts w:ascii="Arial" w:eastAsiaTheme="minorHAnsi" w:hAnsi="Arial" w:cs="Arial"/>
          <w:color w:val="000000"/>
          <w:lang w:val="es-MX"/>
        </w:rPr>
        <w:t xml:space="preserve"> </w:t>
      </w:r>
      <w:r w:rsidRPr="007F0CB8">
        <w:rPr>
          <w:rFonts w:ascii="Arial" w:eastAsiaTheme="minorHAnsi" w:hAnsi="Arial" w:cs="Arial"/>
          <w:color w:val="000000"/>
          <w:lang w:val="es-MX"/>
        </w:rPr>
        <w:t>registro en los libros diario, mayor e inventarios y balances (registro electrónico),</w:t>
      </w:r>
      <w:r>
        <w:rPr>
          <w:rFonts w:ascii="Arial" w:eastAsiaTheme="minorHAnsi" w:hAnsi="Arial" w:cs="Arial"/>
          <w:color w:val="000000"/>
          <w:lang w:val="es-MX"/>
        </w:rPr>
        <w:t xml:space="preserve"> </w:t>
      </w:r>
      <w:r w:rsidRPr="007F0CB8">
        <w:rPr>
          <w:rFonts w:ascii="Arial" w:eastAsiaTheme="minorHAnsi" w:hAnsi="Arial" w:cs="Arial"/>
          <w:color w:val="000000"/>
          <w:lang w:val="es-MX"/>
        </w:rPr>
        <w:t>publicado en el 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h) Constituir provisiones, revisarlas y ajustarlas periódicamente para mantener su</w:t>
      </w:r>
      <w:r>
        <w:rPr>
          <w:rFonts w:ascii="Arial" w:eastAsiaTheme="minorHAnsi" w:hAnsi="Arial" w:cs="Arial"/>
          <w:color w:val="000000"/>
          <w:lang w:val="es-MX"/>
        </w:rPr>
        <w:t xml:space="preserve"> </w:t>
      </w:r>
      <w:r w:rsidRPr="007F0CB8">
        <w:rPr>
          <w:rFonts w:ascii="Arial" w:eastAsiaTheme="minorHAnsi" w:hAnsi="Arial" w:cs="Arial"/>
          <w:color w:val="000000"/>
          <w:lang w:val="es-MX"/>
        </w:rPr>
        <w:t>vigencia (artículo 39).</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i) Expresar en los estados financieros los esquemas de pasivos, incluyendo la deuda</w:t>
      </w:r>
      <w:r>
        <w:rPr>
          <w:rFonts w:ascii="Arial" w:eastAsiaTheme="minorHAnsi" w:hAnsi="Arial" w:cs="Arial"/>
          <w:color w:val="000000"/>
          <w:lang w:val="es-MX"/>
        </w:rPr>
        <w:t xml:space="preserve"> </w:t>
      </w:r>
      <w:r w:rsidRPr="007F0CB8">
        <w:rPr>
          <w:rFonts w:ascii="Arial" w:eastAsiaTheme="minorHAnsi" w:hAnsi="Arial" w:cs="Arial"/>
          <w:color w:val="000000"/>
          <w:lang w:val="es-MX"/>
        </w:rPr>
        <w:t>pública (artículo 45).</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j) Disponer de clasificadores presupuestarios armonizados, listas de cuentas</w:t>
      </w:r>
      <w:r>
        <w:rPr>
          <w:rFonts w:ascii="Arial" w:eastAsiaTheme="minorHAnsi" w:hAnsi="Arial" w:cs="Arial"/>
          <w:color w:val="000000"/>
          <w:lang w:val="es-MX"/>
        </w:rPr>
        <w:t xml:space="preserve"> </w:t>
      </w:r>
      <w:r w:rsidRPr="007F0CB8">
        <w:rPr>
          <w:rFonts w:ascii="Arial" w:eastAsiaTheme="minorHAnsi" w:hAnsi="Arial" w:cs="Arial"/>
          <w:color w:val="000000"/>
          <w:lang w:val="es-MX"/>
        </w:rPr>
        <w:t>alineadas al plan de cuentas, catálogos de bienes y las respectivas matrices de</w:t>
      </w:r>
      <w:r>
        <w:rPr>
          <w:rFonts w:ascii="Arial" w:eastAsiaTheme="minorHAnsi" w:hAnsi="Arial" w:cs="Arial"/>
          <w:color w:val="000000"/>
          <w:lang w:val="es-MX"/>
        </w:rPr>
        <w:t xml:space="preserve"> </w:t>
      </w:r>
      <w:r w:rsidRPr="007F0CB8">
        <w:rPr>
          <w:rFonts w:ascii="Arial" w:eastAsiaTheme="minorHAnsi" w:hAnsi="Arial" w:cs="Arial"/>
          <w:color w:val="000000"/>
          <w:lang w:val="es-MX"/>
        </w:rPr>
        <w:t>conversión con las características señaladas en los artículos 40 y 41.</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k) Registrar contablemente las inversiones en bienes de dominio público (artículo 26</w:t>
      </w:r>
      <w:r>
        <w:rPr>
          <w:rFonts w:ascii="Arial" w:eastAsiaTheme="minorHAnsi" w:hAnsi="Arial" w:cs="Arial"/>
          <w:color w:val="000000"/>
          <w:lang w:val="es-MX"/>
        </w:rPr>
        <w:t xml:space="preserve"> </w:t>
      </w:r>
      <w:r w:rsidRPr="007F0CB8">
        <w:rPr>
          <w:rFonts w:ascii="Arial" w:eastAsiaTheme="minorHAnsi" w:hAnsi="Arial" w:cs="Arial"/>
          <w:color w:val="000000"/>
          <w:lang w:val="es-MX"/>
        </w:rPr>
        <w:t>párrafo segundo).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II. Registros Presupuestales</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 Realizar los registros en las etapas del presupuesto de egresos en aprobado,</w:t>
      </w:r>
      <w:r>
        <w:rPr>
          <w:rFonts w:ascii="Arial" w:eastAsiaTheme="minorHAnsi" w:hAnsi="Arial" w:cs="Arial"/>
          <w:color w:val="000000"/>
          <w:lang w:val="es-MX"/>
        </w:rPr>
        <w:t xml:space="preserve"> </w:t>
      </w:r>
      <w:r w:rsidRPr="007F0CB8">
        <w:rPr>
          <w:rFonts w:ascii="Arial" w:eastAsiaTheme="minorHAnsi" w:hAnsi="Arial" w:cs="Arial"/>
          <w:color w:val="000000"/>
          <w:lang w:val="es-MX"/>
        </w:rPr>
        <w:t>modificado, comprometido, devengado, ejercido y pagado y del ingreso en estimado,</w:t>
      </w:r>
      <w:r>
        <w:rPr>
          <w:rFonts w:ascii="Arial" w:eastAsiaTheme="minorHAnsi" w:hAnsi="Arial" w:cs="Arial"/>
          <w:color w:val="000000"/>
          <w:lang w:val="es-MX"/>
        </w:rPr>
        <w:t xml:space="preserve"> </w:t>
      </w:r>
      <w:r w:rsidRPr="007F0CB8">
        <w:rPr>
          <w:rFonts w:ascii="Arial" w:eastAsiaTheme="minorHAnsi" w:hAnsi="Arial" w:cs="Arial"/>
          <w:color w:val="000000"/>
          <w:lang w:val="es-MX"/>
        </w:rPr>
        <w:t>modificado, devengado y recaudado (artículo 38 conforme a Normas y metodología</w:t>
      </w:r>
      <w:r>
        <w:rPr>
          <w:rFonts w:ascii="Arial" w:eastAsiaTheme="minorHAnsi" w:hAnsi="Arial" w:cs="Arial"/>
          <w:color w:val="000000"/>
          <w:lang w:val="es-MX"/>
        </w:rPr>
        <w:t xml:space="preserve"> </w:t>
      </w:r>
      <w:r w:rsidRPr="007F0CB8">
        <w:rPr>
          <w:rFonts w:ascii="Arial" w:eastAsiaTheme="minorHAnsi" w:hAnsi="Arial" w:cs="Arial"/>
          <w:color w:val="000000"/>
          <w:lang w:val="es-MX"/>
        </w:rPr>
        <w:t>para la determinación de los momentos contables de los ingresos y Normas y</w:t>
      </w:r>
      <w:r>
        <w:rPr>
          <w:rFonts w:ascii="Arial" w:eastAsiaTheme="minorHAnsi" w:hAnsi="Arial" w:cs="Arial"/>
          <w:color w:val="000000"/>
          <w:lang w:val="es-MX"/>
        </w:rPr>
        <w:t xml:space="preserve"> </w:t>
      </w:r>
      <w:r w:rsidRPr="007F0CB8">
        <w:rPr>
          <w:rFonts w:ascii="Arial" w:eastAsiaTheme="minorHAnsi" w:hAnsi="Arial" w:cs="Arial"/>
          <w:color w:val="000000"/>
          <w:lang w:val="es-MX"/>
        </w:rPr>
        <w:t>metodología para la determinación de los momentos contables de los egresos</w:t>
      </w:r>
      <w:r>
        <w:rPr>
          <w:rFonts w:ascii="Arial" w:eastAsiaTheme="minorHAnsi" w:hAnsi="Arial" w:cs="Arial"/>
          <w:color w:val="000000"/>
          <w:lang w:val="es-MX"/>
        </w:rPr>
        <w:t xml:space="preserve"> </w:t>
      </w:r>
      <w:r w:rsidRPr="007F0CB8">
        <w:rPr>
          <w:rFonts w:ascii="Arial" w:eastAsiaTheme="minorHAnsi" w:hAnsi="Arial" w:cs="Arial"/>
          <w:color w:val="000000"/>
          <w:lang w:val="es-MX"/>
        </w:rPr>
        <w:t>publicadas en el 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 Exhibir en los registros auxiliares los avances presupuestarios y contables (artículo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36).</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III. Registros Administrativos</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 Llevar a cabo el levantamiento físico del inventario de los bienes muebles e</w:t>
      </w:r>
      <w:r>
        <w:rPr>
          <w:rFonts w:ascii="Arial" w:eastAsiaTheme="minorHAnsi" w:hAnsi="Arial" w:cs="Arial"/>
          <w:color w:val="000000"/>
          <w:lang w:val="es-MX"/>
        </w:rPr>
        <w:t xml:space="preserve"> </w:t>
      </w:r>
      <w:r w:rsidRPr="007F0CB8">
        <w:rPr>
          <w:rFonts w:ascii="Arial" w:eastAsiaTheme="minorHAnsi" w:hAnsi="Arial" w:cs="Arial"/>
          <w:color w:val="000000"/>
          <w:lang w:val="es-MX"/>
        </w:rPr>
        <w:t>inmuebles, publicarlo en internet, y además registrar en un plazo de 30 días hábiles</w:t>
      </w:r>
      <w:r>
        <w:rPr>
          <w:rFonts w:ascii="Arial" w:eastAsiaTheme="minorHAnsi" w:hAnsi="Arial" w:cs="Arial"/>
          <w:color w:val="000000"/>
          <w:lang w:val="es-MX"/>
        </w:rPr>
        <w:t xml:space="preserve"> </w:t>
      </w:r>
      <w:r w:rsidRPr="007F0CB8">
        <w:rPr>
          <w:rFonts w:ascii="Arial" w:eastAsiaTheme="minorHAnsi" w:hAnsi="Arial" w:cs="Arial"/>
          <w:color w:val="000000"/>
          <w:lang w:val="es-MX"/>
        </w:rPr>
        <w:t>los bienes que se adquieran (artículos 23 y 27).</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lastRenderedPageBreak/>
        <w:t>b) Elaborar un registro auxiliar sujeto a inventario de los bienes muebles o inmuebles</w:t>
      </w:r>
      <w:r>
        <w:rPr>
          <w:rFonts w:ascii="Arial" w:eastAsiaTheme="minorHAnsi" w:hAnsi="Arial" w:cs="Arial"/>
          <w:color w:val="000000"/>
          <w:lang w:val="es-MX"/>
        </w:rPr>
        <w:t xml:space="preserve"> </w:t>
      </w:r>
      <w:r w:rsidRPr="007F0CB8">
        <w:rPr>
          <w:rFonts w:ascii="Arial" w:eastAsiaTheme="minorHAnsi" w:hAnsi="Arial" w:cs="Arial"/>
          <w:color w:val="000000"/>
          <w:lang w:val="es-MX"/>
        </w:rPr>
        <w:t>bajo custodia que, por su naturaleza, sean inalienables e imprescriptibles, como lo</w:t>
      </w:r>
      <w:r>
        <w:rPr>
          <w:rFonts w:ascii="Arial" w:eastAsiaTheme="minorHAnsi" w:hAnsi="Arial" w:cs="Arial"/>
          <w:color w:val="000000"/>
          <w:lang w:val="es-MX"/>
        </w:rPr>
        <w:t xml:space="preserve"> </w:t>
      </w:r>
      <w:r w:rsidRPr="007F0CB8">
        <w:rPr>
          <w:rFonts w:ascii="Arial" w:eastAsiaTheme="minorHAnsi" w:hAnsi="Arial" w:cs="Arial"/>
          <w:color w:val="000000"/>
          <w:lang w:val="es-MX"/>
        </w:rPr>
        <w:t>son los monumentos arqueológicos, artístico e históricos (artículo 25, conforme a los</w:t>
      </w:r>
      <w:r>
        <w:rPr>
          <w:rFonts w:ascii="Arial" w:eastAsiaTheme="minorHAnsi" w:hAnsi="Arial" w:cs="Arial"/>
          <w:color w:val="000000"/>
          <w:lang w:val="es-MX"/>
        </w:rPr>
        <w:t xml:space="preserve"> </w:t>
      </w:r>
      <w:r w:rsidRPr="007F0CB8">
        <w:rPr>
          <w:rFonts w:ascii="Arial" w:eastAsiaTheme="minorHAnsi" w:hAnsi="Arial" w:cs="Arial"/>
          <w:color w:val="000000"/>
          <w:lang w:val="es-MX"/>
        </w:rPr>
        <w:t>Lineamientos para el registro auxiliar sujeto a inventario de bienes arqueológicos,</w:t>
      </w:r>
      <w:r>
        <w:rPr>
          <w:rFonts w:ascii="Arial" w:eastAsiaTheme="minorHAnsi" w:hAnsi="Arial" w:cs="Arial"/>
          <w:color w:val="000000"/>
          <w:lang w:val="es-MX"/>
        </w:rPr>
        <w:t xml:space="preserve"> </w:t>
      </w:r>
      <w:r w:rsidRPr="007F0CB8">
        <w:rPr>
          <w:rFonts w:ascii="Arial" w:eastAsiaTheme="minorHAnsi" w:hAnsi="Arial" w:cs="Arial"/>
          <w:color w:val="000000"/>
          <w:lang w:val="es-MX"/>
        </w:rPr>
        <w:t>artísticos e históricos bajo custodia de los entes públicos el cual fu publicado en el</w:t>
      </w:r>
      <w:r>
        <w:rPr>
          <w:rFonts w:ascii="Arial" w:eastAsiaTheme="minorHAnsi" w:hAnsi="Arial" w:cs="Arial"/>
          <w:color w:val="000000"/>
          <w:lang w:val="es-MX"/>
        </w:rPr>
        <w:t xml:space="preserve"> </w:t>
      </w:r>
      <w:r w:rsidRPr="007F0CB8">
        <w:rPr>
          <w:rFonts w:ascii="Arial" w:eastAsiaTheme="minorHAnsi" w:hAnsi="Arial" w:cs="Arial"/>
          <w:color w:val="000000"/>
          <w:lang w:val="es-MX"/>
        </w:rPr>
        <w:t>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c) Respaldar la contabilización de las operaciones presupuestarias y contables con</w:t>
      </w:r>
      <w:r>
        <w:rPr>
          <w:rFonts w:ascii="Arial" w:eastAsiaTheme="minorHAnsi" w:hAnsi="Arial" w:cs="Arial"/>
          <w:color w:val="000000"/>
          <w:lang w:val="es-MX"/>
        </w:rPr>
        <w:t xml:space="preserve"> </w:t>
      </w:r>
      <w:r w:rsidRPr="007F0CB8">
        <w:rPr>
          <w:rFonts w:ascii="Arial" w:eastAsiaTheme="minorHAnsi" w:hAnsi="Arial" w:cs="Arial"/>
          <w:color w:val="000000"/>
          <w:lang w:val="es-MX"/>
        </w:rPr>
        <w:t>la documentación original que compruebe y justifique los registros que se efectúen</w:t>
      </w:r>
      <w:r>
        <w:rPr>
          <w:rFonts w:ascii="Arial" w:eastAsiaTheme="minorHAnsi" w:hAnsi="Arial" w:cs="Arial"/>
          <w:color w:val="000000"/>
          <w:lang w:val="es-MX"/>
        </w:rPr>
        <w:t xml:space="preserve"> </w:t>
      </w:r>
      <w:r w:rsidRPr="007F0CB8">
        <w:rPr>
          <w:rFonts w:ascii="Arial" w:eastAsiaTheme="minorHAnsi" w:hAnsi="Arial" w:cs="Arial"/>
          <w:color w:val="000000"/>
          <w:lang w:val="es-MX"/>
        </w:rPr>
        <w:t>(artículo 42).</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d) Disponer de catálogos de bienes (artículo 41, conforme a los Lineamientos para</w:t>
      </w:r>
      <w:r>
        <w:rPr>
          <w:rFonts w:ascii="Arial" w:eastAsiaTheme="minorHAnsi" w:hAnsi="Arial" w:cs="Arial"/>
          <w:color w:val="000000"/>
          <w:lang w:val="es-MX"/>
        </w:rPr>
        <w:t xml:space="preserve"> </w:t>
      </w:r>
      <w:r w:rsidRPr="007F0CB8">
        <w:rPr>
          <w:rFonts w:ascii="Arial" w:eastAsiaTheme="minorHAnsi" w:hAnsi="Arial" w:cs="Arial"/>
          <w:color w:val="000000"/>
          <w:lang w:val="es-MX"/>
        </w:rPr>
        <w:t>la elaboración del catálogo de bienes que permita la interrelación automática con</w:t>
      </w:r>
      <w:r>
        <w:rPr>
          <w:rFonts w:ascii="Arial" w:eastAsiaTheme="minorHAnsi" w:hAnsi="Arial" w:cs="Arial"/>
          <w:color w:val="000000"/>
          <w:lang w:val="es-MX"/>
        </w:rPr>
        <w:t xml:space="preserve"> </w:t>
      </w:r>
      <w:r w:rsidRPr="007F0CB8">
        <w:rPr>
          <w:rFonts w:ascii="Arial" w:eastAsiaTheme="minorHAnsi" w:hAnsi="Arial" w:cs="Arial"/>
          <w:color w:val="000000"/>
          <w:lang w:val="es-MX"/>
        </w:rPr>
        <w:t>el clasificador por objeto del gasto y la lista de cuentas y Lineamientos para la</w:t>
      </w:r>
      <w:r>
        <w:rPr>
          <w:rFonts w:ascii="Arial" w:eastAsiaTheme="minorHAnsi" w:hAnsi="Arial" w:cs="Arial"/>
          <w:color w:val="000000"/>
          <w:lang w:val="es-MX"/>
        </w:rPr>
        <w:t xml:space="preserve"> </w:t>
      </w:r>
      <w:r w:rsidRPr="007F0CB8">
        <w:rPr>
          <w:rFonts w:ascii="Arial" w:eastAsiaTheme="minorHAnsi" w:hAnsi="Arial" w:cs="Arial"/>
          <w:color w:val="000000"/>
          <w:lang w:val="es-MX"/>
        </w:rPr>
        <w:t>elaboración del catálogo de bienes inmuebles que permita la interrelación automática</w:t>
      </w:r>
      <w:r>
        <w:rPr>
          <w:rFonts w:ascii="Arial" w:eastAsiaTheme="minorHAnsi" w:hAnsi="Arial" w:cs="Arial"/>
          <w:color w:val="000000"/>
          <w:lang w:val="es-MX"/>
        </w:rPr>
        <w:t xml:space="preserve"> </w:t>
      </w:r>
      <w:r w:rsidRPr="007F0CB8">
        <w:rPr>
          <w:rFonts w:ascii="Arial" w:eastAsiaTheme="minorHAnsi" w:hAnsi="Arial" w:cs="Arial"/>
          <w:color w:val="000000"/>
          <w:lang w:val="es-MX"/>
        </w:rPr>
        <w:t>con el clasificador por objeto del gasto y la lista de cuentas publicados en el 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e) Realizar los pagos directamente en forma electrónica, mediante abono en cuenta</w:t>
      </w:r>
      <w:r>
        <w:rPr>
          <w:rFonts w:ascii="Arial" w:eastAsiaTheme="minorHAnsi" w:hAnsi="Arial" w:cs="Arial"/>
          <w:color w:val="000000"/>
          <w:lang w:val="es-MX"/>
        </w:rPr>
        <w:t xml:space="preserve"> </w:t>
      </w:r>
      <w:r w:rsidRPr="007F0CB8">
        <w:rPr>
          <w:rFonts w:ascii="Arial" w:eastAsiaTheme="minorHAnsi" w:hAnsi="Arial" w:cs="Arial"/>
          <w:color w:val="000000"/>
          <w:lang w:val="es-MX"/>
        </w:rPr>
        <w:t>del beneficiario (artículo 67 párrafo segundo).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IV. Cuenta Pública</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Generar cuenta pública conforme a los artículos 55 con relación con los artículos 46</w:t>
      </w:r>
      <w:r>
        <w:rPr>
          <w:rFonts w:ascii="Arial" w:eastAsiaTheme="minorHAnsi" w:hAnsi="Arial" w:cs="Arial"/>
          <w:color w:val="000000"/>
          <w:lang w:val="es-MX"/>
        </w:rPr>
        <w:t xml:space="preserve"> </w:t>
      </w:r>
      <w:r w:rsidRPr="007F0CB8">
        <w:rPr>
          <w:rFonts w:ascii="Arial" w:eastAsiaTheme="minorHAnsi" w:hAnsi="Arial" w:cs="Arial"/>
          <w:color w:val="000000"/>
          <w:lang w:val="es-MX"/>
        </w:rPr>
        <w:t>y 48, al acuerdo por el que se armoniza la estructura de las cuentas públicas, las</w:t>
      </w:r>
      <w:r>
        <w:rPr>
          <w:rFonts w:ascii="Arial" w:eastAsiaTheme="minorHAnsi" w:hAnsi="Arial" w:cs="Arial"/>
          <w:color w:val="000000"/>
          <w:lang w:val="es-MX"/>
        </w:rPr>
        <w:t xml:space="preserve"> </w:t>
      </w:r>
      <w:r w:rsidRPr="007F0CB8">
        <w:rPr>
          <w:rFonts w:ascii="Arial" w:eastAsiaTheme="minorHAnsi" w:hAnsi="Arial" w:cs="Arial"/>
          <w:color w:val="000000"/>
          <w:lang w:val="es-MX"/>
        </w:rPr>
        <w:t>Normas y metodología para la emisión de información financiera y estructura de los</w:t>
      </w:r>
      <w:r>
        <w:rPr>
          <w:rFonts w:ascii="Arial" w:eastAsiaTheme="minorHAnsi" w:hAnsi="Arial" w:cs="Arial"/>
          <w:color w:val="000000"/>
          <w:lang w:val="es-MX"/>
        </w:rPr>
        <w:t xml:space="preserve"> </w:t>
      </w:r>
      <w:r w:rsidRPr="007F0CB8">
        <w:rPr>
          <w:rFonts w:ascii="Arial" w:eastAsiaTheme="minorHAnsi" w:hAnsi="Arial" w:cs="Arial"/>
          <w:color w:val="000000"/>
          <w:lang w:val="es-MX"/>
        </w:rPr>
        <w:t>estados financieros básicos del ente público y características de sus notas y el Manual de</w:t>
      </w:r>
      <w:r>
        <w:rPr>
          <w:rFonts w:ascii="Arial" w:eastAsiaTheme="minorHAnsi" w:hAnsi="Arial" w:cs="Arial"/>
          <w:color w:val="000000"/>
          <w:lang w:val="es-MX"/>
        </w:rPr>
        <w:t xml:space="preserve"> </w:t>
      </w:r>
      <w:r w:rsidRPr="007F0CB8">
        <w:rPr>
          <w:rFonts w:ascii="Arial" w:eastAsiaTheme="minorHAnsi" w:hAnsi="Arial" w:cs="Arial"/>
          <w:color w:val="000000"/>
          <w:lang w:val="es-MX"/>
        </w:rPr>
        <w:t>contabilidad gubernamental publicados en el POE, la cual debe contener:</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 Información contable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a.1.Estado de situación financiera.</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a.2.Estado de actividades.</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a.3.Estado de variación en la hacienda pública.</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lastRenderedPageBreak/>
        <w:t>a.4.Estado de cambios en la situación financiera (Flujo de Efectivo)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a.5.Notas a los estados financieros.</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a.6.Estado analítico del activo.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 Información presupuestaria</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b.1. Estado analítico de ingresos del que se derivará la presentación en clasificación</w:t>
      </w:r>
      <w:r>
        <w:rPr>
          <w:rFonts w:ascii="Arial" w:eastAsiaTheme="minorHAnsi" w:hAnsi="Arial" w:cs="Arial"/>
          <w:color w:val="000000"/>
          <w:lang w:val="es-MX"/>
        </w:rPr>
        <w:t xml:space="preserve"> </w:t>
      </w:r>
      <w:r w:rsidRPr="007F0CB8">
        <w:rPr>
          <w:rFonts w:ascii="Arial" w:eastAsiaTheme="minorHAnsi" w:hAnsi="Arial" w:cs="Arial"/>
          <w:color w:val="000000"/>
          <w:lang w:val="es-MX"/>
        </w:rPr>
        <w:t>económica por fuente de financiamiento y concepto, incluyendo los ingresos excedentes</w:t>
      </w:r>
      <w:r>
        <w:rPr>
          <w:rFonts w:ascii="Arial" w:eastAsiaTheme="minorHAnsi" w:hAnsi="Arial" w:cs="Arial"/>
          <w:color w:val="000000"/>
          <w:lang w:val="es-MX"/>
        </w:rPr>
        <w:t xml:space="preserve"> </w:t>
      </w:r>
      <w:r w:rsidRPr="007F0CB8">
        <w:rPr>
          <w:rFonts w:ascii="Arial" w:eastAsiaTheme="minorHAnsi" w:hAnsi="Arial" w:cs="Arial"/>
          <w:color w:val="000000"/>
          <w:lang w:val="es-MX"/>
        </w:rPr>
        <w:t>generados.</w:t>
      </w:r>
    </w:p>
    <w:p w:rsid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b.2. Estado analítico del ejercicio del presupuesto de egresos que incluya las</w:t>
      </w:r>
      <w:r>
        <w:rPr>
          <w:rFonts w:ascii="Arial" w:eastAsiaTheme="minorHAnsi" w:hAnsi="Arial" w:cs="Arial"/>
          <w:color w:val="000000"/>
          <w:lang w:val="es-MX"/>
        </w:rPr>
        <w:t xml:space="preserve"> </w:t>
      </w:r>
      <w:r w:rsidRPr="007F0CB8">
        <w:rPr>
          <w:rFonts w:ascii="Arial" w:eastAsiaTheme="minorHAnsi" w:hAnsi="Arial" w:cs="Arial"/>
          <w:color w:val="000000"/>
          <w:lang w:val="es-MX"/>
        </w:rPr>
        <w:t>clasificaciones</w:t>
      </w:r>
      <w:r>
        <w:rPr>
          <w:rFonts w:ascii="Arial" w:eastAsiaTheme="minorHAnsi" w:hAnsi="Arial" w:cs="Arial"/>
          <w:color w:val="000000"/>
          <w:lang w:val="es-MX"/>
        </w:rPr>
        <w:t xml:space="preserve"> </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.Administrativa</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.Económica y por objeto del gasto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c) Anexos (Información Adicional)</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c.1. Relación de los bienes que componen su patrimonio (artículo 23, último párrafo).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V. Transparencia</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a) Publicar el inventario de los bienes (artículo 27 conforme al Acuerdo por el que se</w:t>
      </w:r>
      <w:r>
        <w:rPr>
          <w:rFonts w:ascii="Arial" w:eastAsiaTheme="minorHAnsi" w:hAnsi="Arial" w:cs="Arial"/>
          <w:color w:val="000000"/>
          <w:lang w:val="es-MX"/>
        </w:rPr>
        <w:t xml:space="preserve"> </w:t>
      </w:r>
      <w:r w:rsidRPr="007F0CB8">
        <w:rPr>
          <w:rFonts w:ascii="Arial" w:eastAsiaTheme="minorHAnsi" w:hAnsi="Arial" w:cs="Arial"/>
          <w:color w:val="000000"/>
          <w:lang w:val="es-MX"/>
        </w:rPr>
        <w:t>determina la norma para establecer la estructura del formato de la relación de bienes</w:t>
      </w:r>
      <w:r>
        <w:rPr>
          <w:rFonts w:ascii="Arial" w:eastAsiaTheme="minorHAnsi" w:hAnsi="Arial" w:cs="Arial"/>
          <w:color w:val="000000"/>
          <w:lang w:val="es-MX"/>
        </w:rPr>
        <w:t xml:space="preserve"> </w:t>
      </w:r>
      <w:r w:rsidRPr="007F0CB8">
        <w:rPr>
          <w:rFonts w:ascii="Arial" w:eastAsiaTheme="minorHAnsi" w:hAnsi="Arial" w:cs="Arial"/>
          <w:color w:val="000000"/>
          <w:lang w:val="es-MX"/>
        </w:rPr>
        <w:t>que componen el patrimonio del ente público).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 Publicar para consulta de la población en general, en formatos accesibles, el</w:t>
      </w:r>
      <w:r>
        <w:rPr>
          <w:rFonts w:ascii="Arial" w:eastAsiaTheme="minorHAnsi" w:hAnsi="Arial" w:cs="Arial"/>
          <w:color w:val="000000"/>
          <w:lang w:val="es-MX"/>
        </w:rPr>
        <w:t xml:space="preserve"> </w:t>
      </w:r>
      <w:r w:rsidRPr="007F0CB8">
        <w:rPr>
          <w:rFonts w:ascii="Arial" w:eastAsiaTheme="minorHAnsi" w:hAnsi="Arial" w:cs="Arial"/>
          <w:color w:val="000000"/>
          <w:lang w:val="es-MX"/>
        </w:rPr>
        <w:t>contenido de la información financiera referida en el artículo 61 de la LGCG (artículo</w:t>
      </w:r>
      <w:r>
        <w:rPr>
          <w:rFonts w:ascii="Arial" w:eastAsiaTheme="minorHAnsi" w:hAnsi="Arial" w:cs="Arial"/>
          <w:color w:val="000000"/>
          <w:lang w:val="es-MX"/>
        </w:rPr>
        <w:t xml:space="preserve"> </w:t>
      </w:r>
      <w:r w:rsidRPr="007F0CB8">
        <w:rPr>
          <w:rFonts w:ascii="Arial" w:eastAsiaTheme="minorHAnsi" w:hAnsi="Arial" w:cs="Arial"/>
          <w:color w:val="000000"/>
          <w:lang w:val="es-MX"/>
        </w:rPr>
        <w:t>62).</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c) Publicar la información relativa a los montos pagados por ayudas y subsidios (artículo</w:t>
      </w:r>
      <w:r>
        <w:rPr>
          <w:rFonts w:ascii="Arial" w:eastAsiaTheme="minorHAnsi" w:hAnsi="Arial" w:cs="Arial"/>
          <w:color w:val="000000"/>
          <w:lang w:val="es-MX"/>
        </w:rPr>
        <w:t xml:space="preserve"> </w:t>
      </w:r>
      <w:r w:rsidRPr="007F0CB8">
        <w:rPr>
          <w:rFonts w:ascii="Arial" w:eastAsiaTheme="minorHAnsi" w:hAnsi="Arial" w:cs="Arial"/>
          <w:color w:val="000000"/>
          <w:lang w:val="es-MX"/>
        </w:rPr>
        <w:t>67 tercer párrafo conforme a la Norma para establecer la estructura de información</w:t>
      </w:r>
      <w:r>
        <w:rPr>
          <w:rFonts w:ascii="Arial" w:eastAsiaTheme="minorHAnsi" w:hAnsi="Arial" w:cs="Arial"/>
          <w:color w:val="000000"/>
          <w:lang w:val="es-MX"/>
        </w:rPr>
        <w:t xml:space="preserve"> </w:t>
      </w:r>
      <w:r w:rsidRPr="007F0CB8">
        <w:rPr>
          <w:rFonts w:ascii="Arial" w:eastAsiaTheme="minorHAnsi" w:hAnsi="Arial" w:cs="Arial"/>
          <w:color w:val="000000"/>
          <w:lang w:val="es-MX"/>
        </w:rPr>
        <w:t>de montos pagados por ayudas y subsidios).</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VI. Obligaciones sobre recursos federales transferidos</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lastRenderedPageBreak/>
        <w:t>a) Incluir en la cuenta pública la relación de las cuentas bancarias productivas</w:t>
      </w:r>
      <w:r>
        <w:rPr>
          <w:rFonts w:ascii="Arial" w:eastAsiaTheme="minorHAnsi" w:hAnsi="Arial" w:cs="Arial"/>
          <w:color w:val="000000"/>
          <w:lang w:val="es-MX"/>
        </w:rPr>
        <w:t xml:space="preserve"> </w:t>
      </w:r>
      <w:r w:rsidRPr="007F0CB8">
        <w:rPr>
          <w:rFonts w:ascii="Arial" w:eastAsiaTheme="minorHAnsi" w:hAnsi="Arial" w:cs="Arial"/>
          <w:color w:val="000000"/>
          <w:lang w:val="es-MX"/>
        </w:rPr>
        <w:t>específicas en donde se depositaron los recursos federales transferidos (artículo 69</w:t>
      </w:r>
      <w:r>
        <w:rPr>
          <w:rFonts w:ascii="Arial" w:eastAsiaTheme="minorHAnsi" w:hAnsi="Arial" w:cs="Arial"/>
          <w:color w:val="000000"/>
          <w:lang w:val="es-MX"/>
        </w:rPr>
        <w:t xml:space="preserve"> </w:t>
      </w:r>
      <w:r w:rsidRPr="007F0CB8">
        <w:rPr>
          <w:rFonts w:ascii="Arial" w:eastAsiaTheme="minorHAnsi" w:hAnsi="Arial" w:cs="Arial"/>
          <w:color w:val="000000"/>
          <w:lang w:val="es-MX"/>
        </w:rPr>
        <w:t>primer párrafo).</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 Observar para la integración de la información financiera relativa a los recursos</w:t>
      </w:r>
      <w:r>
        <w:rPr>
          <w:rFonts w:ascii="Arial" w:eastAsiaTheme="minorHAnsi" w:hAnsi="Arial" w:cs="Arial"/>
          <w:color w:val="000000"/>
          <w:lang w:val="es-MX"/>
        </w:rPr>
        <w:t xml:space="preserve"> </w:t>
      </w:r>
      <w:r w:rsidRPr="007F0CB8">
        <w:rPr>
          <w:rFonts w:ascii="Arial" w:eastAsiaTheme="minorHAnsi" w:hAnsi="Arial" w:cs="Arial"/>
          <w:color w:val="000000"/>
          <w:lang w:val="es-MX"/>
        </w:rPr>
        <w:t>federales transferidos lo siguiente (artículo 70):</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b.1) Mantener registros específicos de cada fondo, programa o convenio debidamente</w:t>
      </w:r>
      <w:r>
        <w:rPr>
          <w:rFonts w:ascii="Arial" w:eastAsiaTheme="minorHAnsi" w:hAnsi="Arial" w:cs="Arial"/>
          <w:color w:val="000000"/>
          <w:lang w:val="es-MX"/>
        </w:rPr>
        <w:t xml:space="preserve"> </w:t>
      </w:r>
      <w:r w:rsidRPr="007F0CB8">
        <w:rPr>
          <w:rFonts w:ascii="Arial" w:eastAsiaTheme="minorHAnsi" w:hAnsi="Arial" w:cs="Arial"/>
          <w:color w:val="000000"/>
          <w:lang w:val="es-MX"/>
        </w:rPr>
        <w:t>actualizados, identificados y controlados, así como la documentación original que justifique</w:t>
      </w:r>
      <w:r>
        <w:rPr>
          <w:rFonts w:ascii="Arial" w:eastAsiaTheme="minorHAnsi" w:hAnsi="Arial" w:cs="Arial"/>
          <w:color w:val="000000"/>
          <w:lang w:val="es-MX"/>
        </w:rPr>
        <w:t xml:space="preserve"> </w:t>
      </w:r>
      <w:r w:rsidRPr="007F0CB8">
        <w:rPr>
          <w:rFonts w:ascii="Arial" w:eastAsiaTheme="minorHAnsi" w:hAnsi="Arial" w:cs="Arial"/>
          <w:color w:val="000000"/>
          <w:lang w:val="es-MX"/>
        </w:rPr>
        <w:t>y compruebe el gasto incurrido (fracción I del artículo 70).</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b.2) Cancelar la documentación comprobatoria del egreso con la leyenda "Operado" o como</w:t>
      </w:r>
      <w:r>
        <w:rPr>
          <w:rFonts w:ascii="Arial" w:eastAsiaTheme="minorHAnsi" w:hAnsi="Arial" w:cs="Arial"/>
          <w:color w:val="000000"/>
          <w:lang w:val="es-MX"/>
        </w:rPr>
        <w:t xml:space="preserve"> </w:t>
      </w:r>
      <w:r w:rsidRPr="007F0CB8">
        <w:rPr>
          <w:rFonts w:ascii="Arial" w:eastAsiaTheme="minorHAnsi" w:hAnsi="Arial" w:cs="Arial"/>
          <w:color w:val="000000"/>
          <w:lang w:val="es-MX"/>
        </w:rPr>
        <w:t>se establezca en las disposiciones locales, identificándose con el nombre del fondo de</w:t>
      </w:r>
      <w:r>
        <w:rPr>
          <w:rFonts w:ascii="Arial" w:eastAsiaTheme="minorHAnsi" w:hAnsi="Arial" w:cs="Arial"/>
          <w:color w:val="000000"/>
          <w:lang w:val="es-MX"/>
        </w:rPr>
        <w:t xml:space="preserve"> </w:t>
      </w:r>
      <w:r w:rsidRPr="007F0CB8">
        <w:rPr>
          <w:rFonts w:ascii="Arial" w:eastAsiaTheme="minorHAnsi" w:hAnsi="Arial" w:cs="Arial"/>
          <w:color w:val="000000"/>
          <w:lang w:val="es-MX"/>
        </w:rPr>
        <w:t>aportaciones, programa o convenio respectivo (fracción II del artículo 70).</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b.3) Realizar en términos de la normativa que emita el consejo, el registro contable,</w:t>
      </w:r>
      <w:r>
        <w:rPr>
          <w:rFonts w:ascii="Arial" w:eastAsiaTheme="minorHAnsi" w:hAnsi="Arial" w:cs="Arial"/>
          <w:color w:val="000000"/>
          <w:lang w:val="es-MX"/>
        </w:rPr>
        <w:t xml:space="preserve"> </w:t>
      </w:r>
      <w:r w:rsidRPr="007F0CB8">
        <w:rPr>
          <w:rFonts w:ascii="Arial" w:eastAsiaTheme="minorHAnsi" w:hAnsi="Arial" w:cs="Arial"/>
          <w:color w:val="000000"/>
          <w:lang w:val="es-MX"/>
        </w:rPr>
        <w:t>presupuestario y patrimonial de las operaciones realizadas con los recursos federales</w:t>
      </w:r>
      <w:r>
        <w:rPr>
          <w:rFonts w:ascii="Arial" w:eastAsiaTheme="minorHAnsi" w:hAnsi="Arial" w:cs="Arial"/>
          <w:color w:val="000000"/>
          <w:lang w:val="es-MX"/>
        </w:rPr>
        <w:t xml:space="preserve"> </w:t>
      </w:r>
      <w:r w:rsidRPr="007F0CB8">
        <w:rPr>
          <w:rFonts w:ascii="Arial" w:eastAsiaTheme="minorHAnsi" w:hAnsi="Arial" w:cs="Arial"/>
          <w:color w:val="000000"/>
          <w:lang w:val="es-MX"/>
        </w:rPr>
        <w:t>conforme a los momentos contables y clasificadores de programas y fuentes de</w:t>
      </w:r>
      <w:r>
        <w:rPr>
          <w:rFonts w:ascii="Arial" w:eastAsiaTheme="minorHAnsi" w:hAnsi="Arial" w:cs="Arial"/>
          <w:color w:val="000000"/>
          <w:lang w:val="es-MX"/>
        </w:rPr>
        <w:t xml:space="preserve"> </w:t>
      </w:r>
      <w:r w:rsidRPr="007F0CB8">
        <w:rPr>
          <w:rFonts w:ascii="Arial" w:eastAsiaTheme="minorHAnsi" w:hAnsi="Arial" w:cs="Arial"/>
          <w:color w:val="000000"/>
          <w:lang w:val="es-MX"/>
        </w:rPr>
        <w:t>financiamiento (fracción III del artículo 70).</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b.4) Concentrar en un solo apartado todas las obligaciones de garantía o pago causante de</w:t>
      </w:r>
      <w:r>
        <w:rPr>
          <w:rFonts w:ascii="Arial" w:eastAsiaTheme="minorHAnsi" w:hAnsi="Arial" w:cs="Arial"/>
          <w:color w:val="000000"/>
          <w:lang w:val="es-MX"/>
        </w:rPr>
        <w:t xml:space="preserve"> </w:t>
      </w:r>
      <w:r w:rsidRPr="007F0CB8">
        <w:rPr>
          <w:rFonts w:ascii="Arial" w:eastAsiaTheme="minorHAnsi" w:hAnsi="Arial" w:cs="Arial"/>
          <w:color w:val="000000"/>
          <w:lang w:val="es-MX"/>
        </w:rPr>
        <w:t>deuda pública u otros pasivos (fracción IV del artículo 70).</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c) Informar de forma pormenorizada el avance físico de las obras y acciones</w:t>
      </w:r>
      <w:r>
        <w:rPr>
          <w:rFonts w:ascii="Arial" w:eastAsiaTheme="minorHAnsi" w:hAnsi="Arial" w:cs="Arial"/>
          <w:color w:val="000000"/>
          <w:lang w:val="es-MX"/>
        </w:rPr>
        <w:t xml:space="preserve"> </w:t>
      </w:r>
      <w:r w:rsidRPr="007F0CB8">
        <w:rPr>
          <w:rFonts w:ascii="Arial" w:eastAsiaTheme="minorHAnsi" w:hAnsi="Arial" w:cs="Arial"/>
          <w:color w:val="000000"/>
          <w:lang w:val="es-MX"/>
        </w:rPr>
        <w:t>respectivas y, en su caso, la diferencia entre el monto de los recursos transferidos</w:t>
      </w:r>
      <w:r>
        <w:rPr>
          <w:rFonts w:ascii="Arial" w:eastAsiaTheme="minorHAnsi" w:hAnsi="Arial" w:cs="Arial"/>
          <w:color w:val="000000"/>
          <w:lang w:val="es-MX"/>
        </w:rPr>
        <w:t xml:space="preserve"> </w:t>
      </w:r>
      <w:r w:rsidRPr="007F0CB8">
        <w:rPr>
          <w:rFonts w:ascii="Arial" w:eastAsiaTheme="minorHAnsi" w:hAnsi="Arial" w:cs="Arial"/>
          <w:color w:val="000000"/>
          <w:lang w:val="es-MX"/>
        </w:rPr>
        <w:t>y aquellos erogados, así como las evaluaciones realizadas (artículo 71, conforme a</w:t>
      </w:r>
      <w:r>
        <w:rPr>
          <w:rFonts w:ascii="Arial" w:eastAsiaTheme="minorHAnsi" w:hAnsi="Arial" w:cs="Arial"/>
          <w:color w:val="000000"/>
          <w:lang w:val="es-MX"/>
        </w:rPr>
        <w:t xml:space="preserve"> </w:t>
      </w:r>
      <w:r w:rsidRPr="007F0CB8">
        <w:rPr>
          <w:rFonts w:ascii="Arial" w:eastAsiaTheme="minorHAnsi" w:hAnsi="Arial" w:cs="Arial"/>
          <w:color w:val="000000"/>
          <w:lang w:val="es-MX"/>
        </w:rPr>
        <w:t>los Lineamientos sobre los indicadores para medir los avances físicos y financieros</w:t>
      </w:r>
      <w:r>
        <w:rPr>
          <w:rFonts w:ascii="Arial" w:eastAsiaTheme="minorHAnsi" w:hAnsi="Arial" w:cs="Arial"/>
          <w:color w:val="000000"/>
          <w:lang w:val="es-MX"/>
        </w:rPr>
        <w:t xml:space="preserve"> </w:t>
      </w:r>
      <w:r w:rsidRPr="007F0CB8">
        <w:rPr>
          <w:rFonts w:ascii="Arial" w:eastAsiaTheme="minorHAnsi" w:hAnsi="Arial" w:cs="Arial"/>
          <w:color w:val="000000"/>
          <w:lang w:val="es-MX"/>
        </w:rPr>
        <w:t>relacionados con los recursos públicos federales publicados en el POE).</w:t>
      </w:r>
    </w:p>
    <w:p w:rsidR="007F0CB8" w:rsidRPr="007F0CB8" w:rsidRDefault="007F0CB8" w:rsidP="007F0CB8">
      <w:pPr>
        <w:autoSpaceDE w:val="0"/>
        <w:autoSpaceDN w:val="0"/>
        <w:adjustRightInd w:val="0"/>
        <w:spacing w:after="0" w:line="360" w:lineRule="auto"/>
        <w:jc w:val="both"/>
        <w:rPr>
          <w:rFonts w:ascii="Arial" w:eastAsiaTheme="minorHAnsi" w:hAnsi="Arial" w:cs="Arial"/>
          <w:color w:val="000000"/>
          <w:lang w:val="es-MX"/>
        </w:rPr>
      </w:pPr>
      <w:r w:rsidRPr="007F0CB8">
        <w:rPr>
          <w:rFonts w:ascii="Arial" w:eastAsiaTheme="minorHAnsi" w:hAnsi="Arial" w:cs="Arial"/>
          <w:color w:val="000000"/>
          <w:lang w:val="es-MX"/>
        </w:rPr>
        <w:t>d) Remitir a la Secretaría de Hacienda y Crédito Público, por conducto de las entidades</w:t>
      </w:r>
      <w:r>
        <w:rPr>
          <w:rFonts w:ascii="Arial" w:eastAsiaTheme="minorHAnsi" w:hAnsi="Arial" w:cs="Arial"/>
          <w:color w:val="000000"/>
          <w:lang w:val="es-MX"/>
        </w:rPr>
        <w:t xml:space="preserve"> </w:t>
      </w:r>
      <w:r w:rsidRPr="007F0CB8">
        <w:rPr>
          <w:rFonts w:ascii="Arial" w:eastAsiaTheme="minorHAnsi" w:hAnsi="Arial" w:cs="Arial"/>
          <w:color w:val="000000"/>
          <w:lang w:val="es-MX"/>
        </w:rPr>
        <w:t>federativas, a través del sistema de información la relativa al grado de avance en el</w:t>
      </w:r>
      <w:r>
        <w:rPr>
          <w:rFonts w:ascii="Arial" w:eastAsiaTheme="minorHAnsi" w:hAnsi="Arial" w:cs="Arial"/>
          <w:color w:val="000000"/>
          <w:lang w:val="es-MX"/>
        </w:rPr>
        <w:t xml:space="preserve"> </w:t>
      </w:r>
      <w:r w:rsidRPr="007F0CB8">
        <w:rPr>
          <w:rFonts w:ascii="Arial" w:eastAsiaTheme="minorHAnsi" w:hAnsi="Arial" w:cs="Arial"/>
          <w:color w:val="000000"/>
          <w:lang w:val="es-MX"/>
        </w:rPr>
        <w:t>ejercicio y destino de los recursos federales transferidos, de los recursos aplicados</w:t>
      </w:r>
      <w:r>
        <w:rPr>
          <w:rFonts w:ascii="Arial" w:eastAsiaTheme="minorHAnsi" w:hAnsi="Arial" w:cs="Arial"/>
          <w:color w:val="000000"/>
          <w:lang w:val="es-MX"/>
        </w:rPr>
        <w:t xml:space="preserve"> </w:t>
      </w:r>
      <w:r w:rsidRPr="007F0CB8">
        <w:rPr>
          <w:rFonts w:ascii="Arial" w:eastAsiaTheme="minorHAnsi" w:hAnsi="Arial" w:cs="Arial"/>
          <w:color w:val="000000"/>
          <w:lang w:val="es-MX"/>
        </w:rPr>
        <w:t>conforme a reglas de operación y de los proyectos, metas y resultados obtenidos</w:t>
      </w:r>
      <w:r>
        <w:rPr>
          <w:rFonts w:ascii="Arial" w:eastAsiaTheme="minorHAnsi" w:hAnsi="Arial" w:cs="Arial"/>
          <w:color w:val="000000"/>
          <w:lang w:val="es-MX"/>
        </w:rPr>
        <w:t xml:space="preserve"> </w:t>
      </w:r>
      <w:r w:rsidRPr="007F0CB8">
        <w:rPr>
          <w:rFonts w:ascii="Arial" w:eastAsiaTheme="minorHAnsi" w:hAnsi="Arial" w:cs="Arial"/>
          <w:color w:val="000000"/>
          <w:lang w:val="es-MX"/>
        </w:rPr>
        <w:t xml:space="preserve">con </w:t>
      </w:r>
      <w:r w:rsidRPr="007F0CB8">
        <w:rPr>
          <w:rFonts w:ascii="Arial" w:eastAsiaTheme="minorHAnsi" w:hAnsi="Arial" w:cs="Arial"/>
          <w:color w:val="000000"/>
          <w:lang w:val="es-MX"/>
        </w:rPr>
        <w:lastRenderedPageBreak/>
        <w:t>los recursos aplicados (artículo 72, en relación con el 85 de la Ley Federal de</w:t>
      </w:r>
      <w:r>
        <w:rPr>
          <w:rFonts w:ascii="Arial" w:eastAsiaTheme="minorHAnsi" w:hAnsi="Arial" w:cs="Arial"/>
          <w:color w:val="000000"/>
          <w:lang w:val="es-MX"/>
        </w:rPr>
        <w:t xml:space="preserve"> </w:t>
      </w:r>
      <w:r w:rsidRPr="007F0CB8">
        <w:rPr>
          <w:rFonts w:ascii="Arial" w:eastAsiaTheme="minorHAnsi" w:hAnsi="Arial" w:cs="Arial"/>
          <w:color w:val="000000"/>
          <w:lang w:val="es-MX"/>
        </w:rPr>
        <w:t>Presupuesto y Responsabilidad Hacendaria).</w:t>
      </w:r>
    </w:p>
    <w:p w:rsidR="007F0CB8" w:rsidRPr="007F0CB8" w:rsidRDefault="007F0CB8" w:rsidP="007F0CB8">
      <w:pPr>
        <w:spacing w:after="0" w:line="360" w:lineRule="auto"/>
        <w:ind w:firstLine="708"/>
        <w:jc w:val="both"/>
        <w:rPr>
          <w:rFonts w:ascii="Arial" w:eastAsiaTheme="minorHAnsi" w:hAnsi="Arial" w:cs="Arial"/>
          <w:color w:val="000000"/>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lang w:val="es-MX"/>
        </w:rPr>
      </w:pPr>
      <w:r w:rsidRPr="007F0CB8">
        <w:rPr>
          <w:rFonts w:ascii="Arial" w:eastAsiaTheme="minorHAnsi" w:hAnsi="Arial" w:cs="Arial"/>
          <w:b/>
          <w:bCs/>
          <w:lang w:val="es-MX"/>
        </w:rPr>
        <w:t>Acción(es) o recomendación(es) emitida(s)</w:t>
      </w:r>
    </w:p>
    <w:p w:rsidR="007F0CB8" w:rsidRPr="007F0CB8" w:rsidRDefault="007F0CB8" w:rsidP="007F0CB8">
      <w:pPr>
        <w:autoSpaceDE w:val="0"/>
        <w:autoSpaceDN w:val="0"/>
        <w:adjustRightInd w:val="0"/>
        <w:spacing w:after="0" w:line="360" w:lineRule="auto"/>
        <w:jc w:val="both"/>
        <w:rPr>
          <w:rFonts w:ascii="Arial" w:eastAsiaTheme="minorHAnsi" w:hAnsi="Arial" w:cs="Arial"/>
          <w:i/>
          <w:iCs/>
          <w:lang w:val="es-MX"/>
        </w:rPr>
      </w:pPr>
      <w:r w:rsidRPr="007F0CB8">
        <w:rPr>
          <w:rFonts w:ascii="Arial" w:eastAsiaTheme="minorHAnsi" w:hAnsi="Arial" w:cs="Arial"/>
          <w:i/>
          <w:iCs/>
          <w:lang w:val="es-MX"/>
        </w:rPr>
        <w:t>Promoción de Fincamiento de Responsabilidad Administrativa.</w:t>
      </w:r>
    </w:p>
    <w:p w:rsidR="007F0CB8" w:rsidRPr="007F0CB8" w:rsidRDefault="007F0CB8" w:rsidP="007F0CB8">
      <w:pPr>
        <w:autoSpaceDE w:val="0"/>
        <w:autoSpaceDN w:val="0"/>
        <w:adjustRightInd w:val="0"/>
        <w:spacing w:after="0" w:line="360" w:lineRule="auto"/>
        <w:jc w:val="both"/>
        <w:rPr>
          <w:rFonts w:ascii="Arial" w:eastAsiaTheme="minorHAnsi" w:hAnsi="Arial" w:cs="Arial"/>
          <w:i/>
          <w:iCs/>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lang w:val="es-MX"/>
        </w:rPr>
      </w:pPr>
      <w:r w:rsidRPr="007F0CB8">
        <w:rPr>
          <w:rFonts w:ascii="Arial" w:eastAsiaTheme="minorHAnsi" w:hAnsi="Arial" w:cs="Arial"/>
          <w:b/>
          <w:bCs/>
          <w:lang w:val="es-MX"/>
        </w:rPr>
        <w:t>INGRESOS</w:t>
      </w:r>
    </w:p>
    <w:p w:rsidR="007F0CB8" w:rsidRPr="007F0CB8" w:rsidRDefault="007F0CB8" w:rsidP="007F0CB8">
      <w:pPr>
        <w:autoSpaceDE w:val="0"/>
        <w:autoSpaceDN w:val="0"/>
        <w:adjustRightInd w:val="0"/>
        <w:spacing w:after="0" w:line="360" w:lineRule="auto"/>
        <w:jc w:val="both"/>
        <w:rPr>
          <w:rFonts w:ascii="Arial" w:eastAsiaTheme="minorHAnsi" w:hAnsi="Arial" w:cs="Arial"/>
          <w:b/>
          <w:bCs/>
          <w:lang w:val="es-MX"/>
        </w:rPr>
      </w:pPr>
      <w:r w:rsidRPr="007F0CB8">
        <w:rPr>
          <w:rFonts w:ascii="Arial" w:eastAsiaTheme="minorHAnsi" w:hAnsi="Arial" w:cs="Arial"/>
          <w:b/>
          <w:bCs/>
          <w:lang w:val="es-MX"/>
        </w:rPr>
        <w:t>PRODUCTOS</w:t>
      </w:r>
    </w:p>
    <w:p w:rsidR="007F0CB8" w:rsidRDefault="007F0CB8" w:rsidP="007F0CB8">
      <w:pPr>
        <w:autoSpaceDE w:val="0"/>
        <w:autoSpaceDN w:val="0"/>
        <w:adjustRightInd w:val="0"/>
        <w:spacing w:after="0" w:line="360" w:lineRule="auto"/>
        <w:jc w:val="both"/>
        <w:rPr>
          <w:rFonts w:ascii="Arial" w:eastAsiaTheme="minorHAnsi" w:hAnsi="Arial" w:cs="Arial"/>
          <w:b/>
          <w:bCs/>
          <w:lang w:val="es-MX"/>
        </w:rPr>
      </w:pPr>
      <w:r w:rsidRPr="007F0CB8">
        <w:rPr>
          <w:rFonts w:ascii="Arial" w:eastAsiaTheme="minorHAnsi" w:hAnsi="Arial" w:cs="Arial"/>
          <w:b/>
          <w:bCs/>
          <w:lang w:val="es-MX"/>
        </w:rPr>
        <w:t>Eventos municipales</w:t>
      </w:r>
    </w:p>
    <w:p w:rsidR="007F0CB8" w:rsidRPr="007F0CB8" w:rsidRDefault="007F0CB8" w:rsidP="007F0CB8">
      <w:pPr>
        <w:autoSpaceDE w:val="0"/>
        <w:autoSpaceDN w:val="0"/>
        <w:adjustRightInd w:val="0"/>
        <w:spacing w:after="0" w:line="360" w:lineRule="auto"/>
        <w:jc w:val="both"/>
        <w:rPr>
          <w:rFonts w:ascii="Arial" w:eastAsiaTheme="minorHAnsi" w:hAnsi="Arial" w:cs="Arial"/>
          <w:b/>
          <w:bCs/>
          <w:lang w:val="es-MX"/>
        </w:rPr>
      </w:pPr>
    </w:p>
    <w:p w:rsidR="007F0CB8" w:rsidRDefault="007F0CB8" w:rsidP="007F0CB8">
      <w:pPr>
        <w:autoSpaceDE w:val="0"/>
        <w:autoSpaceDN w:val="0"/>
        <w:adjustRightInd w:val="0"/>
        <w:spacing w:after="0" w:line="360" w:lineRule="auto"/>
        <w:ind w:firstLine="709"/>
        <w:jc w:val="both"/>
        <w:rPr>
          <w:rFonts w:ascii="Arial" w:eastAsiaTheme="minorHAnsi" w:hAnsi="Arial" w:cs="Arial"/>
          <w:lang w:val="es-MX"/>
        </w:rPr>
      </w:pPr>
      <w:r w:rsidRPr="007F0CB8">
        <w:rPr>
          <w:rFonts w:ascii="Arial" w:eastAsiaTheme="minorHAnsi" w:hAnsi="Arial" w:cs="Arial"/>
          <w:lang w:val="es-MX"/>
        </w:rPr>
        <w:t>2. De acuerdo con el Informe de Ingresos y Egresos de la Feria Municipal de Villaseca</w:t>
      </w:r>
      <w:r>
        <w:rPr>
          <w:rFonts w:ascii="Arial" w:eastAsiaTheme="minorHAnsi" w:hAnsi="Arial" w:cs="Arial"/>
          <w:lang w:val="es-MX"/>
        </w:rPr>
        <w:t xml:space="preserve"> </w:t>
      </w:r>
      <w:r w:rsidRPr="007F0CB8">
        <w:rPr>
          <w:rFonts w:ascii="Arial" w:eastAsiaTheme="minorHAnsi" w:hAnsi="Arial" w:cs="Arial"/>
          <w:lang w:val="es-MX"/>
        </w:rPr>
        <w:t>que organizó el Municipio, se genera como resultado de la misma una pérdida neta de</w:t>
      </w:r>
      <w:r>
        <w:rPr>
          <w:rFonts w:ascii="Arial" w:eastAsiaTheme="minorHAnsi" w:hAnsi="Arial" w:cs="Arial"/>
          <w:lang w:val="es-MX"/>
        </w:rPr>
        <w:t xml:space="preserve"> </w:t>
      </w:r>
      <w:r w:rsidRPr="007F0CB8">
        <w:rPr>
          <w:rFonts w:ascii="Arial" w:eastAsiaTheme="minorHAnsi" w:hAnsi="Arial" w:cs="Arial"/>
          <w:lang w:val="es-MX"/>
        </w:rPr>
        <w:t>$1</w:t>
      </w:r>
      <w:proofErr w:type="gramStart"/>
      <w:r w:rsidRPr="007F0CB8">
        <w:rPr>
          <w:rFonts w:ascii="Arial" w:eastAsiaTheme="minorHAnsi" w:hAnsi="Arial" w:cs="Arial"/>
          <w:lang w:val="es-MX"/>
        </w:rPr>
        <w:t>,736,340</w:t>
      </w:r>
      <w:proofErr w:type="gramEnd"/>
      <w:r w:rsidRPr="007F0CB8">
        <w:rPr>
          <w:rFonts w:ascii="Arial" w:eastAsiaTheme="minorHAnsi" w:hAnsi="Arial" w:cs="Arial"/>
          <w:lang w:val="es-MX"/>
        </w:rPr>
        <w:t xml:space="preserve"> la cual se integra como sigue:</w:t>
      </w:r>
    </w:p>
    <w:p w:rsidR="007F0CB8" w:rsidRDefault="007F0CB8" w:rsidP="007F0CB8">
      <w:pPr>
        <w:autoSpaceDE w:val="0"/>
        <w:autoSpaceDN w:val="0"/>
        <w:adjustRightInd w:val="0"/>
        <w:spacing w:after="0" w:line="360" w:lineRule="auto"/>
        <w:ind w:firstLine="709"/>
        <w:jc w:val="both"/>
        <w:rPr>
          <w:rFonts w:ascii="Arial" w:eastAsiaTheme="minorHAnsi" w:hAnsi="Arial" w:cs="Arial"/>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308"/>
        <w:gridCol w:w="472"/>
        <w:gridCol w:w="2716"/>
      </w:tblGrid>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Ingresos</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461,900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Menos: Egresos</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2,198,240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Pérdida neta</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1,736,340</w:t>
            </w:r>
          </w:p>
        </w:tc>
      </w:tr>
    </w:tbl>
    <w:p w:rsidR="007F0CB8" w:rsidRDefault="007F0CB8" w:rsidP="007F0CB8">
      <w:pPr>
        <w:autoSpaceDE w:val="0"/>
        <w:autoSpaceDN w:val="0"/>
        <w:adjustRightInd w:val="0"/>
        <w:spacing w:after="0" w:line="360" w:lineRule="auto"/>
        <w:ind w:firstLine="709"/>
        <w:jc w:val="both"/>
        <w:rPr>
          <w:rFonts w:ascii="Arial" w:eastAsiaTheme="minorHAnsi" w:hAnsi="Arial" w:cs="Arial"/>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szCs w:val="24"/>
          <w:lang w:val="es-MX"/>
        </w:rPr>
      </w:pPr>
      <w:r w:rsidRPr="007F0CB8">
        <w:rPr>
          <w:rFonts w:ascii="Arial" w:eastAsiaTheme="minorHAnsi" w:hAnsi="Arial" w:cs="Arial"/>
          <w:szCs w:val="24"/>
          <w:lang w:val="es-MX"/>
        </w:rPr>
        <w:t>Observando que no se han evaluado alternativas de rentabilidad sobre la organización de</w:t>
      </w:r>
      <w:r>
        <w:rPr>
          <w:rFonts w:ascii="Arial" w:eastAsiaTheme="minorHAnsi" w:hAnsi="Arial" w:cs="Arial"/>
          <w:szCs w:val="24"/>
          <w:lang w:val="es-MX"/>
        </w:rPr>
        <w:t xml:space="preserve"> </w:t>
      </w:r>
      <w:r w:rsidRPr="007F0CB8">
        <w:rPr>
          <w:rFonts w:ascii="Arial" w:eastAsiaTheme="minorHAnsi" w:hAnsi="Arial" w:cs="Arial"/>
          <w:szCs w:val="24"/>
          <w:lang w:val="es-MX"/>
        </w:rPr>
        <w:t>este tipo de eventos municipales que se realizan de manera social, en busca de minimizar</w:t>
      </w:r>
      <w:r>
        <w:rPr>
          <w:rFonts w:ascii="Arial" w:eastAsiaTheme="minorHAnsi" w:hAnsi="Arial" w:cs="Arial"/>
          <w:szCs w:val="24"/>
          <w:lang w:val="es-MX"/>
        </w:rPr>
        <w:t xml:space="preserve"> </w:t>
      </w:r>
      <w:r w:rsidRPr="007F0CB8">
        <w:rPr>
          <w:rFonts w:ascii="Arial" w:eastAsiaTheme="minorHAnsi" w:hAnsi="Arial" w:cs="Arial"/>
          <w:szCs w:val="24"/>
          <w:lang w:val="es-MX"/>
        </w:rPr>
        <w:t>los resultados que afecten negativamente la hacienda pública, en consideración de lo</w:t>
      </w:r>
      <w:r>
        <w:rPr>
          <w:rFonts w:ascii="Arial" w:eastAsiaTheme="minorHAnsi" w:hAnsi="Arial" w:cs="Arial"/>
          <w:szCs w:val="24"/>
          <w:lang w:val="es-MX"/>
        </w:rPr>
        <w:t xml:space="preserve"> </w:t>
      </w:r>
      <w:r w:rsidRPr="007F0CB8">
        <w:rPr>
          <w:rFonts w:ascii="Arial" w:eastAsiaTheme="minorHAnsi" w:hAnsi="Arial" w:cs="Arial"/>
          <w:szCs w:val="24"/>
          <w:lang w:val="es-MX"/>
        </w:rPr>
        <w:t>dispuesto en el artículo 79 fracción III de la Ley Orgánica de la Administración Pública</w:t>
      </w:r>
      <w:r>
        <w:rPr>
          <w:rFonts w:ascii="Arial" w:eastAsiaTheme="minorHAnsi" w:hAnsi="Arial" w:cs="Arial"/>
          <w:szCs w:val="24"/>
          <w:lang w:val="es-MX"/>
        </w:rPr>
        <w:t xml:space="preserve"> </w:t>
      </w:r>
      <w:r w:rsidRPr="007F0CB8">
        <w:rPr>
          <w:rFonts w:ascii="Arial" w:eastAsiaTheme="minorHAnsi" w:hAnsi="Arial" w:cs="Arial"/>
          <w:szCs w:val="24"/>
          <w:lang w:val="es-MX"/>
        </w:rPr>
        <w:t>Municipal del Estado de Nuevo León.</w:t>
      </w:r>
    </w:p>
    <w:p w:rsidR="007F0CB8" w:rsidRPr="007F0CB8" w:rsidRDefault="007F0CB8" w:rsidP="007F0CB8">
      <w:pPr>
        <w:autoSpaceDE w:val="0"/>
        <w:autoSpaceDN w:val="0"/>
        <w:adjustRightInd w:val="0"/>
        <w:spacing w:after="0" w:line="360" w:lineRule="auto"/>
        <w:ind w:firstLine="709"/>
        <w:jc w:val="both"/>
        <w:rPr>
          <w:rFonts w:ascii="Arial" w:eastAsiaTheme="minorHAnsi" w:hAnsi="Arial" w:cs="Arial"/>
          <w:szCs w:val="24"/>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t>Acción(es) o recomendación(es) emitida(s)</w:t>
      </w:r>
    </w:p>
    <w:p w:rsidR="007F0CB8" w:rsidRPr="007F0CB8" w:rsidRDefault="007F0CB8" w:rsidP="007F0CB8">
      <w:pPr>
        <w:autoSpaceDE w:val="0"/>
        <w:autoSpaceDN w:val="0"/>
        <w:adjustRightInd w:val="0"/>
        <w:spacing w:after="0" w:line="360" w:lineRule="auto"/>
        <w:jc w:val="both"/>
        <w:rPr>
          <w:rFonts w:ascii="Arial" w:eastAsiaTheme="minorHAnsi" w:hAnsi="Arial" w:cs="Arial"/>
          <w:i/>
          <w:iCs/>
          <w:szCs w:val="24"/>
          <w:lang w:val="es-MX"/>
        </w:rPr>
      </w:pPr>
      <w:r w:rsidRPr="007F0CB8">
        <w:rPr>
          <w:rFonts w:ascii="Arial" w:eastAsiaTheme="minorHAnsi" w:hAnsi="Arial" w:cs="Arial"/>
          <w:i/>
          <w:iCs/>
          <w:szCs w:val="24"/>
          <w:lang w:val="es-MX"/>
        </w:rPr>
        <w:t>Recomendaciones en Relación a la Gestión o Control Interno.</w:t>
      </w:r>
    </w:p>
    <w:p w:rsidR="007F0CB8" w:rsidRDefault="007F0CB8" w:rsidP="007F0CB8">
      <w:pPr>
        <w:autoSpaceDE w:val="0"/>
        <w:autoSpaceDN w:val="0"/>
        <w:adjustRightInd w:val="0"/>
        <w:spacing w:after="0" w:line="360" w:lineRule="auto"/>
        <w:jc w:val="both"/>
        <w:rPr>
          <w:rFonts w:ascii="Arial" w:eastAsiaTheme="minorHAnsi" w:hAnsi="Arial" w:cs="Arial"/>
          <w:szCs w:val="24"/>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lastRenderedPageBreak/>
        <w:t>EGRESOS</w:t>
      </w: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t>SERVICIOS PERSONALES</w:t>
      </w:r>
    </w:p>
    <w:p w:rsid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t>Sueldos a personal eventual</w:t>
      </w: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p>
    <w:p w:rsidR="007F0CB8" w:rsidRDefault="007F0CB8" w:rsidP="007F0CB8">
      <w:pPr>
        <w:autoSpaceDE w:val="0"/>
        <w:autoSpaceDN w:val="0"/>
        <w:adjustRightInd w:val="0"/>
        <w:spacing w:after="0" w:line="360" w:lineRule="auto"/>
        <w:ind w:firstLine="709"/>
        <w:jc w:val="both"/>
        <w:rPr>
          <w:rFonts w:ascii="Arial" w:eastAsiaTheme="minorHAnsi" w:hAnsi="Arial" w:cs="Arial"/>
          <w:szCs w:val="24"/>
          <w:lang w:val="es-MX"/>
        </w:rPr>
      </w:pPr>
      <w:r w:rsidRPr="007F0CB8">
        <w:rPr>
          <w:rFonts w:ascii="Arial" w:eastAsiaTheme="minorHAnsi" w:hAnsi="Arial" w:cs="Arial"/>
          <w:szCs w:val="24"/>
          <w:lang w:val="es-MX"/>
        </w:rPr>
        <w:t>3. Se registraron erogaciones por valor de $3,269,607 por concepto de sueldos de personal</w:t>
      </w:r>
      <w:r>
        <w:rPr>
          <w:rFonts w:ascii="Arial" w:eastAsiaTheme="minorHAnsi" w:hAnsi="Arial" w:cs="Arial"/>
          <w:szCs w:val="24"/>
          <w:lang w:val="es-MX"/>
        </w:rPr>
        <w:t xml:space="preserve"> </w:t>
      </w:r>
      <w:r w:rsidRPr="007F0CB8">
        <w:rPr>
          <w:rFonts w:ascii="Arial" w:eastAsiaTheme="minorHAnsi" w:hAnsi="Arial" w:cs="Arial"/>
          <w:szCs w:val="24"/>
          <w:lang w:val="es-MX"/>
        </w:rPr>
        <w:t>eventual de Seguridad Pública y Tránsito, amparadas con listas de raya firmadas,</w:t>
      </w:r>
      <w:r>
        <w:rPr>
          <w:rFonts w:ascii="Arial" w:eastAsiaTheme="minorHAnsi" w:hAnsi="Arial" w:cs="Arial"/>
          <w:szCs w:val="24"/>
          <w:lang w:val="es-MX"/>
        </w:rPr>
        <w:t xml:space="preserve"> </w:t>
      </w:r>
      <w:r w:rsidRPr="007F0CB8">
        <w:rPr>
          <w:rFonts w:ascii="Arial" w:eastAsiaTheme="minorHAnsi" w:hAnsi="Arial" w:cs="Arial"/>
          <w:szCs w:val="24"/>
          <w:lang w:val="es-MX"/>
        </w:rPr>
        <w:t>observando que estas percepciones no se les retiene el impuesto que establecen los</w:t>
      </w:r>
      <w:r>
        <w:rPr>
          <w:rFonts w:ascii="Arial" w:eastAsiaTheme="minorHAnsi" w:hAnsi="Arial" w:cs="Arial"/>
          <w:szCs w:val="24"/>
          <w:lang w:val="es-MX"/>
        </w:rPr>
        <w:t xml:space="preserve"> </w:t>
      </w:r>
      <w:r w:rsidRPr="007F0CB8">
        <w:rPr>
          <w:rFonts w:ascii="Arial" w:eastAsiaTheme="minorHAnsi" w:hAnsi="Arial" w:cs="Arial"/>
          <w:szCs w:val="24"/>
          <w:lang w:val="es-MX"/>
        </w:rPr>
        <w:t>artículos 86 quinto párrafo y 96 de la Ley del Impuesto Sobre la Renta, los cuales se detallan</w:t>
      </w:r>
      <w:r>
        <w:rPr>
          <w:rFonts w:ascii="Arial" w:eastAsiaTheme="minorHAnsi" w:hAnsi="Arial" w:cs="Arial"/>
          <w:szCs w:val="24"/>
          <w:lang w:val="es-MX"/>
        </w:rPr>
        <w:t xml:space="preserve"> </w:t>
      </w:r>
      <w:r w:rsidRPr="007F0CB8">
        <w:rPr>
          <w:rFonts w:ascii="Arial" w:eastAsiaTheme="minorHAnsi" w:hAnsi="Arial" w:cs="Arial"/>
          <w:szCs w:val="24"/>
          <w:lang w:val="es-MX"/>
        </w:rPr>
        <w:t>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15"/>
        <w:gridCol w:w="1429"/>
        <w:gridCol w:w="2110"/>
        <w:gridCol w:w="2266"/>
        <w:gridCol w:w="144"/>
        <w:gridCol w:w="732"/>
      </w:tblGrid>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b/>
                <w:sz w:val="16"/>
                <w:szCs w:val="14"/>
                <w:u w:val="single"/>
                <w:lang w:val="es-MX" w:eastAsia="es-MX"/>
              </w:rPr>
            </w:pPr>
            <w:r w:rsidRPr="007F0CB8">
              <w:rPr>
                <w:rFonts w:ascii="Arial" w:hAnsi="Arial" w:cs="Arial"/>
                <w:b/>
                <w:sz w:val="16"/>
                <w:szCs w:val="14"/>
                <w:u w:val="single"/>
                <w:lang w:val="es-MX" w:eastAsia="es-MX"/>
              </w:rPr>
              <w:t>Fecha</w:t>
            </w:r>
          </w:p>
        </w:tc>
        <w:tc>
          <w:tcPr>
            <w:tcW w:w="0" w:type="auto"/>
            <w:vAlign w:val="center"/>
            <w:hideMark/>
          </w:tcPr>
          <w:p w:rsidR="007F0CB8" w:rsidRPr="007F0CB8" w:rsidRDefault="007F0CB8" w:rsidP="007F0CB8">
            <w:pPr>
              <w:spacing w:after="0"/>
              <w:jc w:val="center"/>
              <w:rPr>
                <w:rFonts w:ascii="Arial" w:hAnsi="Arial" w:cs="Arial"/>
                <w:b/>
                <w:sz w:val="16"/>
                <w:szCs w:val="14"/>
                <w:u w:val="single"/>
                <w:lang w:val="es-MX" w:eastAsia="es-MX"/>
              </w:rPr>
            </w:pPr>
            <w:r w:rsidRPr="007F0CB8">
              <w:rPr>
                <w:rFonts w:ascii="Arial" w:hAnsi="Arial" w:cs="Arial"/>
                <w:b/>
                <w:sz w:val="16"/>
                <w:szCs w:val="14"/>
                <w:u w:val="single"/>
                <w:lang w:val="es-MX" w:eastAsia="es-MX"/>
              </w:rPr>
              <w:t>Póliza de cheque</w:t>
            </w:r>
          </w:p>
        </w:tc>
        <w:tc>
          <w:tcPr>
            <w:tcW w:w="0" w:type="auto"/>
            <w:vAlign w:val="center"/>
            <w:hideMark/>
          </w:tcPr>
          <w:p w:rsidR="007F0CB8" w:rsidRPr="007F0CB8" w:rsidRDefault="007F0CB8" w:rsidP="007F0CB8">
            <w:pPr>
              <w:spacing w:after="0"/>
              <w:jc w:val="center"/>
              <w:rPr>
                <w:rFonts w:ascii="Arial" w:hAnsi="Arial" w:cs="Arial"/>
                <w:b/>
                <w:sz w:val="16"/>
                <w:szCs w:val="14"/>
                <w:u w:val="single"/>
                <w:lang w:val="es-MX" w:eastAsia="es-MX"/>
              </w:rPr>
            </w:pPr>
            <w:r w:rsidRPr="007F0CB8">
              <w:rPr>
                <w:rFonts w:ascii="Arial" w:hAnsi="Arial" w:cs="Arial"/>
                <w:b/>
                <w:sz w:val="16"/>
                <w:szCs w:val="14"/>
                <w:u w:val="single"/>
                <w:lang w:val="es-MX" w:eastAsia="es-MX"/>
              </w:rPr>
              <w:t>Nombre</w:t>
            </w:r>
          </w:p>
        </w:tc>
        <w:tc>
          <w:tcPr>
            <w:tcW w:w="0" w:type="auto"/>
            <w:vAlign w:val="center"/>
            <w:hideMark/>
          </w:tcPr>
          <w:p w:rsidR="007F0CB8" w:rsidRPr="007F0CB8" w:rsidRDefault="007F0CB8" w:rsidP="007F0CB8">
            <w:pPr>
              <w:spacing w:after="0"/>
              <w:jc w:val="center"/>
              <w:rPr>
                <w:rFonts w:ascii="Arial" w:hAnsi="Arial" w:cs="Arial"/>
                <w:b/>
                <w:sz w:val="16"/>
                <w:szCs w:val="14"/>
                <w:u w:val="single"/>
                <w:lang w:val="es-MX" w:eastAsia="es-MX"/>
              </w:rPr>
            </w:pPr>
            <w:r w:rsidRPr="007F0CB8">
              <w:rPr>
                <w:rFonts w:ascii="Arial" w:hAnsi="Arial" w:cs="Arial"/>
                <w:b/>
                <w:sz w:val="16"/>
                <w:szCs w:val="14"/>
                <w:u w:val="single"/>
                <w:lang w:val="es-MX" w:eastAsia="es-MX"/>
              </w:rPr>
              <w:t>Concepto</w:t>
            </w:r>
          </w:p>
        </w:tc>
        <w:tc>
          <w:tcPr>
            <w:tcW w:w="0" w:type="auto"/>
            <w:vAlign w:val="center"/>
            <w:hideMark/>
          </w:tcPr>
          <w:p w:rsidR="007F0CB8" w:rsidRPr="007F0CB8" w:rsidRDefault="007F0CB8" w:rsidP="007F0CB8">
            <w:pPr>
              <w:spacing w:after="0"/>
              <w:jc w:val="center"/>
              <w:rPr>
                <w:rFonts w:ascii="Arial" w:hAnsi="Arial" w:cs="Arial"/>
                <w:b/>
                <w:sz w:val="16"/>
                <w:szCs w:val="14"/>
                <w:u w:val="single"/>
                <w:lang w:val="es-MX" w:eastAsia="es-MX"/>
              </w:rPr>
            </w:pPr>
          </w:p>
        </w:tc>
        <w:tc>
          <w:tcPr>
            <w:tcW w:w="0" w:type="auto"/>
            <w:vAlign w:val="center"/>
            <w:hideMark/>
          </w:tcPr>
          <w:p w:rsidR="007F0CB8" w:rsidRPr="007F0CB8" w:rsidRDefault="007F0CB8" w:rsidP="007F0CB8">
            <w:pPr>
              <w:spacing w:after="0"/>
              <w:jc w:val="center"/>
              <w:rPr>
                <w:rFonts w:ascii="Arial" w:hAnsi="Arial" w:cs="Arial"/>
                <w:b/>
                <w:sz w:val="16"/>
                <w:szCs w:val="14"/>
                <w:u w:val="single"/>
                <w:lang w:val="es-MX" w:eastAsia="es-MX"/>
              </w:rPr>
            </w:pPr>
            <w:r w:rsidRPr="007F0CB8">
              <w:rPr>
                <w:rFonts w:ascii="Arial" w:hAnsi="Arial" w:cs="Arial"/>
                <w:b/>
                <w:sz w:val="16"/>
                <w:szCs w:val="14"/>
                <w:u w:val="single"/>
                <w:lang w:val="es-MX" w:eastAsia="es-MX"/>
              </w:rPr>
              <w:t>Importe</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28/01/2015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113</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enero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108,899</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11/02/2015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303</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febrero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109,035</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26/02/2015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314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febrero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102,502</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12/03/2015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336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marzo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109,992</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26/03/2015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353</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marzo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129,802</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14/04/2015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367</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abril</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137,270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29/04/2015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380</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abril</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165,038</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14/05/2015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401</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mayo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177,210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27/05/2015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416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mayo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186,043</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12/06/2015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439</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junio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149,346</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29/06/2015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452</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junio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135,403</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14/07/2015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476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julio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151,505</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30/07/2015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492</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julio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196,561</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13/08/2015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515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agosto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179,680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28/08/2015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534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agosto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167,413</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14/09/2015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559</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septiembre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131,090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28/09/2015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578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septiembre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128,210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14/10/2015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602</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octubre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123,737</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27/10/2015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619</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octubre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120,470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12/11/2015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641</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noviembre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81,262</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27/11/2015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671</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noviembre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124,076</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14/12/2015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690</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Primer quincena de diciembre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185,577</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18/12/2015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716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roofErr w:type="spellStart"/>
            <w:r w:rsidRPr="007F0CB8">
              <w:rPr>
                <w:rFonts w:ascii="Arial" w:hAnsi="Arial" w:cs="Arial"/>
                <w:sz w:val="14"/>
                <w:szCs w:val="14"/>
                <w:lang w:val="es-MX" w:eastAsia="es-MX"/>
              </w:rPr>
              <w:t>Maria</w:t>
            </w:r>
            <w:proofErr w:type="spellEnd"/>
            <w:r w:rsidRPr="007F0CB8">
              <w:rPr>
                <w:rFonts w:ascii="Arial" w:hAnsi="Arial" w:cs="Arial"/>
                <w:sz w:val="14"/>
                <w:szCs w:val="14"/>
                <w:lang w:val="es-MX" w:eastAsia="es-MX"/>
              </w:rPr>
              <w:t xml:space="preserve"> Manuela Navarro Oviedo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Segunda quincena de diciembre</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169,486</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r w:rsidRPr="007F0CB8">
              <w:rPr>
                <w:rFonts w:ascii="Arial" w:hAnsi="Arial" w:cs="Arial"/>
                <w:b/>
                <w:bCs/>
                <w:sz w:val="14"/>
                <w:szCs w:val="14"/>
                <w:lang w:val="es-MX" w:eastAsia="es-MX"/>
              </w:rPr>
              <w:t>Total</w:t>
            </w:r>
          </w:p>
        </w:tc>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r w:rsidRPr="007F0CB8">
              <w:rPr>
                <w:rFonts w:ascii="Arial" w:hAnsi="Arial" w:cs="Arial"/>
                <w:b/>
                <w:bCs/>
                <w:sz w:val="14"/>
                <w:szCs w:val="14"/>
                <w:lang w:val="es-MX" w:eastAsia="es-MX"/>
              </w:rPr>
              <w:t>$</w:t>
            </w:r>
          </w:p>
        </w:tc>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r w:rsidRPr="007F0CB8">
              <w:rPr>
                <w:rFonts w:ascii="Arial" w:hAnsi="Arial" w:cs="Arial"/>
                <w:b/>
                <w:bCs/>
                <w:sz w:val="14"/>
                <w:szCs w:val="14"/>
                <w:lang w:val="es-MX" w:eastAsia="es-MX"/>
              </w:rPr>
              <w:t>3,269,607</w:t>
            </w:r>
          </w:p>
        </w:tc>
      </w:tr>
    </w:tbl>
    <w:p w:rsidR="007F0CB8" w:rsidRDefault="007F0CB8" w:rsidP="007F0CB8">
      <w:pPr>
        <w:autoSpaceDE w:val="0"/>
        <w:autoSpaceDN w:val="0"/>
        <w:adjustRightInd w:val="0"/>
        <w:spacing w:after="0" w:line="360" w:lineRule="auto"/>
        <w:ind w:firstLine="709"/>
        <w:jc w:val="both"/>
        <w:rPr>
          <w:rFonts w:ascii="Arial" w:eastAsiaTheme="minorHAnsi" w:hAnsi="Arial" w:cs="Arial"/>
          <w:sz w:val="20"/>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lastRenderedPageBreak/>
        <w:t>Acción(es) o recomendación(es) emitida(s)</w:t>
      </w:r>
    </w:p>
    <w:p w:rsidR="007F0CB8" w:rsidRPr="007F0CB8" w:rsidRDefault="007F0CB8" w:rsidP="007F0CB8">
      <w:pPr>
        <w:autoSpaceDE w:val="0"/>
        <w:autoSpaceDN w:val="0"/>
        <w:adjustRightInd w:val="0"/>
        <w:spacing w:after="0" w:line="360" w:lineRule="auto"/>
        <w:jc w:val="both"/>
        <w:rPr>
          <w:rFonts w:ascii="Arial" w:eastAsiaTheme="minorHAnsi" w:hAnsi="Arial" w:cs="Arial"/>
          <w:i/>
          <w:iCs/>
          <w:szCs w:val="24"/>
          <w:lang w:val="es-MX"/>
        </w:rPr>
      </w:pPr>
      <w:r w:rsidRPr="007F0CB8">
        <w:rPr>
          <w:rFonts w:ascii="Arial" w:eastAsiaTheme="minorHAnsi" w:hAnsi="Arial" w:cs="Arial"/>
          <w:i/>
          <w:iCs/>
          <w:szCs w:val="24"/>
          <w:lang w:val="es-MX"/>
        </w:rPr>
        <w:t>Promoción de Fincamiento de Responsabilidad Administrativa.</w:t>
      </w:r>
    </w:p>
    <w:p w:rsidR="007F0CB8" w:rsidRPr="007F0CB8" w:rsidRDefault="007F0CB8" w:rsidP="007F0CB8">
      <w:pPr>
        <w:autoSpaceDE w:val="0"/>
        <w:autoSpaceDN w:val="0"/>
        <w:adjustRightInd w:val="0"/>
        <w:spacing w:after="0" w:line="360" w:lineRule="auto"/>
        <w:jc w:val="both"/>
        <w:rPr>
          <w:rFonts w:ascii="Arial" w:eastAsiaTheme="minorHAnsi" w:hAnsi="Arial" w:cs="Arial"/>
          <w:i/>
          <w:iCs/>
          <w:szCs w:val="24"/>
          <w:lang w:val="es-MX"/>
        </w:rPr>
      </w:pPr>
      <w:r w:rsidRPr="007F0CB8">
        <w:rPr>
          <w:rFonts w:ascii="Arial" w:eastAsiaTheme="minorHAnsi" w:hAnsi="Arial" w:cs="Arial"/>
          <w:i/>
          <w:iCs/>
          <w:szCs w:val="24"/>
          <w:lang w:val="es-MX"/>
        </w:rPr>
        <w:t>Promoción del Ejercicio de la Facultad de Comprobación Fiscal.</w:t>
      </w:r>
    </w:p>
    <w:p w:rsid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t>Sueldos</w:t>
      </w:r>
    </w:p>
    <w:p w:rsidR="007F0CB8" w:rsidRDefault="007F0CB8" w:rsidP="007F0CB8">
      <w:pPr>
        <w:autoSpaceDE w:val="0"/>
        <w:autoSpaceDN w:val="0"/>
        <w:adjustRightInd w:val="0"/>
        <w:spacing w:after="0" w:line="360" w:lineRule="auto"/>
        <w:jc w:val="both"/>
        <w:rPr>
          <w:rFonts w:ascii="Arial" w:eastAsiaTheme="minorHAnsi" w:hAnsi="Arial" w:cs="Arial"/>
          <w:szCs w:val="24"/>
          <w:lang w:val="es-MX"/>
        </w:rPr>
      </w:pPr>
    </w:p>
    <w:p w:rsidR="007F0CB8" w:rsidRDefault="007F0CB8" w:rsidP="007F0CB8">
      <w:pPr>
        <w:autoSpaceDE w:val="0"/>
        <w:autoSpaceDN w:val="0"/>
        <w:adjustRightInd w:val="0"/>
        <w:spacing w:after="0" w:line="360" w:lineRule="auto"/>
        <w:ind w:firstLine="709"/>
        <w:jc w:val="both"/>
        <w:rPr>
          <w:rFonts w:ascii="Arial" w:eastAsiaTheme="minorHAnsi" w:hAnsi="Arial" w:cs="Arial"/>
          <w:szCs w:val="24"/>
          <w:lang w:val="es-MX"/>
        </w:rPr>
      </w:pPr>
      <w:r w:rsidRPr="007F0CB8">
        <w:rPr>
          <w:rFonts w:ascii="Arial" w:eastAsiaTheme="minorHAnsi" w:hAnsi="Arial" w:cs="Arial"/>
          <w:szCs w:val="24"/>
          <w:lang w:val="es-MX"/>
        </w:rPr>
        <w:t>4. Se efectuó pago por concepto de compensaciones otorgadas al personal de confianza de</w:t>
      </w:r>
      <w:r>
        <w:rPr>
          <w:rFonts w:ascii="Arial" w:eastAsiaTheme="minorHAnsi" w:hAnsi="Arial" w:cs="Arial"/>
          <w:szCs w:val="24"/>
          <w:lang w:val="es-MX"/>
        </w:rPr>
        <w:t xml:space="preserve"> </w:t>
      </w:r>
      <w:r w:rsidRPr="007F0CB8">
        <w:rPr>
          <w:rFonts w:ascii="Arial" w:eastAsiaTheme="minorHAnsi" w:hAnsi="Arial" w:cs="Arial"/>
          <w:szCs w:val="24"/>
          <w:lang w:val="es-MX"/>
        </w:rPr>
        <w:t>Tesorería Municipal por valor de $236,573 registrado con póliza de diario N° 2015030094</w:t>
      </w:r>
      <w:r>
        <w:rPr>
          <w:rFonts w:ascii="Arial" w:eastAsiaTheme="minorHAnsi" w:hAnsi="Arial" w:cs="Arial"/>
          <w:szCs w:val="24"/>
          <w:lang w:val="es-MX"/>
        </w:rPr>
        <w:t xml:space="preserve"> </w:t>
      </w:r>
      <w:r w:rsidRPr="007F0CB8">
        <w:rPr>
          <w:rFonts w:ascii="Arial" w:eastAsiaTheme="minorHAnsi" w:hAnsi="Arial" w:cs="Arial"/>
          <w:szCs w:val="24"/>
          <w:lang w:val="es-MX"/>
        </w:rPr>
        <w:t>de fecha 26 de marzo de 2015, los cuales corresponden al personal que se detalla a</w:t>
      </w:r>
      <w:r>
        <w:rPr>
          <w:rFonts w:ascii="Arial" w:eastAsiaTheme="minorHAnsi" w:hAnsi="Arial" w:cs="Arial"/>
          <w:szCs w:val="24"/>
          <w:lang w:val="es-MX"/>
        </w:rPr>
        <w:t xml:space="preserve"> </w:t>
      </w:r>
      <w:r w:rsidRPr="007F0CB8">
        <w:rPr>
          <w:rFonts w:ascii="Arial" w:eastAsiaTheme="minorHAnsi" w:hAnsi="Arial" w:cs="Arial"/>
          <w:szCs w:val="24"/>
          <w:lang w:val="es-MX"/>
        </w:rPr>
        <w:t>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49"/>
        <w:gridCol w:w="2352"/>
        <w:gridCol w:w="142"/>
        <w:gridCol w:w="1170"/>
        <w:gridCol w:w="142"/>
        <w:gridCol w:w="1105"/>
        <w:gridCol w:w="67"/>
        <w:gridCol w:w="1469"/>
      </w:tblGrid>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r w:rsidRPr="007F0CB8">
              <w:rPr>
                <w:rFonts w:ascii="Arial" w:hAnsi="Arial" w:cs="Arial"/>
                <w:b/>
                <w:sz w:val="14"/>
                <w:szCs w:val="14"/>
                <w:u w:val="single"/>
                <w:lang w:val="es-MX" w:eastAsia="es-MX"/>
              </w:rPr>
              <w:t>No. Empleado</w:t>
            </w:r>
          </w:p>
        </w:tc>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r w:rsidRPr="007F0CB8">
              <w:rPr>
                <w:rFonts w:ascii="Arial" w:hAnsi="Arial" w:cs="Arial"/>
                <w:b/>
                <w:sz w:val="14"/>
                <w:szCs w:val="14"/>
                <w:u w:val="single"/>
                <w:lang w:val="es-MX" w:eastAsia="es-MX"/>
              </w:rPr>
              <w:t>Nombre</w:t>
            </w:r>
          </w:p>
        </w:tc>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p>
        </w:tc>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r w:rsidRPr="007F0CB8">
              <w:rPr>
                <w:rFonts w:ascii="Arial" w:hAnsi="Arial" w:cs="Arial"/>
                <w:b/>
                <w:sz w:val="14"/>
                <w:szCs w:val="14"/>
                <w:u w:val="single"/>
                <w:lang w:val="es-MX" w:eastAsia="es-MX"/>
              </w:rPr>
              <w:t>Sueldo Mensual</w:t>
            </w:r>
          </w:p>
        </w:tc>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p>
        </w:tc>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r w:rsidRPr="007F0CB8">
              <w:rPr>
                <w:rFonts w:ascii="Arial" w:hAnsi="Arial" w:cs="Arial"/>
                <w:b/>
                <w:sz w:val="14"/>
                <w:szCs w:val="14"/>
                <w:u w:val="single"/>
                <w:lang w:val="es-MX" w:eastAsia="es-MX"/>
              </w:rPr>
              <w:t>Compensación</w:t>
            </w:r>
          </w:p>
        </w:tc>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p>
        </w:tc>
        <w:tc>
          <w:tcPr>
            <w:tcW w:w="0" w:type="auto"/>
            <w:vAlign w:val="center"/>
            <w:hideMark/>
          </w:tcPr>
          <w:p w:rsidR="007F0CB8" w:rsidRPr="007F0CB8" w:rsidRDefault="007F0CB8" w:rsidP="007F0CB8">
            <w:pPr>
              <w:spacing w:after="0"/>
              <w:jc w:val="center"/>
              <w:rPr>
                <w:rFonts w:ascii="Arial" w:hAnsi="Arial" w:cs="Arial"/>
                <w:b/>
                <w:sz w:val="14"/>
                <w:szCs w:val="14"/>
                <w:u w:val="single"/>
                <w:lang w:val="es-MX" w:eastAsia="es-MX"/>
              </w:rPr>
            </w:pPr>
            <w:r w:rsidRPr="007F0CB8">
              <w:rPr>
                <w:rFonts w:ascii="Arial" w:hAnsi="Arial" w:cs="Arial"/>
                <w:b/>
                <w:sz w:val="14"/>
                <w:szCs w:val="14"/>
                <w:u w:val="single"/>
                <w:lang w:val="es-MX" w:eastAsia="es-MX"/>
              </w:rPr>
              <w:t>Días Compensación</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41</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Rodríguez Cepeda María de Jesús</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18,446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27,054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44</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42</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Navarro Oviedo María Manuela</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17,684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25,938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44</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144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García Salce José</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22,834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30,446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289</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 xml:space="preserve">Montiel Tamez </w:t>
            </w:r>
            <w:proofErr w:type="spellStart"/>
            <w:r w:rsidRPr="007F0CB8">
              <w:rPr>
                <w:rFonts w:ascii="Arial" w:hAnsi="Arial" w:cs="Arial"/>
                <w:sz w:val="14"/>
                <w:szCs w:val="14"/>
                <w:lang w:val="es-MX" w:eastAsia="es-MX"/>
              </w:rPr>
              <w:t>Saida</w:t>
            </w:r>
            <w:proofErr w:type="spellEnd"/>
            <w:r w:rsidRPr="007F0CB8">
              <w:rPr>
                <w:rFonts w:ascii="Arial" w:hAnsi="Arial" w:cs="Arial"/>
                <w:sz w:val="14"/>
                <w:szCs w:val="14"/>
                <w:lang w:val="es-MX" w:eastAsia="es-MX"/>
              </w:rPr>
              <w:t xml:space="preserve"> Graciela</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22,834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30,446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659</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Galván Cuevas Esther</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23,618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31,491</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40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1742</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De La Cerda Quevedo Gustavo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21,266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21,266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2080</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 xml:space="preserve">Quintanilla Serna </w:t>
            </w:r>
            <w:proofErr w:type="spellStart"/>
            <w:r w:rsidRPr="007F0CB8">
              <w:rPr>
                <w:rFonts w:ascii="Arial" w:hAnsi="Arial" w:cs="Arial"/>
                <w:sz w:val="14"/>
                <w:szCs w:val="14"/>
                <w:lang w:val="es-MX" w:eastAsia="es-MX"/>
              </w:rPr>
              <w:t>Armandina</w:t>
            </w:r>
            <w:proofErr w:type="spellEnd"/>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17,174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17,175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2165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De La Fuente Pedraza Tanía María</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17,174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17,175</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2284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Hernández Sánchez Juliana</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15,140</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9,589</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19</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2356</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Guerrero Silva Jorge Arnoldo</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10,308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6,528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19</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2564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Reyes Reyna Beatriz</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13,868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8,784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19</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2889</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Ramírez Villarreal Karen Marlen</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12,344</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7,818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19</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3043</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Peña Muñoz Javier</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7,158</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2,863</w:t>
            </w: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r w:rsidRPr="007F0CB8">
              <w:rPr>
                <w:rFonts w:ascii="Arial" w:hAnsi="Arial" w:cs="Arial"/>
                <w:sz w:val="14"/>
                <w:szCs w:val="14"/>
                <w:lang w:val="es-MX" w:eastAsia="es-MX"/>
              </w:rPr>
              <w:t>12</w:t>
            </w:r>
          </w:p>
        </w:tc>
      </w:tr>
      <w:tr w:rsidR="007F0CB8" w:rsidRPr="007F0CB8" w:rsidTr="007F0CB8">
        <w:trPr>
          <w:tblCellSpacing w:w="15" w:type="dxa"/>
        </w:trPr>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r w:rsidRPr="007F0CB8">
              <w:rPr>
                <w:rFonts w:ascii="Arial" w:hAnsi="Arial" w:cs="Arial"/>
                <w:b/>
                <w:bCs/>
                <w:sz w:val="14"/>
                <w:szCs w:val="14"/>
                <w:lang w:val="es-MX" w:eastAsia="es-MX"/>
              </w:rPr>
              <w:t>Total</w:t>
            </w:r>
          </w:p>
        </w:tc>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r w:rsidRPr="007F0CB8">
              <w:rPr>
                <w:rFonts w:ascii="Arial" w:hAnsi="Arial" w:cs="Arial"/>
                <w:b/>
                <w:bCs/>
                <w:sz w:val="14"/>
                <w:szCs w:val="14"/>
                <w:lang w:val="es-MX" w:eastAsia="es-MX"/>
              </w:rPr>
              <w:t>236,573</w:t>
            </w:r>
          </w:p>
        </w:tc>
        <w:tc>
          <w:tcPr>
            <w:tcW w:w="0" w:type="auto"/>
            <w:vAlign w:val="center"/>
            <w:hideMark/>
          </w:tcPr>
          <w:p w:rsidR="007F0CB8" w:rsidRPr="007F0CB8" w:rsidRDefault="007F0CB8" w:rsidP="007F0CB8">
            <w:pPr>
              <w:spacing w:after="0"/>
              <w:jc w:val="center"/>
              <w:rPr>
                <w:rFonts w:ascii="Arial" w:hAnsi="Arial" w:cs="Arial"/>
                <w:b/>
                <w:bCs/>
                <w:sz w:val="14"/>
                <w:szCs w:val="14"/>
                <w:lang w:val="es-MX" w:eastAsia="es-MX"/>
              </w:rPr>
            </w:pPr>
          </w:p>
        </w:tc>
        <w:tc>
          <w:tcPr>
            <w:tcW w:w="0" w:type="auto"/>
            <w:vAlign w:val="center"/>
            <w:hideMark/>
          </w:tcPr>
          <w:p w:rsidR="007F0CB8" w:rsidRPr="007F0CB8" w:rsidRDefault="007F0CB8" w:rsidP="007F0CB8">
            <w:pPr>
              <w:spacing w:after="0"/>
              <w:jc w:val="center"/>
              <w:rPr>
                <w:rFonts w:ascii="Arial" w:hAnsi="Arial" w:cs="Arial"/>
                <w:sz w:val="14"/>
                <w:szCs w:val="14"/>
                <w:lang w:val="es-MX" w:eastAsia="es-MX"/>
              </w:rPr>
            </w:pPr>
          </w:p>
        </w:tc>
      </w:tr>
    </w:tbl>
    <w:p w:rsidR="007F0CB8" w:rsidRPr="007F0CB8" w:rsidRDefault="007F0CB8" w:rsidP="007F0CB8">
      <w:pPr>
        <w:autoSpaceDE w:val="0"/>
        <w:autoSpaceDN w:val="0"/>
        <w:adjustRightInd w:val="0"/>
        <w:spacing w:after="0" w:line="360" w:lineRule="auto"/>
        <w:ind w:firstLine="709"/>
        <w:jc w:val="both"/>
        <w:rPr>
          <w:rFonts w:ascii="Arial" w:eastAsiaTheme="minorHAnsi" w:hAnsi="Arial" w:cs="Arial"/>
          <w:sz w:val="18"/>
          <w:lang w:val="es-MX"/>
        </w:rPr>
      </w:pPr>
    </w:p>
    <w:p w:rsidR="00C24307" w:rsidRDefault="007F0CB8" w:rsidP="007F0CB8">
      <w:pPr>
        <w:autoSpaceDE w:val="0"/>
        <w:autoSpaceDN w:val="0"/>
        <w:adjustRightInd w:val="0"/>
        <w:spacing w:after="0" w:line="360" w:lineRule="auto"/>
        <w:ind w:firstLine="709"/>
        <w:jc w:val="both"/>
        <w:rPr>
          <w:rFonts w:ascii="Arial" w:eastAsiaTheme="minorHAnsi" w:hAnsi="Arial" w:cs="Arial"/>
          <w:color w:val="000000"/>
          <w:szCs w:val="24"/>
          <w:lang w:val="es-MX"/>
        </w:rPr>
      </w:pPr>
      <w:r w:rsidRPr="007F0CB8">
        <w:rPr>
          <w:rFonts w:ascii="Arial" w:eastAsiaTheme="minorHAnsi" w:hAnsi="Arial" w:cs="Arial"/>
          <w:color w:val="000000"/>
          <w:szCs w:val="24"/>
          <w:lang w:val="es-MX"/>
        </w:rPr>
        <w:t>Siendo una remuneración económica adicional que se otorga por antigüedad en el puesto,</w:t>
      </w:r>
      <w:r>
        <w:rPr>
          <w:rFonts w:ascii="Arial" w:eastAsiaTheme="minorHAnsi" w:hAnsi="Arial" w:cs="Arial"/>
          <w:color w:val="000000"/>
          <w:szCs w:val="24"/>
          <w:lang w:val="es-MX"/>
        </w:rPr>
        <w:t xml:space="preserve"> </w:t>
      </w:r>
      <w:r w:rsidRPr="007F0CB8">
        <w:rPr>
          <w:rFonts w:ascii="Arial" w:eastAsiaTheme="minorHAnsi" w:hAnsi="Arial" w:cs="Arial"/>
          <w:color w:val="000000"/>
          <w:szCs w:val="24"/>
          <w:lang w:val="es-MX"/>
        </w:rPr>
        <w:t>se observa que no se localizaron los lineamientos o criterios que establezcan los parámetros</w:t>
      </w:r>
      <w:r>
        <w:rPr>
          <w:rFonts w:ascii="Arial" w:eastAsiaTheme="minorHAnsi" w:hAnsi="Arial" w:cs="Arial"/>
          <w:color w:val="000000"/>
          <w:szCs w:val="24"/>
          <w:lang w:val="es-MX"/>
        </w:rPr>
        <w:t xml:space="preserve"> </w:t>
      </w:r>
      <w:r w:rsidRPr="007F0CB8">
        <w:rPr>
          <w:rFonts w:ascii="Arial" w:eastAsiaTheme="minorHAnsi" w:hAnsi="Arial" w:cs="Arial"/>
          <w:color w:val="000000"/>
          <w:szCs w:val="24"/>
          <w:lang w:val="es-MX"/>
        </w:rPr>
        <w:t>para el pago de esta compensación como: los niveles de los puestos o cargos beneficiados,</w:t>
      </w:r>
      <w:r>
        <w:rPr>
          <w:rFonts w:ascii="Arial" w:eastAsiaTheme="minorHAnsi" w:hAnsi="Arial" w:cs="Arial"/>
          <w:color w:val="000000"/>
          <w:szCs w:val="24"/>
          <w:lang w:val="es-MX"/>
        </w:rPr>
        <w:t xml:space="preserve"> </w:t>
      </w:r>
      <w:r w:rsidRPr="007F0CB8">
        <w:rPr>
          <w:rFonts w:ascii="Arial" w:eastAsiaTheme="minorHAnsi" w:hAnsi="Arial" w:cs="Arial"/>
          <w:color w:val="000000"/>
          <w:szCs w:val="24"/>
          <w:lang w:val="es-MX"/>
        </w:rPr>
        <w:t xml:space="preserve">o requisitos a cumplir, importes máximos a liquidar </w:t>
      </w:r>
      <w:r w:rsidRPr="007F0CB8">
        <w:rPr>
          <w:rFonts w:ascii="Arial" w:eastAsiaTheme="minorHAnsi" w:hAnsi="Arial" w:cs="Arial"/>
          <w:color w:val="000000"/>
          <w:szCs w:val="24"/>
          <w:lang w:val="es-MX"/>
        </w:rPr>
        <w:lastRenderedPageBreak/>
        <w:t>por este concepto en base al sueldo</w:t>
      </w:r>
      <w:r>
        <w:rPr>
          <w:rFonts w:ascii="Arial" w:eastAsiaTheme="minorHAnsi" w:hAnsi="Arial" w:cs="Arial"/>
          <w:color w:val="000000"/>
          <w:szCs w:val="24"/>
          <w:lang w:val="es-MX"/>
        </w:rPr>
        <w:t xml:space="preserve"> </w:t>
      </w:r>
      <w:r w:rsidRPr="007F0CB8">
        <w:rPr>
          <w:rFonts w:ascii="Arial" w:eastAsiaTheme="minorHAnsi" w:hAnsi="Arial" w:cs="Arial"/>
          <w:color w:val="000000"/>
          <w:szCs w:val="24"/>
          <w:lang w:val="es-MX"/>
        </w:rPr>
        <w:t>percibido, funcionarios asignados para su autorización, ni la evidencia documental que</w:t>
      </w:r>
      <w:r>
        <w:rPr>
          <w:rFonts w:ascii="Arial" w:eastAsiaTheme="minorHAnsi" w:hAnsi="Arial" w:cs="Arial"/>
          <w:color w:val="000000"/>
          <w:szCs w:val="24"/>
          <w:lang w:val="es-MX"/>
        </w:rPr>
        <w:t xml:space="preserve"> </w:t>
      </w:r>
      <w:r w:rsidRPr="007F0CB8">
        <w:rPr>
          <w:rFonts w:ascii="Arial" w:eastAsiaTheme="minorHAnsi" w:hAnsi="Arial" w:cs="Arial"/>
          <w:color w:val="000000"/>
          <w:szCs w:val="24"/>
          <w:lang w:val="es-MX"/>
        </w:rPr>
        <w:t>justifique y sustente estas erogaciones</w:t>
      </w:r>
      <w:r>
        <w:rPr>
          <w:rFonts w:ascii="Arial" w:eastAsiaTheme="minorHAnsi" w:hAnsi="Arial" w:cs="Arial"/>
          <w:color w:val="000000"/>
          <w:szCs w:val="24"/>
          <w:lang w:val="es-MX"/>
        </w:rPr>
        <w:t xml:space="preserve"> </w:t>
      </w:r>
    </w:p>
    <w:p w:rsidR="00C24307" w:rsidRDefault="00C24307" w:rsidP="007F0CB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F0CB8" w:rsidRPr="00C24307" w:rsidRDefault="007F0CB8" w:rsidP="00C24307">
      <w:pPr>
        <w:pStyle w:val="Prrafodelista"/>
        <w:numPr>
          <w:ilvl w:val="0"/>
          <w:numId w:val="17"/>
        </w:numPr>
        <w:autoSpaceDE w:val="0"/>
        <w:autoSpaceDN w:val="0"/>
        <w:adjustRightInd w:val="0"/>
        <w:spacing w:after="0" w:line="360" w:lineRule="auto"/>
        <w:jc w:val="both"/>
        <w:rPr>
          <w:rFonts w:ascii="Arial" w:eastAsiaTheme="minorHAnsi" w:hAnsi="Arial" w:cs="Arial"/>
          <w:color w:val="000000"/>
          <w:szCs w:val="24"/>
          <w:lang w:val="es-MX"/>
        </w:rPr>
      </w:pPr>
      <w:r w:rsidRPr="00C24307">
        <w:rPr>
          <w:rFonts w:ascii="Arial" w:eastAsiaTheme="minorHAnsi" w:hAnsi="Arial" w:cs="Arial"/>
          <w:color w:val="000000"/>
          <w:szCs w:val="24"/>
          <w:lang w:val="es-MX"/>
        </w:rPr>
        <w:t>Además, se observó que esta prestación no está respaldada con el tabulador de remuneraciones en el que se especifiquen y diferencien la totalidad de sus elementos fijos y variables tanto en efectivo como en especie, documento que se debió adjuntar al presupuesto de egresos autorizado para el año 2015 para su posterior publicación en el Periódico Oficial del Estado, de conformidad a lo dispuesto en el artículo 127 párrafos primero y segundo y fracción V, de la Constitución Política de los Estados Unidos Mexicanos.</w:t>
      </w:r>
    </w:p>
    <w:p w:rsidR="00C24307" w:rsidRPr="00C24307" w:rsidRDefault="00C24307" w:rsidP="00C24307">
      <w:pPr>
        <w:autoSpaceDE w:val="0"/>
        <w:autoSpaceDN w:val="0"/>
        <w:adjustRightInd w:val="0"/>
        <w:spacing w:after="0" w:line="360" w:lineRule="auto"/>
        <w:jc w:val="both"/>
        <w:rPr>
          <w:rFonts w:ascii="Arial" w:eastAsiaTheme="minorHAnsi" w:hAnsi="Arial" w:cs="Arial"/>
          <w:color w:val="000000"/>
          <w:szCs w:val="24"/>
          <w:lang w:val="es-MX"/>
        </w:rPr>
      </w:pPr>
    </w:p>
    <w:p w:rsidR="007F0CB8" w:rsidRDefault="007F0CB8" w:rsidP="007F0CB8">
      <w:pPr>
        <w:autoSpaceDE w:val="0"/>
        <w:autoSpaceDN w:val="0"/>
        <w:adjustRightInd w:val="0"/>
        <w:spacing w:after="0" w:line="360" w:lineRule="auto"/>
        <w:ind w:firstLine="709"/>
        <w:jc w:val="both"/>
        <w:rPr>
          <w:rFonts w:ascii="Arial" w:eastAsiaTheme="minorHAnsi" w:hAnsi="Arial" w:cs="Arial"/>
          <w:color w:val="000000"/>
          <w:szCs w:val="24"/>
          <w:lang w:val="es-MX"/>
        </w:rPr>
      </w:pPr>
      <w:r w:rsidRPr="007F0CB8">
        <w:rPr>
          <w:rFonts w:ascii="Arial" w:eastAsiaTheme="minorHAnsi" w:hAnsi="Arial" w:cs="Arial"/>
          <w:color w:val="000000"/>
          <w:szCs w:val="24"/>
          <w:lang w:val="es-MX"/>
        </w:rPr>
        <w:t>Cabe destacar que esta compensación se otorga al personal sindicalizado, de acuerdo con</w:t>
      </w:r>
      <w:r>
        <w:rPr>
          <w:rFonts w:ascii="Arial" w:eastAsiaTheme="minorHAnsi" w:hAnsi="Arial" w:cs="Arial"/>
          <w:color w:val="000000"/>
          <w:szCs w:val="24"/>
          <w:lang w:val="es-MX"/>
        </w:rPr>
        <w:t xml:space="preserve"> </w:t>
      </w:r>
      <w:r w:rsidRPr="007F0CB8">
        <w:rPr>
          <w:rFonts w:ascii="Arial" w:eastAsiaTheme="minorHAnsi" w:hAnsi="Arial" w:cs="Arial"/>
          <w:color w:val="000000"/>
          <w:szCs w:val="24"/>
          <w:lang w:val="es-MX"/>
        </w:rPr>
        <w:t>lo establecido en la cláusula número 28 del Contrato Colectivo de Trabajo firmado el día</w:t>
      </w:r>
      <w:r>
        <w:rPr>
          <w:rFonts w:ascii="Arial" w:eastAsiaTheme="minorHAnsi" w:hAnsi="Arial" w:cs="Arial"/>
          <w:color w:val="000000"/>
          <w:szCs w:val="24"/>
          <w:lang w:val="es-MX"/>
        </w:rPr>
        <w:t xml:space="preserve"> </w:t>
      </w:r>
      <w:r w:rsidRPr="007F0CB8">
        <w:rPr>
          <w:rFonts w:ascii="Arial" w:eastAsiaTheme="minorHAnsi" w:hAnsi="Arial" w:cs="Arial"/>
          <w:color w:val="000000"/>
          <w:szCs w:val="24"/>
          <w:lang w:val="es-MX"/>
        </w:rPr>
        <w:t>17 de junio del año 2015.</w:t>
      </w:r>
    </w:p>
    <w:p w:rsidR="00C24307" w:rsidRDefault="00C24307" w:rsidP="007F0CB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t>Acción(es) o recomendación(es) emitida(s)</w:t>
      </w:r>
    </w:p>
    <w:p w:rsidR="007F0CB8" w:rsidRPr="007F0CB8" w:rsidRDefault="007F0CB8" w:rsidP="007F0CB8">
      <w:pPr>
        <w:autoSpaceDE w:val="0"/>
        <w:autoSpaceDN w:val="0"/>
        <w:adjustRightInd w:val="0"/>
        <w:spacing w:after="0" w:line="360" w:lineRule="auto"/>
        <w:jc w:val="both"/>
        <w:rPr>
          <w:rFonts w:ascii="Arial" w:eastAsiaTheme="minorHAnsi" w:hAnsi="Arial" w:cs="Arial"/>
          <w:i/>
          <w:iCs/>
          <w:szCs w:val="24"/>
          <w:lang w:val="es-MX"/>
        </w:rPr>
      </w:pPr>
      <w:r w:rsidRPr="007F0CB8">
        <w:rPr>
          <w:rFonts w:ascii="Arial" w:eastAsiaTheme="minorHAnsi" w:hAnsi="Arial" w:cs="Arial"/>
          <w:i/>
          <w:iCs/>
          <w:szCs w:val="24"/>
          <w:lang w:val="es-MX"/>
        </w:rPr>
        <w:t>Promoción de Fincamiento de Responsabilidad Administrativa.</w:t>
      </w:r>
    </w:p>
    <w:p w:rsidR="00C24307" w:rsidRDefault="00C24307" w:rsidP="007F0CB8">
      <w:pPr>
        <w:autoSpaceDE w:val="0"/>
        <w:autoSpaceDN w:val="0"/>
        <w:adjustRightInd w:val="0"/>
        <w:spacing w:after="0" w:line="360" w:lineRule="auto"/>
        <w:jc w:val="both"/>
        <w:rPr>
          <w:rFonts w:ascii="Arial" w:eastAsiaTheme="minorHAnsi" w:hAnsi="Arial" w:cs="Arial"/>
          <w:b/>
          <w:bCs/>
          <w:szCs w:val="24"/>
          <w:lang w:val="es-MX"/>
        </w:rPr>
      </w:pPr>
    </w:p>
    <w:p w:rsidR="007F0CB8" w:rsidRP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t>BIENES INMUEBLES</w:t>
      </w:r>
    </w:p>
    <w:p w:rsidR="007F0CB8" w:rsidRDefault="007F0CB8" w:rsidP="007F0CB8">
      <w:pPr>
        <w:autoSpaceDE w:val="0"/>
        <w:autoSpaceDN w:val="0"/>
        <w:adjustRightInd w:val="0"/>
        <w:spacing w:after="0" w:line="360" w:lineRule="auto"/>
        <w:jc w:val="both"/>
        <w:rPr>
          <w:rFonts w:ascii="Arial" w:eastAsiaTheme="minorHAnsi" w:hAnsi="Arial" w:cs="Arial"/>
          <w:b/>
          <w:bCs/>
          <w:szCs w:val="24"/>
          <w:lang w:val="es-MX"/>
        </w:rPr>
      </w:pPr>
      <w:r w:rsidRPr="007F0CB8">
        <w:rPr>
          <w:rFonts w:ascii="Arial" w:eastAsiaTheme="minorHAnsi" w:hAnsi="Arial" w:cs="Arial"/>
          <w:b/>
          <w:bCs/>
          <w:szCs w:val="24"/>
          <w:lang w:val="es-MX"/>
        </w:rPr>
        <w:t>Terrenos</w:t>
      </w:r>
    </w:p>
    <w:p w:rsidR="00C24307" w:rsidRPr="007F0CB8" w:rsidRDefault="00C24307" w:rsidP="007F0CB8">
      <w:pPr>
        <w:autoSpaceDE w:val="0"/>
        <w:autoSpaceDN w:val="0"/>
        <w:adjustRightInd w:val="0"/>
        <w:spacing w:after="0" w:line="360" w:lineRule="auto"/>
        <w:jc w:val="both"/>
        <w:rPr>
          <w:rFonts w:ascii="Arial" w:eastAsiaTheme="minorHAnsi" w:hAnsi="Arial" w:cs="Arial"/>
          <w:b/>
          <w:bCs/>
          <w:szCs w:val="24"/>
          <w:lang w:val="es-MX"/>
        </w:rPr>
      </w:pPr>
    </w:p>
    <w:p w:rsidR="007F0CB8" w:rsidRDefault="007F0CB8" w:rsidP="007F0CB8">
      <w:pPr>
        <w:autoSpaceDE w:val="0"/>
        <w:autoSpaceDN w:val="0"/>
        <w:adjustRightInd w:val="0"/>
        <w:spacing w:after="0" w:line="360" w:lineRule="auto"/>
        <w:ind w:firstLine="709"/>
        <w:jc w:val="both"/>
        <w:rPr>
          <w:rFonts w:ascii="Arial" w:eastAsiaTheme="minorHAnsi" w:hAnsi="Arial" w:cs="Arial"/>
          <w:szCs w:val="24"/>
          <w:lang w:val="es-MX"/>
        </w:rPr>
      </w:pPr>
      <w:r w:rsidRPr="007F0CB8">
        <w:rPr>
          <w:rFonts w:ascii="Arial" w:eastAsiaTheme="minorHAnsi" w:hAnsi="Arial" w:cs="Arial"/>
          <w:szCs w:val="24"/>
          <w:lang w:val="es-MX"/>
        </w:rPr>
        <w:t>5. En seguimiento a la compra de terreno para utilizarse como panteón municipal con un costo</w:t>
      </w:r>
      <w:r w:rsidR="00C24307">
        <w:rPr>
          <w:rFonts w:ascii="Arial" w:eastAsiaTheme="minorHAnsi" w:hAnsi="Arial" w:cs="Arial"/>
          <w:szCs w:val="24"/>
          <w:lang w:val="es-MX"/>
        </w:rPr>
        <w:t xml:space="preserve"> </w:t>
      </w:r>
      <w:r w:rsidRPr="007F0CB8">
        <w:rPr>
          <w:rFonts w:ascii="Arial" w:eastAsiaTheme="minorHAnsi" w:hAnsi="Arial" w:cs="Arial"/>
          <w:szCs w:val="24"/>
          <w:lang w:val="es-MX"/>
        </w:rPr>
        <w:t>total de $6,000,000, aprobado en Acta de Sesión ordinaria de Cabildo número 71 del 29</w:t>
      </w:r>
      <w:r w:rsidR="00C24307">
        <w:rPr>
          <w:rFonts w:ascii="Arial" w:eastAsiaTheme="minorHAnsi" w:hAnsi="Arial" w:cs="Arial"/>
          <w:szCs w:val="24"/>
          <w:lang w:val="es-MX"/>
        </w:rPr>
        <w:t xml:space="preserve"> </w:t>
      </w:r>
      <w:r w:rsidRPr="007F0CB8">
        <w:rPr>
          <w:rFonts w:ascii="Arial" w:eastAsiaTheme="minorHAnsi" w:hAnsi="Arial" w:cs="Arial"/>
          <w:szCs w:val="24"/>
          <w:lang w:val="es-MX"/>
        </w:rPr>
        <w:t>de agosto de 2014, de los cuales en el ejercicio 2015 se registraron pagos por valor de</w:t>
      </w:r>
      <w:r w:rsidR="00C24307">
        <w:rPr>
          <w:rFonts w:ascii="Arial" w:eastAsiaTheme="minorHAnsi" w:hAnsi="Arial" w:cs="Arial"/>
          <w:szCs w:val="24"/>
          <w:lang w:val="es-MX"/>
        </w:rPr>
        <w:t xml:space="preserve"> </w:t>
      </w:r>
      <w:r w:rsidRPr="007F0CB8">
        <w:rPr>
          <w:rFonts w:ascii="Arial" w:eastAsiaTheme="minorHAnsi" w:hAnsi="Arial" w:cs="Arial"/>
          <w:szCs w:val="24"/>
          <w:lang w:val="es-MX"/>
        </w:rPr>
        <w:t xml:space="preserve">$4,000,000 a favor de C. Raymundo Manuel de la Mora </w:t>
      </w:r>
      <w:r w:rsidRPr="007F0CB8">
        <w:rPr>
          <w:rFonts w:ascii="Arial" w:eastAsiaTheme="minorHAnsi" w:hAnsi="Arial" w:cs="Arial"/>
          <w:szCs w:val="24"/>
          <w:lang w:val="es-MX"/>
        </w:rPr>
        <w:lastRenderedPageBreak/>
        <w:t>de la Garza, se observa que no</w:t>
      </w:r>
      <w:r w:rsidR="00C24307">
        <w:rPr>
          <w:rFonts w:ascii="Arial" w:eastAsiaTheme="minorHAnsi" w:hAnsi="Arial" w:cs="Arial"/>
          <w:szCs w:val="24"/>
          <w:lang w:val="es-MX"/>
        </w:rPr>
        <w:t xml:space="preserve"> </w:t>
      </w:r>
      <w:r w:rsidRPr="007F0CB8">
        <w:rPr>
          <w:rFonts w:ascii="Arial" w:eastAsiaTheme="minorHAnsi" w:hAnsi="Arial" w:cs="Arial"/>
          <w:szCs w:val="24"/>
          <w:lang w:val="es-MX"/>
        </w:rPr>
        <w:t>se realizó la emisión de la Declaratoria de Incorporación del Inmueble y su publicación en</w:t>
      </w:r>
      <w:r w:rsidR="00C24307">
        <w:rPr>
          <w:rFonts w:ascii="Arial" w:eastAsiaTheme="minorHAnsi" w:hAnsi="Arial" w:cs="Arial"/>
          <w:szCs w:val="24"/>
          <w:lang w:val="es-MX"/>
        </w:rPr>
        <w:t xml:space="preserve"> </w:t>
      </w:r>
      <w:r w:rsidRPr="007F0CB8">
        <w:rPr>
          <w:rFonts w:ascii="Arial" w:eastAsiaTheme="minorHAnsi" w:hAnsi="Arial" w:cs="Arial"/>
          <w:szCs w:val="24"/>
          <w:lang w:val="es-MX"/>
        </w:rPr>
        <w:t>el Periódico Oficial del Estado, de conformidad establecido en el artículo 146 de la Ley</w:t>
      </w:r>
      <w:r w:rsidR="00C24307">
        <w:rPr>
          <w:rFonts w:ascii="Arial" w:eastAsiaTheme="minorHAnsi" w:hAnsi="Arial" w:cs="Arial"/>
          <w:szCs w:val="24"/>
          <w:lang w:val="es-MX"/>
        </w:rPr>
        <w:t xml:space="preserve"> </w:t>
      </w:r>
      <w:r w:rsidRPr="007F0CB8">
        <w:rPr>
          <w:rFonts w:ascii="Arial" w:eastAsiaTheme="minorHAnsi" w:hAnsi="Arial" w:cs="Arial"/>
          <w:szCs w:val="24"/>
          <w:lang w:val="es-MX"/>
        </w:rPr>
        <w:t>Orgánica de la Administración Pública Municipal del Estado de Nuevo León, los cuales se</w:t>
      </w:r>
      <w:r w:rsidR="00C24307">
        <w:rPr>
          <w:rFonts w:ascii="Arial" w:eastAsiaTheme="minorHAnsi" w:hAnsi="Arial" w:cs="Arial"/>
          <w:szCs w:val="24"/>
          <w:lang w:val="es-MX"/>
        </w:rPr>
        <w:t xml:space="preserve"> </w:t>
      </w:r>
      <w:r w:rsidRPr="007F0CB8">
        <w:rPr>
          <w:rFonts w:ascii="Arial" w:eastAsiaTheme="minorHAnsi" w:hAnsi="Arial" w:cs="Arial"/>
          <w:szCs w:val="24"/>
          <w:lang w:val="es-MX"/>
        </w:rPr>
        <w:t>detallan con las pólizas de cheques siguientes:</w:t>
      </w:r>
    </w:p>
    <w:p w:rsidR="00C24307" w:rsidRDefault="00C24307" w:rsidP="007F0CB8">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88"/>
        <w:gridCol w:w="108"/>
        <w:gridCol w:w="1997"/>
        <w:gridCol w:w="2384"/>
        <w:gridCol w:w="263"/>
        <w:gridCol w:w="1456"/>
      </w:tblGrid>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Fecha</w:t>
            </w:r>
          </w:p>
        </w:tc>
        <w:tc>
          <w:tcPr>
            <w:tcW w:w="0" w:type="auto"/>
            <w:vAlign w:val="bottom"/>
            <w:hideMark/>
          </w:tcPr>
          <w:p w:rsidR="00C24307" w:rsidRPr="00C24307" w:rsidRDefault="00C24307" w:rsidP="00C24307">
            <w:pPr>
              <w:spacing w:after="0"/>
              <w:jc w:val="center"/>
              <w:rPr>
                <w:rFonts w:ascii="Arial" w:hAnsi="Arial" w:cs="Arial"/>
                <w:b/>
                <w:sz w:val="14"/>
                <w:szCs w:val="14"/>
                <w:u w:val="single"/>
                <w:lang w:val="es-MX" w:eastAsia="es-MX"/>
              </w:rPr>
            </w:pPr>
          </w:p>
        </w:tc>
        <w:tc>
          <w:tcPr>
            <w:tcW w:w="0" w:type="auto"/>
            <w:vAlign w:val="bottom"/>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Póliza</w:t>
            </w:r>
          </w:p>
        </w:tc>
        <w:tc>
          <w:tcPr>
            <w:tcW w:w="0" w:type="auto"/>
            <w:vAlign w:val="bottom"/>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Concepto</w:t>
            </w:r>
          </w:p>
        </w:tc>
        <w:tc>
          <w:tcPr>
            <w:tcW w:w="0" w:type="auto"/>
            <w:vAlign w:val="bottom"/>
            <w:hideMark/>
          </w:tcPr>
          <w:p w:rsidR="00C24307" w:rsidRPr="00C24307" w:rsidRDefault="00C24307" w:rsidP="00C24307">
            <w:pPr>
              <w:spacing w:after="0"/>
              <w:jc w:val="center"/>
              <w:rPr>
                <w:rFonts w:ascii="Arial" w:hAnsi="Arial" w:cs="Arial"/>
                <w:b/>
                <w:sz w:val="14"/>
                <w:szCs w:val="14"/>
                <w:u w:val="single"/>
                <w:lang w:val="es-MX" w:eastAsia="es-MX"/>
              </w:rPr>
            </w:pPr>
          </w:p>
        </w:tc>
        <w:tc>
          <w:tcPr>
            <w:tcW w:w="0" w:type="auto"/>
            <w:vAlign w:val="bottom"/>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Importe</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Póliza diario</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13/02/15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2015020037</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6 y 7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800,000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17/03/15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2015030051</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8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17/04/15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2015040034</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9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Póliza cheque</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26/08/15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243 26123</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10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26/08/15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243 26124</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11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26/08/15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243 26125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12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26/08/15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243 26126</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13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26/08/15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243 26127</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14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26/08/15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243 26128</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Pago 15 de 15</w:t>
            </w: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400,000</w:t>
            </w:r>
          </w:p>
        </w:tc>
      </w:tr>
      <w:tr w:rsidR="00C24307" w:rsidRPr="00C24307" w:rsidTr="00C24307">
        <w:trPr>
          <w:tblCellSpacing w:w="15" w:type="dxa"/>
        </w:trPr>
        <w:tc>
          <w:tcPr>
            <w:tcW w:w="0" w:type="auto"/>
            <w:vAlign w:val="bottom"/>
            <w:hideMark/>
          </w:tcPr>
          <w:p w:rsidR="00C24307" w:rsidRPr="00C24307" w:rsidRDefault="00C24307" w:rsidP="00C24307">
            <w:pPr>
              <w:spacing w:after="0"/>
              <w:jc w:val="center"/>
              <w:rPr>
                <w:rFonts w:ascii="Arial" w:hAnsi="Arial" w:cs="Arial"/>
                <w:b/>
                <w:bCs/>
                <w:sz w:val="14"/>
                <w:szCs w:val="14"/>
                <w:lang w:val="es-MX" w:eastAsia="es-MX"/>
              </w:rPr>
            </w:pPr>
            <w:r w:rsidRPr="00C24307">
              <w:rPr>
                <w:rFonts w:ascii="Arial" w:hAnsi="Arial" w:cs="Arial"/>
                <w:b/>
                <w:bCs/>
                <w:sz w:val="14"/>
                <w:szCs w:val="14"/>
                <w:lang w:val="es-MX" w:eastAsia="es-MX"/>
              </w:rPr>
              <w:t>Total</w:t>
            </w:r>
          </w:p>
        </w:tc>
        <w:tc>
          <w:tcPr>
            <w:tcW w:w="0" w:type="auto"/>
            <w:vAlign w:val="bottom"/>
            <w:hideMark/>
          </w:tcPr>
          <w:p w:rsidR="00C24307" w:rsidRPr="00C24307" w:rsidRDefault="00C24307" w:rsidP="00C24307">
            <w:pPr>
              <w:spacing w:after="0"/>
              <w:jc w:val="center"/>
              <w:rPr>
                <w:rFonts w:ascii="Arial" w:hAnsi="Arial" w:cs="Arial"/>
                <w:b/>
                <w:bCs/>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bottom"/>
            <w:hideMark/>
          </w:tcPr>
          <w:p w:rsidR="00C24307" w:rsidRPr="00C24307" w:rsidRDefault="00C24307" w:rsidP="00C24307">
            <w:pPr>
              <w:spacing w:after="0"/>
              <w:jc w:val="center"/>
              <w:rPr>
                <w:rFonts w:ascii="Arial" w:hAnsi="Arial" w:cs="Arial"/>
                <w:b/>
                <w:bCs/>
                <w:sz w:val="14"/>
                <w:szCs w:val="14"/>
                <w:lang w:val="es-MX" w:eastAsia="es-MX"/>
              </w:rPr>
            </w:pPr>
            <w:r w:rsidRPr="00C24307">
              <w:rPr>
                <w:rFonts w:ascii="Arial" w:hAnsi="Arial" w:cs="Arial"/>
                <w:b/>
                <w:bCs/>
                <w:sz w:val="14"/>
                <w:szCs w:val="14"/>
                <w:lang w:val="es-MX" w:eastAsia="es-MX"/>
              </w:rPr>
              <w:t>$</w:t>
            </w:r>
          </w:p>
        </w:tc>
        <w:tc>
          <w:tcPr>
            <w:tcW w:w="0" w:type="auto"/>
            <w:vAlign w:val="bottom"/>
            <w:hideMark/>
          </w:tcPr>
          <w:p w:rsidR="00C24307" w:rsidRPr="00C24307" w:rsidRDefault="00C24307" w:rsidP="00C24307">
            <w:pPr>
              <w:spacing w:after="0"/>
              <w:jc w:val="center"/>
              <w:rPr>
                <w:rFonts w:ascii="Arial" w:hAnsi="Arial" w:cs="Arial"/>
                <w:b/>
                <w:bCs/>
                <w:sz w:val="14"/>
                <w:szCs w:val="14"/>
                <w:lang w:val="es-MX" w:eastAsia="es-MX"/>
              </w:rPr>
            </w:pPr>
            <w:r w:rsidRPr="00C24307">
              <w:rPr>
                <w:rFonts w:ascii="Arial" w:hAnsi="Arial" w:cs="Arial"/>
                <w:b/>
                <w:bCs/>
                <w:sz w:val="14"/>
                <w:szCs w:val="14"/>
                <w:lang w:val="es-MX" w:eastAsia="es-MX"/>
              </w:rPr>
              <w:t>4,000,000</w:t>
            </w:r>
          </w:p>
        </w:tc>
      </w:tr>
    </w:tbl>
    <w:p w:rsidR="00C24307" w:rsidRPr="007F0CB8" w:rsidRDefault="00C24307" w:rsidP="007F0CB8">
      <w:pPr>
        <w:autoSpaceDE w:val="0"/>
        <w:autoSpaceDN w:val="0"/>
        <w:adjustRightInd w:val="0"/>
        <w:spacing w:after="0" w:line="360" w:lineRule="auto"/>
        <w:ind w:firstLine="709"/>
        <w:jc w:val="both"/>
        <w:rPr>
          <w:rFonts w:ascii="Arial" w:eastAsiaTheme="minorHAnsi" w:hAnsi="Arial" w:cs="Arial"/>
          <w:sz w:val="20"/>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Promoción de Fincamiento de Responsabilidad Administrativa.</w:t>
      </w:r>
    </w:p>
    <w:p w:rsid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NORMATIVIDAD</w:t>
      </w: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CUENTA PÚBLICA</w:t>
      </w:r>
    </w:p>
    <w:p w:rsidR="00C24307" w:rsidRDefault="00C24307" w:rsidP="00C24307">
      <w:pPr>
        <w:autoSpaceDE w:val="0"/>
        <w:autoSpaceDN w:val="0"/>
        <w:adjustRightInd w:val="0"/>
        <w:spacing w:after="0" w:line="360" w:lineRule="auto"/>
        <w:jc w:val="both"/>
        <w:rPr>
          <w:rFonts w:ascii="Arial" w:eastAsiaTheme="minorHAnsi" w:hAnsi="Arial" w:cs="Arial"/>
          <w:szCs w:val="24"/>
          <w:lang w:val="es-MX"/>
        </w:rPr>
      </w:pPr>
    </w:p>
    <w:p w:rsidR="007F0CB8" w:rsidRPr="00C24307" w:rsidRDefault="00C24307" w:rsidP="00C24307">
      <w:pPr>
        <w:autoSpaceDE w:val="0"/>
        <w:autoSpaceDN w:val="0"/>
        <w:adjustRightInd w:val="0"/>
        <w:spacing w:after="0" w:line="360" w:lineRule="auto"/>
        <w:ind w:firstLine="709"/>
        <w:jc w:val="both"/>
        <w:rPr>
          <w:rFonts w:ascii="Arial" w:eastAsiaTheme="minorHAnsi" w:hAnsi="Arial" w:cs="Arial"/>
          <w:szCs w:val="24"/>
          <w:lang w:val="es-MX"/>
        </w:rPr>
      </w:pPr>
      <w:r w:rsidRPr="00C24307">
        <w:rPr>
          <w:rFonts w:ascii="Arial" w:eastAsiaTheme="minorHAnsi" w:hAnsi="Arial" w:cs="Arial"/>
          <w:szCs w:val="24"/>
          <w:lang w:val="es-MX"/>
        </w:rPr>
        <w:t>6. Se observó que en la presentación de la Cuenta Pública del ejercicio 2015 del Municipio</w:t>
      </w:r>
      <w:r>
        <w:rPr>
          <w:rFonts w:ascii="Arial" w:eastAsiaTheme="minorHAnsi" w:hAnsi="Arial" w:cs="Arial"/>
          <w:szCs w:val="24"/>
          <w:lang w:val="es-MX"/>
        </w:rPr>
        <w:t xml:space="preserve"> </w:t>
      </w:r>
      <w:r w:rsidRPr="00C24307">
        <w:rPr>
          <w:rFonts w:ascii="Arial" w:eastAsiaTheme="minorHAnsi" w:hAnsi="Arial" w:cs="Arial"/>
          <w:szCs w:val="24"/>
          <w:lang w:val="es-MX"/>
        </w:rPr>
        <w:t>de Linares, Nuevo León, no se consideró lo dispuesto en los puntos 3, inciso c) y 6,</w:t>
      </w:r>
      <w:r>
        <w:rPr>
          <w:rFonts w:ascii="Arial" w:eastAsiaTheme="minorHAnsi" w:hAnsi="Arial" w:cs="Arial"/>
          <w:szCs w:val="24"/>
          <w:lang w:val="es-MX"/>
        </w:rPr>
        <w:t xml:space="preserve"> </w:t>
      </w:r>
      <w:r w:rsidRPr="00C24307">
        <w:rPr>
          <w:rFonts w:ascii="Arial" w:eastAsiaTheme="minorHAnsi" w:hAnsi="Arial" w:cs="Arial"/>
          <w:szCs w:val="24"/>
          <w:lang w:val="es-MX"/>
        </w:rPr>
        <w:t>inciso c) del Acuerdo por el que se armoniza la estructura de las cuentas públicas emitido</w:t>
      </w:r>
      <w:r>
        <w:rPr>
          <w:rFonts w:ascii="Arial" w:eastAsiaTheme="minorHAnsi" w:hAnsi="Arial" w:cs="Arial"/>
          <w:szCs w:val="24"/>
          <w:lang w:val="es-MX"/>
        </w:rPr>
        <w:t xml:space="preserve"> </w:t>
      </w:r>
      <w:r w:rsidRPr="00C24307">
        <w:rPr>
          <w:rFonts w:ascii="Arial" w:eastAsiaTheme="minorHAnsi" w:hAnsi="Arial" w:cs="Arial"/>
          <w:szCs w:val="24"/>
          <w:lang w:val="es-MX"/>
        </w:rPr>
        <w:t xml:space="preserve">por el Consejo Nacional de Armonización Contable, de aplicación </w:t>
      </w:r>
      <w:r w:rsidRPr="00C24307">
        <w:rPr>
          <w:rFonts w:ascii="Arial" w:eastAsiaTheme="minorHAnsi" w:hAnsi="Arial" w:cs="Arial"/>
          <w:szCs w:val="24"/>
          <w:lang w:val="es-MX"/>
        </w:rPr>
        <w:lastRenderedPageBreak/>
        <w:t>obligatorio para los</w:t>
      </w:r>
      <w:r>
        <w:rPr>
          <w:rFonts w:ascii="Arial" w:eastAsiaTheme="minorHAnsi" w:hAnsi="Arial" w:cs="Arial"/>
          <w:szCs w:val="24"/>
          <w:lang w:val="es-MX"/>
        </w:rPr>
        <w:t xml:space="preserve"> </w:t>
      </w:r>
      <w:r w:rsidRPr="00C24307">
        <w:rPr>
          <w:rFonts w:ascii="Arial" w:eastAsiaTheme="minorHAnsi" w:hAnsi="Arial" w:cs="Arial"/>
          <w:szCs w:val="24"/>
          <w:lang w:val="es-MX"/>
        </w:rPr>
        <w:t>entes públicos conforme lo dispuesto en el artículo 7 de la Ley General de Contabilidad</w:t>
      </w:r>
      <w:r>
        <w:rPr>
          <w:rFonts w:ascii="Arial" w:eastAsiaTheme="minorHAnsi" w:hAnsi="Arial" w:cs="Arial"/>
          <w:szCs w:val="24"/>
          <w:lang w:val="es-MX"/>
        </w:rPr>
        <w:t xml:space="preserve"> </w:t>
      </w:r>
      <w:r w:rsidRPr="00C24307">
        <w:rPr>
          <w:rFonts w:ascii="Arial" w:eastAsiaTheme="minorHAnsi" w:hAnsi="Arial" w:cs="Arial"/>
          <w:szCs w:val="24"/>
          <w:lang w:val="es-MX"/>
        </w:rPr>
        <w:t>Gubernamental, ya que no se adjuntó como anexo la información de la Cuenta Pública</w:t>
      </w:r>
      <w:r>
        <w:rPr>
          <w:rFonts w:ascii="Arial" w:eastAsiaTheme="minorHAnsi" w:hAnsi="Arial" w:cs="Arial"/>
          <w:szCs w:val="24"/>
          <w:lang w:val="es-MX"/>
        </w:rPr>
        <w:t xml:space="preserve"> </w:t>
      </w:r>
      <w:r w:rsidRPr="00C24307">
        <w:rPr>
          <w:rFonts w:ascii="Arial" w:eastAsiaTheme="minorHAnsi" w:hAnsi="Arial" w:cs="Arial"/>
          <w:szCs w:val="24"/>
          <w:lang w:val="es-MX"/>
        </w:rPr>
        <w:t>del Instituto Municipal de Planeación Urbana y Convivencia de Linares, Nuevo León y ésta</w:t>
      </w:r>
      <w:r>
        <w:rPr>
          <w:rFonts w:ascii="Arial" w:eastAsiaTheme="minorHAnsi" w:hAnsi="Arial" w:cs="Arial"/>
          <w:szCs w:val="24"/>
          <w:lang w:val="es-MX"/>
        </w:rPr>
        <w:t xml:space="preserve"> </w:t>
      </w:r>
      <w:r w:rsidRPr="00C24307">
        <w:rPr>
          <w:rFonts w:ascii="Arial" w:eastAsiaTheme="minorHAnsi" w:hAnsi="Arial" w:cs="Arial"/>
          <w:szCs w:val="24"/>
          <w:lang w:val="es-MX"/>
        </w:rPr>
        <w:t>fue remitida de manera directa por el citado Instituto al H. Congreso del Estado, el cual se</w:t>
      </w:r>
      <w:r>
        <w:rPr>
          <w:rFonts w:ascii="Arial" w:eastAsiaTheme="minorHAnsi" w:hAnsi="Arial" w:cs="Arial"/>
          <w:szCs w:val="24"/>
          <w:lang w:val="es-MX"/>
        </w:rPr>
        <w:t xml:space="preserve"> </w:t>
      </w:r>
      <w:r w:rsidRPr="00C24307">
        <w:rPr>
          <w:rFonts w:ascii="Arial" w:eastAsiaTheme="minorHAnsi" w:hAnsi="Arial" w:cs="Arial"/>
          <w:szCs w:val="24"/>
          <w:lang w:val="es-MX"/>
        </w:rPr>
        <w:t>encontraba vinculado como parte de su sector descentralizado.</w:t>
      </w: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szCs w:val="24"/>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Promoción de Fincamiento de Responsabilidad Administrativa.</w:t>
      </w: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b/>
          <w:bCs/>
          <w:szCs w:val="24"/>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r w:rsidRPr="00C24307">
        <w:rPr>
          <w:rFonts w:ascii="Arial" w:eastAsiaTheme="minorHAnsi" w:hAnsi="Arial" w:cs="Arial"/>
          <w:b/>
          <w:bCs/>
          <w:lang w:val="es-MX"/>
        </w:rPr>
        <w:t>OBRA PÚBLICA</w:t>
      </w: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r w:rsidRPr="00C24307">
        <w:rPr>
          <w:rFonts w:ascii="Arial" w:eastAsiaTheme="minorHAnsi" w:hAnsi="Arial" w:cs="Arial"/>
          <w:b/>
          <w:bCs/>
          <w:lang w:val="es-MX"/>
        </w:rPr>
        <w:t>DESARROLLO URBANO Y ECOLOGÍA</w:t>
      </w: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r w:rsidRPr="00C24307">
        <w:rPr>
          <w:rFonts w:ascii="Arial" w:eastAsiaTheme="minorHAnsi" w:hAnsi="Arial" w:cs="Arial"/>
          <w:b/>
          <w:bCs/>
          <w:lang w:val="es-MX"/>
        </w:rPr>
        <w:t>Obras Públicas Directas</w:t>
      </w: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b/>
          <w:bCs/>
          <w:lang w:val="es-MX"/>
        </w:rPr>
      </w:pPr>
      <w:r w:rsidRPr="00C24307">
        <w:rPr>
          <w:rFonts w:ascii="Arial" w:eastAsiaTheme="minorHAnsi" w:hAnsi="Arial" w:cs="Arial"/>
          <w:bCs/>
          <w:lang w:val="es-MX"/>
        </w:rPr>
        <w:t>En el expediente</w:t>
      </w:r>
      <w:r>
        <w:rPr>
          <w:rFonts w:ascii="Arial" w:eastAsiaTheme="minorHAnsi" w:hAnsi="Arial" w:cs="Arial"/>
          <w:b/>
          <w:bCs/>
          <w:lang w:val="es-MX"/>
        </w:rPr>
        <w:t xml:space="preserve"> </w:t>
      </w:r>
      <w:r w:rsidRPr="00C24307">
        <w:rPr>
          <w:rFonts w:ascii="Arial" w:eastAsiaTheme="minorHAnsi" w:hAnsi="Arial" w:cs="Arial"/>
          <w:b/>
          <w:bCs/>
          <w:lang w:val="es-MX"/>
        </w:rPr>
        <w:t>GML-FDM-01/15</w:t>
      </w:r>
      <w:r w:rsidRPr="00C24307">
        <w:rPr>
          <w:rFonts w:ascii="Arial" w:eastAsiaTheme="minorHAnsi" w:hAnsi="Arial" w:cs="Arial"/>
          <w:bCs/>
          <w:lang w:val="es-MX"/>
        </w:rPr>
        <w:t xml:space="preserve"> (Construcción de edificio para oficinas administrativas (2a. Etapa), calle Juárez entre Hidalgo y Madero, en la colonia Centro) se observó:</w:t>
      </w: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r w:rsidRPr="00C24307">
        <w:rPr>
          <w:rFonts w:ascii="Arial" w:eastAsiaTheme="minorHAnsi" w:hAnsi="Arial" w:cs="Arial"/>
          <w:lang w:val="es-MX"/>
        </w:rPr>
        <w:t>7. No se localizó ni fue exhibida durante la auditoría, la documentación que permita verificar</w:t>
      </w:r>
      <w:r>
        <w:rPr>
          <w:rFonts w:ascii="Arial" w:eastAsiaTheme="minorHAnsi" w:hAnsi="Arial" w:cs="Arial"/>
          <w:lang w:val="es-MX"/>
        </w:rPr>
        <w:t xml:space="preserve"> </w:t>
      </w:r>
      <w:r w:rsidRPr="00C24307">
        <w:rPr>
          <w:rFonts w:ascii="Arial" w:eastAsiaTheme="minorHAnsi" w:hAnsi="Arial" w:cs="Arial"/>
          <w:lang w:val="es-MX"/>
        </w:rPr>
        <w:t>que la obra fue incluida en el presupuesto anual del ejercicio 2015, acorde con lo dispuesto</w:t>
      </w:r>
      <w:r>
        <w:rPr>
          <w:rFonts w:ascii="Arial" w:eastAsiaTheme="minorHAnsi" w:hAnsi="Arial" w:cs="Arial"/>
          <w:lang w:val="es-MX"/>
        </w:rPr>
        <w:t xml:space="preserve"> </w:t>
      </w:r>
      <w:r w:rsidRPr="00C24307">
        <w:rPr>
          <w:rFonts w:ascii="Arial" w:eastAsiaTheme="minorHAnsi" w:hAnsi="Arial" w:cs="Arial"/>
          <w:lang w:val="es-MX"/>
        </w:rPr>
        <w:t xml:space="preserve">en el artículo 18, fracción IV, en relación con los artículos 19 y 22, de la </w:t>
      </w:r>
      <w:r w:rsidRPr="00C24307">
        <w:rPr>
          <w:rFonts w:ascii="Arial" w:eastAsiaTheme="minorHAnsi" w:hAnsi="Arial" w:cs="Arial"/>
          <w:i/>
          <w:iCs/>
          <w:lang w:val="es-MX"/>
        </w:rPr>
        <w:t>LOPEMNL</w:t>
      </w:r>
      <w:r w:rsidRPr="00C24307">
        <w:rPr>
          <w:rFonts w:ascii="Arial" w:eastAsiaTheme="minorHAnsi" w:hAnsi="Arial" w:cs="Arial"/>
          <w:lang w:val="es-MX"/>
        </w:rPr>
        <w:t xml:space="preserve">. </w:t>
      </w:r>
    </w:p>
    <w:p w:rsidR="00C24307" w:rsidRPr="00C24307" w:rsidRDefault="00C24307" w:rsidP="00C24307">
      <w:pPr>
        <w:autoSpaceDE w:val="0"/>
        <w:autoSpaceDN w:val="0"/>
        <w:adjustRightInd w:val="0"/>
        <w:spacing w:after="0" w:line="360" w:lineRule="auto"/>
        <w:jc w:val="both"/>
        <w:rPr>
          <w:rFonts w:ascii="Arial" w:eastAsiaTheme="minorHAnsi" w:hAnsi="Arial" w:cs="Arial"/>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r w:rsidRPr="00C24307">
        <w:rPr>
          <w:rFonts w:ascii="Arial" w:eastAsiaTheme="minorHAnsi" w:hAnsi="Arial" w:cs="Arial"/>
          <w:b/>
          <w:bCs/>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lang w:val="es-MX"/>
        </w:rPr>
      </w:pPr>
      <w:r w:rsidRPr="00C24307">
        <w:rPr>
          <w:rFonts w:ascii="Arial" w:eastAsiaTheme="minorHAnsi" w:hAnsi="Arial" w:cs="Arial"/>
          <w:i/>
          <w:iCs/>
          <w:lang w:val="es-MX"/>
        </w:rPr>
        <w:t>Promoción de Fincamiento de Responsabilidad Administrativa.</w:t>
      </w:r>
    </w:p>
    <w:p w:rsidR="00C24307" w:rsidRPr="00C24307" w:rsidRDefault="00C24307" w:rsidP="00C24307">
      <w:pPr>
        <w:autoSpaceDE w:val="0"/>
        <w:autoSpaceDN w:val="0"/>
        <w:adjustRightInd w:val="0"/>
        <w:spacing w:after="0" w:line="360" w:lineRule="auto"/>
        <w:jc w:val="both"/>
        <w:rPr>
          <w:rFonts w:ascii="Arial" w:eastAsiaTheme="minorHAnsi" w:hAnsi="Arial" w:cs="Arial"/>
          <w:i/>
          <w:iCs/>
          <w:lang w:val="es-MX"/>
        </w:rPr>
      </w:pPr>
      <w:r w:rsidRPr="00C24307">
        <w:rPr>
          <w:rFonts w:ascii="Arial" w:eastAsiaTheme="minorHAnsi" w:hAnsi="Arial" w:cs="Arial"/>
          <w:i/>
          <w:iCs/>
          <w:lang w:val="es-MX"/>
        </w:rPr>
        <w:t>Recomendaciones en Relación a la Gestión o Control Interno.</w:t>
      </w:r>
    </w:p>
    <w:p w:rsidR="00C24307" w:rsidRPr="00C24307" w:rsidRDefault="00C24307" w:rsidP="00C24307">
      <w:pPr>
        <w:autoSpaceDE w:val="0"/>
        <w:autoSpaceDN w:val="0"/>
        <w:adjustRightInd w:val="0"/>
        <w:spacing w:after="0" w:line="360" w:lineRule="auto"/>
        <w:jc w:val="both"/>
        <w:rPr>
          <w:rFonts w:ascii="Arial" w:eastAsiaTheme="minorHAnsi" w:hAnsi="Arial" w:cs="Arial"/>
          <w:lang w:val="es-MX"/>
        </w:rPr>
      </w:pP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r w:rsidRPr="00C24307">
        <w:rPr>
          <w:rFonts w:ascii="Arial" w:eastAsiaTheme="minorHAnsi" w:hAnsi="Arial" w:cs="Arial"/>
          <w:lang w:val="es-MX"/>
        </w:rPr>
        <w:t>8. No se localizó ni fue exhibido durante la auditoría, el presupuesto elaborado por el Ente</w:t>
      </w:r>
      <w:r>
        <w:rPr>
          <w:rFonts w:ascii="Arial" w:eastAsiaTheme="minorHAnsi" w:hAnsi="Arial" w:cs="Arial"/>
          <w:lang w:val="es-MX"/>
        </w:rPr>
        <w:t xml:space="preserve"> </w:t>
      </w:r>
      <w:r w:rsidRPr="00C24307">
        <w:rPr>
          <w:rFonts w:ascii="Arial" w:eastAsiaTheme="minorHAnsi" w:hAnsi="Arial" w:cs="Arial"/>
          <w:lang w:val="es-MX"/>
        </w:rPr>
        <w:t>Público para la obra, ni los análisis de precios unitarios que permitan verificar la aplicación</w:t>
      </w:r>
      <w:r>
        <w:rPr>
          <w:rFonts w:ascii="Arial" w:eastAsiaTheme="minorHAnsi" w:hAnsi="Arial" w:cs="Arial"/>
          <w:lang w:val="es-MX"/>
        </w:rPr>
        <w:t xml:space="preserve"> </w:t>
      </w:r>
      <w:r w:rsidRPr="00C24307">
        <w:rPr>
          <w:rFonts w:ascii="Arial" w:eastAsiaTheme="minorHAnsi" w:hAnsi="Arial" w:cs="Arial"/>
          <w:lang w:val="es-MX"/>
        </w:rPr>
        <w:t>de los costos actualizados de acuerdo con las condiciones que prevalecían en el momento</w:t>
      </w:r>
      <w:r>
        <w:rPr>
          <w:rFonts w:ascii="Arial" w:eastAsiaTheme="minorHAnsi" w:hAnsi="Arial" w:cs="Arial"/>
          <w:lang w:val="es-MX"/>
        </w:rPr>
        <w:t xml:space="preserve"> </w:t>
      </w:r>
      <w:r w:rsidRPr="00C24307">
        <w:rPr>
          <w:rFonts w:ascii="Arial" w:eastAsiaTheme="minorHAnsi" w:hAnsi="Arial" w:cs="Arial"/>
          <w:lang w:val="es-MX"/>
        </w:rPr>
        <w:t xml:space="preserve">de su elaboración, obligación establecida en el artículo 19, fracción XIII, de la </w:t>
      </w:r>
      <w:r w:rsidRPr="00C24307">
        <w:rPr>
          <w:rFonts w:ascii="Arial" w:eastAsiaTheme="minorHAnsi" w:hAnsi="Arial" w:cs="Arial"/>
          <w:i/>
          <w:iCs/>
          <w:lang w:val="es-MX"/>
        </w:rPr>
        <w:t>LOPEMNL</w:t>
      </w:r>
      <w:r w:rsidRPr="00C24307">
        <w:rPr>
          <w:rFonts w:ascii="Arial" w:eastAsiaTheme="minorHAnsi" w:hAnsi="Arial" w:cs="Arial"/>
          <w:lang w:val="es-MX"/>
        </w:rPr>
        <w:t>.</w:t>
      </w:r>
    </w:p>
    <w:p w:rsidR="00C24307" w:rsidRPr="00C24307" w:rsidRDefault="00C24307" w:rsidP="00C24307">
      <w:pPr>
        <w:autoSpaceDE w:val="0"/>
        <w:autoSpaceDN w:val="0"/>
        <w:adjustRightInd w:val="0"/>
        <w:spacing w:after="0" w:line="360" w:lineRule="auto"/>
        <w:jc w:val="both"/>
        <w:rPr>
          <w:rFonts w:ascii="Arial" w:eastAsiaTheme="minorHAnsi" w:hAnsi="Arial" w:cs="Arial"/>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r w:rsidRPr="00C24307">
        <w:rPr>
          <w:rFonts w:ascii="Arial" w:eastAsiaTheme="minorHAnsi" w:hAnsi="Arial" w:cs="Arial"/>
          <w:b/>
          <w:bCs/>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lang w:val="es-MX"/>
        </w:rPr>
      </w:pPr>
      <w:r w:rsidRPr="00C24307">
        <w:rPr>
          <w:rFonts w:ascii="Arial" w:eastAsiaTheme="minorHAnsi" w:hAnsi="Arial" w:cs="Arial"/>
          <w:i/>
          <w:iCs/>
          <w:lang w:val="es-MX"/>
        </w:rPr>
        <w:t>Promoción de Fincamiento de Responsabilidad Administrativa.</w:t>
      </w:r>
    </w:p>
    <w:p w:rsidR="00C24307" w:rsidRPr="00C24307" w:rsidRDefault="00C24307" w:rsidP="00C24307">
      <w:pPr>
        <w:autoSpaceDE w:val="0"/>
        <w:autoSpaceDN w:val="0"/>
        <w:adjustRightInd w:val="0"/>
        <w:spacing w:after="0" w:line="360" w:lineRule="auto"/>
        <w:jc w:val="both"/>
        <w:rPr>
          <w:rFonts w:ascii="Arial" w:eastAsiaTheme="minorHAnsi" w:hAnsi="Arial" w:cs="Arial"/>
          <w:lang w:val="es-MX"/>
        </w:rPr>
      </w:pP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r w:rsidRPr="00C24307">
        <w:rPr>
          <w:rFonts w:ascii="Arial" w:eastAsiaTheme="minorHAnsi" w:hAnsi="Arial" w:cs="Arial"/>
          <w:lang w:val="es-MX"/>
        </w:rPr>
        <w:t>9. No se localizó ni fue exhibido durante la auditoría, la documentación que compruebe que el</w:t>
      </w:r>
      <w:r>
        <w:rPr>
          <w:rFonts w:ascii="Arial" w:eastAsiaTheme="minorHAnsi" w:hAnsi="Arial" w:cs="Arial"/>
          <w:lang w:val="es-MX"/>
        </w:rPr>
        <w:t xml:space="preserve"> </w:t>
      </w:r>
      <w:r w:rsidRPr="00C24307">
        <w:rPr>
          <w:rFonts w:ascii="Arial" w:eastAsiaTheme="minorHAnsi" w:hAnsi="Arial" w:cs="Arial"/>
          <w:lang w:val="es-MX"/>
        </w:rPr>
        <w:t>contratista ganador contó con el capital contable mínimo requerido ($35</w:t>
      </w:r>
      <w:proofErr w:type="gramStart"/>
      <w:r w:rsidRPr="00C24307">
        <w:rPr>
          <w:rFonts w:ascii="Arial" w:eastAsiaTheme="minorHAnsi" w:hAnsi="Arial" w:cs="Arial"/>
          <w:lang w:val="es-MX"/>
        </w:rPr>
        <w:t>,000,000.00</w:t>
      </w:r>
      <w:proofErr w:type="gramEnd"/>
      <w:r w:rsidRPr="00C24307">
        <w:rPr>
          <w:rFonts w:ascii="Arial" w:eastAsiaTheme="minorHAnsi" w:hAnsi="Arial" w:cs="Arial"/>
          <w:lang w:val="es-MX"/>
        </w:rPr>
        <w:t>), para</w:t>
      </w:r>
      <w:r>
        <w:rPr>
          <w:rFonts w:ascii="Arial" w:eastAsiaTheme="minorHAnsi" w:hAnsi="Arial" w:cs="Arial"/>
          <w:lang w:val="es-MX"/>
        </w:rPr>
        <w:t xml:space="preserve"> </w:t>
      </w:r>
      <w:r w:rsidRPr="00C24307">
        <w:rPr>
          <w:rFonts w:ascii="Arial" w:eastAsiaTheme="minorHAnsi" w:hAnsi="Arial" w:cs="Arial"/>
          <w:lang w:val="es-MX"/>
        </w:rPr>
        <w:t>participar el proceso de adjudicación, obligación establecida en el artículo 31 fracción V, de</w:t>
      </w:r>
      <w:r>
        <w:rPr>
          <w:rFonts w:ascii="Arial" w:eastAsiaTheme="minorHAnsi" w:hAnsi="Arial" w:cs="Arial"/>
          <w:lang w:val="es-MX"/>
        </w:rPr>
        <w:t xml:space="preserve"> </w:t>
      </w:r>
      <w:r w:rsidRPr="00C24307">
        <w:rPr>
          <w:rFonts w:ascii="Arial" w:eastAsiaTheme="minorHAnsi" w:hAnsi="Arial" w:cs="Arial"/>
          <w:lang w:val="es-MX"/>
        </w:rPr>
        <w:t xml:space="preserve">la </w:t>
      </w:r>
      <w:r w:rsidRPr="00C24307">
        <w:rPr>
          <w:rFonts w:ascii="Arial" w:eastAsiaTheme="minorHAnsi" w:hAnsi="Arial" w:cs="Arial"/>
          <w:i/>
          <w:iCs/>
          <w:lang w:val="es-MX"/>
        </w:rPr>
        <w:t>LOPEMNL</w:t>
      </w:r>
      <w:r w:rsidRPr="00C24307">
        <w:rPr>
          <w:rFonts w:ascii="Arial" w:eastAsiaTheme="minorHAnsi" w:hAnsi="Arial" w:cs="Arial"/>
          <w:lang w:val="es-MX"/>
        </w:rPr>
        <w:t>, en relación con el inciso A) Requisitos que deben cumplir los interesados,</w:t>
      </w:r>
      <w:r>
        <w:rPr>
          <w:rFonts w:ascii="Arial" w:eastAsiaTheme="minorHAnsi" w:hAnsi="Arial" w:cs="Arial"/>
          <w:lang w:val="es-MX"/>
        </w:rPr>
        <w:t xml:space="preserve"> </w:t>
      </w:r>
      <w:r w:rsidRPr="00C24307">
        <w:rPr>
          <w:rFonts w:ascii="Arial" w:eastAsiaTheme="minorHAnsi" w:hAnsi="Arial" w:cs="Arial"/>
          <w:lang w:val="es-MX"/>
        </w:rPr>
        <w:t xml:space="preserve">punto 2, de la Convocatoria Pública Estatal. </w:t>
      </w:r>
    </w:p>
    <w:p w:rsidR="00C24307" w:rsidRPr="00C24307" w:rsidRDefault="00C24307" w:rsidP="00C24307">
      <w:pPr>
        <w:autoSpaceDE w:val="0"/>
        <w:autoSpaceDN w:val="0"/>
        <w:adjustRightInd w:val="0"/>
        <w:spacing w:after="0" w:line="360" w:lineRule="auto"/>
        <w:jc w:val="both"/>
        <w:rPr>
          <w:rFonts w:ascii="Arial" w:eastAsiaTheme="minorHAnsi" w:hAnsi="Arial" w:cs="Arial"/>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lang w:val="es-MX"/>
        </w:rPr>
      </w:pPr>
      <w:r w:rsidRPr="00C24307">
        <w:rPr>
          <w:rFonts w:ascii="Arial" w:eastAsiaTheme="minorHAnsi" w:hAnsi="Arial" w:cs="Arial"/>
          <w:b/>
          <w:bCs/>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lang w:val="es-MX"/>
        </w:rPr>
      </w:pPr>
      <w:r w:rsidRPr="00C24307">
        <w:rPr>
          <w:rFonts w:ascii="Arial" w:eastAsiaTheme="minorHAnsi" w:hAnsi="Arial" w:cs="Arial"/>
          <w:i/>
          <w:iCs/>
          <w:lang w:val="es-MX"/>
        </w:rPr>
        <w:t>Promoción de Fincamiento de Responsabilidad Administrativa.</w:t>
      </w:r>
    </w:p>
    <w:p w:rsidR="00C24307" w:rsidRPr="00C24307" w:rsidRDefault="00C24307" w:rsidP="00C24307">
      <w:pPr>
        <w:autoSpaceDE w:val="0"/>
        <w:autoSpaceDN w:val="0"/>
        <w:adjustRightInd w:val="0"/>
        <w:spacing w:after="0" w:line="360" w:lineRule="auto"/>
        <w:jc w:val="both"/>
        <w:rPr>
          <w:rFonts w:ascii="Arial" w:eastAsiaTheme="minorHAnsi" w:hAnsi="Arial" w:cs="Arial"/>
          <w:i/>
          <w:iCs/>
          <w:lang w:val="es-MX"/>
        </w:rPr>
      </w:pPr>
    </w:p>
    <w:p w:rsid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r w:rsidRPr="00C24307">
        <w:rPr>
          <w:rFonts w:ascii="Arial" w:eastAsiaTheme="minorHAnsi" w:hAnsi="Arial" w:cs="Arial"/>
          <w:lang w:val="es-MX"/>
        </w:rPr>
        <w:t>10. En la revisión del expediente, se detectaron incumplimientos a la obligación establecida en</w:t>
      </w:r>
      <w:r>
        <w:rPr>
          <w:rFonts w:ascii="Arial" w:eastAsiaTheme="minorHAnsi" w:hAnsi="Arial" w:cs="Arial"/>
          <w:lang w:val="es-MX"/>
        </w:rPr>
        <w:t xml:space="preserve"> </w:t>
      </w:r>
      <w:r w:rsidRPr="00C24307">
        <w:rPr>
          <w:rFonts w:ascii="Arial" w:eastAsiaTheme="minorHAnsi" w:hAnsi="Arial" w:cs="Arial"/>
          <w:lang w:val="es-MX"/>
        </w:rPr>
        <w:t xml:space="preserve">el artículo 70, párrafos primero y segundo, de la </w:t>
      </w:r>
      <w:r w:rsidRPr="00C24307">
        <w:rPr>
          <w:rFonts w:ascii="Arial" w:eastAsiaTheme="minorHAnsi" w:hAnsi="Arial" w:cs="Arial"/>
          <w:i/>
          <w:iCs/>
          <w:lang w:val="es-MX"/>
        </w:rPr>
        <w:t>LOPEMNL</w:t>
      </w:r>
      <w:r w:rsidRPr="00C24307">
        <w:rPr>
          <w:rFonts w:ascii="Arial" w:eastAsiaTheme="minorHAnsi" w:hAnsi="Arial" w:cs="Arial"/>
          <w:lang w:val="es-MX"/>
        </w:rPr>
        <w:t>,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232"/>
        <w:gridCol w:w="926"/>
        <w:gridCol w:w="66"/>
        <w:gridCol w:w="66"/>
        <w:gridCol w:w="3206"/>
      </w:tblGrid>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Concepto</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Estimación</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p>
        </w:tc>
        <w:tc>
          <w:tcPr>
            <w:tcW w:w="0" w:type="auto"/>
            <w:vAlign w:val="center"/>
            <w:hideMark/>
          </w:tcPr>
          <w:p w:rsidR="00C24307" w:rsidRPr="00C24307" w:rsidRDefault="00C24307" w:rsidP="00C24307">
            <w:pPr>
              <w:spacing w:after="0"/>
              <w:jc w:val="center"/>
              <w:rPr>
                <w:rFonts w:ascii="Arial" w:hAnsi="Arial" w:cs="Arial"/>
                <w:b/>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Observación</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58. DUCTOS: Materiales y mano de obra especializada para la fabricación de distribución de ductos y extracciones</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 normal y 1 aditiva</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No se localizaron las operaciones aritméticas que dieron origen al volumen estimado y pagado de $803,224 y $90,949, respectivamente.</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 xml:space="preserve">78. Suministro y colocación de piso cerámico en baños de 40 x 40 cm marca </w:t>
            </w:r>
            <w:proofErr w:type="spellStart"/>
            <w:r w:rsidRPr="00C24307">
              <w:rPr>
                <w:rFonts w:ascii="Arial" w:hAnsi="Arial" w:cs="Arial"/>
                <w:sz w:val="14"/>
                <w:szCs w:val="14"/>
                <w:lang w:val="es-MX" w:eastAsia="es-MX"/>
              </w:rPr>
              <w:t>Sesantoni</w:t>
            </w:r>
            <w:proofErr w:type="spellEnd"/>
            <w:r w:rsidRPr="00C24307">
              <w:rPr>
                <w:rFonts w:ascii="Arial" w:hAnsi="Arial" w:cs="Arial"/>
                <w:sz w:val="14"/>
                <w:szCs w:val="14"/>
                <w:lang w:val="es-MX" w:eastAsia="es-MX"/>
              </w:rPr>
              <w:t xml:space="preserve"> o similar </w:t>
            </w:r>
            <w:r w:rsidRPr="00C24307">
              <w:rPr>
                <w:rFonts w:ascii="Arial" w:hAnsi="Arial" w:cs="Arial"/>
                <w:sz w:val="14"/>
                <w:szCs w:val="14"/>
                <w:lang w:val="es-MX" w:eastAsia="es-MX"/>
              </w:rPr>
              <w:lastRenderedPageBreak/>
              <w:t xml:space="preserve">asentado con cemento pega azulejo marca </w:t>
            </w:r>
            <w:proofErr w:type="spellStart"/>
            <w:r w:rsidRPr="00C24307">
              <w:rPr>
                <w:rFonts w:ascii="Arial" w:hAnsi="Arial" w:cs="Arial"/>
                <w:sz w:val="14"/>
                <w:szCs w:val="14"/>
                <w:lang w:val="es-MX" w:eastAsia="es-MX"/>
              </w:rPr>
              <w:t>pegaduro</w:t>
            </w:r>
            <w:proofErr w:type="spellEnd"/>
            <w:r w:rsidRPr="00C24307">
              <w:rPr>
                <w:rFonts w:ascii="Arial" w:hAnsi="Arial" w:cs="Arial"/>
                <w:sz w:val="14"/>
                <w:szCs w:val="14"/>
                <w:lang w:val="es-MX" w:eastAsia="es-MX"/>
              </w:rPr>
              <w:t xml:space="preserve"> o similar</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lastRenderedPageBreak/>
              <w:t>4 normal y 1 aditiva</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 xml:space="preserve">No se localizaron los croquis de ubicación y números generadores que acrediten la </w:t>
            </w:r>
            <w:r w:rsidRPr="00C24307">
              <w:rPr>
                <w:rFonts w:ascii="Arial" w:hAnsi="Arial" w:cs="Arial"/>
                <w:sz w:val="14"/>
                <w:szCs w:val="14"/>
                <w:lang w:val="es-MX" w:eastAsia="es-MX"/>
              </w:rPr>
              <w:lastRenderedPageBreak/>
              <w:t>procedencia del pago de $21,112 y $185,786, respectivamente.</w:t>
            </w:r>
          </w:p>
        </w:tc>
      </w:tr>
    </w:tbl>
    <w:p w:rsid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Promoción de Fincamiento de Responsabilidad Administrativa.</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Recomendaciones en Relación a la Gestión o Control Interno.</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color w:val="000000"/>
          <w:szCs w:val="24"/>
          <w:lang w:val="es-MX"/>
        </w:rPr>
      </w:pPr>
      <w:r w:rsidRPr="00C24307">
        <w:rPr>
          <w:rFonts w:ascii="Arial" w:eastAsiaTheme="minorHAnsi" w:hAnsi="Arial" w:cs="Arial"/>
          <w:color w:val="000000"/>
          <w:szCs w:val="24"/>
          <w:lang w:val="es-MX"/>
        </w:rPr>
        <w:t>11. En la revisión del expediente, se detectó que en la carátula de la estimación 1 aditiva se</w:t>
      </w:r>
      <w:r>
        <w:rPr>
          <w:rFonts w:ascii="Arial" w:eastAsiaTheme="minorHAnsi" w:hAnsi="Arial" w:cs="Arial"/>
          <w:color w:val="000000"/>
          <w:szCs w:val="24"/>
          <w:lang w:val="es-MX"/>
        </w:rPr>
        <w:t xml:space="preserve"> </w:t>
      </w:r>
      <w:r w:rsidRPr="00C24307">
        <w:rPr>
          <w:rFonts w:ascii="Arial" w:eastAsiaTheme="minorHAnsi" w:hAnsi="Arial" w:cs="Arial"/>
          <w:color w:val="000000"/>
          <w:szCs w:val="24"/>
          <w:lang w:val="es-MX"/>
        </w:rPr>
        <w:t>incluyen 95 salidas del concepto "18.- Salida eléctrica de muro para apagador sencillo o</w:t>
      </w:r>
      <w:r>
        <w:rPr>
          <w:rFonts w:ascii="Arial" w:eastAsiaTheme="minorHAnsi" w:hAnsi="Arial" w:cs="Arial"/>
          <w:color w:val="000000"/>
          <w:szCs w:val="24"/>
          <w:lang w:val="es-MX"/>
        </w:rPr>
        <w:t xml:space="preserve"> </w:t>
      </w:r>
      <w:r w:rsidRPr="00C24307">
        <w:rPr>
          <w:rFonts w:ascii="Arial" w:eastAsiaTheme="minorHAnsi" w:hAnsi="Arial" w:cs="Arial"/>
          <w:color w:val="000000"/>
          <w:szCs w:val="24"/>
          <w:lang w:val="es-MX"/>
        </w:rPr>
        <w:t>contacto doble", debido ser 45 salidas, de acuerdo con la cantidad mencionada en los</w:t>
      </w:r>
      <w:r>
        <w:rPr>
          <w:rFonts w:ascii="Arial" w:eastAsiaTheme="minorHAnsi" w:hAnsi="Arial" w:cs="Arial"/>
          <w:color w:val="000000"/>
          <w:szCs w:val="24"/>
          <w:lang w:val="es-MX"/>
        </w:rPr>
        <w:t xml:space="preserve"> </w:t>
      </w:r>
      <w:r w:rsidRPr="00C24307">
        <w:rPr>
          <w:rFonts w:ascii="Arial" w:eastAsiaTheme="minorHAnsi" w:hAnsi="Arial" w:cs="Arial"/>
          <w:color w:val="000000"/>
          <w:szCs w:val="24"/>
          <w:lang w:val="es-MX"/>
        </w:rPr>
        <w:t>números generadores que se soportan la citada estimación, por lo que resulta diferencia de</w:t>
      </w:r>
      <w:r>
        <w:rPr>
          <w:rFonts w:ascii="Arial" w:eastAsiaTheme="minorHAnsi" w:hAnsi="Arial" w:cs="Arial"/>
          <w:color w:val="000000"/>
          <w:szCs w:val="24"/>
          <w:lang w:val="es-MX"/>
        </w:rPr>
        <w:t xml:space="preserve"> </w:t>
      </w:r>
      <w:r w:rsidRPr="00C24307">
        <w:rPr>
          <w:rFonts w:ascii="Arial" w:eastAsiaTheme="minorHAnsi" w:hAnsi="Arial" w:cs="Arial"/>
          <w:color w:val="000000"/>
          <w:szCs w:val="24"/>
          <w:lang w:val="es-MX"/>
        </w:rPr>
        <w:t>50 piezas y un pago en exceso por valor de $44,984.</w:t>
      </w:r>
    </w:p>
    <w:p w:rsidR="00C24307" w:rsidRPr="00C24307" w:rsidRDefault="00C24307" w:rsidP="00C24307">
      <w:pPr>
        <w:autoSpaceDE w:val="0"/>
        <w:autoSpaceDN w:val="0"/>
        <w:adjustRightInd w:val="0"/>
        <w:spacing w:after="0" w:line="360" w:lineRule="auto"/>
        <w:jc w:val="both"/>
        <w:rPr>
          <w:rFonts w:ascii="Arial" w:eastAsiaTheme="minorHAnsi" w:hAnsi="Arial" w:cs="Arial"/>
          <w:color w:val="000000"/>
          <w:szCs w:val="24"/>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color w:val="000000"/>
          <w:szCs w:val="24"/>
          <w:lang w:val="es-MX"/>
        </w:rPr>
      </w:pPr>
      <w:r w:rsidRPr="00C24307">
        <w:rPr>
          <w:rFonts w:ascii="Arial" w:eastAsiaTheme="minorHAnsi" w:hAnsi="Arial" w:cs="Arial"/>
          <w:b/>
          <w:bCs/>
          <w:color w:val="000000"/>
          <w:szCs w:val="24"/>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color w:val="000000"/>
          <w:szCs w:val="24"/>
          <w:lang w:val="es-MX"/>
        </w:rPr>
      </w:pPr>
      <w:r w:rsidRPr="00C24307">
        <w:rPr>
          <w:rFonts w:ascii="Arial" w:eastAsiaTheme="minorHAnsi" w:hAnsi="Arial" w:cs="Arial"/>
          <w:i/>
          <w:iCs/>
          <w:color w:val="000000"/>
          <w:szCs w:val="24"/>
          <w:lang w:val="es-MX"/>
        </w:rPr>
        <w:t>Pliego Presuntivos de Responsabilidades.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color w:val="000000"/>
          <w:szCs w:val="24"/>
          <w:lang w:val="es-MX"/>
        </w:rPr>
      </w:pPr>
      <w:r w:rsidRPr="00C24307">
        <w:rPr>
          <w:rFonts w:ascii="Arial" w:eastAsiaTheme="minorHAnsi" w:hAnsi="Arial" w:cs="Arial"/>
          <w:i/>
          <w:iCs/>
          <w:color w:val="000000"/>
          <w:szCs w:val="24"/>
          <w:lang w:val="es-MX"/>
        </w:rPr>
        <w:t>Promoción de Fincamiento de Responsabilidad Administrativa.</w:t>
      </w:r>
    </w:p>
    <w:p w:rsidR="00C24307" w:rsidRPr="00C24307" w:rsidRDefault="00C24307" w:rsidP="00C24307">
      <w:pPr>
        <w:autoSpaceDE w:val="0"/>
        <w:autoSpaceDN w:val="0"/>
        <w:adjustRightInd w:val="0"/>
        <w:spacing w:after="0" w:line="360" w:lineRule="auto"/>
        <w:jc w:val="both"/>
        <w:rPr>
          <w:rFonts w:ascii="Arial" w:eastAsiaTheme="minorHAnsi" w:hAnsi="Arial" w:cs="Arial"/>
          <w:i/>
          <w:iCs/>
          <w:color w:val="000000"/>
          <w:szCs w:val="24"/>
          <w:lang w:val="es-MX"/>
        </w:rPr>
      </w:pPr>
      <w:r w:rsidRPr="00C24307">
        <w:rPr>
          <w:rFonts w:ascii="Arial" w:eastAsiaTheme="minorHAnsi" w:hAnsi="Arial" w:cs="Arial"/>
          <w:i/>
          <w:iCs/>
          <w:color w:val="000000"/>
          <w:szCs w:val="24"/>
          <w:lang w:val="es-MX"/>
        </w:rPr>
        <w:t>Recomendaciones en Relación a la Gestión o Control Interno.</w:t>
      </w:r>
    </w:p>
    <w:p w:rsidR="00C24307" w:rsidRPr="00C24307" w:rsidRDefault="00C24307" w:rsidP="00C24307">
      <w:pPr>
        <w:autoSpaceDE w:val="0"/>
        <w:autoSpaceDN w:val="0"/>
        <w:adjustRightInd w:val="0"/>
        <w:spacing w:after="0" w:line="360" w:lineRule="auto"/>
        <w:jc w:val="both"/>
        <w:rPr>
          <w:rFonts w:ascii="Arial" w:eastAsiaTheme="minorHAnsi" w:hAnsi="Arial" w:cs="Arial"/>
          <w:color w:val="000000"/>
          <w:szCs w:val="24"/>
          <w:lang w:val="es-MX"/>
        </w:rPr>
      </w:pPr>
    </w:p>
    <w:p w:rsid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r w:rsidRPr="00C24307">
        <w:rPr>
          <w:rFonts w:ascii="Arial" w:eastAsiaTheme="minorHAnsi" w:hAnsi="Arial" w:cs="Arial"/>
          <w:color w:val="000000"/>
          <w:szCs w:val="24"/>
          <w:lang w:val="es-MX"/>
        </w:rPr>
        <w:t xml:space="preserve">12. Personal adscrito a </w:t>
      </w:r>
      <w:r w:rsidR="000A4560">
        <w:rPr>
          <w:rFonts w:ascii="Arial" w:eastAsiaTheme="minorHAnsi" w:hAnsi="Arial" w:cs="Arial"/>
          <w:color w:val="000000"/>
          <w:szCs w:val="24"/>
          <w:lang w:val="es-MX"/>
        </w:rPr>
        <w:t>la</w:t>
      </w:r>
      <w:r w:rsidRPr="00C24307">
        <w:rPr>
          <w:rFonts w:ascii="Arial" w:eastAsiaTheme="minorHAnsi" w:hAnsi="Arial" w:cs="Arial"/>
          <w:color w:val="000000"/>
          <w:szCs w:val="24"/>
          <w:lang w:val="es-MX"/>
        </w:rPr>
        <w:t xml:space="preserve"> Auditoría realizó inspección a la obra, detectando en la verificación</w:t>
      </w:r>
      <w:r>
        <w:rPr>
          <w:rFonts w:ascii="Arial" w:eastAsiaTheme="minorHAnsi" w:hAnsi="Arial" w:cs="Arial"/>
          <w:color w:val="000000"/>
          <w:szCs w:val="24"/>
          <w:lang w:val="es-MX"/>
        </w:rPr>
        <w:t xml:space="preserve"> </w:t>
      </w:r>
      <w:r w:rsidRPr="00C24307">
        <w:rPr>
          <w:rFonts w:ascii="Arial" w:eastAsiaTheme="minorHAnsi" w:hAnsi="Arial" w:cs="Arial"/>
          <w:color w:val="000000"/>
          <w:szCs w:val="24"/>
          <w:lang w:val="es-MX"/>
        </w:rPr>
        <w:t>de las cantidades de trabajos ejecutadas de los conceptos seleccionados, diferencias entre</w:t>
      </w:r>
      <w:r>
        <w:rPr>
          <w:rFonts w:ascii="Arial" w:eastAsiaTheme="minorHAnsi" w:hAnsi="Arial" w:cs="Arial"/>
          <w:color w:val="000000"/>
          <w:szCs w:val="24"/>
          <w:lang w:val="es-MX"/>
        </w:rPr>
        <w:t xml:space="preserve"> </w:t>
      </w:r>
      <w:r w:rsidRPr="00C24307">
        <w:rPr>
          <w:rFonts w:ascii="Arial" w:eastAsiaTheme="minorHAnsi" w:hAnsi="Arial" w:cs="Arial"/>
          <w:color w:val="000000"/>
          <w:szCs w:val="24"/>
          <w:lang w:val="es-MX"/>
        </w:rPr>
        <w:t>lo pagado y lo ejecutado por valor de $143,560, en los conceptos siguientes:</w:t>
      </w:r>
    </w:p>
    <w:p w:rsid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63"/>
        <w:gridCol w:w="602"/>
        <w:gridCol w:w="682"/>
        <w:gridCol w:w="823"/>
        <w:gridCol w:w="831"/>
        <w:gridCol w:w="71"/>
        <w:gridCol w:w="152"/>
        <w:gridCol w:w="1176"/>
        <w:gridCol w:w="71"/>
        <w:gridCol w:w="152"/>
        <w:gridCol w:w="873"/>
      </w:tblGrid>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Concepto</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Unidad</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Pagado</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Ejecutado</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Diferencia</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p>
        </w:tc>
        <w:tc>
          <w:tcPr>
            <w:tcW w:w="0" w:type="auto"/>
            <w:vAlign w:val="center"/>
            <w:hideMark/>
          </w:tcPr>
          <w:p w:rsidR="00C24307" w:rsidRPr="00C24307" w:rsidRDefault="00C24307" w:rsidP="00C24307">
            <w:pPr>
              <w:spacing w:after="0"/>
              <w:jc w:val="center"/>
              <w:rPr>
                <w:rFonts w:ascii="Arial" w:hAnsi="Arial" w:cs="Arial"/>
                <w:b/>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Precio unitario</w:t>
            </w: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p>
        </w:tc>
        <w:tc>
          <w:tcPr>
            <w:tcW w:w="0" w:type="auto"/>
            <w:vAlign w:val="center"/>
            <w:hideMark/>
          </w:tcPr>
          <w:p w:rsidR="00C24307" w:rsidRPr="00C24307" w:rsidRDefault="00C24307" w:rsidP="00C24307">
            <w:pPr>
              <w:spacing w:after="0"/>
              <w:jc w:val="center"/>
              <w:rPr>
                <w:rFonts w:ascii="Arial" w:hAnsi="Arial" w:cs="Arial"/>
                <w:b/>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b/>
                <w:sz w:val="14"/>
                <w:szCs w:val="14"/>
                <w:u w:val="single"/>
                <w:lang w:val="es-MX" w:eastAsia="es-MX"/>
              </w:rPr>
            </w:pPr>
            <w:r w:rsidRPr="00C24307">
              <w:rPr>
                <w:rFonts w:ascii="Arial" w:hAnsi="Arial" w:cs="Arial"/>
                <w:b/>
                <w:sz w:val="14"/>
                <w:szCs w:val="14"/>
                <w:u w:val="single"/>
                <w:lang w:val="es-MX" w:eastAsia="es-MX"/>
              </w:rPr>
              <w:t>Importe</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Plafón registrable</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m²</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324.00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292.75</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31.25</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493.01</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15,406.56</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 xml:space="preserve">Plafón de </w:t>
            </w:r>
            <w:proofErr w:type="spellStart"/>
            <w:r w:rsidRPr="00C24307">
              <w:rPr>
                <w:rFonts w:ascii="Arial" w:hAnsi="Arial" w:cs="Arial"/>
                <w:sz w:val="14"/>
                <w:szCs w:val="14"/>
                <w:lang w:val="es-MX" w:eastAsia="es-MX"/>
              </w:rPr>
              <w:t>tablaroca</w:t>
            </w:r>
            <w:proofErr w:type="spellEnd"/>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m²</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1,771.29</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1,673.92</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97.37</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278.97</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27,163.31</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Barandal en escalera</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m</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70.20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65.00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5.20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2,057.32</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10,698.06</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Equipo hidroneumático</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pieza</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2.00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54,906.11</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54,906.11</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lastRenderedPageBreak/>
              <w:t>Puertas de aluminio y cristal</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pieza</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36.00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32.00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4.00</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3,896.08</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15,584.32</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Subtotal:</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123,758.36</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I.V.A.:</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19,801.34</w:t>
            </w:r>
          </w:p>
        </w:tc>
      </w:tr>
      <w:tr w:rsidR="00C24307" w:rsidRPr="00C24307" w:rsidTr="00C24307">
        <w:trPr>
          <w:tblCellSpacing w:w="15" w:type="dxa"/>
        </w:trPr>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Total:</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w:t>
            </w:r>
          </w:p>
        </w:tc>
        <w:tc>
          <w:tcPr>
            <w:tcW w:w="0" w:type="auto"/>
            <w:vAlign w:val="center"/>
            <w:hideMark/>
          </w:tcPr>
          <w:p w:rsidR="00C24307" w:rsidRPr="00C24307" w:rsidRDefault="00C24307" w:rsidP="00C24307">
            <w:pPr>
              <w:spacing w:after="0"/>
              <w:jc w:val="center"/>
              <w:rPr>
                <w:rFonts w:ascii="Arial" w:hAnsi="Arial" w:cs="Arial"/>
                <w:sz w:val="14"/>
                <w:szCs w:val="14"/>
                <w:lang w:val="es-MX" w:eastAsia="es-MX"/>
              </w:rPr>
            </w:pPr>
            <w:r w:rsidRPr="00C24307">
              <w:rPr>
                <w:rFonts w:ascii="Arial" w:hAnsi="Arial" w:cs="Arial"/>
                <w:sz w:val="14"/>
                <w:szCs w:val="14"/>
                <w:lang w:val="es-MX" w:eastAsia="es-MX"/>
              </w:rPr>
              <w:t>143,559.70</w:t>
            </w:r>
          </w:p>
        </w:tc>
      </w:tr>
    </w:tbl>
    <w:p w:rsidR="00C24307" w:rsidRDefault="00C24307" w:rsidP="00C24307">
      <w:pPr>
        <w:autoSpaceDE w:val="0"/>
        <w:autoSpaceDN w:val="0"/>
        <w:adjustRightInd w:val="0"/>
        <w:spacing w:after="0" w:line="360" w:lineRule="auto"/>
        <w:ind w:firstLine="709"/>
        <w:jc w:val="both"/>
        <w:rPr>
          <w:rFonts w:ascii="Arial" w:eastAsiaTheme="minorHAnsi" w:hAnsi="Arial" w:cs="Arial"/>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Pliego Presuntivos de Responsabilidades.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Promoción de Fincamiento de Responsabilidad Administrativa.</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Recomendaciones en Relación a la Gestión o Control Interno.</w:t>
      </w:r>
    </w:p>
    <w:p w:rsidR="00C24307" w:rsidRPr="00C24307" w:rsidRDefault="00C24307" w:rsidP="00C24307">
      <w:pPr>
        <w:autoSpaceDE w:val="0"/>
        <w:autoSpaceDN w:val="0"/>
        <w:adjustRightInd w:val="0"/>
        <w:spacing w:after="0" w:line="360" w:lineRule="auto"/>
        <w:jc w:val="both"/>
        <w:rPr>
          <w:rFonts w:ascii="Arial" w:eastAsiaTheme="minorHAnsi" w:hAnsi="Arial" w:cs="Arial"/>
          <w:szCs w:val="24"/>
          <w:lang w:val="es-MX"/>
        </w:rPr>
      </w:pPr>
    </w:p>
    <w:p w:rsidR="00C24307" w:rsidRDefault="00C24307" w:rsidP="00C24307">
      <w:pPr>
        <w:autoSpaceDE w:val="0"/>
        <w:autoSpaceDN w:val="0"/>
        <w:adjustRightInd w:val="0"/>
        <w:spacing w:after="0" w:line="360" w:lineRule="auto"/>
        <w:ind w:firstLine="709"/>
        <w:jc w:val="both"/>
        <w:rPr>
          <w:rFonts w:ascii="Arial" w:eastAsiaTheme="minorHAnsi" w:hAnsi="Arial" w:cs="Arial"/>
          <w:szCs w:val="24"/>
          <w:lang w:val="es-MX"/>
        </w:rPr>
      </w:pPr>
      <w:r w:rsidRPr="00C24307">
        <w:rPr>
          <w:rFonts w:ascii="Arial" w:eastAsiaTheme="minorHAnsi" w:hAnsi="Arial" w:cs="Arial"/>
          <w:szCs w:val="24"/>
          <w:lang w:val="es-MX"/>
        </w:rPr>
        <w:t xml:space="preserve">13. Personal adscrito a </w:t>
      </w:r>
      <w:r w:rsidR="000A4560">
        <w:rPr>
          <w:rFonts w:ascii="Arial" w:eastAsiaTheme="minorHAnsi" w:hAnsi="Arial" w:cs="Arial"/>
          <w:szCs w:val="24"/>
          <w:lang w:val="es-MX"/>
        </w:rPr>
        <w:t>la</w:t>
      </w:r>
      <w:r w:rsidRPr="00C24307">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C24307">
        <w:rPr>
          <w:rFonts w:ascii="Arial" w:eastAsiaTheme="minorHAnsi" w:hAnsi="Arial" w:cs="Arial"/>
          <w:szCs w:val="24"/>
          <w:lang w:val="es-MX"/>
        </w:rPr>
        <w:t>de su estado físico, que el muro de block perimetral del edificio presenta grietas, las cuales</w:t>
      </w:r>
      <w:r>
        <w:rPr>
          <w:rFonts w:ascii="Arial" w:eastAsiaTheme="minorHAnsi" w:hAnsi="Arial" w:cs="Arial"/>
          <w:szCs w:val="24"/>
          <w:lang w:val="es-MX"/>
        </w:rPr>
        <w:t xml:space="preserve"> </w:t>
      </w:r>
      <w:r w:rsidRPr="00C24307">
        <w:rPr>
          <w:rFonts w:ascii="Arial" w:eastAsiaTheme="minorHAnsi" w:hAnsi="Arial" w:cs="Arial"/>
          <w:szCs w:val="24"/>
          <w:lang w:val="es-MX"/>
        </w:rPr>
        <w:t>afectaron al concepto "Suministro y colocación de yeso en muros", aplicado en su interior, el</w:t>
      </w:r>
      <w:r>
        <w:rPr>
          <w:rFonts w:ascii="Arial" w:eastAsiaTheme="minorHAnsi" w:hAnsi="Arial" w:cs="Arial"/>
          <w:szCs w:val="24"/>
          <w:lang w:val="es-MX"/>
        </w:rPr>
        <w:t xml:space="preserve"> </w:t>
      </w:r>
      <w:r w:rsidRPr="00C24307">
        <w:rPr>
          <w:rFonts w:ascii="Arial" w:eastAsiaTheme="minorHAnsi" w:hAnsi="Arial" w:cs="Arial"/>
          <w:szCs w:val="24"/>
          <w:lang w:val="es-MX"/>
        </w:rPr>
        <w:t>cual pre</w:t>
      </w:r>
      <w:r>
        <w:rPr>
          <w:rFonts w:ascii="Arial" w:eastAsiaTheme="minorHAnsi" w:hAnsi="Arial" w:cs="Arial"/>
          <w:szCs w:val="24"/>
          <w:lang w:val="es-MX"/>
        </w:rPr>
        <w:t>senta los mismos agrietamientos.</w:t>
      </w: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sz w:val="20"/>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Recomendaciones en Relación a la Gestión o Control Interno.</w:t>
      </w:r>
    </w:p>
    <w:p w:rsidR="00C24307" w:rsidRPr="00C24307" w:rsidRDefault="00C24307" w:rsidP="00C24307">
      <w:pPr>
        <w:autoSpaceDE w:val="0"/>
        <w:autoSpaceDN w:val="0"/>
        <w:adjustRightInd w:val="0"/>
        <w:spacing w:after="0" w:line="360" w:lineRule="auto"/>
        <w:jc w:val="both"/>
        <w:rPr>
          <w:rFonts w:ascii="Arial" w:eastAsiaTheme="minorHAnsi" w:hAnsi="Arial" w:cs="Arial"/>
          <w:szCs w:val="24"/>
          <w:lang w:val="es-MX"/>
        </w:rPr>
      </w:pPr>
    </w:p>
    <w:p w:rsidR="00C24307" w:rsidRDefault="00C24307" w:rsidP="00C24307">
      <w:pPr>
        <w:autoSpaceDE w:val="0"/>
        <w:autoSpaceDN w:val="0"/>
        <w:adjustRightInd w:val="0"/>
        <w:spacing w:after="0" w:line="360" w:lineRule="auto"/>
        <w:ind w:firstLine="709"/>
        <w:jc w:val="both"/>
        <w:rPr>
          <w:rFonts w:ascii="Arial" w:eastAsiaTheme="minorHAnsi" w:hAnsi="Arial" w:cs="Arial"/>
          <w:szCs w:val="24"/>
          <w:lang w:val="es-MX"/>
        </w:rPr>
      </w:pPr>
      <w:r w:rsidRPr="00C24307">
        <w:rPr>
          <w:rFonts w:ascii="Arial" w:eastAsiaTheme="minorHAnsi" w:hAnsi="Arial" w:cs="Arial"/>
          <w:szCs w:val="24"/>
          <w:lang w:val="es-MX"/>
        </w:rPr>
        <w:t xml:space="preserve">14. Personal adscrito a </w:t>
      </w:r>
      <w:r w:rsidR="000A4560">
        <w:rPr>
          <w:rFonts w:ascii="Arial" w:eastAsiaTheme="minorHAnsi" w:hAnsi="Arial" w:cs="Arial"/>
          <w:szCs w:val="24"/>
          <w:lang w:val="es-MX"/>
        </w:rPr>
        <w:t>la</w:t>
      </w:r>
      <w:r w:rsidRPr="00C24307">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C24307">
        <w:rPr>
          <w:rFonts w:ascii="Arial" w:eastAsiaTheme="minorHAnsi" w:hAnsi="Arial" w:cs="Arial"/>
          <w:szCs w:val="24"/>
          <w:lang w:val="es-MX"/>
        </w:rPr>
        <w:t>del sistema de aire acondicionado, que no enfría las áreas del lado noreste del edificio, en</w:t>
      </w:r>
      <w:r>
        <w:rPr>
          <w:rFonts w:ascii="Arial" w:eastAsiaTheme="minorHAnsi" w:hAnsi="Arial" w:cs="Arial"/>
          <w:szCs w:val="24"/>
          <w:lang w:val="es-MX"/>
        </w:rPr>
        <w:t xml:space="preserve"> </w:t>
      </w:r>
      <w:r w:rsidRPr="00C24307">
        <w:rPr>
          <w:rFonts w:ascii="Arial" w:eastAsiaTheme="minorHAnsi" w:hAnsi="Arial" w:cs="Arial"/>
          <w:szCs w:val="24"/>
          <w:lang w:val="es-MX"/>
        </w:rPr>
        <w:t>su primer, segundo y tercer piso.</w:t>
      </w:r>
    </w:p>
    <w:p w:rsidR="00C24307" w:rsidRPr="00C24307" w:rsidRDefault="00C24307" w:rsidP="00C24307">
      <w:pPr>
        <w:autoSpaceDE w:val="0"/>
        <w:autoSpaceDN w:val="0"/>
        <w:adjustRightInd w:val="0"/>
        <w:spacing w:after="0" w:line="360" w:lineRule="auto"/>
        <w:ind w:firstLine="709"/>
        <w:jc w:val="both"/>
        <w:rPr>
          <w:rFonts w:ascii="Arial" w:eastAsiaTheme="minorHAnsi" w:hAnsi="Arial" w:cs="Arial"/>
          <w:szCs w:val="24"/>
          <w:lang w:val="es-MX"/>
        </w:rPr>
      </w:pPr>
    </w:p>
    <w:p w:rsidR="00C24307" w:rsidRPr="00C24307" w:rsidRDefault="00C24307" w:rsidP="00C24307">
      <w:pPr>
        <w:autoSpaceDE w:val="0"/>
        <w:autoSpaceDN w:val="0"/>
        <w:adjustRightInd w:val="0"/>
        <w:spacing w:after="0" w:line="360" w:lineRule="auto"/>
        <w:jc w:val="both"/>
        <w:rPr>
          <w:rFonts w:ascii="Arial" w:eastAsiaTheme="minorHAnsi" w:hAnsi="Arial" w:cs="Arial"/>
          <w:b/>
          <w:bCs/>
          <w:szCs w:val="24"/>
          <w:lang w:val="es-MX"/>
        </w:rPr>
      </w:pPr>
      <w:r w:rsidRPr="00C24307">
        <w:rPr>
          <w:rFonts w:ascii="Arial" w:eastAsiaTheme="minorHAnsi" w:hAnsi="Arial" w:cs="Arial"/>
          <w:b/>
          <w:bCs/>
          <w:szCs w:val="24"/>
          <w:lang w:val="es-MX"/>
        </w:rPr>
        <w:t>Acción(es) o recomendación(es) emitida(s)</w:t>
      </w:r>
    </w:p>
    <w:p w:rsidR="00C24307" w:rsidRPr="00C24307" w:rsidRDefault="00C24307" w:rsidP="00C24307">
      <w:pPr>
        <w:autoSpaceDE w:val="0"/>
        <w:autoSpaceDN w:val="0"/>
        <w:adjustRightInd w:val="0"/>
        <w:spacing w:after="0" w:line="360" w:lineRule="auto"/>
        <w:jc w:val="both"/>
        <w:rPr>
          <w:rFonts w:ascii="Arial" w:eastAsiaTheme="minorHAnsi" w:hAnsi="Arial" w:cs="Arial"/>
          <w:i/>
          <w:iCs/>
          <w:szCs w:val="24"/>
          <w:lang w:val="es-MX"/>
        </w:rPr>
      </w:pPr>
      <w:r w:rsidRPr="00C24307">
        <w:rPr>
          <w:rFonts w:ascii="Arial" w:eastAsiaTheme="minorHAnsi" w:hAnsi="Arial" w:cs="Arial"/>
          <w:i/>
          <w:iCs/>
          <w:szCs w:val="24"/>
          <w:lang w:val="es-MX"/>
        </w:rPr>
        <w:t>Recomendaciones en Relación a la Gestión o Control Interno.</w:t>
      </w:r>
    </w:p>
    <w:p w:rsidR="00666AD7" w:rsidRDefault="00666AD7" w:rsidP="00C24307">
      <w:pPr>
        <w:autoSpaceDE w:val="0"/>
        <w:autoSpaceDN w:val="0"/>
        <w:adjustRightInd w:val="0"/>
        <w:spacing w:after="0" w:line="360" w:lineRule="auto"/>
        <w:jc w:val="both"/>
        <w:rPr>
          <w:rFonts w:ascii="Arial" w:eastAsiaTheme="minorHAnsi" w:hAnsi="Arial" w:cs="Arial"/>
          <w:szCs w:val="24"/>
          <w:lang w:val="es-MX"/>
        </w:rPr>
      </w:pPr>
    </w:p>
    <w:p w:rsidR="00C24307" w:rsidRDefault="00C24307" w:rsidP="00666AD7">
      <w:pPr>
        <w:autoSpaceDE w:val="0"/>
        <w:autoSpaceDN w:val="0"/>
        <w:adjustRightInd w:val="0"/>
        <w:spacing w:after="0" w:line="360" w:lineRule="auto"/>
        <w:ind w:firstLine="709"/>
        <w:jc w:val="both"/>
        <w:rPr>
          <w:rFonts w:ascii="Arial" w:eastAsiaTheme="minorHAnsi" w:hAnsi="Arial" w:cs="Arial"/>
          <w:szCs w:val="24"/>
          <w:lang w:val="es-MX"/>
        </w:rPr>
      </w:pPr>
      <w:r w:rsidRPr="00C24307">
        <w:rPr>
          <w:rFonts w:ascii="Arial" w:eastAsiaTheme="minorHAnsi" w:hAnsi="Arial" w:cs="Arial"/>
          <w:szCs w:val="24"/>
          <w:lang w:val="es-MX"/>
        </w:rPr>
        <w:lastRenderedPageBreak/>
        <w:t xml:space="preserve">15. Personal adscrito a </w:t>
      </w:r>
      <w:r w:rsidR="000A4560">
        <w:rPr>
          <w:rFonts w:ascii="Arial" w:eastAsiaTheme="minorHAnsi" w:hAnsi="Arial" w:cs="Arial"/>
          <w:szCs w:val="24"/>
          <w:lang w:val="es-MX"/>
        </w:rPr>
        <w:t>la</w:t>
      </w:r>
      <w:r w:rsidRPr="00C24307">
        <w:rPr>
          <w:rFonts w:ascii="Arial" w:eastAsiaTheme="minorHAnsi" w:hAnsi="Arial" w:cs="Arial"/>
          <w:szCs w:val="24"/>
          <w:lang w:val="es-MX"/>
        </w:rPr>
        <w:t xml:space="preserve"> Auditoría realizó inspección a la obra, detectando en la verificación</w:t>
      </w:r>
      <w:r w:rsidR="00666AD7">
        <w:rPr>
          <w:rFonts w:ascii="Arial" w:eastAsiaTheme="minorHAnsi" w:hAnsi="Arial" w:cs="Arial"/>
          <w:szCs w:val="24"/>
          <w:lang w:val="es-MX"/>
        </w:rPr>
        <w:t xml:space="preserve"> </w:t>
      </w:r>
      <w:r w:rsidRPr="00C24307">
        <w:rPr>
          <w:rFonts w:ascii="Arial" w:eastAsiaTheme="minorHAnsi" w:hAnsi="Arial" w:cs="Arial"/>
          <w:szCs w:val="24"/>
          <w:lang w:val="es-MX"/>
        </w:rPr>
        <w:t>del estado físico de la misma, áreas dañadas o sin funcionamiento, de acuerdo con lo</w:t>
      </w:r>
      <w:r w:rsidR="00666AD7">
        <w:rPr>
          <w:rFonts w:ascii="Arial" w:eastAsiaTheme="minorHAnsi" w:hAnsi="Arial" w:cs="Arial"/>
          <w:szCs w:val="24"/>
          <w:lang w:val="es-MX"/>
        </w:rPr>
        <w:t xml:space="preserve"> </w:t>
      </w:r>
      <w:r w:rsidRPr="00C24307">
        <w:rPr>
          <w:rFonts w:ascii="Arial" w:eastAsiaTheme="minorHAnsi" w:hAnsi="Arial" w:cs="Arial"/>
          <w:szCs w:val="24"/>
          <w:lang w:val="es-MX"/>
        </w:rPr>
        <w:t>siguiente:</w:t>
      </w:r>
    </w:p>
    <w:p w:rsidR="00666AD7" w:rsidRDefault="00666AD7" w:rsidP="00666AD7">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185"/>
        <w:gridCol w:w="66"/>
        <w:gridCol w:w="1993"/>
        <w:gridCol w:w="66"/>
        <w:gridCol w:w="2085"/>
        <w:gridCol w:w="621"/>
        <w:gridCol w:w="480"/>
      </w:tblGrid>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u w:val="single"/>
                <w:lang w:val="es-MX" w:eastAsia="es-MX"/>
              </w:rPr>
            </w:pPr>
            <w:r w:rsidRPr="00666AD7">
              <w:rPr>
                <w:rFonts w:ascii="Arial" w:hAnsi="Arial" w:cs="Arial"/>
                <w:sz w:val="14"/>
                <w:szCs w:val="14"/>
                <w:u w:val="single"/>
                <w:lang w:val="es-MX" w:eastAsia="es-MX"/>
              </w:rPr>
              <w:t>Concepto</w:t>
            </w:r>
          </w:p>
        </w:tc>
        <w:tc>
          <w:tcPr>
            <w:tcW w:w="0" w:type="auto"/>
            <w:vAlign w:val="center"/>
            <w:hideMark/>
          </w:tcPr>
          <w:p w:rsidR="00666AD7" w:rsidRPr="00666AD7" w:rsidRDefault="00666AD7" w:rsidP="00666AD7">
            <w:pPr>
              <w:spacing w:after="0"/>
              <w:jc w:val="center"/>
              <w:rPr>
                <w:rFonts w:ascii="Arial" w:hAnsi="Arial" w:cs="Arial"/>
                <w:sz w:val="14"/>
                <w:szCs w:val="14"/>
                <w:u w:val="single"/>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u w:val="single"/>
                <w:lang w:val="es-MX" w:eastAsia="es-MX"/>
              </w:rPr>
            </w:pPr>
            <w:r w:rsidRPr="00666AD7">
              <w:rPr>
                <w:rFonts w:ascii="Arial" w:hAnsi="Arial" w:cs="Arial"/>
                <w:sz w:val="14"/>
                <w:szCs w:val="14"/>
                <w:u w:val="single"/>
                <w:lang w:val="es-MX" w:eastAsia="es-MX"/>
              </w:rPr>
              <w:t>Observación</w:t>
            </w:r>
          </w:p>
        </w:tc>
        <w:tc>
          <w:tcPr>
            <w:tcW w:w="0" w:type="auto"/>
            <w:vAlign w:val="center"/>
            <w:hideMark/>
          </w:tcPr>
          <w:p w:rsidR="00666AD7" w:rsidRPr="00666AD7" w:rsidRDefault="00666AD7" w:rsidP="00666AD7">
            <w:pPr>
              <w:spacing w:after="0"/>
              <w:jc w:val="center"/>
              <w:rPr>
                <w:rFonts w:ascii="Arial" w:hAnsi="Arial" w:cs="Arial"/>
                <w:sz w:val="14"/>
                <w:szCs w:val="14"/>
                <w:u w:val="single"/>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u w:val="single"/>
                <w:lang w:val="es-MX" w:eastAsia="es-MX"/>
              </w:rPr>
            </w:pPr>
            <w:r w:rsidRPr="00666AD7">
              <w:rPr>
                <w:rFonts w:ascii="Arial" w:hAnsi="Arial" w:cs="Arial"/>
                <w:sz w:val="14"/>
                <w:szCs w:val="14"/>
                <w:u w:val="single"/>
                <w:lang w:val="es-MX" w:eastAsia="es-MX"/>
              </w:rPr>
              <w:t>Ubicación</w:t>
            </w:r>
          </w:p>
        </w:tc>
        <w:tc>
          <w:tcPr>
            <w:tcW w:w="0" w:type="auto"/>
            <w:vAlign w:val="center"/>
            <w:hideMark/>
          </w:tcPr>
          <w:p w:rsidR="00666AD7" w:rsidRPr="00666AD7" w:rsidRDefault="00666AD7" w:rsidP="00666AD7">
            <w:pPr>
              <w:spacing w:after="0"/>
              <w:jc w:val="center"/>
              <w:rPr>
                <w:rFonts w:ascii="Arial" w:hAnsi="Arial" w:cs="Arial"/>
                <w:sz w:val="14"/>
                <w:szCs w:val="14"/>
                <w:u w:val="single"/>
                <w:lang w:val="es-MX" w:eastAsia="es-MX"/>
              </w:rPr>
            </w:pPr>
            <w:r w:rsidRPr="00666AD7">
              <w:rPr>
                <w:rFonts w:ascii="Arial" w:hAnsi="Arial" w:cs="Arial"/>
                <w:sz w:val="14"/>
                <w:szCs w:val="14"/>
                <w:u w:val="single"/>
                <w:lang w:val="es-MX" w:eastAsia="es-MX"/>
              </w:rPr>
              <w:t>Cantidad</w:t>
            </w:r>
          </w:p>
        </w:tc>
        <w:tc>
          <w:tcPr>
            <w:tcW w:w="0" w:type="auto"/>
            <w:vAlign w:val="center"/>
            <w:hideMark/>
          </w:tcPr>
          <w:p w:rsidR="00666AD7" w:rsidRPr="00666AD7" w:rsidRDefault="00666AD7" w:rsidP="00666AD7">
            <w:pPr>
              <w:spacing w:after="0"/>
              <w:jc w:val="center"/>
              <w:rPr>
                <w:rFonts w:ascii="Arial" w:hAnsi="Arial" w:cs="Arial"/>
                <w:sz w:val="14"/>
                <w:szCs w:val="14"/>
                <w:u w:val="single"/>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Primer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Coordinación de Finanzas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0.50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Segundo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de Supervisión de Obra Pública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0.50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 en oficina de Dirección de Obra Pública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0.25</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de Promoción de la Salud</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0.25</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Tercer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 en oficina de Auxiliar Jurídico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0.25</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de Jurídico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0.25</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 y oficina de Proyectos Desarrollo Económico y Turismo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0.50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Plafón de </w:t>
            </w:r>
            <w:proofErr w:type="spellStart"/>
            <w:r w:rsidRPr="00666AD7">
              <w:rPr>
                <w:rFonts w:ascii="Arial" w:hAnsi="Arial" w:cs="Arial"/>
                <w:sz w:val="14"/>
                <w:szCs w:val="14"/>
                <w:lang w:val="es-MX" w:eastAsia="es-MX"/>
              </w:rPr>
              <w:t>tablaroca</w:t>
            </w:r>
            <w:proofErr w:type="spellEnd"/>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con marcas de humedad y desprendimiento de pintura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 en oficina de Dirección de Desarrollo Económico y Turismo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0.25</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Primer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Plafón de 0.61 x 0.61 m</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y con marcas de humedad</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-Sanitarios de hombres en área común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Plafón de 0.61 x 0.61 m</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Dañado y con marcas de humedad</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-Sanitarios de mujeres en área común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m²</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Primer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Lámpara de empotrar en plafón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Desprendimiento de </w:t>
            </w:r>
            <w:proofErr w:type="spellStart"/>
            <w:r w:rsidRPr="00666AD7">
              <w:rPr>
                <w:rFonts w:ascii="Arial" w:hAnsi="Arial" w:cs="Arial"/>
                <w:sz w:val="14"/>
                <w:szCs w:val="14"/>
                <w:lang w:val="es-MX" w:eastAsia="es-MX"/>
              </w:rPr>
              <w:t>louver</w:t>
            </w:r>
            <w:proofErr w:type="spellEnd"/>
            <w:r w:rsidRPr="00666AD7">
              <w:rPr>
                <w:rFonts w:ascii="Arial" w:hAnsi="Arial" w:cs="Arial"/>
                <w:sz w:val="14"/>
                <w:szCs w:val="14"/>
                <w:lang w:val="es-MX" w:eastAsia="es-MX"/>
              </w:rPr>
              <w:t xml:space="preserve"> de cancel de iluminación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-Estacionamiento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6.00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piezas</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Segundo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lastRenderedPageBreak/>
              <w:t>Lámpara de empotrar en plafón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Desprendimiento de </w:t>
            </w:r>
            <w:proofErr w:type="spellStart"/>
            <w:r w:rsidRPr="00666AD7">
              <w:rPr>
                <w:rFonts w:ascii="Arial" w:hAnsi="Arial" w:cs="Arial"/>
                <w:sz w:val="14"/>
                <w:szCs w:val="14"/>
                <w:lang w:val="es-MX" w:eastAsia="es-MX"/>
              </w:rPr>
              <w:t>louver</w:t>
            </w:r>
            <w:proofErr w:type="spellEnd"/>
            <w:r w:rsidRPr="00666AD7">
              <w:rPr>
                <w:rFonts w:ascii="Arial" w:hAnsi="Arial" w:cs="Arial"/>
                <w:sz w:val="14"/>
                <w:szCs w:val="14"/>
                <w:lang w:val="es-MX" w:eastAsia="es-MX"/>
              </w:rPr>
              <w:t xml:space="preserve"> de cancel de iluminación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-Bodega de medicamentos en Salud y Ecología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Lámpara de empotrar en plafón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Desprendimiento de </w:t>
            </w:r>
            <w:proofErr w:type="spellStart"/>
            <w:r w:rsidRPr="00666AD7">
              <w:rPr>
                <w:rFonts w:ascii="Arial" w:hAnsi="Arial" w:cs="Arial"/>
                <w:sz w:val="14"/>
                <w:szCs w:val="14"/>
                <w:lang w:val="es-MX" w:eastAsia="es-MX"/>
              </w:rPr>
              <w:t>louver</w:t>
            </w:r>
            <w:proofErr w:type="spellEnd"/>
            <w:r w:rsidRPr="00666AD7">
              <w:rPr>
                <w:rFonts w:ascii="Arial" w:hAnsi="Arial" w:cs="Arial"/>
                <w:sz w:val="14"/>
                <w:szCs w:val="14"/>
                <w:lang w:val="es-MX" w:eastAsia="es-MX"/>
              </w:rPr>
              <w:t xml:space="preserve"> de cancel de iluminación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-Oficinas de Cultura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3.00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piezas</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Lámpara de empotrar en plafón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Desprendimiento de </w:t>
            </w:r>
            <w:proofErr w:type="spellStart"/>
            <w:r w:rsidRPr="00666AD7">
              <w:rPr>
                <w:rFonts w:ascii="Arial" w:hAnsi="Arial" w:cs="Arial"/>
                <w:sz w:val="14"/>
                <w:szCs w:val="14"/>
                <w:lang w:val="es-MX" w:eastAsia="es-MX"/>
              </w:rPr>
              <w:t>louver</w:t>
            </w:r>
            <w:proofErr w:type="spellEnd"/>
            <w:r w:rsidRPr="00666AD7">
              <w:rPr>
                <w:rFonts w:ascii="Arial" w:hAnsi="Arial" w:cs="Arial"/>
                <w:sz w:val="14"/>
                <w:szCs w:val="14"/>
                <w:lang w:val="es-MX" w:eastAsia="es-MX"/>
              </w:rPr>
              <w:t xml:space="preserve"> de cancel de iluminación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-Cocina de Desarrollo Social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Tercer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Lámpara de empotrar en plafón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Desprendimiento de </w:t>
            </w:r>
            <w:proofErr w:type="spellStart"/>
            <w:r w:rsidRPr="00666AD7">
              <w:rPr>
                <w:rFonts w:ascii="Arial" w:hAnsi="Arial" w:cs="Arial"/>
                <w:sz w:val="14"/>
                <w:szCs w:val="14"/>
                <w:lang w:val="es-MX" w:eastAsia="es-MX"/>
              </w:rPr>
              <w:t>louver</w:t>
            </w:r>
            <w:proofErr w:type="spellEnd"/>
            <w:r w:rsidRPr="00666AD7">
              <w:rPr>
                <w:rFonts w:ascii="Arial" w:hAnsi="Arial" w:cs="Arial"/>
                <w:sz w:val="14"/>
                <w:szCs w:val="14"/>
                <w:lang w:val="es-MX" w:eastAsia="es-MX"/>
              </w:rPr>
              <w:t xml:space="preserve"> de cancel de iluminación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Coordinador Jurídico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Lámpara de empotrar en plafón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 xml:space="preserve">Desprendimiento de </w:t>
            </w:r>
            <w:proofErr w:type="spellStart"/>
            <w:r w:rsidRPr="00666AD7">
              <w:rPr>
                <w:rFonts w:ascii="Arial" w:hAnsi="Arial" w:cs="Arial"/>
                <w:sz w:val="14"/>
                <w:szCs w:val="14"/>
                <w:lang w:val="es-MX" w:eastAsia="es-MX"/>
              </w:rPr>
              <w:t>louver</w:t>
            </w:r>
            <w:proofErr w:type="spellEnd"/>
            <w:r w:rsidRPr="00666AD7">
              <w:rPr>
                <w:rFonts w:ascii="Arial" w:hAnsi="Arial" w:cs="Arial"/>
                <w:sz w:val="14"/>
                <w:szCs w:val="14"/>
                <w:lang w:val="es-MX" w:eastAsia="es-MX"/>
              </w:rPr>
              <w:t xml:space="preserve"> de cancel de iluminación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de Dirección de Desarrollo Económico y Turismo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Primer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Suministro, fabricación e instalación de aluminio y cristal de 6 mm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Perfiles descuadrados por lo que no cierran las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-Sanitarios de mujeres en área común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Segundo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Suministro, fabricación e instalación de aluminio y cristal de 6 mm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Perfiles descuadrados por lo que no cierran las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de Dirección de Desarrollo Social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Suministro, fabricación e instalación de aluminio y cristal de 6 mm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Perfiles descuadrados por lo que no cierran las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de trámites de Desarrollo Urbano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Suministro, fabricación e instalación de aluminio y cristal de 6 mm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Perfiles descuadrados por lo que no cierran las ventanas</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-Oficina de Auxiliar Jurídico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Segundo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Puerta de aluminio y cristal de 6 mm de 0.90 x 2.25 m</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Perfiles descuadrados y puertas caídas por lo que no cierran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-Acceso a oficina de Cultura</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Puerta de aluminio y cristal de 6 mm de 0.90 x 2.25 m</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Perfiles descuadrados y puertas caídas por lo que no cierran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-Acceso a oficina de Instituto de la Mujer</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b/>
                <w:bCs/>
                <w:sz w:val="14"/>
                <w:szCs w:val="14"/>
                <w:lang w:val="es-MX" w:eastAsia="es-MX"/>
              </w:rPr>
              <w:t>Tercer nivel: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Suministro y colocación de mingitorio con fluxómetro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Fuga de agua en tubería de conexión con mingitorio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-Sanitarios de hombres en área común</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2.00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piezas</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Suministro e instalación de equipo hidroneumático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Fuga de agua en tubería de manómetro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-Equipo localizado en planta baja [frente al acceso del edificio]</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1.00</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pieza</w:t>
            </w:r>
          </w:p>
        </w:tc>
      </w:tr>
    </w:tbl>
    <w:p w:rsidR="00666AD7" w:rsidRPr="00C24307" w:rsidRDefault="00666AD7" w:rsidP="00666AD7">
      <w:pPr>
        <w:autoSpaceDE w:val="0"/>
        <w:autoSpaceDN w:val="0"/>
        <w:adjustRightInd w:val="0"/>
        <w:spacing w:after="0" w:line="360" w:lineRule="auto"/>
        <w:ind w:firstLine="709"/>
        <w:jc w:val="both"/>
        <w:rPr>
          <w:rFonts w:ascii="Arial" w:eastAsiaTheme="minorHAnsi" w:hAnsi="Arial" w:cs="Arial"/>
          <w:sz w:val="20"/>
          <w:lang w:val="es-MX"/>
        </w:rPr>
      </w:pPr>
    </w:p>
    <w:p w:rsidR="00666AD7" w:rsidRPr="00666AD7" w:rsidRDefault="00666AD7" w:rsidP="00666AD7">
      <w:pPr>
        <w:autoSpaceDE w:val="0"/>
        <w:autoSpaceDN w:val="0"/>
        <w:adjustRightInd w:val="0"/>
        <w:spacing w:after="0" w:line="360" w:lineRule="auto"/>
        <w:jc w:val="both"/>
        <w:rPr>
          <w:rFonts w:ascii="Arial" w:eastAsiaTheme="minorHAnsi" w:hAnsi="Arial" w:cs="Arial"/>
          <w:b/>
          <w:bCs/>
          <w:lang w:val="es-MX"/>
        </w:rPr>
      </w:pPr>
      <w:r w:rsidRPr="00666AD7">
        <w:rPr>
          <w:rFonts w:ascii="Arial" w:eastAsiaTheme="minorHAnsi" w:hAnsi="Arial" w:cs="Arial"/>
          <w:b/>
          <w:bCs/>
          <w:lang w:val="es-MX"/>
        </w:rPr>
        <w:t>Acción(es) o recomendación(es) emitida(s)</w:t>
      </w:r>
    </w:p>
    <w:p w:rsidR="00666AD7" w:rsidRPr="00666AD7" w:rsidRDefault="00666AD7" w:rsidP="00666AD7">
      <w:pPr>
        <w:autoSpaceDE w:val="0"/>
        <w:autoSpaceDN w:val="0"/>
        <w:adjustRightInd w:val="0"/>
        <w:spacing w:after="0" w:line="360" w:lineRule="auto"/>
        <w:jc w:val="both"/>
        <w:rPr>
          <w:rFonts w:ascii="Arial" w:eastAsiaTheme="minorHAnsi" w:hAnsi="Arial" w:cs="Arial"/>
          <w:i/>
          <w:iCs/>
          <w:lang w:val="es-MX"/>
        </w:rPr>
      </w:pPr>
      <w:r w:rsidRPr="00666AD7">
        <w:rPr>
          <w:rFonts w:ascii="Arial" w:eastAsiaTheme="minorHAnsi" w:hAnsi="Arial" w:cs="Arial"/>
          <w:i/>
          <w:iCs/>
          <w:lang w:val="es-MX"/>
        </w:rPr>
        <w:t>Recomendaciones en Relación a la Gestión o Control Interno.</w:t>
      </w:r>
    </w:p>
    <w:p w:rsidR="00666AD7" w:rsidRDefault="00666AD7" w:rsidP="00666AD7">
      <w:pPr>
        <w:autoSpaceDE w:val="0"/>
        <w:autoSpaceDN w:val="0"/>
        <w:adjustRightInd w:val="0"/>
        <w:spacing w:after="0" w:line="360" w:lineRule="auto"/>
        <w:jc w:val="both"/>
        <w:rPr>
          <w:rFonts w:ascii="Arial" w:eastAsiaTheme="minorHAnsi" w:hAnsi="Arial" w:cs="Arial"/>
          <w:lang w:val="es-MX"/>
        </w:rPr>
      </w:pPr>
    </w:p>
    <w:p w:rsidR="00666AD7" w:rsidRPr="00666AD7" w:rsidRDefault="00666AD7" w:rsidP="00666AD7">
      <w:pPr>
        <w:autoSpaceDE w:val="0"/>
        <w:autoSpaceDN w:val="0"/>
        <w:adjustRightInd w:val="0"/>
        <w:spacing w:after="0" w:line="360" w:lineRule="auto"/>
        <w:ind w:firstLine="709"/>
        <w:jc w:val="both"/>
        <w:rPr>
          <w:rFonts w:ascii="Arial" w:eastAsiaTheme="minorHAnsi" w:hAnsi="Arial" w:cs="Arial"/>
          <w:b/>
          <w:bCs/>
          <w:lang w:val="es-MX"/>
        </w:rPr>
      </w:pPr>
      <w:r w:rsidRPr="00666AD7">
        <w:rPr>
          <w:rFonts w:ascii="Arial" w:eastAsiaTheme="minorHAnsi" w:hAnsi="Arial" w:cs="Arial"/>
          <w:bCs/>
          <w:lang w:val="es-MX"/>
        </w:rPr>
        <w:t>En el expediente</w:t>
      </w:r>
      <w:r>
        <w:rPr>
          <w:rFonts w:ascii="Arial" w:eastAsiaTheme="minorHAnsi" w:hAnsi="Arial" w:cs="Arial"/>
          <w:b/>
          <w:bCs/>
          <w:lang w:val="es-MX"/>
        </w:rPr>
        <w:t xml:space="preserve"> </w:t>
      </w:r>
      <w:r w:rsidRPr="00666AD7">
        <w:rPr>
          <w:rFonts w:ascii="Arial" w:eastAsiaTheme="minorHAnsi" w:hAnsi="Arial" w:cs="Arial"/>
          <w:b/>
          <w:bCs/>
          <w:lang w:val="es-MX"/>
        </w:rPr>
        <w:t xml:space="preserve">GML-FDM-02/14 </w:t>
      </w:r>
      <w:r w:rsidRPr="00666AD7">
        <w:rPr>
          <w:rFonts w:ascii="Arial" w:eastAsiaTheme="minorHAnsi" w:hAnsi="Arial" w:cs="Arial"/>
          <w:bCs/>
          <w:lang w:val="es-MX"/>
        </w:rPr>
        <w:t>(Construcción de edificio para oficinas administrativas (1er. Etapa), calle Juárez entre Hidalgo y Madero, en la colonia Centro) se observó:</w:t>
      </w:r>
    </w:p>
    <w:p w:rsidR="00C24307" w:rsidRDefault="00666AD7" w:rsidP="00666AD7">
      <w:pPr>
        <w:autoSpaceDE w:val="0"/>
        <w:autoSpaceDN w:val="0"/>
        <w:adjustRightInd w:val="0"/>
        <w:spacing w:after="0" w:line="360" w:lineRule="auto"/>
        <w:ind w:firstLine="709"/>
        <w:jc w:val="both"/>
        <w:rPr>
          <w:rFonts w:ascii="Arial" w:eastAsiaTheme="minorHAnsi" w:hAnsi="Arial" w:cs="Arial"/>
          <w:lang w:val="es-MX"/>
        </w:rPr>
      </w:pPr>
      <w:r w:rsidRPr="00666AD7">
        <w:rPr>
          <w:rFonts w:ascii="Arial" w:eastAsiaTheme="minorHAnsi" w:hAnsi="Arial" w:cs="Arial"/>
          <w:lang w:val="es-MX"/>
        </w:rPr>
        <w:t>Nota.- Esta obra registró inversión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793"/>
        <w:gridCol w:w="513"/>
        <w:gridCol w:w="4190"/>
      </w:tblGrid>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b/>
                <w:sz w:val="14"/>
                <w:szCs w:val="14"/>
                <w:u w:val="single"/>
                <w:lang w:val="es-MX" w:eastAsia="es-MX"/>
              </w:rPr>
            </w:pPr>
            <w:r w:rsidRPr="00666AD7">
              <w:rPr>
                <w:rFonts w:ascii="Arial" w:hAnsi="Arial" w:cs="Arial"/>
                <w:b/>
                <w:sz w:val="14"/>
                <w:szCs w:val="14"/>
                <w:u w:val="single"/>
                <w:lang w:val="es-MX" w:eastAsia="es-MX"/>
              </w:rPr>
              <w:t>Ejercicio</w:t>
            </w:r>
          </w:p>
        </w:tc>
        <w:tc>
          <w:tcPr>
            <w:tcW w:w="0" w:type="auto"/>
            <w:vAlign w:val="center"/>
            <w:hideMark/>
          </w:tcPr>
          <w:p w:rsidR="00666AD7" w:rsidRPr="00666AD7" w:rsidRDefault="00666AD7" w:rsidP="00666AD7">
            <w:pPr>
              <w:spacing w:after="0"/>
              <w:jc w:val="center"/>
              <w:rPr>
                <w:rFonts w:ascii="Arial" w:hAnsi="Arial" w:cs="Arial"/>
                <w:b/>
                <w:sz w:val="14"/>
                <w:szCs w:val="14"/>
                <w:u w:val="single"/>
                <w:lang w:val="es-MX" w:eastAsia="es-MX"/>
              </w:rPr>
            </w:pPr>
          </w:p>
        </w:tc>
        <w:tc>
          <w:tcPr>
            <w:tcW w:w="0" w:type="auto"/>
            <w:vAlign w:val="center"/>
            <w:hideMark/>
          </w:tcPr>
          <w:p w:rsidR="00666AD7" w:rsidRPr="00666AD7" w:rsidRDefault="00666AD7" w:rsidP="00666AD7">
            <w:pPr>
              <w:spacing w:after="0"/>
              <w:jc w:val="center"/>
              <w:rPr>
                <w:rFonts w:ascii="Arial" w:hAnsi="Arial" w:cs="Arial"/>
                <w:b/>
                <w:sz w:val="14"/>
                <w:szCs w:val="14"/>
                <w:u w:val="single"/>
                <w:lang w:val="es-MX" w:eastAsia="es-MX"/>
              </w:rPr>
            </w:pPr>
            <w:r w:rsidRPr="00666AD7">
              <w:rPr>
                <w:rFonts w:ascii="Arial" w:hAnsi="Arial" w:cs="Arial"/>
                <w:b/>
                <w:sz w:val="14"/>
                <w:szCs w:val="14"/>
                <w:u w:val="single"/>
                <w:lang w:val="es-MX" w:eastAsia="es-MX"/>
              </w:rPr>
              <w:t>Importes</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2015</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5,730,696.00</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2014</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10,218,107.00</w:t>
            </w:r>
          </w:p>
        </w:tc>
      </w:tr>
      <w:tr w:rsidR="00666AD7" w:rsidRPr="00666AD7" w:rsidTr="00666AD7">
        <w:trPr>
          <w:tblCellSpacing w:w="15" w:type="dxa"/>
        </w:trPr>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Total:</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w:t>
            </w:r>
          </w:p>
        </w:tc>
        <w:tc>
          <w:tcPr>
            <w:tcW w:w="0" w:type="auto"/>
            <w:vAlign w:val="center"/>
            <w:hideMark/>
          </w:tcPr>
          <w:p w:rsidR="00666AD7" w:rsidRPr="00666AD7" w:rsidRDefault="00666AD7" w:rsidP="00666AD7">
            <w:pPr>
              <w:spacing w:after="0"/>
              <w:jc w:val="center"/>
              <w:rPr>
                <w:rFonts w:ascii="Arial" w:hAnsi="Arial" w:cs="Arial"/>
                <w:sz w:val="14"/>
                <w:szCs w:val="14"/>
                <w:lang w:val="es-MX" w:eastAsia="es-MX"/>
              </w:rPr>
            </w:pPr>
            <w:r w:rsidRPr="00666AD7">
              <w:rPr>
                <w:rFonts w:ascii="Arial" w:hAnsi="Arial" w:cs="Arial"/>
                <w:sz w:val="14"/>
                <w:szCs w:val="14"/>
                <w:lang w:val="es-MX" w:eastAsia="es-MX"/>
              </w:rPr>
              <w:t>15,948,803.00</w:t>
            </w:r>
          </w:p>
        </w:tc>
      </w:tr>
    </w:tbl>
    <w:p w:rsidR="00C24307" w:rsidRPr="00C24307" w:rsidRDefault="00C24307" w:rsidP="00C24307">
      <w:pPr>
        <w:autoSpaceDE w:val="0"/>
        <w:autoSpaceDN w:val="0"/>
        <w:adjustRightInd w:val="0"/>
        <w:spacing w:after="0" w:line="360" w:lineRule="auto"/>
        <w:ind w:firstLine="709"/>
        <w:jc w:val="both"/>
        <w:rPr>
          <w:rFonts w:ascii="Arial" w:hAnsi="Arial" w:cs="Arial"/>
        </w:rPr>
      </w:pPr>
    </w:p>
    <w:p w:rsidR="003675AE" w:rsidRPr="003675AE" w:rsidRDefault="00994848" w:rsidP="003675AE">
      <w:pPr>
        <w:autoSpaceDE w:val="0"/>
        <w:autoSpaceDN w:val="0"/>
        <w:adjustRightInd w:val="0"/>
        <w:spacing w:after="0" w:line="360" w:lineRule="auto"/>
        <w:ind w:firstLine="709"/>
        <w:jc w:val="both"/>
        <w:rPr>
          <w:rFonts w:ascii="Arial" w:eastAsiaTheme="minorHAnsi" w:hAnsi="Arial" w:cs="Arial"/>
          <w:lang w:val="es-MX"/>
        </w:rPr>
      </w:pPr>
      <w:r w:rsidRPr="003675AE">
        <w:rPr>
          <w:rFonts w:ascii="Arial" w:eastAsiaTheme="minorHAnsi" w:hAnsi="Arial" w:cs="Arial"/>
          <w:lang w:val="es-MX"/>
        </w:rPr>
        <w:t>16. No se localizó ni fue exhibida durante la auditoría, la documentación que permita verificar</w:t>
      </w:r>
      <w:r w:rsidR="003675AE">
        <w:rPr>
          <w:rFonts w:ascii="Arial" w:eastAsiaTheme="minorHAnsi" w:hAnsi="Arial" w:cs="Arial"/>
          <w:lang w:val="es-MX"/>
        </w:rPr>
        <w:t xml:space="preserve"> </w:t>
      </w:r>
      <w:r w:rsidRPr="003675AE">
        <w:rPr>
          <w:rFonts w:ascii="Arial" w:eastAsiaTheme="minorHAnsi" w:hAnsi="Arial" w:cs="Arial"/>
          <w:lang w:val="es-MX"/>
        </w:rPr>
        <w:t>que la obra fue incluida en el presupuesto anual del ejercicio 2015, acorde con lo dispuesto</w:t>
      </w:r>
      <w:r w:rsidR="003675AE">
        <w:rPr>
          <w:rFonts w:ascii="Arial" w:eastAsiaTheme="minorHAnsi" w:hAnsi="Arial" w:cs="Arial"/>
          <w:lang w:val="es-MX"/>
        </w:rPr>
        <w:t xml:space="preserve"> </w:t>
      </w:r>
      <w:r w:rsidRPr="003675AE">
        <w:rPr>
          <w:rFonts w:ascii="Arial" w:eastAsiaTheme="minorHAnsi" w:hAnsi="Arial" w:cs="Arial"/>
          <w:lang w:val="es-MX"/>
        </w:rPr>
        <w:t xml:space="preserve">en el artículo 18, fracción IV, en relación con los artículos 19 y 22, de la </w:t>
      </w:r>
      <w:r w:rsidRPr="003675AE">
        <w:rPr>
          <w:rFonts w:ascii="Arial" w:eastAsiaTheme="minorHAnsi" w:hAnsi="Arial" w:cs="Arial"/>
          <w:i/>
          <w:iCs/>
          <w:lang w:val="es-MX"/>
        </w:rPr>
        <w:t>LOPEMNL</w:t>
      </w:r>
      <w:r w:rsidRPr="003675AE">
        <w:rPr>
          <w:rFonts w:ascii="Arial" w:eastAsiaTheme="minorHAnsi" w:hAnsi="Arial" w:cs="Arial"/>
          <w:lang w:val="es-MX"/>
        </w:rPr>
        <w:t xml:space="preserve">. </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994848" w:rsidRPr="003675AE" w:rsidRDefault="00994848" w:rsidP="003675AE">
      <w:pPr>
        <w:autoSpaceDE w:val="0"/>
        <w:autoSpaceDN w:val="0"/>
        <w:adjustRightInd w:val="0"/>
        <w:spacing w:after="0" w:line="360" w:lineRule="auto"/>
        <w:jc w:val="both"/>
        <w:rPr>
          <w:rFonts w:ascii="Arial" w:eastAsiaTheme="minorHAnsi" w:hAnsi="Arial" w:cs="Arial"/>
          <w:b/>
          <w:bCs/>
          <w:lang w:val="es-MX"/>
        </w:rPr>
      </w:pPr>
      <w:r w:rsidRPr="003675AE">
        <w:rPr>
          <w:rFonts w:ascii="Arial" w:eastAsiaTheme="minorHAnsi" w:hAnsi="Arial" w:cs="Arial"/>
          <w:b/>
          <w:bCs/>
          <w:lang w:val="es-MX"/>
        </w:rPr>
        <w:t>Acción(es) o recomendación(es) emitida(s)</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Promoción de Fincamiento de Responsabilidad Administrativa.</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Recomendaciones en Relación a la Gestión o Control Interno.</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3675AE" w:rsidRPr="003675AE" w:rsidRDefault="00994848" w:rsidP="003675AE">
      <w:pPr>
        <w:autoSpaceDE w:val="0"/>
        <w:autoSpaceDN w:val="0"/>
        <w:adjustRightInd w:val="0"/>
        <w:spacing w:after="0" w:line="360" w:lineRule="auto"/>
        <w:ind w:firstLine="709"/>
        <w:jc w:val="both"/>
        <w:rPr>
          <w:rFonts w:ascii="Arial" w:eastAsiaTheme="minorHAnsi" w:hAnsi="Arial" w:cs="Arial"/>
          <w:lang w:val="es-MX"/>
        </w:rPr>
      </w:pPr>
      <w:r w:rsidRPr="003675AE">
        <w:rPr>
          <w:rFonts w:ascii="Arial" w:eastAsiaTheme="minorHAnsi" w:hAnsi="Arial" w:cs="Arial"/>
          <w:lang w:val="es-MX"/>
        </w:rPr>
        <w:t>17. No se localizó ni fue exhibida durante la auditoría, la garantía equivalente al diez por ciento</w:t>
      </w:r>
      <w:r w:rsidR="003675AE">
        <w:rPr>
          <w:rFonts w:ascii="Arial" w:eastAsiaTheme="minorHAnsi" w:hAnsi="Arial" w:cs="Arial"/>
          <w:lang w:val="es-MX"/>
        </w:rPr>
        <w:t xml:space="preserve"> </w:t>
      </w:r>
      <w:r w:rsidRPr="003675AE">
        <w:rPr>
          <w:rFonts w:ascii="Arial" w:eastAsiaTheme="minorHAnsi" w:hAnsi="Arial" w:cs="Arial"/>
          <w:lang w:val="es-MX"/>
        </w:rPr>
        <w:t>del monto total ejercido de $15,948,803 a fin de asegurar que se responda por los defectos,</w:t>
      </w:r>
      <w:r w:rsidR="003675AE">
        <w:rPr>
          <w:rFonts w:ascii="Arial" w:eastAsiaTheme="minorHAnsi" w:hAnsi="Arial" w:cs="Arial"/>
          <w:lang w:val="es-MX"/>
        </w:rPr>
        <w:t xml:space="preserve"> </w:t>
      </w:r>
      <w:r w:rsidRPr="003675AE">
        <w:rPr>
          <w:rFonts w:ascii="Arial" w:eastAsiaTheme="minorHAnsi" w:hAnsi="Arial" w:cs="Arial"/>
          <w:lang w:val="es-MX"/>
        </w:rPr>
        <w:t>vicios ocultos y cualquier otra obligación en los términos de la Ley, obligación establecida</w:t>
      </w:r>
      <w:r w:rsidR="003675AE">
        <w:rPr>
          <w:rFonts w:ascii="Arial" w:eastAsiaTheme="minorHAnsi" w:hAnsi="Arial" w:cs="Arial"/>
          <w:lang w:val="es-MX"/>
        </w:rPr>
        <w:t xml:space="preserve"> </w:t>
      </w:r>
      <w:r w:rsidRPr="003675AE">
        <w:rPr>
          <w:rFonts w:ascii="Arial" w:eastAsiaTheme="minorHAnsi" w:hAnsi="Arial" w:cs="Arial"/>
          <w:lang w:val="es-MX"/>
        </w:rPr>
        <w:t xml:space="preserve">en el artículo 79, párrafo primero, de la </w:t>
      </w:r>
      <w:r w:rsidRPr="003675AE">
        <w:rPr>
          <w:rFonts w:ascii="Arial" w:eastAsiaTheme="minorHAnsi" w:hAnsi="Arial" w:cs="Arial"/>
          <w:i/>
          <w:iCs/>
          <w:lang w:val="es-MX"/>
        </w:rPr>
        <w:t>LOPEMNL</w:t>
      </w:r>
      <w:r w:rsidRPr="003675AE">
        <w:rPr>
          <w:rFonts w:ascii="Arial" w:eastAsiaTheme="minorHAnsi" w:hAnsi="Arial" w:cs="Arial"/>
          <w:lang w:val="es-MX"/>
        </w:rPr>
        <w:t xml:space="preserve">. </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994848" w:rsidRPr="003675AE" w:rsidRDefault="00994848" w:rsidP="003675AE">
      <w:pPr>
        <w:autoSpaceDE w:val="0"/>
        <w:autoSpaceDN w:val="0"/>
        <w:adjustRightInd w:val="0"/>
        <w:spacing w:after="0" w:line="360" w:lineRule="auto"/>
        <w:jc w:val="both"/>
        <w:rPr>
          <w:rFonts w:ascii="Arial" w:eastAsiaTheme="minorHAnsi" w:hAnsi="Arial" w:cs="Arial"/>
          <w:b/>
          <w:bCs/>
          <w:lang w:val="es-MX"/>
        </w:rPr>
      </w:pPr>
      <w:r w:rsidRPr="003675AE">
        <w:rPr>
          <w:rFonts w:ascii="Arial" w:eastAsiaTheme="minorHAnsi" w:hAnsi="Arial" w:cs="Arial"/>
          <w:b/>
          <w:bCs/>
          <w:lang w:val="es-MX"/>
        </w:rPr>
        <w:t>Acción(es) o recomendación(es) emitida(s)</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Promoción de Fincamiento de Responsabilidad Administrativa.</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Recomendaciones en Relación a la Gestión o Control Interno.</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3675AE" w:rsidRPr="003675AE" w:rsidRDefault="00994848" w:rsidP="003675AE">
      <w:pPr>
        <w:autoSpaceDE w:val="0"/>
        <w:autoSpaceDN w:val="0"/>
        <w:adjustRightInd w:val="0"/>
        <w:spacing w:after="0" w:line="360" w:lineRule="auto"/>
        <w:ind w:firstLine="709"/>
        <w:jc w:val="both"/>
        <w:rPr>
          <w:rFonts w:ascii="Arial" w:eastAsiaTheme="minorHAnsi" w:hAnsi="Arial" w:cs="Arial"/>
          <w:lang w:val="es-MX"/>
        </w:rPr>
      </w:pPr>
      <w:r w:rsidRPr="003675AE">
        <w:rPr>
          <w:rFonts w:ascii="Arial" w:eastAsiaTheme="minorHAnsi" w:hAnsi="Arial" w:cs="Arial"/>
          <w:lang w:val="es-MX"/>
        </w:rPr>
        <w:t>18. No se localizó ni fue exhibida durante la auditoría, el acta de recepción de los trabajos,</w:t>
      </w:r>
      <w:r w:rsidR="003675AE">
        <w:rPr>
          <w:rFonts w:ascii="Arial" w:eastAsiaTheme="minorHAnsi" w:hAnsi="Arial" w:cs="Arial"/>
          <w:lang w:val="es-MX"/>
        </w:rPr>
        <w:t xml:space="preserve"> </w:t>
      </w:r>
      <w:r w:rsidRPr="003675AE">
        <w:rPr>
          <w:rFonts w:ascii="Arial" w:eastAsiaTheme="minorHAnsi" w:hAnsi="Arial" w:cs="Arial"/>
          <w:lang w:val="es-MX"/>
        </w:rPr>
        <w:t xml:space="preserve">obligación establecida en el artículo 81, párrafo primero, de la </w:t>
      </w:r>
      <w:r w:rsidRPr="003675AE">
        <w:rPr>
          <w:rFonts w:ascii="Arial" w:eastAsiaTheme="minorHAnsi" w:hAnsi="Arial" w:cs="Arial"/>
          <w:i/>
          <w:iCs/>
          <w:lang w:val="es-MX"/>
        </w:rPr>
        <w:t>LOPEMNL</w:t>
      </w:r>
      <w:r w:rsidRPr="003675AE">
        <w:rPr>
          <w:rFonts w:ascii="Arial" w:eastAsiaTheme="minorHAnsi" w:hAnsi="Arial" w:cs="Arial"/>
          <w:lang w:val="es-MX"/>
        </w:rPr>
        <w:t xml:space="preserve">. </w:t>
      </w:r>
    </w:p>
    <w:p w:rsidR="003675AE" w:rsidRPr="003675AE" w:rsidRDefault="003675AE" w:rsidP="003675AE">
      <w:pPr>
        <w:autoSpaceDE w:val="0"/>
        <w:autoSpaceDN w:val="0"/>
        <w:adjustRightInd w:val="0"/>
        <w:spacing w:after="0" w:line="360" w:lineRule="auto"/>
        <w:jc w:val="both"/>
        <w:rPr>
          <w:rFonts w:ascii="Arial" w:eastAsiaTheme="minorHAnsi" w:hAnsi="Arial" w:cs="Arial"/>
          <w:b/>
          <w:bCs/>
          <w:lang w:val="es-MX"/>
        </w:rPr>
      </w:pPr>
    </w:p>
    <w:p w:rsidR="00994848" w:rsidRPr="003675AE" w:rsidRDefault="00994848" w:rsidP="003675AE">
      <w:pPr>
        <w:autoSpaceDE w:val="0"/>
        <w:autoSpaceDN w:val="0"/>
        <w:adjustRightInd w:val="0"/>
        <w:spacing w:after="0" w:line="360" w:lineRule="auto"/>
        <w:jc w:val="both"/>
        <w:rPr>
          <w:rFonts w:ascii="Arial" w:eastAsiaTheme="minorHAnsi" w:hAnsi="Arial" w:cs="Arial"/>
          <w:b/>
          <w:bCs/>
          <w:lang w:val="es-MX"/>
        </w:rPr>
      </w:pPr>
      <w:r w:rsidRPr="003675AE">
        <w:rPr>
          <w:rFonts w:ascii="Arial" w:eastAsiaTheme="minorHAnsi" w:hAnsi="Arial" w:cs="Arial"/>
          <w:b/>
          <w:bCs/>
          <w:lang w:val="es-MX"/>
        </w:rPr>
        <w:t>Acción(es) o recomendación(es) emitida(s)</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Promoción de Fincamiento de Responsabilidad Administrativa.</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Recomendaciones en Relación a la Gestión o Control Interno.</w:t>
      </w:r>
    </w:p>
    <w:p w:rsidR="003675AE" w:rsidRPr="003675AE" w:rsidRDefault="003675AE" w:rsidP="003675AE">
      <w:pPr>
        <w:autoSpaceDE w:val="0"/>
        <w:autoSpaceDN w:val="0"/>
        <w:adjustRightInd w:val="0"/>
        <w:spacing w:after="0" w:line="360" w:lineRule="auto"/>
        <w:jc w:val="both"/>
        <w:rPr>
          <w:rFonts w:ascii="Arial" w:eastAsiaTheme="minorHAnsi" w:hAnsi="Arial" w:cs="Arial"/>
          <w:bCs/>
          <w:lang w:val="es-MX"/>
        </w:rPr>
      </w:pPr>
    </w:p>
    <w:p w:rsidR="00994848" w:rsidRPr="003675AE" w:rsidRDefault="003675AE" w:rsidP="003675AE">
      <w:pPr>
        <w:autoSpaceDE w:val="0"/>
        <w:autoSpaceDN w:val="0"/>
        <w:adjustRightInd w:val="0"/>
        <w:spacing w:after="0" w:line="360" w:lineRule="auto"/>
        <w:ind w:firstLine="709"/>
        <w:jc w:val="both"/>
        <w:rPr>
          <w:rFonts w:ascii="Arial" w:eastAsiaTheme="minorHAnsi" w:hAnsi="Arial" w:cs="Arial"/>
          <w:b/>
          <w:bCs/>
          <w:lang w:val="es-MX"/>
        </w:rPr>
      </w:pPr>
      <w:r w:rsidRPr="003675AE">
        <w:rPr>
          <w:rFonts w:ascii="Arial" w:eastAsiaTheme="minorHAnsi" w:hAnsi="Arial" w:cs="Arial"/>
          <w:bCs/>
          <w:lang w:val="es-MX"/>
        </w:rPr>
        <w:t>En el expediente</w:t>
      </w:r>
      <w:r>
        <w:rPr>
          <w:rFonts w:ascii="Arial" w:eastAsiaTheme="minorHAnsi" w:hAnsi="Arial" w:cs="Arial"/>
          <w:b/>
          <w:bCs/>
          <w:lang w:val="es-MX"/>
        </w:rPr>
        <w:t xml:space="preserve"> </w:t>
      </w:r>
      <w:r w:rsidR="00994848" w:rsidRPr="003675AE">
        <w:rPr>
          <w:rFonts w:ascii="Arial" w:eastAsiaTheme="minorHAnsi" w:hAnsi="Arial" w:cs="Arial"/>
          <w:b/>
          <w:bCs/>
          <w:lang w:val="es-MX"/>
        </w:rPr>
        <w:t xml:space="preserve">GML-FDM-02/15 </w:t>
      </w:r>
      <w:r w:rsidRPr="003675AE">
        <w:rPr>
          <w:rFonts w:ascii="Arial" w:eastAsiaTheme="minorHAnsi" w:hAnsi="Arial" w:cs="Arial"/>
          <w:bCs/>
          <w:lang w:val="es-MX"/>
        </w:rPr>
        <w:t>(</w:t>
      </w:r>
      <w:r w:rsidR="00994848" w:rsidRPr="003675AE">
        <w:rPr>
          <w:rFonts w:ascii="Arial" w:eastAsiaTheme="minorHAnsi" w:hAnsi="Arial" w:cs="Arial"/>
          <w:bCs/>
          <w:lang w:val="es-MX"/>
        </w:rPr>
        <w:t>Pavimentación de camino entre ejido Zapata a</w:t>
      </w:r>
      <w:r w:rsidRPr="003675AE">
        <w:rPr>
          <w:rFonts w:ascii="Arial" w:eastAsiaTheme="minorHAnsi" w:hAnsi="Arial" w:cs="Arial"/>
          <w:bCs/>
          <w:lang w:val="es-MX"/>
        </w:rPr>
        <w:t xml:space="preserve"> </w:t>
      </w:r>
      <w:r w:rsidR="00994848" w:rsidRPr="003675AE">
        <w:rPr>
          <w:rFonts w:ascii="Arial" w:eastAsiaTheme="minorHAnsi" w:hAnsi="Arial" w:cs="Arial"/>
          <w:bCs/>
          <w:lang w:val="es-MX"/>
        </w:rPr>
        <w:t xml:space="preserve">Ciudad Industrial, del </w:t>
      </w:r>
      <w:r w:rsidRPr="003675AE">
        <w:rPr>
          <w:rFonts w:ascii="Arial" w:eastAsiaTheme="minorHAnsi" w:hAnsi="Arial" w:cs="Arial"/>
          <w:bCs/>
          <w:lang w:val="es-MX"/>
        </w:rPr>
        <w:t>kilómetro</w:t>
      </w:r>
      <w:r w:rsidR="00994848" w:rsidRPr="003675AE">
        <w:rPr>
          <w:rFonts w:ascii="Arial" w:eastAsiaTheme="minorHAnsi" w:hAnsi="Arial" w:cs="Arial"/>
          <w:bCs/>
          <w:lang w:val="es-MX"/>
        </w:rPr>
        <w:t xml:space="preserve"> 0+000 al 0+740 y</w:t>
      </w:r>
      <w:r w:rsidRPr="003675AE">
        <w:rPr>
          <w:rFonts w:ascii="Arial" w:eastAsiaTheme="minorHAnsi" w:hAnsi="Arial" w:cs="Arial"/>
          <w:bCs/>
          <w:lang w:val="es-MX"/>
        </w:rPr>
        <w:t xml:space="preserve"> </w:t>
      </w:r>
      <w:r w:rsidR="00994848" w:rsidRPr="003675AE">
        <w:rPr>
          <w:rFonts w:ascii="Arial" w:eastAsiaTheme="minorHAnsi" w:hAnsi="Arial" w:cs="Arial"/>
          <w:bCs/>
          <w:lang w:val="es-MX"/>
        </w:rPr>
        <w:t>construcción de puente sobre arroyo ubicado en el</w:t>
      </w:r>
      <w:r w:rsidRPr="003675AE">
        <w:rPr>
          <w:rFonts w:ascii="Arial" w:eastAsiaTheme="minorHAnsi" w:hAnsi="Arial" w:cs="Arial"/>
          <w:bCs/>
          <w:lang w:val="es-MX"/>
        </w:rPr>
        <w:t xml:space="preserve"> mismo tramo) se observó:</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3675AE" w:rsidRPr="003675AE" w:rsidRDefault="00994848" w:rsidP="003675AE">
      <w:pPr>
        <w:autoSpaceDE w:val="0"/>
        <w:autoSpaceDN w:val="0"/>
        <w:adjustRightInd w:val="0"/>
        <w:spacing w:after="0" w:line="360" w:lineRule="auto"/>
        <w:ind w:firstLine="709"/>
        <w:jc w:val="both"/>
        <w:rPr>
          <w:rFonts w:ascii="Arial" w:eastAsiaTheme="minorHAnsi" w:hAnsi="Arial" w:cs="Arial"/>
          <w:lang w:val="es-MX"/>
        </w:rPr>
      </w:pPr>
      <w:r w:rsidRPr="003675AE">
        <w:rPr>
          <w:rFonts w:ascii="Arial" w:eastAsiaTheme="minorHAnsi" w:hAnsi="Arial" w:cs="Arial"/>
          <w:lang w:val="es-MX"/>
        </w:rPr>
        <w:t>19. No se localizó ni fue exhibida durante la auditoría, la documentación que permita verificar</w:t>
      </w:r>
      <w:r w:rsidR="003675AE">
        <w:rPr>
          <w:rFonts w:ascii="Arial" w:eastAsiaTheme="minorHAnsi" w:hAnsi="Arial" w:cs="Arial"/>
          <w:lang w:val="es-MX"/>
        </w:rPr>
        <w:t xml:space="preserve"> </w:t>
      </w:r>
      <w:r w:rsidRPr="003675AE">
        <w:rPr>
          <w:rFonts w:ascii="Arial" w:eastAsiaTheme="minorHAnsi" w:hAnsi="Arial" w:cs="Arial"/>
          <w:lang w:val="es-MX"/>
        </w:rPr>
        <w:t>que la obra fue incluida en el presupuesto anual del ejercicio 2015, acorde con lo dispuesto</w:t>
      </w:r>
      <w:r w:rsidR="003675AE">
        <w:rPr>
          <w:rFonts w:ascii="Arial" w:eastAsiaTheme="minorHAnsi" w:hAnsi="Arial" w:cs="Arial"/>
          <w:lang w:val="es-MX"/>
        </w:rPr>
        <w:t xml:space="preserve"> </w:t>
      </w:r>
      <w:r w:rsidRPr="003675AE">
        <w:rPr>
          <w:rFonts w:ascii="Arial" w:eastAsiaTheme="minorHAnsi" w:hAnsi="Arial" w:cs="Arial"/>
          <w:lang w:val="es-MX"/>
        </w:rPr>
        <w:t xml:space="preserve">en el artículo 18, fracción IV, en relación con los artículos 19 y 22, de la </w:t>
      </w:r>
      <w:r w:rsidRPr="003675AE">
        <w:rPr>
          <w:rFonts w:ascii="Arial" w:eastAsiaTheme="minorHAnsi" w:hAnsi="Arial" w:cs="Arial"/>
          <w:i/>
          <w:iCs/>
          <w:lang w:val="es-MX"/>
        </w:rPr>
        <w:t>LOPEMNL</w:t>
      </w:r>
      <w:r w:rsidRPr="003675AE">
        <w:rPr>
          <w:rFonts w:ascii="Arial" w:eastAsiaTheme="minorHAnsi" w:hAnsi="Arial" w:cs="Arial"/>
          <w:lang w:val="es-MX"/>
        </w:rPr>
        <w:t xml:space="preserve">. </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994848" w:rsidRPr="003675AE" w:rsidRDefault="00994848" w:rsidP="003675AE">
      <w:pPr>
        <w:autoSpaceDE w:val="0"/>
        <w:autoSpaceDN w:val="0"/>
        <w:adjustRightInd w:val="0"/>
        <w:spacing w:after="0" w:line="360" w:lineRule="auto"/>
        <w:jc w:val="both"/>
        <w:rPr>
          <w:rFonts w:ascii="Arial" w:eastAsiaTheme="minorHAnsi" w:hAnsi="Arial" w:cs="Arial"/>
          <w:b/>
          <w:bCs/>
          <w:lang w:val="es-MX"/>
        </w:rPr>
      </w:pPr>
      <w:r w:rsidRPr="003675AE">
        <w:rPr>
          <w:rFonts w:ascii="Arial" w:eastAsiaTheme="minorHAnsi" w:hAnsi="Arial" w:cs="Arial"/>
          <w:b/>
          <w:bCs/>
          <w:lang w:val="es-MX"/>
        </w:rPr>
        <w:t>Acción(es) o recomendación(es) emitida(s)</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Promoción de Fincamiento de Responsabilidad Administrativa.</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Recomendaciones en Relación a la Gestión o Control Interno.</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3675AE" w:rsidRPr="003675AE" w:rsidRDefault="00994848" w:rsidP="003675AE">
      <w:pPr>
        <w:autoSpaceDE w:val="0"/>
        <w:autoSpaceDN w:val="0"/>
        <w:adjustRightInd w:val="0"/>
        <w:spacing w:after="0" w:line="360" w:lineRule="auto"/>
        <w:ind w:firstLine="709"/>
        <w:jc w:val="both"/>
        <w:rPr>
          <w:rFonts w:ascii="Arial" w:eastAsiaTheme="minorHAnsi" w:hAnsi="Arial" w:cs="Arial"/>
          <w:lang w:val="es-MX"/>
        </w:rPr>
      </w:pPr>
      <w:r w:rsidRPr="003675AE">
        <w:rPr>
          <w:rFonts w:ascii="Arial" w:eastAsiaTheme="minorHAnsi" w:hAnsi="Arial" w:cs="Arial"/>
          <w:lang w:val="es-MX"/>
        </w:rPr>
        <w:t>20. No se localizaron ni fueron exhibidos durante la auditoría, los análisis de precios unitarios de</w:t>
      </w:r>
      <w:r w:rsidR="003675AE">
        <w:rPr>
          <w:rFonts w:ascii="Arial" w:eastAsiaTheme="minorHAnsi" w:hAnsi="Arial" w:cs="Arial"/>
          <w:lang w:val="es-MX"/>
        </w:rPr>
        <w:t xml:space="preserve"> </w:t>
      </w:r>
      <w:r w:rsidRPr="003675AE">
        <w:rPr>
          <w:rFonts w:ascii="Arial" w:eastAsiaTheme="minorHAnsi" w:hAnsi="Arial" w:cs="Arial"/>
          <w:lang w:val="es-MX"/>
        </w:rPr>
        <w:t>los conceptos que integran el presupuesto elaborado por el Ente Público para la obra, que</w:t>
      </w:r>
      <w:r w:rsidR="003675AE">
        <w:rPr>
          <w:rFonts w:ascii="Arial" w:eastAsiaTheme="minorHAnsi" w:hAnsi="Arial" w:cs="Arial"/>
          <w:lang w:val="es-MX"/>
        </w:rPr>
        <w:t xml:space="preserve"> </w:t>
      </w:r>
      <w:r w:rsidRPr="003675AE">
        <w:rPr>
          <w:rFonts w:ascii="Arial" w:eastAsiaTheme="minorHAnsi" w:hAnsi="Arial" w:cs="Arial"/>
          <w:lang w:val="es-MX"/>
        </w:rPr>
        <w:t>permitan verificar la aplicación de los costos actualizados de acuerdo con las condiciones</w:t>
      </w:r>
      <w:r w:rsidR="003675AE">
        <w:rPr>
          <w:rFonts w:ascii="Arial" w:eastAsiaTheme="minorHAnsi" w:hAnsi="Arial" w:cs="Arial"/>
          <w:lang w:val="es-MX"/>
        </w:rPr>
        <w:t xml:space="preserve"> </w:t>
      </w:r>
      <w:r w:rsidRPr="003675AE">
        <w:rPr>
          <w:rFonts w:ascii="Arial" w:eastAsiaTheme="minorHAnsi" w:hAnsi="Arial" w:cs="Arial"/>
          <w:lang w:val="es-MX"/>
        </w:rPr>
        <w:t>que prevalecían en el momento de su elaboración, obligación establecida en el artículo 19,</w:t>
      </w:r>
      <w:r w:rsidR="003675AE">
        <w:rPr>
          <w:rFonts w:ascii="Arial" w:eastAsiaTheme="minorHAnsi" w:hAnsi="Arial" w:cs="Arial"/>
          <w:lang w:val="es-MX"/>
        </w:rPr>
        <w:t xml:space="preserve"> </w:t>
      </w:r>
      <w:r w:rsidRPr="003675AE">
        <w:rPr>
          <w:rFonts w:ascii="Arial" w:eastAsiaTheme="minorHAnsi" w:hAnsi="Arial" w:cs="Arial"/>
          <w:lang w:val="es-MX"/>
        </w:rPr>
        <w:t xml:space="preserve">fracción XIII, de la </w:t>
      </w:r>
      <w:r w:rsidRPr="003675AE">
        <w:rPr>
          <w:rFonts w:ascii="Arial" w:eastAsiaTheme="minorHAnsi" w:hAnsi="Arial" w:cs="Arial"/>
          <w:i/>
          <w:iCs/>
          <w:lang w:val="es-MX"/>
        </w:rPr>
        <w:t>LOPEMNL</w:t>
      </w:r>
      <w:r w:rsidRPr="003675AE">
        <w:rPr>
          <w:rFonts w:ascii="Arial" w:eastAsiaTheme="minorHAnsi" w:hAnsi="Arial" w:cs="Arial"/>
          <w:lang w:val="es-MX"/>
        </w:rPr>
        <w:t>.</w:t>
      </w:r>
    </w:p>
    <w:p w:rsidR="003675AE" w:rsidRPr="003675AE" w:rsidRDefault="003675AE" w:rsidP="003675AE">
      <w:pPr>
        <w:autoSpaceDE w:val="0"/>
        <w:autoSpaceDN w:val="0"/>
        <w:adjustRightInd w:val="0"/>
        <w:spacing w:after="0" w:line="360" w:lineRule="auto"/>
        <w:jc w:val="both"/>
        <w:rPr>
          <w:rFonts w:ascii="Arial" w:eastAsiaTheme="minorHAnsi" w:hAnsi="Arial" w:cs="Arial"/>
          <w:b/>
          <w:bCs/>
          <w:lang w:val="es-MX"/>
        </w:rPr>
      </w:pPr>
    </w:p>
    <w:p w:rsidR="00994848" w:rsidRPr="003675AE" w:rsidRDefault="00994848" w:rsidP="003675AE">
      <w:pPr>
        <w:autoSpaceDE w:val="0"/>
        <w:autoSpaceDN w:val="0"/>
        <w:adjustRightInd w:val="0"/>
        <w:spacing w:after="0" w:line="360" w:lineRule="auto"/>
        <w:jc w:val="both"/>
        <w:rPr>
          <w:rFonts w:ascii="Arial" w:eastAsiaTheme="minorHAnsi" w:hAnsi="Arial" w:cs="Arial"/>
          <w:b/>
          <w:bCs/>
          <w:lang w:val="es-MX"/>
        </w:rPr>
      </w:pPr>
      <w:r w:rsidRPr="003675AE">
        <w:rPr>
          <w:rFonts w:ascii="Arial" w:eastAsiaTheme="minorHAnsi" w:hAnsi="Arial" w:cs="Arial"/>
          <w:b/>
          <w:bCs/>
          <w:lang w:val="es-MX"/>
        </w:rPr>
        <w:t>Acción(es) o recomendación(es) emitida(s)</w:t>
      </w:r>
    </w:p>
    <w:p w:rsidR="00994848" w:rsidRPr="003675AE" w:rsidRDefault="00994848" w:rsidP="003675AE">
      <w:pPr>
        <w:autoSpaceDE w:val="0"/>
        <w:autoSpaceDN w:val="0"/>
        <w:adjustRightInd w:val="0"/>
        <w:spacing w:after="0" w:line="360" w:lineRule="auto"/>
        <w:jc w:val="both"/>
        <w:rPr>
          <w:rFonts w:ascii="Arial" w:eastAsiaTheme="minorHAnsi" w:hAnsi="Arial" w:cs="Arial"/>
          <w:i/>
          <w:iCs/>
          <w:lang w:val="es-MX"/>
        </w:rPr>
      </w:pPr>
      <w:r w:rsidRPr="003675AE">
        <w:rPr>
          <w:rFonts w:ascii="Arial" w:eastAsiaTheme="minorHAnsi" w:hAnsi="Arial" w:cs="Arial"/>
          <w:i/>
          <w:iCs/>
          <w:lang w:val="es-MX"/>
        </w:rPr>
        <w:t>Promoción de Fincamiento de Responsabilidad Administrativa.</w:t>
      </w:r>
    </w:p>
    <w:p w:rsidR="003675AE" w:rsidRPr="003675AE" w:rsidRDefault="003675AE" w:rsidP="003675AE">
      <w:pPr>
        <w:autoSpaceDE w:val="0"/>
        <w:autoSpaceDN w:val="0"/>
        <w:adjustRightInd w:val="0"/>
        <w:spacing w:after="0" w:line="360" w:lineRule="auto"/>
        <w:jc w:val="both"/>
        <w:rPr>
          <w:rFonts w:ascii="Arial" w:eastAsiaTheme="minorHAnsi" w:hAnsi="Arial" w:cs="Arial"/>
          <w:lang w:val="es-MX"/>
        </w:rPr>
      </w:pPr>
    </w:p>
    <w:p w:rsidR="0011583B" w:rsidRPr="003675AE" w:rsidRDefault="00994848" w:rsidP="003675AE">
      <w:pPr>
        <w:autoSpaceDE w:val="0"/>
        <w:autoSpaceDN w:val="0"/>
        <w:adjustRightInd w:val="0"/>
        <w:spacing w:after="0" w:line="360" w:lineRule="auto"/>
        <w:ind w:firstLine="709"/>
        <w:jc w:val="both"/>
        <w:rPr>
          <w:rFonts w:ascii="Arial" w:hAnsi="Arial" w:cs="Arial"/>
        </w:rPr>
      </w:pPr>
      <w:r w:rsidRPr="003675AE">
        <w:rPr>
          <w:rFonts w:ascii="Arial" w:eastAsiaTheme="minorHAnsi" w:hAnsi="Arial" w:cs="Arial"/>
          <w:lang w:val="es-MX"/>
        </w:rPr>
        <w:t>21. No se localizaron ni fueron exhibidos durante la auditoría, los croquis de ubicación que</w:t>
      </w:r>
      <w:r w:rsidR="003675AE">
        <w:rPr>
          <w:rFonts w:ascii="Arial" w:eastAsiaTheme="minorHAnsi" w:hAnsi="Arial" w:cs="Arial"/>
          <w:lang w:val="es-MX"/>
        </w:rPr>
        <w:t xml:space="preserve"> </w:t>
      </w:r>
      <w:r w:rsidRPr="003675AE">
        <w:rPr>
          <w:rFonts w:ascii="Arial" w:eastAsiaTheme="minorHAnsi" w:hAnsi="Arial" w:cs="Arial"/>
          <w:lang w:val="es-MX"/>
        </w:rPr>
        <w:t>acrediten el pago de los conceptos que se incluyen en la tabla, por un importe total de</w:t>
      </w:r>
      <w:r w:rsidR="003675AE">
        <w:rPr>
          <w:rFonts w:ascii="Arial" w:eastAsiaTheme="minorHAnsi" w:hAnsi="Arial" w:cs="Arial"/>
          <w:lang w:val="es-MX"/>
        </w:rPr>
        <w:t xml:space="preserve"> </w:t>
      </w:r>
      <w:r w:rsidRPr="003675AE">
        <w:rPr>
          <w:rFonts w:ascii="Arial" w:eastAsiaTheme="minorHAnsi" w:hAnsi="Arial" w:cs="Arial"/>
          <w:lang w:val="es-MX"/>
        </w:rPr>
        <w:t>$1,089,734, obligación establecida en el artículo 70, párrafos primero y segundo, de la</w:t>
      </w:r>
      <w:r w:rsidR="003675AE">
        <w:rPr>
          <w:rFonts w:ascii="Arial" w:eastAsiaTheme="minorHAnsi" w:hAnsi="Arial" w:cs="Arial"/>
          <w:lang w:val="es-MX"/>
        </w:rPr>
        <w:t xml:space="preserve"> </w:t>
      </w:r>
      <w:r w:rsidRPr="003675AE">
        <w:rPr>
          <w:rFonts w:ascii="Arial" w:eastAsiaTheme="minorHAnsi" w:hAnsi="Arial" w:cs="Arial"/>
          <w:i/>
          <w:iCs/>
          <w:lang w:val="es-MX"/>
        </w:rPr>
        <w:t>LOPEMNL</w:t>
      </w:r>
      <w:r w:rsidRPr="003675AE">
        <w:rPr>
          <w:rFonts w:ascii="Arial" w:eastAsiaTheme="minorHAnsi" w:hAnsi="Arial" w:cs="Arial"/>
          <w:lang w:val="es-MX"/>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05"/>
        <w:gridCol w:w="79"/>
        <w:gridCol w:w="79"/>
        <w:gridCol w:w="79"/>
        <w:gridCol w:w="4775"/>
        <w:gridCol w:w="177"/>
        <w:gridCol w:w="1202"/>
      </w:tblGrid>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b/>
                <w:sz w:val="14"/>
                <w:szCs w:val="14"/>
                <w:u w:val="single"/>
                <w:lang w:val="es-MX" w:eastAsia="es-MX"/>
              </w:rPr>
            </w:pPr>
            <w:r w:rsidRPr="00733BD5">
              <w:rPr>
                <w:rFonts w:ascii="Arial" w:hAnsi="Arial" w:cs="Arial"/>
                <w:b/>
                <w:sz w:val="14"/>
                <w:szCs w:val="14"/>
                <w:u w:val="single"/>
                <w:lang w:val="es-MX" w:eastAsia="es-MX"/>
              </w:rPr>
              <w:t>Estimación</w:t>
            </w:r>
          </w:p>
        </w:tc>
        <w:tc>
          <w:tcPr>
            <w:tcW w:w="0" w:type="auto"/>
            <w:vAlign w:val="center"/>
            <w:hideMark/>
          </w:tcPr>
          <w:p w:rsidR="00733BD5" w:rsidRPr="00733BD5" w:rsidRDefault="00733BD5" w:rsidP="00733BD5">
            <w:pPr>
              <w:spacing w:after="0"/>
              <w:jc w:val="center"/>
              <w:rPr>
                <w:rFonts w:ascii="Arial" w:hAnsi="Arial" w:cs="Arial"/>
                <w:b/>
                <w:sz w:val="14"/>
                <w:szCs w:val="14"/>
                <w:u w:val="single"/>
                <w:lang w:val="es-MX" w:eastAsia="es-MX"/>
              </w:rPr>
            </w:pPr>
          </w:p>
        </w:tc>
        <w:tc>
          <w:tcPr>
            <w:tcW w:w="0" w:type="auto"/>
            <w:vAlign w:val="center"/>
            <w:hideMark/>
          </w:tcPr>
          <w:p w:rsidR="00733BD5" w:rsidRPr="00733BD5" w:rsidRDefault="00733BD5" w:rsidP="00733BD5">
            <w:pPr>
              <w:spacing w:after="0"/>
              <w:jc w:val="center"/>
              <w:rPr>
                <w:rFonts w:ascii="Arial" w:hAnsi="Arial" w:cs="Arial"/>
                <w:b/>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b/>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b/>
                <w:sz w:val="14"/>
                <w:szCs w:val="14"/>
                <w:u w:val="single"/>
                <w:lang w:val="es-MX" w:eastAsia="es-MX"/>
              </w:rPr>
            </w:pPr>
            <w:r w:rsidRPr="00733BD5">
              <w:rPr>
                <w:rFonts w:ascii="Arial" w:hAnsi="Arial" w:cs="Arial"/>
                <w:b/>
                <w:sz w:val="14"/>
                <w:szCs w:val="14"/>
                <w:u w:val="single"/>
                <w:lang w:val="es-MX" w:eastAsia="es-MX"/>
              </w:rPr>
              <w:t>Concepto</w:t>
            </w:r>
          </w:p>
        </w:tc>
        <w:tc>
          <w:tcPr>
            <w:tcW w:w="0" w:type="auto"/>
            <w:vAlign w:val="center"/>
            <w:hideMark/>
          </w:tcPr>
          <w:p w:rsidR="00733BD5" w:rsidRPr="00733BD5" w:rsidRDefault="00733BD5" w:rsidP="00733BD5">
            <w:pPr>
              <w:spacing w:after="0"/>
              <w:jc w:val="center"/>
              <w:rPr>
                <w:rFonts w:ascii="Arial" w:hAnsi="Arial" w:cs="Arial"/>
                <w:b/>
                <w:sz w:val="14"/>
                <w:szCs w:val="14"/>
                <w:u w:val="single"/>
                <w:lang w:val="es-MX" w:eastAsia="es-MX"/>
              </w:rPr>
            </w:pPr>
          </w:p>
        </w:tc>
        <w:tc>
          <w:tcPr>
            <w:tcW w:w="0" w:type="auto"/>
            <w:vAlign w:val="center"/>
            <w:hideMark/>
          </w:tcPr>
          <w:p w:rsidR="00733BD5" w:rsidRPr="00733BD5" w:rsidRDefault="00733BD5" w:rsidP="00733BD5">
            <w:pPr>
              <w:spacing w:after="0"/>
              <w:jc w:val="center"/>
              <w:rPr>
                <w:rFonts w:ascii="Arial" w:hAnsi="Arial" w:cs="Arial"/>
                <w:b/>
                <w:sz w:val="14"/>
                <w:szCs w:val="14"/>
                <w:u w:val="single"/>
                <w:lang w:val="es-MX" w:eastAsia="es-MX"/>
              </w:rPr>
            </w:pPr>
            <w:r w:rsidRPr="00733BD5">
              <w:rPr>
                <w:rFonts w:ascii="Arial" w:hAnsi="Arial" w:cs="Arial"/>
                <w:b/>
                <w:sz w:val="14"/>
                <w:szCs w:val="14"/>
                <w:u w:val="single"/>
                <w:lang w:val="es-MX" w:eastAsia="es-MX"/>
              </w:rPr>
              <w:t>Importe</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 Normal</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1.4.- Corte en material tipo I y II</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357,190.55</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 Normal</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 xml:space="preserve">5.2.- Mejoramiento y </w:t>
            </w:r>
            <w:proofErr w:type="spellStart"/>
            <w:r w:rsidRPr="00733BD5">
              <w:rPr>
                <w:rFonts w:ascii="Arial" w:hAnsi="Arial" w:cs="Arial"/>
                <w:sz w:val="14"/>
                <w:szCs w:val="14"/>
                <w:lang w:val="es-MX" w:eastAsia="es-MX"/>
              </w:rPr>
              <w:t>recompactación</w:t>
            </w:r>
            <w:proofErr w:type="spellEnd"/>
            <w:r w:rsidRPr="00733BD5">
              <w:rPr>
                <w:rFonts w:ascii="Arial" w:hAnsi="Arial" w:cs="Arial"/>
                <w:sz w:val="14"/>
                <w:szCs w:val="14"/>
                <w:lang w:val="es-MX" w:eastAsia="es-MX"/>
              </w:rPr>
              <w:t xml:space="preserve"> de terreno natural</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75,163.93</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 Normal</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5.3.- Terraplén con material de banco</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4,455.43</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 Normal</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5.4.- Subrasante al 95%</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223,917.10</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 Aditiva</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1.4.- Corte en material tipo I y II</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75,444.08</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 Aditiva</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 xml:space="preserve">5.2.- Mejoramiento y </w:t>
            </w:r>
            <w:proofErr w:type="spellStart"/>
            <w:r w:rsidRPr="00733BD5">
              <w:rPr>
                <w:rFonts w:ascii="Arial" w:hAnsi="Arial" w:cs="Arial"/>
                <w:sz w:val="14"/>
                <w:szCs w:val="14"/>
                <w:lang w:val="es-MX" w:eastAsia="es-MX"/>
              </w:rPr>
              <w:t>recompactación</w:t>
            </w:r>
            <w:proofErr w:type="spellEnd"/>
            <w:r w:rsidRPr="00733BD5">
              <w:rPr>
                <w:rFonts w:ascii="Arial" w:hAnsi="Arial" w:cs="Arial"/>
                <w:sz w:val="14"/>
                <w:szCs w:val="14"/>
                <w:lang w:val="es-MX" w:eastAsia="es-MX"/>
              </w:rPr>
              <w:t xml:space="preserve"> de terreno natural</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124,946.82</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3 Aditiva</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5.4.- Subrasante al 95%</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223,184.38</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4 Normal</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5.3.- Terraplén con material de banco</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5,432.01</w:t>
            </w:r>
          </w:p>
        </w:tc>
      </w:tr>
      <w:tr w:rsidR="00733BD5" w:rsidRPr="00733BD5" w:rsidTr="00733BD5">
        <w:trPr>
          <w:tblCellSpacing w:w="15" w:type="dxa"/>
        </w:trPr>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Total [con I.V.A.]:</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w:t>
            </w:r>
          </w:p>
        </w:tc>
        <w:tc>
          <w:tcPr>
            <w:tcW w:w="0" w:type="auto"/>
            <w:vAlign w:val="center"/>
            <w:hideMark/>
          </w:tcPr>
          <w:p w:rsidR="00733BD5" w:rsidRPr="00733BD5" w:rsidRDefault="00733BD5" w:rsidP="00733BD5">
            <w:pPr>
              <w:spacing w:after="0"/>
              <w:jc w:val="center"/>
              <w:rPr>
                <w:rFonts w:ascii="Arial" w:hAnsi="Arial" w:cs="Arial"/>
                <w:sz w:val="14"/>
                <w:szCs w:val="14"/>
                <w:lang w:val="es-MX" w:eastAsia="es-MX"/>
              </w:rPr>
            </w:pPr>
            <w:r w:rsidRPr="00733BD5">
              <w:rPr>
                <w:rFonts w:ascii="Arial" w:hAnsi="Arial" w:cs="Arial"/>
                <w:sz w:val="14"/>
                <w:szCs w:val="14"/>
                <w:lang w:val="es-MX" w:eastAsia="es-MX"/>
              </w:rPr>
              <w:t>1,089,734.30</w:t>
            </w:r>
          </w:p>
        </w:tc>
      </w:tr>
    </w:tbl>
    <w:p w:rsidR="00994848" w:rsidRDefault="00994848" w:rsidP="00744D70">
      <w:pPr>
        <w:spacing w:after="0" w:line="360" w:lineRule="auto"/>
        <w:ind w:firstLine="708"/>
        <w:jc w:val="both"/>
        <w:rPr>
          <w:rFonts w:ascii="Arial" w:hAnsi="Arial" w:cs="Arial"/>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Recomendaciones en Relación a la Gestión o Control Interno.</w:t>
      </w:r>
    </w:p>
    <w:p w:rsid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22. No se localizó ni fue exhibida durante la auditoría, la documentación en la cual se precise la</w:t>
      </w:r>
      <w:r w:rsidR="00BE489E">
        <w:rPr>
          <w:rFonts w:ascii="Arial" w:eastAsiaTheme="minorHAnsi" w:hAnsi="Arial" w:cs="Arial"/>
          <w:lang w:val="es-MX"/>
        </w:rPr>
        <w:t xml:space="preserve"> </w:t>
      </w:r>
      <w:r w:rsidRPr="00733BD5">
        <w:rPr>
          <w:rFonts w:ascii="Arial" w:eastAsiaTheme="minorHAnsi" w:hAnsi="Arial" w:cs="Arial"/>
          <w:lang w:val="es-MX"/>
        </w:rPr>
        <w:t>solución para la atención del drenaje pluvial, obligación establecida en el artículo 4, párrafo</w:t>
      </w:r>
      <w:r w:rsidR="00BE489E">
        <w:rPr>
          <w:rFonts w:ascii="Arial" w:eastAsiaTheme="minorHAnsi" w:hAnsi="Arial" w:cs="Arial"/>
          <w:lang w:val="es-MX"/>
        </w:rPr>
        <w:t xml:space="preserve"> </w:t>
      </w:r>
      <w:r w:rsidRPr="00733BD5">
        <w:rPr>
          <w:rFonts w:ascii="Arial" w:eastAsiaTheme="minorHAnsi" w:hAnsi="Arial" w:cs="Arial"/>
          <w:lang w:val="es-MX"/>
        </w:rPr>
        <w:t xml:space="preserve">segundo, de la </w:t>
      </w:r>
      <w:r w:rsidRPr="00733BD5">
        <w:rPr>
          <w:rFonts w:ascii="Arial" w:eastAsiaTheme="minorHAnsi" w:hAnsi="Arial" w:cs="Arial"/>
          <w:i/>
          <w:iCs/>
          <w:lang w:val="es-MX"/>
        </w:rPr>
        <w:t>LCRPENL</w:t>
      </w:r>
      <w:r w:rsidRPr="00733BD5">
        <w:rPr>
          <w:rFonts w:ascii="Arial" w:eastAsiaTheme="minorHAnsi" w:hAnsi="Arial" w:cs="Arial"/>
          <w:lang w:val="es-MX"/>
        </w:rPr>
        <w:t>, en relación con la NTEPNL-01-EP, Capítulo 03. Hidrología y</w:t>
      </w:r>
      <w:r w:rsidR="00BE489E">
        <w:rPr>
          <w:rFonts w:ascii="Arial" w:eastAsiaTheme="minorHAnsi" w:hAnsi="Arial" w:cs="Arial"/>
          <w:lang w:val="es-MX"/>
        </w:rPr>
        <w:t xml:space="preserve"> </w:t>
      </w:r>
      <w:r w:rsidRPr="00733BD5">
        <w:rPr>
          <w:rFonts w:ascii="Arial" w:eastAsiaTheme="minorHAnsi" w:hAnsi="Arial" w:cs="Arial"/>
          <w:lang w:val="es-MX"/>
        </w:rPr>
        <w:t xml:space="preserve">drenajes, de las </w:t>
      </w:r>
      <w:r w:rsidRPr="00733BD5">
        <w:rPr>
          <w:rFonts w:ascii="Arial" w:eastAsiaTheme="minorHAnsi" w:hAnsi="Arial" w:cs="Arial"/>
          <w:i/>
          <w:iCs/>
          <w:lang w:val="es-MX"/>
        </w:rPr>
        <w:t>NTPENL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lastRenderedPageBreak/>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23. No se localizó ni fue exhibida durante la auditoría, la documentación que compruebe</w:t>
      </w:r>
      <w:r w:rsidR="00BE489E">
        <w:rPr>
          <w:rFonts w:ascii="Arial" w:eastAsiaTheme="minorHAnsi" w:hAnsi="Arial" w:cs="Arial"/>
          <w:lang w:val="es-MX"/>
        </w:rPr>
        <w:t xml:space="preserve"> </w:t>
      </w:r>
      <w:r w:rsidRPr="00733BD5">
        <w:rPr>
          <w:rFonts w:ascii="Arial" w:eastAsiaTheme="minorHAnsi" w:hAnsi="Arial" w:cs="Arial"/>
          <w:lang w:val="es-MX"/>
        </w:rPr>
        <w:t>que el contratista presentó previamente a la firma del contrato, el nombre del Laboratorio</w:t>
      </w:r>
      <w:r w:rsidR="00BE489E">
        <w:rPr>
          <w:rFonts w:ascii="Arial" w:eastAsiaTheme="minorHAnsi" w:hAnsi="Arial" w:cs="Arial"/>
          <w:lang w:val="es-MX"/>
        </w:rPr>
        <w:t xml:space="preserve"> </w:t>
      </w:r>
      <w:r w:rsidRPr="00733BD5">
        <w:rPr>
          <w:rFonts w:ascii="Arial" w:eastAsiaTheme="minorHAnsi" w:hAnsi="Arial" w:cs="Arial"/>
          <w:lang w:val="es-MX"/>
        </w:rPr>
        <w:t>Acreditado y del Profesional Responsable, que validarían técnicamente el cumplimiento</w:t>
      </w:r>
      <w:r w:rsidR="00BE489E">
        <w:rPr>
          <w:rFonts w:ascii="Arial" w:eastAsiaTheme="minorHAnsi" w:hAnsi="Arial" w:cs="Arial"/>
          <w:lang w:val="es-MX"/>
        </w:rPr>
        <w:t xml:space="preserve"> </w:t>
      </w:r>
      <w:r w:rsidRPr="00733BD5">
        <w:rPr>
          <w:rFonts w:ascii="Arial" w:eastAsiaTheme="minorHAnsi" w:hAnsi="Arial" w:cs="Arial"/>
          <w:lang w:val="es-MX"/>
        </w:rPr>
        <w:t>de las disposiciones de esta Ley, obligación establecida en el artículo 7, párrafo cuarto,</w:t>
      </w:r>
      <w:r w:rsidR="00BE489E">
        <w:rPr>
          <w:rFonts w:ascii="Arial" w:eastAsiaTheme="minorHAnsi" w:hAnsi="Arial" w:cs="Arial"/>
          <w:lang w:val="es-MX"/>
        </w:rPr>
        <w:t xml:space="preserve"> </w:t>
      </w:r>
      <w:r w:rsidRPr="00733BD5">
        <w:rPr>
          <w:rFonts w:ascii="Arial" w:eastAsiaTheme="minorHAnsi" w:hAnsi="Arial" w:cs="Arial"/>
          <w:lang w:val="es-MX"/>
        </w:rPr>
        <w:t xml:space="preserve">de la </w:t>
      </w:r>
      <w:r w:rsidRPr="00733BD5">
        <w:rPr>
          <w:rFonts w:ascii="Arial" w:eastAsiaTheme="minorHAnsi" w:hAnsi="Arial" w:cs="Arial"/>
          <w:i/>
          <w:iCs/>
          <w:lang w:val="es-MX"/>
        </w:rPr>
        <w:t xml:space="preserve">LCRPENL </w:t>
      </w:r>
      <w:r w:rsidRPr="00733BD5">
        <w:rPr>
          <w:rFonts w:ascii="Arial" w:eastAsiaTheme="minorHAnsi" w:hAnsi="Arial" w:cs="Arial"/>
          <w:lang w:val="es-MX"/>
        </w:rPr>
        <w:t>y a la NTEPNL-03-C, Capítulos 01. Certificación de laboratorios y 02.</w:t>
      </w:r>
      <w:r w:rsidR="00BE489E">
        <w:rPr>
          <w:rFonts w:ascii="Arial" w:eastAsiaTheme="minorHAnsi" w:hAnsi="Arial" w:cs="Arial"/>
          <w:lang w:val="es-MX"/>
        </w:rPr>
        <w:t xml:space="preserve"> </w:t>
      </w:r>
      <w:r w:rsidRPr="00733BD5">
        <w:rPr>
          <w:rFonts w:ascii="Arial" w:eastAsiaTheme="minorHAnsi" w:hAnsi="Arial" w:cs="Arial"/>
          <w:lang w:val="es-MX"/>
        </w:rPr>
        <w:t xml:space="preserve">Certificación Profesional Responsable,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24. No se localizaron ni fueron exhibidos durante la auditoría, los estudios de tránsito que</w:t>
      </w:r>
      <w:r w:rsidR="00BE489E">
        <w:rPr>
          <w:rFonts w:ascii="Arial" w:eastAsiaTheme="minorHAnsi" w:hAnsi="Arial" w:cs="Arial"/>
          <w:lang w:val="es-MX"/>
        </w:rPr>
        <w:t xml:space="preserve"> </w:t>
      </w:r>
      <w:r w:rsidRPr="00733BD5">
        <w:rPr>
          <w:rFonts w:ascii="Arial" w:eastAsiaTheme="minorHAnsi" w:hAnsi="Arial" w:cs="Arial"/>
          <w:lang w:val="es-MX"/>
        </w:rPr>
        <w:t>determinaron el Tránsito Diario Promedio Anual (TDPA) y el nivel de tráfico pesado,</w:t>
      </w:r>
      <w:r w:rsidR="00BE489E">
        <w:rPr>
          <w:rFonts w:ascii="Arial" w:eastAsiaTheme="minorHAnsi" w:hAnsi="Arial" w:cs="Arial"/>
          <w:lang w:val="es-MX"/>
        </w:rPr>
        <w:t xml:space="preserve"> </w:t>
      </w:r>
      <w:r w:rsidRPr="00733BD5">
        <w:rPr>
          <w:rFonts w:ascii="Arial" w:eastAsiaTheme="minorHAnsi" w:hAnsi="Arial" w:cs="Arial"/>
          <w:lang w:val="es-MX"/>
        </w:rPr>
        <w:t xml:space="preserve">obligación establecida en el artículo 15, párrafo primero, de la </w:t>
      </w:r>
      <w:r w:rsidRPr="00733BD5">
        <w:rPr>
          <w:rFonts w:ascii="Arial" w:eastAsiaTheme="minorHAnsi" w:hAnsi="Arial" w:cs="Arial"/>
          <w:i/>
          <w:iCs/>
          <w:lang w:val="es-MX"/>
        </w:rPr>
        <w:t>LCRPENL</w:t>
      </w:r>
      <w:r w:rsidRPr="00733BD5">
        <w:rPr>
          <w:rFonts w:ascii="Arial" w:eastAsiaTheme="minorHAnsi" w:hAnsi="Arial" w:cs="Arial"/>
          <w:lang w:val="es-MX"/>
        </w:rPr>
        <w:t>, en relación con</w:t>
      </w:r>
      <w:r w:rsidR="00BE489E">
        <w:rPr>
          <w:rFonts w:ascii="Arial" w:eastAsiaTheme="minorHAnsi" w:hAnsi="Arial" w:cs="Arial"/>
          <w:lang w:val="es-MX"/>
        </w:rPr>
        <w:t xml:space="preserve"> </w:t>
      </w:r>
      <w:r w:rsidRPr="00733BD5">
        <w:rPr>
          <w:rFonts w:ascii="Arial" w:eastAsiaTheme="minorHAnsi" w:hAnsi="Arial" w:cs="Arial"/>
          <w:lang w:val="es-MX"/>
        </w:rPr>
        <w:t xml:space="preserve">la NTEPNL-01-EP, Capítulo 01. Ingeniería de tránsito,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25. No se localizaron ni fueron exhibidos durante la auditoría, los estudios de geotecnia que</w:t>
      </w:r>
      <w:r w:rsidR="00BE489E">
        <w:rPr>
          <w:rFonts w:ascii="Arial" w:eastAsiaTheme="minorHAnsi" w:hAnsi="Arial" w:cs="Arial"/>
          <w:lang w:val="es-MX"/>
        </w:rPr>
        <w:t xml:space="preserve"> </w:t>
      </w:r>
      <w:r w:rsidRPr="00733BD5">
        <w:rPr>
          <w:rFonts w:ascii="Arial" w:eastAsiaTheme="minorHAnsi" w:hAnsi="Arial" w:cs="Arial"/>
          <w:lang w:val="es-MX"/>
        </w:rPr>
        <w:t>establecieron la formación de terracerías, determinados a partir de su resistencia, medido</w:t>
      </w:r>
      <w:r w:rsidR="00BE489E">
        <w:rPr>
          <w:rFonts w:ascii="Arial" w:eastAsiaTheme="minorHAnsi" w:hAnsi="Arial" w:cs="Arial"/>
          <w:lang w:val="es-MX"/>
        </w:rPr>
        <w:t xml:space="preserve"> </w:t>
      </w:r>
      <w:r w:rsidRPr="00733BD5">
        <w:rPr>
          <w:rFonts w:ascii="Arial" w:eastAsiaTheme="minorHAnsi" w:hAnsi="Arial" w:cs="Arial"/>
          <w:lang w:val="es-MX"/>
        </w:rPr>
        <w:t xml:space="preserve">en función del Valor Soporte de California, obligación establecida </w:t>
      </w:r>
      <w:r w:rsidRPr="00733BD5">
        <w:rPr>
          <w:rFonts w:ascii="Arial" w:eastAsiaTheme="minorHAnsi" w:hAnsi="Arial" w:cs="Arial"/>
          <w:lang w:val="es-MX"/>
        </w:rPr>
        <w:lastRenderedPageBreak/>
        <w:t>en el artículo 17, de la</w:t>
      </w:r>
      <w:r w:rsidR="00BE489E">
        <w:rPr>
          <w:rFonts w:ascii="Arial" w:eastAsiaTheme="minorHAnsi" w:hAnsi="Arial" w:cs="Arial"/>
          <w:lang w:val="es-MX"/>
        </w:rPr>
        <w:t xml:space="preserve"> </w:t>
      </w:r>
      <w:r w:rsidRPr="00733BD5">
        <w:rPr>
          <w:rFonts w:ascii="Arial" w:eastAsiaTheme="minorHAnsi" w:hAnsi="Arial" w:cs="Arial"/>
          <w:i/>
          <w:iCs/>
          <w:lang w:val="es-MX"/>
        </w:rPr>
        <w:t>LCRPENL</w:t>
      </w:r>
      <w:r w:rsidRPr="00733BD5">
        <w:rPr>
          <w:rFonts w:ascii="Arial" w:eastAsiaTheme="minorHAnsi" w:hAnsi="Arial" w:cs="Arial"/>
          <w:lang w:val="es-MX"/>
        </w:rPr>
        <w:t xml:space="preserve">, en relación con la NTEPNL-01-EP, Capítulo 02. Geotecnia, de las </w:t>
      </w:r>
      <w:r w:rsidRPr="00733BD5">
        <w:rPr>
          <w:rFonts w:ascii="Arial" w:eastAsiaTheme="minorHAnsi" w:hAnsi="Arial" w:cs="Arial"/>
          <w:i/>
          <w:iCs/>
          <w:lang w:val="es-MX"/>
        </w:rPr>
        <w:t>NTPENL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26. No se localizó ni fue exhibida durante la auditoría, la sección de pavimento seleccionado</w:t>
      </w:r>
      <w:r w:rsidR="00BE489E">
        <w:rPr>
          <w:rFonts w:ascii="Arial" w:eastAsiaTheme="minorHAnsi" w:hAnsi="Arial" w:cs="Arial"/>
          <w:lang w:val="es-MX"/>
        </w:rPr>
        <w:t xml:space="preserve"> </w:t>
      </w:r>
      <w:r w:rsidRPr="00733BD5">
        <w:rPr>
          <w:rFonts w:ascii="Arial" w:eastAsiaTheme="minorHAnsi" w:hAnsi="Arial" w:cs="Arial"/>
          <w:lang w:val="es-MX"/>
        </w:rPr>
        <w:t>a partir del catálogo de secciones de pavimento o en su caso, el diseño del pavimento,</w:t>
      </w:r>
      <w:r w:rsidR="00BE489E">
        <w:rPr>
          <w:rFonts w:ascii="Arial" w:eastAsiaTheme="minorHAnsi" w:hAnsi="Arial" w:cs="Arial"/>
          <w:lang w:val="es-MX"/>
        </w:rPr>
        <w:t xml:space="preserve"> </w:t>
      </w:r>
      <w:r w:rsidRPr="00733BD5">
        <w:rPr>
          <w:rFonts w:ascii="Arial" w:eastAsiaTheme="minorHAnsi" w:hAnsi="Arial" w:cs="Arial"/>
          <w:lang w:val="es-MX"/>
        </w:rPr>
        <w:t>de acuerdo con las Normas Técnicas Estatales, elaborado y autorizado por su respectivo</w:t>
      </w:r>
      <w:r w:rsidR="00BE489E">
        <w:rPr>
          <w:rFonts w:ascii="Arial" w:eastAsiaTheme="minorHAnsi" w:hAnsi="Arial" w:cs="Arial"/>
          <w:lang w:val="es-MX"/>
        </w:rPr>
        <w:t xml:space="preserve"> </w:t>
      </w:r>
      <w:r w:rsidRPr="00733BD5">
        <w:rPr>
          <w:rFonts w:ascii="Arial" w:eastAsiaTheme="minorHAnsi" w:hAnsi="Arial" w:cs="Arial"/>
          <w:lang w:val="es-MX"/>
        </w:rPr>
        <w:t>Profesional Responsable acreditado ante la Secretaría de Desarrollo Sustentable,</w:t>
      </w:r>
      <w:r w:rsidR="00BE489E">
        <w:rPr>
          <w:rFonts w:ascii="Arial" w:eastAsiaTheme="minorHAnsi" w:hAnsi="Arial" w:cs="Arial"/>
          <w:lang w:val="es-MX"/>
        </w:rPr>
        <w:t xml:space="preserve"> </w:t>
      </w:r>
      <w:r w:rsidRPr="00733BD5">
        <w:rPr>
          <w:rFonts w:ascii="Arial" w:eastAsiaTheme="minorHAnsi" w:hAnsi="Arial" w:cs="Arial"/>
          <w:lang w:val="es-MX"/>
        </w:rPr>
        <w:t xml:space="preserve">obligación establecida en el artículo 20, párrafo primero, segundo, de la </w:t>
      </w:r>
      <w:r w:rsidRPr="00733BD5">
        <w:rPr>
          <w:rFonts w:ascii="Arial" w:eastAsiaTheme="minorHAnsi" w:hAnsi="Arial" w:cs="Arial"/>
          <w:i/>
          <w:iCs/>
          <w:lang w:val="es-MX"/>
        </w:rPr>
        <w:t>LCRPENL</w:t>
      </w:r>
      <w:r w:rsidRPr="00733BD5">
        <w:rPr>
          <w:rFonts w:ascii="Arial" w:eastAsiaTheme="minorHAnsi" w:hAnsi="Arial" w:cs="Arial"/>
          <w:lang w:val="es-MX"/>
        </w:rPr>
        <w:t>, en</w:t>
      </w:r>
      <w:r w:rsidR="00BE489E">
        <w:rPr>
          <w:rFonts w:ascii="Arial" w:eastAsiaTheme="minorHAnsi" w:hAnsi="Arial" w:cs="Arial"/>
          <w:lang w:val="es-MX"/>
        </w:rPr>
        <w:t xml:space="preserve"> </w:t>
      </w:r>
      <w:r w:rsidRPr="00733BD5">
        <w:rPr>
          <w:rFonts w:ascii="Arial" w:eastAsiaTheme="minorHAnsi" w:hAnsi="Arial" w:cs="Arial"/>
          <w:lang w:val="es-MX"/>
        </w:rPr>
        <w:t>relación con las NTEPNL-02-DP, Capítulos 01, inciso B y 02 inciso B, y NTEPNL-03-C,</w:t>
      </w:r>
      <w:r w:rsidR="00BE489E">
        <w:rPr>
          <w:rFonts w:ascii="Arial" w:eastAsiaTheme="minorHAnsi" w:hAnsi="Arial" w:cs="Arial"/>
          <w:lang w:val="es-MX"/>
        </w:rPr>
        <w:t xml:space="preserve"> </w:t>
      </w:r>
      <w:r w:rsidRPr="00733BD5">
        <w:rPr>
          <w:rFonts w:ascii="Arial" w:eastAsiaTheme="minorHAnsi" w:hAnsi="Arial" w:cs="Arial"/>
          <w:lang w:val="es-MX"/>
        </w:rPr>
        <w:t xml:space="preserve">Capítulo 02, inciso B, párrafos tercero, cuarto, y último,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27. No se localizaron ni fueron exhibidos durante la auditoría, los parámetros de los límites</w:t>
      </w:r>
      <w:r w:rsidR="00BE489E">
        <w:rPr>
          <w:rFonts w:ascii="Arial" w:eastAsiaTheme="minorHAnsi" w:hAnsi="Arial" w:cs="Arial"/>
          <w:lang w:val="es-MX"/>
        </w:rPr>
        <w:t xml:space="preserve"> </w:t>
      </w:r>
      <w:r w:rsidRPr="00733BD5">
        <w:rPr>
          <w:rFonts w:ascii="Arial" w:eastAsiaTheme="minorHAnsi" w:hAnsi="Arial" w:cs="Arial"/>
          <w:lang w:val="es-MX"/>
        </w:rPr>
        <w:t>de fricción y textura permisibles para las vialidades urbanas, obligación establecida en el</w:t>
      </w:r>
      <w:r w:rsidR="00BE489E">
        <w:rPr>
          <w:rFonts w:ascii="Arial" w:eastAsiaTheme="minorHAnsi" w:hAnsi="Arial" w:cs="Arial"/>
          <w:lang w:val="es-MX"/>
        </w:rPr>
        <w:t xml:space="preserve"> </w:t>
      </w:r>
      <w:r w:rsidRPr="00733BD5">
        <w:rPr>
          <w:rFonts w:ascii="Arial" w:eastAsiaTheme="minorHAnsi" w:hAnsi="Arial" w:cs="Arial"/>
          <w:lang w:val="es-MX"/>
        </w:rPr>
        <w:t>Capítulo Tercero, Textura y Acabados, Sección Primera, Características y Especificaciones</w:t>
      </w:r>
      <w:r w:rsidR="00BE489E">
        <w:rPr>
          <w:rFonts w:ascii="Arial" w:eastAsiaTheme="minorHAnsi" w:hAnsi="Arial" w:cs="Arial"/>
          <w:lang w:val="es-MX"/>
        </w:rPr>
        <w:t xml:space="preserve"> </w:t>
      </w:r>
      <w:r w:rsidRPr="00733BD5">
        <w:rPr>
          <w:rFonts w:ascii="Arial" w:eastAsiaTheme="minorHAnsi" w:hAnsi="Arial" w:cs="Arial"/>
          <w:lang w:val="es-MX"/>
        </w:rPr>
        <w:t xml:space="preserve">de las Vialidades, de la </w:t>
      </w:r>
      <w:r w:rsidRPr="00733BD5">
        <w:rPr>
          <w:rFonts w:ascii="Arial" w:eastAsiaTheme="minorHAnsi" w:hAnsi="Arial" w:cs="Arial"/>
          <w:i/>
          <w:iCs/>
          <w:lang w:val="es-MX"/>
        </w:rPr>
        <w:t>LCRPENL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lastRenderedPageBreak/>
        <w:t>28. No se localizaron ni fueron exhibidas durante la auditoría, las especificaciones particulares</w:t>
      </w:r>
      <w:r w:rsidR="00BE489E">
        <w:rPr>
          <w:rFonts w:ascii="Arial" w:eastAsiaTheme="minorHAnsi" w:hAnsi="Arial" w:cs="Arial"/>
          <w:lang w:val="es-MX"/>
        </w:rPr>
        <w:t xml:space="preserve"> </w:t>
      </w:r>
      <w:r w:rsidRPr="00733BD5">
        <w:rPr>
          <w:rFonts w:ascii="Arial" w:eastAsiaTheme="minorHAnsi" w:hAnsi="Arial" w:cs="Arial"/>
          <w:lang w:val="es-MX"/>
        </w:rPr>
        <w:t>de la calidad del material para las capas de terracerías, subrasante convencional y base</w:t>
      </w:r>
      <w:r w:rsidR="00BE489E">
        <w:rPr>
          <w:rFonts w:ascii="Arial" w:eastAsiaTheme="minorHAnsi" w:hAnsi="Arial" w:cs="Arial"/>
          <w:lang w:val="es-MX"/>
        </w:rPr>
        <w:t xml:space="preserve"> </w:t>
      </w:r>
      <w:r w:rsidRPr="00733BD5">
        <w:rPr>
          <w:rFonts w:ascii="Arial" w:eastAsiaTheme="minorHAnsi" w:hAnsi="Arial" w:cs="Arial"/>
          <w:lang w:val="es-MX"/>
        </w:rPr>
        <w:t xml:space="preserve">modificada, obligación establecida en los artículos 37; 43; y 65, de la </w:t>
      </w:r>
      <w:r w:rsidRPr="00733BD5">
        <w:rPr>
          <w:rFonts w:ascii="Arial" w:eastAsiaTheme="minorHAnsi" w:hAnsi="Arial" w:cs="Arial"/>
          <w:i/>
          <w:iCs/>
          <w:lang w:val="es-MX"/>
        </w:rPr>
        <w:t>LCRPENL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29. No se localizaron ni fueron exhibidos durante la auditoría, los ensayos necesarios para el</w:t>
      </w:r>
      <w:r w:rsidR="00BE489E">
        <w:rPr>
          <w:rFonts w:ascii="Arial" w:eastAsiaTheme="minorHAnsi" w:hAnsi="Arial" w:cs="Arial"/>
          <w:lang w:val="es-MX"/>
        </w:rPr>
        <w:t xml:space="preserve"> </w:t>
      </w:r>
      <w:r w:rsidRPr="00733BD5">
        <w:rPr>
          <w:rFonts w:ascii="Arial" w:eastAsiaTheme="minorHAnsi" w:hAnsi="Arial" w:cs="Arial"/>
          <w:lang w:val="es-MX"/>
        </w:rPr>
        <w:t>control de calidad del material previo a su colocación, de acuerdo con el método de control de</w:t>
      </w:r>
      <w:r w:rsidR="00BE489E">
        <w:rPr>
          <w:rFonts w:ascii="Arial" w:eastAsiaTheme="minorHAnsi" w:hAnsi="Arial" w:cs="Arial"/>
          <w:lang w:val="es-MX"/>
        </w:rPr>
        <w:t xml:space="preserve"> </w:t>
      </w:r>
      <w:r w:rsidRPr="00733BD5">
        <w:rPr>
          <w:rFonts w:ascii="Arial" w:eastAsiaTheme="minorHAnsi" w:hAnsi="Arial" w:cs="Arial"/>
          <w:lang w:val="es-MX"/>
        </w:rPr>
        <w:t>calidad que fijen para las capas de terracerías, subrasante convencional y base modificada,</w:t>
      </w:r>
      <w:r w:rsidR="00BE489E">
        <w:rPr>
          <w:rFonts w:ascii="Arial" w:eastAsiaTheme="minorHAnsi" w:hAnsi="Arial" w:cs="Arial"/>
          <w:lang w:val="es-MX"/>
        </w:rPr>
        <w:t xml:space="preserve"> </w:t>
      </w:r>
      <w:r w:rsidRPr="00733BD5">
        <w:rPr>
          <w:rFonts w:ascii="Arial" w:eastAsiaTheme="minorHAnsi" w:hAnsi="Arial" w:cs="Arial"/>
          <w:lang w:val="es-MX"/>
        </w:rPr>
        <w:t>realizados por un Laboratorio Certificado por la Secretaría de Desarrollo Sustentable,</w:t>
      </w:r>
      <w:r w:rsidR="00BE489E">
        <w:rPr>
          <w:rFonts w:ascii="Arial" w:eastAsiaTheme="minorHAnsi" w:hAnsi="Arial" w:cs="Arial"/>
          <w:lang w:val="es-MX"/>
        </w:rPr>
        <w:t xml:space="preserve"> </w:t>
      </w:r>
      <w:r w:rsidRPr="00733BD5">
        <w:rPr>
          <w:rFonts w:ascii="Arial" w:eastAsiaTheme="minorHAnsi" w:hAnsi="Arial" w:cs="Arial"/>
          <w:lang w:val="es-MX"/>
        </w:rPr>
        <w:t>obligación establecida en los artículos 39, párrafo primero; 45, párrafo primero; y 66, párrafo</w:t>
      </w:r>
      <w:r w:rsidR="00BE489E">
        <w:rPr>
          <w:rFonts w:ascii="Arial" w:eastAsiaTheme="minorHAnsi" w:hAnsi="Arial" w:cs="Arial"/>
          <w:lang w:val="es-MX"/>
        </w:rPr>
        <w:t xml:space="preserve"> </w:t>
      </w:r>
      <w:r w:rsidRPr="00733BD5">
        <w:rPr>
          <w:rFonts w:ascii="Arial" w:eastAsiaTheme="minorHAnsi" w:hAnsi="Arial" w:cs="Arial"/>
          <w:lang w:val="es-MX"/>
        </w:rPr>
        <w:t xml:space="preserve">primero; en relación con el artículo 6, párrafo primero y segundo, de la </w:t>
      </w:r>
      <w:r w:rsidRPr="00733BD5">
        <w:rPr>
          <w:rFonts w:ascii="Arial" w:eastAsiaTheme="minorHAnsi" w:hAnsi="Arial" w:cs="Arial"/>
          <w:i/>
          <w:iCs/>
          <w:lang w:val="es-MX"/>
        </w:rPr>
        <w:t xml:space="preserve">LCRPENL </w:t>
      </w:r>
      <w:r w:rsidRPr="00733BD5">
        <w:rPr>
          <w:rFonts w:ascii="Arial" w:eastAsiaTheme="minorHAnsi" w:hAnsi="Arial" w:cs="Arial"/>
          <w:lang w:val="es-MX"/>
        </w:rPr>
        <w:t>y a la</w:t>
      </w:r>
      <w:r w:rsidR="00BE489E">
        <w:rPr>
          <w:rFonts w:ascii="Arial" w:eastAsiaTheme="minorHAnsi" w:hAnsi="Arial" w:cs="Arial"/>
          <w:lang w:val="es-MX"/>
        </w:rPr>
        <w:t xml:space="preserve"> </w:t>
      </w:r>
      <w:r w:rsidRPr="00733BD5">
        <w:rPr>
          <w:rFonts w:ascii="Arial" w:eastAsiaTheme="minorHAnsi" w:hAnsi="Arial" w:cs="Arial"/>
          <w:lang w:val="es-MX"/>
        </w:rPr>
        <w:t xml:space="preserve">NTEPNL-03-C, Capítulo 01. Certificación de Laboratorios,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30. No se localizaron ni fueron exhibidos durante la auditoría, los ensayos necesarios para</w:t>
      </w:r>
      <w:r w:rsidR="00BE489E">
        <w:rPr>
          <w:rFonts w:ascii="Arial" w:eastAsiaTheme="minorHAnsi" w:hAnsi="Arial" w:cs="Arial"/>
          <w:lang w:val="es-MX"/>
        </w:rPr>
        <w:t xml:space="preserve"> </w:t>
      </w:r>
      <w:r w:rsidRPr="00733BD5">
        <w:rPr>
          <w:rFonts w:ascii="Arial" w:eastAsiaTheme="minorHAnsi" w:hAnsi="Arial" w:cs="Arial"/>
          <w:lang w:val="es-MX"/>
        </w:rPr>
        <w:t>el control de calidad del material durante su ejecución, realizados por un Laboratorio</w:t>
      </w:r>
      <w:r w:rsidR="00BE489E">
        <w:rPr>
          <w:rFonts w:ascii="Arial" w:eastAsiaTheme="minorHAnsi" w:hAnsi="Arial" w:cs="Arial"/>
          <w:lang w:val="es-MX"/>
        </w:rPr>
        <w:t xml:space="preserve"> </w:t>
      </w:r>
      <w:r w:rsidRPr="00733BD5">
        <w:rPr>
          <w:rFonts w:ascii="Arial" w:eastAsiaTheme="minorHAnsi" w:hAnsi="Arial" w:cs="Arial"/>
          <w:lang w:val="es-MX"/>
        </w:rPr>
        <w:t>Certificado y validados por un Profesional Responsable, así como la verificación por parte de</w:t>
      </w:r>
      <w:r w:rsidR="00BE489E">
        <w:rPr>
          <w:rFonts w:ascii="Arial" w:eastAsiaTheme="minorHAnsi" w:hAnsi="Arial" w:cs="Arial"/>
          <w:lang w:val="es-MX"/>
        </w:rPr>
        <w:t xml:space="preserve"> </w:t>
      </w:r>
      <w:r w:rsidRPr="00733BD5">
        <w:rPr>
          <w:rFonts w:ascii="Arial" w:eastAsiaTheme="minorHAnsi" w:hAnsi="Arial" w:cs="Arial"/>
          <w:lang w:val="es-MX"/>
        </w:rPr>
        <w:t>los mismos para la recepción de los trabajos, de acuerdo con el método de control de calidad</w:t>
      </w:r>
      <w:r w:rsidR="00BE489E">
        <w:rPr>
          <w:rFonts w:ascii="Arial" w:eastAsiaTheme="minorHAnsi" w:hAnsi="Arial" w:cs="Arial"/>
          <w:lang w:val="es-MX"/>
        </w:rPr>
        <w:t xml:space="preserve"> </w:t>
      </w:r>
      <w:r w:rsidRPr="00733BD5">
        <w:rPr>
          <w:rFonts w:ascii="Arial" w:eastAsiaTheme="minorHAnsi" w:hAnsi="Arial" w:cs="Arial"/>
          <w:lang w:val="es-MX"/>
        </w:rPr>
        <w:t>establecidos para las capas de terracerías, subrasante convencional y base modificada,</w:t>
      </w:r>
      <w:r w:rsidR="00BE489E">
        <w:rPr>
          <w:rFonts w:ascii="Arial" w:eastAsiaTheme="minorHAnsi" w:hAnsi="Arial" w:cs="Arial"/>
          <w:lang w:val="es-MX"/>
        </w:rPr>
        <w:t xml:space="preserve"> </w:t>
      </w:r>
      <w:r w:rsidRPr="00733BD5">
        <w:rPr>
          <w:rFonts w:ascii="Arial" w:eastAsiaTheme="minorHAnsi" w:hAnsi="Arial" w:cs="Arial"/>
          <w:lang w:val="es-MX"/>
        </w:rPr>
        <w:t xml:space="preserve">obligación establecida en los artículos 39, párrafo </w:t>
      </w:r>
      <w:r w:rsidRPr="00733BD5">
        <w:rPr>
          <w:rFonts w:ascii="Arial" w:eastAsiaTheme="minorHAnsi" w:hAnsi="Arial" w:cs="Arial"/>
          <w:lang w:val="es-MX"/>
        </w:rPr>
        <w:lastRenderedPageBreak/>
        <w:t>segundo; 45, párrafo segundo y 66,</w:t>
      </w:r>
      <w:r w:rsidR="00BE489E">
        <w:rPr>
          <w:rFonts w:ascii="Arial" w:eastAsiaTheme="minorHAnsi" w:hAnsi="Arial" w:cs="Arial"/>
          <w:lang w:val="es-MX"/>
        </w:rPr>
        <w:t xml:space="preserve"> </w:t>
      </w:r>
      <w:r w:rsidRPr="00733BD5">
        <w:rPr>
          <w:rFonts w:ascii="Arial" w:eastAsiaTheme="minorHAnsi" w:hAnsi="Arial" w:cs="Arial"/>
          <w:lang w:val="es-MX"/>
        </w:rPr>
        <w:t xml:space="preserve">párrafo primero, en relación con los artículos 8, 40, 41, 46, 47, 67 y 68, de la </w:t>
      </w:r>
      <w:r w:rsidRPr="00733BD5">
        <w:rPr>
          <w:rFonts w:ascii="Arial" w:eastAsiaTheme="minorHAnsi" w:hAnsi="Arial" w:cs="Arial"/>
          <w:i/>
          <w:iCs/>
          <w:lang w:val="es-MX"/>
        </w:rPr>
        <w:t>LCRPENL</w:t>
      </w:r>
      <w:r w:rsidRPr="00733BD5">
        <w:rPr>
          <w:rFonts w:ascii="Arial" w:eastAsiaTheme="minorHAnsi" w:hAnsi="Arial" w:cs="Arial"/>
          <w:lang w:val="es-MX"/>
        </w:rPr>
        <w:t>; y a</w:t>
      </w:r>
      <w:r w:rsidR="00BE489E">
        <w:rPr>
          <w:rFonts w:ascii="Arial" w:eastAsiaTheme="minorHAnsi" w:hAnsi="Arial" w:cs="Arial"/>
          <w:lang w:val="es-MX"/>
        </w:rPr>
        <w:t xml:space="preserve"> </w:t>
      </w:r>
      <w:r w:rsidRPr="00733BD5">
        <w:rPr>
          <w:rFonts w:ascii="Arial" w:eastAsiaTheme="minorHAnsi" w:hAnsi="Arial" w:cs="Arial"/>
          <w:lang w:val="es-MX"/>
        </w:rPr>
        <w:t>la NTEPNL-03-C, Capítulos 01. Certificación de laboratorios y 02. Certificación Profesional</w:t>
      </w:r>
      <w:r w:rsidR="00BE489E">
        <w:rPr>
          <w:rFonts w:ascii="Arial" w:eastAsiaTheme="minorHAnsi" w:hAnsi="Arial" w:cs="Arial"/>
          <w:lang w:val="es-MX"/>
        </w:rPr>
        <w:t xml:space="preserve"> </w:t>
      </w:r>
      <w:r w:rsidRPr="00733BD5">
        <w:rPr>
          <w:rFonts w:ascii="Arial" w:eastAsiaTheme="minorHAnsi" w:hAnsi="Arial" w:cs="Arial"/>
          <w:lang w:val="es-MX"/>
        </w:rPr>
        <w:t xml:space="preserve">Responsable,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BE489E" w:rsidRDefault="00BE489E" w:rsidP="00BE489E">
      <w:pPr>
        <w:autoSpaceDE w:val="0"/>
        <w:autoSpaceDN w:val="0"/>
        <w:adjustRightInd w:val="0"/>
        <w:spacing w:after="0" w:line="360" w:lineRule="auto"/>
        <w:ind w:firstLine="709"/>
        <w:jc w:val="both"/>
        <w:rPr>
          <w:rFonts w:ascii="Arial" w:eastAsiaTheme="minorHAnsi" w:hAnsi="Arial" w:cs="Arial"/>
          <w:bCs/>
          <w:lang w:val="es-MX"/>
        </w:rPr>
      </w:pPr>
      <w:r w:rsidRPr="00BE489E">
        <w:rPr>
          <w:rFonts w:ascii="Arial" w:eastAsiaTheme="minorHAnsi" w:hAnsi="Arial" w:cs="Arial"/>
          <w:bCs/>
          <w:lang w:val="es-MX"/>
        </w:rPr>
        <w:t>En el expediente</w:t>
      </w:r>
      <w:r>
        <w:rPr>
          <w:rFonts w:ascii="Arial" w:eastAsiaTheme="minorHAnsi" w:hAnsi="Arial" w:cs="Arial"/>
          <w:b/>
          <w:bCs/>
          <w:lang w:val="es-MX"/>
        </w:rPr>
        <w:t xml:space="preserve"> </w:t>
      </w:r>
      <w:r w:rsidR="00733BD5" w:rsidRPr="00733BD5">
        <w:rPr>
          <w:rFonts w:ascii="Arial" w:eastAsiaTheme="minorHAnsi" w:hAnsi="Arial" w:cs="Arial"/>
          <w:b/>
          <w:bCs/>
          <w:lang w:val="es-MX"/>
        </w:rPr>
        <w:t xml:space="preserve">GML-FDM-01/14 </w:t>
      </w:r>
      <w:r w:rsidRPr="00BE489E">
        <w:rPr>
          <w:rFonts w:ascii="Arial" w:eastAsiaTheme="minorHAnsi" w:hAnsi="Arial" w:cs="Arial"/>
          <w:bCs/>
          <w:lang w:val="es-MX"/>
        </w:rPr>
        <w:t>(</w:t>
      </w:r>
      <w:r w:rsidR="00733BD5" w:rsidRPr="00BE489E">
        <w:rPr>
          <w:rFonts w:ascii="Arial" w:eastAsiaTheme="minorHAnsi" w:hAnsi="Arial" w:cs="Arial"/>
          <w:bCs/>
          <w:lang w:val="es-MX"/>
        </w:rPr>
        <w:t>Construcción de 2.3 km del cuerpo Norte del</w:t>
      </w:r>
      <w:r>
        <w:rPr>
          <w:rFonts w:ascii="Arial" w:eastAsiaTheme="minorHAnsi" w:hAnsi="Arial" w:cs="Arial"/>
          <w:bCs/>
          <w:lang w:val="es-MX"/>
        </w:rPr>
        <w:t xml:space="preserve"> </w:t>
      </w:r>
      <w:r w:rsidR="00733BD5" w:rsidRPr="00BE489E">
        <w:rPr>
          <w:rFonts w:ascii="Arial" w:eastAsiaTheme="minorHAnsi" w:hAnsi="Arial" w:cs="Arial"/>
          <w:bCs/>
          <w:lang w:val="es-MX"/>
        </w:rPr>
        <w:t>Libr</w:t>
      </w:r>
      <w:r w:rsidRPr="00BE489E">
        <w:rPr>
          <w:rFonts w:ascii="Arial" w:eastAsiaTheme="minorHAnsi" w:hAnsi="Arial" w:cs="Arial"/>
          <w:bCs/>
          <w:lang w:val="es-MX"/>
        </w:rPr>
        <w:t>amiento Linares-Ciudad Victoria) se observó:</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31. No se localizó ni fue exhibida durante la auditoría, la documentación que permita verificar</w:t>
      </w:r>
      <w:r w:rsidR="00BE489E">
        <w:rPr>
          <w:rFonts w:ascii="Arial" w:eastAsiaTheme="minorHAnsi" w:hAnsi="Arial" w:cs="Arial"/>
          <w:lang w:val="es-MX"/>
        </w:rPr>
        <w:t xml:space="preserve"> </w:t>
      </w:r>
      <w:r w:rsidRPr="00733BD5">
        <w:rPr>
          <w:rFonts w:ascii="Arial" w:eastAsiaTheme="minorHAnsi" w:hAnsi="Arial" w:cs="Arial"/>
          <w:lang w:val="es-MX"/>
        </w:rPr>
        <w:t>que la obra fue incluida en el presupuesto anual del ejercicio 2015, acorde con lo dispuesto</w:t>
      </w:r>
      <w:r w:rsidR="00BE489E">
        <w:rPr>
          <w:rFonts w:ascii="Arial" w:eastAsiaTheme="minorHAnsi" w:hAnsi="Arial" w:cs="Arial"/>
          <w:lang w:val="es-MX"/>
        </w:rPr>
        <w:t xml:space="preserve"> </w:t>
      </w:r>
      <w:r w:rsidRPr="00733BD5">
        <w:rPr>
          <w:rFonts w:ascii="Arial" w:eastAsiaTheme="minorHAnsi" w:hAnsi="Arial" w:cs="Arial"/>
          <w:lang w:val="es-MX"/>
        </w:rPr>
        <w:t xml:space="preserve">en el artículo 18, fracción IV, en relación con los artículos 19 y 22, de la </w:t>
      </w:r>
      <w:r w:rsidRPr="00733BD5">
        <w:rPr>
          <w:rFonts w:ascii="Arial" w:eastAsiaTheme="minorHAnsi" w:hAnsi="Arial" w:cs="Arial"/>
          <w:i/>
          <w:iCs/>
          <w:lang w:val="es-MX"/>
        </w:rPr>
        <w:t>LOPEMNL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Recomendaciones en Relación a la Gestión o Control Interno.</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32. No se localizó ni fue exhibido durante la auditoría, el convenio adicional que ampare la</w:t>
      </w:r>
      <w:r w:rsidR="00BE489E">
        <w:rPr>
          <w:rFonts w:ascii="Arial" w:eastAsiaTheme="minorHAnsi" w:hAnsi="Arial" w:cs="Arial"/>
          <w:lang w:val="es-MX"/>
        </w:rPr>
        <w:t xml:space="preserve"> </w:t>
      </w:r>
      <w:r w:rsidRPr="00733BD5">
        <w:rPr>
          <w:rFonts w:ascii="Arial" w:eastAsiaTheme="minorHAnsi" w:hAnsi="Arial" w:cs="Arial"/>
          <w:lang w:val="es-MX"/>
        </w:rPr>
        <w:t>modificación del plazo pactado en el contrato, debido a que la obra se debió terminar el 8</w:t>
      </w:r>
      <w:r w:rsidR="00BE489E">
        <w:rPr>
          <w:rFonts w:ascii="Arial" w:eastAsiaTheme="minorHAnsi" w:hAnsi="Arial" w:cs="Arial"/>
          <w:lang w:val="es-MX"/>
        </w:rPr>
        <w:t xml:space="preserve"> </w:t>
      </w:r>
      <w:r w:rsidRPr="00733BD5">
        <w:rPr>
          <w:rFonts w:ascii="Arial" w:eastAsiaTheme="minorHAnsi" w:hAnsi="Arial" w:cs="Arial"/>
          <w:lang w:val="es-MX"/>
        </w:rPr>
        <w:t>de agosto de 2014, de acuerdo con la reprogramación por la entrega tardía del anticipo,</w:t>
      </w:r>
      <w:r w:rsidR="00BE489E">
        <w:rPr>
          <w:rFonts w:ascii="Arial" w:eastAsiaTheme="minorHAnsi" w:hAnsi="Arial" w:cs="Arial"/>
          <w:lang w:val="es-MX"/>
        </w:rPr>
        <w:t xml:space="preserve"> </w:t>
      </w:r>
      <w:r w:rsidRPr="00733BD5">
        <w:rPr>
          <w:rFonts w:ascii="Arial" w:eastAsiaTheme="minorHAnsi" w:hAnsi="Arial" w:cs="Arial"/>
          <w:lang w:val="es-MX"/>
        </w:rPr>
        <w:t>y la última nota de bitácora localizada en el expediente, de fecha 31 de mayo de 2015,</w:t>
      </w:r>
      <w:r w:rsidR="00BE489E">
        <w:rPr>
          <w:rFonts w:ascii="Arial" w:eastAsiaTheme="minorHAnsi" w:hAnsi="Arial" w:cs="Arial"/>
          <w:lang w:val="es-MX"/>
        </w:rPr>
        <w:t xml:space="preserve"> </w:t>
      </w:r>
      <w:r w:rsidRPr="00733BD5">
        <w:rPr>
          <w:rFonts w:ascii="Arial" w:eastAsiaTheme="minorHAnsi" w:hAnsi="Arial" w:cs="Arial"/>
          <w:lang w:val="es-MX"/>
        </w:rPr>
        <w:t>señala que la obra se encuentra en proceso, es decir, hasta la fecha antes mencionada</w:t>
      </w:r>
      <w:r w:rsidR="00BE489E">
        <w:rPr>
          <w:rFonts w:ascii="Arial" w:eastAsiaTheme="minorHAnsi" w:hAnsi="Arial" w:cs="Arial"/>
          <w:lang w:val="es-MX"/>
        </w:rPr>
        <w:t xml:space="preserve"> </w:t>
      </w:r>
      <w:r w:rsidRPr="00733BD5">
        <w:rPr>
          <w:rFonts w:ascii="Arial" w:eastAsiaTheme="minorHAnsi" w:hAnsi="Arial" w:cs="Arial"/>
          <w:lang w:val="es-MX"/>
        </w:rPr>
        <w:t xml:space="preserve">cuenta con 296 días de atraso, lo cual representa un 247% </w:t>
      </w:r>
      <w:r w:rsidRPr="00733BD5">
        <w:rPr>
          <w:rFonts w:ascii="Arial" w:eastAsiaTheme="minorHAnsi" w:hAnsi="Arial" w:cs="Arial"/>
          <w:lang w:val="es-MX"/>
        </w:rPr>
        <w:lastRenderedPageBreak/>
        <w:t>de variación con respecto al</w:t>
      </w:r>
      <w:r w:rsidR="00BE489E">
        <w:rPr>
          <w:rFonts w:ascii="Arial" w:eastAsiaTheme="minorHAnsi" w:hAnsi="Arial" w:cs="Arial"/>
          <w:lang w:val="es-MX"/>
        </w:rPr>
        <w:t xml:space="preserve"> </w:t>
      </w:r>
      <w:r w:rsidRPr="00733BD5">
        <w:rPr>
          <w:rFonts w:ascii="Arial" w:eastAsiaTheme="minorHAnsi" w:hAnsi="Arial" w:cs="Arial"/>
          <w:lang w:val="es-MX"/>
        </w:rPr>
        <w:t>plazo de ejecución contratado originalmente de 120 días naturales, obligación establecida</w:t>
      </w:r>
      <w:r w:rsidR="00BE489E">
        <w:rPr>
          <w:rFonts w:ascii="Arial" w:eastAsiaTheme="minorHAnsi" w:hAnsi="Arial" w:cs="Arial"/>
          <w:lang w:val="es-MX"/>
        </w:rPr>
        <w:t xml:space="preserve"> </w:t>
      </w:r>
      <w:r w:rsidRPr="00733BD5">
        <w:rPr>
          <w:rFonts w:ascii="Arial" w:eastAsiaTheme="minorHAnsi" w:hAnsi="Arial" w:cs="Arial"/>
          <w:lang w:val="es-MX"/>
        </w:rPr>
        <w:t xml:space="preserve">en el artículo 76, párrafo segundo, de la </w:t>
      </w:r>
      <w:r w:rsidRPr="00733BD5">
        <w:rPr>
          <w:rFonts w:ascii="Arial" w:eastAsiaTheme="minorHAnsi" w:hAnsi="Arial" w:cs="Arial"/>
          <w:i/>
          <w:iCs/>
          <w:lang w:val="es-MX"/>
        </w:rPr>
        <w:t>LOPEMNL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33. No se localizaron ni fueron exhibidos durante la auditoría, los ensayos necesarios para</w:t>
      </w:r>
      <w:r w:rsidR="00BE489E">
        <w:rPr>
          <w:rFonts w:ascii="Arial" w:eastAsiaTheme="minorHAnsi" w:hAnsi="Arial" w:cs="Arial"/>
          <w:lang w:val="es-MX"/>
        </w:rPr>
        <w:t xml:space="preserve"> </w:t>
      </w:r>
      <w:r w:rsidRPr="00733BD5">
        <w:rPr>
          <w:rFonts w:ascii="Arial" w:eastAsiaTheme="minorHAnsi" w:hAnsi="Arial" w:cs="Arial"/>
          <w:lang w:val="es-MX"/>
        </w:rPr>
        <w:t>el control de calidad del material durante su ejecución, realizados por un Laboratorio</w:t>
      </w:r>
      <w:r w:rsidR="00BE489E">
        <w:rPr>
          <w:rFonts w:ascii="Arial" w:eastAsiaTheme="minorHAnsi" w:hAnsi="Arial" w:cs="Arial"/>
          <w:lang w:val="es-MX"/>
        </w:rPr>
        <w:t xml:space="preserve"> </w:t>
      </w:r>
      <w:r w:rsidRPr="00733BD5">
        <w:rPr>
          <w:rFonts w:ascii="Arial" w:eastAsiaTheme="minorHAnsi" w:hAnsi="Arial" w:cs="Arial"/>
          <w:lang w:val="es-MX"/>
        </w:rPr>
        <w:t>Certificado y validados por un Profesional Responsable, así como la verificación por parte</w:t>
      </w:r>
      <w:r w:rsidR="00BE489E">
        <w:rPr>
          <w:rFonts w:ascii="Arial" w:eastAsiaTheme="minorHAnsi" w:hAnsi="Arial" w:cs="Arial"/>
          <w:lang w:val="es-MX"/>
        </w:rPr>
        <w:t xml:space="preserve"> </w:t>
      </w:r>
      <w:r w:rsidRPr="00733BD5">
        <w:rPr>
          <w:rFonts w:ascii="Arial" w:eastAsiaTheme="minorHAnsi" w:hAnsi="Arial" w:cs="Arial"/>
          <w:lang w:val="es-MX"/>
        </w:rPr>
        <w:t>de los mismos para la recepción de los trabajos, de acuerdo con el método de control de</w:t>
      </w:r>
      <w:r w:rsidR="00BE489E">
        <w:rPr>
          <w:rFonts w:ascii="Arial" w:eastAsiaTheme="minorHAnsi" w:hAnsi="Arial" w:cs="Arial"/>
          <w:lang w:val="es-MX"/>
        </w:rPr>
        <w:t xml:space="preserve"> </w:t>
      </w:r>
      <w:r w:rsidRPr="00733BD5">
        <w:rPr>
          <w:rFonts w:ascii="Arial" w:eastAsiaTheme="minorHAnsi" w:hAnsi="Arial" w:cs="Arial"/>
          <w:lang w:val="es-MX"/>
        </w:rPr>
        <w:t>calidad establecidos para las capas de terracerías, subrasante convencional, subbase y</w:t>
      </w:r>
      <w:r w:rsidR="00BE489E">
        <w:rPr>
          <w:rFonts w:ascii="Arial" w:eastAsiaTheme="minorHAnsi" w:hAnsi="Arial" w:cs="Arial"/>
          <w:lang w:val="es-MX"/>
        </w:rPr>
        <w:t xml:space="preserve"> </w:t>
      </w:r>
      <w:r w:rsidRPr="00733BD5">
        <w:rPr>
          <w:rFonts w:ascii="Arial" w:eastAsiaTheme="minorHAnsi" w:hAnsi="Arial" w:cs="Arial"/>
          <w:lang w:val="es-MX"/>
        </w:rPr>
        <w:t>base hidráulica, obligación establecida en los artículos 39, párrafo segundo; 45, párrafo</w:t>
      </w:r>
      <w:r w:rsidR="00BE489E">
        <w:rPr>
          <w:rFonts w:ascii="Arial" w:eastAsiaTheme="minorHAnsi" w:hAnsi="Arial" w:cs="Arial"/>
          <w:lang w:val="es-MX"/>
        </w:rPr>
        <w:t xml:space="preserve"> </w:t>
      </w:r>
      <w:r w:rsidRPr="00733BD5">
        <w:rPr>
          <w:rFonts w:ascii="Arial" w:eastAsiaTheme="minorHAnsi" w:hAnsi="Arial" w:cs="Arial"/>
          <w:lang w:val="es-MX"/>
        </w:rPr>
        <w:t>segundo; 56, párrafo segundo; y 61, párrafo segundo, en relación con los artículos 8, 40,</w:t>
      </w:r>
      <w:r w:rsidR="00BE489E">
        <w:rPr>
          <w:rFonts w:ascii="Arial" w:eastAsiaTheme="minorHAnsi" w:hAnsi="Arial" w:cs="Arial"/>
          <w:lang w:val="es-MX"/>
        </w:rPr>
        <w:t xml:space="preserve"> </w:t>
      </w:r>
      <w:r w:rsidRPr="00733BD5">
        <w:rPr>
          <w:rFonts w:ascii="Arial" w:eastAsiaTheme="minorHAnsi" w:hAnsi="Arial" w:cs="Arial"/>
          <w:lang w:val="es-MX"/>
        </w:rPr>
        <w:t xml:space="preserve">41, 46, 47, 57, 58, 62 y 63, de la </w:t>
      </w:r>
      <w:r w:rsidRPr="00733BD5">
        <w:rPr>
          <w:rFonts w:ascii="Arial" w:eastAsiaTheme="minorHAnsi" w:hAnsi="Arial" w:cs="Arial"/>
          <w:i/>
          <w:iCs/>
          <w:lang w:val="es-MX"/>
        </w:rPr>
        <w:t>LCRPENL</w:t>
      </w:r>
      <w:r w:rsidRPr="00733BD5">
        <w:rPr>
          <w:rFonts w:ascii="Arial" w:eastAsiaTheme="minorHAnsi" w:hAnsi="Arial" w:cs="Arial"/>
          <w:lang w:val="es-MX"/>
        </w:rPr>
        <w:t>; y a la NTEPNL-03-C, Capítulos 01. Certificación</w:t>
      </w:r>
      <w:r w:rsidR="00BE489E">
        <w:rPr>
          <w:rFonts w:ascii="Arial" w:eastAsiaTheme="minorHAnsi" w:hAnsi="Arial" w:cs="Arial"/>
          <w:lang w:val="es-MX"/>
        </w:rPr>
        <w:t xml:space="preserve"> </w:t>
      </w:r>
      <w:r w:rsidRPr="00733BD5">
        <w:rPr>
          <w:rFonts w:ascii="Arial" w:eastAsiaTheme="minorHAnsi" w:hAnsi="Arial" w:cs="Arial"/>
          <w:lang w:val="es-MX"/>
        </w:rPr>
        <w:t xml:space="preserve">de laboratorios y 02. Certificación Profesional Responsable,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BE489E" w:rsidRDefault="00BE489E" w:rsidP="00BE489E">
      <w:pPr>
        <w:autoSpaceDE w:val="0"/>
        <w:autoSpaceDN w:val="0"/>
        <w:adjustRightInd w:val="0"/>
        <w:spacing w:after="0" w:line="360" w:lineRule="auto"/>
        <w:ind w:firstLine="709"/>
        <w:jc w:val="both"/>
        <w:rPr>
          <w:rFonts w:ascii="Arial" w:eastAsiaTheme="minorHAnsi" w:hAnsi="Arial" w:cs="Arial"/>
          <w:bCs/>
          <w:lang w:val="es-MX"/>
        </w:rPr>
      </w:pPr>
      <w:r w:rsidRPr="00BE489E">
        <w:rPr>
          <w:rFonts w:ascii="Arial" w:eastAsiaTheme="minorHAnsi" w:hAnsi="Arial" w:cs="Arial"/>
          <w:bCs/>
          <w:lang w:val="es-MX"/>
        </w:rPr>
        <w:t>En el expediente</w:t>
      </w:r>
      <w:r>
        <w:rPr>
          <w:rFonts w:ascii="Arial" w:eastAsiaTheme="minorHAnsi" w:hAnsi="Arial" w:cs="Arial"/>
          <w:b/>
          <w:bCs/>
          <w:lang w:val="es-MX"/>
        </w:rPr>
        <w:t xml:space="preserve"> </w:t>
      </w:r>
      <w:r w:rsidR="00733BD5" w:rsidRPr="00733BD5">
        <w:rPr>
          <w:rFonts w:ascii="Arial" w:eastAsiaTheme="minorHAnsi" w:hAnsi="Arial" w:cs="Arial"/>
          <w:b/>
          <w:bCs/>
          <w:lang w:val="es-MX"/>
        </w:rPr>
        <w:t xml:space="preserve">GML-RM-10/15 </w:t>
      </w:r>
      <w:r>
        <w:rPr>
          <w:rFonts w:ascii="Arial" w:eastAsiaTheme="minorHAnsi" w:hAnsi="Arial" w:cs="Arial"/>
          <w:b/>
          <w:bCs/>
          <w:lang w:val="es-MX"/>
        </w:rPr>
        <w:t>(</w:t>
      </w:r>
      <w:r w:rsidR="00733BD5" w:rsidRPr="00BE489E">
        <w:rPr>
          <w:rFonts w:ascii="Arial" w:eastAsiaTheme="minorHAnsi" w:hAnsi="Arial" w:cs="Arial"/>
          <w:bCs/>
          <w:lang w:val="es-MX"/>
        </w:rPr>
        <w:t>Rehabilitación de la superficie de rodamiento</w:t>
      </w:r>
      <w:r>
        <w:rPr>
          <w:rFonts w:ascii="Arial" w:eastAsiaTheme="minorHAnsi" w:hAnsi="Arial" w:cs="Arial"/>
          <w:bCs/>
          <w:lang w:val="es-MX"/>
        </w:rPr>
        <w:t xml:space="preserve"> </w:t>
      </w:r>
      <w:r w:rsidR="00733BD5" w:rsidRPr="00BE489E">
        <w:rPr>
          <w:rFonts w:ascii="Arial" w:eastAsiaTheme="minorHAnsi" w:hAnsi="Arial" w:cs="Arial"/>
          <w:bCs/>
          <w:lang w:val="es-MX"/>
        </w:rPr>
        <w:t>en tramos de las calles Venustiano Carranza,</w:t>
      </w:r>
      <w:r>
        <w:rPr>
          <w:rFonts w:ascii="Arial" w:eastAsiaTheme="minorHAnsi" w:hAnsi="Arial" w:cs="Arial"/>
          <w:bCs/>
          <w:lang w:val="es-MX"/>
        </w:rPr>
        <w:t xml:space="preserve"> </w:t>
      </w:r>
      <w:r w:rsidR="00733BD5" w:rsidRPr="00BE489E">
        <w:rPr>
          <w:rFonts w:ascii="Arial" w:eastAsiaTheme="minorHAnsi" w:hAnsi="Arial" w:cs="Arial"/>
          <w:bCs/>
          <w:lang w:val="es-MX"/>
        </w:rPr>
        <w:t>Corregidora, Matamoros, Hidalgo, Escobedo, 5 de</w:t>
      </w:r>
      <w:r>
        <w:rPr>
          <w:rFonts w:ascii="Arial" w:eastAsiaTheme="minorHAnsi" w:hAnsi="Arial" w:cs="Arial"/>
          <w:bCs/>
          <w:lang w:val="es-MX"/>
        </w:rPr>
        <w:t xml:space="preserve"> </w:t>
      </w:r>
      <w:r w:rsidR="00733BD5" w:rsidRPr="00BE489E">
        <w:rPr>
          <w:rFonts w:ascii="Arial" w:eastAsiaTheme="minorHAnsi" w:hAnsi="Arial" w:cs="Arial"/>
          <w:bCs/>
          <w:lang w:val="es-MX"/>
        </w:rPr>
        <w:t>Mayo, Zapata y Niñ</w:t>
      </w:r>
      <w:r>
        <w:rPr>
          <w:rFonts w:ascii="Arial" w:eastAsiaTheme="minorHAnsi" w:hAnsi="Arial" w:cs="Arial"/>
          <w:bCs/>
          <w:lang w:val="es-MX"/>
        </w:rPr>
        <w:t>os Héroes, en la colonia Centro) se observó:</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34. No se localizó ni fue exhibida durante la auditoría, la documentación que permita verificar</w:t>
      </w:r>
      <w:r w:rsidR="00BE489E">
        <w:rPr>
          <w:rFonts w:ascii="Arial" w:eastAsiaTheme="minorHAnsi" w:hAnsi="Arial" w:cs="Arial"/>
          <w:lang w:val="es-MX"/>
        </w:rPr>
        <w:t xml:space="preserve"> </w:t>
      </w:r>
      <w:r w:rsidRPr="00733BD5">
        <w:rPr>
          <w:rFonts w:ascii="Arial" w:eastAsiaTheme="minorHAnsi" w:hAnsi="Arial" w:cs="Arial"/>
          <w:lang w:val="es-MX"/>
        </w:rPr>
        <w:t xml:space="preserve">que la obra fue incluida en el presupuesto anual del ejercicio 2015, </w:t>
      </w:r>
      <w:r w:rsidRPr="00733BD5">
        <w:rPr>
          <w:rFonts w:ascii="Arial" w:eastAsiaTheme="minorHAnsi" w:hAnsi="Arial" w:cs="Arial"/>
          <w:lang w:val="es-MX"/>
        </w:rPr>
        <w:lastRenderedPageBreak/>
        <w:t>acorde con lo dispuesto</w:t>
      </w:r>
      <w:r w:rsidR="00BE489E">
        <w:rPr>
          <w:rFonts w:ascii="Arial" w:eastAsiaTheme="minorHAnsi" w:hAnsi="Arial" w:cs="Arial"/>
          <w:lang w:val="es-MX"/>
        </w:rPr>
        <w:t xml:space="preserve"> </w:t>
      </w:r>
      <w:r w:rsidRPr="00733BD5">
        <w:rPr>
          <w:rFonts w:ascii="Arial" w:eastAsiaTheme="minorHAnsi" w:hAnsi="Arial" w:cs="Arial"/>
          <w:lang w:val="es-MX"/>
        </w:rPr>
        <w:t xml:space="preserve">en el artículo 18, fracción IV, en relación con los artículos 19 y 22, de la </w:t>
      </w:r>
      <w:r w:rsidRPr="00733BD5">
        <w:rPr>
          <w:rFonts w:ascii="Arial" w:eastAsiaTheme="minorHAnsi" w:hAnsi="Arial" w:cs="Arial"/>
          <w:i/>
          <w:iCs/>
          <w:lang w:val="es-MX"/>
        </w:rPr>
        <w:t>LOPEMNL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Recomendaciones en Relación a la Gestión o Control Interno.</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35. No se localizó ni fue exhibido durante la auditoría, el presupuesto elaborado por el Ente</w:t>
      </w:r>
      <w:r w:rsidR="00BE489E">
        <w:rPr>
          <w:rFonts w:ascii="Arial" w:eastAsiaTheme="minorHAnsi" w:hAnsi="Arial" w:cs="Arial"/>
          <w:lang w:val="es-MX"/>
        </w:rPr>
        <w:t xml:space="preserve"> </w:t>
      </w:r>
      <w:r w:rsidRPr="00733BD5">
        <w:rPr>
          <w:rFonts w:ascii="Arial" w:eastAsiaTheme="minorHAnsi" w:hAnsi="Arial" w:cs="Arial"/>
          <w:lang w:val="es-MX"/>
        </w:rPr>
        <w:t>Público para la obra, ni los análisis de precios unitarios que permitan verificar la aplicación</w:t>
      </w:r>
      <w:r w:rsidR="00BE489E">
        <w:rPr>
          <w:rFonts w:ascii="Arial" w:eastAsiaTheme="minorHAnsi" w:hAnsi="Arial" w:cs="Arial"/>
          <w:lang w:val="es-MX"/>
        </w:rPr>
        <w:t xml:space="preserve"> </w:t>
      </w:r>
      <w:r w:rsidRPr="00733BD5">
        <w:rPr>
          <w:rFonts w:ascii="Arial" w:eastAsiaTheme="minorHAnsi" w:hAnsi="Arial" w:cs="Arial"/>
          <w:lang w:val="es-MX"/>
        </w:rPr>
        <w:t>de los costos actualizados de acuerdo con las condiciones que prevalecían en el momento</w:t>
      </w:r>
      <w:r w:rsidR="00BE489E">
        <w:rPr>
          <w:rFonts w:ascii="Arial" w:eastAsiaTheme="minorHAnsi" w:hAnsi="Arial" w:cs="Arial"/>
          <w:lang w:val="es-MX"/>
        </w:rPr>
        <w:t xml:space="preserve"> </w:t>
      </w:r>
      <w:r w:rsidRPr="00733BD5">
        <w:rPr>
          <w:rFonts w:ascii="Arial" w:eastAsiaTheme="minorHAnsi" w:hAnsi="Arial" w:cs="Arial"/>
          <w:lang w:val="es-MX"/>
        </w:rPr>
        <w:t xml:space="preserve">de su elaboración, obligación establecida en el artículo 19, fracción XIII, de la </w:t>
      </w:r>
      <w:r w:rsidRPr="00733BD5">
        <w:rPr>
          <w:rFonts w:ascii="Arial" w:eastAsiaTheme="minorHAnsi" w:hAnsi="Arial" w:cs="Arial"/>
          <w:i/>
          <w:iCs/>
          <w:lang w:val="es-MX"/>
        </w:rPr>
        <w:t>LOPEMNL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36. No se localizó ni fue exhibida durante la auditoría, la documentación que compruebe</w:t>
      </w:r>
      <w:r w:rsidR="00BE489E">
        <w:rPr>
          <w:rFonts w:ascii="Arial" w:eastAsiaTheme="minorHAnsi" w:hAnsi="Arial" w:cs="Arial"/>
          <w:lang w:val="es-MX"/>
        </w:rPr>
        <w:t xml:space="preserve"> </w:t>
      </w:r>
      <w:r w:rsidRPr="00733BD5">
        <w:rPr>
          <w:rFonts w:ascii="Arial" w:eastAsiaTheme="minorHAnsi" w:hAnsi="Arial" w:cs="Arial"/>
          <w:lang w:val="es-MX"/>
        </w:rPr>
        <w:t>que el contratista presentó previamente a la firma del contrato, el nombre del Laboratorio</w:t>
      </w:r>
      <w:r w:rsidR="00BE489E">
        <w:rPr>
          <w:rFonts w:ascii="Arial" w:eastAsiaTheme="minorHAnsi" w:hAnsi="Arial" w:cs="Arial"/>
          <w:lang w:val="es-MX"/>
        </w:rPr>
        <w:t xml:space="preserve"> </w:t>
      </w:r>
      <w:r w:rsidRPr="00733BD5">
        <w:rPr>
          <w:rFonts w:ascii="Arial" w:eastAsiaTheme="minorHAnsi" w:hAnsi="Arial" w:cs="Arial"/>
          <w:lang w:val="es-MX"/>
        </w:rPr>
        <w:t>Acreditado y del Profesional Responsable, que validarían técnicamente el cumplimiento</w:t>
      </w:r>
      <w:r w:rsidR="00BE489E">
        <w:rPr>
          <w:rFonts w:ascii="Arial" w:eastAsiaTheme="minorHAnsi" w:hAnsi="Arial" w:cs="Arial"/>
          <w:lang w:val="es-MX"/>
        </w:rPr>
        <w:t xml:space="preserve"> </w:t>
      </w:r>
      <w:r w:rsidRPr="00733BD5">
        <w:rPr>
          <w:rFonts w:ascii="Arial" w:eastAsiaTheme="minorHAnsi" w:hAnsi="Arial" w:cs="Arial"/>
          <w:lang w:val="es-MX"/>
        </w:rPr>
        <w:t>de las disposiciones de esta Ley, obligación establecida en el artículo 7, párrafo cuarto,</w:t>
      </w:r>
      <w:r w:rsidR="00BE489E">
        <w:rPr>
          <w:rFonts w:ascii="Arial" w:eastAsiaTheme="minorHAnsi" w:hAnsi="Arial" w:cs="Arial"/>
          <w:lang w:val="es-MX"/>
        </w:rPr>
        <w:t xml:space="preserve"> </w:t>
      </w:r>
      <w:r w:rsidRPr="00733BD5">
        <w:rPr>
          <w:rFonts w:ascii="Arial" w:eastAsiaTheme="minorHAnsi" w:hAnsi="Arial" w:cs="Arial"/>
          <w:lang w:val="es-MX"/>
        </w:rPr>
        <w:t xml:space="preserve">de la </w:t>
      </w:r>
      <w:r w:rsidRPr="00733BD5">
        <w:rPr>
          <w:rFonts w:ascii="Arial" w:eastAsiaTheme="minorHAnsi" w:hAnsi="Arial" w:cs="Arial"/>
          <w:i/>
          <w:iCs/>
          <w:lang w:val="es-MX"/>
        </w:rPr>
        <w:t xml:space="preserve">LCRPENL </w:t>
      </w:r>
      <w:r w:rsidRPr="00733BD5">
        <w:rPr>
          <w:rFonts w:ascii="Arial" w:eastAsiaTheme="minorHAnsi" w:hAnsi="Arial" w:cs="Arial"/>
          <w:lang w:val="es-MX"/>
        </w:rPr>
        <w:t>y a la NTEPNL-03-C, Capítulos 01. Certificación de laboratorios y 02.</w:t>
      </w:r>
      <w:r w:rsidR="00BE489E">
        <w:rPr>
          <w:rFonts w:ascii="Arial" w:eastAsiaTheme="minorHAnsi" w:hAnsi="Arial" w:cs="Arial"/>
          <w:lang w:val="es-MX"/>
        </w:rPr>
        <w:t xml:space="preserve"> </w:t>
      </w:r>
      <w:r w:rsidRPr="00733BD5">
        <w:rPr>
          <w:rFonts w:ascii="Arial" w:eastAsiaTheme="minorHAnsi" w:hAnsi="Arial" w:cs="Arial"/>
          <w:lang w:val="es-MX"/>
        </w:rPr>
        <w:t xml:space="preserve">Certificación Profesional Responsable, de las </w:t>
      </w:r>
      <w:r w:rsidRPr="00733BD5">
        <w:rPr>
          <w:rFonts w:ascii="Arial" w:eastAsiaTheme="minorHAnsi" w:hAnsi="Arial" w:cs="Arial"/>
          <w:i/>
          <w:iCs/>
          <w:lang w:val="es-MX"/>
        </w:rPr>
        <w:t>NTPENL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37. No se localizó ni fue exhibida durante la auditoría, la sección de pavimento seleccionado</w:t>
      </w:r>
      <w:r w:rsidR="00BE489E">
        <w:rPr>
          <w:rFonts w:ascii="Arial" w:eastAsiaTheme="minorHAnsi" w:hAnsi="Arial" w:cs="Arial"/>
          <w:lang w:val="es-MX"/>
        </w:rPr>
        <w:t xml:space="preserve"> </w:t>
      </w:r>
      <w:r w:rsidRPr="00733BD5">
        <w:rPr>
          <w:rFonts w:ascii="Arial" w:eastAsiaTheme="minorHAnsi" w:hAnsi="Arial" w:cs="Arial"/>
          <w:lang w:val="es-MX"/>
        </w:rPr>
        <w:t>a partir del catálogo de secciones de pavimento o en su caso, el diseño del pavimento,</w:t>
      </w:r>
      <w:r w:rsidR="00BE489E">
        <w:rPr>
          <w:rFonts w:ascii="Arial" w:eastAsiaTheme="minorHAnsi" w:hAnsi="Arial" w:cs="Arial"/>
          <w:lang w:val="es-MX"/>
        </w:rPr>
        <w:t xml:space="preserve"> </w:t>
      </w:r>
      <w:r w:rsidRPr="00733BD5">
        <w:rPr>
          <w:rFonts w:ascii="Arial" w:eastAsiaTheme="minorHAnsi" w:hAnsi="Arial" w:cs="Arial"/>
          <w:lang w:val="es-MX"/>
        </w:rPr>
        <w:t>de acuerdo con las Normas Técnicas Estatales, elaborado y autorizado por su respectivo</w:t>
      </w:r>
      <w:r w:rsidR="00BE489E">
        <w:rPr>
          <w:rFonts w:ascii="Arial" w:eastAsiaTheme="minorHAnsi" w:hAnsi="Arial" w:cs="Arial"/>
          <w:lang w:val="es-MX"/>
        </w:rPr>
        <w:t xml:space="preserve"> </w:t>
      </w:r>
      <w:r w:rsidRPr="00733BD5">
        <w:rPr>
          <w:rFonts w:ascii="Arial" w:eastAsiaTheme="minorHAnsi" w:hAnsi="Arial" w:cs="Arial"/>
          <w:lang w:val="es-MX"/>
        </w:rPr>
        <w:t>Profesional Responsable acreditado ante la Secretaría de Desarrollo Sustentable,</w:t>
      </w:r>
      <w:r w:rsidR="00BE489E">
        <w:rPr>
          <w:rFonts w:ascii="Arial" w:eastAsiaTheme="minorHAnsi" w:hAnsi="Arial" w:cs="Arial"/>
          <w:lang w:val="es-MX"/>
        </w:rPr>
        <w:t xml:space="preserve"> </w:t>
      </w:r>
      <w:r w:rsidRPr="00733BD5">
        <w:rPr>
          <w:rFonts w:ascii="Arial" w:eastAsiaTheme="minorHAnsi" w:hAnsi="Arial" w:cs="Arial"/>
          <w:lang w:val="es-MX"/>
        </w:rPr>
        <w:t xml:space="preserve">obligación establecida en el artículo 20, párrafo primero, segundo, de la </w:t>
      </w:r>
      <w:r w:rsidRPr="00733BD5">
        <w:rPr>
          <w:rFonts w:ascii="Arial" w:eastAsiaTheme="minorHAnsi" w:hAnsi="Arial" w:cs="Arial"/>
          <w:i/>
          <w:iCs/>
          <w:lang w:val="es-MX"/>
        </w:rPr>
        <w:t>LCRPENL</w:t>
      </w:r>
      <w:r w:rsidRPr="00733BD5">
        <w:rPr>
          <w:rFonts w:ascii="Arial" w:eastAsiaTheme="minorHAnsi" w:hAnsi="Arial" w:cs="Arial"/>
          <w:lang w:val="es-MX"/>
        </w:rPr>
        <w:t>, en</w:t>
      </w:r>
      <w:r w:rsidR="00BE489E">
        <w:rPr>
          <w:rFonts w:ascii="Arial" w:eastAsiaTheme="minorHAnsi" w:hAnsi="Arial" w:cs="Arial"/>
          <w:lang w:val="es-MX"/>
        </w:rPr>
        <w:t xml:space="preserve"> </w:t>
      </w:r>
      <w:r w:rsidRPr="00733BD5">
        <w:rPr>
          <w:rFonts w:ascii="Arial" w:eastAsiaTheme="minorHAnsi" w:hAnsi="Arial" w:cs="Arial"/>
          <w:lang w:val="es-MX"/>
        </w:rPr>
        <w:t>relación con las NTEPNL-02-DP, Capítulos 01, inciso B y 02 inciso B, y NTEPNL-03-C,</w:t>
      </w:r>
      <w:r w:rsidR="00BE489E">
        <w:rPr>
          <w:rFonts w:ascii="Arial" w:eastAsiaTheme="minorHAnsi" w:hAnsi="Arial" w:cs="Arial"/>
          <w:lang w:val="es-MX"/>
        </w:rPr>
        <w:t xml:space="preserve"> </w:t>
      </w:r>
      <w:r w:rsidRPr="00733BD5">
        <w:rPr>
          <w:rFonts w:ascii="Arial" w:eastAsiaTheme="minorHAnsi" w:hAnsi="Arial" w:cs="Arial"/>
          <w:lang w:val="es-MX"/>
        </w:rPr>
        <w:t xml:space="preserve">Capítulo 02, inciso B, párrafos tercero, cuarto, y último,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38. No se localizaron ni fueron exhibidos durante la auditoría, los parámetros de los límites</w:t>
      </w:r>
      <w:r w:rsidR="00BE489E">
        <w:rPr>
          <w:rFonts w:ascii="Arial" w:eastAsiaTheme="minorHAnsi" w:hAnsi="Arial" w:cs="Arial"/>
          <w:lang w:val="es-MX"/>
        </w:rPr>
        <w:t xml:space="preserve"> </w:t>
      </w:r>
      <w:r w:rsidRPr="00733BD5">
        <w:rPr>
          <w:rFonts w:ascii="Arial" w:eastAsiaTheme="minorHAnsi" w:hAnsi="Arial" w:cs="Arial"/>
          <w:lang w:val="es-MX"/>
        </w:rPr>
        <w:t>de fricción y textura permisibles para las vialidades urbanas, obligación establecida en el</w:t>
      </w:r>
      <w:r w:rsidR="00BE489E">
        <w:rPr>
          <w:rFonts w:ascii="Arial" w:eastAsiaTheme="minorHAnsi" w:hAnsi="Arial" w:cs="Arial"/>
          <w:lang w:val="es-MX"/>
        </w:rPr>
        <w:t xml:space="preserve"> </w:t>
      </w:r>
      <w:r w:rsidRPr="00733BD5">
        <w:rPr>
          <w:rFonts w:ascii="Arial" w:eastAsiaTheme="minorHAnsi" w:hAnsi="Arial" w:cs="Arial"/>
          <w:lang w:val="es-MX"/>
        </w:rPr>
        <w:t>Capítulo Tercero, Textura y Acabados, Sección Primera, Características y Especificaciones</w:t>
      </w:r>
      <w:r w:rsidR="00BE489E">
        <w:rPr>
          <w:rFonts w:ascii="Arial" w:eastAsiaTheme="minorHAnsi" w:hAnsi="Arial" w:cs="Arial"/>
          <w:lang w:val="es-MX"/>
        </w:rPr>
        <w:t xml:space="preserve"> </w:t>
      </w:r>
      <w:r w:rsidRPr="00733BD5">
        <w:rPr>
          <w:rFonts w:ascii="Arial" w:eastAsiaTheme="minorHAnsi" w:hAnsi="Arial" w:cs="Arial"/>
          <w:lang w:val="es-MX"/>
        </w:rPr>
        <w:t xml:space="preserve">de las Vialidades, de la </w:t>
      </w:r>
      <w:r w:rsidRPr="00733BD5">
        <w:rPr>
          <w:rFonts w:ascii="Arial" w:eastAsiaTheme="minorHAnsi" w:hAnsi="Arial" w:cs="Arial"/>
          <w:i/>
          <w:iCs/>
          <w:lang w:val="es-MX"/>
        </w:rPr>
        <w:t>LCRPENL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39. No se localizaron ni fueron exhibidas durante la auditoría, las especificaciones particulares</w:t>
      </w:r>
      <w:r w:rsidR="00BE489E">
        <w:rPr>
          <w:rFonts w:ascii="Arial" w:eastAsiaTheme="minorHAnsi" w:hAnsi="Arial" w:cs="Arial"/>
          <w:lang w:val="es-MX"/>
        </w:rPr>
        <w:t xml:space="preserve"> </w:t>
      </w:r>
      <w:r w:rsidRPr="00733BD5">
        <w:rPr>
          <w:rFonts w:ascii="Arial" w:eastAsiaTheme="minorHAnsi" w:hAnsi="Arial" w:cs="Arial"/>
          <w:lang w:val="es-MX"/>
        </w:rPr>
        <w:t>de la calidad del material para las capas de base hidráulica, carpeta con concreto asfáltico</w:t>
      </w:r>
      <w:r w:rsidR="00BE489E">
        <w:rPr>
          <w:rFonts w:ascii="Arial" w:eastAsiaTheme="minorHAnsi" w:hAnsi="Arial" w:cs="Arial"/>
          <w:lang w:val="es-MX"/>
        </w:rPr>
        <w:t xml:space="preserve"> </w:t>
      </w:r>
      <w:r w:rsidRPr="00733BD5">
        <w:rPr>
          <w:rFonts w:ascii="Arial" w:eastAsiaTheme="minorHAnsi" w:hAnsi="Arial" w:cs="Arial"/>
          <w:lang w:val="es-MX"/>
        </w:rPr>
        <w:t>y riego de impregnación, obligación establecida en los artículos 60; 70, párrafo quinto; y 89,</w:t>
      </w:r>
      <w:r w:rsidR="00BE489E">
        <w:rPr>
          <w:rFonts w:ascii="Arial" w:eastAsiaTheme="minorHAnsi" w:hAnsi="Arial" w:cs="Arial"/>
          <w:lang w:val="es-MX"/>
        </w:rPr>
        <w:t xml:space="preserve"> </w:t>
      </w:r>
      <w:r w:rsidRPr="00733BD5">
        <w:rPr>
          <w:rFonts w:ascii="Arial" w:eastAsiaTheme="minorHAnsi" w:hAnsi="Arial" w:cs="Arial"/>
          <w:lang w:val="es-MX"/>
        </w:rPr>
        <w:t xml:space="preserve">de la </w:t>
      </w:r>
      <w:r w:rsidRPr="00733BD5">
        <w:rPr>
          <w:rFonts w:ascii="Arial" w:eastAsiaTheme="minorHAnsi" w:hAnsi="Arial" w:cs="Arial"/>
          <w:i/>
          <w:iCs/>
          <w:lang w:val="es-MX"/>
        </w:rPr>
        <w:t>LCRPENL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lastRenderedPageBreak/>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40. No se localizaron ni fueron exhibidos durante la auditoría, los ensayos necesarios para el</w:t>
      </w:r>
      <w:r w:rsidR="00BE489E">
        <w:rPr>
          <w:rFonts w:ascii="Arial" w:eastAsiaTheme="minorHAnsi" w:hAnsi="Arial" w:cs="Arial"/>
          <w:lang w:val="es-MX"/>
        </w:rPr>
        <w:t xml:space="preserve"> </w:t>
      </w:r>
      <w:r w:rsidRPr="00733BD5">
        <w:rPr>
          <w:rFonts w:ascii="Arial" w:eastAsiaTheme="minorHAnsi" w:hAnsi="Arial" w:cs="Arial"/>
          <w:lang w:val="es-MX"/>
        </w:rPr>
        <w:t>control de calidad del material previo a su colocación, de acuerdo con el método de control</w:t>
      </w:r>
      <w:r w:rsidR="00BE489E">
        <w:rPr>
          <w:rFonts w:ascii="Arial" w:eastAsiaTheme="minorHAnsi" w:hAnsi="Arial" w:cs="Arial"/>
          <w:lang w:val="es-MX"/>
        </w:rPr>
        <w:t xml:space="preserve"> </w:t>
      </w:r>
      <w:r w:rsidRPr="00733BD5">
        <w:rPr>
          <w:rFonts w:ascii="Arial" w:eastAsiaTheme="minorHAnsi" w:hAnsi="Arial" w:cs="Arial"/>
          <w:lang w:val="es-MX"/>
        </w:rPr>
        <w:t>de calidad que fijen para las capas de base hidráulica, carpeta con concreto asfáltico y riego</w:t>
      </w:r>
      <w:r w:rsidR="00BE489E">
        <w:rPr>
          <w:rFonts w:ascii="Arial" w:eastAsiaTheme="minorHAnsi" w:hAnsi="Arial" w:cs="Arial"/>
          <w:lang w:val="es-MX"/>
        </w:rPr>
        <w:t xml:space="preserve"> </w:t>
      </w:r>
      <w:r w:rsidRPr="00733BD5">
        <w:rPr>
          <w:rFonts w:ascii="Arial" w:eastAsiaTheme="minorHAnsi" w:hAnsi="Arial" w:cs="Arial"/>
          <w:lang w:val="es-MX"/>
        </w:rPr>
        <w:t>de impregnación, realizados por un Laboratorio Certificado por la Secretaría de Desarrollo</w:t>
      </w:r>
      <w:r w:rsidR="00BE489E">
        <w:rPr>
          <w:rFonts w:ascii="Arial" w:eastAsiaTheme="minorHAnsi" w:hAnsi="Arial" w:cs="Arial"/>
          <w:lang w:val="es-MX"/>
        </w:rPr>
        <w:t xml:space="preserve"> </w:t>
      </w:r>
      <w:r w:rsidRPr="00733BD5">
        <w:rPr>
          <w:rFonts w:ascii="Arial" w:eastAsiaTheme="minorHAnsi" w:hAnsi="Arial" w:cs="Arial"/>
          <w:lang w:val="es-MX"/>
        </w:rPr>
        <w:t>Sustentable, obligación establecida en los artículos 61, párrafo primero; 74, párrafo primero;</w:t>
      </w:r>
      <w:r w:rsidR="00BE489E">
        <w:rPr>
          <w:rFonts w:ascii="Arial" w:eastAsiaTheme="minorHAnsi" w:hAnsi="Arial" w:cs="Arial"/>
          <w:lang w:val="es-MX"/>
        </w:rPr>
        <w:t xml:space="preserve"> </w:t>
      </w:r>
      <w:r w:rsidRPr="00733BD5">
        <w:rPr>
          <w:rFonts w:ascii="Arial" w:eastAsiaTheme="minorHAnsi" w:hAnsi="Arial" w:cs="Arial"/>
          <w:lang w:val="es-MX"/>
        </w:rPr>
        <w:t>y 90, párrafos primero y segundo; en relación con el artículo 6, párrafo primero y segundo,</w:t>
      </w:r>
      <w:r w:rsidR="00BE489E">
        <w:rPr>
          <w:rFonts w:ascii="Arial" w:eastAsiaTheme="minorHAnsi" w:hAnsi="Arial" w:cs="Arial"/>
          <w:lang w:val="es-MX"/>
        </w:rPr>
        <w:t xml:space="preserve"> </w:t>
      </w:r>
      <w:r w:rsidRPr="00733BD5">
        <w:rPr>
          <w:rFonts w:ascii="Arial" w:eastAsiaTheme="minorHAnsi" w:hAnsi="Arial" w:cs="Arial"/>
          <w:lang w:val="es-MX"/>
        </w:rPr>
        <w:t xml:space="preserve">de la </w:t>
      </w:r>
      <w:r w:rsidRPr="00733BD5">
        <w:rPr>
          <w:rFonts w:ascii="Arial" w:eastAsiaTheme="minorHAnsi" w:hAnsi="Arial" w:cs="Arial"/>
          <w:i/>
          <w:iCs/>
          <w:lang w:val="es-MX"/>
        </w:rPr>
        <w:t xml:space="preserve">LCRPENL </w:t>
      </w:r>
      <w:r w:rsidRPr="00733BD5">
        <w:rPr>
          <w:rFonts w:ascii="Arial" w:eastAsiaTheme="minorHAnsi" w:hAnsi="Arial" w:cs="Arial"/>
          <w:lang w:val="es-MX"/>
        </w:rPr>
        <w:t>y a la NTEPNL-03-C, Capítulo 01. Certificación de Laboratorios, de las</w:t>
      </w:r>
      <w:r w:rsidR="00BE489E">
        <w:rPr>
          <w:rFonts w:ascii="Arial" w:eastAsiaTheme="minorHAnsi" w:hAnsi="Arial" w:cs="Arial"/>
          <w:lang w:val="es-MX"/>
        </w:rPr>
        <w:t xml:space="preserve">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41. No se localizaron ni fueron exhibidos durante la auditoría, los ensayos necesarios para</w:t>
      </w:r>
      <w:r w:rsidR="00BE489E">
        <w:rPr>
          <w:rFonts w:ascii="Arial" w:eastAsiaTheme="minorHAnsi" w:hAnsi="Arial" w:cs="Arial"/>
          <w:lang w:val="es-MX"/>
        </w:rPr>
        <w:t xml:space="preserve"> </w:t>
      </w:r>
      <w:r w:rsidRPr="00733BD5">
        <w:rPr>
          <w:rFonts w:ascii="Arial" w:eastAsiaTheme="minorHAnsi" w:hAnsi="Arial" w:cs="Arial"/>
          <w:lang w:val="es-MX"/>
        </w:rPr>
        <w:t>el control de calidad del material durante su ejecución, realizados por un Laboratorio</w:t>
      </w:r>
      <w:r w:rsidR="00BE489E">
        <w:rPr>
          <w:rFonts w:ascii="Arial" w:eastAsiaTheme="minorHAnsi" w:hAnsi="Arial" w:cs="Arial"/>
          <w:lang w:val="es-MX"/>
        </w:rPr>
        <w:t xml:space="preserve"> </w:t>
      </w:r>
      <w:r w:rsidRPr="00733BD5">
        <w:rPr>
          <w:rFonts w:ascii="Arial" w:eastAsiaTheme="minorHAnsi" w:hAnsi="Arial" w:cs="Arial"/>
          <w:lang w:val="es-MX"/>
        </w:rPr>
        <w:t>Certificado y validados por un Profesional Responsable, así como la verificación por parte</w:t>
      </w:r>
      <w:r w:rsidR="00BE489E">
        <w:rPr>
          <w:rFonts w:ascii="Arial" w:eastAsiaTheme="minorHAnsi" w:hAnsi="Arial" w:cs="Arial"/>
          <w:lang w:val="es-MX"/>
        </w:rPr>
        <w:t xml:space="preserve"> </w:t>
      </w:r>
      <w:r w:rsidRPr="00733BD5">
        <w:rPr>
          <w:rFonts w:ascii="Arial" w:eastAsiaTheme="minorHAnsi" w:hAnsi="Arial" w:cs="Arial"/>
          <w:lang w:val="es-MX"/>
        </w:rPr>
        <w:t>de los mismos para la recepción de los trabajos, de acuerdo con el método de control de</w:t>
      </w:r>
      <w:r w:rsidR="00BE489E">
        <w:rPr>
          <w:rFonts w:ascii="Arial" w:eastAsiaTheme="minorHAnsi" w:hAnsi="Arial" w:cs="Arial"/>
          <w:lang w:val="es-MX"/>
        </w:rPr>
        <w:t xml:space="preserve"> </w:t>
      </w:r>
      <w:r w:rsidRPr="00733BD5">
        <w:rPr>
          <w:rFonts w:ascii="Arial" w:eastAsiaTheme="minorHAnsi" w:hAnsi="Arial" w:cs="Arial"/>
          <w:lang w:val="es-MX"/>
        </w:rPr>
        <w:t>calidad establecidos para las capas de base hidráulica, carpeta con concreto asfáltico y riego</w:t>
      </w:r>
      <w:r w:rsidR="00BE489E">
        <w:rPr>
          <w:rFonts w:ascii="Arial" w:eastAsiaTheme="minorHAnsi" w:hAnsi="Arial" w:cs="Arial"/>
          <w:lang w:val="es-MX"/>
        </w:rPr>
        <w:t xml:space="preserve"> </w:t>
      </w:r>
      <w:r w:rsidRPr="00733BD5">
        <w:rPr>
          <w:rFonts w:ascii="Arial" w:eastAsiaTheme="minorHAnsi" w:hAnsi="Arial" w:cs="Arial"/>
          <w:lang w:val="es-MX"/>
        </w:rPr>
        <w:t>de impregnación, obligación establecida en los artículos 61, párrafo segundo; 74, párrafo</w:t>
      </w:r>
      <w:r w:rsidR="00BE489E">
        <w:rPr>
          <w:rFonts w:ascii="Arial" w:eastAsiaTheme="minorHAnsi" w:hAnsi="Arial" w:cs="Arial"/>
          <w:lang w:val="es-MX"/>
        </w:rPr>
        <w:t xml:space="preserve"> </w:t>
      </w:r>
      <w:r w:rsidRPr="00733BD5">
        <w:rPr>
          <w:rFonts w:ascii="Arial" w:eastAsiaTheme="minorHAnsi" w:hAnsi="Arial" w:cs="Arial"/>
          <w:lang w:val="es-MX"/>
        </w:rPr>
        <w:t>segundo; y 90, párrafos primero y segundo, en relación con los artículos 8, 62, 63, 75, 76,</w:t>
      </w:r>
      <w:r w:rsidR="00BE489E">
        <w:rPr>
          <w:rFonts w:ascii="Arial" w:eastAsiaTheme="minorHAnsi" w:hAnsi="Arial" w:cs="Arial"/>
          <w:lang w:val="es-MX"/>
        </w:rPr>
        <w:t xml:space="preserve"> </w:t>
      </w:r>
      <w:r w:rsidRPr="00733BD5">
        <w:rPr>
          <w:rFonts w:ascii="Arial" w:eastAsiaTheme="minorHAnsi" w:hAnsi="Arial" w:cs="Arial"/>
          <w:lang w:val="es-MX"/>
        </w:rPr>
        <w:t xml:space="preserve">91 y 92, de la </w:t>
      </w:r>
      <w:r w:rsidRPr="00733BD5">
        <w:rPr>
          <w:rFonts w:ascii="Arial" w:eastAsiaTheme="minorHAnsi" w:hAnsi="Arial" w:cs="Arial"/>
          <w:i/>
          <w:iCs/>
          <w:lang w:val="es-MX"/>
        </w:rPr>
        <w:t>LCRPENL</w:t>
      </w:r>
      <w:r w:rsidRPr="00733BD5">
        <w:rPr>
          <w:rFonts w:ascii="Arial" w:eastAsiaTheme="minorHAnsi" w:hAnsi="Arial" w:cs="Arial"/>
          <w:lang w:val="es-MX"/>
        </w:rPr>
        <w:t>; y a la NTEPNL-03-C, Capítulos 01. Certificación de laboratorios y</w:t>
      </w:r>
      <w:r w:rsidR="00BE489E">
        <w:rPr>
          <w:rFonts w:ascii="Arial" w:eastAsiaTheme="minorHAnsi" w:hAnsi="Arial" w:cs="Arial"/>
          <w:lang w:val="es-MX"/>
        </w:rPr>
        <w:t xml:space="preserve"> </w:t>
      </w:r>
      <w:r w:rsidRPr="00733BD5">
        <w:rPr>
          <w:rFonts w:ascii="Arial" w:eastAsiaTheme="minorHAnsi" w:hAnsi="Arial" w:cs="Arial"/>
          <w:lang w:val="es-MX"/>
        </w:rPr>
        <w:t xml:space="preserve">02. Certificación Profesional Responsable, de las </w:t>
      </w:r>
      <w:r w:rsidRPr="00733BD5">
        <w:rPr>
          <w:rFonts w:ascii="Arial" w:eastAsiaTheme="minorHAnsi" w:hAnsi="Arial" w:cs="Arial"/>
          <w:i/>
          <w:iCs/>
          <w:lang w:val="es-MX"/>
        </w:rPr>
        <w:t>NTPENL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lastRenderedPageBreak/>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851"/>
        <w:jc w:val="both"/>
        <w:rPr>
          <w:rFonts w:ascii="Arial" w:eastAsiaTheme="minorHAnsi" w:hAnsi="Arial" w:cs="Arial"/>
          <w:lang w:val="es-MX"/>
        </w:rPr>
      </w:pPr>
      <w:r w:rsidRPr="00733BD5">
        <w:rPr>
          <w:rFonts w:ascii="Arial" w:eastAsiaTheme="minorHAnsi" w:hAnsi="Arial" w:cs="Arial"/>
          <w:lang w:val="es-MX"/>
        </w:rPr>
        <w:t>42. No se localizó ni fue exhibido durante la auditoría, el estudio de evaluación para la</w:t>
      </w:r>
      <w:r w:rsidR="00BE489E">
        <w:rPr>
          <w:rFonts w:ascii="Arial" w:eastAsiaTheme="minorHAnsi" w:hAnsi="Arial" w:cs="Arial"/>
          <w:lang w:val="es-MX"/>
        </w:rPr>
        <w:t xml:space="preserve"> </w:t>
      </w:r>
      <w:r w:rsidRPr="00733BD5">
        <w:rPr>
          <w:rFonts w:ascii="Arial" w:eastAsiaTheme="minorHAnsi" w:hAnsi="Arial" w:cs="Arial"/>
          <w:lang w:val="es-MX"/>
        </w:rPr>
        <w:t>rehabilitación del pavimento, obligación establecida en el artículo 102, en relación con los</w:t>
      </w:r>
      <w:r w:rsidR="00BE489E">
        <w:rPr>
          <w:rFonts w:ascii="Arial" w:eastAsiaTheme="minorHAnsi" w:hAnsi="Arial" w:cs="Arial"/>
          <w:lang w:val="es-MX"/>
        </w:rPr>
        <w:t xml:space="preserve"> </w:t>
      </w:r>
      <w:r w:rsidRPr="00733BD5">
        <w:rPr>
          <w:rFonts w:ascii="Arial" w:eastAsiaTheme="minorHAnsi" w:hAnsi="Arial" w:cs="Arial"/>
          <w:lang w:val="es-MX"/>
        </w:rPr>
        <w:t xml:space="preserve">artículos del 103 al 115, de la </w:t>
      </w:r>
      <w:r w:rsidRPr="00733BD5">
        <w:rPr>
          <w:rFonts w:ascii="Arial" w:eastAsiaTheme="minorHAnsi" w:hAnsi="Arial" w:cs="Arial"/>
          <w:i/>
          <w:iCs/>
          <w:lang w:val="es-MX"/>
        </w:rPr>
        <w:t>LCRPENL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BE489E" w:rsidP="00BE489E">
      <w:pPr>
        <w:autoSpaceDE w:val="0"/>
        <w:autoSpaceDN w:val="0"/>
        <w:adjustRightInd w:val="0"/>
        <w:spacing w:after="0" w:line="360" w:lineRule="auto"/>
        <w:ind w:firstLine="709"/>
        <w:jc w:val="both"/>
        <w:rPr>
          <w:rFonts w:ascii="Arial" w:eastAsiaTheme="minorHAnsi" w:hAnsi="Arial" w:cs="Arial"/>
          <w:b/>
          <w:bCs/>
          <w:lang w:val="es-MX"/>
        </w:rPr>
      </w:pPr>
      <w:r w:rsidRPr="00BE489E">
        <w:rPr>
          <w:rFonts w:ascii="Arial" w:eastAsiaTheme="minorHAnsi" w:hAnsi="Arial" w:cs="Arial"/>
          <w:bCs/>
          <w:lang w:val="es-MX"/>
        </w:rPr>
        <w:t>En el expediente</w:t>
      </w:r>
      <w:r>
        <w:rPr>
          <w:rFonts w:ascii="Arial" w:eastAsiaTheme="minorHAnsi" w:hAnsi="Arial" w:cs="Arial"/>
          <w:b/>
          <w:bCs/>
          <w:lang w:val="es-MX"/>
        </w:rPr>
        <w:t xml:space="preserve"> </w:t>
      </w:r>
      <w:r w:rsidR="00733BD5" w:rsidRPr="00733BD5">
        <w:rPr>
          <w:rFonts w:ascii="Arial" w:eastAsiaTheme="minorHAnsi" w:hAnsi="Arial" w:cs="Arial"/>
          <w:b/>
          <w:bCs/>
          <w:lang w:val="es-MX"/>
        </w:rPr>
        <w:t xml:space="preserve">GML-RM-16/15 </w:t>
      </w:r>
      <w:r w:rsidRPr="00BE489E">
        <w:rPr>
          <w:rFonts w:ascii="Arial" w:eastAsiaTheme="minorHAnsi" w:hAnsi="Arial" w:cs="Arial"/>
          <w:bCs/>
          <w:lang w:val="es-MX"/>
        </w:rPr>
        <w:t>(</w:t>
      </w:r>
      <w:r w:rsidR="00733BD5" w:rsidRPr="00BE489E">
        <w:rPr>
          <w:rFonts w:ascii="Arial" w:eastAsiaTheme="minorHAnsi" w:hAnsi="Arial" w:cs="Arial"/>
          <w:bCs/>
          <w:lang w:val="es-MX"/>
        </w:rPr>
        <w:t>Rehabilitación de la superficie de rodamiento en</w:t>
      </w:r>
      <w:r w:rsidRPr="00BE489E">
        <w:rPr>
          <w:rFonts w:ascii="Arial" w:eastAsiaTheme="minorHAnsi" w:hAnsi="Arial" w:cs="Arial"/>
          <w:bCs/>
          <w:lang w:val="es-MX"/>
        </w:rPr>
        <w:t xml:space="preserve"> </w:t>
      </w:r>
      <w:r w:rsidR="00733BD5" w:rsidRPr="00BE489E">
        <w:rPr>
          <w:rFonts w:ascii="Arial" w:eastAsiaTheme="minorHAnsi" w:hAnsi="Arial" w:cs="Arial"/>
          <w:bCs/>
          <w:lang w:val="es-MX"/>
        </w:rPr>
        <w:t>las calles Monseñor Ignacio Castellanos, Profesor</w:t>
      </w:r>
      <w:r w:rsidRPr="00BE489E">
        <w:rPr>
          <w:rFonts w:ascii="Arial" w:eastAsiaTheme="minorHAnsi" w:hAnsi="Arial" w:cs="Arial"/>
          <w:bCs/>
          <w:lang w:val="es-MX"/>
        </w:rPr>
        <w:t xml:space="preserve"> </w:t>
      </w:r>
      <w:r w:rsidR="00733BD5" w:rsidRPr="00BE489E">
        <w:rPr>
          <w:rFonts w:ascii="Arial" w:eastAsiaTheme="minorHAnsi" w:hAnsi="Arial" w:cs="Arial"/>
          <w:bCs/>
          <w:lang w:val="es-MX"/>
        </w:rPr>
        <w:t xml:space="preserve">Jesús González </w:t>
      </w:r>
      <w:proofErr w:type="spellStart"/>
      <w:r w:rsidR="00733BD5" w:rsidRPr="00BE489E">
        <w:rPr>
          <w:rFonts w:ascii="Arial" w:eastAsiaTheme="minorHAnsi" w:hAnsi="Arial" w:cs="Arial"/>
          <w:bCs/>
          <w:lang w:val="es-MX"/>
        </w:rPr>
        <w:t>Orendain</w:t>
      </w:r>
      <w:proofErr w:type="spellEnd"/>
      <w:r w:rsidR="00733BD5" w:rsidRPr="00BE489E">
        <w:rPr>
          <w:rFonts w:ascii="Arial" w:eastAsiaTheme="minorHAnsi" w:hAnsi="Arial" w:cs="Arial"/>
          <w:bCs/>
          <w:lang w:val="es-MX"/>
        </w:rPr>
        <w:t>, Padre Salvador Perales</w:t>
      </w:r>
      <w:r w:rsidRPr="00BE489E">
        <w:rPr>
          <w:rFonts w:ascii="Arial" w:eastAsiaTheme="minorHAnsi" w:hAnsi="Arial" w:cs="Arial"/>
          <w:bCs/>
          <w:lang w:val="es-MX"/>
        </w:rPr>
        <w:t xml:space="preserve"> </w:t>
      </w:r>
      <w:r w:rsidR="00733BD5" w:rsidRPr="00BE489E">
        <w:rPr>
          <w:rFonts w:ascii="Arial" w:eastAsiaTheme="minorHAnsi" w:hAnsi="Arial" w:cs="Arial"/>
          <w:bCs/>
          <w:lang w:val="es-MX"/>
        </w:rPr>
        <w:t>Cazares y C. Ramón Calderón B., de la Colonia</w:t>
      </w:r>
      <w:r w:rsidRPr="00BE489E">
        <w:rPr>
          <w:rFonts w:ascii="Arial" w:eastAsiaTheme="minorHAnsi" w:hAnsi="Arial" w:cs="Arial"/>
          <w:bCs/>
          <w:lang w:val="es-MX"/>
        </w:rPr>
        <w:t xml:space="preserve"> Misiones de San Gerardo) se observó:</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43. No se localizó ni fue exhibida durante la auditoría, la documentación que permita verificar</w:t>
      </w:r>
      <w:r w:rsidR="00BE489E">
        <w:rPr>
          <w:rFonts w:ascii="Arial" w:eastAsiaTheme="minorHAnsi" w:hAnsi="Arial" w:cs="Arial"/>
          <w:lang w:val="es-MX"/>
        </w:rPr>
        <w:t xml:space="preserve"> </w:t>
      </w:r>
      <w:r w:rsidRPr="00733BD5">
        <w:rPr>
          <w:rFonts w:ascii="Arial" w:eastAsiaTheme="minorHAnsi" w:hAnsi="Arial" w:cs="Arial"/>
          <w:lang w:val="es-MX"/>
        </w:rPr>
        <w:t>que la obra fue incluida en el presupuesto anual del ejercicio 2015, acorde con lo dispuesto</w:t>
      </w:r>
      <w:r w:rsidR="00BE489E">
        <w:rPr>
          <w:rFonts w:ascii="Arial" w:eastAsiaTheme="minorHAnsi" w:hAnsi="Arial" w:cs="Arial"/>
          <w:lang w:val="es-MX"/>
        </w:rPr>
        <w:t xml:space="preserve"> </w:t>
      </w:r>
      <w:r w:rsidRPr="00733BD5">
        <w:rPr>
          <w:rFonts w:ascii="Arial" w:eastAsiaTheme="minorHAnsi" w:hAnsi="Arial" w:cs="Arial"/>
          <w:lang w:val="es-MX"/>
        </w:rPr>
        <w:t xml:space="preserve">en el artículo 18, fracción IV, en relación con los artículos 19 y 22, de la </w:t>
      </w:r>
      <w:r w:rsidRPr="00733BD5">
        <w:rPr>
          <w:rFonts w:ascii="Arial" w:eastAsiaTheme="minorHAnsi" w:hAnsi="Arial" w:cs="Arial"/>
          <w:i/>
          <w:iCs/>
          <w:lang w:val="es-MX"/>
        </w:rPr>
        <w:t>LOPEMNL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Recomendaciones en Relación a la Gestión o Control Interno.</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44. No se localizó ni fue exhibido durante la auditoría, el presupuesto elaborado por el Ente</w:t>
      </w:r>
      <w:r w:rsidR="00BE489E">
        <w:rPr>
          <w:rFonts w:ascii="Arial" w:eastAsiaTheme="minorHAnsi" w:hAnsi="Arial" w:cs="Arial"/>
          <w:lang w:val="es-MX"/>
        </w:rPr>
        <w:t xml:space="preserve"> </w:t>
      </w:r>
      <w:r w:rsidRPr="00733BD5">
        <w:rPr>
          <w:rFonts w:ascii="Arial" w:eastAsiaTheme="minorHAnsi" w:hAnsi="Arial" w:cs="Arial"/>
          <w:lang w:val="es-MX"/>
        </w:rPr>
        <w:t xml:space="preserve">Público para la obra, ni los análisis de precios unitarios que permitan </w:t>
      </w:r>
      <w:r w:rsidRPr="00733BD5">
        <w:rPr>
          <w:rFonts w:ascii="Arial" w:eastAsiaTheme="minorHAnsi" w:hAnsi="Arial" w:cs="Arial"/>
          <w:lang w:val="es-MX"/>
        </w:rPr>
        <w:lastRenderedPageBreak/>
        <w:t>verificar la aplicación</w:t>
      </w:r>
      <w:r w:rsidR="00BE489E">
        <w:rPr>
          <w:rFonts w:ascii="Arial" w:eastAsiaTheme="minorHAnsi" w:hAnsi="Arial" w:cs="Arial"/>
          <w:lang w:val="es-MX"/>
        </w:rPr>
        <w:t xml:space="preserve"> </w:t>
      </w:r>
      <w:r w:rsidRPr="00733BD5">
        <w:rPr>
          <w:rFonts w:ascii="Arial" w:eastAsiaTheme="minorHAnsi" w:hAnsi="Arial" w:cs="Arial"/>
          <w:lang w:val="es-MX"/>
        </w:rPr>
        <w:t>de los costos actualizados de acuerdo con las condiciones que prevalecían en el momento</w:t>
      </w:r>
      <w:r w:rsidR="00BE489E">
        <w:rPr>
          <w:rFonts w:ascii="Arial" w:eastAsiaTheme="minorHAnsi" w:hAnsi="Arial" w:cs="Arial"/>
          <w:lang w:val="es-MX"/>
        </w:rPr>
        <w:t xml:space="preserve"> </w:t>
      </w:r>
      <w:r w:rsidRPr="00733BD5">
        <w:rPr>
          <w:rFonts w:ascii="Arial" w:eastAsiaTheme="minorHAnsi" w:hAnsi="Arial" w:cs="Arial"/>
          <w:lang w:val="es-MX"/>
        </w:rPr>
        <w:t xml:space="preserve">de su elaboración, obligación establecida en el artículo 19, fracción XIII, de la </w:t>
      </w:r>
      <w:r w:rsidRPr="00733BD5">
        <w:rPr>
          <w:rFonts w:ascii="Arial" w:eastAsiaTheme="minorHAnsi" w:hAnsi="Arial" w:cs="Arial"/>
          <w:i/>
          <w:iCs/>
          <w:lang w:val="es-MX"/>
        </w:rPr>
        <w:t>LOPEMNL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 xml:space="preserve">45. No se localizó ni fue exhibida durante la auditoría, la garantía del anticipo otorgado por </w:t>
      </w:r>
      <w:proofErr w:type="spellStart"/>
      <w:r w:rsidRPr="00733BD5">
        <w:rPr>
          <w:rFonts w:ascii="Arial" w:eastAsiaTheme="minorHAnsi" w:hAnsi="Arial" w:cs="Arial"/>
          <w:lang w:val="es-MX"/>
        </w:rPr>
        <w:t>unimporte</w:t>
      </w:r>
      <w:proofErr w:type="spellEnd"/>
      <w:r w:rsidRPr="00733BD5">
        <w:rPr>
          <w:rFonts w:ascii="Arial" w:eastAsiaTheme="minorHAnsi" w:hAnsi="Arial" w:cs="Arial"/>
          <w:lang w:val="es-MX"/>
        </w:rPr>
        <w:t xml:space="preserve"> de $670,395, obligación establecida en el artículo 40, fracción III, de la </w:t>
      </w:r>
      <w:r w:rsidRPr="00733BD5">
        <w:rPr>
          <w:rFonts w:ascii="Arial" w:eastAsiaTheme="minorHAnsi" w:hAnsi="Arial" w:cs="Arial"/>
          <w:i/>
          <w:iCs/>
          <w:lang w:val="es-MX"/>
        </w:rPr>
        <w:t>LOPEMNL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Recomendaciones en Relación a la Gestión o Control Interno.</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46. No se localizó ni fue exhibida durante la auditoría, la documentación que compruebe</w:t>
      </w:r>
      <w:r w:rsidR="00BE489E">
        <w:rPr>
          <w:rFonts w:ascii="Arial" w:eastAsiaTheme="minorHAnsi" w:hAnsi="Arial" w:cs="Arial"/>
          <w:lang w:val="es-MX"/>
        </w:rPr>
        <w:t xml:space="preserve"> </w:t>
      </w:r>
      <w:r w:rsidRPr="00733BD5">
        <w:rPr>
          <w:rFonts w:ascii="Arial" w:eastAsiaTheme="minorHAnsi" w:hAnsi="Arial" w:cs="Arial"/>
          <w:lang w:val="es-MX"/>
        </w:rPr>
        <w:t>que el contratista presentó previamente a la firma del contrato, el nombre del Laboratorio</w:t>
      </w:r>
      <w:r w:rsidR="00BE489E">
        <w:rPr>
          <w:rFonts w:ascii="Arial" w:eastAsiaTheme="minorHAnsi" w:hAnsi="Arial" w:cs="Arial"/>
          <w:lang w:val="es-MX"/>
        </w:rPr>
        <w:t xml:space="preserve"> </w:t>
      </w:r>
      <w:r w:rsidRPr="00733BD5">
        <w:rPr>
          <w:rFonts w:ascii="Arial" w:eastAsiaTheme="minorHAnsi" w:hAnsi="Arial" w:cs="Arial"/>
          <w:lang w:val="es-MX"/>
        </w:rPr>
        <w:t>Acreditado y del Profesional Responsable, que validarían técnicamente el cumplimiento</w:t>
      </w:r>
      <w:r w:rsidR="00BE489E">
        <w:rPr>
          <w:rFonts w:ascii="Arial" w:eastAsiaTheme="minorHAnsi" w:hAnsi="Arial" w:cs="Arial"/>
          <w:lang w:val="es-MX"/>
        </w:rPr>
        <w:t xml:space="preserve"> </w:t>
      </w:r>
      <w:r w:rsidRPr="00733BD5">
        <w:rPr>
          <w:rFonts w:ascii="Arial" w:eastAsiaTheme="minorHAnsi" w:hAnsi="Arial" w:cs="Arial"/>
          <w:lang w:val="es-MX"/>
        </w:rPr>
        <w:t>de las disposiciones de esta Ley, obligación establecida en el artículo 7, párrafo cuarto,</w:t>
      </w:r>
      <w:r w:rsidR="00BE489E">
        <w:rPr>
          <w:rFonts w:ascii="Arial" w:eastAsiaTheme="minorHAnsi" w:hAnsi="Arial" w:cs="Arial"/>
          <w:lang w:val="es-MX"/>
        </w:rPr>
        <w:t xml:space="preserve"> </w:t>
      </w:r>
      <w:r w:rsidRPr="00733BD5">
        <w:rPr>
          <w:rFonts w:ascii="Arial" w:eastAsiaTheme="minorHAnsi" w:hAnsi="Arial" w:cs="Arial"/>
          <w:lang w:val="es-MX"/>
        </w:rPr>
        <w:t xml:space="preserve">de la </w:t>
      </w:r>
      <w:r w:rsidRPr="00733BD5">
        <w:rPr>
          <w:rFonts w:ascii="Arial" w:eastAsiaTheme="minorHAnsi" w:hAnsi="Arial" w:cs="Arial"/>
          <w:i/>
          <w:iCs/>
          <w:lang w:val="es-MX"/>
        </w:rPr>
        <w:t xml:space="preserve">LCRPENL </w:t>
      </w:r>
      <w:r w:rsidRPr="00733BD5">
        <w:rPr>
          <w:rFonts w:ascii="Arial" w:eastAsiaTheme="minorHAnsi" w:hAnsi="Arial" w:cs="Arial"/>
          <w:lang w:val="es-MX"/>
        </w:rPr>
        <w:t>y a la NTEPNL-03-C, Capítulos 01. Certificación de laboratorios y 02.</w:t>
      </w:r>
      <w:r w:rsidR="00BE489E">
        <w:rPr>
          <w:rFonts w:ascii="Arial" w:eastAsiaTheme="minorHAnsi" w:hAnsi="Arial" w:cs="Arial"/>
          <w:lang w:val="es-MX"/>
        </w:rPr>
        <w:t xml:space="preserve"> </w:t>
      </w:r>
      <w:r w:rsidRPr="00733BD5">
        <w:rPr>
          <w:rFonts w:ascii="Arial" w:eastAsiaTheme="minorHAnsi" w:hAnsi="Arial" w:cs="Arial"/>
          <w:lang w:val="es-MX"/>
        </w:rPr>
        <w:t xml:space="preserve">Certificación Profesional Responsable,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lastRenderedPageBreak/>
        <w:t>47. No se localizó ni fue exhibida durante la auditoría, la sección de pavimento seleccionado</w:t>
      </w:r>
      <w:r w:rsidR="00BE489E">
        <w:rPr>
          <w:rFonts w:ascii="Arial" w:eastAsiaTheme="minorHAnsi" w:hAnsi="Arial" w:cs="Arial"/>
          <w:lang w:val="es-MX"/>
        </w:rPr>
        <w:t xml:space="preserve"> </w:t>
      </w:r>
      <w:r w:rsidRPr="00733BD5">
        <w:rPr>
          <w:rFonts w:ascii="Arial" w:eastAsiaTheme="minorHAnsi" w:hAnsi="Arial" w:cs="Arial"/>
          <w:lang w:val="es-MX"/>
        </w:rPr>
        <w:t>a partir del catálogo de secciones de pavimento o en su caso, el diseño del pavimento,</w:t>
      </w:r>
      <w:r w:rsidR="00BE489E">
        <w:rPr>
          <w:rFonts w:ascii="Arial" w:eastAsiaTheme="minorHAnsi" w:hAnsi="Arial" w:cs="Arial"/>
          <w:lang w:val="es-MX"/>
        </w:rPr>
        <w:t xml:space="preserve"> </w:t>
      </w:r>
      <w:r w:rsidRPr="00733BD5">
        <w:rPr>
          <w:rFonts w:ascii="Arial" w:eastAsiaTheme="minorHAnsi" w:hAnsi="Arial" w:cs="Arial"/>
          <w:lang w:val="es-MX"/>
        </w:rPr>
        <w:t>de acuerdo con las Normas Técnicas Estatales, elaborado y autorizado por su respectivo</w:t>
      </w:r>
      <w:r w:rsidR="00BE489E">
        <w:rPr>
          <w:rFonts w:ascii="Arial" w:eastAsiaTheme="minorHAnsi" w:hAnsi="Arial" w:cs="Arial"/>
          <w:lang w:val="es-MX"/>
        </w:rPr>
        <w:t xml:space="preserve"> </w:t>
      </w:r>
      <w:r w:rsidRPr="00733BD5">
        <w:rPr>
          <w:rFonts w:ascii="Arial" w:eastAsiaTheme="minorHAnsi" w:hAnsi="Arial" w:cs="Arial"/>
          <w:lang w:val="es-MX"/>
        </w:rPr>
        <w:t>Profesional Responsable acreditado ante la Secretaría de Desarrollo Sustentable,</w:t>
      </w:r>
      <w:r w:rsidR="00BE489E">
        <w:rPr>
          <w:rFonts w:ascii="Arial" w:eastAsiaTheme="minorHAnsi" w:hAnsi="Arial" w:cs="Arial"/>
          <w:lang w:val="es-MX"/>
        </w:rPr>
        <w:t xml:space="preserve"> </w:t>
      </w:r>
      <w:r w:rsidRPr="00733BD5">
        <w:rPr>
          <w:rFonts w:ascii="Arial" w:eastAsiaTheme="minorHAnsi" w:hAnsi="Arial" w:cs="Arial"/>
          <w:lang w:val="es-MX"/>
        </w:rPr>
        <w:t xml:space="preserve">obligación establecida en el artículo 20, párrafo primero, segundo, de la </w:t>
      </w:r>
      <w:r w:rsidRPr="00733BD5">
        <w:rPr>
          <w:rFonts w:ascii="Arial" w:eastAsiaTheme="minorHAnsi" w:hAnsi="Arial" w:cs="Arial"/>
          <w:i/>
          <w:iCs/>
          <w:lang w:val="es-MX"/>
        </w:rPr>
        <w:t>LCRPENL</w:t>
      </w:r>
      <w:r w:rsidRPr="00733BD5">
        <w:rPr>
          <w:rFonts w:ascii="Arial" w:eastAsiaTheme="minorHAnsi" w:hAnsi="Arial" w:cs="Arial"/>
          <w:lang w:val="es-MX"/>
        </w:rPr>
        <w:t>, en</w:t>
      </w:r>
      <w:r w:rsidR="00BE489E">
        <w:rPr>
          <w:rFonts w:ascii="Arial" w:eastAsiaTheme="minorHAnsi" w:hAnsi="Arial" w:cs="Arial"/>
          <w:lang w:val="es-MX"/>
        </w:rPr>
        <w:t xml:space="preserve"> </w:t>
      </w:r>
      <w:r w:rsidRPr="00733BD5">
        <w:rPr>
          <w:rFonts w:ascii="Arial" w:eastAsiaTheme="minorHAnsi" w:hAnsi="Arial" w:cs="Arial"/>
          <w:lang w:val="es-MX"/>
        </w:rPr>
        <w:t>relación con las NTEPNL-02-DP, Capítulos 01, inciso B y 02 inciso B, y NTEPNL-03-C,</w:t>
      </w:r>
      <w:r w:rsidR="00BE489E">
        <w:rPr>
          <w:rFonts w:ascii="Arial" w:eastAsiaTheme="minorHAnsi" w:hAnsi="Arial" w:cs="Arial"/>
          <w:lang w:val="es-MX"/>
        </w:rPr>
        <w:t xml:space="preserve"> </w:t>
      </w:r>
      <w:r w:rsidRPr="00733BD5">
        <w:rPr>
          <w:rFonts w:ascii="Arial" w:eastAsiaTheme="minorHAnsi" w:hAnsi="Arial" w:cs="Arial"/>
          <w:lang w:val="es-MX"/>
        </w:rPr>
        <w:t xml:space="preserve">Capítulo 02, inciso B, párrafos tercero, cuarto, y último, de las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48. No se localizaron ni fueron exhibidas durante la auditoría, las especificaciones particulares</w:t>
      </w:r>
      <w:r w:rsidR="00BE489E">
        <w:rPr>
          <w:rFonts w:ascii="Arial" w:eastAsiaTheme="minorHAnsi" w:hAnsi="Arial" w:cs="Arial"/>
          <w:lang w:val="es-MX"/>
        </w:rPr>
        <w:t xml:space="preserve"> </w:t>
      </w:r>
      <w:r w:rsidRPr="00733BD5">
        <w:rPr>
          <w:rFonts w:ascii="Arial" w:eastAsiaTheme="minorHAnsi" w:hAnsi="Arial" w:cs="Arial"/>
          <w:lang w:val="es-MX"/>
        </w:rPr>
        <w:t>de la calidad del material para las capas de base hidráulica, carpeta con concreto asfáltico</w:t>
      </w:r>
      <w:r w:rsidR="00BE489E">
        <w:rPr>
          <w:rFonts w:ascii="Arial" w:eastAsiaTheme="minorHAnsi" w:hAnsi="Arial" w:cs="Arial"/>
          <w:lang w:val="es-MX"/>
        </w:rPr>
        <w:t xml:space="preserve"> </w:t>
      </w:r>
      <w:r w:rsidRPr="00733BD5">
        <w:rPr>
          <w:rFonts w:ascii="Arial" w:eastAsiaTheme="minorHAnsi" w:hAnsi="Arial" w:cs="Arial"/>
          <w:lang w:val="es-MX"/>
        </w:rPr>
        <w:t>y riego de impregnación, obligación establecida en los artículos 60; 70, párrafo quinto; y 89,</w:t>
      </w:r>
      <w:r w:rsidR="00BE489E">
        <w:rPr>
          <w:rFonts w:ascii="Arial" w:eastAsiaTheme="minorHAnsi" w:hAnsi="Arial" w:cs="Arial"/>
          <w:lang w:val="es-MX"/>
        </w:rPr>
        <w:t xml:space="preserve"> </w:t>
      </w:r>
      <w:r w:rsidRPr="00733BD5">
        <w:rPr>
          <w:rFonts w:ascii="Arial" w:eastAsiaTheme="minorHAnsi" w:hAnsi="Arial" w:cs="Arial"/>
          <w:lang w:val="es-MX"/>
        </w:rPr>
        <w:t xml:space="preserve">de la </w:t>
      </w:r>
      <w:r w:rsidRPr="00733BD5">
        <w:rPr>
          <w:rFonts w:ascii="Arial" w:eastAsiaTheme="minorHAnsi" w:hAnsi="Arial" w:cs="Arial"/>
          <w:i/>
          <w:iCs/>
          <w:lang w:val="es-MX"/>
        </w:rPr>
        <w:t>LCRPENL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49. No se localizaron ni fueron exhibidos durante la auditoría, los ensayos necesarios para el</w:t>
      </w:r>
      <w:r w:rsidR="00BE489E">
        <w:rPr>
          <w:rFonts w:ascii="Arial" w:eastAsiaTheme="minorHAnsi" w:hAnsi="Arial" w:cs="Arial"/>
          <w:lang w:val="es-MX"/>
        </w:rPr>
        <w:t xml:space="preserve"> </w:t>
      </w:r>
      <w:r w:rsidRPr="00733BD5">
        <w:rPr>
          <w:rFonts w:ascii="Arial" w:eastAsiaTheme="minorHAnsi" w:hAnsi="Arial" w:cs="Arial"/>
          <w:lang w:val="es-MX"/>
        </w:rPr>
        <w:t>control de calidad del material previo a su colocación, de acuerdo con el método de control</w:t>
      </w:r>
      <w:r w:rsidR="00BE489E">
        <w:rPr>
          <w:rFonts w:ascii="Arial" w:eastAsiaTheme="minorHAnsi" w:hAnsi="Arial" w:cs="Arial"/>
          <w:lang w:val="es-MX"/>
        </w:rPr>
        <w:t xml:space="preserve"> </w:t>
      </w:r>
      <w:r w:rsidRPr="00733BD5">
        <w:rPr>
          <w:rFonts w:ascii="Arial" w:eastAsiaTheme="minorHAnsi" w:hAnsi="Arial" w:cs="Arial"/>
          <w:lang w:val="es-MX"/>
        </w:rPr>
        <w:t>de calidad que fijen para las capas de base hidráulica, carpeta con concreto asfáltico y riego</w:t>
      </w:r>
      <w:r w:rsidR="00BE489E">
        <w:rPr>
          <w:rFonts w:ascii="Arial" w:eastAsiaTheme="minorHAnsi" w:hAnsi="Arial" w:cs="Arial"/>
          <w:lang w:val="es-MX"/>
        </w:rPr>
        <w:t xml:space="preserve"> </w:t>
      </w:r>
      <w:r w:rsidRPr="00733BD5">
        <w:rPr>
          <w:rFonts w:ascii="Arial" w:eastAsiaTheme="minorHAnsi" w:hAnsi="Arial" w:cs="Arial"/>
          <w:lang w:val="es-MX"/>
        </w:rPr>
        <w:t>de impregnación, realizados por un Laboratorio Certificado por la Secretaría de Desarrollo</w:t>
      </w:r>
      <w:r w:rsidR="00BE489E">
        <w:rPr>
          <w:rFonts w:ascii="Arial" w:eastAsiaTheme="minorHAnsi" w:hAnsi="Arial" w:cs="Arial"/>
          <w:lang w:val="es-MX"/>
        </w:rPr>
        <w:t xml:space="preserve"> </w:t>
      </w:r>
      <w:r w:rsidRPr="00733BD5">
        <w:rPr>
          <w:rFonts w:ascii="Arial" w:eastAsiaTheme="minorHAnsi" w:hAnsi="Arial" w:cs="Arial"/>
          <w:lang w:val="es-MX"/>
        </w:rPr>
        <w:t>Sustentable, obligación establecida en los artículos 61, párrafo primero; 74, párrafo primero;</w:t>
      </w:r>
      <w:r w:rsidR="00BE489E">
        <w:rPr>
          <w:rFonts w:ascii="Arial" w:eastAsiaTheme="minorHAnsi" w:hAnsi="Arial" w:cs="Arial"/>
          <w:lang w:val="es-MX"/>
        </w:rPr>
        <w:t xml:space="preserve"> </w:t>
      </w:r>
      <w:r w:rsidRPr="00733BD5">
        <w:rPr>
          <w:rFonts w:ascii="Arial" w:eastAsiaTheme="minorHAnsi" w:hAnsi="Arial" w:cs="Arial"/>
          <w:lang w:val="es-MX"/>
        </w:rPr>
        <w:t xml:space="preserve">y 90, párrafos primero y segundo; </w:t>
      </w:r>
      <w:r w:rsidRPr="00733BD5">
        <w:rPr>
          <w:rFonts w:ascii="Arial" w:eastAsiaTheme="minorHAnsi" w:hAnsi="Arial" w:cs="Arial"/>
          <w:lang w:val="es-MX"/>
        </w:rPr>
        <w:lastRenderedPageBreak/>
        <w:t>en relación con el artículo 6, párrafo primero y segundo,</w:t>
      </w:r>
      <w:r w:rsidR="00BE489E">
        <w:rPr>
          <w:rFonts w:ascii="Arial" w:eastAsiaTheme="minorHAnsi" w:hAnsi="Arial" w:cs="Arial"/>
          <w:lang w:val="es-MX"/>
        </w:rPr>
        <w:t xml:space="preserve"> </w:t>
      </w:r>
      <w:r w:rsidRPr="00733BD5">
        <w:rPr>
          <w:rFonts w:ascii="Arial" w:eastAsiaTheme="minorHAnsi" w:hAnsi="Arial" w:cs="Arial"/>
          <w:lang w:val="es-MX"/>
        </w:rPr>
        <w:t xml:space="preserve">de la </w:t>
      </w:r>
      <w:r w:rsidRPr="00733BD5">
        <w:rPr>
          <w:rFonts w:ascii="Arial" w:eastAsiaTheme="minorHAnsi" w:hAnsi="Arial" w:cs="Arial"/>
          <w:i/>
          <w:iCs/>
          <w:lang w:val="es-MX"/>
        </w:rPr>
        <w:t xml:space="preserve">LCRPENL </w:t>
      </w:r>
      <w:r w:rsidRPr="00733BD5">
        <w:rPr>
          <w:rFonts w:ascii="Arial" w:eastAsiaTheme="minorHAnsi" w:hAnsi="Arial" w:cs="Arial"/>
          <w:lang w:val="es-MX"/>
        </w:rPr>
        <w:t>y a la NTEPNL-03-C, Capítulo 01. Certificación de Laboratorios, de las</w:t>
      </w:r>
      <w:r w:rsidR="00BE489E">
        <w:rPr>
          <w:rFonts w:ascii="Arial" w:eastAsiaTheme="minorHAnsi" w:hAnsi="Arial" w:cs="Arial"/>
          <w:lang w:val="es-MX"/>
        </w:rPr>
        <w:t xml:space="preserve"> </w:t>
      </w:r>
      <w:r w:rsidRPr="00733BD5">
        <w:rPr>
          <w:rFonts w:ascii="Arial" w:eastAsiaTheme="minorHAnsi" w:hAnsi="Arial" w:cs="Arial"/>
          <w:i/>
          <w:iCs/>
          <w:lang w:val="es-MX"/>
        </w:rPr>
        <w:t>NTPENL</w:t>
      </w:r>
      <w:r w:rsidRPr="00733BD5">
        <w:rPr>
          <w:rFonts w:ascii="Arial" w:eastAsiaTheme="minorHAnsi" w:hAnsi="Arial" w:cs="Arial"/>
          <w:lang w:val="es-MX"/>
        </w:rPr>
        <w:t xml:space="preserve">. </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50. No se localizaron ni fueron exhibidos durante la auditoría, los ensayos necesarios para</w:t>
      </w:r>
      <w:r w:rsidR="00BE489E">
        <w:rPr>
          <w:rFonts w:ascii="Arial" w:eastAsiaTheme="minorHAnsi" w:hAnsi="Arial" w:cs="Arial"/>
          <w:lang w:val="es-MX"/>
        </w:rPr>
        <w:t xml:space="preserve"> </w:t>
      </w:r>
      <w:r w:rsidRPr="00733BD5">
        <w:rPr>
          <w:rFonts w:ascii="Arial" w:eastAsiaTheme="minorHAnsi" w:hAnsi="Arial" w:cs="Arial"/>
          <w:lang w:val="es-MX"/>
        </w:rPr>
        <w:t>el control de calidad del material durante su ejecución, realizados por un Laboratorio</w:t>
      </w:r>
      <w:r w:rsidR="00BE489E">
        <w:rPr>
          <w:rFonts w:ascii="Arial" w:eastAsiaTheme="minorHAnsi" w:hAnsi="Arial" w:cs="Arial"/>
          <w:lang w:val="es-MX"/>
        </w:rPr>
        <w:t xml:space="preserve"> </w:t>
      </w:r>
      <w:r w:rsidRPr="00733BD5">
        <w:rPr>
          <w:rFonts w:ascii="Arial" w:eastAsiaTheme="minorHAnsi" w:hAnsi="Arial" w:cs="Arial"/>
          <w:lang w:val="es-MX"/>
        </w:rPr>
        <w:t>Certificado y validados por un Profesional Responsable, así como la verificación por parte</w:t>
      </w:r>
      <w:r w:rsidR="00BE489E">
        <w:rPr>
          <w:rFonts w:ascii="Arial" w:eastAsiaTheme="minorHAnsi" w:hAnsi="Arial" w:cs="Arial"/>
          <w:lang w:val="es-MX"/>
        </w:rPr>
        <w:t xml:space="preserve"> </w:t>
      </w:r>
      <w:r w:rsidRPr="00733BD5">
        <w:rPr>
          <w:rFonts w:ascii="Arial" w:eastAsiaTheme="minorHAnsi" w:hAnsi="Arial" w:cs="Arial"/>
          <w:lang w:val="es-MX"/>
        </w:rPr>
        <w:t>de los mismos para la recepción de los trabajos, de acuerdo con el método de control</w:t>
      </w:r>
      <w:r w:rsidR="00BE489E">
        <w:rPr>
          <w:rFonts w:ascii="Arial" w:eastAsiaTheme="minorHAnsi" w:hAnsi="Arial" w:cs="Arial"/>
          <w:lang w:val="es-MX"/>
        </w:rPr>
        <w:t xml:space="preserve"> </w:t>
      </w:r>
      <w:r w:rsidRPr="00733BD5">
        <w:rPr>
          <w:rFonts w:ascii="Arial" w:eastAsiaTheme="minorHAnsi" w:hAnsi="Arial" w:cs="Arial"/>
          <w:lang w:val="es-MX"/>
        </w:rPr>
        <w:t>de calidad establecidos para las capas de base hidráulica, carpeta con concreto asfáltico,</w:t>
      </w:r>
      <w:r w:rsidR="00BE489E">
        <w:rPr>
          <w:rFonts w:ascii="Arial" w:eastAsiaTheme="minorHAnsi" w:hAnsi="Arial" w:cs="Arial"/>
          <w:lang w:val="es-MX"/>
        </w:rPr>
        <w:t xml:space="preserve"> </w:t>
      </w:r>
      <w:r w:rsidRPr="00733BD5">
        <w:rPr>
          <w:rFonts w:ascii="Arial" w:eastAsiaTheme="minorHAnsi" w:hAnsi="Arial" w:cs="Arial"/>
          <w:lang w:val="es-MX"/>
        </w:rPr>
        <w:t>y riego de impregnación, obligación establecida en los artículos 61, párrafo segundo; 66,</w:t>
      </w:r>
      <w:r w:rsidR="00BE489E">
        <w:rPr>
          <w:rFonts w:ascii="Arial" w:eastAsiaTheme="minorHAnsi" w:hAnsi="Arial" w:cs="Arial"/>
          <w:lang w:val="es-MX"/>
        </w:rPr>
        <w:t xml:space="preserve"> </w:t>
      </w:r>
      <w:r w:rsidRPr="00733BD5">
        <w:rPr>
          <w:rFonts w:ascii="Arial" w:eastAsiaTheme="minorHAnsi" w:hAnsi="Arial" w:cs="Arial"/>
          <w:lang w:val="es-MX"/>
        </w:rPr>
        <w:t>párrafo primero; 74, párrafo segundo; y 90, párrafos primero y segundo; en relación con los</w:t>
      </w:r>
      <w:r w:rsidR="00BE489E">
        <w:rPr>
          <w:rFonts w:ascii="Arial" w:eastAsiaTheme="minorHAnsi" w:hAnsi="Arial" w:cs="Arial"/>
          <w:lang w:val="es-MX"/>
        </w:rPr>
        <w:t xml:space="preserve"> </w:t>
      </w:r>
      <w:r w:rsidRPr="00733BD5">
        <w:rPr>
          <w:rFonts w:ascii="Arial" w:eastAsiaTheme="minorHAnsi" w:hAnsi="Arial" w:cs="Arial"/>
          <w:lang w:val="es-MX"/>
        </w:rPr>
        <w:t xml:space="preserve">artículos 8, 62, 63, 67, 68, 75 y 76, de la </w:t>
      </w:r>
      <w:r w:rsidRPr="00733BD5">
        <w:rPr>
          <w:rFonts w:ascii="Arial" w:eastAsiaTheme="minorHAnsi" w:hAnsi="Arial" w:cs="Arial"/>
          <w:i/>
          <w:iCs/>
          <w:lang w:val="es-MX"/>
        </w:rPr>
        <w:t>LCRPENL</w:t>
      </w:r>
      <w:r w:rsidRPr="00733BD5">
        <w:rPr>
          <w:rFonts w:ascii="Arial" w:eastAsiaTheme="minorHAnsi" w:hAnsi="Arial" w:cs="Arial"/>
          <w:lang w:val="es-MX"/>
        </w:rPr>
        <w:t>; y a la NTEPNL-03-C, Capítulos 01.</w:t>
      </w:r>
      <w:r w:rsidR="00BE489E">
        <w:rPr>
          <w:rFonts w:ascii="Arial" w:eastAsiaTheme="minorHAnsi" w:hAnsi="Arial" w:cs="Arial"/>
          <w:lang w:val="es-MX"/>
        </w:rPr>
        <w:t xml:space="preserve"> </w:t>
      </w:r>
      <w:r w:rsidRPr="00733BD5">
        <w:rPr>
          <w:rFonts w:ascii="Arial" w:eastAsiaTheme="minorHAnsi" w:hAnsi="Arial" w:cs="Arial"/>
          <w:lang w:val="es-MX"/>
        </w:rPr>
        <w:t xml:space="preserve">Certificación de laboratorios y 02. Certificación Profesional Responsable, de las </w:t>
      </w:r>
      <w:r w:rsidRPr="00733BD5">
        <w:rPr>
          <w:rFonts w:ascii="Arial" w:eastAsiaTheme="minorHAnsi" w:hAnsi="Arial" w:cs="Arial"/>
          <w:i/>
          <w:iCs/>
          <w:lang w:val="es-MX"/>
        </w:rPr>
        <w:t>NTPENL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733BD5" w:rsidRPr="00733BD5" w:rsidRDefault="00733BD5" w:rsidP="00BE489E">
      <w:pPr>
        <w:autoSpaceDE w:val="0"/>
        <w:autoSpaceDN w:val="0"/>
        <w:adjustRightInd w:val="0"/>
        <w:spacing w:after="0" w:line="360" w:lineRule="auto"/>
        <w:ind w:firstLine="709"/>
        <w:jc w:val="both"/>
        <w:rPr>
          <w:rFonts w:ascii="Arial" w:eastAsiaTheme="minorHAnsi" w:hAnsi="Arial" w:cs="Arial"/>
          <w:lang w:val="es-MX"/>
        </w:rPr>
      </w:pPr>
      <w:r w:rsidRPr="00733BD5">
        <w:rPr>
          <w:rFonts w:ascii="Arial" w:eastAsiaTheme="minorHAnsi" w:hAnsi="Arial" w:cs="Arial"/>
          <w:lang w:val="es-MX"/>
        </w:rPr>
        <w:t>51. No se localizó ni fue exhibido durante la auditoría, el estudio de evaluación para la</w:t>
      </w:r>
      <w:r w:rsidR="00BE489E">
        <w:rPr>
          <w:rFonts w:ascii="Arial" w:eastAsiaTheme="minorHAnsi" w:hAnsi="Arial" w:cs="Arial"/>
          <w:lang w:val="es-MX"/>
        </w:rPr>
        <w:t xml:space="preserve"> </w:t>
      </w:r>
      <w:r w:rsidRPr="00733BD5">
        <w:rPr>
          <w:rFonts w:ascii="Arial" w:eastAsiaTheme="minorHAnsi" w:hAnsi="Arial" w:cs="Arial"/>
          <w:lang w:val="es-MX"/>
        </w:rPr>
        <w:t>rehabilitación del pavimento, obligación establecida en el artículo 102, en relación con los</w:t>
      </w:r>
      <w:r w:rsidR="00BE489E">
        <w:rPr>
          <w:rFonts w:ascii="Arial" w:eastAsiaTheme="minorHAnsi" w:hAnsi="Arial" w:cs="Arial"/>
          <w:lang w:val="es-MX"/>
        </w:rPr>
        <w:t xml:space="preserve"> </w:t>
      </w:r>
      <w:r w:rsidRPr="00733BD5">
        <w:rPr>
          <w:rFonts w:ascii="Arial" w:eastAsiaTheme="minorHAnsi" w:hAnsi="Arial" w:cs="Arial"/>
          <w:lang w:val="es-MX"/>
        </w:rPr>
        <w:t xml:space="preserve">artículos del 103 al 115, de la </w:t>
      </w:r>
      <w:r w:rsidRPr="00733BD5">
        <w:rPr>
          <w:rFonts w:ascii="Arial" w:eastAsiaTheme="minorHAnsi" w:hAnsi="Arial" w:cs="Arial"/>
          <w:i/>
          <w:iCs/>
          <w:lang w:val="es-MX"/>
        </w:rPr>
        <w:t>LCRPENL</w:t>
      </w:r>
      <w:r w:rsidRPr="00733BD5">
        <w:rPr>
          <w:rFonts w:ascii="Arial" w:eastAsiaTheme="minorHAnsi" w:hAnsi="Arial" w:cs="Arial"/>
          <w:lang w:val="es-MX"/>
        </w:rPr>
        <w:t>.</w:t>
      </w: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p>
    <w:p w:rsidR="00733BD5" w:rsidRPr="00733BD5" w:rsidRDefault="00733BD5" w:rsidP="00733BD5">
      <w:pPr>
        <w:autoSpaceDE w:val="0"/>
        <w:autoSpaceDN w:val="0"/>
        <w:adjustRightInd w:val="0"/>
        <w:spacing w:after="0" w:line="360" w:lineRule="auto"/>
        <w:jc w:val="both"/>
        <w:rPr>
          <w:rFonts w:ascii="Arial" w:eastAsiaTheme="minorHAnsi" w:hAnsi="Arial" w:cs="Arial"/>
          <w:b/>
          <w:bCs/>
          <w:lang w:val="es-MX"/>
        </w:rPr>
      </w:pPr>
      <w:r w:rsidRPr="00733BD5">
        <w:rPr>
          <w:rFonts w:ascii="Arial" w:eastAsiaTheme="minorHAnsi" w:hAnsi="Arial" w:cs="Arial"/>
          <w:b/>
          <w:bCs/>
          <w:lang w:val="es-MX"/>
        </w:rPr>
        <w:t>Acción(es) o recomendación(es) emitida(s)</w:t>
      </w:r>
    </w:p>
    <w:p w:rsidR="00733BD5" w:rsidRPr="00733BD5" w:rsidRDefault="00733BD5" w:rsidP="00733BD5">
      <w:pPr>
        <w:autoSpaceDE w:val="0"/>
        <w:autoSpaceDN w:val="0"/>
        <w:adjustRightInd w:val="0"/>
        <w:spacing w:after="0" w:line="360" w:lineRule="auto"/>
        <w:jc w:val="both"/>
        <w:rPr>
          <w:rFonts w:ascii="Arial" w:eastAsiaTheme="minorHAnsi" w:hAnsi="Arial" w:cs="Arial"/>
          <w:i/>
          <w:iCs/>
          <w:lang w:val="es-MX"/>
        </w:rPr>
      </w:pPr>
      <w:r w:rsidRPr="00733BD5">
        <w:rPr>
          <w:rFonts w:ascii="Arial" w:eastAsiaTheme="minorHAnsi" w:hAnsi="Arial" w:cs="Arial"/>
          <w:i/>
          <w:iCs/>
          <w:lang w:val="es-MX"/>
        </w:rPr>
        <w:t>Promoción de Fincamiento de Responsabilidad Administrativa.</w:t>
      </w:r>
    </w:p>
    <w:p w:rsidR="00733BD5" w:rsidRPr="00733BD5" w:rsidRDefault="00733BD5" w:rsidP="00733BD5">
      <w:pPr>
        <w:autoSpaceDE w:val="0"/>
        <w:autoSpaceDN w:val="0"/>
        <w:adjustRightInd w:val="0"/>
        <w:spacing w:after="0" w:line="360" w:lineRule="auto"/>
        <w:jc w:val="both"/>
        <w:rPr>
          <w:rFonts w:ascii="Arial" w:eastAsiaTheme="minorHAnsi" w:hAnsi="Arial" w:cs="Arial"/>
          <w:lang w:val="es-MX"/>
        </w:rPr>
      </w:pPr>
    </w:p>
    <w:p w:rsidR="00994848" w:rsidRPr="00733BD5" w:rsidRDefault="00733BD5" w:rsidP="00BE489E">
      <w:pPr>
        <w:autoSpaceDE w:val="0"/>
        <w:autoSpaceDN w:val="0"/>
        <w:adjustRightInd w:val="0"/>
        <w:spacing w:after="0" w:line="360" w:lineRule="auto"/>
        <w:ind w:firstLine="709"/>
        <w:jc w:val="both"/>
        <w:rPr>
          <w:rFonts w:ascii="Arial" w:hAnsi="Arial" w:cs="Arial"/>
        </w:rPr>
      </w:pPr>
      <w:r w:rsidRPr="00733BD5">
        <w:rPr>
          <w:rFonts w:ascii="Arial" w:eastAsiaTheme="minorHAnsi" w:hAnsi="Arial" w:cs="Arial"/>
          <w:lang w:val="es-MX"/>
        </w:rPr>
        <w:t xml:space="preserve">52. Personal adscrito a </w:t>
      </w:r>
      <w:r w:rsidR="000A4560">
        <w:rPr>
          <w:rFonts w:ascii="Arial" w:eastAsiaTheme="minorHAnsi" w:hAnsi="Arial" w:cs="Arial"/>
          <w:lang w:val="es-MX"/>
        </w:rPr>
        <w:t>la</w:t>
      </w:r>
      <w:r w:rsidRPr="00733BD5">
        <w:rPr>
          <w:rFonts w:ascii="Arial" w:eastAsiaTheme="minorHAnsi" w:hAnsi="Arial" w:cs="Arial"/>
          <w:lang w:val="es-MX"/>
        </w:rPr>
        <w:t xml:space="preserve"> auditoría realizó inspección a la obra, detectando en la verificación</w:t>
      </w:r>
      <w:r w:rsidR="00BE489E">
        <w:rPr>
          <w:rFonts w:ascii="Arial" w:eastAsiaTheme="minorHAnsi" w:hAnsi="Arial" w:cs="Arial"/>
          <w:lang w:val="es-MX"/>
        </w:rPr>
        <w:t xml:space="preserve"> </w:t>
      </w:r>
      <w:r w:rsidRPr="00733BD5">
        <w:rPr>
          <w:rFonts w:ascii="Arial" w:eastAsiaTheme="minorHAnsi" w:hAnsi="Arial" w:cs="Arial"/>
          <w:lang w:val="es-MX"/>
        </w:rPr>
        <w:t>del estado físico de la carpeta asfáltica en las calles Salvador Perales: 166.21 m² de</w:t>
      </w:r>
      <w:r w:rsidR="00BE489E">
        <w:rPr>
          <w:rFonts w:ascii="Arial" w:eastAsiaTheme="minorHAnsi" w:hAnsi="Arial" w:cs="Arial"/>
          <w:lang w:val="es-MX"/>
        </w:rPr>
        <w:t xml:space="preserve"> </w:t>
      </w:r>
      <w:r w:rsidRPr="00733BD5">
        <w:rPr>
          <w:rFonts w:ascii="Arial" w:eastAsiaTheme="minorHAnsi" w:hAnsi="Arial" w:cs="Arial"/>
          <w:lang w:val="es-MX"/>
        </w:rPr>
        <w:t>hundimientos y agrietamientos tipo piel de cocodrilo, 1.80 m² de corte en carpeta sin</w:t>
      </w:r>
      <w:r w:rsidR="00BE489E">
        <w:rPr>
          <w:rFonts w:ascii="Arial" w:eastAsiaTheme="minorHAnsi" w:hAnsi="Arial" w:cs="Arial"/>
          <w:lang w:val="es-MX"/>
        </w:rPr>
        <w:t xml:space="preserve"> </w:t>
      </w:r>
      <w:r w:rsidRPr="00733BD5">
        <w:rPr>
          <w:rFonts w:ascii="Arial" w:eastAsiaTheme="minorHAnsi" w:hAnsi="Arial" w:cs="Arial"/>
          <w:lang w:val="es-MX"/>
        </w:rPr>
        <w:t>restitución de la misma, 8.00 metros de grieta longitudinal y 4.00 m² de asentamientos;</w:t>
      </w:r>
      <w:r w:rsidR="00BE489E">
        <w:rPr>
          <w:rFonts w:ascii="Arial" w:eastAsiaTheme="minorHAnsi" w:hAnsi="Arial" w:cs="Arial"/>
          <w:lang w:val="es-MX"/>
        </w:rPr>
        <w:t xml:space="preserve"> </w:t>
      </w:r>
      <w:r w:rsidRPr="00733BD5">
        <w:rPr>
          <w:rFonts w:ascii="Arial" w:eastAsiaTheme="minorHAnsi" w:hAnsi="Arial" w:cs="Arial"/>
          <w:lang w:val="es-MX"/>
        </w:rPr>
        <w:t>Monseñor Ramón Calderón: 40.08 m² de agrietamiento tipo piel de cocodrilo; y en cuanto a</w:t>
      </w:r>
      <w:r w:rsidR="00BE489E">
        <w:rPr>
          <w:rFonts w:ascii="Arial" w:eastAsiaTheme="minorHAnsi" w:hAnsi="Arial" w:cs="Arial"/>
          <w:lang w:val="es-MX"/>
        </w:rPr>
        <w:t xml:space="preserve"> </w:t>
      </w:r>
      <w:r w:rsidRPr="00733BD5">
        <w:rPr>
          <w:rFonts w:ascii="Arial" w:eastAsiaTheme="minorHAnsi" w:hAnsi="Arial" w:cs="Arial"/>
          <w:lang w:val="es-MX"/>
        </w:rPr>
        <w:t>la calle Padre Jesús González: 20.70 m² de agrietamientos tipo piel de cocodrilo; de acuerdo</w:t>
      </w:r>
      <w:r w:rsidR="00BE489E">
        <w:rPr>
          <w:rFonts w:ascii="Arial" w:eastAsiaTheme="minorHAnsi" w:hAnsi="Arial" w:cs="Arial"/>
          <w:lang w:val="es-MX"/>
        </w:rPr>
        <w:t xml:space="preserve"> </w:t>
      </w:r>
      <w:r w:rsidRPr="00733BD5">
        <w:rPr>
          <w:rFonts w:ascii="Arial" w:eastAsiaTheme="minorHAnsi" w:hAnsi="Arial" w:cs="Arial"/>
          <w:lang w:val="es-MX"/>
        </w:rPr>
        <w:t xml:space="preserve">con la tabla </w:t>
      </w:r>
      <w:r w:rsidR="00D334AA">
        <w:rPr>
          <w:rFonts w:ascii="Arial" w:eastAsiaTheme="minorHAnsi" w:hAnsi="Arial" w:cs="Arial"/>
          <w:lang w:val="es-MX"/>
        </w:rPr>
        <w:t>siguiente</w:t>
      </w:r>
      <w:r w:rsidRPr="00733BD5">
        <w:rPr>
          <w:rFonts w:ascii="Arial" w:eastAsiaTheme="minorHAnsi" w:hAnsi="Arial" w:cs="Arial"/>
          <w:lang w:val="es-MX"/>
        </w:rPr>
        <w:t>:</w:t>
      </w:r>
    </w:p>
    <w:p w:rsidR="00994848" w:rsidRDefault="00994848" w:rsidP="00744D70">
      <w:pPr>
        <w:spacing w:after="0" w:line="360" w:lineRule="auto"/>
        <w:ind w:firstLine="708"/>
        <w:jc w:val="both"/>
        <w:rPr>
          <w:rFonts w:ascii="Arial" w:hAnsi="Arial" w:cs="Arial"/>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073"/>
        <w:gridCol w:w="66"/>
        <w:gridCol w:w="1544"/>
        <w:gridCol w:w="489"/>
        <w:gridCol w:w="224"/>
        <w:gridCol w:w="1100"/>
      </w:tblGrid>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b/>
                <w:sz w:val="14"/>
                <w:szCs w:val="14"/>
                <w:u w:val="single"/>
                <w:lang w:val="es-MX" w:eastAsia="es-MX"/>
              </w:rPr>
            </w:pPr>
            <w:r w:rsidRPr="00BE489E">
              <w:rPr>
                <w:rFonts w:ascii="Arial" w:hAnsi="Arial" w:cs="Arial"/>
                <w:b/>
                <w:sz w:val="14"/>
                <w:szCs w:val="14"/>
                <w:u w:val="single"/>
                <w:lang w:val="es-MX" w:eastAsia="es-MX"/>
              </w:rPr>
              <w:t>Ubicación</w:t>
            </w:r>
          </w:p>
        </w:tc>
        <w:tc>
          <w:tcPr>
            <w:tcW w:w="0" w:type="auto"/>
            <w:vAlign w:val="center"/>
            <w:hideMark/>
          </w:tcPr>
          <w:p w:rsidR="00BE489E" w:rsidRPr="00BE489E" w:rsidRDefault="00BE489E" w:rsidP="00BE489E">
            <w:pPr>
              <w:spacing w:after="0"/>
              <w:jc w:val="center"/>
              <w:rPr>
                <w:rFonts w:ascii="Arial" w:hAnsi="Arial" w:cs="Arial"/>
                <w:b/>
                <w:sz w:val="14"/>
                <w:szCs w:val="14"/>
                <w:u w:val="single"/>
                <w:lang w:val="es-MX" w:eastAsia="es-MX"/>
              </w:rPr>
            </w:pPr>
          </w:p>
        </w:tc>
        <w:tc>
          <w:tcPr>
            <w:tcW w:w="0" w:type="auto"/>
            <w:vAlign w:val="center"/>
            <w:hideMark/>
          </w:tcPr>
          <w:p w:rsidR="00BE489E" w:rsidRPr="00BE489E" w:rsidRDefault="00BE489E" w:rsidP="00BE489E">
            <w:pPr>
              <w:spacing w:after="0"/>
              <w:jc w:val="center"/>
              <w:rPr>
                <w:rFonts w:ascii="Arial" w:hAnsi="Arial" w:cs="Arial"/>
                <w:b/>
                <w:sz w:val="14"/>
                <w:szCs w:val="14"/>
                <w:u w:val="single"/>
                <w:lang w:val="es-MX" w:eastAsia="es-MX"/>
              </w:rPr>
            </w:pPr>
            <w:proofErr w:type="spellStart"/>
            <w:r w:rsidRPr="00BE489E">
              <w:rPr>
                <w:rFonts w:ascii="Arial" w:hAnsi="Arial" w:cs="Arial"/>
                <w:b/>
                <w:sz w:val="14"/>
                <w:szCs w:val="14"/>
                <w:u w:val="single"/>
                <w:lang w:val="es-MX" w:eastAsia="es-MX"/>
              </w:rPr>
              <w:t>Cadenamiento</w:t>
            </w:r>
            <w:proofErr w:type="spellEnd"/>
          </w:p>
        </w:tc>
        <w:tc>
          <w:tcPr>
            <w:tcW w:w="0" w:type="auto"/>
            <w:vAlign w:val="center"/>
            <w:hideMark/>
          </w:tcPr>
          <w:p w:rsidR="00BE489E" w:rsidRPr="00BE489E" w:rsidRDefault="00BE489E" w:rsidP="00BE489E">
            <w:pPr>
              <w:spacing w:after="0"/>
              <w:jc w:val="center"/>
              <w:rPr>
                <w:rFonts w:ascii="Arial" w:hAnsi="Arial" w:cs="Arial"/>
                <w:b/>
                <w:sz w:val="14"/>
                <w:szCs w:val="14"/>
                <w:u w:val="single"/>
                <w:lang w:val="es-MX" w:eastAsia="es-MX"/>
              </w:rPr>
            </w:pPr>
            <w:r w:rsidRPr="00BE489E">
              <w:rPr>
                <w:rFonts w:ascii="Arial" w:hAnsi="Arial" w:cs="Arial"/>
                <w:b/>
                <w:sz w:val="14"/>
                <w:szCs w:val="14"/>
                <w:u w:val="single"/>
                <w:lang w:val="es-MX" w:eastAsia="es-MX"/>
              </w:rPr>
              <w:t>Área</w:t>
            </w:r>
          </w:p>
        </w:tc>
        <w:tc>
          <w:tcPr>
            <w:tcW w:w="0" w:type="auto"/>
            <w:vAlign w:val="center"/>
            <w:hideMark/>
          </w:tcPr>
          <w:p w:rsidR="00BE489E" w:rsidRPr="00BE489E" w:rsidRDefault="00BE489E" w:rsidP="00BE489E">
            <w:pPr>
              <w:spacing w:after="0"/>
              <w:jc w:val="center"/>
              <w:rPr>
                <w:rFonts w:ascii="Arial" w:hAnsi="Arial" w:cs="Arial"/>
                <w:b/>
                <w:sz w:val="14"/>
                <w:szCs w:val="14"/>
                <w:u w:val="single"/>
                <w:lang w:val="es-MX" w:eastAsia="es-MX"/>
              </w:rPr>
            </w:pPr>
          </w:p>
        </w:tc>
        <w:tc>
          <w:tcPr>
            <w:tcW w:w="0" w:type="auto"/>
            <w:vAlign w:val="center"/>
            <w:hideMark/>
          </w:tcPr>
          <w:p w:rsidR="00BE489E" w:rsidRPr="00BE489E" w:rsidRDefault="00BE489E" w:rsidP="00BE489E">
            <w:pPr>
              <w:spacing w:after="0"/>
              <w:jc w:val="center"/>
              <w:rPr>
                <w:rFonts w:ascii="Arial" w:hAnsi="Arial" w:cs="Arial"/>
                <w:b/>
                <w:sz w:val="14"/>
                <w:szCs w:val="14"/>
                <w:u w:val="single"/>
                <w:lang w:val="es-MX" w:eastAsia="es-MX"/>
              </w:rPr>
            </w:pPr>
            <w:r w:rsidRPr="00BE489E">
              <w:rPr>
                <w:rFonts w:ascii="Arial" w:hAnsi="Arial" w:cs="Arial"/>
                <w:b/>
                <w:sz w:val="14"/>
                <w:szCs w:val="14"/>
                <w:u w:val="single"/>
                <w:lang w:val="es-MX" w:eastAsia="es-MX"/>
              </w:rPr>
              <w:t>Nivel de severidad</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b/>
                <w:bCs/>
                <w:sz w:val="14"/>
                <w:szCs w:val="14"/>
                <w:lang w:val="es-MX" w:eastAsia="es-MX"/>
              </w:rPr>
              <w:t>Calle Salvador Perales [iniciando en su cruce con la Calle José Villegas]</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0+027 al 0+030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3.90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Alto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0+044 al 0+051.70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6.93</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Medio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0+56.70 al 0+071.80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21.14</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Alto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0+074.50 al 0+075.50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0.50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Alto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0+084.50 al 0+096.80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19.68</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Alto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0+106.50 al 0+110.20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4.81</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Medio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0+149.20 al 0+152.70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8.75</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Medio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0+163.50 al 0+189</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81.60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Alto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0+191 al 0+198</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10.50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Alto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Hundimiento y 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0+213.20 al 0+218.80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8.40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Alto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Total de agrietamientos:</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166.21</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Corte de capeta</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0+038.40 al 0+0+040.20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1.80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Grieta longitudinal</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0+138.50 al 0+146.50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8.00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Medio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Asentamiento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0+264.60 al 0+268.60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4.00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Medio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b/>
                <w:bCs/>
                <w:sz w:val="14"/>
                <w:szCs w:val="14"/>
                <w:lang w:val="es-MX" w:eastAsia="es-MX"/>
              </w:rPr>
              <w:lastRenderedPageBreak/>
              <w:t>Calle Monseñor Ramón Calderón [iniciando en su cruce con la calle Salvador Perales]</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0+000 al 0+003.60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16.56</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Bajo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0+003.60 al 0+012</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23.52</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Bajo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Total de agrietamientos:</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40.08</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b/>
                <w:bCs/>
                <w:sz w:val="14"/>
                <w:szCs w:val="14"/>
                <w:lang w:val="es-MX" w:eastAsia="es-MX"/>
              </w:rPr>
              <w:t>Calle Padre Jesús González [iniciando en calle Monseñor Ramón Calderón]</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0+023.70 al 0+028.90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7.80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Bajo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Agrietamiento tipo piel de cocodrilo</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Del 0+245.40 al 0+254</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12.90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Bajo</w:t>
            </w:r>
          </w:p>
        </w:tc>
      </w:tr>
      <w:tr w:rsidR="00BE489E" w:rsidRPr="00BE489E" w:rsidTr="00D334AA">
        <w:trPr>
          <w:tblCellSpacing w:w="15" w:type="dxa"/>
        </w:trPr>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Total de agrietamientos:</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20.70</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r w:rsidRPr="00BE489E">
              <w:rPr>
                <w:rFonts w:ascii="Arial" w:hAnsi="Arial" w:cs="Arial"/>
                <w:sz w:val="14"/>
                <w:szCs w:val="14"/>
                <w:lang w:val="es-MX" w:eastAsia="es-MX"/>
              </w:rPr>
              <w:t>m²</w:t>
            </w:r>
          </w:p>
        </w:tc>
        <w:tc>
          <w:tcPr>
            <w:tcW w:w="0" w:type="auto"/>
            <w:vAlign w:val="center"/>
            <w:hideMark/>
          </w:tcPr>
          <w:p w:rsidR="00BE489E" w:rsidRPr="00BE489E" w:rsidRDefault="00BE489E" w:rsidP="00BE489E">
            <w:pPr>
              <w:spacing w:after="0"/>
              <w:jc w:val="center"/>
              <w:rPr>
                <w:rFonts w:ascii="Arial" w:hAnsi="Arial" w:cs="Arial"/>
                <w:sz w:val="14"/>
                <w:szCs w:val="14"/>
                <w:lang w:val="es-MX" w:eastAsia="es-MX"/>
              </w:rPr>
            </w:pPr>
          </w:p>
        </w:tc>
      </w:tr>
    </w:tbl>
    <w:p w:rsidR="00BE489E" w:rsidRDefault="00BE489E" w:rsidP="00744D70">
      <w:pPr>
        <w:spacing w:after="0" w:line="360" w:lineRule="auto"/>
        <w:ind w:firstLine="708"/>
        <w:jc w:val="both"/>
        <w:rPr>
          <w:rFonts w:ascii="Arial" w:hAnsi="Arial" w:cs="Arial"/>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B35CC" w:rsidP="00DB35CC">
      <w:pPr>
        <w:autoSpaceDE w:val="0"/>
        <w:autoSpaceDN w:val="0"/>
        <w:adjustRightInd w:val="0"/>
        <w:spacing w:after="0" w:line="360" w:lineRule="auto"/>
        <w:ind w:firstLine="709"/>
        <w:jc w:val="both"/>
        <w:rPr>
          <w:rFonts w:ascii="Arial" w:eastAsiaTheme="minorHAnsi" w:hAnsi="Arial" w:cs="Arial"/>
          <w:b/>
          <w:bCs/>
          <w:lang w:val="es-MX"/>
        </w:rPr>
      </w:pPr>
      <w:r w:rsidRPr="00DB35CC">
        <w:rPr>
          <w:rFonts w:ascii="Arial" w:eastAsiaTheme="minorHAnsi" w:hAnsi="Arial" w:cs="Arial"/>
          <w:bCs/>
          <w:lang w:val="es-MX"/>
        </w:rPr>
        <w:t>En el expediente</w:t>
      </w:r>
      <w:r>
        <w:rPr>
          <w:rFonts w:ascii="Arial" w:eastAsiaTheme="minorHAnsi" w:hAnsi="Arial" w:cs="Arial"/>
          <w:b/>
          <w:bCs/>
          <w:lang w:val="es-MX"/>
        </w:rPr>
        <w:t xml:space="preserve"> </w:t>
      </w:r>
      <w:r w:rsidR="00D334AA" w:rsidRPr="00DB35CC">
        <w:rPr>
          <w:rFonts w:ascii="Arial" w:eastAsiaTheme="minorHAnsi" w:hAnsi="Arial" w:cs="Arial"/>
          <w:b/>
          <w:bCs/>
          <w:lang w:val="es-MX"/>
        </w:rPr>
        <w:t xml:space="preserve">GML-RM-15/15 </w:t>
      </w:r>
      <w:r w:rsidRPr="00DB35CC">
        <w:rPr>
          <w:rFonts w:ascii="Arial" w:eastAsiaTheme="minorHAnsi" w:hAnsi="Arial" w:cs="Arial"/>
          <w:bCs/>
          <w:lang w:val="es-MX"/>
        </w:rPr>
        <w:t>(</w:t>
      </w:r>
      <w:r w:rsidR="00D334AA" w:rsidRPr="00DB35CC">
        <w:rPr>
          <w:rFonts w:ascii="Arial" w:eastAsiaTheme="minorHAnsi" w:hAnsi="Arial" w:cs="Arial"/>
          <w:bCs/>
          <w:lang w:val="es-MX"/>
        </w:rPr>
        <w:t>Rehabilitación de la superficie de rodamiento en</w:t>
      </w:r>
      <w:r w:rsidRPr="00DB35CC">
        <w:rPr>
          <w:rFonts w:ascii="Arial" w:eastAsiaTheme="minorHAnsi" w:hAnsi="Arial" w:cs="Arial"/>
          <w:bCs/>
          <w:lang w:val="es-MX"/>
        </w:rPr>
        <w:t xml:space="preserve"> </w:t>
      </w:r>
      <w:r w:rsidR="00D334AA" w:rsidRPr="00DB35CC">
        <w:rPr>
          <w:rFonts w:ascii="Arial" w:eastAsiaTheme="minorHAnsi" w:hAnsi="Arial" w:cs="Arial"/>
          <w:bCs/>
          <w:lang w:val="es-MX"/>
        </w:rPr>
        <w:t>las calles Niños Héroes, M. Escobedo, 5 de Mayo,</w:t>
      </w:r>
      <w:r w:rsidRPr="00DB35CC">
        <w:rPr>
          <w:rFonts w:ascii="Arial" w:eastAsiaTheme="minorHAnsi" w:hAnsi="Arial" w:cs="Arial"/>
          <w:bCs/>
          <w:lang w:val="es-MX"/>
        </w:rPr>
        <w:t xml:space="preserve"> </w:t>
      </w:r>
      <w:r w:rsidR="00D334AA" w:rsidRPr="00DB35CC">
        <w:rPr>
          <w:rFonts w:ascii="Arial" w:eastAsiaTheme="minorHAnsi" w:hAnsi="Arial" w:cs="Arial"/>
          <w:bCs/>
          <w:lang w:val="es-MX"/>
        </w:rPr>
        <w:t>B. Domínguez, Independencia, avenida Modesto</w:t>
      </w:r>
      <w:r w:rsidRPr="00DB35CC">
        <w:rPr>
          <w:rFonts w:ascii="Arial" w:eastAsiaTheme="minorHAnsi" w:hAnsi="Arial" w:cs="Arial"/>
          <w:bCs/>
          <w:lang w:val="es-MX"/>
        </w:rPr>
        <w:t xml:space="preserve"> </w:t>
      </w:r>
      <w:r w:rsidR="00D334AA" w:rsidRPr="00DB35CC">
        <w:rPr>
          <w:rFonts w:ascii="Arial" w:eastAsiaTheme="minorHAnsi" w:hAnsi="Arial" w:cs="Arial"/>
          <w:bCs/>
          <w:lang w:val="es-MX"/>
        </w:rPr>
        <w:t>Galván y Boulevard Rodrigo Gómez, de la colonia</w:t>
      </w:r>
      <w:r w:rsidRPr="00DB35CC">
        <w:rPr>
          <w:rFonts w:ascii="Arial" w:eastAsiaTheme="minorHAnsi" w:hAnsi="Arial" w:cs="Arial"/>
          <w:bCs/>
          <w:lang w:val="es-MX"/>
        </w:rPr>
        <w:t xml:space="preserve"> Centro)</w:t>
      </w:r>
      <w:r>
        <w:rPr>
          <w:rFonts w:ascii="Arial" w:eastAsiaTheme="minorHAnsi" w:hAnsi="Arial" w:cs="Arial"/>
          <w:bCs/>
          <w:lang w:val="es-MX"/>
        </w:rPr>
        <w:t xml:space="preserve"> se observó:</w:t>
      </w:r>
    </w:p>
    <w:p w:rsidR="00DB35CC" w:rsidRPr="00DB35CC" w:rsidRDefault="00DB35CC" w:rsidP="00DB35CC">
      <w:pPr>
        <w:autoSpaceDE w:val="0"/>
        <w:autoSpaceDN w:val="0"/>
        <w:adjustRightInd w:val="0"/>
        <w:spacing w:after="0" w:line="360" w:lineRule="auto"/>
        <w:jc w:val="both"/>
        <w:rPr>
          <w:rFonts w:ascii="Arial" w:eastAsiaTheme="minorHAnsi" w:hAnsi="Arial" w:cs="Arial"/>
          <w:b/>
          <w:bCs/>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53. No se localizó ni fue exhibida durante la auditoría, la documentación que permita verificar</w:t>
      </w:r>
      <w:r w:rsidR="00DB35CC">
        <w:rPr>
          <w:rFonts w:ascii="Arial" w:eastAsiaTheme="minorHAnsi" w:hAnsi="Arial" w:cs="Arial"/>
          <w:lang w:val="es-MX"/>
        </w:rPr>
        <w:t xml:space="preserve"> </w:t>
      </w:r>
      <w:r w:rsidRPr="00DB35CC">
        <w:rPr>
          <w:rFonts w:ascii="Arial" w:eastAsiaTheme="minorHAnsi" w:hAnsi="Arial" w:cs="Arial"/>
          <w:lang w:val="es-MX"/>
        </w:rPr>
        <w:t>que la obra fue incluida en el presupuesto anual del ejercicio 2015, acorde con lo dispuesto</w:t>
      </w:r>
      <w:r w:rsidR="00DB35CC">
        <w:rPr>
          <w:rFonts w:ascii="Arial" w:eastAsiaTheme="minorHAnsi" w:hAnsi="Arial" w:cs="Arial"/>
          <w:lang w:val="es-MX"/>
        </w:rPr>
        <w:t xml:space="preserve"> </w:t>
      </w:r>
      <w:r w:rsidRPr="00DB35CC">
        <w:rPr>
          <w:rFonts w:ascii="Arial" w:eastAsiaTheme="minorHAnsi" w:hAnsi="Arial" w:cs="Arial"/>
          <w:lang w:val="es-MX"/>
        </w:rPr>
        <w:t xml:space="preserve">en el artículo 18, fracción IV, en relación con los artículos 19 y 22, de la </w:t>
      </w:r>
      <w:r w:rsidRPr="00DB35CC">
        <w:rPr>
          <w:rFonts w:ascii="Arial" w:eastAsiaTheme="minorHAnsi" w:hAnsi="Arial" w:cs="Arial"/>
          <w:i/>
          <w:iCs/>
          <w:lang w:val="es-MX"/>
        </w:rPr>
        <w:t>LOPEMNL</w:t>
      </w:r>
      <w:r w:rsidRPr="00DB35CC">
        <w:rPr>
          <w:rFonts w:ascii="Arial" w:eastAsiaTheme="minorHAnsi" w:hAnsi="Arial" w:cs="Arial"/>
          <w:lang w:val="es-MX"/>
        </w:rPr>
        <w:t>.</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Recomendaciones en Relación a la Gestión o Control Interno.</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lastRenderedPageBreak/>
        <w:t>54. No se localizaron ni fueron exhibidos durante la auditoría, los análisis de precios unitarios de</w:t>
      </w:r>
      <w:r w:rsidR="00DB35CC">
        <w:rPr>
          <w:rFonts w:ascii="Arial" w:eastAsiaTheme="minorHAnsi" w:hAnsi="Arial" w:cs="Arial"/>
          <w:lang w:val="es-MX"/>
        </w:rPr>
        <w:t xml:space="preserve"> </w:t>
      </w:r>
      <w:r w:rsidRPr="00DB35CC">
        <w:rPr>
          <w:rFonts w:ascii="Arial" w:eastAsiaTheme="minorHAnsi" w:hAnsi="Arial" w:cs="Arial"/>
          <w:lang w:val="es-MX"/>
        </w:rPr>
        <w:t>los conceptos que integran el presupuesto elaborado por el Ente Público para la obra, que</w:t>
      </w:r>
      <w:r w:rsidR="00DB35CC">
        <w:rPr>
          <w:rFonts w:ascii="Arial" w:eastAsiaTheme="minorHAnsi" w:hAnsi="Arial" w:cs="Arial"/>
          <w:lang w:val="es-MX"/>
        </w:rPr>
        <w:t xml:space="preserve"> </w:t>
      </w:r>
      <w:r w:rsidRPr="00DB35CC">
        <w:rPr>
          <w:rFonts w:ascii="Arial" w:eastAsiaTheme="minorHAnsi" w:hAnsi="Arial" w:cs="Arial"/>
          <w:lang w:val="es-MX"/>
        </w:rPr>
        <w:t>permitan verificar la aplicación de los costos actualizados de acuerdo con las condiciones</w:t>
      </w:r>
      <w:r w:rsidR="00DB35CC">
        <w:rPr>
          <w:rFonts w:ascii="Arial" w:eastAsiaTheme="minorHAnsi" w:hAnsi="Arial" w:cs="Arial"/>
          <w:lang w:val="es-MX"/>
        </w:rPr>
        <w:t xml:space="preserve"> </w:t>
      </w:r>
      <w:r w:rsidRPr="00DB35CC">
        <w:rPr>
          <w:rFonts w:ascii="Arial" w:eastAsiaTheme="minorHAnsi" w:hAnsi="Arial" w:cs="Arial"/>
          <w:lang w:val="es-MX"/>
        </w:rPr>
        <w:t>que prevalecían en el momento de su elaboración, obligación establecida en el artículo 19,</w:t>
      </w:r>
      <w:r w:rsidR="00DB35CC">
        <w:rPr>
          <w:rFonts w:ascii="Arial" w:eastAsiaTheme="minorHAnsi" w:hAnsi="Arial" w:cs="Arial"/>
          <w:lang w:val="es-MX"/>
        </w:rPr>
        <w:t xml:space="preserve"> </w:t>
      </w:r>
      <w:r w:rsidRPr="00DB35CC">
        <w:rPr>
          <w:rFonts w:ascii="Arial" w:eastAsiaTheme="minorHAnsi" w:hAnsi="Arial" w:cs="Arial"/>
          <w:lang w:val="es-MX"/>
        </w:rPr>
        <w:t xml:space="preserve">fracción XIII,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55. No se localizó ni fue exhibida durante la auditoría, el acta de recepción de los trabajos,</w:t>
      </w:r>
      <w:r w:rsidR="00DB35CC">
        <w:rPr>
          <w:rFonts w:ascii="Arial" w:eastAsiaTheme="minorHAnsi" w:hAnsi="Arial" w:cs="Arial"/>
          <w:lang w:val="es-MX"/>
        </w:rPr>
        <w:t xml:space="preserve"> </w:t>
      </w:r>
      <w:r w:rsidRPr="00DB35CC">
        <w:rPr>
          <w:rFonts w:ascii="Arial" w:eastAsiaTheme="minorHAnsi" w:hAnsi="Arial" w:cs="Arial"/>
          <w:lang w:val="es-MX"/>
        </w:rPr>
        <w:t xml:space="preserve">obligación establecida en el artículo 81, párrafo primero,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Recomendaciones en Relación a la Gestión o Control Interno.</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56. No se localizó ni fue exhibida durante la auditoría, la documentación que compruebe</w:t>
      </w:r>
      <w:r w:rsidR="00DB35CC">
        <w:rPr>
          <w:rFonts w:ascii="Arial" w:eastAsiaTheme="minorHAnsi" w:hAnsi="Arial" w:cs="Arial"/>
          <w:lang w:val="es-MX"/>
        </w:rPr>
        <w:t xml:space="preserve"> </w:t>
      </w:r>
      <w:r w:rsidRPr="00DB35CC">
        <w:rPr>
          <w:rFonts w:ascii="Arial" w:eastAsiaTheme="minorHAnsi" w:hAnsi="Arial" w:cs="Arial"/>
          <w:lang w:val="es-MX"/>
        </w:rPr>
        <w:t>que el contratista presentó previamente a la firma del contrato, el nombre del Laboratorio</w:t>
      </w:r>
      <w:r w:rsidR="00DB35CC">
        <w:rPr>
          <w:rFonts w:ascii="Arial" w:eastAsiaTheme="minorHAnsi" w:hAnsi="Arial" w:cs="Arial"/>
          <w:lang w:val="es-MX"/>
        </w:rPr>
        <w:t xml:space="preserve"> </w:t>
      </w:r>
      <w:r w:rsidRPr="00DB35CC">
        <w:rPr>
          <w:rFonts w:ascii="Arial" w:eastAsiaTheme="minorHAnsi" w:hAnsi="Arial" w:cs="Arial"/>
          <w:lang w:val="es-MX"/>
        </w:rPr>
        <w:t>Acreditado y del Profesional Responsable, que validarían técnicamente el cumplimiento</w:t>
      </w:r>
      <w:r w:rsidR="00DB35CC">
        <w:rPr>
          <w:rFonts w:ascii="Arial" w:eastAsiaTheme="minorHAnsi" w:hAnsi="Arial" w:cs="Arial"/>
          <w:lang w:val="es-MX"/>
        </w:rPr>
        <w:t xml:space="preserve"> </w:t>
      </w:r>
      <w:r w:rsidRPr="00DB35CC">
        <w:rPr>
          <w:rFonts w:ascii="Arial" w:eastAsiaTheme="minorHAnsi" w:hAnsi="Arial" w:cs="Arial"/>
          <w:lang w:val="es-MX"/>
        </w:rPr>
        <w:t>de las disposiciones de esta Ley, obligación establecida en el artículo 7, párrafo cuarto,</w:t>
      </w:r>
      <w:r w:rsidR="00DB35CC">
        <w:rPr>
          <w:rFonts w:ascii="Arial" w:eastAsiaTheme="minorHAnsi" w:hAnsi="Arial" w:cs="Arial"/>
          <w:lang w:val="es-MX"/>
        </w:rPr>
        <w:t xml:space="preserve"> </w:t>
      </w:r>
      <w:r w:rsidRPr="00DB35CC">
        <w:rPr>
          <w:rFonts w:ascii="Arial" w:eastAsiaTheme="minorHAnsi" w:hAnsi="Arial" w:cs="Arial"/>
          <w:lang w:val="es-MX"/>
        </w:rPr>
        <w:t xml:space="preserve">de la </w:t>
      </w:r>
      <w:r w:rsidRPr="00DB35CC">
        <w:rPr>
          <w:rFonts w:ascii="Arial" w:eastAsiaTheme="minorHAnsi" w:hAnsi="Arial" w:cs="Arial"/>
          <w:i/>
          <w:iCs/>
          <w:lang w:val="es-MX"/>
        </w:rPr>
        <w:t xml:space="preserve">LCRPENL </w:t>
      </w:r>
      <w:r w:rsidRPr="00DB35CC">
        <w:rPr>
          <w:rFonts w:ascii="Arial" w:eastAsiaTheme="minorHAnsi" w:hAnsi="Arial" w:cs="Arial"/>
          <w:lang w:val="es-MX"/>
        </w:rPr>
        <w:t>y a la NTEPNL-03-C, Capítulos 01. Certificación de laboratorios y 02.</w:t>
      </w:r>
      <w:r w:rsidR="00DB35CC">
        <w:rPr>
          <w:rFonts w:ascii="Arial" w:eastAsiaTheme="minorHAnsi" w:hAnsi="Arial" w:cs="Arial"/>
          <w:lang w:val="es-MX"/>
        </w:rPr>
        <w:t xml:space="preserve"> </w:t>
      </w:r>
      <w:r w:rsidRPr="00DB35CC">
        <w:rPr>
          <w:rFonts w:ascii="Arial" w:eastAsiaTheme="minorHAnsi" w:hAnsi="Arial" w:cs="Arial"/>
          <w:lang w:val="es-MX"/>
        </w:rPr>
        <w:t xml:space="preserve">Certificación Profesional Responsable, de las </w:t>
      </w:r>
      <w:r w:rsidRPr="00DB35CC">
        <w:rPr>
          <w:rFonts w:ascii="Arial" w:eastAsiaTheme="minorHAnsi" w:hAnsi="Arial" w:cs="Arial"/>
          <w:i/>
          <w:iCs/>
          <w:lang w:val="es-MX"/>
        </w:rPr>
        <w:t>NTPENL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i/>
          <w:iCs/>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57. No se localizó ni fue exhibida durante la auditoría, la sección de pavimento seleccionado</w:t>
      </w:r>
      <w:r w:rsidR="00DB35CC">
        <w:rPr>
          <w:rFonts w:ascii="Arial" w:eastAsiaTheme="minorHAnsi" w:hAnsi="Arial" w:cs="Arial"/>
          <w:lang w:val="es-MX"/>
        </w:rPr>
        <w:t xml:space="preserve"> </w:t>
      </w:r>
      <w:r w:rsidRPr="00DB35CC">
        <w:rPr>
          <w:rFonts w:ascii="Arial" w:eastAsiaTheme="minorHAnsi" w:hAnsi="Arial" w:cs="Arial"/>
          <w:lang w:val="es-MX"/>
        </w:rPr>
        <w:t>a partir del catálogo de secciones de pavimento o en su caso, el diseño del pavimento,</w:t>
      </w:r>
      <w:r w:rsidR="00DB35CC">
        <w:rPr>
          <w:rFonts w:ascii="Arial" w:eastAsiaTheme="minorHAnsi" w:hAnsi="Arial" w:cs="Arial"/>
          <w:lang w:val="es-MX"/>
        </w:rPr>
        <w:t xml:space="preserve"> </w:t>
      </w:r>
      <w:r w:rsidRPr="00DB35CC">
        <w:rPr>
          <w:rFonts w:ascii="Arial" w:eastAsiaTheme="minorHAnsi" w:hAnsi="Arial" w:cs="Arial"/>
          <w:lang w:val="es-MX"/>
        </w:rPr>
        <w:t>de acuerdo con las Normas Técnicas Estatales, elaborado y autorizado por su respectivo</w:t>
      </w:r>
      <w:r w:rsidR="00DB35CC">
        <w:rPr>
          <w:rFonts w:ascii="Arial" w:eastAsiaTheme="minorHAnsi" w:hAnsi="Arial" w:cs="Arial"/>
          <w:lang w:val="es-MX"/>
        </w:rPr>
        <w:t xml:space="preserve"> </w:t>
      </w:r>
      <w:r w:rsidRPr="00DB35CC">
        <w:rPr>
          <w:rFonts w:ascii="Arial" w:eastAsiaTheme="minorHAnsi" w:hAnsi="Arial" w:cs="Arial"/>
          <w:lang w:val="es-MX"/>
        </w:rPr>
        <w:t>Profesional Responsable acreditado ante la Secretaría de Desarrollo Sustentable,</w:t>
      </w:r>
      <w:r w:rsidR="00DB35CC">
        <w:rPr>
          <w:rFonts w:ascii="Arial" w:eastAsiaTheme="minorHAnsi" w:hAnsi="Arial" w:cs="Arial"/>
          <w:lang w:val="es-MX"/>
        </w:rPr>
        <w:t xml:space="preserve"> </w:t>
      </w:r>
      <w:r w:rsidRPr="00DB35CC">
        <w:rPr>
          <w:rFonts w:ascii="Arial" w:eastAsiaTheme="minorHAnsi" w:hAnsi="Arial" w:cs="Arial"/>
          <w:lang w:val="es-MX"/>
        </w:rPr>
        <w:t xml:space="preserve">obligación establecida en el artículo 20, párrafo primero, segundo, de la </w:t>
      </w:r>
      <w:r w:rsidRPr="00DB35CC">
        <w:rPr>
          <w:rFonts w:ascii="Arial" w:eastAsiaTheme="minorHAnsi" w:hAnsi="Arial" w:cs="Arial"/>
          <w:i/>
          <w:iCs/>
          <w:lang w:val="es-MX"/>
        </w:rPr>
        <w:t>LCRPENL</w:t>
      </w:r>
      <w:r w:rsidRPr="00DB35CC">
        <w:rPr>
          <w:rFonts w:ascii="Arial" w:eastAsiaTheme="minorHAnsi" w:hAnsi="Arial" w:cs="Arial"/>
          <w:lang w:val="es-MX"/>
        </w:rPr>
        <w:t>, en</w:t>
      </w:r>
      <w:r w:rsidR="00DB35CC">
        <w:rPr>
          <w:rFonts w:ascii="Arial" w:eastAsiaTheme="minorHAnsi" w:hAnsi="Arial" w:cs="Arial"/>
          <w:lang w:val="es-MX"/>
        </w:rPr>
        <w:t xml:space="preserve"> </w:t>
      </w:r>
      <w:r w:rsidRPr="00DB35CC">
        <w:rPr>
          <w:rFonts w:ascii="Arial" w:eastAsiaTheme="minorHAnsi" w:hAnsi="Arial" w:cs="Arial"/>
          <w:lang w:val="es-MX"/>
        </w:rPr>
        <w:t>relación con las NTEPNL-02-DP, Capítulos 01, inciso B y 02 inciso B, y NTEPNL-03-C,</w:t>
      </w:r>
      <w:r w:rsidR="00DB35CC">
        <w:rPr>
          <w:rFonts w:ascii="Arial" w:eastAsiaTheme="minorHAnsi" w:hAnsi="Arial" w:cs="Arial"/>
          <w:lang w:val="es-MX"/>
        </w:rPr>
        <w:t xml:space="preserve"> </w:t>
      </w:r>
      <w:r w:rsidRPr="00DB35CC">
        <w:rPr>
          <w:rFonts w:ascii="Arial" w:eastAsiaTheme="minorHAnsi" w:hAnsi="Arial" w:cs="Arial"/>
          <w:lang w:val="es-MX"/>
        </w:rPr>
        <w:t xml:space="preserve">Capítulo 02, inciso B, párrafos tercero, cuarto, y último, de las </w:t>
      </w:r>
      <w:r w:rsidRPr="00DB35CC">
        <w:rPr>
          <w:rFonts w:ascii="Arial" w:eastAsiaTheme="minorHAnsi" w:hAnsi="Arial" w:cs="Arial"/>
          <w:i/>
          <w:iCs/>
          <w:lang w:val="es-MX"/>
        </w:rPr>
        <w:t>NTPENL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58. No se localizaron ni fueron exhibidos durante la auditoría, los parámetros de los límites</w:t>
      </w:r>
      <w:r w:rsidR="00DB35CC">
        <w:rPr>
          <w:rFonts w:ascii="Arial" w:eastAsiaTheme="minorHAnsi" w:hAnsi="Arial" w:cs="Arial"/>
          <w:lang w:val="es-MX"/>
        </w:rPr>
        <w:t xml:space="preserve"> </w:t>
      </w:r>
      <w:r w:rsidRPr="00DB35CC">
        <w:rPr>
          <w:rFonts w:ascii="Arial" w:eastAsiaTheme="minorHAnsi" w:hAnsi="Arial" w:cs="Arial"/>
          <w:lang w:val="es-MX"/>
        </w:rPr>
        <w:t>de fricción y textura permisibles para las vialidades urbanas, obligación establecida en el</w:t>
      </w:r>
      <w:r w:rsidR="00DB35CC">
        <w:rPr>
          <w:rFonts w:ascii="Arial" w:eastAsiaTheme="minorHAnsi" w:hAnsi="Arial" w:cs="Arial"/>
          <w:lang w:val="es-MX"/>
        </w:rPr>
        <w:t xml:space="preserve"> </w:t>
      </w:r>
      <w:r w:rsidRPr="00DB35CC">
        <w:rPr>
          <w:rFonts w:ascii="Arial" w:eastAsiaTheme="minorHAnsi" w:hAnsi="Arial" w:cs="Arial"/>
          <w:lang w:val="es-MX"/>
        </w:rPr>
        <w:t>Capítulo Tercero, Textura y Acabados, Sección Primera, Características y Especificaciones</w:t>
      </w:r>
      <w:r w:rsidR="00DB35CC">
        <w:rPr>
          <w:rFonts w:ascii="Arial" w:eastAsiaTheme="minorHAnsi" w:hAnsi="Arial" w:cs="Arial"/>
          <w:lang w:val="es-MX"/>
        </w:rPr>
        <w:t xml:space="preserve"> </w:t>
      </w:r>
      <w:r w:rsidRPr="00DB35CC">
        <w:rPr>
          <w:rFonts w:ascii="Arial" w:eastAsiaTheme="minorHAnsi" w:hAnsi="Arial" w:cs="Arial"/>
          <w:lang w:val="es-MX"/>
        </w:rPr>
        <w:t xml:space="preserve">de las Vialidades, de la </w:t>
      </w:r>
      <w:r w:rsidRPr="00DB35CC">
        <w:rPr>
          <w:rFonts w:ascii="Arial" w:eastAsiaTheme="minorHAnsi" w:hAnsi="Arial" w:cs="Arial"/>
          <w:i/>
          <w:iCs/>
          <w:lang w:val="es-MX"/>
        </w:rPr>
        <w:t>LCRPENL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59. No se localizaron ni fueron exhibidas durante la auditoría, las especificaciones particulares</w:t>
      </w:r>
      <w:r w:rsidR="00DB35CC">
        <w:rPr>
          <w:rFonts w:ascii="Arial" w:eastAsiaTheme="minorHAnsi" w:hAnsi="Arial" w:cs="Arial"/>
          <w:lang w:val="es-MX"/>
        </w:rPr>
        <w:t xml:space="preserve"> </w:t>
      </w:r>
      <w:r w:rsidRPr="00DB35CC">
        <w:rPr>
          <w:rFonts w:ascii="Arial" w:eastAsiaTheme="minorHAnsi" w:hAnsi="Arial" w:cs="Arial"/>
          <w:lang w:val="es-MX"/>
        </w:rPr>
        <w:t>de la calidad del material para las capas de base hidráulica, carpeta con concreto asfáltico</w:t>
      </w:r>
      <w:r w:rsidR="00DB35CC">
        <w:rPr>
          <w:rFonts w:ascii="Arial" w:eastAsiaTheme="minorHAnsi" w:hAnsi="Arial" w:cs="Arial"/>
          <w:lang w:val="es-MX"/>
        </w:rPr>
        <w:t xml:space="preserve"> </w:t>
      </w:r>
      <w:r w:rsidRPr="00DB35CC">
        <w:rPr>
          <w:rFonts w:ascii="Arial" w:eastAsiaTheme="minorHAnsi" w:hAnsi="Arial" w:cs="Arial"/>
          <w:lang w:val="es-MX"/>
        </w:rPr>
        <w:t>y riego de impregnación, obligación establecida en los artículos 60; 70, párrafo quinto; y 89,</w:t>
      </w:r>
      <w:r w:rsidR="00DB35CC">
        <w:rPr>
          <w:rFonts w:ascii="Arial" w:eastAsiaTheme="minorHAnsi" w:hAnsi="Arial" w:cs="Arial"/>
          <w:lang w:val="es-MX"/>
        </w:rPr>
        <w:t xml:space="preserve"> </w:t>
      </w:r>
      <w:r w:rsidRPr="00DB35CC">
        <w:rPr>
          <w:rFonts w:ascii="Arial" w:eastAsiaTheme="minorHAnsi" w:hAnsi="Arial" w:cs="Arial"/>
          <w:lang w:val="es-MX"/>
        </w:rPr>
        <w:t xml:space="preserve">de la </w:t>
      </w:r>
      <w:r w:rsidRPr="00DB35CC">
        <w:rPr>
          <w:rFonts w:ascii="Arial" w:eastAsiaTheme="minorHAnsi" w:hAnsi="Arial" w:cs="Arial"/>
          <w:i/>
          <w:iCs/>
          <w:lang w:val="es-MX"/>
        </w:rPr>
        <w:t>LCRPENL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lastRenderedPageBreak/>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60. No se localizaron ni fueron exhibidos durante la auditoría, los ensayos necesarios para el</w:t>
      </w:r>
      <w:r w:rsidR="00DB35CC">
        <w:rPr>
          <w:rFonts w:ascii="Arial" w:eastAsiaTheme="minorHAnsi" w:hAnsi="Arial" w:cs="Arial"/>
          <w:lang w:val="es-MX"/>
        </w:rPr>
        <w:t xml:space="preserve"> </w:t>
      </w:r>
      <w:r w:rsidRPr="00DB35CC">
        <w:rPr>
          <w:rFonts w:ascii="Arial" w:eastAsiaTheme="minorHAnsi" w:hAnsi="Arial" w:cs="Arial"/>
          <w:lang w:val="es-MX"/>
        </w:rPr>
        <w:t>control de calidad del material previo a su colocación, de acuerdo con el método de control</w:t>
      </w:r>
      <w:r w:rsidR="00DB35CC">
        <w:rPr>
          <w:rFonts w:ascii="Arial" w:eastAsiaTheme="minorHAnsi" w:hAnsi="Arial" w:cs="Arial"/>
          <w:lang w:val="es-MX"/>
        </w:rPr>
        <w:t xml:space="preserve"> </w:t>
      </w:r>
      <w:r w:rsidRPr="00DB35CC">
        <w:rPr>
          <w:rFonts w:ascii="Arial" w:eastAsiaTheme="minorHAnsi" w:hAnsi="Arial" w:cs="Arial"/>
          <w:lang w:val="es-MX"/>
        </w:rPr>
        <w:t>de calidad que fijen para las capas de base hidráulica, carpeta con concreto asfáltico y riego</w:t>
      </w:r>
      <w:r w:rsidR="00DB35CC">
        <w:rPr>
          <w:rFonts w:ascii="Arial" w:eastAsiaTheme="minorHAnsi" w:hAnsi="Arial" w:cs="Arial"/>
          <w:lang w:val="es-MX"/>
        </w:rPr>
        <w:t xml:space="preserve"> </w:t>
      </w:r>
      <w:r w:rsidRPr="00DB35CC">
        <w:rPr>
          <w:rFonts w:ascii="Arial" w:eastAsiaTheme="minorHAnsi" w:hAnsi="Arial" w:cs="Arial"/>
          <w:lang w:val="es-MX"/>
        </w:rPr>
        <w:t>de impregnación, realizados por un Laboratorio Certificado por la Secretaría de Desarrollo</w:t>
      </w:r>
      <w:r w:rsidR="00DB35CC">
        <w:rPr>
          <w:rFonts w:ascii="Arial" w:eastAsiaTheme="minorHAnsi" w:hAnsi="Arial" w:cs="Arial"/>
          <w:lang w:val="es-MX"/>
        </w:rPr>
        <w:t xml:space="preserve"> </w:t>
      </w:r>
      <w:r w:rsidRPr="00DB35CC">
        <w:rPr>
          <w:rFonts w:ascii="Arial" w:eastAsiaTheme="minorHAnsi" w:hAnsi="Arial" w:cs="Arial"/>
          <w:lang w:val="es-MX"/>
        </w:rPr>
        <w:t>Sustentable, obligación establecida en los artículos 61, párrafo primero; 74, párrafo primero;</w:t>
      </w:r>
      <w:r w:rsidR="00DB35CC">
        <w:rPr>
          <w:rFonts w:ascii="Arial" w:eastAsiaTheme="minorHAnsi" w:hAnsi="Arial" w:cs="Arial"/>
          <w:lang w:val="es-MX"/>
        </w:rPr>
        <w:t xml:space="preserve"> </w:t>
      </w:r>
      <w:r w:rsidRPr="00DB35CC">
        <w:rPr>
          <w:rFonts w:ascii="Arial" w:eastAsiaTheme="minorHAnsi" w:hAnsi="Arial" w:cs="Arial"/>
          <w:lang w:val="es-MX"/>
        </w:rPr>
        <w:t>y 90, párrafos primero y segundo; en relación con el artículo 6, párrafo primero y segundo,</w:t>
      </w:r>
      <w:r w:rsidR="00DB35CC">
        <w:rPr>
          <w:rFonts w:ascii="Arial" w:eastAsiaTheme="minorHAnsi" w:hAnsi="Arial" w:cs="Arial"/>
          <w:lang w:val="es-MX"/>
        </w:rPr>
        <w:t xml:space="preserve"> </w:t>
      </w:r>
      <w:r w:rsidRPr="00DB35CC">
        <w:rPr>
          <w:rFonts w:ascii="Arial" w:eastAsiaTheme="minorHAnsi" w:hAnsi="Arial" w:cs="Arial"/>
          <w:lang w:val="es-MX"/>
        </w:rPr>
        <w:t xml:space="preserve">de la </w:t>
      </w:r>
      <w:r w:rsidRPr="00DB35CC">
        <w:rPr>
          <w:rFonts w:ascii="Arial" w:eastAsiaTheme="minorHAnsi" w:hAnsi="Arial" w:cs="Arial"/>
          <w:i/>
          <w:iCs/>
          <w:lang w:val="es-MX"/>
        </w:rPr>
        <w:t xml:space="preserve">LCRPENL </w:t>
      </w:r>
      <w:r w:rsidRPr="00DB35CC">
        <w:rPr>
          <w:rFonts w:ascii="Arial" w:eastAsiaTheme="minorHAnsi" w:hAnsi="Arial" w:cs="Arial"/>
          <w:lang w:val="es-MX"/>
        </w:rPr>
        <w:t>y a la NTEPNL-03-C, Capítulo 01. Certificación de Laboratorios, de las</w:t>
      </w:r>
      <w:r w:rsidR="00DB35CC">
        <w:rPr>
          <w:rFonts w:ascii="Arial" w:eastAsiaTheme="minorHAnsi" w:hAnsi="Arial" w:cs="Arial"/>
          <w:lang w:val="es-MX"/>
        </w:rPr>
        <w:t xml:space="preserve"> </w:t>
      </w:r>
      <w:r w:rsidRPr="00DB35CC">
        <w:rPr>
          <w:rFonts w:ascii="Arial" w:eastAsiaTheme="minorHAnsi" w:hAnsi="Arial" w:cs="Arial"/>
          <w:i/>
          <w:iCs/>
          <w:lang w:val="es-MX"/>
        </w:rPr>
        <w:t>NTPENL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61. No se localizaron ni fueron exhibidos durante la auditoría, los ensayos necesarios para</w:t>
      </w:r>
      <w:r w:rsidR="00DB35CC">
        <w:rPr>
          <w:rFonts w:ascii="Arial" w:eastAsiaTheme="minorHAnsi" w:hAnsi="Arial" w:cs="Arial"/>
          <w:lang w:val="es-MX"/>
        </w:rPr>
        <w:t xml:space="preserve"> </w:t>
      </w:r>
      <w:r w:rsidRPr="00DB35CC">
        <w:rPr>
          <w:rFonts w:ascii="Arial" w:eastAsiaTheme="minorHAnsi" w:hAnsi="Arial" w:cs="Arial"/>
          <w:lang w:val="es-MX"/>
        </w:rPr>
        <w:t>el control de calidad del material durante su ejecución, realizados por un Laboratorio</w:t>
      </w:r>
      <w:r w:rsidR="00DB35CC">
        <w:rPr>
          <w:rFonts w:ascii="Arial" w:eastAsiaTheme="minorHAnsi" w:hAnsi="Arial" w:cs="Arial"/>
          <w:lang w:val="es-MX"/>
        </w:rPr>
        <w:t xml:space="preserve"> </w:t>
      </w:r>
      <w:r w:rsidRPr="00DB35CC">
        <w:rPr>
          <w:rFonts w:ascii="Arial" w:eastAsiaTheme="minorHAnsi" w:hAnsi="Arial" w:cs="Arial"/>
          <w:lang w:val="es-MX"/>
        </w:rPr>
        <w:t>Certificado y validados por un Profesional Responsable, así como la verificación por parte</w:t>
      </w:r>
      <w:r w:rsidR="00DB35CC">
        <w:rPr>
          <w:rFonts w:ascii="Arial" w:eastAsiaTheme="minorHAnsi" w:hAnsi="Arial" w:cs="Arial"/>
          <w:lang w:val="es-MX"/>
        </w:rPr>
        <w:t xml:space="preserve"> </w:t>
      </w:r>
      <w:r w:rsidRPr="00DB35CC">
        <w:rPr>
          <w:rFonts w:ascii="Arial" w:eastAsiaTheme="minorHAnsi" w:hAnsi="Arial" w:cs="Arial"/>
          <w:lang w:val="es-MX"/>
        </w:rPr>
        <w:t>de los mismos para la recepción de los trabajos, de acuerdo con el método de control de</w:t>
      </w:r>
      <w:r w:rsidR="00DB35CC">
        <w:rPr>
          <w:rFonts w:ascii="Arial" w:eastAsiaTheme="minorHAnsi" w:hAnsi="Arial" w:cs="Arial"/>
          <w:lang w:val="es-MX"/>
        </w:rPr>
        <w:t xml:space="preserve"> </w:t>
      </w:r>
      <w:r w:rsidRPr="00DB35CC">
        <w:rPr>
          <w:rFonts w:ascii="Arial" w:eastAsiaTheme="minorHAnsi" w:hAnsi="Arial" w:cs="Arial"/>
          <w:lang w:val="es-MX"/>
        </w:rPr>
        <w:t>calidad establecidos para las capas de base hidráulica, carpeta con concreto asfáltico y riego</w:t>
      </w:r>
      <w:r w:rsidR="00DB35CC">
        <w:rPr>
          <w:rFonts w:ascii="Arial" w:eastAsiaTheme="minorHAnsi" w:hAnsi="Arial" w:cs="Arial"/>
          <w:lang w:val="es-MX"/>
        </w:rPr>
        <w:t xml:space="preserve"> </w:t>
      </w:r>
      <w:r w:rsidRPr="00DB35CC">
        <w:rPr>
          <w:rFonts w:ascii="Arial" w:eastAsiaTheme="minorHAnsi" w:hAnsi="Arial" w:cs="Arial"/>
          <w:lang w:val="es-MX"/>
        </w:rPr>
        <w:t>de impregnación, obligación establecida en los artículos 61, párrafo segundo; 74, párrafo</w:t>
      </w:r>
      <w:r w:rsidR="00DB35CC">
        <w:rPr>
          <w:rFonts w:ascii="Arial" w:eastAsiaTheme="minorHAnsi" w:hAnsi="Arial" w:cs="Arial"/>
          <w:lang w:val="es-MX"/>
        </w:rPr>
        <w:t xml:space="preserve"> </w:t>
      </w:r>
      <w:r w:rsidRPr="00DB35CC">
        <w:rPr>
          <w:rFonts w:ascii="Arial" w:eastAsiaTheme="minorHAnsi" w:hAnsi="Arial" w:cs="Arial"/>
          <w:lang w:val="es-MX"/>
        </w:rPr>
        <w:t>segundo; y 90, párrafos primero y segundo; en relación con los artículos 8, 62, 63, 75, 76,</w:t>
      </w:r>
      <w:r w:rsidR="00DB35CC">
        <w:rPr>
          <w:rFonts w:ascii="Arial" w:eastAsiaTheme="minorHAnsi" w:hAnsi="Arial" w:cs="Arial"/>
          <w:lang w:val="es-MX"/>
        </w:rPr>
        <w:t xml:space="preserve"> </w:t>
      </w:r>
      <w:r w:rsidRPr="00DB35CC">
        <w:rPr>
          <w:rFonts w:ascii="Arial" w:eastAsiaTheme="minorHAnsi" w:hAnsi="Arial" w:cs="Arial"/>
          <w:lang w:val="es-MX"/>
        </w:rPr>
        <w:t xml:space="preserve">91 y 92, de la </w:t>
      </w:r>
      <w:r w:rsidRPr="00DB35CC">
        <w:rPr>
          <w:rFonts w:ascii="Arial" w:eastAsiaTheme="minorHAnsi" w:hAnsi="Arial" w:cs="Arial"/>
          <w:i/>
          <w:iCs/>
          <w:lang w:val="es-MX"/>
        </w:rPr>
        <w:t>LCRPENL</w:t>
      </w:r>
      <w:r w:rsidRPr="00DB35CC">
        <w:rPr>
          <w:rFonts w:ascii="Arial" w:eastAsiaTheme="minorHAnsi" w:hAnsi="Arial" w:cs="Arial"/>
          <w:lang w:val="es-MX"/>
        </w:rPr>
        <w:t>; y a la NTEPNL-03-C, Capítulos 01. Certificación de laboratorios y</w:t>
      </w:r>
      <w:r w:rsidR="00DB35CC">
        <w:rPr>
          <w:rFonts w:ascii="Arial" w:eastAsiaTheme="minorHAnsi" w:hAnsi="Arial" w:cs="Arial"/>
          <w:lang w:val="es-MX"/>
        </w:rPr>
        <w:t xml:space="preserve"> </w:t>
      </w:r>
      <w:r w:rsidRPr="00DB35CC">
        <w:rPr>
          <w:rFonts w:ascii="Arial" w:eastAsiaTheme="minorHAnsi" w:hAnsi="Arial" w:cs="Arial"/>
          <w:lang w:val="es-MX"/>
        </w:rPr>
        <w:t xml:space="preserve">02. Certificación Profesional Responsable, de las </w:t>
      </w:r>
      <w:r w:rsidRPr="00DB35CC">
        <w:rPr>
          <w:rFonts w:ascii="Arial" w:eastAsiaTheme="minorHAnsi" w:hAnsi="Arial" w:cs="Arial"/>
          <w:i/>
          <w:iCs/>
          <w:lang w:val="es-MX"/>
        </w:rPr>
        <w:t>NTPENL</w:t>
      </w:r>
      <w:r w:rsidRPr="00DB35CC">
        <w:rPr>
          <w:rFonts w:ascii="Arial" w:eastAsiaTheme="minorHAnsi" w:hAnsi="Arial" w:cs="Arial"/>
          <w:lang w:val="es-MX"/>
        </w:rPr>
        <w:t xml:space="preserve">. </w:t>
      </w:r>
    </w:p>
    <w:p w:rsidR="00DB35CC" w:rsidRPr="00DB35CC" w:rsidRDefault="00DB35CC"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lastRenderedPageBreak/>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B35CC"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62. No se localizó ni fue exhibido durante la auditoría, el estudio de evaluación para la</w:t>
      </w:r>
      <w:r w:rsidR="00DB35CC">
        <w:rPr>
          <w:rFonts w:ascii="Arial" w:eastAsiaTheme="minorHAnsi" w:hAnsi="Arial" w:cs="Arial"/>
          <w:lang w:val="es-MX"/>
        </w:rPr>
        <w:t xml:space="preserve"> </w:t>
      </w:r>
      <w:r w:rsidRPr="00DB35CC">
        <w:rPr>
          <w:rFonts w:ascii="Arial" w:eastAsiaTheme="minorHAnsi" w:hAnsi="Arial" w:cs="Arial"/>
          <w:lang w:val="es-MX"/>
        </w:rPr>
        <w:t>rehabilitación del pavimento, obligación establecida en el artículo 102, en relación con los</w:t>
      </w:r>
      <w:r w:rsidR="00DB35CC">
        <w:rPr>
          <w:rFonts w:ascii="Arial" w:eastAsiaTheme="minorHAnsi" w:hAnsi="Arial" w:cs="Arial"/>
          <w:lang w:val="es-MX"/>
        </w:rPr>
        <w:t xml:space="preserve"> </w:t>
      </w:r>
      <w:r w:rsidRPr="00DB35CC">
        <w:rPr>
          <w:rFonts w:ascii="Arial" w:eastAsiaTheme="minorHAnsi" w:hAnsi="Arial" w:cs="Arial"/>
          <w:lang w:val="es-MX"/>
        </w:rPr>
        <w:t xml:space="preserve">artículos del 103 al 115, de la </w:t>
      </w:r>
      <w:r w:rsidRPr="00DB35CC">
        <w:rPr>
          <w:rFonts w:ascii="Arial" w:eastAsiaTheme="minorHAnsi" w:hAnsi="Arial" w:cs="Arial"/>
          <w:i/>
          <w:iCs/>
          <w:lang w:val="es-MX"/>
        </w:rPr>
        <w:t>LCRPENL</w:t>
      </w:r>
      <w:r w:rsidRPr="00DB35CC">
        <w:rPr>
          <w:rFonts w:ascii="Arial" w:eastAsiaTheme="minorHAnsi" w:hAnsi="Arial" w:cs="Arial"/>
          <w:lang w:val="es-MX"/>
        </w:rPr>
        <w:t>.</w:t>
      </w:r>
    </w:p>
    <w:p w:rsidR="00DB35CC" w:rsidRPr="00DB35CC" w:rsidRDefault="00DB35CC"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B35CC" w:rsidP="00DB35CC">
      <w:pPr>
        <w:autoSpaceDE w:val="0"/>
        <w:autoSpaceDN w:val="0"/>
        <w:adjustRightInd w:val="0"/>
        <w:spacing w:after="0" w:line="360" w:lineRule="auto"/>
        <w:ind w:firstLine="709"/>
        <w:jc w:val="both"/>
        <w:rPr>
          <w:rFonts w:ascii="Arial" w:eastAsiaTheme="minorHAnsi" w:hAnsi="Arial" w:cs="Arial"/>
          <w:b/>
          <w:bCs/>
          <w:lang w:val="es-MX"/>
        </w:rPr>
      </w:pPr>
      <w:r w:rsidRPr="00DB35CC">
        <w:rPr>
          <w:rFonts w:ascii="Arial" w:eastAsiaTheme="minorHAnsi" w:hAnsi="Arial" w:cs="Arial"/>
          <w:bCs/>
          <w:lang w:val="es-MX"/>
        </w:rPr>
        <w:t>En el expediente</w:t>
      </w:r>
      <w:r>
        <w:rPr>
          <w:rFonts w:ascii="Arial" w:eastAsiaTheme="minorHAnsi" w:hAnsi="Arial" w:cs="Arial"/>
          <w:b/>
          <w:bCs/>
          <w:lang w:val="es-MX"/>
        </w:rPr>
        <w:t xml:space="preserve"> </w:t>
      </w:r>
      <w:r w:rsidR="00D334AA" w:rsidRPr="00DB35CC">
        <w:rPr>
          <w:rFonts w:ascii="Arial" w:eastAsiaTheme="minorHAnsi" w:hAnsi="Arial" w:cs="Arial"/>
          <w:b/>
          <w:bCs/>
          <w:lang w:val="es-MX"/>
        </w:rPr>
        <w:t xml:space="preserve">GML-RM-05/15 </w:t>
      </w:r>
      <w:r w:rsidRPr="00DB35CC">
        <w:rPr>
          <w:rFonts w:ascii="Arial" w:eastAsiaTheme="minorHAnsi" w:hAnsi="Arial" w:cs="Arial"/>
          <w:bCs/>
          <w:lang w:val="es-MX"/>
        </w:rPr>
        <w:t>(</w:t>
      </w:r>
      <w:r w:rsidR="00D334AA" w:rsidRPr="00DB35CC">
        <w:rPr>
          <w:rFonts w:ascii="Arial" w:eastAsiaTheme="minorHAnsi" w:hAnsi="Arial" w:cs="Arial"/>
          <w:bCs/>
          <w:lang w:val="es-MX"/>
        </w:rPr>
        <w:t>Rehabilitación de la superficie de rodamiento en</w:t>
      </w:r>
      <w:r w:rsidRPr="00DB35CC">
        <w:rPr>
          <w:rFonts w:ascii="Arial" w:eastAsiaTheme="minorHAnsi" w:hAnsi="Arial" w:cs="Arial"/>
          <w:bCs/>
          <w:lang w:val="es-MX"/>
        </w:rPr>
        <w:t xml:space="preserve"> </w:t>
      </w:r>
      <w:r w:rsidR="00D334AA" w:rsidRPr="00DB35CC">
        <w:rPr>
          <w:rFonts w:ascii="Arial" w:eastAsiaTheme="minorHAnsi" w:hAnsi="Arial" w:cs="Arial"/>
          <w:bCs/>
          <w:lang w:val="es-MX"/>
        </w:rPr>
        <w:t>el Libramiento Monterrey-Victoria 900 metros, entre</w:t>
      </w:r>
      <w:r w:rsidRPr="00DB35CC">
        <w:rPr>
          <w:rFonts w:ascii="Arial" w:eastAsiaTheme="minorHAnsi" w:hAnsi="Arial" w:cs="Arial"/>
          <w:bCs/>
          <w:lang w:val="es-MX"/>
        </w:rPr>
        <w:t xml:space="preserve"> </w:t>
      </w:r>
      <w:r w:rsidR="00D334AA" w:rsidRPr="00DB35CC">
        <w:rPr>
          <w:rFonts w:ascii="Arial" w:eastAsiaTheme="minorHAnsi" w:hAnsi="Arial" w:cs="Arial"/>
          <w:bCs/>
          <w:lang w:val="es-MX"/>
        </w:rPr>
        <w:t xml:space="preserve">Prolongación Díaz </w:t>
      </w:r>
      <w:r w:rsidRPr="00DB35CC">
        <w:rPr>
          <w:rFonts w:ascii="Arial" w:eastAsiaTheme="minorHAnsi" w:hAnsi="Arial" w:cs="Arial"/>
          <w:bCs/>
          <w:lang w:val="es-MX"/>
        </w:rPr>
        <w:t>Mirón y Callejón de los Noriega) se observó:</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63. No se localizó ni fue exhibida durante la auditoría, la documentación que permita verificar</w:t>
      </w:r>
      <w:r w:rsidR="00DB35CC">
        <w:rPr>
          <w:rFonts w:ascii="Arial" w:eastAsiaTheme="minorHAnsi" w:hAnsi="Arial" w:cs="Arial"/>
          <w:lang w:val="es-MX"/>
        </w:rPr>
        <w:t xml:space="preserve"> </w:t>
      </w:r>
      <w:r w:rsidRPr="00DB35CC">
        <w:rPr>
          <w:rFonts w:ascii="Arial" w:eastAsiaTheme="minorHAnsi" w:hAnsi="Arial" w:cs="Arial"/>
          <w:lang w:val="es-MX"/>
        </w:rPr>
        <w:t>que la obra fue incluida en el presupuesto anual del ejercicio 2015, acorde con lo dispuesto</w:t>
      </w:r>
      <w:r w:rsidR="00DB35CC">
        <w:rPr>
          <w:rFonts w:ascii="Arial" w:eastAsiaTheme="minorHAnsi" w:hAnsi="Arial" w:cs="Arial"/>
          <w:lang w:val="es-MX"/>
        </w:rPr>
        <w:t xml:space="preserve"> </w:t>
      </w:r>
      <w:r w:rsidRPr="00DB35CC">
        <w:rPr>
          <w:rFonts w:ascii="Arial" w:eastAsiaTheme="minorHAnsi" w:hAnsi="Arial" w:cs="Arial"/>
          <w:lang w:val="es-MX"/>
        </w:rPr>
        <w:t xml:space="preserve">en el artículo 18, fracción IV, en relación con los artículos 19 y 22,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Recomendaciones en Relación a la Gestión o Control Interno.</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64. No se localizaron ni fueron exhibidos durante la auditoría, los análisis de precios unitarios de</w:t>
      </w:r>
      <w:r w:rsidR="00DB35CC">
        <w:rPr>
          <w:rFonts w:ascii="Arial" w:eastAsiaTheme="minorHAnsi" w:hAnsi="Arial" w:cs="Arial"/>
          <w:lang w:val="es-MX"/>
        </w:rPr>
        <w:t xml:space="preserve"> </w:t>
      </w:r>
      <w:r w:rsidRPr="00DB35CC">
        <w:rPr>
          <w:rFonts w:ascii="Arial" w:eastAsiaTheme="minorHAnsi" w:hAnsi="Arial" w:cs="Arial"/>
          <w:lang w:val="es-MX"/>
        </w:rPr>
        <w:t>los conceptos que integran el presupuesto elaborado por el Ente Público para la obra, que</w:t>
      </w:r>
      <w:r w:rsidR="00DB35CC">
        <w:rPr>
          <w:rFonts w:ascii="Arial" w:eastAsiaTheme="minorHAnsi" w:hAnsi="Arial" w:cs="Arial"/>
          <w:lang w:val="es-MX"/>
        </w:rPr>
        <w:t xml:space="preserve"> </w:t>
      </w:r>
      <w:r w:rsidRPr="00DB35CC">
        <w:rPr>
          <w:rFonts w:ascii="Arial" w:eastAsiaTheme="minorHAnsi" w:hAnsi="Arial" w:cs="Arial"/>
          <w:lang w:val="es-MX"/>
        </w:rPr>
        <w:t xml:space="preserve">permitan verificar la aplicación de los costos actualizados de </w:t>
      </w:r>
      <w:r w:rsidRPr="00DB35CC">
        <w:rPr>
          <w:rFonts w:ascii="Arial" w:eastAsiaTheme="minorHAnsi" w:hAnsi="Arial" w:cs="Arial"/>
          <w:lang w:val="es-MX"/>
        </w:rPr>
        <w:lastRenderedPageBreak/>
        <w:t>acuerdo con las condiciones</w:t>
      </w:r>
      <w:r w:rsidR="00DB35CC">
        <w:rPr>
          <w:rFonts w:ascii="Arial" w:eastAsiaTheme="minorHAnsi" w:hAnsi="Arial" w:cs="Arial"/>
          <w:lang w:val="es-MX"/>
        </w:rPr>
        <w:t xml:space="preserve"> </w:t>
      </w:r>
      <w:r w:rsidRPr="00DB35CC">
        <w:rPr>
          <w:rFonts w:ascii="Arial" w:eastAsiaTheme="minorHAnsi" w:hAnsi="Arial" w:cs="Arial"/>
          <w:lang w:val="es-MX"/>
        </w:rPr>
        <w:t>que prevalecían en el momento de su elaboración, obligación establecida en el artículo 19,</w:t>
      </w:r>
      <w:r w:rsidR="00DB35CC">
        <w:rPr>
          <w:rFonts w:ascii="Arial" w:eastAsiaTheme="minorHAnsi" w:hAnsi="Arial" w:cs="Arial"/>
          <w:lang w:val="es-MX"/>
        </w:rPr>
        <w:t xml:space="preserve"> </w:t>
      </w:r>
      <w:r w:rsidRPr="00DB35CC">
        <w:rPr>
          <w:rFonts w:ascii="Arial" w:eastAsiaTheme="minorHAnsi" w:hAnsi="Arial" w:cs="Arial"/>
          <w:lang w:val="es-MX"/>
        </w:rPr>
        <w:t xml:space="preserve">fracción XIII,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65. No se localizó ni fue exhibida durante la auditoría, el acta de recepción de los trabajos,</w:t>
      </w:r>
      <w:r w:rsidR="00DB35CC">
        <w:rPr>
          <w:rFonts w:ascii="Arial" w:eastAsiaTheme="minorHAnsi" w:hAnsi="Arial" w:cs="Arial"/>
          <w:lang w:val="es-MX"/>
        </w:rPr>
        <w:t xml:space="preserve"> </w:t>
      </w:r>
      <w:r w:rsidRPr="00DB35CC">
        <w:rPr>
          <w:rFonts w:ascii="Arial" w:eastAsiaTheme="minorHAnsi" w:hAnsi="Arial" w:cs="Arial"/>
          <w:lang w:val="es-MX"/>
        </w:rPr>
        <w:t xml:space="preserve">obligación establecida en el artículo 81, párrafo primero,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Recomendaciones en Relación a la Gestión o Control Interno.</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66. No se localizó ni fue exhibida durante la auditoría, la documentación que compruebe</w:t>
      </w:r>
      <w:r w:rsidR="00DB35CC">
        <w:rPr>
          <w:rFonts w:ascii="Arial" w:eastAsiaTheme="minorHAnsi" w:hAnsi="Arial" w:cs="Arial"/>
          <w:lang w:val="es-MX"/>
        </w:rPr>
        <w:t xml:space="preserve"> </w:t>
      </w:r>
      <w:r w:rsidRPr="00DB35CC">
        <w:rPr>
          <w:rFonts w:ascii="Arial" w:eastAsiaTheme="minorHAnsi" w:hAnsi="Arial" w:cs="Arial"/>
          <w:lang w:val="es-MX"/>
        </w:rPr>
        <w:t>que el contratista presentó previamente a la firma del contrato, el nombre del Laboratorio</w:t>
      </w:r>
      <w:r w:rsidR="00DB35CC">
        <w:rPr>
          <w:rFonts w:ascii="Arial" w:eastAsiaTheme="minorHAnsi" w:hAnsi="Arial" w:cs="Arial"/>
          <w:lang w:val="es-MX"/>
        </w:rPr>
        <w:t xml:space="preserve"> </w:t>
      </w:r>
      <w:r w:rsidRPr="00DB35CC">
        <w:rPr>
          <w:rFonts w:ascii="Arial" w:eastAsiaTheme="minorHAnsi" w:hAnsi="Arial" w:cs="Arial"/>
          <w:lang w:val="es-MX"/>
        </w:rPr>
        <w:t>Acreditado y del Profesional Responsable, que validarían técnicamente el cumplimiento</w:t>
      </w:r>
      <w:r w:rsidR="00DB35CC">
        <w:rPr>
          <w:rFonts w:ascii="Arial" w:eastAsiaTheme="minorHAnsi" w:hAnsi="Arial" w:cs="Arial"/>
          <w:lang w:val="es-MX"/>
        </w:rPr>
        <w:t xml:space="preserve"> </w:t>
      </w:r>
      <w:r w:rsidRPr="00DB35CC">
        <w:rPr>
          <w:rFonts w:ascii="Arial" w:eastAsiaTheme="minorHAnsi" w:hAnsi="Arial" w:cs="Arial"/>
          <w:lang w:val="es-MX"/>
        </w:rPr>
        <w:t>de las disposiciones de esta Ley, obligación establecida en el artículo 7, párrafo cuarto,</w:t>
      </w:r>
      <w:r w:rsidR="00DB35CC">
        <w:rPr>
          <w:rFonts w:ascii="Arial" w:eastAsiaTheme="minorHAnsi" w:hAnsi="Arial" w:cs="Arial"/>
          <w:lang w:val="es-MX"/>
        </w:rPr>
        <w:t xml:space="preserve"> </w:t>
      </w:r>
      <w:r w:rsidRPr="00DB35CC">
        <w:rPr>
          <w:rFonts w:ascii="Arial" w:eastAsiaTheme="minorHAnsi" w:hAnsi="Arial" w:cs="Arial"/>
          <w:lang w:val="es-MX"/>
        </w:rPr>
        <w:t xml:space="preserve">de la </w:t>
      </w:r>
      <w:r w:rsidRPr="00DB35CC">
        <w:rPr>
          <w:rFonts w:ascii="Arial" w:eastAsiaTheme="minorHAnsi" w:hAnsi="Arial" w:cs="Arial"/>
          <w:i/>
          <w:iCs/>
          <w:lang w:val="es-MX"/>
        </w:rPr>
        <w:t xml:space="preserve">LCRPENL </w:t>
      </w:r>
      <w:r w:rsidRPr="00DB35CC">
        <w:rPr>
          <w:rFonts w:ascii="Arial" w:eastAsiaTheme="minorHAnsi" w:hAnsi="Arial" w:cs="Arial"/>
          <w:lang w:val="es-MX"/>
        </w:rPr>
        <w:t>y a la NTEPNL-03-C, Capítulos 01. Certificación de laboratorios y 02.</w:t>
      </w:r>
      <w:r w:rsidR="00DB35CC">
        <w:rPr>
          <w:rFonts w:ascii="Arial" w:eastAsiaTheme="minorHAnsi" w:hAnsi="Arial" w:cs="Arial"/>
          <w:lang w:val="es-MX"/>
        </w:rPr>
        <w:t xml:space="preserve"> </w:t>
      </w:r>
      <w:r w:rsidRPr="00DB35CC">
        <w:rPr>
          <w:rFonts w:ascii="Arial" w:eastAsiaTheme="minorHAnsi" w:hAnsi="Arial" w:cs="Arial"/>
          <w:lang w:val="es-MX"/>
        </w:rPr>
        <w:t xml:space="preserve">Certificación Profesional Responsable, de las </w:t>
      </w:r>
      <w:r w:rsidRPr="00DB35CC">
        <w:rPr>
          <w:rFonts w:ascii="Arial" w:eastAsiaTheme="minorHAnsi" w:hAnsi="Arial" w:cs="Arial"/>
          <w:i/>
          <w:iCs/>
          <w:lang w:val="es-MX"/>
        </w:rPr>
        <w:t>NTPENL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67. No se localizó ni fue exhibida durante la auditoría, la sección de pavimento seleccionado</w:t>
      </w:r>
      <w:r w:rsidR="00DB35CC">
        <w:rPr>
          <w:rFonts w:ascii="Arial" w:eastAsiaTheme="minorHAnsi" w:hAnsi="Arial" w:cs="Arial"/>
          <w:lang w:val="es-MX"/>
        </w:rPr>
        <w:t xml:space="preserve"> </w:t>
      </w:r>
      <w:r w:rsidRPr="00DB35CC">
        <w:rPr>
          <w:rFonts w:ascii="Arial" w:eastAsiaTheme="minorHAnsi" w:hAnsi="Arial" w:cs="Arial"/>
          <w:lang w:val="es-MX"/>
        </w:rPr>
        <w:t xml:space="preserve">a partir del catálogo de secciones de pavimento o en su caso, el diseño </w:t>
      </w:r>
      <w:r w:rsidRPr="00DB35CC">
        <w:rPr>
          <w:rFonts w:ascii="Arial" w:eastAsiaTheme="minorHAnsi" w:hAnsi="Arial" w:cs="Arial"/>
          <w:lang w:val="es-MX"/>
        </w:rPr>
        <w:lastRenderedPageBreak/>
        <w:t>del pavimento,</w:t>
      </w:r>
      <w:r w:rsidR="00DB35CC">
        <w:rPr>
          <w:rFonts w:ascii="Arial" w:eastAsiaTheme="minorHAnsi" w:hAnsi="Arial" w:cs="Arial"/>
          <w:lang w:val="es-MX"/>
        </w:rPr>
        <w:t xml:space="preserve"> </w:t>
      </w:r>
      <w:r w:rsidRPr="00DB35CC">
        <w:rPr>
          <w:rFonts w:ascii="Arial" w:eastAsiaTheme="minorHAnsi" w:hAnsi="Arial" w:cs="Arial"/>
          <w:lang w:val="es-MX"/>
        </w:rPr>
        <w:t>de acuerdo con las Normas Técnicas Estatales, elaborado y autorizado por su respectivo</w:t>
      </w:r>
      <w:r w:rsidR="00DB35CC">
        <w:rPr>
          <w:rFonts w:ascii="Arial" w:eastAsiaTheme="minorHAnsi" w:hAnsi="Arial" w:cs="Arial"/>
          <w:lang w:val="es-MX"/>
        </w:rPr>
        <w:t xml:space="preserve"> </w:t>
      </w:r>
      <w:r w:rsidRPr="00DB35CC">
        <w:rPr>
          <w:rFonts w:ascii="Arial" w:eastAsiaTheme="minorHAnsi" w:hAnsi="Arial" w:cs="Arial"/>
          <w:lang w:val="es-MX"/>
        </w:rPr>
        <w:t>Profesional Responsable acreditado ante la Secretaría de Desarrollo Sustentable,</w:t>
      </w:r>
      <w:r w:rsidR="00DB35CC">
        <w:rPr>
          <w:rFonts w:ascii="Arial" w:eastAsiaTheme="minorHAnsi" w:hAnsi="Arial" w:cs="Arial"/>
          <w:lang w:val="es-MX"/>
        </w:rPr>
        <w:t xml:space="preserve"> </w:t>
      </w:r>
      <w:r w:rsidRPr="00DB35CC">
        <w:rPr>
          <w:rFonts w:ascii="Arial" w:eastAsiaTheme="minorHAnsi" w:hAnsi="Arial" w:cs="Arial"/>
          <w:lang w:val="es-MX"/>
        </w:rPr>
        <w:t xml:space="preserve">obligación establecida en el artículo 20, párrafo primero, segundo, de la </w:t>
      </w:r>
      <w:r w:rsidRPr="00DB35CC">
        <w:rPr>
          <w:rFonts w:ascii="Arial" w:eastAsiaTheme="minorHAnsi" w:hAnsi="Arial" w:cs="Arial"/>
          <w:i/>
          <w:iCs/>
          <w:lang w:val="es-MX"/>
        </w:rPr>
        <w:t>LCRPENL</w:t>
      </w:r>
      <w:r w:rsidRPr="00DB35CC">
        <w:rPr>
          <w:rFonts w:ascii="Arial" w:eastAsiaTheme="minorHAnsi" w:hAnsi="Arial" w:cs="Arial"/>
          <w:lang w:val="es-MX"/>
        </w:rPr>
        <w:t>, en</w:t>
      </w:r>
      <w:r w:rsidR="00DB35CC">
        <w:rPr>
          <w:rFonts w:ascii="Arial" w:eastAsiaTheme="minorHAnsi" w:hAnsi="Arial" w:cs="Arial"/>
          <w:lang w:val="es-MX"/>
        </w:rPr>
        <w:t xml:space="preserve"> </w:t>
      </w:r>
      <w:r w:rsidRPr="00DB35CC">
        <w:rPr>
          <w:rFonts w:ascii="Arial" w:eastAsiaTheme="minorHAnsi" w:hAnsi="Arial" w:cs="Arial"/>
          <w:lang w:val="es-MX"/>
        </w:rPr>
        <w:t>relación con las NTEPNL-02-DP, Capítulos 01, inciso B y 02 inciso B, y NTEPNL-03-C,</w:t>
      </w:r>
      <w:r w:rsidR="00DB35CC">
        <w:rPr>
          <w:rFonts w:ascii="Arial" w:eastAsiaTheme="minorHAnsi" w:hAnsi="Arial" w:cs="Arial"/>
          <w:lang w:val="es-MX"/>
        </w:rPr>
        <w:t xml:space="preserve"> </w:t>
      </w:r>
      <w:r w:rsidRPr="00DB35CC">
        <w:rPr>
          <w:rFonts w:ascii="Arial" w:eastAsiaTheme="minorHAnsi" w:hAnsi="Arial" w:cs="Arial"/>
          <w:lang w:val="es-MX"/>
        </w:rPr>
        <w:t xml:space="preserve">Capítulo 02, inciso B, párrafos tercero, cuarto, y último, de las </w:t>
      </w:r>
      <w:r w:rsidRPr="00DB35CC">
        <w:rPr>
          <w:rFonts w:ascii="Arial" w:eastAsiaTheme="minorHAnsi" w:hAnsi="Arial" w:cs="Arial"/>
          <w:i/>
          <w:iCs/>
          <w:lang w:val="es-MX"/>
        </w:rPr>
        <w:t>NTPENL</w:t>
      </w:r>
      <w:r w:rsidRPr="00DB35CC">
        <w:rPr>
          <w:rFonts w:ascii="Arial" w:eastAsiaTheme="minorHAnsi" w:hAnsi="Arial" w:cs="Arial"/>
          <w:lang w:val="es-MX"/>
        </w:rPr>
        <w:t>.</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68. No se localizaron ni fueron exhibidos durante la auditoría, los parámetros de los límites</w:t>
      </w:r>
      <w:r w:rsidR="00DB35CC">
        <w:rPr>
          <w:rFonts w:ascii="Arial" w:eastAsiaTheme="minorHAnsi" w:hAnsi="Arial" w:cs="Arial"/>
          <w:lang w:val="es-MX"/>
        </w:rPr>
        <w:t xml:space="preserve"> </w:t>
      </w:r>
      <w:r w:rsidRPr="00DB35CC">
        <w:rPr>
          <w:rFonts w:ascii="Arial" w:eastAsiaTheme="minorHAnsi" w:hAnsi="Arial" w:cs="Arial"/>
          <w:lang w:val="es-MX"/>
        </w:rPr>
        <w:t>de fricción y textura permisibles para las vialidades urbanas, obligación establecida en el</w:t>
      </w:r>
      <w:r w:rsidR="00DB35CC">
        <w:rPr>
          <w:rFonts w:ascii="Arial" w:eastAsiaTheme="minorHAnsi" w:hAnsi="Arial" w:cs="Arial"/>
          <w:lang w:val="es-MX"/>
        </w:rPr>
        <w:t xml:space="preserve"> </w:t>
      </w:r>
      <w:r w:rsidRPr="00DB35CC">
        <w:rPr>
          <w:rFonts w:ascii="Arial" w:eastAsiaTheme="minorHAnsi" w:hAnsi="Arial" w:cs="Arial"/>
          <w:lang w:val="es-MX"/>
        </w:rPr>
        <w:t>Capítulo Tercero, Textura y Acabados, Sección Primera, Características y Especificaciones</w:t>
      </w:r>
      <w:r w:rsidR="00DB35CC">
        <w:rPr>
          <w:rFonts w:ascii="Arial" w:eastAsiaTheme="minorHAnsi" w:hAnsi="Arial" w:cs="Arial"/>
          <w:lang w:val="es-MX"/>
        </w:rPr>
        <w:t xml:space="preserve"> </w:t>
      </w:r>
      <w:r w:rsidRPr="00DB35CC">
        <w:rPr>
          <w:rFonts w:ascii="Arial" w:eastAsiaTheme="minorHAnsi" w:hAnsi="Arial" w:cs="Arial"/>
          <w:lang w:val="es-MX"/>
        </w:rPr>
        <w:t xml:space="preserve">de las Vialidades, de la </w:t>
      </w:r>
      <w:r w:rsidRPr="00DB35CC">
        <w:rPr>
          <w:rFonts w:ascii="Arial" w:eastAsiaTheme="minorHAnsi" w:hAnsi="Arial" w:cs="Arial"/>
          <w:i/>
          <w:iCs/>
          <w:lang w:val="es-MX"/>
        </w:rPr>
        <w:t>LCRPENL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69. No se localizaron ni fueron exhibidas durante la auditoría, las especificaciones particulares</w:t>
      </w:r>
      <w:r w:rsidR="00DB35CC">
        <w:rPr>
          <w:rFonts w:ascii="Arial" w:eastAsiaTheme="minorHAnsi" w:hAnsi="Arial" w:cs="Arial"/>
          <w:lang w:val="es-MX"/>
        </w:rPr>
        <w:t xml:space="preserve"> </w:t>
      </w:r>
      <w:r w:rsidRPr="00DB35CC">
        <w:rPr>
          <w:rFonts w:ascii="Arial" w:eastAsiaTheme="minorHAnsi" w:hAnsi="Arial" w:cs="Arial"/>
          <w:lang w:val="es-MX"/>
        </w:rPr>
        <w:t>de la calidad del material para las capas de carpeta con concreto asfáltico y riego de liga,</w:t>
      </w:r>
      <w:r w:rsidR="00DB35CC">
        <w:rPr>
          <w:rFonts w:ascii="Arial" w:eastAsiaTheme="minorHAnsi" w:hAnsi="Arial" w:cs="Arial"/>
          <w:lang w:val="es-MX"/>
        </w:rPr>
        <w:t xml:space="preserve"> </w:t>
      </w:r>
      <w:r w:rsidRPr="00DB35CC">
        <w:rPr>
          <w:rFonts w:ascii="Arial" w:eastAsiaTheme="minorHAnsi" w:hAnsi="Arial" w:cs="Arial"/>
          <w:lang w:val="es-MX"/>
        </w:rPr>
        <w:t xml:space="preserve">obligación establecida en los artículos 70, párrafo quinto; y 94, de la </w:t>
      </w:r>
      <w:r w:rsidRPr="00DB35CC">
        <w:rPr>
          <w:rFonts w:ascii="Arial" w:eastAsiaTheme="minorHAnsi" w:hAnsi="Arial" w:cs="Arial"/>
          <w:i/>
          <w:iCs/>
          <w:lang w:val="es-MX"/>
        </w:rPr>
        <w:t>LCRPENL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lastRenderedPageBreak/>
        <w:t>70. No se localizaron ni fueron exhibidos durante la auditoría, los ensayos necesarios para</w:t>
      </w:r>
      <w:r w:rsidR="00DB35CC">
        <w:rPr>
          <w:rFonts w:ascii="Arial" w:eastAsiaTheme="minorHAnsi" w:hAnsi="Arial" w:cs="Arial"/>
          <w:lang w:val="es-MX"/>
        </w:rPr>
        <w:t xml:space="preserve"> </w:t>
      </w:r>
      <w:r w:rsidRPr="00DB35CC">
        <w:rPr>
          <w:rFonts w:ascii="Arial" w:eastAsiaTheme="minorHAnsi" w:hAnsi="Arial" w:cs="Arial"/>
          <w:lang w:val="es-MX"/>
        </w:rPr>
        <w:t>el control de calidad del material previo a su colocación, de acuerdo con el método de</w:t>
      </w:r>
      <w:r w:rsidR="00DB35CC">
        <w:rPr>
          <w:rFonts w:ascii="Arial" w:eastAsiaTheme="minorHAnsi" w:hAnsi="Arial" w:cs="Arial"/>
          <w:lang w:val="es-MX"/>
        </w:rPr>
        <w:t xml:space="preserve"> </w:t>
      </w:r>
      <w:r w:rsidRPr="00DB35CC">
        <w:rPr>
          <w:rFonts w:ascii="Arial" w:eastAsiaTheme="minorHAnsi" w:hAnsi="Arial" w:cs="Arial"/>
          <w:lang w:val="es-MX"/>
        </w:rPr>
        <w:t>control de calidad que fijen para las capas de carpeta con concreto asfáltico y riego de</w:t>
      </w:r>
      <w:r w:rsidR="00DB35CC">
        <w:rPr>
          <w:rFonts w:ascii="Arial" w:eastAsiaTheme="minorHAnsi" w:hAnsi="Arial" w:cs="Arial"/>
          <w:lang w:val="es-MX"/>
        </w:rPr>
        <w:t xml:space="preserve"> </w:t>
      </w:r>
      <w:r w:rsidRPr="00DB35CC">
        <w:rPr>
          <w:rFonts w:ascii="Arial" w:eastAsiaTheme="minorHAnsi" w:hAnsi="Arial" w:cs="Arial"/>
          <w:lang w:val="es-MX"/>
        </w:rPr>
        <w:t>liga, realizados por un Laboratorio Certificado por la Secretaría de Desarrollo Sustentable,</w:t>
      </w:r>
      <w:r w:rsidR="00DB35CC">
        <w:rPr>
          <w:rFonts w:ascii="Arial" w:eastAsiaTheme="minorHAnsi" w:hAnsi="Arial" w:cs="Arial"/>
          <w:lang w:val="es-MX"/>
        </w:rPr>
        <w:t xml:space="preserve"> </w:t>
      </w:r>
      <w:r w:rsidRPr="00DB35CC">
        <w:rPr>
          <w:rFonts w:ascii="Arial" w:eastAsiaTheme="minorHAnsi" w:hAnsi="Arial" w:cs="Arial"/>
          <w:lang w:val="es-MX"/>
        </w:rPr>
        <w:t>obligación establecida en los artículos 74, párrafo primero; y 95, párrafos primero y segundo;</w:t>
      </w:r>
      <w:r w:rsidR="00DB35CC">
        <w:rPr>
          <w:rFonts w:ascii="Arial" w:eastAsiaTheme="minorHAnsi" w:hAnsi="Arial" w:cs="Arial"/>
          <w:lang w:val="es-MX"/>
        </w:rPr>
        <w:t xml:space="preserve"> </w:t>
      </w:r>
      <w:r w:rsidRPr="00DB35CC">
        <w:rPr>
          <w:rFonts w:ascii="Arial" w:eastAsiaTheme="minorHAnsi" w:hAnsi="Arial" w:cs="Arial"/>
          <w:lang w:val="es-MX"/>
        </w:rPr>
        <w:t xml:space="preserve">en relación con el artículo 6, párrafo primero y segundo, de la </w:t>
      </w:r>
      <w:r w:rsidRPr="00DB35CC">
        <w:rPr>
          <w:rFonts w:ascii="Arial" w:eastAsiaTheme="minorHAnsi" w:hAnsi="Arial" w:cs="Arial"/>
          <w:i/>
          <w:iCs/>
          <w:lang w:val="es-MX"/>
        </w:rPr>
        <w:t xml:space="preserve">LCRPENL </w:t>
      </w:r>
      <w:r w:rsidRPr="00DB35CC">
        <w:rPr>
          <w:rFonts w:ascii="Arial" w:eastAsiaTheme="minorHAnsi" w:hAnsi="Arial" w:cs="Arial"/>
          <w:lang w:val="es-MX"/>
        </w:rPr>
        <w:t xml:space="preserve">y a la NTEPNL-03-C, Capítulo 01. Certificación de Laboratorios, de las </w:t>
      </w:r>
      <w:r w:rsidRPr="00DB35CC">
        <w:rPr>
          <w:rFonts w:ascii="Arial" w:eastAsiaTheme="minorHAnsi" w:hAnsi="Arial" w:cs="Arial"/>
          <w:i/>
          <w:iCs/>
          <w:lang w:val="es-MX"/>
        </w:rPr>
        <w:t>NTPENL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71. No se localizaron ni fueron exhibidos durante la auditoría, los ensayos necesarios para</w:t>
      </w:r>
      <w:r w:rsidR="00DB35CC">
        <w:rPr>
          <w:rFonts w:ascii="Arial" w:eastAsiaTheme="minorHAnsi" w:hAnsi="Arial" w:cs="Arial"/>
          <w:lang w:val="es-MX"/>
        </w:rPr>
        <w:t xml:space="preserve"> </w:t>
      </w:r>
      <w:r w:rsidRPr="00DB35CC">
        <w:rPr>
          <w:rFonts w:ascii="Arial" w:eastAsiaTheme="minorHAnsi" w:hAnsi="Arial" w:cs="Arial"/>
          <w:lang w:val="es-MX"/>
        </w:rPr>
        <w:t>el control de calidad del material durante su ejecución, realizados por un Laboratorio</w:t>
      </w:r>
      <w:r w:rsidR="00DB35CC">
        <w:rPr>
          <w:rFonts w:ascii="Arial" w:eastAsiaTheme="minorHAnsi" w:hAnsi="Arial" w:cs="Arial"/>
          <w:lang w:val="es-MX"/>
        </w:rPr>
        <w:t xml:space="preserve"> </w:t>
      </w:r>
      <w:r w:rsidRPr="00DB35CC">
        <w:rPr>
          <w:rFonts w:ascii="Arial" w:eastAsiaTheme="minorHAnsi" w:hAnsi="Arial" w:cs="Arial"/>
          <w:lang w:val="es-MX"/>
        </w:rPr>
        <w:t>Certificado y validados por un Profesional Responsable, así como la verificación por parte de</w:t>
      </w:r>
      <w:r w:rsidR="00DB35CC">
        <w:rPr>
          <w:rFonts w:ascii="Arial" w:eastAsiaTheme="minorHAnsi" w:hAnsi="Arial" w:cs="Arial"/>
          <w:lang w:val="es-MX"/>
        </w:rPr>
        <w:t xml:space="preserve"> </w:t>
      </w:r>
      <w:r w:rsidRPr="00DB35CC">
        <w:rPr>
          <w:rFonts w:ascii="Arial" w:eastAsiaTheme="minorHAnsi" w:hAnsi="Arial" w:cs="Arial"/>
          <w:lang w:val="es-MX"/>
        </w:rPr>
        <w:t>los mismos para la recepción de los trabajos, de acuerdo con el método de control de calidad</w:t>
      </w:r>
      <w:r w:rsidR="00DB35CC">
        <w:rPr>
          <w:rFonts w:ascii="Arial" w:eastAsiaTheme="minorHAnsi" w:hAnsi="Arial" w:cs="Arial"/>
          <w:lang w:val="es-MX"/>
        </w:rPr>
        <w:t xml:space="preserve"> </w:t>
      </w:r>
      <w:r w:rsidRPr="00DB35CC">
        <w:rPr>
          <w:rFonts w:ascii="Arial" w:eastAsiaTheme="minorHAnsi" w:hAnsi="Arial" w:cs="Arial"/>
          <w:lang w:val="es-MX"/>
        </w:rPr>
        <w:t>establecidos para las capas de carpeta con concreto asfáltico y riego de liga, obligación</w:t>
      </w:r>
      <w:r w:rsidR="00DB35CC">
        <w:rPr>
          <w:rFonts w:ascii="Arial" w:eastAsiaTheme="minorHAnsi" w:hAnsi="Arial" w:cs="Arial"/>
          <w:lang w:val="es-MX"/>
        </w:rPr>
        <w:t xml:space="preserve"> </w:t>
      </w:r>
      <w:r w:rsidRPr="00DB35CC">
        <w:rPr>
          <w:rFonts w:ascii="Arial" w:eastAsiaTheme="minorHAnsi" w:hAnsi="Arial" w:cs="Arial"/>
          <w:lang w:val="es-MX"/>
        </w:rPr>
        <w:t>establecida en los artículos 74, párrafo segundo; y 95, párrafos primero y segundo; en</w:t>
      </w:r>
      <w:r w:rsidR="00DB35CC">
        <w:rPr>
          <w:rFonts w:ascii="Arial" w:eastAsiaTheme="minorHAnsi" w:hAnsi="Arial" w:cs="Arial"/>
          <w:lang w:val="es-MX"/>
        </w:rPr>
        <w:t xml:space="preserve"> </w:t>
      </w:r>
      <w:r w:rsidRPr="00DB35CC">
        <w:rPr>
          <w:rFonts w:ascii="Arial" w:eastAsiaTheme="minorHAnsi" w:hAnsi="Arial" w:cs="Arial"/>
          <w:lang w:val="es-MX"/>
        </w:rPr>
        <w:t xml:space="preserve">relación con los artículos 8, 75, 76, 96 y 97, de la </w:t>
      </w:r>
      <w:r w:rsidRPr="00DB35CC">
        <w:rPr>
          <w:rFonts w:ascii="Arial" w:eastAsiaTheme="minorHAnsi" w:hAnsi="Arial" w:cs="Arial"/>
          <w:i/>
          <w:iCs/>
          <w:lang w:val="es-MX"/>
        </w:rPr>
        <w:t>LCRPENL</w:t>
      </w:r>
      <w:r w:rsidRPr="00DB35CC">
        <w:rPr>
          <w:rFonts w:ascii="Arial" w:eastAsiaTheme="minorHAnsi" w:hAnsi="Arial" w:cs="Arial"/>
          <w:lang w:val="es-MX"/>
        </w:rPr>
        <w:t>; y a la NTEPNL-03-C,</w:t>
      </w:r>
      <w:r w:rsidR="00DB35CC">
        <w:rPr>
          <w:rFonts w:ascii="Arial" w:eastAsiaTheme="minorHAnsi" w:hAnsi="Arial" w:cs="Arial"/>
          <w:lang w:val="es-MX"/>
        </w:rPr>
        <w:t xml:space="preserve"> </w:t>
      </w:r>
      <w:r w:rsidRPr="00DB35CC">
        <w:rPr>
          <w:rFonts w:ascii="Arial" w:eastAsiaTheme="minorHAnsi" w:hAnsi="Arial" w:cs="Arial"/>
          <w:lang w:val="es-MX"/>
        </w:rPr>
        <w:t>Capítulos 01. Certificación de laboratorios y 02. Certificación Profesional Responsable, de</w:t>
      </w:r>
      <w:r w:rsidR="00DB35CC">
        <w:rPr>
          <w:rFonts w:ascii="Arial" w:eastAsiaTheme="minorHAnsi" w:hAnsi="Arial" w:cs="Arial"/>
          <w:lang w:val="es-MX"/>
        </w:rPr>
        <w:t xml:space="preserve"> </w:t>
      </w:r>
      <w:r w:rsidRPr="00DB35CC">
        <w:rPr>
          <w:rFonts w:ascii="Arial" w:eastAsiaTheme="minorHAnsi" w:hAnsi="Arial" w:cs="Arial"/>
          <w:lang w:val="es-MX"/>
        </w:rPr>
        <w:t xml:space="preserve">las </w:t>
      </w:r>
      <w:r w:rsidRPr="00DB35CC">
        <w:rPr>
          <w:rFonts w:ascii="Arial" w:eastAsiaTheme="minorHAnsi" w:hAnsi="Arial" w:cs="Arial"/>
          <w:i/>
          <w:iCs/>
          <w:lang w:val="es-MX"/>
        </w:rPr>
        <w:t>NTPENL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lastRenderedPageBreak/>
        <w:t>72. No se localizó ni fue exhibido durante la auditoría, el estudio de evaluación para la</w:t>
      </w:r>
      <w:r w:rsidR="00DB35CC">
        <w:rPr>
          <w:rFonts w:ascii="Arial" w:eastAsiaTheme="minorHAnsi" w:hAnsi="Arial" w:cs="Arial"/>
          <w:lang w:val="es-MX"/>
        </w:rPr>
        <w:t xml:space="preserve"> </w:t>
      </w:r>
      <w:r w:rsidRPr="00DB35CC">
        <w:rPr>
          <w:rFonts w:ascii="Arial" w:eastAsiaTheme="minorHAnsi" w:hAnsi="Arial" w:cs="Arial"/>
          <w:lang w:val="es-MX"/>
        </w:rPr>
        <w:t>rehabilitación del pavimento, obligación establecida en el artículo 102, en relación con los</w:t>
      </w:r>
      <w:r w:rsidR="00DB35CC">
        <w:rPr>
          <w:rFonts w:ascii="Arial" w:eastAsiaTheme="minorHAnsi" w:hAnsi="Arial" w:cs="Arial"/>
          <w:lang w:val="es-MX"/>
        </w:rPr>
        <w:t xml:space="preserve"> </w:t>
      </w:r>
      <w:r w:rsidRPr="00DB35CC">
        <w:rPr>
          <w:rFonts w:ascii="Arial" w:eastAsiaTheme="minorHAnsi" w:hAnsi="Arial" w:cs="Arial"/>
          <w:lang w:val="es-MX"/>
        </w:rPr>
        <w:t xml:space="preserve">artículos del 103 al 115, de la </w:t>
      </w:r>
      <w:r w:rsidRPr="00DB35CC">
        <w:rPr>
          <w:rFonts w:ascii="Arial" w:eastAsiaTheme="minorHAnsi" w:hAnsi="Arial" w:cs="Arial"/>
          <w:i/>
          <w:iCs/>
          <w:lang w:val="es-MX"/>
        </w:rPr>
        <w:t>LCRPENL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B35CC" w:rsidP="00DB35CC">
      <w:pPr>
        <w:autoSpaceDE w:val="0"/>
        <w:autoSpaceDN w:val="0"/>
        <w:adjustRightInd w:val="0"/>
        <w:spacing w:after="0" w:line="360" w:lineRule="auto"/>
        <w:ind w:firstLine="709"/>
        <w:jc w:val="both"/>
        <w:rPr>
          <w:rFonts w:ascii="Arial" w:eastAsiaTheme="minorHAnsi" w:hAnsi="Arial" w:cs="Arial"/>
          <w:b/>
          <w:bCs/>
          <w:lang w:val="es-MX"/>
        </w:rPr>
      </w:pPr>
      <w:r w:rsidRPr="00DB35CC">
        <w:rPr>
          <w:rFonts w:ascii="Arial" w:eastAsiaTheme="minorHAnsi" w:hAnsi="Arial" w:cs="Arial"/>
          <w:bCs/>
          <w:lang w:val="es-MX"/>
        </w:rPr>
        <w:t>En el expediente</w:t>
      </w:r>
      <w:r>
        <w:rPr>
          <w:rFonts w:ascii="Arial" w:eastAsiaTheme="minorHAnsi" w:hAnsi="Arial" w:cs="Arial"/>
          <w:b/>
          <w:bCs/>
          <w:lang w:val="es-MX"/>
        </w:rPr>
        <w:t xml:space="preserve"> </w:t>
      </w:r>
      <w:r w:rsidR="00D334AA" w:rsidRPr="00DB35CC">
        <w:rPr>
          <w:rFonts w:ascii="Arial" w:eastAsiaTheme="minorHAnsi" w:hAnsi="Arial" w:cs="Arial"/>
          <w:b/>
          <w:bCs/>
          <w:lang w:val="es-MX"/>
        </w:rPr>
        <w:t xml:space="preserve">GML-RM-01/15 </w:t>
      </w:r>
      <w:r w:rsidRPr="00DB35CC">
        <w:rPr>
          <w:rFonts w:ascii="Arial" w:eastAsiaTheme="minorHAnsi" w:hAnsi="Arial" w:cs="Arial"/>
          <w:bCs/>
          <w:lang w:val="es-MX"/>
        </w:rPr>
        <w:t>(</w:t>
      </w:r>
      <w:r w:rsidR="00D334AA" w:rsidRPr="00DB35CC">
        <w:rPr>
          <w:rFonts w:ascii="Arial" w:eastAsiaTheme="minorHAnsi" w:hAnsi="Arial" w:cs="Arial"/>
          <w:bCs/>
          <w:lang w:val="es-MX"/>
        </w:rPr>
        <w:t>Ampliación de pavimento en avenida Las Américas</w:t>
      </w:r>
      <w:r w:rsidRPr="00DB35CC">
        <w:rPr>
          <w:rFonts w:ascii="Arial" w:eastAsiaTheme="minorHAnsi" w:hAnsi="Arial" w:cs="Arial"/>
          <w:bCs/>
          <w:lang w:val="es-MX"/>
        </w:rPr>
        <w:t>, 1a. Etapa) se observó:</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73. No se localizó ni fue exhibida durante la auditoría, la documentación que permita verificar</w:t>
      </w:r>
      <w:r w:rsidR="00DB35CC">
        <w:rPr>
          <w:rFonts w:ascii="Arial" w:eastAsiaTheme="minorHAnsi" w:hAnsi="Arial" w:cs="Arial"/>
          <w:lang w:val="es-MX"/>
        </w:rPr>
        <w:t xml:space="preserve"> </w:t>
      </w:r>
      <w:r w:rsidRPr="00DB35CC">
        <w:rPr>
          <w:rFonts w:ascii="Arial" w:eastAsiaTheme="minorHAnsi" w:hAnsi="Arial" w:cs="Arial"/>
          <w:lang w:val="es-MX"/>
        </w:rPr>
        <w:t>que la obra fue incluida en el presupuesto anual del ejercicio 2015, acorde con lo dispuesto</w:t>
      </w:r>
      <w:r w:rsidR="00DB35CC">
        <w:rPr>
          <w:rFonts w:ascii="Arial" w:eastAsiaTheme="minorHAnsi" w:hAnsi="Arial" w:cs="Arial"/>
          <w:lang w:val="es-MX"/>
        </w:rPr>
        <w:t xml:space="preserve"> </w:t>
      </w:r>
      <w:r w:rsidRPr="00DB35CC">
        <w:rPr>
          <w:rFonts w:ascii="Arial" w:eastAsiaTheme="minorHAnsi" w:hAnsi="Arial" w:cs="Arial"/>
          <w:lang w:val="es-MX"/>
        </w:rPr>
        <w:t xml:space="preserve">en el artículo 18, fracción IV, en relación con los artículos 19 y 22,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Recomendaciones en Relación a la Gestión o Control Interno.</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994848"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74. En la revisión del expediente, se detectó que la rehabilitación de la obra se contrató por</w:t>
      </w:r>
      <w:r w:rsidR="00DB35CC">
        <w:rPr>
          <w:rFonts w:ascii="Arial" w:eastAsiaTheme="minorHAnsi" w:hAnsi="Arial" w:cs="Arial"/>
          <w:lang w:val="es-MX"/>
        </w:rPr>
        <w:t xml:space="preserve"> </w:t>
      </w:r>
      <w:r w:rsidRPr="00DB35CC">
        <w:rPr>
          <w:rFonts w:ascii="Arial" w:eastAsiaTheme="minorHAnsi" w:hAnsi="Arial" w:cs="Arial"/>
          <w:lang w:val="es-MX"/>
        </w:rPr>
        <w:t>un importe de $2,045,302, la cual consistió en la ampliación de la avenida ejecutando las</w:t>
      </w:r>
      <w:r w:rsidR="00DB35CC">
        <w:rPr>
          <w:rFonts w:ascii="Arial" w:eastAsiaTheme="minorHAnsi" w:hAnsi="Arial" w:cs="Arial"/>
          <w:lang w:val="es-MX"/>
        </w:rPr>
        <w:t xml:space="preserve"> </w:t>
      </w:r>
      <w:r w:rsidRPr="00DB35CC">
        <w:rPr>
          <w:rFonts w:ascii="Arial" w:eastAsiaTheme="minorHAnsi" w:hAnsi="Arial" w:cs="Arial"/>
          <w:lang w:val="es-MX"/>
        </w:rPr>
        <w:t>capas de "Escarificado de terreno natural", "Formación de terraplén", "Subbase de 15 cm</w:t>
      </w:r>
      <w:r w:rsidR="00DB35CC">
        <w:rPr>
          <w:rFonts w:ascii="Arial" w:eastAsiaTheme="minorHAnsi" w:hAnsi="Arial" w:cs="Arial"/>
          <w:lang w:val="es-MX"/>
        </w:rPr>
        <w:t xml:space="preserve"> </w:t>
      </w:r>
      <w:r w:rsidRPr="00DB35CC">
        <w:rPr>
          <w:rFonts w:ascii="Arial" w:eastAsiaTheme="minorHAnsi" w:hAnsi="Arial" w:cs="Arial"/>
          <w:lang w:val="es-MX"/>
        </w:rPr>
        <w:t>de espesor", "Base de 15 cm de espesor", "Riego de impregnación" y como superficie de</w:t>
      </w:r>
      <w:r w:rsidR="00DB35CC">
        <w:rPr>
          <w:rFonts w:ascii="Arial" w:eastAsiaTheme="minorHAnsi" w:hAnsi="Arial" w:cs="Arial"/>
          <w:lang w:val="es-MX"/>
        </w:rPr>
        <w:t xml:space="preserve"> </w:t>
      </w:r>
      <w:r w:rsidRPr="00DB35CC">
        <w:rPr>
          <w:rFonts w:ascii="Arial" w:eastAsiaTheme="minorHAnsi" w:hAnsi="Arial" w:cs="Arial"/>
          <w:lang w:val="es-MX"/>
        </w:rPr>
        <w:t>rodamiento la aplicación de "Riego de sello" (4,444,70 m² la cual comprende la ampliación</w:t>
      </w:r>
      <w:r w:rsidR="00DB35CC">
        <w:rPr>
          <w:rFonts w:ascii="Arial" w:eastAsiaTheme="minorHAnsi" w:hAnsi="Arial" w:cs="Arial"/>
          <w:lang w:val="es-MX"/>
        </w:rPr>
        <w:t xml:space="preserve"> </w:t>
      </w:r>
      <w:r w:rsidRPr="00DB35CC">
        <w:rPr>
          <w:rFonts w:ascii="Arial" w:eastAsiaTheme="minorHAnsi" w:hAnsi="Arial" w:cs="Arial"/>
          <w:lang w:val="es-MX"/>
        </w:rPr>
        <w:t>y la carpeta existente), registrando trabajos en bitácora de obra hasta el 28 de febrero de</w:t>
      </w:r>
      <w:r w:rsidR="00DB35CC">
        <w:rPr>
          <w:rFonts w:ascii="Arial" w:eastAsiaTheme="minorHAnsi" w:hAnsi="Arial" w:cs="Arial"/>
          <w:lang w:val="es-MX"/>
        </w:rPr>
        <w:t xml:space="preserve"> </w:t>
      </w:r>
      <w:r w:rsidRPr="00DB35CC">
        <w:rPr>
          <w:rFonts w:ascii="Arial" w:eastAsiaTheme="minorHAnsi" w:hAnsi="Arial" w:cs="Arial"/>
          <w:lang w:val="es-MX"/>
        </w:rPr>
        <w:t xml:space="preserve">2015; en relación con ello, </w:t>
      </w:r>
      <w:r w:rsidRPr="00DB35CC">
        <w:rPr>
          <w:rFonts w:ascii="Arial" w:eastAsiaTheme="minorHAnsi" w:hAnsi="Arial" w:cs="Arial"/>
          <w:lang w:val="es-MX"/>
        </w:rPr>
        <w:lastRenderedPageBreak/>
        <w:t xml:space="preserve">personal adscrito a </w:t>
      </w:r>
      <w:r w:rsidR="000A4560">
        <w:rPr>
          <w:rFonts w:ascii="Arial" w:eastAsiaTheme="minorHAnsi" w:hAnsi="Arial" w:cs="Arial"/>
          <w:lang w:val="es-MX"/>
        </w:rPr>
        <w:t>la</w:t>
      </w:r>
      <w:r w:rsidRPr="00DB35CC">
        <w:rPr>
          <w:rFonts w:ascii="Arial" w:eastAsiaTheme="minorHAnsi" w:hAnsi="Arial" w:cs="Arial"/>
          <w:lang w:val="es-MX"/>
        </w:rPr>
        <w:t xml:space="preserve"> Auditoría realizó inspección a la obra, la</w:t>
      </w:r>
      <w:r w:rsidR="00DB35CC">
        <w:rPr>
          <w:rFonts w:ascii="Arial" w:eastAsiaTheme="minorHAnsi" w:hAnsi="Arial" w:cs="Arial"/>
          <w:lang w:val="es-MX"/>
        </w:rPr>
        <w:t xml:space="preserve"> </w:t>
      </w:r>
      <w:r w:rsidRPr="00DB35CC">
        <w:rPr>
          <w:rFonts w:ascii="Arial" w:eastAsiaTheme="minorHAnsi" w:hAnsi="Arial" w:cs="Arial"/>
          <w:lang w:val="es-MX"/>
        </w:rPr>
        <w:t>cual se hace constar en el acta ASENL-DAOPDU-OP-AI-MU31-009/2106, de fecha de 21</w:t>
      </w:r>
      <w:r w:rsidR="00DB35CC">
        <w:rPr>
          <w:rFonts w:ascii="Arial" w:eastAsiaTheme="minorHAnsi" w:hAnsi="Arial" w:cs="Arial"/>
          <w:lang w:val="es-MX"/>
        </w:rPr>
        <w:t xml:space="preserve"> </w:t>
      </w:r>
      <w:r w:rsidRPr="00DB35CC">
        <w:rPr>
          <w:rFonts w:ascii="Arial" w:eastAsiaTheme="minorHAnsi" w:hAnsi="Arial" w:cs="Arial"/>
          <w:lang w:val="es-MX"/>
        </w:rPr>
        <w:t>de junio de 2016, misma que fue firmada de conformidad por personal del Ente Público,</w:t>
      </w:r>
      <w:r w:rsidR="00DB35CC">
        <w:rPr>
          <w:rFonts w:ascii="Arial" w:eastAsiaTheme="minorHAnsi" w:hAnsi="Arial" w:cs="Arial"/>
          <w:lang w:val="es-MX"/>
        </w:rPr>
        <w:t xml:space="preserve"> </w:t>
      </w:r>
      <w:r w:rsidRPr="00DB35CC">
        <w:rPr>
          <w:rFonts w:ascii="Arial" w:eastAsiaTheme="minorHAnsi" w:hAnsi="Arial" w:cs="Arial"/>
          <w:lang w:val="es-MX"/>
        </w:rPr>
        <w:t>detectando en la verificación de los conceptos "Riego de impregnación" y "Riego de sello",</w:t>
      </w:r>
      <w:r w:rsidR="00DB35CC">
        <w:rPr>
          <w:rFonts w:ascii="Arial" w:eastAsiaTheme="minorHAnsi" w:hAnsi="Arial" w:cs="Arial"/>
          <w:lang w:val="es-MX"/>
        </w:rPr>
        <w:t xml:space="preserve"> </w:t>
      </w:r>
      <w:r w:rsidRPr="00DB35CC">
        <w:rPr>
          <w:rFonts w:ascii="Arial" w:eastAsiaTheme="minorHAnsi" w:hAnsi="Arial" w:cs="Arial"/>
          <w:lang w:val="es-MX"/>
        </w:rPr>
        <w:t>desprendimiento de sus materiales, en un área de 4,622.10 m², según levantamiento físico</w:t>
      </w:r>
      <w:r w:rsidR="00DB35CC">
        <w:rPr>
          <w:rFonts w:ascii="Arial" w:eastAsiaTheme="minorHAnsi" w:hAnsi="Arial" w:cs="Arial"/>
          <w:lang w:val="es-MX"/>
        </w:rPr>
        <w:t xml:space="preserve"> </w:t>
      </w:r>
      <w:r w:rsidR="000A4560">
        <w:rPr>
          <w:rFonts w:ascii="Arial" w:eastAsiaTheme="minorHAnsi" w:hAnsi="Arial" w:cs="Arial"/>
          <w:lang w:val="es-MX"/>
        </w:rPr>
        <w:t>realizado por parte de l</w:t>
      </w:r>
      <w:r w:rsidRPr="00DB35CC">
        <w:rPr>
          <w:rFonts w:ascii="Arial" w:eastAsiaTheme="minorHAnsi" w:hAnsi="Arial" w:cs="Arial"/>
          <w:lang w:val="es-MX"/>
        </w:rPr>
        <w:t>a Auditoría; además, se observó la ejecución de trabajos de trazo</w:t>
      </w:r>
      <w:r w:rsidR="00DB35CC">
        <w:rPr>
          <w:rFonts w:ascii="Arial" w:eastAsiaTheme="minorHAnsi" w:hAnsi="Arial" w:cs="Arial"/>
          <w:lang w:val="es-MX"/>
        </w:rPr>
        <w:t xml:space="preserve"> </w:t>
      </w:r>
      <w:r w:rsidRPr="00DB35CC">
        <w:rPr>
          <w:rFonts w:ascii="Arial" w:eastAsiaTheme="minorHAnsi" w:hAnsi="Arial" w:cs="Arial"/>
          <w:lang w:val="es-MX"/>
        </w:rPr>
        <w:t>para la construcción de una nueva obra de pavimentación sobre el área inspeccionada, lo</w:t>
      </w:r>
      <w:r w:rsidR="00DB35CC">
        <w:rPr>
          <w:rFonts w:ascii="Arial" w:eastAsiaTheme="minorHAnsi" w:hAnsi="Arial" w:cs="Arial"/>
          <w:lang w:val="es-MX"/>
        </w:rPr>
        <w:t xml:space="preserve"> </w:t>
      </w:r>
      <w:r w:rsidRPr="00DB35CC">
        <w:rPr>
          <w:rFonts w:ascii="Arial" w:eastAsiaTheme="minorHAnsi" w:hAnsi="Arial" w:cs="Arial"/>
          <w:lang w:val="es-MX"/>
        </w:rPr>
        <w:t>cual hace evidente que no se contaron con los estudios de preinversión que determinaron la</w:t>
      </w:r>
      <w:r w:rsidR="00DB35CC">
        <w:rPr>
          <w:rFonts w:ascii="Arial" w:eastAsiaTheme="minorHAnsi" w:hAnsi="Arial" w:cs="Arial"/>
          <w:lang w:val="es-MX"/>
        </w:rPr>
        <w:t xml:space="preserve"> </w:t>
      </w:r>
      <w:r w:rsidRPr="00DB35CC">
        <w:rPr>
          <w:rFonts w:ascii="Arial" w:eastAsiaTheme="minorHAnsi" w:hAnsi="Arial" w:cs="Arial"/>
          <w:lang w:val="es-MX"/>
        </w:rPr>
        <w:t>factibilidad técnica de la obra, esto en razón de que la inversión realizada por un importe de</w:t>
      </w:r>
      <w:r w:rsidR="00DB35CC">
        <w:rPr>
          <w:rFonts w:ascii="Arial" w:eastAsiaTheme="minorHAnsi" w:hAnsi="Arial" w:cs="Arial"/>
          <w:lang w:val="es-MX"/>
        </w:rPr>
        <w:t xml:space="preserve"> </w:t>
      </w:r>
      <w:r w:rsidRPr="00DB35CC">
        <w:rPr>
          <w:rFonts w:ascii="Arial" w:eastAsiaTheme="minorHAnsi" w:hAnsi="Arial" w:cs="Arial"/>
          <w:lang w:val="es-MX"/>
        </w:rPr>
        <w:t>$1,775,674, no cumplió con la calidad, eficiencia, ejecución y servicio óptimo, incumpliendo</w:t>
      </w:r>
      <w:r w:rsidR="00DB35CC">
        <w:rPr>
          <w:rFonts w:ascii="Arial" w:eastAsiaTheme="minorHAnsi" w:hAnsi="Arial" w:cs="Arial"/>
          <w:lang w:val="es-MX"/>
        </w:rPr>
        <w:t xml:space="preserve"> </w:t>
      </w:r>
      <w:r w:rsidRPr="00DB35CC">
        <w:rPr>
          <w:rFonts w:ascii="Arial" w:eastAsiaTheme="minorHAnsi" w:hAnsi="Arial" w:cs="Arial"/>
          <w:lang w:val="es-MX"/>
        </w:rPr>
        <w:t xml:space="preserve">con la obligación establecida en el artículo 19, fracciones I y VI, de la </w:t>
      </w:r>
      <w:r w:rsidRPr="00DB35CC">
        <w:rPr>
          <w:rFonts w:ascii="Arial" w:eastAsiaTheme="minorHAnsi" w:hAnsi="Arial" w:cs="Arial"/>
          <w:i/>
          <w:iCs/>
          <w:lang w:val="es-MX"/>
        </w:rPr>
        <w:t>LOPEMNL</w:t>
      </w:r>
      <w:r w:rsidRPr="00DB35CC">
        <w:rPr>
          <w:rFonts w:ascii="Arial" w:eastAsiaTheme="minorHAnsi" w:hAnsi="Arial" w:cs="Arial"/>
          <w:lang w:val="es-MX"/>
        </w:rPr>
        <w:t>.</w:t>
      </w:r>
    </w:p>
    <w:p w:rsidR="00DB35CC" w:rsidRPr="00DB35CC" w:rsidRDefault="00DB35CC" w:rsidP="00DB35CC">
      <w:pPr>
        <w:autoSpaceDE w:val="0"/>
        <w:autoSpaceDN w:val="0"/>
        <w:adjustRightInd w:val="0"/>
        <w:spacing w:after="0" w:line="360" w:lineRule="auto"/>
        <w:ind w:firstLine="709"/>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75. No se localizaron ni fueron exhibidos durante la auditoría, los análisis de precios unitarios de</w:t>
      </w:r>
      <w:r w:rsidR="00DB35CC">
        <w:rPr>
          <w:rFonts w:ascii="Arial" w:eastAsiaTheme="minorHAnsi" w:hAnsi="Arial" w:cs="Arial"/>
          <w:lang w:val="es-MX"/>
        </w:rPr>
        <w:t xml:space="preserve"> </w:t>
      </w:r>
      <w:r w:rsidRPr="00DB35CC">
        <w:rPr>
          <w:rFonts w:ascii="Arial" w:eastAsiaTheme="minorHAnsi" w:hAnsi="Arial" w:cs="Arial"/>
          <w:lang w:val="es-MX"/>
        </w:rPr>
        <w:t>los conceptos que integran el presupuesto elaborado por el Ente Público para la obra, que</w:t>
      </w:r>
      <w:r w:rsidR="00DB35CC">
        <w:rPr>
          <w:rFonts w:ascii="Arial" w:eastAsiaTheme="minorHAnsi" w:hAnsi="Arial" w:cs="Arial"/>
          <w:lang w:val="es-MX"/>
        </w:rPr>
        <w:t xml:space="preserve"> </w:t>
      </w:r>
      <w:r w:rsidRPr="00DB35CC">
        <w:rPr>
          <w:rFonts w:ascii="Arial" w:eastAsiaTheme="minorHAnsi" w:hAnsi="Arial" w:cs="Arial"/>
          <w:lang w:val="es-MX"/>
        </w:rPr>
        <w:t>permitan verificar la aplicación de los costos actualizados de acuerdo con las condiciones</w:t>
      </w:r>
      <w:r w:rsidR="00DB35CC">
        <w:rPr>
          <w:rFonts w:ascii="Arial" w:eastAsiaTheme="minorHAnsi" w:hAnsi="Arial" w:cs="Arial"/>
          <w:lang w:val="es-MX"/>
        </w:rPr>
        <w:t xml:space="preserve"> </w:t>
      </w:r>
      <w:r w:rsidRPr="00DB35CC">
        <w:rPr>
          <w:rFonts w:ascii="Arial" w:eastAsiaTheme="minorHAnsi" w:hAnsi="Arial" w:cs="Arial"/>
          <w:lang w:val="es-MX"/>
        </w:rPr>
        <w:t>que prevalecían en el momento de su elaboración, obligación establecida en el artículo 19,</w:t>
      </w:r>
      <w:r w:rsidR="00DB35CC">
        <w:rPr>
          <w:rFonts w:ascii="Arial" w:eastAsiaTheme="minorHAnsi" w:hAnsi="Arial" w:cs="Arial"/>
          <w:lang w:val="es-MX"/>
        </w:rPr>
        <w:t xml:space="preserve"> </w:t>
      </w:r>
      <w:r w:rsidRPr="00DB35CC">
        <w:rPr>
          <w:rFonts w:ascii="Arial" w:eastAsiaTheme="minorHAnsi" w:hAnsi="Arial" w:cs="Arial"/>
          <w:lang w:val="es-MX"/>
        </w:rPr>
        <w:t xml:space="preserve">fracción XIII,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lastRenderedPageBreak/>
        <w:t>76. No se localizó ni fue exhibido durante la auditoría, el convenio que difiera, sin modificar, el</w:t>
      </w:r>
      <w:r w:rsidR="00DB35CC">
        <w:rPr>
          <w:rFonts w:ascii="Arial" w:eastAsiaTheme="minorHAnsi" w:hAnsi="Arial" w:cs="Arial"/>
          <w:lang w:val="es-MX"/>
        </w:rPr>
        <w:t xml:space="preserve"> </w:t>
      </w:r>
      <w:r w:rsidRPr="00DB35CC">
        <w:rPr>
          <w:rFonts w:ascii="Arial" w:eastAsiaTheme="minorHAnsi" w:hAnsi="Arial" w:cs="Arial"/>
          <w:lang w:val="es-MX"/>
        </w:rPr>
        <w:t>periodo de ejecución de los trabajos, debido a la entrega tardía del anticipo, con nuevo plazo</w:t>
      </w:r>
      <w:r w:rsidR="00DB35CC">
        <w:rPr>
          <w:rFonts w:ascii="Arial" w:eastAsiaTheme="minorHAnsi" w:hAnsi="Arial" w:cs="Arial"/>
          <w:lang w:val="es-MX"/>
        </w:rPr>
        <w:t xml:space="preserve"> </w:t>
      </w:r>
      <w:r w:rsidRPr="00DB35CC">
        <w:rPr>
          <w:rFonts w:ascii="Arial" w:eastAsiaTheme="minorHAnsi" w:hAnsi="Arial" w:cs="Arial"/>
          <w:lang w:val="es-MX"/>
        </w:rPr>
        <w:t>del 19 de febrero al 4 de abril de 2015, obligación establecida en el artículo 64, fracción I,</w:t>
      </w:r>
      <w:r w:rsidR="00DB35CC">
        <w:rPr>
          <w:rFonts w:ascii="Arial" w:eastAsiaTheme="minorHAnsi" w:hAnsi="Arial" w:cs="Arial"/>
          <w:lang w:val="es-MX"/>
        </w:rPr>
        <w:t xml:space="preserve"> </w:t>
      </w:r>
      <w:r w:rsidRPr="00DB35CC">
        <w:rPr>
          <w:rFonts w:ascii="Arial" w:eastAsiaTheme="minorHAnsi" w:hAnsi="Arial" w:cs="Arial"/>
          <w:lang w:val="es-MX"/>
        </w:rPr>
        <w:t xml:space="preserve">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77. No se localizaron ni fueron exhibidos durante la auditoría, los registros de bitácora de</w:t>
      </w:r>
      <w:r w:rsidR="00DB35CC">
        <w:rPr>
          <w:rFonts w:ascii="Arial" w:eastAsiaTheme="minorHAnsi" w:hAnsi="Arial" w:cs="Arial"/>
          <w:lang w:val="es-MX"/>
        </w:rPr>
        <w:t xml:space="preserve"> </w:t>
      </w:r>
      <w:r w:rsidRPr="00DB35CC">
        <w:rPr>
          <w:rFonts w:ascii="Arial" w:eastAsiaTheme="minorHAnsi" w:hAnsi="Arial" w:cs="Arial"/>
          <w:lang w:val="es-MX"/>
        </w:rPr>
        <w:t>trabajos posteriores al 28 de febrero de 2015, y hasta la terminación de los mismos,</w:t>
      </w:r>
      <w:r w:rsidR="00DB35CC">
        <w:rPr>
          <w:rFonts w:ascii="Arial" w:eastAsiaTheme="minorHAnsi" w:hAnsi="Arial" w:cs="Arial"/>
          <w:lang w:val="es-MX"/>
        </w:rPr>
        <w:t xml:space="preserve"> </w:t>
      </w:r>
      <w:r w:rsidRPr="00DB35CC">
        <w:rPr>
          <w:rFonts w:ascii="Arial" w:eastAsiaTheme="minorHAnsi" w:hAnsi="Arial" w:cs="Arial"/>
          <w:lang w:val="es-MX"/>
        </w:rPr>
        <w:t xml:space="preserve">obligación establecida en el artículo 67, fracción I,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Recomendaciones en Relación a la Gestión o Control Interno.</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78. No se localizaron ni fueron exhibidos durante la auditoría, los informes periódicos por parte</w:t>
      </w:r>
      <w:r w:rsidR="00DB35CC">
        <w:rPr>
          <w:rFonts w:ascii="Arial" w:eastAsiaTheme="minorHAnsi" w:hAnsi="Arial" w:cs="Arial"/>
          <w:lang w:val="es-MX"/>
        </w:rPr>
        <w:t xml:space="preserve"> </w:t>
      </w:r>
      <w:r w:rsidRPr="00DB35CC">
        <w:rPr>
          <w:rFonts w:ascii="Arial" w:eastAsiaTheme="minorHAnsi" w:hAnsi="Arial" w:cs="Arial"/>
          <w:lang w:val="es-MX"/>
        </w:rPr>
        <w:t>del supervisor, mediante los cuales se mencione la situación que guarda la obra en los</w:t>
      </w:r>
      <w:r w:rsidR="00DB35CC">
        <w:rPr>
          <w:rFonts w:ascii="Arial" w:eastAsiaTheme="minorHAnsi" w:hAnsi="Arial" w:cs="Arial"/>
          <w:lang w:val="es-MX"/>
        </w:rPr>
        <w:t xml:space="preserve"> </w:t>
      </w:r>
      <w:r w:rsidRPr="00DB35CC">
        <w:rPr>
          <w:rFonts w:ascii="Arial" w:eastAsiaTheme="minorHAnsi" w:hAnsi="Arial" w:cs="Arial"/>
          <w:lang w:val="es-MX"/>
        </w:rPr>
        <w:t>aspectos legales, técnicos, económicos, financieros y administrativos, ya que según la</w:t>
      </w:r>
      <w:r w:rsidR="00DB35CC">
        <w:rPr>
          <w:rFonts w:ascii="Arial" w:eastAsiaTheme="minorHAnsi" w:hAnsi="Arial" w:cs="Arial"/>
          <w:lang w:val="es-MX"/>
        </w:rPr>
        <w:t xml:space="preserve"> </w:t>
      </w:r>
      <w:r w:rsidRPr="00DB35CC">
        <w:rPr>
          <w:rFonts w:ascii="Arial" w:eastAsiaTheme="minorHAnsi" w:hAnsi="Arial" w:cs="Arial"/>
          <w:lang w:val="es-MX"/>
        </w:rPr>
        <w:t>reprogramación por entrega tardía del anticipo, la obra se debió terminar el 4 de abril de</w:t>
      </w:r>
      <w:r w:rsidR="00DB35CC">
        <w:rPr>
          <w:rFonts w:ascii="Arial" w:eastAsiaTheme="minorHAnsi" w:hAnsi="Arial" w:cs="Arial"/>
          <w:lang w:val="es-MX"/>
        </w:rPr>
        <w:t xml:space="preserve"> </w:t>
      </w:r>
      <w:r w:rsidRPr="00DB35CC">
        <w:rPr>
          <w:rFonts w:ascii="Arial" w:eastAsiaTheme="minorHAnsi" w:hAnsi="Arial" w:cs="Arial"/>
          <w:lang w:val="es-MX"/>
        </w:rPr>
        <w:t>2015 y de acuerdo con la estimación 2 normal, el período máximo de ejecución de trabajos</w:t>
      </w:r>
      <w:r w:rsidR="00DB35CC">
        <w:rPr>
          <w:rFonts w:ascii="Arial" w:eastAsiaTheme="minorHAnsi" w:hAnsi="Arial" w:cs="Arial"/>
          <w:lang w:val="es-MX"/>
        </w:rPr>
        <w:t xml:space="preserve"> </w:t>
      </w:r>
      <w:r w:rsidRPr="00DB35CC">
        <w:rPr>
          <w:rFonts w:ascii="Arial" w:eastAsiaTheme="minorHAnsi" w:hAnsi="Arial" w:cs="Arial"/>
          <w:lang w:val="es-MX"/>
        </w:rPr>
        <w:t>es al 14 de marzo de 2015, sin localizar al 14 de junio de 2016 (fecha de auditoría) registro de</w:t>
      </w:r>
      <w:r w:rsidR="00DB35CC">
        <w:rPr>
          <w:rFonts w:ascii="Arial" w:eastAsiaTheme="minorHAnsi" w:hAnsi="Arial" w:cs="Arial"/>
          <w:lang w:val="es-MX"/>
        </w:rPr>
        <w:t xml:space="preserve"> </w:t>
      </w:r>
      <w:r w:rsidRPr="00DB35CC">
        <w:rPr>
          <w:rFonts w:ascii="Arial" w:eastAsiaTheme="minorHAnsi" w:hAnsi="Arial" w:cs="Arial"/>
          <w:lang w:val="es-MX"/>
        </w:rPr>
        <w:t>trabajos posteriores, aviso de terminación y acta de recepción de la misma; además, es de</w:t>
      </w:r>
      <w:r w:rsidR="00DB35CC">
        <w:rPr>
          <w:rFonts w:ascii="Arial" w:eastAsiaTheme="minorHAnsi" w:hAnsi="Arial" w:cs="Arial"/>
          <w:lang w:val="es-MX"/>
        </w:rPr>
        <w:t xml:space="preserve"> </w:t>
      </w:r>
      <w:r w:rsidRPr="00DB35CC">
        <w:rPr>
          <w:rFonts w:ascii="Arial" w:eastAsiaTheme="minorHAnsi" w:hAnsi="Arial" w:cs="Arial"/>
          <w:lang w:val="es-MX"/>
        </w:rPr>
        <w:t>señalar que de un importe contratado de $2,045,302, se han ejecutado trabajos hasta por un</w:t>
      </w:r>
      <w:r w:rsidR="00DB35CC">
        <w:rPr>
          <w:rFonts w:ascii="Arial" w:eastAsiaTheme="minorHAnsi" w:hAnsi="Arial" w:cs="Arial"/>
          <w:lang w:val="es-MX"/>
        </w:rPr>
        <w:t xml:space="preserve"> </w:t>
      </w:r>
      <w:r w:rsidRPr="00DB35CC">
        <w:rPr>
          <w:rFonts w:ascii="Arial" w:eastAsiaTheme="minorHAnsi" w:hAnsi="Arial" w:cs="Arial"/>
          <w:lang w:val="es-MX"/>
        </w:rPr>
        <w:t>importe de $1,775,674, es decir, un 87% de avance financiero, quedando por amortizar del</w:t>
      </w:r>
      <w:r w:rsidR="00DB35CC">
        <w:rPr>
          <w:rFonts w:ascii="Arial" w:eastAsiaTheme="minorHAnsi" w:hAnsi="Arial" w:cs="Arial"/>
          <w:lang w:val="es-MX"/>
        </w:rPr>
        <w:t xml:space="preserve"> </w:t>
      </w:r>
      <w:r w:rsidRPr="00DB35CC">
        <w:rPr>
          <w:rFonts w:ascii="Arial" w:eastAsiaTheme="minorHAnsi" w:hAnsi="Arial" w:cs="Arial"/>
          <w:lang w:val="es-MX"/>
        </w:rPr>
        <w:lastRenderedPageBreak/>
        <w:t>anticipo otorgado un importe de $115,555, obligación establecida en el artículo 67, fracción</w:t>
      </w:r>
      <w:r w:rsidR="00DB35CC">
        <w:rPr>
          <w:rFonts w:ascii="Arial" w:eastAsiaTheme="minorHAnsi" w:hAnsi="Arial" w:cs="Arial"/>
          <w:lang w:val="es-MX"/>
        </w:rPr>
        <w:t xml:space="preserve"> </w:t>
      </w:r>
      <w:r w:rsidRPr="00DB35CC">
        <w:rPr>
          <w:rFonts w:ascii="Arial" w:eastAsiaTheme="minorHAnsi" w:hAnsi="Arial" w:cs="Arial"/>
          <w:lang w:val="es-MX"/>
        </w:rPr>
        <w:t xml:space="preserve">VI,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79. No se localizó ni fue exhibida durante la auditoría, la documentación que permita verificar</w:t>
      </w:r>
      <w:r w:rsidR="00DB35CC">
        <w:rPr>
          <w:rFonts w:ascii="Arial" w:eastAsiaTheme="minorHAnsi" w:hAnsi="Arial" w:cs="Arial"/>
          <w:lang w:val="es-MX"/>
        </w:rPr>
        <w:t xml:space="preserve"> </w:t>
      </w:r>
      <w:r w:rsidRPr="00DB35CC">
        <w:rPr>
          <w:rFonts w:ascii="Arial" w:eastAsiaTheme="minorHAnsi" w:hAnsi="Arial" w:cs="Arial"/>
          <w:lang w:val="es-MX"/>
        </w:rPr>
        <w:t>que el contratista comunicó al Ente Público la terminación de los trabajos, obligación</w:t>
      </w:r>
      <w:r w:rsidR="00DB35CC">
        <w:rPr>
          <w:rFonts w:ascii="Arial" w:eastAsiaTheme="minorHAnsi" w:hAnsi="Arial" w:cs="Arial"/>
          <w:lang w:val="es-MX"/>
        </w:rPr>
        <w:t xml:space="preserve"> </w:t>
      </w:r>
      <w:r w:rsidRPr="00DB35CC">
        <w:rPr>
          <w:rFonts w:ascii="Arial" w:eastAsiaTheme="minorHAnsi" w:hAnsi="Arial" w:cs="Arial"/>
          <w:lang w:val="es-MX"/>
        </w:rPr>
        <w:t xml:space="preserve">establecida en el artículo 78, párrafo primero, de la </w:t>
      </w:r>
      <w:r w:rsidRPr="00DB35CC">
        <w:rPr>
          <w:rFonts w:ascii="Arial" w:eastAsiaTheme="minorHAnsi" w:hAnsi="Arial" w:cs="Arial"/>
          <w:i/>
          <w:iCs/>
          <w:lang w:val="es-MX"/>
        </w:rPr>
        <w:t>LOPEMNL</w:t>
      </w:r>
      <w:r w:rsidRPr="00DB35CC">
        <w:rPr>
          <w:rFonts w:ascii="Arial" w:eastAsiaTheme="minorHAnsi" w:hAnsi="Arial" w:cs="Arial"/>
          <w:lang w:val="es-MX"/>
        </w:rPr>
        <w:t>.</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p>
    <w:p w:rsidR="00D334AA" w:rsidRPr="00DB35CC" w:rsidRDefault="00D334AA" w:rsidP="00DB35CC">
      <w:pPr>
        <w:autoSpaceDE w:val="0"/>
        <w:autoSpaceDN w:val="0"/>
        <w:adjustRightInd w:val="0"/>
        <w:spacing w:after="0" w:line="360" w:lineRule="auto"/>
        <w:ind w:firstLine="709"/>
        <w:jc w:val="both"/>
        <w:rPr>
          <w:rFonts w:ascii="Arial" w:eastAsiaTheme="minorHAnsi" w:hAnsi="Arial" w:cs="Arial"/>
          <w:lang w:val="es-MX"/>
        </w:rPr>
      </w:pPr>
      <w:r w:rsidRPr="00DB35CC">
        <w:rPr>
          <w:rFonts w:ascii="Arial" w:eastAsiaTheme="minorHAnsi" w:hAnsi="Arial" w:cs="Arial"/>
          <w:lang w:val="es-MX"/>
        </w:rPr>
        <w:t>80. No se localizó ni fue exhibida durante la auditoría, el acta de recepción de los trabajos,</w:t>
      </w:r>
      <w:r w:rsidR="00DB35CC">
        <w:rPr>
          <w:rFonts w:ascii="Arial" w:eastAsiaTheme="minorHAnsi" w:hAnsi="Arial" w:cs="Arial"/>
          <w:lang w:val="es-MX"/>
        </w:rPr>
        <w:t xml:space="preserve"> </w:t>
      </w:r>
      <w:r w:rsidRPr="00DB35CC">
        <w:rPr>
          <w:rFonts w:ascii="Arial" w:eastAsiaTheme="minorHAnsi" w:hAnsi="Arial" w:cs="Arial"/>
          <w:lang w:val="es-MX"/>
        </w:rPr>
        <w:t xml:space="preserve">obligación establecida en el artículo 81, párrafo primero, de la </w:t>
      </w:r>
      <w:r w:rsidRPr="00DB35CC">
        <w:rPr>
          <w:rFonts w:ascii="Arial" w:eastAsiaTheme="minorHAnsi" w:hAnsi="Arial" w:cs="Arial"/>
          <w:i/>
          <w:iCs/>
          <w:lang w:val="es-MX"/>
        </w:rPr>
        <w:t>LOPEMNL</w:t>
      </w:r>
      <w:r w:rsidRPr="00DB35CC">
        <w:rPr>
          <w:rFonts w:ascii="Arial" w:eastAsiaTheme="minorHAnsi" w:hAnsi="Arial" w:cs="Arial"/>
          <w:lang w:val="es-MX"/>
        </w:rPr>
        <w:t xml:space="preserve">. </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jc w:val="both"/>
        <w:rPr>
          <w:rFonts w:ascii="Arial" w:eastAsiaTheme="minorHAnsi" w:hAnsi="Arial" w:cs="Arial"/>
          <w:b/>
          <w:bCs/>
          <w:lang w:val="es-MX"/>
        </w:rPr>
      </w:pPr>
      <w:r w:rsidRPr="00DB35CC">
        <w:rPr>
          <w:rFonts w:ascii="Arial" w:eastAsiaTheme="minorHAnsi" w:hAnsi="Arial" w:cs="Arial"/>
          <w:b/>
          <w:bCs/>
          <w:lang w:val="es-MX"/>
        </w:rPr>
        <w:t>Acción(es) o recomendación(es) emitida(s)</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Promoción de Fincamiento de Responsabilidad Administrativa.</w:t>
      </w:r>
    </w:p>
    <w:p w:rsidR="00D334AA" w:rsidRPr="00DB35CC" w:rsidRDefault="00D334AA" w:rsidP="00DB35CC">
      <w:pPr>
        <w:autoSpaceDE w:val="0"/>
        <w:autoSpaceDN w:val="0"/>
        <w:adjustRightInd w:val="0"/>
        <w:spacing w:after="0" w:line="360" w:lineRule="auto"/>
        <w:jc w:val="both"/>
        <w:rPr>
          <w:rFonts w:ascii="Arial" w:eastAsiaTheme="minorHAnsi" w:hAnsi="Arial" w:cs="Arial"/>
          <w:i/>
          <w:iCs/>
          <w:lang w:val="es-MX"/>
        </w:rPr>
      </w:pPr>
      <w:r w:rsidRPr="00DB35CC">
        <w:rPr>
          <w:rFonts w:ascii="Arial" w:eastAsiaTheme="minorHAnsi" w:hAnsi="Arial" w:cs="Arial"/>
          <w:i/>
          <w:iCs/>
          <w:lang w:val="es-MX"/>
        </w:rPr>
        <w:t>Recomendaciones en Relación a la Gestión o Control Interno.</w:t>
      </w:r>
    </w:p>
    <w:p w:rsidR="00D334AA" w:rsidRPr="00DB35CC" w:rsidRDefault="00D334AA" w:rsidP="00DB35CC">
      <w:pPr>
        <w:autoSpaceDE w:val="0"/>
        <w:autoSpaceDN w:val="0"/>
        <w:adjustRightInd w:val="0"/>
        <w:spacing w:after="0" w:line="360" w:lineRule="auto"/>
        <w:jc w:val="both"/>
        <w:rPr>
          <w:rFonts w:ascii="Arial" w:eastAsiaTheme="minorHAnsi" w:hAnsi="Arial" w:cs="Arial"/>
          <w:lang w:val="es-MX"/>
        </w:rPr>
      </w:pPr>
    </w:p>
    <w:p w:rsidR="00D334AA" w:rsidRPr="00DB35CC" w:rsidRDefault="00D334AA" w:rsidP="00DB35CC">
      <w:pPr>
        <w:autoSpaceDE w:val="0"/>
        <w:autoSpaceDN w:val="0"/>
        <w:adjustRightInd w:val="0"/>
        <w:spacing w:after="0" w:line="360" w:lineRule="auto"/>
        <w:ind w:firstLine="709"/>
        <w:jc w:val="both"/>
        <w:rPr>
          <w:rFonts w:ascii="Arial" w:hAnsi="Arial" w:cs="Arial"/>
        </w:rPr>
      </w:pPr>
      <w:r w:rsidRPr="00DB35CC">
        <w:rPr>
          <w:rFonts w:ascii="Arial" w:eastAsiaTheme="minorHAnsi" w:hAnsi="Arial" w:cs="Arial"/>
          <w:lang w:val="es-MX"/>
        </w:rPr>
        <w:t>81. En la revisión del expediente, se detectó que la obra se adjudicó mediante el procedimiento</w:t>
      </w:r>
      <w:r w:rsidR="00DB35CC">
        <w:rPr>
          <w:rFonts w:ascii="Arial" w:eastAsiaTheme="minorHAnsi" w:hAnsi="Arial" w:cs="Arial"/>
          <w:lang w:val="es-MX"/>
        </w:rPr>
        <w:t xml:space="preserve"> </w:t>
      </w:r>
      <w:r w:rsidRPr="00DB35CC">
        <w:rPr>
          <w:rFonts w:ascii="Arial" w:eastAsiaTheme="minorHAnsi" w:hAnsi="Arial" w:cs="Arial"/>
          <w:lang w:val="es-MX"/>
        </w:rPr>
        <w:t>de invitación restringida a cuando menos cinco contratistas y considerando que existe</w:t>
      </w:r>
      <w:r w:rsidR="00DB35CC">
        <w:rPr>
          <w:rFonts w:ascii="Arial" w:eastAsiaTheme="minorHAnsi" w:hAnsi="Arial" w:cs="Arial"/>
          <w:lang w:val="es-MX"/>
        </w:rPr>
        <w:t xml:space="preserve"> </w:t>
      </w:r>
      <w:r w:rsidRPr="00DB35CC">
        <w:rPr>
          <w:rFonts w:ascii="Arial" w:eastAsiaTheme="minorHAnsi" w:hAnsi="Arial" w:cs="Arial"/>
          <w:lang w:val="es-MX"/>
        </w:rPr>
        <w:t>similitud en la ubicación, tipo de trabajo y periodo de ejecución, se debió agrupar con la obra</w:t>
      </w:r>
      <w:r w:rsidR="00DB35CC">
        <w:rPr>
          <w:rFonts w:ascii="Arial" w:eastAsiaTheme="minorHAnsi" w:hAnsi="Arial" w:cs="Arial"/>
          <w:lang w:val="es-MX"/>
        </w:rPr>
        <w:t xml:space="preserve"> </w:t>
      </w:r>
      <w:r w:rsidRPr="00DB35CC">
        <w:rPr>
          <w:rFonts w:ascii="Arial" w:eastAsiaTheme="minorHAnsi" w:hAnsi="Arial" w:cs="Arial"/>
          <w:lang w:val="es-MX"/>
        </w:rPr>
        <w:t>realizada con el número de contrato GML-RM-02/15, y asignarse mediante el procedimiento</w:t>
      </w:r>
      <w:r w:rsidR="00DB35CC">
        <w:rPr>
          <w:rFonts w:ascii="Arial" w:eastAsiaTheme="minorHAnsi" w:hAnsi="Arial" w:cs="Arial"/>
          <w:lang w:val="es-MX"/>
        </w:rPr>
        <w:t xml:space="preserve"> </w:t>
      </w:r>
      <w:r w:rsidRPr="00DB35CC">
        <w:rPr>
          <w:rFonts w:ascii="Arial" w:eastAsiaTheme="minorHAnsi" w:hAnsi="Arial" w:cs="Arial"/>
          <w:lang w:val="es-MX"/>
        </w:rPr>
        <w:t xml:space="preserve">de licitación pública, obligación establecida en el artículo 92, de la </w:t>
      </w:r>
      <w:r w:rsidRPr="00DB35CC">
        <w:rPr>
          <w:rFonts w:ascii="Arial" w:eastAsiaTheme="minorHAnsi" w:hAnsi="Arial" w:cs="Arial"/>
          <w:i/>
          <w:iCs/>
          <w:lang w:val="es-MX"/>
        </w:rPr>
        <w:t>LOPEMNL</w:t>
      </w:r>
      <w:r w:rsidRPr="00DB35CC">
        <w:rPr>
          <w:rFonts w:ascii="Arial" w:eastAsiaTheme="minorHAnsi" w:hAnsi="Arial" w:cs="Arial"/>
          <w:lang w:val="es-MX"/>
        </w:rPr>
        <w:t>, de acuerdo</w:t>
      </w:r>
      <w:r w:rsidR="00DB35CC">
        <w:rPr>
          <w:rFonts w:ascii="Arial" w:eastAsiaTheme="minorHAnsi" w:hAnsi="Arial" w:cs="Arial"/>
          <w:lang w:val="es-MX"/>
        </w:rPr>
        <w:t xml:space="preserve"> </w:t>
      </w:r>
      <w:r w:rsidRPr="00DB35CC">
        <w:rPr>
          <w:rFonts w:ascii="Arial" w:eastAsiaTheme="minorHAnsi" w:hAnsi="Arial" w:cs="Arial"/>
          <w:lang w:val="es-MX"/>
        </w:rPr>
        <w:t>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19"/>
        <w:gridCol w:w="2171"/>
        <w:gridCol w:w="1681"/>
        <w:gridCol w:w="138"/>
        <w:gridCol w:w="1079"/>
        <w:gridCol w:w="66"/>
        <w:gridCol w:w="66"/>
        <w:gridCol w:w="1476"/>
      </w:tblGrid>
      <w:tr w:rsidR="005F4381" w:rsidRPr="005F4381" w:rsidTr="005F4381">
        <w:trPr>
          <w:tblCellSpacing w:w="15" w:type="dxa"/>
        </w:trPr>
        <w:tc>
          <w:tcPr>
            <w:tcW w:w="0" w:type="auto"/>
            <w:vAlign w:val="center"/>
            <w:hideMark/>
          </w:tcPr>
          <w:p w:rsidR="005F4381" w:rsidRPr="005F4381" w:rsidRDefault="005F4381" w:rsidP="005F4381">
            <w:pPr>
              <w:spacing w:after="0"/>
              <w:jc w:val="center"/>
              <w:rPr>
                <w:rFonts w:ascii="Arial" w:hAnsi="Arial" w:cs="Arial"/>
                <w:b/>
                <w:sz w:val="14"/>
                <w:szCs w:val="14"/>
                <w:u w:val="single"/>
                <w:lang w:val="es-MX" w:eastAsia="es-MX"/>
              </w:rPr>
            </w:pPr>
            <w:r w:rsidRPr="005F4381">
              <w:rPr>
                <w:rFonts w:ascii="Arial" w:hAnsi="Arial" w:cs="Arial"/>
                <w:b/>
                <w:sz w:val="14"/>
                <w:szCs w:val="14"/>
                <w:u w:val="single"/>
                <w:lang w:val="es-MX" w:eastAsia="es-MX"/>
              </w:rPr>
              <w:lastRenderedPageBreak/>
              <w:t>No. Contrato</w:t>
            </w:r>
          </w:p>
        </w:tc>
        <w:tc>
          <w:tcPr>
            <w:tcW w:w="0" w:type="auto"/>
            <w:vAlign w:val="center"/>
            <w:hideMark/>
          </w:tcPr>
          <w:p w:rsidR="005F4381" w:rsidRPr="005F4381" w:rsidRDefault="005F4381" w:rsidP="005F4381">
            <w:pPr>
              <w:spacing w:after="0"/>
              <w:jc w:val="center"/>
              <w:rPr>
                <w:rFonts w:ascii="Arial" w:hAnsi="Arial" w:cs="Arial"/>
                <w:b/>
                <w:sz w:val="14"/>
                <w:szCs w:val="14"/>
                <w:u w:val="single"/>
                <w:lang w:val="es-MX" w:eastAsia="es-MX"/>
              </w:rPr>
            </w:pPr>
            <w:r w:rsidRPr="005F4381">
              <w:rPr>
                <w:rFonts w:ascii="Arial" w:hAnsi="Arial" w:cs="Arial"/>
                <w:b/>
                <w:sz w:val="14"/>
                <w:szCs w:val="14"/>
                <w:u w:val="single"/>
                <w:lang w:val="es-MX" w:eastAsia="es-MX"/>
              </w:rPr>
              <w:t>Descripción de la obra</w:t>
            </w:r>
          </w:p>
        </w:tc>
        <w:tc>
          <w:tcPr>
            <w:tcW w:w="0" w:type="auto"/>
            <w:vAlign w:val="center"/>
            <w:hideMark/>
          </w:tcPr>
          <w:p w:rsidR="005F4381" w:rsidRPr="005F4381" w:rsidRDefault="005F4381" w:rsidP="005F4381">
            <w:pPr>
              <w:spacing w:after="0"/>
              <w:jc w:val="center"/>
              <w:rPr>
                <w:rFonts w:ascii="Arial" w:hAnsi="Arial" w:cs="Arial"/>
                <w:b/>
                <w:sz w:val="14"/>
                <w:szCs w:val="14"/>
                <w:u w:val="single"/>
                <w:lang w:val="es-MX" w:eastAsia="es-MX"/>
              </w:rPr>
            </w:pPr>
            <w:r w:rsidRPr="005F4381">
              <w:rPr>
                <w:rFonts w:ascii="Arial" w:hAnsi="Arial" w:cs="Arial"/>
                <w:b/>
                <w:sz w:val="14"/>
                <w:szCs w:val="14"/>
                <w:u w:val="single"/>
                <w:lang w:val="es-MX" w:eastAsia="es-MX"/>
              </w:rPr>
              <w:t>Procedimiento de adjudicación</w:t>
            </w:r>
          </w:p>
        </w:tc>
        <w:tc>
          <w:tcPr>
            <w:tcW w:w="0" w:type="auto"/>
            <w:vAlign w:val="center"/>
            <w:hideMark/>
          </w:tcPr>
          <w:p w:rsidR="005F4381" w:rsidRPr="005F4381" w:rsidRDefault="005F4381" w:rsidP="005F4381">
            <w:pPr>
              <w:spacing w:after="0"/>
              <w:jc w:val="center"/>
              <w:rPr>
                <w:rFonts w:ascii="Arial" w:hAnsi="Arial" w:cs="Arial"/>
                <w:b/>
                <w:sz w:val="14"/>
                <w:szCs w:val="14"/>
                <w:u w:val="single"/>
                <w:lang w:val="es-MX" w:eastAsia="es-MX"/>
              </w:rPr>
            </w:pPr>
          </w:p>
        </w:tc>
        <w:tc>
          <w:tcPr>
            <w:tcW w:w="0" w:type="auto"/>
            <w:vAlign w:val="center"/>
            <w:hideMark/>
          </w:tcPr>
          <w:p w:rsidR="005F4381" w:rsidRPr="005F4381" w:rsidRDefault="005F4381" w:rsidP="005F4381">
            <w:pPr>
              <w:spacing w:after="0"/>
              <w:jc w:val="center"/>
              <w:rPr>
                <w:rFonts w:ascii="Arial" w:hAnsi="Arial" w:cs="Arial"/>
                <w:b/>
                <w:sz w:val="14"/>
                <w:szCs w:val="14"/>
                <w:u w:val="single"/>
                <w:lang w:val="es-MX" w:eastAsia="es-MX"/>
              </w:rPr>
            </w:pPr>
            <w:r w:rsidRPr="005F4381">
              <w:rPr>
                <w:rFonts w:ascii="Arial" w:hAnsi="Arial" w:cs="Arial"/>
                <w:b/>
                <w:sz w:val="14"/>
                <w:szCs w:val="14"/>
                <w:u w:val="single"/>
                <w:lang w:val="es-MX" w:eastAsia="es-MX"/>
              </w:rPr>
              <w:t>Importe Contratado</w:t>
            </w:r>
          </w:p>
        </w:tc>
        <w:tc>
          <w:tcPr>
            <w:tcW w:w="0" w:type="auto"/>
            <w:vAlign w:val="center"/>
            <w:hideMark/>
          </w:tcPr>
          <w:p w:rsidR="005F4381" w:rsidRPr="005F4381" w:rsidRDefault="005F4381" w:rsidP="005F4381">
            <w:pPr>
              <w:spacing w:after="0"/>
              <w:jc w:val="center"/>
              <w:rPr>
                <w:rFonts w:ascii="Arial" w:hAnsi="Arial" w:cs="Arial"/>
                <w:b/>
                <w:sz w:val="14"/>
                <w:szCs w:val="14"/>
                <w:u w:val="single"/>
                <w:lang w:val="es-MX" w:eastAsia="es-MX"/>
              </w:rPr>
            </w:pPr>
          </w:p>
        </w:tc>
        <w:tc>
          <w:tcPr>
            <w:tcW w:w="0" w:type="auto"/>
            <w:vAlign w:val="center"/>
            <w:hideMark/>
          </w:tcPr>
          <w:p w:rsidR="005F4381" w:rsidRPr="005F4381" w:rsidRDefault="005F4381" w:rsidP="005F4381">
            <w:pPr>
              <w:spacing w:after="0"/>
              <w:jc w:val="center"/>
              <w:rPr>
                <w:rFonts w:ascii="Arial" w:hAnsi="Arial" w:cs="Arial"/>
                <w:b/>
                <w:sz w:val="14"/>
                <w:szCs w:val="14"/>
                <w:lang w:val="es-MX" w:eastAsia="es-MX"/>
              </w:rPr>
            </w:pPr>
          </w:p>
        </w:tc>
        <w:tc>
          <w:tcPr>
            <w:tcW w:w="0" w:type="auto"/>
            <w:vAlign w:val="center"/>
            <w:hideMark/>
          </w:tcPr>
          <w:p w:rsidR="005F4381" w:rsidRPr="005F4381" w:rsidRDefault="005F4381" w:rsidP="005F4381">
            <w:pPr>
              <w:spacing w:after="0"/>
              <w:jc w:val="center"/>
              <w:rPr>
                <w:rFonts w:ascii="Arial" w:hAnsi="Arial" w:cs="Arial"/>
                <w:b/>
                <w:sz w:val="14"/>
                <w:szCs w:val="14"/>
                <w:u w:val="single"/>
                <w:lang w:val="es-MX" w:eastAsia="es-MX"/>
              </w:rPr>
            </w:pPr>
            <w:r w:rsidRPr="005F4381">
              <w:rPr>
                <w:rFonts w:ascii="Arial" w:hAnsi="Arial" w:cs="Arial"/>
                <w:b/>
                <w:sz w:val="14"/>
                <w:szCs w:val="14"/>
                <w:u w:val="single"/>
                <w:lang w:val="es-MX" w:eastAsia="es-MX"/>
              </w:rPr>
              <w:t>Período de ejecución contratado</w:t>
            </w:r>
          </w:p>
        </w:tc>
      </w:tr>
      <w:tr w:rsidR="005F4381" w:rsidRPr="005F4381" w:rsidTr="005F4381">
        <w:trPr>
          <w:tblCellSpacing w:w="15" w:type="dxa"/>
        </w:trPr>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GML-RM-01/15</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Ampliación de pavimento en avenida Las Américas [1a. Etapa].</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Invitación restringida a cinco contratistas</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2,045,302.00</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14 de febrero al 30 de marzo de 2015</w:t>
            </w:r>
          </w:p>
        </w:tc>
      </w:tr>
      <w:tr w:rsidR="005F4381" w:rsidRPr="005F4381" w:rsidTr="005F4381">
        <w:trPr>
          <w:tblCellSpacing w:w="15" w:type="dxa"/>
        </w:trPr>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GML-RM-02/15</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Ampliación de pavimento en avenida Las Américas [2a. Etapa].</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Invitación restringida a cinco contratistas</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1,803,069.00</w:t>
            </w: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p>
        </w:tc>
        <w:tc>
          <w:tcPr>
            <w:tcW w:w="0" w:type="auto"/>
            <w:vAlign w:val="center"/>
            <w:hideMark/>
          </w:tcPr>
          <w:p w:rsidR="005F4381" w:rsidRPr="005F4381" w:rsidRDefault="005F4381" w:rsidP="005F4381">
            <w:pPr>
              <w:spacing w:after="0"/>
              <w:jc w:val="center"/>
              <w:rPr>
                <w:rFonts w:ascii="Arial" w:hAnsi="Arial" w:cs="Arial"/>
                <w:sz w:val="14"/>
                <w:szCs w:val="14"/>
                <w:lang w:val="es-MX" w:eastAsia="es-MX"/>
              </w:rPr>
            </w:pPr>
            <w:r w:rsidRPr="005F4381">
              <w:rPr>
                <w:rFonts w:ascii="Arial" w:hAnsi="Arial" w:cs="Arial"/>
                <w:sz w:val="14"/>
                <w:szCs w:val="14"/>
                <w:lang w:val="es-MX" w:eastAsia="es-MX"/>
              </w:rPr>
              <w:t>21 de febrero al 6 de abril de 2015</w:t>
            </w:r>
          </w:p>
        </w:tc>
      </w:tr>
    </w:tbl>
    <w:p w:rsidR="00994848" w:rsidRDefault="00994848" w:rsidP="00744D70">
      <w:pPr>
        <w:spacing w:after="0" w:line="360" w:lineRule="auto"/>
        <w:ind w:firstLine="708"/>
        <w:jc w:val="both"/>
        <w:rPr>
          <w:rFonts w:ascii="Arial" w:hAnsi="Arial" w:cs="Arial"/>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Recomendaciones en Relación a la Gestión o Control Interno.</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5F4381" w:rsidP="0096206D">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82. No se localizó ni fue exhibida durante la auditoría, la documentación que compruebe</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que el contratista presentó previamente a la firma del contrato, el nombre del Laboratorio</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Acreditado y del Profesional Responsable, que validarían técnicamente el cumplimiento</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de las disposiciones de esta Ley, obligación establecida en el artículo 7, párrafo cuarto,</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de la </w:t>
      </w:r>
      <w:r w:rsidRPr="0096206D">
        <w:rPr>
          <w:rFonts w:ascii="Arial" w:eastAsiaTheme="minorHAnsi" w:hAnsi="Arial" w:cs="Arial"/>
          <w:i/>
          <w:iCs/>
          <w:color w:val="000000"/>
          <w:lang w:val="es-MX"/>
        </w:rPr>
        <w:t xml:space="preserve">LCRPENL </w:t>
      </w:r>
      <w:r w:rsidRPr="0096206D">
        <w:rPr>
          <w:rFonts w:ascii="Arial" w:eastAsiaTheme="minorHAnsi" w:hAnsi="Arial" w:cs="Arial"/>
          <w:color w:val="000000"/>
          <w:lang w:val="es-MX"/>
        </w:rPr>
        <w:t>y a la NTEPNL-03-C, Capítulos 01. Certificación de laboratorios y 02.</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Certificación Profesional Responsable,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5F4381" w:rsidP="0096206D">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83. No se localizó ni fue exhibida durante la auditoría, la sección de pavimento seleccionado</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a partir del catálogo de secciones de pavimento o en su caso, el diseño del pavimento,</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de acuerdo con las Normas Técnicas Estatales, elaborado y autorizado por su respectivo</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Profesional Responsable acreditado ante la Secretaría de Desarrollo Sustentable,</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obligación establecida en el artículo 20, párrafo primero, segundo, de la </w:t>
      </w:r>
      <w:r w:rsidRPr="0096206D">
        <w:rPr>
          <w:rFonts w:ascii="Arial" w:eastAsiaTheme="minorHAnsi" w:hAnsi="Arial" w:cs="Arial"/>
          <w:i/>
          <w:iCs/>
          <w:color w:val="000000"/>
          <w:lang w:val="es-MX"/>
        </w:rPr>
        <w:lastRenderedPageBreak/>
        <w:t>LCRPENL</w:t>
      </w:r>
      <w:r w:rsidRPr="0096206D">
        <w:rPr>
          <w:rFonts w:ascii="Arial" w:eastAsiaTheme="minorHAnsi" w:hAnsi="Arial" w:cs="Arial"/>
          <w:color w:val="000000"/>
          <w:lang w:val="es-MX"/>
        </w:rPr>
        <w:t>, en</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relación con las NTEPNL-02-DP, Capítulos 01, inciso B y 02 inciso B, y NTEPNL-03-C,</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Capítulo 02, inciso B, párrafos tercero, cuarto, y último,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96206D" w:rsidRDefault="0096206D" w:rsidP="0096206D">
      <w:pPr>
        <w:autoSpaceDE w:val="0"/>
        <w:autoSpaceDN w:val="0"/>
        <w:adjustRightInd w:val="0"/>
        <w:spacing w:after="0" w:line="360" w:lineRule="auto"/>
        <w:jc w:val="both"/>
        <w:rPr>
          <w:rFonts w:ascii="Arial" w:eastAsiaTheme="minorHAnsi" w:hAnsi="Arial" w:cs="Arial"/>
          <w:b/>
          <w:bCs/>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5F4381" w:rsidP="0096206D">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84. No se localizaron ni fueron exhibidas durante la auditoría, las especificaciones particulares</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de la calidad del material para las capas de terracerías, subrasante estabilizada, subbase,</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base hidráulica y riego de impregnación, obligación establecida en los artículos 37; 49; 55;</w:t>
      </w:r>
      <w:r w:rsidR="0096206D">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60; y 89, de la </w:t>
      </w:r>
      <w:r w:rsidRPr="0096206D">
        <w:rPr>
          <w:rFonts w:ascii="Arial" w:eastAsiaTheme="minorHAnsi" w:hAnsi="Arial" w:cs="Arial"/>
          <w:i/>
          <w:iCs/>
          <w:color w:val="000000"/>
          <w:lang w:val="es-MX"/>
        </w:rPr>
        <w:t>LCRPENL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5F4381"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85. No se localizaron ni fueron exhibidos durante la auditoría, los ensayos necesarios para</w:t>
      </w:r>
      <w:r w:rsidR="007A5068">
        <w:rPr>
          <w:rFonts w:ascii="Arial" w:eastAsiaTheme="minorHAnsi" w:hAnsi="Arial" w:cs="Arial"/>
          <w:color w:val="000000"/>
          <w:lang w:val="es-MX"/>
        </w:rPr>
        <w:t xml:space="preserve"> </w:t>
      </w:r>
      <w:r w:rsidRPr="0096206D">
        <w:rPr>
          <w:rFonts w:ascii="Arial" w:eastAsiaTheme="minorHAnsi" w:hAnsi="Arial" w:cs="Arial"/>
          <w:color w:val="000000"/>
          <w:lang w:val="es-MX"/>
        </w:rPr>
        <w:t>el control de calidad del material previo a su colocación, de acuerdo con el método de</w:t>
      </w:r>
      <w:r w:rsidR="007A5068">
        <w:rPr>
          <w:rFonts w:ascii="Arial" w:eastAsiaTheme="minorHAnsi" w:hAnsi="Arial" w:cs="Arial"/>
          <w:color w:val="000000"/>
          <w:lang w:val="es-MX"/>
        </w:rPr>
        <w:t xml:space="preserve"> </w:t>
      </w:r>
      <w:r w:rsidRPr="0096206D">
        <w:rPr>
          <w:rFonts w:ascii="Arial" w:eastAsiaTheme="minorHAnsi" w:hAnsi="Arial" w:cs="Arial"/>
          <w:color w:val="000000"/>
          <w:lang w:val="es-MX"/>
        </w:rPr>
        <w:t>control de calidad que fijen para las capas de terracerías, subrasante estabilizada, subbase,</w:t>
      </w:r>
      <w:r w:rsidR="007A5068">
        <w:rPr>
          <w:rFonts w:ascii="Arial" w:eastAsiaTheme="minorHAnsi" w:hAnsi="Arial" w:cs="Arial"/>
          <w:color w:val="000000"/>
          <w:lang w:val="es-MX"/>
        </w:rPr>
        <w:t xml:space="preserve"> </w:t>
      </w:r>
      <w:r w:rsidRPr="0096206D">
        <w:rPr>
          <w:rFonts w:ascii="Arial" w:eastAsiaTheme="minorHAnsi" w:hAnsi="Arial" w:cs="Arial"/>
          <w:color w:val="000000"/>
          <w:lang w:val="es-MX"/>
        </w:rPr>
        <w:t>base hidráulica y riego de impregnación, realizados por un Laboratorio Certificado por la</w:t>
      </w:r>
      <w:r w:rsidR="007A5068">
        <w:rPr>
          <w:rFonts w:ascii="Arial" w:eastAsiaTheme="minorHAnsi" w:hAnsi="Arial" w:cs="Arial"/>
          <w:color w:val="000000"/>
          <w:lang w:val="es-MX"/>
        </w:rPr>
        <w:t xml:space="preserve"> </w:t>
      </w:r>
      <w:r w:rsidRPr="0096206D">
        <w:rPr>
          <w:rFonts w:ascii="Arial" w:eastAsiaTheme="minorHAnsi" w:hAnsi="Arial" w:cs="Arial"/>
          <w:color w:val="000000"/>
          <w:lang w:val="es-MX"/>
        </w:rPr>
        <w:t>Secretaría de Desarrollo Sustentable, obligación establecida en los artículos 39, párrafo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primero; 51, párrafo primero; 56, párrafo primero; 61, párrafo primero; y 90, párrafos primero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y segundo; en relación con el artículo 6, párrafo primero y segundo, de la </w:t>
      </w:r>
      <w:r w:rsidRPr="0096206D">
        <w:rPr>
          <w:rFonts w:ascii="Arial" w:eastAsiaTheme="minorHAnsi" w:hAnsi="Arial" w:cs="Arial"/>
          <w:i/>
          <w:iCs/>
          <w:color w:val="000000"/>
          <w:lang w:val="es-MX"/>
        </w:rPr>
        <w:t xml:space="preserve">LCRPENL </w:t>
      </w:r>
      <w:r w:rsidRPr="0096206D">
        <w:rPr>
          <w:rFonts w:ascii="Arial" w:eastAsiaTheme="minorHAnsi" w:hAnsi="Arial" w:cs="Arial"/>
          <w:color w:val="000000"/>
          <w:lang w:val="es-MX"/>
        </w:rPr>
        <w:t>y a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NTEPNL-03-C, Capítulo 01. Certificación de Laboratorios,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b/>
          <w:bCs/>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lastRenderedPageBreak/>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5F4381"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86. No se localizaron ni fueron exhibidos durante la auditoría, los ensayos necesarios para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el control de calidad del material durante su ejecución, realizados por un Laboratorio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Certificado y validados por un Profesional Responsable, así como la verificación por parte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los mismos para la recepción de los trabajos, de acuerdo con el método de control</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calidad establecidos para las capas de terracerías, subrasante estabilizada, subbase,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base hidráulica y riego de impregnación, obligación establecida en los artículos 39, párrafo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segundo; 51, párrafo primero y segundo; 56, párrafo segundo; 61, párrafo segundo; y 90,</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párrafos primero y segundo; en relación con los artículos 8, 40, 41, 52, 53, 57, 58, 62, 63,</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91 y 92, de la </w:t>
      </w:r>
      <w:r w:rsidRPr="0096206D">
        <w:rPr>
          <w:rFonts w:ascii="Arial" w:eastAsiaTheme="minorHAnsi" w:hAnsi="Arial" w:cs="Arial"/>
          <w:i/>
          <w:iCs/>
          <w:color w:val="000000"/>
          <w:lang w:val="es-MX"/>
        </w:rPr>
        <w:t>LCRPENL</w:t>
      </w:r>
      <w:r w:rsidRPr="0096206D">
        <w:rPr>
          <w:rFonts w:ascii="Arial" w:eastAsiaTheme="minorHAnsi" w:hAnsi="Arial" w:cs="Arial"/>
          <w:color w:val="000000"/>
          <w:lang w:val="es-MX"/>
        </w:rPr>
        <w:t>; y a la NTEPNL-03-C, Capítulos 01. Certificación de laboratorios y</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02. Certificación Profesional Responsable,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5F4381"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87. No se localizó ni fue exhibido durante la auditoría, el estudio de evaluación para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rehabilitación del pavimento, obligación establecida en el artículo 102, en relación con los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artículos del 103 al 115, de la </w:t>
      </w:r>
      <w:r w:rsidRPr="0096206D">
        <w:rPr>
          <w:rFonts w:ascii="Arial" w:eastAsiaTheme="minorHAnsi" w:hAnsi="Arial" w:cs="Arial"/>
          <w:i/>
          <w:iCs/>
          <w:color w:val="000000"/>
          <w:lang w:val="es-MX"/>
        </w:rPr>
        <w:t>LCRPENL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5F4381"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88. En la revisión del expediente, se detectó que hasta la última estimación localizada (2</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normal), no se ha amortizado en su totalidad el anticipo otorgado, </w:t>
      </w:r>
      <w:r w:rsidRPr="0096206D">
        <w:rPr>
          <w:rFonts w:ascii="Arial" w:eastAsiaTheme="minorHAnsi" w:hAnsi="Arial" w:cs="Arial"/>
          <w:color w:val="000000"/>
          <w:lang w:val="es-MX"/>
        </w:rPr>
        <w:lastRenderedPageBreak/>
        <w:t>quedando un importe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$115,555, obligación establecida en el artículo 64, fracción V,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Pliego Presuntivos de Responsabilidades.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Recomendaciones en Relación a la Gestión o Control Interno.</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A076FA" w:rsidRDefault="00A076FA" w:rsidP="00A076FA">
      <w:pPr>
        <w:autoSpaceDE w:val="0"/>
        <w:autoSpaceDN w:val="0"/>
        <w:adjustRightInd w:val="0"/>
        <w:spacing w:after="0" w:line="360" w:lineRule="auto"/>
        <w:ind w:firstLine="709"/>
        <w:jc w:val="both"/>
        <w:rPr>
          <w:rFonts w:ascii="Arial" w:eastAsiaTheme="minorHAnsi" w:hAnsi="Arial" w:cs="Arial"/>
          <w:b/>
          <w:bCs/>
          <w:lang w:val="es-MX"/>
        </w:rPr>
      </w:pPr>
      <w:r w:rsidRPr="00A076FA">
        <w:rPr>
          <w:rFonts w:ascii="Arial" w:eastAsiaTheme="minorHAnsi" w:hAnsi="Arial" w:cs="Arial"/>
          <w:bCs/>
          <w:lang w:val="es-MX"/>
        </w:rPr>
        <w:t>En el expediente</w:t>
      </w:r>
      <w:r w:rsidRPr="00A076FA">
        <w:rPr>
          <w:rFonts w:ascii="Arial" w:eastAsiaTheme="minorHAnsi" w:hAnsi="Arial" w:cs="Arial"/>
          <w:b/>
          <w:bCs/>
          <w:lang w:val="es-MX"/>
        </w:rPr>
        <w:t xml:space="preserve"> </w:t>
      </w:r>
      <w:r w:rsidR="005F4381" w:rsidRPr="00A076FA">
        <w:rPr>
          <w:rFonts w:ascii="Arial" w:eastAsiaTheme="minorHAnsi" w:hAnsi="Arial" w:cs="Arial"/>
          <w:b/>
          <w:bCs/>
          <w:lang w:val="es-MX"/>
        </w:rPr>
        <w:t xml:space="preserve">GML-RM-02/15 </w:t>
      </w:r>
      <w:r w:rsidRPr="00A076FA">
        <w:rPr>
          <w:rFonts w:ascii="Arial" w:eastAsiaTheme="minorHAnsi" w:hAnsi="Arial" w:cs="Arial"/>
          <w:bCs/>
          <w:lang w:val="es-MX"/>
        </w:rPr>
        <w:t>(</w:t>
      </w:r>
      <w:r w:rsidR="005F4381" w:rsidRPr="00A076FA">
        <w:rPr>
          <w:rFonts w:ascii="Arial" w:eastAsiaTheme="minorHAnsi" w:hAnsi="Arial" w:cs="Arial"/>
          <w:bCs/>
          <w:lang w:val="es-MX"/>
        </w:rPr>
        <w:t>Ampliación de pavimento en avenida Las Américas</w:t>
      </w:r>
      <w:r w:rsidRPr="00A076FA">
        <w:rPr>
          <w:rFonts w:ascii="Arial" w:eastAsiaTheme="minorHAnsi" w:hAnsi="Arial" w:cs="Arial"/>
          <w:bCs/>
          <w:lang w:val="es-MX"/>
        </w:rPr>
        <w:t xml:space="preserve"> 2a. Etapa) se observó:</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5F4381"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89. No se localizó ni fue exhibida durante la auditoría, la documentación que permita verificar</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que la obra fue incluida en el presupuesto anual del ejercicio 2015, acorde con lo dispuesto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en el artículo 18, fracción IV, en relación con los artículos 19 y 22,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5F4381"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5F4381" w:rsidRPr="0096206D" w:rsidRDefault="005F4381"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Recomendaciones en Relación a la Gestión o Control Interno.</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DB35CC" w:rsidRDefault="005F4381" w:rsidP="00A076FA">
      <w:pPr>
        <w:autoSpaceDE w:val="0"/>
        <w:autoSpaceDN w:val="0"/>
        <w:adjustRightInd w:val="0"/>
        <w:spacing w:after="0" w:line="360" w:lineRule="auto"/>
        <w:ind w:firstLine="709"/>
        <w:jc w:val="both"/>
        <w:rPr>
          <w:rFonts w:ascii="Arial" w:eastAsiaTheme="minorHAnsi" w:hAnsi="Arial" w:cs="Arial"/>
          <w:i/>
          <w:iCs/>
          <w:color w:val="000000"/>
          <w:lang w:val="es-MX"/>
        </w:rPr>
      </w:pPr>
      <w:r w:rsidRPr="0096206D">
        <w:rPr>
          <w:rFonts w:ascii="Arial" w:eastAsiaTheme="minorHAnsi" w:hAnsi="Arial" w:cs="Arial"/>
          <w:color w:val="000000"/>
          <w:lang w:val="es-MX"/>
        </w:rPr>
        <w:t>90. En la revisión del expediente, se detectó que la rehabilitación de la obra se contrató por</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un importe de $1,803,069, la cual consistió en la ampliación de la avenida ejecutando las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capas de "Escarificado de terreno natural", "Formación de terraplén", "Subbase de 15 cm</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espesor", "Base de 15 cm de espesor", "Riego de impregnación" y como superficie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rodamiento la aplicación de "Riego de sello" (4,444,70 m² la cual comprende la ampliación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y la carpeta existente), registrando </w:t>
      </w:r>
      <w:r w:rsidRPr="0096206D">
        <w:rPr>
          <w:rFonts w:ascii="Arial" w:eastAsiaTheme="minorHAnsi" w:hAnsi="Arial" w:cs="Arial"/>
          <w:color w:val="000000"/>
          <w:lang w:val="es-MX"/>
        </w:rPr>
        <w:lastRenderedPageBreak/>
        <w:t>trabajos en bitácora de obra hasta el 31 de marzo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2015; en relación c</w:t>
      </w:r>
      <w:r w:rsidR="000A4560">
        <w:rPr>
          <w:rFonts w:ascii="Arial" w:eastAsiaTheme="minorHAnsi" w:hAnsi="Arial" w:cs="Arial"/>
          <w:color w:val="000000"/>
          <w:lang w:val="es-MX"/>
        </w:rPr>
        <w:t>on ello, personal adscrito a l</w:t>
      </w:r>
      <w:r w:rsidRPr="0096206D">
        <w:rPr>
          <w:rFonts w:ascii="Arial" w:eastAsiaTheme="minorHAnsi" w:hAnsi="Arial" w:cs="Arial"/>
          <w:color w:val="000000"/>
          <w:lang w:val="es-MX"/>
        </w:rPr>
        <w:t>a Auditoría realizó inspección a la obra,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cual se hace constar en el acta ASENL-DAOPDU-OP-AI-MU31-010/2106, de fecha de 21</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junio de 2016, misma que fue firmada de conformidad por personal del Ente Público,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detectando en la verificación de los conceptos "Riego de impregnación" y "Riego de sello",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desprendimiento de sus materiales, en un área de 4,521 m², según levantamiento físico</w:t>
      </w:r>
      <w:r w:rsidR="00A076FA">
        <w:rPr>
          <w:rFonts w:ascii="Arial" w:eastAsiaTheme="minorHAnsi" w:hAnsi="Arial" w:cs="Arial"/>
          <w:color w:val="000000"/>
          <w:lang w:val="es-MX"/>
        </w:rPr>
        <w:t xml:space="preserve"> </w:t>
      </w:r>
      <w:r w:rsidR="000A4560">
        <w:rPr>
          <w:rFonts w:ascii="Arial" w:eastAsiaTheme="minorHAnsi" w:hAnsi="Arial" w:cs="Arial"/>
          <w:color w:val="000000"/>
          <w:lang w:val="es-MX"/>
        </w:rPr>
        <w:t>realizado por parte de l</w:t>
      </w:r>
      <w:r w:rsidRPr="0096206D">
        <w:rPr>
          <w:rFonts w:ascii="Arial" w:eastAsiaTheme="minorHAnsi" w:hAnsi="Arial" w:cs="Arial"/>
          <w:color w:val="000000"/>
          <w:lang w:val="es-MX"/>
        </w:rPr>
        <w:t>a Auditoría; además, se observó la ejecución de trabajos de trazo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para la construcción de una nueva obra de pavimentación sobre el área inspeccionada, lo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cual hace evidente que no se contaron con los estudios de preinversión que determinaron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factibilidad técnica de la obra, esto en razón de que la inversión realizada por un importe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$1,711,369, no cumplió con la calidad, eficiencia, ejecución y servicio óptimo, incumpliendo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con la obligación establecida en el artículo 19, fracciones I y VI, de la </w:t>
      </w:r>
      <w:r w:rsidRPr="0096206D">
        <w:rPr>
          <w:rFonts w:ascii="Arial" w:eastAsiaTheme="minorHAnsi" w:hAnsi="Arial" w:cs="Arial"/>
          <w:i/>
          <w:iCs/>
          <w:color w:val="000000"/>
          <w:lang w:val="es-MX"/>
        </w:rPr>
        <w:t>LOPEMNL.</w:t>
      </w:r>
    </w:p>
    <w:p w:rsidR="00A076FA" w:rsidRPr="0096206D" w:rsidRDefault="00A076FA" w:rsidP="00A076FA">
      <w:pPr>
        <w:autoSpaceDE w:val="0"/>
        <w:autoSpaceDN w:val="0"/>
        <w:adjustRightInd w:val="0"/>
        <w:spacing w:after="0" w:line="360" w:lineRule="auto"/>
        <w:jc w:val="both"/>
        <w:rPr>
          <w:rFonts w:ascii="Arial" w:eastAsiaTheme="minorHAnsi" w:hAnsi="Arial" w:cs="Arial"/>
          <w:i/>
          <w:iCs/>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91. No se localizaron ni fueron exhibidos durante la auditoría, los análisis de precios unitarios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los conceptos que integran el presupuesto elaborado por el Ente Público para la obra, que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permitan verificar la aplicación de los costos actualizados de acuerdo con las condiciones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que prevalecían en el momento de su elaboración, obligación establecida en el artículo 19,</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fracción XIII,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lastRenderedPageBreak/>
        <w:t>92. No se localizó ni fue exhibido durante la auditoría, el convenio que difiera, sin modificar, el</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periodo de ejecución de los trabajos, debido a la entrega tardía del anticipo, con nuevo plazo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del 27 de febrero al 12 de abril de 2015, obligación establecida en el artículo 64, fracción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I,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i/>
          <w:iCs/>
          <w:color w:val="000000"/>
          <w:lang w:val="es-MX"/>
        </w:rPr>
      </w:pPr>
    </w:p>
    <w:p w:rsidR="00F05567"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93. No se localizaron ni fueron exhibidos durante la auditoría, los registros de bitácora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trabajos posteriores al 31 de marzo de 2015, y hasta la terminación de los mismos,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obligación establecida en el artículo 67, fracción I,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94. No se localizaron ni fueron exhibidos durante la auditoría, los informes periódicos por parte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del supervisor, mediante los cuales se mencione la situación que guarda la obra en los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aspectos legales, técnicos, económicos, financieros y administrativos, ya que según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reprogramación por entrega tardía del anticipo, la obra se debió terminar el 12 de abril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2015 y de acuerdo con la estimación 2 normal, el período máximo de ejecución de trabajos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es al 31 de marzo de 2015, sin localizar al 14 de junio de 2016 (fecha de auditoría) registro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trabajos posteriores, aviso de terminación y acta de recepción de la misma; además, es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señalar que de un importe contratado de $1,803,069, se han ejecutado trabajos hasta por un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importe de $ 1,711,369, es decir, un 95% de avance financiero, quedando por amortizar del</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anticipo </w:t>
      </w:r>
      <w:r w:rsidRPr="0096206D">
        <w:rPr>
          <w:rFonts w:ascii="Arial" w:eastAsiaTheme="minorHAnsi" w:hAnsi="Arial" w:cs="Arial"/>
          <w:color w:val="000000"/>
          <w:lang w:val="es-MX"/>
        </w:rPr>
        <w:lastRenderedPageBreak/>
        <w:t>otorgado un importe de $39,300, obligación establecida en el artículo 67, fracción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VI,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95. No se localizó ni fue exhibida durante la auditoría, la documentación que permita verificar</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que el contratista comunicó al Ente Público la terminación de los trabajos, obligación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establecida en el artículo 78, párrafo primero,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96. No se localizó ni fue exhibida durante la auditoría, el acta de recepción de los trabajos,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obligación establecida en el artículo 81, párrafo primero,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b/>
          <w:bCs/>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Recomendaciones en Relación a la Gestión o Control Interno.</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F05567"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97. No se localizó ni fue exhibida durante la auditoría, la documentación que compruebe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que el contratista presentó previamente a la firma del contrato, el nombre del Laboratorio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Acreditado y del Profesional Responsable, que validarían técnicamente el cumplimiento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las disposiciones de esta Ley, obligación establecida en el artículo 7, párrafo cuarto,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de la </w:t>
      </w:r>
      <w:r w:rsidRPr="0096206D">
        <w:rPr>
          <w:rFonts w:ascii="Arial" w:eastAsiaTheme="minorHAnsi" w:hAnsi="Arial" w:cs="Arial"/>
          <w:i/>
          <w:iCs/>
          <w:color w:val="000000"/>
          <w:lang w:val="es-MX"/>
        </w:rPr>
        <w:t xml:space="preserve">LCRPENL </w:t>
      </w:r>
      <w:r w:rsidRPr="0096206D">
        <w:rPr>
          <w:rFonts w:ascii="Arial" w:eastAsiaTheme="minorHAnsi" w:hAnsi="Arial" w:cs="Arial"/>
          <w:color w:val="000000"/>
          <w:lang w:val="es-MX"/>
        </w:rPr>
        <w:t xml:space="preserve">y a la NTEPNL-03-C, Capítulos 01. </w:t>
      </w:r>
      <w:r w:rsidRPr="0096206D">
        <w:rPr>
          <w:rFonts w:ascii="Arial" w:eastAsiaTheme="minorHAnsi" w:hAnsi="Arial" w:cs="Arial"/>
          <w:color w:val="000000"/>
          <w:lang w:val="es-MX"/>
        </w:rPr>
        <w:lastRenderedPageBreak/>
        <w:t>Certificación de laboratorios y 02.</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Certificación Profesional Responsable,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F05567" w:rsidRPr="0096206D" w:rsidRDefault="00F05567" w:rsidP="0096206D">
      <w:pPr>
        <w:autoSpaceDE w:val="0"/>
        <w:autoSpaceDN w:val="0"/>
        <w:adjustRightInd w:val="0"/>
        <w:spacing w:after="0" w:line="360" w:lineRule="auto"/>
        <w:jc w:val="both"/>
        <w:rPr>
          <w:rFonts w:ascii="Arial" w:eastAsiaTheme="minorHAnsi" w:hAnsi="Arial" w:cs="Arial"/>
          <w:b/>
          <w:bCs/>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F05567" w:rsidRPr="0096206D" w:rsidRDefault="00F05567"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98. No se localizó ni fue exhibida durante la auditoría, la sección de pavimento seleccionado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a partir del catálogo de secciones de pavimento o en su caso, el diseño del pavimento,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acuerdo con las Normas Técnicas Estatales, elaborado y autorizado por su respectivo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Profesional Responsable acreditado ante la Secretaría de Desarrollo Sustentable,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obligación establecida en el artículo 20, párrafo primero, segundo, de la </w:t>
      </w:r>
      <w:r w:rsidRPr="0096206D">
        <w:rPr>
          <w:rFonts w:ascii="Arial" w:eastAsiaTheme="minorHAnsi" w:hAnsi="Arial" w:cs="Arial"/>
          <w:i/>
          <w:iCs/>
          <w:color w:val="000000"/>
          <w:lang w:val="es-MX"/>
        </w:rPr>
        <w:t>LCRPENL</w:t>
      </w:r>
      <w:r w:rsidRPr="0096206D">
        <w:rPr>
          <w:rFonts w:ascii="Arial" w:eastAsiaTheme="minorHAnsi" w:hAnsi="Arial" w:cs="Arial"/>
          <w:color w:val="000000"/>
          <w:lang w:val="es-MX"/>
        </w:rPr>
        <w:t>, en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relación con las NTEPNL-02-DP, Capítulos 01, inciso B y 02 inciso B, y NTEPNL-03-C,</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Capítulo 02, inciso B, párrafos tercero, cuarto, y último ,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99. No se localizaron ni fueron exhibidas durante la auditoría, las especificaciones particulares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la calidad del material para las capas de terracerías, subrasante estabilizada, subbase,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base hidráulica y riego de impregnación, obligación establecida en los artículos 37; 49; 55;</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60; y 89, de la </w:t>
      </w:r>
      <w:r w:rsidRPr="0096206D">
        <w:rPr>
          <w:rFonts w:ascii="Arial" w:eastAsiaTheme="minorHAnsi" w:hAnsi="Arial" w:cs="Arial"/>
          <w:i/>
          <w:iCs/>
          <w:color w:val="000000"/>
          <w:lang w:val="es-MX"/>
        </w:rPr>
        <w:t>LCRPENL</w:t>
      </w:r>
      <w:r w:rsidRPr="0096206D">
        <w:rPr>
          <w:rFonts w:ascii="Arial" w:eastAsiaTheme="minorHAnsi" w:hAnsi="Arial" w:cs="Arial"/>
          <w:color w:val="000000"/>
          <w:lang w:val="es-MX"/>
        </w:rPr>
        <w:t>.</w:t>
      </w: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lastRenderedPageBreak/>
        <w:t>100. No se localizaron ni fueron exhibidos durante la auditoría, los ensayos necesarios para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el control de calidad del material previo a su colocación, de acuerdo con el método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control de calidad que fijen para las capas de terracerías, subrasante estabilizada, subbase,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base hidráulica y riego de impregnación, realizados por un Laboratorio Certificado por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Secretaría de Desarrollo Sustentable, obligación establecida en los artículos 39, párrafo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primero; 51, párrafo primero; 56, párrafo primero; 61, párrafo primero; y 90, párrafos primero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y segundo; en relación con el artículo 6, párrafo primero y segundo, de la </w:t>
      </w:r>
      <w:r w:rsidRPr="0096206D">
        <w:rPr>
          <w:rFonts w:ascii="Arial" w:eastAsiaTheme="minorHAnsi" w:hAnsi="Arial" w:cs="Arial"/>
          <w:i/>
          <w:iCs/>
          <w:color w:val="000000"/>
          <w:lang w:val="es-MX"/>
        </w:rPr>
        <w:t xml:space="preserve">LCRPENL </w:t>
      </w:r>
      <w:r w:rsidRPr="0096206D">
        <w:rPr>
          <w:rFonts w:ascii="Arial" w:eastAsiaTheme="minorHAnsi" w:hAnsi="Arial" w:cs="Arial"/>
          <w:color w:val="000000"/>
          <w:lang w:val="es-MX"/>
        </w:rPr>
        <w:t>y a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NTEPNL-03-C, Capítulo 01. Certificación de Laboratorios,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101. No se localizaron ni fueron exhibidos durante la auditoría, los ensayos necesarios para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el control de calidad del material durante su ejecución, realizados por un Laboratorio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Certificado y validados por un Profesional Responsable, así como la verificación por parte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los mismos para la recepción de los trabajos, de acuerdo con el método de control</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calidad establecidos para las capas de terracerías, subrasante estabilizada, subbase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base hidráulica y riego de impregnación, obligación establecida en los artículos 39, párrafo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segundo; 51, párrafo primero y segundo; 56, párrafo segundo; 61, párrafo segundo; y 90,</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párrafos primero y segundo; en relación con los artículos 8, 40, 41, 52, 53, 57, 58, 62, 63,</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91 y 92, de la </w:t>
      </w:r>
      <w:r w:rsidRPr="0096206D">
        <w:rPr>
          <w:rFonts w:ascii="Arial" w:eastAsiaTheme="minorHAnsi" w:hAnsi="Arial" w:cs="Arial"/>
          <w:i/>
          <w:iCs/>
          <w:color w:val="000000"/>
          <w:lang w:val="es-MX"/>
        </w:rPr>
        <w:t>LCRPENL</w:t>
      </w:r>
      <w:r w:rsidRPr="0096206D">
        <w:rPr>
          <w:rFonts w:ascii="Arial" w:eastAsiaTheme="minorHAnsi" w:hAnsi="Arial" w:cs="Arial"/>
          <w:color w:val="000000"/>
          <w:lang w:val="es-MX"/>
        </w:rPr>
        <w:t>; y a la NTEPNL-03-C, Capítulos 01. Certificación de laboratorios y</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02. Certificación Profesional Responsable, de las </w:t>
      </w:r>
      <w:r w:rsidRPr="0096206D">
        <w:rPr>
          <w:rFonts w:ascii="Arial" w:eastAsiaTheme="minorHAnsi" w:hAnsi="Arial" w:cs="Arial"/>
          <w:i/>
          <w:iCs/>
          <w:color w:val="000000"/>
          <w:lang w:val="es-MX"/>
        </w:rPr>
        <w:t>NTPENL</w:t>
      </w:r>
      <w:r w:rsidRPr="0096206D">
        <w:rPr>
          <w:rFonts w:ascii="Arial" w:eastAsiaTheme="minorHAnsi" w:hAnsi="Arial" w:cs="Arial"/>
          <w:color w:val="000000"/>
          <w:lang w:val="es-MX"/>
        </w:rPr>
        <w:t xml:space="preserve">. </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lastRenderedPageBreak/>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102. No se localizó ni fue exhibido durante la auditoría, el estudio de evaluación para la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rehabilitación del pavimento, obligación establecida en el artículo 102, en relación con los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artículos del 103 al 115, de la </w:t>
      </w:r>
      <w:r w:rsidRPr="0096206D">
        <w:rPr>
          <w:rFonts w:ascii="Arial" w:eastAsiaTheme="minorHAnsi" w:hAnsi="Arial" w:cs="Arial"/>
          <w:i/>
          <w:iCs/>
          <w:color w:val="000000"/>
          <w:lang w:val="es-MX"/>
        </w:rPr>
        <w:t>LCRPENL</w:t>
      </w:r>
      <w:r w:rsidRPr="0096206D">
        <w:rPr>
          <w:rFonts w:ascii="Arial" w:eastAsiaTheme="minorHAnsi" w:hAnsi="Arial" w:cs="Arial"/>
          <w:color w:val="000000"/>
          <w:lang w:val="es-MX"/>
        </w:rPr>
        <w:t xml:space="preserve">. </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103. En la revisión del expediente, se detectó que hasta la última estimación localizada (2</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normal), no se ha amortizado en su totalidad el anticipo otorgado, quedando un importe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$39,300, obligación establecida en el artículo 64, fracción V,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 xml:space="preserve">. </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Pliego Presuntivos de Responsabilidades.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FONDO DE INFRAESTRUCTURA SOCIAL MUNICIPAL</w:t>
      </w: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Obras</w:t>
      </w: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p>
    <w:p w:rsidR="00E911D5" w:rsidRPr="00A076FA" w:rsidRDefault="00A076FA" w:rsidP="00A076FA">
      <w:pPr>
        <w:autoSpaceDE w:val="0"/>
        <w:autoSpaceDN w:val="0"/>
        <w:adjustRightInd w:val="0"/>
        <w:spacing w:after="0" w:line="360" w:lineRule="auto"/>
        <w:ind w:firstLine="709"/>
        <w:jc w:val="both"/>
        <w:rPr>
          <w:rFonts w:ascii="Arial" w:eastAsiaTheme="minorHAnsi" w:hAnsi="Arial" w:cs="Arial"/>
          <w:b/>
          <w:bCs/>
          <w:lang w:val="es-MX"/>
        </w:rPr>
      </w:pPr>
      <w:r w:rsidRPr="00A076FA">
        <w:rPr>
          <w:rFonts w:ascii="Arial" w:eastAsiaTheme="minorHAnsi" w:hAnsi="Arial" w:cs="Arial"/>
          <w:bCs/>
          <w:lang w:val="es-MX"/>
        </w:rPr>
        <w:t>En el expediente</w:t>
      </w:r>
      <w:r w:rsidRPr="00A076FA">
        <w:rPr>
          <w:rFonts w:ascii="Arial" w:eastAsiaTheme="minorHAnsi" w:hAnsi="Arial" w:cs="Arial"/>
          <w:b/>
          <w:bCs/>
          <w:lang w:val="es-MX"/>
        </w:rPr>
        <w:t xml:space="preserve"> </w:t>
      </w:r>
      <w:r w:rsidR="00E911D5" w:rsidRPr="00A076FA">
        <w:rPr>
          <w:rFonts w:ascii="Arial" w:eastAsiaTheme="minorHAnsi" w:hAnsi="Arial" w:cs="Arial"/>
          <w:b/>
          <w:bCs/>
          <w:lang w:val="es-MX"/>
        </w:rPr>
        <w:t xml:space="preserve">GML-R33-13/15 </w:t>
      </w:r>
      <w:r w:rsidRPr="00A076FA">
        <w:rPr>
          <w:rFonts w:ascii="Arial" w:eastAsiaTheme="minorHAnsi" w:hAnsi="Arial" w:cs="Arial"/>
          <w:bCs/>
          <w:lang w:val="es-MX"/>
        </w:rPr>
        <w:t>(</w:t>
      </w:r>
      <w:r w:rsidR="00E911D5" w:rsidRPr="00A076FA">
        <w:rPr>
          <w:rFonts w:ascii="Arial" w:eastAsiaTheme="minorHAnsi" w:hAnsi="Arial" w:cs="Arial"/>
          <w:bCs/>
          <w:lang w:val="es-MX"/>
        </w:rPr>
        <w:t>Ampliación de red eléctrica en: 1) Ejido La Reforma;</w:t>
      </w:r>
      <w:r w:rsidRPr="00A076FA">
        <w:rPr>
          <w:rFonts w:ascii="Arial" w:eastAsiaTheme="minorHAnsi" w:hAnsi="Arial" w:cs="Arial"/>
          <w:bCs/>
          <w:lang w:val="es-MX"/>
        </w:rPr>
        <w:t xml:space="preserve"> </w:t>
      </w:r>
      <w:r w:rsidR="00E911D5" w:rsidRPr="00A076FA">
        <w:rPr>
          <w:rFonts w:ascii="Arial" w:eastAsiaTheme="minorHAnsi" w:hAnsi="Arial" w:cs="Arial"/>
          <w:bCs/>
          <w:lang w:val="es-MX"/>
        </w:rPr>
        <w:t>2) Comunidad Santa Gertrudis; 3) Colonia La Petaca;</w:t>
      </w:r>
      <w:r w:rsidRPr="00A076FA">
        <w:rPr>
          <w:rFonts w:ascii="Arial" w:eastAsiaTheme="minorHAnsi" w:hAnsi="Arial" w:cs="Arial"/>
          <w:bCs/>
          <w:lang w:val="es-MX"/>
        </w:rPr>
        <w:t xml:space="preserve"> </w:t>
      </w:r>
      <w:r w:rsidR="00E911D5" w:rsidRPr="00A076FA">
        <w:rPr>
          <w:rFonts w:ascii="Arial" w:eastAsiaTheme="minorHAnsi" w:hAnsi="Arial" w:cs="Arial"/>
          <w:bCs/>
          <w:lang w:val="es-MX"/>
        </w:rPr>
        <w:t xml:space="preserve">4) Ejido Lampazos; 5) Ejido Jesús </w:t>
      </w:r>
      <w:proofErr w:type="spellStart"/>
      <w:r w:rsidR="00E911D5" w:rsidRPr="00A076FA">
        <w:rPr>
          <w:rFonts w:ascii="Arial" w:eastAsiaTheme="minorHAnsi" w:hAnsi="Arial" w:cs="Arial"/>
          <w:bCs/>
          <w:lang w:val="es-MX"/>
        </w:rPr>
        <w:t>Maria</w:t>
      </w:r>
      <w:proofErr w:type="spellEnd"/>
      <w:r w:rsidR="00E911D5" w:rsidRPr="00A076FA">
        <w:rPr>
          <w:rFonts w:ascii="Arial" w:eastAsiaTheme="minorHAnsi" w:hAnsi="Arial" w:cs="Arial"/>
          <w:bCs/>
          <w:lang w:val="es-MX"/>
        </w:rPr>
        <w:t>/San Pedro</w:t>
      </w:r>
      <w:r w:rsidRPr="00A076FA">
        <w:rPr>
          <w:rFonts w:ascii="Arial" w:eastAsiaTheme="minorHAnsi" w:hAnsi="Arial" w:cs="Arial"/>
          <w:bCs/>
          <w:lang w:val="es-MX"/>
        </w:rPr>
        <w:t xml:space="preserve"> </w:t>
      </w:r>
      <w:r w:rsidR="00E911D5" w:rsidRPr="00A076FA">
        <w:rPr>
          <w:rFonts w:ascii="Arial" w:eastAsiaTheme="minorHAnsi" w:hAnsi="Arial" w:cs="Arial"/>
          <w:bCs/>
          <w:lang w:val="es-MX"/>
        </w:rPr>
        <w:t>G</w:t>
      </w:r>
      <w:r w:rsidRPr="00A076FA">
        <w:rPr>
          <w:rFonts w:ascii="Arial" w:eastAsiaTheme="minorHAnsi" w:hAnsi="Arial" w:cs="Arial"/>
          <w:bCs/>
          <w:lang w:val="es-MX"/>
        </w:rPr>
        <w:t>arza García y 6) Ejido El Gallo) se observó:</w:t>
      </w:r>
    </w:p>
    <w:p w:rsidR="00A076FA" w:rsidRDefault="00A076FA"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lastRenderedPageBreak/>
        <w:t>104. No se localizó ni fue exhibida durante la auditoría, la documentación que permita verificar</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que la obra fue incluida en el presupuesto anual del ejercicio 2015, acorde con lo dispuesto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en el artículo 18, fracción IV, en relación con los artículos 19 y 22,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 xml:space="preserve">. </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Recomendaciones en Relación a la Gestión o Control Interno.</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E911D5" w:rsidRPr="0096206D" w:rsidRDefault="00E911D5" w:rsidP="00A076FA">
      <w:pPr>
        <w:autoSpaceDE w:val="0"/>
        <w:autoSpaceDN w:val="0"/>
        <w:adjustRightInd w:val="0"/>
        <w:spacing w:after="0" w:line="360" w:lineRule="auto"/>
        <w:ind w:firstLine="709"/>
        <w:jc w:val="both"/>
        <w:rPr>
          <w:rFonts w:ascii="Arial" w:eastAsiaTheme="minorHAnsi" w:hAnsi="Arial" w:cs="Arial"/>
          <w:color w:val="000000"/>
          <w:lang w:val="es-MX"/>
        </w:rPr>
      </w:pPr>
      <w:r w:rsidRPr="0096206D">
        <w:rPr>
          <w:rFonts w:ascii="Arial" w:eastAsiaTheme="minorHAnsi" w:hAnsi="Arial" w:cs="Arial"/>
          <w:color w:val="000000"/>
          <w:lang w:val="es-MX"/>
        </w:rPr>
        <w:t>105. No se localizaron ni fueron exhibidos durante la auditoría, los análisis de precios unitarios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los conceptos que integran el presupuesto elaborado por el Ente Público para la obra, que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permitan verificar la aplicación de los costos actualizados de acuerdo con las condiciones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que prevalecían en el momento de su elaboración, obligación establecida en el artículo 19,</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fracción XIII, de la </w:t>
      </w:r>
      <w:r w:rsidRPr="0096206D">
        <w:rPr>
          <w:rFonts w:ascii="Arial" w:eastAsiaTheme="minorHAnsi" w:hAnsi="Arial" w:cs="Arial"/>
          <w:i/>
          <w:iCs/>
          <w:color w:val="000000"/>
          <w:lang w:val="es-MX"/>
        </w:rPr>
        <w:t>LOPEMNL</w:t>
      </w:r>
      <w:r w:rsidRPr="0096206D">
        <w:rPr>
          <w:rFonts w:ascii="Arial" w:eastAsiaTheme="minorHAnsi" w:hAnsi="Arial" w:cs="Arial"/>
          <w:color w:val="000000"/>
          <w:lang w:val="es-MX"/>
        </w:rPr>
        <w:t xml:space="preserve">. </w:t>
      </w: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p>
    <w:p w:rsidR="00E911D5" w:rsidRPr="0096206D" w:rsidRDefault="00E911D5" w:rsidP="0096206D">
      <w:pPr>
        <w:autoSpaceDE w:val="0"/>
        <w:autoSpaceDN w:val="0"/>
        <w:adjustRightInd w:val="0"/>
        <w:spacing w:after="0" w:line="360" w:lineRule="auto"/>
        <w:jc w:val="both"/>
        <w:rPr>
          <w:rFonts w:ascii="Arial" w:eastAsiaTheme="minorHAnsi" w:hAnsi="Arial" w:cs="Arial"/>
          <w:b/>
          <w:bCs/>
          <w:color w:val="000000"/>
          <w:lang w:val="es-MX"/>
        </w:rPr>
      </w:pPr>
      <w:r w:rsidRPr="0096206D">
        <w:rPr>
          <w:rFonts w:ascii="Arial" w:eastAsiaTheme="minorHAnsi" w:hAnsi="Arial" w:cs="Arial"/>
          <w:b/>
          <w:bCs/>
          <w:color w:val="000000"/>
          <w:lang w:val="es-MX"/>
        </w:rPr>
        <w:t>Acción(es) o recomendación(es) emitida(s)</w:t>
      </w:r>
    </w:p>
    <w:p w:rsidR="00E911D5" w:rsidRPr="0096206D" w:rsidRDefault="00E911D5" w:rsidP="0096206D">
      <w:pPr>
        <w:autoSpaceDE w:val="0"/>
        <w:autoSpaceDN w:val="0"/>
        <w:adjustRightInd w:val="0"/>
        <w:spacing w:after="0" w:line="360" w:lineRule="auto"/>
        <w:jc w:val="both"/>
        <w:rPr>
          <w:rFonts w:ascii="Arial" w:eastAsiaTheme="minorHAnsi" w:hAnsi="Arial" w:cs="Arial"/>
          <w:i/>
          <w:iCs/>
          <w:color w:val="000000"/>
          <w:lang w:val="es-MX"/>
        </w:rPr>
      </w:pPr>
      <w:r w:rsidRPr="0096206D">
        <w:rPr>
          <w:rFonts w:ascii="Arial" w:eastAsiaTheme="minorHAnsi" w:hAnsi="Arial" w:cs="Arial"/>
          <w:i/>
          <w:iCs/>
          <w:color w:val="000000"/>
          <w:lang w:val="es-MX"/>
        </w:rPr>
        <w:t>Promoción de Fincamiento de Responsabilidad Administrativa.</w:t>
      </w:r>
    </w:p>
    <w:p w:rsidR="00E911D5" w:rsidRPr="0096206D" w:rsidRDefault="00E911D5" w:rsidP="0096206D">
      <w:pPr>
        <w:autoSpaceDE w:val="0"/>
        <w:autoSpaceDN w:val="0"/>
        <w:adjustRightInd w:val="0"/>
        <w:spacing w:after="0" w:line="360" w:lineRule="auto"/>
        <w:jc w:val="both"/>
        <w:rPr>
          <w:rFonts w:ascii="Arial" w:eastAsiaTheme="minorHAnsi" w:hAnsi="Arial" w:cs="Arial"/>
          <w:color w:val="000000"/>
          <w:lang w:val="es-MX"/>
        </w:rPr>
      </w:pPr>
    </w:p>
    <w:p w:rsidR="005F4381" w:rsidRPr="0096206D" w:rsidRDefault="00E911D5" w:rsidP="00A076FA">
      <w:pPr>
        <w:autoSpaceDE w:val="0"/>
        <w:autoSpaceDN w:val="0"/>
        <w:adjustRightInd w:val="0"/>
        <w:spacing w:after="0" w:line="360" w:lineRule="auto"/>
        <w:ind w:firstLine="709"/>
        <w:jc w:val="both"/>
        <w:rPr>
          <w:rFonts w:ascii="Arial" w:hAnsi="Arial" w:cs="Arial"/>
        </w:rPr>
      </w:pPr>
      <w:r w:rsidRPr="0096206D">
        <w:rPr>
          <w:rFonts w:ascii="Arial" w:eastAsiaTheme="minorHAnsi" w:hAnsi="Arial" w:cs="Arial"/>
          <w:color w:val="000000"/>
          <w:lang w:val="es-MX"/>
        </w:rPr>
        <w:t>106. En la revisión del expediente, se encontró que de los recursos ejercidos del Fondo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Aportaciones para la Infraestructura Social Municipal (FISM), $1,620,906 fueron aplicados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en trabajos realizados para las localidades que se </w:t>
      </w:r>
      <w:proofErr w:type="spellStart"/>
      <w:r w:rsidRPr="0096206D">
        <w:rPr>
          <w:rFonts w:ascii="Arial" w:eastAsiaTheme="minorHAnsi" w:hAnsi="Arial" w:cs="Arial"/>
          <w:color w:val="000000"/>
          <w:lang w:val="es-MX"/>
        </w:rPr>
        <w:t>mencionanen</w:t>
      </w:r>
      <w:proofErr w:type="spellEnd"/>
      <w:r w:rsidRPr="0096206D">
        <w:rPr>
          <w:rFonts w:ascii="Arial" w:eastAsiaTheme="minorHAnsi" w:hAnsi="Arial" w:cs="Arial"/>
          <w:color w:val="000000"/>
          <w:lang w:val="es-MX"/>
        </w:rPr>
        <w:t xml:space="preserve"> la tabla, detectando en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el decreto emitido por el H. Congreso de la Unión y publicado en el Diario Oficial de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la Federación el 3 de diciembre de 2014, en el cual se realiza la declaratoria de Zonas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de Atención Prioritaria para el año 2015, que en ellas no se ejecutaron las obras en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referencia; además, de conformidad con los Indicadores de Rezago Social, mencionados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en el Informe Anual sobre la Situación de Pobreza y </w:t>
      </w:r>
      <w:r w:rsidRPr="0096206D">
        <w:rPr>
          <w:rFonts w:ascii="Arial" w:eastAsiaTheme="minorHAnsi" w:hAnsi="Arial" w:cs="Arial"/>
          <w:color w:val="000000"/>
          <w:lang w:val="es-MX"/>
        </w:rPr>
        <w:lastRenderedPageBreak/>
        <w:t>Rezago Social 2015 del Ente Público,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emitidos por la Secretaría de Desarrollo Social (SEDESOL), las zonas en que se ejecutaron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las obras no se encuentran en los citados Indicadores, siendo que el municipio cuenta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con localidades que tienen grados de rezago social "Alto" y "Medio", las cuales son</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prioridad para recibir el beneficio del recurso, de lo cual no se localizó ni fue exhibida</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durante la auditoría, la aplicación del Instrumento vigente para la identificación de los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beneficiarios de la SEDESOL (Cuestionario Único de Información Socioeconómica, CUIS),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con su correspondiente documento que demuestre la evaluación y determinación de los</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hogares y personas en pobreza extrema por parte de la SEDESOL, con los cuales se</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acredite que tal inversión beneficia directamente a población en pobreza extrema; lo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anterior, de conformidad con lo establecido en el artículo 33, párrafo primero; y apartado</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A, antepenúltimo párrafo, de la </w:t>
      </w:r>
      <w:r w:rsidRPr="0096206D">
        <w:rPr>
          <w:rFonts w:ascii="Arial" w:eastAsiaTheme="minorHAnsi" w:hAnsi="Arial" w:cs="Arial"/>
          <w:i/>
          <w:iCs/>
          <w:color w:val="000000"/>
          <w:lang w:val="es-MX"/>
        </w:rPr>
        <w:t>LCF</w:t>
      </w:r>
      <w:r w:rsidRPr="0096206D">
        <w:rPr>
          <w:rFonts w:ascii="Arial" w:eastAsiaTheme="minorHAnsi" w:hAnsi="Arial" w:cs="Arial"/>
          <w:color w:val="000000"/>
          <w:lang w:val="es-MX"/>
        </w:rPr>
        <w:t>; en relación con los numerales 1.3 Definiciones y 2.3</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Proyectos FAIS, apartado B. Para la realización de proyectos con recursos del FISMDF,</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 xml:space="preserve">fracción II, del Acuerdo por el que se modifica el diverso por el que se emiten los </w:t>
      </w:r>
      <w:r w:rsidRPr="0096206D">
        <w:rPr>
          <w:rFonts w:ascii="Arial" w:eastAsiaTheme="minorHAnsi" w:hAnsi="Arial" w:cs="Arial"/>
          <w:i/>
          <w:iCs/>
          <w:color w:val="000000"/>
          <w:lang w:val="es-MX"/>
        </w:rPr>
        <w:t>LGOFAIS</w:t>
      </w:r>
      <w:r w:rsidRPr="0096206D">
        <w:rPr>
          <w:rFonts w:ascii="Arial" w:eastAsiaTheme="minorHAnsi" w:hAnsi="Arial" w:cs="Arial"/>
          <w:color w:val="000000"/>
          <w:lang w:val="es-MX"/>
        </w:rPr>
        <w:t>,</w:t>
      </w:r>
      <w:r w:rsidR="00A076FA">
        <w:rPr>
          <w:rFonts w:ascii="Arial" w:eastAsiaTheme="minorHAnsi" w:hAnsi="Arial" w:cs="Arial"/>
          <w:color w:val="000000"/>
          <w:lang w:val="es-MX"/>
        </w:rPr>
        <w:t xml:space="preserve"> </w:t>
      </w:r>
      <w:r w:rsidRPr="0096206D">
        <w:rPr>
          <w:rFonts w:ascii="Arial" w:eastAsiaTheme="minorHAnsi" w:hAnsi="Arial" w:cs="Arial"/>
          <w:color w:val="000000"/>
          <w:lang w:val="es-MX"/>
        </w:rPr>
        <w:t>publicado el 12 de marzo de 2015, en el Diario Oficial de la Federación.</w:t>
      </w:r>
    </w:p>
    <w:p w:rsidR="00DB35CC" w:rsidRDefault="00DB35CC" w:rsidP="00744D70">
      <w:pPr>
        <w:spacing w:after="0" w:line="360" w:lineRule="auto"/>
        <w:ind w:firstLine="708"/>
        <w:jc w:val="both"/>
        <w:rPr>
          <w:rFonts w:ascii="Arial" w:hAnsi="Arial" w:cs="Arial"/>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773"/>
        <w:gridCol w:w="178"/>
        <w:gridCol w:w="1191"/>
        <w:gridCol w:w="79"/>
        <w:gridCol w:w="79"/>
        <w:gridCol w:w="2196"/>
      </w:tblGrid>
      <w:tr w:rsidR="00280DAC" w:rsidRPr="00280DAC" w:rsidTr="00280DAC">
        <w:trPr>
          <w:tblCellSpacing w:w="15" w:type="dxa"/>
        </w:trPr>
        <w:tc>
          <w:tcPr>
            <w:tcW w:w="0" w:type="auto"/>
            <w:vAlign w:val="center"/>
            <w:hideMark/>
          </w:tcPr>
          <w:p w:rsidR="00280DAC" w:rsidRPr="00280DAC" w:rsidRDefault="00280DAC" w:rsidP="00280DAC">
            <w:pPr>
              <w:spacing w:after="0"/>
              <w:jc w:val="center"/>
              <w:rPr>
                <w:rFonts w:ascii="Arial" w:hAnsi="Arial" w:cs="Arial"/>
                <w:b/>
                <w:sz w:val="14"/>
                <w:szCs w:val="14"/>
                <w:u w:val="single"/>
                <w:lang w:val="es-MX" w:eastAsia="es-MX"/>
              </w:rPr>
            </w:pPr>
            <w:r w:rsidRPr="00280DAC">
              <w:rPr>
                <w:rFonts w:ascii="Arial" w:hAnsi="Arial" w:cs="Arial"/>
                <w:b/>
                <w:sz w:val="14"/>
                <w:szCs w:val="14"/>
                <w:u w:val="single"/>
                <w:lang w:val="es-MX" w:eastAsia="es-MX"/>
              </w:rPr>
              <w:t>Localidad</w:t>
            </w:r>
          </w:p>
        </w:tc>
        <w:tc>
          <w:tcPr>
            <w:tcW w:w="0" w:type="auto"/>
            <w:vAlign w:val="center"/>
            <w:hideMark/>
          </w:tcPr>
          <w:p w:rsidR="00280DAC" w:rsidRPr="00280DAC" w:rsidRDefault="00280DAC" w:rsidP="00280DAC">
            <w:pPr>
              <w:spacing w:after="0"/>
              <w:jc w:val="center"/>
              <w:rPr>
                <w:rFonts w:ascii="Arial" w:hAnsi="Arial" w:cs="Arial"/>
                <w:b/>
                <w:sz w:val="14"/>
                <w:szCs w:val="14"/>
                <w:u w:val="single"/>
                <w:lang w:val="es-MX" w:eastAsia="es-MX"/>
              </w:rPr>
            </w:pPr>
          </w:p>
        </w:tc>
        <w:tc>
          <w:tcPr>
            <w:tcW w:w="0" w:type="auto"/>
            <w:vAlign w:val="center"/>
            <w:hideMark/>
          </w:tcPr>
          <w:p w:rsidR="00280DAC" w:rsidRPr="00280DAC" w:rsidRDefault="00280DAC" w:rsidP="00280DAC">
            <w:pPr>
              <w:spacing w:after="0"/>
              <w:jc w:val="center"/>
              <w:rPr>
                <w:rFonts w:ascii="Arial" w:hAnsi="Arial" w:cs="Arial"/>
                <w:b/>
                <w:sz w:val="14"/>
                <w:szCs w:val="14"/>
                <w:u w:val="single"/>
                <w:lang w:val="es-MX" w:eastAsia="es-MX"/>
              </w:rPr>
            </w:pPr>
            <w:r w:rsidRPr="00280DAC">
              <w:rPr>
                <w:rFonts w:ascii="Arial" w:hAnsi="Arial" w:cs="Arial"/>
                <w:b/>
                <w:sz w:val="14"/>
                <w:szCs w:val="14"/>
                <w:u w:val="single"/>
                <w:lang w:val="es-MX" w:eastAsia="es-MX"/>
              </w:rPr>
              <w:t>Importe</w:t>
            </w:r>
          </w:p>
        </w:tc>
        <w:tc>
          <w:tcPr>
            <w:tcW w:w="0" w:type="auto"/>
            <w:vAlign w:val="center"/>
            <w:hideMark/>
          </w:tcPr>
          <w:p w:rsidR="00280DAC" w:rsidRPr="00280DAC" w:rsidRDefault="00280DAC" w:rsidP="00280DAC">
            <w:pPr>
              <w:spacing w:after="0"/>
              <w:jc w:val="center"/>
              <w:rPr>
                <w:rFonts w:ascii="Arial" w:hAnsi="Arial" w:cs="Arial"/>
                <w:b/>
                <w:sz w:val="14"/>
                <w:szCs w:val="14"/>
                <w:u w:val="single"/>
                <w:lang w:val="es-MX" w:eastAsia="es-MX"/>
              </w:rPr>
            </w:pPr>
          </w:p>
        </w:tc>
        <w:tc>
          <w:tcPr>
            <w:tcW w:w="0" w:type="auto"/>
            <w:vAlign w:val="center"/>
            <w:hideMark/>
          </w:tcPr>
          <w:p w:rsidR="00280DAC" w:rsidRPr="00280DAC" w:rsidRDefault="00280DAC" w:rsidP="00280DAC">
            <w:pPr>
              <w:spacing w:after="0"/>
              <w:jc w:val="center"/>
              <w:rPr>
                <w:rFonts w:ascii="Arial" w:hAnsi="Arial" w:cs="Arial"/>
                <w:b/>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b/>
                <w:sz w:val="14"/>
                <w:szCs w:val="14"/>
                <w:u w:val="single"/>
                <w:lang w:val="es-MX" w:eastAsia="es-MX"/>
              </w:rPr>
            </w:pPr>
            <w:r w:rsidRPr="00280DAC">
              <w:rPr>
                <w:rFonts w:ascii="Arial" w:hAnsi="Arial" w:cs="Arial"/>
                <w:b/>
                <w:sz w:val="14"/>
                <w:szCs w:val="14"/>
                <w:u w:val="single"/>
                <w:lang w:val="es-MX" w:eastAsia="es-MX"/>
              </w:rPr>
              <w:t>Grado de rezago social</w:t>
            </w:r>
          </w:p>
        </w:tc>
      </w:tr>
      <w:tr w:rsidR="00280DAC" w:rsidRPr="00280DAC" w:rsidTr="00280DAC">
        <w:trPr>
          <w:tblCellSpacing w:w="15" w:type="dxa"/>
        </w:trPr>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Ejido La Reforma</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441,913.90</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Muy bajo</w:t>
            </w:r>
          </w:p>
        </w:tc>
      </w:tr>
      <w:tr w:rsidR="00280DAC" w:rsidRPr="00280DAC" w:rsidTr="00280DAC">
        <w:trPr>
          <w:tblCellSpacing w:w="15" w:type="dxa"/>
        </w:trPr>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Ejido Lampazos</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761,093.30</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Bajo</w:t>
            </w:r>
          </w:p>
        </w:tc>
      </w:tr>
      <w:tr w:rsidR="00280DAC" w:rsidRPr="00280DAC" w:rsidTr="00280DAC">
        <w:trPr>
          <w:tblCellSpacing w:w="15" w:type="dxa"/>
        </w:trPr>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Ejido Jesús María/San Pedro Garza García</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300,214.64</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Bajo</w:t>
            </w:r>
          </w:p>
        </w:tc>
      </w:tr>
      <w:tr w:rsidR="00280DAC" w:rsidRPr="00280DAC" w:rsidTr="00280DAC">
        <w:trPr>
          <w:tblCellSpacing w:w="15" w:type="dxa"/>
        </w:trPr>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Ejido El Gallo</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117,684.20</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Bajo</w:t>
            </w:r>
          </w:p>
        </w:tc>
      </w:tr>
      <w:tr w:rsidR="00280DAC" w:rsidRPr="00280DAC" w:rsidTr="00280DAC">
        <w:trPr>
          <w:tblCellSpacing w:w="15" w:type="dxa"/>
        </w:trPr>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Total:</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r w:rsidRPr="00280DAC">
              <w:rPr>
                <w:rFonts w:ascii="Arial" w:hAnsi="Arial" w:cs="Arial"/>
                <w:sz w:val="14"/>
                <w:szCs w:val="14"/>
                <w:lang w:val="es-MX" w:eastAsia="es-MX"/>
              </w:rPr>
              <w:t>1,620,906.04</w:t>
            </w: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c>
          <w:tcPr>
            <w:tcW w:w="0" w:type="auto"/>
            <w:vAlign w:val="center"/>
            <w:hideMark/>
          </w:tcPr>
          <w:p w:rsidR="00280DAC" w:rsidRPr="00280DAC" w:rsidRDefault="00280DAC" w:rsidP="00280DAC">
            <w:pPr>
              <w:spacing w:after="0"/>
              <w:jc w:val="center"/>
              <w:rPr>
                <w:rFonts w:ascii="Arial" w:hAnsi="Arial" w:cs="Arial"/>
                <w:sz w:val="14"/>
                <w:szCs w:val="14"/>
                <w:lang w:val="es-MX" w:eastAsia="es-MX"/>
              </w:rPr>
            </w:pPr>
          </w:p>
        </w:tc>
      </w:tr>
    </w:tbl>
    <w:p w:rsidR="00A076FA" w:rsidRPr="000675F7" w:rsidRDefault="00A076FA" w:rsidP="000675F7">
      <w:pPr>
        <w:spacing w:after="0" w:line="360" w:lineRule="auto"/>
        <w:ind w:firstLine="708"/>
        <w:jc w:val="both"/>
        <w:rPr>
          <w:rFonts w:ascii="Arial" w:hAnsi="Arial" w:cs="Arial"/>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0675F7"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lastRenderedPageBreak/>
        <w:t>107. En la revisión del expediente, se detectó que en la estimación 1 normal de la obra "2)</w:t>
      </w:r>
      <w:r w:rsidR="000675F7">
        <w:rPr>
          <w:rFonts w:ascii="Arial" w:eastAsiaTheme="minorHAnsi" w:hAnsi="Arial" w:cs="Arial"/>
          <w:lang w:val="es-MX"/>
        </w:rPr>
        <w:t xml:space="preserve"> </w:t>
      </w:r>
      <w:r w:rsidRPr="000675F7">
        <w:rPr>
          <w:rFonts w:ascii="Arial" w:eastAsiaTheme="minorHAnsi" w:hAnsi="Arial" w:cs="Arial"/>
          <w:lang w:val="es-MX"/>
        </w:rPr>
        <w:t>Ampliación de red eléctrica en Comunidad Santa Gertrudis", se generó el concepto "A40.</w:t>
      </w:r>
      <w:r w:rsidR="000675F7">
        <w:rPr>
          <w:rFonts w:ascii="Arial" w:eastAsiaTheme="minorHAnsi" w:hAnsi="Arial" w:cs="Arial"/>
          <w:lang w:val="es-MX"/>
        </w:rPr>
        <w:t xml:space="preserve"> </w:t>
      </w:r>
      <w:r w:rsidRPr="000675F7">
        <w:rPr>
          <w:rFonts w:ascii="Arial" w:eastAsiaTheme="minorHAnsi" w:hAnsi="Arial" w:cs="Arial"/>
          <w:lang w:val="es-MX"/>
        </w:rPr>
        <w:t>Trámites y pagos ante C.F.E. de obra", por un importe de $8,607, no localizando ni siendo</w:t>
      </w:r>
      <w:r w:rsidR="000675F7">
        <w:rPr>
          <w:rFonts w:ascii="Arial" w:eastAsiaTheme="minorHAnsi" w:hAnsi="Arial" w:cs="Arial"/>
          <w:lang w:val="es-MX"/>
        </w:rPr>
        <w:t xml:space="preserve"> </w:t>
      </w:r>
      <w:r w:rsidRPr="000675F7">
        <w:rPr>
          <w:rFonts w:ascii="Arial" w:eastAsiaTheme="minorHAnsi" w:hAnsi="Arial" w:cs="Arial"/>
          <w:lang w:val="es-MX"/>
        </w:rPr>
        <w:t xml:space="preserve">exhibidos durante la auditoría, dichos documentos. </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0675F7" w:rsidP="000675F7">
      <w:pPr>
        <w:autoSpaceDE w:val="0"/>
        <w:autoSpaceDN w:val="0"/>
        <w:adjustRightInd w:val="0"/>
        <w:spacing w:after="0" w:line="360" w:lineRule="auto"/>
        <w:ind w:firstLine="709"/>
        <w:jc w:val="both"/>
        <w:rPr>
          <w:rFonts w:ascii="Arial" w:eastAsiaTheme="minorHAnsi" w:hAnsi="Arial" w:cs="Arial"/>
          <w:b/>
          <w:bCs/>
          <w:lang w:val="es-MX"/>
        </w:rPr>
      </w:pPr>
      <w:r w:rsidRPr="000675F7">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 xml:space="preserve">GML-R33-12/15 </w:t>
      </w:r>
      <w:r w:rsidRPr="000675F7">
        <w:rPr>
          <w:rFonts w:ascii="Arial" w:eastAsiaTheme="minorHAnsi" w:hAnsi="Arial" w:cs="Arial"/>
          <w:bCs/>
          <w:lang w:val="es-MX"/>
        </w:rPr>
        <w:t>(</w:t>
      </w:r>
      <w:r w:rsidR="00280DAC" w:rsidRPr="000675F7">
        <w:rPr>
          <w:rFonts w:ascii="Arial" w:eastAsiaTheme="minorHAnsi" w:hAnsi="Arial" w:cs="Arial"/>
          <w:bCs/>
          <w:lang w:val="es-MX"/>
        </w:rPr>
        <w:t>Ampliación de red eléctrica en colonia Porfirio Díaz</w:t>
      </w:r>
      <w:r w:rsidRPr="000675F7">
        <w:rPr>
          <w:rFonts w:ascii="Arial" w:eastAsiaTheme="minorHAnsi" w:hAnsi="Arial" w:cs="Arial"/>
          <w:bCs/>
          <w:lang w:val="es-MX"/>
        </w:rPr>
        <w:t xml:space="preserve"> </w:t>
      </w:r>
      <w:r w:rsidR="00280DAC" w:rsidRPr="000675F7">
        <w:rPr>
          <w:rFonts w:ascii="Arial" w:eastAsiaTheme="minorHAnsi" w:hAnsi="Arial" w:cs="Arial"/>
          <w:bCs/>
          <w:lang w:val="es-MX"/>
        </w:rPr>
        <w:t>"La Loma"</w:t>
      </w:r>
      <w:r w:rsidRPr="000675F7">
        <w:rPr>
          <w:rFonts w:ascii="Arial" w:eastAsiaTheme="minorHAnsi" w:hAnsi="Arial" w:cs="Arial"/>
          <w:bCs/>
          <w:lang w:val="es-MX"/>
        </w:rPr>
        <w:t>) se observó:</w:t>
      </w:r>
    </w:p>
    <w:p w:rsidR="000675F7" w:rsidRPr="000675F7" w:rsidRDefault="000675F7" w:rsidP="000675F7">
      <w:pPr>
        <w:autoSpaceDE w:val="0"/>
        <w:autoSpaceDN w:val="0"/>
        <w:adjustRightInd w:val="0"/>
        <w:spacing w:after="0" w:line="360" w:lineRule="auto"/>
        <w:jc w:val="both"/>
        <w:rPr>
          <w:rFonts w:ascii="Arial" w:eastAsiaTheme="minorHAnsi" w:hAnsi="Arial" w:cs="Arial"/>
          <w:b/>
          <w:bCs/>
          <w:lang w:val="es-MX"/>
        </w:rPr>
      </w:pPr>
    </w:p>
    <w:p w:rsidR="000675F7"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108. No se localizó ni fue exhibida durante la auditoría, la documentación que permita verificar</w:t>
      </w:r>
      <w:r w:rsidR="000675F7">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0675F7">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0675F7"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109. No se localizaron ni fueron exhibidos durante la auditoría, los análisis de precios unitarios de</w:t>
      </w:r>
      <w:r w:rsidR="000675F7">
        <w:rPr>
          <w:rFonts w:ascii="Arial" w:eastAsiaTheme="minorHAnsi" w:hAnsi="Arial" w:cs="Arial"/>
          <w:lang w:val="es-MX"/>
        </w:rPr>
        <w:t xml:space="preserve"> </w:t>
      </w:r>
      <w:r w:rsidRPr="000675F7">
        <w:rPr>
          <w:rFonts w:ascii="Arial" w:eastAsiaTheme="minorHAnsi" w:hAnsi="Arial" w:cs="Arial"/>
          <w:lang w:val="es-MX"/>
        </w:rPr>
        <w:t>los conceptos que integran el presupuesto elaborado por el Ente Público para la obra, que</w:t>
      </w:r>
      <w:r w:rsidR="000675F7">
        <w:rPr>
          <w:rFonts w:ascii="Arial" w:eastAsiaTheme="minorHAnsi" w:hAnsi="Arial" w:cs="Arial"/>
          <w:lang w:val="es-MX"/>
        </w:rPr>
        <w:t xml:space="preserve"> </w:t>
      </w:r>
      <w:r w:rsidRPr="000675F7">
        <w:rPr>
          <w:rFonts w:ascii="Arial" w:eastAsiaTheme="minorHAnsi" w:hAnsi="Arial" w:cs="Arial"/>
          <w:lang w:val="es-MX"/>
        </w:rPr>
        <w:t>permitan verificar la aplicación de los costos actualizados de acuerdo con las condiciones</w:t>
      </w:r>
      <w:r w:rsidR="000675F7">
        <w:rPr>
          <w:rFonts w:ascii="Arial" w:eastAsiaTheme="minorHAnsi" w:hAnsi="Arial" w:cs="Arial"/>
          <w:lang w:val="es-MX"/>
        </w:rPr>
        <w:t xml:space="preserve"> </w:t>
      </w:r>
      <w:r w:rsidRPr="000675F7">
        <w:rPr>
          <w:rFonts w:ascii="Arial" w:eastAsiaTheme="minorHAnsi" w:hAnsi="Arial" w:cs="Arial"/>
          <w:lang w:val="es-MX"/>
        </w:rPr>
        <w:t>que prevalecían en el momento de su elaboración, obligación establecida en el artículo 19,</w:t>
      </w:r>
      <w:r w:rsidR="000675F7">
        <w:rPr>
          <w:rFonts w:ascii="Arial" w:eastAsiaTheme="minorHAnsi" w:hAnsi="Arial" w:cs="Arial"/>
          <w:lang w:val="es-MX"/>
        </w:rPr>
        <w:t xml:space="preserve"> </w:t>
      </w:r>
      <w:r w:rsidRPr="000675F7">
        <w:rPr>
          <w:rFonts w:ascii="Arial" w:eastAsiaTheme="minorHAnsi" w:hAnsi="Arial" w:cs="Arial"/>
          <w:lang w:val="es-MX"/>
        </w:rPr>
        <w:t xml:space="preserve">fracción XIII,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0675F7" w:rsidRPr="000675F7" w:rsidRDefault="000675F7"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0675F7"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lastRenderedPageBreak/>
        <w:t>110. En la revisión del expediente, se encontró que de los recursos ejercidos del Fondo de</w:t>
      </w:r>
      <w:r w:rsidR="000675F7">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las obras en</w:t>
      </w:r>
      <w:r w:rsidR="000675F7">
        <w:rPr>
          <w:rFonts w:ascii="Arial" w:eastAsiaTheme="minorHAnsi" w:hAnsi="Arial" w:cs="Arial"/>
          <w:lang w:val="es-MX"/>
        </w:rPr>
        <w:t xml:space="preserve"> </w:t>
      </w:r>
      <w:r w:rsidRPr="000675F7">
        <w:rPr>
          <w:rFonts w:ascii="Arial" w:eastAsiaTheme="minorHAnsi" w:hAnsi="Arial" w:cs="Arial"/>
          <w:lang w:val="es-MX"/>
        </w:rPr>
        <w:t>referencia un importe de $2,128,598, detectando en el decreto emitido por el H. Congreso</w:t>
      </w:r>
      <w:r w:rsidR="000675F7">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w:t>
      </w:r>
      <w:r w:rsidR="000675F7">
        <w:rPr>
          <w:rFonts w:ascii="Arial" w:eastAsiaTheme="minorHAnsi" w:hAnsi="Arial" w:cs="Arial"/>
          <w:lang w:val="es-MX"/>
        </w:rPr>
        <w:t xml:space="preserve"> </w:t>
      </w:r>
      <w:r w:rsidRPr="000675F7">
        <w:rPr>
          <w:rFonts w:ascii="Arial" w:eastAsiaTheme="minorHAnsi" w:hAnsi="Arial" w:cs="Arial"/>
          <w:lang w:val="es-MX"/>
        </w:rPr>
        <w:t>el cual se realiza la declaratoria de Zonas de Atención Prioritaria para el año 2015, que en</w:t>
      </w:r>
      <w:r w:rsidR="000675F7">
        <w:rPr>
          <w:rFonts w:ascii="Arial" w:eastAsiaTheme="minorHAnsi" w:hAnsi="Arial" w:cs="Arial"/>
          <w:lang w:val="es-MX"/>
        </w:rPr>
        <w:t xml:space="preserve"> </w:t>
      </w:r>
      <w:r w:rsidRPr="000675F7">
        <w:rPr>
          <w:rFonts w:ascii="Arial" w:eastAsiaTheme="minorHAnsi" w:hAnsi="Arial" w:cs="Arial"/>
          <w:lang w:val="es-MX"/>
        </w:rPr>
        <w:t>ellas no se ejecutó la obra en referencia; además, de conformidad con los Indicadores de</w:t>
      </w:r>
      <w:r w:rsidR="000675F7">
        <w:rPr>
          <w:rFonts w:ascii="Arial" w:eastAsiaTheme="minorHAnsi" w:hAnsi="Arial" w:cs="Arial"/>
          <w:lang w:val="es-MX"/>
        </w:rPr>
        <w:t xml:space="preserve"> </w:t>
      </w:r>
      <w:r w:rsidRPr="000675F7">
        <w:rPr>
          <w:rFonts w:ascii="Arial" w:eastAsiaTheme="minorHAnsi" w:hAnsi="Arial" w:cs="Arial"/>
          <w:lang w:val="es-MX"/>
        </w:rPr>
        <w:t>Rezago Social, mencionados en el Informe Anual sobre la Situación de Pobreza y Rezago</w:t>
      </w:r>
      <w:r w:rsidR="000675F7">
        <w:rPr>
          <w:rFonts w:ascii="Arial" w:eastAsiaTheme="minorHAnsi" w:hAnsi="Arial" w:cs="Arial"/>
          <w:lang w:val="es-MX"/>
        </w:rPr>
        <w:t xml:space="preserve"> </w:t>
      </w:r>
      <w:r w:rsidRPr="000675F7">
        <w:rPr>
          <w:rFonts w:ascii="Arial" w:eastAsiaTheme="minorHAnsi" w:hAnsi="Arial" w:cs="Arial"/>
          <w:lang w:val="es-MX"/>
        </w:rPr>
        <w:t>Social 2015 del Ente Público, emitidos por la Secretaría de Desarrollo Social (SEDESOL),</w:t>
      </w:r>
      <w:r w:rsidR="000675F7">
        <w:rPr>
          <w:rFonts w:ascii="Arial" w:eastAsiaTheme="minorHAnsi" w:hAnsi="Arial" w:cs="Arial"/>
          <w:lang w:val="es-MX"/>
        </w:rPr>
        <w:t xml:space="preserve"> </w:t>
      </w:r>
      <w:r w:rsidRPr="000675F7">
        <w:rPr>
          <w:rFonts w:ascii="Arial" w:eastAsiaTheme="minorHAnsi" w:hAnsi="Arial" w:cs="Arial"/>
          <w:lang w:val="es-MX"/>
        </w:rPr>
        <w:t>la zona en que se ejecutó la obra no se encuentra en los citados Indicadores, siendo que</w:t>
      </w:r>
      <w:r w:rsidR="000675F7">
        <w:rPr>
          <w:rFonts w:ascii="Arial" w:eastAsiaTheme="minorHAnsi" w:hAnsi="Arial" w:cs="Arial"/>
          <w:lang w:val="es-MX"/>
        </w:rPr>
        <w:t xml:space="preserve"> </w:t>
      </w:r>
      <w:r w:rsidRPr="000675F7">
        <w:rPr>
          <w:rFonts w:ascii="Arial" w:eastAsiaTheme="minorHAnsi" w:hAnsi="Arial" w:cs="Arial"/>
          <w:lang w:val="es-MX"/>
        </w:rPr>
        <w:t>el municipio cuenta con localidades que tienen grados de rezago social "Alto" y "Medio",</w:t>
      </w:r>
      <w:r w:rsidR="000675F7">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0675F7">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0675F7">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0675F7">
        <w:rPr>
          <w:rFonts w:ascii="Arial" w:eastAsiaTheme="minorHAnsi" w:hAnsi="Arial" w:cs="Arial"/>
          <w:lang w:val="es-MX"/>
        </w:rPr>
        <w:t xml:space="preserve"> </w:t>
      </w:r>
      <w:r w:rsidRPr="000675F7">
        <w:rPr>
          <w:rFonts w:ascii="Arial" w:eastAsiaTheme="minorHAnsi" w:hAnsi="Arial" w:cs="Arial"/>
          <w:lang w:val="es-MX"/>
        </w:rPr>
        <w:t>CUIS), con su correspondiente documento que demuestre la evaluación y determinación</w:t>
      </w:r>
      <w:r w:rsidR="000675F7">
        <w:rPr>
          <w:rFonts w:ascii="Arial" w:eastAsiaTheme="minorHAnsi" w:hAnsi="Arial" w:cs="Arial"/>
          <w:lang w:val="es-MX"/>
        </w:rPr>
        <w:t xml:space="preserve"> </w:t>
      </w:r>
      <w:r w:rsidRPr="000675F7">
        <w:rPr>
          <w:rFonts w:ascii="Arial" w:eastAsiaTheme="minorHAnsi" w:hAnsi="Arial" w:cs="Arial"/>
          <w:lang w:val="es-MX"/>
        </w:rPr>
        <w:t>de los hogares y personas en pobreza extrema por parte de la SEDESOL, con los cuales</w:t>
      </w:r>
      <w:r w:rsidR="000675F7">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0675F7">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0675F7">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0675F7">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0675F7">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0675F7">
        <w:rPr>
          <w:rFonts w:ascii="Arial" w:eastAsiaTheme="minorHAnsi" w:hAnsi="Arial" w:cs="Arial"/>
          <w:lang w:val="es-MX"/>
        </w:rPr>
        <w:t xml:space="preserve"> </w:t>
      </w:r>
      <w:r w:rsidRPr="000675F7">
        <w:rPr>
          <w:rFonts w:ascii="Arial" w:eastAsiaTheme="minorHAnsi" w:hAnsi="Arial" w:cs="Arial"/>
          <w:lang w:val="es-MX"/>
        </w:rPr>
        <w:t xml:space="preserve">publicado el 12 de marzo de 2015, en el Diario Oficial de la Federación. </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lastRenderedPageBreak/>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0675F7" w:rsidP="000675F7">
      <w:pPr>
        <w:autoSpaceDE w:val="0"/>
        <w:autoSpaceDN w:val="0"/>
        <w:adjustRightInd w:val="0"/>
        <w:spacing w:after="0" w:line="360" w:lineRule="auto"/>
        <w:ind w:firstLine="709"/>
        <w:jc w:val="both"/>
        <w:rPr>
          <w:rFonts w:ascii="Arial" w:eastAsiaTheme="minorHAnsi" w:hAnsi="Arial" w:cs="Arial"/>
          <w:b/>
          <w:bCs/>
          <w:lang w:val="es-MX"/>
        </w:rPr>
      </w:pPr>
      <w:r w:rsidRPr="000675F7">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GML-R33-24/15</w:t>
      </w:r>
      <w:r w:rsidR="00280DAC" w:rsidRPr="000675F7">
        <w:rPr>
          <w:rFonts w:ascii="Arial" w:eastAsiaTheme="minorHAnsi" w:hAnsi="Arial" w:cs="Arial"/>
          <w:bCs/>
          <w:lang w:val="es-MX"/>
        </w:rPr>
        <w:t xml:space="preserve"> </w:t>
      </w:r>
      <w:r w:rsidRPr="000675F7">
        <w:rPr>
          <w:rFonts w:ascii="Arial" w:eastAsiaTheme="minorHAnsi" w:hAnsi="Arial" w:cs="Arial"/>
          <w:bCs/>
          <w:lang w:val="es-MX"/>
        </w:rPr>
        <w:t>(</w:t>
      </w:r>
      <w:r w:rsidR="00280DAC" w:rsidRPr="000675F7">
        <w:rPr>
          <w:rFonts w:ascii="Arial" w:eastAsiaTheme="minorHAnsi" w:hAnsi="Arial" w:cs="Arial"/>
          <w:bCs/>
          <w:lang w:val="es-MX"/>
        </w:rPr>
        <w:t>Construcción de drenaje pluvial en la colonia Las</w:t>
      </w:r>
      <w:r w:rsidRPr="000675F7">
        <w:rPr>
          <w:rFonts w:ascii="Arial" w:eastAsiaTheme="minorHAnsi" w:hAnsi="Arial" w:cs="Arial"/>
          <w:bCs/>
          <w:lang w:val="es-MX"/>
        </w:rPr>
        <w:t xml:space="preserve"> </w:t>
      </w:r>
      <w:proofErr w:type="spellStart"/>
      <w:r w:rsidRPr="000675F7">
        <w:rPr>
          <w:rFonts w:ascii="Arial" w:eastAsiaTheme="minorHAnsi" w:hAnsi="Arial" w:cs="Arial"/>
          <w:bCs/>
          <w:lang w:val="es-MX"/>
        </w:rPr>
        <w:t>Bugambilias</w:t>
      </w:r>
      <w:proofErr w:type="spellEnd"/>
      <w:r w:rsidRPr="000675F7">
        <w:rPr>
          <w:rFonts w:ascii="Arial" w:eastAsiaTheme="minorHAnsi" w:hAnsi="Arial" w:cs="Arial"/>
          <w:bCs/>
          <w:lang w:val="es-MX"/>
        </w:rPr>
        <w:t>) se observó:</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0675F7"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111. No se localizó ni fue exhibida durante la auditoría, la documentación que permita verificar</w:t>
      </w:r>
      <w:r w:rsidR="000675F7">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0675F7">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112. No se localizó ni fue exhibido durante la auditoría, el presupuesto elaborado por el Ente</w:t>
      </w:r>
      <w:r w:rsidR="000675F7">
        <w:rPr>
          <w:rFonts w:ascii="Arial" w:eastAsiaTheme="minorHAnsi" w:hAnsi="Arial" w:cs="Arial"/>
          <w:lang w:val="es-MX"/>
        </w:rPr>
        <w:t xml:space="preserve"> </w:t>
      </w:r>
      <w:r w:rsidRPr="000675F7">
        <w:rPr>
          <w:rFonts w:ascii="Arial" w:eastAsiaTheme="minorHAnsi" w:hAnsi="Arial" w:cs="Arial"/>
          <w:lang w:val="es-MX"/>
        </w:rPr>
        <w:t>Público para la obra, ni los análisis de precios unitarios que permitan verificar la aplicación</w:t>
      </w:r>
      <w:r w:rsidR="000675F7">
        <w:rPr>
          <w:rFonts w:ascii="Arial" w:eastAsiaTheme="minorHAnsi" w:hAnsi="Arial" w:cs="Arial"/>
          <w:lang w:val="es-MX"/>
        </w:rPr>
        <w:t xml:space="preserve"> </w:t>
      </w:r>
      <w:r w:rsidRPr="000675F7">
        <w:rPr>
          <w:rFonts w:ascii="Arial" w:eastAsiaTheme="minorHAnsi" w:hAnsi="Arial" w:cs="Arial"/>
          <w:lang w:val="es-MX"/>
        </w:rPr>
        <w:t>de los costos actualizados de acuerdo con las condiciones que prevalecían en el momento</w:t>
      </w:r>
      <w:r w:rsidR="000675F7">
        <w:rPr>
          <w:rFonts w:ascii="Arial" w:eastAsiaTheme="minorHAnsi" w:hAnsi="Arial" w:cs="Arial"/>
          <w:lang w:val="es-MX"/>
        </w:rPr>
        <w:t xml:space="preserve"> </w:t>
      </w:r>
      <w:r w:rsidRPr="000675F7">
        <w:rPr>
          <w:rFonts w:ascii="Arial" w:eastAsiaTheme="minorHAnsi" w:hAnsi="Arial" w:cs="Arial"/>
          <w:lang w:val="es-MX"/>
        </w:rPr>
        <w:t xml:space="preserve">de su elaboración, obligación establecida en el artículo 19, fracción XIII, de la </w:t>
      </w:r>
      <w:r w:rsidRPr="000675F7">
        <w:rPr>
          <w:rFonts w:ascii="Arial" w:eastAsiaTheme="minorHAnsi" w:hAnsi="Arial" w:cs="Arial"/>
          <w:i/>
          <w:iCs/>
          <w:lang w:val="es-MX"/>
        </w:rPr>
        <w:t>LOPEMNL</w:t>
      </w:r>
      <w:r w:rsidRPr="000675F7">
        <w:rPr>
          <w:rFonts w:ascii="Arial" w:eastAsiaTheme="minorHAnsi" w:hAnsi="Arial" w:cs="Arial"/>
          <w:lang w:val="es-MX"/>
        </w:rPr>
        <w:t>.</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0675F7" w:rsidRPr="000675F7" w:rsidRDefault="000675F7"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113. No se localizaron ni fueron exhibidos durante la auditoría, los planos de obra terminada,</w:t>
      </w:r>
      <w:r w:rsidR="000675F7">
        <w:rPr>
          <w:rFonts w:ascii="Arial" w:eastAsiaTheme="minorHAnsi" w:hAnsi="Arial" w:cs="Arial"/>
          <w:lang w:val="es-MX"/>
        </w:rPr>
        <w:t xml:space="preserve"> </w:t>
      </w:r>
      <w:r w:rsidRPr="000675F7">
        <w:rPr>
          <w:rFonts w:ascii="Arial" w:eastAsiaTheme="minorHAnsi" w:hAnsi="Arial" w:cs="Arial"/>
          <w:lang w:val="es-MX"/>
        </w:rPr>
        <w:t xml:space="preserve">obligación establecida en el artículo 67, fracción IV,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114. No se localizó ni fue exhibida durante la auditoría, el acta de recepción de los trabajos,</w:t>
      </w:r>
      <w:r w:rsidR="000675F7">
        <w:rPr>
          <w:rFonts w:ascii="Arial" w:eastAsiaTheme="minorHAnsi" w:hAnsi="Arial" w:cs="Arial"/>
          <w:lang w:val="es-MX"/>
        </w:rPr>
        <w:t xml:space="preserve"> </w:t>
      </w:r>
      <w:r w:rsidRPr="000675F7">
        <w:rPr>
          <w:rFonts w:ascii="Arial" w:eastAsiaTheme="minorHAnsi" w:hAnsi="Arial" w:cs="Arial"/>
          <w:lang w:val="es-MX"/>
        </w:rPr>
        <w:t xml:space="preserve">obligación establecida en el artículo 81, párrafo primero,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115. En la revisión del expediente, se encontró que de los recursos ejercidos del Fondo de</w:t>
      </w:r>
      <w:r w:rsidR="000675F7">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las obras en</w:t>
      </w:r>
      <w:r w:rsidR="000675F7">
        <w:rPr>
          <w:rFonts w:ascii="Arial" w:eastAsiaTheme="minorHAnsi" w:hAnsi="Arial" w:cs="Arial"/>
          <w:lang w:val="es-MX"/>
        </w:rPr>
        <w:t xml:space="preserve"> </w:t>
      </w:r>
      <w:r w:rsidRPr="000675F7">
        <w:rPr>
          <w:rFonts w:ascii="Arial" w:eastAsiaTheme="minorHAnsi" w:hAnsi="Arial" w:cs="Arial"/>
          <w:lang w:val="es-MX"/>
        </w:rPr>
        <w:t>referencia un importe de $2,097,058, detectando en el decreto emitido por el H. Congreso</w:t>
      </w:r>
      <w:r w:rsidR="000675F7">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w:t>
      </w:r>
      <w:r w:rsidR="000675F7">
        <w:rPr>
          <w:rFonts w:ascii="Arial" w:eastAsiaTheme="minorHAnsi" w:hAnsi="Arial" w:cs="Arial"/>
          <w:lang w:val="es-MX"/>
        </w:rPr>
        <w:t xml:space="preserve"> </w:t>
      </w:r>
      <w:r w:rsidRPr="000675F7">
        <w:rPr>
          <w:rFonts w:ascii="Arial" w:eastAsiaTheme="minorHAnsi" w:hAnsi="Arial" w:cs="Arial"/>
          <w:lang w:val="es-MX"/>
        </w:rPr>
        <w:t>el cual se realiza la declaratoria de Zonas de Atención Prioritaria para el año 2015, que en</w:t>
      </w:r>
      <w:r w:rsidR="000675F7">
        <w:rPr>
          <w:rFonts w:ascii="Arial" w:eastAsiaTheme="minorHAnsi" w:hAnsi="Arial" w:cs="Arial"/>
          <w:lang w:val="es-MX"/>
        </w:rPr>
        <w:t xml:space="preserve"> </w:t>
      </w:r>
      <w:r w:rsidRPr="000675F7">
        <w:rPr>
          <w:rFonts w:ascii="Arial" w:eastAsiaTheme="minorHAnsi" w:hAnsi="Arial" w:cs="Arial"/>
          <w:lang w:val="es-MX"/>
        </w:rPr>
        <w:t>ellas no se ejecutó la obra en referencia; además, de conformidad con los Indicadores de</w:t>
      </w:r>
      <w:r w:rsidR="000675F7">
        <w:rPr>
          <w:rFonts w:ascii="Arial" w:eastAsiaTheme="minorHAnsi" w:hAnsi="Arial" w:cs="Arial"/>
          <w:lang w:val="es-MX"/>
        </w:rPr>
        <w:t xml:space="preserve"> </w:t>
      </w:r>
      <w:r w:rsidRPr="000675F7">
        <w:rPr>
          <w:rFonts w:ascii="Arial" w:eastAsiaTheme="minorHAnsi" w:hAnsi="Arial" w:cs="Arial"/>
          <w:lang w:val="es-MX"/>
        </w:rPr>
        <w:t>Rezago Social, mencionados en el Informe Anual sobre la Situación de Pobreza y Rezago</w:t>
      </w:r>
      <w:r w:rsidR="000675F7">
        <w:rPr>
          <w:rFonts w:ascii="Arial" w:eastAsiaTheme="minorHAnsi" w:hAnsi="Arial" w:cs="Arial"/>
          <w:lang w:val="es-MX"/>
        </w:rPr>
        <w:t xml:space="preserve"> </w:t>
      </w:r>
      <w:r w:rsidRPr="000675F7">
        <w:rPr>
          <w:rFonts w:ascii="Arial" w:eastAsiaTheme="minorHAnsi" w:hAnsi="Arial" w:cs="Arial"/>
          <w:lang w:val="es-MX"/>
        </w:rPr>
        <w:t>Social 2015 del Ente Público, emitidos por la Secretaría de Desarrollo Social (SEDESOL),</w:t>
      </w:r>
      <w:r w:rsidR="000675F7">
        <w:rPr>
          <w:rFonts w:ascii="Arial" w:eastAsiaTheme="minorHAnsi" w:hAnsi="Arial" w:cs="Arial"/>
          <w:lang w:val="es-MX"/>
        </w:rPr>
        <w:t xml:space="preserve"> </w:t>
      </w:r>
      <w:r w:rsidRPr="000675F7">
        <w:rPr>
          <w:rFonts w:ascii="Arial" w:eastAsiaTheme="minorHAnsi" w:hAnsi="Arial" w:cs="Arial"/>
          <w:lang w:val="es-MX"/>
        </w:rPr>
        <w:t>la zona en que se ejecutó la obra no se encuentra en los citados Indicadores, siendo que</w:t>
      </w:r>
      <w:r w:rsidR="000675F7">
        <w:rPr>
          <w:rFonts w:ascii="Arial" w:eastAsiaTheme="minorHAnsi" w:hAnsi="Arial" w:cs="Arial"/>
          <w:lang w:val="es-MX"/>
        </w:rPr>
        <w:t xml:space="preserve"> </w:t>
      </w:r>
      <w:r w:rsidRPr="000675F7">
        <w:rPr>
          <w:rFonts w:ascii="Arial" w:eastAsiaTheme="minorHAnsi" w:hAnsi="Arial" w:cs="Arial"/>
          <w:lang w:val="es-MX"/>
        </w:rPr>
        <w:t>el municipio cuenta con localidades que tienen grados de rezago social "Alto" y "Medio",</w:t>
      </w:r>
      <w:r w:rsidR="000675F7">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0675F7">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0675F7">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0675F7">
        <w:rPr>
          <w:rFonts w:ascii="Arial" w:eastAsiaTheme="minorHAnsi" w:hAnsi="Arial" w:cs="Arial"/>
          <w:lang w:val="es-MX"/>
        </w:rPr>
        <w:t xml:space="preserve"> </w:t>
      </w:r>
      <w:r w:rsidRPr="000675F7">
        <w:rPr>
          <w:rFonts w:ascii="Arial" w:eastAsiaTheme="minorHAnsi" w:hAnsi="Arial" w:cs="Arial"/>
          <w:lang w:val="es-MX"/>
        </w:rPr>
        <w:t xml:space="preserve">CUIS), con su correspondiente documento que demuestre la evaluación y </w:t>
      </w:r>
      <w:r w:rsidRPr="000675F7">
        <w:rPr>
          <w:rFonts w:ascii="Arial" w:eastAsiaTheme="minorHAnsi" w:hAnsi="Arial" w:cs="Arial"/>
          <w:lang w:val="es-MX"/>
        </w:rPr>
        <w:lastRenderedPageBreak/>
        <w:t>determinación</w:t>
      </w:r>
      <w:r w:rsidR="000675F7">
        <w:rPr>
          <w:rFonts w:ascii="Arial" w:eastAsiaTheme="minorHAnsi" w:hAnsi="Arial" w:cs="Arial"/>
          <w:lang w:val="es-MX"/>
        </w:rPr>
        <w:t xml:space="preserve"> </w:t>
      </w:r>
      <w:r w:rsidRPr="000675F7">
        <w:rPr>
          <w:rFonts w:ascii="Arial" w:eastAsiaTheme="minorHAnsi" w:hAnsi="Arial" w:cs="Arial"/>
          <w:lang w:val="es-MX"/>
        </w:rPr>
        <w:t>de los hogares y personas en pobreza extrema por parte de la SEDESOL, con los cuales</w:t>
      </w:r>
      <w:r w:rsidR="000675F7">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0675F7">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0675F7">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0675F7">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0675F7">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0675F7">
        <w:rPr>
          <w:rFonts w:ascii="Arial" w:eastAsiaTheme="minorHAnsi" w:hAnsi="Arial" w:cs="Arial"/>
          <w:lang w:val="es-MX"/>
        </w:rPr>
        <w:t xml:space="preserve"> </w:t>
      </w:r>
      <w:r w:rsidRPr="000675F7">
        <w:rPr>
          <w:rFonts w:ascii="Arial" w:eastAsiaTheme="minorHAnsi" w:hAnsi="Arial" w:cs="Arial"/>
          <w:lang w:val="es-MX"/>
        </w:rPr>
        <w:t xml:space="preserve">publicado el 12 de marzo de 2015, en el Diario Oficial de la Federación.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0675F7" w:rsidP="000675F7">
      <w:pPr>
        <w:autoSpaceDE w:val="0"/>
        <w:autoSpaceDN w:val="0"/>
        <w:adjustRightInd w:val="0"/>
        <w:spacing w:after="0" w:line="360" w:lineRule="auto"/>
        <w:ind w:firstLine="709"/>
        <w:jc w:val="both"/>
        <w:rPr>
          <w:rFonts w:ascii="Arial" w:eastAsiaTheme="minorHAnsi" w:hAnsi="Arial" w:cs="Arial"/>
          <w:b/>
          <w:bCs/>
          <w:lang w:val="es-MX"/>
        </w:rPr>
      </w:pPr>
      <w:r w:rsidRPr="000675F7">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 xml:space="preserve">GML-R33-03/15 </w:t>
      </w:r>
      <w:r w:rsidRPr="000675F7">
        <w:rPr>
          <w:rFonts w:ascii="Arial" w:eastAsiaTheme="minorHAnsi" w:hAnsi="Arial" w:cs="Arial"/>
          <w:bCs/>
          <w:lang w:val="es-MX"/>
        </w:rPr>
        <w:t>(</w:t>
      </w:r>
      <w:r w:rsidR="00280DAC" w:rsidRPr="000675F7">
        <w:rPr>
          <w:rFonts w:ascii="Arial" w:eastAsiaTheme="minorHAnsi" w:hAnsi="Arial" w:cs="Arial"/>
          <w:bCs/>
          <w:lang w:val="es-MX"/>
        </w:rPr>
        <w:t>1) Introducción de drenaje sanitario en la colonia</w:t>
      </w:r>
      <w:r w:rsidRPr="000675F7">
        <w:rPr>
          <w:rFonts w:ascii="Arial" w:eastAsiaTheme="minorHAnsi" w:hAnsi="Arial" w:cs="Arial"/>
          <w:bCs/>
          <w:lang w:val="es-MX"/>
        </w:rPr>
        <w:t xml:space="preserve"> </w:t>
      </w:r>
      <w:r w:rsidR="00280DAC" w:rsidRPr="000675F7">
        <w:rPr>
          <w:rFonts w:ascii="Arial" w:eastAsiaTheme="minorHAnsi" w:hAnsi="Arial" w:cs="Arial"/>
          <w:bCs/>
          <w:lang w:val="es-MX"/>
        </w:rPr>
        <w:t xml:space="preserve">San Felipe (4o. Sector); </w:t>
      </w:r>
      <w:r w:rsidR="00054FF1" w:rsidRPr="000675F7">
        <w:rPr>
          <w:rFonts w:ascii="Arial" w:eastAsiaTheme="minorHAnsi" w:hAnsi="Arial" w:cs="Arial"/>
          <w:bCs/>
          <w:lang w:val="es-MX"/>
        </w:rPr>
        <w:t>e</w:t>
      </w:r>
      <w:r w:rsidR="00280DAC" w:rsidRPr="000675F7">
        <w:rPr>
          <w:rFonts w:ascii="Arial" w:eastAsiaTheme="minorHAnsi" w:hAnsi="Arial" w:cs="Arial"/>
          <w:bCs/>
          <w:lang w:val="es-MX"/>
        </w:rPr>
        <w:t xml:space="preserve"> 2) Introducción de drenaje</w:t>
      </w:r>
      <w:r w:rsidRPr="000675F7">
        <w:rPr>
          <w:rFonts w:ascii="Arial" w:eastAsiaTheme="minorHAnsi" w:hAnsi="Arial" w:cs="Arial"/>
          <w:bCs/>
          <w:lang w:val="es-MX"/>
        </w:rPr>
        <w:t xml:space="preserve"> </w:t>
      </w:r>
      <w:r w:rsidR="00280DAC" w:rsidRPr="000675F7">
        <w:rPr>
          <w:rFonts w:ascii="Arial" w:eastAsiaTheme="minorHAnsi" w:hAnsi="Arial" w:cs="Arial"/>
          <w:bCs/>
          <w:lang w:val="es-MX"/>
        </w:rPr>
        <w:t xml:space="preserve">sanitario en </w:t>
      </w:r>
      <w:r w:rsidRPr="000675F7">
        <w:rPr>
          <w:rFonts w:ascii="Arial" w:eastAsiaTheme="minorHAnsi" w:hAnsi="Arial" w:cs="Arial"/>
          <w:bCs/>
          <w:lang w:val="es-MX"/>
        </w:rPr>
        <w:t>la Calzada Modesto Galván Cantú) se observó:</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116. No se localizó ni fue exhibida durante la auditoría, la documentación que permita verificar</w:t>
      </w:r>
      <w:r w:rsidR="00054FF1">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054FF1">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117. No se localizaron ni fueron exhibidos durante la auditoría, los análisis de precios unitarios de</w:t>
      </w:r>
      <w:r w:rsidR="00E44B3B">
        <w:rPr>
          <w:rFonts w:ascii="Arial" w:eastAsiaTheme="minorHAnsi" w:hAnsi="Arial" w:cs="Arial"/>
          <w:lang w:val="es-MX"/>
        </w:rPr>
        <w:t xml:space="preserve"> </w:t>
      </w:r>
      <w:r w:rsidRPr="000675F7">
        <w:rPr>
          <w:rFonts w:ascii="Arial" w:eastAsiaTheme="minorHAnsi" w:hAnsi="Arial" w:cs="Arial"/>
          <w:lang w:val="es-MX"/>
        </w:rPr>
        <w:t>los conceptos que integran el presupuesto elaborado por el Ente Público para la obra, que</w:t>
      </w:r>
      <w:r w:rsidR="00E44B3B">
        <w:rPr>
          <w:rFonts w:ascii="Arial" w:eastAsiaTheme="minorHAnsi" w:hAnsi="Arial" w:cs="Arial"/>
          <w:lang w:val="es-MX"/>
        </w:rPr>
        <w:t xml:space="preserve"> </w:t>
      </w:r>
      <w:r w:rsidRPr="000675F7">
        <w:rPr>
          <w:rFonts w:ascii="Arial" w:eastAsiaTheme="minorHAnsi" w:hAnsi="Arial" w:cs="Arial"/>
          <w:lang w:val="es-MX"/>
        </w:rPr>
        <w:t>permitan verificar la aplicación de los costos actualizados de acuerdo con las condiciones</w:t>
      </w:r>
      <w:r w:rsidR="00E44B3B">
        <w:rPr>
          <w:rFonts w:ascii="Arial" w:eastAsiaTheme="minorHAnsi" w:hAnsi="Arial" w:cs="Arial"/>
          <w:lang w:val="es-MX"/>
        </w:rPr>
        <w:t xml:space="preserve"> </w:t>
      </w:r>
      <w:r w:rsidRPr="000675F7">
        <w:rPr>
          <w:rFonts w:ascii="Arial" w:eastAsiaTheme="minorHAnsi" w:hAnsi="Arial" w:cs="Arial"/>
          <w:lang w:val="es-MX"/>
        </w:rPr>
        <w:t>que prevalecían en el momento de su elaboración, obligación establecida en el artículo 19,</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XIII,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118. En la revisión del expediente, se encontró que de los recursos ejercidos del Fondo de</w:t>
      </w:r>
      <w:r w:rsidR="00E44B3B">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las obras en</w:t>
      </w:r>
      <w:r w:rsidR="00E44B3B">
        <w:rPr>
          <w:rFonts w:ascii="Arial" w:eastAsiaTheme="minorHAnsi" w:hAnsi="Arial" w:cs="Arial"/>
          <w:lang w:val="es-MX"/>
        </w:rPr>
        <w:t xml:space="preserve"> </w:t>
      </w:r>
      <w:r w:rsidRPr="000675F7">
        <w:rPr>
          <w:rFonts w:ascii="Arial" w:eastAsiaTheme="minorHAnsi" w:hAnsi="Arial" w:cs="Arial"/>
          <w:lang w:val="es-MX"/>
        </w:rPr>
        <w:t>referencia un importe de $2,078,919, detectando en el decreto emitido por el H. Congreso</w:t>
      </w:r>
      <w:r w:rsidR="00E44B3B">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 el</w:t>
      </w:r>
      <w:r w:rsidR="00E44B3B">
        <w:rPr>
          <w:rFonts w:ascii="Arial" w:eastAsiaTheme="minorHAnsi" w:hAnsi="Arial" w:cs="Arial"/>
          <w:lang w:val="es-MX"/>
        </w:rPr>
        <w:t xml:space="preserve"> </w:t>
      </w:r>
      <w:r w:rsidRPr="000675F7">
        <w:rPr>
          <w:rFonts w:ascii="Arial" w:eastAsiaTheme="minorHAnsi" w:hAnsi="Arial" w:cs="Arial"/>
          <w:lang w:val="es-MX"/>
        </w:rPr>
        <w:t>cual se realiza la declaratoria de Zonas de Atención Prioritaria para el año 2015, que en ellas</w:t>
      </w:r>
      <w:r w:rsidR="00E44B3B">
        <w:rPr>
          <w:rFonts w:ascii="Arial" w:eastAsiaTheme="minorHAnsi" w:hAnsi="Arial" w:cs="Arial"/>
          <w:lang w:val="es-MX"/>
        </w:rPr>
        <w:t xml:space="preserve"> </w:t>
      </w:r>
      <w:r w:rsidRPr="000675F7">
        <w:rPr>
          <w:rFonts w:ascii="Arial" w:eastAsiaTheme="minorHAnsi" w:hAnsi="Arial" w:cs="Arial"/>
          <w:lang w:val="es-MX"/>
        </w:rPr>
        <w:t>no se ejecutaron las obras en referencia; además, de conformidad con los Indicadores de</w:t>
      </w:r>
      <w:r w:rsidR="00E44B3B">
        <w:rPr>
          <w:rFonts w:ascii="Arial" w:eastAsiaTheme="minorHAnsi" w:hAnsi="Arial" w:cs="Arial"/>
          <w:lang w:val="es-MX"/>
        </w:rPr>
        <w:t xml:space="preserve"> </w:t>
      </w:r>
      <w:r w:rsidRPr="000675F7">
        <w:rPr>
          <w:rFonts w:ascii="Arial" w:eastAsiaTheme="minorHAnsi" w:hAnsi="Arial" w:cs="Arial"/>
          <w:lang w:val="es-MX"/>
        </w:rPr>
        <w:t>Rezago Social, mencionados en el Informe Anual sobre la Situación de Pobreza y Rezago</w:t>
      </w:r>
      <w:r w:rsidR="00E44B3B">
        <w:rPr>
          <w:rFonts w:ascii="Arial" w:eastAsiaTheme="minorHAnsi" w:hAnsi="Arial" w:cs="Arial"/>
          <w:lang w:val="es-MX"/>
        </w:rPr>
        <w:t xml:space="preserve"> </w:t>
      </w:r>
      <w:r w:rsidRPr="000675F7">
        <w:rPr>
          <w:rFonts w:ascii="Arial" w:eastAsiaTheme="minorHAnsi" w:hAnsi="Arial" w:cs="Arial"/>
          <w:lang w:val="es-MX"/>
        </w:rPr>
        <w:t>Social 2015 del Ente Público, emitidos por la Secretaría de Desarrollo Social (SEDESOL),</w:t>
      </w:r>
      <w:r w:rsidR="00E44B3B">
        <w:rPr>
          <w:rFonts w:ascii="Arial" w:eastAsiaTheme="minorHAnsi" w:hAnsi="Arial" w:cs="Arial"/>
          <w:lang w:val="es-MX"/>
        </w:rPr>
        <w:t xml:space="preserve"> </w:t>
      </w:r>
      <w:r w:rsidRPr="000675F7">
        <w:rPr>
          <w:rFonts w:ascii="Arial" w:eastAsiaTheme="minorHAnsi" w:hAnsi="Arial" w:cs="Arial"/>
          <w:lang w:val="es-MX"/>
        </w:rPr>
        <w:t>las zonas en que se ejecutaron las obras no se encuentran en los citados Indicadores, siendo</w:t>
      </w:r>
      <w:r w:rsidR="00E44B3B">
        <w:rPr>
          <w:rFonts w:ascii="Arial" w:eastAsiaTheme="minorHAnsi" w:hAnsi="Arial" w:cs="Arial"/>
          <w:lang w:val="es-MX"/>
        </w:rPr>
        <w:t xml:space="preserve"> </w:t>
      </w:r>
      <w:r w:rsidRPr="000675F7">
        <w:rPr>
          <w:rFonts w:ascii="Arial" w:eastAsiaTheme="minorHAnsi" w:hAnsi="Arial" w:cs="Arial"/>
          <w:lang w:val="es-MX"/>
        </w:rPr>
        <w:t>que el municipio cuenta con localidades que tienen grados de rezago social "Alto" y "Medio",</w:t>
      </w:r>
      <w:r w:rsidR="00E44B3B">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E44B3B">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E44B3B">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E44B3B">
        <w:rPr>
          <w:rFonts w:ascii="Arial" w:eastAsiaTheme="minorHAnsi" w:hAnsi="Arial" w:cs="Arial"/>
          <w:lang w:val="es-MX"/>
        </w:rPr>
        <w:t xml:space="preserve"> </w:t>
      </w:r>
      <w:r w:rsidRPr="000675F7">
        <w:rPr>
          <w:rFonts w:ascii="Arial" w:eastAsiaTheme="minorHAnsi" w:hAnsi="Arial" w:cs="Arial"/>
          <w:lang w:val="es-MX"/>
        </w:rPr>
        <w:t>CUIS), con su correspondiente documento que demuestre la evaluación y determinación</w:t>
      </w:r>
      <w:r w:rsidR="00E44B3B">
        <w:rPr>
          <w:rFonts w:ascii="Arial" w:eastAsiaTheme="minorHAnsi" w:hAnsi="Arial" w:cs="Arial"/>
          <w:lang w:val="es-MX"/>
        </w:rPr>
        <w:t xml:space="preserve"> </w:t>
      </w:r>
      <w:r w:rsidRPr="000675F7">
        <w:rPr>
          <w:rFonts w:ascii="Arial" w:eastAsiaTheme="minorHAnsi" w:hAnsi="Arial" w:cs="Arial"/>
          <w:lang w:val="es-MX"/>
        </w:rPr>
        <w:t xml:space="preserve">de los hogares y personas en pobreza extrema por parte </w:t>
      </w:r>
      <w:r w:rsidRPr="000675F7">
        <w:rPr>
          <w:rFonts w:ascii="Arial" w:eastAsiaTheme="minorHAnsi" w:hAnsi="Arial" w:cs="Arial"/>
          <w:lang w:val="es-MX"/>
        </w:rPr>
        <w:lastRenderedPageBreak/>
        <w:t>de la SEDESOL, con los cuales</w:t>
      </w:r>
      <w:r w:rsidR="00E44B3B">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E44B3B">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E44B3B">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E44B3B">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E44B3B">
        <w:rPr>
          <w:rFonts w:ascii="Arial" w:eastAsiaTheme="minorHAnsi" w:hAnsi="Arial" w:cs="Arial"/>
          <w:lang w:val="es-MX"/>
        </w:rPr>
        <w:t xml:space="preserve"> </w:t>
      </w:r>
      <w:r w:rsidRPr="000675F7">
        <w:rPr>
          <w:rFonts w:ascii="Arial" w:eastAsiaTheme="minorHAnsi" w:hAnsi="Arial" w:cs="Arial"/>
          <w:lang w:val="es-MX"/>
        </w:rPr>
        <w:t>publicado el 12 de marzo de 2015, en el Diario Oficial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E44B3B" w:rsidRDefault="00E44B3B" w:rsidP="00E44B3B">
      <w:pPr>
        <w:autoSpaceDE w:val="0"/>
        <w:autoSpaceDN w:val="0"/>
        <w:adjustRightInd w:val="0"/>
        <w:spacing w:after="0" w:line="360" w:lineRule="auto"/>
        <w:ind w:firstLine="709"/>
        <w:jc w:val="both"/>
        <w:rPr>
          <w:rFonts w:ascii="Arial" w:eastAsiaTheme="minorHAnsi" w:hAnsi="Arial" w:cs="Arial"/>
          <w:bCs/>
          <w:lang w:val="es-MX"/>
        </w:rPr>
      </w:pPr>
      <w:r w:rsidRPr="00E44B3B">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 xml:space="preserve">GML-R33-14/15 </w:t>
      </w:r>
      <w:r w:rsidRPr="00E44B3B">
        <w:rPr>
          <w:rFonts w:ascii="Arial" w:eastAsiaTheme="minorHAnsi" w:hAnsi="Arial" w:cs="Arial"/>
          <w:bCs/>
          <w:lang w:val="es-MX"/>
        </w:rPr>
        <w:t>(</w:t>
      </w:r>
      <w:r w:rsidR="00280DAC" w:rsidRPr="00E44B3B">
        <w:rPr>
          <w:rFonts w:ascii="Arial" w:eastAsiaTheme="minorHAnsi" w:hAnsi="Arial" w:cs="Arial"/>
          <w:bCs/>
          <w:lang w:val="es-MX"/>
        </w:rPr>
        <w:t>1) Construcción de red de drenaje sanitario en calle</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 xml:space="preserve">Cactus, frente a </w:t>
      </w:r>
      <w:proofErr w:type="spellStart"/>
      <w:r w:rsidR="00280DAC" w:rsidRPr="00E44B3B">
        <w:rPr>
          <w:rFonts w:ascii="Arial" w:eastAsiaTheme="minorHAnsi" w:hAnsi="Arial" w:cs="Arial"/>
          <w:bCs/>
          <w:lang w:val="es-MX"/>
        </w:rPr>
        <w:t>Fovissste</w:t>
      </w:r>
      <w:proofErr w:type="spellEnd"/>
      <w:r w:rsidR="00280DAC" w:rsidRPr="00E44B3B">
        <w:rPr>
          <w:rFonts w:ascii="Arial" w:eastAsiaTheme="minorHAnsi" w:hAnsi="Arial" w:cs="Arial"/>
          <w:bCs/>
          <w:lang w:val="es-MX"/>
        </w:rPr>
        <w:t>; 2) Construcción de red</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de drenaje sanitario en el Instituto Tecnológico de</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Linares, libramiento Ciudad Victoria-Monterrey; y 3)</w:t>
      </w:r>
    </w:p>
    <w:p w:rsidR="00280DAC" w:rsidRPr="00E44B3B" w:rsidRDefault="00280DAC" w:rsidP="000675F7">
      <w:pPr>
        <w:autoSpaceDE w:val="0"/>
        <w:autoSpaceDN w:val="0"/>
        <w:adjustRightInd w:val="0"/>
        <w:spacing w:after="0" w:line="360" w:lineRule="auto"/>
        <w:jc w:val="both"/>
        <w:rPr>
          <w:rFonts w:ascii="Arial" w:eastAsiaTheme="minorHAnsi" w:hAnsi="Arial" w:cs="Arial"/>
          <w:bCs/>
          <w:lang w:val="es-MX"/>
        </w:rPr>
      </w:pPr>
      <w:r w:rsidRPr="00E44B3B">
        <w:rPr>
          <w:rFonts w:ascii="Arial" w:eastAsiaTheme="minorHAnsi" w:hAnsi="Arial" w:cs="Arial"/>
          <w:bCs/>
          <w:lang w:val="es-MX"/>
        </w:rPr>
        <w:t>Construcción de red de drenaje sanitario en calle</w:t>
      </w:r>
      <w:r w:rsidR="00E44B3B" w:rsidRPr="00E44B3B">
        <w:rPr>
          <w:rFonts w:ascii="Arial" w:eastAsiaTheme="minorHAnsi" w:hAnsi="Arial" w:cs="Arial"/>
          <w:bCs/>
          <w:lang w:val="es-MX"/>
        </w:rPr>
        <w:t xml:space="preserve"> Benito Juárez) se observó:</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119. No se localizó ni fue exhibida durante la auditoría, la documentación que permita verificar</w:t>
      </w:r>
      <w:r w:rsidR="00E44B3B">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E44B3B">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120. No se localizaron ni fueron exhibidos durante la auditoría, los análisis de precios unitarios de</w:t>
      </w:r>
      <w:r w:rsidR="00E44B3B">
        <w:rPr>
          <w:rFonts w:ascii="Arial" w:eastAsiaTheme="minorHAnsi" w:hAnsi="Arial" w:cs="Arial"/>
          <w:lang w:val="es-MX"/>
        </w:rPr>
        <w:t xml:space="preserve"> </w:t>
      </w:r>
      <w:r w:rsidRPr="000675F7">
        <w:rPr>
          <w:rFonts w:ascii="Arial" w:eastAsiaTheme="minorHAnsi" w:hAnsi="Arial" w:cs="Arial"/>
          <w:lang w:val="es-MX"/>
        </w:rPr>
        <w:t>los conceptos que integran el presupuesto elaborado por el Ente Público para la obra, que</w:t>
      </w:r>
      <w:r w:rsidR="00E44B3B">
        <w:rPr>
          <w:rFonts w:ascii="Arial" w:eastAsiaTheme="minorHAnsi" w:hAnsi="Arial" w:cs="Arial"/>
          <w:lang w:val="es-MX"/>
        </w:rPr>
        <w:t xml:space="preserve"> </w:t>
      </w:r>
      <w:r w:rsidRPr="000675F7">
        <w:rPr>
          <w:rFonts w:ascii="Arial" w:eastAsiaTheme="minorHAnsi" w:hAnsi="Arial" w:cs="Arial"/>
          <w:lang w:val="es-MX"/>
        </w:rPr>
        <w:t>permitan verificar la aplicación de los costos actualizados de acuerdo con las condiciones</w:t>
      </w:r>
      <w:r w:rsidR="00E44B3B">
        <w:rPr>
          <w:rFonts w:ascii="Arial" w:eastAsiaTheme="minorHAnsi" w:hAnsi="Arial" w:cs="Arial"/>
          <w:lang w:val="es-MX"/>
        </w:rPr>
        <w:t xml:space="preserve"> </w:t>
      </w:r>
      <w:r w:rsidRPr="000675F7">
        <w:rPr>
          <w:rFonts w:ascii="Arial" w:eastAsiaTheme="minorHAnsi" w:hAnsi="Arial" w:cs="Arial"/>
          <w:lang w:val="es-MX"/>
        </w:rPr>
        <w:t>que prevalecían en el momento de su elaboración, obligación establecida en el artículo 19,</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XIII,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121. En la revisión del expediente, se encontró que de los recursos ejercidos del Fondo de</w:t>
      </w:r>
      <w:r w:rsidR="00E44B3B">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las obras en</w:t>
      </w:r>
      <w:r w:rsidR="00E44B3B">
        <w:rPr>
          <w:rFonts w:ascii="Arial" w:eastAsiaTheme="minorHAnsi" w:hAnsi="Arial" w:cs="Arial"/>
          <w:lang w:val="es-MX"/>
        </w:rPr>
        <w:t xml:space="preserve"> </w:t>
      </w:r>
      <w:r w:rsidRPr="000675F7">
        <w:rPr>
          <w:rFonts w:ascii="Arial" w:eastAsiaTheme="minorHAnsi" w:hAnsi="Arial" w:cs="Arial"/>
          <w:lang w:val="es-MX"/>
        </w:rPr>
        <w:t>referencia un importe de $2,008,173, detectando en el decreto emitido por el H. Congreso</w:t>
      </w:r>
      <w:r w:rsidR="00E44B3B">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 el</w:t>
      </w:r>
      <w:r w:rsidR="00E44B3B">
        <w:rPr>
          <w:rFonts w:ascii="Arial" w:eastAsiaTheme="minorHAnsi" w:hAnsi="Arial" w:cs="Arial"/>
          <w:lang w:val="es-MX"/>
        </w:rPr>
        <w:t xml:space="preserve"> </w:t>
      </w:r>
      <w:r w:rsidRPr="000675F7">
        <w:rPr>
          <w:rFonts w:ascii="Arial" w:eastAsiaTheme="minorHAnsi" w:hAnsi="Arial" w:cs="Arial"/>
          <w:lang w:val="es-MX"/>
        </w:rPr>
        <w:t>cual se realiza la declaratoria de Zonas de Atención Prioritaria para el año 2015, que en ellas</w:t>
      </w:r>
      <w:r w:rsidR="00E44B3B">
        <w:rPr>
          <w:rFonts w:ascii="Arial" w:eastAsiaTheme="minorHAnsi" w:hAnsi="Arial" w:cs="Arial"/>
          <w:lang w:val="es-MX"/>
        </w:rPr>
        <w:t xml:space="preserve"> </w:t>
      </w:r>
      <w:r w:rsidRPr="000675F7">
        <w:rPr>
          <w:rFonts w:ascii="Arial" w:eastAsiaTheme="minorHAnsi" w:hAnsi="Arial" w:cs="Arial"/>
          <w:lang w:val="es-MX"/>
        </w:rPr>
        <w:t>no se ejecutaron las obras en referencia; además, de conformidad con los Indicadores de</w:t>
      </w:r>
      <w:r w:rsidR="00E44B3B">
        <w:rPr>
          <w:rFonts w:ascii="Arial" w:eastAsiaTheme="minorHAnsi" w:hAnsi="Arial" w:cs="Arial"/>
          <w:lang w:val="es-MX"/>
        </w:rPr>
        <w:t xml:space="preserve"> </w:t>
      </w:r>
      <w:r w:rsidRPr="000675F7">
        <w:rPr>
          <w:rFonts w:ascii="Arial" w:eastAsiaTheme="minorHAnsi" w:hAnsi="Arial" w:cs="Arial"/>
          <w:lang w:val="es-MX"/>
        </w:rPr>
        <w:t>Rezago Social, mencionados en el Informe Anual sobre la Situación de Pobreza y Rezago</w:t>
      </w:r>
      <w:r w:rsidR="00E44B3B">
        <w:rPr>
          <w:rFonts w:ascii="Arial" w:eastAsiaTheme="minorHAnsi" w:hAnsi="Arial" w:cs="Arial"/>
          <w:lang w:val="es-MX"/>
        </w:rPr>
        <w:t xml:space="preserve"> </w:t>
      </w:r>
      <w:r w:rsidRPr="000675F7">
        <w:rPr>
          <w:rFonts w:ascii="Arial" w:eastAsiaTheme="minorHAnsi" w:hAnsi="Arial" w:cs="Arial"/>
          <w:lang w:val="es-MX"/>
        </w:rPr>
        <w:t>Social 2015 del Ente Público, emitidos por la Secretaría de Desarrollo Social (SEDESOL),</w:t>
      </w:r>
      <w:r w:rsidR="00E44B3B">
        <w:rPr>
          <w:rFonts w:ascii="Arial" w:eastAsiaTheme="minorHAnsi" w:hAnsi="Arial" w:cs="Arial"/>
          <w:lang w:val="es-MX"/>
        </w:rPr>
        <w:t xml:space="preserve"> </w:t>
      </w:r>
      <w:r w:rsidRPr="000675F7">
        <w:rPr>
          <w:rFonts w:ascii="Arial" w:eastAsiaTheme="minorHAnsi" w:hAnsi="Arial" w:cs="Arial"/>
          <w:lang w:val="es-MX"/>
        </w:rPr>
        <w:t>las zonas en que se ejecutaron las obra no se encuentra en los citados Indicadores, siendo</w:t>
      </w:r>
      <w:r w:rsidR="00E44B3B">
        <w:rPr>
          <w:rFonts w:ascii="Arial" w:eastAsiaTheme="minorHAnsi" w:hAnsi="Arial" w:cs="Arial"/>
          <w:lang w:val="es-MX"/>
        </w:rPr>
        <w:t xml:space="preserve"> </w:t>
      </w:r>
      <w:r w:rsidRPr="000675F7">
        <w:rPr>
          <w:rFonts w:ascii="Arial" w:eastAsiaTheme="minorHAnsi" w:hAnsi="Arial" w:cs="Arial"/>
          <w:lang w:val="es-MX"/>
        </w:rPr>
        <w:t>que el municipio cuenta con localidades que tienen grados de rezago social "Alto" y "Medio",</w:t>
      </w:r>
      <w:r w:rsidR="00E44B3B">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E44B3B">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E44B3B">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E44B3B">
        <w:rPr>
          <w:rFonts w:ascii="Arial" w:eastAsiaTheme="minorHAnsi" w:hAnsi="Arial" w:cs="Arial"/>
          <w:lang w:val="es-MX"/>
        </w:rPr>
        <w:t xml:space="preserve"> </w:t>
      </w:r>
      <w:r w:rsidRPr="000675F7">
        <w:rPr>
          <w:rFonts w:ascii="Arial" w:eastAsiaTheme="minorHAnsi" w:hAnsi="Arial" w:cs="Arial"/>
          <w:lang w:val="es-MX"/>
        </w:rPr>
        <w:t>CUIS), con su correspondiente documento que demuestre la evaluación y determinación</w:t>
      </w:r>
      <w:r w:rsidR="00E44B3B">
        <w:rPr>
          <w:rFonts w:ascii="Arial" w:eastAsiaTheme="minorHAnsi" w:hAnsi="Arial" w:cs="Arial"/>
          <w:lang w:val="es-MX"/>
        </w:rPr>
        <w:t xml:space="preserve"> </w:t>
      </w:r>
      <w:r w:rsidRPr="000675F7">
        <w:rPr>
          <w:rFonts w:ascii="Arial" w:eastAsiaTheme="minorHAnsi" w:hAnsi="Arial" w:cs="Arial"/>
          <w:lang w:val="es-MX"/>
        </w:rPr>
        <w:t xml:space="preserve">de los hogares y personas en pobreza extrema por parte </w:t>
      </w:r>
      <w:r w:rsidRPr="000675F7">
        <w:rPr>
          <w:rFonts w:ascii="Arial" w:eastAsiaTheme="minorHAnsi" w:hAnsi="Arial" w:cs="Arial"/>
          <w:lang w:val="es-MX"/>
        </w:rPr>
        <w:lastRenderedPageBreak/>
        <w:t>de la SEDESOL, con los cuales</w:t>
      </w:r>
      <w:r w:rsidR="00E44B3B">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E44B3B">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E44B3B">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E44B3B">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E44B3B">
        <w:rPr>
          <w:rFonts w:ascii="Arial" w:eastAsiaTheme="minorHAnsi" w:hAnsi="Arial" w:cs="Arial"/>
          <w:lang w:val="es-MX"/>
        </w:rPr>
        <w:t xml:space="preserve"> </w:t>
      </w:r>
      <w:r w:rsidRPr="000675F7">
        <w:rPr>
          <w:rFonts w:ascii="Arial" w:eastAsiaTheme="minorHAnsi" w:hAnsi="Arial" w:cs="Arial"/>
          <w:lang w:val="es-MX"/>
        </w:rPr>
        <w:t>publicado el 12 de marzo de 2015, en el Diario Oficial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E44B3B" w:rsidRDefault="00280DAC" w:rsidP="00E44B3B">
      <w:pPr>
        <w:autoSpaceDE w:val="0"/>
        <w:autoSpaceDN w:val="0"/>
        <w:adjustRightInd w:val="0"/>
        <w:spacing w:after="0" w:line="360" w:lineRule="auto"/>
        <w:ind w:firstLine="709"/>
        <w:jc w:val="both"/>
        <w:rPr>
          <w:rFonts w:ascii="Arial" w:eastAsiaTheme="minorHAnsi" w:hAnsi="Arial" w:cs="Arial"/>
          <w:lang w:val="es-MX"/>
        </w:rPr>
      </w:pPr>
    </w:p>
    <w:p w:rsidR="00280DAC" w:rsidRPr="000675F7" w:rsidRDefault="00E44B3B" w:rsidP="00E44B3B">
      <w:pPr>
        <w:autoSpaceDE w:val="0"/>
        <w:autoSpaceDN w:val="0"/>
        <w:adjustRightInd w:val="0"/>
        <w:spacing w:after="0" w:line="360" w:lineRule="auto"/>
        <w:ind w:firstLine="709"/>
        <w:jc w:val="both"/>
        <w:rPr>
          <w:rFonts w:ascii="Arial" w:eastAsiaTheme="minorHAnsi" w:hAnsi="Arial" w:cs="Arial"/>
          <w:b/>
          <w:bCs/>
          <w:lang w:val="es-MX"/>
        </w:rPr>
      </w:pPr>
      <w:r w:rsidRPr="00E44B3B">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 xml:space="preserve">GML-R33-25/15 </w:t>
      </w:r>
      <w:r w:rsidRPr="00E44B3B">
        <w:rPr>
          <w:rFonts w:ascii="Arial" w:eastAsiaTheme="minorHAnsi" w:hAnsi="Arial" w:cs="Arial"/>
          <w:bCs/>
          <w:lang w:val="es-MX"/>
        </w:rPr>
        <w:t>(</w:t>
      </w:r>
      <w:r w:rsidR="00280DAC" w:rsidRPr="00E44B3B">
        <w:rPr>
          <w:rFonts w:ascii="Arial" w:eastAsiaTheme="minorHAnsi" w:hAnsi="Arial" w:cs="Arial"/>
          <w:bCs/>
          <w:lang w:val="es-MX"/>
        </w:rPr>
        <w:t>Construcción de drenaje pluvial 1er. Etapa, en la</w:t>
      </w:r>
      <w:r w:rsidRPr="00E44B3B">
        <w:rPr>
          <w:rFonts w:ascii="Arial" w:eastAsiaTheme="minorHAnsi" w:hAnsi="Arial" w:cs="Arial"/>
          <w:bCs/>
          <w:lang w:val="es-MX"/>
        </w:rPr>
        <w:t xml:space="preserve"> colonia San Francisco) se observó:</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122. No se localizó ni fue exhibida durante la auditoría, la documentación que permita verificar</w:t>
      </w:r>
      <w:r w:rsidR="00E44B3B">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E44B3B">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lastRenderedPageBreak/>
        <w:t>123. No se localizó ni fue exhibido durante la auditoría, el presupuesto elaborado por el Ente</w:t>
      </w:r>
      <w:r w:rsidR="00E44B3B">
        <w:rPr>
          <w:rFonts w:ascii="Arial" w:eastAsiaTheme="minorHAnsi" w:hAnsi="Arial" w:cs="Arial"/>
          <w:lang w:val="es-MX"/>
        </w:rPr>
        <w:t xml:space="preserve"> </w:t>
      </w:r>
      <w:r w:rsidRPr="000675F7">
        <w:rPr>
          <w:rFonts w:ascii="Arial" w:eastAsiaTheme="minorHAnsi" w:hAnsi="Arial" w:cs="Arial"/>
          <w:lang w:val="es-MX"/>
        </w:rPr>
        <w:t>Público para la obra, ni los análisis de precios unitarios que permitan verificar la aplicación</w:t>
      </w:r>
      <w:r w:rsidR="00E44B3B">
        <w:rPr>
          <w:rFonts w:ascii="Arial" w:eastAsiaTheme="minorHAnsi" w:hAnsi="Arial" w:cs="Arial"/>
          <w:lang w:val="es-MX"/>
        </w:rPr>
        <w:t xml:space="preserve"> </w:t>
      </w:r>
      <w:r w:rsidRPr="000675F7">
        <w:rPr>
          <w:rFonts w:ascii="Arial" w:eastAsiaTheme="minorHAnsi" w:hAnsi="Arial" w:cs="Arial"/>
          <w:lang w:val="es-MX"/>
        </w:rPr>
        <w:t>de los costos actualizados de acuerdo con las condiciones que prevalecían en el momento</w:t>
      </w:r>
      <w:r w:rsidR="00E44B3B">
        <w:rPr>
          <w:rFonts w:ascii="Arial" w:eastAsiaTheme="minorHAnsi" w:hAnsi="Arial" w:cs="Arial"/>
          <w:lang w:val="es-MX"/>
        </w:rPr>
        <w:t xml:space="preserve"> </w:t>
      </w:r>
      <w:r w:rsidRPr="000675F7">
        <w:rPr>
          <w:rFonts w:ascii="Arial" w:eastAsiaTheme="minorHAnsi" w:hAnsi="Arial" w:cs="Arial"/>
          <w:lang w:val="es-MX"/>
        </w:rPr>
        <w:t xml:space="preserve">de su elaboración, obligación establecida en el artículo 19, fracción XIII, de la </w:t>
      </w:r>
      <w:r w:rsidRPr="000675F7">
        <w:rPr>
          <w:rFonts w:ascii="Arial" w:eastAsiaTheme="minorHAnsi" w:hAnsi="Arial" w:cs="Arial"/>
          <w:i/>
          <w:iCs/>
          <w:lang w:val="es-MX"/>
        </w:rPr>
        <w:t>LOPEMNL</w:t>
      </w:r>
      <w:r w:rsidRPr="000675F7">
        <w:rPr>
          <w:rFonts w:ascii="Arial" w:eastAsiaTheme="minorHAnsi" w:hAnsi="Arial" w:cs="Arial"/>
          <w:lang w:val="es-MX"/>
        </w:rPr>
        <w:t>.</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124. No se localizó ni fue exhibida durante la auditoría, el acta de recepción de los trabajos,</w:t>
      </w:r>
      <w:r w:rsidR="00E44B3B">
        <w:rPr>
          <w:rFonts w:ascii="Arial" w:eastAsiaTheme="minorHAnsi" w:hAnsi="Arial" w:cs="Arial"/>
          <w:lang w:val="es-MX"/>
        </w:rPr>
        <w:t xml:space="preserve"> </w:t>
      </w:r>
      <w:r w:rsidRPr="000675F7">
        <w:rPr>
          <w:rFonts w:ascii="Arial" w:eastAsiaTheme="minorHAnsi" w:hAnsi="Arial" w:cs="Arial"/>
          <w:lang w:val="es-MX"/>
        </w:rPr>
        <w:t xml:space="preserve">obligación establecida en el artículo 81, párrafo primero,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125. En la revisión del expediente, se encontró que de los recursos ejercidos del Fondo de</w:t>
      </w:r>
      <w:r w:rsidR="00E44B3B">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 obra en</w:t>
      </w:r>
      <w:r w:rsidR="00E44B3B">
        <w:rPr>
          <w:rFonts w:ascii="Arial" w:eastAsiaTheme="minorHAnsi" w:hAnsi="Arial" w:cs="Arial"/>
          <w:lang w:val="es-MX"/>
        </w:rPr>
        <w:t xml:space="preserve"> </w:t>
      </w:r>
      <w:r w:rsidRPr="000675F7">
        <w:rPr>
          <w:rFonts w:ascii="Arial" w:eastAsiaTheme="minorHAnsi" w:hAnsi="Arial" w:cs="Arial"/>
          <w:lang w:val="es-MX"/>
        </w:rPr>
        <w:t>referencia un importe de $2,006,237, detectando en el decreto emitido por el H. Congreso</w:t>
      </w:r>
      <w:r w:rsidR="00E44B3B">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w:t>
      </w:r>
      <w:r w:rsidR="00E44B3B">
        <w:rPr>
          <w:rFonts w:ascii="Arial" w:eastAsiaTheme="minorHAnsi" w:hAnsi="Arial" w:cs="Arial"/>
          <w:lang w:val="es-MX"/>
        </w:rPr>
        <w:t xml:space="preserve"> </w:t>
      </w:r>
      <w:r w:rsidRPr="000675F7">
        <w:rPr>
          <w:rFonts w:ascii="Arial" w:eastAsiaTheme="minorHAnsi" w:hAnsi="Arial" w:cs="Arial"/>
          <w:lang w:val="es-MX"/>
        </w:rPr>
        <w:t>el cual se realiza la declaratoria de Zonas de Atención Prioritaria para el año 2015, que en</w:t>
      </w:r>
      <w:r w:rsidR="00E44B3B">
        <w:rPr>
          <w:rFonts w:ascii="Arial" w:eastAsiaTheme="minorHAnsi" w:hAnsi="Arial" w:cs="Arial"/>
          <w:lang w:val="es-MX"/>
        </w:rPr>
        <w:t xml:space="preserve"> </w:t>
      </w:r>
      <w:r w:rsidRPr="000675F7">
        <w:rPr>
          <w:rFonts w:ascii="Arial" w:eastAsiaTheme="minorHAnsi" w:hAnsi="Arial" w:cs="Arial"/>
          <w:lang w:val="es-MX"/>
        </w:rPr>
        <w:t>ellas no se ejecutó la obra en referencia; además, de conformidad con los Indicadores de</w:t>
      </w:r>
      <w:r w:rsidR="00E44B3B">
        <w:rPr>
          <w:rFonts w:ascii="Arial" w:eastAsiaTheme="minorHAnsi" w:hAnsi="Arial" w:cs="Arial"/>
          <w:lang w:val="es-MX"/>
        </w:rPr>
        <w:t xml:space="preserve"> </w:t>
      </w:r>
      <w:r w:rsidRPr="000675F7">
        <w:rPr>
          <w:rFonts w:ascii="Arial" w:eastAsiaTheme="minorHAnsi" w:hAnsi="Arial" w:cs="Arial"/>
          <w:lang w:val="es-MX"/>
        </w:rPr>
        <w:t>Rezago Social, mencionados en el Informe Anual sobre la Situación de Pobreza y Rezago</w:t>
      </w:r>
      <w:r w:rsidR="00E44B3B">
        <w:rPr>
          <w:rFonts w:ascii="Arial" w:eastAsiaTheme="minorHAnsi" w:hAnsi="Arial" w:cs="Arial"/>
          <w:lang w:val="es-MX"/>
        </w:rPr>
        <w:t xml:space="preserve"> </w:t>
      </w:r>
      <w:r w:rsidRPr="000675F7">
        <w:rPr>
          <w:rFonts w:ascii="Arial" w:eastAsiaTheme="minorHAnsi" w:hAnsi="Arial" w:cs="Arial"/>
          <w:lang w:val="es-MX"/>
        </w:rPr>
        <w:t>Social 2015 del Ente Público, emitidos por la Secretaría de Desarrollo Social (SEDESOL),</w:t>
      </w:r>
      <w:r w:rsidR="00E44B3B">
        <w:rPr>
          <w:rFonts w:ascii="Arial" w:eastAsiaTheme="minorHAnsi" w:hAnsi="Arial" w:cs="Arial"/>
          <w:lang w:val="es-MX"/>
        </w:rPr>
        <w:t xml:space="preserve"> </w:t>
      </w:r>
      <w:r w:rsidRPr="000675F7">
        <w:rPr>
          <w:rFonts w:ascii="Arial" w:eastAsiaTheme="minorHAnsi" w:hAnsi="Arial" w:cs="Arial"/>
          <w:lang w:val="es-MX"/>
        </w:rPr>
        <w:t xml:space="preserve">la zona en que se ejecutó la obra </w:t>
      </w:r>
      <w:r w:rsidRPr="000675F7">
        <w:rPr>
          <w:rFonts w:ascii="Arial" w:eastAsiaTheme="minorHAnsi" w:hAnsi="Arial" w:cs="Arial"/>
          <w:lang w:val="es-MX"/>
        </w:rPr>
        <w:lastRenderedPageBreak/>
        <w:t>no se encuentra en los citados Indicadores, siendo que</w:t>
      </w:r>
      <w:r w:rsidR="00E44B3B">
        <w:rPr>
          <w:rFonts w:ascii="Arial" w:eastAsiaTheme="minorHAnsi" w:hAnsi="Arial" w:cs="Arial"/>
          <w:lang w:val="es-MX"/>
        </w:rPr>
        <w:t xml:space="preserve"> </w:t>
      </w:r>
      <w:r w:rsidRPr="000675F7">
        <w:rPr>
          <w:rFonts w:ascii="Arial" w:eastAsiaTheme="minorHAnsi" w:hAnsi="Arial" w:cs="Arial"/>
          <w:lang w:val="es-MX"/>
        </w:rPr>
        <w:t>el municipio cuenta con localidades que tienen grados de rezago social "Alto" y "Medio",</w:t>
      </w:r>
      <w:r w:rsidR="00E44B3B">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E44B3B">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E44B3B">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E44B3B">
        <w:rPr>
          <w:rFonts w:ascii="Arial" w:eastAsiaTheme="minorHAnsi" w:hAnsi="Arial" w:cs="Arial"/>
          <w:lang w:val="es-MX"/>
        </w:rPr>
        <w:t xml:space="preserve"> </w:t>
      </w:r>
      <w:r w:rsidRPr="000675F7">
        <w:rPr>
          <w:rFonts w:ascii="Arial" w:eastAsiaTheme="minorHAnsi" w:hAnsi="Arial" w:cs="Arial"/>
          <w:lang w:val="es-MX"/>
        </w:rPr>
        <w:t>CUIS), con su correspondiente documento que demuestre la evaluación y determinación</w:t>
      </w:r>
      <w:r w:rsidR="00E44B3B">
        <w:rPr>
          <w:rFonts w:ascii="Arial" w:eastAsiaTheme="minorHAnsi" w:hAnsi="Arial" w:cs="Arial"/>
          <w:lang w:val="es-MX"/>
        </w:rPr>
        <w:t xml:space="preserve"> </w:t>
      </w:r>
      <w:r w:rsidRPr="000675F7">
        <w:rPr>
          <w:rFonts w:ascii="Arial" w:eastAsiaTheme="minorHAnsi" w:hAnsi="Arial" w:cs="Arial"/>
          <w:lang w:val="es-MX"/>
        </w:rPr>
        <w:t>de los hogares y personas en pobreza extrema por parte de la SEDESOL, con los cuales</w:t>
      </w:r>
      <w:r w:rsidR="00E44B3B">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E44B3B">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E44B3B">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E44B3B">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E44B3B">
        <w:rPr>
          <w:rFonts w:ascii="Arial" w:eastAsiaTheme="minorHAnsi" w:hAnsi="Arial" w:cs="Arial"/>
          <w:lang w:val="es-MX"/>
        </w:rPr>
        <w:t xml:space="preserve"> </w:t>
      </w:r>
      <w:r w:rsidRPr="000675F7">
        <w:rPr>
          <w:rFonts w:ascii="Arial" w:eastAsiaTheme="minorHAnsi" w:hAnsi="Arial" w:cs="Arial"/>
          <w:lang w:val="es-MX"/>
        </w:rPr>
        <w:t xml:space="preserve">publicado el 12 de marzo de 2015, en el Diario Oficial de la Federación.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E44B3B" w:rsidRDefault="00E44B3B" w:rsidP="00E44B3B">
      <w:pPr>
        <w:autoSpaceDE w:val="0"/>
        <w:autoSpaceDN w:val="0"/>
        <w:adjustRightInd w:val="0"/>
        <w:spacing w:after="0" w:line="360" w:lineRule="auto"/>
        <w:ind w:firstLine="709"/>
        <w:jc w:val="both"/>
        <w:rPr>
          <w:rFonts w:ascii="Arial" w:eastAsiaTheme="minorHAnsi" w:hAnsi="Arial" w:cs="Arial"/>
          <w:bCs/>
          <w:lang w:val="es-MX"/>
        </w:rPr>
      </w:pPr>
      <w:r w:rsidRPr="00E44B3B">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 xml:space="preserve">GML-R33-02/15 </w:t>
      </w:r>
      <w:r w:rsidR="00280DAC" w:rsidRPr="00E44B3B">
        <w:rPr>
          <w:rFonts w:ascii="Arial" w:eastAsiaTheme="minorHAnsi" w:hAnsi="Arial" w:cs="Arial"/>
          <w:bCs/>
          <w:lang w:val="es-MX"/>
        </w:rPr>
        <w:t>1) Construcción de estructura para tanque elevado y</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equipo de pozo profundo, en el ejido San Cristóbal;</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2) Construcción de red de agua potable, estructura</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para tanque elevado y perforación de pozo profundo,</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en la comunidad El Aserradero-La Estrella; y 3)</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Construcción de red de agua potable, estructura</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para tanque elevado y perforación de pozo profundo,</w:t>
      </w:r>
      <w:r>
        <w:rPr>
          <w:rFonts w:ascii="Arial" w:eastAsiaTheme="minorHAnsi" w:hAnsi="Arial" w:cs="Arial"/>
          <w:bCs/>
          <w:lang w:val="es-MX"/>
        </w:rPr>
        <w:t xml:space="preserve"> </w:t>
      </w:r>
      <w:r w:rsidR="00280DAC" w:rsidRPr="00E44B3B">
        <w:rPr>
          <w:rFonts w:ascii="Arial" w:eastAsiaTheme="minorHAnsi" w:hAnsi="Arial" w:cs="Arial"/>
          <w:bCs/>
          <w:lang w:val="es-MX"/>
        </w:rPr>
        <w:t>en la comunidad</w:t>
      </w:r>
      <w:r w:rsidRPr="00E44B3B">
        <w:rPr>
          <w:rFonts w:ascii="Arial" w:eastAsiaTheme="minorHAnsi" w:hAnsi="Arial" w:cs="Arial"/>
          <w:bCs/>
          <w:lang w:val="es-MX"/>
        </w:rPr>
        <w:t xml:space="preserve"> La Estacada (El Fresno) se observó:</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126. No se localizó ni fue exhibida durante la auditoría, la documentación que permita verificar</w:t>
      </w:r>
      <w:r w:rsidR="00E44B3B">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E44B3B">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127. No se localizaron ni fueron exhibidos durante la auditoría, los análisis de precios unitarios de</w:t>
      </w:r>
      <w:r w:rsidR="00E44B3B">
        <w:rPr>
          <w:rFonts w:ascii="Arial" w:eastAsiaTheme="minorHAnsi" w:hAnsi="Arial" w:cs="Arial"/>
          <w:lang w:val="es-MX"/>
        </w:rPr>
        <w:t xml:space="preserve"> </w:t>
      </w:r>
      <w:r w:rsidRPr="000675F7">
        <w:rPr>
          <w:rFonts w:ascii="Arial" w:eastAsiaTheme="minorHAnsi" w:hAnsi="Arial" w:cs="Arial"/>
          <w:lang w:val="es-MX"/>
        </w:rPr>
        <w:t>los conceptos que integran el presupuesto elaborado por el Ente Público para la obra, que</w:t>
      </w:r>
      <w:r w:rsidR="00E44B3B">
        <w:rPr>
          <w:rFonts w:ascii="Arial" w:eastAsiaTheme="minorHAnsi" w:hAnsi="Arial" w:cs="Arial"/>
          <w:lang w:val="es-MX"/>
        </w:rPr>
        <w:t xml:space="preserve"> </w:t>
      </w:r>
      <w:r w:rsidRPr="000675F7">
        <w:rPr>
          <w:rFonts w:ascii="Arial" w:eastAsiaTheme="minorHAnsi" w:hAnsi="Arial" w:cs="Arial"/>
          <w:lang w:val="es-MX"/>
        </w:rPr>
        <w:t>permitan verificar la aplicación de los costos actualizados de acuerdo con las condiciones</w:t>
      </w:r>
      <w:r w:rsidR="00E44B3B">
        <w:rPr>
          <w:rFonts w:ascii="Arial" w:eastAsiaTheme="minorHAnsi" w:hAnsi="Arial" w:cs="Arial"/>
          <w:lang w:val="es-MX"/>
        </w:rPr>
        <w:t xml:space="preserve"> </w:t>
      </w:r>
      <w:r w:rsidRPr="000675F7">
        <w:rPr>
          <w:rFonts w:ascii="Arial" w:eastAsiaTheme="minorHAnsi" w:hAnsi="Arial" w:cs="Arial"/>
          <w:lang w:val="es-MX"/>
        </w:rPr>
        <w:t>que prevalecían en el momento de su elaboración, obligación establecida en el artículo 19,</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XIII,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128. En la revisión del expediente, se encontró que de los recursos ejercidos del Fondo de</w:t>
      </w:r>
      <w:r w:rsidR="00E44B3B">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las obras en</w:t>
      </w:r>
      <w:r w:rsidR="00E44B3B">
        <w:rPr>
          <w:rFonts w:ascii="Arial" w:eastAsiaTheme="minorHAnsi" w:hAnsi="Arial" w:cs="Arial"/>
          <w:lang w:val="es-MX"/>
        </w:rPr>
        <w:t xml:space="preserve"> </w:t>
      </w:r>
      <w:r w:rsidRPr="000675F7">
        <w:rPr>
          <w:rFonts w:ascii="Arial" w:eastAsiaTheme="minorHAnsi" w:hAnsi="Arial" w:cs="Arial"/>
          <w:lang w:val="es-MX"/>
        </w:rPr>
        <w:t>referencia un importe de $1,860,655, detectando en el decreto emitido por el H. Congreso</w:t>
      </w:r>
      <w:r w:rsidR="00E44B3B">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 el</w:t>
      </w:r>
      <w:r w:rsidR="00E44B3B">
        <w:rPr>
          <w:rFonts w:ascii="Arial" w:eastAsiaTheme="minorHAnsi" w:hAnsi="Arial" w:cs="Arial"/>
          <w:lang w:val="es-MX"/>
        </w:rPr>
        <w:t xml:space="preserve"> </w:t>
      </w:r>
      <w:r w:rsidRPr="000675F7">
        <w:rPr>
          <w:rFonts w:ascii="Arial" w:eastAsiaTheme="minorHAnsi" w:hAnsi="Arial" w:cs="Arial"/>
          <w:lang w:val="es-MX"/>
        </w:rPr>
        <w:t>cual se realiza la declaratoria de Zonas de Atención Prioritaria para el año 2015, que en ellas</w:t>
      </w:r>
      <w:r w:rsidR="00E44B3B">
        <w:rPr>
          <w:rFonts w:ascii="Arial" w:eastAsiaTheme="minorHAnsi" w:hAnsi="Arial" w:cs="Arial"/>
          <w:lang w:val="es-MX"/>
        </w:rPr>
        <w:t xml:space="preserve"> </w:t>
      </w:r>
      <w:r w:rsidRPr="000675F7">
        <w:rPr>
          <w:rFonts w:ascii="Arial" w:eastAsiaTheme="minorHAnsi" w:hAnsi="Arial" w:cs="Arial"/>
          <w:lang w:val="es-MX"/>
        </w:rPr>
        <w:t>no se ejecutaron las obras en referencia; además, de conformidad con los Indicadores de</w:t>
      </w:r>
      <w:r w:rsidR="00E44B3B">
        <w:rPr>
          <w:rFonts w:ascii="Arial" w:eastAsiaTheme="minorHAnsi" w:hAnsi="Arial" w:cs="Arial"/>
          <w:lang w:val="es-MX"/>
        </w:rPr>
        <w:t xml:space="preserve"> </w:t>
      </w:r>
      <w:r w:rsidRPr="000675F7">
        <w:rPr>
          <w:rFonts w:ascii="Arial" w:eastAsiaTheme="minorHAnsi" w:hAnsi="Arial" w:cs="Arial"/>
          <w:lang w:val="es-MX"/>
        </w:rPr>
        <w:t xml:space="preserve">Rezago Social, mencionados en el </w:t>
      </w:r>
      <w:r w:rsidRPr="000675F7">
        <w:rPr>
          <w:rFonts w:ascii="Arial" w:eastAsiaTheme="minorHAnsi" w:hAnsi="Arial" w:cs="Arial"/>
          <w:lang w:val="es-MX"/>
        </w:rPr>
        <w:lastRenderedPageBreak/>
        <w:t>Informe Anual sobre la Situación de Pobreza y Rezago</w:t>
      </w:r>
      <w:r w:rsidR="00E44B3B">
        <w:rPr>
          <w:rFonts w:ascii="Arial" w:eastAsiaTheme="minorHAnsi" w:hAnsi="Arial" w:cs="Arial"/>
          <w:lang w:val="es-MX"/>
        </w:rPr>
        <w:t xml:space="preserve"> </w:t>
      </w:r>
      <w:r w:rsidRPr="000675F7">
        <w:rPr>
          <w:rFonts w:ascii="Arial" w:eastAsiaTheme="minorHAnsi" w:hAnsi="Arial" w:cs="Arial"/>
          <w:lang w:val="es-MX"/>
        </w:rPr>
        <w:t>Social 2015 del Ente Público, emitidos por la Secretaría de Desarrollo Social (SEDESOL),</w:t>
      </w:r>
      <w:r w:rsidR="00E44B3B">
        <w:rPr>
          <w:rFonts w:ascii="Arial" w:eastAsiaTheme="minorHAnsi" w:hAnsi="Arial" w:cs="Arial"/>
          <w:lang w:val="es-MX"/>
        </w:rPr>
        <w:t xml:space="preserve"> </w:t>
      </w:r>
      <w:r w:rsidRPr="000675F7">
        <w:rPr>
          <w:rFonts w:ascii="Arial" w:eastAsiaTheme="minorHAnsi" w:hAnsi="Arial" w:cs="Arial"/>
          <w:lang w:val="es-MX"/>
        </w:rPr>
        <w:t>las zonas en que se ejecutaron las obras no se encuentran en los citados Indicadores, siendo</w:t>
      </w:r>
      <w:r w:rsidR="00E44B3B">
        <w:rPr>
          <w:rFonts w:ascii="Arial" w:eastAsiaTheme="minorHAnsi" w:hAnsi="Arial" w:cs="Arial"/>
          <w:lang w:val="es-MX"/>
        </w:rPr>
        <w:t xml:space="preserve"> </w:t>
      </w:r>
      <w:r w:rsidRPr="000675F7">
        <w:rPr>
          <w:rFonts w:ascii="Arial" w:eastAsiaTheme="minorHAnsi" w:hAnsi="Arial" w:cs="Arial"/>
          <w:lang w:val="es-MX"/>
        </w:rPr>
        <w:t>que el municipio cuenta con localidades que tienen grados de rezago social "Alto" y "Medio",</w:t>
      </w:r>
      <w:r w:rsidR="00E44B3B">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E44B3B">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E44B3B">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E44B3B">
        <w:rPr>
          <w:rFonts w:ascii="Arial" w:eastAsiaTheme="minorHAnsi" w:hAnsi="Arial" w:cs="Arial"/>
          <w:lang w:val="es-MX"/>
        </w:rPr>
        <w:t xml:space="preserve"> </w:t>
      </w:r>
      <w:r w:rsidRPr="000675F7">
        <w:rPr>
          <w:rFonts w:ascii="Arial" w:eastAsiaTheme="minorHAnsi" w:hAnsi="Arial" w:cs="Arial"/>
          <w:lang w:val="es-MX"/>
        </w:rPr>
        <w:t>CUIS), con su correspondiente documento que demuestre la evaluación y determinación</w:t>
      </w:r>
      <w:r w:rsidR="00E44B3B">
        <w:rPr>
          <w:rFonts w:ascii="Arial" w:eastAsiaTheme="minorHAnsi" w:hAnsi="Arial" w:cs="Arial"/>
          <w:lang w:val="es-MX"/>
        </w:rPr>
        <w:t xml:space="preserve"> </w:t>
      </w:r>
      <w:r w:rsidRPr="000675F7">
        <w:rPr>
          <w:rFonts w:ascii="Arial" w:eastAsiaTheme="minorHAnsi" w:hAnsi="Arial" w:cs="Arial"/>
          <w:lang w:val="es-MX"/>
        </w:rPr>
        <w:t>de los hogares y personas en pobreza extrema por parte de la SEDESOL, con los cuales</w:t>
      </w:r>
      <w:r w:rsidR="00E44B3B">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E44B3B">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E44B3B">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E44B3B">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E44B3B">
        <w:rPr>
          <w:rFonts w:ascii="Arial" w:eastAsiaTheme="minorHAnsi" w:hAnsi="Arial" w:cs="Arial"/>
          <w:lang w:val="es-MX"/>
        </w:rPr>
        <w:t xml:space="preserve"> </w:t>
      </w:r>
      <w:r w:rsidRPr="000675F7">
        <w:rPr>
          <w:rFonts w:ascii="Arial" w:eastAsiaTheme="minorHAnsi" w:hAnsi="Arial" w:cs="Arial"/>
          <w:lang w:val="es-MX"/>
        </w:rPr>
        <w:t>publicado el 12 de marzo de 2015, en el Diario Oficial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E44B3B" w:rsidP="00E44B3B">
      <w:pPr>
        <w:autoSpaceDE w:val="0"/>
        <w:autoSpaceDN w:val="0"/>
        <w:adjustRightInd w:val="0"/>
        <w:spacing w:after="0" w:line="360" w:lineRule="auto"/>
        <w:ind w:firstLine="709"/>
        <w:jc w:val="both"/>
        <w:rPr>
          <w:rFonts w:ascii="Arial" w:eastAsiaTheme="minorHAnsi" w:hAnsi="Arial" w:cs="Arial"/>
          <w:b/>
          <w:bCs/>
          <w:lang w:val="es-MX"/>
        </w:rPr>
      </w:pPr>
      <w:r w:rsidRPr="00E44B3B">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 xml:space="preserve">GML-R33-01/15 </w:t>
      </w:r>
      <w:r w:rsidRPr="00E44B3B">
        <w:rPr>
          <w:rFonts w:ascii="Arial" w:eastAsiaTheme="minorHAnsi" w:hAnsi="Arial" w:cs="Arial"/>
          <w:bCs/>
          <w:lang w:val="es-MX"/>
        </w:rPr>
        <w:t>(</w:t>
      </w:r>
      <w:r w:rsidR="00280DAC" w:rsidRPr="00E44B3B">
        <w:rPr>
          <w:rFonts w:ascii="Arial" w:eastAsiaTheme="minorHAnsi" w:hAnsi="Arial" w:cs="Arial"/>
          <w:bCs/>
          <w:lang w:val="es-MX"/>
        </w:rPr>
        <w:t>Introducción de drenaje sanitario en el camino a La</w:t>
      </w:r>
      <w:r w:rsidRPr="00E44B3B">
        <w:rPr>
          <w:rFonts w:ascii="Arial" w:eastAsiaTheme="minorHAnsi" w:hAnsi="Arial" w:cs="Arial"/>
          <w:bCs/>
          <w:lang w:val="es-MX"/>
        </w:rPr>
        <w:t xml:space="preserve"> Concha) se observó:</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lastRenderedPageBreak/>
        <w:t>129. No se localizó ni fue exhibida durante la auditoría, la documentación que permita verificar</w:t>
      </w:r>
      <w:r w:rsidR="00E44B3B">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E44B3B">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130. No se localizaron ni fueron exhibidos durante la auditoría, los análisis de precios unitarios de</w:t>
      </w:r>
      <w:r w:rsidR="00E44B3B">
        <w:rPr>
          <w:rFonts w:ascii="Arial" w:eastAsiaTheme="minorHAnsi" w:hAnsi="Arial" w:cs="Arial"/>
          <w:lang w:val="es-MX"/>
        </w:rPr>
        <w:t xml:space="preserve"> </w:t>
      </w:r>
      <w:r w:rsidRPr="000675F7">
        <w:rPr>
          <w:rFonts w:ascii="Arial" w:eastAsiaTheme="minorHAnsi" w:hAnsi="Arial" w:cs="Arial"/>
          <w:lang w:val="es-MX"/>
        </w:rPr>
        <w:t>los conceptos que integran el presupuesto elaborado por el Ente Público para la obra, que</w:t>
      </w:r>
      <w:r w:rsidR="00E44B3B">
        <w:rPr>
          <w:rFonts w:ascii="Arial" w:eastAsiaTheme="minorHAnsi" w:hAnsi="Arial" w:cs="Arial"/>
          <w:lang w:val="es-MX"/>
        </w:rPr>
        <w:t xml:space="preserve"> </w:t>
      </w:r>
      <w:r w:rsidRPr="000675F7">
        <w:rPr>
          <w:rFonts w:ascii="Arial" w:eastAsiaTheme="minorHAnsi" w:hAnsi="Arial" w:cs="Arial"/>
          <w:lang w:val="es-MX"/>
        </w:rPr>
        <w:t>permitan verificar la aplicación de los costos actualizados de acuerdo con las condiciones</w:t>
      </w:r>
      <w:r w:rsidR="00E44B3B">
        <w:rPr>
          <w:rFonts w:ascii="Arial" w:eastAsiaTheme="minorHAnsi" w:hAnsi="Arial" w:cs="Arial"/>
          <w:lang w:val="es-MX"/>
        </w:rPr>
        <w:t xml:space="preserve"> </w:t>
      </w:r>
      <w:r w:rsidRPr="000675F7">
        <w:rPr>
          <w:rFonts w:ascii="Arial" w:eastAsiaTheme="minorHAnsi" w:hAnsi="Arial" w:cs="Arial"/>
          <w:lang w:val="es-MX"/>
        </w:rPr>
        <w:t>que prevalecían en el momento de su elaboración, obligación establecida en el artículo 19,</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XIII,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131. En la revisión del expediente, se encontró que de los recursos ejercidos del Fondo de</w:t>
      </w:r>
      <w:r w:rsidR="00E44B3B">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 obra en</w:t>
      </w:r>
      <w:r w:rsidR="00E44B3B">
        <w:rPr>
          <w:rFonts w:ascii="Arial" w:eastAsiaTheme="minorHAnsi" w:hAnsi="Arial" w:cs="Arial"/>
          <w:lang w:val="es-MX"/>
        </w:rPr>
        <w:t xml:space="preserve"> </w:t>
      </w:r>
      <w:r w:rsidRPr="000675F7">
        <w:rPr>
          <w:rFonts w:ascii="Arial" w:eastAsiaTheme="minorHAnsi" w:hAnsi="Arial" w:cs="Arial"/>
          <w:lang w:val="es-MX"/>
        </w:rPr>
        <w:t>referencia un importe de $1,818,017, detectando en el decreto emitido por el H. Congreso</w:t>
      </w:r>
      <w:r w:rsidR="00E44B3B">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w:t>
      </w:r>
      <w:r w:rsidR="00E44B3B">
        <w:rPr>
          <w:rFonts w:ascii="Arial" w:eastAsiaTheme="minorHAnsi" w:hAnsi="Arial" w:cs="Arial"/>
          <w:lang w:val="es-MX"/>
        </w:rPr>
        <w:t xml:space="preserve"> </w:t>
      </w:r>
      <w:r w:rsidRPr="000675F7">
        <w:rPr>
          <w:rFonts w:ascii="Arial" w:eastAsiaTheme="minorHAnsi" w:hAnsi="Arial" w:cs="Arial"/>
          <w:lang w:val="es-MX"/>
        </w:rPr>
        <w:t>el cual se realiza la declaratoria de Zonas de Atención Prioritaria para el año 2015, que en</w:t>
      </w:r>
      <w:r w:rsidR="00E44B3B">
        <w:rPr>
          <w:rFonts w:ascii="Arial" w:eastAsiaTheme="minorHAnsi" w:hAnsi="Arial" w:cs="Arial"/>
          <w:lang w:val="es-MX"/>
        </w:rPr>
        <w:t xml:space="preserve"> </w:t>
      </w:r>
      <w:r w:rsidRPr="000675F7">
        <w:rPr>
          <w:rFonts w:ascii="Arial" w:eastAsiaTheme="minorHAnsi" w:hAnsi="Arial" w:cs="Arial"/>
          <w:lang w:val="es-MX"/>
        </w:rPr>
        <w:t>ellas no se ejecutó la obra en referencia; además, de conformidad con los Indicadores de</w:t>
      </w:r>
      <w:r w:rsidR="00E44B3B">
        <w:rPr>
          <w:rFonts w:ascii="Arial" w:eastAsiaTheme="minorHAnsi" w:hAnsi="Arial" w:cs="Arial"/>
          <w:lang w:val="es-MX"/>
        </w:rPr>
        <w:t xml:space="preserve"> </w:t>
      </w:r>
      <w:r w:rsidRPr="000675F7">
        <w:rPr>
          <w:rFonts w:ascii="Arial" w:eastAsiaTheme="minorHAnsi" w:hAnsi="Arial" w:cs="Arial"/>
          <w:lang w:val="es-MX"/>
        </w:rPr>
        <w:t>Rezago Social, mencionados en el Informe Anual sobre la Situación de Pobreza y Rezago</w:t>
      </w:r>
      <w:r w:rsidR="00E44B3B">
        <w:rPr>
          <w:rFonts w:ascii="Arial" w:eastAsiaTheme="minorHAnsi" w:hAnsi="Arial" w:cs="Arial"/>
          <w:lang w:val="es-MX"/>
        </w:rPr>
        <w:t xml:space="preserve"> </w:t>
      </w:r>
      <w:r w:rsidRPr="000675F7">
        <w:rPr>
          <w:rFonts w:ascii="Arial" w:eastAsiaTheme="minorHAnsi" w:hAnsi="Arial" w:cs="Arial"/>
          <w:lang w:val="es-MX"/>
        </w:rPr>
        <w:t xml:space="preserve">Social 2015 del Ente Público, emitidos </w:t>
      </w:r>
      <w:r w:rsidRPr="000675F7">
        <w:rPr>
          <w:rFonts w:ascii="Arial" w:eastAsiaTheme="minorHAnsi" w:hAnsi="Arial" w:cs="Arial"/>
          <w:lang w:val="es-MX"/>
        </w:rPr>
        <w:lastRenderedPageBreak/>
        <w:t>por la Secretaría de Desarrollo Social (SEDESOL),</w:t>
      </w:r>
      <w:r w:rsidR="00E44B3B">
        <w:rPr>
          <w:rFonts w:ascii="Arial" w:eastAsiaTheme="minorHAnsi" w:hAnsi="Arial" w:cs="Arial"/>
          <w:lang w:val="es-MX"/>
        </w:rPr>
        <w:t xml:space="preserve"> </w:t>
      </w:r>
      <w:r w:rsidRPr="000675F7">
        <w:rPr>
          <w:rFonts w:ascii="Arial" w:eastAsiaTheme="minorHAnsi" w:hAnsi="Arial" w:cs="Arial"/>
          <w:lang w:val="es-MX"/>
        </w:rPr>
        <w:t>la zona en que se ejecutó la obra no se encuentra en los citados Indicadores, siendo que</w:t>
      </w:r>
      <w:r w:rsidR="00E44B3B">
        <w:rPr>
          <w:rFonts w:ascii="Arial" w:eastAsiaTheme="minorHAnsi" w:hAnsi="Arial" w:cs="Arial"/>
          <w:lang w:val="es-MX"/>
        </w:rPr>
        <w:t xml:space="preserve"> </w:t>
      </w:r>
      <w:r w:rsidRPr="000675F7">
        <w:rPr>
          <w:rFonts w:ascii="Arial" w:eastAsiaTheme="minorHAnsi" w:hAnsi="Arial" w:cs="Arial"/>
          <w:lang w:val="es-MX"/>
        </w:rPr>
        <w:t>el municipio cuenta con localidades que tienen grados de rezago social "Alto" y "Medio",</w:t>
      </w:r>
      <w:r w:rsidR="00E44B3B">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E44B3B">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E44B3B">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E44B3B">
        <w:rPr>
          <w:rFonts w:ascii="Arial" w:eastAsiaTheme="minorHAnsi" w:hAnsi="Arial" w:cs="Arial"/>
          <w:lang w:val="es-MX"/>
        </w:rPr>
        <w:t xml:space="preserve"> </w:t>
      </w:r>
      <w:r w:rsidRPr="000675F7">
        <w:rPr>
          <w:rFonts w:ascii="Arial" w:eastAsiaTheme="minorHAnsi" w:hAnsi="Arial" w:cs="Arial"/>
          <w:lang w:val="es-MX"/>
        </w:rPr>
        <w:t>CUIS), con su correspondiente documento que demuestre la evaluación y determinación</w:t>
      </w:r>
      <w:r w:rsidR="00E44B3B">
        <w:rPr>
          <w:rFonts w:ascii="Arial" w:eastAsiaTheme="minorHAnsi" w:hAnsi="Arial" w:cs="Arial"/>
          <w:lang w:val="es-MX"/>
        </w:rPr>
        <w:t xml:space="preserve"> </w:t>
      </w:r>
      <w:r w:rsidRPr="000675F7">
        <w:rPr>
          <w:rFonts w:ascii="Arial" w:eastAsiaTheme="minorHAnsi" w:hAnsi="Arial" w:cs="Arial"/>
          <w:lang w:val="es-MX"/>
        </w:rPr>
        <w:t>de los hogares y personas en pobreza extrema por parte de la SEDESOL, con los cuales</w:t>
      </w:r>
      <w:r w:rsidR="00E44B3B">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E44B3B">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E44B3B">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E44B3B">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E44B3B">
        <w:rPr>
          <w:rFonts w:ascii="Arial" w:eastAsiaTheme="minorHAnsi" w:hAnsi="Arial" w:cs="Arial"/>
          <w:lang w:val="es-MX"/>
        </w:rPr>
        <w:t xml:space="preserve"> </w:t>
      </w:r>
      <w:r w:rsidRPr="000675F7">
        <w:rPr>
          <w:rFonts w:ascii="Arial" w:eastAsiaTheme="minorHAnsi" w:hAnsi="Arial" w:cs="Arial"/>
          <w:lang w:val="es-MX"/>
        </w:rPr>
        <w:t xml:space="preserve">publicado el 12 de marzo de 2015, en el Diario Oficial de la Federación.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GML-R33-15/15 Construcción de estructura y cubierta metálica en</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roofErr w:type="spellStart"/>
      <w:r w:rsidRPr="000675F7">
        <w:rPr>
          <w:rFonts w:ascii="Arial" w:eastAsiaTheme="minorHAnsi" w:hAnsi="Arial" w:cs="Arial"/>
          <w:b/>
          <w:bCs/>
          <w:lang w:val="es-MX"/>
        </w:rPr>
        <w:t>CECyTE</w:t>
      </w:r>
      <w:proofErr w:type="spellEnd"/>
      <w:r w:rsidRPr="000675F7">
        <w:rPr>
          <w:rFonts w:ascii="Arial" w:eastAsiaTheme="minorHAnsi" w:hAnsi="Arial" w:cs="Arial"/>
          <w:b/>
          <w:bCs/>
          <w:lang w:val="es-MX"/>
        </w:rPr>
        <w:t>, en la colonia Ciudad Industrial.</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132. No se localizó ni fue exhibida durante la auditoría, la documentación que permita verificar</w:t>
      </w:r>
      <w:r w:rsidR="00E44B3B">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E44B3B">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lastRenderedPageBreak/>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133. No se localizó ni fue exhibido durante la auditoría, el presupuesto elaborado por el Ente</w:t>
      </w:r>
      <w:r w:rsidR="00E44B3B">
        <w:rPr>
          <w:rFonts w:ascii="Arial" w:eastAsiaTheme="minorHAnsi" w:hAnsi="Arial" w:cs="Arial"/>
          <w:lang w:val="es-MX"/>
        </w:rPr>
        <w:t xml:space="preserve"> </w:t>
      </w:r>
      <w:r w:rsidRPr="000675F7">
        <w:rPr>
          <w:rFonts w:ascii="Arial" w:eastAsiaTheme="minorHAnsi" w:hAnsi="Arial" w:cs="Arial"/>
          <w:lang w:val="es-MX"/>
        </w:rPr>
        <w:t>Público para la obra, ni los análisis de precios unitarios que permitan verificar la aplicación</w:t>
      </w:r>
      <w:r w:rsidR="00E44B3B">
        <w:rPr>
          <w:rFonts w:ascii="Arial" w:eastAsiaTheme="minorHAnsi" w:hAnsi="Arial" w:cs="Arial"/>
          <w:lang w:val="es-MX"/>
        </w:rPr>
        <w:t xml:space="preserve"> </w:t>
      </w:r>
      <w:r w:rsidRPr="000675F7">
        <w:rPr>
          <w:rFonts w:ascii="Arial" w:eastAsiaTheme="minorHAnsi" w:hAnsi="Arial" w:cs="Arial"/>
          <w:lang w:val="es-MX"/>
        </w:rPr>
        <w:t>de los costos actualizados de acuerdo con las condiciones que prevalecían en el momento</w:t>
      </w:r>
      <w:r w:rsidR="00E44B3B">
        <w:rPr>
          <w:rFonts w:ascii="Arial" w:eastAsiaTheme="minorHAnsi" w:hAnsi="Arial" w:cs="Arial"/>
          <w:lang w:val="es-MX"/>
        </w:rPr>
        <w:t xml:space="preserve"> </w:t>
      </w:r>
      <w:r w:rsidRPr="000675F7">
        <w:rPr>
          <w:rFonts w:ascii="Arial" w:eastAsiaTheme="minorHAnsi" w:hAnsi="Arial" w:cs="Arial"/>
          <w:lang w:val="es-MX"/>
        </w:rPr>
        <w:t xml:space="preserve">de su elaboración, obligación establecida en el artículo 19, fracción XIII, de la </w:t>
      </w:r>
      <w:r w:rsidRPr="000675F7">
        <w:rPr>
          <w:rFonts w:ascii="Arial" w:eastAsiaTheme="minorHAnsi" w:hAnsi="Arial" w:cs="Arial"/>
          <w:i/>
          <w:iCs/>
          <w:lang w:val="es-MX"/>
        </w:rPr>
        <w:t>LOPEMNL</w:t>
      </w:r>
      <w:r w:rsidRPr="000675F7">
        <w:rPr>
          <w:rFonts w:ascii="Arial" w:eastAsiaTheme="minorHAnsi" w:hAnsi="Arial" w:cs="Arial"/>
          <w:lang w:val="es-MX"/>
        </w:rPr>
        <w:t>.</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134. En la revisión del expediente, se encontró que de los recursos ejercidos del Fondo de</w:t>
      </w:r>
      <w:r w:rsidR="00E44B3B">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se pagó para la obra en</w:t>
      </w:r>
      <w:r w:rsidR="00E44B3B">
        <w:rPr>
          <w:rFonts w:ascii="Arial" w:eastAsiaTheme="minorHAnsi" w:hAnsi="Arial" w:cs="Arial"/>
          <w:lang w:val="es-MX"/>
        </w:rPr>
        <w:t xml:space="preserve"> </w:t>
      </w:r>
      <w:r w:rsidRPr="000675F7">
        <w:rPr>
          <w:rFonts w:ascii="Arial" w:eastAsiaTheme="minorHAnsi" w:hAnsi="Arial" w:cs="Arial"/>
          <w:lang w:val="es-MX"/>
        </w:rPr>
        <w:t>referencia un importe de $1,695,959, detectando en el decreto emitido por el H. Congreso</w:t>
      </w:r>
      <w:r w:rsidR="00E44B3B">
        <w:rPr>
          <w:rFonts w:ascii="Arial" w:eastAsiaTheme="minorHAnsi" w:hAnsi="Arial" w:cs="Arial"/>
          <w:lang w:val="es-MX"/>
        </w:rPr>
        <w:t xml:space="preserve"> </w:t>
      </w:r>
      <w:r w:rsidRPr="000675F7">
        <w:rPr>
          <w:rFonts w:ascii="Arial" w:eastAsiaTheme="minorHAnsi" w:hAnsi="Arial" w:cs="Arial"/>
          <w:lang w:val="es-MX"/>
        </w:rPr>
        <w:t>de la Unión y publicado en el Diario Oficial de la Federación el 3 de diciembre de 2014, en</w:t>
      </w:r>
      <w:r w:rsidR="00E44B3B">
        <w:rPr>
          <w:rFonts w:ascii="Arial" w:eastAsiaTheme="minorHAnsi" w:hAnsi="Arial" w:cs="Arial"/>
          <w:lang w:val="es-MX"/>
        </w:rPr>
        <w:t xml:space="preserve"> </w:t>
      </w:r>
      <w:r w:rsidRPr="000675F7">
        <w:rPr>
          <w:rFonts w:ascii="Arial" w:eastAsiaTheme="minorHAnsi" w:hAnsi="Arial" w:cs="Arial"/>
          <w:lang w:val="es-MX"/>
        </w:rPr>
        <w:t>el cual se realiza la declaratoria de Zonas de Atención Prioritaria para el año 2015, que en</w:t>
      </w:r>
      <w:r w:rsidR="00E44B3B">
        <w:rPr>
          <w:rFonts w:ascii="Arial" w:eastAsiaTheme="minorHAnsi" w:hAnsi="Arial" w:cs="Arial"/>
          <w:lang w:val="es-MX"/>
        </w:rPr>
        <w:t xml:space="preserve"> </w:t>
      </w:r>
      <w:r w:rsidRPr="000675F7">
        <w:rPr>
          <w:rFonts w:ascii="Arial" w:eastAsiaTheme="minorHAnsi" w:hAnsi="Arial" w:cs="Arial"/>
          <w:lang w:val="es-MX"/>
        </w:rPr>
        <w:t>ellas no se ejecutó la obra en referencia; además, de conformidad con los Indicadores de</w:t>
      </w:r>
      <w:r w:rsidR="00E44B3B">
        <w:rPr>
          <w:rFonts w:ascii="Arial" w:eastAsiaTheme="minorHAnsi" w:hAnsi="Arial" w:cs="Arial"/>
          <w:lang w:val="es-MX"/>
        </w:rPr>
        <w:t xml:space="preserve"> </w:t>
      </w:r>
      <w:r w:rsidRPr="000675F7">
        <w:rPr>
          <w:rFonts w:ascii="Arial" w:eastAsiaTheme="minorHAnsi" w:hAnsi="Arial" w:cs="Arial"/>
          <w:lang w:val="es-MX"/>
        </w:rPr>
        <w:t>Rezago Social, mencionados en el Informe Anual sobre la Situación de Pobreza y Rezago</w:t>
      </w:r>
      <w:r w:rsidR="00E44B3B">
        <w:rPr>
          <w:rFonts w:ascii="Arial" w:eastAsiaTheme="minorHAnsi" w:hAnsi="Arial" w:cs="Arial"/>
          <w:lang w:val="es-MX"/>
        </w:rPr>
        <w:t xml:space="preserve"> </w:t>
      </w:r>
      <w:r w:rsidRPr="000675F7">
        <w:rPr>
          <w:rFonts w:ascii="Arial" w:eastAsiaTheme="minorHAnsi" w:hAnsi="Arial" w:cs="Arial"/>
          <w:lang w:val="es-MX"/>
        </w:rPr>
        <w:t>Social 2015 del Ente Público, emitidos por la Secretaría de Desarrollo Social (SEDESOL),</w:t>
      </w:r>
      <w:r w:rsidR="00E44B3B">
        <w:rPr>
          <w:rFonts w:ascii="Arial" w:eastAsiaTheme="minorHAnsi" w:hAnsi="Arial" w:cs="Arial"/>
          <w:lang w:val="es-MX"/>
        </w:rPr>
        <w:t xml:space="preserve"> </w:t>
      </w:r>
      <w:r w:rsidRPr="000675F7">
        <w:rPr>
          <w:rFonts w:ascii="Arial" w:eastAsiaTheme="minorHAnsi" w:hAnsi="Arial" w:cs="Arial"/>
          <w:lang w:val="es-MX"/>
        </w:rPr>
        <w:t>la zona en que se ejecutó la obra no se encuentra en los citados Indicadores, siendo que</w:t>
      </w:r>
      <w:r w:rsidR="00E44B3B">
        <w:rPr>
          <w:rFonts w:ascii="Arial" w:eastAsiaTheme="minorHAnsi" w:hAnsi="Arial" w:cs="Arial"/>
          <w:lang w:val="es-MX"/>
        </w:rPr>
        <w:t xml:space="preserve"> </w:t>
      </w:r>
      <w:r w:rsidRPr="000675F7">
        <w:rPr>
          <w:rFonts w:ascii="Arial" w:eastAsiaTheme="minorHAnsi" w:hAnsi="Arial" w:cs="Arial"/>
          <w:lang w:val="es-MX"/>
        </w:rPr>
        <w:t>el municipio cuenta con localidades que tienen grados de rezago social "Alto" y "Medio",</w:t>
      </w:r>
      <w:r w:rsidR="00E44B3B">
        <w:rPr>
          <w:rFonts w:ascii="Arial" w:eastAsiaTheme="minorHAnsi" w:hAnsi="Arial" w:cs="Arial"/>
          <w:lang w:val="es-MX"/>
        </w:rPr>
        <w:t xml:space="preserve"> </w:t>
      </w:r>
      <w:r w:rsidRPr="000675F7">
        <w:rPr>
          <w:rFonts w:ascii="Arial" w:eastAsiaTheme="minorHAnsi" w:hAnsi="Arial" w:cs="Arial"/>
          <w:lang w:val="es-MX"/>
        </w:rPr>
        <w:t>las cuales son prioridad para recibir el beneficio del recurso, de lo cual no se localizó ni</w:t>
      </w:r>
      <w:r w:rsidR="00E44B3B">
        <w:rPr>
          <w:rFonts w:ascii="Arial" w:eastAsiaTheme="minorHAnsi" w:hAnsi="Arial" w:cs="Arial"/>
          <w:lang w:val="es-MX"/>
        </w:rPr>
        <w:t xml:space="preserve"> </w:t>
      </w:r>
      <w:r w:rsidRPr="000675F7">
        <w:rPr>
          <w:rFonts w:ascii="Arial" w:eastAsiaTheme="minorHAnsi" w:hAnsi="Arial" w:cs="Arial"/>
          <w:lang w:val="es-MX"/>
        </w:rPr>
        <w:t>fue exhibida durante la auditoría, la aplicación del Instrumento vigente para la identificación</w:t>
      </w:r>
      <w:r w:rsidR="00E44B3B">
        <w:rPr>
          <w:rFonts w:ascii="Arial" w:eastAsiaTheme="minorHAnsi" w:hAnsi="Arial" w:cs="Arial"/>
          <w:lang w:val="es-MX"/>
        </w:rPr>
        <w:t xml:space="preserve"> </w:t>
      </w:r>
      <w:r w:rsidRPr="000675F7">
        <w:rPr>
          <w:rFonts w:ascii="Arial" w:eastAsiaTheme="minorHAnsi" w:hAnsi="Arial" w:cs="Arial"/>
          <w:lang w:val="es-MX"/>
        </w:rPr>
        <w:t>de los beneficiarios de la SEDESOL (Cuestionario Único de Información Socioeconómica,</w:t>
      </w:r>
      <w:r w:rsidR="00E44B3B">
        <w:rPr>
          <w:rFonts w:ascii="Arial" w:eastAsiaTheme="minorHAnsi" w:hAnsi="Arial" w:cs="Arial"/>
          <w:lang w:val="es-MX"/>
        </w:rPr>
        <w:t xml:space="preserve"> </w:t>
      </w:r>
      <w:r w:rsidRPr="000675F7">
        <w:rPr>
          <w:rFonts w:ascii="Arial" w:eastAsiaTheme="minorHAnsi" w:hAnsi="Arial" w:cs="Arial"/>
          <w:lang w:val="es-MX"/>
        </w:rPr>
        <w:t xml:space="preserve">CUIS), con su correspondiente documento que demuestre la evaluación y </w:t>
      </w:r>
      <w:r w:rsidRPr="000675F7">
        <w:rPr>
          <w:rFonts w:ascii="Arial" w:eastAsiaTheme="minorHAnsi" w:hAnsi="Arial" w:cs="Arial"/>
          <w:lang w:val="es-MX"/>
        </w:rPr>
        <w:lastRenderedPageBreak/>
        <w:t>determinación</w:t>
      </w:r>
      <w:r w:rsidR="00E44B3B">
        <w:rPr>
          <w:rFonts w:ascii="Arial" w:eastAsiaTheme="minorHAnsi" w:hAnsi="Arial" w:cs="Arial"/>
          <w:lang w:val="es-MX"/>
        </w:rPr>
        <w:t xml:space="preserve"> </w:t>
      </w:r>
      <w:r w:rsidRPr="000675F7">
        <w:rPr>
          <w:rFonts w:ascii="Arial" w:eastAsiaTheme="minorHAnsi" w:hAnsi="Arial" w:cs="Arial"/>
          <w:lang w:val="es-MX"/>
        </w:rPr>
        <w:t>de los hogares y personas en pobreza extrema por parte de la SEDESOL, con los cuales</w:t>
      </w:r>
      <w:r w:rsidR="00E44B3B">
        <w:rPr>
          <w:rFonts w:ascii="Arial" w:eastAsiaTheme="minorHAnsi" w:hAnsi="Arial" w:cs="Arial"/>
          <w:lang w:val="es-MX"/>
        </w:rPr>
        <w:t xml:space="preserve"> </w:t>
      </w:r>
      <w:r w:rsidRPr="000675F7">
        <w:rPr>
          <w:rFonts w:ascii="Arial" w:eastAsiaTheme="minorHAnsi" w:hAnsi="Arial" w:cs="Arial"/>
          <w:lang w:val="es-MX"/>
        </w:rPr>
        <w:t>se acredite que tal inversión beneficia directamente a población en pobreza extrema; lo</w:t>
      </w:r>
      <w:r w:rsidR="00E44B3B">
        <w:rPr>
          <w:rFonts w:ascii="Arial" w:eastAsiaTheme="minorHAnsi" w:hAnsi="Arial" w:cs="Arial"/>
          <w:lang w:val="es-MX"/>
        </w:rPr>
        <w:t xml:space="preserve"> </w:t>
      </w:r>
      <w:r w:rsidRPr="000675F7">
        <w:rPr>
          <w:rFonts w:ascii="Arial" w:eastAsiaTheme="minorHAnsi" w:hAnsi="Arial" w:cs="Arial"/>
          <w:lang w:val="es-MX"/>
        </w:rPr>
        <w:t>anterior, de conformidad con lo establecido en el artículo 33, párrafo primero; y apartado</w:t>
      </w:r>
      <w:r w:rsidR="00E44B3B">
        <w:rPr>
          <w:rFonts w:ascii="Arial" w:eastAsiaTheme="minorHAnsi" w:hAnsi="Arial" w:cs="Arial"/>
          <w:lang w:val="es-MX"/>
        </w:rPr>
        <w:t xml:space="preserve"> </w:t>
      </w:r>
      <w:r w:rsidRPr="000675F7">
        <w:rPr>
          <w:rFonts w:ascii="Arial" w:eastAsiaTheme="minorHAnsi" w:hAnsi="Arial" w:cs="Arial"/>
          <w:lang w:val="es-MX"/>
        </w:rPr>
        <w:t xml:space="preserve">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 1.3 Definiciones y 2.3</w:t>
      </w:r>
      <w:r w:rsidR="00E44B3B">
        <w:rPr>
          <w:rFonts w:ascii="Arial" w:eastAsiaTheme="minorHAnsi" w:hAnsi="Arial" w:cs="Arial"/>
          <w:lang w:val="es-MX"/>
        </w:rPr>
        <w:t xml:space="preserve"> </w:t>
      </w:r>
      <w:r w:rsidRPr="000675F7">
        <w:rPr>
          <w:rFonts w:ascii="Arial" w:eastAsiaTheme="minorHAnsi" w:hAnsi="Arial" w:cs="Arial"/>
          <w:lang w:val="es-MX"/>
        </w:rPr>
        <w:t>Proyectos FAIS, apartado B. Para la realización de proyectos con recursos del FISMDF,</w:t>
      </w:r>
      <w:r w:rsidR="00E44B3B">
        <w:rPr>
          <w:rFonts w:ascii="Arial" w:eastAsiaTheme="minorHAnsi" w:hAnsi="Arial" w:cs="Arial"/>
          <w:lang w:val="es-MX"/>
        </w:rPr>
        <w:t xml:space="preserve"> </w:t>
      </w:r>
      <w:r w:rsidRPr="000675F7">
        <w:rPr>
          <w:rFonts w:ascii="Arial" w:eastAsiaTheme="minorHAnsi" w:hAnsi="Arial" w:cs="Arial"/>
          <w:lang w:val="es-MX"/>
        </w:rPr>
        <w:t xml:space="preserve">fracción II, del Acuerdo por el que se modifica el diverso por el que se emiten los </w:t>
      </w:r>
      <w:r w:rsidRPr="000675F7">
        <w:rPr>
          <w:rFonts w:ascii="Arial" w:eastAsiaTheme="minorHAnsi" w:hAnsi="Arial" w:cs="Arial"/>
          <w:i/>
          <w:iCs/>
          <w:lang w:val="es-MX"/>
        </w:rPr>
        <w:t>LGOFAIS</w:t>
      </w:r>
      <w:r w:rsidRPr="000675F7">
        <w:rPr>
          <w:rFonts w:ascii="Arial" w:eastAsiaTheme="minorHAnsi" w:hAnsi="Arial" w:cs="Arial"/>
          <w:lang w:val="es-MX"/>
        </w:rPr>
        <w:t>,</w:t>
      </w:r>
      <w:r w:rsidR="00E44B3B">
        <w:rPr>
          <w:rFonts w:ascii="Arial" w:eastAsiaTheme="minorHAnsi" w:hAnsi="Arial" w:cs="Arial"/>
          <w:lang w:val="es-MX"/>
        </w:rPr>
        <w:t xml:space="preserve"> </w:t>
      </w:r>
      <w:r w:rsidRPr="000675F7">
        <w:rPr>
          <w:rFonts w:ascii="Arial" w:eastAsiaTheme="minorHAnsi" w:hAnsi="Arial" w:cs="Arial"/>
          <w:lang w:val="es-MX"/>
        </w:rPr>
        <w:t xml:space="preserve">publicado el 12 de marzo de 2015, en el Diario Oficial de la Federación. </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Informe a la Auditoría Superior de la Federación.</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E44B3B" w:rsidP="00E44B3B">
      <w:pPr>
        <w:autoSpaceDE w:val="0"/>
        <w:autoSpaceDN w:val="0"/>
        <w:adjustRightInd w:val="0"/>
        <w:spacing w:after="0" w:line="360" w:lineRule="auto"/>
        <w:ind w:firstLine="709"/>
        <w:jc w:val="both"/>
        <w:rPr>
          <w:rFonts w:ascii="Arial" w:eastAsiaTheme="minorHAnsi" w:hAnsi="Arial" w:cs="Arial"/>
          <w:b/>
          <w:bCs/>
          <w:lang w:val="es-MX"/>
        </w:rPr>
      </w:pPr>
      <w:r w:rsidRPr="00E44B3B">
        <w:rPr>
          <w:rFonts w:ascii="Arial" w:eastAsiaTheme="minorHAnsi" w:hAnsi="Arial" w:cs="Arial"/>
          <w:bCs/>
          <w:lang w:val="es-MX"/>
        </w:rPr>
        <w:t>En el expediente</w:t>
      </w:r>
      <w:r>
        <w:rPr>
          <w:rFonts w:ascii="Arial" w:eastAsiaTheme="minorHAnsi" w:hAnsi="Arial" w:cs="Arial"/>
          <w:b/>
          <w:bCs/>
          <w:lang w:val="es-MX"/>
        </w:rPr>
        <w:t xml:space="preserve"> </w:t>
      </w:r>
      <w:r w:rsidR="00280DAC" w:rsidRPr="000675F7">
        <w:rPr>
          <w:rFonts w:ascii="Arial" w:eastAsiaTheme="minorHAnsi" w:hAnsi="Arial" w:cs="Arial"/>
          <w:b/>
          <w:bCs/>
          <w:lang w:val="es-MX"/>
        </w:rPr>
        <w:t xml:space="preserve">GML-R33-08/15 </w:t>
      </w:r>
      <w:r w:rsidRPr="00E44B3B">
        <w:rPr>
          <w:rFonts w:ascii="Arial" w:eastAsiaTheme="minorHAnsi" w:hAnsi="Arial" w:cs="Arial"/>
          <w:bCs/>
          <w:lang w:val="es-MX"/>
        </w:rPr>
        <w:t>(</w:t>
      </w:r>
      <w:r w:rsidR="00280DAC" w:rsidRPr="00E44B3B">
        <w:rPr>
          <w:rFonts w:ascii="Arial" w:eastAsiaTheme="minorHAnsi" w:hAnsi="Arial" w:cs="Arial"/>
          <w:bCs/>
          <w:lang w:val="es-MX"/>
        </w:rPr>
        <w:t>1) Construcción de dos aulas en la Escuela Batallón</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 xml:space="preserve">Juárez de Linares, en la colonia </w:t>
      </w:r>
      <w:proofErr w:type="spellStart"/>
      <w:r w:rsidR="00280DAC" w:rsidRPr="00E44B3B">
        <w:rPr>
          <w:rFonts w:ascii="Arial" w:eastAsiaTheme="minorHAnsi" w:hAnsi="Arial" w:cs="Arial"/>
          <w:bCs/>
          <w:lang w:val="es-MX"/>
        </w:rPr>
        <w:t>Infonavit</w:t>
      </w:r>
      <w:proofErr w:type="spellEnd"/>
      <w:r w:rsidR="00280DAC" w:rsidRPr="00E44B3B">
        <w:rPr>
          <w:rFonts w:ascii="Arial" w:eastAsiaTheme="minorHAnsi" w:hAnsi="Arial" w:cs="Arial"/>
          <w:bCs/>
          <w:lang w:val="es-MX"/>
        </w:rPr>
        <w:t xml:space="preserve"> Río Verde;</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2) Construcción de aula en la Escuela Primaria del</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ejido Lampazos Río Verde; y 3) Construcción de aula</w:t>
      </w:r>
      <w:r w:rsidRPr="00E44B3B">
        <w:rPr>
          <w:rFonts w:ascii="Arial" w:eastAsiaTheme="minorHAnsi" w:hAnsi="Arial" w:cs="Arial"/>
          <w:bCs/>
          <w:lang w:val="es-MX"/>
        </w:rPr>
        <w:t xml:space="preserve"> </w:t>
      </w:r>
      <w:r w:rsidR="00280DAC" w:rsidRPr="00E44B3B">
        <w:rPr>
          <w:rFonts w:ascii="Arial" w:eastAsiaTheme="minorHAnsi" w:hAnsi="Arial" w:cs="Arial"/>
          <w:bCs/>
          <w:lang w:val="es-MX"/>
        </w:rPr>
        <w:t>en Escuela Primaria Leona Vicario, en la colonia</w:t>
      </w:r>
      <w:r w:rsidRPr="00E44B3B">
        <w:rPr>
          <w:rFonts w:ascii="Arial" w:eastAsiaTheme="minorHAnsi" w:hAnsi="Arial" w:cs="Arial"/>
          <w:bCs/>
          <w:lang w:val="es-MX"/>
        </w:rPr>
        <w:t xml:space="preserve"> Provileón) se observó:</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135. No se localizó ni fue exhibida durante la auditoría, la documentación que permita verificar</w:t>
      </w:r>
      <w:r w:rsidR="00E44B3B">
        <w:rPr>
          <w:rFonts w:ascii="Arial" w:eastAsiaTheme="minorHAnsi" w:hAnsi="Arial" w:cs="Arial"/>
          <w:lang w:val="es-MX"/>
        </w:rPr>
        <w:t xml:space="preserve"> </w:t>
      </w:r>
      <w:r w:rsidRPr="000675F7">
        <w:rPr>
          <w:rFonts w:ascii="Arial" w:eastAsiaTheme="minorHAnsi" w:hAnsi="Arial" w:cs="Arial"/>
          <w:lang w:val="es-MX"/>
        </w:rPr>
        <w:t>que la obra fue incluida en el presupuesto anual del ejercicio 2015, acorde con lo dispuesto</w:t>
      </w:r>
      <w:r w:rsidR="00E44B3B">
        <w:rPr>
          <w:rFonts w:ascii="Arial" w:eastAsiaTheme="minorHAnsi" w:hAnsi="Arial" w:cs="Arial"/>
          <w:lang w:val="es-MX"/>
        </w:rPr>
        <w:t xml:space="preserve"> </w:t>
      </w:r>
      <w:r w:rsidRPr="000675F7">
        <w:rPr>
          <w:rFonts w:ascii="Arial" w:eastAsiaTheme="minorHAnsi" w:hAnsi="Arial" w:cs="Arial"/>
          <w:lang w:val="es-MX"/>
        </w:rPr>
        <w:t xml:space="preserve">en el artículo 18, fracción IV, en relación con los artículos 19 y 22,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lastRenderedPageBreak/>
        <w:t>Recomendaciones en Relación a la Gestión o Control Interno.</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Pr="000675F7"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136. No se localizaron ni fueron exhibidos durante la auditoría, los análisis de precios unitarios de</w:t>
      </w:r>
      <w:r w:rsidR="00E44B3B">
        <w:rPr>
          <w:rFonts w:ascii="Arial" w:eastAsiaTheme="minorHAnsi" w:hAnsi="Arial" w:cs="Arial"/>
          <w:lang w:val="es-MX"/>
        </w:rPr>
        <w:t xml:space="preserve"> </w:t>
      </w:r>
      <w:r w:rsidRPr="000675F7">
        <w:rPr>
          <w:rFonts w:ascii="Arial" w:eastAsiaTheme="minorHAnsi" w:hAnsi="Arial" w:cs="Arial"/>
          <w:lang w:val="es-MX"/>
        </w:rPr>
        <w:t xml:space="preserve">los conceptos de "7. Construcción de trabe de cimentación de concreto armado con un </w:t>
      </w:r>
      <w:proofErr w:type="spellStart"/>
      <w:r w:rsidRPr="000675F7">
        <w:rPr>
          <w:rFonts w:ascii="Arial" w:eastAsiaTheme="minorHAnsi" w:hAnsi="Arial" w:cs="Arial"/>
          <w:lang w:val="es-MX"/>
        </w:rPr>
        <w:t>f´c</w:t>
      </w:r>
      <w:proofErr w:type="spellEnd"/>
      <w:r w:rsidRPr="000675F7">
        <w:rPr>
          <w:rFonts w:ascii="Arial" w:eastAsiaTheme="minorHAnsi" w:hAnsi="Arial" w:cs="Arial"/>
          <w:lang w:val="es-MX"/>
        </w:rPr>
        <w:t xml:space="preserve"> =</w:t>
      </w:r>
      <w:r w:rsidR="00E44B3B">
        <w:rPr>
          <w:rFonts w:ascii="Arial" w:eastAsiaTheme="minorHAnsi" w:hAnsi="Arial" w:cs="Arial"/>
          <w:lang w:val="es-MX"/>
        </w:rPr>
        <w:t xml:space="preserve"> </w:t>
      </w:r>
      <w:r w:rsidRPr="000675F7">
        <w:rPr>
          <w:rFonts w:ascii="Arial" w:eastAsiaTheme="minorHAnsi" w:hAnsi="Arial" w:cs="Arial"/>
          <w:lang w:val="es-MX"/>
        </w:rPr>
        <w:t xml:space="preserve">200 kg/cm² de 20 x 30 cm de sección armado con 6 </w:t>
      </w:r>
      <w:proofErr w:type="spellStart"/>
      <w:r w:rsidRPr="000675F7">
        <w:rPr>
          <w:rFonts w:ascii="Arial" w:eastAsiaTheme="minorHAnsi" w:hAnsi="Arial" w:cs="Arial"/>
          <w:lang w:val="es-MX"/>
        </w:rPr>
        <w:t>vrs</w:t>
      </w:r>
      <w:proofErr w:type="spellEnd"/>
      <w:r w:rsidRPr="000675F7">
        <w:rPr>
          <w:rFonts w:ascii="Arial" w:eastAsiaTheme="minorHAnsi" w:hAnsi="Arial" w:cs="Arial"/>
          <w:lang w:val="es-MX"/>
        </w:rPr>
        <w:t xml:space="preserve"> de No. 3 y estribos No. 2 @ 20 cm" y</w:t>
      </w:r>
      <w:r w:rsidR="00E44B3B">
        <w:rPr>
          <w:rFonts w:ascii="Arial" w:eastAsiaTheme="minorHAnsi" w:hAnsi="Arial" w:cs="Arial"/>
          <w:lang w:val="es-MX"/>
        </w:rPr>
        <w:t xml:space="preserve"> </w:t>
      </w:r>
      <w:r w:rsidRPr="000675F7">
        <w:rPr>
          <w:rFonts w:ascii="Arial" w:eastAsiaTheme="minorHAnsi" w:hAnsi="Arial" w:cs="Arial"/>
          <w:lang w:val="es-MX"/>
        </w:rPr>
        <w:t>"13. Zarpeo y afine en muros y cielos a base de mortero cemento-arena en proporción 1:5",</w:t>
      </w:r>
      <w:r w:rsidR="00E44B3B">
        <w:rPr>
          <w:rFonts w:ascii="Arial" w:eastAsiaTheme="minorHAnsi" w:hAnsi="Arial" w:cs="Arial"/>
          <w:lang w:val="es-MX"/>
        </w:rPr>
        <w:t xml:space="preserve"> </w:t>
      </w:r>
      <w:r w:rsidRPr="000675F7">
        <w:rPr>
          <w:rFonts w:ascii="Arial" w:eastAsiaTheme="minorHAnsi" w:hAnsi="Arial" w:cs="Arial"/>
          <w:lang w:val="es-MX"/>
        </w:rPr>
        <w:t>los cuales forman parte del presupuesto elaborado por el Ente Público para la obra realizada</w:t>
      </w:r>
      <w:r w:rsidR="00E44B3B">
        <w:rPr>
          <w:rFonts w:ascii="Arial" w:eastAsiaTheme="minorHAnsi" w:hAnsi="Arial" w:cs="Arial"/>
          <w:lang w:val="es-MX"/>
        </w:rPr>
        <w:t xml:space="preserve"> </w:t>
      </w:r>
      <w:r w:rsidRPr="000675F7">
        <w:rPr>
          <w:rFonts w:ascii="Arial" w:eastAsiaTheme="minorHAnsi" w:hAnsi="Arial" w:cs="Arial"/>
          <w:lang w:val="es-MX"/>
        </w:rPr>
        <w:t>en la "Escuela Primaria Leona Vicario", obligación establecida en el artículo 19, fracción XIII</w:t>
      </w:r>
      <w:r w:rsidR="00E44B3B">
        <w:rPr>
          <w:rFonts w:ascii="Arial" w:eastAsiaTheme="minorHAnsi" w:hAnsi="Arial" w:cs="Arial"/>
          <w:lang w:val="es-MX"/>
        </w:rPr>
        <w:t xml:space="preserve"> </w:t>
      </w:r>
      <w:r w:rsidRPr="000675F7">
        <w:rPr>
          <w:rFonts w:ascii="Arial" w:eastAsiaTheme="minorHAnsi" w:hAnsi="Arial" w:cs="Arial"/>
          <w:lang w:val="es-MX"/>
        </w:rPr>
        <w:t>(</w:t>
      </w:r>
      <w:r w:rsidRPr="000675F7">
        <w:rPr>
          <w:rFonts w:ascii="Arial" w:eastAsiaTheme="minorHAnsi" w:hAnsi="Arial" w:cs="Arial"/>
          <w:i/>
          <w:iCs/>
          <w:lang w:val="es-MX"/>
        </w:rPr>
        <w:t>Las dependencias y entidades elaborarán los programas anuales de obra pública y sus</w:t>
      </w:r>
      <w:r w:rsidR="00E44B3B">
        <w:rPr>
          <w:rFonts w:ascii="Arial" w:eastAsiaTheme="minorHAnsi" w:hAnsi="Arial" w:cs="Arial"/>
          <w:i/>
          <w:iCs/>
          <w:lang w:val="es-MX"/>
        </w:rPr>
        <w:t xml:space="preserve"> </w:t>
      </w:r>
      <w:r w:rsidRPr="000675F7">
        <w:rPr>
          <w:rFonts w:ascii="Arial" w:eastAsiaTheme="minorHAnsi" w:hAnsi="Arial" w:cs="Arial"/>
          <w:i/>
          <w:iCs/>
          <w:lang w:val="es-MX"/>
        </w:rPr>
        <w:t>respectivos presupuestos considerando: Los conceptos y volúmenes de obra y aplicar los</w:t>
      </w:r>
      <w:r w:rsidR="00E44B3B">
        <w:rPr>
          <w:rFonts w:ascii="Arial" w:eastAsiaTheme="minorHAnsi" w:hAnsi="Arial" w:cs="Arial"/>
          <w:i/>
          <w:iCs/>
          <w:lang w:val="es-MX"/>
        </w:rPr>
        <w:t xml:space="preserve"> </w:t>
      </w:r>
      <w:r w:rsidRPr="000675F7">
        <w:rPr>
          <w:rFonts w:ascii="Arial" w:eastAsiaTheme="minorHAnsi" w:hAnsi="Arial" w:cs="Arial"/>
          <w:i/>
          <w:iCs/>
          <w:lang w:val="es-MX"/>
        </w:rPr>
        <w:t>costos actualizados de acuerdo con las condiciones que prevalezcan en el momento de su</w:t>
      </w:r>
      <w:r w:rsidR="00E44B3B">
        <w:rPr>
          <w:rFonts w:ascii="Arial" w:eastAsiaTheme="minorHAnsi" w:hAnsi="Arial" w:cs="Arial"/>
          <w:i/>
          <w:iCs/>
          <w:lang w:val="es-MX"/>
        </w:rPr>
        <w:t xml:space="preserve"> </w:t>
      </w:r>
      <w:r w:rsidRPr="000675F7">
        <w:rPr>
          <w:rFonts w:ascii="Arial" w:eastAsiaTheme="minorHAnsi" w:hAnsi="Arial" w:cs="Arial"/>
          <w:i/>
          <w:iCs/>
          <w:lang w:val="es-MX"/>
        </w:rPr>
        <w:t>elaboración</w:t>
      </w:r>
      <w:r w:rsidRPr="000675F7">
        <w:rPr>
          <w:rFonts w:ascii="Arial" w:eastAsiaTheme="minorHAnsi" w:hAnsi="Arial" w:cs="Arial"/>
          <w:lang w:val="es-MX"/>
        </w:rPr>
        <w:t xml:space="preserve">), de la </w:t>
      </w:r>
      <w:r w:rsidRPr="000675F7">
        <w:rPr>
          <w:rFonts w:ascii="Arial" w:eastAsiaTheme="minorHAnsi" w:hAnsi="Arial" w:cs="Arial"/>
          <w:i/>
          <w:iCs/>
          <w:lang w:val="es-MX"/>
        </w:rPr>
        <w:t>LOPEMNL</w:t>
      </w:r>
      <w:r w:rsidRPr="000675F7">
        <w:rPr>
          <w:rFonts w:ascii="Arial" w:eastAsiaTheme="minorHAnsi" w:hAnsi="Arial" w:cs="Arial"/>
          <w:lang w:val="es-MX"/>
        </w:rPr>
        <w:t xml:space="preserve">. </w:t>
      </w: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p>
    <w:p w:rsidR="00280DAC" w:rsidRPr="000675F7" w:rsidRDefault="00280DAC" w:rsidP="000675F7">
      <w:pPr>
        <w:autoSpaceDE w:val="0"/>
        <w:autoSpaceDN w:val="0"/>
        <w:adjustRightInd w:val="0"/>
        <w:spacing w:after="0" w:line="360" w:lineRule="auto"/>
        <w:jc w:val="both"/>
        <w:rPr>
          <w:rFonts w:ascii="Arial" w:eastAsiaTheme="minorHAnsi" w:hAnsi="Arial" w:cs="Arial"/>
          <w:b/>
          <w:bCs/>
          <w:lang w:val="es-MX"/>
        </w:rPr>
      </w:pPr>
      <w:r w:rsidRPr="000675F7">
        <w:rPr>
          <w:rFonts w:ascii="Arial" w:eastAsiaTheme="minorHAnsi" w:hAnsi="Arial" w:cs="Arial"/>
          <w:b/>
          <w:bCs/>
          <w:lang w:val="es-MX"/>
        </w:rPr>
        <w:t>Acción(es) o recomendación(es) emitida(s)</w:t>
      </w:r>
    </w:p>
    <w:p w:rsidR="00280DAC" w:rsidRPr="000675F7" w:rsidRDefault="00280DAC" w:rsidP="000675F7">
      <w:pPr>
        <w:autoSpaceDE w:val="0"/>
        <w:autoSpaceDN w:val="0"/>
        <w:adjustRightInd w:val="0"/>
        <w:spacing w:after="0" w:line="360" w:lineRule="auto"/>
        <w:jc w:val="both"/>
        <w:rPr>
          <w:rFonts w:ascii="Arial" w:eastAsiaTheme="minorHAnsi" w:hAnsi="Arial" w:cs="Arial"/>
          <w:i/>
          <w:iCs/>
          <w:lang w:val="es-MX"/>
        </w:rPr>
      </w:pPr>
      <w:r w:rsidRPr="000675F7">
        <w:rPr>
          <w:rFonts w:ascii="Arial" w:eastAsiaTheme="minorHAnsi" w:hAnsi="Arial" w:cs="Arial"/>
          <w:i/>
          <w:iCs/>
          <w:lang w:val="es-MX"/>
        </w:rPr>
        <w:t>Promoción de Fincamiento de Responsabilidad Administrativa.</w:t>
      </w:r>
    </w:p>
    <w:p w:rsidR="00280DAC" w:rsidRPr="000675F7" w:rsidRDefault="00280DAC" w:rsidP="000675F7">
      <w:pPr>
        <w:autoSpaceDE w:val="0"/>
        <w:autoSpaceDN w:val="0"/>
        <w:adjustRightInd w:val="0"/>
        <w:spacing w:after="0" w:line="360" w:lineRule="auto"/>
        <w:jc w:val="both"/>
        <w:rPr>
          <w:rFonts w:ascii="Arial" w:eastAsiaTheme="minorHAnsi" w:hAnsi="Arial" w:cs="Arial"/>
          <w:lang w:val="es-MX"/>
        </w:rPr>
      </w:pPr>
    </w:p>
    <w:p w:rsidR="00280DAC" w:rsidRDefault="00280DAC" w:rsidP="00E44B3B">
      <w:pPr>
        <w:autoSpaceDE w:val="0"/>
        <w:autoSpaceDN w:val="0"/>
        <w:adjustRightInd w:val="0"/>
        <w:spacing w:after="0" w:line="360" w:lineRule="auto"/>
        <w:ind w:firstLine="709"/>
        <w:jc w:val="both"/>
        <w:rPr>
          <w:rFonts w:ascii="Arial" w:eastAsiaTheme="minorHAnsi" w:hAnsi="Arial" w:cs="Arial"/>
          <w:lang w:val="es-MX"/>
        </w:rPr>
      </w:pPr>
      <w:r w:rsidRPr="000675F7">
        <w:rPr>
          <w:rFonts w:ascii="Arial" w:eastAsiaTheme="minorHAnsi" w:hAnsi="Arial" w:cs="Arial"/>
          <w:lang w:val="es-MX"/>
        </w:rPr>
        <w:t>137. En la revisión del expediente, se encontró que de los recursos ejercidos del Fondo de</w:t>
      </w:r>
      <w:r w:rsidR="00E44B3B">
        <w:rPr>
          <w:rFonts w:ascii="Arial" w:eastAsiaTheme="minorHAnsi" w:hAnsi="Arial" w:cs="Arial"/>
          <w:lang w:val="es-MX"/>
        </w:rPr>
        <w:t xml:space="preserve"> </w:t>
      </w:r>
      <w:r w:rsidRPr="000675F7">
        <w:rPr>
          <w:rFonts w:ascii="Arial" w:eastAsiaTheme="minorHAnsi" w:hAnsi="Arial" w:cs="Arial"/>
          <w:lang w:val="es-MX"/>
        </w:rPr>
        <w:t>Aportaciones para la Infraestructura Social Municipal (FISM), $1,551,815 fueron aplicados</w:t>
      </w:r>
      <w:r w:rsidR="00E44B3B">
        <w:rPr>
          <w:rFonts w:ascii="Arial" w:eastAsiaTheme="minorHAnsi" w:hAnsi="Arial" w:cs="Arial"/>
          <w:lang w:val="es-MX"/>
        </w:rPr>
        <w:t xml:space="preserve"> </w:t>
      </w:r>
      <w:r w:rsidRPr="000675F7">
        <w:rPr>
          <w:rFonts w:ascii="Arial" w:eastAsiaTheme="minorHAnsi" w:hAnsi="Arial" w:cs="Arial"/>
          <w:lang w:val="es-MX"/>
        </w:rPr>
        <w:t>en las localidades que se menciona en la tabla, detectando en el decreto emitido por el H.</w:t>
      </w:r>
      <w:r w:rsidR="00E44B3B">
        <w:rPr>
          <w:rFonts w:ascii="Arial" w:eastAsiaTheme="minorHAnsi" w:hAnsi="Arial" w:cs="Arial"/>
          <w:lang w:val="es-MX"/>
        </w:rPr>
        <w:t xml:space="preserve"> </w:t>
      </w:r>
      <w:r w:rsidRPr="000675F7">
        <w:rPr>
          <w:rFonts w:ascii="Arial" w:eastAsiaTheme="minorHAnsi" w:hAnsi="Arial" w:cs="Arial"/>
          <w:lang w:val="es-MX"/>
        </w:rPr>
        <w:t>Congreso de la Unión y publicado en el Diario Oficial de la Federación el 3 de diciembre</w:t>
      </w:r>
      <w:r w:rsidR="00E44B3B">
        <w:rPr>
          <w:rFonts w:ascii="Arial" w:eastAsiaTheme="minorHAnsi" w:hAnsi="Arial" w:cs="Arial"/>
          <w:lang w:val="es-MX"/>
        </w:rPr>
        <w:t xml:space="preserve"> </w:t>
      </w:r>
      <w:r w:rsidRPr="000675F7">
        <w:rPr>
          <w:rFonts w:ascii="Arial" w:eastAsiaTheme="minorHAnsi" w:hAnsi="Arial" w:cs="Arial"/>
          <w:lang w:val="es-MX"/>
        </w:rPr>
        <w:t>de 2014, en el cual se realiza la declaratoria de Zonas de Atención Prioritaria para el año</w:t>
      </w:r>
      <w:r w:rsidR="00E44B3B">
        <w:rPr>
          <w:rFonts w:ascii="Arial" w:eastAsiaTheme="minorHAnsi" w:hAnsi="Arial" w:cs="Arial"/>
          <w:lang w:val="es-MX"/>
        </w:rPr>
        <w:t xml:space="preserve"> </w:t>
      </w:r>
      <w:r w:rsidRPr="000675F7">
        <w:rPr>
          <w:rFonts w:ascii="Arial" w:eastAsiaTheme="minorHAnsi" w:hAnsi="Arial" w:cs="Arial"/>
          <w:lang w:val="es-MX"/>
        </w:rPr>
        <w:t>2015, que en ellas no se ejecutaron las obras en referencia; además, de conformidad con</w:t>
      </w:r>
      <w:r w:rsidR="00E44B3B">
        <w:rPr>
          <w:rFonts w:ascii="Arial" w:eastAsiaTheme="minorHAnsi" w:hAnsi="Arial" w:cs="Arial"/>
          <w:lang w:val="es-MX"/>
        </w:rPr>
        <w:t xml:space="preserve"> </w:t>
      </w:r>
      <w:r w:rsidRPr="000675F7">
        <w:rPr>
          <w:rFonts w:ascii="Arial" w:eastAsiaTheme="minorHAnsi" w:hAnsi="Arial" w:cs="Arial"/>
          <w:lang w:val="es-MX"/>
        </w:rPr>
        <w:t>los Indicadores de Rezago Social, mencionados en el Informe Anual sobre la Situación de</w:t>
      </w:r>
      <w:r w:rsidR="00E44B3B">
        <w:rPr>
          <w:rFonts w:ascii="Arial" w:eastAsiaTheme="minorHAnsi" w:hAnsi="Arial" w:cs="Arial"/>
          <w:lang w:val="es-MX"/>
        </w:rPr>
        <w:t xml:space="preserve"> </w:t>
      </w:r>
      <w:r w:rsidRPr="000675F7">
        <w:rPr>
          <w:rFonts w:ascii="Arial" w:eastAsiaTheme="minorHAnsi" w:hAnsi="Arial" w:cs="Arial"/>
          <w:lang w:val="es-MX"/>
        </w:rPr>
        <w:t>Pobreza y Rezago Social 2015 del Ente Público, emitidos por la Secretaría de Desarrollo</w:t>
      </w:r>
      <w:r w:rsidR="00E44B3B">
        <w:rPr>
          <w:rFonts w:ascii="Arial" w:eastAsiaTheme="minorHAnsi" w:hAnsi="Arial" w:cs="Arial"/>
          <w:lang w:val="es-MX"/>
        </w:rPr>
        <w:t xml:space="preserve"> </w:t>
      </w:r>
      <w:r w:rsidRPr="000675F7">
        <w:rPr>
          <w:rFonts w:ascii="Arial" w:eastAsiaTheme="minorHAnsi" w:hAnsi="Arial" w:cs="Arial"/>
          <w:lang w:val="es-MX"/>
        </w:rPr>
        <w:t xml:space="preserve">Social (SEDESOL), la zonas </w:t>
      </w:r>
      <w:r w:rsidRPr="000675F7">
        <w:rPr>
          <w:rFonts w:ascii="Arial" w:eastAsiaTheme="minorHAnsi" w:hAnsi="Arial" w:cs="Arial"/>
          <w:lang w:val="es-MX"/>
        </w:rPr>
        <w:lastRenderedPageBreak/>
        <w:t>en que se ejecutaron las obras no se encuentran en los citados</w:t>
      </w:r>
      <w:r w:rsidR="00E44B3B">
        <w:rPr>
          <w:rFonts w:ascii="Arial" w:eastAsiaTheme="minorHAnsi" w:hAnsi="Arial" w:cs="Arial"/>
          <w:lang w:val="es-MX"/>
        </w:rPr>
        <w:t xml:space="preserve"> </w:t>
      </w:r>
      <w:r w:rsidRPr="000675F7">
        <w:rPr>
          <w:rFonts w:ascii="Arial" w:eastAsiaTheme="minorHAnsi" w:hAnsi="Arial" w:cs="Arial"/>
          <w:lang w:val="es-MX"/>
        </w:rPr>
        <w:t>Indicadores, siendo que el municipio cuenta con localidades que tienen grados de rezago</w:t>
      </w:r>
      <w:r w:rsidR="00E44B3B">
        <w:rPr>
          <w:rFonts w:ascii="Arial" w:eastAsiaTheme="minorHAnsi" w:hAnsi="Arial" w:cs="Arial"/>
          <w:lang w:val="es-MX"/>
        </w:rPr>
        <w:t xml:space="preserve"> </w:t>
      </w:r>
      <w:r w:rsidRPr="000675F7">
        <w:rPr>
          <w:rFonts w:ascii="Arial" w:eastAsiaTheme="minorHAnsi" w:hAnsi="Arial" w:cs="Arial"/>
          <w:lang w:val="es-MX"/>
        </w:rPr>
        <w:t>social "Alto" y "Medio", las cuales son prioridad para recibir el beneficio del recurso, de</w:t>
      </w:r>
      <w:r w:rsidR="00E44B3B">
        <w:rPr>
          <w:rFonts w:ascii="Arial" w:eastAsiaTheme="minorHAnsi" w:hAnsi="Arial" w:cs="Arial"/>
          <w:lang w:val="es-MX"/>
        </w:rPr>
        <w:t xml:space="preserve"> </w:t>
      </w:r>
      <w:r w:rsidRPr="000675F7">
        <w:rPr>
          <w:rFonts w:ascii="Arial" w:eastAsiaTheme="minorHAnsi" w:hAnsi="Arial" w:cs="Arial"/>
          <w:lang w:val="es-MX"/>
        </w:rPr>
        <w:t>lo cual no se localizó ni fue exhibida durante la auditoría, la aplicación del Instrumento</w:t>
      </w:r>
      <w:r w:rsidR="00E44B3B">
        <w:rPr>
          <w:rFonts w:ascii="Arial" w:eastAsiaTheme="minorHAnsi" w:hAnsi="Arial" w:cs="Arial"/>
          <w:lang w:val="es-MX"/>
        </w:rPr>
        <w:t xml:space="preserve"> </w:t>
      </w:r>
      <w:r w:rsidRPr="000675F7">
        <w:rPr>
          <w:rFonts w:ascii="Arial" w:eastAsiaTheme="minorHAnsi" w:hAnsi="Arial" w:cs="Arial"/>
          <w:lang w:val="es-MX"/>
        </w:rPr>
        <w:t>vigente para la identificación de los beneficiarios de la SEDESOL (Cuestionario Único de</w:t>
      </w:r>
      <w:r w:rsidR="00E44B3B">
        <w:rPr>
          <w:rFonts w:ascii="Arial" w:eastAsiaTheme="minorHAnsi" w:hAnsi="Arial" w:cs="Arial"/>
          <w:lang w:val="es-MX"/>
        </w:rPr>
        <w:t xml:space="preserve"> </w:t>
      </w:r>
      <w:r w:rsidRPr="000675F7">
        <w:rPr>
          <w:rFonts w:ascii="Arial" w:eastAsiaTheme="minorHAnsi" w:hAnsi="Arial" w:cs="Arial"/>
          <w:lang w:val="es-MX"/>
        </w:rPr>
        <w:t>Información Socioeconómica, CUIS), con su correspondiente documento que demuestre la</w:t>
      </w:r>
      <w:r w:rsidR="00E44B3B">
        <w:rPr>
          <w:rFonts w:ascii="Arial" w:eastAsiaTheme="minorHAnsi" w:hAnsi="Arial" w:cs="Arial"/>
          <w:lang w:val="es-MX"/>
        </w:rPr>
        <w:t xml:space="preserve"> </w:t>
      </w:r>
      <w:r w:rsidRPr="000675F7">
        <w:rPr>
          <w:rFonts w:ascii="Arial" w:eastAsiaTheme="minorHAnsi" w:hAnsi="Arial" w:cs="Arial"/>
          <w:lang w:val="es-MX"/>
        </w:rPr>
        <w:t>evaluación y determinación de los hogares y personas en pobreza extrema por parte de la</w:t>
      </w:r>
      <w:r w:rsidR="00E44B3B">
        <w:rPr>
          <w:rFonts w:ascii="Arial" w:eastAsiaTheme="minorHAnsi" w:hAnsi="Arial" w:cs="Arial"/>
          <w:lang w:val="es-MX"/>
        </w:rPr>
        <w:t xml:space="preserve"> </w:t>
      </w:r>
      <w:r w:rsidRPr="000675F7">
        <w:rPr>
          <w:rFonts w:ascii="Arial" w:eastAsiaTheme="minorHAnsi" w:hAnsi="Arial" w:cs="Arial"/>
          <w:lang w:val="es-MX"/>
        </w:rPr>
        <w:t>SEDESOL, con los cuales se acredite que tal inversión beneficia directamente a población</w:t>
      </w:r>
      <w:r w:rsidR="00E44B3B">
        <w:rPr>
          <w:rFonts w:ascii="Arial" w:eastAsiaTheme="minorHAnsi" w:hAnsi="Arial" w:cs="Arial"/>
          <w:lang w:val="es-MX"/>
        </w:rPr>
        <w:t xml:space="preserve"> </w:t>
      </w:r>
      <w:r w:rsidRPr="000675F7">
        <w:rPr>
          <w:rFonts w:ascii="Arial" w:eastAsiaTheme="minorHAnsi" w:hAnsi="Arial" w:cs="Arial"/>
          <w:lang w:val="es-MX"/>
        </w:rPr>
        <w:t>en pobreza extrema; lo anterior, de conformidad con lo establecido en el artículo 33, párrafo</w:t>
      </w:r>
      <w:r w:rsidR="00E44B3B">
        <w:rPr>
          <w:rFonts w:ascii="Arial" w:eastAsiaTheme="minorHAnsi" w:hAnsi="Arial" w:cs="Arial"/>
          <w:lang w:val="es-MX"/>
        </w:rPr>
        <w:t xml:space="preserve"> </w:t>
      </w:r>
      <w:r w:rsidRPr="000675F7">
        <w:rPr>
          <w:rFonts w:ascii="Arial" w:eastAsiaTheme="minorHAnsi" w:hAnsi="Arial" w:cs="Arial"/>
          <w:lang w:val="es-MX"/>
        </w:rPr>
        <w:t xml:space="preserve">primero; y apartado A, antepenúltimo párrafo, de la </w:t>
      </w:r>
      <w:r w:rsidRPr="000675F7">
        <w:rPr>
          <w:rFonts w:ascii="Arial" w:eastAsiaTheme="minorHAnsi" w:hAnsi="Arial" w:cs="Arial"/>
          <w:i/>
          <w:iCs/>
          <w:lang w:val="es-MX"/>
        </w:rPr>
        <w:t>LCF</w:t>
      </w:r>
      <w:r w:rsidRPr="000675F7">
        <w:rPr>
          <w:rFonts w:ascii="Arial" w:eastAsiaTheme="minorHAnsi" w:hAnsi="Arial" w:cs="Arial"/>
          <w:lang w:val="es-MX"/>
        </w:rPr>
        <w:t>; en relación con los numerales</w:t>
      </w:r>
      <w:r w:rsidR="00E44B3B">
        <w:rPr>
          <w:rFonts w:ascii="Arial" w:eastAsiaTheme="minorHAnsi" w:hAnsi="Arial" w:cs="Arial"/>
          <w:lang w:val="es-MX"/>
        </w:rPr>
        <w:t xml:space="preserve"> </w:t>
      </w:r>
      <w:r w:rsidRPr="000675F7">
        <w:rPr>
          <w:rFonts w:ascii="Arial" w:eastAsiaTheme="minorHAnsi" w:hAnsi="Arial" w:cs="Arial"/>
          <w:lang w:val="es-MX"/>
        </w:rPr>
        <w:t>1.3 Definiciones y 2.3 Proyectos FAIS, apartado B. Para la realización de proyectos con</w:t>
      </w:r>
      <w:r w:rsidR="00E44B3B">
        <w:rPr>
          <w:rFonts w:ascii="Arial" w:eastAsiaTheme="minorHAnsi" w:hAnsi="Arial" w:cs="Arial"/>
          <w:lang w:val="es-MX"/>
        </w:rPr>
        <w:t xml:space="preserve"> </w:t>
      </w:r>
      <w:r w:rsidRPr="000675F7">
        <w:rPr>
          <w:rFonts w:ascii="Arial" w:eastAsiaTheme="minorHAnsi" w:hAnsi="Arial" w:cs="Arial"/>
          <w:lang w:val="es-MX"/>
        </w:rPr>
        <w:t>recursos del FISMDF, fracción II, del Acuerdo por el que se modifica el diverso por el que se</w:t>
      </w:r>
      <w:r w:rsidR="00E44B3B">
        <w:rPr>
          <w:rFonts w:ascii="Arial" w:eastAsiaTheme="minorHAnsi" w:hAnsi="Arial" w:cs="Arial"/>
          <w:lang w:val="es-MX"/>
        </w:rPr>
        <w:t xml:space="preserve"> </w:t>
      </w:r>
      <w:r w:rsidRPr="000675F7">
        <w:rPr>
          <w:rFonts w:ascii="Arial" w:eastAsiaTheme="minorHAnsi" w:hAnsi="Arial" w:cs="Arial"/>
          <w:lang w:val="es-MX"/>
        </w:rPr>
        <w:t xml:space="preserve">emiten los </w:t>
      </w:r>
      <w:r w:rsidRPr="000675F7">
        <w:rPr>
          <w:rFonts w:ascii="Arial" w:eastAsiaTheme="minorHAnsi" w:hAnsi="Arial" w:cs="Arial"/>
          <w:i/>
          <w:iCs/>
          <w:lang w:val="es-MX"/>
        </w:rPr>
        <w:t>LGOFAIS</w:t>
      </w:r>
      <w:r w:rsidRPr="000675F7">
        <w:rPr>
          <w:rFonts w:ascii="Arial" w:eastAsiaTheme="minorHAnsi" w:hAnsi="Arial" w:cs="Arial"/>
          <w:lang w:val="es-MX"/>
        </w:rPr>
        <w:t>, publicado el 12 de marzo de 2015, en el Diario Oficial de la Federación.</w:t>
      </w:r>
    </w:p>
    <w:p w:rsidR="00E44B3B" w:rsidRDefault="00E44B3B" w:rsidP="00E44B3B">
      <w:pPr>
        <w:autoSpaceDE w:val="0"/>
        <w:autoSpaceDN w:val="0"/>
        <w:adjustRightInd w:val="0"/>
        <w:spacing w:after="0" w:line="360" w:lineRule="auto"/>
        <w:ind w:firstLine="709"/>
        <w:jc w:val="both"/>
        <w:rPr>
          <w:rFonts w:ascii="Arial" w:eastAsiaTheme="minorHAnsi" w:hAnsi="Arial" w:cs="Arial"/>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71"/>
        <w:gridCol w:w="211"/>
        <w:gridCol w:w="1453"/>
        <w:gridCol w:w="90"/>
        <w:gridCol w:w="90"/>
        <w:gridCol w:w="2681"/>
      </w:tblGrid>
      <w:tr w:rsidR="0056300A" w:rsidRPr="0056300A" w:rsidTr="0056300A">
        <w:trPr>
          <w:tblCellSpacing w:w="15" w:type="dxa"/>
        </w:trPr>
        <w:tc>
          <w:tcPr>
            <w:tcW w:w="0" w:type="auto"/>
            <w:vAlign w:val="center"/>
            <w:hideMark/>
          </w:tcPr>
          <w:p w:rsidR="0056300A" w:rsidRPr="0056300A" w:rsidRDefault="0056300A" w:rsidP="0056300A">
            <w:pPr>
              <w:spacing w:after="0"/>
              <w:jc w:val="center"/>
              <w:rPr>
                <w:rFonts w:ascii="Arial" w:hAnsi="Arial" w:cs="Arial"/>
                <w:b/>
                <w:sz w:val="14"/>
                <w:szCs w:val="14"/>
                <w:u w:val="single"/>
                <w:lang w:val="es-MX" w:eastAsia="es-MX"/>
              </w:rPr>
            </w:pPr>
            <w:r w:rsidRPr="0056300A">
              <w:rPr>
                <w:rFonts w:ascii="Arial" w:hAnsi="Arial" w:cs="Arial"/>
                <w:b/>
                <w:sz w:val="14"/>
                <w:szCs w:val="14"/>
                <w:u w:val="single"/>
                <w:lang w:val="es-MX" w:eastAsia="es-MX"/>
              </w:rPr>
              <w:t>Localidad</w:t>
            </w:r>
          </w:p>
        </w:tc>
        <w:tc>
          <w:tcPr>
            <w:tcW w:w="0" w:type="auto"/>
            <w:vAlign w:val="center"/>
            <w:hideMark/>
          </w:tcPr>
          <w:p w:rsidR="0056300A" w:rsidRPr="0056300A" w:rsidRDefault="0056300A" w:rsidP="0056300A">
            <w:pPr>
              <w:spacing w:after="0"/>
              <w:jc w:val="center"/>
              <w:rPr>
                <w:rFonts w:ascii="Arial" w:hAnsi="Arial" w:cs="Arial"/>
                <w:b/>
                <w:sz w:val="14"/>
                <w:szCs w:val="14"/>
                <w:u w:val="single"/>
                <w:lang w:val="es-MX" w:eastAsia="es-MX"/>
              </w:rPr>
            </w:pPr>
          </w:p>
        </w:tc>
        <w:tc>
          <w:tcPr>
            <w:tcW w:w="0" w:type="auto"/>
            <w:vAlign w:val="center"/>
            <w:hideMark/>
          </w:tcPr>
          <w:p w:rsidR="0056300A" w:rsidRPr="0056300A" w:rsidRDefault="0056300A" w:rsidP="0056300A">
            <w:pPr>
              <w:spacing w:after="0"/>
              <w:jc w:val="center"/>
              <w:rPr>
                <w:rFonts w:ascii="Arial" w:hAnsi="Arial" w:cs="Arial"/>
                <w:b/>
                <w:sz w:val="14"/>
                <w:szCs w:val="14"/>
                <w:u w:val="single"/>
                <w:lang w:val="es-MX" w:eastAsia="es-MX"/>
              </w:rPr>
            </w:pPr>
            <w:r w:rsidRPr="0056300A">
              <w:rPr>
                <w:rFonts w:ascii="Arial" w:hAnsi="Arial" w:cs="Arial"/>
                <w:b/>
                <w:sz w:val="14"/>
                <w:szCs w:val="14"/>
                <w:u w:val="single"/>
                <w:lang w:val="es-MX" w:eastAsia="es-MX"/>
              </w:rPr>
              <w:t>Importe</w:t>
            </w:r>
          </w:p>
        </w:tc>
        <w:tc>
          <w:tcPr>
            <w:tcW w:w="0" w:type="auto"/>
            <w:vAlign w:val="center"/>
            <w:hideMark/>
          </w:tcPr>
          <w:p w:rsidR="0056300A" w:rsidRPr="0056300A" w:rsidRDefault="0056300A" w:rsidP="0056300A">
            <w:pPr>
              <w:spacing w:after="0"/>
              <w:jc w:val="center"/>
              <w:rPr>
                <w:rFonts w:ascii="Arial" w:hAnsi="Arial" w:cs="Arial"/>
                <w:b/>
                <w:sz w:val="14"/>
                <w:szCs w:val="14"/>
                <w:u w:val="single"/>
                <w:lang w:val="es-MX" w:eastAsia="es-MX"/>
              </w:rPr>
            </w:pPr>
          </w:p>
        </w:tc>
        <w:tc>
          <w:tcPr>
            <w:tcW w:w="0" w:type="auto"/>
            <w:vAlign w:val="center"/>
            <w:hideMark/>
          </w:tcPr>
          <w:p w:rsidR="0056300A" w:rsidRPr="0056300A" w:rsidRDefault="0056300A" w:rsidP="0056300A">
            <w:pPr>
              <w:spacing w:after="0"/>
              <w:jc w:val="center"/>
              <w:rPr>
                <w:rFonts w:ascii="Arial" w:hAnsi="Arial" w:cs="Arial"/>
                <w:b/>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b/>
                <w:sz w:val="14"/>
                <w:szCs w:val="14"/>
                <w:u w:val="single"/>
                <w:lang w:val="es-MX" w:eastAsia="es-MX"/>
              </w:rPr>
            </w:pPr>
            <w:r w:rsidRPr="0056300A">
              <w:rPr>
                <w:rFonts w:ascii="Arial" w:hAnsi="Arial" w:cs="Arial"/>
                <w:b/>
                <w:sz w:val="14"/>
                <w:szCs w:val="14"/>
                <w:u w:val="single"/>
                <w:lang w:val="es-MX" w:eastAsia="es-MX"/>
              </w:rPr>
              <w:t>Grado de rezago social</w:t>
            </w:r>
          </w:p>
        </w:tc>
      </w:tr>
      <w:tr w:rsidR="0056300A" w:rsidRPr="0056300A" w:rsidTr="0056300A">
        <w:trPr>
          <w:tblCellSpacing w:w="15" w:type="dxa"/>
        </w:trPr>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 xml:space="preserve">Colonia </w:t>
            </w:r>
            <w:proofErr w:type="spellStart"/>
            <w:r w:rsidRPr="0056300A">
              <w:rPr>
                <w:rFonts w:ascii="Arial" w:hAnsi="Arial" w:cs="Arial"/>
                <w:sz w:val="14"/>
                <w:szCs w:val="14"/>
                <w:lang w:val="es-MX" w:eastAsia="es-MX"/>
              </w:rPr>
              <w:t>Infonavit</w:t>
            </w:r>
            <w:proofErr w:type="spellEnd"/>
            <w:r w:rsidRPr="0056300A">
              <w:rPr>
                <w:rFonts w:ascii="Arial" w:hAnsi="Arial" w:cs="Arial"/>
                <w:sz w:val="14"/>
                <w:szCs w:val="14"/>
                <w:lang w:val="es-MX" w:eastAsia="es-MX"/>
              </w:rPr>
              <w:t xml:space="preserve"> Río Verde</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732,838.10</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Muy bajo</w:t>
            </w:r>
          </w:p>
        </w:tc>
      </w:tr>
      <w:tr w:rsidR="0056300A" w:rsidRPr="0056300A" w:rsidTr="0056300A">
        <w:trPr>
          <w:tblCellSpacing w:w="15" w:type="dxa"/>
        </w:trPr>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Ejido Lampazos Río Verde</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413,032.73</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Bajo</w:t>
            </w:r>
          </w:p>
        </w:tc>
      </w:tr>
      <w:tr w:rsidR="0056300A" w:rsidRPr="0056300A" w:rsidTr="0056300A">
        <w:trPr>
          <w:tblCellSpacing w:w="15" w:type="dxa"/>
        </w:trPr>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Colonia Provileón</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405,944.30</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Muy bajo</w:t>
            </w:r>
          </w:p>
        </w:tc>
      </w:tr>
      <w:tr w:rsidR="0056300A" w:rsidRPr="0056300A" w:rsidTr="0056300A">
        <w:trPr>
          <w:tblCellSpacing w:w="15" w:type="dxa"/>
        </w:trPr>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Total:</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r w:rsidRPr="0056300A">
              <w:rPr>
                <w:rFonts w:ascii="Arial" w:hAnsi="Arial" w:cs="Arial"/>
                <w:sz w:val="14"/>
                <w:szCs w:val="14"/>
                <w:lang w:val="es-MX" w:eastAsia="es-MX"/>
              </w:rPr>
              <w:t>1,551,815.13</w:t>
            </w: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c>
          <w:tcPr>
            <w:tcW w:w="0" w:type="auto"/>
            <w:vAlign w:val="center"/>
            <w:hideMark/>
          </w:tcPr>
          <w:p w:rsidR="0056300A" w:rsidRPr="0056300A" w:rsidRDefault="0056300A" w:rsidP="0056300A">
            <w:pPr>
              <w:spacing w:after="0"/>
              <w:jc w:val="center"/>
              <w:rPr>
                <w:rFonts w:ascii="Arial" w:hAnsi="Arial" w:cs="Arial"/>
                <w:sz w:val="14"/>
                <w:szCs w:val="14"/>
                <w:lang w:val="es-MX" w:eastAsia="es-MX"/>
              </w:rPr>
            </w:pPr>
          </w:p>
        </w:tc>
      </w:tr>
    </w:tbl>
    <w:p w:rsidR="00E44B3B" w:rsidRPr="000675F7" w:rsidRDefault="00E44B3B" w:rsidP="00E44B3B">
      <w:pPr>
        <w:autoSpaceDE w:val="0"/>
        <w:autoSpaceDN w:val="0"/>
        <w:adjustRightInd w:val="0"/>
        <w:spacing w:after="0" w:line="360" w:lineRule="auto"/>
        <w:ind w:firstLine="709"/>
        <w:jc w:val="both"/>
        <w:rPr>
          <w:rFonts w:ascii="Arial" w:hAnsi="Arial" w:cs="Arial"/>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Informe a la Auditoría Superior de la Federación.</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p>
    <w:p w:rsidR="0056300A" w:rsidRPr="0056300A" w:rsidRDefault="0056300A" w:rsidP="0056300A">
      <w:pPr>
        <w:autoSpaceDE w:val="0"/>
        <w:autoSpaceDN w:val="0"/>
        <w:adjustRightInd w:val="0"/>
        <w:spacing w:after="0" w:line="360" w:lineRule="auto"/>
        <w:ind w:firstLine="709"/>
        <w:jc w:val="both"/>
        <w:rPr>
          <w:rFonts w:ascii="Arial" w:eastAsiaTheme="minorHAnsi" w:hAnsi="Arial" w:cs="Arial"/>
          <w:bCs/>
          <w:lang w:val="es-MX"/>
        </w:rPr>
      </w:pPr>
      <w:r w:rsidRPr="0056300A">
        <w:rPr>
          <w:rFonts w:ascii="Arial" w:eastAsiaTheme="minorHAnsi" w:hAnsi="Arial" w:cs="Arial"/>
          <w:bCs/>
          <w:lang w:val="es-MX"/>
        </w:rPr>
        <w:t>En el expediente</w:t>
      </w:r>
      <w:r>
        <w:rPr>
          <w:rFonts w:ascii="Arial" w:eastAsiaTheme="minorHAnsi" w:hAnsi="Arial" w:cs="Arial"/>
          <w:b/>
          <w:bCs/>
          <w:lang w:val="es-MX"/>
        </w:rPr>
        <w:t xml:space="preserve"> </w:t>
      </w:r>
      <w:r w:rsidRPr="0056300A">
        <w:rPr>
          <w:rFonts w:ascii="Arial" w:eastAsiaTheme="minorHAnsi" w:hAnsi="Arial" w:cs="Arial"/>
          <w:b/>
          <w:bCs/>
          <w:lang w:val="es-MX"/>
        </w:rPr>
        <w:t xml:space="preserve">GML-R33-07/15 </w:t>
      </w:r>
      <w:r w:rsidRPr="0056300A">
        <w:rPr>
          <w:rFonts w:ascii="Arial" w:eastAsiaTheme="minorHAnsi" w:hAnsi="Arial" w:cs="Arial"/>
          <w:bCs/>
          <w:lang w:val="es-MX"/>
        </w:rPr>
        <w:t>(1) Construcción de aula en la Escuela Primaria</w:t>
      </w:r>
      <w:r>
        <w:rPr>
          <w:rFonts w:ascii="Arial" w:eastAsiaTheme="minorHAnsi" w:hAnsi="Arial" w:cs="Arial"/>
          <w:bCs/>
          <w:lang w:val="es-MX"/>
        </w:rPr>
        <w:t xml:space="preserve"> </w:t>
      </w:r>
      <w:r w:rsidRPr="0056300A">
        <w:rPr>
          <w:rFonts w:ascii="Arial" w:eastAsiaTheme="minorHAnsi" w:hAnsi="Arial" w:cs="Arial"/>
          <w:bCs/>
          <w:lang w:val="es-MX"/>
        </w:rPr>
        <w:t xml:space="preserve">Lázaro Cárdenas, en la colonia San Antonio; 2) Construcción de dos aulas </w:t>
      </w:r>
      <w:r w:rsidRPr="0056300A">
        <w:rPr>
          <w:rFonts w:ascii="Arial" w:eastAsiaTheme="minorHAnsi" w:hAnsi="Arial" w:cs="Arial"/>
          <w:bCs/>
          <w:lang w:val="es-MX"/>
        </w:rPr>
        <w:lastRenderedPageBreak/>
        <w:t xml:space="preserve">en la Escuela Secundaria </w:t>
      </w:r>
      <w:proofErr w:type="spellStart"/>
      <w:r w:rsidRPr="0056300A">
        <w:rPr>
          <w:rFonts w:ascii="Arial" w:eastAsiaTheme="minorHAnsi" w:hAnsi="Arial" w:cs="Arial"/>
          <w:bCs/>
          <w:lang w:val="es-MX"/>
        </w:rPr>
        <w:t>Protacio</w:t>
      </w:r>
      <w:proofErr w:type="spellEnd"/>
      <w:r w:rsidRPr="0056300A">
        <w:rPr>
          <w:rFonts w:ascii="Arial" w:eastAsiaTheme="minorHAnsi" w:hAnsi="Arial" w:cs="Arial"/>
          <w:bCs/>
          <w:lang w:val="es-MX"/>
        </w:rPr>
        <w:t xml:space="preserve"> Rodríguez Cuellar, en la colonia La Petaca; y 3) Construcción de aula en la Escuela Secundaria Rodrigo Gómez, en la colonia San Francisco) se observó:</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138. No se localizó ni fue exhibida durante la auditoría, la documentación que permita verificar</w:t>
      </w:r>
      <w:r w:rsidR="009B0E8E">
        <w:rPr>
          <w:rFonts w:ascii="Arial" w:eastAsiaTheme="minorHAnsi" w:hAnsi="Arial" w:cs="Arial"/>
          <w:lang w:val="es-MX"/>
        </w:rPr>
        <w:t xml:space="preserve"> </w:t>
      </w:r>
      <w:r w:rsidRPr="0056300A">
        <w:rPr>
          <w:rFonts w:ascii="Arial" w:eastAsiaTheme="minorHAnsi" w:hAnsi="Arial" w:cs="Arial"/>
          <w:lang w:val="es-MX"/>
        </w:rPr>
        <w:t>que la obra fue incluida en el presupuesto anual del ejercicio 2015, acorde con lo dispuesto</w:t>
      </w:r>
      <w:r w:rsidR="009B0E8E">
        <w:rPr>
          <w:rFonts w:ascii="Arial" w:eastAsiaTheme="minorHAnsi" w:hAnsi="Arial" w:cs="Arial"/>
          <w:lang w:val="es-MX"/>
        </w:rPr>
        <w:t xml:space="preserve"> </w:t>
      </w:r>
      <w:r w:rsidRPr="0056300A">
        <w:rPr>
          <w:rFonts w:ascii="Arial" w:eastAsiaTheme="minorHAnsi" w:hAnsi="Arial" w:cs="Arial"/>
          <w:lang w:val="es-MX"/>
        </w:rPr>
        <w:t xml:space="preserve">en el artículo 18, fracción IV, en relación con los artículos 19 y 22, de la </w:t>
      </w:r>
      <w:r w:rsidRPr="0056300A">
        <w:rPr>
          <w:rFonts w:ascii="Arial" w:eastAsiaTheme="minorHAnsi" w:hAnsi="Arial" w:cs="Arial"/>
          <w:i/>
          <w:iCs/>
          <w:lang w:val="es-MX"/>
        </w:rPr>
        <w:t>LOPEMNL</w:t>
      </w:r>
      <w:r w:rsidRPr="0056300A">
        <w:rPr>
          <w:rFonts w:ascii="Arial" w:eastAsiaTheme="minorHAnsi" w:hAnsi="Arial" w:cs="Arial"/>
          <w:lang w:val="es-MX"/>
        </w:rPr>
        <w:t xml:space="preserve">. </w:t>
      </w:r>
    </w:p>
    <w:p w:rsidR="009B0E8E" w:rsidRPr="0056300A" w:rsidRDefault="009B0E8E"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139. En la revisión del expediente, se encontró que de los recursos ejercidos del Fondo de</w:t>
      </w:r>
      <w:r w:rsidR="009B0E8E">
        <w:rPr>
          <w:rFonts w:ascii="Arial" w:eastAsiaTheme="minorHAnsi" w:hAnsi="Arial" w:cs="Arial"/>
          <w:lang w:val="es-MX"/>
        </w:rPr>
        <w:t xml:space="preserve"> </w:t>
      </w:r>
      <w:r w:rsidRPr="0056300A">
        <w:rPr>
          <w:rFonts w:ascii="Arial" w:eastAsiaTheme="minorHAnsi" w:hAnsi="Arial" w:cs="Arial"/>
          <w:lang w:val="es-MX"/>
        </w:rPr>
        <w:t>Aportaciones para la Infraestructura Social Municipal (FISM), $783,835 fueron aplicados en</w:t>
      </w:r>
      <w:r w:rsidR="009B0E8E">
        <w:rPr>
          <w:rFonts w:ascii="Arial" w:eastAsiaTheme="minorHAnsi" w:hAnsi="Arial" w:cs="Arial"/>
          <w:lang w:val="es-MX"/>
        </w:rPr>
        <w:t xml:space="preserve"> </w:t>
      </w:r>
      <w:r w:rsidRPr="0056300A">
        <w:rPr>
          <w:rFonts w:ascii="Arial" w:eastAsiaTheme="minorHAnsi" w:hAnsi="Arial" w:cs="Arial"/>
          <w:lang w:val="es-MX"/>
        </w:rPr>
        <w:t>trabajos realizados para las colonias San Antonio y San Francisco, detectando en el decreto</w:t>
      </w:r>
      <w:r w:rsidR="009B0E8E">
        <w:rPr>
          <w:rFonts w:ascii="Arial" w:eastAsiaTheme="minorHAnsi" w:hAnsi="Arial" w:cs="Arial"/>
          <w:lang w:val="es-MX"/>
        </w:rPr>
        <w:t xml:space="preserve"> </w:t>
      </w:r>
      <w:r w:rsidRPr="0056300A">
        <w:rPr>
          <w:rFonts w:ascii="Arial" w:eastAsiaTheme="minorHAnsi" w:hAnsi="Arial" w:cs="Arial"/>
          <w:lang w:val="es-MX"/>
        </w:rPr>
        <w:t>emitido por el H. Congreso de la Unión y publicado en el Diario Oficial de la Federación el 3</w:t>
      </w:r>
      <w:r w:rsidR="009B0E8E">
        <w:rPr>
          <w:rFonts w:ascii="Arial" w:eastAsiaTheme="minorHAnsi" w:hAnsi="Arial" w:cs="Arial"/>
          <w:lang w:val="es-MX"/>
        </w:rPr>
        <w:t xml:space="preserve"> </w:t>
      </w:r>
      <w:r w:rsidRPr="0056300A">
        <w:rPr>
          <w:rFonts w:ascii="Arial" w:eastAsiaTheme="minorHAnsi" w:hAnsi="Arial" w:cs="Arial"/>
          <w:lang w:val="es-MX"/>
        </w:rPr>
        <w:t>de diciembre de 2014, en el cual se realiza la declaratoria de Zonas de Atención Prioritaria</w:t>
      </w:r>
      <w:r w:rsidR="009B0E8E">
        <w:rPr>
          <w:rFonts w:ascii="Arial" w:eastAsiaTheme="minorHAnsi" w:hAnsi="Arial" w:cs="Arial"/>
          <w:lang w:val="es-MX"/>
        </w:rPr>
        <w:t xml:space="preserve"> </w:t>
      </w:r>
      <w:r w:rsidRPr="0056300A">
        <w:rPr>
          <w:rFonts w:ascii="Arial" w:eastAsiaTheme="minorHAnsi" w:hAnsi="Arial" w:cs="Arial"/>
          <w:lang w:val="es-MX"/>
        </w:rPr>
        <w:t>para el año 2015, que en ellas no se ejecutaron las obras en referencia; además, de</w:t>
      </w:r>
      <w:r w:rsidR="009B0E8E">
        <w:rPr>
          <w:rFonts w:ascii="Arial" w:eastAsiaTheme="minorHAnsi" w:hAnsi="Arial" w:cs="Arial"/>
          <w:lang w:val="es-MX"/>
        </w:rPr>
        <w:t xml:space="preserve"> </w:t>
      </w:r>
      <w:r w:rsidRPr="0056300A">
        <w:rPr>
          <w:rFonts w:ascii="Arial" w:eastAsiaTheme="minorHAnsi" w:hAnsi="Arial" w:cs="Arial"/>
          <w:lang w:val="es-MX"/>
        </w:rPr>
        <w:t>conformidad con los Indicadores de Rezago Social, mencionados en el Informe Anual sobre</w:t>
      </w:r>
      <w:r w:rsidR="009B0E8E">
        <w:rPr>
          <w:rFonts w:ascii="Arial" w:eastAsiaTheme="minorHAnsi" w:hAnsi="Arial" w:cs="Arial"/>
          <w:lang w:val="es-MX"/>
        </w:rPr>
        <w:t xml:space="preserve"> </w:t>
      </w:r>
      <w:r w:rsidRPr="0056300A">
        <w:rPr>
          <w:rFonts w:ascii="Arial" w:eastAsiaTheme="minorHAnsi" w:hAnsi="Arial" w:cs="Arial"/>
          <w:lang w:val="es-MX"/>
        </w:rPr>
        <w:t>la Situación de Pobreza y Rezago Social 2015 del Ente Público, emitidos por la Secretaría de</w:t>
      </w:r>
      <w:r w:rsidR="009B0E8E">
        <w:rPr>
          <w:rFonts w:ascii="Arial" w:eastAsiaTheme="minorHAnsi" w:hAnsi="Arial" w:cs="Arial"/>
          <w:lang w:val="es-MX"/>
        </w:rPr>
        <w:t xml:space="preserve"> </w:t>
      </w:r>
      <w:r w:rsidRPr="0056300A">
        <w:rPr>
          <w:rFonts w:ascii="Arial" w:eastAsiaTheme="minorHAnsi" w:hAnsi="Arial" w:cs="Arial"/>
          <w:lang w:val="es-MX"/>
        </w:rPr>
        <w:t>Desarrollo Social (SEDESOL), las zonas en que se ejecutaron las obras no se encuentran en</w:t>
      </w:r>
      <w:r w:rsidR="009B0E8E">
        <w:rPr>
          <w:rFonts w:ascii="Arial" w:eastAsiaTheme="minorHAnsi" w:hAnsi="Arial" w:cs="Arial"/>
          <w:lang w:val="es-MX"/>
        </w:rPr>
        <w:t xml:space="preserve"> </w:t>
      </w:r>
      <w:r w:rsidRPr="0056300A">
        <w:rPr>
          <w:rFonts w:ascii="Arial" w:eastAsiaTheme="minorHAnsi" w:hAnsi="Arial" w:cs="Arial"/>
          <w:lang w:val="es-MX"/>
        </w:rPr>
        <w:t>los citados Indicadores, siendo que el municipio cuenta con localidades que tienen grados de</w:t>
      </w:r>
      <w:r w:rsidR="009B0E8E">
        <w:rPr>
          <w:rFonts w:ascii="Arial" w:eastAsiaTheme="minorHAnsi" w:hAnsi="Arial" w:cs="Arial"/>
          <w:lang w:val="es-MX"/>
        </w:rPr>
        <w:t xml:space="preserve"> </w:t>
      </w:r>
      <w:r w:rsidRPr="0056300A">
        <w:rPr>
          <w:rFonts w:ascii="Arial" w:eastAsiaTheme="minorHAnsi" w:hAnsi="Arial" w:cs="Arial"/>
          <w:lang w:val="es-MX"/>
        </w:rPr>
        <w:t>rezago social "Alto" y "Medio", las cuales son prioridad para recibir el beneficio del recurso,</w:t>
      </w:r>
      <w:r w:rsidR="009B0E8E">
        <w:rPr>
          <w:rFonts w:ascii="Arial" w:eastAsiaTheme="minorHAnsi" w:hAnsi="Arial" w:cs="Arial"/>
          <w:lang w:val="es-MX"/>
        </w:rPr>
        <w:t xml:space="preserve"> </w:t>
      </w:r>
      <w:r w:rsidRPr="0056300A">
        <w:rPr>
          <w:rFonts w:ascii="Arial" w:eastAsiaTheme="minorHAnsi" w:hAnsi="Arial" w:cs="Arial"/>
          <w:lang w:val="es-MX"/>
        </w:rPr>
        <w:t xml:space="preserve">de lo cual no se localizó ni fue exhibida durante la auditoría, la aplicación del </w:t>
      </w:r>
      <w:r w:rsidRPr="0056300A">
        <w:rPr>
          <w:rFonts w:ascii="Arial" w:eastAsiaTheme="minorHAnsi" w:hAnsi="Arial" w:cs="Arial"/>
          <w:lang w:val="es-MX"/>
        </w:rPr>
        <w:lastRenderedPageBreak/>
        <w:t>Instrumento</w:t>
      </w:r>
      <w:r w:rsidR="009B0E8E">
        <w:rPr>
          <w:rFonts w:ascii="Arial" w:eastAsiaTheme="minorHAnsi" w:hAnsi="Arial" w:cs="Arial"/>
          <w:lang w:val="es-MX"/>
        </w:rPr>
        <w:t xml:space="preserve"> </w:t>
      </w:r>
      <w:r w:rsidRPr="0056300A">
        <w:rPr>
          <w:rFonts w:ascii="Arial" w:eastAsiaTheme="minorHAnsi" w:hAnsi="Arial" w:cs="Arial"/>
          <w:lang w:val="es-MX"/>
        </w:rPr>
        <w:t>vigente para la identificación de los beneficiarios de la SEDESOL (Cuestionario Único de</w:t>
      </w:r>
      <w:r w:rsidR="009B0E8E">
        <w:rPr>
          <w:rFonts w:ascii="Arial" w:eastAsiaTheme="minorHAnsi" w:hAnsi="Arial" w:cs="Arial"/>
          <w:lang w:val="es-MX"/>
        </w:rPr>
        <w:t xml:space="preserve"> </w:t>
      </w:r>
      <w:r w:rsidRPr="0056300A">
        <w:rPr>
          <w:rFonts w:ascii="Arial" w:eastAsiaTheme="minorHAnsi" w:hAnsi="Arial" w:cs="Arial"/>
          <w:lang w:val="es-MX"/>
        </w:rPr>
        <w:t>Información Socioeconómica, CUIS), con su correspondiente documento que demuestre la</w:t>
      </w:r>
      <w:r w:rsidR="009B0E8E">
        <w:rPr>
          <w:rFonts w:ascii="Arial" w:eastAsiaTheme="minorHAnsi" w:hAnsi="Arial" w:cs="Arial"/>
          <w:lang w:val="es-MX"/>
        </w:rPr>
        <w:t xml:space="preserve"> </w:t>
      </w:r>
      <w:r w:rsidRPr="0056300A">
        <w:rPr>
          <w:rFonts w:ascii="Arial" w:eastAsiaTheme="minorHAnsi" w:hAnsi="Arial" w:cs="Arial"/>
          <w:lang w:val="es-MX"/>
        </w:rPr>
        <w:t>evaluación y determinación de los hogares y personas en pobreza extrema por parte de la</w:t>
      </w:r>
      <w:r w:rsidR="009B0E8E">
        <w:rPr>
          <w:rFonts w:ascii="Arial" w:eastAsiaTheme="minorHAnsi" w:hAnsi="Arial" w:cs="Arial"/>
          <w:lang w:val="es-MX"/>
        </w:rPr>
        <w:t xml:space="preserve"> </w:t>
      </w:r>
      <w:r w:rsidRPr="0056300A">
        <w:rPr>
          <w:rFonts w:ascii="Arial" w:eastAsiaTheme="minorHAnsi" w:hAnsi="Arial" w:cs="Arial"/>
          <w:lang w:val="es-MX"/>
        </w:rPr>
        <w:t>SEDESOL, con los cuales se acredite que tal inversión beneficia directamente a población</w:t>
      </w:r>
      <w:r w:rsidR="009B0E8E">
        <w:rPr>
          <w:rFonts w:ascii="Arial" w:eastAsiaTheme="minorHAnsi" w:hAnsi="Arial" w:cs="Arial"/>
          <w:lang w:val="es-MX"/>
        </w:rPr>
        <w:t xml:space="preserve"> </w:t>
      </w:r>
      <w:r w:rsidRPr="0056300A">
        <w:rPr>
          <w:rFonts w:ascii="Arial" w:eastAsiaTheme="minorHAnsi" w:hAnsi="Arial" w:cs="Arial"/>
          <w:lang w:val="es-MX"/>
        </w:rPr>
        <w:t>en pobreza extrema; lo anterior, de conformidad con lo establecido en el artículo 33, párrafo</w:t>
      </w:r>
      <w:r w:rsidR="009B0E8E">
        <w:rPr>
          <w:rFonts w:ascii="Arial" w:eastAsiaTheme="minorHAnsi" w:hAnsi="Arial" w:cs="Arial"/>
          <w:lang w:val="es-MX"/>
        </w:rPr>
        <w:t xml:space="preserve"> </w:t>
      </w:r>
      <w:r w:rsidRPr="0056300A">
        <w:rPr>
          <w:rFonts w:ascii="Arial" w:eastAsiaTheme="minorHAnsi" w:hAnsi="Arial" w:cs="Arial"/>
          <w:lang w:val="es-MX"/>
        </w:rPr>
        <w:t xml:space="preserve">primero; y apartado A, antepenúltimo párrafo, de la </w:t>
      </w:r>
      <w:r w:rsidRPr="0056300A">
        <w:rPr>
          <w:rFonts w:ascii="Arial" w:eastAsiaTheme="minorHAnsi" w:hAnsi="Arial" w:cs="Arial"/>
          <w:i/>
          <w:iCs/>
          <w:lang w:val="es-MX"/>
        </w:rPr>
        <w:t>LCF</w:t>
      </w:r>
      <w:r w:rsidRPr="0056300A">
        <w:rPr>
          <w:rFonts w:ascii="Arial" w:eastAsiaTheme="minorHAnsi" w:hAnsi="Arial" w:cs="Arial"/>
          <w:lang w:val="es-MX"/>
        </w:rPr>
        <w:t>; en relación con los numerales</w:t>
      </w:r>
      <w:r w:rsidR="009B0E8E">
        <w:rPr>
          <w:rFonts w:ascii="Arial" w:eastAsiaTheme="minorHAnsi" w:hAnsi="Arial" w:cs="Arial"/>
          <w:lang w:val="es-MX"/>
        </w:rPr>
        <w:t xml:space="preserve"> </w:t>
      </w:r>
      <w:r w:rsidRPr="0056300A">
        <w:rPr>
          <w:rFonts w:ascii="Arial" w:eastAsiaTheme="minorHAnsi" w:hAnsi="Arial" w:cs="Arial"/>
          <w:lang w:val="es-MX"/>
        </w:rPr>
        <w:t>1.3 Definiciones y 2.3 Proyectos FAIS, apartado B. Para la realización de proyectos con</w:t>
      </w:r>
      <w:r w:rsidR="009B0E8E">
        <w:rPr>
          <w:rFonts w:ascii="Arial" w:eastAsiaTheme="minorHAnsi" w:hAnsi="Arial" w:cs="Arial"/>
          <w:lang w:val="es-MX"/>
        </w:rPr>
        <w:t xml:space="preserve"> </w:t>
      </w:r>
      <w:r w:rsidRPr="0056300A">
        <w:rPr>
          <w:rFonts w:ascii="Arial" w:eastAsiaTheme="minorHAnsi" w:hAnsi="Arial" w:cs="Arial"/>
          <w:lang w:val="es-MX"/>
        </w:rPr>
        <w:t>recursos del FISMDF, fracción II, del Acuerdo por el que se modifica el diverso por el que se</w:t>
      </w:r>
      <w:r w:rsidR="009B0E8E">
        <w:rPr>
          <w:rFonts w:ascii="Arial" w:eastAsiaTheme="minorHAnsi" w:hAnsi="Arial" w:cs="Arial"/>
          <w:lang w:val="es-MX"/>
        </w:rPr>
        <w:t xml:space="preserve"> </w:t>
      </w:r>
      <w:r w:rsidRPr="0056300A">
        <w:rPr>
          <w:rFonts w:ascii="Arial" w:eastAsiaTheme="minorHAnsi" w:hAnsi="Arial" w:cs="Arial"/>
          <w:lang w:val="es-MX"/>
        </w:rPr>
        <w:t xml:space="preserve">emiten los </w:t>
      </w:r>
      <w:r w:rsidRPr="0056300A">
        <w:rPr>
          <w:rFonts w:ascii="Arial" w:eastAsiaTheme="minorHAnsi" w:hAnsi="Arial" w:cs="Arial"/>
          <w:i/>
          <w:iCs/>
          <w:lang w:val="es-MX"/>
        </w:rPr>
        <w:t>LGOFAIS</w:t>
      </w:r>
      <w:r w:rsidRPr="0056300A">
        <w:rPr>
          <w:rFonts w:ascii="Arial" w:eastAsiaTheme="minorHAnsi" w:hAnsi="Arial" w:cs="Arial"/>
          <w:lang w:val="es-MX"/>
        </w:rPr>
        <w:t>, publicado el 12 de marzo de 2015, en el Diario Oficial de la Federación.</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Informe a la Auditoría Superior de la Federación.</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DB35CC" w:rsidRPr="0056300A" w:rsidRDefault="000A4560" w:rsidP="009B0E8E">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140. Personal adscrito a l</w:t>
      </w:r>
      <w:r w:rsidR="0056300A" w:rsidRPr="0056300A">
        <w:rPr>
          <w:rFonts w:ascii="Arial" w:eastAsiaTheme="minorHAnsi" w:hAnsi="Arial" w:cs="Arial"/>
          <w:lang w:val="es-MX"/>
        </w:rPr>
        <w:t>a Auditoría realizó inspección a la obra realizada en la Escuela</w:t>
      </w:r>
      <w:r w:rsidR="009B0E8E">
        <w:rPr>
          <w:rFonts w:ascii="Arial" w:eastAsiaTheme="minorHAnsi" w:hAnsi="Arial" w:cs="Arial"/>
          <w:lang w:val="es-MX"/>
        </w:rPr>
        <w:t xml:space="preserve"> </w:t>
      </w:r>
      <w:r w:rsidR="0056300A" w:rsidRPr="0056300A">
        <w:rPr>
          <w:rFonts w:ascii="Arial" w:eastAsiaTheme="minorHAnsi" w:hAnsi="Arial" w:cs="Arial"/>
          <w:lang w:val="es-MX"/>
        </w:rPr>
        <w:t>Primaria Lázaro Cárdenas, en la colonia San Antonio, detectando en la verificación del</w:t>
      </w:r>
      <w:r w:rsidR="009B0E8E">
        <w:rPr>
          <w:rFonts w:ascii="Arial" w:eastAsiaTheme="minorHAnsi" w:hAnsi="Arial" w:cs="Arial"/>
          <w:lang w:val="es-MX"/>
        </w:rPr>
        <w:t xml:space="preserve"> </w:t>
      </w:r>
      <w:r w:rsidR="0056300A" w:rsidRPr="0056300A">
        <w:rPr>
          <w:rFonts w:ascii="Arial" w:eastAsiaTheme="minorHAnsi" w:hAnsi="Arial" w:cs="Arial"/>
          <w:lang w:val="es-MX"/>
        </w:rPr>
        <w:t>estado físico de la misma, 4.30 m de asentamientos en la banqueta del aula, localizados en</w:t>
      </w:r>
      <w:r w:rsidR="009B0E8E">
        <w:rPr>
          <w:rFonts w:ascii="Arial" w:eastAsiaTheme="minorHAnsi" w:hAnsi="Arial" w:cs="Arial"/>
          <w:lang w:val="es-MX"/>
        </w:rPr>
        <w:t xml:space="preserve"> </w:t>
      </w:r>
      <w:r w:rsidR="0056300A" w:rsidRPr="0056300A">
        <w:rPr>
          <w:rFonts w:ascii="Arial" w:eastAsiaTheme="minorHAnsi" w:hAnsi="Arial" w:cs="Arial"/>
          <w:lang w:val="es-MX"/>
        </w:rPr>
        <w:t>las fachadas principal y lateral izquierda.</w:t>
      </w:r>
    </w:p>
    <w:p w:rsidR="0056300A" w:rsidRPr="0056300A" w:rsidRDefault="0056300A" w:rsidP="0056300A">
      <w:pPr>
        <w:spacing w:after="0" w:line="360" w:lineRule="auto"/>
        <w:ind w:firstLine="708"/>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p>
    <w:p w:rsidR="0056300A" w:rsidRPr="009B0E8E" w:rsidRDefault="009B0E8E" w:rsidP="009B0E8E">
      <w:pPr>
        <w:autoSpaceDE w:val="0"/>
        <w:autoSpaceDN w:val="0"/>
        <w:adjustRightInd w:val="0"/>
        <w:spacing w:after="0" w:line="360" w:lineRule="auto"/>
        <w:ind w:firstLine="709"/>
        <w:jc w:val="both"/>
        <w:rPr>
          <w:rFonts w:ascii="Arial" w:eastAsiaTheme="minorHAnsi" w:hAnsi="Arial" w:cs="Arial"/>
          <w:bCs/>
          <w:lang w:val="es-MX"/>
        </w:rPr>
      </w:pPr>
      <w:r w:rsidRPr="009B0E8E">
        <w:rPr>
          <w:rFonts w:ascii="Arial" w:eastAsiaTheme="minorHAnsi" w:hAnsi="Arial" w:cs="Arial"/>
          <w:bCs/>
          <w:lang w:val="es-MX"/>
        </w:rPr>
        <w:lastRenderedPageBreak/>
        <w:t>En el expediente</w:t>
      </w:r>
      <w:r>
        <w:rPr>
          <w:rFonts w:ascii="Arial" w:eastAsiaTheme="minorHAnsi" w:hAnsi="Arial" w:cs="Arial"/>
          <w:b/>
          <w:bCs/>
          <w:lang w:val="es-MX"/>
        </w:rPr>
        <w:t xml:space="preserve"> </w:t>
      </w:r>
      <w:r w:rsidR="0056300A" w:rsidRPr="0056300A">
        <w:rPr>
          <w:rFonts w:ascii="Arial" w:eastAsiaTheme="minorHAnsi" w:hAnsi="Arial" w:cs="Arial"/>
          <w:b/>
          <w:bCs/>
          <w:lang w:val="es-MX"/>
        </w:rPr>
        <w:t xml:space="preserve">GML-R33-10/15 </w:t>
      </w:r>
      <w:r w:rsidRPr="009B0E8E">
        <w:rPr>
          <w:rFonts w:ascii="Arial" w:eastAsiaTheme="minorHAnsi" w:hAnsi="Arial" w:cs="Arial"/>
          <w:bCs/>
          <w:lang w:val="es-MX"/>
        </w:rPr>
        <w:t>(</w:t>
      </w:r>
      <w:r w:rsidR="0056300A" w:rsidRPr="009B0E8E">
        <w:rPr>
          <w:rFonts w:ascii="Arial" w:eastAsiaTheme="minorHAnsi" w:hAnsi="Arial" w:cs="Arial"/>
          <w:bCs/>
          <w:lang w:val="es-MX"/>
        </w:rPr>
        <w:t>1) Construcción de aula en Jardín de Niños Carmen</w:t>
      </w:r>
      <w:r w:rsidRPr="009B0E8E">
        <w:rPr>
          <w:rFonts w:ascii="Arial" w:eastAsiaTheme="minorHAnsi" w:hAnsi="Arial" w:cs="Arial"/>
          <w:bCs/>
          <w:lang w:val="es-MX"/>
        </w:rPr>
        <w:t xml:space="preserve"> </w:t>
      </w:r>
      <w:r w:rsidR="0056300A" w:rsidRPr="009B0E8E">
        <w:rPr>
          <w:rFonts w:ascii="Arial" w:eastAsiaTheme="minorHAnsi" w:hAnsi="Arial" w:cs="Arial"/>
          <w:bCs/>
          <w:lang w:val="es-MX"/>
        </w:rPr>
        <w:t>G. de Cantú, en la colonia Centro; 2) Construcción</w:t>
      </w:r>
      <w:r w:rsidRPr="009B0E8E">
        <w:rPr>
          <w:rFonts w:ascii="Arial" w:eastAsiaTheme="minorHAnsi" w:hAnsi="Arial" w:cs="Arial"/>
          <w:bCs/>
          <w:lang w:val="es-MX"/>
        </w:rPr>
        <w:t xml:space="preserve"> </w:t>
      </w:r>
      <w:r w:rsidR="0056300A" w:rsidRPr="009B0E8E">
        <w:rPr>
          <w:rFonts w:ascii="Arial" w:eastAsiaTheme="minorHAnsi" w:hAnsi="Arial" w:cs="Arial"/>
          <w:bCs/>
          <w:lang w:val="es-MX"/>
        </w:rPr>
        <w:t>de aula en el Jardín de Niños Luis Tijerina</w:t>
      </w:r>
      <w:r w:rsidRPr="009B0E8E">
        <w:rPr>
          <w:rFonts w:ascii="Arial" w:eastAsiaTheme="minorHAnsi" w:hAnsi="Arial" w:cs="Arial"/>
          <w:bCs/>
          <w:lang w:val="es-MX"/>
        </w:rPr>
        <w:t xml:space="preserve"> </w:t>
      </w:r>
      <w:r w:rsidR="0056300A" w:rsidRPr="009B0E8E">
        <w:rPr>
          <w:rFonts w:ascii="Arial" w:eastAsiaTheme="minorHAnsi" w:hAnsi="Arial" w:cs="Arial"/>
          <w:bCs/>
          <w:lang w:val="es-MX"/>
        </w:rPr>
        <w:t>Almaguer, en el Fraccionamiento Ignacio Zaragoza;</w:t>
      </w:r>
    </w:p>
    <w:p w:rsidR="0056300A" w:rsidRPr="009B0E8E" w:rsidRDefault="0056300A" w:rsidP="0056300A">
      <w:pPr>
        <w:autoSpaceDE w:val="0"/>
        <w:autoSpaceDN w:val="0"/>
        <w:adjustRightInd w:val="0"/>
        <w:spacing w:after="0" w:line="360" w:lineRule="auto"/>
        <w:jc w:val="both"/>
        <w:rPr>
          <w:rFonts w:ascii="Arial" w:eastAsiaTheme="minorHAnsi" w:hAnsi="Arial" w:cs="Arial"/>
          <w:bCs/>
          <w:lang w:val="es-MX"/>
        </w:rPr>
      </w:pPr>
      <w:proofErr w:type="gramStart"/>
      <w:r w:rsidRPr="009B0E8E">
        <w:rPr>
          <w:rFonts w:ascii="Arial" w:eastAsiaTheme="minorHAnsi" w:hAnsi="Arial" w:cs="Arial"/>
          <w:bCs/>
          <w:lang w:val="es-MX"/>
        </w:rPr>
        <w:t>y</w:t>
      </w:r>
      <w:proofErr w:type="gramEnd"/>
      <w:r w:rsidRPr="009B0E8E">
        <w:rPr>
          <w:rFonts w:ascii="Arial" w:eastAsiaTheme="minorHAnsi" w:hAnsi="Arial" w:cs="Arial"/>
          <w:bCs/>
          <w:lang w:val="es-MX"/>
        </w:rPr>
        <w:t xml:space="preserve"> 3) Construcción de aula y mantenimiento de</w:t>
      </w:r>
      <w:r w:rsidR="009B0E8E" w:rsidRPr="009B0E8E">
        <w:rPr>
          <w:rFonts w:ascii="Arial" w:eastAsiaTheme="minorHAnsi" w:hAnsi="Arial" w:cs="Arial"/>
          <w:bCs/>
          <w:lang w:val="es-MX"/>
        </w:rPr>
        <w:t xml:space="preserve"> </w:t>
      </w:r>
      <w:r w:rsidRPr="009B0E8E">
        <w:rPr>
          <w:rFonts w:ascii="Arial" w:eastAsiaTheme="minorHAnsi" w:hAnsi="Arial" w:cs="Arial"/>
          <w:bCs/>
          <w:lang w:val="es-MX"/>
        </w:rPr>
        <w:t>instalaciones en la Escuela Primaria Solidaridad, en</w:t>
      </w:r>
      <w:r w:rsidR="009B0E8E" w:rsidRPr="009B0E8E">
        <w:rPr>
          <w:rFonts w:ascii="Arial" w:eastAsiaTheme="minorHAnsi" w:hAnsi="Arial" w:cs="Arial"/>
          <w:bCs/>
          <w:lang w:val="es-MX"/>
        </w:rPr>
        <w:t xml:space="preserve"> la colonia </w:t>
      </w:r>
      <w:proofErr w:type="spellStart"/>
      <w:r w:rsidR="009B0E8E" w:rsidRPr="009B0E8E">
        <w:rPr>
          <w:rFonts w:ascii="Arial" w:eastAsiaTheme="minorHAnsi" w:hAnsi="Arial" w:cs="Arial"/>
          <w:bCs/>
          <w:lang w:val="es-MX"/>
        </w:rPr>
        <w:t>Infonavit</w:t>
      </w:r>
      <w:proofErr w:type="spellEnd"/>
      <w:r w:rsidR="009B0E8E" w:rsidRPr="009B0E8E">
        <w:rPr>
          <w:rFonts w:ascii="Arial" w:eastAsiaTheme="minorHAnsi" w:hAnsi="Arial" w:cs="Arial"/>
          <w:bCs/>
          <w:lang w:val="es-MX"/>
        </w:rPr>
        <w:t xml:space="preserve"> La Petaca) se observó:</w:t>
      </w: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141. No se localizó ni fue exhibida durante la auditoría, la documentación que permita verificar</w:t>
      </w:r>
      <w:r w:rsidR="009B0E8E">
        <w:rPr>
          <w:rFonts w:ascii="Arial" w:eastAsiaTheme="minorHAnsi" w:hAnsi="Arial" w:cs="Arial"/>
          <w:lang w:val="es-MX"/>
        </w:rPr>
        <w:t xml:space="preserve"> </w:t>
      </w:r>
      <w:r w:rsidRPr="0056300A">
        <w:rPr>
          <w:rFonts w:ascii="Arial" w:eastAsiaTheme="minorHAnsi" w:hAnsi="Arial" w:cs="Arial"/>
          <w:lang w:val="es-MX"/>
        </w:rPr>
        <w:t>que la obra fue incluida en el presupuesto anual del ejercicio 2015, acorde con lo dispuesto</w:t>
      </w:r>
      <w:r w:rsidR="009B0E8E">
        <w:rPr>
          <w:rFonts w:ascii="Arial" w:eastAsiaTheme="minorHAnsi" w:hAnsi="Arial" w:cs="Arial"/>
          <w:lang w:val="es-MX"/>
        </w:rPr>
        <w:t xml:space="preserve"> </w:t>
      </w:r>
      <w:r w:rsidRPr="0056300A">
        <w:rPr>
          <w:rFonts w:ascii="Arial" w:eastAsiaTheme="minorHAnsi" w:hAnsi="Arial" w:cs="Arial"/>
          <w:lang w:val="es-MX"/>
        </w:rPr>
        <w:t xml:space="preserve">en el artículo 18, fracción IV, en relación con los artículos 19 y 22, de la </w:t>
      </w:r>
      <w:r w:rsidRPr="0056300A">
        <w:rPr>
          <w:rFonts w:ascii="Arial" w:eastAsiaTheme="minorHAnsi" w:hAnsi="Arial" w:cs="Arial"/>
          <w:i/>
          <w:iCs/>
          <w:lang w:val="es-MX"/>
        </w:rPr>
        <w:t>LOPEMNL</w:t>
      </w:r>
      <w:r w:rsidRPr="0056300A">
        <w:rPr>
          <w:rFonts w:ascii="Arial" w:eastAsiaTheme="minorHAnsi" w:hAnsi="Arial" w:cs="Arial"/>
          <w:lang w:val="es-MX"/>
        </w:rPr>
        <w:t xml:space="preserve">. </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142. En la revisión del expediente, se encontró que de los recursos ejercidos del Fondo de</w:t>
      </w:r>
      <w:r w:rsidR="009B0E8E">
        <w:rPr>
          <w:rFonts w:ascii="Arial" w:eastAsiaTheme="minorHAnsi" w:hAnsi="Arial" w:cs="Arial"/>
          <w:lang w:val="es-MX"/>
        </w:rPr>
        <w:t xml:space="preserve"> </w:t>
      </w:r>
      <w:r w:rsidRPr="0056300A">
        <w:rPr>
          <w:rFonts w:ascii="Arial" w:eastAsiaTheme="minorHAnsi" w:hAnsi="Arial" w:cs="Arial"/>
          <w:lang w:val="es-MX"/>
        </w:rPr>
        <w:t>Aportaciones para la Infraestructura Social Municipal (FISM), $775,097 fueron aplicados</w:t>
      </w:r>
      <w:r w:rsidR="009B0E8E">
        <w:rPr>
          <w:rFonts w:ascii="Arial" w:eastAsiaTheme="minorHAnsi" w:hAnsi="Arial" w:cs="Arial"/>
          <w:lang w:val="es-MX"/>
        </w:rPr>
        <w:t xml:space="preserve"> </w:t>
      </w:r>
      <w:r w:rsidRPr="0056300A">
        <w:rPr>
          <w:rFonts w:ascii="Arial" w:eastAsiaTheme="minorHAnsi" w:hAnsi="Arial" w:cs="Arial"/>
          <w:lang w:val="es-MX"/>
        </w:rPr>
        <w:t>en trabajos realizados para 1) Construcción de aula en jardín de niños "Carmen Cantú",</w:t>
      </w:r>
      <w:r w:rsidR="009B0E8E">
        <w:rPr>
          <w:rFonts w:ascii="Arial" w:eastAsiaTheme="minorHAnsi" w:hAnsi="Arial" w:cs="Arial"/>
          <w:lang w:val="es-MX"/>
        </w:rPr>
        <w:t xml:space="preserve"> </w:t>
      </w:r>
      <w:r w:rsidRPr="0056300A">
        <w:rPr>
          <w:rFonts w:ascii="Arial" w:eastAsiaTheme="minorHAnsi" w:hAnsi="Arial" w:cs="Arial"/>
          <w:lang w:val="es-MX"/>
        </w:rPr>
        <w:t>en la colonia Centro, y 2) Construcción de aula en jardín de niños "Luis Tijerina" en el</w:t>
      </w:r>
      <w:r w:rsidR="009B0E8E">
        <w:rPr>
          <w:rFonts w:ascii="Arial" w:eastAsiaTheme="minorHAnsi" w:hAnsi="Arial" w:cs="Arial"/>
          <w:lang w:val="es-MX"/>
        </w:rPr>
        <w:t xml:space="preserve"> </w:t>
      </w:r>
      <w:r w:rsidRPr="0056300A">
        <w:rPr>
          <w:rFonts w:ascii="Arial" w:eastAsiaTheme="minorHAnsi" w:hAnsi="Arial" w:cs="Arial"/>
          <w:lang w:val="es-MX"/>
        </w:rPr>
        <w:t>Fraccionamiento Zaragoza, detectando en el decreto emitido por el H. Congreso de la Unión</w:t>
      </w:r>
      <w:r w:rsidR="009B0E8E">
        <w:rPr>
          <w:rFonts w:ascii="Arial" w:eastAsiaTheme="minorHAnsi" w:hAnsi="Arial" w:cs="Arial"/>
          <w:lang w:val="es-MX"/>
        </w:rPr>
        <w:t xml:space="preserve"> </w:t>
      </w:r>
      <w:r w:rsidRPr="0056300A">
        <w:rPr>
          <w:rFonts w:ascii="Arial" w:eastAsiaTheme="minorHAnsi" w:hAnsi="Arial" w:cs="Arial"/>
          <w:lang w:val="es-MX"/>
        </w:rPr>
        <w:t>y publicado en el Diario Oficial de la Federación el 3 de diciembre de 2014, en el cual</w:t>
      </w:r>
      <w:r w:rsidR="009B0E8E">
        <w:rPr>
          <w:rFonts w:ascii="Arial" w:eastAsiaTheme="minorHAnsi" w:hAnsi="Arial" w:cs="Arial"/>
          <w:lang w:val="es-MX"/>
        </w:rPr>
        <w:t xml:space="preserve"> </w:t>
      </w:r>
      <w:r w:rsidRPr="0056300A">
        <w:rPr>
          <w:rFonts w:ascii="Arial" w:eastAsiaTheme="minorHAnsi" w:hAnsi="Arial" w:cs="Arial"/>
          <w:lang w:val="es-MX"/>
        </w:rPr>
        <w:t>se realiza la declaratoria de Zonas de Atención Prioritaria para el año 2015, que en ellas</w:t>
      </w:r>
      <w:r w:rsidR="009B0E8E">
        <w:rPr>
          <w:rFonts w:ascii="Arial" w:eastAsiaTheme="minorHAnsi" w:hAnsi="Arial" w:cs="Arial"/>
          <w:lang w:val="es-MX"/>
        </w:rPr>
        <w:t xml:space="preserve"> </w:t>
      </w:r>
      <w:r w:rsidRPr="0056300A">
        <w:rPr>
          <w:rFonts w:ascii="Arial" w:eastAsiaTheme="minorHAnsi" w:hAnsi="Arial" w:cs="Arial"/>
          <w:lang w:val="es-MX"/>
        </w:rPr>
        <w:t>no se ejecutaron las obras en referencia; además, de conformidad con los Indicadores de</w:t>
      </w:r>
      <w:r w:rsidR="009B0E8E">
        <w:rPr>
          <w:rFonts w:ascii="Arial" w:eastAsiaTheme="minorHAnsi" w:hAnsi="Arial" w:cs="Arial"/>
          <w:lang w:val="es-MX"/>
        </w:rPr>
        <w:t xml:space="preserve"> </w:t>
      </w:r>
      <w:r w:rsidRPr="0056300A">
        <w:rPr>
          <w:rFonts w:ascii="Arial" w:eastAsiaTheme="minorHAnsi" w:hAnsi="Arial" w:cs="Arial"/>
          <w:lang w:val="es-MX"/>
        </w:rPr>
        <w:t>Rezago Social, mencionados en el Informe Anual sobre la Situación de Pobreza y Rezago</w:t>
      </w:r>
      <w:r w:rsidR="009B0E8E">
        <w:rPr>
          <w:rFonts w:ascii="Arial" w:eastAsiaTheme="minorHAnsi" w:hAnsi="Arial" w:cs="Arial"/>
          <w:lang w:val="es-MX"/>
        </w:rPr>
        <w:t xml:space="preserve"> </w:t>
      </w:r>
      <w:r w:rsidRPr="0056300A">
        <w:rPr>
          <w:rFonts w:ascii="Arial" w:eastAsiaTheme="minorHAnsi" w:hAnsi="Arial" w:cs="Arial"/>
          <w:lang w:val="es-MX"/>
        </w:rPr>
        <w:t>Social 2015 del Ente Público, emitidos por la Secretaría de Desarrollo Social (SEDESOL),</w:t>
      </w:r>
      <w:r w:rsidR="009B0E8E">
        <w:rPr>
          <w:rFonts w:ascii="Arial" w:eastAsiaTheme="minorHAnsi" w:hAnsi="Arial" w:cs="Arial"/>
          <w:lang w:val="es-MX"/>
        </w:rPr>
        <w:t xml:space="preserve"> </w:t>
      </w:r>
      <w:r w:rsidRPr="0056300A">
        <w:rPr>
          <w:rFonts w:ascii="Arial" w:eastAsiaTheme="minorHAnsi" w:hAnsi="Arial" w:cs="Arial"/>
          <w:lang w:val="es-MX"/>
        </w:rPr>
        <w:t xml:space="preserve">la zona en que se ejecutó la obra no se </w:t>
      </w:r>
      <w:r w:rsidRPr="0056300A">
        <w:rPr>
          <w:rFonts w:ascii="Arial" w:eastAsiaTheme="minorHAnsi" w:hAnsi="Arial" w:cs="Arial"/>
          <w:lang w:val="es-MX"/>
        </w:rPr>
        <w:lastRenderedPageBreak/>
        <w:t>encuentra en los citados Indicadores, siendo que</w:t>
      </w:r>
      <w:r w:rsidR="009B0E8E">
        <w:rPr>
          <w:rFonts w:ascii="Arial" w:eastAsiaTheme="minorHAnsi" w:hAnsi="Arial" w:cs="Arial"/>
          <w:lang w:val="es-MX"/>
        </w:rPr>
        <w:t xml:space="preserve"> </w:t>
      </w:r>
      <w:r w:rsidRPr="0056300A">
        <w:rPr>
          <w:rFonts w:ascii="Arial" w:eastAsiaTheme="minorHAnsi" w:hAnsi="Arial" w:cs="Arial"/>
          <w:lang w:val="es-MX"/>
        </w:rPr>
        <w:t>el municipio cuenta con localidades que tienen grados de rezago social "Alto" y "Medio",</w:t>
      </w:r>
      <w:r w:rsidR="009B0E8E">
        <w:rPr>
          <w:rFonts w:ascii="Arial" w:eastAsiaTheme="minorHAnsi" w:hAnsi="Arial" w:cs="Arial"/>
          <w:lang w:val="es-MX"/>
        </w:rPr>
        <w:t xml:space="preserve"> </w:t>
      </w:r>
      <w:r w:rsidRPr="0056300A">
        <w:rPr>
          <w:rFonts w:ascii="Arial" w:eastAsiaTheme="minorHAnsi" w:hAnsi="Arial" w:cs="Arial"/>
          <w:lang w:val="es-MX"/>
        </w:rPr>
        <w:t>las cuales son prioridad para recibir el beneficio del recurso, de lo cual no se localizó ni</w:t>
      </w:r>
      <w:r w:rsidR="009B0E8E">
        <w:rPr>
          <w:rFonts w:ascii="Arial" w:eastAsiaTheme="minorHAnsi" w:hAnsi="Arial" w:cs="Arial"/>
          <w:lang w:val="es-MX"/>
        </w:rPr>
        <w:t xml:space="preserve"> </w:t>
      </w:r>
      <w:r w:rsidRPr="0056300A">
        <w:rPr>
          <w:rFonts w:ascii="Arial" w:eastAsiaTheme="minorHAnsi" w:hAnsi="Arial" w:cs="Arial"/>
          <w:lang w:val="es-MX"/>
        </w:rPr>
        <w:t>fue exhibida durante la auditoría, la aplicación del Instrumento vigente para la identificación</w:t>
      </w:r>
      <w:r w:rsidR="009B0E8E">
        <w:rPr>
          <w:rFonts w:ascii="Arial" w:eastAsiaTheme="minorHAnsi" w:hAnsi="Arial" w:cs="Arial"/>
          <w:lang w:val="es-MX"/>
        </w:rPr>
        <w:t xml:space="preserve"> </w:t>
      </w:r>
      <w:r w:rsidRPr="0056300A">
        <w:rPr>
          <w:rFonts w:ascii="Arial" w:eastAsiaTheme="minorHAnsi" w:hAnsi="Arial" w:cs="Arial"/>
          <w:lang w:val="es-MX"/>
        </w:rPr>
        <w:t>de los beneficiarios de la SEDESOL (Cuestionario Único de Información Socioeconómica,</w:t>
      </w:r>
      <w:r w:rsidR="009B0E8E">
        <w:rPr>
          <w:rFonts w:ascii="Arial" w:eastAsiaTheme="minorHAnsi" w:hAnsi="Arial" w:cs="Arial"/>
          <w:lang w:val="es-MX"/>
        </w:rPr>
        <w:t xml:space="preserve"> </w:t>
      </w:r>
      <w:r w:rsidRPr="0056300A">
        <w:rPr>
          <w:rFonts w:ascii="Arial" w:eastAsiaTheme="minorHAnsi" w:hAnsi="Arial" w:cs="Arial"/>
          <w:lang w:val="es-MX"/>
        </w:rPr>
        <w:t>CUIS), con su correspondiente documento que demuestre la evaluación y determinación</w:t>
      </w:r>
      <w:r w:rsidR="009B0E8E">
        <w:rPr>
          <w:rFonts w:ascii="Arial" w:eastAsiaTheme="minorHAnsi" w:hAnsi="Arial" w:cs="Arial"/>
          <w:lang w:val="es-MX"/>
        </w:rPr>
        <w:t xml:space="preserve"> </w:t>
      </w:r>
      <w:r w:rsidRPr="0056300A">
        <w:rPr>
          <w:rFonts w:ascii="Arial" w:eastAsiaTheme="minorHAnsi" w:hAnsi="Arial" w:cs="Arial"/>
          <w:lang w:val="es-MX"/>
        </w:rPr>
        <w:t>de los hogares y personas en pobreza extrema por parte de la SEDESOL, con los cuales</w:t>
      </w:r>
      <w:r w:rsidR="009B0E8E">
        <w:rPr>
          <w:rFonts w:ascii="Arial" w:eastAsiaTheme="minorHAnsi" w:hAnsi="Arial" w:cs="Arial"/>
          <w:lang w:val="es-MX"/>
        </w:rPr>
        <w:t xml:space="preserve"> </w:t>
      </w:r>
      <w:r w:rsidRPr="0056300A">
        <w:rPr>
          <w:rFonts w:ascii="Arial" w:eastAsiaTheme="minorHAnsi" w:hAnsi="Arial" w:cs="Arial"/>
          <w:lang w:val="es-MX"/>
        </w:rPr>
        <w:t>se acredite que tal inversión beneficia directamente a población en pobreza extrema; lo</w:t>
      </w:r>
      <w:r w:rsidR="009B0E8E">
        <w:rPr>
          <w:rFonts w:ascii="Arial" w:eastAsiaTheme="minorHAnsi" w:hAnsi="Arial" w:cs="Arial"/>
          <w:lang w:val="es-MX"/>
        </w:rPr>
        <w:t xml:space="preserve"> </w:t>
      </w:r>
      <w:r w:rsidRPr="0056300A">
        <w:rPr>
          <w:rFonts w:ascii="Arial" w:eastAsiaTheme="minorHAnsi" w:hAnsi="Arial" w:cs="Arial"/>
          <w:lang w:val="es-MX"/>
        </w:rPr>
        <w:t>anterior, de conformidad con lo establecido en el artículo 33, párrafo primero; y apartado</w:t>
      </w:r>
      <w:r w:rsidR="009B0E8E">
        <w:rPr>
          <w:rFonts w:ascii="Arial" w:eastAsiaTheme="minorHAnsi" w:hAnsi="Arial" w:cs="Arial"/>
          <w:lang w:val="es-MX"/>
        </w:rPr>
        <w:t xml:space="preserve"> </w:t>
      </w:r>
      <w:r w:rsidRPr="0056300A">
        <w:rPr>
          <w:rFonts w:ascii="Arial" w:eastAsiaTheme="minorHAnsi" w:hAnsi="Arial" w:cs="Arial"/>
          <w:lang w:val="es-MX"/>
        </w:rPr>
        <w:t xml:space="preserve">A, antepenúltimo párrafo, de la </w:t>
      </w:r>
      <w:r w:rsidRPr="0056300A">
        <w:rPr>
          <w:rFonts w:ascii="Arial" w:eastAsiaTheme="minorHAnsi" w:hAnsi="Arial" w:cs="Arial"/>
          <w:i/>
          <w:iCs/>
          <w:lang w:val="es-MX"/>
        </w:rPr>
        <w:t>LCF</w:t>
      </w:r>
      <w:r w:rsidRPr="0056300A">
        <w:rPr>
          <w:rFonts w:ascii="Arial" w:eastAsiaTheme="minorHAnsi" w:hAnsi="Arial" w:cs="Arial"/>
          <w:lang w:val="es-MX"/>
        </w:rPr>
        <w:t>; en relación con los numerales 1.3 Definiciones y 2.3</w:t>
      </w:r>
      <w:r w:rsidR="009B0E8E">
        <w:rPr>
          <w:rFonts w:ascii="Arial" w:eastAsiaTheme="minorHAnsi" w:hAnsi="Arial" w:cs="Arial"/>
          <w:lang w:val="es-MX"/>
        </w:rPr>
        <w:t xml:space="preserve"> </w:t>
      </w:r>
      <w:r w:rsidRPr="0056300A">
        <w:rPr>
          <w:rFonts w:ascii="Arial" w:eastAsiaTheme="minorHAnsi" w:hAnsi="Arial" w:cs="Arial"/>
          <w:lang w:val="es-MX"/>
        </w:rPr>
        <w:t>Proyectos FAIS, apartado B. Para la realización de proyectos con recursos del FISMDF,</w:t>
      </w:r>
      <w:r w:rsidR="009B0E8E">
        <w:rPr>
          <w:rFonts w:ascii="Arial" w:eastAsiaTheme="minorHAnsi" w:hAnsi="Arial" w:cs="Arial"/>
          <w:lang w:val="es-MX"/>
        </w:rPr>
        <w:t xml:space="preserve"> </w:t>
      </w:r>
      <w:r w:rsidRPr="0056300A">
        <w:rPr>
          <w:rFonts w:ascii="Arial" w:eastAsiaTheme="minorHAnsi" w:hAnsi="Arial" w:cs="Arial"/>
          <w:lang w:val="es-MX"/>
        </w:rPr>
        <w:t xml:space="preserve">fracción II, del Acuerdo por el que se modifica el diverso por el que se emiten los </w:t>
      </w:r>
      <w:r w:rsidRPr="0056300A">
        <w:rPr>
          <w:rFonts w:ascii="Arial" w:eastAsiaTheme="minorHAnsi" w:hAnsi="Arial" w:cs="Arial"/>
          <w:i/>
          <w:iCs/>
          <w:lang w:val="es-MX"/>
        </w:rPr>
        <w:t>LGOFAIS</w:t>
      </w:r>
      <w:r w:rsidRPr="0056300A">
        <w:rPr>
          <w:rFonts w:ascii="Arial" w:eastAsiaTheme="minorHAnsi" w:hAnsi="Arial" w:cs="Arial"/>
          <w:lang w:val="es-MX"/>
        </w:rPr>
        <w:t>,</w:t>
      </w:r>
      <w:r w:rsidR="009B0E8E">
        <w:rPr>
          <w:rFonts w:ascii="Arial" w:eastAsiaTheme="minorHAnsi" w:hAnsi="Arial" w:cs="Arial"/>
          <w:lang w:val="es-MX"/>
        </w:rPr>
        <w:t xml:space="preserve"> </w:t>
      </w:r>
      <w:r w:rsidRPr="0056300A">
        <w:rPr>
          <w:rFonts w:ascii="Arial" w:eastAsiaTheme="minorHAnsi" w:hAnsi="Arial" w:cs="Arial"/>
          <w:lang w:val="es-MX"/>
        </w:rPr>
        <w:t xml:space="preserve">publicado el 12 de marzo de 2015, en el Diario Oficial de la Federación. </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Informe a la Auditoría Superior de la Federación.</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9B0E8E" w:rsidP="009B0E8E">
      <w:pPr>
        <w:autoSpaceDE w:val="0"/>
        <w:autoSpaceDN w:val="0"/>
        <w:adjustRightInd w:val="0"/>
        <w:spacing w:after="0" w:line="360" w:lineRule="auto"/>
        <w:ind w:firstLine="709"/>
        <w:jc w:val="both"/>
        <w:rPr>
          <w:rFonts w:ascii="Arial" w:eastAsiaTheme="minorHAnsi" w:hAnsi="Arial" w:cs="Arial"/>
          <w:b/>
          <w:bCs/>
          <w:lang w:val="es-MX"/>
        </w:rPr>
      </w:pPr>
      <w:r w:rsidRPr="009B0E8E">
        <w:rPr>
          <w:rFonts w:ascii="Arial" w:eastAsiaTheme="minorHAnsi" w:hAnsi="Arial" w:cs="Arial"/>
          <w:bCs/>
          <w:lang w:val="es-MX"/>
        </w:rPr>
        <w:t>En el expediente</w:t>
      </w:r>
      <w:r>
        <w:rPr>
          <w:rFonts w:ascii="Arial" w:eastAsiaTheme="minorHAnsi" w:hAnsi="Arial" w:cs="Arial"/>
          <w:b/>
          <w:bCs/>
          <w:lang w:val="es-MX"/>
        </w:rPr>
        <w:t xml:space="preserve"> </w:t>
      </w:r>
      <w:r w:rsidR="0056300A" w:rsidRPr="0056300A">
        <w:rPr>
          <w:rFonts w:ascii="Arial" w:eastAsiaTheme="minorHAnsi" w:hAnsi="Arial" w:cs="Arial"/>
          <w:b/>
          <w:bCs/>
          <w:lang w:val="es-MX"/>
        </w:rPr>
        <w:t>GML-R33-21/15</w:t>
      </w:r>
      <w:r w:rsidR="0056300A" w:rsidRPr="009B0E8E">
        <w:rPr>
          <w:rFonts w:ascii="Arial" w:eastAsiaTheme="minorHAnsi" w:hAnsi="Arial" w:cs="Arial"/>
          <w:bCs/>
          <w:lang w:val="es-MX"/>
        </w:rPr>
        <w:t xml:space="preserve"> </w:t>
      </w:r>
      <w:r w:rsidRPr="009B0E8E">
        <w:rPr>
          <w:rFonts w:ascii="Arial" w:eastAsiaTheme="minorHAnsi" w:hAnsi="Arial" w:cs="Arial"/>
          <w:bCs/>
          <w:lang w:val="es-MX"/>
        </w:rPr>
        <w:t>(</w:t>
      </w:r>
      <w:r w:rsidR="0056300A" w:rsidRPr="009B0E8E">
        <w:rPr>
          <w:rFonts w:ascii="Arial" w:eastAsiaTheme="minorHAnsi" w:hAnsi="Arial" w:cs="Arial"/>
          <w:bCs/>
          <w:lang w:val="es-MX"/>
        </w:rPr>
        <w:t>Suministro e instalación de sistema eléctrico para</w:t>
      </w:r>
      <w:r w:rsidRPr="009B0E8E">
        <w:rPr>
          <w:rFonts w:ascii="Arial" w:eastAsiaTheme="minorHAnsi" w:hAnsi="Arial" w:cs="Arial"/>
          <w:bCs/>
          <w:lang w:val="es-MX"/>
        </w:rPr>
        <w:t xml:space="preserve"> </w:t>
      </w:r>
      <w:r w:rsidR="0056300A" w:rsidRPr="009B0E8E">
        <w:rPr>
          <w:rFonts w:ascii="Arial" w:eastAsiaTheme="minorHAnsi" w:hAnsi="Arial" w:cs="Arial"/>
          <w:bCs/>
          <w:lang w:val="es-MX"/>
        </w:rPr>
        <w:t xml:space="preserve">vivienda de hasta 1,200 </w:t>
      </w:r>
      <w:proofErr w:type="spellStart"/>
      <w:r w:rsidR="0056300A" w:rsidRPr="009B0E8E">
        <w:rPr>
          <w:rFonts w:ascii="Arial" w:eastAsiaTheme="minorHAnsi" w:hAnsi="Arial" w:cs="Arial"/>
          <w:bCs/>
          <w:lang w:val="es-MX"/>
        </w:rPr>
        <w:t>wh</w:t>
      </w:r>
      <w:proofErr w:type="spellEnd"/>
      <w:r w:rsidR="0056300A" w:rsidRPr="009B0E8E">
        <w:rPr>
          <w:rFonts w:ascii="Arial" w:eastAsiaTheme="minorHAnsi" w:hAnsi="Arial" w:cs="Arial"/>
          <w:bCs/>
          <w:lang w:val="es-MX"/>
        </w:rPr>
        <w:t xml:space="preserve"> (fotoceldas) en ejidos: El</w:t>
      </w:r>
      <w:r w:rsidRPr="009B0E8E">
        <w:rPr>
          <w:rFonts w:ascii="Arial" w:eastAsiaTheme="minorHAnsi" w:hAnsi="Arial" w:cs="Arial"/>
          <w:bCs/>
          <w:lang w:val="es-MX"/>
        </w:rPr>
        <w:t xml:space="preserve"> Alamar, San Juanito y San José) se observó:</w:t>
      </w: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143. No se localizó ni fue exhibida durante la auditoría, la documentación que permita verificar</w:t>
      </w:r>
      <w:r w:rsidR="009B0E8E">
        <w:rPr>
          <w:rFonts w:ascii="Arial" w:eastAsiaTheme="minorHAnsi" w:hAnsi="Arial" w:cs="Arial"/>
          <w:lang w:val="es-MX"/>
        </w:rPr>
        <w:t xml:space="preserve"> </w:t>
      </w:r>
      <w:r w:rsidRPr="0056300A">
        <w:rPr>
          <w:rFonts w:ascii="Arial" w:eastAsiaTheme="minorHAnsi" w:hAnsi="Arial" w:cs="Arial"/>
          <w:lang w:val="es-MX"/>
        </w:rPr>
        <w:t xml:space="preserve">que la obra fue incluida en el presupuesto anual del ejercicio 2015, </w:t>
      </w:r>
      <w:r w:rsidRPr="0056300A">
        <w:rPr>
          <w:rFonts w:ascii="Arial" w:eastAsiaTheme="minorHAnsi" w:hAnsi="Arial" w:cs="Arial"/>
          <w:lang w:val="es-MX"/>
        </w:rPr>
        <w:lastRenderedPageBreak/>
        <w:t>acorde con lo dispuesto</w:t>
      </w:r>
      <w:r w:rsidR="009B0E8E">
        <w:rPr>
          <w:rFonts w:ascii="Arial" w:eastAsiaTheme="minorHAnsi" w:hAnsi="Arial" w:cs="Arial"/>
          <w:lang w:val="es-MX"/>
        </w:rPr>
        <w:t xml:space="preserve"> </w:t>
      </w:r>
      <w:r w:rsidRPr="0056300A">
        <w:rPr>
          <w:rFonts w:ascii="Arial" w:eastAsiaTheme="minorHAnsi" w:hAnsi="Arial" w:cs="Arial"/>
          <w:lang w:val="es-MX"/>
        </w:rPr>
        <w:t xml:space="preserve">en el artículo 18, fracción IV, en relación con los artículos 19 y 22, de la </w:t>
      </w:r>
      <w:r w:rsidRPr="0056300A">
        <w:rPr>
          <w:rFonts w:ascii="Arial" w:eastAsiaTheme="minorHAnsi" w:hAnsi="Arial" w:cs="Arial"/>
          <w:i/>
          <w:iCs/>
          <w:lang w:val="es-MX"/>
        </w:rPr>
        <w:t>LOPEMNL</w:t>
      </w:r>
      <w:r w:rsidRPr="0056300A">
        <w:rPr>
          <w:rFonts w:ascii="Arial" w:eastAsiaTheme="minorHAnsi" w:hAnsi="Arial" w:cs="Arial"/>
          <w:lang w:val="es-MX"/>
        </w:rPr>
        <w:t xml:space="preserve">. </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144. No se localizó ni fue exhibido durante la auditoría, el presupuesto elaborado por el Ente</w:t>
      </w:r>
      <w:r w:rsidR="009B0E8E">
        <w:rPr>
          <w:rFonts w:ascii="Arial" w:eastAsiaTheme="minorHAnsi" w:hAnsi="Arial" w:cs="Arial"/>
          <w:lang w:val="es-MX"/>
        </w:rPr>
        <w:t xml:space="preserve"> </w:t>
      </w:r>
      <w:r w:rsidRPr="0056300A">
        <w:rPr>
          <w:rFonts w:ascii="Arial" w:eastAsiaTheme="minorHAnsi" w:hAnsi="Arial" w:cs="Arial"/>
          <w:lang w:val="es-MX"/>
        </w:rPr>
        <w:t>Público para la obra, ni los análisis de precios unitarios que permitan verificar la aplicación</w:t>
      </w:r>
      <w:r w:rsidR="009B0E8E">
        <w:rPr>
          <w:rFonts w:ascii="Arial" w:eastAsiaTheme="minorHAnsi" w:hAnsi="Arial" w:cs="Arial"/>
          <w:lang w:val="es-MX"/>
        </w:rPr>
        <w:t xml:space="preserve"> </w:t>
      </w:r>
      <w:r w:rsidRPr="0056300A">
        <w:rPr>
          <w:rFonts w:ascii="Arial" w:eastAsiaTheme="minorHAnsi" w:hAnsi="Arial" w:cs="Arial"/>
          <w:lang w:val="es-MX"/>
        </w:rPr>
        <w:t>de los costos actualizados de acuerdo con las condiciones que prevalecían en el momento</w:t>
      </w:r>
      <w:r w:rsidR="009B0E8E">
        <w:rPr>
          <w:rFonts w:ascii="Arial" w:eastAsiaTheme="minorHAnsi" w:hAnsi="Arial" w:cs="Arial"/>
          <w:lang w:val="es-MX"/>
        </w:rPr>
        <w:t xml:space="preserve"> </w:t>
      </w:r>
      <w:r w:rsidRPr="0056300A">
        <w:rPr>
          <w:rFonts w:ascii="Arial" w:eastAsiaTheme="minorHAnsi" w:hAnsi="Arial" w:cs="Arial"/>
          <w:lang w:val="es-MX"/>
        </w:rPr>
        <w:t xml:space="preserve">de su elaboración, obligación establecida en el artículo 19, fracción XIII, de la </w:t>
      </w:r>
      <w:r w:rsidRPr="0056300A">
        <w:rPr>
          <w:rFonts w:ascii="Arial" w:eastAsiaTheme="minorHAnsi" w:hAnsi="Arial" w:cs="Arial"/>
          <w:i/>
          <w:iCs/>
          <w:lang w:val="es-MX"/>
        </w:rPr>
        <w:t>LOPEMNL</w:t>
      </w:r>
      <w:r w:rsidRPr="0056300A">
        <w:rPr>
          <w:rFonts w:ascii="Arial" w:eastAsiaTheme="minorHAnsi" w:hAnsi="Arial" w:cs="Arial"/>
          <w:lang w:val="es-MX"/>
        </w:rPr>
        <w:t>.</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145. En la revisión del expediente, se encontró que de los recursos ejercidos del Fondo de</w:t>
      </w:r>
      <w:r w:rsidR="009B0E8E">
        <w:rPr>
          <w:rFonts w:ascii="Arial" w:eastAsiaTheme="minorHAnsi" w:hAnsi="Arial" w:cs="Arial"/>
          <w:lang w:val="es-MX"/>
        </w:rPr>
        <w:t xml:space="preserve"> </w:t>
      </w:r>
      <w:r w:rsidRPr="0056300A">
        <w:rPr>
          <w:rFonts w:ascii="Arial" w:eastAsiaTheme="minorHAnsi" w:hAnsi="Arial" w:cs="Arial"/>
          <w:lang w:val="es-MX"/>
        </w:rPr>
        <w:t>Aportaciones para la Infraestructura Social Municipal (FISM), $349,671 fueron aplicados en</w:t>
      </w:r>
      <w:r w:rsidR="009B0E8E">
        <w:rPr>
          <w:rFonts w:ascii="Arial" w:eastAsiaTheme="minorHAnsi" w:hAnsi="Arial" w:cs="Arial"/>
          <w:lang w:val="es-MX"/>
        </w:rPr>
        <w:t xml:space="preserve"> </w:t>
      </w:r>
      <w:r w:rsidRPr="0056300A">
        <w:rPr>
          <w:rFonts w:ascii="Arial" w:eastAsiaTheme="minorHAnsi" w:hAnsi="Arial" w:cs="Arial"/>
          <w:lang w:val="es-MX"/>
        </w:rPr>
        <w:t>trabajos realizados para el ejido San Juanito, detectando en el decreto emitido por el H.</w:t>
      </w:r>
      <w:r w:rsidR="009B0E8E">
        <w:rPr>
          <w:rFonts w:ascii="Arial" w:eastAsiaTheme="minorHAnsi" w:hAnsi="Arial" w:cs="Arial"/>
          <w:lang w:val="es-MX"/>
        </w:rPr>
        <w:t xml:space="preserve"> </w:t>
      </w:r>
      <w:r w:rsidRPr="0056300A">
        <w:rPr>
          <w:rFonts w:ascii="Arial" w:eastAsiaTheme="minorHAnsi" w:hAnsi="Arial" w:cs="Arial"/>
          <w:lang w:val="es-MX"/>
        </w:rPr>
        <w:t>Congreso de la Unión y publicado en el Diario Oficial de la Federación el 3 de diciembre de</w:t>
      </w:r>
      <w:r w:rsidR="009B0E8E">
        <w:rPr>
          <w:rFonts w:ascii="Arial" w:eastAsiaTheme="minorHAnsi" w:hAnsi="Arial" w:cs="Arial"/>
          <w:lang w:val="es-MX"/>
        </w:rPr>
        <w:t xml:space="preserve"> </w:t>
      </w:r>
      <w:r w:rsidRPr="0056300A">
        <w:rPr>
          <w:rFonts w:ascii="Arial" w:eastAsiaTheme="minorHAnsi" w:hAnsi="Arial" w:cs="Arial"/>
          <w:lang w:val="es-MX"/>
        </w:rPr>
        <w:t>2014, en el cual se realiza la declaratoria de Zonas de Atención Prioritaria para el año 2015,</w:t>
      </w:r>
      <w:r w:rsidR="009B0E8E">
        <w:rPr>
          <w:rFonts w:ascii="Arial" w:eastAsiaTheme="minorHAnsi" w:hAnsi="Arial" w:cs="Arial"/>
          <w:lang w:val="es-MX"/>
        </w:rPr>
        <w:t xml:space="preserve"> </w:t>
      </w:r>
      <w:r w:rsidRPr="0056300A">
        <w:rPr>
          <w:rFonts w:ascii="Arial" w:eastAsiaTheme="minorHAnsi" w:hAnsi="Arial" w:cs="Arial"/>
          <w:lang w:val="es-MX"/>
        </w:rPr>
        <w:t>que en ellas no se ejecutó la obra en referencia; además, de conformidad con los Indicadores</w:t>
      </w:r>
      <w:r w:rsidR="009B0E8E">
        <w:rPr>
          <w:rFonts w:ascii="Arial" w:eastAsiaTheme="minorHAnsi" w:hAnsi="Arial" w:cs="Arial"/>
          <w:lang w:val="es-MX"/>
        </w:rPr>
        <w:t xml:space="preserve"> </w:t>
      </w:r>
      <w:r w:rsidRPr="0056300A">
        <w:rPr>
          <w:rFonts w:ascii="Arial" w:eastAsiaTheme="minorHAnsi" w:hAnsi="Arial" w:cs="Arial"/>
          <w:lang w:val="es-MX"/>
        </w:rPr>
        <w:t>de Rezago Social, mencionados en el Informe Anual sobre la Situación de Pobreza y Rezago</w:t>
      </w:r>
      <w:r w:rsidR="009B0E8E">
        <w:rPr>
          <w:rFonts w:ascii="Arial" w:eastAsiaTheme="minorHAnsi" w:hAnsi="Arial" w:cs="Arial"/>
          <w:lang w:val="es-MX"/>
        </w:rPr>
        <w:t xml:space="preserve"> </w:t>
      </w:r>
      <w:r w:rsidRPr="0056300A">
        <w:rPr>
          <w:rFonts w:ascii="Arial" w:eastAsiaTheme="minorHAnsi" w:hAnsi="Arial" w:cs="Arial"/>
          <w:lang w:val="es-MX"/>
        </w:rPr>
        <w:t>Social 2015 del Ente Público, emitidos por la Secretaría de Desarrollo Social (SEDESOL),</w:t>
      </w:r>
      <w:r w:rsidR="009B0E8E">
        <w:rPr>
          <w:rFonts w:ascii="Arial" w:eastAsiaTheme="minorHAnsi" w:hAnsi="Arial" w:cs="Arial"/>
          <w:lang w:val="es-MX"/>
        </w:rPr>
        <w:t xml:space="preserve"> </w:t>
      </w:r>
      <w:r w:rsidRPr="0056300A">
        <w:rPr>
          <w:rFonts w:ascii="Arial" w:eastAsiaTheme="minorHAnsi" w:hAnsi="Arial" w:cs="Arial"/>
          <w:lang w:val="es-MX"/>
        </w:rPr>
        <w:t>la zona en que se ejecutó la obra no se encuentra en los citados Indicadores, siendo que</w:t>
      </w:r>
      <w:r w:rsidR="009B0E8E">
        <w:rPr>
          <w:rFonts w:ascii="Arial" w:eastAsiaTheme="minorHAnsi" w:hAnsi="Arial" w:cs="Arial"/>
          <w:lang w:val="es-MX"/>
        </w:rPr>
        <w:t xml:space="preserve"> </w:t>
      </w:r>
      <w:r w:rsidRPr="0056300A">
        <w:rPr>
          <w:rFonts w:ascii="Arial" w:eastAsiaTheme="minorHAnsi" w:hAnsi="Arial" w:cs="Arial"/>
          <w:lang w:val="es-MX"/>
        </w:rPr>
        <w:t xml:space="preserve">el </w:t>
      </w:r>
      <w:r w:rsidRPr="0056300A">
        <w:rPr>
          <w:rFonts w:ascii="Arial" w:eastAsiaTheme="minorHAnsi" w:hAnsi="Arial" w:cs="Arial"/>
          <w:lang w:val="es-MX"/>
        </w:rPr>
        <w:lastRenderedPageBreak/>
        <w:t>municipio cuenta con localidades que tienen grados de rezago social "Alto" y "Medio",</w:t>
      </w:r>
      <w:r w:rsidR="009B0E8E">
        <w:rPr>
          <w:rFonts w:ascii="Arial" w:eastAsiaTheme="minorHAnsi" w:hAnsi="Arial" w:cs="Arial"/>
          <w:lang w:val="es-MX"/>
        </w:rPr>
        <w:t xml:space="preserve"> </w:t>
      </w:r>
      <w:r w:rsidRPr="0056300A">
        <w:rPr>
          <w:rFonts w:ascii="Arial" w:eastAsiaTheme="minorHAnsi" w:hAnsi="Arial" w:cs="Arial"/>
          <w:lang w:val="es-MX"/>
        </w:rPr>
        <w:t>las cuales son prioridad para recibir el beneficio del recurso, de lo cual no se localizó ni</w:t>
      </w:r>
      <w:r w:rsidR="009B0E8E">
        <w:rPr>
          <w:rFonts w:ascii="Arial" w:eastAsiaTheme="minorHAnsi" w:hAnsi="Arial" w:cs="Arial"/>
          <w:lang w:val="es-MX"/>
        </w:rPr>
        <w:t xml:space="preserve"> </w:t>
      </w:r>
      <w:r w:rsidRPr="0056300A">
        <w:rPr>
          <w:rFonts w:ascii="Arial" w:eastAsiaTheme="minorHAnsi" w:hAnsi="Arial" w:cs="Arial"/>
          <w:lang w:val="es-MX"/>
        </w:rPr>
        <w:t>fue exhibida durante la auditoría, la aplicación del Instrumento vigente para la identificación</w:t>
      </w:r>
      <w:r w:rsidR="009B0E8E">
        <w:rPr>
          <w:rFonts w:ascii="Arial" w:eastAsiaTheme="minorHAnsi" w:hAnsi="Arial" w:cs="Arial"/>
          <w:lang w:val="es-MX"/>
        </w:rPr>
        <w:t xml:space="preserve"> </w:t>
      </w:r>
      <w:r w:rsidRPr="0056300A">
        <w:rPr>
          <w:rFonts w:ascii="Arial" w:eastAsiaTheme="minorHAnsi" w:hAnsi="Arial" w:cs="Arial"/>
          <w:lang w:val="es-MX"/>
        </w:rPr>
        <w:t>de los beneficiarios de la SEDESOL (Cuestionario Único de Información Socioeconómica,</w:t>
      </w:r>
      <w:r w:rsidR="009B0E8E">
        <w:rPr>
          <w:rFonts w:ascii="Arial" w:eastAsiaTheme="minorHAnsi" w:hAnsi="Arial" w:cs="Arial"/>
          <w:lang w:val="es-MX"/>
        </w:rPr>
        <w:t xml:space="preserve"> </w:t>
      </w:r>
      <w:r w:rsidRPr="0056300A">
        <w:rPr>
          <w:rFonts w:ascii="Arial" w:eastAsiaTheme="minorHAnsi" w:hAnsi="Arial" w:cs="Arial"/>
          <w:lang w:val="es-MX"/>
        </w:rPr>
        <w:t>CUIS), con su correspondiente documento que demuestre la evaluación y determinación</w:t>
      </w:r>
      <w:r w:rsidR="009B0E8E">
        <w:rPr>
          <w:rFonts w:ascii="Arial" w:eastAsiaTheme="minorHAnsi" w:hAnsi="Arial" w:cs="Arial"/>
          <w:lang w:val="es-MX"/>
        </w:rPr>
        <w:t xml:space="preserve"> </w:t>
      </w:r>
      <w:r w:rsidRPr="0056300A">
        <w:rPr>
          <w:rFonts w:ascii="Arial" w:eastAsiaTheme="minorHAnsi" w:hAnsi="Arial" w:cs="Arial"/>
          <w:lang w:val="es-MX"/>
        </w:rPr>
        <w:t>de los hogares y personas en pobreza extrema por parte de la SEDESOL, con los cuales</w:t>
      </w:r>
      <w:r w:rsidR="009B0E8E">
        <w:rPr>
          <w:rFonts w:ascii="Arial" w:eastAsiaTheme="minorHAnsi" w:hAnsi="Arial" w:cs="Arial"/>
          <w:lang w:val="es-MX"/>
        </w:rPr>
        <w:t xml:space="preserve"> </w:t>
      </w:r>
      <w:r w:rsidRPr="0056300A">
        <w:rPr>
          <w:rFonts w:ascii="Arial" w:eastAsiaTheme="minorHAnsi" w:hAnsi="Arial" w:cs="Arial"/>
          <w:lang w:val="es-MX"/>
        </w:rPr>
        <w:t>se acredite que tal inversión beneficia directamente a población en pobreza extrema; lo</w:t>
      </w:r>
      <w:r w:rsidR="009B0E8E">
        <w:rPr>
          <w:rFonts w:ascii="Arial" w:eastAsiaTheme="minorHAnsi" w:hAnsi="Arial" w:cs="Arial"/>
          <w:lang w:val="es-MX"/>
        </w:rPr>
        <w:t xml:space="preserve"> </w:t>
      </w:r>
      <w:r w:rsidRPr="0056300A">
        <w:rPr>
          <w:rFonts w:ascii="Arial" w:eastAsiaTheme="minorHAnsi" w:hAnsi="Arial" w:cs="Arial"/>
          <w:lang w:val="es-MX"/>
        </w:rPr>
        <w:t>anterior, de conformidad con lo establecido en el artículo 33, párrafo primero; y apartado</w:t>
      </w:r>
      <w:r w:rsidR="009B0E8E">
        <w:rPr>
          <w:rFonts w:ascii="Arial" w:eastAsiaTheme="minorHAnsi" w:hAnsi="Arial" w:cs="Arial"/>
          <w:lang w:val="es-MX"/>
        </w:rPr>
        <w:t xml:space="preserve"> </w:t>
      </w:r>
      <w:r w:rsidRPr="0056300A">
        <w:rPr>
          <w:rFonts w:ascii="Arial" w:eastAsiaTheme="minorHAnsi" w:hAnsi="Arial" w:cs="Arial"/>
          <w:lang w:val="es-MX"/>
        </w:rPr>
        <w:t xml:space="preserve">A, antepenúltimo párrafo, de la </w:t>
      </w:r>
      <w:r w:rsidRPr="0056300A">
        <w:rPr>
          <w:rFonts w:ascii="Arial" w:eastAsiaTheme="minorHAnsi" w:hAnsi="Arial" w:cs="Arial"/>
          <w:i/>
          <w:iCs/>
          <w:lang w:val="es-MX"/>
        </w:rPr>
        <w:t>LCF</w:t>
      </w:r>
      <w:r w:rsidRPr="0056300A">
        <w:rPr>
          <w:rFonts w:ascii="Arial" w:eastAsiaTheme="minorHAnsi" w:hAnsi="Arial" w:cs="Arial"/>
          <w:lang w:val="es-MX"/>
        </w:rPr>
        <w:t>; en relación con los numerales 1.3 Definiciones y 2.3</w:t>
      </w:r>
      <w:r w:rsidR="009B0E8E">
        <w:rPr>
          <w:rFonts w:ascii="Arial" w:eastAsiaTheme="minorHAnsi" w:hAnsi="Arial" w:cs="Arial"/>
          <w:lang w:val="es-MX"/>
        </w:rPr>
        <w:t xml:space="preserve"> </w:t>
      </w:r>
      <w:r w:rsidRPr="0056300A">
        <w:rPr>
          <w:rFonts w:ascii="Arial" w:eastAsiaTheme="minorHAnsi" w:hAnsi="Arial" w:cs="Arial"/>
          <w:lang w:val="es-MX"/>
        </w:rPr>
        <w:t>Proyectos FAIS, apartado B. Para la realización de proyectos con recursos del FISMDF,</w:t>
      </w:r>
      <w:r w:rsidR="009B0E8E">
        <w:rPr>
          <w:rFonts w:ascii="Arial" w:eastAsiaTheme="minorHAnsi" w:hAnsi="Arial" w:cs="Arial"/>
          <w:lang w:val="es-MX"/>
        </w:rPr>
        <w:t xml:space="preserve"> </w:t>
      </w:r>
      <w:r w:rsidRPr="0056300A">
        <w:rPr>
          <w:rFonts w:ascii="Arial" w:eastAsiaTheme="minorHAnsi" w:hAnsi="Arial" w:cs="Arial"/>
          <w:lang w:val="es-MX"/>
        </w:rPr>
        <w:t xml:space="preserve">fracción II, del Acuerdo por el que se modifica el diverso por el que se emiten los </w:t>
      </w:r>
      <w:r w:rsidRPr="0056300A">
        <w:rPr>
          <w:rFonts w:ascii="Arial" w:eastAsiaTheme="minorHAnsi" w:hAnsi="Arial" w:cs="Arial"/>
          <w:i/>
          <w:iCs/>
          <w:lang w:val="es-MX"/>
        </w:rPr>
        <w:t>LGOFAIS</w:t>
      </w:r>
      <w:r w:rsidRPr="0056300A">
        <w:rPr>
          <w:rFonts w:ascii="Arial" w:eastAsiaTheme="minorHAnsi" w:hAnsi="Arial" w:cs="Arial"/>
          <w:lang w:val="es-MX"/>
        </w:rPr>
        <w:t>,</w:t>
      </w:r>
      <w:r w:rsidR="009B0E8E">
        <w:rPr>
          <w:rFonts w:ascii="Arial" w:eastAsiaTheme="minorHAnsi" w:hAnsi="Arial" w:cs="Arial"/>
          <w:lang w:val="es-MX"/>
        </w:rPr>
        <w:t xml:space="preserve"> </w:t>
      </w:r>
      <w:r w:rsidRPr="0056300A">
        <w:rPr>
          <w:rFonts w:ascii="Arial" w:eastAsiaTheme="minorHAnsi" w:hAnsi="Arial" w:cs="Arial"/>
          <w:lang w:val="es-MX"/>
        </w:rPr>
        <w:t xml:space="preserve">publicado el 12 de marzo de 2015, en el Diario Oficial de la Federación. </w:t>
      </w: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Informe a la Auditoría Superior de la Federación.</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9B0E8E" w:rsidRDefault="0056300A" w:rsidP="0056300A">
      <w:pPr>
        <w:autoSpaceDE w:val="0"/>
        <w:autoSpaceDN w:val="0"/>
        <w:adjustRightInd w:val="0"/>
        <w:spacing w:after="0" w:line="360" w:lineRule="auto"/>
        <w:jc w:val="both"/>
        <w:rPr>
          <w:rFonts w:ascii="Arial" w:eastAsiaTheme="minorHAnsi" w:hAnsi="Arial" w:cs="Arial"/>
          <w:bCs/>
          <w:lang w:val="es-MX"/>
        </w:rPr>
      </w:pPr>
    </w:p>
    <w:p w:rsidR="0056300A" w:rsidRPr="0056300A" w:rsidRDefault="009B0E8E" w:rsidP="009B0E8E">
      <w:pPr>
        <w:autoSpaceDE w:val="0"/>
        <w:autoSpaceDN w:val="0"/>
        <w:adjustRightInd w:val="0"/>
        <w:spacing w:after="0" w:line="360" w:lineRule="auto"/>
        <w:ind w:firstLine="709"/>
        <w:jc w:val="both"/>
        <w:rPr>
          <w:rFonts w:ascii="Arial" w:eastAsiaTheme="minorHAnsi" w:hAnsi="Arial" w:cs="Arial"/>
          <w:b/>
          <w:bCs/>
          <w:lang w:val="es-MX"/>
        </w:rPr>
      </w:pPr>
      <w:r w:rsidRPr="009B0E8E">
        <w:rPr>
          <w:rFonts w:ascii="Arial" w:eastAsiaTheme="minorHAnsi" w:hAnsi="Arial" w:cs="Arial"/>
          <w:bCs/>
          <w:lang w:val="es-MX"/>
        </w:rPr>
        <w:t>En el expediente</w:t>
      </w:r>
      <w:r>
        <w:rPr>
          <w:rFonts w:ascii="Arial" w:eastAsiaTheme="minorHAnsi" w:hAnsi="Arial" w:cs="Arial"/>
          <w:b/>
          <w:bCs/>
          <w:lang w:val="es-MX"/>
        </w:rPr>
        <w:t xml:space="preserve"> </w:t>
      </w:r>
      <w:r w:rsidR="0056300A" w:rsidRPr="0056300A">
        <w:rPr>
          <w:rFonts w:ascii="Arial" w:eastAsiaTheme="minorHAnsi" w:hAnsi="Arial" w:cs="Arial"/>
          <w:b/>
          <w:bCs/>
          <w:lang w:val="es-MX"/>
        </w:rPr>
        <w:t>GML-R33-22/15</w:t>
      </w:r>
      <w:r w:rsidR="0056300A" w:rsidRPr="009B0E8E">
        <w:rPr>
          <w:rFonts w:ascii="Arial" w:eastAsiaTheme="minorHAnsi" w:hAnsi="Arial" w:cs="Arial"/>
          <w:bCs/>
          <w:lang w:val="es-MX"/>
        </w:rPr>
        <w:t xml:space="preserve"> </w:t>
      </w:r>
      <w:r w:rsidRPr="009B0E8E">
        <w:rPr>
          <w:rFonts w:ascii="Arial" w:eastAsiaTheme="minorHAnsi" w:hAnsi="Arial" w:cs="Arial"/>
          <w:bCs/>
          <w:lang w:val="es-MX"/>
        </w:rPr>
        <w:t>(</w:t>
      </w:r>
      <w:r w:rsidR="0056300A" w:rsidRPr="009B0E8E">
        <w:rPr>
          <w:rFonts w:ascii="Arial" w:eastAsiaTheme="minorHAnsi" w:hAnsi="Arial" w:cs="Arial"/>
          <w:bCs/>
          <w:lang w:val="es-MX"/>
        </w:rPr>
        <w:t>Suministro e instalación de sistema eléctrico para</w:t>
      </w:r>
      <w:r w:rsidRPr="009B0E8E">
        <w:rPr>
          <w:rFonts w:ascii="Arial" w:eastAsiaTheme="minorHAnsi" w:hAnsi="Arial" w:cs="Arial"/>
          <w:bCs/>
          <w:lang w:val="es-MX"/>
        </w:rPr>
        <w:t xml:space="preserve"> </w:t>
      </w:r>
      <w:r w:rsidR="0056300A" w:rsidRPr="009B0E8E">
        <w:rPr>
          <w:rFonts w:ascii="Arial" w:eastAsiaTheme="minorHAnsi" w:hAnsi="Arial" w:cs="Arial"/>
          <w:bCs/>
          <w:lang w:val="es-MX"/>
        </w:rPr>
        <w:t xml:space="preserve">vivienda de hasta 1,200 </w:t>
      </w:r>
      <w:proofErr w:type="spellStart"/>
      <w:r w:rsidR="0056300A" w:rsidRPr="009B0E8E">
        <w:rPr>
          <w:rFonts w:ascii="Arial" w:eastAsiaTheme="minorHAnsi" w:hAnsi="Arial" w:cs="Arial"/>
          <w:bCs/>
          <w:lang w:val="es-MX"/>
        </w:rPr>
        <w:t>wh</w:t>
      </w:r>
      <w:proofErr w:type="spellEnd"/>
      <w:r w:rsidR="0056300A" w:rsidRPr="009B0E8E">
        <w:rPr>
          <w:rFonts w:ascii="Arial" w:eastAsiaTheme="minorHAnsi" w:hAnsi="Arial" w:cs="Arial"/>
          <w:bCs/>
          <w:lang w:val="es-MX"/>
        </w:rPr>
        <w:t xml:space="preserve"> (fotoceldas) en ejidos:</w:t>
      </w:r>
      <w:r w:rsidRPr="009B0E8E">
        <w:rPr>
          <w:rFonts w:ascii="Arial" w:eastAsiaTheme="minorHAnsi" w:hAnsi="Arial" w:cs="Arial"/>
          <w:bCs/>
          <w:lang w:val="es-MX"/>
        </w:rPr>
        <w:t xml:space="preserve"> </w:t>
      </w:r>
      <w:r w:rsidR="0056300A" w:rsidRPr="009B0E8E">
        <w:rPr>
          <w:rFonts w:ascii="Arial" w:eastAsiaTheme="minorHAnsi" w:hAnsi="Arial" w:cs="Arial"/>
          <w:bCs/>
          <w:lang w:val="es-MX"/>
        </w:rPr>
        <w:t xml:space="preserve">San Francisco </w:t>
      </w:r>
      <w:proofErr w:type="spellStart"/>
      <w:r w:rsidR="0056300A" w:rsidRPr="009B0E8E">
        <w:rPr>
          <w:rFonts w:ascii="Arial" w:eastAsiaTheme="minorHAnsi" w:hAnsi="Arial" w:cs="Arial"/>
          <w:bCs/>
          <w:lang w:val="es-MX"/>
        </w:rPr>
        <w:t>Tenamaxtle</w:t>
      </w:r>
      <w:proofErr w:type="spellEnd"/>
      <w:r w:rsidR="0056300A" w:rsidRPr="009B0E8E">
        <w:rPr>
          <w:rFonts w:ascii="Arial" w:eastAsiaTheme="minorHAnsi" w:hAnsi="Arial" w:cs="Arial"/>
          <w:bCs/>
          <w:lang w:val="es-MX"/>
        </w:rPr>
        <w:t>, Los Laureles, El Piojo,</w:t>
      </w:r>
      <w:r w:rsidRPr="009B0E8E">
        <w:rPr>
          <w:rFonts w:ascii="Arial" w:eastAsiaTheme="minorHAnsi" w:hAnsi="Arial" w:cs="Arial"/>
          <w:bCs/>
          <w:lang w:val="es-MX"/>
        </w:rPr>
        <w:t xml:space="preserve"> </w:t>
      </w:r>
      <w:r w:rsidR="0056300A" w:rsidRPr="009B0E8E">
        <w:rPr>
          <w:rFonts w:ascii="Arial" w:eastAsiaTheme="minorHAnsi" w:hAnsi="Arial" w:cs="Arial"/>
          <w:bCs/>
          <w:lang w:val="es-MX"/>
        </w:rPr>
        <w:t>Ciénega de Juan</w:t>
      </w:r>
      <w:r w:rsidRPr="009B0E8E">
        <w:rPr>
          <w:rFonts w:ascii="Arial" w:eastAsiaTheme="minorHAnsi" w:hAnsi="Arial" w:cs="Arial"/>
          <w:bCs/>
          <w:lang w:val="es-MX"/>
        </w:rPr>
        <w:t xml:space="preserve"> Pérez y La Jabonera-Los Álamos) se observó:</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146. No se localizó ni fue exhibida durante la auditoría, la documentación que permita verificar</w:t>
      </w:r>
      <w:r w:rsidR="009B0E8E">
        <w:rPr>
          <w:rFonts w:ascii="Arial" w:eastAsiaTheme="minorHAnsi" w:hAnsi="Arial" w:cs="Arial"/>
          <w:lang w:val="es-MX"/>
        </w:rPr>
        <w:t xml:space="preserve"> </w:t>
      </w:r>
      <w:r w:rsidRPr="0056300A">
        <w:rPr>
          <w:rFonts w:ascii="Arial" w:eastAsiaTheme="minorHAnsi" w:hAnsi="Arial" w:cs="Arial"/>
          <w:lang w:val="es-MX"/>
        </w:rPr>
        <w:t xml:space="preserve">que la obra fue incluida en el presupuesto anual del ejercicio 2015, </w:t>
      </w:r>
      <w:r w:rsidRPr="0056300A">
        <w:rPr>
          <w:rFonts w:ascii="Arial" w:eastAsiaTheme="minorHAnsi" w:hAnsi="Arial" w:cs="Arial"/>
          <w:lang w:val="es-MX"/>
        </w:rPr>
        <w:lastRenderedPageBreak/>
        <w:t>acorde con lo dispuesto</w:t>
      </w:r>
      <w:r w:rsidR="009B0E8E">
        <w:rPr>
          <w:rFonts w:ascii="Arial" w:eastAsiaTheme="minorHAnsi" w:hAnsi="Arial" w:cs="Arial"/>
          <w:lang w:val="es-MX"/>
        </w:rPr>
        <w:t xml:space="preserve"> </w:t>
      </w:r>
      <w:r w:rsidRPr="0056300A">
        <w:rPr>
          <w:rFonts w:ascii="Arial" w:eastAsiaTheme="minorHAnsi" w:hAnsi="Arial" w:cs="Arial"/>
          <w:lang w:val="es-MX"/>
        </w:rPr>
        <w:t xml:space="preserve">en el artículo 18, fracción IV, en relación con los artículos 19 y 22, de la </w:t>
      </w:r>
      <w:r w:rsidRPr="0056300A">
        <w:rPr>
          <w:rFonts w:ascii="Arial" w:eastAsiaTheme="minorHAnsi" w:hAnsi="Arial" w:cs="Arial"/>
          <w:i/>
          <w:iCs/>
          <w:lang w:val="es-MX"/>
        </w:rPr>
        <w:t>LOPEMNL</w:t>
      </w:r>
      <w:r w:rsidRPr="0056300A">
        <w:rPr>
          <w:rFonts w:ascii="Arial" w:eastAsiaTheme="minorHAnsi" w:hAnsi="Arial" w:cs="Arial"/>
          <w:lang w:val="es-MX"/>
        </w:rPr>
        <w:t xml:space="preserve">. </w:t>
      </w: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Recomendaciones en Relación a la Gestión o Control Interno.</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147. No se localizó ni fue exhibido durante la auditoría, el presupuesto elaborado por el Ente</w:t>
      </w:r>
      <w:r w:rsidR="009B0E8E">
        <w:rPr>
          <w:rFonts w:ascii="Arial" w:eastAsiaTheme="minorHAnsi" w:hAnsi="Arial" w:cs="Arial"/>
          <w:lang w:val="es-MX"/>
        </w:rPr>
        <w:t xml:space="preserve"> </w:t>
      </w:r>
      <w:r w:rsidRPr="0056300A">
        <w:rPr>
          <w:rFonts w:ascii="Arial" w:eastAsiaTheme="minorHAnsi" w:hAnsi="Arial" w:cs="Arial"/>
          <w:lang w:val="es-MX"/>
        </w:rPr>
        <w:t>Público para la obra, ni los análisis de precios unitarios que permitan verificar la aplicación</w:t>
      </w:r>
      <w:r w:rsidR="009B0E8E">
        <w:rPr>
          <w:rFonts w:ascii="Arial" w:eastAsiaTheme="minorHAnsi" w:hAnsi="Arial" w:cs="Arial"/>
          <w:lang w:val="es-MX"/>
        </w:rPr>
        <w:t xml:space="preserve"> </w:t>
      </w:r>
      <w:r w:rsidRPr="0056300A">
        <w:rPr>
          <w:rFonts w:ascii="Arial" w:eastAsiaTheme="minorHAnsi" w:hAnsi="Arial" w:cs="Arial"/>
          <w:lang w:val="es-MX"/>
        </w:rPr>
        <w:t>de los costos actualizados de acuerdo con las condiciones que prevalecían en el momento</w:t>
      </w:r>
      <w:r w:rsidR="009B0E8E">
        <w:rPr>
          <w:rFonts w:ascii="Arial" w:eastAsiaTheme="minorHAnsi" w:hAnsi="Arial" w:cs="Arial"/>
          <w:lang w:val="es-MX"/>
        </w:rPr>
        <w:t xml:space="preserve"> </w:t>
      </w:r>
      <w:r w:rsidRPr="0056300A">
        <w:rPr>
          <w:rFonts w:ascii="Arial" w:eastAsiaTheme="minorHAnsi" w:hAnsi="Arial" w:cs="Arial"/>
          <w:lang w:val="es-MX"/>
        </w:rPr>
        <w:t xml:space="preserve">de su elaboración, obligación establecida en el artículo 19, fracción XIII, de la </w:t>
      </w:r>
      <w:r w:rsidRPr="0056300A">
        <w:rPr>
          <w:rFonts w:ascii="Arial" w:eastAsiaTheme="minorHAnsi" w:hAnsi="Arial" w:cs="Arial"/>
          <w:i/>
          <w:iCs/>
          <w:lang w:val="es-MX"/>
        </w:rPr>
        <w:t>LOPEMNL</w:t>
      </w:r>
      <w:r w:rsidRPr="0056300A">
        <w:rPr>
          <w:rFonts w:ascii="Arial" w:eastAsiaTheme="minorHAnsi" w:hAnsi="Arial" w:cs="Arial"/>
          <w:lang w:val="es-MX"/>
        </w:rPr>
        <w:t>.</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Pr="0056300A" w:rsidRDefault="0056300A" w:rsidP="0056300A">
      <w:pPr>
        <w:autoSpaceDE w:val="0"/>
        <w:autoSpaceDN w:val="0"/>
        <w:adjustRightInd w:val="0"/>
        <w:spacing w:after="0" w:line="360" w:lineRule="auto"/>
        <w:jc w:val="both"/>
        <w:rPr>
          <w:rFonts w:ascii="Arial" w:eastAsiaTheme="minorHAnsi" w:hAnsi="Arial" w:cs="Arial"/>
          <w:b/>
          <w:bCs/>
          <w:lang w:val="es-MX"/>
        </w:rPr>
      </w:pPr>
      <w:r w:rsidRPr="0056300A">
        <w:rPr>
          <w:rFonts w:ascii="Arial" w:eastAsiaTheme="minorHAnsi" w:hAnsi="Arial" w:cs="Arial"/>
          <w:b/>
          <w:bCs/>
          <w:lang w:val="es-MX"/>
        </w:rPr>
        <w:t>Acción(es) o recomendación(es) emitida(s)</w:t>
      </w:r>
    </w:p>
    <w:p w:rsidR="0056300A" w:rsidRPr="0056300A" w:rsidRDefault="0056300A" w:rsidP="0056300A">
      <w:pPr>
        <w:autoSpaceDE w:val="0"/>
        <w:autoSpaceDN w:val="0"/>
        <w:adjustRightInd w:val="0"/>
        <w:spacing w:after="0" w:line="360" w:lineRule="auto"/>
        <w:jc w:val="both"/>
        <w:rPr>
          <w:rFonts w:ascii="Arial" w:eastAsiaTheme="minorHAnsi" w:hAnsi="Arial" w:cs="Arial"/>
          <w:i/>
          <w:iCs/>
          <w:lang w:val="es-MX"/>
        </w:rPr>
      </w:pPr>
      <w:r w:rsidRPr="0056300A">
        <w:rPr>
          <w:rFonts w:ascii="Arial" w:eastAsiaTheme="minorHAnsi" w:hAnsi="Arial" w:cs="Arial"/>
          <w:i/>
          <w:iCs/>
          <w:lang w:val="es-MX"/>
        </w:rPr>
        <w:t>Promoción de Fincamiento de Responsabilidad Administrativa.</w:t>
      </w:r>
    </w:p>
    <w:p w:rsidR="0056300A" w:rsidRPr="0056300A" w:rsidRDefault="0056300A" w:rsidP="0056300A">
      <w:pPr>
        <w:autoSpaceDE w:val="0"/>
        <w:autoSpaceDN w:val="0"/>
        <w:adjustRightInd w:val="0"/>
        <w:spacing w:after="0" w:line="360" w:lineRule="auto"/>
        <w:jc w:val="both"/>
        <w:rPr>
          <w:rFonts w:ascii="Arial" w:eastAsiaTheme="minorHAnsi" w:hAnsi="Arial" w:cs="Arial"/>
          <w:lang w:val="es-MX"/>
        </w:rPr>
      </w:pPr>
    </w:p>
    <w:p w:rsidR="0056300A" w:rsidRDefault="0056300A" w:rsidP="009B0E8E">
      <w:pPr>
        <w:autoSpaceDE w:val="0"/>
        <w:autoSpaceDN w:val="0"/>
        <w:adjustRightInd w:val="0"/>
        <w:spacing w:after="0" w:line="360" w:lineRule="auto"/>
        <w:ind w:firstLine="709"/>
        <w:jc w:val="both"/>
        <w:rPr>
          <w:rFonts w:ascii="Arial" w:eastAsiaTheme="minorHAnsi" w:hAnsi="Arial" w:cs="Arial"/>
          <w:lang w:val="es-MX"/>
        </w:rPr>
      </w:pPr>
      <w:r w:rsidRPr="0056300A">
        <w:rPr>
          <w:rFonts w:ascii="Arial" w:eastAsiaTheme="minorHAnsi" w:hAnsi="Arial" w:cs="Arial"/>
          <w:lang w:val="es-MX"/>
        </w:rPr>
        <w:t>148. En la revisión del expediente, se encontró que de los recursos ejercidos del Fondo de</w:t>
      </w:r>
      <w:r w:rsidR="009B0E8E">
        <w:rPr>
          <w:rFonts w:ascii="Arial" w:eastAsiaTheme="minorHAnsi" w:hAnsi="Arial" w:cs="Arial"/>
          <w:lang w:val="es-MX"/>
        </w:rPr>
        <w:t xml:space="preserve"> </w:t>
      </w:r>
      <w:r w:rsidRPr="0056300A">
        <w:rPr>
          <w:rFonts w:ascii="Arial" w:eastAsiaTheme="minorHAnsi" w:hAnsi="Arial" w:cs="Arial"/>
          <w:lang w:val="es-MX"/>
        </w:rPr>
        <w:t>Aportaciones para la Infraestructura Social Municipal (FISM), $449,792 fueron aplicados en</w:t>
      </w:r>
      <w:r w:rsidR="009B0E8E">
        <w:rPr>
          <w:rFonts w:ascii="Arial" w:eastAsiaTheme="minorHAnsi" w:hAnsi="Arial" w:cs="Arial"/>
          <w:lang w:val="es-MX"/>
        </w:rPr>
        <w:t xml:space="preserve"> </w:t>
      </w:r>
      <w:r w:rsidRPr="0056300A">
        <w:rPr>
          <w:rFonts w:ascii="Arial" w:eastAsiaTheme="minorHAnsi" w:hAnsi="Arial" w:cs="Arial"/>
          <w:lang w:val="es-MX"/>
        </w:rPr>
        <w:t>trabajos realizados en los ejidos que se mencionan en la tabla, detectando en el decreto</w:t>
      </w:r>
      <w:r w:rsidR="009B0E8E">
        <w:rPr>
          <w:rFonts w:ascii="Arial" w:eastAsiaTheme="minorHAnsi" w:hAnsi="Arial" w:cs="Arial"/>
          <w:lang w:val="es-MX"/>
        </w:rPr>
        <w:t xml:space="preserve"> </w:t>
      </w:r>
      <w:r w:rsidRPr="0056300A">
        <w:rPr>
          <w:rFonts w:ascii="Arial" w:eastAsiaTheme="minorHAnsi" w:hAnsi="Arial" w:cs="Arial"/>
          <w:lang w:val="es-MX"/>
        </w:rPr>
        <w:t>emitido por el H. Congreso de la Unión y publicado en el Diario Oficial de la Federación el 3</w:t>
      </w:r>
      <w:r w:rsidR="009B0E8E">
        <w:rPr>
          <w:rFonts w:ascii="Arial" w:eastAsiaTheme="minorHAnsi" w:hAnsi="Arial" w:cs="Arial"/>
          <w:lang w:val="es-MX"/>
        </w:rPr>
        <w:t xml:space="preserve"> </w:t>
      </w:r>
      <w:r w:rsidRPr="0056300A">
        <w:rPr>
          <w:rFonts w:ascii="Arial" w:eastAsiaTheme="minorHAnsi" w:hAnsi="Arial" w:cs="Arial"/>
          <w:lang w:val="es-MX"/>
        </w:rPr>
        <w:t>de diciembre de 2014, en el cual se realiza la declaratoria de Zonas de Atención Prioritaria</w:t>
      </w:r>
      <w:r w:rsidR="009B0E8E">
        <w:rPr>
          <w:rFonts w:ascii="Arial" w:eastAsiaTheme="minorHAnsi" w:hAnsi="Arial" w:cs="Arial"/>
          <w:lang w:val="es-MX"/>
        </w:rPr>
        <w:t xml:space="preserve"> </w:t>
      </w:r>
      <w:r w:rsidRPr="0056300A">
        <w:rPr>
          <w:rFonts w:ascii="Arial" w:eastAsiaTheme="minorHAnsi" w:hAnsi="Arial" w:cs="Arial"/>
          <w:lang w:val="es-MX"/>
        </w:rPr>
        <w:t>para el año 2015, que en ellas no se ejecutaron las obras en referencia; además, de</w:t>
      </w:r>
      <w:r w:rsidR="009B0E8E">
        <w:rPr>
          <w:rFonts w:ascii="Arial" w:eastAsiaTheme="minorHAnsi" w:hAnsi="Arial" w:cs="Arial"/>
          <w:lang w:val="es-MX"/>
        </w:rPr>
        <w:t xml:space="preserve"> </w:t>
      </w:r>
      <w:r w:rsidRPr="0056300A">
        <w:rPr>
          <w:rFonts w:ascii="Arial" w:eastAsiaTheme="minorHAnsi" w:hAnsi="Arial" w:cs="Arial"/>
          <w:lang w:val="es-MX"/>
        </w:rPr>
        <w:t>conformidad con los Indicadores de Rezago Social, mencionados en el Informe Anual sobre</w:t>
      </w:r>
      <w:r w:rsidR="009B0E8E">
        <w:rPr>
          <w:rFonts w:ascii="Arial" w:eastAsiaTheme="minorHAnsi" w:hAnsi="Arial" w:cs="Arial"/>
          <w:lang w:val="es-MX"/>
        </w:rPr>
        <w:t xml:space="preserve"> </w:t>
      </w:r>
      <w:r w:rsidRPr="0056300A">
        <w:rPr>
          <w:rFonts w:ascii="Arial" w:eastAsiaTheme="minorHAnsi" w:hAnsi="Arial" w:cs="Arial"/>
          <w:lang w:val="es-MX"/>
        </w:rPr>
        <w:t>la Situación de Pobreza y Rezago Social 2015 del Ente Público, emitidos por la Secretaría de</w:t>
      </w:r>
      <w:r w:rsidR="009B0E8E">
        <w:rPr>
          <w:rFonts w:ascii="Arial" w:eastAsiaTheme="minorHAnsi" w:hAnsi="Arial" w:cs="Arial"/>
          <w:lang w:val="es-MX"/>
        </w:rPr>
        <w:t xml:space="preserve"> </w:t>
      </w:r>
      <w:r w:rsidRPr="0056300A">
        <w:rPr>
          <w:rFonts w:ascii="Arial" w:eastAsiaTheme="minorHAnsi" w:hAnsi="Arial" w:cs="Arial"/>
          <w:lang w:val="es-MX"/>
        </w:rPr>
        <w:t>Desarrollo Social (SEDESOL), las zonas en que se ejecutaron las obras no se encuentran en</w:t>
      </w:r>
      <w:r w:rsidR="009B0E8E">
        <w:rPr>
          <w:rFonts w:ascii="Arial" w:eastAsiaTheme="minorHAnsi" w:hAnsi="Arial" w:cs="Arial"/>
          <w:lang w:val="es-MX"/>
        </w:rPr>
        <w:t xml:space="preserve"> </w:t>
      </w:r>
      <w:r w:rsidRPr="0056300A">
        <w:rPr>
          <w:rFonts w:ascii="Arial" w:eastAsiaTheme="minorHAnsi" w:hAnsi="Arial" w:cs="Arial"/>
          <w:lang w:val="es-MX"/>
        </w:rPr>
        <w:t xml:space="preserve">los citados </w:t>
      </w:r>
      <w:r w:rsidRPr="0056300A">
        <w:rPr>
          <w:rFonts w:ascii="Arial" w:eastAsiaTheme="minorHAnsi" w:hAnsi="Arial" w:cs="Arial"/>
          <w:lang w:val="es-MX"/>
        </w:rPr>
        <w:lastRenderedPageBreak/>
        <w:t>Indicadores, siendo que el municipio cuenta con localidades que tienen grados de</w:t>
      </w:r>
      <w:r w:rsidR="009B0E8E">
        <w:rPr>
          <w:rFonts w:ascii="Arial" w:eastAsiaTheme="minorHAnsi" w:hAnsi="Arial" w:cs="Arial"/>
          <w:lang w:val="es-MX"/>
        </w:rPr>
        <w:t xml:space="preserve"> </w:t>
      </w:r>
      <w:r w:rsidRPr="0056300A">
        <w:rPr>
          <w:rFonts w:ascii="Arial" w:eastAsiaTheme="minorHAnsi" w:hAnsi="Arial" w:cs="Arial"/>
          <w:lang w:val="es-MX"/>
        </w:rPr>
        <w:t>rezago social "Alto" y "Medio", las cuales son prioridad para recibir el beneficio del recurso,</w:t>
      </w:r>
      <w:r w:rsidR="009B0E8E">
        <w:rPr>
          <w:rFonts w:ascii="Arial" w:eastAsiaTheme="minorHAnsi" w:hAnsi="Arial" w:cs="Arial"/>
          <w:lang w:val="es-MX"/>
        </w:rPr>
        <w:t xml:space="preserve"> </w:t>
      </w:r>
      <w:r w:rsidRPr="0056300A">
        <w:rPr>
          <w:rFonts w:ascii="Arial" w:eastAsiaTheme="minorHAnsi" w:hAnsi="Arial" w:cs="Arial"/>
          <w:lang w:val="es-MX"/>
        </w:rPr>
        <w:t>de lo cual no se localizó ni fue exhibida durante la auditoría, la aplicación del Instrumento</w:t>
      </w:r>
      <w:r w:rsidR="009B0E8E">
        <w:rPr>
          <w:rFonts w:ascii="Arial" w:eastAsiaTheme="minorHAnsi" w:hAnsi="Arial" w:cs="Arial"/>
          <w:lang w:val="es-MX"/>
        </w:rPr>
        <w:t xml:space="preserve"> </w:t>
      </w:r>
      <w:r w:rsidRPr="0056300A">
        <w:rPr>
          <w:rFonts w:ascii="Arial" w:eastAsiaTheme="minorHAnsi" w:hAnsi="Arial" w:cs="Arial"/>
          <w:lang w:val="es-MX"/>
        </w:rPr>
        <w:t>vigente para la identificación de los beneficiarios de la SEDESOL (Cuestionario Único de</w:t>
      </w:r>
      <w:r w:rsidR="009B0E8E">
        <w:rPr>
          <w:rFonts w:ascii="Arial" w:eastAsiaTheme="minorHAnsi" w:hAnsi="Arial" w:cs="Arial"/>
          <w:lang w:val="es-MX"/>
        </w:rPr>
        <w:t xml:space="preserve"> </w:t>
      </w:r>
      <w:r w:rsidRPr="0056300A">
        <w:rPr>
          <w:rFonts w:ascii="Arial" w:eastAsiaTheme="minorHAnsi" w:hAnsi="Arial" w:cs="Arial"/>
          <w:lang w:val="es-MX"/>
        </w:rPr>
        <w:t>Información Socioeconómica, CUIS), con su correspondiente documento que demuestre la</w:t>
      </w:r>
      <w:r w:rsidR="009B0E8E">
        <w:rPr>
          <w:rFonts w:ascii="Arial" w:eastAsiaTheme="minorHAnsi" w:hAnsi="Arial" w:cs="Arial"/>
          <w:lang w:val="es-MX"/>
        </w:rPr>
        <w:t xml:space="preserve"> </w:t>
      </w:r>
      <w:r w:rsidRPr="0056300A">
        <w:rPr>
          <w:rFonts w:ascii="Arial" w:eastAsiaTheme="minorHAnsi" w:hAnsi="Arial" w:cs="Arial"/>
          <w:lang w:val="es-MX"/>
        </w:rPr>
        <w:t>evaluación y determinación de los hogares y personas en pobreza extrema por parte de la</w:t>
      </w:r>
      <w:r w:rsidR="009B0E8E">
        <w:rPr>
          <w:rFonts w:ascii="Arial" w:eastAsiaTheme="minorHAnsi" w:hAnsi="Arial" w:cs="Arial"/>
          <w:lang w:val="es-MX"/>
        </w:rPr>
        <w:t xml:space="preserve"> </w:t>
      </w:r>
      <w:r w:rsidRPr="0056300A">
        <w:rPr>
          <w:rFonts w:ascii="Arial" w:eastAsiaTheme="minorHAnsi" w:hAnsi="Arial" w:cs="Arial"/>
          <w:lang w:val="es-MX"/>
        </w:rPr>
        <w:t>SEDESOL, con los cuales se acredite que tal inversión beneficia directamente a población</w:t>
      </w:r>
      <w:r w:rsidR="009B0E8E">
        <w:rPr>
          <w:rFonts w:ascii="Arial" w:eastAsiaTheme="minorHAnsi" w:hAnsi="Arial" w:cs="Arial"/>
          <w:lang w:val="es-MX"/>
        </w:rPr>
        <w:t xml:space="preserve"> </w:t>
      </w:r>
      <w:r w:rsidRPr="0056300A">
        <w:rPr>
          <w:rFonts w:ascii="Arial" w:eastAsiaTheme="minorHAnsi" w:hAnsi="Arial" w:cs="Arial"/>
          <w:lang w:val="es-MX"/>
        </w:rPr>
        <w:t>en pobreza extrema; lo anterior, de conformidad con lo establecido en el artículo 33, párrafo</w:t>
      </w:r>
      <w:r w:rsidR="009B0E8E">
        <w:rPr>
          <w:rFonts w:ascii="Arial" w:eastAsiaTheme="minorHAnsi" w:hAnsi="Arial" w:cs="Arial"/>
          <w:lang w:val="es-MX"/>
        </w:rPr>
        <w:t xml:space="preserve"> </w:t>
      </w:r>
      <w:r w:rsidRPr="0056300A">
        <w:rPr>
          <w:rFonts w:ascii="Arial" w:eastAsiaTheme="minorHAnsi" w:hAnsi="Arial" w:cs="Arial"/>
          <w:lang w:val="es-MX"/>
        </w:rPr>
        <w:t xml:space="preserve">primero; y apartado A, antepenúltimo párrafo, de la </w:t>
      </w:r>
      <w:r w:rsidRPr="0056300A">
        <w:rPr>
          <w:rFonts w:ascii="Arial" w:eastAsiaTheme="minorHAnsi" w:hAnsi="Arial" w:cs="Arial"/>
          <w:i/>
          <w:iCs/>
          <w:lang w:val="es-MX"/>
        </w:rPr>
        <w:t>LCF</w:t>
      </w:r>
      <w:r w:rsidRPr="0056300A">
        <w:rPr>
          <w:rFonts w:ascii="Arial" w:eastAsiaTheme="minorHAnsi" w:hAnsi="Arial" w:cs="Arial"/>
          <w:lang w:val="es-MX"/>
        </w:rPr>
        <w:t>; en relación con los numerales</w:t>
      </w:r>
      <w:r w:rsidR="009B0E8E">
        <w:rPr>
          <w:rFonts w:ascii="Arial" w:eastAsiaTheme="minorHAnsi" w:hAnsi="Arial" w:cs="Arial"/>
          <w:lang w:val="es-MX"/>
        </w:rPr>
        <w:t xml:space="preserve"> </w:t>
      </w:r>
      <w:r w:rsidRPr="0056300A">
        <w:rPr>
          <w:rFonts w:ascii="Arial" w:eastAsiaTheme="minorHAnsi" w:hAnsi="Arial" w:cs="Arial"/>
          <w:lang w:val="es-MX"/>
        </w:rPr>
        <w:t>1.3 Definiciones y 2.3 Proyectos FAIS, apartado B. Para la realización de proyectos con</w:t>
      </w:r>
      <w:r w:rsidR="009B0E8E">
        <w:rPr>
          <w:rFonts w:ascii="Arial" w:eastAsiaTheme="minorHAnsi" w:hAnsi="Arial" w:cs="Arial"/>
          <w:lang w:val="es-MX"/>
        </w:rPr>
        <w:t xml:space="preserve"> </w:t>
      </w:r>
      <w:r w:rsidRPr="0056300A">
        <w:rPr>
          <w:rFonts w:ascii="Arial" w:eastAsiaTheme="minorHAnsi" w:hAnsi="Arial" w:cs="Arial"/>
          <w:lang w:val="es-MX"/>
        </w:rPr>
        <w:t>recursos del FISMDF, fracción II, del Acuerdo por el que se modifica el diverso por el que se</w:t>
      </w:r>
      <w:r w:rsidR="009B0E8E">
        <w:rPr>
          <w:rFonts w:ascii="Arial" w:eastAsiaTheme="minorHAnsi" w:hAnsi="Arial" w:cs="Arial"/>
          <w:lang w:val="es-MX"/>
        </w:rPr>
        <w:t xml:space="preserve"> </w:t>
      </w:r>
      <w:r w:rsidRPr="0056300A">
        <w:rPr>
          <w:rFonts w:ascii="Arial" w:eastAsiaTheme="minorHAnsi" w:hAnsi="Arial" w:cs="Arial"/>
          <w:lang w:val="es-MX"/>
        </w:rPr>
        <w:t xml:space="preserve">emiten los </w:t>
      </w:r>
      <w:r w:rsidRPr="0056300A">
        <w:rPr>
          <w:rFonts w:ascii="Arial" w:eastAsiaTheme="minorHAnsi" w:hAnsi="Arial" w:cs="Arial"/>
          <w:i/>
          <w:iCs/>
          <w:lang w:val="es-MX"/>
        </w:rPr>
        <w:t>LGOFAIS</w:t>
      </w:r>
      <w:r w:rsidRPr="0056300A">
        <w:rPr>
          <w:rFonts w:ascii="Arial" w:eastAsiaTheme="minorHAnsi" w:hAnsi="Arial" w:cs="Arial"/>
          <w:lang w:val="es-MX"/>
        </w:rPr>
        <w:t>, publicado el 12 de marzo de 2015, en el Diario Oficial de la Federación.</w:t>
      </w:r>
    </w:p>
    <w:p w:rsidR="009B0E8E" w:rsidRDefault="009B0E8E" w:rsidP="009B0E8E">
      <w:pPr>
        <w:autoSpaceDE w:val="0"/>
        <w:autoSpaceDN w:val="0"/>
        <w:adjustRightInd w:val="0"/>
        <w:spacing w:after="0" w:line="360" w:lineRule="auto"/>
        <w:ind w:firstLine="709"/>
        <w:jc w:val="both"/>
        <w:rPr>
          <w:rFonts w:ascii="Arial" w:eastAsiaTheme="minorHAnsi" w:hAnsi="Arial" w:cs="Arial"/>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002"/>
        <w:gridCol w:w="218"/>
        <w:gridCol w:w="1305"/>
        <w:gridCol w:w="93"/>
        <w:gridCol w:w="93"/>
        <w:gridCol w:w="2785"/>
      </w:tblGrid>
      <w:tr w:rsidR="00314D34" w:rsidRPr="00314D34" w:rsidTr="00314D34">
        <w:trPr>
          <w:tblCellSpacing w:w="15" w:type="dxa"/>
        </w:trPr>
        <w:tc>
          <w:tcPr>
            <w:tcW w:w="0" w:type="auto"/>
            <w:vAlign w:val="center"/>
            <w:hideMark/>
          </w:tcPr>
          <w:p w:rsidR="00314D34" w:rsidRPr="00314D34" w:rsidRDefault="00314D34" w:rsidP="00314D34">
            <w:pPr>
              <w:spacing w:after="0"/>
              <w:jc w:val="center"/>
              <w:rPr>
                <w:rFonts w:ascii="Arial" w:hAnsi="Arial" w:cs="Arial"/>
                <w:b/>
                <w:sz w:val="14"/>
                <w:szCs w:val="14"/>
                <w:u w:val="single"/>
                <w:lang w:val="es-MX" w:eastAsia="es-MX"/>
              </w:rPr>
            </w:pPr>
            <w:r w:rsidRPr="00314D34">
              <w:rPr>
                <w:rFonts w:ascii="Arial" w:hAnsi="Arial" w:cs="Arial"/>
                <w:b/>
                <w:sz w:val="14"/>
                <w:szCs w:val="14"/>
                <w:u w:val="single"/>
                <w:lang w:val="es-MX" w:eastAsia="es-MX"/>
              </w:rPr>
              <w:t>Ejido</w:t>
            </w:r>
          </w:p>
        </w:tc>
        <w:tc>
          <w:tcPr>
            <w:tcW w:w="0" w:type="auto"/>
            <w:vAlign w:val="center"/>
            <w:hideMark/>
          </w:tcPr>
          <w:p w:rsidR="00314D34" w:rsidRPr="00314D34" w:rsidRDefault="00314D34" w:rsidP="00314D34">
            <w:pPr>
              <w:spacing w:after="0"/>
              <w:jc w:val="center"/>
              <w:rPr>
                <w:rFonts w:ascii="Arial" w:hAnsi="Arial" w:cs="Arial"/>
                <w:b/>
                <w:sz w:val="14"/>
                <w:szCs w:val="14"/>
                <w:u w:val="single"/>
                <w:lang w:val="es-MX" w:eastAsia="es-MX"/>
              </w:rPr>
            </w:pPr>
          </w:p>
        </w:tc>
        <w:tc>
          <w:tcPr>
            <w:tcW w:w="0" w:type="auto"/>
            <w:vAlign w:val="center"/>
            <w:hideMark/>
          </w:tcPr>
          <w:p w:rsidR="00314D34" w:rsidRPr="00314D34" w:rsidRDefault="00314D34" w:rsidP="00314D34">
            <w:pPr>
              <w:spacing w:after="0"/>
              <w:jc w:val="center"/>
              <w:rPr>
                <w:rFonts w:ascii="Arial" w:hAnsi="Arial" w:cs="Arial"/>
                <w:b/>
                <w:sz w:val="14"/>
                <w:szCs w:val="14"/>
                <w:u w:val="single"/>
                <w:lang w:val="es-MX" w:eastAsia="es-MX"/>
              </w:rPr>
            </w:pPr>
            <w:r w:rsidRPr="00314D34">
              <w:rPr>
                <w:rFonts w:ascii="Arial" w:hAnsi="Arial" w:cs="Arial"/>
                <w:b/>
                <w:sz w:val="14"/>
                <w:szCs w:val="14"/>
                <w:u w:val="single"/>
                <w:lang w:val="es-MX" w:eastAsia="es-MX"/>
              </w:rPr>
              <w:t>Importe</w:t>
            </w:r>
          </w:p>
        </w:tc>
        <w:tc>
          <w:tcPr>
            <w:tcW w:w="0" w:type="auto"/>
            <w:vAlign w:val="center"/>
            <w:hideMark/>
          </w:tcPr>
          <w:p w:rsidR="00314D34" w:rsidRPr="00314D34" w:rsidRDefault="00314D34" w:rsidP="00314D34">
            <w:pPr>
              <w:spacing w:after="0"/>
              <w:jc w:val="center"/>
              <w:rPr>
                <w:rFonts w:ascii="Arial" w:hAnsi="Arial" w:cs="Arial"/>
                <w:b/>
                <w:sz w:val="14"/>
                <w:szCs w:val="14"/>
                <w:u w:val="single"/>
                <w:lang w:val="es-MX" w:eastAsia="es-MX"/>
              </w:rPr>
            </w:pPr>
          </w:p>
        </w:tc>
        <w:tc>
          <w:tcPr>
            <w:tcW w:w="0" w:type="auto"/>
            <w:vAlign w:val="center"/>
            <w:hideMark/>
          </w:tcPr>
          <w:p w:rsidR="00314D34" w:rsidRPr="00314D34" w:rsidRDefault="00314D34" w:rsidP="00314D34">
            <w:pPr>
              <w:spacing w:after="0"/>
              <w:jc w:val="center"/>
              <w:rPr>
                <w:rFonts w:ascii="Arial" w:hAnsi="Arial" w:cs="Arial"/>
                <w:b/>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b/>
                <w:sz w:val="14"/>
                <w:szCs w:val="14"/>
                <w:u w:val="single"/>
                <w:lang w:val="es-MX" w:eastAsia="es-MX"/>
              </w:rPr>
            </w:pPr>
            <w:r w:rsidRPr="00314D34">
              <w:rPr>
                <w:rFonts w:ascii="Arial" w:hAnsi="Arial" w:cs="Arial"/>
                <w:b/>
                <w:sz w:val="14"/>
                <w:szCs w:val="14"/>
                <w:u w:val="single"/>
                <w:lang w:val="es-MX" w:eastAsia="es-MX"/>
              </w:rPr>
              <w:t>Grado de rezago social</w:t>
            </w:r>
          </w:p>
        </w:tc>
      </w:tr>
      <w:tr w:rsidR="00314D34" w:rsidRPr="00314D34" w:rsidTr="00314D34">
        <w:trPr>
          <w:tblCellSpacing w:w="15" w:type="dxa"/>
        </w:trPr>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 xml:space="preserve">San Francisco </w:t>
            </w:r>
            <w:proofErr w:type="spellStart"/>
            <w:r w:rsidRPr="00314D34">
              <w:rPr>
                <w:rFonts w:ascii="Arial" w:hAnsi="Arial" w:cs="Arial"/>
                <w:sz w:val="14"/>
                <w:szCs w:val="14"/>
                <w:lang w:val="es-MX" w:eastAsia="es-MX"/>
              </w:rPr>
              <w:t>Tenamaxtle</w:t>
            </w:r>
            <w:proofErr w:type="spellEnd"/>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w:t>
            </w: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249,884.30</w:t>
            </w: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Bajo</w:t>
            </w:r>
          </w:p>
        </w:tc>
      </w:tr>
      <w:tr w:rsidR="00314D34" w:rsidRPr="00314D34" w:rsidTr="00314D34">
        <w:trPr>
          <w:tblCellSpacing w:w="15" w:type="dxa"/>
        </w:trPr>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Ciénega de Juan Pérez</w:t>
            </w: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199,907.44</w:t>
            </w: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Bajo</w:t>
            </w:r>
          </w:p>
        </w:tc>
      </w:tr>
      <w:tr w:rsidR="00314D34" w:rsidRPr="00314D34" w:rsidTr="00314D34">
        <w:trPr>
          <w:tblCellSpacing w:w="15" w:type="dxa"/>
        </w:trPr>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Total:</w:t>
            </w: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w:t>
            </w: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r w:rsidRPr="00314D34">
              <w:rPr>
                <w:rFonts w:ascii="Arial" w:hAnsi="Arial" w:cs="Arial"/>
                <w:sz w:val="14"/>
                <w:szCs w:val="14"/>
                <w:lang w:val="es-MX" w:eastAsia="es-MX"/>
              </w:rPr>
              <w:t>449,791.74</w:t>
            </w: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c>
          <w:tcPr>
            <w:tcW w:w="0" w:type="auto"/>
            <w:vAlign w:val="center"/>
            <w:hideMark/>
          </w:tcPr>
          <w:p w:rsidR="00314D34" w:rsidRPr="00314D34" w:rsidRDefault="00314D34" w:rsidP="00314D34">
            <w:pPr>
              <w:spacing w:after="0"/>
              <w:jc w:val="center"/>
              <w:rPr>
                <w:rFonts w:ascii="Arial" w:hAnsi="Arial" w:cs="Arial"/>
                <w:sz w:val="14"/>
                <w:szCs w:val="14"/>
                <w:lang w:val="es-MX" w:eastAsia="es-MX"/>
              </w:rPr>
            </w:pPr>
          </w:p>
        </w:tc>
      </w:tr>
    </w:tbl>
    <w:p w:rsid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Promoción de Fincamiento de Responsabilidad Administrativa.</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Informe a la Auditoría Superior de la Federación.</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Recomendaciones en Relación a la Gestión o Control Interno.</w:t>
      </w:r>
    </w:p>
    <w:p w:rsidR="00314D34" w:rsidRDefault="00314D34" w:rsidP="00314D34">
      <w:pPr>
        <w:autoSpaceDE w:val="0"/>
        <w:autoSpaceDN w:val="0"/>
        <w:adjustRightInd w:val="0"/>
        <w:spacing w:after="0" w:line="360" w:lineRule="auto"/>
        <w:jc w:val="both"/>
        <w:rPr>
          <w:rFonts w:ascii="Arial" w:eastAsiaTheme="minorHAnsi" w:hAnsi="Arial" w:cs="Arial"/>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OTROS</w:t>
      </w: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OTROS PROGRAMAS</w:t>
      </w: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Programa FOPEDEM</w:t>
      </w:r>
    </w:p>
    <w:p w:rsid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p>
    <w:p w:rsidR="00314D34" w:rsidRPr="00377891" w:rsidRDefault="00377891" w:rsidP="00377891">
      <w:pPr>
        <w:autoSpaceDE w:val="0"/>
        <w:autoSpaceDN w:val="0"/>
        <w:adjustRightInd w:val="0"/>
        <w:spacing w:after="0" w:line="360" w:lineRule="auto"/>
        <w:ind w:firstLine="709"/>
        <w:jc w:val="both"/>
        <w:rPr>
          <w:rFonts w:ascii="Arial" w:eastAsiaTheme="minorHAnsi" w:hAnsi="Arial" w:cs="Arial"/>
          <w:bCs/>
          <w:lang w:val="es-MX"/>
        </w:rPr>
      </w:pPr>
      <w:r w:rsidRPr="00377891">
        <w:rPr>
          <w:rFonts w:ascii="Arial" w:eastAsiaTheme="minorHAnsi" w:hAnsi="Arial" w:cs="Arial"/>
          <w:bCs/>
          <w:lang w:val="es-MX"/>
        </w:rPr>
        <w:t xml:space="preserve">En el expediente </w:t>
      </w:r>
      <w:r w:rsidR="00314D34" w:rsidRPr="00377891">
        <w:rPr>
          <w:rFonts w:ascii="Arial" w:eastAsiaTheme="minorHAnsi" w:hAnsi="Arial" w:cs="Arial"/>
          <w:b/>
          <w:bCs/>
          <w:lang w:val="es-MX"/>
        </w:rPr>
        <w:t>GMLFOPADEM-03-15</w:t>
      </w:r>
      <w:r w:rsidRPr="00377891">
        <w:rPr>
          <w:rFonts w:ascii="Arial" w:eastAsiaTheme="minorHAnsi" w:hAnsi="Arial" w:cs="Arial"/>
          <w:bCs/>
          <w:lang w:val="es-MX"/>
        </w:rPr>
        <w:t xml:space="preserve"> (</w:t>
      </w:r>
      <w:r w:rsidR="00314D34" w:rsidRPr="00377891">
        <w:rPr>
          <w:rFonts w:ascii="Arial" w:eastAsiaTheme="minorHAnsi" w:hAnsi="Arial" w:cs="Arial"/>
          <w:bCs/>
          <w:lang w:val="es-MX"/>
        </w:rPr>
        <w:t>Pavimentación de calles: 1) Francisco Villa, y 2)</w:t>
      </w:r>
      <w:r w:rsidRPr="00377891">
        <w:rPr>
          <w:rFonts w:ascii="Arial" w:eastAsiaTheme="minorHAnsi" w:hAnsi="Arial" w:cs="Arial"/>
          <w:bCs/>
          <w:lang w:val="es-MX"/>
        </w:rPr>
        <w:t xml:space="preserve"> </w:t>
      </w:r>
      <w:r w:rsidR="00314D34" w:rsidRPr="00377891">
        <w:rPr>
          <w:rFonts w:ascii="Arial" w:eastAsiaTheme="minorHAnsi" w:hAnsi="Arial" w:cs="Arial"/>
          <w:bCs/>
          <w:lang w:val="es-MX"/>
        </w:rPr>
        <w:t xml:space="preserve">Guillermo </w:t>
      </w:r>
      <w:r w:rsidRPr="00377891">
        <w:rPr>
          <w:rFonts w:ascii="Arial" w:eastAsiaTheme="minorHAnsi" w:hAnsi="Arial" w:cs="Arial"/>
          <w:bCs/>
          <w:lang w:val="es-MX"/>
        </w:rPr>
        <w:t>Prieto, en la colonia La Petaca) se observó:</w:t>
      </w:r>
    </w:p>
    <w:p w:rsidR="00377891" w:rsidRDefault="00377891" w:rsidP="00314D34">
      <w:pPr>
        <w:autoSpaceDE w:val="0"/>
        <w:autoSpaceDN w:val="0"/>
        <w:adjustRightInd w:val="0"/>
        <w:spacing w:after="0" w:line="360" w:lineRule="auto"/>
        <w:jc w:val="both"/>
        <w:rPr>
          <w:rFonts w:ascii="Arial" w:eastAsiaTheme="minorHAnsi" w:hAnsi="Arial" w:cs="Arial"/>
          <w:b/>
          <w:bCs/>
          <w:color w:val="0000CD"/>
          <w:lang w:val="es-MX"/>
        </w:rPr>
      </w:pPr>
    </w:p>
    <w:p w:rsidR="00314D34" w:rsidRPr="00314D34" w:rsidRDefault="00314D34" w:rsidP="00377891">
      <w:pPr>
        <w:autoSpaceDE w:val="0"/>
        <w:autoSpaceDN w:val="0"/>
        <w:adjustRightInd w:val="0"/>
        <w:spacing w:after="0" w:line="360" w:lineRule="auto"/>
        <w:ind w:firstLine="709"/>
        <w:jc w:val="both"/>
        <w:rPr>
          <w:rFonts w:ascii="Arial" w:eastAsiaTheme="minorHAnsi" w:hAnsi="Arial" w:cs="Arial"/>
          <w:color w:val="000000"/>
          <w:lang w:val="es-MX"/>
        </w:rPr>
      </w:pPr>
      <w:r w:rsidRPr="00314D34">
        <w:rPr>
          <w:rFonts w:ascii="Arial" w:eastAsiaTheme="minorHAnsi" w:hAnsi="Arial" w:cs="Arial"/>
          <w:color w:val="000000"/>
          <w:lang w:val="es-MX"/>
        </w:rPr>
        <w:t>149. No se localizó ni fue exhibido durante la auditoría, el presupuesto elaborado por el Ente</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Público para la obra, obligación establecida en el artículo 21, fracción XII, de la </w:t>
      </w:r>
      <w:r w:rsidRPr="00314D34">
        <w:rPr>
          <w:rFonts w:ascii="Arial" w:eastAsiaTheme="minorHAnsi" w:hAnsi="Arial" w:cs="Arial"/>
          <w:i/>
          <w:iCs/>
          <w:color w:val="000000"/>
          <w:lang w:val="es-MX"/>
        </w:rPr>
        <w:t>LOPSRM</w:t>
      </w:r>
      <w:r w:rsidRPr="00314D34">
        <w:rPr>
          <w:rFonts w:ascii="Arial" w:eastAsiaTheme="minorHAnsi" w:hAnsi="Arial" w:cs="Arial"/>
          <w:color w:val="000000"/>
          <w:lang w:val="es-MX"/>
        </w:rPr>
        <w:t>.</w:t>
      </w:r>
    </w:p>
    <w:p w:rsidR="00377891" w:rsidRDefault="00377891" w:rsidP="00314D34">
      <w:pPr>
        <w:autoSpaceDE w:val="0"/>
        <w:autoSpaceDN w:val="0"/>
        <w:adjustRightInd w:val="0"/>
        <w:spacing w:after="0" w:line="360" w:lineRule="auto"/>
        <w:jc w:val="both"/>
        <w:rPr>
          <w:rFonts w:ascii="Arial" w:eastAsiaTheme="minorHAnsi" w:hAnsi="Arial" w:cs="Arial"/>
          <w:b/>
          <w:bCs/>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Promoción de Fincamiento de Responsabilidad Administrativa.</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77891" w:rsidRDefault="00314D34" w:rsidP="00377891">
      <w:pPr>
        <w:autoSpaceDE w:val="0"/>
        <w:autoSpaceDN w:val="0"/>
        <w:adjustRightInd w:val="0"/>
        <w:spacing w:after="0" w:line="360" w:lineRule="auto"/>
        <w:ind w:firstLine="709"/>
        <w:jc w:val="both"/>
        <w:rPr>
          <w:rFonts w:ascii="Arial" w:eastAsiaTheme="minorHAnsi" w:hAnsi="Arial" w:cs="Arial"/>
          <w:color w:val="000000"/>
          <w:lang w:val="es-MX"/>
        </w:rPr>
      </w:pPr>
      <w:r w:rsidRPr="00314D34">
        <w:rPr>
          <w:rFonts w:ascii="Arial" w:eastAsiaTheme="minorHAnsi" w:hAnsi="Arial" w:cs="Arial"/>
          <w:color w:val="000000"/>
          <w:lang w:val="es-MX"/>
        </w:rPr>
        <w:t>150. No se localizaron ni fueron exhibidas durante la auditoría, las pruebas de laboratorio</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que comprueben el cumplimiento del porcentaje de compactación de los conceptos</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"Escarificado, disgregado, acamellonado del terreno natural en material tipo I y II, 15 cm</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espesor, mejorado con 5% de cal hidratada de primera en volumen, homogenizado y</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compactada al 95% mínimo de su P.V.S.M. </w:t>
      </w:r>
      <w:proofErr w:type="spellStart"/>
      <w:r w:rsidRPr="00314D34">
        <w:rPr>
          <w:rFonts w:ascii="Arial" w:eastAsiaTheme="minorHAnsi" w:hAnsi="Arial" w:cs="Arial"/>
          <w:color w:val="000000"/>
          <w:lang w:val="es-MX"/>
        </w:rPr>
        <w:t>Proctor</w:t>
      </w:r>
      <w:proofErr w:type="spellEnd"/>
      <w:r w:rsidRPr="00314D34">
        <w:rPr>
          <w:rFonts w:ascii="Arial" w:eastAsiaTheme="minorHAnsi" w:hAnsi="Arial" w:cs="Arial"/>
          <w:color w:val="000000"/>
          <w:lang w:val="es-MX"/>
        </w:rPr>
        <w:t xml:space="preserve"> </w:t>
      </w:r>
      <w:proofErr w:type="spellStart"/>
      <w:r w:rsidRPr="00314D34">
        <w:rPr>
          <w:rFonts w:ascii="Arial" w:eastAsiaTheme="minorHAnsi" w:hAnsi="Arial" w:cs="Arial"/>
          <w:color w:val="000000"/>
          <w:lang w:val="es-MX"/>
        </w:rPr>
        <w:t>estandar</w:t>
      </w:r>
      <w:proofErr w:type="spellEnd"/>
      <w:r w:rsidRPr="00314D34">
        <w:rPr>
          <w:rFonts w:ascii="Arial" w:eastAsiaTheme="minorHAnsi" w:hAnsi="Arial" w:cs="Arial"/>
          <w:color w:val="000000"/>
          <w:lang w:val="es-MX"/>
        </w:rPr>
        <w:t>", "Base de 10 cm de espesor</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con material de caliza triturado con granulometría aprobada por un laboratorio certificado,</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consolidada, homogenizada y compactada al 95% del P.V.S.M. </w:t>
      </w:r>
      <w:proofErr w:type="spellStart"/>
      <w:r w:rsidRPr="00314D34">
        <w:rPr>
          <w:rFonts w:ascii="Arial" w:eastAsiaTheme="minorHAnsi" w:hAnsi="Arial" w:cs="Arial"/>
          <w:color w:val="000000"/>
          <w:lang w:val="es-MX"/>
        </w:rPr>
        <w:t>Proctor</w:t>
      </w:r>
      <w:proofErr w:type="spellEnd"/>
      <w:r w:rsidRPr="00314D34">
        <w:rPr>
          <w:rFonts w:ascii="Arial" w:eastAsiaTheme="minorHAnsi" w:hAnsi="Arial" w:cs="Arial"/>
          <w:color w:val="000000"/>
          <w:lang w:val="es-MX"/>
        </w:rPr>
        <w:t>" y "Suministro,</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aplicación y compactación de carpeta de concreto asfáltico, calidad que cumpla con las</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normas de laboratorio, de 3 cm de espesor, compactos al 95% de su P.V.M. Marshall",</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ejecutados en las calles Francisco Villa y Guillermo Prieto, las cuales se debieron exigir</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para la autorización de pago de los mismos, obligación establecida en el artículo 54, párrafo</w:t>
      </w:r>
      <w:r w:rsidR="00377891">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primero, de la </w:t>
      </w:r>
      <w:r w:rsidRPr="00314D34">
        <w:rPr>
          <w:rFonts w:ascii="Arial" w:eastAsiaTheme="minorHAnsi" w:hAnsi="Arial" w:cs="Arial"/>
          <w:i/>
          <w:iCs/>
          <w:color w:val="000000"/>
          <w:lang w:val="es-MX"/>
        </w:rPr>
        <w:t>LOPSRM</w:t>
      </w:r>
      <w:r w:rsidRPr="00314D34">
        <w:rPr>
          <w:rFonts w:ascii="Arial" w:eastAsiaTheme="minorHAnsi" w:hAnsi="Arial" w:cs="Arial"/>
          <w:color w:val="000000"/>
          <w:lang w:val="es-MX"/>
        </w:rPr>
        <w:t xml:space="preserve">, en relación con el artículo 132, fracción IV, del </w:t>
      </w:r>
      <w:r w:rsidRPr="00314D34">
        <w:rPr>
          <w:rFonts w:ascii="Arial" w:eastAsiaTheme="minorHAnsi" w:hAnsi="Arial" w:cs="Arial"/>
          <w:i/>
          <w:iCs/>
          <w:color w:val="000000"/>
          <w:lang w:val="es-MX"/>
        </w:rPr>
        <w:t>RLOPSRM</w:t>
      </w:r>
      <w:r w:rsidRPr="00314D34">
        <w:rPr>
          <w:rFonts w:ascii="Arial" w:eastAsiaTheme="minorHAnsi" w:hAnsi="Arial" w:cs="Arial"/>
          <w:color w:val="000000"/>
          <w:lang w:val="es-MX"/>
        </w:rPr>
        <w:t xml:space="preserve">. </w:t>
      </w:r>
    </w:p>
    <w:p w:rsidR="00377891" w:rsidRDefault="00377891" w:rsidP="00377891">
      <w:pPr>
        <w:autoSpaceDE w:val="0"/>
        <w:autoSpaceDN w:val="0"/>
        <w:adjustRightInd w:val="0"/>
        <w:spacing w:after="0" w:line="360" w:lineRule="auto"/>
        <w:jc w:val="both"/>
        <w:rPr>
          <w:rFonts w:ascii="Arial" w:eastAsiaTheme="minorHAnsi" w:hAnsi="Arial" w:cs="Arial"/>
          <w:color w:val="000000"/>
          <w:lang w:val="es-MX"/>
        </w:rPr>
      </w:pPr>
    </w:p>
    <w:p w:rsidR="00314D34" w:rsidRPr="00314D34" w:rsidRDefault="00314D34" w:rsidP="00377891">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lastRenderedPageBreak/>
        <w:t>Promoción de Fincamiento de Responsabilidad Administrativa.</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Recomendaciones en Relación a la Gestión o Control Interno.</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14D34" w:rsidRPr="00EE7A80" w:rsidRDefault="00EE7A80" w:rsidP="00EE7A80">
      <w:pPr>
        <w:tabs>
          <w:tab w:val="left" w:pos="851"/>
        </w:tabs>
        <w:autoSpaceDE w:val="0"/>
        <w:autoSpaceDN w:val="0"/>
        <w:adjustRightInd w:val="0"/>
        <w:spacing w:after="0" w:line="360" w:lineRule="auto"/>
        <w:ind w:firstLine="567"/>
        <w:jc w:val="both"/>
        <w:rPr>
          <w:rFonts w:ascii="Arial" w:eastAsiaTheme="minorHAnsi" w:hAnsi="Arial" w:cs="Arial"/>
          <w:bCs/>
          <w:lang w:val="es-MX"/>
        </w:rPr>
      </w:pPr>
      <w:r w:rsidRPr="00EE7A80">
        <w:rPr>
          <w:rFonts w:ascii="Arial" w:eastAsiaTheme="minorHAnsi" w:hAnsi="Arial" w:cs="Arial"/>
          <w:bCs/>
          <w:lang w:val="es-MX"/>
        </w:rPr>
        <w:t>En el expediente</w:t>
      </w:r>
      <w:r w:rsidRPr="00EE7A80">
        <w:rPr>
          <w:rFonts w:ascii="Arial" w:eastAsiaTheme="minorHAnsi" w:hAnsi="Arial" w:cs="Arial"/>
          <w:b/>
          <w:bCs/>
          <w:lang w:val="es-MX"/>
        </w:rPr>
        <w:t xml:space="preserve"> </w:t>
      </w:r>
      <w:r w:rsidR="00314D34" w:rsidRPr="00EE7A80">
        <w:rPr>
          <w:rFonts w:ascii="Arial" w:eastAsiaTheme="minorHAnsi" w:hAnsi="Arial" w:cs="Arial"/>
          <w:b/>
          <w:bCs/>
          <w:lang w:val="es-MX"/>
        </w:rPr>
        <w:t>GMLFOPADEM-04-15</w:t>
      </w:r>
      <w:r w:rsidRPr="00EE7A80">
        <w:rPr>
          <w:rFonts w:ascii="Arial" w:eastAsiaTheme="minorHAnsi" w:hAnsi="Arial" w:cs="Arial"/>
          <w:bCs/>
          <w:lang w:val="es-MX"/>
        </w:rPr>
        <w:t xml:space="preserve"> (Pavimentación</w:t>
      </w:r>
      <w:r w:rsidR="00314D34" w:rsidRPr="00EE7A80">
        <w:rPr>
          <w:rFonts w:ascii="Arial" w:eastAsiaTheme="minorHAnsi" w:hAnsi="Arial" w:cs="Arial"/>
          <w:bCs/>
          <w:lang w:val="es-MX"/>
        </w:rPr>
        <w:t xml:space="preserve"> de calles: 1) Pedro Benítez; Josefa</w:t>
      </w:r>
      <w:r w:rsidRPr="00EE7A80">
        <w:rPr>
          <w:rFonts w:ascii="Arial" w:eastAsiaTheme="minorHAnsi" w:hAnsi="Arial" w:cs="Arial"/>
          <w:bCs/>
          <w:lang w:val="es-MX"/>
        </w:rPr>
        <w:t xml:space="preserve"> </w:t>
      </w:r>
      <w:r w:rsidR="00314D34" w:rsidRPr="00EE7A80">
        <w:rPr>
          <w:rFonts w:ascii="Arial" w:eastAsiaTheme="minorHAnsi" w:hAnsi="Arial" w:cs="Arial"/>
          <w:bCs/>
          <w:lang w:val="es-MX"/>
        </w:rPr>
        <w:t>García; Josefa G. Longoria, en la colonia San Felipe</w:t>
      </w:r>
      <w:r w:rsidRPr="00EE7A80">
        <w:rPr>
          <w:rFonts w:ascii="Arial" w:eastAsiaTheme="minorHAnsi" w:hAnsi="Arial" w:cs="Arial"/>
          <w:bCs/>
          <w:lang w:val="es-MX"/>
        </w:rPr>
        <w:t xml:space="preserve"> </w:t>
      </w:r>
      <w:r w:rsidR="00314D34" w:rsidRPr="00EE7A80">
        <w:rPr>
          <w:rFonts w:ascii="Arial" w:eastAsiaTheme="minorHAnsi" w:hAnsi="Arial" w:cs="Arial"/>
          <w:bCs/>
          <w:lang w:val="es-MX"/>
        </w:rPr>
        <w:t>II Sector; y 2) Lucio B</w:t>
      </w:r>
      <w:r w:rsidRPr="00EE7A80">
        <w:rPr>
          <w:rFonts w:ascii="Arial" w:eastAsiaTheme="minorHAnsi" w:hAnsi="Arial" w:cs="Arial"/>
          <w:bCs/>
          <w:lang w:val="es-MX"/>
        </w:rPr>
        <w:t>lanco, en las colonia La Petaca) se observó:</w:t>
      </w:r>
    </w:p>
    <w:p w:rsidR="00EE7A80" w:rsidRPr="00314D34" w:rsidRDefault="00EE7A80" w:rsidP="00314D34">
      <w:pPr>
        <w:autoSpaceDE w:val="0"/>
        <w:autoSpaceDN w:val="0"/>
        <w:adjustRightInd w:val="0"/>
        <w:spacing w:after="0" w:line="360" w:lineRule="auto"/>
        <w:jc w:val="both"/>
        <w:rPr>
          <w:rFonts w:ascii="Arial" w:eastAsiaTheme="minorHAnsi" w:hAnsi="Arial" w:cs="Arial"/>
          <w:b/>
          <w:bCs/>
          <w:color w:val="0000CD"/>
          <w:lang w:val="es-MX"/>
        </w:rPr>
      </w:pPr>
    </w:p>
    <w:p w:rsidR="00314D34" w:rsidRPr="00314D34" w:rsidRDefault="00314D34" w:rsidP="00EE7A80">
      <w:pPr>
        <w:autoSpaceDE w:val="0"/>
        <w:autoSpaceDN w:val="0"/>
        <w:adjustRightInd w:val="0"/>
        <w:spacing w:after="0" w:line="360" w:lineRule="auto"/>
        <w:ind w:firstLine="709"/>
        <w:jc w:val="both"/>
        <w:rPr>
          <w:rFonts w:ascii="Arial" w:eastAsiaTheme="minorHAnsi" w:hAnsi="Arial" w:cs="Arial"/>
          <w:color w:val="000000"/>
          <w:lang w:val="es-MX"/>
        </w:rPr>
      </w:pPr>
      <w:r w:rsidRPr="00314D34">
        <w:rPr>
          <w:rFonts w:ascii="Arial" w:eastAsiaTheme="minorHAnsi" w:hAnsi="Arial" w:cs="Arial"/>
          <w:color w:val="000000"/>
          <w:lang w:val="es-MX"/>
        </w:rPr>
        <w:t>151. No se localizaron ni fueron exhibidas durante la auditoría, las pruebas de laboratorio</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que comprueben el cumplimiento del porcentaje de compactación de los conceptos</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"Escarificado, disgregado, acamellonado del terreno natural en material tipo I y II, 15 cm</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espesor, mejorado con 5% de cal hidratada de primera en volumen, homogenizado y</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compactada al 95% mínimo de su P.V.S.M. </w:t>
      </w:r>
      <w:proofErr w:type="spellStart"/>
      <w:r w:rsidRPr="00314D34">
        <w:rPr>
          <w:rFonts w:ascii="Arial" w:eastAsiaTheme="minorHAnsi" w:hAnsi="Arial" w:cs="Arial"/>
          <w:color w:val="000000"/>
          <w:lang w:val="es-MX"/>
        </w:rPr>
        <w:t>Proctor</w:t>
      </w:r>
      <w:proofErr w:type="spellEnd"/>
      <w:r w:rsidRPr="00314D34">
        <w:rPr>
          <w:rFonts w:ascii="Arial" w:eastAsiaTheme="minorHAnsi" w:hAnsi="Arial" w:cs="Arial"/>
          <w:color w:val="000000"/>
          <w:lang w:val="es-MX"/>
        </w:rPr>
        <w:t xml:space="preserve"> </w:t>
      </w:r>
      <w:proofErr w:type="spellStart"/>
      <w:r w:rsidRPr="00314D34">
        <w:rPr>
          <w:rFonts w:ascii="Arial" w:eastAsiaTheme="minorHAnsi" w:hAnsi="Arial" w:cs="Arial"/>
          <w:color w:val="000000"/>
          <w:lang w:val="es-MX"/>
        </w:rPr>
        <w:t>estandar</w:t>
      </w:r>
      <w:proofErr w:type="spellEnd"/>
      <w:r w:rsidRPr="00314D34">
        <w:rPr>
          <w:rFonts w:ascii="Arial" w:eastAsiaTheme="minorHAnsi" w:hAnsi="Arial" w:cs="Arial"/>
          <w:color w:val="000000"/>
          <w:lang w:val="es-MX"/>
        </w:rPr>
        <w:t>", "Base de 10 cm de espesor</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con material de caliza triturado con granulometría aprobada por un laboratorio certificado,</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consolidada, homogenizada y compactada al 95% del P.V.S.M. </w:t>
      </w:r>
      <w:proofErr w:type="spellStart"/>
      <w:r w:rsidRPr="00314D34">
        <w:rPr>
          <w:rFonts w:ascii="Arial" w:eastAsiaTheme="minorHAnsi" w:hAnsi="Arial" w:cs="Arial"/>
          <w:color w:val="000000"/>
          <w:lang w:val="es-MX"/>
        </w:rPr>
        <w:t>Proctor</w:t>
      </w:r>
      <w:proofErr w:type="spellEnd"/>
      <w:r w:rsidRPr="00314D34">
        <w:rPr>
          <w:rFonts w:ascii="Arial" w:eastAsiaTheme="minorHAnsi" w:hAnsi="Arial" w:cs="Arial"/>
          <w:color w:val="000000"/>
          <w:lang w:val="es-MX"/>
        </w:rPr>
        <w:t>" y "Suministro,</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aplicación y compactación de carpeta de concreto asfáltico, calidad que cumpla con las</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normas de laboratorio, de 3 cm de espesor, compactos al 95% de su P.V.M. Marshall",</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ejecutados en las calles Josefa García, Josefa Gómez Longoria y Julio Iglesias, de la colonia</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San Felipe II; y calle Lucio Blanco en la colonia </w:t>
      </w:r>
      <w:proofErr w:type="spellStart"/>
      <w:r w:rsidRPr="00314D34">
        <w:rPr>
          <w:rFonts w:ascii="Arial" w:eastAsiaTheme="minorHAnsi" w:hAnsi="Arial" w:cs="Arial"/>
          <w:color w:val="000000"/>
          <w:lang w:val="es-MX"/>
        </w:rPr>
        <w:t>colonia</w:t>
      </w:r>
      <w:proofErr w:type="spellEnd"/>
      <w:r w:rsidRPr="00314D34">
        <w:rPr>
          <w:rFonts w:ascii="Arial" w:eastAsiaTheme="minorHAnsi" w:hAnsi="Arial" w:cs="Arial"/>
          <w:color w:val="000000"/>
          <w:lang w:val="es-MX"/>
        </w:rPr>
        <w:t xml:space="preserve"> La Petaca, las cuales se debieron</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exigir para la autorización de pago de los mismos, obligación establecida en el artículo 54,</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párrafo primero, de la </w:t>
      </w:r>
      <w:r w:rsidRPr="00314D34">
        <w:rPr>
          <w:rFonts w:ascii="Arial" w:eastAsiaTheme="minorHAnsi" w:hAnsi="Arial" w:cs="Arial"/>
          <w:i/>
          <w:iCs/>
          <w:color w:val="000000"/>
          <w:lang w:val="es-MX"/>
        </w:rPr>
        <w:t>LOPSRM</w:t>
      </w:r>
      <w:r w:rsidRPr="00314D34">
        <w:rPr>
          <w:rFonts w:ascii="Arial" w:eastAsiaTheme="minorHAnsi" w:hAnsi="Arial" w:cs="Arial"/>
          <w:color w:val="000000"/>
          <w:lang w:val="es-MX"/>
        </w:rPr>
        <w:t xml:space="preserve">, en relación con el artículo 132, fracción IV, del </w:t>
      </w:r>
      <w:r w:rsidRPr="00314D34">
        <w:rPr>
          <w:rFonts w:ascii="Arial" w:eastAsiaTheme="minorHAnsi" w:hAnsi="Arial" w:cs="Arial"/>
          <w:i/>
          <w:iCs/>
          <w:color w:val="000000"/>
          <w:lang w:val="es-MX"/>
        </w:rPr>
        <w:t>RLOPSRM</w:t>
      </w:r>
      <w:r w:rsidRPr="00314D34">
        <w:rPr>
          <w:rFonts w:ascii="Arial" w:eastAsiaTheme="minorHAnsi" w:hAnsi="Arial" w:cs="Arial"/>
          <w:color w:val="000000"/>
          <w:lang w:val="es-MX"/>
        </w:rPr>
        <w:t>.</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Promoción de Fincamiento de Responsabilidad Administrativa.</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Recomendaciones en Relación a la Gestión o Control Interno.</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9B0E8E" w:rsidRPr="00314D34" w:rsidRDefault="000A4560" w:rsidP="00EE7A80">
      <w:pPr>
        <w:autoSpaceDE w:val="0"/>
        <w:autoSpaceDN w:val="0"/>
        <w:adjustRightInd w:val="0"/>
        <w:spacing w:after="0" w:line="360" w:lineRule="auto"/>
        <w:ind w:firstLine="709"/>
        <w:jc w:val="both"/>
        <w:rPr>
          <w:rFonts w:ascii="Arial" w:eastAsiaTheme="minorHAnsi" w:hAnsi="Arial" w:cs="Arial"/>
          <w:color w:val="000000"/>
          <w:lang w:val="es-MX"/>
        </w:rPr>
      </w:pPr>
      <w:r>
        <w:rPr>
          <w:rFonts w:ascii="Arial" w:eastAsiaTheme="minorHAnsi" w:hAnsi="Arial" w:cs="Arial"/>
          <w:color w:val="000000"/>
          <w:lang w:val="es-MX"/>
        </w:rPr>
        <w:lastRenderedPageBreak/>
        <w:t>152. Personal adscrito a l</w:t>
      </w:r>
      <w:r w:rsidR="00314D34" w:rsidRPr="00314D34">
        <w:rPr>
          <w:rFonts w:ascii="Arial" w:eastAsiaTheme="minorHAnsi" w:hAnsi="Arial" w:cs="Arial"/>
          <w:color w:val="000000"/>
          <w:lang w:val="es-MX"/>
        </w:rPr>
        <w:t>a Auditoría realizó inspección a la obra, detectando en la verificación</w:t>
      </w:r>
      <w:r w:rsidR="00EE7A80">
        <w:rPr>
          <w:rFonts w:ascii="Arial" w:eastAsiaTheme="minorHAnsi" w:hAnsi="Arial" w:cs="Arial"/>
          <w:color w:val="000000"/>
          <w:lang w:val="es-MX"/>
        </w:rPr>
        <w:t xml:space="preserve"> </w:t>
      </w:r>
      <w:r w:rsidR="00314D34" w:rsidRPr="00314D34">
        <w:rPr>
          <w:rFonts w:ascii="Arial" w:eastAsiaTheme="minorHAnsi" w:hAnsi="Arial" w:cs="Arial"/>
          <w:color w:val="000000"/>
          <w:lang w:val="es-MX"/>
        </w:rPr>
        <w:t>del estado físico de la carpeta asfáltica ejecutada sobre la calle Lucio Blanco, en la colonia La</w:t>
      </w:r>
      <w:r w:rsidR="00EE7A80">
        <w:rPr>
          <w:rFonts w:ascii="Arial" w:eastAsiaTheme="minorHAnsi" w:hAnsi="Arial" w:cs="Arial"/>
          <w:color w:val="000000"/>
          <w:lang w:val="es-MX"/>
        </w:rPr>
        <w:t xml:space="preserve"> </w:t>
      </w:r>
      <w:r w:rsidR="00314D34" w:rsidRPr="00314D34">
        <w:rPr>
          <w:rFonts w:ascii="Arial" w:eastAsiaTheme="minorHAnsi" w:hAnsi="Arial" w:cs="Arial"/>
          <w:color w:val="000000"/>
          <w:lang w:val="es-MX"/>
        </w:rPr>
        <w:t>Petaca, 177 m² con agrietamientos tipo piel de cocodrilo y desprendimiento de agregados,</w:t>
      </w:r>
      <w:r w:rsidR="00EE7A80">
        <w:rPr>
          <w:rFonts w:ascii="Arial" w:eastAsiaTheme="minorHAnsi" w:hAnsi="Arial" w:cs="Arial"/>
          <w:color w:val="000000"/>
          <w:lang w:val="es-MX"/>
        </w:rPr>
        <w:t xml:space="preserve"> </w:t>
      </w:r>
      <w:r w:rsidR="00314D34" w:rsidRPr="00314D34">
        <w:rPr>
          <w:rFonts w:ascii="Arial" w:eastAsiaTheme="minorHAnsi" w:hAnsi="Arial" w:cs="Arial"/>
          <w:color w:val="000000"/>
          <w:lang w:val="es-MX"/>
        </w:rPr>
        <w:t>con grado de severidad bajo, los cuales se ubican casi en su cruce con la calle Francisco</w:t>
      </w:r>
      <w:r w:rsidR="00EE7A80">
        <w:rPr>
          <w:rFonts w:ascii="Arial" w:eastAsiaTheme="minorHAnsi" w:hAnsi="Arial" w:cs="Arial"/>
          <w:color w:val="000000"/>
          <w:lang w:val="es-MX"/>
        </w:rPr>
        <w:t xml:space="preserve"> </w:t>
      </w:r>
      <w:r w:rsidR="00314D34" w:rsidRPr="00314D34">
        <w:rPr>
          <w:rFonts w:ascii="Arial" w:eastAsiaTheme="minorHAnsi" w:hAnsi="Arial" w:cs="Arial"/>
          <w:color w:val="000000"/>
          <w:lang w:val="es-MX"/>
        </w:rPr>
        <w:t>Villa (</w:t>
      </w:r>
      <w:proofErr w:type="spellStart"/>
      <w:r w:rsidR="00314D34" w:rsidRPr="00314D34">
        <w:rPr>
          <w:rFonts w:ascii="Arial" w:eastAsiaTheme="minorHAnsi" w:hAnsi="Arial" w:cs="Arial"/>
          <w:color w:val="000000"/>
          <w:lang w:val="es-MX"/>
        </w:rPr>
        <w:t>cadenamiento</w:t>
      </w:r>
      <w:proofErr w:type="spellEnd"/>
      <w:r w:rsidR="00314D34" w:rsidRPr="00314D34">
        <w:rPr>
          <w:rFonts w:ascii="Arial" w:eastAsiaTheme="minorHAnsi" w:hAnsi="Arial" w:cs="Arial"/>
          <w:color w:val="000000"/>
          <w:lang w:val="es-MX"/>
        </w:rPr>
        <w:t xml:space="preserve"> 0+207.30 al 0+222.30, iniciando en la calle Victoriano Torres).</w:t>
      </w:r>
    </w:p>
    <w:p w:rsidR="00377891" w:rsidRDefault="00377891" w:rsidP="00314D34">
      <w:pPr>
        <w:autoSpaceDE w:val="0"/>
        <w:autoSpaceDN w:val="0"/>
        <w:adjustRightInd w:val="0"/>
        <w:spacing w:after="0" w:line="360" w:lineRule="auto"/>
        <w:jc w:val="both"/>
        <w:rPr>
          <w:rFonts w:ascii="Arial" w:eastAsiaTheme="minorHAnsi" w:hAnsi="Arial" w:cs="Arial"/>
          <w:b/>
          <w:bCs/>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Recomendaciones en Relación a la Gestión o Control Interno.</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14D34" w:rsidRPr="00EE7A80" w:rsidRDefault="00EE7A80" w:rsidP="00EE7A80">
      <w:pPr>
        <w:autoSpaceDE w:val="0"/>
        <w:autoSpaceDN w:val="0"/>
        <w:adjustRightInd w:val="0"/>
        <w:spacing w:after="0" w:line="360" w:lineRule="auto"/>
        <w:ind w:firstLine="709"/>
        <w:jc w:val="both"/>
        <w:rPr>
          <w:rFonts w:ascii="Arial" w:eastAsiaTheme="minorHAnsi" w:hAnsi="Arial" w:cs="Arial"/>
          <w:bCs/>
          <w:lang w:val="es-MX"/>
        </w:rPr>
      </w:pPr>
      <w:r w:rsidRPr="00EE7A80">
        <w:rPr>
          <w:rFonts w:ascii="Arial" w:eastAsiaTheme="minorHAnsi" w:hAnsi="Arial" w:cs="Arial"/>
          <w:bCs/>
          <w:lang w:val="es-MX"/>
        </w:rPr>
        <w:t xml:space="preserve">En el expediente </w:t>
      </w:r>
      <w:r w:rsidR="00314D34" w:rsidRPr="00EE7A80">
        <w:rPr>
          <w:rFonts w:ascii="Arial" w:eastAsiaTheme="minorHAnsi" w:hAnsi="Arial" w:cs="Arial"/>
          <w:b/>
          <w:bCs/>
          <w:lang w:val="es-MX"/>
        </w:rPr>
        <w:t>GMLFOPADEM-01-15</w:t>
      </w:r>
      <w:r w:rsidRPr="00EE7A80">
        <w:rPr>
          <w:rFonts w:ascii="Arial" w:eastAsiaTheme="minorHAnsi" w:hAnsi="Arial" w:cs="Arial"/>
          <w:bCs/>
          <w:lang w:val="es-MX"/>
        </w:rPr>
        <w:t xml:space="preserve"> (</w:t>
      </w:r>
      <w:r w:rsidR="00314D34" w:rsidRPr="00EE7A80">
        <w:rPr>
          <w:rFonts w:ascii="Arial" w:eastAsiaTheme="minorHAnsi" w:hAnsi="Arial" w:cs="Arial"/>
          <w:bCs/>
          <w:lang w:val="es-MX"/>
        </w:rPr>
        <w:t>Pavimentación de calle Héroes del 47, entre vías del</w:t>
      </w:r>
      <w:r w:rsidRPr="00EE7A80">
        <w:rPr>
          <w:rFonts w:ascii="Arial" w:eastAsiaTheme="minorHAnsi" w:hAnsi="Arial" w:cs="Arial"/>
          <w:bCs/>
          <w:lang w:val="es-MX"/>
        </w:rPr>
        <w:t xml:space="preserve"> </w:t>
      </w:r>
      <w:r w:rsidR="00314D34" w:rsidRPr="00EE7A80">
        <w:rPr>
          <w:rFonts w:ascii="Arial" w:eastAsiaTheme="minorHAnsi" w:hAnsi="Arial" w:cs="Arial"/>
          <w:bCs/>
          <w:lang w:val="es-MX"/>
        </w:rPr>
        <w:t>FFCC y calle Rio</w:t>
      </w:r>
      <w:r w:rsidRPr="00EE7A80">
        <w:rPr>
          <w:rFonts w:ascii="Arial" w:eastAsiaTheme="minorHAnsi" w:hAnsi="Arial" w:cs="Arial"/>
          <w:bCs/>
          <w:lang w:val="es-MX"/>
        </w:rPr>
        <w:t xml:space="preserve"> Pablillo, colonia Buenos Aires) se observó:</w:t>
      </w:r>
    </w:p>
    <w:p w:rsidR="00377891" w:rsidRDefault="00377891" w:rsidP="00314D34">
      <w:pPr>
        <w:autoSpaceDE w:val="0"/>
        <w:autoSpaceDN w:val="0"/>
        <w:adjustRightInd w:val="0"/>
        <w:spacing w:after="0" w:line="360" w:lineRule="auto"/>
        <w:jc w:val="both"/>
        <w:rPr>
          <w:rFonts w:ascii="Arial" w:eastAsiaTheme="minorHAnsi" w:hAnsi="Arial" w:cs="Arial"/>
          <w:b/>
          <w:bCs/>
          <w:color w:val="0000CD"/>
          <w:lang w:val="es-MX"/>
        </w:rPr>
      </w:pPr>
    </w:p>
    <w:p w:rsidR="00377891" w:rsidRDefault="00314D34" w:rsidP="00EE7A80">
      <w:pPr>
        <w:autoSpaceDE w:val="0"/>
        <w:autoSpaceDN w:val="0"/>
        <w:adjustRightInd w:val="0"/>
        <w:spacing w:after="0" w:line="360" w:lineRule="auto"/>
        <w:ind w:firstLine="709"/>
        <w:jc w:val="both"/>
        <w:rPr>
          <w:rFonts w:ascii="Arial" w:eastAsiaTheme="minorHAnsi" w:hAnsi="Arial" w:cs="Arial"/>
          <w:color w:val="000000"/>
          <w:lang w:val="es-MX"/>
        </w:rPr>
      </w:pPr>
      <w:r w:rsidRPr="00314D34">
        <w:rPr>
          <w:rFonts w:ascii="Arial" w:eastAsiaTheme="minorHAnsi" w:hAnsi="Arial" w:cs="Arial"/>
          <w:color w:val="000000"/>
          <w:lang w:val="es-MX"/>
        </w:rPr>
        <w:t>153. No se localizaron ni fueron exhibidas durante la auditoría, las pruebas de laboratorio</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que comprueben el cumplimiento del porcentaje de compactación de los conceptos "4.</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Escarificado, disgregado, acamellonado del terreno natural, en material tipo I y II, 15 cm</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de espesor, mejorado con 3% de cal hidratada de primera en volumen, homogenizado y</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compactada al 95% mínimo del </w:t>
      </w:r>
      <w:proofErr w:type="spellStart"/>
      <w:r w:rsidRPr="00314D34">
        <w:rPr>
          <w:rFonts w:ascii="Arial" w:eastAsiaTheme="minorHAnsi" w:hAnsi="Arial" w:cs="Arial"/>
          <w:color w:val="000000"/>
          <w:lang w:val="es-MX"/>
        </w:rPr>
        <w:t>p.v.s.m</w:t>
      </w:r>
      <w:proofErr w:type="spellEnd"/>
      <w:r w:rsidRPr="00314D34">
        <w:rPr>
          <w:rFonts w:ascii="Arial" w:eastAsiaTheme="minorHAnsi" w:hAnsi="Arial" w:cs="Arial"/>
          <w:color w:val="000000"/>
          <w:lang w:val="es-MX"/>
        </w:rPr>
        <w:t xml:space="preserve">. </w:t>
      </w:r>
      <w:proofErr w:type="spellStart"/>
      <w:r w:rsidRPr="00314D34">
        <w:rPr>
          <w:rFonts w:ascii="Arial" w:eastAsiaTheme="minorHAnsi" w:hAnsi="Arial" w:cs="Arial"/>
          <w:color w:val="000000"/>
          <w:lang w:val="es-MX"/>
        </w:rPr>
        <w:t>proctor</w:t>
      </w:r>
      <w:proofErr w:type="spellEnd"/>
      <w:r w:rsidRPr="00314D34">
        <w:rPr>
          <w:rFonts w:ascii="Arial" w:eastAsiaTheme="minorHAnsi" w:hAnsi="Arial" w:cs="Arial"/>
          <w:color w:val="000000"/>
          <w:lang w:val="es-MX"/>
        </w:rPr>
        <w:t xml:space="preserve"> </w:t>
      </w:r>
      <w:proofErr w:type="spellStart"/>
      <w:r w:rsidRPr="00314D34">
        <w:rPr>
          <w:rFonts w:ascii="Arial" w:eastAsiaTheme="minorHAnsi" w:hAnsi="Arial" w:cs="Arial"/>
          <w:color w:val="000000"/>
          <w:lang w:val="es-MX"/>
        </w:rPr>
        <w:t>estandar</w:t>
      </w:r>
      <w:proofErr w:type="spellEnd"/>
      <w:r w:rsidRPr="00314D34">
        <w:rPr>
          <w:rFonts w:ascii="Arial" w:eastAsiaTheme="minorHAnsi" w:hAnsi="Arial" w:cs="Arial"/>
          <w:color w:val="000000"/>
          <w:lang w:val="es-MX"/>
        </w:rPr>
        <w:t>", "5. Base de 10 cm de espesor</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con material de caliza triturado con granulometría aprobada por un laboratorio calificado,</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consolidada, homogenizada y compactada al 95% </w:t>
      </w:r>
      <w:proofErr w:type="spellStart"/>
      <w:r w:rsidRPr="00314D34">
        <w:rPr>
          <w:rFonts w:ascii="Arial" w:eastAsiaTheme="minorHAnsi" w:hAnsi="Arial" w:cs="Arial"/>
          <w:color w:val="000000"/>
          <w:lang w:val="es-MX"/>
        </w:rPr>
        <w:t>proctor</w:t>
      </w:r>
      <w:proofErr w:type="spellEnd"/>
      <w:r w:rsidRPr="00314D34">
        <w:rPr>
          <w:rFonts w:ascii="Arial" w:eastAsiaTheme="minorHAnsi" w:hAnsi="Arial" w:cs="Arial"/>
          <w:color w:val="000000"/>
          <w:lang w:val="es-MX"/>
        </w:rPr>
        <w:t>" y "10. Suministro, aplicación</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y compactación de carpeta de concreto asfáltico, calidad que cumpla con las normas de</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laboratorio de 3 cm de espesor compactos, al 95% de su </w:t>
      </w:r>
      <w:proofErr w:type="spellStart"/>
      <w:r w:rsidRPr="00314D34">
        <w:rPr>
          <w:rFonts w:ascii="Arial" w:eastAsiaTheme="minorHAnsi" w:hAnsi="Arial" w:cs="Arial"/>
          <w:color w:val="000000"/>
          <w:lang w:val="es-MX"/>
        </w:rPr>
        <w:t>p.v.s.m</w:t>
      </w:r>
      <w:proofErr w:type="spellEnd"/>
      <w:r w:rsidRPr="00314D34">
        <w:rPr>
          <w:rFonts w:ascii="Arial" w:eastAsiaTheme="minorHAnsi" w:hAnsi="Arial" w:cs="Arial"/>
          <w:color w:val="000000"/>
          <w:lang w:val="es-MX"/>
        </w:rPr>
        <w:t>. Marshall aplicada en</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caliente, elaborada en planta, incluye: barrido mecánico de la superficie, aplicación de riego</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de liga fr-3 o similar a razón de 1.5 </w:t>
      </w:r>
      <w:proofErr w:type="spellStart"/>
      <w:r w:rsidRPr="00314D34">
        <w:rPr>
          <w:rFonts w:ascii="Arial" w:eastAsiaTheme="minorHAnsi" w:hAnsi="Arial" w:cs="Arial"/>
          <w:color w:val="000000"/>
          <w:lang w:val="es-MX"/>
        </w:rPr>
        <w:t>lt</w:t>
      </w:r>
      <w:proofErr w:type="spellEnd"/>
      <w:r w:rsidRPr="00314D34">
        <w:rPr>
          <w:rFonts w:ascii="Arial" w:eastAsiaTheme="minorHAnsi" w:hAnsi="Arial" w:cs="Arial"/>
          <w:color w:val="000000"/>
          <w:lang w:val="es-MX"/>
        </w:rPr>
        <w:t>/m²", las cuales se debieron exigir para la autorización</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de pago de los mismos, obligación </w:t>
      </w:r>
      <w:r w:rsidRPr="00314D34">
        <w:rPr>
          <w:rFonts w:ascii="Arial" w:eastAsiaTheme="minorHAnsi" w:hAnsi="Arial" w:cs="Arial"/>
          <w:color w:val="000000"/>
          <w:lang w:val="es-MX"/>
        </w:rPr>
        <w:lastRenderedPageBreak/>
        <w:t>establecida en el artículo 54, párrafo primero, de la</w:t>
      </w:r>
      <w:r w:rsidR="00EE7A80">
        <w:rPr>
          <w:rFonts w:ascii="Arial" w:eastAsiaTheme="minorHAnsi" w:hAnsi="Arial" w:cs="Arial"/>
          <w:color w:val="000000"/>
          <w:lang w:val="es-MX"/>
        </w:rPr>
        <w:t xml:space="preserve"> </w:t>
      </w:r>
      <w:r w:rsidRPr="00314D34">
        <w:rPr>
          <w:rFonts w:ascii="Arial" w:eastAsiaTheme="minorHAnsi" w:hAnsi="Arial" w:cs="Arial"/>
          <w:i/>
          <w:iCs/>
          <w:color w:val="000000"/>
          <w:lang w:val="es-MX"/>
        </w:rPr>
        <w:t>LOPSRM</w:t>
      </w:r>
      <w:r w:rsidRPr="00314D34">
        <w:rPr>
          <w:rFonts w:ascii="Arial" w:eastAsiaTheme="minorHAnsi" w:hAnsi="Arial" w:cs="Arial"/>
          <w:color w:val="000000"/>
          <w:lang w:val="es-MX"/>
        </w:rPr>
        <w:t xml:space="preserve">, en relación con el artículo 132, fracción IV, del </w:t>
      </w:r>
      <w:r w:rsidRPr="00314D34">
        <w:rPr>
          <w:rFonts w:ascii="Arial" w:eastAsiaTheme="minorHAnsi" w:hAnsi="Arial" w:cs="Arial"/>
          <w:i/>
          <w:iCs/>
          <w:color w:val="000000"/>
          <w:lang w:val="es-MX"/>
        </w:rPr>
        <w:t>RLOPSRM</w:t>
      </w:r>
      <w:r w:rsidRPr="00314D34">
        <w:rPr>
          <w:rFonts w:ascii="Arial" w:eastAsiaTheme="minorHAnsi" w:hAnsi="Arial" w:cs="Arial"/>
          <w:color w:val="000000"/>
          <w:lang w:val="es-MX"/>
        </w:rPr>
        <w:t>.</w:t>
      </w:r>
    </w:p>
    <w:p w:rsidR="00377891" w:rsidRDefault="00377891" w:rsidP="00377891">
      <w:pPr>
        <w:autoSpaceDE w:val="0"/>
        <w:autoSpaceDN w:val="0"/>
        <w:adjustRightInd w:val="0"/>
        <w:spacing w:after="0" w:line="360" w:lineRule="auto"/>
        <w:jc w:val="both"/>
        <w:rPr>
          <w:rFonts w:ascii="Arial" w:eastAsiaTheme="minorHAnsi" w:hAnsi="Arial" w:cs="Arial"/>
          <w:color w:val="000000"/>
          <w:lang w:val="es-MX"/>
        </w:rPr>
      </w:pPr>
    </w:p>
    <w:p w:rsidR="00314D34" w:rsidRPr="00314D34" w:rsidRDefault="00314D34" w:rsidP="00377891">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Promoción de Fincamiento de Responsabilidad Administrativa.</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Recomendaciones en Relación a la Gestión o Control Interno.</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14D34" w:rsidRDefault="00314D34" w:rsidP="00EE7A80">
      <w:pPr>
        <w:autoSpaceDE w:val="0"/>
        <w:autoSpaceDN w:val="0"/>
        <w:adjustRightInd w:val="0"/>
        <w:spacing w:after="0" w:line="360" w:lineRule="auto"/>
        <w:ind w:firstLine="709"/>
        <w:jc w:val="both"/>
        <w:rPr>
          <w:rFonts w:ascii="Arial" w:eastAsiaTheme="minorHAnsi" w:hAnsi="Arial" w:cs="Arial"/>
          <w:color w:val="000000"/>
          <w:lang w:val="es-MX"/>
        </w:rPr>
      </w:pPr>
      <w:r w:rsidRPr="00314D34">
        <w:rPr>
          <w:rFonts w:ascii="Arial" w:eastAsiaTheme="minorHAnsi" w:hAnsi="Arial" w:cs="Arial"/>
          <w:color w:val="000000"/>
          <w:lang w:val="es-MX"/>
        </w:rPr>
        <w:t>154. No se localizó ni fue exhibida durante la auditoría, el acta de recepción de los trabajos,</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obligación establecida en los artículos 64, párrafo primero, de la </w:t>
      </w:r>
      <w:r w:rsidRPr="00314D34">
        <w:rPr>
          <w:rFonts w:ascii="Arial" w:eastAsiaTheme="minorHAnsi" w:hAnsi="Arial" w:cs="Arial"/>
          <w:i/>
          <w:iCs/>
          <w:color w:val="000000"/>
          <w:lang w:val="es-MX"/>
        </w:rPr>
        <w:t xml:space="preserve">LOPSRM </w:t>
      </w:r>
      <w:r w:rsidRPr="00314D34">
        <w:rPr>
          <w:rFonts w:ascii="Arial" w:eastAsiaTheme="minorHAnsi" w:hAnsi="Arial" w:cs="Arial"/>
          <w:color w:val="000000"/>
          <w:lang w:val="es-MX"/>
        </w:rPr>
        <w:t>y 166, del</w:t>
      </w:r>
      <w:r w:rsidR="00EE7A80">
        <w:rPr>
          <w:rFonts w:ascii="Arial" w:eastAsiaTheme="minorHAnsi" w:hAnsi="Arial" w:cs="Arial"/>
          <w:color w:val="000000"/>
          <w:lang w:val="es-MX"/>
        </w:rPr>
        <w:t xml:space="preserve"> </w:t>
      </w:r>
      <w:r w:rsidRPr="00314D34">
        <w:rPr>
          <w:rFonts w:ascii="Arial" w:eastAsiaTheme="minorHAnsi" w:hAnsi="Arial" w:cs="Arial"/>
          <w:i/>
          <w:iCs/>
          <w:color w:val="000000"/>
          <w:lang w:val="es-MX"/>
        </w:rPr>
        <w:t>RLOPSRM</w:t>
      </w:r>
      <w:r w:rsidR="00377891">
        <w:rPr>
          <w:rFonts w:ascii="Arial" w:eastAsiaTheme="minorHAnsi" w:hAnsi="Arial" w:cs="Arial"/>
          <w:color w:val="000000"/>
          <w:lang w:val="es-MX"/>
        </w:rPr>
        <w:t>.</w:t>
      </w:r>
    </w:p>
    <w:p w:rsidR="00377891" w:rsidRPr="00314D34" w:rsidRDefault="00377891" w:rsidP="00377891">
      <w:pPr>
        <w:autoSpaceDE w:val="0"/>
        <w:autoSpaceDN w:val="0"/>
        <w:adjustRightInd w:val="0"/>
        <w:spacing w:after="0" w:line="360" w:lineRule="auto"/>
        <w:jc w:val="both"/>
        <w:rPr>
          <w:rFonts w:ascii="Arial" w:eastAsiaTheme="minorHAnsi" w:hAnsi="Arial" w:cs="Arial"/>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Promoción de Fincamiento de Responsabilidad Administrativa.</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Recomendaciones en Relación a la Gestión o Control Interno.</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77891" w:rsidRDefault="00314D34" w:rsidP="00EE7A80">
      <w:pPr>
        <w:autoSpaceDE w:val="0"/>
        <w:autoSpaceDN w:val="0"/>
        <w:adjustRightInd w:val="0"/>
        <w:spacing w:after="0" w:line="360" w:lineRule="auto"/>
        <w:ind w:firstLine="709"/>
        <w:jc w:val="both"/>
        <w:rPr>
          <w:rFonts w:ascii="Arial" w:eastAsiaTheme="minorHAnsi" w:hAnsi="Arial" w:cs="Arial"/>
          <w:color w:val="000000"/>
          <w:lang w:val="es-MX"/>
        </w:rPr>
      </w:pPr>
      <w:r w:rsidRPr="00314D34">
        <w:rPr>
          <w:rFonts w:ascii="Arial" w:eastAsiaTheme="minorHAnsi" w:hAnsi="Arial" w:cs="Arial"/>
          <w:color w:val="000000"/>
          <w:lang w:val="es-MX"/>
        </w:rPr>
        <w:t>155. No se localizó ni fue exhibido durante la auditoría, el finiquito de los trabajos, obligación</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establecida en el artículo 64, párrafo segundo, de la </w:t>
      </w:r>
      <w:r w:rsidRPr="00314D34">
        <w:rPr>
          <w:rFonts w:ascii="Arial" w:eastAsiaTheme="minorHAnsi" w:hAnsi="Arial" w:cs="Arial"/>
          <w:i/>
          <w:iCs/>
          <w:color w:val="000000"/>
          <w:lang w:val="es-MX"/>
        </w:rPr>
        <w:t>LOPSRM</w:t>
      </w:r>
      <w:r w:rsidRPr="00314D34">
        <w:rPr>
          <w:rFonts w:ascii="Arial" w:eastAsiaTheme="minorHAnsi" w:hAnsi="Arial" w:cs="Arial"/>
          <w:color w:val="000000"/>
          <w:lang w:val="es-MX"/>
        </w:rPr>
        <w:t>, en relación con el artículo</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170, del </w:t>
      </w:r>
      <w:r w:rsidRPr="00314D34">
        <w:rPr>
          <w:rFonts w:ascii="Arial" w:eastAsiaTheme="minorHAnsi" w:hAnsi="Arial" w:cs="Arial"/>
          <w:i/>
          <w:iCs/>
          <w:color w:val="000000"/>
          <w:lang w:val="es-MX"/>
        </w:rPr>
        <w:t>RLOPSRM</w:t>
      </w:r>
      <w:r w:rsidRPr="00314D34">
        <w:rPr>
          <w:rFonts w:ascii="Arial" w:eastAsiaTheme="minorHAnsi" w:hAnsi="Arial" w:cs="Arial"/>
          <w:color w:val="000000"/>
          <w:lang w:val="es-MX"/>
        </w:rPr>
        <w:t xml:space="preserve">. </w:t>
      </w:r>
    </w:p>
    <w:p w:rsidR="00377891" w:rsidRDefault="00377891" w:rsidP="00377891">
      <w:pPr>
        <w:autoSpaceDE w:val="0"/>
        <w:autoSpaceDN w:val="0"/>
        <w:adjustRightInd w:val="0"/>
        <w:spacing w:after="0" w:line="360" w:lineRule="auto"/>
        <w:jc w:val="both"/>
        <w:rPr>
          <w:rFonts w:ascii="Arial" w:eastAsiaTheme="minorHAnsi" w:hAnsi="Arial" w:cs="Arial"/>
          <w:b/>
          <w:bCs/>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Promoción de Fincamiento de Responsabilidad Administrativa.</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77891" w:rsidRDefault="00314D34" w:rsidP="00EE7A80">
      <w:pPr>
        <w:autoSpaceDE w:val="0"/>
        <w:autoSpaceDN w:val="0"/>
        <w:adjustRightInd w:val="0"/>
        <w:spacing w:after="0" w:line="360" w:lineRule="auto"/>
        <w:ind w:firstLine="709"/>
        <w:jc w:val="both"/>
        <w:rPr>
          <w:rFonts w:ascii="Arial" w:eastAsiaTheme="minorHAnsi" w:hAnsi="Arial" w:cs="Arial"/>
          <w:color w:val="000000"/>
          <w:lang w:val="es-MX"/>
        </w:rPr>
      </w:pPr>
      <w:r w:rsidRPr="00314D34">
        <w:rPr>
          <w:rFonts w:ascii="Arial" w:eastAsiaTheme="minorHAnsi" w:hAnsi="Arial" w:cs="Arial"/>
          <w:color w:val="000000"/>
          <w:lang w:val="es-MX"/>
        </w:rPr>
        <w:t>156. No se localizó ni fue exhibida durante la auditoría, el acta administrativa que da por</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extinguidos los derechos y obligaciones entre el Ente Público y contratista, obligación</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establecida en el artículo 64, párrafo cuarto, de la </w:t>
      </w:r>
      <w:r w:rsidRPr="00314D34">
        <w:rPr>
          <w:rFonts w:ascii="Arial" w:eastAsiaTheme="minorHAnsi" w:hAnsi="Arial" w:cs="Arial"/>
          <w:i/>
          <w:iCs/>
          <w:color w:val="000000"/>
          <w:lang w:val="es-MX"/>
        </w:rPr>
        <w:t>LOPSRM</w:t>
      </w:r>
      <w:r w:rsidRPr="00314D34">
        <w:rPr>
          <w:rFonts w:ascii="Arial" w:eastAsiaTheme="minorHAnsi" w:hAnsi="Arial" w:cs="Arial"/>
          <w:color w:val="000000"/>
          <w:lang w:val="es-MX"/>
        </w:rPr>
        <w:t>, en relación con los artículos</w:t>
      </w:r>
      <w:r w:rsidR="00EE7A80">
        <w:rPr>
          <w:rFonts w:ascii="Arial" w:eastAsiaTheme="minorHAnsi" w:hAnsi="Arial" w:cs="Arial"/>
          <w:color w:val="000000"/>
          <w:lang w:val="es-MX"/>
        </w:rPr>
        <w:t xml:space="preserve"> </w:t>
      </w:r>
      <w:r w:rsidRPr="00314D34">
        <w:rPr>
          <w:rFonts w:ascii="Arial" w:eastAsiaTheme="minorHAnsi" w:hAnsi="Arial" w:cs="Arial"/>
          <w:color w:val="000000"/>
          <w:lang w:val="es-MX"/>
        </w:rPr>
        <w:t xml:space="preserve">170, último párrafo y 172, del </w:t>
      </w:r>
      <w:r w:rsidRPr="00314D34">
        <w:rPr>
          <w:rFonts w:ascii="Arial" w:eastAsiaTheme="minorHAnsi" w:hAnsi="Arial" w:cs="Arial"/>
          <w:i/>
          <w:iCs/>
          <w:color w:val="000000"/>
          <w:lang w:val="es-MX"/>
        </w:rPr>
        <w:t>RLOPSRM</w:t>
      </w:r>
      <w:r w:rsidRPr="00314D34">
        <w:rPr>
          <w:rFonts w:ascii="Arial" w:eastAsiaTheme="minorHAnsi" w:hAnsi="Arial" w:cs="Arial"/>
          <w:color w:val="000000"/>
          <w:lang w:val="es-MX"/>
        </w:rPr>
        <w:t xml:space="preserve">. </w:t>
      </w:r>
    </w:p>
    <w:p w:rsidR="00377891" w:rsidRDefault="00377891" w:rsidP="00377891">
      <w:pPr>
        <w:autoSpaceDE w:val="0"/>
        <w:autoSpaceDN w:val="0"/>
        <w:adjustRightInd w:val="0"/>
        <w:spacing w:after="0" w:line="360" w:lineRule="auto"/>
        <w:jc w:val="both"/>
        <w:rPr>
          <w:rFonts w:ascii="Arial" w:eastAsiaTheme="minorHAnsi" w:hAnsi="Arial" w:cs="Arial"/>
          <w:b/>
          <w:bCs/>
          <w:color w:val="000000"/>
          <w:lang w:val="es-MX"/>
        </w:rPr>
      </w:pPr>
    </w:p>
    <w:p w:rsidR="00314D34" w:rsidRPr="00314D34" w:rsidRDefault="00314D34" w:rsidP="00314D34">
      <w:pPr>
        <w:autoSpaceDE w:val="0"/>
        <w:autoSpaceDN w:val="0"/>
        <w:adjustRightInd w:val="0"/>
        <w:spacing w:after="0" w:line="360" w:lineRule="auto"/>
        <w:jc w:val="both"/>
        <w:rPr>
          <w:rFonts w:ascii="Arial" w:eastAsiaTheme="minorHAnsi" w:hAnsi="Arial" w:cs="Arial"/>
          <w:b/>
          <w:bCs/>
          <w:color w:val="000000"/>
          <w:lang w:val="es-MX"/>
        </w:rPr>
      </w:pPr>
      <w:r w:rsidRPr="00314D34">
        <w:rPr>
          <w:rFonts w:ascii="Arial" w:eastAsiaTheme="minorHAnsi" w:hAnsi="Arial" w:cs="Arial"/>
          <w:b/>
          <w:bCs/>
          <w:color w:val="000000"/>
          <w:lang w:val="es-MX"/>
        </w:rPr>
        <w:t>Acción(es) o recomendación(es) emitida(s)</w:t>
      </w:r>
    </w:p>
    <w:p w:rsidR="00314D34" w:rsidRPr="00314D34" w:rsidRDefault="00314D34" w:rsidP="00314D34">
      <w:pPr>
        <w:autoSpaceDE w:val="0"/>
        <w:autoSpaceDN w:val="0"/>
        <w:adjustRightInd w:val="0"/>
        <w:spacing w:after="0" w:line="360" w:lineRule="auto"/>
        <w:jc w:val="both"/>
        <w:rPr>
          <w:rFonts w:ascii="Arial" w:eastAsiaTheme="minorHAnsi" w:hAnsi="Arial" w:cs="Arial"/>
          <w:i/>
          <w:iCs/>
          <w:color w:val="000000"/>
          <w:lang w:val="es-MX"/>
        </w:rPr>
      </w:pPr>
      <w:r w:rsidRPr="00314D34">
        <w:rPr>
          <w:rFonts w:ascii="Arial" w:eastAsiaTheme="minorHAnsi" w:hAnsi="Arial" w:cs="Arial"/>
          <w:i/>
          <w:iCs/>
          <w:color w:val="000000"/>
          <w:lang w:val="es-MX"/>
        </w:rPr>
        <w:t>Promoción de Fincamiento de Responsabilidad Administrativa.</w:t>
      </w:r>
    </w:p>
    <w:p w:rsidR="00377891" w:rsidRDefault="00377891" w:rsidP="00314D34">
      <w:pPr>
        <w:autoSpaceDE w:val="0"/>
        <w:autoSpaceDN w:val="0"/>
        <w:adjustRightInd w:val="0"/>
        <w:spacing w:after="0" w:line="360" w:lineRule="auto"/>
        <w:jc w:val="both"/>
        <w:rPr>
          <w:rFonts w:ascii="Arial" w:eastAsiaTheme="minorHAnsi" w:hAnsi="Arial" w:cs="Arial"/>
          <w:color w:val="000000"/>
          <w:lang w:val="es-MX"/>
        </w:rPr>
      </w:pPr>
    </w:p>
    <w:p w:rsidR="00314D34" w:rsidRDefault="000A4560" w:rsidP="00EE7A80">
      <w:pPr>
        <w:autoSpaceDE w:val="0"/>
        <w:autoSpaceDN w:val="0"/>
        <w:adjustRightInd w:val="0"/>
        <w:spacing w:after="0" w:line="360" w:lineRule="auto"/>
        <w:ind w:firstLine="851"/>
        <w:jc w:val="both"/>
        <w:rPr>
          <w:rFonts w:ascii="Arial" w:eastAsiaTheme="minorHAnsi" w:hAnsi="Arial" w:cs="Arial"/>
          <w:color w:val="000000"/>
          <w:lang w:val="es-MX"/>
        </w:rPr>
      </w:pPr>
      <w:r>
        <w:rPr>
          <w:rFonts w:ascii="Arial" w:eastAsiaTheme="minorHAnsi" w:hAnsi="Arial" w:cs="Arial"/>
          <w:color w:val="000000"/>
          <w:lang w:val="es-MX"/>
        </w:rPr>
        <w:t>157. Personal adscrito a l</w:t>
      </w:r>
      <w:r w:rsidR="00314D34" w:rsidRPr="00314D34">
        <w:rPr>
          <w:rFonts w:ascii="Arial" w:eastAsiaTheme="minorHAnsi" w:hAnsi="Arial" w:cs="Arial"/>
          <w:color w:val="000000"/>
          <w:lang w:val="es-MX"/>
        </w:rPr>
        <w:t>a Auditoría realizó inspección a la obra, detectando en la verificación</w:t>
      </w:r>
      <w:r w:rsidR="00EE7A80">
        <w:rPr>
          <w:rFonts w:ascii="Arial" w:eastAsiaTheme="minorHAnsi" w:hAnsi="Arial" w:cs="Arial"/>
          <w:color w:val="000000"/>
          <w:lang w:val="es-MX"/>
        </w:rPr>
        <w:t xml:space="preserve"> </w:t>
      </w:r>
      <w:r w:rsidR="00314D34" w:rsidRPr="00314D34">
        <w:rPr>
          <w:rFonts w:ascii="Arial" w:eastAsiaTheme="minorHAnsi" w:hAnsi="Arial" w:cs="Arial"/>
          <w:color w:val="000000"/>
          <w:lang w:val="es-MX"/>
        </w:rPr>
        <w:t>del estado físico de la carpeta asfáltica ejecutada en la calle Héroes del 47,173.05 m² de</w:t>
      </w:r>
      <w:r w:rsidR="00EE7A80">
        <w:rPr>
          <w:rFonts w:ascii="Arial" w:eastAsiaTheme="minorHAnsi" w:hAnsi="Arial" w:cs="Arial"/>
          <w:color w:val="000000"/>
          <w:lang w:val="es-MX"/>
        </w:rPr>
        <w:t xml:space="preserve"> </w:t>
      </w:r>
      <w:r w:rsidR="00314D34" w:rsidRPr="00314D34">
        <w:rPr>
          <w:rFonts w:ascii="Arial" w:eastAsiaTheme="minorHAnsi" w:hAnsi="Arial" w:cs="Arial"/>
          <w:color w:val="000000"/>
          <w:lang w:val="es-MX"/>
        </w:rPr>
        <w:t>agrietamientos tipo piel de cocodrilo, 223.32 m² de baches y 9.40 m² de asentamientos, de</w:t>
      </w:r>
      <w:r w:rsidR="00EE7A80">
        <w:rPr>
          <w:rFonts w:ascii="Arial" w:eastAsiaTheme="minorHAnsi" w:hAnsi="Arial" w:cs="Arial"/>
          <w:color w:val="000000"/>
          <w:lang w:val="es-MX"/>
        </w:rPr>
        <w:t xml:space="preserve"> </w:t>
      </w:r>
      <w:r w:rsidR="00314D34" w:rsidRPr="00314D34">
        <w:rPr>
          <w:rFonts w:ascii="Arial" w:eastAsiaTheme="minorHAnsi" w:hAnsi="Arial" w:cs="Arial"/>
          <w:color w:val="000000"/>
          <w:lang w:val="es-MX"/>
        </w:rPr>
        <w:t>acuerdo con lo siguiente:</w:t>
      </w:r>
    </w:p>
    <w:p w:rsidR="00EE7A80" w:rsidRDefault="00EE7A80" w:rsidP="00EE7A80">
      <w:pPr>
        <w:autoSpaceDE w:val="0"/>
        <w:autoSpaceDN w:val="0"/>
        <w:adjustRightInd w:val="0"/>
        <w:spacing w:after="0" w:line="360" w:lineRule="auto"/>
        <w:ind w:firstLine="851"/>
        <w:jc w:val="both"/>
        <w:rPr>
          <w:rFonts w:ascii="Arial" w:eastAsiaTheme="minorHAnsi" w:hAnsi="Arial" w:cs="Arial"/>
          <w:color w:val="000000"/>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757"/>
        <w:gridCol w:w="1663"/>
        <w:gridCol w:w="489"/>
        <w:gridCol w:w="224"/>
        <w:gridCol w:w="66"/>
        <w:gridCol w:w="1297"/>
      </w:tblGrid>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Ubicación</w:t>
            </w:r>
          </w:p>
        </w:tc>
        <w:tc>
          <w:tcPr>
            <w:tcW w:w="0" w:type="auto"/>
            <w:vAlign w:val="center"/>
            <w:hideMark/>
          </w:tcPr>
          <w:p w:rsidR="00EE7A80" w:rsidRPr="00DF25EA" w:rsidRDefault="00EE7A80" w:rsidP="00DF25EA">
            <w:pPr>
              <w:spacing w:after="0" w:line="240" w:lineRule="auto"/>
              <w:jc w:val="center"/>
              <w:rPr>
                <w:rFonts w:ascii="Arial" w:hAnsi="Arial" w:cs="Arial"/>
                <w:b/>
                <w:sz w:val="14"/>
                <w:szCs w:val="14"/>
                <w:u w:val="single"/>
                <w:lang w:val="es-MX" w:eastAsia="es-MX"/>
              </w:rPr>
            </w:pPr>
            <w:proofErr w:type="spellStart"/>
            <w:r w:rsidRPr="00DF25EA">
              <w:rPr>
                <w:rFonts w:ascii="Arial" w:hAnsi="Arial" w:cs="Arial"/>
                <w:b/>
                <w:sz w:val="14"/>
                <w:szCs w:val="14"/>
                <w:u w:val="single"/>
                <w:lang w:val="es-MX" w:eastAsia="es-MX"/>
              </w:rPr>
              <w:t>Cadenamiento</w:t>
            </w:r>
            <w:proofErr w:type="spellEnd"/>
          </w:p>
        </w:tc>
        <w:tc>
          <w:tcPr>
            <w:tcW w:w="0" w:type="auto"/>
            <w:vAlign w:val="center"/>
            <w:hideMark/>
          </w:tcPr>
          <w:p w:rsidR="00EE7A80" w:rsidRPr="00DF25EA" w:rsidRDefault="00EE7A80" w:rsidP="00DF25EA">
            <w:pPr>
              <w:spacing w:after="0" w:line="240" w:lineRule="auto"/>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Área</w:t>
            </w:r>
          </w:p>
        </w:tc>
        <w:tc>
          <w:tcPr>
            <w:tcW w:w="0" w:type="auto"/>
            <w:vAlign w:val="center"/>
            <w:hideMark/>
          </w:tcPr>
          <w:p w:rsidR="00EE7A80" w:rsidRPr="00DF25EA" w:rsidRDefault="00EE7A80" w:rsidP="00DF25EA">
            <w:pPr>
              <w:spacing w:after="0" w:line="240" w:lineRule="auto"/>
              <w:jc w:val="center"/>
              <w:rPr>
                <w:rFonts w:ascii="Arial" w:hAnsi="Arial" w:cs="Arial"/>
                <w:b/>
                <w:sz w:val="14"/>
                <w:szCs w:val="14"/>
                <w:u w:val="single"/>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b/>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Nivel de severidad</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b/>
                <w:bCs/>
                <w:sz w:val="14"/>
                <w:szCs w:val="14"/>
                <w:lang w:val="es-MX" w:eastAsia="es-MX"/>
              </w:rPr>
              <w:t>Calle Héroes del 47, de calle Río Pablillo a vías de FFCC</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b/>
                <w:bCs/>
                <w:sz w:val="14"/>
                <w:szCs w:val="14"/>
                <w:lang w:val="es-MX" w:eastAsia="es-MX"/>
              </w:rPr>
              <w:t>Tramo 1</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0+000 al 0+009</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27.00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0+017 al 0+021</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12.00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0+021 al 0+031</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15.00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0+200 al 0+215</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45.00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0+225 al 0+235.40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46.80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Alto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Total de agrietamientos:</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145.80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Bache</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0+017 al 0+019</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6.00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Medio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b/>
                <w:bCs/>
                <w:sz w:val="14"/>
                <w:szCs w:val="14"/>
                <w:lang w:val="es-MX" w:eastAsia="es-MX"/>
              </w:rPr>
              <w:t>Tramo 2</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Bache</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0+000 al 0+037.60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214.32</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Alto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Bache</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0+214 al 0+215</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1.00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Medio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Bache</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0+220 al 0+221</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Medio</w:t>
            </w:r>
          </w:p>
        </w:tc>
      </w:tr>
      <w:tr w:rsidR="00DF25EA" w:rsidRPr="00DF25EA" w:rsidTr="00DF25EA">
        <w:trPr>
          <w:trHeight w:val="40"/>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Total de baches:</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217.32</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0+037.60 al 0+042.10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1.35</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0+046.60 al 0+053</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3.20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Medio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0+085.30 al 0+094</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8.70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Agrietamiento tipo piel de cocodrilo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0+109 al 0+123</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14.00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r w:rsidR="00DF25EA" w:rsidRPr="00DF25EA" w:rsidTr="00DF25EA">
        <w:trPr>
          <w:trHeight w:val="420"/>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Total de agrietamientos:</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27.25</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b/>
                <w:bCs/>
                <w:sz w:val="14"/>
                <w:szCs w:val="14"/>
                <w:lang w:val="es-MX" w:eastAsia="es-MX"/>
              </w:rPr>
              <w:t>Tramo 3</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r>
      <w:tr w:rsidR="00DF25EA" w:rsidRPr="00DF25EA" w:rsidTr="00DF25EA">
        <w:trPr>
          <w:tblCellSpacing w:w="15" w:type="dxa"/>
        </w:trPr>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Asentamiento</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Del 0+019 al 0+023.70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9.40</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m²</w:t>
            </w: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p>
        </w:tc>
        <w:tc>
          <w:tcPr>
            <w:tcW w:w="0" w:type="auto"/>
            <w:vAlign w:val="center"/>
            <w:hideMark/>
          </w:tcPr>
          <w:p w:rsidR="00EE7A80" w:rsidRPr="00DF25EA" w:rsidRDefault="00EE7A80" w:rsidP="00DF25EA">
            <w:pPr>
              <w:spacing w:after="0" w:line="240" w:lineRule="auto"/>
              <w:jc w:val="center"/>
              <w:rPr>
                <w:rFonts w:ascii="Arial" w:hAnsi="Arial" w:cs="Arial"/>
                <w:sz w:val="14"/>
                <w:szCs w:val="14"/>
                <w:lang w:val="es-MX" w:eastAsia="es-MX"/>
              </w:rPr>
            </w:pPr>
            <w:r w:rsidRPr="00DF25EA">
              <w:rPr>
                <w:rFonts w:ascii="Arial" w:hAnsi="Arial" w:cs="Arial"/>
                <w:sz w:val="14"/>
                <w:szCs w:val="14"/>
                <w:lang w:val="es-MX" w:eastAsia="es-MX"/>
              </w:rPr>
              <w:t>Bajo</w:t>
            </w:r>
          </w:p>
        </w:tc>
      </w:tr>
    </w:tbl>
    <w:p w:rsidR="00EE7A80" w:rsidRPr="00314D34" w:rsidRDefault="00EE7A80" w:rsidP="00EE7A80">
      <w:pPr>
        <w:autoSpaceDE w:val="0"/>
        <w:autoSpaceDN w:val="0"/>
        <w:adjustRightInd w:val="0"/>
        <w:spacing w:after="0" w:line="360" w:lineRule="auto"/>
        <w:ind w:firstLine="851"/>
        <w:jc w:val="both"/>
        <w:rPr>
          <w:rFonts w:ascii="Arial" w:hAnsi="Arial" w:cs="Arial"/>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lastRenderedPageBreak/>
        <w:t>Recomendaciones en Relación a la Gestión o Control Interno.</w:t>
      </w:r>
    </w:p>
    <w:p w:rsid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Programa Fondo de Cultura</w:t>
      </w:r>
    </w:p>
    <w:p w:rsidR="00DF25EA" w:rsidRDefault="00DF25EA" w:rsidP="00DF25EA">
      <w:pPr>
        <w:autoSpaceDE w:val="0"/>
        <w:autoSpaceDN w:val="0"/>
        <w:adjustRightInd w:val="0"/>
        <w:spacing w:after="0" w:line="360" w:lineRule="auto"/>
        <w:jc w:val="both"/>
        <w:rPr>
          <w:rFonts w:ascii="Arial" w:eastAsiaTheme="minorHAnsi" w:hAnsi="Arial" w:cs="Arial"/>
          <w:b/>
          <w:bCs/>
          <w:lang w:val="es-MX"/>
        </w:rPr>
      </w:pPr>
    </w:p>
    <w:p w:rsidR="00DF25EA" w:rsidRPr="00DF25EA" w:rsidRDefault="00DF25EA" w:rsidP="00DF25EA">
      <w:pPr>
        <w:autoSpaceDE w:val="0"/>
        <w:autoSpaceDN w:val="0"/>
        <w:adjustRightInd w:val="0"/>
        <w:spacing w:after="0" w:line="360" w:lineRule="auto"/>
        <w:ind w:firstLine="709"/>
        <w:jc w:val="both"/>
        <w:rPr>
          <w:rFonts w:ascii="Arial" w:eastAsiaTheme="minorHAnsi" w:hAnsi="Arial" w:cs="Arial"/>
          <w:bCs/>
          <w:lang w:val="es-MX"/>
        </w:rPr>
      </w:pPr>
      <w:r w:rsidRPr="00DF25EA">
        <w:rPr>
          <w:rFonts w:ascii="Arial" w:eastAsiaTheme="minorHAnsi" w:hAnsi="Arial" w:cs="Arial"/>
          <w:bCs/>
          <w:lang w:val="es-MX"/>
        </w:rPr>
        <w:t xml:space="preserve">En el expediente </w:t>
      </w:r>
      <w:r w:rsidRPr="00DF25EA">
        <w:rPr>
          <w:rFonts w:ascii="Arial" w:eastAsiaTheme="minorHAnsi" w:hAnsi="Arial" w:cs="Arial"/>
          <w:b/>
          <w:bCs/>
          <w:lang w:val="es-MX"/>
        </w:rPr>
        <w:t>LO-819033986-N4-2015</w:t>
      </w:r>
      <w:r w:rsidRPr="00DF25EA">
        <w:rPr>
          <w:rFonts w:ascii="Arial" w:eastAsiaTheme="minorHAnsi" w:hAnsi="Arial" w:cs="Arial"/>
          <w:bCs/>
          <w:lang w:val="es-MX"/>
        </w:rPr>
        <w:t xml:space="preserve"> (Construcción y equipamiento de espacio cultural</w:t>
      </w:r>
      <w:r>
        <w:rPr>
          <w:rFonts w:ascii="Arial" w:eastAsiaTheme="minorHAnsi" w:hAnsi="Arial" w:cs="Arial"/>
          <w:bCs/>
          <w:lang w:val="es-MX"/>
        </w:rPr>
        <w:t xml:space="preserve"> </w:t>
      </w:r>
      <w:r w:rsidRPr="00DF25EA">
        <w:rPr>
          <w:rFonts w:ascii="Arial" w:eastAsiaTheme="minorHAnsi" w:hAnsi="Arial" w:cs="Arial"/>
          <w:bCs/>
          <w:lang w:val="es-MX"/>
        </w:rPr>
        <w:t>biblioteca, colonia Río Verde) se observó:</w:t>
      </w:r>
    </w:p>
    <w:p w:rsidR="00DF25EA" w:rsidRDefault="00DF25EA" w:rsidP="00DF25EA">
      <w:pPr>
        <w:autoSpaceDE w:val="0"/>
        <w:autoSpaceDN w:val="0"/>
        <w:adjustRightInd w:val="0"/>
        <w:spacing w:after="0" w:line="360" w:lineRule="auto"/>
        <w:jc w:val="both"/>
        <w:rPr>
          <w:rFonts w:ascii="Arial" w:eastAsiaTheme="minorHAnsi" w:hAnsi="Arial" w:cs="Arial"/>
          <w:b/>
          <w:bCs/>
          <w:lang w:val="es-MX"/>
        </w:rPr>
      </w:pPr>
    </w:p>
    <w:p w:rsidR="00DB35CC" w:rsidRPr="00DF25EA" w:rsidRDefault="00DF25EA" w:rsidP="00DF25EA">
      <w:pPr>
        <w:autoSpaceDE w:val="0"/>
        <w:autoSpaceDN w:val="0"/>
        <w:adjustRightInd w:val="0"/>
        <w:spacing w:after="0" w:line="360" w:lineRule="auto"/>
        <w:jc w:val="both"/>
        <w:rPr>
          <w:rFonts w:ascii="Arial" w:eastAsiaTheme="minorHAnsi" w:hAnsi="Arial" w:cs="Arial"/>
          <w:lang w:val="es-MX"/>
        </w:rPr>
      </w:pPr>
      <w:r w:rsidRPr="00DF25EA">
        <w:rPr>
          <w:rFonts w:ascii="Arial" w:eastAsiaTheme="minorHAnsi" w:hAnsi="Arial" w:cs="Arial"/>
          <w:lang w:val="es-MX"/>
        </w:rPr>
        <w:t>158. En la revisión de expediente, se detectó que mediante la estimación 7 normal se generaron</w:t>
      </w:r>
      <w:r>
        <w:rPr>
          <w:rFonts w:ascii="Arial" w:eastAsiaTheme="minorHAnsi" w:hAnsi="Arial" w:cs="Arial"/>
          <w:lang w:val="es-MX"/>
        </w:rPr>
        <w:t xml:space="preserve"> </w:t>
      </w:r>
      <w:r w:rsidRPr="00DF25EA">
        <w:rPr>
          <w:rFonts w:ascii="Arial" w:eastAsiaTheme="minorHAnsi" w:hAnsi="Arial" w:cs="Arial"/>
          <w:lang w:val="es-MX"/>
        </w:rPr>
        <w:t>diversos conceptos de mobiliario e instrumentos musicales, por valor total de $1</w:t>
      </w:r>
      <w:proofErr w:type="gramStart"/>
      <w:r w:rsidRPr="00DF25EA">
        <w:rPr>
          <w:rFonts w:ascii="Arial" w:eastAsiaTheme="minorHAnsi" w:hAnsi="Arial" w:cs="Arial"/>
          <w:lang w:val="es-MX"/>
        </w:rPr>
        <w:t>,147,971</w:t>
      </w:r>
      <w:proofErr w:type="gramEnd"/>
      <w:r w:rsidRPr="00DF25EA">
        <w:rPr>
          <w:rFonts w:ascii="Arial" w:eastAsiaTheme="minorHAnsi" w:hAnsi="Arial" w:cs="Arial"/>
          <w:lang w:val="es-MX"/>
        </w:rPr>
        <w:t>,</w:t>
      </w:r>
      <w:r>
        <w:rPr>
          <w:rFonts w:ascii="Arial" w:eastAsiaTheme="minorHAnsi" w:hAnsi="Arial" w:cs="Arial"/>
          <w:lang w:val="es-MX"/>
        </w:rPr>
        <w:t xml:space="preserve"> </w:t>
      </w:r>
      <w:r w:rsidRPr="00DF25EA">
        <w:rPr>
          <w:rFonts w:ascii="Arial" w:eastAsiaTheme="minorHAnsi" w:hAnsi="Arial" w:cs="Arial"/>
          <w:lang w:val="es-MX"/>
        </w:rPr>
        <w:t>debiéndose adjudicar con base en la normativa de la Ley de Adquisiciones, Arrendamientos</w:t>
      </w:r>
      <w:r>
        <w:rPr>
          <w:rFonts w:ascii="Arial" w:eastAsiaTheme="minorHAnsi" w:hAnsi="Arial" w:cs="Arial"/>
          <w:lang w:val="es-MX"/>
        </w:rPr>
        <w:t xml:space="preserve"> </w:t>
      </w:r>
      <w:r w:rsidRPr="00DF25EA">
        <w:rPr>
          <w:rFonts w:ascii="Arial" w:eastAsiaTheme="minorHAnsi" w:hAnsi="Arial" w:cs="Arial"/>
          <w:lang w:val="es-MX"/>
        </w:rPr>
        <w:t xml:space="preserve">y Servicios del Sector Público, debido a que la </w:t>
      </w:r>
      <w:r w:rsidRPr="00DF25EA">
        <w:rPr>
          <w:rFonts w:ascii="Arial" w:eastAsiaTheme="minorHAnsi" w:hAnsi="Arial" w:cs="Arial"/>
          <w:i/>
          <w:iCs/>
          <w:lang w:val="es-MX"/>
        </w:rPr>
        <w:t xml:space="preserve">LOPSRM </w:t>
      </w:r>
      <w:r w:rsidRPr="00DF25EA">
        <w:rPr>
          <w:rFonts w:ascii="Arial" w:eastAsiaTheme="minorHAnsi" w:hAnsi="Arial" w:cs="Arial"/>
          <w:lang w:val="es-MX"/>
        </w:rPr>
        <w:t>no contempla estos conceptos</w:t>
      </w:r>
      <w:r>
        <w:rPr>
          <w:rFonts w:ascii="Arial" w:eastAsiaTheme="minorHAnsi" w:hAnsi="Arial" w:cs="Arial"/>
          <w:lang w:val="es-MX"/>
        </w:rPr>
        <w:t xml:space="preserve"> </w:t>
      </w:r>
      <w:r w:rsidRPr="00DF25EA">
        <w:rPr>
          <w:rFonts w:ascii="Arial" w:eastAsiaTheme="minorHAnsi" w:hAnsi="Arial" w:cs="Arial"/>
          <w:lang w:val="es-MX"/>
        </w:rPr>
        <w:t xml:space="preserve">como obra, incumpliendo la obligación establecida en el artículo 3, de la </w:t>
      </w:r>
      <w:r w:rsidRPr="00DF25EA">
        <w:rPr>
          <w:rFonts w:ascii="Arial" w:eastAsiaTheme="minorHAnsi" w:hAnsi="Arial" w:cs="Arial"/>
          <w:i/>
          <w:iCs/>
          <w:lang w:val="es-MX"/>
        </w:rPr>
        <w:t>LOPSRM</w:t>
      </w:r>
      <w:r w:rsidRPr="00DF25EA">
        <w:rPr>
          <w:rFonts w:ascii="Arial" w:eastAsiaTheme="minorHAnsi" w:hAnsi="Arial" w:cs="Arial"/>
          <w:lang w:val="es-MX"/>
        </w:rPr>
        <w:t>, de</w:t>
      </w:r>
      <w:r>
        <w:rPr>
          <w:rFonts w:ascii="Arial" w:eastAsiaTheme="minorHAnsi" w:hAnsi="Arial" w:cs="Arial"/>
          <w:lang w:val="es-MX"/>
        </w:rPr>
        <w:t xml:space="preserve"> </w:t>
      </w:r>
      <w:r w:rsidRPr="00DF25EA">
        <w:rPr>
          <w:rFonts w:ascii="Arial" w:eastAsiaTheme="minorHAnsi" w:hAnsi="Arial" w:cs="Arial"/>
          <w:lang w:val="es-MX"/>
        </w:rPr>
        <w:t>acuerdo con lo siguiente:</w:t>
      </w:r>
    </w:p>
    <w:p w:rsidR="00DF25EA" w:rsidRDefault="00DF25EA" w:rsidP="00DF25EA">
      <w:pPr>
        <w:spacing w:after="0" w:line="360" w:lineRule="auto"/>
        <w:ind w:firstLine="708"/>
        <w:jc w:val="both"/>
        <w:rPr>
          <w:rFonts w:ascii="Arial" w:eastAsiaTheme="minorHAnsi" w:hAnsi="Arial" w:cs="Arial"/>
          <w:color w:val="000000"/>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845"/>
        <w:gridCol w:w="553"/>
        <w:gridCol w:w="681"/>
        <w:gridCol w:w="67"/>
        <w:gridCol w:w="142"/>
        <w:gridCol w:w="1076"/>
        <w:gridCol w:w="67"/>
        <w:gridCol w:w="142"/>
        <w:gridCol w:w="923"/>
      </w:tblGrid>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Descripción</w:t>
            </w: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Unidad</w:t>
            </w: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Cantidad</w:t>
            </w: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u w:val="single"/>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Precio unitario</w:t>
            </w: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u w:val="single"/>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Importe</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L.- Equipamiento Espacio Cultural [mobiliario]</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70.- Mesas para área de consulta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3,956.28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11,868.84</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71.- Mesas redondas para área de consulta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3,769.01</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7,538.02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72.- Mesas redondas con separador para área de consulta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5,195.91</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10,391.82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73.- Sillas para biblioteca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422.00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25,320.00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74.- Sofá para consulta de biblioteca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7,002.62</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7,002.62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75.- Escritorio biblioteca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9,547.82</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9,547.82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76.- Mesas para talleres de artes plásticas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2,749.63</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27,496.30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77.- Sillas para talleres Casa de la Cultura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80.00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422.00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33,760.00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78.- Mesas para computadora biblioteca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1,912.20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11,473.20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79.- Escritorios para maestros Casa de la Cultura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3,977.38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15,909.52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80.- Escritorio recepción Casa de la Cultura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6,006.96</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6,006.96</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81.- Computadoras biblioteca Casa de la Cultura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23,078.30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69,234.90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82.- Impresora biblioteca Casa de la Cultura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12,238.09</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24,476.18</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 xml:space="preserve">83.- </w:t>
            </w:r>
            <w:proofErr w:type="spellStart"/>
            <w:r w:rsidRPr="00DF25EA">
              <w:rPr>
                <w:rFonts w:ascii="Arial" w:hAnsi="Arial" w:cs="Arial"/>
                <w:sz w:val="14"/>
                <w:szCs w:val="14"/>
                <w:lang w:val="es-MX" w:eastAsia="es-MX"/>
              </w:rPr>
              <w:t>Pintarrones</w:t>
            </w:r>
            <w:proofErr w:type="spellEnd"/>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3,296.90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13,187.60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84.- Gabinetes metálicos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3,745.28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22,471.68</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85.- Banca de espera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3,199.31</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12,797.24</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lastRenderedPageBreak/>
              <w:t>86.- Sillas área infantil biblioteca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36.00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596.08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21,458.88</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87.- Mesas área infantil biblioteca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1,231.72</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7,390.32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88.- Mesa fichero biblioteca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2,272.23</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9,088.92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89.- Guitarras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764.88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22,946.40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90.- Violines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19.00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2,004.52</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38,085.88</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91.- Acordeones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8.00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12,343.59</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98,748.72</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92.- Atriles orquestales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892.80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26,784.00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93.- Piano estudio</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57,629.81</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57,629.81</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94.- Flautas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3,407.18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17,035.90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95.- Clarinetes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2,853.79</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14,268.95</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96.- Saxofones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9,357.92</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46,789.60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97.- Trompetas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7,141.10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35,705.50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98.- Trombones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7,141.10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28,564.40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 xml:space="preserve">99.- </w:t>
            </w:r>
            <w:proofErr w:type="spellStart"/>
            <w:r w:rsidRPr="00DF25EA">
              <w:rPr>
                <w:rFonts w:ascii="Arial" w:hAnsi="Arial" w:cs="Arial"/>
                <w:sz w:val="14"/>
                <w:szCs w:val="14"/>
                <w:lang w:val="es-MX" w:eastAsia="es-MX"/>
              </w:rPr>
              <w:t>Tarola</w:t>
            </w:r>
            <w:proofErr w:type="spellEnd"/>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1,462.95</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2,925.90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100.- Xilófono</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12,431.95</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12,431.95</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101.- Tamboras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5,389.78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26,948.90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102.- Espejos para danza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15,399.53</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30,799.06</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103.- Barras para danza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9,998.84</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39,995.36</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 xml:space="preserve">104.- </w:t>
            </w:r>
            <w:proofErr w:type="spellStart"/>
            <w:r w:rsidRPr="00DF25EA">
              <w:rPr>
                <w:rFonts w:ascii="Arial" w:hAnsi="Arial" w:cs="Arial"/>
                <w:sz w:val="14"/>
                <w:szCs w:val="14"/>
                <w:lang w:val="es-MX" w:eastAsia="es-MX"/>
              </w:rPr>
              <w:t>Violoncello</w:t>
            </w:r>
            <w:proofErr w:type="spellEnd"/>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6,277.30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31,386.50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105.- Violas</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2,848.52</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25,636.68</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106.- Arco repuesto para violín</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311.99</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6,239.80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107.- Arco repuesto para viola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722.68</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7,226.80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 xml:space="preserve">108.- Arco repuesto para </w:t>
            </w:r>
            <w:proofErr w:type="spellStart"/>
            <w:r w:rsidRPr="00DF25EA">
              <w:rPr>
                <w:rFonts w:ascii="Arial" w:hAnsi="Arial" w:cs="Arial"/>
                <w:sz w:val="14"/>
                <w:szCs w:val="14"/>
                <w:lang w:val="es-MX" w:eastAsia="es-MX"/>
              </w:rPr>
              <w:t>violoncello</w:t>
            </w:r>
            <w:proofErr w:type="spellEnd"/>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791.26</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3,956.30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rPr>
                <w:rFonts w:ascii="Arial" w:hAnsi="Arial" w:cs="Arial"/>
                <w:sz w:val="14"/>
                <w:szCs w:val="14"/>
                <w:lang w:val="es-MX" w:eastAsia="es-MX"/>
              </w:rPr>
            </w:pPr>
            <w:r w:rsidRPr="00DF25EA">
              <w:rPr>
                <w:rFonts w:ascii="Arial" w:hAnsi="Arial" w:cs="Arial"/>
                <w:sz w:val="14"/>
                <w:szCs w:val="14"/>
                <w:lang w:val="es-MX" w:eastAsia="es-MX"/>
              </w:rPr>
              <w:t>109.- Caballetes de pintura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20.00</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3,455.15</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69,103.00</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Subtotal:</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989,630.23</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I.V.A.:</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158,340.84</w:t>
            </w:r>
          </w:p>
        </w:tc>
      </w:tr>
      <w:tr w:rsidR="00DF25EA" w:rsidRPr="00DF25EA" w:rsidTr="00DF25EA">
        <w:trPr>
          <w:tblCellSpacing w:w="15" w:type="dxa"/>
        </w:trPr>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Total:</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shd w:val="clear" w:color="auto" w:fill="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1,147,971.07</w:t>
            </w:r>
          </w:p>
        </w:tc>
      </w:tr>
    </w:tbl>
    <w:p w:rsidR="00DF25EA" w:rsidRDefault="00DF25EA" w:rsidP="00DF25EA">
      <w:pPr>
        <w:spacing w:after="0" w:line="360" w:lineRule="auto"/>
        <w:ind w:firstLine="708"/>
        <w:jc w:val="both"/>
        <w:rPr>
          <w:rFonts w:ascii="Arial" w:eastAsiaTheme="minorHAnsi" w:hAnsi="Arial" w:cs="Arial"/>
          <w:color w:val="000000"/>
          <w:sz w:val="24"/>
          <w:szCs w:val="24"/>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ind w:firstLine="709"/>
        <w:jc w:val="both"/>
        <w:rPr>
          <w:rFonts w:ascii="Arial" w:eastAsiaTheme="minorHAnsi" w:hAnsi="Arial" w:cs="Arial"/>
          <w:lang w:val="es-MX"/>
        </w:rPr>
      </w:pPr>
      <w:r w:rsidRPr="00DF25EA">
        <w:rPr>
          <w:rFonts w:ascii="Arial" w:eastAsiaTheme="minorHAnsi" w:hAnsi="Arial" w:cs="Arial"/>
          <w:lang w:val="es-MX"/>
        </w:rPr>
        <w:t>159. No se localizó ni fue exhibida durante la auditoría, la documentación (carátula de estimación,</w:t>
      </w:r>
      <w:r>
        <w:rPr>
          <w:rFonts w:ascii="Arial" w:eastAsiaTheme="minorHAnsi" w:hAnsi="Arial" w:cs="Arial"/>
          <w:lang w:val="es-MX"/>
        </w:rPr>
        <w:t xml:space="preserve"> </w:t>
      </w:r>
      <w:r w:rsidRPr="00DF25EA">
        <w:rPr>
          <w:rFonts w:ascii="Arial" w:eastAsiaTheme="minorHAnsi" w:hAnsi="Arial" w:cs="Arial"/>
          <w:lang w:val="es-MX"/>
        </w:rPr>
        <w:t>números generadores, croquis de ubicación, informes fotográficos u otros elementos que</w:t>
      </w:r>
      <w:r>
        <w:rPr>
          <w:rFonts w:ascii="Arial" w:eastAsiaTheme="minorHAnsi" w:hAnsi="Arial" w:cs="Arial"/>
          <w:lang w:val="es-MX"/>
        </w:rPr>
        <w:t xml:space="preserve"> </w:t>
      </w:r>
      <w:r w:rsidRPr="00DF25EA">
        <w:rPr>
          <w:rFonts w:ascii="Arial" w:eastAsiaTheme="minorHAnsi" w:hAnsi="Arial" w:cs="Arial"/>
          <w:lang w:val="es-MX"/>
        </w:rPr>
        <w:t>haya tenido en cuenta el Ente Público) que acredite la procedencia del pago de la estimación</w:t>
      </w:r>
      <w:r>
        <w:rPr>
          <w:rFonts w:ascii="Arial" w:eastAsiaTheme="minorHAnsi" w:hAnsi="Arial" w:cs="Arial"/>
          <w:lang w:val="es-MX"/>
        </w:rPr>
        <w:t xml:space="preserve"> </w:t>
      </w:r>
      <w:r w:rsidRPr="00DF25EA">
        <w:rPr>
          <w:rFonts w:ascii="Arial" w:eastAsiaTheme="minorHAnsi" w:hAnsi="Arial" w:cs="Arial"/>
          <w:lang w:val="es-MX"/>
        </w:rPr>
        <w:t xml:space="preserve">1 extra por valor de $15,725, con número de </w:t>
      </w:r>
      <w:r w:rsidRPr="00DF25EA">
        <w:rPr>
          <w:rFonts w:ascii="Arial" w:eastAsiaTheme="minorHAnsi" w:hAnsi="Arial" w:cs="Arial"/>
          <w:lang w:val="es-MX"/>
        </w:rPr>
        <w:lastRenderedPageBreak/>
        <w:t>póliza 2015120101 y fecha del 28 de diciembre</w:t>
      </w:r>
      <w:r>
        <w:rPr>
          <w:rFonts w:ascii="Arial" w:eastAsiaTheme="minorHAnsi" w:hAnsi="Arial" w:cs="Arial"/>
          <w:lang w:val="es-MX"/>
        </w:rPr>
        <w:t xml:space="preserve"> </w:t>
      </w:r>
      <w:r w:rsidRPr="00DF25EA">
        <w:rPr>
          <w:rFonts w:ascii="Arial" w:eastAsiaTheme="minorHAnsi" w:hAnsi="Arial" w:cs="Arial"/>
          <w:lang w:val="es-MX"/>
        </w:rPr>
        <w:t xml:space="preserve">de 2015, obligación establecida en el artículo 54, párrafo primero, de la </w:t>
      </w:r>
      <w:r w:rsidRPr="00DF25EA">
        <w:rPr>
          <w:rFonts w:ascii="Arial" w:eastAsiaTheme="minorHAnsi" w:hAnsi="Arial" w:cs="Arial"/>
          <w:i/>
          <w:iCs/>
          <w:lang w:val="es-MX"/>
        </w:rPr>
        <w:t>LOPSRM</w:t>
      </w:r>
      <w:r w:rsidRPr="00DF25EA">
        <w:rPr>
          <w:rFonts w:ascii="Arial" w:eastAsiaTheme="minorHAnsi" w:hAnsi="Arial" w:cs="Arial"/>
          <w:lang w:val="es-MX"/>
        </w:rPr>
        <w:t>, en</w:t>
      </w:r>
      <w:r>
        <w:rPr>
          <w:rFonts w:ascii="Arial" w:eastAsiaTheme="minorHAnsi" w:hAnsi="Arial" w:cs="Arial"/>
          <w:lang w:val="es-MX"/>
        </w:rPr>
        <w:t xml:space="preserve"> </w:t>
      </w:r>
      <w:r w:rsidRPr="00DF25EA">
        <w:rPr>
          <w:rFonts w:ascii="Arial" w:eastAsiaTheme="minorHAnsi" w:hAnsi="Arial" w:cs="Arial"/>
          <w:lang w:val="es-MX"/>
        </w:rPr>
        <w:t xml:space="preserve">relación con el artículo 132, fracciones de la I a la V, del </w:t>
      </w:r>
      <w:r w:rsidRPr="00DF25EA">
        <w:rPr>
          <w:rFonts w:ascii="Arial" w:eastAsiaTheme="minorHAnsi" w:hAnsi="Arial" w:cs="Arial"/>
          <w:i/>
          <w:iCs/>
          <w:lang w:val="es-MX"/>
        </w:rPr>
        <w:t>RLOPSRM</w:t>
      </w:r>
      <w:r w:rsidRPr="00DF25EA">
        <w:rPr>
          <w:rFonts w:ascii="Arial" w:eastAsiaTheme="minorHAnsi" w:hAnsi="Arial" w:cs="Arial"/>
          <w:lang w:val="es-MX"/>
        </w:rPr>
        <w:t xml:space="preserve">. </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Recomendaciones en Relación a la Gestión o Control Interno.</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ind w:firstLine="709"/>
        <w:jc w:val="both"/>
        <w:rPr>
          <w:rFonts w:ascii="Arial" w:eastAsiaTheme="minorHAnsi" w:hAnsi="Arial" w:cs="Arial"/>
          <w:lang w:val="es-MX"/>
        </w:rPr>
      </w:pPr>
      <w:r w:rsidRPr="00DF25EA">
        <w:rPr>
          <w:rFonts w:ascii="Arial" w:eastAsiaTheme="minorHAnsi" w:hAnsi="Arial" w:cs="Arial"/>
          <w:lang w:val="es-MX"/>
        </w:rPr>
        <w:t>160. No se localizó ni fue exhibido durante la auditoría, el convenio que ampare las</w:t>
      </w:r>
      <w:r>
        <w:rPr>
          <w:rFonts w:ascii="Arial" w:eastAsiaTheme="minorHAnsi" w:hAnsi="Arial" w:cs="Arial"/>
          <w:lang w:val="es-MX"/>
        </w:rPr>
        <w:t xml:space="preserve"> </w:t>
      </w:r>
      <w:r w:rsidRPr="00DF25EA">
        <w:rPr>
          <w:rFonts w:ascii="Arial" w:eastAsiaTheme="minorHAnsi" w:hAnsi="Arial" w:cs="Arial"/>
          <w:lang w:val="es-MX"/>
        </w:rPr>
        <w:t>modificaciones del importe y plazo pactados en el contrato, debido a que la obra se contrató</w:t>
      </w:r>
      <w:r>
        <w:rPr>
          <w:rFonts w:ascii="Arial" w:eastAsiaTheme="minorHAnsi" w:hAnsi="Arial" w:cs="Arial"/>
          <w:lang w:val="es-MX"/>
        </w:rPr>
        <w:t xml:space="preserve"> </w:t>
      </w:r>
      <w:r w:rsidRPr="00DF25EA">
        <w:rPr>
          <w:rFonts w:ascii="Arial" w:eastAsiaTheme="minorHAnsi" w:hAnsi="Arial" w:cs="Arial"/>
          <w:lang w:val="es-MX"/>
        </w:rPr>
        <w:t>con un importe de $4,246,442 y el importe pagado es de $4,273,007; además, se observó</w:t>
      </w:r>
      <w:r>
        <w:rPr>
          <w:rFonts w:ascii="Arial" w:eastAsiaTheme="minorHAnsi" w:hAnsi="Arial" w:cs="Arial"/>
          <w:lang w:val="es-MX"/>
        </w:rPr>
        <w:t xml:space="preserve"> </w:t>
      </w:r>
      <w:r w:rsidRPr="00DF25EA">
        <w:rPr>
          <w:rFonts w:ascii="Arial" w:eastAsiaTheme="minorHAnsi" w:hAnsi="Arial" w:cs="Arial"/>
          <w:lang w:val="es-MX"/>
        </w:rPr>
        <w:t>que la misma se debió terminar el 15 de octubre de 2015 y de acuerdo con la bitácora se</w:t>
      </w:r>
      <w:r>
        <w:rPr>
          <w:rFonts w:ascii="Arial" w:eastAsiaTheme="minorHAnsi" w:hAnsi="Arial" w:cs="Arial"/>
          <w:lang w:val="es-MX"/>
        </w:rPr>
        <w:t xml:space="preserve"> </w:t>
      </w:r>
      <w:r w:rsidRPr="00DF25EA">
        <w:rPr>
          <w:rFonts w:ascii="Arial" w:eastAsiaTheme="minorHAnsi" w:hAnsi="Arial" w:cs="Arial"/>
          <w:lang w:val="es-MX"/>
        </w:rPr>
        <w:t>terminó el 31 de octubre del mismo año, obligación establecida en el artículo 59, párrafo</w:t>
      </w:r>
      <w:r>
        <w:rPr>
          <w:rFonts w:ascii="Arial" w:eastAsiaTheme="minorHAnsi" w:hAnsi="Arial" w:cs="Arial"/>
          <w:lang w:val="es-MX"/>
        </w:rPr>
        <w:t xml:space="preserve"> </w:t>
      </w:r>
      <w:r w:rsidRPr="00DF25EA">
        <w:rPr>
          <w:rFonts w:ascii="Arial" w:eastAsiaTheme="minorHAnsi" w:hAnsi="Arial" w:cs="Arial"/>
          <w:lang w:val="es-MX"/>
        </w:rPr>
        <w:t xml:space="preserve">primero, de la </w:t>
      </w:r>
      <w:r w:rsidRPr="00DF25EA">
        <w:rPr>
          <w:rFonts w:ascii="Arial" w:eastAsiaTheme="minorHAnsi" w:hAnsi="Arial" w:cs="Arial"/>
          <w:i/>
          <w:iCs/>
          <w:lang w:val="es-MX"/>
        </w:rPr>
        <w:t>LOPSRM</w:t>
      </w:r>
      <w:r w:rsidRPr="00DF25EA">
        <w:rPr>
          <w:rFonts w:ascii="Arial" w:eastAsiaTheme="minorHAnsi" w:hAnsi="Arial" w:cs="Arial"/>
          <w:lang w:val="es-MX"/>
        </w:rPr>
        <w:t xml:space="preserve">. </w:t>
      </w: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ind w:firstLine="709"/>
        <w:jc w:val="both"/>
        <w:rPr>
          <w:rFonts w:ascii="Arial" w:eastAsiaTheme="minorHAnsi" w:hAnsi="Arial" w:cs="Arial"/>
          <w:lang w:val="es-MX"/>
        </w:rPr>
      </w:pPr>
      <w:r w:rsidRPr="00DF25EA">
        <w:rPr>
          <w:rFonts w:ascii="Arial" w:eastAsiaTheme="minorHAnsi" w:hAnsi="Arial" w:cs="Arial"/>
          <w:lang w:val="es-MX"/>
        </w:rPr>
        <w:t>161. No se localizaron ni fueron exhibidas durante la auditoría, las tarjetas de análisis de precios</w:t>
      </w:r>
      <w:r>
        <w:rPr>
          <w:rFonts w:ascii="Arial" w:eastAsiaTheme="minorHAnsi" w:hAnsi="Arial" w:cs="Arial"/>
          <w:lang w:val="es-MX"/>
        </w:rPr>
        <w:t xml:space="preserve"> </w:t>
      </w:r>
      <w:r w:rsidRPr="00DF25EA">
        <w:rPr>
          <w:rFonts w:ascii="Arial" w:eastAsiaTheme="minorHAnsi" w:hAnsi="Arial" w:cs="Arial"/>
          <w:lang w:val="es-MX"/>
        </w:rPr>
        <w:t>unitarios de los conceptos no previstos en el catálogo original, generados en la estimación</w:t>
      </w:r>
      <w:r>
        <w:rPr>
          <w:rFonts w:ascii="Arial" w:eastAsiaTheme="minorHAnsi" w:hAnsi="Arial" w:cs="Arial"/>
          <w:lang w:val="es-MX"/>
        </w:rPr>
        <w:t xml:space="preserve"> </w:t>
      </w:r>
      <w:r w:rsidRPr="00DF25EA">
        <w:rPr>
          <w:rFonts w:ascii="Arial" w:eastAsiaTheme="minorHAnsi" w:hAnsi="Arial" w:cs="Arial"/>
          <w:lang w:val="es-MX"/>
        </w:rPr>
        <w:t>1 extra, equivalentes a un importe total de $39,661, obligación establecida en el artículo</w:t>
      </w:r>
      <w:r>
        <w:rPr>
          <w:rFonts w:ascii="Arial" w:eastAsiaTheme="minorHAnsi" w:hAnsi="Arial" w:cs="Arial"/>
          <w:lang w:val="es-MX"/>
        </w:rPr>
        <w:t xml:space="preserve"> </w:t>
      </w:r>
      <w:r w:rsidRPr="00DF25EA">
        <w:rPr>
          <w:rFonts w:ascii="Arial" w:eastAsiaTheme="minorHAnsi" w:hAnsi="Arial" w:cs="Arial"/>
          <w:lang w:val="es-MX"/>
        </w:rPr>
        <w:t xml:space="preserve">59, párrafo undécimo, de la </w:t>
      </w:r>
      <w:r w:rsidRPr="00DF25EA">
        <w:rPr>
          <w:rFonts w:ascii="Arial" w:eastAsiaTheme="minorHAnsi" w:hAnsi="Arial" w:cs="Arial"/>
          <w:i/>
          <w:iCs/>
          <w:lang w:val="es-MX"/>
        </w:rPr>
        <w:t>LOPSRM</w:t>
      </w:r>
      <w:r w:rsidRPr="00DF25EA">
        <w:rPr>
          <w:rFonts w:ascii="Arial" w:eastAsiaTheme="minorHAnsi" w:hAnsi="Arial" w:cs="Arial"/>
          <w:lang w:val="es-MX"/>
        </w:rPr>
        <w:t>, en relación con el artículo 107, párrafo primero, del</w:t>
      </w:r>
      <w:r>
        <w:rPr>
          <w:rFonts w:ascii="Arial" w:eastAsiaTheme="minorHAnsi" w:hAnsi="Arial" w:cs="Arial"/>
          <w:lang w:val="es-MX"/>
        </w:rPr>
        <w:t xml:space="preserve"> </w:t>
      </w:r>
      <w:r w:rsidRPr="00DF25EA">
        <w:rPr>
          <w:rFonts w:ascii="Arial" w:eastAsiaTheme="minorHAnsi" w:hAnsi="Arial" w:cs="Arial"/>
          <w:i/>
          <w:iCs/>
          <w:lang w:val="es-MX"/>
        </w:rPr>
        <w:t>RLOPSRM</w:t>
      </w:r>
      <w:r w:rsidRPr="00DF25EA">
        <w:rPr>
          <w:rFonts w:ascii="Arial" w:eastAsiaTheme="minorHAnsi" w:hAnsi="Arial" w:cs="Arial"/>
          <w:lang w:val="es-MX"/>
        </w:rPr>
        <w:t>.</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ind w:firstLine="709"/>
        <w:jc w:val="both"/>
        <w:rPr>
          <w:rFonts w:ascii="Arial" w:eastAsiaTheme="minorHAnsi" w:hAnsi="Arial" w:cs="Arial"/>
          <w:lang w:val="es-MX"/>
        </w:rPr>
      </w:pPr>
      <w:r w:rsidRPr="00DF25EA">
        <w:rPr>
          <w:rFonts w:ascii="Arial" w:eastAsiaTheme="minorHAnsi" w:hAnsi="Arial" w:cs="Arial"/>
          <w:lang w:val="es-MX"/>
        </w:rPr>
        <w:t>162. No se localizó ni fue exhibida durante la auditoría, el acta de recepción de los trabajos,</w:t>
      </w:r>
      <w:r>
        <w:rPr>
          <w:rFonts w:ascii="Arial" w:eastAsiaTheme="minorHAnsi" w:hAnsi="Arial" w:cs="Arial"/>
          <w:lang w:val="es-MX"/>
        </w:rPr>
        <w:t xml:space="preserve"> </w:t>
      </w:r>
      <w:r w:rsidRPr="00DF25EA">
        <w:rPr>
          <w:rFonts w:ascii="Arial" w:eastAsiaTheme="minorHAnsi" w:hAnsi="Arial" w:cs="Arial"/>
          <w:lang w:val="es-MX"/>
        </w:rPr>
        <w:t xml:space="preserve">obligación establecida en los artículos 64, párrafo primero, de la </w:t>
      </w:r>
      <w:r w:rsidRPr="00DF25EA">
        <w:rPr>
          <w:rFonts w:ascii="Arial" w:eastAsiaTheme="minorHAnsi" w:hAnsi="Arial" w:cs="Arial"/>
          <w:i/>
          <w:iCs/>
          <w:lang w:val="es-MX"/>
        </w:rPr>
        <w:t xml:space="preserve">LOPSRM </w:t>
      </w:r>
      <w:r w:rsidRPr="00DF25EA">
        <w:rPr>
          <w:rFonts w:ascii="Arial" w:eastAsiaTheme="minorHAnsi" w:hAnsi="Arial" w:cs="Arial"/>
          <w:lang w:val="es-MX"/>
        </w:rPr>
        <w:t>y 166, del</w:t>
      </w:r>
      <w:r>
        <w:rPr>
          <w:rFonts w:ascii="Arial" w:eastAsiaTheme="minorHAnsi" w:hAnsi="Arial" w:cs="Arial"/>
          <w:lang w:val="es-MX"/>
        </w:rPr>
        <w:t xml:space="preserve"> </w:t>
      </w:r>
      <w:r w:rsidRPr="00DF25EA">
        <w:rPr>
          <w:rFonts w:ascii="Arial" w:eastAsiaTheme="minorHAnsi" w:hAnsi="Arial" w:cs="Arial"/>
          <w:i/>
          <w:iCs/>
          <w:lang w:val="es-MX"/>
        </w:rPr>
        <w:t>RLOPSRM</w:t>
      </w:r>
      <w:r w:rsidRPr="00DF25EA">
        <w:rPr>
          <w:rFonts w:ascii="Arial" w:eastAsiaTheme="minorHAnsi" w:hAnsi="Arial" w:cs="Arial"/>
          <w:lang w:val="es-MX"/>
        </w:rPr>
        <w:t xml:space="preserve">. </w:t>
      </w: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Recomendaciones en Relación a la Gestión o Control Interno.</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ind w:firstLine="851"/>
        <w:jc w:val="both"/>
        <w:rPr>
          <w:rFonts w:ascii="Arial" w:eastAsiaTheme="minorHAnsi" w:hAnsi="Arial" w:cs="Arial"/>
          <w:lang w:val="es-MX"/>
        </w:rPr>
      </w:pPr>
      <w:r w:rsidRPr="00DF25EA">
        <w:rPr>
          <w:rFonts w:ascii="Arial" w:eastAsiaTheme="minorHAnsi" w:hAnsi="Arial" w:cs="Arial"/>
          <w:lang w:val="es-MX"/>
        </w:rPr>
        <w:t>163. No se localizó ni fue exhibido durante la auditoría, el finiquito de los trabajos, obligación</w:t>
      </w:r>
      <w:r>
        <w:rPr>
          <w:rFonts w:ascii="Arial" w:eastAsiaTheme="minorHAnsi" w:hAnsi="Arial" w:cs="Arial"/>
          <w:lang w:val="es-MX"/>
        </w:rPr>
        <w:t xml:space="preserve"> </w:t>
      </w:r>
      <w:r w:rsidRPr="00DF25EA">
        <w:rPr>
          <w:rFonts w:ascii="Arial" w:eastAsiaTheme="minorHAnsi" w:hAnsi="Arial" w:cs="Arial"/>
          <w:lang w:val="es-MX"/>
        </w:rPr>
        <w:t xml:space="preserve">establecida en el artículo 64, párrafo segundo, de la </w:t>
      </w:r>
      <w:r w:rsidRPr="00DF25EA">
        <w:rPr>
          <w:rFonts w:ascii="Arial" w:eastAsiaTheme="minorHAnsi" w:hAnsi="Arial" w:cs="Arial"/>
          <w:i/>
          <w:iCs/>
          <w:lang w:val="es-MX"/>
        </w:rPr>
        <w:t>LOPSRM</w:t>
      </w:r>
      <w:r w:rsidRPr="00DF25EA">
        <w:rPr>
          <w:rFonts w:ascii="Arial" w:eastAsiaTheme="minorHAnsi" w:hAnsi="Arial" w:cs="Arial"/>
          <w:lang w:val="es-MX"/>
        </w:rPr>
        <w:t>, en relación con el artículo</w:t>
      </w:r>
      <w:r>
        <w:rPr>
          <w:rFonts w:ascii="Arial" w:eastAsiaTheme="minorHAnsi" w:hAnsi="Arial" w:cs="Arial"/>
          <w:lang w:val="es-MX"/>
        </w:rPr>
        <w:t xml:space="preserve"> </w:t>
      </w:r>
      <w:r w:rsidRPr="00DF25EA">
        <w:rPr>
          <w:rFonts w:ascii="Arial" w:eastAsiaTheme="minorHAnsi" w:hAnsi="Arial" w:cs="Arial"/>
          <w:lang w:val="es-MX"/>
        </w:rPr>
        <w:t xml:space="preserve">170, del </w:t>
      </w:r>
      <w:r w:rsidRPr="00DF25EA">
        <w:rPr>
          <w:rFonts w:ascii="Arial" w:eastAsiaTheme="minorHAnsi" w:hAnsi="Arial" w:cs="Arial"/>
          <w:i/>
          <w:iCs/>
          <w:lang w:val="es-MX"/>
        </w:rPr>
        <w:t>RLOPSRM</w:t>
      </w:r>
      <w:r w:rsidRPr="00DF25EA">
        <w:rPr>
          <w:rFonts w:ascii="Arial" w:eastAsiaTheme="minorHAnsi" w:hAnsi="Arial" w:cs="Arial"/>
          <w:lang w:val="es-MX"/>
        </w:rPr>
        <w:t xml:space="preserve">. </w:t>
      </w: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ind w:firstLine="709"/>
        <w:jc w:val="both"/>
        <w:rPr>
          <w:rFonts w:ascii="Arial" w:eastAsiaTheme="minorHAnsi" w:hAnsi="Arial" w:cs="Arial"/>
          <w:lang w:val="es-MX"/>
        </w:rPr>
      </w:pPr>
      <w:r w:rsidRPr="00DF25EA">
        <w:rPr>
          <w:rFonts w:ascii="Arial" w:eastAsiaTheme="minorHAnsi" w:hAnsi="Arial" w:cs="Arial"/>
          <w:lang w:val="es-MX"/>
        </w:rPr>
        <w:t>164. No se localizó ni fue exhibida durante la auditoría, el acta administrativa que da por</w:t>
      </w:r>
      <w:r>
        <w:rPr>
          <w:rFonts w:ascii="Arial" w:eastAsiaTheme="minorHAnsi" w:hAnsi="Arial" w:cs="Arial"/>
          <w:lang w:val="es-MX"/>
        </w:rPr>
        <w:t xml:space="preserve"> </w:t>
      </w:r>
      <w:r w:rsidRPr="00DF25EA">
        <w:rPr>
          <w:rFonts w:ascii="Arial" w:eastAsiaTheme="minorHAnsi" w:hAnsi="Arial" w:cs="Arial"/>
          <w:lang w:val="es-MX"/>
        </w:rPr>
        <w:t>extinguidos los derechos y obligaciones entre el Ente Público y contratista, obligación</w:t>
      </w:r>
      <w:r>
        <w:rPr>
          <w:rFonts w:ascii="Arial" w:eastAsiaTheme="minorHAnsi" w:hAnsi="Arial" w:cs="Arial"/>
          <w:lang w:val="es-MX"/>
        </w:rPr>
        <w:t xml:space="preserve"> </w:t>
      </w:r>
      <w:r w:rsidRPr="00DF25EA">
        <w:rPr>
          <w:rFonts w:ascii="Arial" w:eastAsiaTheme="minorHAnsi" w:hAnsi="Arial" w:cs="Arial"/>
          <w:lang w:val="es-MX"/>
        </w:rPr>
        <w:t xml:space="preserve">establecida en el artículo 64, párrafo cuarto, de la </w:t>
      </w:r>
      <w:r w:rsidRPr="00DF25EA">
        <w:rPr>
          <w:rFonts w:ascii="Arial" w:eastAsiaTheme="minorHAnsi" w:hAnsi="Arial" w:cs="Arial"/>
          <w:i/>
          <w:iCs/>
          <w:lang w:val="es-MX"/>
        </w:rPr>
        <w:t>LOPSRM</w:t>
      </w:r>
      <w:r w:rsidRPr="00DF25EA">
        <w:rPr>
          <w:rFonts w:ascii="Arial" w:eastAsiaTheme="minorHAnsi" w:hAnsi="Arial" w:cs="Arial"/>
          <w:lang w:val="es-MX"/>
        </w:rPr>
        <w:t>, en relación con los artículos</w:t>
      </w:r>
      <w:r>
        <w:rPr>
          <w:rFonts w:ascii="Arial" w:eastAsiaTheme="minorHAnsi" w:hAnsi="Arial" w:cs="Arial"/>
          <w:lang w:val="es-MX"/>
        </w:rPr>
        <w:t xml:space="preserve"> </w:t>
      </w:r>
      <w:r w:rsidRPr="00DF25EA">
        <w:rPr>
          <w:rFonts w:ascii="Arial" w:eastAsiaTheme="minorHAnsi" w:hAnsi="Arial" w:cs="Arial"/>
          <w:lang w:val="es-MX"/>
        </w:rPr>
        <w:t xml:space="preserve">170, último párrafo y 172, del </w:t>
      </w:r>
      <w:r w:rsidRPr="00DF25EA">
        <w:rPr>
          <w:rFonts w:ascii="Arial" w:eastAsiaTheme="minorHAnsi" w:hAnsi="Arial" w:cs="Arial"/>
          <w:i/>
          <w:iCs/>
          <w:lang w:val="es-MX"/>
        </w:rPr>
        <w:t>RLOPSRM</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ind w:firstLine="709"/>
        <w:jc w:val="both"/>
        <w:rPr>
          <w:rFonts w:ascii="Arial" w:eastAsiaTheme="minorHAnsi" w:hAnsi="Arial" w:cs="Arial"/>
          <w:lang w:val="es-MX"/>
        </w:rPr>
      </w:pPr>
      <w:r w:rsidRPr="00DF25EA">
        <w:rPr>
          <w:rFonts w:ascii="Arial" w:eastAsiaTheme="minorHAnsi" w:hAnsi="Arial" w:cs="Arial"/>
          <w:lang w:val="es-MX"/>
        </w:rPr>
        <w:t>165. No se localizó ni fue exhibida durante la auditoría, la garantía equivalente al diez por ciento</w:t>
      </w:r>
      <w:r>
        <w:rPr>
          <w:rFonts w:ascii="Arial" w:eastAsiaTheme="minorHAnsi" w:hAnsi="Arial" w:cs="Arial"/>
          <w:lang w:val="es-MX"/>
        </w:rPr>
        <w:t xml:space="preserve"> </w:t>
      </w:r>
      <w:r w:rsidRPr="00DF25EA">
        <w:rPr>
          <w:rFonts w:ascii="Arial" w:eastAsiaTheme="minorHAnsi" w:hAnsi="Arial" w:cs="Arial"/>
          <w:lang w:val="es-MX"/>
        </w:rPr>
        <w:t xml:space="preserve">del monto total ejercido o carta de crédito irrevocable o la aportación </w:t>
      </w:r>
      <w:r w:rsidRPr="00DF25EA">
        <w:rPr>
          <w:rFonts w:ascii="Arial" w:eastAsiaTheme="minorHAnsi" w:hAnsi="Arial" w:cs="Arial"/>
          <w:lang w:val="es-MX"/>
        </w:rPr>
        <w:lastRenderedPageBreak/>
        <w:t>de recursos líquidos en</w:t>
      </w:r>
      <w:r>
        <w:rPr>
          <w:rFonts w:ascii="Arial" w:eastAsiaTheme="minorHAnsi" w:hAnsi="Arial" w:cs="Arial"/>
          <w:lang w:val="es-MX"/>
        </w:rPr>
        <w:t xml:space="preserve"> </w:t>
      </w:r>
      <w:r w:rsidRPr="00DF25EA">
        <w:rPr>
          <w:rFonts w:ascii="Arial" w:eastAsiaTheme="minorHAnsi" w:hAnsi="Arial" w:cs="Arial"/>
          <w:lang w:val="es-MX"/>
        </w:rPr>
        <w:t>fideicomisos por el equivalente al cinco por ciento del monto total ejercido de $4,273,007,</w:t>
      </w:r>
      <w:r>
        <w:rPr>
          <w:rFonts w:ascii="Arial" w:eastAsiaTheme="minorHAnsi" w:hAnsi="Arial" w:cs="Arial"/>
          <w:lang w:val="es-MX"/>
        </w:rPr>
        <w:t xml:space="preserve"> </w:t>
      </w:r>
      <w:r w:rsidRPr="00DF25EA">
        <w:rPr>
          <w:rFonts w:ascii="Arial" w:eastAsiaTheme="minorHAnsi" w:hAnsi="Arial" w:cs="Arial"/>
          <w:lang w:val="es-MX"/>
        </w:rPr>
        <w:t>según lo seleccionado por el contratista, a fin de asegurar que se responda por los defectos,</w:t>
      </w:r>
      <w:r>
        <w:rPr>
          <w:rFonts w:ascii="Arial" w:eastAsiaTheme="minorHAnsi" w:hAnsi="Arial" w:cs="Arial"/>
          <w:lang w:val="es-MX"/>
        </w:rPr>
        <w:t xml:space="preserve"> </w:t>
      </w:r>
      <w:r w:rsidRPr="00DF25EA">
        <w:rPr>
          <w:rFonts w:ascii="Arial" w:eastAsiaTheme="minorHAnsi" w:hAnsi="Arial" w:cs="Arial"/>
          <w:lang w:val="es-MX"/>
        </w:rPr>
        <w:t>vicios ocultos y cualquier otra obligación en los términos de la Ley, obligación establecida</w:t>
      </w:r>
      <w:r>
        <w:rPr>
          <w:rFonts w:ascii="Arial" w:eastAsiaTheme="minorHAnsi" w:hAnsi="Arial" w:cs="Arial"/>
          <w:lang w:val="es-MX"/>
        </w:rPr>
        <w:t xml:space="preserve"> </w:t>
      </w:r>
      <w:r w:rsidRPr="00DF25EA">
        <w:rPr>
          <w:rFonts w:ascii="Arial" w:eastAsiaTheme="minorHAnsi" w:hAnsi="Arial" w:cs="Arial"/>
          <w:lang w:val="es-MX"/>
        </w:rPr>
        <w:t xml:space="preserve">en el artículo 66, párrafo segundo, de la </w:t>
      </w:r>
      <w:r w:rsidRPr="00DF25EA">
        <w:rPr>
          <w:rFonts w:ascii="Arial" w:eastAsiaTheme="minorHAnsi" w:hAnsi="Arial" w:cs="Arial"/>
          <w:i/>
          <w:iCs/>
          <w:lang w:val="es-MX"/>
        </w:rPr>
        <w:t>LOPSRM</w:t>
      </w:r>
      <w:r w:rsidRPr="00DF25EA">
        <w:rPr>
          <w:rFonts w:ascii="Arial" w:eastAsiaTheme="minorHAnsi" w:hAnsi="Arial" w:cs="Arial"/>
          <w:lang w:val="es-MX"/>
        </w:rPr>
        <w:t xml:space="preserve">. </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Pr="00DF25EA" w:rsidRDefault="00DF25EA" w:rsidP="00DF25EA">
      <w:pPr>
        <w:autoSpaceDE w:val="0"/>
        <w:autoSpaceDN w:val="0"/>
        <w:adjustRightInd w:val="0"/>
        <w:spacing w:after="0" w:line="360" w:lineRule="auto"/>
        <w:jc w:val="both"/>
        <w:rPr>
          <w:rFonts w:ascii="Arial" w:eastAsiaTheme="minorHAnsi" w:hAnsi="Arial" w:cs="Arial"/>
          <w:b/>
          <w:bCs/>
          <w:lang w:val="es-MX"/>
        </w:rPr>
      </w:pPr>
      <w:r w:rsidRPr="00DF25EA">
        <w:rPr>
          <w:rFonts w:ascii="Arial" w:eastAsiaTheme="minorHAnsi" w:hAnsi="Arial" w:cs="Arial"/>
          <w:b/>
          <w:bCs/>
          <w:lang w:val="es-MX"/>
        </w:rPr>
        <w:t>Acción(es) o recomendación(es) emitida(s)</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Promoción de Fincamiento de Responsabilidad Administrativa.</w:t>
      </w:r>
    </w:p>
    <w:p w:rsidR="00DF25EA" w:rsidRPr="00DF25EA" w:rsidRDefault="00DF25EA" w:rsidP="00DF25EA">
      <w:pPr>
        <w:autoSpaceDE w:val="0"/>
        <w:autoSpaceDN w:val="0"/>
        <w:adjustRightInd w:val="0"/>
        <w:spacing w:after="0" w:line="360" w:lineRule="auto"/>
        <w:jc w:val="both"/>
        <w:rPr>
          <w:rFonts w:ascii="Arial" w:eastAsiaTheme="minorHAnsi" w:hAnsi="Arial" w:cs="Arial"/>
          <w:i/>
          <w:iCs/>
          <w:lang w:val="es-MX"/>
        </w:rPr>
      </w:pPr>
      <w:r w:rsidRPr="00DF25EA">
        <w:rPr>
          <w:rFonts w:ascii="Arial" w:eastAsiaTheme="minorHAnsi" w:hAnsi="Arial" w:cs="Arial"/>
          <w:i/>
          <w:iCs/>
          <w:lang w:val="es-MX"/>
        </w:rPr>
        <w:t>Recomendaciones en Relación a la Gestión o Control Interno.</w:t>
      </w:r>
    </w:p>
    <w:p w:rsidR="00DF25EA" w:rsidRPr="00DF25EA" w:rsidRDefault="00DF25EA" w:rsidP="00DF25EA">
      <w:pPr>
        <w:autoSpaceDE w:val="0"/>
        <w:autoSpaceDN w:val="0"/>
        <w:adjustRightInd w:val="0"/>
        <w:spacing w:after="0" w:line="360" w:lineRule="auto"/>
        <w:jc w:val="both"/>
        <w:rPr>
          <w:rFonts w:ascii="Arial" w:eastAsiaTheme="minorHAnsi" w:hAnsi="Arial" w:cs="Arial"/>
          <w:lang w:val="es-MX"/>
        </w:rPr>
      </w:pPr>
    </w:p>
    <w:p w:rsidR="00DF25EA" w:rsidRDefault="000A4560" w:rsidP="00DF25EA">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166. Personal adscrito a l</w:t>
      </w:r>
      <w:r w:rsidR="00DF25EA" w:rsidRPr="00DF25EA">
        <w:rPr>
          <w:rFonts w:ascii="Arial" w:eastAsiaTheme="minorHAnsi" w:hAnsi="Arial" w:cs="Arial"/>
          <w:lang w:val="es-MX"/>
        </w:rPr>
        <w:t>a Auditoría realizó inspección a la obra, detectando en la verificación</w:t>
      </w:r>
      <w:r w:rsidR="00DF25EA">
        <w:rPr>
          <w:rFonts w:ascii="Arial" w:eastAsiaTheme="minorHAnsi" w:hAnsi="Arial" w:cs="Arial"/>
          <w:lang w:val="es-MX"/>
        </w:rPr>
        <w:t xml:space="preserve"> </w:t>
      </w:r>
      <w:r w:rsidR="00DF25EA" w:rsidRPr="00DF25EA">
        <w:rPr>
          <w:rFonts w:ascii="Arial" w:eastAsiaTheme="minorHAnsi" w:hAnsi="Arial" w:cs="Arial"/>
          <w:lang w:val="es-MX"/>
        </w:rPr>
        <w:t>de las cantidades de trabajos ejecutadas de los conceptos seleccionados, diferencias entre</w:t>
      </w:r>
      <w:r w:rsidR="00DF25EA">
        <w:rPr>
          <w:rFonts w:ascii="Arial" w:eastAsiaTheme="minorHAnsi" w:hAnsi="Arial" w:cs="Arial"/>
          <w:lang w:val="es-MX"/>
        </w:rPr>
        <w:t xml:space="preserve"> </w:t>
      </w:r>
      <w:r w:rsidR="00DF25EA" w:rsidRPr="00DF25EA">
        <w:rPr>
          <w:rFonts w:ascii="Arial" w:eastAsiaTheme="minorHAnsi" w:hAnsi="Arial" w:cs="Arial"/>
          <w:lang w:val="es-MX"/>
        </w:rPr>
        <w:t>lo pagado y lo ejecutado por valor de $118,792 en los conceptos siguientes: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98"/>
        <w:gridCol w:w="646"/>
        <w:gridCol w:w="684"/>
        <w:gridCol w:w="884"/>
        <w:gridCol w:w="893"/>
        <w:gridCol w:w="74"/>
        <w:gridCol w:w="162"/>
        <w:gridCol w:w="1282"/>
        <w:gridCol w:w="74"/>
        <w:gridCol w:w="162"/>
        <w:gridCol w:w="937"/>
      </w:tblGrid>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Concepto</w:t>
            </w: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Unidad</w:t>
            </w: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Pagado</w:t>
            </w: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Ejecutado</w:t>
            </w: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Diferencia</w:t>
            </w: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p>
        </w:tc>
        <w:tc>
          <w:tcPr>
            <w:tcW w:w="0" w:type="auto"/>
            <w:vAlign w:val="center"/>
            <w:hideMark/>
          </w:tcPr>
          <w:p w:rsidR="00DF25EA" w:rsidRPr="00DF25EA" w:rsidRDefault="00DF25EA" w:rsidP="00DF25EA">
            <w:pPr>
              <w:spacing w:after="0"/>
              <w:jc w:val="center"/>
              <w:rPr>
                <w:rFonts w:ascii="Arial" w:hAnsi="Arial" w:cs="Arial"/>
                <w:b/>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Precio Unitario</w:t>
            </w: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p>
        </w:tc>
        <w:tc>
          <w:tcPr>
            <w:tcW w:w="0" w:type="auto"/>
            <w:vAlign w:val="center"/>
            <w:hideMark/>
          </w:tcPr>
          <w:p w:rsidR="00DF25EA" w:rsidRPr="00DF25EA" w:rsidRDefault="00DF25EA" w:rsidP="00DF25EA">
            <w:pPr>
              <w:spacing w:after="0"/>
              <w:jc w:val="center"/>
              <w:rPr>
                <w:rFonts w:ascii="Arial" w:hAnsi="Arial" w:cs="Arial"/>
                <w:b/>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b/>
                <w:sz w:val="14"/>
                <w:szCs w:val="14"/>
                <w:u w:val="single"/>
                <w:lang w:val="es-MX" w:eastAsia="es-MX"/>
              </w:rPr>
            </w:pPr>
            <w:r w:rsidRPr="00DF25EA">
              <w:rPr>
                <w:rFonts w:ascii="Arial" w:hAnsi="Arial" w:cs="Arial"/>
                <w:b/>
                <w:sz w:val="14"/>
                <w:szCs w:val="14"/>
                <w:u w:val="single"/>
                <w:lang w:val="es-MX" w:eastAsia="es-MX"/>
              </w:rPr>
              <w:t>Importe</w:t>
            </w:r>
          </w:p>
        </w:tc>
      </w:tr>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Lámpara de 3 x 32 w</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28.00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1,638.01</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3,276.02</w:t>
            </w:r>
          </w:p>
        </w:tc>
      </w:tr>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Puerta tambor</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0.00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4,619.62</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13,858.86</w:t>
            </w:r>
          </w:p>
        </w:tc>
      </w:tr>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Tamboras</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5,389.78</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16,169.34</w:t>
            </w:r>
          </w:p>
        </w:tc>
      </w:tr>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Caballetes de pintura</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pieza</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0.00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20.00</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3,455.15</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69,103.00</w:t>
            </w:r>
          </w:p>
        </w:tc>
      </w:tr>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Subtotal:</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102,407.22</w:t>
            </w:r>
          </w:p>
        </w:tc>
      </w:tr>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I.V.A.:</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16,385.16</w:t>
            </w:r>
          </w:p>
        </w:tc>
      </w:tr>
      <w:tr w:rsidR="00DF25EA" w:rsidRPr="00DF25EA" w:rsidTr="00DF25EA">
        <w:trPr>
          <w:tblCellSpacing w:w="15" w:type="dxa"/>
        </w:trPr>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Total:</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w:t>
            </w:r>
          </w:p>
        </w:tc>
        <w:tc>
          <w:tcPr>
            <w:tcW w:w="0" w:type="auto"/>
            <w:vAlign w:val="center"/>
            <w:hideMark/>
          </w:tcPr>
          <w:p w:rsidR="00DF25EA" w:rsidRPr="00DF25EA" w:rsidRDefault="00DF25EA" w:rsidP="00DF25EA">
            <w:pPr>
              <w:spacing w:after="0"/>
              <w:jc w:val="center"/>
              <w:rPr>
                <w:rFonts w:ascii="Arial" w:hAnsi="Arial" w:cs="Arial"/>
                <w:sz w:val="14"/>
                <w:szCs w:val="14"/>
                <w:lang w:val="es-MX" w:eastAsia="es-MX"/>
              </w:rPr>
            </w:pPr>
            <w:r w:rsidRPr="00DF25EA">
              <w:rPr>
                <w:rFonts w:ascii="Arial" w:hAnsi="Arial" w:cs="Arial"/>
                <w:sz w:val="14"/>
                <w:szCs w:val="14"/>
                <w:lang w:val="es-MX" w:eastAsia="es-MX"/>
              </w:rPr>
              <w:t>118,792.38</w:t>
            </w:r>
          </w:p>
        </w:tc>
      </w:tr>
    </w:tbl>
    <w:p w:rsidR="00DF25EA" w:rsidRPr="00655DDC" w:rsidRDefault="00DF25EA" w:rsidP="00655DDC">
      <w:pPr>
        <w:autoSpaceDE w:val="0"/>
        <w:autoSpaceDN w:val="0"/>
        <w:adjustRightInd w:val="0"/>
        <w:spacing w:after="0" w:line="360" w:lineRule="auto"/>
        <w:jc w:val="both"/>
        <w:rPr>
          <w:rFonts w:ascii="Arial" w:eastAsiaTheme="minorHAnsi" w:hAnsi="Arial" w:cs="Arial"/>
          <w:b/>
          <w:bCs/>
          <w:lang w:val="es-MX"/>
        </w:rPr>
      </w:pPr>
      <w:r w:rsidRPr="00655DDC">
        <w:rPr>
          <w:rFonts w:ascii="Arial" w:eastAsiaTheme="minorHAnsi" w:hAnsi="Arial" w:cs="Arial"/>
          <w:b/>
          <w:bCs/>
          <w:lang w:val="es-MX"/>
        </w:rPr>
        <w:t>Acción(es) o recomendación(es) emitida(s)</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Promoción de Fincamiento de Responsabilidad Administrativa.</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Promoción de Intervención de la Instancia de Control Competente.</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Recomendaciones en Relación a la Gestión o Control Interno.</w:t>
      </w:r>
    </w:p>
    <w:p w:rsidR="00655DDC" w:rsidRPr="00655DDC" w:rsidRDefault="00655DDC" w:rsidP="00655DDC">
      <w:pPr>
        <w:autoSpaceDE w:val="0"/>
        <w:autoSpaceDN w:val="0"/>
        <w:adjustRightInd w:val="0"/>
        <w:spacing w:after="0" w:line="360" w:lineRule="auto"/>
        <w:jc w:val="both"/>
        <w:rPr>
          <w:rFonts w:ascii="Arial" w:eastAsiaTheme="minorHAnsi" w:hAnsi="Arial" w:cs="Arial"/>
          <w:lang w:val="es-MX"/>
        </w:rPr>
      </w:pPr>
    </w:p>
    <w:p w:rsidR="00DF25EA" w:rsidRPr="00655DDC" w:rsidRDefault="00655DDC" w:rsidP="00655DDC">
      <w:pPr>
        <w:autoSpaceDE w:val="0"/>
        <w:autoSpaceDN w:val="0"/>
        <w:adjustRightInd w:val="0"/>
        <w:spacing w:after="0" w:line="360" w:lineRule="auto"/>
        <w:ind w:firstLine="709"/>
        <w:jc w:val="both"/>
        <w:rPr>
          <w:rFonts w:ascii="Arial" w:eastAsiaTheme="minorHAnsi" w:hAnsi="Arial" w:cs="Arial"/>
          <w:b/>
          <w:bCs/>
          <w:lang w:val="es-MX"/>
        </w:rPr>
      </w:pPr>
      <w:r w:rsidRPr="00655DDC">
        <w:rPr>
          <w:rFonts w:ascii="Arial" w:eastAsiaTheme="minorHAnsi" w:hAnsi="Arial" w:cs="Arial"/>
          <w:bCs/>
          <w:lang w:val="es-MX"/>
        </w:rPr>
        <w:t>En el expediente</w:t>
      </w:r>
      <w:r>
        <w:rPr>
          <w:rFonts w:ascii="Arial" w:eastAsiaTheme="minorHAnsi" w:hAnsi="Arial" w:cs="Arial"/>
          <w:b/>
          <w:bCs/>
          <w:lang w:val="es-MX"/>
        </w:rPr>
        <w:t xml:space="preserve"> </w:t>
      </w:r>
      <w:r w:rsidR="00DF25EA" w:rsidRPr="00655DDC">
        <w:rPr>
          <w:rFonts w:ascii="Arial" w:eastAsiaTheme="minorHAnsi" w:hAnsi="Arial" w:cs="Arial"/>
          <w:b/>
          <w:bCs/>
          <w:lang w:val="es-MX"/>
        </w:rPr>
        <w:t>GML-CE-01-15</w:t>
      </w:r>
      <w:r w:rsidR="00DF25EA" w:rsidRPr="00655DDC">
        <w:rPr>
          <w:rFonts w:ascii="Arial" w:eastAsiaTheme="minorHAnsi" w:hAnsi="Arial" w:cs="Arial"/>
          <w:bCs/>
          <w:lang w:val="es-MX"/>
        </w:rPr>
        <w:t xml:space="preserve"> </w:t>
      </w:r>
      <w:r w:rsidRPr="00655DDC">
        <w:rPr>
          <w:rFonts w:ascii="Arial" w:eastAsiaTheme="minorHAnsi" w:hAnsi="Arial" w:cs="Arial"/>
          <w:bCs/>
          <w:lang w:val="es-MX"/>
        </w:rPr>
        <w:t>(</w:t>
      </w:r>
      <w:r w:rsidR="00DF25EA" w:rsidRPr="00655DDC">
        <w:rPr>
          <w:rFonts w:ascii="Arial" w:eastAsiaTheme="minorHAnsi" w:hAnsi="Arial" w:cs="Arial"/>
          <w:bCs/>
          <w:lang w:val="es-MX"/>
        </w:rPr>
        <w:t>Construcción de canchas polivalentes en el Parque</w:t>
      </w:r>
      <w:r w:rsidRPr="00655DDC">
        <w:rPr>
          <w:rFonts w:ascii="Arial" w:eastAsiaTheme="minorHAnsi" w:hAnsi="Arial" w:cs="Arial"/>
          <w:bCs/>
          <w:lang w:val="es-MX"/>
        </w:rPr>
        <w:t xml:space="preserve"> El </w:t>
      </w:r>
      <w:proofErr w:type="spellStart"/>
      <w:r w:rsidRPr="00655DDC">
        <w:rPr>
          <w:rFonts w:ascii="Arial" w:eastAsiaTheme="minorHAnsi" w:hAnsi="Arial" w:cs="Arial"/>
          <w:bCs/>
          <w:lang w:val="es-MX"/>
        </w:rPr>
        <w:t>Nogalar</w:t>
      </w:r>
      <w:proofErr w:type="spellEnd"/>
      <w:r w:rsidRPr="00655DDC">
        <w:rPr>
          <w:rFonts w:ascii="Arial" w:eastAsiaTheme="minorHAnsi" w:hAnsi="Arial" w:cs="Arial"/>
          <w:bCs/>
          <w:lang w:val="es-MX"/>
        </w:rPr>
        <w:t>) se observó:</w:t>
      </w:r>
    </w:p>
    <w:p w:rsidR="00655DDC" w:rsidRPr="00655DDC" w:rsidRDefault="00655DDC" w:rsidP="00655DDC">
      <w:pPr>
        <w:autoSpaceDE w:val="0"/>
        <w:autoSpaceDN w:val="0"/>
        <w:adjustRightInd w:val="0"/>
        <w:spacing w:after="0" w:line="360" w:lineRule="auto"/>
        <w:jc w:val="both"/>
        <w:rPr>
          <w:rFonts w:ascii="Arial" w:eastAsiaTheme="minorHAnsi" w:hAnsi="Arial" w:cs="Arial"/>
          <w:b/>
          <w:bCs/>
          <w:lang w:val="es-MX"/>
        </w:rPr>
      </w:pPr>
    </w:p>
    <w:p w:rsidR="00655DDC" w:rsidRPr="00655DDC" w:rsidRDefault="00DF25EA" w:rsidP="00655DDC">
      <w:pPr>
        <w:autoSpaceDE w:val="0"/>
        <w:autoSpaceDN w:val="0"/>
        <w:adjustRightInd w:val="0"/>
        <w:spacing w:after="0" w:line="360" w:lineRule="auto"/>
        <w:ind w:firstLine="709"/>
        <w:jc w:val="both"/>
        <w:rPr>
          <w:rFonts w:ascii="Arial" w:eastAsiaTheme="minorHAnsi" w:hAnsi="Arial" w:cs="Arial"/>
          <w:lang w:val="es-MX"/>
        </w:rPr>
      </w:pPr>
      <w:r w:rsidRPr="00655DDC">
        <w:rPr>
          <w:rFonts w:ascii="Arial" w:eastAsiaTheme="minorHAnsi" w:hAnsi="Arial" w:cs="Arial"/>
          <w:lang w:val="es-MX"/>
        </w:rPr>
        <w:t>167. No se localizó ni fue exhibida durante la auditoría, la documentación que permita verificar</w:t>
      </w:r>
      <w:r w:rsidR="00655DDC">
        <w:rPr>
          <w:rFonts w:ascii="Arial" w:eastAsiaTheme="minorHAnsi" w:hAnsi="Arial" w:cs="Arial"/>
          <w:lang w:val="es-MX"/>
        </w:rPr>
        <w:t xml:space="preserve"> </w:t>
      </w:r>
      <w:r w:rsidRPr="00655DDC">
        <w:rPr>
          <w:rFonts w:ascii="Arial" w:eastAsiaTheme="minorHAnsi" w:hAnsi="Arial" w:cs="Arial"/>
          <w:lang w:val="es-MX"/>
        </w:rPr>
        <w:t>que se invitó a cuando menos tres personas al procedimiento de adjudicación de la obra,</w:t>
      </w:r>
      <w:r w:rsidR="00655DDC">
        <w:rPr>
          <w:rFonts w:ascii="Arial" w:eastAsiaTheme="minorHAnsi" w:hAnsi="Arial" w:cs="Arial"/>
          <w:lang w:val="es-MX"/>
        </w:rPr>
        <w:t xml:space="preserve"> </w:t>
      </w:r>
      <w:r w:rsidRPr="00655DDC">
        <w:rPr>
          <w:rFonts w:ascii="Arial" w:eastAsiaTheme="minorHAnsi" w:hAnsi="Arial" w:cs="Arial"/>
          <w:lang w:val="es-MX"/>
        </w:rPr>
        <w:t>ya que sólo se localizó la invitación para el contratista ganador, obligación establecida en</w:t>
      </w:r>
      <w:r w:rsidR="00655DDC">
        <w:rPr>
          <w:rFonts w:ascii="Arial" w:eastAsiaTheme="minorHAnsi" w:hAnsi="Arial" w:cs="Arial"/>
          <w:lang w:val="es-MX"/>
        </w:rPr>
        <w:t xml:space="preserve"> </w:t>
      </w:r>
      <w:r w:rsidRPr="00655DDC">
        <w:rPr>
          <w:rFonts w:ascii="Arial" w:eastAsiaTheme="minorHAnsi" w:hAnsi="Arial" w:cs="Arial"/>
          <w:lang w:val="es-MX"/>
        </w:rPr>
        <w:t xml:space="preserve">el artículo 27, fracción II, de la </w:t>
      </w:r>
      <w:r w:rsidRPr="00655DDC">
        <w:rPr>
          <w:rFonts w:ascii="Arial" w:eastAsiaTheme="minorHAnsi" w:hAnsi="Arial" w:cs="Arial"/>
          <w:i/>
          <w:iCs/>
          <w:lang w:val="es-MX"/>
        </w:rPr>
        <w:t>LOPSRM</w:t>
      </w:r>
      <w:r w:rsidRPr="00655DDC">
        <w:rPr>
          <w:rFonts w:ascii="Arial" w:eastAsiaTheme="minorHAnsi" w:hAnsi="Arial" w:cs="Arial"/>
          <w:lang w:val="es-MX"/>
        </w:rPr>
        <w:t>.</w:t>
      </w:r>
    </w:p>
    <w:p w:rsidR="00655DDC" w:rsidRPr="00655DDC" w:rsidRDefault="00655DDC" w:rsidP="00655DDC">
      <w:pPr>
        <w:autoSpaceDE w:val="0"/>
        <w:autoSpaceDN w:val="0"/>
        <w:adjustRightInd w:val="0"/>
        <w:spacing w:after="0" w:line="360" w:lineRule="auto"/>
        <w:jc w:val="both"/>
        <w:rPr>
          <w:rFonts w:ascii="Arial" w:eastAsiaTheme="minorHAnsi" w:hAnsi="Arial" w:cs="Arial"/>
          <w:lang w:val="es-MX"/>
        </w:rPr>
      </w:pPr>
    </w:p>
    <w:p w:rsidR="00DF25EA" w:rsidRPr="00655DDC" w:rsidRDefault="00DF25EA" w:rsidP="00655DDC">
      <w:pPr>
        <w:autoSpaceDE w:val="0"/>
        <w:autoSpaceDN w:val="0"/>
        <w:adjustRightInd w:val="0"/>
        <w:spacing w:after="0" w:line="360" w:lineRule="auto"/>
        <w:jc w:val="both"/>
        <w:rPr>
          <w:rFonts w:ascii="Arial" w:eastAsiaTheme="minorHAnsi" w:hAnsi="Arial" w:cs="Arial"/>
          <w:b/>
          <w:bCs/>
          <w:lang w:val="es-MX"/>
        </w:rPr>
      </w:pPr>
      <w:r w:rsidRPr="00655DDC">
        <w:rPr>
          <w:rFonts w:ascii="Arial" w:eastAsiaTheme="minorHAnsi" w:hAnsi="Arial" w:cs="Arial"/>
          <w:b/>
          <w:bCs/>
          <w:lang w:val="es-MX"/>
        </w:rPr>
        <w:t>Acción(es) o recomendación(es) emitida(s)</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Promoción de Fincamiento de Responsabilidad Administrativa.</w:t>
      </w:r>
    </w:p>
    <w:p w:rsidR="00655DDC" w:rsidRPr="00655DDC" w:rsidRDefault="00655DDC" w:rsidP="00655DDC">
      <w:pPr>
        <w:autoSpaceDE w:val="0"/>
        <w:autoSpaceDN w:val="0"/>
        <w:adjustRightInd w:val="0"/>
        <w:spacing w:after="0" w:line="360" w:lineRule="auto"/>
        <w:jc w:val="both"/>
        <w:rPr>
          <w:rFonts w:ascii="Arial" w:eastAsiaTheme="minorHAnsi" w:hAnsi="Arial" w:cs="Arial"/>
          <w:i/>
          <w:iCs/>
          <w:lang w:val="es-MX"/>
        </w:rPr>
      </w:pPr>
    </w:p>
    <w:p w:rsidR="00655DDC" w:rsidRPr="00655DDC" w:rsidRDefault="00DF25EA" w:rsidP="00655DDC">
      <w:pPr>
        <w:autoSpaceDE w:val="0"/>
        <w:autoSpaceDN w:val="0"/>
        <w:adjustRightInd w:val="0"/>
        <w:spacing w:after="0" w:line="360" w:lineRule="auto"/>
        <w:ind w:firstLine="709"/>
        <w:jc w:val="both"/>
        <w:rPr>
          <w:rFonts w:ascii="Arial" w:eastAsiaTheme="minorHAnsi" w:hAnsi="Arial" w:cs="Arial"/>
          <w:lang w:val="es-MX"/>
        </w:rPr>
      </w:pPr>
      <w:r w:rsidRPr="00655DDC">
        <w:rPr>
          <w:rFonts w:ascii="Arial" w:eastAsiaTheme="minorHAnsi" w:hAnsi="Arial" w:cs="Arial"/>
          <w:lang w:val="es-MX"/>
        </w:rPr>
        <w:t>168. No se localizó ni fue exhibido durante la auditoría, el convenio que modifique el monto</w:t>
      </w:r>
      <w:r w:rsidR="00655DDC">
        <w:rPr>
          <w:rFonts w:ascii="Arial" w:eastAsiaTheme="minorHAnsi" w:hAnsi="Arial" w:cs="Arial"/>
          <w:lang w:val="es-MX"/>
        </w:rPr>
        <w:t xml:space="preserve"> </w:t>
      </w:r>
      <w:r w:rsidRPr="00655DDC">
        <w:rPr>
          <w:rFonts w:ascii="Arial" w:eastAsiaTheme="minorHAnsi" w:hAnsi="Arial" w:cs="Arial"/>
          <w:lang w:val="es-MX"/>
        </w:rPr>
        <w:t>pactado en el contrato, debido a que la obra se contrató con un importe de $2,798,449 y el</w:t>
      </w:r>
      <w:r w:rsidR="00655DDC">
        <w:rPr>
          <w:rFonts w:ascii="Arial" w:eastAsiaTheme="minorHAnsi" w:hAnsi="Arial" w:cs="Arial"/>
          <w:lang w:val="es-MX"/>
        </w:rPr>
        <w:t xml:space="preserve"> </w:t>
      </w:r>
      <w:r w:rsidRPr="00655DDC">
        <w:rPr>
          <w:rFonts w:ascii="Arial" w:eastAsiaTheme="minorHAnsi" w:hAnsi="Arial" w:cs="Arial"/>
          <w:lang w:val="es-MX"/>
        </w:rPr>
        <w:t>importe ejercido es de $3,018,653, obligación establecida en el artículo 59, párrafo primero,</w:t>
      </w:r>
      <w:r w:rsidR="00655DDC">
        <w:rPr>
          <w:rFonts w:ascii="Arial" w:eastAsiaTheme="minorHAnsi" w:hAnsi="Arial" w:cs="Arial"/>
          <w:lang w:val="es-MX"/>
        </w:rPr>
        <w:t xml:space="preserve"> </w:t>
      </w:r>
      <w:r w:rsidRPr="00655DDC">
        <w:rPr>
          <w:rFonts w:ascii="Arial" w:eastAsiaTheme="minorHAnsi" w:hAnsi="Arial" w:cs="Arial"/>
          <w:lang w:val="es-MX"/>
        </w:rPr>
        <w:t xml:space="preserve">de la </w:t>
      </w:r>
      <w:r w:rsidRPr="00655DDC">
        <w:rPr>
          <w:rFonts w:ascii="Arial" w:eastAsiaTheme="minorHAnsi" w:hAnsi="Arial" w:cs="Arial"/>
          <w:i/>
          <w:iCs/>
          <w:lang w:val="es-MX"/>
        </w:rPr>
        <w:t>LOPSRM</w:t>
      </w:r>
      <w:r w:rsidRPr="00655DDC">
        <w:rPr>
          <w:rFonts w:ascii="Arial" w:eastAsiaTheme="minorHAnsi" w:hAnsi="Arial" w:cs="Arial"/>
          <w:lang w:val="es-MX"/>
        </w:rPr>
        <w:t xml:space="preserve">. </w:t>
      </w:r>
    </w:p>
    <w:p w:rsidR="00655DDC" w:rsidRPr="00655DDC" w:rsidRDefault="00655DDC" w:rsidP="00655DDC">
      <w:pPr>
        <w:autoSpaceDE w:val="0"/>
        <w:autoSpaceDN w:val="0"/>
        <w:adjustRightInd w:val="0"/>
        <w:spacing w:after="0" w:line="360" w:lineRule="auto"/>
        <w:jc w:val="both"/>
        <w:rPr>
          <w:rFonts w:ascii="Arial" w:eastAsiaTheme="minorHAnsi" w:hAnsi="Arial" w:cs="Arial"/>
          <w:lang w:val="es-MX"/>
        </w:rPr>
      </w:pPr>
    </w:p>
    <w:p w:rsidR="00DF25EA" w:rsidRPr="00655DDC" w:rsidRDefault="00DF25EA" w:rsidP="00655DDC">
      <w:pPr>
        <w:autoSpaceDE w:val="0"/>
        <w:autoSpaceDN w:val="0"/>
        <w:adjustRightInd w:val="0"/>
        <w:spacing w:after="0" w:line="360" w:lineRule="auto"/>
        <w:jc w:val="both"/>
        <w:rPr>
          <w:rFonts w:ascii="Arial" w:eastAsiaTheme="minorHAnsi" w:hAnsi="Arial" w:cs="Arial"/>
          <w:b/>
          <w:bCs/>
          <w:lang w:val="es-MX"/>
        </w:rPr>
      </w:pPr>
      <w:r w:rsidRPr="00655DDC">
        <w:rPr>
          <w:rFonts w:ascii="Arial" w:eastAsiaTheme="minorHAnsi" w:hAnsi="Arial" w:cs="Arial"/>
          <w:b/>
          <w:bCs/>
          <w:lang w:val="es-MX"/>
        </w:rPr>
        <w:t>Acción(es) o recomendación(es) emitida(s)</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Promoción de Fincamiento de Responsabilidad Administrativa.</w:t>
      </w:r>
    </w:p>
    <w:p w:rsidR="00655DDC" w:rsidRPr="00655DDC" w:rsidRDefault="00655DDC" w:rsidP="00655DDC">
      <w:pPr>
        <w:autoSpaceDE w:val="0"/>
        <w:autoSpaceDN w:val="0"/>
        <w:adjustRightInd w:val="0"/>
        <w:spacing w:after="0" w:line="360" w:lineRule="auto"/>
        <w:jc w:val="both"/>
        <w:rPr>
          <w:rFonts w:ascii="Arial" w:eastAsiaTheme="minorHAnsi" w:hAnsi="Arial" w:cs="Arial"/>
          <w:lang w:val="es-MX"/>
        </w:rPr>
      </w:pPr>
    </w:p>
    <w:p w:rsidR="00655DDC" w:rsidRPr="00655DDC" w:rsidRDefault="00DF25EA" w:rsidP="00655DDC">
      <w:pPr>
        <w:autoSpaceDE w:val="0"/>
        <w:autoSpaceDN w:val="0"/>
        <w:adjustRightInd w:val="0"/>
        <w:spacing w:after="0" w:line="360" w:lineRule="auto"/>
        <w:ind w:firstLine="709"/>
        <w:jc w:val="both"/>
        <w:rPr>
          <w:rFonts w:ascii="Arial" w:eastAsiaTheme="minorHAnsi" w:hAnsi="Arial" w:cs="Arial"/>
          <w:i/>
          <w:iCs/>
          <w:lang w:val="es-MX"/>
        </w:rPr>
      </w:pPr>
      <w:r w:rsidRPr="00655DDC">
        <w:rPr>
          <w:rFonts w:ascii="Arial" w:eastAsiaTheme="minorHAnsi" w:hAnsi="Arial" w:cs="Arial"/>
          <w:lang w:val="es-MX"/>
        </w:rPr>
        <w:t>169. No se localizó ni fue exhibida durante la auditoría, el acta de recepción de los trabajos,</w:t>
      </w:r>
      <w:r w:rsidR="00655DDC">
        <w:rPr>
          <w:rFonts w:ascii="Arial" w:eastAsiaTheme="minorHAnsi" w:hAnsi="Arial" w:cs="Arial"/>
          <w:lang w:val="es-MX"/>
        </w:rPr>
        <w:t xml:space="preserve"> </w:t>
      </w:r>
      <w:r w:rsidRPr="00655DDC">
        <w:rPr>
          <w:rFonts w:ascii="Arial" w:eastAsiaTheme="minorHAnsi" w:hAnsi="Arial" w:cs="Arial"/>
          <w:lang w:val="es-MX"/>
        </w:rPr>
        <w:t xml:space="preserve">obligación establecida en los artículos 64, párrafo primero, de la </w:t>
      </w:r>
      <w:r w:rsidRPr="00655DDC">
        <w:rPr>
          <w:rFonts w:ascii="Arial" w:eastAsiaTheme="minorHAnsi" w:hAnsi="Arial" w:cs="Arial"/>
          <w:i/>
          <w:iCs/>
          <w:lang w:val="es-MX"/>
        </w:rPr>
        <w:t xml:space="preserve">LOPSRM </w:t>
      </w:r>
      <w:r w:rsidRPr="00655DDC">
        <w:rPr>
          <w:rFonts w:ascii="Arial" w:eastAsiaTheme="minorHAnsi" w:hAnsi="Arial" w:cs="Arial"/>
          <w:lang w:val="es-MX"/>
        </w:rPr>
        <w:t>y 166, del</w:t>
      </w:r>
      <w:r w:rsidR="00655DDC">
        <w:rPr>
          <w:rFonts w:ascii="Arial" w:eastAsiaTheme="minorHAnsi" w:hAnsi="Arial" w:cs="Arial"/>
          <w:lang w:val="es-MX"/>
        </w:rPr>
        <w:t xml:space="preserve"> </w:t>
      </w:r>
      <w:r w:rsidRPr="00655DDC">
        <w:rPr>
          <w:rFonts w:ascii="Arial" w:eastAsiaTheme="minorHAnsi" w:hAnsi="Arial" w:cs="Arial"/>
          <w:i/>
          <w:iCs/>
          <w:lang w:val="es-MX"/>
        </w:rPr>
        <w:t>RLOPSRM</w:t>
      </w:r>
      <w:r w:rsidR="00655DDC" w:rsidRPr="00655DDC">
        <w:rPr>
          <w:rFonts w:ascii="Arial" w:eastAsiaTheme="minorHAnsi" w:hAnsi="Arial" w:cs="Arial"/>
          <w:lang w:val="es-MX"/>
        </w:rPr>
        <w:t xml:space="preserve">. </w:t>
      </w:r>
    </w:p>
    <w:p w:rsidR="00655DDC" w:rsidRPr="00655DDC" w:rsidRDefault="00655DDC" w:rsidP="00655DDC">
      <w:pPr>
        <w:autoSpaceDE w:val="0"/>
        <w:autoSpaceDN w:val="0"/>
        <w:adjustRightInd w:val="0"/>
        <w:spacing w:after="0" w:line="360" w:lineRule="auto"/>
        <w:jc w:val="both"/>
        <w:rPr>
          <w:rFonts w:ascii="Arial" w:eastAsiaTheme="minorHAnsi" w:hAnsi="Arial" w:cs="Arial"/>
          <w:i/>
          <w:iCs/>
          <w:lang w:val="es-MX"/>
        </w:rPr>
      </w:pPr>
    </w:p>
    <w:p w:rsidR="00DF25EA" w:rsidRPr="00655DDC" w:rsidRDefault="00DF25EA" w:rsidP="00655DDC">
      <w:pPr>
        <w:autoSpaceDE w:val="0"/>
        <w:autoSpaceDN w:val="0"/>
        <w:adjustRightInd w:val="0"/>
        <w:spacing w:after="0" w:line="360" w:lineRule="auto"/>
        <w:jc w:val="both"/>
        <w:rPr>
          <w:rFonts w:ascii="Arial" w:eastAsiaTheme="minorHAnsi" w:hAnsi="Arial" w:cs="Arial"/>
          <w:b/>
          <w:bCs/>
          <w:lang w:val="es-MX"/>
        </w:rPr>
      </w:pPr>
      <w:r w:rsidRPr="00655DDC">
        <w:rPr>
          <w:rFonts w:ascii="Arial" w:eastAsiaTheme="minorHAnsi" w:hAnsi="Arial" w:cs="Arial"/>
          <w:b/>
          <w:bCs/>
          <w:lang w:val="es-MX"/>
        </w:rPr>
        <w:t>Acción(es) o recomendación(es) emitida(s)</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Promoción de Fincamiento de Responsabilidad Administrativa.</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Recomendaciones en Relación a la Gestión o Control Interno.</w:t>
      </w:r>
    </w:p>
    <w:p w:rsidR="00655DDC" w:rsidRPr="00655DDC" w:rsidRDefault="00655DDC" w:rsidP="00655DDC">
      <w:pPr>
        <w:autoSpaceDE w:val="0"/>
        <w:autoSpaceDN w:val="0"/>
        <w:adjustRightInd w:val="0"/>
        <w:spacing w:after="0" w:line="360" w:lineRule="auto"/>
        <w:jc w:val="both"/>
        <w:rPr>
          <w:rFonts w:ascii="Arial" w:eastAsiaTheme="minorHAnsi" w:hAnsi="Arial" w:cs="Arial"/>
          <w:lang w:val="es-MX"/>
        </w:rPr>
      </w:pPr>
    </w:p>
    <w:p w:rsidR="00655DDC" w:rsidRPr="00655DDC" w:rsidRDefault="00DF25EA" w:rsidP="00655DDC">
      <w:pPr>
        <w:autoSpaceDE w:val="0"/>
        <w:autoSpaceDN w:val="0"/>
        <w:adjustRightInd w:val="0"/>
        <w:spacing w:after="0" w:line="360" w:lineRule="auto"/>
        <w:ind w:firstLine="709"/>
        <w:jc w:val="both"/>
        <w:rPr>
          <w:rFonts w:ascii="Arial" w:eastAsiaTheme="minorHAnsi" w:hAnsi="Arial" w:cs="Arial"/>
          <w:lang w:val="es-MX"/>
        </w:rPr>
      </w:pPr>
      <w:r w:rsidRPr="00655DDC">
        <w:rPr>
          <w:rFonts w:ascii="Arial" w:eastAsiaTheme="minorHAnsi" w:hAnsi="Arial" w:cs="Arial"/>
          <w:lang w:val="es-MX"/>
        </w:rPr>
        <w:lastRenderedPageBreak/>
        <w:t>170. No se localizó ni fue exhibido durante la auditoría, el finiquito de los trabajos,</w:t>
      </w:r>
      <w:r w:rsidR="00655DDC">
        <w:rPr>
          <w:rFonts w:ascii="Arial" w:eastAsiaTheme="minorHAnsi" w:hAnsi="Arial" w:cs="Arial"/>
          <w:lang w:val="es-MX"/>
        </w:rPr>
        <w:t xml:space="preserve"> </w:t>
      </w:r>
      <w:r w:rsidRPr="00655DDC">
        <w:rPr>
          <w:rFonts w:ascii="Arial" w:eastAsiaTheme="minorHAnsi" w:hAnsi="Arial" w:cs="Arial"/>
          <w:lang w:val="es-MX"/>
        </w:rPr>
        <w:t>obligación</w:t>
      </w:r>
      <w:r w:rsidR="00655DDC">
        <w:rPr>
          <w:rFonts w:ascii="Arial" w:eastAsiaTheme="minorHAnsi" w:hAnsi="Arial" w:cs="Arial"/>
          <w:lang w:val="es-MX"/>
        </w:rPr>
        <w:t xml:space="preserve"> </w:t>
      </w:r>
      <w:r w:rsidRPr="00655DDC">
        <w:rPr>
          <w:rFonts w:ascii="Arial" w:eastAsiaTheme="minorHAnsi" w:hAnsi="Arial" w:cs="Arial"/>
          <w:lang w:val="es-MX"/>
        </w:rPr>
        <w:t xml:space="preserve">establecida en el artículo 64, párrafo segundo, de la </w:t>
      </w:r>
      <w:r w:rsidRPr="00655DDC">
        <w:rPr>
          <w:rFonts w:ascii="Arial" w:eastAsiaTheme="minorHAnsi" w:hAnsi="Arial" w:cs="Arial"/>
          <w:i/>
          <w:iCs/>
          <w:lang w:val="es-MX"/>
        </w:rPr>
        <w:t>LOPSRM</w:t>
      </w:r>
      <w:r w:rsidRPr="00655DDC">
        <w:rPr>
          <w:rFonts w:ascii="Arial" w:eastAsiaTheme="minorHAnsi" w:hAnsi="Arial" w:cs="Arial"/>
          <w:lang w:val="es-MX"/>
        </w:rPr>
        <w:t>, en relación con el artículo</w:t>
      </w:r>
      <w:r w:rsidR="00655DDC">
        <w:rPr>
          <w:rFonts w:ascii="Arial" w:eastAsiaTheme="minorHAnsi" w:hAnsi="Arial" w:cs="Arial"/>
          <w:lang w:val="es-MX"/>
        </w:rPr>
        <w:t xml:space="preserve"> </w:t>
      </w:r>
      <w:r w:rsidRPr="00655DDC">
        <w:rPr>
          <w:rFonts w:ascii="Arial" w:eastAsiaTheme="minorHAnsi" w:hAnsi="Arial" w:cs="Arial"/>
          <w:lang w:val="es-MX"/>
        </w:rPr>
        <w:t xml:space="preserve">170, del </w:t>
      </w:r>
      <w:r w:rsidRPr="00655DDC">
        <w:rPr>
          <w:rFonts w:ascii="Arial" w:eastAsiaTheme="minorHAnsi" w:hAnsi="Arial" w:cs="Arial"/>
          <w:i/>
          <w:iCs/>
          <w:lang w:val="es-MX"/>
        </w:rPr>
        <w:t>RLOPSRM</w:t>
      </w:r>
      <w:r w:rsidRPr="00655DDC">
        <w:rPr>
          <w:rFonts w:ascii="Arial" w:eastAsiaTheme="minorHAnsi" w:hAnsi="Arial" w:cs="Arial"/>
          <w:lang w:val="es-MX"/>
        </w:rPr>
        <w:t xml:space="preserve">. </w:t>
      </w:r>
    </w:p>
    <w:p w:rsidR="00655DDC" w:rsidRPr="00655DDC" w:rsidRDefault="00655DDC" w:rsidP="00655DDC">
      <w:pPr>
        <w:autoSpaceDE w:val="0"/>
        <w:autoSpaceDN w:val="0"/>
        <w:adjustRightInd w:val="0"/>
        <w:spacing w:after="0" w:line="360" w:lineRule="auto"/>
        <w:jc w:val="both"/>
        <w:rPr>
          <w:rFonts w:ascii="Arial" w:eastAsiaTheme="minorHAnsi" w:hAnsi="Arial" w:cs="Arial"/>
          <w:b/>
          <w:bCs/>
          <w:lang w:val="es-MX"/>
        </w:rPr>
      </w:pPr>
    </w:p>
    <w:p w:rsidR="00DF25EA" w:rsidRPr="00655DDC" w:rsidRDefault="00DF25EA" w:rsidP="00655DDC">
      <w:pPr>
        <w:autoSpaceDE w:val="0"/>
        <w:autoSpaceDN w:val="0"/>
        <w:adjustRightInd w:val="0"/>
        <w:spacing w:after="0" w:line="360" w:lineRule="auto"/>
        <w:jc w:val="both"/>
        <w:rPr>
          <w:rFonts w:ascii="Arial" w:eastAsiaTheme="minorHAnsi" w:hAnsi="Arial" w:cs="Arial"/>
          <w:b/>
          <w:bCs/>
          <w:lang w:val="es-MX"/>
        </w:rPr>
      </w:pPr>
      <w:r w:rsidRPr="00655DDC">
        <w:rPr>
          <w:rFonts w:ascii="Arial" w:eastAsiaTheme="minorHAnsi" w:hAnsi="Arial" w:cs="Arial"/>
          <w:b/>
          <w:bCs/>
          <w:lang w:val="es-MX"/>
        </w:rPr>
        <w:t>Acción(es) o recomendación(es) emitida(s)</w:t>
      </w:r>
    </w:p>
    <w:p w:rsidR="00DF25EA" w:rsidRPr="00655DDC" w:rsidRDefault="00DF25EA" w:rsidP="00655DDC">
      <w:pPr>
        <w:autoSpaceDE w:val="0"/>
        <w:autoSpaceDN w:val="0"/>
        <w:adjustRightInd w:val="0"/>
        <w:spacing w:after="0" w:line="360" w:lineRule="auto"/>
        <w:jc w:val="both"/>
        <w:rPr>
          <w:rFonts w:ascii="Arial" w:eastAsiaTheme="minorHAnsi" w:hAnsi="Arial" w:cs="Arial"/>
          <w:i/>
          <w:iCs/>
          <w:lang w:val="es-MX"/>
        </w:rPr>
      </w:pPr>
      <w:r w:rsidRPr="00655DDC">
        <w:rPr>
          <w:rFonts w:ascii="Arial" w:eastAsiaTheme="minorHAnsi" w:hAnsi="Arial" w:cs="Arial"/>
          <w:i/>
          <w:iCs/>
          <w:lang w:val="es-MX"/>
        </w:rPr>
        <w:t>Promoción de Fincamiento de Responsabilidad Administrativa.</w:t>
      </w:r>
    </w:p>
    <w:p w:rsidR="00655DDC" w:rsidRPr="00655DDC" w:rsidRDefault="00655DDC" w:rsidP="00655DDC">
      <w:pPr>
        <w:autoSpaceDE w:val="0"/>
        <w:autoSpaceDN w:val="0"/>
        <w:adjustRightInd w:val="0"/>
        <w:spacing w:after="0" w:line="360" w:lineRule="auto"/>
        <w:jc w:val="both"/>
        <w:rPr>
          <w:rFonts w:ascii="Arial" w:eastAsiaTheme="minorHAnsi" w:hAnsi="Arial" w:cs="Arial"/>
          <w:i/>
          <w:iCs/>
          <w:lang w:val="es-MX"/>
        </w:rPr>
      </w:pPr>
    </w:p>
    <w:p w:rsidR="00DF25EA" w:rsidRPr="00655DDC" w:rsidRDefault="00DF25EA" w:rsidP="00655DDC">
      <w:pPr>
        <w:autoSpaceDE w:val="0"/>
        <w:autoSpaceDN w:val="0"/>
        <w:adjustRightInd w:val="0"/>
        <w:spacing w:after="0" w:line="360" w:lineRule="auto"/>
        <w:ind w:firstLine="709"/>
        <w:jc w:val="both"/>
        <w:rPr>
          <w:rFonts w:ascii="Arial" w:eastAsiaTheme="minorHAnsi" w:hAnsi="Arial" w:cs="Arial"/>
          <w:lang w:val="es-MX"/>
        </w:rPr>
      </w:pPr>
      <w:r w:rsidRPr="00655DDC">
        <w:rPr>
          <w:rFonts w:ascii="Arial" w:eastAsiaTheme="minorHAnsi" w:hAnsi="Arial" w:cs="Arial"/>
          <w:lang w:val="es-MX"/>
        </w:rPr>
        <w:t>171. No se localizó ni fue exhibida durante la auditoría, el acta administrativa que da por</w:t>
      </w:r>
      <w:r w:rsidR="00655DDC">
        <w:rPr>
          <w:rFonts w:ascii="Arial" w:eastAsiaTheme="minorHAnsi" w:hAnsi="Arial" w:cs="Arial"/>
          <w:lang w:val="es-MX"/>
        </w:rPr>
        <w:t xml:space="preserve"> </w:t>
      </w:r>
      <w:r w:rsidRPr="00655DDC">
        <w:rPr>
          <w:rFonts w:ascii="Arial" w:eastAsiaTheme="minorHAnsi" w:hAnsi="Arial" w:cs="Arial"/>
          <w:lang w:val="es-MX"/>
        </w:rPr>
        <w:t>extinguidos los derechos y obligaciones entre el Ente Público y contratista, obligación</w:t>
      </w:r>
      <w:r w:rsidR="00655DDC">
        <w:rPr>
          <w:rFonts w:ascii="Arial" w:eastAsiaTheme="minorHAnsi" w:hAnsi="Arial" w:cs="Arial"/>
          <w:lang w:val="es-MX"/>
        </w:rPr>
        <w:t xml:space="preserve"> </w:t>
      </w:r>
      <w:r w:rsidRPr="00655DDC">
        <w:rPr>
          <w:rFonts w:ascii="Arial" w:eastAsiaTheme="minorHAnsi" w:hAnsi="Arial" w:cs="Arial"/>
          <w:lang w:val="es-MX"/>
        </w:rPr>
        <w:t xml:space="preserve">establecida en el artículo 64, párrafo cuarto, de la </w:t>
      </w:r>
      <w:r w:rsidRPr="00655DDC">
        <w:rPr>
          <w:rFonts w:ascii="Arial" w:eastAsiaTheme="minorHAnsi" w:hAnsi="Arial" w:cs="Arial"/>
          <w:i/>
          <w:iCs/>
          <w:lang w:val="es-MX"/>
        </w:rPr>
        <w:t>LOPSRM</w:t>
      </w:r>
      <w:r w:rsidRPr="00655DDC">
        <w:rPr>
          <w:rFonts w:ascii="Arial" w:eastAsiaTheme="minorHAnsi" w:hAnsi="Arial" w:cs="Arial"/>
          <w:lang w:val="es-MX"/>
        </w:rPr>
        <w:t>, en relación con los artículos</w:t>
      </w:r>
      <w:r w:rsidR="00655DDC">
        <w:rPr>
          <w:rFonts w:ascii="Arial" w:eastAsiaTheme="minorHAnsi" w:hAnsi="Arial" w:cs="Arial"/>
          <w:lang w:val="es-MX"/>
        </w:rPr>
        <w:t xml:space="preserve"> </w:t>
      </w:r>
      <w:r w:rsidRPr="00655DDC">
        <w:rPr>
          <w:rFonts w:ascii="Arial" w:eastAsiaTheme="minorHAnsi" w:hAnsi="Arial" w:cs="Arial"/>
          <w:lang w:val="es-MX"/>
        </w:rPr>
        <w:t xml:space="preserve">170, último párrafo y 172, del </w:t>
      </w:r>
      <w:r w:rsidRPr="00655DDC">
        <w:rPr>
          <w:rFonts w:ascii="Arial" w:eastAsiaTheme="minorHAnsi" w:hAnsi="Arial" w:cs="Arial"/>
          <w:i/>
          <w:iCs/>
          <w:lang w:val="es-MX"/>
        </w:rPr>
        <w:t>RLOPSRM</w:t>
      </w:r>
      <w:r w:rsidRPr="00655DDC">
        <w:rPr>
          <w:rFonts w:ascii="Arial" w:eastAsiaTheme="minorHAnsi" w:hAnsi="Arial" w:cs="Arial"/>
          <w:lang w:val="es-MX"/>
        </w:rPr>
        <w:t xml:space="preserve">. </w:t>
      </w:r>
    </w:p>
    <w:p w:rsidR="00DF25EA" w:rsidRPr="00655DDC" w:rsidRDefault="00DF25EA" w:rsidP="00655DDC">
      <w:pPr>
        <w:autoSpaceDE w:val="0"/>
        <w:autoSpaceDN w:val="0"/>
        <w:adjustRightInd w:val="0"/>
        <w:spacing w:after="0" w:line="360" w:lineRule="auto"/>
        <w:jc w:val="both"/>
        <w:rPr>
          <w:rFonts w:ascii="Arial" w:eastAsiaTheme="minorHAnsi" w:hAnsi="Arial" w:cs="Arial"/>
          <w:lang w:val="es-MX"/>
        </w:rPr>
      </w:pPr>
    </w:p>
    <w:p w:rsidR="00DF25EA" w:rsidRPr="00655DDC" w:rsidRDefault="00DF25EA" w:rsidP="00655DDC">
      <w:pPr>
        <w:autoSpaceDE w:val="0"/>
        <w:autoSpaceDN w:val="0"/>
        <w:adjustRightInd w:val="0"/>
        <w:spacing w:after="0" w:line="360" w:lineRule="auto"/>
        <w:jc w:val="both"/>
        <w:rPr>
          <w:rFonts w:ascii="Arial" w:eastAsiaTheme="minorHAnsi" w:hAnsi="Arial" w:cs="Arial"/>
          <w:b/>
          <w:bCs/>
          <w:lang w:val="es-MX"/>
        </w:rPr>
      </w:pPr>
      <w:r w:rsidRPr="00655DDC">
        <w:rPr>
          <w:rFonts w:ascii="Arial" w:eastAsiaTheme="minorHAnsi" w:hAnsi="Arial" w:cs="Arial"/>
          <w:b/>
          <w:bCs/>
          <w:lang w:val="es-MX"/>
        </w:rPr>
        <w:t>Acción(es) o recomendación(es) emitida(s)</w:t>
      </w:r>
    </w:p>
    <w:p w:rsidR="00DF25EA" w:rsidRPr="00655DDC" w:rsidRDefault="00DF25EA" w:rsidP="00655DDC">
      <w:pPr>
        <w:autoSpaceDE w:val="0"/>
        <w:autoSpaceDN w:val="0"/>
        <w:adjustRightInd w:val="0"/>
        <w:spacing w:after="0" w:line="360" w:lineRule="auto"/>
        <w:jc w:val="both"/>
        <w:rPr>
          <w:rFonts w:ascii="Arial" w:eastAsiaTheme="minorHAnsi" w:hAnsi="Arial" w:cs="Arial"/>
          <w:lang w:val="es-MX"/>
        </w:rPr>
      </w:pPr>
      <w:r w:rsidRPr="00655DDC">
        <w:rPr>
          <w:rFonts w:ascii="Arial" w:eastAsiaTheme="minorHAnsi" w:hAnsi="Arial" w:cs="Arial"/>
          <w:i/>
          <w:iCs/>
          <w:lang w:val="es-MX"/>
        </w:rPr>
        <w:t>Promoción de Fincamiento de Responsabilidad Administrativa.</w:t>
      </w:r>
    </w:p>
    <w:p w:rsidR="00DF25EA" w:rsidRDefault="00DF25EA" w:rsidP="00DF25EA">
      <w:pPr>
        <w:spacing w:after="0" w:line="360" w:lineRule="auto"/>
        <w:ind w:firstLine="708"/>
        <w:jc w:val="both"/>
        <w:rPr>
          <w:rFonts w:ascii="Arial" w:hAnsi="Arial" w:cs="Arial"/>
        </w:rPr>
      </w:pPr>
    </w:p>
    <w:p w:rsidR="00744D70" w:rsidRDefault="00A63DEC" w:rsidP="003A767C">
      <w:pPr>
        <w:autoSpaceDE w:val="0"/>
        <w:autoSpaceDN w:val="0"/>
        <w:adjustRightInd w:val="0"/>
        <w:spacing w:after="0" w:line="360" w:lineRule="auto"/>
        <w:ind w:firstLine="709"/>
        <w:jc w:val="both"/>
        <w:rPr>
          <w:rFonts w:ascii="Arial" w:eastAsiaTheme="minorHAnsi" w:hAnsi="Arial" w:cs="Arial"/>
          <w:szCs w:val="24"/>
          <w:lang w:val="es-MX"/>
        </w:rPr>
      </w:pPr>
      <w:r w:rsidRPr="003A767C">
        <w:rPr>
          <w:rFonts w:ascii="Arial" w:hAnsi="Arial" w:cs="Arial"/>
          <w:b/>
          <w:szCs w:val="24"/>
          <w:lang w:val="es-MX"/>
        </w:rPr>
        <w:t>Q</w:t>
      </w:r>
      <w:r w:rsidR="00744D70" w:rsidRPr="003A767C">
        <w:rPr>
          <w:rFonts w:ascii="Arial" w:hAnsi="Arial" w:cs="Arial"/>
          <w:b/>
          <w:szCs w:val="24"/>
          <w:lang w:val="es-MX"/>
        </w:rPr>
        <w:t>UINTO</w:t>
      </w:r>
      <w:r w:rsidR="00744D70" w:rsidRPr="003A767C">
        <w:rPr>
          <w:rFonts w:ascii="Arial" w:hAnsi="Arial" w:cs="Arial"/>
          <w:b/>
          <w:szCs w:val="24"/>
        </w:rPr>
        <w:t xml:space="preserve">.- </w:t>
      </w:r>
      <w:r w:rsidR="00E66D0E" w:rsidRPr="003A767C">
        <w:rPr>
          <w:rFonts w:ascii="Arial" w:hAnsi="Arial" w:cs="Arial"/>
          <w:szCs w:val="24"/>
        </w:rPr>
        <w:t xml:space="preserve">Con respecto al trámite y resultados obtenidos, derivados de las solicitudes formuladas por el Congreso del Estado, es de señalar </w:t>
      </w:r>
      <w:r w:rsidR="003A767C" w:rsidRPr="003A767C">
        <w:rPr>
          <w:rFonts w:ascii="Arial" w:eastAsiaTheme="minorHAnsi" w:hAnsi="Arial" w:cs="Arial"/>
          <w:szCs w:val="24"/>
          <w:lang w:val="es-MX"/>
        </w:rPr>
        <w:t xml:space="preserve">se </w:t>
      </w:r>
      <w:r w:rsidR="009B56D7">
        <w:rPr>
          <w:rFonts w:ascii="Arial" w:eastAsiaTheme="minorHAnsi" w:hAnsi="Arial" w:cs="Arial"/>
          <w:szCs w:val="24"/>
          <w:lang w:val="es-MX"/>
        </w:rPr>
        <w:t>recibió una</w:t>
      </w:r>
      <w:r w:rsidR="003A767C" w:rsidRPr="003A767C">
        <w:rPr>
          <w:rFonts w:ascii="Arial" w:eastAsiaTheme="minorHAnsi" w:hAnsi="Arial" w:cs="Arial"/>
          <w:szCs w:val="24"/>
          <w:lang w:val="es-MX"/>
        </w:rPr>
        <w:t xml:space="preserve"> </w:t>
      </w:r>
      <w:r w:rsidR="009B56D7">
        <w:rPr>
          <w:rFonts w:ascii="Arial" w:eastAsiaTheme="minorHAnsi" w:hAnsi="Arial" w:cs="Arial"/>
          <w:szCs w:val="24"/>
          <w:lang w:val="es-MX"/>
        </w:rPr>
        <w:t>solicitud</w:t>
      </w:r>
      <w:r w:rsidR="003A767C" w:rsidRPr="003A767C">
        <w:rPr>
          <w:rFonts w:ascii="Arial" w:eastAsiaTheme="minorHAnsi" w:hAnsi="Arial" w:cs="Arial"/>
          <w:szCs w:val="24"/>
          <w:lang w:val="es-MX"/>
        </w:rPr>
        <w:t xml:space="preserve"> del H. Congreso del Estado relacionadas con la Cuenta Pública cuya revisión se info</w:t>
      </w:r>
      <w:r w:rsidR="009B56D7">
        <w:rPr>
          <w:rFonts w:ascii="Arial" w:eastAsiaTheme="minorHAnsi" w:hAnsi="Arial" w:cs="Arial"/>
          <w:szCs w:val="24"/>
          <w:lang w:val="es-MX"/>
        </w:rPr>
        <w:t>rma:</w:t>
      </w:r>
    </w:p>
    <w:p w:rsidR="00DF25EA" w:rsidRDefault="00DF25EA" w:rsidP="003A767C">
      <w:pPr>
        <w:autoSpaceDE w:val="0"/>
        <w:autoSpaceDN w:val="0"/>
        <w:adjustRightInd w:val="0"/>
        <w:spacing w:after="0" w:line="360" w:lineRule="auto"/>
        <w:ind w:firstLine="709"/>
        <w:jc w:val="both"/>
        <w:rPr>
          <w:rFonts w:ascii="Arial" w:eastAsiaTheme="minorHAnsi" w:hAnsi="Arial" w:cs="Arial"/>
          <w:szCs w:val="24"/>
          <w:lang w:val="es-MX"/>
        </w:rPr>
      </w:pPr>
    </w:p>
    <w:p w:rsidR="009B56D7" w:rsidRPr="009B56D7" w:rsidRDefault="009B56D7" w:rsidP="009B56D7">
      <w:pPr>
        <w:autoSpaceDE w:val="0"/>
        <w:autoSpaceDN w:val="0"/>
        <w:adjustRightInd w:val="0"/>
        <w:spacing w:after="0" w:line="360" w:lineRule="auto"/>
        <w:ind w:firstLine="709"/>
        <w:jc w:val="both"/>
        <w:rPr>
          <w:rFonts w:ascii="Arial" w:eastAsiaTheme="minorHAnsi" w:hAnsi="Arial" w:cs="Arial"/>
          <w:szCs w:val="24"/>
          <w:lang w:val="es-MX"/>
        </w:rPr>
      </w:pPr>
      <w:r w:rsidRPr="009B56D7">
        <w:rPr>
          <w:rFonts w:ascii="Arial" w:eastAsiaTheme="minorHAnsi" w:hAnsi="Arial" w:cs="Arial"/>
          <w:bCs/>
          <w:szCs w:val="24"/>
          <w:lang w:val="es-MX"/>
        </w:rPr>
        <w:t xml:space="preserve">La solicitud </w:t>
      </w:r>
      <w:r w:rsidRPr="009B56D7">
        <w:rPr>
          <w:rFonts w:ascii="Arial" w:eastAsiaTheme="minorHAnsi" w:hAnsi="Arial" w:cs="Arial"/>
          <w:szCs w:val="24"/>
          <w:lang w:val="es-MX"/>
        </w:rPr>
        <w:t>contenida en el Acuerdo Legislativo, tomado por el Pleno en la sesión del 12 de octubre de 2015,</w:t>
      </w:r>
      <w:r>
        <w:rPr>
          <w:rFonts w:ascii="Arial" w:eastAsiaTheme="minorHAnsi" w:hAnsi="Arial" w:cs="Arial"/>
          <w:szCs w:val="24"/>
          <w:lang w:val="es-MX"/>
        </w:rPr>
        <w:t xml:space="preserve"> </w:t>
      </w:r>
      <w:r w:rsidR="000A4560">
        <w:rPr>
          <w:rFonts w:ascii="Arial" w:eastAsiaTheme="minorHAnsi" w:hAnsi="Arial" w:cs="Arial"/>
          <w:szCs w:val="24"/>
          <w:lang w:val="es-MX"/>
        </w:rPr>
        <w:t>remitido a l</w:t>
      </w:r>
      <w:r w:rsidRPr="009B56D7">
        <w:rPr>
          <w:rFonts w:ascii="Arial" w:eastAsiaTheme="minorHAnsi" w:hAnsi="Arial" w:cs="Arial"/>
          <w:szCs w:val="24"/>
          <w:lang w:val="es-MX"/>
        </w:rPr>
        <w:t>a Auditoría Superior del Estado, en fecha 23 de octubre de 2015 mediante el oficio</w:t>
      </w:r>
      <w:r>
        <w:rPr>
          <w:rFonts w:ascii="Arial" w:eastAsiaTheme="minorHAnsi" w:hAnsi="Arial" w:cs="Arial"/>
          <w:szCs w:val="24"/>
          <w:lang w:val="es-MX"/>
        </w:rPr>
        <w:t xml:space="preserve"> </w:t>
      </w:r>
      <w:r w:rsidRPr="009B56D7">
        <w:rPr>
          <w:rFonts w:ascii="Arial" w:eastAsiaTheme="minorHAnsi" w:hAnsi="Arial" w:cs="Arial"/>
          <w:szCs w:val="24"/>
          <w:lang w:val="es-MX"/>
        </w:rPr>
        <w:t>número C.V. 009/2015, emitido por las CC. Presidenta y Secretaria de la Comisión de Vigilancia</w:t>
      </w:r>
      <w:r>
        <w:rPr>
          <w:rFonts w:ascii="Arial" w:eastAsiaTheme="minorHAnsi" w:hAnsi="Arial" w:cs="Arial"/>
          <w:szCs w:val="24"/>
          <w:lang w:val="es-MX"/>
        </w:rPr>
        <w:t xml:space="preserve"> </w:t>
      </w:r>
      <w:r w:rsidRPr="009B56D7">
        <w:rPr>
          <w:rFonts w:ascii="Arial" w:eastAsiaTheme="minorHAnsi" w:hAnsi="Arial" w:cs="Arial"/>
          <w:szCs w:val="24"/>
          <w:lang w:val="es-MX"/>
        </w:rPr>
        <w:t>del H. Congreso del Estado, en virtud del cual se solicita a este Órgano Superior de Fiscalización,</w:t>
      </w:r>
      <w:r>
        <w:rPr>
          <w:rFonts w:ascii="Arial" w:eastAsiaTheme="minorHAnsi" w:hAnsi="Arial" w:cs="Arial"/>
          <w:szCs w:val="24"/>
          <w:lang w:val="es-MX"/>
        </w:rPr>
        <w:t xml:space="preserve"> </w:t>
      </w:r>
      <w:r w:rsidRPr="009B56D7">
        <w:rPr>
          <w:rFonts w:ascii="Arial" w:eastAsiaTheme="minorHAnsi" w:hAnsi="Arial" w:cs="Arial"/>
          <w:szCs w:val="24"/>
          <w:lang w:val="es-MX"/>
        </w:rPr>
        <w:t xml:space="preserve">a que en el Programa Anual de Auditorías contemple realizar la fiscalización de las licitaciones </w:t>
      </w:r>
      <w:r w:rsidRPr="009B56D7">
        <w:rPr>
          <w:rFonts w:ascii="Arial" w:eastAsiaTheme="minorHAnsi" w:hAnsi="Arial" w:cs="Arial"/>
          <w:szCs w:val="24"/>
          <w:lang w:val="es-MX"/>
        </w:rPr>
        <w:lastRenderedPageBreak/>
        <w:t>que</w:t>
      </w:r>
      <w:r>
        <w:rPr>
          <w:rFonts w:ascii="Arial" w:eastAsiaTheme="minorHAnsi" w:hAnsi="Arial" w:cs="Arial"/>
          <w:szCs w:val="24"/>
          <w:lang w:val="es-MX"/>
        </w:rPr>
        <w:t xml:space="preserve"> </w:t>
      </w:r>
      <w:r w:rsidRPr="009B56D7">
        <w:rPr>
          <w:rFonts w:ascii="Arial" w:eastAsiaTheme="minorHAnsi" w:hAnsi="Arial" w:cs="Arial"/>
          <w:szCs w:val="24"/>
          <w:lang w:val="es-MX"/>
        </w:rPr>
        <w:t>los 51 municipios del Estado de Nuevo León hayan realizado hasta el 31 de octubre del ejercicio</w:t>
      </w:r>
      <w:r>
        <w:rPr>
          <w:rFonts w:ascii="Arial" w:eastAsiaTheme="minorHAnsi" w:hAnsi="Arial" w:cs="Arial"/>
          <w:szCs w:val="24"/>
          <w:lang w:val="es-MX"/>
        </w:rPr>
        <w:t xml:space="preserve"> </w:t>
      </w:r>
      <w:r w:rsidRPr="009B56D7">
        <w:rPr>
          <w:rFonts w:ascii="Arial" w:eastAsiaTheme="minorHAnsi" w:hAnsi="Arial" w:cs="Arial"/>
          <w:szCs w:val="24"/>
          <w:lang w:val="es-MX"/>
        </w:rPr>
        <w:t>fiscal 2015.</w:t>
      </w:r>
    </w:p>
    <w:p w:rsidR="009B56D7" w:rsidRPr="009B56D7" w:rsidRDefault="009B56D7" w:rsidP="009B56D7">
      <w:pPr>
        <w:autoSpaceDE w:val="0"/>
        <w:autoSpaceDN w:val="0"/>
        <w:adjustRightInd w:val="0"/>
        <w:spacing w:after="0" w:line="360" w:lineRule="auto"/>
        <w:ind w:firstLine="709"/>
        <w:jc w:val="both"/>
        <w:rPr>
          <w:rFonts w:ascii="Arial" w:eastAsiaTheme="minorHAnsi" w:hAnsi="Arial" w:cs="Arial"/>
          <w:szCs w:val="24"/>
          <w:lang w:val="es-MX"/>
        </w:rPr>
      </w:pPr>
      <w:r w:rsidRPr="009B56D7">
        <w:rPr>
          <w:rFonts w:ascii="Arial" w:eastAsiaTheme="minorHAnsi" w:hAnsi="Arial" w:cs="Arial"/>
          <w:bCs/>
          <w:szCs w:val="24"/>
          <w:lang w:val="es-MX"/>
        </w:rPr>
        <w:t>El objeto de la revisión p</w:t>
      </w:r>
      <w:r w:rsidRPr="009B56D7">
        <w:rPr>
          <w:rFonts w:ascii="Arial" w:eastAsiaTheme="minorHAnsi" w:hAnsi="Arial" w:cs="Arial"/>
          <w:szCs w:val="24"/>
          <w:lang w:val="es-MX"/>
        </w:rPr>
        <w:t>ar</w:t>
      </w:r>
      <w:r w:rsidR="000A4560">
        <w:rPr>
          <w:rFonts w:ascii="Arial" w:eastAsiaTheme="minorHAnsi" w:hAnsi="Arial" w:cs="Arial"/>
          <w:szCs w:val="24"/>
          <w:lang w:val="es-MX"/>
        </w:rPr>
        <w:t>a cumplir con lo solicitado, l</w:t>
      </w:r>
      <w:r w:rsidRPr="009B56D7">
        <w:rPr>
          <w:rFonts w:ascii="Arial" w:eastAsiaTheme="minorHAnsi" w:hAnsi="Arial" w:cs="Arial"/>
          <w:szCs w:val="24"/>
          <w:lang w:val="es-MX"/>
        </w:rPr>
        <w:t>a Auditoría Superior del Estado, programó una revisión</w:t>
      </w:r>
      <w:r>
        <w:rPr>
          <w:rFonts w:ascii="Arial" w:eastAsiaTheme="minorHAnsi" w:hAnsi="Arial" w:cs="Arial"/>
          <w:szCs w:val="24"/>
          <w:lang w:val="es-MX"/>
        </w:rPr>
        <w:t xml:space="preserve"> </w:t>
      </w:r>
      <w:r w:rsidRPr="009B56D7">
        <w:rPr>
          <w:rFonts w:ascii="Arial" w:eastAsiaTheme="minorHAnsi" w:hAnsi="Arial" w:cs="Arial"/>
          <w:szCs w:val="24"/>
          <w:lang w:val="es-MX"/>
        </w:rPr>
        <w:t>específica a las áreas de adquisiciones y de obra pública de cada municipio con el objeto de</w:t>
      </w:r>
      <w:r>
        <w:rPr>
          <w:rFonts w:ascii="Arial" w:eastAsiaTheme="minorHAnsi" w:hAnsi="Arial" w:cs="Arial"/>
          <w:szCs w:val="24"/>
          <w:lang w:val="es-MX"/>
        </w:rPr>
        <w:t xml:space="preserve"> </w:t>
      </w:r>
      <w:r w:rsidRPr="009B56D7">
        <w:rPr>
          <w:rFonts w:ascii="Arial" w:eastAsiaTheme="minorHAnsi" w:hAnsi="Arial" w:cs="Arial"/>
          <w:szCs w:val="24"/>
          <w:lang w:val="es-MX"/>
        </w:rPr>
        <w:t>verificar si las operaciones realizadas (Licitaciones) por los 51 municipios en el ejercicio de 2015,</w:t>
      </w:r>
      <w:r>
        <w:rPr>
          <w:rFonts w:ascii="Arial" w:eastAsiaTheme="minorHAnsi" w:hAnsi="Arial" w:cs="Arial"/>
          <w:szCs w:val="24"/>
          <w:lang w:val="es-MX"/>
        </w:rPr>
        <w:t xml:space="preserve"> </w:t>
      </w:r>
      <w:r w:rsidRPr="009B56D7">
        <w:rPr>
          <w:rFonts w:ascii="Arial" w:eastAsiaTheme="minorHAnsi" w:hAnsi="Arial" w:cs="Arial"/>
          <w:szCs w:val="24"/>
          <w:lang w:val="es-MX"/>
        </w:rPr>
        <w:t>se efectuaron de conformidad con la Ley de Egresos del Estado de Nuevo León, Ley de Obras</w:t>
      </w:r>
      <w:r>
        <w:rPr>
          <w:rFonts w:ascii="Arial" w:eastAsiaTheme="minorHAnsi" w:hAnsi="Arial" w:cs="Arial"/>
          <w:szCs w:val="24"/>
          <w:lang w:val="es-MX"/>
        </w:rPr>
        <w:t xml:space="preserve"> </w:t>
      </w:r>
      <w:r w:rsidRPr="009B56D7">
        <w:rPr>
          <w:rFonts w:ascii="Arial" w:eastAsiaTheme="minorHAnsi" w:hAnsi="Arial" w:cs="Arial"/>
          <w:szCs w:val="24"/>
          <w:lang w:val="es-MX"/>
        </w:rPr>
        <w:t>Públicas para el Estado y Municipios de Nuevo León y con la Ley de Adquisiciones,</w:t>
      </w:r>
      <w:r>
        <w:rPr>
          <w:rFonts w:ascii="Arial" w:eastAsiaTheme="minorHAnsi" w:hAnsi="Arial" w:cs="Arial"/>
          <w:szCs w:val="24"/>
          <w:lang w:val="es-MX"/>
        </w:rPr>
        <w:t xml:space="preserve"> </w:t>
      </w:r>
      <w:r w:rsidRPr="009B56D7">
        <w:rPr>
          <w:rFonts w:ascii="Arial" w:eastAsiaTheme="minorHAnsi" w:hAnsi="Arial" w:cs="Arial"/>
          <w:szCs w:val="24"/>
          <w:lang w:val="es-MX"/>
        </w:rPr>
        <w:t>Arrendamientos y Contratación de Servicios del Estado de Nuevo León y su Reglamento en la</w:t>
      </w:r>
      <w:r>
        <w:rPr>
          <w:rFonts w:ascii="Arial" w:eastAsiaTheme="minorHAnsi" w:hAnsi="Arial" w:cs="Arial"/>
          <w:szCs w:val="24"/>
          <w:lang w:val="es-MX"/>
        </w:rPr>
        <w:t xml:space="preserve"> </w:t>
      </w:r>
      <w:r w:rsidRPr="009B56D7">
        <w:rPr>
          <w:rFonts w:ascii="Arial" w:eastAsiaTheme="minorHAnsi" w:hAnsi="Arial" w:cs="Arial"/>
          <w:szCs w:val="24"/>
          <w:lang w:val="es-MX"/>
        </w:rPr>
        <w:t>materia.</w:t>
      </w:r>
    </w:p>
    <w:p w:rsidR="009B56D7" w:rsidRPr="009B56D7" w:rsidRDefault="009B56D7" w:rsidP="009B56D7">
      <w:pPr>
        <w:autoSpaceDE w:val="0"/>
        <w:autoSpaceDN w:val="0"/>
        <w:adjustRightInd w:val="0"/>
        <w:spacing w:after="0" w:line="360" w:lineRule="auto"/>
        <w:ind w:firstLine="709"/>
        <w:jc w:val="both"/>
        <w:rPr>
          <w:rFonts w:ascii="Arial" w:hAnsi="Arial" w:cs="Arial"/>
          <w:sz w:val="20"/>
          <w:szCs w:val="24"/>
        </w:rPr>
      </w:pPr>
      <w:r w:rsidRPr="009B56D7">
        <w:rPr>
          <w:rFonts w:ascii="Arial" w:eastAsiaTheme="minorHAnsi" w:hAnsi="Arial" w:cs="Arial"/>
          <w:szCs w:val="24"/>
          <w:lang w:val="es-MX"/>
        </w:rPr>
        <w:t>Los resultados obtenidos de la referida revisión, se reflejan en la observación indicada en el</w:t>
      </w:r>
      <w:r>
        <w:rPr>
          <w:rFonts w:ascii="Arial" w:eastAsiaTheme="minorHAnsi" w:hAnsi="Arial" w:cs="Arial"/>
          <w:szCs w:val="24"/>
          <w:lang w:val="es-MX"/>
        </w:rPr>
        <w:t xml:space="preserve"> </w:t>
      </w:r>
      <w:r w:rsidRPr="009B56D7">
        <w:rPr>
          <w:rFonts w:ascii="Arial" w:eastAsiaTheme="minorHAnsi" w:hAnsi="Arial" w:cs="Arial"/>
          <w:szCs w:val="24"/>
          <w:lang w:val="es-MX"/>
        </w:rPr>
        <w:t>apartado VI del Informe del Resultado.</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196C07"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00744D70"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196C07" w:rsidP="00E66D0E">
      <w:pPr>
        <w:spacing w:after="0" w:line="360" w:lineRule="auto"/>
        <w:ind w:firstLine="708"/>
        <w:jc w:val="both"/>
        <w:rPr>
          <w:rFonts w:ascii="Arial" w:hAnsi="Arial" w:cs="Arial"/>
          <w:b/>
        </w:rPr>
      </w:pPr>
      <w:r>
        <w:rPr>
          <w:rFonts w:ascii="Arial" w:hAnsi="Arial" w:cs="Arial"/>
          <w:b/>
        </w:rPr>
        <w:t>SÉPTIMO</w:t>
      </w:r>
      <w:r w:rsidR="00744D70"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CA4D44">
        <w:rPr>
          <w:rFonts w:ascii="Arial" w:hAnsi="Arial" w:cs="Arial"/>
        </w:rPr>
        <w:t xml:space="preserve">, </w:t>
      </w:r>
      <w:r w:rsidR="00A63DEC">
        <w:rPr>
          <w:rFonts w:ascii="Arial" w:hAnsi="Arial" w:cs="Arial"/>
        </w:rPr>
        <w:t>2012</w:t>
      </w:r>
      <w:r>
        <w:rPr>
          <w:rFonts w:ascii="Arial" w:hAnsi="Arial" w:cs="Arial"/>
        </w:rPr>
        <w:t>,</w:t>
      </w:r>
      <w:r w:rsidR="00CA4D44">
        <w:rPr>
          <w:rFonts w:ascii="Arial" w:hAnsi="Arial" w:cs="Arial"/>
        </w:rPr>
        <w:t xml:space="preserve"> 2013</w:t>
      </w:r>
      <w:r>
        <w:rPr>
          <w:rFonts w:ascii="Arial" w:hAnsi="Arial" w:cs="Arial"/>
        </w:rPr>
        <w:t xml:space="preserve"> y 2014</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0F4748">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6D0BD1">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sidR="00196C07">
        <w:rPr>
          <w:rFonts w:ascii="Arial" w:hAnsi="Arial" w:cs="Arial"/>
        </w:rPr>
        <w:t>VI</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196C07">
        <w:rPr>
          <w:rFonts w:ascii="Arial" w:hAnsi="Arial" w:cs="Arial"/>
        </w:rPr>
        <w:t>ofrece detalle en las páginas 37</w:t>
      </w:r>
      <w:r w:rsidRPr="00743413">
        <w:rPr>
          <w:rFonts w:ascii="Arial" w:hAnsi="Arial" w:cs="Arial"/>
          <w:lang w:val="es-MX"/>
        </w:rPr>
        <w:t xml:space="preserve"> a la</w:t>
      </w:r>
      <w:r w:rsidR="00DC42D6">
        <w:rPr>
          <w:rFonts w:ascii="Arial" w:hAnsi="Arial" w:cs="Arial"/>
          <w:lang w:val="es-MX"/>
        </w:rPr>
        <w:t xml:space="preserve"> </w:t>
      </w:r>
      <w:r w:rsidR="00196C07">
        <w:rPr>
          <w:rFonts w:ascii="Arial" w:hAnsi="Arial" w:cs="Arial"/>
          <w:lang w:val="es-MX"/>
        </w:rPr>
        <w:t>223</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w:t>
      </w:r>
      <w:r w:rsidRPr="00CF365A">
        <w:rPr>
          <w:rFonts w:ascii="Arial" w:hAnsi="Arial" w:cs="Arial"/>
        </w:rPr>
        <w:lastRenderedPageBreak/>
        <w:t xml:space="preserve">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A63DEC">
        <w:rPr>
          <w:rFonts w:ascii="Arial" w:hAnsi="Arial" w:cs="Arial"/>
        </w:rPr>
        <w:t>ca para el ejercicio fiscal 201</w:t>
      </w:r>
      <w:r w:rsidR="00196C07">
        <w:rPr>
          <w:rFonts w:ascii="Arial" w:hAnsi="Arial" w:cs="Arial"/>
        </w:rPr>
        <w:t>5</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A63DEC">
        <w:rPr>
          <w:rFonts w:ascii="Arial" w:hAnsi="Arial" w:cs="Arial"/>
          <w:b/>
          <w:bCs/>
          <w:lang w:val="es-MX" w:eastAsia="es-MX"/>
        </w:rPr>
        <w:t>CUENTA PÚBLICA 201</w:t>
      </w:r>
      <w:r w:rsidR="00196C07">
        <w:rPr>
          <w:rFonts w:ascii="Arial" w:hAnsi="Arial" w:cs="Arial"/>
          <w:b/>
          <w:bCs/>
          <w:lang w:val="es-MX" w:eastAsia="es-MX"/>
        </w:rPr>
        <w:t>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de Linares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196C07">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Municipio de</w:t>
      </w:r>
      <w:r w:rsidR="003A767C" w:rsidRPr="003A767C">
        <w:rPr>
          <w:rFonts w:ascii="Arial" w:hAnsi="Arial" w:cs="Arial"/>
          <w:b/>
          <w:color w:val="000000"/>
        </w:rPr>
        <w:t xml:space="preserve"> </w:t>
      </w:r>
      <w:r w:rsidR="003A767C">
        <w:rPr>
          <w:rFonts w:ascii="Arial" w:hAnsi="Arial" w:cs="Arial"/>
          <w:b/>
          <w:color w:val="000000"/>
        </w:rPr>
        <w:t>Linares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w:t>
      </w:r>
      <w:r w:rsidRPr="00743413">
        <w:rPr>
          <w:rFonts w:ascii="Arial" w:hAnsi="Arial" w:cs="Arial"/>
        </w:rPr>
        <w:lastRenderedPageBreak/>
        <w:t xml:space="preserve">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3A767C">
        <w:rPr>
          <w:rFonts w:ascii="Arial" w:hAnsi="Arial" w:cs="Arial"/>
          <w:b/>
          <w:color w:val="000000"/>
        </w:rPr>
        <w:t>Linares</w:t>
      </w:r>
      <w:r>
        <w:rPr>
          <w:rFonts w:ascii="Arial" w:hAnsi="Arial" w:cs="Arial"/>
          <w:b/>
          <w:color w:val="000000"/>
        </w:rPr>
        <w:t>, Nuevo León</w:t>
      </w:r>
      <w:r w:rsidRPr="00743413">
        <w:rPr>
          <w:rFonts w:ascii="Arial" w:hAnsi="Arial" w:cs="Arial"/>
          <w:lang w:val="es-MX"/>
        </w:rPr>
        <w:t>, para su conocimiento y efectos legales a que haya lugar.</w:t>
      </w:r>
    </w:p>
    <w:p w:rsidR="00B05EBE" w:rsidRDefault="00B05EBE" w:rsidP="00B05EBE">
      <w:pPr>
        <w:spacing w:line="360" w:lineRule="auto"/>
        <w:jc w:val="both"/>
        <w:rPr>
          <w:rFonts w:ascii="Arial" w:hAnsi="Arial" w:cs="Arial"/>
        </w:rPr>
      </w:pPr>
    </w:p>
    <w:p w:rsidR="00B05EBE" w:rsidRDefault="00B05EBE" w:rsidP="00B05EBE">
      <w:pPr>
        <w:spacing w:line="360" w:lineRule="auto"/>
        <w:jc w:val="center"/>
        <w:rPr>
          <w:rFonts w:ascii="Arial" w:hAnsi="Arial" w:cs="Arial"/>
          <w:b/>
          <w:lang w:val="es-MX"/>
        </w:rPr>
      </w:pPr>
      <w:r>
        <w:rPr>
          <w:rFonts w:ascii="Arial" w:hAnsi="Arial" w:cs="Arial"/>
          <w:b/>
          <w:lang w:val="es-MX"/>
        </w:rPr>
        <w:t xml:space="preserve">Monterrey, Nuevo León. A </w:t>
      </w:r>
      <w:r w:rsidR="00F317CD">
        <w:rPr>
          <w:rFonts w:ascii="Arial" w:hAnsi="Arial" w:cs="Arial"/>
          <w:b/>
          <w:lang w:val="es-MX"/>
        </w:rPr>
        <w:t xml:space="preserve"> </w:t>
      </w:r>
      <w:bookmarkStart w:id="0" w:name="_GoBack"/>
      <w:bookmarkEnd w:id="0"/>
    </w:p>
    <w:p w:rsidR="00B05EBE" w:rsidRDefault="00B05EBE" w:rsidP="00B05EBE">
      <w:pPr>
        <w:spacing w:line="360" w:lineRule="auto"/>
        <w:jc w:val="center"/>
        <w:rPr>
          <w:rFonts w:ascii="Arial" w:hAnsi="Arial" w:cs="Arial"/>
          <w:b/>
          <w:lang w:val="es-MX"/>
        </w:rPr>
      </w:pPr>
    </w:p>
    <w:p w:rsidR="00B05EBE" w:rsidRDefault="00B05EBE" w:rsidP="00B05EBE">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B05EBE" w:rsidRDefault="00B05EBE" w:rsidP="00B05EBE">
      <w:pPr>
        <w:pStyle w:val="Ttulo3"/>
        <w:jc w:val="center"/>
        <w:rPr>
          <w:rFonts w:ascii="Arial" w:hAnsi="Arial" w:cs="Arial"/>
          <w:b w:val="0"/>
          <w:sz w:val="22"/>
          <w:szCs w:val="22"/>
        </w:rPr>
      </w:pPr>
      <w:r>
        <w:rPr>
          <w:rFonts w:ascii="Arial" w:hAnsi="Arial" w:cs="Arial"/>
        </w:rPr>
        <w:t>PRESIDENTA</w:t>
      </w:r>
    </w:p>
    <w:p w:rsidR="00B05EBE" w:rsidRDefault="00B05EBE" w:rsidP="00B05EBE">
      <w:pPr>
        <w:spacing w:line="360" w:lineRule="auto"/>
        <w:jc w:val="both"/>
        <w:rPr>
          <w:rFonts w:ascii="Arial" w:hAnsi="Arial" w:cs="Arial"/>
          <w:caps/>
        </w:rPr>
      </w:pPr>
    </w:p>
    <w:p w:rsidR="00B05EBE" w:rsidRDefault="00B05EBE" w:rsidP="00B05EBE">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B05EBE" w:rsidRDefault="00B05EBE" w:rsidP="00B05EBE">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B05EBE" w:rsidTr="00B05EBE">
        <w:trPr>
          <w:trHeight w:val="1016"/>
          <w:jc w:val="center"/>
        </w:trPr>
        <w:tc>
          <w:tcPr>
            <w:tcW w:w="3131" w:type="dxa"/>
          </w:tcPr>
          <w:p w:rsidR="00B05EBE" w:rsidRDefault="00B05EBE">
            <w:pPr>
              <w:spacing w:line="360" w:lineRule="auto"/>
              <w:jc w:val="center"/>
              <w:rPr>
                <w:rFonts w:ascii="Arial" w:hAnsi="Arial" w:cs="Arial"/>
                <w:b/>
                <w:bCs/>
                <w:lang w:val="es-MX"/>
              </w:rPr>
            </w:pPr>
            <w:r>
              <w:rPr>
                <w:rFonts w:ascii="Arial" w:hAnsi="Arial" w:cs="Arial"/>
                <w:b/>
                <w:bCs/>
                <w:lang w:val="es-MX"/>
              </w:rPr>
              <w:t>DIP. VICEPRESIDENTE:</w:t>
            </w:r>
          </w:p>
          <w:p w:rsidR="00B05EBE" w:rsidRDefault="00B05EBE">
            <w:pPr>
              <w:spacing w:line="360" w:lineRule="auto"/>
              <w:ind w:left="74" w:hanging="72"/>
              <w:jc w:val="center"/>
              <w:rPr>
                <w:rFonts w:ascii="Arial" w:hAnsi="Arial" w:cs="Arial"/>
                <w:b/>
                <w:bCs/>
                <w:lang w:val="es-MX"/>
              </w:rPr>
            </w:pPr>
          </w:p>
        </w:tc>
        <w:tc>
          <w:tcPr>
            <w:tcW w:w="3733" w:type="dxa"/>
          </w:tcPr>
          <w:p w:rsidR="00B05EBE" w:rsidRDefault="00B05EBE">
            <w:pPr>
              <w:spacing w:line="360" w:lineRule="auto"/>
              <w:jc w:val="center"/>
              <w:rPr>
                <w:rFonts w:ascii="Arial" w:hAnsi="Arial" w:cs="Arial"/>
                <w:b/>
                <w:bCs/>
              </w:rPr>
            </w:pPr>
            <w:r>
              <w:rPr>
                <w:rFonts w:ascii="Arial" w:hAnsi="Arial" w:cs="Arial"/>
                <w:b/>
                <w:bCs/>
              </w:rPr>
              <w:t>DIP. SECRETARIO:</w:t>
            </w:r>
          </w:p>
          <w:p w:rsidR="00B05EBE" w:rsidRDefault="00B05EBE">
            <w:pPr>
              <w:spacing w:line="360" w:lineRule="auto"/>
              <w:jc w:val="center"/>
              <w:rPr>
                <w:rFonts w:ascii="Arial" w:hAnsi="Arial" w:cs="Arial"/>
                <w:b/>
                <w:bCs/>
              </w:rPr>
            </w:pPr>
          </w:p>
        </w:tc>
      </w:tr>
      <w:tr w:rsidR="00B05EBE" w:rsidTr="00B05EBE">
        <w:trPr>
          <w:trHeight w:val="508"/>
          <w:jc w:val="center"/>
        </w:trPr>
        <w:tc>
          <w:tcPr>
            <w:tcW w:w="3131" w:type="dxa"/>
          </w:tcPr>
          <w:p w:rsidR="00B05EBE" w:rsidRDefault="00B05EBE">
            <w:pPr>
              <w:spacing w:line="360" w:lineRule="auto"/>
              <w:ind w:left="74"/>
              <w:rPr>
                <w:rFonts w:ascii="Arial" w:hAnsi="Arial" w:cs="Arial"/>
              </w:rPr>
            </w:pPr>
            <w:r>
              <w:rPr>
                <w:rFonts w:ascii="Arial" w:hAnsi="Arial" w:cs="Arial"/>
              </w:rPr>
              <w:t>JOSE LUIS SANTOS MARTÍNEZ</w:t>
            </w:r>
          </w:p>
          <w:p w:rsidR="00B05EBE" w:rsidRDefault="00B05EBE">
            <w:pPr>
              <w:spacing w:line="360" w:lineRule="auto"/>
              <w:ind w:left="74"/>
              <w:jc w:val="center"/>
              <w:rPr>
                <w:rFonts w:ascii="Arial" w:hAnsi="Arial" w:cs="Arial"/>
              </w:rPr>
            </w:pPr>
          </w:p>
        </w:tc>
        <w:tc>
          <w:tcPr>
            <w:tcW w:w="3733" w:type="dxa"/>
            <w:hideMark/>
          </w:tcPr>
          <w:p w:rsidR="00B05EBE" w:rsidRDefault="00B05EBE">
            <w:pPr>
              <w:spacing w:line="360" w:lineRule="auto"/>
              <w:ind w:left="74"/>
              <w:jc w:val="center"/>
              <w:rPr>
                <w:rFonts w:ascii="Arial" w:hAnsi="Arial" w:cs="Arial"/>
              </w:rPr>
            </w:pPr>
            <w:r>
              <w:rPr>
                <w:rFonts w:ascii="Arial" w:hAnsi="Arial" w:cs="Arial"/>
              </w:rPr>
              <w:t>RUBÉN GONZÁLEZ CABRIELES</w:t>
            </w:r>
          </w:p>
        </w:tc>
      </w:tr>
      <w:tr w:rsidR="00B05EBE" w:rsidTr="00B05EBE">
        <w:trPr>
          <w:trHeight w:val="1035"/>
          <w:jc w:val="center"/>
        </w:trPr>
        <w:tc>
          <w:tcPr>
            <w:tcW w:w="3131" w:type="dxa"/>
            <w:hideMark/>
          </w:tcPr>
          <w:p w:rsidR="00B05EBE" w:rsidRDefault="00B05EBE">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B05EBE" w:rsidRDefault="00B05EBE">
            <w:pPr>
              <w:spacing w:line="360" w:lineRule="auto"/>
              <w:ind w:left="74"/>
              <w:jc w:val="center"/>
              <w:rPr>
                <w:rFonts w:ascii="Arial" w:hAnsi="Arial" w:cs="Arial"/>
                <w:b/>
                <w:bCs/>
              </w:rPr>
            </w:pPr>
            <w:r>
              <w:rPr>
                <w:rFonts w:ascii="Arial" w:hAnsi="Arial" w:cs="Arial"/>
                <w:b/>
                <w:bCs/>
              </w:rPr>
              <w:t>DIP. VOCAL:</w:t>
            </w:r>
          </w:p>
          <w:p w:rsidR="00B05EBE" w:rsidRDefault="00B05EBE">
            <w:pPr>
              <w:spacing w:line="360" w:lineRule="auto"/>
              <w:ind w:left="74"/>
              <w:jc w:val="center"/>
              <w:rPr>
                <w:rFonts w:ascii="Arial" w:hAnsi="Arial" w:cs="Arial"/>
                <w:b/>
                <w:bCs/>
              </w:rPr>
            </w:pPr>
          </w:p>
        </w:tc>
      </w:tr>
      <w:tr w:rsidR="00B05EBE" w:rsidTr="00B05EBE">
        <w:trPr>
          <w:trHeight w:val="752"/>
          <w:jc w:val="center"/>
        </w:trPr>
        <w:tc>
          <w:tcPr>
            <w:tcW w:w="3131" w:type="dxa"/>
            <w:hideMark/>
          </w:tcPr>
          <w:p w:rsidR="00B05EBE" w:rsidRDefault="00B05EBE">
            <w:pPr>
              <w:spacing w:line="360" w:lineRule="auto"/>
              <w:ind w:left="74"/>
              <w:rPr>
                <w:rFonts w:ascii="Arial" w:hAnsi="Arial" w:cs="Arial"/>
              </w:rPr>
            </w:pPr>
            <w:r>
              <w:rPr>
                <w:rFonts w:ascii="Arial" w:hAnsi="Arial" w:cs="Arial"/>
              </w:rPr>
              <w:t>ANDRÉS MAURICIO CANTÚ RAMÍREZ</w:t>
            </w:r>
          </w:p>
        </w:tc>
        <w:tc>
          <w:tcPr>
            <w:tcW w:w="3733" w:type="dxa"/>
            <w:hideMark/>
          </w:tcPr>
          <w:p w:rsidR="00B05EBE" w:rsidRDefault="00B05EBE">
            <w:pPr>
              <w:spacing w:line="360" w:lineRule="auto"/>
              <w:ind w:left="74"/>
              <w:rPr>
                <w:rFonts w:ascii="Arial" w:hAnsi="Arial" w:cs="Arial"/>
              </w:rPr>
            </w:pPr>
            <w:r>
              <w:rPr>
                <w:rFonts w:ascii="Arial" w:hAnsi="Arial" w:cs="Arial"/>
              </w:rPr>
              <w:t>ALICIA MARIBEL VILLALÓN GONZÁLEZ</w:t>
            </w:r>
          </w:p>
        </w:tc>
      </w:tr>
      <w:tr w:rsidR="00B05EBE" w:rsidTr="00B05EBE">
        <w:trPr>
          <w:trHeight w:val="771"/>
          <w:jc w:val="center"/>
        </w:trPr>
        <w:tc>
          <w:tcPr>
            <w:tcW w:w="3131" w:type="dxa"/>
          </w:tcPr>
          <w:p w:rsidR="00B05EBE" w:rsidRDefault="00B05EBE">
            <w:pPr>
              <w:spacing w:line="360" w:lineRule="auto"/>
              <w:jc w:val="center"/>
              <w:rPr>
                <w:rFonts w:ascii="Arial" w:hAnsi="Arial" w:cs="Arial"/>
                <w:b/>
                <w:bCs/>
              </w:rPr>
            </w:pPr>
            <w:r>
              <w:rPr>
                <w:rFonts w:ascii="Arial" w:hAnsi="Arial" w:cs="Arial"/>
                <w:b/>
                <w:bCs/>
              </w:rPr>
              <w:t>DIP. VOCAL:</w:t>
            </w:r>
          </w:p>
          <w:p w:rsidR="00B05EBE" w:rsidRDefault="00B05EBE">
            <w:pPr>
              <w:spacing w:line="360" w:lineRule="auto"/>
              <w:jc w:val="center"/>
              <w:rPr>
                <w:rFonts w:ascii="Arial" w:hAnsi="Arial" w:cs="Arial"/>
                <w:b/>
                <w:bCs/>
              </w:rPr>
            </w:pPr>
          </w:p>
        </w:tc>
        <w:tc>
          <w:tcPr>
            <w:tcW w:w="3733" w:type="dxa"/>
          </w:tcPr>
          <w:p w:rsidR="00B05EBE" w:rsidRDefault="00B05EBE">
            <w:pPr>
              <w:spacing w:line="360" w:lineRule="auto"/>
              <w:jc w:val="center"/>
              <w:rPr>
                <w:rFonts w:ascii="Arial" w:hAnsi="Arial" w:cs="Arial"/>
                <w:b/>
                <w:bCs/>
              </w:rPr>
            </w:pPr>
            <w:r>
              <w:rPr>
                <w:rFonts w:ascii="Arial" w:hAnsi="Arial" w:cs="Arial"/>
                <w:b/>
                <w:bCs/>
              </w:rPr>
              <w:t>DIP. VOCAL:</w:t>
            </w:r>
          </w:p>
          <w:p w:rsidR="00B05EBE" w:rsidRDefault="00B05EBE">
            <w:pPr>
              <w:spacing w:line="360" w:lineRule="auto"/>
              <w:jc w:val="center"/>
              <w:rPr>
                <w:rFonts w:ascii="Arial" w:hAnsi="Arial" w:cs="Arial"/>
                <w:b/>
                <w:bCs/>
              </w:rPr>
            </w:pPr>
          </w:p>
          <w:p w:rsidR="00B05EBE" w:rsidRDefault="00B05EBE">
            <w:pPr>
              <w:spacing w:line="360" w:lineRule="auto"/>
              <w:ind w:left="74"/>
              <w:jc w:val="center"/>
              <w:rPr>
                <w:rFonts w:ascii="Arial" w:hAnsi="Arial" w:cs="Arial"/>
                <w:b/>
                <w:bCs/>
              </w:rPr>
            </w:pPr>
          </w:p>
        </w:tc>
      </w:tr>
      <w:tr w:rsidR="00B05EBE" w:rsidTr="00B05EBE">
        <w:trPr>
          <w:trHeight w:val="508"/>
          <w:jc w:val="center"/>
        </w:trPr>
        <w:tc>
          <w:tcPr>
            <w:tcW w:w="3131" w:type="dxa"/>
            <w:hideMark/>
          </w:tcPr>
          <w:p w:rsidR="00B05EBE" w:rsidRDefault="00B05EBE">
            <w:pPr>
              <w:spacing w:line="360" w:lineRule="auto"/>
              <w:ind w:left="74"/>
              <w:rPr>
                <w:rFonts w:ascii="Arial" w:hAnsi="Arial" w:cs="Arial"/>
              </w:rPr>
            </w:pPr>
            <w:r>
              <w:rPr>
                <w:rFonts w:ascii="Arial" w:hAnsi="Arial" w:cs="Arial"/>
              </w:rPr>
              <w:t xml:space="preserve">MARCO ANTONIO MARTINEZ DIAZ </w:t>
            </w:r>
          </w:p>
        </w:tc>
        <w:tc>
          <w:tcPr>
            <w:tcW w:w="3733" w:type="dxa"/>
            <w:hideMark/>
          </w:tcPr>
          <w:p w:rsidR="00B05EBE" w:rsidRDefault="00B05EBE">
            <w:pPr>
              <w:spacing w:line="360" w:lineRule="auto"/>
              <w:ind w:left="74"/>
              <w:jc w:val="center"/>
              <w:rPr>
                <w:rFonts w:ascii="Arial" w:hAnsi="Arial" w:cs="Arial"/>
              </w:rPr>
            </w:pPr>
            <w:r>
              <w:rPr>
                <w:rFonts w:ascii="Arial" w:hAnsi="Arial" w:cs="Arial"/>
              </w:rPr>
              <w:t>ROSALVA LLANES RIVERA</w:t>
            </w:r>
          </w:p>
        </w:tc>
      </w:tr>
      <w:tr w:rsidR="00B05EBE" w:rsidTr="00B05EBE">
        <w:trPr>
          <w:trHeight w:val="1016"/>
          <w:jc w:val="center"/>
        </w:trPr>
        <w:tc>
          <w:tcPr>
            <w:tcW w:w="3131" w:type="dxa"/>
            <w:hideMark/>
          </w:tcPr>
          <w:p w:rsidR="00B05EBE" w:rsidRDefault="00B05EBE">
            <w:pPr>
              <w:spacing w:line="360" w:lineRule="auto"/>
              <w:jc w:val="center"/>
              <w:rPr>
                <w:rFonts w:ascii="Arial" w:hAnsi="Arial" w:cs="Arial"/>
                <w:b/>
                <w:bCs/>
              </w:rPr>
            </w:pPr>
            <w:r>
              <w:rPr>
                <w:rFonts w:ascii="Arial" w:hAnsi="Arial" w:cs="Arial"/>
                <w:b/>
                <w:bCs/>
              </w:rPr>
              <w:t>DIP. VOCAL:</w:t>
            </w:r>
          </w:p>
        </w:tc>
        <w:tc>
          <w:tcPr>
            <w:tcW w:w="3733" w:type="dxa"/>
          </w:tcPr>
          <w:p w:rsidR="00B05EBE" w:rsidRDefault="00B05EBE">
            <w:pPr>
              <w:spacing w:line="360" w:lineRule="auto"/>
              <w:jc w:val="center"/>
              <w:rPr>
                <w:rFonts w:ascii="Arial" w:hAnsi="Arial" w:cs="Arial"/>
                <w:b/>
                <w:bCs/>
              </w:rPr>
            </w:pPr>
            <w:r>
              <w:rPr>
                <w:rFonts w:ascii="Arial" w:hAnsi="Arial" w:cs="Arial"/>
                <w:b/>
                <w:bCs/>
              </w:rPr>
              <w:t>DIP. VOCAL:</w:t>
            </w:r>
          </w:p>
          <w:p w:rsidR="00B05EBE" w:rsidRDefault="00B05EBE">
            <w:pPr>
              <w:spacing w:line="360" w:lineRule="auto"/>
              <w:ind w:left="74"/>
              <w:jc w:val="center"/>
              <w:rPr>
                <w:rFonts w:ascii="Arial" w:hAnsi="Arial" w:cs="Arial"/>
                <w:b/>
                <w:bCs/>
              </w:rPr>
            </w:pPr>
          </w:p>
          <w:p w:rsidR="00B05EBE" w:rsidRDefault="00B05EBE">
            <w:pPr>
              <w:spacing w:line="360" w:lineRule="auto"/>
              <w:ind w:left="74"/>
              <w:jc w:val="center"/>
              <w:rPr>
                <w:rFonts w:ascii="Arial" w:hAnsi="Arial" w:cs="Arial"/>
                <w:b/>
                <w:bCs/>
              </w:rPr>
            </w:pPr>
          </w:p>
        </w:tc>
      </w:tr>
      <w:tr w:rsidR="00B05EBE" w:rsidTr="00B05EBE">
        <w:trPr>
          <w:trHeight w:val="527"/>
          <w:jc w:val="center"/>
        </w:trPr>
        <w:tc>
          <w:tcPr>
            <w:tcW w:w="3131" w:type="dxa"/>
            <w:hideMark/>
          </w:tcPr>
          <w:p w:rsidR="00B05EBE" w:rsidRDefault="00B05EBE">
            <w:pPr>
              <w:spacing w:line="360" w:lineRule="auto"/>
              <w:ind w:left="74"/>
              <w:rPr>
                <w:rFonts w:ascii="Arial" w:hAnsi="Arial" w:cs="Arial"/>
              </w:rPr>
            </w:pPr>
            <w:r>
              <w:rPr>
                <w:rFonts w:ascii="Arial" w:hAnsi="Arial" w:cs="Arial"/>
              </w:rPr>
              <w:t>ANGEL ALBERTO BARROSO CORREA</w:t>
            </w:r>
          </w:p>
        </w:tc>
        <w:tc>
          <w:tcPr>
            <w:tcW w:w="3733" w:type="dxa"/>
          </w:tcPr>
          <w:p w:rsidR="00B05EBE" w:rsidRDefault="00B05EBE">
            <w:pPr>
              <w:spacing w:line="360" w:lineRule="auto"/>
              <w:ind w:left="74"/>
              <w:rPr>
                <w:rFonts w:ascii="Arial" w:hAnsi="Arial" w:cs="Arial"/>
              </w:rPr>
            </w:pPr>
            <w:r>
              <w:rPr>
                <w:rFonts w:ascii="Arial" w:hAnsi="Arial" w:cs="Arial"/>
              </w:rPr>
              <w:t>LETICIA MARLENE BENVENUTTI VILLARREAL</w:t>
            </w:r>
          </w:p>
          <w:p w:rsidR="00B05EBE" w:rsidRDefault="00B05EBE">
            <w:pPr>
              <w:spacing w:line="360" w:lineRule="auto"/>
              <w:ind w:left="74"/>
              <w:jc w:val="center"/>
              <w:rPr>
                <w:rFonts w:ascii="Arial" w:hAnsi="Arial" w:cs="Arial"/>
              </w:rPr>
            </w:pPr>
          </w:p>
          <w:p w:rsidR="00B05EBE" w:rsidRDefault="00B05EBE">
            <w:pPr>
              <w:spacing w:line="360" w:lineRule="auto"/>
              <w:ind w:left="74"/>
              <w:jc w:val="center"/>
              <w:rPr>
                <w:rFonts w:ascii="Arial" w:hAnsi="Arial" w:cs="Arial"/>
              </w:rPr>
            </w:pPr>
          </w:p>
          <w:p w:rsidR="00B05EBE" w:rsidRDefault="00B05EBE">
            <w:pPr>
              <w:spacing w:line="360" w:lineRule="auto"/>
              <w:ind w:left="74"/>
              <w:jc w:val="center"/>
              <w:rPr>
                <w:rFonts w:ascii="Arial" w:hAnsi="Arial" w:cs="Arial"/>
              </w:rPr>
            </w:pPr>
          </w:p>
        </w:tc>
      </w:tr>
      <w:tr w:rsidR="00B05EBE" w:rsidTr="00B05EBE">
        <w:trPr>
          <w:trHeight w:val="1016"/>
          <w:jc w:val="center"/>
        </w:trPr>
        <w:tc>
          <w:tcPr>
            <w:tcW w:w="3131" w:type="dxa"/>
            <w:hideMark/>
          </w:tcPr>
          <w:p w:rsidR="00B05EBE" w:rsidRDefault="00B05EBE">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B05EBE" w:rsidRDefault="00B05EBE">
            <w:pPr>
              <w:spacing w:line="360" w:lineRule="auto"/>
              <w:ind w:left="74"/>
              <w:jc w:val="center"/>
              <w:rPr>
                <w:rFonts w:ascii="Arial" w:hAnsi="Arial" w:cs="Arial"/>
                <w:b/>
                <w:bCs/>
              </w:rPr>
            </w:pPr>
            <w:r>
              <w:rPr>
                <w:rFonts w:ascii="Arial" w:hAnsi="Arial" w:cs="Arial"/>
                <w:b/>
                <w:bCs/>
              </w:rPr>
              <w:t>DIP. VOCAL:</w:t>
            </w:r>
          </w:p>
          <w:p w:rsidR="00B05EBE" w:rsidRDefault="00B05EBE">
            <w:pPr>
              <w:spacing w:line="360" w:lineRule="auto"/>
              <w:ind w:left="74"/>
              <w:jc w:val="center"/>
              <w:rPr>
                <w:rFonts w:ascii="Arial" w:hAnsi="Arial" w:cs="Arial"/>
                <w:b/>
                <w:bCs/>
              </w:rPr>
            </w:pPr>
          </w:p>
          <w:p w:rsidR="00B05EBE" w:rsidRDefault="00B05EBE">
            <w:pPr>
              <w:spacing w:line="360" w:lineRule="auto"/>
              <w:jc w:val="center"/>
              <w:rPr>
                <w:rFonts w:ascii="Arial" w:hAnsi="Arial" w:cs="Arial"/>
                <w:b/>
                <w:bCs/>
              </w:rPr>
            </w:pPr>
          </w:p>
        </w:tc>
      </w:tr>
      <w:tr w:rsidR="00B05EBE" w:rsidTr="00B05EBE">
        <w:trPr>
          <w:trHeight w:val="508"/>
          <w:jc w:val="center"/>
        </w:trPr>
        <w:tc>
          <w:tcPr>
            <w:tcW w:w="3131" w:type="dxa"/>
            <w:hideMark/>
          </w:tcPr>
          <w:p w:rsidR="00B05EBE" w:rsidRDefault="00B05EBE">
            <w:pPr>
              <w:spacing w:line="360" w:lineRule="auto"/>
              <w:ind w:left="74"/>
              <w:rPr>
                <w:rFonts w:ascii="Arial" w:hAnsi="Arial" w:cs="Arial"/>
              </w:rPr>
            </w:pPr>
            <w:r>
              <w:rPr>
                <w:rFonts w:ascii="Arial" w:hAnsi="Arial" w:cs="Arial"/>
              </w:rPr>
              <w:t>DANIEL CARRILLO MARTÍNEZ</w:t>
            </w:r>
          </w:p>
        </w:tc>
        <w:tc>
          <w:tcPr>
            <w:tcW w:w="3733" w:type="dxa"/>
            <w:hideMark/>
          </w:tcPr>
          <w:p w:rsidR="00B05EBE" w:rsidRDefault="00B05EBE">
            <w:pPr>
              <w:spacing w:line="360" w:lineRule="auto"/>
              <w:ind w:left="74"/>
              <w:jc w:val="center"/>
              <w:rPr>
                <w:rFonts w:ascii="Arial" w:hAnsi="Arial" w:cs="Arial"/>
              </w:rPr>
            </w:pPr>
            <w:r>
              <w:rPr>
                <w:rFonts w:ascii="Arial" w:hAnsi="Arial" w:cs="Arial"/>
              </w:rPr>
              <w:t>COSME JULIAN LEAL CANTÚ</w:t>
            </w:r>
          </w:p>
        </w:tc>
      </w:tr>
    </w:tbl>
    <w:p w:rsidR="00B05EBE" w:rsidRDefault="00B05EBE" w:rsidP="00B05EBE">
      <w:pPr>
        <w:rPr>
          <w:rFonts w:ascii="Arial" w:hAnsi="Arial" w:cs="Arial"/>
        </w:rPr>
      </w:pPr>
    </w:p>
    <w:p w:rsidR="00744D70" w:rsidRPr="00A4615F" w:rsidRDefault="00744D70" w:rsidP="00B05EBE">
      <w:pPr>
        <w:spacing w:after="0" w:line="360" w:lineRule="auto"/>
        <w:ind w:firstLine="708"/>
        <w:jc w:val="both"/>
        <w:rPr>
          <w:rFonts w:ascii="Arial" w:hAnsi="Arial" w:cs="Arial"/>
          <w:lang w:val="es-ES_tradnl"/>
        </w:rPr>
      </w:pPr>
    </w:p>
    <w:sectPr w:rsidR="00744D70" w:rsidRPr="00A4615F" w:rsidSect="00F317CD">
      <w:headerReference w:type="default" r:id="rId8"/>
      <w:footerReference w:type="default" r:id="rId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84" w:rsidRDefault="00044084" w:rsidP="003025A5">
      <w:pPr>
        <w:spacing w:after="0" w:line="240" w:lineRule="auto"/>
      </w:pPr>
      <w:r>
        <w:separator/>
      </w:r>
    </w:p>
  </w:endnote>
  <w:endnote w:type="continuationSeparator" w:id="0">
    <w:p w:rsidR="00044084" w:rsidRDefault="00044084"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EA" w:rsidRDefault="00DF25EA">
    <w:pPr>
      <w:pStyle w:val="Piedepgina"/>
      <w:jc w:val="right"/>
    </w:pPr>
    <w:r>
      <w:fldChar w:fldCharType="begin"/>
    </w:r>
    <w:r>
      <w:instrText xml:space="preserve"> PAGE   \* MERGEFORMAT </w:instrText>
    </w:r>
    <w:r>
      <w:fldChar w:fldCharType="separate"/>
    </w:r>
    <w:r w:rsidR="00F317CD">
      <w:rPr>
        <w:noProof/>
      </w:rPr>
      <w:t>107</w:t>
    </w:r>
    <w:r>
      <w:fldChar w:fldCharType="end"/>
    </w:r>
  </w:p>
  <w:p w:rsidR="00DF25EA" w:rsidRPr="0088072B" w:rsidRDefault="00DF25EA"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DF25EA" w:rsidRPr="0088072B" w:rsidRDefault="00DF25EA" w:rsidP="00CF7F14">
    <w:pPr>
      <w:pStyle w:val="Piedepgina"/>
      <w:jc w:val="center"/>
      <w:rPr>
        <w:rFonts w:ascii="Century Gothic" w:hAnsi="Century Gothic"/>
      </w:rPr>
    </w:pPr>
    <w:r>
      <w:rPr>
        <w:rFonts w:ascii="Century Gothic" w:hAnsi="Century Gothic"/>
      </w:rPr>
      <w:t>Expediente 10496/LXXIV</w:t>
    </w:r>
  </w:p>
  <w:p w:rsidR="00DF25EA" w:rsidRPr="003025A5" w:rsidRDefault="00DF25EA" w:rsidP="003C1E24">
    <w:pPr>
      <w:pStyle w:val="Piedepgina"/>
      <w:jc w:val="center"/>
      <w:rPr>
        <w:rFonts w:ascii="Arial" w:hAnsi="Arial" w:cs="Arial"/>
        <w:sz w:val="18"/>
        <w:szCs w:val="18"/>
      </w:rPr>
    </w:pPr>
  </w:p>
  <w:p w:rsidR="00DF25EA" w:rsidRDefault="00DF25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84" w:rsidRDefault="00044084" w:rsidP="003025A5">
      <w:pPr>
        <w:spacing w:after="0" w:line="240" w:lineRule="auto"/>
      </w:pPr>
      <w:r>
        <w:separator/>
      </w:r>
    </w:p>
  </w:footnote>
  <w:footnote w:type="continuationSeparator" w:id="0">
    <w:p w:rsidR="00044084" w:rsidRDefault="00044084"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EA" w:rsidRDefault="00DF25EA" w:rsidP="003C1E24">
    <w:pPr>
      <w:pStyle w:val="Encabezado"/>
      <w:jc w:val="center"/>
    </w:pPr>
  </w:p>
  <w:p w:rsidR="00DF25EA" w:rsidRDefault="00DF25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C0C"/>
    <w:multiLevelType w:val="hybridMultilevel"/>
    <w:tmpl w:val="26502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42BB6"/>
    <w:multiLevelType w:val="hybridMultilevel"/>
    <w:tmpl w:val="425EA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C2054"/>
    <w:multiLevelType w:val="hybridMultilevel"/>
    <w:tmpl w:val="ECB09A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F18EE"/>
    <w:multiLevelType w:val="hybridMultilevel"/>
    <w:tmpl w:val="7806E5BA"/>
    <w:lvl w:ilvl="0" w:tplc="E5884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080202"/>
    <w:multiLevelType w:val="hybridMultilevel"/>
    <w:tmpl w:val="6F00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622DE0"/>
    <w:multiLevelType w:val="hybridMultilevel"/>
    <w:tmpl w:val="56ECF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BB7C7D"/>
    <w:multiLevelType w:val="hybridMultilevel"/>
    <w:tmpl w:val="86F62158"/>
    <w:lvl w:ilvl="0" w:tplc="2416D68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389B4A51"/>
    <w:multiLevelType w:val="hybridMultilevel"/>
    <w:tmpl w:val="44442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3A430E"/>
    <w:multiLevelType w:val="hybridMultilevel"/>
    <w:tmpl w:val="7980B8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F566BF"/>
    <w:multiLevelType w:val="hybridMultilevel"/>
    <w:tmpl w:val="FBCEDA3E"/>
    <w:lvl w:ilvl="0" w:tplc="C5F03B4E">
      <w:start w:val="1"/>
      <w:numFmt w:val="upperRoman"/>
      <w:lvlText w:val="%1."/>
      <w:lvlJc w:val="left"/>
      <w:pPr>
        <w:ind w:left="1080" w:hanging="720"/>
      </w:pPr>
      <w:rPr>
        <w:rFonts w:hint="default"/>
        <w:b w:val="0"/>
      </w:rPr>
    </w:lvl>
    <w:lvl w:ilvl="1" w:tplc="00C499A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BD6AB4"/>
    <w:multiLevelType w:val="hybridMultilevel"/>
    <w:tmpl w:val="AA029456"/>
    <w:lvl w:ilvl="0" w:tplc="623296E6">
      <w:start w:val="1"/>
      <w:numFmt w:val="lowerLetter"/>
      <w:lvlText w:val="%1."/>
      <w:lvlJc w:val="left"/>
      <w:pPr>
        <w:ind w:left="720" w:hanging="360"/>
      </w:pPr>
      <w:rPr>
        <w:rFonts w:hint="default"/>
        <w:sz w:val="22"/>
      </w:rPr>
    </w:lvl>
    <w:lvl w:ilvl="1" w:tplc="29DEB13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F37E50"/>
    <w:multiLevelType w:val="hybridMultilevel"/>
    <w:tmpl w:val="583EC8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9D1587"/>
    <w:multiLevelType w:val="hybridMultilevel"/>
    <w:tmpl w:val="49B4DDEE"/>
    <w:lvl w:ilvl="0" w:tplc="A6327F4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1770CE"/>
    <w:multiLevelType w:val="hybridMultilevel"/>
    <w:tmpl w:val="9F88D23E"/>
    <w:lvl w:ilvl="0" w:tplc="292608A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574650B1"/>
    <w:multiLevelType w:val="hybridMultilevel"/>
    <w:tmpl w:val="C2B66CC4"/>
    <w:lvl w:ilvl="0" w:tplc="42B0C2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65B05707"/>
    <w:multiLevelType w:val="hybridMultilevel"/>
    <w:tmpl w:val="171C058E"/>
    <w:lvl w:ilvl="0" w:tplc="080A0019">
      <w:start w:val="1"/>
      <w:numFmt w:val="lowerLetter"/>
      <w:lvlText w:val="%1."/>
      <w:lvlJc w:val="left"/>
      <w:pPr>
        <w:ind w:left="720" w:hanging="360"/>
      </w:pPr>
      <w:rPr>
        <w:rFonts w:hint="default"/>
      </w:rPr>
    </w:lvl>
    <w:lvl w:ilvl="1" w:tplc="763EB37C">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664CCC"/>
    <w:multiLevelType w:val="hybridMultilevel"/>
    <w:tmpl w:val="BD064748"/>
    <w:lvl w:ilvl="0" w:tplc="04FC6F6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10"/>
  </w:num>
  <w:num w:numId="5">
    <w:abstractNumId w:val="12"/>
  </w:num>
  <w:num w:numId="6">
    <w:abstractNumId w:val="16"/>
  </w:num>
  <w:num w:numId="7">
    <w:abstractNumId w:val="14"/>
  </w:num>
  <w:num w:numId="8">
    <w:abstractNumId w:val="3"/>
  </w:num>
  <w:num w:numId="9">
    <w:abstractNumId w:val="5"/>
  </w:num>
  <w:num w:numId="10">
    <w:abstractNumId w:val="11"/>
  </w:num>
  <w:num w:numId="11">
    <w:abstractNumId w:val="4"/>
  </w:num>
  <w:num w:numId="12">
    <w:abstractNumId w:val="1"/>
  </w:num>
  <w:num w:numId="13">
    <w:abstractNumId w:val="7"/>
  </w:num>
  <w:num w:numId="14">
    <w:abstractNumId w:val="8"/>
  </w:num>
  <w:num w:numId="15">
    <w:abstractNumId w:val="0"/>
  </w:num>
  <w:num w:numId="16">
    <w:abstractNumId w:val="13"/>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41E4"/>
    <w:rsid w:val="00037420"/>
    <w:rsid w:val="0004219B"/>
    <w:rsid w:val="00042267"/>
    <w:rsid w:val="000435B5"/>
    <w:rsid w:val="0004388F"/>
    <w:rsid w:val="00044084"/>
    <w:rsid w:val="000448A0"/>
    <w:rsid w:val="00054FF1"/>
    <w:rsid w:val="00057EAB"/>
    <w:rsid w:val="00060DF9"/>
    <w:rsid w:val="000616BE"/>
    <w:rsid w:val="000636A7"/>
    <w:rsid w:val="00063C5E"/>
    <w:rsid w:val="000664BE"/>
    <w:rsid w:val="000675F7"/>
    <w:rsid w:val="00070BFF"/>
    <w:rsid w:val="00072FD1"/>
    <w:rsid w:val="000758FF"/>
    <w:rsid w:val="00077667"/>
    <w:rsid w:val="00081976"/>
    <w:rsid w:val="000937C6"/>
    <w:rsid w:val="00096553"/>
    <w:rsid w:val="000A4560"/>
    <w:rsid w:val="000A5D42"/>
    <w:rsid w:val="000A5F99"/>
    <w:rsid w:val="000A6F9F"/>
    <w:rsid w:val="000B05BD"/>
    <w:rsid w:val="000B5FE2"/>
    <w:rsid w:val="000C1FC3"/>
    <w:rsid w:val="000C350C"/>
    <w:rsid w:val="000D754D"/>
    <w:rsid w:val="000D77B2"/>
    <w:rsid w:val="000E2D62"/>
    <w:rsid w:val="000F4748"/>
    <w:rsid w:val="000F4E2F"/>
    <w:rsid w:val="000F5799"/>
    <w:rsid w:val="000F7718"/>
    <w:rsid w:val="00110831"/>
    <w:rsid w:val="0011496D"/>
    <w:rsid w:val="0011577A"/>
    <w:rsid w:val="0011583B"/>
    <w:rsid w:val="00123CCD"/>
    <w:rsid w:val="00125D17"/>
    <w:rsid w:val="00132C01"/>
    <w:rsid w:val="00133CAF"/>
    <w:rsid w:val="0013519B"/>
    <w:rsid w:val="001362B1"/>
    <w:rsid w:val="001409C1"/>
    <w:rsid w:val="00142D20"/>
    <w:rsid w:val="00142F71"/>
    <w:rsid w:val="0015002D"/>
    <w:rsid w:val="001518DC"/>
    <w:rsid w:val="00153B85"/>
    <w:rsid w:val="00155EF7"/>
    <w:rsid w:val="00157D90"/>
    <w:rsid w:val="001672B4"/>
    <w:rsid w:val="001677C0"/>
    <w:rsid w:val="00171B03"/>
    <w:rsid w:val="00171FDD"/>
    <w:rsid w:val="0017371C"/>
    <w:rsid w:val="00174105"/>
    <w:rsid w:val="00190897"/>
    <w:rsid w:val="00194825"/>
    <w:rsid w:val="00196C07"/>
    <w:rsid w:val="001A3D20"/>
    <w:rsid w:val="001A6391"/>
    <w:rsid w:val="001A79FF"/>
    <w:rsid w:val="001B188A"/>
    <w:rsid w:val="001B3D85"/>
    <w:rsid w:val="001B7CDF"/>
    <w:rsid w:val="001B7D45"/>
    <w:rsid w:val="001B7E0E"/>
    <w:rsid w:val="001C26C7"/>
    <w:rsid w:val="001C33BC"/>
    <w:rsid w:val="001C4BC0"/>
    <w:rsid w:val="001C4CBC"/>
    <w:rsid w:val="001C6772"/>
    <w:rsid w:val="001D2035"/>
    <w:rsid w:val="001D2E28"/>
    <w:rsid w:val="001D75DD"/>
    <w:rsid w:val="001E4C4D"/>
    <w:rsid w:val="001F2FCB"/>
    <w:rsid w:val="00204323"/>
    <w:rsid w:val="00210AD4"/>
    <w:rsid w:val="00210E1A"/>
    <w:rsid w:val="0022129B"/>
    <w:rsid w:val="00222151"/>
    <w:rsid w:val="00230E1F"/>
    <w:rsid w:val="002361FC"/>
    <w:rsid w:val="0024297F"/>
    <w:rsid w:val="002519EC"/>
    <w:rsid w:val="00252B44"/>
    <w:rsid w:val="002571B7"/>
    <w:rsid w:val="0026024F"/>
    <w:rsid w:val="00261D2E"/>
    <w:rsid w:val="00270E36"/>
    <w:rsid w:val="0027192B"/>
    <w:rsid w:val="00280DAC"/>
    <w:rsid w:val="002902B4"/>
    <w:rsid w:val="00290E8E"/>
    <w:rsid w:val="00292804"/>
    <w:rsid w:val="0029529B"/>
    <w:rsid w:val="002A2090"/>
    <w:rsid w:val="002A3B38"/>
    <w:rsid w:val="002A4B48"/>
    <w:rsid w:val="002A5590"/>
    <w:rsid w:val="002A6440"/>
    <w:rsid w:val="002A743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14D34"/>
    <w:rsid w:val="00322916"/>
    <w:rsid w:val="00322A45"/>
    <w:rsid w:val="003247B3"/>
    <w:rsid w:val="00324C8E"/>
    <w:rsid w:val="00325F3E"/>
    <w:rsid w:val="0033098F"/>
    <w:rsid w:val="00336398"/>
    <w:rsid w:val="0034061E"/>
    <w:rsid w:val="003453F5"/>
    <w:rsid w:val="003533D5"/>
    <w:rsid w:val="0035362A"/>
    <w:rsid w:val="00354467"/>
    <w:rsid w:val="003659A5"/>
    <w:rsid w:val="00365F46"/>
    <w:rsid w:val="00366604"/>
    <w:rsid w:val="003675AE"/>
    <w:rsid w:val="00367AE5"/>
    <w:rsid w:val="00371626"/>
    <w:rsid w:val="00372419"/>
    <w:rsid w:val="00377891"/>
    <w:rsid w:val="00386164"/>
    <w:rsid w:val="003869D8"/>
    <w:rsid w:val="003943ED"/>
    <w:rsid w:val="00397BEC"/>
    <w:rsid w:val="003A2713"/>
    <w:rsid w:val="003A767C"/>
    <w:rsid w:val="003C0614"/>
    <w:rsid w:val="003C10A6"/>
    <w:rsid w:val="003C1E24"/>
    <w:rsid w:val="003C2CF0"/>
    <w:rsid w:val="003C702E"/>
    <w:rsid w:val="003C7CFA"/>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421A1"/>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1B20"/>
    <w:rsid w:val="004D795F"/>
    <w:rsid w:val="004E0643"/>
    <w:rsid w:val="004E14CD"/>
    <w:rsid w:val="004E29BF"/>
    <w:rsid w:val="004E3042"/>
    <w:rsid w:val="004E4C8A"/>
    <w:rsid w:val="004E6F57"/>
    <w:rsid w:val="004F09D5"/>
    <w:rsid w:val="004F7119"/>
    <w:rsid w:val="004F7FEF"/>
    <w:rsid w:val="0050725D"/>
    <w:rsid w:val="00512675"/>
    <w:rsid w:val="00524B3F"/>
    <w:rsid w:val="005465ED"/>
    <w:rsid w:val="00546954"/>
    <w:rsid w:val="00550616"/>
    <w:rsid w:val="00551826"/>
    <w:rsid w:val="00554770"/>
    <w:rsid w:val="00557511"/>
    <w:rsid w:val="00557C7E"/>
    <w:rsid w:val="00560BBD"/>
    <w:rsid w:val="0056300A"/>
    <w:rsid w:val="0057495A"/>
    <w:rsid w:val="00577315"/>
    <w:rsid w:val="00586461"/>
    <w:rsid w:val="0059365B"/>
    <w:rsid w:val="005A19F6"/>
    <w:rsid w:val="005A46B9"/>
    <w:rsid w:val="005A6C22"/>
    <w:rsid w:val="005B31DA"/>
    <w:rsid w:val="005B4AEE"/>
    <w:rsid w:val="005C0744"/>
    <w:rsid w:val="005C085F"/>
    <w:rsid w:val="005C2FB5"/>
    <w:rsid w:val="005C324D"/>
    <w:rsid w:val="005C686F"/>
    <w:rsid w:val="005C7769"/>
    <w:rsid w:val="005D6B91"/>
    <w:rsid w:val="005F4381"/>
    <w:rsid w:val="006058A9"/>
    <w:rsid w:val="00610DD3"/>
    <w:rsid w:val="006171EF"/>
    <w:rsid w:val="006241C9"/>
    <w:rsid w:val="0062518E"/>
    <w:rsid w:val="006271C7"/>
    <w:rsid w:val="00630275"/>
    <w:rsid w:val="006331EF"/>
    <w:rsid w:val="00633282"/>
    <w:rsid w:val="00641FCA"/>
    <w:rsid w:val="006537B3"/>
    <w:rsid w:val="006539B2"/>
    <w:rsid w:val="00655DDC"/>
    <w:rsid w:val="00666AD7"/>
    <w:rsid w:val="00677A76"/>
    <w:rsid w:val="00681504"/>
    <w:rsid w:val="006834C3"/>
    <w:rsid w:val="006942F6"/>
    <w:rsid w:val="00695E53"/>
    <w:rsid w:val="006A0CE2"/>
    <w:rsid w:val="006A1055"/>
    <w:rsid w:val="006B3A49"/>
    <w:rsid w:val="006B430A"/>
    <w:rsid w:val="006B4ED1"/>
    <w:rsid w:val="006C0D31"/>
    <w:rsid w:val="006C0DF3"/>
    <w:rsid w:val="006C3FA8"/>
    <w:rsid w:val="006D0BD1"/>
    <w:rsid w:val="006E41C9"/>
    <w:rsid w:val="006E42F2"/>
    <w:rsid w:val="007014D4"/>
    <w:rsid w:val="0070373A"/>
    <w:rsid w:val="0070389B"/>
    <w:rsid w:val="007054B1"/>
    <w:rsid w:val="00710CE3"/>
    <w:rsid w:val="007155A5"/>
    <w:rsid w:val="00721232"/>
    <w:rsid w:val="0073124D"/>
    <w:rsid w:val="00733BD5"/>
    <w:rsid w:val="007348B3"/>
    <w:rsid w:val="007348F3"/>
    <w:rsid w:val="00735645"/>
    <w:rsid w:val="007449B5"/>
    <w:rsid w:val="00744D70"/>
    <w:rsid w:val="00767174"/>
    <w:rsid w:val="00771272"/>
    <w:rsid w:val="00790A01"/>
    <w:rsid w:val="00791145"/>
    <w:rsid w:val="00794CC9"/>
    <w:rsid w:val="007A21C2"/>
    <w:rsid w:val="007A5068"/>
    <w:rsid w:val="007A72B0"/>
    <w:rsid w:val="007A7366"/>
    <w:rsid w:val="007B1881"/>
    <w:rsid w:val="007B4327"/>
    <w:rsid w:val="007C5F90"/>
    <w:rsid w:val="007C792C"/>
    <w:rsid w:val="007F0CB8"/>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73441"/>
    <w:rsid w:val="00886CE3"/>
    <w:rsid w:val="00891C91"/>
    <w:rsid w:val="008932D1"/>
    <w:rsid w:val="008B2637"/>
    <w:rsid w:val="008B7AAC"/>
    <w:rsid w:val="008C0D14"/>
    <w:rsid w:val="008D51B3"/>
    <w:rsid w:val="008E4883"/>
    <w:rsid w:val="008E7425"/>
    <w:rsid w:val="008F202B"/>
    <w:rsid w:val="008F5F14"/>
    <w:rsid w:val="00902D6F"/>
    <w:rsid w:val="00913C4E"/>
    <w:rsid w:val="00926256"/>
    <w:rsid w:val="0093149E"/>
    <w:rsid w:val="009437EC"/>
    <w:rsid w:val="00944ACD"/>
    <w:rsid w:val="00945016"/>
    <w:rsid w:val="00945645"/>
    <w:rsid w:val="0095565E"/>
    <w:rsid w:val="00957AFA"/>
    <w:rsid w:val="009607DA"/>
    <w:rsid w:val="0096206D"/>
    <w:rsid w:val="0096518D"/>
    <w:rsid w:val="00966CE6"/>
    <w:rsid w:val="009732FC"/>
    <w:rsid w:val="009733AD"/>
    <w:rsid w:val="009741DA"/>
    <w:rsid w:val="00975EAC"/>
    <w:rsid w:val="00977EFD"/>
    <w:rsid w:val="00986058"/>
    <w:rsid w:val="00991C15"/>
    <w:rsid w:val="00994848"/>
    <w:rsid w:val="009974C2"/>
    <w:rsid w:val="009A3FFF"/>
    <w:rsid w:val="009A4543"/>
    <w:rsid w:val="009A46D8"/>
    <w:rsid w:val="009A7F3C"/>
    <w:rsid w:val="009B0E8E"/>
    <w:rsid w:val="009B4B6F"/>
    <w:rsid w:val="009B56D7"/>
    <w:rsid w:val="009C28BB"/>
    <w:rsid w:val="009C6681"/>
    <w:rsid w:val="009D7014"/>
    <w:rsid w:val="009D7853"/>
    <w:rsid w:val="009E10CE"/>
    <w:rsid w:val="009E78B0"/>
    <w:rsid w:val="009F334E"/>
    <w:rsid w:val="009F4810"/>
    <w:rsid w:val="00A0105C"/>
    <w:rsid w:val="00A027BD"/>
    <w:rsid w:val="00A076FA"/>
    <w:rsid w:val="00A13E7B"/>
    <w:rsid w:val="00A146A7"/>
    <w:rsid w:val="00A1600B"/>
    <w:rsid w:val="00A214BA"/>
    <w:rsid w:val="00A24326"/>
    <w:rsid w:val="00A26FB7"/>
    <w:rsid w:val="00A349F9"/>
    <w:rsid w:val="00A364F2"/>
    <w:rsid w:val="00A42C86"/>
    <w:rsid w:val="00A432BD"/>
    <w:rsid w:val="00A550F7"/>
    <w:rsid w:val="00A55D0A"/>
    <w:rsid w:val="00A56CEE"/>
    <w:rsid w:val="00A61154"/>
    <w:rsid w:val="00A62330"/>
    <w:rsid w:val="00A63DEC"/>
    <w:rsid w:val="00A66696"/>
    <w:rsid w:val="00A66FCD"/>
    <w:rsid w:val="00A71AF9"/>
    <w:rsid w:val="00A73519"/>
    <w:rsid w:val="00A75C53"/>
    <w:rsid w:val="00A77B5D"/>
    <w:rsid w:val="00A80B62"/>
    <w:rsid w:val="00A81881"/>
    <w:rsid w:val="00A84A32"/>
    <w:rsid w:val="00A855F3"/>
    <w:rsid w:val="00A9574E"/>
    <w:rsid w:val="00AA3EEF"/>
    <w:rsid w:val="00AA47FF"/>
    <w:rsid w:val="00AB3D5D"/>
    <w:rsid w:val="00AC11DA"/>
    <w:rsid w:val="00AD05E8"/>
    <w:rsid w:val="00AD0BB6"/>
    <w:rsid w:val="00AD40DF"/>
    <w:rsid w:val="00AD4BE4"/>
    <w:rsid w:val="00AF1389"/>
    <w:rsid w:val="00AF41A2"/>
    <w:rsid w:val="00AF5E00"/>
    <w:rsid w:val="00B05EBE"/>
    <w:rsid w:val="00B1485B"/>
    <w:rsid w:val="00B2198C"/>
    <w:rsid w:val="00B22761"/>
    <w:rsid w:val="00B23B35"/>
    <w:rsid w:val="00B3069C"/>
    <w:rsid w:val="00B3725C"/>
    <w:rsid w:val="00B4002A"/>
    <w:rsid w:val="00B403E4"/>
    <w:rsid w:val="00B4072C"/>
    <w:rsid w:val="00B46CDD"/>
    <w:rsid w:val="00B5001A"/>
    <w:rsid w:val="00B53249"/>
    <w:rsid w:val="00B55989"/>
    <w:rsid w:val="00B70072"/>
    <w:rsid w:val="00B725E4"/>
    <w:rsid w:val="00B80A47"/>
    <w:rsid w:val="00B85705"/>
    <w:rsid w:val="00B912C3"/>
    <w:rsid w:val="00BA077A"/>
    <w:rsid w:val="00BA46F3"/>
    <w:rsid w:val="00BA6616"/>
    <w:rsid w:val="00BB18BA"/>
    <w:rsid w:val="00BD13D3"/>
    <w:rsid w:val="00BD33E4"/>
    <w:rsid w:val="00BD785F"/>
    <w:rsid w:val="00BE489E"/>
    <w:rsid w:val="00BE5217"/>
    <w:rsid w:val="00BE5358"/>
    <w:rsid w:val="00BE6DBD"/>
    <w:rsid w:val="00BF33AD"/>
    <w:rsid w:val="00C00AF8"/>
    <w:rsid w:val="00C02D5F"/>
    <w:rsid w:val="00C06ED4"/>
    <w:rsid w:val="00C12269"/>
    <w:rsid w:val="00C12862"/>
    <w:rsid w:val="00C24307"/>
    <w:rsid w:val="00C36AD5"/>
    <w:rsid w:val="00C454F6"/>
    <w:rsid w:val="00C463F7"/>
    <w:rsid w:val="00C471FB"/>
    <w:rsid w:val="00C473E6"/>
    <w:rsid w:val="00C63D1E"/>
    <w:rsid w:val="00C7273F"/>
    <w:rsid w:val="00C753ED"/>
    <w:rsid w:val="00C777F5"/>
    <w:rsid w:val="00C843E3"/>
    <w:rsid w:val="00C85146"/>
    <w:rsid w:val="00CA15F8"/>
    <w:rsid w:val="00CA1FF1"/>
    <w:rsid w:val="00CA231D"/>
    <w:rsid w:val="00CA3446"/>
    <w:rsid w:val="00CA4D44"/>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343"/>
    <w:rsid w:val="00D32E60"/>
    <w:rsid w:val="00D334AA"/>
    <w:rsid w:val="00D35F7C"/>
    <w:rsid w:val="00D41528"/>
    <w:rsid w:val="00D446BF"/>
    <w:rsid w:val="00D47400"/>
    <w:rsid w:val="00D47914"/>
    <w:rsid w:val="00D563AB"/>
    <w:rsid w:val="00D62914"/>
    <w:rsid w:val="00D63B3E"/>
    <w:rsid w:val="00D63DBA"/>
    <w:rsid w:val="00D64972"/>
    <w:rsid w:val="00D72071"/>
    <w:rsid w:val="00D80840"/>
    <w:rsid w:val="00D87E8D"/>
    <w:rsid w:val="00DB0129"/>
    <w:rsid w:val="00DB016B"/>
    <w:rsid w:val="00DB351B"/>
    <w:rsid w:val="00DB35CC"/>
    <w:rsid w:val="00DB39D2"/>
    <w:rsid w:val="00DB6AFD"/>
    <w:rsid w:val="00DC37C1"/>
    <w:rsid w:val="00DC42D6"/>
    <w:rsid w:val="00DC5390"/>
    <w:rsid w:val="00DC77CB"/>
    <w:rsid w:val="00DD3909"/>
    <w:rsid w:val="00DD462C"/>
    <w:rsid w:val="00DD5419"/>
    <w:rsid w:val="00DD564F"/>
    <w:rsid w:val="00DE1F73"/>
    <w:rsid w:val="00DE3F4E"/>
    <w:rsid w:val="00DE6E85"/>
    <w:rsid w:val="00DE7061"/>
    <w:rsid w:val="00DE7CAF"/>
    <w:rsid w:val="00DF25EA"/>
    <w:rsid w:val="00E06102"/>
    <w:rsid w:val="00E0768A"/>
    <w:rsid w:val="00E13F0A"/>
    <w:rsid w:val="00E1476F"/>
    <w:rsid w:val="00E14D8A"/>
    <w:rsid w:val="00E23B33"/>
    <w:rsid w:val="00E311B2"/>
    <w:rsid w:val="00E352A3"/>
    <w:rsid w:val="00E40075"/>
    <w:rsid w:val="00E43221"/>
    <w:rsid w:val="00E44B3B"/>
    <w:rsid w:val="00E46832"/>
    <w:rsid w:val="00E47714"/>
    <w:rsid w:val="00E5094D"/>
    <w:rsid w:val="00E5327F"/>
    <w:rsid w:val="00E5670C"/>
    <w:rsid w:val="00E60846"/>
    <w:rsid w:val="00E66D0E"/>
    <w:rsid w:val="00E70E3F"/>
    <w:rsid w:val="00E71A3F"/>
    <w:rsid w:val="00E858FB"/>
    <w:rsid w:val="00E90718"/>
    <w:rsid w:val="00E911D5"/>
    <w:rsid w:val="00E93574"/>
    <w:rsid w:val="00E97606"/>
    <w:rsid w:val="00EA13A7"/>
    <w:rsid w:val="00EA1844"/>
    <w:rsid w:val="00EA1D47"/>
    <w:rsid w:val="00EA26D7"/>
    <w:rsid w:val="00EA7B75"/>
    <w:rsid w:val="00EA7E61"/>
    <w:rsid w:val="00EB3A1E"/>
    <w:rsid w:val="00EB5F55"/>
    <w:rsid w:val="00EB7EB5"/>
    <w:rsid w:val="00EC0E98"/>
    <w:rsid w:val="00EC44DC"/>
    <w:rsid w:val="00EC5F03"/>
    <w:rsid w:val="00ED5170"/>
    <w:rsid w:val="00ED7876"/>
    <w:rsid w:val="00EE4339"/>
    <w:rsid w:val="00EE4FFD"/>
    <w:rsid w:val="00EE512B"/>
    <w:rsid w:val="00EE7A80"/>
    <w:rsid w:val="00EF0F4F"/>
    <w:rsid w:val="00EF4E03"/>
    <w:rsid w:val="00EF6BBD"/>
    <w:rsid w:val="00EF7E72"/>
    <w:rsid w:val="00F02AEE"/>
    <w:rsid w:val="00F0445F"/>
    <w:rsid w:val="00F05567"/>
    <w:rsid w:val="00F10E57"/>
    <w:rsid w:val="00F10FCA"/>
    <w:rsid w:val="00F2422F"/>
    <w:rsid w:val="00F317CD"/>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 w:type="character" w:styleId="Hipervnculo">
    <w:name w:val="Hyperlink"/>
    <w:basedOn w:val="Fuentedeprrafopredeter"/>
    <w:uiPriority w:val="99"/>
    <w:unhideWhenUsed/>
    <w:rsid w:val="009B5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3292">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9A97-4282-440D-80B7-7E2D725B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107</Pages>
  <Words>24629</Words>
  <Characters>135463</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27</cp:revision>
  <cp:lastPrinted>2015-04-20T22:29:00Z</cp:lastPrinted>
  <dcterms:created xsi:type="dcterms:W3CDTF">2016-08-05T14:04:00Z</dcterms:created>
  <dcterms:modified xsi:type="dcterms:W3CDTF">2017-03-07T21:51:00Z</dcterms:modified>
</cp:coreProperties>
</file>