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C8" w:rsidRPr="003A1D54" w:rsidRDefault="00B172C8" w:rsidP="00B172C8">
      <w:pPr>
        <w:rPr>
          <w:rFonts w:ascii="Arial" w:hAnsi="Arial" w:cs="Arial"/>
          <w:b/>
          <w:bCs/>
        </w:rPr>
      </w:pPr>
      <w:r w:rsidRPr="003A1D54">
        <w:rPr>
          <w:rFonts w:ascii="Arial" w:hAnsi="Arial" w:cs="Arial"/>
          <w:b/>
          <w:bCs/>
        </w:rPr>
        <w:t>HONORABLE ASAMBLEA:</w:t>
      </w:r>
    </w:p>
    <w:p w:rsidR="00B172C8" w:rsidRPr="003A1D54" w:rsidRDefault="00B172C8" w:rsidP="003277C3">
      <w:pPr>
        <w:spacing w:line="360" w:lineRule="auto"/>
        <w:ind w:firstLine="709"/>
        <w:jc w:val="both"/>
        <w:rPr>
          <w:rFonts w:ascii="Arial" w:hAnsi="Arial" w:cs="Arial"/>
        </w:rPr>
      </w:pPr>
      <w:r w:rsidRPr="003A1D54">
        <w:rPr>
          <w:rFonts w:ascii="Arial" w:hAnsi="Arial" w:cs="Arial"/>
        </w:rPr>
        <w:t xml:space="preserve">A </w:t>
      </w:r>
      <w:smartTag w:uri="urn:schemas-microsoft-com:office:smarttags" w:element="PersonName">
        <w:smartTagPr>
          <w:attr w:name="ProductID" w:val="la Comisi￳n Segunda"/>
        </w:smartTagPr>
        <w:r w:rsidRPr="003A1D54">
          <w:rPr>
            <w:rFonts w:ascii="Arial" w:hAnsi="Arial" w:cs="Arial"/>
          </w:rPr>
          <w:t>la</w:t>
        </w:r>
        <w:r w:rsidRPr="003A1D54">
          <w:rPr>
            <w:rFonts w:ascii="Arial" w:hAnsi="Arial" w:cs="Arial"/>
            <w:b/>
          </w:rPr>
          <w:t xml:space="preserve"> Comisión Segunda</w:t>
        </w:r>
      </w:smartTag>
      <w:r w:rsidRPr="003A1D54">
        <w:rPr>
          <w:rFonts w:ascii="Arial" w:hAnsi="Arial" w:cs="Arial"/>
          <w:b/>
        </w:rPr>
        <w:t xml:space="preserve"> de Hacienda y Desarrollo Municipal</w:t>
      </w:r>
      <w:r w:rsidRPr="003A1D54">
        <w:rPr>
          <w:rFonts w:ascii="Arial" w:hAnsi="Arial" w:cs="Arial"/>
        </w:rPr>
        <w:t xml:space="preserve">, le fue turnado, para su estudio y dictamen, en fecha 12 de Octubre de 2009, escrito que contiene el Informe de Resultados de la revisión practicada por </w:t>
      </w:r>
      <w:smartTag w:uri="urn:schemas-microsoft-com:office:smarttags" w:element="PersonName">
        <w:smartTagPr>
          <w:attr w:name="ProductID" w:val="la Auditor￭a Superior"/>
        </w:smartTagPr>
        <w:r w:rsidRPr="003A1D54">
          <w:rPr>
            <w:rFonts w:ascii="Arial" w:hAnsi="Arial" w:cs="Arial"/>
          </w:rPr>
          <w:t>la Auditoría Superior</w:t>
        </w:r>
      </w:smartTag>
      <w:r w:rsidRPr="003A1D54">
        <w:rPr>
          <w:rFonts w:ascii="Arial" w:hAnsi="Arial" w:cs="Arial"/>
        </w:rPr>
        <w:t xml:space="preserve"> del Estado de Nuevo León, a </w:t>
      </w:r>
      <w:smartTag w:uri="urn:schemas-microsoft-com:office:smarttags" w:element="PersonName">
        <w:smartTagPr>
          <w:attr w:name="ProductID" w:val="la Cuenta P￺blica"/>
        </w:smartTagPr>
        <w:r w:rsidRPr="003A1D54">
          <w:rPr>
            <w:rFonts w:ascii="Arial" w:hAnsi="Arial" w:cs="Arial"/>
          </w:rPr>
          <w:t>la Cuenta Pública</w:t>
        </w:r>
      </w:smartTag>
      <w:r w:rsidRPr="003A1D54">
        <w:rPr>
          <w:rFonts w:ascii="Arial" w:hAnsi="Arial" w:cs="Arial"/>
        </w:rPr>
        <w:t xml:space="preserve"> del Municipio de </w:t>
      </w:r>
      <w:r w:rsidRPr="003A1D54">
        <w:rPr>
          <w:rFonts w:ascii="Arial" w:hAnsi="Arial" w:cs="Arial"/>
          <w:b/>
        </w:rPr>
        <w:t>Montemorelos</w:t>
      </w:r>
      <w:r w:rsidRPr="003A1D54">
        <w:rPr>
          <w:rFonts w:ascii="Arial" w:hAnsi="Arial" w:cs="Arial"/>
        </w:rPr>
        <w:t xml:space="preserve">, Nuevo León, correspondiente a su Ejercicio Fiscal </w:t>
      </w:r>
      <w:r w:rsidRPr="003A1D54">
        <w:rPr>
          <w:rFonts w:ascii="Arial" w:hAnsi="Arial" w:cs="Arial"/>
          <w:b/>
        </w:rPr>
        <w:t>2008</w:t>
      </w:r>
      <w:r w:rsidRPr="003A1D54">
        <w:rPr>
          <w:rFonts w:ascii="Arial" w:hAnsi="Arial" w:cs="Arial"/>
        </w:rPr>
        <w:t xml:space="preserve">, bajo el número de expediente </w:t>
      </w:r>
      <w:r w:rsidRPr="003A1D54">
        <w:rPr>
          <w:rFonts w:ascii="Arial" w:hAnsi="Arial" w:cs="Arial"/>
          <w:b/>
        </w:rPr>
        <w:t>6027</w:t>
      </w:r>
      <w:r w:rsidR="0074006A" w:rsidRPr="003A1D54">
        <w:rPr>
          <w:rFonts w:ascii="Arial" w:hAnsi="Arial" w:cs="Arial"/>
          <w:b/>
        </w:rPr>
        <w:t xml:space="preserve">/LXXII </w:t>
      </w:r>
      <w:r w:rsidR="0074006A" w:rsidRPr="003A1D54">
        <w:rPr>
          <w:rFonts w:ascii="Arial" w:hAnsi="Arial" w:cs="Arial"/>
        </w:rPr>
        <w:t xml:space="preserve">y </w:t>
      </w:r>
      <w:r w:rsidR="0074006A" w:rsidRPr="003A1D54">
        <w:rPr>
          <w:rFonts w:ascii="Arial" w:hAnsi="Arial" w:cs="Arial"/>
          <w:b/>
        </w:rPr>
        <w:t xml:space="preserve">Anexo </w:t>
      </w:r>
      <w:r w:rsidR="0074006A" w:rsidRPr="003A1D54">
        <w:rPr>
          <w:rFonts w:ascii="Arial" w:hAnsi="Arial" w:cs="Arial"/>
        </w:rPr>
        <w:t>de fecha 8 de febrero de 2011.</w:t>
      </w:r>
    </w:p>
    <w:p w:rsidR="0074006A" w:rsidRPr="003A1D54" w:rsidRDefault="0074006A" w:rsidP="003277C3">
      <w:pPr>
        <w:spacing w:line="360" w:lineRule="auto"/>
        <w:ind w:firstLine="709"/>
        <w:jc w:val="both"/>
        <w:rPr>
          <w:rFonts w:ascii="Arial" w:hAnsi="Arial" w:cs="Arial"/>
        </w:rPr>
      </w:pPr>
      <w:r w:rsidRPr="003A1D54">
        <w:rPr>
          <w:rFonts w:ascii="Arial" w:hAnsi="Arial" w:cs="Arial"/>
          <w:bCs/>
        </w:rP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p>
    <w:p w:rsidR="00B172C8" w:rsidRPr="003A1D54" w:rsidRDefault="00B172C8" w:rsidP="00B172C8">
      <w:pPr>
        <w:jc w:val="both"/>
        <w:rPr>
          <w:rFonts w:ascii="Arial" w:hAnsi="Arial" w:cs="Arial"/>
          <w:b/>
          <w:bCs/>
        </w:rPr>
      </w:pPr>
      <w:r w:rsidRPr="003A1D54">
        <w:rPr>
          <w:rFonts w:ascii="Arial" w:hAnsi="Arial" w:cs="Arial"/>
          <w:b/>
          <w:bCs/>
        </w:rPr>
        <w:t>ANTECEDENTES:</w:t>
      </w:r>
    </w:p>
    <w:p w:rsidR="00B172C8" w:rsidRPr="003A1D54" w:rsidRDefault="00B172C8" w:rsidP="003277C3">
      <w:pPr>
        <w:spacing w:line="360" w:lineRule="auto"/>
        <w:ind w:firstLine="709"/>
        <w:jc w:val="both"/>
        <w:rPr>
          <w:rFonts w:ascii="Arial" w:hAnsi="Arial" w:cs="Arial"/>
        </w:rPr>
      </w:pPr>
      <w:r w:rsidRPr="003A1D54">
        <w:rPr>
          <w:rFonts w:ascii="Arial" w:hAnsi="Arial" w:cs="Arial"/>
          <w:b/>
          <w:bCs/>
        </w:rPr>
        <w:t xml:space="preserve">PRIMERO: </w:t>
      </w:r>
      <w:r w:rsidRPr="003A1D54">
        <w:rPr>
          <w:rFonts w:ascii="Arial" w:hAnsi="Arial" w:cs="Arial"/>
        </w:rPr>
        <w:t xml:space="preserve">El Artículo 63, Fracción XIII, de </w:t>
      </w:r>
      <w:smartTag w:uri="urn:schemas-microsoft-com:office:smarttags" w:element="PersonName">
        <w:smartTagPr>
          <w:attr w:name="ProductID" w:val="la Constituci￳n Pol￭tica"/>
        </w:smartTagPr>
        <w:r w:rsidRPr="003A1D54">
          <w:rPr>
            <w:rFonts w:ascii="Arial" w:hAnsi="Arial" w:cs="Arial"/>
          </w:rPr>
          <w:t>la Constitución Política</w:t>
        </w:r>
      </w:smartTag>
      <w:r w:rsidRPr="003A1D54">
        <w:rPr>
          <w:rFonts w:ascii="Arial" w:hAnsi="Arial" w:cs="Arial"/>
        </w:rPr>
        <w:t xml:space="preserve">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envíen la representación legal de los mismos.</w:t>
      </w:r>
    </w:p>
    <w:p w:rsidR="00B172C8" w:rsidRPr="003A1D54" w:rsidRDefault="00B172C8" w:rsidP="003277C3">
      <w:pPr>
        <w:spacing w:line="360" w:lineRule="auto"/>
        <w:ind w:firstLine="709"/>
        <w:jc w:val="both"/>
        <w:rPr>
          <w:rFonts w:ascii="Arial" w:hAnsi="Arial" w:cs="Arial"/>
        </w:rPr>
      </w:pPr>
      <w:r w:rsidRPr="003A1D54">
        <w:rPr>
          <w:rFonts w:ascii="Arial" w:hAnsi="Arial" w:cs="Arial"/>
        </w:rPr>
        <w:t>El Municipio de</w:t>
      </w:r>
      <w:r w:rsidRPr="003A1D54">
        <w:rPr>
          <w:rFonts w:ascii="Arial" w:hAnsi="Arial" w:cs="Arial"/>
          <w:b/>
          <w:bCs/>
        </w:rPr>
        <w:t xml:space="preserve"> </w:t>
      </w:r>
      <w:r w:rsidRPr="003A1D54">
        <w:rPr>
          <w:rFonts w:ascii="Arial" w:hAnsi="Arial" w:cs="Arial"/>
        </w:rPr>
        <w:t>Montemorelos, Nuevo León, presentó el 27 de marzo del 2009, su Cuenta Pública correspondiente al Ejercicio Fiscal 2008.</w:t>
      </w:r>
    </w:p>
    <w:p w:rsidR="00B172C8" w:rsidRPr="003A1D54" w:rsidRDefault="00B172C8" w:rsidP="003277C3">
      <w:pPr>
        <w:spacing w:line="360" w:lineRule="auto"/>
        <w:ind w:firstLine="709"/>
        <w:jc w:val="both"/>
        <w:rPr>
          <w:rFonts w:ascii="Arial" w:hAnsi="Arial" w:cs="Arial"/>
        </w:rPr>
      </w:pPr>
      <w:r w:rsidRPr="003A1D54">
        <w:rPr>
          <w:rFonts w:ascii="Arial" w:hAnsi="Arial" w:cs="Arial"/>
        </w:rPr>
        <w:t xml:space="preserve">En la revisión a </w:t>
      </w:r>
      <w:smartTag w:uri="urn:schemas-microsoft-com:office:smarttags" w:element="PersonName">
        <w:smartTagPr>
          <w:attr w:name="ProductID" w:val="la Cuenta P￺blica"/>
        </w:smartTagPr>
        <w:r w:rsidRPr="003A1D54">
          <w:rPr>
            <w:rFonts w:ascii="Arial" w:hAnsi="Arial" w:cs="Arial"/>
          </w:rPr>
          <w:t>la Cuenta Pública</w:t>
        </w:r>
      </w:smartTag>
      <w:r w:rsidRPr="003A1D54">
        <w:rPr>
          <w:rFonts w:ascii="Arial" w:hAnsi="Arial" w:cs="Arial"/>
        </w:rPr>
        <w:t xml:space="preserve"> de referencia, y a efecto de estar en aptitud de que se cumplan con los objetivos definidos en el Artículo 43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del Órgano de Fiscalización Superior del Estado de Nuevo León, y de conf</w:t>
      </w:r>
      <w:r w:rsidR="00C07C7D" w:rsidRPr="003A1D54">
        <w:rPr>
          <w:rFonts w:ascii="Arial" w:hAnsi="Arial" w:cs="Arial"/>
        </w:rPr>
        <w:t>ormidad por lo establecido en el</w:t>
      </w:r>
      <w:r w:rsidRPr="003A1D54">
        <w:rPr>
          <w:rFonts w:ascii="Arial" w:hAnsi="Arial" w:cs="Arial"/>
        </w:rPr>
        <w:t xml:space="preserve"> Artículo 44, de la referida Ley. </w:t>
      </w:r>
    </w:p>
    <w:p w:rsidR="00B172C8" w:rsidRPr="003A1D54" w:rsidRDefault="00B172C8" w:rsidP="003277C3">
      <w:pPr>
        <w:spacing w:line="360" w:lineRule="auto"/>
        <w:ind w:firstLine="709"/>
        <w:jc w:val="both"/>
        <w:rPr>
          <w:rFonts w:ascii="Arial" w:hAnsi="Arial" w:cs="Arial"/>
        </w:rPr>
      </w:pPr>
      <w:r w:rsidRPr="003A1D54">
        <w:rPr>
          <w:rFonts w:ascii="Arial" w:hAnsi="Arial" w:cs="Arial"/>
        </w:rPr>
        <w:lastRenderedPageBreak/>
        <w:t xml:space="preserve">Como resultado de lo anterior y con la finalidad de dar cumplimiento a lo dispuesto en los Artículos 7, Fracción XXVI, 11, Fracción XIII, y 35, Fracción I,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del Órgano de Fiscalización Superior de</w:t>
      </w:r>
      <w:r w:rsidR="00C07C7D" w:rsidRPr="003A1D54">
        <w:rPr>
          <w:rFonts w:ascii="Arial" w:hAnsi="Arial" w:cs="Arial"/>
        </w:rPr>
        <w:t>l Estado de Nuevo León, la Auditoría Superior del Estado</w:t>
      </w:r>
      <w:r w:rsidR="003277C3" w:rsidRPr="003A1D54">
        <w:rPr>
          <w:rFonts w:ascii="Arial" w:hAnsi="Arial" w:cs="Arial"/>
        </w:rPr>
        <w:t xml:space="preserve"> tuvo</w:t>
      </w:r>
      <w:r w:rsidRPr="003A1D54">
        <w:rPr>
          <w:rFonts w:ascii="Arial" w:hAnsi="Arial" w:cs="Arial"/>
        </w:rPr>
        <w:t xml:space="preserve"> a bien emitir el Informe de Resultados de la revisión a </w:t>
      </w:r>
      <w:smartTag w:uri="urn:schemas-microsoft-com:office:smarttags" w:element="PersonName">
        <w:smartTagPr>
          <w:attr w:name="ProductID" w:val="la Cuenta P￺blica"/>
        </w:smartTagPr>
        <w:r w:rsidRPr="003A1D54">
          <w:rPr>
            <w:rFonts w:ascii="Arial" w:hAnsi="Arial" w:cs="Arial"/>
          </w:rPr>
          <w:t>la Cuenta Pública</w:t>
        </w:r>
      </w:smartTag>
      <w:r w:rsidRPr="003A1D54">
        <w:rPr>
          <w:rFonts w:ascii="Arial" w:hAnsi="Arial" w:cs="Arial"/>
        </w:rPr>
        <w:t xml:space="preserve"> 2008 del Municipio en mención.</w:t>
      </w:r>
    </w:p>
    <w:p w:rsidR="00B172C8" w:rsidRPr="003A1D54" w:rsidRDefault="00B172C8" w:rsidP="003277C3">
      <w:pPr>
        <w:spacing w:line="360" w:lineRule="auto"/>
        <w:ind w:firstLine="709"/>
        <w:jc w:val="both"/>
        <w:rPr>
          <w:rFonts w:ascii="Arial" w:hAnsi="Arial" w:cs="Arial"/>
        </w:rPr>
      </w:pPr>
      <w:r w:rsidRPr="003A1D54">
        <w:rPr>
          <w:rFonts w:ascii="Arial" w:hAnsi="Arial" w:cs="Arial"/>
        </w:rPr>
        <w:t xml:space="preserve">Dicho informe fue presentado en concordancia con lo estipulado en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del Órgano Fiscalizador Superior del Estado, en su artículo 50 pues contiene dictamen de la revisión, la evaluación de la gestión financiera y del gasto público, del avance o cumplimiento de los programas aplicables.</w:t>
      </w:r>
    </w:p>
    <w:p w:rsidR="00B172C8" w:rsidRPr="003A1D54" w:rsidRDefault="00B172C8" w:rsidP="003277C3">
      <w:pPr>
        <w:spacing w:line="360" w:lineRule="auto"/>
        <w:ind w:firstLine="709"/>
        <w:jc w:val="both"/>
        <w:rPr>
          <w:rFonts w:ascii="Arial" w:hAnsi="Arial" w:cs="Arial"/>
        </w:rPr>
      </w:pPr>
      <w:r w:rsidRPr="003A1D54">
        <w:rPr>
          <w:rFonts w:ascii="Arial" w:hAnsi="Arial" w:cs="Arial"/>
        </w:rPr>
        <w:t xml:space="preserve">Igualmente, el documento remitido por el Órgano Fiscalizador, contiene la descripción de las irregularidades detectadas y las acciones emitidas por el ente fiscalizador, incluyéndose también las aclaraciones de los entes fiscalizados y el correspondiente análisis de </w:t>
      </w:r>
      <w:smartTag w:uri="urn:schemas-microsoft-com:office:smarttags" w:element="PersonName">
        <w:smartTagPr>
          <w:attr w:name="ProductID" w:val="la Auditoria Superior"/>
        </w:smartTagPr>
        <w:r w:rsidRPr="003A1D54">
          <w:rPr>
            <w:rFonts w:ascii="Arial" w:hAnsi="Arial" w:cs="Arial"/>
          </w:rPr>
          <w:t>la Auditoria Superior</w:t>
        </w:r>
      </w:smartTag>
      <w:r w:rsidRPr="003A1D54">
        <w:rPr>
          <w:rFonts w:ascii="Arial" w:hAnsi="Arial" w:cs="Arial"/>
        </w:rPr>
        <w:t xml:space="preserve"> del Estado.</w:t>
      </w:r>
    </w:p>
    <w:p w:rsidR="00B172C8" w:rsidRPr="003A1D54" w:rsidRDefault="00B172C8" w:rsidP="003277C3">
      <w:pPr>
        <w:spacing w:line="360" w:lineRule="auto"/>
        <w:ind w:firstLine="709"/>
        <w:jc w:val="both"/>
        <w:rPr>
          <w:rFonts w:ascii="Arial" w:hAnsi="Arial" w:cs="Arial"/>
        </w:rPr>
      </w:pPr>
      <w:r w:rsidRPr="003A1D54">
        <w:rPr>
          <w:rFonts w:ascii="Arial" w:hAnsi="Arial" w:cs="Arial"/>
          <w:b/>
          <w:bCs/>
        </w:rPr>
        <w:t>SEGUNDO:</w:t>
      </w:r>
      <w:r w:rsidRPr="003A1D54">
        <w:rPr>
          <w:rFonts w:ascii="Arial" w:hAnsi="Arial" w:cs="Arial"/>
        </w:rPr>
        <w:t xml:space="preserve"> El Estado de Ingresos y Egresos se presentan de la manera siguiente:</w:t>
      </w:r>
    </w:p>
    <w:p w:rsidR="00B172C8" w:rsidRPr="003A1D54" w:rsidRDefault="00B172C8" w:rsidP="00B172C8">
      <w:pPr>
        <w:ind w:firstLine="900"/>
        <w:jc w:val="center"/>
        <w:rPr>
          <w:rFonts w:ascii="Arial" w:hAnsi="Arial" w:cs="Arial"/>
        </w:rPr>
      </w:pPr>
      <w:r w:rsidRPr="003A1D54">
        <w:rPr>
          <w:rFonts w:ascii="Arial" w:hAnsi="Arial" w:cs="Arial"/>
        </w:rPr>
        <w:t>Cuadro de Estado de Ingresos (en pesos)</w:t>
      </w:r>
    </w:p>
    <w:tbl>
      <w:tblPr>
        <w:tblW w:w="6236" w:type="dxa"/>
        <w:jc w:val="center"/>
        <w:tblLayout w:type="fixed"/>
        <w:tblLook w:val="00A0" w:firstRow="1" w:lastRow="0" w:firstColumn="1" w:lastColumn="0" w:noHBand="0" w:noVBand="0"/>
      </w:tblPr>
      <w:tblGrid>
        <w:gridCol w:w="3861"/>
        <w:gridCol w:w="2375"/>
      </w:tblGrid>
      <w:tr w:rsidR="00B172C8" w:rsidRPr="003A1D54">
        <w:trPr>
          <w:cantSplit/>
          <w:tblHeader/>
          <w:jc w:val="center"/>
        </w:trPr>
        <w:tc>
          <w:tcPr>
            <w:tcW w:w="3861" w:type="dxa"/>
          </w:tcPr>
          <w:p w:rsidR="00B172C8" w:rsidRPr="003A1D54" w:rsidRDefault="00B172C8" w:rsidP="003277C3">
            <w:pPr>
              <w:spacing w:after="0" w:line="240" w:lineRule="auto"/>
              <w:jc w:val="center"/>
              <w:rPr>
                <w:rFonts w:ascii="Arial" w:hAnsi="Arial" w:cs="Arial"/>
                <w:u w:val="single"/>
              </w:rPr>
            </w:pPr>
            <w:r w:rsidRPr="003A1D54">
              <w:rPr>
                <w:rFonts w:ascii="Arial" w:hAnsi="Arial" w:cs="Arial"/>
                <w:u w:val="single"/>
              </w:rPr>
              <w:t>Ingresos</w:t>
            </w:r>
          </w:p>
        </w:tc>
        <w:tc>
          <w:tcPr>
            <w:tcW w:w="2375" w:type="dxa"/>
          </w:tcPr>
          <w:p w:rsidR="00B172C8" w:rsidRPr="003A1D54" w:rsidRDefault="003277C3" w:rsidP="003277C3">
            <w:pPr>
              <w:spacing w:after="0" w:line="240" w:lineRule="auto"/>
              <w:jc w:val="right"/>
              <w:rPr>
                <w:rFonts w:ascii="Arial" w:hAnsi="Arial" w:cs="Arial"/>
                <w:u w:val="single"/>
              </w:rPr>
            </w:pPr>
            <w:r w:rsidRPr="003A1D54">
              <w:rPr>
                <w:rFonts w:ascii="Arial" w:hAnsi="Arial" w:cs="Arial"/>
                <w:u w:val="single"/>
              </w:rPr>
              <w:t>I</w:t>
            </w:r>
            <w:r w:rsidR="00B172C8" w:rsidRPr="003A1D54">
              <w:rPr>
                <w:rFonts w:ascii="Arial" w:hAnsi="Arial" w:cs="Arial"/>
                <w:u w:val="single"/>
              </w:rPr>
              <w:t>mporte</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Impuestos</w:t>
            </w:r>
          </w:p>
        </w:tc>
        <w:tc>
          <w:tcPr>
            <w:tcW w:w="2375" w:type="dxa"/>
          </w:tcPr>
          <w:p w:rsidR="00B172C8" w:rsidRPr="003A1D54" w:rsidRDefault="006357C0" w:rsidP="003277C3">
            <w:pPr>
              <w:spacing w:after="0" w:line="240" w:lineRule="auto"/>
              <w:jc w:val="right"/>
              <w:rPr>
                <w:rFonts w:ascii="Arial" w:hAnsi="Arial" w:cs="Arial"/>
              </w:rPr>
            </w:pPr>
            <w:r w:rsidRPr="003A1D54">
              <w:rPr>
                <w:rFonts w:ascii="Arial" w:hAnsi="Arial" w:cs="Arial"/>
              </w:rPr>
              <w:t xml:space="preserve">         </w:t>
            </w:r>
            <w:r w:rsidR="00B172C8" w:rsidRPr="003A1D54">
              <w:rPr>
                <w:rFonts w:ascii="Arial" w:hAnsi="Arial" w:cs="Arial"/>
              </w:rPr>
              <w:t>$23,175,866</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Derechos</w:t>
            </w:r>
          </w:p>
        </w:tc>
        <w:tc>
          <w:tcPr>
            <w:tcW w:w="2375" w:type="dxa"/>
          </w:tcPr>
          <w:p w:rsidR="00B172C8" w:rsidRPr="003A1D54" w:rsidRDefault="005A7469" w:rsidP="003277C3">
            <w:pPr>
              <w:spacing w:after="0" w:line="240" w:lineRule="auto"/>
              <w:jc w:val="right"/>
              <w:rPr>
                <w:rFonts w:ascii="Arial" w:hAnsi="Arial" w:cs="Arial"/>
              </w:rPr>
            </w:pPr>
            <w:r w:rsidRPr="003A1D54">
              <w:rPr>
                <w:rFonts w:ascii="Arial" w:hAnsi="Arial" w:cs="Arial"/>
              </w:rPr>
              <w:t xml:space="preserve">           </w:t>
            </w:r>
            <w:r w:rsidR="006357C0" w:rsidRPr="003A1D54">
              <w:rPr>
                <w:rFonts w:ascii="Arial" w:hAnsi="Arial" w:cs="Arial"/>
              </w:rPr>
              <w:t>$6,058,562</w:t>
            </w:r>
            <w:r w:rsidR="003277C3" w:rsidRPr="003A1D54">
              <w:rPr>
                <w:rFonts w:ascii="Arial" w:hAnsi="Arial" w:cs="Arial"/>
              </w:rPr>
              <w:t>.00</w:t>
            </w:r>
          </w:p>
        </w:tc>
      </w:tr>
      <w:tr w:rsidR="006357C0" w:rsidRPr="003A1D54">
        <w:trPr>
          <w:cantSplit/>
          <w:jc w:val="center"/>
        </w:trPr>
        <w:tc>
          <w:tcPr>
            <w:tcW w:w="3861" w:type="dxa"/>
          </w:tcPr>
          <w:p w:rsidR="006357C0" w:rsidRPr="003A1D54" w:rsidRDefault="006357C0" w:rsidP="003277C3">
            <w:pPr>
              <w:spacing w:after="0" w:line="240" w:lineRule="auto"/>
              <w:jc w:val="both"/>
              <w:rPr>
                <w:rFonts w:ascii="Arial" w:hAnsi="Arial" w:cs="Arial"/>
              </w:rPr>
            </w:pPr>
            <w:r w:rsidRPr="003A1D54">
              <w:rPr>
                <w:rFonts w:ascii="Arial" w:hAnsi="Arial" w:cs="Arial"/>
              </w:rPr>
              <w:t>Contribución para nuevos fraccionamientos</w:t>
            </w:r>
          </w:p>
        </w:tc>
        <w:tc>
          <w:tcPr>
            <w:tcW w:w="2375" w:type="dxa"/>
          </w:tcPr>
          <w:p w:rsidR="006357C0" w:rsidRPr="003A1D54" w:rsidRDefault="005A7469" w:rsidP="003277C3">
            <w:pPr>
              <w:spacing w:after="0" w:line="240" w:lineRule="auto"/>
              <w:jc w:val="right"/>
              <w:rPr>
                <w:rFonts w:ascii="Arial" w:hAnsi="Arial" w:cs="Arial"/>
              </w:rPr>
            </w:pPr>
            <w:r w:rsidRPr="003A1D54">
              <w:rPr>
                <w:rFonts w:ascii="Arial" w:hAnsi="Arial" w:cs="Arial"/>
              </w:rPr>
              <w:t xml:space="preserve">          </w:t>
            </w:r>
            <w:r w:rsidR="006357C0" w:rsidRPr="003A1D54">
              <w:rPr>
                <w:rFonts w:ascii="Arial" w:hAnsi="Arial" w:cs="Arial"/>
              </w:rPr>
              <w:t xml:space="preserve"> $1,000,294</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Productos</w:t>
            </w:r>
          </w:p>
        </w:tc>
        <w:tc>
          <w:tcPr>
            <w:tcW w:w="2375" w:type="dxa"/>
          </w:tcPr>
          <w:p w:rsidR="00B172C8" w:rsidRPr="003A1D54" w:rsidRDefault="005A7469" w:rsidP="003277C3">
            <w:pPr>
              <w:spacing w:after="0" w:line="240" w:lineRule="auto"/>
              <w:jc w:val="right"/>
              <w:rPr>
                <w:rFonts w:ascii="Arial" w:hAnsi="Arial" w:cs="Arial"/>
              </w:rPr>
            </w:pPr>
            <w:r w:rsidRPr="003A1D54">
              <w:rPr>
                <w:rFonts w:ascii="Arial" w:hAnsi="Arial" w:cs="Arial"/>
              </w:rPr>
              <w:t xml:space="preserve">           </w:t>
            </w:r>
            <w:r w:rsidR="006357C0" w:rsidRPr="003A1D54">
              <w:rPr>
                <w:rFonts w:ascii="Arial" w:hAnsi="Arial" w:cs="Arial"/>
              </w:rPr>
              <w:t>$3,934,700</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Aprovechamientos</w:t>
            </w:r>
          </w:p>
        </w:tc>
        <w:tc>
          <w:tcPr>
            <w:tcW w:w="2375" w:type="dxa"/>
          </w:tcPr>
          <w:p w:rsidR="00B172C8" w:rsidRPr="003A1D54" w:rsidRDefault="005A7469" w:rsidP="003277C3">
            <w:pPr>
              <w:spacing w:after="0" w:line="240" w:lineRule="auto"/>
              <w:jc w:val="right"/>
              <w:rPr>
                <w:rFonts w:ascii="Arial" w:hAnsi="Arial" w:cs="Arial"/>
              </w:rPr>
            </w:pPr>
            <w:r w:rsidRPr="003A1D54">
              <w:rPr>
                <w:rFonts w:ascii="Arial" w:hAnsi="Arial" w:cs="Arial"/>
              </w:rPr>
              <w:t xml:space="preserve">            </w:t>
            </w:r>
            <w:r w:rsidR="006357C0" w:rsidRPr="003A1D54">
              <w:rPr>
                <w:rFonts w:ascii="Arial" w:hAnsi="Arial" w:cs="Arial"/>
              </w:rPr>
              <w:t>$2,417346</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Participaciones</w:t>
            </w:r>
          </w:p>
        </w:tc>
        <w:tc>
          <w:tcPr>
            <w:tcW w:w="2375" w:type="dxa"/>
          </w:tcPr>
          <w:p w:rsidR="00B172C8" w:rsidRPr="003A1D54" w:rsidRDefault="006357C0" w:rsidP="003277C3">
            <w:pPr>
              <w:spacing w:after="0" w:line="240" w:lineRule="auto"/>
              <w:jc w:val="right"/>
              <w:rPr>
                <w:rFonts w:ascii="Arial" w:hAnsi="Arial" w:cs="Arial"/>
              </w:rPr>
            </w:pPr>
            <w:r w:rsidRPr="003A1D54">
              <w:rPr>
                <w:rFonts w:ascii="Arial" w:hAnsi="Arial" w:cs="Arial"/>
              </w:rPr>
              <w:t>$70,500,204</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Fondo de Infraestructura</w:t>
            </w:r>
            <w:r w:rsidR="00081861" w:rsidRPr="003A1D54">
              <w:rPr>
                <w:rFonts w:ascii="Arial" w:hAnsi="Arial" w:cs="Arial"/>
              </w:rPr>
              <w:t xml:space="preserve"> Social Municipal</w:t>
            </w:r>
          </w:p>
        </w:tc>
        <w:tc>
          <w:tcPr>
            <w:tcW w:w="2375" w:type="dxa"/>
          </w:tcPr>
          <w:p w:rsidR="00B172C8" w:rsidRPr="003A1D54" w:rsidRDefault="006357C0" w:rsidP="003277C3">
            <w:pPr>
              <w:spacing w:after="0" w:line="240" w:lineRule="auto"/>
              <w:jc w:val="right"/>
              <w:rPr>
                <w:rFonts w:ascii="Arial" w:hAnsi="Arial" w:cs="Arial"/>
              </w:rPr>
            </w:pPr>
            <w:r w:rsidRPr="003A1D54">
              <w:rPr>
                <w:rFonts w:ascii="Arial" w:hAnsi="Arial" w:cs="Arial"/>
              </w:rPr>
              <w:t>$11,046,945</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Fondo de Fortalecimiento</w:t>
            </w:r>
            <w:r w:rsidR="005A7469" w:rsidRPr="003A1D54">
              <w:rPr>
                <w:rFonts w:ascii="Arial" w:hAnsi="Arial" w:cs="Arial"/>
              </w:rPr>
              <w:t xml:space="preserve"> </w:t>
            </w:r>
            <w:r w:rsidR="003277C3" w:rsidRPr="003A1D54">
              <w:rPr>
                <w:rFonts w:ascii="Arial" w:hAnsi="Arial" w:cs="Arial"/>
              </w:rPr>
              <w:t>M</w:t>
            </w:r>
            <w:r w:rsidR="005A7469" w:rsidRPr="003A1D54">
              <w:rPr>
                <w:rFonts w:ascii="Arial" w:hAnsi="Arial" w:cs="Arial"/>
              </w:rPr>
              <w:t>unicipal</w:t>
            </w:r>
          </w:p>
        </w:tc>
        <w:tc>
          <w:tcPr>
            <w:tcW w:w="2375" w:type="dxa"/>
          </w:tcPr>
          <w:p w:rsidR="00B172C8" w:rsidRPr="003A1D54" w:rsidRDefault="006357C0" w:rsidP="003277C3">
            <w:pPr>
              <w:spacing w:after="0" w:line="240" w:lineRule="auto"/>
              <w:jc w:val="right"/>
              <w:rPr>
                <w:rFonts w:ascii="Arial" w:hAnsi="Arial" w:cs="Arial"/>
              </w:rPr>
            </w:pPr>
            <w:r w:rsidRPr="003A1D54">
              <w:rPr>
                <w:rFonts w:ascii="Arial" w:hAnsi="Arial" w:cs="Arial"/>
              </w:rPr>
              <w:t>$20,660,694</w:t>
            </w:r>
            <w:r w:rsidR="003277C3" w:rsidRPr="003A1D54">
              <w:rPr>
                <w:rFonts w:ascii="Arial" w:hAnsi="Arial" w:cs="Arial"/>
              </w:rPr>
              <w:t>.00</w:t>
            </w:r>
          </w:p>
        </w:tc>
      </w:tr>
      <w:tr w:rsidR="00B172C8" w:rsidRPr="003A1D54">
        <w:trPr>
          <w:cantSplit/>
          <w:jc w:val="center"/>
        </w:trPr>
        <w:tc>
          <w:tcPr>
            <w:tcW w:w="3861" w:type="dxa"/>
          </w:tcPr>
          <w:p w:rsidR="00B172C8" w:rsidRPr="003A1D54" w:rsidRDefault="003277C3" w:rsidP="003277C3">
            <w:pPr>
              <w:spacing w:after="0" w:line="240" w:lineRule="auto"/>
              <w:jc w:val="both"/>
              <w:rPr>
                <w:rFonts w:ascii="Arial" w:hAnsi="Arial" w:cs="Arial"/>
              </w:rPr>
            </w:pPr>
            <w:r w:rsidRPr="003A1D54">
              <w:rPr>
                <w:rFonts w:ascii="Arial" w:hAnsi="Arial" w:cs="Arial"/>
              </w:rPr>
              <w:t>Fondos D</w:t>
            </w:r>
            <w:r w:rsidR="00B172C8" w:rsidRPr="003A1D54">
              <w:rPr>
                <w:rFonts w:ascii="Arial" w:hAnsi="Arial" w:cs="Arial"/>
              </w:rPr>
              <w:t>escentralizados</w:t>
            </w:r>
          </w:p>
        </w:tc>
        <w:tc>
          <w:tcPr>
            <w:tcW w:w="2375" w:type="dxa"/>
          </w:tcPr>
          <w:p w:rsidR="00B172C8" w:rsidRPr="003A1D54" w:rsidRDefault="006357C0" w:rsidP="003277C3">
            <w:pPr>
              <w:spacing w:after="0" w:line="240" w:lineRule="auto"/>
              <w:jc w:val="right"/>
              <w:rPr>
                <w:rFonts w:ascii="Arial" w:hAnsi="Arial" w:cs="Arial"/>
              </w:rPr>
            </w:pPr>
            <w:r w:rsidRPr="003A1D54">
              <w:rPr>
                <w:rFonts w:ascii="Arial" w:hAnsi="Arial" w:cs="Arial"/>
              </w:rPr>
              <w:t xml:space="preserve">          $1,859,763</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Otras aportaciones</w:t>
            </w:r>
          </w:p>
        </w:tc>
        <w:tc>
          <w:tcPr>
            <w:tcW w:w="2375" w:type="dxa"/>
          </w:tcPr>
          <w:p w:rsidR="00B172C8" w:rsidRPr="003A1D54" w:rsidRDefault="006357C0" w:rsidP="003277C3">
            <w:pPr>
              <w:spacing w:after="0" w:line="240" w:lineRule="auto"/>
              <w:jc w:val="right"/>
              <w:rPr>
                <w:rFonts w:ascii="Arial" w:hAnsi="Arial" w:cs="Arial"/>
              </w:rPr>
            </w:pPr>
            <w:r w:rsidRPr="003A1D54">
              <w:rPr>
                <w:rFonts w:ascii="Arial" w:hAnsi="Arial" w:cs="Arial"/>
              </w:rPr>
              <w:t>$32,532,358</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Financiamiento</w:t>
            </w:r>
          </w:p>
        </w:tc>
        <w:tc>
          <w:tcPr>
            <w:tcW w:w="2375" w:type="dxa"/>
          </w:tcPr>
          <w:p w:rsidR="00B172C8" w:rsidRPr="003A1D54" w:rsidRDefault="006357C0" w:rsidP="003277C3">
            <w:pPr>
              <w:spacing w:after="0" w:line="240" w:lineRule="auto"/>
              <w:jc w:val="right"/>
              <w:rPr>
                <w:rFonts w:ascii="Arial" w:hAnsi="Arial" w:cs="Arial"/>
              </w:rPr>
            </w:pPr>
            <w:r w:rsidRPr="003A1D54">
              <w:rPr>
                <w:rFonts w:ascii="Arial" w:hAnsi="Arial" w:cs="Arial"/>
              </w:rPr>
              <w:t xml:space="preserve">                $8,840,000</w:t>
            </w:r>
          </w:p>
        </w:tc>
      </w:tr>
      <w:tr w:rsidR="005A7469" w:rsidRPr="003A1D54">
        <w:trPr>
          <w:cantSplit/>
          <w:jc w:val="center"/>
        </w:trPr>
        <w:tc>
          <w:tcPr>
            <w:tcW w:w="3861" w:type="dxa"/>
          </w:tcPr>
          <w:p w:rsidR="005A7469" w:rsidRPr="003A1D54" w:rsidRDefault="005A7469" w:rsidP="003277C3">
            <w:pPr>
              <w:spacing w:after="0" w:line="240" w:lineRule="auto"/>
              <w:jc w:val="both"/>
              <w:rPr>
                <w:rFonts w:ascii="Arial" w:hAnsi="Arial" w:cs="Arial"/>
              </w:rPr>
            </w:pPr>
            <w:r w:rsidRPr="003A1D54">
              <w:rPr>
                <w:rFonts w:ascii="Arial" w:hAnsi="Arial" w:cs="Arial"/>
              </w:rPr>
              <w:lastRenderedPageBreak/>
              <w:t>Contribución de vecinos</w:t>
            </w:r>
          </w:p>
        </w:tc>
        <w:tc>
          <w:tcPr>
            <w:tcW w:w="2375" w:type="dxa"/>
          </w:tcPr>
          <w:p w:rsidR="005A7469" w:rsidRPr="003A1D54" w:rsidRDefault="005A7469" w:rsidP="003277C3">
            <w:pPr>
              <w:spacing w:after="0" w:line="240" w:lineRule="auto"/>
              <w:jc w:val="right"/>
              <w:rPr>
                <w:rFonts w:ascii="Arial" w:hAnsi="Arial" w:cs="Arial"/>
              </w:rPr>
            </w:pPr>
            <w:r w:rsidRPr="003A1D54">
              <w:rPr>
                <w:rFonts w:ascii="Arial" w:hAnsi="Arial" w:cs="Arial"/>
              </w:rPr>
              <w:t xml:space="preserve">                   $3,800.00</w:t>
            </w:r>
          </w:p>
        </w:tc>
      </w:tr>
      <w:tr w:rsidR="00B172C8" w:rsidRPr="003A1D54">
        <w:trPr>
          <w:cantSplit/>
          <w:jc w:val="center"/>
        </w:trPr>
        <w:tc>
          <w:tcPr>
            <w:tcW w:w="3861" w:type="dxa"/>
          </w:tcPr>
          <w:p w:rsidR="00B172C8" w:rsidRPr="003A1D54" w:rsidRDefault="00B172C8" w:rsidP="003277C3">
            <w:pPr>
              <w:spacing w:after="0" w:line="240" w:lineRule="auto"/>
              <w:jc w:val="both"/>
              <w:rPr>
                <w:rFonts w:ascii="Arial" w:hAnsi="Arial" w:cs="Arial"/>
              </w:rPr>
            </w:pPr>
            <w:r w:rsidRPr="003A1D54">
              <w:rPr>
                <w:rFonts w:ascii="Arial" w:hAnsi="Arial" w:cs="Arial"/>
              </w:rPr>
              <w:t xml:space="preserve">Otros </w:t>
            </w:r>
          </w:p>
        </w:tc>
        <w:tc>
          <w:tcPr>
            <w:tcW w:w="2375" w:type="dxa"/>
          </w:tcPr>
          <w:p w:rsidR="00B172C8" w:rsidRPr="003A1D54" w:rsidRDefault="005A7469" w:rsidP="003277C3">
            <w:pPr>
              <w:spacing w:after="0" w:line="240" w:lineRule="auto"/>
              <w:jc w:val="right"/>
              <w:rPr>
                <w:rFonts w:ascii="Arial" w:hAnsi="Arial" w:cs="Arial"/>
              </w:rPr>
            </w:pPr>
            <w:r w:rsidRPr="003A1D54">
              <w:rPr>
                <w:rFonts w:ascii="Arial" w:hAnsi="Arial" w:cs="Arial"/>
              </w:rPr>
              <w:t xml:space="preserve">           $</w:t>
            </w:r>
            <w:r w:rsidR="00B172C8" w:rsidRPr="003A1D54">
              <w:rPr>
                <w:rFonts w:ascii="Arial" w:hAnsi="Arial" w:cs="Arial"/>
              </w:rPr>
              <w:t>1,789,807</w:t>
            </w:r>
            <w:r w:rsidR="003277C3" w:rsidRPr="003A1D54">
              <w:rPr>
                <w:rFonts w:ascii="Arial" w:hAnsi="Arial" w:cs="Arial"/>
              </w:rPr>
              <w:t>.00</w:t>
            </w:r>
          </w:p>
        </w:tc>
      </w:tr>
      <w:tr w:rsidR="00B172C8" w:rsidRPr="003A1D54">
        <w:trPr>
          <w:cantSplit/>
          <w:jc w:val="center"/>
        </w:trPr>
        <w:tc>
          <w:tcPr>
            <w:tcW w:w="3861" w:type="dxa"/>
          </w:tcPr>
          <w:p w:rsidR="00B172C8" w:rsidRPr="003A1D54" w:rsidRDefault="00B172C8" w:rsidP="003277C3">
            <w:pPr>
              <w:spacing w:after="0" w:line="240" w:lineRule="auto"/>
              <w:jc w:val="right"/>
              <w:rPr>
                <w:rFonts w:ascii="Arial" w:hAnsi="Arial" w:cs="Arial"/>
                <w:b/>
              </w:rPr>
            </w:pPr>
            <w:r w:rsidRPr="003A1D54">
              <w:rPr>
                <w:rFonts w:ascii="Arial" w:hAnsi="Arial" w:cs="Arial"/>
                <w:b/>
              </w:rPr>
              <w:t>Total</w:t>
            </w:r>
          </w:p>
        </w:tc>
        <w:tc>
          <w:tcPr>
            <w:tcW w:w="2375" w:type="dxa"/>
          </w:tcPr>
          <w:p w:rsidR="00B172C8" w:rsidRPr="003A1D54" w:rsidRDefault="009E68C8" w:rsidP="003277C3">
            <w:pPr>
              <w:spacing w:after="0" w:line="240" w:lineRule="auto"/>
              <w:jc w:val="right"/>
              <w:rPr>
                <w:rFonts w:ascii="Arial" w:hAnsi="Arial" w:cs="Arial"/>
                <w:b/>
              </w:rPr>
            </w:pPr>
            <w:r w:rsidRPr="003A1D54">
              <w:rPr>
                <w:rFonts w:ascii="Arial" w:hAnsi="Arial" w:cs="Arial"/>
                <w:b/>
              </w:rPr>
              <w:t xml:space="preserve">    $182,030,532</w:t>
            </w:r>
            <w:r w:rsidR="003277C3" w:rsidRPr="003A1D54">
              <w:rPr>
                <w:rFonts w:ascii="Arial" w:hAnsi="Arial" w:cs="Arial"/>
                <w:b/>
              </w:rPr>
              <w:t>.00</w:t>
            </w:r>
          </w:p>
        </w:tc>
      </w:tr>
    </w:tbl>
    <w:p w:rsidR="00B172C8" w:rsidRPr="003A1D54" w:rsidRDefault="00B172C8" w:rsidP="00B172C8">
      <w:pPr>
        <w:jc w:val="both"/>
        <w:rPr>
          <w:rFonts w:ascii="Arial" w:hAnsi="Arial" w:cs="Arial"/>
        </w:rPr>
      </w:pPr>
    </w:p>
    <w:p w:rsidR="00B172C8" w:rsidRPr="003A1D54" w:rsidRDefault="00B172C8" w:rsidP="00B172C8">
      <w:pPr>
        <w:ind w:firstLine="900"/>
        <w:jc w:val="center"/>
        <w:rPr>
          <w:rFonts w:ascii="Arial" w:hAnsi="Arial" w:cs="Arial"/>
        </w:rPr>
      </w:pPr>
      <w:r w:rsidRPr="003A1D54">
        <w:rPr>
          <w:rFonts w:ascii="Arial" w:hAnsi="Arial" w:cs="Arial"/>
        </w:rPr>
        <w:t>Cuadro de Estado de Egresos (en pesos):</w:t>
      </w:r>
    </w:p>
    <w:tbl>
      <w:tblPr>
        <w:tblW w:w="5927" w:type="dxa"/>
        <w:jc w:val="center"/>
        <w:tblLayout w:type="fixed"/>
        <w:tblLook w:val="00A0" w:firstRow="1" w:lastRow="0" w:firstColumn="1" w:lastColumn="0" w:noHBand="0" w:noVBand="0"/>
      </w:tblPr>
      <w:tblGrid>
        <w:gridCol w:w="3573"/>
        <w:gridCol w:w="2354"/>
      </w:tblGrid>
      <w:tr w:rsidR="00B172C8" w:rsidRPr="003A1D54">
        <w:trPr>
          <w:tblHeader/>
          <w:jc w:val="center"/>
        </w:trPr>
        <w:tc>
          <w:tcPr>
            <w:tcW w:w="3573" w:type="dxa"/>
          </w:tcPr>
          <w:p w:rsidR="00B172C8" w:rsidRPr="003A1D54" w:rsidRDefault="00B172C8" w:rsidP="003277C3">
            <w:pPr>
              <w:spacing w:after="0" w:line="240" w:lineRule="auto"/>
              <w:rPr>
                <w:rFonts w:ascii="Arial" w:hAnsi="Arial" w:cs="Arial"/>
                <w:u w:val="single"/>
              </w:rPr>
            </w:pPr>
            <w:r w:rsidRPr="003A1D54">
              <w:rPr>
                <w:rFonts w:ascii="Arial" w:hAnsi="Arial" w:cs="Arial"/>
                <w:u w:val="single"/>
              </w:rPr>
              <w:t>Egresos</w:t>
            </w:r>
          </w:p>
        </w:tc>
        <w:tc>
          <w:tcPr>
            <w:tcW w:w="2354" w:type="dxa"/>
          </w:tcPr>
          <w:p w:rsidR="00B172C8" w:rsidRPr="003A1D54" w:rsidRDefault="00B172C8" w:rsidP="003277C3">
            <w:pPr>
              <w:spacing w:after="0" w:line="240" w:lineRule="auto"/>
              <w:jc w:val="center"/>
              <w:rPr>
                <w:rFonts w:ascii="Arial" w:hAnsi="Arial" w:cs="Arial"/>
                <w:u w:val="single"/>
              </w:rPr>
            </w:pPr>
            <w:r w:rsidRPr="003A1D54">
              <w:rPr>
                <w:rFonts w:ascii="Arial" w:hAnsi="Arial" w:cs="Arial"/>
                <w:u w:val="single"/>
              </w:rPr>
              <w:t>Importe</w:t>
            </w:r>
          </w:p>
        </w:tc>
      </w:tr>
      <w:tr w:rsidR="00B172C8" w:rsidRPr="003A1D54">
        <w:trPr>
          <w:jc w:val="center"/>
        </w:trPr>
        <w:tc>
          <w:tcPr>
            <w:tcW w:w="3573" w:type="dxa"/>
          </w:tcPr>
          <w:p w:rsidR="00B172C8" w:rsidRPr="003A1D54" w:rsidRDefault="00B172C8" w:rsidP="003277C3">
            <w:pPr>
              <w:spacing w:after="0" w:line="240" w:lineRule="auto"/>
              <w:rPr>
                <w:rFonts w:ascii="Arial" w:hAnsi="Arial" w:cs="Arial"/>
              </w:rPr>
            </w:pPr>
            <w:r w:rsidRPr="003A1D54">
              <w:rPr>
                <w:rFonts w:ascii="Arial" w:hAnsi="Arial" w:cs="Arial"/>
              </w:rPr>
              <w:t>Administración pública</w:t>
            </w:r>
          </w:p>
        </w:tc>
        <w:tc>
          <w:tcPr>
            <w:tcW w:w="2354" w:type="dxa"/>
          </w:tcPr>
          <w:p w:rsidR="00B172C8" w:rsidRPr="003A1D54" w:rsidRDefault="005A7469" w:rsidP="003277C3">
            <w:pPr>
              <w:spacing w:after="0" w:line="240" w:lineRule="auto"/>
              <w:jc w:val="right"/>
              <w:rPr>
                <w:rFonts w:ascii="Arial" w:hAnsi="Arial" w:cs="Arial"/>
              </w:rPr>
            </w:pPr>
            <w:r w:rsidRPr="003A1D54">
              <w:rPr>
                <w:rFonts w:ascii="Arial" w:hAnsi="Arial" w:cs="Arial"/>
              </w:rPr>
              <w:t>$59,878,113</w:t>
            </w:r>
            <w:r w:rsidR="003277C3" w:rsidRPr="003A1D54">
              <w:rPr>
                <w:rFonts w:ascii="Arial" w:hAnsi="Arial" w:cs="Arial"/>
              </w:rPr>
              <w:t>.00</w:t>
            </w:r>
          </w:p>
        </w:tc>
      </w:tr>
      <w:tr w:rsidR="00B172C8" w:rsidRPr="003A1D54">
        <w:trPr>
          <w:jc w:val="center"/>
        </w:trPr>
        <w:tc>
          <w:tcPr>
            <w:tcW w:w="3573" w:type="dxa"/>
          </w:tcPr>
          <w:p w:rsidR="00B172C8" w:rsidRPr="003A1D54" w:rsidRDefault="00B172C8" w:rsidP="003277C3">
            <w:pPr>
              <w:spacing w:after="0" w:line="240" w:lineRule="auto"/>
              <w:rPr>
                <w:rFonts w:ascii="Arial" w:hAnsi="Arial" w:cs="Arial"/>
              </w:rPr>
            </w:pPr>
            <w:r w:rsidRPr="003A1D54">
              <w:rPr>
                <w:rFonts w:ascii="Arial" w:hAnsi="Arial" w:cs="Arial"/>
              </w:rPr>
              <w:t>Servicios comunitarios</w:t>
            </w:r>
          </w:p>
        </w:tc>
        <w:tc>
          <w:tcPr>
            <w:tcW w:w="2354" w:type="dxa"/>
          </w:tcPr>
          <w:p w:rsidR="00B172C8" w:rsidRPr="003A1D54" w:rsidRDefault="005A7469" w:rsidP="003277C3">
            <w:pPr>
              <w:spacing w:after="0" w:line="240" w:lineRule="auto"/>
              <w:jc w:val="right"/>
              <w:rPr>
                <w:rFonts w:ascii="Arial" w:hAnsi="Arial" w:cs="Arial"/>
              </w:rPr>
            </w:pPr>
            <w:r w:rsidRPr="003A1D54">
              <w:rPr>
                <w:rFonts w:ascii="Arial" w:hAnsi="Arial" w:cs="Arial"/>
              </w:rPr>
              <w:t>$22,225,802</w:t>
            </w:r>
            <w:r w:rsidR="003277C3" w:rsidRPr="003A1D54">
              <w:rPr>
                <w:rFonts w:ascii="Arial" w:hAnsi="Arial" w:cs="Arial"/>
              </w:rPr>
              <w:t>.00</w:t>
            </w:r>
          </w:p>
        </w:tc>
      </w:tr>
      <w:tr w:rsidR="00B172C8" w:rsidRPr="003A1D54">
        <w:trPr>
          <w:jc w:val="center"/>
        </w:trPr>
        <w:tc>
          <w:tcPr>
            <w:tcW w:w="3573" w:type="dxa"/>
          </w:tcPr>
          <w:p w:rsidR="00B172C8" w:rsidRPr="003A1D54" w:rsidRDefault="00B172C8" w:rsidP="003277C3">
            <w:pPr>
              <w:spacing w:after="0" w:line="240" w:lineRule="auto"/>
              <w:rPr>
                <w:rFonts w:ascii="Arial" w:hAnsi="Arial" w:cs="Arial"/>
              </w:rPr>
            </w:pPr>
            <w:r w:rsidRPr="003A1D54">
              <w:rPr>
                <w:rFonts w:ascii="Arial" w:hAnsi="Arial" w:cs="Arial"/>
              </w:rPr>
              <w:t>Desarrollo social</w:t>
            </w:r>
          </w:p>
        </w:tc>
        <w:tc>
          <w:tcPr>
            <w:tcW w:w="2354" w:type="dxa"/>
          </w:tcPr>
          <w:p w:rsidR="00B172C8" w:rsidRPr="003A1D54" w:rsidRDefault="009E68C8" w:rsidP="003277C3">
            <w:pPr>
              <w:spacing w:after="0" w:line="240" w:lineRule="auto"/>
              <w:jc w:val="right"/>
              <w:rPr>
                <w:rFonts w:ascii="Arial" w:hAnsi="Arial" w:cs="Arial"/>
              </w:rPr>
            </w:pPr>
            <w:r w:rsidRPr="003A1D54">
              <w:rPr>
                <w:rFonts w:ascii="Arial" w:hAnsi="Arial" w:cs="Arial"/>
              </w:rPr>
              <w:t xml:space="preserve">          </w:t>
            </w:r>
            <w:r w:rsidR="005A7469" w:rsidRPr="003A1D54">
              <w:rPr>
                <w:rFonts w:ascii="Arial" w:hAnsi="Arial" w:cs="Arial"/>
              </w:rPr>
              <w:t>$8,193,814</w:t>
            </w:r>
            <w:r w:rsidR="003277C3" w:rsidRPr="003A1D54">
              <w:rPr>
                <w:rFonts w:ascii="Arial" w:hAnsi="Arial" w:cs="Arial"/>
              </w:rPr>
              <w:t>.00</w:t>
            </w:r>
          </w:p>
        </w:tc>
      </w:tr>
      <w:tr w:rsidR="00B172C8" w:rsidRPr="003A1D54">
        <w:trPr>
          <w:jc w:val="center"/>
        </w:trPr>
        <w:tc>
          <w:tcPr>
            <w:tcW w:w="3573" w:type="dxa"/>
          </w:tcPr>
          <w:p w:rsidR="00B172C8" w:rsidRPr="003A1D54" w:rsidRDefault="005A7469" w:rsidP="003277C3">
            <w:pPr>
              <w:spacing w:after="0" w:line="240" w:lineRule="auto"/>
              <w:rPr>
                <w:rFonts w:ascii="Arial" w:hAnsi="Arial" w:cs="Arial"/>
              </w:rPr>
            </w:pPr>
            <w:r w:rsidRPr="003A1D54">
              <w:rPr>
                <w:rFonts w:ascii="Arial" w:hAnsi="Arial" w:cs="Arial"/>
              </w:rPr>
              <w:t>Mantenimiento y conservación de activos</w:t>
            </w:r>
          </w:p>
        </w:tc>
        <w:tc>
          <w:tcPr>
            <w:tcW w:w="2354" w:type="dxa"/>
          </w:tcPr>
          <w:p w:rsidR="00B172C8" w:rsidRPr="003A1D54" w:rsidRDefault="009E68C8" w:rsidP="003277C3">
            <w:pPr>
              <w:spacing w:after="0" w:line="240" w:lineRule="auto"/>
              <w:jc w:val="right"/>
              <w:rPr>
                <w:rFonts w:ascii="Arial" w:hAnsi="Arial" w:cs="Arial"/>
              </w:rPr>
            </w:pPr>
            <w:r w:rsidRPr="003A1D54">
              <w:rPr>
                <w:rFonts w:ascii="Arial" w:hAnsi="Arial" w:cs="Arial"/>
              </w:rPr>
              <w:t xml:space="preserve">           $8,022,696</w:t>
            </w:r>
            <w:r w:rsidR="003277C3" w:rsidRPr="003A1D54">
              <w:rPr>
                <w:rFonts w:ascii="Arial" w:hAnsi="Arial" w:cs="Arial"/>
              </w:rPr>
              <w:t>.00</w:t>
            </w:r>
          </w:p>
        </w:tc>
      </w:tr>
      <w:tr w:rsidR="00B172C8" w:rsidRPr="003A1D54">
        <w:trPr>
          <w:jc w:val="center"/>
        </w:trPr>
        <w:tc>
          <w:tcPr>
            <w:tcW w:w="3573" w:type="dxa"/>
          </w:tcPr>
          <w:p w:rsidR="00B172C8" w:rsidRPr="003A1D54" w:rsidRDefault="005A7469" w:rsidP="003277C3">
            <w:pPr>
              <w:spacing w:after="0" w:line="240" w:lineRule="auto"/>
              <w:rPr>
                <w:rFonts w:ascii="Arial" w:hAnsi="Arial" w:cs="Arial"/>
              </w:rPr>
            </w:pPr>
            <w:r w:rsidRPr="003A1D54">
              <w:rPr>
                <w:rFonts w:ascii="Arial" w:hAnsi="Arial" w:cs="Arial"/>
              </w:rPr>
              <w:t>Adquisiciones</w:t>
            </w:r>
          </w:p>
        </w:tc>
        <w:tc>
          <w:tcPr>
            <w:tcW w:w="2354" w:type="dxa"/>
          </w:tcPr>
          <w:p w:rsidR="00B172C8" w:rsidRPr="003A1D54" w:rsidRDefault="009E68C8" w:rsidP="003277C3">
            <w:pPr>
              <w:spacing w:after="0" w:line="240" w:lineRule="auto"/>
              <w:jc w:val="right"/>
              <w:rPr>
                <w:rFonts w:ascii="Arial" w:hAnsi="Arial" w:cs="Arial"/>
              </w:rPr>
            </w:pPr>
            <w:r w:rsidRPr="003A1D54">
              <w:rPr>
                <w:rFonts w:ascii="Arial" w:hAnsi="Arial" w:cs="Arial"/>
              </w:rPr>
              <w:t xml:space="preserve">          $1,408,155</w:t>
            </w:r>
            <w:r w:rsidR="003277C3" w:rsidRPr="003A1D54">
              <w:rPr>
                <w:rFonts w:ascii="Arial" w:hAnsi="Arial" w:cs="Arial"/>
              </w:rPr>
              <w:t>.00</w:t>
            </w:r>
          </w:p>
        </w:tc>
      </w:tr>
      <w:tr w:rsidR="00B172C8" w:rsidRPr="003A1D54">
        <w:trPr>
          <w:jc w:val="center"/>
        </w:trPr>
        <w:tc>
          <w:tcPr>
            <w:tcW w:w="3573" w:type="dxa"/>
          </w:tcPr>
          <w:p w:rsidR="00B172C8" w:rsidRPr="003A1D54" w:rsidRDefault="005A7469" w:rsidP="003277C3">
            <w:pPr>
              <w:spacing w:after="0" w:line="240" w:lineRule="auto"/>
              <w:rPr>
                <w:rFonts w:ascii="Arial" w:hAnsi="Arial" w:cs="Arial"/>
              </w:rPr>
            </w:pPr>
            <w:r w:rsidRPr="003A1D54">
              <w:rPr>
                <w:rFonts w:ascii="Arial" w:hAnsi="Arial" w:cs="Arial"/>
              </w:rPr>
              <w:t>Desarrollo urbano y ecología</w:t>
            </w:r>
          </w:p>
        </w:tc>
        <w:tc>
          <w:tcPr>
            <w:tcW w:w="2354" w:type="dxa"/>
          </w:tcPr>
          <w:p w:rsidR="00B172C8" w:rsidRPr="003A1D54" w:rsidRDefault="009E68C8" w:rsidP="003277C3">
            <w:pPr>
              <w:spacing w:after="0" w:line="240" w:lineRule="auto"/>
              <w:jc w:val="right"/>
              <w:rPr>
                <w:rFonts w:ascii="Arial" w:hAnsi="Arial" w:cs="Arial"/>
              </w:rPr>
            </w:pPr>
            <w:r w:rsidRPr="003A1D54">
              <w:rPr>
                <w:rFonts w:ascii="Arial" w:hAnsi="Arial" w:cs="Arial"/>
              </w:rPr>
              <w:t xml:space="preserve">        $30,727,686</w:t>
            </w:r>
            <w:r w:rsidR="003277C3" w:rsidRPr="003A1D54">
              <w:rPr>
                <w:rFonts w:ascii="Arial" w:hAnsi="Arial" w:cs="Arial"/>
              </w:rPr>
              <w:t>.00</w:t>
            </w:r>
          </w:p>
        </w:tc>
      </w:tr>
      <w:tr w:rsidR="00B172C8" w:rsidRPr="003A1D54">
        <w:trPr>
          <w:jc w:val="center"/>
        </w:trPr>
        <w:tc>
          <w:tcPr>
            <w:tcW w:w="3573" w:type="dxa"/>
          </w:tcPr>
          <w:p w:rsidR="00B172C8" w:rsidRPr="003A1D54" w:rsidRDefault="005A7469" w:rsidP="003277C3">
            <w:pPr>
              <w:spacing w:after="0" w:line="240" w:lineRule="auto"/>
              <w:rPr>
                <w:rFonts w:ascii="Arial" w:hAnsi="Arial" w:cs="Arial"/>
              </w:rPr>
            </w:pPr>
            <w:r w:rsidRPr="003A1D54">
              <w:rPr>
                <w:rFonts w:ascii="Arial" w:hAnsi="Arial" w:cs="Arial"/>
              </w:rPr>
              <w:t>Fondo de infraestructura social</w:t>
            </w:r>
          </w:p>
        </w:tc>
        <w:tc>
          <w:tcPr>
            <w:tcW w:w="2354" w:type="dxa"/>
          </w:tcPr>
          <w:p w:rsidR="00B172C8" w:rsidRPr="003A1D54" w:rsidRDefault="00625D59" w:rsidP="003277C3">
            <w:pPr>
              <w:spacing w:after="0" w:line="240" w:lineRule="auto"/>
              <w:jc w:val="right"/>
              <w:rPr>
                <w:rFonts w:ascii="Arial" w:hAnsi="Arial" w:cs="Arial"/>
              </w:rPr>
            </w:pPr>
            <w:r w:rsidRPr="003A1D54">
              <w:rPr>
                <w:rFonts w:ascii="Arial" w:hAnsi="Arial" w:cs="Arial"/>
              </w:rPr>
              <w:t xml:space="preserve">         </w:t>
            </w:r>
            <w:r w:rsidR="009E68C8" w:rsidRPr="003A1D54">
              <w:rPr>
                <w:rFonts w:ascii="Arial" w:hAnsi="Arial" w:cs="Arial"/>
              </w:rPr>
              <w:t>$12,094520</w:t>
            </w:r>
            <w:r w:rsidR="003277C3" w:rsidRPr="003A1D54">
              <w:rPr>
                <w:rFonts w:ascii="Arial" w:hAnsi="Arial" w:cs="Arial"/>
              </w:rPr>
              <w:t>.00</w:t>
            </w:r>
          </w:p>
        </w:tc>
      </w:tr>
      <w:tr w:rsidR="00B172C8" w:rsidRPr="003A1D54">
        <w:trPr>
          <w:jc w:val="center"/>
        </w:trPr>
        <w:tc>
          <w:tcPr>
            <w:tcW w:w="3573" w:type="dxa"/>
          </w:tcPr>
          <w:p w:rsidR="00B172C8" w:rsidRPr="003A1D54" w:rsidRDefault="009E68C8" w:rsidP="003277C3">
            <w:pPr>
              <w:spacing w:after="0" w:line="240" w:lineRule="auto"/>
              <w:rPr>
                <w:rFonts w:ascii="Arial" w:hAnsi="Arial" w:cs="Arial"/>
              </w:rPr>
            </w:pPr>
            <w:r w:rsidRPr="003A1D54">
              <w:rPr>
                <w:rFonts w:ascii="Arial" w:hAnsi="Arial" w:cs="Arial"/>
              </w:rPr>
              <w:t>Fondo para el  Fortalecimiento Municipal</w:t>
            </w:r>
          </w:p>
        </w:tc>
        <w:tc>
          <w:tcPr>
            <w:tcW w:w="2354" w:type="dxa"/>
          </w:tcPr>
          <w:p w:rsidR="00B172C8" w:rsidRPr="003A1D54" w:rsidRDefault="00625D59" w:rsidP="003277C3">
            <w:pPr>
              <w:spacing w:after="0" w:line="240" w:lineRule="auto"/>
              <w:jc w:val="right"/>
              <w:rPr>
                <w:rFonts w:ascii="Arial" w:hAnsi="Arial" w:cs="Arial"/>
              </w:rPr>
            </w:pPr>
            <w:r w:rsidRPr="003A1D54">
              <w:rPr>
                <w:rFonts w:ascii="Arial" w:hAnsi="Arial" w:cs="Arial"/>
              </w:rPr>
              <w:t xml:space="preserve">     $25,053,031</w:t>
            </w:r>
            <w:r w:rsidR="003277C3" w:rsidRPr="003A1D54">
              <w:rPr>
                <w:rFonts w:ascii="Arial" w:hAnsi="Arial" w:cs="Arial"/>
              </w:rPr>
              <w:t>.00</w:t>
            </w:r>
          </w:p>
        </w:tc>
      </w:tr>
      <w:tr w:rsidR="00B172C8" w:rsidRPr="003A1D54">
        <w:trPr>
          <w:jc w:val="center"/>
        </w:trPr>
        <w:tc>
          <w:tcPr>
            <w:tcW w:w="3573" w:type="dxa"/>
          </w:tcPr>
          <w:p w:rsidR="00B172C8" w:rsidRPr="003A1D54" w:rsidRDefault="009E68C8" w:rsidP="003277C3">
            <w:pPr>
              <w:spacing w:after="0" w:line="240" w:lineRule="auto"/>
              <w:rPr>
                <w:rFonts w:ascii="Arial" w:hAnsi="Arial" w:cs="Arial"/>
              </w:rPr>
            </w:pPr>
            <w:r w:rsidRPr="003A1D54">
              <w:rPr>
                <w:rFonts w:ascii="Arial" w:hAnsi="Arial" w:cs="Arial"/>
              </w:rPr>
              <w:t>Obligaciones Financieras</w:t>
            </w:r>
          </w:p>
        </w:tc>
        <w:tc>
          <w:tcPr>
            <w:tcW w:w="2354" w:type="dxa"/>
          </w:tcPr>
          <w:p w:rsidR="00B172C8" w:rsidRPr="003A1D54" w:rsidRDefault="00625D59" w:rsidP="003277C3">
            <w:pPr>
              <w:spacing w:after="0" w:line="240" w:lineRule="auto"/>
              <w:jc w:val="right"/>
              <w:rPr>
                <w:rFonts w:ascii="Arial" w:hAnsi="Arial" w:cs="Arial"/>
              </w:rPr>
            </w:pPr>
            <w:r w:rsidRPr="003A1D54">
              <w:rPr>
                <w:rFonts w:ascii="Arial" w:hAnsi="Arial" w:cs="Arial"/>
              </w:rPr>
              <w:t xml:space="preserve">          $2,857,668</w:t>
            </w:r>
            <w:r w:rsidR="003277C3" w:rsidRPr="003A1D54">
              <w:rPr>
                <w:rFonts w:ascii="Arial" w:hAnsi="Arial" w:cs="Arial"/>
              </w:rPr>
              <w:t>.00</w:t>
            </w:r>
          </w:p>
        </w:tc>
      </w:tr>
      <w:tr w:rsidR="00B172C8" w:rsidRPr="003A1D54">
        <w:trPr>
          <w:jc w:val="center"/>
        </w:trPr>
        <w:tc>
          <w:tcPr>
            <w:tcW w:w="3573" w:type="dxa"/>
          </w:tcPr>
          <w:p w:rsidR="00B172C8" w:rsidRPr="003A1D54" w:rsidRDefault="009E68C8" w:rsidP="003277C3">
            <w:pPr>
              <w:spacing w:after="0" w:line="240" w:lineRule="auto"/>
              <w:jc w:val="both"/>
              <w:rPr>
                <w:rFonts w:ascii="Arial" w:hAnsi="Arial" w:cs="Arial"/>
              </w:rPr>
            </w:pPr>
            <w:r w:rsidRPr="003A1D54">
              <w:rPr>
                <w:rFonts w:ascii="Arial" w:hAnsi="Arial" w:cs="Arial"/>
              </w:rPr>
              <w:t>Otros (aplicación de otras aportaciones)</w:t>
            </w:r>
          </w:p>
        </w:tc>
        <w:tc>
          <w:tcPr>
            <w:tcW w:w="2354" w:type="dxa"/>
          </w:tcPr>
          <w:p w:rsidR="00B172C8" w:rsidRPr="003A1D54" w:rsidRDefault="00625D59" w:rsidP="003277C3">
            <w:pPr>
              <w:spacing w:after="0" w:line="240" w:lineRule="auto"/>
              <w:jc w:val="right"/>
              <w:rPr>
                <w:rFonts w:ascii="Arial" w:hAnsi="Arial" w:cs="Arial"/>
              </w:rPr>
            </w:pPr>
            <w:r w:rsidRPr="003A1D54">
              <w:rPr>
                <w:rFonts w:ascii="Arial" w:hAnsi="Arial" w:cs="Arial"/>
              </w:rPr>
              <w:t xml:space="preserve">  $25,778,391</w:t>
            </w:r>
            <w:r w:rsidR="003277C3" w:rsidRPr="003A1D54">
              <w:rPr>
                <w:rFonts w:ascii="Arial" w:hAnsi="Arial" w:cs="Arial"/>
              </w:rPr>
              <w:t>.00</w:t>
            </w:r>
          </w:p>
        </w:tc>
      </w:tr>
      <w:tr w:rsidR="009E68C8" w:rsidRPr="003A1D54">
        <w:trPr>
          <w:jc w:val="center"/>
        </w:trPr>
        <w:tc>
          <w:tcPr>
            <w:tcW w:w="3573" w:type="dxa"/>
          </w:tcPr>
          <w:p w:rsidR="009E68C8" w:rsidRPr="003A1D54" w:rsidRDefault="009E68C8" w:rsidP="003277C3">
            <w:pPr>
              <w:spacing w:after="0" w:line="240" w:lineRule="auto"/>
              <w:jc w:val="both"/>
              <w:rPr>
                <w:rFonts w:ascii="Arial" w:hAnsi="Arial" w:cs="Arial"/>
                <w:b/>
              </w:rPr>
            </w:pPr>
            <w:r w:rsidRPr="003A1D54">
              <w:rPr>
                <w:rFonts w:ascii="Arial" w:hAnsi="Arial" w:cs="Arial"/>
                <w:b/>
              </w:rPr>
              <w:t>Total</w:t>
            </w:r>
          </w:p>
        </w:tc>
        <w:tc>
          <w:tcPr>
            <w:tcW w:w="2354" w:type="dxa"/>
          </w:tcPr>
          <w:p w:rsidR="009E68C8" w:rsidRPr="003A1D54" w:rsidRDefault="00625D59" w:rsidP="003277C3">
            <w:pPr>
              <w:spacing w:after="0" w:line="240" w:lineRule="auto"/>
              <w:jc w:val="right"/>
              <w:rPr>
                <w:rFonts w:ascii="Arial" w:hAnsi="Arial" w:cs="Arial"/>
                <w:b/>
              </w:rPr>
            </w:pPr>
            <w:r w:rsidRPr="003A1D54">
              <w:rPr>
                <w:rFonts w:ascii="Arial" w:hAnsi="Arial" w:cs="Arial"/>
                <w:b/>
              </w:rPr>
              <w:t>$196,239,876</w:t>
            </w:r>
            <w:r w:rsidR="003277C3" w:rsidRPr="003A1D54">
              <w:rPr>
                <w:rFonts w:ascii="Arial" w:hAnsi="Arial" w:cs="Arial"/>
                <w:b/>
              </w:rPr>
              <w:t>.00</w:t>
            </w:r>
          </w:p>
        </w:tc>
      </w:tr>
    </w:tbl>
    <w:p w:rsidR="00B172C8" w:rsidRPr="003A1D54" w:rsidRDefault="00B172C8" w:rsidP="00625D59">
      <w:pPr>
        <w:ind w:firstLine="900"/>
        <w:rPr>
          <w:rFonts w:ascii="Arial" w:hAnsi="Arial" w:cs="Arial"/>
        </w:rPr>
      </w:pPr>
    </w:p>
    <w:p w:rsidR="00625D59" w:rsidRPr="003A1D54" w:rsidRDefault="00625D59" w:rsidP="003277C3">
      <w:pPr>
        <w:spacing w:line="360" w:lineRule="auto"/>
        <w:ind w:firstLine="709"/>
        <w:jc w:val="both"/>
        <w:rPr>
          <w:rFonts w:ascii="Arial" w:hAnsi="Arial" w:cs="Arial"/>
        </w:rPr>
      </w:pPr>
      <w:r w:rsidRPr="003A1D54">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8225A0" w:rsidRPr="003A1D54" w:rsidRDefault="00625D59" w:rsidP="003277C3">
      <w:pPr>
        <w:spacing w:line="360" w:lineRule="auto"/>
        <w:ind w:firstLine="709"/>
        <w:jc w:val="both"/>
        <w:rPr>
          <w:rFonts w:ascii="Arial" w:hAnsi="Arial" w:cs="Arial"/>
          <w:b/>
          <w:bCs/>
        </w:rPr>
      </w:pPr>
      <w:r w:rsidRPr="003A1D54">
        <w:rPr>
          <w:rFonts w:ascii="Arial" w:hAnsi="Arial" w:cs="Arial"/>
        </w:rPr>
        <w:t xml:space="preserve">De esta manera, el Auditor General del Estado de Nuevo León concluye que la información proporcionada por el Municipio de Montemorelos, Nuevo León como Cuenta Pública correspondiente al ejercicio de 2008, presenta razonablemente el </w:t>
      </w:r>
      <w:r w:rsidRPr="003A1D54">
        <w:rPr>
          <w:rFonts w:ascii="Arial" w:hAnsi="Arial" w:cs="Arial"/>
        </w:rPr>
        <w:lastRenderedPageBreak/>
        <w:t xml:space="preserve">manejo, custodia y aplicación de los ingresos, egresos, fondos y en general de los recursos públicos, así como el cumplimiento de los programas y subprogramas, </w:t>
      </w:r>
      <w:r w:rsidRPr="003A1D54">
        <w:rPr>
          <w:rFonts w:ascii="Arial" w:hAnsi="Arial" w:cs="Arial"/>
          <w:b/>
          <w:bCs/>
        </w:rPr>
        <w:t>salvo lo mencionado en el apartado correspondiente de este dictamen.</w:t>
      </w:r>
    </w:p>
    <w:p w:rsidR="008225A0" w:rsidRPr="003A1D54" w:rsidRDefault="008225A0" w:rsidP="003277C3">
      <w:pPr>
        <w:spacing w:line="360" w:lineRule="auto"/>
        <w:ind w:firstLine="709"/>
        <w:jc w:val="both"/>
        <w:rPr>
          <w:rFonts w:ascii="Arial" w:hAnsi="Arial" w:cs="Arial"/>
          <w:b/>
        </w:rPr>
      </w:pPr>
      <w:r w:rsidRPr="003A1D54">
        <w:rPr>
          <w:rFonts w:ascii="Arial" w:hAnsi="Arial" w:cs="Arial"/>
          <w:b/>
          <w:bCs/>
        </w:rPr>
        <w:t xml:space="preserve">TERCERO: </w:t>
      </w:r>
      <w:r w:rsidRPr="003A1D54">
        <w:rPr>
          <w:rFonts w:ascii="Arial" w:hAnsi="Arial" w:cs="Arial"/>
        </w:rPr>
        <w:t xml:space="preserve">En el apartado de cumplimiento de las disposiciones normativas y de las normas de información financiera aplicables, se concluye que la presentación de </w:t>
      </w:r>
      <w:smartTag w:uri="urn:schemas-microsoft-com:office:smarttags" w:element="PersonName">
        <w:smartTagPr>
          <w:attr w:name="ProductID" w:val="la Cuenta P￺blica"/>
        </w:smartTagPr>
        <w:r w:rsidRPr="003A1D54">
          <w:rPr>
            <w:rFonts w:ascii="Arial" w:hAnsi="Arial" w:cs="Arial"/>
          </w:rPr>
          <w:t>la Cuenta Pública</w:t>
        </w:r>
      </w:smartTag>
      <w:r w:rsidRPr="003A1D54">
        <w:rPr>
          <w:rFonts w:ascii="Arial" w:hAnsi="Arial" w:cs="Arial"/>
        </w:rPr>
        <w:t xml:space="preserve">, integrada por el Estado de Ingresos y Egresos y sus presupuestos, </w:t>
      </w:r>
      <w:smartTag w:uri="urn:schemas-microsoft-com:office:smarttags" w:element="PersonName">
        <w:smartTagPr>
          <w:attr w:name="ProductID" w:val="la Disponibilidad"/>
        </w:smartTagPr>
        <w:r w:rsidRPr="003A1D54">
          <w:rPr>
            <w:rFonts w:ascii="Arial" w:hAnsi="Arial" w:cs="Arial"/>
          </w:rPr>
          <w:t>la Disponibilidad</w:t>
        </w:r>
      </w:smartTag>
      <w:r w:rsidRPr="003A1D54">
        <w:rPr>
          <w:rFonts w:ascii="Arial" w:hAnsi="Arial" w:cs="Arial"/>
        </w:rPr>
        <w:t xml:space="preserve"> y </w:t>
      </w:r>
      <w:smartTag w:uri="urn:schemas-microsoft-com:office:smarttags" w:element="PersonName">
        <w:smartTagPr>
          <w:attr w:name="ProductID" w:val="la Deuda P￺blica"/>
        </w:smartTagPr>
        <w:r w:rsidRPr="003A1D54">
          <w:rPr>
            <w:rFonts w:ascii="Arial" w:hAnsi="Arial" w:cs="Arial"/>
          </w:rPr>
          <w:t>la Deuda Pública</w:t>
        </w:r>
      </w:smartTag>
      <w:r w:rsidRPr="003A1D54">
        <w:rPr>
          <w:rFonts w:ascii="Arial" w:hAnsi="Arial" w:cs="Arial"/>
        </w:rPr>
        <w:t xml:space="preserve">, fue presentada de acuerdo con las normas de información financiera aplicables y se apegó al cumplimiento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 Ingresos y Presupuesto de Egresos, así como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 Hacienda para los Municipios del Estado de Nuevo León y demás ordenamientos aplicables en la materia, </w:t>
      </w:r>
      <w:r w:rsidRPr="003A1D54">
        <w:rPr>
          <w:rFonts w:ascii="Arial" w:hAnsi="Arial" w:cs="Arial"/>
          <w:b/>
        </w:rPr>
        <w:t>con la salvedad de lo mencionado en el apartado correspondiente de este dictamen.</w:t>
      </w:r>
    </w:p>
    <w:p w:rsidR="008225A0" w:rsidRPr="003A1D54" w:rsidRDefault="008225A0" w:rsidP="003277C3">
      <w:pPr>
        <w:spacing w:line="360" w:lineRule="auto"/>
        <w:ind w:firstLine="709"/>
        <w:jc w:val="both"/>
        <w:rPr>
          <w:rFonts w:ascii="Arial" w:hAnsi="Arial" w:cs="Arial"/>
        </w:rPr>
      </w:pPr>
      <w:r w:rsidRPr="003A1D54">
        <w:rPr>
          <w:rFonts w:ascii="Arial" w:hAnsi="Arial" w:cs="Arial"/>
          <w:b/>
          <w:bCs/>
        </w:rPr>
        <w:t xml:space="preserve">CUARTO: </w:t>
      </w:r>
      <w:r w:rsidRPr="003A1D54">
        <w:rPr>
          <w:rFonts w:ascii="Arial" w:hAnsi="Arial" w:cs="Arial"/>
        </w:rPr>
        <w:t xml:space="preserve">El apartado de señalamiento de irregularidades detectadas, destaca aquellas que causan daños y perjuicios a </w:t>
      </w:r>
      <w:smartTag w:uri="urn:schemas-microsoft-com:office:smarttags" w:element="PersonName">
        <w:smartTagPr>
          <w:attr w:name="ProductID" w:val="la Hacienda P￺blica"/>
        </w:smartTagPr>
        <w:r w:rsidRPr="003A1D54">
          <w:rPr>
            <w:rFonts w:ascii="Arial" w:hAnsi="Arial" w:cs="Arial"/>
          </w:rPr>
          <w:t>la Hacienda Pública</w:t>
        </w:r>
      </w:smartTag>
      <w:r w:rsidRPr="003A1D54">
        <w:rPr>
          <w:rFonts w:ascii="Arial" w:hAnsi="Arial" w:cs="Arial"/>
        </w:rPr>
        <w:t xml:space="preserve"> Municipal y los incumplimientos a lo dispuesto en diversos ordenamientos legales y por los cuales el Auditor General del Estado gestionara o dará inicio a los procedimientos para los fincamientos de las responsabilidades a que haya lugar, de conformidad con lo dispuesto en el artículo 63 al 68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del Órgano de Fiscalización Superior del Estado de Nuevo León y el Titulo Tercero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 Responsabilidades de los Servidores Públicos del Estado y Municipios de Nuevo León. La información que se proporciona se divide en tres Programas, a saber: Gestión Financiera, Obras Públicas y Desarrollo Urbano.</w:t>
      </w:r>
    </w:p>
    <w:p w:rsidR="008225A0" w:rsidRPr="003A1D54" w:rsidRDefault="008225A0" w:rsidP="004A310B">
      <w:pPr>
        <w:spacing w:line="360" w:lineRule="auto"/>
        <w:ind w:firstLine="709"/>
        <w:jc w:val="both"/>
        <w:rPr>
          <w:rFonts w:ascii="Arial" w:hAnsi="Arial" w:cs="Arial"/>
        </w:rPr>
      </w:pPr>
      <w:r w:rsidRPr="003A1D54">
        <w:rPr>
          <w:rFonts w:ascii="Arial" w:hAnsi="Arial" w:cs="Arial"/>
        </w:rPr>
        <w:t xml:space="preserve">En el rubro de </w:t>
      </w:r>
      <w:r w:rsidRPr="003A1D54">
        <w:rPr>
          <w:rFonts w:ascii="Arial" w:hAnsi="Arial" w:cs="Arial"/>
          <w:b/>
        </w:rPr>
        <w:t xml:space="preserve">Gestión Financiera </w:t>
      </w:r>
      <w:r w:rsidRPr="003A1D54">
        <w:rPr>
          <w:rFonts w:ascii="Arial" w:hAnsi="Arial" w:cs="Arial"/>
        </w:rPr>
        <w:t>relativo a</w:t>
      </w:r>
      <w:r w:rsidRPr="003A1D54">
        <w:rPr>
          <w:rFonts w:ascii="Arial" w:hAnsi="Arial" w:cs="Arial"/>
          <w:b/>
        </w:rPr>
        <w:t xml:space="preserve"> Ingresos </w:t>
      </w:r>
      <w:r w:rsidRPr="003A1D54">
        <w:rPr>
          <w:rFonts w:ascii="Arial" w:hAnsi="Arial" w:cs="Arial"/>
        </w:rPr>
        <w:t xml:space="preserve">y a </w:t>
      </w:r>
      <w:r w:rsidRPr="003A1D54">
        <w:rPr>
          <w:rFonts w:ascii="Arial" w:hAnsi="Arial" w:cs="Arial"/>
          <w:b/>
        </w:rPr>
        <w:t xml:space="preserve">Derechos </w:t>
      </w:r>
      <w:r w:rsidR="00E60C6D" w:rsidRPr="003A1D54">
        <w:rPr>
          <w:rFonts w:ascii="Arial" w:hAnsi="Arial" w:cs="Arial"/>
        </w:rPr>
        <w:t>se detectó</w:t>
      </w:r>
      <w:r w:rsidRPr="003A1D54">
        <w:rPr>
          <w:rFonts w:ascii="Arial" w:hAnsi="Arial" w:cs="Arial"/>
        </w:rPr>
        <w:t xml:space="preserve"> que en los ingresos por servicios públicos básicos (rastro municipal), se </w:t>
      </w:r>
      <w:r w:rsidR="00713371" w:rsidRPr="003A1D54">
        <w:rPr>
          <w:rFonts w:ascii="Arial" w:hAnsi="Arial" w:cs="Arial"/>
        </w:rPr>
        <w:t>aplicó</w:t>
      </w:r>
      <w:r w:rsidRPr="003A1D54">
        <w:rPr>
          <w:rFonts w:ascii="Arial" w:hAnsi="Arial" w:cs="Arial"/>
        </w:rPr>
        <w:t xml:space="preserve"> el salario mínimo general vigente en el área geográfica del año 2007 por valor de $47.6</w:t>
      </w:r>
      <w:r w:rsidR="004A310B" w:rsidRPr="003A1D54">
        <w:rPr>
          <w:rFonts w:ascii="Arial" w:hAnsi="Arial" w:cs="Arial"/>
        </w:rPr>
        <w:t>0</w:t>
      </w:r>
      <w:r w:rsidRPr="003A1D54">
        <w:rPr>
          <w:rFonts w:ascii="Arial" w:hAnsi="Arial" w:cs="Arial"/>
        </w:rPr>
        <w:t xml:space="preserve"> debiendo de aplicar el salario mínimo general diario vigente del año 2008 por </w:t>
      </w:r>
      <w:r w:rsidRPr="003A1D54">
        <w:rPr>
          <w:rFonts w:ascii="Arial" w:hAnsi="Arial" w:cs="Arial"/>
        </w:rPr>
        <w:lastRenderedPageBreak/>
        <w:t>$49.50, por lo anterior se dejaron de ingresar a la Tesorería Municipal en monto de $7,869.75.</w:t>
      </w:r>
    </w:p>
    <w:p w:rsidR="00DB6636" w:rsidRPr="003A1D54" w:rsidRDefault="00DB6636" w:rsidP="004A310B">
      <w:pPr>
        <w:spacing w:line="360" w:lineRule="auto"/>
        <w:ind w:firstLine="709"/>
        <w:jc w:val="both"/>
        <w:rPr>
          <w:rFonts w:ascii="Arial" w:hAnsi="Arial" w:cs="Arial"/>
        </w:rPr>
      </w:pPr>
      <w:r w:rsidRPr="003A1D54">
        <w:rPr>
          <w:rFonts w:ascii="Arial" w:hAnsi="Arial" w:cs="Arial"/>
        </w:rPr>
        <w:t xml:space="preserve">En el concepto de </w:t>
      </w:r>
      <w:r w:rsidRPr="003A1D54">
        <w:rPr>
          <w:rFonts w:ascii="Arial" w:hAnsi="Arial" w:cs="Arial"/>
          <w:b/>
        </w:rPr>
        <w:t xml:space="preserve">Aprovechamientos </w:t>
      </w:r>
      <w:r w:rsidRPr="003A1D54">
        <w:rPr>
          <w:rFonts w:ascii="Arial" w:hAnsi="Arial" w:cs="Arial"/>
        </w:rPr>
        <w:t>relativo a</w:t>
      </w:r>
      <w:r w:rsidRPr="003A1D54">
        <w:rPr>
          <w:rFonts w:ascii="Arial" w:hAnsi="Arial" w:cs="Arial"/>
          <w:b/>
        </w:rPr>
        <w:t xml:space="preserve"> Multas </w:t>
      </w:r>
      <w:r w:rsidR="00E60C6D" w:rsidRPr="003A1D54">
        <w:rPr>
          <w:rFonts w:ascii="Arial" w:hAnsi="Arial" w:cs="Arial"/>
        </w:rPr>
        <w:t>se detectó</w:t>
      </w:r>
      <w:r w:rsidRPr="003A1D54">
        <w:rPr>
          <w:rFonts w:ascii="Arial" w:hAnsi="Arial" w:cs="Arial"/>
        </w:rPr>
        <w:t xml:space="preserve"> que se otorgaron descuentos  en el ejercicio por un monto de $57,474.00 por concepto de infracciones al Reglame</w:t>
      </w:r>
      <w:r w:rsidR="00E60C6D" w:rsidRPr="003A1D54">
        <w:rPr>
          <w:rFonts w:ascii="Arial" w:hAnsi="Arial" w:cs="Arial"/>
        </w:rPr>
        <w:t xml:space="preserve">nto de </w:t>
      </w:r>
      <w:r w:rsidR="00713371" w:rsidRPr="003A1D54">
        <w:rPr>
          <w:rFonts w:ascii="Arial" w:hAnsi="Arial" w:cs="Arial"/>
        </w:rPr>
        <w:t>Tránsito</w:t>
      </w:r>
      <w:r w:rsidR="00E60C6D" w:rsidRPr="003A1D54">
        <w:rPr>
          <w:rFonts w:ascii="Arial" w:hAnsi="Arial" w:cs="Arial"/>
        </w:rPr>
        <w:t xml:space="preserve"> y Vialidad del M</w:t>
      </w:r>
      <w:r w:rsidRPr="003A1D54">
        <w:rPr>
          <w:rFonts w:ascii="Arial" w:hAnsi="Arial" w:cs="Arial"/>
        </w:rPr>
        <w:t>unicipio, detectando que las infracciones no están sujetas</w:t>
      </w:r>
      <w:r w:rsidR="004A310B" w:rsidRPr="003A1D54">
        <w:rPr>
          <w:rFonts w:ascii="Arial" w:hAnsi="Arial" w:cs="Arial"/>
        </w:rPr>
        <w:t xml:space="preserve"> a descuento o reducción alguna</w:t>
      </w:r>
      <w:r w:rsidRPr="003A1D54">
        <w:rPr>
          <w:rFonts w:ascii="Arial" w:hAnsi="Arial" w:cs="Arial"/>
        </w:rPr>
        <w:t>.</w:t>
      </w:r>
    </w:p>
    <w:p w:rsidR="00A65B42" w:rsidRPr="003A1D54" w:rsidRDefault="00A65B42" w:rsidP="004A310B">
      <w:pPr>
        <w:spacing w:line="360" w:lineRule="auto"/>
        <w:ind w:firstLine="709"/>
        <w:jc w:val="both"/>
        <w:rPr>
          <w:rFonts w:ascii="Arial" w:hAnsi="Arial" w:cs="Arial"/>
        </w:rPr>
      </w:pPr>
      <w:r w:rsidRPr="003A1D54">
        <w:rPr>
          <w:rFonts w:ascii="Arial" w:hAnsi="Arial" w:cs="Arial"/>
        </w:rPr>
        <w:t xml:space="preserve">En el concepto de </w:t>
      </w:r>
      <w:r w:rsidRPr="003A1D54">
        <w:rPr>
          <w:rFonts w:ascii="Arial" w:hAnsi="Arial" w:cs="Arial"/>
          <w:b/>
        </w:rPr>
        <w:t xml:space="preserve">Egresos </w:t>
      </w:r>
      <w:r w:rsidRPr="003A1D54">
        <w:rPr>
          <w:rFonts w:ascii="Arial" w:hAnsi="Arial" w:cs="Arial"/>
        </w:rPr>
        <w:t>con relación a</w:t>
      </w:r>
      <w:r w:rsidRPr="003A1D54">
        <w:rPr>
          <w:rFonts w:ascii="Arial" w:hAnsi="Arial" w:cs="Arial"/>
          <w:b/>
        </w:rPr>
        <w:t xml:space="preserve"> Administración Pública </w:t>
      </w:r>
      <w:r w:rsidR="00E60C6D" w:rsidRPr="003A1D54">
        <w:rPr>
          <w:rFonts w:ascii="Arial" w:hAnsi="Arial" w:cs="Arial"/>
        </w:rPr>
        <w:t>se detectó</w:t>
      </w:r>
      <w:r w:rsidRPr="003A1D54">
        <w:rPr>
          <w:rFonts w:ascii="Arial" w:hAnsi="Arial" w:cs="Arial"/>
        </w:rPr>
        <w:t xml:space="preserve"> póliza de cheque por una cantidad de $20,806.91 a favor del Cuarto Regidor, por concepto de  gastos de viaje a la ciudad de Ottawa en Canadá, no localizando evidencia documental que justifique el viaje, como invitación, oficios u otros, ni reporte de logros obtenidos del mismo.</w:t>
      </w:r>
    </w:p>
    <w:p w:rsidR="00081861" w:rsidRPr="003A1D54" w:rsidRDefault="00A65B42" w:rsidP="004A310B">
      <w:pPr>
        <w:spacing w:line="360" w:lineRule="auto"/>
        <w:ind w:firstLine="709"/>
        <w:jc w:val="both"/>
        <w:rPr>
          <w:rFonts w:ascii="Arial" w:hAnsi="Arial" w:cs="Arial"/>
        </w:rPr>
      </w:pPr>
      <w:r w:rsidRPr="003A1D54">
        <w:rPr>
          <w:rFonts w:ascii="Arial" w:hAnsi="Arial" w:cs="Arial"/>
        </w:rPr>
        <w:t xml:space="preserve">En el rubro de </w:t>
      </w:r>
      <w:r w:rsidRPr="003A1D54">
        <w:rPr>
          <w:rFonts w:ascii="Arial" w:hAnsi="Arial" w:cs="Arial"/>
          <w:b/>
        </w:rPr>
        <w:t>Desarrollo Social</w:t>
      </w:r>
      <w:r w:rsidR="006C3A35" w:rsidRPr="003A1D54">
        <w:rPr>
          <w:rFonts w:ascii="Arial" w:hAnsi="Arial" w:cs="Arial"/>
          <w:b/>
        </w:rPr>
        <w:t xml:space="preserve"> </w:t>
      </w:r>
      <w:r w:rsidR="006C3A35" w:rsidRPr="003A1D54">
        <w:rPr>
          <w:rFonts w:ascii="Arial" w:hAnsi="Arial" w:cs="Arial"/>
        </w:rPr>
        <w:t xml:space="preserve">con referencia a </w:t>
      </w:r>
      <w:smartTag w:uri="urn:schemas-microsoft-com:office:smarttags" w:element="PersonName">
        <w:smartTagPr>
          <w:attr w:name="ProductID" w:val="la Educaci￳n"/>
        </w:smartTagPr>
        <w:r w:rsidR="006C3A35" w:rsidRPr="003A1D54">
          <w:rPr>
            <w:rFonts w:ascii="Arial" w:hAnsi="Arial" w:cs="Arial"/>
          </w:rPr>
          <w:t xml:space="preserve">la </w:t>
        </w:r>
        <w:r w:rsidR="006C3A35" w:rsidRPr="003A1D54">
          <w:rPr>
            <w:rFonts w:ascii="Arial" w:hAnsi="Arial" w:cs="Arial"/>
            <w:b/>
          </w:rPr>
          <w:t>Educación</w:t>
        </w:r>
      </w:smartTag>
      <w:r w:rsidR="006C3A35" w:rsidRPr="003A1D54">
        <w:rPr>
          <w:rFonts w:ascii="Arial" w:hAnsi="Arial" w:cs="Arial"/>
          <w:b/>
        </w:rPr>
        <w:t xml:space="preserve"> </w:t>
      </w:r>
      <w:r w:rsidR="00E60C6D" w:rsidRPr="003A1D54">
        <w:rPr>
          <w:rFonts w:ascii="Arial" w:hAnsi="Arial" w:cs="Arial"/>
        </w:rPr>
        <w:t>se detectó</w:t>
      </w:r>
      <w:r w:rsidR="006C3A35" w:rsidRPr="003A1D54">
        <w:rPr>
          <w:rFonts w:ascii="Arial" w:hAnsi="Arial" w:cs="Arial"/>
        </w:rPr>
        <w:t xml:space="preserve"> póliza de cheque por un importe de $35,000.00 a favor de </w:t>
      </w:r>
      <w:smartTag w:uri="urn:schemas-microsoft-com:office:smarttags" w:element="PersonName">
        <w:smartTagPr>
          <w:attr w:name="ProductID" w:val="la Asociaci￳n"/>
        </w:smartTagPr>
        <w:r w:rsidR="006C3A35" w:rsidRPr="003A1D54">
          <w:rPr>
            <w:rFonts w:ascii="Arial" w:hAnsi="Arial" w:cs="Arial"/>
          </w:rPr>
          <w:t>la Asociación</w:t>
        </w:r>
      </w:smartTag>
      <w:r w:rsidR="006C3A35" w:rsidRPr="003A1D54">
        <w:rPr>
          <w:rFonts w:ascii="Arial" w:hAnsi="Arial" w:cs="Arial"/>
        </w:rPr>
        <w:t xml:space="preserve"> de Padres de familia por concepto de apoyo otorgado a escuela, para construcción de techo, amparándolo con solicitud de escuela, no localizando autorización por el R. Ayuntamiento para otorgarlo, así como recibo de ingresos que justifiquen dicha erogación. </w:t>
      </w:r>
    </w:p>
    <w:p w:rsidR="00BA3306" w:rsidRPr="003A1D54" w:rsidRDefault="006C3A35" w:rsidP="004A310B">
      <w:pPr>
        <w:spacing w:line="360" w:lineRule="auto"/>
        <w:ind w:firstLine="709"/>
        <w:jc w:val="both"/>
        <w:rPr>
          <w:rFonts w:ascii="Arial" w:hAnsi="Arial" w:cs="Arial"/>
        </w:rPr>
      </w:pPr>
      <w:r w:rsidRPr="003A1D54">
        <w:rPr>
          <w:rFonts w:ascii="Arial" w:hAnsi="Arial" w:cs="Arial"/>
        </w:rPr>
        <w:t xml:space="preserve">En el concepto de </w:t>
      </w:r>
      <w:r w:rsidRPr="003A1D54">
        <w:rPr>
          <w:rFonts w:ascii="Arial" w:hAnsi="Arial" w:cs="Arial"/>
          <w:b/>
        </w:rPr>
        <w:t>Deportes</w:t>
      </w:r>
      <w:r w:rsidR="00E60C6D" w:rsidRPr="003A1D54">
        <w:rPr>
          <w:rFonts w:ascii="Arial" w:hAnsi="Arial" w:cs="Arial"/>
        </w:rPr>
        <w:t xml:space="preserve">  se registró</w:t>
      </w:r>
      <w:r w:rsidRPr="003A1D54">
        <w:rPr>
          <w:rFonts w:ascii="Arial" w:hAnsi="Arial" w:cs="Arial"/>
        </w:rPr>
        <w:t xml:space="preserve"> póliza de cheque </w:t>
      </w:r>
      <w:r w:rsidR="00597EB5" w:rsidRPr="003A1D54">
        <w:rPr>
          <w:rFonts w:ascii="Arial" w:hAnsi="Arial" w:cs="Arial"/>
        </w:rPr>
        <w:t xml:space="preserve">por un importe de </w:t>
      </w:r>
      <w:r w:rsidR="00E60C6D" w:rsidRPr="003A1D54">
        <w:rPr>
          <w:rFonts w:ascii="Arial" w:hAnsi="Arial" w:cs="Arial"/>
        </w:rPr>
        <w:t>$</w:t>
      </w:r>
      <w:r w:rsidR="00597EB5" w:rsidRPr="003A1D54">
        <w:rPr>
          <w:rFonts w:ascii="Arial" w:hAnsi="Arial" w:cs="Arial"/>
        </w:rPr>
        <w:t xml:space="preserve">35,000.00 por concepto de apoyo económico a equipo deportivo, amparándolo con factura por concepto de hospedaje en la ciudad de Linares, no </w:t>
      </w:r>
      <w:r w:rsidR="004A310B" w:rsidRPr="003A1D54">
        <w:rPr>
          <w:rFonts w:ascii="Arial" w:hAnsi="Arial" w:cs="Arial"/>
        </w:rPr>
        <w:t>localizándose</w:t>
      </w:r>
      <w:r w:rsidR="00597EB5" w:rsidRPr="003A1D54">
        <w:rPr>
          <w:rFonts w:ascii="Arial" w:hAnsi="Arial" w:cs="Arial"/>
        </w:rPr>
        <w:t xml:space="preserve">  autorización del R. Ayuntamiento para otorgarlo, así como solicitud de apoyo que justifiquen dicha erogaci</w:t>
      </w:r>
      <w:r w:rsidR="00E60C6D" w:rsidRPr="003A1D54">
        <w:rPr>
          <w:rFonts w:ascii="Arial" w:hAnsi="Arial" w:cs="Arial"/>
        </w:rPr>
        <w:t>ón. Además se detectó</w:t>
      </w:r>
      <w:r w:rsidR="00BA3306" w:rsidRPr="003A1D54">
        <w:rPr>
          <w:rFonts w:ascii="Arial" w:hAnsi="Arial" w:cs="Arial"/>
        </w:rPr>
        <w:t xml:space="preserve"> que la anterior factura carece de los requisitos fiscales establecidos, ya que fue emitida sin cantidad, descripción y valor unitario de los servicios prestados.</w:t>
      </w:r>
    </w:p>
    <w:p w:rsidR="00625D59" w:rsidRPr="003A1D54" w:rsidRDefault="00BA3306" w:rsidP="004A310B">
      <w:pPr>
        <w:spacing w:line="360" w:lineRule="auto"/>
        <w:ind w:firstLine="709"/>
        <w:jc w:val="both"/>
        <w:rPr>
          <w:rFonts w:ascii="Arial" w:hAnsi="Arial" w:cs="Arial"/>
        </w:rPr>
      </w:pPr>
      <w:r w:rsidRPr="003A1D54">
        <w:rPr>
          <w:rFonts w:ascii="Arial" w:hAnsi="Arial" w:cs="Arial"/>
        </w:rPr>
        <w:lastRenderedPageBreak/>
        <w:t xml:space="preserve">En lo que respecta al </w:t>
      </w:r>
      <w:r w:rsidRPr="003A1D54">
        <w:rPr>
          <w:rFonts w:ascii="Arial" w:hAnsi="Arial" w:cs="Arial"/>
          <w:b/>
        </w:rPr>
        <w:t xml:space="preserve">Fondo de Fortalecimiento Municipal </w:t>
      </w:r>
      <w:r w:rsidRPr="003A1D54">
        <w:rPr>
          <w:rFonts w:ascii="Arial" w:hAnsi="Arial" w:cs="Arial"/>
        </w:rPr>
        <w:t>con referencia a</w:t>
      </w:r>
      <w:r w:rsidRPr="003A1D54">
        <w:rPr>
          <w:rFonts w:ascii="Arial" w:hAnsi="Arial" w:cs="Arial"/>
          <w:b/>
        </w:rPr>
        <w:t xml:space="preserve"> Policía y Tránsito  </w:t>
      </w:r>
      <w:r w:rsidR="00E60C6D" w:rsidRPr="003A1D54">
        <w:rPr>
          <w:rFonts w:ascii="Arial" w:hAnsi="Arial" w:cs="Arial"/>
        </w:rPr>
        <w:t>se detectó</w:t>
      </w:r>
      <w:r w:rsidRPr="003A1D54">
        <w:rPr>
          <w:rFonts w:ascii="Arial" w:hAnsi="Arial" w:cs="Arial"/>
        </w:rPr>
        <w:t xml:space="preserve"> póliza de cheque por un importe de $13</w:t>
      </w:r>
      <w:r w:rsidR="00F14B02" w:rsidRPr="003A1D54">
        <w:rPr>
          <w:rFonts w:ascii="Arial" w:hAnsi="Arial" w:cs="Arial"/>
        </w:rPr>
        <w:t>, 289,00</w:t>
      </w:r>
      <w:r w:rsidRPr="003A1D54">
        <w:rPr>
          <w:rFonts w:ascii="Arial" w:hAnsi="Arial" w:cs="Arial"/>
        </w:rPr>
        <w:t xml:space="preserve"> por concepto</w:t>
      </w:r>
      <w:r w:rsidR="00F14B02" w:rsidRPr="003A1D54">
        <w:rPr>
          <w:rFonts w:ascii="Arial" w:hAnsi="Arial" w:cs="Arial"/>
        </w:rPr>
        <w:t xml:space="preserve"> de señalamientos viales, amparando la erogación con facturas por importes de $1,840.00 y $11,449.00 </w:t>
      </w:r>
      <w:r w:rsidR="004A310B" w:rsidRPr="003A1D54">
        <w:rPr>
          <w:rFonts w:ascii="Arial" w:hAnsi="Arial" w:cs="Arial"/>
        </w:rPr>
        <w:t>observándose</w:t>
      </w:r>
      <w:r w:rsidR="00F14B02" w:rsidRPr="003A1D54">
        <w:rPr>
          <w:rFonts w:ascii="Arial" w:hAnsi="Arial" w:cs="Arial"/>
        </w:rPr>
        <w:t xml:space="preserve"> que el Municipio pagó de má</w:t>
      </w:r>
      <w:r w:rsidR="004A310B" w:rsidRPr="003A1D54">
        <w:rPr>
          <w:rFonts w:ascii="Arial" w:hAnsi="Arial" w:cs="Arial"/>
        </w:rPr>
        <w:t>s al proveedor la cantidad de $</w:t>
      </w:r>
      <w:r w:rsidR="00F14B02" w:rsidRPr="003A1D54">
        <w:rPr>
          <w:rFonts w:ascii="Arial" w:hAnsi="Arial" w:cs="Arial"/>
        </w:rPr>
        <w:t>10,000.00 ya que el valor de la factura es por la cantidad de $1,449.00.</w:t>
      </w:r>
      <w:r w:rsidRPr="003A1D54">
        <w:rPr>
          <w:rFonts w:ascii="Arial" w:hAnsi="Arial" w:cs="Arial"/>
        </w:rPr>
        <w:t xml:space="preserve"> </w:t>
      </w:r>
    </w:p>
    <w:p w:rsidR="00F14B02" w:rsidRPr="003A1D54" w:rsidRDefault="00F14B02" w:rsidP="004A310B">
      <w:pPr>
        <w:spacing w:line="360" w:lineRule="auto"/>
        <w:ind w:firstLine="709"/>
        <w:jc w:val="both"/>
        <w:rPr>
          <w:rFonts w:ascii="Arial" w:hAnsi="Arial" w:cs="Arial"/>
        </w:rPr>
      </w:pPr>
      <w:r w:rsidRPr="003A1D54">
        <w:rPr>
          <w:rFonts w:ascii="Arial" w:hAnsi="Arial" w:cs="Arial"/>
        </w:rPr>
        <w:t xml:space="preserve">En el Concepto de </w:t>
      </w:r>
      <w:r w:rsidRPr="003A1D54">
        <w:rPr>
          <w:rFonts w:ascii="Arial" w:hAnsi="Arial" w:cs="Arial"/>
          <w:b/>
        </w:rPr>
        <w:t xml:space="preserve">Disponibilidad </w:t>
      </w:r>
      <w:r w:rsidRPr="003A1D54">
        <w:rPr>
          <w:rFonts w:ascii="Arial" w:hAnsi="Arial" w:cs="Arial"/>
        </w:rPr>
        <w:t>en relación a las</w:t>
      </w:r>
      <w:r w:rsidRPr="003A1D54">
        <w:rPr>
          <w:rFonts w:ascii="Arial" w:hAnsi="Arial" w:cs="Arial"/>
          <w:b/>
        </w:rPr>
        <w:t xml:space="preserve"> Cuentas por Cobrar </w:t>
      </w:r>
      <w:r w:rsidR="00E60C6D" w:rsidRPr="003A1D54">
        <w:rPr>
          <w:rFonts w:ascii="Arial" w:hAnsi="Arial" w:cs="Arial"/>
        </w:rPr>
        <w:t>se detectó</w:t>
      </w:r>
      <w:r w:rsidRPr="003A1D54">
        <w:rPr>
          <w:rFonts w:ascii="Arial" w:hAnsi="Arial" w:cs="Arial"/>
        </w:rPr>
        <w:t xml:space="preserve"> anticipo para gastos por importe de $46,779.00 por adeudo proveniente del ejercicio 2004, no localizando ni siendo exhibida evidencia documental de las gestiones de cobranza efectuadas por el Tesorero Municipal para incrementar los ingresos.</w:t>
      </w:r>
    </w:p>
    <w:p w:rsidR="00081861" w:rsidRPr="003A1D54" w:rsidRDefault="00F14B02" w:rsidP="009534DF">
      <w:pPr>
        <w:spacing w:line="360" w:lineRule="auto"/>
        <w:ind w:firstLine="709"/>
        <w:jc w:val="both"/>
        <w:rPr>
          <w:rFonts w:ascii="Arial" w:hAnsi="Arial" w:cs="Arial"/>
        </w:rPr>
      </w:pPr>
      <w:r w:rsidRPr="003A1D54">
        <w:rPr>
          <w:rFonts w:ascii="Arial" w:hAnsi="Arial" w:cs="Arial"/>
        </w:rPr>
        <w:t xml:space="preserve">En relación al concepto de </w:t>
      </w:r>
      <w:r w:rsidRPr="003A1D54">
        <w:rPr>
          <w:rFonts w:ascii="Arial" w:hAnsi="Arial" w:cs="Arial"/>
          <w:b/>
        </w:rPr>
        <w:t>Obras Públicas</w:t>
      </w:r>
      <w:r w:rsidRPr="003A1D54">
        <w:rPr>
          <w:rFonts w:ascii="Arial" w:hAnsi="Arial" w:cs="Arial"/>
        </w:rPr>
        <w:t xml:space="preserve"> </w:t>
      </w:r>
      <w:r w:rsidR="004A310B" w:rsidRPr="003A1D54">
        <w:rPr>
          <w:rFonts w:ascii="Arial" w:hAnsi="Arial" w:cs="Arial"/>
        </w:rPr>
        <w:t>en las obras con número de contrato</w:t>
      </w:r>
      <w:r w:rsidRPr="003A1D54">
        <w:rPr>
          <w:rFonts w:ascii="Arial" w:hAnsi="Arial" w:cs="Arial"/>
        </w:rPr>
        <w:t xml:space="preserve"> </w:t>
      </w:r>
      <w:r w:rsidRPr="003A1D54">
        <w:rPr>
          <w:rFonts w:ascii="Arial" w:hAnsi="Arial" w:cs="Arial"/>
          <w:b/>
        </w:rPr>
        <w:t>GMM-CHM-RP-12/08-IR</w:t>
      </w:r>
      <w:r w:rsidRPr="003A1D54">
        <w:rPr>
          <w:rFonts w:ascii="Arial" w:hAnsi="Arial" w:cs="Arial"/>
        </w:rPr>
        <w:t xml:space="preserve"> (aplicación de concreto estampado en calles y banquetas, calles Cuauhtémoc y colón en Centro Histórico)</w:t>
      </w:r>
      <w:r w:rsidR="004A310B" w:rsidRPr="003A1D54">
        <w:rPr>
          <w:rFonts w:ascii="Arial" w:hAnsi="Arial" w:cs="Arial"/>
        </w:rPr>
        <w:t xml:space="preserve">; </w:t>
      </w:r>
      <w:r w:rsidR="00081861" w:rsidRPr="003A1D54">
        <w:rPr>
          <w:rFonts w:ascii="Arial" w:hAnsi="Arial" w:cs="Arial"/>
        </w:rPr>
        <w:t xml:space="preserve">se detectó que diversas obras se adjudicaron mediante procedimiento de invitación restringida a cuando menos cinco contratistas, debiéndose asignarse mediante el procedimiento de licitación pública, </w:t>
      </w:r>
    </w:p>
    <w:p w:rsidR="00081861" w:rsidRPr="003A1D54" w:rsidRDefault="00081861" w:rsidP="009534DF">
      <w:pPr>
        <w:spacing w:line="360" w:lineRule="auto"/>
        <w:ind w:firstLine="709"/>
        <w:jc w:val="both"/>
        <w:rPr>
          <w:rFonts w:ascii="Arial" w:hAnsi="Arial" w:cs="Arial"/>
        </w:rPr>
      </w:pPr>
      <w:r w:rsidRPr="003A1D54">
        <w:rPr>
          <w:rFonts w:ascii="Arial" w:hAnsi="Arial" w:cs="Arial"/>
        </w:rPr>
        <w:t xml:space="preserve">En las obras con número de contrato </w:t>
      </w:r>
      <w:r w:rsidR="009534DF" w:rsidRPr="003A1D54">
        <w:rPr>
          <w:rFonts w:ascii="Arial" w:hAnsi="Arial" w:cs="Arial"/>
          <w:b/>
        </w:rPr>
        <w:t>GMM-IS-SOP-01/08-IR</w:t>
      </w:r>
      <w:r w:rsidR="009534DF" w:rsidRPr="003A1D54">
        <w:rPr>
          <w:rFonts w:ascii="Arial" w:hAnsi="Arial" w:cs="Arial"/>
        </w:rPr>
        <w:t xml:space="preserve"> (bacheo y recarpeteo en calle Bravo, Barrio Zaragoza y calles Colón y León, Barrio Matamoros)</w:t>
      </w:r>
      <w:r w:rsidRPr="003A1D54">
        <w:rPr>
          <w:rFonts w:ascii="Arial" w:hAnsi="Arial" w:cs="Arial"/>
        </w:rPr>
        <w:t>; no se realizaron diversas obras en localidades que de acuerdo a la información del Instituto Nacional de Estadística y Geográfica y del Consejo Nacional de Evaluación, no se ubicaron en sectores donde su población se encuentra en condiciones de rezago social y pobreza extrema,</w:t>
      </w:r>
    </w:p>
    <w:p w:rsidR="009534DF" w:rsidRPr="003A1D54" w:rsidRDefault="00081861" w:rsidP="009534DF">
      <w:pPr>
        <w:spacing w:line="360" w:lineRule="auto"/>
        <w:ind w:firstLine="709"/>
        <w:jc w:val="both"/>
        <w:rPr>
          <w:rFonts w:ascii="Arial" w:hAnsi="Arial" w:cs="Arial"/>
        </w:rPr>
      </w:pPr>
      <w:r w:rsidRPr="003A1D54">
        <w:rPr>
          <w:rFonts w:ascii="Arial" w:hAnsi="Arial" w:cs="Arial"/>
          <w:b/>
        </w:rPr>
        <w:t xml:space="preserve">En las obras con número de contrato </w:t>
      </w:r>
      <w:r w:rsidR="009534DF" w:rsidRPr="003A1D54">
        <w:rPr>
          <w:rFonts w:ascii="Arial" w:hAnsi="Arial" w:cs="Arial"/>
          <w:b/>
        </w:rPr>
        <w:t>GMM-IS-SOP</w:t>
      </w:r>
      <w:r w:rsidR="005E289D" w:rsidRPr="003A1D54">
        <w:rPr>
          <w:rFonts w:ascii="Arial" w:hAnsi="Arial" w:cs="Arial"/>
          <w:b/>
        </w:rPr>
        <w:t>-07/08-IR</w:t>
      </w:r>
      <w:r w:rsidR="005E289D" w:rsidRPr="003A1D54">
        <w:rPr>
          <w:rFonts w:ascii="Arial" w:hAnsi="Arial" w:cs="Arial"/>
        </w:rPr>
        <w:t xml:space="preserve"> (pavimentación asfáltica en calle Cuauhtémoc, de General Terán a Degollado, Cabecera Municipal</w:t>
      </w:r>
      <w:r w:rsidR="00C07C7D" w:rsidRPr="003A1D54">
        <w:rPr>
          <w:rFonts w:ascii="Arial" w:hAnsi="Arial" w:cs="Arial"/>
        </w:rPr>
        <w:t>)</w:t>
      </w:r>
      <w:r w:rsidR="005E289D" w:rsidRPr="003A1D54">
        <w:rPr>
          <w:rFonts w:ascii="Arial" w:hAnsi="Arial" w:cs="Arial"/>
        </w:rPr>
        <w:t>;</w:t>
      </w:r>
      <w:r w:rsidRPr="003A1D54">
        <w:rPr>
          <w:rFonts w:ascii="Arial" w:hAnsi="Arial" w:cs="Arial"/>
          <w:b/>
        </w:rPr>
        <w:t xml:space="preserve"> GMM-IS-SOP-09/08-IR</w:t>
      </w:r>
      <w:r w:rsidRPr="003A1D54">
        <w:rPr>
          <w:rFonts w:ascii="Arial" w:hAnsi="Arial" w:cs="Arial"/>
        </w:rPr>
        <w:t xml:space="preserve"> (pavimentación asfáltica en calle México, barrio Zaragoza  y bacheo y recarpeteo en 5 de Mayo Cabecera Municipal);</w:t>
      </w:r>
      <w:r w:rsidRPr="003A1D54">
        <w:rPr>
          <w:rFonts w:ascii="Arial" w:hAnsi="Arial" w:cs="Arial"/>
          <w:b/>
        </w:rPr>
        <w:t xml:space="preserve"> </w:t>
      </w:r>
      <w:r w:rsidRPr="003A1D54">
        <w:rPr>
          <w:rFonts w:ascii="Arial" w:hAnsi="Arial" w:cs="Arial"/>
          <w:b/>
        </w:rPr>
        <w:lastRenderedPageBreak/>
        <w:t>GMM-IS-SOP-03/08-IR</w:t>
      </w:r>
      <w:r w:rsidRPr="003A1D54">
        <w:rPr>
          <w:rFonts w:ascii="Arial" w:hAnsi="Arial" w:cs="Arial"/>
        </w:rPr>
        <w:t xml:space="preserve"> (bacheo y recarpeteo en calle Dr. Oscar Treviño y pavimentación asfáltica en calle Ing. Marcelo Becerra, Barrio Zaragoza);</w:t>
      </w:r>
      <w:r w:rsidRPr="003A1D54">
        <w:rPr>
          <w:rFonts w:ascii="Arial" w:hAnsi="Arial" w:cs="Arial"/>
          <w:b/>
        </w:rPr>
        <w:t xml:space="preserve"> GMM-IS-SOP-02/08-IR</w:t>
      </w:r>
      <w:r w:rsidRPr="003A1D54">
        <w:rPr>
          <w:rFonts w:ascii="Arial" w:hAnsi="Arial" w:cs="Arial"/>
        </w:rPr>
        <w:t xml:space="preserve"> (bacheo y recarpeteo en calles Degollado e Hidalgo Barrio Matamoros);</w:t>
      </w:r>
      <w:r w:rsidRPr="003A1D54">
        <w:rPr>
          <w:rFonts w:ascii="Arial" w:hAnsi="Arial" w:cs="Arial"/>
          <w:b/>
        </w:rPr>
        <w:t xml:space="preserve"> </w:t>
      </w:r>
      <w:r w:rsidR="00A9585A" w:rsidRPr="003A1D54">
        <w:rPr>
          <w:rFonts w:ascii="Arial" w:hAnsi="Arial" w:cs="Arial"/>
          <w:b/>
        </w:rPr>
        <w:t>GMM-IS-SOP-04</w:t>
      </w:r>
      <w:r w:rsidR="004737CD" w:rsidRPr="003A1D54">
        <w:rPr>
          <w:rFonts w:ascii="Arial" w:hAnsi="Arial" w:cs="Arial"/>
          <w:b/>
        </w:rPr>
        <w:t>/08-IR</w:t>
      </w:r>
      <w:r w:rsidR="004737CD" w:rsidRPr="003A1D54">
        <w:rPr>
          <w:rFonts w:ascii="Arial" w:hAnsi="Arial" w:cs="Arial"/>
        </w:rPr>
        <w:t xml:space="preserve"> </w:t>
      </w:r>
      <w:r w:rsidR="00A9585A" w:rsidRPr="003A1D54">
        <w:rPr>
          <w:rFonts w:ascii="Arial" w:hAnsi="Arial" w:cs="Arial"/>
        </w:rPr>
        <w:t xml:space="preserve">(Bacheo y recarpeteo en calle Matamoros, Barrio Matamoros y calle Mier y Terán, Cabecera Municipal); </w:t>
      </w:r>
      <w:r w:rsidRPr="003A1D54">
        <w:rPr>
          <w:rFonts w:ascii="Arial" w:hAnsi="Arial" w:cs="Arial"/>
          <w:b/>
        </w:rPr>
        <w:t>GMM-IS-SOP-05/08-IR</w:t>
      </w:r>
      <w:r w:rsidRPr="003A1D54">
        <w:rPr>
          <w:rFonts w:ascii="Arial" w:hAnsi="Arial" w:cs="Arial"/>
        </w:rPr>
        <w:t xml:space="preserve"> (pavimentación asfáltica en calle Dr. Pablo de Osio, Barrio Zaragoza); </w:t>
      </w:r>
      <w:r w:rsidRPr="003A1D54">
        <w:rPr>
          <w:rFonts w:ascii="Arial" w:hAnsi="Arial" w:cs="Arial"/>
          <w:b/>
        </w:rPr>
        <w:t>GMM-IS-SOP-06/08-IR</w:t>
      </w:r>
      <w:r w:rsidRPr="003A1D54">
        <w:rPr>
          <w:rFonts w:ascii="Arial" w:hAnsi="Arial" w:cs="Arial"/>
        </w:rPr>
        <w:t xml:space="preserve"> (bacheo y recarpeteo en calles Álvarez y general Terán, Barrio Matamoros y pavimentación asfáltica de calle Tehuantepec, Barrio Zaragoza);  </w:t>
      </w:r>
      <w:r w:rsidR="005E289D" w:rsidRPr="003A1D54">
        <w:rPr>
          <w:rFonts w:ascii="Arial" w:hAnsi="Arial" w:cs="Arial"/>
        </w:rPr>
        <w:t xml:space="preserve"> </w:t>
      </w:r>
      <w:r w:rsidRPr="003A1D54">
        <w:rPr>
          <w:rFonts w:ascii="Arial" w:hAnsi="Arial" w:cs="Arial"/>
        </w:rPr>
        <w:t>no se localizaron los estudios, encuestas entre los beneficiados de la obra, informe fotográficos u otros elementos que haya tenido en cuenta la entidad, para acreditar el recurso y que haya sido aplicado en beneficio directo de la población que se encuentra en condiciones de rezago social y extrema pobreza.</w:t>
      </w:r>
      <w:r w:rsidR="008138CC" w:rsidRPr="003A1D54">
        <w:rPr>
          <w:rFonts w:ascii="Arial" w:hAnsi="Arial" w:cs="Arial"/>
        </w:rPr>
        <w:t xml:space="preserve"> </w:t>
      </w:r>
      <w:r w:rsidR="005E289D" w:rsidRPr="003A1D54">
        <w:rPr>
          <w:rFonts w:ascii="Arial" w:hAnsi="Arial" w:cs="Arial"/>
        </w:rPr>
        <w:t xml:space="preserve"> </w:t>
      </w:r>
    </w:p>
    <w:p w:rsidR="00081861" w:rsidRPr="003A1D54" w:rsidRDefault="001F7FEF" w:rsidP="00691E80">
      <w:pPr>
        <w:spacing w:line="360" w:lineRule="auto"/>
        <w:ind w:firstLine="709"/>
        <w:jc w:val="both"/>
        <w:rPr>
          <w:rFonts w:ascii="Arial" w:hAnsi="Arial" w:cs="Arial"/>
        </w:rPr>
      </w:pPr>
      <w:r w:rsidRPr="003A1D54">
        <w:rPr>
          <w:rFonts w:ascii="Arial" w:hAnsi="Arial" w:cs="Arial"/>
        </w:rPr>
        <w:t xml:space="preserve">En el rubro de </w:t>
      </w:r>
      <w:r w:rsidRPr="003A1D54">
        <w:rPr>
          <w:rFonts w:ascii="Arial" w:hAnsi="Arial" w:cs="Arial"/>
          <w:b/>
        </w:rPr>
        <w:t>Desarrollo Urbano</w:t>
      </w:r>
      <w:r w:rsidR="008138CC" w:rsidRPr="003A1D54">
        <w:rPr>
          <w:rFonts w:ascii="Arial" w:hAnsi="Arial" w:cs="Arial"/>
        </w:rPr>
        <w:t>, en las licencias con números de expedientes:</w:t>
      </w:r>
      <w:r w:rsidRPr="003A1D54">
        <w:rPr>
          <w:rFonts w:ascii="Arial" w:hAnsi="Arial" w:cs="Arial"/>
          <w:b/>
        </w:rPr>
        <w:t xml:space="preserve"> 196/2008 </w:t>
      </w:r>
      <w:r w:rsidRPr="003A1D54">
        <w:rPr>
          <w:rFonts w:ascii="Arial" w:hAnsi="Arial" w:cs="Arial"/>
        </w:rPr>
        <w:t xml:space="preserve">(licencia de uso de suelo </w:t>
      </w:r>
      <w:r w:rsidR="001E1ABC" w:rsidRPr="003A1D54">
        <w:rPr>
          <w:rFonts w:ascii="Arial" w:hAnsi="Arial" w:cs="Arial"/>
        </w:rPr>
        <w:t>para campo de golf, Pal</w:t>
      </w:r>
      <w:r w:rsidR="00691E80" w:rsidRPr="003A1D54">
        <w:rPr>
          <w:rFonts w:ascii="Arial" w:hAnsi="Arial" w:cs="Arial"/>
        </w:rPr>
        <w:t>os Blancos Sección Loma prieta);</w:t>
      </w:r>
      <w:r w:rsidR="001E1ABC" w:rsidRPr="003A1D54">
        <w:rPr>
          <w:rFonts w:ascii="Arial" w:hAnsi="Arial" w:cs="Arial"/>
        </w:rPr>
        <w:t xml:space="preserve"> </w:t>
      </w:r>
      <w:r w:rsidR="00691E80" w:rsidRPr="003A1D54">
        <w:rPr>
          <w:rFonts w:ascii="Arial" w:hAnsi="Arial" w:cs="Arial"/>
          <w:b/>
        </w:rPr>
        <w:t>023/2008</w:t>
      </w:r>
      <w:r w:rsidR="00691E80" w:rsidRPr="003A1D54">
        <w:rPr>
          <w:rFonts w:ascii="Arial" w:hAnsi="Arial" w:cs="Arial"/>
        </w:rPr>
        <w:t xml:space="preserve"> (licencia de uso de suelo para locales comerciales y deportivo, Carretera Nacional Comunidad los Tamez); </w:t>
      </w:r>
      <w:r w:rsidR="00691E80" w:rsidRPr="003A1D54">
        <w:rPr>
          <w:rFonts w:ascii="Arial" w:hAnsi="Arial" w:cs="Arial"/>
          <w:b/>
        </w:rPr>
        <w:t>219/2008</w:t>
      </w:r>
      <w:r w:rsidR="00691E80" w:rsidRPr="003A1D54">
        <w:rPr>
          <w:rFonts w:ascii="Arial" w:hAnsi="Arial" w:cs="Arial"/>
        </w:rPr>
        <w:t xml:space="preserve"> (autorización de parcelación para quedar en 5 porciones, Punto denominado Palos Blancos y Quemada Sección Loma Prieta); </w:t>
      </w:r>
      <w:r w:rsidR="00691E80" w:rsidRPr="003A1D54">
        <w:rPr>
          <w:rFonts w:ascii="Arial" w:hAnsi="Arial" w:cs="Arial"/>
          <w:b/>
        </w:rPr>
        <w:t>098/08</w:t>
      </w:r>
      <w:r w:rsidR="00691E80" w:rsidRPr="003A1D54">
        <w:rPr>
          <w:rFonts w:ascii="Arial" w:hAnsi="Arial" w:cs="Arial"/>
        </w:rPr>
        <w:t xml:space="preserve"> (autorización de fusión y parcelación para quedar en 3 porciones, Punto denominado Palos Blancos y Quemada Sección Loma Prieta); </w:t>
      </w:r>
      <w:r w:rsidR="00691E80" w:rsidRPr="003A1D54">
        <w:rPr>
          <w:rFonts w:ascii="Arial" w:hAnsi="Arial" w:cs="Arial"/>
          <w:b/>
        </w:rPr>
        <w:t>127/2008</w:t>
      </w:r>
      <w:r w:rsidR="00691E80" w:rsidRPr="003A1D54">
        <w:rPr>
          <w:rFonts w:ascii="Arial" w:hAnsi="Arial" w:cs="Arial"/>
        </w:rPr>
        <w:t xml:space="preserve"> (licencia de uso de suelo para campo de golf, Carretera Nacional Sección Ocampo); </w:t>
      </w:r>
      <w:r w:rsidR="00691E80" w:rsidRPr="003A1D54">
        <w:rPr>
          <w:rFonts w:ascii="Arial" w:hAnsi="Arial" w:cs="Arial"/>
          <w:b/>
        </w:rPr>
        <w:t>050/2008</w:t>
      </w:r>
      <w:r w:rsidR="00691E80" w:rsidRPr="003A1D54">
        <w:rPr>
          <w:rFonts w:ascii="Arial" w:hAnsi="Arial" w:cs="Arial"/>
        </w:rPr>
        <w:t xml:space="preserve"> (autorización de fusión de 2 predios, Carretera Nacional Sección los Tamez); </w:t>
      </w:r>
      <w:r w:rsidR="00691E80" w:rsidRPr="003A1D54">
        <w:rPr>
          <w:rFonts w:ascii="Arial" w:hAnsi="Arial" w:cs="Arial"/>
          <w:b/>
        </w:rPr>
        <w:t>049/2008</w:t>
      </w:r>
      <w:r w:rsidR="00691E80" w:rsidRPr="003A1D54">
        <w:rPr>
          <w:rFonts w:ascii="Arial" w:hAnsi="Arial" w:cs="Arial"/>
        </w:rPr>
        <w:t xml:space="preserve"> (autorización de fusión de 2 predios Carretera Nacional Sección Loma Prieta);</w:t>
      </w:r>
      <w:r w:rsidR="00081861" w:rsidRPr="003A1D54">
        <w:rPr>
          <w:rFonts w:ascii="Arial" w:hAnsi="Arial" w:cs="Arial"/>
          <w:b/>
        </w:rPr>
        <w:t xml:space="preserve"> 212/2008</w:t>
      </w:r>
      <w:r w:rsidR="00081861" w:rsidRPr="003A1D54">
        <w:rPr>
          <w:rFonts w:ascii="Arial" w:hAnsi="Arial" w:cs="Arial"/>
        </w:rPr>
        <w:t xml:space="preserve"> (autorización  de parcelación para quedar en 6 porciones, San </w:t>
      </w:r>
      <w:r w:rsidR="005C1BAB" w:rsidRPr="003A1D54">
        <w:rPr>
          <w:rFonts w:ascii="Arial" w:hAnsi="Arial" w:cs="Arial"/>
        </w:rPr>
        <w:t>José</w:t>
      </w:r>
      <w:r w:rsidR="00081861" w:rsidRPr="003A1D54">
        <w:rPr>
          <w:rFonts w:ascii="Arial" w:hAnsi="Arial" w:cs="Arial"/>
        </w:rPr>
        <w:t xml:space="preserve"> de </w:t>
      </w:r>
      <w:smartTag w:uri="urn:schemas-microsoft-com:office:smarttags" w:element="PersonName">
        <w:smartTagPr>
          <w:attr w:name="ProductID" w:val="la Colmena"/>
        </w:smartTagPr>
        <w:r w:rsidR="00081861" w:rsidRPr="003A1D54">
          <w:rPr>
            <w:rFonts w:ascii="Arial" w:hAnsi="Arial" w:cs="Arial"/>
          </w:rPr>
          <w:t>la Colmena</w:t>
        </w:r>
      </w:smartTag>
      <w:r w:rsidR="00081861" w:rsidRPr="003A1D54">
        <w:rPr>
          <w:rFonts w:ascii="Arial" w:hAnsi="Arial" w:cs="Arial"/>
        </w:rPr>
        <w:t>, Sección Dr. Ballesteros);  se observaron que las tramitaciones y resoluciones de las solicitudes, se debió aplicar las disposiciones legales en materia de fraccionamientos y no las relativas a las de parcelaciones y usos de suelos, las cuales resulta incompatible con la acción urbanística solicitada,</w:t>
      </w:r>
    </w:p>
    <w:p w:rsidR="00463ECD" w:rsidRPr="003A1D54" w:rsidRDefault="00A75F27" w:rsidP="00691E80">
      <w:pPr>
        <w:spacing w:line="360" w:lineRule="auto"/>
        <w:ind w:firstLine="709"/>
        <w:jc w:val="both"/>
        <w:rPr>
          <w:rFonts w:ascii="Arial" w:hAnsi="Arial" w:cs="Arial"/>
        </w:rPr>
      </w:pPr>
      <w:r w:rsidRPr="003A1D54">
        <w:rPr>
          <w:rFonts w:ascii="Arial" w:hAnsi="Arial" w:cs="Arial"/>
        </w:rPr>
        <w:lastRenderedPageBreak/>
        <w:t>En la</w:t>
      </w:r>
      <w:r w:rsidR="00081861" w:rsidRPr="003A1D54">
        <w:rPr>
          <w:rFonts w:ascii="Arial" w:hAnsi="Arial" w:cs="Arial"/>
        </w:rPr>
        <w:t xml:space="preserve"> </w:t>
      </w:r>
      <w:r w:rsidRPr="003A1D54">
        <w:rPr>
          <w:rFonts w:ascii="Arial" w:hAnsi="Arial" w:cs="Arial"/>
        </w:rPr>
        <w:t>licencia</w:t>
      </w:r>
      <w:r w:rsidR="00081861" w:rsidRPr="003A1D54">
        <w:rPr>
          <w:rFonts w:ascii="Arial" w:hAnsi="Arial" w:cs="Arial"/>
        </w:rPr>
        <w:t xml:space="preserve"> con n</w:t>
      </w:r>
      <w:r w:rsidR="00463ECD" w:rsidRPr="003A1D54">
        <w:rPr>
          <w:rFonts w:ascii="Arial" w:hAnsi="Arial" w:cs="Arial"/>
        </w:rPr>
        <w:t>úm</w:t>
      </w:r>
      <w:r w:rsidR="00081861" w:rsidRPr="003A1D54">
        <w:rPr>
          <w:rFonts w:ascii="Arial" w:hAnsi="Arial" w:cs="Arial"/>
        </w:rPr>
        <w:t>ero de expediente</w:t>
      </w:r>
      <w:r w:rsidR="00081861" w:rsidRPr="003A1D54">
        <w:rPr>
          <w:rFonts w:ascii="Arial" w:hAnsi="Arial" w:cs="Arial"/>
          <w:b/>
        </w:rPr>
        <w:t xml:space="preserve"> </w:t>
      </w:r>
      <w:r w:rsidR="00DB0808" w:rsidRPr="003A1D54">
        <w:rPr>
          <w:rFonts w:ascii="Arial" w:hAnsi="Arial" w:cs="Arial"/>
          <w:b/>
        </w:rPr>
        <w:t>169/2008</w:t>
      </w:r>
      <w:r w:rsidR="00C07C7D" w:rsidRPr="003A1D54">
        <w:rPr>
          <w:rFonts w:ascii="Arial" w:hAnsi="Arial" w:cs="Arial"/>
        </w:rPr>
        <w:t xml:space="preserve"> </w:t>
      </w:r>
      <w:r w:rsidR="00DB0808" w:rsidRPr="003A1D54">
        <w:rPr>
          <w:rFonts w:ascii="Arial" w:hAnsi="Arial" w:cs="Arial"/>
        </w:rPr>
        <w:t xml:space="preserve">(autorización del proyecto ejecutivo y ventas, Fracciones </w:t>
      </w:r>
      <w:smartTag w:uri="urn:schemas-microsoft-com:office:smarttags" w:element="PersonName">
        <w:smartTagPr>
          <w:attr w:name="ProductID" w:val="la Fe Segundo"/>
        </w:smartTagPr>
        <w:smartTag w:uri="urn:schemas-microsoft-com:office:smarttags" w:element="PersonName">
          <w:smartTagPr>
            <w:attr w:name="ProductID" w:val="la Fe"/>
          </w:smartTagPr>
          <w:r w:rsidR="00DB0808" w:rsidRPr="003A1D54">
            <w:rPr>
              <w:rFonts w:ascii="Arial" w:hAnsi="Arial" w:cs="Arial"/>
            </w:rPr>
            <w:t>la Fe</w:t>
          </w:r>
        </w:smartTag>
        <w:r w:rsidR="00DB0808" w:rsidRPr="003A1D54">
          <w:rPr>
            <w:rFonts w:ascii="Arial" w:hAnsi="Arial" w:cs="Arial"/>
          </w:rPr>
          <w:t xml:space="preserve"> Segundo</w:t>
        </w:r>
      </w:smartTag>
      <w:r w:rsidR="00DB0808" w:rsidRPr="003A1D54">
        <w:rPr>
          <w:rFonts w:ascii="Arial" w:hAnsi="Arial" w:cs="Arial"/>
        </w:rPr>
        <w:t xml:space="preserve"> sector)</w:t>
      </w:r>
      <w:r w:rsidR="00463ECD" w:rsidRPr="003A1D54">
        <w:rPr>
          <w:rFonts w:ascii="Arial" w:hAnsi="Arial" w:cs="Arial"/>
        </w:rPr>
        <w:t>; además de diferencias entre lo cobrado y lo establecido por la a</w:t>
      </w:r>
      <w:r w:rsidRPr="003A1D54">
        <w:rPr>
          <w:rFonts w:ascii="Arial" w:hAnsi="Arial" w:cs="Arial"/>
        </w:rPr>
        <w:t>utorización de fraccionamientos.</w:t>
      </w:r>
    </w:p>
    <w:p w:rsidR="001C501E" w:rsidRPr="003A1D54" w:rsidRDefault="005C1BAB" w:rsidP="001C501E">
      <w:pPr>
        <w:spacing w:line="360" w:lineRule="auto"/>
        <w:ind w:firstLine="709"/>
        <w:jc w:val="both"/>
        <w:rPr>
          <w:rFonts w:ascii="Arial" w:eastAsia="Times New Roman" w:hAnsi="Arial" w:cs="Arial"/>
          <w:lang w:val="es-MX" w:eastAsia="es-MX"/>
        </w:rPr>
      </w:pPr>
      <w:r w:rsidRPr="003A1D54">
        <w:rPr>
          <w:rFonts w:ascii="Arial" w:hAnsi="Arial" w:cs="Arial"/>
        </w:rPr>
        <w:t>En las licencias con número de expediente</w:t>
      </w:r>
      <w:r w:rsidRPr="003A1D54">
        <w:rPr>
          <w:rFonts w:ascii="Arial" w:hAnsi="Arial" w:cs="Arial"/>
          <w:b/>
        </w:rPr>
        <w:t xml:space="preserve"> </w:t>
      </w:r>
      <w:r w:rsidR="00DB0808" w:rsidRPr="003A1D54">
        <w:rPr>
          <w:rFonts w:ascii="Arial" w:hAnsi="Arial" w:cs="Arial"/>
          <w:b/>
        </w:rPr>
        <w:t>019/2008</w:t>
      </w:r>
      <w:r w:rsidR="00DB0808" w:rsidRPr="003A1D54">
        <w:rPr>
          <w:rFonts w:ascii="Arial" w:hAnsi="Arial" w:cs="Arial"/>
        </w:rPr>
        <w:t xml:space="preserve"> (autorización de subdivisión para quedar en 11 porciones, Camino al vapor, Demarcación Ocampo);</w:t>
      </w:r>
      <w:r w:rsidR="001C501E" w:rsidRPr="003A1D54">
        <w:rPr>
          <w:rFonts w:ascii="Arial" w:hAnsi="Arial" w:cs="Arial"/>
        </w:rPr>
        <w:t xml:space="preserve"> </w:t>
      </w:r>
      <w:r w:rsidR="001C501E" w:rsidRPr="003A1D54">
        <w:rPr>
          <w:rFonts w:ascii="Arial" w:hAnsi="Arial" w:cs="Arial"/>
          <w:b/>
        </w:rPr>
        <w:t>064/2008</w:t>
      </w:r>
      <w:r w:rsidR="001C501E" w:rsidRPr="003A1D54">
        <w:rPr>
          <w:rFonts w:ascii="Arial" w:hAnsi="Arial" w:cs="Arial"/>
        </w:rPr>
        <w:t xml:space="preserve"> (autorización de parcelación para quedar en 6 porciones, Camino a las Adjuntas, Rancho tinajuelas, sección Escobedo);</w:t>
      </w:r>
      <w:r w:rsidR="00A75F27" w:rsidRPr="003A1D54">
        <w:rPr>
          <w:rFonts w:ascii="Arial" w:hAnsi="Arial" w:cs="Arial"/>
          <w:b/>
        </w:rPr>
        <w:t xml:space="preserve"> 030/2008</w:t>
      </w:r>
      <w:r w:rsidR="00A75F27" w:rsidRPr="003A1D54">
        <w:rPr>
          <w:rFonts w:ascii="Arial" w:hAnsi="Arial" w:cs="Arial"/>
        </w:rPr>
        <w:t xml:space="preserve"> (autorización de subdivisión para quedar en 4 porciones, Camino al Vapor, Demarcación Ocampo); </w:t>
      </w:r>
      <w:r w:rsidR="00A75F27" w:rsidRPr="003A1D54">
        <w:rPr>
          <w:rFonts w:ascii="Arial" w:hAnsi="Arial" w:cs="Arial"/>
          <w:b/>
        </w:rPr>
        <w:t>029/2008</w:t>
      </w:r>
      <w:r w:rsidR="00A75F27" w:rsidRPr="003A1D54">
        <w:rPr>
          <w:rFonts w:ascii="Arial" w:hAnsi="Arial" w:cs="Arial"/>
        </w:rPr>
        <w:t xml:space="preserve"> (autorización de subdivisión para quedar en 4 porciones, Camino al Vapor, Demarcación Ocampo);</w:t>
      </w:r>
      <w:r w:rsidR="001C501E" w:rsidRPr="003A1D54">
        <w:rPr>
          <w:rFonts w:ascii="Arial" w:hAnsi="Arial" w:cs="Arial"/>
        </w:rPr>
        <w:t xml:space="preserve">  se detectó que de conformidad con la legislación aplicable al caso</w:t>
      </w:r>
      <w:r w:rsidR="001C501E" w:rsidRPr="003A1D54">
        <w:rPr>
          <w:rFonts w:ascii="Arial" w:eastAsia="Times New Roman" w:hAnsi="Arial" w:cs="Arial"/>
          <w:lang w:val="es-MX" w:eastAsia="es-MX"/>
        </w:rPr>
        <w:t xml:space="preserve">, debe de entenderse por subdivisión </w:t>
      </w:r>
      <w:r w:rsidR="001C501E" w:rsidRPr="003A1D54">
        <w:rPr>
          <w:rFonts w:ascii="Arial" w:eastAsia="Times New Roman" w:hAnsi="Arial" w:cs="Arial"/>
          <w:iCs/>
          <w:lang w:val="es-MX" w:eastAsia="es-MX"/>
        </w:rPr>
        <w:t>"la división o partición de un predio del área urbana o urbanizada</w:t>
      </w:r>
      <w:r w:rsidR="001C501E" w:rsidRPr="003A1D54">
        <w:rPr>
          <w:rFonts w:ascii="Arial" w:eastAsia="Times New Roman" w:hAnsi="Arial" w:cs="Arial"/>
          <w:lang w:val="es-MX" w:eastAsia="es-MX"/>
        </w:rPr>
        <w:t xml:space="preserve"> </w:t>
      </w:r>
      <w:r w:rsidR="001C501E" w:rsidRPr="003A1D54">
        <w:rPr>
          <w:rFonts w:ascii="Arial" w:eastAsia="Times New Roman" w:hAnsi="Arial" w:cs="Arial"/>
          <w:iCs/>
          <w:lang w:val="es-MX" w:eastAsia="es-MX"/>
        </w:rPr>
        <w:t>de los centros de población y que no requiere del trazo de una o más vías</w:t>
      </w:r>
      <w:r w:rsidR="001C501E" w:rsidRPr="003A1D54">
        <w:rPr>
          <w:rFonts w:ascii="Arial" w:eastAsia="Times New Roman" w:hAnsi="Arial" w:cs="Arial"/>
          <w:lang w:val="es-MX" w:eastAsia="es-MX"/>
        </w:rPr>
        <w:t xml:space="preserve"> </w:t>
      </w:r>
      <w:r w:rsidR="001C501E" w:rsidRPr="003A1D54">
        <w:rPr>
          <w:rFonts w:ascii="Arial" w:eastAsia="Times New Roman" w:hAnsi="Arial" w:cs="Arial"/>
          <w:iCs/>
          <w:lang w:val="es-MX" w:eastAsia="es-MX"/>
        </w:rPr>
        <w:t>públicas"</w:t>
      </w:r>
      <w:r w:rsidR="001C501E" w:rsidRPr="003A1D54">
        <w:rPr>
          <w:rFonts w:ascii="Arial" w:eastAsia="Times New Roman" w:hAnsi="Arial" w:cs="Arial"/>
          <w:lang w:val="es-MX" w:eastAsia="es-MX"/>
        </w:rPr>
        <w:t>, establece que los predios solo podrán subdividirse si los lotes resultantes cuentan con acceso a una vía pública, en ese contexto y en virtud de que los lotes resultantes de la subdivisión de referencia no cuentan con acceso a una vía pública, se observa que en la tramitación y resolución de la solicitud, no se debieron aplicar las disposiciones legales en materia de subdivisiones.</w:t>
      </w:r>
    </w:p>
    <w:p w:rsidR="001C501E" w:rsidRPr="003A1D54" w:rsidRDefault="001C501E" w:rsidP="001923D9">
      <w:pPr>
        <w:spacing w:line="360" w:lineRule="auto"/>
        <w:ind w:firstLine="709"/>
        <w:jc w:val="both"/>
        <w:rPr>
          <w:rFonts w:ascii="Arial" w:hAnsi="Arial" w:cs="Arial"/>
        </w:rPr>
      </w:pPr>
      <w:r w:rsidRPr="003A1D54">
        <w:rPr>
          <w:rFonts w:ascii="Arial" w:hAnsi="Arial" w:cs="Arial"/>
        </w:rPr>
        <w:t>En las licencias respectivas</w:t>
      </w:r>
      <w:r w:rsidRPr="003A1D54">
        <w:rPr>
          <w:rFonts w:ascii="Arial" w:hAnsi="Arial" w:cs="Arial"/>
          <w:b/>
        </w:rPr>
        <w:t xml:space="preserve"> 148/2008</w:t>
      </w:r>
      <w:r w:rsidRPr="003A1D54">
        <w:rPr>
          <w:rFonts w:ascii="Arial" w:hAnsi="Arial" w:cs="Arial"/>
        </w:rPr>
        <w:t xml:space="preserve"> (autorización de parcelación para quedar en 3 porciones, Punto de </w:t>
      </w:r>
      <w:smartTag w:uri="urn:schemas-microsoft-com:office:smarttags" w:element="PersonName">
        <w:smartTagPr>
          <w:attr w:name="ProductID" w:val="la Boca"/>
        </w:smartTagPr>
        <w:r w:rsidRPr="003A1D54">
          <w:rPr>
            <w:rFonts w:ascii="Arial" w:hAnsi="Arial" w:cs="Arial"/>
          </w:rPr>
          <w:t>la Boca</w:t>
        </w:r>
      </w:smartTag>
      <w:r w:rsidRPr="003A1D54">
        <w:rPr>
          <w:rFonts w:ascii="Arial" w:hAnsi="Arial" w:cs="Arial"/>
        </w:rPr>
        <w:t xml:space="preserve">, sección Altamirano); </w:t>
      </w:r>
      <w:r w:rsidRPr="003A1D54">
        <w:rPr>
          <w:rFonts w:ascii="Arial" w:hAnsi="Arial" w:cs="Arial"/>
          <w:b/>
        </w:rPr>
        <w:t>151/2008</w:t>
      </w:r>
      <w:r w:rsidRPr="003A1D54">
        <w:rPr>
          <w:rFonts w:ascii="Arial" w:hAnsi="Arial" w:cs="Arial"/>
        </w:rPr>
        <w:t xml:space="preserve"> (autorización de parcelación para quedar en 8 porciones, Pinto de </w:t>
      </w:r>
      <w:smartTag w:uri="urn:schemas-microsoft-com:office:smarttags" w:element="PersonName">
        <w:smartTagPr>
          <w:attr w:name="ProductID" w:val="la Boca"/>
        </w:smartTagPr>
        <w:r w:rsidRPr="003A1D54">
          <w:rPr>
            <w:rFonts w:ascii="Arial" w:hAnsi="Arial" w:cs="Arial"/>
          </w:rPr>
          <w:t>la Boca</w:t>
        </w:r>
      </w:smartTag>
      <w:r w:rsidRPr="003A1D54">
        <w:rPr>
          <w:rFonts w:ascii="Arial" w:hAnsi="Arial" w:cs="Arial"/>
        </w:rPr>
        <w:t xml:space="preserve">, sección Altamirano); </w:t>
      </w:r>
      <w:r w:rsidRPr="003A1D54">
        <w:rPr>
          <w:rFonts w:ascii="Arial" w:hAnsi="Arial" w:cs="Arial"/>
          <w:b/>
        </w:rPr>
        <w:t>152/2008</w:t>
      </w:r>
      <w:r w:rsidRPr="003A1D54">
        <w:rPr>
          <w:rFonts w:ascii="Arial" w:hAnsi="Arial" w:cs="Arial"/>
        </w:rPr>
        <w:t xml:space="preserve"> (autorización parcelación para quedar en 8 porciones, Punto de </w:t>
      </w:r>
      <w:smartTag w:uri="urn:schemas-microsoft-com:office:smarttags" w:element="PersonName">
        <w:smartTagPr>
          <w:attr w:name="ProductID" w:val="la Boca"/>
        </w:smartTagPr>
        <w:r w:rsidRPr="003A1D54">
          <w:rPr>
            <w:rFonts w:ascii="Arial" w:hAnsi="Arial" w:cs="Arial"/>
          </w:rPr>
          <w:t>la Boca</w:t>
        </w:r>
      </w:smartTag>
      <w:r w:rsidRPr="003A1D54">
        <w:rPr>
          <w:rFonts w:ascii="Arial" w:hAnsi="Arial" w:cs="Arial"/>
        </w:rPr>
        <w:t xml:space="preserve">, sección Altamirano); </w:t>
      </w:r>
      <w:r w:rsidRPr="003A1D54">
        <w:rPr>
          <w:rFonts w:ascii="Arial" w:hAnsi="Arial" w:cs="Arial"/>
          <w:b/>
        </w:rPr>
        <w:t>149/2008</w:t>
      </w:r>
      <w:r w:rsidRPr="003A1D54">
        <w:rPr>
          <w:rFonts w:ascii="Arial" w:hAnsi="Arial" w:cs="Arial"/>
        </w:rPr>
        <w:t xml:space="preserve"> (autorización de parcelación para quedar en 6 porciones, Punto de </w:t>
      </w:r>
      <w:smartTag w:uri="urn:schemas-microsoft-com:office:smarttags" w:element="PersonName">
        <w:smartTagPr>
          <w:attr w:name="ProductID" w:val="la Boca"/>
        </w:smartTagPr>
        <w:r w:rsidRPr="003A1D54">
          <w:rPr>
            <w:rFonts w:ascii="Arial" w:hAnsi="Arial" w:cs="Arial"/>
          </w:rPr>
          <w:t>la Boca</w:t>
        </w:r>
      </w:smartTag>
      <w:r w:rsidRPr="003A1D54">
        <w:rPr>
          <w:rFonts w:ascii="Arial" w:hAnsi="Arial" w:cs="Arial"/>
        </w:rPr>
        <w:t xml:space="preserve">, sección Altamirano); </w:t>
      </w:r>
      <w:r w:rsidRPr="003A1D54">
        <w:rPr>
          <w:rFonts w:ascii="Arial" w:hAnsi="Arial" w:cs="Arial"/>
          <w:b/>
        </w:rPr>
        <w:t>150/2008</w:t>
      </w:r>
      <w:r w:rsidRPr="003A1D54">
        <w:rPr>
          <w:rFonts w:ascii="Arial" w:hAnsi="Arial" w:cs="Arial"/>
        </w:rPr>
        <w:t xml:space="preserve"> (autorización de parcelación para quedar en 4 porciones, Punto de </w:t>
      </w:r>
      <w:smartTag w:uri="urn:schemas-microsoft-com:office:smarttags" w:element="PersonName">
        <w:smartTagPr>
          <w:attr w:name="ProductID" w:val="la Boca"/>
        </w:smartTagPr>
        <w:r w:rsidRPr="003A1D54">
          <w:rPr>
            <w:rFonts w:ascii="Arial" w:hAnsi="Arial" w:cs="Arial"/>
          </w:rPr>
          <w:t>la Boca</w:t>
        </w:r>
      </w:smartTag>
      <w:r w:rsidRPr="003A1D54">
        <w:rPr>
          <w:rFonts w:ascii="Arial" w:hAnsi="Arial" w:cs="Arial"/>
        </w:rPr>
        <w:t xml:space="preserve">, Sección Altamirano); </w:t>
      </w:r>
      <w:r w:rsidRPr="003A1D54">
        <w:rPr>
          <w:rFonts w:ascii="Arial" w:hAnsi="Arial" w:cs="Arial"/>
          <w:b/>
        </w:rPr>
        <w:t>114/2008</w:t>
      </w:r>
      <w:r w:rsidRPr="003A1D54">
        <w:rPr>
          <w:rFonts w:ascii="Arial" w:hAnsi="Arial" w:cs="Arial"/>
        </w:rPr>
        <w:t xml:space="preserve"> (autorización de parcelación para quedar en 5 porciones, Punto de </w:t>
      </w:r>
      <w:smartTag w:uri="urn:schemas-microsoft-com:office:smarttags" w:element="PersonName">
        <w:smartTagPr>
          <w:attr w:name="ProductID" w:val="la Boca"/>
        </w:smartTagPr>
        <w:r w:rsidRPr="003A1D54">
          <w:rPr>
            <w:rFonts w:ascii="Arial" w:hAnsi="Arial" w:cs="Arial"/>
          </w:rPr>
          <w:t>la Boca</w:t>
        </w:r>
      </w:smartTag>
      <w:r w:rsidRPr="003A1D54">
        <w:rPr>
          <w:rFonts w:ascii="Arial" w:hAnsi="Arial" w:cs="Arial"/>
        </w:rPr>
        <w:t>, Sección Altamirano);</w:t>
      </w:r>
      <w:r w:rsidR="001923D9" w:rsidRPr="003A1D54">
        <w:rPr>
          <w:rFonts w:ascii="Arial" w:hAnsi="Arial" w:cs="Arial"/>
          <w:b/>
        </w:rPr>
        <w:t xml:space="preserve"> 182/2008</w:t>
      </w:r>
      <w:r w:rsidR="001923D9" w:rsidRPr="003A1D54">
        <w:rPr>
          <w:rFonts w:ascii="Arial" w:hAnsi="Arial" w:cs="Arial"/>
        </w:rPr>
        <w:t xml:space="preserve"> (autorización de parcelación para quedar en 5 porciones, rancho </w:t>
      </w:r>
      <w:smartTag w:uri="urn:schemas-microsoft-com:office:smarttags" w:element="PersonName">
        <w:smartTagPr>
          <w:attr w:name="ProductID" w:val="la Morita"/>
        </w:smartTagPr>
        <w:r w:rsidR="001923D9" w:rsidRPr="003A1D54">
          <w:rPr>
            <w:rFonts w:ascii="Arial" w:hAnsi="Arial" w:cs="Arial"/>
          </w:rPr>
          <w:t>la Morita</w:t>
        </w:r>
      </w:smartTag>
      <w:r w:rsidR="001923D9" w:rsidRPr="003A1D54">
        <w:rPr>
          <w:rFonts w:ascii="Arial" w:hAnsi="Arial" w:cs="Arial"/>
        </w:rPr>
        <w:t xml:space="preserve">, Sección Dr. Ballesteros); </w:t>
      </w:r>
      <w:r w:rsidR="001923D9" w:rsidRPr="003A1D54">
        <w:rPr>
          <w:rFonts w:ascii="Arial" w:hAnsi="Arial" w:cs="Arial"/>
          <w:b/>
        </w:rPr>
        <w:t>178/2008</w:t>
      </w:r>
      <w:r w:rsidR="001923D9" w:rsidRPr="003A1D54">
        <w:rPr>
          <w:rFonts w:ascii="Arial" w:hAnsi="Arial" w:cs="Arial"/>
        </w:rPr>
        <w:t xml:space="preserve"> (autorización de </w:t>
      </w:r>
      <w:r w:rsidR="001923D9" w:rsidRPr="003A1D54">
        <w:rPr>
          <w:rFonts w:ascii="Arial" w:hAnsi="Arial" w:cs="Arial"/>
        </w:rPr>
        <w:lastRenderedPageBreak/>
        <w:t xml:space="preserve">parcelación para quedar en 5 porciones, rancho </w:t>
      </w:r>
      <w:smartTag w:uri="urn:schemas-microsoft-com:office:smarttags" w:element="PersonName">
        <w:smartTagPr>
          <w:attr w:name="ProductID" w:val="la Morita"/>
        </w:smartTagPr>
        <w:r w:rsidR="001923D9" w:rsidRPr="003A1D54">
          <w:rPr>
            <w:rFonts w:ascii="Arial" w:hAnsi="Arial" w:cs="Arial"/>
          </w:rPr>
          <w:t>la Morita</w:t>
        </w:r>
      </w:smartTag>
      <w:r w:rsidR="001923D9" w:rsidRPr="003A1D54">
        <w:rPr>
          <w:rFonts w:ascii="Arial" w:hAnsi="Arial" w:cs="Arial"/>
        </w:rPr>
        <w:t xml:space="preserve">, Sección Dr. Ballesteros); </w:t>
      </w:r>
      <w:r w:rsidR="001923D9" w:rsidRPr="003A1D54">
        <w:rPr>
          <w:rFonts w:ascii="Arial" w:hAnsi="Arial" w:cs="Arial"/>
          <w:b/>
        </w:rPr>
        <w:t>181/2008</w:t>
      </w:r>
      <w:r w:rsidR="001923D9" w:rsidRPr="003A1D54">
        <w:rPr>
          <w:rFonts w:ascii="Arial" w:hAnsi="Arial" w:cs="Arial"/>
        </w:rPr>
        <w:t xml:space="preserve"> (autorización de parcelación para quedar en 5 porciones, Rancho </w:t>
      </w:r>
      <w:smartTag w:uri="urn:schemas-microsoft-com:office:smarttags" w:element="PersonName">
        <w:smartTagPr>
          <w:attr w:name="ProductID" w:val="la Morita"/>
        </w:smartTagPr>
        <w:r w:rsidR="001923D9" w:rsidRPr="003A1D54">
          <w:rPr>
            <w:rFonts w:ascii="Arial" w:hAnsi="Arial" w:cs="Arial"/>
          </w:rPr>
          <w:t>la Morita</w:t>
        </w:r>
      </w:smartTag>
      <w:r w:rsidR="001923D9" w:rsidRPr="003A1D54">
        <w:rPr>
          <w:rFonts w:ascii="Arial" w:hAnsi="Arial" w:cs="Arial"/>
        </w:rPr>
        <w:t xml:space="preserve">, Sección Dr. Ballesteros); </w:t>
      </w:r>
      <w:r w:rsidR="001923D9" w:rsidRPr="003A1D54">
        <w:rPr>
          <w:rFonts w:ascii="Arial" w:hAnsi="Arial" w:cs="Arial"/>
          <w:b/>
        </w:rPr>
        <w:t>179/2008</w:t>
      </w:r>
      <w:r w:rsidR="001923D9" w:rsidRPr="003A1D54">
        <w:rPr>
          <w:rFonts w:ascii="Arial" w:hAnsi="Arial" w:cs="Arial"/>
        </w:rPr>
        <w:t xml:space="preserve"> (autorización de parcelación para quedar en 5 porciones, Rancho </w:t>
      </w:r>
      <w:smartTag w:uri="urn:schemas-microsoft-com:office:smarttags" w:element="PersonName">
        <w:smartTagPr>
          <w:attr w:name="ProductID" w:val="la Morita"/>
        </w:smartTagPr>
        <w:r w:rsidR="001923D9" w:rsidRPr="003A1D54">
          <w:rPr>
            <w:rFonts w:ascii="Arial" w:hAnsi="Arial" w:cs="Arial"/>
          </w:rPr>
          <w:t>la Morita</w:t>
        </w:r>
      </w:smartTag>
      <w:r w:rsidR="001923D9" w:rsidRPr="003A1D54">
        <w:rPr>
          <w:rFonts w:ascii="Arial" w:hAnsi="Arial" w:cs="Arial"/>
        </w:rPr>
        <w:t xml:space="preserve">, Sección Dr. Ballesteros); </w:t>
      </w:r>
      <w:r w:rsidR="001923D9" w:rsidRPr="003A1D54">
        <w:rPr>
          <w:rFonts w:ascii="Arial" w:hAnsi="Arial" w:cs="Arial"/>
          <w:b/>
        </w:rPr>
        <w:t>180/2008</w:t>
      </w:r>
      <w:r w:rsidR="001923D9" w:rsidRPr="003A1D54">
        <w:rPr>
          <w:rFonts w:ascii="Arial" w:hAnsi="Arial" w:cs="Arial"/>
        </w:rPr>
        <w:t xml:space="preserve"> (autorización de parcelación para quedar en 6 porciones, Rancho </w:t>
      </w:r>
      <w:smartTag w:uri="urn:schemas-microsoft-com:office:smarttags" w:element="PersonName">
        <w:smartTagPr>
          <w:attr w:name="ProductID" w:val="la Morita"/>
        </w:smartTagPr>
        <w:r w:rsidR="001923D9" w:rsidRPr="003A1D54">
          <w:rPr>
            <w:rFonts w:ascii="Arial" w:hAnsi="Arial" w:cs="Arial"/>
          </w:rPr>
          <w:t>la Morita</w:t>
        </w:r>
      </w:smartTag>
      <w:r w:rsidR="001923D9" w:rsidRPr="003A1D54">
        <w:rPr>
          <w:rFonts w:ascii="Arial" w:hAnsi="Arial" w:cs="Arial"/>
        </w:rPr>
        <w:t xml:space="preserve">, Sección Dr. Ballesteros); </w:t>
      </w:r>
      <w:r w:rsidR="001923D9" w:rsidRPr="003A1D54">
        <w:rPr>
          <w:rFonts w:ascii="Arial" w:hAnsi="Arial" w:cs="Arial"/>
          <w:b/>
        </w:rPr>
        <w:t>143/2008</w:t>
      </w:r>
      <w:r w:rsidR="001923D9" w:rsidRPr="003A1D54">
        <w:rPr>
          <w:rFonts w:ascii="Arial" w:hAnsi="Arial" w:cs="Arial"/>
        </w:rPr>
        <w:t xml:space="preserve"> (autorización de parcelación para quedar en 5 porciones Rancho </w:t>
      </w:r>
      <w:smartTag w:uri="urn:schemas-microsoft-com:office:smarttags" w:element="PersonName">
        <w:smartTagPr>
          <w:attr w:name="ProductID" w:val="la Morita"/>
        </w:smartTagPr>
        <w:r w:rsidR="001923D9" w:rsidRPr="003A1D54">
          <w:rPr>
            <w:rFonts w:ascii="Arial" w:hAnsi="Arial" w:cs="Arial"/>
          </w:rPr>
          <w:t>la Morita</w:t>
        </w:r>
      </w:smartTag>
      <w:r w:rsidR="001923D9" w:rsidRPr="003A1D54">
        <w:rPr>
          <w:rFonts w:ascii="Arial" w:hAnsi="Arial" w:cs="Arial"/>
        </w:rPr>
        <w:t xml:space="preserve">, Sección Dr. Ballesteros); </w:t>
      </w:r>
      <w:r w:rsidR="001923D9" w:rsidRPr="003A1D54">
        <w:rPr>
          <w:rFonts w:ascii="Arial" w:hAnsi="Arial" w:cs="Arial"/>
          <w:b/>
        </w:rPr>
        <w:t>229/2008</w:t>
      </w:r>
      <w:r w:rsidR="001923D9" w:rsidRPr="003A1D54">
        <w:rPr>
          <w:rFonts w:ascii="Arial" w:hAnsi="Arial" w:cs="Arial"/>
        </w:rPr>
        <w:t xml:space="preserve"> (autorización de  parcelación para quedar en 5 porciones, Rancho </w:t>
      </w:r>
      <w:smartTag w:uri="urn:schemas-microsoft-com:office:smarttags" w:element="PersonName">
        <w:smartTagPr>
          <w:attr w:name="ProductID" w:val="la Morita"/>
        </w:smartTagPr>
        <w:r w:rsidR="001923D9" w:rsidRPr="003A1D54">
          <w:rPr>
            <w:rFonts w:ascii="Arial" w:hAnsi="Arial" w:cs="Arial"/>
          </w:rPr>
          <w:t>la Morita</w:t>
        </w:r>
      </w:smartTag>
      <w:r w:rsidR="001923D9" w:rsidRPr="003A1D54">
        <w:rPr>
          <w:rFonts w:ascii="Arial" w:hAnsi="Arial" w:cs="Arial"/>
        </w:rPr>
        <w:t>, Sección Dr. Ballesteros);</w:t>
      </w:r>
      <w:r w:rsidR="001923D9" w:rsidRPr="003A1D54">
        <w:rPr>
          <w:rFonts w:ascii="Arial" w:hAnsi="Arial" w:cs="Arial"/>
          <w:b/>
        </w:rPr>
        <w:t xml:space="preserve"> 032/08</w:t>
      </w:r>
      <w:r w:rsidR="001923D9" w:rsidRPr="003A1D54">
        <w:rPr>
          <w:rFonts w:ascii="Arial" w:hAnsi="Arial" w:cs="Arial"/>
        </w:rPr>
        <w:t xml:space="preserve"> (autorización de fusión y parcelación para quedar en 5 porciones, Camino a Tierras Coloradas); </w:t>
      </w:r>
      <w:r w:rsidR="001923D9" w:rsidRPr="003A1D54">
        <w:rPr>
          <w:rFonts w:ascii="Arial" w:hAnsi="Arial" w:cs="Arial"/>
          <w:b/>
        </w:rPr>
        <w:t>087/2008</w:t>
      </w:r>
      <w:r w:rsidR="001923D9" w:rsidRPr="003A1D54">
        <w:rPr>
          <w:rFonts w:ascii="Arial" w:hAnsi="Arial" w:cs="Arial"/>
        </w:rPr>
        <w:t xml:space="preserve"> (autorización de parcelación para quedar en 5 porciones, camino a Tierras Coloradas); </w:t>
      </w:r>
      <w:r w:rsidR="001923D9" w:rsidRPr="003A1D54">
        <w:rPr>
          <w:rFonts w:ascii="Arial" w:hAnsi="Arial" w:cs="Arial"/>
          <w:b/>
        </w:rPr>
        <w:t>207/2008</w:t>
      </w:r>
      <w:r w:rsidR="001923D9" w:rsidRPr="003A1D54">
        <w:rPr>
          <w:rFonts w:ascii="Arial" w:hAnsi="Arial" w:cs="Arial"/>
        </w:rPr>
        <w:t xml:space="preserve"> (autorización de parcelación para quedar en 5 porciones, camino a Tierras Coloradas);</w:t>
      </w:r>
      <w:r w:rsidR="006062AA" w:rsidRPr="003A1D54">
        <w:rPr>
          <w:rFonts w:ascii="Arial" w:hAnsi="Arial" w:cs="Arial"/>
          <w:b/>
        </w:rPr>
        <w:t xml:space="preserve"> 104/2008</w:t>
      </w:r>
      <w:r w:rsidR="006062AA" w:rsidRPr="003A1D54">
        <w:rPr>
          <w:rFonts w:ascii="Arial" w:hAnsi="Arial" w:cs="Arial"/>
        </w:rPr>
        <w:t xml:space="preserve"> (autorización de parcelación para quedar en 5 porciones, Rancho </w:t>
      </w:r>
      <w:smartTag w:uri="urn:schemas-microsoft-com:office:smarttags" w:element="PersonName">
        <w:smartTagPr>
          <w:attr w:name="ProductID" w:val="la Morita"/>
        </w:smartTagPr>
        <w:r w:rsidR="006062AA" w:rsidRPr="003A1D54">
          <w:rPr>
            <w:rFonts w:ascii="Arial" w:hAnsi="Arial" w:cs="Arial"/>
          </w:rPr>
          <w:t>la Morita</w:t>
        </w:r>
      </w:smartTag>
      <w:r w:rsidR="006062AA" w:rsidRPr="003A1D54">
        <w:rPr>
          <w:rFonts w:ascii="Arial" w:hAnsi="Arial" w:cs="Arial"/>
        </w:rPr>
        <w:t xml:space="preserve">, Sección Dr. Ballesteros); </w:t>
      </w:r>
      <w:r w:rsidR="006062AA" w:rsidRPr="003A1D54">
        <w:rPr>
          <w:rFonts w:ascii="Arial" w:hAnsi="Arial" w:cs="Arial"/>
          <w:b/>
        </w:rPr>
        <w:t>083/08</w:t>
      </w:r>
      <w:r w:rsidR="006062AA" w:rsidRPr="003A1D54">
        <w:rPr>
          <w:rFonts w:ascii="Arial" w:hAnsi="Arial" w:cs="Arial"/>
        </w:rPr>
        <w:t xml:space="preserve"> (autorización de parcelación para quedar en 5 porciones, Rancho </w:t>
      </w:r>
      <w:smartTag w:uri="urn:schemas-microsoft-com:office:smarttags" w:element="PersonName">
        <w:smartTagPr>
          <w:attr w:name="ProductID" w:val="la Morita Secci￳n"/>
        </w:smartTagPr>
        <w:smartTag w:uri="urn:schemas-microsoft-com:office:smarttags" w:element="PersonName">
          <w:smartTagPr>
            <w:attr w:name="ProductID" w:val="la Morita"/>
          </w:smartTagPr>
          <w:r w:rsidR="006062AA" w:rsidRPr="003A1D54">
            <w:rPr>
              <w:rFonts w:ascii="Arial" w:hAnsi="Arial" w:cs="Arial"/>
            </w:rPr>
            <w:t>la Morita</w:t>
          </w:r>
        </w:smartTag>
        <w:r w:rsidR="006062AA" w:rsidRPr="003A1D54">
          <w:rPr>
            <w:rFonts w:ascii="Arial" w:hAnsi="Arial" w:cs="Arial"/>
          </w:rPr>
          <w:t xml:space="preserve"> Sección</w:t>
        </w:r>
      </w:smartTag>
      <w:r w:rsidR="006062AA" w:rsidRPr="003A1D54">
        <w:rPr>
          <w:rFonts w:ascii="Arial" w:hAnsi="Arial" w:cs="Arial"/>
        </w:rPr>
        <w:t xml:space="preserve"> Dr. Ballesteros); </w:t>
      </w:r>
      <w:r w:rsidR="006062AA" w:rsidRPr="003A1D54">
        <w:rPr>
          <w:rFonts w:ascii="Arial" w:hAnsi="Arial" w:cs="Arial"/>
          <w:b/>
        </w:rPr>
        <w:t>073/2008</w:t>
      </w:r>
      <w:r w:rsidR="006062AA" w:rsidRPr="003A1D54">
        <w:rPr>
          <w:rFonts w:ascii="Arial" w:hAnsi="Arial" w:cs="Arial"/>
        </w:rPr>
        <w:t xml:space="preserve"> (autorización de parcelación para quedar en 3 porciones, Rancho </w:t>
      </w:r>
      <w:smartTag w:uri="urn:schemas-microsoft-com:office:smarttags" w:element="PersonName">
        <w:smartTagPr>
          <w:attr w:name="ProductID" w:val="la Morita"/>
        </w:smartTagPr>
        <w:r w:rsidR="006062AA" w:rsidRPr="003A1D54">
          <w:rPr>
            <w:rFonts w:ascii="Arial" w:hAnsi="Arial" w:cs="Arial"/>
          </w:rPr>
          <w:t>la Morita</w:t>
        </w:r>
      </w:smartTag>
      <w:r w:rsidR="006062AA" w:rsidRPr="003A1D54">
        <w:rPr>
          <w:rFonts w:ascii="Arial" w:hAnsi="Arial" w:cs="Arial"/>
        </w:rPr>
        <w:t>, Sección Dr. Ballesteros);</w:t>
      </w:r>
      <w:r w:rsidR="001923D9" w:rsidRPr="003A1D54">
        <w:rPr>
          <w:rFonts w:ascii="Arial" w:hAnsi="Arial" w:cs="Arial"/>
        </w:rPr>
        <w:t xml:space="preserve"> </w:t>
      </w:r>
      <w:r w:rsidRPr="003A1D54">
        <w:rPr>
          <w:rFonts w:ascii="Arial" w:hAnsi="Arial" w:cs="Arial"/>
        </w:rPr>
        <w:t>s</w:t>
      </w:r>
      <w:r w:rsidRPr="003A1D54">
        <w:rPr>
          <w:rFonts w:ascii="Arial" w:eastAsia="Times New Roman" w:hAnsi="Arial" w:cs="Arial"/>
          <w:lang w:val="es-MX" w:eastAsia="es-MX"/>
        </w:rPr>
        <w:t>e observa que en la tramitación y resolución de las solicitudes en cuestión, se debieron aplicar las disposiciones legales en materia de fraccionamientos y no las relativas a la parcelación, la cual resulta incompatible con la acción urbanística realizada.</w:t>
      </w:r>
    </w:p>
    <w:p w:rsidR="001923D9" w:rsidRPr="003A1D54" w:rsidRDefault="001923D9" w:rsidP="006062AA">
      <w:pPr>
        <w:spacing w:line="360" w:lineRule="auto"/>
        <w:ind w:firstLine="709"/>
        <w:jc w:val="both"/>
        <w:rPr>
          <w:rFonts w:ascii="Arial" w:eastAsia="Times New Roman" w:hAnsi="Arial" w:cs="Arial"/>
          <w:iCs/>
          <w:lang w:val="es-MX" w:eastAsia="es-MX"/>
        </w:rPr>
      </w:pPr>
      <w:r w:rsidRPr="003A1D54">
        <w:rPr>
          <w:rFonts w:ascii="Arial" w:hAnsi="Arial" w:cs="Arial"/>
        </w:rPr>
        <w:t xml:space="preserve">En </w:t>
      </w:r>
      <w:r w:rsidR="00A75F27" w:rsidRPr="003A1D54">
        <w:rPr>
          <w:rFonts w:ascii="Arial" w:hAnsi="Arial" w:cs="Arial"/>
        </w:rPr>
        <w:t>la licencia</w:t>
      </w:r>
      <w:r w:rsidRPr="003A1D54">
        <w:rPr>
          <w:rFonts w:ascii="Arial" w:hAnsi="Arial" w:cs="Arial"/>
        </w:rPr>
        <w:t xml:space="preserve"> con número de expediente </w:t>
      </w:r>
      <w:r w:rsidR="00C07C7D" w:rsidRPr="003A1D54">
        <w:rPr>
          <w:rFonts w:ascii="Arial" w:hAnsi="Arial" w:cs="Arial"/>
          <w:b/>
        </w:rPr>
        <w:t>307</w:t>
      </w:r>
      <w:r w:rsidR="00FA11B8" w:rsidRPr="003A1D54">
        <w:rPr>
          <w:rFonts w:ascii="Arial" w:hAnsi="Arial" w:cs="Arial"/>
          <w:b/>
        </w:rPr>
        <w:t>0810</w:t>
      </w:r>
      <w:r w:rsidR="00FA11B8" w:rsidRPr="003A1D54">
        <w:rPr>
          <w:rFonts w:ascii="Arial" w:hAnsi="Arial" w:cs="Arial"/>
        </w:rPr>
        <w:t xml:space="preserve"> (otorgamiento de 155 números oficiales, Fraccionamiento Residencial Campestre Milencinos)</w:t>
      </w:r>
      <w:r w:rsidRPr="003A1D54">
        <w:rPr>
          <w:rFonts w:ascii="Arial" w:hAnsi="Arial" w:cs="Arial"/>
        </w:rPr>
        <w:t>; s</w:t>
      </w:r>
      <w:r w:rsidRPr="003A1D54">
        <w:rPr>
          <w:rFonts w:ascii="Arial" w:eastAsia="Times New Roman" w:hAnsi="Arial" w:cs="Arial"/>
          <w:lang w:val="es-MX" w:eastAsia="es-MX"/>
        </w:rPr>
        <w:t>e reviso la trasmisión a favor del Municipio del área equivalente al 17% del área vendible, e</w:t>
      </w:r>
      <w:r w:rsidRPr="003A1D54">
        <w:rPr>
          <w:rFonts w:ascii="Arial" w:eastAsia="Times New Roman" w:hAnsi="Arial" w:cs="Arial"/>
          <w:iCs/>
          <w:lang w:val="es-MX" w:eastAsia="es-MX"/>
        </w:rPr>
        <w:t>l</w:t>
      </w:r>
      <w:r w:rsidRPr="003A1D54">
        <w:rPr>
          <w:rFonts w:ascii="Arial" w:eastAsia="Times New Roman" w:hAnsi="Arial" w:cs="Arial"/>
          <w:lang w:val="es-MX" w:eastAsia="es-MX"/>
        </w:rPr>
        <w:t xml:space="preserve"> </w:t>
      </w:r>
      <w:r w:rsidRPr="003A1D54">
        <w:rPr>
          <w:rFonts w:ascii="Arial" w:eastAsia="Times New Roman" w:hAnsi="Arial" w:cs="Arial"/>
          <w:iCs/>
          <w:lang w:val="es-MX" w:eastAsia="es-MX"/>
        </w:rPr>
        <w:t>fraccionador tenía las siguientes obligaciones: Transmitir a favor del</w:t>
      </w:r>
      <w:r w:rsidRPr="003A1D54">
        <w:rPr>
          <w:rFonts w:ascii="Arial" w:eastAsia="Times New Roman" w:hAnsi="Arial" w:cs="Arial"/>
          <w:lang w:val="es-MX" w:eastAsia="es-MX"/>
        </w:rPr>
        <w:t xml:space="preserve"> </w:t>
      </w:r>
      <w:r w:rsidRPr="003A1D54">
        <w:rPr>
          <w:rFonts w:ascii="Arial" w:eastAsia="Times New Roman" w:hAnsi="Arial" w:cs="Arial"/>
          <w:iCs/>
          <w:lang w:val="es-MX" w:eastAsia="es-MX"/>
        </w:rPr>
        <w:t>municipio correspondiente un área equivalente al 17% del área vendible del</w:t>
      </w:r>
      <w:r w:rsidRPr="003A1D54">
        <w:rPr>
          <w:rFonts w:ascii="Arial" w:eastAsia="Times New Roman" w:hAnsi="Arial" w:cs="Arial"/>
          <w:lang w:val="es-MX" w:eastAsia="es-MX"/>
        </w:rPr>
        <w:t xml:space="preserve"> </w:t>
      </w:r>
      <w:r w:rsidRPr="003A1D54">
        <w:rPr>
          <w:rFonts w:ascii="Arial" w:eastAsia="Times New Roman" w:hAnsi="Arial" w:cs="Arial"/>
          <w:iCs/>
          <w:lang w:val="es-MX" w:eastAsia="es-MX"/>
        </w:rPr>
        <w:t>predio a fraccionar)</w:t>
      </w:r>
      <w:r w:rsidR="006062AA" w:rsidRPr="003A1D54">
        <w:rPr>
          <w:rFonts w:ascii="Arial" w:eastAsia="Times New Roman" w:hAnsi="Arial" w:cs="Arial"/>
          <w:iCs/>
          <w:lang w:val="es-MX" w:eastAsia="es-MX"/>
        </w:rPr>
        <w:t xml:space="preserve">, </w:t>
      </w:r>
      <w:r w:rsidR="006062AA" w:rsidRPr="003A1D54">
        <w:rPr>
          <w:rFonts w:ascii="Arial" w:eastAsia="Times New Roman" w:hAnsi="Arial" w:cs="Arial"/>
          <w:lang w:val="es-MX" w:eastAsia="es-MX"/>
        </w:rPr>
        <w:t>observándose u</w:t>
      </w:r>
      <w:r w:rsidRPr="003A1D54">
        <w:rPr>
          <w:rFonts w:ascii="Arial" w:eastAsia="Times New Roman" w:hAnsi="Arial" w:cs="Arial"/>
          <w:lang w:val="es-MX" w:eastAsia="es-MX"/>
        </w:rPr>
        <w:t>na diferencia en la cesión de área de 16,715.09 metros cuadrados, entre lo cedido por el fraccionador de 60,898.76 metros cuadrados</w:t>
      </w:r>
      <w:r w:rsidR="006062AA" w:rsidRPr="003A1D54">
        <w:rPr>
          <w:rFonts w:ascii="Arial" w:eastAsia="Times New Roman" w:hAnsi="Arial" w:cs="Arial"/>
          <w:lang w:val="es-MX" w:eastAsia="es-MX"/>
        </w:rPr>
        <w:t>.</w:t>
      </w:r>
    </w:p>
    <w:p w:rsidR="001923D9" w:rsidRPr="003A1D54" w:rsidRDefault="001923D9" w:rsidP="001923D9">
      <w:pPr>
        <w:autoSpaceDE w:val="0"/>
        <w:autoSpaceDN w:val="0"/>
        <w:adjustRightInd w:val="0"/>
        <w:spacing w:after="0" w:line="240" w:lineRule="auto"/>
        <w:jc w:val="both"/>
        <w:rPr>
          <w:rFonts w:ascii="Arial" w:eastAsia="Times New Roman" w:hAnsi="Arial" w:cs="Arial"/>
          <w:sz w:val="24"/>
          <w:szCs w:val="24"/>
          <w:lang w:val="es-MX" w:eastAsia="es-MX"/>
        </w:rPr>
      </w:pPr>
    </w:p>
    <w:p w:rsidR="006062AA" w:rsidRPr="003A1D54" w:rsidRDefault="006062AA" w:rsidP="006062AA">
      <w:pPr>
        <w:spacing w:line="360" w:lineRule="auto"/>
        <w:ind w:firstLine="709"/>
        <w:jc w:val="both"/>
        <w:rPr>
          <w:rFonts w:ascii="Arial" w:eastAsia="Times New Roman" w:hAnsi="Arial" w:cs="Arial"/>
          <w:lang w:val="es-MX" w:eastAsia="es-MX"/>
        </w:rPr>
      </w:pPr>
      <w:r w:rsidRPr="003A1D54">
        <w:rPr>
          <w:rFonts w:ascii="Arial" w:hAnsi="Arial" w:cs="Arial"/>
        </w:rPr>
        <w:lastRenderedPageBreak/>
        <w:t>En lo que respecta a la</w:t>
      </w:r>
      <w:r w:rsidR="00570ED0" w:rsidRPr="003A1D54">
        <w:rPr>
          <w:rFonts w:ascii="Arial" w:hAnsi="Arial" w:cs="Arial"/>
        </w:rPr>
        <w:t>s</w:t>
      </w:r>
      <w:r w:rsidRPr="003A1D54">
        <w:rPr>
          <w:rFonts w:ascii="Arial" w:hAnsi="Arial" w:cs="Arial"/>
        </w:rPr>
        <w:t xml:space="preserve"> licencia</w:t>
      </w:r>
      <w:r w:rsidR="00570ED0" w:rsidRPr="003A1D54">
        <w:rPr>
          <w:rFonts w:ascii="Arial" w:hAnsi="Arial" w:cs="Arial"/>
        </w:rPr>
        <w:t>s</w:t>
      </w:r>
      <w:r w:rsidRPr="003A1D54">
        <w:rPr>
          <w:rFonts w:ascii="Arial" w:hAnsi="Arial" w:cs="Arial"/>
        </w:rPr>
        <w:t xml:space="preserve"> </w:t>
      </w:r>
      <w:r w:rsidR="00FA11B8" w:rsidRPr="003A1D54">
        <w:rPr>
          <w:rFonts w:ascii="Arial" w:hAnsi="Arial" w:cs="Arial"/>
          <w:b/>
        </w:rPr>
        <w:t>055/08</w:t>
      </w:r>
      <w:r w:rsidR="00FA11B8" w:rsidRPr="003A1D54">
        <w:rPr>
          <w:rFonts w:ascii="Arial" w:hAnsi="Arial" w:cs="Arial"/>
        </w:rPr>
        <w:t xml:space="preserve"> (autorización de subdivisión para quedar en 5 porciones, Poblado Tierras Coloradas)</w:t>
      </w:r>
      <w:r w:rsidRPr="003A1D54">
        <w:rPr>
          <w:rFonts w:ascii="Arial" w:hAnsi="Arial" w:cs="Arial"/>
        </w:rPr>
        <w:t>;</w:t>
      </w:r>
      <w:r w:rsidR="00570ED0" w:rsidRPr="003A1D54">
        <w:rPr>
          <w:rFonts w:ascii="Arial" w:hAnsi="Arial" w:cs="Arial"/>
        </w:rPr>
        <w:t xml:space="preserve"> </w:t>
      </w:r>
      <w:r w:rsidR="00570ED0" w:rsidRPr="003A1D54">
        <w:rPr>
          <w:rFonts w:ascii="Arial" w:hAnsi="Arial" w:cs="Arial"/>
          <w:b/>
        </w:rPr>
        <w:t>005/2008</w:t>
      </w:r>
      <w:r w:rsidR="00570ED0" w:rsidRPr="003A1D54">
        <w:rPr>
          <w:rFonts w:ascii="Arial" w:hAnsi="Arial" w:cs="Arial"/>
        </w:rPr>
        <w:t xml:space="preserve"> (autorización de subdivisión para quedar en 5 porciones calle Nemesio García Naranjo y Salvador Díaz Mirón, Col. Gil de Leyva);</w:t>
      </w:r>
      <w:r w:rsidR="00A75F27" w:rsidRPr="003A1D54">
        <w:rPr>
          <w:rFonts w:ascii="Arial" w:hAnsi="Arial" w:cs="Arial"/>
          <w:b/>
        </w:rPr>
        <w:t xml:space="preserve"> 022/2008</w:t>
      </w:r>
      <w:r w:rsidR="00A75F27" w:rsidRPr="003A1D54">
        <w:rPr>
          <w:rFonts w:ascii="Arial" w:hAnsi="Arial" w:cs="Arial"/>
        </w:rPr>
        <w:t xml:space="preserve"> (autorización de subdivisión para quedar en cuatro porciones, carretera nacional Km 218, Congregación Calles Sección Dr. Ballesteros); </w:t>
      </w:r>
      <w:r w:rsidR="00A75F27" w:rsidRPr="003A1D54">
        <w:rPr>
          <w:rFonts w:ascii="Arial" w:hAnsi="Arial" w:cs="Arial"/>
          <w:b/>
        </w:rPr>
        <w:t>031/2008</w:t>
      </w:r>
      <w:r w:rsidR="00A75F27" w:rsidRPr="003A1D54">
        <w:rPr>
          <w:rFonts w:ascii="Arial" w:hAnsi="Arial" w:cs="Arial"/>
        </w:rPr>
        <w:t xml:space="preserve"> (autorización de subdivisión para quedar en 3 porciones, Camino a Valle Hidalgo, Sección Ocampo, Tierras Coloradas); 43-Varios (licencia de construcción para 20 viviendas, Fraccionamiento Las Alondras), </w:t>
      </w:r>
      <w:r w:rsidRPr="003A1D54">
        <w:rPr>
          <w:rFonts w:ascii="Arial" w:hAnsi="Arial" w:cs="Arial"/>
        </w:rPr>
        <w:t>n</w:t>
      </w:r>
      <w:r w:rsidRPr="003A1D54">
        <w:rPr>
          <w:rFonts w:ascii="Arial" w:eastAsia="Times New Roman" w:hAnsi="Arial" w:cs="Arial"/>
          <w:lang w:val="es-MX" w:eastAsia="es-MX"/>
        </w:rPr>
        <w:t xml:space="preserve">o se </w:t>
      </w:r>
      <w:r w:rsidR="00EF05B0" w:rsidRPr="003A1D54">
        <w:rPr>
          <w:rFonts w:ascii="Arial" w:eastAsia="Times New Roman" w:hAnsi="Arial" w:cs="Arial"/>
          <w:lang w:val="es-MX" w:eastAsia="es-MX"/>
        </w:rPr>
        <w:t>localizó</w:t>
      </w:r>
      <w:r w:rsidRPr="003A1D54">
        <w:rPr>
          <w:rFonts w:ascii="Arial" w:eastAsia="Times New Roman" w:hAnsi="Arial" w:cs="Arial"/>
          <w:lang w:val="es-MX" w:eastAsia="es-MX"/>
        </w:rPr>
        <w:t xml:space="preserve"> ni fue exhibida durante la auditoria, la documentación que compruebe el cumplimiento que establece que l</w:t>
      </w:r>
      <w:r w:rsidRPr="003A1D54">
        <w:rPr>
          <w:rFonts w:ascii="Arial" w:eastAsia="Times New Roman" w:hAnsi="Arial" w:cs="Arial"/>
          <w:iCs/>
          <w:lang w:val="es-MX" w:eastAsia="es-MX"/>
        </w:rPr>
        <w:t>as personas</w:t>
      </w:r>
      <w:r w:rsidRPr="003A1D54">
        <w:rPr>
          <w:rFonts w:ascii="Arial" w:eastAsia="Times New Roman" w:hAnsi="Arial" w:cs="Arial"/>
          <w:lang w:val="es-MX" w:eastAsia="es-MX"/>
        </w:rPr>
        <w:t xml:space="preserve"> </w:t>
      </w:r>
      <w:r w:rsidRPr="003A1D54">
        <w:rPr>
          <w:rFonts w:ascii="Arial" w:eastAsia="Times New Roman" w:hAnsi="Arial" w:cs="Arial"/>
          <w:iCs/>
          <w:lang w:val="es-MX" w:eastAsia="es-MX"/>
        </w:rPr>
        <w:t>físicas o morales que soliciten el trámite de relotificaciones o subdivisiones, en</w:t>
      </w:r>
      <w:r w:rsidRPr="003A1D54">
        <w:rPr>
          <w:rFonts w:ascii="Arial" w:eastAsia="Times New Roman" w:hAnsi="Arial" w:cs="Arial"/>
          <w:lang w:val="es-MX" w:eastAsia="es-MX"/>
        </w:rPr>
        <w:t xml:space="preserve"> </w:t>
      </w:r>
      <w:r w:rsidRPr="003A1D54">
        <w:rPr>
          <w:rFonts w:ascii="Arial" w:eastAsia="Times New Roman" w:hAnsi="Arial" w:cs="Arial"/>
          <w:iCs/>
          <w:lang w:val="es-MX" w:eastAsia="es-MX"/>
        </w:rPr>
        <w:t xml:space="preserve">su caso </w:t>
      </w:r>
      <w:r w:rsidR="00570ED0" w:rsidRPr="003A1D54">
        <w:rPr>
          <w:rFonts w:ascii="Arial" w:eastAsia="Times New Roman" w:hAnsi="Arial" w:cs="Arial"/>
          <w:iCs/>
          <w:lang w:val="es-MX" w:eastAsia="es-MX"/>
        </w:rPr>
        <w:t>deberán</w:t>
      </w:r>
      <w:r w:rsidRPr="003A1D54">
        <w:rPr>
          <w:rFonts w:ascii="Arial" w:eastAsia="Times New Roman" w:hAnsi="Arial" w:cs="Arial"/>
          <w:iCs/>
          <w:lang w:val="es-MX" w:eastAsia="es-MX"/>
        </w:rPr>
        <w:t xml:space="preserve"> complementar proporcionalmente las </w:t>
      </w:r>
      <w:r w:rsidR="00570ED0" w:rsidRPr="003A1D54">
        <w:rPr>
          <w:rFonts w:ascii="Arial" w:eastAsia="Times New Roman" w:hAnsi="Arial" w:cs="Arial"/>
          <w:iCs/>
          <w:lang w:val="es-MX" w:eastAsia="es-MX"/>
        </w:rPr>
        <w:t>aéreas</w:t>
      </w:r>
      <w:r w:rsidRPr="003A1D54">
        <w:rPr>
          <w:rFonts w:ascii="Arial" w:eastAsia="Times New Roman" w:hAnsi="Arial" w:cs="Arial"/>
          <w:iCs/>
          <w:lang w:val="es-MX" w:eastAsia="es-MX"/>
        </w:rPr>
        <w:t xml:space="preserve"> para</w:t>
      </w:r>
      <w:r w:rsidRPr="003A1D54">
        <w:rPr>
          <w:rFonts w:ascii="Arial" w:eastAsia="Times New Roman" w:hAnsi="Arial" w:cs="Arial"/>
          <w:lang w:val="es-MX" w:eastAsia="es-MX"/>
        </w:rPr>
        <w:t xml:space="preserve"> </w:t>
      </w:r>
      <w:r w:rsidRPr="003A1D54">
        <w:rPr>
          <w:rFonts w:ascii="Arial" w:eastAsia="Times New Roman" w:hAnsi="Arial" w:cs="Arial"/>
          <w:iCs/>
          <w:lang w:val="es-MX" w:eastAsia="es-MX"/>
        </w:rPr>
        <w:t xml:space="preserve">equipamientos y fines </w:t>
      </w:r>
      <w:r w:rsidR="00570ED0" w:rsidRPr="003A1D54">
        <w:rPr>
          <w:rFonts w:ascii="Arial" w:eastAsia="Times New Roman" w:hAnsi="Arial" w:cs="Arial"/>
          <w:iCs/>
          <w:lang w:val="es-MX" w:eastAsia="es-MX"/>
        </w:rPr>
        <w:t>públicos</w:t>
      </w:r>
      <w:r w:rsidRPr="003A1D54">
        <w:rPr>
          <w:rFonts w:ascii="Arial" w:eastAsia="Times New Roman" w:hAnsi="Arial" w:cs="Arial"/>
          <w:iCs/>
          <w:lang w:val="es-MX" w:eastAsia="es-MX"/>
        </w:rPr>
        <w:t xml:space="preserve">, o pagarlas al Municipio; </w:t>
      </w:r>
      <w:r w:rsidR="00570ED0" w:rsidRPr="003A1D54">
        <w:rPr>
          <w:rFonts w:ascii="Arial" w:eastAsia="Times New Roman" w:hAnsi="Arial" w:cs="Arial"/>
          <w:iCs/>
          <w:lang w:val="es-MX" w:eastAsia="es-MX"/>
        </w:rPr>
        <w:t>tratándose</w:t>
      </w:r>
      <w:r w:rsidRPr="003A1D54">
        <w:rPr>
          <w:rFonts w:ascii="Arial" w:eastAsia="Times New Roman" w:hAnsi="Arial" w:cs="Arial"/>
          <w:iCs/>
          <w:lang w:val="es-MX" w:eastAsia="es-MX"/>
        </w:rPr>
        <w:t xml:space="preserve"> de inmuebles en el que los lotes resultantes cuenten o vayan a contar con el uso habitacional unifamiliar, se deberá pagar al Municipio el equivalente del porcentaje a ceder en efectivo, </w:t>
      </w:r>
      <w:r w:rsidR="00570ED0" w:rsidRPr="003A1D54">
        <w:rPr>
          <w:rFonts w:ascii="Arial" w:eastAsia="Times New Roman" w:hAnsi="Arial" w:cs="Arial"/>
          <w:iCs/>
          <w:lang w:val="es-MX" w:eastAsia="es-MX"/>
        </w:rPr>
        <w:t>según</w:t>
      </w:r>
      <w:r w:rsidRPr="003A1D54">
        <w:rPr>
          <w:rFonts w:ascii="Arial" w:eastAsia="Times New Roman" w:hAnsi="Arial" w:cs="Arial"/>
          <w:iCs/>
          <w:lang w:val="es-MX" w:eastAsia="es-MX"/>
        </w:rPr>
        <w:t xml:space="preserve"> valor catastral), </w:t>
      </w:r>
      <w:r w:rsidRPr="003A1D54">
        <w:rPr>
          <w:rFonts w:ascii="Arial" w:eastAsia="Times New Roman" w:hAnsi="Arial" w:cs="Arial"/>
          <w:lang w:val="es-MX" w:eastAsia="es-MX"/>
        </w:rPr>
        <w:t xml:space="preserve">debido a que no se </w:t>
      </w:r>
      <w:r w:rsidR="00D46F9F" w:rsidRPr="003A1D54">
        <w:rPr>
          <w:rFonts w:ascii="Arial" w:eastAsia="Times New Roman" w:hAnsi="Arial" w:cs="Arial"/>
          <w:lang w:val="es-MX" w:eastAsia="es-MX"/>
        </w:rPr>
        <w:t>ubicó</w:t>
      </w:r>
      <w:r w:rsidRPr="003A1D54">
        <w:rPr>
          <w:rFonts w:ascii="Arial" w:eastAsia="Times New Roman" w:hAnsi="Arial" w:cs="Arial"/>
          <w:lang w:val="es-MX" w:eastAsia="es-MX"/>
        </w:rPr>
        <w:t xml:space="preserve"> el documento que ampare la</w:t>
      </w:r>
      <w:r w:rsidRPr="003A1D54">
        <w:rPr>
          <w:rFonts w:ascii="Arial" w:eastAsia="Times New Roman" w:hAnsi="Arial" w:cs="Arial"/>
          <w:iCs/>
          <w:lang w:val="es-MX" w:eastAsia="es-MX"/>
        </w:rPr>
        <w:t xml:space="preserve"> </w:t>
      </w:r>
      <w:r w:rsidR="00570ED0" w:rsidRPr="003A1D54">
        <w:rPr>
          <w:rFonts w:ascii="Arial" w:eastAsia="Times New Roman" w:hAnsi="Arial" w:cs="Arial"/>
          <w:lang w:val="es-MX" w:eastAsia="es-MX"/>
        </w:rPr>
        <w:t>cesión</w:t>
      </w:r>
      <w:r w:rsidRPr="003A1D54">
        <w:rPr>
          <w:rFonts w:ascii="Arial" w:eastAsia="Times New Roman" w:hAnsi="Arial" w:cs="Arial"/>
          <w:lang w:val="es-MX" w:eastAsia="es-MX"/>
        </w:rPr>
        <w:t xml:space="preserve"> a favor del municipio por el 7% o 17% del </w:t>
      </w:r>
      <w:r w:rsidR="00570ED0" w:rsidRPr="003A1D54">
        <w:rPr>
          <w:rFonts w:ascii="Arial" w:eastAsia="Times New Roman" w:hAnsi="Arial" w:cs="Arial"/>
          <w:lang w:val="es-MX" w:eastAsia="es-MX"/>
        </w:rPr>
        <w:t>área</w:t>
      </w:r>
      <w:r w:rsidRPr="003A1D54">
        <w:rPr>
          <w:rFonts w:ascii="Arial" w:eastAsia="Times New Roman" w:hAnsi="Arial" w:cs="Arial"/>
          <w:lang w:val="es-MX" w:eastAsia="es-MX"/>
        </w:rPr>
        <w:t xml:space="preserve"> vendible, o bien el pago por la cantidad correspondiente a dicha </w:t>
      </w:r>
      <w:r w:rsidR="00570ED0" w:rsidRPr="003A1D54">
        <w:rPr>
          <w:rFonts w:ascii="Arial" w:eastAsia="Times New Roman" w:hAnsi="Arial" w:cs="Arial"/>
          <w:lang w:val="es-MX" w:eastAsia="es-MX"/>
        </w:rPr>
        <w:t>cesión</w:t>
      </w:r>
      <w:r w:rsidRPr="003A1D54">
        <w:rPr>
          <w:rFonts w:ascii="Arial" w:eastAsia="Times New Roman" w:hAnsi="Arial" w:cs="Arial"/>
          <w:lang w:val="es-MX" w:eastAsia="es-MX"/>
        </w:rPr>
        <w:t>, ello en</w:t>
      </w:r>
      <w:r w:rsidRPr="003A1D54">
        <w:rPr>
          <w:rFonts w:ascii="Arial" w:eastAsia="Times New Roman" w:hAnsi="Arial" w:cs="Arial"/>
          <w:iCs/>
          <w:lang w:val="es-MX" w:eastAsia="es-MX"/>
        </w:rPr>
        <w:t xml:space="preserve"> </w:t>
      </w:r>
      <w:r w:rsidRPr="003A1D54">
        <w:rPr>
          <w:rFonts w:ascii="Arial" w:eastAsia="Times New Roman" w:hAnsi="Arial" w:cs="Arial"/>
          <w:lang w:val="es-MX" w:eastAsia="es-MX"/>
        </w:rPr>
        <w:t>virtud de que no se acredito que el predio forme parte de un fraccionamiento</w:t>
      </w:r>
      <w:r w:rsidRPr="003A1D54">
        <w:rPr>
          <w:rFonts w:ascii="Arial" w:eastAsia="Times New Roman" w:hAnsi="Arial" w:cs="Arial"/>
          <w:iCs/>
          <w:lang w:val="es-MX" w:eastAsia="es-MX"/>
        </w:rPr>
        <w:t xml:space="preserve"> </w:t>
      </w:r>
      <w:r w:rsidRPr="003A1D54">
        <w:rPr>
          <w:rFonts w:ascii="Arial" w:eastAsia="Times New Roman" w:hAnsi="Arial" w:cs="Arial"/>
          <w:lang w:val="es-MX" w:eastAsia="es-MX"/>
        </w:rPr>
        <w:t>previamente autorizado.</w:t>
      </w:r>
    </w:p>
    <w:p w:rsidR="00D46F9F" w:rsidRPr="003A1D54" w:rsidRDefault="00D46F9F" w:rsidP="006062AA">
      <w:pPr>
        <w:spacing w:line="360" w:lineRule="auto"/>
        <w:ind w:firstLine="709"/>
        <w:jc w:val="both"/>
        <w:rPr>
          <w:rFonts w:ascii="Arial" w:hAnsi="Arial" w:cs="Arial"/>
        </w:rPr>
      </w:pPr>
      <w:r w:rsidRPr="003A1D54">
        <w:rPr>
          <w:rFonts w:ascii="Arial" w:eastAsia="Times New Roman" w:hAnsi="Arial" w:cs="Arial"/>
          <w:b/>
          <w:lang w:val="es-MX" w:eastAsia="es-MX"/>
        </w:rPr>
        <w:t xml:space="preserve">Varios </w:t>
      </w:r>
      <w:r w:rsidRPr="003A1D54">
        <w:rPr>
          <w:rFonts w:ascii="Arial" w:eastAsia="Times New Roman" w:hAnsi="Arial" w:cs="Arial"/>
          <w:lang w:val="es-MX" w:eastAsia="es-MX"/>
        </w:rPr>
        <w:t>(Licencia de construcción para 20 viviendas, Fraccionamiento Las Alondras); se analizaron los ingresos de las autorizaciones para licencias de construcción de viviendas tipo en serie, detectándose que esa entidad no autorizó la construcción de bardas para delimitar las propiedades y en la inspección física se observó la construcción de estas.</w:t>
      </w:r>
    </w:p>
    <w:p w:rsidR="006062AA" w:rsidRPr="003A1D54" w:rsidRDefault="006062AA" w:rsidP="006062AA">
      <w:pPr>
        <w:autoSpaceDE w:val="0"/>
        <w:autoSpaceDN w:val="0"/>
        <w:adjustRightInd w:val="0"/>
        <w:spacing w:after="0" w:line="240" w:lineRule="auto"/>
        <w:rPr>
          <w:rFonts w:ascii="Arial" w:eastAsia="Times New Roman" w:hAnsi="Arial" w:cs="Arial"/>
          <w:sz w:val="24"/>
          <w:szCs w:val="24"/>
          <w:lang w:val="es-MX" w:eastAsia="es-MX"/>
        </w:rPr>
      </w:pPr>
    </w:p>
    <w:p w:rsidR="00570ED0" w:rsidRPr="003A1D54" w:rsidRDefault="00FA11B8" w:rsidP="00A75F27">
      <w:pPr>
        <w:spacing w:line="360" w:lineRule="auto"/>
        <w:ind w:firstLine="709"/>
        <w:jc w:val="both"/>
        <w:rPr>
          <w:rFonts w:ascii="Arial" w:hAnsi="Arial" w:cs="Arial"/>
        </w:rPr>
      </w:pPr>
      <w:r w:rsidRPr="003A1D54">
        <w:rPr>
          <w:rFonts w:ascii="Arial" w:hAnsi="Arial" w:cs="Arial"/>
          <w:b/>
        </w:rPr>
        <w:t>070/2008</w:t>
      </w:r>
      <w:r w:rsidRPr="003A1D54">
        <w:rPr>
          <w:rFonts w:ascii="Arial" w:hAnsi="Arial" w:cs="Arial"/>
        </w:rPr>
        <w:t xml:space="preserve"> (licencia de uso de suelo, edificación y construcción para Comercializadora, calle Hidalgo No. 910, Colonia Cruz Verde)</w:t>
      </w:r>
      <w:r w:rsidR="00A75F27" w:rsidRPr="003A1D54">
        <w:rPr>
          <w:rFonts w:ascii="Arial" w:hAnsi="Arial" w:cs="Arial"/>
        </w:rPr>
        <w:t>; n</w:t>
      </w:r>
      <w:r w:rsidR="00570ED0" w:rsidRPr="003A1D54">
        <w:rPr>
          <w:rFonts w:ascii="Arial" w:eastAsia="Times New Roman" w:hAnsi="Arial" w:cs="Arial"/>
          <w:lang w:val="es-MX" w:eastAsia="es-MX"/>
        </w:rPr>
        <w:t xml:space="preserve">o se </w:t>
      </w:r>
      <w:r w:rsidR="00FD126F" w:rsidRPr="003A1D54">
        <w:rPr>
          <w:rFonts w:ascii="Arial" w:eastAsia="Times New Roman" w:hAnsi="Arial" w:cs="Arial"/>
          <w:lang w:val="es-MX" w:eastAsia="es-MX"/>
        </w:rPr>
        <w:t>localizó</w:t>
      </w:r>
      <w:r w:rsidR="00570ED0" w:rsidRPr="003A1D54">
        <w:rPr>
          <w:rFonts w:ascii="Arial" w:eastAsia="Times New Roman" w:hAnsi="Arial" w:cs="Arial"/>
          <w:lang w:val="es-MX" w:eastAsia="es-MX"/>
        </w:rPr>
        <w:t xml:space="preserve"> ni fue exhibido durante la auditoria, el documento que</w:t>
      </w:r>
      <w:r w:rsidR="00A75F27" w:rsidRPr="003A1D54">
        <w:rPr>
          <w:rFonts w:ascii="Arial" w:eastAsia="Times New Roman" w:hAnsi="Arial" w:cs="Arial"/>
          <w:lang w:val="es-MX" w:eastAsia="es-MX"/>
        </w:rPr>
        <w:t xml:space="preserve"> </w:t>
      </w:r>
      <w:r w:rsidR="00570ED0" w:rsidRPr="003A1D54">
        <w:rPr>
          <w:rFonts w:ascii="Arial" w:eastAsia="Times New Roman" w:hAnsi="Arial" w:cs="Arial"/>
          <w:lang w:val="es-MX" w:eastAsia="es-MX"/>
        </w:rPr>
        <w:t xml:space="preserve">compruebe la </w:t>
      </w:r>
      <w:r w:rsidR="00A75F27" w:rsidRPr="003A1D54">
        <w:rPr>
          <w:rFonts w:ascii="Arial" w:eastAsia="Times New Roman" w:hAnsi="Arial" w:cs="Arial"/>
          <w:lang w:val="es-MX" w:eastAsia="es-MX"/>
        </w:rPr>
        <w:t>autorización</w:t>
      </w:r>
      <w:r w:rsidR="00570ED0" w:rsidRPr="003A1D54">
        <w:rPr>
          <w:rFonts w:ascii="Arial" w:eastAsia="Times New Roman" w:hAnsi="Arial" w:cs="Arial"/>
          <w:lang w:val="es-MX" w:eastAsia="es-MX"/>
        </w:rPr>
        <w:t xml:space="preserve"> de 1,304 </w:t>
      </w:r>
      <w:r w:rsidR="00570ED0" w:rsidRPr="003A1D54">
        <w:rPr>
          <w:rFonts w:ascii="Arial" w:eastAsia="Times New Roman" w:hAnsi="Arial" w:cs="Arial"/>
          <w:lang w:val="es-MX" w:eastAsia="es-MX"/>
        </w:rPr>
        <w:lastRenderedPageBreak/>
        <w:t xml:space="preserve">metros cuadrados de </w:t>
      </w:r>
      <w:r w:rsidR="00A75F27" w:rsidRPr="003A1D54">
        <w:rPr>
          <w:rFonts w:ascii="Arial" w:eastAsia="Times New Roman" w:hAnsi="Arial" w:cs="Arial"/>
          <w:lang w:val="es-MX" w:eastAsia="es-MX"/>
        </w:rPr>
        <w:t>construcción</w:t>
      </w:r>
      <w:r w:rsidR="00570ED0" w:rsidRPr="003A1D54">
        <w:rPr>
          <w:rFonts w:ascii="Arial" w:eastAsia="Times New Roman" w:hAnsi="Arial" w:cs="Arial"/>
          <w:lang w:val="es-MX" w:eastAsia="es-MX"/>
        </w:rPr>
        <w:t>,</w:t>
      </w:r>
      <w:r w:rsidR="00A75F27" w:rsidRPr="003A1D54">
        <w:rPr>
          <w:rFonts w:ascii="Arial" w:eastAsia="Times New Roman" w:hAnsi="Arial" w:cs="Arial"/>
          <w:lang w:val="es-MX" w:eastAsia="es-MX"/>
        </w:rPr>
        <w:t xml:space="preserve"> señalados</w:t>
      </w:r>
      <w:r w:rsidR="00570ED0" w:rsidRPr="003A1D54">
        <w:rPr>
          <w:rFonts w:ascii="Arial" w:eastAsia="Times New Roman" w:hAnsi="Arial" w:cs="Arial"/>
          <w:lang w:val="es-MX" w:eastAsia="es-MX"/>
        </w:rPr>
        <w:t xml:space="preserve"> en el plano </w:t>
      </w:r>
      <w:r w:rsidR="00A75F27" w:rsidRPr="003A1D54">
        <w:rPr>
          <w:rFonts w:ascii="Arial" w:eastAsia="Times New Roman" w:hAnsi="Arial" w:cs="Arial"/>
          <w:lang w:val="es-MX" w:eastAsia="es-MX"/>
        </w:rPr>
        <w:t>arquitectónico</w:t>
      </w:r>
      <w:r w:rsidR="00570ED0" w:rsidRPr="003A1D54">
        <w:rPr>
          <w:rFonts w:ascii="Arial" w:eastAsia="Times New Roman" w:hAnsi="Arial" w:cs="Arial"/>
          <w:lang w:val="es-MX" w:eastAsia="es-MX"/>
        </w:rPr>
        <w:t xml:space="preserve"> de la</w:t>
      </w:r>
      <w:r w:rsidR="00A75F27" w:rsidRPr="003A1D54">
        <w:rPr>
          <w:rFonts w:ascii="Arial" w:eastAsia="Times New Roman" w:hAnsi="Arial" w:cs="Arial"/>
          <w:lang w:val="es-MX" w:eastAsia="es-MX"/>
        </w:rPr>
        <w:t xml:space="preserve"> licencia en comento, además es </w:t>
      </w:r>
      <w:r w:rsidR="00570ED0" w:rsidRPr="003A1D54">
        <w:rPr>
          <w:rFonts w:ascii="Arial" w:eastAsia="Times New Roman" w:hAnsi="Arial" w:cs="Arial"/>
          <w:lang w:val="es-MX" w:eastAsia="es-MX"/>
        </w:rPr>
        <w:t>de</w:t>
      </w:r>
      <w:r w:rsidR="00A75F27" w:rsidRPr="003A1D54">
        <w:rPr>
          <w:rFonts w:ascii="Arial" w:eastAsia="Times New Roman" w:hAnsi="Arial" w:cs="Arial"/>
          <w:lang w:val="es-MX" w:eastAsia="es-MX"/>
        </w:rPr>
        <w:t xml:space="preserve"> </w:t>
      </w:r>
      <w:r w:rsidR="00FD126F" w:rsidRPr="003A1D54">
        <w:rPr>
          <w:rFonts w:ascii="Arial" w:eastAsia="Times New Roman" w:hAnsi="Arial" w:cs="Arial"/>
          <w:lang w:val="es-MX" w:eastAsia="es-MX"/>
        </w:rPr>
        <w:t>mencionar que en el</w:t>
      </w:r>
      <w:r w:rsidR="00570ED0" w:rsidRPr="003A1D54">
        <w:rPr>
          <w:rFonts w:ascii="Arial" w:eastAsia="Times New Roman" w:hAnsi="Arial" w:cs="Arial"/>
          <w:lang w:val="es-MX" w:eastAsia="es-MX"/>
        </w:rPr>
        <w:t xml:space="preserve"> recibo oficial de ingresos de fecha 8 de enero de 2008,</w:t>
      </w:r>
      <w:r w:rsidR="00A75F27" w:rsidRPr="003A1D54">
        <w:rPr>
          <w:rFonts w:ascii="Arial" w:eastAsia="Times New Roman" w:hAnsi="Arial" w:cs="Arial"/>
          <w:lang w:val="es-MX" w:eastAsia="es-MX"/>
        </w:rPr>
        <w:t xml:space="preserve"> </w:t>
      </w:r>
      <w:r w:rsidR="00570ED0" w:rsidRPr="003A1D54">
        <w:rPr>
          <w:rFonts w:ascii="Arial" w:eastAsia="Times New Roman" w:hAnsi="Arial" w:cs="Arial"/>
          <w:lang w:val="es-MX" w:eastAsia="es-MX"/>
        </w:rPr>
        <w:t>con folio No. 2105719 y en el cual se realiza el pago del impuesto predial, no</w:t>
      </w:r>
      <w:r w:rsidR="00A75F27" w:rsidRPr="003A1D54">
        <w:rPr>
          <w:rFonts w:ascii="Arial" w:eastAsia="Times New Roman" w:hAnsi="Arial" w:cs="Arial"/>
          <w:lang w:val="es-MX" w:eastAsia="es-MX"/>
        </w:rPr>
        <w:t xml:space="preserve"> </w:t>
      </w:r>
      <w:r w:rsidR="00570ED0" w:rsidRPr="003A1D54">
        <w:rPr>
          <w:rFonts w:ascii="Arial" w:eastAsia="Times New Roman" w:hAnsi="Arial" w:cs="Arial"/>
          <w:lang w:val="es-MX" w:eastAsia="es-MX"/>
        </w:rPr>
        <w:t xml:space="preserve">se presenta </w:t>
      </w:r>
      <w:r w:rsidR="00A75F27" w:rsidRPr="003A1D54">
        <w:rPr>
          <w:rFonts w:ascii="Arial" w:eastAsia="Times New Roman" w:hAnsi="Arial" w:cs="Arial"/>
          <w:lang w:val="es-MX" w:eastAsia="es-MX"/>
        </w:rPr>
        <w:t>construcción</w:t>
      </w:r>
      <w:r w:rsidR="00570ED0" w:rsidRPr="003A1D54">
        <w:rPr>
          <w:rFonts w:ascii="Arial" w:eastAsia="Times New Roman" w:hAnsi="Arial" w:cs="Arial"/>
          <w:lang w:val="es-MX" w:eastAsia="es-MX"/>
        </w:rPr>
        <w:t xml:space="preserve"> alguna en dicho predio, por lo que no se </w:t>
      </w:r>
      <w:r w:rsidR="00FD126F" w:rsidRPr="003A1D54">
        <w:rPr>
          <w:rFonts w:ascii="Arial" w:eastAsia="Times New Roman" w:hAnsi="Arial" w:cs="Arial"/>
          <w:lang w:val="es-MX" w:eastAsia="es-MX"/>
        </w:rPr>
        <w:t>decretó</w:t>
      </w:r>
      <w:r w:rsidR="00570ED0" w:rsidRPr="003A1D54">
        <w:rPr>
          <w:rFonts w:ascii="Arial" w:eastAsia="Times New Roman" w:hAnsi="Arial" w:cs="Arial"/>
          <w:lang w:val="es-MX" w:eastAsia="es-MX"/>
        </w:rPr>
        <w:t xml:space="preserve"> ni</w:t>
      </w:r>
      <w:r w:rsidR="00A75F27" w:rsidRPr="003A1D54">
        <w:rPr>
          <w:rFonts w:ascii="Arial" w:eastAsia="Times New Roman" w:hAnsi="Arial" w:cs="Arial"/>
          <w:lang w:val="es-MX" w:eastAsia="es-MX"/>
        </w:rPr>
        <w:t xml:space="preserve"> </w:t>
      </w:r>
      <w:r w:rsidR="00570ED0" w:rsidRPr="003A1D54">
        <w:rPr>
          <w:rFonts w:ascii="Arial" w:eastAsia="Times New Roman" w:hAnsi="Arial" w:cs="Arial"/>
          <w:lang w:val="es-MX" w:eastAsia="es-MX"/>
        </w:rPr>
        <w:t xml:space="preserve">se impuso lo referente a la licencia de </w:t>
      </w:r>
      <w:r w:rsidR="00A75F27" w:rsidRPr="003A1D54">
        <w:rPr>
          <w:rFonts w:ascii="Arial" w:eastAsia="Times New Roman" w:hAnsi="Arial" w:cs="Arial"/>
          <w:lang w:val="es-MX" w:eastAsia="es-MX"/>
        </w:rPr>
        <w:t>construcción.</w:t>
      </w:r>
    </w:p>
    <w:p w:rsidR="00A75F27" w:rsidRPr="003A1D54" w:rsidRDefault="00A75F27" w:rsidP="00A75F27">
      <w:pPr>
        <w:autoSpaceDE w:val="0"/>
        <w:autoSpaceDN w:val="0"/>
        <w:adjustRightInd w:val="0"/>
        <w:spacing w:after="0" w:line="240" w:lineRule="auto"/>
        <w:rPr>
          <w:rFonts w:ascii="Arial" w:eastAsia="Times New Roman" w:hAnsi="Arial" w:cs="Arial"/>
          <w:sz w:val="25"/>
          <w:szCs w:val="25"/>
          <w:lang w:val="es-MX" w:eastAsia="es-MX"/>
        </w:rPr>
      </w:pPr>
    </w:p>
    <w:p w:rsidR="002C02D6" w:rsidRPr="003A1D54" w:rsidRDefault="00307DE9" w:rsidP="00691E80">
      <w:pPr>
        <w:spacing w:line="360" w:lineRule="auto"/>
        <w:ind w:firstLine="709"/>
        <w:jc w:val="both"/>
        <w:rPr>
          <w:rFonts w:ascii="Arial" w:hAnsi="Arial" w:cs="Arial"/>
        </w:rPr>
      </w:pPr>
      <w:r w:rsidRPr="003A1D54">
        <w:rPr>
          <w:rFonts w:ascii="Arial" w:hAnsi="Arial" w:cs="Arial"/>
        </w:rPr>
        <w:t xml:space="preserve">Por otra parte en diversas Actas de Cabildo, tales como </w:t>
      </w:r>
      <w:r w:rsidRPr="003A1D54">
        <w:rPr>
          <w:rFonts w:ascii="Arial" w:hAnsi="Arial" w:cs="Arial"/>
          <w:b/>
        </w:rPr>
        <w:t>A52/30-01-2008</w:t>
      </w:r>
      <w:r w:rsidRPr="003A1D54">
        <w:rPr>
          <w:rFonts w:ascii="Arial" w:hAnsi="Arial" w:cs="Arial"/>
        </w:rPr>
        <w:t xml:space="preserve">; </w:t>
      </w:r>
      <w:r w:rsidRPr="003A1D54">
        <w:rPr>
          <w:rFonts w:ascii="Arial" w:hAnsi="Arial" w:cs="Arial"/>
          <w:b/>
        </w:rPr>
        <w:t>A54/28-02-2008</w:t>
      </w:r>
      <w:r w:rsidRPr="003A1D54">
        <w:rPr>
          <w:rFonts w:ascii="Arial" w:hAnsi="Arial" w:cs="Arial"/>
        </w:rPr>
        <w:t xml:space="preserve">; </w:t>
      </w:r>
      <w:r w:rsidRPr="003A1D54">
        <w:rPr>
          <w:rFonts w:ascii="Arial" w:hAnsi="Arial" w:cs="Arial"/>
          <w:b/>
        </w:rPr>
        <w:t>A65/23-07-2008</w:t>
      </w:r>
      <w:r w:rsidRPr="003A1D54">
        <w:rPr>
          <w:rFonts w:ascii="Arial" w:hAnsi="Arial" w:cs="Arial"/>
        </w:rPr>
        <w:t xml:space="preserve">; </w:t>
      </w:r>
      <w:r w:rsidRPr="003A1D54">
        <w:rPr>
          <w:rFonts w:ascii="Arial" w:hAnsi="Arial" w:cs="Arial"/>
          <w:b/>
        </w:rPr>
        <w:t>A70/08-10-2008</w:t>
      </w:r>
      <w:r w:rsidRPr="003A1D54">
        <w:rPr>
          <w:rFonts w:ascii="Arial" w:hAnsi="Arial" w:cs="Arial"/>
        </w:rPr>
        <w:t xml:space="preserve">, se observó que en Sesiones de Cabildo se autorizaron diversas parcelaciones expedidas por este Municipio, asimismo se autorizaron que diversas servidumbres se integren al Patrimonio Municipal para convertirse a vías públicas.  </w:t>
      </w:r>
      <w:r w:rsidR="00C86652" w:rsidRPr="003A1D54">
        <w:rPr>
          <w:rFonts w:ascii="Arial" w:hAnsi="Arial" w:cs="Arial"/>
        </w:rPr>
        <w:t xml:space="preserve"> </w:t>
      </w:r>
      <w:r w:rsidR="000D6E58" w:rsidRPr="003A1D54">
        <w:rPr>
          <w:rFonts w:ascii="Arial" w:hAnsi="Arial" w:cs="Arial"/>
        </w:rPr>
        <w:t xml:space="preserve"> </w:t>
      </w:r>
    </w:p>
    <w:p w:rsidR="00954FE7" w:rsidRPr="003A1D54" w:rsidRDefault="00954FE7" w:rsidP="00954FE7">
      <w:pPr>
        <w:spacing w:line="360" w:lineRule="auto"/>
        <w:ind w:firstLine="709"/>
        <w:jc w:val="both"/>
        <w:rPr>
          <w:rFonts w:ascii="Arial" w:hAnsi="Arial" w:cs="Arial"/>
        </w:rPr>
      </w:pPr>
      <w:r w:rsidRPr="003A1D54">
        <w:rPr>
          <w:rFonts w:ascii="Arial" w:hAnsi="Arial" w:cs="Arial"/>
          <w:b/>
          <w:bCs/>
        </w:rPr>
        <w:t xml:space="preserve">QUINTO: </w:t>
      </w:r>
      <w:r w:rsidRPr="003A1D54">
        <w:rPr>
          <w:rFonts w:ascii="Arial" w:hAnsi="Arial" w:cs="Arial"/>
        </w:rPr>
        <w:t>El último apartado del informe, señala las observaciones derivadas de la revisión practicada, las aclaraciones a las mismas por los funcionarios responsables y el análisis correspondiente.</w:t>
      </w:r>
    </w:p>
    <w:p w:rsidR="00954FE7" w:rsidRPr="003A1D54" w:rsidRDefault="00307DE9" w:rsidP="00954FE7">
      <w:pPr>
        <w:spacing w:line="360" w:lineRule="auto"/>
        <w:ind w:firstLine="709"/>
        <w:jc w:val="both"/>
        <w:rPr>
          <w:rFonts w:ascii="Arial" w:hAnsi="Arial" w:cs="Arial"/>
        </w:rPr>
      </w:pPr>
      <w:r w:rsidRPr="003A1D54">
        <w:rPr>
          <w:rFonts w:ascii="Arial" w:hAnsi="Arial" w:cs="Arial"/>
        </w:rPr>
        <w:t xml:space="preserve">En el apartado de </w:t>
      </w:r>
      <w:r w:rsidRPr="003A1D54">
        <w:rPr>
          <w:rFonts w:ascii="Arial" w:hAnsi="Arial" w:cs="Arial"/>
          <w:b/>
        </w:rPr>
        <w:t xml:space="preserve">Gestión Financiera, </w:t>
      </w:r>
      <w:r w:rsidRPr="003A1D54">
        <w:rPr>
          <w:rFonts w:ascii="Arial" w:hAnsi="Arial" w:cs="Arial"/>
        </w:rPr>
        <w:t xml:space="preserve">relativo a </w:t>
      </w:r>
      <w:r w:rsidRPr="003A1D54">
        <w:rPr>
          <w:rFonts w:ascii="Arial" w:hAnsi="Arial" w:cs="Arial"/>
          <w:b/>
        </w:rPr>
        <w:t xml:space="preserve">Ingresos, </w:t>
      </w:r>
      <w:r w:rsidRPr="003A1D54">
        <w:rPr>
          <w:rFonts w:ascii="Arial" w:hAnsi="Arial" w:cs="Arial"/>
        </w:rPr>
        <w:t xml:space="preserve">por concepto de </w:t>
      </w:r>
      <w:r w:rsidR="00224E1B" w:rsidRPr="003A1D54">
        <w:rPr>
          <w:rFonts w:ascii="Arial" w:hAnsi="Arial" w:cs="Arial"/>
          <w:b/>
        </w:rPr>
        <w:t xml:space="preserve">impuestos a diversión y espectáculos públicos, </w:t>
      </w:r>
      <w:r w:rsidR="00224E1B" w:rsidRPr="003A1D54">
        <w:rPr>
          <w:rFonts w:ascii="Arial" w:hAnsi="Arial" w:cs="Arial"/>
        </w:rPr>
        <w:t xml:space="preserve">no se localizó soporte documental que ampare recibo de ingresos por valor de $6,000.00 por concepto de cobros del 5% sobre las entradas brutas a funciones de circo, lo cual no permite </w:t>
      </w:r>
      <w:r w:rsidR="00E60C6D" w:rsidRPr="003A1D54">
        <w:rPr>
          <w:rFonts w:ascii="Arial" w:hAnsi="Arial" w:cs="Arial"/>
        </w:rPr>
        <w:t>confirmar que el cobro se efectuó</w:t>
      </w:r>
      <w:r w:rsidR="00224E1B" w:rsidRPr="003A1D54">
        <w:rPr>
          <w:rFonts w:ascii="Arial" w:hAnsi="Arial" w:cs="Arial"/>
        </w:rPr>
        <w:t xml:space="preserve"> de conformidad con la legislación aplicable.</w:t>
      </w:r>
    </w:p>
    <w:p w:rsidR="00224E1B" w:rsidRPr="003A1D54" w:rsidRDefault="00224E1B" w:rsidP="00954FE7">
      <w:pPr>
        <w:spacing w:line="360" w:lineRule="auto"/>
        <w:ind w:firstLine="709"/>
        <w:jc w:val="both"/>
        <w:rPr>
          <w:rFonts w:ascii="Arial" w:hAnsi="Arial" w:cs="Arial"/>
        </w:rPr>
      </w:pPr>
      <w:r w:rsidRPr="003A1D54">
        <w:rPr>
          <w:rFonts w:ascii="Arial" w:hAnsi="Arial" w:cs="Arial"/>
        </w:rPr>
        <w:t xml:space="preserve">En el rubro de </w:t>
      </w:r>
      <w:r w:rsidRPr="003A1D54">
        <w:rPr>
          <w:rFonts w:ascii="Arial" w:hAnsi="Arial" w:cs="Arial"/>
          <w:b/>
        </w:rPr>
        <w:t xml:space="preserve">Contribución de Nuevos Fraccionamientos, </w:t>
      </w:r>
      <w:r w:rsidRPr="003A1D54">
        <w:rPr>
          <w:rFonts w:ascii="Arial" w:hAnsi="Arial" w:cs="Arial"/>
        </w:rPr>
        <w:t>se detectó que se autorizó al Tesorero Municipal que se aplicara los subsidios o descuentos de manera proporcional y equitativa, sobre el cobro del 17% en Construcciones habitacionales y el 7% en comerciales, registrándose contablemente durante el ejercicio un monto de $336,156.00 por concepto de subsidios, no localizándose las bases generales para el otorgamiento de subsidios.</w:t>
      </w:r>
    </w:p>
    <w:p w:rsidR="00224E1B" w:rsidRPr="003A1D54" w:rsidRDefault="00224E1B" w:rsidP="00954FE7">
      <w:pPr>
        <w:spacing w:line="360" w:lineRule="auto"/>
        <w:ind w:firstLine="709"/>
        <w:jc w:val="both"/>
        <w:rPr>
          <w:rFonts w:ascii="Arial" w:hAnsi="Arial" w:cs="Arial"/>
        </w:rPr>
      </w:pPr>
      <w:r w:rsidRPr="003A1D54">
        <w:rPr>
          <w:rFonts w:ascii="Arial" w:hAnsi="Arial" w:cs="Arial"/>
        </w:rPr>
        <w:lastRenderedPageBreak/>
        <w:t xml:space="preserve">En el apartado de </w:t>
      </w:r>
      <w:r w:rsidRPr="003A1D54">
        <w:rPr>
          <w:rFonts w:ascii="Arial" w:hAnsi="Arial" w:cs="Arial"/>
          <w:b/>
        </w:rPr>
        <w:t xml:space="preserve">Productos, </w:t>
      </w:r>
      <w:r w:rsidRPr="003A1D54">
        <w:rPr>
          <w:rFonts w:ascii="Arial" w:hAnsi="Arial" w:cs="Arial"/>
        </w:rPr>
        <w:t xml:space="preserve">por concepto de </w:t>
      </w:r>
      <w:r w:rsidRPr="003A1D54">
        <w:rPr>
          <w:rFonts w:ascii="Arial" w:hAnsi="Arial" w:cs="Arial"/>
          <w:b/>
        </w:rPr>
        <w:t xml:space="preserve">arrendamiento o explotación de bienes muebles e inmuebles, </w:t>
      </w:r>
      <w:r w:rsidRPr="003A1D54">
        <w:rPr>
          <w:rFonts w:ascii="Arial" w:hAnsi="Arial" w:cs="Arial"/>
        </w:rPr>
        <w:t>se detectó  que en</w:t>
      </w:r>
      <w:r w:rsidR="00E60C6D" w:rsidRPr="003A1D54">
        <w:rPr>
          <w:rFonts w:ascii="Arial" w:hAnsi="Arial" w:cs="Arial"/>
        </w:rPr>
        <w:t xml:space="preserve"> relación al</w:t>
      </w:r>
      <w:r w:rsidRPr="003A1D54">
        <w:rPr>
          <w:rFonts w:ascii="Arial" w:hAnsi="Arial" w:cs="Arial"/>
        </w:rPr>
        <w:t xml:space="preserve"> Contrato  de Arrendamiento por renta de inmueble que se encuentra ubicado en la avenida José María Parás dentro de las in</w:t>
      </w:r>
      <w:r w:rsidR="00E60C6D" w:rsidRPr="003A1D54">
        <w:rPr>
          <w:rFonts w:ascii="Arial" w:hAnsi="Arial" w:cs="Arial"/>
        </w:rPr>
        <w:t>stalaciones del Parque Almazán, se registraron</w:t>
      </w:r>
      <w:r w:rsidRPr="003A1D54">
        <w:rPr>
          <w:rFonts w:ascii="Arial" w:hAnsi="Arial" w:cs="Arial"/>
        </w:rPr>
        <w:t xml:space="preserve"> ingresos por este concepto por la cantidad de $8,000.00</w:t>
      </w:r>
      <w:r w:rsidR="00A345BD" w:rsidRPr="003A1D54">
        <w:rPr>
          <w:rFonts w:ascii="Arial" w:hAnsi="Arial" w:cs="Arial"/>
        </w:rPr>
        <w:t>, no localizándose diversos pagos por los meses de octubre a diciembre de 2007.</w:t>
      </w:r>
    </w:p>
    <w:p w:rsidR="00A345BD" w:rsidRPr="003A1D54" w:rsidRDefault="00A345BD" w:rsidP="00954FE7">
      <w:pPr>
        <w:spacing w:line="360" w:lineRule="auto"/>
        <w:ind w:firstLine="709"/>
        <w:jc w:val="both"/>
        <w:rPr>
          <w:rFonts w:ascii="Arial" w:hAnsi="Arial" w:cs="Arial"/>
        </w:rPr>
      </w:pPr>
      <w:r w:rsidRPr="003A1D54">
        <w:rPr>
          <w:rFonts w:ascii="Arial" w:hAnsi="Arial" w:cs="Arial"/>
        </w:rPr>
        <w:t xml:space="preserve">En el apartado de </w:t>
      </w:r>
      <w:r w:rsidRPr="003A1D54">
        <w:rPr>
          <w:rFonts w:ascii="Arial" w:hAnsi="Arial" w:cs="Arial"/>
          <w:b/>
        </w:rPr>
        <w:t xml:space="preserve">Egresos, </w:t>
      </w:r>
      <w:r w:rsidRPr="003A1D54">
        <w:rPr>
          <w:rFonts w:ascii="Arial" w:hAnsi="Arial" w:cs="Arial"/>
        </w:rPr>
        <w:t>no se localizó documentación comprobatoria que reúna los requisitos fiscales establecidos, que justifiquen las erogaciones registradas por valor de $239,215.00, las cuales fueron amparadas con recibos de honorarios y facturas cuya vigencia se encontraba vencida.</w:t>
      </w:r>
    </w:p>
    <w:p w:rsidR="00A345BD" w:rsidRPr="003A1D54" w:rsidRDefault="00A345BD" w:rsidP="00954FE7">
      <w:pPr>
        <w:spacing w:line="360" w:lineRule="auto"/>
        <w:ind w:firstLine="709"/>
        <w:jc w:val="both"/>
        <w:rPr>
          <w:rFonts w:ascii="Arial" w:hAnsi="Arial" w:cs="Arial"/>
        </w:rPr>
      </w:pPr>
      <w:r w:rsidRPr="003A1D54">
        <w:rPr>
          <w:rFonts w:ascii="Arial" w:hAnsi="Arial" w:cs="Arial"/>
        </w:rPr>
        <w:t xml:space="preserve">En el referente a </w:t>
      </w:r>
      <w:r w:rsidRPr="003A1D54">
        <w:rPr>
          <w:rFonts w:ascii="Arial" w:hAnsi="Arial" w:cs="Arial"/>
          <w:b/>
        </w:rPr>
        <w:t xml:space="preserve">Administración Pública, </w:t>
      </w:r>
      <w:r w:rsidRPr="003A1D54">
        <w:rPr>
          <w:rFonts w:ascii="Arial" w:hAnsi="Arial" w:cs="Arial"/>
        </w:rPr>
        <w:t xml:space="preserve">por concepto de </w:t>
      </w:r>
      <w:r w:rsidRPr="003A1D54">
        <w:rPr>
          <w:rFonts w:ascii="Arial" w:hAnsi="Arial" w:cs="Arial"/>
          <w:b/>
        </w:rPr>
        <w:t xml:space="preserve">Gastos de </w:t>
      </w:r>
      <w:smartTag w:uri="urn:schemas-microsoft-com:office:smarttags" w:element="PersonName">
        <w:smartTagPr>
          <w:attr w:name="ProductID" w:val="la Funci￳n"/>
        </w:smartTagPr>
        <w:r w:rsidRPr="003A1D54">
          <w:rPr>
            <w:rFonts w:ascii="Arial" w:hAnsi="Arial" w:cs="Arial"/>
            <w:b/>
          </w:rPr>
          <w:t>la Función</w:t>
        </w:r>
      </w:smartTag>
      <w:r w:rsidRPr="003A1D54">
        <w:rPr>
          <w:rFonts w:ascii="Arial" w:hAnsi="Arial" w:cs="Arial"/>
          <w:b/>
        </w:rPr>
        <w:t xml:space="preserve">, </w:t>
      </w:r>
      <w:r w:rsidRPr="003A1D54">
        <w:rPr>
          <w:rFonts w:ascii="Arial" w:hAnsi="Arial" w:cs="Arial"/>
        </w:rPr>
        <w:t xml:space="preserve">relativo a </w:t>
      </w:r>
      <w:r w:rsidRPr="003A1D54">
        <w:rPr>
          <w:rFonts w:ascii="Arial" w:hAnsi="Arial" w:cs="Arial"/>
          <w:b/>
        </w:rPr>
        <w:t xml:space="preserve">Despensas, </w:t>
      </w:r>
      <w:r w:rsidRPr="003A1D54">
        <w:rPr>
          <w:rFonts w:ascii="Arial" w:hAnsi="Arial" w:cs="Arial"/>
        </w:rPr>
        <w:t>se detectó que se incumplió con lo establecido en el contrato colectivo de trabajo en la cuestión de otorgar un vale de despensa por valor de $350.00, y de acuerdo a las pólizas de cheques registradas por un monto de $726,000.00, por concepto de vales de despensa, el valor de dichos vales es de $300.00, resultando una diferencia pendiente de pagar a los trabajadores por la cantidad de $121,000.00.</w:t>
      </w:r>
    </w:p>
    <w:p w:rsidR="00A345BD" w:rsidRPr="003A1D54" w:rsidRDefault="00A345BD" w:rsidP="00954FE7">
      <w:pPr>
        <w:spacing w:line="360" w:lineRule="auto"/>
        <w:ind w:firstLine="709"/>
        <w:jc w:val="both"/>
        <w:rPr>
          <w:rFonts w:ascii="Arial" w:hAnsi="Arial" w:cs="Arial"/>
        </w:rPr>
      </w:pPr>
      <w:r w:rsidRPr="003A1D54">
        <w:rPr>
          <w:rFonts w:ascii="Arial" w:hAnsi="Arial" w:cs="Arial"/>
        </w:rPr>
        <w:t xml:space="preserve">En el rubro de </w:t>
      </w:r>
      <w:r w:rsidRPr="003A1D54">
        <w:rPr>
          <w:rFonts w:ascii="Arial" w:hAnsi="Arial" w:cs="Arial"/>
          <w:b/>
        </w:rPr>
        <w:t xml:space="preserve">Cuotas al Servicio de Salud de Nuevo León, </w:t>
      </w:r>
      <w:r w:rsidRPr="003A1D54">
        <w:rPr>
          <w:rFonts w:ascii="Arial" w:hAnsi="Arial" w:cs="Arial"/>
        </w:rPr>
        <w:t xml:space="preserve">se registraron dos cheques por un importe de $93,400.00 cada uno, por concepto de servicios de salud, no </w:t>
      </w:r>
      <w:r w:rsidR="00C53965" w:rsidRPr="003A1D54">
        <w:rPr>
          <w:rFonts w:ascii="Arial" w:hAnsi="Arial" w:cs="Arial"/>
        </w:rPr>
        <w:t>localizándose</w:t>
      </w:r>
      <w:r w:rsidRPr="003A1D54">
        <w:rPr>
          <w:rFonts w:ascii="Arial" w:hAnsi="Arial" w:cs="Arial"/>
        </w:rPr>
        <w:t xml:space="preserve"> </w:t>
      </w:r>
      <w:r w:rsidR="00D46F9F" w:rsidRPr="003A1D54">
        <w:rPr>
          <w:rFonts w:ascii="Arial" w:hAnsi="Arial" w:cs="Arial"/>
        </w:rPr>
        <w:t>prórroga</w:t>
      </w:r>
      <w:r w:rsidRPr="003A1D54">
        <w:rPr>
          <w:rFonts w:ascii="Arial" w:hAnsi="Arial" w:cs="Arial"/>
        </w:rPr>
        <w:t xml:space="preserve"> del Contrato firmado en 2006, ni convenio de prestación</w:t>
      </w:r>
      <w:r w:rsidR="00C53965" w:rsidRPr="003A1D54">
        <w:rPr>
          <w:rFonts w:ascii="Arial" w:hAnsi="Arial" w:cs="Arial"/>
        </w:rPr>
        <w:t xml:space="preserve"> de Servicios de Atención Médica con Servicios de Salud de Nuevo León.</w:t>
      </w:r>
    </w:p>
    <w:p w:rsidR="00C53965" w:rsidRPr="003A1D54" w:rsidRDefault="00C53965" w:rsidP="00954FE7">
      <w:pPr>
        <w:spacing w:line="360" w:lineRule="auto"/>
        <w:ind w:firstLine="709"/>
        <w:jc w:val="both"/>
        <w:rPr>
          <w:rFonts w:ascii="Arial" w:hAnsi="Arial" w:cs="Arial"/>
        </w:rPr>
      </w:pPr>
      <w:r w:rsidRPr="003A1D54">
        <w:rPr>
          <w:rFonts w:ascii="Arial" w:hAnsi="Arial" w:cs="Arial"/>
        </w:rPr>
        <w:t xml:space="preserve">Por concepto de </w:t>
      </w:r>
      <w:r w:rsidRPr="003A1D54">
        <w:rPr>
          <w:rFonts w:ascii="Arial" w:hAnsi="Arial" w:cs="Arial"/>
          <w:b/>
        </w:rPr>
        <w:t xml:space="preserve">Gastos Administrativos, </w:t>
      </w:r>
      <w:r w:rsidRPr="003A1D54">
        <w:rPr>
          <w:rFonts w:ascii="Arial" w:hAnsi="Arial" w:cs="Arial"/>
        </w:rPr>
        <w:t xml:space="preserve">en relación a </w:t>
      </w:r>
      <w:r w:rsidRPr="003A1D54">
        <w:rPr>
          <w:rFonts w:ascii="Arial" w:hAnsi="Arial" w:cs="Arial"/>
          <w:b/>
        </w:rPr>
        <w:t xml:space="preserve">atención a funcionarios, </w:t>
      </w:r>
      <w:r w:rsidRPr="003A1D54">
        <w:rPr>
          <w:rFonts w:ascii="Arial" w:hAnsi="Arial" w:cs="Arial"/>
        </w:rPr>
        <w:t xml:space="preserve">se registró cheque a favor de Gran Delicias Regionales, S.C. de R.L., por un importe de $21,900.00 por concepto de atención a funcionarios externos, soportando erogación con factura que ampara la compra de 22 canastas regionales, </w:t>
      </w:r>
      <w:r w:rsidRPr="003A1D54">
        <w:rPr>
          <w:rFonts w:ascii="Arial" w:hAnsi="Arial" w:cs="Arial"/>
        </w:rPr>
        <w:lastRenderedPageBreak/>
        <w:t>detectando un control inadecuado no localizándose evidencia documental que acredite la recepción de las mismas.</w:t>
      </w:r>
    </w:p>
    <w:p w:rsidR="00C53965" w:rsidRPr="003A1D54" w:rsidRDefault="00C53965" w:rsidP="00954FE7">
      <w:pPr>
        <w:spacing w:line="360" w:lineRule="auto"/>
        <w:ind w:firstLine="709"/>
        <w:jc w:val="both"/>
        <w:rPr>
          <w:rFonts w:ascii="Arial" w:hAnsi="Arial" w:cs="Arial"/>
        </w:rPr>
      </w:pPr>
      <w:r w:rsidRPr="003A1D54">
        <w:rPr>
          <w:rFonts w:ascii="Arial" w:hAnsi="Arial" w:cs="Arial"/>
        </w:rPr>
        <w:t xml:space="preserve">En el apartado de </w:t>
      </w:r>
      <w:r w:rsidRPr="003A1D54">
        <w:rPr>
          <w:rFonts w:ascii="Arial" w:hAnsi="Arial" w:cs="Arial"/>
          <w:b/>
        </w:rPr>
        <w:t xml:space="preserve">Desarrollo Social, </w:t>
      </w:r>
      <w:r w:rsidRPr="003A1D54">
        <w:rPr>
          <w:rFonts w:ascii="Arial" w:hAnsi="Arial" w:cs="Arial"/>
        </w:rPr>
        <w:t xml:space="preserve">por concepto de </w:t>
      </w:r>
      <w:r w:rsidRPr="003A1D54">
        <w:rPr>
          <w:rFonts w:ascii="Arial" w:hAnsi="Arial" w:cs="Arial"/>
          <w:b/>
        </w:rPr>
        <w:t xml:space="preserve">Cultura </w:t>
      </w:r>
      <w:r w:rsidRPr="003A1D54">
        <w:rPr>
          <w:rFonts w:ascii="Arial" w:hAnsi="Arial" w:cs="Arial"/>
        </w:rPr>
        <w:t xml:space="preserve">relativo a </w:t>
      </w:r>
      <w:r w:rsidRPr="003A1D54">
        <w:rPr>
          <w:rFonts w:ascii="Arial" w:hAnsi="Arial" w:cs="Arial"/>
          <w:b/>
        </w:rPr>
        <w:t xml:space="preserve">eventos cívicos, </w:t>
      </w:r>
      <w:r w:rsidRPr="003A1D54">
        <w:rPr>
          <w:rFonts w:ascii="Arial" w:hAnsi="Arial" w:cs="Arial"/>
        </w:rPr>
        <w:t xml:space="preserve">no se localizó contratos de prestación de servicios en la que se establecieron los derechos y obligaciones de las partes por concepto de contratación de grupo musical para eventos del Día de </w:t>
      </w:r>
      <w:smartTag w:uri="urn:schemas-microsoft-com:office:smarttags" w:element="PersonName">
        <w:smartTagPr>
          <w:attr w:name="ProductID" w:val="la Familia"/>
        </w:smartTagPr>
        <w:r w:rsidRPr="003A1D54">
          <w:rPr>
            <w:rFonts w:ascii="Arial" w:hAnsi="Arial" w:cs="Arial"/>
          </w:rPr>
          <w:t>la Familia</w:t>
        </w:r>
      </w:smartTag>
      <w:r w:rsidRPr="003A1D54">
        <w:rPr>
          <w:rFonts w:ascii="Arial" w:hAnsi="Arial" w:cs="Arial"/>
        </w:rPr>
        <w:t xml:space="preserve"> y 15, 16 de septiembre, registrándose erogaciones por un monto de $18,900.00.</w:t>
      </w:r>
    </w:p>
    <w:p w:rsidR="00C53965" w:rsidRPr="003A1D54" w:rsidRDefault="00C53965" w:rsidP="00954FE7">
      <w:pPr>
        <w:spacing w:line="360" w:lineRule="auto"/>
        <w:ind w:firstLine="709"/>
        <w:jc w:val="both"/>
        <w:rPr>
          <w:rFonts w:ascii="Arial" w:hAnsi="Arial" w:cs="Arial"/>
        </w:rPr>
      </w:pPr>
      <w:r w:rsidRPr="003A1D54">
        <w:rPr>
          <w:rFonts w:ascii="Arial" w:hAnsi="Arial" w:cs="Arial"/>
        </w:rPr>
        <w:t xml:space="preserve">En el referente a </w:t>
      </w:r>
      <w:r w:rsidRPr="003A1D54">
        <w:rPr>
          <w:rFonts w:ascii="Arial" w:hAnsi="Arial" w:cs="Arial"/>
          <w:b/>
        </w:rPr>
        <w:t xml:space="preserve">Mantenimiento y Combustible, </w:t>
      </w:r>
      <w:r w:rsidRPr="003A1D54">
        <w:rPr>
          <w:rFonts w:ascii="Arial" w:hAnsi="Arial" w:cs="Arial"/>
        </w:rPr>
        <w:t xml:space="preserve">por </w:t>
      </w:r>
      <w:r w:rsidRPr="003A1D54">
        <w:rPr>
          <w:rFonts w:ascii="Arial" w:hAnsi="Arial" w:cs="Arial"/>
          <w:b/>
        </w:rPr>
        <w:t xml:space="preserve">mantenimiento de equipos de transporte, </w:t>
      </w:r>
      <w:r w:rsidRPr="003A1D54">
        <w:rPr>
          <w:rFonts w:ascii="Arial" w:hAnsi="Arial" w:cs="Arial"/>
        </w:rPr>
        <w:t>no se localizó requisición de bienes, ni órdenes de compra, que justifiquen las erogaciones registradas por un monto de $18,670.00 por concepto de compra de llantas, careciendo de evidencia documental que acredite la recepción de dicha compra por parte del Municipio.</w:t>
      </w:r>
    </w:p>
    <w:p w:rsidR="00C53965" w:rsidRPr="003A1D54" w:rsidRDefault="00C53965" w:rsidP="00954FE7">
      <w:pPr>
        <w:spacing w:line="360" w:lineRule="auto"/>
        <w:ind w:firstLine="709"/>
        <w:jc w:val="both"/>
        <w:rPr>
          <w:rFonts w:ascii="Arial" w:hAnsi="Arial" w:cs="Arial"/>
        </w:rPr>
      </w:pPr>
      <w:r w:rsidRPr="003A1D54">
        <w:rPr>
          <w:rFonts w:ascii="Arial" w:hAnsi="Arial" w:cs="Arial"/>
        </w:rPr>
        <w:t xml:space="preserve">En el rubro de </w:t>
      </w:r>
      <w:r w:rsidRPr="003A1D54">
        <w:rPr>
          <w:rFonts w:ascii="Arial" w:hAnsi="Arial" w:cs="Arial"/>
          <w:b/>
        </w:rPr>
        <w:t xml:space="preserve">Fondo de Fortalecimiento Municipal, </w:t>
      </w:r>
      <w:r w:rsidRPr="003A1D54">
        <w:rPr>
          <w:rFonts w:ascii="Arial" w:hAnsi="Arial" w:cs="Arial"/>
        </w:rPr>
        <w:t xml:space="preserve">por concepto de </w:t>
      </w:r>
      <w:r w:rsidRPr="003A1D54">
        <w:rPr>
          <w:rFonts w:ascii="Arial" w:hAnsi="Arial" w:cs="Arial"/>
          <w:b/>
        </w:rPr>
        <w:t xml:space="preserve">Policía y </w:t>
      </w:r>
      <w:r w:rsidR="00D46F9F" w:rsidRPr="003A1D54">
        <w:rPr>
          <w:rFonts w:ascii="Arial" w:hAnsi="Arial" w:cs="Arial"/>
          <w:b/>
        </w:rPr>
        <w:t>Tránsito</w:t>
      </w:r>
      <w:r w:rsidR="00FF082B" w:rsidRPr="003A1D54">
        <w:rPr>
          <w:rFonts w:ascii="Arial" w:hAnsi="Arial" w:cs="Arial"/>
          <w:b/>
        </w:rPr>
        <w:t xml:space="preserve">, </w:t>
      </w:r>
      <w:r w:rsidR="00FF082B" w:rsidRPr="003A1D54">
        <w:rPr>
          <w:rFonts w:ascii="Arial" w:hAnsi="Arial" w:cs="Arial"/>
        </w:rPr>
        <w:t xml:space="preserve">relativo a </w:t>
      </w:r>
      <w:r w:rsidR="00FF082B" w:rsidRPr="003A1D54">
        <w:rPr>
          <w:rFonts w:ascii="Arial" w:hAnsi="Arial" w:cs="Arial"/>
          <w:b/>
        </w:rPr>
        <w:t xml:space="preserve">señalamientos viales, </w:t>
      </w:r>
      <w:r w:rsidR="00FF082B" w:rsidRPr="003A1D54">
        <w:rPr>
          <w:rFonts w:ascii="Arial" w:hAnsi="Arial" w:cs="Arial"/>
        </w:rPr>
        <w:t xml:space="preserve">se registró póliza de cheque por un importe de $18,585.15 a favor de Productos Viales S.A de C.V. por concepto de suministro de violeta y boyas para señalamientos de calles, </w:t>
      </w:r>
      <w:r w:rsidR="00D46F9F" w:rsidRPr="003A1D54">
        <w:rPr>
          <w:rFonts w:ascii="Arial" w:hAnsi="Arial" w:cs="Arial"/>
        </w:rPr>
        <w:t>amparándose</w:t>
      </w:r>
      <w:r w:rsidR="00FF082B" w:rsidRPr="003A1D54">
        <w:rPr>
          <w:rFonts w:ascii="Arial" w:hAnsi="Arial" w:cs="Arial"/>
        </w:rPr>
        <w:t xml:space="preserve"> dicha erogación con facturas que fueron expedidas con fecha anterior a la fecha de impresión del comprobante.</w:t>
      </w:r>
    </w:p>
    <w:p w:rsidR="00FF082B" w:rsidRPr="003A1D54" w:rsidRDefault="00FF082B" w:rsidP="00954FE7">
      <w:pPr>
        <w:spacing w:line="360" w:lineRule="auto"/>
        <w:ind w:firstLine="709"/>
        <w:jc w:val="both"/>
        <w:rPr>
          <w:rFonts w:ascii="Arial" w:hAnsi="Arial" w:cs="Arial"/>
        </w:rPr>
      </w:pPr>
      <w:r w:rsidRPr="003A1D54">
        <w:rPr>
          <w:rFonts w:ascii="Arial" w:hAnsi="Arial" w:cs="Arial"/>
        </w:rPr>
        <w:t xml:space="preserve">En el apartado de </w:t>
      </w:r>
      <w:r w:rsidRPr="003A1D54">
        <w:rPr>
          <w:rFonts w:ascii="Arial" w:hAnsi="Arial" w:cs="Arial"/>
          <w:b/>
        </w:rPr>
        <w:t xml:space="preserve">Disponibilidad, </w:t>
      </w:r>
      <w:r w:rsidRPr="003A1D54">
        <w:rPr>
          <w:rFonts w:ascii="Arial" w:hAnsi="Arial" w:cs="Arial"/>
        </w:rPr>
        <w:t xml:space="preserve">en lo relativo a </w:t>
      </w:r>
      <w:r w:rsidRPr="003A1D54">
        <w:rPr>
          <w:rFonts w:ascii="Arial" w:hAnsi="Arial" w:cs="Arial"/>
          <w:b/>
        </w:rPr>
        <w:t xml:space="preserve">Cuentas por pagar, </w:t>
      </w:r>
      <w:r w:rsidRPr="003A1D54">
        <w:rPr>
          <w:rFonts w:ascii="Arial" w:hAnsi="Arial" w:cs="Arial"/>
        </w:rPr>
        <w:t xml:space="preserve">por concepto de </w:t>
      </w:r>
      <w:r w:rsidRPr="003A1D54">
        <w:rPr>
          <w:rFonts w:ascii="Arial" w:hAnsi="Arial" w:cs="Arial"/>
          <w:b/>
        </w:rPr>
        <w:t xml:space="preserve">retención del ISR al personal, </w:t>
      </w:r>
      <w:r w:rsidRPr="003A1D54">
        <w:rPr>
          <w:rFonts w:ascii="Arial" w:hAnsi="Arial" w:cs="Arial"/>
        </w:rPr>
        <w:t>no se local</w:t>
      </w:r>
      <w:r w:rsidR="00C07C7D" w:rsidRPr="003A1D54">
        <w:rPr>
          <w:rFonts w:ascii="Arial" w:hAnsi="Arial" w:cs="Arial"/>
        </w:rPr>
        <w:t>izó documentación que respalde</w:t>
      </w:r>
      <w:r w:rsidRPr="003A1D54">
        <w:rPr>
          <w:rFonts w:ascii="Arial" w:hAnsi="Arial" w:cs="Arial"/>
        </w:rPr>
        <w:t xml:space="preserve"> los pagos que se tenían pendientes al momento de la auditoría del Impuesto sobre </w:t>
      </w:r>
      <w:smartTag w:uri="urn:schemas-microsoft-com:office:smarttags" w:element="PersonName">
        <w:smartTagPr>
          <w:attr w:name="ProductID" w:val="la Renta"/>
        </w:smartTagPr>
        <w:r w:rsidRPr="003A1D54">
          <w:rPr>
            <w:rFonts w:ascii="Arial" w:hAnsi="Arial" w:cs="Arial"/>
          </w:rPr>
          <w:t>la Renta</w:t>
        </w:r>
      </w:smartTag>
      <w:r w:rsidRPr="003A1D54">
        <w:rPr>
          <w:rFonts w:ascii="Arial" w:hAnsi="Arial" w:cs="Arial"/>
        </w:rPr>
        <w:t>, retenido al personal en los ejercicios 2006, 2007 y 2008, por las cantidades de $692,527.00, $3,781,150.00 y $3,835,370.00 respectivamente, que debió presentarse ante el Servicio de Administración Tributaria.</w:t>
      </w:r>
    </w:p>
    <w:p w:rsidR="00FF082B" w:rsidRPr="003A1D54" w:rsidRDefault="00FF082B" w:rsidP="00954FE7">
      <w:pPr>
        <w:spacing w:line="360" w:lineRule="auto"/>
        <w:ind w:firstLine="709"/>
        <w:jc w:val="both"/>
        <w:rPr>
          <w:rFonts w:ascii="Arial" w:hAnsi="Arial" w:cs="Arial"/>
          <w:b/>
        </w:rPr>
      </w:pPr>
      <w:r w:rsidRPr="003A1D54">
        <w:rPr>
          <w:rFonts w:ascii="Arial" w:hAnsi="Arial" w:cs="Arial"/>
        </w:rPr>
        <w:lastRenderedPageBreak/>
        <w:t xml:space="preserve">En el rubro de </w:t>
      </w:r>
      <w:r w:rsidRPr="003A1D54">
        <w:rPr>
          <w:rFonts w:ascii="Arial" w:hAnsi="Arial" w:cs="Arial"/>
          <w:b/>
        </w:rPr>
        <w:t xml:space="preserve">Patrimonio, </w:t>
      </w:r>
      <w:r w:rsidRPr="003A1D54">
        <w:rPr>
          <w:rFonts w:ascii="Arial" w:hAnsi="Arial" w:cs="Arial"/>
        </w:rPr>
        <w:t>se registraron pólizas de cheque por un monto de $162,474.00, por concepto de mobiliario y equipo diverso, detectando que estas adquisiciones no fueron incluidas en el inventario de bienes muebles presentado en esta Cuenta Pública.</w:t>
      </w:r>
      <w:r w:rsidRPr="003A1D54">
        <w:rPr>
          <w:rFonts w:ascii="Arial" w:hAnsi="Arial" w:cs="Arial"/>
          <w:b/>
        </w:rPr>
        <w:t xml:space="preserve"> </w:t>
      </w:r>
    </w:p>
    <w:p w:rsidR="00D46F9F" w:rsidRPr="003A1D54" w:rsidRDefault="00D46F9F" w:rsidP="00954FE7">
      <w:pPr>
        <w:spacing w:line="360" w:lineRule="auto"/>
        <w:ind w:firstLine="709"/>
        <w:jc w:val="both"/>
        <w:rPr>
          <w:rFonts w:ascii="Arial" w:hAnsi="Arial" w:cs="Arial"/>
        </w:rPr>
      </w:pPr>
      <w:r w:rsidRPr="003A1D54">
        <w:rPr>
          <w:rFonts w:ascii="Arial" w:hAnsi="Arial" w:cs="Arial"/>
        </w:rPr>
        <w:t xml:space="preserve">No se localizó durante el ejercicio 2008 </w:t>
      </w:r>
      <w:r w:rsidR="000113E1" w:rsidRPr="003A1D54">
        <w:rPr>
          <w:rFonts w:ascii="Arial" w:hAnsi="Arial" w:cs="Arial"/>
        </w:rPr>
        <w:t>evidencia</w:t>
      </w:r>
      <w:r w:rsidRPr="003A1D54">
        <w:rPr>
          <w:rFonts w:ascii="Arial" w:hAnsi="Arial" w:cs="Arial"/>
        </w:rPr>
        <w:t xml:space="preserve"> de restitución</w:t>
      </w:r>
      <w:r w:rsidR="000113E1" w:rsidRPr="003A1D54">
        <w:rPr>
          <w:rFonts w:ascii="Arial" w:hAnsi="Arial" w:cs="Arial"/>
        </w:rPr>
        <w:t xml:space="preserve"> del camión DINA modelo 1989, otorgado en comodato o el pago del mismo, toda vez que dicho bien se vendió en subasta pública No. 3/2006 por el Municipio de Montemorelos.</w:t>
      </w:r>
    </w:p>
    <w:p w:rsidR="00FF082B" w:rsidRPr="003A1D54" w:rsidRDefault="00FF082B" w:rsidP="00954FE7">
      <w:pPr>
        <w:spacing w:line="360" w:lineRule="auto"/>
        <w:ind w:firstLine="709"/>
        <w:jc w:val="both"/>
        <w:rPr>
          <w:rFonts w:ascii="Arial" w:hAnsi="Arial" w:cs="Arial"/>
        </w:rPr>
      </w:pPr>
      <w:r w:rsidRPr="003A1D54">
        <w:rPr>
          <w:rFonts w:ascii="Arial" w:hAnsi="Arial" w:cs="Arial"/>
        </w:rPr>
        <w:t xml:space="preserve">En lo referente a </w:t>
      </w:r>
      <w:r w:rsidRPr="003A1D54">
        <w:rPr>
          <w:rFonts w:ascii="Arial" w:hAnsi="Arial" w:cs="Arial"/>
          <w:b/>
        </w:rPr>
        <w:t xml:space="preserve">Normatividad, </w:t>
      </w:r>
      <w:r w:rsidRPr="003A1D54">
        <w:rPr>
          <w:rFonts w:ascii="Arial" w:hAnsi="Arial" w:cs="Arial"/>
        </w:rPr>
        <w:t xml:space="preserve">en relación a </w:t>
      </w:r>
      <w:r w:rsidRPr="003A1D54">
        <w:rPr>
          <w:rFonts w:ascii="Arial" w:hAnsi="Arial" w:cs="Arial"/>
          <w:b/>
        </w:rPr>
        <w:t xml:space="preserve">Informes Trimestrales, </w:t>
      </w:r>
      <w:r w:rsidRPr="003A1D54">
        <w:rPr>
          <w:rFonts w:ascii="Arial" w:hAnsi="Arial" w:cs="Arial"/>
        </w:rPr>
        <w:t>se detectó que no se presentaron al H. Congreso del Estado los Informes de Avance de Gestión Financiera correspondiente al e</w:t>
      </w:r>
      <w:r w:rsidR="008937D0" w:rsidRPr="003A1D54">
        <w:rPr>
          <w:rFonts w:ascii="Arial" w:hAnsi="Arial" w:cs="Arial"/>
        </w:rPr>
        <w:t>jercicio 2008, dentro de los tre</w:t>
      </w:r>
      <w:r w:rsidRPr="003A1D54">
        <w:rPr>
          <w:rFonts w:ascii="Arial" w:hAnsi="Arial" w:cs="Arial"/>
        </w:rPr>
        <w:t>inta días naturales</w:t>
      </w:r>
      <w:r w:rsidR="008937D0" w:rsidRPr="003A1D54">
        <w:rPr>
          <w:rFonts w:ascii="Arial" w:hAnsi="Arial" w:cs="Arial"/>
        </w:rPr>
        <w:t xml:space="preserve"> posteriores al último día del trimestre respectivo.</w:t>
      </w:r>
    </w:p>
    <w:p w:rsidR="00954FE7" w:rsidRPr="003A1D54" w:rsidRDefault="00954FE7" w:rsidP="00954FE7">
      <w:pPr>
        <w:spacing w:line="360" w:lineRule="auto"/>
        <w:ind w:firstLine="709"/>
        <w:jc w:val="both"/>
        <w:rPr>
          <w:rFonts w:ascii="Arial" w:hAnsi="Arial" w:cs="Arial"/>
        </w:rPr>
      </w:pPr>
      <w:r w:rsidRPr="003A1D54">
        <w:rPr>
          <w:rFonts w:ascii="Arial" w:hAnsi="Arial" w:cs="Arial"/>
        </w:rPr>
        <w:t xml:space="preserve">En relación a lo informado en el apartado que antecede, relativo a </w:t>
      </w:r>
      <w:r w:rsidRPr="003A1D54">
        <w:rPr>
          <w:rFonts w:ascii="Arial" w:hAnsi="Arial" w:cs="Arial"/>
          <w:b/>
          <w:bCs/>
        </w:rPr>
        <w:t xml:space="preserve">las observaciones derivadas de la revisión practicada, las aclaraciones a las mismas por los funcionarios responsables y el análisis correspondiente, </w:t>
      </w:r>
      <w:r w:rsidRPr="003A1D54">
        <w:rPr>
          <w:rFonts w:ascii="Arial" w:hAnsi="Arial" w:cs="Arial"/>
        </w:rPr>
        <w:t xml:space="preserve">el Órgano informa de las recomendaciones que al efecto realizó a la entidad fiscalizada, destacando que dará seguimiento a lo conducente. </w:t>
      </w:r>
    </w:p>
    <w:p w:rsidR="00954FE7" w:rsidRPr="003A1D54" w:rsidRDefault="00954FE7" w:rsidP="00954FE7">
      <w:pPr>
        <w:spacing w:line="360" w:lineRule="auto"/>
        <w:ind w:firstLine="709"/>
        <w:jc w:val="both"/>
        <w:rPr>
          <w:rFonts w:ascii="Arial" w:hAnsi="Arial" w:cs="Arial"/>
        </w:rPr>
      </w:pPr>
      <w:r w:rsidRPr="003A1D54">
        <w:rPr>
          <w:rFonts w:ascii="Arial" w:hAnsi="Arial" w:cs="Arial"/>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954FE7" w:rsidRPr="003A1D54" w:rsidRDefault="00954FE7" w:rsidP="00954FE7">
      <w:pPr>
        <w:spacing w:before="240" w:after="0" w:line="360" w:lineRule="auto"/>
        <w:jc w:val="both"/>
        <w:rPr>
          <w:rFonts w:ascii="Arial" w:hAnsi="Arial" w:cs="Arial"/>
          <w:b/>
          <w:bCs/>
        </w:rPr>
      </w:pPr>
      <w:r w:rsidRPr="003A1D54">
        <w:rPr>
          <w:rFonts w:ascii="Arial" w:hAnsi="Arial" w:cs="Arial"/>
          <w:b/>
          <w:bCs/>
        </w:rPr>
        <w:t xml:space="preserve">CONSIDERACIONES: </w:t>
      </w:r>
    </w:p>
    <w:p w:rsidR="00954FE7" w:rsidRPr="003A1D54" w:rsidRDefault="00954FE7" w:rsidP="00954FE7">
      <w:pPr>
        <w:spacing w:before="240" w:after="0" w:line="360" w:lineRule="auto"/>
        <w:ind w:firstLine="709"/>
        <w:jc w:val="both"/>
        <w:rPr>
          <w:rFonts w:ascii="Arial" w:hAnsi="Arial" w:cs="Arial"/>
        </w:rPr>
      </w:pPr>
      <w:r w:rsidRPr="003A1D54">
        <w:rPr>
          <w:rFonts w:ascii="Arial" w:hAnsi="Arial" w:cs="Arial"/>
          <w:b/>
          <w:bCs/>
        </w:rPr>
        <w:t xml:space="preserve">PRIMERA: </w:t>
      </w:r>
      <w:smartTag w:uri="urn:schemas-microsoft-com:office:smarttags" w:element="PersonName">
        <w:smartTagPr>
          <w:attr w:name="ProductID" w:val="la Comisi￳n Segunda"/>
        </w:smartTagPr>
        <w:r w:rsidRPr="003A1D54">
          <w:rPr>
            <w:rFonts w:ascii="Arial" w:hAnsi="Arial" w:cs="Arial"/>
          </w:rPr>
          <w:t>La Comisión Segunda</w:t>
        </w:r>
      </w:smartTag>
      <w:r w:rsidRPr="003A1D54">
        <w:rPr>
          <w:rFonts w:ascii="Arial" w:hAnsi="Arial" w:cs="Arial"/>
        </w:rPr>
        <w:t xml:space="preserve"> de Hacienda y Desarrollo Municipal, es competente para analizar el Informe de Resultados de mérito, de acuerdo con lo </w:t>
      </w:r>
      <w:r w:rsidRPr="003A1D54">
        <w:rPr>
          <w:rFonts w:ascii="Arial" w:hAnsi="Arial" w:cs="Arial"/>
        </w:rPr>
        <w:lastRenderedPageBreak/>
        <w:t xml:space="preserve">establecido </w:t>
      </w:r>
      <w:r w:rsidR="00016CDF" w:rsidRPr="003A1D54">
        <w:rPr>
          <w:rFonts w:ascii="Arial" w:hAnsi="Arial" w:cs="Arial"/>
        </w:rPr>
        <w:t>en los numerales 70, Fracción XVII</w:t>
      </w:r>
      <w:r w:rsidRPr="003A1D54">
        <w:rPr>
          <w:rFonts w:ascii="Arial" w:hAnsi="Arial" w:cs="Arial"/>
        </w:rPr>
        <w:t xml:space="preserve">, de </w:t>
      </w:r>
      <w:smartTag w:uri="urn:schemas-microsoft-com:office:smarttags" w:element="PersonName">
        <w:smartTagPr>
          <w:attr w:name="ProductID" w:val="la Ley Org￡nica"/>
        </w:smartTagPr>
        <w:r w:rsidRPr="003A1D54">
          <w:rPr>
            <w:rFonts w:ascii="Arial" w:hAnsi="Arial" w:cs="Arial"/>
          </w:rPr>
          <w:t>la Ley Orgánica</w:t>
        </w:r>
      </w:smartTag>
      <w:r w:rsidRPr="003A1D54">
        <w:rPr>
          <w:rFonts w:ascii="Arial" w:hAnsi="Arial" w:cs="Arial"/>
        </w:rPr>
        <w:t xml:space="preserve"> del Poder Legislativo del Estado de Nuevo León y 39, Fracción XVII, del Reglamento para el Gobierno Interior del Congreso del Estado de Nuevo León. </w:t>
      </w:r>
    </w:p>
    <w:p w:rsidR="00954FE7" w:rsidRPr="003A1D54" w:rsidRDefault="00954FE7" w:rsidP="00954FE7">
      <w:pPr>
        <w:spacing w:before="240" w:after="0" w:line="360" w:lineRule="auto"/>
        <w:ind w:firstLine="709"/>
        <w:jc w:val="both"/>
        <w:rPr>
          <w:rFonts w:ascii="Arial" w:hAnsi="Arial" w:cs="Arial"/>
        </w:rPr>
      </w:pPr>
      <w:r w:rsidRPr="003A1D54">
        <w:rPr>
          <w:rFonts w:ascii="Arial" w:hAnsi="Arial" w:cs="Arial"/>
          <w:b/>
          <w:bCs/>
        </w:rPr>
        <w:t xml:space="preserve">SEGUNDA: </w:t>
      </w:r>
      <w:r w:rsidRPr="003A1D54">
        <w:rPr>
          <w:rFonts w:ascii="Arial" w:hAnsi="Arial" w:cs="Arial"/>
        </w:rPr>
        <w:t xml:space="preserve">El Órgano Técnico de Fiscalización cumplió en su revisión con lo previsto por los Artículos 43 y 44,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 Órgano de Fiscalización Superior del Estado de Nuevo León. Constatamos que el Informe del Municipio en mención, contiene los comentarios generales que se estipulan en el Artículo 50,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954FE7" w:rsidRPr="003A1D54" w:rsidRDefault="00954FE7" w:rsidP="00954FE7">
      <w:pPr>
        <w:spacing w:after="0" w:line="240" w:lineRule="auto"/>
        <w:ind w:firstLine="709"/>
        <w:jc w:val="both"/>
        <w:rPr>
          <w:rFonts w:ascii="Arial" w:hAnsi="Arial" w:cs="Arial"/>
        </w:rPr>
      </w:pPr>
    </w:p>
    <w:p w:rsidR="00954FE7" w:rsidRPr="003A1D54" w:rsidRDefault="00954FE7" w:rsidP="00954FE7">
      <w:pPr>
        <w:spacing w:line="360" w:lineRule="auto"/>
        <w:ind w:firstLine="709"/>
        <w:jc w:val="both"/>
        <w:rPr>
          <w:rFonts w:ascii="Arial" w:hAnsi="Arial" w:cs="Arial"/>
        </w:rPr>
      </w:pPr>
      <w:r w:rsidRPr="003A1D54">
        <w:rPr>
          <w:rFonts w:ascii="Arial" w:hAnsi="Arial" w:cs="Arial"/>
          <w:b/>
          <w:bCs/>
        </w:rPr>
        <w:t xml:space="preserve">TERCERA: </w:t>
      </w:r>
      <w:r w:rsidRPr="003A1D54">
        <w:rPr>
          <w:rFonts w:ascii="Arial" w:hAnsi="Arial" w:cs="Arial"/>
        </w:rPr>
        <w:t xml:space="preserve">En el Informe de Resultados se destacan fallas administrativas y de control interno, las cuales se enumeran en el apartado </w:t>
      </w:r>
      <w:r w:rsidR="00C07C7D" w:rsidRPr="003A1D54">
        <w:rPr>
          <w:rFonts w:ascii="Arial" w:hAnsi="Arial" w:cs="Arial"/>
        </w:rPr>
        <w:t>I</w:t>
      </w:r>
      <w:r w:rsidRPr="003A1D54">
        <w:rPr>
          <w:rFonts w:ascii="Arial" w:hAnsi="Arial" w:cs="Arial"/>
        </w:rPr>
        <w:t>V</w:t>
      </w:r>
      <w:r w:rsidR="00C07C7D" w:rsidRPr="003A1D54">
        <w:rPr>
          <w:rFonts w:ascii="Arial" w:hAnsi="Arial" w:cs="Arial"/>
        </w:rPr>
        <w:t xml:space="preserve"> número 2 que se detalla en las páginas </w:t>
      </w:r>
      <w:r w:rsidR="00250901" w:rsidRPr="003A1D54">
        <w:rPr>
          <w:rFonts w:ascii="Arial" w:hAnsi="Arial" w:cs="Arial"/>
        </w:rPr>
        <w:t>87 a 104</w:t>
      </w:r>
      <w:r w:rsidRPr="003A1D54">
        <w:rPr>
          <w:rFonts w:ascii="Arial" w:hAnsi="Arial" w:cs="Arial"/>
        </w:rPr>
        <w:t xml:space="preserve"> del referido informe, respecto de  las cuales, el órgano fiscalizador, de conformidad con lo dispuesto en el artículo 50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del Órgano de Fiscalización Superior del Estado de Nuevo León, emitió y comunicó a la entidad revisada, las recomendaciones a efecto de que subsanaran las deficiencias que dieran lugar a las fallas en comento.</w:t>
      </w:r>
    </w:p>
    <w:p w:rsidR="00954FE7" w:rsidRPr="003A1D54" w:rsidRDefault="00954FE7" w:rsidP="00954FE7">
      <w:pPr>
        <w:spacing w:before="240" w:line="360" w:lineRule="auto"/>
        <w:ind w:firstLine="709"/>
        <w:jc w:val="both"/>
        <w:rPr>
          <w:rFonts w:ascii="Arial" w:hAnsi="Arial" w:cs="Arial"/>
        </w:rPr>
      </w:pPr>
      <w:r w:rsidRPr="003A1D54">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954FE7" w:rsidRPr="003A1D54" w:rsidRDefault="00954FE7" w:rsidP="00954FE7">
      <w:pPr>
        <w:spacing w:before="240" w:line="360" w:lineRule="auto"/>
        <w:ind w:firstLine="709"/>
        <w:jc w:val="both"/>
        <w:rPr>
          <w:rFonts w:ascii="Arial" w:hAnsi="Arial" w:cs="Arial"/>
        </w:rPr>
      </w:pPr>
      <w:r w:rsidRPr="003A1D54">
        <w:rPr>
          <w:rFonts w:ascii="Arial" w:hAnsi="Arial" w:cs="Arial"/>
          <w:b/>
          <w:bCs/>
        </w:rPr>
        <w:t xml:space="preserve">CUARTA: </w:t>
      </w:r>
      <w:r w:rsidRPr="003A1D54">
        <w:rPr>
          <w:rFonts w:ascii="Arial" w:hAnsi="Arial" w:cs="Arial"/>
        </w:rPr>
        <w:t>En relación a las irregularidades señaladas dentro del apartado IV</w:t>
      </w:r>
      <w:r w:rsidR="00250901" w:rsidRPr="003A1D54">
        <w:rPr>
          <w:rFonts w:ascii="Arial" w:hAnsi="Arial" w:cs="Arial"/>
        </w:rPr>
        <w:t xml:space="preserve"> número 1</w:t>
      </w:r>
      <w:r w:rsidRPr="003A1D54">
        <w:rPr>
          <w:rFonts w:ascii="Arial" w:hAnsi="Arial" w:cs="Arial"/>
        </w:rPr>
        <w:t xml:space="preserve"> del Informe de Resultados, programas Gestión Financiera, Obras Públicas y Desarrollo Urbano, de las que el órgano de fiscalización ofrece detal</w:t>
      </w:r>
      <w:r w:rsidR="007E44B2" w:rsidRPr="003A1D54">
        <w:rPr>
          <w:rFonts w:ascii="Arial" w:hAnsi="Arial" w:cs="Arial"/>
        </w:rPr>
        <w:t>le de las páginas 6</w:t>
      </w:r>
      <w:r w:rsidRPr="003A1D54">
        <w:rPr>
          <w:rFonts w:ascii="Arial" w:hAnsi="Arial" w:cs="Arial"/>
        </w:rPr>
        <w:t xml:space="preserve"> a</w:t>
      </w:r>
      <w:r w:rsidR="000D6E58" w:rsidRPr="003A1D54">
        <w:rPr>
          <w:rFonts w:ascii="Arial" w:hAnsi="Arial" w:cs="Arial"/>
        </w:rPr>
        <w:t xml:space="preserve"> 87</w:t>
      </w:r>
      <w:r w:rsidRPr="003A1D54">
        <w:rPr>
          <w:rFonts w:ascii="Arial" w:hAnsi="Arial" w:cs="Arial"/>
        </w:rPr>
        <w:t xml:space="preserve"> del referido informe las cuales consisten en observaciones de carácter </w:t>
      </w:r>
      <w:r w:rsidRPr="003A1D54">
        <w:rPr>
          <w:rFonts w:ascii="Arial" w:hAnsi="Arial" w:cs="Arial"/>
        </w:rPr>
        <w:lastRenderedPageBreak/>
        <w:t xml:space="preserve">económico y normativo de las que se desprenden responsabilidades administrativas y económicas que el órgano fiscalizador, al tenor de lo dispuesto en el artículo 63 al 68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del Órgano de Fiscalización Superior del Estado de Nuevo León, y lo dispuesto en el Título Tercero de </w:t>
      </w:r>
      <w:smartTag w:uri="urn:schemas-microsoft-com:office:smarttags" w:element="PersonName">
        <w:smartTagPr>
          <w:attr w:name="ProductID" w:val="la Ley"/>
        </w:smartTagPr>
        <w:r w:rsidRPr="003A1D54">
          <w:rPr>
            <w:rFonts w:ascii="Arial" w:hAnsi="Arial" w:cs="Arial"/>
          </w:rPr>
          <w:t>la Ley</w:t>
        </w:r>
      </w:smartTag>
      <w:r w:rsidRPr="003A1D54">
        <w:rPr>
          <w:rFonts w:ascii="Arial" w:hAnsi="Arial" w:cs="Arial"/>
        </w:rPr>
        <w:t xml:space="preserve"> de Responsabilidades de los Servidores Públicos del Estado y Municipios de Nuevo León, gestionará o dará inicio a los procedimientos de responsabilidades que correspondan; tal y </w:t>
      </w:r>
      <w:r w:rsidR="000D6E58" w:rsidRPr="003A1D54">
        <w:rPr>
          <w:rFonts w:ascii="Arial" w:hAnsi="Arial" w:cs="Arial"/>
        </w:rPr>
        <w:t>como lo comunica en la página 87</w:t>
      </w:r>
      <w:r w:rsidRPr="003A1D54">
        <w:rPr>
          <w:rFonts w:ascii="Arial" w:hAnsi="Arial" w:cs="Arial"/>
        </w:rPr>
        <w:t xml:space="preserve"> de su informe de resultados, debiendo dar habida cuenta a este H. Congreso de las acciones iniciadas y los resultados de las mismas.</w:t>
      </w:r>
    </w:p>
    <w:p w:rsidR="006126FA" w:rsidRPr="003A1D54" w:rsidRDefault="00954FE7" w:rsidP="006126FA">
      <w:pPr>
        <w:spacing w:before="240" w:line="360" w:lineRule="auto"/>
        <w:ind w:firstLine="708"/>
        <w:jc w:val="both"/>
        <w:rPr>
          <w:rFonts w:ascii="Arial" w:hAnsi="Arial" w:cs="Arial"/>
        </w:rPr>
      </w:pPr>
      <w:r w:rsidRPr="003A1D54">
        <w:rPr>
          <w:rFonts w:ascii="Arial" w:hAnsi="Arial" w:cs="Arial"/>
          <w:b/>
          <w:bCs/>
        </w:rPr>
        <w:t xml:space="preserve">QUINTA: </w:t>
      </w:r>
      <w:r w:rsidR="006126FA" w:rsidRPr="003A1D54">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6126FA" w:rsidRPr="003A1D54" w:rsidRDefault="00EA2115" w:rsidP="006126FA">
      <w:pPr>
        <w:spacing w:before="240" w:line="360" w:lineRule="auto"/>
        <w:ind w:firstLine="708"/>
        <w:jc w:val="both"/>
        <w:rPr>
          <w:rFonts w:ascii="Arial" w:hAnsi="Arial" w:cs="Arial"/>
        </w:rPr>
      </w:pPr>
      <w:r w:rsidRPr="003A1D54">
        <w:rPr>
          <w:rFonts w:ascii="Arial" w:hAnsi="Arial" w:cs="Arial"/>
        </w:rPr>
        <w:t>Es evidente que la repetición de las irregularidades destacadas en el Informe de Resultados de la Cuenta Pública del Municipio de Montemorelos, Nuevo León, no afecta la razonabilidad del ejercicio presupuestal y patrimonial del municipio, resultando ello en nuestra opinión de aprobación de esta Cuenta Pública</w:t>
      </w:r>
      <w:r w:rsidRPr="003A1D54">
        <w:rPr>
          <w:rFonts w:ascii="Arial" w:hAnsi="Arial" w:cs="Arial"/>
          <w:sz w:val="20"/>
          <w:szCs w:val="20"/>
        </w:rPr>
        <w:t>.</w:t>
      </w:r>
      <w:r w:rsidR="006126FA" w:rsidRPr="003A1D54">
        <w:rPr>
          <w:rFonts w:ascii="Arial" w:hAnsi="Arial" w:cs="Arial"/>
        </w:rPr>
        <w:t xml:space="preserve"> </w:t>
      </w:r>
    </w:p>
    <w:p w:rsidR="00954FE7" w:rsidRPr="003A1D54" w:rsidRDefault="00954FE7" w:rsidP="006126FA">
      <w:pPr>
        <w:spacing w:before="240" w:line="360" w:lineRule="auto"/>
        <w:ind w:firstLine="709"/>
        <w:jc w:val="both"/>
        <w:rPr>
          <w:rFonts w:ascii="Arial" w:hAnsi="Arial" w:cs="Arial"/>
        </w:rPr>
      </w:pPr>
      <w:r w:rsidRPr="003A1D54">
        <w:rPr>
          <w:rFonts w:ascii="Arial" w:hAnsi="Arial" w:cs="Arial"/>
        </w:rPr>
        <w:t>Por lo anteriormente expuesto, sometemos a la consideración de esta Honorable Asamblea Legislativa el siguiente proyecto de:</w:t>
      </w:r>
    </w:p>
    <w:p w:rsidR="00954FE7" w:rsidRPr="003A1D54" w:rsidRDefault="00954FE7" w:rsidP="00954FE7">
      <w:pPr>
        <w:spacing w:line="360" w:lineRule="auto"/>
        <w:ind w:firstLine="709"/>
        <w:jc w:val="center"/>
        <w:rPr>
          <w:rFonts w:ascii="Arial" w:hAnsi="Arial" w:cs="Arial"/>
          <w:b/>
          <w:bCs/>
        </w:rPr>
      </w:pPr>
      <w:r w:rsidRPr="003A1D54">
        <w:rPr>
          <w:rFonts w:ascii="Arial" w:hAnsi="Arial" w:cs="Arial"/>
          <w:b/>
          <w:bCs/>
        </w:rPr>
        <w:t>ACUERDO</w:t>
      </w:r>
    </w:p>
    <w:p w:rsidR="00954FE7" w:rsidRPr="003A1D54" w:rsidRDefault="00954FE7" w:rsidP="00954FE7">
      <w:pPr>
        <w:spacing w:line="360" w:lineRule="auto"/>
        <w:ind w:firstLine="709"/>
        <w:jc w:val="both"/>
        <w:rPr>
          <w:rFonts w:ascii="Arial" w:hAnsi="Arial" w:cs="Arial"/>
        </w:rPr>
      </w:pPr>
      <w:r w:rsidRPr="003A1D54">
        <w:rPr>
          <w:rFonts w:ascii="Arial" w:hAnsi="Arial" w:cs="Arial"/>
          <w:b/>
          <w:bCs/>
        </w:rPr>
        <w:t>PRIMERO.-</w:t>
      </w:r>
      <w:r w:rsidRPr="003A1D54">
        <w:rPr>
          <w:rFonts w:ascii="Arial" w:hAnsi="Arial" w:cs="Arial"/>
        </w:rPr>
        <w:t xml:space="preserve"> Se tiene por recibido y analizado en tiempo y forma el Informe de Resultados de </w:t>
      </w:r>
      <w:smartTag w:uri="urn:schemas-microsoft-com:office:smarttags" w:element="PersonName">
        <w:smartTagPr>
          <w:attr w:name="ProductID" w:val="la Cuenta P￺blica"/>
        </w:smartTagPr>
        <w:r w:rsidRPr="003A1D54">
          <w:rPr>
            <w:rFonts w:ascii="Arial" w:hAnsi="Arial" w:cs="Arial"/>
          </w:rPr>
          <w:t xml:space="preserve">la </w:t>
        </w:r>
        <w:r w:rsidRPr="003A1D54">
          <w:rPr>
            <w:rFonts w:ascii="Arial" w:hAnsi="Arial" w:cs="Arial"/>
            <w:b/>
            <w:bCs/>
          </w:rPr>
          <w:t>CUENTA PÚBLICA</w:t>
        </w:r>
      </w:smartTag>
      <w:r w:rsidRPr="003A1D54">
        <w:rPr>
          <w:rFonts w:ascii="Arial" w:hAnsi="Arial" w:cs="Arial"/>
        </w:rPr>
        <w:t xml:space="preserve"> </w:t>
      </w:r>
      <w:r w:rsidRPr="003A1D54">
        <w:rPr>
          <w:rFonts w:ascii="Arial" w:hAnsi="Arial" w:cs="Arial"/>
          <w:b/>
          <w:bCs/>
        </w:rPr>
        <w:t>200</w:t>
      </w:r>
      <w:r w:rsidR="000D6E58" w:rsidRPr="003A1D54">
        <w:rPr>
          <w:rFonts w:ascii="Arial" w:hAnsi="Arial" w:cs="Arial"/>
          <w:b/>
          <w:bCs/>
        </w:rPr>
        <w:t>8</w:t>
      </w:r>
      <w:r w:rsidRPr="003A1D54">
        <w:rPr>
          <w:rFonts w:ascii="Arial" w:hAnsi="Arial" w:cs="Arial"/>
        </w:rPr>
        <w:t>, del Municipio de</w:t>
      </w:r>
      <w:r w:rsidRPr="003A1D54">
        <w:rPr>
          <w:rFonts w:ascii="Arial" w:hAnsi="Arial" w:cs="Arial"/>
          <w:b/>
          <w:bCs/>
        </w:rPr>
        <w:t xml:space="preserve"> MONTEMORELOS, NUEVO LEÓN</w:t>
      </w:r>
      <w:r w:rsidRPr="003A1D54">
        <w:rPr>
          <w:rFonts w:ascii="Arial" w:hAnsi="Arial" w:cs="Arial"/>
        </w:rPr>
        <w:t>.</w:t>
      </w:r>
    </w:p>
    <w:p w:rsidR="00954FE7" w:rsidRPr="003A1D54" w:rsidRDefault="00954FE7" w:rsidP="00954FE7">
      <w:pPr>
        <w:spacing w:line="360" w:lineRule="auto"/>
        <w:ind w:firstLine="709"/>
        <w:jc w:val="both"/>
        <w:rPr>
          <w:rFonts w:ascii="Arial" w:hAnsi="Arial" w:cs="Arial"/>
          <w:b/>
          <w:bCs/>
        </w:rPr>
      </w:pPr>
      <w:r w:rsidRPr="003A1D54">
        <w:rPr>
          <w:rFonts w:ascii="Arial" w:hAnsi="Arial" w:cs="Arial"/>
          <w:b/>
          <w:bCs/>
        </w:rPr>
        <w:lastRenderedPageBreak/>
        <w:t xml:space="preserve">SEGUNDO.- </w:t>
      </w:r>
      <w:r w:rsidRPr="003A1D54">
        <w:rPr>
          <w:rFonts w:ascii="Arial" w:hAnsi="Arial" w:cs="Arial"/>
        </w:rPr>
        <w:t xml:space="preserve">En cumplimiento de lo </w:t>
      </w:r>
      <w:r w:rsidR="00625210" w:rsidRPr="003A1D54">
        <w:rPr>
          <w:rFonts w:ascii="Arial" w:hAnsi="Arial" w:cs="Arial"/>
        </w:rPr>
        <w:t>preceptuado</w:t>
      </w:r>
      <w:r w:rsidRPr="003A1D54">
        <w:rPr>
          <w:rFonts w:ascii="Arial" w:hAnsi="Arial" w:cs="Arial"/>
        </w:rPr>
        <w:t xml:space="preserve"> en el Artículo 63, Fracción XIII, de la Constitución Política del Estado de Nuevo León, y demás disposiciones legales aplicables, </w:t>
      </w:r>
      <w:r w:rsidR="00C35C2A" w:rsidRPr="003A1D54">
        <w:rPr>
          <w:rFonts w:ascii="Arial" w:hAnsi="Arial" w:cs="Arial"/>
        </w:rPr>
        <w:t xml:space="preserve">así como lo señalado en el apartado QUINTO de las consideraciones del presente dictamen </w:t>
      </w:r>
      <w:r w:rsidRPr="003A1D54">
        <w:rPr>
          <w:rFonts w:ascii="Arial" w:hAnsi="Arial" w:cs="Arial"/>
          <w:b/>
          <w:bCs/>
        </w:rPr>
        <w:t>SE APRUEBA</w:t>
      </w:r>
      <w:r w:rsidRPr="003A1D54">
        <w:rPr>
          <w:rFonts w:ascii="Arial" w:hAnsi="Arial" w:cs="Arial"/>
        </w:rPr>
        <w:t xml:space="preserve"> la </w:t>
      </w:r>
      <w:r w:rsidRPr="003A1D54">
        <w:rPr>
          <w:rFonts w:ascii="Arial" w:hAnsi="Arial" w:cs="Arial"/>
          <w:b/>
          <w:bCs/>
        </w:rPr>
        <w:t>CUENTA PÚBLICA</w:t>
      </w:r>
      <w:r w:rsidRPr="003A1D54">
        <w:rPr>
          <w:rFonts w:ascii="Arial" w:hAnsi="Arial" w:cs="Arial"/>
        </w:rPr>
        <w:t xml:space="preserve"> del R. Ayuntamiento de</w:t>
      </w:r>
      <w:r w:rsidRPr="003A1D54">
        <w:rPr>
          <w:rFonts w:ascii="Arial" w:hAnsi="Arial" w:cs="Arial"/>
          <w:b/>
          <w:bCs/>
        </w:rPr>
        <w:t xml:space="preserve"> MONTEMORELOS, NUEVO LEÓN, </w:t>
      </w:r>
      <w:r w:rsidRPr="003A1D54">
        <w:rPr>
          <w:rFonts w:ascii="Arial" w:hAnsi="Arial" w:cs="Arial"/>
        </w:rPr>
        <w:t xml:space="preserve">correspondiente al </w:t>
      </w:r>
      <w:r w:rsidRPr="003A1D54">
        <w:rPr>
          <w:rFonts w:ascii="Arial" w:hAnsi="Arial" w:cs="Arial"/>
          <w:b/>
          <w:bCs/>
        </w:rPr>
        <w:t>EJERCICIO FISCAL 2008</w:t>
      </w:r>
      <w:r w:rsidRPr="003A1D54">
        <w:rPr>
          <w:rFonts w:ascii="Arial" w:hAnsi="Arial" w:cs="Arial"/>
        </w:rPr>
        <w:t xml:space="preserve">. </w:t>
      </w:r>
    </w:p>
    <w:p w:rsidR="00954FE7" w:rsidRPr="003A1D54" w:rsidRDefault="00954FE7" w:rsidP="00016CDF">
      <w:pPr>
        <w:spacing w:line="360" w:lineRule="auto"/>
        <w:ind w:firstLine="709"/>
        <w:jc w:val="both"/>
        <w:rPr>
          <w:rFonts w:ascii="Arial" w:hAnsi="Arial" w:cs="Arial"/>
          <w:lang w:val="es-MX"/>
        </w:rPr>
      </w:pPr>
      <w:r w:rsidRPr="003A1D54">
        <w:rPr>
          <w:rFonts w:ascii="Arial" w:hAnsi="Arial" w:cs="Arial"/>
          <w:b/>
          <w:bCs/>
        </w:rPr>
        <w:t xml:space="preserve">TERCERO.- </w:t>
      </w:r>
      <w:r w:rsidRPr="003A1D54">
        <w:rPr>
          <w:rFonts w:ascii="Arial" w:hAnsi="Arial" w:cs="Arial"/>
        </w:rPr>
        <w:t xml:space="preserve">Se instruye a la </w:t>
      </w:r>
      <w:r w:rsidRPr="003A1D54">
        <w:rPr>
          <w:rFonts w:ascii="Arial" w:hAnsi="Arial" w:cs="Arial"/>
          <w:b/>
          <w:bCs/>
        </w:rPr>
        <w:t>AUDITORÍA SUPERIOR DEL ESTADO</w:t>
      </w:r>
      <w:r w:rsidRPr="003A1D54">
        <w:rPr>
          <w:rFonts w:ascii="Arial" w:hAnsi="Arial" w:cs="Arial"/>
        </w:rPr>
        <w:t xml:space="preserve"> para que en términos del artículo 52 de la</w:t>
      </w:r>
      <w:r w:rsidRPr="003A1D54">
        <w:rPr>
          <w:rFonts w:ascii="Arial" w:hAnsi="Arial" w:cs="Arial"/>
          <w:lang w:val="es-ES_tradnl" w:eastAsia="ar-SA"/>
        </w:rPr>
        <w:t xml:space="preserve"> </w:t>
      </w:r>
      <w:r w:rsidRPr="003A1D54">
        <w:rPr>
          <w:rFonts w:ascii="Arial" w:hAnsi="Arial" w:cs="Arial"/>
        </w:rPr>
        <w:t>Ley del Órgano de Fiscalización Superior del Estado de Nuevo León se sirva exped</w:t>
      </w:r>
      <w:r w:rsidR="00EA2115" w:rsidRPr="003A1D54">
        <w:rPr>
          <w:rFonts w:ascii="Arial" w:hAnsi="Arial" w:cs="Arial"/>
        </w:rPr>
        <w:t>ir el finiquito correspondiente, quedando a salvo los derechos del Órgano de Fiscalización en los términos del Artículo 49 de la Ley del Órgano de Fiscalización Superior del Estado de Nuevo León.</w:t>
      </w:r>
    </w:p>
    <w:p w:rsidR="00954FE7" w:rsidRPr="003A1D54" w:rsidRDefault="0098236B" w:rsidP="00016CDF">
      <w:pPr>
        <w:spacing w:line="360" w:lineRule="auto"/>
        <w:ind w:firstLine="709"/>
        <w:jc w:val="both"/>
        <w:rPr>
          <w:rFonts w:ascii="Arial" w:hAnsi="Arial" w:cs="Arial"/>
          <w:lang w:val="es-MX"/>
        </w:rPr>
      </w:pPr>
      <w:r w:rsidRPr="003A1D54">
        <w:rPr>
          <w:rFonts w:ascii="Arial" w:hAnsi="Arial" w:cs="Arial"/>
          <w:b/>
          <w:bCs/>
          <w:lang w:val="es-MX"/>
        </w:rPr>
        <w:t xml:space="preserve">CUARTO.- </w:t>
      </w:r>
      <w:r w:rsidR="00954FE7" w:rsidRPr="003A1D54">
        <w:rPr>
          <w:rFonts w:ascii="Arial" w:hAnsi="Arial" w:cs="Arial"/>
          <w:lang w:val="es-MX"/>
        </w:rPr>
        <w:t xml:space="preserve">Remítase copia a la </w:t>
      </w:r>
      <w:r w:rsidR="00954FE7" w:rsidRPr="003A1D54">
        <w:rPr>
          <w:rFonts w:ascii="Arial" w:hAnsi="Arial" w:cs="Arial"/>
          <w:b/>
          <w:bCs/>
          <w:lang w:val="es-MX"/>
        </w:rPr>
        <w:t>AUDITORÍA SUPERIOR DEL ESTADO</w:t>
      </w:r>
      <w:r w:rsidR="00954FE7" w:rsidRPr="003A1D54">
        <w:rPr>
          <w:rFonts w:ascii="Arial" w:hAnsi="Arial" w:cs="Arial"/>
          <w:lang w:val="es-MX"/>
        </w:rPr>
        <w:t xml:space="preserve"> </w:t>
      </w:r>
      <w:r w:rsidR="00954FE7" w:rsidRPr="003A1D54">
        <w:rPr>
          <w:rFonts w:ascii="Arial" w:hAnsi="Arial" w:cs="Arial"/>
          <w:b/>
          <w:bCs/>
          <w:lang w:val="es-MX"/>
        </w:rPr>
        <w:t xml:space="preserve">DE NUEVO LEÓN </w:t>
      </w:r>
      <w:r w:rsidR="00954FE7" w:rsidRPr="003A1D54">
        <w:rPr>
          <w:rFonts w:ascii="Arial" w:hAnsi="Arial" w:cs="Arial"/>
          <w:lang w:val="es-MX"/>
        </w:rPr>
        <w:t>y al R. Ayuntamiento de</w:t>
      </w:r>
      <w:r w:rsidR="00954FE7" w:rsidRPr="003A1D54">
        <w:rPr>
          <w:rFonts w:ascii="Arial" w:hAnsi="Arial" w:cs="Arial"/>
          <w:b/>
          <w:bCs/>
        </w:rPr>
        <w:t xml:space="preserve"> MONTEMORELOS</w:t>
      </w:r>
      <w:r w:rsidR="00954FE7" w:rsidRPr="003A1D54">
        <w:rPr>
          <w:rFonts w:ascii="Arial" w:hAnsi="Arial" w:cs="Arial"/>
          <w:b/>
          <w:bCs/>
          <w:lang w:val="es-MX"/>
        </w:rPr>
        <w:t xml:space="preserve"> NUEVO LEÓN</w:t>
      </w:r>
      <w:r w:rsidR="00954FE7" w:rsidRPr="003A1D54">
        <w:rPr>
          <w:rFonts w:ascii="Arial" w:hAnsi="Arial" w:cs="Arial"/>
          <w:lang w:val="es-MX"/>
        </w:rPr>
        <w:t>, para su conocimiento y efectos legales a que haya lugar.</w:t>
      </w:r>
    </w:p>
    <w:p w:rsidR="00016CDF" w:rsidRPr="003A1D54" w:rsidRDefault="00016CDF" w:rsidP="00016CDF">
      <w:pPr>
        <w:spacing w:line="360" w:lineRule="auto"/>
        <w:ind w:firstLine="709"/>
        <w:jc w:val="both"/>
        <w:rPr>
          <w:rFonts w:ascii="Arial" w:hAnsi="Arial" w:cs="Arial"/>
        </w:rPr>
      </w:pPr>
    </w:p>
    <w:p w:rsidR="00954FE7" w:rsidRPr="003A1D54" w:rsidRDefault="00954FE7" w:rsidP="00954FE7">
      <w:pPr>
        <w:jc w:val="center"/>
        <w:rPr>
          <w:rFonts w:ascii="Arial" w:hAnsi="Arial" w:cs="Arial"/>
        </w:rPr>
      </w:pPr>
      <w:r w:rsidRPr="003A1D54">
        <w:rPr>
          <w:rFonts w:ascii="Arial" w:hAnsi="Arial" w:cs="Arial"/>
        </w:rPr>
        <w:t xml:space="preserve">Monterrey, Nuevo León, a </w:t>
      </w:r>
      <w:r w:rsidR="0042056F">
        <w:rPr>
          <w:rFonts w:ascii="Arial" w:hAnsi="Arial" w:cs="Arial"/>
        </w:rPr>
        <w:t xml:space="preserve"> </w:t>
      </w:r>
    </w:p>
    <w:p w:rsidR="00667EB9" w:rsidRPr="003A1D54" w:rsidRDefault="00667EB9" w:rsidP="00667EB9">
      <w:pPr>
        <w:pStyle w:val="Ttulo1"/>
        <w:rPr>
          <w:rFonts w:ascii="Arial" w:hAnsi="Arial" w:cs="Arial"/>
          <w:sz w:val="22"/>
          <w:szCs w:val="22"/>
          <w:u w:val="none"/>
        </w:rPr>
      </w:pPr>
      <w:r w:rsidRPr="003A1D54">
        <w:rPr>
          <w:rFonts w:ascii="Arial" w:hAnsi="Arial" w:cs="Arial"/>
          <w:sz w:val="22"/>
          <w:szCs w:val="22"/>
          <w:u w:val="none"/>
        </w:rPr>
        <w:t>COMISIÓN DE SEGUNDA DE HACIENDA  Y DESARROLLO MUNICIPAL</w:t>
      </w:r>
    </w:p>
    <w:p w:rsidR="00667EB9" w:rsidRPr="003A1D54" w:rsidRDefault="00667EB9" w:rsidP="00667EB9">
      <w:pPr>
        <w:pStyle w:val="Ttulo3"/>
        <w:jc w:val="center"/>
        <w:rPr>
          <w:rFonts w:ascii="Arial" w:hAnsi="Arial" w:cs="Arial"/>
          <w:b w:val="0"/>
          <w:color w:val="auto"/>
        </w:rPr>
      </w:pPr>
      <w:r w:rsidRPr="003A1D54">
        <w:rPr>
          <w:rFonts w:ascii="Arial" w:hAnsi="Arial" w:cs="Arial"/>
          <w:color w:val="auto"/>
        </w:rPr>
        <w:t>PRESIDENT</w:t>
      </w:r>
      <w:r w:rsidR="000113E1" w:rsidRPr="003A1D54">
        <w:rPr>
          <w:rFonts w:ascii="Arial" w:hAnsi="Arial" w:cs="Arial"/>
          <w:color w:val="auto"/>
        </w:rPr>
        <w:t>A</w:t>
      </w:r>
    </w:p>
    <w:p w:rsidR="00667EB9" w:rsidRPr="003A1D54" w:rsidRDefault="00667EB9" w:rsidP="00667EB9">
      <w:pPr>
        <w:spacing w:line="360" w:lineRule="auto"/>
        <w:rPr>
          <w:rFonts w:ascii="Arial" w:eastAsia="Times New Roman" w:hAnsi="Arial" w:cs="Arial"/>
          <w:caps/>
        </w:rPr>
      </w:pPr>
    </w:p>
    <w:p w:rsidR="00667EB9" w:rsidRPr="003A1D54" w:rsidRDefault="00667EB9" w:rsidP="00667EB9">
      <w:pPr>
        <w:spacing w:line="360" w:lineRule="auto"/>
        <w:rPr>
          <w:rFonts w:ascii="Arial" w:hAnsi="Arial" w:cs="Arial"/>
          <w:caps/>
        </w:rPr>
      </w:pPr>
    </w:p>
    <w:p w:rsidR="00667EB9" w:rsidRPr="003A1D54" w:rsidRDefault="00667EB9" w:rsidP="00667EB9">
      <w:pPr>
        <w:spacing w:line="360" w:lineRule="auto"/>
        <w:jc w:val="center"/>
        <w:rPr>
          <w:rFonts w:ascii="Arial" w:hAnsi="Arial" w:cs="Arial"/>
          <w:caps/>
        </w:rPr>
      </w:pPr>
      <w:r w:rsidRPr="003A1D54">
        <w:rPr>
          <w:rFonts w:ascii="Arial" w:hAnsi="Arial" w:cs="Arial"/>
          <w:caps/>
        </w:rPr>
        <w:t xml:space="preserve">dip. </w:t>
      </w:r>
      <w:r w:rsidR="000113E1" w:rsidRPr="003A1D54">
        <w:rPr>
          <w:rFonts w:ascii="Arial" w:hAnsi="Arial" w:cs="Arial"/>
          <w:caps/>
        </w:rPr>
        <w:t>EVA PATRICIA SALAZAR MARROQUÍN</w:t>
      </w:r>
    </w:p>
    <w:p w:rsidR="00667EB9" w:rsidRPr="003A1D54" w:rsidRDefault="00667EB9" w:rsidP="00667EB9">
      <w:pPr>
        <w:spacing w:line="360" w:lineRule="auto"/>
        <w:ind w:left="-142"/>
        <w:jc w:val="center"/>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667EB9" w:rsidRPr="003A1D54" w:rsidTr="00667EB9">
        <w:trPr>
          <w:trHeight w:val="1016"/>
          <w:jc w:val="center"/>
        </w:trPr>
        <w:tc>
          <w:tcPr>
            <w:tcW w:w="3131" w:type="dxa"/>
          </w:tcPr>
          <w:p w:rsidR="00667EB9" w:rsidRPr="003A1D54" w:rsidRDefault="00667EB9">
            <w:pPr>
              <w:spacing w:line="360" w:lineRule="auto"/>
              <w:rPr>
                <w:rFonts w:ascii="Arial" w:eastAsia="Times New Roman" w:hAnsi="Arial" w:cs="Arial"/>
                <w:b/>
                <w:bCs/>
                <w:lang w:val="es-MX"/>
              </w:rPr>
            </w:pPr>
            <w:r w:rsidRPr="003A1D54">
              <w:rPr>
                <w:rFonts w:ascii="Arial" w:hAnsi="Arial" w:cs="Arial"/>
                <w:b/>
                <w:bCs/>
                <w:lang w:val="es-MX"/>
              </w:rPr>
              <w:lastRenderedPageBreak/>
              <w:t>DIP. VICEPRESIDENTE:</w:t>
            </w:r>
            <w:r w:rsidRPr="003A1D54">
              <w:rPr>
                <w:rFonts w:ascii="Arial" w:hAnsi="Arial" w:cs="Arial"/>
                <w:b/>
                <w:bCs/>
                <w:lang w:val="es-MX"/>
              </w:rPr>
              <w:tab/>
            </w:r>
          </w:p>
          <w:p w:rsidR="00667EB9" w:rsidRPr="003A1D54" w:rsidRDefault="00667EB9">
            <w:pPr>
              <w:spacing w:line="360" w:lineRule="auto"/>
              <w:ind w:left="74" w:hanging="72"/>
              <w:rPr>
                <w:rFonts w:ascii="Arial" w:eastAsia="Times New Roman" w:hAnsi="Arial" w:cs="Arial"/>
                <w:b/>
                <w:bCs/>
                <w:lang w:val="es-MX"/>
              </w:rPr>
            </w:pPr>
          </w:p>
        </w:tc>
        <w:tc>
          <w:tcPr>
            <w:tcW w:w="3733" w:type="dxa"/>
          </w:tcPr>
          <w:p w:rsidR="00667EB9" w:rsidRPr="003A1D54" w:rsidRDefault="00667EB9">
            <w:pPr>
              <w:spacing w:line="360" w:lineRule="auto"/>
              <w:rPr>
                <w:rFonts w:ascii="Arial" w:eastAsia="Times New Roman" w:hAnsi="Arial" w:cs="Arial"/>
                <w:b/>
                <w:bCs/>
              </w:rPr>
            </w:pPr>
            <w:r w:rsidRPr="003A1D54">
              <w:rPr>
                <w:rFonts w:ascii="Arial" w:hAnsi="Arial" w:cs="Arial"/>
                <w:b/>
                <w:bCs/>
              </w:rPr>
              <w:t>DIP. SECRETARIO:</w:t>
            </w:r>
          </w:p>
          <w:p w:rsidR="00667EB9" w:rsidRPr="003A1D54" w:rsidRDefault="00667EB9">
            <w:pPr>
              <w:spacing w:line="360" w:lineRule="auto"/>
              <w:rPr>
                <w:rFonts w:ascii="Arial" w:hAnsi="Arial" w:cs="Arial"/>
                <w:b/>
                <w:bCs/>
              </w:rPr>
            </w:pPr>
          </w:p>
          <w:p w:rsidR="00667EB9" w:rsidRPr="003A1D54" w:rsidRDefault="00667EB9">
            <w:pPr>
              <w:spacing w:line="360" w:lineRule="auto"/>
              <w:rPr>
                <w:rFonts w:ascii="Arial" w:eastAsia="Times New Roman" w:hAnsi="Arial" w:cs="Arial"/>
                <w:b/>
                <w:bCs/>
              </w:rPr>
            </w:pPr>
          </w:p>
        </w:tc>
      </w:tr>
      <w:tr w:rsidR="00667EB9" w:rsidRPr="003A1D54" w:rsidTr="00667EB9">
        <w:trPr>
          <w:trHeight w:val="508"/>
          <w:jc w:val="center"/>
        </w:trPr>
        <w:tc>
          <w:tcPr>
            <w:tcW w:w="3131" w:type="dxa"/>
          </w:tcPr>
          <w:p w:rsidR="00667EB9" w:rsidRPr="003A1D54" w:rsidRDefault="000113E1">
            <w:pPr>
              <w:spacing w:line="360" w:lineRule="auto"/>
              <w:ind w:left="74"/>
              <w:rPr>
                <w:rFonts w:ascii="Arial" w:eastAsia="Times New Roman" w:hAnsi="Arial" w:cs="Arial"/>
              </w:rPr>
            </w:pPr>
            <w:r w:rsidRPr="003A1D54">
              <w:rPr>
                <w:rFonts w:ascii="Arial" w:hAnsi="Arial" w:cs="Arial"/>
              </w:rPr>
              <w:t>JOSÉ LUÍS SANTOS MARTÍNEZ</w:t>
            </w:r>
          </w:p>
          <w:p w:rsidR="00667EB9" w:rsidRPr="003A1D54" w:rsidRDefault="00667EB9">
            <w:pPr>
              <w:spacing w:line="360" w:lineRule="auto"/>
              <w:ind w:left="74"/>
              <w:rPr>
                <w:rFonts w:ascii="Arial" w:eastAsia="Times New Roman" w:hAnsi="Arial" w:cs="Arial"/>
              </w:rPr>
            </w:pPr>
          </w:p>
        </w:tc>
        <w:tc>
          <w:tcPr>
            <w:tcW w:w="3733" w:type="dxa"/>
            <w:hideMark/>
          </w:tcPr>
          <w:p w:rsidR="00667EB9" w:rsidRPr="003A1D54" w:rsidRDefault="000113E1">
            <w:pPr>
              <w:spacing w:line="360" w:lineRule="auto"/>
              <w:ind w:left="74"/>
              <w:rPr>
                <w:rFonts w:ascii="Arial" w:eastAsia="Times New Roman" w:hAnsi="Arial" w:cs="Arial"/>
              </w:rPr>
            </w:pPr>
            <w:r w:rsidRPr="003A1D54">
              <w:rPr>
                <w:rFonts w:ascii="Arial" w:hAnsi="Arial" w:cs="Arial"/>
              </w:rPr>
              <w:t>RUBÉN GONZÁLEZ CABRIELES</w:t>
            </w:r>
          </w:p>
        </w:tc>
      </w:tr>
      <w:tr w:rsidR="00667EB9" w:rsidRPr="003A1D54" w:rsidTr="00667EB9">
        <w:trPr>
          <w:trHeight w:val="1035"/>
          <w:jc w:val="center"/>
        </w:trPr>
        <w:tc>
          <w:tcPr>
            <w:tcW w:w="3131" w:type="dxa"/>
            <w:hideMark/>
          </w:tcPr>
          <w:p w:rsidR="00667EB9" w:rsidRPr="003A1D54" w:rsidRDefault="00667EB9">
            <w:pPr>
              <w:spacing w:line="360" w:lineRule="auto"/>
              <w:ind w:left="74"/>
              <w:rPr>
                <w:rFonts w:ascii="Arial" w:eastAsia="Times New Roman" w:hAnsi="Arial" w:cs="Arial"/>
                <w:b/>
                <w:bCs/>
              </w:rPr>
            </w:pPr>
            <w:r w:rsidRPr="003A1D54">
              <w:rPr>
                <w:rFonts w:ascii="Arial" w:hAnsi="Arial" w:cs="Arial"/>
                <w:b/>
                <w:bCs/>
              </w:rPr>
              <w:t xml:space="preserve">DIP. VOCAL: </w:t>
            </w:r>
          </w:p>
        </w:tc>
        <w:tc>
          <w:tcPr>
            <w:tcW w:w="3733" w:type="dxa"/>
          </w:tcPr>
          <w:p w:rsidR="00667EB9" w:rsidRPr="003A1D54" w:rsidRDefault="00667EB9">
            <w:pPr>
              <w:spacing w:line="360" w:lineRule="auto"/>
              <w:ind w:left="74"/>
              <w:rPr>
                <w:rFonts w:ascii="Arial" w:eastAsia="Times New Roman" w:hAnsi="Arial" w:cs="Arial"/>
                <w:b/>
                <w:bCs/>
              </w:rPr>
            </w:pPr>
            <w:r w:rsidRPr="003A1D54">
              <w:rPr>
                <w:rFonts w:ascii="Arial" w:hAnsi="Arial" w:cs="Arial"/>
                <w:b/>
                <w:bCs/>
              </w:rPr>
              <w:t>DIP. VOCAL:</w:t>
            </w:r>
          </w:p>
          <w:p w:rsidR="00667EB9" w:rsidRPr="003A1D54" w:rsidRDefault="00667EB9">
            <w:pPr>
              <w:spacing w:line="360" w:lineRule="auto"/>
              <w:ind w:left="74"/>
              <w:rPr>
                <w:rFonts w:ascii="Arial" w:hAnsi="Arial" w:cs="Arial"/>
                <w:b/>
                <w:bCs/>
              </w:rPr>
            </w:pPr>
          </w:p>
          <w:p w:rsidR="00667EB9" w:rsidRPr="003A1D54" w:rsidRDefault="00667EB9">
            <w:pPr>
              <w:spacing w:line="360" w:lineRule="auto"/>
              <w:ind w:left="74"/>
              <w:rPr>
                <w:rFonts w:ascii="Arial" w:eastAsia="Times New Roman" w:hAnsi="Arial" w:cs="Arial"/>
                <w:b/>
                <w:bCs/>
              </w:rPr>
            </w:pPr>
          </w:p>
        </w:tc>
      </w:tr>
      <w:tr w:rsidR="00667EB9" w:rsidRPr="003A1D54" w:rsidTr="00667EB9">
        <w:trPr>
          <w:trHeight w:val="752"/>
          <w:jc w:val="center"/>
        </w:trPr>
        <w:tc>
          <w:tcPr>
            <w:tcW w:w="3131" w:type="dxa"/>
          </w:tcPr>
          <w:p w:rsidR="00667EB9" w:rsidRPr="003A1D54" w:rsidRDefault="000113E1">
            <w:pPr>
              <w:spacing w:line="360" w:lineRule="auto"/>
              <w:ind w:left="74"/>
              <w:rPr>
                <w:rFonts w:ascii="Arial" w:eastAsia="Times New Roman" w:hAnsi="Arial" w:cs="Arial"/>
              </w:rPr>
            </w:pPr>
            <w:r w:rsidRPr="003A1D54">
              <w:rPr>
                <w:rFonts w:ascii="Arial" w:hAnsi="Arial" w:cs="Arial"/>
              </w:rPr>
              <w:t>ANDRES MAURICIO CANTÚ RAMÍREZ</w:t>
            </w:r>
          </w:p>
          <w:p w:rsidR="00667EB9" w:rsidRPr="003A1D54" w:rsidRDefault="00667EB9">
            <w:pPr>
              <w:spacing w:line="360" w:lineRule="auto"/>
              <w:rPr>
                <w:rFonts w:ascii="Arial" w:eastAsia="Times New Roman" w:hAnsi="Arial" w:cs="Arial"/>
              </w:rPr>
            </w:pPr>
          </w:p>
        </w:tc>
        <w:tc>
          <w:tcPr>
            <w:tcW w:w="3733" w:type="dxa"/>
            <w:hideMark/>
          </w:tcPr>
          <w:p w:rsidR="00667EB9" w:rsidRPr="003A1D54" w:rsidRDefault="000113E1">
            <w:pPr>
              <w:spacing w:line="360" w:lineRule="auto"/>
              <w:ind w:left="74"/>
              <w:rPr>
                <w:rFonts w:ascii="Arial" w:eastAsia="Times New Roman" w:hAnsi="Arial" w:cs="Arial"/>
              </w:rPr>
            </w:pPr>
            <w:r w:rsidRPr="003A1D54">
              <w:rPr>
                <w:rFonts w:ascii="Arial" w:hAnsi="Arial" w:cs="Arial"/>
              </w:rPr>
              <w:t xml:space="preserve">ALICIA MARIBEL VILLALÓN GONZÁLEZ </w:t>
            </w:r>
          </w:p>
        </w:tc>
      </w:tr>
      <w:tr w:rsidR="00667EB9" w:rsidRPr="003A1D54" w:rsidTr="00667EB9">
        <w:trPr>
          <w:trHeight w:val="771"/>
          <w:jc w:val="center"/>
        </w:trPr>
        <w:tc>
          <w:tcPr>
            <w:tcW w:w="3131" w:type="dxa"/>
          </w:tcPr>
          <w:p w:rsidR="00667EB9" w:rsidRPr="003A1D54" w:rsidRDefault="00667EB9">
            <w:pPr>
              <w:spacing w:line="360" w:lineRule="auto"/>
              <w:rPr>
                <w:rFonts w:ascii="Arial" w:eastAsia="Times New Roman" w:hAnsi="Arial" w:cs="Arial"/>
                <w:b/>
                <w:bCs/>
              </w:rPr>
            </w:pPr>
            <w:r w:rsidRPr="003A1D54">
              <w:rPr>
                <w:rFonts w:ascii="Arial" w:hAnsi="Arial" w:cs="Arial"/>
                <w:b/>
                <w:bCs/>
              </w:rPr>
              <w:t>DIP. VOCAL:</w:t>
            </w:r>
          </w:p>
          <w:p w:rsidR="00667EB9" w:rsidRPr="003A1D54" w:rsidRDefault="00667EB9">
            <w:pPr>
              <w:spacing w:line="360" w:lineRule="auto"/>
              <w:rPr>
                <w:rFonts w:ascii="Arial" w:eastAsia="Times New Roman" w:hAnsi="Arial" w:cs="Arial"/>
                <w:b/>
                <w:bCs/>
              </w:rPr>
            </w:pPr>
          </w:p>
        </w:tc>
        <w:tc>
          <w:tcPr>
            <w:tcW w:w="3733" w:type="dxa"/>
          </w:tcPr>
          <w:p w:rsidR="00667EB9" w:rsidRPr="003A1D54" w:rsidRDefault="00667EB9">
            <w:pPr>
              <w:spacing w:line="360" w:lineRule="auto"/>
              <w:rPr>
                <w:rFonts w:ascii="Arial" w:eastAsia="Times New Roman" w:hAnsi="Arial" w:cs="Arial"/>
                <w:b/>
                <w:bCs/>
              </w:rPr>
            </w:pPr>
            <w:r w:rsidRPr="003A1D54">
              <w:rPr>
                <w:rFonts w:ascii="Arial" w:hAnsi="Arial" w:cs="Arial"/>
                <w:b/>
                <w:bCs/>
              </w:rPr>
              <w:t>DIP. VOCAL:</w:t>
            </w:r>
          </w:p>
          <w:p w:rsidR="00667EB9" w:rsidRPr="003A1D54" w:rsidRDefault="00667EB9">
            <w:pPr>
              <w:spacing w:line="360" w:lineRule="auto"/>
              <w:rPr>
                <w:rFonts w:ascii="Arial" w:hAnsi="Arial" w:cs="Arial"/>
                <w:b/>
                <w:bCs/>
              </w:rPr>
            </w:pPr>
          </w:p>
          <w:p w:rsidR="00667EB9" w:rsidRPr="003A1D54" w:rsidRDefault="00667EB9">
            <w:pPr>
              <w:spacing w:line="360" w:lineRule="auto"/>
              <w:ind w:left="74"/>
              <w:rPr>
                <w:rFonts w:ascii="Arial" w:eastAsia="Times New Roman" w:hAnsi="Arial" w:cs="Arial"/>
                <w:b/>
                <w:bCs/>
              </w:rPr>
            </w:pPr>
          </w:p>
        </w:tc>
      </w:tr>
      <w:tr w:rsidR="00667EB9" w:rsidRPr="003A1D54" w:rsidTr="00667EB9">
        <w:trPr>
          <w:trHeight w:val="508"/>
          <w:jc w:val="center"/>
        </w:trPr>
        <w:tc>
          <w:tcPr>
            <w:tcW w:w="3131" w:type="dxa"/>
            <w:hideMark/>
          </w:tcPr>
          <w:p w:rsidR="00667EB9" w:rsidRDefault="000113E1">
            <w:pPr>
              <w:spacing w:line="360" w:lineRule="auto"/>
              <w:ind w:left="74"/>
              <w:rPr>
                <w:rFonts w:ascii="Arial" w:hAnsi="Arial" w:cs="Arial"/>
              </w:rPr>
            </w:pPr>
            <w:r w:rsidRPr="003A1D54">
              <w:rPr>
                <w:rFonts w:ascii="Arial" w:hAnsi="Arial" w:cs="Arial"/>
              </w:rPr>
              <w:t>GABRIEL TLALOC CANTÚ CANTÚ</w:t>
            </w:r>
          </w:p>
          <w:p w:rsidR="0042056F" w:rsidRPr="003A1D54" w:rsidRDefault="0042056F">
            <w:pPr>
              <w:spacing w:line="360" w:lineRule="auto"/>
              <w:ind w:left="74"/>
              <w:rPr>
                <w:rFonts w:ascii="Arial" w:eastAsia="Times New Roman" w:hAnsi="Arial" w:cs="Arial"/>
              </w:rPr>
            </w:pPr>
            <w:bookmarkStart w:id="0" w:name="_GoBack"/>
            <w:bookmarkEnd w:id="0"/>
          </w:p>
        </w:tc>
        <w:tc>
          <w:tcPr>
            <w:tcW w:w="3733" w:type="dxa"/>
            <w:hideMark/>
          </w:tcPr>
          <w:p w:rsidR="00667EB9" w:rsidRPr="003A1D54" w:rsidRDefault="000113E1">
            <w:pPr>
              <w:spacing w:line="360" w:lineRule="auto"/>
              <w:ind w:left="74"/>
              <w:rPr>
                <w:rFonts w:ascii="Arial" w:eastAsia="Times New Roman" w:hAnsi="Arial" w:cs="Arial"/>
              </w:rPr>
            </w:pPr>
            <w:r w:rsidRPr="003A1D54">
              <w:rPr>
                <w:rFonts w:ascii="Arial" w:eastAsia="Times New Roman" w:hAnsi="Arial" w:cs="Arial"/>
              </w:rPr>
              <w:t>ROSALVA LLANES RIVERA</w:t>
            </w:r>
          </w:p>
        </w:tc>
      </w:tr>
      <w:tr w:rsidR="00667EB9" w:rsidRPr="003A1D54" w:rsidTr="00667EB9">
        <w:trPr>
          <w:trHeight w:val="1016"/>
          <w:jc w:val="center"/>
        </w:trPr>
        <w:tc>
          <w:tcPr>
            <w:tcW w:w="3131" w:type="dxa"/>
            <w:hideMark/>
          </w:tcPr>
          <w:p w:rsidR="00667EB9" w:rsidRPr="003A1D54" w:rsidRDefault="00667EB9">
            <w:pPr>
              <w:spacing w:line="360" w:lineRule="auto"/>
              <w:rPr>
                <w:rFonts w:ascii="Arial" w:eastAsia="Times New Roman" w:hAnsi="Arial" w:cs="Arial"/>
                <w:b/>
                <w:bCs/>
              </w:rPr>
            </w:pPr>
            <w:r w:rsidRPr="003A1D54">
              <w:rPr>
                <w:rFonts w:ascii="Arial" w:hAnsi="Arial" w:cs="Arial"/>
                <w:b/>
                <w:bCs/>
              </w:rPr>
              <w:lastRenderedPageBreak/>
              <w:t>DIP. VOCAL:</w:t>
            </w:r>
            <w:r w:rsidRPr="003A1D54">
              <w:rPr>
                <w:rFonts w:ascii="Arial" w:hAnsi="Arial" w:cs="Arial"/>
                <w:b/>
                <w:bCs/>
              </w:rPr>
              <w:tab/>
            </w:r>
          </w:p>
        </w:tc>
        <w:tc>
          <w:tcPr>
            <w:tcW w:w="3733" w:type="dxa"/>
          </w:tcPr>
          <w:p w:rsidR="00667EB9" w:rsidRPr="003A1D54" w:rsidRDefault="00667EB9">
            <w:pPr>
              <w:spacing w:line="360" w:lineRule="auto"/>
              <w:rPr>
                <w:rFonts w:ascii="Arial" w:eastAsia="Times New Roman" w:hAnsi="Arial" w:cs="Arial"/>
                <w:b/>
                <w:bCs/>
              </w:rPr>
            </w:pPr>
            <w:r w:rsidRPr="003A1D54">
              <w:rPr>
                <w:rFonts w:ascii="Arial" w:hAnsi="Arial" w:cs="Arial"/>
                <w:b/>
                <w:bCs/>
              </w:rPr>
              <w:t>DIP. VOCAL:</w:t>
            </w:r>
          </w:p>
          <w:p w:rsidR="00667EB9" w:rsidRPr="003A1D54" w:rsidRDefault="00667EB9">
            <w:pPr>
              <w:spacing w:line="360" w:lineRule="auto"/>
              <w:ind w:left="74"/>
              <w:rPr>
                <w:rFonts w:ascii="Arial" w:hAnsi="Arial" w:cs="Arial"/>
                <w:b/>
                <w:bCs/>
              </w:rPr>
            </w:pPr>
          </w:p>
          <w:p w:rsidR="00667EB9" w:rsidRPr="003A1D54" w:rsidRDefault="00667EB9">
            <w:pPr>
              <w:spacing w:line="360" w:lineRule="auto"/>
              <w:ind w:left="74"/>
              <w:rPr>
                <w:rFonts w:ascii="Arial" w:eastAsia="Times New Roman" w:hAnsi="Arial" w:cs="Arial"/>
                <w:b/>
                <w:bCs/>
              </w:rPr>
            </w:pPr>
          </w:p>
        </w:tc>
      </w:tr>
      <w:tr w:rsidR="00667EB9" w:rsidRPr="003A1D54" w:rsidTr="00667EB9">
        <w:trPr>
          <w:trHeight w:val="527"/>
          <w:jc w:val="center"/>
        </w:trPr>
        <w:tc>
          <w:tcPr>
            <w:tcW w:w="3131" w:type="dxa"/>
            <w:hideMark/>
          </w:tcPr>
          <w:p w:rsidR="00667EB9" w:rsidRPr="003A1D54" w:rsidRDefault="000113E1">
            <w:pPr>
              <w:spacing w:line="360" w:lineRule="auto"/>
              <w:ind w:left="74"/>
              <w:rPr>
                <w:rFonts w:ascii="Arial" w:eastAsia="Times New Roman" w:hAnsi="Arial" w:cs="Arial"/>
              </w:rPr>
            </w:pPr>
            <w:r w:rsidRPr="003A1D54">
              <w:rPr>
                <w:rFonts w:ascii="Arial" w:hAnsi="Arial" w:cs="Arial"/>
              </w:rPr>
              <w:t xml:space="preserve">ÁNGEL ALBERTO BARROSO CORREA </w:t>
            </w:r>
          </w:p>
        </w:tc>
        <w:tc>
          <w:tcPr>
            <w:tcW w:w="3733" w:type="dxa"/>
          </w:tcPr>
          <w:p w:rsidR="00667EB9" w:rsidRPr="003A1D54" w:rsidRDefault="000113E1">
            <w:pPr>
              <w:spacing w:line="360" w:lineRule="auto"/>
              <w:ind w:left="74"/>
              <w:rPr>
                <w:rFonts w:ascii="Arial" w:eastAsia="Times New Roman" w:hAnsi="Arial" w:cs="Arial"/>
              </w:rPr>
            </w:pPr>
            <w:r w:rsidRPr="003A1D54">
              <w:rPr>
                <w:rFonts w:ascii="Arial" w:hAnsi="Arial" w:cs="Arial"/>
              </w:rPr>
              <w:t xml:space="preserve">LETICIA MARLENE BENVENUTTI VILLARREAL </w:t>
            </w:r>
          </w:p>
          <w:p w:rsidR="00667EB9" w:rsidRPr="003A1D54" w:rsidRDefault="00667EB9">
            <w:pPr>
              <w:spacing w:line="360" w:lineRule="auto"/>
              <w:ind w:left="74"/>
              <w:rPr>
                <w:rFonts w:ascii="Arial" w:eastAsia="Times New Roman" w:hAnsi="Arial" w:cs="Arial"/>
              </w:rPr>
            </w:pPr>
          </w:p>
        </w:tc>
      </w:tr>
      <w:tr w:rsidR="00667EB9" w:rsidRPr="003A1D54" w:rsidTr="00667EB9">
        <w:trPr>
          <w:trHeight w:val="1016"/>
          <w:jc w:val="center"/>
        </w:trPr>
        <w:tc>
          <w:tcPr>
            <w:tcW w:w="3131" w:type="dxa"/>
            <w:hideMark/>
          </w:tcPr>
          <w:p w:rsidR="00667EB9" w:rsidRPr="003A1D54" w:rsidRDefault="00667EB9">
            <w:pPr>
              <w:spacing w:line="360" w:lineRule="auto"/>
              <w:ind w:left="74"/>
              <w:rPr>
                <w:rFonts w:ascii="Arial" w:eastAsia="Times New Roman" w:hAnsi="Arial" w:cs="Arial"/>
                <w:b/>
                <w:bCs/>
              </w:rPr>
            </w:pPr>
            <w:r w:rsidRPr="003A1D54">
              <w:rPr>
                <w:rFonts w:ascii="Arial" w:hAnsi="Arial" w:cs="Arial"/>
                <w:b/>
                <w:bCs/>
              </w:rPr>
              <w:t>DIP. VOCAL:</w:t>
            </w:r>
          </w:p>
        </w:tc>
        <w:tc>
          <w:tcPr>
            <w:tcW w:w="3733" w:type="dxa"/>
          </w:tcPr>
          <w:p w:rsidR="00667EB9" w:rsidRPr="003A1D54" w:rsidRDefault="00667EB9">
            <w:pPr>
              <w:spacing w:line="360" w:lineRule="auto"/>
              <w:ind w:left="74"/>
              <w:rPr>
                <w:rFonts w:ascii="Arial" w:eastAsia="Times New Roman" w:hAnsi="Arial" w:cs="Arial"/>
                <w:b/>
                <w:bCs/>
              </w:rPr>
            </w:pPr>
            <w:r w:rsidRPr="003A1D54">
              <w:rPr>
                <w:rFonts w:ascii="Arial" w:hAnsi="Arial" w:cs="Arial"/>
                <w:b/>
                <w:bCs/>
              </w:rPr>
              <w:t>DIP. VOCAL:</w:t>
            </w:r>
          </w:p>
          <w:p w:rsidR="00667EB9" w:rsidRPr="003A1D54" w:rsidRDefault="00667EB9">
            <w:pPr>
              <w:spacing w:line="360" w:lineRule="auto"/>
              <w:ind w:left="74"/>
              <w:rPr>
                <w:rFonts w:ascii="Arial" w:hAnsi="Arial" w:cs="Arial"/>
                <w:b/>
                <w:bCs/>
              </w:rPr>
            </w:pPr>
          </w:p>
          <w:p w:rsidR="00667EB9" w:rsidRPr="003A1D54" w:rsidRDefault="00667EB9">
            <w:pPr>
              <w:spacing w:line="360" w:lineRule="auto"/>
              <w:rPr>
                <w:rFonts w:ascii="Arial" w:eastAsia="Times New Roman" w:hAnsi="Arial" w:cs="Arial"/>
                <w:b/>
                <w:bCs/>
              </w:rPr>
            </w:pPr>
          </w:p>
        </w:tc>
      </w:tr>
      <w:tr w:rsidR="00667EB9" w:rsidTr="00667EB9">
        <w:trPr>
          <w:trHeight w:val="508"/>
          <w:jc w:val="center"/>
        </w:trPr>
        <w:tc>
          <w:tcPr>
            <w:tcW w:w="3131" w:type="dxa"/>
            <w:hideMark/>
          </w:tcPr>
          <w:p w:rsidR="00667EB9" w:rsidRPr="003A1D54" w:rsidRDefault="000113E1">
            <w:pPr>
              <w:spacing w:line="360" w:lineRule="auto"/>
              <w:ind w:left="74"/>
              <w:rPr>
                <w:rFonts w:ascii="Arial" w:eastAsia="Times New Roman" w:hAnsi="Arial" w:cs="Arial"/>
              </w:rPr>
            </w:pPr>
            <w:r w:rsidRPr="003A1D54">
              <w:rPr>
                <w:rFonts w:ascii="Arial" w:hAnsi="Arial" w:cs="Arial"/>
              </w:rPr>
              <w:t>DANIEL CARRILLO MARTÍNEZ</w:t>
            </w:r>
          </w:p>
        </w:tc>
        <w:tc>
          <w:tcPr>
            <w:tcW w:w="3733" w:type="dxa"/>
            <w:hideMark/>
          </w:tcPr>
          <w:p w:rsidR="00667EB9" w:rsidRDefault="000113E1">
            <w:pPr>
              <w:spacing w:line="360" w:lineRule="auto"/>
              <w:ind w:left="74"/>
              <w:rPr>
                <w:rFonts w:ascii="Arial" w:eastAsia="Times New Roman" w:hAnsi="Arial" w:cs="Arial"/>
              </w:rPr>
            </w:pPr>
            <w:r w:rsidRPr="003A1D54">
              <w:rPr>
                <w:rFonts w:ascii="Arial" w:hAnsi="Arial" w:cs="Arial"/>
              </w:rPr>
              <w:t>COSME JULIÁN LEAL CANTÚ</w:t>
            </w:r>
          </w:p>
        </w:tc>
      </w:tr>
    </w:tbl>
    <w:p w:rsidR="00625D59" w:rsidRPr="003277C3" w:rsidRDefault="00625D59" w:rsidP="007E44B2"/>
    <w:sectPr w:rsidR="00625D59" w:rsidRPr="003277C3" w:rsidSect="0042056F">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7F" w:rsidRDefault="00F5307F">
      <w:r>
        <w:separator/>
      </w:r>
    </w:p>
  </w:endnote>
  <w:endnote w:type="continuationSeparator" w:id="0">
    <w:p w:rsidR="00F5307F" w:rsidRDefault="00F5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E7" w:rsidRDefault="00D56949" w:rsidP="006F5F47">
    <w:pPr>
      <w:pStyle w:val="Piedepgina"/>
      <w:framePr w:wrap="around" w:vAnchor="text" w:hAnchor="margin" w:xAlign="right" w:y="1"/>
      <w:rPr>
        <w:rStyle w:val="Nmerodepgina"/>
      </w:rPr>
    </w:pPr>
    <w:r>
      <w:rPr>
        <w:rStyle w:val="Nmerodepgina"/>
      </w:rPr>
      <w:fldChar w:fldCharType="begin"/>
    </w:r>
    <w:r w:rsidR="00954FE7">
      <w:rPr>
        <w:rStyle w:val="Nmerodepgina"/>
      </w:rPr>
      <w:instrText xml:space="preserve">PAGE  </w:instrText>
    </w:r>
    <w:r>
      <w:rPr>
        <w:rStyle w:val="Nmerodepgina"/>
      </w:rPr>
      <w:fldChar w:fldCharType="end"/>
    </w:r>
  </w:p>
  <w:p w:rsidR="00954FE7" w:rsidRDefault="00954FE7" w:rsidP="00954F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E7" w:rsidRPr="00C07C7D" w:rsidRDefault="00D56949" w:rsidP="006F5F47">
    <w:pPr>
      <w:pStyle w:val="Piedepgina"/>
      <w:framePr w:wrap="around" w:vAnchor="text" w:hAnchor="margin" w:xAlign="right" w:y="1"/>
      <w:rPr>
        <w:rStyle w:val="Nmerodepgina"/>
        <w:rFonts w:ascii="Century Gothic" w:hAnsi="Century Gothic"/>
        <w:sz w:val="20"/>
        <w:szCs w:val="20"/>
      </w:rPr>
    </w:pPr>
    <w:r w:rsidRPr="00C07C7D">
      <w:rPr>
        <w:rStyle w:val="Nmerodepgina"/>
        <w:rFonts w:ascii="Century Gothic" w:hAnsi="Century Gothic"/>
        <w:sz w:val="20"/>
        <w:szCs w:val="20"/>
      </w:rPr>
      <w:fldChar w:fldCharType="begin"/>
    </w:r>
    <w:r w:rsidR="00954FE7" w:rsidRPr="00C07C7D">
      <w:rPr>
        <w:rStyle w:val="Nmerodepgina"/>
        <w:rFonts w:ascii="Century Gothic" w:hAnsi="Century Gothic"/>
        <w:sz w:val="20"/>
        <w:szCs w:val="20"/>
      </w:rPr>
      <w:instrText xml:space="preserve">PAGE  </w:instrText>
    </w:r>
    <w:r w:rsidRPr="00C07C7D">
      <w:rPr>
        <w:rStyle w:val="Nmerodepgina"/>
        <w:rFonts w:ascii="Century Gothic" w:hAnsi="Century Gothic"/>
        <w:sz w:val="20"/>
        <w:szCs w:val="20"/>
      </w:rPr>
      <w:fldChar w:fldCharType="separate"/>
    </w:r>
    <w:r w:rsidR="0042056F">
      <w:rPr>
        <w:rStyle w:val="Nmerodepgina"/>
        <w:rFonts w:ascii="Century Gothic" w:hAnsi="Century Gothic"/>
        <w:noProof/>
        <w:sz w:val="20"/>
        <w:szCs w:val="20"/>
      </w:rPr>
      <w:t>19</w:t>
    </w:r>
    <w:r w:rsidRPr="00C07C7D">
      <w:rPr>
        <w:rStyle w:val="Nmerodepgina"/>
        <w:rFonts w:ascii="Century Gothic" w:hAnsi="Century Gothic"/>
        <w:sz w:val="20"/>
        <w:szCs w:val="20"/>
      </w:rPr>
      <w:fldChar w:fldCharType="end"/>
    </w:r>
  </w:p>
  <w:p w:rsidR="00C07C7D" w:rsidRPr="0042056F" w:rsidRDefault="00C07C7D" w:rsidP="00C07C7D">
    <w:pPr>
      <w:pStyle w:val="Piedepgina"/>
      <w:spacing w:after="0" w:line="240" w:lineRule="auto"/>
      <w:ind w:right="360"/>
      <w:jc w:val="center"/>
      <w:rPr>
        <w:rFonts w:ascii="Century Gothic" w:hAnsi="Century Gothic" w:cs="Arial"/>
        <w:sz w:val="16"/>
        <w:szCs w:val="16"/>
      </w:rPr>
    </w:pPr>
    <w:r w:rsidRPr="0042056F">
      <w:rPr>
        <w:rFonts w:ascii="Century Gothic" w:hAnsi="Century Gothic" w:cs="Arial"/>
        <w:sz w:val="16"/>
        <w:szCs w:val="16"/>
      </w:rPr>
      <w:t>Comisión Segunda de Hacienda y Desarrollo Municipal</w:t>
    </w:r>
  </w:p>
  <w:p w:rsidR="00954FE7" w:rsidRPr="0042056F" w:rsidRDefault="00C07C7D" w:rsidP="00C07C7D">
    <w:pPr>
      <w:pStyle w:val="Piedepgina"/>
      <w:spacing w:after="0" w:line="240" w:lineRule="auto"/>
      <w:ind w:right="360"/>
      <w:jc w:val="center"/>
      <w:rPr>
        <w:rFonts w:ascii="Century Gothic" w:hAnsi="Century Gothic" w:cs="Arial"/>
        <w:sz w:val="16"/>
        <w:szCs w:val="16"/>
      </w:rPr>
    </w:pPr>
    <w:r w:rsidRPr="0042056F">
      <w:rPr>
        <w:rFonts w:ascii="Century Gothic" w:hAnsi="Century Gothic" w:cs="Arial"/>
        <w:sz w:val="16"/>
        <w:szCs w:val="16"/>
      </w:rPr>
      <w:t xml:space="preserve">Expediente </w:t>
    </w:r>
    <w:r w:rsidR="00954FE7" w:rsidRPr="0042056F">
      <w:rPr>
        <w:rFonts w:ascii="Century Gothic" w:hAnsi="Century Gothic" w:cs="Arial"/>
        <w:sz w:val="16"/>
        <w:szCs w:val="16"/>
      </w:rPr>
      <w:t>6027</w:t>
    </w:r>
    <w:r w:rsidR="0074006A" w:rsidRPr="0042056F">
      <w:rPr>
        <w:rFonts w:ascii="Century Gothic" w:hAnsi="Century Gothic" w:cs="Arial"/>
        <w:sz w:val="16"/>
        <w:szCs w:val="16"/>
      </w:rPr>
      <w:t>/LXXII y Anexo</w:t>
    </w:r>
    <w:r w:rsidR="00954FE7" w:rsidRPr="0042056F">
      <w:rPr>
        <w:rFonts w:ascii="Century Gothic" w:hAnsi="Century Gothic"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7F" w:rsidRDefault="00F5307F">
      <w:r>
        <w:separator/>
      </w:r>
    </w:p>
  </w:footnote>
  <w:footnote w:type="continuationSeparator" w:id="0">
    <w:p w:rsidR="00F5307F" w:rsidRDefault="00F53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C8"/>
    <w:rsid w:val="000113E1"/>
    <w:rsid w:val="00016CDF"/>
    <w:rsid w:val="00045246"/>
    <w:rsid w:val="0006390D"/>
    <w:rsid w:val="00081861"/>
    <w:rsid w:val="000C1F03"/>
    <w:rsid w:val="000D6E58"/>
    <w:rsid w:val="00145070"/>
    <w:rsid w:val="001923D9"/>
    <w:rsid w:val="001C501E"/>
    <w:rsid w:val="001E1ABC"/>
    <w:rsid w:val="001F7FEF"/>
    <w:rsid w:val="00224E1B"/>
    <w:rsid w:val="00250901"/>
    <w:rsid w:val="002C02D6"/>
    <w:rsid w:val="00307DE9"/>
    <w:rsid w:val="00310874"/>
    <w:rsid w:val="003277C3"/>
    <w:rsid w:val="0035057C"/>
    <w:rsid w:val="00355599"/>
    <w:rsid w:val="003869F6"/>
    <w:rsid w:val="003942C4"/>
    <w:rsid w:val="003A1D54"/>
    <w:rsid w:val="003D14B4"/>
    <w:rsid w:val="004011C0"/>
    <w:rsid w:val="00415A43"/>
    <w:rsid w:val="00417D73"/>
    <w:rsid w:val="0042056F"/>
    <w:rsid w:val="00463ECD"/>
    <w:rsid w:val="004737CD"/>
    <w:rsid w:val="004A310B"/>
    <w:rsid w:val="00530CDC"/>
    <w:rsid w:val="00570ED0"/>
    <w:rsid w:val="00597EB5"/>
    <w:rsid w:val="005A7469"/>
    <w:rsid w:val="005C1BAB"/>
    <w:rsid w:val="005E289D"/>
    <w:rsid w:val="006062AA"/>
    <w:rsid w:val="006126FA"/>
    <w:rsid w:val="00624283"/>
    <w:rsid w:val="00625210"/>
    <w:rsid w:val="00625D59"/>
    <w:rsid w:val="006357C0"/>
    <w:rsid w:val="00667EB9"/>
    <w:rsid w:val="00691E80"/>
    <w:rsid w:val="006B3E88"/>
    <w:rsid w:val="006C3A35"/>
    <w:rsid w:val="006F5F47"/>
    <w:rsid w:val="00713371"/>
    <w:rsid w:val="00717C0B"/>
    <w:rsid w:val="007308EB"/>
    <w:rsid w:val="0074006A"/>
    <w:rsid w:val="0075233F"/>
    <w:rsid w:val="00770A41"/>
    <w:rsid w:val="00777CBB"/>
    <w:rsid w:val="007A0ABF"/>
    <w:rsid w:val="007C0852"/>
    <w:rsid w:val="007E44B2"/>
    <w:rsid w:val="008138CC"/>
    <w:rsid w:val="008225A0"/>
    <w:rsid w:val="0082481A"/>
    <w:rsid w:val="0086465B"/>
    <w:rsid w:val="008937D0"/>
    <w:rsid w:val="008F51C6"/>
    <w:rsid w:val="009534DF"/>
    <w:rsid w:val="00954FE7"/>
    <w:rsid w:val="00955748"/>
    <w:rsid w:val="0096484C"/>
    <w:rsid w:val="0098236B"/>
    <w:rsid w:val="009827B9"/>
    <w:rsid w:val="00992DB7"/>
    <w:rsid w:val="009A630A"/>
    <w:rsid w:val="009E68C8"/>
    <w:rsid w:val="00A345BD"/>
    <w:rsid w:val="00A511B5"/>
    <w:rsid w:val="00A65B42"/>
    <w:rsid w:val="00A75F27"/>
    <w:rsid w:val="00A9234E"/>
    <w:rsid w:val="00A9585A"/>
    <w:rsid w:val="00A97D99"/>
    <w:rsid w:val="00A97FDC"/>
    <w:rsid w:val="00B04C8F"/>
    <w:rsid w:val="00B172C8"/>
    <w:rsid w:val="00B32037"/>
    <w:rsid w:val="00B33374"/>
    <w:rsid w:val="00B52B62"/>
    <w:rsid w:val="00B95A40"/>
    <w:rsid w:val="00BA3306"/>
    <w:rsid w:val="00C07C7D"/>
    <w:rsid w:val="00C27930"/>
    <w:rsid w:val="00C35C2A"/>
    <w:rsid w:val="00C53965"/>
    <w:rsid w:val="00C67924"/>
    <w:rsid w:val="00C80A2B"/>
    <w:rsid w:val="00C86652"/>
    <w:rsid w:val="00C94C13"/>
    <w:rsid w:val="00C94E0C"/>
    <w:rsid w:val="00CD0FA3"/>
    <w:rsid w:val="00D35C81"/>
    <w:rsid w:val="00D46F9F"/>
    <w:rsid w:val="00D56949"/>
    <w:rsid w:val="00D70A7D"/>
    <w:rsid w:val="00D94740"/>
    <w:rsid w:val="00DB0808"/>
    <w:rsid w:val="00DB6636"/>
    <w:rsid w:val="00DF6A9E"/>
    <w:rsid w:val="00E60C6D"/>
    <w:rsid w:val="00E62922"/>
    <w:rsid w:val="00E94D3A"/>
    <w:rsid w:val="00EA2115"/>
    <w:rsid w:val="00EA51C7"/>
    <w:rsid w:val="00EB1AAC"/>
    <w:rsid w:val="00EF05B0"/>
    <w:rsid w:val="00F14B02"/>
    <w:rsid w:val="00F45FFF"/>
    <w:rsid w:val="00F5307F"/>
    <w:rsid w:val="00F54893"/>
    <w:rsid w:val="00F73F36"/>
    <w:rsid w:val="00FA11B8"/>
    <w:rsid w:val="00FD126F"/>
    <w:rsid w:val="00FF0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7731533-D1FB-467F-89EC-183C295D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C8"/>
    <w:pPr>
      <w:spacing w:after="200" w:line="276" w:lineRule="auto"/>
    </w:pPr>
    <w:rPr>
      <w:rFonts w:ascii="Calibri" w:eastAsia="Calibri" w:hAnsi="Calibri" w:cs="Calibri"/>
      <w:sz w:val="22"/>
      <w:szCs w:val="22"/>
      <w:lang w:val="es-ES" w:eastAsia="en-US"/>
    </w:rPr>
  </w:style>
  <w:style w:type="paragraph" w:styleId="Ttulo1">
    <w:name w:val="heading 1"/>
    <w:basedOn w:val="Normal"/>
    <w:next w:val="Normal"/>
    <w:link w:val="Ttulo1Car"/>
    <w:qFormat/>
    <w:rsid w:val="00954FE7"/>
    <w:pPr>
      <w:keepNext/>
      <w:tabs>
        <w:tab w:val="num" w:pos="0"/>
      </w:tabs>
      <w:suppressAutoHyphens/>
      <w:spacing w:after="0" w:line="240" w:lineRule="auto"/>
      <w:jc w:val="center"/>
      <w:outlineLvl w:val="0"/>
    </w:pPr>
    <w:rPr>
      <w:rFonts w:ascii="Helvetica" w:hAnsi="Helvetica" w:cs="Helvetica"/>
      <w:sz w:val="28"/>
      <w:szCs w:val="28"/>
      <w:u w:val="single"/>
      <w:lang w:val="es-ES_tradnl" w:eastAsia="ar-SA"/>
    </w:rPr>
  </w:style>
  <w:style w:type="paragraph" w:styleId="Ttulo3">
    <w:name w:val="heading 3"/>
    <w:basedOn w:val="Normal"/>
    <w:next w:val="Normal"/>
    <w:link w:val="Ttulo3Car"/>
    <w:qFormat/>
    <w:rsid w:val="00954FE7"/>
    <w:pPr>
      <w:keepNext/>
      <w:keepLines/>
      <w:spacing w:before="200" w:after="0"/>
      <w:outlineLvl w:val="2"/>
    </w:pPr>
    <w:rPr>
      <w:rFonts w:ascii="Cambria"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54FE7"/>
    <w:rPr>
      <w:rFonts w:ascii="Helvetica" w:eastAsia="Calibri" w:hAnsi="Helvetica" w:cs="Helvetica"/>
      <w:sz w:val="28"/>
      <w:szCs w:val="28"/>
      <w:u w:val="single"/>
      <w:lang w:val="es-ES_tradnl" w:eastAsia="ar-SA" w:bidi="ar-SA"/>
    </w:rPr>
  </w:style>
  <w:style w:type="character" w:customStyle="1" w:styleId="Ttulo3Car">
    <w:name w:val="Título 3 Car"/>
    <w:basedOn w:val="Fuentedeprrafopredeter"/>
    <w:link w:val="Ttulo3"/>
    <w:semiHidden/>
    <w:locked/>
    <w:rsid w:val="00954FE7"/>
    <w:rPr>
      <w:rFonts w:ascii="Cambria" w:eastAsia="Calibri" w:hAnsi="Cambria" w:cs="Cambria"/>
      <w:b/>
      <w:bCs/>
      <w:color w:val="4F81BD"/>
      <w:sz w:val="22"/>
      <w:szCs w:val="22"/>
      <w:lang w:val="es-ES" w:eastAsia="en-US" w:bidi="ar-SA"/>
    </w:rPr>
  </w:style>
  <w:style w:type="paragraph" w:styleId="Encabezado">
    <w:name w:val="header"/>
    <w:basedOn w:val="Normal"/>
    <w:rsid w:val="00954FE7"/>
    <w:pPr>
      <w:tabs>
        <w:tab w:val="center" w:pos="4252"/>
        <w:tab w:val="right" w:pos="8504"/>
      </w:tabs>
    </w:pPr>
  </w:style>
  <w:style w:type="paragraph" w:styleId="Piedepgina">
    <w:name w:val="footer"/>
    <w:basedOn w:val="Normal"/>
    <w:rsid w:val="00954FE7"/>
    <w:pPr>
      <w:tabs>
        <w:tab w:val="center" w:pos="4252"/>
        <w:tab w:val="right" w:pos="8504"/>
      </w:tabs>
    </w:pPr>
  </w:style>
  <w:style w:type="character" w:styleId="Nmerodepgina">
    <w:name w:val="page number"/>
    <w:basedOn w:val="Fuentedeprrafopredeter"/>
    <w:rsid w:val="0095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4740</Words>
  <Characters>26075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30754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congreso</dc:creator>
  <cp:lastModifiedBy>Maria Concepcion Sarmiento Salinas</cp:lastModifiedBy>
  <cp:revision>2</cp:revision>
  <cp:lastPrinted>2016-03-15T15:58:00Z</cp:lastPrinted>
  <dcterms:created xsi:type="dcterms:W3CDTF">2016-03-15T15:58:00Z</dcterms:created>
  <dcterms:modified xsi:type="dcterms:W3CDTF">2016-03-15T15:58:00Z</dcterms:modified>
</cp:coreProperties>
</file>