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w:t>
      </w:r>
      <w:r w:rsidRPr="00A37B2A">
        <w:rPr>
          <w:rFonts w:ascii="Arial" w:hAnsi="Arial" w:cs="Arial"/>
        </w:rPr>
        <w:t>fecha</w:t>
      </w:r>
      <w:r w:rsidR="008848BC" w:rsidRPr="00A37B2A">
        <w:rPr>
          <w:rFonts w:ascii="Arial" w:hAnsi="Arial" w:cs="Arial"/>
        </w:rPr>
        <w:t xml:space="preserve"> </w:t>
      </w:r>
      <w:r w:rsidRPr="00A37B2A">
        <w:rPr>
          <w:rFonts w:ascii="Arial" w:hAnsi="Arial" w:cs="Arial"/>
        </w:rPr>
        <w:t xml:space="preserve"> </w:t>
      </w:r>
      <w:r w:rsidR="00ED6FA5" w:rsidRPr="00A37B2A">
        <w:rPr>
          <w:rFonts w:ascii="Arial" w:hAnsi="Arial" w:cs="Arial"/>
        </w:rPr>
        <w:t>05</w:t>
      </w:r>
      <w:r w:rsidR="008848BC" w:rsidRPr="00A37B2A">
        <w:rPr>
          <w:rFonts w:ascii="Arial" w:hAnsi="Arial" w:cs="Arial"/>
        </w:rPr>
        <w:t xml:space="preserve"> de </w:t>
      </w:r>
      <w:r w:rsidR="00ED6FA5" w:rsidRPr="00A37B2A">
        <w:rPr>
          <w:rFonts w:ascii="Arial" w:hAnsi="Arial" w:cs="Arial"/>
        </w:rPr>
        <w:t>noviembre de 2012</w:t>
      </w:r>
      <w:r w:rsidR="008848BC" w:rsidRPr="00A37B2A">
        <w:rPr>
          <w:rFonts w:ascii="Arial" w:hAnsi="Arial" w:cs="Arial"/>
        </w:rPr>
        <w:t>,</w:t>
      </w:r>
      <w:r w:rsidR="008848BC" w:rsidRPr="008B2380">
        <w:rPr>
          <w:rFonts w:ascii="Arial" w:hAnsi="Arial" w:cs="Arial"/>
        </w:rPr>
        <w:t xml:space="preserve">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00CF2011">
        <w:rPr>
          <w:rFonts w:ascii="Arial" w:hAnsi="Arial" w:cs="Arial"/>
        </w:rPr>
        <w:t xml:space="preserve"> del </w:t>
      </w:r>
      <w:r w:rsidR="00CF2011" w:rsidRPr="00CF2011">
        <w:rPr>
          <w:rFonts w:ascii="Arial" w:hAnsi="Arial" w:cs="Arial"/>
          <w:b/>
        </w:rPr>
        <w:t>Instituto Municipal de la Juventud de Apodaca</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ED6FA5">
        <w:rPr>
          <w:rFonts w:ascii="Arial" w:hAnsi="Arial" w:cs="Arial"/>
          <w:b/>
          <w:bCs/>
        </w:rPr>
        <w:t>11</w:t>
      </w:r>
      <w:r w:rsidRPr="008B2380">
        <w:rPr>
          <w:rFonts w:ascii="Arial" w:hAnsi="Arial" w:cs="Arial"/>
        </w:rPr>
        <w:t xml:space="preserve">, bajo el expediente </w:t>
      </w:r>
      <w:r w:rsidR="00E228D2">
        <w:rPr>
          <w:rFonts w:ascii="Arial" w:hAnsi="Arial" w:cs="Arial"/>
          <w:b/>
          <w:bCs/>
        </w:rPr>
        <w:t>7</w:t>
      </w:r>
      <w:r w:rsidR="00AC2180">
        <w:rPr>
          <w:rFonts w:ascii="Arial" w:hAnsi="Arial" w:cs="Arial"/>
          <w:b/>
          <w:bCs/>
        </w:rPr>
        <w:t>5</w:t>
      </w:r>
      <w:r w:rsidR="00CF2011">
        <w:rPr>
          <w:rFonts w:ascii="Arial" w:hAnsi="Arial" w:cs="Arial"/>
          <w:b/>
          <w:bCs/>
        </w:rPr>
        <w:t>20</w:t>
      </w:r>
      <w:r w:rsidR="006F39E0">
        <w:rPr>
          <w:rFonts w:ascii="Arial" w:hAnsi="Arial" w:cs="Arial"/>
          <w:b/>
          <w:bCs/>
        </w:rPr>
        <w:t>/LXXI</w:t>
      </w:r>
      <w:r w:rsidR="00ED6FA5">
        <w:rPr>
          <w:rFonts w:ascii="Arial" w:hAnsi="Arial" w:cs="Arial"/>
          <w:b/>
          <w:bCs/>
        </w:rPr>
        <w:t>I</w:t>
      </w:r>
      <w:r w:rsidR="006F39E0">
        <w:rPr>
          <w:rFonts w:ascii="Arial" w:hAnsi="Arial" w:cs="Arial"/>
          <w:b/>
          <w:bCs/>
        </w:rPr>
        <w:t>I.</w:t>
      </w:r>
    </w:p>
    <w:p w:rsidR="00C17CDB" w:rsidRPr="00C17CDB" w:rsidRDefault="00C17CDB" w:rsidP="00C17CDB">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BE623D">
        <w:rPr>
          <w:rFonts w:ascii="Arial" w:hAnsi="Arial" w:cs="Arial"/>
        </w:rPr>
        <w:t xml:space="preserve">El </w:t>
      </w:r>
      <w:r w:rsidR="00CF2011" w:rsidRPr="00BE623D">
        <w:rPr>
          <w:rFonts w:ascii="Arial" w:hAnsi="Arial" w:cs="Arial"/>
        </w:rPr>
        <w:t>Instituto Municipal de la Juventud de Apodaca</w:t>
      </w:r>
      <w:r w:rsidRPr="00BE623D">
        <w:rPr>
          <w:rFonts w:ascii="Arial" w:hAnsi="Arial" w:cs="Arial"/>
        </w:rPr>
        <w:t xml:space="preserve">, Nuevo León, </w:t>
      </w:r>
      <w:r w:rsidR="005D3EF4" w:rsidRPr="00BE623D">
        <w:rPr>
          <w:rFonts w:ascii="Arial" w:hAnsi="Arial" w:cs="Arial"/>
        </w:rPr>
        <w:t xml:space="preserve">presentó el </w:t>
      </w:r>
      <w:r w:rsidR="00CF2011" w:rsidRPr="00BE623D">
        <w:rPr>
          <w:rFonts w:ascii="Arial" w:hAnsi="Arial" w:cs="Arial"/>
        </w:rPr>
        <w:t>9</w:t>
      </w:r>
      <w:r w:rsidR="00ED6FA5" w:rsidRPr="00BE623D">
        <w:rPr>
          <w:rFonts w:ascii="Arial" w:hAnsi="Arial" w:cs="Arial"/>
        </w:rPr>
        <w:t xml:space="preserve"> de marzo de 2012</w:t>
      </w:r>
      <w:r w:rsidR="008848BC" w:rsidRPr="00BE623D">
        <w:rPr>
          <w:rFonts w:ascii="Arial" w:hAnsi="Arial" w:cs="Arial"/>
        </w:rPr>
        <w:t xml:space="preserve"> </w:t>
      </w:r>
      <w:r w:rsidRPr="00BE623D">
        <w:rPr>
          <w:rFonts w:ascii="Arial" w:hAnsi="Arial" w:cs="Arial"/>
        </w:rPr>
        <w:t>su</w:t>
      </w:r>
      <w:r w:rsidRPr="008B2380">
        <w:rPr>
          <w:rFonts w:ascii="Arial" w:hAnsi="Arial" w:cs="Arial"/>
        </w:rPr>
        <w:t xml:space="preserve"> Cuenta Pública correspo</w:t>
      </w:r>
      <w:r w:rsidR="005D3EF4" w:rsidRPr="008B2380">
        <w:rPr>
          <w:rFonts w:ascii="Arial" w:hAnsi="Arial" w:cs="Arial"/>
        </w:rPr>
        <w:t>ndiente al Ejercicio F</w:t>
      </w:r>
      <w:r w:rsidR="00AC2180">
        <w:rPr>
          <w:rFonts w:ascii="Arial" w:hAnsi="Arial" w:cs="Arial"/>
        </w:rPr>
        <w:t>iscal 2011</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l</w:t>
      </w:r>
      <w:r w:rsidR="004E0678">
        <w:rPr>
          <w:rFonts w:ascii="Arial" w:hAnsi="Arial" w:cs="Arial"/>
        </w:rPr>
        <w:t>os</w:t>
      </w:r>
      <w:r w:rsidRPr="008B2380">
        <w:rPr>
          <w:rFonts w:ascii="Arial" w:hAnsi="Arial" w:cs="Arial"/>
        </w:rPr>
        <w:t xml:space="preserve"> Artículo</w:t>
      </w:r>
      <w:r w:rsidR="004E0678">
        <w:rPr>
          <w:rFonts w:ascii="Arial" w:hAnsi="Arial" w:cs="Arial"/>
        </w:rPr>
        <w:t>s</w:t>
      </w:r>
      <w:r w:rsidRPr="008B2380">
        <w:rPr>
          <w:rFonts w:ascii="Arial" w:hAnsi="Arial" w:cs="Arial"/>
        </w:rPr>
        <w:t xml:space="preserve"> </w:t>
      </w:r>
      <w:r w:rsidR="004E0678">
        <w:rPr>
          <w:rFonts w:ascii="Arial" w:hAnsi="Arial" w:cs="Arial"/>
        </w:rPr>
        <w:t>18 y 19 de la Ley de</w:t>
      </w:r>
      <w:r w:rsidRPr="008B2380">
        <w:rPr>
          <w:rFonts w:ascii="Arial" w:hAnsi="Arial" w:cs="Arial"/>
        </w:rPr>
        <w:t xml:space="preserve"> Fiscalización Superior del Estado de Nuevo León, </w:t>
      </w:r>
      <w:r w:rsidR="004E0678">
        <w:rPr>
          <w:rFonts w:ascii="Arial" w:hAnsi="Arial" w:cs="Arial"/>
        </w:rPr>
        <w:t xml:space="preserve">además </w:t>
      </w:r>
      <w:r w:rsidRPr="008B2380">
        <w:rPr>
          <w:rFonts w:ascii="Arial" w:hAnsi="Arial" w:cs="Arial"/>
        </w:rPr>
        <w:t xml:space="preserve">se verificó el cumplimiento de lo establecido en el Artículo </w:t>
      </w:r>
      <w:r w:rsidR="004E0678">
        <w:rPr>
          <w:rFonts w:ascii="Arial" w:hAnsi="Arial" w:cs="Arial"/>
        </w:rPr>
        <w:t>20</w:t>
      </w:r>
      <w:r w:rsidRPr="008B2380">
        <w:rPr>
          <w:rFonts w:ascii="Arial" w:hAnsi="Arial" w:cs="Arial"/>
        </w:rPr>
        <w:t xml:space="preserve">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Como resultado de lo anterior y con la finalidad de dar cumplimiento a l</w:t>
      </w:r>
      <w:r w:rsidR="004E0678">
        <w:rPr>
          <w:rFonts w:ascii="Arial" w:hAnsi="Arial" w:cs="Arial"/>
        </w:rPr>
        <w:t>o dispuesto en los Artículos 7</w:t>
      </w:r>
      <w:r w:rsidRPr="008B2380">
        <w:rPr>
          <w:rFonts w:ascii="Arial" w:hAnsi="Arial" w:cs="Arial"/>
        </w:rPr>
        <w:t xml:space="preserve"> y </w:t>
      </w:r>
      <w:r w:rsidR="004E0678">
        <w:rPr>
          <w:rFonts w:ascii="Arial" w:hAnsi="Arial" w:cs="Arial"/>
        </w:rPr>
        <w:t>9</w:t>
      </w:r>
      <w:r w:rsidRPr="008B2380">
        <w:rPr>
          <w:rFonts w:ascii="Arial" w:hAnsi="Arial" w:cs="Arial"/>
        </w:rPr>
        <w:t xml:space="preserve"> de la Ley de Fiscalización Superior del Estado de Nuevo León, </w:t>
      </w:r>
      <w:r w:rsidR="006F39E0">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4E0678">
        <w:rPr>
          <w:rFonts w:ascii="Arial" w:hAnsi="Arial" w:cs="Arial"/>
        </w:rPr>
        <w:t xml:space="preserve"> 2011</w:t>
      </w:r>
      <w:r w:rsidRPr="008B2380">
        <w:rPr>
          <w:rFonts w:ascii="Arial" w:hAnsi="Arial" w:cs="Arial"/>
        </w:rPr>
        <w:t xml:space="preserve"> del </w:t>
      </w:r>
      <w:r w:rsidR="00CF2011">
        <w:rPr>
          <w:rFonts w:ascii="Arial" w:hAnsi="Arial" w:cs="Arial"/>
        </w:rPr>
        <w:t>organismo</w:t>
      </w:r>
      <w:r w:rsidRPr="008B2380">
        <w:rPr>
          <w:rFonts w:ascii="Arial" w:hAnsi="Arial" w:cs="Arial"/>
        </w:rPr>
        <w:t xml:space="preserve">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 Fiscalización Superior del Estado, en su</w:t>
      </w:r>
      <w:r w:rsidR="00B81C74">
        <w:rPr>
          <w:rFonts w:ascii="Arial" w:hAnsi="Arial" w:cs="Arial"/>
        </w:rPr>
        <w:t>s</w:t>
      </w:r>
      <w:r w:rsidRPr="008B2380">
        <w:rPr>
          <w:rFonts w:ascii="Arial" w:hAnsi="Arial" w:cs="Arial"/>
        </w:rPr>
        <w:t xml:space="preserve"> artículo</w:t>
      </w:r>
      <w:r w:rsidR="00B81C74">
        <w:rPr>
          <w:rFonts w:ascii="Arial" w:hAnsi="Arial" w:cs="Arial"/>
        </w:rPr>
        <w:t>s</w:t>
      </w:r>
      <w:r w:rsidRPr="008B2380">
        <w:rPr>
          <w:rFonts w:ascii="Arial" w:hAnsi="Arial" w:cs="Arial"/>
        </w:rPr>
        <w:t xml:space="preserve"> </w:t>
      </w:r>
      <w:r w:rsidR="00B81C74">
        <w:rPr>
          <w:rFonts w:ascii="Arial" w:hAnsi="Arial" w:cs="Arial"/>
        </w:rPr>
        <w:t xml:space="preserve">49 y </w:t>
      </w:r>
      <w:r w:rsidRPr="008B2380">
        <w:rPr>
          <w:rFonts w:ascii="Arial" w:hAnsi="Arial" w:cs="Arial"/>
        </w:rPr>
        <w:t>50, pues contiene dictamen de la revisión, la evaluación de la gestión financiera y del gasto público, así como del avance o cumplimiento de los programas aplicables.</w:t>
      </w:r>
    </w:p>
    <w:p w:rsidR="00DE0B9F"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A11D33" w:rsidRPr="00A11D33" w:rsidRDefault="00A11D33" w:rsidP="00A11D33">
      <w:pPr>
        <w:spacing w:line="360" w:lineRule="auto"/>
        <w:jc w:val="both"/>
        <w:rPr>
          <w:rFonts w:ascii="Arial" w:hAnsi="Arial" w:cs="Arial"/>
          <w:b/>
        </w:rPr>
      </w:pPr>
      <w:r w:rsidRPr="00A11D33">
        <w:rPr>
          <w:rFonts w:ascii="Arial" w:hAnsi="Arial" w:cs="Arial"/>
          <w:b/>
        </w:rPr>
        <w:t>SEGUNDO:</w:t>
      </w:r>
      <w:r>
        <w:rPr>
          <w:rFonts w:ascii="Arial" w:hAnsi="Arial" w:cs="Arial"/>
          <w:b/>
        </w:rPr>
        <w:t xml:space="preserve"> </w:t>
      </w:r>
      <w:r w:rsidRPr="00A11D33">
        <w:rPr>
          <w:rFonts w:ascii="Arial" w:hAnsi="Arial" w:cs="Arial"/>
        </w:rPr>
        <w:t>La creación del organismo público descentralizado denominado Instituto Municipal de la Juventud de Apodaca, se autorizó por el H. Congreso del Estado mediante Decreto No. 40 publicado en el Periódico Oficial del Estado el día 1 de enero de 2010.</w:t>
      </w:r>
    </w:p>
    <w:p w:rsidR="00DE0B9F" w:rsidRPr="008B2380" w:rsidRDefault="00A11D33" w:rsidP="002A7822">
      <w:pPr>
        <w:jc w:val="both"/>
        <w:rPr>
          <w:rFonts w:ascii="Arial" w:hAnsi="Arial" w:cs="Arial"/>
        </w:rPr>
      </w:pPr>
      <w:r>
        <w:rPr>
          <w:rFonts w:ascii="Arial" w:hAnsi="Arial" w:cs="Arial"/>
          <w:b/>
          <w:bCs/>
        </w:rPr>
        <w:t>TECERO</w:t>
      </w:r>
      <w:r w:rsidR="00DE0B9F" w:rsidRPr="008B2380">
        <w:rPr>
          <w:rFonts w:ascii="Arial" w:hAnsi="Arial" w:cs="Arial"/>
          <w:b/>
          <w:bCs/>
        </w:rPr>
        <w:t xml:space="preserve">: </w:t>
      </w:r>
      <w:r w:rsidR="00DE0B9F"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A36B9D" w:rsidTr="00CF2011">
        <w:trPr>
          <w:trHeight w:val="284"/>
        </w:trPr>
        <w:tc>
          <w:tcPr>
            <w:tcW w:w="4618" w:type="dxa"/>
          </w:tcPr>
          <w:p w:rsidR="00DE0B9F" w:rsidRPr="00A36B9D" w:rsidRDefault="00DE0B9F" w:rsidP="00F817FD">
            <w:pPr>
              <w:spacing w:after="0" w:line="240" w:lineRule="auto"/>
              <w:jc w:val="center"/>
              <w:rPr>
                <w:rFonts w:ascii="Arial" w:hAnsi="Arial" w:cs="Arial"/>
                <w:u w:val="single"/>
              </w:rPr>
            </w:pPr>
            <w:r w:rsidRPr="00A36B9D">
              <w:rPr>
                <w:rFonts w:ascii="Arial" w:hAnsi="Arial" w:cs="Arial"/>
                <w:u w:val="single"/>
              </w:rPr>
              <w:t>Ingresos</w:t>
            </w:r>
          </w:p>
        </w:tc>
        <w:tc>
          <w:tcPr>
            <w:tcW w:w="3080" w:type="dxa"/>
          </w:tcPr>
          <w:p w:rsidR="00DE0B9F" w:rsidRPr="00A36B9D" w:rsidRDefault="00DE0B9F" w:rsidP="00F817FD">
            <w:pPr>
              <w:spacing w:after="0" w:line="240" w:lineRule="auto"/>
              <w:jc w:val="center"/>
              <w:rPr>
                <w:rFonts w:ascii="Arial" w:hAnsi="Arial" w:cs="Arial"/>
                <w:u w:val="single"/>
              </w:rPr>
            </w:pPr>
            <w:r w:rsidRPr="00A36B9D">
              <w:rPr>
                <w:rFonts w:ascii="Arial" w:hAnsi="Arial" w:cs="Arial"/>
                <w:u w:val="single"/>
              </w:rPr>
              <w:t>Importe</w:t>
            </w:r>
          </w:p>
        </w:tc>
      </w:tr>
      <w:tr w:rsidR="00DE0B9F" w:rsidRPr="00A36B9D" w:rsidTr="00CF2011">
        <w:trPr>
          <w:trHeight w:val="284"/>
        </w:trPr>
        <w:tc>
          <w:tcPr>
            <w:tcW w:w="4618" w:type="dxa"/>
          </w:tcPr>
          <w:p w:rsidR="00DE0B9F" w:rsidRPr="00A36B9D" w:rsidRDefault="00CF2011" w:rsidP="00F817FD">
            <w:pPr>
              <w:spacing w:after="0" w:line="240" w:lineRule="auto"/>
              <w:jc w:val="both"/>
              <w:rPr>
                <w:rFonts w:ascii="Arial" w:hAnsi="Arial" w:cs="Arial"/>
              </w:rPr>
            </w:pPr>
            <w:r>
              <w:rPr>
                <w:rFonts w:ascii="Arial" w:hAnsi="Arial" w:cs="Arial"/>
              </w:rPr>
              <w:t>Aportaciones Municipales</w:t>
            </w:r>
          </w:p>
        </w:tc>
        <w:tc>
          <w:tcPr>
            <w:tcW w:w="3080" w:type="dxa"/>
          </w:tcPr>
          <w:p w:rsidR="00DE0B9F" w:rsidRPr="00A36B9D" w:rsidRDefault="00DE0B9F" w:rsidP="00CF2011">
            <w:pPr>
              <w:spacing w:after="0" w:line="240" w:lineRule="auto"/>
              <w:jc w:val="right"/>
              <w:rPr>
                <w:rFonts w:ascii="Arial" w:hAnsi="Arial" w:cs="Arial"/>
              </w:rPr>
            </w:pPr>
            <w:r w:rsidRPr="00A36B9D">
              <w:rPr>
                <w:rFonts w:ascii="Arial" w:hAnsi="Arial" w:cs="Arial"/>
              </w:rPr>
              <w:t>$</w:t>
            </w:r>
            <w:r w:rsidR="00CF2011">
              <w:rPr>
                <w:rFonts w:ascii="Arial" w:hAnsi="Arial" w:cs="Arial"/>
              </w:rPr>
              <w:t>1,487,580</w:t>
            </w:r>
            <w:r w:rsidR="00A96FDA" w:rsidRPr="00A36B9D">
              <w:rPr>
                <w:rFonts w:ascii="Arial" w:hAnsi="Arial" w:cs="Arial"/>
                <w:lang w:val="es-MX" w:eastAsia="es-ES"/>
              </w:rPr>
              <w:t>.00</w:t>
            </w:r>
          </w:p>
        </w:tc>
      </w:tr>
      <w:tr w:rsidR="00DE0B9F" w:rsidRPr="00A36B9D" w:rsidTr="00CF2011">
        <w:trPr>
          <w:trHeight w:val="284"/>
        </w:trPr>
        <w:tc>
          <w:tcPr>
            <w:tcW w:w="4618" w:type="dxa"/>
          </w:tcPr>
          <w:p w:rsidR="006E5188" w:rsidRPr="00A36B9D" w:rsidRDefault="00CF2011" w:rsidP="00F817FD">
            <w:pPr>
              <w:spacing w:after="0" w:line="240" w:lineRule="auto"/>
              <w:jc w:val="both"/>
              <w:rPr>
                <w:rFonts w:ascii="Arial" w:hAnsi="Arial" w:cs="Arial"/>
              </w:rPr>
            </w:pPr>
            <w:r>
              <w:rPr>
                <w:rFonts w:ascii="Arial" w:hAnsi="Arial" w:cs="Arial"/>
              </w:rPr>
              <w:t>Aportaciones IMJUVE federal y estatal</w:t>
            </w:r>
          </w:p>
        </w:tc>
        <w:tc>
          <w:tcPr>
            <w:tcW w:w="3080" w:type="dxa"/>
          </w:tcPr>
          <w:p w:rsidR="006E5188" w:rsidRPr="00A36B9D" w:rsidRDefault="00DE0B9F" w:rsidP="00CF2011">
            <w:pPr>
              <w:spacing w:after="0" w:line="240" w:lineRule="auto"/>
              <w:jc w:val="right"/>
              <w:rPr>
                <w:rFonts w:ascii="Arial" w:hAnsi="Arial" w:cs="Arial"/>
                <w:lang w:val="es-MX" w:eastAsia="es-ES"/>
              </w:rPr>
            </w:pPr>
            <w:r w:rsidRPr="00A36B9D">
              <w:rPr>
                <w:rFonts w:ascii="Arial" w:hAnsi="Arial" w:cs="Arial"/>
              </w:rPr>
              <w:t>$</w:t>
            </w:r>
            <w:r w:rsidR="00CF2011">
              <w:rPr>
                <w:rFonts w:ascii="Arial" w:hAnsi="Arial" w:cs="Arial"/>
                <w:lang w:val="es-MX" w:eastAsia="es-ES"/>
              </w:rPr>
              <w:t>330,000</w:t>
            </w:r>
            <w:r w:rsidR="00A96FDA" w:rsidRPr="00A36B9D">
              <w:rPr>
                <w:rFonts w:ascii="Arial" w:hAnsi="Arial" w:cs="Arial"/>
                <w:lang w:val="es-MX" w:eastAsia="es-ES"/>
              </w:rPr>
              <w:t>.00</w:t>
            </w:r>
          </w:p>
        </w:tc>
      </w:tr>
      <w:tr w:rsidR="00F817FD" w:rsidRPr="00A36B9D" w:rsidTr="00CF2011">
        <w:trPr>
          <w:trHeight w:val="284"/>
        </w:trPr>
        <w:tc>
          <w:tcPr>
            <w:tcW w:w="4618" w:type="dxa"/>
          </w:tcPr>
          <w:p w:rsidR="00F817FD" w:rsidRPr="00A36B9D" w:rsidRDefault="00F817FD" w:rsidP="00F817FD">
            <w:pPr>
              <w:spacing w:after="0" w:line="240" w:lineRule="auto"/>
              <w:rPr>
                <w:rFonts w:ascii="Arial" w:hAnsi="Arial" w:cs="Arial"/>
                <w:b/>
                <w:bCs/>
              </w:rPr>
            </w:pPr>
            <w:r w:rsidRPr="00A36B9D">
              <w:rPr>
                <w:rFonts w:ascii="Arial" w:hAnsi="Arial" w:cs="Arial"/>
                <w:b/>
                <w:bCs/>
              </w:rPr>
              <w:t xml:space="preserve">                                              </w:t>
            </w:r>
          </w:p>
          <w:p w:rsidR="00F817FD" w:rsidRPr="00A36B9D" w:rsidRDefault="00F817FD" w:rsidP="00F817FD">
            <w:pPr>
              <w:spacing w:after="0" w:line="240" w:lineRule="auto"/>
              <w:jc w:val="right"/>
              <w:rPr>
                <w:rFonts w:ascii="Arial" w:hAnsi="Arial" w:cs="Arial"/>
                <w:b/>
                <w:bCs/>
              </w:rPr>
            </w:pPr>
            <w:r w:rsidRPr="00A36B9D">
              <w:rPr>
                <w:rFonts w:ascii="Arial" w:hAnsi="Arial" w:cs="Arial"/>
                <w:b/>
                <w:bCs/>
              </w:rPr>
              <w:t xml:space="preserve">       </w:t>
            </w:r>
          </w:p>
        </w:tc>
        <w:tc>
          <w:tcPr>
            <w:tcW w:w="3080" w:type="dxa"/>
          </w:tcPr>
          <w:p w:rsidR="00F817FD" w:rsidRPr="00A36B9D" w:rsidRDefault="00F817FD" w:rsidP="00CF2011">
            <w:pPr>
              <w:spacing w:after="0" w:line="240" w:lineRule="auto"/>
              <w:jc w:val="right"/>
              <w:rPr>
                <w:rFonts w:ascii="Arial" w:hAnsi="Arial" w:cs="Arial"/>
                <w:b/>
                <w:bCs/>
              </w:rPr>
            </w:pPr>
            <w:r w:rsidRPr="00A36B9D">
              <w:rPr>
                <w:rFonts w:ascii="Arial" w:hAnsi="Arial" w:cs="Arial"/>
                <w:b/>
                <w:bCs/>
              </w:rPr>
              <w:t>Total           $</w:t>
            </w:r>
            <w:r w:rsidR="00CF2011">
              <w:rPr>
                <w:rFonts w:ascii="Arial" w:hAnsi="Arial" w:cs="Arial"/>
                <w:b/>
                <w:lang w:val="es-MX" w:eastAsia="es-ES"/>
              </w:rPr>
              <w:t>1,817,580</w:t>
            </w:r>
            <w:r w:rsidRPr="00A36B9D">
              <w:rPr>
                <w:rFonts w:ascii="Arial" w:hAnsi="Arial" w:cs="Arial"/>
                <w:b/>
                <w:lang w:val="es-MX" w:eastAsia="es-ES"/>
              </w:rPr>
              <w:t>.00</w:t>
            </w:r>
          </w:p>
        </w:tc>
      </w:tr>
    </w:tbl>
    <w:p w:rsidR="00DE0B9F" w:rsidRPr="008B2380" w:rsidRDefault="00DE0B9F" w:rsidP="003D4168">
      <w:pPr>
        <w:jc w:val="both"/>
        <w:rPr>
          <w:rFonts w:ascii="Arial" w:hAnsi="Arial" w:cs="Arial"/>
        </w:rPr>
      </w:pPr>
    </w:p>
    <w:p w:rsidR="00DE0B9F" w:rsidRPr="008B2380" w:rsidRDefault="00DE0B9F" w:rsidP="009B10A9">
      <w:pPr>
        <w:ind w:firstLine="900"/>
        <w:rPr>
          <w:rFonts w:ascii="Arial" w:hAnsi="Arial" w:cs="Arial"/>
        </w:rPr>
      </w:pPr>
      <w:r w:rsidRPr="008B2380">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A36B9D" w:rsidTr="00CF2011">
        <w:trPr>
          <w:trHeight w:val="284"/>
          <w:jc w:val="center"/>
        </w:trPr>
        <w:tc>
          <w:tcPr>
            <w:tcW w:w="4649" w:type="dxa"/>
          </w:tcPr>
          <w:p w:rsidR="00DE0B9F" w:rsidRPr="00A36B9D" w:rsidRDefault="00DE0B9F" w:rsidP="00F817FD">
            <w:pPr>
              <w:spacing w:after="0" w:line="240" w:lineRule="auto"/>
              <w:jc w:val="center"/>
              <w:rPr>
                <w:rFonts w:ascii="Arial" w:hAnsi="Arial" w:cs="Arial"/>
                <w:u w:val="single"/>
              </w:rPr>
            </w:pPr>
            <w:r w:rsidRPr="00A36B9D">
              <w:rPr>
                <w:rFonts w:ascii="Arial" w:hAnsi="Arial" w:cs="Arial"/>
                <w:u w:val="single"/>
              </w:rPr>
              <w:t>Egresos</w:t>
            </w:r>
          </w:p>
        </w:tc>
        <w:tc>
          <w:tcPr>
            <w:tcW w:w="2586" w:type="dxa"/>
          </w:tcPr>
          <w:p w:rsidR="00DE0B9F" w:rsidRPr="00A36B9D" w:rsidRDefault="00F817FD" w:rsidP="00F817FD">
            <w:pPr>
              <w:spacing w:after="0" w:line="240" w:lineRule="auto"/>
              <w:jc w:val="center"/>
              <w:rPr>
                <w:rFonts w:ascii="Arial" w:hAnsi="Arial" w:cs="Arial"/>
                <w:u w:val="single"/>
              </w:rPr>
            </w:pPr>
            <w:r w:rsidRPr="00A36B9D">
              <w:rPr>
                <w:rFonts w:ascii="Arial" w:hAnsi="Arial" w:cs="Arial"/>
                <w:u w:val="single"/>
              </w:rPr>
              <w:t>I</w:t>
            </w:r>
            <w:r w:rsidR="00DE0B9F" w:rsidRPr="00A36B9D">
              <w:rPr>
                <w:rFonts w:ascii="Arial" w:hAnsi="Arial" w:cs="Arial"/>
                <w:u w:val="single"/>
              </w:rPr>
              <w:t>mporte</w:t>
            </w:r>
          </w:p>
        </w:tc>
      </w:tr>
      <w:tr w:rsidR="00DE0B9F" w:rsidRPr="00A36B9D" w:rsidTr="00CF2011">
        <w:trPr>
          <w:trHeight w:hRule="exact" w:val="284"/>
          <w:jc w:val="center"/>
        </w:trPr>
        <w:tc>
          <w:tcPr>
            <w:tcW w:w="4649" w:type="dxa"/>
          </w:tcPr>
          <w:p w:rsidR="00DE0B9F" w:rsidRPr="00A36B9D" w:rsidRDefault="00CF2011" w:rsidP="00F817FD">
            <w:pPr>
              <w:spacing w:after="0" w:line="240" w:lineRule="auto"/>
              <w:jc w:val="both"/>
              <w:rPr>
                <w:rFonts w:ascii="Arial" w:hAnsi="Arial" w:cs="Arial"/>
              </w:rPr>
            </w:pPr>
            <w:r>
              <w:rPr>
                <w:rFonts w:ascii="Arial" w:hAnsi="Arial" w:cs="Arial"/>
              </w:rPr>
              <w:lastRenderedPageBreak/>
              <w:t>Servicios Personales</w:t>
            </w:r>
          </w:p>
        </w:tc>
        <w:tc>
          <w:tcPr>
            <w:tcW w:w="2586" w:type="dxa"/>
          </w:tcPr>
          <w:p w:rsidR="00DE0B9F" w:rsidRPr="00A36B9D" w:rsidRDefault="00DE0B9F" w:rsidP="00CF2011">
            <w:pPr>
              <w:spacing w:line="240" w:lineRule="auto"/>
              <w:jc w:val="right"/>
              <w:rPr>
                <w:rFonts w:ascii="Arial" w:hAnsi="Arial" w:cs="Arial"/>
              </w:rPr>
            </w:pPr>
            <w:r w:rsidRPr="00A36B9D">
              <w:rPr>
                <w:rFonts w:ascii="Arial" w:hAnsi="Arial" w:cs="Arial"/>
              </w:rPr>
              <w:t>$</w:t>
            </w:r>
            <w:r w:rsidR="00CF2011">
              <w:rPr>
                <w:rFonts w:ascii="Arial" w:hAnsi="Arial" w:cs="Arial"/>
              </w:rPr>
              <w:t>836,104</w:t>
            </w:r>
            <w:r w:rsidR="00A96FDA" w:rsidRPr="00A36B9D">
              <w:rPr>
                <w:rFonts w:ascii="Arial" w:hAnsi="Arial" w:cs="Arial"/>
                <w:lang w:val="es-MX" w:eastAsia="es-ES"/>
              </w:rPr>
              <w:t>.00</w:t>
            </w:r>
          </w:p>
        </w:tc>
      </w:tr>
      <w:tr w:rsidR="00DE0B9F" w:rsidRPr="00A36B9D" w:rsidTr="00CF2011">
        <w:trPr>
          <w:trHeight w:hRule="exact" w:val="284"/>
          <w:jc w:val="center"/>
        </w:trPr>
        <w:tc>
          <w:tcPr>
            <w:tcW w:w="4649" w:type="dxa"/>
          </w:tcPr>
          <w:p w:rsidR="007B76B0" w:rsidRPr="00A36B9D" w:rsidRDefault="00CF2011" w:rsidP="00CF2011">
            <w:pPr>
              <w:spacing w:line="240" w:lineRule="auto"/>
              <w:jc w:val="both"/>
              <w:rPr>
                <w:rFonts w:ascii="Arial" w:hAnsi="Arial" w:cs="Arial"/>
              </w:rPr>
            </w:pPr>
            <w:r>
              <w:rPr>
                <w:rFonts w:ascii="Arial" w:hAnsi="Arial" w:cs="Arial"/>
              </w:rPr>
              <w:t>Materiales y Suministros</w:t>
            </w:r>
          </w:p>
        </w:tc>
        <w:tc>
          <w:tcPr>
            <w:tcW w:w="2586" w:type="dxa"/>
          </w:tcPr>
          <w:p w:rsidR="00DE0B9F" w:rsidRPr="00A36B9D" w:rsidRDefault="00DE0B9F" w:rsidP="00CF2011">
            <w:pPr>
              <w:spacing w:line="240" w:lineRule="auto"/>
              <w:jc w:val="right"/>
              <w:rPr>
                <w:rFonts w:ascii="Arial" w:hAnsi="Arial" w:cs="Arial"/>
              </w:rPr>
            </w:pPr>
            <w:r w:rsidRPr="00A36B9D">
              <w:rPr>
                <w:rFonts w:ascii="Arial" w:hAnsi="Arial" w:cs="Arial"/>
              </w:rPr>
              <w:t>$</w:t>
            </w:r>
            <w:r w:rsidR="00CF2011">
              <w:rPr>
                <w:rFonts w:ascii="Arial" w:hAnsi="Arial" w:cs="Arial"/>
              </w:rPr>
              <w:t>887,493</w:t>
            </w:r>
            <w:r w:rsidR="00A96FDA" w:rsidRPr="00A36B9D">
              <w:rPr>
                <w:rFonts w:ascii="Arial" w:hAnsi="Arial" w:cs="Arial"/>
                <w:lang w:val="es-MX" w:eastAsia="es-ES"/>
              </w:rPr>
              <w:t>.00</w:t>
            </w:r>
          </w:p>
        </w:tc>
      </w:tr>
      <w:tr w:rsidR="00DE0B9F" w:rsidRPr="00A36B9D" w:rsidTr="00CF2011">
        <w:trPr>
          <w:trHeight w:hRule="exact" w:val="284"/>
          <w:jc w:val="center"/>
        </w:trPr>
        <w:tc>
          <w:tcPr>
            <w:tcW w:w="4649" w:type="dxa"/>
          </w:tcPr>
          <w:p w:rsidR="00DE0B9F" w:rsidRPr="00A36B9D" w:rsidRDefault="00CF2011" w:rsidP="00F817FD">
            <w:pPr>
              <w:spacing w:line="240" w:lineRule="auto"/>
              <w:jc w:val="both"/>
              <w:rPr>
                <w:rFonts w:ascii="Arial" w:hAnsi="Arial" w:cs="Arial"/>
              </w:rPr>
            </w:pPr>
            <w:r>
              <w:rPr>
                <w:rFonts w:ascii="Arial" w:hAnsi="Arial" w:cs="Arial"/>
              </w:rPr>
              <w:t>Servicios Generales</w:t>
            </w:r>
          </w:p>
        </w:tc>
        <w:tc>
          <w:tcPr>
            <w:tcW w:w="2586" w:type="dxa"/>
          </w:tcPr>
          <w:p w:rsidR="00DE0B9F" w:rsidRPr="00A36B9D" w:rsidRDefault="00DE0B9F" w:rsidP="00CF2011">
            <w:pPr>
              <w:spacing w:line="240" w:lineRule="auto"/>
              <w:jc w:val="right"/>
              <w:rPr>
                <w:rFonts w:ascii="Arial" w:hAnsi="Arial" w:cs="Arial"/>
              </w:rPr>
            </w:pPr>
            <w:r w:rsidRPr="00A36B9D">
              <w:rPr>
                <w:rFonts w:ascii="Arial" w:hAnsi="Arial" w:cs="Arial"/>
              </w:rPr>
              <w:t>$</w:t>
            </w:r>
            <w:r w:rsidR="00CF2011">
              <w:rPr>
                <w:rFonts w:ascii="Arial" w:hAnsi="Arial" w:cs="Arial"/>
              </w:rPr>
              <w:t>126,702</w:t>
            </w:r>
            <w:r w:rsidR="00A96FDA" w:rsidRPr="00A36B9D">
              <w:rPr>
                <w:rFonts w:ascii="Arial" w:hAnsi="Arial" w:cs="Arial"/>
                <w:lang w:val="es-MX" w:eastAsia="es-ES"/>
              </w:rPr>
              <w:t>.00</w:t>
            </w:r>
          </w:p>
        </w:tc>
      </w:tr>
      <w:tr w:rsidR="00DE0B9F" w:rsidRPr="00A36B9D" w:rsidTr="00CF2011">
        <w:trPr>
          <w:trHeight w:hRule="exact" w:val="284"/>
          <w:jc w:val="center"/>
        </w:trPr>
        <w:tc>
          <w:tcPr>
            <w:tcW w:w="4649" w:type="dxa"/>
          </w:tcPr>
          <w:p w:rsidR="00DE0B9F" w:rsidRPr="00A36B9D" w:rsidRDefault="00DE0B9F" w:rsidP="00F817FD">
            <w:pPr>
              <w:spacing w:after="0" w:line="240" w:lineRule="auto"/>
              <w:jc w:val="right"/>
              <w:rPr>
                <w:rFonts w:ascii="Arial" w:hAnsi="Arial" w:cs="Arial"/>
                <w:bCs/>
              </w:rPr>
            </w:pPr>
            <w:r w:rsidRPr="00A36B9D">
              <w:rPr>
                <w:rFonts w:ascii="Arial" w:hAnsi="Arial" w:cs="Arial"/>
                <w:b/>
                <w:bCs/>
              </w:rPr>
              <w:t>Total</w:t>
            </w:r>
          </w:p>
        </w:tc>
        <w:tc>
          <w:tcPr>
            <w:tcW w:w="2586" w:type="dxa"/>
          </w:tcPr>
          <w:p w:rsidR="00DE0B9F" w:rsidRPr="00A36B9D" w:rsidRDefault="00DE0B9F" w:rsidP="00CF2011">
            <w:pPr>
              <w:spacing w:line="240" w:lineRule="auto"/>
              <w:jc w:val="right"/>
              <w:rPr>
                <w:rFonts w:ascii="Arial" w:hAnsi="Arial" w:cs="Arial"/>
                <w:b/>
                <w:bCs/>
              </w:rPr>
            </w:pPr>
            <w:r w:rsidRPr="00A36B9D">
              <w:rPr>
                <w:rFonts w:ascii="Arial" w:hAnsi="Arial" w:cs="Arial"/>
                <w:b/>
                <w:bCs/>
              </w:rPr>
              <w:t>$</w:t>
            </w:r>
            <w:r w:rsidR="00CF2011">
              <w:rPr>
                <w:rFonts w:ascii="Arial" w:hAnsi="Arial" w:cs="Arial"/>
                <w:b/>
                <w:bCs/>
              </w:rPr>
              <w:t>1,850,299</w:t>
            </w:r>
            <w:r w:rsidR="00A96FDA" w:rsidRPr="00A36B9D">
              <w:rPr>
                <w:rFonts w:ascii="Arial" w:hAnsi="Arial" w:cs="Arial"/>
                <w:b/>
                <w:lang w:val="es-MX" w:eastAsia="es-ES"/>
              </w:rPr>
              <w:t>.00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F65A0" w:rsidRPr="008B2380" w:rsidRDefault="00DE0B9F" w:rsidP="006F39E0">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w:t>
      </w:r>
      <w:r w:rsidR="00802625">
        <w:rPr>
          <w:rFonts w:ascii="Arial" w:hAnsi="Arial" w:cs="Arial"/>
        </w:rPr>
        <w:t xml:space="preserve">porcionada por el </w:t>
      </w:r>
      <w:r w:rsidR="00B0654E" w:rsidRPr="00CF2011">
        <w:rPr>
          <w:rFonts w:ascii="Arial" w:hAnsi="Arial" w:cs="Arial"/>
        </w:rPr>
        <w:t>Instituto Municipal de la Juventud de Apodaca</w:t>
      </w:r>
      <w:r w:rsidRPr="008B2380">
        <w:rPr>
          <w:rFonts w:ascii="Arial" w:hAnsi="Arial" w:cs="Arial"/>
        </w:rPr>
        <w:t>, Nuevo León como Cuenta Pública corr</w:t>
      </w:r>
      <w:r w:rsidR="0012102C">
        <w:rPr>
          <w:rFonts w:ascii="Arial" w:hAnsi="Arial" w:cs="Arial"/>
        </w:rPr>
        <w:t>espondiente al ejercicio de 2011</w:t>
      </w:r>
      <w:r w:rsidRPr="008B2380">
        <w:rPr>
          <w:rFonts w:ascii="Arial" w:hAnsi="Arial" w:cs="Arial"/>
        </w:rPr>
        <w:t xml:space="preserve">, presenta razonablemente el manejo, custodia y aplicación de los ingresos, egresos, fondos y en general de los recursos públicos, así como el cumplimiento de los programas y subprogramas, </w:t>
      </w:r>
      <w:r w:rsidRPr="007F045E">
        <w:rPr>
          <w:rFonts w:ascii="Arial" w:hAnsi="Arial" w:cs="Arial"/>
          <w:bCs/>
        </w:rPr>
        <w:t>salvo lo mencionado en el apartado correspondiente a este dictamen.</w:t>
      </w:r>
      <w:r w:rsidRPr="008B2380">
        <w:rPr>
          <w:rFonts w:ascii="Arial" w:hAnsi="Arial" w:cs="Arial"/>
          <w:b/>
          <w:bCs/>
        </w:rPr>
        <w:t xml:space="preserve"> </w:t>
      </w:r>
    </w:p>
    <w:p w:rsidR="00DE0B9F" w:rsidRPr="008B2380" w:rsidRDefault="00A11D33" w:rsidP="009B10A9">
      <w:pPr>
        <w:spacing w:line="360" w:lineRule="auto"/>
        <w:ind w:firstLine="709"/>
        <w:jc w:val="both"/>
        <w:rPr>
          <w:rFonts w:ascii="Arial" w:hAnsi="Arial" w:cs="Arial"/>
          <w:b/>
          <w:bCs/>
        </w:rPr>
      </w:pPr>
      <w:r>
        <w:rPr>
          <w:rFonts w:ascii="Arial" w:hAnsi="Arial" w:cs="Arial"/>
          <w:b/>
          <w:bCs/>
        </w:rPr>
        <w:t>CUARTO</w:t>
      </w:r>
      <w:r w:rsidR="00DE0B9F" w:rsidRPr="008B2380">
        <w:rPr>
          <w:rFonts w:ascii="Arial" w:hAnsi="Arial" w:cs="Arial"/>
          <w:b/>
          <w:bCs/>
        </w:rPr>
        <w:t xml:space="preserve">: </w:t>
      </w:r>
      <w:r w:rsidR="00DE0B9F"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w:t>
      </w:r>
      <w:r w:rsidR="00DE0B9F" w:rsidRPr="008B2380">
        <w:rPr>
          <w:rFonts w:ascii="Arial" w:hAnsi="Arial" w:cs="Arial"/>
        </w:rPr>
        <w:lastRenderedPageBreak/>
        <w:t xml:space="preserve">materia, con la salvedad de lo mencionado en </w:t>
      </w:r>
      <w:r w:rsidR="00DE0B9F" w:rsidRPr="007F045E">
        <w:rPr>
          <w:rFonts w:ascii="Arial" w:hAnsi="Arial" w:cs="Arial"/>
          <w:bCs/>
        </w:rPr>
        <w:t>los apartado correspondiente de este dictamen.</w:t>
      </w:r>
    </w:p>
    <w:p w:rsidR="00DE0B9F" w:rsidRDefault="00A11D33" w:rsidP="00E52B4A">
      <w:pPr>
        <w:spacing w:line="360" w:lineRule="auto"/>
        <w:ind w:firstLine="709"/>
        <w:jc w:val="both"/>
        <w:rPr>
          <w:rFonts w:ascii="Arial" w:hAnsi="Arial" w:cs="Arial"/>
        </w:rPr>
      </w:pPr>
      <w:r>
        <w:rPr>
          <w:rFonts w:ascii="Arial" w:hAnsi="Arial" w:cs="Arial"/>
          <w:b/>
          <w:bCs/>
        </w:rPr>
        <w:t>QUINTO</w:t>
      </w:r>
      <w:r w:rsidR="00DE0B9F" w:rsidRPr="008B2380">
        <w:rPr>
          <w:rFonts w:ascii="Arial" w:hAnsi="Arial" w:cs="Arial"/>
          <w:b/>
          <w:bCs/>
        </w:rPr>
        <w:t xml:space="preserve">: </w:t>
      </w:r>
      <w:r w:rsidR="003E6FB2" w:rsidRPr="008B2380">
        <w:rPr>
          <w:rFonts w:ascii="Arial" w:hAnsi="Arial" w:cs="Arial"/>
        </w:rPr>
        <w:t>El apartado de señalamiento de irregularidades detectadas, destaca aquellas que causan daños y perjuicios a la Hacienda Pública Municipal y los incumplimientos a lo dispuesto en diversos ordenamientos legales</w:t>
      </w:r>
      <w:r w:rsidR="003E6FB2">
        <w:rPr>
          <w:rFonts w:ascii="Arial" w:hAnsi="Arial" w:cs="Arial"/>
        </w:rPr>
        <w:t xml:space="preserve">, asimismo las </w:t>
      </w:r>
      <w:r w:rsidR="003E6FB2" w:rsidRPr="008B2380">
        <w:rPr>
          <w:rFonts w:ascii="Arial" w:hAnsi="Arial" w:cs="Arial"/>
        </w:rPr>
        <w:t>derivadas de la revisión practicada, las aclaraciones a las mismas por los funcionarios responsables y el análisis correspondiente</w:t>
      </w:r>
      <w:r w:rsidR="003E6FB2">
        <w:rPr>
          <w:rFonts w:ascii="Arial" w:hAnsi="Arial" w:cs="Arial"/>
        </w:rPr>
        <w:t>;</w:t>
      </w:r>
      <w:r w:rsidR="003E6FB2" w:rsidRPr="008B2380">
        <w:rPr>
          <w:rFonts w:ascii="Arial" w:hAnsi="Arial" w:cs="Arial"/>
        </w:rPr>
        <w:t xml:space="preserve"> y por los cuales el Auditor  General del Estado gestionara o dará inicio a los procedimientos para los fincamientos de las responsabilidades a que haya lugar, de conformidad con lo dispuesto en l</w:t>
      </w:r>
      <w:r w:rsidR="003E6FB2">
        <w:rPr>
          <w:rFonts w:ascii="Arial" w:hAnsi="Arial" w:cs="Arial"/>
        </w:rPr>
        <w:t>os</w:t>
      </w:r>
      <w:r w:rsidR="003E6FB2" w:rsidRPr="008B2380">
        <w:rPr>
          <w:rFonts w:ascii="Arial" w:hAnsi="Arial" w:cs="Arial"/>
        </w:rPr>
        <w:t xml:space="preserve"> artículo </w:t>
      </w:r>
      <w:r w:rsidR="003E6FB2">
        <w:rPr>
          <w:rFonts w:ascii="Arial" w:hAnsi="Arial" w:cs="Arial"/>
        </w:rPr>
        <w:t>55 al 68 de</w:t>
      </w:r>
      <w:r w:rsidR="003E6FB2" w:rsidRPr="008B2380">
        <w:rPr>
          <w:rFonts w:ascii="Arial" w:hAnsi="Arial" w:cs="Arial"/>
        </w:rPr>
        <w:t xml:space="preserve"> la Ley de Fiscalización Superior del Estado  de Nuevo León, y en el Titulo Tercero de la Ley de Responsabilidades de los Servidores Públicos del Estado y Municipios de Nuevo León. La información que se proporciona en </w:t>
      </w:r>
      <w:r w:rsidR="003E6FB2">
        <w:rPr>
          <w:rFonts w:ascii="Arial" w:hAnsi="Arial" w:cs="Arial"/>
        </w:rPr>
        <w:t>el</w:t>
      </w:r>
      <w:r w:rsidR="003E6FB2" w:rsidRPr="008B2380">
        <w:rPr>
          <w:rFonts w:ascii="Arial" w:hAnsi="Arial" w:cs="Arial"/>
        </w:rPr>
        <w:t xml:space="preserve"> programa </w:t>
      </w:r>
      <w:r w:rsidR="003E6FB2">
        <w:rPr>
          <w:rFonts w:ascii="Arial" w:hAnsi="Arial" w:cs="Arial"/>
        </w:rPr>
        <w:t>de</w:t>
      </w:r>
      <w:r w:rsidR="003E6FB2" w:rsidRPr="008B2380">
        <w:rPr>
          <w:rFonts w:ascii="Arial" w:hAnsi="Arial" w:cs="Arial"/>
        </w:rPr>
        <w:t xml:space="preserve"> Gestión Financiera</w:t>
      </w:r>
      <w:r w:rsidR="00B0654E" w:rsidRPr="008B2380">
        <w:rPr>
          <w:rFonts w:ascii="Arial" w:hAnsi="Arial" w:cs="Arial"/>
        </w:rPr>
        <w:t>.</w:t>
      </w:r>
    </w:p>
    <w:p w:rsidR="00B0654E" w:rsidRDefault="00B0654E" w:rsidP="00E52B4A">
      <w:pPr>
        <w:spacing w:line="360" w:lineRule="auto"/>
        <w:ind w:firstLine="709"/>
        <w:jc w:val="both"/>
        <w:rPr>
          <w:rFonts w:ascii="Arial" w:hAnsi="Arial" w:cs="Arial"/>
        </w:rPr>
      </w:pPr>
      <w:r>
        <w:rPr>
          <w:rFonts w:ascii="Arial" w:hAnsi="Arial" w:cs="Arial"/>
        </w:rPr>
        <w:t xml:space="preserve">En lo que respecta a </w:t>
      </w:r>
      <w:r>
        <w:rPr>
          <w:rFonts w:ascii="Arial" w:hAnsi="Arial" w:cs="Arial"/>
          <w:b/>
        </w:rPr>
        <w:t xml:space="preserve">Gestión Financiera </w:t>
      </w:r>
      <w:r>
        <w:rPr>
          <w:rFonts w:ascii="Arial" w:hAnsi="Arial" w:cs="Arial"/>
        </w:rPr>
        <w:t xml:space="preserve">relativo a </w:t>
      </w:r>
      <w:r>
        <w:rPr>
          <w:rFonts w:ascii="Arial" w:hAnsi="Arial" w:cs="Arial"/>
          <w:b/>
        </w:rPr>
        <w:t>Disponibilidad</w:t>
      </w:r>
      <w:r w:rsidR="006C7B0D">
        <w:rPr>
          <w:rFonts w:ascii="Arial" w:hAnsi="Arial" w:cs="Arial"/>
          <w:b/>
        </w:rPr>
        <w:t xml:space="preserve"> </w:t>
      </w:r>
      <w:r w:rsidR="006C7B0D">
        <w:rPr>
          <w:rFonts w:ascii="Arial" w:hAnsi="Arial" w:cs="Arial"/>
        </w:rPr>
        <w:t xml:space="preserve">por concepto de </w:t>
      </w:r>
      <w:r w:rsidR="006C7B0D">
        <w:rPr>
          <w:rFonts w:ascii="Arial" w:hAnsi="Arial" w:cs="Arial"/>
          <w:b/>
        </w:rPr>
        <w:t xml:space="preserve">Impuesto al Valor Agregado, </w:t>
      </w:r>
      <w:r w:rsidR="006C7B0D">
        <w:rPr>
          <w:rFonts w:ascii="Arial" w:hAnsi="Arial" w:cs="Arial"/>
        </w:rPr>
        <w:t xml:space="preserve">de acuerdo con los auxiliares </w:t>
      </w:r>
      <w:r w:rsidR="0005204C">
        <w:rPr>
          <w:rFonts w:ascii="Arial" w:hAnsi="Arial" w:cs="Arial"/>
        </w:rPr>
        <w:t xml:space="preserve">contables al cierre del ejercicio 2011, en las cuentas que integran la Disponibilidad se tienen saldos a favor de IVA acreditable por </w:t>
      </w:r>
      <w:r w:rsidR="004A18A1">
        <w:rPr>
          <w:rFonts w:ascii="Arial" w:hAnsi="Arial" w:cs="Arial"/>
        </w:rPr>
        <w:t xml:space="preserve">valor de $334,344.00 devengado de las operaciones de compra de bienes y contratación de servicios, observándose que este monto se debió contabilizar como egresos del período al momento de realizarse los pagos o al reconocer las provisiones de pasivo, ya que el Instituto es una persona moral con fines no lucrativos con actividades asistenciales, acto que no </w:t>
      </w:r>
      <w:r w:rsidR="00404DA8">
        <w:rPr>
          <w:rFonts w:ascii="Arial" w:hAnsi="Arial" w:cs="Arial"/>
        </w:rPr>
        <w:t>está</w:t>
      </w:r>
      <w:r w:rsidR="004A18A1">
        <w:rPr>
          <w:rFonts w:ascii="Arial" w:hAnsi="Arial" w:cs="Arial"/>
        </w:rPr>
        <w:t xml:space="preserve"> definido como prestación de servicios entre los que se considera en la legislación aplicable en la materia.</w:t>
      </w:r>
    </w:p>
    <w:p w:rsidR="004A18A1" w:rsidRDefault="004A18A1" w:rsidP="00E52B4A">
      <w:pPr>
        <w:spacing w:line="360" w:lineRule="auto"/>
        <w:ind w:firstLine="709"/>
        <w:jc w:val="both"/>
        <w:rPr>
          <w:rFonts w:ascii="Arial" w:hAnsi="Arial" w:cs="Arial"/>
        </w:rPr>
      </w:pPr>
      <w:r>
        <w:rPr>
          <w:rFonts w:ascii="Arial" w:hAnsi="Arial" w:cs="Arial"/>
        </w:rPr>
        <w:t xml:space="preserve">En lo relativo a </w:t>
      </w:r>
      <w:r>
        <w:rPr>
          <w:rFonts w:ascii="Arial" w:hAnsi="Arial" w:cs="Arial"/>
          <w:b/>
        </w:rPr>
        <w:t xml:space="preserve">Impuestos por pagar, </w:t>
      </w:r>
      <w:r>
        <w:rPr>
          <w:rFonts w:ascii="Arial" w:hAnsi="Arial" w:cs="Arial"/>
        </w:rPr>
        <w:t xml:space="preserve">se observó que los pagos provisionales del impuesto que se retuvo sobre los salarios mensuales liquidados al personal, mismos que se calcularon aplicando a la totalidad de estos ingresos la </w:t>
      </w:r>
      <w:r>
        <w:rPr>
          <w:rFonts w:ascii="Arial" w:hAnsi="Arial" w:cs="Arial"/>
        </w:rPr>
        <w:lastRenderedPageBreak/>
        <w:t>tarifa del artículo 13 de la Ley del Impuesto sobre la Renta (ISR), el importe de los enteros en los meses de enero a junio de 2011 presentados a Servicio de Administración Tributaria fue menor</w:t>
      </w:r>
      <w:r w:rsidR="00312958">
        <w:rPr>
          <w:rFonts w:ascii="Arial" w:hAnsi="Arial" w:cs="Arial"/>
        </w:rPr>
        <w:t xml:space="preserve"> a lo retenido</w:t>
      </w:r>
      <w:r w:rsidR="005F21DC">
        <w:rPr>
          <w:rFonts w:ascii="Arial" w:hAnsi="Arial" w:cs="Arial"/>
        </w:rPr>
        <w:t xml:space="preserve"> en $26,009.00.</w:t>
      </w:r>
    </w:p>
    <w:p w:rsidR="00B73993" w:rsidRDefault="00B73993" w:rsidP="00E52B4A">
      <w:pPr>
        <w:spacing w:line="360" w:lineRule="auto"/>
        <w:ind w:firstLine="709"/>
        <w:jc w:val="both"/>
        <w:rPr>
          <w:rFonts w:ascii="Arial" w:hAnsi="Arial" w:cs="Arial"/>
        </w:rPr>
      </w:pPr>
      <w:r>
        <w:rPr>
          <w:rFonts w:ascii="Arial" w:hAnsi="Arial" w:cs="Arial"/>
          <w:noProof/>
          <w:lang w:val="es-MX" w:eastAsia="es-MX"/>
        </w:rPr>
        <w:drawing>
          <wp:inline distT="0" distB="0" distL="0" distR="0">
            <wp:extent cx="3057525" cy="1748341"/>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1151" cy="1756133"/>
                    </a:xfrm>
                    <a:prstGeom prst="rect">
                      <a:avLst/>
                    </a:prstGeom>
                    <a:noFill/>
                    <a:ln>
                      <a:noFill/>
                    </a:ln>
                  </pic:spPr>
                </pic:pic>
              </a:graphicData>
            </a:graphic>
          </wp:inline>
        </w:drawing>
      </w:r>
    </w:p>
    <w:p w:rsidR="005F21DC" w:rsidRDefault="005F21DC" w:rsidP="00E52B4A">
      <w:pPr>
        <w:spacing w:line="360" w:lineRule="auto"/>
        <w:ind w:firstLine="709"/>
        <w:jc w:val="both"/>
        <w:rPr>
          <w:rFonts w:ascii="Arial" w:hAnsi="Arial" w:cs="Arial"/>
        </w:rPr>
      </w:pPr>
      <w:r>
        <w:rPr>
          <w:rFonts w:ascii="Arial" w:hAnsi="Arial" w:cs="Arial"/>
        </w:rPr>
        <w:t xml:space="preserve">En relación a </w:t>
      </w:r>
      <w:r>
        <w:rPr>
          <w:rFonts w:ascii="Arial" w:hAnsi="Arial" w:cs="Arial"/>
          <w:b/>
        </w:rPr>
        <w:t xml:space="preserve">Normatividad </w:t>
      </w:r>
      <w:r>
        <w:rPr>
          <w:rFonts w:ascii="Arial" w:hAnsi="Arial" w:cs="Arial"/>
        </w:rPr>
        <w:t xml:space="preserve">por concepto de </w:t>
      </w:r>
      <w:r>
        <w:rPr>
          <w:rFonts w:ascii="Arial" w:hAnsi="Arial" w:cs="Arial"/>
          <w:b/>
        </w:rPr>
        <w:t xml:space="preserve">Informes de Avance de Gestión Financiera, </w:t>
      </w:r>
      <w:r>
        <w:rPr>
          <w:rFonts w:ascii="Arial" w:hAnsi="Arial" w:cs="Arial"/>
        </w:rPr>
        <w:t>no se presentó al H. Congreso del Estado el Informe de Avance de Gestión Financiera correspondiente al trimestre de enero a marzo dentro de los treinta días naturales posteriores al último día del trimestre, se exhibió el 3 de mayo de 2011, incumpliéndose con la obligación establecida en la normatividad aplicable en la materia.</w:t>
      </w:r>
    </w:p>
    <w:p w:rsidR="005F21DC" w:rsidRDefault="005F21DC" w:rsidP="00E52B4A">
      <w:pPr>
        <w:spacing w:line="360" w:lineRule="auto"/>
        <w:ind w:firstLine="709"/>
        <w:jc w:val="both"/>
        <w:rPr>
          <w:rFonts w:ascii="Arial" w:hAnsi="Arial" w:cs="Arial"/>
        </w:rPr>
      </w:pPr>
      <w:r>
        <w:rPr>
          <w:rFonts w:ascii="Arial" w:hAnsi="Arial" w:cs="Arial"/>
        </w:rPr>
        <w:t>La Junta de Gobierno aprobó en la segunda sesión ordinaria celebrada el 14 de abril de 2011 el presupuesto de egresos anual para el ejercicio 2011 por valor de $2</w:t>
      </w:r>
      <w:r w:rsidR="00404DA8">
        <w:rPr>
          <w:rFonts w:ascii="Arial" w:hAnsi="Arial" w:cs="Arial"/>
        </w:rPr>
        <w:t>, 310,680.00</w:t>
      </w:r>
      <w:r>
        <w:rPr>
          <w:rFonts w:ascii="Arial" w:hAnsi="Arial" w:cs="Arial"/>
        </w:rPr>
        <w:t xml:space="preserve"> y se publicó su resumen en el Periódico oficial del Estado el día 3 de junio del año citado, observándose que no se cumplió con su difusión dentro del plazo establecido en la legislación aplicable en la materia.</w:t>
      </w:r>
    </w:p>
    <w:p w:rsidR="005F21DC" w:rsidRDefault="005F21DC" w:rsidP="00E52B4A">
      <w:pPr>
        <w:spacing w:line="360" w:lineRule="auto"/>
        <w:ind w:firstLine="709"/>
        <w:jc w:val="both"/>
        <w:rPr>
          <w:rFonts w:ascii="Arial" w:hAnsi="Arial" w:cs="Arial"/>
        </w:rPr>
      </w:pPr>
      <w:r>
        <w:rPr>
          <w:rFonts w:ascii="Arial" w:hAnsi="Arial" w:cs="Arial"/>
        </w:rPr>
        <w:t xml:space="preserve">En lo que respecta a </w:t>
      </w:r>
      <w:r>
        <w:rPr>
          <w:rFonts w:ascii="Arial" w:hAnsi="Arial" w:cs="Arial"/>
          <w:b/>
        </w:rPr>
        <w:t xml:space="preserve">Reglamento Orgánico del Instituto, </w:t>
      </w:r>
      <w:r>
        <w:rPr>
          <w:rFonts w:ascii="Arial" w:hAnsi="Arial" w:cs="Arial"/>
        </w:rPr>
        <w:t>se observó que en el ejercicio 2011 no se celebraron sesiones ordinarias trimestrales ni extraordinarias por parte del Consejo de Participación Juvenil, incumpliéndose con lo establecido en la normatividad aplicable en la materia.</w:t>
      </w:r>
    </w:p>
    <w:p w:rsidR="00206061" w:rsidRDefault="005F21DC" w:rsidP="00E52B4A">
      <w:pPr>
        <w:spacing w:line="360" w:lineRule="auto"/>
        <w:ind w:firstLine="709"/>
        <w:jc w:val="both"/>
        <w:rPr>
          <w:rFonts w:ascii="Arial" w:hAnsi="Arial" w:cs="Arial"/>
        </w:rPr>
      </w:pPr>
      <w:r>
        <w:rPr>
          <w:rFonts w:ascii="Arial" w:hAnsi="Arial" w:cs="Arial"/>
        </w:rPr>
        <w:lastRenderedPageBreak/>
        <w:t>En el artículo 26 fracción II del Reglamento Interior del Instituto Municipal de la Juventud de Apodaca, Nuevo León, establece  que el Comisario elegido por el R. Ayuntamiento tiene como facultad el realizar revisiones y auditorías al Instituto de manera trimestral, informándose los resultados al Presidente Municipal y a la Secretaría de la Contraloría</w:t>
      </w:r>
      <w:r w:rsidR="00206061">
        <w:rPr>
          <w:rFonts w:ascii="Arial" w:hAnsi="Arial" w:cs="Arial"/>
        </w:rPr>
        <w:t xml:space="preserve"> del Estado de Nuevo León, observándose que en el ejercicio 2011, la persona designada en dicho cargo no realizó revisión alguna, incumpliéndose con el fundamento señalado.</w:t>
      </w:r>
    </w:p>
    <w:p w:rsidR="007F045E" w:rsidRPr="007F045E" w:rsidRDefault="007F045E" w:rsidP="007F045E">
      <w:pPr>
        <w:shd w:val="clear" w:color="auto" w:fill="FFFFFF"/>
        <w:spacing w:after="324" w:line="360" w:lineRule="auto"/>
        <w:ind w:firstLine="709"/>
        <w:jc w:val="both"/>
        <w:rPr>
          <w:rFonts w:ascii="Arial" w:eastAsia="Times New Roman" w:hAnsi="Arial" w:cs="Arial"/>
          <w:lang w:eastAsia="es-MX"/>
        </w:rPr>
      </w:pPr>
      <w:r w:rsidRPr="008B2380">
        <w:rPr>
          <w:rFonts w:ascii="Arial" w:eastAsia="Times New Roman" w:hAnsi="Arial" w:cs="Arial"/>
          <w:lang w:eastAsia="es-MX"/>
        </w:rPr>
        <w:t xml:space="preserve">En relación a lo informado en el apartado que antecede, relativo a </w:t>
      </w:r>
      <w:r w:rsidRPr="008B2380">
        <w:rPr>
          <w:rFonts w:ascii="Arial" w:eastAsia="Times New Roman" w:hAnsi="Arial" w:cs="Arial"/>
          <w:b/>
          <w:bCs/>
          <w:lang w:eastAsia="es-MX"/>
        </w:rPr>
        <w:t xml:space="preserve">las observaciones derivadas de la revisión practicada, las aclaraciones a las mismas por los funcionarios responsables y el análisis correspondiente, </w:t>
      </w:r>
      <w:r w:rsidRPr="008B2380">
        <w:rPr>
          <w:rFonts w:ascii="Arial" w:eastAsia="Times New Roman" w:hAnsi="Arial" w:cs="Arial"/>
          <w:lang w:eastAsia="es-MX"/>
        </w:rPr>
        <w:t>el Órgano informa de las recomendaciones que al efecto realizó a la entidad fiscalizada, destacando que dará seguimiento a lo conducente.</w:t>
      </w:r>
    </w:p>
    <w:p w:rsidR="00BA1C36" w:rsidRDefault="00DE0B9F" w:rsidP="00BA1C36">
      <w:pPr>
        <w:spacing w:line="360" w:lineRule="auto"/>
        <w:jc w:val="both"/>
        <w:rPr>
          <w:rFonts w:ascii="Arial" w:hAnsi="Arial" w:cs="Arial"/>
          <w:bCs/>
          <w:sz w:val="24"/>
          <w:szCs w:val="24"/>
          <w:lang w:val="es-MX" w:eastAsia="es-ES"/>
        </w:rPr>
      </w:pPr>
      <w:r w:rsidRPr="00B73993">
        <w:rPr>
          <w:rFonts w:ascii="Arial" w:hAnsi="Arial" w:cs="Arial"/>
          <w:sz w:val="24"/>
          <w:szCs w:val="24"/>
        </w:rPr>
        <w:t xml:space="preserve">           </w:t>
      </w:r>
      <w:r w:rsidR="00A11D33" w:rsidRPr="00A11D33">
        <w:rPr>
          <w:rFonts w:ascii="Arial" w:hAnsi="Arial" w:cs="Arial"/>
          <w:b/>
          <w:bCs/>
          <w:sz w:val="24"/>
          <w:szCs w:val="24"/>
        </w:rPr>
        <w:t>SEXTO</w:t>
      </w:r>
      <w:r w:rsidRPr="00A11D33">
        <w:rPr>
          <w:rFonts w:ascii="Arial" w:hAnsi="Arial" w:cs="Arial"/>
          <w:b/>
          <w:bCs/>
          <w:sz w:val="24"/>
          <w:szCs w:val="24"/>
        </w:rPr>
        <w:t xml:space="preserve">: </w:t>
      </w:r>
      <w:r w:rsidR="002119B7" w:rsidRPr="00A11D33">
        <w:rPr>
          <w:rFonts w:ascii="Arial" w:hAnsi="Arial" w:cs="Arial"/>
          <w:sz w:val="24"/>
          <w:szCs w:val="24"/>
        </w:rPr>
        <w:t xml:space="preserve">En el siguiente apartado se establece un </w:t>
      </w:r>
      <w:r w:rsidR="002119B7" w:rsidRPr="00A11D33">
        <w:rPr>
          <w:rFonts w:ascii="Arial" w:hAnsi="Arial" w:cs="Arial"/>
          <w:bCs/>
          <w:sz w:val="24"/>
          <w:szCs w:val="24"/>
          <w:lang w:val="es-MX" w:eastAsia="es-ES"/>
        </w:rPr>
        <w:t>resumen de acciones que se ejercieron por parte del Órgano técnico fiscalizador así como las recomendaciones que se formularon.</w:t>
      </w:r>
    </w:p>
    <w:p w:rsidR="00C6263C" w:rsidRDefault="00A11D33" w:rsidP="00A11D33">
      <w:pPr>
        <w:spacing w:line="360" w:lineRule="auto"/>
        <w:jc w:val="both"/>
        <w:rPr>
          <w:rFonts w:ascii="Arial" w:hAnsi="Arial" w:cs="Arial"/>
          <w:bCs/>
          <w:sz w:val="24"/>
          <w:szCs w:val="24"/>
          <w:lang w:val="es-MX" w:eastAsia="es-ES"/>
        </w:rPr>
      </w:pPr>
      <w:r>
        <w:rPr>
          <w:rFonts w:ascii="Arial" w:hAnsi="Arial" w:cs="Arial"/>
          <w:bCs/>
          <w:sz w:val="24"/>
          <w:szCs w:val="24"/>
          <w:lang w:val="es-MX" w:eastAsia="es-ES"/>
        </w:rPr>
        <w:t>Sin  pliegos de observaciones.</w:t>
      </w:r>
    </w:p>
    <w:p w:rsidR="00A11D33" w:rsidRPr="00B73993" w:rsidRDefault="00A11D33" w:rsidP="00A11D33">
      <w:pPr>
        <w:spacing w:line="360" w:lineRule="auto"/>
        <w:jc w:val="both"/>
        <w:rPr>
          <w:rFonts w:ascii="Arial" w:hAnsi="Arial" w:cs="Arial"/>
          <w:sz w:val="24"/>
          <w:szCs w:val="24"/>
          <w:highlight w:val="yellow"/>
          <w:lang w:val="es-MX" w:eastAsia="es-ES"/>
        </w:rPr>
      </w:pPr>
    </w:p>
    <w:p w:rsidR="00A37B2A" w:rsidRPr="00B73993" w:rsidRDefault="00A11D33" w:rsidP="00A37B2A">
      <w:pPr>
        <w:shd w:val="clear" w:color="auto" w:fill="FFFFFF"/>
        <w:spacing w:after="324" w:line="360" w:lineRule="auto"/>
        <w:ind w:firstLine="708"/>
        <w:jc w:val="both"/>
        <w:rPr>
          <w:rFonts w:ascii="Arial" w:hAnsi="Arial" w:cs="Arial"/>
          <w:bCs/>
          <w:sz w:val="24"/>
          <w:szCs w:val="24"/>
          <w:lang w:val="es-MX" w:eastAsia="es-ES"/>
        </w:rPr>
      </w:pPr>
      <w:r w:rsidRPr="00A11D33">
        <w:rPr>
          <w:rFonts w:ascii="Arial" w:eastAsia="Times New Roman" w:hAnsi="Arial" w:cs="Arial"/>
          <w:b/>
          <w:bCs/>
          <w:sz w:val="24"/>
          <w:szCs w:val="24"/>
          <w:lang w:eastAsia="es-MX"/>
        </w:rPr>
        <w:t>SEPTIMO</w:t>
      </w:r>
      <w:r w:rsidR="00112CD2" w:rsidRPr="00A11D33">
        <w:rPr>
          <w:rFonts w:ascii="Arial" w:eastAsia="Times New Roman" w:hAnsi="Arial" w:cs="Arial"/>
          <w:b/>
          <w:bCs/>
          <w:sz w:val="24"/>
          <w:szCs w:val="24"/>
          <w:lang w:eastAsia="es-MX"/>
        </w:rPr>
        <w:t xml:space="preserve">: </w:t>
      </w:r>
      <w:r w:rsidR="00112CD2" w:rsidRPr="00A11D33">
        <w:rPr>
          <w:rFonts w:ascii="Arial" w:eastAsia="Times New Roman" w:hAnsi="Arial" w:cs="Arial"/>
          <w:sz w:val="24"/>
          <w:szCs w:val="24"/>
          <w:lang w:eastAsia="es-MX"/>
        </w:rPr>
        <w:t xml:space="preserve">En el último apartado del informe de resultados, </w:t>
      </w:r>
      <w:r w:rsidR="002119B7" w:rsidRPr="00A11D33">
        <w:rPr>
          <w:rFonts w:ascii="Arial" w:eastAsia="Times New Roman" w:hAnsi="Arial" w:cs="Arial"/>
          <w:sz w:val="24"/>
          <w:szCs w:val="24"/>
          <w:lang w:eastAsia="es-MX"/>
        </w:rPr>
        <w:t xml:space="preserve">se señala la </w:t>
      </w:r>
      <w:r w:rsidR="002119B7" w:rsidRPr="00A11D33">
        <w:rPr>
          <w:rFonts w:ascii="Arial" w:hAnsi="Arial" w:cs="Arial"/>
          <w:bCs/>
          <w:sz w:val="24"/>
          <w:szCs w:val="24"/>
          <w:lang w:val="es-MX" w:eastAsia="es-ES"/>
        </w:rPr>
        <w:t>situación que guardaban las observaciones, recomendaciones y acciones promovidas en relación a ejercicios anteriores, todo esto al momento de recibir dicho Informe de Resultados.</w:t>
      </w:r>
    </w:p>
    <w:p w:rsidR="00112CD2" w:rsidRPr="006F39E0" w:rsidRDefault="00112CD2" w:rsidP="00A37B2A">
      <w:pPr>
        <w:shd w:val="clear" w:color="auto" w:fill="FFFFFF"/>
        <w:spacing w:after="324" w:line="360" w:lineRule="auto"/>
        <w:ind w:firstLine="708"/>
        <w:jc w:val="both"/>
        <w:rPr>
          <w:rFonts w:ascii="Arial" w:hAnsi="Arial" w:cs="Arial"/>
        </w:rPr>
      </w:pPr>
      <w:r w:rsidRPr="008B2380">
        <w:rPr>
          <w:rFonts w:ascii="Arial" w:eastAsia="Times New Roman" w:hAnsi="Arial" w:cs="Arial"/>
          <w:lang w:eastAsia="es-MX"/>
        </w:rPr>
        <w:t xml:space="preserve">Una vez que hemos dado cuenta del contenido del Informe de Resultados y de los comentarios que al efecto realizó el Órgano de Fiscalización, y de </w:t>
      </w:r>
      <w:r w:rsidRPr="008B2380">
        <w:rPr>
          <w:rFonts w:ascii="Arial" w:eastAsia="Times New Roman" w:hAnsi="Arial" w:cs="Arial"/>
          <w:lang w:eastAsia="es-MX"/>
        </w:rPr>
        <w:lastRenderedPageBreak/>
        <w:t>conformidad con lo previsto en el artículo 47, inciso c) del Reglamento para el Gobierno Interior del Congreso del Estado de Nuevo León, los integrantes de esta Comisión, a efecto de sustentar el resolutivo que se propone, nos permitimos consignar la siguientes:</w:t>
      </w:r>
    </w:p>
    <w:p w:rsidR="00DE0B9F" w:rsidRPr="008B2380" w:rsidRDefault="00DE0B9F" w:rsidP="006F39E0">
      <w:pPr>
        <w:spacing w:before="240" w:after="0"/>
        <w:jc w:val="center"/>
        <w:rPr>
          <w:rFonts w:ascii="Arial" w:hAnsi="Arial" w:cs="Arial"/>
          <w:b/>
          <w:bCs/>
        </w:rPr>
      </w:pPr>
      <w:r w:rsidRPr="008B2380">
        <w:rPr>
          <w:rFonts w:ascii="Arial" w:hAnsi="Arial" w:cs="Arial"/>
          <w:b/>
          <w:bCs/>
        </w:rPr>
        <w:t>CONSIDERACIONES:</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b/>
          <w:bCs/>
        </w:rPr>
        <w:t xml:space="preserve">PRIMERA: </w:t>
      </w:r>
      <w:r w:rsidRPr="008B2380">
        <w:rPr>
          <w:rFonts w:ascii="Arial" w:hAnsi="Arial" w:cs="Arial"/>
        </w:rPr>
        <w:t xml:space="preserve">La Comisión </w:t>
      </w:r>
      <w:r w:rsidR="00C17CDB">
        <w:rPr>
          <w:rFonts w:ascii="Arial" w:hAnsi="Arial" w:cs="Arial"/>
        </w:rPr>
        <w:t xml:space="preserve">Segunda </w:t>
      </w:r>
      <w:r w:rsidRPr="008B2380">
        <w:rPr>
          <w:rFonts w:ascii="Arial" w:hAnsi="Arial" w:cs="Arial"/>
        </w:rPr>
        <w:t>de Hacienda y Desarrollo Municipal, es competente para analizar el Informe de Resultados de mérito, de acuerdo con lo establecido en los numerales 70, Fracción XVI</w:t>
      </w:r>
      <w:r w:rsidR="00C17CDB">
        <w:rPr>
          <w:rFonts w:ascii="Arial" w:hAnsi="Arial" w:cs="Arial"/>
        </w:rPr>
        <w:t>I</w:t>
      </w:r>
      <w:r w:rsidR="00D04C88">
        <w:rPr>
          <w:rFonts w:ascii="Arial" w:hAnsi="Arial" w:cs="Arial"/>
        </w:rPr>
        <w:t>I</w:t>
      </w:r>
      <w:r w:rsidRPr="008B2380">
        <w:rPr>
          <w:rFonts w:ascii="Arial" w:hAnsi="Arial" w:cs="Arial"/>
        </w:rPr>
        <w:t>, de la Ley Orgánica del Poder Legislativo del Estado de Nuevo León y 39, Fracción XV</w:t>
      </w:r>
      <w:r w:rsidR="006F39E0">
        <w:rPr>
          <w:rFonts w:ascii="Arial" w:hAnsi="Arial" w:cs="Arial"/>
        </w:rPr>
        <w:t>I</w:t>
      </w:r>
      <w:r w:rsidRPr="008B2380">
        <w:rPr>
          <w:rFonts w:ascii="Arial" w:hAnsi="Arial" w:cs="Arial"/>
        </w:rPr>
        <w:t>I</w:t>
      </w:r>
      <w:r w:rsidR="00CF4989">
        <w:rPr>
          <w:rFonts w:ascii="Arial" w:hAnsi="Arial" w:cs="Arial"/>
        </w:rPr>
        <w:t>I</w:t>
      </w:r>
      <w:r w:rsidRPr="008B2380">
        <w:rPr>
          <w:rFonts w:ascii="Arial" w:hAnsi="Arial" w:cs="Arial"/>
        </w:rPr>
        <w:t xml:space="preserve">, del Reglamento para el Gobierno Interior del Congreso del Estado de Nuevo León. </w:t>
      </w:r>
    </w:p>
    <w:p w:rsidR="00DE0B9F" w:rsidRDefault="00DE0B9F" w:rsidP="009B10A9">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 xml:space="preserve">El Órgano Técnico de Fiscalización cumplió en su revisión con lo previsto por los Artículos </w:t>
      </w:r>
      <w:r w:rsidR="0051375F">
        <w:rPr>
          <w:rFonts w:ascii="Arial" w:hAnsi="Arial" w:cs="Arial"/>
        </w:rPr>
        <w:t>18</w:t>
      </w:r>
      <w:r w:rsidRPr="008B2380">
        <w:rPr>
          <w:rFonts w:ascii="Arial" w:hAnsi="Arial" w:cs="Arial"/>
        </w:rPr>
        <w:t xml:space="preserve"> y </w:t>
      </w:r>
      <w:r w:rsidR="0051375F">
        <w:rPr>
          <w:rFonts w:ascii="Arial" w:hAnsi="Arial" w:cs="Arial"/>
        </w:rPr>
        <w:t>19</w:t>
      </w:r>
      <w:r w:rsidRPr="008B2380">
        <w:rPr>
          <w:rFonts w:ascii="Arial" w:hAnsi="Arial" w:cs="Arial"/>
        </w:rPr>
        <w:t>, de la Ley de Fiscalización Superior del Estado de Nuevo León. Constatamos que el Informe del</w:t>
      </w:r>
      <w:r w:rsidR="00BE623D" w:rsidRPr="00BE623D">
        <w:rPr>
          <w:rFonts w:ascii="Arial" w:hAnsi="Arial" w:cs="Arial"/>
          <w:b/>
        </w:rPr>
        <w:t xml:space="preserve"> </w:t>
      </w:r>
      <w:r w:rsidR="00BE623D" w:rsidRPr="00CF2011">
        <w:rPr>
          <w:rFonts w:ascii="Arial" w:hAnsi="Arial" w:cs="Arial"/>
          <w:b/>
        </w:rPr>
        <w:t>Instituto Municipal de la Juventud de Apodaca</w:t>
      </w:r>
      <w:r w:rsidRPr="008B2380">
        <w:rPr>
          <w:rFonts w:ascii="Arial" w:hAnsi="Arial" w:cs="Arial"/>
        </w:rPr>
        <w:t xml:space="preserve">, contiene los comentarios generales que se estipulan en el Artículo </w:t>
      </w:r>
      <w:r w:rsidR="0051375F">
        <w:rPr>
          <w:rFonts w:ascii="Arial" w:hAnsi="Arial" w:cs="Arial"/>
        </w:rPr>
        <w:t>20</w:t>
      </w:r>
      <w:r w:rsidRPr="008B2380">
        <w:rPr>
          <w:rFonts w:ascii="Arial" w:hAnsi="Arial" w:cs="Arial"/>
        </w:rPr>
        <w:t>,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66496A" w:rsidRPr="00B66C79" w:rsidRDefault="0066496A" w:rsidP="0066496A">
      <w:pPr>
        <w:spacing w:line="360" w:lineRule="auto"/>
        <w:ind w:firstLine="708"/>
        <w:rPr>
          <w:rFonts w:ascii="Arial" w:hAnsi="Arial" w:cs="Arial"/>
        </w:rPr>
      </w:pPr>
      <w:r w:rsidRPr="00B66C79">
        <w:rPr>
          <w:rFonts w:ascii="Arial" w:hAnsi="Arial" w:cs="Arial"/>
          <w:b/>
        </w:rPr>
        <w:t>TERCERO:</w:t>
      </w:r>
      <w:r w:rsidRPr="00B66C79">
        <w:rPr>
          <w:rFonts w:ascii="Arial" w:hAnsi="Arial" w:cs="Arial"/>
        </w:rPr>
        <w:t xml:space="preserve"> En materia de Contabilidad Gubernamental, la Auditoría Superior nos  refiere que será a partir del 1 de enero de 2013, </w:t>
      </w:r>
      <w:r>
        <w:rPr>
          <w:rFonts w:ascii="Arial" w:hAnsi="Arial" w:cs="Arial"/>
        </w:rPr>
        <w:t xml:space="preserve"> la fecha en que entrará en vigor en forma completa la Ley General der Contabilidad Gubernamental </w:t>
      </w:r>
      <w:r w:rsidRPr="00B66C79">
        <w:rPr>
          <w:rFonts w:ascii="Arial" w:hAnsi="Arial" w:cs="Arial"/>
        </w:rPr>
        <w:t>y también nos informa sobre el Consejo Nacional de Armonización Contable, como organismo coordinador de la armonización contable y de establecer las normas contables a aplicar por los entes públicos de la Federación, Estados y Municipios.</w:t>
      </w:r>
    </w:p>
    <w:p w:rsidR="0066496A" w:rsidRPr="00B66C79" w:rsidRDefault="0066496A" w:rsidP="0066496A">
      <w:pPr>
        <w:spacing w:line="360" w:lineRule="auto"/>
        <w:ind w:firstLine="708"/>
        <w:rPr>
          <w:rFonts w:ascii="Arial" w:hAnsi="Arial" w:cs="Arial"/>
        </w:rPr>
      </w:pPr>
      <w:r w:rsidRPr="00B66C79">
        <w:rPr>
          <w:rFonts w:ascii="Arial" w:hAnsi="Arial" w:cs="Arial"/>
        </w:rPr>
        <w:lastRenderedPageBreak/>
        <w:t>También tenemos que la Ley de Fiscalización Superior del Estado refiere en su Artículo 19 que la fiscalización de la cuenta pública entre otros tiene por objeto evaluar los resultados  de la gestión financiera por lo cual se verificará, entre otras cosas, si se cumplió con las disposiciones jurídicas aplicables en materia de registro y contabilidad gubernamental.</w:t>
      </w:r>
    </w:p>
    <w:p w:rsidR="0066496A" w:rsidRPr="00B66C79" w:rsidRDefault="0066496A" w:rsidP="0066496A">
      <w:pPr>
        <w:spacing w:line="360" w:lineRule="auto"/>
        <w:ind w:firstLine="708"/>
        <w:rPr>
          <w:rFonts w:ascii="Arial" w:hAnsi="Arial" w:cs="Arial"/>
        </w:rPr>
      </w:pPr>
      <w:r w:rsidRPr="00B66C79">
        <w:rPr>
          <w:rFonts w:ascii="Arial" w:hAnsi="Arial" w:cs="Arial"/>
        </w:rPr>
        <w:t>Así mismo, en el Artículo 20, Fracción III, de la Ley antes señalada, se refiere que para la fiscalización de la Cuenta Pública la Auditoría Superior del Estado tendrá la atribución de proponer a los Entes Públicos, en los términos de la Ley General de Contabilidad Gubernamental la aplicación de los principios, normas, procedimientos, métodos y sistemas de registro y contabilidad.  Además de verificar posteriormente a la presentación de la cuenta pública y de los informes de avance de gestión financiera, si la gestión y el ejercicio del gasto se efectuó conforme a las disposiciones en materia de registro y contabilidad.</w:t>
      </w:r>
    </w:p>
    <w:p w:rsidR="0066496A" w:rsidRPr="00B66C79" w:rsidRDefault="0066496A" w:rsidP="0066496A">
      <w:pPr>
        <w:spacing w:line="360" w:lineRule="auto"/>
        <w:ind w:firstLine="708"/>
        <w:rPr>
          <w:rFonts w:ascii="Arial" w:hAnsi="Arial" w:cs="Arial"/>
        </w:rPr>
      </w:pPr>
      <w:r w:rsidRPr="00B66C79">
        <w:rPr>
          <w:rFonts w:ascii="Arial" w:hAnsi="Arial" w:cs="Arial"/>
        </w:rPr>
        <w:t>Siguiendo con la misma Ley de Fiscalización en el Artículo 82, Fracción XXVI, se le asigna al Auditor General del Estado la atribución de promover la actualización de los postulados básicos de la Contabilidad Gubernamental y las normas de información financiera aplicables a los Entes Públicos, de acuerdo a la legislación aplicable.</w:t>
      </w:r>
    </w:p>
    <w:p w:rsidR="0066496A" w:rsidRPr="00B66C79" w:rsidRDefault="0066496A" w:rsidP="0066496A">
      <w:pPr>
        <w:spacing w:line="360" w:lineRule="auto"/>
        <w:ind w:firstLine="708"/>
        <w:rPr>
          <w:rFonts w:ascii="Arial" w:hAnsi="Arial" w:cs="Arial"/>
        </w:rPr>
      </w:pPr>
      <w:r w:rsidRPr="00B66C79">
        <w:rPr>
          <w:rFonts w:ascii="Arial" w:hAnsi="Arial" w:cs="Arial"/>
        </w:rPr>
        <w:t>También se establece en el Artículo Sexto Transitorio de la referida Ley de Fiscalización Superior del Estado que las cuentas públicas que se emitan y publiquen a partir del inicio del Ejercicio 2012, deben de ser conforme a la estructura establecida en los Artículos 53 y 54 de la Ley General  de Contabilidad Gubernamental.  Por tanto la cuenta pública del año 2011, al ser presentada y publicada durante el año 2012, debería de cumplir integralmente con lo antes referido.</w:t>
      </w:r>
    </w:p>
    <w:p w:rsidR="0066496A" w:rsidRPr="00B66C79" w:rsidRDefault="0066496A" w:rsidP="0066496A">
      <w:pPr>
        <w:spacing w:line="360" w:lineRule="auto"/>
        <w:ind w:firstLine="708"/>
        <w:rPr>
          <w:rFonts w:ascii="Arial" w:hAnsi="Arial" w:cs="Arial"/>
        </w:rPr>
      </w:pPr>
      <w:r w:rsidRPr="00B66C79">
        <w:rPr>
          <w:rFonts w:ascii="Arial" w:hAnsi="Arial" w:cs="Arial"/>
        </w:rPr>
        <w:lastRenderedPageBreak/>
        <w:t>Así mismo, tenemos que en el Artículo Cuarto Transitorio de la Ley General de Contabilidad Gubernamental, se obliga que a más tardar el 31 de dicie</w:t>
      </w:r>
      <w:r w:rsidR="00A11D33">
        <w:rPr>
          <w:rFonts w:ascii="Arial" w:hAnsi="Arial" w:cs="Arial"/>
        </w:rPr>
        <w:t>mbre de 2011</w:t>
      </w:r>
      <w:r w:rsidRPr="00B66C79">
        <w:rPr>
          <w:rFonts w:ascii="Arial" w:hAnsi="Arial" w:cs="Arial"/>
        </w:rPr>
        <w:t>, las entidades deberán de disponer de listas de cuentas alineadas al plan de cuentas, clasificadores presupuestarios armonizados; catálogos de bienes y las respectivas matrices de conversión con las características señaladas en los Artículos 40 y 41 de dicha Ley, entre otras disposiciones contables.</w:t>
      </w:r>
    </w:p>
    <w:p w:rsidR="00DE0B9F" w:rsidRPr="008B2380" w:rsidRDefault="0066496A" w:rsidP="009B10A9">
      <w:pPr>
        <w:spacing w:line="360" w:lineRule="auto"/>
        <w:ind w:firstLine="709"/>
        <w:jc w:val="both"/>
        <w:rPr>
          <w:rFonts w:ascii="Arial" w:hAnsi="Arial" w:cs="Arial"/>
        </w:rPr>
      </w:pPr>
      <w:r>
        <w:rPr>
          <w:rFonts w:ascii="Arial" w:hAnsi="Arial" w:cs="Arial"/>
          <w:b/>
          <w:bCs/>
        </w:rPr>
        <w:t>CUART</w:t>
      </w:r>
      <w:r w:rsidR="00DE0B9F" w:rsidRPr="008B2380">
        <w:rPr>
          <w:rFonts w:ascii="Arial" w:hAnsi="Arial" w:cs="Arial"/>
          <w:b/>
          <w:bCs/>
        </w:rPr>
        <w:t xml:space="preserve">A: </w:t>
      </w:r>
      <w:r w:rsidR="00DE0B9F" w:rsidRPr="008B2380">
        <w:rPr>
          <w:rFonts w:ascii="Arial" w:hAnsi="Arial" w:cs="Arial"/>
        </w:rPr>
        <w:t>En el Informe de Resultados se destacan fallas administrativas y de control interno, las cua</w:t>
      </w:r>
      <w:r w:rsidR="00A11D33">
        <w:rPr>
          <w:rFonts w:ascii="Arial" w:hAnsi="Arial" w:cs="Arial"/>
        </w:rPr>
        <w:t xml:space="preserve">les se enumeran en el apartado </w:t>
      </w:r>
      <w:r w:rsidR="00DE0B9F" w:rsidRPr="008B2380">
        <w:rPr>
          <w:rFonts w:ascii="Arial" w:hAnsi="Arial" w:cs="Arial"/>
        </w:rPr>
        <w:t>V del referido informe, respecto de  las cuales, el órgano fiscalizador, de c</w:t>
      </w:r>
      <w:r w:rsidR="005F79FB">
        <w:rPr>
          <w:rFonts w:ascii="Arial" w:hAnsi="Arial" w:cs="Arial"/>
        </w:rPr>
        <w:t xml:space="preserve">onformidad con lo dispuesto en </w:t>
      </w:r>
      <w:r w:rsidR="00DE0B9F" w:rsidRPr="008B2380">
        <w:rPr>
          <w:rFonts w:ascii="Arial" w:hAnsi="Arial" w:cs="Arial"/>
        </w:rPr>
        <w:t>l</w:t>
      </w:r>
      <w:r w:rsidR="005F79FB">
        <w:rPr>
          <w:rFonts w:ascii="Arial" w:hAnsi="Arial" w:cs="Arial"/>
        </w:rPr>
        <w:t>os</w:t>
      </w:r>
      <w:r w:rsidR="00DE0B9F" w:rsidRPr="008B2380">
        <w:rPr>
          <w:rFonts w:ascii="Arial" w:hAnsi="Arial" w:cs="Arial"/>
        </w:rPr>
        <w:t xml:space="preserve"> </w:t>
      </w:r>
      <w:r w:rsidR="00DE0B9F" w:rsidRPr="005F79FB">
        <w:rPr>
          <w:rFonts w:ascii="Arial" w:hAnsi="Arial" w:cs="Arial"/>
        </w:rPr>
        <w:t xml:space="preserve">artículo </w:t>
      </w:r>
      <w:r w:rsidR="005F79FB">
        <w:rPr>
          <w:rFonts w:ascii="Arial" w:hAnsi="Arial" w:cs="Arial"/>
        </w:rPr>
        <w:t xml:space="preserve">49 y </w:t>
      </w:r>
      <w:r w:rsidR="00DE0B9F" w:rsidRPr="005F79FB">
        <w:rPr>
          <w:rFonts w:ascii="Arial" w:hAnsi="Arial" w:cs="Arial"/>
        </w:rPr>
        <w:t>50 de</w:t>
      </w:r>
      <w:r w:rsidR="00DE0B9F" w:rsidRPr="008B2380">
        <w:rPr>
          <w:rFonts w:ascii="Arial" w:hAnsi="Arial" w:cs="Arial"/>
        </w:rPr>
        <w:t xml:space="preserve"> la Ley de Fiscalización Superior del Estado de Nuevo León, emitió y comunicó a la entidad revisada, las recomendaciones a efecto de que subsanaran las deficiencias que dieran lugar a las fallas en comento.</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rPr>
        <w:t xml:space="preserve">Al respecto, el Órgano dará el seguimiento correspondiente a fin de verificar las acciones que </w:t>
      </w:r>
      <w:r w:rsidR="00E446F0">
        <w:rPr>
          <w:rFonts w:ascii="Arial" w:hAnsi="Arial" w:cs="Arial"/>
        </w:rPr>
        <w:t xml:space="preserve">el </w:t>
      </w:r>
      <w:r w:rsidR="00BE623D" w:rsidRPr="00CF2011">
        <w:rPr>
          <w:rFonts w:ascii="Arial" w:hAnsi="Arial" w:cs="Arial"/>
          <w:b/>
        </w:rPr>
        <w:t>Instituto Municipal de la Juventud de Apodaca</w:t>
      </w:r>
      <w:r w:rsidR="00BE623D" w:rsidRPr="008B2380">
        <w:rPr>
          <w:rFonts w:ascii="Arial" w:hAnsi="Arial" w:cs="Arial"/>
        </w:rPr>
        <w:t xml:space="preserve"> </w:t>
      </w:r>
      <w:r w:rsidRPr="008B2380">
        <w:rPr>
          <w:rFonts w:ascii="Arial" w:hAnsi="Arial" w:cs="Arial"/>
        </w:rPr>
        <w:t>realice para corregir las deficiencias detectadas, sin que sea necesario que este Legislativo se manifieste sobre el particular.</w:t>
      </w:r>
    </w:p>
    <w:p w:rsidR="00DE0B9F" w:rsidRPr="008B2380" w:rsidRDefault="0066496A" w:rsidP="009B10A9">
      <w:pPr>
        <w:spacing w:before="240" w:line="360" w:lineRule="auto"/>
        <w:ind w:firstLine="709"/>
        <w:jc w:val="both"/>
        <w:rPr>
          <w:rFonts w:ascii="Arial" w:hAnsi="Arial" w:cs="Arial"/>
        </w:rPr>
      </w:pPr>
      <w:r>
        <w:rPr>
          <w:rFonts w:ascii="Arial" w:hAnsi="Arial" w:cs="Arial"/>
          <w:b/>
          <w:bCs/>
        </w:rPr>
        <w:t>QUIN</w:t>
      </w:r>
      <w:r w:rsidR="00DE0B9F" w:rsidRPr="008B2380">
        <w:rPr>
          <w:rFonts w:ascii="Arial" w:hAnsi="Arial" w:cs="Arial"/>
          <w:b/>
          <w:bCs/>
        </w:rPr>
        <w:t xml:space="preserve">TA: </w:t>
      </w:r>
      <w:r w:rsidR="00DE0B9F" w:rsidRPr="008B2380">
        <w:rPr>
          <w:rFonts w:ascii="Arial" w:hAnsi="Arial" w:cs="Arial"/>
        </w:rPr>
        <w:t>En relación a las irregularidades</w:t>
      </w:r>
      <w:r w:rsidR="00A11D33">
        <w:rPr>
          <w:rFonts w:ascii="Arial" w:hAnsi="Arial" w:cs="Arial"/>
        </w:rPr>
        <w:t xml:space="preserve"> señaladas dentro del apartado </w:t>
      </w:r>
      <w:r w:rsidR="00DE0B9F" w:rsidRPr="008B2380">
        <w:rPr>
          <w:rFonts w:ascii="Arial" w:hAnsi="Arial" w:cs="Arial"/>
        </w:rPr>
        <w:t>V del Informe de Resultados</w:t>
      </w:r>
      <w:r w:rsidR="00A11D33">
        <w:rPr>
          <w:rFonts w:ascii="Arial" w:hAnsi="Arial" w:cs="Arial"/>
        </w:rPr>
        <w:t>, programas Gestión Financiera</w:t>
      </w:r>
      <w:r w:rsidR="00DE0B9F" w:rsidRPr="008B2380">
        <w:rPr>
          <w:rFonts w:ascii="Arial" w:hAnsi="Arial" w:cs="Arial"/>
        </w:rPr>
        <w:t xml:space="preserve">, de las que el órgano de fiscalización ofrece detalle de las páginas </w:t>
      </w:r>
      <w:r w:rsidR="003E6FB2">
        <w:rPr>
          <w:rFonts w:ascii="Arial" w:hAnsi="Arial" w:cs="Arial"/>
        </w:rPr>
        <w:t>12</w:t>
      </w:r>
      <w:r w:rsidR="005F79FB">
        <w:rPr>
          <w:rFonts w:ascii="Arial" w:hAnsi="Arial" w:cs="Arial"/>
        </w:rPr>
        <w:t xml:space="preserve"> a </w:t>
      </w:r>
      <w:r w:rsidR="003E6FB2">
        <w:rPr>
          <w:rFonts w:ascii="Arial" w:hAnsi="Arial" w:cs="Arial"/>
        </w:rPr>
        <w:t>16</w:t>
      </w:r>
      <w:r w:rsidR="00DE0B9F" w:rsidRPr="008B2380">
        <w:rPr>
          <w:rFonts w:ascii="Arial" w:hAnsi="Arial" w:cs="Arial"/>
        </w:rPr>
        <w:t xml:space="preserve"> del referido informe las cuales consisten en observaciones de carácter normativo de las que se desprenden responsabilidades administrativas que el órgano fiscalizado</w:t>
      </w:r>
      <w:r w:rsidR="005F79FB">
        <w:rPr>
          <w:rFonts w:ascii="Arial" w:hAnsi="Arial" w:cs="Arial"/>
        </w:rPr>
        <w:t xml:space="preserve">r, al tenor de lo dispuesto en </w:t>
      </w:r>
      <w:r w:rsidR="00DE0B9F" w:rsidRPr="008B2380">
        <w:rPr>
          <w:rFonts w:ascii="Arial" w:hAnsi="Arial" w:cs="Arial"/>
        </w:rPr>
        <w:t>l</w:t>
      </w:r>
      <w:r w:rsidR="005F79FB">
        <w:rPr>
          <w:rFonts w:ascii="Arial" w:hAnsi="Arial" w:cs="Arial"/>
        </w:rPr>
        <w:t>os</w:t>
      </w:r>
      <w:r w:rsidR="00DE0B9F" w:rsidRPr="008B2380">
        <w:rPr>
          <w:rFonts w:ascii="Arial" w:hAnsi="Arial" w:cs="Arial"/>
        </w:rPr>
        <w:t xml:space="preserve"> artículo</w:t>
      </w:r>
      <w:r w:rsidR="005F79FB">
        <w:rPr>
          <w:rFonts w:ascii="Arial" w:hAnsi="Arial" w:cs="Arial"/>
        </w:rPr>
        <w:t>s</w:t>
      </w:r>
      <w:r w:rsidR="00DE0B9F" w:rsidRPr="008B2380">
        <w:rPr>
          <w:rFonts w:ascii="Arial" w:hAnsi="Arial" w:cs="Arial"/>
        </w:rPr>
        <w:t xml:space="preserve"> </w:t>
      </w:r>
      <w:r w:rsidR="005F79FB" w:rsidRPr="005F79FB">
        <w:rPr>
          <w:rFonts w:ascii="Arial" w:hAnsi="Arial" w:cs="Arial"/>
        </w:rPr>
        <w:t>5</w:t>
      </w:r>
      <w:r w:rsidR="00DE0B9F" w:rsidRPr="005F79FB">
        <w:rPr>
          <w:rFonts w:ascii="Arial" w:hAnsi="Arial" w:cs="Arial"/>
        </w:rPr>
        <w:t>3 al 68 de</w:t>
      </w:r>
      <w:r w:rsidR="00DE0B9F" w:rsidRPr="008B2380">
        <w:rPr>
          <w:rFonts w:ascii="Arial" w:hAnsi="Arial" w:cs="Arial"/>
        </w:rPr>
        <w:t xml:space="preserve"> la Ley de Fiscalización Superior del Estado de Nuevo León, y lo dispuesto en el Título Tercero de la Ley de Responsabilidades de los Servidores Públicos del Estado y Municipios de Nuevo León, gestionará o dará inicio a los procedimientos de res</w:t>
      </w:r>
      <w:r w:rsidR="005F79FB">
        <w:rPr>
          <w:rFonts w:ascii="Arial" w:hAnsi="Arial" w:cs="Arial"/>
        </w:rPr>
        <w:t>ponsabilidades que correspondan</w:t>
      </w:r>
      <w:r w:rsidR="00DE0B9F" w:rsidRPr="008B2380">
        <w:rPr>
          <w:rFonts w:ascii="Arial" w:hAnsi="Arial" w:cs="Arial"/>
        </w:rPr>
        <w:t>.</w:t>
      </w:r>
    </w:p>
    <w:p w:rsidR="0066496A" w:rsidRPr="0066496A" w:rsidRDefault="0066496A" w:rsidP="0066496A">
      <w:pPr>
        <w:spacing w:after="0" w:line="360" w:lineRule="auto"/>
        <w:ind w:firstLine="708"/>
        <w:jc w:val="both"/>
        <w:rPr>
          <w:rFonts w:ascii="Arial" w:hAnsi="Arial" w:cs="Arial"/>
        </w:rPr>
      </w:pPr>
      <w:r>
        <w:rPr>
          <w:rFonts w:ascii="Arial" w:hAnsi="Arial" w:cs="Arial"/>
          <w:b/>
          <w:bCs/>
        </w:rPr>
        <w:lastRenderedPageBreak/>
        <w:t>SEX</w:t>
      </w:r>
      <w:r w:rsidR="00DE0B9F" w:rsidRPr="0066496A">
        <w:rPr>
          <w:rFonts w:ascii="Arial" w:hAnsi="Arial" w:cs="Arial"/>
          <w:b/>
          <w:bCs/>
        </w:rPr>
        <w:t xml:space="preserve">TA: </w:t>
      </w:r>
      <w:r w:rsidRPr="0066496A">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entidad.</w:t>
      </w:r>
    </w:p>
    <w:p w:rsidR="00032D87" w:rsidRPr="0066496A" w:rsidRDefault="0066496A" w:rsidP="0066496A">
      <w:pPr>
        <w:spacing w:before="240" w:line="360" w:lineRule="auto"/>
        <w:ind w:firstLine="709"/>
        <w:jc w:val="both"/>
        <w:rPr>
          <w:rFonts w:ascii="Arial" w:hAnsi="Arial" w:cs="Arial"/>
        </w:rPr>
      </w:pPr>
      <w:r w:rsidRPr="0066496A">
        <w:rPr>
          <w:rFonts w:ascii="Arial" w:hAnsi="Arial" w:cs="Arial"/>
        </w:rPr>
        <w:t>Es evidente que las observaciones destacadas en el Informe de Resultados de la Cuenta Pública del Municipio en cuestión no afectan la razonabilidad del ejercicio presupuestal y patrimonial del mismo, resultando de ello en nuestra opinión de aprobación de esta Cuenta Pública.</w:t>
      </w:r>
    </w:p>
    <w:p w:rsidR="00032D87" w:rsidRPr="00032D87" w:rsidRDefault="00032D87" w:rsidP="009B10A9">
      <w:pPr>
        <w:spacing w:before="240" w:line="360" w:lineRule="auto"/>
        <w:ind w:firstLine="709"/>
        <w:jc w:val="both"/>
        <w:rPr>
          <w:rFonts w:ascii="Arial" w:hAnsi="Arial" w:cs="Arial"/>
        </w:rPr>
      </w:pPr>
      <w:r w:rsidRPr="00032D87">
        <w:rPr>
          <w:rFonts w:ascii="Arial" w:hAnsi="Arial" w:cs="Arial"/>
          <w:lang w:val="es-MX" w:eastAsia="es-ES"/>
        </w:rPr>
        <w:t>En ese orden de ideas, y de conformidad con lo previsto en el artículo 52 párrafo segundo de la Ley de Fiscalización Superior del Estado de Nuevo León, se procede a girar a la Auditoría Superior del Estado, la instrucción a efecto que expida el finiquito correspondiente.</w:t>
      </w:r>
    </w:p>
    <w:p w:rsidR="00DE0B9F" w:rsidRPr="008B2380" w:rsidRDefault="00DE0B9F" w:rsidP="00032D87">
      <w:pPr>
        <w:spacing w:line="360" w:lineRule="auto"/>
        <w:ind w:firstLine="708"/>
        <w:jc w:val="both"/>
        <w:rPr>
          <w:rFonts w:ascii="Arial" w:hAnsi="Arial" w:cs="Arial"/>
        </w:rPr>
      </w:pPr>
      <w:r w:rsidRPr="008B2380">
        <w:rPr>
          <w:rFonts w:ascii="Arial" w:hAnsi="Arial" w:cs="Arial"/>
        </w:rPr>
        <w:t>Por lo anteriormente expuesto, sometemos a la consideración de esta Honorable Asamblea Legislativa el siguiente proyecto de:</w:t>
      </w:r>
    </w:p>
    <w:p w:rsidR="00DE0B9F" w:rsidRPr="008B2380" w:rsidRDefault="00DE0B9F" w:rsidP="00AF083C">
      <w:pPr>
        <w:ind w:firstLine="900"/>
        <w:jc w:val="both"/>
        <w:rPr>
          <w:rFonts w:ascii="Arial" w:hAnsi="Arial" w:cs="Arial"/>
        </w:rPr>
      </w:pPr>
    </w:p>
    <w:p w:rsidR="00DE0B9F" w:rsidRPr="008B2380" w:rsidRDefault="00DE0B9F" w:rsidP="00AF083C">
      <w:pPr>
        <w:jc w:val="center"/>
        <w:rPr>
          <w:rFonts w:ascii="Arial" w:hAnsi="Arial" w:cs="Arial"/>
          <w:b/>
          <w:bCs/>
        </w:rPr>
      </w:pPr>
      <w:r w:rsidRPr="008B2380">
        <w:rPr>
          <w:rFonts w:ascii="Arial" w:hAnsi="Arial" w:cs="Arial"/>
          <w:b/>
          <w:bCs/>
        </w:rPr>
        <w:t>ACUERDO</w:t>
      </w:r>
    </w:p>
    <w:p w:rsidR="0066496A" w:rsidRPr="00225D6B" w:rsidRDefault="0066496A" w:rsidP="0066496A">
      <w:pPr>
        <w:autoSpaceDE w:val="0"/>
        <w:autoSpaceDN w:val="0"/>
        <w:adjustRightInd w:val="0"/>
        <w:spacing w:after="0" w:line="360" w:lineRule="auto"/>
        <w:ind w:firstLine="708"/>
        <w:jc w:val="both"/>
        <w:rPr>
          <w:rFonts w:ascii="Arial" w:hAnsi="Arial" w:cs="Arial"/>
          <w:b/>
          <w:bCs/>
          <w:lang w:eastAsia="es-MX"/>
        </w:rPr>
      </w:pPr>
      <w:r w:rsidRPr="00225D6B">
        <w:rPr>
          <w:rFonts w:ascii="Arial" w:hAnsi="Arial" w:cs="Arial"/>
          <w:b/>
          <w:bCs/>
          <w:lang w:eastAsia="es-MX"/>
        </w:rPr>
        <w:t xml:space="preserve">PRIMERO.- </w:t>
      </w:r>
      <w:r w:rsidRPr="00225D6B">
        <w:rPr>
          <w:rFonts w:ascii="Arial" w:hAnsi="Arial" w:cs="Arial"/>
          <w:lang w:eastAsia="es-MX"/>
        </w:rPr>
        <w:t xml:space="preserve">Se tiene por recibido y analizado en tiempo y forma el Informe de Resultados de la </w:t>
      </w:r>
      <w:r w:rsidRPr="00225D6B">
        <w:rPr>
          <w:rFonts w:ascii="Arial" w:hAnsi="Arial" w:cs="Arial"/>
          <w:b/>
          <w:bCs/>
          <w:lang w:eastAsia="es-MX"/>
        </w:rPr>
        <w:t>CUENTA PÚBLICA 2011</w:t>
      </w:r>
      <w:r w:rsidRPr="00225D6B">
        <w:rPr>
          <w:rFonts w:ascii="Arial" w:hAnsi="Arial" w:cs="Arial"/>
          <w:lang w:eastAsia="es-MX"/>
        </w:rPr>
        <w:t xml:space="preserve">, </w:t>
      </w:r>
      <w:r w:rsidRPr="00225D6B">
        <w:rPr>
          <w:rFonts w:ascii="Arial" w:hAnsi="Arial" w:cs="Arial"/>
          <w:b/>
          <w:bCs/>
          <w:lang w:eastAsia="es-MX"/>
        </w:rPr>
        <w:t xml:space="preserve">del </w:t>
      </w:r>
      <w:r w:rsidRPr="002171B8">
        <w:rPr>
          <w:rFonts w:ascii="Arial" w:hAnsi="Arial" w:cs="Arial"/>
          <w:b/>
          <w:color w:val="000000"/>
        </w:rPr>
        <w:t>INSTITUTO MUNICIPAL DE LA JUVENTUD DE APODACA</w:t>
      </w:r>
      <w:r w:rsidRPr="00225D6B">
        <w:rPr>
          <w:rFonts w:ascii="Arial" w:hAnsi="Arial" w:cs="Arial"/>
          <w:b/>
          <w:bCs/>
          <w:lang w:eastAsia="es-MX"/>
        </w:rPr>
        <w:t>.</w:t>
      </w:r>
    </w:p>
    <w:p w:rsidR="0066496A" w:rsidRPr="00225D6B" w:rsidRDefault="0066496A" w:rsidP="0066496A">
      <w:pPr>
        <w:autoSpaceDE w:val="0"/>
        <w:autoSpaceDN w:val="0"/>
        <w:adjustRightInd w:val="0"/>
        <w:spacing w:after="0" w:line="360" w:lineRule="auto"/>
        <w:jc w:val="both"/>
        <w:rPr>
          <w:rFonts w:ascii="Arial" w:hAnsi="Arial" w:cs="Arial"/>
          <w:b/>
          <w:bCs/>
          <w:lang w:eastAsia="es-MX"/>
        </w:rPr>
      </w:pPr>
    </w:p>
    <w:p w:rsidR="0066496A" w:rsidRPr="00225D6B" w:rsidRDefault="0066496A" w:rsidP="0066496A">
      <w:pPr>
        <w:autoSpaceDE w:val="0"/>
        <w:autoSpaceDN w:val="0"/>
        <w:adjustRightInd w:val="0"/>
        <w:spacing w:after="0" w:line="360" w:lineRule="auto"/>
        <w:ind w:firstLine="708"/>
        <w:jc w:val="both"/>
        <w:rPr>
          <w:rFonts w:ascii="Arial" w:hAnsi="Arial" w:cs="Arial"/>
          <w:b/>
          <w:bCs/>
          <w:lang w:eastAsia="es-MX"/>
        </w:rPr>
      </w:pPr>
      <w:r w:rsidRPr="00225D6B">
        <w:rPr>
          <w:rFonts w:ascii="Arial" w:hAnsi="Arial" w:cs="Arial"/>
          <w:b/>
          <w:bCs/>
          <w:lang w:eastAsia="es-MX"/>
        </w:rPr>
        <w:t xml:space="preserve">SEGUNDO.- </w:t>
      </w:r>
      <w:r w:rsidRPr="00225D6B">
        <w:rPr>
          <w:rFonts w:ascii="Arial" w:hAnsi="Arial" w:cs="Arial"/>
          <w:lang w:eastAsia="es-MX"/>
        </w:rPr>
        <w:t xml:space="preserve">En cumplimiento de lo señalado en el artículo 63 fracción XIII, de la Constitución Política del Estado de Nuevo León, y demás disposiciones legales aplicables, </w:t>
      </w:r>
      <w:r w:rsidRPr="00225D6B">
        <w:rPr>
          <w:rFonts w:ascii="Arial" w:hAnsi="Arial" w:cs="Arial"/>
          <w:b/>
          <w:bCs/>
          <w:lang w:eastAsia="es-MX"/>
        </w:rPr>
        <w:t xml:space="preserve">SE APRUEBA </w:t>
      </w:r>
      <w:r w:rsidRPr="00225D6B">
        <w:rPr>
          <w:rFonts w:ascii="Arial" w:hAnsi="Arial" w:cs="Arial"/>
          <w:lang w:eastAsia="es-MX"/>
        </w:rPr>
        <w:t xml:space="preserve">la </w:t>
      </w:r>
      <w:r w:rsidRPr="00225D6B">
        <w:rPr>
          <w:rFonts w:ascii="Arial" w:hAnsi="Arial" w:cs="Arial"/>
          <w:b/>
          <w:bCs/>
          <w:lang w:eastAsia="es-MX"/>
        </w:rPr>
        <w:t xml:space="preserve">CUENTA PÚBLICA 2011 </w:t>
      </w:r>
      <w:r w:rsidRPr="00225D6B">
        <w:rPr>
          <w:rFonts w:ascii="Arial" w:hAnsi="Arial" w:cs="Arial"/>
          <w:lang w:eastAsia="es-MX"/>
        </w:rPr>
        <w:t xml:space="preserve">del </w:t>
      </w:r>
      <w:r w:rsidRPr="002171B8">
        <w:rPr>
          <w:rFonts w:ascii="Arial" w:hAnsi="Arial" w:cs="Arial"/>
          <w:b/>
          <w:color w:val="000000"/>
        </w:rPr>
        <w:t>INSTITUTO MUNICIPAL DE LA JUVENTUD DE APODACA</w:t>
      </w:r>
      <w:r w:rsidRPr="00225D6B">
        <w:rPr>
          <w:rFonts w:ascii="Arial" w:hAnsi="Arial" w:cs="Arial"/>
          <w:b/>
          <w:bCs/>
          <w:lang w:eastAsia="es-MX"/>
        </w:rPr>
        <w:t>.</w:t>
      </w:r>
    </w:p>
    <w:p w:rsidR="0066496A" w:rsidRPr="00225D6B" w:rsidRDefault="0066496A" w:rsidP="0066496A">
      <w:pPr>
        <w:autoSpaceDE w:val="0"/>
        <w:autoSpaceDN w:val="0"/>
        <w:adjustRightInd w:val="0"/>
        <w:spacing w:after="0" w:line="360" w:lineRule="auto"/>
        <w:jc w:val="both"/>
        <w:rPr>
          <w:rFonts w:ascii="Arial" w:hAnsi="Arial" w:cs="Arial"/>
          <w:b/>
          <w:bCs/>
          <w:lang w:eastAsia="es-MX"/>
        </w:rPr>
      </w:pPr>
    </w:p>
    <w:p w:rsidR="0066496A" w:rsidRDefault="0066496A" w:rsidP="0066496A">
      <w:pPr>
        <w:spacing w:after="0" w:line="360" w:lineRule="auto"/>
        <w:ind w:firstLine="708"/>
        <w:jc w:val="both"/>
        <w:rPr>
          <w:rFonts w:ascii="Arial" w:hAnsi="Arial" w:cs="Arial"/>
        </w:rPr>
      </w:pPr>
      <w:r>
        <w:rPr>
          <w:rFonts w:ascii="Arial" w:hAnsi="Arial" w:cs="Arial"/>
          <w:b/>
        </w:rPr>
        <w:t>T</w:t>
      </w:r>
      <w:r w:rsidRPr="00225D6B">
        <w:rPr>
          <w:rFonts w:ascii="Arial" w:hAnsi="Arial" w:cs="Arial"/>
          <w:b/>
        </w:rPr>
        <w:t xml:space="preserve">ERCERO.- </w:t>
      </w:r>
      <w:r w:rsidRPr="00225D6B">
        <w:rPr>
          <w:rFonts w:ascii="Arial" w:hAnsi="Arial" w:cs="Arial"/>
        </w:rPr>
        <w:t xml:space="preserve">Se instruye a la </w:t>
      </w:r>
      <w:r w:rsidRPr="00225D6B">
        <w:rPr>
          <w:rFonts w:ascii="Arial" w:hAnsi="Arial" w:cs="Arial"/>
          <w:b/>
          <w:caps/>
        </w:rPr>
        <w:t>Auditoria Superior del Estado</w:t>
      </w:r>
      <w:r w:rsidRPr="00225D6B">
        <w:rPr>
          <w:rFonts w:ascii="Arial" w:hAnsi="Arial" w:cs="Arial"/>
        </w:rPr>
        <w:t xml:space="preserve"> para que en términos de los  artículos 52 de la</w:t>
      </w:r>
      <w:r w:rsidRPr="00225D6B">
        <w:rPr>
          <w:rFonts w:ascii="Arial" w:hAnsi="Arial" w:cs="Arial"/>
          <w:lang w:val="es-ES_tradnl" w:eastAsia="ar-SA"/>
        </w:rPr>
        <w:t xml:space="preserve"> </w:t>
      </w:r>
      <w:r w:rsidRPr="00225D6B">
        <w:rPr>
          <w:rFonts w:ascii="Arial" w:hAnsi="Arial" w:cs="Arial"/>
        </w:rPr>
        <w:t xml:space="preserve">Ley de Fiscalización Superior del Estado de Nuevo León </w:t>
      </w:r>
      <w:r w:rsidRPr="00225D6B">
        <w:rPr>
          <w:rFonts w:ascii="Arial" w:hAnsi="Arial" w:cs="Arial"/>
          <w:b/>
        </w:rPr>
        <w:t>EXPIDA EL FINIQUITO CORRESPONDIENTE</w:t>
      </w:r>
      <w:r w:rsidRPr="00225D6B">
        <w:rPr>
          <w:rFonts w:ascii="Arial" w:hAnsi="Arial" w:cs="Arial"/>
        </w:rPr>
        <w:t>, sin perjuicio de las acciones derivadas de la revisión y el seguimiento de las recomendaciones formuladas que proceda.</w:t>
      </w:r>
    </w:p>
    <w:p w:rsidR="0066496A" w:rsidRDefault="0066496A" w:rsidP="0066496A">
      <w:pPr>
        <w:spacing w:after="0" w:line="360" w:lineRule="auto"/>
        <w:ind w:firstLine="708"/>
        <w:jc w:val="both"/>
        <w:rPr>
          <w:rFonts w:ascii="Arial" w:hAnsi="Arial" w:cs="Arial"/>
        </w:rPr>
      </w:pPr>
    </w:p>
    <w:p w:rsidR="0066496A" w:rsidRPr="00225D6B" w:rsidRDefault="0066496A" w:rsidP="0066496A">
      <w:pPr>
        <w:spacing w:after="0" w:line="360" w:lineRule="auto"/>
        <w:ind w:firstLine="708"/>
        <w:jc w:val="both"/>
        <w:rPr>
          <w:rFonts w:ascii="Arial" w:hAnsi="Arial" w:cs="Arial"/>
        </w:rPr>
      </w:pPr>
      <w:r w:rsidRPr="00B66C79">
        <w:rPr>
          <w:rFonts w:ascii="Arial" w:hAnsi="Arial" w:cs="Arial"/>
          <w:b/>
        </w:rPr>
        <w:t>CUARTO.-</w:t>
      </w:r>
      <w:r w:rsidRPr="00B66C79">
        <w:rPr>
          <w:rFonts w:ascii="Arial" w:hAnsi="Arial" w:cs="Arial"/>
        </w:rPr>
        <w:t xml:space="preserve"> Se instruye a la Auditoría Superior del Estado para que en cumplimiento a lo preceptuado por la Ley Superior de Fiscalización del Estado, verifique en las posteriores presentaciones de Cuenta Pública del </w:t>
      </w:r>
      <w:r>
        <w:rPr>
          <w:rFonts w:ascii="Arial" w:hAnsi="Arial" w:cs="Arial"/>
        </w:rPr>
        <w:t>Municipio</w:t>
      </w:r>
      <w:r w:rsidRPr="00B66C79">
        <w:rPr>
          <w:rFonts w:ascii="Arial" w:hAnsi="Arial" w:cs="Arial"/>
        </w:rPr>
        <w:t xml:space="preserve"> que nos ocupa, la aplicación de la Ley General de Contabilidad Gubernamental, así como de las disposiciones normativas emitidas por el Consejo Nacional de Armonización Contable, presentando a esta </w:t>
      </w:r>
      <w:r>
        <w:rPr>
          <w:rFonts w:ascii="Arial" w:hAnsi="Arial" w:cs="Arial"/>
        </w:rPr>
        <w:t>S</w:t>
      </w:r>
      <w:r w:rsidRPr="00B66C79">
        <w:rPr>
          <w:rFonts w:ascii="Arial" w:hAnsi="Arial" w:cs="Arial"/>
        </w:rPr>
        <w:t>oberanía el respectivo análisis en el informe de resultados de la Cuenta Pública.</w:t>
      </w:r>
    </w:p>
    <w:p w:rsidR="0066496A" w:rsidRPr="00225D6B" w:rsidRDefault="0066496A" w:rsidP="0066496A">
      <w:pPr>
        <w:spacing w:after="0" w:line="360" w:lineRule="auto"/>
        <w:jc w:val="both"/>
        <w:rPr>
          <w:rFonts w:ascii="Arial" w:hAnsi="Arial" w:cs="Arial"/>
        </w:rPr>
      </w:pPr>
    </w:p>
    <w:p w:rsidR="00DE0B9F" w:rsidRDefault="0066496A" w:rsidP="0066496A">
      <w:pPr>
        <w:spacing w:line="360" w:lineRule="auto"/>
        <w:jc w:val="both"/>
        <w:rPr>
          <w:rFonts w:ascii="Arial" w:hAnsi="Arial" w:cs="Arial"/>
        </w:rPr>
      </w:pPr>
      <w:r>
        <w:rPr>
          <w:rFonts w:ascii="Arial" w:hAnsi="Arial" w:cs="Arial"/>
          <w:b/>
        </w:rPr>
        <w:t>QUIN</w:t>
      </w:r>
      <w:r w:rsidRPr="00225D6B">
        <w:rPr>
          <w:rFonts w:ascii="Arial" w:hAnsi="Arial" w:cs="Arial"/>
          <w:b/>
        </w:rPr>
        <w:t>TO.-</w:t>
      </w:r>
      <w:r w:rsidRPr="00225D6B">
        <w:rPr>
          <w:rFonts w:ascii="Arial" w:hAnsi="Arial" w:cs="Arial"/>
        </w:rPr>
        <w:t xml:space="preserve"> Remítase copia a la </w:t>
      </w:r>
      <w:r w:rsidRPr="00225D6B">
        <w:rPr>
          <w:rFonts w:ascii="Arial" w:hAnsi="Arial" w:cs="Arial"/>
          <w:b/>
        </w:rPr>
        <w:t>AUDITORÍA SUPERIOR DEL ESTADO</w:t>
      </w:r>
      <w:r w:rsidRPr="00225D6B">
        <w:rPr>
          <w:rFonts w:ascii="Arial" w:hAnsi="Arial" w:cs="Arial"/>
        </w:rPr>
        <w:t xml:space="preserve"> </w:t>
      </w:r>
      <w:r w:rsidRPr="00225D6B">
        <w:rPr>
          <w:rFonts w:ascii="Arial" w:hAnsi="Arial" w:cs="Arial"/>
          <w:b/>
        </w:rPr>
        <w:t xml:space="preserve">DE NUEVO LEÓN </w:t>
      </w:r>
      <w:r w:rsidRPr="00225D6B">
        <w:rPr>
          <w:rFonts w:ascii="Arial" w:hAnsi="Arial" w:cs="Arial"/>
        </w:rPr>
        <w:t xml:space="preserve">y al </w:t>
      </w:r>
      <w:r w:rsidRPr="002171B8">
        <w:rPr>
          <w:rFonts w:ascii="Arial" w:hAnsi="Arial" w:cs="Arial"/>
          <w:b/>
          <w:color w:val="000000"/>
        </w:rPr>
        <w:t>INSTITUTO MUNICIPAL DE LA JUVENTUD DE APODACA</w:t>
      </w:r>
      <w:r w:rsidRPr="00225D6B">
        <w:rPr>
          <w:rFonts w:ascii="Arial" w:hAnsi="Arial" w:cs="Arial"/>
        </w:rPr>
        <w:t>, para su conocimiento y efectos legales a que haya lugar.</w:t>
      </w:r>
    </w:p>
    <w:p w:rsidR="0046453B" w:rsidRDefault="0046453B" w:rsidP="0066496A">
      <w:pPr>
        <w:spacing w:line="360" w:lineRule="auto"/>
        <w:jc w:val="both"/>
        <w:rPr>
          <w:rFonts w:ascii="Arial" w:hAnsi="Arial" w:cs="Arial"/>
        </w:rPr>
      </w:pPr>
    </w:p>
    <w:p w:rsidR="00E446F0" w:rsidRDefault="00E446F0" w:rsidP="00E446F0">
      <w:pPr>
        <w:spacing w:line="360" w:lineRule="auto"/>
        <w:jc w:val="center"/>
        <w:rPr>
          <w:rFonts w:ascii="Arial" w:hAnsi="Arial" w:cs="Arial"/>
          <w:b/>
          <w:lang w:val="es-MX"/>
        </w:rPr>
      </w:pPr>
      <w:r w:rsidRPr="009C3CB8">
        <w:rPr>
          <w:rFonts w:ascii="Arial" w:hAnsi="Arial" w:cs="Arial"/>
          <w:b/>
          <w:lang w:val="es-MX"/>
        </w:rPr>
        <w:t>Monterrey, Nuevo León. A</w:t>
      </w:r>
      <w:r w:rsidR="0046453B">
        <w:rPr>
          <w:rFonts w:ascii="Arial" w:hAnsi="Arial" w:cs="Arial"/>
          <w:b/>
          <w:lang w:val="es-MX"/>
        </w:rPr>
        <w:t xml:space="preserve"> </w:t>
      </w:r>
      <w:r w:rsidR="00E15548">
        <w:rPr>
          <w:rFonts w:ascii="Arial" w:hAnsi="Arial" w:cs="Arial"/>
          <w:b/>
          <w:lang w:val="es-MX"/>
        </w:rPr>
        <w:t xml:space="preserve"> </w:t>
      </w:r>
    </w:p>
    <w:p w:rsidR="0046453B" w:rsidRPr="009C3CB8" w:rsidRDefault="0046453B" w:rsidP="00E446F0">
      <w:pPr>
        <w:spacing w:line="360" w:lineRule="auto"/>
        <w:jc w:val="center"/>
        <w:rPr>
          <w:rFonts w:ascii="Arial" w:hAnsi="Arial" w:cs="Arial"/>
          <w:b/>
          <w:lang w:val="es-MX"/>
        </w:rPr>
      </w:pPr>
    </w:p>
    <w:p w:rsidR="00E446F0" w:rsidRPr="009C3CB8" w:rsidRDefault="00E446F0" w:rsidP="00E446F0">
      <w:pPr>
        <w:pStyle w:val="Ttulo1"/>
        <w:rPr>
          <w:rFonts w:ascii="Arial" w:hAnsi="Arial" w:cs="Arial"/>
          <w:b/>
          <w:sz w:val="22"/>
          <w:szCs w:val="22"/>
          <w:u w:val="none"/>
        </w:rPr>
      </w:pPr>
      <w:r w:rsidRPr="009C3CB8">
        <w:rPr>
          <w:rFonts w:ascii="Arial" w:hAnsi="Arial" w:cs="Arial"/>
          <w:b/>
          <w:sz w:val="22"/>
          <w:szCs w:val="22"/>
          <w:u w:val="none"/>
        </w:rPr>
        <w:t>COMISIÓN DE SEGUNDA DE HACIENDA  Y DESARROLLO MUNICIPAL</w:t>
      </w:r>
    </w:p>
    <w:p w:rsidR="00E446F0" w:rsidRDefault="00E446F0" w:rsidP="00E446F0">
      <w:pPr>
        <w:pStyle w:val="Ttulo3"/>
        <w:jc w:val="center"/>
        <w:rPr>
          <w:rFonts w:ascii="Arial" w:hAnsi="Arial" w:cs="Arial"/>
          <w:b w:val="0"/>
          <w:color w:val="auto"/>
        </w:rPr>
      </w:pPr>
      <w:r>
        <w:rPr>
          <w:rFonts w:ascii="Arial" w:hAnsi="Arial" w:cs="Arial"/>
          <w:color w:val="auto"/>
        </w:rPr>
        <w:t>PRESIDENTA</w:t>
      </w:r>
    </w:p>
    <w:p w:rsidR="00E446F0" w:rsidRDefault="00E446F0" w:rsidP="00E446F0">
      <w:pPr>
        <w:spacing w:line="360" w:lineRule="auto"/>
        <w:jc w:val="both"/>
        <w:rPr>
          <w:rFonts w:ascii="Arial" w:hAnsi="Arial" w:cs="Arial"/>
          <w:caps/>
        </w:rPr>
      </w:pPr>
    </w:p>
    <w:p w:rsidR="00E446F0" w:rsidRDefault="00E446F0" w:rsidP="00E446F0">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E446F0" w:rsidTr="00E15548">
        <w:trPr>
          <w:trHeight w:val="1016"/>
          <w:jc w:val="center"/>
        </w:trPr>
        <w:tc>
          <w:tcPr>
            <w:tcW w:w="3134" w:type="dxa"/>
          </w:tcPr>
          <w:p w:rsidR="00E446F0" w:rsidRDefault="00E446F0" w:rsidP="001C3C11">
            <w:pPr>
              <w:spacing w:line="360" w:lineRule="auto"/>
              <w:jc w:val="center"/>
              <w:rPr>
                <w:rFonts w:ascii="Arial" w:hAnsi="Arial" w:cs="Arial"/>
                <w:b/>
                <w:bCs/>
                <w:lang w:val="es-MX"/>
              </w:rPr>
            </w:pPr>
            <w:r>
              <w:rPr>
                <w:rFonts w:ascii="Arial" w:hAnsi="Arial" w:cs="Arial"/>
                <w:b/>
                <w:bCs/>
                <w:lang w:val="es-MX"/>
              </w:rPr>
              <w:lastRenderedPageBreak/>
              <w:t>DIP. VICEPRESIDENTE:</w:t>
            </w:r>
          </w:p>
          <w:p w:rsidR="00E446F0" w:rsidRDefault="00E446F0" w:rsidP="001C3C11">
            <w:pPr>
              <w:spacing w:line="360" w:lineRule="auto"/>
              <w:ind w:left="74" w:hanging="72"/>
              <w:jc w:val="center"/>
              <w:rPr>
                <w:rFonts w:ascii="Arial" w:hAnsi="Arial" w:cs="Arial"/>
                <w:b/>
                <w:bCs/>
                <w:lang w:val="es-MX"/>
              </w:rPr>
            </w:pPr>
          </w:p>
        </w:tc>
        <w:tc>
          <w:tcPr>
            <w:tcW w:w="3736" w:type="dxa"/>
          </w:tcPr>
          <w:p w:rsidR="00E446F0" w:rsidRDefault="00E446F0" w:rsidP="001C3C11">
            <w:pPr>
              <w:spacing w:line="360" w:lineRule="auto"/>
              <w:jc w:val="center"/>
              <w:rPr>
                <w:rFonts w:ascii="Arial" w:hAnsi="Arial" w:cs="Arial"/>
                <w:b/>
                <w:bCs/>
              </w:rPr>
            </w:pPr>
            <w:r>
              <w:rPr>
                <w:rFonts w:ascii="Arial" w:hAnsi="Arial" w:cs="Arial"/>
                <w:b/>
                <w:bCs/>
              </w:rPr>
              <w:t>DIP. SECRETARIO:</w:t>
            </w:r>
          </w:p>
          <w:p w:rsidR="00E446F0" w:rsidRDefault="00E446F0" w:rsidP="001C3C11">
            <w:pPr>
              <w:spacing w:line="360" w:lineRule="auto"/>
              <w:jc w:val="center"/>
              <w:rPr>
                <w:rFonts w:ascii="Arial" w:hAnsi="Arial" w:cs="Arial"/>
                <w:b/>
                <w:bCs/>
              </w:rPr>
            </w:pPr>
          </w:p>
        </w:tc>
      </w:tr>
      <w:tr w:rsidR="00E446F0" w:rsidTr="00E15548">
        <w:trPr>
          <w:trHeight w:val="508"/>
          <w:jc w:val="center"/>
        </w:trPr>
        <w:tc>
          <w:tcPr>
            <w:tcW w:w="3134" w:type="dxa"/>
          </w:tcPr>
          <w:p w:rsidR="00E446F0" w:rsidRDefault="00E446F0" w:rsidP="001C3C11">
            <w:pPr>
              <w:spacing w:line="360" w:lineRule="auto"/>
              <w:ind w:left="74"/>
              <w:rPr>
                <w:rFonts w:ascii="Arial" w:hAnsi="Arial" w:cs="Arial"/>
              </w:rPr>
            </w:pPr>
            <w:r>
              <w:rPr>
                <w:rFonts w:ascii="Arial" w:hAnsi="Arial" w:cs="Arial"/>
              </w:rPr>
              <w:t>JOSE LUIS SANTOS MARTÍNEZ</w:t>
            </w:r>
          </w:p>
          <w:p w:rsidR="00E446F0" w:rsidRDefault="00E446F0" w:rsidP="001C3C11">
            <w:pPr>
              <w:spacing w:line="360" w:lineRule="auto"/>
              <w:ind w:left="74"/>
              <w:jc w:val="center"/>
              <w:rPr>
                <w:rFonts w:ascii="Arial" w:hAnsi="Arial" w:cs="Arial"/>
              </w:rPr>
            </w:pPr>
          </w:p>
        </w:tc>
        <w:tc>
          <w:tcPr>
            <w:tcW w:w="3736" w:type="dxa"/>
            <w:hideMark/>
          </w:tcPr>
          <w:p w:rsidR="00E446F0" w:rsidRDefault="00E446F0" w:rsidP="001C3C11">
            <w:pPr>
              <w:spacing w:line="360" w:lineRule="auto"/>
              <w:ind w:left="74"/>
              <w:jc w:val="center"/>
              <w:rPr>
                <w:rFonts w:ascii="Arial" w:hAnsi="Arial" w:cs="Arial"/>
              </w:rPr>
            </w:pPr>
            <w:r>
              <w:rPr>
                <w:rFonts w:ascii="Arial" w:hAnsi="Arial" w:cs="Arial"/>
              </w:rPr>
              <w:t>RUBÉN GONZÁLEZ CABRIELES</w:t>
            </w:r>
          </w:p>
        </w:tc>
      </w:tr>
      <w:tr w:rsidR="00E446F0" w:rsidTr="00E15548">
        <w:trPr>
          <w:trHeight w:val="1035"/>
          <w:jc w:val="center"/>
        </w:trPr>
        <w:tc>
          <w:tcPr>
            <w:tcW w:w="3134" w:type="dxa"/>
            <w:hideMark/>
          </w:tcPr>
          <w:p w:rsidR="00E446F0" w:rsidRDefault="00E446F0" w:rsidP="001C3C11">
            <w:pPr>
              <w:spacing w:line="360" w:lineRule="auto"/>
              <w:ind w:left="74"/>
              <w:jc w:val="center"/>
              <w:rPr>
                <w:rFonts w:ascii="Arial" w:hAnsi="Arial" w:cs="Arial"/>
                <w:b/>
                <w:bCs/>
              </w:rPr>
            </w:pPr>
            <w:r>
              <w:rPr>
                <w:rFonts w:ascii="Arial" w:hAnsi="Arial" w:cs="Arial"/>
                <w:b/>
                <w:bCs/>
              </w:rPr>
              <w:t>DIP. VOCAL:</w:t>
            </w:r>
          </w:p>
        </w:tc>
        <w:tc>
          <w:tcPr>
            <w:tcW w:w="3736" w:type="dxa"/>
          </w:tcPr>
          <w:p w:rsidR="00E446F0" w:rsidRDefault="00E446F0" w:rsidP="001C3C11">
            <w:pPr>
              <w:spacing w:line="360" w:lineRule="auto"/>
              <w:ind w:left="74"/>
              <w:jc w:val="center"/>
              <w:rPr>
                <w:rFonts w:ascii="Arial" w:hAnsi="Arial" w:cs="Arial"/>
                <w:b/>
                <w:bCs/>
              </w:rPr>
            </w:pPr>
            <w:r>
              <w:rPr>
                <w:rFonts w:ascii="Arial" w:hAnsi="Arial" w:cs="Arial"/>
                <w:b/>
                <w:bCs/>
              </w:rPr>
              <w:t>DIP. VOCAL:</w:t>
            </w:r>
          </w:p>
          <w:p w:rsidR="00E446F0" w:rsidRDefault="00E446F0" w:rsidP="001C3C11">
            <w:pPr>
              <w:spacing w:line="360" w:lineRule="auto"/>
              <w:ind w:left="74"/>
              <w:jc w:val="center"/>
              <w:rPr>
                <w:rFonts w:ascii="Arial" w:hAnsi="Arial" w:cs="Arial"/>
                <w:b/>
                <w:bCs/>
              </w:rPr>
            </w:pPr>
          </w:p>
        </w:tc>
      </w:tr>
      <w:tr w:rsidR="00E446F0" w:rsidTr="00E15548">
        <w:trPr>
          <w:trHeight w:val="752"/>
          <w:jc w:val="center"/>
        </w:trPr>
        <w:tc>
          <w:tcPr>
            <w:tcW w:w="3134" w:type="dxa"/>
          </w:tcPr>
          <w:p w:rsidR="00E446F0" w:rsidRDefault="00E446F0" w:rsidP="001C3C11">
            <w:pPr>
              <w:spacing w:line="360" w:lineRule="auto"/>
              <w:ind w:left="74"/>
              <w:rPr>
                <w:rFonts w:ascii="Arial" w:hAnsi="Arial" w:cs="Arial"/>
              </w:rPr>
            </w:pPr>
            <w:r>
              <w:rPr>
                <w:rFonts w:ascii="Arial" w:hAnsi="Arial" w:cs="Arial"/>
              </w:rPr>
              <w:t>ANDRÉS MAURICIO CANTÚ RAMÍREZ</w:t>
            </w:r>
          </w:p>
        </w:tc>
        <w:tc>
          <w:tcPr>
            <w:tcW w:w="3736" w:type="dxa"/>
            <w:hideMark/>
          </w:tcPr>
          <w:p w:rsidR="00E446F0" w:rsidRPr="009617DF" w:rsidRDefault="00E446F0" w:rsidP="001C3C11">
            <w:pPr>
              <w:spacing w:line="360" w:lineRule="auto"/>
              <w:ind w:left="74"/>
              <w:rPr>
                <w:rFonts w:ascii="Arial" w:hAnsi="Arial" w:cs="Arial"/>
              </w:rPr>
            </w:pPr>
            <w:r>
              <w:rPr>
                <w:rFonts w:ascii="Arial" w:hAnsi="Arial" w:cs="Arial"/>
              </w:rPr>
              <w:t>ALICIA MARIBEL VILLALÓN GONZÁLEZ</w:t>
            </w:r>
          </w:p>
        </w:tc>
      </w:tr>
      <w:tr w:rsidR="00E446F0" w:rsidTr="00E15548">
        <w:trPr>
          <w:trHeight w:val="771"/>
          <w:jc w:val="center"/>
        </w:trPr>
        <w:tc>
          <w:tcPr>
            <w:tcW w:w="3134" w:type="dxa"/>
          </w:tcPr>
          <w:p w:rsidR="00E446F0" w:rsidRDefault="00E446F0" w:rsidP="001C3C11">
            <w:pPr>
              <w:spacing w:line="360" w:lineRule="auto"/>
              <w:jc w:val="center"/>
              <w:rPr>
                <w:rFonts w:ascii="Arial" w:hAnsi="Arial" w:cs="Arial"/>
                <w:b/>
                <w:bCs/>
              </w:rPr>
            </w:pPr>
            <w:r>
              <w:rPr>
                <w:rFonts w:ascii="Arial" w:hAnsi="Arial" w:cs="Arial"/>
                <w:b/>
                <w:bCs/>
              </w:rPr>
              <w:t>DIP. VOCAL:</w:t>
            </w:r>
          </w:p>
          <w:p w:rsidR="00E446F0" w:rsidRDefault="00E446F0" w:rsidP="001C3C11">
            <w:pPr>
              <w:spacing w:line="360" w:lineRule="auto"/>
              <w:jc w:val="center"/>
              <w:rPr>
                <w:rFonts w:ascii="Arial" w:hAnsi="Arial" w:cs="Arial"/>
                <w:b/>
                <w:bCs/>
              </w:rPr>
            </w:pPr>
          </w:p>
        </w:tc>
        <w:tc>
          <w:tcPr>
            <w:tcW w:w="3736" w:type="dxa"/>
          </w:tcPr>
          <w:p w:rsidR="00E446F0" w:rsidRDefault="00E446F0" w:rsidP="001C3C11">
            <w:pPr>
              <w:spacing w:line="360" w:lineRule="auto"/>
              <w:jc w:val="center"/>
              <w:rPr>
                <w:rFonts w:ascii="Arial" w:hAnsi="Arial" w:cs="Arial"/>
                <w:b/>
                <w:bCs/>
              </w:rPr>
            </w:pPr>
            <w:r>
              <w:rPr>
                <w:rFonts w:ascii="Arial" w:hAnsi="Arial" w:cs="Arial"/>
                <w:b/>
                <w:bCs/>
              </w:rPr>
              <w:t>DIP. VOCAL:</w:t>
            </w:r>
          </w:p>
          <w:p w:rsidR="00E446F0" w:rsidRDefault="00E446F0" w:rsidP="001C3C11">
            <w:pPr>
              <w:spacing w:line="360" w:lineRule="auto"/>
              <w:jc w:val="center"/>
              <w:rPr>
                <w:rFonts w:ascii="Arial" w:hAnsi="Arial" w:cs="Arial"/>
                <w:b/>
                <w:bCs/>
              </w:rPr>
            </w:pPr>
          </w:p>
          <w:p w:rsidR="00E446F0" w:rsidRDefault="00E446F0" w:rsidP="001C3C11">
            <w:pPr>
              <w:spacing w:line="360" w:lineRule="auto"/>
              <w:ind w:left="74"/>
              <w:jc w:val="center"/>
              <w:rPr>
                <w:rFonts w:ascii="Arial" w:hAnsi="Arial" w:cs="Arial"/>
                <w:b/>
                <w:bCs/>
              </w:rPr>
            </w:pPr>
          </w:p>
        </w:tc>
      </w:tr>
      <w:tr w:rsidR="00E446F0" w:rsidTr="00E15548">
        <w:trPr>
          <w:trHeight w:val="508"/>
          <w:jc w:val="center"/>
        </w:trPr>
        <w:tc>
          <w:tcPr>
            <w:tcW w:w="3134" w:type="dxa"/>
            <w:hideMark/>
          </w:tcPr>
          <w:p w:rsidR="00E446F0" w:rsidRDefault="0046453B" w:rsidP="001C3C11">
            <w:pPr>
              <w:spacing w:line="360" w:lineRule="auto"/>
              <w:ind w:left="74"/>
              <w:rPr>
                <w:rFonts w:ascii="Arial" w:hAnsi="Arial" w:cs="Arial"/>
              </w:rPr>
            </w:pPr>
            <w:r>
              <w:rPr>
                <w:rFonts w:ascii="Arial" w:hAnsi="Arial" w:cs="Arial"/>
              </w:rPr>
              <w:t xml:space="preserve">MARCO ANTONIO MARTINEZ DIAZ </w:t>
            </w:r>
          </w:p>
        </w:tc>
        <w:tc>
          <w:tcPr>
            <w:tcW w:w="3736" w:type="dxa"/>
            <w:hideMark/>
          </w:tcPr>
          <w:p w:rsidR="00E446F0" w:rsidRDefault="00E446F0" w:rsidP="001C3C11">
            <w:pPr>
              <w:spacing w:line="360" w:lineRule="auto"/>
              <w:ind w:left="74"/>
              <w:jc w:val="center"/>
              <w:rPr>
                <w:rFonts w:ascii="Arial" w:hAnsi="Arial" w:cs="Arial"/>
              </w:rPr>
            </w:pPr>
            <w:r>
              <w:rPr>
                <w:rFonts w:ascii="Arial" w:hAnsi="Arial" w:cs="Arial"/>
              </w:rPr>
              <w:t>ROSALVA LLANES RIVERA</w:t>
            </w:r>
          </w:p>
        </w:tc>
      </w:tr>
      <w:tr w:rsidR="00E446F0" w:rsidTr="00E15548">
        <w:trPr>
          <w:trHeight w:val="1016"/>
          <w:jc w:val="center"/>
        </w:trPr>
        <w:tc>
          <w:tcPr>
            <w:tcW w:w="3134" w:type="dxa"/>
            <w:hideMark/>
          </w:tcPr>
          <w:p w:rsidR="00E446F0" w:rsidRDefault="00E446F0" w:rsidP="001C3C11">
            <w:pPr>
              <w:spacing w:line="360" w:lineRule="auto"/>
              <w:jc w:val="center"/>
              <w:rPr>
                <w:rFonts w:ascii="Arial" w:hAnsi="Arial" w:cs="Arial"/>
                <w:b/>
                <w:bCs/>
              </w:rPr>
            </w:pPr>
            <w:r>
              <w:rPr>
                <w:rFonts w:ascii="Arial" w:hAnsi="Arial" w:cs="Arial"/>
                <w:b/>
                <w:bCs/>
              </w:rPr>
              <w:t>DIP. VOCAL:</w:t>
            </w:r>
          </w:p>
        </w:tc>
        <w:tc>
          <w:tcPr>
            <w:tcW w:w="3736" w:type="dxa"/>
          </w:tcPr>
          <w:p w:rsidR="00E446F0" w:rsidRDefault="00E446F0" w:rsidP="001C3C11">
            <w:pPr>
              <w:spacing w:line="360" w:lineRule="auto"/>
              <w:jc w:val="center"/>
              <w:rPr>
                <w:rFonts w:ascii="Arial" w:hAnsi="Arial" w:cs="Arial"/>
                <w:b/>
                <w:bCs/>
              </w:rPr>
            </w:pPr>
            <w:r>
              <w:rPr>
                <w:rFonts w:ascii="Arial" w:hAnsi="Arial" w:cs="Arial"/>
                <w:b/>
                <w:bCs/>
              </w:rPr>
              <w:t>DIP. VOCAL:</w:t>
            </w:r>
          </w:p>
          <w:p w:rsidR="00E446F0" w:rsidRDefault="00E446F0" w:rsidP="001C3C11">
            <w:pPr>
              <w:spacing w:line="360" w:lineRule="auto"/>
              <w:ind w:left="74"/>
              <w:jc w:val="center"/>
              <w:rPr>
                <w:rFonts w:ascii="Arial" w:hAnsi="Arial" w:cs="Arial"/>
                <w:b/>
                <w:bCs/>
              </w:rPr>
            </w:pPr>
          </w:p>
          <w:p w:rsidR="00E446F0" w:rsidRDefault="00E446F0" w:rsidP="001C3C11">
            <w:pPr>
              <w:spacing w:line="360" w:lineRule="auto"/>
              <w:ind w:left="74"/>
              <w:jc w:val="center"/>
              <w:rPr>
                <w:rFonts w:ascii="Arial" w:hAnsi="Arial" w:cs="Arial"/>
                <w:b/>
                <w:bCs/>
              </w:rPr>
            </w:pPr>
          </w:p>
        </w:tc>
      </w:tr>
      <w:tr w:rsidR="00E446F0" w:rsidTr="00E15548">
        <w:trPr>
          <w:trHeight w:val="527"/>
          <w:jc w:val="center"/>
        </w:trPr>
        <w:tc>
          <w:tcPr>
            <w:tcW w:w="3134" w:type="dxa"/>
            <w:hideMark/>
          </w:tcPr>
          <w:p w:rsidR="00E446F0" w:rsidRDefault="00E446F0" w:rsidP="001C3C11">
            <w:pPr>
              <w:spacing w:line="360" w:lineRule="auto"/>
              <w:ind w:left="74"/>
              <w:rPr>
                <w:rFonts w:ascii="Arial" w:hAnsi="Arial" w:cs="Arial"/>
              </w:rPr>
            </w:pPr>
            <w:r>
              <w:rPr>
                <w:rFonts w:ascii="Arial" w:hAnsi="Arial" w:cs="Arial"/>
              </w:rPr>
              <w:t>ANGEL ALBERTO BARROSO CORREA</w:t>
            </w:r>
          </w:p>
        </w:tc>
        <w:tc>
          <w:tcPr>
            <w:tcW w:w="3736" w:type="dxa"/>
          </w:tcPr>
          <w:p w:rsidR="00E446F0" w:rsidRDefault="00E446F0" w:rsidP="001C3C11">
            <w:pPr>
              <w:spacing w:line="360" w:lineRule="auto"/>
              <w:ind w:left="74"/>
              <w:rPr>
                <w:rFonts w:ascii="Arial" w:hAnsi="Arial" w:cs="Arial"/>
              </w:rPr>
            </w:pPr>
            <w:r>
              <w:rPr>
                <w:rFonts w:ascii="Arial" w:hAnsi="Arial" w:cs="Arial"/>
              </w:rPr>
              <w:t>LETICIA MARLENE BENVENUTTI VILLARREAL</w:t>
            </w:r>
          </w:p>
          <w:p w:rsidR="00E446F0" w:rsidRDefault="00E446F0" w:rsidP="001C3C11">
            <w:pPr>
              <w:spacing w:line="360" w:lineRule="auto"/>
              <w:ind w:left="74"/>
              <w:jc w:val="center"/>
              <w:rPr>
                <w:rFonts w:ascii="Arial" w:hAnsi="Arial" w:cs="Arial"/>
              </w:rPr>
            </w:pPr>
          </w:p>
          <w:p w:rsidR="00E446F0" w:rsidRDefault="00E446F0" w:rsidP="001C3C11">
            <w:pPr>
              <w:spacing w:line="360" w:lineRule="auto"/>
              <w:ind w:left="74"/>
              <w:jc w:val="center"/>
              <w:rPr>
                <w:rFonts w:ascii="Arial" w:hAnsi="Arial" w:cs="Arial"/>
              </w:rPr>
            </w:pPr>
            <w:bookmarkStart w:id="0" w:name="_GoBack"/>
            <w:bookmarkEnd w:id="0"/>
          </w:p>
        </w:tc>
      </w:tr>
      <w:tr w:rsidR="00E446F0" w:rsidTr="00E15548">
        <w:trPr>
          <w:trHeight w:val="1016"/>
          <w:jc w:val="center"/>
        </w:trPr>
        <w:tc>
          <w:tcPr>
            <w:tcW w:w="3134" w:type="dxa"/>
            <w:hideMark/>
          </w:tcPr>
          <w:p w:rsidR="00E446F0" w:rsidRDefault="00E446F0" w:rsidP="001C3C11">
            <w:pPr>
              <w:spacing w:line="360" w:lineRule="auto"/>
              <w:ind w:left="74"/>
              <w:jc w:val="center"/>
              <w:rPr>
                <w:rFonts w:ascii="Arial" w:hAnsi="Arial" w:cs="Arial"/>
                <w:b/>
                <w:bCs/>
              </w:rPr>
            </w:pPr>
            <w:r>
              <w:rPr>
                <w:rFonts w:ascii="Arial" w:hAnsi="Arial" w:cs="Arial"/>
                <w:b/>
                <w:bCs/>
              </w:rPr>
              <w:lastRenderedPageBreak/>
              <w:t>DIP. VOCAL:</w:t>
            </w:r>
          </w:p>
        </w:tc>
        <w:tc>
          <w:tcPr>
            <w:tcW w:w="3736" w:type="dxa"/>
          </w:tcPr>
          <w:p w:rsidR="00E446F0" w:rsidRDefault="00E446F0" w:rsidP="001C3C11">
            <w:pPr>
              <w:spacing w:line="360" w:lineRule="auto"/>
              <w:ind w:left="74"/>
              <w:jc w:val="center"/>
              <w:rPr>
                <w:rFonts w:ascii="Arial" w:hAnsi="Arial" w:cs="Arial"/>
                <w:b/>
                <w:bCs/>
              </w:rPr>
            </w:pPr>
            <w:r>
              <w:rPr>
                <w:rFonts w:ascii="Arial" w:hAnsi="Arial" w:cs="Arial"/>
                <w:b/>
                <w:bCs/>
              </w:rPr>
              <w:t>DIP. VOCAL:</w:t>
            </w:r>
          </w:p>
          <w:p w:rsidR="00E446F0" w:rsidRDefault="00E446F0" w:rsidP="001C3C11">
            <w:pPr>
              <w:spacing w:line="360" w:lineRule="auto"/>
              <w:ind w:left="74"/>
              <w:jc w:val="center"/>
              <w:rPr>
                <w:rFonts w:ascii="Arial" w:hAnsi="Arial" w:cs="Arial"/>
                <w:b/>
                <w:bCs/>
              </w:rPr>
            </w:pPr>
          </w:p>
          <w:p w:rsidR="00E446F0" w:rsidRDefault="00E446F0" w:rsidP="001C3C11">
            <w:pPr>
              <w:spacing w:line="360" w:lineRule="auto"/>
              <w:jc w:val="center"/>
              <w:rPr>
                <w:rFonts w:ascii="Arial" w:hAnsi="Arial" w:cs="Arial"/>
                <w:b/>
                <w:bCs/>
              </w:rPr>
            </w:pPr>
          </w:p>
        </w:tc>
      </w:tr>
      <w:tr w:rsidR="00E446F0" w:rsidTr="00E15548">
        <w:trPr>
          <w:trHeight w:val="508"/>
          <w:jc w:val="center"/>
        </w:trPr>
        <w:tc>
          <w:tcPr>
            <w:tcW w:w="3134" w:type="dxa"/>
            <w:hideMark/>
          </w:tcPr>
          <w:p w:rsidR="00E446F0" w:rsidRDefault="00E446F0" w:rsidP="001C3C11">
            <w:pPr>
              <w:spacing w:line="360" w:lineRule="auto"/>
              <w:ind w:left="74"/>
              <w:rPr>
                <w:rFonts w:ascii="Arial" w:hAnsi="Arial" w:cs="Arial"/>
              </w:rPr>
            </w:pPr>
            <w:r>
              <w:rPr>
                <w:rFonts w:ascii="Arial" w:hAnsi="Arial" w:cs="Arial"/>
              </w:rPr>
              <w:t>DANIEL CARRILLO MARTÍNEZ</w:t>
            </w:r>
          </w:p>
        </w:tc>
        <w:tc>
          <w:tcPr>
            <w:tcW w:w="3736" w:type="dxa"/>
            <w:hideMark/>
          </w:tcPr>
          <w:p w:rsidR="00E446F0" w:rsidRDefault="00E446F0" w:rsidP="001C3C11">
            <w:pPr>
              <w:spacing w:line="360" w:lineRule="auto"/>
              <w:ind w:left="74"/>
              <w:jc w:val="center"/>
              <w:rPr>
                <w:rFonts w:ascii="Arial" w:hAnsi="Arial" w:cs="Arial"/>
              </w:rPr>
            </w:pPr>
            <w:r>
              <w:rPr>
                <w:rFonts w:ascii="Arial" w:hAnsi="Arial" w:cs="Arial"/>
              </w:rPr>
              <w:t>COSME JULIAN LEAL CANTÚ</w:t>
            </w:r>
          </w:p>
        </w:tc>
      </w:tr>
    </w:tbl>
    <w:p w:rsidR="00E446F0" w:rsidRPr="0001337D" w:rsidRDefault="00E446F0" w:rsidP="00E446F0">
      <w:pPr>
        <w:rPr>
          <w:rFonts w:ascii="Arial" w:hAnsi="Arial" w:cs="Arial"/>
        </w:rPr>
      </w:pPr>
    </w:p>
    <w:p w:rsidR="00DE0B9F" w:rsidRPr="001479D7" w:rsidRDefault="00DE0B9F" w:rsidP="004C2F21">
      <w:pPr>
        <w:jc w:val="center"/>
        <w:rPr>
          <w:rFonts w:ascii="Arial" w:hAnsi="Arial" w:cs="Arial"/>
        </w:rPr>
      </w:pPr>
    </w:p>
    <w:sectPr w:rsidR="00DE0B9F" w:rsidRPr="001479D7" w:rsidSect="00E15548">
      <w:footerReference w:type="default" r:id="rId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0C8" w:rsidRDefault="00E660C8" w:rsidP="005003EB">
      <w:pPr>
        <w:spacing w:after="0" w:line="240" w:lineRule="auto"/>
      </w:pPr>
      <w:r>
        <w:separator/>
      </w:r>
    </w:p>
  </w:endnote>
  <w:endnote w:type="continuationSeparator" w:id="0">
    <w:p w:rsidR="00E660C8" w:rsidRDefault="00E660C8"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0" w:rsidRPr="0088072B" w:rsidRDefault="00F747F3">
    <w:pPr>
      <w:pStyle w:val="Piedepgina"/>
      <w:jc w:val="right"/>
      <w:rPr>
        <w:rFonts w:ascii="Century Gothic" w:hAnsi="Century Gothic"/>
        <w:sz w:val="20"/>
        <w:szCs w:val="20"/>
      </w:rPr>
    </w:pPr>
    <w:r w:rsidRPr="0088072B">
      <w:rPr>
        <w:rFonts w:ascii="Century Gothic" w:hAnsi="Century Gothic"/>
        <w:sz w:val="20"/>
        <w:szCs w:val="20"/>
      </w:rPr>
      <w:fldChar w:fldCharType="begin"/>
    </w:r>
    <w:r w:rsidR="00627460"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E15548">
      <w:rPr>
        <w:rFonts w:ascii="Century Gothic" w:hAnsi="Century Gothic"/>
        <w:noProof/>
        <w:sz w:val="20"/>
        <w:szCs w:val="20"/>
      </w:rPr>
      <w:t>13</w:t>
    </w:r>
    <w:r w:rsidRPr="0088072B">
      <w:rPr>
        <w:rFonts w:ascii="Century Gothic" w:hAnsi="Century Gothic"/>
        <w:sz w:val="20"/>
        <w:szCs w:val="20"/>
      </w:rPr>
      <w:fldChar w:fldCharType="end"/>
    </w:r>
  </w:p>
  <w:p w:rsidR="00627460" w:rsidRPr="0088072B" w:rsidRDefault="00627460" w:rsidP="005003EB">
    <w:pPr>
      <w:pStyle w:val="Piedepgina"/>
      <w:jc w:val="center"/>
      <w:rPr>
        <w:rFonts w:ascii="Century Gothic" w:hAnsi="Century Gothic"/>
        <w:sz w:val="20"/>
        <w:szCs w:val="20"/>
      </w:rPr>
    </w:pPr>
    <w:r>
      <w:rPr>
        <w:rFonts w:ascii="Century Gothic" w:hAnsi="Century Gothic"/>
        <w:sz w:val="20"/>
        <w:szCs w:val="20"/>
      </w:rPr>
      <w:t>Comisión Segund</w:t>
    </w:r>
    <w:r w:rsidRPr="0088072B">
      <w:rPr>
        <w:rFonts w:ascii="Century Gothic" w:hAnsi="Century Gothic"/>
        <w:sz w:val="20"/>
        <w:szCs w:val="20"/>
      </w:rPr>
      <w:t>a de Hacienda y Desarrollo Municipal</w:t>
    </w:r>
  </w:p>
  <w:p w:rsidR="00627460" w:rsidRPr="0088072B" w:rsidRDefault="00627460" w:rsidP="005003EB">
    <w:pPr>
      <w:pStyle w:val="Piedepgina"/>
      <w:jc w:val="center"/>
      <w:rPr>
        <w:rFonts w:ascii="Century Gothic" w:hAnsi="Century Gothic"/>
        <w:sz w:val="20"/>
        <w:szCs w:val="20"/>
      </w:rPr>
    </w:pPr>
    <w:r>
      <w:rPr>
        <w:rFonts w:ascii="Century Gothic" w:hAnsi="Century Gothic"/>
        <w:sz w:val="20"/>
        <w:szCs w:val="20"/>
      </w:rPr>
      <w:t>Expediente 7</w:t>
    </w:r>
    <w:r w:rsidR="00CF2011">
      <w:rPr>
        <w:rFonts w:ascii="Century Gothic" w:hAnsi="Century Gothic"/>
        <w:sz w:val="20"/>
        <w:szCs w:val="20"/>
      </w:rPr>
      <w:t>520</w:t>
    </w:r>
    <w:r w:rsidR="006F39E0">
      <w:rPr>
        <w:rFonts w:ascii="Century Gothic" w:hAnsi="Century Gothic"/>
        <w:sz w:val="20"/>
        <w:szCs w:val="20"/>
      </w:rPr>
      <w:t>/LXXII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0C8" w:rsidRDefault="00E660C8" w:rsidP="005003EB">
      <w:pPr>
        <w:spacing w:after="0" w:line="240" w:lineRule="auto"/>
      </w:pPr>
      <w:r>
        <w:separator/>
      </w:r>
    </w:p>
  </w:footnote>
  <w:footnote w:type="continuationSeparator" w:id="0">
    <w:p w:rsidR="00E660C8" w:rsidRDefault="00E660C8"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6D55335"/>
    <w:multiLevelType w:val="hybridMultilevel"/>
    <w:tmpl w:val="E4F402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5"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6"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8"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9"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6"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7"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2"/>
  </w:num>
  <w:num w:numId="5">
    <w:abstractNumId w:val="4"/>
  </w:num>
  <w:num w:numId="6">
    <w:abstractNumId w:val="17"/>
  </w:num>
  <w:num w:numId="7">
    <w:abstractNumId w:val="28"/>
  </w:num>
  <w:num w:numId="8">
    <w:abstractNumId w:val="39"/>
  </w:num>
  <w:num w:numId="9">
    <w:abstractNumId w:val="19"/>
  </w:num>
  <w:num w:numId="10">
    <w:abstractNumId w:val="38"/>
  </w:num>
  <w:num w:numId="11">
    <w:abstractNumId w:val="6"/>
  </w:num>
  <w:num w:numId="12">
    <w:abstractNumId w:val="27"/>
  </w:num>
  <w:num w:numId="13">
    <w:abstractNumId w:val="45"/>
  </w:num>
  <w:num w:numId="14">
    <w:abstractNumId w:val="33"/>
  </w:num>
  <w:num w:numId="15">
    <w:abstractNumId w:val="23"/>
  </w:num>
  <w:num w:numId="16">
    <w:abstractNumId w:val="3"/>
  </w:num>
  <w:num w:numId="17">
    <w:abstractNumId w:val="41"/>
  </w:num>
  <w:num w:numId="18">
    <w:abstractNumId w:val="5"/>
  </w:num>
  <w:num w:numId="19">
    <w:abstractNumId w:val="32"/>
  </w:num>
  <w:num w:numId="20">
    <w:abstractNumId w:val="8"/>
  </w:num>
  <w:num w:numId="21">
    <w:abstractNumId w:val="15"/>
  </w:num>
  <w:num w:numId="22">
    <w:abstractNumId w:val="0"/>
  </w:num>
  <w:num w:numId="23">
    <w:abstractNumId w:val="37"/>
  </w:num>
  <w:num w:numId="24">
    <w:abstractNumId w:val="9"/>
  </w:num>
  <w:num w:numId="25">
    <w:abstractNumId w:val="40"/>
  </w:num>
  <w:num w:numId="26">
    <w:abstractNumId w:val="31"/>
  </w:num>
  <w:num w:numId="27">
    <w:abstractNumId w:val="13"/>
  </w:num>
  <w:num w:numId="28">
    <w:abstractNumId w:val="1"/>
  </w:num>
  <w:num w:numId="29">
    <w:abstractNumId w:val="14"/>
  </w:num>
  <w:num w:numId="30">
    <w:abstractNumId w:val="7"/>
  </w:num>
  <w:num w:numId="31">
    <w:abstractNumId w:val="36"/>
  </w:num>
  <w:num w:numId="32">
    <w:abstractNumId w:val="11"/>
  </w:num>
  <w:num w:numId="33">
    <w:abstractNumId w:val="10"/>
  </w:num>
  <w:num w:numId="34">
    <w:abstractNumId w:val="42"/>
  </w:num>
  <w:num w:numId="35">
    <w:abstractNumId w:val="30"/>
  </w:num>
  <w:num w:numId="36">
    <w:abstractNumId w:val="20"/>
  </w:num>
  <w:num w:numId="37">
    <w:abstractNumId w:val="18"/>
  </w:num>
  <w:num w:numId="38">
    <w:abstractNumId w:val="29"/>
  </w:num>
  <w:num w:numId="39">
    <w:abstractNumId w:val="44"/>
  </w:num>
  <w:num w:numId="40">
    <w:abstractNumId w:val="26"/>
  </w:num>
  <w:num w:numId="41">
    <w:abstractNumId w:val="46"/>
  </w:num>
  <w:num w:numId="42">
    <w:abstractNumId w:val="16"/>
  </w:num>
  <w:num w:numId="43">
    <w:abstractNumId w:val="47"/>
  </w:num>
  <w:num w:numId="44">
    <w:abstractNumId w:val="43"/>
  </w:num>
  <w:num w:numId="45">
    <w:abstractNumId w:val="34"/>
  </w:num>
  <w:num w:numId="46">
    <w:abstractNumId w:val="35"/>
  </w:num>
  <w:num w:numId="47">
    <w:abstractNumId w:val="2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1C94"/>
    <w:rsid w:val="00006469"/>
    <w:rsid w:val="00007C47"/>
    <w:rsid w:val="00010F14"/>
    <w:rsid w:val="00011D4F"/>
    <w:rsid w:val="000126BE"/>
    <w:rsid w:val="00014672"/>
    <w:rsid w:val="00014756"/>
    <w:rsid w:val="00022C35"/>
    <w:rsid w:val="00024100"/>
    <w:rsid w:val="000270BA"/>
    <w:rsid w:val="00030357"/>
    <w:rsid w:val="00030F07"/>
    <w:rsid w:val="00032D87"/>
    <w:rsid w:val="00035CE3"/>
    <w:rsid w:val="00036186"/>
    <w:rsid w:val="00040D81"/>
    <w:rsid w:val="00047CCC"/>
    <w:rsid w:val="00050916"/>
    <w:rsid w:val="00051286"/>
    <w:rsid w:val="0005204C"/>
    <w:rsid w:val="000522D8"/>
    <w:rsid w:val="00052AB4"/>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5061"/>
    <w:rsid w:val="00085730"/>
    <w:rsid w:val="0008573C"/>
    <w:rsid w:val="00087527"/>
    <w:rsid w:val="00092263"/>
    <w:rsid w:val="00093C5B"/>
    <w:rsid w:val="00096111"/>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0545"/>
    <w:rsid w:val="000D2DEE"/>
    <w:rsid w:val="000D34D5"/>
    <w:rsid w:val="000D4677"/>
    <w:rsid w:val="000D5EEA"/>
    <w:rsid w:val="000D7680"/>
    <w:rsid w:val="000E00D7"/>
    <w:rsid w:val="000E29BC"/>
    <w:rsid w:val="000E3121"/>
    <w:rsid w:val="000E729A"/>
    <w:rsid w:val="000F3F71"/>
    <w:rsid w:val="000F5448"/>
    <w:rsid w:val="000F5619"/>
    <w:rsid w:val="000F5D6E"/>
    <w:rsid w:val="00100351"/>
    <w:rsid w:val="00100C21"/>
    <w:rsid w:val="00100C4C"/>
    <w:rsid w:val="00102664"/>
    <w:rsid w:val="001042B4"/>
    <w:rsid w:val="00104468"/>
    <w:rsid w:val="00106FA7"/>
    <w:rsid w:val="0010753E"/>
    <w:rsid w:val="00112CD2"/>
    <w:rsid w:val="00114296"/>
    <w:rsid w:val="0011430F"/>
    <w:rsid w:val="0012029B"/>
    <w:rsid w:val="0012102C"/>
    <w:rsid w:val="00123C99"/>
    <w:rsid w:val="0012450B"/>
    <w:rsid w:val="00125A02"/>
    <w:rsid w:val="00127BEA"/>
    <w:rsid w:val="001307BE"/>
    <w:rsid w:val="00133BCB"/>
    <w:rsid w:val="00135504"/>
    <w:rsid w:val="00141D60"/>
    <w:rsid w:val="00141DEA"/>
    <w:rsid w:val="00141ED8"/>
    <w:rsid w:val="001432A0"/>
    <w:rsid w:val="00143BB7"/>
    <w:rsid w:val="00145515"/>
    <w:rsid w:val="001479D7"/>
    <w:rsid w:val="00154BF5"/>
    <w:rsid w:val="00161467"/>
    <w:rsid w:val="00162737"/>
    <w:rsid w:val="00164696"/>
    <w:rsid w:val="00164899"/>
    <w:rsid w:val="00165DF5"/>
    <w:rsid w:val="00167803"/>
    <w:rsid w:val="00171621"/>
    <w:rsid w:val="00182A12"/>
    <w:rsid w:val="00182FA2"/>
    <w:rsid w:val="00186CB2"/>
    <w:rsid w:val="00191679"/>
    <w:rsid w:val="001938B4"/>
    <w:rsid w:val="001954A2"/>
    <w:rsid w:val="00195AE8"/>
    <w:rsid w:val="0019773E"/>
    <w:rsid w:val="001A0CAB"/>
    <w:rsid w:val="001A727A"/>
    <w:rsid w:val="001B47DA"/>
    <w:rsid w:val="001B56BC"/>
    <w:rsid w:val="001B770B"/>
    <w:rsid w:val="001B77AA"/>
    <w:rsid w:val="001C1F1F"/>
    <w:rsid w:val="001C66A8"/>
    <w:rsid w:val="001D253D"/>
    <w:rsid w:val="001D33E0"/>
    <w:rsid w:val="001D6082"/>
    <w:rsid w:val="001E20FC"/>
    <w:rsid w:val="001E6EEF"/>
    <w:rsid w:val="001F1226"/>
    <w:rsid w:val="001F1771"/>
    <w:rsid w:val="001F1D27"/>
    <w:rsid w:val="001F35FE"/>
    <w:rsid w:val="001F3F56"/>
    <w:rsid w:val="001F54E7"/>
    <w:rsid w:val="001F60D3"/>
    <w:rsid w:val="001F7316"/>
    <w:rsid w:val="001F78E4"/>
    <w:rsid w:val="001F7B8F"/>
    <w:rsid w:val="0020008B"/>
    <w:rsid w:val="002021F3"/>
    <w:rsid w:val="00203F64"/>
    <w:rsid w:val="002040DB"/>
    <w:rsid w:val="00206061"/>
    <w:rsid w:val="002110F6"/>
    <w:rsid w:val="00211972"/>
    <w:rsid w:val="002119B7"/>
    <w:rsid w:val="002144B3"/>
    <w:rsid w:val="002161DE"/>
    <w:rsid w:val="0021623F"/>
    <w:rsid w:val="00217FA5"/>
    <w:rsid w:val="002201B9"/>
    <w:rsid w:val="00223FA0"/>
    <w:rsid w:val="002241F6"/>
    <w:rsid w:val="0022657A"/>
    <w:rsid w:val="00230540"/>
    <w:rsid w:val="00232FA1"/>
    <w:rsid w:val="00233963"/>
    <w:rsid w:val="00236D72"/>
    <w:rsid w:val="00240932"/>
    <w:rsid w:val="00240AC6"/>
    <w:rsid w:val="00240EAD"/>
    <w:rsid w:val="00244602"/>
    <w:rsid w:val="00245BC8"/>
    <w:rsid w:val="002520EE"/>
    <w:rsid w:val="00252CCD"/>
    <w:rsid w:val="0025547B"/>
    <w:rsid w:val="00256831"/>
    <w:rsid w:val="00256905"/>
    <w:rsid w:val="0025754A"/>
    <w:rsid w:val="00257B06"/>
    <w:rsid w:val="00260AC1"/>
    <w:rsid w:val="00262FD5"/>
    <w:rsid w:val="002669EF"/>
    <w:rsid w:val="00270E97"/>
    <w:rsid w:val="0027331D"/>
    <w:rsid w:val="00283BB4"/>
    <w:rsid w:val="00285116"/>
    <w:rsid w:val="002877DC"/>
    <w:rsid w:val="00287B1C"/>
    <w:rsid w:val="00292A20"/>
    <w:rsid w:val="00295469"/>
    <w:rsid w:val="002973F6"/>
    <w:rsid w:val="00297B3F"/>
    <w:rsid w:val="002A112F"/>
    <w:rsid w:val="002A19E9"/>
    <w:rsid w:val="002A5B45"/>
    <w:rsid w:val="002A5FB3"/>
    <w:rsid w:val="002A623F"/>
    <w:rsid w:val="002A7822"/>
    <w:rsid w:val="002B19EF"/>
    <w:rsid w:val="002B1B10"/>
    <w:rsid w:val="002B2D70"/>
    <w:rsid w:val="002B330B"/>
    <w:rsid w:val="002B4EA7"/>
    <w:rsid w:val="002B6026"/>
    <w:rsid w:val="002C13EF"/>
    <w:rsid w:val="002C41D0"/>
    <w:rsid w:val="002C57CD"/>
    <w:rsid w:val="002E1EAE"/>
    <w:rsid w:val="002E6F5D"/>
    <w:rsid w:val="002F1915"/>
    <w:rsid w:val="002F2B6D"/>
    <w:rsid w:val="002F41EB"/>
    <w:rsid w:val="002F5C7D"/>
    <w:rsid w:val="002F7886"/>
    <w:rsid w:val="00304BB2"/>
    <w:rsid w:val="00305F18"/>
    <w:rsid w:val="003066CA"/>
    <w:rsid w:val="0030675A"/>
    <w:rsid w:val="00310909"/>
    <w:rsid w:val="00310DD5"/>
    <w:rsid w:val="00312652"/>
    <w:rsid w:val="00312958"/>
    <w:rsid w:val="003219B2"/>
    <w:rsid w:val="00323D24"/>
    <w:rsid w:val="003277F5"/>
    <w:rsid w:val="00330CB7"/>
    <w:rsid w:val="00332790"/>
    <w:rsid w:val="0033280D"/>
    <w:rsid w:val="00333ACD"/>
    <w:rsid w:val="00334810"/>
    <w:rsid w:val="00334CA4"/>
    <w:rsid w:val="0033659E"/>
    <w:rsid w:val="003430BD"/>
    <w:rsid w:val="00343193"/>
    <w:rsid w:val="00346AB9"/>
    <w:rsid w:val="00346CD8"/>
    <w:rsid w:val="00351B05"/>
    <w:rsid w:val="0035235C"/>
    <w:rsid w:val="00356FB3"/>
    <w:rsid w:val="00361085"/>
    <w:rsid w:val="00361833"/>
    <w:rsid w:val="00361BF0"/>
    <w:rsid w:val="00362611"/>
    <w:rsid w:val="00364668"/>
    <w:rsid w:val="00366E34"/>
    <w:rsid w:val="003673A4"/>
    <w:rsid w:val="003678B8"/>
    <w:rsid w:val="0037220C"/>
    <w:rsid w:val="00372421"/>
    <w:rsid w:val="00373B52"/>
    <w:rsid w:val="003740B3"/>
    <w:rsid w:val="00374282"/>
    <w:rsid w:val="00374BFE"/>
    <w:rsid w:val="003777F7"/>
    <w:rsid w:val="00380FE9"/>
    <w:rsid w:val="00381C5F"/>
    <w:rsid w:val="00382EDA"/>
    <w:rsid w:val="0038453C"/>
    <w:rsid w:val="00387BDD"/>
    <w:rsid w:val="0039209E"/>
    <w:rsid w:val="003939C8"/>
    <w:rsid w:val="00393F80"/>
    <w:rsid w:val="00394448"/>
    <w:rsid w:val="00395DFA"/>
    <w:rsid w:val="00397279"/>
    <w:rsid w:val="003977EA"/>
    <w:rsid w:val="003A0649"/>
    <w:rsid w:val="003A24BC"/>
    <w:rsid w:val="003A408C"/>
    <w:rsid w:val="003A6179"/>
    <w:rsid w:val="003A6BBE"/>
    <w:rsid w:val="003B1337"/>
    <w:rsid w:val="003B4CC5"/>
    <w:rsid w:val="003B4FDC"/>
    <w:rsid w:val="003B61B3"/>
    <w:rsid w:val="003B761D"/>
    <w:rsid w:val="003C10A7"/>
    <w:rsid w:val="003C289C"/>
    <w:rsid w:val="003C2C57"/>
    <w:rsid w:val="003C2EA1"/>
    <w:rsid w:val="003C3FCD"/>
    <w:rsid w:val="003C41D0"/>
    <w:rsid w:val="003D4168"/>
    <w:rsid w:val="003D440B"/>
    <w:rsid w:val="003E0D97"/>
    <w:rsid w:val="003E577F"/>
    <w:rsid w:val="003E6FB2"/>
    <w:rsid w:val="003F0110"/>
    <w:rsid w:val="003F3977"/>
    <w:rsid w:val="003F4E11"/>
    <w:rsid w:val="004029FD"/>
    <w:rsid w:val="00404DA8"/>
    <w:rsid w:val="00404E96"/>
    <w:rsid w:val="00405ACF"/>
    <w:rsid w:val="00407EE2"/>
    <w:rsid w:val="004104DB"/>
    <w:rsid w:val="00413C7F"/>
    <w:rsid w:val="00414E39"/>
    <w:rsid w:val="00414F86"/>
    <w:rsid w:val="00422BB1"/>
    <w:rsid w:val="004235E7"/>
    <w:rsid w:val="00424F17"/>
    <w:rsid w:val="0042588A"/>
    <w:rsid w:val="00434D69"/>
    <w:rsid w:val="004412AD"/>
    <w:rsid w:val="004427B1"/>
    <w:rsid w:val="004431B4"/>
    <w:rsid w:val="00443275"/>
    <w:rsid w:val="00445101"/>
    <w:rsid w:val="00446628"/>
    <w:rsid w:val="004556E8"/>
    <w:rsid w:val="004556EC"/>
    <w:rsid w:val="00460442"/>
    <w:rsid w:val="0046453B"/>
    <w:rsid w:val="004652F5"/>
    <w:rsid w:val="0046702B"/>
    <w:rsid w:val="00467B01"/>
    <w:rsid w:val="00474218"/>
    <w:rsid w:val="00475E05"/>
    <w:rsid w:val="004770EE"/>
    <w:rsid w:val="00482830"/>
    <w:rsid w:val="00485C6B"/>
    <w:rsid w:val="00486F06"/>
    <w:rsid w:val="004906EB"/>
    <w:rsid w:val="00492509"/>
    <w:rsid w:val="004A18A1"/>
    <w:rsid w:val="004A34DB"/>
    <w:rsid w:val="004A4EA7"/>
    <w:rsid w:val="004B126C"/>
    <w:rsid w:val="004B5D5F"/>
    <w:rsid w:val="004C14CB"/>
    <w:rsid w:val="004C2F21"/>
    <w:rsid w:val="004C7596"/>
    <w:rsid w:val="004D3E79"/>
    <w:rsid w:val="004D4DBF"/>
    <w:rsid w:val="004D5CD7"/>
    <w:rsid w:val="004D68FE"/>
    <w:rsid w:val="004D7B9B"/>
    <w:rsid w:val="004E0459"/>
    <w:rsid w:val="004E0678"/>
    <w:rsid w:val="004E6656"/>
    <w:rsid w:val="004F2CC6"/>
    <w:rsid w:val="004F5CC7"/>
    <w:rsid w:val="005003EB"/>
    <w:rsid w:val="005017C9"/>
    <w:rsid w:val="005038BA"/>
    <w:rsid w:val="00505563"/>
    <w:rsid w:val="00506F3E"/>
    <w:rsid w:val="00507D7B"/>
    <w:rsid w:val="005123EC"/>
    <w:rsid w:val="00512DC2"/>
    <w:rsid w:val="005134DB"/>
    <w:rsid w:val="0051375F"/>
    <w:rsid w:val="005137FC"/>
    <w:rsid w:val="00513934"/>
    <w:rsid w:val="0051571D"/>
    <w:rsid w:val="00517765"/>
    <w:rsid w:val="0052149E"/>
    <w:rsid w:val="00522668"/>
    <w:rsid w:val="005244DA"/>
    <w:rsid w:val="00530066"/>
    <w:rsid w:val="0053102B"/>
    <w:rsid w:val="00533125"/>
    <w:rsid w:val="005359E6"/>
    <w:rsid w:val="005403AD"/>
    <w:rsid w:val="00540ED9"/>
    <w:rsid w:val="005421C3"/>
    <w:rsid w:val="0054613E"/>
    <w:rsid w:val="00546A1A"/>
    <w:rsid w:val="0054782B"/>
    <w:rsid w:val="0055454C"/>
    <w:rsid w:val="0055474B"/>
    <w:rsid w:val="0056234A"/>
    <w:rsid w:val="00562C2C"/>
    <w:rsid w:val="00564516"/>
    <w:rsid w:val="00564DF7"/>
    <w:rsid w:val="005733B4"/>
    <w:rsid w:val="0057555C"/>
    <w:rsid w:val="005758DD"/>
    <w:rsid w:val="00580490"/>
    <w:rsid w:val="0058315F"/>
    <w:rsid w:val="00583762"/>
    <w:rsid w:val="0058672B"/>
    <w:rsid w:val="00586733"/>
    <w:rsid w:val="0058707D"/>
    <w:rsid w:val="00587498"/>
    <w:rsid w:val="005902D3"/>
    <w:rsid w:val="005932DE"/>
    <w:rsid w:val="005975C4"/>
    <w:rsid w:val="005A08B7"/>
    <w:rsid w:val="005A10DB"/>
    <w:rsid w:val="005A11F3"/>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EF4"/>
    <w:rsid w:val="005D67E1"/>
    <w:rsid w:val="005E16BD"/>
    <w:rsid w:val="005E1F65"/>
    <w:rsid w:val="005E20B4"/>
    <w:rsid w:val="005E2711"/>
    <w:rsid w:val="005E3C8D"/>
    <w:rsid w:val="005E4E25"/>
    <w:rsid w:val="005E6B3E"/>
    <w:rsid w:val="005F21DC"/>
    <w:rsid w:val="005F6F02"/>
    <w:rsid w:val="005F79FB"/>
    <w:rsid w:val="006029A0"/>
    <w:rsid w:val="0060771D"/>
    <w:rsid w:val="006139C5"/>
    <w:rsid w:val="00613AED"/>
    <w:rsid w:val="00617EAA"/>
    <w:rsid w:val="00621A98"/>
    <w:rsid w:val="00623D27"/>
    <w:rsid w:val="006264F4"/>
    <w:rsid w:val="00627460"/>
    <w:rsid w:val="00630BCE"/>
    <w:rsid w:val="006312AB"/>
    <w:rsid w:val="006326D6"/>
    <w:rsid w:val="00633465"/>
    <w:rsid w:val="006335CA"/>
    <w:rsid w:val="00634667"/>
    <w:rsid w:val="00635040"/>
    <w:rsid w:val="00640E9E"/>
    <w:rsid w:val="006443FD"/>
    <w:rsid w:val="0064678A"/>
    <w:rsid w:val="00646A5A"/>
    <w:rsid w:val="00651F19"/>
    <w:rsid w:val="0065266D"/>
    <w:rsid w:val="006563AE"/>
    <w:rsid w:val="00656C4F"/>
    <w:rsid w:val="006622CB"/>
    <w:rsid w:val="0066496A"/>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97C2E"/>
    <w:rsid w:val="006A0489"/>
    <w:rsid w:val="006A4AC6"/>
    <w:rsid w:val="006A55C9"/>
    <w:rsid w:val="006A6A7A"/>
    <w:rsid w:val="006A7015"/>
    <w:rsid w:val="006A796E"/>
    <w:rsid w:val="006A7FAC"/>
    <w:rsid w:val="006B34F8"/>
    <w:rsid w:val="006B355B"/>
    <w:rsid w:val="006B5348"/>
    <w:rsid w:val="006B6153"/>
    <w:rsid w:val="006C0B46"/>
    <w:rsid w:val="006C2543"/>
    <w:rsid w:val="006C59DE"/>
    <w:rsid w:val="006C7B0D"/>
    <w:rsid w:val="006D2336"/>
    <w:rsid w:val="006D4BFA"/>
    <w:rsid w:val="006D4EE7"/>
    <w:rsid w:val="006E18E2"/>
    <w:rsid w:val="006E5188"/>
    <w:rsid w:val="006E6339"/>
    <w:rsid w:val="006E681F"/>
    <w:rsid w:val="006F2D61"/>
    <w:rsid w:val="006F2F9B"/>
    <w:rsid w:val="006F3859"/>
    <w:rsid w:val="006F39E0"/>
    <w:rsid w:val="007041CA"/>
    <w:rsid w:val="00704294"/>
    <w:rsid w:val="0070470C"/>
    <w:rsid w:val="00705C21"/>
    <w:rsid w:val="007126EB"/>
    <w:rsid w:val="00715405"/>
    <w:rsid w:val="00715592"/>
    <w:rsid w:val="007174B1"/>
    <w:rsid w:val="00720BAB"/>
    <w:rsid w:val="007255C4"/>
    <w:rsid w:val="00726E1D"/>
    <w:rsid w:val="0072751A"/>
    <w:rsid w:val="0073282A"/>
    <w:rsid w:val="00733024"/>
    <w:rsid w:val="00733504"/>
    <w:rsid w:val="0073464A"/>
    <w:rsid w:val="007354DA"/>
    <w:rsid w:val="00735F30"/>
    <w:rsid w:val="0073621E"/>
    <w:rsid w:val="00737B96"/>
    <w:rsid w:val="007427A0"/>
    <w:rsid w:val="007449AB"/>
    <w:rsid w:val="00744E6F"/>
    <w:rsid w:val="00750E20"/>
    <w:rsid w:val="00752145"/>
    <w:rsid w:val="007521A1"/>
    <w:rsid w:val="007523C9"/>
    <w:rsid w:val="007529C9"/>
    <w:rsid w:val="00756A48"/>
    <w:rsid w:val="0075736A"/>
    <w:rsid w:val="00757498"/>
    <w:rsid w:val="007608FD"/>
    <w:rsid w:val="007626EE"/>
    <w:rsid w:val="0076292E"/>
    <w:rsid w:val="00763360"/>
    <w:rsid w:val="00764416"/>
    <w:rsid w:val="00764AB7"/>
    <w:rsid w:val="007710A8"/>
    <w:rsid w:val="00771FB5"/>
    <w:rsid w:val="007733CC"/>
    <w:rsid w:val="0078078B"/>
    <w:rsid w:val="00782DD5"/>
    <w:rsid w:val="007876D2"/>
    <w:rsid w:val="0079024E"/>
    <w:rsid w:val="0079368A"/>
    <w:rsid w:val="00793F07"/>
    <w:rsid w:val="00796F49"/>
    <w:rsid w:val="00797556"/>
    <w:rsid w:val="00797723"/>
    <w:rsid w:val="007A0BE6"/>
    <w:rsid w:val="007A3B65"/>
    <w:rsid w:val="007A41BB"/>
    <w:rsid w:val="007B00B3"/>
    <w:rsid w:val="007B3E00"/>
    <w:rsid w:val="007B54DF"/>
    <w:rsid w:val="007B6527"/>
    <w:rsid w:val="007B6AC5"/>
    <w:rsid w:val="007B6DAD"/>
    <w:rsid w:val="007B76B0"/>
    <w:rsid w:val="007C10F5"/>
    <w:rsid w:val="007C297E"/>
    <w:rsid w:val="007C6659"/>
    <w:rsid w:val="007D2925"/>
    <w:rsid w:val="007D52DA"/>
    <w:rsid w:val="007D6C69"/>
    <w:rsid w:val="007E1654"/>
    <w:rsid w:val="007E1B67"/>
    <w:rsid w:val="007E2235"/>
    <w:rsid w:val="007E367E"/>
    <w:rsid w:val="007E70AD"/>
    <w:rsid w:val="007F045E"/>
    <w:rsid w:val="007F392D"/>
    <w:rsid w:val="007F4213"/>
    <w:rsid w:val="007F65A0"/>
    <w:rsid w:val="007F6A8B"/>
    <w:rsid w:val="008006C0"/>
    <w:rsid w:val="00801740"/>
    <w:rsid w:val="00801A09"/>
    <w:rsid w:val="00802625"/>
    <w:rsid w:val="0080297E"/>
    <w:rsid w:val="00802C12"/>
    <w:rsid w:val="00806BE7"/>
    <w:rsid w:val="0080715F"/>
    <w:rsid w:val="00816E5B"/>
    <w:rsid w:val="00817A35"/>
    <w:rsid w:val="00817DC5"/>
    <w:rsid w:val="0082476F"/>
    <w:rsid w:val="0082584B"/>
    <w:rsid w:val="00832615"/>
    <w:rsid w:val="008327D4"/>
    <w:rsid w:val="00833808"/>
    <w:rsid w:val="0083672B"/>
    <w:rsid w:val="008400AF"/>
    <w:rsid w:val="0084251D"/>
    <w:rsid w:val="00845F45"/>
    <w:rsid w:val="00846BE3"/>
    <w:rsid w:val="00846EB9"/>
    <w:rsid w:val="00847C4B"/>
    <w:rsid w:val="0085040A"/>
    <w:rsid w:val="00853F9E"/>
    <w:rsid w:val="0085613D"/>
    <w:rsid w:val="0085645F"/>
    <w:rsid w:val="00861C46"/>
    <w:rsid w:val="008621AD"/>
    <w:rsid w:val="00862FC4"/>
    <w:rsid w:val="008645A5"/>
    <w:rsid w:val="00865154"/>
    <w:rsid w:val="00865C5D"/>
    <w:rsid w:val="00871226"/>
    <w:rsid w:val="008730A6"/>
    <w:rsid w:val="008732B7"/>
    <w:rsid w:val="00875A36"/>
    <w:rsid w:val="0088072B"/>
    <w:rsid w:val="00881A39"/>
    <w:rsid w:val="00882BC8"/>
    <w:rsid w:val="00883BD0"/>
    <w:rsid w:val="008848BC"/>
    <w:rsid w:val="008870BF"/>
    <w:rsid w:val="00887D59"/>
    <w:rsid w:val="00890A77"/>
    <w:rsid w:val="00890C0E"/>
    <w:rsid w:val="00891B08"/>
    <w:rsid w:val="008955F6"/>
    <w:rsid w:val="00895621"/>
    <w:rsid w:val="00895CDE"/>
    <w:rsid w:val="00896C17"/>
    <w:rsid w:val="008A271C"/>
    <w:rsid w:val="008A4282"/>
    <w:rsid w:val="008A510E"/>
    <w:rsid w:val="008B1660"/>
    <w:rsid w:val="008B2380"/>
    <w:rsid w:val="008B3769"/>
    <w:rsid w:val="008B3FCA"/>
    <w:rsid w:val="008B488D"/>
    <w:rsid w:val="008B6336"/>
    <w:rsid w:val="008B74DC"/>
    <w:rsid w:val="008C72AC"/>
    <w:rsid w:val="008D361B"/>
    <w:rsid w:val="008D3CE3"/>
    <w:rsid w:val="008D6F09"/>
    <w:rsid w:val="008E06C8"/>
    <w:rsid w:val="008E1452"/>
    <w:rsid w:val="008E2586"/>
    <w:rsid w:val="008F0BC2"/>
    <w:rsid w:val="008F20CB"/>
    <w:rsid w:val="008F2571"/>
    <w:rsid w:val="008F337F"/>
    <w:rsid w:val="008F36A7"/>
    <w:rsid w:val="008F62E6"/>
    <w:rsid w:val="008F7DD1"/>
    <w:rsid w:val="00901FA9"/>
    <w:rsid w:val="00902BD8"/>
    <w:rsid w:val="00903B5E"/>
    <w:rsid w:val="00906B39"/>
    <w:rsid w:val="00906EE6"/>
    <w:rsid w:val="00912B80"/>
    <w:rsid w:val="009147C7"/>
    <w:rsid w:val="00916C1A"/>
    <w:rsid w:val="00922D4E"/>
    <w:rsid w:val="009230F4"/>
    <w:rsid w:val="00925F85"/>
    <w:rsid w:val="00926583"/>
    <w:rsid w:val="0093023E"/>
    <w:rsid w:val="009332F6"/>
    <w:rsid w:val="00933BD8"/>
    <w:rsid w:val="00933CC2"/>
    <w:rsid w:val="00933D08"/>
    <w:rsid w:val="00933FA4"/>
    <w:rsid w:val="00934A48"/>
    <w:rsid w:val="009364AB"/>
    <w:rsid w:val="0093758C"/>
    <w:rsid w:val="009409A5"/>
    <w:rsid w:val="00942CE8"/>
    <w:rsid w:val="0094694E"/>
    <w:rsid w:val="00946B07"/>
    <w:rsid w:val="0094785E"/>
    <w:rsid w:val="009519F6"/>
    <w:rsid w:val="00953777"/>
    <w:rsid w:val="0095612E"/>
    <w:rsid w:val="00956E73"/>
    <w:rsid w:val="009610E5"/>
    <w:rsid w:val="00965C0C"/>
    <w:rsid w:val="00966307"/>
    <w:rsid w:val="00971694"/>
    <w:rsid w:val="0097732A"/>
    <w:rsid w:val="00977868"/>
    <w:rsid w:val="0098126D"/>
    <w:rsid w:val="009819E9"/>
    <w:rsid w:val="00983180"/>
    <w:rsid w:val="00985318"/>
    <w:rsid w:val="0098549A"/>
    <w:rsid w:val="009859E8"/>
    <w:rsid w:val="00987264"/>
    <w:rsid w:val="00994E1D"/>
    <w:rsid w:val="00995E6A"/>
    <w:rsid w:val="009961B8"/>
    <w:rsid w:val="00996430"/>
    <w:rsid w:val="00997BFA"/>
    <w:rsid w:val="009B10A9"/>
    <w:rsid w:val="009B3B09"/>
    <w:rsid w:val="009B47CC"/>
    <w:rsid w:val="009B5B26"/>
    <w:rsid w:val="009C60E5"/>
    <w:rsid w:val="009C70B6"/>
    <w:rsid w:val="009D0664"/>
    <w:rsid w:val="009D310D"/>
    <w:rsid w:val="009D578B"/>
    <w:rsid w:val="009E039E"/>
    <w:rsid w:val="009E0735"/>
    <w:rsid w:val="009E0DCA"/>
    <w:rsid w:val="009E0E18"/>
    <w:rsid w:val="009E1F58"/>
    <w:rsid w:val="009E2648"/>
    <w:rsid w:val="009E4B01"/>
    <w:rsid w:val="009E7BBC"/>
    <w:rsid w:val="009F15E0"/>
    <w:rsid w:val="009F2118"/>
    <w:rsid w:val="009F4D11"/>
    <w:rsid w:val="009F4FEE"/>
    <w:rsid w:val="009F512A"/>
    <w:rsid w:val="009F5F15"/>
    <w:rsid w:val="00A01D73"/>
    <w:rsid w:val="00A030C3"/>
    <w:rsid w:val="00A05652"/>
    <w:rsid w:val="00A058B7"/>
    <w:rsid w:val="00A10998"/>
    <w:rsid w:val="00A118B4"/>
    <w:rsid w:val="00A11D33"/>
    <w:rsid w:val="00A1223D"/>
    <w:rsid w:val="00A2468E"/>
    <w:rsid w:val="00A25331"/>
    <w:rsid w:val="00A27746"/>
    <w:rsid w:val="00A32686"/>
    <w:rsid w:val="00A350F2"/>
    <w:rsid w:val="00A35980"/>
    <w:rsid w:val="00A3647C"/>
    <w:rsid w:val="00A36641"/>
    <w:rsid w:val="00A36B9D"/>
    <w:rsid w:val="00A37B2A"/>
    <w:rsid w:val="00A41555"/>
    <w:rsid w:val="00A42D7A"/>
    <w:rsid w:val="00A42F7D"/>
    <w:rsid w:val="00A44218"/>
    <w:rsid w:val="00A46599"/>
    <w:rsid w:val="00A47444"/>
    <w:rsid w:val="00A5117A"/>
    <w:rsid w:val="00A57201"/>
    <w:rsid w:val="00A61E65"/>
    <w:rsid w:val="00A63073"/>
    <w:rsid w:val="00A650C3"/>
    <w:rsid w:val="00A67CCA"/>
    <w:rsid w:val="00A707B2"/>
    <w:rsid w:val="00A709F7"/>
    <w:rsid w:val="00A732F9"/>
    <w:rsid w:val="00A748AF"/>
    <w:rsid w:val="00A74CAE"/>
    <w:rsid w:val="00A75071"/>
    <w:rsid w:val="00A7734E"/>
    <w:rsid w:val="00A82C95"/>
    <w:rsid w:val="00A82CAB"/>
    <w:rsid w:val="00A8446E"/>
    <w:rsid w:val="00A84D8D"/>
    <w:rsid w:val="00A84E0D"/>
    <w:rsid w:val="00A85478"/>
    <w:rsid w:val="00A8634F"/>
    <w:rsid w:val="00A87A8A"/>
    <w:rsid w:val="00A92666"/>
    <w:rsid w:val="00A9282B"/>
    <w:rsid w:val="00A96E45"/>
    <w:rsid w:val="00A96FDA"/>
    <w:rsid w:val="00A977DE"/>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2180"/>
    <w:rsid w:val="00AC3914"/>
    <w:rsid w:val="00AC4462"/>
    <w:rsid w:val="00AC5FFD"/>
    <w:rsid w:val="00AD0EA3"/>
    <w:rsid w:val="00AD2800"/>
    <w:rsid w:val="00AD5649"/>
    <w:rsid w:val="00AD70F9"/>
    <w:rsid w:val="00AE26AF"/>
    <w:rsid w:val="00AE3BA2"/>
    <w:rsid w:val="00AE5D1A"/>
    <w:rsid w:val="00AE6A73"/>
    <w:rsid w:val="00AE6C1C"/>
    <w:rsid w:val="00AF083C"/>
    <w:rsid w:val="00AF18E3"/>
    <w:rsid w:val="00AF31E7"/>
    <w:rsid w:val="00AF3CA2"/>
    <w:rsid w:val="00AF5DA7"/>
    <w:rsid w:val="00B001B4"/>
    <w:rsid w:val="00B01893"/>
    <w:rsid w:val="00B03601"/>
    <w:rsid w:val="00B04FBD"/>
    <w:rsid w:val="00B0654E"/>
    <w:rsid w:val="00B07CD9"/>
    <w:rsid w:val="00B126B2"/>
    <w:rsid w:val="00B13026"/>
    <w:rsid w:val="00B21FC3"/>
    <w:rsid w:val="00B2476E"/>
    <w:rsid w:val="00B26D84"/>
    <w:rsid w:val="00B2707D"/>
    <w:rsid w:val="00B306D3"/>
    <w:rsid w:val="00B3602D"/>
    <w:rsid w:val="00B36F51"/>
    <w:rsid w:val="00B4136A"/>
    <w:rsid w:val="00B41C92"/>
    <w:rsid w:val="00B43E08"/>
    <w:rsid w:val="00B459D4"/>
    <w:rsid w:val="00B461CE"/>
    <w:rsid w:val="00B46ED9"/>
    <w:rsid w:val="00B47A33"/>
    <w:rsid w:val="00B52CE4"/>
    <w:rsid w:val="00B53341"/>
    <w:rsid w:val="00B54F65"/>
    <w:rsid w:val="00B607B5"/>
    <w:rsid w:val="00B615F9"/>
    <w:rsid w:val="00B61DDF"/>
    <w:rsid w:val="00B65159"/>
    <w:rsid w:val="00B66210"/>
    <w:rsid w:val="00B702FE"/>
    <w:rsid w:val="00B7037A"/>
    <w:rsid w:val="00B726A9"/>
    <w:rsid w:val="00B72F26"/>
    <w:rsid w:val="00B73993"/>
    <w:rsid w:val="00B74320"/>
    <w:rsid w:val="00B759DD"/>
    <w:rsid w:val="00B7610A"/>
    <w:rsid w:val="00B76A1E"/>
    <w:rsid w:val="00B77048"/>
    <w:rsid w:val="00B77D70"/>
    <w:rsid w:val="00B80B55"/>
    <w:rsid w:val="00B81C74"/>
    <w:rsid w:val="00B837BC"/>
    <w:rsid w:val="00B83A71"/>
    <w:rsid w:val="00B84DCE"/>
    <w:rsid w:val="00B85695"/>
    <w:rsid w:val="00B9047B"/>
    <w:rsid w:val="00B92054"/>
    <w:rsid w:val="00B93132"/>
    <w:rsid w:val="00BA0212"/>
    <w:rsid w:val="00BA1C36"/>
    <w:rsid w:val="00BA1FE0"/>
    <w:rsid w:val="00BA26E0"/>
    <w:rsid w:val="00BA5254"/>
    <w:rsid w:val="00BA729D"/>
    <w:rsid w:val="00BB0A4C"/>
    <w:rsid w:val="00BB6553"/>
    <w:rsid w:val="00BB79C2"/>
    <w:rsid w:val="00BC1C71"/>
    <w:rsid w:val="00BC3ED5"/>
    <w:rsid w:val="00BD3181"/>
    <w:rsid w:val="00BD5005"/>
    <w:rsid w:val="00BD6723"/>
    <w:rsid w:val="00BD7816"/>
    <w:rsid w:val="00BE0F37"/>
    <w:rsid w:val="00BE1187"/>
    <w:rsid w:val="00BE1BEA"/>
    <w:rsid w:val="00BE40CA"/>
    <w:rsid w:val="00BE623D"/>
    <w:rsid w:val="00BF44BF"/>
    <w:rsid w:val="00BF490A"/>
    <w:rsid w:val="00BF54E1"/>
    <w:rsid w:val="00BF69BE"/>
    <w:rsid w:val="00C03FB2"/>
    <w:rsid w:val="00C040E7"/>
    <w:rsid w:val="00C0737D"/>
    <w:rsid w:val="00C12C29"/>
    <w:rsid w:val="00C144FF"/>
    <w:rsid w:val="00C14A35"/>
    <w:rsid w:val="00C17CDB"/>
    <w:rsid w:val="00C17E8A"/>
    <w:rsid w:val="00C2080C"/>
    <w:rsid w:val="00C22004"/>
    <w:rsid w:val="00C30B91"/>
    <w:rsid w:val="00C35135"/>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263C"/>
    <w:rsid w:val="00C643C8"/>
    <w:rsid w:val="00C64FB8"/>
    <w:rsid w:val="00C65822"/>
    <w:rsid w:val="00C71A28"/>
    <w:rsid w:val="00C72810"/>
    <w:rsid w:val="00C73BFB"/>
    <w:rsid w:val="00C73FD5"/>
    <w:rsid w:val="00C777DF"/>
    <w:rsid w:val="00C77AB2"/>
    <w:rsid w:val="00C8160D"/>
    <w:rsid w:val="00C818EF"/>
    <w:rsid w:val="00C81DEB"/>
    <w:rsid w:val="00C84E06"/>
    <w:rsid w:val="00C85A78"/>
    <w:rsid w:val="00C85C29"/>
    <w:rsid w:val="00C905B4"/>
    <w:rsid w:val="00C93AC6"/>
    <w:rsid w:val="00C93CA1"/>
    <w:rsid w:val="00C959AD"/>
    <w:rsid w:val="00C9747C"/>
    <w:rsid w:val="00CA33D6"/>
    <w:rsid w:val="00CA6EC1"/>
    <w:rsid w:val="00CB0259"/>
    <w:rsid w:val="00CB15C1"/>
    <w:rsid w:val="00CB2C22"/>
    <w:rsid w:val="00CB4BCF"/>
    <w:rsid w:val="00CB4CC1"/>
    <w:rsid w:val="00CB5DFE"/>
    <w:rsid w:val="00CB695F"/>
    <w:rsid w:val="00CC1560"/>
    <w:rsid w:val="00CC7611"/>
    <w:rsid w:val="00CD1BB6"/>
    <w:rsid w:val="00CD3FC2"/>
    <w:rsid w:val="00CD41F1"/>
    <w:rsid w:val="00CD6862"/>
    <w:rsid w:val="00CD6C61"/>
    <w:rsid w:val="00CD72E3"/>
    <w:rsid w:val="00CE0488"/>
    <w:rsid w:val="00CE341D"/>
    <w:rsid w:val="00CE46A3"/>
    <w:rsid w:val="00CE6C30"/>
    <w:rsid w:val="00CF2011"/>
    <w:rsid w:val="00CF2F63"/>
    <w:rsid w:val="00CF4989"/>
    <w:rsid w:val="00CF55C8"/>
    <w:rsid w:val="00CF58E0"/>
    <w:rsid w:val="00CF76C6"/>
    <w:rsid w:val="00D0293D"/>
    <w:rsid w:val="00D029B6"/>
    <w:rsid w:val="00D03895"/>
    <w:rsid w:val="00D04C88"/>
    <w:rsid w:val="00D13EDC"/>
    <w:rsid w:val="00D20104"/>
    <w:rsid w:val="00D26CDD"/>
    <w:rsid w:val="00D2728F"/>
    <w:rsid w:val="00D30A10"/>
    <w:rsid w:val="00D318FB"/>
    <w:rsid w:val="00D42B04"/>
    <w:rsid w:val="00D431E2"/>
    <w:rsid w:val="00D4337F"/>
    <w:rsid w:val="00D50A60"/>
    <w:rsid w:val="00D52145"/>
    <w:rsid w:val="00D52D45"/>
    <w:rsid w:val="00D53DC8"/>
    <w:rsid w:val="00D56E3D"/>
    <w:rsid w:val="00D6041A"/>
    <w:rsid w:val="00D60C51"/>
    <w:rsid w:val="00D64E0F"/>
    <w:rsid w:val="00D6505D"/>
    <w:rsid w:val="00D6529C"/>
    <w:rsid w:val="00D71FAF"/>
    <w:rsid w:val="00D729B9"/>
    <w:rsid w:val="00D74BF4"/>
    <w:rsid w:val="00D74D4C"/>
    <w:rsid w:val="00D74DA6"/>
    <w:rsid w:val="00D7509C"/>
    <w:rsid w:val="00D75BEF"/>
    <w:rsid w:val="00D81302"/>
    <w:rsid w:val="00D83C96"/>
    <w:rsid w:val="00D8709C"/>
    <w:rsid w:val="00D870DE"/>
    <w:rsid w:val="00DA2D48"/>
    <w:rsid w:val="00DA7456"/>
    <w:rsid w:val="00DB175F"/>
    <w:rsid w:val="00DB40BE"/>
    <w:rsid w:val="00DB4B03"/>
    <w:rsid w:val="00DB6B81"/>
    <w:rsid w:val="00DB751D"/>
    <w:rsid w:val="00DB7BFE"/>
    <w:rsid w:val="00DC5145"/>
    <w:rsid w:val="00DD0225"/>
    <w:rsid w:val="00DD1FF7"/>
    <w:rsid w:val="00DD2915"/>
    <w:rsid w:val="00DD2CC9"/>
    <w:rsid w:val="00DD7052"/>
    <w:rsid w:val="00DE0B9F"/>
    <w:rsid w:val="00DE34A1"/>
    <w:rsid w:val="00DE587B"/>
    <w:rsid w:val="00DE726A"/>
    <w:rsid w:val="00DF0C87"/>
    <w:rsid w:val="00DF2FC4"/>
    <w:rsid w:val="00DF4D6F"/>
    <w:rsid w:val="00E0164E"/>
    <w:rsid w:val="00E01DB1"/>
    <w:rsid w:val="00E04C5D"/>
    <w:rsid w:val="00E04CAF"/>
    <w:rsid w:val="00E05828"/>
    <w:rsid w:val="00E07A8D"/>
    <w:rsid w:val="00E1289B"/>
    <w:rsid w:val="00E153F4"/>
    <w:rsid w:val="00E15548"/>
    <w:rsid w:val="00E17E42"/>
    <w:rsid w:val="00E205E1"/>
    <w:rsid w:val="00E21635"/>
    <w:rsid w:val="00E2240E"/>
    <w:rsid w:val="00E228D2"/>
    <w:rsid w:val="00E22B86"/>
    <w:rsid w:val="00E27EBA"/>
    <w:rsid w:val="00E30656"/>
    <w:rsid w:val="00E406BC"/>
    <w:rsid w:val="00E4097D"/>
    <w:rsid w:val="00E409BD"/>
    <w:rsid w:val="00E43D22"/>
    <w:rsid w:val="00E441C8"/>
    <w:rsid w:val="00E446F0"/>
    <w:rsid w:val="00E52B4A"/>
    <w:rsid w:val="00E60368"/>
    <w:rsid w:val="00E614E6"/>
    <w:rsid w:val="00E639F4"/>
    <w:rsid w:val="00E649C4"/>
    <w:rsid w:val="00E660C8"/>
    <w:rsid w:val="00E729C0"/>
    <w:rsid w:val="00E75852"/>
    <w:rsid w:val="00E75C0C"/>
    <w:rsid w:val="00E76994"/>
    <w:rsid w:val="00E77599"/>
    <w:rsid w:val="00E80437"/>
    <w:rsid w:val="00E8203B"/>
    <w:rsid w:val="00E8362C"/>
    <w:rsid w:val="00E913EE"/>
    <w:rsid w:val="00E94591"/>
    <w:rsid w:val="00E962A7"/>
    <w:rsid w:val="00EA065C"/>
    <w:rsid w:val="00EB0777"/>
    <w:rsid w:val="00EB0D09"/>
    <w:rsid w:val="00EB3B48"/>
    <w:rsid w:val="00EB557E"/>
    <w:rsid w:val="00EB69DD"/>
    <w:rsid w:val="00EB7BA3"/>
    <w:rsid w:val="00EB7ECC"/>
    <w:rsid w:val="00ED28A8"/>
    <w:rsid w:val="00ED2A8D"/>
    <w:rsid w:val="00ED3608"/>
    <w:rsid w:val="00ED521D"/>
    <w:rsid w:val="00ED6FA5"/>
    <w:rsid w:val="00EE0DF8"/>
    <w:rsid w:val="00EE1C81"/>
    <w:rsid w:val="00EE6DBF"/>
    <w:rsid w:val="00EF1672"/>
    <w:rsid w:val="00EF4907"/>
    <w:rsid w:val="00EF4FC2"/>
    <w:rsid w:val="00F01344"/>
    <w:rsid w:val="00F02869"/>
    <w:rsid w:val="00F05220"/>
    <w:rsid w:val="00F070A2"/>
    <w:rsid w:val="00F10428"/>
    <w:rsid w:val="00F132B1"/>
    <w:rsid w:val="00F246E4"/>
    <w:rsid w:val="00F25433"/>
    <w:rsid w:val="00F26039"/>
    <w:rsid w:val="00F32C7D"/>
    <w:rsid w:val="00F363DB"/>
    <w:rsid w:val="00F37B2C"/>
    <w:rsid w:val="00F40082"/>
    <w:rsid w:val="00F4156C"/>
    <w:rsid w:val="00F444E7"/>
    <w:rsid w:val="00F44B53"/>
    <w:rsid w:val="00F45AAB"/>
    <w:rsid w:val="00F4639E"/>
    <w:rsid w:val="00F5073D"/>
    <w:rsid w:val="00F50DEF"/>
    <w:rsid w:val="00F5438C"/>
    <w:rsid w:val="00F57A76"/>
    <w:rsid w:val="00F57DEF"/>
    <w:rsid w:val="00F60175"/>
    <w:rsid w:val="00F61C21"/>
    <w:rsid w:val="00F658A2"/>
    <w:rsid w:val="00F659C1"/>
    <w:rsid w:val="00F66900"/>
    <w:rsid w:val="00F707FF"/>
    <w:rsid w:val="00F72D02"/>
    <w:rsid w:val="00F73FA1"/>
    <w:rsid w:val="00F747F3"/>
    <w:rsid w:val="00F77F3C"/>
    <w:rsid w:val="00F8086E"/>
    <w:rsid w:val="00F80BE7"/>
    <w:rsid w:val="00F813A1"/>
    <w:rsid w:val="00F817FD"/>
    <w:rsid w:val="00F82A7B"/>
    <w:rsid w:val="00F83D40"/>
    <w:rsid w:val="00F859A6"/>
    <w:rsid w:val="00F87719"/>
    <w:rsid w:val="00F87DCC"/>
    <w:rsid w:val="00F9054A"/>
    <w:rsid w:val="00F90DF9"/>
    <w:rsid w:val="00F91EEE"/>
    <w:rsid w:val="00F9393D"/>
    <w:rsid w:val="00F97213"/>
    <w:rsid w:val="00FA26F9"/>
    <w:rsid w:val="00FA5FA2"/>
    <w:rsid w:val="00FB1137"/>
    <w:rsid w:val="00FB13A8"/>
    <w:rsid w:val="00FB2036"/>
    <w:rsid w:val="00FB4D9E"/>
    <w:rsid w:val="00FC5D02"/>
    <w:rsid w:val="00FC765B"/>
    <w:rsid w:val="00FD15BC"/>
    <w:rsid w:val="00FD591B"/>
    <w:rsid w:val="00FE16B7"/>
    <w:rsid w:val="00FE61B4"/>
    <w:rsid w:val="00FE776C"/>
    <w:rsid w:val="00FE79A8"/>
    <w:rsid w:val="00FF3317"/>
    <w:rsid w:val="00FF62FF"/>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B017BD-0C93-497E-85FB-862D8E3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563">
      <w:bodyDiv w:val="1"/>
      <w:marLeft w:val="0"/>
      <w:marRight w:val="0"/>
      <w:marTop w:val="0"/>
      <w:marBottom w:val="0"/>
      <w:divBdr>
        <w:top w:val="none" w:sz="0" w:space="0" w:color="auto"/>
        <w:left w:val="none" w:sz="0" w:space="0" w:color="auto"/>
        <w:bottom w:val="none" w:sz="0" w:space="0" w:color="auto"/>
        <w:right w:val="none" w:sz="0" w:space="0" w:color="auto"/>
      </w:divBdr>
    </w:div>
    <w:div w:id="211619464">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84349">
      <w:bodyDiv w:val="1"/>
      <w:marLeft w:val="0"/>
      <w:marRight w:val="0"/>
      <w:marTop w:val="0"/>
      <w:marBottom w:val="0"/>
      <w:divBdr>
        <w:top w:val="none" w:sz="0" w:space="0" w:color="auto"/>
        <w:left w:val="none" w:sz="0" w:space="0" w:color="auto"/>
        <w:bottom w:val="none" w:sz="0" w:space="0" w:color="auto"/>
        <w:right w:val="none" w:sz="0" w:space="0" w:color="auto"/>
      </w:divBdr>
    </w:div>
    <w:div w:id="2054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13</Pages>
  <Words>2807</Words>
  <Characters>15442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18213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16</cp:revision>
  <cp:lastPrinted>2013-04-23T17:28:00Z</cp:lastPrinted>
  <dcterms:created xsi:type="dcterms:W3CDTF">2013-08-29T19:06:00Z</dcterms:created>
  <dcterms:modified xsi:type="dcterms:W3CDTF">2017-03-07T19:19:00Z</dcterms:modified>
</cp:coreProperties>
</file>