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B9F" w:rsidRPr="008B2380" w:rsidRDefault="00DE0B9F" w:rsidP="004C2F21">
      <w:pPr>
        <w:rPr>
          <w:rFonts w:ascii="Arial" w:hAnsi="Arial" w:cs="Arial"/>
          <w:b/>
          <w:bCs/>
        </w:rPr>
      </w:pPr>
      <w:r w:rsidRPr="008B2380">
        <w:rPr>
          <w:rFonts w:ascii="Arial" w:hAnsi="Arial" w:cs="Arial"/>
          <w:b/>
          <w:bCs/>
        </w:rPr>
        <w:t>HONORABLE ASAMBLEA:</w:t>
      </w:r>
    </w:p>
    <w:p w:rsidR="00DE0B9F" w:rsidRDefault="00DE0B9F" w:rsidP="008B2380">
      <w:pPr>
        <w:spacing w:line="360" w:lineRule="auto"/>
        <w:ind w:firstLine="709"/>
        <w:jc w:val="both"/>
        <w:rPr>
          <w:rFonts w:ascii="Arial" w:hAnsi="Arial" w:cs="Arial"/>
          <w:b/>
          <w:bCs/>
        </w:rPr>
      </w:pPr>
      <w:r w:rsidRPr="008B2380">
        <w:rPr>
          <w:rFonts w:ascii="Arial" w:hAnsi="Arial" w:cs="Arial"/>
        </w:rPr>
        <w:t xml:space="preserve">A la </w:t>
      </w:r>
      <w:r w:rsidRPr="008B2380">
        <w:rPr>
          <w:rFonts w:ascii="Arial" w:hAnsi="Arial" w:cs="Arial"/>
          <w:b/>
          <w:bCs/>
        </w:rPr>
        <w:t>Comisión Segunda de Hacienda y Desarrollo Municipal,</w:t>
      </w:r>
      <w:r w:rsidRPr="008B2380">
        <w:rPr>
          <w:rFonts w:ascii="Arial" w:hAnsi="Arial" w:cs="Arial"/>
        </w:rPr>
        <w:t xml:space="preserve"> le fue turnado, para su estudio y dictamen, en fecha</w:t>
      </w:r>
      <w:r w:rsidR="008848BC" w:rsidRPr="008B2380">
        <w:rPr>
          <w:rFonts w:ascii="Arial" w:hAnsi="Arial" w:cs="Arial"/>
        </w:rPr>
        <w:t xml:space="preserve"> </w:t>
      </w:r>
      <w:r w:rsidRPr="008B2380">
        <w:rPr>
          <w:rFonts w:ascii="Arial" w:hAnsi="Arial" w:cs="Arial"/>
        </w:rPr>
        <w:t xml:space="preserve"> </w:t>
      </w:r>
      <w:r w:rsidR="00ED6FA5">
        <w:rPr>
          <w:rFonts w:ascii="Arial" w:hAnsi="Arial" w:cs="Arial"/>
        </w:rPr>
        <w:t>05</w:t>
      </w:r>
      <w:r w:rsidR="008848BC" w:rsidRPr="008B2380">
        <w:rPr>
          <w:rFonts w:ascii="Arial" w:hAnsi="Arial" w:cs="Arial"/>
        </w:rPr>
        <w:t xml:space="preserve"> de </w:t>
      </w:r>
      <w:r w:rsidR="00ED6FA5">
        <w:rPr>
          <w:rFonts w:ascii="Arial" w:hAnsi="Arial" w:cs="Arial"/>
        </w:rPr>
        <w:t>noviembre de 2012</w:t>
      </w:r>
      <w:r w:rsidR="008848BC" w:rsidRPr="008B2380">
        <w:rPr>
          <w:rFonts w:ascii="Arial" w:hAnsi="Arial" w:cs="Arial"/>
        </w:rPr>
        <w:t xml:space="preserve">, </w:t>
      </w:r>
      <w:r w:rsidRPr="008B2380">
        <w:rPr>
          <w:rFonts w:ascii="Arial" w:hAnsi="Arial" w:cs="Arial"/>
        </w:rPr>
        <w:t xml:space="preserve"> escrito que contiene el Informe de Resultados de la revisión practicada por la Auditoría Superior del Estado de Nuevo León, a la </w:t>
      </w:r>
      <w:r w:rsidRPr="008B2380">
        <w:rPr>
          <w:rFonts w:ascii="Arial" w:hAnsi="Arial" w:cs="Arial"/>
          <w:b/>
          <w:bCs/>
        </w:rPr>
        <w:t>Cuenta Pública</w:t>
      </w:r>
      <w:r w:rsidRPr="008B2380">
        <w:rPr>
          <w:rFonts w:ascii="Arial" w:hAnsi="Arial" w:cs="Arial"/>
        </w:rPr>
        <w:t xml:space="preserve"> del Municipio de</w:t>
      </w:r>
      <w:r w:rsidR="00E228D2">
        <w:rPr>
          <w:rFonts w:ascii="Arial" w:hAnsi="Arial" w:cs="Arial"/>
        </w:rPr>
        <w:t xml:space="preserve"> </w:t>
      </w:r>
      <w:r w:rsidR="002F1AD7">
        <w:rPr>
          <w:rFonts w:ascii="Arial" w:hAnsi="Arial" w:cs="Arial"/>
          <w:b/>
          <w:bCs/>
        </w:rPr>
        <w:t>Rayones</w:t>
      </w:r>
      <w:r w:rsidRPr="008B2380">
        <w:rPr>
          <w:rFonts w:ascii="Arial" w:hAnsi="Arial" w:cs="Arial"/>
          <w:b/>
          <w:bCs/>
        </w:rPr>
        <w:t>,</w:t>
      </w:r>
      <w:r w:rsidRPr="008B2380">
        <w:rPr>
          <w:rFonts w:ascii="Arial" w:hAnsi="Arial" w:cs="Arial"/>
        </w:rPr>
        <w:t xml:space="preserve"> Nuevo León, correspondiente a su Ejercicio Fiscal </w:t>
      </w:r>
      <w:r w:rsidRPr="008B2380">
        <w:rPr>
          <w:rFonts w:ascii="Arial" w:hAnsi="Arial" w:cs="Arial"/>
          <w:b/>
          <w:bCs/>
        </w:rPr>
        <w:t>20</w:t>
      </w:r>
      <w:r w:rsidR="00ED6FA5">
        <w:rPr>
          <w:rFonts w:ascii="Arial" w:hAnsi="Arial" w:cs="Arial"/>
          <w:b/>
          <w:bCs/>
        </w:rPr>
        <w:t>11</w:t>
      </w:r>
      <w:r w:rsidRPr="008B2380">
        <w:rPr>
          <w:rFonts w:ascii="Arial" w:hAnsi="Arial" w:cs="Arial"/>
        </w:rPr>
        <w:t xml:space="preserve">, bajo el expediente </w:t>
      </w:r>
      <w:r w:rsidR="00E228D2">
        <w:rPr>
          <w:rFonts w:ascii="Arial" w:hAnsi="Arial" w:cs="Arial"/>
          <w:b/>
          <w:bCs/>
        </w:rPr>
        <w:t>7</w:t>
      </w:r>
      <w:r w:rsidR="002F1AD7">
        <w:rPr>
          <w:rFonts w:ascii="Arial" w:hAnsi="Arial" w:cs="Arial"/>
          <w:b/>
          <w:bCs/>
        </w:rPr>
        <w:t>664</w:t>
      </w:r>
      <w:r w:rsidR="006F39E0">
        <w:rPr>
          <w:rFonts w:ascii="Arial" w:hAnsi="Arial" w:cs="Arial"/>
          <w:b/>
          <w:bCs/>
        </w:rPr>
        <w:t>/LXXI</w:t>
      </w:r>
      <w:r w:rsidR="00ED6FA5">
        <w:rPr>
          <w:rFonts w:ascii="Arial" w:hAnsi="Arial" w:cs="Arial"/>
          <w:b/>
          <w:bCs/>
        </w:rPr>
        <w:t>I</w:t>
      </w:r>
      <w:r w:rsidR="006F39E0">
        <w:rPr>
          <w:rFonts w:ascii="Arial" w:hAnsi="Arial" w:cs="Arial"/>
          <w:b/>
          <w:bCs/>
        </w:rPr>
        <w:t>I.</w:t>
      </w:r>
    </w:p>
    <w:p w:rsidR="00C17CDB" w:rsidRPr="00C17CDB" w:rsidRDefault="00C17CDB" w:rsidP="00C17CDB">
      <w:pPr>
        <w:pStyle w:val="ecxmsonormal"/>
        <w:shd w:val="clear" w:color="auto" w:fill="FFFFFF"/>
        <w:spacing w:line="360" w:lineRule="auto"/>
        <w:ind w:firstLine="709"/>
        <w:jc w:val="both"/>
        <w:rPr>
          <w:rFonts w:ascii="Tahoma" w:hAnsi="Tahoma" w:cs="Tahoma"/>
          <w:color w:val="2A2A2A"/>
          <w:sz w:val="22"/>
          <w:szCs w:val="22"/>
        </w:rPr>
      </w:pPr>
      <w:r w:rsidRPr="0030004B">
        <w:rPr>
          <w:rFonts w:ascii="Arial" w:hAnsi="Arial" w:cs="Arial"/>
          <w:color w:val="2A2A2A"/>
          <w:sz w:val="22"/>
          <w:szCs w:val="22"/>
        </w:rPr>
        <w:t>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r>
        <w:rPr>
          <w:rFonts w:ascii="Arial" w:hAnsi="Arial" w:cs="Arial"/>
          <w:color w:val="2A2A2A"/>
          <w:sz w:val="22"/>
          <w:szCs w:val="22"/>
        </w:rPr>
        <w:t>:</w:t>
      </w:r>
    </w:p>
    <w:p w:rsidR="00DE0B9F" w:rsidRPr="008B2380" w:rsidRDefault="00DE0B9F" w:rsidP="004C2F21">
      <w:pPr>
        <w:jc w:val="both"/>
        <w:rPr>
          <w:rFonts w:ascii="Arial" w:hAnsi="Arial" w:cs="Arial"/>
          <w:b/>
          <w:bCs/>
        </w:rPr>
      </w:pPr>
      <w:r w:rsidRPr="008B2380">
        <w:rPr>
          <w:rFonts w:ascii="Arial" w:hAnsi="Arial" w:cs="Arial"/>
          <w:b/>
          <w:bCs/>
        </w:rPr>
        <w:t>ANTECEDENTES:</w:t>
      </w:r>
    </w:p>
    <w:p w:rsidR="00DE0B9F" w:rsidRPr="008B2380" w:rsidRDefault="00DE0B9F" w:rsidP="009B10A9">
      <w:pPr>
        <w:spacing w:line="360" w:lineRule="auto"/>
        <w:ind w:firstLine="709"/>
        <w:jc w:val="both"/>
        <w:rPr>
          <w:rFonts w:ascii="Arial" w:hAnsi="Arial" w:cs="Arial"/>
        </w:rPr>
      </w:pPr>
      <w:r w:rsidRPr="008B2380">
        <w:rPr>
          <w:rFonts w:ascii="Arial" w:hAnsi="Arial" w:cs="Arial"/>
          <w:b/>
          <w:bCs/>
        </w:rPr>
        <w:t xml:space="preserve">PRIMERO: </w:t>
      </w:r>
      <w:r w:rsidRPr="008B2380">
        <w:rPr>
          <w:rFonts w:ascii="Arial" w:hAnsi="Arial" w:cs="Arial"/>
        </w:rPr>
        <w:t xml:space="preserve">El Artículo 63, Fracción XIII, de la Constitución Política del Estado Libre y Soberano de Nuevo León, establece la facultad del H. Congreso del Estado, para fiscalizar, revisar, vigilar, evaluar, aprobar o rechazar en su caso, con el apoyo de su Órgano Técnico de Fiscalización, las Cuentas Públicas del Estado y los Municipios, previo informe que envíe la representación legal de los mismos. </w:t>
      </w:r>
    </w:p>
    <w:p w:rsidR="00DE0B9F" w:rsidRPr="008B2380" w:rsidRDefault="00DE0B9F" w:rsidP="009B10A9">
      <w:pPr>
        <w:spacing w:line="360" w:lineRule="auto"/>
        <w:ind w:firstLine="709"/>
        <w:jc w:val="both"/>
        <w:rPr>
          <w:rFonts w:ascii="Arial" w:hAnsi="Arial" w:cs="Arial"/>
        </w:rPr>
      </w:pPr>
      <w:r w:rsidRPr="008B2380">
        <w:rPr>
          <w:rFonts w:ascii="Arial" w:hAnsi="Arial" w:cs="Arial"/>
        </w:rPr>
        <w:t>El Municipio de</w:t>
      </w:r>
      <w:r w:rsidRPr="008B2380">
        <w:rPr>
          <w:rFonts w:ascii="Arial" w:hAnsi="Arial" w:cs="Arial"/>
          <w:b/>
          <w:bCs/>
        </w:rPr>
        <w:t xml:space="preserve"> </w:t>
      </w:r>
      <w:r w:rsidR="002F1AD7">
        <w:rPr>
          <w:rFonts w:ascii="Arial" w:hAnsi="Arial" w:cs="Arial"/>
        </w:rPr>
        <w:t>Rayones</w:t>
      </w:r>
      <w:r w:rsidRPr="008B2380">
        <w:rPr>
          <w:rFonts w:ascii="Arial" w:hAnsi="Arial" w:cs="Arial"/>
        </w:rPr>
        <w:t xml:space="preserve">, Nuevo León, </w:t>
      </w:r>
      <w:r w:rsidR="005D3EF4" w:rsidRPr="008B2380">
        <w:rPr>
          <w:rFonts w:ascii="Arial" w:hAnsi="Arial" w:cs="Arial"/>
        </w:rPr>
        <w:t xml:space="preserve">presentó el </w:t>
      </w:r>
      <w:r w:rsidR="002F1AD7">
        <w:rPr>
          <w:rFonts w:ascii="Arial" w:hAnsi="Arial" w:cs="Arial"/>
        </w:rPr>
        <w:t>31</w:t>
      </w:r>
      <w:r w:rsidR="00ED6FA5">
        <w:rPr>
          <w:rFonts w:ascii="Arial" w:hAnsi="Arial" w:cs="Arial"/>
        </w:rPr>
        <w:t xml:space="preserve"> de marzo de 2012</w:t>
      </w:r>
      <w:r w:rsidR="008848BC" w:rsidRPr="008B2380">
        <w:rPr>
          <w:rFonts w:ascii="Arial" w:hAnsi="Arial" w:cs="Arial"/>
        </w:rPr>
        <w:t xml:space="preserve"> </w:t>
      </w:r>
      <w:r w:rsidRPr="008B2380">
        <w:rPr>
          <w:rFonts w:ascii="Arial" w:hAnsi="Arial" w:cs="Arial"/>
        </w:rPr>
        <w:t>su Cuenta Pública correspo</w:t>
      </w:r>
      <w:r w:rsidR="005D3EF4" w:rsidRPr="008B2380">
        <w:rPr>
          <w:rFonts w:ascii="Arial" w:hAnsi="Arial" w:cs="Arial"/>
        </w:rPr>
        <w:t>ndiente al Ejercicio Fi</w:t>
      </w:r>
      <w:r w:rsidR="00E60D28">
        <w:rPr>
          <w:rFonts w:ascii="Arial" w:hAnsi="Arial" w:cs="Arial"/>
        </w:rPr>
        <w:t>scal 2011</w:t>
      </w:r>
      <w:r w:rsidRPr="008B2380">
        <w:rPr>
          <w:rFonts w:ascii="Arial" w:hAnsi="Arial" w:cs="Arial"/>
        </w:rPr>
        <w:t xml:space="preserve">.         </w:t>
      </w:r>
    </w:p>
    <w:p w:rsidR="00DE0B9F" w:rsidRPr="008B2380" w:rsidRDefault="00DE0B9F" w:rsidP="009B10A9">
      <w:pPr>
        <w:spacing w:line="360" w:lineRule="auto"/>
        <w:ind w:firstLine="709"/>
        <w:jc w:val="both"/>
        <w:rPr>
          <w:rFonts w:ascii="Arial" w:hAnsi="Arial" w:cs="Arial"/>
        </w:rPr>
      </w:pPr>
      <w:r w:rsidRPr="008B2380">
        <w:rPr>
          <w:rFonts w:ascii="Arial" w:hAnsi="Arial" w:cs="Arial"/>
        </w:rPr>
        <w:t>En la revisión a la Cuenta Pública de referencia, y a efecto de estar en aptitud de que se cumplan con los objetivos definidos en l</w:t>
      </w:r>
      <w:r w:rsidR="004E0678">
        <w:rPr>
          <w:rFonts w:ascii="Arial" w:hAnsi="Arial" w:cs="Arial"/>
        </w:rPr>
        <w:t>os</w:t>
      </w:r>
      <w:r w:rsidRPr="008B2380">
        <w:rPr>
          <w:rFonts w:ascii="Arial" w:hAnsi="Arial" w:cs="Arial"/>
        </w:rPr>
        <w:t xml:space="preserve"> Artículo</w:t>
      </w:r>
      <w:r w:rsidR="004E0678">
        <w:rPr>
          <w:rFonts w:ascii="Arial" w:hAnsi="Arial" w:cs="Arial"/>
        </w:rPr>
        <w:t>s</w:t>
      </w:r>
      <w:r w:rsidRPr="008B2380">
        <w:rPr>
          <w:rFonts w:ascii="Arial" w:hAnsi="Arial" w:cs="Arial"/>
        </w:rPr>
        <w:t xml:space="preserve"> </w:t>
      </w:r>
      <w:r w:rsidR="004E0678">
        <w:rPr>
          <w:rFonts w:ascii="Arial" w:hAnsi="Arial" w:cs="Arial"/>
        </w:rPr>
        <w:t>18 y 19 de la Ley de</w:t>
      </w:r>
      <w:r w:rsidRPr="008B2380">
        <w:rPr>
          <w:rFonts w:ascii="Arial" w:hAnsi="Arial" w:cs="Arial"/>
        </w:rPr>
        <w:t xml:space="preserve"> Fiscalización Superior del Estado de Nuevo León, </w:t>
      </w:r>
      <w:r w:rsidR="004E0678">
        <w:rPr>
          <w:rFonts w:ascii="Arial" w:hAnsi="Arial" w:cs="Arial"/>
        </w:rPr>
        <w:t xml:space="preserve">además </w:t>
      </w:r>
      <w:r w:rsidRPr="008B2380">
        <w:rPr>
          <w:rFonts w:ascii="Arial" w:hAnsi="Arial" w:cs="Arial"/>
        </w:rPr>
        <w:t xml:space="preserve">se verificó el cumplimiento de lo establecido en el Artículo </w:t>
      </w:r>
      <w:r w:rsidR="004E0678">
        <w:rPr>
          <w:rFonts w:ascii="Arial" w:hAnsi="Arial" w:cs="Arial"/>
        </w:rPr>
        <w:t>20</w:t>
      </w:r>
      <w:r w:rsidRPr="008B2380">
        <w:rPr>
          <w:rFonts w:ascii="Arial" w:hAnsi="Arial" w:cs="Arial"/>
        </w:rPr>
        <w:t xml:space="preserve"> de la referida Ley.</w:t>
      </w:r>
    </w:p>
    <w:p w:rsidR="00DE0B9F" w:rsidRPr="008B2380" w:rsidRDefault="00DE0B9F" w:rsidP="009B10A9">
      <w:pPr>
        <w:spacing w:line="360" w:lineRule="auto"/>
        <w:ind w:firstLine="709"/>
        <w:jc w:val="both"/>
        <w:rPr>
          <w:rFonts w:ascii="Arial" w:hAnsi="Arial" w:cs="Arial"/>
        </w:rPr>
      </w:pPr>
      <w:r w:rsidRPr="008B2380">
        <w:rPr>
          <w:rFonts w:ascii="Arial" w:hAnsi="Arial" w:cs="Arial"/>
        </w:rPr>
        <w:lastRenderedPageBreak/>
        <w:t>Como resultado de lo anterior y con la finalidad de dar cumplimiento a l</w:t>
      </w:r>
      <w:r w:rsidR="004E0678">
        <w:rPr>
          <w:rFonts w:ascii="Arial" w:hAnsi="Arial" w:cs="Arial"/>
        </w:rPr>
        <w:t>o dispuesto en los Artículos 7</w:t>
      </w:r>
      <w:r w:rsidRPr="008B2380">
        <w:rPr>
          <w:rFonts w:ascii="Arial" w:hAnsi="Arial" w:cs="Arial"/>
        </w:rPr>
        <w:t xml:space="preserve"> y </w:t>
      </w:r>
      <w:r w:rsidR="004E0678">
        <w:rPr>
          <w:rFonts w:ascii="Arial" w:hAnsi="Arial" w:cs="Arial"/>
        </w:rPr>
        <w:t>9</w:t>
      </w:r>
      <w:r w:rsidRPr="008B2380">
        <w:rPr>
          <w:rFonts w:ascii="Arial" w:hAnsi="Arial" w:cs="Arial"/>
        </w:rPr>
        <w:t xml:space="preserve"> de la Ley de Fiscalización Superior del Estado de Nuevo León, </w:t>
      </w:r>
      <w:r w:rsidR="006F39E0">
        <w:rPr>
          <w:rFonts w:ascii="Arial" w:hAnsi="Arial" w:cs="Arial"/>
        </w:rPr>
        <w:t>la Auditoría Superior del Estado tuvo</w:t>
      </w:r>
      <w:r w:rsidRPr="008B2380">
        <w:rPr>
          <w:rFonts w:ascii="Arial" w:hAnsi="Arial" w:cs="Arial"/>
        </w:rPr>
        <w:t xml:space="preserve"> a bien emitir el Informe de Resultados de la revisión a la Cuenta Pública</w:t>
      </w:r>
      <w:r w:rsidR="004E0678">
        <w:rPr>
          <w:rFonts w:ascii="Arial" w:hAnsi="Arial" w:cs="Arial"/>
        </w:rPr>
        <w:t xml:space="preserve"> 2011</w:t>
      </w:r>
      <w:r w:rsidRPr="008B2380">
        <w:rPr>
          <w:rFonts w:ascii="Arial" w:hAnsi="Arial" w:cs="Arial"/>
        </w:rPr>
        <w:t xml:space="preserve"> del Municipio en mención.</w:t>
      </w:r>
    </w:p>
    <w:p w:rsidR="00DE0B9F" w:rsidRPr="008B2380" w:rsidRDefault="00DE0B9F" w:rsidP="009B10A9">
      <w:pPr>
        <w:spacing w:line="360" w:lineRule="auto"/>
        <w:ind w:firstLine="709"/>
        <w:jc w:val="both"/>
        <w:rPr>
          <w:rFonts w:ascii="Arial" w:hAnsi="Arial" w:cs="Arial"/>
        </w:rPr>
      </w:pPr>
      <w:r w:rsidRPr="008B2380">
        <w:rPr>
          <w:rFonts w:ascii="Arial" w:hAnsi="Arial" w:cs="Arial"/>
        </w:rPr>
        <w:t>Dicho informe fue presentado en concordancia con lo estipulado en la Ley de Fiscalización Superior del Estado, en su</w:t>
      </w:r>
      <w:r w:rsidR="00B81C74">
        <w:rPr>
          <w:rFonts w:ascii="Arial" w:hAnsi="Arial" w:cs="Arial"/>
        </w:rPr>
        <w:t>s</w:t>
      </w:r>
      <w:r w:rsidRPr="008B2380">
        <w:rPr>
          <w:rFonts w:ascii="Arial" w:hAnsi="Arial" w:cs="Arial"/>
        </w:rPr>
        <w:t xml:space="preserve"> artículo</w:t>
      </w:r>
      <w:r w:rsidR="00B81C74">
        <w:rPr>
          <w:rFonts w:ascii="Arial" w:hAnsi="Arial" w:cs="Arial"/>
        </w:rPr>
        <w:t>s</w:t>
      </w:r>
      <w:r w:rsidRPr="008B2380">
        <w:rPr>
          <w:rFonts w:ascii="Arial" w:hAnsi="Arial" w:cs="Arial"/>
        </w:rPr>
        <w:t xml:space="preserve"> </w:t>
      </w:r>
      <w:r w:rsidR="00B81C74">
        <w:rPr>
          <w:rFonts w:ascii="Arial" w:hAnsi="Arial" w:cs="Arial"/>
        </w:rPr>
        <w:t xml:space="preserve">49 y </w:t>
      </w:r>
      <w:r w:rsidRPr="008B2380">
        <w:rPr>
          <w:rFonts w:ascii="Arial" w:hAnsi="Arial" w:cs="Arial"/>
        </w:rPr>
        <w:t>50, pues contiene dictamen de la revisión, la evaluación de la gestión financiera y del gasto público, así como del avance o cumplimiento de los programas aplicables.</w:t>
      </w:r>
    </w:p>
    <w:p w:rsidR="00DE0B9F" w:rsidRPr="008B2380" w:rsidRDefault="00DE0B9F" w:rsidP="009B10A9">
      <w:pPr>
        <w:spacing w:line="360" w:lineRule="auto"/>
        <w:ind w:firstLine="709"/>
        <w:jc w:val="both"/>
        <w:rPr>
          <w:rFonts w:ascii="Arial" w:hAnsi="Arial" w:cs="Arial"/>
        </w:rPr>
      </w:pPr>
      <w:r w:rsidRPr="008B2380">
        <w:rPr>
          <w:rFonts w:ascii="Arial" w:hAnsi="Arial" w:cs="Arial"/>
        </w:rPr>
        <w:t>Igualmente, el documento remitido por el Órgano Fiscalizador, contiene la descripción de las irregularidades detectadas y las acciones emitidas por el ente fiscalizador, incluyéndose también las aclaraciones de los entes fiscalizados y el correspondiente análisis de la Auditoría Superior del Estado.</w:t>
      </w:r>
    </w:p>
    <w:p w:rsidR="00DE0B9F" w:rsidRPr="008B2380" w:rsidRDefault="00DE0B9F" w:rsidP="002A7822">
      <w:pPr>
        <w:jc w:val="both"/>
        <w:rPr>
          <w:rFonts w:ascii="Arial" w:hAnsi="Arial" w:cs="Arial"/>
        </w:rPr>
      </w:pPr>
      <w:r w:rsidRPr="008B2380">
        <w:rPr>
          <w:rFonts w:ascii="Arial" w:hAnsi="Arial" w:cs="Arial"/>
          <w:b/>
          <w:bCs/>
        </w:rPr>
        <w:t xml:space="preserve">SEGUNDO: </w:t>
      </w:r>
      <w:r w:rsidRPr="008B2380">
        <w:rPr>
          <w:rFonts w:ascii="Arial" w:hAnsi="Arial" w:cs="Arial"/>
        </w:rPr>
        <w:t>El Estado de Ingresos y Egresos se presentan de la manera siguiente:</w:t>
      </w:r>
    </w:p>
    <w:p w:rsidR="00DE0B9F" w:rsidRPr="008B2380" w:rsidRDefault="00DE0B9F" w:rsidP="003D4168">
      <w:pPr>
        <w:ind w:firstLine="900"/>
        <w:rPr>
          <w:rFonts w:ascii="Arial" w:hAnsi="Arial" w:cs="Arial"/>
        </w:rPr>
      </w:pPr>
      <w:r w:rsidRPr="008B2380">
        <w:rPr>
          <w:rFonts w:ascii="Arial" w:hAnsi="Arial" w:cs="Arial"/>
        </w:rPr>
        <w:t xml:space="preserve">         Cuadro de Estado de Ingresos (en pesos):</w:t>
      </w:r>
    </w:p>
    <w:tbl>
      <w:tblPr>
        <w:tblpPr w:leftFromText="141" w:rightFromText="141" w:vertAnchor="text" w:tblpXSpec="center" w:tblpY="1"/>
        <w:tblOverlap w:val="never"/>
        <w:tblW w:w="7698" w:type="dxa"/>
        <w:tblLayout w:type="fixed"/>
        <w:tblLook w:val="00A0" w:firstRow="1" w:lastRow="0" w:firstColumn="1" w:lastColumn="0" w:noHBand="0" w:noVBand="0"/>
      </w:tblPr>
      <w:tblGrid>
        <w:gridCol w:w="4618"/>
        <w:gridCol w:w="3080"/>
      </w:tblGrid>
      <w:tr w:rsidR="00DE0B9F" w:rsidRPr="002F1AD7" w:rsidTr="00CE655F">
        <w:trPr>
          <w:trHeight w:val="284"/>
        </w:trPr>
        <w:tc>
          <w:tcPr>
            <w:tcW w:w="4618" w:type="dxa"/>
          </w:tcPr>
          <w:p w:rsidR="00DE0B9F" w:rsidRPr="002F1AD7" w:rsidRDefault="00DE0B9F" w:rsidP="00F817FD">
            <w:pPr>
              <w:spacing w:after="0" w:line="240" w:lineRule="auto"/>
              <w:jc w:val="center"/>
              <w:rPr>
                <w:rFonts w:ascii="Arial" w:hAnsi="Arial" w:cs="Arial"/>
                <w:u w:val="single"/>
              </w:rPr>
            </w:pPr>
            <w:r w:rsidRPr="002F1AD7">
              <w:rPr>
                <w:rFonts w:ascii="Arial" w:hAnsi="Arial" w:cs="Arial"/>
                <w:u w:val="single"/>
              </w:rPr>
              <w:t>Ingresos</w:t>
            </w:r>
          </w:p>
        </w:tc>
        <w:tc>
          <w:tcPr>
            <w:tcW w:w="3080" w:type="dxa"/>
          </w:tcPr>
          <w:p w:rsidR="00DE0B9F" w:rsidRPr="002F1AD7" w:rsidRDefault="00DE0B9F" w:rsidP="00F817FD">
            <w:pPr>
              <w:spacing w:after="0" w:line="240" w:lineRule="auto"/>
              <w:jc w:val="center"/>
              <w:rPr>
                <w:rFonts w:ascii="Arial" w:hAnsi="Arial" w:cs="Arial"/>
                <w:u w:val="single"/>
              </w:rPr>
            </w:pPr>
            <w:r w:rsidRPr="002F1AD7">
              <w:rPr>
                <w:rFonts w:ascii="Arial" w:hAnsi="Arial" w:cs="Arial"/>
                <w:u w:val="single"/>
              </w:rPr>
              <w:t>Importe</w:t>
            </w:r>
          </w:p>
        </w:tc>
      </w:tr>
      <w:tr w:rsidR="00DE0B9F" w:rsidRPr="002F1AD7" w:rsidTr="00CE655F">
        <w:trPr>
          <w:trHeight w:val="284"/>
        </w:trPr>
        <w:tc>
          <w:tcPr>
            <w:tcW w:w="4618" w:type="dxa"/>
          </w:tcPr>
          <w:p w:rsidR="00DE0B9F" w:rsidRPr="002F1AD7" w:rsidRDefault="00DE0B9F" w:rsidP="00F817FD">
            <w:pPr>
              <w:spacing w:after="0" w:line="240" w:lineRule="auto"/>
              <w:jc w:val="both"/>
              <w:rPr>
                <w:rFonts w:ascii="Arial" w:hAnsi="Arial" w:cs="Arial"/>
              </w:rPr>
            </w:pPr>
            <w:r w:rsidRPr="002F1AD7">
              <w:rPr>
                <w:rFonts w:ascii="Arial" w:hAnsi="Arial" w:cs="Arial"/>
              </w:rPr>
              <w:t>Impuestos</w:t>
            </w:r>
          </w:p>
        </w:tc>
        <w:tc>
          <w:tcPr>
            <w:tcW w:w="3080" w:type="dxa"/>
          </w:tcPr>
          <w:p w:rsidR="00DE0B9F" w:rsidRPr="002F1AD7" w:rsidRDefault="00DE0B9F" w:rsidP="00333225">
            <w:pPr>
              <w:spacing w:after="0" w:line="240" w:lineRule="auto"/>
              <w:jc w:val="right"/>
              <w:rPr>
                <w:rFonts w:ascii="Arial" w:hAnsi="Arial" w:cs="Arial"/>
              </w:rPr>
            </w:pPr>
            <w:r w:rsidRPr="002F1AD7">
              <w:rPr>
                <w:rFonts w:ascii="Arial" w:hAnsi="Arial" w:cs="Arial"/>
              </w:rPr>
              <w:t>$</w:t>
            </w:r>
            <w:r w:rsidR="002F1AD7" w:rsidRPr="002F1AD7">
              <w:rPr>
                <w:rFonts w:ascii="Arial" w:hAnsi="Arial" w:cs="Arial"/>
                <w:lang w:val="es-MX" w:eastAsia="es-ES"/>
              </w:rPr>
              <w:t>158,207</w:t>
            </w:r>
            <w:r w:rsidR="00A96FDA" w:rsidRPr="002F1AD7">
              <w:rPr>
                <w:rFonts w:ascii="Arial" w:hAnsi="Arial" w:cs="Arial"/>
                <w:lang w:val="es-MX" w:eastAsia="es-ES"/>
              </w:rPr>
              <w:t>.00</w:t>
            </w:r>
          </w:p>
        </w:tc>
      </w:tr>
      <w:tr w:rsidR="00DE0B9F" w:rsidRPr="002F1AD7" w:rsidTr="00CE655F">
        <w:trPr>
          <w:trHeight w:val="284"/>
        </w:trPr>
        <w:tc>
          <w:tcPr>
            <w:tcW w:w="4618" w:type="dxa"/>
          </w:tcPr>
          <w:p w:rsidR="006E5188" w:rsidRPr="002F1AD7" w:rsidRDefault="00DE0B9F" w:rsidP="00F817FD">
            <w:pPr>
              <w:spacing w:after="0" w:line="240" w:lineRule="auto"/>
              <w:jc w:val="both"/>
              <w:rPr>
                <w:rFonts w:ascii="Arial" w:hAnsi="Arial" w:cs="Arial"/>
              </w:rPr>
            </w:pPr>
            <w:r w:rsidRPr="002F1AD7">
              <w:rPr>
                <w:rFonts w:ascii="Arial" w:hAnsi="Arial" w:cs="Arial"/>
              </w:rPr>
              <w:t>Derechos</w:t>
            </w:r>
          </w:p>
        </w:tc>
        <w:tc>
          <w:tcPr>
            <w:tcW w:w="3080" w:type="dxa"/>
          </w:tcPr>
          <w:p w:rsidR="006E5188" w:rsidRPr="002F1AD7" w:rsidRDefault="00DE0B9F" w:rsidP="00333225">
            <w:pPr>
              <w:spacing w:after="0" w:line="240" w:lineRule="auto"/>
              <w:jc w:val="right"/>
              <w:rPr>
                <w:rFonts w:ascii="Arial" w:hAnsi="Arial" w:cs="Arial"/>
                <w:lang w:val="es-MX" w:eastAsia="es-ES"/>
              </w:rPr>
            </w:pPr>
            <w:r w:rsidRPr="002F1AD7">
              <w:rPr>
                <w:rFonts w:ascii="Arial" w:hAnsi="Arial" w:cs="Arial"/>
              </w:rPr>
              <w:t>$</w:t>
            </w:r>
            <w:r w:rsidR="002F1AD7" w:rsidRPr="002F1AD7">
              <w:rPr>
                <w:rFonts w:ascii="Arial" w:hAnsi="Arial" w:cs="Arial"/>
                <w:lang w:val="es-MX" w:eastAsia="es-ES"/>
              </w:rPr>
              <w:t>211,121</w:t>
            </w:r>
            <w:r w:rsidR="00A96FDA" w:rsidRPr="002F1AD7">
              <w:rPr>
                <w:rFonts w:ascii="Arial" w:hAnsi="Arial" w:cs="Arial"/>
                <w:lang w:val="es-MX" w:eastAsia="es-ES"/>
              </w:rPr>
              <w:t>.00</w:t>
            </w:r>
          </w:p>
        </w:tc>
      </w:tr>
      <w:tr w:rsidR="00F817FD" w:rsidRPr="002F1AD7" w:rsidTr="00CE655F">
        <w:trPr>
          <w:trHeight w:val="284"/>
        </w:trPr>
        <w:tc>
          <w:tcPr>
            <w:tcW w:w="4618" w:type="dxa"/>
          </w:tcPr>
          <w:p w:rsidR="00F817FD" w:rsidRPr="002F1AD7" w:rsidRDefault="00F817FD" w:rsidP="00F817FD">
            <w:pPr>
              <w:spacing w:after="0" w:line="240" w:lineRule="auto"/>
              <w:jc w:val="both"/>
              <w:rPr>
                <w:rFonts w:ascii="Arial" w:hAnsi="Arial" w:cs="Arial"/>
              </w:rPr>
            </w:pPr>
            <w:r w:rsidRPr="002F1AD7">
              <w:rPr>
                <w:rFonts w:ascii="Arial" w:hAnsi="Arial" w:cs="Arial"/>
              </w:rPr>
              <w:t>Productos</w:t>
            </w:r>
          </w:p>
        </w:tc>
        <w:tc>
          <w:tcPr>
            <w:tcW w:w="3080" w:type="dxa"/>
          </w:tcPr>
          <w:p w:rsidR="00F817FD" w:rsidRPr="002F1AD7" w:rsidRDefault="00F817FD" w:rsidP="00333225">
            <w:pPr>
              <w:spacing w:after="0" w:line="240" w:lineRule="auto"/>
              <w:jc w:val="right"/>
              <w:rPr>
                <w:rFonts w:ascii="Arial" w:hAnsi="Arial" w:cs="Arial"/>
              </w:rPr>
            </w:pPr>
            <w:r w:rsidRPr="002F1AD7">
              <w:rPr>
                <w:rFonts w:ascii="Arial" w:hAnsi="Arial" w:cs="Arial"/>
                <w:lang w:val="es-MX" w:eastAsia="es-ES"/>
              </w:rPr>
              <w:t xml:space="preserve">                       $</w:t>
            </w:r>
            <w:r w:rsidR="002F1AD7" w:rsidRPr="002F1AD7">
              <w:rPr>
                <w:rFonts w:ascii="Arial" w:hAnsi="Arial" w:cs="Arial"/>
                <w:lang w:val="es-MX" w:eastAsia="es-ES"/>
              </w:rPr>
              <w:t>22,840</w:t>
            </w:r>
            <w:r w:rsidRPr="002F1AD7">
              <w:rPr>
                <w:rFonts w:ascii="Arial" w:hAnsi="Arial" w:cs="Arial"/>
                <w:lang w:val="es-MX" w:eastAsia="es-ES"/>
              </w:rPr>
              <w:t>.00</w:t>
            </w:r>
          </w:p>
        </w:tc>
      </w:tr>
      <w:tr w:rsidR="00F817FD" w:rsidRPr="002F1AD7" w:rsidTr="00CE655F">
        <w:trPr>
          <w:trHeight w:val="284"/>
        </w:trPr>
        <w:tc>
          <w:tcPr>
            <w:tcW w:w="4618" w:type="dxa"/>
          </w:tcPr>
          <w:p w:rsidR="00F817FD" w:rsidRPr="002F1AD7" w:rsidRDefault="00F817FD" w:rsidP="00F817FD">
            <w:pPr>
              <w:spacing w:after="0" w:line="240" w:lineRule="auto"/>
              <w:jc w:val="both"/>
              <w:rPr>
                <w:rFonts w:ascii="Arial" w:hAnsi="Arial" w:cs="Arial"/>
              </w:rPr>
            </w:pPr>
            <w:r w:rsidRPr="002F1AD7">
              <w:rPr>
                <w:rFonts w:ascii="Arial" w:hAnsi="Arial" w:cs="Arial"/>
              </w:rPr>
              <w:t>Aprovechamientos</w:t>
            </w:r>
          </w:p>
        </w:tc>
        <w:tc>
          <w:tcPr>
            <w:tcW w:w="3080" w:type="dxa"/>
          </w:tcPr>
          <w:p w:rsidR="00F817FD" w:rsidRPr="002F1AD7" w:rsidRDefault="00F817FD" w:rsidP="00333225">
            <w:pPr>
              <w:spacing w:after="0" w:line="240" w:lineRule="auto"/>
              <w:jc w:val="right"/>
              <w:rPr>
                <w:rFonts w:ascii="Arial" w:hAnsi="Arial" w:cs="Arial"/>
              </w:rPr>
            </w:pPr>
            <w:r w:rsidRPr="002F1AD7">
              <w:rPr>
                <w:rFonts w:ascii="Arial" w:hAnsi="Arial" w:cs="Arial"/>
              </w:rPr>
              <w:t>$</w:t>
            </w:r>
            <w:r w:rsidR="002F1AD7" w:rsidRPr="002F1AD7">
              <w:rPr>
                <w:rFonts w:ascii="Arial" w:hAnsi="Arial" w:cs="Arial"/>
                <w:lang w:val="es-MX" w:eastAsia="es-ES"/>
              </w:rPr>
              <w:t>188,573</w:t>
            </w:r>
            <w:r w:rsidRPr="002F1AD7">
              <w:rPr>
                <w:rFonts w:ascii="Arial" w:hAnsi="Arial" w:cs="Arial"/>
                <w:lang w:val="es-MX" w:eastAsia="es-ES"/>
              </w:rPr>
              <w:t>.00</w:t>
            </w:r>
          </w:p>
        </w:tc>
      </w:tr>
      <w:tr w:rsidR="00F817FD" w:rsidRPr="002F1AD7" w:rsidTr="00CE655F">
        <w:trPr>
          <w:trHeight w:val="284"/>
        </w:trPr>
        <w:tc>
          <w:tcPr>
            <w:tcW w:w="4618" w:type="dxa"/>
          </w:tcPr>
          <w:p w:rsidR="00F817FD" w:rsidRPr="002F1AD7" w:rsidRDefault="00F817FD" w:rsidP="00F817FD">
            <w:pPr>
              <w:spacing w:after="0" w:line="240" w:lineRule="auto"/>
              <w:jc w:val="both"/>
              <w:rPr>
                <w:rFonts w:ascii="Arial" w:hAnsi="Arial" w:cs="Arial"/>
              </w:rPr>
            </w:pPr>
            <w:r w:rsidRPr="002F1AD7">
              <w:rPr>
                <w:rFonts w:ascii="Arial" w:hAnsi="Arial" w:cs="Arial"/>
              </w:rPr>
              <w:t>Participaciones</w:t>
            </w:r>
          </w:p>
        </w:tc>
        <w:tc>
          <w:tcPr>
            <w:tcW w:w="3080" w:type="dxa"/>
          </w:tcPr>
          <w:p w:rsidR="00F817FD" w:rsidRPr="002F1AD7" w:rsidRDefault="00F817FD" w:rsidP="00333225">
            <w:pPr>
              <w:spacing w:after="0" w:line="240" w:lineRule="auto"/>
              <w:jc w:val="right"/>
              <w:rPr>
                <w:rFonts w:ascii="Arial" w:hAnsi="Arial" w:cs="Arial"/>
              </w:rPr>
            </w:pPr>
            <w:r w:rsidRPr="002F1AD7">
              <w:rPr>
                <w:rFonts w:ascii="Arial" w:hAnsi="Arial" w:cs="Arial"/>
              </w:rPr>
              <w:t>$</w:t>
            </w:r>
            <w:r w:rsidR="002F1AD7" w:rsidRPr="002F1AD7">
              <w:rPr>
                <w:rFonts w:ascii="Arial" w:hAnsi="Arial" w:cs="Arial"/>
                <w:lang w:val="es-MX" w:eastAsia="es-ES"/>
              </w:rPr>
              <w:t>18,088,550</w:t>
            </w:r>
            <w:r w:rsidRPr="002F1AD7">
              <w:rPr>
                <w:rFonts w:ascii="Arial" w:hAnsi="Arial" w:cs="Arial"/>
                <w:lang w:val="es-MX" w:eastAsia="es-ES"/>
              </w:rPr>
              <w:t>.00</w:t>
            </w:r>
          </w:p>
        </w:tc>
      </w:tr>
      <w:tr w:rsidR="00F817FD" w:rsidRPr="002F1AD7" w:rsidTr="00CE655F">
        <w:trPr>
          <w:trHeight w:val="284"/>
        </w:trPr>
        <w:tc>
          <w:tcPr>
            <w:tcW w:w="4618" w:type="dxa"/>
          </w:tcPr>
          <w:p w:rsidR="00F817FD" w:rsidRPr="002F1AD7" w:rsidRDefault="00F817FD" w:rsidP="00F817FD">
            <w:pPr>
              <w:spacing w:after="0" w:line="240" w:lineRule="auto"/>
              <w:jc w:val="both"/>
              <w:rPr>
                <w:rFonts w:ascii="Arial" w:hAnsi="Arial" w:cs="Arial"/>
              </w:rPr>
            </w:pPr>
            <w:r w:rsidRPr="002F1AD7">
              <w:rPr>
                <w:rFonts w:ascii="Arial" w:hAnsi="Arial" w:cs="Arial"/>
              </w:rPr>
              <w:t xml:space="preserve">Fondo de Infraestructura Social </w:t>
            </w:r>
          </w:p>
        </w:tc>
        <w:tc>
          <w:tcPr>
            <w:tcW w:w="3080" w:type="dxa"/>
          </w:tcPr>
          <w:p w:rsidR="00F817FD" w:rsidRPr="002F1AD7" w:rsidRDefault="00F817FD" w:rsidP="00333225">
            <w:pPr>
              <w:spacing w:after="0" w:line="240" w:lineRule="auto"/>
              <w:jc w:val="right"/>
              <w:rPr>
                <w:rFonts w:ascii="Arial" w:hAnsi="Arial" w:cs="Arial"/>
              </w:rPr>
            </w:pPr>
            <w:r w:rsidRPr="002F1AD7">
              <w:rPr>
                <w:rFonts w:ascii="Arial" w:hAnsi="Arial" w:cs="Arial"/>
              </w:rPr>
              <w:t>$</w:t>
            </w:r>
            <w:r w:rsidR="002F1AD7" w:rsidRPr="002F1AD7">
              <w:rPr>
                <w:rFonts w:ascii="Arial" w:hAnsi="Arial" w:cs="Arial"/>
                <w:lang w:val="es-MX" w:eastAsia="es-ES"/>
              </w:rPr>
              <w:t>2,485,934</w:t>
            </w:r>
            <w:r w:rsidRPr="002F1AD7">
              <w:rPr>
                <w:rFonts w:ascii="Arial" w:hAnsi="Arial" w:cs="Arial"/>
                <w:lang w:val="es-MX" w:eastAsia="es-ES"/>
              </w:rPr>
              <w:t>.00</w:t>
            </w:r>
          </w:p>
        </w:tc>
      </w:tr>
      <w:tr w:rsidR="00F817FD" w:rsidRPr="002F1AD7" w:rsidTr="00CE655F">
        <w:trPr>
          <w:trHeight w:val="284"/>
        </w:trPr>
        <w:tc>
          <w:tcPr>
            <w:tcW w:w="4618" w:type="dxa"/>
          </w:tcPr>
          <w:p w:rsidR="00F817FD" w:rsidRPr="002F1AD7" w:rsidRDefault="00F817FD" w:rsidP="00F817FD">
            <w:pPr>
              <w:spacing w:after="0" w:line="240" w:lineRule="auto"/>
              <w:jc w:val="both"/>
              <w:rPr>
                <w:rFonts w:ascii="Arial" w:hAnsi="Arial" w:cs="Arial"/>
              </w:rPr>
            </w:pPr>
            <w:r w:rsidRPr="002F1AD7">
              <w:rPr>
                <w:rFonts w:ascii="Arial" w:hAnsi="Arial" w:cs="Arial"/>
              </w:rPr>
              <w:t>Fondo de Fortalecimiento Municipal</w:t>
            </w:r>
          </w:p>
        </w:tc>
        <w:tc>
          <w:tcPr>
            <w:tcW w:w="3080" w:type="dxa"/>
          </w:tcPr>
          <w:p w:rsidR="00F817FD" w:rsidRPr="002F1AD7" w:rsidRDefault="00F817FD" w:rsidP="00333225">
            <w:pPr>
              <w:spacing w:after="0" w:line="240" w:lineRule="auto"/>
              <w:jc w:val="right"/>
              <w:rPr>
                <w:rFonts w:ascii="Arial" w:hAnsi="Arial" w:cs="Arial"/>
              </w:rPr>
            </w:pPr>
            <w:r w:rsidRPr="002F1AD7">
              <w:rPr>
                <w:rFonts w:ascii="Arial" w:hAnsi="Arial" w:cs="Arial"/>
              </w:rPr>
              <w:t>$</w:t>
            </w:r>
            <w:r w:rsidR="002F1AD7" w:rsidRPr="002F1AD7">
              <w:rPr>
                <w:rFonts w:ascii="Arial" w:hAnsi="Arial" w:cs="Arial"/>
                <w:lang w:val="es-MX" w:eastAsia="es-ES"/>
              </w:rPr>
              <w:t>1,016,994</w:t>
            </w:r>
            <w:r w:rsidRPr="002F1AD7">
              <w:rPr>
                <w:rFonts w:ascii="Arial" w:hAnsi="Arial" w:cs="Arial"/>
                <w:lang w:val="es-MX" w:eastAsia="es-ES"/>
              </w:rPr>
              <w:t>.00</w:t>
            </w:r>
          </w:p>
        </w:tc>
      </w:tr>
      <w:tr w:rsidR="00F817FD" w:rsidRPr="002F1AD7" w:rsidTr="00CE655F">
        <w:trPr>
          <w:trHeight w:val="284"/>
        </w:trPr>
        <w:tc>
          <w:tcPr>
            <w:tcW w:w="4618" w:type="dxa"/>
          </w:tcPr>
          <w:p w:rsidR="00F817FD" w:rsidRPr="002F1AD7" w:rsidRDefault="00F817FD" w:rsidP="00F817FD">
            <w:pPr>
              <w:spacing w:after="0" w:line="240" w:lineRule="auto"/>
              <w:jc w:val="both"/>
              <w:rPr>
                <w:rFonts w:ascii="Arial" w:hAnsi="Arial" w:cs="Arial"/>
              </w:rPr>
            </w:pPr>
            <w:r w:rsidRPr="002F1AD7">
              <w:rPr>
                <w:rFonts w:ascii="Arial" w:hAnsi="Arial" w:cs="Arial"/>
              </w:rPr>
              <w:t>Fondos descentralizados</w:t>
            </w:r>
          </w:p>
        </w:tc>
        <w:tc>
          <w:tcPr>
            <w:tcW w:w="3080" w:type="dxa"/>
          </w:tcPr>
          <w:p w:rsidR="00F817FD" w:rsidRPr="002F1AD7" w:rsidRDefault="00F817FD" w:rsidP="00333225">
            <w:pPr>
              <w:spacing w:after="0" w:line="240" w:lineRule="auto"/>
              <w:jc w:val="right"/>
              <w:rPr>
                <w:rFonts w:ascii="Arial" w:hAnsi="Arial" w:cs="Arial"/>
              </w:rPr>
            </w:pPr>
            <w:r w:rsidRPr="002F1AD7">
              <w:rPr>
                <w:rFonts w:ascii="Arial" w:hAnsi="Arial" w:cs="Arial"/>
              </w:rPr>
              <w:t>$</w:t>
            </w:r>
            <w:r w:rsidR="002F1AD7" w:rsidRPr="002F1AD7">
              <w:rPr>
                <w:rFonts w:ascii="Arial" w:hAnsi="Arial" w:cs="Arial"/>
                <w:lang w:val="es-MX" w:eastAsia="es-ES"/>
              </w:rPr>
              <w:t>397,144</w:t>
            </w:r>
            <w:r w:rsidRPr="002F1AD7">
              <w:rPr>
                <w:rFonts w:ascii="Arial" w:hAnsi="Arial" w:cs="Arial"/>
                <w:lang w:val="es-MX" w:eastAsia="es-ES"/>
              </w:rPr>
              <w:t>.00</w:t>
            </w:r>
          </w:p>
        </w:tc>
      </w:tr>
      <w:tr w:rsidR="00F817FD" w:rsidRPr="002F1AD7" w:rsidTr="00CE655F">
        <w:trPr>
          <w:trHeight w:val="284"/>
        </w:trPr>
        <w:tc>
          <w:tcPr>
            <w:tcW w:w="4618" w:type="dxa"/>
          </w:tcPr>
          <w:p w:rsidR="00F817FD" w:rsidRPr="002F1AD7" w:rsidRDefault="00F817FD" w:rsidP="00F817FD">
            <w:pPr>
              <w:spacing w:after="0" w:line="240" w:lineRule="auto"/>
              <w:jc w:val="both"/>
              <w:rPr>
                <w:rFonts w:ascii="Arial" w:hAnsi="Arial" w:cs="Arial"/>
              </w:rPr>
            </w:pPr>
            <w:r w:rsidRPr="002F1AD7">
              <w:rPr>
                <w:rFonts w:ascii="Arial" w:hAnsi="Arial" w:cs="Arial"/>
              </w:rPr>
              <w:t>Otras Aportaciones</w:t>
            </w:r>
          </w:p>
        </w:tc>
        <w:tc>
          <w:tcPr>
            <w:tcW w:w="3080" w:type="dxa"/>
          </w:tcPr>
          <w:p w:rsidR="00F817FD" w:rsidRPr="002F1AD7" w:rsidRDefault="00F817FD" w:rsidP="00333225">
            <w:pPr>
              <w:spacing w:after="0" w:line="240" w:lineRule="auto"/>
              <w:jc w:val="right"/>
              <w:rPr>
                <w:rFonts w:ascii="Arial" w:hAnsi="Arial" w:cs="Arial"/>
                <w:lang w:val="es-MX" w:eastAsia="es-ES"/>
              </w:rPr>
            </w:pPr>
            <w:r w:rsidRPr="002F1AD7">
              <w:rPr>
                <w:rFonts w:ascii="Arial" w:hAnsi="Arial" w:cs="Arial"/>
              </w:rPr>
              <w:t>$</w:t>
            </w:r>
            <w:r w:rsidR="002F1AD7" w:rsidRPr="002F1AD7">
              <w:rPr>
                <w:rFonts w:ascii="Arial" w:hAnsi="Arial" w:cs="Arial"/>
                <w:lang w:val="es-MX" w:eastAsia="es-ES"/>
              </w:rPr>
              <w:t>5,049,445</w:t>
            </w:r>
            <w:r w:rsidRPr="002F1AD7">
              <w:rPr>
                <w:rFonts w:ascii="Arial" w:hAnsi="Arial" w:cs="Arial"/>
                <w:lang w:val="es-MX" w:eastAsia="es-ES"/>
              </w:rPr>
              <w:t>.00</w:t>
            </w:r>
          </w:p>
        </w:tc>
      </w:tr>
      <w:tr w:rsidR="00F817FD" w:rsidRPr="002F1AD7" w:rsidTr="00CE655F">
        <w:trPr>
          <w:trHeight w:val="284"/>
        </w:trPr>
        <w:tc>
          <w:tcPr>
            <w:tcW w:w="4618" w:type="dxa"/>
          </w:tcPr>
          <w:p w:rsidR="00F817FD" w:rsidRPr="002F1AD7" w:rsidRDefault="00F817FD" w:rsidP="00F817FD">
            <w:pPr>
              <w:spacing w:after="0" w:line="240" w:lineRule="auto"/>
              <w:jc w:val="both"/>
              <w:rPr>
                <w:rFonts w:ascii="Arial" w:hAnsi="Arial" w:cs="Arial"/>
              </w:rPr>
            </w:pPr>
            <w:r w:rsidRPr="002F1AD7">
              <w:rPr>
                <w:rFonts w:ascii="Arial" w:hAnsi="Arial" w:cs="Arial"/>
              </w:rPr>
              <w:t>Financiamiento</w:t>
            </w:r>
          </w:p>
        </w:tc>
        <w:tc>
          <w:tcPr>
            <w:tcW w:w="3080" w:type="dxa"/>
          </w:tcPr>
          <w:p w:rsidR="00F817FD" w:rsidRPr="002F1AD7" w:rsidRDefault="002F1AD7" w:rsidP="00333225">
            <w:pPr>
              <w:spacing w:after="0" w:line="240" w:lineRule="auto"/>
              <w:jc w:val="right"/>
              <w:rPr>
                <w:rFonts w:ascii="Arial" w:hAnsi="Arial" w:cs="Arial"/>
              </w:rPr>
            </w:pPr>
            <w:r w:rsidRPr="002F1AD7">
              <w:rPr>
                <w:rFonts w:ascii="Arial" w:hAnsi="Arial" w:cs="Arial"/>
              </w:rPr>
              <w:t>-</w:t>
            </w:r>
          </w:p>
        </w:tc>
      </w:tr>
      <w:tr w:rsidR="002F1AD7" w:rsidRPr="002F1AD7" w:rsidTr="00CE655F">
        <w:trPr>
          <w:trHeight w:val="284"/>
        </w:trPr>
        <w:tc>
          <w:tcPr>
            <w:tcW w:w="4618" w:type="dxa"/>
          </w:tcPr>
          <w:p w:rsidR="002F1AD7" w:rsidRPr="002F1AD7" w:rsidRDefault="002F1AD7" w:rsidP="00F817FD">
            <w:pPr>
              <w:spacing w:after="0" w:line="240" w:lineRule="auto"/>
              <w:jc w:val="both"/>
              <w:rPr>
                <w:rFonts w:ascii="Arial" w:hAnsi="Arial" w:cs="Arial"/>
              </w:rPr>
            </w:pPr>
            <w:r w:rsidRPr="002F1AD7">
              <w:rPr>
                <w:rFonts w:ascii="Arial" w:hAnsi="Arial" w:cs="Arial"/>
              </w:rPr>
              <w:t>Otros</w:t>
            </w:r>
          </w:p>
        </w:tc>
        <w:tc>
          <w:tcPr>
            <w:tcW w:w="3080" w:type="dxa"/>
          </w:tcPr>
          <w:p w:rsidR="002F1AD7" w:rsidRPr="002F1AD7" w:rsidRDefault="002F1AD7" w:rsidP="00333225">
            <w:pPr>
              <w:spacing w:after="0" w:line="240" w:lineRule="auto"/>
              <w:jc w:val="right"/>
              <w:rPr>
                <w:rFonts w:ascii="Arial" w:hAnsi="Arial" w:cs="Arial"/>
              </w:rPr>
            </w:pPr>
            <w:r w:rsidRPr="002F1AD7">
              <w:rPr>
                <w:rFonts w:ascii="Arial" w:hAnsi="Arial" w:cs="Arial"/>
              </w:rPr>
              <w:t>$</w:t>
            </w:r>
            <w:r w:rsidRPr="002F1AD7">
              <w:rPr>
                <w:rFonts w:ascii="Arial" w:hAnsi="Arial" w:cs="Arial"/>
                <w:lang w:val="es-MX" w:eastAsia="es-ES"/>
              </w:rPr>
              <w:t>1,279,296</w:t>
            </w:r>
            <w:r w:rsidRPr="002F1AD7">
              <w:rPr>
                <w:rFonts w:ascii="Arial" w:hAnsi="Arial" w:cs="Arial"/>
              </w:rPr>
              <w:t>.00</w:t>
            </w:r>
          </w:p>
        </w:tc>
      </w:tr>
      <w:tr w:rsidR="00F817FD" w:rsidRPr="002F1AD7" w:rsidTr="00CE655F">
        <w:trPr>
          <w:trHeight w:val="284"/>
        </w:trPr>
        <w:tc>
          <w:tcPr>
            <w:tcW w:w="4618" w:type="dxa"/>
          </w:tcPr>
          <w:p w:rsidR="00F817FD" w:rsidRPr="002F1AD7" w:rsidRDefault="00F817FD" w:rsidP="00F817FD">
            <w:pPr>
              <w:spacing w:after="0" w:line="240" w:lineRule="auto"/>
              <w:rPr>
                <w:rFonts w:ascii="Arial" w:hAnsi="Arial" w:cs="Arial"/>
                <w:b/>
                <w:bCs/>
              </w:rPr>
            </w:pPr>
            <w:r w:rsidRPr="002F1AD7">
              <w:rPr>
                <w:rFonts w:ascii="Arial" w:hAnsi="Arial" w:cs="Arial"/>
                <w:b/>
                <w:bCs/>
              </w:rPr>
              <w:t xml:space="preserve">                                              </w:t>
            </w:r>
          </w:p>
          <w:p w:rsidR="00F817FD" w:rsidRPr="002F1AD7" w:rsidRDefault="00F817FD" w:rsidP="00F817FD">
            <w:pPr>
              <w:spacing w:after="0" w:line="240" w:lineRule="auto"/>
              <w:jc w:val="right"/>
              <w:rPr>
                <w:rFonts w:ascii="Arial" w:hAnsi="Arial" w:cs="Arial"/>
                <w:b/>
                <w:bCs/>
              </w:rPr>
            </w:pPr>
            <w:r w:rsidRPr="002F1AD7">
              <w:rPr>
                <w:rFonts w:ascii="Arial" w:hAnsi="Arial" w:cs="Arial"/>
                <w:b/>
                <w:bCs/>
              </w:rPr>
              <w:t xml:space="preserve">       </w:t>
            </w:r>
          </w:p>
        </w:tc>
        <w:tc>
          <w:tcPr>
            <w:tcW w:w="3080" w:type="dxa"/>
          </w:tcPr>
          <w:p w:rsidR="00F817FD" w:rsidRPr="002F1AD7" w:rsidRDefault="00F817FD" w:rsidP="00333225">
            <w:pPr>
              <w:spacing w:after="0" w:line="240" w:lineRule="auto"/>
              <w:jc w:val="right"/>
              <w:rPr>
                <w:rFonts w:ascii="Arial" w:hAnsi="Arial" w:cs="Arial"/>
                <w:b/>
                <w:bCs/>
              </w:rPr>
            </w:pPr>
            <w:r w:rsidRPr="002F1AD7">
              <w:rPr>
                <w:rFonts w:ascii="Arial" w:hAnsi="Arial" w:cs="Arial"/>
                <w:b/>
                <w:bCs/>
              </w:rPr>
              <w:t>Total           $</w:t>
            </w:r>
            <w:r w:rsidR="002F1AD7" w:rsidRPr="002F1AD7">
              <w:rPr>
                <w:rFonts w:ascii="Arial" w:hAnsi="Arial" w:cs="Arial"/>
                <w:b/>
                <w:lang w:val="es-MX" w:eastAsia="es-ES"/>
              </w:rPr>
              <w:t>28,898,104</w:t>
            </w:r>
            <w:r w:rsidRPr="002F1AD7">
              <w:rPr>
                <w:rFonts w:ascii="Arial" w:hAnsi="Arial" w:cs="Arial"/>
                <w:b/>
                <w:lang w:val="es-MX" w:eastAsia="es-ES"/>
              </w:rPr>
              <w:t>.00</w:t>
            </w:r>
          </w:p>
        </w:tc>
      </w:tr>
    </w:tbl>
    <w:p w:rsidR="00DE0B9F" w:rsidRPr="008B2380" w:rsidRDefault="00DE0B9F" w:rsidP="003D4168">
      <w:pPr>
        <w:jc w:val="both"/>
        <w:rPr>
          <w:rFonts w:ascii="Arial" w:hAnsi="Arial" w:cs="Arial"/>
        </w:rPr>
      </w:pPr>
      <w:r w:rsidRPr="008B2380">
        <w:rPr>
          <w:rFonts w:ascii="Arial" w:hAnsi="Arial" w:cs="Arial"/>
        </w:rPr>
        <w:lastRenderedPageBreak/>
        <w:br w:type="textWrapping" w:clear="all"/>
      </w:r>
    </w:p>
    <w:p w:rsidR="00DE0B9F" w:rsidRPr="008B2380" w:rsidRDefault="00DE0B9F" w:rsidP="009B10A9">
      <w:pPr>
        <w:ind w:firstLine="900"/>
        <w:rPr>
          <w:rFonts w:ascii="Arial" w:hAnsi="Arial" w:cs="Arial"/>
        </w:rPr>
      </w:pPr>
      <w:r w:rsidRPr="008B2380">
        <w:rPr>
          <w:rFonts w:ascii="Arial" w:hAnsi="Arial" w:cs="Arial"/>
        </w:rPr>
        <w:t xml:space="preserve">      Cuadro de Estado de Egresos (en pesos):</w:t>
      </w:r>
    </w:p>
    <w:tbl>
      <w:tblPr>
        <w:tblW w:w="7235" w:type="dxa"/>
        <w:jc w:val="center"/>
        <w:tblLayout w:type="fixed"/>
        <w:tblLook w:val="00A0" w:firstRow="1" w:lastRow="0" w:firstColumn="1" w:lastColumn="0" w:noHBand="0" w:noVBand="0"/>
      </w:tblPr>
      <w:tblGrid>
        <w:gridCol w:w="4649"/>
        <w:gridCol w:w="2586"/>
      </w:tblGrid>
      <w:tr w:rsidR="00DE0B9F" w:rsidRPr="002F1AD7" w:rsidTr="0002586B">
        <w:trPr>
          <w:trHeight w:val="284"/>
          <w:jc w:val="center"/>
        </w:trPr>
        <w:tc>
          <w:tcPr>
            <w:tcW w:w="4649" w:type="dxa"/>
          </w:tcPr>
          <w:p w:rsidR="00DE0B9F" w:rsidRPr="002F1AD7" w:rsidRDefault="00DE0B9F" w:rsidP="00F817FD">
            <w:pPr>
              <w:spacing w:after="0" w:line="240" w:lineRule="auto"/>
              <w:jc w:val="center"/>
              <w:rPr>
                <w:rFonts w:ascii="Arial" w:hAnsi="Arial" w:cs="Arial"/>
                <w:u w:val="single"/>
              </w:rPr>
            </w:pPr>
            <w:r w:rsidRPr="002F1AD7">
              <w:rPr>
                <w:rFonts w:ascii="Arial" w:hAnsi="Arial" w:cs="Arial"/>
                <w:u w:val="single"/>
              </w:rPr>
              <w:t>Egresos</w:t>
            </w:r>
          </w:p>
        </w:tc>
        <w:tc>
          <w:tcPr>
            <w:tcW w:w="2586" w:type="dxa"/>
          </w:tcPr>
          <w:p w:rsidR="00DE0B9F" w:rsidRPr="002F1AD7" w:rsidRDefault="00F817FD" w:rsidP="00F817FD">
            <w:pPr>
              <w:spacing w:after="0" w:line="240" w:lineRule="auto"/>
              <w:jc w:val="center"/>
              <w:rPr>
                <w:rFonts w:ascii="Arial" w:hAnsi="Arial" w:cs="Arial"/>
                <w:u w:val="single"/>
              </w:rPr>
            </w:pPr>
            <w:r w:rsidRPr="002F1AD7">
              <w:rPr>
                <w:rFonts w:ascii="Arial" w:hAnsi="Arial" w:cs="Arial"/>
                <w:u w:val="single"/>
              </w:rPr>
              <w:t>I</w:t>
            </w:r>
            <w:r w:rsidR="00DE0B9F" w:rsidRPr="002F1AD7">
              <w:rPr>
                <w:rFonts w:ascii="Arial" w:hAnsi="Arial" w:cs="Arial"/>
                <w:u w:val="single"/>
              </w:rPr>
              <w:t>mporte</w:t>
            </w:r>
          </w:p>
        </w:tc>
      </w:tr>
      <w:tr w:rsidR="00DE0B9F" w:rsidRPr="002F1AD7" w:rsidTr="0002586B">
        <w:trPr>
          <w:trHeight w:hRule="exact" w:val="284"/>
          <w:jc w:val="center"/>
        </w:trPr>
        <w:tc>
          <w:tcPr>
            <w:tcW w:w="4649" w:type="dxa"/>
          </w:tcPr>
          <w:p w:rsidR="00DE0B9F" w:rsidRPr="002F1AD7" w:rsidRDefault="00DE0B9F" w:rsidP="00F817FD">
            <w:pPr>
              <w:spacing w:after="0" w:line="240" w:lineRule="auto"/>
              <w:jc w:val="both"/>
              <w:rPr>
                <w:rFonts w:ascii="Arial" w:hAnsi="Arial" w:cs="Arial"/>
              </w:rPr>
            </w:pPr>
            <w:r w:rsidRPr="002F1AD7">
              <w:rPr>
                <w:rFonts w:ascii="Arial" w:hAnsi="Arial" w:cs="Arial"/>
              </w:rPr>
              <w:t>Administración Pública</w:t>
            </w:r>
          </w:p>
        </w:tc>
        <w:tc>
          <w:tcPr>
            <w:tcW w:w="2586" w:type="dxa"/>
          </w:tcPr>
          <w:p w:rsidR="00DE0B9F" w:rsidRPr="002F1AD7" w:rsidRDefault="00DE0B9F" w:rsidP="00333225">
            <w:pPr>
              <w:spacing w:line="240" w:lineRule="auto"/>
              <w:jc w:val="right"/>
              <w:rPr>
                <w:rFonts w:ascii="Arial" w:hAnsi="Arial" w:cs="Arial"/>
              </w:rPr>
            </w:pPr>
            <w:r w:rsidRPr="002F1AD7">
              <w:rPr>
                <w:rFonts w:ascii="Arial" w:hAnsi="Arial" w:cs="Arial"/>
              </w:rPr>
              <w:t>$</w:t>
            </w:r>
            <w:r w:rsidR="002F1AD7" w:rsidRPr="002F1AD7">
              <w:rPr>
                <w:rFonts w:ascii="Arial" w:hAnsi="Arial" w:cs="Arial"/>
                <w:lang w:val="es-MX" w:eastAsia="es-ES"/>
              </w:rPr>
              <w:t>9,545,813</w:t>
            </w:r>
            <w:r w:rsidR="00A96FDA" w:rsidRPr="002F1AD7">
              <w:rPr>
                <w:rFonts w:ascii="Arial" w:hAnsi="Arial" w:cs="Arial"/>
                <w:lang w:val="es-MX" w:eastAsia="es-ES"/>
              </w:rPr>
              <w:t>.00</w:t>
            </w:r>
          </w:p>
        </w:tc>
      </w:tr>
      <w:tr w:rsidR="00DE0B9F" w:rsidRPr="002F1AD7" w:rsidTr="0002586B">
        <w:trPr>
          <w:trHeight w:hRule="exact" w:val="284"/>
          <w:jc w:val="center"/>
        </w:trPr>
        <w:tc>
          <w:tcPr>
            <w:tcW w:w="4649" w:type="dxa"/>
          </w:tcPr>
          <w:p w:rsidR="00DE0B9F" w:rsidRPr="002F1AD7" w:rsidRDefault="00DE0B9F" w:rsidP="00F817FD">
            <w:pPr>
              <w:spacing w:line="240" w:lineRule="auto"/>
              <w:jc w:val="both"/>
              <w:rPr>
                <w:rFonts w:ascii="Arial" w:hAnsi="Arial" w:cs="Arial"/>
              </w:rPr>
            </w:pPr>
            <w:r w:rsidRPr="002F1AD7">
              <w:rPr>
                <w:rFonts w:ascii="Arial" w:hAnsi="Arial" w:cs="Arial"/>
              </w:rPr>
              <w:t>Servicios Comunitarios</w:t>
            </w:r>
          </w:p>
          <w:p w:rsidR="007B76B0" w:rsidRPr="002F1AD7" w:rsidRDefault="007B76B0" w:rsidP="00F817FD">
            <w:pPr>
              <w:spacing w:line="240" w:lineRule="auto"/>
              <w:jc w:val="both"/>
              <w:rPr>
                <w:rFonts w:ascii="Arial" w:hAnsi="Arial" w:cs="Arial"/>
              </w:rPr>
            </w:pPr>
          </w:p>
        </w:tc>
        <w:tc>
          <w:tcPr>
            <w:tcW w:w="2586" w:type="dxa"/>
          </w:tcPr>
          <w:p w:rsidR="00DE0B9F" w:rsidRPr="002F1AD7" w:rsidRDefault="00DE0B9F" w:rsidP="00333225">
            <w:pPr>
              <w:spacing w:line="240" w:lineRule="auto"/>
              <w:jc w:val="right"/>
              <w:rPr>
                <w:rFonts w:ascii="Arial" w:hAnsi="Arial" w:cs="Arial"/>
              </w:rPr>
            </w:pPr>
            <w:r w:rsidRPr="002F1AD7">
              <w:rPr>
                <w:rFonts w:ascii="Arial" w:hAnsi="Arial" w:cs="Arial"/>
              </w:rPr>
              <w:t>$</w:t>
            </w:r>
            <w:r w:rsidR="002F1AD7" w:rsidRPr="002F1AD7">
              <w:rPr>
                <w:rFonts w:ascii="Arial" w:hAnsi="Arial" w:cs="Arial"/>
                <w:lang w:val="es-MX" w:eastAsia="es-ES"/>
              </w:rPr>
              <w:t>2,572,817</w:t>
            </w:r>
            <w:r w:rsidR="00A96FDA" w:rsidRPr="002F1AD7">
              <w:rPr>
                <w:rFonts w:ascii="Arial" w:hAnsi="Arial" w:cs="Arial"/>
                <w:lang w:val="es-MX" w:eastAsia="es-ES"/>
              </w:rPr>
              <w:t>.00</w:t>
            </w:r>
          </w:p>
        </w:tc>
      </w:tr>
      <w:tr w:rsidR="00DE0B9F" w:rsidRPr="002F1AD7" w:rsidTr="0002586B">
        <w:trPr>
          <w:trHeight w:hRule="exact" w:val="284"/>
          <w:jc w:val="center"/>
        </w:trPr>
        <w:tc>
          <w:tcPr>
            <w:tcW w:w="4649" w:type="dxa"/>
          </w:tcPr>
          <w:p w:rsidR="00DE0B9F" w:rsidRPr="002F1AD7" w:rsidRDefault="00DE0B9F" w:rsidP="00F817FD">
            <w:pPr>
              <w:spacing w:line="240" w:lineRule="auto"/>
              <w:jc w:val="both"/>
              <w:rPr>
                <w:rFonts w:ascii="Arial" w:hAnsi="Arial" w:cs="Arial"/>
              </w:rPr>
            </w:pPr>
            <w:r w:rsidRPr="002F1AD7">
              <w:rPr>
                <w:rFonts w:ascii="Arial" w:hAnsi="Arial" w:cs="Arial"/>
              </w:rPr>
              <w:t>Desarrollo social</w:t>
            </w:r>
          </w:p>
        </w:tc>
        <w:tc>
          <w:tcPr>
            <w:tcW w:w="2586" w:type="dxa"/>
          </w:tcPr>
          <w:p w:rsidR="00DE0B9F" w:rsidRPr="002F1AD7" w:rsidRDefault="00DE0B9F" w:rsidP="00333225">
            <w:pPr>
              <w:spacing w:line="240" w:lineRule="auto"/>
              <w:jc w:val="right"/>
              <w:rPr>
                <w:rFonts w:ascii="Arial" w:hAnsi="Arial" w:cs="Arial"/>
              </w:rPr>
            </w:pPr>
            <w:r w:rsidRPr="002F1AD7">
              <w:rPr>
                <w:rFonts w:ascii="Arial" w:hAnsi="Arial" w:cs="Arial"/>
              </w:rPr>
              <w:t>$</w:t>
            </w:r>
            <w:r w:rsidR="002F1AD7" w:rsidRPr="002F1AD7">
              <w:rPr>
                <w:rFonts w:ascii="Arial" w:hAnsi="Arial" w:cs="Arial"/>
                <w:lang w:val="es-MX" w:eastAsia="es-ES"/>
              </w:rPr>
              <w:t>2,226,035</w:t>
            </w:r>
            <w:r w:rsidR="00A96FDA" w:rsidRPr="002F1AD7">
              <w:rPr>
                <w:rFonts w:ascii="Arial" w:hAnsi="Arial" w:cs="Arial"/>
                <w:lang w:val="es-MX" w:eastAsia="es-ES"/>
              </w:rPr>
              <w:t>.00</w:t>
            </w:r>
          </w:p>
        </w:tc>
      </w:tr>
      <w:tr w:rsidR="007B76B0" w:rsidRPr="002F1AD7" w:rsidTr="0002586B">
        <w:trPr>
          <w:trHeight w:hRule="exact" w:val="284"/>
          <w:jc w:val="center"/>
        </w:trPr>
        <w:tc>
          <w:tcPr>
            <w:tcW w:w="4649" w:type="dxa"/>
          </w:tcPr>
          <w:p w:rsidR="007B76B0" w:rsidRPr="002F1AD7" w:rsidRDefault="007B76B0" w:rsidP="00F817FD">
            <w:pPr>
              <w:spacing w:line="240" w:lineRule="auto"/>
              <w:jc w:val="both"/>
              <w:rPr>
                <w:rFonts w:ascii="Arial" w:hAnsi="Arial" w:cs="Arial"/>
              </w:rPr>
            </w:pPr>
            <w:r w:rsidRPr="002F1AD7">
              <w:rPr>
                <w:rFonts w:ascii="Arial" w:hAnsi="Arial" w:cs="Arial"/>
              </w:rPr>
              <w:t xml:space="preserve">Seguridad Pública y Tránsito                                 </w:t>
            </w:r>
          </w:p>
        </w:tc>
        <w:tc>
          <w:tcPr>
            <w:tcW w:w="2586" w:type="dxa"/>
          </w:tcPr>
          <w:p w:rsidR="007B76B0" w:rsidRPr="002F1AD7" w:rsidRDefault="007B76B0" w:rsidP="00333225">
            <w:pPr>
              <w:spacing w:line="240" w:lineRule="auto"/>
              <w:jc w:val="right"/>
              <w:rPr>
                <w:rFonts w:ascii="Arial" w:hAnsi="Arial" w:cs="Arial"/>
              </w:rPr>
            </w:pPr>
            <w:r w:rsidRPr="002F1AD7">
              <w:rPr>
                <w:rFonts w:ascii="Arial" w:hAnsi="Arial" w:cs="Arial"/>
              </w:rPr>
              <w:t>$</w:t>
            </w:r>
            <w:r w:rsidR="002F1AD7" w:rsidRPr="002F1AD7">
              <w:rPr>
                <w:rFonts w:ascii="Arial" w:hAnsi="Arial" w:cs="Arial"/>
                <w:lang w:val="es-MX" w:eastAsia="es-ES"/>
              </w:rPr>
              <w:t>133,341</w:t>
            </w:r>
            <w:r w:rsidR="00A96FDA" w:rsidRPr="002F1AD7">
              <w:rPr>
                <w:rFonts w:ascii="Arial" w:hAnsi="Arial" w:cs="Arial"/>
              </w:rPr>
              <w:t>.00</w:t>
            </w:r>
          </w:p>
        </w:tc>
      </w:tr>
      <w:tr w:rsidR="00DE0B9F" w:rsidRPr="002F1AD7" w:rsidTr="0002586B">
        <w:trPr>
          <w:trHeight w:hRule="exact" w:val="284"/>
          <w:jc w:val="center"/>
        </w:trPr>
        <w:tc>
          <w:tcPr>
            <w:tcW w:w="4649" w:type="dxa"/>
          </w:tcPr>
          <w:p w:rsidR="00DE0B9F" w:rsidRPr="002F1AD7" w:rsidRDefault="00DE0B9F" w:rsidP="00F817FD">
            <w:pPr>
              <w:spacing w:line="240" w:lineRule="auto"/>
              <w:jc w:val="both"/>
              <w:rPr>
                <w:rFonts w:ascii="Arial" w:hAnsi="Arial" w:cs="Arial"/>
              </w:rPr>
            </w:pPr>
            <w:r w:rsidRPr="002F1AD7">
              <w:rPr>
                <w:rFonts w:ascii="Arial" w:hAnsi="Arial" w:cs="Arial"/>
              </w:rPr>
              <w:t>Mantenimiento y Conservación de Activos</w:t>
            </w:r>
          </w:p>
        </w:tc>
        <w:tc>
          <w:tcPr>
            <w:tcW w:w="2586" w:type="dxa"/>
          </w:tcPr>
          <w:p w:rsidR="00DE0B9F" w:rsidRPr="002F1AD7" w:rsidRDefault="00DE0B9F" w:rsidP="00333225">
            <w:pPr>
              <w:spacing w:line="240" w:lineRule="auto"/>
              <w:jc w:val="right"/>
              <w:rPr>
                <w:rFonts w:ascii="Arial" w:hAnsi="Arial" w:cs="Arial"/>
              </w:rPr>
            </w:pPr>
            <w:r w:rsidRPr="002F1AD7">
              <w:rPr>
                <w:rFonts w:ascii="Arial" w:hAnsi="Arial" w:cs="Arial"/>
              </w:rPr>
              <w:t>$</w:t>
            </w:r>
            <w:r w:rsidR="002F1AD7" w:rsidRPr="002F1AD7">
              <w:rPr>
                <w:rFonts w:ascii="Arial" w:hAnsi="Arial" w:cs="Arial"/>
                <w:lang w:val="es-MX" w:eastAsia="es-ES"/>
              </w:rPr>
              <w:t>4,108,831</w:t>
            </w:r>
            <w:r w:rsidR="00A96FDA" w:rsidRPr="002F1AD7">
              <w:rPr>
                <w:rFonts w:ascii="Arial" w:hAnsi="Arial" w:cs="Arial"/>
                <w:lang w:val="es-MX" w:eastAsia="es-ES"/>
              </w:rPr>
              <w:t>.00</w:t>
            </w:r>
          </w:p>
        </w:tc>
      </w:tr>
      <w:tr w:rsidR="00DE0B9F" w:rsidRPr="002F1AD7" w:rsidTr="0002586B">
        <w:trPr>
          <w:trHeight w:hRule="exact" w:val="284"/>
          <w:jc w:val="center"/>
        </w:trPr>
        <w:tc>
          <w:tcPr>
            <w:tcW w:w="4649" w:type="dxa"/>
          </w:tcPr>
          <w:p w:rsidR="00DE0B9F" w:rsidRPr="002F1AD7" w:rsidRDefault="00DE0B9F" w:rsidP="00F817FD">
            <w:pPr>
              <w:spacing w:after="0" w:line="240" w:lineRule="auto"/>
              <w:jc w:val="both"/>
              <w:rPr>
                <w:rFonts w:ascii="Arial" w:hAnsi="Arial" w:cs="Arial"/>
              </w:rPr>
            </w:pPr>
            <w:r w:rsidRPr="002F1AD7">
              <w:rPr>
                <w:rFonts w:ascii="Arial" w:hAnsi="Arial" w:cs="Arial"/>
              </w:rPr>
              <w:t>Adquisiciones</w:t>
            </w:r>
          </w:p>
          <w:p w:rsidR="007B76B0" w:rsidRPr="002F1AD7" w:rsidRDefault="007B76B0" w:rsidP="00F817FD">
            <w:pPr>
              <w:spacing w:after="0" w:line="240" w:lineRule="auto"/>
              <w:jc w:val="both"/>
              <w:rPr>
                <w:rFonts w:ascii="Arial" w:hAnsi="Arial" w:cs="Arial"/>
              </w:rPr>
            </w:pPr>
          </w:p>
        </w:tc>
        <w:tc>
          <w:tcPr>
            <w:tcW w:w="2586" w:type="dxa"/>
          </w:tcPr>
          <w:p w:rsidR="00DE0B9F" w:rsidRPr="002F1AD7" w:rsidRDefault="00DE0B9F" w:rsidP="00333225">
            <w:pPr>
              <w:spacing w:line="240" w:lineRule="auto"/>
              <w:jc w:val="right"/>
              <w:rPr>
                <w:rFonts w:ascii="Arial" w:hAnsi="Arial" w:cs="Arial"/>
              </w:rPr>
            </w:pPr>
            <w:r w:rsidRPr="002F1AD7">
              <w:rPr>
                <w:rFonts w:ascii="Arial" w:hAnsi="Arial" w:cs="Arial"/>
              </w:rPr>
              <w:t>$</w:t>
            </w:r>
            <w:r w:rsidR="002F1AD7" w:rsidRPr="002F1AD7">
              <w:rPr>
                <w:rFonts w:ascii="Arial" w:hAnsi="Arial" w:cs="Arial"/>
                <w:lang w:val="es-MX" w:eastAsia="es-ES"/>
              </w:rPr>
              <w:t>642,685</w:t>
            </w:r>
            <w:r w:rsidR="00A96FDA" w:rsidRPr="002F1AD7">
              <w:rPr>
                <w:rFonts w:ascii="Arial" w:hAnsi="Arial" w:cs="Arial"/>
                <w:lang w:val="es-MX" w:eastAsia="es-ES"/>
              </w:rPr>
              <w:t>.00</w:t>
            </w:r>
          </w:p>
        </w:tc>
      </w:tr>
      <w:tr w:rsidR="00DE0B9F" w:rsidRPr="002F1AD7" w:rsidTr="0002586B">
        <w:trPr>
          <w:trHeight w:hRule="exact" w:val="284"/>
          <w:jc w:val="center"/>
        </w:trPr>
        <w:tc>
          <w:tcPr>
            <w:tcW w:w="4649" w:type="dxa"/>
          </w:tcPr>
          <w:p w:rsidR="00DE0B9F" w:rsidRPr="002F1AD7" w:rsidRDefault="006443FD" w:rsidP="00F817FD">
            <w:pPr>
              <w:spacing w:after="0" w:line="240" w:lineRule="auto"/>
              <w:jc w:val="both"/>
              <w:rPr>
                <w:rFonts w:ascii="Arial" w:hAnsi="Arial" w:cs="Arial"/>
              </w:rPr>
            </w:pPr>
            <w:r w:rsidRPr="002F1AD7">
              <w:rPr>
                <w:rFonts w:ascii="Arial" w:hAnsi="Arial" w:cs="Arial"/>
              </w:rPr>
              <w:t>Desarrollo Urbano y Ecología</w:t>
            </w:r>
          </w:p>
        </w:tc>
        <w:tc>
          <w:tcPr>
            <w:tcW w:w="2586" w:type="dxa"/>
          </w:tcPr>
          <w:p w:rsidR="00DE0B9F" w:rsidRPr="002F1AD7" w:rsidRDefault="00DE0B9F" w:rsidP="00333225">
            <w:pPr>
              <w:spacing w:line="240" w:lineRule="auto"/>
              <w:jc w:val="right"/>
              <w:rPr>
                <w:rFonts w:ascii="Arial" w:hAnsi="Arial" w:cs="Arial"/>
              </w:rPr>
            </w:pPr>
            <w:r w:rsidRPr="002F1AD7">
              <w:rPr>
                <w:rFonts w:ascii="Arial" w:hAnsi="Arial" w:cs="Arial"/>
              </w:rPr>
              <w:t>$</w:t>
            </w:r>
            <w:r w:rsidR="002F1AD7" w:rsidRPr="002F1AD7">
              <w:rPr>
                <w:rFonts w:ascii="Arial" w:hAnsi="Arial" w:cs="Arial"/>
                <w:lang w:val="es-MX" w:eastAsia="es-ES"/>
              </w:rPr>
              <w:t>762,419</w:t>
            </w:r>
            <w:r w:rsidR="00A96FDA" w:rsidRPr="002F1AD7">
              <w:rPr>
                <w:rFonts w:ascii="Arial" w:hAnsi="Arial" w:cs="Arial"/>
                <w:lang w:val="es-MX" w:eastAsia="es-ES"/>
              </w:rPr>
              <w:t>.00</w:t>
            </w:r>
          </w:p>
        </w:tc>
      </w:tr>
      <w:tr w:rsidR="00DE0B9F" w:rsidRPr="002F1AD7" w:rsidTr="0002586B">
        <w:trPr>
          <w:trHeight w:hRule="exact" w:val="284"/>
          <w:jc w:val="center"/>
        </w:trPr>
        <w:tc>
          <w:tcPr>
            <w:tcW w:w="4649" w:type="dxa"/>
          </w:tcPr>
          <w:p w:rsidR="00DE0B9F" w:rsidRPr="002F1AD7" w:rsidRDefault="006443FD" w:rsidP="00F817FD">
            <w:pPr>
              <w:spacing w:after="0" w:line="240" w:lineRule="auto"/>
              <w:jc w:val="both"/>
              <w:rPr>
                <w:rFonts w:ascii="Arial" w:hAnsi="Arial" w:cs="Arial"/>
              </w:rPr>
            </w:pPr>
            <w:r w:rsidRPr="002F1AD7">
              <w:rPr>
                <w:rFonts w:ascii="Arial" w:hAnsi="Arial" w:cs="Arial"/>
              </w:rPr>
              <w:t>Fondo de Infraestructura Social Municipal</w:t>
            </w:r>
          </w:p>
        </w:tc>
        <w:tc>
          <w:tcPr>
            <w:tcW w:w="2586" w:type="dxa"/>
          </w:tcPr>
          <w:p w:rsidR="00DE0B9F" w:rsidRPr="002F1AD7" w:rsidRDefault="00DE0B9F" w:rsidP="00333225">
            <w:pPr>
              <w:spacing w:line="240" w:lineRule="auto"/>
              <w:jc w:val="right"/>
              <w:rPr>
                <w:rFonts w:ascii="Arial" w:hAnsi="Arial" w:cs="Arial"/>
              </w:rPr>
            </w:pPr>
            <w:r w:rsidRPr="002F1AD7">
              <w:rPr>
                <w:rFonts w:ascii="Arial" w:hAnsi="Arial" w:cs="Arial"/>
              </w:rPr>
              <w:t>$</w:t>
            </w:r>
            <w:r w:rsidR="002F1AD7" w:rsidRPr="002F1AD7">
              <w:rPr>
                <w:rFonts w:ascii="Arial" w:hAnsi="Arial" w:cs="Arial"/>
                <w:lang w:val="es-MX" w:eastAsia="es-ES"/>
              </w:rPr>
              <w:t>1,670,498</w:t>
            </w:r>
            <w:r w:rsidR="00A96FDA" w:rsidRPr="002F1AD7">
              <w:rPr>
                <w:rFonts w:ascii="Arial" w:hAnsi="Arial" w:cs="Arial"/>
                <w:lang w:val="es-MX" w:eastAsia="es-ES"/>
              </w:rPr>
              <w:t>.00</w:t>
            </w:r>
          </w:p>
        </w:tc>
      </w:tr>
      <w:tr w:rsidR="00DE0B9F" w:rsidRPr="002F1AD7" w:rsidTr="0002586B">
        <w:trPr>
          <w:trHeight w:hRule="exact" w:val="284"/>
          <w:jc w:val="center"/>
        </w:trPr>
        <w:tc>
          <w:tcPr>
            <w:tcW w:w="4649" w:type="dxa"/>
          </w:tcPr>
          <w:p w:rsidR="00DE0B9F" w:rsidRPr="002F1AD7" w:rsidRDefault="006443FD" w:rsidP="00F817FD">
            <w:pPr>
              <w:spacing w:after="0" w:line="240" w:lineRule="auto"/>
              <w:jc w:val="both"/>
              <w:rPr>
                <w:rFonts w:ascii="Arial" w:hAnsi="Arial" w:cs="Arial"/>
              </w:rPr>
            </w:pPr>
            <w:r w:rsidRPr="002F1AD7">
              <w:rPr>
                <w:rFonts w:ascii="Arial" w:hAnsi="Arial" w:cs="Arial"/>
              </w:rPr>
              <w:t>Fondo para el Fortalecimiento Municipal</w:t>
            </w:r>
          </w:p>
        </w:tc>
        <w:tc>
          <w:tcPr>
            <w:tcW w:w="2586" w:type="dxa"/>
          </w:tcPr>
          <w:p w:rsidR="00DE0B9F" w:rsidRPr="002F1AD7" w:rsidRDefault="00DE0B9F" w:rsidP="00F817FD">
            <w:pPr>
              <w:spacing w:line="240" w:lineRule="auto"/>
              <w:jc w:val="right"/>
              <w:rPr>
                <w:rFonts w:ascii="Arial" w:hAnsi="Arial" w:cs="Arial"/>
                <w:lang w:val="es-MX" w:eastAsia="es-ES"/>
              </w:rPr>
            </w:pPr>
            <w:r w:rsidRPr="002F1AD7">
              <w:rPr>
                <w:rFonts w:ascii="Arial" w:hAnsi="Arial" w:cs="Arial"/>
              </w:rPr>
              <w:t>$</w:t>
            </w:r>
            <w:r w:rsidR="002F1AD7" w:rsidRPr="002F1AD7">
              <w:rPr>
                <w:rFonts w:ascii="Arial" w:hAnsi="Arial" w:cs="Arial"/>
                <w:lang w:val="es-MX" w:eastAsia="es-ES"/>
              </w:rPr>
              <w:t>1,135,450</w:t>
            </w:r>
            <w:r w:rsidR="00A96FDA" w:rsidRPr="002F1AD7">
              <w:rPr>
                <w:rFonts w:ascii="Arial" w:hAnsi="Arial" w:cs="Arial"/>
                <w:lang w:val="es-MX" w:eastAsia="es-ES"/>
              </w:rPr>
              <w:t>.00</w:t>
            </w:r>
          </w:p>
          <w:p w:rsidR="006443FD" w:rsidRPr="002F1AD7" w:rsidRDefault="006443FD" w:rsidP="00F817FD">
            <w:pPr>
              <w:spacing w:line="240" w:lineRule="auto"/>
              <w:jc w:val="right"/>
              <w:rPr>
                <w:rFonts w:ascii="Arial" w:hAnsi="Arial" w:cs="Arial"/>
              </w:rPr>
            </w:pPr>
          </w:p>
        </w:tc>
      </w:tr>
      <w:tr w:rsidR="00DE0B9F" w:rsidRPr="002F1AD7" w:rsidTr="0002586B">
        <w:trPr>
          <w:trHeight w:hRule="exact" w:val="284"/>
          <w:jc w:val="center"/>
        </w:trPr>
        <w:tc>
          <w:tcPr>
            <w:tcW w:w="4649" w:type="dxa"/>
          </w:tcPr>
          <w:p w:rsidR="00DE0B9F" w:rsidRPr="002F1AD7" w:rsidRDefault="006443FD" w:rsidP="00F817FD">
            <w:pPr>
              <w:spacing w:after="0" w:line="240" w:lineRule="auto"/>
              <w:jc w:val="both"/>
              <w:rPr>
                <w:rFonts w:ascii="Arial" w:hAnsi="Arial" w:cs="Arial"/>
              </w:rPr>
            </w:pPr>
            <w:r w:rsidRPr="002F1AD7">
              <w:rPr>
                <w:rFonts w:ascii="Arial" w:hAnsi="Arial" w:cs="Arial"/>
              </w:rPr>
              <w:t>Obligaciones Financieras</w:t>
            </w:r>
          </w:p>
        </w:tc>
        <w:tc>
          <w:tcPr>
            <w:tcW w:w="2586" w:type="dxa"/>
          </w:tcPr>
          <w:p w:rsidR="00DE0B9F" w:rsidRPr="002F1AD7" w:rsidRDefault="00DE0B9F" w:rsidP="00333225">
            <w:pPr>
              <w:spacing w:line="240" w:lineRule="auto"/>
              <w:jc w:val="right"/>
              <w:rPr>
                <w:rFonts w:ascii="Arial" w:hAnsi="Arial" w:cs="Arial"/>
              </w:rPr>
            </w:pPr>
            <w:r w:rsidRPr="002F1AD7">
              <w:rPr>
                <w:rFonts w:ascii="Arial" w:hAnsi="Arial" w:cs="Arial"/>
              </w:rPr>
              <w:t>$</w:t>
            </w:r>
            <w:r w:rsidR="002F1AD7" w:rsidRPr="002F1AD7">
              <w:rPr>
                <w:rFonts w:ascii="Arial" w:hAnsi="Arial" w:cs="Arial"/>
                <w:lang w:val="es-MX" w:eastAsia="es-ES"/>
              </w:rPr>
              <w:t>376,159</w:t>
            </w:r>
            <w:r w:rsidR="00A96FDA" w:rsidRPr="002F1AD7">
              <w:rPr>
                <w:rFonts w:ascii="Arial" w:hAnsi="Arial" w:cs="Arial"/>
              </w:rPr>
              <w:t>.00</w:t>
            </w:r>
            <w:r w:rsidR="005123EC" w:rsidRPr="002F1AD7">
              <w:rPr>
                <w:rFonts w:ascii="Arial" w:hAnsi="Arial" w:cs="Arial"/>
              </w:rPr>
              <w:t xml:space="preserve"> </w:t>
            </w:r>
          </w:p>
        </w:tc>
      </w:tr>
      <w:tr w:rsidR="00DE0B9F" w:rsidRPr="002F1AD7" w:rsidTr="0002586B">
        <w:trPr>
          <w:trHeight w:hRule="exact" w:val="284"/>
          <w:jc w:val="center"/>
        </w:trPr>
        <w:tc>
          <w:tcPr>
            <w:tcW w:w="4649" w:type="dxa"/>
          </w:tcPr>
          <w:p w:rsidR="00DE0B9F" w:rsidRPr="002F1AD7" w:rsidRDefault="006443FD" w:rsidP="00F817FD">
            <w:pPr>
              <w:spacing w:after="0" w:line="240" w:lineRule="auto"/>
              <w:jc w:val="both"/>
              <w:rPr>
                <w:rFonts w:ascii="Arial" w:hAnsi="Arial" w:cs="Arial"/>
              </w:rPr>
            </w:pPr>
            <w:r w:rsidRPr="002F1AD7">
              <w:rPr>
                <w:rFonts w:ascii="Arial" w:hAnsi="Arial" w:cs="Arial"/>
              </w:rPr>
              <w:t>Otros</w:t>
            </w:r>
          </w:p>
        </w:tc>
        <w:tc>
          <w:tcPr>
            <w:tcW w:w="2586" w:type="dxa"/>
          </w:tcPr>
          <w:p w:rsidR="00DE0B9F" w:rsidRPr="002F1AD7" w:rsidRDefault="006443FD" w:rsidP="00F817FD">
            <w:pPr>
              <w:spacing w:line="240" w:lineRule="auto"/>
              <w:jc w:val="right"/>
              <w:rPr>
                <w:rFonts w:ascii="Arial" w:hAnsi="Arial" w:cs="Arial"/>
              </w:rPr>
            </w:pPr>
            <w:r w:rsidRPr="002F1AD7">
              <w:rPr>
                <w:rFonts w:ascii="Arial" w:hAnsi="Arial" w:cs="Arial"/>
              </w:rPr>
              <w:t>$</w:t>
            </w:r>
            <w:r w:rsidR="002F1AD7" w:rsidRPr="002F1AD7">
              <w:rPr>
                <w:rFonts w:ascii="Arial" w:hAnsi="Arial" w:cs="Arial"/>
                <w:lang w:val="es-MX" w:eastAsia="es-ES"/>
              </w:rPr>
              <w:t>6,139,675</w:t>
            </w:r>
            <w:r w:rsidR="00A96FDA" w:rsidRPr="002F1AD7">
              <w:rPr>
                <w:rFonts w:ascii="Arial" w:hAnsi="Arial" w:cs="Arial"/>
              </w:rPr>
              <w:t>.00</w:t>
            </w:r>
          </w:p>
          <w:p w:rsidR="006443FD" w:rsidRPr="002F1AD7" w:rsidRDefault="006443FD" w:rsidP="00F817FD">
            <w:pPr>
              <w:spacing w:line="240" w:lineRule="auto"/>
              <w:jc w:val="right"/>
              <w:rPr>
                <w:rFonts w:ascii="Arial" w:hAnsi="Arial" w:cs="Arial"/>
              </w:rPr>
            </w:pPr>
          </w:p>
          <w:p w:rsidR="006443FD" w:rsidRPr="002F1AD7" w:rsidRDefault="006443FD" w:rsidP="00F817FD">
            <w:pPr>
              <w:spacing w:line="240" w:lineRule="auto"/>
              <w:jc w:val="right"/>
              <w:rPr>
                <w:rFonts w:ascii="Arial" w:hAnsi="Arial" w:cs="Arial"/>
              </w:rPr>
            </w:pPr>
          </w:p>
          <w:p w:rsidR="006443FD" w:rsidRPr="002F1AD7" w:rsidRDefault="006443FD" w:rsidP="00F817FD">
            <w:pPr>
              <w:spacing w:line="240" w:lineRule="auto"/>
              <w:jc w:val="right"/>
              <w:rPr>
                <w:rFonts w:ascii="Arial" w:hAnsi="Arial" w:cs="Arial"/>
              </w:rPr>
            </w:pPr>
          </w:p>
        </w:tc>
      </w:tr>
      <w:tr w:rsidR="00DE0B9F" w:rsidRPr="002F1AD7" w:rsidTr="0002586B">
        <w:trPr>
          <w:trHeight w:hRule="exact" w:val="284"/>
          <w:jc w:val="center"/>
        </w:trPr>
        <w:tc>
          <w:tcPr>
            <w:tcW w:w="4649" w:type="dxa"/>
          </w:tcPr>
          <w:p w:rsidR="00DE0B9F" w:rsidRPr="002F1AD7" w:rsidRDefault="00DE0B9F" w:rsidP="00F817FD">
            <w:pPr>
              <w:spacing w:after="0" w:line="240" w:lineRule="auto"/>
              <w:jc w:val="right"/>
              <w:rPr>
                <w:rFonts w:ascii="Arial" w:hAnsi="Arial" w:cs="Arial"/>
                <w:bCs/>
              </w:rPr>
            </w:pPr>
            <w:r w:rsidRPr="002F1AD7">
              <w:rPr>
                <w:rFonts w:ascii="Arial" w:hAnsi="Arial" w:cs="Arial"/>
                <w:b/>
                <w:bCs/>
              </w:rPr>
              <w:t>Total</w:t>
            </w:r>
          </w:p>
        </w:tc>
        <w:tc>
          <w:tcPr>
            <w:tcW w:w="2586" w:type="dxa"/>
          </w:tcPr>
          <w:p w:rsidR="00DE0B9F" w:rsidRPr="002F1AD7" w:rsidRDefault="00DE0B9F" w:rsidP="00333225">
            <w:pPr>
              <w:spacing w:line="240" w:lineRule="auto"/>
              <w:jc w:val="right"/>
              <w:rPr>
                <w:rFonts w:ascii="Arial" w:hAnsi="Arial" w:cs="Arial"/>
                <w:b/>
                <w:bCs/>
              </w:rPr>
            </w:pPr>
            <w:r w:rsidRPr="002F1AD7">
              <w:rPr>
                <w:rFonts w:ascii="Arial" w:hAnsi="Arial" w:cs="Arial"/>
                <w:b/>
                <w:bCs/>
              </w:rPr>
              <w:t>$</w:t>
            </w:r>
            <w:r w:rsidR="002F1AD7" w:rsidRPr="002F1AD7">
              <w:rPr>
                <w:rFonts w:ascii="Arial" w:hAnsi="Arial" w:cs="Arial"/>
                <w:b/>
                <w:lang w:val="es-MX" w:eastAsia="es-ES"/>
              </w:rPr>
              <w:t>29,313,723</w:t>
            </w:r>
            <w:r w:rsidR="00A96FDA" w:rsidRPr="002F1AD7">
              <w:rPr>
                <w:rFonts w:ascii="Arial" w:hAnsi="Arial" w:cs="Arial"/>
                <w:b/>
                <w:lang w:val="es-MX" w:eastAsia="es-ES"/>
              </w:rPr>
              <w:t>.00</w:t>
            </w:r>
          </w:p>
        </w:tc>
      </w:tr>
    </w:tbl>
    <w:p w:rsidR="00DE0B9F" w:rsidRPr="008B2380" w:rsidRDefault="00DE0B9F" w:rsidP="004C2F21">
      <w:pPr>
        <w:ind w:firstLine="900"/>
        <w:jc w:val="both"/>
        <w:rPr>
          <w:rFonts w:ascii="Arial" w:hAnsi="Arial" w:cs="Arial"/>
        </w:rPr>
      </w:pPr>
    </w:p>
    <w:p w:rsidR="00DE0B9F" w:rsidRPr="008B2380" w:rsidRDefault="00DE0B9F" w:rsidP="009B10A9">
      <w:pPr>
        <w:spacing w:line="360" w:lineRule="auto"/>
        <w:ind w:firstLine="709"/>
        <w:jc w:val="both"/>
        <w:rPr>
          <w:rFonts w:ascii="Arial" w:hAnsi="Arial" w:cs="Arial"/>
        </w:rPr>
      </w:pPr>
      <w:r w:rsidRPr="008B2380">
        <w:rPr>
          <w:rFonts w:ascii="Arial" w:hAnsi="Arial" w:cs="Arial"/>
        </w:rPr>
        <w:t>Para el desarrollo de la revisión a la información antes mencionada, el Órgano Técnico y Superior de Fiscalización y Control Gubernamental,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F65A0" w:rsidRPr="008B2380" w:rsidRDefault="00DE0B9F" w:rsidP="006F39E0">
      <w:pPr>
        <w:spacing w:line="360" w:lineRule="auto"/>
        <w:ind w:firstLine="709"/>
        <w:jc w:val="both"/>
        <w:rPr>
          <w:rFonts w:ascii="Arial" w:hAnsi="Arial" w:cs="Arial"/>
          <w:b/>
          <w:bCs/>
        </w:rPr>
      </w:pPr>
      <w:r w:rsidRPr="008B2380">
        <w:rPr>
          <w:rFonts w:ascii="Arial" w:hAnsi="Arial" w:cs="Arial"/>
        </w:rPr>
        <w:t>De esta manera el Auditor General del Estado de Nuevo León concluye que la información pro</w:t>
      </w:r>
      <w:r w:rsidR="00802625">
        <w:rPr>
          <w:rFonts w:ascii="Arial" w:hAnsi="Arial" w:cs="Arial"/>
        </w:rPr>
        <w:t>porcionada por el Municipio de</w:t>
      </w:r>
      <w:r w:rsidR="0012102C">
        <w:rPr>
          <w:rFonts w:ascii="Arial" w:hAnsi="Arial" w:cs="Arial"/>
        </w:rPr>
        <w:t xml:space="preserve"> </w:t>
      </w:r>
      <w:r w:rsidR="002F1AD7">
        <w:rPr>
          <w:rFonts w:ascii="Arial" w:hAnsi="Arial" w:cs="Arial"/>
        </w:rPr>
        <w:t>Rayones</w:t>
      </w:r>
      <w:r w:rsidRPr="008B2380">
        <w:rPr>
          <w:rFonts w:ascii="Arial" w:hAnsi="Arial" w:cs="Arial"/>
        </w:rPr>
        <w:t>, Nuevo León como Cuenta Pública corr</w:t>
      </w:r>
      <w:r w:rsidR="0012102C">
        <w:rPr>
          <w:rFonts w:ascii="Arial" w:hAnsi="Arial" w:cs="Arial"/>
        </w:rPr>
        <w:t>espondiente al ejercicio de 2011</w:t>
      </w:r>
      <w:r w:rsidRPr="008B2380">
        <w:rPr>
          <w:rFonts w:ascii="Arial" w:hAnsi="Arial" w:cs="Arial"/>
        </w:rPr>
        <w:t xml:space="preserve">, presenta razonablemente el manejo, custodia y aplicación de los ingresos, egresos, fondos y en general de los </w:t>
      </w:r>
      <w:r w:rsidRPr="008B2380">
        <w:rPr>
          <w:rFonts w:ascii="Arial" w:hAnsi="Arial" w:cs="Arial"/>
        </w:rPr>
        <w:lastRenderedPageBreak/>
        <w:t xml:space="preserve">recursos públicos, así como el cumplimiento de los programas y subprogramas, </w:t>
      </w:r>
      <w:r w:rsidRPr="007F045E">
        <w:rPr>
          <w:rFonts w:ascii="Arial" w:hAnsi="Arial" w:cs="Arial"/>
          <w:bCs/>
        </w:rPr>
        <w:t>salvo lo mencionado en el apartado correspondiente a este dictamen.</w:t>
      </w:r>
      <w:r w:rsidRPr="008B2380">
        <w:rPr>
          <w:rFonts w:ascii="Arial" w:hAnsi="Arial" w:cs="Arial"/>
          <w:b/>
          <w:bCs/>
        </w:rPr>
        <w:t xml:space="preserve"> </w:t>
      </w:r>
    </w:p>
    <w:p w:rsidR="00DE0B9F" w:rsidRPr="008B2380" w:rsidRDefault="00DE0B9F" w:rsidP="009B10A9">
      <w:pPr>
        <w:spacing w:line="360" w:lineRule="auto"/>
        <w:ind w:firstLine="709"/>
        <w:jc w:val="both"/>
        <w:rPr>
          <w:rFonts w:ascii="Arial" w:hAnsi="Arial" w:cs="Arial"/>
          <w:b/>
          <w:bCs/>
        </w:rPr>
      </w:pPr>
      <w:r w:rsidRPr="008B2380">
        <w:rPr>
          <w:rFonts w:ascii="Arial" w:hAnsi="Arial" w:cs="Arial"/>
          <w:b/>
          <w:bCs/>
        </w:rPr>
        <w:t xml:space="preserve">TERCERO: </w:t>
      </w:r>
      <w:r w:rsidRPr="008B2380">
        <w:rPr>
          <w:rFonts w:ascii="Arial" w:hAnsi="Arial" w:cs="Arial"/>
        </w:rPr>
        <w:t xml:space="preserve">En el apartado de cumplimiento de las disposiciones normativas y de las normas de información financiera aplicables, se concluye que la presentación de la Cuenta Pública, integrada por el Estado de Ingresos y Egresos y sus presupuestos, la Disponibilidad y la Deuda Pública, fue presentada de acuerdo con las normas de información financiera aplicables y se apegó al cumplimiento de la Ley de Ingresos y Presupuesto de Egresos, así como la Ley de Hacienda para los Municipios del Estado de Nuevo León y demás ordenamientos aplicables en la materia, con la salvedad de lo mencionado en </w:t>
      </w:r>
      <w:r w:rsidRPr="007F045E">
        <w:rPr>
          <w:rFonts w:ascii="Arial" w:hAnsi="Arial" w:cs="Arial"/>
          <w:bCs/>
        </w:rPr>
        <w:t>los apartado correspondiente de este dictamen.</w:t>
      </w:r>
    </w:p>
    <w:p w:rsidR="00DE0B9F" w:rsidRDefault="00DE0B9F" w:rsidP="00E52B4A">
      <w:pPr>
        <w:spacing w:line="360" w:lineRule="auto"/>
        <w:ind w:firstLine="709"/>
        <w:jc w:val="both"/>
        <w:rPr>
          <w:rFonts w:ascii="Arial" w:hAnsi="Arial" w:cs="Arial"/>
        </w:rPr>
      </w:pPr>
      <w:r w:rsidRPr="008B2380">
        <w:rPr>
          <w:rFonts w:ascii="Arial" w:hAnsi="Arial" w:cs="Arial"/>
          <w:b/>
          <w:bCs/>
        </w:rPr>
        <w:t xml:space="preserve">CUARTO: </w:t>
      </w:r>
      <w:r w:rsidRPr="008B2380">
        <w:rPr>
          <w:rFonts w:ascii="Arial" w:hAnsi="Arial" w:cs="Arial"/>
        </w:rPr>
        <w:t>El apartado de señalamiento de irregularidades detectadas, destaca aquellas que causan daños y perjuicios a la Hacienda Pública Municipal y los incumplimientos a lo dispuesto en diversos ordenamientos legales</w:t>
      </w:r>
      <w:r w:rsidR="00AE6C1C">
        <w:rPr>
          <w:rFonts w:ascii="Arial" w:hAnsi="Arial" w:cs="Arial"/>
        </w:rPr>
        <w:t xml:space="preserve">, asimismo las </w:t>
      </w:r>
      <w:r w:rsidR="00AE6C1C" w:rsidRPr="008B2380">
        <w:rPr>
          <w:rFonts w:ascii="Arial" w:hAnsi="Arial" w:cs="Arial"/>
        </w:rPr>
        <w:t>derivadas de la revisión practicada, las aclaraciones a las mismas por los funcionarios responsables y el análisis correspondiente</w:t>
      </w:r>
      <w:r w:rsidR="00AE6C1C">
        <w:rPr>
          <w:rFonts w:ascii="Arial" w:hAnsi="Arial" w:cs="Arial"/>
        </w:rPr>
        <w:t>;</w:t>
      </w:r>
      <w:r w:rsidRPr="008B2380">
        <w:rPr>
          <w:rFonts w:ascii="Arial" w:hAnsi="Arial" w:cs="Arial"/>
        </w:rPr>
        <w:t xml:space="preserve"> y por los cuales el Auditor  General del Estado gestionara o dará inicio a los procedimientos para los fincamientos de las responsabilidades a que haya lugar, de conformidad con lo dispuesto en l</w:t>
      </w:r>
      <w:r w:rsidR="00AE6C1C">
        <w:rPr>
          <w:rFonts w:ascii="Arial" w:hAnsi="Arial" w:cs="Arial"/>
        </w:rPr>
        <w:t>os</w:t>
      </w:r>
      <w:r w:rsidRPr="008B2380">
        <w:rPr>
          <w:rFonts w:ascii="Arial" w:hAnsi="Arial" w:cs="Arial"/>
        </w:rPr>
        <w:t xml:space="preserve"> artículo </w:t>
      </w:r>
      <w:r w:rsidR="00AE6C1C">
        <w:rPr>
          <w:rFonts w:ascii="Arial" w:hAnsi="Arial" w:cs="Arial"/>
        </w:rPr>
        <w:t>55 al 68 de</w:t>
      </w:r>
      <w:r w:rsidRPr="008B2380">
        <w:rPr>
          <w:rFonts w:ascii="Arial" w:hAnsi="Arial" w:cs="Arial"/>
        </w:rPr>
        <w:t xml:space="preserve"> la Ley de Fiscalización Superior del Estado  de Nuevo León, y en el Titulo Tercero de la Ley de Responsabilidades de los Servidores Públicos del Estado y Municipios de Nuevo León. La información que se proporciona se divide en tres programas a saber: Gestión Financiera,</w:t>
      </w:r>
      <w:r w:rsidR="00E52B4A" w:rsidRPr="008B2380">
        <w:rPr>
          <w:rFonts w:ascii="Arial" w:hAnsi="Arial" w:cs="Arial"/>
        </w:rPr>
        <w:t xml:space="preserve"> Obras </w:t>
      </w:r>
      <w:r w:rsidR="00E52B4A" w:rsidRPr="00A96FDA">
        <w:rPr>
          <w:rFonts w:ascii="Arial" w:hAnsi="Arial" w:cs="Arial"/>
        </w:rPr>
        <w:t>Públicas y Desarrollo Urbano.</w:t>
      </w:r>
      <w:r w:rsidRPr="008B2380">
        <w:rPr>
          <w:rFonts w:ascii="Arial" w:hAnsi="Arial" w:cs="Arial"/>
        </w:rPr>
        <w:t xml:space="preserve"> </w:t>
      </w:r>
    </w:p>
    <w:p w:rsidR="002F1AD7" w:rsidRDefault="002F1AD7" w:rsidP="002F1AD7">
      <w:pPr>
        <w:spacing w:line="360" w:lineRule="auto"/>
        <w:ind w:firstLine="708"/>
        <w:jc w:val="both"/>
        <w:rPr>
          <w:rFonts w:ascii="Arial" w:hAnsi="Arial" w:cs="Arial"/>
        </w:rPr>
      </w:pPr>
      <w:r w:rsidRPr="002F1AD7">
        <w:rPr>
          <w:rFonts w:ascii="Arial" w:hAnsi="Arial" w:cs="Arial"/>
        </w:rPr>
        <w:t xml:space="preserve">En lo que respecta a </w:t>
      </w:r>
      <w:r w:rsidRPr="002F1AD7">
        <w:rPr>
          <w:rFonts w:ascii="Arial" w:hAnsi="Arial" w:cs="Arial"/>
          <w:b/>
        </w:rPr>
        <w:t xml:space="preserve">Gestión Financiera </w:t>
      </w:r>
      <w:r w:rsidRPr="002F1AD7">
        <w:rPr>
          <w:rFonts w:ascii="Arial" w:hAnsi="Arial" w:cs="Arial"/>
        </w:rPr>
        <w:t xml:space="preserve">relativo a </w:t>
      </w:r>
      <w:r w:rsidRPr="002F1AD7">
        <w:rPr>
          <w:rFonts w:ascii="Arial" w:hAnsi="Arial" w:cs="Arial"/>
          <w:b/>
        </w:rPr>
        <w:t xml:space="preserve">Ingresos en General </w:t>
      </w:r>
      <w:r w:rsidRPr="002F1AD7">
        <w:rPr>
          <w:rFonts w:ascii="Arial" w:hAnsi="Arial" w:cs="Arial"/>
        </w:rPr>
        <w:t xml:space="preserve">por concepto de </w:t>
      </w:r>
      <w:r w:rsidRPr="002F1AD7">
        <w:rPr>
          <w:rFonts w:ascii="Arial" w:hAnsi="Arial" w:cs="Arial"/>
          <w:b/>
        </w:rPr>
        <w:t xml:space="preserve">Depósitos de Ingresos, </w:t>
      </w:r>
      <w:r w:rsidRPr="002F1AD7">
        <w:rPr>
          <w:rFonts w:ascii="Arial" w:hAnsi="Arial" w:cs="Arial"/>
        </w:rPr>
        <w:t xml:space="preserve">se registraron durante el ejercicio diversos recibos de ingresos por un monto de $258,774.00 por concepto de Impuestos, </w:t>
      </w:r>
      <w:r w:rsidRPr="002F1AD7">
        <w:rPr>
          <w:rFonts w:ascii="Arial" w:hAnsi="Arial" w:cs="Arial"/>
        </w:rPr>
        <w:lastRenderedPageBreak/>
        <w:t>Derechos, Productos y Aprovechamientos, detectándose que los respectivos depósitos bancarios se efectuaron en meses posteriores a la expedición de dichos recibos, depositándose en diciembre de 2011 la cantidad de $150,495.00 y $108,279.00 en los meses de enero y febrero de 2012.</w:t>
      </w:r>
    </w:p>
    <w:p w:rsidR="00162598" w:rsidRPr="002F1AD7" w:rsidRDefault="00162598" w:rsidP="00162598">
      <w:pPr>
        <w:spacing w:line="360" w:lineRule="auto"/>
        <w:ind w:firstLine="1843"/>
        <w:jc w:val="both"/>
        <w:rPr>
          <w:rFonts w:ascii="Arial" w:hAnsi="Arial" w:cs="Arial"/>
        </w:rPr>
      </w:pPr>
      <w:r>
        <w:rPr>
          <w:rFonts w:ascii="Arial" w:hAnsi="Arial" w:cs="Arial"/>
          <w:noProof/>
          <w:lang w:val="es-MX" w:eastAsia="es-MX"/>
        </w:rPr>
        <w:drawing>
          <wp:inline distT="0" distB="0" distL="0" distR="0">
            <wp:extent cx="1903613" cy="249555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473" cy="2497988"/>
                    </a:xfrm>
                    <a:prstGeom prst="rect">
                      <a:avLst/>
                    </a:prstGeom>
                    <a:noFill/>
                    <a:ln>
                      <a:noFill/>
                    </a:ln>
                  </pic:spPr>
                </pic:pic>
              </a:graphicData>
            </a:graphic>
          </wp:inline>
        </w:drawing>
      </w:r>
    </w:p>
    <w:p w:rsidR="002F1AD7" w:rsidRPr="002F1AD7" w:rsidRDefault="002F1AD7" w:rsidP="002F1AD7">
      <w:pPr>
        <w:spacing w:line="360" w:lineRule="auto"/>
        <w:ind w:firstLine="708"/>
        <w:jc w:val="both"/>
        <w:rPr>
          <w:rFonts w:ascii="Arial" w:hAnsi="Arial" w:cs="Arial"/>
        </w:rPr>
      </w:pPr>
      <w:r w:rsidRPr="002F1AD7">
        <w:rPr>
          <w:rFonts w:ascii="Arial" w:hAnsi="Arial" w:cs="Arial"/>
        </w:rPr>
        <w:t xml:space="preserve">En lo relativo al </w:t>
      </w:r>
      <w:r w:rsidRPr="002F1AD7">
        <w:rPr>
          <w:rFonts w:ascii="Arial" w:hAnsi="Arial" w:cs="Arial"/>
          <w:b/>
        </w:rPr>
        <w:t xml:space="preserve">Impuesto Predial, </w:t>
      </w:r>
      <w:r w:rsidRPr="002F1AD7">
        <w:rPr>
          <w:rFonts w:ascii="Arial" w:hAnsi="Arial" w:cs="Arial"/>
        </w:rPr>
        <w:t>no se localizaron durante el proceso de la auditoría las gestiones de cobranza, así como las medidas necesarias y convenientes realizadas por la Tesorería Municipal para incrementar los ingresos por concepto de Impuesto Predial, ya que la Administración Municipal recaudó durante el ejercicio el 11% del total de la facturación enviada para su cobro por la Secretaria de Finanzas y Tesorería General del Estado, exhibiendo únicamente la propuesta del Tesorero Municipal al R. Ayuntamiento para la aplicación de porcentajes de descuentos.</w:t>
      </w:r>
    </w:p>
    <w:p w:rsidR="002F1AD7" w:rsidRPr="002F1AD7" w:rsidRDefault="002F1AD7" w:rsidP="002F1AD7">
      <w:pPr>
        <w:spacing w:line="360" w:lineRule="auto"/>
        <w:ind w:firstLine="708"/>
        <w:jc w:val="both"/>
        <w:rPr>
          <w:rFonts w:ascii="Arial" w:hAnsi="Arial" w:cs="Arial"/>
        </w:rPr>
      </w:pPr>
      <w:r w:rsidRPr="002F1AD7">
        <w:rPr>
          <w:rFonts w:ascii="Arial" w:hAnsi="Arial" w:cs="Arial"/>
        </w:rPr>
        <w:t xml:space="preserve">En lo referente a </w:t>
      </w:r>
      <w:r w:rsidRPr="002F1AD7">
        <w:rPr>
          <w:rFonts w:ascii="Arial" w:hAnsi="Arial" w:cs="Arial"/>
          <w:b/>
        </w:rPr>
        <w:t xml:space="preserve">Derechos </w:t>
      </w:r>
      <w:r w:rsidRPr="002F1AD7">
        <w:rPr>
          <w:rFonts w:ascii="Arial" w:hAnsi="Arial" w:cs="Arial"/>
        </w:rPr>
        <w:t xml:space="preserve">por concepto de </w:t>
      </w:r>
      <w:r w:rsidRPr="002F1AD7">
        <w:rPr>
          <w:rFonts w:ascii="Arial" w:hAnsi="Arial" w:cs="Arial"/>
          <w:b/>
        </w:rPr>
        <w:t xml:space="preserve">Inscripciones y refrendos, </w:t>
      </w:r>
      <w:r w:rsidRPr="002F1AD7">
        <w:rPr>
          <w:rFonts w:ascii="Arial" w:hAnsi="Arial" w:cs="Arial"/>
        </w:rPr>
        <w:t xml:space="preserve">No se localizó listado del padrón de contribuyentes que expendan bebidas alcohólicas, donde se establezcan los adeudos por ejercicio y el saldo por cobrar (Cuantificado) y </w:t>
      </w:r>
      <w:r w:rsidRPr="002F1AD7">
        <w:rPr>
          <w:rFonts w:ascii="Arial" w:hAnsi="Arial" w:cs="Arial"/>
        </w:rPr>
        <w:lastRenderedPageBreak/>
        <w:t>ordenado por giro de cada establecimiento (Clasificado), acorde con lo preceptuado en la normatividad aplicable en la materia.</w:t>
      </w:r>
    </w:p>
    <w:p w:rsidR="002F1AD7" w:rsidRDefault="002F1AD7" w:rsidP="002F1AD7">
      <w:pPr>
        <w:spacing w:line="360" w:lineRule="auto"/>
        <w:ind w:firstLine="708"/>
        <w:jc w:val="both"/>
        <w:rPr>
          <w:rFonts w:ascii="Arial" w:hAnsi="Arial" w:cs="Arial"/>
        </w:rPr>
      </w:pPr>
      <w:r w:rsidRPr="002F1AD7">
        <w:rPr>
          <w:rFonts w:ascii="Arial" w:hAnsi="Arial" w:cs="Arial"/>
        </w:rPr>
        <w:t>Se registraron ingresos durante el ejercicio por un monto de $197,376.00 por concepto de Inscripciones y refrendos de establecimientos que expenden bebidas alcohólicas, no localizándose el permiso correspondiente que confirme que el cobro se haya efectuado de conformidad con la legislación aplicable en la materia.</w:t>
      </w:r>
    </w:p>
    <w:p w:rsidR="002F1AD7" w:rsidRPr="002F1AD7" w:rsidRDefault="002F1AD7" w:rsidP="002F1AD7">
      <w:pPr>
        <w:spacing w:line="360" w:lineRule="auto"/>
        <w:ind w:firstLine="708"/>
        <w:jc w:val="both"/>
        <w:rPr>
          <w:rFonts w:ascii="Arial" w:hAnsi="Arial" w:cs="Arial"/>
        </w:rPr>
      </w:pPr>
      <w:r w:rsidRPr="002F1AD7">
        <w:rPr>
          <w:rFonts w:ascii="Arial" w:hAnsi="Arial" w:cs="Arial"/>
        </w:rPr>
        <w:t xml:space="preserve">En lo relacionado con </w:t>
      </w:r>
      <w:r w:rsidRPr="002F1AD7">
        <w:rPr>
          <w:rFonts w:ascii="Arial" w:hAnsi="Arial" w:cs="Arial"/>
          <w:b/>
        </w:rPr>
        <w:t xml:space="preserve">Otras Aportaciones, </w:t>
      </w:r>
      <w:r w:rsidRPr="002F1AD7">
        <w:rPr>
          <w:rFonts w:ascii="Arial" w:hAnsi="Arial" w:cs="Arial"/>
        </w:rPr>
        <w:t>no se localizaron ni fueron exhibidos durante el proceso de la auditoría los convenios celebrados con las diversas entidades gubernamentales y organismos que amparen las aportaciones registradas en diversos programas.</w:t>
      </w:r>
    </w:p>
    <w:p w:rsidR="002F1AD7" w:rsidRPr="002F1AD7" w:rsidRDefault="002F1AD7" w:rsidP="002F1AD7">
      <w:pPr>
        <w:spacing w:line="360" w:lineRule="auto"/>
        <w:ind w:firstLine="708"/>
        <w:jc w:val="both"/>
        <w:rPr>
          <w:rFonts w:ascii="Arial" w:hAnsi="Arial" w:cs="Arial"/>
        </w:rPr>
      </w:pPr>
      <w:r w:rsidRPr="002F1AD7">
        <w:rPr>
          <w:rFonts w:ascii="Arial" w:hAnsi="Arial" w:cs="Arial"/>
        </w:rPr>
        <w:t xml:space="preserve">En lo relativo a </w:t>
      </w:r>
      <w:r w:rsidRPr="002F1AD7">
        <w:rPr>
          <w:rFonts w:ascii="Arial" w:hAnsi="Arial" w:cs="Arial"/>
          <w:b/>
        </w:rPr>
        <w:t xml:space="preserve">Otros, </w:t>
      </w:r>
      <w:r w:rsidRPr="002F1AD7">
        <w:rPr>
          <w:rFonts w:ascii="Arial" w:hAnsi="Arial" w:cs="Arial"/>
        </w:rPr>
        <w:t>Se registró recibo de ingresos No. 10011906 con fecha 15 de diciembre de 2011 a nombre de Gobierno del Estado de Nuevo León por un importe de $388,000.00 por concepto de anticipo de participaciones del año 2012, observando un registro contable inadecuado, ya que dicho ingreso debió contabilizarse en el rubro de Financiamiento.</w:t>
      </w:r>
    </w:p>
    <w:p w:rsidR="002F1AD7" w:rsidRPr="002F1AD7" w:rsidRDefault="002F1AD7" w:rsidP="002F1AD7">
      <w:pPr>
        <w:spacing w:line="360" w:lineRule="auto"/>
        <w:ind w:firstLine="708"/>
        <w:jc w:val="both"/>
        <w:rPr>
          <w:rFonts w:ascii="Arial" w:hAnsi="Arial" w:cs="Arial"/>
        </w:rPr>
      </w:pPr>
      <w:r w:rsidRPr="002F1AD7">
        <w:rPr>
          <w:rFonts w:ascii="Arial" w:hAnsi="Arial" w:cs="Arial"/>
        </w:rPr>
        <w:t xml:space="preserve">En lo referente a </w:t>
      </w:r>
      <w:r w:rsidRPr="002F1AD7">
        <w:rPr>
          <w:rFonts w:ascii="Arial" w:hAnsi="Arial" w:cs="Arial"/>
          <w:b/>
        </w:rPr>
        <w:t xml:space="preserve">Egresos en lo General, </w:t>
      </w:r>
      <w:r w:rsidRPr="002F1AD7">
        <w:rPr>
          <w:rFonts w:ascii="Arial" w:hAnsi="Arial" w:cs="Arial"/>
        </w:rPr>
        <w:t xml:space="preserve">Se registraron erogaciones por un monto de $5,942,062 a nombre de proveedor por conceptos de material de ferretería, construcción y eléctrico, despensas, arrendamiento de maquinaria, compra de camioneta, artículos de limpieza, papelería, entre otros, las cuales se encuentran amparadas con facturas y diversos contratos, no localizando ni siendo exhibida durante el proceso de la auditoría evidencia documental que permita confirmar y acreditar el procedimiento para la adjudicación de las adquisiciones de bienes, servicios y arrendamientos con el mencionado proveedor; Observándose además, lo siguiente: a) No se localizó evidencia documental que permita confirmar y acreditar el destino y la efectiva entrega-recepción de los bienes adquiridos, así como los trabajos realizados con el arrendamiento de la maquinaria; b) No se exhibió </w:t>
      </w:r>
      <w:r w:rsidRPr="002F1AD7">
        <w:rPr>
          <w:rFonts w:ascii="Arial" w:hAnsi="Arial" w:cs="Arial"/>
        </w:rPr>
        <w:lastRenderedPageBreak/>
        <w:t>póliza de cheque No. 12869 ni su respectiva documentación comprobatoria que ampare el egreso registrado; c) Relativo a la póliza de cheque No. 12301 por concepto de compra de camioneta Suburban, Modelo 1994, color azul índigo con Serie No. IGNFK16K1RJ331008, la cual se encuentra aparada con factura No. 1017, no se presentó factura original del vehículo que muestre los endosos correspondientes para amparar la factura 1017, ni trámites de inscripción ante el Instituto de Control Vehicular.</w:t>
      </w:r>
    </w:p>
    <w:p w:rsidR="002F1AD7" w:rsidRPr="002F1AD7" w:rsidRDefault="002F1AD7" w:rsidP="002F1AD7">
      <w:pPr>
        <w:spacing w:line="360" w:lineRule="auto"/>
        <w:ind w:firstLine="708"/>
        <w:jc w:val="both"/>
        <w:rPr>
          <w:rFonts w:ascii="Arial" w:hAnsi="Arial" w:cs="Arial"/>
        </w:rPr>
      </w:pPr>
      <w:r w:rsidRPr="002F1AD7">
        <w:rPr>
          <w:rFonts w:ascii="Arial" w:hAnsi="Arial" w:cs="Arial"/>
        </w:rPr>
        <w:t xml:space="preserve">En lo relativo a </w:t>
      </w:r>
      <w:r w:rsidRPr="002F1AD7">
        <w:rPr>
          <w:rFonts w:ascii="Arial" w:hAnsi="Arial" w:cs="Arial"/>
          <w:b/>
        </w:rPr>
        <w:t xml:space="preserve">Servicios Generales </w:t>
      </w:r>
      <w:r w:rsidRPr="002F1AD7">
        <w:rPr>
          <w:rFonts w:ascii="Arial" w:hAnsi="Arial" w:cs="Arial"/>
        </w:rPr>
        <w:t xml:space="preserve">por concepto de </w:t>
      </w:r>
      <w:r w:rsidRPr="002F1AD7">
        <w:rPr>
          <w:rFonts w:ascii="Arial" w:hAnsi="Arial" w:cs="Arial"/>
          <w:b/>
        </w:rPr>
        <w:t xml:space="preserve">Gastos de Viaje, </w:t>
      </w:r>
      <w:r w:rsidRPr="002F1AD7">
        <w:rPr>
          <w:rFonts w:ascii="Arial" w:hAnsi="Arial" w:cs="Arial"/>
        </w:rPr>
        <w:t>se registraron erogaciones por un monto de $114,475.00 a nombre de proveedora por concepto de Gastos de viaje, las cuales se encuentran amparadas con facturas de agencia de viajes, no localizando ni siendo exhibida durante el proceso de la auditoría evidencia documental que permita confirmar y acreditar que el destino y motivo de los viajes realizados se vinculan con el desarrollo de la función municipal, así como logros y beneficios obtenidos de los mismos.</w:t>
      </w:r>
    </w:p>
    <w:p w:rsidR="002F1AD7" w:rsidRPr="002F1AD7" w:rsidRDefault="002F1AD7" w:rsidP="002F1AD7">
      <w:pPr>
        <w:spacing w:line="360" w:lineRule="auto"/>
        <w:ind w:firstLine="708"/>
        <w:jc w:val="both"/>
        <w:rPr>
          <w:rFonts w:ascii="Arial" w:hAnsi="Arial" w:cs="Arial"/>
        </w:rPr>
      </w:pPr>
      <w:r w:rsidRPr="002F1AD7">
        <w:rPr>
          <w:rFonts w:ascii="Arial" w:hAnsi="Arial" w:cs="Arial"/>
        </w:rPr>
        <w:t xml:space="preserve">En lo que respecta a </w:t>
      </w:r>
      <w:r w:rsidRPr="002F1AD7">
        <w:rPr>
          <w:rFonts w:ascii="Arial" w:hAnsi="Arial" w:cs="Arial"/>
          <w:b/>
        </w:rPr>
        <w:t xml:space="preserve">Mantenimiento </w:t>
      </w:r>
      <w:r w:rsidRPr="002F1AD7">
        <w:rPr>
          <w:rFonts w:ascii="Arial" w:hAnsi="Arial" w:cs="Arial"/>
        </w:rPr>
        <w:t xml:space="preserve">en relación a </w:t>
      </w:r>
      <w:r w:rsidRPr="002F1AD7">
        <w:rPr>
          <w:rFonts w:ascii="Arial" w:hAnsi="Arial" w:cs="Arial"/>
          <w:b/>
        </w:rPr>
        <w:t xml:space="preserve">Impermeabilizaciones, </w:t>
      </w:r>
      <w:r w:rsidRPr="002F1AD7">
        <w:rPr>
          <w:rFonts w:ascii="Arial" w:hAnsi="Arial" w:cs="Arial"/>
        </w:rPr>
        <w:t>se registró póliza de cheque No. 12749 con fecha 24 de septiembre de 2011 por importe de $46,249.20 a nombre de Alsa Multiservicios, S.A. de C.V. por concepto de pago de mantenimiento de edificios por impermeabilización, amparada con factura No. 3531, no localizándose ni siendo exhibido durante el proceso de la auditoría contrato por la prestación de los servicios, ni evidencia documental que permita confirmar y acreditar la efectiva prestación de los mismos.</w:t>
      </w:r>
    </w:p>
    <w:p w:rsidR="002F1AD7" w:rsidRPr="002F1AD7" w:rsidRDefault="002F1AD7" w:rsidP="002F1AD7">
      <w:pPr>
        <w:spacing w:line="360" w:lineRule="auto"/>
        <w:ind w:firstLine="708"/>
        <w:jc w:val="both"/>
        <w:rPr>
          <w:rFonts w:ascii="Arial" w:hAnsi="Arial" w:cs="Arial"/>
        </w:rPr>
      </w:pPr>
      <w:r w:rsidRPr="002F1AD7">
        <w:rPr>
          <w:rFonts w:ascii="Arial" w:hAnsi="Arial" w:cs="Arial"/>
        </w:rPr>
        <w:t xml:space="preserve">En lo relacionado a </w:t>
      </w:r>
      <w:r w:rsidRPr="002F1AD7">
        <w:rPr>
          <w:rFonts w:ascii="Arial" w:hAnsi="Arial" w:cs="Arial"/>
          <w:b/>
        </w:rPr>
        <w:t xml:space="preserve">Bienes Muebles, </w:t>
      </w:r>
      <w:r w:rsidRPr="002F1AD7">
        <w:rPr>
          <w:rFonts w:ascii="Arial" w:hAnsi="Arial" w:cs="Arial"/>
        </w:rPr>
        <w:t xml:space="preserve">referente a </w:t>
      </w:r>
      <w:r w:rsidRPr="002F1AD7">
        <w:rPr>
          <w:rFonts w:ascii="Arial" w:hAnsi="Arial" w:cs="Arial"/>
          <w:b/>
        </w:rPr>
        <w:t xml:space="preserve">Equipo de Transporte, </w:t>
      </w:r>
      <w:r w:rsidRPr="002F1AD7">
        <w:rPr>
          <w:rFonts w:ascii="Arial" w:hAnsi="Arial" w:cs="Arial"/>
        </w:rPr>
        <w:t xml:space="preserve">se registró póliza de cheque No. 12378 con fecha 14 de abril de 2012 por importe de $369,000.00 a nombre de Rivero Auto Center, S.A de C.V. por concepto de compra de camioneta Chevrolet blanca, Modelo 2010, con Serie No.3GCRKTE34AG185107, amparada con factura No. 30830, recibo de pago y ficha de depósito, no </w:t>
      </w:r>
      <w:r w:rsidRPr="002F1AD7">
        <w:rPr>
          <w:rFonts w:ascii="Arial" w:hAnsi="Arial" w:cs="Arial"/>
        </w:rPr>
        <w:lastRenderedPageBreak/>
        <w:t>localizándose ni siendo exhibida durante la auditoría cotización por escrito de cuando menos tres proveedores para la adjudicación de la adquisición con el mencionado proveedor.</w:t>
      </w:r>
    </w:p>
    <w:p w:rsidR="002F1AD7" w:rsidRPr="002F1AD7" w:rsidRDefault="002F1AD7" w:rsidP="002F1AD7">
      <w:pPr>
        <w:spacing w:line="360" w:lineRule="auto"/>
        <w:ind w:firstLine="708"/>
        <w:jc w:val="both"/>
        <w:rPr>
          <w:rFonts w:ascii="Arial" w:hAnsi="Arial" w:cs="Arial"/>
        </w:rPr>
      </w:pPr>
      <w:r w:rsidRPr="002F1AD7">
        <w:rPr>
          <w:rFonts w:ascii="Arial" w:hAnsi="Arial" w:cs="Arial"/>
        </w:rPr>
        <w:t xml:space="preserve">Relativo a </w:t>
      </w:r>
      <w:r w:rsidRPr="002F1AD7">
        <w:rPr>
          <w:rFonts w:ascii="Arial" w:hAnsi="Arial" w:cs="Arial"/>
          <w:b/>
          <w:bCs/>
        </w:rPr>
        <w:t xml:space="preserve">Muebles y equipo de oficina, </w:t>
      </w:r>
      <w:r w:rsidRPr="002F1AD7">
        <w:rPr>
          <w:rFonts w:ascii="Arial" w:hAnsi="Arial" w:cs="Arial"/>
        </w:rPr>
        <w:t>se registró póliza de cheque No. 12535 con fecha 07 de junio de 2011 por importe de $4,827.41 a nombre del Secretario del Ayuntamiento, por concepto de reposición de gastos, registrando en la cuenta contable Muebles y equipo de oficina la cantidad de $1,499, amparada con factura No. 5741, la cual describe 1 grabadora digital marca Sony, no localizando dicho equipo en la relación del inventario de Bienes muebles que se presenta en la Cuenta Pública del ejercicio.</w:t>
      </w:r>
    </w:p>
    <w:p w:rsidR="002F1AD7" w:rsidRPr="002F1AD7" w:rsidRDefault="002F1AD7" w:rsidP="002F1AD7">
      <w:pPr>
        <w:spacing w:line="360" w:lineRule="auto"/>
        <w:ind w:firstLine="708"/>
        <w:jc w:val="both"/>
        <w:rPr>
          <w:rFonts w:ascii="Arial" w:hAnsi="Arial" w:cs="Arial"/>
        </w:rPr>
      </w:pPr>
      <w:r w:rsidRPr="002F1AD7">
        <w:rPr>
          <w:rFonts w:ascii="Arial" w:hAnsi="Arial" w:cs="Arial"/>
        </w:rPr>
        <w:t xml:space="preserve">En lo que respecta a </w:t>
      </w:r>
      <w:r w:rsidRPr="002F1AD7">
        <w:rPr>
          <w:rFonts w:ascii="Arial" w:hAnsi="Arial" w:cs="Arial"/>
          <w:b/>
        </w:rPr>
        <w:t xml:space="preserve">Obras Públicas </w:t>
      </w:r>
      <w:r w:rsidRPr="002F1AD7">
        <w:rPr>
          <w:rFonts w:ascii="Arial" w:hAnsi="Arial" w:cs="Arial"/>
        </w:rPr>
        <w:t xml:space="preserve">con relación al </w:t>
      </w:r>
      <w:r w:rsidRPr="002F1AD7">
        <w:rPr>
          <w:rFonts w:ascii="Arial" w:hAnsi="Arial" w:cs="Arial"/>
          <w:b/>
        </w:rPr>
        <w:t xml:space="preserve">Monumento de la Nuez, </w:t>
      </w:r>
      <w:r w:rsidRPr="002F1AD7">
        <w:rPr>
          <w:rFonts w:ascii="Arial" w:hAnsi="Arial" w:cs="Arial"/>
        </w:rPr>
        <w:t>se registró póliza de cheque No. 12620 con fecha 13 de julio de 2011 por importe de $162,400.00 a nombre de Sistemas Integrales en Construcción, S.A. de C.V., por concepto de proyección del monumento de la nuez, construcción de la base, hechura de la escultura, decoración, etc., amparada con factura No. 4149 y evidencia fotográfica, no localizando ni siendo exhibida durante la auditoría cotización por escrito de cuando menos tres proveedores para la adjudicación de la adquisición del servicio con el mencionado proveedor, asimismo, se detectó un registro contable inadecuado, ya que dicha adquisición debió contabilizarse en el capítulo Bienes Inmuebles; observando además, que dicho monumento no se localizó en la relación del inventario de Bienes Inmuebles que se presenta en la Cuenta Pública del ejercicio.</w:t>
      </w:r>
    </w:p>
    <w:p w:rsidR="002F1AD7" w:rsidRPr="002F1AD7" w:rsidRDefault="002F1AD7" w:rsidP="002F1AD7">
      <w:pPr>
        <w:spacing w:line="360" w:lineRule="auto"/>
        <w:ind w:firstLine="708"/>
        <w:jc w:val="both"/>
        <w:rPr>
          <w:rFonts w:ascii="Arial" w:hAnsi="Arial" w:cs="Arial"/>
        </w:rPr>
      </w:pPr>
      <w:r w:rsidRPr="002F1AD7">
        <w:rPr>
          <w:rFonts w:ascii="Arial" w:hAnsi="Arial" w:cs="Arial"/>
        </w:rPr>
        <w:t xml:space="preserve">En lo relativo a </w:t>
      </w:r>
      <w:r w:rsidRPr="002F1AD7">
        <w:rPr>
          <w:rFonts w:ascii="Arial" w:hAnsi="Arial" w:cs="Arial"/>
          <w:b/>
        </w:rPr>
        <w:t xml:space="preserve">Otros </w:t>
      </w:r>
      <w:r w:rsidRPr="002F1AD7">
        <w:rPr>
          <w:rFonts w:ascii="Arial" w:hAnsi="Arial" w:cs="Arial"/>
        </w:rPr>
        <w:t xml:space="preserve">con relación a </w:t>
      </w:r>
      <w:r w:rsidRPr="002F1AD7">
        <w:rPr>
          <w:rFonts w:ascii="Arial" w:hAnsi="Arial" w:cs="Arial"/>
          <w:b/>
          <w:bCs/>
        </w:rPr>
        <w:t xml:space="preserve">Cuenta productiva, </w:t>
      </w:r>
      <w:r w:rsidRPr="002F1AD7">
        <w:rPr>
          <w:rFonts w:ascii="Arial" w:hAnsi="Arial" w:cs="Arial"/>
        </w:rPr>
        <w:t xml:space="preserve">se registraron pólizas de cheque Nos. 1 y 2 con fechas 07 y 23 de septiembre de 2011 por importes de $675,000 y 828,400 respectivamente, a nombre de Banco Mercantil del Norte, S.A. por concepto "transferencia para cuenta de Banco Scotiabank Inverlat, S.A. </w:t>
      </w:r>
      <w:r w:rsidRPr="002F1AD7">
        <w:rPr>
          <w:rFonts w:ascii="Arial" w:hAnsi="Arial" w:cs="Arial"/>
        </w:rPr>
        <w:lastRenderedPageBreak/>
        <w:t>Cuenta Productiva", amparadas con solicitud de orden de pago SPEI, convenio de adhesión para el otorgamiento de apoyos del fondo de apoyo para la micro, pequeña y mediana empresa celebrado por el Ejecutivo Federal a través de la Secretaría de Economía, Gobierno del Estado a través de la Secretaría de Desarrollo Económico y el Municipio de Rayones, N.L. con fecha 27 de julio de 2011, anexando además factura No. 74 por valor de $1,503,360.00 emitida por Sapienta, S.C. en fecha 30 de septiembre de 2011, la cual describe capacitación y consultoría para 45 microempresas rurales del Municipio de Rayones, N.L. del proyecto FP2011-454, no localizando ni siendo exhibida durante el proceso de la auditoria evidencia documental que acredite el procedimiento de adjudicación de la adquisición del servicio con la sociedad en mención y el respectivo contrato de prestación de servicios con la misma; además, no se localizaron expedientes de los beneficiarios con la documentación que confirme el cumplimiento de los requisitos establecidos en las reglas de operación del Fondo de apoyo PyME, ni evidencia documental que confirme los servicios prestados por concepto de asesoría y capacitación.</w:t>
      </w:r>
    </w:p>
    <w:p w:rsidR="002F1AD7" w:rsidRPr="002F1AD7" w:rsidRDefault="002F1AD7" w:rsidP="002F1AD7">
      <w:pPr>
        <w:spacing w:line="360" w:lineRule="auto"/>
        <w:ind w:firstLine="708"/>
        <w:jc w:val="both"/>
        <w:rPr>
          <w:rFonts w:ascii="Arial" w:hAnsi="Arial" w:cs="Arial"/>
        </w:rPr>
      </w:pPr>
      <w:r w:rsidRPr="002F1AD7">
        <w:rPr>
          <w:rFonts w:ascii="Arial" w:hAnsi="Arial" w:cs="Arial"/>
        </w:rPr>
        <w:t xml:space="preserve">En lo que respecta a </w:t>
      </w:r>
      <w:r w:rsidRPr="002F1AD7">
        <w:rPr>
          <w:rFonts w:ascii="Arial" w:hAnsi="Arial" w:cs="Arial"/>
          <w:b/>
        </w:rPr>
        <w:t xml:space="preserve">Disponibilidad </w:t>
      </w:r>
      <w:r w:rsidRPr="002F1AD7">
        <w:rPr>
          <w:rFonts w:ascii="Arial" w:hAnsi="Arial" w:cs="Arial"/>
        </w:rPr>
        <w:t xml:space="preserve">relacionado con </w:t>
      </w:r>
      <w:r w:rsidRPr="002F1AD7">
        <w:rPr>
          <w:rFonts w:ascii="Arial" w:hAnsi="Arial" w:cs="Arial"/>
          <w:b/>
        </w:rPr>
        <w:t xml:space="preserve">Cuentas por Cobrar </w:t>
      </w:r>
      <w:r w:rsidRPr="002F1AD7">
        <w:rPr>
          <w:rFonts w:ascii="Arial" w:hAnsi="Arial" w:cs="Arial"/>
        </w:rPr>
        <w:t xml:space="preserve">por concepto de </w:t>
      </w:r>
      <w:r w:rsidRPr="002F1AD7">
        <w:rPr>
          <w:rFonts w:ascii="Arial" w:hAnsi="Arial" w:cs="Arial"/>
          <w:b/>
        </w:rPr>
        <w:t xml:space="preserve">Deudores Diversos, </w:t>
      </w:r>
      <w:r w:rsidRPr="002F1AD7">
        <w:rPr>
          <w:rFonts w:ascii="Arial" w:hAnsi="Arial" w:cs="Arial"/>
        </w:rPr>
        <w:t>no se localizó ni fue exhibida durante la auditoría evidencia de gestiones de cobranza ni propuestas del C. Tesorero Municipal al R. Ayuntamiento para ejercer las medidas necesarias y convenientes para la recuperación de los adeudos por concepto de préstamos al personal por un monto de $57,400, de acuerdo a los saldos que se reflejan al 31 de diciembre de 2011 en la cuenta contable Deudores diversos.</w:t>
      </w:r>
    </w:p>
    <w:p w:rsidR="002F1AD7" w:rsidRPr="002F1AD7" w:rsidRDefault="002F1AD7" w:rsidP="002F1AD7">
      <w:pPr>
        <w:spacing w:line="360" w:lineRule="auto"/>
        <w:ind w:firstLine="708"/>
        <w:jc w:val="both"/>
        <w:rPr>
          <w:rFonts w:ascii="Arial" w:hAnsi="Arial" w:cs="Arial"/>
        </w:rPr>
      </w:pPr>
      <w:r w:rsidRPr="002F1AD7">
        <w:rPr>
          <w:rFonts w:ascii="Arial" w:hAnsi="Arial" w:cs="Arial"/>
        </w:rPr>
        <w:t xml:space="preserve">En lo relativo a </w:t>
      </w:r>
      <w:r w:rsidRPr="002F1AD7">
        <w:rPr>
          <w:rFonts w:ascii="Arial" w:hAnsi="Arial" w:cs="Arial"/>
          <w:b/>
          <w:bCs/>
        </w:rPr>
        <w:t xml:space="preserve">Cuentas por Pagar </w:t>
      </w:r>
      <w:r w:rsidRPr="002F1AD7">
        <w:rPr>
          <w:rFonts w:ascii="Arial" w:hAnsi="Arial" w:cs="Arial"/>
          <w:bCs/>
        </w:rPr>
        <w:t>respecto a</w:t>
      </w:r>
      <w:r w:rsidRPr="002F1AD7">
        <w:rPr>
          <w:rFonts w:ascii="Arial" w:hAnsi="Arial" w:cs="Arial"/>
          <w:b/>
          <w:bCs/>
        </w:rPr>
        <w:t xml:space="preserve"> Impuestos por pagar </w:t>
      </w:r>
      <w:r w:rsidRPr="002F1AD7">
        <w:rPr>
          <w:rFonts w:ascii="Arial" w:hAnsi="Arial" w:cs="Arial"/>
          <w:bCs/>
        </w:rPr>
        <w:t xml:space="preserve">por concepto de </w:t>
      </w:r>
      <w:r w:rsidRPr="002F1AD7">
        <w:rPr>
          <w:rFonts w:ascii="Arial" w:hAnsi="Arial" w:cs="Arial"/>
          <w:b/>
          <w:bCs/>
        </w:rPr>
        <w:t xml:space="preserve">Impuesto Sobre Nóminas, </w:t>
      </w:r>
      <w:r w:rsidRPr="002F1AD7">
        <w:rPr>
          <w:rFonts w:ascii="Arial" w:hAnsi="Arial" w:cs="Arial"/>
        </w:rPr>
        <w:t>no se localizaron las declaraciones mensuales de pago del Impuesto del 2% sobre Nóminas correspondientes al ejercicio 2011, que se debieron enterar a la Secretaría de Finanzas y Tesorería General del Estado.</w:t>
      </w:r>
    </w:p>
    <w:p w:rsidR="002F1AD7" w:rsidRPr="002F1AD7" w:rsidRDefault="002F1AD7" w:rsidP="002F1AD7">
      <w:pPr>
        <w:spacing w:line="360" w:lineRule="auto"/>
        <w:ind w:firstLine="708"/>
        <w:jc w:val="both"/>
        <w:rPr>
          <w:rFonts w:ascii="Arial" w:hAnsi="Arial" w:cs="Arial"/>
        </w:rPr>
      </w:pPr>
      <w:r w:rsidRPr="002F1AD7">
        <w:rPr>
          <w:rFonts w:ascii="Arial" w:hAnsi="Arial" w:cs="Arial"/>
        </w:rPr>
        <w:lastRenderedPageBreak/>
        <w:t xml:space="preserve">En lo que respecta a </w:t>
      </w:r>
      <w:r w:rsidRPr="002F1AD7">
        <w:rPr>
          <w:rFonts w:ascii="Arial" w:hAnsi="Arial" w:cs="Arial"/>
          <w:b/>
          <w:bCs/>
        </w:rPr>
        <w:t xml:space="preserve">Normatividad </w:t>
      </w:r>
      <w:r w:rsidRPr="002F1AD7">
        <w:rPr>
          <w:rFonts w:ascii="Arial" w:hAnsi="Arial" w:cs="Arial"/>
          <w:bCs/>
        </w:rPr>
        <w:t xml:space="preserve">en relación a </w:t>
      </w:r>
      <w:r w:rsidRPr="002F1AD7">
        <w:rPr>
          <w:rFonts w:ascii="Arial" w:hAnsi="Arial" w:cs="Arial"/>
          <w:b/>
          <w:bCs/>
        </w:rPr>
        <w:t xml:space="preserve">Instituto Municipal de las Mujeres de Rayones, </w:t>
      </w:r>
      <w:r w:rsidRPr="002F1AD7">
        <w:rPr>
          <w:rFonts w:ascii="Arial" w:hAnsi="Arial" w:cs="Arial"/>
        </w:rPr>
        <w:t xml:space="preserve">no se localizaron trámites para concluir la creación del organismo público descentralizado denominado Instituto Municipal de las Mujeres de Rayones, Nuevo León, de acuerdo a la autorización del H. Congreso del Estado de Nuevo León, mediante el Decreto No. 154 de fecha 25 de septiembre de 2007 publicado en el Periódico Oficial del Estado Núm. 139 de fecha 17 de octubre de 2007 en páginas 4-5. </w:t>
      </w:r>
    </w:p>
    <w:p w:rsidR="002F1AD7" w:rsidRPr="002F1AD7" w:rsidRDefault="002F1AD7" w:rsidP="002F1AD7">
      <w:pPr>
        <w:spacing w:line="360" w:lineRule="auto"/>
        <w:ind w:firstLine="708"/>
        <w:jc w:val="both"/>
        <w:rPr>
          <w:rFonts w:ascii="Arial" w:hAnsi="Arial" w:cs="Arial"/>
        </w:rPr>
      </w:pPr>
      <w:r w:rsidRPr="002F1AD7">
        <w:rPr>
          <w:rFonts w:ascii="Arial" w:hAnsi="Arial" w:cs="Arial"/>
        </w:rPr>
        <w:t xml:space="preserve">En relación a </w:t>
      </w:r>
      <w:r w:rsidRPr="002F1AD7">
        <w:rPr>
          <w:rFonts w:ascii="Arial" w:hAnsi="Arial" w:cs="Arial"/>
          <w:b/>
          <w:bCs/>
        </w:rPr>
        <w:t xml:space="preserve">INFORMES TRIMESTRALES </w:t>
      </w:r>
      <w:r w:rsidRPr="002F1AD7">
        <w:rPr>
          <w:rFonts w:ascii="Arial" w:hAnsi="Arial" w:cs="Arial"/>
          <w:bCs/>
        </w:rPr>
        <w:t xml:space="preserve">por concepto de </w:t>
      </w:r>
      <w:r w:rsidRPr="002F1AD7">
        <w:rPr>
          <w:rFonts w:ascii="Arial" w:hAnsi="Arial" w:cs="Arial"/>
          <w:b/>
          <w:bCs/>
        </w:rPr>
        <w:t xml:space="preserve">Informes de Avance de Gestión Financiera, </w:t>
      </w:r>
      <w:r w:rsidRPr="002F1AD7">
        <w:rPr>
          <w:rFonts w:ascii="Arial" w:hAnsi="Arial" w:cs="Arial"/>
        </w:rPr>
        <w:t>no se presentaron al H. Congreso del Estado los Informes de Avance de Gestión Financiera correspondientes a los meses de enero a marzo y abril a junio del ejercicio 2011.</w:t>
      </w:r>
    </w:p>
    <w:p w:rsidR="002F1AD7" w:rsidRPr="002F1AD7" w:rsidRDefault="002F1AD7" w:rsidP="002F1AD7">
      <w:pPr>
        <w:spacing w:line="360" w:lineRule="auto"/>
        <w:ind w:firstLine="708"/>
        <w:jc w:val="both"/>
        <w:rPr>
          <w:rFonts w:ascii="Arial" w:hAnsi="Arial" w:cs="Arial"/>
        </w:rPr>
      </w:pPr>
      <w:r w:rsidRPr="002F1AD7">
        <w:rPr>
          <w:rFonts w:ascii="Arial" w:hAnsi="Arial" w:cs="Arial"/>
        </w:rPr>
        <w:t xml:space="preserve">En lo que respecta a </w:t>
      </w:r>
      <w:r w:rsidRPr="002F1AD7">
        <w:rPr>
          <w:rFonts w:ascii="Arial" w:hAnsi="Arial" w:cs="Arial"/>
          <w:b/>
        </w:rPr>
        <w:t xml:space="preserve">Obra Pública, </w:t>
      </w:r>
      <w:r w:rsidRPr="002F1AD7">
        <w:rPr>
          <w:rFonts w:ascii="Arial" w:hAnsi="Arial" w:cs="Arial"/>
        </w:rPr>
        <w:t xml:space="preserve">No se localizó ni fue exhibida durante la auditoría, la documentación que permita verificar que la obra fue programada e incluida en el presupuesto anual del ejercicio 2011, en las </w:t>
      </w:r>
      <w:r w:rsidRPr="002D3A37">
        <w:rPr>
          <w:rFonts w:ascii="Arial" w:hAnsi="Arial" w:cs="Arial"/>
        </w:rPr>
        <w:t xml:space="preserve">obras </w:t>
      </w:r>
      <w:r w:rsidRPr="002D3A37">
        <w:rPr>
          <w:rFonts w:ascii="Arial" w:hAnsi="Arial" w:cs="Arial"/>
          <w:b/>
          <w:bCs/>
        </w:rPr>
        <w:t xml:space="preserve">PMR-RP-AD-01-11 </w:t>
      </w:r>
      <w:r w:rsidRPr="002D3A37">
        <w:rPr>
          <w:rFonts w:ascii="Arial" w:hAnsi="Arial" w:cs="Arial"/>
          <w:bCs/>
        </w:rPr>
        <w:t xml:space="preserve">(Rehabilitado de acceso principal al municipio, Cabecera Municipal); </w:t>
      </w:r>
      <w:r w:rsidRPr="002D3A37">
        <w:rPr>
          <w:rFonts w:ascii="Arial" w:hAnsi="Arial" w:cs="Arial"/>
          <w:b/>
          <w:bCs/>
        </w:rPr>
        <w:t xml:space="preserve">Sin Número </w:t>
      </w:r>
      <w:r w:rsidRPr="002D3A37">
        <w:rPr>
          <w:rFonts w:ascii="Arial" w:hAnsi="Arial" w:cs="Arial"/>
          <w:bCs/>
        </w:rPr>
        <w:t xml:space="preserve">(Suministro e instalación de cubierta (techo) de 8.00 x 18.00 m a base de estructura metálica, lámina galvanizada y barandal de protección, en Escuela Primaria de la Comunidad Las Trancas); </w:t>
      </w:r>
      <w:r w:rsidRPr="002D3A37">
        <w:rPr>
          <w:rFonts w:ascii="Arial" w:hAnsi="Arial" w:cs="Arial"/>
          <w:b/>
          <w:bCs/>
        </w:rPr>
        <w:t xml:space="preserve">PMR-IR-FDM-003-10 </w:t>
      </w:r>
      <w:r w:rsidRPr="002D3A37">
        <w:rPr>
          <w:rFonts w:ascii="Arial" w:hAnsi="Arial" w:cs="Arial"/>
          <w:bCs/>
        </w:rPr>
        <w:t xml:space="preserve">(Pavimentación concreto hidráulico calle Emiliano Zapata, Colonia Emiliano Zapata); </w:t>
      </w:r>
      <w:r w:rsidRPr="002D3A37">
        <w:rPr>
          <w:rFonts w:ascii="Arial" w:hAnsi="Arial" w:cs="Arial"/>
          <w:b/>
          <w:bCs/>
        </w:rPr>
        <w:t xml:space="preserve">PMR-IR-FDM-004-10 </w:t>
      </w:r>
      <w:r w:rsidRPr="002D3A37">
        <w:rPr>
          <w:rFonts w:ascii="Arial" w:hAnsi="Arial" w:cs="Arial"/>
          <w:bCs/>
        </w:rPr>
        <w:t xml:space="preserve">(Construcción de pavimento empedrado en calle Miguel Hidalgo, Cabecera Municipal); </w:t>
      </w:r>
      <w:r w:rsidRPr="002D3A37">
        <w:rPr>
          <w:rFonts w:ascii="Arial" w:hAnsi="Arial" w:cs="Arial"/>
          <w:b/>
          <w:bCs/>
        </w:rPr>
        <w:t xml:space="preserve">PMR-IR-FDM-001-10 </w:t>
      </w:r>
      <w:r w:rsidRPr="002D3A37">
        <w:rPr>
          <w:rFonts w:ascii="Arial" w:hAnsi="Arial" w:cs="Arial"/>
          <w:bCs/>
        </w:rPr>
        <w:t>(Construcción de pavimento Empedrado, Comunidad Casillas);</w:t>
      </w:r>
    </w:p>
    <w:p w:rsidR="002F1AD7" w:rsidRPr="002F1AD7" w:rsidRDefault="002F1AD7" w:rsidP="002F1AD7">
      <w:pPr>
        <w:spacing w:line="360" w:lineRule="auto"/>
        <w:ind w:firstLine="708"/>
        <w:jc w:val="both"/>
        <w:rPr>
          <w:rFonts w:ascii="Arial" w:hAnsi="Arial" w:cs="Arial"/>
          <w:bCs/>
        </w:rPr>
      </w:pPr>
      <w:r w:rsidRPr="002F1AD7">
        <w:rPr>
          <w:rFonts w:ascii="Arial" w:hAnsi="Arial" w:cs="Arial"/>
        </w:rPr>
        <w:t>No se localizó ni fue exhibida durante la auditoría, la garantía de cumplimiento del contrato equivalente al diez por ciento del monto contratado, en la</w:t>
      </w:r>
      <w:r w:rsidR="002D3A37">
        <w:rPr>
          <w:rFonts w:ascii="Arial" w:hAnsi="Arial" w:cs="Arial"/>
        </w:rPr>
        <w:t xml:space="preserve"> obra </w:t>
      </w:r>
      <w:r w:rsidRPr="002F1AD7">
        <w:rPr>
          <w:rFonts w:ascii="Arial" w:hAnsi="Arial" w:cs="Arial"/>
          <w:b/>
          <w:bCs/>
        </w:rPr>
        <w:t xml:space="preserve">Sin Número </w:t>
      </w:r>
      <w:r w:rsidRPr="002F1AD7">
        <w:rPr>
          <w:rFonts w:ascii="Arial" w:hAnsi="Arial" w:cs="Arial"/>
          <w:bCs/>
        </w:rPr>
        <w:t>(Suministro e instalación de cubierta (techo) de 8.00 x 18.00 m a base de estructura metálica, lámina galvanizada y barandal de protección, en Escuela Primaria de la Comunidad Las Trancas);</w:t>
      </w:r>
    </w:p>
    <w:p w:rsidR="002F1AD7" w:rsidRPr="002F1AD7" w:rsidRDefault="002F1AD7" w:rsidP="002F1AD7">
      <w:pPr>
        <w:spacing w:line="360" w:lineRule="auto"/>
        <w:ind w:firstLine="708"/>
        <w:jc w:val="both"/>
        <w:rPr>
          <w:rFonts w:ascii="Arial" w:hAnsi="Arial" w:cs="Arial"/>
          <w:bCs/>
        </w:rPr>
      </w:pPr>
      <w:r w:rsidRPr="002F1AD7">
        <w:rPr>
          <w:rFonts w:ascii="Arial" w:hAnsi="Arial" w:cs="Arial"/>
        </w:rPr>
        <w:lastRenderedPageBreak/>
        <w:t>No se localizaron ni fueron exhibidos durante la auditoría, el catálogo de conceptos, proyecto, plano, especificaciones de obra y programa de obra, en la</w:t>
      </w:r>
      <w:r w:rsidR="002D3A37">
        <w:rPr>
          <w:rFonts w:ascii="Arial" w:hAnsi="Arial" w:cs="Arial"/>
        </w:rPr>
        <w:t xml:space="preserve"> obra </w:t>
      </w:r>
      <w:r w:rsidRPr="002F1AD7">
        <w:rPr>
          <w:rFonts w:ascii="Arial" w:hAnsi="Arial" w:cs="Arial"/>
          <w:b/>
          <w:bCs/>
        </w:rPr>
        <w:t xml:space="preserve">Sin Número </w:t>
      </w:r>
      <w:r w:rsidRPr="002F1AD7">
        <w:rPr>
          <w:rFonts w:ascii="Arial" w:hAnsi="Arial" w:cs="Arial"/>
          <w:bCs/>
        </w:rPr>
        <w:t>(Suministro e instalación de cubierta (techo) de 8.00 x 18.00 m a base de estructura metálica, lámina galvanizada y barandal de protección, en Escuela Primaria de la Comunidad Las Trancas);</w:t>
      </w:r>
    </w:p>
    <w:p w:rsidR="002F1AD7" w:rsidRPr="002F1AD7" w:rsidRDefault="002F1AD7" w:rsidP="002F1AD7">
      <w:pPr>
        <w:spacing w:line="360" w:lineRule="auto"/>
        <w:ind w:firstLine="708"/>
        <w:jc w:val="both"/>
        <w:rPr>
          <w:rFonts w:ascii="Arial" w:hAnsi="Arial" w:cs="Arial"/>
        </w:rPr>
      </w:pPr>
      <w:r w:rsidRPr="002F1AD7">
        <w:rPr>
          <w:rFonts w:ascii="Arial" w:hAnsi="Arial" w:cs="Arial"/>
        </w:rPr>
        <w:t xml:space="preserve">No se localizó ni fue exhibida durante la auditoría, la documentación en la cual se precise la solución para la atención del drenaje pluvial, en las obras </w:t>
      </w:r>
      <w:r w:rsidRPr="002F1AD7">
        <w:rPr>
          <w:rFonts w:ascii="Arial" w:hAnsi="Arial" w:cs="Arial"/>
          <w:b/>
          <w:bCs/>
        </w:rPr>
        <w:t xml:space="preserve">PMR-IR-R33-01-11 </w:t>
      </w:r>
      <w:r w:rsidRPr="002F1AD7">
        <w:rPr>
          <w:rFonts w:ascii="Arial" w:hAnsi="Arial" w:cs="Arial"/>
          <w:bCs/>
        </w:rPr>
        <w:t xml:space="preserve">(Pavimento de concreto hidráulico, en camino a Casillas (Prolongación), Comunidad Emilio Carranza); </w:t>
      </w:r>
      <w:r w:rsidRPr="002F1AD7">
        <w:rPr>
          <w:rFonts w:ascii="Arial" w:hAnsi="Arial" w:cs="Arial"/>
          <w:b/>
          <w:bCs/>
        </w:rPr>
        <w:t xml:space="preserve">PMR-IR-R33-02-11 </w:t>
      </w:r>
      <w:r w:rsidRPr="002F1AD7">
        <w:rPr>
          <w:rFonts w:ascii="Arial" w:hAnsi="Arial" w:cs="Arial"/>
          <w:bCs/>
        </w:rPr>
        <w:t>(Pavimento de concreto hidráulico, camino de Casillas a La Cebolla, Comunidad La Cebolla);</w:t>
      </w:r>
    </w:p>
    <w:p w:rsidR="002F1AD7" w:rsidRPr="002F1AD7" w:rsidRDefault="002F1AD7" w:rsidP="002F1AD7">
      <w:pPr>
        <w:spacing w:line="360" w:lineRule="auto"/>
        <w:ind w:firstLine="708"/>
        <w:jc w:val="both"/>
        <w:rPr>
          <w:rFonts w:ascii="Arial" w:hAnsi="Arial" w:cs="Arial"/>
          <w:bCs/>
        </w:rPr>
      </w:pPr>
      <w:r w:rsidRPr="002F1AD7">
        <w:rPr>
          <w:rFonts w:ascii="Arial" w:hAnsi="Arial" w:cs="Arial"/>
        </w:rPr>
        <w:t xml:space="preserve">No se localizó ni fue exhibida durante la auditoría, la documentación que compruebe la identificación y certificación del laboratorio que llevó a cabo el control de calidad de los materiales previo a su aplicación, en las obras </w:t>
      </w:r>
      <w:r w:rsidRPr="002F1AD7">
        <w:rPr>
          <w:rFonts w:ascii="Arial" w:hAnsi="Arial" w:cs="Arial"/>
          <w:b/>
          <w:bCs/>
        </w:rPr>
        <w:t xml:space="preserve">PMR-IR-R33-01-11 </w:t>
      </w:r>
      <w:r w:rsidRPr="002F1AD7">
        <w:rPr>
          <w:rFonts w:ascii="Arial" w:hAnsi="Arial" w:cs="Arial"/>
          <w:bCs/>
        </w:rPr>
        <w:t xml:space="preserve">(Pavimento de concreto hidráulico, en camino a Casillas (Prolongación), Comunidad Emilio Carranza); </w:t>
      </w:r>
      <w:r w:rsidRPr="002F1AD7">
        <w:rPr>
          <w:rFonts w:ascii="Arial" w:hAnsi="Arial" w:cs="Arial"/>
          <w:b/>
          <w:bCs/>
        </w:rPr>
        <w:t xml:space="preserve">PMR-IR-R33-02-11 </w:t>
      </w:r>
      <w:r w:rsidRPr="002F1AD7">
        <w:rPr>
          <w:rFonts w:ascii="Arial" w:hAnsi="Arial" w:cs="Arial"/>
          <w:bCs/>
        </w:rPr>
        <w:t>(Pavimento de concreto hidráulico, camino de Casillas a La Cebolla, Comunidad La Cebolla);</w:t>
      </w:r>
    </w:p>
    <w:p w:rsidR="002F1AD7" w:rsidRPr="002F1AD7" w:rsidRDefault="002F1AD7" w:rsidP="002F1AD7">
      <w:pPr>
        <w:spacing w:line="360" w:lineRule="auto"/>
        <w:ind w:firstLine="708"/>
        <w:jc w:val="both"/>
        <w:rPr>
          <w:rFonts w:ascii="Arial" w:hAnsi="Arial" w:cs="Arial"/>
          <w:bCs/>
        </w:rPr>
      </w:pPr>
      <w:r w:rsidRPr="002F1AD7">
        <w:rPr>
          <w:rFonts w:ascii="Arial" w:hAnsi="Arial" w:cs="Arial"/>
        </w:rPr>
        <w:t xml:space="preserve">No se localizó ni fue exhibida durante la auditoría, la documentación que compruebe la identificación y certificación del Profesional Responsable que definió el diseño del pavimento, en las obras </w:t>
      </w:r>
      <w:r w:rsidRPr="002F1AD7">
        <w:rPr>
          <w:rFonts w:ascii="Arial" w:hAnsi="Arial" w:cs="Arial"/>
          <w:b/>
          <w:bCs/>
        </w:rPr>
        <w:t xml:space="preserve">PMR-IR-R33-01-11 </w:t>
      </w:r>
      <w:r w:rsidRPr="002F1AD7">
        <w:rPr>
          <w:rFonts w:ascii="Arial" w:hAnsi="Arial" w:cs="Arial"/>
          <w:bCs/>
        </w:rPr>
        <w:t xml:space="preserve">(Pavimento de concreto hidráulico, en camino a Casillas (Prolongación), Comunidad Emilio Carranza); </w:t>
      </w:r>
      <w:r w:rsidRPr="002F1AD7">
        <w:rPr>
          <w:rFonts w:ascii="Arial" w:hAnsi="Arial" w:cs="Arial"/>
          <w:b/>
          <w:bCs/>
        </w:rPr>
        <w:t xml:space="preserve">PMR-IR-R33-02-11 </w:t>
      </w:r>
      <w:r w:rsidRPr="002F1AD7">
        <w:rPr>
          <w:rFonts w:ascii="Arial" w:hAnsi="Arial" w:cs="Arial"/>
          <w:bCs/>
        </w:rPr>
        <w:t>(Pavimento de concreto hidráulico, camino de Casillas a La Cebolla, Comunidad La Cebolla);</w:t>
      </w:r>
    </w:p>
    <w:p w:rsidR="002F1AD7" w:rsidRPr="002F1AD7" w:rsidRDefault="002F1AD7" w:rsidP="002F1AD7">
      <w:pPr>
        <w:spacing w:line="360" w:lineRule="auto"/>
        <w:ind w:firstLine="708"/>
        <w:jc w:val="both"/>
        <w:rPr>
          <w:rFonts w:ascii="Arial" w:hAnsi="Arial" w:cs="Arial"/>
          <w:bCs/>
        </w:rPr>
      </w:pPr>
      <w:r w:rsidRPr="002F1AD7">
        <w:rPr>
          <w:rFonts w:ascii="Arial" w:hAnsi="Arial" w:cs="Arial"/>
        </w:rPr>
        <w:t xml:space="preserve">No se localizó ni fue exhibida durante la auditoría, la documentación que compruebe la identificación y certificación del Profesional Responsable que autorizó el proyecto de pavimentación, en las obras </w:t>
      </w:r>
      <w:r w:rsidRPr="002F1AD7">
        <w:rPr>
          <w:rFonts w:ascii="Arial" w:hAnsi="Arial" w:cs="Arial"/>
          <w:b/>
          <w:bCs/>
        </w:rPr>
        <w:t xml:space="preserve">PMR-IR-R33-01-11 </w:t>
      </w:r>
      <w:r w:rsidRPr="002F1AD7">
        <w:rPr>
          <w:rFonts w:ascii="Arial" w:hAnsi="Arial" w:cs="Arial"/>
          <w:bCs/>
        </w:rPr>
        <w:t xml:space="preserve">(Pavimento de concreto hidráulico, en camino a Casillas (Prolongación), Comunidad Emilio </w:t>
      </w:r>
      <w:r w:rsidRPr="002F1AD7">
        <w:rPr>
          <w:rFonts w:ascii="Arial" w:hAnsi="Arial" w:cs="Arial"/>
          <w:bCs/>
        </w:rPr>
        <w:lastRenderedPageBreak/>
        <w:t xml:space="preserve">Carranza); </w:t>
      </w:r>
      <w:r w:rsidRPr="002F1AD7">
        <w:rPr>
          <w:rFonts w:ascii="Arial" w:hAnsi="Arial" w:cs="Arial"/>
          <w:b/>
          <w:bCs/>
        </w:rPr>
        <w:t xml:space="preserve">PMR-IR-R33-02-11 </w:t>
      </w:r>
      <w:r w:rsidRPr="002F1AD7">
        <w:rPr>
          <w:rFonts w:ascii="Arial" w:hAnsi="Arial" w:cs="Arial"/>
          <w:bCs/>
        </w:rPr>
        <w:t>(Pavimento de concreto hidráulico, camino de Casillas a La Cebolla, Comunidad La Cebolla);</w:t>
      </w:r>
    </w:p>
    <w:p w:rsidR="002F1AD7" w:rsidRPr="002F1AD7" w:rsidRDefault="002F1AD7" w:rsidP="002F1AD7">
      <w:pPr>
        <w:spacing w:line="360" w:lineRule="auto"/>
        <w:ind w:firstLine="708"/>
        <w:jc w:val="both"/>
        <w:rPr>
          <w:rFonts w:ascii="Arial" w:hAnsi="Arial" w:cs="Arial"/>
          <w:bCs/>
        </w:rPr>
      </w:pPr>
      <w:r w:rsidRPr="002F1AD7">
        <w:rPr>
          <w:rFonts w:ascii="Arial" w:hAnsi="Arial" w:cs="Arial"/>
        </w:rPr>
        <w:t xml:space="preserve">No se localizó ni fue exhibida durante la auditoría, la documentación que compruebe que el contratista presentó previamente a la firma del contrato, el nombre del laboratorio acreditado y del Profesional Responsable, que validaron técnicamente el cumplimiento de las disposiciones de la Ley, en las obras </w:t>
      </w:r>
      <w:r w:rsidRPr="002F1AD7">
        <w:rPr>
          <w:rFonts w:ascii="Arial" w:hAnsi="Arial" w:cs="Arial"/>
          <w:b/>
          <w:bCs/>
        </w:rPr>
        <w:t xml:space="preserve">PMR-IR-R33-01-11 </w:t>
      </w:r>
      <w:r w:rsidRPr="002F1AD7">
        <w:rPr>
          <w:rFonts w:ascii="Arial" w:hAnsi="Arial" w:cs="Arial"/>
          <w:bCs/>
        </w:rPr>
        <w:t xml:space="preserve">(Pavimento de concreto hidráulico, en camino a Casillas (Prolongación), Comunidad Emilio Carranza); </w:t>
      </w:r>
      <w:r w:rsidRPr="002F1AD7">
        <w:rPr>
          <w:rFonts w:ascii="Arial" w:hAnsi="Arial" w:cs="Arial"/>
          <w:b/>
          <w:bCs/>
        </w:rPr>
        <w:t xml:space="preserve">PMR-IR-R33-02-11 </w:t>
      </w:r>
      <w:r w:rsidRPr="002F1AD7">
        <w:rPr>
          <w:rFonts w:ascii="Arial" w:hAnsi="Arial" w:cs="Arial"/>
          <w:bCs/>
        </w:rPr>
        <w:t>(Pavimento de concreto hidráulico, camino de Casillas a La Cebolla, Comunidad La Cebolla);</w:t>
      </w:r>
    </w:p>
    <w:p w:rsidR="002F1AD7" w:rsidRPr="002F1AD7" w:rsidRDefault="002F1AD7" w:rsidP="002F1AD7">
      <w:pPr>
        <w:spacing w:line="360" w:lineRule="auto"/>
        <w:ind w:firstLine="708"/>
        <w:jc w:val="both"/>
        <w:rPr>
          <w:rFonts w:ascii="Arial" w:hAnsi="Arial" w:cs="Arial"/>
          <w:bCs/>
        </w:rPr>
      </w:pPr>
      <w:r w:rsidRPr="002F1AD7">
        <w:rPr>
          <w:rFonts w:ascii="Arial" w:hAnsi="Arial" w:cs="Arial"/>
        </w:rPr>
        <w:t xml:space="preserve">No se localizó ni fue exhibida durante la auditoría, la documentación que compruebe que se contó con un laboratorio acreditado y un Profesional Responsable para la recepción de la obra, en las obras </w:t>
      </w:r>
      <w:r w:rsidRPr="002F1AD7">
        <w:rPr>
          <w:rFonts w:ascii="Arial" w:hAnsi="Arial" w:cs="Arial"/>
          <w:b/>
          <w:bCs/>
        </w:rPr>
        <w:t xml:space="preserve">PMR-IR-R33-01-11 </w:t>
      </w:r>
      <w:r w:rsidRPr="002F1AD7">
        <w:rPr>
          <w:rFonts w:ascii="Arial" w:hAnsi="Arial" w:cs="Arial"/>
          <w:bCs/>
        </w:rPr>
        <w:t xml:space="preserve">(Pavimento de concreto hidráulico, en camino a Casillas (Prolongación), Comunidad Emilio Carranza); </w:t>
      </w:r>
      <w:r w:rsidRPr="002F1AD7">
        <w:rPr>
          <w:rFonts w:ascii="Arial" w:hAnsi="Arial" w:cs="Arial"/>
          <w:b/>
          <w:bCs/>
        </w:rPr>
        <w:t xml:space="preserve">PMR-IR-R33-02-11 </w:t>
      </w:r>
      <w:r w:rsidRPr="002F1AD7">
        <w:rPr>
          <w:rFonts w:ascii="Arial" w:hAnsi="Arial" w:cs="Arial"/>
          <w:bCs/>
        </w:rPr>
        <w:t>(Pavimento de concreto hidráulico, camino de Casillas a La Cebolla, Comunidad La Cebolla);</w:t>
      </w:r>
    </w:p>
    <w:p w:rsidR="002F1AD7" w:rsidRPr="002F1AD7" w:rsidRDefault="002F1AD7" w:rsidP="002F1AD7">
      <w:pPr>
        <w:spacing w:line="360" w:lineRule="auto"/>
        <w:ind w:firstLine="708"/>
        <w:jc w:val="both"/>
        <w:rPr>
          <w:rFonts w:ascii="Arial" w:hAnsi="Arial" w:cs="Arial"/>
          <w:bCs/>
        </w:rPr>
      </w:pPr>
      <w:r w:rsidRPr="002F1AD7">
        <w:rPr>
          <w:rFonts w:ascii="Arial" w:hAnsi="Arial" w:cs="Arial"/>
        </w:rPr>
        <w:t xml:space="preserve">No se localizaron ni fueron exhibidos durante la auditoría, los estudios de tránsito que determinaron el Tránsito Diario Promedio Anual (TDPA) y el nivel de tráfico pesado, en las obras </w:t>
      </w:r>
      <w:r w:rsidRPr="002F1AD7">
        <w:rPr>
          <w:rFonts w:ascii="Arial" w:hAnsi="Arial" w:cs="Arial"/>
          <w:b/>
          <w:bCs/>
        </w:rPr>
        <w:t xml:space="preserve">PMR-IR-R33-01-11 </w:t>
      </w:r>
      <w:r w:rsidRPr="002F1AD7">
        <w:rPr>
          <w:rFonts w:ascii="Arial" w:hAnsi="Arial" w:cs="Arial"/>
          <w:bCs/>
        </w:rPr>
        <w:t xml:space="preserve">(Pavimento de concreto hidráulico, en camino a Casillas (Prolongación), Comunidad Emilio Carranza); </w:t>
      </w:r>
      <w:r w:rsidRPr="002F1AD7">
        <w:rPr>
          <w:rFonts w:ascii="Arial" w:hAnsi="Arial" w:cs="Arial"/>
          <w:b/>
          <w:bCs/>
        </w:rPr>
        <w:t xml:space="preserve">PMR-IR-R33-02-11 </w:t>
      </w:r>
      <w:r w:rsidRPr="002F1AD7">
        <w:rPr>
          <w:rFonts w:ascii="Arial" w:hAnsi="Arial" w:cs="Arial"/>
          <w:bCs/>
        </w:rPr>
        <w:t xml:space="preserve">(Pavimento de concreto hidráulico, camino de Casillas a La Cebolla, Comunidad La Cebolla); </w:t>
      </w:r>
    </w:p>
    <w:p w:rsidR="002F1AD7" w:rsidRPr="002F1AD7" w:rsidRDefault="002F1AD7" w:rsidP="002F1AD7">
      <w:pPr>
        <w:spacing w:line="360" w:lineRule="auto"/>
        <w:ind w:firstLine="708"/>
        <w:jc w:val="both"/>
        <w:rPr>
          <w:rFonts w:ascii="Arial" w:hAnsi="Arial" w:cs="Arial"/>
        </w:rPr>
      </w:pPr>
      <w:r w:rsidRPr="002F1AD7">
        <w:rPr>
          <w:rFonts w:ascii="Arial" w:hAnsi="Arial" w:cs="Arial"/>
        </w:rPr>
        <w:t xml:space="preserve">No se localizaron ni fueron exhibidos durante la auditoría, los estudios de geotecnia que establecieron la formación de terracerías, determinados a partir de su resistencia, medido en función del Valor Soporte de California, en las obras </w:t>
      </w:r>
      <w:r w:rsidRPr="002F1AD7">
        <w:rPr>
          <w:rFonts w:ascii="Arial" w:hAnsi="Arial" w:cs="Arial"/>
          <w:b/>
          <w:bCs/>
        </w:rPr>
        <w:t xml:space="preserve">PMR-IR-R33-01-11 </w:t>
      </w:r>
      <w:r w:rsidRPr="002F1AD7">
        <w:rPr>
          <w:rFonts w:ascii="Arial" w:hAnsi="Arial" w:cs="Arial"/>
          <w:bCs/>
        </w:rPr>
        <w:t xml:space="preserve">(Pavimento de concreto hidráulico, en camino a Casillas (Prolongación), </w:t>
      </w:r>
      <w:r w:rsidRPr="002F1AD7">
        <w:rPr>
          <w:rFonts w:ascii="Arial" w:hAnsi="Arial" w:cs="Arial"/>
          <w:bCs/>
        </w:rPr>
        <w:lastRenderedPageBreak/>
        <w:t>Comunidad Emilio Carranza);</w:t>
      </w:r>
      <w:r w:rsidRPr="002F1AD7">
        <w:rPr>
          <w:rFonts w:ascii="Arial" w:hAnsi="Arial" w:cs="Arial"/>
        </w:rPr>
        <w:t xml:space="preserve"> </w:t>
      </w:r>
      <w:r w:rsidRPr="002F1AD7">
        <w:rPr>
          <w:rFonts w:ascii="Arial" w:hAnsi="Arial" w:cs="Arial"/>
          <w:b/>
          <w:bCs/>
        </w:rPr>
        <w:t xml:space="preserve">PMR-IR-R33-02-11 </w:t>
      </w:r>
      <w:r w:rsidRPr="002F1AD7">
        <w:rPr>
          <w:rFonts w:ascii="Arial" w:hAnsi="Arial" w:cs="Arial"/>
          <w:bCs/>
        </w:rPr>
        <w:t>(Pavimento de concreto hidráulico, camino de Casillas a La Cebolla, Comunidad La Cebolla);</w:t>
      </w:r>
    </w:p>
    <w:p w:rsidR="002F1AD7" w:rsidRPr="002F1AD7" w:rsidRDefault="002F1AD7" w:rsidP="002F1AD7">
      <w:pPr>
        <w:spacing w:line="360" w:lineRule="auto"/>
        <w:ind w:firstLine="708"/>
        <w:jc w:val="both"/>
        <w:rPr>
          <w:rFonts w:ascii="Arial" w:hAnsi="Arial" w:cs="Arial"/>
        </w:rPr>
      </w:pPr>
      <w:r w:rsidRPr="002F1AD7">
        <w:rPr>
          <w:rFonts w:ascii="Arial" w:hAnsi="Arial" w:cs="Arial"/>
        </w:rPr>
        <w:t xml:space="preserve">No se localizó ni fue exhibida durante la auditoría, la sección de pavimento seleccionado a partir del catálogo de secciones de pavimento o en su caso, el diseño del pavimento, de acuerdo con las Normas Técnicas Estatales, en las obras </w:t>
      </w:r>
      <w:r w:rsidRPr="002F1AD7">
        <w:rPr>
          <w:rFonts w:ascii="Arial" w:hAnsi="Arial" w:cs="Arial"/>
          <w:b/>
          <w:bCs/>
        </w:rPr>
        <w:t xml:space="preserve">PMR-IR-R33-01-11 </w:t>
      </w:r>
      <w:r w:rsidRPr="002F1AD7">
        <w:rPr>
          <w:rFonts w:ascii="Arial" w:hAnsi="Arial" w:cs="Arial"/>
          <w:bCs/>
        </w:rPr>
        <w:t xml:space="preserve">(Pavimento de concreto hidráulico, en camino a Casillas (Prolongación), Comunidad Emilio Carranza); </w:t>
      </w:r>
      <w:r w:rsidRPr="002F1AD7">
        <w:rPr>
          <w:rFonts w:ascii="Arial" w:hAnsi="Arial" w:cs="Arial"/>
          <w:b/>
          <w:bCs/>
        </w:rPr>
        <w:t xml:space="preserve">PMR-IR-R33-02-11 </w:t>
      </w:r>
      <w:r w:rsidRPr="002F1AD7">
        <w:rPr>
          <w:rFonts w:ascii="Arial" w:hAnsi="Arial" w:cs="Arial"/>
          <w:bCs/>
        </w:rPr>
        <w:t>(Pavimento de concreto hidráulico, camino de Casillas a La Cebolla, Comunidad La Cebolla);</w:t>
      </w:r>
      <w:r w:rsidRPr="002F1AD7">
        <w:rPr>
          <w:rFonts w:ascii="Arial" w:hAnsi="Arial" w:cs="Arial"/>
        </w:rPr>
        <w:t xml:space="preserve"> </w:t>
      </w:r>
    </w:p>
    <w:p w:rsidR="002F1AD7" w:rsidRPr="002F1AD7" w:rsidRDefault="002F1AD7" w:rsidP="002F1AD7">
      <w:pPr>
        <w:spacing w:line="360" w:lineRule="auto"/>
        <w:ind w:firstLine="708"/>
        <w:jc w:val="both"/>
        <w:rPr>
          <w:rFonts w:ascii="Arial" w:hAnsi="Arial" w:cs="Arial"/>
        </w:rPr>
      </w:pPr>
      <w:r w:rsidRPr="002F1AD7">
        <w:rPr>
          <w:rFonts w:ascii="Arial" w:hAnsi="Arial" w:cs="Arial"/>
        </w:rPr>
        <w:t xml:space="preserve">No se localizaron ni fueron exhibidos durante la auditoría, los parámetros de los límites de fricción y textura permisibles para las vialidades urbanas, en las obras </w:t>
      </w:r>
      <w:r w:rsidRPr="002F1AD7">
        <w:rPr>
          <w:rFonts w:ascii="Arial" w:hAnsi="Arial" w:cs="Arial"/>
          <w:b/>
          <w:bCs/>
        </w:rPr>
        <w:t xml:space="preserve">PMR-IR-R33-01-11 </w:t>
      </w:r>
      <w:r w:rsidRPr="002F1AD7">
        <w:rPr>
          <w:rFonts w:ascii="Arial" w:hAnsi="Arial" w:cs="Arial"/>
          <w:bCs/>
        </w:rPr>
        <w:t xml:space="preserve">(Pavimento de concreto hidráulico, en camino a Casillas (Prolongación), Comunidad Emilio Carranza); </w:t>
      </w:r>
      <w:r w:rsidRPr="002F1AD7">
        <w:rPr>
          <w:rFonts w:ascii="Arial" w:hAnsi="Arial" w:cs="Arial"/>
          <w:b/>
          <w:bCs/>
        </w:rPr>
        <w:t xml:space="preserve">PMR-IR-R33-02-11 </w:t>
      </w:r>
      <w:r w:rsidRPr="002F1AD7">
        <w:rPr>
          <w:rFonts w:ascii="Arial" w:hAnsi="Arial" w:cs="Arial"/>
          <w:bCs/>
        </w:rPr>
        <w:t>(Pavimento de concreto hidráulico, camino de Casillas a La Cebolla, Comunidad La Cebolla);</w:t>
      </w:r>
      <w:r w:rsidRPr="002F1AD7">
        <w:rPr>
          <w:rFonts w:ascii="Arial" w:hAnsi="Arial" w:cs="Arial"/>
        </w:rPr>
        <w:t xml:space="preserve"> </w:t>
      </w:r>
    </w:p>
    <w:p w:rsidR="002F1AD7" w:rsidRPr="002F1AD7" w:rsidRDefault="002F1AD7" w:rsidP="002F1AD7">
      <w:pPr>
        <w:spacing w:line="360" w:lineRule="auto"/>
        <w:ind w:firstLine="708"/>
        <w:jc w:val="both"/>
        <w:rPr>
          <w:rFonts w:ascii="Arial" w:hAnsi="Arial" w:cs="Arial"/>
        </w:rPr>
      </w:pPr>
      <w:r w:rsidRPr="002F1AD7">
        <w:rPr>
          <w:rFonts w:ascii="Arial" w:hAnsi="Arial" w:cs="Arial"/>
        </w:rPr>
        <w:t xml:space="preserve">No se localizaron ni fueron exhibidas durante la auditoría, las especificaciones particulares de la calidad del material para la capa de subrasante convencional y capa de carpeta con concreto hidráulico, en las obras </w:t>
      </w:r>
      <w:r w:rsidRPr="002F1AD7">
        <w:rPr>
          <w:rFonts w:ascii="Arial" w:hAnsi="Arial" w:cs="Arial"/>
          <w:b/>
          <w:bCs/>
        </w:rPr>
        <w:t xml:space="preserve">PMR-IR-R33-01-11 </w:t>
      </w:r>
      <w:r w:rsidRPr="002F1AD7">
        <w:rPr>
          <w:rFonts w:ascii="Arial" w:hAnsi="Arial" w:cs="Arial"/>
          <w:bCs/>
        </w:rPr>
        <w:t xml:space="preserve">(Pavimento de concreto hidráulico, en camino a Casillas (Prolongación), Comunidad Emilio Carranza); </w:t>
      </w:r>
      <w:r w:rsidRPr="002F1AD7">
        <w:rPr>
          <w:rFonts w:ascii="Arial" w:hAnsi="Arial" w:cs="Arial"/>
          <w:b/>
          <w:bCs/>
        </w:rPr>
        <w:t xml:space="preserve">PMR-IR-R33-02-11 </w:t>
      </w:r>
      <w:r w:rsidRPr="002F1AD7">
        <w:rPr>
          <w:rFonts w:ascii="Arial" w:hAnsi="Arial" w:cs="Arial"/>
          <w:bCs/>
        </w:rPr>
        <w:t>(Pavimento de concreto hidráulico, camino de Casillas a La Cebolla, Comunidad La Cebolla);</w:t>
      </w:r>
      <w:r w:rsidRPr="002F1AD7">
        <w:rPr>
          <w:rFonts w:ascii="Arial" w:hAnsi="Arial" w:cs="Arial"/>
        </w:rPr>
        <w:t xml:space="preserve"> </w:t>
      </w:r>
    </w:p>
    <w:p w:rsidR="002F1AD7" w:rsidRPr="002F1AD7" w:rsidRDefault="002F1AD7" w:rsidP="002F1AD7">
      <w:pPr>
        <w:spacing w:line="360" w:lineRule="auto"/>
        <w:ind w:firstLine="708"/>
        <w:jc w:val="both"/>
        <w:rPr>
          <w:rFonts w:ascii="Arial" w:hAnsi="Arial" w:cs="Arial"/>
        </w:rPr>
      </w:pPr>
      <w:r w:rsidRPr="002F1AD7">
        <w:rPr>
          <w:rFonts w:ascii="Arial" w:hAnsi="Arial" w:cs="Arial"/>
        </w:rPr>
        <w:t xml:space="preserve">No se localizaron ni fueron exhibidos durante la auditoría, los ensayos necesarios para el control de calidad del material previo a su colocación, de acuerdo al método de control de calidad que fijen para la capa de subrasante convencional y capa de carpeta con concreto hidráulico, en las obras </w:t>
      </w:r>
      <w:r w:rsidRPr="002F1AD7">
        <w:rPr>
          <w:rFonts w:ascii="Arial" w:hAnsi="Arial" w:cs="Arial"/>
          <w:b/>
          <w:bCs/>
        </w:rPr>
        <w:t xml:space="preserve">PMR-IR-R33-01-11 </w:t>
      </w:r>
      <w:r w:rsidRPr="002F1AD7">
        <w:rPr>
          <w:rFonts w:ascii="Arial" w:hAnsi="Arial" w:cs="Arial"/>
          <w:bCs/>
        </w:rPr>
        <w:t xml:space="preserve">(Pavimento de concreto hidráulico, en camino a Casillas (Prolongación), Comunidad Emilio Carranza); </w:t>
      </w:r>
      <w:r w:rsidRPr="002F1AD7">
        <w:rPr>
          <w:rFonts w:ascii="Arial" w:hAnsi="Arial" w:cs="Arial"/>
          <w:b/>
          <w:bCs/>
        </w:rPr>
        <w:t xml:space="preserve">PMR-IR-R33-02-11 </w:t>
      </w:r>
      <w:r w:rsidRPr="002F1AD7">
        <w:rPr>
          <w:rFonts w:ascii="Arial" w:hAnsi="Arial" w:cs="Arial"/>
          <w:bCs/>
        </w:rPr>
        <w:t>(Pavimento de concreto hidráulico, camino de Casillas a La Cebolla, Comunidad La Cebolla);</w:t>
      </w:r>
    </w:p>
    <w:p w:rsidR="002F1AD7" w:rsidRPr="002F1AD7" w:rsidRDefault="002F1AD7" w:rsidP="002F1AD7">
      <w:pPr>
        <w:spacing w:line="360" w:lineRule="auto"/>
        <w:ind w:firstLine="708"/>
        <w:jc w:val="both"/>
        <w:rPr>
          <w:rFonts w:ascii="Arial" w:hAnsi="Arial" w:cs="Arial"/>
        </w:rPr>
      </w:pPr>
      <w:r w:rsidRPr="002F1AD7">
        <w:rPr>
          <w:rFonts w:ascii="Arial" w:hAnsi="Arial" w:cs="Arial"/>
        </w:rPr>
        <w:lastRenderedPageBreak/>
        <w:t xml:space="preserve">No se localizaron ni fueron exhibidos durante la auditoría, los ensayos necesarios para el control de calidad del material durante su ejecución y recepción de los trabajos, de acuerdo al método de control de calidad que fijen para la capa de subrasante convencional y capa de carpeta con concreto hidráulico, en las obras </w:t>
      </w:r>
      <w:r w:rsidRPr="002F1AD7">
        <w:rPr>
          <w:rFonts w:ascii="Arial" w:hAnsi="Arial" w:cs="Arial"/>
          <w:b/>
          <w:bCs/>
        </w:rPr>
        <w:t xml:space="preserve">PMR-IR-R33-01-11 </w:t>
      </w:r>
      <w:r w:rsidRPr="002F1AD7">
        <w:rPr>
          <w:rFonts w:ascii="Arial" w:hAnsi="Arial" w:cs="Arial"/>
          <w:bCs/>
        </w:rPr>
        <w:t xml:space="preserve">(Pavimento de concreto hidráulico, en camino a Casillas (Prolongación), Comunidad Emilio Carranza); </w:t>
      </w:r>
      <w:r w:rsidRPr="002F1AD7">
        <w:rPr>
          <w:rFonts w:ascii="Arial" w:hAnsi="Arial" w:cs="Arial"/>
          <w:b/>
          <w:bCs/>
        </w:rPr>
        <w:t xml:space="preserve">PMR-IR-R33-02-11 </w:t>
      </w:r>
      <w:r w:rsidRPr="002F1AD7">
        <w:rPr>
          <w:rFonts w:ascii="Arial" w:hAnsi="Arial" w:cs="Arial"/>
          <w:bCs/>
        </w:rPr>
        <w:t>(Pavimento de concreto hidráulico, camino de Casillas a La Cebolla, Comunidad La Cebolla);</w:t>
      </w:r>
    </w:p>
    <w:p w:rsidR="002F1AD7" w:rsidRPr="002F1AD7" w:rsidRDefault="002F1AD7" w:rsidP="002F1AD7">
      <w:pPr>
        <w:spacing w:line="360" w:lineRule="auto"/>
        <w:ind w:firstLine="708"/>
        <w:jc w:val="both"/>
        <w:rPr>
          <w:rFonts w:ascii="Arial" w:hAnsi="Arial" w:cs="Arial"/>
          <w:bCs/>
        </w:rPr>
      </w:pPr>
      <w:r w:rsidRPr="002F1AD7">
        <w:rPr>
          <w:rFonts w:ascii="Arial" w:hAnsi="Arial" w:cs="Arial"/>
        </w:rPr>
        <w:t xml:space="preserve">Personal adscrito a la Auditoría realizó inspección a la obra, detectándose en la verificación del estado físico de la misma, que presenta agrietamientos, baches y desgaste de la superficie de rodamiento, ubicados a lo largo de los 750 m2 de la pavimentación ejecutada, en las obras </w:t>
      </w:r>
      <w:r w:rsidRPr="002F1AD7">
        <w:rPr>
          <w:rFonts w:ascii="Arial" w:hAnsi="Arial" w:cs="Arial"/>
          <w:b/>
          <w:bCs/>
        </w:rPr>
        <w:t xml:space="preserve">PMR-IR-R33-01-11 </w:t>
      </w:r>
      <w:r w:rsidRPr="002F1AD7">
        <w:rPr>
          <w:rFonts w:ascii="Arial" w:hAnsi="Arial" w:cs="Arial"/>
          <w:bCs/>
        </w:rPr>
        <w:t>(Pavimento de concreto hidráulico, en camino a Casillas (Prolongación), Comunidad Emilio Carranza);</w:t>
      </w:r>
    </w:p>
    <w:p w:rsidR="002F1AD7" w:rsidRPr="002F1AD7" w:rsidRDefault="002F1AD7" w:rsidP="002F1AD7">
      <w:pPr>
        <w:spacing w:line="360" w:lineRule="auto"/>
        <w:ind w:firstLine="708"/>
        <w:jc w:val="both"/>
        <w:rPr>
          <w:rFonts w:ascii="Arial" w:hAnsi="Arial" w:cs="Arial"/>
        </w:rPr>
      </w:pPr>
      <w:r w:rsidRPr="002F1AD7">
        <w:rPr>
          <w:rFonts w:ascii="Arial" w:hAnsi="Arial" w:cs="Arial"/>
        </w:rPr>
        <w:t xml:space="preserve">No se localizaron ni fueron exhibidos durante la auditoría, los estudios, encuestas entre los beneficiados de la obra, informes fotográficos u otros elementos que haya tenido en cuenta la entidad, para acreditar que el recurso federal transferido a través del fondo de infraestructura social municipal, fue aplicado en beneficio directo de la población que se encuentra en condiciones de rezago social y pobreza extrema, en las obras </w:t>
      </w:r>
      <w:r w:rsidRPr="002F1AD7">
        <w:rPr>
          <w:rFonts w:ascii="Arial" w:hAnsi="Arial" w:cs="Arial"/>
          <w:b/>
          <w:bCs/>
        </w:rPr>
        <w:t xml:space="preserve">PMR-IR-R33-04-11 </w:t>
      </w:r>
      <w:r w:rsidRPr="002F1AD7">
        <w:rPr>
          <w:rFonts w:ascii="Arial" w:hAnsi="Arial" w:cs="Arial"/>
          <w:bCs/>
        </w:rPr>
        <w:t>(Construcción de plaza, Comunidad Emiliano Zapata);</w:t>
      </w:r>
    </w:p>
    <w:p w:rsidR="002F1AD7" w:rsidRPr="002F1AD7" w:rsidRDefault="002F1AD7" w:rsidP="002F1AD7">
      <w:pPr>
        <w:spacing w:line="360" w:lineRule="auto"/>
        <w:ind w:firstLine="708"/>
        <w:jc w:val="both"/>
        <w:rPr>
          <w:rFonts w:ascii="Arial" w:hAnsi="Arial" w:cs="Arial"/>
        </w:rPr>
      </w:pPr>
      <w:r w:rsidRPr="002F1AD7">
        <w:rPr>
          <w:rFonts w:ascii="Arial" w:hAnsi="Arial" w:cs="Arial"/>
        </w:rPr>
        <w:t xml:space="preserve">No se localizó ni fue exhibida durante la auditoría, la garantía equivalente al diez por ciento del monto total pagado a fin de asegurar que se responda por los defectos, vicios ocultos y cualquier otra obligación en los términos de la Ley, en las obras </w:t>
      </w:r>
      <w:r w:rsidRPr="002F1AD7">
        <w:rPr>
          <w:rFonts w:ascii="Arial" w:hAnsi="Arial" w:cs="Arial"/>
          <w:b/>
          <w:bCs/>
        </w:rPr>
        <w:t xml:space="preserve">PMR-IR-R33-02-11 </w:t>
      </w:r>
      <w:r w:rsidRPr="002F1AD7">
        <w:rPr>
          <w:rFonts w:ascii="Arial" w:hAnsi="Arial" w:cs="Arial"/>
          <w:bCs/>
        </w:rPr>
        <w:t xml:space="preserve">(Pavimento de concreto hidráulico, camino de Casillas a La Cebolla, Comunidad La Cebolla); </w:t>
      </w:r>
      <w:r w:rsidRPr="002F1AD7">
        <w:rPr>
          <w:rFonts w:ascii="Arial" w:hAnsi="Arial" w:cs="Arial"/>
          <w:b/>
          <w:bCs/>
        </w:rPr>
        <w:t xml:space="preserve">PMR-IR-FDM-004-10 </w:t>
      </w:r>
      <w:r w:rsidRPr="002F1AD7">
        <w:rPr>
          <w:rFonts w:ascii="Arial" w:hAnsi="Arial" w:cs="Arial"/>
          <w:bCs/>
        </w:rPr>
        <w:t xml:space="preserve">(Construcción de pavimento empedrado en calle Miguel Hidalgo, Cabecera Municipal); </w:t>
      </w:r>
      <w:r w:rsidRPr="002F1AD7">
        <w:rPr>
          <w:rFonts w:ascii="Arial" w:hAnsi="Arial" w:cs="Arial"/>
          <w:b/>
          <w:bCs/>
        </w:rPr>
        <w:t>PMR-IR-FDM-</w:t>
      </w:r>
      <w:r w:rsidRPr="002F1AD7">
        <w:rPr>
          <w:rFonts w:ascii="Arial" w:hAnsi="Arial" w:cs="Arial"/>
          <w:b/>
          <w:bCs/>
        </w:rPr>
        <w:lastRenderedPageBreak/>
        <w:t xml:space="preserve">001-10 </w:t>
      </w:r>
      <w:r w:rsidRPr="002F1AD7">
        <w:rPr>
          <w:rFonts w:ascii="Arial" w:hAnsi="Arial" w:cs="Arial"/>
          <w:bCs/>
        </w:rPr>
        <w:t xml:space="preserve">(Construcción de pavimento Empedrado, Comunidad Casillas); </w:t>
      </w:r>
      <w:r w:rsidRPr="002F1AD7">
        <w:rPr>
          <w:rFonts w:ascii="Arial" w:hAnsi="Arial" w:cs="Arial"/>
          <w:b/>
          <w:bCs/>
        </w:rPr>
        <w:t xml:space="preserve">PMR-IR-FDM-002-10 </w:t>
      </w:r>
      <w:r w:rsidRPr="002F1AD7">
        <w:rPr>
          <w:rFonts w:ascii="Arial" w:hAnsi="Arial" w:cs="Arial"/>
          <w:bCs/>
        </w:rPr>
        <w:t xml:space="preserve">(Construcción de panteón municipal, en Cabecera Municipal); </w:t>
      </w:r>
    </w:p>
    <w:p w:rsidR="002F1AD7" w:rsidRPr="002F1AD7" w:rsidRDefault="002F1AD7" w:rsidP="002F1AD7">
      <w:pPr>
        <w:spacing w:line="360" w:lineRule="auto"/>
        <w:ind w:firstLine="708"/>
        <w:jc w:val="both"/>
        <w:rPr>
          <w:rFonts w:ascii="Arial" w:hAnsi="Arial" w:cs="Arial"/>
          <w:bCs/>
        </w:rPr>
      </w:pPr>
      <w:r w:rsidRPr="002F1AD7">
        <w:rPr>
          <w:rFonts w:ascii="Arial" w:hAnsi="Arial" w:cs="Arial"/>
        </w:rPr>
        <w:t xml:space="preserve">No se localizaron ni fueron exhibidos durante la auditoría, los costos de los recursos necesarios elaborados por el municipio, en la obra </w:t>
      </w:r>
      <w:r w:rsidRPr="002F1AD7">
        <w:rPr>
          <w:rFonts w:ascii="Arial" w:hAnsi="Arial" w:cs="Arial"/>
          <w:b/>
          <w:bCs/>
        </w:rPr>
        <w:t xml:space="preserve">Administración Directa </w:t>
      </w:r>
      <w:r w:rsidRPr="002F1AD7">
        <w:rPr>
          <w:rFonts w:ascii="Arial" w:hAnsi="Arial" w:cs="Arial"/>
          <w:bCs/>
        </w:rPr>
        <w:t>(Rehabilitación de vivienda mediante zarpeo y afine de muros, en diversas comunidades).</w:t>
      </w:r>
    </w:p>
    <w:p w:rsidR="002F1AD7" w:rsidRPr="002F1AD7" w:rsidRDefault="002F1AD7" w:rsidP="002F1AD7">
      <w:pPr>
        <w:spacing w:line="360" w:lineRule="auto"/>
        <w:ind w:firstLine="708"/>
        <w:jc w:val="both"/>
        <w:rPr>
          <w:rFonts w:ascii="Arial" w:hAnsi="Arial" w:cs="Arial"/>
          <w:b/>
          <w:bCs/>
        </w:rPr>
      </w:pPr>
      <w:r w:rsidRPr="002F1AD7">
        <w:rPr>
          <w:rFonts w:ascii="Arial" w:hAnsi="Arial" w:cs="Arial"/>
          <w:bCs/>
        </w:rPr>
        <w:t xml:space="preserve">En lo que respecta a </w:t>
      </w:r>
      <w:r w:rsidRPr="002F1AD7">
        <w:rPr>
          <w:rFonts w:ascii="Arial" w:hAnsi="Arial" w:cs="Arial"/>
          <w:b/>
          <w:bCs/>
        </w:rPr>
        <w:t xml:space="preserve">Desarrollo Urbano, </w:t>
      </w:r>
      <w:r w:rsidRPr="002F1AD7">
        <w:rPr>
          <w:rFonts w:ascii="Arial" w:hAnsi="Arial" w:cs="Arial"/>
        </w:rPr>
        <w:t xml:space="preserve">Durante el proceso de revisión se detectó que el municipio no cuenta con Planes de Desarrollo Urbano Municipal y de Centro de Población, en el expediente relativo a </w:t>
      </w:r>
      <w:r w:rsidRPr="002F1AD7">
        <w:rPr>
          <w:rFonts w:ascii="Arial" w:hAnsi="Arial" w:cs="Arial"/>
          <w:b/>
          <w:bCs/>
        </w:rPr>
        <w:t>Revisión de Planes y Programas de Desarrollo Urbano y su Zonificación, así como de los Reglamentos Municipales de Zonificación y Construcción.</w:t>
      </w:r>
    </w:p>
    <w:p w:rsidR="002F1AD7" w:rsidRPr="002F1AD7" w:rsidRDefault="002F1AD7" w:rsidP="002F1AD7">
      <w:pPr>
        <w:spacing w:line="360" w:lineRule="auto"/>
        <w:ind w:firstLine="708"/>
        <w:jc w:val="both"/>
        <w:rPr>
          <w:rFonts w:ascii="Arial" w:hAnsi="Arial" w:cs="Arial"/>
          <w:b/>
          <w:bCs/>
        </w:rPr>
      </w:pPr>
      <w:r w:rsidRPr="002F1AD7">
        <w:rPr>
          <w:rFonts w:ascii="Arial" w:hAnsi="Arial" w:cs="Arial"/>
        </w:rPr>
        <w:t xml:space="preserve">Durante el proceso de revisión se detectó que el municipio no cuenta con un reglamento de zonificación, en el expediente relativo a </w:t>
      </w:r>
      <w:r w:rsidRPr="002F1AD7">
        <w:rPr>
          <w:rFonts w:ascii="Arial" w:hAnsi="Arial" w:cs="Arial"/>
          <w:b/>
          <w:bCs/>
        </w:rPr>
        <w:t>Revisión de Planes y Programas de Desarrollo Urbano y su Zonificación, así como de los Reglamentos Municipales de Zonificación y Construcción.</w:t>
      </w:r>
    </w:p>
    <w:p w:rsidR="002F1AD7" w:rsidRPr="002F1AD7" w:rsidRDefault="002F1AD7" w:rsidP="002F1AD7">
      <w:pPr>
        <w:spacing w:line="360" w:lineRule="auto"/>
        <w:ind w:firstLine="708"/>
        <w:jc w:val="both"/>
        <w:rPr>
          <w:rFonts w:ascii="Arial" w:hAnsi="Arial" w:cs="Arial"/>
        </w:rPr>
      </w:pPr>
      <w:r w:rsidRPr="002F1AD7">
        <w:rPr>
          <w:rFonts w:ascii="Arial" w:hAnsi="Arial" w:cs="Arial"/>
        </w:rPr>
        <w:t xml:space="preserve">Durante el proceso de revisión se detectó que el municipio no cuenta con un reglamento de construcción, en el expediente relativo a </w:t>
      </w:r>
      <w:r w:rsidRPr="002F1AD7">
        <w:rPr>
          <w:rFonts w:ascii="Arial" w:hAnsi="Arial" w:cs="Arial"/>
          <w:b/>
          <w:bCs/>
        </w:rPr>
        <w:t>Revisión de Planes y Programas de Desarrollo Urbano y su Zonificación, así como de los Reglamentos Municipales de Zonificación y Construcción.</w:t>
      </w:r>
      <w:r w:rsidRPr="002F1AD7">
        <w:rPr>
          <w:rFonts w:ascii="Arial" w:hAnsi="Arial" w:cs="Arial"/>
        </w:rPr>
        <w:t xml:space="preserve">   </w:t>
      </w:r>
    </w:p>
    <w:p w:rsidR="002F1AD7" w:rsidRPr="002F1AD7" w:rsidRDefault="002F1AD7" w:rsidP="002F1AD7">
      <w:pPr>
        <w:spacing w:line="360" w:lineRule="auto"/>
        <w:jc w:val="both"/>
        <w:rPr>
          <w:rFonts w:ascii="Arial" w:hAnsi="Arial" w:cs="Arial"/>
        </w:rPr>
      </w:pPr>
      <w:r w:rsidRPr="002F1AD7">
        <w:rPr>
          <w:rFonts w:ascii="Arial" w:hAnsi="Arial" w:cs="Arial"/>
        </w:rPr>
        <w:t xml:space="preserve"> </w:t>
      </w:r>
      <w:r>
        <w:rPr>
          <w:rFonts w:ascii="Arial" w:hAnsi="Arial" w:cs="Arial"/>
        </w:rPr>
        <w:tab/>
      </w:r>
      <w:r w:rsidRPr="002F1AD7">
        <w:rPr>
          <w:rFonts w:ascii="Arial" w:hAnsi="Arial" w:cs="Arial"/>
        </w:rPr>
        <w:t xml:space="preserve">En relación a </w:t>
      </w:r>
      <w:r w:rsidRPr="002F1AD7">
        <w:rPr>
          <w:rFonts w:ascii="Arial" w:hAnsi="Arial" w:cs="Arial"/>
          <w:b/>
        </w:rPr>
        <w:t xml:space="preserve">PROFIS </w:t>
      </w:r>
      <w:r w:rsidRPr="002F1AD7">
        <w:rPr>
          <w:rFonts w:ascii="Arial" w:hAnsi="Arial" w:cs="Arial"/>
        </w:rPr>
        <w:t xml:space="preserve">por concepto de </w:t>
      </w:r>
      <w:r w:rsidRPr="002F1AD7">
        <w:rPr>
          <w:rFonts w:ascii="Arial" w:hAnsi="Arial" w:cs="Arial"/>
          <w:b/>
        </w:rPr>
        <w:t xml:space="preserve">Ingresos </w:t>
      </w:r>
      <w:r w:rsidRPr="002F1AD7">
        <w:rPr>
          <w:rFonts w:ascii="Arial" w:hAnsi="Arial" w:cs="Arial"/>
        </w:rPr>
        <w:t xml:space="preserve">del </w:t>
      </w:r>
      <w:r w:rsidRPr="002F1AD7">
        <w:rPr>
          <w:rFonts w:ascii="Arial" w:hAnsi="Arial" w:cs="Arial"/>
          <w:b/>
          <w:bCs/>
        </w:rPr>
        <w:t xml:space="preserve">Fondo para el Fortalecimiento Municipal, </w:t>
      </w:r>
      <w:r w:rsidRPr="002F1AD7">
        <w:rPr>
          <w:rFonts w:ascii="Arial" w:hAnsi="Arial" w:cs="Arial"/>
        </w:rPr>
        <w:t xml:space="preserve">No se localizó ni fue exhibido durante la auditoría evidencia documental que demuestre que el municipio Informó, conforme a las disposiciones aplicables, a los órganos de control y fiscalización locales y federales, sobre cuenta bancaria específica en la que recibirían y administrarán los recursos del </w:t>
      </w:r>
      <w:r w:rsidRPr="002F1AD7">
        <w:rPr>
          <w:rFonts w:ascii="Arial" w:hAnsi="Arial" w:cs="Arial"/>
        </w:rPr>
        <w:lastRenderedPageBreak/>
        <w:t>Fondo de Aportaciones para el Fortalecimiento de los Municipios y Demarcaciones Territoriales del Distrito Federal 2011.</w:t>
      </w:r>
    </w:p>
    <w:p w:rsidR="002F1AD7" w:rsidRPr="002F1AD7" w:rsidRDefault="002F1AD7" w:rsidP="002F1AD7">
      <w:pPr>
        <w:spacing w:line="360" w:lineRule="auto"/>
        <w:ind w:firstLine="708"/>
        <w:jc w:val="both"/>
        <w:rPr>
          <w:rFonts w:ascii="Arial" w:hAnsi="Arial" w:cs="Arial"/>
        </w:rPr>
      </w:pPr>
      <w:r w:rsidRPr="002F1AD7">
        <w:rPr>
          <w:rFonts w:ascii="Arial" w:hAnsi="Arial" w:cs="Arial"/>
        </w:rPr>
        <w:t xml:space="preserve">En lo relacionado con el </w:t>
      </w:r>
      <w:r w:rsidRPr="002F1AD7">
        <w:rPr>
          <w:rFonts w:ascii="Arial" w:hAnsi="Arial" w:cs="Arial"/>
          <w:b/>
          <w:bCs/>
        </w:rPr>
        <w:t xml:space="preserve">Fondo para Infraestructura Social Municipal, </w:t>
      </w:r>
      <w:r w:rsidRPr="002F1AD7">
        <w:rPr>
          <w:rFonts w:ascii="Arial" w:hAnsi="Arial" w:cs="Arial"/>
        </w:rPr>
        <w:t>No se localizó ni fue exhibido durante la auditoría evidencia documental que demuestre que el municipio Informó, conforme a las disposiciones aplicables, a los órganos de control y fiscalización locales y federales, sobre la cuenta bancaria específica en la que recibirían los recursos del Fondo de Aportaciones para la Infraestructura Social Municipal 2011.</w:t>
      </w:r>
    </w:p>
    <w:p w:rsidR="002F1AD7" w:rsidRPr="002F1AD7" w:rsidRDefault="002F1AD7" w:rsidP="002F1AD7">
      <w:pPr>
        <w:spacing w:line="360" w:lineRule="auto"/>
        <w:ind w:firstLine="708"/>
        <w:jc w:val="both"/>
        <w:rPr>
          <w:rFonts w:ascii="Arial" w:hAnsi="Arial" w:cs="Arial"/>
        </w:rPr>
      </w:pPr>
      <w:r w:rsidRPr="002F1AD7">
        <w:rPr>
          <w:rFonts w:ascii="Arial" w:hAnsi="Arial" w:cs="Arial"/>
        </w:rPr>
        <w:t>No se localizó ni fue exhibido durante la auditoría evidencia documental que demuestre que el municipio informó a las instancias de evaluación y fiscalización de los ámbitos federal y local, en los términos de sus respectivas competencias, sobre la aplicación de los recursos del Fondo de Aportaciones para la Infraestructura Social Municipal, en las obras y acciones establecidas en la Ley de Coordinación Fiscal que beneficien directamente a la población en rezago social y pobreza extrema.</w:t>
      </w:r>
    </w:p>
    <w:p w:rsidR="002F1AD7" w:rsidRPr="002F1AD7" w:rsidRDefault="002F1AD7" w:rsidP="002F1AD7">
      <w:pPr>
        <w:spacing w:line="360" w:lineRule="auto"/>
        <w:ind w:firstLine="708"/>
        <w:jc w:val="both"/>
        <w:rPr>
          <w:rFonts w:ascii="Arial" w:hAnsi="Arial" w:cs="Arial"/>
        </w:rPr>
      </w:pPr>
      <w:r w:rsidRPr="002F1AD7">
        <w:rPr>
          <w:rFonts w:ascii="Arial" w:hAnsi="Arial" w:cs="Arial"/>
        </w:rPr>
        <w:t xml:space="preserve">En lo concerniente a </w:t>
      </w:r>
      <w:r w:rsidRPr="002F1AD7">
        <w:rPr>
          <w:rFonts w:ascii="Arial" w:hAnsi="Arial" w:cs="Arial"/>
          <w:b/>
          <w:bCs/>
        </w:rPr>
        <w:t xml:space="preserve">EGRESOS </w:t>
      </w:r>
      <w:r w:rsidRPr="002F1AD7">
        <w:rPr>
          <w:rFonts w:ascii="Arial" w:hAnsi="Arial" w:cs="Arial"/>
          <w:bCs/>
        </w:rPr>
        <w:t xml:space="preserve">por concepto de </w:t>
      </w:r>
      <w:r w:rsidRPr="002F1AD7">
        <w:rPr>
          <w:rFonts w:ascii="Arial" w:hAnsi="Arial" w:cs="Arial"/>
          <w:b/>
          <w:bCs/>
        </w:rPr>
        <w:t xml:space="preserve">FONDO PARA EL FORTALECIMIENTO MUNICIPAL, </w:t>
      </w:r>
      <w:r w:rsidRPr="002F1AD7">
        <w:rPr>
          <w:rFonts w:ascii="Arial" w:hAnsi="Arial" w:cs="Arial"/>
        </w:rPr>
        <w:t>No se encontró evidencia documental que soporte que el municipio haya hecho del conocimiento de sus habitantes, el monto que recibirán del Fondo de Aportaciones para el Fortalecimiento de los Municipios y de las Demarcaciones Territoriales del Distrito Federal 2011, las obras y acciones a realizar, el costo de cada una, su ubicación, metas y beneficiarios.</w:t>
      </w:r>
    </w:p>
    <w:p w:rsidR="002F1AD7" w:rsidRPr="002F1AD7" w:rsidRDefault="002F1AD7" w:rsidP="002F1AD7">
      <w:pPr>
        <w:spacing w:line="360" w:lineRule="auto"/>
        <w:ind w:firstLine="708"/>
        <w:jc w:val="both"/>
        <w:rPr>
          <w:rFonts w:ascii="Arial" w:hAnsi="Arial" w:cs="Arial"/>
        </w:rPr>
      </w:pPr>
      <w:r w:rsidRPr="002F1AD7">
        <w:rPr>
          <w:rFonts w:ascii="Arial" w:hAnsi="Arial" w:cs="Arial"/>
        </w:rPr>
        <w:t>No se encontró evidencia documental que soporte que el municipio haya informado a sus habitantes, al término del ejercicio, sobre los resultados alcanzados, en la aplicación de los recursos recibidos del Fondo de Aportaciones para el Fortalecimiento de los Municipios y de las Demarcaciones Territoriales del Distrito Federal 2011.</w:t>
      </w:r>
    </w:p>
    <w:p w:rsidR="002F1AD7" w:rsidRPr="002F1AD7" w:rsidRDefault="002F1AD7" w:rsidP="002F1AD7">
      <w:pPr>
        <w:spacing w:line="360" w:lineRule="auto"/>
        <w:ind w:firstLine="708"/>
        <w:jc w:val="both"/>
        <w:rPr>
          <w:rFonts w:ascii="Arial" w:hAnsi="Arial" w:cs="Arial"/>
        </w:rPr>
      </w:pPr>
      <w:r w:rsidRPr="002F1AD7">
        <w:rPr>
          <w:rFonts w:ascii="Arial" w:hAnsi="Arial" w:cs="Arial"/>
        </w:rPr>
        <w:lastRenderedPageBreak/>
        <w:t>No se localizó ni fue exhibido durante la auditoría evidencia documental que soporte la publicación de los informes trimestrales sobre la aplicación de los recursos del Fondo de Aportaciones para el Fortalecimiento de los Municipios y Demarcaciones Territoriales del Distrito Federal 2011, en los órganos locales de difusión y en medios electrónicos, así como publicaciones específicas a disposición del público en general.</w:t>
      </w:r>
    </w:p>
    <w:p w:rsidR="002F1AD7" w:rsidRPr="002F1AD7" w:rsidRDefault="002F1AD7" w:rsidP="002F1AD7">
      <w:pPr>
        <w:spacing w:line="360" w:lineRule="auto"/>
        <w:ind w:firstLine="708"/>
        <w:jc w:val="both"/>
        <w:rPr>
          <w:rFonts w:ascii="Arial" w:hAnsi="Arial" w:cs="Arial"/>
        </w:rPr>
      </w:pPr>
      <w:r w:rsidRPr="002F1AD7">
        <w:rPr>
          <w:rFonts w:ascii="Arial" w:hAnsi="Arial" w:cs="Arial"/>
        </w:rPr>
        <w:t xml:space="preserve">En lo relativo a </w:t>
      </w:r>
      <w:r w:rsidRPr="002F1AD7">
        <w:rPr>
          <w:rFonts w:ascii="Arial" w:hAnsi="Arial" w:cs="Arial"/>
          <w:b/>
          <w:bCs/>
        </w:rPr>
        <w:t xml:space="preserve">FONDO PARA INFRAESTRUCTURA SOCIAL MUNICIPAL, </w:t>
      </w:r>
      <w:r w:rsidRPr="002F1AD7">
        <w:rPr>
          <w:rFonts w:ascii="Arial" w:hAnsi="Arial" w:cs="Arial"/>
        </w:rPr>
        <w:t>No se encontró ni fue exhibida durante el proceso de la auditoría, evidencia documental que soporte que el municipio haya hecho del conocimiento de sus habitantes, el monto que recibirán del Fondo de Aportaciones para la Infraestructura Social Municipal 2011, las obras y acciones a realizar, el costo de cada una, su ubicación, metas y beneficiarios.</w:t>
      </w:r>
    </w:p>
    <w:p w:rsidR="002F1AD7" w:rsidRPr="002F1AD7" w:rsidRDefault="002F1AD7" w:rsidP="002F1AD7">
      <w:pPr>
        <w:spacing w:line="360" w:lineRule="auto"/>
        <w:ind w:firstLine="708"/>
        <w:jc w:val="both"/>
        <w:rPr>
          <w:rFonts w:ascii="Arial" w:hAnsi="Arial" w:cs="Arial"/>
        </w:rPr>
      </w:pPr>
      <w:r w:rsidRPr="002F1AD7">
        <w:rPr>
          <w:rFonts w:ascii="Arial" w:hAnsi="Arial" w:cs="Arial"/>
        </w:rPr>
        <w:t>No se encontró ni fue exhibida durante el proceso de auditoría, evidencia documental que soporte que el municipio haya informado a sus habitantes, al término del ejercicio, sobre los resultados alcanzados, en la aplicación de los recursos recibidos del Fondo de Aportaciones para la Infraestructura Social Municipal 2011.</w:t>
      </w:r>
    </w:p>
    <w:p w:rsidR="002F1AD7" w:rsidRPr="002F1AD7" w:rsidRDefault="002F1AD7" w:rsidP="002F1AD7">
      <w:pPr>
        <w:spacing w:line="360" w:lineRule="auto"/>
        <w:ind w:firstLine="708"/>
        <w:jc w:val="both"/>
        <w:rPr>
          <w:rFonts w:ascii="Arial" w:hAnsi="Arial" w:cs="Arial"/>
        </w:rPr>
      </w:pPr>
      <w:r w:rsidRPr="002F1AD7">
        <w:rPr>
          <w:rFonts w:ascii="Arial" w:hAnsi="Arial" w:cs="Arial"/>
        </w:rPr>
        <w:t>No se encontró evidencia documental que soporte que el municipio haya proporcionado a la Secretaría de Desarrollo Social por conducto del Estado, los informes trimestrales y de cierre del ejercicio 2011, sobre la aplicación de los recursos del Fondo de Aportaciones para la Infraestructura Social Municipal 2011.</w:t>
      </w:r>
    </w:p>
    <w:p w:rsidR="007F045E" w:rsidRPr="002F1AD7" w:rsidRDefault="002F1AD7" w:rsidP="002F1AD7">
      <w:pPr>
        <w:spacing w:line="360" w:lineRule="auto"/>
        <w:ind w:firstLine="709"/>
        <w:jc w:val="both"/>
        <w:rPr>
          <w:rFonts w:ascii="Arial" w:hAnsi="Arial" w:cs="Arial"/>
        </w:rPr>
      </w:pPr>
      <w:r w:rsidRPr="002F1AD7">
        <w:rPr>
          <w:rFonts w:ascii="Arial" w:hAnsi="Arial" w:cs="Arial"/>
        </w:rPr>
        <w:t>No se localizó ni fue exhibida evidencia documental que soporte la publicación de los informes trimestrales sobre la aplicación de los recursos del Fondo de Aportaciones para la Infraestructura Social Municipal 2011 en los órganos locales de difusión y en medios electrónicos, así como publicaciones específicas a disposición del público en general.</w:t>
      </w:r>
    </w:p>
    <w:p w:rsidR="007F045E" w:rsidRPr="007F045E" w:rsidRDefault="007F045E" w:rsidP="007F045E">
      <w:pPr>
        <w:shd w:val="clear" w:color="auto" w:fill="FFFFFF"/>
        <w:spacing w:after="324" w:line="360" w:lineRule="auto"/>
        <w:ind w:firstLine="709"/>
        <w:jc w:val="both"/>
        <w:rPr>
          <w:rFonts w:ascii="Arial" w:eastAsia="Times New Roman" w:hAnsi="Arial" w:cs="Arial"/>
          <w:lang w:eastAsia="es-MX"/>
        </w:rPr>
      </w:pPr>
      <w:r w:rsidRPr="008B2380">
        <w:rPr>
          <w:rFonts w:ascii="Arial" w:eastAsia="Times New Roman" w:hAnsi="Arial" w:cs="Arial"/>
          <w:lang w:eastAsia="es-MX"/>
        </w:rPr>
        <w:lastRenderedPageBreak/>
        <w:t xml:space="preserve">En relación a lo informado en el apartado que antecede, relativo a </w:t>
      </w:r>
      <w:r w:rsidRPr="008B2380">
        <w:rPr>
          <w:rFonts w:ascii="Arial" w:eastAsia="Times New Roman" w:hAnsi="Arial" w:cs="Arial"/>
          <w:b/>
          <w:bCs/>
          <w:lang w:eastAsia="es-MX"/>
        </w:rPr>
        <w:t xml:space="preserve">las observaciones derivadas de la revisión practicada, las aclaraciones a las mismas por los funcionarios responsables y el análisis correspondiente, </w:t>
      </w:r>
      <w:r w:rsidRPr="008B2380">
        <w:rPr>
          <w:rFonts w:ascii="Arial" w:eastAsia="Times New Roman" w:hAnsi="Arial" w:cs="Arial"/>
          <w:lang w:eastAsia="es-MX"/>
        </w:rPr>
        <w:t>el Órgano informa de las recomendaciones que al efecto realizó a la entidad fiscalizada, destacando que dará seguimiento a lo conducente.</w:t>
      </w:r>
    </w:p>
    <w:p w:rsidR="00E441C8" w:rsidRPr="008A6B96" w:rsidRDefault="00DE0B9F" w:rsidP="00E441C8">
      <w:pPr>
        <w:spacing w:line="360" w:lineRule="auto"/>
        <w:jc w:val="both"/>
        <w:rPr>
          <w:rFonts w:ascii="Arial" w:hAnsi="Arial" w:cs="Arial"/>
          <w:bCs/>
          <w:lang w:val="es-MX" w:eastAsia="es-ES"/>
        </w:rPr>
      </w:pPr>
      <w:r w:rsidRPr="008B2380">
        <w:rPr>
          <w:rFonts w:ascii="Arial" w:hAnsi="Arial" w:cs="Arial"/>
        </w:rPr>
        <w:t xml:space="preserve">           </w:t>
      </w:r>
      <w:r w:rsidRPr="008A6B96">
        <w:rPr>
          <w:rFonts w:ascii="Arial" w:hAnsi="Arial" w:cs="Arial"/>
          <w:b/>
          <w:bCs/>
        </w:rPr>
        <w:t xml:space="preserve">QUINTO: </w:t>
      </w:r>
      <w:r w:rsidR="002119B7" w:rsidRPr="008A6B96">
        <w:rPr>
          <w:rFonts w:ascii="Arial" w:hAnsi="Arial" w:cs="Arial"/>
        </w:rPr>
        <w:t xml:space="preserve">En el siguiente apartado se establece un </w:t>
      </w:r>
      <w:r w:rsidR="002119B7" w:rsidRPr="008A6B96">
        <w:rPr>
          <w:rFonts w:ascii="Arial" w:hAnsi="Arial" w:cs="Arial"/>
          <w:bCs/>
          <w:lang w:val="es-MX" w:eastAsia="es-ES"/>
        </w:rPr>
        <w:t>resumen de acciones que se ejercieron por parte del Órgano técnico fiscalizador así como las recomendaciones que se formularon.</w:t>
      </w:r>
    </w:p>
    <w:p w:rsidR="00C6263C" w:rsidRPr="00395DFA" w:rsidRDefault="00C6263C" w:rsidP="00DD7052">
      <w:pPr>
        <w:autoSpaceDE w:val="0"/>
        <w:autoSpaceDN w:val="0"/>
        <w:adjustRightInd w:val="0"/>
        <w:spacing w:after="0" w:line="360" w:lineRule="auto"/>
        <w:jc w:val="both"/>
        <w:rPr>
          <w:rFonts w:ascii="Arial" w:hAnsi="Arial" w:cs="Arial"/>
          <w:lang w:val="es-MX" w:eastAsia="es-ES"/>
        </w:rPr>
      </w:pPr>
    </w:p>
    <w:p w:rsidR="00112CD2" w:rsidRDefault="00112CD2" w:rsidP="002119B7">
      <w:pPr>
        <w:shd w:val="clear" w:color="auto" w:fill="FFFFFF"/>
        <w:spacing w:after="324" w:line="360" w:lineRule="auto"/>
        <w:ind w:firstLine="708"/>
        <w:jc w:val="both"/>
        <w:rPr>
          <w:rFonts w:ascii="Arial" w:hAnsi="Arial" w:cs="Arial"/>
          <w:bCs/>
          <w:lang w:val="es-MX" w:eastAsia="es-ES"/>
        </w:rPr>
      </w:pPr>
      <w:r w:rsidRPr="002119B7">
        <w:rPr>
          <w:rFonts w:ascii="Arial" w:eastAsia="Times New Roman" w:hAnsi="Arial" w:cs="Arial"/>
          <w:b/>
          <w:bCs/>
          <w:lang w:eastAsia="es-MX"/>
        </w:rPr>
        <w:t xml:space="preserve">SEXTO: </w:t>
      </w:r>
      <w:r w:rsidRPr="002119B7">
        <w:rPr>
          <w:rFonts w:ascii="Arial" w:eastAsia="Times New Roman" w:hAnsi="Arial" w:cs="Arial"/>
          <w:lang w:eastAsia="es-MX"/>
        </w:rPr>
        <w:t xml:space="preserve">En el último apartado del informe de resultados, </w:t>
      </w:r>
      <w:r w:rsidR="002119B7" w:rsidRPr="002119B7">
        <w:rPr>
          <w:rFonts w:ascii="Arial" w:eastAsia="Times New Roman" w:hAnsi="Arial" w:cs="Arial"/>
          <w:lang w:eastAsia="es-MX"/>
        </w:rPr>
        <w:t xml:space="preserve">se señala la </w:t>
      </w:r>
      <w:r w:rsidR="002119B7" w:rsidRPr="002119B7">
        <w:rPr>
          <w:rFonts w:ascii="Arial" w:hAnsi="Arial" w:cs="Arial"/>
          <w:bCs/>
          <w:lang w:val="es-MX" w:eastAsia="es-ES"/>
        </w:rPr>
        <w:t>situación que guardaban las observaciones, recomendaciones y acciones promovidas en relación a ejercicios anteriores, todo esto al momento de recibir dicho Informe de Resultados.</w:t>
      </w:r>
    </w:p>
    <w:p w:rsidR="00112CD2" w:rsidRPr="006F39E0" w:rsidRDefault="00112CD2" w:rsidP="002119B7">
      <w:pPr>
        <w:spacing w:line="360" w:lineRule="auto"/>
        <w:ind w:firstLine="708"/>
        <w:jc w:val="both"/>
        <w:rPr>
          <w:rFonts w:ascii="Arial" w:hAnsi="Arial" w:cs="Arial"/>
        </w:rPr>
      </w:pPr>
      <w:r w:rsidRPr="008B2380">
        <w:rPr>
          <w:rFonts w:ascii="Arial" w:eastAsia="Times New Roman" w:hAnsi="Arial" w:cs="Arial"/>
          <w:lang w:eastAsia="es-MX"/>
        </w:rPr>
        <w:t>Una vez que hemos dado cuenta del contenido del Informe de Resultados y de los comentarios que al efecto realizó el Órgano de Fiscalización, y de conformidad con lo previsto en el artículo 47, inciso c) del Reglamento para el Gobierno Interior del Congreso del Estado de Nuevo León, los integrantes de esta Comisión, a efecto de sustentar el resolutivo que se propone, nos permitimos consignar la siguientes:</w:t>
      </w:r>
    </w:p>
    <w:p w:rsidR="00A24E96" w:rsidRPr="008B2380" w:rsidRDefault="00A24E96" w:rsidP="00A24E96">
      <w:pPr>
        <w:spacing w:before="240" w:after="0"/>
        <w:jc w:val="center"/>
        <w:rPr>
          <w:rFonts w:ascii="Arial" w:hAnsi="Arial" w:cs="Arial"/>
          <w:b/>
          <w:bCs/>
        </w:rPr>
      </w:pPr>
      <w:r w:rsidRPr="008B2380">
        <w:rPr>
          <w:rFonts w:ascii="Arial" w:hAnsi="Arial" w:cs="Arial"/>
          <w:b/>
          <w:bCs/>
        </w:rPr>
        <w:t>CONSIDERACIONES:</w:t>
      </w:r>
    </w:p>
    <w:p w:rsidR="00A24E96" w:rsidRPr="008B2380" w:rsidRDefault="00A24E96" w:rsidP="00A24E96">
      <w:pPr>
        <w:spacing w:before="240" w:line="360" w:lineRule="auto"/>
        <w:ind w:firstLine="709"/>
        <w:jc w:val="both"/>
        <w:rPr>
          <w:rFonts w:ascii="Arial" w:hAnsi="Arial" w:cs="Arial"/>
        </w:rPr>
      </w:pPr>
      <w:r w:rsidRPr="008B2380">
        <w:rPr>
          <w:rFonts w:ascii="Arial" w:hAnsi="Arial" w:cs="Arial"/>
          <w:b/>
          <w:bCs/>
        </w:rPr>
        <w:t xml:space="preserve">PRIMERA: </w:t>
      </w:r>
      <w:r w:rsidRPr="008B2380">
        <w:rPr>
          <w:rFonts w:ascii="Arial" w:hAnsi="Arial" w:cs="Arial"/>
        </w:rPr>
        <w:t xml:space="preserve">La Comisión </w:t>
      </w:r>
      <w:r>
        <w:rPr>
          <w:rFonts w:ascii="Arial" w:hAnsi="Arial" w:cs="Arial"/>
        </w:rPr>
        <w:t xml:space="preserve">Segunda </w:t>
      </w:r>
      <w:r w:rsidRPr="008B2380">
        <w:rPr>
          <w:rFonts w:ascii="Arial" w:hAnsi="Arial" w:cs="Arial"/>
        </w:rPr>
        <w:t>de Hacienda y Desarrollo Municipal, es competente para analizar el Informe de Resultados de mérito, de acuerdo con lo establecido en los numerales 70, Fracción XVI</w:t>
      </w:r>
      <w:r w:rsidR="00AC4F60">
        <w:rPr>
          <w:rFonts w:ascii="Arial" w:hAnsi="Arial" w:cs="Arial"/>
        </w:rPr>
        <w:t>I</w:t>
      </w:r>
      <w:r>
        <w:rPr>
          <w:rFonts w:ascii="Arial" w:hAnsi="Arial" w:cs="Arial"/>
        </w:rPr>
        <w:t>I</w:t>
      </w:r>
      <w:r w:rsidRPr="008B2380">
        <w:rPr>
          <w:rFonts w:ascii="Arial" w:hAnsi="Arial" w:cs="Arial"/>
        </w:rPr>
        <w:t xml:space="preserve">, de la Ley Orgánica del Poder </w:t>
      </w:r>
      <w:r w:rsidRPr="008B2380">
        <w:rPr>
          <w:rFonts w:ascii="Arial" w:hAnsi="Arial" w:cs="Arial"/>
        </w:rPr>
        <w:lastRenderedPageBreak/>
        <w:t>Legislativo del Estado de Nuevo León y 39, Fracción XV</w:t>
      </w:r>
      <w:r>
        <w:rPr>
          <w:rFonts w:ascii="Arial" w:hAnsi="Arial" w:cs="Arial"/>
        </w:rPr>
        <w:t>I</w:t>
      </w:r>
      <w:r w:rsidRPr="008B2380">
        <w:rPr>
          <w:rFonts w:ascii="Arial" w:hAnsi="Arial" w:cs="Arial"/>
        </w:rPr>
        <w:t>I</w:t>
      </w:r>
      <w:r w:rsidR="006C22CF">
        <w:rPr>
          <w:rFonts w:ascii="Arial" w:hAnsi="Arial" w:cs="Arial"/>
        </w:rPr>
        <w:t>I</w:t>
      </w:r>
      <w:r w:rsidRPr="008B2380">
        <w:rPr>
          <w:rFonts w:ascii="Arial" w:hAnsi="Arial" w:cs="Arial"/>
        </w:rPr>
        <w:t xml:space="preserve">, del Reglamento para el Gobierno Interior del Congreso del Estado de Nuevo León. </w:t>
      </w:r>
    </w:p>
    <w:p w:rsidR="00A24E96" w:rsidRDefault="00A24E96" w:rsidP="00A24E96">
      <w:pPr>
        <w:spacing w:before="240" w:line="360" w:lineRule="auto"/>
        <w:ind w:firstLine="709"/>
        <w:jc w:val="both"/>
        <w:rPr>
          <w:rFonts w:ascii="Arial" w:hAnsi="Arial" w:cs="Arial"/>
        </w:rPr>
      </w:pPr>
      <w:r w:rsidRPr="008B2380">
        <w:rPr>
          <w:rFonts w:ascii="Arial" w:hAnsi="Arial" w:cs="Arial"/>
          <w:b/>
          <w:bCs/>
        </w:rPr>
        <w:t xml:space="preserve">SEGUNDA: </w:t>
      </w:r>
      <w:r w:rsidRPr="008B2380">
        <w:rPr>
          <w:rFonts w:ascii="Arial" w:hAnsi="Arial" w:cs="Arial"/>
        </w:rPr>
        <w:t xml:space="preserve">El Órgano Técnico de Fiscalización cumplió en su revisión con lo previsto por los Artículos </w:t>
      </w:r>
      <w:r>
        <w:rPr>
          <w:rFonts w:ascii="Arial" w:hAnsi="Arial" w:cs="Arial"/>
        </w:rPr>
        <w:t>18</w:t>
      </w:r>
      <w:r w:rsidRPr="008B2380">
        <w:rPr>
          <w:rFonts w:ascii="Arial" w:hAnsi="Arial" w:cs="Arial"/>
        </w:rPr>
        <w:t xml:space="preserve"> y </w:t>
      </w:r>
      <w:r>
        <w:rPr>
          <w:rFonts w:ascii="Arial" w:hAnsi="Arial" w:cs="Arial"/>
        </w:rPr>
        <w:t>19</w:t>
      </w:r>
      <w:r w:rsidRPr="008B2380">
        <w:rPr>
          <w:rFonts w:ascii="Arial" w:hAnsi="Arial" w:cs="Arial"/>
        </w:rPr>
        <w:t xml:space="preserve">, de la Ley de Fiscalización Superior del Estado de Nuevo León. Constatamos que el Informe del Municipio en mención, contiene los comentarios generales que se estipulan en el Artículo </w:t>
      </w:r>
      <w:r>
        <w:rPr>
          <w:rFonts w:ascii="Arial" w:hAnsi="Arial" w:cs="Arial"/>
        </w:rPr>
        <w:t>20</w:t>
      </w:r>
      <w:r w:rsidRPr="008B2380">
        <w:rPr>
          <w:rFonts w:ascii="Arial" w:hAnsi="Arial" w:cs="Arial"/>
        </w:rPr>
        <w:t>,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A24E96" w:rsidRPr="00B66C79" w:rsidRDefault="00A24E96" w:rsidP="00A24E96">
      <w:pPr>
        <w:spacing w:line="360" w:lineRule="auto"/>
        <w:ind w:firstLine="708"/>
        <w:jc w:val="both"/>
        <w:rPr>
          <w:rFonts w:ascii="Arial" w:hAnsi="Arial" w:cs="Arial"/>
        </w:rPr>
      </w:pPr>
      <w:r>
        <w:rPr>
          <w:rFonts w:ascii="Arial" w:hAnsi="Arial" w:cs="Arial"/>
          <w:b/>
        </w:rPr>
        <w:t>TERCERA</w:t>
      </w:r>
      <w:r w:rsidRPr="00B66C79">
        <w:rPr>
          <w:rFonts w:ascii="Arial" w:hAnsi="Arial" w:cs="Arial"/>
          <w:b/>
        </w:rPr>
        <w:t>:</w:t>
      </w:r>
      <w:r w:rsidRPr="00B66C79">
        <w:rPr>
          <w:rFonts w:ascii="Arial" w:hAnsi="Arial" w:cs="Arial"/>
        </w:rPr>
        <w:t xml:space="preserve"> En materia de Contabilidad Gubernamental, la Auditoría Superior nos  refiere que será a partir del 1 de enero de 2013, </w:t>
      </w:r>
      <w:r>
        <w:rPr>
          <w:rFonts w:ascii="Arial" w:hAnsi="Arial" w:cs="Arial"/>
        </w:rPr>
        <w:t xml:space="preserve"> la fecha en que entrará en vigor en forma completa la Ley General der Contabilidad Gubernamental </w:t>
      </w:r>
      <w:r w:rsidRPr="00B66C79">
        <w:rPr>
          <w:rFonts w:ascii="Arial" w:hAnsi="Arial" w:cs="Arial"/>
        </w:rPr>
        <w:t>y también nos informa sobre el Consejo Nacional de Armonización Contable, como organismo coordinador de la armonización contable y de establecer las normas contables a aplicar por los entes públicos de la Federación, Estados y Municipios.</w:t>
      </w:r>
    </w:p>
    <w:p w:rsidR="00A24E96" w:rsidRPr="00B66C79" w:rsidRDefault="00A24E96" w:rsidP="00A24E96">
      <w:pPr>
        <w:spacing w:line="360" w:lineRule="auto"/>
        <w:ind w:firstLine="708"/>
        <w:jc w:val="both"/>
        <w:rPr>
          <w:rFonts w:ascii="Arial" w:hAnsi="Arial" w:cs="Arial"/>
        </w:rPr>
      </w:pPr>
      <w:r w:rsidRPr="00B66C79">
        <w:rPr>
          <w:rFonts w:ascii="Arial" w:hAnsi="Arial" w:cs="Arial"/>
        </w:rPr>
        <w:t>También tenemos que la Ley de Fiscalización Superior del Estado refiere en su Artículo 19 que la fiscalización de la cuenta pública entre otros tiene por objeto evaluar los resultados  de la gestión financiera por lo cual se verificará, entre otras cosas, si se cumplió con las disposiciones jurídicas aplicables en materia de registro y contabilidad gubernamental.</w:t>
      </w:r>
    </w:p>
    <w:p w:rsidR="00A24E96" w:rsidRPr="00B66C79" w:rsidRDefault="00A24E96" w:rsidP="00A24E96">
      <w:pPr>
        <w:spacing w:line="360" w:lineRule="auto"/>
        <w:ind w:firstLine="708"/>
        <w:jc w:val="both"/>
        <w:rPr>
          <w:rFonts w:ascii="Arial" w:hAnsi="Arial" w:cs="Arial"/>
        </w:rPr>
      </w:pPr>
      <w:r w:rsidRPr="00B66C79">
        <w:rPr>
          <w:rFonts w:ascii="Arial" w:hAnsi="Arial" w:cs="Arial"/>
        </w:rPr>
        <w:t xml:space="preserve">Así mismo, en el Artículo 20, Fracción III, de la Ley antes señalada, se refiere que para la fiscalización de la Cuenta Pública la Auditoría Superior del Estado tendrá la atribución de proponer a los Entes Públicos, en los términos de la Ley General de Contabilidad Gubernamental la aplicación de los principios, normas, procedimientos, métodos y sistemas de registro y contabilidad.  Además de verificar posteriormente a </w:t>
      </w:r>
      <w:r w:rsidRPr="00B66C79">
        <w:rPr>
          <w:rFonts w:ascii="Arial" w:hAnsi="Arial" w:cs="Arial"/>
        </w:rPr>
        <w:lastRenderedPageBreak/>
        <w:t>la presentación de la cuenta pública y de los informes de avance de gestión financiera, si la gestión y el ejercicio del gasto se efectuó conforme a las disposiciones en materia de registro y contabilidad.</w:t>
      </w:r>
    </w:p>
    <w:p w:rsidR="00A24E96" w:rsidRPr="00B66C79" w:rsidRDefault="00A24E96" w:rsidP="00A24E96">
      <w:pPr>
        <w:spacing w:line="360" w:lineRule="auto"/>
        <w:ind w:firstLine="708"/>
        <w:jc w:val="both"/>
        <w:rPr>
          <w:rFonts w:ascii="Arial" w:hAnsi="Arial" w:cs="Arial"/>
        </w:rPr>
      </w:pPr>
      <w:r w:rsidRPr="00B66C79">
        <w:rPr>
          <w:rFonts w:ascii="Arial" w:hAnsi="Arial" w:cs="Arial"/>
        </w:rPr>
        <w:t>Siguiendo con la misma Ley de Fiscalización en el Artículo 82, Fracción XXVI, se le asigna al Auditor General del Estado la atribución de promover la actualización de los postulados básicos de la Contabilidad Gubernamental y las normas de información financiera aplicables a los Entes Públicos, de acuerdo a la legislación aplicable.</w:t>
      </w:r>
    </w:p>
    <w:p w:rsidR="00A24E96" w:rsidRPr="00B66C79" w:rsidRDefault="00A24E96" w:rsidP="00A24E96">
      <w:pPr>
        <w:spacing w:line="360" w:lineRule="auto"/>
        <w:ind w:firstLine="708"/>
        <w:jc w:val="both"/>
        <w:rPr>
          <w:rFonts w:ascii="Arial" w:hAnsi="Arial" w:cs="Arial"/>
        </w:rPr>
      </w:pPr>
      <w:r w:rsidRPr="00B66C79">
        <w:rPr>
          <w:rFonts w:ascii="Arial" w:hAnsi="Arial" w:cs="Arial"/>
        </w:rPr>
        <w:t>También se establece en el Artículo Sexto Transitorio de la referida Ley de Fiscalización Superior del Estado que las cuentas públicas que se emitan y publiquen a partir del inicio del Ejercicio 2012, deben de ser conforme a la estructura establecida en los Artículos 53 y 54 de la Ley General  de Contabilidad Gubernamental.  Por tanto la cuenta pública del año 2011, al ser presentada y publicada durante el año 2012, debería de cumplir integralmente con lo antes referido.</w:t>
      </w:r>
    </w:p>
    <w:p w:rsidR="00A24E96" w:rsidRPr="00B66C79" w:rsidRDefault="00A24E96" w:rsidP="00A24E96">
      <w:pPr>
        <w:spacing w:line="360" w:lineRule="auto"/>
        <w:ind w:firstLine="708"/>
        <w:jc w:val="both"/>
        <w:rPr>
          <w:rFonts w:ascii="Arial" w:hAnsi="Arial" w:cs="Arial"/>
        </w:rPr>
      </w:pPr>
      <w:r w:rsidRPr="00B66C79">
        <w:rPr>
          <w:rFonts w:ascii="Arial" w:hAnsi="Arial" w:cs="Arial"/>
        </w:rPr>
        <w:t>Así mismo, tenemos que en el Artículo Cuarto Transitorio de la Ley General de Contabilidad Gubernamental, se obliga que a más tardar el 31 de diciembre de 2010, las entidades deberán de disponer de listas de cuentas alineadas al plan de cuentas, clasificadores presupuestarios armonizados; catálogos de bienes y las respectivas matrices de conversión con las características señaladas en los Artículos 40 y 41 de dicha Ley, entre otras disposiciones contables.</w:t>
      </w:r>
    </w:p>
    <w:p w:rsidR="00A24E96" w:rsidRPr="008B2380" w:rsidRDefault="00A24E96" w:rsidP="00A24E96">
      <w:pPr>
        <w:spacing w:line="360" w:lineRule="auto"/>
        <w:ind w:firstLine="709"/>
        <w:jc w:val="both"/>
        <w:rPr>
          <w:rFonts w:ascii="Arial" w:hAnsi="Arial" w:cs="Arial"/>
        </w:rPr>
      </w:pPr>
      <w:r>
        <w:rPr>
          <w:rFonts w:ascii="Arial" w:hAnsi="Arial" w:cs="Arial"/>
          <w:b/>
          <w:bCs/>
        </w:rPr>
        <w:t>CUARTA</w:t>
      </w:r>
      <w:r w:rsidRPr="008B2380">
        <w:rPr>
          <w:rFonts w:ascii="Arial" w:hAnsi="Arial" w:cs="Arial"/>
          <w:b/>
          <w:bCs/>
        </w:rPr>
        <w:t xml:space="preserve">: </w:t>
      </w:r>
      <w:r w:rsidRPr="008B2380">
        <w:rPr>
          <w:rFonts w:ascii="Arial" w:hAnsi="Arial" w:cs="Arial"/>
        </w:rPr>
        <w:t>En el Informe de Resultados se destacan fallas administrativas y de control interno, las cuales se enumeran en el apartado IV del referido informe, respecto de  las cuales, el órgano fiscalizador, de c</w:t>
      </w:r>
      <w:r>
        <w:rPr>
          <w:rFonts w:ascii="Arial" w:hAnsi="Arial" w:cs="Arial"/>
        </w:rPr>
        <w:t xml:space="preserve">onformidad con lo dispuesto en </w:t>
      </w:r>
      <w:r w:rsidRPr="008B2380">
        <w:rPr>
          <w:rFonts w:ascii="Arial" w:hAnsi="Arial" w:cs="Arial"/>
        </w:rPr>
        <w:t>l</w:t>
      </w:r>
      <w:r>
        <w:rPr>
          <w:rFonts w:ascii="Arial" w:hAnsi="Arial" w:cs="Arial"/>
        </w:rPr>
        <w:t>os</w:t>
      </w:r>
      <w:r w:rsidRPr="008B2380">
        <w:rPr>
          <w:rFonts w:ascii="Arial" w:hAnsi="Arial" w:cs="Arial"/>
        </w:rPr>
        <w:t xml:space="preserve"> </w:t>
      </w:r>
      <w:r w:rsidRPr="005F79FB">
        <w:rPr>
          <w:rFonts w:ascii="Arial" w:hAnsi="Arial" w:cs="Arial"/>
        </w:rPr>
        <w:t xml:space="preserve">artículo </w:t>
      </w:r>
      <w:r>
        <w:rPr>
          <w:rFonts w:ascii="Arial" w:hAnsi="Arial" w:cs="Arial"/>
        </w:rPr>
        <w:t xml:space="preserve">49 y </w:t>
      </w:r>
      <w:r w:rsidRPr="005F79FB">
        <w:rPr>
          <w:rFonts w:ascii="Arial" w:hAnsi="Arial" w:cs="Arial"/>
        </w:rPr>
        <w:t>50 de</w:t>
      </w:r>
      <w:r w:rsidRPr="008B2380">
        <w:rPr>
          <w:rFonts w:ascii="Arial" w:hAnsi="Arial" w:cs="Arial"/>
        </w:rPr>
        <w:t xml:space="preserve"> la Ley de Fiscalización Superior del Estado de Nuevo León, </w:t>
      </w:r>
      <w:r w:rsidRPr="008B2380">
        <w:rPr>
          <w:rFonts w:ascii="Arial" w:hAnsi="Arial" w:cs="Arial"/>
        </w:rPr>
        <w:lastRenderedPageBreak/>
        <w:t>emitió y comunicó a la entidad revisada, las recomendaciones a efecto de que subsanaran las deficiencias que dieran lugar a las fallas en comento.</w:t>
      </w:r>
    </w:p>
    <w:p w:rsidR="00A24E96" w:rsidRPr="008B2380" w:rsidRDefault="00A24E96" w:rsidP="00A24E96">
      <w:pPr>
        <w:spacing w:before="240" w:line="360" w:lineRule="auto"/>
        <w:ind w:firstLine="709"/>
        <w:jc w:val="both"/>
        <w:rPr>
          <w:rFonts w:ascii="Arial" w:hAnsi="Arial" w:cs="Arial"/>
        </w:rPr>
      </w:pPr>
      <w:r w:rsidRPr="008B2380">
        <w:rPr>
          <w:rFonts w:ascii="Arial" w:hAnsi="Arial" w:cs="Arial"/>
        </w:rPr>
        <w:t>Al respecto, el Órgano dará el seguimiento correspondiente a fin de verificar las acciones que el Municipio realice para corregir las deficiencias detectadas, sin que sea necesario que este Legislativo se manifieste sobre el particular.</w:t>
      </w:r>
    </w:p>
    <w:p w:rsidR="00A24E96" w:rsidRPr="008B2380" w:rsidRDefault="00A24E96" w:rsidP="00A24E96">
      <w:pPr>
        <w:spacing w:before="240" w:line="360" w:lineRule="auto"/>
        <w:ind w:firstLine="709"/>
        <w:jc w:val="both"/>
        <w:rPr>
          <w:rFonts w:ascii="Arial" w:hAnsi="Arial" w:cs="Arial"/>
        </w:rPr>
      </w:pPr>
      <w:r>
        <w:rPr>
          <w:rFonts w:ascii="Arial" w:hAnsi="Arial" w:cs="Arial"/>
          <w:b/>
          <w:bCs/>
        </w:rPr>
        <w:t>QUIN</w:t>
      </w:r>
      <w:r w:rsidRPr="008B2380">
        <w:rPr>
          <w:rFonts w:ascii="Arial" w:hAnsi="Arial" w:cs="Arial"/>
          <w:b/>
          <w:bCs/>
        </w:rPr>
        <w:t xml:space="preserve">TA: </w:t>
      </w:r>
      <w:r w:rsidRPr="008B2380">
        <w:rPr>
          <w:rFonts w:ascii="Arial" w:hAnsi="Arial" w:cs="Arial"/>
        </w:rPr>
        <w:t xml:space="preserve">En relación a las irregularidades señaladas dentro del apartado IV del Informe de Resultados, programas Gestión Financiera y Obras Públicas, de las que el órgano de fiscalización ofrece detalle de las páginas </w:t>
      </w:r>
      <w:r w:rsidR="00397669">
        <w:rPr>
          <w:rFonts w:ascii="Arial" w:hAnsi="Arial" w:cs="Arial"/>
        </w:rPr>
        <w:t>26</w:t>
      </w:r>
      <w:r w:rsidR="00333225">
        <w:rPr>
          <w:rFonts w:ascii="Arial" w:hAnsi="Arial" w:cs="Arial"/>
        </w:rPr>
        <w:t xml:space="preserve"> a </w:t>
      </w:r>
      <w:r w:rsidR="00397669">
        <w:rPr>
          <w:rFonts w:ascii="Arial" w:hAnsi="Arial" w:cs="Arial"/>
        </w:rPr>
        <w:t>91</w:t>
      </w:r>
      <w:r w:rsidRPr="008B2380">
        <w:rPr>
          <w:rFonts w:ascii="Arial" w:hAnsi="Arial" w:cs="Arial"/>
        </w:rPr>
        <w:t xml:space="preserve"> del referido informe las cuales consisten en observaciones de carácter económico y normativo de las que se desprenden responsabilidades administrativas y económicas que el órgano fiscalizado</w:t>
      </w:r>
      <w:r>
        <w:rPr>
          <w:rFonts w:ascii="Arial" w:hAnsi="Arial" w:cs="Arial"/>
        </w:rPr>
        <w:t xml:space="preserve">r, al tenor de lo dispuesto en </w:t>
      </w:r>
      <w:r w:rsidRPr="008B2380">
        <w:rPr>
          <w:rFonts w:ascii="Arial" w:hAnsi="Arial" w:cs="Arial"/>
        </w:rPr>
        <w:t>l</w:t>
      </w:r>
      <w:r>
        <w:rPr>
          <w:rFonts w:ascii="Arial" w:hAnsi="Arial" w:cs="Arial"/>
        </w:rPr>
        <w:t>os</w:t>
      </w:r>
      <w:r w:rsidRPr="008B2380">
        <w:rPr>
          <w:rFonts w:ascii="Arial" w:hAnsi="Arial" w:cs="Arial"/>
        </w:rPr>
        <w:t xml:space="preserve"> artículo</w:t>
      </w:r>
      <w:r>
        <w:rPr>
          <w:rFonts w:ascii="Arial" w:hAnsi="Arial" w:cs="Arial"/>
        </w:rPr>
        <w:t>s</w:t>
      </w:r>
      <w:r w:rsidRPr="008B2380">
        <w:rPr>
          <w:rFonts w:ascii="Arial" w:hAnsi="Arial" w:cs="Arial"/>
        </w:rPr>
        <w:t xml:space="preserve"> </w:t>
      </w:r>
      <w:r w:rsidRPr="005F79FB">
        <w:rPr>
          <w:rFonts w:ascii="Arial" w:hAnsi="Arial" w:cs="Arial"/>
        </w:rPr>
        <w:t>53 al 68 de</w:t>
      </w:r>
      <w:r w:rsidRPr="008B2380">
        <w:rPr>
          <w:rFonts w:ascii="Arial" w:hAnsi="Arial" w:cs="Arial"/>
        </w:rPr>
        <w:t xml:space="preserve"> la Ley de Fiscalización Superior del Estado de Nuevo León, y lo dispuesto en el Título Tercero de la Ley de Responsabilidades de los Servidores Públicos del Estado y Municipios de Nuevo León, gestionará o dará inicio a los procedimientos de res</w:t>
      </w:r>
      <w:r>
        <w:rPr>
          <w:rFonts w:ascii="Arial" w:hAnsi="Arial" w:cs="Arial"/>
        </w:rPr>
        <w:t>ponsabilidades que correspondan</w:t>
      </w:r>
      <w:r w:rsidRPr="008B2380">
        <w:rPr>
          <w:rFonts w:ascii="Arial" w:hAnsi="Arial" w:cs="Arial"/>
        </w:rPr>
        <w:t>.</w:t>
      </w:r>
    </w:p>
    <w:p w:rsidR="007A1D28" w:rsidRDefault="00A24E96" w:rsidP="007A1D28">
      <w:pPr>
        <w:spacing w:after="0" w:line="360" w:lineRule="auto"/>
        <w:ind w:firstLine="709"/>
        <w:jc w:val="both"/>
        <w:rPr>
          <w:rFonts w:ascii="Arial" w:hAnsi="Arial" w:cs="Arial"/>
        </w:rPr>
      </w:pPr>
      <w:r w:rsidRPr="0031621B">
        <w:rPr>
          <w:rFonts w:ascii="Arial" w:hAnsi="Arial" w:cs="Arial"/>
          <w:b/>
          <w:bCs/>
        </w:rPr>
        <w:t xml:space="preserve">SEXTA: </w:t>
      </w:r>
      <w:r w:rsidR="007A1D28">
        <w:rPr>
          <w:rFonts w:ascii="Arial" w:hAnsi="Arial" w:cs="Arial"/>
        </w:rPr>
        <w:t>Ahora bien, queda por resolver sobre la aprobación o rechazo de la cuenta, a cuyo efecto debemos considerar, en su caso, si las observaciones detectadas durante la revisión rompen con la razonabilidad que exige el manejo, custodia y aplicación de los ingresos, egresos, fondos y en general de los recursos públicos, así como el cumplimiento de los programas propios de la Administración Pública Municipal.</w:t>
      </w:r>
    </w:p>
    <w:p w:rsidR="007A1D28" w:rsidRDefault="007A1D28" w:rsidP="007A1D28">
      <w:pPr>
        <w:spacing w:after="0" w:line="360" w:lineRule="auto"/>
        <w:jc w:val="both"/>
        <w:rPr>
          <w:rFonts w:ascii="Arial" w:hAnsi="Arial" w:cs="Arial"/>
        </w:rPr>
      </w:pPr>
    </w:p>
    <w:p w:rsidR="00D720BF" w:rsidRPr="0031621B" w:rsidRDefault="00D720BF" w:rsidP="00D720BF">
      <w:pPr>
        <w:spacing w:before="240" w:line="360" w:lineRule="auto"/>
        <w:ind w:firstLine="709"/>
        <w:jc w:val="both"/>
        <w:rPr>
          <w:rFonts w:ascii="Arial" w:hAnsi="Arial" w:cs="Arial"/>
        </w:rPr>
      </w:pPr>
      <w:r w:rsidRPr="0031621B">
        <w:rPr>
          <w:rFonts w:ascii="Arial" w:hAnsi="Arial" w:cs="Arial"/>
        </w:rPr>
        <w:t xml:space="preserve">Es evidente que las observaciones destacadas en el Informe de Resultados de la Cuenta Pública del Municipio en cuestión no afectan la razonabilidad del </w:t>
      </w:r>
      <w:r w:rsidRPr="0031621B">
        <w:rPr>
          <w:rFonts w:ascii="Arial" w:hAnsi="Arial" w:cs="Arial"/>
        </w:rPr>
        <w:lastRenderedPageBreak/>
        <w:t>ejercicio presupuestal y patrimonial del mismo, resultando de ello en nuestra opinión de aprobación de esta Cuenta Pública.</w:t>
      </w:r>
    </w:p>
    <w:p w:rsidR="00D720BF" w:rsidRPr="00032D87" w:rsidRDefault="00D720BF" w:rsidP="00D720BF">
      <w:pPr>
        <w:spacing w:before="240" w:line="360" w:lineRule="auto"/>
        <w:ind w:firstLine="709"/>
        <w:jc w:val="both"/>
        <w:rPr>
          <w:rFonts w:ascii="Arial" w:hAnsi="Arial" w:cs="Arial"/>
        </w:rPr>
      </w:pPr>
      <w:r w:rsidRPr="00032D87">
        <w:rPr>
          <w:rFonts w:ascii="Arial" w:hAnsi="Arial" w:cs="Arial"/>
          <w:lang w:val="es-MX" w:eastAsia="es-ES"/>
        </w:rPr>
        <w:t>En ese orden de ideas, y de conformidad con lo previsto en el artículo 52 párrafo segundo de la Ley de Fiscalización Superior del Estado de Nuevo León, se procede a girar a la Auditoría Superior del Estado, la instrucción a efecto que expida el finiquito correspondiente.</w:t>
      </w:r>
    </w:p>
    <w:p w:rsidR="00D720BF" w:rsidRPr="008B2380" w:rsidRDefault="00D720BF" w:rsidP="00D720BF">
      <w:pPr>
        <w:spacing w:line="360" w:lineRule="auto"/>
        <w:ind w:firstLine="708"/>
        <w:jc w:val="both"/>
        <w:rPr>
          <w:rFonts w:ascii="Arial" w:hAnsi="Arial" w:cs="Arial"/>
        </w:rPr>
      </w:pPr>
      <w:r w:rsidRPr="008B2380">
        <w:rPr>
          <w:rFonts w:ascii="Arial" w:hAnsi="Arial" w:cs="Arial"/>
        </w:rPr>
        <w:t>Por lo anteriormente expuesto, sometemos a la consideración de esta Honorable Asamblea Legislativa el siguiente proyecto de:</w:t>
      </w:r>
    </w:p>
    <w:p w:rsidR="00A24E96" w:rsidRPr="008B2380" w:rsidRDefault="00A24E96" w:rsidP="007A1D28">
      <w:pPr>
        <w:spacing w:after="0" w:line="360" w:lineRule="auto"/>
        <w:ind w:firstLine="708"/>
        <w:jc w:val="both"/>
        <w:rPr>
          <w:rFonts w:ascii="Arial" w:hAnsi="Arial" w:cs="Arial"/>
        </w:rPr>
      </w:pPr>
    </w:p>
    <w:p w:rsidR="00A24E96" w:rsidRPr="008B2380" w:rsidRDefault="00A24E96" w:rsidP="00A24E96">
      <w:pPr>
        <w:jc w:val="center"/>
        <w:rPr>
          <w:rFonts w:ascii="Arial" w:hAnsi="Arial" w:cs="Arial"/>
          <w:b/>
          <w:bCs/>
        </w:rPr>
      </w:pPr>
      <w:r w:rsidRPr="008B2380">
        <w:rPr>
          <w:rFonts w:ascii="Arial" w:hAnsi="Arial" w:cs="Arial"/>
          <w:b/>
          <w:bCs/>
        </w:rPr>
        <w:t>ACUERDO</w:t>
      </w:r>
    </w:p>
    <w:p w:rsidR="00D720BF" w:rsidRPr="00225D6B" w:rsidRDefault="00D720BF" w:rsidP="00D720BF">
      <w:pPr>
        <w:autoSpaceDE w:val="0"/>
        <w:autoSpaceDN w:val="0"/>
        <w:adjustRightInd w:val="0"/>
        <w:spacing w:after="0" w:line="360" w:lineRule="auto"/>
        <w:jc w:val="both"/>
        <w:rPr>
          <w:rFonts w:ascii="Arial" w:hAnsi="Arial" w:cs="Arial"/>
          <w:b/>
          <w:bCs/>
          <w:lang w:eastAsia="es-MX"/>
        </w:rPr>
      </w:pPr>
      <w:r w:rsidRPr="00225D6B">
        <w:rPr>
          <w:rFonts w:ascii="Arial" w:hAnsi="Arial" w:cs="Arial"/>
          <w:b/>
          <w:bCs/>
          <w:lang w:eastAsia="es-MX"/>
        </w:rPr>
        <w:t xml:space="preserve">PRIMERO.- </w:t>
      </w:r>
      <w:r w:rsidRPr="00225D6B">
        <w:rPr>
          <w:rFonts w:ascii="Arial" w:hAnsi="Arial" w:cs="Arial"/>
          <w:lang w:eastAsia="es-MX"/>
        </w:rPr>
        <w:t xml:space="preserve">Se tiene por recibido y analizado en tiempo y forma el Informe de Resultados de la </w:t>
      </w:r>
      <w:r w:rsidRPr="00225D6B">
        <w:rPr>
          <w:rFonts w:ascii="Arial" w:hAnsi="Arial" w:cs="Arial"/>
          <w:b/>
          <w:bCs/>
          <w:lang w:eastAsia="es-MX"/>
        </w:rPr>
        <w:t>CUENTA PÚBLICA 2011</w:t>
      </w:r>
      <w:r w:rsidRPr="00225D6B">
        <w:rPr>
          <w:rFonts w:ascii="Arial" w:hAnsi="Arial" w:cs="Arial"/>
          <w:lang w:eastAsia="es-MX"/>
        </w:rPr>
        <w:t xml:space="preserve">, </w:t>
      </w:r>
      <w:r>
        <w:rPr>
          <w:rFonts w:ascii="Arial" w:hAnsi="Arial" w:cs="Arial"/>
          <w:b/>
          <w:bCs/>
          <w:lang w:eastAsia="es-MX"/>
        </w:rPr>
        <w:t>del MUNICIPIO DE</w:t>
      </w:r>
      <w:r>
        <w:rPr>
          <w:rFonts w:ascii="Arial" w:hAnsi="Arial" w:cs="Arial"/>
          <w:b/>
          <w:color w:val="000000"/>
        </w:rPr>
        <w:t xml:space="preserve"> RAYONES, NUEVO LEÓN</w:t>
      </w:r>
      <w:r w:rsidRPr="00225D6B">
        <w:rPr>
          <w:rFonts w:ascii="Arial" w:hAnsi="Arial" w:cs="Arial"/>
          <w:b/>
          <w:bCs/>
          <w:lang w:eastAsia="es-MX"/>
        </w:rPr>
        <w:t>.</w:t>
      </w:r>
    </w:p>
    <w:p w:rsidR="00D720BF" w:rsidRPr="00225D6B" w:rsidRDefault="00D720BF" w:rsidP="00D720BF">
      <w:pPr>
        <w:autoSpaceDE w:val="0"/>
        <w:autoSpaceDN w:val="0"/>
        <w:adjustRightInd w:val="0"/>
        <w:spacing w:after="0" w:line="360" w:lineRule="auto"/>
        <w:jc w:val="both"/>
        <w:rPr>
          <w:rFonts w:ascii="Arial" w:hAnsi="Arial" w:cs="Arial"/>
          <w:b/>
          <w:bCs/>
          <w:lang w:eastAsia="es-MX"/>
        </w:rPr>
      </w:pPr>
    </w:p>
    <w:p w:rsidR="00D720BF" w:rsidRPr="00225D6B" w:rsidRDefault="00D720BF" w:rsidP="00D720BF">
      <w:pPr>
        <w:autoSpaceDE w:val="0"/>
        <w:autoSpaceDN w:val="0"/>
        <w:adjustRightInd w:val="0"/>
        <w:spacing w:after="0" w:line="360" w:lineRule="auto"/>
        <w:jc w:val="both"/>
        <w:rPr>
          <w:rFonts w:ascii="Arial" w:hAnsi="Arial" w:cs="Arial"/>
          <w:b/>
          <w:bCs/>
          <w:lang w:eastAsia="es-MX"/>
        </w:rPr>
      </w:pPr>
      <w:r w:rsidRPr="00225D6B">
        <w:rPr>
          <w:rFonts w:ascii="Arial" w:hAnsi="Arial" w:cs="Arial"/>
          <w:b/>
          <w:bCs/>
          <w:lang w:eastAsia="es-MX"/>
        </w:rPr>
        <w:t xml:space="preserve">SEGUNDO.- </w:t>
      </w:r>
      <w:r w:rsidRPr="00225D6B">
        <w:rPr>
          <w:rFonts w:ascii="Arial" w:hAnsi="Arial" w:cs="Arial"/>
          <w:lang w:eastAsia="es-MX"/>
        </w:rPr>
        <w:t xml:space="preserve">En cumplimiento de lo señalado en el artículo 63 fracción XIII, de la Constitución Política del Estado de Nuevo León, y demás disposiciones legales aplicables, </w:t>
      </w:r>
      <w:r w:rsidRPr="00225D6B">
        <w:rPr>
          <w:rFonts w:ascii="Arial" w:hAnsi="Arial" w:cs="Arial"/>
          <w:b/>
          <w:bCs/>
          <w:lang w:eastAsia="es-MX"/>
        </w:rPr>
        <w:t xml:space="preserve">SE APRUEBA </w:t>
      </w:r>
      <w:r w:rsidRPr="00225D6B">
        <w:rPr>
          <w:rFonts w:ascii="Arial" w:hAnsi="Arial" w:cs="Arial"/>
          <w:lang w:eastAsia="es-MX"/>
        </w:rPr>
        <w:t xml:space="preserve">la </w:t>
      </w:r>
      <w:r w:rsidRPr="00225D6B">
        <w:rPr>
          <w:rFonts w:ascii="Arial" w:hAnsi="Arial" w:cs="Arial"/>
          <w:b/>
          <w:bCs/>
          <w:lang w:eastAsia="es-MX"/>
        </w:rPr>
        <w:t xml:space="preserve">CUENTA PÚBLICA 2011 </w:t>
      </w:r>
      <w:r w:rsidRPr="00225D6B">
        <w:rPr>
          <w:rFonts w:ascii="Arial" w:hAnsi="Arial" w:cs="Arial"/>
          <w:lang w:eastAsia="es-MX"/>
        </w:rPr>
        <w:t xml:space="preserve">del </w:t>
      </w:r>
      <w:r>
        <w:rPr>
          <w:rFonts w:ascii="Arial" w:hAnsi="Arial" w:cs="Arial"/>
          <w:b/>
          <w:bCs/>
          <w:lang w:eastAsia="es-MX"/>
        </w:rPr>
        <w:t xml:space="preserve">MUNICIPIO DE </w:t>
      </w:r>
      <w:r>
        <w:rPr>
          <w:rFonts w:ascii="Arial" w:hAnsi="Arial" w:cs="Arial"/>
          <w:b/>
          <w:color w:val="000000"/>
        </w:rPr>
        <w:t>RAYONES, NUEVO LEÓN</w:t>
      </w:r>
      <w:r w:rsidRPr="00225D6B">
        <w:rPr>
          <w:rFonts w:ascii="Arial" w:hAnsi="Arial" w:cs="Arial"/>
          <w:b/>
          <w:bCs/>
          <w:lang w:eastAsia="es-MX"/>
        </w:rPr>
        <w:t>.</w:t>
      </w:r>
    </w:p>
    <w:p w:rsidR="00D720BF" w:rsidRPr="00225D6B" w:rsidRDefault="00D720BF" w:rsidP="00D720BF">
      <w:pPr>
        <w:autoSpaceDE w:val="0"/>
        <w:autoSpaceDN w:val="0"/>
        <w:adjustRightInd w:val="0"/>
        <w:spacing w:after="0" w:line="360" w:lineRule="auto"/>
        <w:jc w:val="both"/>
        <w:rPr>
          <w:rFonts w:ascii="Arial" w:hAnsi="Arial" w:cs="Arial"/>
          <w:b/>
          <w:bCs/>
          <w:lang w:eastAsia="es-MX"/>
        </w:rPr>
      </w:pPr>
    </w:p>
    <w:p w:rsidR="00D720BF" w:rsidRDefault="00D720BF" w:rsidP="00D720BF">
      <w:pPr>
        <w:spacing w:after="0" w:line="360" w:lineRule="auto"/>
        <w:jc w:val="both"/>
        <w:rPr>
          <w:rFonts w:ascii="Arial" w:hAnsi="Arial" w:cs="Arial"/>
        </w:rPr>
      </w:pPr>
      <w:r w:rsidRPr="00225D6B">
        <w:rPr>
          <w:rFonts w:ascii="Arial" w:hAnsi="Arial" w:cs="Arial"/>
          <w:b/>
        </w:rPr>
        <w:t xml:space="preserve">TERCERO.- </w:t>
      </w:r>
      <w:r w:rsidRPr="00225D6B">
        <w:rPr>
          <w:rFonts w:ascii="Arial" w:hAnsi="Arial" w:cs="Arial"/>
        </w:rPr>
        <w:t xml:space="preserve">Se instruye a la </w:t>
      </w:r>
      <w:r w:rsidRPr="00225D6B">
        <w:rPr>
          <w:rFonts w:ascii="Arial" w:hAnsi="Arial" w:cs="Arial"/>
          <w:b/>
          <w:caps/>
        </w:rPr>
        <w:t>Auditoria Superior del Estado</w:t>
      </w:r>
      <w:r w:rsidRPr="00225D6B">
        <w:rPr>
          <w:rFonts w:ascii="Arial" w:hAnsi="Arial" w:cs="Arial"/>
        </w:rPr>
        <w:t xml:space="preserve"> para que en términos de los  artículos 52 de la</w:t>
      </w:r>
      <w:r w:rsidRPr="00225D6B">
        <w:rPr>
          <w:rFonts w:ascii="Arial" w:hAnsi="Arial" w:cs="Arial"/>
          <w:lang w:val="es-ES_tradnl" w:eastAsia="ar-SA"/>
        </w:rPr>
        <w:t xml:space="preserve"> </w:t>
      </w:r>
      <w:r w:rsidRPr="00225D6B">
        <w:rPr>
          <w:rFonts w:ascii="Arial" w:hAnsi="Arial" w:cs="Arial"/>
        </w:rPr>
        <w:t xml:space="preserve">Ley de Fiscalización Superior del Estado de Nuevo León </w:t>
      </w:r>
      <w:r w:rsidRPr="00225D6B">
        <w:rPr>
          <w:rFonts w:ascii="Arial" w:hAnsi="Arial" w:cs="Arial"/>
          <w:b/>
        </w:rPr>
        <w:t>EXPIDA EL FINIQUITO CORRESPONDIENTE</w:t>
      </w:r>
      <w:r w:rsidRPr="00225D6B">
        <w:rPr>
          <w:rFonts w:ascii="Arial" w:hAnsi="Arial" w:cs="Arial"/>
        </w:rPr>
        <w:t>, sin perjuicio de las acciones derivadas de la revisión y el seguimiento de las recomendaciones formuladas que proceda.</w:t>
      </w:r>
    </w:p>
    <w:p w:rsidR="00D720BF" w:rsidRDefault="00D720BF" w:rsidP="00D720BF">
      <w:pPr>
        <w:spacing w:after="0" w:line="360" w:lineRule="auto"/>
        <w:jc w:val="both"/>
        <w:rPr>
          <w:rFonts w:ascii="Arial" w:hAnsi="Arial" w:cs="Arial"/>
        </w:rPr>
      </w:pPr>
    </w:p>
    <w:p w:rsidR="00D720BF" w:rsidRPr="00225D6B" w:rsidRDefault="00D720BF" w:rsidP="00D720BF">
      <w:pPr>
        <w:spacing w:after="0" w:line="360" w:lineRule="auto"/>
        <w:jc w:val="both"/>
        <w:rPr>
          <w:rFonts w:ascii="Arial" w:hAnsi="Arial" w:cs="Arial"/>
        </w:rPr>
      </w:pPr>
      <w:r w:rsidRPr="00B66C79">
        <w:rPr>
          <w:rFonts w:ascii="Arial" w:hAnsi="Arial" w:cs="Arial"/>
          <w:b/>
        </w:rPr>
        <w:lastRenderedPageBreak/>
        <w:t>CUARTO.-</w:t>
      </w:r>
      <w:r w:rsidRPr="00B66C79">
        <w:rPr>
          <w:rFonts w:ascii="Arial" w:hAnsi="Arial" w:cs="Arial"/>
        </w:rPr>
        <w:t xml:space="preserve"> Se instruye a la </w:t>
      </w:r>
      <w:r w:rsidRPr="0031621B">
        <w:rPr>
          <w:rFonts w:ascii="Arial" w:hAnsi="Arial" w:cs="Arial"/>
          <w:b/>
        </w:rPr>
        <w:t>AUDITORÍA SUPERIOR DEL ESTADO</w:t>
      </w:r>
      <w:r w:rsidRPr="00B66C79">
        <w:rPr>
          <w:rFonts w:ascii="Arial" w:hAnsi="Arial" w:cs="Arial"/>
        </w:rPr>
        <w:t xml:space="preserve"> para que en cumplimiento a lo preceptuado por la Ley Superior de Fiscalización del Estado, verifique en las posteriores presentaciones de Cuenta Pública del </w:t>
      </w:r>
      <w:r>
        <w:rPr>
          <w:rFonts w:ascii="Arial" w:hAnsi="Arial" w:cs="Arial"/>
        </w:rPr>
        <w:t>Municipio</w:t>
      </w:r>
      <w:r w:rsidRPr="00B66C79">
        <w:rPr>
          <w:rFonts w:ascii="Arial" w:hAnsi="Arial" w:cs="Arial"/>
        </w:rPr>
        <w:t xml:space="preserve"> que nos ocupa, la aplicación de la Ley General de Contabilidad Gubernamental, así como de las disposiciones normativas emitidas por el Consejo Nacional de Armonización Contable, presentando a esta </w:t>
      </w:r>
      <w:r>
        <w:rPr>
          <w:rFonts w:ascii="Arial" w:hAnsi="Arial" w:cs="Arial"/>
        </w:rPr>
        <w:t>S</w:t>
      </w:r>
      <w:r w:rsidRPr="00B66C79">
        <w:rPr>
          <w:rFonts w:ascii="Arial" w:hAnsi="Arial" w:cs="Arial"/>
        </w:rPr>
        <w:t>oberanía el respectivo análisis en el informe de resultados de la Cuenta Pública.</w:t>
      </w:r>
    </w:p>
    <w:p w:rsidR="00D720BF" w:rsidRPr="00225D6B" w:rsidRDefault="00D720BF" w:rsidP="00D720BF">
      <w:pPr>
        <w:spacing w:after="0" w:line="360" w:lineRule="auto"/>
        <w:jc w:val="both"/>
        <w:rPr>
          <w:rFonts w:ascii="Arial" w:hAnsi="Arial" w:cs="Arial"/>
        </w:rPr>
      </w:pPr>
    </w:p>
    <w:p w:rsidR="00D720BF" w:rsidRDefault="00D720BF" w:rsidP="00D720BF">
      <w:pPr>
        <w:autoSpaceDE w:val="0"/>
        <w:autoSpaceDN w:val="0"/>
        <w:adjustRightInd w:val="0"/>
        <w:spacing w:after="0" w:line="360" w:lineRule="auto"/>
        <w:jc w:val="both"/>
        <w:rPr>
          <w:rFonts w:ascii="Arial" w:hAnsi="Arial" w:cs="Arial"/>
        </w:rPr>
      </w:pPr>
      <w:r>
        <w:rPr>
          <w:rFonts w:ascii="Arial" w:hAnsi="Arial" w:cs="Arial"/>
          <w:b/>
        </w:rPr>
        <w:t>QUINTO</w:t>
      </w:r>
      <w:r w:rsidRPr="00225D6B">
        <w:rPr>
          <w:rFonts w:ascii="Arial" w:hAnsi="Arial" w:cs="Arial"/>
          <w:b/>
        </w:rPr>
        <w:t>.-</w:t>
      </w:r>
      <w:r w:rsidRPr="00225D6B">
        <w:rPr>
          <w:rFonts w:ascii="Arial" w:hAnsi="Arial" w:cs="Arial"/>
        </w:rPr>
        <w:t xml:space="preserve"> Remítase copia a la </w:t>
      </w:r>
      <w:r w:rsidRPr="00225D6B">
        <w:rPr>
          <w:rFonts w:ascii="Arial" w:hAnsi="Arial" w:cs="Arial"/>
          <w:b/>
        </w:rPr>
        <w:t>AUDITORÍA SUPERIOR DEL ESTADO</w:t>
      </w:r>
      <w:r w:rsidRPr="00225D6B">
        <w:rPr>
          <w:rFonts w:ascii="Arial" w:hAnsi="Arial" w:cs="Arial"/>
        </w:rPr>
        <w:t xml:space="preserve"> </w:t>
      </w:r>
      <w:r w:rsidRPr="00225D6B">
        <w:rPr>
          <w:rFonts w:ascii="Arial" w:hAnsi="Arial" w:cs="Arial"/>
          <w:b/>
        </w:rPr>
        <w:t xml:space="preserve">DE NUEVO LEÓN </w:t>
      </w:r>
      <w:r w:rsidRPr="00225D6B">
        <w:rPr>
          <w:rFonts w:ascii="Arial" w:hAnsi="Arial" w:cs="Arial"/>
        </w:rPr>
        <w:t xml:space="preserve">y al </w:t>
      </w:r>
      <w:r>
        <w:rPr>
          <w:rFonts w:ascii="Arial" w:hAnsi="Arial" w:cs="Arial"/>
          <w:b/>
          <w:bCs/>
          <w:lang w:eastAsia="es-MX"/>
        </w:rPr>
        <w:t xml:space="preserve">MUNICIPIO DE </w:t>
      </w:r>
      <w:r>
        <w:rPr>
          <w:rFonts w:ascii="Arial" w:hAnsi="Arial" w:cs="Arial"/>
          <w:b/>
          <w:color w:val="000000"/>
        </w:rPr>
        <w:t>RAYONES, NUEVO LEÓN</w:t>
      </w:r>
      <w:r w:rsidRPr="00225D6B">
        <w:rPr>
          <w:rFonts w:ascii="Arial" w:hAnsi="Arial" w:cs="Arial"/>
        </w:rPr>
        <w:t>, para su conocimiento y efectos legales a que haya lugar.</w:t>
      </w:r>
    </w:p>
    <w:p w:rsidR="00C80F31" w:rsidRDefault="00C80F31" w:rsidP="00C80F31">
      <w:pPr>
        <w:spacing w:line="360" w:lineRule="auto"/>
        <w:jc w:val="both"/>
        <w:rPr>
          <w:rFonts w:ascii="Arial" w:hAnsi="Arial" w:cs="Arial"/>
        </w:rPr>
      </w:pPr>
    </w:p>
    <w:p w:rsidR="00C80F31" w:rsidRDefault="00C80F31" w:rsidP="00C80F31">
      <w:pPr>
        <w:spacing w:line="360" w:lineRule="auto"/>
        <w:jc w:val="center"/>
        <w:rPr>
          <w:rFonts w:ascii="Arial" w:hAnsi="Arial" w:cs="Arial"/>
          <w:b/>
          <w:lang w:val="es-MX"/>
        </w:rPr>
      </w:pPr>
      <w:r>
        <w:rPr>
          <w:rFonts w:ascii="Arial" w:hAnsi="Arial" w:cs="Arial"/>
          <w:b/>
          <w:lang w:val="es-MX"/>
        </w:rPr>
        <w:t>Monterrey, Nuevo León. A</w:t>
      </w:r>
      <w:r w:rsidR="00366F10">
        <w:rPr>
          <w:rFonts w:ascii="Arial" w:hAnsi="Arial" w:cs="Arial"/>
          <w:b/>
          <w:lang w:val="es-MX"/>
        </w:rPr>
        <w:t xml:space="preserve"> </w:t>
      </w:r>
      <w:r w:rsidR="00256542">
        <w:rPr>
          <w:rFonts w:ascii="Arial" w:hAnsi="Arial" w:cs="Arial"/>
          <w:b/>
          <w:lang w:val="es-MX"/>
        </w:rPr>
        <w:t xml:space="preserve"> </w:t>
      </w:r>
      <w:bookmarkStart w:id="0" w:name="_GoBack"/>
      <w:bookmarkEnd w:id="0"/>
    </w:p>
    <w:p w:rsidR="00C80F31" w:rsidRDefault="00C80F31" w:rsidP="00C80F31">
      <w:pPr>
        <w:spacing w:line="360" w:lineRule="auto"/>
        <w:jc w:val="center"/>
        <w:rPr>
          <w:rFonts w:ascii="Arial" w:hAnsi="Arial" w:cs="Arial"/>
          <w:b/>
          <w:lang w:val="es-MX"/>
        </w:rPr>
      </w:pPr>
    </w:p>
    <w:p w:rsidR="00C80F31" w:rsidRDefault="00C80F31" w:rsidP="00C80F31">
      <w:pPr>
        <w:pStyle w:val="Ttulo1"/>
        <w:rPr>
          <w:rFonts w:ascii="Arial" w:hAnsi="Arial" w:cs="Arial"/>
          <w:b/>
          <w:sz w:val="22"/>
          <w:szCs w:val="22"/>
          <w:u w:val="none"/>
        </w:rPr>
      </w:pPr>
      <w:r>
        <w:rPr>
          <w:rFonts w:ascii="Arial" w:hAnsi="Arial" w:cs="Arial"/>
          <w:b/>
          <w:sz w:val="22"/>
          <w:szCs w:val="22"/>
          <w:u w:val="none"/>
        </w:rPr>
        <w:t>COMISIÓN DE SEGUNDA DE HACIENDA  Y DESARROLLO MUNICIPAL</w:t>
      </w:r>
    </w:p>
    <w:p w:rsidR="00C80F31" w:rsidRDefault="00C80F31" w:rsidP="00C80F31">
      <w:pPr>
        <w:pStyle w:val="Ttulo3"/>
        <w:jc w:val="center"/>
        <w:rPr>
          <w:rFonts w:ascii="Arial" w:hAnsi="Arial" w:cs="Arial"/>
          <w:b w:val="0"/>
          <w:color w:val="auto"/>
        </w:rPr>
      </w:pPr>
      <w:r>
        <w:rPr>
          <w:rFonts w:ascii="Arial" w:hAnsi="Arial" w:cs="Arial"/>
          <w:color w:val="auto"/>
        </w:rPr>
        <w:t>PRESIDENTA</w:t>
      </w:r>
    </w:p>
    <w:p w:rsidR="00C80F31" w:rsidRDefault="00C80F31" w:rsidP="00C80F31">
      <w:pPr>
        <w:spacing w:line="360" w:lineRule="auto"/>
        <w:jc w:val="both"/>
        <w:rPr>
          <w:rFonts w:ascii="Arial" w:hAnsi="Arial" w:cs="Arial"/>
          <w:caps/>
        </w:rPr>
      </w:pPr>
    </w:p>
    <w:p w:rsidR="00C80F31" w:rsidRDefault="00C80F31" w:rsidP="00C80F31">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C80F31" w:rsidRDefault="00C80F31" w:rsidP="00C80F31">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C80F31" w:rsidTr="00C80F31">
        <w:trPr>
          <w:trHeight w:val="1016"/>
          <w:jc w:val="center"/>
        </w:trPr>
        <w:tc>
          <w:tcPr>
            <w:tcW w:w="3131" w:type="dxa"/>
          </w:tcPr>
          <w:p w:rsidR="00C80F31" w:rsidRDefault="00C80F31">
            <w:pPr>
              <w:spacing w:line="360" w:lineRule="auto"/>
              <w:jc w:val="center"/>
              <w:rPr>
                <w:rFonts w:ascii="Arial" w:hAnsi="Arial" w:cs="Arial"/>
                <w:b/>
                <w:bCs/>
                <w:lang w:val="es-MX"/>
              </w:rPr>
            </w:pPr>
            <w:r>
              <w:rPr>
                <w:rFonts w:ascii="Arial" w:hAnsi="Arial" w:cs="Arial"/>
                <w:b/>
                <w:bCs/>
                <w:lang w:val="es-MX"/>
              </w:rPr>
              <w:t>DIP. VICEPRESIDENTE:</w:t>
            </w:r>
          </w:p>
          <w:p w:rsidR="00C80F31" w:rsidRDefault="00C80F31">
            <w:pPr>
              <w:spacing w:line="360" w:lineRule="auto"/>
              <w:ind w:left="74" w:hanging="72"/>
              <w:jc w:val="center"/>
              <w:rPr>
                <w:rFonts w:ascii="Arial" w:hAnsi="Arial" w:cs="Arial"/>
                <w:b/>
                <w:bCs/>
                <w:lang w:val="es-MX"/>
              </w:rPr>
            </w:pPr>
          </w:p>
        </w:tc>
        <w:tc>
          <w:tcPr>
            <w:tcW w:w="3733" w:type="dxa"/>
          </w:tcPr>
          <w:p w:rsidR="00C80F31" w:rsidRDefault="00C80F31">
            <w:pPr>
              <w:spacing w:line="360" w:lineRule="auto"/>
              <w:jc w:val="center"/>
              <w:rPr>
                <w:rFonts w:ascii="Arial" w:hAnsi="Arial" w:cs="Arial"/>
                <w:b/>
                <w:bCs/>
              </w:rPr>
            </w:pPr>
            <w:r>
              <w:rPr>
                <w:rFonts w:ascii="Arial" w:hAnsi="Arial" w:cs="Arial"/>
                <w:b/>
                <w:bCs/>
              </w:rPr>
              <w:t>DIP. SECRETARIO:</w:t>
            </w:r>
          </w:p>
          <w:p w:rsidR="00C80F31" w:rsidRDefault="00C80F31">
            <w:pPr>
              <w:spacing w:line="360" w:lineRule="auto"/>
              <w:jc w:val="center"/>
              <w:rPr>
                <w:rFonts w:ascii="Arial" w:hAnsi="Arial" w:cs="Arial"/>
                <w:b/>
                <w:bCs/>
              </w:rPr>
            </w:pPr>
          </w:p>
        </w:tc>
      </w:tr>
      <w:tr w:rsidR="00C80F31" w:rsidTr="00C80F31">
        <w:trPr>
          <w:trHeight w:val="508"/>
          <w:jc w:val="center"/>
        </w:trPr>
        <w:tc>
          <w:tcPr>
            <w:tcW w:w="3131" w:type="dxa"/>
          </w:tcPr>
          <w:p w:rsidR="00C80F31" w:rsidRDefault="00C80F31">
            <w:pPr>
              <w:spacing w:line="360" w:lineRule="auto"/>
              <w:ind w:left="74"/>
              <w:rPr>
                <w:rFonts w:ascii="Arial" w:hAnsi="Arial" w:cs="Arial"/>
              </w:rPr>
            </w:pPr>
            <w:r>
              <w:rPr>
                <w:rFonts w:ascii="Arial" w:hAnsi="Arial" w:cs="Arial"/>
              </w:rPr>
              <w:t>JOSE LUIS SANTOS MARTÍNEZ</w:t>
            </w:r>
          </w:p>
          <w:p w:rsidR="00C80F31" w:rsidRDefault="00C80F31">
            <w:pPr>
              <w:spacing w:line="360" w:lineRule="auto"/>
              <w:ind w:left="74"/>
              <w:jc w:val="center"/>
              <w:rPr>
                <w:rFonts w:ascii="Arial" w:hAnsi="Arial" w:cs="Arial"/>
              </w:rPr>
            </w:pPr>
          </w:p>
        </w:tc>
        <w:tc>
          <w:tcPr>
            <w:tcW w:w="3733" w:type="dxa"/>
            <w:hideMark/>
          </w:tcPr>
          <w:p w:rsidR="00C80F31" w:rsidRDefault="00C80F31">
            <w:pPr>
              <w:spacing w:line="360" w:lineRule="auto"/>
              <w:ind w:left="74"/>
              <w:jc w:val="center"/>
              <w:rPr>
                <w:rFonts w:ascii="Arial" w:hAnsi="Arial" w:cs="Arial"/>
              </w:rPr>
            </w:pPr>
            <w:r>
              <w:rPr>
                <w:rFonts w:ascii="Arial" w:hAnsi="Arial" w:cs="Arial"/>
              </w:rPr>
              <w:lastRenderedPageBreak/>
              <w:t>RUBÉN GONZÁLEZ CABRIELES</w:t>
            </w:r>
          </w:p>
        </w:tc>
      </w:tr>
      <w:tr w:rsidR="00C80F31" w:rsidTr="00C80F31">
        <w:trPr>
          <w:trHeight w:val="1035"/>
          <w:jc w:val="center"/>
        </w:trPr>
        <w:tc>
          <w:tcPr>
            <w:tcW w:w="3131" w:type="dxa"/>
            <w:hideMark/>
          </w:tcPr>
          <w:p w:rsidR="00C80F31" w:rsidRDefault="00C80F31">
            <w:pPr>
              <w:spacing w:line="360" w:lineRule="auto"/>
              <w:ind w:left="74"/>
              <w:jc w:val="center"/>
              <w:rPr>
                <w:rFonts w:ascii="Arial" w:hAnsi="Arial" w:cs="Arial"/>
                <w:b/>
                <w:bCs/>
              </w:rPr>
            </w:pPr>
            <w:r>
              <w:rPr>
                <w:rFonts w:ascii="Arial" w:hAnsi="Arial" w:cs="Arial"/>
                <w:b/>
                <w:bCs/>
              </w:rPr>
              <w:t>DIP. VOCAL:</w:t>
            </w:r>
          </w:p>
        </w:tc>
        <w:tc>
          <w:tcPr>
            <w:tcW w:w="3733" w:type="dxa"/>
          </w:tcPr>
          <w:p w:rsidR="00C80F31" w:rsidRDefault="00C80F31">
            <w:pPr>
              <w:spacing w:line="360" w:lineRule="auto"/>
              <w:ind w:left="74"/>
              <w:jc w:val="center"/>
              <w:rPr>
                <w:rFonts w:ascii="Arial" w:hAnsi="Arial" w:cs="Arial"/>
                <w:b/>
                <w:bCs/>
              </w:rPr>
            </w:pPr>
            <w:r>
              <w:rPr>
                <w:rFonts w:ascii="Arial" w:hAnsi="Arial" w:cs="Arial"/>
                <w:b/>
                <w:bCs/>
              </w:rPr>
              <w:t>DIP. VOCAL:</w:t>
            </w:r>
          </w:p>
          <w:p w:rsidR="00C80F31" w:rsidRDefault="00C80F31">
            <w:pPr>
              <w:spacing w:line="360" w:lineRule="auto"/>
              <w:ind w:left="74"/>
              <w:jc w:val="center"/>
              <w:rPr>
                <w:rFonts w:ascii="Arial" w:hAnsi="Arial" w:cs="Arial"/>
                <w:b/>
                <w:bCs/>
              </w:rPr>
            </w:pPr>
          </w:p>
        </w:tc>
      </w:tr>
      <w:tr w:rsidR="00C80F31" w:rsidTr="00C80F31">
        <w:trPr>
          <w:trHeight w:val="752"/>
          <w:jc w:val="center"/>
        </w:trPr>
        <w:tc>
          <w:tcPr>
            <w:tcW w:w="3131" w:type="dxa"/>
            <w:hideMark/>
          </w:tcPr>
          <w:p w:rsidR="00C80F31" w:rsidRDefault="00C80F31">
            <w:pPr>
              <w:spacing w:line="360" w:lineRule="auto"/>
              <w:ind w:left="74"/>
              <w:rPr>
                <w:rFonts w:ascii="Arial" w:hAnsi="Arial" w:cs="Arial"/>
              </w:rPr>
            </w:pPr>
            <w:r>
              <w:rPr>
                <w:rFonts w:ascii="Arial" w:hAnsi="Arial" w:cs="Arial"/>
              </w:rPr>
              <w:t>ANDRÉS MAURICIO CANTÚ RAMÍREZ</w:t>
            </w:r>
          </w:p>
        </w:tc>
        <w:tc>
          <w:tcPr>
            <w:tcW w:w="3733" w:type="dxa"/>
            <w:hideMark/>
          </w:tcPr>
          <w:p w:rsidR="00C80F31" w:rsidRDefault="00C80F31">
            <w:pPr>
              <w:spacing w:line="360" w:lineRule="auto"/>
              <w:ind w:left="74"/>
              <w:rPr>
                <w:rFonts w:ascii="Arial" w:hAnsi="Arial" w:cs="Arial"/>
              </w:rPr>
            </w:pPr>
            <w:r>
              <w:rPr>
                <w:rFonts w:ascii="Arial" w:hAnsi="Arial" w:cs="Arial"/>
              </w:rPr>
              <w:t>ALICIA MARIBEL VILLALÓN GONZÁLEZ</w:t>
            </w:r>
          </w:p>
        </w:tc>
      </w:tr>
      <w:tr w:rsidR="00C80F31" w:rsidTr="00C80F31">
        <w:trPr>
          <w:trHeight w:val="771"/>
          <w:jc w:val="center"/>
        </w:trPr>
        <w:tc>
          <w:tcPr>
            <w:tcW w:w="3131" w:type="dxa"/>
          </w:tcPr>
          <w:p w:rsidR="00C80F31" w:rsidRDefault="00C80F31">
            <w:pPr>
              <w:spacing w:line="360" w:lineRule="auto"/>
              <w:jc w:val="center"/>
              <w:rPr>
                <w:rFonts w:ascii="Arial" w:hAnsi="Arial" w:cs="Arial"/>
                <w:b/>
                <w:bCs/>
              </w:rPr>
            </w:pPr>
            <w:r>
              <w:rPr>
                <w:rFonts w:ascii="Arial" w:hAnsi="Arial" w:cs="Arial"/>
                <w:b/>
                <w:bCs/>
              </w:rPr>
              <w:t>DIP. VOCAL:</w:t>
            </w:r>
          </w:p>
          <w:p w:rsidR="00C80F31" w:rsidRDefault="00C80F31">
            <w:pPr>
              <w:spacing w:line="360" w:lineRule="auto"/>
              <w:jc w:val="center"/>
              <w:rPr>
                <w:rFonts w:ascii="Arial" w:hAnsi="Arial" w:cs="Arial"/>
                <w:b/>
                <w:bCs/>
              </w:rPr>
            </w:pPr>
          </w:p>
        </w:tc>
        <w:tc>
          <w:tcPr>
            <w:tcW w:w="3733" w:type="dxa"/>
          </w:tcPr>
          <w:p w:rsidR="00C80F31" w:rsidRDefault="00C80F31">
            <w:pPr>
              <w:spacing w:line="360" w:lineRule="auto"/>
              <w:jc w:val="center"/>
              <w:rPr>
                <w:rFonts w:ascii="Arial" w:hAnsi="Arial" w:cs="Arial"/>
                <w:b/>
                <w:bCs/>
              </w:rPr>
            </w:pPr>
            <w:r>
              <w:rPr>
                <w:rFonts w:ascii="Arial" w:hAnsi="Arial" w:cs="Arial"/>
                <w:b/>
                <w:bCs/>
              </w:rPr>
              <w:t>DIP. VOCAL:</w:t>
            </w:r>
          </w:p>
          <w:p w:rsidR="00C80F31" w:rsidRDefault="00C80F31">
            <w:pPr>
              <w:spacing w:line="360" w:lineRule="auto"/>
              <w:jc w:val="center"/>
              <w:rPr>
                <w:rFonts w:ascii="Arial" w:hAnsi="Arial" w:cs="Arial"/>
                <w:b/>
                <w:bCs/>
              </w:rPr>
            </w:pPr>
          </w:p>
          <w:p w:rsidR="00C80F31" w:rsidRDefault="00C80F31">
            <w:pPr>
              <w:spacing w:line="360" w:lineRule="auto"/>
              <w:ind w:left="74"/>
              <w:jc w:val="center"/>
              <w:rPr>
                <w:rFonts w:ascii="Arial" w:hAnsi="Arial" w:cs="Arial"/>
                <w:b/>
                <w:bCs/>
              </w:rPr>
            </w:pPr>
          </w:p>
        </w:tc>
      </w:tr>
      <w:tr w:rsidR="00C80F31" w:rsidTr="00C80F31">
        <w:trPr>
          <w:trHeight w:val="508"/>
          <w:jc w:val="center"/>
        </w:trPr>
        <w:tc>
          <w:tcPr>
            <w:tcW w:w="3131" w:type="dxa"/>
            <w:hideMark/>
          </w:tcPr>
          <w:p w:rsidR="00C80F31" w:rsidRDefault="00C80F31">
            <w:pPr>
              <w:spacing w:line="360" w:lineRule="auto"/>
              <w:ind w:left="74"/>
              <w:rPr>
                <w:rFonts w:ascii="Arial" w:hAnsi="Arial" w:cs="Arial"/>
              </w:rPr>
            </w:pPr>
            <w:r>
              <w:rPr>
                <w:rFonts w:ascii="Arial" w:hAnsi="Arial" w:cs="Arial"/>
              </w:rPr>
              <w:t xml:space="preserve">MARCO ANTONIO MARTINEZ DIAZ </w:t>
            </w:r>
          </w:p>
        </w:tc>
        <w:tc>
          <w:tcPr>
            <w:tcW w:w="3733" w:type="dxa"/>
            <w:hideMark/>
          </w:tcPr>
          <w:p w:rsidR="00C80F31" w:rsidRDefault="00C80F31">
            <w:pPr>
              <w:spacing w:line="360" w:lineRule="auto"/>
              <w:ind w:left="74"/>
              <w:jc w:val="center"/>
              <w:rPr>
                <w:rFonts w:ascii="Arial" w:hAnsi="Arial" w:cs="Arial"/>
              </w:rPr>
            </w:pPr>
            <w:r>
              <w:rPr>
                <w:rFonts w:ascii="Arial" w:hAnsi="Arial" w:cs="Arial"/>
              </w:rPr>
              <w:t>ROSALVA LLANES RIVERA</w:t>
            </w:r>
          </w:p>
        </w:tc>
      </w:tr>
      <w:tr w:rsidR="00C80F31" w:rsidTr="00C80F31">
        <w:trPr>
          <w:trHeight w:val="1016"/>
          <w:jc w:val="center"/>
        </w:trPr>
        <w:tc>
          <w:tcPr>
            <w:tcW w:w="3131" w:type="dxa"/>
            <w:hideMark/>
          </w:tcPr>
          <w:p w:rsidR="00C80F31" w:rsidRDefault="00C80F31">
            <w:pPr>
              <w:spacing w:line="360" w:lineRule="auto"/>
              <w:jc w:val="center"/>
              <w:rPr>
                <w:rFonts w:ascii="Arial" w:hAnsi="Arial" w:cs="Arial"/>
                <w:b/>
                <w:bCs/>
              </w:rPr>
            </w:pPr>
            <w:r>
              <w:rPr>
                <w:rFonts w:ascii="Arial" w:hAnsi="Arial" w:cs="Arial"/>
                <w:b/>
                <w:bCs/>
              </w:rPr>
              <w:t>DIP. VOCAL:</w:t>
            </w:r>
          </w:p>
        </w:tc>
        <w:tc>
          <w:tcPr>
            <w:tcW w:w="3733" w:type="dxa"/>
          </w:tcPr>
          <w:p w:rsidR="00C80F31" w:rsidRDefault="00C80F31">
            <w:pPr>
              <w:spacing w:line="360" w:lineRule="auto"/>
              <w:jc w:val="center"/>
              <w:rPr>
                <w:rFonts w:ascii="Arial" w:hAnsi="Arial" w:cs="Arial"/>
                <w:b/>
                <w:bCs/>
              </w:rPr>
            </w:pPr>
            <w:r>
              <w:rPr>
                <w:rFonts w:ascii="Arial" w:hAnsi="Arial" w:cs="Arial"/>
                <w:b/>
                <w:bCs/>
              </w:rPr>
              <w:t>DIP. VOCAL:</w:t>
            </w:r>
          </w:p>
          <w:p w:rsidR="00C80F31" w:rsidRDefault="00C80F31">
            <w:pPr>
              <w:spacing w:line="360" w:lineRule="auto"/>
              <w:ind w:left="74"/>
              <w:jc w:val="center"/>
              <w:rPr>
                <w:rFonts w:ascii="Arial" w:hAnsi="Arial" w:cs="Arial"/>
                <w:b/>
                <w:bCs/>
              </w:rPr>
            </w:pPr>
          </w:p>
          <w:p w:rsidR="00C80F31" w:rsidRDefault="00C80F31">
            <w:pPr>
              <w:spacing w:line="360" w:lineRule="auto"/>
              <w:ind w:left="74"/>
              <w:jc w:val="center"/>
              <w:rPr>
                <w:rFonts w:ascii="Arial" w:hAnsi="Arial" w:cs="Arial"/>
                <w:b/>
                <w:bCs/>
              </w:rPr>
            </w:pPr>
          </w:p>
        </w:tc>
      </w:tr>
      <w:tr w:rsidR="00C80F31" w:rsidTr="00C80F31">
        <w:trPr>
          <w:trHeight w:val="527"/>
          <w:jc w:val="center"/>
        </w:trPr>
        <w:tc>
          <w:tcPr>
            <w:tcW w:w="3131" w:type="dxa"/>
            <w:hideMark/>
          </w:tcPr>
          <w:p w:rsidR="00C80F31" w:rsidRDefault="00C80F31">
            <w:pPr>
              <w:spacing w:line="360" w:lineRule="auto"/>
              <w:ind w:left="74"/>
              <w:rPr>
                <w:rFonts w:ascii="Arial" w:hAnsi="Arial" w:cs="Arial"/>
              </w:rPr>
            </w:pPr>
            <w:r>
              <w:rPr>
                <w:rFonts w:ascii="Arial" w:hAnsi="Arial" w:cs="Arial"/>
              </w:rPr>
              <w:t>ANGEL ALBERTO BARROSO CORREA</w:t>
            </w:r>
          </w:p>
        </w:tc>
        <w:tc>
          <w:tcPr>
            <w:tcW w:w="3733" w:type="dxa"/>
          </w:tcPr>
          <w:p w:rsidR="00C80F31" w:rsidRDefault="00C80F31">
            <w:pPr>
              <w:spacing w:line="360" w:lineRule="auto"/>
              <w:ind w:left="74"/>
              <w:rPr>
                <w:rFonts w:ascii="Arial" w:hAnsi="Arial" w:cs="Arial"/>
              </w:rPr>
            </w:pPr>
            <w:r>
              <w:rPr>
                <w:rFonts w:ascii="Arial" w:hAnsi="Arial" w:cs="Arial"/>
              </w:rPr>
              <w:t>LETICIA MARLENE BENVENUTTI VILLARREAL</w:t>
            </w:r>
          </w:p>
          <w:p w:rsidR="00C80F31" w:rsidRDefault="00C80F31">
            <w:pPr>
              <w:spacing w:line="360" w:lineRule="auto"/>
              <w:ind w:left="74"/>
              <w:jc w:val="center"/>
              <w:rPr>
                <w:rFonts w:ascii="Arial" w:hAnsi="Arial" w:cs="Arial"/>
              </w:rPr>
            </w:pPr>
          </w:p>
          <w:p w:rsidR="00C80F31" w:rsidRDefault="00C80F31">
            <w:pPr>
              <w:spacing w:line="360" w:lineRule="auto"/>
              <w:ind w:left="74"/>
              <w:jc w:val="center"/>
              <w:rPr>
                <w:rFonts w:ascii="Arial" w:hAnsi="Arial" w:cs="Arial"/>
              </w:rPr>
            </w:pPr>
          </w:p>
          <w:p w:rsidR="00C80F31" w:rsidRDefault="00C80F31">
            <w:pPr>
              <w:spacing w:line="360" w:lineRule="auto"/>
              <w:ind w:left="74"/>
              <w:jc w:val="center"/>
              <w:rPr>
                <w:rFonts w:ascii="Arial" w:hAnsi="Arial" w:cs="Arial"/>
              </w:rPr>
            </w:pPr>
          </w:p>
        </w:tc>
      </w:tr>
      <w:tr w:rsidR="00C80F31" w:rsidTr="00C80F31">
        <w:trPr>
          <w:trHeight w:val="1016"/>
          <w:jc w:val="center"/>
        </w:trPr>
        <w:tc>
          <w:tcPr>
            <w:tcW w:w="3131" w:type="dxa"/>
            <w:hideMark/>
          </w:tcPr>
          <w:p w:rsidR="00C80F31" w:rsidRDefault="00C80F31">
            <w:pPr>
              <w:spacing w:line="360" w:lineRule="auto"/>
              <w:ind w:left="74"/>
              <w:jc w:val="center"/>
              <w:rPr>
                <w:rFonts w:ascii="Arial" w:hAnsi="Arial" w:cs="Arial"/>
                <w:b/>
                <w:bCs/>
              </w:rPr>
            </w:pPr>
            <w:r>
              <w:rPr>
                <w:rFonts w:ascii="Arial" w:hAnsi="Arial" w:cs="Arial"/>
                <w:b/>
                <w:bCs/>
              </w:rPr>
              <w:lastRenderedPageBreak/>
              <w:t>DIP. VOCAL:</w:t>
            </w:r>
          </w:p>
        </w:tc>
        <w:tc>
          <w:tcPr>
            <w:tcW w:w="3733" w:type="dxa"/>
          </w:tcPr>
          <w:p w:rsidR="00C80F31" w:rsidRDefault="00C80F31">
            <w:pPr>
              <w:spacing w:line="360" w:lineRule="auto"/>
              <w:ind w:left="74"/>
              <w:jc w:val="center"/>
              <w:rPr>
                <w:rFonts w:ascii="Arial" w:hAnsi="Arial" w:cs="Arial"/>
                <w:b/>
                <w:bCs/>
              </w:rPr>
            </w:pPr>
            <w:r>
              <w:rPr>
                <w:rFonts w:ascii="Arial" w:hAnsi="Arial" w:cs="Arial"/>
                <w:b/>
                <w:bCs/>
              </w:rPr>
              <w:t>DIP. VOCAL:</w:t>
            </w:r>
          </w:p>
          <w:p w:rsidR="00C80F31" w:rsidRDefault="00C80F31">
            <w:pPr>
              <w:spacing w:line="360" w:lineRule="auto"/>
              <w:ind w:left="74"/>
              <w:jc w:val="center"/>
              <w:rPr>
                <w:rFonts w:ascii="Arial" w:hAnsi="Arial" w:cs="Arial"/>
                <w:b/>
                <w:bCs/>
              </w:rPr>
            </w:pPr>
          </w:p>
          <w:p w:rsidR="00C80F31" w:rsidRDefault="00C80F31">
            <w:pPr>
              <w:spacing w:line="360" w:lineRule="auto"/>
              <w:jc w:val="center"/>
              <w:rPr>
                <w:rFonts w:ascii="Arial" w:hAnsi="Arial" w:cs="Arial"/>
                <w:b/>
                <w:bCs/>
              </w:rPr>
            </w:pPr>
          </w:p>
        </w:tc>
      </w:tr>
      <w:tr w:rsidR="00C80F31" w:rsidTr="00C80F31">
        <w:trPr>
          <w:trHeight w:val="508"/>
          <w:jc w:val="center"/>
        </w:trPr>
        <w:tc>
          <w:tcPr>
            <w:tcW w:w="3131" w:type="dxa"/>
            <w:hideMark/>
          </w:tcPr>
          <w:p w:rsidR="00C80F31" w:rsidRDefault="00C80F31">
            <w:pPr>
              <w:spacing w:line="360" w:lineRule="auto"/>
              <w:ind w:left="74"/>
              <w:rPr>
                <w:rFonts w:ascii="Arial" w:hAnsi="Arial" w:cs="Arial"/>
              </w:rPr>
            </w:pPr>
            <w:r>
              <w:rPr>
                <w:rFonts w:ascii="Arial" w:hAnsi="Arial" w:cs="Arial"/>
              </w:rPr>
              <w:t>DANIEL CARRILLO MARTÍNEZ</w:t>
            </w:r>
          </w:p>
        </w:tc>
        <w:tc>
          <w:tcPr>
            <w:tcW w:w="3733" w:type="dxa"/>
            <w:hideMark/>
          </w:tcPr>
          <w:p w:rsidR="00C80F31" w:rsidRDefault="00C80F31">
            <w:pPr>
              <w:spacing w:line="360" w:lineRule="auto"/>
              <w:ind w:left="74"/>
              <w:jc w:val="center"/>
              <w:rPr>
                <w:rFonts w:ascii="Arial" w:hAnsi="Arial" w:cs="Arial"/>
              </w:rPr>
            </w:pPr>
            <w:r>
              <w:rPr>
                <w:rFonts w:ascii="Arial" w:hAnsi="Arial" w:cs="Arial"/>
              </w:rPr>
              <w:t>COSME JULIAN LEAL CANTÚ</w:t>
            </w:r>
          </w:p>
        </w:tc>
      </w:tr>
    </w:tbl>
    <w:p w:rsidR="00C80F31" w:rsidRDefault="00C80F31" w:rsidP="00C80F31">
      <w:pPr>
        <w:rPr>
          <w:rFonts w:ascii="Arial" w:hAnsi="Arial" w:cs="Arial"/>
        </w:rPr>
      </w:pPr>
    </w:p>
    <w:p w:rsidR="00DE0B9F" w:rsidRPr="008B2380" w:rsidRDefault="00DE0B9F" w:rsidP="00A24E96">
      <w:pPr>
        <w:spacing w:before="240" w:after="0"/>
        <w:jc w:val="center"/>
        <w:rPr>
          <w:rFonts w:ascii="Arial" w:hAnsi="Arial" w:cs="Arial"/>
        </w:rPr>
      </w:pPr>
    </w:p>
    <w:sectPr w:rsidR="00DE0B9F" w:rsidRPr="008B2380" w:rsidSect="00256542">
      <w:headerReference w:type="even" r:id="rId8"/>
      <w:headerReference w:type="default" r:id="rId9"/>
      <w:footerReference w:type="even" r:id="rId10"/>
      <w:footerReference w:type="default" r:id="rId11"/>
      <w:headerReference w:type="first" r:id="rId12"/>
      <w:footerReference w:type="first" r:id="rId13"/>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0A5" w:rsidRDefault="006D60A5" w:rsidP="005003EB">
      <w:pPr>
        <w:spacing w:after="0" w:line="240" w:lineRule="auto"/>
      </w:pPr>
      <w:r>
        <w:separator/>
      </w:r>
    </w:p>
  </w:endnote>
  <w:endnote w:type="continuationSeparator" w:id="0">
    <w:p w:rsidR="006D60A5" w:rsidRDefault="006D60A5"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8E5" w:rsidRDefault="008348E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60" w:rsidRPr="0088072B" w:rsidRDefault="00F747F3">
    <w:pPr>
      <w:pStyle w:val="Piedepgina"/>
      <w:jc w:val="right"/>
      <w:rPr>
        <w:rFonts w:ascii="Century Gothic" w:hAnsi="Century Gothic"/>
        <w:sz w:val="20"/>
        <w:szCs w:val="20"/>
      </w:rPr>
    </w:pPr>
    <w:r w:rsidRPr="0088072B">
      <w:rPr>
        <w:rFonts w:ascii="Century Gothic" w:hAnsi="Century Gothic"/>
        <w:sz w:val="20"/>
        <w:szCs w:val="20"/>
      </w:rPr>
      <w:fldChar w:fldCharType="begin"/>
    </w:r>
    <w:r w:rsidR="00627460"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256542">
      <w:rPr>
        <w:rFonts w:ascii="Century Gothic" w:hAnsi="Century Gothic"/>
        <w:noProof/>
        <w:sz w:val="20"/>
        <w:szCs w:val="20"/>
      </w:rPr>
      <w:t>23</w:t>
    </w:r>
    <w:r w:rsidRPr="0088072B">
      <w:rPr>
        <w:rFonts w:ascii="Century Gothic" w:hAnsi="Century Gothic"/>
        <w:sz w:val="20"/>
        <w:szCs w:val="20"/>
      </w:rPr>
      <w:fldChar w:fldCharType="end"/>
    </w:r>
  </w:p>
  <w:p w:rsidR="00627460" w:rsidRPr="0088072B" w:rsidRDefault="00627460" w:rsidP="005003EB">
    <w:pPr>
      <w:pStyle w:val="Piedepgina"/>
      <w:jc w:val="center"/>
      <w:rPr>
        <w:rFonts w:ascii="Century Gothic" w:hAnsi="Century Gothic"/>
        <w:sz w:val="20"/>
        <w:szCs w:val="20"/>
      </w:rPr>
    </w:pPr>
    <w:r>
      <w:rPr>
        <w:rFonts w:ascii="Century Gothic" w:hAnsi="Century Gothic"/>
        <w:sz w:val="20"/>
        <w:szCs w:val="20"/>
      </w:rPr>
      <w:t>Comisión Segund</w:t>
    </w:r>
    <w:r w:rsidRPr="0088072B">
      <w:rPr>
        <w:rFonts w:ascii="Century Gothic" w:hAnsi="Century Gothic"/>
        <w:sz w:val="20"/>
        <w:szCs w:val="20"/>
      </w:rPr>
      <w:t>a de Hacienda y Desarrollo Municipal</w:t>
    </w:r>
  </w:p>
  <w:p w:rsidR="00627460" w:rsidRPr="0088072B" w:rsidRDefault="00627460" w:rsidP="005003EB">
    <w:pPr>
      <w:pStyle w:val="Piedepgina"/>
      <w:jc w:val="center"/>
      <w:rPr>
        <w:rFonts w:ascii="Century Gothic" w:hAnsi="Century Gothic"/>
        <w:sz w:val="20"/>
        <w:szCs w:val="20"/>
      </w:rPr>
    </w:pPr>
    <w:r>
      <w:rPr>
        <w:rFonts w:ascii="Century Gothic" w:hAnsi="Century Gothic"/>
        <w:sz w:val="20"/>
        <w:szCs w:val="20"/>
      </w:rPr>
      <w:t>Expediente 7</w:t>
    </w:r>
    <w:r w:rsidR="008348E5">
      <w:rPr>
        <w:rFonts w:ascii="Century Gothic" w:hAnsi="Century Gothic"/>
        <w:sz w:val="20"/>
        <w:szCs w:val="20"/>
      </w:rPr>
      <w:t>664</w:t>
    </w:r>
    <w:r w:rsidR="006F39E0">
      <w:rPr>
        <w:rFonts w:ascii="Century Gothic" w:hAnsi="Century Gothic"/>
        <w:sz w:val="20"/>
        <w:szCs w:val="20"/>
      </w:rPr>
      <w:t>/LXXII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8E5" w:rsidRDefault="008348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0A5" w:rsidRDefault="006D60A5" w:rsidP="005003EB">
      <w:pPr>
        <w:spacing w:after="0" w:line="240" w:lineRule="auto"/>
      </w:pPr>
      <w:r>
        <w:separator/>
      </w:r>
    </w:p>
  </w:footnote>
  <w:footnote w:type="continuationSeparator" w:id="0">
    <w:p w:rsidR="006D60A5" w:rsidRDefault="006D60A5" w:rsidP="00500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8E5" w:rsidRDefault="008348E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8E5" w:rsidRDefault="008348E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8E5" w:rsidRDefault="008348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390"/>
    <w:multiLevelType w:val="hybridMultilevel"/>
    <w:tmpl w:val="AC9EBA8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 w15:restartNumberingAfterBreak="0">
    <w:nsid w:val="028E2B85"/>
    <w:multiLevelType w:val="hybridMultilevel"/>
    <w:tmpl w:val="7C58CF4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 w15:restartNumberingAfterBreak="0">
    <w:nsid w:val="044865BD"/>
    <w:multiLevelType w:val="hybridMultilevel"/>
    <w:tmpl w:val="1E168F00"/>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 w15:restartNumberingAfterBreak="0">
    <w:nsid w:val="0611758D"/>
    <w:multiLevelType w:val="hybridMultilevel"/>
    <w:tmpl w:val="576420B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 w15:restartNumberingAfterBreak="0">
    <w:nsid w:val="06EB1F5B"/>
    <w:multiLevelType w:val="hybridMultilevel"/>
    <w:tmpl w:val="1500FCF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5" w15:restartNumberingAfterBreak="0">
    <w:nsid w:val="09C61E46"/>
    <w:multiLevelType w:val="hybridMultilevel"/>
    <w:tmpl w:val="1BD669D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6" w15:restartNumberingAfterBreak="0">
    <w:nsid w:val="0CB412B7"/>
    <w:multiLevelType w:val="hybridMultilevel"/>
    <w:tmpl w:val="E98C4A0C"/>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7" w15:restartNumberingAfterBreak="0">
    <w:nsid w:val="0D2E3CF4"/>
    <w:multiLevelType w:val="hybridMultilevel"/>
    <w:tmpl w:val="45C28D7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8" w15:restartNumberingAfterBreak="0">
    <w:nsid w:val="0F9211B3"/>
    <w:multiLevelType w:val="hybridMultilevel"/>
    <w:tmpl w:val="435EE62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9" w15:restartNumberingAfterBreak="0">
    <w:nsid w:val="1275589D"/>
    <w:multiLevelType w:val="hybridMultilevel"/>
    <w:tmpl w:val="C7D0203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0" w15:restartNumberingAfterBreak="0">
    <w:nsid w:val="1767778B"/>
    <w:multiLevelType w:val="hybridMultilevel"/>
    <w:tmpl w:val="125235B2"/>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1" w15:restartNumberingAfterBreak="0">
    <w:nsid w:val="181B053C"/>
    <w:multiLevelType w:val="hybridMultilevel"/>
    <w:tmpl w:val="B7AE131E"/>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2" w15:restartNumberingAfterBreak="0">
    <w:nsid w:val="1E833178"/>
    <w:multiLevelType w:val="hybridMultilevel"/>
    <w:tmpl w:val="125235B2"/>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3" w15:restartNumberingAfterBreak="0">
    <w:nsid w:val="26B64067"/>
    <w:multiLevelType w:val="hybridMultilevel"/>
    <w:tmpl w:val="E1AE900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4" w15:restartNumberingAfterBreak="0">
    <w:nsid w:val="2806279F"/>
    <w:multiLevelType w:val="hybridMultilevel"/>
    <w:tmpl w:val="6A36FFA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5" w15:restartNumberingAfterBreak="0">
    <w:nsid w:val="285C1D3A"/>
    <w:multiLevelType w:val="hybridMultilevel"/>
    <w:tmpl w:val="DF1CE9E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6" w15:restartNumberingAfterBreak="0">
    <w:nsid w:val="286278C1"/>
    <w:multiLevelType w:val="hybridMultilevel"/>
    <w:tmpl w:val="25B6FA92"/>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7" w15:restartNumberingAfterBreak="0">
    <w:nsid w:val="2B4D761C"/>
    <w:multiLevelType w:val="hybridMultilevel"/>
    <w:tmpl w:val="EE2A65C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8" w15:restartNumberingAfterBreak="0">
    <w:nsid w:val="2EA35646"/>
    <w:multiLevelType w:val="hybridMultilevel"/>
    <w:tmpl w:val="93F807A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9" w15:restartNumberingAfterBreak="0">
    <w:nsid w:val="30172331"/>
    <w:multiLevelType w:val="hybridMultilevel"/>
    <w:tmpl w:val="7B46C5D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0" w15:restartNumberingAfterBreak="0">
    <w:nsid w:val="302238D3"/>
    <w:multiLevelType w:val="hybridMultilevel"/>
    <w:tmpl w:val="5780550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1" w15:restartNumberingAfterBreak="0">
    <w:nsid w:val="3049269B"/>
    <w:multiLevelType w:val="hybridMultilevel"/>
    <w:tmpl w:val="76F6506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2" w15:restartNumberingAfterBreak="0">
    <w:nsid w:val="36D55335"/>
    <w:multiLevelType w:val="hybridMultilevel"/>
    <w:tmpl w:val="E4F4027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377A0349"/>
    <w:multiLevelType w:val="hybridMultilevel"/>
    <w:tmpl w:val="8120208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4" w15:restartNumberingAfterBreak="0">
    <w:nsid w:val="3AD7184E"/>
    <w:multiLevelType w:val="hybridMultilevel"/>
    <w:tmpl w:val="7470569E"/>
    <w:lvl w:ilvl="0" w:tplc="1494E5B8">
      <w:start w:val="1"/>
      <w:numFmt w:val="upperLetter"/>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5" w15:restartNumberingAfterBreak="0">
    <w:nsid w:val="3E5A34B4"/>
    <w:multiLevelType w:val="hybridMultilevel"/>
    <w:tmpl w:val="51803540"/>
    <w:lvl w:ilvl="0" w:tplc="22ACA9DA">
      <w:start w:val="1"/>
      <w:numFmt w:val="decimal"/>
      <w:lvlText w:val="%1."/>
      <w:lvlJc w:val="left"/>
      <w:pPr>
        <w:ind w:left="360" w:hanging="360"/>
      </w:pPr>
      <w:rPr>
        <w:rFonts w:cs="Times New Roman" w:hint="default"/>
        <w:b/>
        <w:bCs/>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6" w15:restartNumberingAfterBreak="0">
    <w:nsid w:val="3FDB6861"/>
    <w:multiLevelType w:val="hybridMultilevel"/>
    <w:tmpl w:val="8B9A11D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7" w15:restartNumberingAfterBreak="0">
    <w:nsid w:val="43665BAF"/>
    <w:multiLevelType w:val="hybridMultilevel"/>
    <w:tmpl w:val="E98C4A0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8" w15:restartNumberingAfterBreak="0">
    <w:nsid w:val="438B7D67"/>
    <w:multiLevelType w:val="hybridMultilevel"/>
    <w:tmpl w:val="4614FF1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9" w15:restartNumberingAfterBreak="0">
    <w:nsid w:val="460979C3"/>
    <w:multiLevelType w:val="hybridMultilevel"/>
    <w:tmpl w:val="93F807A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0" w15:restartNumberingAfterBreak="0">
    <w:nsid w:val="4C8831E3"/>
    <w:multiLevelType w:val="hybridMultilevel"/>
    <w:tmpl w:val="1E748D54"/>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1" w15:restartNumberingAfterBreak="0">
    <w:nsid w:val="4E1C3F0B"/>
    <w:multiLevelType w:val="hybridMultilevel"/>
    <w:tmpl w:val="B49EB19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2" w15:restartNumberingAfterBreak="0">
    <w:nsid w:val="52E42D92"/>
    <w:multiLevelType w:val="hybridMultilevel"/>
    <w:tmpl w:val="DCF4207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3" w15:restartNumberingAfterBreak="0">
    <w:nsid w:val="54C67C1B"/>
    <w:multiLevelType w:val="hybridMultilevel"/>
    <w:tmpl w:val="DCA2D7D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4" w15:restartNumberingAfterBreak="0">
    <w:nsid w:val="55060A97"/>
    <w:multiLevelType w:val="hybridMultilevel"/>
    <w:tmpl w:val="907EA37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5" w15:restartNumberingAfterBreak="0">
    <w:nsid w:val="56E600D3"/>
    <w:multiLevelType w:val="hybridMultilevel"/>
    <w:tmpl w:val="2D100C8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6" w15:restartNumberingAfterBreak="0">
    <w:nsid w:val="58394DB9"/>
    <w:multiLevelType w:val="hybridMultilevel"/>
    <w:tmpl w:val="45C28D7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7" w15:restartNumberingAfterBreak="0">
    <w:nsid w:val="61D204BB"/>
    <w:multiLevelType w:val="hybridMultilevel"/>
    <w:tmpl w:val="FE8A7A5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8" w15:restartNumberingAfterBreak="0">
    <w:nsid w:val="685C6450"/>
    <w:multiLevelType w:val="hybridMultilevel"/>
    <w:tmpl w:val="5EB6C762"/>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9" w15:restartNumberingAfterBreak="0">
    <w:nsid w:val="69A075D5"/>
    <w:multiLevelType w:val="hybridMultilevel"/>
    <w:tmpl w:val="821ABEA2"/>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0" w15:restartNumberingAfterBreak="0">
    <w:nsid w:val="6AC26B16"/>
    <w:multiLevelType w:val="hybridMultilevel"/>
    <w:tmpl w:val="FA80A05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1" w15:restartNumberingAfterBreak="0">
    <w:nsid w:val="6CC47274"/>
    <w:multiLevelType w:val="hybridMultilevel"/>
    <w:tmpl w:val="5852BB1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2" w15:restartNumberingAfterBreak="0">
    <w:nsid w:val="6D732260"/>
    <w:multiLevelType w:val="hybridMultilevel"/>
    <w:tmpl w:val="DCFC431E"/>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3" w15:restartNumberingAfterBreak="0">
    <w:nsid w:val="6EE757F6"/>
    <w:multiLevelType w:val="hybridMultilevel"/>
    <w:tmpl w:val="AA82CCA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4" w15:restartNumberingAfterBreak="0">
    <w:nsid w:val="755F1523"/>
    <w:multiLevelType w:val="hybridMultilevel"/>
    <w:tmpl w:val="8B9A11D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5" w15:restartNumberingAfterBreak="0">
    <w:nsid w:val="758122F0"/>
    <w:multiLevelType w:val="hybridMultilevel"/>
    <w:tmpl w:val="34B2E8B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6" w15:restartNumberingAfterBreak="0">
    <w:nsid w:val="78F34B01"/>
    <w:multiLevelType w:val="hybridMultilevel"/>
    <w:tmpl w:val="10B0ADB0"/>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7" w15:restartNumberingAfterBreak="0">
    <w:nsid w:val="7B5A0B15"/>
    <w:multiLevelType w:val="hybridMultilevel"/>
    <w:tmpl w:val="AA82CCAC"/>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num w:numId="1">
    <w:abstractNumId w:val="24"/>
  </w:num>
  <w:num w:numId="2">
    <w:abstractNumId w:val="25"/>
  </w:num>
  <w:num w:numId="3">
    <w:abstractNumId w:val="2"/>
  </w:num>
  <w:num w:numId="4">
    <w:abstractNumId w:val="12"/>
  </w:num>
  <w:num w:numId="5">
    <w:abstractNumId w:val="4"/>
  </w:num>
  <w:num w:numId="6">
    <w:abstractNumId w:val="17"/>
  </w:num>
  <w:num w:numId="7">
    <w:abstractNumId w:val="28"/>
  </w:num>
  <w:num w:numId="8">
    <w:abstractNumId w:val="39"/>
  </w:num>
  <w:num w:numId="9">
    <w:abstractNumId w:val="19"/>
  </w:num>
  <w:num w:numId="10">
    <w:abstractNumId w:val="38"/>
  </w:num>
  <w:num w:numId="11">
    <w:abstractNumId w:val="6"/>
  </w:num>
  <w:num w:numId="12">
    <w:abstractNumId w:val="27"/>
  </w:num>
  <w:num w:numId="13">
    <w:abstractNumId w:val="45"/>
  </w:num>
  <w:num w:numId="14">
    <w:abstractNumId w:val="33"/>
  </w:num>
  <w:num w:numId="15">
    <w:abstractNumId w:val="23"/>
  </w:num>
  <w:num w:numId="16">
    <w:abstractNumId w:val="3"/>
  </w:num>
  <w:num w:numId="17">
    <w:abstractNumId w:val="41"/>
  </w:num>
  <w:num w:numId="18">
    <w:abstractNumId w:val="5"/>
  </w:num>
  <w:num w:numId="19">
    <w:abstractNumId w:val="32"/>
  </w:num>
  <w:num w:numId="20">
    <w:abstractNumId w:val="8"/>
  </w:num>
  <w:num w:numId="21">
    <w:abstractNumId w:val="15"/>
  </w:num>
  <w:num w:numId="22">
    <w:abstractNumId w:val="0"/>
  </w:num>
  <w:num w:numId="23">
    <w:abstractNumId w:val="37"/>
  </w:num>
  <w:num w:numId="24">
    <w:abstractNumId w:val="9"/>
  </w:num>
  <w:num w:numId="25">
    <w:abstractNumId w:val="40"/>
  </w:num>
  <w:num w:numId="26">
    <w:abstractNumId w:val="31"/>
  </w:num>
  <w:num w:numId="27">
    <w:abstractNumId w:val="13"/>
  </w:num>
  <w:num w:numId="28">
    <w:abstractNumId w:val="1"/>
  </w:num>
  <w:num w:numId="29">
    <w:abstractNumId w:val="14"/>
  </w:num>
  <w:num w:numId="30">
    <w:abstractNumId w:val="7"/>
  </w:num>
  <w:num w:numId="31">
    <w:abstractNumId w:val="36"/>
  </w:num>
  <w:num w:numId="32">
    <w:abstractNumId w:val="11"/>
  </w:num>
  <w:num w:numId="33">
    <w:abstractNumId w:val="10"/>
  </w:num>
  <w:num w:numId="34">
    <w:abstractNumId w:val="42"/>
  </w:num>
  <w:num w:numId="35">
    <w:abstractNumId w:val="30"/>
  </w:num>
  <w:num w:numId="36">
    <w:abstractNumId w:val="20"/>
  </w:num>
  <w:num w:numId="37">
    <w:abstractNumId w:val="18"/>
  </w:num>
  <w:num w:numId="38">
    <w:abstractNumId w:val="29"/>
  </w:num>
  <w:num w:numId="39">
    <w:abstractNumId w:val="44"/>
  </w:num>
  <w:num w:numId="40">
    <w:abstractNumId w:val="26"/>
  </w:num>
  <w:num w:numId="41">
    <w:abstractNumId w:val="46"/>
  </w:num>
  <w:num w:numId="42">
    <w:abstractNumId w:val="16"/>
  </w:num>
  <w:num w:numId="43">
    <w:abstractNumId w:val="47"/>
  </w:num>
  <w:num w:numId="44">
    <w:abstractNumId w:val="43"/>
  </w:num>
  <w:num w:numId="45">
    <w:abstractNumId w:val="34"/>
  </w:num>
  <w:num w:numId="46">
    <w:abstractNumId w:val="35"/>
  </w:num>
  <w:num w:numId="47">
    <w:abstractNumId w:val="21"/>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B"/>
    <w:rsid w:val="00001A7A"/>
    <w:rsid w:val="00001C94"/>
    <w:rsid w:val="00006469"/>
    <w:rsid w:val="00010F14"/>
    <w:rsid w:val="00011D4F"/>
    <w:rsid w:val="000126BE"/>
    <w:rsid w:val="00014672"/>
    <w:rsid w:val="00014756"/>
    <w:rsid w:val="00022C35"/>
    <w:rsid w:val="00024100"/>
    <w:rsid w:val="0002586B"/>
    <w:rsid w:val="000270BA"/>
    <w:rsid w:val="00030357"/>
    <w:rsid w:val="00030F07"/>
    <w:rsid w:val="00032D87"/>
    <w:rsid w:val="00035CE3"/>
    <w:rsid w:val="00036186"/>
    <w:rsid w:val="00040D81"/>
    <w:rsid w:val="00047CCC"/>
    <w:rsid w:val="00050916"/>
    <w:rsid w:val="00051286"/>
    <w:rsid w:val="000522D8"/>
    <w:rsid w:val="00052AB4"/>
    <w:rsid w:val="00056BF6"/>
    <w:rsid w:val="0005714F"/>
    <w:rsid w:val="00057B3D"/>
    <w:rsid w:val="00063CBA"/>
    <w:rsid w:val="00064961"/>
    <w:rsid w:val="00072102"/>
    <w:rsid w:val="00073E2A"/>
    <w:rsid w:val="00074ACC"/>
    <w:rsid w:val="0007518A"/>
    <w:rsid w:val="0007621A"/>
    <w:rsid w:val="00076EBE"/>
    <w:rsid w:val="00080EC4"/>
    <w:rsid w:val="000812FC"/>
    <w:rsid w:val="000813D2"/>
    <w:rsid w:val="00081AFE"/>
    <w:rsid w:val="00085061"/>
    <w:rsid w:val="00085730"/>
    <w:rsid w:val="0008573C"/>
    <w:rsid w:val="00087527"/>
    <w:rsid w:val="00092263"/>
    <w:rsid w:val="00093C5B"/>
    <w:rsid w:val="00096111"/>
    <w:rsid w:val="000A2518"/>
    <w:rsid w:val="000A2DE6"/>
    <w:rsid w:val="000A59BF"/>
    <w:rsid w:val="000A63E0"/>
    <w:rsid w:val="000A6FDF"/>
    <w:rsid w:val="000B16E4"/>
    <w:rsid w:val="000B2E4E"/>
    <w:rsid w:val="000B3778"/>
    <w:rsid w:val="000B516E"/>
    <w:rsid w:val="000C02F1"/>
    <w:rsid w:val="000C03A1"/>
    <w:rsid w:val="000C1023"/>
    <w:rsid w:val="000C18C6"/>
    <w:rsid w:val="000C1977"/>
    <w:rsid w:val="000C2061"/>
    <w:rsid w:val="000C2D6F"/>
    <w:rsid w:val="000C3A06"/>
    <w:rsid w:val="000C676C"/>
    <w:rsid w:val="000D34D5"/>
    <w:rsid w:val="000D4677"/>
    <w:rsid w:val="000D5EEA"/>
    <w:rsid w:val="000D7680"/>
    <w:rsid w:val="000E00D7"/>
    <w:rsid w:val="000E29BC"/>
    <w:rsid w:val="000E3121"/>
    <w:rsid w:val="000E729A"/>
    <w:rsid w:val="000F3F71"/>
    <w:rsid w:val="000F5448"/>
    <w:rsid w:val="000F5619"/>
    <w:rsid w:val="000F5D6E"/>
    <w:rsid w:val="000F7372"/>
    <w:rsid w:val="00100351"/>
    <w:rsid w:val="00100C21"/>
    <w:rsid w:val="00100C4C"/>
    <w:rsid w:val="00102664"/>
    <w:rsid w:val="001042B4"/>
    <w:rsid w:val="00104468"/>
    <w:rsid w:val="00106FA7"/>
    <w:rsid w:val="0010753E"/>
    <w:rsid w:val="00112CD2"/>
    <w:rsid w:val="00114296"/>
    <w:rsid w:val="0011430F"/>
    <w:rsid w:val="0011723F"/>
    <w:rsid w:val="0012029B"/>
    <w:rsid w:val="0012102C"/>
    <w:rsid w:val="00123C99"/>
    <w:rsid w:val="0012450B"/>
    <w:rsid w:val="00125A02"/>
    <w:rsid w:val="00127BEA"/>
    <w:rsid w:val="001307BE"/>
    <w:rsid w:val="00133BCB"/>
    <w:rsid w:val="00135504"/>
    <w:rsid w:val="00141D60"/>
    <w:rsid w:val="00141DEA"/>
    <w:rsid w:val="00141ED8"/>
    <w:rsid w:val="001432A0"/>
    <w:rsid w:val="00143BB7"/>
    <w:rsid w:val="00145515"/>
    <w:rsid w:val="00154BF5"/>
    <w:rsid w:val="00160143"/>
    <w:rsid w:val="00161467"/>
    <w:rsid w:val="00162598"/>
    <w:rsid w:val="00162737"/>
    <w:rsid w:val="00164696"/>
    <w:rsid w:val="00164899"/>
    <w:rsid w:val="00165DF5"/>
    <w:rsid w:val="00167803"/>
    <w:rsid w:val="00171621"/>
    <w:rsid w:val="00182A12"/>
    <w:rsid w:val="00182FA2"/>
    <w:rsid w:val="00186CB2"/>
    <w:rsid w:val="00191679"/>
    <w:rsid w:val="001938B4"/>
    <w:rsid w:val="001954A2"/>
    <w:rsid w:val="00195AE8"/>
    <w:rsid w:val="0019773E"/>
    <w:rsid w:val="001978A8"/>
    <w:rsid w:val="001A0CAB"/>
    <w:rsid w:val="001A727A"/>
    <w:rsid w:val="001B47DA"/>
    <w:rsid w:val="001B56BC"/>
    <w:rsid w:val="001B77AA"/>
    <w:rsid w:val="001C1F1F"/>
    <w:rsid w:val="001C66A8"/>
    <w:rsid w:val="001D253D"/>
    <w:rsid w:val="001D33E0"/>
    <w:rsid w:val="001D6082"/>
    <w:rsid w:val="001E20FC"/>
    <w:rsid w:val="001E6EEF"/>
    <w:rsid w:val="001F1226"/>
    <w:rsid w:val="001F1771"/>
    <w:rsid w:val="001F1D27"/>
    <w:rsid w:val="001F35FE"/>
    <w:rsid w:val="001F3F56"/>
    <w:rsid w:val="001F54E7"/>
    <w:rsid w:val="001F60D3"/>
    <w:rsid w:val="001F7316"/>
    <w:rsid w:val="001F78E4"/>
    <w:rsid w:val="001F7B8F"/>
    <w:rsid w:val="0020008B"/>
    <w:rsid w:val="002021F3"/>
    <w:rsid w:val="00203F64"/>
    <w:rsid w:val="002040DB"/>
    <w:rsid w:val="002110F6"/>
    <w:rsid w:val="00211972"/>
    <w:rsid w:val="002119B7"/>
    <w:rsid w:val="002144B3"/>
    <w:rsid w:val="002161DE"/>
    <w:rsid w:val="0021623F"/>
    <w:rsid w:val="00217FA5"/>
    <w:rsid w:val="002201B9"/>
    <w:rsid w:val="00223FA0"/>
    <w:rsid w:val="002241F6"/>
    <w:rsid w:val="0022657A"/>
    <w:rsid w:val="00230540"/>
    <w:rsid w:val="00232FA1"/>
    <w:rsid w:val="00233963"/>
    <w:rsid w:val="00236D72"/>
    <w:rsid w:val="00240932"/>
    <w:rsid w:val="00240AC6"/>
    <w:rsid w:val="00240EAD"/>
    <w:rsid w:val="00244602"/>
    <w:rsid w:val="00245BC8"/>
    <w:rsid w:val="002520EE"/>
    <w:rsid w:val="00252CCD"/>
    <w:rsid w:val="0025547B"/>
    <w:rsid w:val="00256542"/>
    <w:rsid w:val="00256831"/>
    <w:rsid w:val="00256905"/>
    <w:rsid w:val="0025754A"/>
    <w:rsid w:val="00257B06"/>
    <w:rsid w:val="00260AC1"/>
    <w:rsid w:val="00262FD5"/>
    <w:rsid w:val="002669EF"/>
    <w:rsid w:val="00270E97"/>
    <w:rsid w:val="0027331D"/>
    <w:rsid w:val="00283BB4"/>
    <w:rsid w:val="00285116"/>
    <w:rsid w:val="002877DC"/>
    <w:rsid w:val="00287B1C"/>
    <w:rsid w:val="00292A20"/>
    <w:rsid w:val="00294696"/>
    <w:rsid w:val="00295469"/>
    <w:rsid w:val="00297B3F"/>
    <w:rsid w:val="002A112F"/>
    <w:rsid w:val="002A19E9"/>
    <w:rsid w:val="002A5B45"/>
    <w:rsid w:val="002A5FB3"/>
    <w:rsid w:val="002A623F"/>
    <w:rsid w:val="002A7822"/>
    <w:rsid w:val="002B19EF"/>
    <w:rsid w:val="002B2D70"/>
    <w:rsid w:val="002B330B"/>
    <w:rsid w:val="002B4EA7"/>
    <w:rsid w:val="002B6026"/>
    <w:rsid w:val="002C13EF"/>
    <w:rsid w:val="002C41D0"/>
    <w:rsid w:val="002C57CD"/>
    <w:rsid w:val="002D3A37"/>
    <w:rsid w:val="002E1EAE"/>
    <w:rsid w:val="002E6F5D"/>
    <w:rsid w:val="002F1915"/>
    <w:rsid w:val="002F1AD7"/>
    <w:rsid w:val="002F2B6D"/>
    <w:rsid w:val="002F41EB"/>
    <w:rsid w:val="002F5C7D"/>
    <w:rsid w:val="002F7886"/>
    <w:rsid w:val="00304BB2"/>
    <w:rsid w:val="00305F18"/>
    <w:rsid w:val="003066CA"/>
    <w:rsid w:val="0030675A"/>
    <w:rsid w:val="00310909"/>
    <w:rsid w:val="00310DD5"/>
    <w:rsid w:val="00312652"/>
    <w:rsid w:val="003219B2"/>
    <w:rsid w:val="00323D24"/>
    <w:rsid w:val="003277F5"/>
    <w:rsid w:val="00330CB7"/>
    <w:rsid w:val="00332790"/>
    <w:rsid w:val="0033280D"/>
    <w:rsid w:val="00333225"/>
    <w:rsid w:val="00333ACD"/>
    <w:rsid w:val="00334810"/>
    <w:rsid w:val="00334CA4"/>
    <w:rsid w:val="0033659E"/>
    <w:rsid w:val="003430BD"/>
    <w:rsid w:val="00343193"/>
    <w:rsid w:val="00346AB9"/>
    <w:rsid w:val="00346CD8"/>
    <w:rsid w:val="00351B05"/>
    <w:rsid w:val="0035235C"/>
    <w:rsid w:val="00356FB3"/>
    <w:rsid w:val="00361085"/>
    <w:rsid w:val="00361833"/>
    <w:rsid w:val="00361BF0"/>
    <w:rsid w:val="00362611"/>
    <w:rsid w:val="00364668"/>
    <w:rsid w:val="00366E34"/>
    <w:rsid w:val="00366F10"/>
    <w:rsid w:val="003673A4"/>
    <w:rsid w:val="003678B8"/>
    <w:rsid w:val="0037220C"/>
    <w:rsid w:val="00372421"/>
    <w:rsid w:val="00373B52"/>
    <w:rsid w:val="003740B3"/>
    <w:rsid w:val="00374282"/>
    <w:rsid w:val="00374BFE"/>
    <w:rsid w:val="003777F7"/>
    <w:rsid w:val="00380FE9"/>
    <w:rsid w:val="00381C5F"/>
    <w:rsid w:val="00382EDA"/>
    <w:rsid w:val="00387BDD"/>
    <w:rsid w:val="0039209E"/>
    <w:rsid w:val="003939C8"/>
    <w:rsid w:val="00393F80"/>
    <w:rsid w:val="00394448"/>
    <w:rsid w:val="00395DFA"/>
    <w:rsid w:val="00397279"/>
    <w:rsid w:val="00397669"/>
    <w:rsid w:val="003977EA"/>
    <w:rsid w:val="003A0649"/>
    <w:rsid w:val="003A24BC"/>
    <w:rsid w:val="003A408C"/>
    <w:rsid w:val="003A6179"/>
    <w:rsid w:val="003A6BBE"/>
    <w:rsid w:val="003B1337"/>
    <w:rsid w:val="003B4CC5"/>
    <w:rsid w:val="003B4FDC"/>
    <w:rsid w:val="003B61B3"/>
    <w:rsid w:val="003B761D"/>
    <w:rsid w:val="003C10A7"/>
    <w:rsid w:val="003C289C"/>
    <w:rsid w:val="003C2C57"/>
    <w:rsid w:val="003C2EA1"/>
    <w:rsid w:val="003C3FCD"/>
    <w:rsid w:val="003C41D0"/>
    <w:rsid w:val="003C5742"/>
    <w:rsid w:val="003D4168"/>
    <w:rsid w:val="003D440B"/>
    <w:rsid w:val="003E0D97"/>
    <w:rsid w:val="003E577F"/>
    <w:rsid w:val="003F0110"/>
    <w:rsid w:val="003F3977"/>
    <w:rsid w:val="003F4E11"/>
    <w:rsid w:val="004029FD"/>
    <w:rsid w:val="00404E96"/>
    <w:rsid w:val="00405ACF"/>
    <w:rsid w:val="00405F5D"/>
    <w:rsid w:val="00407EE2"/>
    <w:rsid w:val="004104DB"/>
    <w:rsid w:val="00413C7F"/>
    <w:rsid w:val="00414E39"/>
    <w:rsid w:val="00414F86"/>
    <w:rsid w:val="00422BB1"/>
    <w:rsid w:val="004235E7"/>
    <w:rsid w:val="00424F17"/>
    <w:rsid w:val="0042588A"/>
    <w:rsid w:val="00434D69"/>
    <w:rsid w:val="004377A3"/>
    <w:rsid w:val="004412AD"/>
    <w:rsid w:val="004427B1"/>
    <w:rsid w:val="004431B4"/>
    <w:rsid w:val="00443275"/>
    <w:rsid w:val="00445101"/>
    <w:rsid w:val="00446628"/>
    <w:rsid w:val="004556E8"/>
    <w:rsid w:val="004556EC"/>
    <w:rsid w:val="00460442"/>
    <w:rsid w:val="004652F5"/>
    <w:rsid w:val="0046702B"/>
    <w:rsid w:val="00467B01"/>
    <w:rsid w:val="00474218"/>
    <w:rsid w:val="00475E05"/>
    <w:rsid w:val="004770EE"/>
    <w:rsid w:val="00482830"/>
    <w:rsid w:val="00485093"/>
    <w:rsid w:val="00485C6B"/>
    <w:rsid w:val="00486F06"/>
    <w:rsid w:val="004906EB"/>
    <w:rsid w:val="00492509"/>
    <w:rsid w:val="004967BF"/>
    <w:rsid w:val="004A34DB"/>
    <w:rsid w:val="004A4EA7"/>
    <w:rsid w:val="004B126C"/>
    <w:rsid w:val="004B5D5F"/>
    <w:rsid w:val="004C14CB"/>
    <w:rsid w:val="004C2F21"/>
    <w:rsid w:val="004C7596"/>
    <w:rsid w:val="004D3E79"/>
    <w:rsid w:val="004D4DBF"/>
    <w:rsid w:val="004D5CD7"/>
    <w:rsid w:val="004D68FE"/>
    <w:rsid w:val="004D7B9B"/>
    <w:rsid w:val="004E0459"/>
    <w:rsid w:val="004E0678"/>
    <w:rsid w:val="004E6656"/>
    <w:rsid w:val="004F2CC6"/>
    <w:rsid w:val="004F5CC7"/>
    <w:rsid w:val="005003EB"/>
    <w:rsid w:val="005017C9"/>
    <w:rsid w:val="005038BA"/>
    <w:rsid w:val="00505563"/>
    <w:rsid w:val="00506F3E"/>
    <w:rsid w:val="00507D7B"/>
    <w:rsid w:val="005123EC"/>
    <w:rsid w:val="00512DC2"/>
    <w:rsid w:val="005134DB"/>
    <w:rsid w:val="0051375F"/>
    <w:rsid w:val="00513934"/>
    <w:rsid w:val="0051571D"/>
    <w:rsid w:val="00517765"/>
    <w:rsid w:val="0052149E"/>
    <w:rsid w:val="00522668"/>
    <w:rsid w:val="005244DA"/>
    <w:rsid w:val="00530066"/>
    <w:rsid w:val="0053102B"/>
    <w:rsid w:val="00533125"/>
    <w:rsid w:val="005403AD"/>
    <w:rsid w:val="00540ED9"/>
    <w:rsid w:val="005421C3"/>
    <w:rsid w:val="0054613E"/>
    <w:rsid w:val="00546A1A"/>
    <w:rsid w:val="0054782B"/>
    <w:rsid w:val="0055454C"/>
    <w:rsid w:val="0055474B"/>
    <w:rsid w:val="00562C2C"/>
    <w:rsid w:val="00564516"/>
    <w:rsid w:val="00564DF7"/>
    <w:rsid w:val="005733B4"/>
    <w:rsid w:val="0057555C"/>
    <w:rsid w:val="005758DD"/>
    <w:rsid w:val="00580490"/>
    <w:rsid w:val="0058315F"/>
    <w:rsid w:val="00583762"/>
    <w:rsid w:val="0058672B"/>
    <w:rsid w:val="00586733"/>
    <w:rsid w:val="0058707D"/>
    <w:rsid w:val="00587498"/>
    <w:rsid w:val="005902D3"/>
    <w:rsid w:val="005932DE"/>
    <w:rsid w:val="005975C4"/>
    <w:rsid w:val="005A08B7"/>
    <w:rsid w:val="005A10DB"/>
    <w:rsid w:val="005A11F3"/>
    <w:rsid w:val="005A29D9"/>
    <w:rsid w:val="005A2CD9"/>
    <w:rsid w:val="005A3C41"/>
    <w:rsid w:val="005A4E6B"/>
    <w:rsid w:val="005A73E1"/>
    <w:rsid w:val="005A751D"/>
    <w:rsid w:val="005B1F6F"/>
    <w:rsid w:val="005B546C"/>
    <w:rsid w:val="005B6907"/>
    <w:rsid w:val="005C0F44"/>
    <w:rsid w:val="005C2080"/>
    <w:rsid w:val="005C2596"/>
    <w:rsid w:val="005C34D5"/>
    <w:rsid w:val="005C5E1D"/>
    <w:rsid w:val="005D1820"/>
    <w:rsid w:val="005D3EF4"/>
    <w:rsid w:val="005D67E1"/>
    <w:rsid w:val="005E16BD"/>
    <w:rsid w:val="005E1F65"/>
    <w:rsid w:val="005E20B4"/>
    <w:rsid w:val="005E2711"/>
    <w:rsid w:val="005E3C8D"/>
    <w:rsid w:val="005E4E25"/>
    <w:rsid w:val="005E6B3E"/>
    <w:rsid w:val="005F6F02"/>
    <w:rsid w:val="005F79FB"/>
    <w:rsid w:val="006029A0"/>
    <w:rsid w:val="006139C5"/>
    <w:rsid w:val="00613AED"/>
    <w:rsid w:val="00617EAA"/>
    <w:rsid w:val="00621A98"/>
    <w:rsid w:val="00623D27"/>
    <w:rsid w:val="006264F4"/>
    <w:rsid w:val="00627460"/>
    <w:rsid w:val="00630BCE"/>
    <w:rsid w:val="006312AB"/>
    <w:rsid w:val="006326D6"/>
    <w:rsid w:val="00633465"/>
    <w:rsid w:val="006335CA"/>
    <w:rsid w:val="00634667"/>
    <w:rsid w:val="00640E9E"/>
    <w:rsid w:val="006443FD"/>
    <w:rsid w:val="0064678A"/>
    <w:rsid w:val="00646A5A"/>
    <w:rsid w:val="00651F19"/>
    <w:rsid w:val="0065266D"/>
    <w:rsid w:val="006563AE"/>
    <w:rsid w:val="00656C4F"/>
    <w:rsid w:val="006622CB"/>
    <w:rsid w:val="00665584"/>
    <w:rsid w:val="00667143"/>
    <w:rsid w:val="00671703"/>
    <w:rsid w:val="00671B9E"/>
    <w:rsid w:val="0067243E"/>
    <w:rsid w:val="00672BEC"/>
    <w:rsid w:val="00673004"/>
    <w:rsid w:val="00675AC1"/>
    <w:rsid w:val="00676FBD"/>
    <w:rsid w:val="006775AA"/>
    <w:rsid w:val="0068014E"/>
    <w:rsid w:val="00682E6C"/>
    <w:rsid w:val="006842B6"/>
    <w:rsid w:val="00691F05"/>
    <w:rsid w:val="00692454"/>
    <w:rsid w:val="00693B83"/>
    <w:rsid w:val="00694CBA"/>
    <w:rsid w:val="00696682"/>
    <w:rsid w:val="006A0489"/>
    <w:rsid w:val="006A4AC6"/>
    <w:rsid w:val="006A55C9"/>
    <w:rsid w:val="006A6A7A"/>
    <w:rsid w:val="006A7015"/>
    <w:rsid w:val="006A796E"/>
    <w:rsid w:val="006A7FAC"/>
    <w:rsid w:val="006B34F8"/>
    <w:rsid w:val="006B355B"/>
    <w:rsid w:val="006B5348"/>
    <w:rsid w:val="006B6153"/>
    <w:rsid w:val="006C0B46"/>
    <w:rsid w:val="006C22CF"/>
    <w:rsid w:val="006C2543"/>
    <w:rsid w:val="006C59DE"/>
    <w:rsid w:val="006D2336"/>
    <w:rsid w:val="006D4BFA"/>
    <w:rsid w:val="006D4EE7"/>
    <w:rsid w:val="006D60A5"/>
    <w:rsid w:val="006E18E2"/>
    <w:rsid w:val="006E5188"/>
    <w:rsid w:val="006E6339"/>
    <w:rsid w:val="006E681F"/>
    <w:rsid w:val="006F2D61"/>
    <w:rsid w:val="006F2F9B"/>
    <w:rsid w:val="006F3859"/>
    <w:rsid w:val="006F39E0"/>
    <w:rsid w:val="007041CA"/>
    <w:rsid w:val="00704294"/>
    <w:rsid w:val="0070470C"/>
    <w:rsid w:val="00705C21"/>
    <w:rsid w:val="007126EB"/>
    <w:rsid w:val="00715405"/>
    <w:rsid w:val="00715592"/>
    <w:rsid w:val="007174B1"/>
    <w:rsid w:val="00720BAB"/>
    <w:rsid w:val="007255C4"/>
    <w:rsid w:val="00726E1D"/>
    <w:rsid w:val="0072751A"/>
    <w:rsid w:val="00733024"/>
    <w:rsid w:val="00733504"/>
    <w:rsid w:val="0073464A"/>
    <w:rsid w:val="007354DA"/>
    <w:rsid w:val="00735F30"/>
    <w:rsid w:val="0073621E"/>
    <w:rsid w:val="00737B96"/>
    <w:rsid w:val="007427A0"/>
    <w:rsid w:val="007449AB"/>
    <w:rsid w:val="00744E6F"/>
    <w:rsid w:val="00750E20"/>
    <w:rsid w:val="00752145"/>
    <w:rsid w:val="007521A1"/>
    <w:rsid w:val="007523C9"/>
    <w:rsid w:val="007529C9"/>
    <w:rsid w:val="00756A48"/>
    <w:rsid w:val="0075736A"/>
    <w:rsid w:val="00757498"/>
    <w:rsid w:val="007608FD"/>
    <w:rsid w:val="007626EE"/>
    <w:rsid w:val="0076292E"/>
    <w:rsid w:val="00763360"/>
    <w:rsid w:val="00764416"/>
    <w:rsid w:val="00764AB7"/>
    <w:rsid w:val="007710A8"/>
    <w:rsid w:val="00771FB5"/>
    <w:rsid w:val="007733CC"/>
    <w:rsid w:val="0078078B"/>
    <w:rsid w:val="00782DD5"/>
    <w:rsid w:val="00785E05"/>
    <w:rsid w:val="007876D2"/>
    <w:rsid w:val="0079024E"/>
    <w:rsid w:val="0079368A"/>
    <w:rsid w:val="00793F07"/>
    <w:rsid w:val="00796F49"/>
    <w:rsid w:val="00797556"/>
    <w:rsid w:val="00797723"/>
    <w:rsid w:val="007A0BE6"/>
    <w:rsid w:val="007A1D28"/>
    <w:rsid w:val="007A3B65"/>
    <w:rsid w:val="007A41BB"/>
    <w:rsid w:val="007B00B3"/>
    <w:rsid w:val="007B3E00"/>
    <w:rsid w:val="007B54DF"/>
    <w:rsid w:val="007B6527"/>
    <w:rsid w:val="007B6AC5"/>
    <w:rsid w:val="007B6DAD"/>
    <w:rsid w:val="007B76B0"/>
    <w:rsid w:val="007C10F5"/>
    <w:rsid w:val="007C297E"/>
    <w:rsid w:val="007C6659"/>
    <w:rsid w:val="007D2925"/>
    <w:rsid w:val="007D52DA"/>
    <w:rsid w:val="007D6C69"/>
    <w:rsid w:val="007E1654"/>
    <w:rsid w:val="007E1B67"/>
    <w:rsid w:val="007E2235"/>
    <w:rsid w:val="007E70AD"/>
    <w:rsid w:val="007F045E"/>
    <w:rsid w:val="007F392D"/>
    <w:rsid w:val="007F4213"/>
    <w:rsid w:val="007F65A0"/>
    <w:rsid w:val="007F6A8B"/>
    <w:rsid w:val="008006C0"/>
    <w:rsid w:val="00801740"/>
    <w:rsid w:val="00801A09"/>
    <w:rsid w:val="00802625"/>
    <w:rsid w:val="0080297E"/>
    <w:rsid w:val="00802C12"/>
    <w:rsid w:val="00806BE7"/>
    <w:rsid w:val="0080715F"/>
    <w:rsid w:val="00816E5B"/>
    <w:rsid w:val="00817A35"/>
    <w:rsid w:val="00817DC5"/>
    <w:rsid w:val="0082476F"/>
    <w:rsid w:val="0082584B"/>
    <w:rsid w:val="00832615"/>
    <w:rsid w:val="008327D4"/>
    <w:rsid w:val="00833808"/>
    <w:rsid w:val="008348E5"/>
    <w:rsid w:val="0083672B"/>
    <w:rsid w:val="0084251D"/>
    <w:rsid w:val="00845F45"/>
    <w:rsid w:val="00846BE3"/>
    <w:rsid w:val="00846EB9"/>
    <w:rsid w:val="00847C4B"/>
    <w:rsid w:val="0085040A"/>
    <w:rsid w:val="00853F9E"/>
    <w:rsid w:val="0085613D"/>
    <w:rsid w:val="0085645F"/>
    <w:rsid w:val="00861C46"/>
    <w:rsid w:val="008621AD"/>
    <w:rsid w:val="00862FC4"/>
    <w:rsid w:val="008645A5"/>
    <w:rsid w:val="00865154"/>
    <w:rsid w:val="00865C5D"/>
    <w:rsid w:val="008674F2"/>
    <w:rsid w:val="00871226"/>
    <w:rsid w:val="008730A6"/>
    <w:rsid w:val="008732B7"/>
    <w:rsid w:val="00875A36"/>
    <w:rsid w:val="0088072B"/>
    <w:rsid w:val="00881A39"/>
    <w:rsid w:val="00882BC8"/>
    <w:rsid w:val="00883BD0"/>
    <w:rsid w:val="008848BC"/>
    <w:rsid w:val="008870BF"/>
    <w:rsid w:val="00887D59"/>
    <w:rsid w:val="00890A77"/>
    <w:rsid w:val="00890C0E"/>
    <w:rsid w:val="00891B08"/>
    <w:rsid w:val="00894BA7"/>
    <w:rsid w:val="008955F6"/>
    <w:rsid w:val="00895621"/>
    <w:rsid w:val="00895CDE"/>
    <w:rsid w:val="00896C17"/>
    <w:rsid w:val="008A271C"/>
    <w:rsid w:val="008A4282"/>
    <w:rsid w:val="008A4F9A"/>
    <w:rsid w:val="008A510E"/>
    <w:rsid w:val="008A6B96"/>
    <w:rsid w:val="008B1660"/>
    <w:rsid w:val="008B2380"/>
    <w:rsid w:val="008B3769"/>
    <w:rsid w:val="008B3FCA"/>
    <w:rsid w:val="008B488D"/>
    <w:rsid w:val="008B6336"/>
    <w:rsid w:val="008B74DC"/>
    <w:rsid w:val="008C72AC"/>
    <w:rsid w:val="008D361B"/>
    <w:rsid w:val="008D3CE3"/>
    <w:rsid w:val="008D6F09"/>
    <w:rsid w:val="008E06C8"/>
    <w:rsid w:val="008E2586"/>
    <w:rsid w:val="008F0BC2"/>
    <w:rsid w:val="008F20CB"/>
    <w:rsid w:val="008F2571"/>
    <w:rsid w:val="008F337F"/>
    <w:rsid w:val="008F36A7"/>
    <w:rsid w:val="008F62E6"/>
    <w:rsid w:val="008F7DD1"/>
    <w:rsid w:val="00901FA9"/>
    <w:rsid w:val="00902BD8"/>
    <w:rsid w:val="00903B5E"/>
    <w:rsid w:val="00906B39"/>
    <w:rsid w:val="00906EE6"/>
    <w:rsid w:val="00912B80"/>
    <w:rsid w:val="009147C7"/>
    <w:rsid w:val="00916C1A"/>
    <w:rsid w:val="00922D4E"/>
    <w:rsid w:val="009230F4"/>
    <w:rsid w:val="00925F85"/>
    <w:rsid w:val="00926583"/>
    <w:rsid w:val="0093023E"/>
    <w:rsid w:val="009332F6"/>
    <w:rsid w:val="00933BD8"/>
    <w:rsid w:val="00933CC2"/>
    <w:rsid w:val="00933D08"/>
    <w:rsid w:val="00933FA4"/>
    <w:rsid w:val="00934A48"/>
    <w:rsid w:val="009364AB"/>
    <w:rsid w:val="0093758C"/>
    <w:rsid w:val="009409A5"/>
    <w:rsid w:val="00942CE8"/>
    <w:rsid w:val="0094694E"/>
    <w:rsid w:val="00946B07"/>
    <w:rsid w:val="0094785E"/>
    <w:rsid w:val="009519F6"/>
    <w:rsid w:val="00953777"/>
    <w:rsid w:val="0095612E"/>
    <w:rsid w:val="00956E73"/>
    <w:rsid w:val="009610E5"/>
    <w:rsid w:val="00965C0C"/>
    <w:rsid w:val="00966307"/>
    <w:rsid w:val="00971694"/>
    <w:rsid w:val="0097732A"/>
    <w:rsid w:val="0097733D"/>
    <w:rsid w:val="00977868"/>
    <w:rsid w:val="0098126D"/>
    <w:rsid w:val="009819E9"/>
    <w:rsid w:val="00983180"/>
    <w:rsid w:val="00985318"/>
    <w:rsid w:val="0098549A"/>
    <w:rsid w:val="009859E8"/>
    <w:rsid w:val="00987264"/>
    <w:rsid w:val="00994E1D"/>
    <w:rsid w:val="00995E6A"/>
    <w:rsid w:val="009961B8"/>
    <w:rsid w:val="00996430"/>
    <w:rsid w:val="00997BFA"/>
    <w:rsid w:val="009B10A9"/>
    <w:rsid w:val="009B3B09"/>
    <w:rsid w:val="009B47CC"/>
    <w:rsid w:val="009B5B26"/>
    <w:rsid w:val="009C60E5"/>
    <w:rsid w:val="009C70B6"/>
    <w:rsid w:val="009D0664"/>
    <w:rsid w:val="009D310D"/>
    <w:rsid w:val="009D578B"/>
    <w:rsid w:val="009E039E"/>
    <w:rsid w:val="009E0735"/>
    <w:rsid w:val="009E0DCA"/>
    <w:rsid w:val="009E0E18"/>
    <w:rsid w:val="009E1F58"/>
    <w:rsid w:val="009E2648"/>
    <w:rsid w:val="009E4B01"/>
    <w:rsid w:val="009E7BBC"/>
    <w:rsid w:val="009F15E0"/>
    <w:rsid w:val="009F2118"/>
    <w:rsid w:val="009F4FEE"/>
    <w:rsid w:val="009F512A"/>
    <w:rsid w:val="009F5F15"/>
    <w:rsid w:val="00A01D73"/>
    <w:rsid w:val="00A030C3"/>
    <w:rsid w:val="00A05652"/>
    <w:rsid w:val="00A058B7"/>
    <w:rsid w:val="00A10998"/>
    <w:rsid w:val="00A118B4"/>
    <w:rsid w:val="00A1223D"/>
    <w:rsid w:val="00A2468E"/>
    <w:rsid w:val="00A24E96"/>
    <w:rsid w:val="00A25331"/>
    <w:rsid w:val="00A27746"/>
    <w:rsid w:val="00A32686"/>
    <w:rsid w:val="00A350F2"/>
    <w:rsid w:val="00A35980"/>
    <w:rsid w:val="00A3647C"/>
    <w:rsid w:val="00A36641"/>
    <w:rsid w:val="00A41555"/>
    <w:rsid w:val="00A42D7A"/>
    <w:rsid w:val="00A42F7D"/>
    <w:rsid w:val="00A44218"/>
    <w:rsid w:val="00A46599"/>
    <w:rsid w:val="00A47444"/>
    <w:rsid w:val="00A5117A"/>
    <w:rsid w:val="00A57201"/>
    <w:rsid w:val="00A61E65"/>
    <w:rsid w:val="00A63073"/>
    <w:rsid w:val="00A650C3"/>
    <w:rsid w:val="00A67CCA"/>
    <w:rsid w:val="00A707B2"/>
    <w:rsid w:val="00A709F7"/>
    <w:rsid w:val="00A732F9"/>
    <w:rsid w:val="00A748AF"/>
    <w:rsid w:val="00A74CAE"/>
    <w:rsid w:val="00A75071"/>
    <w:rsid w:val="00A7734E"/>
    <w:rsid w:val="00A82C95"/>
    <w:rsid w:val="00A82CAB"/>
    <w:rsid w:val="00A8446E"/>
    <w:rsid w:val="00A84D8D"/>
    <w:rsid w:val="00A84E0D"/>
    <w:rsid w:val="00A85478"/>
    <w:rsid w:val="00A8634F"/>
    <w:rsid w:val="00A87A8A"/>
    <w:rsid w:val="00A9282B"/>
    <w:rsid w:val="00A96E45"/>
    <w:rsid w:val="00A96FDA"/>
    <w:rsid w:val="00AA1098"/>
    <w:rsid w:val="00AA10B8"/>
    <w:rsid w:val="00AA10C3"/>
    <w:rsid w:val="00AA1C95"/>
    <w:rsid w:val="00AA2108"/>
    <w:rsid w:val="00AA57C8"/>
    <w:rsid w:val="00AA6299"/>
    <w:rsid w:val="00AA62E3"/>
    <w:rsid w:val="00AB0494"/>
    <w:rsid w:val="00AB1308"/>
    <w:rsid w:val="00AB14A8"/>
    <w:rsid w:val="00AB3DFB"/>
    <w:rsid w:val="00AB52EB"/>
    <w:rsid w:val="00AB6DC8"/>
    <w:rsid w:val="00AC042D"/>
    <w:rsid w:val="00AC3914"/>
    <w:rsid w:val="00AC4462"/>
    <w:rsid w:val="00AC4F60"/>
    <w:rsid w:val="00AC5FFD"/>
    <w:rsid w:val="00AD0EA3"/>
    <w:rsid w:val="00AD2800"/>
    <w:rsid w:val="00AD5649"/>
    <w:rsid w:val="00AD70F9"/>
    <w:rsid w:val="00AE26AF"/>
    <w:rsid w:val="00AE3BA2"/>
    <w:rsid w:val="00AE5D1A"/>
    <w:rsid w:val="00AE6A73"/>
    <w:rsid w:val="00AE6C1C"/>
    <w:rsid w:val="00AF083C"/>
    <w:rsid w:val="00AF18E3"/>
    <w:rsid w:val="00AF31E7"/>
    <w:rsid w:val="00AF3CA2"/>
    <w:rsid w:val="00AF5DA7"/>
    <w:rsid w:val="00B001B4"/>
    <w:rsid w:val="00B01893"/>
    <w:rsid w:val="00B03601"/>
    <w:rsid w:val="00B04FBD"/>
    <w:rsid w:val="00B07CD9"/>
    <w:rsid w:val="00B126B2"/>
    <w:rsid w:val="00B13026"/>
    <w:rsid w:val="00B21FC3"/>
    <w:rsid w:val="00B2476E"/>
    <w:rsid w:val="00B26D84"/>
    <w:rsid w:val="00B2707D"/>
    <w:rsid w:val="00B306D3"/>
    <w:rsid w:val="00B35854"/>
    <w:rsid w:val="00B3602D"/>
    <w:rsid w:val="00B36F51"/>
    <w:rsid w:val="00B4136A"/>
    <w:rsid w:val="00B41C92"/>
    <w:rsid w:val="00B43E08"/>
    <w:rsid w:val="00B459D4"/>
    <w:rsid w:val="00B461CE"/>
    <w:rsid w:val="00B46ED9"/>
    <w:rsid w:val="00B47A33"/>
    <w:rsid w:val="00B52CE4"/>
    <w:rsid w:val="00B53341"/>
    <w:rsid w:val="00B54F65"/>
    <w:rsid w:val="00B607B5"/>
    <w:rsid w:val="00B615F9"/>
    <w:rsid w:val="00B61DDF"/>
    <w:rsid w:val="00B66210"/>
    <w:rsid w:val="00B702FE"/>
    <w:rsid w:val="00B7037A"/>
    <w:rsid w:val="00B72F26"/>
    <w:rsid w:val="00B74320"/>
    <w:rsid w:val="00B759DD"/>
    <w:rsid w:val="00B7610A"/>
    <w:rsid w:val="00B76A1E"/>
    <w:rsid w:val="00B77048"/>
    <w:rsid w:val="00B77D70"/>
    <w:rsid w:val="00B80B55"/>
    <w:rsid w:val="00B81C74"/>
    <w:rsid w:val="00B837BC"/>
    <w:rsid w:val="00B83A71"/>
    <w:rsid w:val="00B84DCE"/>
    <w:rsid w:val="00B85695"/>
    <w:rsid w:val="00B9047B"/>
    <w:rsid w:val="00B92054"/>
    <w:rsid w:val="00B93132"/>
    <w:rsid w:val="00BA0212"/>
    <w:rsid w:val="00BA1C36"/>
    <w:rsid w:val="00BA1FE0"/>
    <w:rsid w:val="00BA26E0"/>
    <w:rsid w:val="00BA5254"/>
    <w:rsid w:val="00BA729D"/>
    <w:rsid w:val="00BB0A4C"/>
    <w:rsid w:val="00BB6553"/>
    <w:rsid w:val="00BB79C2"/>
    <w:rsid w:val="00BC1C71"/>
    <w:rsid w:val="00BC3ED5"/>
    <w:rsid w:val="00BD3181"/>
    <w:rsid w:val="00BD5005"/>
    <w:rsid w:val="00BD6723"/>
    <w:rsid w:val="00BD7816"/>
    <w:rsid w:val="00BE1187"/>
    <w:rsid w:val="00BE1BEA"/>
    <w:rsid w:val="00BE40CA"/>
    <w:rsid w:val="00BF44BF"/>
    <w:rsid w:val="00BF490A"/>
    <w:rsid w:val="00BF54E1"/>
    <w:rsid w:val="00BF69BE"/>
    <w:rsid w:val="00C03FB2"/>
    <w:rsid w:val="00C040E7"/>
    <w:rsid w:val="00C0737D"/>
    <w:rsid w:val="00C12C29"/>
    <w:rsid w:val="00C144FF"/>
    <w:rsid w:val="00C14A35"/>
    <w:rsid w:val="00C17CDB"/>
    <w:rsid w:val="00C17E8A"/>
    <w:rsid w:val="00C2080C"/>
    <w:rsid w:val="00C22004"/>
    <w:rsid w:val="00C30B91"/>
    <w:rsid w:val="00C35135"/>
    <w:rsid w:val="00C40602"/>
    <w:rsid w:val="00C4275C"/>
    <w:rsid w:val="00C4374A"/>
    <w:rsid w:val="00C4419A"/>
    <w:rsid w:val="00C44F31"/>
    <w:rsid w:val="00C461FB"/>
    <w:rsid w:val="00C5210D"/>
    <w:rsid w:val="00C53AD7"/>
    <w:rsid w:val="00C54430"/>
    <w:rsid w:val="00C54A5B"/>
    <w:rsid w:val="00C5579B"/>
    <w:rsid w:val="00C56C49"/>
    <w:rsid w:val="00C575D1"/>
    <w:rsid w:val="00C60067"/>
    <w:rsid w:val="00C6263C"/>
    <w:rsid w:val="00C643C8"/>
    <w:rsid w:val="00C64FB8"/>
    <w:rsid w:val="00C65822"/>
    <w:rsid w:val="00C71A28"/>
    <w:rsid w:val="00C72810"/>
    <w:rsid w:val="00C73BFB"/>
    <w:rsid w:val="00C73FD5"/>
    <w:rsid w:val="00C777DF"/>
    <w:rsid w:val="00C77AB2"/>
    <w:rsid w:val="00C80F31"/>
    <w:rsid w:val="00C8160D"/>
    <w:rsid w:val="00C818EF"/>
    <w:rsid w:val="00C81DEB"/>
    <w:rsid w:val="00C84E06"/>
    <w:rsid w:val="00C85A78"/>
    <w:rsid w:val="00C85C29"/>
    <w:rsid w:val="00C905B4"/>
    <w:rsid w:val="00C93AC6"/>
    <w:rsid w:val="00C93CA1"/>
    <w:rsid w:val="00C959AD"/>
    <w:rsid w:val="00C9747C"/>
    <w:rsid w:val="00CA33D6"/>
    <w:rsid w:val="00CA6EC1"/>
    <w:rsid w:val="00CB0259"/>
    <w:rsid w:val="00CB15C1"/>
    <w:rsid w:val="00CB2C22"/>
    <w:rsid w:val="00CB4BCF"/>
    <w:rsid w:val="00CB4CC1"/>
    <w:rsid w:val="00CB5DFE"/>
    <w:rsid w:val="00CB695F"/>
    <w:rsid w:val="00CC1560"/>
    <w:rsid w:val="00CC7611"/>
    <w:rsid w:val="00CD1BB6"/>
    <w:rsid w:val="00CD3FC2"/>
    <w:rsid w:val="00CD41F1"/>
    <w:rsid w:val="00CD6862"/>
    <w:rsid w:val="00CD6C61"/>
    <w:rsid w:val="00CD72E3"/>
    <w:rsid w:val="00CE0488"/>
    <w:rsid w:val="00CE341D"/>
    <w:rsid w:val="00CE46A3"/>
    <w:rsid w:val="00CE655F"/>
    <w:rsid w:val="00CE6C30"/>
    <w:rsid w:val="00CF2F63"/>
    <w:rsid w:val="00CF55C8"/>
    <w:rsid w:val="00CF58E0"/>
    <w:rsid w:val="00CF76C6"/>
    <w:rsid w:val="00D0293D"/>
    <w:rsid w:val="00D029B6"/>
    <w:rsid w:val="00D03895"/>
    <w:rsid w:val="00D13EDC"/>
    <w:rsid w:val="00D16902"/>
    <w:rsid w:val="00D20104"/>
    <w:rsid w:val="00D26CDD"/>
    <w:rsid w:val="00D2728F"/>
    <w:rsid w:val="00D30A10"/>
    <w:rsid w:val="00D318FB"/>
    <w:rsid w:val="00D42B04"/>
    <w:rsid w:val="00D431E2"/>
    <w:rsid w:val="00D4337F"/>
    <w:rsid w:val="00D50A60"/>
    <w:rsid w:val="00D52D45"/>
    <w:rsid w:val="00D53DC8"/>
    <w:rsid w:val="00D56E3D"/>
    <w:rsid w:val="00D6041A"/>
    <w:rsid w:val="00D60C51"/>
    <w:rsid w:val="00D64E0F"/>
    <w:rsid w:val="00D6505D"/>
    <w:rsid w:val="00D6529C"/>
    <w:rsid w:val="00D71FAF"/>
    <w:rsid w:val="00D720BF"/>
    <w:rsid w:val="00D729B9"/>
    <w:rsid w:val="00D74BF4"/>
    <w:rsid w:val="00D74D4C"/>
    <w:rsid w:val="00D74DA6"/>
    <w:rsid w:val="00D7509C"/>
    <w:rsid w:val="00D75BEF"/>
    <w:rsid w:val="00D77658"/>
    <w:rsid w:val="00D81302"/>
    <w:rsid w:val="00D83C96"/>
    <w:rsid w:val="00D8709C"/>
    <w:rsid w:val="00D870DE"/>
    <w:rsid w:val="00DA2D48"/>
    <w:rsid w:val="00DA7456"/>
    <w:rsid w:val="00DB175F"/>
    <w:rsid w:val="00DB40BE"/>
    <w:rsid w:val="00DB4B03"/>
    <w:rsid w:val="00DB6B81"/>
    <w:rsid w:val="00DB751D"/>
    <w:rsid w:val="00DB7BFE"/>
    <w:rsid w:val="00DC5145"/>
    <w:rsid w:val="00DD0225"/>
    <w:rsid w:val="00DD1FF7"/>
    <w:rsid w:val="00DD2915"/>
    <w:rsid w:val="00DD2CC9"/>
    <w:rsid w:val="00DD7052"/>
    <w:rsid w:val="00DE0B9F"/>
    <w:rsid w:val="00DE34A1"/>
    <w:rsid w:val="00DE587B"/>
    <w:rsid w:val="00DE726A"/>
    <w:rsid w:val="00DF0C87"/>
    <w:rsid w:val="00DF2FC4"/>
    <w:rsid w:val="00DF4D6F"/>
    <w:rsid w:val="00E0164E"/>
    <w:rsid w:val="00E01DB1"/>
    <w:rsid w:val="00E04C5D"/>
    <w:rsid w:val="00E04CAF"/>
    <w:rsid w:val="00E05828"/>
    <w:rsid w:val="00E07A8D"/>
    <w:rsid w:val="00E1289B"/>
    <w:rsid w:val="00E153F4"/>
    <w:rsid w:val="00E17E42"/>
    <w:rsid w:val="00E205E1"/>
    <w:rsid w:val="00E21635"/>
    <w:rsid w:val="00E2240E"/>
    <w:rsid w:val="00E228D2"/>
    <w:rsid w:val="00E22B86"/>
    <w:rsid w:val="00E27EBA"/>
    <w:rsid w:val="00E30656"/>
    <w:rsid w:val="00E406BC"/>
    <w:rsid w:val="00E4097D"/>
    <w:rsid w:val="00E409BD"/>
    <w:rsid w:val="00E43D22"/>
    <w:rsid w:val="00E441C8"/>
    <w:rsid w:val="00E52B4A"/>
    <w:rsid w:val="00E60368"/>
    <w:rsid w:val="00E60D28"/>
    <w:rsid w:val="00E614E6"/>
    <w:rsid w:val="00E639F4"/>
    <w:rsid w:val="00E649C4"/>
    <w:rsid w:val="00E729C0"/>
    <w:rsid w:val="00E75852"/>
    <w:rsid w:val="00E75C0C"/>
    <w:rsid w:val="00E76994"/>
    <w:rsid w:val="00E77599"/>
    <w:rsid w:val="00E80437"/>
    <w:rsid w:val="00E8362C"/>
    <w:rsid w:val="00E913EE"/>
    <w:rsid w:val="00E94591"/>
    <w:rsid w:val="00E962A7"/>
    <w:rsid w:val="00E979C1"/>
    <w:rsid w:val="00EA065C"/>
    <w:rsid w:val="00EB0777"/>
    <w:rsid w:val="00EB0D09"/>
    <w:rsid w:val="00EB3B48"/>
    <w:rsid w:val="00EB557E"/>
    <w:rsid w:val="00EB69DD"/>
    <w:rsid w:val="00EB7BA3"/>
    <w:rsid w:val="00EB7ECC"/>
    <w:rsid w:val="00ED28A8"/>
    <w:rsid w:val="00ED2A8D"/>
    <w:rsid w:val="00ED3608"/>
    <w:rsid w:val="00ED521D"/>
    <w:rsid w:val="00ED6FA5"/>
    <w:rsid w:val="00EE1C81"/>
    <w:rsid w:val="00EE6DBF"/>
    <w:rsid w:val="00EF1672"/>
    <w:rsid w:val="00EF4907"/>
    <w:rsid w:val="00EF4FC2"/>
    <w:rsid w:val="00F01344"/>
    <w:rsid w:val="00F0134C"/>
    <w:rsid w:val="00F02869"/>
    <w:rsid w:val="00F05220"/>
    <w:rsid w:val="00F070A2"/>
    <w:rsid w:val="00F10428"/>
    <w:rsid w:val="00F11222"/>
    <w:rsid w:val="00F132B1"/>
    <w:rsid w:val="00F246E4"/>
    <w:rsid w:val="00F25433"/>
    <w:rsid w:val="00F26039"/>
    <w:rsid w:val="00F32C7D"/>
    <w:rsid w:val="00F363DB"/>
    <w:rsid w:val="00F37B2C"/>
    <w:rsid w:val="00F40082"/>
    <w:rsid w:val="00F4156C"/>
    <w:rsid w:val="00F41790"/>
    <w:rsid w:val="00F444E7"/>
    <w:rsid w:val="00F44B53"/>
    <w:rsid w:val="00F44CC8"/>
    <w:rsid w:val="00F45AAB"/>
    <w:rsid w:val="00F4639E"/>
    <w:rsid w:val="00F5073D"/>
    <w:rsid w:val="00F50887"/>
    <w:rsid w:val="00F50DEF"/>
    <w:rsid w:val="00F57A76"/>
    <w:rsid w:val="00F57DEF"/>
    <w:rsid w:val="00F60175"/>
    <w:rsid w:val="00F61C21"/>
    <w:rsid w:val="00F658A2"/>
    <w:rsid w:val="00F659C1"/>
    <w:rsid w:val="00F66900"/>
    <w:rsid w:val="00F707FF"/>
    <w:rsid w:val="00F72D02"/>
    <w:rsid w:val="00F73FA1"/>
    <w:rsid w:val="00F747F3"/>
    <w:rsid w:val="00F77F3C"/>
    <w:rsid w:val="00F8086E"/>
    <w:rsid w:val="00F80BE7"/>
    <w:rsid w:val="00F813A1"/>
    <w:rsid w:val="00F817FD"/>
    <w:rsid w:val="00F82A7B"/>
    <w:rsid w:val="00F83D40"/>
    <w:rsid w:val="00F859A6"/>
    <w:rsid w:val="00F87719"/>
    <w:rsid w:val="00F87DCC"/>
    <w:rsid w:val="00F9054A"/>
    <w:rsid w:val="00F90DF9"/>
    <w:rsid w:val="00F91EEE"/>
    <w:rsid w:val="00F9393D"/>
    <w:rsid w:val="00F97213"/>
    <w:rsid w:val="00FA26F9"/>
    <w:rsid w:val="00FA5FA2"/>
    <w:rsid w:val="00FB1137"/>
    <w:rsid w:val="00FB13A8"/>
    <w:rsid w:val="00FB2036"/>
    <w:rsid w:val="00FB4D9E"/>
    <w:rsid w:val="00FC5D02"/>
    <w:rsid w:val="00FC765B"/>
    <w:rsid w:val="00FD01F0"/>
    <w:rsid w:val="00FD15BC"/>
    <w:rsid w:val="00FD591B"/>
    <w:rsid w:val="00FE16B7"/>
    <w:rsid w:val="00FE61B4"/>
    <w:rsid w:val="00FE776C"/>
    <w:rsid w:val="00FE79A8"/>
    <w:rsid w:val="00FF62FF"/>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8AC7A0-0AFE-4677-B905-CA224931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uiPriority w:val="99"/>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3">
    <w:name w:val="heading 3"/>
    <w:basedOn w:val="Normal"/>
    <w:next w:val="Normal"/>
    <w:link w:val="Ttulo3Car"/>
    <w:uiPriority w:val="99"/>
    <w:qFormat/>
    <w:rsid w:val="00903B5E"/>
    <w:pPr>
      <w:keepNext/>
      <w:keepLines/>
      <w:spacing w:before="200" w:after="0"/>
      <w:outlineLvl w:val="2"/>
    </w:pPr>
    <w:rPr>
      <w:rFonts w:ascii="Cambria" w:eastAsia="Times New Roman" w:hAnsi="Cambria" w:cs="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uiPriority w:val="99"/>
    <w:semiHidden/>
    <w:locked/>
    <w:rsid w:val="00903B5E"/>
    <w:rPr>
      <w:rFonts w:ascii="Cambria" w:hAnsi="Cambria" w:cs="Cambria"/>
      <w:b/>
      <w:bCs/>
      <w:color w:val="4F81BD"/>
      <w:sz w:val="22"/>
      <w:szCs w:val="22"/>
      <w:lang w:val="es-ES" w:eastAsia="en-US"/>
    </w:rPr>
  </w:style>
  <w:style w:type="paragraph" w:styleId="Encabezado">
    <w:name w:val="header"/>
    <w:basedOn w:val="Normal"/>
    <w:link w:val="EncabezadoCar"/>
    <w:uiPriority w:val="99"/>
    <w:semiHidden/>
    <w:rsid w:val="005003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5003EB"/>
    <w:rPr>
      <w:rFonts w:ascii="Calibri" w:hAnsi="Calibri" w:cs="Calibri"/>
    </w:rPr>
  </w:style>
  <w:style w:type="paragraph" w:styleId="Piedepgina">
    <w:name w:val="footer"/>
    <w:basedOn w:val="Normal"/>
    <w:link w:val="PiedepginaCar"/>
    <w:uiPriority w:val="99"/>
    <w:rsid w:val="005003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5003EB"/>
    <w:rPr>
      <w:rFonts w:ascii="Calibri" w:hAnsi="Calibri" w:cs="Calibri"/>
    </w:rPr>
  </w:style>
  <w:style w:type="table" w:styleId="Tablaconcuadrcula">
    <w:name w:val="Table Grid"/>
    <w:basedOn w:val="Tablanormal"/>
    <w:uiPriority w:val="59"/>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C72810"/>
    <w:pPr>
      <w:ind w:left="720"/>
    </w:pPr>
  </w:style>
  <w:style w:type="paragraph" w:styleId="Textoindependiente">
    <w:name w:val="Body Text"/>
    <w:basedOn w:val="Normal"/>
    <w:link w:val="TextoindependienteCar"/>
    <w:uiPriority w:val="99"/>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basedOn w:val="Fuentedeprrafopredeter"/>
    <w:link w:val="Textoindependiente"/>
    <w:uiPriority w:val="99"/>
    <w:semiHidden/>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uiPriority w:val="99"/>
    <w:rsid w:val="00372421"/>
    <w:pPr>
      <w:spacing w:after="120"/>
      <w:ind w:left="283"/>
    </w:pPr>
  </w:style>
  <w:style w:type="character" w:customStyle="1" w:styleId="SangradetextonormalCar">
    <w:name w:val="Sangría de texto normal Car"/>
    <w:basedOn w:val="Fuentedeprrafopredeter"/>
    <w:link w:val="Sangradetextonormal"/>
    <w:uiPriority w:val="99"/>
    <w:semiHidden/>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112CD2"/>
    <w:pPr>
      <w:spacing w:after="324" w:line="240" w:lineRule="auto"/>
    </w:pPr>
    <w:rPr>
      <w:rFonts w:ascii="Times New Roman" w:eastAsia="Times New Roman" w:hAnsi="Times New Roman" w:cs="Times New Roman"/>
      <w:sz w:val="24"/>
      <w:szCs w:val="24"/>
      <w:lang w:val="es-MX" w:eastAsia="es-MX"/>
    </w:rPr>
  </w:style>
  <w:style w:type="paragraph" w:customStyle="1" w:styleId="ecxmsolistparagraph">
    <w:name w:val="ecxmsolistparagraph"/>
    <w:basedOn w:val="Normal"/>
    <w:rsid w:val="00112CD2"/>
    <w:pPr>
      <w:spacing w:after="324"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5976">
      <w:bodyDiv w:val="1"/>
      <w:marLeft w:val="0"/>
      <w:marRight w:val="0"/>
      <w:marTop w:val="0"/>
      <w:marBottom w:val="0"/>
      <w:divBdr>
        <w:top w:val="none" w:sz="0" w:space="0" w:color="auto"/>
        <w:left w:val="none" w:sz="0" w:space="0" w:color="auto"/>
        <w:bottom w:val="none" w:sz="0" w:space="0" w:color="auto"/>
        <w:right w:val="none" w:sz="0" w:space="0" w:color="auto"/>
      </w:divBdr>
    </w:div>
    <w:div w:id="211619464">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1028264470">
      <w:bodyDiv w:val="1"/>
      <w:marLeft w:val="0"/>
      <w:marRight w:val="0"/>
      <w:marTop w:val="0"/>
      <w:marBottom w:val="0"/>
      <w:divBdr>
        <w:top w:val="none" w:sz="0" w:space="0" w:color="auto"/>
        <w:left w:val="none" w:sz="0" w:space="0" w:color="auto"/>
        <w:bottom w:val="none" w:sz="0" w:space="0" w:color="auto"/>
        <w:right w:val="none" w:sz="0" w:space="0" w:color="auto"/>
      </w:divBdr>
    </w:div>
    <w:div w:id="1536385703">
      <w:bodyDiv w:val="1"/>
      <w:marLeft w:val="0"/>
      <w:marRight w:val="0"/>
      <w:marTop w:val="0"/>
      <w:marBottom w:val="0"/>
      <w:divBdr>
        <w:top w:val="none" w:sz="0" w:space="0" w:color="auto"/>
        <w:left w:val="none" w:sz="0" w:space="0" w:color="auto"/>
        <w:bottom w:val="none" w:sz="0" w:space="0" w:color="auto"/>
        <w:right w:val="none" w:sz="0" w:space="0" w:color="auto"/>
      </w:divBdr>
      <w:divsChild>
        <w:div w:id="629476512">
          <w:marLeft w:val="0"/>
          <w:marRight w:val="0"/>
          <w:marTop w:val="0"/>
          <w:marBottom w:val="0"/>
          <w:divBdr>
            <w:top w:val="none" w:sz="0" w:space="0" w:color="auto"/>
            <w:left w:val="none" w:sz="0" w:space="0" w:color="auto"/>
            <w:bottom w:val="none" w:sz="0" w:space="0" w:color="auto"/>
            <w:right w:val="none" w:sz="0" w:space="0" w:color="auto"/>
          </w:divBdr>
          <w:divsChild>
            <w:div w:id="192304675">
              <w:marLeft w:val="0"/>
              <w:marRight w:val="0"/>
              <w:marTop w:val="0"/>
              <w:marBottom w:val="0"/>
              <w:divBdr>
                <w:top w:val="none" w:sz="0" w:space="0" w:color="auto"/>
                <w:left w:val="none" w:sz="0" w:space="0" w:color="auto"/>
                <w:bottom w:val="none" w:sz="0" w:space="0" w:color="auto"/>
                <w:right w:val="none" w:sz="0" w:space="0" w:color="auto"/>
              </w:divBdr>
              <w:divsChild>
                <w:div w:id="660281963">
                  <w:marLeft w:val="0"/>
                  <w:marRight w:val="0"/>
                  <w:marTop w:val="0"/>
                  <w:marBottom w:val="0"/>
                  <w:divBdr>
                    <w:top w:val="none" w:sz="0" w:space="0" w:color="auto"/>
                    <w:left w:val="none" w:sz="0" w:space="0" w:color="auto"/>
                    <w:bottom w:val="none" w:sz="0" w:space="0" w:color="auto"/>
                    <w:right w:val="none" w:sz="0" w:space="0" w:color="auto"/>
                  </w:divBdr>
                  <w:divsChild>
                    <w:div w:id="351346024">
                      <w:marLeft w:val="0"/>
                      <w:marRight w:val="0"/>
                      <w:marTop w:val="0"/>
                      <w:marBottom w:val="0"/>
                      <w:divBdr>
                        <w:top w:val="none" w:sz="0" w:space="0" w:color="auto"/>
                        <w:left w:val="none" w:sz="0" w:space="0" w:color="auto"/>
                        <w:bottom w:val="none" w:sz="0" w:space="0" w:color="auto"/>
                        <w:right w:val="none" w:sz="0" w:space="0" w:color="auto"/>
                      </w:divBdr>
                      <w:divsChild>
                        <w:div w:id="1789466386">
                          <w:marLeft w:val="0"/>
                          <w:marRight w:val="0"/>
                          <w:marTop w:val="0"/>
                          <w:marBottom w:val="0"/>
                          <w:divBdr>
                            <w:top w:val="none" w:sz="0" w:space="0" w:color="auto"/>
                            <w:left w:val="none" w:sz="0" w:space="0" w:color="auto"/>
                            <w:bottom w:val="none" w:sz="0" w:space="0" w:color="auto"/>
                            <w:right w:val="none" w:sz="0" w:space="0" w:color="auto"/>
                          </w:divBdr>
                          <w:divsChild>
                            <w:div w:id="218326356">
                              <w:marLeft w:val="0"/>
                              <w:marRight w:val="0"/>
                              <w:marTop w:val="0"/>
                              <w:marBottom w:val="0"/>
                              <w:divBdr>
                                <w:top w:val="none" w:sz="0" w:space="0" w:color="auto"/>
                                <w:left w:val="none" w:sz="0" w:space="0" w:color="auto"/>
                                <w:bottom w:val="none" w:sz="0" w:space="0" w:color="auto"/>
                                <w:right w:val="none" w:sz="0" w:space="0" w:color="auto"/>
                              </w:divBdr>
                              <w:divsChild>
                                <w:div w:id="800270619">
                                  <w:marLeft w:val="0"/>
                                  <w:marRight w:val="0"/>
                                  <w:marTop w:val="0"/>
                                  <w:marBottom w:val="0"/>
                                  <w:divBdr>
                                    <w:top w:val="none" w:sz="0" w:space="0" w:color="auto"/>
                                    <w:left w:val="none" w:sz="0" w:space="0" w:color="auto"/>
                                    <w:bottom w:val="none" w:sz="0" w:space="0" w:color="auto"/>
                                    <w:right w:val="none" w:sz="0" w:space="0" w:color="auto"/>
                                  </w:divBdr>
                                  <w:divsChild>
                                    <w:div w:id="1534881154">
                                      <w:marLeft w:val="0"/>
                                      <w:marRight w:val="0"/>
                                      <w:marTop w:val="0"/>
                                      <w:marBottom w:val="0"/>
                                      <w:divBdr>
                                        <w:top w:val="none" w:sz="0" w:space="0" w:color="auto"/>
                                        <w:left w:val="none" w:sz="0" w:space="0" w:color="auto"/>
                                        <w:bottom w:val="none" w:sz="0" w:space="0" w:color="auto"/>
                                        <w:right w:val="none" w:sz="0" w:space="0" w:color="auto"/>
                                      </w:divBdr>
                                      <w:divsChild>
                                        <w:div w:id="1139878380">
                                          <w:marLeft w:val="0"/>
                                          <w:marRight w:val="0"/>
                                          <w:marTop w:val="0"/>
                                          <w:marBottom w:val="0"/>
                                          <w:divBdr>
                                            <w:top w:val="none" w:sz="0" w:space="0" w:color="auto"/>
                                            <w:left w:val="none" w:sz="0" w:space="0" w:color="auto"/>
                                            <w:bottom w:val="none" w:sz="0" w:space="0" w:color="auto"/>
                                            <w:right w:val="none" w:sz="0" w:space="0" w:color="auto"/>
                                          </w:divBdr>
                                          <w:divsChild>
                                            <w:div w:id="240529460">
                                              <w:marLeft w:val="0"/>
                                              <w:marRight w:val="0"/>
                                              <w:marTop w:val="0"/>
                                              <w:marBottom w:val="0"/>
                                              <w:divBdr>
                                                <w:top w:val="none" w:sz="0" w:space="0" w:color="auto"/>
                                                <w:left w:val="none" w:sz="0" w:space="0" w:color="auto"/>
                                                <w:bottom w:val="none" w:sz="0" w:space="0" w:color="auto"/>
                                                <w:right w:val="none" w:sz="0" w:space="0" w:color="auto"/>
                                              </w:divBdr>
                                              <w:divsChild>
                                                <w:div w:id="403770172">
                                                  <w:marLeft w:val="0"/>
                                                  <w:marRight w:val="100"/>
                                                  <w:marTop w:val="0"/>
                                                  <w:marBottom w:val="0"/>
                                                  <w:divBdr>
                                                    <w:top w:val="none" w:sz="0" w:space="0" w:color="auto"/>
                                                    <w:left w:val="none" w:sz="0" w:space="0" w:color="auto"/>
                                                    <w:bottom w:val="none" w:sz="0" w:space="0" w:color="auto"/>
                                                    <w:right w:val="none" w:sz="0" w:space="0" w:color="auto"/>
                                                  </w:divBdr>
                                                  <w:divsChild>
                                                    <w:div w:id="39790769">
                                                      <w:marLeft w:val="0"/>
                                                      <w:marRight w:val="0"/>
                                                      <w:marTop w:val="0"/>
                                                      <w:marBottom w:val="0"/>
                                                      <w:divBdr>
                                                        <w:top w:val="none" w:sz="0" w:space="0" w:color="auto"/>
                                                        <w:left w:val="none" w:sz="0" w:space="0" w:color="auto"/>
                                                        <w:bottom w:val="none" w:sz="0" w:space="0" w:color="auto"/>
                                                        <w:right w:val="none" w:sz="0" w:space="0" w:color="auto"/>
                                                      </w:divBdr>
                                                      <w:divsChild>
                                                        <w:div w:id="1608850344">
                                                          <w:marLeft w:val="0"/>
                                                          <w:marRight w:val="0"/>
                                                          <w:marTop w:val="0"/>
                                                          <w:marBottom w:val="0"/>
                                                          <w:divBdr>
                                                            <w:top w:val="none" w:sz="0" w:space="0" w:color="auto"/>
                                                            <w:left w:val="none" w:sz="0" w:space="0" w:color="auto"/>
                                                            <w:bottom w:val="none" w:sz="0" w:space="0" w:color="auto"/>
                                                            <w:right w:val="none" w:sz="0" w:space="0" w:color="auto"/>
                                                          </w:divBdr>
                                                          <w:divsChild>
                                                            <w:div w:id="997540741">
                                                              <w:marLeft w:val="0"/>
                                                              <w:marRight w:val="0"/>
                                                              <w:marTop w:val="0"/>
                                                              <w:marBottom w:val="0"/>
                                                              <w:divBdr>
                                                                <w:top w:val="none" w:sz="0" w:space="0" w:color="auto"/>
                                                                <w:left w:val="none" w:sz="0" w:space="0" w:color="auto"/>
                                                                <w:bottom w:val="none" w:sz="0" w:space="0" w:color="auto"/>
                                                                <w:right w:val="none" w:sz="0" w:space="0" w:color="auto"/>
                                                              </w:divBdr>
                                                              <w:divsChild>
                                                                <w:div w:id="655958790">
                                                                  <w:marLeft w:val="0"/>
                                                                  <w:marRight w:val="0"/>
                                                                  <w:marTop w:val="0"/>
                                                                  <w:marBottom w:val="117"/>
                                                                  <w:divBdr>
                                                                    <w:top w:val="single" w:sz="6" w:space="0" w:color="EDEDED"/>
                                                                    <w:left w:val="single" w:sz="6" w:space="0" w:color="EDEDED"/>
                                                                    <w:bottom w:val="single" w:sz="6" w:space="0" w:color="EDEDED"/>
                                                                    <w:right w:val="single" w:sz="6" w:space="0" w:color="EDEDED"/>
                                                                  </w:divBdr>
                                                                  <w:divsChild>
                                                                    <w:div w:id="2090421534">
                                                                      <w:marLeft w:val="0"/>
                                                                      <w:marRight w:val="0"/>
                                                                      <w:marTop w:val="0"/>
                                                                      <w:marBottom w:val="0"/>
                                                                      <w:divBdr>
                                                                        <w:top w:val="none" w:sz="0" w:space="0" w:color="auto"/>
                                                                        <w:left w:val="none" w:sz="0" w:space="0" w:color="auto"/>
                                                                        <w:bottom w:val="none" w:sz="0" w:space="0" w:color="auto"/>
                                                                        <w:right w:val="none" w:sz="0" w:space="0" w:color="auto"/>
                                                                      </w:divBdr>
                                                                      <w:divsChild>
                                                                        <w:div w:id="1743061786">
                                                                          <w:marLeft w:val="0"/>
                                                                          <w:marRight w:val="0"/>
                                                                          <w:marTop w:val="0"/>
                                                                          <w:marBottom w:val="0"/>
                                                                          <w:divBdr>
                                                                            <w:top w:val="none" w:sz="0" w:space="0" w:color="auto"/>
                                                                            <w:left w:val="none" w:sz="0" w:space="0" w:color="auto"/>
                                                                            <w:bottom w:val="none" w:sz="0" w:space="0" w:color="auto"/>
                                                                            <w:right w:val="none" w:sz="0" w:space="0" w:color="auto"/>
                                                                          </w:divBdr>
                                                                          <w:divsChild>
                                                                            <w:div w:id="312881335">
                                                                              <w:marLeft w:val="0"/>
                                                                              <w:marRight w:val="0"/>
                                                                              <w:marTop w:val="0"/>
                                                                              <w:marBottom w:val="0"/>
                                                                              <w:divBdr>
                                                                                <w:top w:val="none" w:sz="0" w:space="0" w:color="auto"/>
                                                                                <w:left w:val="none" w:sz="0" w:space="0" w:color="auto"/>
                                                                                <w:bottom w:val="none" w:sz="0" w:space="0" w:color="auto"/>
                                                                                <w:right w:val="none" w:sz="0" w:space="0" w:color="auto"/>
                                                                              </w:divBdr>
                                                                              <w:divsChild>
                                                                                <w:div w:id="942151335">
                                                                                  <w:marLeft w:val="201"/>
                                                                                  <w:marRight w:val="201"/>
                                                                                  <w:marTop w:val="0"/>
                                                                                  <w:marBottom w:val="0"/>
                                                                                  <w:divBdr>
                                                                                    <w:top w:val="none" w:sz="0" w:space="0" w:color="auto"/>
                                                                                    <w:left w:val="none" w:sz="0" w:space="0" w:color="auto"/>
                                                                                    <w:bottom w:val="none" w:sz="0" w:space="0" w:color="auto"/>
                                                                                    <w:right w:val="none" w:sz="0" w:space="0" w:color="auto"/>
                                                                                  </w:divBdr>
                                                                                  <w:divsChild>
                                                                                    <w:div w:id="1823692584">
                                                                                      <w:marLeft w:val="0"/>
                                                                                      <w:marRight w:val="0"/>
                                                                                      <w:marTop w:val="0"/>
                                                                                      <w:marBottom w:val="0"/>
                                                                                      <w:divBdr>
                                                                                        <w:top w:val="none" w:sz="0" w:space="0" w:color="auto"/>
                                                                                        <w:left w:val="none" w:sz="0" w:space="0" w:color="auto"/>
                                                                                        <w:bottom w:val="none" w:sz="0" w:space="0" w:color="auto"/>
                                                                                        <w:right w:val="none" w:sz="0" w:space="0" w:color="auto"/>
                                                                                      </w:divBdr>
                                                                                      <w:divsChild>
                                                                                        <w:div w:id="5109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884349">
      <w:bodyDiv w:val="1"/>
      <w:marLeft w:val="0"/>
      <w:marRight w:val="0"/>
      <w:marTop w:val="0"/>
      <w:marBottom w:val="0"/>
      <w:divBdr>
        <w:top w:val="none" w:sz="0" w:space="0" w:color="auto"/>
        <w:left w:val="none" w:sz="0" w:space="0" w:color="auto"/>
        <w:bottom w:val="none" w:sz="0" w:space="0" w:color="auto"/>
        <w:right w:val="none" w:sz="0" w:space="0" w:color="auto"/>
      </w:divBdr>
    </w:div>
    <w:div w:id="17153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25</Pages>
  <Words>6108</Words>
  <Characters>33599</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39628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18</cp:revision>
  <cp:lastPrinted>2013-05-28T18:34:00Z</cp:lastPrinted>
  <dcterms:created xsi:type="dcterms:W3CDTF">2013-08-29T19:17:00Z</dcterms:created>
  <dcterms:modified xsi:type="dcterms:W3CDTF">2017-03-07T19:20:00Z</dcterms:modified>
</cp:coreProperties>
</file>