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EE" w:rsidRPr="00067FD4" w:rsidRDefault="004959EE" w:rsidP="00454FFF">
      <w:pPr>
        <w:tabs>
          <w:tab w:val="left" w:pos="7513"/>
          <w:tab w:val="left" w:pos="7938"/>
        </w:tabs>
        <w:spacing w:before="13" w:after="0" w:line="360" w:lineRule="auto"/>
        <w:jc w:val="both"/>
        <w:rPr>
          <w:rFonts w:ascii="Arial" w:hAnsi="Arial" w:cs="Arial"/>
          <w:b/>
          <w:sz w:val="24"/>
          <w:szCs w:val="24"/>
        </w:rPr>
      </w:pPr>
      <w:r w:rsidRPr="00067FD4">
        <w:rPr>
          <w:rFonts w:ascii="Arial" w:hAnsi="Arial" w:cs="Arial"/>
          <w:b/>
          <w:color w:val="000000"/>
          <w:w w:val="102"/>
          <w:sz w:val="24"/>
          <w:szCs w:val="24"/>
        </w:rPr>
        <w:t>HONORABLE ASAMBLEA:</w:t>
      </w:r>
    </w:p>
    <w:p w:rsidR="004959EE" w:rsidRPr="00067FD4" w:rsidRDefault="004959EE" w:rsidP="00454FFF">
      <w:pPr>
        <w:tabs>
          <w:tab w:val="left" w:pos="7513"/>
          <w:tab w:val="left" w:pos="7938"/>
        </w:tabs>
        <w:spacing w:after="0" w:line="360" w:lineRule="auto"/>
        <w:ind w:left="4075"/>
        <w:jc w:val="both"/>
        <w:rPr>
          <w:rFonts w:ascii="Arial" w:hAnsi="Arial" w:cs="Arial"/>
          <w:sz w:val="24"/>
          <w:szCs w:val="24"/>
        </w:rPr>
      </w:pPr>
    </w:p>
    <w:p w:rsidR="004959EE" w:rsidRPr="00067FD4" w:rsidRDefault="004959EE" w:rsidP="00454FFF">
      <w:pPr>
        <w:tabs>
          <w:tab w:val="left" w:pos="7513"/>
          <w:tab w:val="left" w:pos="7938"/>
        </w:tabs>
        <w:spacing w:after="0" w:line="360" w:lineRule="auto"/>
        <w:ind w:left="4075"/>
        <w:jc w:val="both"/>
        <w:rPr>
          <w:rFonts w:ascii="Arial" w:hAnsi="Arial" w:cs="Arial"/>
          <w:sz w:val="24"/>
          <w:szCs w:val="24"/>
        </w:rPr>
      </w:pPr>
    </w:p>
    <w:p w:rsidR="00EC407F" w:rsidRPr="00067FD4" w:rsidRDefault="004959EE" w:rsidP="00454FFF">
      <w:pPr>
        <w:tabs>
          <w:tab w:val="left" w:pos="7513"/>
          <w:tab w:val="left" w:pos="7938"/>
        </w:tabs>
        <w:spacing w:line="360" w:lineRule="auto"/>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A </w:t>
      </w:r>
      <w:r w:rsidR="00831746" w:rsidRPr="00067FD4">
        <w:rPr>
          <w:rFonts w:ascii="Arial" w:eastAsia="Arial" w:hAnsi="Arial" w:cs="Arial"/>
          <w:bCs/>
          <w:color w:val="000000"/>
          <w:sz w:val="24"/>
          <w:szCs w:val="24"/>
          <w:lang w:eastAsia="es-MX"/>
        </w:rPr>
        <w:t>l</w:t>
      </w:r>
      <w:r w:rsidRPr="00067FD4">
        <w:rPr>
          <w:rFonts w:ascii="Arial" w:eastAsia="Arial" w:hAnsi="Arial" w:cs="Arial"/>
          <w:bCs/>
          <w:color w:val="000000"/>
          <w:sz w:val="24"/>
          <w:szCs w:val="24"/>
          <w:lang w:eastAsia="es-MX"/>
        </w:rPr>
        <w:t xml:space="preserve">a </w:t>
      </w:r>
      <w:r w:rsidRPr="00067FD4">
        <w:rPr>
          <w:rFonts w:ascii="Arial" w:eastAsia="Arial" w:hAnsi="Arial" w:cs="Arial"/>
          <w:b/>
          <w:bCs/>
          <w:color w:val="000000"/>
          <w:sz w:val="24"/>
          <w:szCs w:val="24"/>
          <w:lang w:eastAsia="es-MX"/>
        </w:rPr>
        <w:t xml:space="preserve">Comisión de </w:t>
      </w:r>
      <w:r w:rsidR="009017DF" w:rsidRPr="00067FD4">
        <w:rPr>
          <w:rFonts w:ascii="Arial" w:eastAsia="Arial" w:hAnsi="Arial" w:cs="Arial"/>
          <w:b/>
          <w:bCs/>
          <w:color w:val="000000"/>
          <w:sz w:val="24"/>
          <w:szCs w:val="24"/>
          <w:lang w:eastAsia="es-MX"/>
        </w:rPr>
        <w:t>Presupuesto</w:t>
      </w:r>
      <w:r w:rsidRPr="00067FD4">
        <w:rPr>
          <w:rFonts w:ascii="Arial" w:eastAsia="Arial" w:hAnsi="Arial" w:cs="Arial"/>
          <w:bCs/>
          <w:color w:val="000000"/>
          <w:sz w:val="24"/>
          <w:szCs w:val="24"/>
          <w:lang w:eastAsia="es-MX"/>
        </w:rPr>
        <w:t xml:space="preserve"> le fue turnado para su estudio y dictamen, en </w:t>
      </w:r>
      <w:r w:rsidRPr="00454FFF">
        <w:rPr>
          <w:rFonts w:ascii="Arial" w:eastAsia="Arial" w:hAnsi="Arial" w:cs="Arial"/>
          <w:bCs/>
          <w:color w:val="000000"/>
          <w:sz w:val="24"/>
          <w:szCs w:val="24"/>
          <w:lang w:eastAsia="es-MX"/>
        </w:rPr>
        <w:t xml:space="preserve">fecha </w:t>
      </w:r>
      <w:r w:rsidR="00964A04" w:rsidRPr="00454FFF">
        <w:rPr>
          <w:rFonts w:ascii="Arial" w:eastAsia="Arial" w:hAnsi="Arial" w:cs="Arial"/>
          <w:b/>
          <w:bCs/>
          <w:color w:val="000000"/>
          <w:sz w:val="24"/>
          <w:szCs w:val="24"/>
          <w:lang w:eastAsia="es-MX"/>
        </w:rPr>
        <w:t>22 de</w:t>
      </w:r>
      <w:r w:rsidR="00964A04" w:rsidRPr="00067FD4">
        <w:rPr>
          <w:rFonts w:ascii="Arial" w:eastAsia="Arial" w:hAnsi="Arial" w:cs="Arial"/>
          <w:b/>
          <w:bCs/>
          <w:color w:val="000000"/>
          <w:sz w:val="24"/>
          <w:szCs w:val="24"/>
          <w:lang w:eastAsia="es-MX"/>
        </w:rPr>
        <w:t xml:space="preserve"> Noviembre del año 2016</w:t>
      </w:r>
      <w:r w:rsidR="00964A04" w:rsidRPr="00067FD4">
        <w:rPr>
          <w:rFonts w:ascii="Arial" w:eastAsia="Arial" w:hAnsi="Arial" w:cs="Arial"/>
          <w:bCs/>
          <w:color w:val="000000"/>
          <w:sz w:val="24"/>
          <w:szCs w:val="24"/>
          <w:lang w:eastAsia="es-MX"/>
        </w:rPr>
        <w:t xml:space="preserve"> expediente legislativo número </w:t>
      </w:r>
      <w:r w:rsidR="00773327" w:rsidRPr="00067FD4">
        <w:rPr>
          <w:rFonts w:ascii="Arial" w:eastAsia="Arial" w:hAnsi="Arial" w:cs="Arial"/>
          <w:b/>
          <w:bCs/>
          <w:color w:val="000000"/>
          <w:sz w:val="24"/>
          <w:szCs w:val="24"/>
          <w:lang w:eastAsia="es-MX"/>
        </w:rPr>
        <w:t>10561/LXXIV</w:t>
      </w:r>
      <w:r w:rsidR="00773327" w:rsidRPr="00067FD4">
        <w:rPr>
          <w:rFonts w:ascii="Arial" w:eastAsia="Arial" w:hAnsi="Arial" w:cs="Arial"/>
          <w:bCs/>
          <w:color w:val="000000"/>
          <w:sz w:val="24"/>
          <w:szCs w:val="24"/>
          <w:lang w:eastAsia="es-MX"/>
        </w:rPr>
        <w:t xml:space="preserve">, </w:t>
      </w:r>
      <w:r w:rsidRPr="00067FD4">
        <w:rPr>
          <w:rFonts w:ascii="Arial" w:eastAsia="Arial" w:hAnsi="Arial" w:cs="Arial"/>
          <w:bCs/>
          <w:color w:val="000000"/>
          <w:sz w:val="24"/>
          <w:szCs w:val="24"/>
          <w:lang w:eastAsia="es-MX"/>
        </w:rPr>
        <w:t xml:space="preserve">que contiene escrito </w:t>
      </w:r>
      <w:r w:rsidR="006F5DEF" w:rsidRPr="00067FD4">
        <w:rPr>
          <w:rFonts w:ascii="Arial" w:eastAsia="Arial" w:hAnsi="Arial" w:cs="Arial"/>
          <w:bCs/>
          <w:color w:val="000000"/>
          <w:sz w:val="24"/>
          <w:szCs w:val="24"/>
          <w:lang w:eastAsia="es-MX"/>
        </w:rPr>
        <w:t xml:space="preserve">signado </w:t>
      </w:r>
      <w:r w:rsidRPr="00067FD4">
        <w:rPr>
          <w:rFonts w:ascii="Arial" w:eastAsia="Arial" w:hAnsi="Arial" w:cs="Arial"/>
          <w:bCs/>
          <w:color w:val="000000"/>
          <w:sz w:val="24"/>
          <w:szCs w:val="24"/>
          <w:lang w:eastAsia="es-MX"/>
        </w:rPr>
        <w:t xml:space="preserve">por los </w:t>
      </w:r>
      <w:r w:rsidR="00964A04" w:rsidRPr="00067FD4">
        <w:rPr>
          <w:rFonts w:ascii="Arial" w:eastAsia="Arial" w:hAnsi="Arial" w:cs="Arial"/>
          <w:b/>
          <w:bCs/>
          <w:color w:val="000000"/>
          <w:sz w:val="24"/>
          <w:szCs w:val="24"/>
          <w:lang w:eastAsia="es-MX"/>
        </w:rPr>
        <w:t>CC</w:t>
      </w:r>
      <w:r w:rsidR="00714C91" w:rsidRPr="00067FD4">
        <w:rPr>
          <w:rFonts w:ascii="Arial" w:eastAsia="Arial" w:hAnsi="Arial" w:cs="Arial"/>
          <w:b/>
          <w:bCs/>
          <w:color w:val="000000"/>
          <w:sz w:val="24"/>
          <w:szCs w:val="24"/>
          <w:lang w:eastAsia="es-MX"/>
        </w:rPr>
        <w:t>.</w:t>
      </w:r>
      <w:r w:rsidR="00964A04" w:rsidRPr="00067FD4">
        <w:rPr>
          <w:rFonts w:ascii="Arial" w:eastAsia="Arial" w:hAnsi="Arial" w:cs="Arial"/>
          <w:b/>
          <w:bCs/>
          <w:color w:val="000000"/>
          <w:sz w:val="24"/>
          <w:szCs w:val="24"/>
          <w:lang w:eastAsia="es-MX"/>
        </w:rPr>
        <w:t xml:space="preserve"> </w:t>
      </w:r>
      <w:r w:rsidR="00E02F9E">
        <w:rPr>
          <w:rFonts w:ascii="Arial" w:eastAsia="Arial" w:hAnsi="Arial" w:cs="Arial"/>
          <w:b/>
          <w:bCs/>
          <w:color w:val="000000"/>
          <w:sz w:val="24"/>
          <w:szCs w:val="24"/>
          <w:lang w:eastAsia="es-MX"/>
        </w:rPr>
        <w:t xml:space="preserve">Ing. </w:t>
      </w:r>
      <w:r w:rsidR="00964A04" w:rsidRPr="00067FD4">
        <w:rPr>
          <w:rFonts w:ascii="Arial" w:eastAsia="Arial" w:hAnsi="Arial" w:cs="Arial"/>
          <w:b/>
          <w:bCs/>
          <w:color w:val="000000"/>
          <w:sz w:val="24"/>
          <w:szCs w:val="24"/>
          <w:lang w:eastAsia="es-MX"/>
        </w:rPr>
        <w:t>Jaime Heliodoro Rodríguez Calderón,</w:t>
      </w:r>
      <w:r w:rsidR="006F5DEF" w:rsidRPr="00067FD4">
        <w:rPr>
          <w:rFonts w:ascii="Arial" w:eastAsia="Arial" w:hAnsi="Arial" w:cs="Arial"/>
          <w:b/>
          <w:bCs/>
          <w:color w:val="000000"/>
          <w:sz w:val="24"/>
          <w:szCs w:val="24"/>
          <w:lang w:eastAsia="es-MX"/>
        </w:rPr>
        <w:t xml:space="preserve"> Gobernador Constitucional del E</w:t>
      </w:r>
      <w:r w:rsidR="00964A04" w:rsidRPr="00067FD4">
        <w:rPr>
          <w:rFonts w:ascii="Arial" w:eastAsia="Arial" w:hAnsi="Arial" w:cs="Arial"/>
          <w:b/>
          <w:bCs/>
          <w:color w:val="000000"/>
          <w:sz w:val="24"/>
          <w:szCs w:val="24"/>
          <w:lang w:eastAsia="es-MX"/>
        </w:rPr>
        <w:t>stado L</w:t>
      </w:r>
      <w:r w:rsidR="00714C91" w:rsidRPr="00067FD4">
        <w:rPr>
          <w:rFonts w:ascii="Arial" w:eastAsia="Arial" w:hAnsi="Arial" w:cs="Arial"/>
          <w:b/>
          <w:bCs/>
          <w:color w:val="000000"/>
          <w:sz w:val="24"/>
          <w:szCs w:val="24"/>
          <w:lang w:eastAsia="es-MX"/>
        </w:rPr>
        <w:t>ibre y Soberano de Nuevo León, C</w:t>
      </w:r>
      <w:r w:rsidR="00964A04" w:rsidRPr="00067FD4">
        <w:rPr>
          <w:rFonts w:ascii="Arial" w:eastAsia="Arial" w:hAnsi="Arial" w:cs="Arial"/>
          <w:b/>
          <w:bCs/>
          <w:color w:val="000000"/>
          <w:sz w:val="24"/>
          <w:szCs w:val="24"/>
          <w:lang w:eastAsia="es-MX"/>
        </w:rPr>
        <w:t>.</w:t>
      </w:r>
      <w:r w:rsidR="00E02F9E">
        <w:rPr>
          <w:rFonts w:ascii="Arial" w:eastAsia="Arial" w:hAnsi="Arial" w:cs="Arial"/>
          <w:b/>
          <w:bCs/>
          <w:color w:val="000000"/>
          <w:sz w:val="24"/>
          <w:szCs w:val="24"/>
          <w:lang w:eastAsia="es-MX"/>
        </w:rPr>
        <w:t xml:space="preserve"> Lic.</w:t>
      </w:r>
      <w:r w:rsidR="00964A04" w:rsidRPr="00067FD4">
        <w:rPr>
          <w:rFonts w:ascii="Arial" w:eastAsia="Arial" w:hAnsi="Arial" w:cs="Arial"/>
          <w:b/>
          <w:bCs/>
          <w:color w:val="000000"/>
          <w:sz w:val="24"/>
          <w:szCs w:val="24"/>
          <w:lang w:eastAsia="es-MX"/>
        </w:rPr>
        <w:t xml:space="preserve"> Fernando Elizondo Barragán, Coordinador Ejecutivo de la Admi</w:t>
      </w:r>
      <w:r w:rsidR="00714C91" w:rsidRPr="00067FD4">
        <w:rPr>
          <w:rFonts w:ascii="Arial" w:eastAsia="Arial" w:hAnsi="Arial" w:cs="Arial"/>
          <w:b/>
          <w:bCs/>
          <w:color w:val="000000"/>
          <w:sz w:val="24"/>
          <w:szCs w:val="24"/>
          <w:lang w:eastAsia="es-MX"/>
        </w:rPr>
        <w:t>nistración Pública del Estado, C</w:t>
      </w:r>
      <w:r w:rsidR="00964A04" w:rsidRPr="00067FD4">
        <w:rPr>
          <w:rFonts w:ascii="Arial" w:eastAsia="Arial" w:hAnsi="Arial" w:cs="Arial"/>
          <w:b/>
          <w:bCs/>
          <w:color w:val="000000"/>
          <w:sz w:val="24"/>
          <w:szCs w:val="24"/>
          <w:lang w:eastAsia="es-MX"/>
        </w:rPr>
        <w:t xml:space="preserve">. </w:t>
      </w:r>
      <w:r w:rsidR="00E02F9E">
        <w:rPr>
          <w:rFonts w:ascii="Arial" w:eastAsia="Arial" w:hAnsi="Arial" w:cs="Arial"/>
          <w:b/>
          <w:bCs/>
          <w:color w:val="000000"/>
          <w:sz w:val="24"/>
          <w:szCs w:val="24"/>
          <w:lang w:eastAsia="es-MX"/>
        </w:rPr>
        <w:t xml:space="preserve">Lic. </w:t>
      </w:r>
      <w:r w:rsidR="00964A04" w:rsidRPr="00067FD4">
        <w:rPr>
          <w:rFonts w:ascii="Arial" w:eastAsia="Arial" w:hAnsi="Arial" w:cs="Arial"/>
          <w:b/>
          <w:bCs/>
          <w:color w:val="000000"/>
          <w:sz w:val="24"/>
          <w:szCs w:val="24"/>
          <w:lang w:eastAsia="es-MX"/>
        </w:rPr>
        <w:t xml:space="preserve">Manuel Florentino González Flores, Secretario General de Gobierno y </w:t>
      </w:r>
      <w:r w:rsidR="00714C91" w:rsidRPr="00067FD4">
        <w:rPr>
          <w:rFonts w:ascii="Arial" w:eastAsia="Arial" w:hAnsi="Arial" w:cs="Arial"/>
          <w:b/>
          <w:bCs/>
          <w:color w:val="000000"/>
          <w:sz w:val="24"/>
          <w:szCs w:val="24"/>
          <w:lang w:eastAsia="es-MX"/>
        </w:rPr>
        <w:t>C</w:t>
      </w:r>
      <w:r w:rsidR="00964A04" w:rsidRPr="00067FD4">
        <w:rPr>
          <w:rFonts w:ascii="Arial" w:eastAsia="Arial" w:hAnsi="Arial" w:cs="Arial"/>
          <w:b/>
          <w:bCs/>
          <w:color w:val="000000"/>
          <w:sz w:val="24"/>
          <w:szCs w:val="24"/>
          <w:lang w:eastAsia="es-MX"/>
        </w:rPr>
        <w:t xml:space="preserve">. </w:t>
      </w:r>
      <w:r w:rsidR="00E02F9E">
        <w:rPr>
          <w:rFonts w:ascii="Arial" w:eastAsia="Arial" w:hAnsi="Arial" w:cs="Arial"/>
          <w:b/>
          <w:bCs/>
          <w:color w:val="000000"/>
          <w:sz w:val="24"/>
          <w:szCs w:val="24"/>
          <w:lang w:eastAsia="es-MX"/>
        </w:rPr>
        <w:t xml:space="preserve">Lic. </w:t>
      </w:r>
      <w:r w:rsidR="00964A04" w:rsidRPr="00067FD4">
        <w:rPr>
          <w:rFonts w:ascii="Arial" w:eastAsia="Arial" w:hAnsi="Arial" w:cs="Arial"/>
          <w:b/>
          <w:bCs/>
          <w:color w:val="000000"/>
          <w:sz w:val="24"/>
          <w:szCs w:val="24"/>
          <w:lang w:eastAsia="es-MX"/>
        </w:rPr>
        <w:t xml:space="preserve">Carlos Alberto Garza Ibarra, C. Secretario de Finanzas y Tesorero General del Estado de Nuevo León, </w:t>
      </w:r>
      <w:r w:rsidRPr="00067FD4">
        <w:rPr>
          <w:rFonts w:ascii="Arial" w:eastAsia="Arial" w:hAnsi="Arial" w:cs="Arial"/>
          <w:b/>
          <w:bCs/>
          <w:color w:val="000000"/>
          <w:sz w:val="24"/>
          <w:szCs w:val="24"/>
          <w:lang w:eastAsia="es-MX"/>
        </w:rPr>
        <w:t>mediante el</w:t>
      </w:r>
      <w:r w:rsidR="007C26FC" w:rsidRPr="00067FD4">
        <w:rPr>
          <w:rFonts w:ascii="Arial" w:eastAsia="Arial" w:hAnsi="Arial" w:cs="Arial"/>
          <w:b/>
          <w:bCs/>
          <w:color w:val="000000"/>
          <w:sz w:val="24"/>
          <w:szCs w:val="24"/>
          <w:lang w:eastAsia="es-MX"/>
        </w:rPr>
        <w:t xml:space="preserve"> cual</w:t>
      </w:r>
      <w:r w:rsidRPr="00067FD4">
        <w:rPr>
          <w:rFonts w:ascii="Arial" w:eastAsia="Arial" w:hAnsi="Arial" w:cs="Arial"/>
          <w:b/>
          <w:bCs/>
          <w:color w:val="000000"/>
          <w:sz w:val="24"/>
          <w:szCs w:val="24"/>
          <w:lang w:eastAsia="es-MX"/>
        </w:rPr>
        <w:t xml:space="preserve"> presentan iniciativa </w:t>
      </w:r>
      <w:r w:rsidR="00E53246" w:rsidRPr="00067FD4">
        <w:rPr>
          <w:rFonts w:ascii="Arial" w:eastAsia="Arial" w:hAnsi="Arial" w:cs="Arial"/>
          <w:b/>
          <w:bCs/>
          <w:color w:val="000000"/>
          <w:sz w:val="24"/>
          <w:szCs w:val="24"/>
          <w:lang w:eastAsia="es-MX"/>
        </w:rPr>
        <w:t>de reforma, adición</w:t>
      </w:r>
      <w:r w:rsidR="00117C12" w:rsidRPr="00067FD4">
        <w:rPr>
          <w:rFonts w:ascii="Arial" w:eastAsia="Arial" w:hAnsi="Arial" w:cs="Arial"/>
          <w:b/>
          <w:bCs/>
          <w:color w:val="000000"/>
          <w:sz w:val="24"/>
          <w:szCs w:val="24"/>
          <w:lang w:eastAsia="es-MX"/>
        </w:rPr>
        <w:t xml:space="preserve"> y deroga</w:t>
      </w:r>
      <w:r w:rsidR="00E53246" w:rsidRPr="00067FD4">
        <w:rPr>
          <w:rFonts w:ascii="Arial" w:eastAsia="Arial" w:hAnsi="Arial" w:cs="Arial"/>
          <w:b/>
          <w:bCs/>
          <w:color w:val="000000"/>
          <w:sz w:val="24"/>
          <w:szCs w:val="24"/>
          <w:lang w:eastAsia="es-MX"/>
        </w:rPr>
        <w:t>ción</w:t>
      </w:r>
      <w:r w:rsidR="00117C12" w:rsidRPr="00067FD4">
        <w:rPr>
          <w:rFonts w:ascii="Arial" w:eastAsia="Arial" w:hAnsi="Arial" w:cs="Arial"/>
          <w:b/>
          <w:bCs/>
          <w:color w:val="000000"/>
          <w:sz w:val="24"/>
          <w:szCs w:val="24"/>
          <w:lang w:eastAsia="es-MX"/>
        </w:rPr>
        <w:t xml:space="preserve"> </w:t>
      </w:r>
      <w:r w:rsidR="00A00E76">
        <w:rPr>
          <w:rFonts w:ascii="Arial" w:eastAsia="Arial" w:hAnsi="Arial" w:cs="Arial"/>
          <w:b/>
          <w:bCs/>
          <w:color w:val="000000"/>
          <w:sz w:val="24"/>
          <w:szCs w:val="24"/>
          <w:lang w:eastAsia="es-MX"/>
        </w:rPr>
        <w:t xml:space="preserve">a </w:t>
      </w:r>
      <w:r w:rsidR="00117C12" w:rsidRPr="00067FD4">
        <w:rPr>
          <w:rFonts w:ascii="Arial" w:eastAsia="Arial" w:hAnsi="Arial" w:cs="Arial"/>
          <w:b/>
          <w:bCs/>
          <w:color w:val="000000"/>
          <w:sz w:val="24"/>
          <w:szCs w:val="24"/>
          <w:lang w:eastAsia="es-MX"/>
        </w:rPr>
        <w:t xml:space="preserve">diversas disposiciones del </w:t>
      </w:r>
      <w:r w:rsidR="00117C12" w:rsidRPr="0066360D">
        <w:rPr>
          <w:rFonts w:ascii="Arial" w:eastAsia="Arial" w:hAnsi="Arial" w:cs="Arial"/>
          <w:b/>
          <w:bCs/>
          <w:color w:val="000000"/>
          <w:sz w:val="24"/>
          <w:szCs w:val="24"/>
          <w:lang w:eastAsia="es-MX"/>
        </w:rPr>
        <w:t>Código Fiscal del Estado</w:t>
      </w:r>
      <w:r w:rsidR="00117C12" w:rsidRPr="00067FD4">
        <w:rPr>
          <w:rFonts w:ascii="Arial" w:eastAsia="Arial" w:hAnsi="Arial" w:cs="Arial"/>
          <w:b/>
          <w:bCs/>
          <w:color w:val="000000"/>
          <w:sz w:val="24"/>
          <w:szCs w:val="24"/>
          <w:lang w:eastAsia="es-MX"/>
        </w:rPr>
        <w:t>.</w:t>
      </w:r>
    </w:p>
    <w:p w:rsidR="004959EE" w:rsidRPr="00067FD4" w:rsidRDefault="004959EE" w:rsidP="00454FFF">
      <w:pPr>
        <w:tabs>
          <w:tab w:val="left" w:pos="7513"/>
          <w:tab w:val="left" w:pos="7938"/>
        </w:tabs>
        <w:spacing w:line="360" w:lineRule="auto"/>
        <w:jc w:val="both"/>
        <w:rPr>
          <w:rFonts w:ascii="Arial" w:eastAsia="Arial" w:hAnsi="Arial" w:cs="Arial"/>
          <w:bCs/>
          <w:color w:val="000000"/>
          <w:sz w:val="24"/>
          <w:szCs w:val="24"/>
          <w:lang w:eastAsia="es-MX"/>
        </w:rPr>
      </w:pPr>
    </w:p>
    <w:p w:rsidR="004959EE" w:rsidRPr="00067FD4" w:rsidRDefault="004959EE" w:rsidP="00454FFF">
      <w:pPr>
        <w:tabs>
          <w:tab w:val="left" w:pos="7513"/>
          <w:tab w:val="left" w:pos="7938"/>
        </w:tabs>
        <w:spacing w:before="137" w:after="0" w:line="360" w:lineRule="auto"/>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Con el fin de ver </w:t>
      </w:r>
      <w:r w:rsidR="00454FFF" w:rsidRPr="00067FD4">
        <w:rPr>
          <w:rFonts w:ascii="Arial" w:eastAsia="Arial" w:hAnsi="Arial" w:cs="Arial"/>
          <w:bCs/>
          <w:color w:val="000000"/>
          <w:sz w:val="24"/>
          <w:szCs w:val="24"/>
          <w:lang w:eastAsia="es-MX"/>
        </w:rPr>
        <w:t>proveído</w:t>
      </w:r>
      <w:r w:rsidRPr="00067FD4">
        <w:rPr>
          <w:rFonts w:ascii="Arial" w:eastAsia="Arial" w:hAnsi="Arial" w:cs="Arial"/>
          <w:bCs/>
          <w:color w:val="000000"/>
          <w:sz w:val="24"/>
          <w:szCs w:val="24"/>
          <w:lang w:eastAsia="es-MX"/>
        </w:rPr>
        <w:t xml:space="preserve"> el requisito fundamenta</w:t>
      </w:r>
      <w:r w:rsidR="00454FFF">
        <w:rPr>
          <w:rFonts w:ascii="Arial" w:eastAsia="Arial" w:hAnsi="Arial" w:cs="Arial"/>
          <w:bCs/>
          <w:color w:val="000000"/>
          <w:sz w:val="24"/>
          <w:szCs w:val="24"/>
          <w:lang w:eastAsia="es-MX"/>
        </w:rPr>
        <w:t>l de dar vista al contenido de l</w:t>
      </w:r>
      <w:r w:rsidRPr="00067FD4">
        <w:rPr>
          <w:rFonts w:ascii="Arial" w:eastAsia="Arial" w:hAnsi="Arial" w:cs="Arial"/>
          <w:bCs/>
          <w:color w:val="000000"/>
          <w:sz w:val="24"/>
          <w:szCs w:val="24"/>
          <w:lang w:eastAsia="es-MX"/>
        </w:rPr>
        <w:t xml:space="preserve">a solicitud descrita y según lo establecido en el artículo 47 inciso b) del Reglamento para el Gobierno Interior del Congreso del Estado, quienes integramos esta </w:t>
      </w:r>
      <w:r w:rsidR="00454FFF" w:rsidRPr="00067FD4">
        <w:rPr>
          <w:rFonts w:ascii="Arial" w:eastAsia="Arial" w:hAnsi="Arial" w:cs="Arial"/>
          <w:bCs/>
          <w:color w:val="000000"/>
          <w:sz w:val="24"/>
          <w:szCs w:val="24"/>
          <w:lang w:eastAsia="es-MX"/>
        </w:rPr>
        <w:t>Comisión</w:t>
      </w:r>
      <w:r w:rsidRPr="00067FD4">
        <w:rPr>
          <w:rFonts w:ascii="Arial" w:eastAsia="Arial" w:hAnsi="Arial" w:cs="Arial"/>
          <w:bCs/>
          <w:color w:val="000000"/>
          <w:sz w:val="24"/>
          <w:szCs w:val="24"/>
          <w:lang w:eastAsia="es-MX"/>
        </w:rPr>
        <w:t xml:space="preserve"> de Dictamen Legislativo que sustenta el presente documento, consignamos ante este Pleno los siguientes:</w:t>
      </w:r>
    </w:p>
    <w:p w:rsidR="00671524" w:rsidRPr="00067FD4" w:rsidRDefault="00671524" w:rsidP="00454FFF">
      <w:pPr>
        <w:tabs>
          <w:tab w:val="left" w:pos="7513"/>
          <w:tab w:val="left" w:pos="7938"/>
        </w:tabs>
        <w:spacing w:before="137" w:after="0" w:line="360" w:lineRule="auto"/>
        <w:jc w:val="both"/>
        <w:rPr>
          <w:rFonts w:ascii="Arial" w:eastAsia="Arial" w:hAnsi="Arial" w:cs="Arial"/>
          <w:bCs/>
          <w:color w:val="000000"/>
          <w:sz w:val="24"/>
          <w:szCs w:val="24"/>
          <w:lang w:eastAsia="es-MX"/>
        </w:rPr>
      </w:pPr>
    </w:p>
    <w:p w:rsidR="004959EE" w:rsidRDefault="004959EE" w:rsidP="00454FFF">
      <w:pPr>
        <w:tabs>
          <w:tab w:val="left" w:pos="7513"/>
          <w:tab w:val="left" w:pos="7938"/>
        </w:tabs>
        <w:spacing w:before="38" w:after="0" w:line="360" w:lineRule="auto"/>
        <w:jc w:val="both"/>
        <w:rPr>
          <w:rFonts w:ascii="Arial" w:hAnsi="Arial" w:cs="Arial"/>
          <w:color w:val="000000"/>
          <w:w w:val="103"/>
          <w:sz w:val="24"/>
          <w:szCs w:val="24"/>
        </w:rPr>
      </w:pPr>
    </w:p>
    <w:p w:rsidR="00CA7A2F" w:rsidRPr="00067FD4" w:rsidRDefault="00CA7A2F" w:rsidP="00454FFF">
      <w:pPr>
        <w:tabs>
          <w:tab w:val="left" w:pos="7513"/>
          <w:tab w:val="left" w:pos="7938"/>
        </w:tabs>
        <w:spacing w:before="38" w:after="0" w:line="360" w:lineRule="auto"/>
        <w:jc w:val="both"/>
        <w:rPr>
          <w:rFonts w:ascii="Arial" w:hAnsi="Arial" w:cs="Arial"/>
          <w:color w:val="000000"/>
          <w:w w:val="103"/>
          <w:sz w:val="24"/>
          <w:szCs w:val="24"/>
        </w:rPr>
      </w:pPr>
    </w:p>
    <w:p w:rsidR="004959EE" w:rsidRPr="00067FD4" w:rsidRDefault="004959EE" w:rsidP="00454FFF">
      <w:pPr>
        <w:tabs>
          <w:tab w:val="left" w:pos="7513"/>
          <w:tab w:val="left" w:pos="7938"/>
        </w:tabs>
        <w:spacing w:before="38" w:after="0" w:line="360" w:lineRule="auto"/>
        <w:jc w:val="both"/>
        <w:rPr>
          <w:rFonts w:ascii="Arial" w:hAnsi="Arial" w:cs="Arial"/>
          <w:b/>
          <w:color w:val="000000"/>
          <w:w w:val="103"/>
          <w:sz w:val="24"/>
          <w:szCs w:val="24"/>
        </w:rPr>
      </w:pPr>
      <w:r w:rsidRPr="00067FD4">
        <w:rPr>
          <w:rFonts w:ascii="Arial" w:hAnsi="Arial" w:cs="Arial"/>
          <w:b/>
          <w:color w:val="000000"/>
          <w:w w:val="103"/>
          <w:sz w:val="24"/>
          <w:szCs w:val="24"/>
        </w:rPr>
        <w:lastRenderedPageBreak/>
        <w:t>ANTECEDENTES</w:t>
      </w:r>
    </w:p>
    <w:p w:rsidR="00117C12" w:rsidRPr="00067FD4" w:rsidRDefault="00117C12" w:rsidP="00454FFF">
      <w:pPr>
        <w:tabs>
          <w:tab w:val="left" w:pos="7513"/>
          <w:tab w:val="left" w:pos="7938"/>
        </w:tabs>
        <w:spacing w:before="38" w:after="0" w:line="360" w:lineRule="auto"/>
        <w:jc w:val="both"/>
        <w:rPr>
          <w:rFonts w:ascii="Arial" w:hAnsi="Arial" w:cs="Arial"/>
          <w:b/>
          <w:color w:val="000000"/>
          <w:w w:val="103"/>
          <w:sz w:val="24"/>
          <w:szCs w:val="24"/>
        </w:rPr>
      </w:pPr>
    </w:p>
    <w:p w:rsidR="00671524" w:rsidRDefault="00671524" w:rsidP="00454FFF">
      <w:pPr>
        <w:tabs>
          <w:tab w:val="left" w:pos="7513"/>
        </w:tabs>
        <w:spacing w:before="100" w:beforeAutospacing="1" w:line="360" w:lineRule="auto"/>
        <w:ind w:firstLine="567"/>
        <w:jc w:val="both"/>
        <w:rPr>
          <w:rFonts w:ascii="Arial" w:hAnsi="Arial" w:cs="Arial"/>
          <w:sz w:val="24"/>
          <w:szCs w:val="24"/>
        </w:rPr>
      </w:pPr>
      <w:r w:rsidRPr="00067FD4">
        <w:rPr>
          <w:rFonts w:ascii="Arial" w:hAnsi="Arial" w:cs="Arial"/>
          <w:sz w:val="24"/>
          <w:szCs w:val="24"/>
        </w:rPr>
        <w:t xml:space="preserve">En fecha del 28 de enero del presente año, fue publicado en el Diario Oficial de la Federación la reforma constitucional relativa a la implementación de la Unidad de Medida y Actualización, la cual surge como respuesta a la necesidad de desvincular al salario mínimo como unidad de cuenta o referencia económica en los ordenamientos legales de los tres niveles de gobierno. </w:t>
      </w:r>
    </w:p>
    <w:p w:rsidR="009C257A" w:rsidRDefault="009C257A" w:rsidP="00EF218F">
      <w:pPr>
        <w:tabs>
          <w:tab w:val="left" w:pos="7513"/>
        </w:tabs>
        <w:spacing w:before="100" w:beforeAutospacing="1"/>
        <w:ind w:firstLine="567"/>
        <w:jc w:val="both"/>
        <w:rPr>
          <w:rFonts w:ascii="Arial" w:hAnsi="Arial" w:cs="Arial"/>
          <w:sz w:val="24"/>
          <w:szCs w:val="24"/>
        </w:rPr>
      </w:pPr>
    </w:p>
    <w:p w:rsidR="00671524" w:rsidRDefault="00671524" w:rsidP="00192F14">
      <w:pPr>
        <w:tabs>
          <w:tab w:val="left" w:pos="7513"/>
        </w:tabs>
        <w:spacing w:before="100" w:beforeAutospacing="1" w:line="360" w:lineRule="auto"/>
        <w:ind w:firstLine="567"/>
        <w:jc w:val="both"/>
        <w:rPr>
          <w:rFonts w:ascii="Arial" w:hAnsi="Arial" w:cs="Arial"/>
          <w:sz w:val="24"/>
          <w:szCs w:val="24"/>
        </w:rPr>
      </w:pPr>
      <w:r w:rsidRPr="00067FD4">
        <w:rPr>
          <w:rFonts w:ascii="Arial" w:hAnsi="Arial" w:cs="Arial"/>
          <w:sz w:val="24"/>
          <w:szCs w:val="24"/>
        </w:rPr>
        <w:t xml:space="preserve">Dicha Unidad, a diferencia del salario mínimo, se irá actualizando conforme al aumento que registre el Índice Nacional de Precios al Consumidor, por lo que cualquier ordenamiento jurídico que lo incluya como medida de referencia, mantendrá el valor que el </w:t>
      </w:r>
      <w:r w:rsidRPr="0066360D">
        <w:rPr>
          <w:rFonts w:ascii="Arial" w:hAnsi="Arial" w:cs="Arial"/>
          <w:sz w:val="24"/>
          <w:szCs w:val="24"/>
        </w:rPr>
        <w:t>legislador</w:t>
      </w:r>
      <w:r w:rsidRPr="00067FD4">
        <w:rPr>
          <w:rFonts w:ascii="Arial" w:hAnsi="Arial" w:cs="Arial"/>
          <w:sz w:val="24"/>
          <w:szCs w:val="24"/>
        </w:rPr>
        <w:t xml:space="preserve"> le quiso dar, sin necesidad de que éste tenga que presentar reforma alguna.</w:t>
      </w:r>
    </w:p>
    <w:p w:rsidR="009C257A" w:rsidRPr="00067FD4" w:rsidRDefault="009C257A" w:rsidP="00EF218F">
      <w:pPr>
        <w:tabs>
          <w:tab w:val="left" w:pos="7513"/>
        </w:tabs>
        <w:spacing w:before="100" w:beforeAutospacing="1"/>
        <w:ind w:firstLine="567"/>
        <w:jc w:val="both"/>
        <w:rPr>
          <w:rFonts w:ascii="Arial" w:hAnsi="Arial" w:cs="Arial"/>
          <w:sz w:val="24"/>
          <w:szCs w:val="24"/>
        </w:rPr>
      </w:pPr>
    </w:p>
    <w:p w:rsidR="00671524" w:rsidRPr="0066360D" w:rsidRDefault="00C41415"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A lo que</w:t>
      </w:r>
      <w:r w:rsidR="00671524" w:rsidRPr="0066360D">
        <w:rPr>
          <w:rFonts w:ascii="Arial" w:hAnsi="Arial" w:cs="Arial"/>
          <w:sz w:val="24"/>
          <w:szCs w:val="24"/>
        </w:rPr>
        <w:t>,</w:t>
      </w:r>
      <w:r w:rsidR="00671524" w:rsidRPr="00067FD4">
        <w:rPr>
          <w:rFonts w:ascii="Arial" w:hAnsi="Arial" w:cs="Arial"/>
          <w:sz w:val="24"/>
          <w:szCs w:val="24"/>
        </w:rPr>
        <w:t xml:space="preserve"> dado que la incorporación de la Unidad de Medida y Actualización se da mediante Reforma Constitucional a los artículos 26, 41, y 123 de la Carta Magna de nuestro país, en términos del artículo Cuarto Transitorio del Decreto respectivo, se cuenta con un plazo máximo de un año contado a partir de la entrada en vigor de dicho Decreto, a efecto de eliminar las referencias al salario mínimo como unidad de cuenta, índice, base, medida o referencia y sustituirlas por las relativas a la Unidad de Medida y </w:t>
      </w:r>
      <w:r w:rsidR="00671524" w:rsidRPr="00067FD4">
        <w:rPr>
          <w:rFonts w:ascii="Arial" w:hAnsi="Arial" w:cs="Arial"/>
          <w:sz w:val="24"/>
          <w:szCs w:val="24"/>
        </w:rPr>
        <w:lastRenderedPageBreak/>
        <w:t xml:space="preserve">Actualización. </w:t>
      </w:r>
      <w:r w:rsidR="00671524" w:rsidRPr="0066360D">
        <w:rPr>
          <w:rFonts w:ascii="Arial" w:hAnsi="Arial" w:cs="Arial"/>
          <w:sz w:val="24"/>
          <w:szCs w:val="24"/>
        </w:rPr>
        <w:t>Es por lo que, esta</w:t>
      </w:r>
      <w:r w:rsidR="00671524" w:rsidRPr="00067FD4">
        <w:rPr>
          <w:rFonts w:ascii="Arial" w:hAnsi="Arial" w:cs="Arial"/>
          <w:sz w:val="24"/>
          <w:szCs w:val="24"/>
        </w:rPr>
        <w:t xml:space="preserve"> propuesta obedece a que el Estado debe atender dicha reforma, y actualizar todo el cuerpo de leyes estatales, </w:t>
      </w:r>
      <w:r w:rsidR="00671524" w:rsidRPr="0066360D">
        <w:rPr>
          <w:rFonts w:ascii="Arial" w:hAnsi="Arial" w:cs="Arial"/>
          <w:sz w:val="24"/>
          <w:szCs w:val="24"/>
        </w:rPr>
        <w:t>como en este caso</w:t>
      </w:r>
      <w:r w:rsidR="0066360D">
        <w:rPr>
          <w:rFonts w:ascii="Arial" w:hAnsi="Arial" w:cs="Arial"/>
          <w:sz w:val="24"/>
          <w:szCs w:val="24"/>
        </w:rPr>
        <w:t>,</w:t>
      </w:r>
      <w:r w:rsidR="00671524" w:rsidRPr="0066360D">
        <w:rPr>
          <w:rFonts w:ascii="Arial" w:hAnsi="Arial" w:cs="Arial"/>
          <w:sz w:val="24"/>
          <w:szCs w:val="24"/>
        </w:rPr>
        <w:t xml:space="preserve"> al Código Fiscal del Estado.</w:t>
      </w:r>
    </w:p>
    <w:p w:rsidR="00EF218F" w:rsidRPr="00067FD4" w:rsidRDefault="00EF218F" w:rsidP="00EF218F">
      <w:pPr>
        <w:tabs>
          <w:tab w:val="left" w:pos="7513"/>
        </w:tabs>
        <w:spacing w:before="100" w:beforeAutospacing="1"/>
        <w:ind w:firstLine="567"/>
        <w:jc w:val="both"/>
        <w:rPr>
          <w:rFonts w:ascii="Arial" w:hAnsi="Arial" w:cs="Arial"/>
          <w:b/>
          <w:sz w:val="24"/>
          <w:szCs w:val="24"/>
        </w:rPr>
      </w:pPr>
    </w:p>
    <w:p w:rsidR="00671524" w:rsidRDefault="00C41415"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Por lo tanto</w:t>
      </w:r>
      <w:r w:rsidR="00671524" w:rsidRPr="00067FD4">
        <w:rPr>
          <w:rFonts w:ascii="Arial" w:hAnsi="Arial" w:cs="Arial"/>
          <w:sz w:val="24"/>
          <w:szCs w:val="24"/>
        </w:rPr>
        <w:t xml:space="preserve">, proponen reformar el artículo 10 del Código Fiscal del Estado de Nuevo León, para efecto de que toda referencia que se haga en dicho ordenamiento, así como a otros ordenamientos estatales de carácter fiscal, a la palabra “cuota”, se entienda que se refiere a la Unidad de Medida y Actualización diaria vigente en la ciudad capital de nuestro Estado. </w:t>
      </w:r>
    </w:p>
    <w:p w:rsidR="00EF218F" w:rsidRPr="00067FD4" w:rsidRDefault="00EF218F" w:rsidP="00EF218F">
      <w:pPr>
        <w:tabs>
          <w:tab w:val="left" w:pos="7513"/>
        </w:tabs>
        <w:spacing w:before="100" w:beforeAutospacing="1"/>
        <w:ind w:firstLine="567"/>
        <w:jc w:val="both"/>
        <w:rPr>
          <w:rFonts w:ascii="Arial" w:hAnsi="Arial" w:cs="Arial"/>
          <w:sz w:val="24"/>
          <w:szCs w:val="24"/>
        </w:rPr>
      </w:pPr>
    </w:p>
    <w:p w:rsidR="00671524" w:rsidRPr="00067FD4" w:rsidRDefault="00671524"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A</w:t>
      </w:r>
      <w:r w:rsidR="00C41415" w:rsidRPr="0066360D">
        <w:rPr>
          <w:rFonts w:ascii="Arial" w:hAnsi="Arial" w:cs="Arial"/>
          <w:sz w:val="24"/>
          <w:szCs w:val="24"/>
        </w:rPr>
        <w:t>simismo</w:t>
      </w:r>
      <w:r w:rsidRPr="00067FD4">
        <w:rPr>
          <w:rFonts w:ascii="Arial" w:hAnsi="Arial" w:cs="Arial"/>
          <w:sz w:val="24"/>
          <w:szCs w:val="24"/>
        </w:rPr>
        <w:t xml:space="preserve"> </w:t>
      </w:r>
      <w:r w:rsidR="00C41415" w:rsidRPr="00067FD4">
        <w:rPr>
          <w:rFonts w:ascii="Arial" w:hAnsi="Arial" w:cs="Arial"/>
          <w:sz w:val="24"/>
          <w:szCs w:val="24"/>
        </w:rPr>
        <w:t>los promoventes proponen</w:t>
      </w:r>
      <w:r w:rsidRPr="00067FD4">
        <w:rPr>
          <w:rFonts w:ascii="Arial" w:hAnsi="Arial" w:cs="Arial"/>
          <w:sz w:val="24"/>
          <w:szCs w:val="24"/>
        </w:rPr>
        <w:t xml:space="preserve"> reformar y adicionar el artículo 34 del Código Fiscal del Estado, a fin de proveer una mayor seguridad jurídica en la actuación de las autoridades fiscales a favor de los contribuyentes, dejando expresamente establecido que en el ejercicio de sus facultades, las autoridades fiscales del Estado tendrán competencia en todo el territorio del Estado de Nuevo León, lo cual de hecho ya se interpreta y se aplica actualmente; sin embargo, es importante para este régimen de gobierno que las leyes fiscales sean cada vez más claras y que su texto no sea un impedimento para que autoridades y contribuyentes puedan aplicar la legislación a favor del fortalecimiento financiero del Estado, que redunda a fin de cuentas en beneficio de la propia ciudadanía.</w:t>
      </w:r>
    </w:p>
    <w:p w:rsidR="00671524" w:rsidRPr="0066360D" w:rsidRDefault="00C41415"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lastRenderedPageBreak/>
        <w:t>Con el fin de</w:t>
      </w:r>
      <w:r w:rsidR="00671524" w:rsidRPr="0066360D">
        <w:rPr>
          <w:rFonts w:ascii="Arial" w:hAnsi="Arial" w:cs="Arial"/>
          <w:sz w:val="24"/>
          <w:szCs w:val="24"/>
        </w:rPr>
        <w:t xml:space="preserve"> promover medidas de eficiencia en las acciones de fiscalización en el cumplimiento de las obligaciones fiscales, </w:t>
      </w:r>
      <w:r w:rsidRPr="0066360D">
        <w:rPr>
          <w:rFonts w:ascii="Arial" w:hAnsi="Arial" w:cs="Arial"/>
          <w:sz w:val="24"/>
          <w:szCs w:val="24"/>
        </w:rPr>
        <w:t>que permitan</w:t>
      </w:r>
      <w:r w:rsidR="00671524" w:rsidRPr="0066360D">
        <w:rPr>
          <w:rFonts w:ascii="Arial" w:hAnsi="Arial" w:cs="Arial"/>
          <w:sz w:val="24"/>
          <w:szCs w:val="24"/>
        </w:rPr>
        <w:t xml:space="preserve"> eficientar la recaudación fiscal, en concordancia con una disposición similar que existe en el Código Fiscal de la Federación, </w:t>
      </w:r>
      <w:r w:rsidRPr="0066360D">
        <w:rPr>
          <w:rFonts w:ascii="Arial" w:hAnsi="Arial" w:cs="Arial"/>
          <w:sz w:val="24"/>
          <w:szCs w:val="24"/>
        </w:rPr>
        <w:t>plantean</w:t>
      </w:r>
      <w:r w:rsidR="00671524" w:rsidRPr="0066360D">
        <w:rPr>
          <w:rFonts w:ascii="Arial" w:hAnsi="Arial" w:cs="Arial"/>
          <w:sz w:val="24"/>
          <w:szCs w:val="24"/>
        </w:rPr>
        <w:t xml:space="preserve"> adicionar en el artículo 42, una medida cautelar consistente en decretar el aseguramiento precautorio de los bienes o de la negociación del contribuyente, para garantizar el interés fiscal, cuando el contribuyente se oponga, impida u obstaculice físicamente el inicio o desarrollo del ejercicio de las facultades de comprobación de las autoridades fiscales.</w:t>
      </w:r>
    </w:p>
    <w:p w:rsidR="00EF218F" w:rsidRPr="00067FD4" w:rsidRDefault="00EF218F" w:rsidP="00EF218F">
      <w:pPr>
        <w:tabs>
          <w:tab w:val="left" w:pos="7513"/>
        </w:tabs>
        <w:spacing w:before="100" w:beforeAutospacing="1"/>
        <w:ind w:firstLine="567"/>
        <w:jc w:val="both"/>
        <w:rPr>
          <w:rFonts w:ascii="Arial" w:hAnsi="Arial" w:cs="Arial"/>
          <w:sz w:val="24"/>
          <w:szCs w:val="24"/>
        </w:rPr>
      </w:pPr>
    </w:p>
    <w:p w:rsidR="00671524" w:rsidRDefault="00671524" w:rsidP="00454FFF">
      <w:pPr>
        <w:tabs>
          <w:tab w:val="left" w:pos="7513"/>
        </w:tabs>
        <w:spacing w:before="100" w:beforeAutospacing="1" w:line="360" w:lineRule="auto"/>
        <w:ind w:firstLine="567"/>
        <w:jc w:val="both"/>
        <w:rPr>
          <w:rFonts w:ascii="Arial" w:hAnsi="Arial" w:cs="Arial"/>
          <w:sz w:val="24"/>
          <w:szCs w:val="24"/>
        </w:rPr>
      </w:pPr>
      <w:r w:rsidRPr="00067FD4">
        <w:rPr>
          <w:rFonts w:ascii="Arial" w:hAnsi="Arial" w:cs="Arial"/>
          <w:sz w:val="24"/>
          <w:szCs w:val="24"/>
        </w:rPr>
        <w:t xml:space="preserve">Derivado de la adición que </w:t>
      </w:r>
      <w:r w:rsidR="00336948" w:rsidRPr="0066360D">
        <w:rPr>
          <w:rFonts w:ascii="Arial" w:hAnsi="Arial" w:cs="Arial"/>
          <w:sz w:val="24"/>
          <w:szCs w:val="24"/>
        </w:rPr>
        <w:t>proponen</w:t>
      </w:r>
      <w:r w:rsidRPr="0066360D">
        <w:rPr>
          <w:rFonts w:ascii="Arial" w:hAnsi="Arial" w:cs="Arial"/>
          <w:sz w:val="24"/>
          <w:szCs w:val="24"/>
        </w:rPr>
        <w:t xml:space="preserve"> hacer al artículo 42 del Código Fiscal del Estado, </w:t>
      </w:r>
      <w:r w:rsidR="00336948" w:rsidRPr="0066360D">
        <w:rPr>
          <w:rFonts w:ascii="Arial" w:hAnsi="Arial" w:cs="Arial"/>
          <w:sz w:val="24"/>
          <w:szCs w:val="24"/>
        </w:rPr>
        <w:t>incluyen</w:t>
      </w:r>
      <w:r w:rsidRPr="0066360D">
        <w:rPr>
          <w:rFonts w:ascii="Arial" w:hAnsi="Arial" w:cs="Arial"/>
          <w:b/>
          <w:sz w:val="24"/>
          <w:szCs w:val="24"/>
        </w:rPr>
        <w:t xml:space="preserve"> </w:t>
      </w:r>
      <w:r w:rsidRPr="00067FD4">
        <w:rPr>
          <w:rFonts w:ascii="Arial" w:hAnsi="Arial" w:cs="Arial"/>
          <w:sz w:val="24"/>
          <w:szCs w:val="24"/>
        </w:rPr>
        <w:t xml:space="preserve">un artículo 42 Bis para establecer las reglas a las cuales se sujetará la autoridad para decretar el aseguramiento precautorio de los bienes o de la negociación del contribuyente, complementando debidamente ambas disposiciones para mayor seguridad jurídica en la actuación de las autoridades en beneficio de los contribuyeres. </w:t>
      </w:r>
    </w:p>
    <w:p w:rsidR="00EF218F" w:rsidRPr="00067FD4" w:rsidRDefault="00EF218F" w:rsidP="00EF218F">
      <w:pPr>
        <w:tabs>
          <w:tab w:val="left" w:pos="7513"/>
        </w:tabs>
        <w:spacing w:before="100" w:beforeAutospacing="1"/>
        <w:ind w:firstLine="567"/>
        <w:jc w:val="both"/>
        <w:rPr>
          <w:rFonts w:ascii="Arial" w:hAnsi="Arial" w:cs="Arial"/>
          <w:sz w:val="24"/>
          <w:szCs w:val="24"/>
        </w:rPr>
      </w:pPr>
    </w:p>
    <w:p w:rsidR="00671524" w:rsidRDefault="00336948"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También proponen</w:t>
      </w:r>
      <w:r w:rsidR="00671524" w:rsidRPr="0066360D">
        <w:rPr>
          <w:rFonts w:ascii="Arial" w:hAnsi="Arial" w:cs="Arial"/>
          <w:sz w:val="24"/>
          <w:szCs w:val="24"/>
        </w:rPr>
        <w:t xml:space="preserve"> la homologación con el Código Fiscal de la Federación para incluir la regulación en materia de la práctica de visitas domiciliarias, en materia de verificación, ad</w:t>
      </w:r>
      <w:r w:rsidRPr="0066360D">
        <w:rPr>
          <w:rFonts w:ascii="Arial" w:hAnsi="Arial" w:cs="Arial"/>
          <w:sz w:val="24"/>
          <w:szCs w:val="24"/>
        </w:rPr>
        <w:t>icionand</w:t>
      </w:r>
      <w:r w:rsidR="00671524" w:rsidRPr="0066360D">
        <w:rPr>
          <w:rFonts w:ascii="Arial" w:hAnsi="Arial" w:cs="Arial"/>
          <w:sz w:val="24"/>
          <w:szCs w:val="24"/>
        </w:rPr>
        <w:t>o</w:t>
      </w:r>
      <w:r w:rsidR="00671524" w:rsidRPr="00067FD4">
        <w:rPr>
          <w:rFonts w:ascii="Arial" w:hAnsi="Arial" w:cs="Arial"/>
          <w:sz w:val="24"/>
          <w:szCs w:val="24"/>
        </w:rPr>
        <w:t xml:space="preserve"> la fracción VIII en el artículos 44, y el artículo 54, proveyendo mayores herramientas para incrementar las acciones de fiscalización y comprobación y la presencia fiscal </w:t>
      </w:r>
      <w:r w:rsidR="00671524" w:rsidRPr="00067FD4">
        <w:rPr>
          <w:rFonts w:ascii="Arial" w:hAnsi="Arial" w:cs="Arial"/>
          <w:sz w:val="24"/>
          <w:szCs w:val="24"/>
        </w:rPr>
        <w:lastRenderedPageBreak/>
        <w:t>del Estado y promover con ello el cumplimiento de las disposiciones fiscales por parte de las contribuyentes.</w:t>
      </w:r>
    </w:p>
    <w:p w:rsidR="00EF218F" w:rsidRPr="00067FD4" w:rsidRDefault="00EF218F" w:rsidP="00EF218F">
      <w:pPr>
        <w:tabs>
          <w:tab w:val="left" w:pos="7513"/>
        </w:tabs>
        <w:spacing w:before="100" w:beforeAutospacing="1"/>
        <w:ind w:firstLine="567"/>
        <w:jc w:val="both"/>
        <w:rPr>
          <w:rFonts w:ascii="Arial" w:hAnsi="Arial" w:cs="Arial"/>
          <w:sz w:val="24"/>
          <w:szCs w:val="24"/>
        </w:rPr>
      </w:pPr>
    </w:p>
    <w:p w:rsidR="00671524" w:rsidRDefault="00336948" w:rsidP="00454FFF">
      <w:pPr>
        <w:tabs>
          <w:tab w:val="left" w:pos="7513"/>
        </w:tabs>
        <w:spacing w:before="100" w:beforeAutospacing="1" w:line="360" w:lineRule="auto"/>
        <w:ind w:firstLine="567"/>
        <w:jc w:val="both"/>
        <w:rPr>
          <w:rFonts w:ascii="Arial" w:hAnsi="Arial" w:cs="Arial"/>
          <w:sz w:val="24"/>
          <w:szCs w:val="24"/>
        </w:rPr>
      </w:pPr>
      <w:r w:rsidRPr="00067FD4">
        <w:rPr>
          <w:rFonts w:ascii="Arial" w:hAnsi="Arial" w:cs="Arial"/>
          <w:sz w:val="24"/>
          <w:szCs w:val="24"/>
        </w:rPr>
        <w:t>Por otr</w:t>
      </w:r>
      <w:r w:rsidRPr="0066360D">
        <w:rPr>
          <w:rFonts w:ascii="Arial" w:hAnsi="Arial" w:cs="Arial"/>
          <w:sz w:val="24"/>
          <w:szCs w:val="24"/>
        </w:rPr>
        <w:t>o</w:t>
      </w:r>
      <w:r w:rsidR="00671524" w:rsidRPr="0066360D">
        <w:rPr>
          <w:rFonts w:ascii="Arial" w:hAnsi="Arial" w:cs="Arial"/>
          <w:sz w:val="24"/>
          <w:szCs w:val="24"/>
        </w:rPr>
        <w:t xml:space="preserve"> </w:t>
      </w:r>
      <w:r w:rsidRPr="0066360D">
        <w:rPr>
          <w:rFonts w:ascii="Arial" w:hAnsi="Arial" w:cs="Arial"/>
          <w:sz w:val="24"/>
          <w:szCs w:val="24"/>
        </w:rPr>
        <w:t>lado,</w:t>
      </w:r>
      <w:r w:rsidR="00671524" w:rsidRPr="0066360D">
        <w:rPr>
          <w:rFonts w:ascii="Arial" w:hAnsi="Arial" w:cs="Arial"/>
          <w:sz w:val="24"/>
          <w:szCs w:val="24"/>
        </w:rPr>
        <w:t xml:space="preserve"> </w:t>
      </w:r>
      <w:r w:rsidRPr="0066360D">
        <w:rPr>
          <w:rFonts w:ascii="Arial" w:hAnsi="Arial" w:cs="Arial"/>
          <w:sz w:val="24"/>
          <w:szCs w:val="24"/>
        </w:rPr>
        <w:t>proponen</w:t>
      </w:r>
      <w:r w:rsidR="00671524" w:rsidRPr="0066360D">
        <w:rPr>
          <w:rFonts w:ascii="Arial" w:hAnsi="Arial" w:cs="Arial"/>
          <w:sz w:val="24"/>
          <w:szCs w:val="24"/>
        </w:rPr>
        <w:t xml:space="preserve"> incluir un artículo 51 Bis, </w:t>
      </w:r>
      <w:r w:rsidRPr="0066360D">
        <w:rPr>
          <w:rFonts w:ascii="Arial" w:hAnsi="Arial" w:cs="Arial"/>
          <w:sz w:val="24"/>
          <w:szCs w:val="24"/>
        </w:rPr>
        <w:t xml:space="preserve">donde se señala </w:t>
      </w:r>
      <w:r w:rsidR="00671524" w:rsidRPr="0066360D">
        <w:rPr>
          <w:rFonts w:ascii="Arial" w:hAnsi="Arial" w:cs="Arial"/>
          <w:sz w:val="24"/>
          <w:szCs w:val="24"/>
        </w:rPr>
        <w:t xml:space="preserve">la </w:t>
      </w:r>
      <w:r w:rsidR="00671524" w:rsidRPr="00067FD4">
        <w:rPr>
          <w:rFonts w:ascii="Arial" w:hAnsi="Arial" w:cs="Arial"/>
          <w:sz w:val="24"/>
          <w:szCs w:val="24"/>
        </w:rPr>
        <w:t xml:space="preserve">facultad de las autoridades fiscales para determinar la simulación de los actos jurídicos, estableciendo las reglas y efectos correspondientes, como complemento a la disposición que ya existe actualmente en el artículo 9° de dicho Código. </w:t>
      </w:r>
    </w:p>
    <w:p w:rsidR="00EF218F" w:rsidRPr="0066360D" w:rsidRDefault="00EF218F" w:rsidP="00EF218F">
      <w:pPr>
        <w:tabs>
          <w:tab w:val="left" w:pos="7513"/>
        </w:tabs>
        <w:spacing w:before="100" w:beforeAutospacing="1"/>
        <w:ind w:firstLine="567"/>
        <w:jc w:val="both"/>
        <w:rPr>
          <w:rFonts w:ascii="Arial" w:hAnsi="Arial" w:cs="Arial"/>
          <w:sz w:val="24"/>
          <w:szCs w:val="24"/>
        </w:rPr>
      </w:pPr>
    </w:p>
    <w:p w:rsidR="00671524" w:rsidRDefault="00336948"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Además, y referente a</w:t>
      </w:r>
      <w:r w:rsidRPr="00067FD4">
        <w:rPr>
          <w:rFonts w:ascii="Arial" w:hAnsi="Arial" w:cs="Arial"/>
          <w:sz w:val="24"/>
          <w:szCs w:val="24"/>
        </w:rPr>
        <w:t xml:space="preserve"> </w:t>
      </w:r>
      <w:r w:rsidR="00671524" w:rsidRPr="00067FD4">
        <w:rPr>
          <w:rFonts w:ascii="Arial" w:hAnsi="Arial" w:cs="Arial"/>
          <w:sz w:val="24"/>
          <w:szCs w:val="24"/>
        </w:rPr>
        <w:t>la celebración de actos simulados para evitar el cumplimiento de obligaciones fiscales</w:t>
      </w:r>
      <w:r w:rsidR="00671524" w:rsidRPr="0066360D">
        <w:rPr>
          <w:rFonts w:ascii="Arial" w:hAnsi="Arial" w:cs="Arial"/>
          <w:sz w:val="24"/>
          <w:szCs w:val="24"/>
        </w:rPr>
        <w:t xml:space="preserve">, </w:t>
      </w:r>
      <w:r w:rsidRPr="0066360D">
        <w:rPr>
          <w:rFonts w:ascii="Arial" w:hAnsi="Arial" w:cs="Arial"/>
          <w:sz w:val="24"/>
          <w:szCs w:val="24"/>
        </w:rPr>
        <w:t>proponen</w:t>
      </w:r>
      <w:r w:rsidR="00671524" w:rsidRPr="00067FD4">
        <w:rPr>
          <w:rFonts w:ascii="Arial" w:hAnsi="Arial" w:cs="Arial"/>
          <w:sz w:val="24"/>
          <w:szCs w:val="24"/>
        </w:rPr>
        <w:t xml:space="preserve"> incluir esta actuación como delitos a fin de desalentar estas prácticas que tienen la finalidad de engañar a terceras personas y autoridades con fines de evitar el pago de contribuciones.</w:t>
      </w:r>
    </w:p>
    <w:p w:rsidR="00EF218F" w:rsidRPr="00067FD4" w:rsidRDefault="00EF218F" w:rsidP="00EF218F">
      <w:pPr>
        <w:tabs>
          <w:tab w:val="left" w:pos="7513"/>
        </w:tabs>
        <w:spacing w:before="100" w:beforeAutospacing="1"/>
        <w:ind w:firstLine="567"/>
        <w:jc w:val="both"/>
        <w:rPr>
          <w:rFonts w:ascii="Arial" w:hAnsi="Arial" w:cs="Arial"/>
          <w:sz w:val="24"/>
          <w:szCs w:val="24"/>
        </w:rPr>
      </w:pPr>
    </w:p>
    <w:p w:rsidR="00671524" w:rsidRDefault="00336948"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Con el fin de</w:t>
      </w:r>
      <w:r w:rsidR="00671524" w:rsidRPr="0066360D">
        <w:rPr>
          <w:rFonts w:ascii="Arial" w:hAnsi="Arial" w:cs="Arial"/>
          <w:sz w:val="24"/>
          <w:szCs w:val="24"/>
        </w:rPr>
        <w:t xml:space="preserve"> actualizar el Código Fiscal del Estado para efecto de que desincentive la comisión de actos por parte de los contribuyentes del Estado, que tienen como finalidad el incumplimiento de sus obligaciones fiscales y que derivan en una evasión fiscal, </w:t>
      </w:r>
      <w:r w:rsidRPr="0066360D">
        <w:rPr>
          <w:rFonts w:ascii="Arial" w:hAnsi="Arial" w:cs="Arial"/>
          <w:sz w:val="24"/>
          <w:szCs w:val="24"/>
        </w:rPr>
        <w:t>proponen los que suscriben esta iniciativa,</w:t>
      </w:r>
      <w:r w:rsidR="00671524" w:rsidRPr="00067FD4">
        <w:rPr>
          <w:rFonts w:ascii="Arial" w:hAnsi="Arial" w:cs="Arial"/>
          <w:b/>
          <w:sz w:val="24"/>
          <w:szCs w:val="24"/>
        </w:rPr>
        <w:t xml:space="preserve"> </w:t>
      </w:r>
      <w:r w:rsidR="00671524" w:rsidRPr="00067FD4">
        <w:rPr>
          <w:rFonts w:ascii="Arial" w:hAnsi="Arial" w:cs="Arial"/>
          <w:sz w:val="24"/>
          <w:szCs w:val="24"/>
        </w:rPr>
        <w:t xml:space="preserve">adicionar el artículo 104 con una fracción III, para efecto de que la simulación de actos jurídicos debidamente comprobados se sancione con una pena privativa de la libertad. </w:t>
      </w:r>
    </w:p>
    <w:p w:rsidR="00EF218F" w:rsidRPr="00067FD4" w:rsidRDefault="00EF218F" w:rsidP="00EF218F">
      <w:pPr>
        <w:tabs>
          <w:tab w:val="left" w:pos="7513"/>
        </w:tabs>
        <w:spacing w:before="100" w:beforeAutospacing="1"/>
        <w:ind w:firstLine="567"/>
        <w:jc w:val="both"/>
        <w:rPr>
          <w:rFonts w:ascii="Arial" w:hAnsi="Arial" w:cs="Arial"/>
          <w:sz w:val="24"/>
          <w:szCs w:val="24"/>
        </w:rPr>
      </w:pPr>
    </w:p>
    <w:p w:rsidR="00671524" w:rsidRDefault="00671524" w:rsidP="00454FFF">
      <w:pPr>
        <w:tabs>
          <w:tab w:val="left" w:pos="7513"/>
        </w:tabs>
        <w:spacing w:before="100" w:beforeAutospacing="1" w:line="360" w:lineRule="auto"/>
        <w:ind w:firstLine="567"/>
        <w:jc w:val="both"/>
        <w:rPr>
          <w:rFonts w:ascii="Arial" w:hAnsi="Arial" w:cs="Arial"/>
          <w:sz w:val="24"/>
          <w:szCs w:val="24"/>
        </w:rPr>
      </w:pPr>
      <w:r w:rsidRPr="00067FD4">
        <w:rPr>
          <w:rFonts w:ascii="Arial" w:hAnsi="Arial" w:cs="Arial"/>
          <w:sz w:val="24"/>
          <w:szCs w:val="24"/>
        </w:rPr>
        <w:t xml:space="preserve">En la misma línea de homologación con el Código Fiscal de la Federación,  en 2013 se publicó en el Diario Oficial de la Federación, el Decreto por el cual se reformaron diversas disposiciones del propio Código Federal, incluyendo la derogación de la regulación en materia la impugnación de las notificaciones realizadas por autoridades fiscales. </w:t>
      </w:r>
    </w:p>
    <w:p w:rsidR="00EF218F" w:rsidRDefault="00EF218F" w:rsidP="00EF218F">
      <w:pPr>
        <w:tabs>
          <w:tab w:val="left" w:pos="7513"/>
        </w:tabs>
        <w:spacing w:before="100" w:beforeAutospacing="1"/>
        <w:ind w:firstLine="567"/>
        <w:jc w:val="both"/>
        <w:rPr>
          <w:rFonts w:ascii="Arial" w:hAnsi="Arial" w:cs="Arial"/>
          <w:sz w:val="24"/>
          <w:szCs w:val="24"/>
        </w:rPr>
      </w:pPr>
    </w:p>
    <w:p w:rsidR="00671524" w:rsidRDefault="00671524" w:rsidP="00454FFF">
      <w:pPr>
        <w:tabs>
          <w:tab w:val="left" w:pos="7513"/>
        </w:tabs>
        <w:spacing w:before="100" w:beforeAutospacing="1" w:line="360" w:lineRule="auto"/>
        <w:ind w:firstLine="567"/>
        <w:jc w:val="both"/>
        <w:rPr>
          <w:rFonts w:ascii="Arial" w:hAnsi="Arial" w:cs="Arial"/>
          <w:sz w:val="24"/>
          <w:szCs w:val="24"/>
        </w:rPr>
      </w:pPr>
      <w:r w:rsidRPr="00067FD4">
        <w:rPr>
          <w:rFonts w:ascii="Arial" w:hAnsi="Arial" w:cs="Arial"/>
          <w:sz w:val="24"/>
          <w:szCs w:val="24"/>
        </w:rPr>
        <w:t xml:space="preserve">Por ello, a efecto de promover una mayor simplificación administrativa en materia fiscal que permita una optimización en los tiempos del proceso fiscal, </w:t>
      </w:r>
      <w:r w:rsidR="00F8356E" w:rsidRPr="00067FD4">
        <w:rPr>
          <w:rFonts w:ascii="Arial" w:hAnsi="Arial" w:cs="Arial"/>
          <w:sz w:val="24"/>
          <w:szCs w:val="24"/>
        </w:rPr>
        <w:t>proponen</w:t>
      </w:r>
      <w:r w:rsidRPr="00067FD4">
        <w:rPr>
          <w:rFonts w:ascii="Arial" w:hAnsi="Arial" w:cs="Arial"/>
          <w:sz w:val="24"/>
          <w:szCs w:val="24"/>
        </w:rPr>
        <w:t xml:space="preserve"> la derogación en los mismos términos apuntados, en los artículos 123, fracción VII y 128 del Código Estatal.</w:t>
      </w:r>
    </w:p>
    <w:p w:rsidR="00EF218F" w:rsidRDefault="00EF218F" w:rsidP="00EF218F">
      <w:pPr>
        <w:tabs>
          <w:tab w:val="left" w:pos="7513"/>
        </w:tabs>
        <w:spacing w:before="100" w:beforeAutospacing="1"/>
        <w:ind w:firstLine="567"/>
        <w:jc w:val="both"/>
        <w:rPr>
          <w:rFonts w:ascii="Arial" w:hAnsi="Arial" w:cs="Arial"/>
          <w:sz w:val="24"/>
          <w:szCs w:val="24"/>
        </w:rPr>
      </w:pPr>
    </w:p>
    <w:p w:rsidR="00671524" w:rsidRDefault="00F8356E" w:rsidP="00454FFF">
      <w:pPr>
        <w:tabs>
          <w:tab w:val="left" w:pos="7513"/>
        </w:tabs>
        <w:spacing w:before="100" w:beforeAutospacing="1" w:line="360" w:lineRule="auto"/>
        <w:ind w:firstLine="567"/>
        <w:jc w:val="both"/>
        <w:rPr>
          <w:rFonts w:ascii="Arial" w:hAnsi="Arial" w:cs="Arial"/>
          <w:sz w:val="24"/>
          <w:szCs w:val="24"/>
        </w:rPr>
      </w:pPr>
      <w:r w:rsidRPr="0066360D">
        <w:rPr>
          <w:rFonts w:ascii="Arial" w:hAnsi="Arial" w:cs="Arial"/>
          <w:sz w:val="24"/>
          <w:szCs w:val="24"/>
        </w:rPr>
        <w:t xml:space="preserve">Para terminar y </w:t>
      </w:r>
      <w:r w:rsidR="00671524" w:rsidRPr="0066360D">
        <w:rPr>
          <w:rFonts w:ascii="Arial" w:hAnsi="Arial" w:cs="Arial"/>
          <w:sz w:val="24"/>
          <w:szCs w:val="24"/>
        </w:rPr>
        <w:t xml:space="preserve">con la finalidad de </w:t>
      </w:r>
      <w:r w:rsidRPr="0066360D">
        <w:rPr>
          <w:rFonts w:ascii="Arial" w:hAnsi="Arial" w:cs="Arial"/>
          <w:sz w:val="24"/>
          <w:szCs w:val="24"/>
        </w:rPr>
        <w:t>que se inicie en el Estado</w:t>
      </w:r>
      <w:r w:rsidR="00671524" w:rsidRPr="0066360D">
        <w:rPr>
          <w:rFonts w:ascii="Arial" w:hAnsi="Arial" w:cs="Arial"/>
          <w:sz w:val="24"/>
          <w:szCs w:val="24"/>
        </w:rPr>
        <w:t xml:space="preserve"> el proceso de la migración de trámites fiscales a medios electrónicos, </w:t>
      </w:r>
      <w:r w:rsidRPr="0066360D">
        <w:rPr>
          <w:rFonts w:ascii="Arial" w:hAnsi="Arial" w:cs="Arial"/>
          <w:sz w:val="24"/>
          <w:szCs w:val="24"/>
        </w:rPr>
        <w:t>proponen</w:t>
      </w:r>
      <w:r w:rsidR="00671524" w:rsidRPr="00067FD4">
        <w:rPr>
          <w:rFonts w:ascii="Arial" w:hAnsi="Arial" w:cs="Arial"/>
          <w:sz w:val="24"/>
          <w:szCs w:val="24"/>
        </w:rPr>
        <w:t xml:space="preserve"> establecer en el artículo 132 Bis, la notificación electrónica mediante el portal de internet, en una primera etapa únicamente para la notificación de los actos y resoluciones emitidos en el Recurso de Revocación, previéndose la emisión de reglas para efectos de contar con un periodo de preparación que permita la implementación adecuada de estas medidas.</w:t>
      </w:r>
    </w:p>
    <w:p w:rsidR="00EF218F" w:rsidRDefault="00EF218F" w:rsidP="00EF218F">
      <w:pPr>
        <w:tabs>
          <w:tab w:val="left" w:pos="7513"/>
        </w:tabs>
        <w:spacing w:before="100" w:beforeAutospacing="1"/>
        <w:ind w:firstLine="567"/>
        <w:jc w:val="both"/>
        <w:rPr>
          <w:rFonts w:ascii="Arial" w:hAnsi="Arial" w:cs="Arial"/>
          <w:sz w:val="24"/>
          <w:szCs w:val="24"/>
        </w:rPr>
      </w:pPr>
    </w:p>
    <w:p w:rsidR="004959EE" w:rsidRPr="00067FD4" w:rsidRDefault="004959EE" w:rsidP="009C257A">
      <w:pPr>
        <w:tabs>
          <w:tab w:val="left" w:pos="7513"/>
          <w:tab w:val="left" w:pos="7938"/>
        </w:tabs>
        <w:spacing w:before="63" w:after="0" w:line="360" w:lineRule="auto"/>
        <w:ind w:firstLine="567"/>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lastRenderedPageBreak/>
        <w:t xml:space="preserve">Analizadas que han sido las razones de los promoventes y con el fin de ver </w:t>
      </w:r>
      <w:r w:rsidR="00454FFF" w:rsidRPr="00067FD4">
        <w:rPr>
          <w:rFonts w:ascii="Arial" w:eastAsia="Arial" w:hAnsi="Arial" w:cs="Arial"/>
          <w:bCs/>
          <w:color w:val="000000"/>
          <w:sz w:val="24"/>
          <w:szCs w:val="24"/>
          <w:lang w:eastAsia="es-MX"/>
        </w:rPr>
        <w:t>proveído</w:t>
      </w:r>
      <w:r w:rsidRPr="00067FD4">
        <w:rPr>
          <w:rFonts w:ascii="Arial" w:eastAsia="Arial" w:hAnsi="Arial" w:cs="Arial"/>
          <w:bCs/>
          <w:color w:val="000000"/>
          <w:sz w:val="24"/>
          <w:szCs w:val="24"/>
          <w:lang w:eastAsia="es-MX"/>
        </w:rPr>
        <w:t xml:space="preserve"> el requisito fundamental de dar vista al contenido</w:t>
      </w:r>
      <w:r w:rsidR="00454FFF">
        <w:rPr>
          <w:rFonts w:ascii="Arial" w:eastAsia="Arial" w:hAnsi="Arial" w:cs="Arial"/>
          <w:bCs/>
          <w:color w:val="000000"/>
          <w:sz w:val="24"/>
          <w:szCs w:val="24"/>
          <w:lang w:eastAsia="es-MX"/>
        </w:rPr>
        <w:t xml:space="preserve"> de l</w:t>
      </w:r>
      <w:r w:rsidR="001957B6" w:rsidRPr="00067FD4">
        <w:rPr>
          <w:rFonts w:ascii="Arial" w:eastAsia="Arial" w:hAnsi="Arial" w:cs="Arial"/>
          <w:bCs/>
          <w:color w:val="000000"/>
          <w:sz w:val="24"/>
          <w:szCs w:val="24"/>
          <w:lang w:eastAsia="es-MX"/>
        </w:rPr>
        <w:t>a solicitud descrita y segú</w:t>
      </w:r>
      <w:r w:rsidRPr="00067FD4">
        <w:rPr>
          <w:rFonts w:ascii="Arial" w:eastAsia="Arial" w:hAnsi="Arial" w:cs="Arial"/>
          <w:bCs/>
          <w:color w:val="000000"/>
          <w:sz w:val="24"/>
          <w:szCs w:val="24"/>
          <w:lang w:eastAsia="es-MX"/>
        </w:rPr>
        <w:t>n lo establecido en el artículo 47 inciso b) del Reglamento para el Gobierno Interior del Congreso del Estado, quienes integramos esta Comisión de Dictamen Legislativo que sustenta el presente documento</w:t>
      </w:r>
      <w:r w:rsidR="007C26FC" w:rsidRPr="00067FD4">
        <w:rPr>
          <w:rFonts w:ascii="Arial" w:eastAsia="Arial" w:hAnsi="Arial" w:cs="Arial"/>
          <w:bCs/>
          <w:color w:val="000000"/>
          <w:sz w:val="24"/>
          <w:szCs w:val="24"/>
          <w:lang w:eastAsia="es-MX"/>
        </w:rPr>
        <w:t>, consignamos ante este Pleno la</w:t>
      </w:r>
      <w:r w:rsidRPr="00067FD4">
        <w:rPr>
          <w:rFonts w:ascii="Arial" w:eastAsia="Arial" w:hAnsi="Arial" w:cs="Arial"/>
          <w:bCs/>
          <w:color w:val="000000"/>
          <w:sz w:val="24"/>
          <w:szCs w:val="24"/>
          <w:lang w:eastAsia="es-MX"/>
        </w:rPr>
        <w:t>s siguientes:</w:t>
      </w:r>
    </w:p>
    <w:p w:rsidR="004959EE" w:rsidRPr="00067FD4" w:rsidRDefault="004959EE" w:rsidP="00454FFF">
      <w:pPr>
        <w:tabs>
          <w:tab w:val="left" w:pos="7513"/>
          <w:tab w:val="left" w:pos="7938"/>
        </w:tabs>
        <w:spacing w:before="63" w:after="0" w:line="360" w:lineRule="auto"/>
        <w:jc w:val="both"/>
        <w:rPr>
          <w:rFonts w:ascii="Arial" w:eastAsia="Arial" w:hAnsi="Arial" w:cs="Arial"/>
          <w:bCs/>
          <w:color w:val="000000"/>
          <w:sz w:val="24"/>
          <w:szCs w:val="24"/>
          <w:lang w:eastAsia="es-MX"/>
        </w:rPr>
      </w:pPr>
    </w:p>
    <w:p w:rsidR="004959EE" w:rsidRPr="00067FD4" w:rsidRDefault="004959EE" w:rsidP="00454FFF">
      <w:pPr>
        <w:tabs>
          <w:tab w:val="left" w:pos="7513"/>
          <w:tab w:val="left" w:pos="7938"/>
        </w:tabs>
        <w:spacing w:before="63" w:after="0" w:line="360" w:lineRule="auto"/>
        <w:jc w:val="both"/>
        <w:rPr>
          <w:rFonts w:ascii="Arial" w:eastAsia="Arial" w:hAnsi="Arial" w:cs="Arial"/>
          <w:b/>
          <w:bCs/>
          <w:color w:val="000000"/>
          <w:sz w:val="24"/>
          <w:szCs w:val="24"/>
          <w:lang w:eastAsia="es-MX"/>
        </w:rPr>
      </w:pPr>
      <w:r w:rsidRPr="00067FD4">
        <w:rPr>
          <w:rFonts w:ascii="Arial" w:eastAsia="Arial" w:hAnsi="Arial" w:cs="Arial"/>
          <w:b/>
          <w:bCs/>
          <w:color w:val="000000"/>
          <w:sz w:val="24"/>
          <w:szCs w:val="24"/>
          <w:lang w:eastAsia="es-MX"/>
        </w:rPr>
        <w:t>CONSIDERACIONES</w:t>
      </w:r>
    </w:p>
    <w:p w:rsidR="009017DF" w:rsidRPr="00067FD4" w:rsidRDefault="009017DF" w:rsidP="00454FFF">
      <w:pPr>
        <w:tabs>
          <w:tab w:val="left" w:pos="7513"/>
          <w:tab w:val="left" w:pos="7938"/>
        </w:tabs>
        <w:spacing w:before="63" w:after="0" w:line="360" w:lineRule="auto"/>
        <w:jc w:val="both"/>
        <w:rPr>
          <w:rFonts w:ascii="Arial" w:eastAsia="Arial" w:hAnsi="Arial" w:cs="Arial"/>
          <w:bCs/>
          <w:color w:val="000000"/>
          <w:sz w:val="24"/>
          <w:szCs w:val="24"/>
          <w:lang w:eastAsia="es-MX"/>
        </w:rPr>
      </w:pPr>
    </w:p>
    <w:p w:rsid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EF218F" w:rsidRPr="00067FD4" w:rsidRDefault="00EF218F" w:rsidP="00EF218F">
      <w:pPr>
        <w:tabs>
          <w:tab w:val="left" w:pos="7513"/>
        </w:tabs>
        <w:ind w:left="-5"/>
        <w:jc w:val="both"/>
        <w:rPr>
          <w:rFonts w:ascii="Arial" w:hAnsi="Arial" w:cs="Arial"/>
          <w:sz w:val="24"/>
          <w:szCs w:val="24"/>
        </w:rPr>
      </w:pPr>
    </w:p>
    <w:p w:rsidR="00067FD4" w:rsidRP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 xml:space="preserve">Es competente para atender la presente solicitud la Comisión de Presupuesto y como órgano dictaminador, de conformidad con lo preceptuado por los diversos numerales 70, fracción XXIII de la Ley Orgánica del Poder Legislativo del Estado de Nuevo León y 39, fracción XXIII, inciso a) y c), 107 y 108 del Reglamento para el Gobierno Interior del Congreso del Estado. </w:t>
      </w:r>
    </w:p>
    <w:p w:rsid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Es de señalar que para el cumplimiento de las oblig</w:t>
      </w:r>
      <w:r w:rsidR="00EF218F">
        <w:rPr>
          <w:rFonts w:ascii="Arial" w:hAnsi="Arial" w:cs="Arial"/>
          <w:sz w:val="24"/>
          <w:szCs w:val="24"/>
        </w:rPr>
        <w:t>aciones fiscales se implementará</w:t>
      </w:r>
      <w:r w:rsidRPr="00067FD4">
        <w:rPr>
          <w:rFonts w:ascii="Arial" w:hAnsi="Arial" w:cs="Arial"/>
          <w:sz w:val="24"/>
          <w:szCs w:val="24"/>
        </w:rPr>
        <w:t>n reformas, acciones y estrategias permitidas y promovidas por la Federación para recibir mayores recursos.</w:t>
      </w:r>
    </w:p>
    <w:p w:rsidR="00EF218F" w:rsidRPr="00067FD4" w:rsidRDefault="00EF218F" w:rsidP="00EF218F">
      <w:pPr>
        <w:tabs>
          <w:tab w:val="left" w:pos="7513"/>
        </w:tabs>
        <w:ind w:left="-5" w:firstLine="572"/>
        <w:jc w:val="both"/>
        <w:rPr>
          <w:rFonts w:ascii="Arial" w:hAnsi="Arial" w:cs="Arial"/>
          <w:sz w:val="24"/>
          <w:szCs w:val="24"/>
        </w:rPr>
      </w:pPr>
    </w:p>
    <w:p w:rsid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lastRenderedPageBreak/>
        <w:t>Así mismo, existen alternativas para allegarse de nuevas fuentes de ingreso, a través de nuevas contribuciones, que tuvieran un potencial de recaudación, pero sin afectar la economía familiar, ni la actividad económica en la que interviene la mayor parte de la población, ni sectores productivos.</w:t>
      </w:r>
    </w:p>
    <w:p w:rsidR="00EF218F" w:rsidRPr="00067FD4" w:rsidRDefault="00EF218F" w:rsidP="00EF218F">
      <w:pPr>
        <w:tabs>
          <w:tab w:val="left" w:pos="7513"/>
        </w:tabs>
        <w:ind w:left="-5" w:firstLine="572"/>
        <w:jc w:val="both"/>
        <w:rPr>
          <w:rFonts w:ascii="Arial" w:hAnsi="Arial" w:cs="Arial"/>
          <w:sz w:val="24"/>
          <w:szCs w:val="24"/>
        </w:rPr>
      </w:pPr>
    </w:p>
    <w:p w:rsid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Ahora bien, en cuanto a la reforma propuesta en el artículo 10 del Código Fiscal del Estado de Nuevo León, en cuanto a realizar la referencia a la denominación de cuota, entendiéndose por tal a la Unidad de Medida y actualización vigente, obedece a las reformas hechas a la Constitución política de los Estados Unidos Mexicanos, señaladas en el inciso a) de la base II del artículo 41, y el párrafo primero de la fracción VI del Apartado A del artículo 123; y por adición a los párrafos sexto y séptimo al Apartado B del artículo 26 de la carta Magna.</w:t>
      </w:r>
    </w:p>
    <w:p w:rsidR="00EF218F" w:rsidRPr="00067FD4" w:rsidRDefault="00EF218F" w:rsidP="00EF218F">
      <w:pPr>
        <w:tabs>
          <w:tab w:val="left" w:pos="7513"/>
        </w:tabs>
        <w:ind w:left="-5" w:firstLine="572"/>
        <w:jc w:val="both"/>
        <w:rPr>
          <w:rFonts w:ascii="Arial" w:hAnsi="Arial" w:cs="Arial"/>
          <w:sz w:val="24"/>
          <w:szCs w:val="24"/>
        </w:rPr>
      </w:pPr>
    </w:p>
    <w:p w:rsid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Así mismo el transitorio cuarto del Decreto por el que se declara reformadas y adicionadas diversas disposiciones de la Constitución Política de los Estados Unidos Mexicanos, en materia de desindexación del salario mínimo, publicado en el Diario Oficial de la Federación en fecha 27 de enero del 2016, precisa que las Legislaturas locales tendrán que realizar a sus marcos jurídicos locales, las adecuaciones pertinentes a efecto de dar cumplimiento al mencionado transitorio, del cual se transcribe a continuación:</w:t>
      </w:r>
    </w:p>
    <w:p w:rsidR="00CA7A2F" w:rsidRPr="00067FD4" w:rsidRDefault="00CA7A2F" w:rsidP="00EF218F">
      <w:pPr>
        <w:tabs>
          <w:tab w:val="left" w:pos="7513"/>
        </w:tabs>
        <w:spacing w:line="360" w:lineRule="auto"/>
        <w:ind w:left="-5" w:firstLine="572"/>
        <w:jc w:val="both"/>
        <w:rPr>
          <w:rFonts w:ascii="Arial" w:hAnsi="Arial" w:cs="Arial"/>
          <w:sz w:val="24"/>
          <w:szCs w:val="24"/>
        </w:rPr>
      </w:pPr>
    </w:p>
    <w:p w:rsidR="00067FD4" w:rsidRPr="00067FD4" w:rsidRDefault="00067FD4" w:rsidP="00454FFF">
      <w:pPr>
        <w:tabs>
          <w:tab w:val="left" w:pos="7513"/>
        </w:tabs>
        <w:spacing w:line="360" w:lineRule="auto"/>
        <w:ind w:left="-5"/>
        <w:jc w:val="center"/>
        <w:rPr>
          <w:rFonts w:ascii="Arial" w:hAnsi="Arial" w:cs="Arial"/>
          <w:b/>
          <w:sz w:val="24"/>
          <w:szCs w:val="24"/>
        </w:rPr>
      </w:pPr>
      <w:r w:rsidRPr="00067FD4">
        <w:rPr>
          <w:rFonts w:ascii="Arial" w:hAnsi="Arial" w:cs="Arial"/>
          <w:b/>
          <w:sz w:val="24"/>
          <w:szCs w:val="24"/>
        </w:rPr>
        <w:lastRenderedPageBreak/>
        <w:t>Transitorio.-.</w:t>
      </w:r>
    </w:p>
    <w:p w:rsidR="00067FD4" w:rsidRPr="00067FD4" w:rsidRDefault="00067FD4" w:rsidP="00EF218F">
      <w:pPr>
        <w:pStyle w:val="Texto"/>
        <w:tabs>
          <w:tab w:val="left" w:pos="7513"/>
        </w:tabs>
        <w:spacing w:after="0" w:line="360" w:lineRule="auto"/>
        <w:ind w:firstLine="567"/>
        <w:rPr>
          <w:sz w:val="24"/>
          <w:szCs w:val="24"/>
        </w:rPr>
      </w:pPr>
      <w:r w:rsidRPr="00067FD4">
        <w:rPr>
          <w:b/>
          <w:sz w:val="24"/>
          <w:szCs w:val="24"/>
        </w:rPr>
        <w:t>Cuarto.-</w:t>
      </w:r>
      <w:r w:rsidRPr="00067FD4">
        <w:rPr>
          <w:sz w:val="24"/>
          <w:szCs w:val="24"/>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067FD4" w:rsidRPr="00067FD4" w:rsidRDefault="00067FD4" w:rsidP="00EF218F">
      <w:pPr>
        <w:tabs>
          <w:tab w:val="left" w:pos="7513"/>
        </w:tabs>
        <w:jc w:val="both"/>
        <w:rPr>
          <w:rFonts w:ascii="Arial" w:hAnsi="Arial" w:cs="Arial"/>
          <w:sz w:val="24"/>
          <w:szCs w:val="24"/>
        </w:rPr>
      </w:pPr>
    </w:p>
    <w:p w:rsidR="00067FD4" w:rsidRP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Ahora bien, en atención a la adición al artículo 34 del mencionado código, es de precisarse que de la reforma que se establece en el paquete fiscal 2017, se establece ampliar la competencia de las autoridades fiscales a efecto de consolidar un marco eficiente recaudatorio, sin limitar dicha competencia, solamente a un área exclusiva, sino haciéndola extensiva a todo el territorio. Reforzando el marco jurídico de competencia.</w:t>
      </w:r>
    </w:p>
    <w:p w:rsidR="00067FD4" w:rsidRPr="00067FD4" w:rsidRDefault="00067FD4" w:rsidP="00454FFF">
      <w:pPr>
        <w:tabs>
          <w:tab w:val="left" w:pos="7513"/>
        </w:tabs>
        <w:spacing w:line="360" w:lineRule="auto"/>
        <w:ind w:left="-5"/>
        <w:jc w:val="both"/>
        <w:rPr>
          <w:rFonts w:ascii="Arial" w:hAnsi="Arial" w:cs="Arial"/>
          <w:sz w:val="24"/>
          <w:szCs w:val="24"/>
        </w:rPr>
      </w:pPr>
    </w:p>
    <w:p w:rsidR="00067FD4" w:rsidRDefault="00067FD4" w:rsidP="00192F14">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 xml:space="preserve">Por otro lado de los numerales 42, con una fracción III, 42 bis, párrafos segundo y tercero, 44 con una fracción VIII, y 54, del Código Fiscal de la Federación que se presentan paquete Fiscal 2017, obedecen en su conjunto a una homologación federal del Código Fiscal de la Federación, con la </w:t>
      </w:r>
      <w:r w:rsidRPr="00067FD4">
        <w:rPr>
          <w:rFonts w:ascii="Arial" w:hAnsi="Arial" w:cs="Arial"/>
          <w:sz w:val="24"/>
          <w:szCs w:val="24"/>
        </w:rPr>
        <w:lastRenderedPageBreak/>
        <w:t>finalidad de crear un marco jurídico colegiado, y regular como medio de apremio la figura del aseguramiento precautorio.</w:t>
      </w:r>
    </w:p>
    <w:p w:rsidR="009C257A" w:rsidRPr="00067FD4" w:rsidRDefault="009C257A" w:rsidP="00454FFF">
      <w:pPr>
        <w:tabs>
          <w:tab w:val="left" w:pos="7513"/>
        </w:tabs>
        <w:spacing w:line="360" w:lineRule="auto"/>
        <w:ind w:left="-5"/>
        <w:jc w:val="both"/>
        <w:rPr>
          <w:rFonts w:ascii="Arial" w:hAnsi="Arial" w:cs="Arial"/>
          <w:sz w:val="24"/>
          <w:szCs w:val="24"/>
        </w:rPr>
      </w:pPr>
    </w:p>
    <w:p w:rsidR="00067FD4" w:rsidRPr="00067FD4" w:rsidRDefault="00067FD4" w:rsidP="00EF218F">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 xml:space="preserve">La finalidad de la medida cautelar, tiene su origen en la facultad coactiva de la autoridad para hacer cumplir sus determinaciones, a efecto del cumplimiento de las obligaciones fiscales, lo anterior en atención a lo señalado en el artículo 31, fracción IV de la Constitución Política de los Estados Unidos Mexicanos que al efecto señala lo siguiente: </w:t>
      </w:r>
    </w:p>
    <w:p w:rsidR="00067FD4" w:rsidRPr="00067FD4" w:rsidRDefault="00067FD4" w:rsidP="00EF218F">
      <w:pPr>
        <w:tabs>
          <w:tab w:val="left" w:pos="7513"/>
        </w:tabs>
        <w:ind w:left="-5"/>
        <w:jc w:val="both"/>
        <w:rPr>
          <w:rFonts w:ascii="Arial" w:hAnsi="Arial" w:cs="Arial"/>
          <w:sz w:val="24"/>
          <w:szCs w:val="24"/>
        </w:rPr>
      </w:pPr>
    </w:p>
    <w:p w:rsidR="00067FD4" w:rsidRPr="00067FD4" w:rsidRDefault="00067FD4" w:rsidP="00454FFF">
      <w:pPr>
        <w:tabs>
          <w:tab w:val="left" w:pos="7513"/>
        </w:tabs>
        <w:spacing w:line="360" w:lineRule="auto"/>
        <w:ind w:firstLine="289"/>
        <w:jc w:val="center"/>
        <w:rPr>
          <w:rFonts w:ascii="Arial" w:hAnsi="Arial" w:cs="Arial"/>
          <w:sz w:val="24"/>
          <w:szCs w:val="24"/>
        </w:rPr>
      </w:pPr>
      <w:r w:rsidRPr="00067FD4">
        <w:rPr>
          <w:rFonts w:ascii="Arial" w:hAnsi="Arial" w:cs="Arial"/>
          <w:b/>
          <w:sz w:val="24"/>
          <w:szCs w:val="24"/>
        </w:rPr>
        <w:t>Artículo 31.</w:t>
      </w:r>
      <w:r w:rsidRPr="00067FD4">
        <w:rPr>
          <w:rFonts w:ascii="Arial" w:hAnsi="Arial" w:cs="Arial"/>
          <w:sz w:val="24"/>
          <w:szCs w:val="24"/>
        </w:rPr>
        <w:t xml:space="preserve"> Son obligaciones de los mexicanos:</w:t>
      </w:r>
    </w:p>
    <w:p w:rsidR="00067FD4" w:rsidRPr="00067FD4" w:rsidRDefault="00067FD4" w:rsidP="00454FFF">
      <w:pPr>
        <w:pStyle w:val="Texto"/>
        <w:numPr>
          <w:ilvl w:val="0"/>
          <w:numId w:val="3"/>
        </w:numPr>
        <w:tabs>
          <w:tab w:val="left" w:pos="7513"/>
        </w:tabs>
        <w:spacing w:after="0" w:line="360" w:lineRule="auto"/>
        <w:rPr>
          <w:color w:val="000000"/>
          <w:sz w:val="24"/>
          <w:szCs w:val="24"/>
        </w:rPr>
      </w:pPr>
      <w:r w:rsidRPr="00067FD4">
        <w:rPr>
          <w:color w:val="000000"/>
          <w:sz w:val="24"/>
          <w:szCs w:val="24"/>
        </w:rPr>
        <w:t>Hacer que sus hijos o pupilos concurran a las escuelas públicas o privadas, para obtener la educación preescolar, primaria, secundaria, media superior y reciban la militar, en los términos que establezca la ley.</w:t>
      </w:r>
    </w:p>
    <w:p w:rsidR="00067FD4" w:rsidRPr="00067FD4" w:rsidRDefault="00067FD4" w:rsidP="00454FFF">
      <w:pPr>
        <w:pStyle w:val="Texto"/>
        <w:tabs>
          <w:tab w:val="left" w:pos="7513"/>
        </w:tabs>
        <w:spacing w:after="0" w:line="360" w:lineRule="auto"/>
        <w:ind w:left="1009" w:firstLine="0"/>
        <w:rPr>
          <w:color w:val="000000"/>
          <w:sz w:val="24"/>
          <w:szCs w:val="24"/>
        </w:rPr>
      </w:pPr>
    </w:p>
    <w:p w:rsidR="00067FD4" w:rsidRPr="00067FD4" w:rsidRDefault="00067FD4" w:rsidP="00454FFF">
      <w:pPr>
        <w:pStyle w:val="Sangradetextonormal"/>
        <w:tabs>
          <w:tab w:val="left" w:pos="7513"/>
        </w:tabs>
        <w:spacing w:line="360" w:lineRule="auto"/>
        <w:ind w:left="833" w:hanging="544"/>
        <w:rPr>
          <w:sz w:val="24"/>
          <w:szCs w:val="24"/>
        </w:rPr>
      </w:pPr>
      <w:r w:rsidRPr="00067FD4">
        <w:rPr>
          <w:b/>
          <w:bCs/>
          <w:sz w:val="24"/>
          <w:szCs w:val="24"/>
        </w:rPr>
        <w:t xml:space="preserve">II. </w:t>
      </w:r>
      <w:r w:rsidRPr="00067FD4">
        <w:rPr>
          <w:b/>
          <w:bCs/>
          <w:sz w:val="24"/>
          <w:szCs w:val="24"/>
        </w:rPr>
        <w:tab/>
      </w:r>
      <w:r w:rsidRPr="00067FD4">
        <w:rPr>
          <w:sz w:val="24"/>
          <w:szCs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067FD4" w:rsidRPr="00067FD4" w:rsidRDefault="00067FD4" w:rsidP="00454FFF">
      <w:pPr>
        <w:pStyle w:val="Sangradetextonormal"/>
        <w:tabs>
          <w:tab w:val="left" w:pos="7513"/>
        </w:tabs>
        <w:spacing w:line="360" w:lineRule="auto"/>
        <w:ind w:left="833" w:hanging="544"/>
        <w:rPr>
          <w:sz w:val="24"/>
          <w:szCs w:val="24"/>
        </w:rPr>
      </w:pPr>
    </w:p>
    <w:p w:rsidR="00067FD4" w:rsidRPr="00067FD4" w:rsidRDefault="00067FD4" w:rsidP="00454FFF">
      <w:pPr>
        <w:tabs>
          <w:tab w:val="left" w:pos="7513"/>
        </w:tabs>
        <w:spacing w:line="360" w:lineRule="auto"/>
        <w:ind w:left="833" w:hanging="544"/>
        <w:jc w:val="both"/>
        <w:rPr>
          <w:rFonts w:ascii="Arial" w:hAnsi="Arial" w:cs="Arial"/>
          <w:sz w:val="24"/>
          <w:szCs w:val="24"/>
        </w:rPr>
      </w:pPr>
      <w:r w:rsidRPr="00067FD4">
        <w:rPr>
          <w:rFonts w:ascii="Arial" w:hAnsi="Arial" w:cs="Arial"/>
          <w:b/>
          <w:bCs/>
          <w:sz w:val="24"/>
          <w:szCs w:val="24"/>
        </w:rPr>
        <w:t xml:space="preserve">III. </w:t>
      </w:r>
      <w:r w:rsidRPr="00067FD4">
        <w:rPr>
          <w:rFonts w:ascii="Arial" w:hAnsi="Arial" w:cs="Arial"/>
          <w:b/>
          <w:bCs/>
          <w:sz w:val="24"/>
          <w:szCs w:val="24"/>
        </w:rPr>
        <w:tab/>
      </w:r>
      <w:r w:rsidRPr="00067FD4">
        <w:rPr>
          <w:rFonts w:ascii="Arial" w:hAnsi="Arial" w:cs="Arial"/>
          <w:sz w:val="24"/>
          <w:szCs w:val="24"/>
        </w:rPr>
        <w:t xml:space="preserve">Alistarse y servir en la Guardia Nacional, conforme a la ley orgánica respectiva, para asegurar y defender la independencia, el territorio, el </w:t>
      </w:r>
      <w:r w:rsidRPr="00067FD4">
        <w:rPr>
          <w:rFonts w:ascii="Arial" w:hAnsi="Arial" w:cs="Arial"/>
          <w:sz w:val="24"/>
          <w:szCs w:val="24"/>
        </w:rPr>
        <w:lastRenderedPageBreak/>
        <w:t>honor, los derechos e intereses de la Patria, así como la tranquilidad y el orden interior; y</w:t>
      </w:r>
    </w:p>
    <w:p w:rsidR="00067FD4" w:rsidRPr="00067FD4" w:rsidRDefault="00067FD4" w:rsidP="00454FFF">
      <w:pPr>
        <w:tabs>
          <w:tab w:val="left" w:pos="7513"/>
        </w:tabs>
        <w:spacing w:line="360" w:lineRule="auto"/>
        <w:ind w:left="833" w:hanging="544"/>
        <w:jc w:val="both"/>
        <w:rPr>
          <w:rFonts w:ascii="Arial" w:hAnsi="Arial" w:cs="Arial"/>
          <w:bCs/>
          <w:sz w:val="24"/>
          <w:szCs w:val="24"/>
        </w:rPr>
      </w:pPr>
      <w:r w:rsidRPr="00067FD4">
        <w:rPr>
          <w:rFonts w:ascii="Arial" w:hAnsi="Arial" w:cs="Arial"/>
          <w:b/>
          <w:bCs/>
          <w:sz w:val="24"/>
          <w:szCs w:val="24"/>
        </w:rPr>
        <w:t xml:space="preserve">IV. </w:t>
      </w:r>
      <w:r w:rsidRPr="00067FD4">
        <w:rPr>
          <w:rFonts w:ascii="Arial" w:hAnsi="Arial" w:cs="Arial"/>
          <w:b/>
          <w:bCs/>
          <w:sz w:val="24"/>
          <w:szCs w:val="24"/>
        </w:rPr>
        <w:tab/>
      </w:r>
      <w:r w:rsidRPr="007543F1">
        <w:rPr>
          <w:rFonts w:ascii="Arial" w:hAnsi="Arial" w:cs="Arial"/>
          <w:bCs/>
          <w:sz w:val="24"/>
          <w:szCs w:val="24"/>
        </w:rPr>
        <w:t>Contribuir para los gastos públicos, así de la Federación, como de los Estados, de la Ciudad de México y del Municipio en que residan, de la manera proporcional y equitativa que dispongan las leyes.</w:t>
      </w:r>
    </w:p>
    <w:p w:rsidR="00067FD4" w:rsidRPr="00067FD4" w:rsidRDefault="00067FD4" w:rsidP="00454FFF">
      <w:pPr>
        <w:tabs>
          <w:tab w:val="left" w:pos="7513"/>
        </w:tabs>
        <w:spacing w:line="360" w:lineRule="auto"/>
        <w:ind w:left="-5"/>
        <w:jc w:val="both"/>
        <w:rPr>
          <w:rFonts w:ascii="Arial" w:hAnsi="Arial" w:cs="Arial"/>
          <w:sz w:val="24"/>
          <w:szCs w:val="24"/>
        </w:rPr>
      </w:pPr>
    </w:p>
    <w:p w:rsidR="00067FD4" w:rsidRPr="00067FD4" w:rsidRDefault="00067FD4" w:rsidP="00EF218F">
      <w:pPr>
        <w:tabs>
          <w:tab w:val="left" w:pos="7513"/>
        </w:tabs>
        <w:spacing w:line="360" w:lineRule="auto"/>
        <w:ind w:firstLine="567"/>
        <w:jc w:val="both"/>
        <w:rPr>
          <w:rFonts w:ascii="Arial" w:hAnsi="Arial" w:cs="Arial"/>
          <w:sz w:val="24"/>
          <w:szCs w:val="24"/>
        </w:rPr>
      </w:pPr>
      <w:r w:rsidRPr="00067FD4">
        <w:rPr>
          <w:rFonts w:ascii="Arial" w:hAnsi="Arial" w:cs="Arial"/>
          <w:sz w:val="24"/>
          <w:szCs w:val="24"/>
        </w:rPr>
        <w:t>Aunado a lo anterior, el artículo 54, que se encuentra actualmente derogado desde diciembre de 2002, se pretende ser adicionado a efecto de ser igualmente homologado con la legislación fiscal federal, con la finalidad de establecer las reglas y procedimientos para llevar a cabo las visitas domiciliarias a efectos de que la secretaria de Finanzas y Tesorería General de Estado, tenga herramientas para verificar los cumplimientos de las disposiciones fiscales, que para tal efecto se adiciona su fracción VIII del citado artículo.</w:t>
      </w:r>
    </w:p>
    <w:p w:rsidR="00067FD4" w:rsidRPr="00067FD4" w:rsidRDefault="00067FD4" w:rsidP="00EF218F">
      <w:pPr>
        <w:tabs>
          <w:tab w:val="left" w:pos="7513"/>
        </w:tabs>
        <w:jc w:val="both"/>
        <w:rPr>
          <w:rFonts w:ascii="Arial" w:hAnsi="Arial" w:cs="Arial"/>
          <w:sz w:val="24"/>
          <w:szCs w:val="24"/>
        </w:rPr>
      </w:pPr>
    </w:p>
    <w:p w:rsidR="00067FD4" w:rsidRDefault="00067FD4" w:rsidP="00EF218F">
      <w:pPr>
        <w:tabs>
          <w:tab w:val="left" w:pos="7513"/>
        </w:tabs>
        <w:spacing w:line="360" w:lineRule="auto"/>
        <w:ind w:firstLine="567"/>
        <w:jc w:val="both"/>
        <w:rPr>
          <w:rFonts w:ascii="Arial" w:hAnsi="Arial" w:cs="Arial"/>
          <w:sz w:val="24"/>
          <w:szCs w:val="24"/>
        </w:rPr>
      </w:pPr>
      <w:r w:rsidRPr="00067FD4">
        <w:rPr>
          <w:rFonts w:ascii="Arial" w:hAnsi="Arial" w:cs="Arial"/>
          <w:sz w:val="24"/>
          <w:szCs w:val="24"/>
        </w:rPr>
        <w:t>Ahora bien, dentro de las facultades de comprobación consagradas en el artículo 51 de la legislación fiscal local, se adiciona un artículo 51 bis, a efecto de que como resultado de las mencionadas facultades, la misma autoridad fiscal pueda determinar la simulación de los actos jurídicos.</w:t>
      </w:r>
    </w:p>
    <w:p w:rsidR="00EF218F" w:rsidRPr="00067FD4" w:rsidRDefault="00EF218F" w:rsidP="00EF218F">
      <w:pPr>
        <w:tabs>
          <w:tab w:val="left" w:pos="7513"/>
        </w:tabs>
        <w:ind w:firstLine="567"/>
        <w:jc w:val="both"/>
        <w:rPr>
          <w:rFonts w:ascii="Arial" w:hAnsi="Arial" w:cs="Arial"/>
          <w:sz w:val="24"/>
          <w:szCs w:val="24"/>
        </w:rPr>
      </w:pPr>
    </w:p>
    <w:p w:rsidR="00067FD4" w:rsidRPr="00067FD4" w:rsidRDefault="00067FD4" w:rsidP="00EF218F">
      <w:pPr>
        <w:tabs>
          <w:tab w:val="left" w:pos="7513"/>
        </w:tabs>
        <w:spacing w:line="360" w:lineRule="auto"/>
        <w:ind w:firstLine="567"/>
        <w:jc w:val="both"/>
        <w:rPr>
          <w:rFonts w:ascii="Arial" w:hAnsi="Arial" w:cs="Arial"/>
          <w:sz w:val="24"/>
          <w:szCs w:val="24"/>
        </w:rPr>
      </w:pPr>
      <w:r w:rsidRPr="00067FD4">
        <w:rPr>
          <w:rFonts w:ascii="Arial" w:hAnsi="Arial" w:cs="Arial"/>
          <w:sz w:val="24"/>
          <w:szCs w:val="24"/>
        </w:rPr>
        <w:t xml:space="preserve">La anterior medida tiene como base lo señalado en el  artículo 9 del Código Fiscal del Estado de Nuevo León, mismos que señala lo siguiente: </w:t>
      </w:r>
    </w:p>
    <w:p w:rsidR="00067FD4" w:rsidRPr="00067FD4" w:rsidRDefault="00067FD4" w:rsidP="00EF218F">
      <w:pPr>
        <w:tabs>
          <w:tab w:val="left" w:pos="7513"/>
        </w:tabs>
        <w:jc w:val="both"/>
        <w:rPr>
          <w:rFonts w:ascii="Arial" w:hAnsi="Arial" w:cs="Arial"/>
          <w:sz w:val="24"/>
          <w:szCs w:val="24"/>
        </w:rPr>
      </w:pPr>
    </w:p>
    <w:p w:rsidR="00067FD4" w:rsidRPr="00067FD4" w:rsidRDefault="00E96424" w:rsidP="00EF218F">
      <w:pPr>
        <w:tabs>
          <w:tab w:val="left" w:pos="7513"/>
        </w:tabs>
        <w:spacing w:line="360" w:lineRule="auto"/>
        <w:ind w:firstLine="567"/>
        <w:jc w:val="both"/>
        <w:rPr>
          <w:rFonts w:ascii="Arial" w:hAnsi="Arial" w:cs="Arial"/>
          <w:sz w:val="24"/>
          <w:szCs w:val="24"/>
        </w:rPr>
      </w:pPr>
      <w:r w:rsidRPr="00067FD4">
        <w:rPr>
          <w:rFonts w:ascii="Arial" w:hAnsi="Arial" w:cs="Arial"/>
          <w:sz w:val="24"/>
          <w:szCs w:val="24"/>
        </w:rPr>
        <w:t>ARTÍCULO</w:t>
      </w:r>
      <w:r w:rsidR="00067FD4" w:rsidRPr="00067FD4">
        <w:rPr>
          <w:rFonts w:ascii="Arial" w:hAnsi="Arial" w:cs="Arial"/>
          <w:sz w:val="24"/>
          <w:szCs w:val="24"/>
        </w:rPr>
        <w:t xml:space="preserve"> 9.- El cumplimiento de las leyes fiscales, no podrá eludirse por la simulación de actos jurídicos regidos por disposiciones de derecho privado que signifiquen el desconocimiento de una obligación de carácter fiscal.  En tales casos la obligación con todo y sus accesorios, que se pretende eludir, deberá cumplirse plenamente aplicando además las sanciones respectivas por las infracciones en que se hubiere incurrido.</w:t>
      </w:r>
    </w:p>
    <w:p w:rsidR="00067FD4" w:rsidRPr="00067FD4" w:rsidRDefault="00067FD4" w:rsidP="00EF218F">
      <w:pPr>
        <w:tabs>
          <w:tab w:val="left" w:pos="7513"/>
        </w:tabs>
        <w:jc w:val="both"/>
        <w:rPr>
          <w:rFonts w:ascii="Arial" w:hAnsi="Arial" w:cs="Arial"/>
          <w:sz w:val="24"/>
          <w:szCs w:val="24"/>
        </w:rPr>
      </w:pPr>
    </w:p>
    <w:p w:rsidR="00067FD4" w:rsidRPr="00067FD4" w:rsidRDefault="00E96424" w:rsidP="00EF218F">
      <w:pPr>
        <w:tabs>
          <w:tab w:val="left" w:pos="7513"/>
          <w:tab w:val="left" w:pos="7938"/>
        </w:tabs>
        <w:spacing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Llama l</w:t>
      </w:r>
      <w:r w:rsidR="00067FD4" w:rsidRPr="00067FD4">
        <w:rPr>
          <w:rFonts w:ascii="Arial" w:eastAsia="Arial" w:hAnsi="Arial" w:cs="Arial"/>
          <w:bCs/>
          <w:color w:val="000000"/>
          <w:sz w:val="24"/>
          <w:szCs w:val="24"/>
          <w:lang w:eastAsia="es-MX"/>
        </w:rPr>
        <w:t>a atención que, en relación con estas propuestas presentadas por el Ejecutivo del Estado dentro del denominado Paquete Fiscal, el Poder Judicial de la Federación ya se ha manifestado en un sentido similar al propuesto por el Ejecutivo.</w:t>
      </w:r>
    </w:p>
    <w:p w:rsidR="00067FD4" w:rsidRPr="00067FD4" w:rsidRDefault="00067FD4" w:rsidP="00EF218F">
      <w:pPr>
        <w:tabs>
          <w:tab w:val="left" w:pos="7513"/>
          <w:tab w:val="left" w:pos="7938"/>
        </w:tabs>
        <w:spacing w:before="92" w:after="0"/>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Época: Décima Época</w:t>
      </w:r>
    </w:p>
    <w:p w:rsidR="00067FD4" w:rsidRPr="00067FD4" w:rsidRDefault="00067FD4" w:rsidP="00EF218F">
      <w:pPr>
        <w:tabs>
          <w:tab w:val="left" w:pos="7513"/>
          <w:tab w:val="left" w:pos="7938"/>
        </w:tabs>
        <w:spacing w:before="13" w:after="0"/>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Registro: 2002102</w:t>
      </w:r>
    </w:p>
    <w:p w:rsidR="00067FD4" w:rsidRPr="00067FD4" w:rsidRDefault="00067FD4" w:rsidP="00EF218F">
      <w:pPr>
        <w:tabs>
          <w:tab w:val="left" w:pos="7513"/>
          <w:tab w:val="left" w:pos="7938"/>
        </w:tabs>
        <w:spacing w:before="6" w:after="0"/>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Instancia: Segunda Sala </w:t>
      </w:r>
    </w:p>
    <w:p w:rsidR="00067FD4" w:rsidRPr="00067FD4" w:rsidRDefault="00067FD4" w:rsidP="00EF218F">
      <w:pPr>
        <w:tabs>
          <w:tab w:val="left" w:pos="7513"/>
          <w:tab w:val="left" w:pos="7938"/>
        </w:tabs>
        <w:spacing w:before="6" w:after="0"/>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Tipo de Tesis: Aislada</w:t>
      </w:r>
    </w:p>
    <w:p w:rsidR="00067FD4" w:rsidRPr="00067FD4" w:rsidRDefault="00E96424" w:rsidP="00EF218F">
      <w:pPr>
        <w:tabs>
          <w:tab w:val="left" w:pos="7513"/>
          <w:tab w:val="left" w:pos="7938"/>
        </w:tabs>
        <w:spacing w:after="0"/>
        <w:ind w:left="851" w:firstLine="4"/>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Fuente: Semanario Judicial de l</w:t>
      </w:r>
      <w:r w:rsidR="00067FD4" w:rsidRPr="00067FD4">
        <w:rPr>
          <w:rFonts w:ascii="Arial" w:eastAsia="Arial" w:hAnsi="Arial" w:cs="Arial"/>
          <w:bCs/>
          <w:color w:val="000000"/>
          <w:sz w:val="24"/>
          <w:szCs w:val="24"/>
          <w:lang w:eastAsia="es-MX"/>
        </w:rPr>
        <w:t>a Federación y su Gaceta Libra XIII, Octubre de 2012, Tomo 3</w:t>
      </w:r>
    </w:p>
    <w:p w:rsidR="00067FD4" w:rsidRPr="00067FD4" w:rsidRDefault="00067FD4" w:rsidP="00EF218F">
      <w:pPr>
        <w:tabs>
          <w:tab w:val="left" w:pos="7513"/>
          <w:tab w:val="left" w:pos="7938"/>
        </w:tabs>
        <w:spacing w:before="28" w:after="0"/>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Materia(s): Constitucional</w:t>
      </w:r>
    </w:p>
    <w:p w:rsidR="00067FD4" w:rsidRPr="00067FD4" w:rsidRDefault="00067FD4" w:rsidP="00EF218F">
      <w:pPr>
        <w:tabs>
          <w:tab w:val="left" w:pos="7513"/>
          <w:tab w:val="left" w:pos="7938"/>
        </w:tabs>
        <w:spacing w:after="0"/>
        <w:ind w:firstLine="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Tesis: 2a. LXXX/2012 (10a.) </w:t>
      </w:r>
    </w:p>
    <w:p w:rsidR="00067FD4" w:rsidRPr="00067FD4" w:rsidRDefault="00067FD4" w:rsidP="00454FFF">
      <w:pPr>
        <w:tabs>
          <w:tab w:val="left" w:pos="7513"/>
          <w:tab w:val="left" w:pos="7938"/>
        </w:tabs>
        <w:spacing w:after="0" w:line="360" w:lineRule="auto"/>
        <w:ind w:firstLine="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Página: 2040</w:t>
      </w:r>
    </w:p>
    <w:p w:rsidR="00067FD4" w:rsidRPr="00067FD4" w:rsidRDefault="00067FD4" w:rsidP="00454FFF">
      <w:pPr>
        <w:tabs>
          <w:tab w:val="left" w:pos="7513"/>
          <w:tab w:val="left" w:pos="7938"/>
        </w:tabs>
        <w:spacing w:line="360" w:lineRule="auto"/>
        <w:jc w:val="both"/>
        <w:rPr>
          <w:rFonts w:ascii="Arial" w:hAnsi="Arial" w:cs="Arial"/>
          <w:sz w:val="24"/>
          <w:szCs w:val="24"/>
        </w:rPr>
      </w:pPr>
    </w:p>
    <w:p w:rsidR="00067FD4" w:rsidRPr="00067FD4" w:rsidRDefault="00067FD4" w:rsidP="00EF218F">
      <w:pPr>
        <w:tabs>
          <w:tab w:val="left" w:pos="7513"/>
          <w:tab w:val="left" w:pos="7938"/>
        </w:tabs>
        <w:spacing w:before="3" w:after="0" w:line="240" w:lineRule="auto"/>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VISITA DOMICILIARIA. EL ARTÍCULO 46-A, FRACCIÓN IV, DEL CÓDIGO FISCAL DE LA FEDERACIÓN, QUE PREVÉ LA SUSPENSIÓN DEL PLAZO MÁXIMO PARA CONCLUIRLA, NO </w:t>
      </w:r>
      <w:r w:rsidRPr="00067FD4">
        <w:rPr>
          <w:rFonts w:ascii="Arial" w:eastAsia="Arial" w:hAnsi="Arial" w:cs="Arial"/>
          <w:bCs/>
          <w:color w:val="000000"/>
          <w:sz w:val="24"/>
          <w:szCs w:val="24"/>
          <w:lang w:eastAsia="es-MX"/>
        </w:rPr>
        <w:lastRenderedPageBreak/>
        <w:t>VIOLA LOS DERECHOS FUNDAMENTALES A LA SEGURIDAD JURÍDICA Y A LA INVIOLABILIDAD DEL DOMICILIO</w:t>
      </w:r>
    </w:p>
    <w:p w:rsidR="00067FD4" w:rsidRPr="00067FD4" w:rsidRDefault="00067FD4" w:rsidP="00454FFF">
      <w:pPr>
        <w:tabs>
          <w:tab w:val="left" w:pos="7513"/>
          <w:tab w:val="left" w:pos="7938"/>
        </w:tabs>
        <w:spacing w:line="360" w:lineRule="auto"/>
        <w:jc w:val="both"/>
        <w:rPr>
          <w:rFonts w:ascii="Arial" w:hAnsi="Arial" w:cs="Arial"/>
          <w:color w:val="000000"/>
          <w:w w:val="107"/>
          <w:sz w:val="24"/>
          <w:szCs w:val="24"/>
        </w:rPr>
      </w:pPr>
    </w:p>
    <w:p w:rsidR="00067FD4" w:rsidRPr="00067FD4" w:rsidRDefault="00067FD4" w:rsidP="00454FFF">
      <w:pPr>
        <w:tabs>
          <w:tab w:val="left" w:pos="7513"/>
          <w:tab w:val="left" w:pos="7938"/>
        </w:tabs>
        <w:spacing w:line="360" w:lineRule="auto"/>
        <w:ind w:left="851"/>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El citado precepto, a establecer que el plazo máximo de 12 meses para concluir las visitas domiciliarias se suspende cuando el contribuyente no atienda el requerimiento de datos, informes o documentos solicitados por las autoridades fiscales para verificar el cumplimiento de sus obligaciones, no viola los mencionados derechos fundamentales contenidos en el artículo 16 de la Constitución Política de los Estados Unidos Mexicanos, pues dicho supuesto no conlleva la autorización para que aquellas prolonguen injustificada y permanentemente los actos de molestia en el domicilio y papeles de los causantes, sino únicamente que se detenga temporalmente la consumación del plazo en que debe llevarse a cabo tal fiscalización, en esos casos en que por causas imputables al propio contribuyente revisado, las autoridades exactoras estén, imposibilitadas para continuar ejerciendo sus facultades de comprobación, ya que esa paralización no es de carácter omnímodo, sino que comprenderá únicamente el tiempo en que aquel persista en su actitud contumaz de no cumplir con lo requerido, por lo que en todo momento conocerá la duración de esa medida suspensiva, la cual no puede exceder de 6 o 12 meses, dependiendo de si se realizaron uno o más requerimientos</w:t>
      </w:r>
    </w:p>
    <w:p w:rsidR="00067FD4" w:rsidRPr="00067FD4" w:rsidRDefault="00067FD4" w:rsidP="00454FFF">
      <w:pPr>
        <w:tabs>
          <w:tab w:val="left" w:pos="7513"/>
          <w:tab w:val="left" w:pos="7938"/>
        </w:tabs>
        <w:spacing w:line="360" w:lineRule="auto"/>
        <w:ind w:firstLine="993"/>
        <w:jc w:val="both"/>
        <w:rPr>
          <w:rFonts w:ascii="Arial" w:eastAsia="Arial" w:hAnsi="Arial" w:cs="Arial"/>
          <w:bCs/>
          <w:color w:val="000000"/>
          <w:sz w:val="24"/>
          <w:szCs w:val="24"/>
          <w:lang w:eastAsia="es-MX"/>
        </w:rPr>
      </w:pPr>
    </w:p>
    <w:p w:rsidR="00067FD4" w:rsidRPr="00067FD4" w:rsidRDefault="00067FD4" w:rsidP="00EF218F">
      <w:pPr>
        <w:tabs>
          <w:tab w:val="left" w:pos="7513"/>
          <w:tab w:val="left" w:pos="7938"/>
        </w:tabs>
        <w:spacing w:before="39"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lastRenderedPageBreak/>
        <w:t xml:space="preserve">Época: Séptima Época </w:t>
      </w:r>
    </w:p>
    <w:p w:rsidR="00067FD4" w:rsidRPr="00067FD4" w:rsidRDefault="00067FD4" w:rsidP="00EF218F">
      <w:pPr>
        <w:tabs>
          <w:tab w:val="left" w:pos="7513"/>
          <w:tab w:val="left" w:pos="7938"/>
        </w:tabs>
        <w:spacing w:before="39"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Registro: 914055</w:t>
      </w:r>
    </w:p>
    <w:p w:rsidR="00067FD4" w:rsidRPr="00067FD4" w:rsidRDefault="00067FD4" w:rsidP="00EF218F">
      <w:pPr>
        <w:tabs>
          <w:tab w:val="left" w:pos="7513"/>
          <w:tab w:val="left" w:pos="7938"/>
        </w:tabs>
        <w:spacing w:before="16"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Instancia: Tercera Sala </w:t>
      </w:r>
    </w:p>
    <w:p w:rsidR="00067FD4" w:rsidRPr="00067FD4" w:rsidRDefault="00067FD4" w:rsidP="00EF218F">
      <w:pPr>
        <w:tabs>
          <w:tab w:val="left" w:pos="7513"/>
          <w:tab w:val="left" w:pos="7938"/>
        </w:tabs>
        <w:spacing w:before="16"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Tipo de Tesis: Aislada </w:t>
      </w:r>
    </w:p>
    <w:p w:rsidR="00067FD4" w:rsidRPr="00067FD4" w:rsidRDefault="00067FD4" w:rsidP="00EF218F">
      <w:pPr>
        <w:tabs>
          <w:tab w:val="left" w:pos="7513"/>
          <w:tab w:val="left" w:pos="7938"/>
        </w:tabs>
        <w:spacing w:before="16"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Fuente: Apéndice 2000 </w:t>
      </w:r>
    </w:p>
    <w:p w:rsidR="00067FD4" w:rsidRPr="00067FD4" w:rsidRDefault="00067FD4" w:rsidP="00EF218F">
      <w:pPr>
        <w:tabs>
          <w:tab w:val="left" w:pos="7513"/>
          <w:tab w:val="left" w:pos="7938"/>
        </w:tabs>
        <w:spacing w:before="16"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Tomo IV, Civil, P.R. SCJN </w:t>
      </w:r>
    </w:p>
    <w:p w:rsidR="00067FD4" w:rsidRPr="00067FD4" w:rsidRDefault="00067FD4" w:rsidP="00EF218F">
      <w:pPr>
        <w:tabs>
          <w:tab w:val="left" w:pos="7513"/>
          <w:tab w:val="left" w:pos="7938"/>
        </w:tabs>
        <w:spacing w:before="16"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Materia(s): Civil</w:t>
      </w:r>
    </w:p>
    <w:p w:rsidR="00067FD4" w:rsidRPr="00067FD4" w:rsidRDefault="00067FD4" w:rsidP="00EF218F">
      <w:pPr>
        <w:tabs>
          <w:tab w:val="left" w:pos="7513"/>
          <w:tab w:val="left" w:pos="7938"/>
        </w:tabs>
        <w:spacing w:before="30"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Tesis: 447</w:t>
      </w:r>
    </w:p>
    <w:p w:rsidR="00067FD4" w:rsidRPr="00067FD4" w:rsidRDefault="00067FD4" w:rsidP="00EF218F">
      <w:pPr>
        <w:tabs>
          <w:tab w:val="left" w:pos="7513"/>
          <w:tab w:val="left" w:pos="7938"/>
        </w:tabs>
        <w:spacing w:before="13" w:after="0"/>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Página: 303</w:t>
      </w:r>
    </w:p>
    <w:p w:rsidR="00067FD4" w:rsidRPr="00067FD4" w:rsidRDefault="00067FD4" w:rsidP="00454FFF">
      <w:pPr>
        <w:tabs>
          <w:tab w:val="left" w:pos="7513"/>
          <w:tab w:val="left" w:pos="7938"/>
        </w:tabs>
        <w:spacing w:before="13" w:after="0" w:line="360" w:lineRule="auto"/>
        <w:ind w:firstLine="993"/>
        <w:jc w:val="both"/>
        <w:rPr>
          <w:rFonts w:ascii="Arial" w:eastAsia="Arial" w:hAnsi="Arial" w:cs="Arial"/>
          <w:bCs/>
          <w:color w:val="000000"/>
          <w:sz w:val="24"/>
          <w:szCs w:val="24"/>
          <w:lang w:eastAsia="es-MX"/>
        </w:rPr>
      </w:pPr>
    </w:p>
    <w:p w:rsidR="00067FD4" w:rsidRPr="00067FD4" w:rsidRDefault="00067FD4" w:rsidP="00454FFF">
      <w:pPr>
        <w:tabs>
          <w:tab w:val="left" w:pos="7513"/>
          <w:tab w:val="left" w:pos="7938"/>
        </w:tabs>
        <w:spacing w:before="46" w:after="0" w:line="360" w:lineRule="auto"/>
        <w:ind w:firstLine="993"/>
        <w:jc w:val="both"/>
        <w:rPr>
          <w:rFonts w:ascii="Arial" w:eastAsia="Arial" w:hAnsi="Arial" w:cs="Arial"/>
          <w:bCs/>
          <w:color w:val="000000"/>
          <w:sz w:val="24"/>
          <w:szCs w:val="24"/>
          <w:lang w:eastAsia="es-MX"/>
        </w:rPr>
      </w:pPr>
    </w:p>
    <w:p w:rsidR="00067FD4" w:rsidRPr="00067FD4" w:rsidRDefault="00067FD4" w:rsidP="00454FFF">
      <w:pPr>
        <w:tabs>
          <w:tab w:val="left" w:pos="7513"/>
          <w:tab w:val="left" w:pos="7938"/>
        </w:tabs>
        <w:spacing w:before="46" w:after="0" w:line="360" w:lineRule="auto"/>
        <w:ind w:firstLine="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SIMULACIÓN.-</w:t>
      </w:r>
    </w:p>
    <w:p w:rsidR="00067FD4" w:rsidRPr="00067FD4" w:rsidRDefault="00067FD4" w:rsidP="00454FFF">
      <w:pPr>
        <w:tabs>
          <w:tab w:val="left" w:pos="7513"/>
          <w:tab w:val="left" w:pos="7938"/>
        </w:tabs>
        <w:spacing w:after="0" w:line="360" w:lineRule="auto"/>
        <w:ind w:left="4046"/>
        <w:jc w:val="both"/>
        <w:rPr>
          <w:rFonts w:ascii="Arial" w:hAnsi="Arial" w:cs="Arial"/>
          <w:sz w:val="24"/>
          <w:szCs w:val="24"/>
        </w:rPr>
      </w:pPr>
    </w:p>
    <w:p w:rsidR="00067FD4" w:rsidRPr="00067FD4" w:rsidRDefault="00067FD4" w:rsidP="00454FFF">
      <w:pPr>
        <w:tabs>
          <w:tab w:val="left" w:pos="7513"/>
          <w:tab w:val="left" w:pos="7938"/>
        </w:tabs>
        <w:spacing w:before="6" w:after="0" w:line="360" w:lineRule="auto"/>
        <w:ind w:left="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Existe simulación, cuando se hace un convenio aparente, regido por otro celebrado a la vez y mantenido en secreto. Francisco Ferrara, en su obra "La Simulación de los Negocio</w:t>
      </w:r>
      <w:r w:rsidR="00E96424">
        <w:rPr>
          <w:rFonts w:ascii="Arial" w:eastAsia="Arial" w:hAnsi="Arial" w:cs="Arial"/>
          <w:bCs/>
          <w:color w:val="000000"/>
          <w:sz w:val="24"/>
          <w:szCs w:val="24"/>
          <w:lang w:eastAsia="es-MX"/>
        </w:rPr>
        <w:t>s Jurídicos", define esta como l</w:t>
      </w:r>
      <w:r w:rsidRPr="00067FD4">
        <w:rPr>
          <w:rFonts w:ascii="Arial" w:eastAsia="Arial" w:hAnsi="Arial" w:cs="Arial"/>
          <w:bCs/>
          <w:color w:val="000000"/>
          <w:sz w:val="24"/>
          <w:szCs w:val="24"/>
          <w:lang w:eastAsia="es-MX"/>
        </w:rPr>
        <w:t>a declaración de un contenido de voluntad no real, emitida conscientemente y de acuerdo entre las partes, para producir, con fines de engaño, la apariencia de un negocio que no existe o es distinto de aquel que realmente se ha llevado a cabo. Así, doctrinariamente, se infiere que la figura jurídica de la simulación se integra por la reunión de los siguientes elementos: 1. Una disc</w:t>
      </w:r>
      <w:r w:rsidR="00E96424">
        <w:rPr>
          <w:rFonts w:ascii="Arial" w:eastAsia="Arial" w:hAnsi="Arial" w:cs="Arial"/>
          <w:bCs/>
          <w:color w:val="000000"/>
          <w:sz w:val="24"/>
          <w:szCs w:val="24"/>
          <w:lang w:eastAsia="es-MX"/>
        </w:rPr>
        <w:t>onformidad o divergencia entre l</w:t>
      </w:r>
      <w:r w:rsidRPr="00067FD4">
        <w:rPr>
          <w:rFonts w:ascii="Arial" w:eastAsia="Arial" w:hAnsi="Arial" w:cs="Arial"/>
          <w:bCs/>
          <w:color w:val="000000"/>
          <w:sz w:val="24"/>
          <w:szCs w:val="24"/>
          <w:lang w:eastAsia="es-MX"/>
        </w:rPr>
        <w:t>a voluntad y su declaración; 2. Que dicha disc</w:t>
      </w:r>
      <w:r w:rsidR="00E96424">
        <w:rPr>
          <w:rFonts w:ascii="Arial" w:eastAsia="Arial" w:hAnsi="Arial" w:cs="Arial"/>
          <w:bCs/>
          <w:color w:val="000000"/>
          <w:sz w:val="24"/>
          <w:szCs w:val="24"/>
          <w:lang w:eastAsia="es-MX"/>
        </w:rPr>
        <w:t>onformidad o divergencia entre l</w:t>
      </w:r>
      <w:r w:rsidRPr="00067FD4">
        <w:rPr>
          <w:rFonts w:ascii="Arial" w:eastAsia="Arial" w:hAnsi="Arial" w:cs="Arial"/>
          <w:bCs/>
          <w:color w:val="000000"/>
          <w:sz w:val="24"/>
          <w:szCs w:val="24"/>
          <w:lang w:eastAsia="es-MX"/>
        </w:rPr>
        <w:t xml:space="preserve">a voluntad y su declaración, sea intencional, querida o consciente; 3. Que esa disconformidad o divergencia entre la voluntad y su declaración, </w:t>
      </w:r>
      <w:r w:rsidRPr="00067FD4">
        <w:rPr>
          <w:rFonts w:ascii="Arial" w:eastAsia="Arial" w:hAnsi="Arial" w:cs="Arial"/>
          <w:bCs/>
          <w:color w:val="000000"/>
          <w:sz w:val="24"/>
          <w:szCs w:val="24"/>
          <w:lang w:eastAsia="es-MX"/>
        </w:rPr>
        <w:lastRenderedPageBreak/>
        <w:t>además de querida, intencional o consciente sea de acuerdo entre las partes que quieren y declaran cosa diversa a la querida; 4. Que se cree, por la reunión de los anteriores elementos, un acto aparente y, por último, 5. Que dicho acto sea creado con el fin de enga</w:t>
      </w:r>
      <w:r w:rsidR="00E96424">
        <w:rPr>
          <w:rFonts w:ascii="Arial" w:eastAsia="Arial" w:hAnsi="Arial" w:cs="Arial"/>
          <w:bCs/>
          <w:color w:val="000000"/>
          <w:sz w:val="24"/>
          <w:szCs w:val="24"/>
          <w:lang w:eastAsia="es-MX"/>
        </w:rPr>
        <w:t>ñar a terceros. Como se ve, en l</w:t>
      </w:r>
      <w:r w:rsidRPr="00067FD4">
        <w:rPr>
          <w:rFonts w:ascii="Arial" w:eastAsia="Arial" w:hAnsi="Arial" w:cs="Arial"/>
          <w:bCs/>
          <w:color w:val="000000"/>
          <w:sz w:val="24"/>
          <w:szCs w:val="24"/>
          <w:lang w:eastAsia="es-MX"/>
        </w:rPr>
        <w:t>a simulación existe el acuerdo de los contratantes, es decir, su consentimiento para celebrar el acto aparente, o sea, el declarado, y el real, el interno, lo querido o deseado, que es ocultado y rige las obligaciones contraídas por aquellos. De ahí que quienes celebran un acto s</w:t>
      </w:r>
      <w:r w:rsidR="00E96424">
        <w:rPr>
          <w:rFonts w:ascii="Arial" w:eastAsia="Arial" w:hAnsi="Arial" w:cs="Arial"/>
          <w:bCs/>
          <w:color w:val="000000"/>
          <w:sz w:val="24"/>
          <w:szCs w:val="24"/>
          <w:lang w:eastAsia="es-MX"/>
        </w:rPr>
        <w:t>imulado se esfuercen en cubrir l</w:t>
      </w:r>
      <w:r w:rsidRPr="00067FD4">
        <w:rPr>
          <w:rFonts w:ascii="Arial" w:eastAsia="Arial" w:hAnsi="Arial" w:cs="Arial"/>
          <w:bCs/>
          <w:color w:val="000000"/>
          <w:sz w:val="24"/>
          <w:szCs w:val="24"/>
          <w:lang w:eastAsia="es-MX"/>
        </w:rPr>
        <w:t>a simulación y, quienes lo impugnan, tienen que demostrarlo por hechos anteriores, concomitantes o posteriores al contrato, de los que puede inferirse presuntivamente esa simulación</w:t>
      </w:r>
    </w:p>
    <w:p w:rsidR="00067FD4" w:rsidRPr="00067FD4" w:rsidRDefault="00067FD4" w:rsidP="00454FFF">
      <w:pPr>
        <w:tabs>
          <w:tab w:val="left" w:pos="7513"/>
        </w:tabs>
        <w:spacing w:line="360" w:lineRule="auto"/>
        <w:jc w:val="both"/>
        <w:rPr>
          <w:rFonts w:ascii="Arial" w:hAnsi="Arial" w:cs="Arial"/>
          <w:i/>
          <w:sz w:val="24"/>
          <w:szCs w:val="24"/>
        </w:rPr>
      </w:pPr>
    </w:p>
    <w:p w:rsidR="00067FD4" w:rsidRPr="00067FD4" w:rsidRDefault="00067FD4" w:rsidP="00EF218F">
      <w:pPr>
        <w:tabs>
          <w:tab w:val="left" w:pos="7513"/>
        </w:tabs>
        <w:spacing w:line="360" w:lineRule="auto"/>
        <w:ind w:firstLine="567"/>
        <w:jc w:val="both"/>
        <w:rPr>
          <w:rFonts w:ascii="Arial" w:hAnsi="Arial" w:cs="Arial"/>
          <w:sz w:val="24"/>
          <w:szCs w:val="24"/>
        </w:rPr>
      </w:pPr>
      <w:r w:rsidRPr="00067FD4">
        <w:rPr>
          <w:rFonts w:ascii="Arial" w:hAnsi="Arial" w:cs="Arial"/>
          <w:sz w:val="24"/>
          <w:szCs w:val="24"/>
        </w:rPr>
        <w:t xml:space="preserve">Así mismo, en cumplimiento de lo dispuesto por el artículo 92 del </w:t>
      </w:r>
      <w:r w:rsidR="007543F1">
        <w:rPr>
          <w:rFonts w:ascii="Arial" w:hAnsi="Arial" w:cs="Arial"/>
          <w:sz w:val="24"/>
          <w:szCs w:val="24"/>
        </w:rPr>
        <w:t>C</w:t>
      </w:r>
      <w:r w:rsidRPr="00067FD4">
        <w:rPr>
          <w:rFonts w:ascii="Arial" w:hAnsi="Arial" w:cs="Arial"/>
          <w:sz w:val="24"/>
          <w:szCs w:val="24"/>
        </w:rPr>
        <w:t>ódigo Fiscal del Estado, se adiciona una fracción al artículo 104, a efecto de que por lo anteriormente señalado, se pueda proceder penalmente por los delitos fiscales, a efecto de que las autoridades fiscales realicen las denuncias respectivas.</w:t>
      </w:r>
    </w:p>
    <w:p w:rsidR="00067FD4" w:rsidRPr="00067FD4" w:rsidRDefault="00067FD4" w:rsidP="00EF218F">
      <w:pPr>
        <w:tabs>
          <w:tab w:val="left" w:pos="7513"/>
        </w:tabs>
        <w:jc w:val="both"/>
        <w:rPr>
          <w:rFonts w:ascii="Arial" w:hAnsi="Arial" w:cs="Arial"/>
          <w:sz w:val="24"/>
          <w:szCs w:val="24"/>
        </w:rPr>
      </w:pPr>
    </w:p>
    <w:p w:rsidR="00067FD4" w:rsidRPr="00067FD4" w:rsidRDefault="00067FD4" w:rsidP="00EF218F">
      <w:pPr>
        <w:tabs>
          <w:tab w:val="left" w:pos="7513"/>
        </w:tabs>
        <w:spacing w:line="360" w:lineRule="auto"/>
        <w:ind w:firstLine="567"/>
        <w:jc w:val="both"/>
        <w:rPr>
          <w:rFonts w:ascii="Arial" w:hAnsi="Arial" w:cs="Arial"/>
          <w:sz w:val="24"/>
          <w:szCs w:val="24"/>
        </w:rPr>
      </w:pPr>
      <w:r w:rsidRPr="00067FD4">
        <w:rPr>
          <w:rFonts w:ascii="Arial" w:hAnsi="Arial" w:cs="Arial"/>
          <w:sz w:val="24"/>
          <w:szCs w:val="24"/>
        </w:rPr>
        <w:t xml:space="preserve">Ahora bien en materia de impugnaciones sobre notificaciones, es de manifestar que de acorde a las facultades de verificaciones de la autoridad fiscal busca por una parte, lograr mayor eficiencia en la sustanciación de los recursos de revocación, y evitar con ello, la interposición de un numero considerables de recursos, al implementar que la notificación de los actos y </w:t>
      </w:r>
      <w:r w:rsidRPr="00067FD4">
        <w:rPr>
          <w:rFonts w:ascii="Arial" w:hAnsi="Arial" w:cs="Arial"/>
          <w:sz w:val="24"/>
          <w:szCs w:val="24"/>
        </w:rPr>
        <w:lastRenderedPageBreak/>
        <w:t>las resoluciones se realicen mediante el portal de internet, adicionado un artículo 132 bis, y derogando las reglas generales que versaban sobre la impugnación de las notificaciones consagradas en el artículo 128 del Código Fiscal del Estado de Nuevo León.</w:t>
      </w:r>
    </w:p>
    <w:p w:rsidR="00067FD4" w:rsidRPr="00067FD4" w:rsidRDefault="00067FD4" w:rsidP="00EF218F">
      <w:pPr>
        <w:tabs>
          <w:tab w:val="left" w:pos="7513"/>
          <w:tab w:val="left" w:pos="7938"/>
        </w:tabs>
        <w:spacing w:after="0"/>
        <w:jc w:val="both"/>
        <w:rPr>
          <w:rFonts w:ascii="Arial" w:eastAsia="Arial" w:hAnsi="Arial" w:cs="Arial"/>
          <w:bCs/>
          <w:color w:val="000000"/>
          <w:sz w:val="24"/>
          <w:szCs w:val="24"/>
          <w:lang w:eastAsia="es-MX"/>
        </w:rPr>
      </w:pPr>
    </w:p>
    <w:p w:rsidR="00067FD4" w:rsidRPr="00067FD4" w:rsidRDefault="00067FD4" w:rsidP="00EF218F">
      <w:pPr>
        <w:tabs>
          <w:tab w:val="left" w:pos="7513"/>
          <w:tab w:val="left" w:pos="7938"/>
        </w:tabs>
        <w:spacing w:after="0" w:line="360" w:lineRule="auto"/>
        <w:ind w:firstLine="567"/>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Toda vez que la finalidad de la presente iniciativa de reforma es procurar un marco de actuación adecuado para la autoridad fiscal, de acuerdo con las situaciones que enfrentan diariamente en su tarea y considerando que la actividad exactora local se convierte en una obligación irrenunciable de cualquier gobierno estatal y municipal por ser la fuente de obtención de ingresos que está en posibilidades de ejercer, los medios propuestos se consideran propicios para tales fines enunciados, por lo que esta Comisión propone al Pleno de este Poder Legislativo la aprobación del presente proyecto de</w:t>
      </w:r>
    </w:p>
    <w:p w:rsidR="00CD3A21" w:rsidRPr="00067FD4" w:rsidRDefault="00CD3A21" w:rsidP="00454FFF">
      <w:pPr>
        <w:tabs>
          <w:tab w:val="left" w:pos="7513"/>
          <w:tab w:val="left" w:pos="7938"/>
        </w:tabs>
        <w:spacing w:after="0" w:line="360" w:lineRule="auto"/>
        <w:jc w:val="both"/>
        <w:rPr>
          <w:rFonts w:ascii="Arial" w:eastAsia="Arial" w:hAnsi="Arial" w:cs="Arial"/>
          <w:bCs/>
          <w:color w:val="000000"/>
          <w:sz w:val="24"/>
          <w:szCs w:val="24"/>
          <w:lang w:eastAsia="es-MX"/>
        </w:rPr>
      </w:pPr>
    </w:p>
    <w:p w:rsidR="00CD3A21" w:rsidRPr="00067FD4" w:rsidRDefault="00CD3A21" w:rsidP="00454FFF">
      <w:pPr>
        <w:tabs>
          <w:tab w:val="left" w:pos="7513"/>
          <w:tab w:val="left" w:pos="7938"/>
        </w:tabs>
        <w:spacing w:after="0" w:line="360" w:lineRule="auto"/>
        <w:jc w:val="center"/>
        <w:rPr>
          <w:rFonts w:ascii="Arial" w:eastAsia="Arial" w:hAnsi="Arial" w:cs="Arial"/>
          <w:b/>
          <w:bCs/>
          <w:color w:val="000000"/>
          <w:sz w:val="24"/>
          <w:szCs w:val="24"/>
          <w:lang w:eastAsia="es-MX"/>
        </w:rPr>
      </w:pPr>
      <w:r w:rsidRPr="00067FD4">
        <w:rPr>
          <w:rFonts w:ascii="Arial" w:eastAsia="Arial" w:hAnsi="Arial" w:cs="Arial"/>
          <w:b/>
          <w:bCs/>
          <w:color w:val="000000"/>
          <w:sz w:val="24"/>
          <w:szCs w:val="24"/>
          <w:lang w:eastAsia="es-MX"/>
        </w:rPr>
        <w:t>DECRETO</w:t>
      </w:r>
    </w:p>
    <w:p w:rsidR="00C73283" w:rsidRPr="00067FD4" w:rsidRDefault="00C73283"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B32A1A" w:rsidRPr="00067FD4" w:rsidRDefault="00C73283" w:rsidP="00454FFF">
      <w:pPr>
        <w:tabs>
          <w:tab w:val="left" w:pos="7513"/>
        </w:tabs>
        <w:spacing w:line="360" w:lineRule="auto"/>
        <w:jc w:val="both"/>
        <w:rPr>
          <w:rFonts w:ascii="Arial" w:eastAsia="Arial" w:hAnsi="Arial" w:cs="Arial"/>
          <w:sz w:val="24"/>
          <w:szCs w:val="24"/>
          <w:lang w:eastAsia="es-MX"/>
        </w:rPr>
      </w:pPr>
      <w:r w:rsidRPr="00067FD4">
        <w:rPr>
          <w:rFonts w:ascii="Arial" w:eastAsia="Arial" w:hAnsi="Arial" w:cs="Arial"/>
          <w:b/>
          <w:sz w:val="24"/>
          <w:szCs w:val="24"/>
          <w:lang w:eastAsia="es-MX"/>
        </w:rPr>
        <w:t>ARTÍCULO Ú</w:t>
      </w:r>
      <w:r w:rsidR="00CD3A21" w:rsidRPr="00067FD4">
        <w:rPr>
          <w:rFonts w:ascii="Arial" w:eastAsia="Arial" w:hAnsi="Arial" w:cs="Arial"/>
          <w:b/>
          <w:sz w:val="24"/>
          <w:szCs w:val="24"/>
          <w:lang w:eastAsia="es-MX"/>
        </w:rPr>
        <w:t>NICO.-</w:t>
      </w:r>
      <w:r w:rsidR="0092402A" w:rsidRPr="00067FD4">
        <w:rPr>
          <w:rFonts w:ascii="Arial" w:eastAsia="Arial" w:hAnsi="Arial" w:cs="Arial"/>
          <w:sz w:val="24"/>
          <w:szCs w:val="24"/>
          <w:lang w:eastAsia="es-MX"/>
        </w:rPr>
        <w:t xml:space="preserve"> Se </w:t>
      </w:r>
      <w:r w:rsidR="00650A85" w:rsidRPr="00067FD4">
        <w:rPr>
          <w:rFonts w:ascii="Arial" w:eastAsia="Arial" w:hAnsi="Arial" w:cs="Arial"/>
          <w:sz w:val="24"/>
          <w:szCs w:val="24"/>
          <w:lang w:eastAsia="es-MX"/>
        </w:rPr>
        <w:t>reforma el Código Fiscal del Estado, en sus artículos 10, segundo párrafo, 34, primer párrafo, 42, primer párrafo; se adiciona en sus artículos 34, con un segundo párrafo, 42, con una fracción III, pasando la actual III a ser IV, y con los párrafos segundo y tercero, con un artículo 42 Bis, y 44, con una fracción VIII, con un artículo 51 Bis, con un artículo 54, 104, con una fracción III y con un artículo 132 Bis; y se deroga en sus artículos 123, fracción VII y 128; para quedar en los siguientes términos:</w:t>
      </w:r>
    </w:p>
    <w:p w:rsidR="00B32A1A" w:rsidRPr="00067FD4" w:rsidRDefault="00B32A1A" w:rsidP="00454FFF">
      <w:pPr>
        <w:tabs>
          <w:tab w:val="left" w:pos="7513"/>
          <w:tab w:val="left" w:pos="7938"/>
        </w:tabs>
        <w:spacing w:line="360" w:lineRule="auto"/>
        <w:jc w:val="both"/>
        <w:rPr>
          <w:rFonts w:ascii="Arial" w:eastAsia="Arial" w:hAnsi="Arial" w:cs="Arial"/>
          <w:bCs/>
          <w:color w:val="000000"/>
          <w:sz w:val="24"/>
          <w:szCs w:val="24"/>
          <w:lang w:eastAsia="es-MX"/>
        </w:rPr>
      </w:pPr>
    </w:p>
    <w:p w:rsidR="0092402A" w:rsidRPr="00067FD4" w:rsidRDefault="0092402A"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067FD4">
        <w:rPr>
          <w:rFonts w:ascii="Arial" w:eastAsia="Times New Roman" w:hAnsi="Arial" w:cs="Arial"/>
          <w:b/>
          <w:sz w:val="24"/>
          <w:szCs w:val="24"/>
          <w:lang w:eastAsia="es-MX"/>
        </w:rPr>
        <w:t>ARTÍCULO</w:t>
      </w:r>
      <w:r w:rsidR="00C37937" w:rsidRPr="00067FD4">
        <w:rPr>
          <w:rFonts w:ascii="Arial" w:eastAsia="Times New Roman" w:hAnsi="Arial" w:cs="Arial"/>
          <w:b/>
          <w:sz w:val="24"/>
          <w:szCs w:val="24"/>
          <w:lang w:eastAsia="es-MX"/>
        </w:rPr>
        <w:t xml:space="preserve"> </w:t>
      </w:r>
      <w:r w:rsidRPr="00067FD4">
        <w:rPr>
          <w:rFonts w:ascii="Arial" w:eastAsia="Times New Roman" w:hAnsi="Arial" w:cs="Arial"/>
          <w:b/>
          <w:sz w:val="24"/>
          <w:szCs w:val="24"/>
          <w:lang w:eastAsia="es-MX"/>
        </w:rPr>
        <w:t>10.-</w:t>
      </w:r>
      <w:r w:rsidRPr="00067FD4">
        <w:rPr>
          <w:rFonts w:ascii="Arial" w:eastAsia="Times New Roman" w:hAnsi="Arial" w:cs="Arial"/>
          <w:sz w:val="24"/>
          <w:szCs w:val="24"/>
          <w:lang w:eastAsia="es-MX"/>
        </w:rPr>
        <w:t xml:space="preserve"> ……………………………………………….</w:t>
      </w:r>
    </w:p>
    <w:p w:rsidR="0092402A" w:rsidRPr="008B40BA" w:rsidRDefault="0092402A"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067FD4">
        <w:rPr>
          <w:rFonts w:ascii="Arial" w:eastAsia="Times New Roman" w:hAnsi="Arial" w:cs="Arial"/>
          <w:sz w:val="24"/>
          <w:szCs w:val="24"/>
          <w:lang w:eastAsia="es-MX"/>
        </w:rPr>
        <w:t xml:space="preserve">Cuando en este Código o en otras leyes fiscales del Estado se haga referencia a una cuota, se entiende </w:t>
      </w:r>
      <w:r w:rsidRPr="008B40BA">
        <w:rPr>
          <w:rFonts w:ascii="Arial" w:eastAsia="Times New Roman" w:hAnsi="Arial" w:cs="Arial"/>
          <w:sz w:val="24"/>
          <w:szCs w:val="24"/>
          <w:lang w:eastAsia="es-MX"/>
        </w:rPr>
        <w:t>la Unidad de Medida y Actualización vigente.</w:t>
      </w:r>
    </w:p>
    <w:p w:rsidR="00CD3A21" w:rsidRPr="00067FD4" w:rsidRDefault="00CD3A21" w:rsidP="00454FFF">
      <w:pPr>
        <w:tabs>
          <w:tab w:val="left" w:pos="7513"/>
          <w:tab w:val="left" w:pos="7938"/>
        </w:tabs>
        <w:spacing w:line="360" w:lineRule="auto"/>
        <w:ind w:left="993"/>
        <w:jc w:val="both"/>
        <w:rPr>
          <w:rFonts w:ascii="Arial" w:eastAsia="Arial" w:hAnsi="Arial" w:cs="Arial"/>
          <w:bCs/>
          <w:color w:val="000000"/>
          <w:sz w:val="24"/>
          <w:szCs w:val="24"/>
          <w:lang w:eastAsia="es-MX"/>
        </w:rPr>
      </w:pPr>
    </w:p>
    <w:p w:rsidR="0092402A" w:rsidRPr="00067FD4" w:rsidRDefault="0092402A"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067FD4">
        <w:rPr>
          <w:rFonts w:ascii="Arial" w:eastAsia="Times New Roman" w:hAnsi="Arial" w:cs="Arial"/>
          <w:b/>
          <w:sz w:val="24"/>
          <w:szCs w:val="24"/>
          <w:lang w:eastAsia="es-MX"/>
        </w:rPr>
        <w:t>ARTÍCULO 34.-</w:t>
      </w:r>
      <w:r w:rsidRPr="00067FD4">
        <w:rPr>
          <w:rFonts w:ascii="Arial" w:eastAsia="Times New Roman" w:hAnsi="Arial" w:cs="Arial"/>
          <w:sz w:val="24"/>
          <w:szCs w:val="24"/>
          <w:lang w:eastAsia="es-MX"/>
        </w:rPr>
        <w:t xml:space="preserve"> Son autoridades fiscales </w:t>
      </w:r>
      <w:r w:rsidRPr="008B40BA">
        <w:rPr>
          <w:rFonts w:ascii="Arial" w:eastAsia="Times New Roman" w:hAnsi="Arial" w:cs="Arial"/>
          <w:sz w:val="24"/>
          <w:szCs w:val="24"/>
          <w:lang w:eastAsia="es-MX"/>
        </w:rPr>
        <w:t>del Estado</w:t>
      </w:r>
      <w:r w:rsidRPr="00067FD4">
        <w:rPr>
          <w:rFonts w:ascii="Arial" w:eastAsia="Times New Roman" w:hAnsi="Arial" w:cs="Arial"/>
          <w:b/>
          <w:sz w:val="24"/>
          <w:szCs w:val="24"/>
          <w:lang w:eastAsia="es-MX"/>
        </w:rPr>
        <w:t xml:space="preserve"> </w:t>
      </w:r>
      <w:r w:rsidRPr="00067FD4">
        <w:rPr>
          <w:rFonts w:ascii="Arial" w:eastAsia="Times New Roman" w:hAnsi="Arial" w:cs="Arial"/>
          <w:sz w:val="24"/>
          <w:szCs w:val="24"/>
          <w:lang w:eastAsia="es-MX"/>
        </w:rPr>
        <w:t>para los efectos de este Código y demás leyes fiscales vigentes:</w:t>
      </w:r>
    </w:p>
    <w:p w:rsidR="0092402A" w:rsidRPr="00067FD4" w:rsidRDefault="0092402A" w:rsidP="00454FFF">
      <w:pPr>
        <w:tabs>
          <w:tab w:val="left" w:pos="7513"/>
          <w:tab w:val="left" w:pos="7938"/>
        </w:tabs>
        <w:spacing w:line="360" w:lineRule="auto"/>
        <w:ind w:left="993"/>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I a </w:t>
      </w:r>
      <w:r w:rsidR="008B40BA" w:rsidRPr="00067FD4">
        <w:rPr>
          <w:rFonts w:ascii="Arial" w:eastAsia="Arial" w:hAnsi="Arial" w:cs="Arial"/>
          <w:bCs/>
          <w:color w:val="000000"/>
          <w:sz w:val="24"/>
          <w:szCs w:val="24"/>
          <w:lang w:eastAsia="es-MX"/>
        </w:rPr>
        <w:t>VIII…</w:t>
      </w:r>
      <w:r w:rsidRPr="00067FD4">
        <w:rPr>
          <w:rFonts w:ascii="Arial" w:eastAsia="Arial" w:hAnsi="Arial" w:cs="Arial"/>
          <w:bCs/>
          <w:color w:val="000000"/>
          <w:sz w:val="24"/>
          <w:szCs w:val="24"/>
          <w:lang w:eastAsia="es-MX"/>
        </w:rPr>
        <w:t>………………………………………………………….</w:t>
      </w:r>
    </w:p>
    <w:p w:rsidR="00816406" w:rsidRPr="008B40BA" w:rsidRDefault="0092402A" w:rsidP="00454FFF">
      <w:pPr>
        <w:tabs>
          <w:tab w:val="left" w:pos="7513"/>
          <w:tab w:val="left" w:pos="7938"/>
        </w:tabs>
        <w:spacing w:before="26" w:after="0" w:line="360" w:lineRule="auto"/>
        <w:ind w:left="993"/>
        <w:jc w:val="both"/>
        <w:rPr>
          <w:rFonts w:ascii="Arial" w:eastAsia="Times New Roman" w:hAnsi="Arial" w:cs="Arial"/>
          <w:sz w:val="24"/>
          <w:szCs w:val="24"/>
          <w:lang w:eastAsia="es-MX"/>
        </w:rPr>
      </w:pPr>
      <w:r w:rsidRPr="00CA7A2F">
        <w:rPr>
          <w:rFonts w:ascii="Arial" w:eastAsia="Times New Roman" w:hAnsi="Arial" w:cs="Arial"/>
          <w:sz w:val="24"/>
          <w:szCs w:val="24"/>
          <w:lang w:eastAsia="es-MX"/>
        </w:rPr>
        <w:t>Para el ejercicio de sus facultades, las autoridades fiscale</w:t>
      </w:r>
      <w:r w:rsidR="005C057D" w:rsidRPr="00CA7A2F">
        <w:rPr>
          <w:rFonts w:ascii="Arial" w:eastAsia="Times New Roman" w:hAnsi="Arial" w:cs="Arial"/>
          <w:sz w:val="24"/>
          <w:szCs w:val="24"/>
          <w:lang w:eastAsia="es-MX"/>
        </w:rPr>
        <w:t xml:space="preserve">s </w:t>
      </w:r>
      <w:r w:rsidR="00A74CA2" w:rsidRPr="00CA7A2F">
        <w:rPr>
          <w:rFonts w:ascii="Arial" w:eastAsia="Times New Roman" w:hAnsi="Arial" w:cs="Arial"/>
          <w:b/>
          <w:sz w:val="24"/>
          <w:szCs w:val="24"/>
          <w:lang w:eastAsia="es-MX"/>
        </w:rPr>
        <w:t>del E</w:t>
      </w:r>
      <w:r w:rsidR="005C057D" w:rsidRPr="00CA7A2F">
        <w:rPr>
          <w:rFonts w:ascii="Arial" w:eastAsia="Times New Roman" w:hAnsi="Arial" w:cs="Arial"/>
          <w:b/>
          <w:sz w:val="24"/>
          <w:szCs w:val="24"/>
          <w:lang w:eastAsia="es-MX"/>
        </w:rPr>
        <w:t>stado</w:t>
      </w:r>
      <w:r w:rsidRPr="00CA7A2F">
        <w:rPr>
          <w:rFonts w:ascii="Arial" w:eastAsia="Times New Roman" w:hAnsi="Arial" w:cs="Arial"/>
          <w:sz w:val="24"/>
          <w:szCs w:val="24"/>
          <w:lang w:eastAsia="es-MX"/>
        </w:rPr>
        <w:t xml:space="preserve"> tendrán competencia en todo el terr</w:t>
      </w:r>
      <w:r w:rsidR="005C057D" w:rsidRPr="00CA7A2F">
        <w:rPr>
          <w:rFonts w:ascii="Arial" w:eastAsia="Times New Roman" w:hAnsi="Arial" w:cs="Arial"/>
          <w:sz w:val="24"/>
          <w:szCs w:val="24"/>
          <w:lang w:eastAsia="es-MX"/>
        </w:rPr>
        <w:t xml:space="preserve">itorio del Estado de Nuevo León </w:t>
      </w:r>
      <w:r w:rsidR="005C057D" w:rsidRPr="00CA7A2F">
        <w:rPr>
          <w:rFonts w:ascii="Arial" w:eastAsia="Times New Roman" w:hAnsi="Arial" w:cs="Arial"/>
          <w:b/>
          <w:sz w:val="24"/>
          <w:szCs w:val="24"/>
          <w:lang w:eastAsia="es-MX"/>
        </w:rPr>
        <w:t>y tratándose de autoridades municipales en su respectiva circunscripción territorial y en su caso en los términos de los convenio</w:t>
      </w:r>
      <w:r w:rsidR="00B9733C" w:rsidRPr="00CA7A2F">
        <w:rPr>
          <w:rFonts w:ascii="Arial" w:eastAsia="Times New Roman" w:hAnsi="Arial" w:cs="Arial"/>
          <w:b/>
          <w:sz w:val="24"/>
          <w:szCs w:val="24"/>
          <w:lang w:eastAsia="es-MX"/>
        </w:rPr>
        <w:t>s</w:t>
      </w:r>
      <w:r w:rsidR="005C057D" w:rsidRPr="00CA7A2F">
        <w:rPr>
          <w:rFonts w:ascii="Arial" w:eastAsia="Times New Roman" w:hAnsi="Arial" w:cs="Arial"/>
          <w:b/>
          <w:sz w:val="24"/>
          <w:szCs w:val="24"/>
          <w:lang w:eastAsia="es-MX"/>
        </w:rPr>
        <w:t xml:space="preserve"> de coordinación fiscal que tengan celebrados.</w:t>
      </w:r>
    </w:p>
    <w:p w:rsidR="00450034" w:rsidRPr="00067FD4" w:rsidRDefault="00450034" w:rsidP="00454FFF">
      <w:pPr>
        <w:tabs>
          <w:tab w:val="left" w:pos="7513"/>
          <w:tab w:val="left" w:pos="7938"/>
        </w:tabs>
        <w:spacing w:before="26" w:after="0" w:line="360" w:lineRule="auto"/>
        <w:ind w:left="993"/>
        <w:jc w:val="both"/>
        <w:rPr>
          <w:rFonts w:ascii="Arial" w:eastAsia="Times New Roman" w:hAnsi="Arial" w:cs="Arial"/>
          <w:b/>
          <w:sz w:val="24"/>
          <w:szCs w:val="24"/>
          <w:lang w:eastAsia="es-MX"/>
        </w:rPr>
      </w:pPr>
    </w:p>
    <w:p w:rsidR="0092402A" w:rsidRPr="00067FD4" w:rsidRDefault="0092402A"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067FD4">
        <w:rPr>
          <w:rFonts w:ascii="Arial" w:eastAsia="Times New Roman" w:hAnsi="Arial" w:cs="Arial"/>
          <w:b/>
          <w:sz w:val="24"/>
          <w:szCs w:val="24"/>
          <w:lang w:eastAsia="es-MX"/>
        </w:rPr>
        <w:t>ARTÍCULO 42.-</w:t>
      </w:r>
      <w:r w:rsidRPr="00067FD4">
        <w:rPr>
          <w:rFonts w:ascii="Arial" w:eastAsia="Times New Roman" w:hAnsi="Arial" w:cs="Arial"/>
          <w:sz w:val="24"/>
          <w:szCs w:val="24"/>
          <w:lang w:eastAsia="es-MX"/>
        </w:rPr>
        <w:t xml:space="preserve"> </w:t>
      </w:r>
      <w:r w:rsidRPr="008B40BA">
        <w:rPr>
          <w:rFonts w:ascii="Arial" w:eastAsia="Times New Roman" w:hAnsi="Arial" w:cs="Arial"/>
          <w:sz w:val="24"/>
          <w:szCs w:val="24"/>
          <w:lang w:eastAsia="es-MX"/>
        </w:rPr>
        <w:t xml:space="preserve">Las autoridades fiscales podrán emplear </w:t>
      </w:r>
      <w:r w:rsidR="008B40BA" w:rsidRPr="008B40BA">
        <w:rPr>
          <w:rFonts w:ascii="Arial" w:eastAsia="Times New Roman" w:hAnsi="Arial" w:cs="Arial"/>
          <w:sz w:val="24"/>
          <w:szCs w:val="24"/>
          <w:lang w:eastAsia="es-MX"/>
        </w:rPr>
        <w:t xml:space="preserve">las </w:t>
      </w:r>
      <w:r w:rsidRPr="008B40BA">
        <w:rPr>
          <w:rFonts w:ascii="Arial" w:eastAsia="Times New Roman" w:hAnsi="Arial" w:cs="Arial"/>
          <w:sz w:val="24"/>
          <w:szCs w:val="24"/>
          <w:lang w:eastAsia="es-MX"/>
        </w:rPr>
        <w:t>medidas de apremio que se indican a continuación</w:t>
      </w:r>
      <w:r w:rsidRPr="00067FD4">
        <w:rPr>
          <w:rFonts w:ascii="Arial" w:eastAsia="Times New Roman" w:hAnsi="Arial" w:cs="Arial"/>
          <w:b/>
          <w:sz w:val="24"/>
          <w:szCs w:val="24"/>
          <w:lang w:eastAsia="es-MX"/>
        </w:rPr>
        <w:t>, c</w:t>
      </w:r>
      <w:r w:rsidRPr="00067FD4">
        <w:rPr>
          <w:rFonts w:ascii="Arial" w:eastAsia="Times New Roman" w:hAnsi="Arial" w:cs="Arial"/>
          <w:sz w:val="24"/>
          <w:szCs w:val="24"/>
          <w:lang w:eastAsia="es-MX"/>
        </w:rPr>
        <w:t xml:space="preserve">uando los contribuyentes, los responsables solidarios o terceros </w:t>
      </w:r>
      <w:r w:rsidRPr="008B40BA">
        <w:rPr>
          <w:rFonts w:ascii="Arial" w:eastAsia="Times New Roman" w:hAnsi="Arial" w:cs="Arial"/>
          <w:sz w:val="24"/>
          <w:szCs w:val="24"/>
          <w:lang w:eastAsia="es-MX"/>
        </w:rPr>
        <w:t>relacionados con ellos,</w:t>
      </w:r>
      <w:r w:rsidRPr="00067FD4">
        <w:rPr>
          <w:rFonts w:ascii="Arial" w:eastAsia="Times New Roman" w:hAnsi="Arial" w:cs="Arial"/>
          <w:sz w:val="24"/>
          <w:szCs w:val="24"/>
          <w:lang w:eastAsia="es-MX"/>
        </w:rPr>
        <w:t xml:space="preserve"> </w:t>
      </w:r>
      <w:r w:rsidRPr="008B40BA">
        <w:rPr>
          <w:rFonts w:ascii="Arial" w:eastAsia="Times New Roman" w:hAnsi="Arial" w:cs="Arial"/>
          <w:sz w:val="24"/>
          <w:szCs w:val="24"/>
          <w:lang w:eastAsia="es-MX"/>
        </w:rPr>
        <w:t>impidan de cualquier forma o por cualquier medio el inicio o desarrollo de sus facultades, observando estrictamente el siguiente orden:</w:t>
      </w:r>
    </w:p>
    <w:p w:rsidR="0092402A" w:rsidRPr="00067FD4" w:rsidRDefault="0092402A" w:rsidP="00454FFF">
      <w:pPr>
        <w:shd w:val="clear" w:color="auto" w:fill="FFFFFF"/>
        <w:tabs>
          <w:tab w:val="left" w:pos="7513"/>
        </w:tabs>
        <w:spacing w:line="360" w:lineRule="auto"/>
        <w:ind w:left="1701"/>
        <w:jc w:val="both"/>
        <w:rPr>
          <w:rFonts w:ascii="Arial" w:eastAsia="Times New Roman" w:hAnsi="Arial" w:cs="Arial"/>
          <w:sz w:val="24"/>
          <w:szCs w:val="24"/>
          <w:lang w:eastAsia="es-MX"/>
        </w:rPr>
      </w:pPr>
      <w:r w:rsidRPr="00067FD4">
        <w:rPr>
          <w:rFonts w:ascii="Arial" w:eastAsia="Times New Roman" w:hAnsi="Arial" w:cs="Arial"/>
          <w:sz w:val="24"/>
          <w:szCs w:val="24"/>
          <w:lang w:eastAsia="es-MX"/>
        </w:rPr>
        <w:lastRenderedPageBreak/>
        <w:t>I.</w:t>
      </w:r>
      <w:r w:rsidR="008B40BA" w:rsidRPr="00067FD4">
        <w:rPr>
          <w:rFonts w:ascii="Arial" w:eastAsia="Times New Roman" w:hAnsi="Arial" w:cs="Arial"/>
          <w:sz w:val="24"/>
          <w:szCs w:val="24"/>
          <w:lang w:eastAsia="es-MX"/>
        </w:rPr>
        <w:t>-…</w:t>
      </w:r>
      <w:r w:rsidRPr="00067FD4">
        <w:rPr>
          <w:rFonts w:ascii="Arial" w:eastAsia="Times New Roman" w:hAnsi="Arial" w:cs="Arial"/>
          <w:sz w:val="24"/>
          <w:szCs w:val="24"/>
          <w:lang w:eastAsia="es-MX"/>
        </w:rPr>
        <w:t>………</w:t>
      </w:r>
      <w:r w:rsidR="00450034" w:rsidRPr="00067FD4">
        <w:rPr>
          <w:rFonts w:ascii="Arial" w:eastAsia="Times New Roman" w:hAnsi="Arial" w:cs="Arial"/>
          <w:sz w:val="24"/>
          <w:szCs w:val="24"/>
          <w:lang w:eastAsia="es-MX"/>
        </w:rPr>
        <w:t>………………….</w:t>
      </w:r>
      <w:r w:rsidRPr="00067FD4">
        <w:rPr>
          <w:rFonts w:ascii="Arial" w:eastAsia="Times New Roman" w:hAnsi="Arial" w:cs="Arial"/>
          <w:sz w:val="24"/>
          <w:szCs w:val="24"/>
          <w:lang w:eastAsia="es-MX"/>
        </w:rPr>
        <w:t>………………………….</w:t>
      </w:r>
    </w:p>
    <w:p w:rsidR="0092402A" w:rsidRPr="00067FD4" w:rsidRDefault="0092402A" w:rsidP="00454FFF">
      <w:pPr>
        <w:shd w:val="clear" w:color="auto" w:fill="FFFFFF"/>
        <w:tabs>
          <w:tab w:val="left" w:pos="7513"/>
        </w:tabs>
        <w:spacing w:line="360" w:lineRule="auto"/>
        <w:ind w:left="1701"/>
        <w:jc w:val="both"/>
        <w:rPr>
          <w:rFonts w:ascii="Arial" w:eastAsia="Times New Roman" w:hAnsi="Arial" w:cs="Arial"/>
          <w:sz w:val="24"/>
          <w:szCs w:val="24"/>
          <w:lang w:eastAsia="es-MX"/>
        </w:rPr>
      </w:pPr>
      <w:r w:rsidRPr="00067FD4">
        <w:rPr>
          <w:rFonts w:ascii="Arial" w:eastAsia="Times New Roman" w:hAnsi="Arial" w:cs="Arial"/>
          <w:sz w:val="24"/>
          <w:szCs w:val="24"/>
          <w:lang w:eastAsia="es-MX"/>
        </w:rPr>
        <w:t>II.</w:t>
      </w:r>
      <w:r w:rsidR="008B40BA" w:rsidRPr="00067FD4">
        <w:rPr>
          <w:rFonts w:ascii="Arial" w:eastAsia="Times New Roman" w:hAnsi="Arial" w:cs="Arial"/>
          <w:sz w:val="24"/>
          <w:szCs w:val="24"/>
          <w:lang w:eastAsia="es-MX"/>
        </w:rPr>
        <w:t>-…</w:t>
      </w:r>
      <w:r w:rsidRPr="00067FD4">
        <w:rPr>
          <w:rFonts w:ascii="Arial" w:eastAsia="Times New Roman" w:hAnsi="Arial" w:cs="Arial"/>
          <w:sz w:val="24"/>
          <w:szCs w:val="24"/>
          <w:lang w:eastAsia="es-MX"/>
        </w:rPr>
        <w:t>………</w:t>
      </w:r>
      <w:r w:rsidR="00450034" w:rsidRPr="00067FD4">
        <w:rPr>
          <w:rFonts w:ascii="Arial" w:eastAsia="Times New Roman" w:hAnsi="Arial" w:cs="Arial"/>
          <w:sz w:val="24"/>
          <w:szCs w:val="24"/>
          <w:lang w:eastAsia="es-MX"/>
        </w:rPr>
        <w:t>……………………………</w:t>
      </w:r>
      <w:r w:rsidRPr="00067FD4">
        <w:rPr>
          <w:rFonts w:ascii="Arial" w:eastAsia="Times New Roman" w:hAnsi="Arial" w:cs="Arial"/>
          <w:sz w:val="24"/>
          <w:szCs w:val="24"/>
          <w:lang w:eastAsia="es-MX"/>
        </w:rPr>
        <w:t>……………….</w:t>
      </w:r>
    </w:p>
    <w:p w:rsidR="0092402A" w:rsidRPr="008B40BA" w:rsidRDefault="0092402A" w:rsidP="00454FFF">
      <w:pPr>
        <w:shd w:val="clear" w:color="auto" w:fill="FFFFFF"/>
        <w:tabs>
          <w:tab w:val="left" w:pos="7513"/>
        </w:tabs>
        <w:spacing w:line="360" w:lineRule="auto"/>
        <w:ind w:left="1701"/>
        <w:jc w:val="both"/>
        <w:rPr>
          <w:rFonts w:ascii="Arial" w:eastAsia="Times New Roman" w:hAnsi="Arial" w:cs="Arial"/>
          <w:color w:val="333333"/>
          <w:sz w:val="24"/>
          <w:szCs w:val="24"/>
          <w:lang w:eastAsia="es-MX"/>
        </w:rPr>
      </w:pPr>
      <w:r w:rsidRPr="008B40BA">
        <w:rPr>
          <w:rFonts w:ascii="Arial" w:eastAsia="Times New Roman" w:hAnsi="Arial" w:cs="Arial"/>
          <w:sz w:val="24"/>
          <w:szCs w:val="24"/>
          <w:lang w:eastAsia="es-MX"/>
        </w:rPr>
        <w:t>III.- Practicar el aseguramiento precautorio de los bienes o de la negociación del contribuyente o responsable solidario, respecto de los actos, solicitudes de información o requerimientos de documentación dirigidos a éstos, conforme a lo establecido en el artículo 42 Bis de este Código.</w:t>
      </w:r>
    </w:p>
    <w:p w:rsidR="0092402A" w:rsidRPr="00067FD4" w:rsidRDefault="0092402A" w:rsidP="00454FFF">
      <w:pPr>
        <w:shd w:val="clear" w:color="auto" w:fill="FFFFFF"/>
        <w:tabs>
          <w:tab w:val="left" w:pos="7513"/>
        </w:tabs>
        <w:spacing w:line="360" w:lineRule="auto"/>
        <w:ind w:left="1701"/>
        <w:jc w:val="both"/>
        <w:rPr>
          <w:rFonts w:ascii="Arial" w:eastAsia="Times New Roman" w:hAnsi="Arial" w:cs="Arial"/>
          <w:color w:val="333333"/>
          <w:sz w:val="24"/>
          <w:szCs w:val="24"/>
          <w:lang w:eastAsia="es-MX"/>
        </w:rPr>
      </w:pPr>
      <w:r w:rsidRPr="008B40BA">
        <w:rPr>
          <w:rFonts w:ascii="Arial" w:eastAsia="Times New Roman" w:hAnsi="Arial" w:cs="Arial"/>
          <w:b/>
          <w:sz w:val="24"/>
          <w:szCs w:val="24"/>
          <w:lang w:eastAsia="es-MX"/>
        </w:rPr>
        <w:t>IV.-</w:t>
      </w:r>
      <w:r w:rsidRPr="00067FD4">
        <w:rPr>
          <w:rFonts w:ascii="Arial" w:eastAsia="Times New Roman" w:hAnsi="Arial" w:cs="Arial"/>
          <w:b/>
          <w:sz w:val="24"/>
          <w:szCs w:val="24"/>
          <w:lang w:eastAsia="es-MX"/>
        </w:rPr>
        <w:t xml:space="preserve"> </w:t>
      </w:r>
      <w:r w:rsidRPr="00067FD4">
        <w:rPr>
          <w:rFonts w:ascii="Arial" w:eastAsia="Times New Roman" w:hAnsi="Arial" w:cs="Arial"/>
          <w:sz w:val="24"/>
          <w:szCs w:val="24"/>
          <w:lang w:eastAsia="es-MX"/>
        </w:rPr>
        <w:t>Solicitar a la autoridad competente se proceda por desobediencia a un mandato legítimo de autoridad competente</w:t>
      </w:r>
      <w:r w:rsidRPr="00067FD4">
        <w:rPr>
          <w:rFonts w:ascii="Arial" w:eastAsia="Times New Roman" w:hAnsi="Arial" w:cs="Arial"/>
          <w:color w:val="333333"/>
          <w:sz w:val="24"/>
          <w:szCs w:val="24"/>
          <w:lang w:eastAsia="es-MX"/>
        </w:rPr>
        <w:t>.</w:t>
      </w:r>
    </w:p>
    <w:p w:rsidR="0092402A" w:rsidRPr="008B40BA" w:rsidRDefault="0092402A" w:rsidP="00454FFF">
      <w:pPr>
        <w:tabs>
          <w:tab w:val="left" w:pos="7513"/>
        </w:tabs>
        <w:spacing w:before="13" w:line="360" w:lineRule="auto"/>
        <w:ind w:left="993" w:firstLine="9"/>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92402A" w:rsidRPr="008B40BA" w:rsidRDefault="0092402A" w:rsidP="00454FFF">
      <w:pPr>
        <w:tabs>
          <w:tab w:val="left" w:pos="5122"/>
          <w:tab w:val="left" w:pos="7513"/>
        </w:tabs>
        <w:spacing w:before="9" w:line="360" w:lineRule="auto"/>
        <w:ind w:left="993"/>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w:t>
      </w:r>
      <w:r w:rsidRPr="008B40BA">
        <w:rPr>
          <w:rFonts w:ascii="Arial" w:eastAsia="Times New Roman" w:hAnsi="Arial" w:cs="Arial"/>
          <w:sz w:val="24"/>
          <w:szCs w:val="24"/>
          <w:lang w:eastAsia="es-MX"/>
        </w:rPr>
        <w:lastRenderedPageBreak/>
        <w:t>de fuerza mayor o caso fortuito, y lo acrediten exhibiendo las pruebas correspondientes.</w:t>
      </w:r>
    </w:p>
    <w:p w:rsidR="0092402A" w:rsidRPr="00067FD4" w:rsidRDefault="0092402A" w:rsidP="00454FFF">
      <w:pPr>
        <w:tabs>
          <w:tab w:val="left" w:pos="7513"/>
          <w:tab w:val="left" w:pos="7938"/>
        </w:tabs>
        <w:spacing w:before="26" w:after="0" w:line="360" w:lineRule="auto"/>
        <w:ind w:left="993"/>
        <w:jc w:val="both"/>
        <w:rPr>
          <w:rFonts w:ascii="Arial" w:eastAsia="Arial" w:hAnsi="Arial" w:cs="Arial"/>
          <w:bCs/>
          <w:color w:val="000000"/>
          <w:sz w:val="24"/>
          <w:szCs w:val="24"/>
          <w:lang w:eastAsia="es-MX"/>
        </w:rPr>
      </w:pPr>
    </w:p>
    <w:p w:rsidR="0092402A" w:rsidRPr="008B40BA" w:rsidRDefault="0092402A" w:rsidP="00454FFF">
      <w:pPr>
        <w:tabs>
          <w:tab w:val="left" w:pos="7513"/>
        </w:tabs>
        <w:spacing w:before="19" w:line="360" w:lineRule="auto"/>
        <w:ind w:left="993"/>
        <w:jc w:val="both"/>
        <w:rPr>
          <w:rFonts w:ascii="Arial" w:eastAsia="Times New Roman" w:hAnsi="Arial" w:cs="Arial"/>
          <w:b/>
          <w:sz w:val="24"/>
          <w:szCs w:val="24"/>
          <w:lang w:eastAsia="es-MX"/>
        </w:rPr>
      </w:pPr>
      <w:r w:rsidRPr="008B40BA">
        <w:rPr>
          <w:rFonts w:ascii="Arial" w:eastAsia="Times New Roman" w:hAnsi="Arial" w:cs="Arial"/>
          <w:b/>
          <w:sz w:val="24"/>
          <w:szCs w:val="24"/>
          <w:lang w:eastAsia="es-MX"/>
        </w:rPr>
        <w:t xml:space="preserve">ARTÍCULO 42 Bis. </w:t>
      </w:r>
      <w:r w:rsidRPr="008B40BA">
        <w:rPr>
          <w:rFonts w:ascii="Arial" w:eastAsia="Times New Roman" w:hAnsi="Arial" w:cs="Arial"/>
          <w:sz w:val="24"/>
          <w:szCs w:val="24"/>
          <w:lang w:eastAsia="es-MX"/>
        </w:rPr>
        <w:t xml:space="preserve">El aseguramiento precautorio de los bienes o de la negociación de los contribuyentes o los responsables solidarios, a que se refiere la fracción III del artículo 42 de este Código, </w:t>
      </w:r>
      <w:r w:rsidR="005E4A6B" w:rsidRPr="008B40BA">
        <w:rPr>
          <w:rFonts w:ascii="Arial" w:eastAsia="Times New Roman" w:hAnsi="Arial" w:cs="Arial"/>
          <w:sz w:val="24"/>
          <w:szCs w:val="24"/>
          <w:lang w:eastAsia="es-MX"/>
        </w:rPr>
        <w:t>así</w:t>
      </w:r>
      <w:r w:rsidRPr="008B40BA">
        <w:rPr>
          <w:rFonts w:ascii="Arial" w:eastAsia="Times New Roman" w:hAnsi="Arial" w:cs="Arial"/>
          <w:sz w:val="24"/>
          <w:szCs w:val="24"/>
          <w:lang w:eastAsia="es-MX"/>
        </w:rPr>
        <w:t xml:space="preserve"> como el levantamiento del mismo, en su caso, se realizará conforme a lo siguiente:</w:t>
      </w:r>
    </w:p>
    <w:p w:rsidR="0092402A" w:rsidRPr="008B40BA" w:rsidRDefault="0092402A" w:rsidP="00454FFF">
      <w:pPr>
        <w:tabs>
          <w:tab w:val="left" w:pos="2548"/>
          <w:tab w:val="left" w:pos="7513"/>
        </w:tabs>
        <w:spacing w:before="40" w:line="360" w:lineRule="auto"/>
        <w:ind w:left="1701"/>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 xml:space="preserve">I.- </w:t>
      </w:r>
      <w:r w:rsidR="002F761D" w:rsidRPr="008B40BA">
        <w:rPr>
          <w:rFonts w:ascii="Arial" w:eastAsia="Times New Roman" w:hAnsi="Arial" w:cs="Arial"/>
          <w:sz w:val="24"/>
          <w:szCs w:val="24"/>
          <w:lang w:eastAsia="es-MX"/>
        </w:rPr>
        <w:t xml:space="preserve">  </w:t>
      </w:r>
      <w:r w:rsidRPr="008B40BA">
        <w:rPr>
          <w:rFonts w:ascii="Arial" w:eastAsia="Times New Roman" w:hAnsi="Arial" w:cs="Arial"/>
          <w:sz w:val="24"/>
          <w:szCs w:val="24"/>
          <w:lang w:eastAsia="es-MX"/>
        </w:rPr>
        <w:t>Se practicará una vez agotadas las medidas de apremio a que se refieren las fracciones I y II del artículo 42 de este ordenamiento, salvo en los casos siguientes:</w:t>
      </w:r>
    </w:p>
    <w:p w:rsidR="0092402A" w:rsidRPr="008B40BA" w:rsidRDefault="00450034" w:rsidP="00454FFF">
      <w:pPr>
        <w:tabs>
          <w:tab w:val="left" w:pos="3067"/>
          <w:tab w:val="left" w:pos="7513"/>
        </w:tabs>
        <w:spacing w:before="24" w:line="360" w:lineRule="auto"/>
        <w:ind w:left="2552" w:hanging="425"/>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 xml:space="preserve">a) </w:t>
      </w:r>
      <w:r w:rsidRPr="008B40BA">
        <w:rPr>
          <w:rFonts w:ascii="Arial" w:eastAsia="Times New Roman" w:hAnsi="Arial" w:cs="Arial"/>
          <w:sz w:val="24"/>
          <w:szCs w:val="24"/>
          <w:lang w:eastAsia="es-MX"/>
        </w:rPr>
        <w:tab/>
      </w:r>
      <w:r w:rsidR="0092402A" w:rsidRPr="008B40BA">
        <w:rPr>
          <w:rFonts w:ascii="Arial" w:eastAsia="Times New Roman" w:hAnsi="Arial" w:cs="Arial"/>
          <w:sz w:val="24"/>
          <w:szCs w:val="24"/>
          <w:lang w:eastAsia="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92402A" w:rsidRPr="008B40BA" w:rsidRDefault="00450034" w:rsidP="00454FFF">
      <w:pPr>
        <w:tabs>
          <w:tab w:val="left" w:pos="3067"/>
          <w:tab w:val="left" w:pos="7513"/>
        </w:tabs>
        <w:spacing w:before="2" w:line="360" w:lineRule="auto"/>
        <w:ind w:left="2552" w:hanging="425"/>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b)</w:t>
      </w:r>
      <w:r w:rsidRPr="008B40BA">
        <w:rPr>
          <w:rFonts w:ascii="Arial" w:eastAsia="Times New Roman" w:hAnsi="Arial" w:cs="Arial"/>
          <w:sz w:val="24"/>
          <w:szCs w:val="24"/>
          <w:lang w:eastAsia="es-MX"/>
        </w:rPr>
        <w:tab/>
      </w:r>
      <w:r w:rsidR="0092402A" w:rsidRPr="008B40BA">
        <w:rPr>
          <w:rFonts w:ascii="Arial" w:eastAsia="Times New Roman" w:hAnsi="Arial" w:cs="Arial"/>
          <w:sz w:val="24"/>
          <w:szCs w:val="24"/>
          <w:lang w:eastAsia="es-MX"/>
        </w:rPr>
        <w:t xml:space="preserve">Cuando las autoridades fiscales practiquen visitas a contribuyentes con locales, puestos fijos o semifijos en la vía pública y éstos no puedan demostrar que se encuentran inscritos en el registro estatal de contribuyentes o, en su caso, no exhiban los </w:t>
      </w:r>
      <w:r w:rsidR="0092402A" w:rsidRPr="008B40BA">
        <w:rPr>
          <w:rFonts w:ascii="Arial" w:eastAsia="Times New Roman" w:hAnsi="Arial" w:cs="Arial"/>
          <w:sz w:val="24"/>
          <w:szCs w:val="24"/>
          <w:lang w:eastAsia="es-MX"/>
        </w:rPr>
        <w:lastRenderedPageBreak/>
        <w:t>comprobantes que amparen la legal posesión o propiedad de las mercancías que enajenen en dichos lugares.</w:t>
      </w:r>
    </w:p>
    <w:p w:rsidR="0092402A" w:rsidRPr="008B40BA" w:rsidRDefault="00450034" w:rsidP="00454FFF">
      <w:pPr>
        <w:tabs>
          <w:tab w:val="left" w:pos="2980"/>
          <w:tab w:val="left" w:pos="7513"/>
        </w:tabs>
        <w:spacing w:before="45" w:line="360" w:lineRule="auto"/>
        <w:ind w:left="2552" w:hanging="425"/>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c)</w:t>
      </w:r>
      <w:r w:rsidRPr="008B40BA">
        <w:rPr>
          <w:rFonts w:ascii="Arial" w:eastAsia="Times New Roman" w:hAnsi="Arial" w:cs="Arial"/>
          <w:sz w:val="24"/>
          <w:szCs w:val="24"/>
          <w:lang w:eastAsia="es-MX"/>
        </w:rPr>
        <w:tab/>
      </w:r>
      <w:r w:rsidR="0092402A" w:rsidRPr="008B40BA">
        <w:rPr>
          <w:rFonts w:ascii="Arial" w:eastAsia="Times New Roman" w:hAnsi="Arial" w:cs="Arial"/>
          <w:sz w:val="24"/>
          <w:szCs w:val="24"/>
          <w:lang w:eastAsia="es-MX"/>
        </w:rPr>
        <w:t>Cuando una vez iniciadas las facultades de comprobación, exista riesgo inminente de que los contribuyentes o los responsables solidarios oculten, enajenen o dilapiden sus bienes.</w:t>
      </w:r>
    </w:p>
    <w:p w:rsidR="0092402A" w:rsidRPr="008B40BA" w:rsidRDefault="0092402A" w:rsidP="00454FFF">
      <w:pPr>
        <w:tabs>
          <w:tab w:val="left" w:pos="2467"/>
          <w:tab w:val="left" w:pos="2471"/>
          <w:tab w:val="left" w:pos="2471"/>
          <w:tab w:val="left" w:pos="7513"/>
        </w:tabs>
        <w:spacing w:before="220" w:line="360" w:lineRule="auto"/>
        <w:ind w:left="1701"/>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 xml:space="preserve">II.- </w:t>
      </w:r>
      <w:r w:rsidR="002F761D" w:rsidRPr="008B40BA">
        <w:rPr>
          <w:rFonts w:ascii="Arial" w:eastAsia="Times New Roman" w:hAnsi="Arial" w:cs="Arial"/>
          <w:sz w:val="24"/>
          <w:szCs w:val="24"/>
          <w:lang w:eastAsia="es-MX"/>
        </w:rPr>
        <w:t xml:space="preserve"> </w:t>
      </w:r>
      <w:r w:rsidRPr="008B40BA">
        <w:rPr>
          <w:rFonts w:ascii="Arial" w:eastAsia="Times New Roman" w:hAnsi="Arial" w:cs="Arial"/>
          <w:sz w:val="24"/>
          <w:szCs w:val="24"/>
          <w:lang w:eastAsia="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55 y 56 de este Código.</w:t>
      </w:r>
    </w:p>
    <w:p w:rsidR="0092402A" w:rsidRPr="008B40BA" w:rsidRDefault="0092402A" w:rsidP="00454FFF">
      <w:pPr>
        <w:tabs>
          <w:tab w:val="left" w:pos="7513"/>
        </w:tabs>
        <w:spacing w:before="2" w:line="360" w:lineRule="auto"/>
        <w:ind w:left="1701"/>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La autoridad fiscal que practique el aseguramiento precautorio levantará acta circunstanciada en la que precise las razones por las cuales realiza dicho aseguramiento, misma que se notificará al contribuyente en ese acto.</w:t>
      </w:r>
    </w:p>
    <w:p w:rsidR="0092402A" w:rsidRPr="00E07F1E" w:rsidRDefault="0092402A" w:rsidP="00454FFF">
      <w:pPr>
        <w:tabs>
          <w:tab w:val="left" w:pos="7513"/>
        </w:tabs>
        <w:spacing w:before="22" w:line="360" w:lineRule="auto"/>
        <w:ind w:left="1701"/>
        <w:jc w:val="both"/>
        <w:rPr>
          <w:rFonts w:ascii="Arial" w:eastAsia="Times New Roman" w:hAnsi="Arial" w:cs="Arial"/>
          <w:sz w:val="24"/>
          <w:szCs w:val="24"/>
          <w:lang w:eastAsia="es-MX"/>
        </w:rPr>
      </w:pPr>
      <w:r w:rsidRPr="008B40BA">
        <w:rPr>
          <w:rFonts w:ascii="Arial" w:eastAsia="Times New Roman" w:hAnsi="Arial" w:cs="Arial"/>
          <w:sz w:val="24"/>
          <w:szCs w:val="24"/>
          <w:lang w:eastAsia="es-MX"/>
        </w:rPr>
        <w:t xml:space="preserve">III.- </w:t>
      </w:r>
      <w:r w:rsidRPr="00E07F1E">
        <w:rPr>
          <w:rFonts w:ascii="Arial" w:eastAsia="Times New Roman" w:hAnsi="Arial" w:cs="Arial"/>
          <w:sz w:val="24"/>
          <w:szCs w:val="24"/>
          <w:lang w:eastAsia="es-MX"/>
        </w:rPr>
        <w:t>El aseguramiento precautorio se sujetará al orden siguiente:</w:t>
      </w:r>
    </w:p>
    <w:p w:rsidR="0092402A" w:rsidRPr="00E07F1E" w:rsidRDefault="0092402A" w:rsidP="00454FFF">
      <w:pPr>
        <w:pStyle w:val="Prrafodelista"/>
        <w:numPr>
          <w:ilvl w:val="0"/>
          <w:numId w:val="1"/>
        </w:numPr>
        <w:tabs>
          <w:tab w:val="left" w:pos="3004"/>
          <w:tab w:val="left" w:pos="7513"/>
        </w:tabs>
        <w:spacing w:before="46" w:line="360" w:lineRule="auto"/>
        <w:ind w:left="2552" w:hanging="425"/>
        <w:jc w:val="both"/>
        <w:rPr>
          <w:rFonts w:ascii="Arial" w:eastAsia="Times New Roman" w:hAnsi="Arial" w:cs="Arial"/>
          <w:b/>
          <w:sz w:val="24"/>
          <w:szCs w:val="24"/>
          <w:lang w:eastAsia="es-MX"/>
        </w:rPr>
      </w:pPr>
      <w:r w:rsidRPr="00E07F1E">
        <w:rPr>
          <w:rFonts w:ascii="Arial" w:eastAsia="Times New Roman" w:hAnsi="Arial" w:cs="Arial"/>
          <w:sz w:val="24"/>
          <w:szCs w:val="24"/>
          <w:lang w:eastAsia="es-MX"/>
        </w:rPr>
        <w:t xml:space="preserve">Bienes inmuebles, en este caso, el contribuyente o su representante legal deberá manifestar, bajo protesta de decir verdad, si dichos bienes reportan cualquier </w:t>
      </w:r>
      <w:r w:rsidRPr="00E07F1E">
        <w:rPr>
          <w:rFonts w:ascii="Arial" w:eastAsia="Times New Roman" w:hAnsi="Arial" w:cs="Arial"/>
          <w:sz w:val="24"/>
          <w:szCs w:val="24"/>
          <w:lang w:eastAsia="es-MX"/>
        </w:rPr>
        <w:lastRenderedPageBreak/>
        <w:t>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w:t>
      </w:r>
      <w:r w:rsidRPr="00E07F1E">
        <w:rPr>
          <w:rFonts w:ascii="Arial" w:eastAsia="Times New Roman" w:hAnsi="Arial" w:cs="Arial"/>
          <w:b/>
          <w:sz w:val="24"/>
          <w:szCs w:val="24"/>
          <w:lang w:eastAsia="es-MX"/>
        </w:rPr>
        <w:t xml:space="preserve"> </w:t>
      </w:r>
      <w:r w:rsidRPr="00E07F1E">
        <w:rPr>
          <w:rFonts w:ascii="Arial" w:eastAsia="Times New Roman" w:hAnsi="Arial" w:cs="Arial"/>
          <w:sz w:val="24"/>
          <w:szCs w:val="24"/>
          <w:lang w:eastAsia="es-MX"/>
        </w:rPr>
        <w:t>documentación con la que cuente para acreditar su dicho.</w:t>
      </w:r>
    </w:p>
    <w:p w:rsidR="00450034" w:rsidRPr="00E07F1E" w:rsidRDefault="00450034" w:rsidP="00454FFF">
      <w:pPr>
        <w:pStyle w:val="Prrafodelista"/>
        <w:tabs>
          <w:tab w:val="left" w:pos="3004"/>
          <w:tab w:val="left" w:pos="7513"/>
        </w:tabs>
        <w:spacing w:before="46" w:line="360" w:lineRule="auto"/>
        <w:ind w:left="2552" w:hanging="425"/>
        <w:jc w:val="both"/>
        <w:rPr>
          <w:rFonts w:ascii="Arial" w:eastAsia="Times New Roman" w:hAnsi="Arial" w:cs="Arial"/>
          <w:b/>
          <w:sz w:val="24"/>
          <w:szCs w:val="24"/>
          <w:lang w:eastAsia="es-MX"/>
        </w:rPr>
      </w:pPr>
    </w:p>
    <w:p w:rsidR="0092402A" w:rsidRPr="00E07F1E" w:rsidRDefault="0092402A" w:rsidP="00454FFF">
      <w:pPr>
        <w:pStyle w:val="Prrafodelista"/>
        <w:numPr>
          <w:ilvl w:val="0"/>
          <w:numId w:val="1"/>
        </w:numPr>
        <w:tabs>
          <w:tab w:val="left" w:pos="3009"/>
          <w:tab w:val="left" w:pos="7513"/>
        </w:tabs>
        <w:spacing w:before="44" w:line="360" w:lineRule="auto"/>
        <w:ind w:left="2552" w:hanging="425"/>
        <w:jc w:val="both"/>
        <w:rPr>
          <w:rFonts w:ascii="Arial" w:eastAsia="Times New Roman" w:hAnsi="Arial" w:cs="Arial"/>
          <w:sz w:val="24"/>
          <w:szCs w:val="24"/>
          <w:lang w:eastAsia="es-MX"/>
        </w:rPr>
      </w:pPr>
      <w:r w:rsidRPr="00E07F1E">
        <w:rPr>
          <w:rFonts w:ascii="Arial" w:eastAsia="Times New Roman" w:hAnsi="Arial" w:cs="Arial"/>
          <w:sz w:val="24"/>
          <w:szCs w:val="24"/>
          <w:lang w:eastAsia="es-MX"/>
        </w:rPr>
        <w:t>Cuentas por cobrar, acciones, bonos, cupones vencidos, valores mobiliarios y, en general, créditos de inmediato y fácil cobro a cargo de entidades o dependencias de la Federación, Estados y Municipios y de instituciones o empresas de reconocida solvencia.</w:t>
      </w:r>
    </w:p>
    <w:p w:rsidR="00450034" w:rsidRPr="00E07F1E" w:rsidRDefault="00450034" w:rsidP="00454FFF">
      <w:pPr>
        <w:pStyle w:val="Prrafodelista"/>
        <w:tabs>
          <w:tab w:val="left" w:pos="3009"/>
          <w:tab w:val="left" w:pos="7513"/>
        </w:tabs>
        <w:spacing w:before="44" w:line="360" w:lineRule="auto"/>
        <w:ind w:left="2552" w:hanging="425"/>
        <w:jc w:val="both"/>
        <w:rPr>
          <w:rFonts w:ascii="Arial" w:eastAsia="Times New Roman" w:hAnsi="Arial" w:cs="Arial"/>
          <w:b/>
          <w:sz w:val="24"/>
          <w:szCs w:val="24"/>
          <w:lang w:eastAsia="es-MX"/>
        </w:rPr>
      </w:pPr>
    </w:p>
    <w:p w:rsidR="0092402A" w:rsidRPr="00E07F1E" w:rsidRDefault="0092402A" w:rsidP="00454FFF">
      <w:pPr>
        <w:pStyle w:val="Prrafodelista"/>
        <w:numPr>
          <w:ilvl w:val="0"/>
          <w:numId w:val="1"/>
        </w:numPr>
        <w:tabs>
          <w:tab w:val="left" w:pos="3019"/>
          <w:tab w:val="left" w:pos="7513"/>
        </w:tabs>
        <w:spacing w:before="22" w:line="360" w:lineRule="auto"/>
        <w:ind w:left="2552" w:hanging="425"/>
        <w:jc w:val="both"/>
        <w:rPr>
          <w:rFonts w:ascii="Arial" w:eastAsia="Times New Roman" w:hAnsi="Arial" w:cs="Arial"/>
          <w:sz w:val="24"/>
          <w:szCs w:val="24"/>
          <w:lang w:eastAsia="es-MX"/>
        </w:rPr>
      </w:pPr>
      <w:r w:rsidRPr="00E07F1E">
        <w:rPr>
          <w:rFonts w:ascii="Arial" w:eastAsia="Times New Roman" w:hAnsi="Arial" w:cs="Arial"/>
          <w:sz w:val="24"/>
          <w:szCs w:val="24"/>
          <w:lang w:eastAsia="es-MX"/>
        </w:rPr>
        <w:t>Derechos de autor sobre obras literarias, artísticas o científicas; patentes de invención y registros de modelos de utilidad, diseños industriales, marcas y avisos comerciales.</w:t>
      </w:r>
    </w:p>
    <w:p w:rsidR="00450034" w:rsidRPr="00E07F1E" w:rsidRDefault="00450034" w:rsidP="00454FFF">
      <w:pPr>
        <w:pStyle w:val="Prrafodelista"/>
        <w:tabs>
          <w:tab w:val="left" w:pos="3019"/>
          <w:tab w:val="left" w:pos="7513"/>
        </w:tabs>
        <w:spacing w:before="22" w:line="360" w:lineRule="auto"/>
        <w:ind w:left="2552" w:hanging="425"/>
        <w:jc w:val="both"/>
        <w:rPr>
          <w:rFonts w:ascii="Arial" w:eastAsia="Times New Roman" w:hAnsi="Arial" w:cs="Arial"/>
          <w:sz w:val="24"/>
          <w:szCs w:val="24"/>
          <w:lang w:eastAsia="es-MX"/>
        </w:rPr>
      </w:pPr>
    </w:p>
    <w:p w:rsidR="0092402A" w:rsidRPr="00E07F1E" w:rsidRDefault="0092402A" w:rsidP="00454FFF">
      <w:pPr>
        <w:pStyle w:val="Prrafodelista"/>
        <w:numPr>
          <w:ilvl w:val="0"/>
          <w:numId w:val="1"/>
        </w:numPr>
        <w:tabs>
          <w:tab w:val="left" w:pos="3019"/>
          <w:tab w:val="left" w:pos="7513"/>
        </w:tabs>
        <w:spacing w:before="44" w:line="360" w:lineRule="auto"/>
        <w:ind w:left="2552" w:hanging="425"/>
        <w:jc w:val="both"/>
        <w:rPr>
          <w:rFonts w:ascii="Arial" w:eastAsia="Times New Roman" w:hAnsi="Arial" w:cs="Arial"/>
          <w:sz w:val="24"/>
          <w:szCs w:val="24"/>
          <w:lang w:eastAsia="es-MX"/>
        </w:rPr>
      </w:pPr>
      <w:r w:rsidRPr="00E07F1E">
        <w:rPr>
          <w:rFonts w:ascii="Arial" w:eastAsia="Times New Roman" w:hAnsi="Arial" w:cs="Arial"/>
          <w:sz w:val="24"/>
          <w:szCs w:val="24"/>
          <w:lang w:eastAsia="es-MX"/>
        </w:rPr>
        <w:t>Obras artísticas, colecciones científicas, joyas, medallas, armas, antigüedades, así como instrumentos de artes y oficios, indistintamente.</w:t>
      </w:r>
    </w:p>
    <w:p w:rsidR="00450034" w:rsidRPr="00E07F1E" w:rsidRDefault="00450034" w:rsidP="00454FFF">
      <w:pPr>
        <w:pStyle w:val="Prrafodelista"/>
        <w:tabs>
          <w:tab w:val="left" w:pos="3019"/>
          <w:tab w:val="left" w:pos="7513"/>
        </w:tabs>
        <w:spacing w:before="44" w:line="360" w:lineRule="auto"/>
        <w:ind w:left="993"/>
        <w:jc w:val="both"/>
        <w:rPr>
          <w:rFonts w:ascii="Arial" w:eastAsia="Times New Roman" w:hAnsi="Arial" w:cs="Arial"/>
          <w:sz w:val="24"/>
          <w:szCs w:val="24"/>
          <w:lang w:eastAsia="es-MX"/>
        </w:rPr>
      </w:pPr>
    </w:p>
    <w:p w:rsidR="0092402A" w:rsidRDefault="0092402A" w:rsidP="00454FFF">
      <w:pPr>
        <w:pStyle w:val="Prrafodelista"/>
        <w:numPr>
          <w:ilvl w:val="0"/>
          <w:numId w:val="1"/>
        </w:numPr>
        <w:tabs>
          <w:tab w:val="left" w:pos="3028"/>
          <w:tab w:val="left" w:pos="7513"/>
        </w:tabs>
        <w:spacing w:before="37" w:line="360" w:lineRule="auto"/>
        <w:ind w:left="2552" w:hanging="425"/>
        <w:jc w:val="both"/>
        <w:rPr>
          <w:rFonts w:ascii="Arial" w:eastAsia="Times New Roman" w:hAnsi="Arial" w:cs="Arial"/>
          <w:sz w:val="24"/>
          <w:szCs w:val="24"/>
          <w:lang w:eastAsia="es-MX"/>
        </w:rPr>
      </w:pPr>
      <w:r w:rsidRPr="00E07F1E">
        <w:rPr>
          <w:rFonts w:ascii="Arial" w:eastAsia="Times New Roman" w:hAnsi="Arial" w:cs="Arial"/>
          <w:sz w:val="24"/>
          <w:szCs w:val="24"/>
          <w:lang w:eastAsia="es-MX"/>
        </w:rPr>
        <w:t>Dinero y metales preciosos.</w:t>
      </w:r>
    </w:p>
    <w:p w:rsidR="00E07F1E" w:rsidRPr="00E07F1E" w:rsidRDefault="00E07F1E" w:rsidP="00E07F1E">
      <w:pPr>
        <w:pStyle w:val="Prrafodelista"/>
        <w:rPr>
          <w:rFonts w:ascii="Arial" w:eastAsia="Times New Roman" w:hAnsi="Arial" w:cs="Arial"/>
          <w:sz w:val="24"/>
          <w:szCs w:val="24"/>
          <w:lang w:eastAsia="es-MX"/>
        </w:rPr>
      </w:pPr>
    </w:p>
    <w:p w:rsidR="0092402A" w:rsidRPr="00E07F1E" w:rsidRDefault="00E07F1E" w:rsidP="00E07F1E">
      <w:pPr>
        <w:pStyle w:val="Prrafodelista"/>
        <w:numPr>
          <w:ilvl w:val="0"/>
          <w:numId w:val="1"/>
        </w:numPr>
        <w:tabs>
          <w:tab w:val="left" w:pos="3028"/>
          <w:tab w:val="left" w:pos="7513"/>
        </w:tabs>
        <w:spacing w:before="37" w:line="360" w:lineRule="auto"/>
        <w:ind w:left="2552" w:hanging="425"/>
        <w:jc w:val="both"/>
        <w:rPr>
          <w:rFonts w:ascii="Arial" w:eastAsia="Times New Roman" w:hAnsi="Arial" w:cs="Arial"/>
          <w:sz w:val="24"/>
          <w:szCs w:val="24"/>
          <w:lang w:eastAsia="es-MX"/>
        </w:rPr>
      </w:pPr>
      <w:r>
        <w:rPr>
          <w:rFonts w:ascii="Arial" w:eastAsia="Times New Roman" w:hAnsi="Arial" w:cs="Arial"/>
          <w:sz w:val="24"/>
          <w:szCs w:val="24"/>
          <w:lang w:eastAsia="es-MX"/>
        </w:rPr>
        <w:t>De</w:t>
      </w:r>
      <w:r w:rsidR="0092402A" w:rsidRPr="00E07F1E">
        <w:rPr>
          <w:rFonts w:ascii="Arial" w:eastAsia="Times New Roman" w:hAnsi="Arial" w:cs="Arial"/>
          <w:sz w:val="24"/>
          <w:szCs w:val="24"/>
          <w:lang w:eastAsia="es-MX"/>
        </w:rPr>
        <w:t>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w:t>
      </w:r>
      <w:r w:rsidR="005C057D">
        <w:rPr>
          <w:rFonts w:ascii="Arial" w:eastAsia="Times New Roman" w:hAnsi="Arial" w:cs="Arial"/>
          <w:sz w:val="24"/>
          <w:szCs w:val="24"/>
          <w:lang w:eastAsia="es-MX"/>
        </w:rPr>
        <w:t xml:space="preserve"> </w:t>
      </w:r>
      <w:r w:rsidR="0092402A" w:rsidRPr="00CA7A2F">
        <w:rPr>
          <w:rFonts w:ascii="Arial" w:eastAsia="Times New Roman" w:hAnsi="Arial" w:cs="Arial"/>
          <w:b/>
          <w:sz w:val="24"/>
          <w:szCs w:val="24"/>
          <w:lang w:eastAsia="es-MX"/>
        </w:rPr>
        <w:t>las</w:t>
      </w:r>
      <w:r w:rsidR="0092402A" w:rsidRPr="00E07F1E">
        <w:rPr>
          <w:rFonts w:ascii="Arial" w:eastAsia="Times New Roman" w:hAnsi="Arial" w:cs="Arial"/>
          <w:sz w:val="24"/>
          <w:szCs w:val="24"/>
          <w:lang w:eastAsia="es-MX"/>
        </w:rPr>
        <w:t xml:space="preserve">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cuotas, tal como establece la Ley de los Sistemas de Ahorro para el Retiro.</w:t>
      </w:r>
    </w:p>
    <w:p w:rsidR="00450034" w:rsidRPr="004C3037" w:rsidRDefault="00450034" w:rsidP="00454FFF">
      <w:pPr>
        <w:pStyle w:val="Prrafodelista"/>
        <w:tabs>
          <w:tab w:val="left" w:pos="7513"/>
        </w:tabs>
        <w:spacing w:line="360" w:lineRule="auto"/>
        <w:ind w:left="2552" w:hanging="425"/>
        <w:jc w:val="both"/>
        <w:rPr>
          <w:rFonts w:ascii="Arial" w:eastAsia="Times New Roman" w:hAnsi="Arial" w:cs="Arial"/>
          <w:sz w:val="24"/>
          <w:szCs w:val="24"/>
          <w:lang w:eastAsia="es-MX"/>
        </w:rPr>
      </w:pPr>
    </w:p>
    <w:p w:rsidR="0092402A" w:rsidRPr="004C3037" w:rsidRDefault="0092402A" w:rsidP="00454FFF">
      <w:pPr>
        <w:pStyle w:val="Prrafodelista"/>
        <w:numPr>
          <w:ilvl w:val="0"/>
          <w:numId w:val="1"/>
        </w:numPr>
        <w:tabs>
          <w:tab w:val="left" w:pos="3014"/>
          <w:tab w:val="left" w:pos="7513"/>
        </w:tabs>
        <w:spacing w:before="42" w:line="360" w:lineRule="auto"/>
        <w:ind w:left="2552" w:hanging="425"/>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Los bienes muebles no comprendidos en las fracciones anteriores.</w:t>
      </w:r>
    </w:p>
    <w:p w:rsidR="00450034" w:rsidRPr="004C3037" w:rsidRDefault="00450034" w:rsidP="00454FFF">
      <w:pPr>
        <w:pStyle w:val="Prrafodelista"/>
        <w:tabs>
          <w:tab w:val="left" w:pos="7513"/>
        </w:tabs>
        <w:spacing w:line="360" w:lineRule="auto"/>
        <w:ind w:left="2552" w:hanging="425"/>
        <w:jc w:val="both"/>
        <w:rPr>
          <w:rFonts w:ascii="Arial" w:eastAsia="Times New Roman" w:hAnsi="Arial" w:cs="Arial"/>
          <w:sz w:val="24"/>
          <w:szCs w:val="24"/>
          <w:lang w:eastAsia="es-MX"/>
        </w:rPr>
      </w:pPr>
    </w:p>
    <w:p w:rsidR="0092402A" w:rsidRPr="004C3037" w:rsidRDefault="0092402A" w:rsidP="00454FFF">
      <w:pPr>
        <w:pStyle w:val="Prrafodelista"/>
        <w:numPr>
          <w:ilvl w:val="0"/>
          <w:numId w:val="1"/>
        </w:numPr>
        <w:tabs>
          <w:tab w:val="left" w:pos="2694"/>
          <w:tab w:val="left" w:pos="2835"/>
          <w:tab w:val="left" w:pos="3014"/>
          <w:tab w:val="left" w:pos="7513"/>
        </w:tabs>
        <w:spacing w:before="42" w:line="360" w:lineRule="auto"/>
        <w:ind w:left="2552" w:hanging="425"/>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La negociación del contribuyente.</w:t>
      </w:r>
    </w:p>
    <w:p w:rsidR="00450034" w:rsidRPr="004C3037" w:rsidRDefault="00450034" w:rsidP="00454FFF">
      <w:pPr>
        <w:pStyle w:val="Prrafodelista"/>
        <w:tabs>
          <w:tab w:val="left" w:pos="2694"/>
          <w:tab w:val="left" w:pos="2835"/>
          <w:tab w:val="left" w:pos="3014"/>
          <w:tab w:val="left" w:pos="7513"/>
        </w:tabs>
        <w:spacing w:before="42" w:line="360" w:lineRule="auto"/>
        <w:ind w:left="2552" w:hanging="425"/>
        <w:jc w:val="both"/>
        <w:rPr>
          <w:rFonts w:ascii="Arial" w:eastAsia="Times New Roman" w:hAnsi="Arial" w:cs="Arial"/>
          <w:sz w:val="24"/>
          <w:szCs w:val="24"/>
          <w:lang w:eastAsia="es-MX"/>
        </w:rPr>
      </w:pPr>
    </w:p>
    <w:p w:rsidR="0092402A" w:rsidRPr="004C3037" w:rsidRDefault="0092402A" w:rsidP="00454FFF">
      <w:pPr>
        <w:tabs>
          <w:tab w:val="left" w:pos="2694"/>
          <w:tab w:val="left" w:pos="2835"/>
          <w:tab w:val="left" w:pos="3014"/>
          <w:tab w:val="left" w:pos="7513"/>
        </w:tabs>
        <w:spacing w:before="42" w:line="360" w:lineRule="auto"/>
        <w:ind w:left="2552"/>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Los contribuyentes, responsables solidarios o terceros relacionados con ellos, deberán acreditar la propiedad de los bienes sobre los</w:t>
      </w:r>
      <w:r w:rsidRPr="004C3037">
        <w:rPr>
          <w:rFonts w:ascii="Arial" w:eastAsia="Times New Roman" w:hAnsi="Arial" w:cs="Arial"/>
          <w:b/>
          <w:sz w:val="24"/>
          <w:szCs w:val="24"/>
          <w:lang w:eastAsia="es-MX"/>
        </w:rPr>
        <w:t xml:space="preserve"> </w:t>
      </w:r>
      <w:r w:rsidRPr="004C3037">
        <w:rPr>
          <w:rFonts w:ascii="Arial" w:eastAsia="Times New Roman" w:hAnsi="Arial" w:cs="Arial"/>
          <w:sz w:val="24"/>
          <w:szCs w:val="24"/>
          <w:lang w:eastAsia="es-MX"/>
        </w:rPr>
        <w:t>que se practique el aseguramiento precautorio.</w:t>
      </w:r>
    </w:p>
    <w:p w:rsidR="0092402A" w:rsidRPr="004C3037" w:rsidRDefault="0092402A" w:rsidP="00454FFF">
      <w:pPr>
        <w:tabs>
          <w:tab w:val="left" w:pos="2694"/>
          <w:tab w:val="left" w:pos="2835"/>
          <w:tab w:val="left" w:pos="3014"/>
          <w:tab w:val="left" w:pos="7513"/>
        </w:tabs>
        <w:spacing w:before="42" w:line="360" w:lineRule="auto"/>
        <w:ind w:left="2552"/>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rsidR="0092402A" w:rsidRPr="004C3037" w:rsidRDefault="0092402A" w:rsidP="00454FFF">
      <w:pPr>
        <w:tabs>
          <w:tab w:val="left" w:pos="2694"/>
          <w:tab w:val="left" w:pos="2835"/>
          <w:tab w:val="left" w:pos="3014"/>
          <w:tab w:val="left" w:pos="7513"/>
        </w:tabs>
        <w:spacing w:before="42" w:line="360" w:lineRule="auto"/>
        <w:ind w:left="2552"/>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92402A" w:rsidRPr="004C3037" w:rsidRDefault="0092402A" w:rsidP="00454FFF">
      <w:pPr>
        <w:tabs>
          <w:tab w:val="left" w:pos="2694"/>
          <w:tab w:val="left" w:pos="2835"/>
          <w:tab w:val="left" w:pos="7513"/>
        </w:tabs>
        <w:spacing w:before="19" w:line="360" w:lineRule="auto"/>
        <w:ind w:left="2552"/>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w:t>
      </w:r>
      <w:r w:rsidRPr="004C3037">
        <w:rPr>
          <w:rFonts w:ascii="Arial" w:eastAsia="Times New Roman" w:hAnsi="Arial" w:cs="Arial"/>
          <w:sz w:val="24"/>
          <w:szCs w:val="24"/>
          <w:lang w:eastAsia="es-MX"/>
        </w:rPr>
        <w:lastRenderedPageBreak/>
        <w:t>mismo sin presentar el aviso correspondiente, hayan desaparecido o se ignore su domicilio, el aseguramiento se practicará sobre los bienes a que se refiere el inciso f) de esta fracción.</w:t>
      </w:r>
    </w:p>
    <w:p w:rsidR="0092402A" w:rsidRPr="004C3037" w:rsidRDefault="0092402A" w:rsidP="00454FFF">
      <w:pPr>
        <w:tabs>
          <w:tab w:val="left" w:pos="2694"/>
          <w:tab w:val="left" w:pos="2835"/>
          <w:tab w:val="left" w:pos="7513"/>
        </w:tabs>
        <w:spacing w:before="20" w:line="360" w:lineRule="auto"/>
        <w:ind w:left="2552"/>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rsidR="0092402A" w:rsidRPr="00067FD4" w:rsidRDefault="0092402A" w:rsidP="00454FFF">
      <w:pPr>
        <w:tabs>
          <w:tab w:val="left" w:pos="3014"/>
          <w:tab w:val="left" w:pos="7513"/>
        </w:tabs>
        <w:spacing w:before="32" w:line="360" w:lineRule="auto"/>
        <w:ind w:left="993"/>
        <w:jc w:val="both"/>
        <w:rPr>
          <w:rFonts w:ascii="Arial" w:hAnsi="Arial" w:cs="Arial"/>
          <w:b/>
          <w:sz w:val="24"/>
          <w:szCs w:val="24"/>
          <w:highlight w:val="green"/>
        </w:rPr>
      </w:pPr>
    </w:p>
    <w:p w:rsidR="0092402A" w:rsidRPr="004C3037" w:rsidRDefault="0092402A" w:rsidP="00454FFF">
      <w:pPr>
        <w:tabs>
          <w:tab w:val="left" w:pos="2596"/>
          <w:tab w:val="left" w:pos="7513"/>
        </w:tabs>
        <w:spacing w:before="126"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IV.- </w:t>
      </w:r>
      <w:r w:rsidR="00450034" w:rsidRPr="004C3037">
        <w:rPr>
          <w:rFonts w:ascii="Arial" w:eastAsia="Times New Roman" w:hAnsi="Arial" w:cs="Arial"/>
          <w:sz w:val="24"/>
          <w:szCs w:val="24"/>
          <w:lang w:eastAsia="es-MX"/>
        </w:rPr>
        <w:t xml:space="preserve"> </w:t>
      </w:r>
      <w:r w:rsidRPr="004C3037">
        <w:rPr>
          <w:rFonts w:ascii="Arial" w:eastAsia="Times New Roman" w:hAnsi="Arial" w:cs="Arial"/>
          <w:sz w:val="24"/>
          <w:szCs w:val="24"/>
          <w:lang w:eastAsia="es-MX"/>
        </w:rPr>
        <w:t>El aseguramiento de los bienes a que se refiere el inciso f) de la fracción III de este artículo, se realizará conforme a lo siguiente:</w:t>
      </w:r>
    </w:p>
    <w:p w:rsidR="0092402A" w:rsidRPr="004C3037" w:rsidRDefault="0092402A" w:rsidP="00454FFF">
      <w:pPr>
        <w:tabs>
          <w:tab w:val="left" w:pos="7513"/>
        </w:tabs>
        <w:spacing w:before="193"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La solicitud de aseguramiento precautorio se formulará mediante oficio dirigido a la institución de crédito,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92402A" w:rsidRPr="004C3037" w:rsidRDefault="0092402A" w:rsidP="00454FFF">
      <w:pPr>
        <w:tabs>
          <w:tab w:val="left" w:pos="7513"/>
        </w:tabs>
        <w:spacing w:before="215"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lastRenderedPageBreak/>
        <w:t>Cuando la solicitud de aseguramiento se realice a través de las comisiones señaladas en el párrafo anterior, estas contarán con un plazo de tres días para ordenar a la entidad financiera o sociedad cooperativa</w:t>
      </w:r>
      <w:r w:rsidRPr="004C3037">
        <w:rPr>
          <w:rFonts w:ascii="Arial" w:eastAsia="Times New Roman" w:hAnsi="Arial" w:cs="Arial"/>
          <w:b/>
          <w:sz w:val="24"/>
          <w:szCs w:val="24"/>
          <w:lang w:eastAsia="es-MX"/>
        </w:rPr>
        <w:t xml:space="preserve"> </w:t>
      </w:r>
      <w:r w:rsidRPr="004C3037">
        <w:rPr>
          <w:rFonts w:ascii="Arial" w:eastAsia="Times New Roman" w:hAnsi="Arial" w:cs="Arial"/>
          <w:sz w:val="24"/>
          <w:szCs w:val="24"/>
          <w:lang w:eastAsia="es-MX"/>
        </w:rPr>
        <w:t>de ahorro y préstamo que corresponda, que practique el aseguramiento precautorio.</w:t>
      </w:r>
    </w:p>
    <w:p w:rsidR="0092402A" w:rsidRPr="004C3037" w:rsidRDefault="0092402A" w:rsidP="00454FFF">
      <w:pPr>
        <w:tabs>
          <w:tab w:val="left" w:pos="7513"/>
        </w:tabs>
        <w:spacing w:before="1"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La institución de crédito, 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92402A" w:rsidRPr="004C3037" w:rsidRDefault="0092402A" w:rsidP="00454FFF">
      <w:pPr>
        <w:tabs>
          <w:tab w:val="left" w:pos="7513"/>
        </w:tabs>
        <w:spacing w:before="210"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Una vez practicado el aseguramiento precautorio, la institución de crédito, la entidad financiera o sociedad cooperativa de ahorro y préstamo de que se trate, deberá informar a la autoridad fiscal que ordenó la medida a más tardar al tercer día siguiente a aquel en que lo haya realizado, las cantidades aseguradas en una o más cuentas o contratos del contribuyente, responsable solidario o tercero relacionado con ellos.</w:t>
      </w:r>
    </w:p>
    <w:p w:rsidR="0092402A" w:rsidRPr="004C3037" w:rsidRDefault="0092402A" w:rsidP="00454FFF">
      <w:pPr>
        <w:tabs>
          <w:tab w:val="left" w:pos="5027"/>
          <w:tab w:val="left" w:pos="7513"/>
        </w:tabs>
        <w:spacing w:before="19"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En ningún caso procederá el aseguramiento precautorio de los depósitos bancarios, otros depósitos o seguros del contribuyente por un monto mayor al de la determinación provisional de adeudos fiscales presuntos que la autoridad </w:t>
      </w:r>
      <w:r w:rsidRPr="004C3037">
        <w:rPr>
          <w:rFonts w:ascii="Arial" w:eastAsia="Times New Roman" w:hAnsi="Arial" w:cs="Arial"/>
          <w:sz w:val="24"/>
          <w:szCs w:val="24"/>
          <w:lang w:eastAsia="es-MX"/>
        </w:rPr>
        <w:lastRenderedPageBreak/>
        <w:t>fiscal realice para efectos del aseguramiento, ya sea que se practique sobre una sola cuenta o contrato o más de uno.</w:t>
      </w:r>
    </w:p>
    <w:p w:rsidR="0092402A" w:rsidRPr="004C3037" w:rsidRDefault="0092402A" w:rsidP="00454FFF">
      <w:pPr>
        <w:tabs>
          <w:tab w:val="left" w:pos="7513"/>
        </w:tabs>
        <w:spacing w:before="20"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Lo anterior, siempre y cuando previo al aseguramiento, la autoridad fiscal cuente con información de las cuentas o contratos y los saldos que existan en los mismos.</w:t>
      </w:r>
    </w:p>
    <w:p w:rsidR="0092402A" w:rsidRPr="004C3037" w:rsidRDefault="0092402A" w:rsidP="00454FFF">
      <w:pPr>
        <w:tabs>
          <w:tab w:val="left" w:pos="3014"/>
          <w:tab w:val="left" w:pos="7513"/>
        </w:tabs>
        <w:spacing w:before="32" w:line="360" w:lineRule="auto"/>
        <w:ind w:left="1560"/>
        <w:jc w:val="both"/>
        <w:rPr>
          <w:rFonts w:ascii="Arial" w:eastAsia="Times New Roman" w:hAnsi="Arial" w:cs="Arial"/>
          <w:sz w:val="24"/>
          <w:szCs w:val="24"/>
          <w:lang w:eastAsia="es-MX"/>
        </w:rPr>
      </w:pPr>
    </w:p>
    <w:p w:rsidR="0092402A" w:rsidRPr="004C3037" w:rsidRDefault="002F761D" w:rsidP="00454FFF">
      <w:pPr>
        <w:tabs>
          <w:tab w:val="left" w:pos="2635"/>
          <w:tab w:val="left" w:pos="2635"/>
          <w:tab w:val="left" w:pos="2635"/>
          <w:tab w:val="left" w:pos="2630"/>
          <w:tab w:val="left" w:pos="7513"/>
        </w:tabs>
        <w:spacing w:before="11"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V.-</w:t>
      </w:r>
      <w:r w:rsidR="00450034" w:rsidRPr="004C3037">
        <w:rPr>
          <w:rFonts w:ascii="Arial" w:eastAsia="Times New Roman" w:hAnsi="Arial" w:cs="Arial"/>
          <w:sz w:val="24"/>
          <w:szCs w:val="24"/>
          <w:lang w:eastAsia="es-MX"/>
        </w:rPr>
        <w:t xml:space="preserve"> </w:t>
      </w:r>
      <w:r w:rsidR="0092402A" w:rsidRPr="004C3037">
        <w:rPr>
          <w:rFonts w:ascii="Arial" w:eastAsia="Times New Roman" w:hAnsi="Arial" w:cs="Arial"/>
          <w:sz w:val="24"/>
          <w:szCs w:val="24"/>
          <w:lang w:eastAsia="es-MX"/>
        </w:rPr>
        <w:t>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al contribuyente, responsable solidario o tercero relacionado.</w:t>
      </w:r>
    </w:p>
    <w:p w:rsidR="00454FFF" w:rsidRPr="004C3037" w:rsidRDefault="00454FFF" w:rsidP="00454FFF">
      <w:pPr>
        <w:tabs>
          <w:tab w:val="left" w:pos="2635"/>
          <w:tab w:val="left" w:pos="2635"/>
          <w:tab w:val="left" w:pos="2635"/>
          <w:tab w:val="left" w:pos="2630"/>
          <w:tab w:val="left" w:pos="7513"/>
        </w:tabs>
        <w:spacing w:before="11" w:line="360" w:lineRule="auto"/>
        <w:ind w:left="1560"/>
        <w:jc w:val="both"/>
        <w:rPr>
          <w:rFonts w:ascii="Arial" w:eastAsia="Times New Roman" w:hAnsi="Arial" w:cs="Arial"/>
          <w:sz w:val="24"/>
          <w:szCs w:val="24"/>
          <w:lang w:eastAsia="es-MX"/>
        </w:rPr>
      </w:pPr>
    </w:p>
    <w:p w:rsidR="0092402A" w:rsidRPr="004C3037" w:rsidRDefault="002F761D" w:rsidP="00454FFF">
      <w:pPr>
        <w:tabs>
          <w:tab w:val="left" w:pos="2687"/>
          <w:tab w:val="left" w:pos="2687"/>
          <w:tab w:val="left" w:pos="2683"/>
          <w:tab w:val="left" w:pos="2683"/>
          <w:tab w:val="left" w:pos="7513"/>
        </w:tabs>
        <w:spacing w:before="23"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VI. </w:t>
      </w:r>
      <w:r w:rsidR="0092402A" w:rsidRPr="004C3037">
        <w:rPr>
          <w:rFonts w:ascii="Arial" w:eastAsia="Times New Roman" w:hAnsi="Arial" w:cs="Arial"/>
          <w:sz w:val="24"/>
          <w:szCs w:val="24"/>
          <w:lang w:eastAsia="es-MX"/>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148 de este Código, salvo lo indicado en su segundo párrafo.</w:t>
      </w:r>
    </w:p>
    <w:p w:rsidR="0092402A" w:rsidRPr="004C3037" w:rsidRDefault="0092402A" w:rsidP="00454FFF">
      <w:pPr>
        <w:tabs>
          <w:tab w:val="left" w:pos="7513"/>
        </w:tabs>
        <w:spacing w:before="220"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lastRenderedPageBreak/>
        <w:t>El contribuyente, responsable solidario o tercero relacionado con ellos que actúe como depositario, deberá rendir cuentas mensuales a la autoridad fiscal competente respecto de los bienes que se encuentren bajo su custodia.</w:t>
      </w:r>
    </w:p>
    <w:p w:rsidR="0092402A" w:rsidRPr="004C3037" w:rsidRDefault="0092402A" w:rsidP="00454FFF">
      <w:pPr>
        <w:tabs>
          <w:tab w:val="left" w:pos="5122"/>
          <w:tab w:val="left" w:pos="7513"/>
        </w:tabs>
        <w:spacing w:before="6"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estatal de contribuyentes, o bien,  no exhiba los comprobantes que amparen la legal posesión o propiedad de dichas mercancías.</w:t>
      </w:r>
    </w:p>
    <w:p w:rsidR="00454FFF" w:rsidRPr="004C3037" w:rsidRDefault="00454FFF" w:rsidP="00454FFF">
      <w:pPr>
        <w:tabs>
          <w:tab w:val="left" w:pos="5122"/>
          <w:tab w:val="left" w:pos="7513"/>
        </w:tabs>
        <w:spacing w:before="6" w:line="360" w:lineRule="auto"/>
        <w:ind w:left="1560"/>
        <w:jc w:val="both"/>
        <w:rPr>
          <w:rFonts w:ascii="Arial" w:eastAsia="Times New Roman" w:hAnsi="Arial" w:cs="Arial"/>
          <w:sz w:val="24"/>
          <w:szCs w:val="24"/>
          <w:lang w:eastAsia="es-MX"/>
        </w:rPr>
      </w:pPr>
    </w:p>
    <w:p w:rsidR="0092402A" w:rsidRPr="004C3037" w:rsidRDefault="0092402A" w:rsidP="00454FFF">
      <w:pPr>
        <w:tabs>
          <w:tab w:val="left" w:pos="2697"/>
          <w:tab w:val="left" w:pos="2692"/>
          <w:tab w:val="left" w:pos="2692"/>
          <w:tab w:val="left" w:pos="2692"/>
          <w:tab w:val="left" w:pos="2692"/>
          <w:tab w:val="left" w:pos="7513"/>
        </w:tabs>
        <w:spacing w:before="209" w:line="360" w:lineRule="auto"/>
        <w:ind w:left="1560"/>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VII. </w:t>
      </w:r>
      <w:r w:rsidR="00450034" w:rsidRPr="004C3037">
        <w:rPr>
          <w:rFonts w:ascii="Arial" w:eastAsia="Times New Roman" w:hAnsi="Arial" w:cs="Arial"/>
          <w:sz w:val="24"/>
          <w:szCs w:val="24"/>
          <w:lang w:eastAsia="es-MX"/>
        </w:rPr>
        <w:t xml:space="preserve"> </w:t>
      </w:r>
      <w:r w:rsidRPr="004C3037">
        <w:rPr>
          <w:rFonts w:ascii="Arial" w:eastAsia="Times New Roman" w:hAnsi="Arial" w:cs="Arial"/>
          <w:sz w:val="24"/>
          <w:szCs w:val="24"/>
          <w:lang w:eastAsia="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92402A" w:rsidRPr="004C3037" w:rsidRDefault="0092402A" w:rsidP="00454FFF">
      <w:pPr>
        <w:tabs>
          <w:tab w:val="left" w:pos="7513"/>
        </w:tabs>
        <w:spacing w:before="218"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lastRenderedPageBreak/>
        <w:t>En el caso de que se hayan asegurado los bienes a que se refiere el inciso f) de la fracción III de este artículo, el levantamiento del aseguramiento se realizará conforme a lo siguiente:</w:t>
      </w:r>
    </w:p>
    <w:p w:rsidR="0092402A" w:rsidRPr="004C3037" w:rsidRDefault="0092402A" w:rsidP="00454FFF">
      <w:pPr>
        <w:tabs>
          <w:tab w:val="left" w:pos="7513"/>
        </w:tabs>
        <w:spacing w:before="214"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La solicitud para el levantamiento del aseguramiento precautorio se formulará mediante oficio dirigido a la institución de crédito,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92402A" w:rsidRPr="004C3037" w:rsidRDefault="0092402A" w:rsidP="00454FFF">
      <w:pPr>
        <w:tabs>
          <w:tab w:val="left" w:pos="7513"/>
        </w:tabs>
        <w:spacing w:before="19" w:line="360" w:lineRule="auto"/>
        <w:ind w:left="993" w:firstLine="4"/>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92402A" w:rsidRPr="004C3037" w:rsidRDefault="0092402A" w:rsidP="00454FFF">
      <w:pPr>
        <w:tabs>
          <w:tab w:val="left" w:pos="7513"/>
        </w:tabs>
        <w:spacing w:before="43"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La institución de crédito, la entidad financiera o sociedad cooperativa de ahorro y préstamo de que se trate, contará con un plazo de tres días a partir de la recepción de la solicitud respectiva, ya sea a través de la comisión que corresponda, o bien de la </w:t>
      </w:r>
      <w:r w:rsidRPr="004C3037">
        <w:rPr>
          <w:rFonts w:ascii="Arial" w:eastAsia="Times New Roman" w:hAnsi="Arial" w:cs="Arial"/>
          <w:sz w:val="24"/>
          <w:szCs w:val="24"/>
          <w:lang w:eastAsia="es-MX"/>
        </w:rPr>
        <w:lastRenderedPageBreak/>
        <w:t>autoridad fiscal, según sea el caso, para levantar el aseguramiento precautorio.</w:t>
      </w:r>
    </w:p>
    <w:p w:rsidR="0092402A" w:rsidRPr="004C3037" w:rsidRDefault="0092402A" w:rsidP="00454FFF">
      <w:pPr>
        <w:tabs>
          <w:tab w:val="left" w:pos="7513"/>
        </w:tabs>
        <w:spacing w:before="216"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Una vez levantado el aseguramiento precautorio, la institución de crédito, la entidad financiera o sociedad cooperativa de ahorro y préstamo de que se  trate deberá informar del cumplimiento de dicha medida a la autoridad fiscal que ordenó el levantamiento, a más tardar al tercer día siguiente a aquel en que lo haya realizado.</w:t>
      </w:r>
    </w:p>
    <w:p w:rsidR="0092402A" w:rsidRPr="004C3037" w:rsidRDefault="0092402A" w:rsidP="00454FFF">
      <w:pPr>
        <w:tabs>
          <w:tab w:val="left" w:pos="7513"/>
        </w:tabs>
        <w:spacing w:before="211"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Cuando la autoridad constate que el aseguramiento precautorio se practicó por una cantidad mayor a la debida, únicamente ordenará su levantamiento hasta por el monto excedente, observando para ello lo dispuesto en los párrafos que anteceden.</w:t>
      </w:r>
    </w:p>
    <w:p w:rsidR="0092402A" w:rsidRPr="004C3037" w:rsidRDefault="0092402A" w:rsidP="00454FFF">
      <w:pPr>
        <w:tabs>
          <w:tab w:val="left" w:pos="5122"/>
          <w:tab w:val="left" w:pos="7513"/>
        </w:tabs>
        <w:spacing w:before="208"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Tratándose de los supuestos establecidos en el inciso b) de la fracción I de este artículo, el aseguramiento precautorio quedará sin efectos cuando se acredite la inscripción al registro estatal de contribuyentes o se acredite la legal posesión o propiedad de la mercancía, según sea el caso.</w:t>
      </w:r>
    </w:p>
    <w:p w:rsidR="0092402A" w:rsidRPr="004C3037" w:rsidRDefault="0092402A" w:rsidP="00454FFF">
      <w:pPr>
        <w:tabs>
          <w:tab w:val="left" w:pos="7513"/>
        </w:tabs>
        <w:spacing w:before="230"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Para la práctica del aseguramiento precautorio se observarán las disposiciones contenidas en la Sección Segunda del Capítulo III del Título V de este Código, en aquello que no se oponga a lo previsto en este artículo.</w:t>
      </w:r>
    </w:p>
    <w:p w:rsidR="00BE1774" w:rsidRPr="004C3037" w:rsidRDefault="00BE1774"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E07F1E">
        <w:rPr>
          <w:rFonts w:ascii="Arial" w:eastAsia="Times New Roman" w:hAnsi="Arial" w:cs="Arial"/>
          <w:b/>
          <w:sz w:val="24"/>
          <w:szCs w:val="24"/>
          <w:lang w:eastAsia="es-MX"/>
        </w:rPr>
        <w:t>ARTÍCULO 44</w:t>
      </w:r>
      <w:r w:rsidRPr="004C3037">
        <w:rPr>
          <w:rFonts w:ascii="Arial" w:eastAsia="Times New Roman" w:hAnsi="Arial" w:cs="Arial"/>
          <w:sz w:val="24"/>
          <w:szCs w:val="24"/>
          <w:lang w:eastAsia="es-MX"/>
        </w:rPr>
        <w:t>.</w:t>
      </w:r>
      <w:r w:rsidR="00C863B8" w:rsidRPr="004C3037">
        <w:rPr>
          <w:rFonts w:ascii="Arial" w:eastAsia="Times New Roman" w:hAnsi="Arial" w:cs="Arial"/>
          <w:sz w:val="24"/>
          <w:szCs w:val="24"/>
          <w:lang w:eastAsia="es-MX"/>
        </w:rPr>
        <w:t>-…</w:t>
      </w:r>
      <w:r w:rsidRPr="004C3037">
        <w:rPr>
          <w:rFonts w:ascii="Arial" w:eastAsia="Times New Roman" w:hAnsi="Arial" w:cs="Arial"/>
          <w:sz w:val="24"/>
          <w:szCs w:val="24"/>
          <w:lang w:eastAsia="es-MX"/>
        </w:rPr>
        <w:t>…………………………………………….</w:t>
      </w:r>
    </w:p>
    <w:p w:rsidR="00BE1774" w:rsidRPr="004C3037" w:rsidRDefault="00BE1774" w:rsidP="00454FFF">
      <w:pPr>
        <w:tabs>
          <w:tab w:val="left" w:pos="7513"/>
        </w:tabs>
        <w:spacing w:before="230" w:line="360" w:lineRule="auto"/>
        <w:ind w:left="1701"/>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I a VII……………………………………………………..</w:t>
      </w:r>
    </w:p>
    <w:p w:rsidR="00BE1774" w:rsidRPr="004C3037" w:rsidRDefault="00BE1774" w:rsidP="00454FFF">
      <w:pPr>
        <w:tabs>
          <w:tab w:val="left" w:pos="2817"/>
          <w:tab w:val="left" w:pos="2822"/>
          <w:tab w:val="left" w:pos="2812"/>
          <w:tab w:val="left" w:pos="2822"/>
          <w:tab w:val="left" w:pos="2822"/>
          <w:tab w:val="left" w:pos="2817"/>
          <w:tab w:val="left" w:pos="7513"/>
        </w:tabs>
        <w:spacing w:before="212" w:line="360" w:lineRule="auto"/>
        <w:ind w:left="1701"/>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lastRenderedPageBreak/>
        <w:t xml:space="preserve">VIII.- Practicar visitas domiciliarias a los contribuyentes, a fin de verificar el cumplimiento de las obligaciones fiscales en materia de expedición de comprobantes fiscales y de presentación de solicitudes o avisos en materia del registro estatal de contribuyentes; verificar la operación de las máquinas, sistemas y registros electrónicos; así como para solicitar la exhibición de la documentación o </w:t>
      </w:r>
      <w:r w:rsidRPr="00C7737B">
        <w:rPr>
          <w:rFonts w:ascii="Arial" w:eastAsia="Times New Roman" w:hAnsi="Arial" w:cs="Arial"/>
          <w:sz w:val="24"/>
          <w:szCs w:val="24"/>
          <w:lang w:eastAsia="es-MX"/>
        </w:rPr>
        <w:t>los comprobantes que amparen la legal propiedad, posesión, estancia o tenencia de las mercancías, de conformidad con el procedimiento previsto en el artículo 54 de este Código.</w:t>
      </w:r>
    </w:p>
    <w:p w:rsidR="00BE1774" w:rsidRPr="004C3037" w:rsidRDefault="00BE1774" w:rsidP="00454FFF">
      <w:pPr>
        <w:tabs>
          <w:tab w:val="left" w:pos="2817"/>
          <w:tab w:val="left" w:pos="2822"/>
          <w:tab w:val="left" w:pos="2812"/>
          <w:tab w:val="left" w:pos="2822"/>
          <w:tab w:val="left" w:pos="2822"/>
          <w:tab w:val="left" w:pos="2817"/>
          <w:tab w:val="left" w:pos="7513"/>
        </w:tabs>
        <w:spacing w:before="212" w:line="360" w:lineRule="auto"/>
        <w:ind w:left="1701" w:hanging="708"/>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w:t>
      </w:r>
      <w:r w:rsidR="00C37937" w:rsidRPr="004C3037">
        <w:rPr>
          <w:rFonts w:ascii="Arial" w:eastAsia="Times New Roman" w:hAnsi="Arial" w:cs="Arial"/>
          <w:sz w:val="24"/>
          <w:szCs w:val="24"/>
          <w:lang w:eastAsia="es-MX"/>
        </w:rPr>
        <w:t>…………….………………………….…………………………</w:t>
      </w:r>
    </w:p>
    <w:p w:rsidR="00BE1774" w:rsidRPr="004C3037" w:rsidRDefault="00BE1774" w:rsidP="00454FFF">
      <w:pPr>
        <w:tabs>
          <w:tab w:val="left" w:pos="5122"/>
          <w:tab w:val="left" w:pos="7513"/>
        </w:tabs>
        <w:spacing w:before="67" w:line="360" w:lineRule="auto"/>
        <w:ind w:left="993"/>
        <w:jc w:val="both"/>
        <w:rPr>
          <w:rFonts w:ascii="Arial" w:eastAsia="Times New Roman" w:hAnsi="Arial" w:cs="Arial"/>
          <w:sz w:val="24"/>
          <w:szCs w:val="24"/>
          <w:lang w:eastAsia="es-MX"/>
        </w:rPr>
      </w:pPr>
      <w:r w:rsidRPr="00E07F1E">
        <w:rPr>
          <w:rFonts w:ascii="Arial" w:eastAsia="Times New Roman" w:hAnsi="Arial" w:cs="Arial"/>
          <w:b/>
          <w:sz w:val="24"/>
          <w:szCs w:val="24"/>
          <w:lang w:eastAsia="es-MX"/>
        </w:rPr>
        <w:t>ARTÍCULO 51 Bis.-</w:t>
      </w:r>
      <w:r w:rsidRPr="004C3037">
        <w:rPr>
          <w:rFonts w:ascii="Arial" w:eastAsia="Times New Roman" w:hAnsi="Arial" w:cs="Arial"/>
          <w:sz w:val="24"/>
          <w:szCs w:val="24"/>
          <w:lang w:eastAsia="es-MX"/>
        </w:rPr>
        <w:t xml:space="preserve"> Las autoridades fiscales podrán, como resultado del ejercicio de las facultades de comprobación,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anterior.</w:t>
      </w:r>
    </w:p>
    <w:p w:rsidR="00BE1774" w:rsidRPr="004C3037" w:rsidRDefault="00BE1774" w:rsidP="00454FFF">
      <w:pPr>
        <w:tabs>
          <w:tab w:val="left" w:pos="7513"/>
        </w:tabs>
        <w:spacing w:before="21"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En los actos jurídicos en los que exista simulación, el hecho imponible gravado será el efectivamente realizado por las partes.</w:t>
      </w:r>
    </w:p>
    <w:p w:rsidR="00BE1774" w:rsidRPr="004C3037" w:rsidRDefault="00BE1774" w:rsidP="00454FFF">
      <w:pPr>
        <w:tabs>
          <w:tab w:val="left" w:pos="2227"/>
          <w:tab w:val="left" w:pos="7513"/>
        </w:tabs>
        <w:spacing w:before="59" w:line="360" w:lineRule="auto"/>
        <w:ind w:left="993"/>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La resolución en que la autoridad determine la simulación deberá incluir lo siguiente: </w:t>
      </w:r>
    </w:p>
    <w:p w:rsidR="00BE1774" w:rsidRPr="004C3037" w:rsidRDefault="00BE1774" w:rsidP="007A1362">
      <w:pPr>
        <w:tabs>
          <w:tab w:val="left" w:pos="1276"/>
          <w:tab w:val="left" w:pos="7513"/>
        </w:tabs>
        <w:spacing w:before="59" w:line="360" w:lineRule="auto"/>
        <w:ind w:left="1701" w:firstLine="426"/>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lastRenderedPageBreak/>
        <w:br/>
        <w:t>I.-</w:t>
      </w:r>
      <w:r w:rsidR="007A1362" w:rsidRPr="004C3037">
        <w:rPr>
          <w:rFonts w:ascii="Arial" w:eastAsia="Times New Roman" w:hAnsi="Arial" w:cs="Arial"/>
          <w:sz w:val="24"/>
          <w:szCs w:val="24"/>
          <w:lang w:eastAsia="es-MX"/>
        </w:rPr>
        <w:t xml:space="preserve">   </w:t>
      </w:r>
      <w:r w:rsidRPr="004C3037">
        <w:rPr>
          <w:rFonts w:ascii="Arial" w:eastAsia="Times New Roman" w:hAnsi="Arial" w:cs="Arial"/>
          <w:sz w:val="24"/>
          <w:szCs w:val="24"/>
          <w:lang w:eastAsia="es-MX"/>
        </w:rPr>
        <w:t xml:space="preserve"> Identificar el acto simulado y el realmente celebrado.</w:t>
      </w:r>
    </w:p>
    <w:p w:rsidR="00BE1774" w:rsidRPr="004C3037" w:rsidRDefault="007A1362" w:rsidP="007A1362">
      <w:pPr>
        <w:pStyle w:val="Prrafodelista"/>
        <w:tabs>
          <w:tab w:val="left" w:pos="7513"/>
        </w:tabs>
        <w:spacing w:before="6" w:line="360" w:lineRule="auto"/>
        <w:ind w:left="1701"/>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II.-    </w:t>
      </w:r>
      <w:r w:rsidR="00BE1774" w:rsidRPr="004C3037">
        <w:rPr>
          <w:rFonts w:ascii="Arial" w:eastAsia="Times New Roman" w:hAnsi="Arial" w:cs="Arial"/>
          <w:sz w:val="24"/>
          <w:szCs w:val="24"/>
          <w:lang w:eastAsia="es-MX"/>
        </w:rPr>
        <w:t>Cuantificar el beneficio fiscal obtenido por virtud de la simulación.</w:t>
      </w:r>
    </w:p>
    <w:p w:rsidR="00BE1774" w:rsidRPr="00C863B8" w:rsidRDefault="007A1362" w:rsidP="00454FFF">
      <w:pPr>
        <w:tabs>
          <w:tab w:val="left" w:pos="2625"/>
          <w:tab w:val="left" w:pos="7513"/>
        </w:tabs>
        <w:spacing w:before="23" w:line="360" w:lineRule="auto"/>
        <w:ind w:left="1701"/>
        <w:jc w:val="both"/>
        <w:rPr>
          <w:rFonts w:ascii="Arial" w:eastAsia="Times New Roman" w:hAnsi="Arial" w:cs="Arial"/>
          <w:sz w:val="24"/>
          <w:szCs w:val="24"/>
          <w:lang w:eastAsia="es-MX"/>
        </w:rPr>
      </w:pPr>
      <w:r w:rsidRPr="004C3037">
        <w:rPr>
          <w:rFonts w:ascii="Arial" w:eastAsia="Times New Roman" w:hAnsi="Arial" w:cs="Arial"/>
          <w:sz w:val="24"/>
          <w:szCs w:val="24"/>
          <w:lang w:eastAsia="es-MX"/>
        </w:rPr>
        <w:t xml:space="preserve">III.-   </w:t>
      </w:r>
      <w:r w:rsidR="00BE1774" w:rsidRPr="004C3037">
        <w:rPr>
          <w:rFonts w:ascii="Arial" w:eastAsia="Times New Roman" w:hAnsi="Arial" w:cs="Arial"/>
          <w:sz w:val="24"/>
          <w:szCs w:val="24"/>
          <w:lang w:eastAsia="es-MX"/>
        </w:rPr>
        <w:t xml:space="preserve">Señalar los elementos por los cuales se determinó la existencia de dicha simulación, incluyendo la intención </w:t>
      </w:r>
      <w:r w:rsidR="00BE1774" w:rsidRPr="00C863B8">
        <w:rPr>
          <w:rFonts w:ascii="Arial" w:eastAsia="Times New Roman" w:hAnsi="Arial" w:cs="Arial"/>
          <w:sz w:val="24"/>
          <w:szCs w:val="24"/>
          <w:lang w:eastAsia="es-MX"/>
        </w:rPr>
        <w:t>de las partes de simular el acto.</w:t>
      </w:r>
    </w:p>
    <w:p w:rsidR="00BE1774" w:rsidRPr="00C863B8" w:rsidRDefault="00BE1774" w:rsidP="00454FFF">
      <w:pPr>
        <w:tabs>
          <w:tab w:val="left" w:pos="7513"/>
        </w:tabs>
        <w:spacing w:before="20" w:line="360" w:lineRule="auto"/>
        <w:ind w:left="993"/>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Para efectos de probar la simulación, la autoridad podrá basarse, entre otros, en elementos presuncionales.</w:t>
      </w:r>
    </w:p>
    <w:p w:rsidR="00BE1774" w:rsidRPr="00067FD4" w:rsidRDefault="00BE1774" w:rsidP="00454FFF">
      <w:pPr>
        <w:tabs>
          <w:tab w:val="left" w:pos="2817"/>
          <w:tab w:val="left" w:pos="2822"/>
          <w:tab w:val="left" w:pos="2812"/>
          <w:tab w:val="left" w:pos="2822"/>
          <w:tab w:val="left" w:pos="2822"/>
          <w:tab w:val="left" w:pos="2817"/>
          <w:tab w:val="left" w:pos="7513"/>
        </w:tabs>
        <w:spacing w:before="212" w:line="360" w:lineRule="auto"/>
        <w:ind w:left="993" w:hanging="1134"/>
        <w:jc w:val="both"/>
        <w:rPr>
          <w:rFonts w:ascii="Arial" w:eastAsia="Times New Roman" w:hAnsi="Arial" w:cs="Arial"/>
          <w:sz w:val="24"/>
          <w:szCs w:val="24"/>
          <w:lang w:eastAsia="es-MX"/>
        </w:rPr>
      </w:pPr>
    </w:p>
    <w:p w:rsidR="00BE1774" w:rsidRPr="00C863B8" w:rsidRDefault="00E07F1E" w:rsidP="00454FFF">
      <w:pPr>
        <w:tabs>
          <w:tab w:val="left" w:pos="7513"/>
        </w:tabs>
        <w:spacing w:before="20" w:line="360" w:lineRule="auto"/>
        <w:ind w:left="993"/>
        <w:jc w:val="both"/>
        <w:rPr>
          <w:rFonts w:ascii="Arial" w:eastAsia="Times New Roman" w:hAnsi="Arial" w:cs="Arial"/>
          <w:sz w:val="24"/>
          <w:szCs w:val="24"/>
          <w:lang w:eastAsia="es-MX"/>
        </w:rPr>
      </w:pPr>
      <w:r>
        <w:rPr>
          <w:rFonts w:ascii="Arial" w:eastAsia="Times New Roman" w:hAnsi="Arial" w:cs="Arial"/>
          <w:b/>
          <w:sz w:val="24"/>
          <w:szCs w:val="24"/>
          <w:lang w:eastAsia="es-MX"/>
        </w:rPr>
        <w:t>ARTÍ</w:t>
      </w:r>
      <w:r w:rsidR="00BE1774" w:rsidRPr="00C863B8">
        <w:rPr>
          <w:rFonts w:ascii="Arial" w:eastAsia="Times New Roman" w:hAnsi="Arial" w:cs="Arial"/>
          <w:b/>
          <w:sz w:val="24"/>
          <w:szCs w:val="24"/>
          <w:lang w:eastAsia="es-MX"/>
        </w:rPr>
        <w:t xml:space="preserve">CULO 54.- </w:t>
      </w:r>
      <w:r w:rsidR="00BE1774" w:rsidRPr="00C863B8">
        <w:rPr>
          <w:rFonts w:ascii="Arial" w:eastAsia="Times New Roman" w:hAnsi="Arial" w:cs="Arial"/>
          <w:sz w:val="24"/>
          <w:szCs w:val="24"/>
          <w:lang w:eastAsia="es-MX"/>
        </w:rPr>
        <w:t>Para los efectos de lo dispuesto por la fracción VIII del artículo 44 de este Código, las visitas domiciliarias se realizarán conforme a lo siguiente:</w:t>
      </w:r>
    </w:p>
    <w:p w:rsidR="00BE1774" w:rsidRPr="00C863B8" w:rsidRDefault="00BE1774" w:rsidP="00454FFF">
      <w:pPr>
        <w:tabs>
          <w:tab w:val="left" w:pos="2625"/>
          <w:tab w:val="left" w:pos="2630"/>
          <w:tab w:val="left" w:pos="2630"/>
          <w:tab w:val="left" w:pos="2630"/>
          <w:tab w:val="left" w:pos="2630"/>
          <w:tab w:val="left" w:pos="7513"/>
        </w:tabs>
        <w:spacing w:before="13"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I.- Se llevará a cabo en el domicilio fiscal, establecimientos, sucursales, locales, puestos fijos y semifijos en la vía pública, de los contribuyentes, siempre que se encuentren abiertos al público en general, donde se realicen enajenaciones, presten servicios o contraten el uso o goce temporal de bienes, así como en los lugares donde se almacenen</w:t>
      </w:r>
      <w:r w:rsidRPr="00C863B8">
        <w:rPr>
          <w:rFonts w:ascii="Arial" w:eastAsia="Times New Roman" w:hAnsi="Arial" w:cs="Arial"/>
          <w:b/>
          <w:sz w:val="24"/>
          <w:szCs w:val="24"/>
          <w:lang w:eastAsia="es-MX"/>
        </w:rPr>
        <w:t xml:space="preserve"> </w:t>
      </w:r>
      <w:r w:rsidRPr="00C863B8">
        <w:rPr>
          <w:rFonts w:ascii="Arial" w:eastAsia="Times New Roman" w:hAnsi="Arial" w:cs="Arial"/>
          <w:sz w:val="24"/>
          <w:szCs w:val="24"/>
          <w:lang w:eastAsia="es-MX"/>
        </w:rPr>
        <w:t>las mercancías o en donde se realicen las actividades relacionadas con las concesiones o autorizaciones o de cualquier padrón o registro.</w:t>
      </w:r>
    </w:p>
    <w:p w:rsidR="00BE1774" w:rsidRPr="00C863B8" w:rsidRDefault="00BE1774" w:rsidP="00454FFF">
      <w:pPr>
        <w:tabs>
          <w:tab w:val="left" w:pos="2635"/>
          <w:tab w:val="left" w:pos="2635"/>
          <w:tab w:val="left" w:pos="2640"/>
          <w:tab w:val="left" w:pos="7513"/>
        </w:tabs>
        <w:spacing w:before="9"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lastRenderedPageBreak/>
        <w:t>II.-   Al presentarse los visitadores al lugar en donde deba practicarse la diligencia, entregaran la orden de verificación al visitado, a su representante legal, al encargado o a quien se encuentre al frente del lugar visitado, indistintamente, y con dicha persona se entenderá la visita de inspección.</w:t>
      </w:r>
    </w:p>
    <w:p w:rsidR="00BE1774" w:rsidRPr="00C863B8" w:rsidRDefault="00BE1774" w:rsidP="00454FFF">
      <w:pPr>
        <w:tabs>
          <w:tab w:val="left" w:pos="7513"/>
        </w:tabs>
        <w:spacing w:before="203"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rsidR="00BE1774" w:rsidRPr="00C863B8" w:rsidRDefault="00BE1774" w:rsidP="00454FFF">
      <w:pPr>
        <w:tabs>
          <w:tab w:val="left" w:pos="2592"/>
          <w:tab w:val="left" w:pos="2592"/>
          <w:tab w:val="left" w:pos="7513"/>
        </w:tabs>
        <w:spacing w:before="220"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IV.-   En toda visita domiciliaria se levantará acta en la que se harán constar en forma circunstanciada los hechos u omisiones conocidos por los visitadores, en los términos de este Código o, en su caso, las irregularidades detectadas durante la inspección.</w:t>
      </w:r>
    </w:p>
    <w:p w:rsidR="00BE1774" w:rsidRPr="00C863B8" w:rsidRDefault="00BE1774" w:rsidP="00454FFF">
      <w:pPr>
        <w:tabs>
          <w:tab w:val="left" w:pos="2596"/>
          <w:tab w:val="left" w:pos="2592"/>
          <w:tab w:val="left" w:pos="2596"/>
          <w:tab w:val="left" w:pos="2601"/>
          <w:tab w:val="left" w:pos="7513"/>
        </w:tabs>
        <w:spacing w:before="216"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 xml:space="preserve">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w:t>
      </w:r>
      <w:r w:rsidRPr="00C863B8">
        <w:rPr>
          <w:rFonts w:ascii="Arial" w:eastAsia="Times New Roman" w:hAnsi="Arial" w:cs="Arial"/>
          <w:sz w:val="24"/>
          <w:szCs w:val="24"/>
          <w:lang w:eastAsia="es-MX"/>
        </w:rPr>
        <w:lastRenderedPageBreak/>
        <w:t>afecte la validez y valor probatorio de la misma; dándose por concluida la visita domiciliaria.</w:t>
      </w:r>
    </w:p>
    <w:p w:rsidR="00BE1774" w:rsidRPr="00C863B8" w:rsidRDefault="00BE1774" w:rsidP="00454FFF">
      <w:pPr>
        <w:tabs>
          <w:tab w:val="left" w:pos="2601"/>
          <w:tab w:val="left" w:pos="2601"/>
          <w:tab w:val="left" w:pos="2611"/>
          <w:tab w:val="left" w:pos="2611"/>
          <w:tab w:val="left" w:pos="2606"/>
          <w:tab w:val="left" w:pos="2606"/>
          <w:tab w:val="left" w:pos="2606"/>
          <w:tab w:val="left" w:pos="5027"/>
          <w:tab w:val="left" w:pos="7513"/>
        </w:tabs>
        <w:spacing w:before="10"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VI.-   Si con motivo de la visita domiciliaria a que se refiere este artículo, las autoridades conocieron incumplimientos a las disposiciones fiscales, se procederá a Ia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perjuicio de las sanciones y demás consecuencias legales derivadas de dicha omisión.</w:t>
      </w:r>
    </w:p>
    <w:p w:rsidR="00BE1774" w:rsidRPr="00C863B8" w:rsidRDefault="00BE1774" w:rsidP="00454FFF">
      <w:pPr>
        <w:tabs>
          <w:tab w:val="left" w:pos="4744"/>
          <w:tab w:val="left" w:pos="7513"/>
        </w:tabs>
        <w:spacing w:before="1"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 xml:space="preserve">La resolución a que se refiere el párrafo anterior deberá emitirse en </w:t>
      </w:r>
      <w:r w:rsidR="00483347">
        <w:rPr>
          <w:rFonts w:ascii="Arial" w:eastAsia="Times New Roman" w:hAnsi="Arial" w:cs="Arial"/>
          <w:sz w:val="24"/>
          <w:szCs w:val="24"/>
          <w:lang w:eastAsia="es-MX"/>
        </w:rPr>
        <w:t xml:space="preserve">un plazo que no excederá de </w:t>
      </w:r>
      <w:r w:rsidR="00483347" w:rsidRPr="00CA7A2F">
        <w:rPr>
          <w:rFonts w:ascii="Arial" w:eastAsia="Times New Roman" w:hAnsi="Arial" w:cs="Arial"/>
          <w:b/>
          <w:sz w:val="24"/>
          <w:szCs w:val="24"/>
          <w:lang w:eastAsia="es-MX"/>
        </w:rPr>
        <w:t>tres</w:t>
      </w:r>
      <w:r w:rsidRPr="00C863B8">
        <w:rPr>
          <w:rFonts w:ascii="Arial" w:eastAsia="Times New Roman" w:hAnsi="Arial" w:cs="Arial"/>
          <w:sz w:val="24"/>
          <w:szCs w:val="24"/>
          <w:lang w:eastAsia="es-MX"/>
        </w:rPr>
        <w:t xml:space="preserve"> meses contados a partir del vencimiento del plazo señalado en el párrafo que antecede.</w:t>
      </w:r>
    </w:p>
    <w:p w:rsidR="00BE1774" w:rsidRPr="00C863B8" w:rsidRDefault="00BE1774" w:rsidP="00454FFF">
      <w:pPr>
        <w:tabs>
          <w:tab w:val="left" w:pos="2817"/>
          <w:tab w:val="left" w:pos="2822"/>
          <w:tab w:val="left" w:pos="2812"/>
          <w:tab w:val="left" w:pos="2822"/>
          <w:tab w:val="left" w:pos="2822"/>
          <w:tab w:val="left" w:pos="2817"/>
          <w:tab w:val="left" w:pos="7513"/>
        </w:tabs>
        <w:spacing w:before="212" w:line="360" w:lineRule="auto"/>
        <w:ind w:left="993" w:hanging="1134"/>
        <w:jc w:val="both"/>
        <w:rPr>
          <w:rFonts w:ascii="Arial" w:eastAsia="Times New Roman" w:hAnsi="Arial" w:cs="Arial"/>
          <w:sz w:val="24"/>
          <w:szCs w:val="24"/>
          <w:lang w:eastAsia="es-MX"/>
        </w:rPr>
      </w:pPr>
    </w:p>
    <w:p w:rsidR="00BE1774" w:rsidRPr="00C863B8" w:rsidRDefault="007A1362"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E07F1E">
        <w:rPr>
          <w:rFonts w:ascii="Arial" w:eastAsia="Times New Roman" w:hAnsi="Arial" w:cs="Arial"/>
          <w:b/>
          <w:sz w:val="24"/>
          <w:szCs w:val="24"/>
          <w:lang w:eastAsia="es-MX"/>
        </w:rPr>
        <w:t>ARTÍ</w:t>
      </w:r>
      <w:r w:rsidR="00BE1774" w:rsidRPr="00E07F1E">
        <w:rPr>
          <w:rFonts w:ascii="Arial" w:eastAsia="Times New Roman" w:hAnsi="Arial" w:cs="Arial"/>
          <w:b/>
          <w:sz w:val="24"/>
          <w:szCs w:val="24"/>
          <w:lang w:eastAsia="es-MX"/>
        </w:rPr>
        <w:t>CULO 104</w:t>
      </w:r>
      <w:r w:rsidR="00BE1774" w:rsidRPr="00C863B8">
        <w:rPr>
          <w:rFonts w:ascii="Arial" w:eastAsia="Times New Roman" w:hAnsi="Arial" w:cs="Arial"/>
          <w:sz w:val="24"/>
          <w:szCs w:val="24"/>
          <w:lang w:eastAsia="es-MX"/>
        </w:rPr>
        <w:t>.</w:t>
      </w:r>
      <w:r w:rsidR="00C863B8" w:rsidRPr="00C863B8">
        <w:rPr>
          <w:rFonts w:ascii="Arial" w:eastAsia="Times New Roman" w:hAnsi="Arial" w:cs="Arial"/>
          <w:sz w:val="24"/>
          <w:szCs w:val="24"/>
          <w:lang w:eastAsia="es-MX"/>
        </w:rPr>
        <w:t>-…</w:t>
      </w:r>
      <w:r w:rsidR="00BE1774" w:rsidRPr="00C863B8">
        <w:rPr>
          <w:rFonts w:ascii="Arial" w:eastAsia="Times New Roman" w:hAnsi="Arial" w:cs="Arial"/>
          <w:sz w:val="24"/>
          <w:szCs w:val="24"/>
          <w:lang w:eastAsia="es-MX"/>
        </w:rPr>
        <w:t>…………………</w:t>
      </w:r>
      <w:r w:rsidRPr="00C863B8">
        <w:rPr>
          <w:rFonts w:ascii="Arial" w:eastAsia="Times New Roman" w:hAnsi="Arial" w:cs="Arial"/>
          <w:sz w:val="24"/>
          <w:szCs w:val="24"/>
          <w:lang w:eastAsia="es-MX"/>
        </w:rPr>
        <w:t>.</w:t>
      </w:r>
      <w:r w:rsidR="00BE1774" w:rsidRPr="00C863B8">
        <w:rPr>
          <w:rFonts w:ascii="Arial" w:eastAsia="Times New Roman" w:hAnsi="Arial" w:cs="Arial"/>
          <w:sz w:val="24"/>
          <w:szCs w:val="24"/>
          <w:lang w:eastAsia="es-MX"/>
        </w:rPr>
        <w:t>……….…………………</w:t>
      </w:r>
    </w:p>
    <w:p w:rsidR="00BE1774" w:rsidRPr="00C863B8" w:rsidRDefault="00BE1774" w:rsidP="00454FFF">
      <w:pPr>
        <w:shd w:val="clear" w:color="auto" w:fill="FFFFFF"/>
        <w:tabs>
          <w:tab w:val="left" w:pos="7513"/>
        </w:tabs>
        <w:spacing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I y II- …………………….…</w:t>
      </w:r>
      <w:r w:rsidR="007A1362" w:rsidRPr="00C863B8">
        <w:rPr>
          <w:rFonts w:ascii="Arial" w:eastAsia="Times New Roman" w:hAnsi="Arial" w:cs="Arial"/>
          <w:sz w:val="24"/>
          <w:szCs w:val="24"/>
          <w:lang w:eastAsia="es-MX"/>
        </w:rPr>
        <w:t>..</w:t>
      </w:r>
      <w:r w:rsidRPr="00C863B8">
        <w:rPr>
          <w:rFonts w:ascii="Arial" w:eastAsia="Times New Roman" w:hAnsi="Arial" w:cs="Arial"/>
          <w:sz w:val="24"/>
          <w:szCs w:val="24"/>
          <w:lang w:eastAsia="es-MX"/>
        </w:rPr>
        <w:t>…………………………….</w:t>
      </w:r>
    </w:p>
    <w:p w:rsidR="00BE1774" w:rsidRPr="00C863B8" w:rsidRDefault="00BE1774" w:rsidP="00454FFF">
      <w:pPr>
        <w:shd w:val="clear" w:color="auto" w:fill="FFFFFF"/>
        <w:tabs>
          <w:tab w:val="left" w:pos="7513"/>
        </w:tabs>
        <w:spacing w:line="360" w:lineRule="auto"/>
        <w:ind w:left="1701"/>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t>III.-  Realice actos jurídicos simulados que signifiquen el incumplimiento de una obligación de carácter fiscal</w:t>
      </w:r>
      <w:r w:rsidR="00483347">
        <w:rPr>
          <w:rFonts w:ascii="Arial" w:eastAsia="Times New Roman" w:hAnsi="Arial" w:cs="Arial"/>
          <w:sz w:val="24"/>
          <w:szCs w:val="24"/>
          <w:lang w:eastAsia="es-MX"/>
        </w:rPr>
        <w:t>.</w:t>
      </w:r>
    </w:p>
    <w:p w:rsidR="00BE1774" w:rsidRPr="00C863B8" w:rsidRDefault="00BE1774"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sidRPr="00C863B8">
        <w:rPr>
          <w:rFonts w:ascii="Arial" w:eastAsia="Times New Roman" w:hAnsi="Arial" w:cs="Arial"/>
          <w:sz w:val="24"/>
          <w:szCs w:val="24"/>
          <w:lang w:eastAsia="es-MX"/>
        </w:rPr>
        <w:lastRenderedPageBreak/>
        <w:t>…………………………………………………………………….</w:t>
      </w:r>
    </w:p>
    <w:p w:rsidR="00E53246" w:rsidRPr="00C863B8" w:rsidRDefault="00E53246" w:rsidP="00454FFF">
      <w:pPr>
        <w:shd w:val="clear" w:color="auto" w:fill="FFFFFF"/>
        <w:tabs>
          <w:tab w:val="left" w:pos="7513"/>
        </w:tabs>
        <w:spacing w:line="360" w:lineRule="auto"/>
        <w:ind w:left="993"/>
        <w:jc w:val="both"/>
        <w:rPr>
          <w:rFonts w:ascii="Arial" w:eastAsia="Times New Roman" w:hAnsi="Arial" w:cs="Arial"/>
          <w:sz w:val="24"/>
          <w:szCs w:val="24"/>
          <w:lang w:eastAsia="es-MX"/>
        </w:rPr>
      </w:pPr>
    </w:p>
    <w:p w:rsidR="00BE1774" w:rsidRPr="00067FD4" w:rsidRDefault="007A1362" w:rsidP="00454FFF">
      <w:pPr>
        <w:shd w:val="clear" w:color="auto" w:fill="FFFFFF"/>
        <w:tabs>
          <w:tab w:val="left" w:pos="7513"/>
        </w:tabs>
        <w:spacing w:line="360" w:lineRule="auto"/>
        <w:ind w:left="993"/>
        <w:jc w:val="both"/>
        <w:rPr>
          <w:rFonts w:ascii="Arial" w:eastAsia="Times New Roman" w:hAnsi="Arial" w:cs="Arial"/>
          <w:sz w:val="24"/>
          <w:szCs w:val="24"/>
          <w:lang w:eastAsia="es-MX"/>
        </w:rPr>
      </w:pPr>
      <w:r>
        <w:rPr>
          <w:rFonts w:ascii="Arial" w:eastAsia="Times New Roman" w:hAnsi="Arial" w:cs="Arial"/>
          <w:b/>
          <w:sz w:val="24"/>
          <w:szCs w:val="24"/>
          <w:lang w:eastAsia="es-MX"/>
        </w:rPr>
        <w:t>ARTÍ</w:t>
      </w:r>
      <w:r w:rsidR="00BE1774" w:rsidRPr="00067FD4">
        <w:rPr>
          <w:rFonts w:ascii="Arial" w:eastAsia="Times New Roman" w:hAnsi="Arial" w:cs="Arial"/>
          <w:b/>
          <w:sz w:val="24"/>
          <w:szCs w:val="24"/>
          <w:lang w:eastAsia="es-MX"/>
        </w:rPr>
        <w:t>CULO 123</w:t>
      </w:r>
      <w:r w:rsidR="00E53246" w:rsidRPr="00067FD4">
        <w:rPr>
          <w:rFonts w:ascii="Arial" w:eastAsia="Times New Roman" w:hAnsi="Arial" w:cs="Arial"/>
          <w:sz w:val="24"/>
          <w:szCs w:val="24"/>
          <w:lang w:eastAsia="es-MX"/>
        </w:rPr>
        <w:t>.</w:t>
      </w:r>
      <w:r w:rsidR="00C863B8" w:rsidRPr="00067FD4">
        <w:rPr>
          <w:rFonts w:ascii="Arial" w:eastAsia="Times New Roman" w:hAnsi="Arial" w:cs="Arial"/>
          <w:sz w:val="24"/>
          <w:szCs w:val="24"/>
          <w:lang w:eastAsia="es-MX"/>
        </w:rPr>
        <w:t>-…</w:t>
      </w:r>
      <w:r w:rsidR="00E53246" w:rsidRPr="00067FD4">
        <w:rPr>
          <w:rFonts w:ascii="Arial" w:eastAsia="Times New Roman" w:hAnsi="Arial" w:cs="Arial"/>
          <w:sz w:val="24"/>
          <w:szCs w:val="24"/>
          <w:lang w:eastAsia="es-MX"/>
        </w:rPr>
        <w:t>……………………………………………</w:t>
      </w:r>
      <w:r w:rsidR="00BE1774" w:rsidRPr="00067FD4">
        <w:rPr>
          <w:rFonts w:ascii="Arial" w:eastAsia="Times New Roman" w:hAnsi="Arial" w:cs="Arial"/>
          <w:sz w:val="24"/>
          <w:szCs w:val="24"/>
          <w:lang w:eastAsia="es-MX"/>
        </w:rPr>
        <w:t>:</w:t>
      </w:r>
    </w:p>
    <w:p w:rsidR="00696789" w:rsidRPr="00067FD4" w:rsidRDefault="00696789" w:rsidP="00454FFF">
      <w:pPr>
        <w:shd w:val="clear" w:color="auto" w:fill="FFFFFF"/>
        <w:tabs>
          <w:tab w:val="left" w:pos="7513"/>
        </w:tabs>
        <w:spacing w:line="360" w:lineRule="auto"/>
        <w:ind w:left="1701"/>
        <w:jc w:val="both"/>
        <w:rPr>
          <w:rFonts w:ascii="Arial" w:eastAsia="Times New Roman" w:hAnsi="Arial" w:cs="Arial"/>
          <w:sz w:val="24"/>
          <w:szCs w:val="24"/>
          <w:lang w:eastAsia="es-MX"/>
        </w:rPr>
      </w:pPr>
      <w:r w:rsidRPr="00067FD4">
        <w:rPr>
          <w:rFonts w:ascii="Arial" w:eastAsia="Times New Roman" w:hAnsi="Arial" w:cs="Arial"/>
          <w:sz w:val="24"/>
          <w:szCs w:val="24"/>
          <w:lang w:eastAsia="es-MX"/>
        </w:rPr>
        <w:t xml:space="preserve">I al VI </w:t>
      </w:r>
      <w:r w:rsidR="00C863B8" w:rsidRPr="00067FD4">
        <w:rPr>
          <w:rFonts w:ascii="Arial" w:eastAsia="Times New Roman" w:hAnsi="Arial" w:cs="Arial"/>
          <w:sz w:val="24"/>
          <w:szCs w:val="24"/>
          <w:lang w:eastAsia="es-MX"/>
        </w:rPr>
        <w:t>...</w:t>
      </w:r>
      <w:r w:rsidRPr="00067FD4">
        <w:rPr>
          <w:rFonts w:ascii="Arial" w:eastAsia="Times New Roman" w:hAnsi="Arial" w:cs="Arial"/>
          <w:sz w:val="24"/>
          <w:szCs w:val="24"/>
          <w:lang w:eastAsia="es-MX"/>
        </w:rPr>
        <w:t>………………….……………………………….</w:t>
      </w:r>
    </w:p>
    <w:p w:rsidR="00696789" w:rsidRPr="00C863B8" w:rsidRDefault="00696789" w:rsidP="00454FFF">
      <w:pPr>
        <w:shd w:val="clear" w:color="auto" w:fill="FFFFFF"/>
        <w:tabs>
          <w:tab w:val="left" w:pos="7513"/>
        </w:tabs>
        <w:spacing w:line="360" w:lineRule="auto"/>
        <w:ind w:left="1701"/>
        <w:jc w:val="both"/>
        <w:rPr>
          <w:rFonts w:ascii="Arial" w:eastAsia="Times New Roman" w:hAnsi="Arial" w:cs="Arial"/>
          <w:b/>
          <w:sz w:val="24"/>
          <w:szCs w:val="24"/>
          <w:lang w:eastAsia="es-MX"/>
        </w:rPr>
      </w:pPr>
      <w:r w:rsidRPr="00C863B8">
        <w:rPr>
          <w:rFonts w:ascii="Arial" w:eastAsia="Times New Roman" w:hAnsi="Arial" w:cs="Arial"/>
          <w:b/>
          <w:sz w:val="24"/>
          <w:szCs w:val="24"/>
          <w:lang w:eastAsia="es-MX"/>
        </w:rPr>
        <w:t>VII.- SE DEROGA</w:t>
      </w:r>
    </w:p>
    <w:p w:rsidR="00696789" w:rsidRPr="00C863B8" w:rsidRDefault="00696789" w:rsidP="00454FFF">
      <w:pPr>
        <w:shd w:val="clear" w:color="auto" w:fill="FFFFFF"/>
        <w:tabs>
          <w:tab w:val="left" w:pos="7513"/>
        </w:tabs>
        <w:spacing w:line="360" w:lineRule="auto"/>
        <w:ind w:left="993"/>
        <w:jc w:val="both"/>
        <w:rPr>
          <w:rFonts w:ascii="Arial" w:eastAsia="Times New Roman" w:hAnsi="Arial" w:cs="Arial"/>
          <w:sz w:val="24"/>
          <w:szCs w:val="24"/>
          <w:lang w:eastAsia="es-MX"/>
        </w:rPr>
      </w:pPr>
    </w:p>
    <w:p w:rsidR="00696789" w:rsidRPr="00067FD4" w:rsidRDefault="00696789" w:rsidP="00454FFF">
      <w:pPr>
        <w:shd w:val="clear" w:color="auto" w:fill="FFFFFF"/>
        <w:tabs>
          <w:tab w:val="left" w:pos="7513"/>
        </w:tabs>
        <w:spacing w:line="360" w:lineRule="auto"/>
        <w:ind w:left="993"/>
        <w:jc w:val="both"/>
        <w:rPr>
          <w:rFonts w:ascii="Arial" w:eastAsia="Times New Roman" w:hAnsi="Arial" w:cs="Arial"/>
          <w:b/>
          <w:sz w:val="24"/>
          <w:szCs w:val="24"/>
          <w:lang w:eastAsia="es-MX"/>
        </w:rPr>
      </w:pPr>
      <w:r w:rsidRPr="00C863B8">
        <w:rPr>
          <w:rFonts w:ascii="Arial" w:eastAsia="Times New Roman" w:hAnsi="Arial" w:cs="Arial"/>
          <w:b/>
          <w:sz w:val="24"/>
          <w:szCs w:val="24"/>
          <w:lang w:eastAsia="es-MX"/>
        </w:rPr>
        <w:t>ARTÍCULO 128.- SE DEROGA</w:t>
      </w:r>
    </w:p>
    <w:p w:rsidR="00696789" w:rsidRPr="00067FD4" w:rsidRDefault="00696789" w:rsidP="00454FFF">
      <w:pPr>
        <w:shd w:val="clear" w:color="auto" w:fill="FFFFFF"/>
        <w:tabs>
          <w:tab w:val="left" w:pos="7513"/>
        </w:tabs>
        <w:spacing w:line="360" w:lineRule="auto"/>
        <w:ind w:left="993"/>
        <w:jc w:val="both"/>
        <w:rPr>
          <w:rFonts w:ascii="Arial" w:eastAsia="Times New Roman" w:hAnsi="Arial" w:cs="Arial"/>
          <w:b/>
          <w:sz w:val="24"/>
          <w:szCs w:val="24"/>
          <w:lang w:eastAsia="es-MX"/>
        </w:rPr>
      </w:pPr>
    </w:p>
    <w:p w:rsidR="00696789" w:rsidRPr="00E5364C" w:rsidRDefault="00696789" w:rsidP="00454FFF">
      <w:pPr>
        <w:shd w:val="clear" w:color="auto" w:fill="FFFFFF"/>
        <w:tabs>
          <w:tab w:val="left" w:pos="567"/>
          <w:tab w:val="left" w:pos="7513"/>
        </w:tabs>
        <w:spacing w:line="360" w:lineRule="auto"/>
        <w:ind w:left="993"/>
        <w:jc w:val="both"/>
        <w:rPr>
          <w:rFonts w:ascii="Arial" w:eastAsia="Times New Roman" w:hAnsi="Arial" w:cs="Arial"/>
          <w:sz w:val="24"/>
          <w:szCs w:val="24"/>
          <w:lang w:eastAsia="es-MX"/>
        </w:rPr>
      </w:pPr>
      <w:r w:rsidRPr="00E07F1E">
        <w:rPr>
          <w:rFonts w:ascii="Arial" w:eastAsia="Times New Roman" w:hAnsi="Arial" w:cs="Arial"/>
          <w:b/>
          <w:sz w:val="24"/>
          <w:szCs w:val="24"/>
          <w:lang w:eastAsia="es-MX"/>
        </w:rPr>
        <w:t>ARTÍCULO 132 BIS.-</w:t>
      </w:r>
      <w:r w:rsidRPr="00E5364C">
        <w:rPr>
          <w:rFonts w:ascii="Arial" w:eastAsia="Times New Roman" w:hAnsi="Arial" w:cs="Arial"/>
          <w:sz w:val="24"/>
          <w:szCs w:val="24"/>
          <w:lang w:eastAsia="es-MX"/>
        </w:rPr>
        <w:t xml:space="preserve"> </w:t>
      </w:r>
      <w:r w:rsidR="009C32F7" w:rsidRPr="00CA7A2F">
        <w:rPr>
          <w:rFonts w:ascii="Arial" w:eastAsia="Times New Roman" w:hAnsi="Arial" w:cs="Arial"/>
          <w:b/>
          <w:sz w:val="24"/>
          <w:szCs w:val="24"/>
          <w:lang w:eastAsia="es-MX"/>
        </w:rPr>
        <w:t>En el ámbito estatal</w:t>
      </w:r>
      <w:r w:rsidR="009C32F7">
        <w:rPr>
          <w:rFonts w:ascii="Arial" w:eastAsia="Times New Roman" w:hAnsi="Arial" w:cs="Arial"/>
          <w:sz w:val="24"/>
          <w:szCs w:val="24"/>
          <w:lang w:eastAsia="es-MX"/>
        </w:rPr>
        <w:t xml:space="preserve"> l</w:t>
      </w:r>
      <w:r w:rsidRPr="00E5364C">
        <w:rPr>
          <w:rFonts w:ascii="Arial" w:eastAsia="Times New Roman" w:hAnsi="Arial" w:cs="Arial"/>
          <w:sz w:val="24"/>
          <w:szCs w:val="24"/>
          <w:lang w:eastAsia="es-MX"/>
        </w:rPr>
        <w:t>a notificación de los actos y resoluciones emitidos en el recurso de Revocación se realizara mediante el portal de internet, conforme a las</w:t>
      </w:r>
      <w:r w:rsidR="009C32F7">
        <w:rPr>
          <w:rFonts w:ascii="Arial" w:eastAsia="Times New Roman" w:hAnsi="Arial" w:cs="Arial"/>
          <w:sz w:val="24"/>
          <w:szCs w:val="24"/>
          <w:lang w:eastAsia="es-MX"/>
        </w:rPr>
        <w:t xml:space="preserve"> Reglas Generales que emita la S</w:t>
      </w:r>
      <w:r w:rsidRPr="00E5364C">
        <w:rPr>
          <w:rFonts w:ascii="Arial" w:eastAsia="Times New Roman" w:hAnsi="Arial" w:cs="Arial"/>
          <w:sz w:val="24"/>
          <w:szCs w:val="24"/>
          <w:lang w:eastAsia="es-MX"/>
        </w:rPr>
        <w:t>ecretaría de Finanzas y Tesorería General del Estado</w:t>
      </w:r>
      <w:r w:rsidR="00E5364C">
        <w:rPr>
          <w:rFonts w:ascii="Arial" w:eastAsia="Times New Roman" w:hAnsi="Arial" w:cs="Arial"/>
          <w:sz w:val="24"/>
          <w:szCs w:val="24"/>
          <w:lang w:eastAsia="es-MX"/>
        </w:rPr>
        <w:t>.</w:t>
      </w:r>
    </w:p>
    <w:p w:rsidR="00696789" w:rsidRPr="00067FD4" w:rsidRDefault="00696789" w:rsidP="00454FFF">
      <w:pPr>
        <w:shd w:val="clear" w:color="auto" w:fill="FFFFFF"/>
        <w:tabs>
          <w:tab w:val="left" w:pos="7513"/>
        </w:tabs>
        <w:ind w:left="567"/>
        <w:jc w:val="both"/>
        <w:rPr>
          <w:rFonts w:ascii="Arial" w:eastAsia="Times New Roman" w:hAnsi="Arial" w:cs="Arial"/>
          <w:sz w:val="24"/>
          <w:szCs w:val="24"/>
          <w:lang w:eastAsia="es-MX"/>
        </w:rPr>
      </w:pPr>
    </w:p>
    <w:p w:rsidR="00CD3A21" w:rsidRPr="00067FD4" w:rsidRDefault="00CD3A21" w:rsidP="00454FFF">
      <w:pPr>
        <w:tabs>
          <w:tab w:val="left" w:pos="7513"/>
          <w:tab w:val="left" w:pos="7938"/>
        </w:tabs>
        <w:spacing w:before="87" w:after="0"/>
        <w:jc w:val="center"/>
        <w:rPr>
          <w:rFonts w:ascii="Arial" w:eastAsia="Arial" w:hAnsi="Arial" w:cs="Arial"/>
          <w:b/>
          <w:bCs/>
          <w:color w:val="000000"/>
          <w:sz w:val="24"/>
          <w:szCs w:val="24"/>
          <w:lang w:eastAsia="es-MX"/>
        </w:rPr>
      </w:pPr>
      <w:r w:rsidRPr="00067FD4">
        <w:rPr>
          <w:rFonts w:ascii="Arial" w:eastAsia="Arial" w:hAnsi="Arial" w:cs="Arial"/>
          <w:b/>
          <w:bCs/>
          <w:color w:val="000000"/>
          <w:sz w:val="24"/>
          <w:szCs w:val="24"/>
          <w:lang w:eastAsia="es-MX"/>
        </w:rPr>
        <w:t>TRANSITORIOS</w:t>
      </w:r>
    </w:p>
    <w:p w:rsidR="00CD3A21" w:rsidRPr="00067FD4" w:rsidRDefault="00CD3A21" w:rsidP="00454FFF">
      <w:pPr>
        <w:tabs>
          <w:tab w:val="left" w:pos="7513"/>
          <w:tab w:val="left" w:pos="7938"/>
        </w:tabs>
        <w:spacing w:after="0"/>
        <w:ind w:left="3350"/>
        <w:jc w:val="both"/>
        <w:rPr>
          <w:rFonts w:ascii="Arial" w:eastAsia="Arial" w:hAnsi="Arial" w:cs="Arial"/>
          <w:bCs/>
          <w:color w:val="000000"/>
          <w:sz w:val="24"/>
          <w:szCs w:val="24"/>
          <w:lang w:eastAsia="es-MX"/>
        </w:rPr>
      </w:pPr>
    </w:p>
    <w:p w:rsidR="00CD3A21" w:rsidRPr="00067FD4" w:rsidRDefault="00696789" w:rsidP="00454FFF">
      <w:pPr>
        <w:tabs>
          <w:tab w:val="left" w:pos="7513"/>
          <w:tab w:val="left" w:pos="7938"/>
        </w:tabs>
        <w:spacing w:before="110" w:after="0" w:line="360" w:lineRule="auto"/>
        <w:jc w:val="both"/>
        <w:rPr>
          <w:rFonts w:ascii="Arial" w:eastAsia="Arial" w:hAnsi="Arial" w:cs="Arial"/>
          <w:bCs/>
          <w:color w:val="000000"/>
          <w:sz w:val="24"/>
          <w:szCs w:val="24"/>
          <w:lang w:eastAsia="es-MX"/>
        </w:rPr>
      </w:pPr>
      <w:r w:rsidRPr="00067FD4">
        <w:rPr>
          <w:rFonts w:ascii="Arial" w:eastAsia="Arial" w:hAnsi="Arial" w:cs="Arial"/>
          <w:b/>
          <w:bCs/>
          <w:color w:val="000000"/>
          <w:sz w:val="24"/>
          <w:szCs w:val="24"/>
          <w:lang w:eastAsia="es-MX"/>
        </w:rPr>
        <w:t>ART</w:t>
      </w:r>
      <w:r w:rsidR="00C73283" w:rsidRPr="00067FD4">
        <w:rPr>
          <w:rFonts w:ascii="Arial" w:eastAsia="Arial" w:hAnsi="Arial" w:cs="Arial"/>
          <w:b/>
          <w:bCs/>
          <w:color w:val="000000"/>
          <w:sz w:val="24"/>
          <w:szCs w:val="24"/>
          <w:lang w:eastAsia="es-MX"/>
        </w:rPr>
        <w:t>Í</w:t>
      </w:r>
      <w:r w:rsidRPr="00067FD4">
        <w:rPr>
          <w:rFonts w:ascii="Arial" w:eastAsia="Arial" w:hAnsi="Arial" w:cs="Arial"/>
          <w:b/>
          <w:bCs/>
          <w:color w:val="000000"/>
          <w:sz w:val="24"/>
          <w:szCs w:val="24"/>
          <w:lang w:eastAsia="es-MX"/>
        </w:rPr>
        <w:t>CULO PRIMERO</w:t>
      </w:r>
      <w:r w:rsidR="00CD3A21" w:rsidRPr="00067FD4">
        <w:rPr>
          <w:rFonts w:ascii="Arial" w:eastAsia="Arial" w:hAnsi="Arial" w:cs="Arial"/>
          <w:bCs/>
          <w:color w:val="000000"/>
          <w:sz w:val="24"/>
          <w:szCs w:val="24"/>
          <w:lang w:eastAsia="es-MX"/>
        </w:rPr>
        <w:t>.- El presente Decreto entrara en</w:t>
      </w:r>
      <w:r w:rsidR="00816406" w:rsidRPr="00067FD4">
        <w:rPr>
          <w:rFonts w:ascii="Arial" w:eastAsia="Arial" w:hAnsi="Arial" w:cs="Arial"/>
          <w:bCs/>
          <w:color w:val="000000"/>
          <w:sz w:val="24"/>
          <w:szCs w:val="24"/>
          <w:lang w:eastAsia="es-MX"/>
        </w:rPr>
        <w:t xml:space="preserve"> vigor el día 1° de enero del año 2017</w:t>
      </w:r>
      <w:r w:rsidR="00CD3A21" w:rsidRPr="00067FD4">
        <w:rPr>
          <w:rFonts w:ascii="Arial" w:eastAsia="Arial" w:hAnsi="Arial" w:cs="Arial"/>
          <w:bCs/>
          <w:color w:val="000000"/>
          <w:sz w:val="24"/>
          <w:szCs w:val="24"/>
          <w:lang w:eastAsia="es-MX"/>
        </w:rPr>
        <w:t>.</w:t>
      </w:r>
    </w:p>
    <w:p w:rsidR="00696789" w:rsidRPr="00067FD4" w:rsidRDefault="00696789" w:rsidP="00454FFF">
      <w:pPr>
        <w:tabs>
          <w:tab w:val="left" w:pos="7513"/>
          <w:tab w:val="left" w:pos="7938"/>
        </w:tabs>
        <w:spacing w:before="110" w:after="0" w:line="360" w:lineRule="auto"/>
        <w:jc w:val="both"/>
        <w:rPr>
          <w:rFonts w:ascii="Arial" w:eastAsia="Arial" w:hAnsi="Arial" w:cs="Arial"/>
          <w:bCs/>
          <w:color w:val="000000"/>
          <w:sz w:val="24"/>
          <w:szCs w:val="24"/>
          <w:lang w:eastAsia="es-MX"/>
        </w:rPr>
      </w:pPr>
    </w:p>
    <w:p w:rsidR="006F5DEF" w:rsidRPr="00067FD4" w:rsidRDefault="00E53246" w:rsidP="00454FFF">
      <w:pPr>
        <w:tabs>
          <w:tab w:val="left" w:pos="7513"/>
          <w:tab w:val="left" w:pos="7938"/>
        </w:tabs>
        <w:spacing w:before="110" w:after="0" w:line="360" w:lineRule="auto"/>
        <w:jc w:val="both"/>
        <w:rPr>
          <w:rFonts w:ascii="Arial" w:eastAsia="Arial" w:hAnsi="Arial" w:cs="Arial"/>
          <w:bCs/>
          <w:color w:val="000000"/>
          <w:sz w:val="24"/>
          <w:szCs w:val="24"/>
          <w:lang w:eastAsia="es-MX"/>
        </w:rPr>
      </w:pPr>
      <w:r w:rsidRPr="00067FD4">
        <w:rPr>
          <w:rFonts w:ascii="Arial" w:eastAsia="Arial" w:hAnsi="Arial" w:cs="Arial"/>
          <w:b/>
          <w:bCs/>
          <w:color w:val="000000"/>
          <w:sz w:val="24"/>
          <w:szCs w:val="24"/>
          <w:lang w:eastAsia="es-MX"/>
        </w:rPr>
        <w:lastRenderedPageBreak/>
        <w:t>ARTÍCULO SEGUNDO</w:t>
      </w:r>
      <w:r w:rsidR="006F5DEF" w:rsidRPr="00067FD4">
        <w:rPr>
          <w:rFonts w:ascii="Arial" w:eastAsia="Arial" w:hAnsi="Arial" w:cs="Arial"/>
          <w:bCs/>
          <w:color w:val="000000"/>
          <w:sz w:val="24"/>
          <w:szCs w:val="24"/>
          <w:lang w:eastAsia="es-MX"/>
        </w:rPr>
        <w:t>.- La Secretaria de Finanzas y Tesorería General del Estado contará con un plazo de un año para emitir las Reglas Generales a que se refiere el artículo 132 del Código Fiscal del Estado.</w:t>
      </w:r>
    </w:p>
    <w:p w:rsidR="00696789" w:rsidRPr="00067FD4" w:rsidRDefault="00696789" w:rsidP="00454FFF">
      <w:pPr>
        <w:pStyle w:val="Prrafodelista"/>
        <w:tabs>
          <w:tab w:val="left" w:pos="7513"/>
          <w:tab w:val="left" w:pos="7938"/>
        </w:tabs>
        <w:spacing w:before="110" w:after="0"/>
        <w:ind w:left="1080"/>
        <w:jc w:val="both"/>
        <w:rPr>
          <w:rFonts w:ascii="Arial" w:eastAsia="Arial" w:hAnsi="Arial" w:cs="Arial"/>
          <w:bCs/>
          <w:color w:val="000000"/>
          <w:sz w:val="24"/>
          <w:szCs w:val="24"/>
          <w:lang w:eastAsia="es-MX"/>
        </w:rPr>
      </w:pPr>
    </w:p>
    <w:p w:rsidR="009017DF" w:rsidRPr="00067FD4" w:rsidRDefault="009017DF" w:rsidP="00454FFF">
      <w:pPr>
        <w:tabs>
          <w:tab w:val="left" w:pos="7513"/>
          <w:tab w:val="left" w:pos="7938"/>
        </w:tabs>
        <w:spacing w:before="110" w:after="0"/>
        <w:jc w:val="both"/>
        <w:rPr>
          <w:rFonts w:ascii="Arial" w:hAnsi="Arial" w:cs="Arial"/>
          <w:color w:val="000000"/>
          <w:w w:val="105"/>
          <w:sz w:val="24"/>
          <w:szCs w:val="24"/>
        </w:rPr>
      </w:pPr>
    </w:p>
    <w:p w:rsidR="009017DF" w:rsidRPr="00067FD4" w:rsidRDefault="009017DF" w:rsidP="00454FFF">
      <w:pPr>
        <w:tabs>
          <w:tab w:val="left" w:pos="7513"/>
          <w:tab w:val="left" w:pos="7938"/>
        </w:tabs>
        <w:jc w:val="center"/>
        <w:rPr>
          <w:rFonts w:ascii="Arial" w:hAnsi="Arial" w:cs="Arial"/>
          <w:b/>
          <w:sz w:val="24"/>
          <w:szCs w:val="24"/>
        </w:rPr>
      </w:pPr>
      <w:r w:rsidRPr="00067FD4">
        <w:rPr>
          <w:rFonts w:ascii="Arial" w:hAnsi="Arial" w:cs="Arial"/>
          <w:b/>
          <w:bCs/>
          <w:sz w:val="24"/>
          <w:szCs w:val="24"/>
        </w:rPr>
        <w:t>MONTERREY, NUEVO LEÓN</w:t>
      </w:r>
      <w:r w:rsidRPr="00067FD4">
        <w:rPr>
          <w:rFonts w:ascii="Arial" w:hAnsi="Arial" w:cs="Arial"/>
          <w:b/>
          <w:sz w:val="24"/>
          <w:szCs w:val="24"/>
        </w:rPr>
        <w:t xml:space="preserve"> a</w:t>
      </w:r>
      <w:r w:rsidR="00CA7A2F">
        <w:rPr>
          <w:rFonts w:ascii="Arial" w:hAnsi="Arial" w:cs="Arial"/>
          <w:b/>
          <w:sz w:val="24"/>
          <w:szCs w:val="24"/>
        </w:rPr>
        <w:t xml:space="preserve"> </w:t>
      </w:r>
      <w:bookmarkStart w:id="0" w:name="_GoBack"/>
      <w:bookmarkEnd w:id="0"/>
    </w:p>
    <w:p w:rsidR="009017DF" w:rsidRPr="00067FD4" w:rsidRDefault="009017DF" w:rsidP="00454FFF">
      <w:pPr>
        <w:tabs>
          <w:tab w:val="left" w:pos="7513"/>
          <w:tab w:val="left" w:pos="7938"/>
        </w:tabs>
        <w:jc w:val="center"/>
        <w:rPr>
          <w:rFonts w:ascii="Arial" w:hAnsi="Arial" w:cs="Arial"/>
          <w:b/>
          <w:sz w:val="24"/>
          <w:szCs w:val="24"/>
        </w:rPr>
      </w:pPr>
      <w:r w:rsidRPr="00067FD4">
        <w:rPr>
          <w:rFonts w:ascii="Arial" w:hAnsi="Arial" w:cs="Arial"/>
          <w:b/>
          <w:bCs/>
          <w:sz w:val="24"/>
          <w:szCs w:val="24"/>
        </w:rPr>
        <w:t>COMISIÓN DE PRESUPUESTO</w:t>
      </w:r>
    </w:p>
    <w:p w:rsidR="009017DF" w:rsidRPr="00067FD4" w:rsidRDefault="009017DF" w:rsidP="00454FFF">
      <w:pPr>
        <w:pStyle w:val="Body1"/>
        <w:widowControl w:val="0"/>
        <w:tabs>
          <w:tab w:val="left" w:pos="3828"/>
          <w:tab w:val="left" w:pos="7513"/>
          <w:tab w:val="left" w:pos="7938"/>
        </w:tabs>
        <w:suppressAutoHyphens/>
        <w:spacing w:after="120" w:line="276" w:lineRule="auto"/>
        <w:jc w:val="center"/>
        <w:rPr>
          <w:rFonts w:ascii="Arial" w:hAnsi="Arial" w:cs="Arial"/>
          <w:b/>
          <w:szCs w:val="24"/>
          <w:lang w:val="es-ES_tradnl"/>
        </w:rPr>
      </w:pPr>
      <w:r w:rsidRPr="00067FD4">
        <w:rPr>
          <w:rFonts w:ascii="Arial" w:hAnsi="Arial" w:cs="Arial"/>
          <w:b/>
          <w:szCs w:val="24"/>
          <w:lang w:val="es-ES_tradnl"/>
        </w:rPr>
        <w:t>PRESIDENTE:</w:t>
      </w:r>
    </w:p>
    <w:p w:rsidR="009017DF" w:rsidRPr="00067FD4" w:rsidRDefault="009017DF" w:rsidP="00454FFF">
      <w:pPr>
        <w:tabs>
          <w:tab w:val="left" w:pos="7513"/>
          <w:tab w:val="left" w:pos="7938"/>
        </w:tabs>
        <w:jc w:val="center"/>
        <w:outlineLvl w:val="0"/>
        <w:rPr>
          <w:rFonts w:ascii="Arial" w:eastAsia="Arial Unicode MS" w:hAnsi="Arial" w:cs="Arial"/>
          <w:smallCaps/>
          <w:sz w:val="24"/>
          <w:szCs w:val="24"/>
        </w:rPr>
      </w:pPr>
      <w:r w:rsidRPr="00067FD4">
        <w:rPr>
          <w:rFonts w:ascii="Arial" w:eastAsia="Arial Unicode MS" w:hAnsi="Arial" w:cs="Arial"/>
          <w:smallCaps/>
          <w:sz w:val="24"/>
          <w:szCs w:val="24"/>
        </w:rPr>
        <w:t>DIP. MYRNA ISELA GRIMALDO IRACHETA</w:t>
      </w:r>
    </w:p>
    <w:p w:rsidR="00E53246" w:rsidRPr="00067FD4" w:rsidRDefault="00E53246" w:rsidP="00454FFF">
      <w:pPr>
        <w:tabs>
          <w:tab w:val="left" w:pos="7513"/>
          <w:tab w:val="left" w:pos="7938"/>
        </w:tabs>
        <w:jc w:val="both"/>
        <w:outlineLvl w:val="0"/>
        <w:rPr>
          <w:rFonts w:ascii="Arial" w:eastAsia="Arial Unicode MS" w:hAnsi="Arial" w:cs="Arial"/>
          <w:smallCaps/>
          <w:sz w:val="24"/>
          <w:szCs w:val="24"/>
        </w:rPr>
      </w:pPr>
    </w:p>
    <w:p w:rsidR="00E53246" w:rsidRPr="00067FD4" w:rsidRDefault="00E53246" w:rsidP="00454FFF">
      <w:pPr>
        <w:tabs>
          <w:tab w:val="left" w:pos="7513"/>
          <w:tab w:val="left" w:pos="7938"/>
        </w:tabs>
        <w:jc w:val="both"/>
        <w:outlineLvl w:val="0"/>
        <w:rPr>
          <w:rFonts w:ascii="Arial" w:eastAsia="Arial Unicode MS" w:hAnsi="Arial" w:cs="Arial"/>
          <w:smallCaps/>
          <w:sz w:val="24"/>
          <w:szCs w:val="24"/>
        </w:rPr>
      </w:pPr>
    </w:p>
    <w:tbl>
      <w:tblPr>
        <w:tblW w:w="8951" w:type="dxa"/>
        <w:jc w:val="center"/>
        <w:tblLayout w:type="fixed"/>
        <w:tblLook w:val="04A0" w:firstRow="1" w:lastRow="0" w:firstColumn="1" w:lastColumn="0" w:noHBand="0" w:noVBand="1"/>
      </w:tblPr>
      <w:tblGrid>
        <w:gridCol w:w="4427"/>
        <w:gridCol w:w="4524"/>
      </w:tblGrid>
      <w:tr w:rsidR="009017DF" w:rsidRPr="00067FD4" w:rsidTr="00394003">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VICEPRESIDENTE:</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 xml:space="preserve">DIP. </w:t>
            </w:r>
            <w:r w:rsidRPr="00067FD4">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SECRETARIO:</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JOSÉ ARTURO SALINAS GARZA</w:t>
            </w:r>
          </w:p>
        </w:tc>
      </w:tr>
      <w:tr w:rsidR="009017DF" w:rsidRPr="00067FD4" w:rsidTr="00394003">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HERNÁN SALINAS WOLBERG</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DANIEL CARRILLO MARTÍNEZ</w:t>
            </w:r>
          </w:p>
        </w:tc>
      </w:tr>
      <w:tr w:rsidR="009017DF" w:rsidRPr="00067FD4" w:rsidTr="00394003">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lang w:val="it-IT"/>
              </w:rPr>
            </w:pPr>
            <w:r w:rsidRPr="00067FD4">
              <w:rPr>
                <w:rFonts w:ascii="Arial" w:eastAsia="Arial Unicode MS" w:hAnsi="Arial" w:cs="Arial"/>
                <w:sz w:val="24"/>
                <w:szCs w:val="24"/>
                <w:lang w:val="it-IT"/>
              </w:rPr>
              <w:t>DIP. JOSÉ LUIS SANTOS MARTÍNEZ</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ANDRES MAURICIO CANTÚ RAMÍREZ</w:t>
            </w:r>
          </w:p>
        </w:tc>
      </w:tr>
      <w:tr w:rsidR="009017DF" w:rsidRPr="00067FD4" w:rsidTr="00394003">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lastRenderedPageBreak/>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JUAN FRANCISCO ESPINOZA EGUÍA</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lang w:val="it-IT"/>
              </w:rPr>
            </w:pPr>
            <w:r w:rsidRPr="00067FD4">
              <w:rPr>
                <w:rFonts w:ascii="Arial" w:eastAsia="Arial Unicode MS" w:hAnsi="Arial" w:cs="Arial"/>
                <w:b/>
                <w:sz w:val="24"/>
                <w:szCs w:val="24"/>
                <w:lang w:val="it-IT"/>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lang w:val="it-IT"/>
              </w:rPr>
            </w:pPr>
            <w:r w:rsidRPr="00067FD4">
              <w:rPr>
                <w:rFonts w:ascii="Arial" w:eastAsia="Arial Unicode MS" w:hAnsi="Arial" w:cs="Arial"/>
                <w:sz w:val="24"/>
                <w:szCs w:val="24"/>
                <w:lang w:val="it-IT"/>
              </w:rPr>
              <w:t>DIP. ADRIÁN DE LA GARZA TIJERINA</w:t>
            </w:r>
          </w:p>
        </w:tc>
      </w:tr>
      <w:tr w:rsidR="009017DF" w:rsidRPr="00067FD4" w:rsidTr="00394003">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KARINA MARLEN BARRÓN PERALES</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lang w:val="en-US"/>
              </w:rPr>
            </w:pPr>
            <w:r w:rsidRPr="00067FD4">
              <w:rPr>
                <w:rFonts w:ascii="Arial" w:eastAsia="Arial Unicode MS" w:hAnsi="Arial" w:cs="Arial"/>
                <w:sz w:val="24"/>
                <w:szCs w:val="24"/>
              </w:rPr>
              <w:t>DIP. FELIPE DE JESÚS HERNÁNDEZ MARROQUÍN</w:t>
            </w:r>
          </w:p>
        </w:tc>
      </w:tr>
    </w:tbl>
    <w:p w:rsidR="009017DF" w:rsidRPr="00067FD4" w:rsidRDefault="009017DF" w:rsidP="00454FFF">
      <w:pPr>
        <w:tabs>
          <w:tab w:val="left" w:pos="7513"/>
          <w:tab w:val="left" w:pos="7938"/>
        </w:tabs>
        <w:spacing w:before="110" w:after="0"/>
        <w:jc w:val="both"/>
        <w:rPr>
          <w:rFonts w:ascii="Arial" w:hAnsi="Arial" w:cs="Arial"/>
          <w:sz w:val="24"/>
          <w:szCs w:val="24"/>
        </w:rPr>
      </w:pPr>
    </w:p>
    <w:p w:rsidR="00CD3A21" w:rsidRPr="00067FD4" w:rsidRDefault="00CD3A21" w:rsidP="00454FFF">
      <w:pPr>
        <w:tabs>
          <w:tab w:val="left" w:pos="7513"/>
          <w:tab w:val="left" w:pos="7938"/>
        </w:tabs>
        <w:spacing w:before="26" w:after="0"/>
        <w:ind w:left="10"/>
        <w:jc w:val="both"/>
        <w:rPr>
          <w:rFonts w:ascii="Arial" w:hAnsi="Arial" w:cs="Arial"/>
          <w:sz w:val="24"/>
          <w:szCs w:val="24"/>
        </w:rPr>
      </w:pPr>
    </w:p>
    <w:p w:rsidR="00CD3A21" w:rsidRPr="00067FD4" w:rsidRDefault="00CD3A21" w:rsidP="00454FFF">
      <w:pPr>
        <w:tabs>
          <w:tab w:val="left" w:pos="7513"/>
          <w:tab w:val="left" w:pos="7938"/>
        </w:tabs>
        <w:jc w:val="both"/>
        <w:rPr>
          <w:rFonts w:ascii="Arial" w:hAnsi="Arial" w:cs="Arial"/>
          <w:sz w:val="24"/>
          <w:szCs w:val="24"/>
        </w:rPr>
      </w:pPr>
    </w:p>
    <w:sectPr w:rsidR="00CD3A21" w:rsidRPr="00067FD4" w:rsidSect="00CA7A2F">
      <w:footerReference w:type="default" r:id="rId8"/>
      <w:pgSz w:w="12240" w:h="15840" w:code="1"/>
      <w:pgMar w:top="3799" w:right="851" w:bottom="1418" w:left="306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38" w:rsidRDefault="008C6B38" w:rsidP="00816406">
      <w:pPr>
        <w:spacing w:after="0" w:line="240" w:lineRule="auto"/>
      </w:pPr>
      <w:r>
        <w:separator/>
      </w:r>
    </w:p>
  </w:endnote>
  <w:endnote w:type="continuationSeparator" w:id="0">
    <w:p w:rsidR="008C6B38" w:rsidRDefault="008C6B38" w:rsidP="0081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7A" w:rsidRPr="009C257A" w:rsidRDefault="009C257A">
    <w:pPr>
      <w:tabs>
        <w:tab w:val="center" w:pos="4550"/>
        <w:tab w:val="left" w:pos="5818"/>
      </w:tabs>
      <w:ind w:right="260"/>
      <w:jc w:val="right"/>
      <w:rPr>
        <w:rFonts w:cs="Arial"/>
        <w:spacing w:val="15"/>
        <w:sz w:val="18"/>
        <w:lang w:eastAsia="es-MX"/>
      </w:rPr>
    </w:pPr>
    <w:r w:rsidRPr="009C257A">
      <w:rPr>
        <w:rFonts w:cs="Arial"/>
        <w:spacing w:val="15"/>
        <w:sz w:val="18"/>
        <w:lang w:eastAsia="es-MX"/>
      </w:rPr>
      <w:t xml:space="preserve">Página </w:t>
    </w:r>
    <w:r w:rsidRPr="009C257A">
      <w:rPr>
        <w:rFonts w:cs="Arial"/>
        <w:spacing w:val="15"/>
        <w:sz w:val="18"/>
        <w:lang w:eastAsia="es-MX"/>
      </w:rPr>
      <w:fldChar w:fldCharType="begin"/>
    </w:r>
    <w:r w:rsidRPr="009C257A">
      <w:rPr>
        <w:rFonts w:cs="Arial"/>
        <w:spacing w:val="15"/>
        <w:sz w:val="18"/>
        <w:lang w:eastAsia="es-MX"/>
      </w:rPr>
      <w:instrText>PAGE   \* MERGEFORMAT</w:instrText>
    </w:r>
    <w:r w:rsidRPr="009C257A">
      <w:rPr>
        <w:rFonts w:cs="Arial"/>
        <w:spacing w:val="15"/>
        <w:sz w:val="18"/>
        <w:lang w:eastAsia="es-MX"/>
      </w:rPr>
      <w:fldChar w:fldCharType="separate"/>
    </w:r>
    <w:r w:rsidR="00CA7A2F">
      <w:rPr>
        <w:rFonts w:cs="Arial"/>
        <w:noProof/>
        <w:spacing w:val="15"/>
        <w:sz w:val="18"/>
        <w:lang w:eastAsia="es-MX"/>
      </w:rPr>
      <w:t>36</w:t>
    </w:r>
    <w:r w:rsidRPr="009C257A">
      <w:rPr>
        <w:rFonts w:cs="Arial"/>
        <w:spacing w:val="15"/>
        <w:sz w:val="18"/>
        <w:lang w:eastAsia="es-MX"/>
      </w:rPr>
      <w:fldChar w:fldCharType="end"/>
    </w:r>
    <w:r w:rsidRPr="009C257A">
      <w:rPr>
        <w:rFonts w:cs="Arial"/>
        <w:spacing w:val="15"/>
        <w:sz w:val="18"/>
        <w:lang w:eastAsia="es-MX"/>
      </w:rPr>
      <w:t xml:space="preserve"> </w:t>
    </w:r>
    <w:r w:rsidR="00CA7A2F">
      <w:rPr>
        <w:rFonts w:cs="Arial"/>
        <w:spacing w:val="15"/>
        <w:sz w:val="18"/>
        <w:lang w:eastAsia="es-MX"/>
      </w:rPr>
      <w:t xml:space="preserve"> </w:t>
    </w:r>
  </w:p>
  <w:p w:rsidR="009C257A" w:rsidRPr="00CA7A2F" w:rsidRDefault="009C257A" w:rsidP="009C257A">
    <w:pPr>
      <w:pStyle w:val="Subttulo"/>
      <w:spacing w:line="240" w:lineRule="auto"/>
      <w:jc w:val="center"/>
      <w:rPr>
        <w:rFonts w:cs="Arial"/>
        <w:b/>
        <w:color w:val="auto"/>
        <w:sz w:val="16"/>
        <w:szCs w:val="16"/>
      </w:rPr>
    </w:pPr>
    <w:r w:rsidRPr="00CA7A2F">
      <w:rPr>
        <w:rFonts w:cs="Arial"/>
        <w:b/>
        <w:color w:val="auto"/>
        <w:sz w:val="16"/>
        <w:szCs w:val="16"/>
      </w:rPr>
      <w:t>H. Congreso del Estado de Nuevo León – LXXIV Legislatura</w:t>
    </w:r>
    <w:r w:rsidRPr="00CA7A2F">
      <w:rPr>
        <w:rFonts w:cs="Arial"/>
        <w:b/>
        <w:color w:val="auto"/>
        <w:sz w:val="16"/>
        <w:szCs w:val="16"/>
      </w:rPr>
      <w:br/>
      <w:t>Comisión de Presupuesto</w:t>
    </w:r>
    <w:r w:rsidRPr="00CA7A2F">
      <w:rPr>
        <w:rFonts w:cs="Arial"/>
        <w:b/>
        <w:color w:val="auto"/>
        <w:sz w:val="16"/>
        <w:szCs w:val="16"/>
      </w:rPr>
      <w:br/>
      <w:t>Dictamen de Expediente 10561 / LXXIV – Iniciativa de diversas modificaciones al Código Fiscal del Estado</w:t>
    </w:r>
  </w:p>
  <w:p w:rsidR="00816406" w:rsidRDefault="00816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38" w:rsidRDefault="008C6B38" w:rsidP="00816406">
      <w:pPr>
        <w:spacing w:after="0" w:line="240" w:lineRule="auto"/>
      </w:pPr>
      <w:r>
        <w:separator/>
      </w:r>
    </w:p>
  </w:footnote>
  <w:footnote w:type="continuationSeparator" w:id="0">
    <w:p w:rsidR="008C6B38" w:rsidRDefault="008C6B38" w:rsidP="0081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6BB"/>
    <w:multiLevelType w:val="hybridMultilevel"/>
    <w:tmpl w:val="9F3AE1D8"/>
    <w:lvl w:ilvl="0" w:tplc="9D425A20">
      <w:start w:val="1"/>
      <w:numFmt w:val="lowerLetter"/>
      <w:lvlText w:val="%1)"/>
      <w:lvlJc w:val="left"/>
      <w:pPr>
        <w:ind w:left="3054" w:hanging="360"/>
      </w:pPr>
      <w:rPr>
        <w:rFonts w:eastAsiaTheme="minorEastAsia"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298C186A"/>
    <w:multiLevelType w:val="hybridMultilevel"/>
    <w:tmpl w:val="8EA6010A"/>
    <w:lvl w:ilvl="0" w:tplc="92D6BDEC">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 w15:restartNumberingAfterBreak="0">
    <w:nsid w:val="63F1553A"/>
    <w:multiLevelType w:val="hybridMultilevel"/>
    <w:tmpl w:val="FFBEC3F0"/>
    <w:lvl w:ilvl="0" w:tplc="83C243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EE"/>
    <w:rsid w:val="0001144D"/>
    <w:rsid w:val="00067FD4"/>
    <w:rsid w:val="000B1F96"/>
    <w:rsid w:val="00117C12"/>
    <w:rsid w:val="00192F14"/>
    <w:rsid w:val="001957B6"/>
    <w:rsid w:val="001C47B8"/>
    <w:rsid w:val="00206BD0"/>
    <w:rsid w:val="00272A31"/>
    <w:rsid w:val="002F761D"/>
    <w:rsid w:val="00300200"/>
    <w:rsid w:val="00320086"/>
    <w:rsid w:val="00336948"/>
    <w:rsid w:val="00387F84"/>
    <w:rsid w:val="00447C9C"/>
    <w:rsid w:val="00450034"/>
    <w:rsid w:val="00454FFF"/>
    <w:rsid w:val="00483347"/>
    <w:rsid w:val="004959EE"/>
    <w:rsid w:val="004A452E"/>
    <w:rsid w:val="004C3037"/>
    <w:rsid w:val="004F57B1"/>
    <w:rsid w:val="005C057D"/>
    <w:rsid w:val="005E4A6B"/>
    <w:rsid w:val="00623F1B"/>
    <w:rsid w:val="00650A85"/>
    <w:rsid w:val="0066360D"/>
    <w:rsid w:val="0066489C"/>
    <w:rsid w:val="00671524"/>
    <w:rsid w:val="00696789"/>
    <w:rsid w:val="006A6D5C"/>
    <w:rsid w:val="006F5DEF"/>
    <w:rsid w:val="00714C91"/>
    <w:rsid w:val="007543F1"/>
    <w:rsid w:val="00773327"/>
    <w:rsid w:val="007A1362"/>
    <w:rsid w:val="007C26FC"/>
    <w:rsid w:val="007D2BDC"/>
    <w:rsid w:val="007E51C0"/>
    <w:rsid w:val="0081069E"/>
    <w:rsid w:val="00816406"/>
    <w:rsid w:val="00831746"/>
    <w:rsid w:val="00856DDB"/>
    <w:rsid w:val="008A54EF"/>
    <w:rsid w:val="008B40BA"/>
    <w:rsid w:val="008C6B38"/>
    <w:rsid w:val="008F7254"/>
    <w:rsid w:val="009017DF"/>
    <w:rsid w:val="0092402A"/>
    <w:rsid w:val="00964A04"/>
    <w:rsid w:val="009B65E2"/>
    <w:rsid w:val="009C257A"/>
    <w:rsid w:val="009C32F7"/>
    <w:rsid w:val="00A00E76"/>
    <w:rsid w:val="00A226F7"/>
    <w:rsid w:val="00A30822"/>
    <w:rsid w:val="00A74CA2"/>
    <w:rsid w:val="00B0496B"/>
    <w:rsid w:val="00B32A1A"/>
    <w:rsid w:val="00B9733C"/>
    <w:rsid w:val="00BE1774"/>
    <w:rsid w:val="00C37937"/>
    <w:rsid w:val="00C41415"/>
    <w:rsid w:val="00C73283"/>
    <w:rsid w:val="00C7737B"/>
    <w:rsid w:val="00C863B8"/>
    <w:rsid w:val="00CA7A2F"/>
    <w:rsid w:val="00CD3A21"/>
    <w:rsid w:val="00D17470"/>
    <w:rsid w:val="00D272CF"/>
    <w:rsid w:val="00D906C1"/>
    <w:rsid w:val="00DB69D3"/>
    <w:rsid w:val="00DE50BB"/>
    <w:rsid w:val="00E02F9E"/>
    <w:rsid w:val="00E07F1E"/>
    <w:rsid w:val="00E53246"/>
    <w:rsid w:val="00E5364C"/>
    <w:rsid w:val="00E6356F"/>
    <w:rsid w:val="00E96424"/>
    <w:rsid w:val="00EC407F"/>
    <w:rsid w:val="00EC6FB2"/>
    <w:rsid w:val="00EF218F"/>
    <w:rsid w:val="00F734A0"/>
    <w:rsid w:val="00F8356E"/>
    <w:rsid w:val="00FE3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7859B-5C15-4E14-822B-F750896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EE"/>
    <w:pPr>
      <w:spacing w:after="200" w:line="276" w:lineRule="auto"/>
    </w:pPr>
    <w:rPr>
      <w:rFonts w:eastAsiaTheme="minorEastAsia"/>
      <w:lang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9017DF"/>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816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406"/>
    <w:rPr>
      <w:rFonts w:eastAsiaTheme="minorEastAsia"/>
      <w:lang w:eastAsia="en-CA"/>
    </w:rPr>
  </w:style>
  <w:style w:type="paragraph" w:styleId="Piedepgina">
    <w:name w:val="footer"/>
    <w:basedOn w:val="Normal"/>
    <w:link w:val="PiedepginaCar"/>
    <w:uiPriority w:val="99"/>
    <w:unhideWhenUsed/>
    <w:rsid w:val="00816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406"/>
    <w:rPr>
      <w:rFonts w:eastAsiaTheme="minorEastAsia"/>
      <w:lang w:eastAsia="en-CA"/>
    </w:rPr>
  </w:style>
  <w:style w:type="paragraph" w:styleId="Subttulo">
    <w:name w:val="Subtitle"/>
    <w:basedOn w:val="Normal"/>
    <w:next w:val="Normal"/>
    <w:link w:val="SubttuloCar"/>
    <w:uiPriority w:val="11"/>
    <w:qFormat/>
    <w:rsid w:val="00816406"/>
    <w:pPr>
      <w:numPr>
        <w:ilvl w:val="1"/>
      </w:numPr>
      <w:spacing w:after="160" w:line="366" w:lineRule="auto"/>
      <w:ind w:left="10" w:right="4" w:hanging="10"/>
      <w:jc w:val="both"/>
    </w:pPr>
    <w:rPr>
      <w:color w:val="5A5A5A" w:themeColor="text1" w:themeTint="A5"/>
      <w:spacing w:val="15"/>
      <w:lang w:eastAsia="es-MX"/>
    </w:rPr>
  </w:style>
  <w:style w:type="character" w:customStyle="1" w:styleId="SubttuloCar">
    <w:name w:val="Subtítulo Car"/>
    <w:basedOn w:val="Fuentedeprrafopredeter"/>
    <w:link w:val="Subttulo"/>
    <w:uiPriority w:val="11"/>
    <w:rsid w:val="00816406"/>
    <w:rPr>
      <w:rFonts w:eastAsiaTheme="minorEastAsia"/>
      <w:color w:val="5A5A5A" w:themeColor="text1" w:themeTint="A5"/>
      <w:spacing w:val="15"/>
      <w:lang w:eastAsia="es-MX"/>
    </w:rPr>
  </w:style>
  <w:style w:type="paragraph" w:styleId="Prrafodelista">
    <w:name w:val="List Paragraph"/>
    <w:basedOn w:val="Normal"/>
    <w:uiPriority w:val="34"/>
    <w:qFormat/>
    <w:rsid w:val="00450034"/>
    <w:pPr>
      <w:ind w:left="720"/>
      <w:contextualSpacing/>
    </w:pPr>
  </w:style>
  <w:style w:type="paragraph" w:customStyle="1" w:styleId="Texto">
    <w:name w:val="Texto"/>
    <w:basedOn w:val="Normal"/>
    <w:rsid w:val="00067FD4"/>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rsid w:val="00067FD4"/>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067FD4"/>
    <w:rPr>
      <w:rFonts w:ascii="Arial" w:eastAsia="Times New Roman" w:hAnsi="Arial" w:cs="Arial"/>
      <w:noProof/>
      <w:sz w:val="20"/>
      <w:szCs w:val="20"/>
      <w:lang w:eastAsia="es-ES"/>
    </w:rPr>
  </w:style>
  <w:style w:type="paragraph" w:styleId="Textodeglobo">
    <w:name w:val="Balloon Text"/>
    <w:basedOn w:val="Normal"/>
    <w:link w:val="TextodegloboCar"/>
    <w:uiPriority w:val="99"/>
    <w:semiHidden/>
    <w:unhideWhenUsed/>
    <w:rsid w:val="00D272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2CF"/>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FB84-0DCB-42F7-BB55-B78D7E1A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6252</Words>
  <Characters>34389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operador_pc</cp:lastModifiedBy>
  <cp:revision>2</cp:revision>
  <cp:lastPrinted>2016-12-15T20:01:00Z</cp:lastPrinted>
  <dcterms:created xsi:type="dcterms:W3CDTF">2016-12-15T20:01:00Z</dcterms:created>
  <dcterms:modified xsi:type="dcterms:W3CDTF">2016-12-15T20:01:00Z</dcterms:modified>
</cp:coreProperties>
</file>