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345" w:rsidRPr="00DB235A" w:rsidRDefault="009C0345" w:rsidP="00CB120D">
      <w:pPr>
        <w:spacing w:after="0"/>
        <w:rPr>
          <w:rFonts w:ascii="Arial" w:hAnsi="Arial" w:cs="Arial"/>
          <w:b/>
          <w:bCs/>
        </w:rPr>
      </w:pPr>
      <w:r w:rsidRPr="00DB235A">
        <w:rPr>
          <w:rFonts w:ascii="Arial" w:hAnsi="Arial" w:cs="Arial"/>
          <w:b/>
          <w:bCs/>
        </w:rPr>
        <w:t>HONORABLE ASAMBLEA:</w:t>
      </w:r>
    </w:p>
    <w:p w:rsidR="00476B96" w:rsidRDefault="00476B96" w:rsidP="00CB120D">
      <w:pPr>
        <w:spacing w:after="0"/>
        <w:ind w:firstLine="709"/>
        <w:jc w:val="both"/>
        <w:rPr>
          <w:rFonts w:ascii="Arial" w:hAnsi="Arial" w:cs="Arial"/>
          <w:sz w:val="24"/>
        </w:rPr>
      </w:pPr>
    </w:p>
    <w:p w:rsidR="009C0345" w:rsidRDefault="009C0345" w:rsidP="00CB120D">
      <w:pPr>
        <w:spacing w:after="0"/>
        <w:ind w:firstLine="709"/>
        <w:jc w:val="both"/>
        <w:rPr>
          <w:rFonts w:ascii="Arial" w:hAnsi="Arial" w:cs="Arial"/>
          <w:b/>
          <w:bCs/>
          <w:sz w:val="24"/>
        </w:rPr>
      </w:pPr>
      <w:r w:rsidRPr="009838D4">
        <w:rPr>
          <w:rFonts w:ascii="Arial" w:hAnsi="Arial" w:cs="Arial"/>
          <w:sz w:val="24"/>
        </w:rPr>
        <w:t xml:space="preserve">A la </w:t>
      </w:r>
      <w:r w:rsidRPr="009838D4">
        <w:rPr>
          <w:rFonts w:ascii="Arial" w:hAnsi="Arial" w:cs="Arial"/>
          <w:b/>
          <w:bCs/>
          <w:sz w:val="24"/>
        </w:rPr>
        <w:t xml:space="preserve">Comisión </w:t>
      </w:r>
      <w:r w:rsidR="002959ED" w:rsidRPr="009838D4">
        <w:rPr>
          <w:rFonts w:ascii="Arial" w:hAnsi="Arial" w:cs="Arial"/>
          <w:b/>
          <w:bCs/>
          <w:sz w:val="24"/>
        </w:rPr>
        <w:t>de Hacienda del Estado</w:t>
      </w:r>
      <w:r w:rsidRPr="009838D4">
        <w:rPr>
          <w:rFonts w:ascii="Arial" w:hAnsi="Arial" w:cs="Arial"/>
          <w:b/>
          <w:bCs/>
          <w:sz w:val="24"/>
        </w:rPr>
        <w:t>,</w:t>
      </w:r>
      <w:r w:rsidRPr="009838D4">
        <w:rPr>
          <w:rFonts w:ascii="Arial" w:hAnsi="Arial" w:cs="Arial"/>
          <w:sz w:val="24"/>
        </w:rPr>
        <w:t xml:space="preserve"> le fue turnado, para su estudio y dictamen</w:t>
      </w:r>
      <w:r w:rsidR="003052F3">
        <w:rPr>
          <w:rFonts w:ascii="Arial" w:hAnsi="Arial" w:cs="Arial"/>
          <w:sz w:val="24"/>
        </w:rPr>
        <w:t>, en fecha 22 de Octubre de 2013</w:t>
      </w:r>
      <w:r w:rsidRPr="009838D4">
        <w:rPr>
          <w:rFonts w:ascii="Arial" w:hAnsi="Arial" w:cs="Arial"/>
          <w:sz w:val="24"/>
        </w:rPr>
        <w:t xml:space="preserve">, escrito que contiene el Informe de Resultados de la revisión practicada por la Auditoría Superior del Estado de Nuevo León, a la </w:t>
      </w:r>
      <w:r w:rsidRPr="009838D4">
        <w:rPr>
          <w:rFonts w:ascii="Arial" w:hAnsi="Arial" w:cs="Arial"/>
          <w:b/>
          <w:bCs/>
          <w:sz w:val="24"/>
        </w:rPr>
        <w:t>Cuenta Pública</w:t>
      </w:r>
      <w:r w:rsidRPr="009838D4">
        <w:rPr>
          <w:rFonts w:ascii="Arial" w:hAnsi="Arial" w:cs="Arial"/>
          <w:sz w:val="24"/>
        </w:rPr>
        <w:t xml:space="preserve"> de</w:t>
      </w:r>
      <w:r w:rsidR="00943C9D">
        <w:rPr>
          <w:rFonts w:ascii="Arial" w:hAnsi="Arial" w:cs="Arial"/>
          <w:sz w:val="24"/>
        </w:rPr>
        <w:t xml:space="preserve"> </w:t>
      </w:r>
      <w:r w:rsidR="00943C9D">
        <w:rPr>
          <w:rFonts w:ascii="Arial" w:hAnsi="Arial" w:cs="Arial"/>
          <w:b/>
          <w:sz w:val="24"/>
        </w:rPr>
        <w:t>Servicios de Agua y Drenaje de Monterrey, I.P.D</w:t>
      </w:r>
      <w:r w:rsidR="00E70621">
        <w:rPr>
          <w:rFonts w:ascii="Arial" w:hAnsi="Arial" w:cs="Arial"/>
          <w:sz w:val="24"/>
        </w:rPr>
        <w:t xml:space="preserve"> </w:t>
      </w:r>
      <w:r w:rsidRPr="009838D4">
        <w:rPr>
          <w:rFonts w:ascii="Arial" w:hAnsi="Arial" w:cs="Arial"/>
          <w:sz w:val="24"/>
        </w:rPr>
        <w:t xml:space="preserve">correspondiente a su Ejercicio Fiscal </w:t>
      </w:r>
      <w:r w:rsidRPr="009838D4">
        <w:rPr>
          <w:rFonts w:ascii="Arial" w:hAnsi="Arial" w:cs="Arial"/>
          <w:b/>
          <w:bCs/>
          <w:sz w:val="24"/>
        </w:rPr>
        <w:t>2012</w:t>
      </w:r>
      <w:r w:rsidRPr="009838D4">
        <w:rPr>
          <w:rFonts w:ascii="Arial" w:hAnsi="Arial" w:cs="Arial"/>
          <w:sz w:val="24"/>
        </w:rPr>
        <w:t xml:space="preserve">, bajo el expediente </w:t>
      </w:r>
      <w:r w:rsidR="00943C9D">
        <w:rPr>
          <w:rFonts w:ascii="Arial" w:hAnsi="Arial" w:cs="Arial"/>
          <w:b/>
          <w:sz w:val="24"/>
        </w:rPr>
        <w:t>8280</w:t>
      </w:r>
      <w:r w:rsidR="003052F3" w:rsidRPr="003052F3">
        <w:rPr>
          <w:rFonts w:ascii="Arial" w:hAnsi="Arial" w:cs="Arial"/>
          <w:b/>
          <w:sz w:val="24"/>
        </w:rPr>
        <w:t>/</w:t>
      </w:r>
      <w:r w:rsidRPr="003052F3">
        <w:rPr>
          <w:rFonts w:ascii="Arial" w:hAnsi="Arial" w:cs="Arial"/>
          <w:b/>
          <w:bCs/>
          <w:sz w:val="24"/>
        </w:rPr>
        <w:t>LXXIII.</w:t>
      </w:r>
    </w:p>
    <w:p w:rsidR="00CB120D" w:rsidRPr="003052F3" w:rsidRDefault="00CB120D" w:rsidP="00CB120D">
      <w:pPr>
        <w:spacing w:after="0"/>
        <w:ind w:firstLine="709"/>
        <w:jc w:val="both"/>
        <w:rPr>
          <w:rFonts w:ascii="Arial" w:hAnsi="Arial" w:cs="Arial"/>
          <w:b/>
          <w:bCs/>
          <w:sz w:val="24"/>
        </w:rPr>
      </w:pPr>
    </w:p>
    <w:p w:rsidR="009C0345" w:rsidRDefault="009C0345" w:rsidP="00CB120D">
      <w:pPr>
        <w:pStyle w:val="ecxmsonormal"/>
        <w:shd w:val="clear" w:color="auto" w:fill="FFFFFF"/>
        <w:spacing w:after="0" w:line="276" w:lineRule="auto"/>
        <w:ind w:firstLine="709"/>
        <w:jc w:val="both"/>
        <w:rPr>
          <w:rFonts w:ascii="Arial" w:hAnsi="Arial" w:cs="Arial"/>
          <w:szCs w:val="22"/>
        </w:rPr>
      </w:pPr>
      <w:r w:rsidRPr="009838D4">
        <w:rPr>
          <w:rFonts w:ascii="Arial" w:hAnsi="Arial" w:cs="Arial"/>
          <w:szCs w:val="22"/>
        </w:rPr>
        <w:t>Con el fin de ver proveído el requisito fundamental de dar vista al contenido de la solicitud ya citada y según lo establecido en el artículo 47 inciso b) del Reglamento para el Gobierno Interior del Congreso del Estado, quienes integramos la Comisión de Dictamen Legislativo que sustenta el presente documento, consignamos</w:t>
      </w:r>
      <w:r w:rsidR="00CB120D">
        <w:rPr>
          <w:rFonts w:ascii="Arial" w:hAnsi="Arial" w:cs="Arial"/>
          <w:szCs w:val="22"/>
        </w:rPr>
        <w:t xml:space="preserve"> ante este Pleno los siguientes</w:t>
      </w:r>
    </w:p>
    <w:p w:rsidR="00CB120D" w:rsidRPr="009838D4" w:rsidRDefault="00CB120D" w:rsidP="00CB120D">
      <w:pPr>
        <w:pStyle w:val="ecxmsonormal"/>
        <w:shd w:val="clear" w:color="auto" w:fill="FFFFFF"/>
        <w:spacing w:after="0" w:line="276" w:lineRule="auto"/>
        <w:ind w:firstLine="709"/>
        <w:jc w:val="both"/>
        <w:rPr>
          <w:rFonts w:ascii="Arial" w:hAnsi="Arial" w:cs="Arial"/>
          <w:szCs w:val="22"/>
        </w:rPr>
      </w:pPr>
    </w:p>
    <w:p w:rsidR="009C0345" w:rsidRDefault="00CB120D" w:rsidP="00CB120D">
      <w:pPr>
        <w:spacing w:after="0"/>
        <w:jc w:val="both"/>
        <w:rPr>
          <w:rFonts w:ascii="Arial" w:hAnsi="Arial" w:cs="Arial"/>
          <w:b/>
          <w:bCs/>
        </w:rPr>
      </w:pPr>
      <w:r>
        <w:rPr>
          <w:rFonts w:ascii="Arial" w:hAnsi="Arial" w:cs="Arial"/>
          <w:b/>
          <w:bCs/>
        </w:rPr>
        <w:t>ANTECEDENTES</w:t>
      </w:r>
    </w:p>
    <w:p w:rsidR="00CB120D" w:rsidRDefault="00CB120D" w:rsidP="00CB120D">
      <w:pPr>
        <w:spacing w:after="0"/>
        <w:jc w:val="both"/>
        <w:rPr>
          <w:rFonts w:ascii="Arial" w:hAnsi="Arial" w:cs="Arial"/>
          <w:b/>
          <w:bCs/>
        </w:rPr>
      </w:pPr>
    </w:p>
    <w:p w:rsidR="009C0345" w:rsidRPr="00B67BEE" w:rsidRDefault="009C0345" w:rsidP="00CB120D">
      <w:pPr>
        <w:pStyle w:val="Prrafodelista"/>
        <w:numPr>
          <w:ilvl w:val="0"/>
          <w:numId w:val="3"/>
        </w:numPr>
        <w:spacing w:after="0"/>
        <w:ind w:left="426" w:hanging="426"/>
        <w:contextualSpacing/>
        <w:rPr>
          <w:rFonts w:ascii="Arial" w:hAnsi="Arial" w:cs="Arial"/>
          <w:b/>
          <w:sz w:val="24"/>
          <w:szCs w:val="24"/>
        </w:rPr>
      </w:pPr>
      <w:r w:rsidRPr="00B67BEE">
        <w:rPr>
          <w:rFonts w:ascii="Arial" w:hAnsi="Arial" w:cs="Arial"/>
          <w:b/>
          <w:bCs/>
          <w:sz w:val="24"/>
        </w:rPr>
        <w:t>Presentación</w:t>
      </w:r>
    </w:p>
    <w:p w:rsidR="009C0345" w:rsidRPr="00B67BEE" w:rsidRDefault="009C0345" w:rsidP="00CB120D">
      <w:pPr>
        <w:spacing w:after="0"/>
        <w:jc w:val="both"/>
        <w:rPr>
          <w:rFonts w:ascii="Arial" w:hAnsi="Arial" w:cs="Arial"/>
          <w:sz w:val="24"/>
          <w:szCs w:val="24"/>
        </w:rPr>
      </w:pPr>
    </w:p>
    <w:p w:rsidR="009C0345" w:rsidRPr="00B67BEE" w:rsidRDefault="009C0345" w:rsidP="00CB120D">
      <w:pPr>
        <w:spacing w:after="0"/>
        <w:ind w:firstLine="709"/>
        <w:jc w:val="both"/>
        <w:rPr>
          <w:rFonts w:ascii="Arial" w:hAnsi="Arial" w:cs="Arial"/>
          <w:sz w:val="24"/>
          <w:szCs w:val="24"/>
        </w:rPr>
      </w:pPr>
      <w:r w:rsidRPr="00B67BEE">
        <w:rPr>
          <w:rFonts w:ascii="Arial" w:hAnsi="Arial" w:cs="Arial"/>
          <w:sz w:val="24"/>
          <w:szCs w:val="24"/>
        </w:rPr>
        <w:t>La Auditoría Superior del Estado de Nuevo León, de conformidad con lo establecido en los artículos 63, fracción XIII de la Constitución Política del Estado, 2 fracción I, 3 y 4 de la Ley de Fiscalización Superior del Estado de Nuevo León, se crea como un órgano de apoyo del H. Congreso del Estado en el ejercicio de sus facultades de fiscalización, revisión, vigilancia, evaluación y aprobación o rechazo de las cuentas públicas que presenten los poderes del estado, los organismos autónomos, los organismos descentralizados y desconcentrados y fideicomisos públicos de la administración pública del Estado, los municipios y sus organismos descentralizados y desconcentrados.</w:t>
      </w:r>
    </w:p>
    <w:p w:rsidR="009C0345" w:rsidRPr="00B67BEE" w:rsidRDefault="009C0345" w:rsidP="00CB120D">
      <w:pPr>
        <w:spacing w:after="0"/>
        <w:ind w:firstLine="709"/>
        <w:jc w:val="both"/>
        <w:rPr>
          <w:rFonts w:ascii="Arial" w:hAnsi="Arial" w:cs="Arial"/>
          <w:sz w:val="24"/>
          <w:szCs w:val="24"/>
        </w:rPr>
      </w:pPr>
    </w:p>
    <w:p w:rsidR="009C0345" w:rsidRPr="00B67BEE" w:rsidRDefault="009C0345" w:rsidP="00CB120D">
      <w:pPr>
        <w:spacing w:after="0"/>
        <w:ind w:firstLine="709"/>
        <w:jc w:val="both"/>
        <w:rPr>
          <w:rFonts w:ascii="Arial" w:hAnsi="Arial" w:cs="Arial"/>
          <w:sz w:val="24"/>
          <w:szCs w:val="24"/>
        </w:rPr>
      </w:pPr>
      <w:r w:rsidRPr="00B67BEE">
        <w:rPr>
          <w:rFonts w:ascii="Arial" w:hAnsi="Arial" w:cs="Arial"/>
          <w:sz w:val="24"/>
          <w:szCs w:val="24"/>
        </w:rPr>
        <w:t xml:space="preserve">En el ejercicio de las referidas funciones, para la revisión de la Cuenta Pública del ejercicio 2012 </w:t>
      </w:r>
      <w:r w:rsidR="00BD229B" w:rsidRPr="009838D4">
        <w:rPr>
          <w:rFonts w:ascii="Arial" w:hAnsi="Arial" w:cs="Arial"/>
          <w:sz w:val="24"/>
        </w:rPr>
        <w:t>de</w:t>
      </w:r>
      <w:r w:rsidR="00BD229B">
        <w:rPr>
          <w:rFonts w:ascii="Arial" w:hAnsi="Arial" w:cs="Arial"/>
          <w:sz w:val="24"/>
        </w:rPr>
        <w:t xml:space="preserve">l </w:t>
      </w:r>
      <w:r w:rsidR="00943C9D">
        <w:rPr>
          <w:rFonts w:ascii="Arial" w:hAnsi="Arial" w:cs="Arial"/>
          <w:b/>
          <w:sz w:val="24"/>
        </w:rPr>
        <w:t>Servicios de Agua y Drenaje de Monterrey, I.P.D</w:t>
      </w:r>
      <w:r w:rsidR="00943C9D">
        <w:rPr>
          <w:rFonts w:ascii="Arial" w:hAnsi="Arial" w:cs="Arial"/>
          <w:sz w:val="24"/>
          <w:szCs w:val="24"/>
        </w:rPr>
        <w:t xml:space="preserve">, </w:t>
      </w:r>
      <w:r w:rsidRPr="00B67BEE">
        <w:rPr>
          <w:rFonts w:ascii="Arial" w:hAnsi="Arial" w:cs="Arial"/>
          <w:sz w:val="24"/>
          <w:szCs w:val="24"/>
        </w:rPr>
        <w:t xml:space="preserve">la Auditoría Superior del Estado de conformidad con lo establecido en los artículos 18 y 19 de la Ley de Fiscalización Superior del Estado de Nuevo </w:t>
      </w:r>
      <w:r w:rsidRPr="00B67BEE">
        <w:rPr>
          <w:rFonts w:ascii="Arial" w:hAnsi="Arial" w:cs="Arial"/>
          <w:sz w:val="24"/>
          <w:szCs w:val="24"/>
        </w:rPr>
        <w:lastRenderedPageBreak/>
        <w:t>León, evaluó los resultados de la gestión financiera, comprobó si el ejercicio de las Leyes de Ingresos y Egresos, y sus respectivos presupuestos se ajustaron a los criterios señalados en los mismos, verificó el cumplimiento de las leyes, los reglamentos y la normatividad aplicables en materia de  gestión financiera.</w:t>
      </w:r>
    </w:p>
    <w:p w:rsidR="009C0345" w:rsidRPr="00B67BEE" w:rsidRDefault="009C0345" w:rsidP="00CB120D">
      <w:pPr>
        <w:spacing w:after="0"/>
        <w:ind w:firstLine="709"/>
        <w:jc w:val="both"/>
        <w:rPr>
          <w:rFonts w:ascii="Arial" w:hAnsi="Arial" w:cs="Arial"/>
          <w:sz w:val="24"/>
          <w:szCs w:val="24"/>
        </w:rPr>
      </w:pPr>
    </w:p>
    <w:p w:rsidR="009C0345" w:rsidRPr="00B67BEE" w:rsidRDefault="009C0345" w:rsidP="00CB120D">
      <w:pPr>
        <w:spacing w:after="0"/>
        <w:ind w:firstLine="709"/>
        <w:jc w:val="both"/>
        <w:rPr>
          <w:rFonts w:ascii="Arial" w:hAnsi="Arial" w:cs="Arial"/>
          <w:sz w:val="24"/>
          <w:szCs w:val="24"/>
        </w:rPr>
      </w:pPr>
      <w:r w:rsidRPr="00B67BEE">
        <w:rPr>
          <w:rFonts w:ascii="Arial" w:hAnsi="Arial" w:cs="Arial"/>
          <w:sz w:val="24"/>
          <w:szCs w:val="24"/>
        </w:rPr>
        <w:t xml:space="preserve">En tal sentido, y en cumplimiento de lo preceptuado en los artículos 137 segundo párrafo de la Constitución Local, 20 fracción XXXI, 48 primer párrafo y 82 fracción XV de la Ley de Fiscalización Superior del Estado de Nuevo León, esta Auditoría Superior del Estado tiene a bien rendir el Informe del Resultado de la revisión practicada a la Cuenta Pública del ejercicio 2012 </w:t>
      </w:r>
      <w:r w:rsidR="00BD229B" w:rsidRPr="009838D4">
        <w:rPr>
          <w:rFonts w:ascii="Arial" w:hAnsi="Arial" w:cs="Arial"/>
          <w:sz w:val="24"/>
        </w:rPr>
        <w:t>de</w:t>
      </w:r>
      <w:r w:rsidR="00943C9D">
        <w:rPr>
          <w:rFonts w:ascii="Arial" w:hAnsi="Arial" w:cs="Arial"/>
          <w:sz w:val="24"/>
        </w:rPr>
        <w:t xml:space="preserve"> </w:t>
      </w:r>
      <w:r w:rsidR="00943C9D">
        <w:rPr>
          <w:rFonts w:ascii="Arial" w:hAnsi="Arial" w:cs="Arial"/>
          <w:b/>
          <w:sz w:val="24"/>
        </w:rPr>
        <w:t>Servicios de Agua y Drenaje de Monterrey, I.P.D</w:t>
      </w:r>
      <w:r w:rsidR="00793D79">
        <w:rPr>
          <w:rFonts w:ascii="Arial" w:hAnsi="Arial" w:cs="Arial"/>
          <w:sz w:val="24"/>
          <w:szCs w:val="24"/>
        </w:rPr>
        <w:t>, al Honorable</w:t>
      </w:r>
      <w:r w:rsidRPr="00B67BEE">
        <w:rPr>
          <w:rFonts w:ascii="Arial" w:hAnsi="Arial" w:cs="Arial"/>
          <w:sz w:val="24"/>
          <w:szCs w:val="24"/>
        </w:rPr>
        <w:t xml:space="preserve"> Congreso del Estado.</w:t>
      </w:r>
    </w:p>
    <w:p w:rsidR="009C0345" w:rsidRPr="00B67BEE" w:rsidRDefault="009C0345" w:rsidP="00CB120D">
      <w:pPr>
        <w:spacing w:after="0"/>
        <w:ind w:firstLine="709"/>
        <w:jc w:val="both"/>
        <w:rPr>
          <w:rFonts w:ascii="Arial" w:hAnsi="Arial" w:cs="Arial"/>
          <w:sz w:val="24"/>
          <w:szCs w:val="24"/>
        </w:rPr>
      </w:pPr>
    </w:p>
    <w:p w:rsidR="009C0345" w:rsidRPr="00B67BEE" w:rsidRDefault="009C0345" w:rsidP="00CB120D">
      <w:pPr>
        <w:spacing w:after="0"/>
        <w:ind w:firstLine="709"/>
        <w:jc w:val="both"/>
        <w:rPr>
          <w:rFonts w:ascii="Arial" w:hAnsi="Arial" w:cs="Arial"/>
          <w:sz w:val="24"/>
          <w:szCs w:val="24"/>
        </w:rPr>
      </w:pPr>
      <w:r w:rsidRPr="00B67BEE">
        <w:rPr>
          <w:rFonts w:ascii="Arial" w:hAnsi="Arial" w:cs="Arial"/>
          <w:sz w:val="24"/>
          <w:szCs w:val="24"/>
        </w:rPr>
        <w:t>Entre los apartados de este informe, se incluyen los objetivos y alcances de la revisión practicada, incluyendo los criterios de selección y descripción de los procedimientos de auditoría, así como el Dictamen de la revisión.</w:t>
      </w:r>
    </w:p>
    <w:p w:rsidR="009C0345" w:rsidRPr="00B67BEE" w:rsidRDefault="009C0345" w:rsidP="00CB120D">
      <w:pPr>
        <w:spacing w:after="0"/>
        <w:ind w:firstLine="709"/>
        <w:jc w:val="both"/>
        <w:rPr>
          <w:rFonts w:ascii="Arial" w:hAnsi="Arial" w:cs="Arial"/>
          <w:sz w:val="24"/>
          <w:szCs w:val="24"/>
        </w:rPr>
      </w:pPr>
    </w:p>
    <w:p w:rsidR="009C0345" w:rsidRPr="00B67BEE" w:rsidRDefault="009C0345" w:rsidP="00CB120D">
      <w:pPr>
        <w:spacing w:after="0"/>
        <w:ind w:firstLine="709"/>
        <w:jc w:val="both"/>
        <w:rPr>
          <w:rFonts w:ascii="Arial" w:hAnsi="Arial" w:cs="Arial"/>
          <w:sz w:val="24"/>
          <w:szCs w:val="24"/>
        </w:rPr>
      </w:pPr>
      <w:r w:rsidRPr="00B67BEE">
        <w:rPr>
          <w:rFonts w:ascii="Arial" w:hAnsi="Arial" w:cs="Arial"/>
          <w:sz w:val="24"/>
          <w:szCs w:val="24"/>
        </w:rPr>
        <w:t>Asimismo, se realiza una descripción de los elementos revisados y resultados obtenidos en la revisión, respecto de:</w:t>
      </w:r>
    </w:p>
    <w:p w:rsidR="009C0345" w:rsidRPr="00B67BEE" w:rsidRDefault="009C0345" w:rsidP="00CB120D">
      <w:pPr>
        <w:spacing w:after="0"/>
        <w:jc w:val="both"/>
        <w:rPr>
          <w:rFonts w:ascii="Arial" w:hAnsi="Arial" w:cs="Arial"/>
          <w:sz w:val="24"/>
          <w:szCs w:val="24"/>
        </w:rPr>
      </w:pPr>
    </w:p>
    <w:p w:rsidR="009C0345" w:rsidRPr="00B67BEE" w:rsidRDefault="009C0345" w:rsidP="00CB120D">
      <w:pPr>
        <w:numPr>
          <w:ilvl w:val="0"/>
          <w:numId w:val="2"/>
        </w:numPr>
        <w:spacing w:after="0"/>
        <w:contextualSpacing/>
        <w:jc w:val="both"/>
        <w:rPr>
          <w:rFonts w:ascii="Arial" w:hAnsi="Arial" w:cs="Arial"/>
          <w:sz w:val="24"/>
          <w:szCs w:val="24"/>
        </w:rPr>
      </w:pPr>
      <w:r w:rsidRPr="00B67BEE">
        <w:rPr>
          <w:rFonts w:ascii="Arial" w:hAnsi="Arial" w:cs="Arial"/>
          <w:sz w:val="24"/>
          <w:szCs w:val="24"/>
        </w:rPr>
        <w:t>La evaluación de la gestión financiera y del gasto público;</w:t>
      </w:r>
    </w:p>
    <w:p w:rsidR="008900B3" w:rsidRPr="00594027" w:rsidRDefault="009C0345" w:rsidP="00CB120D">
      <w:pPr>
        <w:numPr>
          <w:ilvl w:val="0"/>
          <w:numId w:val="2"/>
        </w:numPr>
        <w:spacing w:after="0"/>
        <w:contextualSpacing/>
        <w:jc w:val="both"/>
        <w:rPr>
          <w:rFonts w:ascii="Arial" w:hAnsi="Arial" w:cs="Arial"/>
          <w:sz w:val="24"/>
          <w:szCs w:val="24"/>
        </w:rPr>
      </w:pPr>
      <w:r w:rsidRPr="00B67BEE">
        <w:rPr>
          <w:rFonts w:ascii="Arial" w:hAnsi="Arial" w:cs="Arial"/>
          <w:sz w:val="24"/>
          <w:szCs w:val="24"/>
        </w:rPr>
        <w:t>Cumplimiento de las normas de información financiera aplicables al sector gubernamental y de las disposiciones contenidas en los ordenamient</w:t>
      </w:r>
      <w:r w:rsidR="008900B3">
        <w:rPr>
          <w:rFonts w:ascii="Arial" w:hAnsi="Arial" w:cs="Arial"/>
          <w:sz w:val="24"/>
          <w:szCs w:val="24"/>
        </w:rPr>
        <w:t>o</w:t>
      </w:r>
      <w:r w:rsidR="00944D52">
        <w:rPr>
          <w:rFonts w:ascii="Arial" w:hAnsi="Arial" w:cs="Arial"/>
          <w:sz w:val="24"/>
          <w:szCs w:val="24"/>
        </w:rPr>
        <w:t>s y normativa correspondientes;</w:t>
      </w:r>
      <w:r w:rsidR="008900B3" w:rsidRPr="00594027">
        <w:rPr>
          <w:rFonts w:ascii="Arial" w:hAnsi="Arial" w:cs="Arial"/>
          <w:sz w:val="24"/>
          <w:szCs w:val="24"/>
        </w:rPr>
        <w:t xml:space="preserve"> y </w:t>
      </w:r>
    </w:p>
    <w:p w:rsidR="008900B3" w:rsidRPr="00594027" w:rsidRDefault="008900B3" w:rsidP="00CB120D">
      <w:pPr>
        <w:numPr>
          <w:ilvl w:val="0"/>
          <w:numId w:val="2"/>
        </w:numPr>
        <w:spacing w:after="0"/>
        <w:contextualSpacing/>
        <w:jc w:val="both"/>
        <w:rPr>
          <w:rFonts w:ascii="Arial" w:hAnsi="Arial" w:cs="Arial"/>
          <w:sz w:val="24"/>
          <w:szCs w:val="24"/>
        </w:rPr>
      </w:pPr>
      <w:r w:rsidRPr="00594027">
        <w:rPr>
          <w:rFonts w:ascii="Arial" w:hAnsi="Arial" w:cs="Arial"/>
          <w:sz w:val="24"/>
          <w:szCs w:val="24"/>
        </w:rPr>
        <w:t>La evaluación del avance de los programas y subprogramas aprobados.</w:t>
      </w:r>
    </w:p>
    <w:p w:rsidR="009C0345" w:rsidRPr="00B67BEE" w:rsidRDefault="009C0345" w:rsidP="00CB120D">
      <w:pPr>
        <w:spacing w:after="0"/>
        <w:jc w:val="both"/>
        <w:rPr>
          <w:rFonts w:ascii="Arial" w:hAnsi="Arial" w:cs="Arial"/>
          <w:sz w:val="24"/>
          <w:szCs w:val="24"/>
        </w:rPr>
      </w:pPr>
    </w:p>
    <w:p w:rsidR="009C0345" w:rsidRPr="00B67BEE" w:rsidRDefault="009C0345" w:rsidP="00CB120D">
      <w:pPr>
        <w:spacing w:after="0"/>
        <w:ind w:firstLine="709"/>
        <w:jc w:val="both"/>
        <w:rPr>
          <w:rFonts w:ascii="Arial" w:hAnsi="Arial" w:cs="Arial"/>
          <w:sz w:val="24"/>
          <w:szCs w:val="24"/>
        </w:rPr>
      </w:pPr>
      <w:r>
        <w:rPr>
          <w:rFonts w:ascii="Arial" w:hAnsi="Arial" w:cs="Arial"/>
          <w:sz w:val="24"/>
          <w:szCs w:val="24"/>
          <w:lang w:val="es-MX"/>
        </w:rPr>
        <w:t>Con respecto a la armonización contable, la Auditoría señala que e</w:t>
      </w:r>
      <w:r w:rsidRPr="001723FB">
        <w:rPr>
          <w:rFonts w:ascii="Arial" w:hAnsi="Arial" w:cs="Arial"/>
          <w:sz w:val="24"/>
          <w:szCs w:val="24"/>
          <w:lang w:val="es-MX"/>
        </w:rPr>
        <w:t xml:space="preserve">l </w:t>
      </w:r>
      <w:r w:rsidRPr="00B67BEE">
        <w:rPr>
          <w:rFonts w:ascii="Arial" w:hAnsi="Arial" w:cs="Arial"/>
          <w:sz w:val="24"/>
          <w:szCs w:val="24"/>
        </w:rPr>
        <w:t xml:space="preserve">31 de diciembre de 2008 se publicó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el registro y la fiscalización de los activos, pasivos, ingresos y gastos y, en general, contribuir a medir la eficacia, economía y eficiencia en el gasto e ingreso público. Estableciendo que los entes públicos </w:t>
      </w:r>
      <w:r w:rsidRPr="00B67BEE">
        <w:rPr>
          <w:rFonts w:ascii="Arial" w:hAnsi="Arial" w:cs="Arial"/>
          <w:sz w:val="24"/>
          <w:szCs w:val="24"/>
        </w:rPr>
        <w:lastRenderedPageBreak/>
        <w:t>adoptarán e implementarán, con carácter obligatorio, las decisiones que tome el Consejo Nacional de Armonización Contable (CONAC) dentro de los plazos que este determine.</w:t>
      </w:r>
    </w:p>
    <w:p w:rsidR="009C0345" w:rsidRPr="00B67BEE" w:rsidRDefault="009C0345" w:rsidP="00CB120D">
      <w:pPr>
        <w:spacing w:after="0"/>
        <w:ind w:firstLine="709"/>
        <w:jc w:val="both"/>
        <w:rPr>
          <w:rFonts w:ascii="Arial" w:hAnsi="Arial" w:cs="Arial"/>
          <w:sz w:val="24"/>
          <w:szCs w:val="24"/>
        </w:rPr>
      </w:pPr>
    </w:p>
    <w:p w:rsidR="009C0345" w:rsidRPr="00B67BEE" w:rsidRDefault="009C0345" w:rsidP="00CB120D">
      <w:pPr>
        <w:spacing w:after="0"/>
        <w:jc w:val="both"/>
        <w:rPr>
          <w:rFonts w:ascii="Arial" w:hAnsi="Arial" w:cs="Arial"/>
          <w:sz w:val="24"/>
          <w:szCs w:val="24"/>
        </w:rPr>
      </w:pPr>
    </w:p>
    <w:p w:rsidR="00084A4D" w:rsidRDefault="00084A4D" w:rsidP="00CB120D">
      <w:pPr>
        <w:pStyle w:val="Prrafodelista"/>
        <w:numPr>
          <w:ilvl w:val="0"/>
          <w:numId w:val="3"/>
        </w:numPr>
        <w:spacing w:after="0"/>
        <w:ind w:left="426" w:hanging="426"/>
        <w:contextualSpacing/>
        <w:rPr>
          <w:rFonts w:ascii="Arial" w:hAnsi="Arial" w:cs="Arial"/>
          <w:b/>
          <w:sz w:val="24"/>
        </w:rPr>
      </w:pPr>
      <w:r>
        <w:rPr>
          <w:rFonts w:ascii="Arial" w:hAnsi="Arial" w:cs="Arial"/>
          <w:b/>
          <w:sz w:val="24"/>
        </w:rPr>
        <w:t>Entidad Objeto de la revisión</w:t>
      </w:r>
    </w:p>
    <w:p w:rsidR="00483658" w:rsidRDefault="00483658" w:rsidP="00CB120D">
      <w:pPr>
        <w:pStyle w:val="Textoindependiente"/>
        <w:kinsoku w:val="0"/>
        <w:overflowPunct w:val="0"/>
        <w:spacing w:line="276" w:lineRule="auto"/>
        <w:rPr>
          <w:rFonts w:ascii="Arial" w:hAnsi="Arial" w:cs="Arial"/>
          <w:spacing w:val="-1"/>
          <w:sz w:val="24"/>
          <w:szCs w:val="24"/>
        </w:rPr>
      </w:pPr>
    </w:p>
    <w:p w:rsidR="003B6833" w:rsidRDefault="003B6833" w:rsidP="00CB120D">
      <w:pPr>
        <w:autoSpaceDE w:val="0"/>
        <w:autoSpaceDN w:val="0"/>
        <w:adjustRightInd w:val="0"/>
        <w:spacing w:after="0"/>
        <w:ind w:firstLine="426"/>
        <w:jc w:val="both"/>
        <w:rPr>
          <w:rFonts w:ascii="Arial" w:hAnsi="Arial" w:cs="Arial"/>
          <w:sz w:val="24"/>
          <w:szCs w:val="24"/>
          <w:lang w:val="es-MX" w:eastAsia="es-ES"/>
        </w:rPr>
      </w:pPr>
      <w:r>
        <w:rPr>
          <w:rFonts w:ascii="Arial" w:hAnsi="Arial" w:cs="Arial"/>
          <w:sz w:val="24"/>
          <w:szCs w:val="24"/>
          <w:lang w:val="es-MX" w:eastAsia="es-ES"/>
        </w:rPr>
        <w:t>Servicios de Agua y Drenaje de Monterrey, I.P.D. (SADM), fue s</w:t>
      </w:r>
      <w:r w:rsidR="005137DC">
        <w:rPr>
          <w:rFonts w:ascii="Arial" w:hAnsi="Arial" w:cs="Arial"/>
          <w:sz w:val="24"/>
          <w:szCs w:val="24"/>
          <w:lang w:val="es-MX" w:eastAsia="es-ES"/>
        </w:rPr>
        <w:t xml:space="preserve">ustituida por Decreto Número 41 </w:t>
      </w:r>
      <w:r>
        <w:rPr>
          <w:rFonts w:ascii="Arial" w:hAnsi="Arial" w:cs="Arial"/>
          <w:sz w:val="24"/>
          <w:szCs w:val="24"/>
          <w:lang w:val="es-MX" w:eastAsia="es-ES"/>
        </w:rPr>
        <w:t>del Gobierno del Estado de Nuevo León, publicado en el Periódico Oficial del Estado el 9 mayo de 1956, con personalidad jurídica y patrimonio propio.</w:t>
      </w:r>
    </w:p>
    <w:p w:rsidR="003B6833" w:rsidRDefault="003B6833" w:rsidP="00CB120D">
      <w:pPr>
        <w:autoSpaceDE w:val="0"/>
        <w:autoSpaceDN w:val="0"/>
        <w:adjustRightInd w:val="0"/>
        <w:spacing w:after="0"/>
        <w:jc w:val="both"/>
        <w:rPr>
          <w:rFonts w:ascii="Arial" w:hAnsi="Arial" w:cs="Arial"/>
          <w:sz w:val="24"/>
          <w:szCs w:val="24"/>
          <w:lang w:val="es-MX" w:eastAsia="es-ES"/>
        </w:rPr>
      </w:pPr>
    </w:p>
    <w:p w:rsidR="003B6833" w:rsidRDefault="003B6833" w:rsidP="00CB120D">
      <w:pPr>
        <w:autoSpaceDE w:val="0"/>
        <w:autoSpaceDN w:val="0"/>
        <w:adjustRightInd w:val="0"/>
        <w:spacing w:after="0"/>
        <w:ind w:firstLine="708"/>
        <w:jc w:val="both"/>
        <w:rPr>
          <w:rFonts w:ascii="Arial" w:hAnsi="Arial" w:cs="Arial"/>
          <w:sz w:val="24"/>
          <w:szCs w:val="24"/>
          <w:lang w:val="es-MX" w:eastAsia="es-ES"/>
        </w:rPr>
      </w:pPr>
      <w:r>
        <w:rPr>
          <w:rFonts w:ascii="Arial" w:hAnsi="Arial" w:cs="Arial"/>
          <w:sz w:val="24"/>
          <w:szCs w:val="24"/>
          <w:lang w:val="es-MX" w:eastAsia="es-ES"/>
        </w:rPr>
        <w:t xml:space="preserve">El Reglamento para prestación de los servicios de agua y </w:t>
      </w:r>
      <w:r w:rsidR="005137DC">
        <w:rPr>
          <w:rFonts w:ascii="Arial" w:hAnsi="Arial" w:cs="Arial"/>
          <w:sz w:val="24"/>
          <w:szCs w:val="24"/>
          <w:lang w:val="es-MX" w:eastAsia="es-ES"/>
        </w:rPr>
        <w:t xml:space="preserve">drenaje aparece publicado en el </w:t>
      </w:r>
      <w:r>
        <w:rPr>
          <w:rFonts w:ascii="Arial" w:hAnsi="Arial" w:cs="Arial"/>
          <w:sz w:val="24"/>
          <w:szCs w:val="24"/>
          <w:lang w:val="es-MX" w:eastAsia="es-ES"/>
        </w:rPr>
        <w:t>Periódico Oficial del Estado del 24 de agosto de 1966.</w:t>
      </w:r>
    </w:p>
    <w:p w:rsidR="003B6833" w:rsidRDefault="003B6833" w:rsidP="00CB120D">
      <w:pPr>
        <w:autoSpaceDE w:val="0"/>
        <w:autoSpaceDN w:val="0"/>
        <w:adjustRightInd w:val="0"/>
        <w:spacing w:after="0"/>
        <w:jc w:val="both"/>
        <w:rPr>
          <w:rFonts w:ascii="Arial" w:hAnsi="Arial" w:cs="Arial"/>
          <w:sz w:val="24"/>
          <w:szCs w:val="24"/>
          <w:lang w:val="es-MX" w:eastAsia="es-ES"/>
        </w:rPr>
      </w:pPr>
    </w:p>
    <w:p w:rsidR="00483658" w:rsidRDefault="003B6833" w:rsidP="00CB120D">
      <w:pPr>
        <w:autoSpaceDE w:val="0"/>
        <w:autoSpaceDN w:val="0"/>
        <w:adjustRightInd w:val="0"/>
        <w:spacing w:after="0"/>
        <w:ind w:firstLine="708"/>
        <w:jc w:val="both"/>
        <w:rPr>
          <w:rFonts w:ascii="Arial" w:hAnsi="Arial" w:cs="Arial"/>
          <w:sz w:val="24"/>
          <w:szCs w:val="24"/>
          <w:lang w:val="es-MX" w:eastAsia="es-ES"/>
        </w:rPr>
      </w:pPr>
      <w:r>
        <w:rPr>
          <w:rFonts w:ascii="Arial" w:hAnsi="Arial" w:cs="Arial"/>
          <w:sz w:val="24"/>
          <w:szCs w:val="24"/>
          <w:lang w:val="es-MX" w:eastAsia="es-ES"/>
        </w:rPr>
        <w:t>En el Periódico Oficial del Estado del 16 de junio de 1995, apar</w:t>
      </w:r>
      <w:r w:rsidR="005137DC">
        <w:rPr>
          <w:rFonts w:ascii="Arial" w:hAnsi="Arial" w:cs="Arial"/>
          <w:sz w:val="24"/>
          <w:szCs w:val="24"/>
          <w:lang w:val="es-MX" w:eastAsia="es-ES"/>
        </w:rPr>
        <w:t xml:space="preserve">ece publicado el Decreto Número </w:t>
      </w:r>
      <w:r>
        <w:rPr>
          <w:rFonts w:ascii="Arial" w:hAnsi="Arial" w:cs="Arial"/>
          <w:sz w:val="24"/>
          <w:szCs w:val="24"/>
          <w:lang w:val="es-MX" w:eastAsia="es-ES"/>
        </w:rPr>
        <w:t>61 mediante el cual se amplía la cobertura de prestación de servicios a todo el Estado.</w:t>
      </w:r>
    </w:p>
    <w:p w:rsidR="005137DC" w:rsidRDefault="005137DC" w:rsidP="00CB120D">
      <w:pPr>
        <w:autoSpaceDE w:val="0"/>
        <w:autoSpaceDN w:val="0"/>
        <w:adjustRightInd w:val="0"/>
        <w:spacing w:after="0"/>
        <w:jc w:val="both"/>
        <w:rPr>
          <w:rFonts w:ascii="Arial" w:hAnsi="Arial" w:cs="Arial"/>
          <w:sz w:val="24"/>
          <w:szCs w:val="24"/>
          <w:lang w:val="es-MX" w:eastAsia="es-ES"/>
        </w:rPr>
      </w:pPr>
    </w:p>
    <w:p w:rsidR="003B6833" w:rsidRDefault="003B6833" w:rsidP="00CB120D">
      <w:pPr>
        <w:autoSpaceDE w:val="0"/>
        <w:autoSpaceDN w:val="0"/>
        <w:adjustRightInd w:val="0"/>
        <w:spacing w:after="0"/>
        <w:ind w:firstLine="708"/>
        <w:jc w:val="both"/>
        <w:rPr>
          <w:rFonts w:ascii="Arial" w:hAnsi="Arial" w:cs="Arial"/>
          <w:sz w:val="24"/>
          <w:szCs w:val="24"/>
          <w:lang w:val="es-MX" w:eastAsia="es-ES"/>
        </w:rPr>
      </w:pPr>
      <w:r>
        <w:rPr>
          <w:rFonts w:ascii="Arial" w:hAnsi="Arial" w:cs="Arial"/>
          <w:sz w:val="24"/>
          <w:szCs w:val="24"/>
          <w:lang w:val="es-MX" w:eastAsia="es-ES"/>
        </w:rPr>
        <w:t xml:space="preserve">El 25 de septiembre de 1997, se emitió la Ley de Agua Potable </w:t>
      </w:r>
      <w:r w:rsidR="005137DC">
        <w:rPr>
          <w:rFonts w:ascii="Arial" w:hAnsi="Arial" w:cs="Arial"/>
          <w:sz w:val="24"/>
          <w:szCs w:val="24"/>
          <w:lang w:val="es-MX" w:eastAsia="es-ES"/>
        </w:rPr>
        <w:t xml:space="preserve">y Saneamiento para el Estado de </w:t>
      </w:r>
      <w:r>
        <w:rPr>
          <w:rFonts w:ascii="Arial" w:hAnsi="Arial" w:cs="Arial"/>
          <w:sz w:val="24"/>
          <w:szCs w:val="24"/>
          <w:lang w:val="es-MX" w:eastAsia="es-ES"/>
        </w:rPr>
        <w:t>Nuevo León, misma que aparece publicada en el Periódico Oficial del Estado el 3 de octubre del citado año.</w:t>
      </w:r>
    </w:p>
    <w:p w:rsidR="003B6833" w:rsidRDefault="003B6833" w:rsidP="00CB120D">
      <w:pPr>
        <w:autoSpaceDE w:val="0"/>
        <w:autoSpaceDN w:val="0"/>
        <w:adjustRightInd w:val="0"/>
        <w:spacing w:after="0"/>
        <w:jc w:val="both"/>
        <w:rPr>
          <w:rFonts w:ascii="Arial" w:hAnsi="Arial" w:cs="Arial"/>
          <w:sz w:val="24"/>
          <w:szCs w:val="24"/>
          <w:lang w:val="es-MX" w:eastAsia="es-ES"/>
        </w:rPr>
      </w:pPr>
    </w:p>
    <w:p w:rsidR="003B6833" w:rsidRDefault="003B6833" w:rsidP="00CB120D">
      <w:pPr>
        <w:autoSpaceDE w:val="0"/>
        <w:autoSpaceDN w:val="0"/>
        <w:adjustRightInd w:val="0"/>
        <w:spacing w:after="0"/>
        <w:ind w:firstLine="708"/>
        <w:jc w:val="both"/>
        <w:rPr>
          <w:rFonts w:ascii="Arial" w:hAnsi="Arial" w:cs="Arial"/>
          <w:sz w:val="24"/>
          <w:szCs w:val="24"/>
          <w:lang w:val="es-MX" w:eastAsia="es-ES"/>
        </w:rPr>
      </w:pPr>
      <w:r>
        <w:rPr>
          <w:rFonts w:ascii="Arial" w:hAnsi="Arial" w:cs="Arial"/>
          <w:sz w:val="24"/>
          <w:szCs w:val="24"/>
          <w:lang w:val="es-MX" w:eastAsia="es-ES"/>
        </w:rPr>
        <w:t>En esta Ley se establecen las normas para la prestación de servicios públicos de agua potable y saneamiento del Estado. En disposiciones transitorias se señala que Servicios de Agua y Drenaje de Monterrey, I.P.D. continuará siendo regulada por el decreto que le dio origen y que gradualmente se transferirán los sistemas a los Municipios no comprendidos en el Área</w:t>
      </w:r>
    </w:p>
    <w:p w:rsidR="003B6833" w:rsidRDefault="003B6833"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Metropolitana.</w:t>
      </w:r>
    </w:p>
    <w:p w:rsidR="003B6833" w:rsidRDefault="003B6833" w:rsidP="00CB120D">
      <w:pPr>
        <w:autoSpaceDE w:val="0"/>
        <w:autoSpaceDN w:val="0"/>
        <w:adjustRightInd w:val="0"/>
        <w:spacing w:after="0"/>
        <w:jc w:val="both"/>
        <w:rPr>
          <w:rFonts w:ascii="Arial" w:hAnsi="Arial" w:cs="Arial"/>
          <w:sz w:val="24"/>
          <w:szCs w:val="24"/>
          <w:lang w:val="es-MX" w:eastAsia="es-ES"/>
        </w:rPr>
      </w:pPr>
    </w:p>
    <w:p w:rsidR="003B6833" w:rsidRDefault="003B6833" w:rsidP="00CB120D">
      <w:pPr>
        <w:autoSpaceDE w:val="0"/>
        <w:autoSpaceDN w:val="0"/>
        <w:adjustRightInd w:val="0"/>
        <w:spacing w:after="0"/>
        <w:ind w:firstLine="708"/>
        <w:jc w:val="both"/>
        <w:rPr>
          <w:rFonts w:ascii="Arial" w:hAnsi="Arial" w:cs="Arial"/>
          <w:sz w:val="24"/>
          <w:szCs w:val="24"/>
          <w:lang w:val="es-MX" w:eastAsia="es-ES"/>
        </w:rPr>
      </w:pPr>
      <w:r>
        <w:rPr>
          <w:rFonts w:ascii="Arial" w:hAnsi="Arial" w:cs="Arial"/>
          <w:sz w:val="24"/>
          <w:szCs w:val="24"/>
          <w:lang w:val="es-MX" w:eastAsia="es-ES"/>
        </w:rPr>
        <w:t>Conforme al Decreto Número 350 publicado en el Periódico Oficial del Estado del 16 de agosto del</w:t>
      </w:r>
    </w:p>
    <w:p w:rsidR="003B6833" w:rsidRDefault="003B6833"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lastRenderedPageBreak/>
        <w:t>2000, se amplía el objetivo del Organismo para prestar también los servicios públicos de agua no potable, residual tratada, agua negra y drenaje pluvial, así como la prestación de asesoría técnica.</w:t>
      </w:r>
    </w:p>
    <w:p w:rsidR="003B6833" w:rsidRDefault="003B6833" w:rsidP="00CB120D">
      <w:pPr>
        <w:autoSpaceDE w:val="0"/>
        <w:autoSpaceDN w:val="0"/>
        <w:adjustRightInd w:val="0"/>
        <w:spacing w:after="0"/>
        <w:jc w:val="both"/>
        <w:rPr>
          <w:rFonts w:ascii="Arial" w:hAnsi="Arial" w:cs="Arial"/>
          <w:sz w:val="24"/>
          <w:szCs w:val="24"/>
          <w:lang w:val="es-MX" w:eastAsia="es-ES"/>
        </w:rPr>
      </w:pPr>
    </w:p>
    <w:p w:rsidR="003B6833" w:rsidRPr="003B6833" w:rsidRDefault="003B6833" w:rsidP="00CB120D">
      <w:pPr>
        <w:autoSpaceDE w:val="0"/>
        <w:autoSpaceDN w:val="0"/>
        <w:adjustRightInd w:val="0"/>
        <w:spacing w:after="0"/>
        <w:ind w:firstLine="708"/>
        <w:jc w:val="both"/>
        <w:rPr>
          <w:rFonts w:ascii="Arial" w:hAnsi="Arial" w:cs="Arial"/>
          <w:sz w:val="24"/>
          <w:szCs w:val="24"/>
          <w:lang w:val="es-MX" w:eastAsia="es-ES"/>
        </w:rPr>
      </w:pPr>
      <w:r>
        <w:rPr>
          <w:rFonts w:ascii="Arial" w:hAnsi="Arial" w:cs="Arial"/>
          <w:sz w:val="24"/>
          <w:szCs w:val="24"/>
          <w:lang w:val="es-MX" w:eastAsia="es-ES"/>
        </w:rPr>
        <w:t>Con base en lo anterior, este Organismo queda sujeto a la observancia de la Ley de Agua Potable y Saneamiento para el Estado de Nuevo León, las Leyes de Administración Financiera, de Adquisiciones, además de las disposiciones de carácter federal, como la Ley de Aguas Nacionales, Ley Federal de Derechos y otras.</w:t>
      </w:r>
    </w:p>
    <w:p w:rsidR="00864D48" w:rsidRDefault="00864D48" w:rsidP="00CB120D">
      <w:pPr>
        <w:autoSpaceDE w:val="0"/>
        <w:autoSpaceDN w:val="0"/>
        <w:adjustRightInd w:val="0"/>
        <w:spacing w:after="0"/>
        <w:jc w:val="both"/>
        <w:rPr>
          <w:rFonts w:ascii="Arial" w:hAnsi="Arial" w:cs="Arial"/>
          <w:sz w:val="24"/>
          <w:szCs w:val="24"/>
          <w:lang w:val="es-MX" w:eastAsia="es-ES"/>
        </w:rPr>
      </w:pPr>
    </w:p>
    <w:p w:rsidR="00B7565B" w:rsidRPr="00864D48" w:rsidRDefault="00864D48"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ab/>
      </w:r>
    </w:p>
    <w:p w:rsidR="009C0345" w:rsidRPr="00B67BEE" w:rsidRDefault="009C0345" w:rsidP="00CB120D">
      <w:pPr>
        <w:pStyle w:val="Prrafodelista"/>
        <w:numPr>
          <w:ilvl w:val="0"/>
          <w:numId w:val="3"/>
        </w:numPr>
        <w:spacing w:after="0"/>
        <w:ind w:left="426" w:hanging="426"/>
        <w:contextualSpacing/>
        <w:jc w:val="both"/>
        <w:rPr>
          <w:rFonts w:ascii="Arial" w:hAnsi="Arial" w:cs="Arial"/>
          <w:b/>
          <w:sz w:val="24"/>
        </w:rPr>
      </w:pPr>
      <w:r w:rsidRPr="00B67BEE">
        <w:rPr>
          <w:rFonts w:ascii="Arial" w:hAnsi="Arial" w:cs="Arial"/>
          <w:b/>
          <w:bCs/>
          <w:sz w:val="24"/>
        </w:rPr>
        <w:t>Objetivos y alcances de la revisión practicada tanto a la gestión como al desempeño, incluyendo prevenciones generales sobre los criterios de selección y descripción de los procedimientos de auditoría aplicados.</w:t>
      </w:r>
    </w:p>
    <w:p w:rsidR="009C0345" w:rsidRPr="00B67BEE" w:rsidRDefault="009C0345" w:rsidP="00CB120D">
      <w:pPr>
        <w:pStyle w:val="Prrafodelista"/>
        <w:spacing w:after="0"/>
        <w:ind w:left="426"/>
        <w:rPr>
          <w:rFonts w:ascii="Arial" w:hAnsi="Arial" w:cs="Arial"/>
          <w:b/>
          <w:sz w:val="24"/>
        </w:rPr>
      </w:pPr>
    </w:p>
    <w:p w:rsidR="009C0345" w:rsidRPr="00B67BEE" w:rsidRDefault="009C0345" w:rsidP="00CB120D">
      <w:pPr>
        <w:pStyle w:val="Prrafodelista"/>
        <w:numPr>
          <w:ilvl w:val="0"/>
          <w:numId w:val="1"/>
        </w:numPr>
        <w:spacing w:after="0"/>
        <w:ind w:left="426" w:hanging="426"/>
        <w:contextualSpacing/>
        <w:jc w:val="both"/>
        <w:rPr>
          <w:rFonts w:ascii="Arial" w:eastAsia="Times New Roman" w:hAnsi="Arial" w:cs="Arial"/>
          <w:b/>
          <w:bCs/>
          <w:sz w:val="24"/>
          <w:lang w:eastAsia="es-ES"/>
        </w:rPr>
      </w:pPr>
      <w:r w:rsidRPr="00B67BEE">
        <w:rPr>
          <w:rFonts w:ascii="Arial" w:eastAsia="Times New Roman" w:hAnsi="Arial" w:cs="Arial"/>
          <w:b/>
          <w:bCs/>
          <w:sz w:val="24"/>
          <w:lang w:eastAsia="es-ES"/>
        </w:rPr>
        <w:t>Auditorías programadas por tipo o materia</w:t>
      </w:r>
    </w:p>
    <w:p w:rsidR="009C0345" w:rsidRPr="00B67BEE" w:rsidRDefault="009C0345" w:rsidP="00CB120D">
      <w:pPr>
        <w:pStyle w:val="Prrafodelista"/>
        <w:spacing w:after="0"/>
        <w:ind w:left="426"/>
        <w:jc w:val="both"/>
        <w:rPr>
          <w:rFonts w:ascii="Arial" w:eastAsia="Times New Roman" w:hAnsi="Arial" w:cs="Arial"/>
          <w:b/>
          <w:bCs/>
          <w:sz w:val="24"/>
          <w:lang w:eastAsia="es-ES"/>
        </w:rPr>
      </w:pPr>
    </w:p>
    <w:p w:rsidR="009C0345" w:rsidRPr="00B67BEE" w:rsidRDefault="009C0345" w:rsidP="00CB120D">
      <w:pPr>
        <w:spacing w:after="0"/>
        <w:ind w:firstLine="709"/>
        <w:jc w:val="both"/>
        <w:rPr>
          <w:rFonts w:ascii="Arial" w:eastAsia="Times New Roman" w:hAnsi="Arial" w:cs="Arial"/>
          <w:bCs/>
          <w:sz w:val="24"/>
          <w:lang w:eastAsia="es-ES"/>
        </w:rPr>
      </w:pPr>
      <w:r w:rsidRPr="00B67BEE">
        <w:rPr>
          <w:rFonts w:ascii="Arial" w:eastAsia="Times New Roman" w:hAnsi="Arial" w:cs="Arial"/>
          <w:bCs/>
          <w:iCs/>
          <w:sz w:val="24"/>
          <w:lang w:eastAsia="es-ES"/>
        </w:rPr>
        <w:t xml:space="preserve">Con base en los criterios generales y particulares para la planeación específica utilizada en la integración del Programa Anual de Auditorías 2013 para la Fiscalización de las Cuentas Públicas correspondientes al ejercicio 2012, presentado ante ese H. Congreso del Estado, para su conocimiento, por conducto de la Comisión de Vigilancia, en fecha 03 de mayo del presente año, y considerando la importancia, pertinencia y factibilidad de su realización, </w:t>
      </w:r>
      <w:r w:rsidRPr="00B67BEE">
        <w:rPr>
          <w:rFonts w:ascii="Arial" w:eastAsia="Times New Roman" w:hAnsi="Arial" w:cs="Arial"/>
          <w:bCs/>
          <w:sz w:val="24"/>
          <w:lang w:eastAsia="es-ES"/>
        </w:rPr>
        <w:t xml:space="preserve">se determinaron las siguientes auditorías a practicar al </w:t>
      </w:r>
      <w:r w:rsidR="00084A4D">
        <w:rPr>
          <w:rFonts w:ascii="Arial" w:eastAsia="Times New Roman" w:hAnsi="Arial" w:cs="Arial"/>
          <w:bCs/>
          <w:sz w:val="24"/>
          <w:lang w:eastAsia="es-ES"/>
        </w:rPr>
        <w:t>ente público</w:t>
      </w:r>
      <w:r w:rsidRPr="00B67BEE">
        <w:rPr>
          <w:rFonts w:ascii="Arial" w:eastAsia="Times New Roman" w:hAnsi="Arial" w:cs="Arial"/>
          <w:bCs/>
          <w:sz w:val="24"/>
          <w:lang w:eastAsia="es-ES"/>
        </w:rPr>
        <w:t>, por tipo o materia, a saber:</w:t>
      </w:r>
    </w:p>
    <w:p w:rsidR="009C0345" w:rsidRPr="00B67BEE" w:rsidRDefault="009C0345" w:rsidP="00CB120D">
      <w:pPr>
        <w:spacing w:after="0"/>
        <w:jc w:val="both"/>
        <w:rPr>
          <w:rFonts w:ascii="Arial" w:eastAsia="Times New Roman" w:hAnsi="Arial" w:cs="Arial"/>
          <w:bCs/>
          <w:sz w:val="18"/>
          <w:lang w:eastAsia="es-ES"/>
        </w:rPr>
      </w:pPr>
    </w:p>
    <w:p w:rsidR="003B6833" w:rsidRDefault="003B6833" w:rsidP="00CB120D">
      <w:pPr>
        <w:kinsoku w:val="0"/>
        <w:overflowPunct w:val="0"/>
        <w:spacing w:before="5" w:after="0"/>
        <w:rPr>
          <w:sz w:val="26"/>
          <w:szCs w:val="26"/>
        </w:rPr>
      </w:pPr>
    </w:p>
    <w:tbl>
      <w:tblPr>
        <w:tblW w:w="0" w:type="auto"/>
        <w:jc w:val="center"/>
        <w:tblLayout w:type="fixed"/>
        <w:tblCellMar>
          <w:left w:w="0" w:type="dxa"/>
          <w:right w:w="0" w:type="dxa"/>
        </w:tblCellMar>
        <w:tblLook w:val="0000" w:firstRow="0" w:lastRow="0" w:firstColumn="0" w:lastColumn="0" w:noHBand="0" w:noVBand="0"/>
      </w:tblPr>
      <w:tblGrid>
        <w:gridCol w:w="1205"/>
        <w:gridCol w:w="845"/>
        <w:gridCol w:w="1044"/>
        <w:gridCol w:w="1219"/>
        <w:gridCol w:w="1217"/>
        <w:gridCol w:w="1044"/>
        <w:gridCol w:w="658"/>
      </w:tblGrid>
      <w:tr w:rsidR="003B6833" w:rsidRPr="003B6833" w:rsidTr="003B6833">
        <w:trPr>
          <w:trHeight w:hRule="exact" w:val="329"/>
          <w:jc w:val="center"/>
        </w:trPr>
        <w:tc>
          <w:tcPr>
            <w:tcW w:w="7232" w:type="dxa"/>
            <w:gridSpan w:val="7"/>
            <w:tcBorders>
              <w:top w:val="single" w:sz="13" w:space="0" w:color="000000"/>
              <w:left w:val="single" w:sz="22" w:space="0" w:color="C2D69B"/>
              <w:bottom w:val="single" w:sz="13" w:space="0" w:color="000000"/>
              <w:right w:val="single" w:sz="22" w:space="0" w:color="C2D69B"/>
            </w:tcBorders>
            <w:shd w:val="clear" w:color="auto" w:fill="C2D69B"/>
          </w:tcPr>
          <w:p w:rsidR="003B6833" w:rsidRPr="003B6833" w:rsidRDefault="003B6833" w:rsidP="00CB120D">
            <w:pPr>
              <w:pStyle w:val="TableParagraph"/>
              <w:kinsoku w:val="0"/>
              <w:overflowPunct w:val="0"/>
              <w:spacing w:before="39" w:line="276" w:lineRule="auto"/>
              <w:ind w:left="1819"/>
              <w:rPr>
                <w:rFonts w:ascii="Arial" w:hAnsi="Arial" w:cs="Arial"/>
                <w:sz w:val="14"/>
                <w:szCs w:val="14"/>
              </w:rPr>
            </w:pPr>
            <w:r w:rsidRPr="003B6833">
              <w:rPr>
                <w:rFonts w:ascii="Arial" w:hAnsi="Arial" w:cs="Arial"/>
                <w:b/>
                <w:bCs/>
                <w:sz w:val="14"/>
                <w:szCs w:val="14"/>
              </w:rPr>
              <w:t>Tipos</w:t>
            </w:r>
            <w:r w:rsidRPr="003B6833">
              <w:rPr>
                <w:rFonts w:ascii="Arial" w:hAnsi="Arial" w:cs="Arial"/>
                <w:b/>
                <w:bCs/>
                <w:spacing w:val="1"/>
                <w:sz w:val="14"/>
                <w:szCs w:val="14"/>
              </w:rPr>
              <w:t xml:space="preserve"> </w:t>
            </w:r>
            <w:r w:rsidRPr="003B6833">
              <w:rPr>
                <w:rFonts w:ascii="Arial" w:hAnsi="Arial" w:cs="Arial"/>
                <w:b/>
                <w:bCs/>
                <w:spacing w:val="-1"/>
                <w:sz w:val="14"/>
                <w:szCs w:val="14"/>
              </w:rPr>
              <w:t>de</w:t>
            </w:r>
            <w:r w:rsidRPr="003B6833">
              <w:rPr>
                <w:rFonts w:ascii="Arial" w:hAnsi="Arial" w:cs="Arial"/>
                <w:b/>
                <w:bCs/>
                <w:spacing w:val="1"/>
                <w:sz w:val="14"/>
                <w:szCs w:val="14"/>
              </w:rPr>
              <w:t xml:space="preserve"> </w:t>
            </w:r>
            <w:r w:rsidRPr="003B6833">
              <w:rPr>
                <w:rFonts w:ascii="Arial" w:hAnsi="Arial" w:cs="Arial"/>
                <w:b/>
                <w:bCs/>
                <w:spacing w:val="-1"/>
                <w:sz w:val="14"/>
                <w:szCs w:val="14"/>
              </w:rPr>
              <w:t>Auditoría</w:t>
            </w:r>
            <w:r w:rsidRPr="003B6833">
              <w:rPr>
                <w:rFonts w:ascii="Arial" w:hAnsi="Arial" w:cs="Arial"/>
                <w:b/>
                <w:bCs/>
                <w:spacing w:val="1"/>
                <w:sz w:val="14"/>
                <w:szCs w:val="14"/>
              </w:rPr>
              <w:t xml:space="preserve"> </w:t>
            </w:r>
            <w:r w:rsidRPr="003B6833">
              <w:rPr>
                <w:rFonts w:ascii="Arial" w:hAnsi="Arial" w:cs="Arial"/>
                <w:b/>
                <w:bCs/>
                <w:sz w:val="14"/>
                <w:szCs w:val="14"/>
              </w:rPr>
              <w:t>a</w:t>
            </w:r>
            <w:r w:rsidRPr="003B6833">
              <w:rPr>
                <w:rFonts w:ascii="Arial" w:hAnsi="Arial" w:cs="Arial"/>
                <w:b/>
                <w:bCs/>
                <w:spacing w:val="1"/>
                <w:sz w:val="14"/>
                <w:szCs w:val="14"/>
              </w:rPr>
              <w:t xml:space="preserve"> </w:t>
            </w:r>
            <w:r w:rsidRPr="003B6833">
              <w:rPr>
                <w:rFonts w:ascii="Arial" w:hAnsi="Arial" w:cs="Arial"/>
                <w:b/>
                <w:bCs/>
                <w:spacing w:val="-1"/>
                <w:sz w:val="14"/>
                <w:szCs w:val="14"/>
              </w:rPr>
              <w:t>Cuenta</w:t>
            </w:r>
            <w:r w:rsidRPr="003B6833">
              <w:rPr>
                <w:rFonts w:ascii="Arial" w:hAnsi="Arial" w:cs="Arial"/>
                <w:b/>
                <w:bCs/>
                <w:spacing w:val="-2"/>
                <w:sz w:val="14"/>
                <w:szCs w:val="14"/>
              </w:rPr>
              <w:t xml:space="preserve"> </w:t>
            </w:r>
            <w:r w:rsidRPr="003B6833">
              <w:rPr>
                <w:rFonts w:ascii="Arial" w:hAnsi="Arial" w:cs="Arial"/>
                <w:b/>
                <w:bCs/>
                <w:sz w:val="14"/>
                <w:szCs w:val="14"/>
              </w:rPr>
              <w:t>Pública</w:t>
            </w:r>
            <w:r w:rsidRPr="003B6833">
              <w:rPr>
                <w:rFonts w:ascii="Arial" w:hAnsi="Arial" w:cs="Arial"/>
                <w:b/>
                <w:bCs/>
                <w:spacing w:val="-2"/>
                <w:sz w:val="14"/>
                <w:szCs w:val="14"/>
              </w:rPr>
              <w:t xml:space="preserve"> </w:t>
            </w:r>
            <w:r w:rsidRPr="003B6833">
              <w:rPr>
                <w:rFonts w:ascii="Arial" w:hAnsi="Arial" w:cs="Arial"/>
                <w:b/>
                <w:bCs/>
                <w:spacing w:val="-1"/>
                <w:sz w:val="14"/>
                <w:szCs w:val="14"/>
              </w:rPr>
              <w:t>2012</w:t>
            </w:r>
          </w:p>
        </w:tc>
      </w:tr>
      <w:tr w:rsidR="003B6833" w:rsidRPr="003B6833" w:rsidTr="003B6833">
        <w:trPr>
          <w:trHeight w:hRule="exact" w:val="406"/>
          <w:jc w:val="center"/>
        </w:trPr>
        <w:tc>
          <w:tcPr>
            <w:tcW w:w="1205" w:type="dxa"/>
            <w:tcBorders>
              <w:top w:val="single" w:sz="13" w:space="0" w:color="000000"/>
              <w:left w:val="single" w:sz="22" w:space="0" w:color="C2D69B"/>
              <w:bottom w:val="single" w:sz="13" w:space="0" w:color="000000"/>
              <w:right w:val="single" w:sz="22" w:space="0" w:color="C2D69B"/>
            </w:tcBorders>
            <w:shd w:val="clear" w:color="auto" w:fill="C2D69B"/>
          </w:tcPr>
          <w:p w:rsidR="003B6833" w:rsidRPr="003B6833" w:rsidRDefault="003B6833" w:rsidP="00CB120D">
            <w:pPr>
              <w:pStyle w:val="TableParagraph"/>
              <w:kinsoku w:val="0"/>
              <w:overflowPunct w:val="0"/>
              <w:spacing w:before="30" w:line="276" w:lineRule="auto"/>
              <w:ind w:left="192" w:right="200" w:firstLine="120"/>
              <w:rPr>
                <w:rFonts w:ascii="Arial" w:hAnsi="Arial" w:cs="Arial"/>
                <w:sz w:val="14"/>
                <w:szCs w:val="14"/>
              </w:rPr>
            </w:pPr>
            <w:r w:rsidRPr="003B6833">
              <w:rPr>
                <w:rFonts w:ascii="Arial" w:hAnsi="Arial" w:cs="Arial"/>
                <w:b/>
                <w:bCs/>
                <w:spacing w:val="-1"/>
                <w:sz w:val="14"/>
                <w:szCs w:val="14"/>
              </w:rPr>
              <w:t>Gestión</w:t>
            </w:r>
            <w:r w:rsidRPr="003B6833">
              <w:rPr>
                <w:rFonts w:ascii="Arial" w:hAnsi="Arial" w:cs="Arial"/>
                <w:b/>
                <w:bCs/>
                <w:spacing w:val="25"/>
                <w:w w:val="99"/>
                <w:sz w:val="14"/>
                <w:szCs w:val="14"/>
              </w:rPr>
              <w:t xml:space="preserve"> </w:t>
            </w:r>
            <w:r w:rsidRPr="003B6833">
              <w:rPr>
                <w:rFonts w:ascii="Arial" w:hAnsi="Arial" w:cs="Arial"/>
                <w:b/>
                <w:bCs/>
                <w:spacing w:val="-1"/>
                <w:sz w:val="14"/>
                <w:szCs w:val="14"/>
              </w:rPr>
              <w:t>Financiera</w:t>
            </w:r>
          </w:p>
        </w:tc>
        <w:tc>
          <w:tcPr>
            <w:tcW w:w="845" w:type="dxa"/>
            <w:tcBorders>
              <w:top w:val="single" w:sz="13" w:space="0" w:color="000000"/>
              <w:left w:val="single" w:sz="22" w:space="0" w:color="C2D69B"/>
              <w:bottom w:val="single" w:sz="13" w:space="0" w:color="000000"/>
              <w:right w:val="single" w:sz="22" w:space="0" w:color="C2D69B"/>
            </w:tcBorders>
            <w:shd w:val="clear" w:color="auto" w:fill="C2D69B"/>
          </w:tcPr>
          <w:p w:rsidR="003B6833" w:rsidRPr="003B6833" w:rsidRDefault="003B6833" w:rsidP="00CB120D">
            <w:pPr>
              <w:pStyle w:val="TableParagraph"/>
              <w:kinsoku w:val="0"/>
              <w:overflowPunct w:val="0"/>
              <w:spacing w:before="30" w:line="276" w:lineRule="auto"/>
              <w:ind w:left="113" w:right="121" w:firstLine="115"/>
              <w:rPr>
                <w:rFonts w:ascii="Arial" w:hAnsi="Arial" w:cs="Arial"/>
                <w:sz w:val="14"/>
                <w:szCs w:val="14"/>
              </w:rPr>
            </w:pPr>
            <w:r w:rsidRPr="003B6833">
              <w:rPr>
                <w:rFonts w:ascii="Arial" w:hAnsi="Arial" w:cs="Arial"/>
                <w:b/>
                <w:bCs/>
                <w:spacing w:val="-1"/>
                <w:sz w:val="14"/>
                <w:szCs w:val="14"/>
              </w:rPr>
              <w:t>Obra</w:t>
            </w:r>
            <w:r w:rsidRPr="003B6833">
              <w:rPr>
                <w:rFonts w:ascii="Arial" w:hAnsi="Arial" w:cs="Arial"/>
                <w:b/>
                <w:bCs/>
                <w:spacing w:val="22"/>
                <w:w w:val="99"/>
                <w:sz w:val="14"/>
                <w:szCs w:val="14"/>
              </w:rPr>
              <w:t xml:space="preserve"> </w:t>
            </w:r>
            <w:r w:rsidRPr="003B6833">
              <w:rPr>
                <w:rFonts w:ascii="Arial" w:hAnsi="Arial" w:cs="Arial"/>
                <w:b/>
                <w:bCs/>
                <w:spacing w:val="-1"/>
                <w:sz w:val="14"/>
                <w:szCs w:val="14"/>
              </w:rPr>
              <w:t>Pública</w:t>
            </w:r>
          </w:p>
        </w:tc>
        <w:tc>
          <w:tcPr>
            <w:tcW w:w="1044" w:type="dxa"/>
            <w:tcBorders>
              <w:top w:val="single" w:sz="13" w:space="0" w:color="000000"/>
              <w:left w:val="single" w:sz="22" w:space="0" w:color="C2D69B"/>
              <w:bottom w:val="single" w:sz="13" w:space="0" w:color="000000"/>
              <w:right w:val="single" w:sz="22" w:space="0" w:color="C2D69B"/>
            </w:tcBorders>
            <w:shd w:val="clear" w:color="auto" w:fill="C2D69B"/>
          </w:tcPr>
          <w:p w:rsidR="003B6833" w:rsidRPr="003B6833" w:rsidRDefault="003B6833" w:rsidP="00CB120D">
            <w:pPr>
              <w:pStyle w:val="TableParagraph"/>
              <w:kinsoku w:val="0"/>
              <w:overflowPunct w:val="0"/>
              <w:spacing w:before="30" w:line="276" w:lineRule="auto"/>
              <w:ind w:left="221" w:hanging="75"/>
              <w:rPr>
                <w:rFonts w:ascii="Arial" w:hAnsi="Arial" w:cs="Arial"/>
                <w:sz w:val="14"/>
                <w:szCs w:val="14"/>
              </w:rPr>
            </w:pPr>
            <w:r w:rsidRPr="003B6833">
              <w:rPr>
                <w:rFonts w:ascii="Arial" w:hAnsi="Arial" w:cs="Arial"/>
                <w:b/>
                <w:bCs/>
                <w:w w:val="95"/>
                <w:sz w:val="14"/>
                <w:szCs w:val="14"/>
              </w:rPr>
              <w:t>Desarrollo</w:t>
            </w:r>
            <w:r w:rsidRPr="003B6833">
              <w:rPr>
                <w:rFonts w:ascii="Arial" w:hAnsi="Arial" w:cs="Arial"/>
                <w:b/>
                <w:bCs/>
                <w:w w:val="99"/>
                <w:sz w:val="14"/>
                <w:szCs w:val="14"/>
              </w:rPr>
              <w:t xml:space="preserve"> </w:t>
            </w:r>
            <w:r w:rsidRPr="003B6833">
              <w:rPr>
                <w:rFonts w:ascii="Arial" w:hAnsi="Arial" w:cs="Arial"/>
                <w:b/>
                <w:bCs/>
                <w:spacing w:val="-1"/>
                <w:sz w:val="14"/>
                <w:szCs w:val="14"/>
              </w:rPr>
              <w:t>Urbano</w:t>
            </w:r>
          </w:p>
        </w:tc>
        <w:tc>
          <w:tcPr>
            <w:tcW w:w="1219" w:type="dxa"/>
            <w:tcBorders>
              <w:top w:val="single" w:sz="13" w:space="0" w:color="000000"/>
              <w:left w:val="single" w:sz="22" w:space="0" w:color="C2D69B"/>
              <w:bottom w:val="single" w:sz="13" w:space="0" w:color="000000"/>
              <w:right w:val="single" w:sz="22" w:space="0" w:color="C2D69B"/>
            </w:tcBorders>
            <w:shd w:val="clear" w:color="auto" w:fill="C2D69B"/>
          </w:tcPr>
          <w:p w:rsidR="003B6833" w:rsidRPr="003B6833" w:rsidRDefault="003B6833" w:rsidP="00CB120D">
            <w:pPr>
              <w:pStyle w:val="TableParagraph"/>
              <w:kinsoku w:val="0"/>
              <w:overflowPunct w:val="0"/>
              <w:spacing w:before="63" w:line="276" w:lineRule="auto"/>
              <w:ind w:left="163"/>
              <w:rPr>
                <w:rFonts w:ascii="Arial" w:hAnsi="Arial" w:cs="Arial"/>
                <w:sz w:val="14"/>
                <w:szCs w:val="14"/>
              </w:rPr>
            </w:pPr>
            <w:r w:rsidRPr="003B6833">
              <w:rPr>
                <w:rFonts w:ascii="Arial" w:hAnsi="Arial" w:cs="Arial"/>
                <w:b/>
                <w:bCs/>
                <w:spacing w:val="-1"/>
                <w:sz w:val="14"/>
                <w:szCs w:val="14"/>
              </w:rPr>
              <w:t>Laboratorio</w:t>
            </w:r>
          </w:p>
        </w:tc>
        <w:tc>
          <w:tcPr>
            <w:tcW w:w="1217" w:type="dxa"/>
            <w:tcBorders>
              <w:top w:val="single" w:sz="13" w:space="0" w:color="000000"/>
              <w:left w:val="single" w:sz="22" w:space="0" w:color="C2D69B"/>
              <w:bottom w:val="single" w:sz="13" w:space="0" w:color="000000"/>
              <w:right w:val="single" w:sz="22" w:space="0" w:color="C2D69B"/>
            </w:tcBorders>
            <w:shd w:val="clear" w:color="auto" w:fill="C2D69B"/>
          </w:tcPr>
          <w:p w:rsidR="003B6833" w:rsidRPr="003B6833" w:rsidRDefault="003B6833" w:rsidP="00CB120D">
            <w:pPr>
              <w:pStyle w:val="TableParagraph"/>
              <w:kinsoku w:val="0"/>
              <w:overflowPunct w:val="0"/>
              <w:spacing w:before="30" w:line="276" w:lineRule="auto"/>
              <w:ind w:left="151" w:right="137" w:hanging="22"/>
              <w:rPr>
                <w:rFonts w:ascii="Arial" w:hAnsi="Arial" w:cs="Arial"/>
                <w:sz w:val="14"/>
                <w:szCs w:val="14"/>
              </w:rPr>
            </w:pPr>
            <w:r w:rsidRPr="003B6833">
              <w:rPr>
                <w:rFonts w:ascii="Arial" w:hAnsi="Arial" w:cs="Arial"/>
                <w:b/>
                <w:bCs/>
                <w:spacing w:val="-1"/>
                <w:sz w:val="14"/>
                <w:szCs w:val="14"/>
              </w:rPr>
              <w:t>Evaluación</w:t>
            </w:r>
            <w:r w:rsidRPr="003B6833">
              <w:rPr>
                <w:rFonts w:ascii="Arial" w:hAnsi="Arial" w:cs="Arial"/>
                <w:b/>
                <w:bCs/>
                <w:spacing w:val="-9"/>
                <w:sz w:val="14"/>
                <w:szCs w:val="14"/>
              </w:rPr>
              <w:t xml:space="preserve"> </w:t>
            </w:r>
            <w:r w:rsidRPr="003B6833">
              <w:rPr>
                <w:rFonts w:ascii="Arial" w:hAnsi="Arial" w:cs="Arial"/>
                <w:b/>
                <w:bCs/>
                <w:spacing w:val="-1"/>
                <w:sz w:val="14"/>
                <w:szCs w:val="14"/>
              </w:rPr>
              <w:t>al</w:t>
            </w:r>
            <w:r w:rsidRPr="003B6833">
              <w:rPr>
                <w:rFonts w:ascii="Arial" w:hAnsi="Arial" w:cs="Arial"/>
                <w:b/>
                <w:bCs/>
                <w:spacing w:val="27"/>
                <w:w w:val="99"/>
                <w:sz w:val="14"/>
                <w:szCs w:val="14"/>
              </w:rPr>
              <w:t xml:space="preserve"> </w:t>
            </w:r>
            <w:r w:rsidRPr="003B6833">
              <w:rPr>
                <w:rFonts w:ascii="Arial" w:hAnsi="Arial" w:cs="Arial"/>
                <w:b/>
                <w:bCs/>
                <w:spacing w:val="-1"/>
                <w:sz w:val="14"/>
                <w:szCs w:val="14"/>
              </w:rPr>
              <w:t>Desempeño</w:t>
            </w:r>
          </w:p>
        </w:tc>
        <w:tc>
          <w:tcPr>
            <w:tcW w:w="1044" w:type="dxa"/>
            <w:tcBorders>
              <w:top w:val="single" w:sz="13" w:space="0" w:color="000000"/>
              <w:left w:val="single" w:sz="22" w:space="0" w:color="C2D69B"/>
              <w:bottom w:val="single" w:sz="13" w:space="0" w:color="000000"/>
              <w:right w:val="single" w:sz="22" w:space="0" w:color="C2D69B"/>
            </w:tcBorders>
            <w:shd w:val="clear" w:color="auto" w:fill="C2D69B"/>
          </w:tcPr>
          <w:p w:rsidR="003B6833" w:rsidRPr="003B6833" w:rsidRDefault="003B6833" w:rsidP="00CB120D">
            <w:pPr>
              <w:pStyle w:val="TableParagraph"/>
              <w:kinsoku w:val="0"/>
              <w:overflowPunct w:val="0"/>
              <w:spacing w:before="30" w:line="276" w:lineRule="auto"/>
              <w:ind w:left="137" w:firstLine="38"/>
              <w:rPr>
                <w:rFonts w:ascii="Arial" w:hAnsi="Arial" w:cs="Arial"/>
                <w:sz w:val="14"/>
                <w:szCs w:val="14"/>
              </w:rPr>
            </w:pPr>
            <w:r w:rsidRPr="003B6833">
              <w:rPr>
                <w:rFonts w:ascii="Arial" w:hAnsi="Arial" w:cs="Arial"/>
                <w:b/>
                <w:bCs/>
                <w:spacing w:val="-1"/>
                <w:sz w:val="14"/>
                <w:szCs w:val="14"/>
              </w:rPr>
              <w:t>Recursos</w:t>
            </w:r>
            <w:r w:rsidRPr="003B6833">
              <w:rPr>
                <w:rFonts w:ascii="Arial" w:hAnsi="Arial" w:cs="Arial"/>
                <w:b/>
                <w:bCs/>
                <w:spacing w:val="26"/>
                <w:w w:val="99"/>
                <w:sz w:val="14"/>
                <w:szCs w:val="14"/>
              </w:rPr>
              <w:t xml:space="preserve"> </w:t>
            </w:r>
            <w:r w:rsidRPr="003B6833">
              <w:rPr>
                <w:rFonts w:ascii="Arial" w:hAnsi="Arial" w:cs="Arial"/>
                <w:b/>
                <w:bCs/>
                <w:spacing w:val="-1"/>
                <w:sz w:val="14"/>
                <w:szCs w:val="14"/>
              </w:rPr>
              <w:t>Federales</w:t>
            </w:r>
          </w:p>
        </w:tc>
        <w:tc>
          <w:tcPr>
            <w:tcW w:w="658" w:type="dxa"/>
            <w:tcBorders>
              <w:top w:val="single" w:sz="13" w:space="0" w:color="000000"/>
              <w:left w:val="single" w:sz="22" w:space="0" w:color="C2D69B"/>
              <w:bottom w:val="single" w:sz="13" w:space="0" w:color="000000"/>
              <w:right w:val="single" w:sz="12" w:space="0" w:color="000000"/>
            </w:tcBorders>
            <w:shd w:val="clear" w:color="auto" w:fill="C2D69B"/>
          </w:tcPr>
          <w:p w:rsidR="003B6833" w:rsidRPr="003B6833" w:rsidRDefault="003B6833" w:rsidP="00CB120D">
            <w:pPr>
              <w:pStyle w:val="TableParagraph"/>
              <w:kinsoku w:val="0"/>
              <w:overflowPunct w:val="0"/>
              <w:spacing w:before="100" w:line="276" w:lineRule="auto"/>
              <w:ind w:left="132"/>
              <w:rPr>
                <w:rFonts w:ascii="Arial" w:hAnsi="Arial" w:cs="Arial"/>
                <w:sz w:val="14"/>
                <w:szCs w:val="14"/>
              </w:rPr>
            </w:pPr>
            <w:r w:rsidRPr="003B6833">
              <w:rPr>
                <w:rFonts w:ascii="Arial" w:hAnsi="Arial" w:cs="Arial"/>
                <w:b/>
                <w:bCs/>
                <w:spacing w:val="-1"/>
                <w:sz w:val="14"/>
                <w:szCs w:val="14"/>
              </w:rPr>
              <w:t>Total</w:t>
            </w:r>
          </w:p>
        </w:tc>
      </w:tr>
      <w:tr w:rsidR="003B6833" w:rsidRPr="003B6833" w:rsidTr="003B6833">
        <w:trPr>
          <w:trHeight w:hRule="exact" w:val="368"/>
          <w:jc w:val="center"/>
        </w:trPr>
        <w:tc>
          <w:tcPr>
            <w:tcW w:w="1205" w:type="dxa"/>
            <w:tcBorders>
              <w:top w:val="single" w:sz="13" w:space="0" w:color="000000"/>
              <w:left w:val="single" w:sz="12" w:space="0" w:color="000000"/>
              <w:bottom w:val="single" w:sz="12" w:space="0" w:color="000000"/>
              <w:right w:val="single" w:sz="12" w:space="0" w:color="000000"/>
            </w:tcBorders>
            <w:shd w:val="clear" w:color="auto" w:fill="EEECE1"/>
          </w:tcPr>
          <w:p w:rsidR="003B6833" w:rsidRPr="003B6833" w:rsidRDefault="003B6833" w:rsidP="00CB120D">
            <w:pPr>
              <w:pStyle w:val="TableParagraph"/>
              <w:kinsoku w:val="0"/>
              <w:overflowPunct w:val="0"/>
              <w:spacing w:before="83" w:line="276" w:lineRule="auto"/>
              <w:ind w:right="4"/>
              <w:jc w:val="center"/>
              <w:rPr>
                <w:rFonts w:ascii="Arial" w:hAnsi="Arial" w:cs="Arial"/>
                <w:sz w:val="14"/>
                <w:szCs w:val="14"/>
              </w:rPr>
            </w:pPr>
            <w:r w:rsidRPr="003B6833">
              <w:rPr>
                <w:rFonts w:ascii="Arial" w:hAnsi="Arial" w:cs="Arial"/>
                <w:b/>
                <w:bCs/>
                <w:sz w:val="14"/>
                <w:szCs w:val="14"/>
              </w:rPr>
              <w:t>1</w:t>
            </w:r>
          </w:p>
        </w:tc>
        <w:tc>
          <w:tcPr>
            <w:tcW w:w="845" w:type="dxa"/>
            <w:tcBorders>
              <w:top w:val="single" w:sz="13" w:space="0" w:color="000000"/>
              <w:left w:val="single" w:sz="12" w:space="0" w:color="000000"/>
              <w:bottom w:val="single" w:sz="12" w:space="0" w:color="000000"/>
              <w:right w:val="single" w:sz="22" w:space="0" w:color="EEECE1"/>
            </w:tcBorders>
            <w:shd w:val="clear" w:color="auto" w:fill="EEECE1"/>
          </w:tcPr>
          <w:p w:rsidR="003B6833" w:rsidRPr="003B6833" w:rsidRDefault="003B6833" w:rsidP="00CB120D">
            <w:pPr>
              <w:pStyle w:val="TableParagraph"/>
              <w:kinsoku w:val="0"/>
              <w:overflowPunct w:val="0"/>
              <w:spacing w:before="83" w:line="276" w:lineRule="auto"/>
              <w:ind w:left="8"/>
              <w:jc w:val="center"/>
              <w:rPr>
                <w:rFonts w:ascii="Arial" w:hAnsi="Arial" w:cs="Arial"/>
                <w:sz w:val="14"/>
                <w:szCs w:val="14"/>
              </w:rPr>
            </w:pPr>
            <w:r w:rsidRPr="003B6833">
              <w:rPr>
                <w:rFonts w:ascii="Arial" w:hAnsi="Arial" w:cs="Arial"/>
                <w:b/>
                <w:bCs/>
                <w:sz w:val="14"/>
                <w:szCs w:val="14"/>
              </w:rPr>
              <w:t>1</w:t>
            </w:r>
          </w:p>
        </w:tc>
        <w:tc>
          <w:tcPr>
            <w:tcW w:w="1044" w:type="dxa"/>
            <w:tcBorders>
              <w:top w:val="single" w:sz="13" w:space="0" w:color="000000"/>
              <w:left w:val="single" w:sz="22" w:space="0" w:color="EEECE1"/>
              <w:bottom w:val="single" w:sz="12" w:space="0" w:color="000000"/>
              <w:right w:val="single" w:sz="22" w:space="0" w:color="EEECE1"/>
            </w:tcBorders>
            <w:shd w:val="clear" w:color="auto" w:fill="EEECE1"/>
          </w:tcPr>
          <w:p w:rsidR="003B6833" w:rsidRPr="003B6833" w:rsidRDefault="003B6833" w:rsidP="00CB120D">
            <w:pPr>
              <w:pStyle w:val="TableParagraph"/>
              <w:kinsoku w:val="0"/>
              <w:overflowPunct w:val="0"/>
              <w:spacing w:line="276" w:lineRule="auto"/>
              <w:ind w:left="429" w:right="431"/>
              <w:jc w:val="center"/>
              <w:rPr>
                <w:rFonts w:ascii="Arial" w:hAnsi="Arial" w:cs="Arial"/>
                <w:sz w:val="14"/>
                <w:szCs w:val="14"/>
              </w:rPr>
            </w:pPr>
            <w:r w:rsidRPr="003B6833">
              <w:rPr>
                <w:rFonts w:ascii="Arial" w:hAnsi="Arial" w:cs="Arial"/>
                <w:sz w:val="14"/>
                <w:szCs w:val="14"/>
              </w:rPr>
              <w:t>-</w:t>
            </w:r>
          </w:p>
        </w:tc>
        <w:tc>
          <w:tcPr>
            <w:tcW w:w="1219" w:type="dxa"/>
            <w:tcBorders>
              <w:top w:val="single" w:sz="13" w:space="0" w:color="000000"/>
              <w:left w:val="single" w:sz="22" w:space="0" w:color="EEECE1"/>
              <w:bottom w:val="single" w:sz="12" w:space="0" w:color="000000"/>
              <w:right w:val="single" w:sz="22" w:space="0" w:color="EEECE1"/>
            </w:tcBorders>
            <w:shd w:val="clear" w:color="auto" w:fill="EEECE1"/>
          </w:tcPr>
          <w:p w:rsidR="003B6833" w:rsidRPr="003B6833" w:rsidRDefault="003B6833" w:rsidP="00CB120D">
            <w:pPr>
              <w:pStyle w:val="TableParagraph"/>
              <w:kinsoku w:val="0"/>
              <w:overflowPunct w:val="0"/>
              <w:spacing w:line="276" w:lineRule="auto"/>
              <w:ind w:right="5"/>
              <w:jc w:val="center"/>
              <w:rPr>
                <w:rFonts w:ascii="Arial" w:hAnsi="Arial" w:cs="Arial"/>
                <w:sz w:val="14"/>
                <w:szCs w:val="14"/>
              </w:rPr>
            </w:pPr>
            <w:r w:rsidRPr="003B6833">
              <w:rPr>
                <w:rFonts w:ascii="Arial" w:hAnsi="Arial" w:cs="Arial"/>
                <w:sz w:val="14"/>
                <w:szCs w:val="14"/>
              </w:rPr>
              <w:t>-</w:t>
            </w:r>
          </w:p>
        </w:tc>
        <w:tc>
          <w:tcPr>
            <w:tcW w:w="1217" w:type="dxa"/>
            <w:tcBorders>
              <w:top w:val="single" w:sz="13" w:space="0" w:color="000000"/>
              <w:left w:val="single" w:sz="22" w:space="0" w:color="EEECE1"/>
              <w:bottom w:val="single" w:sz="12" w:space="0" w:color="000000"/>
              <w:right w:val="single" w:sz="22" w:space="0" w:color="EEECE1"/>
            </w:tcBorders>
            <w:shd w:val="clear" w:color="auto" w:fill="EEECE1"/>
          </w:tcPr>
          <w:p w:rsidR="003B6833" w:rsidRPr="003B6833" w:rsidRDefault="003B6833" w:rsidP="00CB120D">
            <w:pPr>
              <w:pStyle w:val="TableParagraph"/>
              <w:kinsoku w:val="0"/>
              <w:overflowPunct w:val="0"/>
              <w:spacing w:line="276" w:lineRule="auto"/>
              <w:ind w:right="7"/>
              <w:jc w:val="center"/>
              <w:rPr>
                <w:rFonts w:ascii="Arial" w:hAnsi="Arial" w:cs="Arial"/>
                <w:sz w:val="14"/>
                <w:szCs w:val="14"/>
              </w:rPr>
            </w:pPr>
            <w:r w:rsidRPr="003B6833">
              <w:rPr>
                <w:rFonts w:ascii="Arial" w:hAnsi="Arial" w:cs="Arial"/>
                <w:sz w:val="14"/>
                <w:szCs w:val="14"/>
              </w:rPr>
              <w:t>-</w:t>
            </w:r>
          </w:p>
        </w:tc>
        <w:tc>
          <w:tcPr>
            <w:tcW w:w="1044" w:type="dxa"/>
            <w:tcBorders>
              <w:top w:val="single" w:sz="13" w:space="0" w:color="000000"/>
              <w:left w:val="single" w:sz="22" w:space="0" w:color="EEECE1"/>
              <w:bottom w:val="single" w:sz="12" w:space="0" w:color="000000"/>
              <w:right w:val="single" w:sz="22" w:space="0" w:color="EEECE1"/>
            </w:tcBorders>
            <w:shd w:val="clear" w:color="auto" w:fill="EEECE1"/>
          </w:tcPr>
          <w:p w:rsidR="003B6833" w:rsidRPr="003B6833" w:rsidRDefault="003B6833" w:rsidP="00CB120D">
            <w:pPr>
              <w:pStyle w:val="TableParagraph"/>
              <w:kinsoku w:val="0"/>
              <w:overflowPunct w:val="0"/>
              <w:spacing w:line="276" w:lineRule="auto"/>
              <w:ind w:left="429" w:right="431"/>
              <w:jc w:val="center"/>
              <w:rPr>
                <w:rFonts w:ascii="Arial" w:hAnsi="Arial" w:cs="Arial"/>
                <w:sz w:val="14"/>
                <w:szCs w:val="14"/>
              </w:rPr>
            </w:pPr>
            <w:r w:rsidRPr="003B6833">
              <w:rPr>
                <w:rFonts w:ascii="Arial" w:hAnsi="Arial" w:cs="Arial"/>
                <w:sz w:val="14"/>
                <w:szCs w:val="14"/>
              </w:rPr>
              <w:t>-</w:t>
            </w:r>
          </w:p>
        </w:tc>
        <w:tc>
          <w:tcPr>
            <w:tcW w:w="658" w:type="dxa"/>
            <w:tcBorders>
              <w:top w:val="single" w:sz="13" w:space="0" w:color="000000"/>
              <w:left w:val="single" w:sz="22" w:space="0" w:color="EEECE1"/>
              <w:bottom w:val="single" w:sz="12" w:space="0" w:color="000000"/>
              <w:right w:val="single" w:sz="12" w:space="0" w:color="000000"/>
            </w:tcBorders>
            <w:shd w:val="clear" w:color="auto" w:fill="EEECE1"/>
          </w:tcPr>
          <w:p w:rsidR="003B6833" w:rsidRPr="003B6833" w:rsidRDefault="003B6833" w:rsidP="00CB120D">
            <w:pPr>
              <w:pStyle w:val="TableParagraph"/>
              <w:kinsoku w:val="0"/>
              <w:overflowPunct w:val="0"/>
              <w:spacing w:before="83" w:line="276" w:lineRule="auto"/>
              <w:ind w:right="17"/>
              <w:jc w:val="center"/>
              <w:rPr>
                <w:rFonts w:ascii="Arial" w:hAnsi="Arial" w:cs="Arial"/>
                <w:sz w:val="14"/>
                <w:szCs w:val="14"/>
              </w:rPr>
            </w:pPr>
            <w:r w:rsidRPr="003B6833">
              <w:rPr>
                <w:rFonts w:ascii="Arial" w:hAnsi="Arial" w:cs="Arial"/>
                <w:b/>
                <w:bCs/>
                <w:sz w:val="14"/>
                <w:szCs w:val="14"/>
              </w:rPr>
              <w:t>2</w:t>
            </w:r>
          </w:p>
        </w:tc>
      </w:tr>
    </w:tbl>
    <w:p w:rsidR="00864D48" w:rsidRDefault="00483658" w:rsidP="00CB120D">
      <w:pPr>
        <w:spacing w:after="0"/>
        <w:jc w:val="center"/>
        <w:rPr>
          <w:rFonts w:ascii="Arial" w:eastAsia="Arial" w:hAnsi="Arial" w:cs="Arial"/>
          <w:bCs/>
          <w:smallCaps/>
          <w:sz w:val="16"/>
          <w:szCs w:val="20"/>
        </w:rPr>
      </w:pPr>
      <w:r>
        <w:rPr>
          <w:rFonts w:ascii="Arial" w:eastAsia="Arial" w:hAnsi="Arial" w:cs="Arial"/>
          <w:bCs/>
          <w:smallCaps/>
          <w:sz w:val="16"/>
          <w:szCs w:val="20"/>
        </w:rPr>
        <w:tab/>
      </w:r>
    </w:p>
    <w:p w:rsidR="00483658" w:rsidRPr="00B67BEE" w:rsidRDefault="00483658" w:rsidP="00CB120D">
      <w:pPr>
        <w:spacing w:after="0"/>
        <w:jc w:val="center"/>
        <w:rPr>
          <w:rFonts w:ascii="Arial" w:eastAsia="Arial" w:hAnsi="Arial" w:cs="Arial"/>
          <w:bCs/>
          <w:smallCaps/>
          <w:sz w:val="16"/>
          <w:szCs w:val="20"/>
        </w:rPr>
      </w:pPr>
    </w:p>
    <w:p w:rsidR="009C0345" w:rsidRPr="00B67BEE" w:rsidRDefault="009C0345" w:rsidP="00CB120D">
      <w:pPr>
        <w:pStyle w:val="Prrafodelista"/>
        <w:numPr>
          <w:ilvl w:val="0"/>
          <w:numId w:val="1"/>
        </w:numPr>
        <w:spacing w:after="0"/>
        <w:ind w:left="426" w:hanging="426"/>
        <w:contextualSpacing/>
        <w:jc w:val="both"/>
        <w:rPr>
          <w:rFonts w:ascii="Arial" w:eastAsia="Times New Roman" w:hAnsi="Arial" w:cs="Arial"/>
          <w:sz w:val="24"/>
          <w:lang w:eastAsia="es-ES"/>
        </w:rPr>
      </w:pPr>
      <w:r w:rsidRPr="00B67BEE">
        <w:rPr>
          <w:rFonts w:ascii="Arial" w:eastAsia="Times New Roman" w:hAnsi="Arial" w:cs="Arial"/>
          <w:b/>
          <w:bCs/>
          <w:sz w:val="24"/>
          <w:lang w:eastAsia="es-ES"/>
        </w:rPr>
        <w:lastRenderedPageBreak/>
        <w:t xml:space="preserve">Objetivos y alcances de la revisión practicada </w:t>
      </w:r>
    </w:p>
    <w:p w:rsidR="009C0345" w:rsidRPr="00B67BEE" w:rsidRDefault="009C0345" w:rsidP="00CB120D">
      <w:pPr>
        <w:spacing w:after="0"/>
        <w:jc w:val="both"/>
        <w:rPr>
          <w:rFonts w:ascii="Arial" w:eastAsia="Times New Roman" w:hAnsi="Arial" w:cs="Arial"/>
          <w:sz w:val="24"/>
          <w:lang w:eastAsia="es-ES"/>
        </w:rPr>
      </w:pPr>
    </w:p>
    <w:p w:rsidR="009C0345" w:rsidRPr="00B67BEE" w:rsidRDefault="009C0345" w:rsidP="00CB120D">
      <w:pPr>
        <w:spacing w:after="0"/>
        <w:ind w:firstLine="709"/>
        <w:jc w:val="both"/>
        <w:rPr>
          <w:rFonts w:ascii="Arial" w:eastAsia="Times New Roman" w:hAnsi="Arial" w:cs="Arial"/>
          <w:sz w:val="24"/>
          <w:lang w:eastAsia="es-ES"/>
        </w:rPr>
      </w:pPr>
      <w:r w:rsidRPr="00B67BEE">
        <w:rPr>
          <w:rFonts w:ascii="Arial" w:eastAsia="Times New Roman" w:hAnsi="Arial" w:cs="Arial"/>
          <w:sz w:val="24"/>
          <w:lang w:eastAsia="es-ES"/>
        </w:rPr>
        <w:t>En la implementación y ejecución del programa anual de auditoría para la revisión y fiscalización de las cuentas públicas correspondientes al ejercicio 2012, entre las cuales se encuentra el</w:t>
      </w:r>
      <w:r w:rsidR="00D271BA">
        <w:rPr>
          <w:rFonts w:ascii="Arial" w:eastAsia="Times New Roman" w:hAnsi="Arial" w:cs="Arial"/>
          <w:sz w:val="24"/>
          <w:lang w:eastAsia="es-ES"/>
        </w:rPr>
        <w:t xml:space="preserve"> ente público en cuestión</w:t>
      </w:r>
      <w:r w:rsidRPr="00B67BEE">
        <w:rPr>
          <w:rFonts w:ascii="Arial" w:eastAsia="Times New Roman" w:hAnsi="Arial" w:cs="Arial"/>
          <w:sz w:val="24"/>
          <w:lang w:eastAsia="es-ES"/>
        </w:rPr>
        <w:t>, se observaron métodos y criterios objetivos, aplicando las mejores prácticas y procedimientos de auditoría, en ese sentido, en observancia de lo p</w:t>
      </w:r>
      <w:r w:rsidR="00D271BA">
        <w:rPr>
          <w:rFonts w:ascii="Arial" w:eastAsia="Times New Roman" w:hAnsi="Arial" w:cs="Arial"/>
          <w:sz w:val="24"/>
          <w:lang w:eastAsia="es-ES"/>
        </w:rPr>
        <w:t>receptuado en los artículos 18,</w:t>
      </w:r>
      <w:r w:rsidRPr="00B67BEE">
        <w:rPr>
          <w:rFonts w:ascii="Arial" w:eastAsia="Times New Roman" w:hAnsi="Arial" w:cs="Arial"/>
          <w:sz w:val="24"/>
          <w:lang w:eastAsia="es-ES"/>
        </w:rPr>
        <w:t xml:space="preserve"> 19</w:t>
      </w:r>
      <w:r w:rsidR="00D271BA">
        <w:rPr>
          <w:rFonts w:ascii="Arial" w:eastAsia="Times New Roman" w:hAnsi="Arial" w:cs="Arial"/>
          <w:sz w:val="24"/>
          <w:lang w:eastAsia="es-ES"/>
        </w:rPr>
        <w:t>, 31 y 32</w:t>
      </w:r>
      <w:r w:rsidRPr="00B67BEE">
        <w:rPr>
          <w:rFonts w:ascii="Arial" w:eastAsia="Times New Roman" w:hAnsi="Arial" w:cs="Arial"/>
          <w:sz w:val="24"/>
          <w:lang w:eastAsia="es-ES"/>
        </w:rPr>
        <w:t xml:space="preserve"> de la Ley de Fiscalización Superior del Estado </w:t>
      </w:r>
      <w:r w:rsidR="00F30CAC">
        <w:rPr>
          <w:rFonts w:ascii="Arial" w:hAnsi="Arial" w:cs="Arial"/>
          <w:sz w:val="24"/>
        </w:rPr>
        <w:t>y 7 fracción III de la Ley de Desarrollo Urbano del Estado de Nuevo León</w:t>
      </w:r>
      <w:r w:rsidR="00F30CAC" w:rsidRPr="00B67BEE">
        <w:rPr>
          <w:rFonts w:ascii="Arial" w:eastAsia="Times New Roman" w:hAnsi="Arial" w:cs="Arial"/>
          <w:sz w:val="24"/>
          <w:lang w:eastAsia="es-ES"/>
        </w:rPr>
        <w:t xml:space="preserve"> </w:t>
      </w:r>
      <w:r w:rsidRPr="00B67BEE">
        <w:rPr>
          <w:rFonts w:ascii="Arial" w:eastAsia="Times New Roman" w:hAnsi="Arial" w:cs="Arial"/>
          <w:sz w:val="24"/>
          <w:lang w:eastAsia="es-ES"/>
        </w:rPr>
        <w:t xml:space="preserve">y acorde en cada caso con el tipo o materia de auditoría practicada, en los términos previamente anunciados, el objeto y alcances de la revisión y fiscalización, fue el siguiente: </w:t>
      </w:r>
    </w:p>
    <w:p w:rsidR="009C0345" w:rsidRPr="00B67BEE" w:rsidRDefault="009C0345" w:rsidP="00CB120D">
      <w:pPr>
        <w:spacing w:after="0"/>
        <w:jc w:val="both"/>
        <w:rPr>
          <w:rFonts w:ascii="Arial" w:eastAsia="Times New Roman" w:hAnsi="Arial" w:cs="Arial"/>
          <w:sz w:val="24"/>
          <w:lang w:eastAsia="es-ES"/>
        </w:rPr>
      </w:pPr>
    </w:p>
    <w:p w:rsidR="009C0345" w:rsidRPr="00B67BEE" w:rsidRDefault="009C0345" w:rsidP="00CB120D">
      <w:pPr>
        <w:spacing w:after="0"/>
        <w:jc w:val="both"/>
        <w:rPr>
          <w:rFonts w:ascii="Arial" w:eastAsia="Times New Roman" w:hAnsi="Arial" w:cs="Arial"/>
          <w:sz w:val="24"/>
          <w:lang w:eastAsia="es-ES"/>
        </w:rPr>
      </w:pPr>
    </w:p>
    <w:p w:rsidR="009C0345" w:rsidRPr="00B67BEE" w:rsidRDefault="009C0345" w:rsidP="00CB120D">
      <w:pPr>
        <w:numPr>
          <w:ilvl w:val="0"/>
          <w:numId w:val="5"/>
        </w:numPr>
        <w:spacing w:after="0"/>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Para evaluar los resultados de la Gestión Financiera, se verificó:</w:t>
      </w:r>
    </w:p>
    <w:p w:rsidR="009C0345" w:rsidRPr="00B67BEE" w:rsidRDefault="009C0345" w:rsidP="00CB120D">
      <w:pPr>
        <w:spacing w:after="0"/>
        <w:ind w:left="993" w:hanging="284"/>
        <w:jc w:val="both"/>
        <w:rPr>
          <w:rFonts w:ascii="Arial" w:eastAsia="Times New Roman" w:hAnsi="Arial" w:cs="Arial"/>
          <w:sz w:val="24"/>
          <w:szCs w:val="24"/>
          <w:lang w:eastAsia="es-ES"/>
        </w:rPr>
      </w:pPr>
    </w:p>
    <w:p w:rsidR="009C0345" w:rsidRPr="00B67BEE" w:rsidRDefault="009C0345" w:rsidP="00CB120D">
      <w:pPr>
        <w:numPr>
          <w:ilvl w:val="1"/>
          <w:numId w:val="4"/>
        </w:numPr>
        <w:spacing w:after="0"/>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se cumplió con las disposiciones jurídicas aplicables en materia de sistemas de registro y contabilidad gubernamental; contratación de servicios, obra pública, adquisiciones, arrendamientos, conservación, uso, usufructo, destino, afectación, enajenación y baja de bienes muebles e inmuebles; almacenes y demás activos; recursos materiales, y demás normatividad aplicable al ejercicio del gasto público; y</w:t>
      </w:r>
    </w:p>
    <w:p w:rsidR="009C0345" w:rsidRPr="00B67BEE" w:rsidRDefault="009C0345" w:rsidP="00CB120D">
      <w:pPr>
        <w:spacing w:after="0"/>
        <w:ind w:left="993" w:hanging="284"/>
        <w:jc w:val="both"/>
        <w:rPr>
          <w:rFonts w:ascii="Arial" w:eastAsia="Times New Roman" w:hAnsi="Arial" w:cs="Arial"/>
          <w:sz w:val="24"/>
          <w:szCs w:val="24"/>
          <w:lang w:eastAsia="es-ES"/>
        </w:rPr>
      </w:pPr>
    </w:p>
    <w:p w:rsidR="009C0345" w:rsidRPr="00B67BEE" w:rsidRDefault="009C0345" w:rsidP="00CB120D">
      <w:pPr>
        <w:numPr>
          <w:ilvl w:val="1"/>
          <w:numId w:val="4"/>
        </w:numPr>
        <w:spacing w:after="0"/>
        <w:ind w:left="851"/>
        <w:jc w:val="both"/>
        <w:rPr>
          <w:rFonts w:ascii="Arial" w:eastAsia="Times New Roman" w:hAnsi="Arial" w:cs="Arial"/>
          <w:szCs w:val="24"/>
          <w:lang w:eastAsia="es-ES"/>
        </w:rPr>
      </w:pPr>
      <w:r w:rsidRPr="00B67BEE">
        <w:rPr>
          <w:rFonts w:ascii="Arial" w:eastAsia="Times New Roman" w:hAnsi="Arial" w:cs="Arial"/>
          <w:sz w:val="24"/>
          <w:szCs w:val="24"/>
          <w:lang w:eastAsia="es-ES"/>
        </w:rPr>
        <w:t>Si la captación, recaudación, administración, custodia, manejo, ejercicio y aplicación de recursos, incluyendo subsidios, transferencias y donativos, y si los actos, contratos, convenios, mandatos, fondos, fideicomisos, prestación de servicios públicos, operaciones o cualquier acto que los Entes Públicos, celebren o realicen, relacionados con el ingreso y el ejercicio del gasto público, se ajustaron a la legalidad, y si no han causado daños o perjuicios, o ambos, en contra de la Hacienda Pública Estatal o Municipal, o al Patrimonio de los Entes Públicos.</w:t>
      </w:r>
    </w:p>
    <w:p w:rsidR="009C0345" w:rsidRPr="00B67BEE" w:rsidRDefault="009C0345" w:rsidP="00CB120D">
      <w:pPr>
        <w:spacing w:after="0"/>
        <w:jc w:val="both"/>
        <w:rPr>
          <w:rFonts w:ascii="Arial" w:eastAsia="Times New Roman" w:hAnsi="Arial" w:cs="Arial"/>
          <w:sz w:val="24"/>
          <w:szCs w:val="24"/>
          <w:lang w:eastAsia="es-ES"/>
        </w:rPr>
      </w:pPr>
    </w:p>
    <w:p w:rsidR="009C0345" w:rsidRPr="00B67BEE" w:rsidRDefault="009C0345" w:rsidP="00CB120D">
      <w:pPr>
        <w:numPr>
          <w:ilvl w:val="0"/>
          <w:numId w:val="5"/>
        </w:numPr>
        <w:spacing w:after="0"/>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lastRenderedPageBreak/>
        <w:t>Para comprobar si el ejercicio de las Leyes de Ingresos y  Egresos, y sus respectivos Presupuestos se ajustaron a los criterios señalados en los mismos; se revisó:</w:t>
      </w:r>
    </w:p>
    <w:p w:rsidR="009C0345" w:rsidRPr="00B67BEE" w:rsidRDefault="009C0345" w:rsidP="00CB120D">
      <w:pPr>
        <w:spacing w:after="0"/>
        <w:ind w:left="993" w:hanging="284"/>
        <w:jc w:val="both"/>
        <w:rPr>
          <w:rFonts w:ascii="Arial" w:eastAsia="Times New Roman" w:hAnsi="Arial" w:cs="Arial"/>
          <w:sz w:val="24"/>
          <w:szCs w:val="24"/>
          <w:lang w:eastAsia="es-ES"/>
        </w:rPr>
      </w:pPr>
    </w:p>
    <w:p w:rsidR="009C0345" w:rsidRPr="00B67BEE" w:rsidRDefault="009C0345" w:rsidP="00CB120D">
      <w:pPr>
        <w:numPr>
          <w:ilvl w:val="0"/>
          <w:numId w:val="6"/>
        </w:numPr>
        <w:spacing w:after="0"/>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las cantidades correspondientes a los ingresos y a los egresos, se ajustaron o corresponden a los conceptos y a las partidas respectivas;</w:t>
      </w:r>
    </w:p>
    <w:p w:rsidR="009C0345" w:rsidRPr="00B67BEE" w:rsidRDefault="009C0345" w:rsidP="00CB120D">
      <w:pPr>
        <w:spacing w:after="0"/>
        <w:ind w:left="993" w:hanging="284"/>
        <w:jc w:val="both"/>
        <w:rPr>
          <w:rFonts w:ascii="Arial" w:eastAsia="Times New Roman" w:hAnsi="Arial" w:cs="Arial"/>
          <w:sz w:val="24"/>
          <w:szCs w:val="24"/>
          <w:lang w:eastAsia="es-ES"/>
        </w:rPr>
      </w:pPr>
    </w:p>
    <w:p w:rsidR="009C0345" w:rsidRPr="00B67BEE" w:rsidRDefault="009C0345" w:rsidP="00CB120D">
      <w:pPr>
        <w:numPr>
          <w:ilvl w:val="0"/>
          <w:numId w:val="6"/>
        </w:numPr>
        <w:spacing w:after="0"/>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programas y su ejecución se ajustaron a los términos y montos aprobados en el Presupuesto; y</w:t>
      </w:r>
    </w:p>
    <w:p w:rsidR="009C0345" w:rsidRPr="00B67BEE" w:rsidRDefault="009C0345" w:rsidP="00CB120D">
      <w:pPr>
        <w:spacing w:after="0"/>
        <w:ind w:left="993" w:hanging="284"/>
        <w:jc w:val="both"/>
        <w:rPr>
          <w:rFonts w:ascii="Arial" w:eastAsia="Times New Roman" w:hAnsi="Arial" w:cs="Arial"/>
          <w:sz w:val="24"/>
          <w:szCs w:val="24"/>
          <w:lang w:eastAsia="es-ES"/>
        </w:rPr>
      </w:pPr>
    </w:p>
    <w:p w:rsidR="009C0345" w:rsidRPr="00B67BEE" w:rsidRDefault="009C0345" w:rsidP="00CB120D">
      <w:pPr>
        <w:numPr>
          <w:ilvl w:val="0"/>
          <w:numId w:val="6"/>
        </w:numPr>
        <w:spacing w:after="0"/>
        <w:ind w:left="851"/>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Si los recursos provenientes de financiamientos se obtuvieron en los términos autorizados y se aplicaron con la periodicidad y formas establecidas por las leyes y demás disposiciones aplicables, y si se cumplieron los compromisos adquiridos en los actos respectivos.</w:t>
      </w:r>
    </w:p>
    <w:p w:rsidR="009C0345" w:rsidRPr="00B67BEE" w:rsidRDefault="009C0345" w:rsidP="00CB120D">
      <w:pPr>
        <w:spacing w:after="0"/>
        <w:ind w:left="993" w:hanging="284"/>
        <w:jc w:val="both"/>
        <w:rPr>
          <w:rFonts w:ascii="Arial" w:eastAsia="Times New Roman" w:hAnsi="Arial" w:cs="Arial"/>
          <w:sz w:val="24"/>
          <w:szCs w:val="24"/>
          <w:lang w:eastAsia="es-ES"/>
        </w:rPr>
      </w:pPr>
    </w:p>
    <w:p w:rsidR="009C0345" w:rsidRDefault="009C0345" w:rsidP="00CB120D">
      <w:pPr>
        <w:numPr>
          <w:ilvl w:val="0"/>
          <w:numId w:val="5"/>
        </w:numPr>
        <w:spacing w:after="0"/>
        <w:ind w:left="567" w:hanging="425"/>
        <w:contextualSpacing/>
        <w:jc w:val="both"/>
        <w:rPr>
          <w:rFonts w:ascii="Arial" w:eastAsia="Times New Roman" w:hAnsi="Arial" w:cs="Arial"/>
          <w:sz w:val="24"/>
          <w:szCs w:val="24"/>
          <w:lang w:eastAsia="es-ES"/>
        </w:rPr>
      </w:pPr>
      <w:r w:rsidRPr="00B67BEE">
        <w:rPr>
          <w:rFonts w:ascii="Arial" w:eastAsia="Times New Roman" w:hAnsi="Arial" w:cs="Arial"/>
          <w:sz w:val="24"/>
          <w:szCs w:val="24"/>
          <w:lang w:eastAsia="es-ES"/>
        </w:rPr>
        <w:t xml:space="preserve">Además, se realizaron pruebas de auditoría a fin de evaluar el cumplimiento de las leyes, los reglamentos y la normatividad aplicables en la materia de la gestión financiera. </w:t>
      </w:r>
    </w:p>
    <w:p w:rsidR="00944D52" w:rsidRDefault="00944D52" w:rsidP="00CB120D">
      <w:pPr>
        <w:spacing w:after="0"/>
        <w:ind w:left="142"/>
        <w:contextualSpacing/>
        <w:jc w:val="center"/>
        <w:rPr>
          <w:rFonts w:ascii="Arial" w:eastAsia="Times New Roman" w:hAnsi="Arial" w:cs="Arial"/>
          <w:sz w:val="24"/>
          <w:szCs w:val="24"/>
          <w:lang w:eastAsia="es-ES"/>
        </w:rPr>
      </w:pPr>
    </w:p>
    <w:p w:rsidR="00864D48" w:rsidRPr="00944D52" w:rsidRDefault="00864D48" w:rsidP="00CB120D">
      <w:pPr>
        <w:pStyle w:val="Prrafodelista"/>
        <w:numPr>
          <w:ilvl w:val="0"/>
          <w:numId w:val="5"/>
        </w:numPr>
        <w:autoSpaceDE w:val="0"/>
        <w:autoSpaceDN w:val="0"/>
        <w:adjustRightInd w:val="0"/>
        <w:spacing w:after="0"/>
        <w:ind w:left="567" w:hanging="501"/>
        <w:jc w:val="both"/>
        <w:rPr>
          <w:rFonts w:ascii="Arial" w:hAnsi="Arial" w:cs="Arial"/>
          <w:sz w:val="24"/>
          <w:szCs w:val="24"/>
          <w:lang w:val="es-MX" w:eastAsia="es-ES"/>
        </w:rPr>
      </w:pPr>
      <w:r w:rsidRPr="00944D52">
        <w:rPr>
          <w:rFonts w:ascii="Arial" w:hAnsi="Arial" w:cs="Arial"/>
          <w:sz w:val="24"/>
          <w:szCs w:val="24"/>
          <w:lang w:val="es-MX" w:eastAsia="es-ES"/>
        </w:rPr>
        <w:t>Para verificar que la obra pública se realizó conforme con lo establecido en la ley de la</w:t>
      </w:r>
      <w:r w:rsidR="00944D52" w:rsidRPr="00944D52">
        <w:rPr>
          <w:rFonts w:ascii="Arial" w:hAnsi="Arial" w:cs="Arial"/>
          <w:sz w:val="24"/>
          <w:szCs w:val="24"/>
          <w:lang w:val="es-MX" w:eastAsia="es-ES"/>
        </w:rPr>
        <w:t xml:space="preserve"> </w:t>
      </w:r>
      <w:r w:rsidRPr="00944D52">
        <w:rPr>
          <w:rFonts w:ascii="Arial" w:hAnsi="Arial" w:cs="Arial"/>
          <w:sz w:val="24"/>
          <w:szCs w:val="24"/>
          <w:lang w:val="es-MX" w:eastAsia="es-ES"/>
        </w:rPr>
        <w:t>materia, así como de otras disposiciones aplicables y a los programas y presupuestos</w:t>
      </w:r>
    </w:p>
    <w:p w:rsidR="00944D52" w:rsidRPr="00944D52" w:rsidRDefault="00944D52" w:rsidP="00CB120D">
      <w:pPr>
        <w:autoSpaceDE w:val="0"/>
        <w:autoSpaceDN w:val="0"/>
        <w:adjustRightInd w:val="0"/>
        <w:spacing w:after="0"/>
        <w:jc w:val="both"/>
        <w:rPr>
          <w:rFonts w:ascii="Arial" w:hAnsi="Arial" w:cs="Arial"/>
          <w:sz w:val="24"/>
          <w:szCs w:val="24"/>
          <w:lang w:val="es-MX" w:eastAsia="es-ES"/>
        </w:rPr>
      </w:pPr>
    </w:p>
    <w:p w:rsidR="00944D52" w:rsidRDefault="00944D52" w:rsidP="00CB120D">
      <w:pPr>
        <w:pStyle w:val="Prrafodelista"/>
        <w:numPr>
          <w:ilvl w:val="0"/>
          <w:numId w:val="10"/>
        </w:numPr>
        <w:autoSpaceDE w:val="0"/>
        <w:autoSpaceDN w:val="0"/>
        <w:adjustRightInd w:val="0"/>
        <w:spacing w:after="0"/>
        <w:jc w:val="both"/>
        <w:rPr>
          <w:rFonts w:ascii="Arial" w:hAnsi="Arial" w:cs="Arial"/>
          <w:sz w:val="24"/>
          <w:szCs w:val="24"/>
          <w:lang w:val="es-MX" w:eastAsia="es-ES"/>
        </w:rPr>
      </w:pPr>
      <w:r w:rsidRPr="00944D52">
        <w:rPr>
          <w:rFonts w:ascii="Arial" w:hAnsi="Arial" w:cs="Arial"/>
          <w:sz w:val="24"/>
          <w:szCs w:val="24"/>
          <w:lang w:val="es-MX" w:eastAsia="es-ES"/>
        </w:rPr>
        <w:t>La práctica de las auditorías, visitas e inspecciones para verificar el exacto cumplimiento</w:t>
      </w:r>
      <w:r>
        <w:rPr>
          <w:rFonts w:ascii="Arial" w:hAnsi="Arial" w:cs="Arial"/>
          <w:sz w:val="24"/>
          <w:szCs w:val="24"/>
          <w:lang w:val="es-MX" w:eastAsia="es-ES"/>
        </w:rPr>
        <w:t xml:space="preserve"> </w:t>
      </w:r>
      <w:r w:rsidRPr="00944D52">
        <w:rPr>
          <w:rFonts w:ascii="Arial" w:hAnsi="Arial" w:cs="Arial"/>
          <w:sz w:val="24"/>
          <w:szCs w:val="24"/>
          <w:lang w:val="es-MX" w:eastAsia="es-ES"/>
        </w:rPr>
        <w:t>de los objetivos contenidos en los programas de obra pública, y obtener los datos técnicos</w:t>
      </w:r>
      <w:r>
        <w:rPr>
          <w:rFonts w:ascii="Arial" w:hAnsi="Arial" w:cs="Arial"/>
          <w:sz w:val="24"/>
          <w:szCs w:val="24"/>
          <w:lang w:val="es-MX" w:eastAsia="es-ES"/>
        </w:rPr>
        <w:t xml:space="preserve"> </w:t>
      </w:r>
      <w:r w:rsidRPr="00944D52">
        <w:rPr>
          <w:rFonts w:ascii="Arial" w:hAnsi="Arial" w:cs="Arial"/>
          <w:sz w:val="24"/>
          <w:szCs w:val="24"/>
          <w:lang w:val="es-MX" w:eastAsia="es-ES"/>
        </w:rPr>
        <w:t>y demás elementos relacionados con la revisión.</w:t>
      </w:r>
    </w:p>
    <w:p w:rsidR="00944D52" w:rsidRDefault="00944D52" w:rsidP="00CB120D">
      <w:pPr>
        <w:pStyle w:val="Prrafodelista"/>
        <w:autoSpaceDE w:val="0"/>
        <w:autoSpaceDN w:val="0"/>
        <w:adjustRightInd w:val="0"/>
        <w:spacing w:after="0"/>
        <w:jc w:val="both"/>
        <w:rPr>
          <w:rFonts w:ascii="Arial" w:hAnsi="Arial" w:cs="Arial"/>
          <w:sz w:val="24"/>
          <w:szCs w:val="24"/>
          <w:lang w:val="es-MX" w:eastAsia="es-ES"/>
        </w:rPr>
      </w:pPr>
    </w:p>
    <w:p w:rsidR="00944D52" w:rsidRPr="00944D52" w:rsidRDefault="00944D52" w:rsidP="00CB120D">
      <w:pPr>
        <w:pStyle w:val="Prrafodelista"/>
        <w:numPr>
          <w:ilvl w:val="0"/>
          <w:numId w:val="10"/>
        </w:numPr>
        <w:autoSpaceDE w:val="0"/>
        <w:autoSpaceDN w:val="0"/>
        <w:adjustRightInd w:val="0"/>
        <w:spacing w:after="0"/>
        <w:jc w:val="both"/>
        <w:rPr>
          <w:rFonts w:ascii="Arial" w:hAnsi="Arial" w:cs="Arial"/>
          <w:sz w:val="24"/>
          <w:szCs w:val="24"/>
          <w:lang w:val="es-MX" w:eastAsia="es-ES"/>
        </w:rPr>
      </w:pPr>
      <w:r w:rsidRPr="00944D52">
        <w:rPr>
          <w:rFonts w:ascii="Arial" w:hAnsi="Arial" w:cs="Arial"/>
          <w:sz w:val="24"/>
          <w:szCs w:val="24"/>
          <w:lang w:val="es-MX" w:eastAsia="es-ES"/>
        </w:rPr>
        <w:t>Recabar las muestras y practicar las pruebas necesarias para la comprobación de la</w:t>
      </w:r>
      <w:r>
        <w:rPr>
          <w:rFonts w:ascii="Arial" w:hAnsi="Arial" w:cs="Arial"/>
          <w:sz w:val="24"/>
          <w:szCs w:val="24"/>
          <w:lang w:val="es-MX" w:eastAsia="es-ES"/>
        </w:rPr>
        <w:t xml:space="preserve"> </w:t>
      </w:r>
      <w:r w:rsidRPr="00944D52">
        <w:rPr>
          <w:rFonts w:ascii="Arial" w:hAnsi="Arial" w:cs="Arial"/>
          <w:sz w:val="24"/>
          <w:szCs w:val="24"/>
          <w:lang w:val="es-MX" w:eastAsia="es-ES"/>
        </w:rPr>
        <w:t>calidad d</w:t>
      </w:r>
      <w:r>
        <w:rPr>
          <w:rFonts w:ascii="Arial" w:hAnsi="Arial" w:cs="Arial"/>
          <w:sz w:val="24"/>
          <w:szCs w:val="24"/>
          <w:lang w:val="es-MX" w:eastAsia="es-ES"/>
        </w:rPr>
        <w:t xml:space="preserve">e los materiales conforme a las </w:t>
      </w:r>
      <w:r w:rsidRPr="00944D52">
        <w:rPr>
          <w:rFonts w:ascii="Arial" w:hAnsi="Arial" w:cs="Arial"/>
          <w:sz w:val="24"/>
          <w:szCs w:val="24"/>
          <w:lang w:val="es-MX" w:eastAsia="es-ES"/>
        </w:rPr>
        <w:t xml:space="preserve">especificaciones de la obra pública auditada, con </w:t>
      </w:r>
      <w:r>
        <w:rPr>
          <w:rFonts w:ascii="Arial" w:hAnsi="Arial" w:cs="Arial"/>
          <w:sz w:val="24"/>
          <w:szCs w:val="24"/>
          <w:lang w:val="es-MX" w:eastAsia="es-ES"/>
        </w:rPr>
        <w:t xml:space="preserve">el laboratorio de la </w:t>
      </w:r>
      <w:r w:rsidRPr="00944D52">
        <w:rPr>
          <w:rFonts w:ascii="Arial" w:hAnsi="Arial" w:cs="Arial"/>
          <w:sz w:val="24"/>
          <w:szCs w:val="24"/>
          <w:lang w:val="es-MX" w:eastAsia="es-ES"/>
        </w:rPr>
        <w:t>Auditoría Superior del Estado.</w:t>
      </w:r>
    </w:p>
    <w:p w:rsidR="009C0345" w:rsidRPr="00B67BEE" w:rsidRDefault="009C0345" w:rsidP="00CB120D">
      <w:pPr>
        <w:spacing w:after="0"/>
        <w:jc w:val="both"/>
        <w:rPr>
          <w:rFonts w:ascii="Arial" w:eastAsia="Times New Roman" w:hAnsi="Arial" w:cs="Arial"/>
          <w:sz w:val="24"/>
          <w:szCs w:val="24"/>
          <w:lang w:eastAsia="es-ES"/>
        </w:rPr>
      </w:pPr>
    </w:p>
    <w:p w:rsidR="009C0345" w:rsidRPr="00B67BEE" w:rsidRDefault="00D271BA" w:rsidP="00CB120D">
      <w:pPr>
        <w:pStyle w:val="Prrafodelista"/>
        <w:numPr>
          <w:ilvl w:val="0"/>
          <w:numId w:val="1"/>
        </w:numPr>
        <w:spacing w:after="0"/>
        <w:ind w:left="426" w:hanging="426"/>
        <w:contextualSpacing/>
        <w:jc w:val="both"/>
        <w:rPr>
          <w:rFonts w:ascii="Arial" w:hAnsi="Arial" w:cs="Arial"/>
          <w:b/>
          <w:bCs/>
          <w:iCs/>
          <w:sz w:val="24"/>
        </w:rPr>
      </w:pPr>
      <w:r>
        <w:rPr>
          <w:rFonts w:ascii="Arial" w:hAnsi="Arial" w:cs="Arial"/>
          <w:b/>
          <w:bCs/>
          <w:iCs/>
          <w:sz w:val="24"/>
        </w:rPr>
        <w:lastRenderedPageBreak/>
        <w:t>Aspectos</w:t>
      </w:r>
      <w:r w:rsidR="009C0345" w:rsidRPr="00B67BEE">
        <w:rPr>
          <w:rFonts w:ascii="Arial" w:hAnsi="Arial" w:cs="Arial"/>
          <w:b/>
          <w:bCs/>
          <w:iCs/>
          <w:sz w:val="24"/>
        </w:rPr>
        <w:t xml:space="preserve"> generales </w:t>
      </w:r>
      <w:r w:rsidR="009C0345" w:rsidRPr="00B67BEE">
        <w:rPr>
          <w:rFonts w:ascii="Arial" w:hAnsi="Arial" w:cs="Arial"/>
          <w:b/>
          <w:bCs/>
          <w:sz w:val="24"/>
        </w:rPr>
        <w:t>sobre los criterios de selección y descripción de los procedimientos de auditoría aplicados</w:t>
      </w:r>
    </w:p>
    <w:p w:rsidR="009C0345" w:rsidRPr="00B67BEE" w:rsidRDefault="009C0345" w:rsidP="00CB120D">
      <w:pPr>
        <w:spacing w:after="0"/>
        <w:jc w:val="both"/>
        <w:rPr>
          <w:rFonts w:ascii="Arial" w:hAnsi="Arial" w:cs="Arial"/>
          <w:bCs/>
          <w:iCs/>
          <w:sz w:val="24"/>
        </w:rPr>
      </w:pPr>
    </w:p>
    <w:p w:rsidR="009C0345" w:rsidRPr="00B67BEE" w:rsidRDefault="009C0345" w:rsidP="00CB120D">
      <w:pPr>
        <w:spacing w:after="0"/>
        <w:ind w:firstLine="709"/>
        <w:jc w:val="both"/>
        <w:rPr>
          <w:rFonts w:ascii="Arial" w:hAnsi="Arial" w:cs="Arial"/>
          <w:bCs/>
          <w:iCs/>
          <w:sz w:val="24"/>
        </w:rPr>
      </w:pPr>
      <w:r w:rsidRPr="00B67BEE">
        <w:rPr>
          <w:rFonts w:ascii="Arial" w:hAnsi="Arial" w:cs="Arial"/>
          <w:bCs/>
          <w:iCs/>
          <w:sz w:val="24"/>
        </w:rPr>
        <w:t>Las auditorías practicadas (por tipo o materia) se seleccionaron con base en los criterios establecidos para la planeación específica utilizada en la integración del Programa Anual de Auditorías 2013 para la fiscalización de las cuentas públicas correspondientes al ejercicio 2012, considerando la importancia, pertinencia y factibilidad de su realización.</w:t>
      </w:r>
    </w:p>
    <w:p w:rsidR="009C0345" w:rsidRPr="00B67BEE" w:rsidRDefault="009C0345" w:rsidP="00CB120D">
      <w:pPr>
        <w:spacing w:after="0"/>
        <w:ind w:firstLine="709"/>
        <w:jc w:val="both"/>
        <w:rPr>
          <w:rFonts w:ascii="Arial" w:hAnsi="Arial" w:cs="Arial"/>
          <w:bCs/>
          <w:iCs/>
          <w:sz w:val="24"/>
        </w:rPr>
      </w:pPr>
    </w:p>
    <w:p w:rsidR="009C0345" w:rsidRDefault="009C0345" w:rsidP="00CB120D">
      <w:pPr>
        <w:spacing w:after="0"/>
        <w:ind w:firstLine="709"/>
        <w:jc w:val="both"/>
        <w:rPr>
          <w:rFonts w:ascii="Arial" w:hAnsi="Arial" w:cs="Arial"/>
          <w:bCs/>
          <w:iCs/>
          <w:sz w:val="24"/>
        </w:rPr>
      </w:pPr>
      <w:bookmarkStart w:id="0" w:name="_Toc140992160"/>
      <w:r w:rsidRPr="00B67BEE">
        <w:rPr>
          <w:rFonts w:ascii="Arial" w:hAnsi="Arial" w:cs="Arial"/>
          <w:bCs/>
          <w:iCs/>
          <w:sz w:val="24"/>
        </w:rPr>
        <w:t>El universo seleccionado para la revisión fue el conjunto de operaciones, registros o movimientos de entre los cuales, se seleccionaron muestras para aplicarles procedimientos o pruebas de auditoría, partiendo esencialmente, del presupuesto asignado al ente público, y ejercido en los capítulos, conceptos, partidas, proyectos de inversión, programas presupuestarios y fondos, así como los conceptos de ingreso, en su caso, y en general cualquier otro concepto que se estimó pertinente incluir en el alcance de la revisión.</w:t>
      </w:r>
    </w:p>
    <w:p w:rsidR="00944D52" w:rsidRDefault="00944D52" w:rsidP="00CB120D">
      <w:pPr>
        <w:spacing w:after="0"/>
        <w:ind w:firstLine="709"/>
        <w:jc w:val="both"/>
        <w:rPr>
          <w:rFonts w:ascii="Arial" w:hAnsi="Arial" w:cs="Arial"/>
          <w:bCs/>
          <w:iCs/>
          <w:sz w:val="24"/>
        </w:rPr>
      </w:pPr>
    </w:p>
    <w:p w:rsidR="00944D52" w:rsidRDefault="00944D52" w:rsidP="00CB120D">
      <w:pPr>
        <w:autoSpaceDE w:val="0"/>
        <w:autoSpaceDN w:val="0"/>
        <w:adjustRightInd w:val="0"/>
        <w:spacing w:after="0"/>
        <w:ind w:firstLine="708"/>
        <w:jc w:val="both"/>
        <w:rPr>
          <w:rFonts w:ascii="Arial" w:hAnsi="Arial" w:cs="Arial"/>
          <w:sz w:val="24"/>
          <w:szCs w:val="24"/>
          <w:lang w:val="es-MX" w:eastAsia="es-ES"/>
        </w:rPr>
      </w:pPr>
      <w:r>
        <w:rPr>
          <w:rFonts w:ascii="Arial" w:hAnsi="Arial" w:cs="Arial"/>
          <w:sz w:val="24"/>
          <w:szCs w:val="24"/>
          <w:lang w:val="es-MX" w:eastAsia="es-ES"/>
        </w:rPr>
        <w:t>La muestra auditada consistió en las operaciones, registros o movimientos fiscalizados a través de procedimientos o pruebas de auditoría, cuyos resultados permitieron la emisión, debidamente soportada y fundamentada del dictamen de la revisión. Asimismo, las áreas revisadas, fueron esencialmente las unidades administrativas de la entidad fiscalizada responsables de la ejecución de las operaciones, actividades o programas objeto de la revisión.</w:t>
      </w:r>
    </w:p>
    <w:p w:rsidR="00944D52" w:rsidRDefault="00944D52" w:rsidP="00CB120D">
      <w:pPr>
        <w:autoSpaceDE w:val="0"/>
        <w:autoSpaceDN w:val="0"/>
        <w:adjustRightInd w:val="0"/>
        <w:spacing w:after="0"/>
        <w:jc w:val="both"/>
        <w:rPr>
          <w:rFonts w:ascii="Arial" w:hAnsi="Arial" w:cs="Arial"/>
          <w:sz w:val="24"/>
          <w:szCs w:val="24"/>
          <w:lang w:val="es-MX" w:eastAsia="es-ES"/>
        </w:rPr>
      </w:pPr>
    </w:p>
    <w:p w:rsidR="00944D52" w:rsidRPr="00944D52" w:rsidRDefault="00944D52" w:rsidP="00CB120D">
      <w:pPr>
        <w:autoSpaceDE w:val="0"/>
        <w:autoSpaceDN w:val="0"/>
        <w:adjustRightInd w:val="0"/>
        <w:spacing w:after="0"/>
        <w:ind w:firstLine="426"/>
        <w:jc w:val="both"/>
        <w:rPr>
          <w:rFonts w:ascii="Arial" w:hAnsi="Arial" w:cs="Arial"/>
          <w:sz w:val="24"/>
          <w:szCs w:val="24"/>
          <w:lang w:val="es-MX" w:eastAsia="es-ES"/>
        </w:rPr>
      </w:pPr>
      <w:r>
        <w:rPr>
          <w:rFonts w:ascii="Arial" w:hAnsi="Arial" w:cs="Arial"/>
          <w:sz w:val="24"/>
          <w:szCs w:val="24"/>
          <w:lang w:val="es-MX" w:eastAsia="es-ES"/>
        </w:rPr>
        <w:t>Con base en lo anterior, en forma específica dentro del contenido del Informe del Resultado, se señalan las operaciones, registros o movimientos fiscalizados, las técnicas y pruebas de auditoría aplicadas, y en su caso, el resultado de las mismas, mediante las cuales se obtuvo evidencia suficiente, competente, relevante y pertinente acerca del objeto auditado y con base en la cual se determinaron los resultados y el dictamen correspondiente.</w:t>
      </w:r>
    </w:p>
    <w:bookmarkEnd w:id="0"/>
    <w:p w:rsidR="009C0345" w:rsidRPr="00B67BEE" w:rsidRDefault="009C0345" w:rsidP="00CB120D">
      <w:pPr>
        <w:spacing w:after="0"/>
        <w:jc w:val="both"/>
        <w:rPr>
          <w:rFonts w:ascii="Arial" w:hAnsi="Arial" w:cs="Arial"/>
          <w:bCs/>
          <w:iCs/>
          <w:sz w:val="24"/>
        </w:rPr>
      </w:pPr>
    </w:p>
    <w:p w:rsidR="009C0345" w:rsidRPr="00AB0E11" w:rsidRDefault="009C0345" w:rsidP="00CB120D">
      <w:pPr>
        <w:pStyle w:val="Prrafodelista"/>
        <w:numPr>
          <w:ilvl w:val="0"/>
          <w:numId w:val="3"/>
        </w:numPr>
        <w:spacing w:after="0"/>
        <w:ind w:left="426" w:hanging="426"/>
        <w:contextualSpacing/>
        <w:jc w:val="both"/>
        <w:rPr>
          <w:rFonts w:ascii="Arial" w:hAnsi="Arial" w:cs="Arial"/>
          <w:b/>
          <w:sz w:val="24"/>
        </w:rPr>
      </w:pPr>
      <w:r w:rsidRPr="00B67BEE">
        <w:rPr>
          <w:rFonts w:ascii="Arial" w:hAnsi="Arial" w:cs="Arial"/>
          <w:b/>
          <w:bCs/>
          <w:sz w:val="24"/>
        </w:rPr>
        <w:lastRenderedPageBreak/>
        <w:t>Descripción de los elementos revisados y resultados obtenidos en la revisión</w:t>
      </w:r>
      <w:r w:rsidR="00AB0E11">
        <w:rPr>
          <w:rFonts w:ascii="Arial" w:hAnsi="Arial" w:cs="Arial"/>
          <w:b/>
          <w:bCs/>
          <w:sz w:val="24"/>
        </w:rPr>
        <w:t>.</w:t>
      </w:r>
    </w:p>
    <w:p w:rsidR="00AB0E11" w:rsidRDefault="00AB0E11" w:rsidP="00CB120D">
      <w:pPr>
        <w:pStyle w:val="Prrafodelista"/>
        <w:spacing w:after="0"/>
        <w:ind w:left="426"/>
        <w:contextualSpacing/>
        <w:jc w:val="both"/>
        <w:rPr>
          <w:rFonts w:ascii="Arial" w:hAnsi="Arial" w:cs="Arial"/>
          <w:b/>
          <w:bCs/>
          <w:sz w:val="24"/>
        </w:rPr>
      </w:pPr>
    </w:p>
    <w:p w:rsidR="00C353A6" w:rsidRDefault="00C353A6" w:rsidP="00CB120D">
      <w:pPr>
        <w:pStyle w:val="Prrafodelista"/>
        <w:spacing w:after="0"/>
        <w:ind w:left="426"/>
        <w:contextualSpacing/>
        <w:jc w:val="both"/>
        <w:rPr>
          <w:rFonts w:ascii="Arial" w:hAnsi="Arial" w:cs="Arial"/>
          <w:b/>
          <w:bCs/>
          <w:sz w:val="24"/>
          <w:szCs w:val="24"/>
          <w:lang w:val="es-MX" w:eastAsia="es-ES"/>
        </w:rPr>
      </w:pPr>
      <w:r>
        <w:rPr>
          <w:rFonts w:ascii="Arial" w:hAnsi="Arial" w:cs="Arial"/>
          <w:b/>
          <w:bCs/>
          <w:sz w:val="24"/>
          <w:szCs w:val="24"/>
          <w:lang w:val="es-MX" w:eastAsia="es-ES"/>
        </w:rPr>
        <w:t>A. La evaluación de la gestión financiera y del gasto público</w:t>
      </w:r>
    </w:p>
    <w:p w:rsidR="00896ACF" w:rsidRDefault="00896ACF" w:rsidP="00CB120D">
      <w:pPr>
        <w:pStyle w:val="Prrafodelista"/>
        <w:spacing w:after="0"/>
        <w:ind w:left="426"/>
        <w:contextualSpacing/>
        <w:jc w:val="both"/>
        <w:rPr>
          <w:rFonts w:ascii="Arial" w:hAnsi="Arial" w:cs="Arial"/>
          <w:b/>
          <w:bCs/>
          <w:sz w:val="24"/>
        </w:rPr>
      </w:pPr>
    </w:p>
    <w:p w:rsidR="00896ACF" w:rsidRDefault="00896ACF" w:rsidP="00CB120D">
      <w:pPr>
        <w:autoSpaceDE w:val="0"/>
        <w:autoSpaceDN w:val="0"/>
        <w:adjustRightInd w:val="0"/>
        <w:spacing w:after="0"/>
        <w:ind w:firstLine="426"/>
        <w:jc w:val="both"/>
        <w:rPr>
          <w:rFonts w:ascii="Arial" w:hAnsi="Arial" w:cs="Arial"/>
          <w:sz w:val="24"/>
          <w:szCs w:val="24"/>
          <w:lang w:val="es-MX" w:eastAsia="es-ES"/>
        </w:rPr>
      </w:pPr>
      <w:r>
        <w:rPr>
          <w:rFonts w:ascii="Arial" w:hAnsi="Arial" w:cs="Arial"/>
          <w:sz w:val="24"/>
          <w:szCs w:val="24"/>
          <w:lang w:val="es-MX" w:eastAsia="es-ES"/>
        </w:rPr>
        <w:t xml:space="preserve">Para tal efecto se consideraron los Estados Financieros adjuntos, </w:t>
      </w:r>
      <w:r w:rsidR="003B6833">
        <w:rPr>
          <w:rFonts w:ascii="Arial" w:hAnsi="Arial" w:cs="Arial"/>
          <w:sz w:val="24"/>
          <w:szCs w:val="24"/>
          <w:lang w:val="es-MX" w:eastAsia="es-ES"/>
        </w:rPr>
        <w:t xml:space="preserve">y su presupuesto por el período </w:t>
      </w:r>
      <w:r>
        <w:rPr>
          <w:rFonts w:ascii="Arial" w:hAnsi="Arial" w:cs="Arial"/>
          <w:sz w:val="24"/>
          <w:szCs w:val="24"/>
          <w:lang w:val="es-MX" w:eastAsia="es-ES"/>
        </w:rPr>
        <w:t xml:space="preserve">del 1 de enero al 31 de diciembre de 2012, que </w:t>
      </w:r>
      <w:r w:rsidR="003B6833">
        <w:rPr>
          <w:rFonts w:ascii="Arial" w:hAnsi="Arial" w:cs="Arial"/>
          <w:sz w:val="24"/>
          <w:szCs w:val="24"/>
          <w:lang w:val="es-MX" w:eastAsia="es-ES"/>
        </w:rPr>
        <w:t xml:space="preserve">Servicios de Agua y Drenaje de Monterrey </w:t>
      </w:r>
      <w:r w:rsidR="002D7C0C">
        <w:rPr>
          <w:rFonts w:ascii="Arial" w:hAnsi="Arial" w:cs="Arial"/>
          <w:sz w:val="24"/>
          <w:szCs w:val="24"/>
          <w:lang w:val="es-MX" w:eastAsia="es-ES"/>
        </w:rPr>
        <w:t>I.P.D</w:t>
      </w:r>
      <w:r w:rsidR="003B6833">
        <w:rPr>
          <w:rFonts w:ascii="Arial" w:hAnsi="Arial" w:cs="Arial"/>
          <w:sz w:val="24"/>
          <w:szCs w:val="24"/>
          <w:lang w:val="es-MX" w:eastAsia="es-ES"/>
        </w:rPr>
        <w:t xml:space="preserve"> </w:t>
      </w:r>
      <w:r>
        <w:rPr>
          <w:rFonts w:ascii="Arial" w:hAnsi="Arial" w:cs="Arial"/>
          <w:sz w:val="24"/>
          <w:szCs w:val="24"/>
          <w:lang w:val="es-MX" w:eastAsia="es-ES"/>
        </w:rPr>
        <w:t xml:space="preserve">presentó como parte de la información que integra </w:t>
      </w:r>
      <w:r w:rsidRPr="00896ACF">
        <w:rPr>
          <w:rFonts w:ascii="Arial" w:hAnsi="Arial" w:cs="Arial"/>
          <w:sz w:val="24"/>
          <w:szCs w:val="24"/>
          <w:lang w:val="es-MX" w:eastAsia="es-ES"/>
        </w:rPr>
        <w:t>la Cuenta Pública.</w:t>
      </w:r>
    </w:p>
    <w:p w:rsidR="00896ACF" w:rsidRDefault="00896ACF" w:rsidP="00CB120D">
      <w:pPr>
        <w:autoSpaceDE w:val="0"/>
        <w:autoSpaceDN w:val="0"/>
        <w:adjustRightInd w:val="0"/>
        <w:spacing w:after="0"/>
        <w:jc w:val="both"/>
        <w:rPr>
          <w:rFonts w:ascii="Arial" w:hAnsi="Arial" w:cs="Arial"/>
          <w:sz w:val="24"/>
          <w:szCs w:val="24"/>
          <w:lang w:val="es-MX" w:eastAsia="es-ES"/>
        </w:rPr>
      </w:pPr>
    </w:p>
    <w:p w:rsidR="00896ACF" w:rsidRDefault="00896ACF" w:rsidP="00CB120D">
      <w:pPr>
        <w:autoSpaceDE w:val="0"/>
        <w:autoSpaceDN w:val="0"/>
        <w:adjustRightInd w:val="0"/>
        <w:spacing w:after="0"/>
        <w:ind w:firstLine="426"/>
        <w:jc w:val="both"/>
        <w:rPr>
          <w:rFonts w:ascii="Arial" w:hAnsi="Arial" w:cs="Arial"/>
          <w:sz w:val="24"/>
          <w:szCs w:val="24"/>
          <w:lang w:val="es-MX" w:eastAsia="es-ES"/>
        </w:rPr>
      </w:pPr>
      <w:r>
        <w:rPr>
          <w:rFonts w:ascii="Arial" w:hAnsi="Arial" w:cs="Arial"/>
          <w:sz w:val="24"/>
          <w:szCs w:val="24"/>
          <w:lang w:val="es-MX" w:eastAsia="es-ES"/>
        </w:rPr>
        <w:t>Para el desarrollo de la revisión de la información antes mencionada, este Órgano Superior de Fiscalización, aplicó una serie de procedimientos enfocados a asegurarse de la razonabilidad de las cifras presentadas que forman parte de la gestión financiera y gasto público, y que su presentación y registro estuvo conforme a la normatividad aplicable y que se apegaron al cumplimiento de las Leyes, Decretos, Reglamentos y demás disposiciones aplicables y al cumplimiento de los objetivos y metas establecidas en los programas.</w:t>
      </w:r>
    </w:p>
    <w:p w:rsidR="00896ACF" w:rsidRDefault="00896ACF" w:rsidP="00CB120D">
      <w:pPr>
        <w:autoSpaceDE w:val="0"/>
        <w:autoSpaceDN w:val="0"/>
        <w:adjustRightInd w:val="0"/>
        <w:spacing w:after="0"/>
        <w:jc w:val="both"/>
        <w:rPr>
          <w:rFonts w:ascii="Arial" w:hAnsi="Arial" w:cs="Arial"/>
          <w:sz w:val="24"/>
          <w:szCs w:val="24"/>
          <w:lang w:val="es-MX" w:eastAsia="es-ES"/>
        </w:rPr>
      </w:pPr>
    </w:p>
    <w:p w:rsidR="00896ACF" w:rsidRDefault="00896ACF" w:rsidP="00CB120D">
      <w:pPr>
        <w:autoSpaceDE w:val="0"/>
        <w:autoSpaceDN w:val="0"/>
        <w:adjustRightInd w:val="0"/>
        <w:spacing w:after="0"/>
        <w:ind w:firstLine="426"/>
        <w:jc w:val="both"/>
        <w:rPr>
          <w:rFonts w:ascii="Arial" w:hAnsi="Arial" w:cs="Arial"/>
          <w:sz w:val="24"/>
          <w:szCs w:val="24"/>
          <w:lang w:val="es-MX" w:eastAsia="es-ES"/>
        </w:rPr>
      </w:pPr>
      <w:r>
        <w:rPr>
          <w:rFonts w:ascii="Arial" w:hAnsi="Arial" w:cs="Arial"/>
          <w:sz w:val="24"/>
          <w:szCs w:val="24"/>
          <w:lang w:val="es-MX" w:eastAsia="es-ES"/>
        </w:rPr>
        <w:t xml:space="preserve">Los estados financieros presentados en pesos del </w:t>
      </w:r>
      <w:r w:rsidR="00696009">
        <w:rPr>
          <w:rFonts w:ascii="Arial" w:hAnsi="Arial" w:cs="Arial"/>
          <w:sz w:val="24"/>
          <w:szCs w:val="24"/>
          <w:lang w:val="es-MX" w:eastAsia="es-ES"/>
        </w:rPr>
        <w:t xml:space="preserve">Servicios de Agua y Drenaje de Monterrey </w:t>
      </w:r>
      <w:r w:rsidR="002D7C0C">
        <w:rPr>
          <w:rFonts w:ascii="Arial" w:hAnsi="Arial" w:cs="Arial"/>
          <w:sz w:val="24"/>
          <w:szCs w:val="24"/>
          <w:lang w:val="es-MX" w:eastAsia="es-ES"/>
        </w:rPr>
        <w:t>I.P.D</w:t>
      </w:r>
      <w:r w:rsidR="00696009">
        <w:rPr>
          <w:rFonts w:ascii="Arial" w:hAnsi="Arial" w:cs="Arial"/>
          <w:sz w:val="24"/>
          <w:szCs w:val="24"/>
          <w:lang w:val="es-MX" w:eastAsia="es-ES"/>
        </w:rPr>
        <w:t xml:space="preserve"> </w:t>
      </w:r>
      <w:r>
        <w:rPr>
          <w:rFonts w:ascii="Arial" w:hAnsi="Arial" w:cs="Arial"/>
          <w:sz w:val="24"/>
          <w:szCs w:val="24"/>
          <w:lang w:val="es-MX" w:eastAsia="es-ES"/>
        </w:rPr>
        <w:t>al 31 de diciembre de 2012, que se mencionan en la Cuenta Pública, son los que se muestran a continuación:</w:t>
      </w:r>
    </w:p>
    <w:p w:rsidR="00E475E9" w:rsidRDefault="00E475E9" w:rsidP="00CB120D">
      <w:pPr>
        <w:pStyle w:val="Textoindependiente"/>
        <w:spacing w:line="276" w:lineRule="auto"/>
        <w:jc w:val="center"/>
        <w:rPr>
          <w:rFonts w:ascii="Arial" w:hAnsi="Arial" w:cs="Arial"/>
          <w:sz w:val="16"/>
          <w:szCs w:val="16"/>
          <w:lang w:val="es-MX" w:eastAsia="es-ES"/>
        </w:rPr>
      </w:pPr>
    </w:p>
    <w:p w:rsidR="005137DC" w:rsidRDefault="005137DC" w:rsidP="00CB120D">
      <w:pPr>
        <w:pStyle w:val="Textoindependiente"/>
        <w:spacing w:line="276" w:lineRule="auto"/>
        <w:jc w:val="center"/>
        <w:rPr>
          <w:rFonts w:ascii="Arial" w:hAnsi="Arial" w:cs="Arial"/>
          <w:sz w:val="16"/>
          <w:szCs w:val="16"/>
          <w:lang w:val="es-MX" w:eastAsia="es-ES"/>
        </w:rPr>
      </w:pPr>
      <w:r w:rsidRPr="005137DC">
        <w:rPr>
          <w:rFonts w:ascii="Arial" w:hAnsi="Arial" w:cs="Arial"/>
          <w:noProof/>
          <w:sz w:val="16"/>
          <w:szCs w:val="16"/>
          <w:lang w:val="es-MX" w:eastAsia="es-MX"/>
        </w:rPr>
        <w:lastRenderedPageBreak/>
        <w:drawing>
          <wp:inline distT="0" distB="0" distL="0" distR="0">
            <wp:extent cx="5288915" cy="545515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915" cy="5455155"/>
                    </a:xfrm>
                    <a:prstGeom prst="rect">
                      <a:avLst/>
                    </a:prstGeom>
                    <a:noFill/>
                    <a:ln>
                      <a:noFill/>
                    </a:ln>
                  </pic:spPr>
                </pic:pic>
              </a:graphicData>
            </a:graphic>
          </wp:inline>
        </w:drawing>
      </w:r>
    </w:p>
    <w:p w:rsidR="009339F0" w:rsidRDefault="009339F0" w:rsidP="00CB120D">
      <w:pPr>
        <w:pStyle w:val="Textoindependiente"/>
        <w:spacing w:line="276" w:lineRule="auto"/>
        <w:jc w:val="center"/>
        <w:rPr>
          <w:rFonts w:ascii="Arial" w:hAnsi="Arial" w:cs="Arial"/>
          <w:sz w:val="16"/>
          <w:szCs w:val="16"/>
          <w:lang w:val="es-MX" w:eastAsia="es-ES"/>
        </w:rPr>
      </w:pPr>
    </w:p>
    <w:p w:rsidR="009339F0" w:rsidRDefault="009339F0" w:rsidP="00CB120D">
      <w:pPr>
        <w:pStyle w:val="Textoindependiente"/>
        <w:spacing w:line="276" w:lineRule="auto"/>
        <w:jc w:val="center"/>
        <w:rPr>
          <w:rFonts w:ascii="Arial" w:hAnsi="Arial" w:cs="Arial"/>
          <w:sz w:val="16"/>
          <w:szCs w:val="16"/>
          <w:lang w:val="es-MX" w:eastAsia="es-ES"/>
        </w:rPr>
      </w:pPr>
    </w:p>
    <w:p w:rsidR="009339F0" w:rsidRDefault="009339F0" w:rsidP="00CB120D">
      <w:pPr>
        <w:pStyle w:val="Textoindependiente"/>
        <w:spacing w:line="276" w:lineRule="auto"/>
        <w:jc w:val="center"/>
        <w:rPr>
          <w:rFonts w:ascii="Arial" w:hAnsi="Arial" w:cs="Arial"/>
          <w:sz w:val="16"/>
          <w:szCs w:val="16"/>
          <w:lang w:val="es-MX" w:eastAsia="es-ES"/>
        </w:rPr>
      </w:pPr>
    </w:p>
    <w:p w:rsidR="009339F0" w:rsidRDefault="009339F0" w:rsidP="00CB120D">
      <w:pPr>
        <w:pStyle w:val="Textoindependiente"/>
        <w:spacing w:line="276" w:lineRule="auto"/>
        <w:jc w:val="center"/>
        <w:rPr>
          <w:rFonts w:ascii="Arial" w:hAnsi="Arial" w:cs="Arial"/>
          <w:sz w:val="16"/>
          <w:szCs w:val="16"/>
          <w:lang w:val="es-MX" w:eastAsia="es-ES"/>
        </w:rPr>
      </w:pPr>
    </w:p>
    <w:p w:rsidR="00E475E9" w:rsidRDefault="00E475E9" w:rsidP="00CB120D">
      <w:pPr>
        <w:pStyle w:val="Textoindependiente"/>
        <w:spacing w:line="276" w:lineRule="auto"/>
        <w:jc w:val="center"/>
        <w:rPr>
          <w:rFonts w:ascii="Arial" w:hAnsi="Arial" w:cs="Arial"/>
          <w:sz w:val="16"/>
          <w:szCs w:val="16"/>
          <w:lang w:val="es-MX" w:eastAsia="es-ES"/>
        </w:rPr>
      </w:pPr>
    </w:p>
    <w:p w:rsidR="00E475E9" w:rsidRDefault="00E475E9" w:rsidP="00CB120D">
      <w:pPr>
        <w:pStyle w:val="Textoindependiente"/>
        <w:spacing w:line="276" w:lineRule="auto"/>
        <w:jc w:val="center"/>
        <w:rPr>
          <w:rFonts w:ascii="Arial" w:hAnsi="Arial" w:cs="Arial"/>
          <w:sz w:val="16"/>
          <w:szCs w:val="16"/>
          <w:lang w:val="es-MX" w:eastAsia="es-ES"/>
        </w:rPr>
      </w:pPr>
    </w:p>
    <w:p w:rsidR="009339F0" w:rsidRDefault="009339F0" w:rsidP="00CB120D">
      <w:pPr>
        <w:pStyle w:val="Textoindependiente"/>
        <w:spacing w:line="276" w:lineRule="auto"/>
        <w:jc w:val="center"/>
        <w:rPr>
          <w:rFonts w:ascii="Arial" w:hAnsi="Arial" w:cs="Arial"/>
          <w:sz w:val="16"/>
          <w:szCs w:val="16"/>
          <w:lang w:val="es-MX" w:eastAsia="es-ES"/>
        </w:rPr>
      </w:pPr>
    </w:p>
    <w:p w:rsidR="009339F0" w:rsidRDefault="009339F0" w:rsidP="00CB120D">
      <w:pPr>
        <w:pStyle w:val="Textoindependiente"/>
        <w:spacing w:line="276" w:lineRule="auto"/>
        <w:jc w:val="center"/>
        <w:rPr>
          <w:rFonts w:ascii="Arial" w:hAnsi="Arial" w:cs="Arial"/>
          <w:sz w:val="16"/>
          <w:szCs w:val="16"/>
          <w:lang w:val="es-MX" w:eastAsia="es-ES"/>
        </w:rPr>
      </w:pPr>
    </w:p>
    <w:p w:rsidR="009339F0" w:rsidRDefault="009339F0" w:rsidP="00CB120D">
      <w:pPr>
        <w:tabs>
          <w:tab w:val="left" w:pos="1010"/>
        </w:tabs>
        <w:spacing w:after="0"/>
        <w:contextualSpacing/>
        <w:rPr>
          <w:rFonts w:ascii="Arial" w:hAnsi="Arial" w:cs="Arial"/>
          <w:sz w:val="24"/>
          <w:lang w:val="es-MX"/>
        </w:rPr>
      </w:pPr>
    </w:p>
    <w:p w:rsidR="005137DC" w:rsidRPr="00011944" w:rsidRDefault="005137DC" w:rsidP="00CB120D">
      <w:pPr>
        <w:tabs>
          <w:tab w:val="left" w:pos="1010"/>
        </w:tabs>
        <w:spacing w:after="0"/>
        <w:contextualSpacing/>
        <w:rPr>
          <w:rFonts w:ascii="Arial" w:hAnsi="Arial" w:cs="Arial"/>
          <w:sz w:val="24"/>
          <w:lang w:val="es-MX"/>
        </w:rPr>
      </w:pPr>
      <w:r w:rsidRPr="005137DC">
        <w:rPr>
          <w:rFonts w:ascii="Arial" w:hAnsi="Arial" w:cs="Arial"/>
          <w:noProof/>
          <w:sz w:val="24"/>
          <w:lang w:val="es-MX" w:eastAsia="es-MX"/>
        </w:rPr>
        <w:lastRenderedPageBreak/>
        <w:drawing>
          <wp:inline distT="0" distB="0" distL="0" distR="0">
            <wp:extent cx="5288915" cy="5943824"/>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915" cy="5943824"/>
                    </a:xfrm>
                    <a:prstGeom prst="rect">
                      <a:avLst/>
                    </a:prstGeom>
                    <a:noFill/>
                    <a:ln>
                      <a:noFill/>
                    </a:ln>
                  </pic:spPr>
                </pic:pic>
              </a:graphicData>
            </a:graphic>
          </wp:inline>
        </w:drawing>
      </w: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r w:rsidRPr="005137DC">
        <w:rPr>
          <w:rFonts w:ascii="Arial" w:hAnsi="Arial" w:cs="Arial"/>
          <w:b/>
          <w:noProof/>
          <w:sz w:val="24"/>
          <w:lang w:val="es-MX" w:eastAsia="es-MX"/>
        </w:rPr>
        <w:lastRenderedPageBreak/>
        <w:drawing>
          <wp:inline distT="0" distB="0" distL="0" distR="0">
            <wp:extent cx="5288915" cy="442145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915" cy="4421455"/>
                    </a:xfrm>
                    <a:prstGeom prst="rect">
                      <a:avLst/>
                    </a:prstGeom>
                    <a:noFill/>
                    <a:ln>
                      <a:noFill/>
                    </a:ln>
                  </pic:spPr>
                </pic:pic>
              </a:graphicData>
            </a:graphic>
          </wp:inline>
        </w:drawing>
      </w: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r w:rsidRPr="005137DC">
        <w:rPr>
          <w:rFonts w:ascii="Arial" w:hAnsi="Arial" w:cs="Arial"/>
          <w:b/>
          <w:noProof/>
          <w:sz w:val="24"/>
          <w:lang w:val="es-MX" w:eastAsia="es-MX"/>
        </w:rPr>
        <w:lastRenderedPageBreak/>
        <w:drawing>
          <wp:inline distT="0" distB="0" distL="0" distR="0">
            <wp:extent cx="5288915" cy="6389009"/>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915" cy="6389009"/>
                    </a:xfrm>
                    <a:prstGeom prst="rect">
                      <a:avLst/>
                    </a:prstGeom>
                    <a:noFill/>
                    <a:ln>
                      <a:noFill/>
                    </a:ln>
                  </pic:spPr>
                </pic:pic>
              </a:graphicData>
            </a:graphic>
          </wp:inline>
        </w:drawing>
      </w: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r w:rsidRPr="005137DC">
        <w:rPr>
          <w:rFonts w:ascii="Arial" w:hAnsi="Arial" w:cs="Arial"/>
          <w:b/>
          <w:noProof/>
          <w:sz w:val="24"/>
          <w:lang w:val="es-MX" w:eastAsia="es-MX"/>
        </w:rPr>
        <w:lastRenderedPageBreak/>
        <w:drawing>
          <wp:inline distT="0" distB="0" distL="0" distR="0">
            <wp:extent cx="5288915" cy="2531804"/>
            <wp:effectExtent l="0" t="0" r="698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915" cy="2531804"/>
                    </a:xfrm>
                    <a:prstGeom prst="rect">
                      <a:avLst/>
                    </a:prstGeom>
                    <a:noFill/>
                    <a:ln>
                      <a:noFill/>
                    </a:ln>
                  </pic:spPr>
                </pic:pic>
              </a:graphicData>
            </a:graphic>
          </wp:inline>
        </w:drawing>
      </w: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r w:rsidRPr="005137DC">
        <w:rPr>
          <w:rFonts w:ascii="Arial" w:hAnsi="Arial" w:cs="Arial"/>
          <w:b/>
          <w:noProof/>
          <w:sz w:val="24"/>
          <w:lang w:val="es-MX" w:eastAsia="es-MX"/>
        </w:rPr>
        <w:lastRenderedPageBreak/>
        <w:drawing>
          <wp:inline distT="0" distB="0" distL="0" distR="0">
            <wp:extent cx="5288915" cy="3872851"/>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8915" cy="3872851"/>
                    </a:xfrm>
                    <a:prstGeom prst="rect">
                      <a:avLst/>
                    </a:prstGeom>
                    <a:noFill/>
                    <a:ln>
                      <a:noFill/>
                    </a:ln>
                  </pic:spPr>
                </pic:pic>
              </a:graphicData>
            </a:graphic>
          </wp:inline>
        </w:drawing>
      </w: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both"/>
        <w:rPr>
          <w:rFonts w:ascii="Arial" w:hAnsi="Arial" w:cs="Arial"/>
          <w:b/>
          <w:sz w:val="24"/>
        </w:rPr>
      </w:pPr>
    </w:p>
    <w:p w:rsidR="005137DC" w:rsidRDefault="005137DC" w:rsidP="00CB120D">
      <w:pPr>
        <w:pStyle w:val="Prrafodelista"/>
        <w:spacing w:after="0"/>
        <w:contextualSpacing/>
        <w:jc w:val="center"/>
        <w:rPr>
          <w:rFonts w:ascii="Arial" w:hAnsi="Arial" w:cs="Arial"/>
          <w:b/>
          <w:sz w:val="24"/>
        </w:rPr>
      </w:pPr>
      <w:r w:rsidRPr="005137DC">
        <w:rPr>
          <w:rFonts w:ascii="Arial" w:hAnsi="Arial" w:cs="Arial"/>
          <w:b/>
          <w:noProof/>
          <w:sz w:val="24"/>
          <w:lang w:val="es-MX" w:eastAsia="es-MX"/>
        </w:rPr>
        <w:drawing>
          <wp:inline distT="0" distB="0" distL="0" distR="0">
            <wp:extent cx="2946400" cy="104965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1902" cy="1055178"/>
                    </a:xfrm>
                    <a:prstGeom prst="rect">
                      <a:avLst/>
                    </a:prstGeom>
                    <a:noFill/>
                    <a:ln>
                      <a:noFill/>
                    </a:ln>
                  </pic:spPr>
                </pic:pic>
              </a:graphicData>
            </a:graphic>
          </wp:inline>
        </w:drawing>
      </w:r>
    </w:p>
    <w:p w:rsidR="005137DC" w:rsidRDefault="005137DC" w:rsidP="00CB120D">
      <w:pPr>
        <w:pStyle w:val="Prrafodelista"/>
        <w:spacing w:after="0"/>
        <w:contextualSpacing/>
        <w:jc w:val="both"/>
        <w:rPr>
          <w:rFonts w:ascii="Arial" w:hAnsi="Arial" w:cs="Arial"/>
          <w:b/>
          <w:sz w:val="24"/>
        </w:rPr>
      </w:pPr>
    </w:p>
    <w:p w:rsidR="006B2B4D" w:rsidRPr="00661926" w:rsidRDefault="00023AF9" w:rsidP="00CB120D">
      <w:pPr>
        <w:pStyle w:val="Prrafodelista"/>
        <w:spacing w:after="0"/>
        <w:contextualSpacing/>
        <w:jc w:val="both"/>
        <w:rPr>
          <w:rFonts w:ascii="Arial" w:hAnsi="Arial" w:cs="Arial"/>
          <w:b/>
          <w:sz w:val="24"/>
        </w:rPr>
      </w:pPr>
      <w:r w:rsidRPr="00661926">
        <w:rPr>
          <w:rFonts w:ascii="Arial" w:hAnsi="Arial" w:cs="Arial"/>
          <w:b/>
          <w:sz w:val="24"/>
        </w:rPr>
        <w:t xml:space="preserve">B) </w:t>
      </w:r>
      <w:r w:rsidR="006B2B4D" w:rsidRPr="00661926">
        <w:rPr>
          <w:rFonts w:ascii="Arial" w:hAnsi="Arial" w:cs="Arial"/>
          <w:b/>
          <w:sz w:val="24"/>
        </w:rPr>
        <w:t>Cumplimiento de las Normas de información Financieras aplicables y de las disposiciones contenidas en los ordenamientos y normativas correspondientes.</w:t>
      </w:r>
    </w:p>
    <w:p w:rsidR="006B2B4D" w:rsidRDefault="006B2B4D" w:rsidP="00CB120D">
      <w:pPr>
        <w:spacing w:after="0"/>
        <w:contextualSpacing/>
        <w:jc w:val="both"/>
        <w:rPr>
          <w:rFonts w:ascii="Arial" w:hAnsi="Arial" w:cs="Arial"/>
          <w:sz w:val="24"/>
        </w:rPr>
      </w:pPr>
    </w:p>
    <w:p w:rsidR="00740705" w:rsidRPr="008C4082" w:rsidRDefault="00740705" w:rsidP="00CB120D">
      <w:pPr>
        <w:spacing w:after="0"/>
        <w:ind w:firstLine="709"/>
        <w:jc w:val="both"/>
        <w:rPr>
          <w:rFonts w:ascii="Arial" w:hAnsi="Arial" w:cs="Arial"/>
          <w:sz w:val="24"/>
          <w:szCs w:val="24"/>
          <w:lang w:val="es-MX"/>
        </w:rPr>
      </w:pPr>
      <w:r w:rsidRPr="008C4082">
        <w:rPr>
          <w:rFonts w:ascii="Arial" w:hAnsi="Arial" w:cs="Arial"/>
          <w:sz w:val="24"/>
          <w:szCs w:val="24"/>
          <w:lang w:val="es-MX"/>
        </w:rPr>
        <w:lastRenderedPageBreak/>
        <w:t>Con posterioridad a la verificación realizada por e</w:t>
      </w:r>
      <w:r>
        <w:rPr>
          <w:rFonts w:ascii="Arial" w:hAnsi="Arial" w:cs="Arial"/>
          <w:sz w:val="24"/>
          <w:szCs w:val="24"/>
          <w:lang w:val="es-MX"/>
        </w:rPr>
        <w:t>l</w:t>
      </w:r>
      <w:r w:rsidRPr="008C4082">
        <w:rPr>
          <w:rFonts w:ascii="Arial" w:hAnsi="Arial" w:cs="Arial"/>
          <w:sz w:val="24"/>
          <w:szCs w:val="24"/>
          <w:lang w:val="es-MX"/>
        </w:rPr>
        <w:t xml:space="preserve"> Órgano </w:t>
      </w:r>
      <w:r>
        <w:rPr>
          <w:rFonts w:ascii="Arial" w:hAnsi="Arial" w:cs="Arial"/>
          <w:sz w:val="24"/>
          <w:szCs w:val="24"/>
          <w:lang w:val="es-MX"/>
        </w:rPr>
        <w:t>Superior de Fiscalización</w:t>
      </w:r>
      <w:r w:rsidRPr="008C4082">
        <w:rPr>
          <w:rFonts w:ascii="Arial" w:hAnsi="Arial" w:cs="Arial"/>
          <w:sz w:val="24"/>
          <w:szCs w:val="24"/>
          <w:lang w:val="es-MX"/>
        </w:rPr>
        <w:t xml:space="preserve">, con relación a los Estados Financieros que se incluyen en la Cuenta Pública, </w:t>
      </w:r>
      <w:r w:rsidRPr="008C4082">
        <w:rPr>
          <w:rFonts w:ascii="Arial" w:hAnsi="Arial" w:cs="Arial"/>
          <w:bCs/>
          <w:sz w:val="24"/>
          <w:szCs w:val="24"/>
          <w:lang w:val="es-MX"/>
        </w:rPr>
        <w:t>se concluye</w:t>
      </w:r>
      <w:r w:rsidRPr="008C4082">
        <w:rPr>
          <w:rFonts w:ascii="Arial" w:hAnsi="Arial" w:cs="Arial"/>
          <w:sz w:val="24"/>
          <w:szCs w:val="24"/>
          <w:lang w:val="es-MX"/>
        </w:rPr>
        <w:t xml:space="preserve"> que su presentación, está de acuerdo con las normas de información financiera</w:t>
      </w:r>
      <w:r>
        <w:rPr>
          <w:rFonts w:ascii="Arial" w:hAnsi="Arial" w:cs="Arial"/>
          <w:sz w:val="24"/>
          <w:szCs w:val="24"/>
          <w:lang w:val="es-MX"/>
        </w:rPr>
        <w:t>,</w:t>
      </w:r>
      <w:r w:rsidRPr="008C4082">
        <w:rPr>
          <w:rFonts w:ascii="Arial" w:hAnsi="Arial" w:cs="Arial"/>
          <w:sz w:val="24"/>
          <w:szCs w:val="24"/>
          <w:lang w:val="es-MX"/>
        </w:rPr>
        <w:t xml:space="preserve"> normatividad aplicable a este tipo de Entidad y que se apegó al cumplimiento de la Ley de Egresos del Estado de Nuevo León y demás Ordenam</w:t>
      </w:r>
      <w:r>
        <w:rPr>
          <w:rFonts w:ascii="Arial" w:hAnsi="Arial" w:cs="Arial"/>
          <w:sz w:val="24"/>
          <w:szCs w:val="24"/>
          <w:lang w:val="es-MX"/>
        </w:rPr>
        <w:t xml:space="preserve">ientos aplicables en la materia, </w:t>
      </w:r>
      <w:r>
        <w:rPr>
          <w:rFonts w:ascii="Arial" w:eastAsiaTheme="minorHAnsi" w:hAnsi="Arial" w:cs="Arial"/>
          <w:sz w:val="24"/>
          <w:szCs w:val="24"/>
          <w:lang w:val="es-MX"/>
        </w:rPr>
        <w:t>excepto por lo mencionado en el apartado V de este informe.</w:t>
      </w:r>
    </w:p>
    <w:p w:rsidR="006B2B4D" w:rsidRDefault="006B2B4D" w:rsidP="00CB120D">
      <w:pPr>
        <w:spacing w:after="0"/>
        <w:contextualSpacing/>
        <w:jc w:val="both"/>
        <w:rPr>
          <w:rFonts w:ascii="Arial" w:hAnsi="Arial" w:cs="Arial"/>
          <w:sz w:val="24"/>
        </w:rPr>
      </w:pPr>
    </w:p>
    <w:p w:rsidR="006B2B4D" w:rsidRPr="00793444" w:rsidRDefault="00793444" w:rsidP="00CB120D">
      <w:pPr>
        <w:pStyle w:val="Prrafodelista"/>
        <w:spacing w:after="0"/>
        <w:contextualSpacing/>
        <w:jc w:val="both"/>
        <w:rPr>
          <w:rFonts w:ascii="Arial" w:hAnsi="Arial" w:cs="Arial"/>
          <w:b/>
          <w:sz w:val="24"/>
        </w:rPr>
      </w:pPr>
      <w:r>
        <w:rPr>
          <w:rFonts w:ascii="Arial" w:hAnsi="Arial" w:cs="Arial"/>
          <w:b/>
          <w:sz w:val="24"/>
        </w:rPr>
        <w:t>C)</w:t>
      </w:r>
      <w:r w:rsidR="00023AF9">
        <w:rPr>
          <w:rFonts w:ascii="Arial" w:hAnsi="Arial" w:cs="Arial"/>
          <w:sz w:val="24"/>
        </w:rPr>
        <w:t xml:space="preserve">. </w:t>
      </w:r>
      <w:r w:rsidR="00282C61" w:rsidRPr="00793444">
        <w:rPr>
          <w:rFonts w:ascii="Arial" w:hAnsi="Arial" w:cs="Arial"/>
          <w:b/>
          <w:sz w:val="24"/>
        </w:rPr>
        <w:t>La evaluación del avance o cumplimiento de los programas y subprogramas aprobados.</w:t>
      </w:r>
    </w:p>
    <w:p w:rsidR="00793444" w:rsidRDefault="00793444" w:rsidP="00CB120D">
      <w:pPr>
        <w:pStyle w:val="Prrafodelista"/>
        <w:spacing w:after="0"/>
        <w:contextualSpacing/>
        <w:jc w:val="both"/>
        <w:rPr>
          <w:rFonts w:ascii="Arial" w:hAnsi="Arial" w:cs="Arial"/>
          <w:sz w:val="24"/>
        </w:rPr>
      </w:pPr>
    </w:p>
    <w:p w:rsidR="00A82906" w:rsidRDefault="00793444" w:rsidP="00CB120D">
      <w:pPr>
        <w:pStyle w:val="Prrafodelista"/>
        <w:spacing w:after="0"/>
        <w:contextualSpacing/>
        <w:jc w:val="both"/>
        <w:rPr>
          <w:rFonts w:ascii="Arial" w:hAnsi="Arial" w:cs="Arial"/>
          <w:sz w:val="24"/>
          <w:szCs w:val="24"/>
          <w:lang w:val="es-MX" w:eastAsia="es-ES"/>
        </w:rPr>
      </w:pPr>
      <w:r>
        <w:rPr>
          <w:rFonts w:ascii="Arial" w:hAnsi="Arial" w:cs="Arial"/>
          <w:sz w:val="24"/>
          <w:szCs w:val="24"/>
          <w:lang w:val="es-MX" w:eastAsia="es-ES"/>
        </w:rPr>
        <w:t>Los indicadores de gestión determinados por la administración del Organismo son los siguientes:</w:t>
      </w:r>
    </w:p>
    <w:p w:rsidR="00B26D20" w:rsidRDefault="00B26D20" w:rsidP="00CB120D">
      <w:pPr>
        <w:pStyle w:val="Prrafodelista"/>
        <w:spacing w:after="0"/>
        <w:contextualSpacing/>
        <w:jc w:val="both"/>
        <w:rPr>
          <w:rFonts w:ascii="Arial" w:hAnsi="Arial" w:cs="Arial"/>
          <w:sz w:val="24"/>
          <w:szCs w:val="24"/>
          <w:lang w:val="es-MX" w:eastAsia="es-ES"/>
        </w:rPr>
      </w:pPr>
    </w:p>
    <w:p w:rsidR="00B26D20" w:rsidRDefault="00B26D20" w:rsidP="00CB120D">
      <w:pPr>
        <w:pStyle w:val="Prrafodelista"/>
        <w:spacing w:after="0"/>
        <w:contextualSpacing/>
        <w:jc w:val="both"/>
        <w:rPr>
          <w:rFonts w:ascii="Arial" w:hAnsi="Arial" w:cs="Arial"/>
          <w:sz w:val="24"/>
          <w:szCs w:val="24"/>
          <w:lang w:val="es-MX" w:eastAsia="es-ES"/>
        </w:rPr>
      </w:pPr>
      <w:r w:rsidRPr="00B26D20">
        <w:rPr>
          <w:rFonts w:ascii="Arial" w:hAnsi="Arial" w:cs="Arial"/>
          <w:noProof/>
          <w:sz w:val="24"/>
          <w:szCs w:val="24"/>
          <w:lang w:val="es-MX" w:eastAsia="es-MX"/>
        </w:rPr>
        <w:lastRenderedPageBreak/>
        <w:drawing>
          <wp:inline distT="0" distB="0" distL="0" distR="0">
            <wp:extent cx="5288915" cy="4590626"/>
            <wp:effectExtent l="0" t="0" r="698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915" cy="4590626"/>
                    </a:xfrm>
                    <a:prstGeom prst="rect">
                      <a:avLst/>
                    </a:prstGeom>
                    <a:noFill/>
                    <a:ln>
                      <a:noFill/>
                    </a:ln>
                  </pic:spPr>
                </pic:pic>
              </a:graphicData>
            </a:graphic>
          </wp:inline>
        </w:drawing>
      </w:r>
    </w:p>
    <w:p w:rsidR="00A82906" w:rsidRPr="00A82906" w:rsidRDefault="00A82906" w:rsidP="00CB120D">
      <w:pPr>
        <w:pStyle w:val="Prrafodelista"/>
        <w:spacing w:after="0"/>
        <w:contextualSpacing/>
        <w:jc w:val="both"/>
        <w:rPr>
          <w:rFonts w:ascii="Arial" w:hAnsi="Arial" w:cs="Arial"/>
          <w:sz w:val="24"/>
          <w:szCs w:val="24"/>
          <w:lang w:val="es-MX" w:eastAsia="es-ES"/>
        </w:rPr>
      </w:pPr>
    </w:p>
    <w:p w:rsidR="00A82906" w:rsidRDefault="00A82906" w:rsidP="00CB120D">
      <w:pPr>
        <w:pStyle w:val="Prrafodelista"/>
        <w:spacing w:after="0"/>
        <w:ind w:left="0"/>
        <w:contextualSpacing/>
        <w:jc w:val="both"/>
        <w:rPr>
          <w:sz w:val="20"/>
          <w:szCs w:val="20"/>
        </w:rPr>
      </w:pPr>
    </w:p>
    <w:p w:rsidR="00B26D20" w:rsidRDefault="00B26D20" w:rsidP="00CB120D">
      <w:pPr>
        <w:pStyle w:val="Prrafodelista"/>
        <w:spacing w:after="0"/>
        <w:ind w:left="0"/>
        <w:contextualSpacing/>
        <w:jc w:val="both"/>
        <w:rPr>
          <w:sz w:val="20"/>
          <w:szCs w:val="20"/>
        </w:rPr>
      </w:pPr>
      <w:r w:rsidRPr="00B26D20">
        <w:rPr>
          <w:noProof/>
          <w:sz w:val="20"/>
          <w:szCs w:val="20"/>
          <w:lang w:val="es-MX" w:eastAsia="es-MX"/>
        </w:rPr>
        <w:lastRenderedPageBreak/>
        <w:drawing>
          <wp:inline distT="0" distB="0" distL="0" distR="0">
            <wp:extent cx="5288915" cy="4129061"/>
            <wp:effectExtent l="0" t="0" r="698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915" cy="4129061"/>
                    </a:xfrm>
                    <a:prstGeom prst="rect">
                      <a:avLst/>
                    </a:prstGeom>
                    <a:noFill/>
                    <a:ln>
                      <a:noFill/>
                    </a:ln>
                  </pic:spPr>
                </pic:pic>
              </a:graphicData>
            </a:graphic>
          </wp:inline>
        </w:drawing>
      </w:r>
    </w:p>
    <w:p w:rsidR="00B26D20" w:rsidRDefault="00B26D20" w:rsidP="00CB120D">
      <w:pPr>
        <w:pStyle w:val="Prrafodelista"/>
        <w:spacing w:after="0"/>
        <w:ind w:left="0"/>
        <w:contextualSpacing/>
        <w:jc w:val="both"/>
        <w:rPr>
          <w:sz w:val="20"/>
          <w:szCs w:val="20"/>
        </w:rPr>
      </w:pPr>
    </w:p>
    <w:p w:rsidR="00A82906" w:rsidRPr="00282C61" w:rsidRDefault="00A82906" w:rsidP="00CB120D">
      <w:pPr>
        <w:pStyle w:val="Prrafodelista"/>
        <w:spacing w:after="0"/>
        <w:ind w:left="0"/>
        <w:contextualSpacing/>
        <w:jc w:val="both"/>
        <w:rPr>
          <w:rFonts w:ascii="Arial" w:hAnsi="Arial" w:cs="Arial"/>
          <w:sz w:val="24"/>
        </w:rPr>
      </w:pPr>
    </w:p>
    <w:p w:rsidR="00401C23" w:rsidRPr="00FC17BB" w:rsidRDefault="00401C23" w:rsidP="00CB120D">
      <w:pPr>
        <w:pStyle w:val="Prrafodelista"/>
        <w:numPr>
          <w:ilvl w:val="0"/>
          <w:numId w:val="3"/>
        </w:numPr>
        <w:spacing w:after="0"/>
        <w:ind w:left="426"/>
        <w:contextualSpacing/>
        <w:jc w:val="both"/>
        <w:rPr>
          <w:rFonts w:ascii="Arial" w:hAnsi="Arial" w:cs="Arial"/>
          <w:sz w:val="24"/>
        </w:rPr>
      </w:pPr>
      <w:r w:rsidRPr="00401C23">
        <w:rPr>
          <w:rFonts w:ascii="Arial" w:hAnsi="Arial" w:cs="Arial"/>
          <w:b/>
          <w:bCs/>
          <w:sz w:val="24"/>
        </w:rPr>
        <w:t xml:space="preserve">Principales </w:t>
      </w:r>
      <w:r w:rsidR="009C0345" w:rsidRPr="00401C23">
        <w:rPr>
          <w:rFonts w:ascii="Arial" w:hAnsi="Arial" w:cs="Arial"/>
          <w:b/>
          <w:bCs/>
          <w:sz w:val="24"/>
        </w:rPr>
        <w:t>Observaciones derivadas de la revisión practicada</w:t>
      </w:r>
      <w:r w:rsidR="00793444">
        <w:rPr>
          <w:rFonts w:ascii="Arial" w:hAnsi="Arial" w:cs="Arial"/>
          <w:b/>
          <w:bCs/>
          <w:sz w:val="24"/>
        </w:rPr>
        <w:t>, las aclaraciones a las mismas por los funcionarios responsables y su análisis</w:t>
      </w:r>
      <w:r w:rsidR="004A21B6">
        <w:rPr>
          <w:rFonts w:ascii="Arial" w:hAnsi="Arial" w:cs="Arial"/>
          <w:b/>
          <w:bCs/>
          <w:sz w:val="24"/>
        </w:rPr>
        <w:t xml:space="preserve"> por la Auditoría Superior</w:t>
      </w:r>
      <w:r w:rsidR="00793444">
        <w:rPr>
          <w:rFonts w:ascii="Arial" w:hAnsi="Arial" w:cs="Arial"/>
          <w:b/>
          <w:bCs/>
          <w:sz w:val="24"/>
        </w:rPr>
        <w:t xml:space="preserve"> del Estado, incluyendo las acciones que se ejercerán y recomendaciones que se formularán</w:t>
      </w:r>
      <w:r w:rsidR="00BD229B">
        <w:rPr>
          <w:rFonts w:ascii="Arial" w:hAnsi="Arial" w:cs="Arial"/>
          <w:b/>
          <w:bCs/>
          <w:sz w:val="24"/>
        </w:rPr>
        <w:t xml:space="preserve"> </w:t>
      </w:r>
    </w:p>
    <w:p w:rsidR="00011944" w:rsidRDefault="00011944" w:rsidP="00CB120D">
      <w:pPr>
        <w:spacing w:after="0"/>
        <w:jc w:val="both"/>
        <w:rPr>
          <w:rFonts w:ascii="Arial" w:hAnsi="Arial" w:cs="Arial"/>
          <w:sz w:val="24"/>
        </w:rPr>
      </w:pPr>
    </w:p>
    <w:p w:rsidR="002D7A74" w:rsidRDefault="00F909C7" w:rsidP="00CB120D">
      <w:pPr>
        <w:spacing w:after="0"/>
        <w:jc w:val="both"/>
        <w:rPr>
          <w:rFonts w:ascii="Arial" w:hAnsi="Arial" w:cs="Arial"/>
          <w:b/>
          <w:sz w:val="24"/>
        </w:rPr>
      </w:pPr>
      <w:r w:rsidRPr="0028207E">
        <w:rPr>
          <w:rFonts w:ascii="Arial" w:hAnsi="Arial" w:cs="Arial"/>
          <w:b/>
          <w:sz w:val="24"/>
        </w:rPr>
        <w:t xml:space="preserve">GESTIÓN FINANCIERA </w:t>
      </w:r>
    </w:p>
    <w:p w:rsidR="00A82906" w:rsidRPr="00A82906" w:rsidRDefault="00A82906" w:rsidP="00CB120D">
      <w:pPr>
        <w:spacing w:after="0"/>
        <w:jc w:val="both"/>
        <w:rPr>
          <w:rFonts w:ascii="Arial" w:hAnsi="Arial" w:cs="Arial"/>
          <w:b/>
          <w:sz w:val="24"/>
          <w:u w:val="single"/>
        </w:rPr>
      </w:pPr>
      <w:r w:rsidRPr="00A82906">
        <w:rPr>
          <w:rFonts w:ascii="Arial" w:hAnsi="Arial" w:cs="Arial"/>
          <w:b/>
          <w:sz w:val="24"/>
          <w:u w:val="single"/>
        </w:rPr>
        <w:t>ACTIVO</w:t>
      </w:r>
    </w:p>
    <w:p w:rsidR="00A82906" w:rsidRPr="00A82906" w:rsidRDefault="00A82906" w:rsidP="00CB120D">
      <w:pPr>
        <w:spacing w:after="0"/>
        <w:jc w:val="both"/>
        <w:rPr>
          <w:rFonts w:ascii="Arial" w:hAnsi="Arial" w:cs="Arial"/>
          <w:b/>
          <w:sz w:val="24"/>
          <w:u w:val="single"/>
        </w:rPr>
      </w:pPr>
      <w:r w:rsidRPr="00A82906">
        <w:rPr>
          <w:rFonts w:ascii="Arial" w:hAnsi="Arial" w:cs="Arial"/>
          <w:b/>
          <w:sz w:val="24"/>
          <w:u w:val="single"/>
        </w:rPr>
        <w:t>ACTIVO CIRCULANTE</w:t>
      </w:r>
    </w:p>
    <w:p w:rsidR="00A82906" w:rsidRPr="00A82906" w:rsidRDefault="00A82906" w:rsidP="00CB120D">
      <w:pPr>
        <w:spacing w:after="0"/>
        <w:jc w:val="both"/>
        <w:rPr>
          <w:rFonts w:ascii="Arial" w:hAnsi="Arial" w:cs="Arial"/>
          <w:b/>
          <w:sz w:val="24"/>
          <w:u w:val="single"/>
        </w:rPr>
      </w:pPr>
      <w:r w:rsidRPr="00A82906">
        <w:rPr>
          <w:rFonts w:ascii="Arial" w:hAnsi="Arial" w:cs="Arial"/>
          <w:b/>
          <w:sz w:val="24"/>
          <w:u w:val="single"/>
        </w:rPr>
        <w:t>Efectivo y Equivalentes de Efectivo</w:t>
      </w:r>
    </w:p>
    <w:p w:rsidR="00011944" w:rsidRDefault="00A82906" w:rsidP="00CB120D">
      <w:pPr>
        <w:spacing w:after="0"/>
        <w:jc w:val="both"/>
        <w:rPr>
          <w:rFonts w:ascii="Arial" w:hAnsi="Arial" w:cs="Arial"/>
          <w:b/>
          <w:sz w:val="24"/>
          <w:u w:val="single"/>
        </w:rPr>
      </w:pPr>
      <w:r w:rsidRPr="00A82906">
        <w:rPr>
          <w:rFonts w:ascii="Arial" w:hAnsi="Arial" w:cs="Arial"/>
          <w:b/>
          <w:sz w:val="24"/>
          <w:u w:val="single"/>
        </w:rPr>
        <w:t>Bancos/Tesorería $585,839</w:t>
      </w:r>
    </w:p>
    <w:p w:rsidR="00A82906" w:rsidRPr="00A82906" w:rsidRDefault="00A82906" w:rsidP="00CB120D">
      <w:pPr>
        <w:spacing w:after="0"/>
        <w:jc w:val="both"/>
        <w:rPr>
          <w:rFonts w:ascii="Arial" w:hAnsi="Arial" w:cs="Arial"/>
          <w:sz w:val="24"/>
        </w:rPr>
      </w:pPr>
    </w:p>
    <w:p w:rsidR="00A82906" w:rsidRDefault="00A82906" w:rsidP="00CB120D">
      <w:pPr>
        <w:spacing w:after="0"/>
        <w:jc w:val="both"/>
        <w:rPr>
          <w:rFonts w:ascii="Arial" w:hAnsi="Arial" w:cs="Arial"/>
          <w:sz w:val="24"/>
        </w:rPr>
      </w:pPr>
      <w:r w:rsidRPr="00A82906">
        <w:rPr>
          <w:rFonts w:ascii="Arial" w:hAnsi="Arial" w:cs="Arial"/>
          <w:sz w:val="24"/>
        </w:rPr>
        <w:lastRenderedPageBreak/>
        <w:t>1. Partidas en tránsito con antigüedad mayor a tres meses.</w:t>
      </w:r>
    </w:p>
    <w:p w:rsidR="00A82906" w:rsidRPr="00A82906" w:rsidRDefault="00A82906" w:rsidP="00CB120D">
      <w:pPr>
        <w:spacing w:after="0"/>
        <w:jc w:val="both"/>
        <w:rPr>
          <w:rFonts w:ascii="Arial" w:hAnsi="Arial" w:cs="Arial"/>
          <w:sz w:val="24"/>
        </w:rPr>
      </w:pPr>
      <w:r w:rsidRPr="00A82906">
        <w:rPr>
          <w:rFonts w:ascii="Arial" w:hAnsi="Arial" w:cs="Arial"/>
          <w:sz w:val="24"/>
        </w:rPr>
        <w:t>Las conciliaciones bancarias de área local y área foránea incluyen partidas no correspondidas con antigüedad superior a tres meses, las cuales se mencionan a continuación:</w:t>
      </w:r>
    </w:p>
    <w:p w:rsidR="00A82906" w:rsidRPr="00A82906" w:rsidRDefault="00A82906" w:rsidP="00CB120D">
      <w:pPr>
        <w:spacing w:after="0"/>
        <w:jc w:val="both"/>
        <w:rPr>
          <w:rFonts w:ascii="Arial" w:hAnsi="Arial" w:cs="Arial"/>
          <w:sz w:val="24"/>
        </w:rPr>
      </w:pPr>
      <w:r w:rsidRPr="00A82906">
        <w:rPr>
          <w:rFonts w:ascii="Arial" w:hAnsi="Arial" w:cs="Arial"/>
          <w:sz w:val="24"/>
        </w:rPr>
        <w:t>Cargos de Servicios de Agua y Drenaje de Monterrey, I.P.D. no correspondidos por el Banco</w:t>
      </w:r>
    </w:p>
    <w:p w:rsidR="00A82906" w:rsidRDefault="00A82906" w:rsidP="00CB120D">
      <w:pPr>
        <w:spacing w:after="0"/>
        <w:jc w:val="both"/>
        <w:rPr>
          <w:rFonts w:ascii="Arial" w:hAnsi="Arial" w:cs="Arial"/>
          <w:sz w:val="24"/>
        </w:rPr>
      </w:pPr>
      <w:r w:rsidRPr="00A82906">
        <w:rPr>
          <w:rFonts w:ascii="Arial" w:hAnsi="Arial" w:cs="Arial"/>
          <w:sz w:val="24"/>
        </w:rPr>
        <w:t>Área Local</w:t>
      </w:r>
    </w:p>
    <w:tbl>
      <w:tblPr>
        <w:tblW w:w="4327"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346"/>
        <w:gridCol w:w="2289"/>
        <w:gridCol w:w="1154"/>
        <w:gridCol w:w="1230"/>
        <w:gridCol w:w="683"/>
        <w:gridCol w:w="480"/>
      </w:tblGrid>
      <w:tr w:rsidR="00A82906" w:rsidRPr="00B26D20" w:rsidTr="00B26D20">
        <w:trPr>
          <w:tblCellSpacing w:w="15" w:type="dxa"/>
          <w:jc w:val="center"/>
        </w:trPr>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Cuenta Contable</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Banco</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 de Cuenta</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 de Partidas</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Nota</w:t>
            </w:r>
          </w:p>
        </w:tc>
      </w:tr>
      <w:tr w:rsidR="00A82906" w:rsidRPr="00B26D20" w:rsidTr="00B26D20">
        <w:trPr>
          <w:tblCellSpacing w:w="15" w:type="dxa"/>
          <w:jc w:val="center"/>
        </w:trPr>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11100023</w:t>
            </w:r>
          </w:p>
        </w:tc>
        <w:tc>
          <w:tcPr>
            <w:tcW w:w="0" w:type="auto"/>
            <w:vAlign w:val="center"/>
            <w:hideMark/>
          </w:tcPr>
          <w:p w:rsidR="00A82906" w:rsidRPr="00B26D20" w:rsidRDefault="00A82906" w:rsidP="00CB120D">
            <w:pPr>
              <w:spacing w:after="0"/>
              <w:rPr>
                <w:rFonts w:ascii="Arial" w:eastAsia="Times New Roman" w:hAnsi="Arial" w:cs="Arial"/>
                <w:sz w:val="14"/>
                <w:szCs w:val="14"/>
                <w:lang w:eastAsia="es-MX"/>
              </w:rPr>
            </w:pPr>
            <w:r w:rsidRPr="00B26D20">
              <w:rPr>
                <w:rFonts w:ascii="Arial" w:eastAsia="Times New Roman" w:hAnsi="Arial" w:cs="Arial"/>
                <w:sz w:val="14"/>
                <w:szCs w:val="14"/>
                <w:lang w:eastAsia="es-MX"/>
              </w:rPr>
              <w:t>Banco Mercantil del Norte, S.A.</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051-35663-2</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9</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4</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w:t>
            </w:r>
          </w:p>
        </w:tc>
      </w:tr>
      <w:tr w:rsidR="00A82906" w:rsidRPr="00B26D20" w:rsidTr="00B26D20">
        <w:trPr>
          <w:tblCellSpacing w:w="15" w:type="dxa"/>
          <w:jc w:val="center"/>
        </w:trPr>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11100037</w:t>
            </w:r>
          </w:p>
        </w:tc>
        <w:tc>
          <w:tcPr>
            <w:tcW w:w="0" w:type="auto"/>
            <w:vAlign w:val="center"/>
            <w:hideMark/>
          </w:tcPr>
          <w:p w:rsidR="00A82906" w:rsidRPr="00B26D20" w:rsidRDefault="00A82906" w:rsidP="00CB120D">
            <w:pPr>
              <w:spacing w:after="0"/>
              <w:rPr>
                <w:rFonts w:ascii="Arial" w:eastAsia="Times New Roman" w:hAnsi="Arial" w:cs="Arial"/>
                <w:sz w:val="14"/>
                <w:szCs w:val="14"/>
                <w:lang w:eastAsia="es-MX"/>
              </w:rPr>
            </w:pPr>
            <w:r w:rsidRPr="00B26D20">
              <w:rPr>
                <w:rFonts w:ascii="Arial" w:eastAsia="Times New Roman" w:hAnsi="Arial" w:cs="Arial"/>
                <w:sz w:val="14"/>
                <w:szCs w:val="14"/>
                <w:lang w:eastAsia="es-MX"/>
              </w:rPr>
              <w:t>Banco Nacional de México, S.A.</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3000-051354-6</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2</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[2]</w:t>
            </w:r>
          </w:p>
        </w:tc>
      </w:tr>
      <w:tr w:rsidR="00A82906" w:rsidRPr="00B26D20" w:rsidTr="00B26D20">
        <w:trPr>
          <w:tblCellSpacing w:w="15" w:type="dxa"/>
          <w:jc w:val="center"/>
        </w:trPr>
        <w:tc>
          <w:tcPr>
            <w:tcW w:w="0" w:type="auto"/>
            <w:vAlign w:val="center"/>
            <w:hideMark/>
          </w:tcPr>
          <w:p w:rsidR="00A82906" w:rsidRPr="00B26D20" w:rsidRDefault="00A82906" w:rsidP="00CB120D">
            <w:pPr>
              <w:spacing w:after="0"/>
              <w:rPr>
                <w:rFonts w:ascii="Arial" w:eastAsia="Times New Roman" w:hAnsi="Arial" w:cs="Arial"/>
                <w:b/>
                <w:bCs/>
                <w:sz w:val="14"/>
                <w:szCs w:val="14"/>
                <w:lang w:eastAsia="es-MX"/>
              </w:rPr>
            </w:pPr>
            <w:r w:rsidRPr="00B26D20">
              <w:rPr>
                <w:rFonts w:ascii="Arial" w:eastAsia="Times New Roman" w:hAnsi="Arial" w:cs="Arial"/>
                <w:b/>
                <w:bCs/>
                <w:sz w:val="14"/>
                <w:szCs w:val="14"/>
                <w:lang w:eastAsia="es-MX"/>
              </w:rPr>
              <w:t>Total</w:t>
            </w:r>
          </w:p>
        </w:tc>
        <w:tc>
          <w:tcPr>
            <w:tcW w:w="0" w:type="auto"/>
            <w:vAlign w:val="center"/>
            <w:hideMark/>
          </w:tcPr>
          <w:p w:rsidR="00A82906" w:rsidRPr="00B26D20" w:rsidRDefault="00A82906" w:rsidP="00CB120D">
            <w:pPr>
              <w:spacing w:after="0"/>
              <w:rPr>
                <w:rFonts w:ascii="Arial" w:eastAsia="Times New Roman" w:hAnsi="Arial" w:cs="Arial"/>
                <w:sz w:val="14"/>
                <w:szCs w:val="14"/>
                <w:lang w:eastAsia="es-MX"/>
              </w:rPr>
            </w:pPr>
          </w:p>
        </w:tc>
        <w:tc>
          <w:tcPr>
            <w:tcW w:w="0" w:type="auto"/>
            <w:vAlign w:val="center"/>
            <w:hideMark/>
          </w:tcPr>
          <w:p w:rsidR="00A82906" w:rsidRPr="00B26D20" w:rsidRDefault="00A82906" w:rsidP="00CB120D">
            <w:pPr>
              <w:spacing w:after="0"/>
              <w:rPr>
                <w:rFonts w:ascii="Arial" w:eastAsia="Times New Roman" w:hAnsi="Arial" w:cs="Arial"/>
                <w:sz w:val="14"/>
                <w:szCs w:val="14"/>
                <w:lang w:eastAsia="es-MX"/>
              </w:rPr>
            </w:pPr>
          </w:p>
        </w:tc>
        <w:tc>
          <w:tcPr>
            <w:tcW w:w="0" w:type="auto"/>
            <w:vAlign w:val="center"/>
            <w:hideMark/>
          </w:tcPr>
          <w:p w:rsidR="00A82906" w:rsidRPr="00B26D20" w:rsidRDefault="00A82906" w:rsidP="00CB120D">
            <w:pPr>
              <w:spacing w:after="0"/>
              <w:rPr>
                <w:rFonts w:ascii="Arial" w:eastAsia="Times New Roman" w:hAnsi="Arial" w:cs="Arial"/>
                <w:sz w:val="14"/>
                <w:szCs w:val="14"/>
                <w:lang w:eastAsia="es-MX"/>
              </w:rPr>
            </w:pPr>
          </w:p>
        </w:tc>
        <w:tc>
          <w:tcPr>
            <w:tcW w:w="0" w:type="auto"/>
            <w:vAlign w:val="center"/>
            <w:hideMark/>
          </w:tcPr>
          <w:p w:rsidR="00A82906" w:rsidRPr="00B26D20" w:rsidRDefault="00A82906" w:rsidP="00CB120D">
            <w:pPr>
              <w:spacing w:after="0"/>
              <w:jc w:val="center"/>
              <w:rPr>
                <w:rFonts w:ascii="Arial" w:eastAsia="Times New Roman" w:hAnsi="Arial" w:cs="Arial"/>
                <w:b/>
                <w:bCs/>
                <w:sz w:val="14"/>
                <w:szCs w:val="14"/>
                <w:lang w:eastAsia="es-MX"/>
              </w:rPr>
            </w:pPr>
            <w:r w:rsidRPr="00B26D20">
              <w:rPr>
                <w:rFonts w:ascii="Arial" w:eastAsia="Times New Roman" w:hAnsi="Arial" w:cs="Arial"/>
                <w:b/>
                <w:bCs/>
                <w:sz w:val="14"/>
                <w:szCs w:val="14"/>
                <w:lang w:eastAsia="es-MX"/>
              </w:rPr>
              <w:t>6</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p>
        </w:tc>
      </w:tr>
    </w:tbl>
    <w:p w:rsidR="00A82906" w:rsidRDefault="00A82906" w:rsidP="00CB120D">
      <w:pPr>
        <w:spacing w:after="0"/>
        <w:jc w:val="both"/>
        <w:rPr>
          <w:rFonts w:ascii="Arial" w:hAnsi="Arial" w:cs="Arial"/>
          <w:sz w:val="24"/>
        </w:rPr>
      </w:pPr>
    </w:p>
    <w:p w:rsidR="00A82906" w:rsidRPr="00A82906" w:rsidRDefault="00A82906" w:rsidP="00CB120D">
      <w:pPr>
        <w:spacing w:after="0"/>
        <w:jc w:val="both"/>
        <w:rPr>
          <w:rFonts w:ascii="Arial" w:hAnsi="Arial" w:cs="Arial"/>
          <w:sz w:val="24"/>
        </w:rPr>
      </w:pPr>
      <w:r w:rsidRPr="00A82906">
        <w:rPr>
          <w:rFonts w:ascii="Arial" w:hAnsi="Arial" w:cs="Arial"/>
          <w:sz w:val="24"/>
        </w:rPr>
        <w:t>Créditos de Servicios de Agua y Drenaje, I.P.D. no correspondidos por el Banco</w:t>
      </w:r>
    </w:p>
    <w:p w:rsidR="00A82906" w:rsidRDefault="00A82906" w:rsidP="00CB120D">
      <w:pPr>
        <w:spacing w:after="0"/>
        <w:jc w:val="both"/>
        <w:rPr>
          <w:rFonts w:ascii="Arial" w:hAnsi="Arial" w:cs="Arial"/>
          <w:sz w:val="24"/>
        </w:rPr>
      </w:pPr>
      <w:r w:rsidRPr="00A82906">
        <w:rPr>
          <w:rFonts w:ascii="Arial" w:hAnsi="Arial" w:cs="Arial"/>
          <w:sz w:val="24"/>
        </w:rPr>
        <w:t>Área Local</w:t>
      </w:r>
    </w:p>
    <w:p w:rsidR="00B26D20" w:rsidRDefault="00B26D20" w:rsidP="00CB120D">
      <w:pPr>
        <w:spacing w:after="0"/>
        <w:jc w:val="both"/>
        <w:rPr>
          <w:rFonts w:ascii="Arial" w:hAnsi="Arial" w:cs="Arial"/>
          <w:sz w:val="24"/>
        </w:rPr>
      </w:pPr>
    </w:p>
    <w:tbl>
      <w:tblPr>
        <w:tblW w:w="4324"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4"/>
        <w:gridCol w:w="2304"/>
        <w:gridCol w:w="1156"/>
        <w:gridCol w:w="1244"/>
        <w:gridCol w:w="670"/>
        <w:gridCol w:w="456"/>
      </w:tblGrid>
      <w:tr w:rsidR="00A82906" w:rsidRPr="00B26D20" w:rsidTr="00B26D20">
        <w:trPr>
          <w:tblCellSpacing w:w="15" w:type="dxa"/>
          <w:jc w:val="center"/>
        </w:trPr>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Cuenta Contable</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Banco</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 de Cuenta</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 de Partidas</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A82906" w:rsidRPr="00B26D20" w:rsidRDefault="00A82906"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Nota</w:t>
            </w:r>
          </w:p>
        </w:tc>
      </w:tr>
      <w:tr w:rsidR="00A82906" w:rsidRPr="00B26D20" w:rsidTr="00A82906">
        <w:trPr>
          <w:tblCellSpacing w:w="15" w:type="dxa"/>
          <w:jc w:val="center"/>
        </w:trPr>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11100001</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Banco Mercantil del Norte, S.A.</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051-01700-5</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18</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486</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[3]</w:t>
            </w:r>
          </w:p>
        </w:tc>
      </w:tr>
      <w:tr w:rsidR="00A82906" w:rsidRPr="00B26D20" w:rsidTr="00A82906">
        <w:trPr>
          <w:tblCellSpacing w:w="15" w:type="dxa"/>
          <w:jc w:val="center"/>
        </w:trPr>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11100002</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BBVA Bancomer, S.A.</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454584023</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3</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60</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[4]</w:t>
            </w:r>
          </w:p>
        </w:tc>
      </w:tr>
      <w:tr w:rsidR="00A82906" w:rsidRPr="00B26D20" w:rsidTr="00A82906">
        <w:trPr>
          <w:tblCellSpacing w:w="15" w:type="dxa"/>
          <w:jc w:val="center"/>
        </w:trPr>
        <w:tc>
          <w:tcPr>
            <w:tcW w:w="0" w:type="auto"/>
            <w:vAlign w:val="center"/>
            <w:hideMark/>
          </w:tcPr>
          <w:p w:rsidR="00A82906" w:rsidRPr="00B26D20" w:rsidRDefault="00A82906" w:rsidP="00CB120D">
            <w:pPr>
              <w:spacing w:after="0"/>
              <w:jc w:val="center"/>
              <w:rPr>
                <w:rFonts w:ascii="Arial" w:eastAsia="Times New Roman" w:hAnsi="Arial" w:cs="Arial"/>
                <w:b/>
                <w:bCs/>
                <w:sz w:val="14"/>
                <w:szCs w:val="14"/>
                <w:lang w:eastAsia="es-MX"/>
              </w:rPr>
            </w:pPr>
            <w:r w:rsidRPr="00B26D20">
              <w:rPr>
                <w:rFonts w:ascii="Arial" w:eastAsia="Times New Roman" w:hAnsi="Arial" w:cs="Arial"/>
                <w:b/>
                <w:bCs/>
                <w:sz w:val="14"/>
                <w:szCs w:val="14"/>
                <w:lang w:eastAsia="es-MX"/>
              </w:rPr>
              <w:t>Total</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p>
        </w:tc>
        <w:tc>
          <w:tcPr>
            <w:tcW w:w="0" w:type="auto"/>
            <w:vAlign w:val="center"/>
            <w:hideMark/>
          </w:tcPr>
          <w:p w:rsidR="00A82906" w:rsidRPr="00B26D20" w:rsidRDefault="00A82906" w:rsidP="00CB120D">
            <w:pPr>
              <w:spacing w:after="0"/>
              <w:jc w:val="center"/>
              <w:rPr>
                <w:rFonts w:ascii="Arial" w:eastAsia="Times New Roman" w:hAnsi="Arial" w:cs="Arial"/>
                <w:b/>
                <w:bCs/>
                <w:sz w:val="14"/>
                <w:szCs w:val="14"/>
                <w:lang w:eastAsia="es-MX"/>
              </w:rPr>
            </w:pPr>
            <w:r w:rsidRPr="00B26D20">
              <w:rPr>
                <w:rFonts w:ascii="Arial" w:eastAsia="Times New Roman" w:hAnsi="Arial" w:cs="Arial"/>
                <w:b/>
                <w:bCs/>
                <w:sz w:val="14"/>
                <w:szCs w:val="14"/>
                <w:lang w:eastAsia="es-MX"/>
              </w:rPr>
              <w:t>546</w:t>
            </w:r>
          </w:p>
        </w:tc>
        <w:tc>
          <w:tcPr>
            <w:tcW w:w="0" w:type="auto"/>
            <w:vAlign w:val="center"/>
            <w:hideMark/>
          </w:tcPr>
          <w:p w:rsidR="00A82906" w:rsidRPr="00B26D20" w:rsidRDefault="00A82906" w:rsidP="00CB120D">
            <w:pPr>
              <w:spacing w:after="0"/>
              <w:jc w:val="center"/>
              <w:rPr>
                <w:rFonts w:ascii="Arial" w:eastAsia="Times New Roman" w:hAnsi="Arial" w:cs="Arial"/>
                <w:sz w:val="14"/>
                <w:szCs w:val="14"/>
                <w:lang w:eastAsia="es-MX"/>
              </w:rPr>
            </w:pPr>
          </w:p>
        </w:tc>
      </w:tr>
    </w:tbl>
    <w:p w:rsidR="00A82906" w:rsidRDefault="00A82906" w:rsidP="00CB120D">
      <w:pPr>
        <w:spacing w:after="0"/>
        <w:jc w:val="both"/>
        <w:rPr>
          <w:rFonts w:ascii="Arial" w:hAnsi="Arial" w:cs="Arial"/>
          <w:sz w:val="24"/>
        </w:rPr>
      </w:pPr>
    </w:p>
    <w:p w:rsidR="00A82906" w:rsidRPr="00A82906" w:rsidRDefault="00A82906" w:rsidP="00CB120D">
      <w:pPr>
        <w:spacing w:after="0"/>
        <w:jc w:val="both"/>
        <w:rPr>
          <w:rFonts w:ascii="Arial" w:hAnsi="Arial" w:cs="Arial"/>
          <w:sz w:val="24"/>
        </w:rPr>
      </w:pPr>
      <w:r w:rsidRPr="00A82906">
        <w:rPr>
          <w:rFonts w:ascii="Arial" w:hAnsi="Arial" w:cs="Arial"/>
          <w:sz w:val="24"/>
        </w:rPr>
        <w:t>Cargos del Banco no correspondidos por Servicios de Agua y Drenaje de Monterrey, I.P.D.</w:t>
      </w:r>
    </w:p>
    <w:p w:rsidR="00A82906" w:rsidRDefault="00A82906" w:rsidP="00CB120D">
      <w:pPr>
        <w:spacing w:after="0"/>
        <w:jc w:val="both"/>
        <w:rPr>
          <w:rFonts w:ascii="Arial" w:hAnsi="Arial" w:cs="Arial"/>
          <w:sz w:val="24"/>
        </w:rPr>
      </w:pPr>
      <w:r w:rsidRPr="00A82906">
        <w:rPr>
          <w:rFonts w:ascii="Arial" w:hAnsi="Arial" w:cs="Arial"/>
          <w:sz w:val="24"/>
        </w:rPr>
        <w:t>Área Local</w:t>
      </w:r>
    </w:p>
    <w:tbl>
      <w:tblPr>
        <w:tblW w:w="433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8"/>
        <w:gridCol w:w="2345"/>
        <w:gridCol w:w="1292"/>
        <w:gridCol w:w="1170"/>
        <w:gridCol w:w="667"/>
        <w:gridCol w:w="451"/>
      </w:tblGrid>
      <w:tr w:rsidR="00A82906" w:rsidRPr="00A82906" w:rsidTr="00B26D20">
        <w:trPr>
          <w:tblHeader/>
          <w:tblCellSpacing w:w="15" w:type="dxa"/>
          <w:jc w:val="center"/>
        </w:trPr>
        <w:tc>
          <w:tcPr>
            <w:tcW w:w="0" w:type="auto"/>
            <w:shd w:val="clear" w:color="auto" w:fill="BFBFBF" w:themeFill="background1" w:themeFillShade="BF"/>
            <w:vAlign w:val="center"/>
            <w:hideMark/>
          </w:tcPr>
          <w:p w:rsidR="00A82906" w:rsidRPr="00995ABC" w:rsidRDefault="00A82906" w:rsidP="00CB120D">
            <w:pPr>
              <w:spacing w:after="0"/>
              <w:jc w:val="center"/>
              <w:rPr>
                <w:rFonts w:ascii="Arial" w:eastAsia="Times New Roman" w:hAnsi="Arial" w:cs="Arial"/>
                <w:b/>
                <w:sz w:val="16"/>
                <w:szCs w:val="16"/>
                <w:u w:val="single"/>
                <w:lang w:eastAsia="es-MX"/>
              </w:rPr>
            </w:pPr>
            <w:r w:rsidRPr="00995ABC">
              <w:rPr>
                <w:rFonts w:ascii="Arial" w:eastAsia="Times New Roman" w:hAnsi="Arial" w:cs="Arial"/>
                <w:b/>
                <w:sz w:val="16"/>
                <w:szCs w:val="16"/>
                <w:u w:val="single"/>
                <w:lang w:eastAsia="es-MX"/>
              </w:rPr>
              <w:t>Cuenta Contable</w:t>
            </w:r>
          </w:p>
        </w:tc>
        <w:tc>
          <w:tcPr>
            <w:tcW w:w="0" w:type="auto"/>
            <w:shd w:val="clear" w:color="auto" w:fill="BFBFBF" w:themeFill="background1" w:themeFillShade="BF"/>
            <w:vAlign w:val="center"/>
            <w:hideMark/>
          </w:tcPr>
          <w:p w:rsidR="00A82906" w:rsidRPr="00995ABC" w:rsidRDefault="00A82906" w:rsidP="00CB120D">
            <w:pPr>
              <w:spacing w:after="0"/>
              <w:jc w:val="center"/>
              <w:rPr>
                <w:rFonts w:ascii="Arial" w:eastAsia="Times New Roman" w:hAnsi="Arial" w:cs="Arial"/>
                <w:b/>
                <w:sz w:val="16"/>
                <w:szCs w:val="16"/>
                <w:u w:val="single"/>
                <w:lang w:eastAsia="es-MX"/>
              </w:rPr>
            </w:pPr>
            <w:r w:rsidRPr="00995ABC">
              <w:rPr>
                <w:rFonts w:ascii="Arial" w:eastAsia="Times New Roman" w:hAnsi="Arial" w:cs="Arial"/>
                <w:b/>
                <w:sz w:val="16"/>
                <w:szCs w:val="16"/>
                <w:u w:val="single"/>
                <w:lang w:eastAsia="es-MX"/>
              </w:rPr>
              <w:t>Banco</w:t>
            </w:r>
          </w:p>
        </w:tc>
        <w:tc>
          <w:tcPr>
            <w:tcW w:w="0" w:type="auto"/>
            <w:shd w:val="clear" w:color="auto" w:fill="BFBFBF" w:themeFill="background1" w:themeFillShade="BF"/>
            <w:vAlign w:val="center"/>
            <w:hideMark/>
          </w:tcPr>
          <w:p w:rsidR="00A82906" w:rsidRPr="00995ABC" w:rsidRDefault="00A82906" w:rsidP="00CB120D">
            <w:pPr>
              <w:spacing w:after="0"/>
              <w:jc w:val="center"/>
              <w:rPr>
                <w:rFonts w:ascii="Arial" w:eastAsia="Times New Roman" w:hAnsi="Arial" w:cs="Arial"/>
                <w:b/>
                <w:sz w:val="16"/>
                <w:szCs w:val="16"/>
                <w:u w:val="single"/>
                <w:lang w:eastAsia="es-MX"/>
              </w:rPr>
            </w:pPr>
            <w:r w:rsidRPr="00995ABC">
              <w:rPr>
                <w:rFonts w:ascii="Arial" w:eastAsia="Times New Roman" w:hAnsi="Arial" w:cs="Arial"/>
                <w:b/>
                <w:sz w:val="16"/>
                <w:szCs w:val="16"/>
                <w:u w:val="single"/>
                <w:lang w:eastAsia="es-MX"/>
              </w:rPr>
              <w:t>No. de Cuenta</w:t>
            </w:r>
          </w:p>
        </w:tc>
        <w:tc>
          <w:tcPr>
            <w:tcW w:w="0" w:type="auto"/>
            <w:shd w:val="clear" w:color="auto" w:fill="BFBFBF" w:themeFill="background1" w:themeFillShade="BF"/>
            <w:vAlign w:val="center"/>
            <w:hideMark/>
          </w:tcPr>
          <w:p w:rsidR="00A82906" w:rsidRPr="00995ABC" w:rsidRDefault="00A82906" w:rsidP="00CB120D">
            <w:pPr>
              <w:spacing w:after="0"/>
              <w:jc w:val="center"/>
              <w:rPr>
                <w:rFonts w:ascii="Arial" w:eastAsia="Times New Roman" w:hAnsi="Arial" w:cs="Arial"/>
                <w:b/>
                <w:sz w:val="16"/>
                <w:szCs w:val="16"/>
                <w:u w:val="single"/>
                <w:lang w:eastAsia="es-MX"/>
              </w:rPr>
            </w:pPr>
            <w:r w:rsidRPr="00995ABC">
              <w:rPr>
                <w:rFonts w:ascii="Arial" w:eastAsia="Times New Roman" w:hAnsi="Arial" w:cs="Arial"/>
                <w:b/>
                <w:sz w:val="16"/>
                <w:szCs w:val="16"/>
                <w:u w:val="single"/>
                <w:lang w:eastAsia="es-MX"/>
              </w:rPr>
              <w:t>No. de Partidas</w:t>
            </w:r>
          </w:p>
        </w:tc>
        <w:tc>
          <w:tcPr>
            <w:tcW w:w="0" w:type="auto"/>
            <w:shd w:val="clear" w:color="auto" w:fill="BFBFBF" w:themeFill="background1" w:themeFillShade="BF"/>
            <w:vAlign w:val="center"/>
            <w:hideMark/>
          </w:tcPr>
          <w:p w:rsidR="00A82906" w:rsidRPr="00995ABC" w:rsidRDefault="00A82906" w:rsidP="00CB120D">
            <w:pPr>
              <w:spacing w:after="0"/>
              <w:jc w:val="center"/>
              <w:rPr>
                <w:rFonts w:ascii="Arial" w:eastAsia="Times New Roman" w:hAnsi="Arial" w:cs="Arial"/>
                <w:b/>
                <w:sz w:val="16"/>
                <w:szCs w:val="16"/>
                <w:u w:val="single"/>
                <w:lang w:eastAsia="es-MX"/>
              </w:rPr>
            </w:pPr>
            <w:r w:rsidRPr="00995ABC">
              <w:rPr>
                <w:rFonts w:ascii="Arial" w:eastAsia="Times New Roman" w:hAnsi="Arial" w:cs="Arial"/>
                <w:b/>
                <w:sz w:val="16"/>
                <w:szCs w:val="16"/>
                <w:u w:val="single"/>
                <w:lang w:eastAsia="es-MX"/>
              </w:rPr>
              <w:t>Importe</w:t>
            </w:r>
          </w:p>
        </w:tc>
        <w:tc>
          <w:tcPr>
            <w:tcW w:w="0" w:type="auto"/>
            <w:shd w:val="clear" w:color="auto" w:fill="BFBFBF" w:themeFill="background1" w:themeFillShade="BF"/>
            <w:vAlign w:val="center"/>
            <w:hideMark/>
          </w:tcPr>
          <w:p w:rsidR="00A82906" w:rsidRPr="00995ABC" w:rsidRDefault="00A82906" w:rsidP="00CB120D">
            <w:pPr>
              <w:spacing w:after="0"/>
              <w:jc w:val="center"/>
              <w:rPr>
                <w:rFonts w:ascii="Arial" w:eastAsia="Times New Roman" w:hAnsi="Arial" w:cs="Arial"/>
                <w:b/>
                <w:sz w:val="16"/>
                <w:szCs w:val="16"/>
                <w:u w:val="single"/>
                <w:lang w:eastAsia="es-MX"/>
              </w:rPr>
            </w:pPr>
            <w:r w:rsidRPr="00995ABC">
              <w:rPr>
                <w:rFonts w:ascii="Arial" w:eastAsia="Times New Roman" w:hAnsi="Arial" w:cs="Arial"/>
                <w:b/>
                <w:sz w:val="16"/>
                <w:szCs w:val="16"/>
                <w:u w:val="single"/>
                <w:lang w:eastAsia="es-MX"/>
              </w:rPr>
              <w:t>Nota</w:t>
            </w:r>
          </w:p>
        </w:tc>
      </w:tr>
      <w:tr w:rsidR="00A82906" w:rsidRPr="00A82906" w:rsidTr="00A82906">
        <w:trPr>
          <w:tblCellSpacing w:w="15" w:type="dxa"/>
          <w:jc w:val="center"/>
        </w:trPr>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11100022</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Banco Nacional de México, S.A.</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8777658577</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9</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45</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[5]</w:t>
            </w:r>
          </w:p>
        </w:tc>
      </w:tr>
      <w:tr w:rsidR="00A82906" w:rsidRPr="00A82906" w:rsidTr="00A82906">
        <w:trPr>
          <w:tblCellSpacing w:w="15" w:type="dxa"/>
          <w:jc w:val="center"/>
        </w:trPr>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11100023</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Banco Mercantil del Norte, S.A.</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051-35663-2</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10</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76</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[6]</w:t>
            </w:r>
          </w:p>
        </w:tc>
      </w:tr>
      <w:tr w:rsidR="00A82906" w:rsidRPr="00A82906" w:rsidTr="00A82906">
        <w:trPr>
          <w:tblCellSpacing w:w="15" w:type="dxa"/>
          <w:jc w:val="center"/>
        </w:trPr>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11100033</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HSBC, S.A.</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160-100480-3</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3</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384</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[7]</w:t>
            </w:r>
          </w:p>
        </w:tc>
      </w:tr>
      <w:tr w:rsidR="00A82906" w:rsidRPr="00A82906" w:rsidTr="00A82906">
        <w:trPr>
          <w:tblCellSpacing w:w="15" w:type="dxa"/>
          <w:jc w:val="center"/>
        </w:trPr>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11100037</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Banco Nacional de México, S.A.</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3000-051354-6</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2</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5</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[8]</w:t>
            </w:r>
          </w:p>
        </w:tc>
      </w:tr>
      <w:tr w:rsidR="00A82906" w:rsidRPr="00A82906" w:rsidTr="00A82906">
        <w:trPr>
          <w:tblCellSpacing w:w="15" w:type="dxa"/>
          <w:jc w:val="center"/>
        </w:trPr>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11100041</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Banco Regional de Monterrey, S.A.</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00100-5555-0013</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1</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219</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r w:rsidRPr="00A82906">
              <w:rPr>
                <w:rFonts w:ascii="Arial" w:eastAsia="Times New Roman" w:hAnsi="Arial" w:cs="Arial"/>
                <w:sz w:val="16"/>
                <w:szCs w:val="16"/>
                <w:lang w:eastAsia="es-MX"/>
              </w:rPr>
              <w:t>[9]</w:t>
            </w:r>
          </w:p>
        </w:tc>
      </w:tr>
      <w:tr w:rsidR="00A82906" w:rsidRPr="00A82906" w:rsidTr="00A82906">
        <w:trPr>
          <w:tblCellSpacing w:w="15" w:type="dxa"/>
          <w:jc w:val="center"/>
        </w:trPr>
        <w:tc>
          <w:tcPr>
            <w:tcW w:w="0" w:type="auto"/>
            <w:vAlign w:val="center"/>
            <w:hideMark/>
          </w:tcPr>
          <w:p w:rsidR="00A82906" w:rsidRPr="00A82906" w:rsidRDefault="00A82906" w:rsidP="00CB120D">
            <w:pPr>
              <w:spacing w:after="0"/>
              <w:jc w:val="center"/>
              <w:rPr>
                <w:rFonts w:ascii="Arial" w:eastAsia="Times New Roman" w:hAnsi="Arial" w:cs="Arial"/>
                <w:b/>
                <w:bCs/>
                <w:sz w:val="16"/>
                <w:szCs w:val="16"/>
                <w:lang w:eastAsia="es-MX"/>
              </w:rPr>
            </w:pPr>
            <w:r w:rsidRPr="00A82906">
              <w:rPr>
                <w:rFonts w:ascii="Arial" w:eastAsia="Times New Roman" w:hAnsi="Arial" w:cs="Arial"/>
                <w:b/>
                <w:bCs/>
                <w:sz w:val="16"/>
                <w:szCs w:val="16"/>
                <w:lang w:eastAsia="es-MX"/>
              </w:rPr>
              <w:t>Total</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p>
        </w:tc>
        <w:tc>
          <w:tcPr>
            <w:tcW w:w="0" w:type="auto"/>
            <w:vAlign w:val="center"/>
            <w:hideMark/>
          </w:tcPr>
          <w:p w:rsidR="00A82906" w:rsidRPr="00A82906" w:rsidRDefault="00A82906" w:rsidP="00CB120D">
            <w:pPr>
              <w:spacing w:after="0"/>
              <w:jc w:val="center"/>
              <w:rPr>
                <w:rFonts w:ascii="Arial" w:eastAsia="Times New Roman" w:hAnsi="Arial" w:cs="Arial"/>
                <w:b/>
                <w:bCs/>
                <w:sz w:val="16"/>
                <w:szCs w:val="16"/>
                <w:lang w:eastAsia="es-MX"/>
              </w:rPr>
            </w:pPr>
            <w:r w:rsidRPr="00A82906">
              <w:rPr>
                <w:rFonts w:ascii="Arial" w:eastAsia="Times New Roman" w:hAnsi="Arial" w:cs="Arial"/>
                <w:b/>
                <w:bCs/>
                <w:sz w:val="16"/>
                <w:szCs w:val="16"/>
                <w:lang w:eastAsia="es-MX"/>
              </w:rPr>
              <w:t>729</w:t>
            </w:r>
          </w:p>
        </w:tc>
        <w:tc>
          <w:tcPr>
            <w:tcW w:w="0" w:type="auto"/>
            <w:vAlign w:val="center"/>
            <w:hideMark/>
          </w:tcPr>
          <w:p w:rsidR="00A82906" w:rsidRPr="00A82906" w:rsidRDefault="00A82906" w:rsidP="00CB120D">
            <w:pPr>
              <w:spacing w:after="0"/>
              <w:jc w:val="center"/>
              <w:rPr>
                <w:rFonts w:ascii="Arial" w:eastAsia="Times New Roman" w:hAnsi="Arial" w:cs="Arial"/>
                <w:sz w:val="16"/>
                <w:szCs w:val="16"/>
                <w:lang w:eastAsia="es-MX"/>
              </w:rPr>
            </w:pPr>
          </w:p>
        </w:tc>
      </w:tr>
    </w:tbl>
    <w:p w:rsidR="00A82906" w:rsidRDefault="00A82906" w:rsidP="00CB120D">
      <w:pPr>
        <w:spacing w:after="0"/>
        <w:jc w:val="both"/>
        <w:rPr>
          <w:rFonts w:ascii="Arial" w:hAnsi="Arial" w:cs="Arial"/>
          <w:sz w:val="24"/>
        </w:rPr>
      </w:pPr>
    </w:p>
    <w:p w:rsidR="00995ABC" w:rsidRPr="00995ABC" w:rsidRDefault="00995ABC" w:rsidP="00CB120D">
      <w:pPr>
        <w:spacing w:after="0"/>
        <w:jc w:val="both"/>
        <w:rPr>
          <w:rFonts w:ascii="Arial" w:hAnsi="Arial" w:cs="Arial"/>
          <w:sz w:val="24"/>
        </w:rPr>
      </w:pPr>
      <w:r w:rsidRPr="00995ABC">
        <w:rPr>
          <w:rFonts w:ascii="Arial" w:hAnsi="Arial" w:cs="Arial"/>
          <w:sz w:val="24"/>
        </w:rPr>
        <w:lastRenderedPageBreak/>
        <w:t>Créditos del Banco no correspondidos por Servicios de agua y Drenaje de Monterrey, I.P.D.</w:t>
      </w:r>
    </w:p>
    <w:p w:rsidR="00995ABC" w:rsidRDefault="00995ABC" w:rsidP="00CB120D">
      <w:pPr>
        <w:spacing w:after="0"/>
        <w:jc w:val="both"/>
        <w:rPr>
          <w:rFonts w:ascii="Arial" w:hAnsi="Arial" w:cs="Arial"/>
          <w:sz w:val="24"/>
        </w:rPr>
      </w:pPr>
      <w:r w:rsidRPr="00995ABC">
        <w:rPr>
          <w:rFonts w:ascii="Arial" w:hAnsi="Arial" w:cs="Arial"/>
          <w:sz w:val="24"/>
        </w:rPr>
        <w:t>Área Local</w:t>
      </w:r>
    </w:p>
    <w:tbl>
      <w:tblPr>
        <w:tblW w:w="4324"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4"/>
        <w:gridCol w:w="2304"/>
        <w:gridCol w:w="1156"/>
        <w:gridCol w:w="1244"/>
        <w:gridCol w:w="670"/>
        <w:gridCol w:w="456"/>
      </w:tblGrid>
      <w:tr w:rsidR="00995ABC" w:rsidRPr="00B26D20" w:rsidTr="00B26D20">
        <w:trPr>
          <w:tblCellSpacing w:w="15" w:type="dxa"/>
          <w:jc w:val="center"/>
        </w:trPr>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Cuenta Contable</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Banco</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 de Cuenta</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 de Partidas</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Nota</w:t>
            </w:r>
          </w:p>
        </w:tc>
      </w:tr>
      <w:tr w:rsidR="00995ABC" w:rsidRPr="00B26D20" w:rsidTr="00995ABC">
        <w:trPr>
          <w:tblCellSpacing w:w="15" w:type="dxa"/>
          <w:jc w:val="center"/>
        </w:trPr>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11100023</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Banco Mercantil del Norte, S.A.</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051-35663-2</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40</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834</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[10]</w:t>
            </w:r>
          </w:p>
        </w:tc>
      </w:tr>
      <w:tr w:rsidR="00995ABC" w:rsidRPr="00B26D20" w:rsidTr="00995ABC">
        <w:trPr>
          <w:tblCellSpacing w:w="15" w:type="dxa"/>
          <w:jc w:val="center"/>
        </w:trPr>
        <w:tc>
          <w:tcPr>
            <w:tcW w:w="0" w:type="auto"/>
            <w:vAlign w:val="center"/>
            <w:hideMark/>
          </w:tcPr>
          <w:p w:rsidR="00995ABC" w:rsidRPr="00B26D20" w:rsidRDefault="00995ABC" w:rsidP="00CB120D">
            <w:pPr>
              <w:spacing w:after="0"/>
              <w:jc w:val="center"/>
              <w:rPr>
                <w:rFonts w:ascii="Arial" w:eastAsia="Times New Roman" w:hAnsi="Arial" w:cs="Arial"/>
                <w:b/>
                <w:bCs/>
                <w:sz w:val="14"/>
                <w:szCs w:val="14"/>
                <w:lang w:eastAsia="es-MX"/>
              </w:rPr>
            </w:pPr>
            <w:r w:rsidRPr="00B26D20">
              <w:rPr>
                <w:rFonts w:ascii="Arial" w:eastAsia="Times New Roman" w:hAnsi="Arial" w:cs="Arial"/>
                <w:b/>
                <w:bCs/>
                <w:sz w:val="14"/>
                <w:szCs w:val="14"/>
                <w:lang w:eastAsia="es-MX"/>
              </w:rPr>
              <w:t>Total</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p>
        </w:tc>
        <w:tc>
          <w:tcPr>
            <w:tcW w:w="0" w:type="auto"/>
            <w:vAlign w:val="center"/>
            <w:hideMark/>
          </w:tcPr>
          <w:p w:rsidR="00995ABC" w:rsidRPr="00B26D20" w:rsidRDefault="00995ABC" w:rsidP="00CB120D">
            <w:pPr>
              <w:spacing w:after="0"/>
              <w:jc w:val="center"/>
              <w:rPr>
                <w:rFonts w:ascii="Arial" w:eastAsia="Times New Roman" w:hAnsi="Arial" w:cs="Arial"/>
                <w:b/>
                <w:bCs/>
                <w:sz w:val="14"/>
                <w:szCs w:val="14"/>
                <w:lang w:eastAsia="es-MX"/>
              </w:rPr>
            </w:pPr>
            <w:r w:rsidRPr="00B26D20">
              <w:rPr>
                <w:rFonts w:ascii="Arial" w:eastAsia="Times New Roman" w:hAnsi="Arial" w:cs="Arial"/>
                <w:b/>
                <w:bCs/>
                <w:sz w:val="14"/>
                <w:szCs w:val="14"/>
                <w:lang w:eastAsia="es-MX"/>
              </w:rPr>
              <w:t>834</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p>
        </w:tc>
      </w:tr>
    </w:tbl>
    <w:p w:rsidR="00995ABC" w:rsidRDefault="00995ABC" w:rsidP="00CB120D">
      <w:pPr>
        <w:spacing w:after="0"/>
        <w:jc w:val="both"/>
        <w:rPr>
          <w:rFonts w:ascii="Arial" w:hAnsi="Arial" w:cs="Arial"/>
          <w:sz w:val="24"/>
        </w:rPr>
      </w:pPr>
    </w:p>
    <w:p w:rsidR="00995ABC" w:rsidRDefault="00995ABC" w:rsidP="00CB120D">
      <w:pPr>
        <w:spacing w:after="0"/>
        <w:jc w:val="both"/>
        <w:rPr>
          <w:rFonts w:ascii="Arial" w:hAnsi="Arial" w:cs="Arial"/>
          <w:sz w:val="24"/>
        </w:rPr>
      </w:pPr>
      <w:r w:rsidRPr="00995ABC">
        <w:rPr>
          <w:rFonts w:ascii="Arial" w:hAnsi="Arial" w:cs="Arial"/>
          <w:sz w:val="24"/>
        </w:rPr>
        <w:t>Área Foránea</w:t>
      </w:r>
    </w:p>
    <w:tbl>
      <w:tblPr>
        <w:tblW w:w="4313"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7"/>
        <w:gridCol w:w="1954"/>
        <w:gridCol w:w="1235"/>
        <w:gridCol w:w="1330"/>
        <w:gridCol w:w="715"/>
        <w:gridCol w:w="485"/>
      </w:tblGrid>
      <w:tr w:rsidR="00995ABC" w:rsidRPr="00B26D20" w:rsidTr="00B26D20">
        <w:trPr>
          <w:tblCellSpacing w:w="15" w:type="dxa"/>
          <w:jc w:val="center"/>
        </w:trPr>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Cuenta Contable</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Banco</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 de Cuenta</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 de Partidas</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995ABC" w:rsidRPr="00B26D20" w:rsidRDefault="00995ABC" w:rsidP="00CB120D">
            <w:pPr>
              <w:spacing w:after="0"/>
              <w:jc w:val="center"/>
              <w:rPr>
                <w:rFonts w:ascii="Arial" w:eastAsia="Times New Roman" w:hAnsi="Arial" w:cs="Arial"/>
                <w:b/>
                <w:sz w:val="14"/>
                <w:szCs w:val="14"/>
                <w:u w:val="single"/>
                <w:lang w:eastAsia="es-MX"/>
              </w:rPr>
            </w:pPr>
            <w:r w:rsidRPr="00B26D20">
              <w:rPr>
                <w:rFonts w:ascii="Arial" w:eastAsia="Times New Roman" w:hAnsi="Arial" w:cs="Arial"/>
                <w:b/>
                <w:sz w:val="14"/>
                <w:szCs w:val="14"/>
                <w:u w:val="single"/>
                <w:lang w:eastAsia="es-MX"/>
              </w:rPr>
              <w:t>Nota</w:t>
            </w:r>
          </w:p>
        </w:tc>
      </w:tr>
      <w:tr w:rsidR="00995ABC" w:rsidRPr="00B26D20" w:rsidTr="00995ABC">
        <w:trPr>
          <w:tblCellSpacing w:w="15" w:type="dxa"/>
          <w:jc w:val="center"/>
        </w:trPr>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1110-5036</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proofErr w:type="spellStart"/>
            <w:r w:rsidRPr="00B26D20">
              <w:rPr>
                <w:rFonts w:ascii="Arial" w:eastAsia="Times New Roman" w:hAnsi="Arial" w:cs="Arial"/>
                <w:sz w:val="14"/>
                <w:szCs w:val="14"/>
                <w:lang w:eastAsia="es-MX"/>
              </w:rPr>
              <w:t>Scotiabank</w:t>
            </w:r>
            <w:proofErr w:type="spellEnd"/>
            <w:r w:rsidRPr="00B26D20">
              <w:rPr>
                <w:rFonts w:ascii="Arial" w:eastAsia="Times New Roman" w:hAnsi="Arial" w:cs="Arial"/>
                <w:sz w:val="14"/>
                <w:szCs w:val="14"/>
                <w:lang w:eastAsia="es-MX"/>
              </w:rPr>
              <w:t xml:space="preserve"> Inverlat, S.A.</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145-37589-6</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40</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10</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[11]</w:t>
            </w:r>
          </w:p>
        </w:tc>
      </w:tr>
      <w:tr w:rsidR="00995ABC" w:rsidRPr="00B26D20" w:rsidTr="00995ABC">
        <w:trPr>
          <w:tblCellSpacing w:w="15" w:type="dxa"/>
          <w:jc w:val="center"/>
        </w:trPr>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1110-5037</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BBVA Bancomer, S.A.</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447-30842-6</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4</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r w:rsidRPr="00B26D20">
              <w:rPr>
                <w:rFonts w:ascii="Arial" w:eastAsia="Times New Roman" w:hAnsi="Arial" w:cs="Arial"/>
                <w:sz w:val="14"/>
                <w:szCs w:val="14"/>
                <w:lang w:eastAsia="es-MX"/>
              </w:rPr>
              <w:t>[12]</w:t>
            </w:r>
          </w:p>
        </w:tc>
      </w:tr>
      <w:tr w:rsidR="00995ABC" w:rsidRPr="00B26D20" w:rsidTr="00995ABC">
        <w:trPr>
          <w:tblCellSpacing w:w="15" w:type="dxa"/>
          <w:jc w:val="center"/>
        </w:trPr>
        <w:tc>
          <w:tcPr>
            <w:tcW w:w="0" w:type="auto"/>
            <w:vAlign w:val="center"/>
            <w:hideMark/>
          </w:tcPr>
          <w:p w:rsidR="00995ABC" w:rsidRPr="00B26D20" w:rsidRDefault="00995ABC" w:rsidP="00CB120D">
            <w:pPr>
              <w:spacing w:after="0"/>
              <w:jc w:val="center"/>
              <w:rPr>
                <w:rFonts w:ascii="Arial" w:eastAsia="Times New Roman" w:hAnsi="Arial" w:cs="Arial"/>
                <w:b/>
                <w:bCs/>
                <w:sz w:val="14"/>
                <w:szCs w:val="14"/>
                <w:lang w:eastAsia="es-MX"/>
              </w:rPr>
            </w:pPr>
            <w:r w:rsidRPr="00B26D20">
              <w:rPr>
                <w:rFonts w:ascii="Arial" w:eastAsia="Times New Roman" w:hAnsi="Arial" w:cs="Arial"/>
                <w:b/>
                <w:bCs/>
                <w:sz w:val="14"/>
                <w:szCs w:val="14"/>
                <w:lang w:eastAsia="es-MX"/>
              </w:rPr>
              <w:t>Total</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p>
        </w:tc>
        <w:tc>
          <w:tcPr>
            <w:tcW w:w="0" w:type="auto"/>
            <w:vAlign w:val="center"/>
            <w:hideMark/>
          </w:tcPr>
          <w:p w:rsidR="00995ABC" w:rsidRPr="00B26D20" w:rsidRDefault="00995ABC" w:rsidP="00CB120D">
            <w:pPr>
              <w:spacing w:after="0"/>
              <w:jc w:val="center"/>
              <w:rPr>
                <w:rFonts w:ascii="Arial" w:eastAsia="Times New Roman" w:hAnsi="Arial" w:cs="Arial"/>
                <w:b/>
                <w:bCs/>
                <w:sz w:val="14"/>
                <w:szCs w:val="14"/>
                <w:lang w:eastAsia="es-MX"/>
              </w:rPr>
            </w:pPr>
            <w:r w:rsidRPr="00B26D20">
              <w:rPr>
                <w:rFonts w:ascii="Arial" w:eastAsia="Times New Roman" w:hAnsi="Arial" w:cs="Arial"/>
                <w:b/>
                <w:bCs/>
                <w:sz w:val="14"/>
                <w:szCs w:val="14"/>
                <w:lang w:eastAsia="es-MX"/>
              </w:rPr>
              <w:t>14</w:t>
            </w:r>
          </w:p>
        </w:tc>
        <w:tc>
          <w:tcPr>
            <w:tcW w:w="0" w:type="auto"/>
            <w:vAlign w:val="center"/>
            <w:hideMark/>
          </w:tcPr>
          <w:p w:rsidR="00995ABC" w:rsidRPr="00B26D20" w:rsidRDefault="00995ABC" w:rsidP="00CB120D">
            <w:pPr>
              <w:spacing w:after="0"/>
              <w:jc w:val="center"/>
              <w:rPr>
                <w:rFonts w:ascii="Arial" w:eastAsia="Times New Roman" w:hAnsi="Arial" w:cs="Arial"/>
                <w:sz w:val="14"/>
                <w:szCs w:val="14"/>
                <w:lang w:eastAsia="es-MX"/>
              </w:rPr>
            </w:pPr>
          </w:p>
        </w:tc>
      </w:tr>
    </w:tbl>
    <w:p w:rsidR="00995ABC" w:rsidRDefault="00995ABC" w:rsidP="00CB120D">
      <w:pPr>
        <w:spacing w:after="0"/>
        <w:jc w:val="both"/>
        <w:rPr>
          <w:rFonts w:ascii="Arial" w:hAnsi="Arial" w:cs="Arial"/>
          <w:sz w:val="24"/>
        </w:rPr>
      </w:pPr>
    </w:p>
    <w:p w:rsidR="00B26D20" w:rsidRPr="00B26D20" w:rsidRDefault="00B26D20" w:rsidP="00CB120D">
      <w:pPr>
        <w:spacing w:after="0"/>
        <w:jc w:val="both"/>
        <w:rPr>
          <w:rFonts w:ascii="Arial" w:hAnsi="Arial" w:cs="Arial"/>
          <w:b/>
          <w:sz w:val="24"/>
        </w:rPr>
      </w:pPr>
      <w:r w:rsidRPr="00B26D20">
        <w:rPr>
          <w:rFonts w:ascii="Arial" w:hAnsi="Arial" w:cs="Arial"/>
          <w:b/>
          <w:sz w:val="24"/>
        </w:rPr>
        <w:t>Análisis de la Auditoría Superior del Estado</w:t>
      </w:r>
    </w:p>
    <w:p w:rsidR="00396A0D" w:rsidRDefault="00B26D20" w:rsidP="00CB120D">
      <w:pPr>
        <w:spacing w:after="0"/>
        <w:jc w:val="both"/>
        <w:rPr>
          <w:rFonts w:ascii="Arial" w:hAnsi="Arial" w:cs="Arial"/>
          <w:sz w:val="24"/>
        </w:rPr>
      </w:pPr>
      <w:r>
        <w:rPr>
          <w:rFonts w:ascii="Arial" w:hAnsi="Arial" w:cs="Arial"/>
          <w:sz w:val="24"/>
        </w:rPr>
        <w:t>Se analizaron las respuestas del ente por parte de la Auditoría, y con base en ello se determinó que esta observación se solventó parcialmente, en virtud de que s</w:t>
      </w:r>
      <w:r w:rsidRPr="00B26D20">
        <w:rPr>
          <w:rFonts w:ascii="Arial" w:hAnsi="Arial" w:cs="Arial"/>
          <w:sz w:val="24"/>
        </w:rPr>
        <w:t>e realizó el registro en la cuenta deudora por cobro por la prestación de servicios de agua y drenaje. Carpeta 1 Anexo F.MET.1.A</w:t>
      </w:r>
      <w:r>
        <w:rPr>
          <w:rFonts w:ascii="Arial" w:hAnsi="Arial" w:cs="Arial"/>
          <w:sz w:val="24"/>
        </w:rPr>
        <w:t xml:space="preserve">; </w:t>
      </w:r>
      <w:r w:rsidR="00154C16" w:rsidRPr="00154C16">
        <w:rPr>
          <w:rFonts w:ascii="Arial" w:hAnsi="Arial" w:cs="Arial"/>
          <w:sz w:val="24"/>
        </w:rPr>
        <w:t>Se realizó el registro en la cuenta deudora por cobro por la prestación de servicios de agua y drenaje. Carpeta 1 Anexo F.MET.1.B"</w:t>
      </w:r>
      <w:r w:rsidR="00154C16">
        <w:rPr>
          <w:rFonts w:ascii="Arial" w:hAnsi="Arial" w:cs="Arial"/>
          <w:sz w:val="24"/>
        </w:rPr>
        <w:t xml:space="preserve">; </w:t>
      </w:r>
      <w:r w:rsidR="00154C16" w:rsidRPr="00154C16">
        <w:rPr>
          <w:rFonts w:ascii="Arial" w:hAnsi="Arial" w:cs="Arial"/>
          <w:sz w:val="24"/>
        </w:rPr>
        <w:t>1.- Se realizó el registro en la cuenta deudora por cobro por la prestación de servicios de agua y drenaje. Carpeta 1 Anexo F.MET.1.J</w:t>
      </w:r>
      <w:r w:rsidR="00154C16">
        <w:rPr>
          <w:rFonts w:ascii="Arial" w:hAnsi="Arial" w:cs="Arial"/>
          <w:sz w:val="24"/>
        </w:rPr>
        <w:t>; los</w:t>
      </w:r>
      <w:r w:rsidR="00154C16" w:rsidRPr="00154C16">
        <w:t xml:space="preserve"> </w:t>
      </w:r>
      <w:r w:rsidR="00154C16">
        <w:rPr>
          <w:rFonts w:ascii="Arial" w:hAnsi="Arial" w:cs="Arial"/>
          <w:sz w:val="24"/>
        </w:rPr>
        <w:t>m</w:t>
      </w:r>
      <w:r w:rsidR="00154C16" w:rsidRPr="00154C16">
        <w:rPr>
          <w:rFonts w:ascii="Arial" w:hAnsi="Arial" w:cs="Arial"/>
          <w:sz w:val="24"/>
        </w:rPr>
        <w:t xml:space="preserve">ovimientos identificados </w:t>
      </w:r>
      <w:r w:rsidR="00154C16">
        <w:rPr>
          <w:rFonts w:ascii="Arial" w:hAnsi="Arial" w:cs="Arial"/>
          <w:sz w:val="24"/>
        </w:rPr>
        <w:t>y conciliados con los</w:t>
      </w:r>
      <w:r w:rsidR="00154C16" w:rsidRPr="00154C16">
        <w:rPr>
          <w:rFonts w:ascii="Arial" w:hAnsi="Arial" w:cs="Arial"/>
          <w:sz w:val="24"/>
        </w:rPr>
        <w:t xml:space="preserve"> documentos contabilizados en SAP</w:t>
      </w:r>
      <w:r w:rsidR="00154C16">
        <w:rPr>
          <w:rFonts w:ascii="Arial" w:hAnsi="Arial" w:cs="Arial"/>
          <w:sz w:val="24"/>
        </w:rPr>
        <w:t>.</w:t>
      </w:r>
    </w:p>
    <w:p w:rsidR="00396A0D" w:rsidRDefault="00396A0D" w:rsidP="00CB120D">
      <w:pPr>
        <w:spacing w:after="0"/>
        <w:jc w:val="both"/>
        <w:rPr>
          <w:rFonts w:ascii="Arial" w:hAnsi="Arial" w:cs="Arial"/>
          <w:sz w:val="24"/>
        </w:rPr>
      </w:pPr>
    </w:p>
    <w:p w:rsidR="00995ABC" w:rsidRPr="00995ABC" w:rsidRDefault="00154C16" w:rsidP="00CB120D">
      <w:pPr>
        <w:spacing w:after="0"/>
        <w:jc w:val="both"/>
        <w:rPr>
          <w:rFonts w:ascii="Arial" w:hAnsi="Arial" w:cs="Arial"/>
          <w:b/>
          <w:sz w:val="24"/>
        </w:rPr>
      </w:pPr>
      <w:r>
        <w:rPr>
          <w:rFonts w:ascii="Arial" w:hAnsi="Arial" w:cs="Arial"/>
          <w:sz w:val="24"/>
        </w:rPr>
        <w:t xml:space="preserve"> </w:t>
      </w:r>
      <w:r w:rsidR="00995ABC" w:rsidRPr="00995ABC">
        <w:rPr>
          <w:rFonts w:ascii="Arial" w:hAnsi="Arial" w:cs="Arial"/>
          <w:b/>
          <w:sz w:val="24"/>
        </w:rPr>
        <w:t>Acción emitida</w:t>
      </w:r>
    </w:p>
    <w:p w:rsidR="00995ABC" w:rsidRPr="00995ABC" w:rsidRDefault="00995ABC" w:rsidP="00CB120D">
      <w:pPr>
        <w:spacing w:after="0"/>
        <w:jc w:val="both"/>
        <w:rPr>
          <w:rFonts w:ascii="Arial" w:hAnsi="Arial" w:cs="Arial"/>
          <w:i/>
          <w:sz w:val="24"/>
        </w:rPr>
      </w:pPr>
      <w:r w:rsidRPr="00995ABC">
        <w:rPr>
          <w:rFonts w:ascii="Arial" w:hAnsi="Arial" w:cs="Arial"/>
          <w:i/>
          <w:sz w:val="24"/>
        </w:rPr>
        <w:t xml:space="preserve">Promoción de </w:t>
      </w:r>
      <w:proofErr w:type="spellStart"/>
      <w:r w:rsidRPr="00995ABC">
        <w:rPr>
          <w:rFonts w:ascii="Arial" w:hAnsi="Arial" w:cs="Arial"/>
          <w:i/>
          <w:sz w:val="24"/>
        </w:rPr>
        <w:t>Fincamiento</w:t>
      </w:r>
      <w:proofErr w:type="spellEnd"/>
      <w:r w:rsidRPr="00995ABC">
        <w:rPr>
          <w:rFonts w:ascii="Arial" w:hAnsi="Arial" w:cs="Arial"/>
          <w:i/>
          <w:sz w:val="24"/>
        </w:rPr>
        <w:t xml:space="preserve"> de Responsabilidad Administrativa.</w:t>
      </w:r>
    </w:p>
    <w:p w:rsidR="00995ABC" w:rsidRPr="00995ABC" w:rsidRDefault="00995ABC" w:rsidP="00CB120D">
      <w:pPr>
        <w:spacing w:after="0"/>
        <w:jc w:val="both"/>
        <w:rPr>
          <w:rFonts w:ascii="Arial" w:hAnsi="Arial" w:cs="Arial"/>
          <w:i/>
          <w:sz w:val="24"/>
        </w:rPr>
      </w:pPr>
      <w:r w:rsidRPr="00995ABC">
        <w:rPr>
          <w:rFonts w:ascii="Arial" w:hAnsi="Arial" w:cs="Arial"/>
          <w:i/>
          <w:sz w:val="24"/>
        </w:rPr>
        <w:t>Recomendaciones en Relación a la Gestión o Control Interno.</w:t>
      </w:r>
    </w:p>
    <w:p w:rsidR="00995ABC" w:rsidRPr="00A82906" w:rsidRDefault="00995ABC" w:rsidP="00CB120D">
      <w:pPr>
        <w:spacing w:after="0"/>
        <w:jc w:val="both"/>
        <w:rPr>
          <w:rFonts w:ascii="Arial" w:hAnsi="Arial" w:cs="Arial"/>
          <w:sz w:val="24"/>
        </w:rPr>
      </w:pPr>
    </w:p>
    <w:p w:rsidR="00995ABC" w:rsidRPr="00995ABC" w:rsidRDefault="00995ABC" w:rsidP="00CB120D">
      <w:pPr>
        <w:spacing w:after="0"/>
        <w:jc w:val="both"/>
        <w:rPr>
          <w:rFonts w:ascii="Arial" w:hAnsi="Arial" w:cs="Arial"/>
          <w:b/>
          <w:sz w:val="24"/>
          <w:u w:val="single"/>
        </w:rPr>
      </w:pPr>
      <w:r w:rsidRPr="00995ABC">
        <w:rPr>
          <w:rFonts w:ascii="Arial" w:hAnsi="Arial" w:cs="Arial"/>
          <w:b/>
          <w:sz w:val="24"/>
          <w:u w:val="single"/>
        </w:rPr>
        <w:t>Efectivo o Equivalentes de Efectivo a Recibir</w:t>
      </w:r>
    </w:p>
    <w:p w:rsidR="00995ABC" w:rsidRPr="00995ABC" w:rsidRDefault="00995ABC" w:rsidP="00CB120D">
      <w:pPr>
        <w:spacing w:after="0"/>
        <w:jc w:val="both"/>
        <w:rPr>
          <w:rFonts w:ascii="Arial" w:hAnsi="Arial" w:cs="Arial"/>
          <w:b/>
          <w:sz w:val="24"/>
          <w:u w:val="single"/>
        </w:rPr>
      </w:pPr>
      <w:r w:rsidRPr="00995ABC">
        <w:rPr>
          <w:rFonts w:ascii="Arial" w:hAnsi="Arial" w:cs="Arial"/>
          <w:b/>
          <w:sz w:val="24"/>
          <w:u w:val="single"/>
        </w:rPr>
        <w:t>Contribuciones por recuperar $589,173.</w:t>
      </w:r>
    </w:p>
    <w:p w:rsidR="00995ABC" w:rsidRDefault="00995ABC" w:rsidP="00CB120D">
      <w:pPr>
        <w:spacing w:after="0"/>
        <w:jc w:val="both"/>
        <w:rPr>
          <w:rFonts w:ascii="Arial" w:hAnsi="Arial" w:cs="Arial"/>
          <w:sz w:val="24"/>
        </w:rPr>
      </w:pPr>
    </w:p>
    <w:p w:rsidR="00A82906" w:rsidRDefault="00995ABC" w:rsidP="00CB120D">
      <w:pPr>
        <w:spacing w:after="0"/>
        <w:jc w:val="both"/>
        <w:rPr>
          <w:rFonts w:ascii="Arial" w:hAnsi="Arial" w:cs="Arial"/>
          <w:sz w:val="24"/>
        </w:rPr>
      </w:pPr>
      <w:r>
        <w:rPr>
          <w:rFonts w:ascii="Arial" w:hAnsi="Arial" w:cs="Arial"/>
          <w:sz w:val="24"/>
        </w:rPr>
        <w:t xml:space="preserve">2. </w:t>
      </w:r>
      <w:r w:rsidRPr="00995ABC">
        <w:rPr>
          <w:rFonts w:ascii="Arial" w:hAnsi="Arial" w:cs="Arial"/>
          <w:sz w:val="24"/>
        </w:rPr>
        <w:t>IVA irrecuperable por $109,553.</w:t>
      </w:r>
    </w:p>
    <w:p w:rsidR="00995ABC" w:rsidRDefault="00995ABC" w:rsidP="00CB120D">
      <w:pPr>
        <w:spacing w:after="0"/>
        <w:jc w:val="both"/>
        <w:rPr>
          <w:rFonts w:ascii="Arial" w:hAnsi="Arial" w:cs="Arial"/>
          <w:sz w:val="24"/>
        </w:rPr>
      </w:pPr>
      <w:r w:rsidRPr="00995ABC">
        <w:rPr>
          <w:rFonts w:ascii="Arial" w:hAnsi="Arial" w:cs="Arial"/>
          <w:sz w:val="24"/>
        </w:rPr>
        <w:t xml:space="preserve">Al examinar la procedencia de este saldo se determinó un importe no recuperable por valor total de $109,553, ya que prescribió el derecho para </w:t>
      </w:r>
      <w:r w:rsidRPr="00995ABC">
        <w:rPr>
          <w:rFonts w:ascii="Arial" w:hAnsi="Arial" w:cs="Arial"/>
          <w:sz w:val="24"/>
        </w:rPr>
        <w:lastRenderedPageBreak/>
        <w:t>efectuar la reclamación por un valor total de $80,278 y de $43,244, la autoridad emitió una negativa de devolución por un importe de $29,275, como se muestra a continuación:</w:t>
      </w:r>
    </w:p>
    <w:tbl>
      <w:tblPr>
        <w:tblW w:w="4419"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6686"/>
        <w:gridCol w:w="649"/>
      </w:tblGrid>
      <w:tr w:rsidR="00995ABC" w:rsidRPr="00DA61B3" w:rsidTr="00DA61B3">
        <w:trPr>
          <w:tblCellSpacing w:w="15" w:type="dxa"/>
          <w:jc w:val="center"/>
        </w:trPr>
        <w:tc>
          <w:tcPr>
            <w:tcW w:w="0" w:type="auto"/>
            <w:shd w:val="clear" w:color="auto" w:fill="BFBFBF" w:themeFill="background1" w:themeFillShade="BF"/>
            <w:vAlign w:val="center"/>
            <w:hideMark/>
          </w:tcPr>
          <w:p w:rsidR="00995ABC" w:rsidRPr="00DA61B3" w:rsidRDefault="00995ABC" w:rsidP="00CB120D">
            <w:pPr>
              <w:spacing w:after="0"/>
              <w:jc w:val="center"/>
              <w:rPr>
                <w:rFonts w:ascii="Arial" w:eastAsia="Times New Roman" w:hAnsi="Arial" w:cs="Arial"/>
                <w:b/>
                <w:sz w:val="14"/>
                <w:szCs w:val="14"/>
                <w:u w:val="single"/>
                <w:lang w:eastAsia="es-MX"/>
              </w:rPr>
            </w:pPr>
            <w:r w:rsidRPr="00DA61B3">
              <w:rPr>
                <w:rFonts w:ascii="Arial" w:eastAsia="Times New Roman" w:hAnsi="Arial" w:cs="Arial"/>
                <w:b/>
                <w:sz w:val="14"/>
                <w:szCs w:val="14"/>
                <w:u w:val="single"/>
                <w:lang w:eastAsia="es-MX"/>
              </w:rPr>
              <w:t>Concepto</w:t>
            </w:r>
          </w:p>
        </w:tc>
        <w:tc>
          <w:tcPr>
            <w:tcW w:w="0" w:type="auto"/>
            <w:shd w:val="clear" w:color="auto" w:fill="BFBFBF" w:themeFill="background1" w:themeFillShade="BF"/>
            <w:vAlign w:val="center"/>
            <w:hideMark/>
          </w:tcPr>
          <w:p w:rsidR="00995ABC" w:rsidRPr="00DA61B3" w:rsidRDefault="00995ABC" w:rsidP="00CB120D">
            <w:pPr>
              <w:spacing w:after="0"/>
              <w:jc w:val="center"/>
              <w:rPr>
                <w:rFonts w:ascii="Arial" w:eastAsia="Times New Roman" w:hAnsi="Arial" w:cs="Arial"/>
                <w:b/>
                <w:sz w:val="14"/>
                <w:szCs w:val="14"/>
                <w:u w:val="single"/>
                <w:lang w:eastAsia="es-MX"/>
              </w:rPr>
            </w:pPr>
            <w:r w:rsidRPr="00DA61B3">
              <w:rPr>
                <w:rFonts w:ascii="Arial" w:eastAsia="Times New Roman" w:hAnsi="Arial" w:cs="Arial"/>
                <w:b/>
                <w:sz w:val="14"/>
                <w:szCs w:val="14"/>
                <w:u w:val="single"/>
                <w:lang w:eastAsia="es-MX"/>
              </w:rPr>
              <w:t>Importe</w:t>
            </w:r>
          </w:p>
        </w:tc>
      </w:tr>
      <w:tr w:rsidR="00995ABC" w:rsidRPr="00DA61B3" w:rsidTr="00DA61B3">
        <w:trPr>
          <w:tblCellSpacing w:w="15" w:type="dxa"/>
          <w:jc w:val="center"/>
        </w:trPr>
        <w:tc>
          <w:tcPr>
            <w:tcW w:w="0" w:type="auto"/>
            <w:vAlign w:val="center"/>
            <w:hideMark/>
          </w:tcPr>
          <w:p w:rsidR="00995ABC" w:rsidRPr="00DA61B3" w:rsidRDefault="00995ABC" w:rsidP="00CB120D">
            <w:pPr>
              <w:spacing w:after="0"/>
              <w:rPr>
                <w:rFonts w:ascii="Arial" w:eastAsia="Times New Roman" w:hAnsi="Arial" w:cs="Arial"/>
                <w:sz w:val="14"/>
                <w:szCs w:val="14"/>
                <w:lang w:eastAsia="es-MX"/>
              </w:rPr>
            </w:pPr>
            <w:r w:rsidRPr="00DA61B3">
              <w:rPr>
                <w:rFonts w:ascii="Arial" w:eastAsia="Times New Roman" w:hAnsi="Arial" w:cs="Arial"/>
                <w:sz w:val="14"/>
                <w:szCs w:val="14"/>
                <w:lang w:eastAsia="es-MX"/>
              </w:rPr>
              <w:t>Por el ejercicio 2004 y años anteriores se tiene un saldo a favor y a la fecha no ha tramitado su devolución y que por su antigüedad ya prescribió el plazo para su solicitud de acuerdo con el artículo 22 párrafo 16 y el artículo 146 del Código Fiscal de la Federación.</w:t>
            </w:r>
          </w:p>
        </w:tc>
        <w:tc>
          <w:tcPr>
            <w:tcW w:w="0" w:type="auto"/>
            <w:vAlign w:val="center"/>
            <w:hideMark/>
          </w:tcPr>
          <w:p w:rsidR="00995ABC" w:rsidRPr="00DA61B3" w:rsidRDefault="00995ABC" w:rsidP="00CB120D">
            <w:pPr>
              <w:spacing w:after="0"/>
              <w:jc w:val="right"/>
              <w:rPr>
                <w:rFonts w:ascii="Arial" w:eastAsia="Times New Roman" w:hAnsi="Arial" w:cs="Arial"/>
                <w:sz w:val="14"/>
                <w:szCs w:val="14"/>
                <w:lang w:eastAsia="es-MX"/>
              </w:rPr>
            </w:pPr>
            <w:r w:rsidRPr="00DA61B3">
              <w:rPr>
                <w:rFonts w:ascii="Arial" w:eastAsia="Times New Roman" w:hAnsi="Arial" w:cs="Arial"/>
                <w:sz w:val="14"/>
                <w:szCs w:val="14"/>
                <w:lang w:eastAsia="es-MX"/>
              </w:rPr>
              <w:t>80,278</w:t>
            </w:r>
          </w:p>
        </w:tc>
      </w:tr>
      <w:tr w:rsidR="00995ABC" w:rsidRPr="00DA61B3" w:rsidTr="00DA61B3">
        <w:trPr>
          <w:tblCellSpacing w:w="15" w:type="dxa"/>
          <w:jc w:val="center"/>
        </w:trPr>
        <w:tc>
          <w:tcPr>
            <w:tcW w:w="0" w:type="auto"/>
            <w:vAlign w:val="center"/>
            <w:hideMark/>
          </w:tcPr>
          <w:p w:rsidR="00995ABC" w:rsidRPr="00DA61B3" w:rsidRDefault="00995ABC" w:rsidP="00CB120D">
            <w:pPr>
              <w:spacing w:after="0"/>
              <w:rPr>
                <w:rFonts w:ascii="Arial" w:eastAsia="Times New Roman" w:hAnsi="Arial" w:cs="Arial"/>
                <w:sz w:val="14"/>
                <w:szCs w:val="14"/>
                <w:lang w:eastAsia="es-MX"/>
              </w:rPr>
            </w:pPr>
            <w:r w:rsidRPr="00DA61B3">
              <w:rPr>
                <w:rFonts w:ascii="Arial" w:eastAsia="Times New Roman" w:hAnsi="Arial" w:cs="Arial"/>
                <w:sz w:val="14"/>
                <w:szCs w:val="14"/>
                <w:lang w:eastAsia="es-MX"/>
              </w:rPr>
              <w:t>Por el ejercicio 2006 se tiene un saldo a favor de $43,244 del cual la autoridad ha emitido negativas para su devolución por un importe de $29,275, sin embargo, aún se encuentra en litigio; sobre el resto por $13,969 se solicitó su devolución el 28 de abril de 2011 y a la fecha está pendiente por recibir.</w:t>
            </w:r>
          </w:p>
        </w:tc>
        <w:tc>
          <w:tcPr>
            <w:tcW w:w="0" w:type="auto"/>
            <w:vAlign w:val="center"/>
            <w:hideMark/>
          </w:tcPr>
          <w:p w:rsidR="00995ABC" w:rsidRPr="00DA61B3" w:rsidRDefault="00995ABC" w:rsidP="00CB120D">
            <w:pPr>
              <w:spacing w:after="0"/>
              <w:jc w:val="right"/>
              <w:rPr>
                <w:rFonts w:ascii="Arial" w:eastAsia="Times New Roman" w:hAnsi="Arial" w:cs="Arial"/>
                <w:sz w:val="14"/>
                <w:szCs w:val="14"/>
                <w:lang w:eastAsia="es-MX"/>
              </w:rPr>
            </w:pPr>
            <w:r w:rsidRPr="00DA61B3">
              <w:rPr>
                <w:rFonts w:ascii="Arial" w:eastAsia="Times New Roman" w:hAnsi="Arial" w:cs="Arial"/>
                <w:sz w:val="14"/>
                <w:szCs w:val="14"/>
                <w:lang w:eastAsia="es-MX"/>
              </w:rPr>
              <w:t>29,275</w:t>
            </w:r>
          </w:p>
        </w:tc>
      </w:tr>
      <w:tr w:rsidR="00995ABC" w:rsidRPr="00DA61B3" w:rsidTr="00DA61B3">
        <w:trPr>
          <w:tblCellSpacing w:w="15" w:type="dxa"/>
          <w:jc w:val="center"/>
        </w:trPr>
        <w:tc>
          <w:tcPr>
            <w:tcW w:w="0" w:type="auto"/>
            <w:vAlign w:val="center"/>
            <w:hideMark/>
          </w:tcPr>
          <w:p w:rsidR="00995ABC" w:rsidRPr="00DA61B3" w:rsidRDefault="00995ABC" w:rsidP="00CB120D">
            <w:pPr>
              <w:spacing w:after="0"/>
              <w:rPr>
                <w:rFonts w:ascii="Arial" w:eastAsia="Times New Roman" w:hAnsi="Arial" w:cs="Arial"/>
                <w:b/>
                <w:bCs/>
                <w:sz w:val="14"/>
                <w:szCs w:val="14"/>
                <w:lang w:eastAsia="es-MX"/>
              </w:rPr>
            </w:pPr>
            <w:r w:rsidRPr="00DA61B3">
              <w:rPr>
                <w:rFonts w:ascii="Arial" w:eastAsia="Times New Roman" w:hAnsi="Arial" w:cs="Arial"/>
                <w:b/>
                <w:bCs/>
                <w:sz w:val="14"/>
                <w:szCs w:val="14"/>
                <w:lang w:eastAsia="es-MX"/>
              </w:rPr>
              <w:t>Total</w:t>
            </w:r>
          </w:p>
        </w:tc>
        <w:tc>
          <w:tcPr>
            <w:tcW w:w="0" w:type="auto"/>
            <w:vAlign w:val="center"/>
            <w:hideMark/>
          </w:tcPr>
          <w:p w:rsidR="00995ABC" w:rsidRPr="00DA61B3" w:rsidRDefault="00995ABC" w:rsidP="00CB120D">
            <w:pPr>
              <w:spacing w:after="0"/>
              <w:jc w:val="right"/>
              <w:rPr>
                <w:rFonts w:ascii="Arial" w:eastAsia="Times New Roman" w:hAnsi="Arial" w:cs="Arial"/>
                <w:b/>
                <w:bCs/>
                <w:sz w:val="14"/>
                <w:szCs w:val="14"/>
                <w:lang w:eastAsia="es-MX"/>
              </w:rPr>
            </w:pPr>
            <w:r w:rsidRPr="00DA61B3">
              <w:rPr>
                <w:rFonts w:ascii="Arial" w:eastAsia="Times New Roman" w:hAnsi="Arial" w:cs="Arial"/>
                <w:b/>
                <w:bCs/>
                <w:sz w:val="14"/>
                <w:szCs w:val="14"/>
                <w:lang w:eastAsia="es-MX"/>
              </w:rPr>
              <w:t>109,553</w:t>
            </w:r>
          </w:p>
        </w:tc>
      </w:tr>
    </w:tbl>
    <w:p w:rsidR="00995ABC" w:rsidRDefault="00995ABC" w:rsidP="00CB120D">
      <w:pPr>
        <w:spacing w:after="0"/>
        <w:jc w:val="both"/>
        <w:rPr>
          <w:rFonts w:ascii="Arial" w:hAnsi="Arial" w:cs="Arial"/>
          <w:sz w:val="24"/>
        </w:rPr>
      </w:pPr>
    </w:p>
    <w:p w:rsidR="00995ABC" w:rsidRPr="00995ABC" w:rsidRDefault="00995ABC" w:rsidP="00CB120D">
      <w:pPr>
        <w:spacing w:after="0"/>
        <w:jc w:val="both"/>
        <w:rPr>
          <w:rFonts w:ascii="Arial" w:hAnsi="Arial" w:cs="Arial"/>
          <w:b/>
          <w:sz w:val="24"/>
        </w:rPr>
      </w:pPr>
      <w:r w:rsidRPr="00995ABC">
        <w:rPr>
          <w:rFonts w:ascii="Arial" w:hAnsi="Arial" w:cs="Arial"/>
          <w:b/>
          <w:sz w:val="24"/>
        </w:rPr>
        <w:t>Acción emitida</w:t>
      </w:r>
    </w:p>
    <w:p w:rsidR="00995ABC" w:rsidRPr="00995ABC" w:rsidRDefault="00995ABC" w:rsidP="00CB120D">
      <w:pPr>
        <w:spacing w:after="0"/>
        <w:jc w:val="both"/>
        <w:rPr>
          <w:rFonts w:ascii="Arial" w:hAnsi="Arial" w:cs="Arial"/>
          <w:i/>
          <w:sz w:val="24"/>
        </w:rPr>
      </w:pPr>
      <w:r w:rsidRPr="00995ABC">
        <w:rPr>
          <w:rFonts w:ascii="Arial" w:hAnsi="Arial" w:cs="Arial"/>
          <w:i/>
          <w:sz w:val="24"/>
        </w:rPr>
        <w:t>Recomendaciones en Relación a la Gestión o Control Interno.</w:t>
      </w:r>
    </w:p>
    <w:p w:rsidR="00A82906" w:rsidRDefault="00A82906" w:rsidP="00CB120D">
      <w:pPr>
        <w:spacing w:after="0"/>
        <w:jc w:val="both"/>
        <w:rPr>
          <w:rFonts w:ascii="Arial" w:hAnsi="Arial" w:cs="Arial"/>
          <w:sz w:val="24"/>
        </w:rPr>
      </w:pPr>
    </w:p>
    <w:p w:rsidR="00995ABC" w:rsidRPr="00995ABC" w:rsidRDefault="00995ABC" w:rsidP="00CB120D">
      <w:pPr>
        <w:spacing w:after="0"/>
        <w:jc w:val="both"/>
        <w:rPr>
          <w:rFonts w:ascii="Arial" w:hAnsi="Arial" w:cs="Arial"/>
          <w:b/>
          <w:sz w:val="24"/>
          <w:u w:val="single"/>
        </w:rPr>
      </w:pPr>
      <w:r w:rsidRPr="00995ABC">
        <w:rPr>
          <w:rFonts w:ascii="Arial" w:hAnsi="Arial" w:cs="Arial"/>
          <w:b/>
          <w:sz w:val="24"/>
          <w:u w:val="single"/>
        </w:rPr>
        <w:t>Cuentas por Cobrar $1,904,671</w:t>
      </w:r>
    </w:p>
    <w:p w:rsidR="00A82906" w:rsidRDefault="00A82906" w:rsidP="00CB120D">
      <w:pPr>
        <w:spacing w:after="0"/>
        <w:jc w:val="both"/>
        <w:rPr>
          <w:rFonts w:ascii="Arial" w:hAnsi="Arial" w:cs="Arial"/>
          <w:sz w:val="24"/>
        </w:rPr>
      </w:pPr>
    </w:p>
    <w:p w:rsidR="00995ABC" w:rsidRDefault="00995ABC" w:rsidP="00CB120D">
      <w:pPr>
        <w:spacing w:after="0"/>
        <w:jc w:val="both"/>
        <w:rPr>
          <w:rFonts w:ascii="Arial" w:hAnsi="Arial" w:cs="Arial"/>
          <w:sz w:val="24"/>
        </w:rPr>
      </w:pPr>
      <w:r>
        <w:rPr>
          <w:rFonts w:ascii="Arial" w:hAnsi="Arial" w:cs="Arial"/>
          <w:sz w:val="24"/>
        </w:rPr>
        <w:t xml:space="preserve">3. </w:t>
      </w:r>
      <w:r w:rsidRPr="00995ABC">
        <w:rPr>
          <w:rFonts w:ascii="Arial" w:hAnsi="Arial" w:cs="Arial"/>
          <w:sz w:val="24"/>
        </w:rPr>
        <w:t>Saldo proveniente de ejercicios anteriores por $36,170.</w:t>
      </w:r>
    </w:p>
    <w:p w:rsidR="00995ABC" w:rsidRDefault="00995ABC" w:rsidP="00CB120D">
      <w:pPr>
        <w:spacing w:after="0"/>
        <w:jc w:val="both"/>
        <w:rPr>
          <w:rFonts w:ascii="Arial" w:hAnsi="Arial" w:cs="Arial"/>
          <w:sz w:val="24"/>
        </w:rPr>
      </w:pPr>
      <w:r w:rsidRPr="00995ABC">
        <w:rPr>
          <w:rFonts w:ascii="Arial" w:hAnsi="Arial" w:cs="Arial"/>
          <w:sz w:val="24"/>
        </w:rPr>
        <w:t>Estos saldos provienen desde el ejercicio 2003. Sin embargo, durante el ejercicio no se recibió ningún pago a esta cuenta.</w:t>
      </w:r>
    </w:p>
    <w:p w:rsidR="00DA61B3" w:rsidRDefault="00DA61B3" w:rsidP="00CB120D">
      <w:pPr>
        <w:spacing w:after="0"/>
        <w:jc w:val="both"/>
        <w:rPr>
          <w:rFonts w:ascii="Arial" w:hAnsi="Arial" w:cs="Arial"/>
          <w:sz w:val="24"/>
        </w:rPr>
      </w:pPr>
    </w:p>
    <w:tbl>
      <w:tblPr>
        <w:tblW w:w="236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5"/>
        <w:gridCol w:w="1562"/>
      </w:tblGrid>
      <w:tr w:rsidR="0001623C" w:rsidRPr="00DA61B3" w:rsidTr="00DA61B3">
        <w:trPr>
          <w:tblCellSpacing w:w="15" w:type="dxa"/>
          <w:jc w:val="center"/>
        </w:trPr>
        <w:tc>
          <w:tcPr>
            <w:tcW w:w="3023" w:type="pct"/>
            <w:shd w:val="clear" w:color="auto" w:fill="BFBFBF" w:themeFill="background1" w:themeFillShade="BF"/>
            <w:vAlign w:val="center"/>
            <w:hideMark/>
          </w:tcPr>
          <w:p w:rsidR="0001623C" w:rsidRPr="00DA61B3" w:rsidRDefault="0001623C" w:rsidP="00CB120D">
            <w:pPr>
              <w:spacing w:after="0"/>
              <w:jc w:val="center"/>
              <w:rPr>
                <w:rFonts w:ascii="Arial" w:eastAsia="Times New Roman" w:hAnsi="Arial" w:cs="Arial"/>
                <w:b/>
                <w:sz w:val="14"/>
                <w:szCs w:val="14"/>
                <w:u w:val="single"/>
                <w:lang w:eastAsia="es-MX"/>
              </w:rPr>
            </w:pPr>
            <w:r w:rsidRPr="00DA61B3">
              <w:rPr>
                <w:rFonts w:ascii="Arial" w:eastAsia="Times New Roman" w:hAnsi="Arial" w:cs="Arial"/>
                <w:b/>
                <w:sz w:val="14"/>
                <w:szCs w:val="14"/>
                <w:u w:val="single"/>
                <w:lang w:eastAsia="es-MX"/>
              </w:rPr>
              <w:t>Concepto</w:t>
            </w:r>
          </w:p>
        </w:tc>
        <w:tc>
          <w:tcPr>
            <w:tcW w:w="0" w:type="auto"/>
            <w:shd w:val="clear" w:color="auto" w:fill="BFBFBF" w:themeFill="background1" w:themeFillShade="BF"/>
            <w:vAlign w:val="center"/>
            <w:hideMark/>
          </w:tcPr>
          <w:p w:rsidR="0001623C" w:rsidRPr="00DA61B3" w:rsidRDefault="0001623C" w:rsidP="00CB120D">
            <w:pPr>
              <w:spacing w:after="0"/>
              <w:jc w:val="center"/>
              <w:rPr>
                <w:rFonts w:ascii="Arial" w:eastAsia="Times New Roman" w:hAnsi="Arial" w:cs="Arial"/>
                <w:b/>
                <w:sz w:val="14"/>
                <w:szCs w:val="14"/>
                <w:u w:val="single"/>
                <w:lang w:eastAsia="es-MX"/>
              </w:rPr>
            </w:pPr>
            <w:r w:rsidRPr="00DA61B3">
              <w:rPr>
                <w:rFonts w:ascii="Arial" w:eastAsia="Times New Roman" w:hAnsi="Arial" w:cs="Arial"/>
                <w:b/>
                <w:sz w:val="14"/>
                <w:szCs w:val="14"/>
                <w:u w:val="single"/>
                <w:lang w:eastAsia="es-MX"/>
              </w:rPr>
              <w:t>Importe</w:t>
            </w:r>
          </w:p>
        </w:tc>
      </w:tr>
      <w:tr w:rsidR="0001623C" w:rsidRPr="00DA61B3" w:rsidTr="00DA61B3">
        <w:trPr>
          <w:tblCellSpacing w:w="15" w:type="dxa"/>
          <w:jc w:val="center"/>
        </w:trPr>
        <w:tc>
          <w:tcPr>
            <w:tcW w:w="3023"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Gobierno del Estado de Nuevo León</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33,449</w:t>
            </w:r>
          </w:p>
        </w:tc>
      </w:tr>
      <w:tr w:rsidR="0001623C" w:rsidRPr="00DA61B3" w:rsidTr="00DA61B3">
        <w:trPr>
          <w:tblCellSpacing w:w="15" w:type="dxa"/>
          <w:jc w:val="center"/>
        </w:trPr>
        <w:tc>
          <w:tcPr>
            <w:tcW w:w="3023"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Municipio de Escobedo, Nuevo León</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2,721</w:t>
            </w:r>
          </w:p>
        </w:tc>
      </w:tr>
      <w:tr w:rsidR="0001623C" w:rsidRPr="00DA61B3" w:rsidTr="00DA61B3">
        <w:trPr>
          <w:tblCellSpacing w:w="15" w:type="dxa"/>
          <w:jc w:val="center"/>
        </w:trPr>
        <w:tc>
          <w:tcPr>
            <w:tcW w:w="3023" w:type="pct"/>
            <w:vAlign w:val="center"/>
            <w:hideMark/>
          </w:tcPr>
          <w:p w:rsidR="0001623C" w:rsidRPr="00DA61B3" w:rsidRDefault="0001623C" w:rsidP="00CB120D">
            <w:pPr>
              <w:spacing w:after="0"/>
              <w:jc w:val="center"/>
              <w:rPr>
                <w:rFonts w:ascii="Arial" w:eastAsia="Times New Roman" w:hAnsi="Arial" w:cs="Arial"/>
                <w:b/>
                <w:bCs/>
                <w:sz w:val="14"/>
                <w:szCs w:val="14"/>
                <w:lang w:eastAsia="es-MX"/>
              </w:rPr>
            </w:pPr>
            <w:r w:rsidRPr="00DA61B3">
              <w:rPr>
                <w:rFonts w:ascii="Arial" w:eastAsia="Times New Roman" w:hAnsi="Arial" w:cs="Arial"/>
                <w:b/>
                <w:bCs/>
                <w:sz w:val="14"/>
                <w:szCs w:val="14"/>
                <w:lang w:eastAsia="es-MX"/>
              </w:rPr>
              <w:t>Total</w:t>
            </w:r>
          </w:p>
        </w:tc>
        <w:tc>
          <w:tcPr>
            <w:tcW w:w="0" w:type="auto"/>
            <w:vAlign w:val="center"/>
            <w:hideMark/>
          </w:tcPr>
          <w:p w:rsidR="0001623C" w:rsidRPr="00DA61B3" w:rsidRDefault="0001623C" w:rsidP="00CB120D">
            <w:pPr>
              <w:spacing w:after="0"/>
              <w:jc w:val="center"/>
              <w:rPr>
                <w:rFonts w:ascii="Arial" w:eastAsia="Times New Roman" w:hAnsi="Arial" w:cs="Arial"/>
                <w:b/>
                <w:bCs/>
                <w:sz w:val="14"/>
                <w:szCs w:val="14"/>
                <w:lang w:eastAsia="es-MX"/>
              </w:rPr>
            </w:pPr>
            <w:r w:rsidRPr="00DA61B3">
              <w:rPr>
                <w:rFonts w:ascii="Arial" w:eastAsia="Times New Roman" w:hAnsi="Arial" w:cs="Arial"/>
                <w:b/>
                <w:bCs/>
                <w:sz w:val="14"/>
                <w:szCs w:val="14"/>
                <w:lang w:eastAsia="es-MX"/>
              </w:rPr>
              <w:t>36,170</w:t>
            </w:r>
          </w:p>
        </w:tc>
      </w:tr>
    </w:tbl>
    <w:p w:rsidR="00995ABC" w:rsidRDefault="00995ABC" w:rsidP="00CB120D">
      <w:pPr>
        <w:spacing w:after="0"/>
        <w:jc w:val="both"/>
        <w:rPr>
          <w:rFonts w:ascii="Arial" w:hAnsi="Arial" w:cs="Arial"/>
          <w:sz w:val="24"/>
        </w:rPr>
      </w:pPr>
    </w:p>
    <w:p w:rsidR="0001623C" w:rsidRDefault="0001623C" w:rsidP="00CB120D">
      <w:pPr>
        <w:spacing w:after="0"/>
        <w:jc w:val="both"/>
        <w:rPr>
          <w:rFonts w:ascii="Arial" w:hAnsi="Arial" w:cs="Arial"/>
          <w:b/>
          <w:sz w:val="24"/>
        </w:rPr>
      </w:pPr>
      <w:r>
        <w:rPr>
          <w:rFonts w:ascii="Arial" w:hAnsi="Arial" w:cs="Arial"/>
          <w:b/>
          <w:sz w:val="24"/>
        </w:rPr>
        <w:t>Acción emitida</w:t>
      </w:r>
    </w:p>
    <w:p w:rsidR="0001623C" w:rsidRPr="0001623C" w:rsidRDefault="0001623C" w:rsidP="00CB120D">
      <w:pPr>
        <w:spacing w:after="0"/>
        <w:jc w:val="both"/>
        <w:rPr>
          <w:rFonts w:ascii="Arial" w:hAnsi="Arial" w:cs="Arial"/>
          <w:b/>
          <w:sz w:val="24"/>
        </w:rPr>
      </w:pPr>
      <w:r w:rsidRPr="0001623C">
        <w:rPr>
          <w:rFonts w:ascii="Arial" w:hAnsi="Arial" w:cs="Arial"/>
          <w:i/>
          <w:sz w:val="24"/>
        </w:rPr>
        <w:t xml:space="preserve">Promoción de </w:t>
      </w:r>
      <w:proofErr w:type="spellStart"/>
      <w:r w:rsidRPr="0001623C">
        <w:rPr>
          <w:rFonts w:ascii="Arial" w:hAnsi="Arial" w:cs="Arial"/>
          <w:i/>
          <w:sz w:val="24"/>
        </w:rPr>
        <w:t>Fincamiento</w:t>
      </w:r>
      <w:proofErr w:type="spellEnd"/>
      <w:r w:rsidRPr="0001623C">
        <w:rPr>
          <w:rFonts w:ascii="Arial" w:hAnsi="Arial" w:cs="Arial"/>
          <w:i/>
          <w:sz w:val="24"/>
        </w:rPr>
        <w:t xml:space="preserve"> de Responsabilidad Administrativa.</w:t>
      </w:r>
    </w:p>
    <w:p w:rsidR="0001623C" w:rsidRPr="0001623C" w:rsidRDefault="0001623C" w:rsidP="00CB120D">
      <w:pPr>
        <w:spacing w:after="0"/>
        <w:jc w:val="both"/>
        <w:rPr>
          <w:rFonts w:ascii="Arial" w:hAnsi="Arial" w:cs="Arial"/>
          <w:i/>
          <w:sz w:val="24"/>
        </w:rPr>
      </w:pPr>
      <w:r w:rsidRPr="0001623C">
        <w:rPr>
          <w:rFonts w:ascii="Arial" w:hAnsi="Arial" w:cs="Arial"/>
          <w:i/>
          <w:sz w:val="24"/>
        </w:rPr>
        <w:t>Recomendaciones en Relación a la Gestión o Control Interno.</w:t>
      </w:r>
    </w:p>
    <w:p w:rsidR="0001623C" w:rsidRDefault="0001623C" w:rsidP="00CB120D">
      <w:pPr>
        <w:spacing w:after="0"/>
        <w:jc w:val="both"/>
        <w:rPr>
          <w:rFonts w:ascii="Arial" w:hAnsi="Arial" w:cs="Arial"/>
          <w:sz w:val="24"/>
        </w:rPr>
      </w:pPr>
    </w:p>
    <w:p w:rsidR="0001623C" w:rsidRDefault="0001623C" w:rsidP="00CB120D">
      <w:pPr>
        <w:spacing w:after="0"/>
        <w:jc w:val="both"/>
        <w:rPr>
          <w:rFonts w:ascii="Arial" w:hAnsi="Arial" w:cs="Arial"/>
          <w:sz w:val="24"/>
        </w:rPr>
      </w:pPr>
      <w:r>
        <w:rPr>
          <w:rFonts w:ascii="Arial" w:hAnsi="Arial" w:cs="Arial"/>
          <w:sz w:val="24"/>
        </w:rPr>
        <w:t>4.</w:t>
      </w:r>
      <w:r w:rsidRPr="0001623C">
        <w:t xml:space="preserve"> </w:t>
      </w:r>
      <w:r w:rsidRPr="0001623C">
        <w:rPr>
          <w:rFonts w:ascii="Arial" w:hAnsi="Arial" w:cs="Arial"/>
          <w:sz w:val="24"/>
        </w:rPr>
        <w:t>Documentos por cobrar vencidos con antigüedad superior a un año (Área Foránea).</w:t>
      </w:r>
    </w:p>
    <w:p w:rsidR="0001623C" w:rsidRDefault="0001623C" w:rsidP="00CB120D">
      <w:pPr>
        <w:spacing w:after="0"/>
        <w:jc w:val="both"/>
        <w:rPr>
          <w:rFonts w:ascii="Arial" w:hAnsi="Arial" w:cs="Arial"/>
          <w:sz w:val="24"/>
        </w:rPr>
      </w:pPr>
      <w:r w:rsidRPr="0001623C">
        <w:rPr>
          <w:rFonts w:ascii="Arial" w:hAnsi="Arial" w:cs="Arial"/>
          <w:sz w:val="24"/>
        </w:rPr>
        <w:t>Se determinaron 9 cuentas que presentan saldos vencidos por un total de $798, siendo su resumen por años:</w:t>
      </w:r>
    </w:p>
    <w:p w:rsidR="00DA61B3" w:rsidRDefault="00DA61B3" w:rsidP="00CB120D">
      <w:pPr>
        <w:spacing w:after="0"/>
        <w:jc w:val="both"/>
        <w:rPr>
          <w:rFonts w:ascii="Arial" w:hAnsi="Arial" w:cs="Arial"/>
          <w:sz w:val="24"/>
        </w:rPr>
      </w:pPr>
    </w:p>
    <w:tbl>
      <w:tblPr>
        <w:tblW w:w="4289"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0"/>
        <w:gridCol w:w="3761"/>
        <w:gridCol w:w="1534"/>
        <w:gridCol w:w="594"/>
        <w:gridCol w:w="407"/>
      </w:tblGrid>
      <w:tr w:rsidR="0001623C" w:rsidRPr="00DA61B3" w:rsidTr="00DA61B3">
        <w:trPr>
          <w:tblCellSpacing w:w="15" w:type="dxa"/>
          <w:jc w:val="center"/>
        </w:trPr>
        <w:tc>
          <w:tcPr>
            <w:tcW w:w="0" w:type="auto"/>
            <w:shd w:val="clear" w:color="auto" w:fill="BFBFBF" w:themeFill="background1" w:themeFillShade="BF"/>
            <w:vAlign w:val="center"/>
            <w:hideMark/>
          </w:tcPr>
          <w:p w:rsidR="0001623C" w:rsidRPr="00DA61B3" w:rsidRDefault="0001623C" w:rsidP="00CB120D">
            <w:pPr>
              <w:spacing w:after="0"/>
              <w:jc w:val="center"/>
              <w:rPr>
                <w:rFonts w:ascii="Arial" w:eastAsia="Times New Roman" w:hAnsi="Arial" w:cs="Arial"/>
                <w:b/>
                <w:sz w:val="14"/>
                <w:szCs w:val="14"/>
                <w:u w:val="single"/>
                <w:lang w:eastAsia="es-MX"/>
              </w:rPr>
            </w:pPr>
            <w:r w:rsidRPr="00DA61B3">
              <w:rPr>
                <w:rFonts w:ascii="Arial" w:eastAsia="Times New Roman" w:hAnsi="Arial" w:cs="Arial"/>
                <w:b/>
                <w:sz w:val="14"/>
                <w:szCs w:val="14"/>
                <w:u w:val="single"/>
                <w:lang w:eastAsia="es-MX"/>
              </w:rPr>
              <w:lastRenderedPageBreak/>
              <w:t>No. Deudor</w:t>
            </w:r>
          </w:p>
        </w:tc>
        <w:tc>
          <w:tcPr>
            <w:tcW w:w="2682" w:type="pct"/>
            <w:shd w:val="clear" w:color="auto" w:fill="BFBFBF" w:themeFill="background1" w:themeFillShade="BF"/>
            <w:vAlign w:val="center"/>
            <w:hideMark/>
          </w:tcPr>
          <w:p w:rsidR="0001623C" w:rsidRPr="00DA61B3" w:rsidRDefault="0001623C" w:rsidP="00CB120D">
            <w:pPr>
              <w:spacing w:after="0"/>
              <w:jc w:val="center"/>
              <w:rPr>
                <w:rFonts w:ascii="Arial" w:eastAsia="Times New Roman" w:hAnsi="Arial" w:cs="Arial"/>
                <w:b/>
                <w:sz w:val="14"/>
                <w:szCs w:val="14"/>
                <w:u w:val="single"/>
                <w:lang w:eastAsia="es-MX"/>
              </w:rPr>
            </w:pPr>
            <w:r w:rsidRPr="00DA61B3">
              <w:rPr>
                <w:rFonts w:ascii="Arial" w:eastAsia="Times New Roman" w:hAnsi="Arial" w:cs="Arial"/>
                <w:b/>
                <w:sz w:val="14"/>
                <w:szCs w:val="14"/>
                <w:u w:val="single"/>
                <w:lang w:eastAsia="es-MX"/>
              </w:rPr>
              <w:t>Contratista</w:t>
            </w:r>
          </w:p>
        </w:tc>
        <w:tc>
          <w:tcPr>
            <w:tcW w:w="0" w:type="auto"/>
            <w:shd w:val="clear" w:color="auto" w:fill="BFBFBF" w:themeFill="background1" w:themeFillShade="BF"/>
            <w:vAlign w:val="center"/>
            <w:hideMark/>
          </w:tcPr>
          <w:p w:rsidR="0001623C" w:rsidRPr="00DA61B3" w:rsidRDefault="0001623C" w:rsidP="00CB120D">
            <w:pPr>
              <w:spacing w:after="0"/>
              <w:jc w:val="center"/>
              <w:rPr>
                <w:rFonts w:ascii="Arial" w:eastAsia="Times New Roman" w:hAnsi="Arial" w:cs="Arial"/>
                <w:b/>
                <w:sz w:val="14"/>
                <w:szCs w:val="14"/>
                <w:u w:val="single"/>
                <w:lang w:eastAsia="es-MX"/>
              </w:rPr>
            </w:pPr>
            <w:r w:rsidRPr="00DA61B3">
              <w:rPr>
                <w:rFonts w:ascii="Arial" w:eastAsia="Times New Roman" w:hAnsi="Arial" w:cs="Arial"/>
                <w:b/>
                <w:sz w:val="14"/>
                <w:szCs w:val="14"/>
                <w:u w:val="single"/>
                <w:lang w:eastAsia="es-MX"/>
              </w:rPr>
              <w:t>Fecha de Vencimiento</w:t>
            </w:r>
          </w:p>
        </w:tc>
        <w:tc>
          <w:tcPr>
            <w:tcW w:w="0" w:type="auto"/>
            <w:shd w:val="clear" w:color="auto" w:fill="BFBFBF" w:themeFill="background1" w:themeFillShade="BF"/>
            <w:vAlign w:val="center"/>
            <w:hideMark/>
          </w:tcPr>
          <w:p w:rsidR="0001623C" w:rsidRPr="00DA61B3" w:rsidRDefault="0001623C" w:rsidP="00CB120D">
            <w:pPr>
              <w:spacing w:after="0"/>
              <w:jc w:val="center"/>
              <w:rPr>
                <w:rFonts w:ascii="Arial" w:eastAsia="Times New Roman" w:hAnsi="Arial" w:cs="Arial"/>
                <w:b/>
                <w:sz w:val="14"/>
                <w:szCs w:val="14"/>
                <w:u w:val="single"/>
                <w:lang w:eastAsia="es-MX"/>
              </w:rPr>
            </w:pPr>
            <w:r w:rsidRPr="00DA61B3">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01623C" w:rsidRPr="00DA61B3" w:rsidRDefault="0001623C" w:rsidP="00CB120D">
            <w:pPr>
              <w:spacing w:after="0"/>
              <w:jc w:val="center"/>
              <w:rPr>
                <w:rFonts w:ascii="Arial" w:eastAsia="Times New Roman" w:hAnsi="Arial" w:cs="Arial"/>
                <w:b/>
                <w:sz w:val="14"/>
                <w:szCs w:val="14"/>
                <w:u w:val="single"/>
                <w:lang w:eastAsia="es-MX"/>
              </w:rPr>
            </w:pPr>
            <w:r w:rsidRPr="00DA61B3">
              <w:rPr>
                <w:rFonts w:ascii="Arial" w:eastAsia="Times New Roman" w:hAnsi="Arial" w:cs="Arial"/>
                <w:b/>
                <w:sz w:val="14"/>
                <w:szCs w:val="14"/>
                <w:u w:val="single"/>
                <w:lang w:eastAsia="es-MX"/>
              </w:rPr>
              <w:t>Nota</w:t>
            </w: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60002</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 xml:space="preserve">Constructora e Inmobiliaria </w:t>
            </w:r>
            <w:proofErr w:type="spellStart"/>
            <w:r w:rsidRPr="00DA61B3">
              <w:rPr>
                <w:rFonts w:ascii="Arial" w:eastAsia="Times New Roman" w:hAnsi="Arial" w:cs="Arial"/>
                <w:sz w:val="14"/>
                <w:szCs w:val="14"/>
                <w:lang w:eastAsia="es-MX"/>
              </w:rPr>
              <w:t>Jucher</w:t>
            </w:r>
            <w:proofErr w:type="spellEnd"/>
            <w:r w:rsidRPr="00DA61B3">
              <w:rPr>
                <w:rFonts w:ascii="Arial" w:eastAsia="Times New Roman" w:hAnsi="Arial" w:cs="Arial"/>
                <w:sz w:val="14"/>
                <w:szCs w:val="14"/>
                <w:lang w:eastAsia="es-MX"/>
              </w:rPr>
              <w:t xml:space="preserve"> , S.A. de C.V.</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2003</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69</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A</w:t>
            </w: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60009</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Arrendadora e Inmobiliaria Daga, S.A.</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2003</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30</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A</w:t>
            </w: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60011</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Francisco Toba García</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2003</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202</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A</w:t>
            </w: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60012</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José Luis Valle Yves</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2003</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94</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A</w:t>
            </w: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60027</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Eva Mendoza Villarreal</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2004</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1</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A</w:t>
            </w: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60028</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Viejo Constructores Asociados, S.A. de C.V.</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2004</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70</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A</w:t>
            </w: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60055</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Desarrolladora de Construcción y Bienes Inmuebles, S.A. de C.V.</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2007</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239</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A</w:t>
            </w: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60058</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 xml:space="preserve">Impulsora </w:t>
            </w:r>
            <w:proofErr w:type="spellStart"/>
            <w:r w:rsidRPr="00DA61B3">
              <w:rPr>
                <w:rFonts w:ascii="Arial" w:eastAsia="Times New Roman" w:hAnsi="Arial" w:cs="Arial"/>
                <w:sz w:val="14"/>
                <w:szCs w:val="14"/>
                <w:lang w:eastAsia="es-MX"/>
              </w:rPr>
              <w:t>Construhogar</w:t>
            </w:r>
            <w:proofErr w:type="spellEnd"/>
            <w:r w:rsidRPr="00DA61B3">
              <w:rPr>
                <w:rFonts w:ascii="Arial" w:eastAsia="Times New Roman" w:hAnsi="Arial" w:cs="Arial"/>
                <w:sz w:val="14"/>
                <w:szCs w:val="14"/>
                <w:lang w:eastAsia="es-MX"/>
              </w:rPr>
              <w:t>, S.A. de C.V.</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2010</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30</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60060</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Corporativo Wichita, S.A. de C.V.</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2009</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r w:rsidRPr="00DA61B3">
              <w:rPr>
                <w:rFonts w:ascii="Arial" w:eastAsia="Times New Roman" w:hAnsi="Arial" w:cs="Arial"/>
                <w:sz w:val="14"/>
                <w:szCs w:val="14"/>
                <w:lang w:eastAsia="es-MX"/>
              </w:rPr>
              <w:t>63</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p>
        </w:tc>
      </w:tr>
      <w:tr w:rsidR="0001623C" w:rsidRPr="00DA61B3" w:rsidTr="0001623C">
        <w:trPr>
          <w:tblCellSpacing w:w="15" w:type="dxa"/>
          <w:jc w:val="center"/>
        </w:trPr>
        <w:tc>
          <w:tcPr>
            <w:tcW w:w="0" w:type="auto"/>
            <w:vAlign w:val="center"/>
            <w:hideMark/>
          </w:tcPr>
          <w:p w:rsidR="0001623C" w:rsidRPr="00DA61B3" w:rsidRDefault="0001623C" w:rsidP="00CB120D">
            <w:pPr>
              <w:spacing w:after="0"/>
              <w:jc w:val="center"/>
              <w:rPr>
                <w:rFonts w:ascii="Arial" w:eastAsia="Times New Roman" w:hAnsi="Arial" w:cs="Arial"/>
                <w:b/>
                <w:bCs/>
                <w:sz w:val="14"/>
                <w:szCs w:val="14"/>
                <w:lang w:eastAsia="es-MX"/>
              </w:rPr>
            </w:pPr>
            <w:r w:rsidRPr="00DA61B3">
              <w:rPr>
                <w:rFonts w:ascii="Arial" w:eastAsia="Times New Roman" w:hAnsi="Arial" w:cs="Arial"/>
                <w:b/>
                <w:bCs/>
                <w:sz w:val="14"/>
                <w:szCs w:val="14"/>
                <w:lang w:eastAsia="es-MX"/>
              </w:rPr>
              <w:t>Total</w:t>
            </w:r>
          </w:p>
        </w:tc>
        <w:tc>
          <w:tcPr>
            <w:tcW w:w="2682" w:type="pct"/>
            <w:vAlign w:val="center"/>
            <w:hideMark/>
          </w:tcPr>
          <w:p w:rsidR="0001623C" w:rsidRPr="00DA61B3" w:rsidRDefault="0001623C" w:rsidP="00CB120D">
            <w:pPr>
              <w:spacing w:after="0"/>
              <w:jc w:val="center"/>
              <w:rPr>
                <w:rFonts w:ascii="Arial" w:eastAsia="Times New Roman" w:hAnsi="Arial" w:cs="Arial"/>
                <w:sz w:val="14"/>
                <w:szCs w:val="14"/>
                <w:lang w:eastAsia="es-MX"/>
              </w:rPr>
            </w:pP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p>
        </w:tc>
        <w:tc>
          <w:tcPr>
            <w:tcW w:w="0" w:type="auto"/>
            <w:vAlign w:val="center"/>
            <w:hideMark/>
          </w:tcPr>
          <w:p w:rsidR="0001623C" w:rsidRPr="00DA61B3" w:rsidRDefault="0001623C" w:rsidP="00CB120D">
            <w:pPr>
              <w:spacing w:after="0"/>
              <w:jc w:val="center"/>
              <w:rPr>
                <w:rFonts w:ascii="Arial" w:eastAsia="Times New Roman" w:hAnsi="Arial" w:cs="Arial"/>
                <w:b/>
                <w:bCs/>
                <w:sz w:val="14"/>
                <w:szCs w:val="14"/>
                <w:lang w:eastAsia="es-MX"/>
              </w:rPr>
            </w:pPr>
            <w:r w:rsidRPr="00DA61B3">
              <w:rPr>
                <w:rFonts w:ascii="Arial" w:eastAsia="Times New Roman" w:hAnsi="Arial" w:cs="Arial"/>
                <w:b/>
                <w:bCs/>
                <w:sz w:val="14"/>
                <w:szCs w:val="14"/>
                <w:lang w:eastAsia="es-MX"/>
              </w:rPr>
              <w:t>798</w:t>
            </w:r>
          </w:p>
        </w:tc>
        <w:tc>
          <w:tcPr>
            <w:tcW w:w="0" w:type="auto"/>
            <w:vAlign w:val="center"/>
            <w:hideMark/>
          </w:tcPr>
          <w:p w:rsidR="0001623C" w:rsidRPr="00DA61B3" w:rsidRDefault="0001623C" w:rsidP="00CB120D">
            <w:pPr>
              <w:spacing w:after="0"/>
              <w:jc w:val="center"/>
              <w:rPr>
                <w:rFonts w:ascii="Arial" w:eastAsia="Times New Roman" w:hAnsi="Arial" w:cs="Arial"/>
                <w:sz w:val="14"/>
                <w:szCs w:val="14"/>
                <w:lang w:eastAsia="es-MX"/>
              </w:rPr>
            </w:pPr>
          </w:p>
        </w:tc>
      </w:tr>
    </w:tbl>
    <w:p w:rsidR="0001623C" w:rsidRDefault="0001623C" w:rsidP="00CB120D">
      <w:pPr>
        <w:spacing w:after="0"/>
        <w:jc w:val="both"/>
        <w:rPr>
          <w:rFonts w:ascii="Arial" w:hAnsi="Arial" w:cs="Arial"/>
          <w:sz w:val="24"/>
        </w:rPr>
      </w:pPr>
    </w:p>
    <w:p w:rsidR="0001623C" w:rsidRDefault="0001623C" w:rsidP="00CB120D">
      <w:pPr>
        <w:spacing w:after="0"/>
        <w:jc w:val="both"/>
        <w:rPr>
          <w:rFonts w:ascii="Arial" w:hAnsi="Arial" w:cs="Arial"/>
          <w:b/>
          <w:sz w:val="24"/>
        </w:rPr>
      </w:pPr>
      <w:r>
        <w:rPr>
          <w:rFonts w:ascii="Arial" w:hAnsi="Arial" w:cs="Arial"/>
          <w:b/>
          <w:sz w:val="24"/>
        </w:rPr>
        <w:t>Acción emitida</w:t>
      </w:r>
    </w:p>
    <w:p w:rsidR="0001623C" w:rsidRPr="0001623C" w:rsidRDefault="0001623C" w:rsidP="00CB120D">
      <w:pPr>
        <w:spacing w:after="0"/>
        <w:jc w:val="both"/>
        <w:rPr>
          <w:rFonts w:ascii="Arial" w:hAnsi="Arial" w:cs="Arial"/>
          <w:b/>
          <w:sz w:val="24"/>
        </w:rPr>
      </w:pPr>
      <w:r w:rsidRPr="0001623C">
        <w:rPr>
          <w:rFonts w:ascii="Arial" w:hAnsi="Arial" w:cs="Arial"/>
          <w:i/>
          <w:sz w:val="24"/>
        </w:rPr>
        <w:t>Recomendaciones en Relación a la Gestión o Control Interno.</w:t>
      </w:r>
    </w:p>
    <w:p w:rsidR="0001623C" w:rsidRDefault="0001623C" w:rsidP="00CB120D">
      <w:pPr>
        <w:spacing w:after="0"/>
        <w:jc w:val="both"/>
        <w:rPr>
          <w:rFonts w:ascii="Arial" w:hAnsi="Arial" w:cs="Arial"/>
          <w:sz w:val="24"/>
        </w:rPr>
      </w:pPr>
    </w:p>
    <w:p w:rsidR="0001623C" w:rsidRDefault="0001623C" w:rsidP="00CB120D">
      <w:pPr>
        <w:spacing w:after="0"/>
        <w:jc w:val="both"/>
        <w:rPr>
          <w:rFonts w:ascii="Arial" w:hAnsi="Arial" w:cs="Arial"/>
          <w:sz w:val="24"/>
        </w:rPr>
      </w:pPr>
      <w:r>
        <w:rPr>
          <w:rFonts w:ascii="Arial" w:hAnsi="Arial" w:cs="Arial"/>
          <w:sz w:val="24"/>
        </w:rPr>
        <w:t xml:space="preserve">5. </w:t>
      </w:r>
      <w:r w:rsidRPr="0001623C">
        <w:rPr>
          <w:rFonts w:ascii="Arial" w:hAnsi="Arial" w:cs="Arial"/>
          <w:sz w:val="24"/>
        </w:rPr>
        <w:t>Documentos por cobrar vencidos. (Área Local)</w:t>
      </w:r>
    </w:p>
    <w:p w:rsidR="0001623C" w:rsidRDefault="0001623C" w:rsidP="00CB120D">
      <w:pPr>
        <w:spacing w:after="0"/>
        <w:jc w:val="both"/>
        <w:rPr>
          <w:rFonts w:ascii="Arial" w:hAnsi="Arial" w:cs="Arial"/>
          <w:sz w:val="24"/>
        </w:rPr>
      </w:pPr>
      <w:r w:rsidRPr="0001623C">
        <w:rPr>
          <w:rFonts w:ascii="Arial" w:hAnsi="Arial" w:cs="Arial"/>
          <w:sz w:val="24"/>
        </w:rPr>
        <w:t>Dentro de la revisión practicada se determinaron documentos por cobrar ya vencidos, los cuales se detallan a continuación:</w:t>
      </w:r>
    </w:p>
    <w:p w:rsidR="0001623C" w:rsidRDefault="0001623C" w:rsidP="00CB120D">
      <w:pPr>
        <w:spacing w:after="0"/>
        <w:jc w:val="both"/>
        <w:rPr>
          <w:rFonts w:ascii="Arial" w:hAnsi="Arial" w:cs="Arial"/>
          <w:sz w:val="24"/>
        </w:rPr>
      </w:pPr>
    </w:p>
    <w:tbl>
      <w:tblPr>
        <w:tblW w:w="4359"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770"/>
        <w:gridCol w:w="758"/>
        <w:gridCol w:w="1263"/>
        <w:gridCol w:w="1285"/>
        <w:gridCol w:w="1868"/>
        <w:gridCol w:w="291"/>
      </w:tblGrid>
      <w:tr w:rsidR="0001623C" w:rsidRPr="007C3C2B" w:rsidTr="007C3C2B">
        <w:trPr>
          <w:tblCellSpacing w:w="15" w:type="dxa"/>
          <w:jc w:val="center"/>
        </w:trPr>
        <w:tc>
          <w:tcPr>
            <w:tcW w:w="0" w:type="auto"/>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Nombre del Contratista</w:t>
            </w:r>
          </w:p>
        </w:tc>
        <w:tc>
          <w:tcPr>
            <w:tcW w:w="0" w:type="auto"/>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Convenio</w:t>
            </w:r>
          </w:p>
        </w:tc>
        <w:tc>
          <w:tcPr>
            <w:tcW w:w="0" w:type="auto"/>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Fecha de Vencimiento</w:t>
            </w:r>
          </w:p>
        </w:tc>
        <w:tc>
          <w:tcPr>
            <w:tcW w:w="0" w:type="auto"/>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Documentos Vencidos</w:t>
            </w:r>
          </w:p>
        </w:tc>
        <w:tc>
          <w:tcPr>
            <w:tcW w:w="0" w:type="auto"/>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Total vencido al 31/Diciembre/2012</w:t>
            </w:r>
          </w:p>
        </w:tc>
        <w:tc>
          <w:tcPr>
            <w:tcW w:w="0" w:type="auto"/>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w:t>
            </w:r>
          </w:p>
        </w:tc>
      </w:tr>
      <w:tr w:rsidR="0001623C" w:rsidRPr="007C3C2B" w:rsidTr="007C3C2B">
        <w:trPr>
          <w:tblCellSpacing w:w="15" w:type="dxa"/>
          <w:jc w:val="center"/>
        </w:trPr>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 xml:space="preserve">Contratistas </w:t>
            </w:r>
            <w:proofErr w:type="spellStart"/>
            <w:r w:rsidRPr="007C3C2B">
              <w:rPr>
                <w:rFonts w:ascii="Arial" w:eastAsia="Times New Roman" w:hAnsi="Arial" w:cs="Arial"/>
                <w:sz w:val="14"/>
                <w:szCs w:val="14"/>
                <w:lang w:eastAsia="es-MX"/>
              </w:rPr>
              <w:t>Fast</w:t>
            </w:r>
            <w:proofErr w:type="spellEnd"/>
            <w:r w:rsidRPr="007C3C2B">
              <w:rPr>
                <w:rFonts w:ascii="Arial" w:eastAsia="Times New Roman" w:hAnsi="Arial" w:cs="Arial"/>
                <w:sz w:val="14"/>
                <w:szCs w:val="14"/>
                <w:lang w:eastAsia="es-MX"/>
              </w:rPr>
              <w:t>, S.A. de C.V.</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3566</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29/10/99</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38</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w:t>
            </w:r>
          </w:p>
        </w:tc>
      </w:tr>
      <w:tr w:rsidR="0001623C" w:rsidRPr="007C3C2B" w:rsidTr="007C3C2B">
        <w:trPr>
          <w:tblCellSpacing w:w="15" w:type="dxa"/>
          <w:jc w:val="center"/>
        </w:trPr>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Inmobiliaria Cerro de la Silla, S.A. de C.V.</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5768</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08/01/09</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22</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2,079</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p>
        </w:tc>
      </w:tr>
      <w:tr w:rsidR="0001623C" w:rsidRPr="007C3C2B" w:rsidTr="007C3C2B">
        <w:trPr>
          <w:tblCellSpacing w:w="15" w:type="dxa"/>
          <w:jc w:val="center"/>
        </w:trPr>
        <w:tc>
          <w:tcPr>
            <w:tcW w:w="0" w:type="auto"/>
            <w:vAlign w:val="center"/>
            <w:hideMark/>
          </w:tcPr>
          <w:p w:rsidR="0001623C" w:rsidRPr="007C3C2B" w:rsidRDefault="0001623C"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Total</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p>
        </w:tc>
        <w:tc>
          <w:tcPr>
            <w:tcW w:w="0" w:type="auto"/>
            <w:vAlign w:val="center"/>
            <w:hideMark/>
          </w:tcPr>
          <w:p w:rsidR="0001623C" w:rsidRPr="007C3C2B" w:rsidRDefault="0001623C"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2,117</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p>
        </w:tc>
      </w:tr>
    </w:tbl>
    <w:p w:rsidR="007C3C2B" w:rsidRDefault="007C3C2B" w:rsidP="00CB120D">
      <w:pPr>
        <w:spacing w:after="0"/>
        <w:jc w:val="both"/>
        <w:rPr>
          <w:rFonts w:ascii="Arial" w:hAnsi="Arial" w:cs="Arial"/>
          <w:sz w:val="24"/>
        </w:rPr>
      </w:pPr>
    </w:p>
    <w:p w:rsidR="0001623C" w:rsidRPr="0001623C" w:rsidRDefault="0001623C" w:rsidP="00CB120D">
      <w:pPr>
        <w:spacing w:after="0"/>
        <w:jc w:val="both"/>
        <w:rPr>
          <w:rFonts w:ascii="Arial" w:hAnsi="Arial" w:cs="Arial"/>
          <w:b/>
          <w:sz w:val="24"/>
        </w:rPr>
      </w:pPr>
      <w:r w:rsidRPr="0001623C">
        <w:rPr>
          <w:rFonts w:ascii="Arial" w:hAnsi="Arial" w:cs="Arial"/>
          <w:b/>
          <w:sz w:val="24"/>
        </w:rPr>
        <w:t>Acción emitida</w:t>
      </w:r>
    </w:p>
    <w:p w:rsidR="0001623C" w:rsidRPr="0001623C" w:rsidRDefault="0001623C" w:rsidP="00CB120D">
      <w:pPr>
        <w:spacing w:after="0"/>
        <w:jc w:val="both"/>
        <w:rPr>
          <w:rFonts w:ascii="Arial" w:hAnsi="Arial" w:cs="Arial"/>
          <w:i/>
          <w:sz w:val="24"/>
        </w:rPr>
      </w:pPr>
      <w:r w:rsidRPr="0001623C">
        <w:rPr>
          <w:rFonts w:ascii="Arial" w:hAnsi="Arial" w:cs="Arial"/>
          <w:i/>
          <w:sz w:val="24"/>
        </w:rPr>
        <w:t>Recomendaciones en Relación a la Gestión o Control Interno.</w:t>
      </w:r>
    </w:p>
    <w:p w:rsidR="007C3C2B" w:rsidRDefault="007C3C2B" w:rsidP="00CB120D">
      <w:pPr>
        <w:spacing w:after="0"/>
        <w:jc w:val="both"/>
        <w:rPr>
          <w:rFonts w:ascii="Arial" w:hAnsi="Arial" w:cs="Arial"/>
          <w:sz w:val="24"/>
        </w:rPr>
      </w:pPr>
    </w:p>
    <w:p w:rsidR="00995ABC" w:rsidRDefault="0001623C" w:rsidP="00CB120D">
      <w:pPr>
        <w:spacing w:after="0"/>
        <w:jc w:val="both"/>
        <w:rPr>
          <w:rFonts w:ascii="Arial" w:hAnsi="Arial" w:cs="Arial"/>
          <w:sz w:val="24"/>
        </w:rPr>
      </w:pPr>
      <w:r>
        <w:rPr>
          <w:rFonts w:ascii="Arial" w:hAnsi="Arial" w:cs="Arial"/>
          <w:sz w:val="24"/>
        </w:rPr>
        <w:t xml:space="preserve">6. </w:t>
      </w:r>
      <w:r w:rsidRPr="0001623C">
        <w:rPr>
          <w:rFonts w:ascii="Arial" w:hAnsi="Arial" w:cs="Arial"/>
          <w:sz w:val="24"/>
        </w:rPr>
        <w:t>Cuentas por cobrar no conciliadas con Organismos.</w:t>
      </w:r>
    </w:p>
    <w:p w:rsidR="0001623C" w:rsidRDefault="0001623C" w:rsidP="00CB120D">
      <w:pPr>
        <w:spacing w:after="0"/>
        <w:jc w:val="both"/>
        <w:rPr>
          <w:rFonts w:ascii="Arial" w:hAnsi="Arial" w:cs="Arial"/>
          <w:sz w:val="24"/>
        </w:rPr>
      </w:pPr>
      <w:r w:rsidRPr="0001623C">
        <w:rPr>
          <w:rFonts w:ascii="Arial" w:hAnsi="Arial" w:cs="Arial"/>
          <w:sz w:val="24"/>
        </w:rPr>
        <w:t>De la revisión del rubro de cuentas por cobrar se comparó la deuda registrada por Servicios de Agua y Drenaje de Monterrey, I.P.D. con los diferentes Organismos encontrando las siguientes diferencias:</w:t>
      </w:r>
    </w:p>
    <w:tbl>
      <w:tblPr>
        <w:tblW w:w="4634"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357"/>
        <w:gridCol w:w="3222"/>
        <w:gridCol w:w="1293"/>
        <w:gridCol w:w="820"/>
      </w:tblGrid>
      <w:tr w:rsidR="0001623C" w:rsidRPr="007C3C2B" w:rsidTr="007C3C2B">
        <w:trPr>
          <w:tblCellSpacing w:w="15" w:type="dxa"/>
          <w:jc w:val="center"/>
        </w:trPr>
        <w:tc>
          <w:tcPr>
            <w:tcW w:w="1533" w:type="pct"/>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lastRenderedPageBreak/>
              <w:t>Organismo</w:t>
            </w:r>
          </w:p>
        </w:tc>
        <w:tc>
          <w:tcPr>
            <w:tcW w:w="2116" w:type="pct"/>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Saldo Servicios de Agua y Drenaje de Monterrey I.P.D.</w:t>
            </w:r>
          </w:p>
        </w:tc>
        <w:tc>
          <w:tcPr>
            <w:tcW w:w="0" w:type="auto"/>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Saldo Organismo</w:t>
            </w:r>
          </w:p>
        </w:tc>
        <w:tc>
          <w:tcPr>
            <w:tcW w:w="0" w:type="auto"/>
            <w:shd w:val="clear" w:color="auto" w:fill="BFBFBF" w:themeFill="background1" w:themeFillShade="BF"/>
            <w:vAlign w:val="center"/>
            <w:hideMark/>
          </w:tcPr>
          <w:p w:rsidR="0001623C" w:rsidRPr="007C3C2B" w:rsidRDefault="0001623C"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Diferencia</w:t>
            </w:r>
          </w:p>
        </w:tc>
      </w:tr>
      <w:tr w:rsidR="0001623C" w:rsidRPr="007C3C2B" w:rsidTr="007C3C2B">
        <w:trPr>
          <w:tblCellSpacing w:w="15" w:type="dxa"/>
          <w:jc w:val="center"/>
        </w:trPr>
        <w:tc>
          <w:tcPr>
            <w:tcW w:w="1533" w:type="pct"/>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Gobierno del Estado de Nuevo León</w:t>
            </w:r>
          </w:p>
        </w:tc>
        <w:tc>
          <w:tcPr>
            <w:tcW w:w="2116" w:type="pct"/>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65,576</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12,779</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52,797</w:t>
            </w:r>
          </w:p>
        </w:tc>
      </w:tr>
      <w:tr w:rsidR="0001623C" w:rsidRPr="007C3C2B" w:rsidTr="007C3C2B">
        <w:trPr>
          <w:tblCellSpacing w:w="15" w:type="dxa"/>
          <w:jc w:val="center"/>
        </w:trPr>
        <w:tc>
          <w:tcPr>
            <w:tcW w:w="1533" w:type="pct"/>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FOMERREY</w:t>
            </w:r>
          </w:p>
        </w:tc>
        <w:tc>
          <w:tcPr>
            <w:tcW w:w="2116" w:type="pct"/>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21,393</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22,980</w:t>
            </w:r>
          </w:p>
        </w:tc>
        <w:tc>
          <w:tcPr>
            <w:tcW w:w="0" w:type="auto"/>
            <w:vAlign w:val="center"/>
            <w:hideMark/>
          </w:tcPr>
          <w:p w:rsidR="0001623C" w:rsidRPr="007C3C2B" w:rsidRDefault="0001623C"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(1,587)</w:t>
            </w:r>
          </w:p>
        </w:tc>
      </w:tr>
      <w:tr w:rsidR="0001623C" w:rsidRPr="007C3C2B" w:rsidTr="007C3C2B">
        <w:trPr>
          <w:tblCellSpacing w:w="15" w:type="dxa"/>
          <w:jc w:val="center"/>
        </w:trPr>
        <w:tc>
          <w:tcPr>
            <w:tcW w:w="1533" w:type="pct"/>
            <w:vAlign w:val="center"/>
            <w:hideMark/>
          </w:tcPr>
          <w:p w:rsidR="0001623C" w:rsidRPr="007C3C2B" w:rsidRDefault="0001623C"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Total</w:t>
            </w:r>
          </w:p>
        </w:tc>
        <w:tc>
          <w:tcPr>
            <w:tcW w:w="2116" w:type="pct"/>
            <w:vAlign w:val="center"/>
            <w:hideMark/>
          </w:tcPr>
          <w:p w:rsidR="0001623C" w:rsidRPr="007C3C2B" w:rsidRDefault="0001623C"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86,969</w:t>
            </w:r>
          </w:p>
        </w:tc>
        <w:tc>
          <w:tcPr>
            <w:tcW w:w="0" w:type="auto"/>
            <w:vAlign w:val="center"/>
            <w:hideMark/>
          </w:tcPr>
          <w:p w:rsidR="0001623C" w:rsidRPr="007C3C2B" w:rsidRDefault="0001623C"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35,759</w:t>
            </w:r>
          </w:p>
        </w:tc>
        <w:tc>
          <w:tcPr>
            <w:tcW w:w="0" w:type="auto"/>
            <w:vAlign w:val="center"/>
            <w:hideMark/>
          </w:tcPr>
          <w:p w:rsidR="0001623C" w:rsidRPr="007C3C2B" w:rsidRDefault="0001623C"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51,210</w:t>
            </w:r>
          </w:p>
        </w:tc>
      </w:tr>
    </w:tbl>
    <w:p w:rsidR="0001623C" w:rsidRDefault="0001623C" w:rsidP="00CB120D">
      <w:pPr>
        <w:spacing w:after="0"/>
        <w:jc w:val="both"/>
        <w:rPr>
          <w:rFonts w:ascii="Arial" w:hAnsi="Arial" w:cs="Arial"/>
          <w:sz w:val="24"/>
        </w:rPr>
      </w:pPr>
    </w:p>
    <w:p w:rsidR="0001623C" w:rsidRPr="0001623C" w:rsidRDefault="0001623C" w:rsidP="00CB120D">
      <w:pPr>
        <w:spacing w:after="0"/>
        <w:jc w:val="both"/>
        <w:rPr>
          <w:rFonts w:ascii="Arial" w:hAnsi="Arial" w:cs="Arial"/>
          <w:b/>
          <w:sz w:val="24"/>
        </w:rPr>
      </w:pPr>
      <w:r w:rsidRPr="0001623C">
        <w:rPr>
          <w:rFonts w:ascii="Arial" w:hAnsi="Arial" w:cs="Arial"/>
          <w:b/>
          <w:sz w:val="24"/>
        </w:rPr>
        <w:t>Acción emitida</w:t>
      </w:r>
    </w:p>
    <w:p w:rsidR="0001623C" w:rsidRPr="0001623C" w:rsidRDefault="0001623C" w:rsidP="00CB120D">
      <w:pPr>
        <w:spacing w:after="0"/>
        <w:jc w:val="both"/>
        <w:rPr>
          <w:rFonts w:ascii="Arial" w:hAnsi="Arial" w:cs="Arial"/>
          <w:i/>
          <w:sz w:val="24"/>
        </w:rPr>
      </w:pPr>
      <w:r w:rsidRPr="0001623C">
        <w:rPr>
          <w:rFonts w:ascii="Arial" w:hAnsi="Arial" w:cs="Arial"/>
          <w:i/>
          <w:sz w:val="24"/>
        </w:rPr>
        <w:t>Recomendaciones en Relación a la Gestión o Control Interno.</w:t>
      </w:r>
    </w:p>
    <w:p w:rsidR="0001623C" w:rsidRPr="0001623C" w:rsidRDefault="0001623C" w:rsidP="00CB120D">
      <w:pPr>
        <w:spacing w:after="0"/>
        <w:jc w:val="both"/>
        <w:rPr>
          <w:rFonts w:ascii="Arial" w:hAnsi="Arial" w:cs="Arial"/>
          <w:b/>
          <w:sz w:val="24"/>
          <w:u w:val="single"/>
        </w:rPr>
      </w:pPr>
    </w:p>
    <w:p w:rsidR="00995ABC" w:rsidRPr="0001623C" w:rsidRDefault="0001623C" w:rsidP="00CB120D">
      <w:pPr>
        <w:spacing w:after="0"/>
        <w:jc w:val="both"/>
        <w:rPr>
          <w:rFonts w:ascii="Arial" w:hAnsi="Arial" w:cs="Arial"/>
          <w:b/>
          <w:sz w:val="24"/>
          <w:u w:val="single"/>
        </w:rPr>
      </w:pPr>
      <w:r w:rsidRPr="0001623C">
        <w:rPr>
          <w:rFonts w:ascii="Arial" w:hAnsi="Arial" w:cs="Arial"/>
          <w:b/>
          <w:sz w:val="24"/>
          <w:u w:val="single"/>
        </w:rPr>
        <w:t>Deudores Diversos $126,915</w:t>
      </w:r>
    </w:p>
    <w:p w:rsidR="0001623C" w:rsidRDefault="0001623C" w:rsidP="00CB120D">
      <w:pPr>
        <w:spacing w:after="0"/>
        <w:jc w:val="both"/>
        <w:rPr>
          <w:rFonts w:ascii="Arial" w:hAnsi="Arial" w:cs="Arial"/>
          <w:sz w:val="24"/>
        </w:rPr>
      </w:pPr>
    </w:p>
    <w:p w:rsidR="008A6919" w:rsidRDefault="0001623C" w:rsidP="00CB120D">
      <w:pPr>
        <w:spacing w:after="0"/>
        <w:jc w:val="both"/>
        <w:rPr>
          <w:rFonts w:ascii="Arial" w:hAnsi="Arial" w:cs="Arial"/>
          <w:sz w:val="24"/>
        </w:rPr>
      </w:pPr>
      <w:r>
        <w:rPr>
          <w:rFonts w:ascii="Arial" w:hAnsi="Arial" w:cs="Arial"/>
          <w:sz w:val="24"/>
        </w:rPr>
        <w:t>7.</w:t>
      </w:r>
      <w:r w:rsidR="008A6919">
        <w:rPr>
          <w:rFonts w:ascii="Arial" w:hAnsi="Arial" w:cs="Arial"/>
          <w:sz w:val="24"/>
        </w:rPr>
        <w:t xml:space="preserve"> </w:t>
      </w:r>
      <w:r w:rsidR="008A6919" w:rsidRPr="008A6919">
        <w:rPr>
          <w:rFonts w:ascii="Arial" w:hAnsi="Arial" w:cs="Arial"/>
          <w:sz w:val="24"/>
        </w:rPr>
        <w:t>Diferencia de $12,092 entre registros contables y los saldos de los reportes proporcionados por el Departamento de Recursos Humanos.</w:t>
      </w:r>
    </w:p>
    <w:p w:rsidR="008A6919" w:rsidRDefault="008A6919" w:rsidP="00CB120D">
      <w:pPr>
        <w:spacing w:after="0"/>
        <w:jc w:val="both"/>
        <w:rPr>
          <w:rFonts w:ascii="Arial" w:hAnsi="Arial" w:cs="Arial"/>
          <w:sz w:val="24"/>
        </w:rPr>
      </w:pPr>
      <w:r w:rsidRPr="008A6919">
        <w:rPr>
          <w:rFonts w:ascii="Arial" w:hAnsi="Arial" w:cs="Arial"/>
          <w:sz w:val="24"/>
        </w:rPr>
        <w:t>Dentro de nuestra revisión determinamos diferencias entre los registros contables de las cuentas de deudores y los saldos de los reportes proporcionados por el departamento de Recursos Humanos al cierre del ejercicio.</w:t>
      </w:r>
    </w:p>
    <w:p w:rsidR="0001623C" w:rsidRDefault="0001623C" w:rsidP="00CB120D">
      <w:pPr>
        <w:spacing w:after="0"/>
        <w:jc w:val="both"/>
        <w:rPr>
          <w:rFonts w:ascii="Arial" w:hAnsi="Arial" w:cs="Arial"/>
          <w:sz w:val="24"/>
        </w:rPr>
      </w:pPr>
      <w:r>
        <w:rPr>
          <w:rFonts w:ascii="Arial" w:hAnsi="Arial" w:cs="Arial"/>
          <w:sz w:val="24"/>
        </w:rPr>
        <w:t xml:space="preserve"> </w:t>
      </w:r>
      <w:r w:rsidR="008A6919" w:rsidRPr="008A6919">
        <w:rPr>
          <w:rFonts w:ascii="Arial" w:hAnsi="Arial" w:cs="Arial"/>
          <w:sz w:val="24"/>
        </w:rPr>
        <w:t>Las diferencias se mencionan a continuación:</w:t>
      </w:r>
    </w:p>
    <w:tbl>
      <w:tblPr>
        <w:tblW w:w="4240"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989"/>
        <w:gridCol w:w="2110"/>
        <w:gridCol w:w="2127"/>
        <w:gridCol w:w="812"/>
      </w:tblGrid>
      <w:tr w:rsidR="008A6919" w:rsidRPr="007C3C2B" w:rsidTr="007C3C2B">
        <w:trPr>
          <w:tblCellSpacing w:w="15" w:type="dxa"/>
          <w:jc w:val="center"/>
        </w:trPr>
        <w:tc>
          <w:tcPr>
            <w:tcW w:w="0" w:type="auto"/>
            <w:shd w:val="clear" w:color="auto" w:fill="BFBFBF" w:themeFill="background1" w:themeFillShade="BF"/>
            <w:vAlign w:val="center"/>
            <w:hideMark/>
          </w:tcPr>
          <w:p w:rsidR="008A6919" w:rsidRPr="007C3C2B" w:rsidRDefault="008A6919"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Concepto</w:t>
            </w:r>
          </w:p>
        </w:tc>
        <w:tc>
          <w:tcPr>
            <w:tcW w:w="0" w:type="auto"/>
            <w:shd w:val="clear" w:color="auto" w:fill="BFBFBF" w:themeFill="background1" w:themeFillShade="BF"/>
            <w:vAlign w:val="center"/>
            <w:hideMark/>
          </w:tcPr>
          <w:p w:rsidR="008A6919" w:rsidRPr="007C3C2B" w:rsidRDefault="008A6919"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Saldos según registros contables</w:t>
            </w:r>
          </w:p>
        </w:tc>
        <w:tc>
          <w:tcPr>
            <w:tcW w:w="0" w:type="auto"/>
            <w:shd w:val="clear" w:color="auto" w:fill="BFBFBF" w:themeFill="background1" w:themeFillShade="BF"/>
            <w:vAlign w:val="center"/>
            <w:hideMark/>
          </w:tcPr>
          <w:p w:rsidR="008A6919" w:rsidRPr="007C3C2B" w:rsidRDefault="008A6919"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Saldos según Recursos Humanos</w:t>
            </w:r>
          </w:p>
        </w:tc>
        <w:tc>
          <w:tcPr>
            <w:tcW w:w="0" w:type="auto"/>
            <w:shd w:val="clear" w:color="auto" w:fill="BFBFBF" w:themeFill="background1" w:themeFillShade="BF"/>
            <w:vAlign w:val="center"/>
            <w:hideMark/>
          </w:tcPr>
          <w:p w:rsidR="008A6919" w:rsidRPr="007C3C2B" w:rsidRDefault="008A6919"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Diferencia</w:t>
            </w:r>
          </w:p>
        </w:tc>
      </w:tr>
      <w:tr w:rsidR="008A6919" w:rsidRPr="007C3C2B" w:rsidTr="007C3C2B">
        <w:trPr>
          <w:tblCellSpacing w:w="15" w:type="dxa"/>
          <w:jc w:val="center"/>
        </w:trPr>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Préstamo personal sindicalizado</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16,535</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15,875</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660</w:t>
            </w:r>
          </w:p>
        </w:tc>
      </w:tr>
      <w:tr w:rsidR="008A6919" w:rsidRPr="007C3C2B" w:rsidTr="007C3C2B">
        <w:trPr>
          <w:tblCellSpacing w:w="15" w:type="dxa"/>
          <w:jc w:val="center"/>
        </w:trPr>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Préstamo de auto sindicalizado</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10,567</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6,429</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4,138</w:t>
            </w:r>
          </w:p>
        </w:tc>
      </w:tr>
      <w:tr w:rsidR="008A6919" w:rsidRPr="007C3C2B" w:rsidTr="007C3C2B">
        <w:trPr>
          <w:tblCellSpacing w:w="15" w:type="dxa"/>
          <w:jc w:val="center"/>
        </w:trPr>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Préstamo de casa sindicalizados</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36,525</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31,871</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4,654</w:t>
            </w:r>
          </w:p>
        </w:tc>
      </w:tr>
      <w:tr w:rsidR="008A6919" w:rsidRPr="007C3C2B" w:rsidTr="007C3C2B">
        <w:trPr>
          <w:tblCellSpacing w:w="15" w:type="dxa"/>
          <w:jc w:val="center"/>
        </w:trPr>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Préstamo personal confianza</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8,168</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5,715</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2,453</w:t>
            </w:r>
          </w:p>
        </w:tc>
      </w:tr>
      <w:tr w:rsidR="008A6919" w:rsidRPr="007C3C2B" w:rsidTr="007C3C2B">
        <w:trPr>
          <w:tblCellSpacing w:w="15" w:type="dxa"/>
          <w:jc w:val="center"/>
        </w:trPr>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Vacaciones</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1,077</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890</w:t>
            </w:r>
          </w:p>
        </w:tc>
        <w:tc>
          <w:tcPr>
            <w:tcW w:w="0" w:type="auto"/>
            <w:vAlign w:val="center"/>
            <w:hideMark/>
          </w:tcPr>
          <w:p w:rsidR="008A6919" w:rsidRPr="007C3C2B" w:rsidRDefault="008A6919"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187</w:t>
            </w:r>
          </w:p>
        </w:tc>
      </w:tr>
      <w:tr w:rsidR="008A6919" w:rsidRPr="007C3C2B" w:rsidTr="007C3C2B">
        <w:trPr>
          <w:tblCellSpacing w:w="15" w:type="dxa"/>
          <w:jc w:val="center"/>
        </w:trPr>
        <w:tc>
          <w:tcPr>
            <w:tcW w:w="0" w:type="auto"/>
            <w:vAlign w:val="center"/>
            <w:hideMark/>
          </w:tcPr>
          <w:p w:rsidR="008A6919" w:rsidRPr="007C3C2B" w:rsidRDefault="008A6919"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Total</w:t>
            </w:r>
          </w:p>
        </w:tc>
        <w:tc>
          <w:tcPr>
            <w:tcW w:w="0" w:type="auto"/>
            <w:vAlign w:val="center"/>
            <w:hideMark/>
          </w:tcPr>
          <w:p w:rsidR="008A6919" w:rsidRPr="007C3C2B" w:rsidRDefault="008A6919"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72,872</w:t>
            </w:r>
          </w:p>
        </w:tc>
        <w:tc>
          <w:tcPr>
            <w:tcW w:w="0" w:type="auto"/>
            <w:vAlign w:val="center"/>
            <w:hideMark/>
          </w:tcPr>
          <w:p w:rsidR="008A6919" w:rsidRPr="007C3C2B" w:rsidRDefault="008A6919"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60,780</w:t>
            </w:r>
          </w:p>
        </w:tc>
        <w:tc>
          <w:tcPr>
            <w:tcW w:w="0" w:type="auto"/>
            <w:vAlign w:val="center"/>
            <w:hideMark/>
          </w:tcPr>
          <w:p w:rsidR="008A6919" w:rsidRPr="007C3C2B" w:rsidRDefault="008A6919"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12,092</w:t>
            </w:r>
          </w:p>
        </w:tc>
      </w:tr>
    </w:tbl>
    <w:p w:rsidR="008A6919" w:rsidRDefault="008A6919" w:rsidP="00CB120D">
      <w:pPr>
        <w:spacing w:after="0"/>
        <w:jc w:val="both"/>
        <w:rPr>
          <w:rFonts w:ascii="Arial" w:hAnsi="Arial" w:cs="Arial"/>
          <w:sz w:val="24"/>
        </w:rPr>
      </w:pPr>
    </w:p>
    <w:p w:rsidR="008A6919" w:rsidRPr="008A6919" w:rsidRDefault="008A6919" w:rsidP="00CB120D">
      <w:pPr>
        <w:spacing w:after="0"/>
        <w:jc w:val="both"/>
        <w:rPr>
          <w:rFonts w:ascii="Arial" w:hAnsi="Arial" w:cs="Arial"/>
          <w:b/>
          <w:sz w:val="24"/>
        </w:rPr>
      </w:pPr>
      <w:r w:rsidRPr="008A6919">
        <w:rPr>
          <w:rFonts w:ascii="Arial" w:hAnsi="Arial" w:cs="Arial"/>
          <w:b/>
          <w:sz w:val="24"/>
        </w:rPr>
        <w:t>Acción emitida</w:t>
      </w:r>
    </w:p>
    <w:p w:rsidR="00995ABC" w:rsidRPr="008A6919" w:rsidRDefault="008A6919" w:rsidP="00CB120D">
      <w:pPr>
        <w:spacing w:after="0"/>
        <w:jc w:val="both"/>
        <w:rPr>
          <w:rFonts w:ascii="Arial" w:hAnsi="Arial" w:cs="Arial"/>
          <w:i/>
          <w:sz w:val="24"/>
        </w:rPr>
      </w:pPr>
      <w:r w:rsidRPr="008A6919">
        <w:rPr>
          <w:rFonts w:ascii="Arial" w:hAnsi="Arial" w:cs="Arial"/>
          <w:i/>
          <w:sz w:val="24"/>
        </w:rPr>
        <w:t>Recomendaciones en Relación a la Gestión o Control Interno.</w:t>
      </w:r>
    </w:p>
    <w:p w:rsidR="00362D0F" w:rsidRDefault="00362D0F" w:rsidP="00CB120D">
      <w:pPr>
        <w:spacing w:after="0"/>
        <w:jc w:val="both"/>
        <w:rPr>
          <w:rFonts w:ascii="Arial" w:hAnsi="Arial" w:cs="Arial"/>
          <w:sz w:val="24"/>
        </w:rPr>
      </w:pPr>
    </w:p>
    <w:p w:rsidR="00A82906" w:rsidRDefault="00362D0F" w:rsidP="00CB120D">
      <w:pPr>
        <w:spacing w:after="0"/>
        <w:jc w:val="both"/>
        <w:rPr>
          <w:rFonts w:ascii="Arial" w:hAnsi="Arial" w:cs="Arial"/>
          <w:sz w:val="24"/>
        </w:rPr>
      </w:pPr>
      <w:r>
        <w:rPr>
          <w:rFonts w:ascii="Arial" w:hAnsi="Arial" w:cs="Arial"/>
          <w:sz w:val="24"/>
        </w:rPr>
        <w:t xml:space="preserve">8. </w:t>
      </w:r>
      <w:r w:rsidRPr="00362D0F">
        <w:rPr>
          <w:rFonts w:ascii="Arial" w:hAnsi="Arial" w:cs="Arial"/>
          <w:sz w:val="24"/>
        </w:rPr>
        <w:t>Saldos con antigüedad hasta de 8 años por $1,248.</w:t>
      </w:r>
    </w:p>
    <w:p w:rsidR="00362D0F" w:rsidRDefault="00362D0F" w:rsidP="00CB120D">
      <w:pPr>
        <w:spacing w:after="0"/>
        <w:jc w:val="both"/>
        <w:rPr>
          <w:rFonts w:ascii="Arial" w:hAnsi="Arial" w:cs="Arial"/>
          <w:sz w:val="24"/>
        </w:rPr>
      </w:pPr>
      <w:r w:rsidRPr="00362D0F">
        <w:rPr>
          <w:rFonts w:ascii="Arial" w:hAnsi="Arial" w:cs="Arial"/>
          <w:sz w:val="24"/>
        </w:rPr>
        <w:lastRenderedPageBreak/>
        <w:t>Ésta cuenta se integra por saldos con antigüedad considerable que no han sido recuperados, siendo éstos:</w:t>
      </w:r>
    </w:p>
    <w:tbl>
      <w:tblPr>
        <w:tblW w:w="2799"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471"/>
        <w:gridCol w:w="869"/>
        <w:gridCol w:w="1306"/>
      </w:tblGrid>
      <w:tr w:rsidR="00362D0F" w:rsidRPr="007C3C2B" w:rsidTr="007C3C2B">
        <w:trPr>
          <w:tblCellSpacing w:w="15" w:type="dxa"/>
          <w:jc w:val="center"/>
        </w:trPr>
        <w:tc>
          <w:tcPr>
            <w:tcW w:w="2680" w:type="pct"/>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Nombre</w:t>
            </w:r>
          </w:p>
        </w:tc>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Año</w:t>
            </w:r>
          </w:p>
        </w:tc>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Importe</w:t>
            </w:r>
          </w:p>
        </w:tc>
      </w:tr>
      <w:tr w:rsidR="00362D0F" w:rsidRPr="007C3C2B" w:rsidTr="007C3C2B">
        <w:trPr>
          <w:tblCellSpacing w:w="15" w:type="dxa"/>
          <w:jc w:val="center"/>
        </w:trPr>
        <w:tc>
          <w:tcPr>
            <w:tcW w:w="2680"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Ana María García Ramírez</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2004</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758</w:t>
            </w:r>
          </w:p>
        </w:tc>
      </w:tr>
      <w:tr w:rsidR="00362D0F" w:rsidRPr="007C3C2B" w:rsidTr="007C3C2B">
        <w:trPr>
          <w:tblCellSpacing w:w="15" w:type="dxa"/>
          <w:jc w:val="center"/>
        </w:trPr>
        <w:tc>
          <w:tcPr>
            <w:tcW w:w="2680"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Martha Molinar Aguilar</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2011</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291</w:t>
            </w:r>
          </w:p>
        </w:tc>
      </w:tr>
      <w:tr w:rsidR="00362D0F" w:rsidRPr="007C3C2B" w:rsidTr="007C3C2B">
        <w:trPr>
          <w:tblCellSpacing w:w="15" w:type="dxa"/>
          <w:jc w:val="center"/>
        </w:trPr>
        <w:tc>
          <w:tcPr>
            <w:tcW w:w="2680"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proofErr w:type="spellStart"/>
            <w:r w:rsidRPr="007C3C2B">
              <w:rPr>
                <w:rFonts w:ascii="Arial" w:eastAsia="Times New Roman" w:hAnsi="Arial" w:cs="Arial"/>
                <w:sz w:val="14"/>
                <w:szCs w:val="14"/>
                <w:lang w:eastAsia="es-MX"/>
              </w:rPr>
              <w:t>Lizeth</w:t>
            </w:r>
            <w:proofErr w:type="spellEnd"/>
            <w:r w:rsidRPr="007C3C2B">
              <w:rPr>
                <w:rFonts w:ascii="Arial" w:eastAsia="Times New Roman" w:hAnsi="Arial" w:cs="Arial"/>
                <w:sz w:val="14"/>
                <w:szCs w:val="14"/>
                <w:lang w:eastAsia="es-MX"/>
              </w:rPr>
              <w:t xml:space="preserve"> Esmeralda González Rodríguez</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2011</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130</w:t>
            </w:r>
          </w:p>
        </w:tc>
      </w:tr>
      <w:tr w:rsidR="00362D0F" w:rsidRPr="007C3C2B" w:rsidTr="007C3C2B">
        <w:trPr>
          <w:tblCellSpacing w:w="15" w:type="dxa"/>
          <w:jc w:val="center"/>
        </w:trPr>
        <w:tc>
          <w:tcPr>
            <w:tcW w:w="2680"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Leticia Escamilla Aguilar</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2004</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69</w:t>
            </w:r>
          </w:p>
        </w:tc>
      </w:tr>
      <w:tr w:rsidR="00362D0F" w:rsidRPr="007C3C2B" w:rsidTr="007C3C2B">
        <w:trPr>
          <w:tblCellSpacing w:w="15" w:type="dxa"/>
          <w:jc w:val="center"/>
        </w:trPr>
        <w:tc>
          <w:tcPr>
            <w:tcW w:w="2680" w:type="pct"/>
            <w:vAlign w:val="center"/>
            <w:hideMark/>
          </w:tcPr>
          <w:p w:rsidR="00362D0F" w:rsidRPr="007C3C2B" w:rsidRDefault="00362D0F"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Total</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p>
        </w:tc>
        <w:tc>
          <w:tcPr>
            <w:tcW w:w="0" w:type="auto"/>
            <w:vAlign w:val="center"/>
            <w:hideMark/>
          </w:tcPr>
          <w:p w:rsidR="00362D0F" w:rsidRPr="007C3C2B" w:rsidRDefault="00362D0F"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1,248</w:t>
            </w:r>
          </w:p>
        </w:tc>
      </w:tr>
    </w:tbl>
    <w:p w:rsidR="00362D0F" w:rsidRDefault="00362D0F" w:rsidP="00CB120D">
      <w:pPr>
        <w:spacing w:after="0"/>
        <w:jc w:val="both"/>
        <w:rPr>
          <w:rFonts w:ascii="Arial" w:hAnsi="Arial" w:cs="Arial"/>
          <w:sz w:val="24"/>
        </w:rPr>
      </w:pPr>
    </w:p>
    <w:p w:rsidR="00362D0F" w:rsidRPr="00362D0F" w:rsidRDefault="00362D0F" w:rsidP="00CB120D">
      <w:pPr>
        <w:spacing w:after="0"/>
        <w:jc w:val="both"/>
        <w:rPr>
          <w:rFonts w:ascii="Arial" w:hAnsi="Arial" w:cs="Arial"/>
          <w:b/>
          <w:sz w:val="24"/>
        </w:rPr>
      </w:pPr>
      <w:r w:rsidRPr="00362D0F">
        <w:rPr>
          <w:rFonts w:ascii="Arial" w:hAnsi="Arial" w:cs="Arial"/>
          <w:b/>
          <w:sz w:val="24"/>
        </w:rPr>
        <w:t>Acción emitida</w:t>
      </w:r>
    </w:p>
    <w:p w:rsidR="008A6919" w:rsidRPr="00362D0F" w:rsidRDefault="00362D0F" w:rsidP="00CB120D">
      <w:pPr>
        <w:spacing w:after="0"/>
        <w:jc w:val="both"/>
        <w:rPr>
          <w:rFonts w:ascii="Arial" w:hAnsi="Arial" w:cs="Arial"/>
          <w:i/>
          <w:sz w:val="24"/>
        </w:rPr>
      </w:pPr>
      <w:r w:rsidRPr="00362D0F">
        <w:rPr>
          <w:rFonts w:ascii="Arial" w:hAnsi="Arial" w:cs="Arial"/>
          <w:i/>
          <w:sz w:val="24"/>
        </w:rPr>
        <w:t>Recomendaciones en Relación a la Gestión o Control Interno.</w:t>
      </w:r>
    </w:p>
    <w:p w:rsidR="00362D0F" w:rsidRDefault="00362D0F" w:rsidP="00CB120D">
      <w:pPr>
        <w:spacing w:after="0"/>
        <w:jc w:val="both"/>
        <w:rPr>
          <w:rFonts w:ascii="Arial" w:hAnsi="Arial" w:cs="Arial"/>
          <w:sz w:val="24"/>
        </w:rPr>
      </w:pPr>
    </w:p>
    <w:p w:rsidR="00362D0F" w:rsidRPr="00362D0F" w:rsidRDefault="00362D0F" w:rsidP="00CB120D">
      <w:pPr>
        <w:spacing w:after="0"/>
        <w:jc w:val="both"/>
        <w:rPr>
          <w:rFonts w:ascii="Arial" w:hAnsi="Arial" w:cs="Arial"/>
          <w:b/>
          <w:sz w:val="24"/>
          <w:u w:val="single"/>
        </w:rPr>
      </w:pPr>
      <w:r w:rsidRPr="00362D0F">
        <w:rPr>
          <w:rFonts w:ascii="Arial" w:hAnsi="Arial" w:cs="Arial"/>
          <w:b/>
          <w:sz w:val="24"/>
          <w:u w:val="single"/>
        </w:rPr>
        <w:t>Estimación por Pérdida o Deterioro de Activos Circulantes ($396,294)</w:t>
      </w:r>
    </w:p>
    <w:p w:rsidR="008A6919" w:rsidRDefault="00362D0F" w:rsidP="00CB120D">
      <w:pPr>
        <w:spacing w:after="0"/>
        <w:jc w:val="both"/>
        <w:rPr>
          <w:rFonts w:ascii="Arial" w:hAnsi="Arial" w:cs="Arial"/>
          <w:sz w:val="24"/>
        </w:rPr>
      </w:pPr>
      <w:r>
        <w:rPr>
          <w:rFonts w:ascii="Arial" w:hAnsi="Arial" w:cs="Arial"/>
          <w:sz w:val="24"/>
        </w:rPr>
        <w:t xml:space="preserve">9. </w:t>
      </w:r>
      <w:r w:rsidRPr="00362D0F">
        <w:rPr>
          <w:rFonts w:ascii="Arial" w:hAnsi="Arial" w:cs="Arial"/>
          <w:sz w:val="24"/>
        </w:rPr>
        <w:t>Insuficiencia en la Estimación para cuentas incobrables $897,783.</w:t>
      </w:r>
    </w:p>
    <w:p w:rsidR="00362D0F" w:rsidRDefault="00362D0F" w:rsidP="00CB120D">
      <w:pPr>
        <w:spacing w:after="0"/>
        <w:jc w:val="both"/>
        <w:rPr>
          <w:rFonts w:ascii="Arial" w:hAnsi="Arial" w:cs="Arial"/>
          <w:sz w:val="24"/>
        </w:rPr>
      </w:pPr>
      <w:r w:rsidRPr="00362D0F">
        <w:rPr>
          <w:rFonts w:ascii="Arial" w:hAnsi="Arial" w:cs="Arial"/>
          <w:sz w:val="24"/>
        </w:rPr>
        <w:t>Se determinó que existe una insuficiencia de la reserva para cuentas incobrables por valor de $897,782, al confrontar los saldos con antigüedad superior a 36 meses contra las estimaciones registradas al cierre del ejercicio:</w:t>
      </w:r>
    </w:p>
    <w:tbl>
      <w:tblPr>
        <w:tblW w:w="4167"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3703"/>
        <w:gridCol w:w="1030"/>
        <w:gridCol w:w="1253"/>
        <w:gridCol w:w="930"/>
      </w:tblGrid>
      <w:tr w:rsidR="00362D0F" w:rsidRPr="007C3C2B" w:rsidTr="007C3C2B">
        <w:trPr>
          <w:tblCellSpacing w:w="15" w:type="dxa"/>
          <w:jc w:val="center"/>
        </w:trPr>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Cuenta</w:t>
            </w:r>
          </w:p>
        </w:tc>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Área Local</w:t>
            </w:r>
          </w:p>
        </w:tc>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Área Foránea</w:t>
            </w:r>
          </w:p>
        </w:tc>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Importe</w:t>
            </w:r>
          </w:p>
        </w:tc>
      </w:tr>
      <w:tr w:rsidR="00362D0F" w:rsidRPr="007C3C2B" w:rsidTr="007C3C2B">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Usuarios con antigüedad superior a 36 meses</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1,040,125</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253,952</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1,294,077</w:t>
            </w:r>
          </w:p>
        </w:tc>
      </w:tr>
      <w:tr w:rsidR="00362D0F" w:rsidRPr="007C3C2B" w:rsidTr="007C3C2B">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Estimación para cuentas incobrables</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(315,616)</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(80,678)</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(396,294)</w:t>
            </w:r>
          </w:p>
        </w:tc>
      </w:tr>
      <w:tr w:rsidR="00362D0F" w:rsidRPr="007C3C2B" w:rsidTr="007C3C2B">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Total</w:t>
            </w:r>
          </w:p>
        </w:tc>
        <w:tc>
          <w:tcPr>
            <w:tcW w:w="0" w:type="auto"/>
            <w:vAlign w:val="center"/>
            <w:hideMark/>
          </w:tcPr>
          <w:p w:rsidR="00362D0F" w:rsidRPr="007C3C2B" w:rsidRDefault="00362D0F"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724,509</w:t>
            </w:r>
          </w:p>
        </w:tc>
        <w:tc>
          <w:tcPr>
            <w:tcW w:w="0" w:type="auto"/>
            <w:vAlign w:val="center"/>
            <w:hideMark/>
          </w:tcPr>
          <w:p w:rsidR="00362D0F" w:rsidRPr="007C3C2B" w:rsidRDefault="00362D0F"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173,274</w:t>
            </w:r>
          </w:p>
        </w:tc>
        <w:tc>
          <w:tcPr>
            <w:tcW w:w="0" w:type="auto"/>
            <w:vAlign w:val="center"/>
            <w:hideMark/>
          </w:tcPr>
          <w:p w:rsidR="00362D0F" w:rsidRPr="007C3C2B" w:rsidRDefault="00362D0F"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897,783</w:t>
            </w:r>
          </w:p>
        </w:tc>
      </w:tr>
    </w:tbl>
    <w:p w:rsidR="00362D0F" w:rsidRDefault="00362D0F" w:rsidP="00CB120D">
      <w:pPr>
        <w:spacing w:after="0"/>
        <w:jc w:val="both"/>
        <w:rPr>
          <w:rFonts w:ascii="Arial" w:hAnsi="Arial" w:cs="Arial"/>
          <w:sz w:val="24"/>
        </w:rPr>
      </w:pPr>
    </w:p>
    <w:p w:rsidR="00362D0F" w:rsidRPr="00362D0F" w:rsidRDefault="00362D0F" w:rsidP="00CB120D">
      <w:pPr>
        <w:spacing w:after="0"/>
        <w:jc w:val="both"/>
        <w:rPr>
          <w:rFonts w:ascii="Arial" w:hAnsi="Arial" w:cs="Arial"/>
          <w:b/>
          <w:sz w:val="24"/>
        </w:rPr>
      </w:pPr>
      <w:r w:rsidRPr="00362D0F">
        <w:rPr>
          <w:rFonts w:ascii="Arial" w:hAnsi="Arial" w:cs="Arial"/>
          <w:b/>
          <w:sz w:val="24"/>
        </w:rPr>
        <w:t>Acción emitida</w:t>
      </w:r>
    </w:p>
    <w:p w:rsidR="00362D0F" w:rsidRPr="00362D0F" w:rsidRDefault="00362D0F" w:rsidP="00CB120D">
      <w:pPr>
        <w:spacing w:after="0"/>
        <w:jc w:val="both"/>
        <w:rPr>
          <w:rFonts w:ascii="Arial" w:hAnsi="Arial" w:cs="Arial"/>
          <w:i/>
          <w:sz w:val="24"/>
        </w:rPr>
      </w:pPr>
      <w:r w:rsidRPr="00362D0F">
        <w:rPr>
          <w:rFonts w:ascii="Arial" w:hAnsi="Arial" w:cs="Arial"/>
          <w:i/>
          <w:sz w:val="24"/>
        </w:rPr>
        <w:t>Recomendaciones en Relación a la Gestión o Control Interno.</w:t>
      </w:r>
    </w:p>
    <w:p w:rsidR="008A6919" w:rsidRDefault="008A6919" w:rsidP="00CB120D">
      <w:pPr>
        <w:spacing w:after="0"/>
        <w:jc w:val="both"/>
        <w:rPr>
          <w:rFonts w:ascii="Arial" w:hAnsi="Arial" w:cs="Arial"/>
          <w:sz w:val="24"/>
        </w:rPr>
      </w:pPr>
    </w:p>
    <w:p w:rsidR="00362D0F" w:rsidRPr="00362D0F" w:rsidRDefault="00362D0F" w:rsidP="00CB120D">
      <w:pPr>
        <w:spacing w:after="0"/>
        <w:jc w:val="both"/>
        <w:rPr>
          <w:rFonts w:ascii="Arial" w:hAnsi="Arial" w:cs="Arial"/>
          <w:b/>
          <w:sz w:val="24"/>
          <w:u w:val="single"/>
        </w:rPr>
      </w:pPr>
      <w:r w:rsidRPr="00362D0F">
        <w:rPr>
          <w:rFonts w:ascii="Arial" w:hAnsi="Arial" w:cs="Arial"/>
          <w:b/>
          <w:sz w:val="24"/>
          <w:u w:val="single"/>
        </w:rPr>
        <w:t>Otros Activos Circulantes</w:t>
      </w:r>
    </w:p>
    <w:p w:rsidR="00362D0F" w:rsidRPr="00362D0F" w:rsidRDefault="00362D0F" w:rsidP="00CB120D">
      <w:pPr>
        <w:spacing w:after="0"/>
        <w:jc w:val="both"/>
        <w:rPr>
          <w:rFonts w:ascii="Arial" w:hAnsi="Arial" w:cs="Arial"/>
          <w:b/>
          <w:sz w:val="24"/>
          <w:u w:val="single"/>
        </w:rPr>
      </w:pPr>
      <w:r w:rsidRPr="00362D0F">
        <w:rPr>
          <w:rFonts w:ascii="Arial" w:hAnsi="Arial" w:cs="Arial"/>
          <w:b/>
          <w:sz w:val="24"/>
          <w:u w:val="single"/>
        </w:rPr>
        <w:t>Depósitos en Garantía (Área Foránea) $1,410</w:t>
      </w:r>
    </w:p>
    <w:p w:rsidR="00362D0F" w:rsidRDefault="00362D0F" w:rsidP="00CB120D">
      <w:pPr>
        <w:spacing w:after="0"/>
        <w:jc w:val="both"/>
        <w:rPr>
          <w:rFonts w:ascii="Arial" w:hAnsi="Arial" w:cs="Arial"/>
          <w:sz w:val="24"/>
        </w:rPr>
      </w:pPr>
    </w:p>
    <w:p w:rsidR="00362D0F" w:rsidRDefault="00362D0F" w:rsidP="00CB120D">
      <w:pPr>
        <w:spacing w:after="0"/>
        <w:jc w:val="both"/>
        <w:rPr>
          <w:rFonts w:ascii="Arial" w:hAnsi="Arial" w:cs="Arial"/>
          <w:sz w:val="24"/>
        </w:rPr>
      </w:pPr>
      <w:r>
        <w:rPr>
          <w:rFonts w:ascii="Arial" w:hAnsi="Arial" w:cs="Arial"/>
          <w:sz w:val="24"/>
        </w:rPr>
        <w:t xml:space="preserve">10. </w:t>
      </w:r>
      <w:r w:rsidRPr="00362D0F">
        <w:rPr>
          <w:rFonts w:ascii="Arial" w:hAnsi="Arial" w:cs="Arial"/>
          <w:sz w:val="24"/>
        </w:rPr>
        <w:t xml:space="preserve">Se determinaron depósitos en garantía entregados por Servicios de Agua y Drenaje de Monterrey, I.P.D. a Sistema de Caminos de Nuevo León por concepto de obras de drenaje y agua potable en áreas de su jurisdicción, </w:t>
      </w:r>
      <w:r w:rsidRPr="00362D0F">
        <w:rPr>
          <w:rFonts w:ascii="Arial" w:hAnsi="Arial" w:cs="Arial"/>
          <w:sz w:val="24"/>
        </w:rPr>
        <w:lastRenderedPageBreak/>
        <w:t>pendientes de recuperar con antigüedad considerable, su integración es la siguiente:</w:t>
      </w:r>
    </w:p>
    <w:tbl>
      <w:tblPr>
        <w:tblW w:w="60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0"/>
        <w:gridCol w:w="609"/>
      </w:tblGrid>
      <w:tr w:rsidR="00362D0F" w:rsidRPr="007C3C2B" w:rsidTr="007C3C2B">
        <w:trPr>
          <w:tblCellSpacing w:w="15" w:type="dxa"/>
          <w:jc w:val="center"/>
        </w:trPr>
        <w:tc>
          <w:tcPr>
            <w:tcW w:w="1902" w:type="pct"/>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Año</w:t>
            </w:r>
          </w:p>
        </w:tc>
        <w:tc>
          <w:tcPr>
            <w:tcW w:w="2740" w:type="pct"/>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Importe</w:t>
            </w:r>
          </w:p>
        </w:tc>
      </w:tr>
      <w:tr w:rsidR="00362D0F" w:rsidRPr="007C3C2B" w:rsidTr="00362D0F">
        <w:trPr>
          <w:tblCellSpacing w:w="15" w:type="dxa"/>
          <w:jc w:val="center"/>
        </w:trPr>
        <w:tc>
          <w:tcPr>
            <w:tcW w:w="1902"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2006</w:t>
            </w:r>
          </w:p>
        </w:tc>
        <w:tc>
          <w:tcPr>
            <w:tcW w:w="2740" w:type="pct"/>
            <w:vAlign w:val="center"/>
            <w:hideMark/>
          </w:tcPr>
          <w:p w:rsidR="00362D0F" w:rsidRPr="007C3C2B" w:rsidRDefault="00362D0F" w:rsidP="00CB120D">
            <w:pPr>
              <w:spacing w:after="0"/>
              <w:jc w:val="right"/>
              <w:rPr>
                <w:rFonts w:ascii="Arial" w:eastAsia="Times New Roman" w:hAnsi="Arial" w:cs="Arial"/>
                <w:sz w:val="14"/>
                <w:szCs w:val="14"/>
                <w:lang w:eastAsia="es-MX"/>
              </w:rPr>
            </w:pPr>
            <w:r w:rsidRPr="007C3C2B">
              <w:rPr>
                <w:rFonts w:ascii="Arial" w:eastAsia="Times New Roman" w:hAnsi="Arial" w:cs="Arial"/>
                <w:sz w:val="14"/>
                <w:szCs w:val="14"/>
                <w:lang w:eastAsia="es-MX"/>
              </w:rPr>
              <w:t>1,240</w:t>
            </w:r>
          </w:p>
        </w:tc>
      </w:tr>
      <w:tr w:rsidR="00362D0F" w:rsidRPr="007C3C2B" w:rsidTr="00362D0F">
        <w:trPr>
          <w:tblCellSpacing w:w="15" w:type="dxa"/>
          <w:jc w:val="center"/>
        </w:trPr>
        <w:tc>
          <w:tcPr>
            <w:tcW w:w="1902"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2007</w:t>
            </w:r>
          </w:p>
        </w:tc>
        <w:tc>
          <w:tcPr>
            <w:tcW w:w="2740" w:type="pct"/>
            <w:vAlign w:val="center"/>
            <w:hideMark/>
          </w:tcPr>
          <w:p w:rsidR="00362D0F" w:rsidRPr="007C3C2B" w:rsidRDefault="00362D0F" w:rsidP="00CB120D">
            <w:pPr>
              <w:spacing w:after="0"/>
              <w:jc w:val="right"/>
              <w:rPr>
                <w:rFonts w:ascii="Arial" w:eastAsia="Times New Roman" w:hAnsi="Arial" w:cs="Arial"/>
                <w:sz w:val="14"/>
                <w:szCs w:val="14"/>
                <w:lang w:eastAsia="es-MX"/>
              </w:rPr>
            </w:pPr>
            <w:r w:rsidRPr="007C3C2B">
              <w:rPr>
                <w:rFonts w:ascii="Arial" w:eastAsia="Times New Roman" w:hAnsi="Arial" w:cs="Arial"/>
                <w:sz w:val="14"/>
                <w:szCs w:val="14"/>
                <w:lang w:eastAsia="es-MX"/>
              </w:rPr>
              <w:t>45</w:t>
            </w:r>
          </w:p>
        </w:tc>
      </w:tr>
      <w:tr w:rsidR="00362D0F" w:rsidRPr="007C3C2B" w:rsidTr="00362D0F">
        <w:trPr>
          <w:tblCellSpacing w:w="15" w:type="dxa"/>
          <w:jc w:val="center"/>
        </w:trPr>
        <w:tc>
          <w:tcPr>
            <w:tcW w:w="1902"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2008</w:t>
            </w:r>
          </w:p>
        </w:tc>
        <w:tc>
          <w:tcPr>
            <w:tcW w:w="2740" w:type="pct"/>
            <w:vAlign w:val="center"/>
            <w:hideMark/>
          </w:tcPr>
          <w:p w:rsidR="00362D0F" w:rsidRPr="007C3C2B" w:rsidRDefault="00362D0F" w:rsidP="00CB120D">
            <w:pPr>
              <w:spacing w:after="0"/>
              <w:jc w:val="right"/>
              <w:rPr>
                <w:rFonts w:ascii="Arial" w:eastAsia="Times New Roman" w:hAnsi="Arial" w:cs="Arial"/>
                <w:sz w:val="14"/>
                <w:szCs w:val="14"/>
                <w:lang w:eastAsia="es-MX"/>
              </w:rPr>
            </w:pPr>
            <w:r w:rsidRPr="007C3C2B">
              <w:rPr>
                <w:rFonts w:ascii="Arial" w:eastAsia="Times New Roman" w:hAnsi="Arial" w:cs="Arial"/>
                <w:sz w:val="14"/>
                <w:szCs w:val="14"/>
                <w:lang w:eastAsia="es-MX"/>
              </w:rPr>
              <w:t>125</w:t>
            </w:r>
          </w:p>
        </w:tc>
      </w:tr>
      <w:tr w:rsidR="00362D0F" w:rsidRPr="007C3C2B" w:rsidTr="00362D0F">
        <w:trPr>
          <w:tblCellSpacing w:w="15" w:type="dxa"/>
          <w:jc w:val="center"/>
        </w:trPr>
        <w:tc>
          <w:tcPr>
            <w:tcW w:w="1902" w:type="pct"/>
            <w:vAlign w:val="center"/>
            <w:hideMark/>
          </w:tcPr>
          <w:p w:rsidR="00362D0F" w:rsidRPr="007C3C2B" w:rsidRDefault="00362D0F" w:rsidP="00CB120D">
            <w:pPr>
              <w:spacing w:after="0"/>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Total</w:t>
            </w:r>
          </w:p>
        </w:tc>
        <w:tc>
          <w:tcPr>
            <w:tcW w:w="2740" w:type="pct"/>
            <w:vAlign w:val="center"/>
            <w:hideMark/>
          </w:tcPr>
          <w:p w:rsidR="00362D0F" w:rsidRPr="007C3C2B" w:rsidRDefault="00362D0F" w:rsidP="00CB120D">
            <w:pPr>
              <w:spacing w:after="0"/>
              <w:jc w:val="right"/>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1,410</w:t>
            </w:r>
          </w:p>
        </w:tc>
      </w:tr>
    </w:tbl>
    <w:p w:rsidR="007C3C2B" w:rsidRDefault="007C3C2B" w:rsidP="00CB120D">
      <w:pPr>
        <w:spacing w:after="0"/>
        <w:jc w:val="both"/>
        <w:rPr>
          <w:rFonts w:ascii="Arial" w:hAnsi="Arial" w:cs="Arial"/>
          <w:b/>
          <w:sz w:val="24"/>
        </w:rPr>
      </w:pPr>
    </w:p>
    <w:p w:rsidR="00362D0F" w:rsidRPr="00362D0F" w:rsidRDefault="00362D0F" w:rsidP="00CB120D">
      <w:pPr>
        <w:spacing w:after="0"/>
        <w:jc w:val="both"/>
        <w:rPr>
          <w:rFonts w:ascii="Arial" w:hAnsi="Arial" w:cs="Arial"/>
          <w:b/>
          <w:sz w:val="24"/>
        </w:rPr>
      </w:pPr>
      <w:r w:rsidRPr="00362D0F">
        <w:rPr>
          <w:rFonts w:ascii="Arial" w:hAnsi="Arial" w:cs="Arial"/>
          <w:b/>
          <w:sz w:val="24"/>
        </w:rPr>
        <w:t>Acción emitida</w:t>
      </w:r>
    </w:p>
    <w:p w:rsidR="00362D0F" w:rsidRPr="00362D0F" w:rsidRDefault="00362D0F" w:rsidP="00CB120D">
      <w:pPr>
        <w:spacing w:after="0"/>
        <w:jc w:val="both"/>
        <w:rPr>
          <w:rFonts w:ascii="Arial" w:hAnsi="Arial" w:cs="Arial"/>
          <w:i/>
          <w:sz w:val="24"/>
        </w:rPr>
      </w:pPr>
      <w:r w:rsidRPr="00362D0F">
        <w:rPr>
          <w:rFonts w:ascii="Arial" w:hAnsi="Arial" w:cs="Arial"/>
          <w:i/>
          <w:sz w:val="24"/>
        </w:rPr>
        <w:t>Recomendaciones en Relación a la Gestión o Control Interno.</w:t>
      </w:r>
    </w:p>
    <w:p w:rsidR="008A6919" w:rsidRDefault="008A6919" w:rsidP="00CB120D">
      <w:pPr>
        <w:spacing w:after="0"/>
        <w:jc w:val="both"/>
        <w:rPr>
          <w:rFonts w:ascii="Arial" w:hAnsi="Arial" w:cs="Arial"/>
          <w:sz w:val="24"/>
        </w:rPr>
      </w:pPr>
    </w:p>
    <w:p w:rsidR="00362D0F" w:rsidRPr="00362D0F" w:rsidRDefault="00362D0F" w:rsidP="00CB120D">
      <w:pPr>
        <w:spacing w:after="0"/>
        <w:jc w:val="both"/>
        <w:rPr>
          <w:rFonts w:ascii="Arial" w:hAnsi="Arial" w:cs="Arial"/>
          <w:b/>
          <w:sz w:val="24"/>
          <w:u w:val="single"/>
        </w:rPr>
      </w:pPr>
      <w:r w:rsidRPr="00362D0F">
        <w:rPr>
          <w:rFonts w:ascii="Arial" w:hAnsi="Arial" w:cs="Arial"/>
          <w:b/>
          <w:sz w:val="24"/>
          <w:u w:val="single"/>
        </w:rPr>
        <w:t>ACTIVO NO CIRCULANTE</w:t>
      </w:r>
    </w:p>
    <w:p w:rsidR="00362D0F" w:rsidRPr="00362D0F" w:rsidRDefault="00362D0F" w:rsidP="00CB120D">
      <w:pPr>
        <w:spacing w:after="0"/>
        <w:jc w:val="both"/>
        <w:rPr>
          <w:rFonts w:ascii="Arial" w:hAnsi="Arial" w:cs="Arial"/>
          <w:b/>
          <w:sz w:val="24"/>
          <w:u w:val="single"/>
        </w:rPr>
      </w:pPr>
      <w:r w:rsidRPr="00362D0F">
        <w:rPr>
          <w:rFonts w:ascii="Arial" w:hAnsi="Arial" w:cs="Arial"/>
          <w:b/>
          <w:sz w:val="24"/>
          <w:u w:val="single"/>
        </w:rPr>
        <w:t>Bienes Inmuebles</w:t>
      </w:r>
    </w:p>
    <w:p w:rsidR="00362D0F" w:rsidRPr="00362D0F" w:rsidRDefault="00362D0F" w:rsidP="00CB120D">
      <w:pPr>
        <w:spacing w:after="0"/>
        <w:jc w:val="both"/>
        <w:rPr>
          <w:rFonts w:ascii="Arial" w:hAnsi="Arial" w:cs="Arial"/>
          <w:b/>
          <w:sz w:val="24"/>
          <w:u w:val="single"/>
        </w:rPr>
      </w:pPr>
      <w:r w:rsidRPr="00362D0F">
        <w:rPr>
          <w:rFonts w:ascii="Arial" w:hAnsi="Arial" w:cs="Arial"/>
          <w:b/>
          <w:sz w:val="24"/>
          <w:u w:val="single"/>
        </w:rPr>
        <w:t>Construcción en Proceso $11,508,905</w:t>
      </w:r>
    </w:p>
    <w:p w:rsidR="00362D0F" w:rsidRDefault="00362D0F" w:rsidP="00CB120D">
      <w:pPr>
        <w:spacing w:after="0"/>
        <w:jc w:val="both"/>
        <w:rPr>
          <w:rFonts w:ascii="Arial" w:hAnsi="Arial" w:cs="Arial"/>
          <w:sz w:val="24"/>
        </w:rPr>
      </w:pPr>
    </w:p>
    <w:p w:rsidR="00362D0F" w:rsidRDefault="00362D0F" w:rsidP="00CB120D">
      <w:pPr>
        <w:spacing w:after="0"/>
        <w:jc w:val="both"/>
        <w:rPr>
          <w:rFonts w:ascii="Arial" w:hAnsi="Arial" w:cs="Arial"/>
          <w:sz w:val="24"/>
        </w:rPr>
      </w:pPr>
      <w:r>
        <w:rPr>
          <w:rFonts w:ascii="Arial" w:hAnsi="Arial" w:cs="Arial"/>
          <w:sz w:val="24"/>
        </w:rPr>
        <w:t xml:space="preserve">11. </w:t>
      </w:r>
      <w:r w:rsidRPr="00362D0F">
        <w:rPr>
          <w:rFonts w:ascii="Arial" w:hAnsi="Arial" w:cs="Arial"/>
          <w:sz w:val="24"/>
        </w:rPr>
        <w:t>Anticipos a proveedores y contratistas con antigüedad superior a un año. (Área Foránea)</w:t>
      </w:r>
      <w:r>
        <w:rPr>
          <w:rFonts w:ascii="Arial" w:hAnsi="Arial" w:cs="Arial"/>
          <w:sz w:val="24"/>
        </w:rPr>
        <w:t>.</w:t>
      </w:r>
    </w:p>
    <w:p w:rsidR="00362D0F" w:rsidRPr="00362D0F" w:rsidRDefault="00362D0F" w:rsidP="00CB120D">
      <w:pPr>
        <w:spacing w:after="0"/>
        <w:jc w:val="both"/>
        <w:rPr>
          <w:rFonts w:ascii="Arial" w:hAnsi="Arial" w:cs="Arial"/>
          <w:sz w:val="24"/>
        </w:rPr>
      </w:pPr>
      <w:r w:rsidRPr="00362D0F">
        <w:rPr>
          <w:rFonts w:ascii="Arial" w:hAnsi="Arial" w:cs="Arial"/>
          <w:sz w:val="24"/>
        </w:rPr>
        <w:t>Se detectaron 16 anticipos con un importe total de $1,279, los cuales presentan antigüedad superior a un año, incumpliendo con lo establecido en el artículo 64 fracción V de la Ley de Obras Públicas.</w:t>
      </w:r>
    </w:p>
    <w:p w:rsidR="00362D0F" w:rsidRDefault="00362D0F" w:rsidP="00CB120D">
      <w:pPr>
        <w:spacing w:after="0"/>
        <w:jc w:val="both"/>
        <w:rPr>
          <w:rFonts w:ascii="Arial" w:hAnsi="Arial" w:cs="Arial"/>
          <w:sz w:val="24"/>
        </w:rPr>
      </w:pPr>
      <w:r w:rsidRPr="00362D0F">
        <w:rPr>
          <w:rFonts w:ascii="Arial" w:hAnsi="Arial" w:cs="Arial"/>
          <w:sz w:val="24"/>
        </w:rPr>
        <w:t>Su integración es la siguiente:</w:t>
      </w:r>
    </w:p>
    <w:tbl>
      <w:tblPr>
        <w:tblW w:w="365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3"/>
        <w:gridCol w:w="3156"/>
        <w:gridCol w:w="500"/>
        <w:gridCol w:w="762"/>
        <w:gridCol w:w="312"/>
      </w:tblGrid>
      <w:tr w:rsidR="00362D0F" w:rsidRPr="007C3C2B" w:rsidTr="007C3C2B">
        <w:trPr>
          <w:tblCellSpacing w:w="15" w:type="dxa"/>
          <w:jc w:val="center"/>
        </w:trPr>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No. Proveedor</w:t>
            </w:r>
          </w:p>
        </w:tc>
        <w:tc>
          <w:tcPr>
            <w:tcW w:w="2648" w:type="pct"/>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Contratista</w:t>
            </w:r>
          </w:p>
        </w:tc>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Año</w:t>
            </w:r>
          </w:p>
        </w:tc>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u w:val="single"/>
                <w:lang w:eastAsia="es-MX"/>
              </w:rPr>
            </w:pPr>
            <w:r w:rsidRPr="007C3C2B">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362D0F" w:rsidRPr="007C3C2B" w:rsidRDefault="00362D0F" w:rsidP="00CB120D">
            <w:pPr>
              <w:spacing w:after="0"/>
              <w:jc w:val="center"/>
              <w:rPr>
                <w:rFonts w:ascii="Arial" w:eastAsia="Times New Roman" w:hAnsi="Arial" w:cs="Arial"/>
                <w:b/>
                <w:sz w:val="14"/>
                <w:szCs w:val="14"/>
                <w:lang w:eastAsia="es-MX"/>
              </w:rPr>
            </w:pP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10050</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Comercializadora y Constructora Mundial,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2002</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253</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10297</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proofErr w:type="spellStart"/>
            <w:r w:rsidRPr="007C3C2B">
              <w:rPr>
                <w:rFonts w:ascii="Arial" w:eastAsia="Times New Roman" w:hAnsi="Arial" w:cs="Arial"/>
                <w:sz w:val="14"/>
                <w:szCs w:val="14"/>
                <w:lang w:eastAsia="es-MX"/>
              </w:rPr>
              <w:t>Mazuky</w:t>
            </w:r>
            <w:proofErr w:type="spellEnd"/>
            <w:r w:rsidRPr="007C3C2B">
              <w:rPr>
                <w:rFonts w:ascii="Arial" w:eastAsia="Times New Roman" w:hAnsi="Arial" w:cs="Arial"/>
                <w:sz w:val="14"/>
                <w:szCs w:val="14"/>
                <w:lang w:eastAsia="es-MX"/>
              </w:rPr>
              <w:t xml:space="preserve"> Diseño y Edificación,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2002</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47</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10325</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Obras y Diseños,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2002</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117</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10788</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Constructora y Desarrollos Hidráulicos, S.A.</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2002</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300</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[6]</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10789</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Navarro Guerrero Construcciones,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2002</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40</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10796</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Apolo Construcción y Servicios,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2002</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32</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10086</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Constructora Industrial Rio Bravo,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2003</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[7]</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10826</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proofErr w:type="spellStart"/>
            <w:r w:rsidRPr="007C3C2B">
              <w:rPr>
                <w:rFonts w:ascii="Arial" w:eastAsia="Times New Roman" w:hAnsi="Arial" w:cs="Arial"/>
                <w:sz w:val="14"/>
                <w:szCs w:val="14"/>
                <w:lang w:eastAsia="es-MX"/>
              </w:rPr>
              <w:t>Saenz</w:t>
            </w:r>
            <w:proofErr w:type="spellEnd"/>
            <w:r w:rsidRPr="007C3C2B">
              <w:rPr>
                <w:rFonts w:ascii="Arial" w:eastAsia="Times New Roman" w:hAnsi="Arial" w:cs="Arial"/>
                <w:sz w:val="14"/>
                <w:szCs w:val="14"/>
                <w:lang w:eastAsia="es-MX"/>
              </w:rPr>
              <w:t xml:space="preserve"> Constructores y Asociados,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2003</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193</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10841</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Constructora y Urbanizadora JE-FE,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2003</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5</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10923</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Construcciones y Excavaciones Salinas,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2003</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98</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[4]</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11557</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proofErr w:type="spellStart"/>
            <w:r w:rsidRPr="007C3C2B">
              <w:rPr>
                <w:rFonts w:ascii="Arial" w:eastAsia="Times New Roman" w:hAnsi="Arial" w:cs="Arial"/>
                <w:sz w:val="14"/>
                <w:szCs w:val="14"/>
                <w:lang w:eastAsia="es-MX"/>
              </w:rPr>
              <w:t>Neon</w:t>
            </w:r>
            <w:proofErr w:type="spellEnd"/>
            <w:r w:rsidRPr="007C3C2B">
              <w:rPr>
                <w:rFonts w:ascii="Arial" w:eastAsia="Times New Roman" w:hAnsi="Arial" w:cs="Arial"/>
                <w:sz w:val="14"/>
                <w:szCs w:val="14"/>
                <w:lang w:eastAsia="es-MX"/>
              </w:rPr>
              <w:t xml:space="preserve"> Construcciones,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2003</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48</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20023</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Subestaciones Bombas y Riego, S.A.</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2003</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lastRenderedPageBreak/>
              <w:t>10366</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Regio Constructora e Ingeniería Urbana,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2008</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[6]</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12176</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proofErr w:type="spellStart"/>
            <w:r w:rsidRPr="007C3C2B">
              <w:rPr>
                <w:rFonts w:ascii="Arial" w:eastAsia="Times New Roman" w:hAnsi="Arial" w:cs="Arial"/>
                <w:sz w:val="14"/>
                <w:szCs w:val="14"/>
                <w:lang w:eastAsia="es-MX"/>
              </w:rPr>
              <w:t>Vaconsa</w:t>
            </w:r>
            <w:proofErr w:type="spellEnd"/>
            <w:r w:rsidRPr="007C3C2B">
              <w:rPr>
                <w:rFonts w:ascii="Arial" w:eastAsia="Times New Roman" w:hAnsi="Arial" w:cs="Arial"/>
                <w:sz w:val="14"/>
                <w:szCs w:val="14"/>
                <w:lang w:eastAsia="es-MX"/>
              </w:rPr>
              <w:t xml:space="preserve"> del Norte,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2008</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39</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[7]</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10384</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Rugo, S.A. DE C.V.</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2011</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53</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[7]</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10731</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José Jaime Durán Miranda</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2011</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51</w:t>
            </w: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r w:rsidRPr="007C3C2B">
              <w:rPr>
                <w:rFonts w:ascii="Arial" w:eastAsia="Times New Roman" w:hAnsi="Arial" w:cs="Arial"/>
                <w:sz w:val="14"/>
                <w:szCs w:val="14"/>
                <w:lang w:eastAsia="es-MX"/>
              </w:rPr>
              <w:t>[5]</w:t>
            </w:r>
          </w:p>
        </w:tc>
      </w:tr>
      <w:tr w:rsidR="00362D0F" w:rsidRPr="007C3C2B" w:rsidTr="00362D0F">
        <w:trPr>
          <w:tblCellSpacing w:w="15" w:type="dxa"/>
          <w:jc w:val="center"/>
        </w:trPr>
        <w:tc>
          <w:tcPr>
            <w:tcW w:w="0" w:type="auto"/>
            <w:vAlign w:val="center"/>
            <w:hideMark/>
          </w:tcPr>
          <w:p w:rsidR="00362D0F" w:rsidRPr="007C3C2B" w:rsidRDefault="00362D0F"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Total</w:t>
            </w:r>
          </w:p>
        </w:tc>
        <w:tc>
          <w:tcPr>
            <w:tcW w:w="2648" w:type="pct"/>
            <w:vAlign w:val="center"/>
            <w:hideMark/>
          </w:tcPr>
          <w:p w:rsidR="00362D0F" w:rsidRPr="007C3C2B" w:rsidRDefault="00362D0F" w:rsidP="00CB120D">
            <w:pPr>
              <w:spacing w:after="0"/>
              <w:jc w:val="center"/>
              <w:rPr>
                <w:rFonts w:ascii="Arial" w:eastAsia="Times New Roman" w:hAnsi="Arial" w:cs="Arial"/>
                <w:sz w:val="14"/>
                <w:szCs w:val="14"/>
                <w:lang w:eastAsia="es-MX"/>
              </w:rPr>
            </w:pPr>
          </w:p>
        </w:tc>
        <w:tc>
          <w:tcPr>
            <w:tcW w:w="0" w:type="auto"/>
            <w:vAlign w:val="center"/>
            <w:hideMark/>
          </w:tcPr>
          <w:p w:rsidR="00362D0F" w:rsidRPr="007C3C2B" w:rsidRDefault="00362D0F" w:rsidP="00CB120D">
            <w:pPr>
              <w:spacing w:after="0"/>
              <w:jc w:val="center"/>
              <w:rPr>
                <w:rFonts w:ascii="Arial" w:eastAsia="Times New Roman" w:hAnsi="Arial" w:cs="Arial"/>
                <w:sz w:val="14"/>
                <w:szCs w:val="14"/>
                <w:lang w:eastAsia="es-MX"/>
              </w:rPr>
            </w:pPr>
          </w:p>
        </w:tc>
        <w:tc>
          <w:tcPr>
            <w:tcW w:w="0" w:type="auto"/>
            <w:vAlign w:val="center"/>
            <w:hideMark/>
          </w:tcPr>
          <w:p w:rsidR="00362D0F" w:rsidRPr="007C3C2B" w:rsidRDefault="00362D0F"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1,279</w:t>
            </w:r>
          </w:p>
        </w:tc>
        <w:tc>
          <w:tcPr>
            <w:tcW w:w="0" w:type="auto"/>
            <w:vAlign w:val="center"/>
            <w:hideMark/>
          </w:tcPr>
          <w:p w:rsidR="00362D0F" w:rsidRPr="007C3C2B" w:rsidRDefault="00362D0F" w:rsidP="00CB120D">
            <w:pPr>
              <w:spacing w:after="0"/>
              <w:jc w:val="center"/>
              <w:rPr>
                <w:rFonts w:ascii="Arial" w:eastAsia="Times New Roman" w:hAnsi="Arial" w:cs="Arial"/>
                <w:b/>
                <w:bCs/>
                <w:sz w:val="14"/>
                <w:szCs w:val="14"/>
                <w:lang w:eastAsia="es-MX"/>
              </w:rPr>
            </w:pPr>
            <w:r w:rsidRPr="007C3C2B">
              <w:rPr>
                <w:rFonts w:ascii="Arial" w:eastAsia="Times New Roman" w:hAnsi="Arial" w:cs="Arial"/>
                <w:b/>
                <w:bCs/>
                <w:sz w:val="14"/>
                <w:szCs w:val="14"/>
                <w:lang w:eastAsia="es-MX"/>
              </w:rPr>
              <w:t>$</w:t>
            </w:r>
          </w:p>
        </w:tc>
      </w:tr>
    </w:tbl>
    <w:p w:rsidR="00362D0F" w:rsidRDefault="00362D0F" w:rsidP="00CB120D">
      <w:pPr>
        <w:spacing w:after="0"/>
        <w:jc w:val="both"/>
        <w:rPr>
          <w:rFonts w:ascii="Arial" w:hAnsi="Arial" w:cs="Arial"/>
          <w:sz w:val="24"/>
        </w:rPr>
      </w:pPr>
    </w:p>
    <w:p w:rsidR="007C3C2B" w:rsidRDefault="007C3C2B" w:rsidP="00CB120D">
      <w:pPr>
        <w:spacing w:after="0"/>
        <w:jc w:val="both"/>
        <w:rPr>
          <w:rFonts w:ascii="Arial" w:hAnsi="Arial" w:cs="Arial"/>
          <w:b/>
          <w:sz w:val="24"/>
        </w:rPr>
      </w:pPr>
    </w:p>
    <w:p w:rsidR="00362D0F" w:rsidRPr="00362D0F" w:rsidRDefault="00362D0F" w:rsidP="00CB120D">
      <w:pPr>
        <w:spacing w:after="0"/>
        <w:jc w:val="both"/>
        <w:rPr>
          <w:rFonts w:ascii="Arial" w:hAnsi="Arial" w:cs="Arial"/>
          <w:b/>
          <w:sz w:val="24"/>
        </w:rPr>
      </w:pPr>
      <w:r w:rsidRPr="00362D0F">
        <w:rPr>
          <w:rFonts w:ascii="Arial" w:hAnsi="Arial" w:cs="Arial"/>
          <w:b/>
          <w:sz w:val="24"/>
        </w:rPr>
        <w:t>Acción emitida</w:t>
      </w:r>
    </w:p>
    <w:p w:rsidR="00362D0F" w:rsidRPr="00362D0F" w:rsidRDefault="00362D0F" w:rsidP="00CB120D">
      <w:pPr>
        <w:spacing w:after="0"/>
        <w:jc w:val="both"/>
        <w:rPr>
          <w:rFonts w:ascii="Arial" w:hAnsi="Arial" w:cs="Arial"/>
          <w:i/>
          <w:sz w:val="24"/>
        </w:rPr>
      </w:pPr>
      <w:r w:rsidRPr="00362D0F">
        <w:rPr>
          <w:rFonts w:ascii="Arial" w:hAnsi="Arial" w:cs="Arial"/>
          <w:i/>
          <w:sz w:val="24"/>
        </w:rPr>
        <w:t>Recomendaciones en Relación a la Gestión o Control Interno.</w:t>
      </w:r>
    </w:p>
    <w:p w:rsidR="00362D0F" w:rsidRDefault="00362D0F" w:rsidP="00CB120D">
      <w:pPr>
        <w:spacing w:after="0"/>
        <w:jc w:val="both"/>
        <w:rPr>
          <w:rFonts w:ascii="Arial" w:hAnsi="Arial" w:cs="Arial"/>
          <w:sz w:val="24"/>
        </w:rPr>
      </w:pPr>
    </w:p>
    <w:p w:rsidR="00362D0F" w:rsidRDefault="00362D0F" w:rsidP="00CB120D">
      <w:pPr>
        <w:spacing w:after="0"/>
        <w:jc w:val="both"/>
        <w:rPr>
          <w:rFonts w:ascii="Arial" w:hAnsi="Arial" w:cs="Arial"/>
          <w:sz w:val="24"/>
        </w:rPr>
      </w:pPr>
      <w:r>
        <w:rPr>
          <w:rFonts w:ascii="Arial" w:hAnsi="Arial" w:cs="Arial"/>
          <w:sz w:val="24"/>
        </w:rPr>
        <w:t xml:space="preserve">12. </w:t>
      </w:r>
      <w:r w:rsidRPr="00362D0F">
        <w:rPr>
          <w:rFonts w:ascii="Arial" w:hAnsi="Arial" w:cs="Arial"/>
          <w:sz w:val="24"/>
        </w:rPr>
        <w:t>Obras en proceso cuentas de activo fijo (Área Local) con antigüedad superior a un año.</w:t>
      </w:r>
    </w:p>
    <w:p w:rsidR="00BD7192" w:rsidRDefault="00BD7192" w:rsidP="00CB120D">
      <w:pPr>
        <w:spacing w:after="0"/>
        <w:jc w:val="both"/>
        <w:rPr>
          <w:rFonts w:ascii="Arial" w:hAnsi="Arial" w:cs="Arial"/>
          <w:sz w:val="24"/>
        </w:rPr>
      </w:pPr>
    </w:p>
    <w:p w:rsidR="00362D0F" w:rsidRDefault="00362D0F" w:rsidP="00CB120D">
      <w:pPr>
        <w:spacing w:after="0"/>
        <w:jc w:val="both"/>
        <w:rPr>
          <w:rFonts w:ascii="Arial" w:hAnsi="Arial" w:cs="Arial"/>
          <w:sz w:val="24"/>
        </w:rPr>
      </w:pPr>
      <w:r w:rsidRPr="00362D0F">
        <w:rPr>
          <w:rFonts w:ascii="Arial" w:hAnsi="Arial" w:cs="Arial"/>
          <w:sz w:val="24"/>
        </w:rPr>
        <w:t>Estas cuentas presentan una antigüedad superior a un año que no han sido capitalizadas, como se muestra a continuación:</w:t>
      </w:r>
    </w:p>
    <w:p w:rsidR="007C3C2B" w:rsidRPr="007C3C2B" w:rsidRDefault="007C3C2B" w:rsidP="00CB120D">
      <w:pPr>
        <w:spacing w:after="0"/>
        <w:jc w:val="both"/>
        <w:rPr>
          <w:rFonts w:ascii="Arial" w:hAnsi="Arial" w:cs="Arial"/>
          <w:sz w:val="24"/>
        </w:rPr>
      </w:pPr>
      <w:r w:rsidRPr="007C3C2B">
        <w:rPr>
          <w:rFonts w:ascii="Arial" w:hAnsi="Arial" w:cs="Arial"/>
          <w:noProof/>
          <w:sz w:val="24"/>
          <w:lang w:val="es-MX" w:eastAsia="es-MX"/>
        </w:rPr>
        <w:drawing>
          <wp:inline distT="0" distB="0" distL="0" distR="0">
            <wp:extent cx="5288915" cy="2072015"/>
            <wp:effectExtent l="0" t="0" r="698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8915" cy="2072015"/>
                    </a:xfrm>
                    <a:prstGeom prst="rect">
                      <a:avLst/>
                    </a:prstGeom>
                    <a:noFill/>
                    <a:ln>
                      <a:noFill/>
                    </a:ln>
                  </pic:spPr>
                </pic:pic>
              </a:graphicData>
            </a:graphic>
          </wp:inline>
        </w:drawing>
      </w:r>
    </w:p>
    <w:p w:rsidR="00362D0F" w:rsidRDefault="00362D0F" w:rsidP="00CB120D">
      <w:pPr>
        <w:spacing w:after="0"/>
        <w:jc w:val="both"/>
        <w:rPr>
          <w:rFonts w:ascii="Arial" w:hAnsi="Arial" w:cs="Arial"/>
          <w:sz w:val="24"/>
        </w:rPr>
      </w:pPr>
    </w:p>
    <w:p w:rsidR="00362D0F" w:rsidRPr="00362D0F" w:rsidRDefault="00362D0F" w:rsidP="00CB120D">
      <w:pPr>
        <w:spacing w:after="0"/>
        <w:jc w:val="both"/>
        <w:rPr>
          <w:rFonts w:ascii="Arial" w:hAnsi="Arial" w:cs="Arial"/>
          <w:b/>
          <w:sz w:val="24"/>
        </w:rPr>
      </w:pPr>
      <w:r w:rsidRPr="00362D0F">
        <w:rPr>
          <w:rFonts w:ascii="Arial" w:hAnsi="Arial" w:cs="Arial"/>
          <w:b/>
          <w:sz w:val="24"/>
        </w:rPr>
        <w:t>Acción emitida</w:t>
      </w:r>
    </w:p>
    <w:p w:rsidR="00362D0F" w:rsidRPr="00362D0F" w:rsidRDefault="00362D0F" w:rsidP="00CB120D">
      <w:pPr>
        <w:spacing w:after="0"/>
        <w:jc w:val="both"/>
        <w:rPr>
          <w:rFonts w:ascii="Arial" w:hAnsi="Arial" w:cs="Arial"/>
          <w:i/>
          <w:sz w:val="24"/>
        </w:rPr>
      </w:pPr>
      <w:r w:rsidRPr="00362D0F">
        <w:rPr>
          <w:rFonts w:ascii="Arial" w:hAnsi="Arial" w:cs="Arial"/>
          <w:i/>
          <w:sz w:val="24"/>
        </w:rPr>
        <w:t>Recomendaciones en Relación a la Gestión o Control Interno.</w:t>
      </w:r>
    </w:p>
    <w:p w:rsidR="008A6919" w:rsidRDefault="008A6919" w:rsidP="00CB120D">
      <w:pPr>
        <w:spacing w:after="0"/>
        <w:jc w:val="both"/>
        <w:rPr>
          <w:rFonts w:ascii="Arial" w:hAnsi="Arial" w:cs="Arial"/>
          <w:sz w:val="24"/>
        </w:rPr>
      </w:pPr>
    </w:p>
    <w:p w:rsidR="00362D0F" w:rsidRDefault="00362D0F" w:rsidP="00CB120D">
      <w:pPr>
        <w:spacing w:after="0"/>
        <w:jc w:val="both"/>
        <w:rPr>
          <w:rFonts w:ascii="Arial" w:hAnsi="Arial" w:cs="Arial"/>
          <w:sz w:val="24"/>
        </w:rPr>
      </w:pPr>
      <w:r>
        <w:rPr>
          <w:rFonts w:ascii="Arial" w:hAnsi="Arial" w:cs="Arial"/>
          <w:sz w:val="24"/>
        </w:rPr>
        <w:t>13.</w:t>
      </w:r>
      <w:r w:rsidRPr="00362D0F">
        <w:t xml:space="preserve"> </w:t>
      </w:r>
      <w:r w:rsidRPr="00362D0F">
        <w:rPr>
          <w:rFonts w:ascii="Arial" w:hAnsi="Arial" w:cs="Arial"/>
          <w:sz w:val="24"/>
        </w:rPr>
        <w:t>Obras en proceso cuentas de activo fijo (Área Foránea) con antigüedad superior a un año.</w:t>
      </w:r>
    </w:p>
    <w:p w:rsidR="00BD7192" w:rsidRPr="00362D0F" w:rsidRDefault="00BD7192" w:rsidP="00CB120D">
      <w:pPr>
        <w:spacing w:after="0"/>
        <w:jc w:val="both"/>
        <w:rPr>
          <w:rFonts w:ascii="Arial" w:hAnsi="Arial" w:cs="Arial"/>
          <w:sz w:val="24"/>
        </w:rPr>
      </w:pPr>
    </w:p>
    <w:p w:rsidR="00362D0F" w:rsidRDefault="00362D0F" w:rsidP="00CB120D">
      <w:pPr>
        <w:spacing w:after="0"/>
        <w:jc w:val="both"/>
        <w:rPr>
          <w:rFonts w:ascii="Arial" w:hAnsi="Arial" w:cs="Arial"/>
          <w:sz w:val="24"/>
        </w:rPr>
      </w:pPr>
      <w:r w:rsidRPr="00362D0F">
        <w:rPr>
          <w:rFonts w:ascii="Arial" w:hAnsi="Arial" w:cs="Arial"/>
          <w:sz w:val="24"/>
        </w:rPr>
        <w:lastRenderedPageBreak/>
        <w:t>Estas cuentas presentan una antigüedad superior a un año que no han sido capitalizadas, como se muestra a continuación:</w:t>
      </w:r>
      <w:r>
        <w:rPr>
          <w:rFonts w:ascii="Arial" w:hAnsi="Arial" w:cs="Arial"/>
          <w:sz w:val="24"/>
        </w:rPr>
        <w:t xml:space="preserve"> </w:t>
      </w:r>
    </w:p>
    <w:p w:rsidR="000F2A11" w:rsidRPr="000F2A11" w:rsidRDefault="005C11B3" w:rsidP="00CB120D">
      <w:pPr>
        <w:kinsoku w:val="0"/>
        <w:overflowPunct w:val="0"/>
        <w:autoSpaceDE w:val="0"/>
        <w:autoSpaceDN w:val="0"/>
        <w:adjustRightInd w:val="0"/>
        <w:spacing w:after="0"/>
        <w:rPr>
          <w:rFonts w:ascii="Times New Roman" w:hAnsi="Times New Roman" w:cs="Times New Roman"/>
          <w:sz w:val="20"/>
          <w:szCs w:val="20"/>
          <w:lang w:val="es-MX" w:eastAsia="es-ES"/>
        </w:rPr>
      </w:pPr>
      <w:r w:rsidRPr="005C11B3">
        <w:rPr>
          <w:rFonts w:ascii="Times New Roman" w:hAnsi="Times New Roman" w:cs="Times New Roman"/>
          <w:noProof/>
          <w:sz w:val="20"/>
          <w:szCs w:val="20"/>
          <w:lang w:val="es-MX" w:eastAsia="es-MX"/>
        </w:rPr>
        <w:drawing>
          <wp:inline distT="0" distB="0" distL="0" distR="0">
            <wp:extent cx="5288915" cy="2307052"/>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915" cy="2307052"/>
                    </a:xfrm>
                    <a:prstGeom prst="rect">
                      <a:avLst/>
                    </a:prstGeom>
                    <a:noFill/>
                    <a:ln>
                      <a:noFill/>
                    </a:ln>
                  </pic:spPr>
                </pic:pic>
              </a:graphicData>
            </a:graphic>
          </wp:inline>
        </w:drawing>
      </w:r>
    </w:p>
    <w:p w:rsidR="00362D0F" w:rsidRDefault="00362D0F" w:rsidP="00CB120D">
      <w:pPr>
        <w:spacing w:after="0"/>
        <w:jc w:val="both"/>
        <w:rPr>
          <w:rFonts w:ascii="Arial" w:hAnsi="Arial" w:cs="Arial"/>
          <w:sz w:val="24"/>
        </w:rPr>
      </w:pPr>
    </w:p>
    <w:p w:rsidR="000F2A11" w:rsidRPr="000F2A11" w:rsidRDefault="000F2A11" w:rsidP="00CB120D">
      <w:pPr>
        <w:spacing w:after="0"/>
        <w:jc w:val="both"/>
        <w:rPr>
          <w:rFonts w:ascii="Arial" w:hAnsi="Arial" w:cs="Arial"/>
          <w:b/>
          <w:sz w:val="24"/>
        </w:rPr>
      </w:pPr>
      <w:r w:rsidRPr="000F2A11">
        <w:rPr>
          <w:rFonts w:ascii="Arial" w:hAnsi="Arial" w:cs="Arial"/>
          <w:b/>
          <w:sz w:val="24"/>
        </w:rPr>
        <w:t>Acción emitida</w:t>
      </w:r>
    </w:p>
    <w:p w:rsidR="000F2A11" w:rsidRPr="000F2A11" w:rsidRDefault="000F2A11" w:rsidP="00CB120D">
      <w:pPr>
        <w:spacing w:after="0"/>
        <w:jc w:val="both"/>
        <w:rPr>
          <w:rFonts w:ascii="Arial" w:hAnsi="Arial" w:cs="Arial"/>
          <w:i/>
          <w:sz w:val="24"/>
        </w:rPr>
      </w:pPr>
      <w:r w:rsidRPr="000F2A11">
        <w:rPr>
          <w:rFonts w:ascii="Arial" w:hAnsi="Arial" w:cs="Arial"/>
          <w:i/>
          <w:sz w:val="24"/>
        </w:rPr>
        <w:t>Recomendaciones en Relación a la Gestión o Control Interno.</w:t>
      </w:r>
    </w:p>
    <w:p w:rsidR="008A6919" w:rsidRDefault="008A6919"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Pr>
          <w:rFonts w:ascii="Arial" w:hAnsi="Arial" w:cs="Arial"/>
          <w:sz w:val="24"/>
        </w:rPr>
        <w:t xml:space="preserve">14. </w:t>
      </w:r>
      <w:r w:rsidRPr="000F2A11">
        <w:rPr>
          <w:rFonts w:ascii="Arial" w:hAnsi="Arial" w:cs="Arial"/>
          <w:sz w:val="24"/>
        </w:rPr>
        <w:t>Proyectos de Obras en Proceso (Área Foránea) que no han tenido movimiento en más de un año.</w:t>
      </w:r>
    </w:p>
    <w:p w:rsidR="00BD7192" w:rsidRPr="000F2A11" w:rsidRDefault="00BD7192"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sidRPr="000F2A11">
        <w:rPr>
          <w:rFonts w:ascii="Arial" w:hAnsi="Arial" w:cs="Arial"/>
          <w:sz w:val="24"/>
        </w:rPr>
        <w:t>El saldo de la cuenta de obras en proceso por $2,430,699 incluye obras que provienen de años anteriores y que no han tenido movimientos y no han sido capitalizada</w:t>
      </w:r>
      <w:r>
        <w:rPr>
          <w:rFonts w:ascii="Arial" w:hAnsi="Arial" w:cs="Arial"/>
          <w:sz w:val="24"/>
        </w:rPr>
        <w:t>s por un total de $2,154,253</w:t>
      </w:r>
      <w:r w:rsidRPr="000F2A11">
        <w:rPr>
          <w:rFonts w:ascii="Arial" w:hAnsi="Arial" w:cs="Arial"/>
          <w:sz w:val="24"/>
        </w:rPr>
        <w:t>.</w:t>
      </w:r>
    </w:p>
    <w:p w:rsidR="00BD7192" w:rsidRPr="000F2A11" w:rsidRDefault="00BD7192"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sidRPr="000F2A11">
        <w:rPr>
          <w:rFonts w:ascii="Arial" w:hAnsi="Arial" w:cs="Arial"/>
          <w:sz w:val="24"/>
        </w:rPr>
        <w:t>Algunas de estas obras se encuentran operando y por falta de requisitos de formalidad, no concretados por los contratistas que las realizaron, no han sido capitalizadas, siendo su resumen por año:</w:t>
      </w:r>
    </w:p>
    <w:p w:rsidR="000F2A11" w:rsidRPr="005C11B3" w:rsidRDefault="000F2A11" w:rsidP="00CB120D">
      <w:pPr>
        <w:tabs>
          <w:tab w:val="left" w:pos="2573"/>
        </w:tabs>
        <w:spacing w:after="0"/>
        <w:rPr>
          <w:rFonts w:ascii="Arial" w:hAnsi="Arial" w:cs="Arial"/>
          <w:sz w:val="24"/>
        </w:rPr>
      </w:pPr>
    </w:p>
    <w:p w:rsidR="000F2A11" w:rsidRDefault="000F2A11" w:rsidP="00CB120D">
      <w:pPr>
        <w:spacing w:after="0"/>
        <w:jc w:val="center"/>
        <w:rPr>
          <w:rFonts w:ascii="Arial" w:hAnsi="Arial" w:cs="Arial"/>
          <w:sz w:val="24"/>
        </w:rPr>
      </w:pPr>
      <w:r>
        <w:rPr>
          <w:rFonts w:ascii="Times New Roman" w:eastAsia="Times New Roman" w:hAnsi="Times New Roman" w:cs="Times New Roman"/>
          <w:noProof/>
          <w:sz w:val="24"/>
          <w:szCs w:val="24"/>
          <w:lang w:val="es-MX" w:eastAsia="es-MX"/>
        </w:rPr>
        <w:lastRenderedPageBreak/>
        <w:drawing>
          <wp:inline distT="0" distB="0" distL="0" distR="0" wp14:anchorId="5455882B" wp14:editId="7055C690">
            <wp:extent cx="2320290" cy="2974975"/>
            <wp:effectExtent l="0" t="0" r="3810" b="0"/>
            <wp:docPr id="4" name="Imagen 4" descr="C:\Users\aanaya\AppData\Local\Temp\Rar$EX00.202\image\ob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anaya\AppData\Local\Temp\Rar$EX00.202\image\obra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0290" cy="2974975"/>
                    </a:xfrm>
                    <a:prstGeom prst="rect">
                      <a:avLst/>
                    </a:prstGeom>
                    <a:noFill/>
                    <a:ln>
                      <a:noFill/>
                    </a:ln>
                  </pic:spPr>
                </pic:pic>
              </a:graphicData>
            </a:graphic>
          </wp:inline>
        </w:drawing>
      </w:r>
    </w:p>
    <w:p w:rsidR="000F2A11" w:rsidRPr="000F2A11" w:rsidRDefault="000F2A11" w:rsidP="00CB120D">
      <w:pPr>
        <w:spacing w:after="0"/>
        <w:jc w:val="both"/>
        <w:rPr>
          <w:rFonts w:ascii="Arial" w:hAnsi="Arial" w:cs="Arial"/>
          <w:b/>
          <w:sz w:val="24"/>
        </w:rPr>
      </w:pPr>
      <w:r w:rsidRPr="000F2A11">
        <w:rPr>
          <w:rFonts w:ascii="Arial" w:hAnsi="Arial" w:cs="Arial"/>
          <w:b/>
          <w:sz w:val="24"/>
        </w:rPr>
        <w:t>Acción emitida</w:t>
      </w:r>
    </w:p>
    <w:p w:rsidR="008A6919" w:rsidRPr="000F2A11" w:rsidRDefault="000F2A11" w:rsidP="00CB120D">
      <w:pPr>
        <w:spacing w:after="0"/>
        <w:jc w:val="both"/>
        <w:rPr>
          <w:rFonts w:ascii="Arial" w:hAnsi="Arial" w:cs="Arial"/>
          <w:i/>
          <w:sz w:val="24"/>
        </w:rPr>
      </w:pPr>
      <w:r w:rsidRPr="000F2A11">
        <w:rPr>
          <w:rFonts w:ascii="Arial" w:hAnsi="Arial" w:cs="Arial"/>
          <w:i/>
          <w:sz w:val="24"/>
        </w:rPr>
        <w:t>Recomendaciones en Relación a la Gestión o Control Interno.</w:t>
      </w:r>
    </w:p>
    <w:p w:rsidR="008A6919" w:rsidRDefault="008A6919"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Pr>
          <w:rFonts w:ascii="Arial" w:hAnsi="Arial" w:cs="Arial"/>
          <w:sz w:val="24"/>
        </w:rPr>
        <w:t xml:space="preserve">15. </w:t>
      </w:r>
      <w:r w:rsidRPr="000F2A11">
        <w:rPr>
          <w:rFonts w:ascii="Arial" w:hAnsi="Arial" w:cs="Arial"/>
          <w:sz w:val="24"/>
        </w:rPr>
        <w:t>Proyectos de Obras en Proceso (Área Local) que no han tenido movimiento en más de un año.</w:t>
      </w:r>
    </w:p>
    <w:p w:rsidR="00BD7192" w:rsidRPr="000F2A11" w:rsidRDefault="00BD7192"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sidRPr="000F2A11">
        <w:rPr>
          <w:rFonts w:ascii="Arial" w:hAnsi="Arial" w:cs="Arial"/>
          <w:sz w:val="24"/>
        </w:rPr>
        <w:t>El saldo de la cuenta de obras en proceso por $8,105,483 incluyen obras que provienen de años anteriores y que no han tenido movimientos y no han sido capitalizadas por un total de $6,610,803.</w:t>
      </w:r>
    </w:p>
    <w:p w:rsidR="00BD7192" w:rsidRPr="000F2A11" w:rsidRDefault="00BD7192"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sidRPr="000F2A11">
        <w:rPr>
          <w:rFonts w:ascii="Arial" w:hAnsi="Arial" w:cs="Arial"/>
          <w:sz w:val="24"/>
        </w:rPr>
        <w:t>Algunas de estas obras se encuentran operando y por falta de requisitos de formalidad, no concretados por los contratistas que las realizaron, no han sido capitalizadas, siendo su resumen por años:</w:t>
      </w:r>
    </w:p>
    <w:p w:rsidR="000F2A11" w:rsidRDefault="000F2A11" w:rsidP="00CB120D">
      <w:pPr>
        <w:spacing w:after="0"/>
        <w:jc w:val="both"/>
        <w:rPr>
          <w:rFonts w:ascii="Arial" w:hAnsi="Arial" w:cs="Arial"/>
          <w:sz w:val="24"/>
        </w:rPr>
      </w:pPr>
    </w:p>
    <w:p w:rsidR="000F2A11" w:rsidRDefault="000F2A11" w:rsidP="00CB120D">
      <w:pPr>
        <w:spacing w:after="0"/>
        <w:jc w:val="center"/>
        <w:rPr>
          <w:rFonts w:ascii="Arial" w:hAnsi="Arial" w:cs="Arial"/>
          <w:sz w:val="24"/>
        </w:rPr>
      </w:pPr>
      <w:r>
        <w:rPr>
          <w:rFonts w:ascii="Times New Roman" w:eastAsia="Times New Roman" w:hAnsi="Times New Roman" w:cs="Times New Roman"/>
          <w:noProof/>
          <w:sz w:val="24"/>
          <w:szCs w:val="24"/>
          <w:lang w:val="es-MX" w:eastAsia="es-MX"/>
        </w:rPr>
        <w:lastRenderedPageBreak/>
        <w:drawing>
          <wp:inline distT="0" distB="0" distL="0" distR="0" wp14:anchorId="02D68472" wp14:editId="7AA3BEC2">
            <wp:extent cx="2224405" cy="3016250"/>
            <wp:effectExtent l="0" t="0" r="4445" b="0"/>
            <wp:docPr id="3" name="Imagen 3" descr="C:\Users\aanaya\AppData\Local\Temp\Rar$EX00.202\image\ob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anaya\AppData\Local\Temp\Rar$EX00.202\image\obra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4405" cy="3016250"/>
                    </a:xfrm>
                    <a:prstGeom prst="rect">
                      <a:avLst/>
                    </a:prstGeom>
                    <a:noFill/>
                    <a:ln>
                      <a:noFill/>
                    </a:ln>
                  </pic:spPr>
                </pic:pic>
              </a:graphicData>
            </a:graphic>
          </wp:inline>
        </w:drawing>
      </w:r>
    </w:p>
    <w:p w:rsidR="000F2A11" w:rsidRPr="000F2A11" w:rsidRDefault="000F2A11" w:rsidP="00CB120D">
      <w:pPr>
        <w:spacing w:after="0"/>
        <w:jc w:val="both"/>
        <w:rPr>
          <w:rFonts w:ascii="Arial" w:hAnsi="Arial" w:cs="Arial"/>
          <w:b/>
          <w:sz w:val="24"/>
        </w:rPr>
      </w:pPr>
      <w:r w:rsidRPr="000F2A11">
        <w:rPr>
          <w:rFonts w:ascii="Arial" w:hAnsi="Arial" w:cs="Arial"/>
          <w:b/>
          <w:sz w:val="24"/>
        </w:rPr>
        <w:t>Acción emitida</w:t>
      </w:r>
    </w:p>
    <w:p w:rsidR="008A6919" w:rsidRPr="000F2A11" w:rsidRDefault="000F2A11" w:rsidP="00CB120D">
      <w:pPr>
        <w:spacing w:after="0"/>
        <w:jc w:val="both"/>
        <w:rPr>
          <w:rFonts w:ascii="Arial" w:hAnsi="Arial" w:cs="Arial"/>
          <w:i/>
          <w:sz w:val="24"/>
        </w:rPr>
      </w:pPr>
      <w:r w:rsidRPr="000F2A11">
        <w:rPr>
          <w:rFonts w:ascii="Arial" w:hAnsi="Arial" w:cs="Arial"/>
          <w:i/>
          <w:sz w:val="24"/>
        </w:rPr>
        <w:t>Recomendaciones en Relación a la Gestión o Control Interno.</w:t>
      </w:r>
    </w:p>
    <w:p w:rsidR="00A82906" w:rsidRDefault="00A82906"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Pr>
          <w:rFonts w:ascii="Arial" w:hAnsi="Arial" w:cs="Arial"/>
          <w:sz w:val="24"/>
        </w:rPr>
        <w:t xml:space="preserve">16. </w:t>
      </w:r>
      <w:r w:rsidRPr="000F2A11">
        <w:rPr>
          <w:rFonts w:ascii="Arial" w:hAnsi="Arial" w:cs="Arial"/>
          <w:sz w:val="24"/>
        </w:rPr>
        <w:t>Activos no localizados por $10,308.</w:t>
      </w:r>
    </w:p>
    <w:p w:rsidR="00BD7192" w:rsidRPr="000F2A11" w:rsidRDefault="00BD7192"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sidRPr="000F2A11">
        <w:rPr>
          <w:rFonts w:ascii="Arial" w:hAnsi="Arial" w:cs="Arial"/>
          <w:sz w:val="24"/>
        </w:rPr>
        <w:t>En nuestra revisión de las adquisiciones de activo fijo del presente ejercicio, realizadas por las diferentes direcciones del Organismo se observó la existencia de artículos que no cuentan con el respaldo correspondiente, ni tampoco con la ubicación de los mismos, los casos detectados son:</w:t>
      </w:r>
    </w:p>
    <w:p w:rsidR="00BD7192" w:rsidRDefault="00BD7192" w:rsidP="00CB120D">
      <w:pPr>
        <w:spacing w:after="0"/>
        <w:jc w:val="both"/>
        <w:rPr>
          <w:rFonts w:ascii="Arial" w:hAnsi="Arial" w:cs="Arial"/>
          <w:sz w:val="24"/>
        </w:rPr>
      </w:pPr>
    </w:p>
    <w:tbl>
      <w:tblPr>
        <w:tblpPr w:leftFromText="141" w:rightFromText="141" w:vertAnchor="text" w:tblpXSpec="center" w:tblpY="1"/>
        <w:tblOverlap w:val="never"/>
        <w:tblW w:w="3055" w:type="pct"/>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3580"/>
        <w:gridCol w:w="880"/>
        <w:gridCol w:w="611"/>
      </w:tblGrid>
      <w:tr w:rsidR="000F2A11" w:rsidRPr="005C11B3" w:rsidTr="005C11B3">
        <w:trPr>
          <w:tblHeader/>
          <w:tblCellSpacing w:w="15" w:type="dxa"/>
        </w:trPr>
        <w:tc>
          <w:tcPr>
            <w:tcW w:w="3570" w:type="pct"/>
            <w:shd w:val="clear" w:color="auto" w:fill="BFBFBF" w:themeFill="background1" w:themeFillShade="BF"/>
            <w:vAlign w:val="center"/>
            <w:hideMark/>
          </w:tcPr>
          <w:p w:rsidR="000F2A11" w:rsidRPr="005C11B3" w:rsidRDefault="000F2A11" w:rsidP="00CB120D">
            <w:pPr>
              <w:spacing w:after="0"/>
              <w:jc w:val="center"/>
              <w:rPr>
                <w:rFonts w:ascii="Arial" w:eastAsia="Times New Roman" w:hAnsi="Arial" w:cs="Arial"/>
                <w:b/>
                <w:sz w:val="14"/>
                <w:szCs w:val="14"/>
                <w:u w:val="single"/>
                <w:lang w:eastAsia="es-MX"/>
              </w:rPr>
            </w:pPr>
            <w:r w:rsidRPr="005C11B3">
              <w:rPr>
                <w:rFonts w:ascii="Arial" w:eastAsia="Times New Roman" w:hAnsi="Arial" w:cs="Arial"/>
                <w:b/>
                <w:sz w:val="14"/>
                <w:szCs w:val="14"/>
                <w:u w:val="single"/>
                <w:lang w:eastAsia="es-MX"/>
              </w:rPr>
              <w:t>Artículo</w:t>
            </w:r>
          </w:p>
        </w:tc>
        <w:tc>
          <w:tcPr>
            <w:tcW w:w="0" w:type="auto"/>
            <w:shd w:val="clear" w:color="auto" w:fill="BFBFBF" w:themeFill="background1" w:themeFillShade="BF"/>
            <w:vAlign w:val="center"/>
            <w:hideMark/>
          </w:tcPr>
          <w:p w:rsidR="000F2A11" w:rsidRPr="005C11B3" w:rsidRDefault="000F2A11" w:rsidP="00CB120D">
            <w:pPr>
              <w:spacing w:after="0"/>
              <w:jc w:val="center"/>
              <w:rPr>
                <w:rFonts w:ascii="Arial" w:eastAsia="Times New Roman" w:hAnsi="Arial" w:cs="Arial"/>
                <w:b/>
                <w:sz w:val="14"/>
                <w:szCs w:val="14"/>
                <w:u w:val="single"/>
                <w:lang w:eastAsia="es-MX"/>
              </w:rPr>
            </w:pPr>
            <w:r w:rsidRPr="005C11B3">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0F2A11" w:rsidRPr="005C11B3" w:rsidRDefault="000F2A11" w:rsidP="00CB120D">
            <w:pPr>
              <w:spacing w:after="0"/>
              <w:jc w:val="center"/>
              <w:rPr>
                <w:rFonts w:ascii="Arial" w:eastAsia="Times New Roman" w:hAnsi="Arial" w:cs="Arial"/>
                <w:b/>
                <w:sz w:val="14"/>
                <w:szCs w:val="14"/>
                <w:u w:val="single"/>
                <w:lang w:eastAsia="es-MX"/>
              </w:rPr>
            </w:pPr>
            <w:r w:rsidRPr="005C11B3">
              <w:rPr>
                <w:rFonts w:ascii="Arial" w:eastAsia="Times New Roman" w:hAnsi="Arial" w:cs="Arial"/>
                <w:b/>
                <w:sz w:val="14"/>
                <w:szCs w:val="14"/>
                <w:u w:val="single"/>
                <w:lang w:eastAsia="es-MX"/>
              </w:rPr>
              <w:t>Nota</w:t>
            </w:r>
          </w:p>
        </w:tc>
      </w:tr>
      <w:tr w:rsidR="000F2A11" w:rsidRPr="005C11B3" w:rsidTr="005C11B3">
        <w:trPr>
          <w:tblCellSpacing w:w="15" w:type="dxa"/>
        </w:trPr>
        <w:tc>
          <w:tcPr>
            <w:tcW w:w="3570"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452-SENSOR ELECTROMAGNETICO INTEGRAL DE FLUJO</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2,022</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w:t>
            </w:r>
          </w:p>
        </w:tc>
      </w:tr>
      <w:tr w:rsidR="000F2A11" w:rsidRPr="005C11B3" w:rsidTr="005C11B3">
        <w:trPr>
          <w:tblCellSpacing w:w="15" w:type="dxa"/>
        </w:trPr>
        <w:tc>
          <w:tcPr>
            <w:tcW w:w="3570" w:type="pct"/>
            <w:vAlign w:val="center"/>
            <w:hideMark/>
          </w:tcPr>
          <w:p w:rsidR="000F2A11" w:rsidRPr="005C11B3" w:rsidRDefault="000F2A11" w:rsidP="00CB120D">
            <w:pPr>
              <w:spacing w:after="0"/>
              <w:jc w:val="center"/>
              <w:rPr>
                <w:rFonts w:ascii="Arial" w:eastAsia="Times New Roman" w:hAnsi="Arial" w:cs="Arial"/>
                <w:sz w:val="14"/>
                <w:szCs w:val="14"/>
                <w:lang w:val="en-US" w:eastAsia="es-MX"/>
              </w:rPr>
            </w:pPr>
            <w:r w:rsidRPr="005C11B3">
              <w:rPr>
                <w:rFonts w:ascii="Arial" w:eastAsia="Times New Roman" w:hAnsi="Arial" w:cs="Arial"/>
                <w:sz w:val="14"/>
                <w:szCs w:val="14"/>
                <w:lang w:val="en-US" w:eastAsia="es-MX"/>
              </w:rPr>
              <w:t>336-CATALYST 2960S 48 GIGE POE 740W, 2 X 10G</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1,616</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[2]</w:t>
            </w:r>
          </w:p>
        </w:tc>
      </w:tr>
      <w:tr w:rsidR="000F2A11" w:rsidRPr="005C11B3" w:rsidTr="005C11B3">
        <w:trPr>
          <w:tblCellSpacing w:w="15" w:type="dxa"/>
        </w:trPr>
        <w:tc>
          <w:tcPr>
            <w:tcW w:w="3570" w:type="pct"/>
            <w:vAlign w:val="center"/>
            <w:hideMark/>
          </w:tcPr>
          <w:p w:rsidR="000F2A11" w:rsidRPr="005C11B3" w:rsidRDefault="000F2A11" w:rsidP="00CB120D">
            <w:pPr>
              <w:spacing w:after="0"/>
              <w:jc w:val="center"/>
              <w:rPr>
                <w:rFonts w:ascii="Arial" w:eastAsia="Times New Roman" w:hAnsi="Arial" w:cs="Arial"/>
                <w:sz w:val="14"/>
                <w:szCs w:val="14"/>
                <w:lang w:val="en-US" w:eastAsia="es-MX"/>
              </w:rPr>
            </w:pPr>
            <w:r w:rsidRPr="005C11B3">
              <w:rPr>
                <w:rFonts w:ascii="Arial" w:eastAsia="Times New Roman" w:hAnsi="Arial" w:cs="Arial"/>
                <w:sz w:val="14"/>
                <w:szCs w:val="14"/>
                <w:lang w:val="en-US" w:eastAsia="es-MX"/>
              </w:rPr>
              <w:t>336-BASE SYSTEM WITH 8 X2 PORTS AND 2 HALF S</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1,590</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[3]</w:t>
            </w:r>
          </w:p>
        </w:tc>
      </w:tr>
      <w:tr w:rsidR="000F2A11" w:rsidRPr="005C11B3" w:rsidTr="005C11B3">
        <w:trPr>
          <w:tblCellSpacing w:w="15" w:type="dxa"/>
        </w:trPr>
        <w:tc>
          <w:tcPr>
            <w:tcW w:w="3570" w:type="pct"/>
            <w:vAlign w:val="center"/>
            <w:hideMark/>
          </w:tcPr>
          <w:p w:rsidR="000F2A11" w:rsidRPr="005C11B3" w:rsidRDefault="000F2A11" w:rsidP="00CB120D">
            <w:pPr>
              <w:spacing w:after="0"/>
              <w:jc w:val="center"/>
              <w:rPr>
                <w:rFonts w:ascii="Arial" w:eastAsia="Times New Roman" w:hAnsi="Arial" w:cs="Arial"/>
                <w:sz w:val="14"/>
                <w:szCs w:val="14"/>
                <w:lang w:val="en-US" w:eastAsia="es-MX"/>
              </w:rPr>
            </w:pPr>
            <w:r w:rsidRPr="005C11B3">
              <w:rPr>
                <w:rFonts w:ascii="Arial" w:eastAsia="Times New Roman" w:hAnsi="Arial" w:cs="Arial"/>
                <w:sz w:val="14"/>
                <w:szCs w:val="14"/>
                <w:lang w:val="en-US" w:eastAsia="es-MX"/>
              </w:rPr>
              <w:t>CATALYST 2960S 48 GIGE POE 740W, 2 X 10G</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1,077</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[4]</w:t>
            </w:r>
          </w:p>
        </w:tc>
      </w:tr>
      <w:tr w:rsidR="000F2A11" w:rsidRPr="005C11B3" w:rsidTr="005C11B3">
        <w:trPr>
          <w:tblCellSpacing w:w="15" w:type="dxa"/>
        </w:trPr>
        <w:tc>
          <w:tcPr>
            <w:tcW w:w="3570" w:type="pct"/>
            <w:vAlign w:val="center"/>
            <w:hideMark/>
          </w:tcPr>
          <w:p w:rsidR="000F2A11" w:rsidRPr="005C11B3" w:rsidRDefault="000F2A11" w:rsidP="00CB120D">
            <w:pPr>
              <w:spacing w:after="0"/>
              <w:jc w:val="center"/>
              <w:rPr>
                <w:rFonts w:ascii="Arial" w:eastAsia="Times New Roman" w:hAnsi="Arial" w:cs="Arial"/>
                <w:sz w:val="14"/>
                <w:szCs w:val="14"/>
                <w:lang w:val="en-US" w:eastAsia="es-MX"/>
              </w:rPr>
            </w:pPr>
            <w:r w:rsidRPr="005C11B3">
              <w:rPr>
                <w:rFonts w:ascii="Arial" w:eastAsia="Times New Roman" w:hAnsi="Arial" w:cs="Arial"/>
                <w:sz w:val="14"/>
                <w:szCs w:val="14"/>
                <w:lang w:val="en-US" w:eastAsia="es-MX"/>
              </w:rPr>
              <w:t>336-SWITCH CATALYST 2960S 48 GIGE, 2 X 10G S</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823</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[5]</w:t>
            </w:r>
          </w:p>
        </w:tc>
      </w:tr>
      <w:tr w:rsidR="000F2A11" w:rsidRPr="005C11B3" w:rsidTr="005C11B3">
        <w:trPr>
          <w:tblCellSpacing w:w="15" w:type="dxa"/>
        </w:trPr>
        <w:tc>
          <w:tcPr>
            <w:tcW w:w="3570"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CAJERO AUTOMATICO</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823</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[6]</w:t>
            </w:r>
          </w:p>
        </w:tc>
      </w:tr>
      <w:tr w:rsidR="000F2A11" w:rsidRPr="005C11B3" w:rsidTr="005C11B3">
        <w:trPr>
          <w:tblCellSpacing w:w="15" w:type="dxa"/>
        </w:trPr>
        <w:tc>
          <w:tcPr>
            <w:tcW w:w="3570"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lastRenderedPageBreak/>
              <w:t>DISPOSITIVO DE CONTROL DE ACCESO Y ASIST</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354</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[7]</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val="en-US" w:eastAsia="es-MX"/>
              </w:rPr>
              <w:t xml:space="preserve">336-GIBCS CORE SWITCH [CISCO] CAT. </w:t>
            </w:r>
            <w:r w:rsidRPr="005C11B3">
              <w:rPr>
                <w:rFonts w:ascii="Arial" w:eastAsia="Times New Roman" w:hAnsi="Arial" w:cs="Arial"/>
                <w:sz w:val="14"/>
                <w:szCs w:val="14"/>
                <w:lang w:eastAsia="es-MX"/>
              </w:rPr>
              <w:t>GB-CS</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286</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[8]</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ENTIBADORA</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252</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[9]</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val="en-US" w:eastAsia="es-MX"/>
              </w:rPr>
            </w:pPr>
            <w:r w:rsidRPr="005C11B3">
              <w:rPr>
                <w:rFonts w:ascii="Arial" w:eastAsia="Times New Roman" w:hAnsi="Arial" w:cs="Arial"/>
                <w:sz w:val="14"/>
                <w:szCs w:val="14"/>
                <w:lang w:val="en-US" w:eastAsia="es-MX"/>
              </w:rPr>
              <w:t>336-GBICS STACKS [CISCO] CAT. GB-ST</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238</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[10]</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BARRERA VEHICULAR</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176</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[11]</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IMPRESORA [FARGO] MOD. HDO 5000, DUAL LA</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176</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[12]</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REMOLQUE</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171</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[13]</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SUBESTACION DE 75 KVA</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145</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[14]</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MAMPARA</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137</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[15]</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val="en-US" w:eastAsia="es-MX"/>
              </w:rPr>
            </w:pPr>
            <w:r w:rsidRPr="005C11B3">
              <w:rPr>
                <w:rFonts w:ascii="Arial" w:eastAsia="Times New Roman" w:hAnsi="Arial" w:cs="Arial"/>
                <w:sz w:val="14"/>
                <w:szCs w:val="14"/>
                <w:lang w:val="en-US" w:eastAsia="es-MX"/>
              </w:rPr>
              <w:t>336-FORTIANALIZER [FORTINET] MOD. 400B, SERV</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99</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[16]</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PROYECTOR EPSON EX3200</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89</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[17]</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LECTOR OPTICO [DATALOGIC]</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75</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[18]</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MOTOREDUCTOR</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55</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[19]</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471 MEDIDOR PATRON BADGER MOD. PSMT 5-8X3-4</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40</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[20]</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CAMARA FOTOGRAFICA</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38</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[21]</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PANTALLA LED 40</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17</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[22]</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val="en-US" w:eastAsia="es-MX"/>
              </w:rPr>
            </w:pPr>
            <w:r w:rsidRPr="005C11B3">
              <w:rPr>
                <w:rFonts w:ascii="Arial" w:eastAsia="Times New Roman" w:hAnsi="Arial" w:cs="Arial"/>
                <w:sz w:val="14"/>
                <w:szCs w:val="14"/>
                <w:lang w:val="en-US" w:eastAsia="es-MX"/>
              </w:rPr>
              <w:t>DVR [AVTECH] MOD. STAND ALONE 16 CANALES</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6</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[23]</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sz w:val="14"/>
                <w:szCs w:val="14"/>
                <w:lang w:eastAsia="es-MX"/>
              </w:rPr>
            </w:pPr>
            <w:r w:rsidRPr="005C11B3">
              <w:rPr>
                <w:rFonts w:ascii="Arial" w:eastAsia="Times New Roman" w:hAnsi="Arial" w:cs="Arial"/>
                <w:sz w:val="14"/>
                <w:szCs w:val="14"/>
                <w:lang w:eastAsia="es-MX"/>
              </w:rPr>
              <w:t>DISCO DURO</w:t>
            </w:r>
          </w:p>
        </w:tc>
        <w:tc>
          <w:tcPr>
            <w:tcW w:w="0" w:type="auto"/>
            <w:vAlign w:val="center"/>
            <w:hideMark/>
          </w:tcPr>
          <w:p w:rsidR="000F2A11" w:rsidRPr="005C11B3" w:rsidRDefault="000F2A11" w:rsidP="00CB120D">
            <w:pPr>
              <w:spacing w:after="0"/>
              <w:jc w:val="right"/>
              <w:rPr>
                <w:rFonts w:ascii="Arial" w:eastAsia="Times New Roman" w:hAnsi="Arial" w:cs="Arial"/>
                <w:sz w:val="14"/>
                <w:szCs w:val="14"/>
                <w:lang w:eastAsia="es-MX"/>
              </w:rPr>
            </w:pPr>
            <w:r w:rsidRPr="005C11B3">
              <w:rPr>
                <w:rFonts w:ascii="Arial" w:eastAsia="Times New Roman" w:hAnsi="Arial" w:cs="Arial"/>
                <w:sz w:val="14"/>
                <w:szCs w:val="14"/>
                <w:lang w:eastAsia="es-MX"/>
              </w:rPr>
              <w:t>3</w:t>
            </w:r>
          </w:p>
        </w:tc>
        <w:tc>
          <w:tcPr>
            <w:tcW w:w="0" w:type="auto"/>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[24]</w:t>
            </w:r>
          </w:p>
        </w:tc>
      </w:tr>
      <w:tr w:rsidR="000F2A11" w:rsidRPr="005C11B3" w:rsidTr="005C11B3">
        <w:trPr>
          <w:tblCellSpacing w:w="15" w:type="dxa"/>
        </w:trPr>
        <w:tc>
          <w:tcPr>
            <w:tcW w:w="3570" w:type="pct"/>
            <w:vAlign w:val="center"/>
            <w:hideMark/>
          </w:tcPr>
          <w:p w:rsidR="000F2A11" w:rsidRPr="005C11B3" w:rsidRDefault="000F2A11" w:rsidP="00CB120D">
            <w:pPr>
              <w:spacing w:after="0"/>
              <w:rPr>
                <w:rFonts w:ascii="Arial" w:eastAsia="Times New Roman" w:hAnsi="Arial" w:cs="Arial"/>
                <w:b/>
                <w:bCs/>
                <w:sz w:val="14"/>
                <w:szCs w:val="14"/>
                <w:lang w:eastAsia="es-MX"/>
              </w:rPr>
            </w:pPr>
            <w:r w:rsidRPr="005C11B3">
              <w:rPr>
                <w:rFonts w:ascii="Arial" w:eastAsia="Times New Roman" w:hAnsi="Arial" w:cs="Arial"/>
                <w:b/>
                <w:bCs/>
                <w:sz w:val="14"/>
                <w:szCs w:val="14"/>
                <w:lang w:eastAsia="es-MX"/>
              </w:rPr>
              <w:t>Total</w:t>
            </w:r>
          </w:p>
        </w:tc>
        <w:tc>
          <w:tcPr>
            <w:tcW w:w="0" w:type="auto"/>
            <w:vAlign w:val="center"/>
            <w:hideMark/>
          </w:tcPr>
          <w:p w:rsidR="000F2A11" w:rsidRPr="005C11B3" w:rsidRDefault="000F2A11" w:rsidP="00CB120D">
            <w:pPr>
              <w:spacing w:after="0"/>
              <w:jc w:val="right"/>
              <w:rPr>
                <w:rFonts w:ascii="Arial" w:eastAsia="Times New Roman" w:hAnsi="Arial" w:cs="Arial"/>
                <w:b/>
                <w:bCs/>
                <w:sz w:val="14"/>
                <w:szCs w:val="14"/>
                <w:lang w:eastAsia="es-MX"/>
              </w:rPr>
            </w:pPr>
            <w:r w:rsidRPr="005C11B3">
              <w:rPr>
                <w:rFonts w:ascii="Arial" w:eastAsia="Times New Roman" w:hAnsi="Arial" w:cs="Arial"/>
                <w:b/>
                <w:bCs/>
                <w:sz w:val="14"/>
                <w:szCs w:val="14"/>
                <w:lang w:eastAsia="es-MX"/>
              </w:rPr>
              <w:t>10,308</w:t>
            </w:r>
          </w:p>
        </w:tc>
        <w:tc>
          <w:tcPr>
            <w:tcW w:w="0" w:type="auto"/>
            <w:vAlign w:val="center"/>
            <w:hideMark/>
          </w:tcPr>
          <w:p w:rsidR="000F2A11" w:rsidRPr="005C11B3" w:rsidRDefault="000F2A11" w:rsidP="00CB120D">
            <w:pPr>
              <w:spacing w:after="0"/>
              <w:rPr>
                <w:rFonts w:ascii="Arial" w:eastAsia="Times New Roman" w:hAnsi="Arial" w:cs="Arial"/>
                <w:sz w:val="14"/>
                <w:szCs w:val="14"/>
                <w:lang w:eastAsia="es-MX"/>
              </w:rPr>
            </w:pPr>
          </w:p>
        </w:tc>
      </w:tr>
    </w:tbl>
    <w:p w:rsidR="000F2A11" w:rsidRDefault="000F2A11" w:rsidP="00CB120D">
      <w:pPr>
        <w:spacing w:after="0"/>
        <w:jc w:val="both"/>
        <w:rPr>
          <w:rFonts w:ascii="Arial" w:hAnsi="Arial" w:cs="Arial"/>
          <w:sz w:val="24"/>
        </w:rPr>
      </w:pPr>
      <w:r>
        <w:rPr>
          <w:rFonts w:ascii="Arial" w:hAnsi="Arial" w:cs="Arial"/>
          <w:sz w:val="24"/>
        </w:rPr>
        <w:br w:type="textWrapping" w:clear="all"/>
      </w:r>
    </w:p>
    <w:p w:rsidR="000F2A11" w:rsidRPr="000F2A11" w:rsidRDefault="000F2A11" w:rsidP="00CB120D">
      <w:pPr>
        <w:spacing w:after="0"/>
        <w:jc w:val="both"/>
        <w:rPr>
          <w:rFonts w:ascii="Arial" w:hAnsi="Arial" w:cs="Arial"/>
          <w:b/>
          <w:sz w:val="24"/>
        </w:rPr>
      </w:pPr>
      <w:r w:rsidRPr="000F2A11">
        <w:rPr>
          <w:rFonts w:ascii="Arial" w:hAnsi="Arial" w:cs="Arial"/>
          <w:b/>
          <w:sz w:val="24"/>
        </w:rPr>
        <w:t>Análisis de la Auditoría Superior del Estado</w:t>
      </w:r>
    </w:p>
    <w:p w:rsidR="005C11B3" w:rsidRDefault="000F2A11" w:rsidP="00CB120D">
      <w:pPr>
        <w:spacing w:after="0"/>
        <w:jc w:val="both"/>
        <w:rPr>
          <w:rFonts w:ascii="Arial" w:hAnsi="Arial" w:cs="Arial"/>
          <w:sz w:val="24"/>
        </w:rPr>
      </w:pPr>
      <w:r w:rsidRPr="000F2A11">
        <w:rPr>
          <w:rFonts w:ascii="Arial" w:hAnsi="Arial" w:cs="Arial"/>
          <w:sz w:val="24"/>
        </w:rPr>
        <w:t>Derivado de la información vertida por el Organismo</w:t>
      </w:r>
      <w:r w:rsidR="005C11B3">
        <w:rPr>
          <w:rFonts w:ascii="Arial" w:hAnsi="Arial" w:cs="Arial"/>
          <w:sz w:val="24"/>
        </w:rPr>
        <w:t xml:space="preserve"> la Auditoría determinó que </w:t>
      </w:r>
      <w:r w:rsidRPr="000F2A11">
        <w:rPr>
          <w:rFonts w:ascii="Arial" w:hAnsi="Arial" w:cs="Arial"/>
          <w:sz w:val="24"/>
        </w:rPr>
        <w:t xml:space="preserve"> </w:t>
      </w:r>
      <w:r w:rsidR="005C11B3">
        <w:rPr>
          <w:rFonts w:ascii="Arial" w:hAnsi="Arial" w:cs="Arial"/>
          <w:sz w:val="24"/>
        </w:rPr>
        <w:t>esta observación se solventó</w:t>
      </w:r>
      <w:r w:rsidRPr="000F2A11">
        <w:rPr>
          <w:rFonts w:ascii="Arial" w:hAnsi="Arial" w:cs="Arial"/>
          <w:sz w:val="24"/>
        </w:rPr>
        <w:t xml:space="preserve"> parci</w:t>
      </w:r>
      <w:r w:rsidR="005C11B3">
        <w:rPr>
          <w:rFonts w:ascii="Arial" w:hAnsi="Arial" w:cs="Arial"/>
          <w:sz w:val="24"/>
        </w:rPr>
        <w:t>almente.</w:t>
      </w:r>
    </w:p>
    <w:p w:rsidR="005C11B3" w:rsidRDefault="005C11B3" w:rsidP="00CB120D">
      <w:pPr>
        <w:spacing w:after="0"/>
        <w:jc w:val="both"/>
        <w:rPr>
          <w:rFonts w:ascii="Arial" w:hAnsi="Arial" w:cs="Arial"/>
          <w:sz w:val="24"/>
        </w:rPr>
      </w:pPr>
    </w:p>
    <w:p w:rsidR="000F2A11" w:rsidRPr="000F2A11" w:rsidRDefault="000F2A11" w:rsidP="00CB120D">
      <w:pPr>
        <w:spacing w:after="0"/>
        <w:jc w:val="both"/>
        <w:rPr>
          <w:rFonts w:ascii="Arial" w:hAnsi="Arial" w:cs="Arial"/>
          <w:b/>
          <w:sz w:val="24"/>
        </w:rPr>
      </w:pPr>
      <w:r w:rsidRPr="000F2A11">
        <w:rPr>
          <w:rFonts w:ascii="Arial" w:hAnsi="Arial" w:cs="Arial"/>
          <w:b/>
          <w:sz w:val="24"/>
        </w:rPr>
        <w:t>Acción emitida</w:t>
      </w:r>
    </w:p>
    <w:p w:rsidR="000F2A11" w:rsidRPr="000F2A11" w:rsidRDefault="000F2A11" w:rsidP="00CB120D">
      <w:pPr>
        <w:spacing w:after="0"/>
        <w:jc w:val="both"/>
        <w:rPr>
          <w:rFonts w:ascii="Arial" w:hAnsi="Arial" w:cs="Arial"/>
          <w:i/>
          <w:sz w:val="24"/>
        </w:rPr>
      </w:pPr>
      <w:r w:rsidRPr="000F2A11">
        <w:rPr>
          <w:rFonts w:ascii="Arial" w:hAnsi="Arial" w:cs="Arial"/>
          <w:i/>
          <w:sz w:val="24"/>
        </w:rPr>
        <w:t>Recomendaciones en Relación a la Gestión o Control Interno.</w:t>
      </w:r>
    </w:p>
    <w:p w:rsidR="000F2A11" w:rsidRDefault="000F2A11" w:rsidP="00CB120D">
      <w:pPr>
        <w:spacing w:after="0"/>
        <w:jc w:val="both"/>
        <w:rPr>
          <w:rFonts w:ascii="Arial" w:hAnsi="Arial" w:cs="Arial"/>
          <w:sz w:val="24"/>
        </w:rPr>
      </w:pPr>
    </w:p>
    <w:p w:rsidR="000F2A11" w:rsidRPr="000F2A11" w:rsidRDefault="000F2A11" w:rsidP="00CB120D">
      <w:pPr>
        <w:spacing w:after="0"/>
        <w:jc w:val="both"/>
        <w:rPr>
          <w:rFonts w:ascii="Arial" w:hAnsi="Arial" w:cs="Arial"/>
          <w:b/>
          <w:sz w:val="24"/>
          <w:u w:val="single"/>
        </w:rPr>
      </w:pPr>
      <w:r w:rsidRPr="000F2A11">
        <w:rPr>
          <w:rFonts w:ascii="Arial" w:hAnsi="Arial" w:cs="Arial"/>
          <w:b/>
          <w:sz w:val="24"/>
          <w:u w:val="single"/>
        </w:rPr>
        <w:t>ESTADOS FINANCIEROS</w:t>
      </w:r>
    </w:p>
    <w:p w:rsidR="000F2A11" w:rsidRPr="000F2A11" w:rsidRDefault="000F2A11" w:rsidP="00CB120D">
      <w:pPr>
        <w:spacing w:after="0"/>
        <w:jc w:val="both"/>
        <w:rPr>
          <w:rFonts w:ascii="Arial" w:hAnsi="Arial" w:cs="Arial"/>
          <w:b/>
          <w:sz w:val="24"/>
          <w:u w:val="single"/>
        </w:rPr>
      </w:pPr>
      <w:r w:rsidRPr="000F2A11">
        <w:rPr>
          <w:rFonts w:ascii="Arial" w:hAnsi="Arial" w:cs="Arial"/>
          <w:b/>
          <w:sz w:val="24"/>
          <w:u w:val="single"/>
        </w:rPr>
        <w:t>Aspectos Generales</w:t>
      </w:r>
    </w:p>
    <w:p w:rsidR="000F2A11" w:rsidRDefault="000F2A11" w:rsidP="00CB120D">
      <w:pPr>
        <w:spacing w:after="0"/>
        <w:jc w:val="both"/>
        <w:rPr>
          <w:rFonts w:ascii="Arial" w:hAnsi="Arial" w:cs="Arial"/>
          <w:sz w:val="24"/>
        </w:rPr>
      </w:pPr>
    </w:p>
    <w:p w:rsidR="000F2A11" w:rsidRPr="000F2A11" w:rsidRDefault="000F2A11" w:rsidP="00CB120D">
      <w:pPr>
        <w:spacing w:after="0"/>
        <w:jc w:val="both"/>
        <w:rPr>
          <w:rFonts w:ascii="Arial" w:hAnsi="Arial" w:cs="Arial"/>
          <w:sz w:val="24"/>
        </w:rPr>
      </w:pPr>
      <w:r>
        <w:rPr>
          <w:rFonts w:ascii="Arial" w:hAnsi="Arial" w:cs="Arial"/>
          <w:sz w:val="24"/>
        </w:rPr>
        <w:t xml:space="preserve">17. </w:t>
      </w:r>
      <w:r w:rsidRPr="000F2A11">
        <w:rPr>
          <w:rFonts w:ascii="Arial" w:hAnsi="Arial" w:cs="Arial"/>
          <w:sz w:val="24"/>
        </w:rPr>
        <w:t>Acta No. 481 de Consejo de Administración celebrada el día 29 de marzo del 2012 no contiene firmas.</w:t>
      </w:r>
    </w:p>
    <w:p w:rsidR="000F2A11" w:rsidRDefault="000F2A11" w:rsidP="00CB120D">
      <w:pPr>
        <w:spacing w:after="0"/>
        <w:jc w:val="both"/>
        <w:rPr>
          <w:rFonts w:ascii="Arial" w:hAnsi="Arial" w:cs="Arial"/>
          <w:sz w:val="24"/>
        </w:rPr>
      </w:pPr>
      <w:r w:rsidRPr="000F2A11">
        <w:rPr>
          <w:rFonts w:ascii="Arial" w:hAnsi="Arial" w:cs="Arial"/>
          <w:sz w:val="24"/>
        </w:rPr>
        <w:lastRenderedPageBreak/>
        <w:t>Mediante el requerimiento número 002 de fecha 31 de mayo de 2013 se solicitó el acta de Consejo de Administración de Servicios de Agua y Drenaje de Monterrey, I.P.D. la cual nos fue proporcionada sin firmas del Presidente del Consejo de Administración, Suplente del Presidente del Consejo de Administración, Consejero Propietario, Consejero Suplente y del Consejero Suplente de los Municipios del Estado, designado por el R. Ayuntamiento de Monterrey.</w:t>
      </w:r>
    </w:p>
    <w:p w:rsidR="005C11B3" w:rsidRDefault="005C11B3" w:rsidP="00CB120D">
      <w:pPr>
        <w:spacing w:after="0"/>
        <w:jc w:val="both"/>
        <w:rPr>
          <w:rFonts w:ascii="Arial" w:hAnsi="Arial" w:cs="Arial"/>
          <w:b/>
          <w:sz w:val="24"/>
        </w:rPr>
      </w:pPr>
    </w:p>
    <w:p w:rsidR="000F2A11" w:rsidRPr="000F2A11" w:rsidRDefault="000F2A11" w:rsidP="00CB120D">
      <w:pPr>
        <w:spacing w:after="0"/>
        <w:jc w:val="both"/>
        <w:rPr>
          <w:rFonts w:ascii="Arial" w:hAnsi="Arial" w:cs="Arial"/>
          <w:b/>
          <w:sz w:val="24"/>
        </w:rPr>
      </w:pPr>
      <w:r w:rsidRPr="000F2A11">
        <w:rPr>
          <w:rFonts w:ascii="Arial" w:hAnsi="Arial" w:cs="Arial"/>
          <w:b/>
          <w:sz w:val="24"/>
        </w:rPr>
        <w:t>Acción emitida</w:t>
      </w:r>
    </w:p>
    <w:p w:rsidR="000F2A11" w:rsidRPr="000F2A11" w:rsidRDefault="000F2A11" w:rsidP="00CB120D">
      <w:pPr>
        <w:spacing w:after="0"/>
        <w:jc w:val="both"/>
        <w:rPr>
          <w:rFonts w:ascii="Arial" w:hAnsi="Arial" w:cs="Arial"/>
          <w:i/>
          <w:sz w:val="24"/>
        </w:rPr>
      </w:pPr>
      <w:r w:rsidRPr="000F2A11">
        <w:rPr>
          <w:rFonts w:ascii="Arial" w:hAnsi="Arial" w:cs="Arial"/>
          <w:i/>
          <w:sz w:val="24"/>
        </w:rPr>
        <w:t>Recomendaciones en Relación a la Gestión o Control Interno.</w:t>
      </w:r>
    </w:p>
    <w:p w:rsidR="000F2A11" w:rsidRDefault="000F2A11" w:rsidP="00CB120D">
      <w:pPr>
        <w:spacing w:after="0"/>
        <w:jc w:val="both"/>
        <w:rPr>
          <w:rFonts w:ascii="Arial" w:hAnsi="Arial" w:cs="Arial"/>
          <w:sz w:val="24"/>
        </w:rPr>
      </w:pPr>
    </w:p>
    <w:p w:rsidR="000F2A11" w:rsidRPr="000F2A11" w:rsidRDefault="000F2A11" w:rsidP="00CB120D">
      <w:pPr>
        <w:spacing w:after="0"/>
        <w:jc w:val="both"/>
        <w:rPr>
          <w:rFonts w:ascii="Arial" w:hAnsi="Arial" w:cs="Arial"/>
          <w:b/>
          <w:sz w:val="24"/>
          <w:u w:val="single"/>
        </w:rPr>
      </w:pPr>
      <w:r w:rsidRPr="000F2A11">
        <w:rPr>
          <w:rFonts w:ascii="Arial" w:hAnsi="Arial" w:cs="Arial"/>
          <w:b/>
          <w:sz w:val="24"/>
          <w:u w:val="single"/>
        </w:rPr>
        <w:t>PASIVO</w:t>
      </w:r>
    </w:p>
    <w:p w:rsidR="000F2A11" w:rsidRPr="000F2A11" w:rsidRDefault="000F2A11" w:rsidP="00CB120D">
      <w:pPr>
        <w:spacing w:after="0"/>
        <w:jc w:val="both"/>
        <w:rPr>
          <w:rFonts w:ascii="Arial" w:hAnsi="Arial" w:cs="Arial"/>
          <w:b/>
          <w:sz w:val="24"/>
          <w:u w:val="single"/>
        </w:rPr>
      </w:pPr>
      <w:r w:rsidRPr="000F2A11">
        <w:rPr>
          <w:rFonts w:ascii="Arial" w:hAnsi="Arial" w:cs="Arial"/>
          <w:b/>
          <w:sz w:val="24"/>
          <w:u w:val="single"/>
        </w:rPr>
        <w:t>PASIVO CIRCULANTE</w:t>
      </w:r>
    </w:p>
    <w:p w:rsidR="000F2A11" w:rsidRPr="000F2A11" w:rsidRDefault="000F2A11" w:rsidP="00CB120D">
      <w:pPr>
        <w:spacing w:after="0"/>
        <w:jc w:val="both"/>
        <w:rPr>
          <w:rFonts w:ascii="Arial" w:hAnsi="Arial" w:cs="Arial"/>
          <w:b/>
          <w:sz w:val="24"/>
          <w:u w:val="single"/>
        </w:rPr>
      </w:pPr>
      <w:r w:rsidRPr="000F2A11">
        <w:rPr>
          <w:rFonts w:ascii="Arial" w:hAnsi="Arial" w:cs="Arial"/>
          <w:b/>
          <w:sz w:val="24"/>
          <w:u w:val="single"/>
        </w:rPr>
        <w:t>Cuentas por Pagar a Corto Plazo</w:t>
      </w:r>
    </w:p>
    <w:p w:rsidR="000F2A11" w:rsidRDefault="000F2A11" w:rsidP="00CB120D">
      <w:pPr>
        <w:spacing w:after="0"/>
        <w:jc w:val="both"/>
        <w:rPr>
          <w:rFonts w:ascii="Arial" w:hAnsi="Arial" w:cs="Arial"/>
          <w:sz w:val="24"/>
        </w:rPr>
      </w:pPr>
      <w:r w:rsidRPr="000F2A11">
        <w:rPr>
          <w:rFonts w:ascii="Arial" w:hAnsi="Arial" w:cs="Arial"/>
          <w:b/>
          <w:sz w:val="24"/>
          <w:u w:val="single"/>
        </w:rPr>
        <w:t>Proveedores $243,497</w:t>
      </w:r>
    </w:p>
    <w:p w:rsidR="000F2A11" w:rsidRDefault="000F2A11" w:rsidP="00CB120D">
      <w:pPr>
        <w:spacing w:after="0"/>
        <w:jc w:val="both"/>
        <w:rPr>
          <w:rFonts w:ascii="Arial" w:hAnsi="Arial" w:cs="Arial"/>
          <w:sz w:val="24"/>
        </w:rPr>
      </w:pPr>
    </w:p>
    <w:p w:rsidR="000F2A11" w:rsidRPr="000F2A11" w:rsidRDefault="000F2A11" w:rsidP="00CB120D">
      <w:pPr>
        <w:spacing w:after="0"/>
        <w:jc w:val="both"/>
        <w:rPr>
          <w:rFonts w:ascii="Arial" w:hAnsi="Arial" w:cs="Arial"/>
          <w:sz w:val="24"/>
        </w:rPr>
      </w:pPr>
      <w:r>
        <w:rPr>
          <w:rFonts w:ascii="Arial" w:hAnsi="Arial" w:cs="Arial"/>
          <w:sz w:val="24"/>
        </w:rPr>
        <w:t xml:space="preserve">18. </w:t>
      </w:r>
      <w:r w:rsidRPr="000F2A11">
        <w:rPr>
          <w:rFonts w:ascii="Arial" w:hAnsi="Arial" w:cs="Arial"/>
          <w:sz w:val="24"/>
        </w:rPr>
        <w:t>Partidas con antigüedad superior a un mes. (Cuenta Pasivo sin Factura Cuenta Puente $2,972, Área Foránea)</w:t>
      </w:r>
    </w:p>
    <w:p w:rsidR="000F2A11" w:rsidRDefault="000F2A11" w:rsidP="00CB120D">
      <w:pPr>
        <w:spacing w:after="0"/>
        <w:jc w:val="both"/>
        <w:rPr>
          <w:rFonts w:ascii="Arial" w:hAnsi="Arial" w:cs="Arial"/>
          <w:sz w:val="24"/>
        </w:rPr>
      </w:pPr>
      <w:r w:rsidRPr="000F2A11">
        <w:rPr>
          <w:rFonts w:ascii="Arial" w:hAnsi="Arial" w:cs="Arial"/>
          <w:sz w:val="24"/>
        </w:rPr>
        <w:t>Esta cuenta se utiliza para registrar la entrada de mercancías a los almacenes, cuya factura está pendiente por recibir, cuando se recibe la factura se contabiliza a un pasivo definitivo, por lo que no debe contener partidas superiores a un mes.</w:t>
      </w:r>
    </w:p>
    <w:p w:rsidR="00BD7192" w:rsidRPr="000F2A11" w:rsidRDefault="00BD7192"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sidRPr="000F2A11">
        <w:rPr>
          <w:rFonts w:ascii="Arial" w:hAnsi="Arial" w:cs="Arial"/>
          <w:sz w:val="24"/>
        </w:rPr>
        <w:t>Se detectó que existen saldos por $2,843, que representan el 98 por</w:t>
      </w:r>
      <w:r>
        <w:rPr>
          <w:rFonts w:ascii="Arial" w:hAnsi="Arial" w:cs="Arial"/>
          <w:sz w:val="24"/>
        </w:rPr>
        <w:t xml:space="preserve"> </w:t>
      </w:r>
      <w:r w:rsidRPr="000F2A11">
        <w:rPr>
          <w:rFonts w:ascii="Arial" w:hAnsi="Arial" w:cs="Arial"/>
          <w:sz w:val="24"/>
        </w:rPr>
        <w:t>ciento del total de la cuenta y muestran una antigüedad superior a un mes como se menciona a continuación:</w:t>
      </w:r>
    </w:p>
    <w:tbl>
      <w:tblPr>
        <w:tblW w:w="1263"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2"/>
        <w:gridCol w:w="609"/>
      </w:tblGrid>
      <w:tr w:rsidR="000F2A11" w:rsidRPr="005C11B3" w:rsidTr="005C11B3">
        <w:trPr>
          <w:tblCellSpacing w:w="15" w:type="dxa"/>
          <w:jc w:val="center"/>
        </w:trPr>
        <w:tc>
          <w:tcPr>
            <w:tcW w:w="3512" w:type="pct"/>
            <w:shd w:val="clear" w:color="auto" w:fill="BFBFBF" w:themeFill="background1" w:themeFillShade="BF"/>
            <w:vAlign w:val="center"/>
            <w:hideMark/>
          </w:tcPr>
          <w:p w:rsidR="000F2A11" w:rsidRPr="005C11B3" w:rsidRDefault="000F2A11" w:rsidP="00CB120D">
            <w:pPr>
              <w:spacing w:after="0"/>
              <w:jc w:val="center"/>
              <w:rPr>
                <w:rFonts w:ascii="Arial" w:eastAsia="Times New Roman" w:hAnsi="Arial" w:cs="Arial"/>
                <w:b/>
                <w:sz w:val="14"/>
                <w:szCs w:val="14"/>
                <w:u w:val="single"/>
                <w:lang w:eastAsia="es-MX"/>
              </w:rPr>
            </w:pPr>
            <w:r w:rsidRPr="005C11B3">
              <w:rPr>
                <w:rFonts w:ascii="Arial" w:eastAsia="Times New Roman" w:hAnsi="Arial" w:cs="Arial"/>
                <w:b/>
                <w:sz w:val="14"/>
                <w:szCs w:val="14"/>
                <w:u w:val="single"/>
                <w:lang w:eastAsia="es-MX"/>
              </w:rPr>
              <w:t>Antigüedad</w:t>
            </w:r>
          </w:p>
        </w:tc>
        <w:tc>
          <w:tcPr>
            <w:tcW w:w="1317" w:type="pct"/>
            <w:shd w:val="clear" w:color="auto" w:fill="BFBFBF" w:themeFill="background1" w:themeFillShade="BF"/>
            <w:vAlign w:val="center"/>
            <w:hideMark/>
          </w:tcPr>
          <w:p w:rsidR="000F2A11" w:rsidRPr="005C11B3" w:rsidRDefault="000F2A11" w:rsidP="00CB120D">
            <w:pPr>
              <w:spacing w:after="0"/>
              <w:jc w:val="center"/>
              <w:rPr>
                <w:rFonts w:ascii="Arial" w:eastAsia="Times New Roman" w:hAnsi="Arial" w:cs="Arial"/>
                <w:b/>
                <w:sz w:val="14"/>
                <w:szCs w:val="14"/>
                <w:u w:val="single"/>
                <w:lang w:eastAsia="es-MX"/>
              </w:rPr>
            </w:pPr>
            <w:r w:rsidRPr="005C11B3">
              <w:rPr>
                <w:rFonts w:ascii="Arial" w:eastAsia="Times New Roman" w:hAnsi="Arial" w:cs="Arial"/>
                <w:b/>
                <w:sz w:val="14"/>
                <w:szCs w:val="14"/>
                <w:u w:val="single"/>
                <w:lang w:eastAsia="es-MX"/>
              </w:rPr>
              <w:t>Importe</w:t>
            </w:r>
          </w:p>
        </w:tc>
      </w:tr>
      <w:tr w:rsidR="000F2A11" w:rsidRPr="005C11B3" w:rsidTr="000F2A11">
        <w:trPr>
          <w:tblCellSpacing w:w="15" w:type="dxa"/>
          <w:jc w:val="center"/>
        </w:trPr>
        <w:tc>
          <w:tcPr>
            <w:tcW w:w="3512"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Diciembre 2003</w:t>
            </w:r>
          </w:p>
        </w:tc>
        <w:tc>
          <w:tcPr>
            <w:tcW w:w="1317"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51</w:t>
            </w:r>
          </w:p>
        </w:tc>
      </w:tr>
      <w:tr w:rsidR="000F2A11" w:rsidRPr="005C11B3" w:rsidTr="000F2A11">
        <w:trPr>
          <w:tblCellSpacing w:w="15" w:type="dxa"/>
          <w:jc w:val="center"/>
        </w:trPr>
        <w:tc>
          <w:tcPr>
            <w:tcW w:w="3512"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Diciembre 2008</w:t>
            </w:r>
          </w:p>
        </w:tc>
        <w:tc>
          <w:tcPr>
            <w:tcW w:w="1317"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15</w:t>
            </w:r>
          </w:p>
        </w:tc>
      </w:tr>
      <w:tr w:rsidR="000F2A11" w:rsidRPr="005C11B3" w:rsidTr="000F2A11">
        <w:trPr>
          <w:tblCellSpacing w:w="15" w:type="dxa"/>
          <w:jc w:val="center"/>
        </w:trPr>
        <w:tc>
          <w:tcPr>
            <w:tcW w:w="3512"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Diciembre 2009</w:t>
            </w:r>
          </w:p>
        </w:tc>
        <w:tc>
          <w:tcPr>
            <w:tcW w:w="1317"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1,585</w:t>
            </w:r>
          </w:p>
        </w:tc>
      </w:tr>
      <w:tr w:rsidR="000F2A11" w:rsidRPr="005C11B3" w:rsidTr="000F2A11">
        <w:trPr>
          <w:tblCellSpacing w:w="15" w:type="dxa"/>
          <w:jc w:val="center"/>
        </w:trPr>
        <w:tc>
          <w:tcPr>
            <w:tcW w:w="3512"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Diciembre 2010</w:t>
            </w:r>
          </w:p>
        </w:tc>
        <w:tc>
          <w:tcPr>
            <w:tcW w:w="1317"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1,135</w:t>
            </w:r>
          </w:p>
        </w:tc>
      </w:tr>
      <w:tr w:rsidR="000F2A11" w:rsidRPr="005C11B3" w:rsidTr="000F2A11">
        <w:trPr>
          <w:tblCellSpacing w:w="15" w:type="dxa"/>
          <w:jc w:val="center"/>
        </w:trPr>
        <w:tc>
          <w:tcPr>
            <w:tcW w:w="3512"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Enero a Noviembre 2012</w:t>
            </w:r>
          </w:p>
        </w:tc>
        <w:tc>
          <w:tcPr>
            <w:tcW w:w="1317" w:type="pct"/>
            <w:vAlign w:val="center"/>
            <w:hideMark/>
          </w:tcPr>
          <w:p w:rsidR="000F2A11" w:rsidRPr="005C11B3" w:rsidRDefault="000F2A11" w:rsidP="00CB120D">
            <w:pPr>
              <w:spacing w:after="0"/>
              <w:jc w:val="center"/>
              <w:rPr>
                <w:rFonts w:ascii="Arial" w:eastAsia="Times New Roman" w:hAnsi="Arial" w:cs="Arial"/>
                <w:sz w:val="14"/>
                <w:szCs w:val="14"/>
                <w:lang w:eastAsia="es-MX"/>
              </w:rPr>
            </w:pPr>
            <w:r w:rsidRPr="005C11B3">
              <w:rPr>
                <w:rFonts w:ascii="Arial" w:eastAsia="Times New Roman" w:hAnsi="Arial" w:cs="Arial"/>
                <w:sz w:val="14"/>
                <w:szCs w:val="14"/>
                <w:lang w:eastAsia="es-MX"/>
              </w:rPr>
              <w:t>57</w:t>
            </w:r>
          </w:p>
        </w:tc>
      </w:tr>
      <w:tr w:rsidR="000F2A11" w:rsidRPr="005C11B3" w:rsidTr="000F2A11">
        <w:trPr>
          <w:tblCellSpacing w:w="15" w:type="dxa"/>
          <w:jc w:val="center"/>
        </w:trPr>
        <w:tc>
          <w:tcPr>
            <w:tcW w:w="3512" w:type="pct"/>
            <w:vAlign w:val="center"/>
            <w:hideMark/>
          </w:tcPr>
          <w:p w:rsidR="000F2A11" w:rsidRPr="005C11B3" w:rsidRDefault="000F2A11" w:rsidP="00CB120D">
            <w:pPr>
              <w:spacing w:after="0"/>
              <w:jc w:val="center"/>
              <w:rPr>
                <w:rFonts w:ascii="Arial" w:eastAsia="Times New Roman" w:hAnsi="Arial" w:cs="Arial"/>
                <w:b/>
                <w:bCs/>
                <w:sz w:val="14"/>
                <w:szCs w:val="14"/>
                <w:lang w:eastAsia="es-MX"/>
              </w:rPr>
            </w:pPr>
            <w:r w:rsidRPr="005C11B3">
              <w:rPr>
                <w:rFonts w:ascii="Arial" w:eastAsia="Times New Roman" w:hAnsi="Arial" w:cs="Arial"/>
                <w:b/>
                <w:bCs/>
                <w:sz w:val="14"/>
                <w:szCs w:val="14"/>
                <w:lang w:eastAsia="es-MX"/>
              </w:rPr>
              <w:t>Total</w:t>
            </w:r>
          </w:p>
        </w:tc>
        <w:tc>
          <w:tcPr>
            <w:tcW w:w="1317" w:type="pct"/>
            <w:vAlign w:val="center"/>
            <w:hideMark/>
          </w:tcPr>
          <w:p w:rsidR="000F2A11" w:rsidRPr="005C11B3" w:rsidRDefault="000F2A11" w:rsidP="00CB120D">
            <w:pPr>
              <w:spacing w:after="0"/>
              <w:jc w:val="center"/>
              <w:rPr>
                <w:rFonts w:ascii="Arial" w:eastAsia="Times New Roman" w:hAnsi="Arial" w:cs="Arial"/>
                <w:b/>
                <w:bCs/>
                <w:sz w:val="14"/>
                <w:szCs w:val="14"/>
                <w:lang w:eastAsia="es-MX"/>
              </w:rPr>
            </w:pPr>
            <w:r w:rsidRPr="005C11B3">
              <w:rPr>
                <w:rFonts w:ascii="Arial" w:eastAsia="Times New Roman" w:hAnsi="Arial" w:cs="Arial"/>
                <w:b/>
                <w:bCs/>
                <w:sz w:val="14"/>
                <w:szCs w:val="14"/>
                <w:lang w:eastAsia="es-MX"/>
              </w:rPr>
              <w:t>2,843</w:t>
            </w:r>
          </w:p>
        </w:tc>
      </w:tr>
    </w:tbl>
    <w:p w:rsidR="005C11B3" w:rsidRDefault="005C11B3" w:rsidP="00CB120D">
      <w:pPr>
        <w:spacing w:after="0"/>
        <w:jc w:val="both"/>
        <w:rPr>
          <w:rFonts w:ascii="Arial" w:hAnsi="Arial" w:cs="Arial"/>
          <w:b/>
          <w:sz w:val="24"/>
        </w:rPr>
      </w:pPr>
    </w:p>
    <w:p w:rsidR="005C11B3" w:rsidRDefault="005C11B3" w:rsidP="00CB120D">
      <w:pPr>
        <w:spacing w:after="0"/>
        <w:jc w:val="both"/>
        <w:rPr>
          <w:rFonts w:ascii="Arial" w:hAnsi="Arial" w:cs="Arial"/>
          <w:b/>
          <w:sz w:val="24"/>
        </w:rPr>
      </w:pPr>
    </w:p>
    <w:p w:rsidR="000F2A11" w:rsidRPr="000F2A11" w:rsidRDefault="000F2A11" w:rsidP="00CB120D">
      <w:pPr>
        <w:spacing w:after="0"/>
        <w:jc w:val="both"/>
        <w:rPr>
          <w:rFonts w:ascii="Arial" w:hAnsi="Arial" w:cs="Arial"/>
          <w:b/>
          <w:sz w:val="24"/>
        </w:rPr>
      </w:pPr>
      <w:r w:rsidRPr="000F2A11">
        <w:rPr>
          <w:rFonts w:ascii="Arial" w:hAnsi="Arial" w:cs="Arial"/>
          <w:b/>
          <w:sz w:val="24"/>
        </w:rPr>
        <w:t>Acción emitida</w:t>
      </w:r>
    </w:p>
    <w:p w:rsidR="000F2A11" w:rsidRPr="000F2A11" w:rsidRDefault="000F2A11" w:rsidP="00CB120D">
      <w:pPr>
        <w:spacing w:after="0"/>
        <w:jc w:val="both"/>
        <w:rPr>
          <w:rFonts w:ascii="Arial" w:hAnsi="Arial" w:cs="Arial"/>
          <w:i/>
          <w:sz w:val="24"/>
        </w:rPr>
      </w:pPr>
      <w:r w:rsidRPr="000F2A11">
        <w:rPr>
          <w:rFonts w:ascii="Arial" w:hAnsi="Arial" w:cs="Arial"/>
          <w:i/>
          <w:sz w:val="24"/>
        </w:rPr>
        <w:t>Recomendaciones en Relación a la Gestión o Control Interno.</w:t>
      </w:r>
    </w:p>
    <w:p w:rsidR="000F2A11" w:rsidRDefault="000F2A11"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Pr>
          <w:rFonts w:ascii="Arial" w:hAnsi="Arial" w:cs="Arial"/>
          <w:sz w:val="24"/>
        </w:rPr>
        <w:t xml:space="preserve">19. </w:t>
      </w:r>
      <w:r w:rsidRPr="000F2A11">
        <w:rPr>
          <w:rFonts w:ascii="Arial" w:hAnsi="Arial" w:cs="Arial"/>
          <w:sz w:val="24"/>
        </w:rPr>
        <w:t>Partidas con antigüedad mayor a un mes por $5,576. (Cuenta Pasivo sin Factura Cuenta Puente $9,105 Área Local)</w:t>
      </w:r>
    </w:p>
    <w:p w:rsidR="00BD7192" w:rsidRPr="000F2A11" w:rsidRDefault="00BD7192"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sidRPr="000F2A11">
        <w:rPr>
          <w:rFonts w:ascii="Arial" w:hAnsi="Arial" w:cs="Arial"/>
          <w:sz w:val="24"/>
        </w:rPr>
        <w:t xml:space="preserve">Esta cuenta se utiliza para registrar la entrada de mercancías a los almacenes, cuya factura </w:t>
      </w:r>
      <w:proofErr w:type="spellStart"/>
      <w:r w:rsidRPr="000F2A11">
        <w:rPr>
          <w:rFonts w:ascii="Arial" w:hAnsi="Arial" w:cs="Arial"/>
          <w:sz w:val="24"/>
        </w:rPr>
        <w:t>esta</w:t>
      </w:r>
      <w:proofErr w:type="spellEnd"/>
      <w:r w:rsidRPr="000F2A11">
        <w:rPr>
          <w:rFonts w:ascii="Arial" w:hAnsi="Arial" w:cs="Arial"/>
          <w:sz w:val="24"/>
        </w:rPr>
        <w:t xml:space="preserve"> pendiente de recibir, cuando se recibe la factura se contabiliza a un pasivo definitivo, por lo que esta cuenta no debe contener partidas superiores a un mes.</w:t>
      </w:r>
    </w:p>
    <w:p w:rsidR="00BD7192" w:rsidRPr="000F2A11" w:rsidRDefault="00BD7192" w:rsidP="00CB120D">
      <w:pPr>
        <w:spacing w:after="0"/>
        <w:jc w:val="both"/>
        <w:rPr>
          <w:rFonts w:ascii="Arial" w:hAnsi="Arial" w:cs="Arial"/>
          <w:sz w:val="24"/>
        </w:rPr>
      </w:pPr>
    </w:p>
    <w:p w:rsidR="000F2A11" w:rsidRDefault="000F2A11" w:rsidP="00CB120D">
      <w:pPr>
        <w:spacing w:after="0"/>
        <w:jc w:val="both"/>
        <w:rPr>
          <w:rFonts w:ascii="Arial" w:hAnsi="Arial" w:cs="Arial"/>
          <w:sz w:val="24"/>
        </w:rPr>
      </w:pPr>
      <w:r w:rsidRPr="000F2A11">
        <w:rPr>
          <w:rFonts w:ascii="Arial" w:hAnsi="Arial" w:cs="Arial"/>
          <w:sz w:val="24"/>
        </w:rPr>
        <w:t>Se observó que existen partidas por $5,576 que muestran una antigüedad superior a un mes y representan un 15% del total del saldo; su integración es la siguiente:</w:t>
      </w:r>
    </w:p>
    <w:p w:rsidR="00E04BA7" w:rsidRDefault="00E04BA7" w:rsidP="00CB120D">
      <w:pPr>
        <w:spacing w:after="0"/>
        <w:jc w:val="both"/>
        <w:rPr>
          <w:rFonts w:ascii="Arial" w:hAnsi="Arial" w:cs="Arial"/>
          <w:sz w:val="24"/>
        </w:rPr>
      </w:pPr>
    </w:p>
    <w:tbl>
      <w:tblPr>
        <w:tblW w:w="1017"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3"/>
        <w:gridCol w:w="489"/>
      </w:tblGrid>
      <w:tr w:rsidR="00E04BA7" w:rsidRPr="00B30166" w:rsidTr="00B30166">
        <w:trPr>
          <w:tblCellSpacing w:w="15" w:type="dxa"/>
          <w:jc w:val="center"/>
        </w:trPr>
        <w:tc>
          <w:tcPr>
            <w:tcW w:w="3422" w:type="pct"/>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Antigüedad</w:t>
            </w:r>
          </w:p>
        </w:tc>
        <w:tc>
          <w:tcPr>
            <w:tcW w:w="1312" w:type="pct"/>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Total</w:t>
            </w:r>
          </w:p>
        </w:tc>
      </w:tr>
      <w:tr w:rsidR="00E04BA7" w:rsidRPr="00B30166" w:rsidTr="00B30166">
        <w:trPr>
          <w:tblCellSpacing w:w="15" w:type="dxa"/>
          <w:jc w:val="center"/>
        </w:trPr>
        <w:tc>
          <w:tcPr>
            <w:tcW w:w="342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 mes</w:t>
            </w:r>
          </w:p>
        </w:tc>
        <w:tc>
          <w:tcPr>
            <w:tcW w:w="131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609</w:t>
            </w:r>
          </w:p>
        </w:tc>
      </w:tr>
      <w:tr w:rsidR="00E04BA7" w:rsidRPr="00B30166" w:rsidTr="00B30166">
        <w:trPr>
          <w:tblCellSpacing w:w="15" w:type="dxa"/>
          <w:jc w:val="center"/>
        </w:trPr>
        <w:tc>
          <w:tcPr>
            <w:tcW w:w="342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 meses</w:t>
            </w:r>
          </w:p>
        </w:tc>
        <w:tc>
          <w:tcPr>
            <w:tcW w:w="131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87</w:t>
            </w:r>
          </w:p>
        </w:tc>
      </w:tr>
      <w:tr w:rsidR="00E04BA7" w:rsidRPr="00B30166" w:rsidTr="00B30166">
        <w:trPr>
          <w:tblCellSpacing w:w="15" w:type="dxa"/>
          <w:jc w:val="center"/>
        </w:trPr>
        <w:tc>
          <w:tcPr>
            <w:tcW w:w="342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 meses</w:t>
            </w:r>
          </w:p>
        </w:tc>
        <w:tc>
          <w:tcPr>
            <w:tcW w:w="131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1,429</w:t>
            </w:r>
          </w:p>
        </w:tc>
      </w:tr>
      <w:tr w:rsidR="00E04BA7" w:rsidRPr="00B30166" w:rsidTr="00B30166">
        <w:trPr>
          <w:tblCellSpacing w:w="15" w:type="dxa"/>
          <w:jc w:val="center"/>
        </w:trPr>
        <w:tc>
          <w:tcPr>
            <w:tcW w:w="342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 meses</w:t>
            </w:r>
          </w:p>
        </w:tc>
        <w:tc>
          <w:tcPr>
            <w:tcW w:w="131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1,316</w:t>
            </w:r>
          </w:p>
        </w:tc>
      </w:tr>
      <w:tr w:rsidR="00E04BA7" w:rsidRPr="00B30166" w:rsidTr="00B30166">
        <w:trPr>
          <w:tblCellSpacing w:w="15" w:type="dxa"/>
          <w:jc w:val="center"/>
        </w:trPr>
        <w:tc>
          <w:tcPr>
            <w:tcW w:w="342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Superior a 5 meses</w:t>
            </w:r>
          </w:p>
        </w:tc>
        <w:tc>
          <w:tcPr>
            <w:tcW w:w="1312"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2,135</w:t>
            </w:r>
          </w:p>
        </w:tc>
      </w:tr>
      <w:tr w:rsidR="00E04BA7" w:rsidRPr="00B30166" w:rsidTr="00B30166">
        <w:trPr>
          <w:tblCellSpacing w:w="15" w:type="dxa"/>
          <w:jc w:val="center"/>
        </w:trPr>
        <w:tc>
          <w:tcPr>
            <w:tcW w:w="3422" w:type="pct"/>
            <w:vAlign w:val="center"/>
            <w:hideMark/>
          </w:tcPr>
          <w:p w:rsidR="00E04BA7" w:rsidRPr="00B30166" w:rsidRDefault="00E04BA7"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Total</w:t>
            </w:r>
          </w:p>
        </w:tc>
        <w:tc>
          <w:tcPr>
            <w:tcW w:w="1312" w:type="pct"/>
            <w:vAlign w:val="center"/>
            <w:hideMark/>
          </w:tcPr>
          <w:p w:rsidR="00E04BA7" w:rsidRPr="00B30166" w:rsidRDefault="00E04BA7"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5,576</w:t>
            </w:r>
          </w:p>
        </w:tc>
      </w:tr>
    </w:tbl>
    <w:p w:rsidR="00E04BA7" w:rsidRDefault="00E04BA7" w:rsidP="00CB120D">
      <w:pPr>
        <w:spacing w:after="0"/>
        <w:jc w:val="both"/>
        <w:rPr>
          <w:rFonts w:ascii="Arial" w:hAnsi="Arial" w:cs="Arial"/>
          <w:sz w:val="24"/>
        </w:rPr>
      </w:pPr>
    </w:p>
    <w:p w:rsidR="00E04BA7" w:rsidRPr="00E04BA7" w:rsidRDefault="00E04BA7" w:rsidP="00CB120D">
      <w:pPr>
        <w:spacing w:after="0"/>
        <w:jc w:val="both"/>
        <w:rPr>
          <w:rFonts w:ascii="Arial" w:hAnsi="Arial" w:cs="Arial"/>
          <w:b/>
          <w:sz w:val="24"/>
        </w:rPr>
      </w:pPr>
      <w:r w:rsidRPr="00E04BA7">
        <w:rPr>
          <w:rFonts w:ascii="Arial" w:hAnsi="Arial" w:cs="Arial"/>
          <w:b/>
          <w:sz w:val="24"/>
        </w:rPr>
        <w:t>Análisis de la Auditoría Superior del Estado</w:t>
      </w:r>
    </w:p>
    <w:p w:rsidR="000F2A11" w:rsidRDefault="00E04BA7" w:rsidP="00CB120D">
      <w:pPr>
        <w:spacing w:after="0"/>
        <w:jc w:val="both"/>
        <w:rPr>
          <w:rFonts w:ascii="Arial" w:hAnsi="Arial" w:cs="Arial"/>
          <w:sz w:val="24"/>
        </w:rPr>
      </w:pPr>
      <w:r w:rsidRPr="00E04BA7">
        <w:rPr>
          <w:rFonts w:ascii="Arial" w:hAnsi="Arial" w:cs="Arial"/>
          <w:sz w:val="24"/>
        </w:rPr>
        <w:t>Se analizó la aclaración presentada por el Organismo la cual solventa parcialmente</w:t>
      </w:r>
      <w:r w:rsidR="00B30166">
        <w:rPr>
          <w:rFonts w:ascii="Arial" w:hAnsi="Arial" w:cs="Arial"/>
          <w:sz w:val="24"/>
        </w:rPr>
        <w:t xml:space="preserve"> la observación ya que disminuyeron las partidas que observó la Auditoría</w:t>
      </w:r>
      <w:r w:rsidRPr="00E04BA7">
        <w:rPr>
          <w:rFonts w:ascii="Arial" w:hAnsi="Arial" w:cs="Arial"/>
          <w:sz w:val="24"/>
        </w:rPr>
        <w:t>.</w:t>
      </w:r>
    </w:p>
    <w:p w:rsidR="00B30166" w:rsidRDefault="00B30166" w:rsidP="00CB120D">
      <w:pPr>
        <w:spacing w:after="0"/>
        <w:jc w:val="both"/>
        <w:rPr>
          <w:rFonts w:ascii="Arial" w:hAnsi="Arial" w:cs="Arial"/>
          <w:b/>
          <w:sz w:val="24"/>
        </w:rPr>
      </w:pPr>
    </w:p>
    <w:p w:rsidR="00E04BA7" w:rsidRPr="00E04BA7" w:rsidRDefault="00E04BA7" w:rsidP="00CB120D">
      <w:pPr>
        <w:spacing w:after="0"/>
        <w:jc w:val="both"/>
        <w:rPr>
          <w:rFonts w:ascii="Arial" w:hAnsi="Arial" w:cs="Arial"/>
          <w:b/>
          <w:sz w:val="24"/>
        </w:rPr>
      </w:pPr>
      <w:r w:rsidRPr="00E04BA7">
        <w:rPr>
          <w:rFonts w:ascii="Arial" w:hAnsi="Arial" w:cs="Arial"/>
          <w:b/>
          <w:sz w:val="24"/>
        </w:rPr>
        <w:t>Acción emitida</w:t>
      </w:r>
    </w:p>
    <w:p w:rsidR="00E04BA7" w:rsidRPr="00E04BA7" w:rsidRDefault="00E04BA7" w:rsidP="00CB120D">
      <w:pPr>
        <w:spacing w:after="0"/>
        <w:jc w:val="both"/>
        <w:rPr>
          <w:rFonts w:ascii="Arial" w:hAnsi="Arial" w:cs="Arial"/>
          <w:i/>
          <w:sz w:val="24"/>
        </w:rPr>
      </w:pPr>
      <w:r w:rsidRPr="00E04BA7">
        <w:rPr>
          <w:rFonts w:ascii="Arial" w:hAnsi="Arial" w:cs="Arial"/>
          <w:i/>
          <w:sz w:val="24"/>
        </w:rPr>
        <w:t>Recomendaciones en Relación a la Gestión o Control Interno.</w:t>
      </w:r>
    </w:p>
    <w:p w:rsidR="00B30166" w:rsidRDefault="00B30166" w:rsidP="00CB120D">
      <w:pPr>
        <w:spacing w:after="0"/>
        <w:jc w:val="both"/>
        <w:rPr>
          <w:rFonts w:ascii="Arial" w:hAnsi="Arial" w:cs="Arial"/>
          <w:sz w:val="24"/>
        </w:rPr>
      </w:pPr>
    </w:p>
    <w:p w:rsidR="000F2A11" w:rsidRDefault="00E04BA7" w:rsidP="00CB120D">
      <w:pPr>
        <w:spacing w:after="0"/>
        <w:jc w:val="both"/>
        <w:rPr>
          <w:rFonts w:ascii="Arial" w:hAnsi="Arial" w:cs="Arial"/>
          <w:sz w:val="24"/>
        </w:rPr>
      </w:pPr>
      <w:r>
        <w:rPr>
          <w:rFonts w:ascii="Arial" w:hAnsi="Arial" w:cs="Arial"/>
          <w:sz w:val="24"/>
        </w:rPr>
        <w:t xml:space="preserve">20. </w:t>
      </w:r>
      <w:r w:rsidRPr="00E04BA7">
        <w:rPr>
          <w:rFonts w:ascii="Arial" w:hAnsi="Arial" w:cs="Arial"/>
          <w:sz w:val="24"/>
        </w:rPr>
        <w:t>Saldos con antigüedad superior a 6 meses. (Cuenta Proveedores, Contratistas y Otros $3,722 Área Foránea)</w:t>
      </w:r>
    </w:p>
    <w:p w:rsidR="00E04BA7" w:rsidRDefault="00E04BA7" w:rsidP="00CB120D">
      <w:pPr>
        <w:spacing w:after="0"/>
        <w:jc w:val="both"/>
        <w:rPr>
          <w:rFonts w:ascii="Arial" w:hAnsi="Arial" w:cs="Arial"/>
          <w:sz w:val="24"/>
        </w:rPr>
      </w:pPr>
      <w:r w:rsidRPr="00E04BA7">
        <w:rPr>
          <w:rFonts w:ascii="Arial" w:hAnsi="Arial" w:cs="Arial"/>
          <w:sz w:val="24"/>
        </w:rPr>
        <w:lastRenderedPageBreak/>
        <w:t>En esta cuenta se incluyen 12 saldos con un importe total de $3,381 que provienen de ejercicios anteriores, los cuales no han sido liquidados. Su integración es la siguiente:</w:t>
      </w:r>
    </w:p>
    <w:p w:rsidR="00BD7192" w:rsidRDefault="00BD7192" w:rsidP="00CB120D">
      <w:pPr>
        <w:spacing w:after="0"/>
        <w:jc w:val="both"/>
        <w:rPr>
          <w:rFonts w:ascii="Arial" w:hAnsi="Arial" w:cs="Arial"/>
          <w:sz w:val="24"/>
        </w:rPr>
      </w:pPr>
    </w:p>
    <w:tbl>
      <w:tblPr>
        <w:tblW w:w="3987"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145"/>
        <w:gridCol w:w="3593"/>
        <w:gridCol w:w="665"/>
        <w:gridCol w:w="747"/>
        <w:gridCol w:w="468"/>
      </w:tblGrid>
      <w:tr w:rsidR="00E04BA7" w:rsidRPr="00B30166" w:rsidTr="00B30166">
        <w:trPr>
          <w:tblCellSpacing w:w="15" w:type="dxa"/>
          <w:jc w:val="center"/>
        </w:trPr>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No. Proveedor</w:t>
            </w:r>
          </w:p>
        </w:tc>
        <w:tc>
          <w:tcPr>
            <w:tcW w:w="2767" w:type="pct"/>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Proveedor</w:t>
            </w:r>
          </w:p>
        </w:tc>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Mes-Año</w:t>
            </w:r>
          </w:p>
        </w:tc>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Nota</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12941</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Proceso Electrodinámico,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257</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may-12</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12404</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Proveedora Para La Construcción Regiomontana,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82</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nov-11</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12467</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Jorge Almaraz González</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oct-11</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13122</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proofErr w:type="spellStart"/>
            <w:r w:rsidRPr="00B30166">
              <w:rPr>
                <w:rFonts w:ascii="Arial" w:eastAsia="Times New Roman" w:hAnsi="Arial" w:cs="Arial"/>
                <w:sz w:val="14"/>
                <w:szCs w:val="14"/>
                <w:lang w:eastAsia="es-MX"/>
              </w:rPr>
              <w:t>Gulleryco</w:t>
            </w:r>
            <w:proofErr w:type="spellEnd"/>
            <w:r w:rsidRPr="00B30166">
              <w:rPr>
                <w:rFonts w:ascii="Arial" w:eastAsia="Times New Roman" w:hAnsi="Arial" w:cs="Arial"/>
                <w:sz w:val="14"/>
                <w:szCs w:val="14"/>
                <w:lang w:eastAsia="es-MX"/>
              </w:rPr>
              <w:t>,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587</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sep-10</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13484</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Desarrollo Urbano e Inmobiliario</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793</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nov-10</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10607</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Productora Metálica,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711</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dic-09</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11966</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Servicio Integral para el Transporte Terrestre,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mar-07</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11966</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Servicio Integral para el Transporte Terrestre,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38</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nov-06</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10682</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proofErr w:type="spellStart"/>
            <w:r w:rsidRPr="00B30166">
              <w:rPr>
                <w:rFonts w:ascii="Arial" w:eastAsia="Times New Roman" w:hAnsi="Arial" w:cs="Arial"/>
                <w:sz w:val="14"/>
                <w:szCs w:val="14"/>
                <w:lang w:eastAsia="es-MX"/>
              </w:rPr>
              <w:t>Narsan</w:t>
            </w:r>
            <w:proofErr w:type="spellEnd"/>
            <w:r w:rsidRPr="00B30166">
              <w:rPr>
                <w:rFonts w:ascii="Arial" w:eastAsia="Times New Roman" w:hAnsi="Arial" w:cs="Arial"/>
                <w:sz w:val="14"/>
                <w:szCs w:val="14"/>
                <w:lang w:eastAsia="es-MX"/>
              </w:rPr>
              <w:t xml:space="preserve"> Excavaciones y Construcciones,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49</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dic-04</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10683</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La Purísima Construcciones,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45</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dic-04</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10078</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Construcciones Genéricas,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ago-04</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10298</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Mercantil Distribuidora, S.A. de C.V</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779</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dic-03</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[9]</w:t>
            </w:r>
          </w:p>
        </w:tc>
      </w:tr>
      <w:tr w:rsidR="00E04BA7" w:rsidRPr="00B30166" w:rsidTr="00B30166">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Total</w:t>
            </w:r>
          </w:p>
        </w:tc>
        <w:tc>
          <w:tcPr>
            <w:tcW w:w="2767" w:type="pct"/>
            <w:vAlign w:val="center"/>
            <w:hideMark/>
          </w:tcPr>
          <w:p w:rsidR="00E04BA7" w:rsidRPr="00B30166" w:rsidRDefault="00E04BA7" w:rsidP="00CB120D">
            <w:pPr>
              <w:spacing w:after="0"/>
              <w:jc w:val="center"/>
              <w:rPr>
                <w:rFonts w:ascii="Arial" w:eastAsia="Times New Roman" w:hAnsi="Arial" w:cs="Arial"/>
                <w:sz w:val="14"/>
                <w:szCs w:val="14"/>
                <w:lang w:eastAsia="es-MX"/>
              </w:rPr>
            </w:pPr>
          </w:p>
        </w:tc>
        <w:tc>
          <w:tcPr>
            <w:tcW w:w="0" w:type="auto"/>
            <w:vAlign w:val="center"/>
            <w:hideMark/>
          </w:tcPr>
          <w:p w:rsidR="00E04BA7" w:rsidRPr="00B30166" w:rsidRDefault="00E04BA7"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3,381</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p>
        </w:tc>
      </w:tr>
    </w:tbl>
    <w:p w:rsidR="00E04BA7" w:rsidRDefault="00E04BA7" w:rsidP="00CB120D">
      <w:pPr>
        <w:spacing w:after="0"/>
        <w:jc w:val="both"/>
        <w:rPr>
          <w:rFonts w:ascii="Arial" w:hAnsi="Arial" w:cs="Arial"/>
          <w:sz w:val="24"/>
        </w:rPr>
      </w:pPr>
    </w:p>
    <w:p w:rsidR="00E04BA7" w:rsidRPr="00E04BA7" w:rsidRDefault="00E04BA7" w:rsidP="00CB120D">
      <w:pPr>
        <w:spacing w:after="0"/>
        <w:jc w:val="both"/>
        <w:rPr>
          <w:rFonts w:ascii="Arial" w:hAnsi="Arial" w:cs="Arial"/>
          <w:b/>
          <w:sz w:val="24"/>
        </w:rPr>
      </w:pPr>
      <w:r w:rsidRPr="00E04BA7">
        <w:rPr>
          <w:rFonts w:ascii="Arial" w:hAnsi="Arial" w:cs="Arial"/>
          <w:b/>
          <w:sz w:val="24"/>
        </w:rPr>
        <w:t>Acción emitida</w:t>
      </w:r>
    </w:p>
    <w:p w:rsidR="00E04BA7" w:rsidRPr="00E04BA7" w:rsidRDefault="00E04BA7" w:rsidP="00CB120D">
      <w:pPr>
        <w:spacing w:after="0"/>
        <w:jc w:val="both"/>
        <w:rPr>
          <w:rFonts w:ascii="Arial" w:hAnsi="Arial" w:cs="Arial"/>
          <w:i/>
          <w:sz w:val="24"/>
        </w:rPr>
      </w:pPr>
      <w:r w:rsidRPr="00E04BA7">
        <w:rPr>
          <w:rFonts w:ascii="Arial" w:hAnsi="Arial" w:cs="Arial"/>
          <w:i/>
          <w:sz w:val="24"/>
        </w:rPr>
        <w:t>Recomendaciones en Relación a la Gestión o Control Interno.</w:t>
      </w:r>
    </w:p>
    <w:p w:rsidR="000F2A11" w:rsidRDefault="000F2A11" w:rsidP="00CB120D">
      <w:pPr>
        <w:spacing w:after="0"/>
        <w:jc w:val="both"/>
        <w:rPr>
          <w:rFonts w:ascii="Arial" w:hAnsi="Arial" w:cs="Arial"/>
          <w:sz w:val="24"/>
        </w:rPr>
      </w:pPr>
    </w:p>
    <w:p w:rsidR="00E04BA7" w:rsidRDefault="00E04BA7" w:rsidP="00CB120D">
      <w:pPr>
        <w:spacing w:after="0"/>
        <w:jc w:val="both"/>
        <w:rPr>
          <w:rFonts w:ascii="Arial" w:hAnsi="Arial" w:cs="Arial"/>
          <w:sz w:val="24"/>
        </w:rPr>
      </w:pPr>
      <w:r>
        <w:rPr>
          <w:rFonts w:ascii="Arial" w:hAnsi="Arial" w:cs="Arial"/>
          <w:sz w:val="24"/>
        </w:rPr>
        <w:t>21.</w:t>
      </w:r>
      <w:r w:rsidRPr="00E04BA7">
        <w:t xml:space="preserve"> </w:t>
      </w:r>
      <w:r w:rsidRPr="00E04BA7">
        <w:rPr>
          <w:rFonts w:ascii="Arial" w:hAnsi="Arial" w:cs="Arial"/>
          <w:sz w:val="24"/>
        </w:rPr>
        <w:t>Saldos con antigüedad superior a 6 meses. (Cuenta Proveedores, Contratistas y Otros $227,699 Área Local)</w:t>
      </w:r>
    </w:p>
    <w:p w:rsidR="00BD7192" w:rsidRDefault="00BD7192" w:rsidP="00CB120D">
      <w:pPr>
        <w:spacing w:after="0"/>
        <w:jc w:val="both"/>
        <w:rPr>
          <w:rFonts w:ascii="Arial" w:hAnsi="Arial" w:cs="Arial"/>
          <w:sz w:val="24"/>
        </w:rPr>
      </w:pPr>
    </w:p>
    <w:p w:rsidR="00E04BA7" w:rsidRDefault="00E04BA7" w:rsidP="00CB120D">
      <w:pPr>
        <w:spacing w:after="0"/>
        <w:jc w:val="both"/>
        <w:rPr>
          <w:rFonts w:ascii="Arial" w:hAnsi="Arial" w:cs="Arial"/>
          <w:sz w:val="24"/>
        </w:rPr>
      </w:pPr>
      <w:r w:rsidRPr="00E04BA7">
        <w:rPr>
          <w:rFonts w:ascii="Arial" w:hAnsi="Arial" w:cs="Arial"/>
          <w:sz w:val="24"/>
        </w:rPr>
        <w:t>En esta cuenta se incluyen 10 saldos con antigüedad superior a 6 meses con importe total de $1,488, que no han sido liquidados al mes de marzo del 2013, su integración es la siguiente:</w:t>
      </w:r>
    </w:p>
    <w:p w:rsidR="00BD7192" w:rsidRDefault="00BD7192" w:rsidP="00CB120D">
      <w:pPr>
        <w:spacing w:after="0"/>
        <w:jc w:val="both"/>
        <w:rPr>
          <w:rFonts w:ascii="Arial" w:hAnsi="Arial" w:cs="Arial"/>
          <w:sz w:val="24"/>
        </w:rPr>
      </w:pPr>
    </w:p>
    <w:tbl>
      <w:tblPr>
        <w:tblW w:w="357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3"/>
        <w:gridCol w:w="2769"/>
        <w:gridCol w:w="809"/>
        <w:gridCol w:w="932"/>
      </w:tblGrid>
      <w:tr w:rsidR="00E04BA7" w:rsidRPr="00B30166" w:rsidTr="00B30166">
        <w:trPr>
          <w:tblHeader/>
          <w:tblCellSpacing w:w="15" w:type="dxa"/>
          <w:jc w:val="center"/>
        </w:trPr>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6"/>
                <w:szCs w:val="16"/>
                <w:u w:val="single"/>
                <w:lang w:eastAsia="es-MX"/>
              </w:rPr>
            </w:pPr>
            <w:r w:rsidRPr="00B30166">
              <w:rPr>
                <w:rFonts w:ascii="Arial" w:eastAsia="Times New Roman" w:hAnsi="Arial" w:cs="Arial"/>
                <w:b/>
                <w:sz w:val="16"/>
                <w:szCs w:val="16"/>
                <w:u w:val="single"/>
                <w:lang w:eastAsia="es-MX"/>
              </w:rPr>
              <w:t>No. Proveedor</w:t>
            </w:r>
          </w:p>
        </w:tc>
        <w:tc>
          <w:tcPr>
            <w:tcW w:w="2360" w:type="pct"/>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6"/>
                <w:szCs w:val="16"/>
                <w:u w:val="single"/>
                <w:lang w:eastAsia="es-MX"/>
              </w:rPr>
            </w:pPr>
            <w:r w:rsidRPr="00B30166">
              <w:rPr>
                <w:rFonts w:ascii="Arial" w:eastAsia="Times New Roman" w:hAnsi="Arial" w:cs="Arial"/>
                <w:b/>
                <w:sz w:val="16"/>
                <w:szCs w:val="16"/>
                <w:u w:val="single"/>
                <w:lang w:eastAsia="es-MX"/>
              </w:rPr>
              <w:t>Nombre del Proveedor</w:t>
            </w:r>
          </w:p>
        </w:tc>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6"/>
                <w:szCs w:val="16"/>
                <w:u w:val="single"/>
                <w:lang w:eastAsia="es-MX"/>
              </w:rPr>
            </w:pPr>
            <w:r w:rsidRPr="00B30166">
              <w:rPr>
                <w:rFonts w:ascii="Arial" w:eastAsia="Times New Roman" w:hAnsi="Arial" w:cs="Arial"/>
                <w:b/>
                <w:sz w:val="16"/>
                <w:szCs w:val="16"/>
                <w:u w:val="single"/>
                <w:lang w:eastAsia="es-MX"/>
              </w:rPr>
              <w:t>Importe</w:t>
            </w:r>
          </w:p>
        </w:tc>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6"/>
                <w:szCs w:val="16"/>
                <w:u w:val="single"/>
                <w:lang w:eastAsia="es-MX"/>
              </w:rPr>
            </w:pPr>
            <w:r w:rsidRPr="00B30166">
              <w:rPr>
                <w:rFonts w:ascii="Arial" w:eastAsia="Times New Roman" w:hAnsi="Arial" w:cs="Arial"/>
                <w:b/>
                <w:sz w:val="16"/>
                <w:szCs w:val="16"/>
                <w:u w:val="single"/>
                <w:lang w:eastAsia="es-MX"/>
              </w:rPr>
              <w:t>Mes-Año</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13920</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Rafael Eduardo Ibarra Tamez</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826</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dic-11</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10338</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Potencia Fluida, S.A. DE C.V.</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132</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nov-11</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lastRenderedPageBreak/>
              <w:t>12624</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Pavimentaciones y Excavaciones, S.A. de C.V.,</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2</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jun-11</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12176</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proofErr w:type="spellStart"/>
            <w:r w:rsidRPr="00E04BA7">
              <w:rPr>
                <w:rFonts w:ascii="Arial" w:eastAsia="Times New Roman" w:hAnsi="Arial" w:cs="Arial"/>
                <w:sz w:val="16"/>
                <w:szCs w:val="16"/>
                <w:lang w:eastAsia="es-MX"/>
              </w:rPr>
              <w:t>Vaconsa</w:t>
            </w:r>
            <w:proofErr w:type="spellEnd"/>
            <w:r w:rsidRPr="00E04BA7">
              <w:rPr>
                <w:rFonts w:ascii="Arial" w:eastAsia="Times New Roman" w:hAnsi="Arial" w:cs="Arial"/>
                <w:sz w:val="16"/>
                <w:szCs w:val="16"/>
                <w:lang w:eastAsia="es-MX"/>
              </w:rPr>
              <w:t xml:space="preserve"> del Norte, S.A. de C.V.</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39</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abr-11</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12774</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Constructora Garza Ponce</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20</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dic-10</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10248</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Ingeniería y Construcciones</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2</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oct-09</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10785</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proofErr w:type="spellStart"/>
            <w:r w:rsidRPr="00E04BA7">
              <w:rPr>
                <w:rFonts w:ascii="Arial" w:eastAsia="Times New Roman" w:hAnsi="Arial" w:cs="Arial"/>
                <w:sz w:val="16"/>
                <w:szCs w:val="16"/>
                <w:lang w:eastAsia="es-MX"/>
              </w:rPr>
              <w:t>Neon</w:t>
            </w:r>
            <w:proofErr w:type="spellEnd"/>
            <w:r w:rsidRPr="00E04BA7">
              <w:rPr>
                <w:rFonts w:ascii="Arial" w:eastAsia="Times New Roman" w:hAnsi="Arial" w:cs="Arial"/>
                <w:sz w:val="16"/>
                <w:szCs w:val="16"/>
                <w:lang w:eastAsia="es-MX"/>
              </w:rPr>
              <w:t xml:space="preserve"> Construcciones, S.A. de C.V.</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7</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jul-06</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11518</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 xml:space="preserve">Constructora </w:t>
            </w:r>
            <w:proofErr w:type="spellStart"/>
            <w:r w:rsidRPr="00E04BA7">
              <w:rPr>
                <w:rFonts w:ascii="Arial" w:eastAsia="Times New Roman" w:hAnsi="Arial" w:cs="Arial"/>
                <w:sz w:val="16"/>
                <w:szCs w:val="16"/>
                <w:lang w:eastAsia="es-MX"/>
              </w:rPr>
              <w:t>Coexa</w:t>
            </w:r>
            <w:proofErr w:type="spellEnd"/>
            <w:r w:rsidRPr="00E04BA7">
              <w:rPr>
                <w:rFonts w:ascii="Arial" w:eastAsia="Times New Roman" w:hAnsi="Arial" w:cs="Arial"/>
                <w:sz w:val="16"/>
                <w:szCs w:val="16"/>
                <w:lang w:eastAsia="es-MX"/>
              </w:rPr>
              <w:t>, S.A. de C.V.</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430</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feb-06</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10907</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 xml:space="preserve">Edificadora </w:t>
            </w:r>
            <w:proofErr w:type="spellStart"/>
            <w:r w:rsidRPr="00E04BA7">
              <w:rPr>
                <w:rFonts w:ascii="Arial" w:eastAsia="Times New Roman" w:hAnsi="Arial" w:cs="Arial"/>
                <w:sz w:val="16"/>
                <w:szCs w:val="16"/>
                <w:lang w:eastAsia="es-MX"/>
              </w:rPr>
              <w:t>Tamatan</w:t>
            </w:r>
            <w:proofErr w:type="spellEnd"/>
            <w:r w:rsidRPr="00E04BA7">
              <w:rPr>
                <w:rFonts w:ascii="Arial" w:eastAsia="Times New Roman" w:hAnsi="Arial" w:cs="Arial"/>
                <w:sz w:val="16"/>
                <w:szCs w:val="16"/>
                <w:lang w:eastAsia="es-MX"/>
              </w:rPr>
              <w:t>, S.A. de C.V.</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2</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dic-05</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10938</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Conducción Integral en Ingeniería, S.A. de C.V.</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28</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r w:rsidRPr="00E04BA7">
              <w:rPr>
                <w:rFonts w:ascii="Arial" w:eastAsia="Times New Roman" w:hAnsi="Arial" w:cs="Arial"/>
                <w:sz w:val="16"/>
                <w:szCs w:val="16"/>
                <w:lang w:eastAsia="es-MX"/>
              </w:rPr>
              <w:t>dic-05</w:t>
            </w:r>
          </w:p>
        </w:tc>
      </w:tr>
      <w:tr w:rsidR="00E04BA7" w:rsidRPr="00E04BA7" w:rsidTr="00E04BA7">
        <w:trPr>
          <w:tblCellSpacing w:w="15" w:type="dxa"/>
          <w:jc w:val="center"/>
        </w:trPr>
        <w:tc>
          <w:tcPr>
            <w:tcW w:w="0" w:type="auto"/>
            <w:vAlign w:val="center"/>
            <w:hideMark/>
          </w:tcPr>
          <w:p w:rsidR="00E04BA7" w:rsidRPr="00E04BA7" w:rsidRDefault="00E04BA7" w:rsidP="00CB120D">
            <w:pPr>
              <w:spacing w:after="0"/>
              <w:jc w:val="center"/>
              <w:rPr>
                <w:rFonts w:ascii="Arial" w:eastAsia="Times New Roman" w:hAnsi="Arial" w:cs="Arial"/>
                <w:b/>
                <w:bCs/>
                <w:sz w:val="16"/>
                <w:szCs w:val="16"/>
                <w:lang w:eastAsia="es-MX"/>
              </w:rPr>
            </w:pPr>
            <w:r w:rsidRPr="00E04BA7">
              <w:rPr>
                <w:rFonts w:ascii="Arial" w:eastAsia="Times New Roman" w:hAnsi="Arial" w:cs="Arial"/>
                <w:b/>
                <w:bCs/>
                <w:sz w:val="16"/>
                <w:szCs w:val="16"/>
                <w:lang w:eastAsia="es-MX"/>
              </w:rPr>
              <w:t>Total</w:t>
            </w:r>
          </w:p>
        </w:tc>
        <w:tc>
          <w:tcPr>
            <w:tcW w:w="2360" w:type="pct"/>
            <w:vAlign w:val="center"/>
            <w:hideMark/>
          </w:tcPr>
          <w:p w:rsidR="00E04BA7" w:rsidRPr="00E04BA7" w:rsidRDefault="00E04BA7" w:rsidP="00CB120D">
            <w:pPr>
              <w:spacing w:after="0"/>
              <w:jc w:val="center"/>
              <w:rPr>
                <w:rFonts w:ascii="Arial" w:eastAsia="Times New Roman" w:hAnsi="Arial" w:cs="Arial"/>
                <w:sz w:val="16"/>
                <w:szCs w:val="16"/>
                <w:lang w:eastAsia="es-MX"/>
              </w:rPr>
            </w:pPr>
          </w:p>
        </w:tc>
        <w:tc>
          <w:tcPr>
            <w:tcW w:w="0" w:type="auto"/>
            <w:vAlign w:val="center"/>
            <w:hideMark/>
          </w:tcPr>
          <w:p w:rsidR="00E04BA7" w:rsidRPr="00E04BA7" w:rsidRDefault="00E04BA7" w:rsidP="00CB120D">
            <w:pPr>
              <w:spacing w:after="0"/>
              <w:jc w:val="center"/>
              <w:rPr>
                <w:rFonts w:ascii="Arial" w:eastAsia="Times New Roman" w:hAnsi="Arial" w:cs="Arial"/>
                <w:b/>
                <w:bCs/>
                <w:sz w:val="16"/>
                <w:szCs w:val="16"/>
                <w:lang w:eastAsia="es-MX"/>
              </w:rPr>
            </w:pPr>
            <w:r w:rsidRPr="00E04BA7">
              <w:rPr>
                <w:rFonts w:ascii="Arial" w:eastAsia="Times New Roman" w:hAnsi="Arial" w:cs="Arial"/>
                <w:b/>
                <w:bCs/>
                <w:sz w:val="16"/>
                <w:szCs w:val="16"/>
                <w:lang w:eastAsia="es-MX"/>
              </w:rPr>
              <w:t>1,488</w:t>
            </w:r>
          </w:p>
        </w:tc>
        <w:tc>
          <w:tcPr>
            <w:tcW w:w="0" w:type="auto"/>
            <w:vAlign w:val="center"/>
            <w:hideMark/>
          </w:tcPr>
          <w:p w:rsidR="00E04BA7" w:rsidRPr="00E04BA7" w:rsidRDefault="00E04BA7" w:rsidP="00CB120D">
            <w:pPr>
              <w:spacing w:after="0"/>
              <w:jc w:val="center"/>
              <w:rPr>
                <w:rFonts w:ascii="Arial" w:eastAsia="Times New Roman" w:hAnsi="Arial" w:cs="Arial"/>
                <w:sz w:val="16"/>
                <w:szCs w:val="16"/>
                <w:lang w:eastAsia="es-MX"/>
              </w:rPr>
            </w:pPr>
          </w:p>
        </w:tc>
      </w:tr>
    </w:tbl>
    <w:p w:rsidR="00E04BA7" w:rsidRDefault="00E04BA7" w:rsidP="00CB120D">
      <w:pPr>
        <w:spacing w:after="0"/>
        <w:jc w:val="both"/>
        <w:rPr>
          <w:rFonts w:ascii="Arial" w:hAnsi="Arial" w:cs="Arial"/>
          <w:sz w:val="24"/>
        </w:rPr>
      </w:pPr>
      <w:r>
        <w:rPr>
          <w:rFonts w:ascii="Arial" w:hAnsi="Arial" w:cs="Arial"/>
          <w:sz w:val="24"/>
        </w:rPr>
        <w:t xml:space="preserve"> </w:t>
      </w:r>
    </w:p>
    <w:p w:rsidR="00E04BA7" w:rsidRPr="00E04BA7" w:rsidRDefault="00E04BA7" w:rsidP="00CB120D">
      <w:pPr>
        <w:spacing w:after="0"/>
        <w:jc w:val="both"/>
        <w:rPr>
          <w:rFonts w:ascii="Arial" w:hAnsi="Arial" w:cs="Arial"/>
          <w:b/>
          <w:sz w:val="24"/>
        </w:rPr>
      </w:pPr>
      <w:r w:rsidRPr="00E04BA7">
        <w:rPr>
          <w:rFonts w:ascii="Arial" w:hAnsi="Arial" w:cs="Arial"/>
          <w:b/>
          <w:sz w:val="24"/>
        </w:rPr>
        <w:t>Análisis de la Auditoría Superior del Estado</w:t>
      </w:r>
    </w:p>
    <w:p w:rsidR="00E04BA7" w:rsidRPr="00E04BA7" w:rsidRDefault="00E04BA7" w:rsidP="00CB120D">
      <w:pPr>
        <w:spacing w:after="0"/>
        <w:jc w:val="both"/>
        <w:rPr>
          <w:rFonts w:ascii="Arial" w:hAnsi="Arial" w:cs="Arial"/>
          <w:sz w:val="24"/>
        </w:rPr>
      </w:pPr>
      <w:r w:rsidRPr="00E04BA7">
        <w:rPr>
          <w:rFonts w:ascii="Arial" w:hAnsi="Arial" w:cs="Arial"/>
          <w:sz w:val="24"/>
        </w:rPr>
        <w:t>Derivado de la información vertida por el Organismo esta observación se solventa parci</w:t>
      </w:r>
      <w:r w:rsidR="00B30166">
        <w:rPr>
          <w:rFonts w:ascii="Arial" w:hAnsi="Arial" w:cs="Arial"/>
          <w:sz w:val="24"/>
        </w:rPr>
        <w:t>almente por un monto de $2,876.</w:t>
      </w:r>
    </w:p>
    <w:p w:rsidR="00B30166" w:rsidRDefault="00B30166" w:rsidP="00CB120D">
      <w:pPr>
        <w:spacing w:after="0"/>
        <w:jc w:val="both"/>
        <w:rPr>
          <w:rFonts w:ascii="Arial" w:hAnsi="Arial" w:cs="Arial"/>
          <w:b/>
          <w:sz w:val="24"/>
        </w:rPr>
      </w:pPr>
    </w:p>
    <w:p w:rsidR="00E04BA7" w:rsidRPr="00E04BA7" w:rsidRDefault="00E04BA7" w:rsidP="00CB120D">
      <w:pPr>
        <w:spacing w:after="0"/>
        <w:jc w:val="both"/>
        <w:rPr>
          <w:rFonts w:ascii="Arial" w:hAnsi="Arial" w:cs="Arial"/>
          <w:b/>
          <w:sz w:val="24"/>
        </w:rPr>
      </w:pPr>
      <w:r w:rsidRPr="00E04BA7">
        <w:rPr>
          <w:rFonts w:ascii="Arial" w:hAnsi="Arial" w:cs="Arial"/>
          <w:b/>
          <w:sz w:val="24"/>
        </w:rPr>
        <w:t>Acción emitida</w:t>
      </w:r>
    </w:p>
    <w:p w:rsidR="00E04BA7" w:rsidRPr="00E04BA7" w:rsidRDefault="00E04BA7" w:rsidP="00CB120D">
      <w:pPr>
        <w:spacing w:after="0"/>
        <w:jc w:val="both"/>
        <w:rPr>
          <w:rFonts w:ascii="Arial" w:hAnsi="Arial" w:cs="Arial"/>
          <w:i/>
          <w:sz w:val="24"/>
        </w:rPr>
      </w:pPr>
      <w:r w:rsidRPr="00E04BA7">
        <w:rPr>
          <w:rFonts w:ascii="Arial" w:hAnsi="Arial" w:cs="Arial"/>
          <w:i/>
          <w:sz w:val="24"/>
        </w:rPr>
        <w:t>Recomendaciones en Relación a la Gestión o Control Interno.</w:t>
      </w:r>
    </w:p>
    <w:p w:rsidR="00E04BA7" w:rsidRDefault="00E04BA7" w:rsidP="00CB120D">
      <w:pPr>
        <w:spacing w:after="0"/>
        <w:jc w:val="both"/>
        <w:rPr>
          <w:rFonts w:ascii="Arial" w:hAnsi="Arial" w:cs="Arial"/>
          <w:sz w:val="24"/>
        </w:rPr>
      </w:pPr>
    </w:p>
    <w:p w:rsidR="00E04BA7" w:rsidRDefault="00E04BA7" w:rsidP="00CB120D">
      <w:pPr>
        <w:spacing w:after="0"/>
        <w:jc w:val="both"/>
        <w:rPr>
          <w:rFonts w:ascii="Arial" w:hAnsi="Arial" w:cs="Arial"/>
          <w:b/>
          <w:sz w:val="24"/>
          <w:u w:val="single"/>
        </w:rPr>
      </w:pPr>
      <w:r w:rsidRPr="00E04BA7">
        <w:rPr>
          <w:rFonts w:ascii="Arial" w:hAnsi="Arial" w:cs="Arial"/>
          <w:b/>
          <w:sz w:val="24"/>
          <w:u w:val="single"/>
        </w:rPr>
        <w:t>Cuentas Por Pagar a Corto Plazo</w:t>
      </w:r>
    </w:p>
    <w:p w:rsidR="00E04BA7" w:rsidRDefault="00E04BA7" w:rsidP="00CB120D">
      <w:pPr>
        <w:spacing w:after="0"/>
        <w:jc w:val="both"/>
        <w:rPr>
          <w:rFonts w:ascii="Arial" w:hAnsi="Arial" w:cs="Arial"/>
          <w:b/>
          <w:sz w:val="24"/>
          <w:u w:val="single"/>
        </w:rPr>
      </w:pPr>
    </w:p>
    <w:p w:rsidR="00E04BA7" w:rsidRDefault="00E04BA7" w:rsidP="00CB120D">
      <w:pPr>
        <w:spacing w:after="0"/>
        <w:jc w:val="both"/>
        <w:rPr>
          <w:rFonts w:ascii="Arial" w:hAnsi="Arial" w:cs="Arial"/>
          <w:sz w:val="24"/>
        </w:rPr>
      </w:pPr>
      <w:r>
        <w:rPr>
          <w:rFonts w:ascii="Arial" w:hAnsi="Arial" w:cs="Arial"/>
          <w:sz w:val="24"/>
        </w:rPr>
        <w:t>22.</w:t>
      </w:r>
      <w:r w:rsidRPr="00E04BA7">
        <w:t xml:space="preserve"> </w:t>
      </w:r>
      <w:r w:rsidRPr="00E04BA7">
        <w:rPr>
          <w:rFonts w:ascii="Arial" w:hAnsi="Arial" w:cs="Arial"/>
          <w:sz w:val="24"/>
        </w:rPr>
        <w:t>Saldos contrarios en Proveedores (Área Local) con antigüedad superior a 6 meses.</w:t>
      </w:r>
    </w:p>
    <w:p w:rsidR="00BD7192" w:rsidRPr="00E04BA7" w:rsidRDefault="00BD7192" w:rsidP="00CB120D">
      <w:pPr>
        <w:spacing w:after="0"/>
        <w:jc w:val="both"/>
        <w:rPr>
          <w:rFonts w:ascii="Arial" w:hAnsi="Arial" w:cs="Arial"/>
          <w:sz w:val="24"/>
        </w:rPr>
      </w:pPr>
    </w:p>
    <w:p w:rsidR="00E04BA7" w:rsidRDefault="00E04BA7" w:rsidP="00CB120D">
      <w:pPr>
        <w:spacing w:after="0"/>
        <w:jc w:val="both"/>
        <w:rPr>
          <w:rFonts w:ascii="Arial" w:hAnsi="Arial" w:cs="Arial"/>
          <w:sz w:val="24"/>
        </w:rPr>
      </w:pPr>
      <w:r w:rsidRPr="00E04BA7">
        <w:rPr>
          <w:rFonts w:ascii="Arial" w:hAnsi="Arial" w:cs="Arial"/>
          <w:sz w:val="24"/>
        </w:rPr>
        <w:t>Esta cuenta incluye 10 saldos contrarios a su naturaleza con antigüedad superior a 6 meses, con un importe total de $(1,488), siendo éstos:</w:t>
      </w:r>
    </w:p>
    <w:p w:rsidR="00B30166" w:rsidRDefault="00B30166" w:rsidP="00CB120D">
      <w:pPr>
        <w:spacing w:after="0"/>
        <w:jc w:val="both"/>
        <w:rPr>
          <w:rFonts w:ascii="Arial" w:hAnsi="Arial" w:cs="Arial"/>
          <w:sz w:val="24"/>
        </w:rPr>
      </w:pPr>
    </w:p>
    <w:tbl>
      <w:tblPr>
        <w:tblW w:w="374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0"/>
        <w:gridCol w:w="3313"/>
        <w:gridCol w:w="711"/>
        <w:gridCol w:w="952"/>
      </w:tblGrid>
      <w:tr w:rsidR="00E04BA7" w:rsidRPr="00B30166" w:rsidTr="00B30166">
        <w:trPr>
          <w:tblHeader/>
          <w:tblCellSpacing w:w="15" w:type="dxa"/>
          <w:jc w:val="center"/>
        </w:trPr>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No. Proveedor</w:t>
            </w:r>
          </w:p>
        </w:tc>
        <w:tc>
          <w:tcPr>
            <w:tcW w:w="2697" w:type="pct"/>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Nombre del Proveedor</w:t>
            </w:r>
          </w:p>
        </w:tc>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E04BA7" w:rsidRPr="00B30166" w:rsidRDefault="00E04BA7"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Fecha</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13920</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RAFAEL EDUARDO IBARRA TAMEZ</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826</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31/12/2011</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11518</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CONSTRUCTORA COEXSA,S.A. DE C.V.</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430</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15/02/2006</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10338</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POTENCIA FLUIDA,S.A. DE C.V.</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132</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23/11/2011</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12176</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VACONSA DEL NORTE, S.A. DE C.V.</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39</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12/04/2011</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10938</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CONDUCCION INTEGRAL E INGENIERIA, S.A. DE C.V.</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28</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30/12/2005</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12774</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CONSTRUCTORA GARZA PONCE</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31/12/2010</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lastRenderedPageBreak/>
              <w:t>10785</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NEON CONSTRUCCIONES SA CV</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7</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25/07/2006</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12624</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PAVIMENTACIONES Y EXCAVACIONES, S.A. DE C.V.</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2</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03/06/2011</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10248</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INGENIERIA Y CONSTRUCCIONES</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2</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16/10/2009</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10907</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r w:rsidRPr="00B30166">
              <w:rPr>
                <w:rFonts w:ascii="Arial" w:eastAsia="Times New Roman" w:hAnsi="Arial" w:cs="Arial"/>
                <w:sz w:val="14"/>
                <w:szCs w:val="14"/>
                <w:lang w:eastAsia="es-MX"/>
              </w:rPr>
              <w:t>EDIFICADORA TAMATAN</w:t>
            </w:r>
          </w:p>
        </w:tc>
        <w:tc>
          <w:tcPr>
            <w:tcW w:w="0" w:type="auto"/>
            <w:vAlign w:val="center"/>
            <w:hideMark/>
          </w:tcPr>
          <w:p w:rsidR="00E04BA7" w:rsidRPr="00B30166" w:rsidRDefault="00E04BA7" w:rsidP="00CB120D">
            <w:pPr>
              <w:spacing w:after="0"/>
              <w:jc w:val="right"/>
              <w:rPr>
                <w:rFonts w:ascii="Arial" w:eastAsia="Times New Roman" w:hAnsi="Arial" w:cs="Arial"/>
                <w:sz w:val="14"/>
                <w:szCs w:val="14"/>
                <w:lang w:eastAsia="es-MX"/>
              </w:rPr>
            </w:pPr>
            <w:r w:rsidRPr="00B30166">
              <w:rPr>
                <w:rFonts w:ascii="Arial" w:eastAsia="Times New Roman" w:hAnsi="Arial" w:cs="Arial"/>
                <w:sz w:val="14"/>
                <w:szCs w:val="14"/>
                <w:lang w:eastAsia="es-MX"/>
              </w:rPr>
              <w:t>2</w:t>
            </w:r>
          </w:p>
        </w:tc>
        <w:tc>
          <w:tcPr>
            <w:tcW w:w="0" w:type="auto"/>
            <w:vAlign w:val="center"/>
            <w:hideMark/>
          </w:tcPr>
          <w:p w:rsidR="00E04BA7" w:rsidRPr="00B30166" w:rsidRDefault="00E04BA7"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30/12/2005</w:t>
            </w:r>
          </w:p>
        </w:tc>
      </w:tr>
      <w:tr w:rsidR="00E04BA7" w:rsidRPr="00B30166" w:rsidTr="00B0543E">
        <w:trPr>
          <w:tblCellSpacing w:w="15" w:type="dxa"/>
          <w:jc w:val="center"/>
        </w:trPr>
        <w:tc>
          <w:tcPr>
            <w:tcW w:w="0" w:type="auto"/>
            <w:vAlign w:val="center"/>
            <w:hideMark/>
          </w:tcPr>
          <w:p w:rsidR="00E04BA7" w:rsidRPr="00B30166" w:rsidRDefault="00E04BA7" w:rsidP="00CB120D">
            <w:pPr>
              <w:spacing w:after="0"/>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Total</w:t>
            </w:r>
          </w:p>
        </w:tc>
        <w:tc>
          <w:tcPr>
            <w:tcW w:w="2697" w:type="pct"/>
            <w:vAlign w:val="center"/>
            <w:hideMark/>
          </w:tcPr>
          <w:p w:rsidR="00E04BA7" w:rsidRPr="00B30166" w:rsidRDefault="00E04BA7" w:rsidP="00CB120D">
            <w:pPr>
              <w:spacing w:after="0"/>
              <w:rPr>
                <w:rFonts w:ascii="Arial" w:eastAsia="Times New Roman" w:hAnsi="Arial" w:cs="Arial"/>
                <w:sz w:val="14"/>
                <w:szCs w:val="14"/>
                <w:lang w:eastAsia="es-MX"/>
              </w:rPr>
            </w:pPr>
          </w:p>
        </w:tc>
        <w:tc>
          <w:tcPr>
            <w:tcW w:w="0" w:type="auto"/>
            <w:vAlign w:val="center"/>
            <w:hideMark/>
          </w:tcPr>
          <w:p w:rsidR="00E04BA7" w:rsidRPr="00B30166" w:rsidRDefault="00E04BA7" w:rsidP="00CB120D">
            <w:pPr>
              <w:spacing w:after="0"/>
              <w:jc w:val="right"/>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1,488</w:t>
            </w:r>
          </w:p>
        </w:tc>
        <w:tc>
          <w:tcPr>
            <w:tcW w:w="0" w:type="auto"/>
            <w:vAlign w:val="center"/>
            <w:hideMark/>
          </w:tcPr>
          <w:p w:rsidR="00E04BA7" w:rsidRPr="00B30166" w:rsidRDefault="00E04BA7" w:rsidP="00CB120D">
            <w:pPr>
              <w:spacing w:after="0"/>
              <w:rPr>
                <w:rFonts w:ascii="Arial" w:eastAsia="Times New Roman" w:hAnsi="Arial" w:cs="Arial"/>
                <w:sz w:val="14"/>
                <w:szCs w:val="14"/>
                <w:lang w:eastAsia="es-MX"/>
              </w:rPr>
            </w:pPr>
          </w:p>
        </w:tc>
      </w:tr>
    </w:tbl>
    <w:p w:rsidR="00E04BA7" w:rsidRPr="00E04BA7" w:rsidRDefault="00E04BA7" w:rsidP="00CB120D">
      <w:pPr>
        <w:spacing w:after="0"/>
        <w:jc w:val="both"/>
        <w:rPr>
          <w:rFonts w:ascii="Arial" w:hAnsi="Arial" w:cs="Arial"/>
          <w:sz w:val="24"/>
        </w:rPr>
      </w:pPr>
      <w:r>
        <w:rPr>
          <w:rFonts w:ascii="Arial" w:hAnsi="Arial" w:cs="Arial"/>
          <w:sz w:val="24"/>
        </w:rPr>
        <w:t xml:space="preserve"> </w:t>
      </w:r>
    </w:p>
    <w:p w:rsidR="00B0543E" w:rsidRPr="00B0543E" w:rsidRDefault="00B0543E" w:rsidP="00CB120D">
      <w:pPr>
        <w:spacing w:after="0"/>
        <w:jc w:val="both"/>
        <w:rPr>
          <w:rFonts w:ascii="Arial" w:hAnsi="Arial" w:cs="Arial"/>
          <w:b/>
          <w:sz w:val="24"/>
        </w:rPr>
      </w:pPr>
      <w:r w:rsidRPr="00B0543E">
        <w:rPr>
          <w:rFonts w:ascii="Arial" w:hAnsi="Arial" w:cs="Arial"/>
          <w:b/>
          <w:sz w:val="24"/>
        </w:rPr>
        <w:t>Análisis de la Auditoría Superior del Estado</w:t>
      </w:r>
    </w:p>
    <w:p w:rsidR="00B0543E" w:rsidRDefault="00B0543E" w:rsidP="00CB120D">
      <w:pPr>
        <w:spacing w:after="0"/>
        <w:jc w:val="both"/>
        <w:rPr>
          <w:rFonts w:ascii="Arial" w:hAnsi="Arial" w:cs="Arial"/>
          <w:sz w:val="24"/>
        </w:rPr>
      </w:pPr>
      <w:r w:rsidRPr="00B0543E">
        <w:rPr>
          <w:rFonts w:ascii="Arial" w:hAnsi="Arial" w:cs="Arial"/>
          <w:sz w:val="24"/>
        </w:rPr>
        <w:t>Derivado de la información vertida por el Organismo esta obser</w:t>
      </w:r>
      <w:r w:rsidR="00B30166">
        <w:rPr>
          <w:rFonts w:ascii="Arial" w:hAnsi="Arial" w:cs="Arial"/>
          <w:sz w:val="24"/>
        </w:rPr>
        <w:t>vación se solventa parcialmente.</w:t>
      </w:r>
    </w:p>
    <w:p w:rsidR="00BD7192" w:rsidRPr="00B0543E" w:rsidRDefault="00BD7192" w:rsidP="00CB120D">
      <w:pPr>
        <w:spacing w:after="0"/>
        <w:jc w:val="both"/>
        <w:rPr>
          <w:rFonts w:ascii="Arial" w:hAnsi="Arial" w:cs="Arial"/>
          <w:sz w:val="24"/>
        </w:rPr>
      </w:pPr>
    </w:p>
    <w:p w:rsidR="00B0543E" w:rsidRPr="00B0543E" w:rsidRDefault="00B0543E" w:rsidP="00CB120D">
      <w:pPr>
        <w:spacing w:after="0"/>
        <w:jc w:val="both"/>
        <w:rPr>
          <w:rFonts w:ascii="Arial" w:hAnsi="Arial" w:cs="Arial"/>
          <w:b/>
          <w:sz w:val="24"/>
        </w:rPr>
      </w:pPr>
      <w:r w:rsidRPr="00B0543E">
        <w:rPr>
          <w:rFonts w:ascii="Arial" w:hAnsi="Arial" w:cs="Arial"/>
          <w:b/>
          <w:sz w:val="24"/>
        </w:rPr>
        <w:t>Acción emitida</w:t>
      </w:r>
    </w:p>
    <w:p w:rsidR="000F2A11" w:rsidRDefault="00B0543E" w:rsidP="00CB120D">
      <w:pPr>
        <w:spacing w:after="0"/>
        <w:jc w:val="both"/>
        <w:rPr>
          <w:rFonts w:ascii="Arial" w:hAnsi="Arial" w:cs="Arial"/>
          <w:i/>
          <w:sz w:val="24"/>
        </w:rPr>
      </w:pPr>
      <w:r w:rsidRPr="00B0543E">
        <w:rPr>
          <w:rFonts w:ascii="Arial" w:hAnsi="Arial" w:cs="Arial"/>
          <w:i/>
          <w:sz w:val="24"/>
        </w:rPr>
        <w:t>Recomendaciones en Relación a la Gestión o Control Interno.</w:t>
      </w:r>
    </w:p>
    <w:p w:rsidR="00B0543E" w:rsidRPr="00B0543E" w:rsidRDefault="00B0543E" w:rsidP="00CB120D">
      <w:pPr>
        <w:spacing w:after="0"/>
        <w:jc w:val="both"/>
        <w:rPr>
          <w:rFonts w:ascii="Arial" w:hAnsi="Arial" w:cs="Arial"/>
          <w:i/>
          <w:sz w:val="24"/>
        </w:rPr>
      </w:pPr>
    </w:p>
    <w:p w:rsidR="00B0543E" w:rsidRPr="00B0543E" w:rsidRDefault="00B0543E" w:rsidP="00CB120D">
      <w:pPr>
        <w:spacing w:after="0"/>
        <w:jc w:val="both"/>
        <w:rPr>
          <w:rFonts w:ascii="Arial" w:hAnsi="Arial" w:cs="Arial"/>
          <w:b/>
          <w:sz w:val="24"/>
          <w:u w:val="single"/>
        </w:rPr>
      </w:pPr>
      <w:r w:rsidRPr="00B0543E">
        <w:rPr>
          <w:rFonts w:ascii="Arial" w:hAnsi="Arial" w:cs="Arial"/>
          <w:b/>
          <w:sz w:val="24"/>
          <w:u w:val="single"/>
        </w:rPr>
        <w:t>PASIVO NO CIRCULANTE</w:t>
      </w:r>
    </w:p>
    <w:p w:rsidR="00B0543E" w:rsidRPr="00B0543E" w:rsidRDefault="00B0543E" w:rsidP="00CB120D">
      <w:pPr>
        <w:spacing w:after="0"/>
        <w:jc w:val="both"/>
        <w:rPr>
          <w:rFonts w:ascii="Arial" w:hAnsi="Arial" w:cs="Arial"/>
          <w:b/>
          <w:sz w:val="24"/>
          <w:u w:val="single"/>
        </w:rPr>
      </w:pPr>
      <w:r w:rsidRPr="00B0543E">
        <w:rPr>
          <w:rFonts w:ascii="Arial" w:hAnsi="Arial" w:cs="Arial"/>
          <w:b/>
          <w:sz w:val="24"/>
          <w:u w:val="single"/>
        </w:rPr>
        <w:t>Provisiones a Largo Plazo $4,675,479.</w:t>
      </w:r>
    </w:p>
    <w:p w:rsidR="00B0543E" w:rsidRPr="00B0543E" w:rsidRDefault="00B0543E" w:rsidP="00CB120D">
      <w:pPr>
        <w:spacing w:after="0"/>
        <w:jc w:val="both"/>
        <w:rPr>
          <w:rFonts w:ascii="Arial" w:hAnsi="Arial" w:cs="Arial"/>
          <w:b/>
          <w:sz w:val="24"/>
          <w:u w:val="single"/>
        </w:rPr>
      </w:pPr>
      <w:r w:rsidRPr="00B0543E">
        <w:rPr>
          <w:rFonts w:ascii="Arial" w:hAnsi="Arial" w:cs="Arial"/>
          <w:b/>
          <w:sz w:val="24"/>
          <w:u w:val="single"/>
        </w:rPr>
        <w:t>Provisión para pensiones, indemnizaciones y prima de antigüedad $3,977,427</w:t>
      </w:r>
    </w:p>
    <w:p w:rsidR="000F2A11" w:rsidRDefault="000F2A11" w:rsidP="00CB120D">
      <w:pPr>
        <w:spacing w:after="0"/>
        <w:jc w:val="both"/>
        <w:rPr>
          <w:rFonts w:ascii="Arial" w:hAnsi="Arial" w:cs="Arial"/>
          <w:sz w:val="24"/>
        </w:rPr>
      </w:pPr>
    </w:p>
    <w:p w:rsidR="00B0543E" w:rsidRPr="00B0543E" w:rsidRDefault="00B0543E" w:rsidP="00CB120D">
      <w:pPr>
        <w:spacing w:after="0"/>
        <w:jc w:val="both"/>
        <w:rPr>
          <w:rFonts w:ascii="Arial" w:hAnsi="Arial" w:cs="Arial"/>
          <w:sz w:val="24"/>
        </w:rPr>
      </w:pPr>
      <w:r>
        <w:rPr>
          <w:rFonts w:ascii="Arial" w:hAnsi="Arial" w:cs="Arial"/>
          <w:sz w:val="24"/>
        </w:rPr>
        <w:t xml:space="preserve">23. </w:t>
      </w:r>
      <w:r w:rsidRPr="00B0543E">
        <w:rPr>
          <w:rFonts w:ascii="Arial" w:hAnsi="Arial" w:cs="Arial"/>
          <w:sz w:val="24"/>
        </w:rPr>
        <w:t>Provisión al pasivo laboral pendiente de cargar a resultados $3,036,686.</w:t>
      </w:r>
    </w:p>
    <w:p w:rsidR="00B0543E" w:rsidRDefault="00B0543E" w:rsidP="00CB120D">
      <w:pPr>
        <w:spacing w:after="0"/>
        <w:jc w:val="both"/>
        <w:rPr>
          <w:rFonts w:ascii="Arial" w:hAnsi="Arial" w:cs="Arial"/>
          <w:sz w:val="24"/>
        </w:rPr>
      </w:pPr>
      <w:r w:rsidRPr="00B0543E">
        <w:rPr>
          <w:rFonts w:ascii="Arial" w:hAnsi="Arial" w:cs="Arial"/>
          <w:sz w:val="24"/>
        </w:rPr>
        <w:t>La Institución determinó su pasivo laboral de conformidad con la NIF-D3 Beneficios a los empleados, para el reconocimiento del costo de primas de antigüedad y planes de retiro para el personal, para lo cual se obtuvieron cálculos elaborados por actuarios independientes.</w:t>
      </w:r>
    </w:p>
    <w:p w:rsidR="00BD7192" w:rsidRPr="00B0543E" w:rsidRDefault="00BD7192" w:rsidP="00CB120D">
      <w:pPr>
        <w:spacing w:after="0"/>
        <w:jc w:val="both"/>
        <w:rPr>
          <w:rFonts w:ascii="Arial" w:hAnsi="Arial" w:cs="Arial"/>
          <w:sz w:val="24"/>
        </w:rPr>
      </w:pPr>
    </w:p>
    <w:p w:rsidR="00B0543E" w:rsidRPr="00B0543E" w:rsidRDefault="00B0543E" w:rsidP="00CB120D">
      <w:pPr>
        <w:spacing w:after="0"/>
        <w:jc w:val="both"/>
        <w:rPr>
          <w:rFonts w:ascii="Arial" w:hAnsi="Arial" w:cs="Arial"/>
          <w:sz w:val="24"/>
        </w:rPr>
      </w:pPr>
      <w:r w:rsidRPr="00B0543E">
        <w:rPr>
          <w:rFonts w:ascii="Arial" w:hAnsi="Arial" w:cs="Arial"/>
          <w:sz w:val="24"/>
        </w:rPr>
        <w:t>Esos cálculos señalan como costo del año 2012 la cantidad de $763,451, sin embargo, el cargo a resultados fue parcial pues sólo se reconocieron $314,000.</w:t>
      </w:r>
    </w:p>
    <w:p w:rsidR="00B0543E" w:rsidRDefault="00B0543E" w:rsidP="00CB120D">
      <w:pPr>
        <w:spacing w:after="0"/>
        <w:jc w:val="both"/>
        <w:rPr>
          <w:rFonts w:ascii="Arial" w:hAnsi="Arial" w:cs="Arial"/>
          <w:sz w:val="24"/>
        </w:rPr>
      </w:pPr>
      <w:r w:rsidRPr="00B0543E">
        <w:rPr>
          <w:rFonts w:ascii="Arial" w:hAnsi="Arial" w:cs="Arial"/>
          <w:sz w:val="24"/>
        </w:rPr>
        <w:t>Por otra parte, el Organismo tiene pendiente de reconocer en Resultados la cantidad de $3,036,686 que se tiene registrado como un Activo No Circulante, el cual según nos comentaron, se reconocerá en resultados en un período de 3 a 5 años.</w:t>
      </w:r>
    </w:p>
    <w:p w:rsidR="00BD7192" w:rsidRPr="00B0543E" w:rsidRDefault="00BD7192" w:rsidP="00CB120D">
      <w:pPr>
        <w:spacing w:after="0"/>
        <w:jc w:val="both"/>
        <w:rPr>
          <w:rFonts w:ascii="Arial" w:hAnsi="Arial" w:cs="Arial"/>
          <w:sz w:val="24"/>
        </w:rPr>
      </w:pPr>
    </w:p>
    <w:p w:rsidR="00B0543E" w:rsidRDefault="00B0543E" w:rsidP="00CB120D">
      <w:pPr>
        <w:spacing w:after="0"/>
        <w:jc w:val="both"/>
        <w:rPr>
          <w:rFonts w:ascii="Arial" w:hAnsi="Arial" w:cs="Arial"/>
          <w:sz w:val="24"/>
        </w:rPr>
      </w:pPr>
      <w:r w:rsidRPr="00B0543E">
        <w:rPr>
          <w:rFonts w:ascii="Arial" w:hAnsi="Arial" w:cs="Arial"/>
          <w:sz w:val="24"/>
        </w:rPr>
        <w:lastRenderedPageBreak/>
        <w:t>De conformidad con las NIF, la totalidad del costo del año determinado por los actuarios independientes debió llevarse a los resultados del año en que se generó la obligación.</w:t>
      </w:r>
    </w:p>
    <w:p w:rsidR="00B30166" w:rsidRDefault="00B30166" w:rsidP="00CB120D">
      <w:pPr>
        <w:spacing w:after="0"/>
        <w:jc w:val="both"/>
        <w:rPr>
          <w:rFonts w:ascii="Arial" w:hAnsi="Arial" w:cs="Arial"/>
          <w:b/>
          <w:sz w:val="24"/>
        </w:rPr>
      </w:pPr>
    </w:p>
    <w:p w:rsidR="00B0543E" w:rsidRPr="00B0543E" w:rsidRDefault="00B0543E" w:rsidP="00CB120D">
      <w:pPr>
        <w:spacing w:after="0"/>
        <w:jc w:val="both"/>
        <w:rPr>
          <w:rFonts w:ascii="Arial" w:hAnsi="Arial" w:cs="Arial"/>
          <w:b/>
          <w:sz w:val="24"/>
        </w:rPr>
      </w:pPr>
      <w:r w:rsidRPr="00B0543E">
        <w:rPr>
          <w:rFonts w:ascii="Arial" w:hAnsi="Arial" w:cs="Arial"/>
          <w:b/>
          <w:sz w:val="24"/>
        </w:rPr>
        <w:t>Acción emitida</w:t>
      </w:r>
    </w:p>
    <w:p w:rsidR="00B0543E" w:rsidRPr="00B0543E" w:rsidRDefault="00B0543E" w:rsidP="00CB120D">
      <w:pPr>
        <w:spacing w:after="0"/>
        <w:jc w:val="both"/>
        <w:rPr>
          <w:rFonts w:ascii="Arial" w:hAnsi="Arial" w:cs="Arial"/>
          <w:i/>
          <w:sz w:val="24"/>
        </w:rPr>
      </w:pPr>
      <w:r w:rsidRPr="00B0543E">
        <w:rPr>
          <w:rFonts w:ascii="Arial" w:hAnsi="Arial" w:cs="Arial"/>
          <w:i/>
          <w:sz w:val="24"/>
        </w:rPr>
        <w:t>Recomendaciones en Relación a la Gestión o Control Interno.</w:t>
      </w:r>
    </w:p>
    <w:p w:rsidR="00A37BBC" w:rsidRDefault="00A37BBC"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b/>
          <w:sz w:val="24"/>
          <w:szCs w:val="24"/>
          <w:u w:val="single"/>
          <w:lang w:val="es-MX" w:eastAsia="es-ES"/>
        </w:rPr>
      </w:pPr>
      <w:r w:rsidRPr="00B0543E">
        <w:rPr>
          <w:rFonts w:ascii="Arial" w:hAnsi="Arial" w:cs="Arial"/>
          <w:b/>
          <w:sz w:val="24"/>
          <w:szCs w:val="24"/>
          <w:u w:val="single"/>
          <w:lang w:val="es-MX" w:eastAsia="es-ES"/>
        </w:rPr>
        <w:t>GASTOS Y OTRAS PÉRDIDAS</w:t>
      </w:r>
    </w:p>
    <w:p w:rsidR="00B0543E" w:rsidRPr="00B0543E" w:rsidRDefault="00B0543E" w:rsidP="00CB120D">
      <w:pPr>
        <w:autoSpaceDE w:val="0"/>
        <w:autoSpaceDN w:val="0"/>
        <w:adjustRightInd w:val="0"/>
        <w:spacing w:after="0"/>
        <w:jc w:val="both"/>
        <w:rPr>
          <w:rFonts w:ascii="Arial" w:hAnsi="Arial" w:cs="Arial"/>
          <w:b/>
          <w:sz w:val="24"/>
          <w:szCs w:val="24"/>
          <w:u w:val="single"/>
          <w:lang w:val="es-MX" w:eastAsia="es-ES"/>
        </w:rPr>
      </w:pPr>
      <w:r w:rsidRPr="00B0543E">
        <w:rPr>
          <w:rFonts w:ascii="Arial" w:hAnsi="Arial" w:cs="Arial"/>
          <w:b/>
          <w:sz w:val="24"/>
          <w:szCs w:val="24"/>
          <w:u w:val="single"/>
          <w:lang w:val="es-MX" w:eastAsia="es-ES"/>
        </w:rPr>
        <w:t>Gastos de Funcionamiento</w:t>
      </w:r>
    </w:p>
    <w:p w:rsidR="00B0543E" w:rsidRPr="00B0543E" w:rsidRDefault="00B0543E" w:rsidP="00CB120D">
      <w:pPr>
        <w:autoSpaceDE w:val="0"/>
        <w:autoSpaceDN w:val="0"/>
        <w:adjustRightInd w:val="0"/>
        <w:spacing w:after="0"/>
        <w:jc w:val="both"/>
        <w:rPr>
          <w:rFonts w:ascii="Arial" w:hAnsi="Arial" w:cs="Arial"/>
          <w:b/>
          <w:sz w:val="24"/>
          <w:szCs w:val="24"/>
          <w:u w:val="single"/>
          <w:lang w:val="es-MX" w:eastAsia="es-ES"/>
        </w:rPr>
      </w:pPr>
      <w:r w:rsidRPr="00B0543E">
        <w:rPr>
          <w:rFonts w:ascii="Arial" w:hAnsi="Arial" w:cs="Arial"/>
          <w:b/>
          <w:sz w:val="24"/>
          <w:szCs w:val="24"/>
          <w:u w:val="single"/>
          <w:lang w:val="es-MX" w:eastAsia="es-ES"/>
        </w:rPr>
        <w:t>Servicios Personales $2,146,618</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24. </w:t>
      </w:r>
      <w:r w:rsidRPr="00B0543E">
        <w:rPr>
          <w:rFonts w:ascii="Arial" w:hAnsi="Arial" w:cs="Arial"/>
          <w:sz w:val="24"/>
          <w:szCs w:val="24"/>
          <w:lang w:val="es-MX" w:eastAsia="es-ES"/>
        </w:rPr>
        <w:t>Diferencias entre reportes de Contabilidad y Recursos Humanos.</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Default="00B0543E" w:rsidP="00CB120D">
      <w:pPr>
        <w:autoSpaceDE w:val="0"/>
        <w:autoSpaceDN w:val="0"/>
        <w:adjustRightInd w:val="0"/>
        <w:spacing w:after="0"/>
        <w:jc w:val="both"/>
        <w:rPr>
          <w:rFonts w:ascii="Arial" w:hAnsi="Arial" w:cs="Arial"/>
          <w:sz w:val="24"/>
          <w:szCs w:val="24"/>
          <w:lang w:val="es-MX" w:eastAsia="es-ES"/>
        </w:rPr>
      </w:pPr>
      <w:r w:rsidRPr="00B0543E">
        <w:rPr>
          <w:rFonts w:ascii="Arial" w:hAnsi="Arial" w:cs="Arial"/>
          <w:sz w:val="24"/>
          <w:szCs w:val="24"/>
          <w:lang w:val="es-MX" w:eastAsia="es-ES"/>
        </w:rPr>
        <w:t>Dentro de nuestra revisión se detectaron diferencias entre los reportes proporcionados por el departamento de Contabilidad y por Recursos Humanos, en los siguientes conceptos:</w:t>
      </w:r>
    </w:p>
    <w:p w:rsidR="00B0543E" w:rsidRPr="00B0543E" w:rsidRDefault="00B0543E" w:rsidP="00CB120D">
      <w:pPr>
        <w:autoSpaceDE w:val="0"/>
        <w:autoSpaceDN w:val="0"/>
        <w:adjustRightInd w:val="0"/>
        <w:spacing w:after="0"/>
        <w:jc w:val="center"/>
        <w:rPr>
          <w:rFonts w:ascii="Arial" w:hAnsi="Arial" w:cs="Arial"/>
          <w:b/>
          <w:sz w:val="24"/>
          <w:szCs w:val="24"/>
          <w:lang w:val="es-MX" w:eastAsia="es-ES"/>
        </w:rPr>
      </w:pPr>
    </w:p>
    <w:tbl>
      <w:tblPr>
        <w:tblW w:w="2530"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228"/>
        <w:gridCol w:w="968"/>
        <w:gridCol w:w="1191"/>
        <w:gridCol w:w="812"/>
      </w:tblGrid>
      <w:tr w:rsidR="00B0543E" w:rsidRPr="00B30166" w:rsidTr="00B30166">
        <w:trPr>
          <w:tblCellSpacing w:w="15" w:type="dxa"/>
          <w:jc w:val="center"/>
        </w:trPr>
        <w:tc>
          <w:tcPr>
            <w:tcW w:w="1532" w:type="pct"/>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Concepto</w:t>
            </w:r>
          </w:p>
        </w:tc>
        <w:tc>
          <w:tcPr>
            <w:tcW w:w="986" w:type="pct"/>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Contabilidad</w:t>
            </w:r>
          </w:p>
        </w:tc>
        <w:tc>
          <w:tcPr>
            <w:tcW w:w="1504" w:type="pct"/>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Recursos Humanos</w:t>
            </w:r>
          </w:p>
        </w:tc>
        <w:tc>
          <w:tcPr>
            <w:tcW w:w="835" w:type="pct"/>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Diferencia</w:t>
            </w:r>
          </w:p>
        </w:tc>
      </w:tr>
      <w:tr w:rsidR="00B0543E" w:rsidRPr="00B30166" w:rsidTr="00B30166">
        <w:trPr>
          <w:tblCellSpacing w:w="15" w:type="dxa"/>
          <w:jc w:val="center"/>
        </w:trPr>
        <w:tc>
          <w:tcPr>
            <w:tcW w:w="1532"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Personal Sindicalizado</w:t>
            </w:r>
          </w:p>
        </w:tc>
        <w:tc>
          <w:tcPr>
            <w:tcW w:w="986"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406,502</w:t>
            </w:r>
          </w:p>
        </w:tc>
        <w:tc>
          <w:tcPr>
            <w:tcW w:w="1504"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414,733</w:t>
            </w:r>
          </w:p>
        </w:tc>
        <w:tc>
          <w:tcPr>
            <w:tcW w:w="835"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(8,231)</w:t>
            </w:r>
          </w:p>
        </w:tc>
      </w:tr>
      <w:tr w:rsidR="00B0543E" w:rsidRPr="00B30166" w:rsidTr="00B30166">
        <w:trPr>
          <w:tblCellSpacing w:w="15" w:type="dxa"/>
          <w:jc w:val="center"/>
        </w:trPr>
        <w:tc>
          <w:tcPr>
            <w:tcW w:w="1532"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Personal de Confianza</w:t>
            </w:r>
          </w:p>
        </w:tc>
        <w:tc>
          <w:tcPr>
            <w:tcW w:w="986"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149,108</w:t>
            </w:r>
          </w:p>
        </w:tc>
        <w:tc>
          <w:tcPr>
            <w:tcW w:w="1504"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169,931</w:t>
            </w:r>
          </w:p>
        </w:tc>
        <w:tc>
          <w:tcPr>
            <w:tcW w:w="835"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(20,823)</w:t>
            </w:r>
          </w:p>
        </w:tc>
      </w:tr>
      <w:tr w:rsidR="00B0543E" w:rsidRPr="00B30166" w:rsidTr="00B30166">
        <w:trPr>
          <w:tblCellSpacing w:w="15" w:type="dxa"/>
          <w:jc w:val="center"/>
        </w:trPr>
        <w:tc>
          <w:tcPr>
            <w:tcW w:w="1532"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Personal Temporal</w:t>
            </w:r>
          </w:p>
        </w:tc>
        <w:tc>
          <w:tcPr>
            <w:tcW w:w="986"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11,844</w:t>
            </w:r>
          </w:p>
        </w:tc>
        <w:tc>
          <w:tcPr>
            <w:tcW w:w="1504"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11,698</w:t>
            </w:r>
          </w:p>
        </w:tc>
        <w:tc>
          <w:tcPr>
            <w:tcW w:w="835"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146</w:t>
            </w:r>
          </w:p>
        </w:tc>
      </w:tr>
      <w:tr w:rsidR="00B0543E" w:rsidRPr="00B30166" w:rsidTr="00B30166">
        <w:trPr>
          <w:tblCellSpacing w:w="15" w:type="dxa"/>
          <w:jc w:val="center"/>
        </w:trPr>
        <w:tc>
          <w:tcPr>
            <w:tcW w:w="1532"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Ayuda a transporte</w:t>
            </w:r>
          </w:p>
        </w:tc>
        <w:tc>
          <w:tcPr>
            <w:tcW w:w="986"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43,647</w:t>
            </w:r>
          </w:p>
        </w:tc>
        <w:tc>
          <w:tcPr>
            <w:tcW w:w="1504"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43,040</w:t>
            </w:r>
          </w:p>
        </w:tc>
        <w:tc>
          <w:tcPr>
            <w:tcW w:w="835"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607</w:t>
            </w:r>
          </w:p>
        </w:tc>
      </w:tr>
      <w:tr w:rsidR="00B0543E" w:rsidRPr="00B30166" w:rsidTr="00B30166">
        <w:trPr>
          <w:tblCellSpacing w:w="15" w:type="dxa"/>
          <w:jc w:val="center"/>
        </w:trPr>
        <w:tc>
          <w:tcPr>
            <w:tcW w:w="1532"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Renta Casa</w:t>
            </w:r>
          </w:p>
        </w:tc>
        <w:tc>
          <w:tcPr>
            <w:tcW w:w="986"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226,044</w:t>
            </w:r>
          </w:p>
        </w:tc>
        <w:tc>
          <w:tcPr>
            <w:tcW w:w="1504"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213,293</w:t>
            </w:r>
          </w:p>
        </w:tc>
        <w:tc>
          <w:tcPr>
            <w:tcW w:w="835"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12,751</w:t>
            </w:r>
          </w:p>
        </w:tc>
      </w:tr>
      <w:tr w:rsidR="00B0543E" w:rsidRPr="00B30166" w:rsidTr="00B30166">
        <w:trPr>
          <w:tblCellSpacing w:w="15" w:type="dxa"/>
          <w:jc w:val="center"/>
        </w:trPr>
        <w:tc>
          <w:tcPr>
            <w:tcW w:w="1532"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Bono de despensa</w:t>
            </w:r>
          </w:p>
        </w:tc>
        <w:tc>
          <w:tcPr>
            <w:tcW w:w="986"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196,668</w:t>
            </w:r>
          </w:p>
        </w:tc>
        <w:tc>
          <w:tcPr>
            <w:tcW w:w="1504"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196,892</w:t>
            </w:r>
          </w:p>
        </w:tc>
        <w:tc>
          <w:tcPr>
            <w:tcW w:w="835"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(224)</w:t>
            </w:r>
          </w:p>
        </w:tc>
      </w:tr>
      <w:tr w:rsidR="00B0543E" w:rsidRPr="00B30166" w:rsidTr="00B30166">
        <w:trPr>
          <w:tblCellSpacing w:w="15" w:type="dxa"/>
          <w:jc w:val="center"/>
        </w:trPr>
        <w:tc>
          <w:tcPr>
            <w:tcW w:w="1532"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Aguinaldo</w:t>
            </w:r>
          </w:p>
        </w:tc>
        <w:tc>
          <w:tcPr>
            <w:tcW w:w="986"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118,484</w:t>
            </w:r>
          </w:p>
        </w:tc>
        <w:tc>
          <w:tcPr>
            <w:tcW w:w="1504"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110,671</w:t>
            </w:r>
          </w:p>
        </w:tc>
        <w:tc>
          <w:tcPr>
            <w:tcW w:w="835" w:type="pct"/>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7,813</w:t>
            </w:r>
          </w:p>
        </w:tc>
      </w:tr>
      <w:tr w:rsidR="00B0543E" w:rsidRPr="00B30166" w:rsidTr="00B30166">
        <w:trPr>
          <w:tblCellSpacing w:w="15" w:type="dxa"/>
          <w:jc w:val="center"/>
        </w:trPr>
        <w:tc>
          <w:tcPr>
            <w:tcW w:w="1532" w:type="pct"/>
            <w:vAlign w:val="center"/>
            <w:hideMark/>
          </w:tcPr>
          <w:p w:rsidR="00B0543E" w:rsidRPr="00B30166" w:rsidRDefault="00B0543E"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Total</w:t>
            </w:r>
          </w:p>
        </w:tc>
        <w:tc>
          <w:tcPr>
            <w:tcW w:w="986" w:type="pct"/>
            <w:vAlign w:val="center"/>
            <w:hideMark/>
          </w:tcPr>
          <w:p w:rsidR="00B0543E" w:rsidRPr="00B30166" w:rsidRDefault="00B0543E"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1,152,297</w:t>
            </w:r>
          </w:p>
        </w:tc>
        <w:tc>
          <w:tcPr>
            <w:tcW w:w="1504" w:type="pct"/>
            <w:vAlign w:val="center"/>
            <w:hideMark/>
          </w:tcPr>
          <w:p w:rsidR="00B0543E" w:rsidRPr="00B30166" w:rsidRDefault="00B0543E"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1,160,258</w:t>
            </w:r>
          </w:p>
        </w:tc>
        <w:tc>
          <w:tcPr>
            <w:tcW w:w="835" w:type="pct"/>
            <w:vAlign w:val="center"/>
            <w:hideMark/>
          </w:tcPr>
          <w:p w:rsidR="00B0543E" w:rsidRPr="00B30166" w:rsidRDefault="00B0543E"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(7,961)</w:t>
            </w:r>
          </w:p>
        </w:tc>
      </w:tr>
    </w:tbl>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b/>
          <w:sz w:val="24"/>
          <w:szCs w:val="24"/>
          <w:lang w:val="es-MX" w:eastAsia="es-ES"/>
        </w:rPr>
      </w:pPr>
      <w:r w:rsidRPr="00B0543E">
        <w:rPr>
          <w:rFonts w:ascii="Arial" w:hAnsi="Arial" w:cs="Arial"/>
          <w:b/>
          <w:sz w:val="24"/>
          <w:szCs w:val="24"/>
          <w:lang w:val="es-MX" w:eastAsia="es-ES"/>
        </w:rPr>
        <w:t>Acción emitida</w:t>
      </w:r>
    </w:p>
    <w:p w:rsidR="00B0543E" w:rsidRPr="00B0543E" w:rsidRDefault="00B0543E" w:rsidP="00CB120D">
      <w:pPr>
        <w:autoSpaceDE w:val="0"/>
        <w:autoSpaceDN w:val="0"/>
        <w:adjustRightInd w:val="0"/>
        <w:spacing w:after="0"/>
        <w:jc w:val="both"/>
        <w:rPr>
          <w:rFonts w:ascii="Arial" w:hAnsi="Arial" w:cs="Arial"/>
          <w:i/>
          <w:sz w:val="24"/>
          <w:szCs w:val="24"/>
          <w:lang w:val="es-MX" w:eastAsia="es-ES"/>
        </w:rPr>
      </w:pPr>
      <w:r w:rsidRPr="00B0543E">
        <w:rPr>
          <w:rFonts w:ascii="Arial" w:hAnsi="Arial" w:cs="Arial"/>
          <w:i/>
          <w:sz w:val="24"/>
          <w:szCs w:val="24"/>
          <w:lang w:val="es-MX" w:eastAsia="es-ES"/>
        </w:rPr>
        <w:t>Recomendaciones en Relación a la Gestión o Control Interno.</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b/>
          <w:sz w:val="24"/>
          <w:szCs w:val="24"/>
          <w:u w:val="single"/>
          <w:lang w:val="es-MX" w:eastAsia="es-ES"/>
        </w:rPr>
      </w:pPr>
      <w:r w:rsidRPr="00B0543E">
        <w:rPr>
          <w:rFonts w:ascii="Arial" w:hAnsi="Arial" w:cs="Arial"/>
          <w:b/>
          <w:sz w:val="24"/>
          <w:szCs w:val="24"/>
          <w:u w:val="single"/>
          <w:lang w:val="es-MX" w:eastAsia="es-ES"/>
        </w:rPr>
        <w:t>Sueldos Personal de Confianza $149,108</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30166" w:rsidRDefault="00B30166"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25. </w:t>
      </w:r>
      <w:r w:rsidRPr="00B0543E">
        <w:rPr>
          <w:rFonts w:ascii="Arial" w:hAnsi="Arial" w:cs="Arial"/>
          <w:sz w:val="24"/>
          <w:szCs w:val="24"/>
          <w:lang w:val="es-MX" w:eastAsia="es-ES"/>
        </w:rPr>
        <w:t>Incrementos salariales superiores al incremento general del 4.2%.</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sz w:val="24"/>
          <w:szCs w:val="24"/>
          <w:lang w:val="es-MX" w:eastAsia="es-ES"/>
        </w:rPr>
      </w:pPr>
      <w:r w:rsidRPr="00B0543E">
        <w:rPr>
          <w:rFonts w:ascii="Arial" w:hAnsi="Arial" w:cs="Arial"/>
          <w:sz w:val="24"/>
          <w:szCs w:val="24"/>
          <w:lang w:val="es-MX" w:eastAsia="es-ES"/>
        </w:rPr>
        <w:t>Se detectaron 88 casos y en algunos de ellos se incrementó el sueldo antes del incremento general del 4.2% y en otros el incremento fue posterior sin que existiera una promoción de puesto, no proporcionándonos evidencia de las causas que motivaron el incremento, determinando un incremento promedio de 18 %, siendo los casos detectados:</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Default="00B0543E" w:rsidP="00CB120D">
      <w:pPr>
        <w:autoSpaceDE w:val="0"/>
        <w:autoSpaceDN w:val="0"/>
        <w:adjustRightInd w:val="0"/>
        <w:spacing w:after="0"/>
        <w:jc w:val="both"/>
        <w:rPr>
          <w:rFonts w:ascii="Arial" w:hAnsi="Arial" w:cs="Arial"/>
          <w:sz w:val="24"/>
          <w:szCs w:val="24"/>
          <w:lang w:val="es-MX" w:eastAsia="es-ES"/>
        </w:rPr>
      </w:pPr>
      <w:r w:rsidRPr="00B0543E">
        <w:rPr>
          <w:rFonts w:ascii="Arial" w:hAnsi="Arial" w:cs="Arial"/>
          <w:sz w:val="24"/>
          <w:szCs w:val="24"/>
          <w:lang w:val="es-MX" w:eastAsia="es-ES"/>
        </w:rPr>
        <w:t>TABLA INFORMATIVA (PESOS)</w:t>
      </w:r>
    </w:p>
    <w:p w:rsidR="00B0543E" w:rsidRDefault="00B0543E" w:rsidP="00CB120D">
      <w:pPr>
        <w:autoSpaceDE w:val="0"/>
        <w:autoSpaceDN w:val="0"/>
        <w:adjustRightInd w:val="0"/>
        <w:spacing w:after="0"/>
        <w:jc w:val="both"/>
        <w:rPr>
          <w:rFonts w:ascii="Arial" w:hAnsi="Arial" w:cs="Arial"/>
          <w:sz w:val="24"/>
          <w:szCs w:val="24"/>
          <w:lang w:val="es-MX" w:eastAsia="es-ES"/>
        </w:rPr>
      </w:pPr>
    </w:p>
    <w:tbl>
      <w:tblPr>
        <w:tblW w:w="4257"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361"/>
        <w:gridCol w:w="888"/>
        <w:gridCol w:w="1319"/>
        <w:gridCol w:w="817"/>
        <w:gridCol w:w="875"/>
        <w:gridCol w:w="797"/>
        <w:gridCol w:w="903"/>
        <w:gridCol w:w="916"/>
        <w:gridCol w:w="190"/>
      </w:tblGrid>
      <w:tr w:rsidR="00B0543E" w:rsidRPr="00B30166" w:rsidTr="00B30166">
        <w:trPr>
          <w:tblHeader/>
          <w:tblCellSpacing w:w="15" w:type="dxa"/>
          <w:jc w:val="center"/>
        </w:trPr>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No.</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Número Empleado</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Puesto</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Sueldo Anterior</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Incremento</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Sueldo Actual</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 Incremento</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Fecha de Aumento</w:t>
            </w:r>
          </w:p>
        </w:tc>
        <w:tc>
          <w:tcPr>
            <w:tcW w:w="0" w:type="auto"/>
            <w:shd w:val="clear" w:color="auto" w:fill="BFBFBF" w:themeFill="background1" w:themeFillShade="BF"/>
            <w:vAlign w:val="center"/>
            <w:hideMark/>
          </w:tcPr>
          <w:p w:rsidR="00B0543E" w:rsidRPr="00B30166" w:rsidRDefault="00B0543E" w:rsidP="00CB120D">
            <w:pPr>
              <w:spacing w:after="0"/>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34330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DE CONCUR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4,387.00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3,113.00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7,500.00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34295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DE LABORA</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6,604.00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3,396.00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34052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ANALISTA MASTER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16,808.00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8,192.00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25,000.00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33699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INTENDENTE</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4,410.00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1,590.00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01/07/2012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34118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GERENTE ADMINISTR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21,224.00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7,276.00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28,500.00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34321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GERENTE DE ALMAC</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21,234.00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6,766.00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28,000.00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01/10/2012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34302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JURIDICO</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14,588.00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4,412.00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01/12/2012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34167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ASISTENTE ADMINIST</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8,244.00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2,473.00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10,717.00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01/04/2012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33787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ASISTENTE ADMINIST</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7,652.00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2,296.00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9,948.00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01/04/2012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33788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ASISTENTE DE PROY</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7,652.00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2,296.00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9,948.00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01/04/2012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33828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ADMINISTRA</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7,871.00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2,361.00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10,232.00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01/04/2012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lastRenderedPageBreak/>
              <w:t>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34325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GERENTE ADMINISTR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25,949.00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7,718.00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33,667.00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01/09/2012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34301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JURIDICO</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9,162.00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2,338.00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01/09/2012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33255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GERENTE DE CONTABILIDAD</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42,158.00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52,158.00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16/03/2012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33133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GERENTE DE COMUN</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42,363.00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9,423.00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51,786.00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33848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ALC</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10,978.00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2,196.00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13,174.00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34265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DE AL</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34266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DE AL</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34267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ALCAN</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34272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34277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DE AL</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34335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34340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34341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34147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34162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34163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34164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34176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34177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34178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lastRenderedPageBreak/>
              <w:t>32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34179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DE AL</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34233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11,070.00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13,284.00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34234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DE AL</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11,070.00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2,214.00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13,284.00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34252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SIS</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34253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SIS</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34254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34255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34285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11,560.00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2,312.00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13,872.00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12,041.00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2,408.00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14,449.00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34221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DE SUPERI</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12,041.00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2,408.00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14,449.00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34222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PAV</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12,041.00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2,408.00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14,449.00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34206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ANILLO DE T</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9,516.00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1,903.00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11,419.00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CONTROL Y</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20,916.00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24,916.00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34187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GERENTE DE COMPR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43,117.00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7,883.00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51,000.00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33334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GERENTE DE ASUNT</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28,824.00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4,832.00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33,656.00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01/09/2012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34260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ANALISTA DEL PADR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12,018.00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14,018.00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33988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AUDITOR TECNICO JU</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10,743.00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1,757.00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12,500.00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16/02/2012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34126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13,457.00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15,476.00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33996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DE AL</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13,593.00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2,039.00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15,632.00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34223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DE AL</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13,593.00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2,039.00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15,632.00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lastRenderedPageBreak/>
              <w:t>52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33756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PRECIOS UN</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31,547.00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4,732.00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36,279.00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16/10/2012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33782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GERENTE TECNICO A</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27,968.00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4,195.00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32,163.00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16/10/2012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34168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SECRETARIA D</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12,875.00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1,931.00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14,806.00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16/10/2012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33961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13,823.00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2,073.00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15,896.00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33993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13,823.00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2,073.00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15,896.00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34059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12,383.00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1,857.00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14,240.00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34113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MAYORDOMO GENER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12,383.00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1,857.00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14,240.00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59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34051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DE CONCUR</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6,637.00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863.00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7,500.00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01/11/2012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34289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AUDITOR TECNICO JU</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9,866.00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1,134.00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16/02/2012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34132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AUDITOR TECNICO JU</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11,281.00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12,500.00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16/02/2012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33613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POZOS Y BO</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14,725.00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1,473.00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16,198.00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33885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SIS</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14,725.00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1,473.00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16,198.00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34286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PAV</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12,566.00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1,257.00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13,823.00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33844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DE SUPERI</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14,016.00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1,402.00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15,418.00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34026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POZOS Y BO</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14,016.00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1,402.00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15,418.00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34070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PAV</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14,016.00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1,402.00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15,418.00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34071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PAV</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13,457.00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1,346.00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14,803.00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33976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DE SUPERI</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14,417.00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1,442.00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15,859.00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33134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PAV</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15,147.00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1,515.00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16,662.00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33136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PAV</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15,147.00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1,515.00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16,662.00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lastRenderedPageBreak/>
              <w:t>72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33650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INF</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15,227.00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1,523.00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16,750.00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33456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SISTEMA CH</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15,387.00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1,539.00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16,926.00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33838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SISTEMA MI</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18,837.00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1,884.00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20,721.00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33416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MANTENIMIE</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13,708.00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1,371.00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15,079.00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33963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SIS</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13,708.00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1,371.00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15,079.00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34034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POZOS Y BO</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12,189.00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1,219.00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13,408.00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33773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DE SUPERI</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17,249.00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1,725.00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18,974.00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79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33445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MA</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17,729.00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1,773.00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19,502.00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33139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PAV</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14,930.00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16,423.00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81</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33786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GERENTE DE PROYE</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34,260.00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37,686.00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16/10/2012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33868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POZOS Y BO</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18,300.00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1,830.00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20,130.00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83</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33954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DE SUPERI</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15,090.00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1,509.00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16,599.00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33447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MA</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18,643.00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1,864.00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20,507.00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33796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AUXILIAR DE SUPERI</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18,254.00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1,825.00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20,079.00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34157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JEFE DE POZOS Y BO</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13,593.00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1,359.00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14,952.00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33922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ALC</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12,863.00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1,286.00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14,149.00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88</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34299</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SUPERVISOR DE PLA</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14,394.00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1,439.00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15,833.00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16/11/2012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bl>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sz w:val="24"/>
          <w:szCs w:val="24"/>
          <w:lang w:val="es-MX" w:eastAsia="es-ES"/>
        </w:rPr>
      </w:pPr>
      <w:r w:rsidRPr="00B0543E">
        <w:rPr>
          <w:rFonts w:ascii="Arial" w:hAnsi="Arial" w:cs="Arial"/>
          <w:sz w:val="24"/>
          <w:szCs w:val="24"/>
          <w:lang w:val="es-MX" w:eastAsia="es-ES"/>
        </w:rPr>
        <w:t>* Éstas personas se les autorizó un aumento antes del incremento general del 4.20% autorizado en el mes de julio de 2012.</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Default="00B0543E" w:rsidP="00CB120D">
      <w:pPr>
        <w:autoSpaceDE w:val="0"/>
        <w:autoSpaceDN w:val="0"/>
        <w:adjustRightInd w:val="0"/>
        <w:spacing w:after="0"/>
        <w:jc w:val="both"/>
        <w:rPr>
          <w:rFonts w:ascii="Arial" w:hAnsi="Arial" w:cs="Arial"/>
          <w:sz w:val="24"/>
          <w:szCs w:val="24"/>
          <w:lang w:val="es-MX" w:eastAsia="es-ES"/>
        </w:rPr>
      </w:pPr>
      <w:r w:rsidRPr="00B0543E">
        <w:rPr>
          <w:rFonts w:ascii="Arial" w:hAnsi="Arial" w:cs="Arial"/>
          <w:sz w:val="24"/>
          <w:szCs w:val="24"/>
          <w:lang w:val="es-MX" w:eastAsia="es-ES"/>
        </w:rPr>
        <w:lastRenderedPageBreak/>
        <w:t>Es de mencionarse que el Organismo no cuenta con un tabulador de sueldos para el personal de confianza, como lo menciona la Ley de Remuneraciones de los Servidores Públicos del Estado de Nuevo León en su artículo 33, que menciona "En los proyectos de presupuesto anual que elabore cada órgano de autoridad deberá incluirse: I. Un tabulador de remuneraciones para los servidores públicos de base que determine los montos brutos de la porción monetaria y no monetaria de la remuneración de dichos servidores públicos por nivel, categoría, grupo o puesto".</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b/>
          <w:sz w:val="24"/>
          <w:szCs w:val="24"/>
          <w:lang w:val="es-MX" w:eastAsia="es-ES"/>
        </w:rPr>
      </w:pPr>
      <w:r w:rsidRPr="00B0543E">
        <w:rPr>
          <w:rFonts w:ascii="Arial" w:hAnsi="Arial" w:cs="Arial"/>
          <w:b/>
          <w:sz w:val="24"/>
          <w:szCs w:val="24"/>
          <w:lang w:val="es-MX" w:eastAsia="es-ES"/>
        </w:rPr>
        <w:t>Acción emitida</w:t>
      </w:r>
    </w:p>
    <w:p w:rsidR="00B0543E" w:rsidRPr="00B0543E" w:rsidRDefault="00B0543E" w:rsidP="00CB120D">
      <w:pPr>
        <w:autoSpaceDE w:val="0"/>
        <w:autoSpaceDN w:val="0"/>
        <w:adjustRightInd w:val="0"/>
        <w:spacing w:after="0"/>
        <w:jc w:val="both"/>
        <w:rPr>
          <w:rFonts w:ascii="Arial" w:hAnsi="Arial" w:cs="Arial"/>
          <w:i/>
          <w:sz w:val="24"/>
          <w:szCs w:val="24"/>
          <w:lang w:val="es-MX" w:eastAsia="es-ES"/>
        </w:rPr>
      </w:pPr>
      <w:r w:rsidRPr="00B0543E">
        <w:rPr>
          <w:rFonts w:ascii="Arial" w:hAnsi="Arial" w:cs="Arial"/>
          <w:i/>
          <w:sz w:val="24"/>
          <w:szCs w:val="24"/>
          <w:lang w:val="es-MX" w:eastAsia="es-ES"/>
        </w:rPr>
        <w:t xml:space="preserve">Promoción de </w:t>
      </w:r>
      <w:proofErr w:type="spellStart"/>
      <w:r w:rsidRPr="00B0543E">
        <w:rPr>
          <w:rFonts w:ascii="Arial" w:hAnsi="Arial" w:cs="Arial"/>
          <w:i/>
          <w:sz w:val="24"/>
          <w:szCs w:val="24"/>
          <w:lang w:val="es-MX" w:eastAsia="es-ES"/>
        </w:rPr>
        <w:t>Fincamiento</w:t>
      </w:r>
      <w:proofErr w:type="spellEnd"/>
      <w:r w:rsidRPr="00B0543E">
        <w:rPr>
          <w:rFonts w:ascii="Arial" w:hAnsi="Arial" w:cs="Arial"/>
          <w:i/>
          <w:sz w:val="24"/>
          <w:szCs w:val="24"/>
          <w:lang w:val="es-MX" w:eastAsia="es-ES"/>
        </w:rPr>
        <w:t xml:space="preserve"> de Responsabilidad Administrativa.</w:t>
      </w:r>
    </w:p>
    <w:p w:rsidR="00B0543E" w:rsidRPr="00B0543E" w:rsidRDefault="00B0543E" w:rsidP="00CB120D">
      <w:pPr>
        <w:autoSpaceDE w:val="0"/>
        <w:autoSpaceDN w:val="0"/>
        <w:adjustRightInd w:val="0"/>
        <w:spacing w:after="0"/>
        <w:jc w:val="both"/>
        <w:rPr>
          <w:rFonts w:ascii="Arial" w:hAnsi="Arial" w:cs="Arial"/>
          <w:i/>
          <w:sz w:val="24"/>
          <w:szCs w:val="24"/>
          <w:lang w:val="es-MX" w:eastAsia="es-ES"/>
        </w:rPr>
      </w:pPr>
      <w:r w:rsidRPr="00B0543E">
        <w:rPr>
          <w:rFonts w:ascii="Arial" w:hAnsi="Arial" w:cs="Arial"/>
          <w:i/>
          <w:sz w:val="24"/>
          <w:szCs w:val="24"/>
          <w:lang w:val="es-MX" w:eastAsia="es-ES"/>
        </w:rPr>
        <w:t>Recomendaciones en Relación a la Gestión o Control Interno.</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b/>
          <w:sz w:val="24"/>
          <w:szCs w:val="24"/>
          <w:u w:val="single"/>
          <w:lang w:val="es-MX" w:eastAsia="es-ES"/>
        </w:rPr>
      </w:pPr>
      <w:r w:rsidRPr="00B0543E">
        <w:rPr>
          <w:rFonts w:ascii="Arial" w:hAnsi="Arial" w:cs="Arial"/>
          <w:b/>
          <w:sz w:val="24"/>
          <w:szCs w:val="24"/>
          <w:u w:val="single"/>
          <w:lang w:val="es-MX" w:eastAsia="es-ES"/>
        </w:rPr>
        <w:t>Servicios Generales $1,658,665</w:t>
      </w:r>
    </w:p>
    <w:p w:rsidR="00B0543E" w:rsidRPr="00B0543E" w:rsidRDefault="00B0543E" w:rsidP="00CB120D">
      <w:pPr>
        <w:autoSpaceDE w:val="0"/>
        <w:autoSpaceDN w:val="0"/>
        <w:adjustRightInd w:val="0"/>
        <w:spacing w:after="0"/>
        <w:jc w:val="both"/>
        <w:rPr>
          <w:rFonts w:ascii="Arial" w:hAnsi="Arial" w:cs="Arial"/>
          <w:b/>
          <w:sz w:val="24"/>
          <w:szCs w:val="24"/>
          <w:u w:val="single"/>
          <w:lang w:val="es-MX" w:eastAsia="es-ES"/>
        </w:rPr>
      </w:pPr>
      <w:r w:rsidRPr="00B0543E">
        <w:rPr>
          <w:rFonts w:ascii="Arial" w:hAnsi="Arial" w:cs="Arial"/>
          <w:b/>
          <w:sz w:val="24"/>
          <w:szCs w:val="24"/>
          <w:u w:val="single"/>
          <w:lang w:val="es-MX" w:eastAsia="es-ES"/>
        </w:rPr>
        <w:t>Estudios y Proyectos Externos $17,300</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26. </w:t>
      </w:r>
      <w:r w:rsidRPr="00B0543E">
        <w:rPr>
          <w:rFonts w:ascii="Arial" w:hAnsi="Arial" w:cs="Arial"/>
          <w:sz w:val="24"/>
          <w:szCs w:val="24"/>
          <w:lang w:val="es-MX" w:eastAsia="es-ES"/>
        </w:rPr>
        <w:t>Falta de contrato y evidencia del servicio prestado.</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Default="00B0543E" w:rsidP="00CB120D">
      <w:pPr>
        <w:autoSpaceDE w:val="0"/>
        <w:autoSpaceDN w:val="0"/>
        <w:adjustRightInd w:val="0"/>
        <w:spacing w:after="0"/>
        <w:jc w:val="both"/>
        <w:rPr>
          <w:rFonts w:ascii="Arial" w:hAnsi="Arial" w:cs="Arial"/>
          <w:sz w:val="24"/>
          <w:szCs w:val="24"/>
          <w:lang w:val="es-MX" w:eastAsia="es-ES"/>
        </w:rPr>
      </w:pPr>
      <w:r w:rsidRPr="00B0543E">
        <w:rPr>
          <w:rFonts w:ascii="Arial" w:hAnsi="Arial" w:cs="Arial"/>
          <w:sz w:val="24"/>
          <w:szCs w:val="24"/>
          <w:lang w:val="es-MX" w:eastAsia="es-ES"/>
        </w:rPr>
        <w:t>Derivado de la revisión de la cuenta de Estudios y Proyectos Externos no se nos proporcionó el contrato, así como de la evidencia del trabajo realizado, incumpliendo los artículos 124 y 126 de la Ley de Adquisiciones, Arrendamientos y Contratación de Servicios del Estado de Nuevo León, así como artículo 16 Facción II de la Ley de Fiscalización Superior del Estado de Nuevo León, siendo los casos detectados:</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Default="00B0543E" w:rsidP="00CB120D">
      <w:pPr>
        <w:autoSpaceDE w:val="0"/>
        <w:autoSpaceDN w:val="0"/>
        <w:adjustRightInd w:val="0"/>
        <w:spacing w:after="0"/>
        <w:jc w:val="both"/>
        <w:rPr>
          <w:rFonts w:ascii="Arial" w:hAnsi="Arial" w:cs="Arial"/>
          <w:sz w:val="24"/>
          <w:szCs w:val="24"/>
          <w:lang w:val="es-MX" w:eastAsia="es-ES"/>
        </w:rPr>
      </w:pPr>
    </w:p>
    <w:tbl>
      <w:tblPr>
        <w:tblW w:w="4359"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905"/>
        <w:gridCol w:w="1794"/>
        <w:gridCol w:w="3455"/>
        <w:gridCol w:w="634"/>
        <w:gridCol w:w="447"/>
      </w:tblGrid>
      <w:tr w:rsidR="00B0543E" w:rsidRPr="00B30166" w:rsidTr="00B30166">
        <w:trPr>
          <w:tblCellSpacing w:w="15" w:type="dxa"/>
          <w:jc w:val="center"/>
        </w:trPr>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Documento</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Proveedor</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Trabajo realizado en 2012</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B0543E" w:rsidRPr="00B30166" w:rsidRDefault="00B0543E"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Nota</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17020566</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FREE VISION, S.A. DE C.V.</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por servicios de auditoría de satisfacción al cliente en las zonas de influencia de las 8 Centrales Operativas SADM.</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225</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17000654</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FREE VISION, S.A. DE C.V.</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por servicios cuantitativos en los centros de atención de agua y drenaje de monterrey.</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120</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[2]</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11001577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ENTIDAD MEXICANA DE ACREDITACION,</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por renovación en las ramas de agua y masas así como la tercera vigilancia en residuos, los días 25, 26 y 27 de enero 2012.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117</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w:t>
            </w:r>
          </w:p>
        </w:tc>
      </w:tr>
      <w:tr w:rsidR="00B0543E" w:rsidRPr="00B30166" w:rsidTr="00B30166">
        <w:trPr>
          <w:tblCellSpacing w:w="15" w:type="dxa"/>
          <w:jc w:val="center"/>
        </w:trPr>
        <w:tc>
          <w:tcPr>
            <w:tcW w:w="0" w:type="auto"/>
            <w:vAlign w:val="center"/>
            <w:hideMark/>
          </w:tcPr>
          <w:p w:rsidR="00B0543E" w:rsidRPr="00B30166" w:rsidRDefault="00B0543E"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lastRenderedPageBreak/>
              <w:t>Total</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c>
          <w:tcPr>
            <w:tcW w:w="0" w:type="auto"/>
            <w:vAlign w:val="center"/>
            <w:hideMark/>
          </w:tcPr>
          <w:p w:rsidR="00B0543E" w:rsidRPr="00B30166" w:rsidRDefault="00B0543E"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462</w:t>
            </w:r>
          </w:p>
        </w:tc>
        <w:tc>
          <w:tcPr>
            <w:tcW w:w="0" w:type="auto"/>
            <w:vAlign w:val="center"/>
            <w:hideMark/>
          </w:tcPr>
          <w:p w:rsidR="00B0543E" w:rsidRPr="00B30166" w:rsidRDefault="00B0543E" w:rsidP="00CB120D">
            <w:pPr>
              <w:spacing w:after="0"/>
              <w:jc w:val="center"/>
              <w:rPr>
                <w:rFonts w:ascii="Arial" w:eastAsia="Times New Roman" w:hAnsi="Arial" w:cs="Arial"/>
                <w:sz w:val="14"/>
                <w:szCs w:val="14"/>
                <w:lang w:eastAsia="es-MX"/>
              </w:rPr>
            </w:pPr>
          </w:p>
        </w:tc>
      </w:tr>
    </w:tbl>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b/>
          <w:sz w:val="24"/>
          <w:szCs w:val="24"/>
          <w:lang w:val="es-MX" w:eastAsia="es-ES"/>
        </w:rPr>
      </w:pPr>
      <w:r w:rsidRPr="00B0543E">
        <w:rPr>
          <w:rFonts w:ascii="Arial" w:hAnsi="Arial" w:cs="Arial"/>
          <w:b/>
          <w:sz w:val="24"/>
          <w:szCs w:val="24"/>
          <w:lang w:val="es-MX" w:eastAsia="es-ES"/>
        </w:rPr>
        <w:t>Acción emitida</w:t>
      </w:r>
    </w:p>
    <w:p w:rsidR="00B0543E" w:rsidRPr="00B0543E" w:rsidRDefault="00B0543E" w:rsidP="00CB120D">
      <w:pPr>
        <w:autoSpaceDE w:val="0"/>
        <w:autoSpaceDN w:val="0"/>
        <w:adjustRightInd w:val="0"/>
        <w:spacing w:after="0"/>
        <w:jc w:val="both"/>
        <w:rPr>
          <w:rFonts w:ascii="Arial" w:hAnsi="Arial" w:cs="Arial"/>
          <w:i/>
          <w:sz w:val="24"/>
          <w:szCs w:val="24"/>
          <w:lang w:val="es-MX" w:eastAsia="es-ES"/>
        </w:rPr>
      </w:pPr>
      <w:r w:rsidRPr="00B0543E">
        <w:rPr>
          <w:rFonts w:ascii="Arial" w:hAnsi="Arial" w:cs="Arial"/>
          <w:i/>
          <w:sz w:val="24"/>
          <w:szCs w:val="24"/>
          <w:lang w:val="es-MX" w:eastAsia="es-ES"/>
        </w:rPr>
        <w:t xml:space="preserve">Promoción de </w:t>
      </w:r>
      <w:proofErr w:type="spellStart"/>
      <w:r w:rsidRPr="00B0543E">
        <w:rPr>
          <w:rFonts w:ascii="Arial" w:hAnsi="Arial" w:cs="Arial"/>
          <w:i/>
          <w:sz w:val="24"/>
          <w:szCs w:val="24"/>
          <w:lang w:val="es-MX" w:eastAsia="es-ES"/>
        </w:rPr>
        <w:t>Fincamiento</w:t>
      </w:r>
      <w:proofErr w:type="spellEnd"/>
      <w:r w:rsidRPr="00B0543E">
        <w:rPr>
          <w:rFonts w:ascii="Arial" w:hAnsi="Arial" w:cs="Arial"/>
          <w:i/>
          <w:sz w:val="24"/>
          <w:szCs w:val="24"/>
          <w:lang w:val="es-MX" w:eastAsia="es-ES"/>
        </w:rPr>
        <w:t xml:space="preserve"> de Responsabilidad Administrativa.</w:t>
      </w:r>
    </w:p>
    <w:p w:rsidR="00B0543E" w:rsidRPr="00B0543E" w:rsidRDefault="00B0543E" w:rsidP="00CB120D">
      <w:pPr>
        <w:autoSpaceDE w:val="0"/>
        <w:autoSpaceDN w:val="0"/>
        <w:adjustRightInd w:val="0"/>
        <w:spacing w:after="0"/>
        <w:jc w:val="both"/>
        <w:rPr>
          <w:rFonts w:ascii="Arial" w:hAnsi="Arial" w:cs="Arial"/>
          <w:i/>
          <w:sz w:val="24"/>
          <w:szCs w:val="24"/>
          <w:lang w:val="es-MX" w:eastAsia="es-ES"/>
        </w:rPr>
      </w:pPr>
      <w:r w:rsidRPr="00B0543E">
        <w:rPr>
          <w:rFonts w:ascii="Arial" w:hAnsi="Arial" w:cs="Arial"/>
          <w:i/>
          <w:sz w:val="24"/>
          <w:szCs w:val="24"/>
          <w:lang w:val="es-MX" w:eastAsia="es-ES"/>
        </w:rPr>
        <w:t>Recomendaciones en Relación a la Gestión o Control Interno.</w:t>
      </w:r>
    </w:p>
    <w:p w:rsidR="00B0543E" w:rsidRP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B0543E" w:rsidRDefault="00B0543E"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27.</w:t>
      </w:r>
      <w:r w:rsidRPr="00B0543E">
        <w:t xml:space="preserve"> </w:t>
      </w:r>
      <w:r w:rsidRPr="00B0543E">
        <w:rPr>
          <w:rFonts w:ascii="Arial" w:hAnsi="Arial" w:cs="Arial"/>
          <w:sz w:val="24"/>
          <w:szCs w:val="24"/>
          <w:lang w:val="es-MX" w:eastAsia="es-ES"/>
        </w:rPr>
        <w:t>Falta de contrato.</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Default="00B0543E" w:rsidP="00CB120D">
      <w:pPr>
        <w:autoSpaceDE w:val="0"/>
        <w:autoSpaceDN w:val="0"/>
        <w:adjustRightInd w:val="0"/>
        <w:spacing w:after="0"/>
        <w:jc w:val="both"/>
        <w:rPr>
          <w:rFonts w:ascii="Arial" w:hAnsi="Arial" w:cs="Arial"/>
          <w:sz w:val="24"/>
          <w:szCs w:val="24"/>
          <w:lang w:val="es-MX" w:eastAsia="es-ES"/>
        </w:rPr>
      </w:pPr>
      <w:r w:rsidRPr="00B0543E">
        <w:rPr>
          <w:rFonts w:ascii="Arial" w:hAnsi="Arial" w:cs="Arial"/>
          <w:sz w:val="24"/>
          <w:szCs w:val="24"/>
          <w:lang w:val="es-MX" w:eastAsia="es-ES"/>
        </w:rPr>
        <w:t>Derivado de la revisión de la cuenta de Estudios y Proyectos Externos no se nos proporcionó el contrato, incumpliendo los artículos 124 y 126 de la Ley de Adquisiciones, Arrendamientos y Contratación de Servicios del Estado de Nuevo León, siendo los casos detectados:</w:t>
      </w:r>
      <w:r>
        <w:rPr>
          <w:rFonts w:ascii="Arial" w:hAnsi="Arial" w:cs="Arial"/>
          <w:sz w:val="24"/>
          <w:szCs w:val="24"/>
          <w:lang w:val="es-MX" w:eastAsia="es-ES"/>
        </w:rPr>
        <w:t xml:space="preserve"> </w:t>
      </w:r>
    </w:p>
    <w:p w:rsidR="00B0543E" w:rsidRDefault="00B0543E" w:rsidP="00CB120D">
      <w:pPr>
        <w:autoSpaceDE w:val="0"/>
        <w:autoSpaceDN w:val="0"/>
        <w:adjustRightInd w:val="0"/>
        <w:spacing w:after="0"/>
        <w:jc w:val="both"/>
        <w:rPr>
          <w:rFonts w:ascii="Arial" w:hAnsi="Arial" w:cs="Arial"/>
          <w:sz w:val="24"/>
          <w:szCs w:val="24"/>
          <w:lang w:val="es-MX" w:eastAsia="es-ES"/>
        </w:rPr>
      </w:pPr>
    </w:p>
    <w:tbl>
      <w:tblPr>
        <w:tblW w:w="4359"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851"/>
        <w:gridCol w:w="1949"/>
        <w:gridCol w:w="3825"/>
        <w:gridCol w:w="610"/>
      </w:tblGrid>
      <w:tr w:rsidR="001B2015" w:rsidRPr="00B30166" w:rsidTr="00B30166">
        <w:trPr>
          <w:tblHeader/>
          <w:tblCellSpacing w:w="15" w:type="dxa"/>
          <w:jc w:val="center"/>
        </w:trPr>
        <w:tc>
          <w:tcPr>
            <w:tcW w:w="0" w:type="auto"/>
            <w:shd w:val="clear" w:color="auto" w:fill="BFBFBF" w:themeFill="background1" w:themeFillShade="BF"/>
            <w:vAlign w:val="center"/>
            <w:hideMark/>
          </w:tcPr>
          <w:p w:rsidR="001B2015" w:rsidRPr="00B30166" w:rsidRDefault="001B2015" w:rsidP="00CB120D">
            <w:pPr>
              <w:spacing w:after="0"/>
              <w:rPr>
                <w:rFonts w:ascii="Arial" w:eastAsia="Times New Roman" w:hAnsi="Arial" w:cs="Arial"/>
                <w:sz w:val="14"/>
                <w:szCs w:val="14"/>
                <w:u w:val="single"/>
                <w:lang w:eastAsia="es-MX"/>
              </w:rPr>
            </w:pPr>
            <w:r w:rsidRPr="00B30166">
              <w:rPr>
                <w:rFonts w:ascii="Arial" w:eastAsia="Times New Roman" w:hAnsi="Arial" w:cs="Arial"/>
                <w:sz w:val="14"/>
                <w:szCs w:val="14"/>
                <w:u w:val="single"/>
                <w:lang w:eastAsia="es-MX"/>
              </w:rPr>
              <w:t>Documento</w:t>
            </w:r>
          </w:p>
        </w:tc>
        <w:tc>
          <w:tcPr>
            <w:tcW w:w="0" w:type="auto"/>
            <w:shd w:val="clear" w:color="auto" w:fill="BFBFBF" w:themeFill="background1" w:themeFillShade="BF"/>
            <w:vAlign w:val="center"/>
            <w:hideMark/>
          </w:tcPr>
          <w:p w:rsidR="001B2015" w:rsidRPr="00B30166" w:rsidRDefault="001B2015" w:rsidP="00CB120D">
            <w:pPr>
              <w:spacing w:after="0"/>
              <w:rPr>
                <w:rFonts w:ascii="Arial" w:eastAsia="Times New Roman" w:hAnsi="Arial" w:cs="Arial"/>
                <w:sz w:val="14"/>
                <w:szCs w:val="14"/>
                <w:u w:val="single"/>
                <w:lang w:eastAsia="es-MX"/>
              </w:rPr>
            </w:pPr>
            <w:r w:rsidRPr="00B30166">
              <w:rPr>
                <w:rFonts w:ascii="Arial" w:eastAsia="Times New Roman" w:hAnsi="Arial" w:cs="Arial"/>
                <w:sz w:val="14"/>
                <w:szCs w:val="14"/>
                <w:u w:val="single"/>
                <w:lang w:eastAsia="es-MX"/>
              </w:rPr>
              <w:t>Proveedor</w:t>
            </w:r>
          </w:p>
        </w:tc>
        <w:tc>
          <w:tcPr>
            <w:tcW w:w="0" w:type="auto"/>
            <w:shd w:val="clear" w:color="auto" w:fill="BFBFBF" w:themeFill="background1" w:themeFillShade="BF"/>
            <w:vAlign w:val="center"/>
            <w:hideMark/>
          </w:tcPr>
          <w:p w:rsidR="001B2015" w:rsidRPr="00B30166" w:rsidRDefault="001B2015" w:rsidP="00CB120D">
            <w:pPr>
              <w:spacing w:after="0"/>
              <w:rPr>
                <w:rFonts w:ascii="Arial" w:eastAsia="Times New Roman" w:hAnsi="Arial" w:cs="Arial"/>
                <w:sz w:val="14"/>
                <w:szCs w:val="14"/>
                <w:u w:val="single"/>
                <w:lang w:eastAsia="es-MX"/>
              </w:rPr>
            </w:pPr>
            <w:r w:rsidRPr="00B30166">
              <w:rPr>
                <w:rFonts w:ascii="Arial" w:eastAsia="Times New Roman" w:hAnsi="Arial" w:cs="Arial"/>
                <w:sz w:val="14"/>
                <w:szCs w:val="14"/>
                <w:u w:val="single"/>
                <w:lang w:eastAsia="es-MX"/>
              </w:rPr>
              <w:t>Trabajo realizado en 2012</w:t>
            </w:r>
          </w:p>
        </w:tc>
        <w:tc>
          <w:tcPr>
            <w:tcW w:w="0" w:type="auto"/>
            <w:shd w:val="clear" w:color="auto" w:fill="BFBFBF" w:themeFill="background1" w:themeFillShade="BF"/>
            <w:vAlign w:val="center"/>
            <w:hideMark/>
          </w:tcPr>
          <w:p w:rsidR="001B2015" w:rsidRPr="00B30166" w:rsidRDefault="001B2015" w:rsidP="00CB120D">
            <w:pPr>
              <w:spacing w:after="0"/>
              <w:rPr>
                <w:rFonts w:ascii="Arial" w:eastAsia="Times New Roman" w:hAnsi="Arial" w:cs="Arial"/>
                <w:sz w:val="14"/>
                <w:szCs w:val="14"/>
                <w:u w:val="single"/>
                <w:lang w:eastAsia="es-MX"/>
              </w:rPr>
            </w:pPr>
            <w:r w:rsidRPr="00B30166">
              <w:rPr>
                <w:rFonts w:ascii="Arial" w:eastAsia="Times New Roman" w:hAnsi="Arial" w:cs="Arial"/>
                <w:sz w:val="14"/>
                <w:szCs w:val="14"/>
                <w:u w:val="single"/>
                <w:lang w:eastAsia="es-MX"/>
              </w:rPr>
              <w:t>Importe</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17014770</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MEDINA R. CONSTRUCTORA,S.A. DE C.V.</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de levantamiento topográfico a polígono # 4 y lote # 10, lote # 11, lote # 12, lote # 13, lote #14, que forman parte del polígono # 3, ubicados junto a la Presa El Cuchillo, del Municipio de China, N.L.</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197</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17014768</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ESTUDIOS TOPOGRAFICOS Y URBANIZACIO</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por estudios topográficos de los terrenos del lote 1 al lote 9, los cuales forman parte del polígono # 3, ubicados junto a la Presa el Cuchillo, en el Municipio de China, N.L.</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196</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11001589</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val="en-US" w:eastAsia="es-MX"/>
              </w:rPr>
            </w:pPr>
            <w:r w:rsidRPr="00B30166">
              <w:rPr>
                <w:rFonts w:ascii="Arial" w:eastAsia="Times New Roman" w:hAnsi="Arial" w:cs="Arial"/>
                <w:sz w:val="14"/>
                <w:szCs w:val="14"/>
                <w:lang w:val="en-US" w:eastAsia="es-MX"/>
              </w:rPr>
              <w:t>KANSAS CITY SOUTHERN DE MEXICO,</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Trabajos de instalación marginal subterránea dentro del derecho de vía concesionado de una tubería de PVC de 8, conductora de drenaje sanitario a la altura del km: M-508+972 al km: M-509+460 de la división norte.</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172</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17008598</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ESTUDIOS TOPOGRAFICOS Y URBANIZACIO</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 xml:space="preserve">Pago por levantamiento batimétrico con equipo </w:t>
            </w:r>
            <w:proofErr w:type="spellStart"/>
            <w:r w:rsidRPr="00B30166">
              <w:rPr>
                <w:rFonts w:ascii="Arial" w:eastAsia="Times New Roman" w:hAnsi="Arial" w:cs="Arial"/>
                <w:sz w:val="14"/>
                <w:szCs w:val="14"/>
                <w:lang w:eastAsia="es-MX"/>
              </w:rPr>
              <w:t>gps</w:t>
            </w:r>
            <w:proofErr w:type="spellEnd"/>
            <w:r w:rsidRPr="00B30166">
              <w:rPr>
                <w:rFonts w:ascii="Arial" w:eastAsia="Times New Roman" w:hAnsi="Arial" w:cs="Arial"/>
                <w:sz w:val="14"/>
                <w:szCs w:val="14"/>
                <w:lang w:eastAsia="es-MX"/>
              </w:rPr>
              <w:t xml:space="preserve"> sobre el Rio </w:t>
            </w:r>
            <w:proofErr w:type="spellStart"/>
            <w:r w:rsidRPr="00B30166">
              <w:rPr>
                <w:rFonts w:ascii="Arial" w:eastAsia="Times New Roman" w:hAnsi="Arial" w:cs="Arial"/>
                <w:sz w:val="14"/>
                <w:szCs w:val="14"/>
                <w:lang w:eastAsia="es-MX"/>
              </w:rPr>
              <w:t>Tampoan</w:t>
            </w:r>
            <w:proofErr w:type="spellEnd"/>
            <w:r w:rsidRPr="00B30166">
              <w:rPr>
                <w:rFonts w:ascii="Arial" w:eastAsia="Times New Roman" w:hAnsi="Arial" w:cs="Arial"/>
                <w:sz w:val="14"/>
                <w:szCs w:val="14"/>
                <w:lang w:eastAsia="es-MX"/>
              </w:rPr>
              <w:t xml:space="preserve">, en el Municipio de </w:t>
            </w:r>
            <w:proofErr w:type="spellStart"/>
            <w:r w:rsidRPr="00B30166">
              <w:rPr>
                <w:rFonts w:ascii="Arial" w:eastAsia="Times New Roman" w:hAnsi="Arial" w:cs="Arial"/>
                <w:sz w:val="14"/>
                <w:szCs w:val="14"/>
                <w:lang w:eastAsia="es-MX"/>
              </w:rPr>
              <w:t>Tamuin</w:t>
            </w:r>
            <w:proofErr w:type="spellEnd"/>
            <w:r w:rsidRPr="00B30166">
              <w:rPr>
                <w:rFonts w:ascii="Arial" w:eastAsia="Times New Roman" w:hAnsi="Arial" w:cs="Arial"/>
                <w:sz w:val="14"/>
                <w:szCs w:val="14"/>
                <w:lang w:eastAsia="es-MX"/>
              </w:rPr>
              <w:t>, San Luis Potosí, debido al Proyecto Monterrey VI.</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142</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11001588</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val="en-US" w:eastAsia="es-MX"/>
              </w:rPr>
            </w:pPr>
            <w:r w:rsidRPr="00B30166">
              <w:rPr>
                <w:rFonts w:ascii="Arial" w:eastAsia="Times New Roman" w:hAnsi="Arial" w:cs="Arial"/>
                <w:sz w:val="14"/>
                <w:szCs w:val="14"/>
                <w:lang w:val="en-US" w:eastAsia="es-MX"/>
              </w:rPr>
              <w:t>KANSAS CITY SOUTHERN DE MEXICO,</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por cruce subterráneo para instalación de tubería en estación de bombeo San Miguel en vía a Tampico cruce con Carretera Miguel Alemán, Municipio de Guadalupe.</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64</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11002187</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BANOBRAS, S.N.C.FONDO NACIONAL DE</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por la instalación marginal dentro del derecho de vía en el km 28 + 300 al km 30 + 475 Cuerpo B La Autopista Monterrey - Nuevo Laredo.</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48</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11002269</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COMISION NACIONAL DEL AGUA</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por permisos de construcción en cruces del Rio Santa Catarina.</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36</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11001980</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BANOBRAS, S.N.C.FONDO NACIONAL DE</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por la instalación marginal dentro del derecho de vía en el km 34 + 985 al km 36 + 908 Cuerpo B La Autopista Cadereyta - Reynosa.</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33</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lastRenderedPageBreak/>
              <w:t>11002189</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BANOBRAS, S.N.C.FONDO NACIONAL DE</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Pago por la instalación marginal dentro del derecho de vía en el km 27 + 065 al km 28 + 130 Cuerpo B La Autopista Monterrey - Nuevo Laredo.</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32</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Total</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p>
        </w:tc>
        <w:tc>
          <w:tcPr>
            <w:tcW w:w="0" w:type="auto"/>
            <w:vAlign w:val="center"/>
            <w:hideMark/>
          </w:tcPr>
          <w:p w:rsidR="001B2015" w:rsidRPr="00B30166" w:rsidRDefault="001B2015"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920</w:t>
            </w:r>
          </w:p>
        </w:tc>
      </w:tr>
    </w:tbl>
    <w:p w:rsidR="00B0543E" w:rsidRDefault="00B0543E"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b/>
          <w:sz w:val="24"/>
          <w:szCs w:val="24"/>
          <w:lang w:val="es-MX" w:eastAsia="es-ES"/>
        </w:rPr>
      </w:pPr>
      <w:r w:rsidRPr="001B2015">
        <w:rPr>
          <w:rFonts w:ascii="Arial" w:hAnsi="Arial" w:cs="Arial"/>
          <w:b/>
          <w:sz w:val="24"/>
          <w:szCs w:val="24"/>
          <w:lang w:val="es-MX" w:eastAsia="es-ES"/>
        </w:rPr>
        <w:t>Acción emitida</w:t>
      </w:r>
    </w:p>
    <w:p w:rsidR="001B2015" w:rsidRPr="001B2015" w:rsidRDefault="001B2015" w:rsidP="00CB120D">
      <w:pPr>
        <w:autoSpaceDE w:val="0"/>
        <w:autoSpaceDN w:val="0"/>
        <w:adjustRightInd w:val="0"/>
        <w:spacing w:after="0"/>
        <w:jc w:val="both"/>
        <w:rPr>
          <w:rFonts w:ascii="Arial" w:hAnsi="Arial" w:cs="Arial"/>
          <w:i/>
          <w:sz w:val="24"/>
          <w:szCs w:val="24"/>
          <w:lang w:val="es-MX" w:eastAsia="es-ES"/>
        </w:rPr>
      </w:pPr>
      <w:r w:rsidRPr="001B2015">
        <w:rPr>
          <w:rFonts w:ascii="Arial" w:hAnsi="Arial" w:cs="Arial"/>
          <w:i/>
          <w:sz w:val="24"/>
          <w:szCs w:val="24"/>
          <w:lang w:val="es-MX" w:eastAsia="es-ES"/>
        </w:rPr>
        <w:t xml:space="preserve">Promoción de </w:t>
      </w:r>
      <w:proofErr w:type="spellStart"/>
      <w:r w:rsidRPr="001B2015">
        <w:rPr>
          <w:rFonts w:ascii="Arial" w:hAnsi="Arial" w:cs="Arial"/>
          <w:i/>
          <w:sz w:val="24"/>
          <w:szCs w:val="24"/>
          <w:lang w:val="es-MX" w:eastAsia="es-ES"/>
        </w:rPr>
        <w:t>Fincamiento</w:t>
      </w:r>
      <w:proofErr w:type="spellEnd"/>
      <w:r w:rsidRPr="001B2015">
        <w:rPr>
          <w:rFonts w:ascii="Arial" w:hAnsi="Arial" w:cs="Arial"/>
          <w:i/>
          <w:sz w:val="24"/>
          <w:szCs w:val="24"/>
          <w:lang w:val="es-MX" w:eastAsia="es-ES"/>
        </w:rPr>
        <w:t xml:space="preserve"> de Responsabilidad Administrativa.</w:t>
      </w:r>
    </w:p>
    <w:p w:rsidR="001B2015" w:rsidRPr="001B2015" w:rsidRDefault="001B2015" w:rsidP="00CB120D">
      <w:pPr>
        <w:autoSpaceDE w:val="0"/>
        <w:autoSpaceDN w:val="0"/>
        <w:adjustRightInd w:val="0"/>
        <w:spacing w:after="0"/>
        <w:jc w:val="both"/>
        <w:rPr>
          <w:rFonts w:ascii="Arial" w:hAnsi="Arial" w:cs="Arial"/>
          <w:i/>
          <w:sz w:val="24"/>
          <w:szCs w:val="24"/>
          <w:lang w:val="es-MX" w:eastAsia="es-ES"/>
        </w:rPr>
      </w:pPr>
      <w:r w:rsidRPr="001B2015">
        <w:rPr>
          <w:rFonts w:ascii="Arial" w:hAnsi="Arial" w:cs="Arial"/>
          <w:i/>
          <w:sz w:val="24"/>
          <w:szCs w:val="24"/>
          <w:lang w:val="es-MX" w:eastAsia="es-ES"/>
        </w:rPr>
        <w:t>Recomendaciones en Relación a la Gestión o Control Interno.</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B0543E" w:rsidRPr="001B2015" w:rsidRDefault="001B2015" w:rsidP="00CB120D">
      <w:pPr>
        <w:autoSpaceDE w:val="0"/>
        <w:autoSpaceDN w:val="0"/>
        <w:adjustRightInd w:val="0"/>
        <w:spacing w:after="0"/>
        <w:jc w:val="both"/>
        <w:rPr>
          <w:rFonts w:ascii="Arial" w:hAnsi="Arial" w:cs="Arial"/>
          <w:b/>
          <w:sz w:val="24"/>
          <w:szCs w:val="24"/>
          <w:u w:val="single"/>
          <w:lang w:val="es-MX" w:eastAsia="es-ES"/>
        </w:rPr>
      </w:pPr>
      <w:r w:rsidRPr="001B2015">
        <w:rPr>
          <w:rFonts w:ascii="Arial" w:hAnsi="Arial" w:cs="Arial"/>
          <w:b/>
          <w:sz w:val="24"/>
          <w:szCs w:val="24"/>
          <w:u w:val="single"/>
          <w:lang w:val="es-MX" w:eastAsia="es-ES"/>
        </w:rPr>
        <w:t>Gastos Institucionales $2,046</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28.</w:t>
      </w:r>
      <w:r w:rsidRPr="001B2015">
        <w:t xml:space="preserve"> </w:t>
      </w:r>
      <w:r w:rsidRPr="001B2015">
        <w:rPr>
          <w:rFonts w:ascii="Arial" w:hAnsi="Arial" w:cs="Arial"/>
          <w:sz w:val="24"/>
          <w:szCs w:val="24"/>
          <w:lang w:val="es-MX" w:eastAsia="es-ES"/>
        </w:rPr>
        <w:t>Falta de contrato y evidencia del servicio prestado.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B0543E" w:rsidRDefault="001B2015" w:rsidP="00CB120D">
      <w:pPr>
        <w:autoSpaceDE w:val="0"/>
        <w:autoSpaceDN w:val="0"/>
        <w:adjustRightInd w:val="0"/>
        <w:spacing w:after="0"/>
        <w:jc w:val="both"/>
        <w:rPr>
          <w:rFonts w:ascii="Arial" w:hAnsi="Arial" w:cs="Arial"/>
          <w:sz w:val="24"/>
          <w:szCs w:val="24"/>
          <w:lang w:val="es-MX" w:eastAsia="es-ES"/>
        </w:rPr>
      </w:pPr>
      <w:r w:rsidRPr="001B2015">
        <w:rPr>
          <w:rFonts w:ascii="Arial" w:hAnsi="Arial" w:cs="Arial"/>
          <w:sz w:val="24"/>
          <w:szCs w:val="24"/>
          <w:lang w:val="es-MX" w:eastAsia="es-ES"/>
        </w:rPr>
        <w:t>Derivado de la revisión de la cuenta de Gastos Institucionales no se nos proporcionó el contrato, así como de la evidencia del trabajo realizado, incumpliendo los artículos 124 y 126 de la Ley de Adquisiciones, Arrendamientos y Contratación de Servicios del Estado de Nuevo León, así como el artículo 16 fracción II de la Ley de Fiscalización Superior del Estado de Nuevo León, siendo los casos detectados:</w:t>
      </w:r>
      <w:r>
        <w:rPr>
          <w:rFonts w:ascii="Arial" w:hAnsi="Arial" w:cs="Arial"/>
          <w:sz w:val="24"/>
          <w:szCs w:val="24"/>
          <w:lang w:val="es-MX" w:eastAsia="es-ES"/>
        </w:rPr>
        <w:t xml:space="preserve"> </w:t>
      </w:r>
    </w:p>
    <w:p w:rsidR="001B2015" w:rsidRPr="001B2015" w:rsidRDefault="001B2015" w:rsidP="00CB120D">
      <w:pPr>
        <w:autoSpaceDE w:val="0"/>
        <w:autoSpaceDN w:val="0"/>
        <w:adjustRightInd w:val="0"/>
        <w:spacing w:after="0"/>
        <w:jc w:val="center"/>
        <w:rPr>
          <w:rFonts w:ascii="Arial" w:hAnsi="Arial" w:cs="Arial"/>
          <w:b/>
          <w:sz w:val="24"/>
          <w:szCs w:val="24"/>
          <w:lang w:val="es-MX" w:eastAsia="es-ES"/>
        </w:rPr>
      </w:pPr>
    </w:p>
    <w:tbl>
      <w:tblPr>
        <w:tblW w:w="4484"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905"/>
        <w:gridCol w:w="2526"/>
        <w:gridCol w:w="3363"/>
        <w:gridCol w:w="649"/>
      </w:tblGrid>
      <w:tr w:rsidR="001B2015" w:rsidRPr="00B30166" w:rsidTr="00B30166">
        <w:trPr>
          <w:tblHeader/>
          <w:tblCellSpacing w:w="15" w:type="dxa"/>
          <w:jc w:val="center"/>
        </w:trPr>
        <w:tc>
          <w:tcPr>
            <w:tcW w:w="0" w:type="auto"/>
            <w:shd w:val="clear" w:color="auto" w:fill="BFBFBF" w:themeFill="background1" w:themeFillShade="BF"/>
            <w:vAlign w:val="center"/>
            <w:hideMark/>
          </w:tcPr>
          <w:p w:rsidR="001B2015" w:rsidRPr="00B30166" w:rsidRDefault="001B2015"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Documento</w:t>
            </w:r>
          </w:p>
        </w:tc>
        <w:tc>
          <w:tcPr>
            <w:tcW w:w="1711" w:type="pct"/>
            <w:shd w:val="clear" w:color="auto" w:fill="BFBFBF" w:themeFill="background1" w:themeFillShade="BF"/>
            <w:vAlign w:val="center"/>
            <w:hideMark/>
          </w:tcPr>
          <w:p w:rsidR="001B2015" w:rsidRPr="00B30166" w:rsidRDefault="001B2015"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Proveedor</w:t>
            </w:r>
          </w:p>
        </w:tc>
        <w:tc>
          <w:tcPr>
            <w:tcW w:w="0" w:type="auto"/>
            <w:shd w:val="clear" w:color="auto" w:fill="BFBFBF" w:themeFill="background1" w:themeFillShade="BF"/>
            <w:vAlign w:val="center"/>
            <w:hideMark/>
          </w:tcPr>
          <w:p w:rsidR="001B2015" w:rsidRPr="00B30166" w:rsidRDefault="001B2015"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Trabajo realizado en 2012</w:t>
            </w:r>
          </w:p>
        </w:tc>
        <w:tc>
          <w:tcPr>
            <w:tcW w:w="0" w:type="auto"/>
            <w:shd w:val="clear" w:color="auto" w:fill="BFBFBF" w:themeFill="background1" w:themeFillShade="BF"/>
            <w:vAlign w:val="center"/>
            <w:hideMark/>
          </w:tcPr>
          <w:p w:rsidR="001B2015" w:rsidRPr="00B30166" w:rsidRDefault="001B2015" w:rsidP="00CB120D">
            <w:pPr>
              <w:spacing w:after="0"/>
              <w:jc w:val="center"/>
              <w:rPr>
                <w:rFonts w:ascii="Arial" w:eastAsia="Times New Roman" w:hAnsi="Arial" w:cs="Arial"/>
                <w:b/>
                <w:sz w:val="14"/>
                <w:szCs w:val="14"/>
                <w:u w:val="single"/>
                <w:lang w:eastAsia="es-MX"/>
              </w:rPr>
            </w:pPr>
            <w:r w:rsidRPr="00B30166">
              <w:rPr>
                <w:rFonts w:ascii="Arial" w:eastAsia="Times New Roman" w:hAnsi="Arial" w:cs="Arial"/>
                <w:b/>
                <w:sz w:val="14"/>
                <w:szCs w:val="14"/>
                <w:u w:val="single"/>
                <w:lang w:eastAsia="es-MX"/>
              </w:rPr>
              <w:t>Importe</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11002083</w:t>
            </w:r>
          </w:p>
        </w:tc>
        <w:tc>
          <w:tcPr>
            <w:tcW w:w="1711" w:type="pct"/>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MARLENE ILEANA GARZA RODRIGUEZ</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COMPROBACION -PAGO CUOTA ANUAL ANEAS-</w:t>
            </w:r>
            <w:proofErr w:type="spellStart"/>
            <w:r w:rsidRPr="00B30166">
              <w:rPr>
                <w:rFonts w:ascii="Arial" w:eastAsia="Times New Roman" w:hAnsi="Arial" w:cs="Arial"/>
                <w:sz w:val="14"/>
                <w:szCs w:val="14"/>
                <w:lang w:eastAsia="es-MX"/>
              </w:rPr>
              <w:t>Doc</w:t>
            </w:r>
            <w:proofErr w:type="spellEnd"/>
            <w:r w:rsidRPr="00B30166">
              <w:rPr>
                <w:rFonts w:ascii="Arial" w:eastAsia="Times New Roman" w:hAnsi="Arial" w:cs="Arial"/>
                <w:sz w:val="14"/>
                <w:szCs w:val="14"/>
                <w:lang w:eastAsia="es-MX"/>
              </w:rPr>
              <w:t xml:space="preserve"> 8001118</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302</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11002358</w:t>
            </w:r>
          </w:p>
        </w:tc>
        <w:tc>
          <w:tcPr>
            <w:tcW w:w="1711" w:type="pct"/>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ASOCIACION NACIONAL DE EMPRESAS</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STANDS NO.- 50 Y 51-CONVENCION ANUAL ANEAS2012</w:t>
            </w: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r w:rsidRPr="00B30166">
              <w:rPr>
                <w:rFonts w:ascii="Arial" w:eastAsia="Times New Roman" w:hAnsi="Arial" w:cs="Arial"/>
                <w:sz w:val="14"/>
                <w:szCs w:val="14"/>
                <w:lang w:eastAsia="es-MX"/>
              </w:rPr>
              <w:t>40</w:t>
            </w:r>
          </w:p>
        </w:tc>
      </w:tr>
      <w:tr w:rsidR="001B2015" w:rsidRPr="00B30166" w:rsidTr="00B30166">
        <w:trPr>
          <w:tblCellSpacing w:w="15" w:type="dxa"/>
          <w:jc w:val="center"/>
        </w:trPr>
        <w:tc>
          <w:tcPr>
            <w:tcW w:w="0" w:type="auto"/>
            <w:vAlign w:val="center"/>
            <w:hideMark/>
          </w:tcPr>
          <w:p w:rsidR="001B2015" w:rsidRPr="00B30166" w:rsidRDefault="001B2015"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Total</w:t>
            </w:r>
          </w:p>
        </w:tc>
        <w:tc>
          <w:tcPr>
            <w:tcW w:w="1711" w:type="pct"/>
            <w:vAlign w:val="center"/>
            <w:hideMark/>
          </w:tcPr>
          <w:p w:rsidR="001B2015" w:rsidRPr="00B30166" w:rsidRDefault="001B2015" w:rsidP="00CB120D">
            <w:pPr>
              <w:spacing w:after="0"/>
              <w:jc w:val="center"/>
              <w:rPr>
                <w:rFonts w:ascii="Arial" w:eastAsia="Times New Roman" w:hAnsi="Arial" w:cs="Arial"/>
                <w:sz w:val="14"/>
                <w:szCs w:val="14"/>
                <w:lang w:eastAsia="es-MX"/>
              </w:rPr>
            </w:pPr>
          </w:p>
        </w:tc>
        <w:tc>
          <w:tcPr>
            <w:tcW w:w="0" w:type="auto"/>
            <w:vAlign w:val="center"/>
            <w:hideMark/>
          </w:tcPr>
          <w:p w:rsidR="001B2015" w:rsidRPr="00B30166" w:rsidRDefault="001B2015" w:rsidP="00CB120D">
            <w:pPr>
              <w:spacing w:after="0"/>
              <w:jc w:val="center"/>
              <w:rPr>
                <w:rFonts w:ascii="Arial" w:eastAsia="Times New Roman" w:hAnsi="Arial" w:cs="Arial"/>
                <w:sz w:val="14"/>
                <w:szCs w:val="14"/>
                <w:lang w:eastAsia="es-MX"/>
              </w:rPr>
            </w:pPr>
          </w:p>
        </w:tc>
        <w:tc>
          <w:tcPr>
            <w:tcW w:w="0" w:type="auto"/>
            <w:vAlign w:val="center"/>
            <w:hideMark/>
          </w:tcPr>
          <w:p w:rsidR="001B2015" w:rsidRPr="00B30166" w:rsidRDefault="001B2015" w:rsidP="00CB120D">
            <w:pPr>
              <w:spacing w:after="0"/>
              <w:jc w:val="center"/>
              <w:rPr>
                <w:rFonts w:ascii="Arial" w:eastAsia="Times New Roman" w:hAnsi="Arial" w:cs="Arial"/>
                <w:b/>
                <w:bCs/>
                <w:sz w:val="14"/>
                <w:szCs w:val="14"/>
                <w:lang w:eastAsia="es-MX"/>
              </w:rPr>
            </w:pPr>
            <w:r w:rsidRPr="00B30166">
              <w:rPr>
                <w:rFonts w:ascii="Arial" w:eastAsia="Times New Roman" w:hAnsi="Arial" w:cs="Arial"/>
                <w:b/>
                <w:bCs/>
                <w:sz w:val="14"/>
                <w:szCs w:val="14"/>
                <w:lang w:eastAsia="es-MX"/>
              </w:rPr>
              <w:t>342</w:t>
            </w:r>
          </w:p>
        </w:tc>
      </w:tr>
    </w:tbl>
    <w:p w:rsidR="001B2015" w:rsidRDefault="001B2015" w:rsidP="00CB120D">
      <w:pPr>
        <w:autoSpaceDE w:val="0"/>
        <w:autoSpaceDN w:val="0"/>
        <w:adjustRightInd w:val="0"/>
        <w:spacing w:after="0"/>
        <w:jc w:val="both"/>
        <w:rPr>
          <w:rFonts w:ascii="Arial" w:hAnsi="Arial" w:cs="Arial"/>
          <w:sz w:val="24"/>
          <w:szCs w:val="24"/>
          <w:lang w:val="es-MX" w:eastAsia="es-ES"/>
        </w:rPr>
      </w:pPr>
    </w:p>
    <w:p w:rsidR="00D462A0" w:rsidRDefault="00D462A0" w:rsidP="00CB120D">
      <w:pPr>
        <w:autoSpaceDE w:val="0"/>
        <w:autoSpaceDN w:val="0"/>
        <w:adjustRightInd w:val="0"/>
        <w:spacing w:after="0"/>
        <w:jc w:val="both"/>
        <w:rPr>
          <w:rFonts w:ascii="Arial" w:hAnsi="Arial" w:cs="Arial"/>
          <w:b/>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b/>
          <w:sz w:val="24"/>
          <w:szCs w:val="24"/>
          <w:lang w:val="es-MX" w:eastAsia="es-ES"/>
        </w:rPr>
      </w:pPr>
      <w:r w:rsidRPr="001B2015">
        <w:rPr>
          <w:rFonts w:ascii="Arial" w:hAnsi="Arial" w:cs="Arial"/>
          <w:b/>
          <w:sz w:val="24"/>
          <w:szCs w:val="24"/>
          <w:lang w:val="es-MX" w:eastAsia="es-ES"/>
        </w:rPr>
        <w:t>Análisis de la Auditoría Superior del Estado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B0543E" w:rsidRDefault="001B2015" w:rsidP="00CB120D">
      <w:pPr>
        <w:autoSpaceDE w:val="0"/>
        <w:autoSpaceDN w:val="0"/>
        <w:adjustRightInd w:val="0"/>
        <w:spacing w:after="0"/>
        <w:jc w:val="both"/>
        <w:rPr>
          <w:rFonts w:ascii="Arial" w:hAnsi="Arial" w:cs="Arial"/>
          <w:sz w:val="24"/>
          <w:szCs w:val="24"/>
          <w:lang w:val="es-MX" w:eastAsia="es-ES"/>
        </w:rPr>
      </w:pPr>
      <w:r w:rsidRPr="001B2015">
        <w:rPr>
          <w:rFonts w:ascii="Arial" w:hAnsi="Arial" w:cs="Arial"/>
          <w:sz w:val="24"/>
          <w:szCs w:val="24"/>
          <w:lang w:val="es-MX" w:eastAsia="es-ES"/>
        </w:rPr>
        <w:t>Derivado de la información vertida por el Organismo esta obser</w:t>
      </w:r>
      <w:r w:rsidR="00D462A0">
        <w:rPr>
          <w:rFonts w:ascii="Arial" w:hAnsi="Arial" w:cs="Arial"/>
          <w:sz w:val="24"/>
          <w:szCs w:val="24"/>
          <w:lang w:val="es-MX" w:eastAsia="es-ES"/>
        </w:rPr>
        <w:t>vación se solventa parcialmente.</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b/>
          <w:sz w:val="24"/>
          <w:szCs w:val="24"/>
          <w:lang w:val="es-MX" w:eastAsia="es-ES"/>
        </w:rPr>
      </w:pPr>
      <w:r w:rsidRPr="001B2015">
        <w:rPr>
          <w:rFonts w:ascii="Arial" w:hAnsi="Arial" w:cs="Arial"/>
          <w:b/>
          <w:sz w:val="24"/>
          <w:szCs w:val="24"/>
          <w:lang w:val="es-MX" w:eastAsia="es-ES"/>
        </w:rPr>
        <w:lastRenderedPageBreak/>
        <w:t>Acción emitida</w:t>
      </w:r>
    </w:p>
    <w:p w:rsidR="001B2015" w:rsidRPr="001B2015" w:rsidRDefault="001B2015" w:rsidP="00CB120D">
      <w:pPr>
        <w:autoSpaceDE w:val="0"/>
        <w:autoSpaceDN w:val="0"/>
        <w:adjustRightInd w:val="0"/>
        <w:spacing w:after="0"/>
        <w:jc w:val="both"/>
        <w:rPr>
          <w:rFonts w:ascii="Arial" w:hAnsi="Arial" w:cs="Arial"/>
          <w:i/>
          <w:sz w:val="24"/>
          <w:szCs w:val="24"/>
          <w:lang w:val="es-MX" w:eastAsia="es-ES"/>
        </w:rPr>
      </w:pPr>
      <w:r w:rsidRPr="001B2015">
        <w:rPr>
          <w:rFonts w:ascii="Arial" w:hAnsi="Arial" w:cs="Arial"/>
          <w:i/>
          <w:sz w:val="24"/>
          <w:szCs w:val="24"/>
          <w:lang w:val="es-MX" w:eastAsia="es-ES"/>
        </w:rPr>
        <w:t xml:space="preserve">Promoción de </w:t>
      </w:r>
      <w:proofErr w:type="spellStart"/>
      <w:r w:rsidRPr="001B2015">
        <w:rPr>
          <w:rFonts w:ascii="Arial" w:hAnsi="Arial" w:cs="Arial"/>
          <w:i/>
          <w:sz w:val="24"/>
          <w:szCs w:val="24"/>
          <w:lang w:val="es-MX" w:eastAsia="es-ES"/>
        </w:rPr>
        <w:t>Fincamiento</w:t>
      </w:r>
      <w:proofErr w:type="spellEnd"/>
      <w:r w:rsidRPr="001B2015">
        <w:rPr>
          <w:rFonts w:ascii="Arial" w:hAnsi="Arial" w:cs="Arial"/>
          <w:i/>
          <w:sz w:val="24"/>
          <w:szCs w:val="24"/>
          <w:lang w:val="es-MX" w:eastAsia="es-ES"/>
        </w:rPr>
        <w:t xml:space="preserve"> de Responsabilidad Administrativa.</w:t>
      </w:r>
    </w:p>
    <w:p w:rsidR="001B2015" w:rsidRPr="001B2015" w:rsidRDefault="001B2015" w:rsidP="00CB120D">
      <w:pPr>
        <w:autoSpaceDE w:val="0"/>
        <w:autoSpaceDN w:val="0"/>
        <w:adjustRightInd w:val="0"/>
        <w:spacing w:after="0"/>
        <w:jc w:val="both"/>
        <w:rPr>
          <w:rFonts w:ascii="Arial" w:hAnsi="Arial" w:cs="Arial"/>
          <w:i/>
          <w:sz w:val="24"/>
          <w:szCs w:val="24"/>
          <w:lang w:val="es-MX" w:eastAsia="es-ES"/>
        </w:rPr>
      </w:pPr>
      <w:r w:rsidRPr="001B2015">
        <w:rPr>
          <w:rFonts w:ascii="Arial" w:hAnsi="Arial" w:cs="Arial"/>
          <w:i/>
          <w:sz w:val="24"/>
          <w:szCs w:val="24"/>
          <w:lang w:val="es-MX" w:eastAsia="es-ES"/>
        </w:rPr>
        <w:t>Recomendaciones en Relación a la Gestión o Control Interno.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29. </w:t>
      </w:r>
      <w:r w:rsidRPr="001B2015">
        <w:rPr>
          <w:rFonts w:ascii="Arial" w:hAnsi="Arial" w:cs="Arial"/>
          <w:sz w:val="24"/>
          <w:szCs w:val="24"/>
          <w:lang w:val="es-MX" w:eastAsia="es-ES"/>
        </w:rPr>
        <w:t>Falta de contrato.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Default="001B2015" w:rsidP="00CB120D">
      <w:pPr>
        <w:autoSpaceDE w:val="0"/>
        <w:autoSpaceDN w:val="0"/>
        <w:adjustRightInd w:val="0"/>
        <w:spacing w:after="0"/>
        <w:jc w:val="both"/>
        <w:rPr>
          <w:rFonts w:ascii="Arial" w:hAnsi="Arial" w:cs="Arial"/>
          <w:sz w:val="24"/>
          <w:szCs w:val="24"/>
          <w:lang w:val="es-MX" w:eastAsia="es-ES"/>
        </w:rPr>
      </w:pPr>
      <w:r w:rsidRPr="001B2015">
        <w:rPr>
          <w:rFonts w:ascii="Arial" w:hAnsi="Arial" w:cs="Arial"/>
          <w:sz w:val="24"/>
          <w:szCs w:val="24"/>
          <w:lang w:val="es-MX" w:eastAsia="es-ES"/>
        </w:rPr>
        <w:t xml:space="preserve">Derivado de la revisión de la cuenta de Gastos Institucionales no se nos proporcionó el contrato, incumpliendo los artículos 124 y 126 de la Ley de Adquisiciones, Arrendamientos y Contratación de Servicios del Estado de Nuevo León, siendo los casos </w:t>
      </w:r>
      <w:proofErr w:type="spellStart"/>
      <w:r w:rsidRPr="001B2015">
        <w:rPr>
          <w:rFonts w:ascii="Arial" w:hAnsi="Arial" w:cs="Arial"/>
          <w:sz w:val="24"/>
          <w:szCs w:val="24"/>
          <w:lang w:val="es-MX" w:eastAsia="es-ES"/>
        </w:rPr>
        <w:t>dectados</w:t>
      </w:r>
      <w:proofErr w:type="spellEnd"/>
      <w:r w:rsidRPr="001B2015">
        <w:rPr>
          <w:rFonts w:ascii="Arial" w:hAnsi="Arial" w:cs="Arial"/>
          <w:sz w:val="24"/>
          <w:szCs w:val="24"/>
          <w:lang w:val="es-MX" w:eastAsia="es-ES"/>
        </w:rPr>
        <w:t>:</w:t>
      </w:r>
    </w:p>
    <w:p w:rsidR="001B2015" w:rsidRDefault="001B2015" w:rsidP="00CB120D">
      <w:pPr>
        <w:autoSpaceDE w:val="0"/>
        <w:autoSpaceDN w:val="0"/>
        <w:adjustRightInd w:val="0"/>
        <w:spacing w:after="0"/>
        <w:jc w:val="both"/>
        <w:rPr>
          <w:rFonts w:ascii="Arial" w:hAnsi="Arial" w:cs="Arial"/>
          <w:sz w:val="24"/>
          <w:szCs w:val="24"/>
          <w:lang w:val="es-MX" w:eastAsia="es-ES"/>
        </w:rPr>
      </w:pPr>
    </w:p>
    <w:tbl>
      <w:tblPr>
        <w:tblW w:w="4524"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905"/>
        <w:gridCol w:w="2274"/>
        <w:gridCol w:w="3249"/>
        <w:gridCol w:w="634"/>
        <w:gridCol w:w="447"/>
      </w:tblGrid>
      <w:tr w:rsidR="001B2015" w:rsidRPr="00D462A0" w:rsidTr="00D462A0">
        <w:trPr>
          <w:tblCellSpacing w:w="15" w:type="dxa"/>
          <w:jc w:val="center"/>
        </w:trPr>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Documento</w:t>
            </w:r>
          </w:p>
        </w:tc>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Proveedor</w:t>
            </w:r>
          </w:p>
        </w:tc>
        <w:tc>
          <w:tcPr>
            <w:tcW w:w="2196" w:type="pct"/>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Trabajo realizado en 2012</w:t>
            </w:r>
          </w:p>
        </w:tc>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Nota</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17028769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ORALIA REYNA MARTINEZ</w:t>
            </w:r>
          </w:p>
        </w:tc>
        <w:tc>
          <w:tcPr>
            <w:tcW w:w="2196"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proofErr w:type="spellStart"/>
            <w:r w:rsidRPr="00D462A0">
              <w:rPr>
                <w:rFonts w:ascii="Arial" w:eastAsia="Times New Roman" w:hAnsi="Arial" w:cs="Arial"/>
                <w:sz w:val="14"/>
                <w:szCs w:val="14"/>
                <w:lang w:eastAsia="es-MX"/>
              </w:rPr>
              <w:t>Difusion</w:t>
            </w:r>
            <w:proofErr w:type="spellEnd"/>
            <w:r w:rsidRPr="00D462A0">
              <w:rPr>
                <w:rFonts w:ascii="Arial" w:eastAsia="Times New Roman" w:hAnsi="Arial" w:cs="Arial"/>
                <w:sz w:val="14"/>
                <w:szCs w:val="14"/>
                <w:lang w:eastAsia="es-MX"/>
              </w:rPr>
              <w:t xml:space="preserve"> e imagen de proyectos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517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17028740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INGENIERIA DE SISTEMAS SANITARIOS A</w:t>
            </w:r>
          </w:p>
        </w:tc>
        <w:tc>
          <w:tcPr>
            <w:tcW w:w="2196"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proofErr w:type="spellStart"/>
            <w:r w:rsidRPr="00D462A0">
              <w:rPr>
                <w:rFonts w:ascii="Arial" w:eastAsia="Times New Roman" w:hAnsi="Arial" w:cs="Arial"/>
                <w:sz w:val="14"/>
                <w:szCs w:val="14"/>
                <w:lang w:eastAsia="es-MX"/>
              </w:rPr>
              <w:t>Difusion</w:t>
            </w:r>
            <w:proofErr w:type="spellEnd"/>
            <w:r w:rsidRPr="00D462A0">
              <w:rPr>
                <w:rFonts w:ascii="Arial" w:eastAsia="Times New Roman" w:hAnsi="Arial" w:cs="Arial"/>
                <w:sz w:val="14"/>
                <w:szCs w:val="14"/>
                <w:lang w:eastAsia="es-MX"/>
              </w:rPr>
              <w:t xml:space="preserve"> e imagen de proyectos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340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17028766</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METROGRAFICA, S.A. DE C.V.</w:t>
            </w:r>
          </w:p>
        </w:tc>
        <w:tc>
          <w:tcPr>
            <w:tcW w:w="2196"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proofErr w:type="spellStart"/>
            <w:r w:rsidRPr="00D462A0">
              <w:rPr>
                <w:rFonts w:ascii="Arial" w:eastAsia="Times New Roman" w:hAnsi="Arial" w:cs="Arial"/>
                <w:sz w:val="14"/>
                <w:szCs w:val="14"/>
                <w:lang w:eastAsia="es-MX"/>
              </w:rPr>
              <w:t>Difusion</w:t>
            </w:r>
            <w:proofErr w:type="spellEnd"/>
            <w:r w:rsidRPr="00D462A0">
              <w:rPr>
                <w:rFonts w:ascii="Arial" w:eastAsia="Times New Roman" w:hAnsi="Arial" w:cs="Arial"/>
                <w:sz w:val="14"/>
                <w:szCs w:val="14"/>
                <w:lang w:eastAsia="es-MX"/>
              </w:rPr>
              <w:t xml:space="preserve"> e imagen de proyectos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17028768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METROGRAFICA, S.A. DE C.V.</w:t>
            </w:r>
          </w:p>
        </w:tc>
        <w:tc>
          <w:tcPr>
            <w:tcW w:w="2196"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proofErr w:type="spellStart"/>
            <w:r w:rsidRPr="00D462A0">
              <w:rPr>
                <w:rFonts w:ascii="Arial" w:eastAsia="Times New Roman" w:hAnsi="Arial" w:cs="Arial"/>
                <w:sz w:val="14"/>
                <w:szCs w:val="14"/>
                <w:lang w:eastAsia="es-MX"/>
              </w:rPr>
              <w:t>Difusion</w:t>
            </w:r>
            <w:proofErr w:type="spellEnd"/>
            <w:r w:rsidRPr="00D462A0">
              <w:rPr>
                <w:rFonts w:ascii="Arial" w:eastAsia="Times New Roman" w:hAnsi="Arial" w:cs="Arial"/>
                <w:sz w:val="14"/>
                <w:szCs w:val="14"/>
                <w:lang w:eastAsia="es-MX"/>
              </w:rPr>
              <w:t xml:space="preserve"> e imagen de proyectos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17028765</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METROGRAFICA, S.A. DE C.V.</w:t>
            </w:r>
          </w:p>
        </w:tc>
        <w:tc>
          <w:tcPr>
            <w:tcW w:w="2196"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proofErr w:type="spellStart"/>
            <w:r w:rsidRPr="00D462A0">
              <w:rPr>
                <w:rFonts w:ascii="Arial" w:eastAsia="Times New Roman" w:hAnsi="Arial" w:cs="Arial"/>
                <w:sz w:val="14"/>
                <w:szCs w:val="14"/>
                <w:lang w:eastAsia="es-MX"/>
              </w:rPr>
              <w:t>Difusion</w:t>
            </w:r>
            <w:proofErr w:type="spellEnd"/>
            <w:r w:rsidRPr="00D462A0">
              <w:rPr>
                <w:rFonts w:ascii="Arial" w:eastAsia="Times New Roman" w:hAnsi="Arial" w:cs="Arial"/>
                <w:sz w:val="14"/>
                <w:szCs w:val="14"/>
                <w:lang w:eastAsia="es-MX"/>
              </w:rPr>
              <w:t xml:space="preserve"> e imagen de proyectos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129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11001269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ELIZABETH CERDA ANDRADE</w:t>
            </w:r>
          </w:p>
        </w:tc>
        <w:tc>
          <w:tcPr>
            <w:tcW w:w="2196"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PREMIACION CONCURSOS ESCOLARES / DMA 2012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53</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[6]</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11003164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CONGRESO INTERNACIONAL DE INGENIE</w:t>
            </w:r>
          </w:p>
        </w:tc>
        <w:tc>
          <w:tcPr>
            <w:tcW w:w="2196"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STAND NO. 58 PLATA 18 METROS / SADM</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50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[7]</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17028767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METROGRAFICA, S.A. DE C.V.</w:t>
            </w:r>
          </w:p>
        </w:tc>
        <w:tc>
          <w:tcPr>
            <w:tcW w:w="2196"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proofErr w:type="spellStart"/>
            <w:r w:rsidRPr="00D462A0">
              <w:rPr>
                <w:rFonts w:ascii="Arial" w:eastAsia="Times New Roman" w:hAnsi="Arial" w:cs="Arial"/>
                <w:sz w:val="14"/>
                <w:szCs w:val="14"/>
                <w:lang w:eastAsia="es-MX"/>
              </w:rPr>
              <w:t>Difusion</w:t>
            </w:r>
            <w:proofErr w:type="spellEnd"/>
            <w:r w:rsidRPr="00D462A0">
              <w:rPr>
                <w:rFonts w:ascii="Arial" w:eastAsia="Times New Roman" w:hAnsi="Arial" w:cs="Arial"/>
                <w:sz w:val="14"/>
                <w:szCs w:val="14"/>
                <w:lang w:eastAsia="es-MX"/>
              </w:rPr>
              <w:t xml:space="preserve"> e imagen de proyectos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35</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[8]</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b/>
                <w:bCs/>
                <w:sz w:val="14"/>
                <w:szCs w:val="14"/>
                <w:lang w:eastAsia="es-MX"/>
              </w:rPr>
            </w:pPr>
            <w:r w:rsidRPr="00D462A0">
              <w:rPr>
                <w:rFonts w:ascii="Arial" w:eastAsia="Times New Roman" w:hAnsi="Arial" w:cs="Arial"/>
                <w:b/>
                <w:bCs/>
                <w:sz w:val="14"/>
                <w:szCs w:val="14"/>
                <w:lang w:eastAsia="es-MX"/>
              </w:rPr>
              <w:t>Total</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p>
        </w:tc>
        <w:tc>
          <w:tcPr>
            <w:tcW w:w="2196"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p>
        </w:tc>
        <w:tc>
          <w:tcPr>
            <w:tcW w:w="0" w:type="auto"/>
            <w:vAlign w:val="center"/>
            <w:hideMark/>
          </w:tcPr>
          <w:p w:rsidR="001B2015" w:rsidRPr="00D462A0" w:rsidRDefault="001B2015" w:rsidP="00CB120D">
            <w:pPr>
              <w:spacing w:after="0"/>
              <w:jc w:val="center"/>
              <w:rPr>
                <w:rFonts w:ascii="Arial" w:eastAsia="Times New Roman" w:hAnsi="Arial" w:cs="Arial"/>
                <w:b/>
                <w:bCs/>
                <w:sz w:val="14"/>
                <w:szCs w:val="14"/>
                <w:lang w:eastAsia="es-MX"/>
              </w:rPr>
            </w:pPr>
            <w:r w:rsidRPr="00D462A0">
              <w:rPr>
                <w:rFonts w:ascii="Arial" w:eastAsia="Times New Roman" w:hAnsi="Arial" w:cs="Arial"/>
                <w:b/>
                <w:bCs/>
                <w:sz w:val="14"/>
                <w:szCs w:val="14"/>
                <w:lang w:eastAsia="es-MX"/>
              </w:rPr>
              <w:t>1,468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p>
        </w:tc>
      </w:tr>
    </w:tbl>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b/>
          <w:sz w:val="24"/>
          <w:szCs w:val="24"/>
          <w:lang w:val="es-MX" w:eastAsia="es-ES"/>
        </w:rPr>
      </w:pPr>
      <w:r w:rsidRPr="001B2015">
        <w:rPr>
          <w:rFonts w:ascii="Arial" w:hAnsi="Arial" w:cs="Arial"/>
          <w:b/>
          <w:sz w:val="24"/>
          <w:szCs w:val="24"/>
          <w:lang w:val="es-MX" w:eastAsia="es-ES"/>
        </w:rPr>
        <w:t>Análisis de la Auditoría Superior del Estado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B0543E" w:rsidRDefault="001B2015" w:rsidP="00CB120D">
      <w:pPr>
        <w:autoSpaceDE w:val="0"/>
        <w:autoSpaceDN w:val="0"/>
        <w:adjustRightInd w:val="0"/>
        <w:spacing w:after="0"/>
        <w:jc w:val="both"/>
        <w:rPr>
          <w:rFonts w:ascii="Arial" w:hAnsi="Arial" w:cs="Arial"/>
          <w:sz w:val="24"/>
          <w:szCs w:val="24"/>
          <w:lang w:val="es-MX" w:eastAsia="es-ES"/>
        </w:rPr>
      </w:pPr>
      <w:r w:rsidRPr="001B2015">
        <w:rPr>
          <w:rFonts w:ascii="Arial" w:hAnsi="Arial" w:cs="Arial"/>
          <w:sz w:val="24"/>
          <w:szCs w:val="24"/>
          <w:lang w:val="es-MX" w:eastAsia="es-ES"/>
        </w:rPr>
        <w:t>Derivado de la información proporcionada por el Organismo esta observación se solventa parcialmente, ya que el Organismo presentó evidencia de los trabajos realizados</w:t>
      </w:r>
      <w:r w:rsidR="00D462A0">
        <w:rPr>
          <w:rFonts w:ascii="Arial" w:hAnsi="Arial" w:cs="Arial"/>
          <w:sz w:val="24"/>
          <w:szCs w:val="24"/>
          <w:lang w:val="es-MX" w:eastAsia="es-ES"/>
        </w:rPr>
        <w:t>.</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b/>
          <w:sz w:val="24"/>
          <w:szCs w:val="24"/>
          <w:lang w:val="es-MX" w:eastAsia="es-ES"/>
        </w:rPr>
      </w:pPr>
      <w:r w:rsidRPr="001B2015">
        <w:rPr>
          <w:rFonts w:ascii="Arial" w:hAnsi="Arial" w:cs="Arial"/>
          <w:b/>
          <w:sz w:val="24"/>
          <w:szCs w:val="24"/>
          <w:lang w:val="es-MX" w:eastAsia="es-ES"/>
        </w:rPr>
        <w:t>Acción emitida</w:t>
      </w:r>
    </w:p>
    <w:p w:rsidR="001B2015" w:rsidRPr="001B2015" w:rsidRDefault="001B2015" w:rsidP="00CB120D">
      <w:pPr>
        <w:autoSpaceDE w:val="0"/>
        <w:autoSpaceDN w:val="0"/>
        <w:adjustRightInd w:val="0"/>
        <w:spacing w:after="0"/>
        <w:jc w:val="both"/>
        <w:rPr>
          <w:rFonts w:ascii="Arial" w:hAnsi="Arial" w:cs="Arial"/>
          <w:i/>
          <w:sz w:val="24"/>
          <w:szCs w:val="24"/>
          <w:lang w:val="es-MX" w:eastAsia="es-ES"/>
        </w:rPr>
      </w:pPr>
      <w:r w:rsidRPr="001B2015">
        <w:rPr>
          <w:rFonts w:ascii="Arial" w:hAnsi="Arial" w:cs="Arial"/>
          <w:i/>
          <w:sz w:val="24"/>
          <w:szCs w:val="24"/>
          <w:lang w:val="es-MX" w:eastAsia="es-ES"/>
        </w:rPr>
        <w:t xml:space="preserve">Promoción de </w:t>
      </w:r>
      <w:proofErr w:type="spellStart"/>
      <w:r w:rsidRPr="001B2015">
        <w:rPr>
          <w:rFonts w:ascii="Arial" w:hAnsi="Arial" w:cs="Arial"/>
          <w:i/>
          <w:sz w:val="24"/>
          <w:szCs w:val="24"/>
          <w:lang w:val="es-MX" w:eastAsia="es-ES"/>
        </w:rPr>
        <w:t>Fincamiento</w:t>
      </w:r>
      <w:proofErr w:type="spellEnd"/>
      <w:r w:rsidRPr="001B2015">
        <w:rPr>
          <w:rFonts w:ascii="Arial" w:hAnsi="Arial" w:cs="Arial"/>
          <w:i/>
          <w:sz w:val="24"/>
          <w:szCs w:val="24"/>
          <w:lang w:val="es-MX" w:eastAsia="es-ES"/>
        </w:rPr>
        <w:t xml:space="preserve"> de Responsabilidad Administrativa.</w:t>
      </w:r>
    </w:p>
    <w:p w:rsidR="001B2015" w:rsidRPr="001B2015" w:rsidRDefault="001B2015" w:rsidP="00CB120D">
      <w:pPr>
        <w:autoSpaceDE w:val="0"/>
        <w:autoSpaceDN w:val="0"/>
        <w:adjustRightInd w:val="0"/>
        <w:spacing w:after="0"/>
        <w:jc w:val="both"/>
        <w:rPr>
          <w:rFonts w:ascii="Arial" w:hAnsi="Arial" w:cs="Arial"/>
          <w:i/>
          <w:sz w:val="24"/>
          <w:szCs w:val="24"/>
          <w:lang w:val="es-MX" w:eastAsia="es-ES"/>
        </w:rPr>
      </w:pPr>
      <w:r w:rsidRPr="001B2015">
        <w:rPr>
          <w:rFonts w:ascii="Arial" w:hAnsi="Arial" w:cs="Arial"/>
          <w:i/>
          <w:sz w:val="24"/>
          <w:szCs w:val="24"/>
          <w:lang w:val="es-MX" w:eastAsia="es-ES"/>
        </w:rPr>
        <w:t>Recomendaciones en Relación a la Gestión o Control Interno.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b/>
          <w:sz w:val="24"/>
          <w:szCs w:val="24"/>
          <w:u w:val="single"/>
          <w:lang w:val="es-MX" w:eastAsia="es-ES"/>
        </w:rPr>
      </w:pPr>
      <w:r w:rsidRPr="001B2015">
        <w:rPr>
          <w:rFonts w:ascii="Arial" w:hAnsi="Arial" w:cs="Arial"/>
          <w:b/>
          <w:sz w:val="24"/>
          <w:szCs w:val="24"/>
          <w:u w:val="single"/>
          <w:lang w:val="es-MX" w:eastAsia="es-ES"/>
        </w:rPr>
        <w:t>Honorarios y Servicios Personales $16,785</w:t>
      </w:r>
    </w:p>
    <w:p w:rsidR="00B0543E" w:rsidRDefault="00B0543E"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30. </w:t>
      </w:r>
      <w:r w:rsidRPr="001B2015">
        <w:rPr>
          <w:rFonts w:ascii="Arial" w:hAnsi="Arial" w:cs="Arial"/>
          <w:sz w:val="24"/>
          <w:szCs w:val="24"/>
          <w:lang w:val="es-MX" w:eastAsia="es-ES"/>
        </w:rPr>
        <w:t>Falta de contrato y evidencia del servicio prestado.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B0543E" w:rsidRDefault="001B2015" w:rsidP="00CB120D">
      <w:pPr>
        <w:autoSpaceDE w:val="0"/>
        <w:autoSpaceDN w:val="0"/>
        <w:adjustRightInd w:val="0"/>
        <w:spacing w:after="0"/>
        <w:jc w:val="both"/>
        <w:rPr>
          <w:rFonts w:ascii="Arial" w:hAnsi="Arial" w:cs="Arial"/>
          <w:sz w:val="24"/>
          <w:szCs w:val="24"/>
          <w:lang w:val="es-MX" w:eastAsia="es-ES"/>
        </w:rPr>
      </w:pPr>
      <w:r w:rsidRPr="001B2015">
        <w:rPr>
          <w:rFonts w:ascii="Arial" w:hAnsi="Arial" w:cs="Arial"/>
          <w:sz w:val="24"/>
          <w:szCs w:val="24"/>
          <w:lang w:val="es-MX" w:eastAsia="es-ES"/>
        </w:rPr>
        <w:t>Derivado de la revisión de la cuenta de Honorarios por Servicios Profesionales no se nos proporcionó el contrato, así como de la evidencia del trabajo realizado, incumpliendo los artículos 124 y 126 de la Ley de Adquisiciones, Arrendamientos y Contratación de Servicios del Estado de Nuevo León, así como el artículo 16 fracción II de la Ley de Fiscalización Superior del Estado de Nuevo León, siendo los casos detectados:</w:t>
      </w:r>
    </w:p>
    <w:p w:rsidR="001B2015" w:rsidRDefault="001B2015" w:rsidP="00CB120D">
      <w:pPr>
        <w:autoSpaceDE w:val="0"/>
        <w:autoSpaceDN w:val="0"/>
        <w:adjustRightInd w:val="0"/>
        <w:spacing w:after="0"/>
        <w:jc w:val="both"/>
        <w:rPr>
          <w:rFonts w:ascii="Arial" w:hAnsi="Arial" w:cs="Arial"/>
          <w:sz w:val="24"/>
          <w:szCs w:val="24"/>
          <w:lang w:val="es-MX" w:eastAsia="es-ES"/>
        </w:rPr>
      </w:pPr>
    </w:p>
    <w:tbl>
      <w:tblPr>
        <w:tblW w:w="4754"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905"/>
        <w:gridCol w:w="2040"/>
        <w:gridCol w:w="3865"/>
        <w:gridCol w:w="634"/>
        <w:gridCol w:w="447"/>
      </w:tblGrid>
      <w:tr w:rsidR="001B2015" w:rsidRPr="00D462A0" w:rsidTr="00D462A0">
        <w:trPr>
          <w:tblHeader/>
          <w:tblCellSpacing w:w="15" w:type="dxa"/>
          <w:jc w:val="center"/>
        </w:trPr>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Documento</w:t>
            </w:r>
          </w:p>
        </w:tc>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Proveedor</w:t>
            </w:r>
          </w:p>
        </w:tc>
        <w:tc>
          <w:tcPr>
            <w:tcW w:w="2487" w:type="pct"/>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Trabajo realizado en 2012</w:t>
            </w:r>
          </w:p>
        </w:tc>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Importe</w:t>
            </w:r>
          </w:p>
        </w:tc>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Nota</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11001168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BAKER TILLY MEXICO, S.C.</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HONORARIOS POR SERV. DE AUDITORIA EDOS.FIN.31DIC11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164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11000612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BAKER TILLY MEXICO, S.C.</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PAGO TOTAL DE FACTURA n° U 698 AUDITORIA EDOS.FIN.</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154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11004499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FITCH MEXICO, S.A. DE C.V.</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CALIFICACION DE CREDITO BANCARIO</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139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11002543</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BAKER TILLY MEXICO, S.C.</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HONORARIOS POR SERV. DE AUDITORIA EDOS.FIN.31DIC11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109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17028474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GUSTAVO TADEO VILLARREAL URRUTIA</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ASESORÍA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75</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17005201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RAFAEL PADILLA MARTINEZ</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ASESORÍA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62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[6]</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17015518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GUSTAVO TADEO VILLARREAL URRUTIA</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ASESORÍA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60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[7]</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11003805</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EDGAR ESTRADA NAVARRO</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ELABORACION DE AVALUO DE BIENES MUEBLES CHATARRA.</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57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[8]</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11002948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MEGA SERVICIOS JURIDICOS,S.C.</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HONORARIOS NOTARIALES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56</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17005152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GUSTAVO TADEO VILLARREAL URRUTIA</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ASESORÍA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48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[10]</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11002757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 xml:space="preserve">CARLOS DE LA GARZA </w:t>
            </w:r>
            <w:proofErr w:type="spellStart"/>
            <w:r w:rsidRPr="00D462A0">
              <w:rPr>
                <w:rFonts w:ascii="Arial" w:eastAsia="Times New Roman" w:hAnsi="Arial" w:cs="Arial"/>
                <w:sz w:val="14"/>
                <w:szCs w:val="14"/>
                <w:lang w:eastAsia="es-MX"/>
              </w:rPr>
              <w:t>GARZA</w:t>
            </w:r>
            <w:proofErr w:type="spellEnd"/>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HONORARIOS RECIBO 622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46</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17021867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RAFAEL PADILLA MARTINEZ</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ASESORÍA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[12]</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11001177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 xml:space="preserve">CARLOS DE LA GARZA </w:t>
            </w:r>
            <w:proofErr w:type="spellStart"/>
            <w:r w:rsidRPr="00D462A0">
              <w:rPr>
                <w:rFonts w:ascii="Arial" w:eastAsia="Times New Roman" w:hAnsi="Arial" w:cs="Arial"/>
                <w:sz w:val="14"/>
                <w:szCs w:val="14"/>
                <w:lang w:eastAsia="es-MX"/>
              </w:rPr>
              <w:t>GARZA</w:t>
            </w:r>
            <w:proofErr w:type="spellEnd"/>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ESTUDIO JURIDICO</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[13]</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17027482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RAFAEL PADILLA MARTINEZ</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ASESORÍA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lastRenderedPageBreak/>
              <w:t>11001635</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ALAN EMMANUEL SANCHEZ GONZALEZ</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ASESORIA JURIDICA</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26</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17017810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RAQUEL LOZANO GUERRA</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ASESORÍA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[16]</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17020501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RAQUEL LOZANO GUERRA</w:t>
            </w: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ASESORÍA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b/>
                <w:bCs/>
                <w:sz w:val="14"/>
                <w:szCs w:val="14"/>
                <w:lang w:eastAsia="es-MX"/>
              </w:rPr>
            </w:pPr>
            <w:r w:rsidRPr="00D462A0">
              <w:rPr>
                <w:rFonts w:ascii="Arial" w:eastAsia="Times New Roman" w:hAnsi="Arial" w:cs="Arial"/>
                <w:b/>
                <w:bCs/>
                <w:sz w:val="14"/>
                <w:szCs w:val="14"/>
                <w:lang w:eastAsia="es-MX"/>
              </w:rPr>
              <w:t>Total</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p>
        </w:tc>
        <w:tc>
          <w:tcPr>
            <w:tcW w:w="2487" w:type="pct"/>
            <w:vAlign w:val="center"/>
            <w:hideMark/>
          </w:tcPr>
          <w:p w:rsidR="001B2015" w:rsidRPr="00D462A0" w:rsidRDefault="001B2015" w:rsidP="00CB120D">
            <w:pPr>
              <w:spacing w:after="0"/>
              <w:jc w:val="center"/>
              <w:rPr>
                <w:rFonts w:ascii="Arial" w:eastAsia="Times New Roman" w:hAnsi="Arial" w:cs="Arial"/>
                <w:sz w:val="14"/>
                <w:szCs w:val="14"/>
                <w:lang w:eastAsia="es-MX"/>
              </w:rPr>
            </w:pPr>
          </w:p>
        </w:tc>
        <w:tc>
          <w:tcPr>
            <w:tcW w:w="0" w:type="auto"/>
            <w:vAlign w:val="center"/>
            <w:hideMark/>
          </w:tcPr>
          <w:p w:rsidR="001B2015" w:rsidRPr="00D462A0" w:rsidRDefault="001B2015" w:rsidP="00CB120D">
            <w:pPr>
              <w:spacing w:after="0"/>
              <w:jc w:val="center"/>
              <w:rPr>
                <w:rFonts w:ascii="Arial" w:eastAsia="Times New Roman" w:hAnsi="Arial" w:cs="Arial"/>
                <w:b/>
                <w:bCs/>
                <w:sz w:val="14"/>
                <w:szCs w:val="14"/>
                <w:lang w:eastAsia="es-MX"/>
              </w:rPr>
            </w:pPr>
            <w:r w:rsidRPr="00D462A0">
              <w:rPr>
                <w:rFonts w:ascii="Arial" w:eastAsia="Times New Roman" w:hAnsi="Arial" w:cs="Arial"/>
                <w:b/>
                <w:bCs/>
                <w:sz w:val="14"/>
                <w:szCs w:val="14"/>
                <w:lang w:eastAsia="es-MX"/>
              </w:rPr>
              <w:t>1,113</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p>
        </w:tc>
      </w:tr>
    </w:tbl>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b/>
          <w:sz w:val="24"/>
          <w:szCs w:val="24"/>
          <w:lang w:val="es-MX" w:eastAsia="es-ES"/>
        </w:rPr>
      </w:pPr>
      <w:r w:rsidRPr="001B2015">
        <w:rPr>
          <w:rFonts w:ascii="Arial" w:hAnsi="Arial" w:cs="Arial"/>
          <w:b/>
          <w:sz w:val="24"/>
          <w:szCs w:val="24"/>
          <w:lang w:val="es-MX" w:eastAsia="es-ES"/>
        </w:rPr>
        <w:t>Análisis de la Auditoría Superior del Estado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Default="001B2015" w:rsidP="00CB120D">
      <w:pPr>
        <w:autoSpaceDE w:val="0"/>
        <w:autoSpaceDN w:val="0"/>
        <w:adjustRightInd w:val="0"/>
        <w:spacing w:after="0"/>
        <w:jc w:val="both"/>
        <w:rPr>
          <w:rFonts w:ascii="Arial" w:hAnsi="Arial" w:cs="Arial"/>
          <w:sz w:val="24"/>
          <w:szCs w:val="24"/>
          <w:lang w:val="es-MX" w:eastAsia="es-ES"/>
        </w:rPr>
      </w:pPr>
      <w:r w:rsidRPr="001B2015">
        <w:rPr>
          <w:rFonts w:ascii="Arial" w:hAnsi="Arial" w:cs="Arial"/>
          <w:sz w:val="24"/>
          <w:szCs w:val="24"/>
          <w:lang w:val="es-MX" w:eastAsia="es-ES"/>
        </w:rPr>
        <w:t>Derivado de la información vertida por el Organismo esta observación se solventa parcialmente</w:t>
      </w:r>
      <w:r w:rsidR="00D462A0">
        <w:rPr>
          <w:rFonts w:ascii="Arial" w:hAnsi="Arial" w:cs="Arial"/>
          <w:sz w:val="24"/>
          <w:szCs w:val="24"/>
          <w:lang w:val="es-MX" w:eastAsia="es-ES"/>
        </w:rPr>
        <w:t>.</w:t>
      </w:r>
      <w:r w:rsidRPr="001B2015">
        <w:rPr>
          <w:rFonts w:ascii="Arial" w:hAnsi="Arial" w:cs="Arial"/>
          <w:sz w:val="24"/>
          <w:szCs w:val="24"/>
          <w:lang w:val="es-MX" w:eastAsia="es-ES"/>
        </w:rPr>
        <w:t xml:space="preserve"> </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b/>
          <w:sz w:val="24"/>
          <w:szCs w:val="24"/>
          <w:lang w:val="es-MX" w:eastAsia="es-ES"/>
        </w:rPr>
      </w:pPr>
      <w:r w:rsidRPr="001B2015">
        <w:rPr>
          <w:rFonts w:ascii="Arial" w:hAnsi="Arial" w:cs="Arial"/>
          <w:b/>
          <w:sz w:val="24"/>
          <w:szCs w:val="24"/>
          <w:lang w:val="es-MX" w:eastAsia="es-ES"/>
        </w:rPr>
        <w:t>Acción emitida</w:t>
      </w:r>
    </w:p>
    <w:p w:rsidR="001B2015" w:rsidRPr="001B2015" w:rsidRDefault="001B2015" w:rsidP="00CB120D">
      <w:pPr>
        <w:autoSpaceDE w:val="0"/>
        <w:autoSpaceDN w:val="0"/>
        <w:adjustRightInd w:val="0"/>
        <w:spacing w:after="0"/>
        <w:jc w:val="both"/>
        <w:rPr>
          <w:rFonts w:ascii="Arial" w:hAnsi="Arial" w:cs="Arial"/>
          <w:i/>
          <w:sz w:val="24"/>
          <w:szCs w:val="24"/>
          <w:lang w:val="es-MX" w:eastAsia="es-ES"/>
        </w:rPr>
      </w:pPr>
      <w:r w:rsidRPr="001B2015">
        <w:rPr>
          <w:rFonts w:ascii="Arial" w:hAnsi="Arial" w:cs="Arial"/>
          <w:i/>
          <w:sz w:val="24"/>
          <w:szCs w:val="24"/>
          <w:lang w:val="es-MX" w:eastAsia="es-ES"/>
        </w:rPr>
        <w:t xml:space="preserve">Promoción de </w:t>
      </w:r>
      <w:proofErr w:type="spellStart"/>
      <w:r w:rsidRPr="001B2015">
        <w:rPr>
          <w:rFonts w:ascii="Arial" w:hAnsi="Arial" w:cs="Arial"/>
          <w:i/>
          <w:sz w:val="24"/>
          <w:szCs w:val="24"/>
          <w:lang w:val="es-MX" w:eastAsia="es-ES"/>
        </w:rPr>
        <w:t>Fincamiento</w:t>
      </w:r>
      <w:proofErr w:type="spellEnd"/>
      <w:r w:rsidRPr="001B2015">
        <w:rPr>
          <w:rFonts w:ascii="Arial" w:hAnsi="Arial" w:cs="Arial"/>
          <w:i/>
          <w:sz w:val="24"/>
          <w:szCs w:val="24"/>
          <w:lang w:val="es-MX" w:eastAsia="es-ES"/>
        </w:rPr>
        <w:t xml:space="preserve"> de Responsabilidad Administrativa.</w:t>
      </w:r>
    </w:p>
    <w:p w:rsidR="001B2015" w:rsidRPr="001B2015" w:rsidRDefault="001B2015" w:rsidP="00CB120D">
      <w:pPr>
        <w:autoSpaceDE w:val="0"/>
        <w:autoSpaceDN w:val="0"/>
        <w:adjustRightInd w:val="0"/>
        <w:spacing w:after="0"/>
        <w:jc w:val="both"/>
        <w:rPr>
          <w:rFonts w:ascii="Arial" w:hAnsi="Arial" w:cs="Arial"/>
          <w:i/>
          <w:sz w:val="24"/>
          <w:szCs w:val="24"/>
          <w:lang w:val="es-MX" w:eastAsia="es-ES"/>
        </w:rPr>
      </w:pPr>
      <w:r w:rsidRPr="001B2015">
        <w:rPr>
          <w:rFonts w:ascii="Arial" w:hAnsi="Arial" w:cs="Arial"/>
          <w:i/>
          <w:sz w:val="24"/>
          <w:szCs w:val="24"/>
          <w:lang w:val="es-MX" w:eastAsia="es-ES"/>
        </w:rPr>
        <w:t>Recomendaciones en Relación a la Gestión o Control Interno.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Pr="001B2015" w:rsidRDefault="001B2015"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31. </w:t>
      </w:r>
      <w:r w:rsidRPr="001B2015">
        <w:rPr>
          <w:rFonts w:ascii="Arial" w:hAnsi="Arial" w:cs="Arial"/>
          <w:sz w:val="24"/>
          <w:szCs w:val="24"/>
          <w:lang w:val="es-MX" w:eastAsia="es-ES"/>
        </w:rPr>
        <w:t>Falta de evidencia del servicio prestado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1B2015" w:rsidRDefault="001B2015" w:rsidP="00CB120D">
      <w:pPr>
        <w:autoSpaceDE w:val="0"/>
        <w:autoSpaceDN w:val="0"/>
        <w:adjustRightInd w:val="0"/>
        <w:spacing w:after="0"/>
        <w:jc w:val="both"/>
        <w:rPr>
          <w:rFonts w:ascii="Arial" w:hAnsi="Arial" w:cs="Arial"/>
          <w:sz w:val="24"/>
          <w:szCs w:val="24"/>
          <w:lang w:val="es-MX" w:eastAsia="es-ES"/>
        </w:rPr>
      </w:pPr>
      <w:r w:rsidRPr="001B2015">
        <w:rPr>
          <w:rFonts w:ascii="Arial" w:hAnsi="Arial" w:cs="Arial"/>
          <w:sz w:val="24"/>
          <w:szCs w:val="24"/>
          <w:lang w:val="es-MX" w:eastAsia="es-ES"/>
        </w:rPr>
        <w:t>Derivado de la revisión de la cuenta de Gastos Institucionales no se nos proporcionó evidencia del servicio, incumpliendo con el artículo 16 Fracción II de la Ley de Fiscalización Superior del Estado de Nuevo León, siendo los casos detectados:</w:t>
      </w:r>
    </w:p>
    <w:p w:rsidR="001B2015" w:rsidRDefault="001B2015" w:rsidP="00CB120D">
      <w:pPr>
        <w:autoSpaceDE w:val="0"/>
        <w:autoSpaceDN w:val="0"/>
        <w:adjustRightInd w:val="0"/>
        <w:spacing w:after="0"/>
        <w:jc w:val="both"/>
        <w:rPr>
          <w:rFonts w:ascii="Arial" w:hAnsi="Arial" w:cs="Arial"/>
          <w:sz w:val="24"/>
          <w:szCs w:val="24"/>
          <w:lang w:val="es-MX" w:eastAsia="es-ES"/>
        </w:rPr>
      </w:pPr>
    </w:p>
    <w:tbl>
      <w:tblPr>
        <w:tblW w:w="4367"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905"/>
        <w:gridCol w:w="2762"/>
        <w:gridCol w:w="2932"/>
        <w:gridCol w:w="649"/>
      </w:tblGrid>
      <w:tr w:rsidR="001B2015" w:rsidRPr="00D462A0" w:rsidTr="00D462A0">
        <w:trPr>
          <w:tblHeader/>
          <w:tblCellSpacing w:w="15" w:type="dxa"/>
          <w:jc w:val="center"/>
        </w:trPr>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Documento</w:t>
            </w:r>
          </w:p>
        </w:tc>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Proveedor</w:t>
            </w:r>
          </w:p>
        </w:tc>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Trabajo realizado en 2012</w:t>
            </w:r>
          </w:p>
        </w:tc>
        <w:tc>
          <w:tcPr>
            <w:tcW w:w="0" w:type="auto"/>
            <w:shd w:val="clear" w:color="auto" w:fill="BFBFBF" w:themeFill="background1" w:themeFillShade="BF"/>
            <w:vAlign w:val="center"/>
            <w:hideMark/>
          </w:tcPr>
          <w:p w:rsidR="001B2015" w:rsidRPr="00D462A0" w:rsidRDefault="001B2015" w:rsidP="00CB120D">
            <w:pPr>
              <w:spacing w:after="0"/>
              <w:jc w:val="center"/>
              <w:rPr>
                <w:rFonts w:ascii="Arial" w:eastAsia="Times New Roman" w:hAnsi="Arial" w:cs="Arial"/>
                <w:b/>
                <w:sz w:val="14"/>
                <w:szCs w:val="14"/>
                <w:u w:val="single"/>
                <w:lang w:eastAsia="es-MX"/>
              </w:rPr>
            </w:pPr>
            <w:r w:rsidRPr="00D462A0">
              <w:rPr>
                <w:rFonts w:ascii="Arial" w:eastAsia="Times New Roman" w:hAnsi="Arial" w:cs="Arial"/>
                <w:b/>
                <w:sz w:val="14"/>
                <w:szCs w:val="14"/>
                <w:u w:val="single"/>
                <w:lang w:eastAsia="es-MX"/>
              </w:rPr>
              <w:t>Importe</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17028023</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160</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17011340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val="en-US" w:eastAsia="es-MX"/>
              </w:rPr>
            </w:pPr>
            <w:r w:rsidRPr="00D462A0">
              <w:rPr>
                <w:rFonts w:ascii="Arial" w:eastAsia="Times New Roman" w:hAnsi="Arial" w:cs="Arial"/>
                <w:sz w:val="14"/>
                <w:szCs w:val="14"/>
                <w:lang w:val="en-US" w:eastAsia="es-MX"/>
              </w:rPr>
              <w:t>LABOR AND TAX SERVICES, S.C.</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139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17015565</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110</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17027943</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CONTROL OPERATIVO DE RIESGOS,AGE</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95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17015588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93</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17017568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93</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17020293</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91</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17015590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89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lastRenderedPageBreak/>
              <w:t>17020951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87</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17015580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87</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17015582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87</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17015589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87</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17017567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87</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17015581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COMERCIALIZADORA HNOS.ALVAREZ</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Facturación de Estimaciones de Obra-</w:t>
            </w:r>
            <w:proofErr w:type="spellStart"/>
            <w:r w:rsidRPr="00D462A0">
              <w:rPr>
                <w:rFonts w:ascii="Arial" w:eastAsia="Times New Roman" w:hAnsi="Arial" w:cs="Arial"/>
                <w:sz w:val="14"/>
                <w:szCs w:val="14"/>
                <w:lang w:eastAsia="es-MX"/>
              </w:rPr>
              <w:t>Temp</w:t>
            </w:r>
            <w:proofErr w:type="spellEnd"/>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81</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17002674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JOSE DEL CARMEN FLORES VALDES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44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17020569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JOSE DEL CARMEN FLORES VALDES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44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17000467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CESAR CLEMENTE LIZAOLA CAVAZOS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17002678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CESAR CLEMENTE LIZAOLA CAVAZOS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17005564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CESAR CLEMENTE LIZAOLA CAVAZOS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17008502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CESAR CLEMENTE LIZAOLA CAVAZOS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17013073</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CESAR CLEMENTE LIZAOLA CAVAZOS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17015504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CESAR CLEMENTE LIZAOLA CAVAZOS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17018127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CESAR CLEMENTE LIZAOLA CAVAZOS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39</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17001306</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PATRONATO CRUZ VERDE MONTERREY A.C.</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17021488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PATRONATO CRUZ VERDE MONTERREY A.C.</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17021489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PATRONATO CRUZ VERDE MONTERREY A.C.</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17021490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PATRONATO CRUZ VERDE MONTERREY A.C.</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17028504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PATRONATO CRUZ VERDE MONTERREY A.C.</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17006986</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ALTA ASOCIADOS,S.A. DE C.V.</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20</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17006988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ALTA ASOCIADOS,S.A. DE C.V.</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20</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17006993</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ALTA ASOCIADOS,S.A. DE C.V.</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20</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lastRenderedPageBreak/>
              <w:t>17010565</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ALTA ASOCIADOS,S.A. DE C.V.</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20</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17015499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ALTA ASOCIADOS,S.A. DE C.V.</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20</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17015501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ALTA ASOCIADOS,S.A. DE C.V.</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20</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17000781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RAMIRO BENAVIDES RIVERA</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16</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17003485</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RAMIRO BENAVIDES RIVERA</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16</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17006103</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RAMIRO BENAVIDES RIVERA</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16</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17000657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MARIA CRISTINA GONZALEZ CASAS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17010078</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MARIA CRISTINA GONZALEZ CASAS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17010079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MARIA CRISTINA GONZALEZ CASAS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17010081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MARIA CRISTINA GONZALEZ CASAS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17011311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MARIA CRISTINA GONZALEZ CASAS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17013604</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MARIA CRISTINA GONZALEZ CASAS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15</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17001790</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ERICK ALEJANDRO SALDIVAR SANTOS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17007845</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ERICK ALEJANDRO SALDIVAR SANTOS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17008057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ERICK ALEJANDRO SALDIVAR SANTOS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17007026</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RAFAEL ANGEL VILLARREAL SALAZAR</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17010577</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RAFAEL ANGEL VILLARREAL SALAZAR</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17019109</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RAFAEL ANGEL VILLARREAL SALAZAR</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17020212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RAFAEL ANGEL VILLARREAL SALAZAR</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14</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17019106</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JUAN ANTONIO MALDONADO VALLEJO</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lastRenderedPageBreak/>
              <w:t>17020211</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JUAN ANTONIO MALDONADO VALLEJO</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11</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17019512</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ABRAHAM GERARDO ALMAGUER</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SERVICIOS DE ASESORIA [HON.SERV.PROFES]</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r w:rsidRPr="00D462A0">
              <w:rPr>
                <w:rFonts w:ascii="Arial" w:eastAsia="Times New Roman" w:hAnsi="Arial" w:cs="Arial"/>
                <w:sz w:val="14"/>
                <w:szCs w:val="14"/>
                <w:lang w:eastAsia="es-MX"/>
              </w:rPr>
              <w:t>7</w:t>
            </w:r>
          </w:p>
        </w:tc>
      </w:tr>
      <w:tr w:rsidR="001B2015" w:rsidRPr="00D462A0" w:rsidTr="00D462A0">
        <w:trPr>
          <w:tblCellSpacing w:w="15" w:type="dxa"/>
          <w:jc w:val="center"/>
        </w:trPr>
        <w:tc>
          <w:tcPr>
            <w:tcW w:w="0" w:type="auto"/>
            <w:vAlign w:val="center"/>
            <w:hideMark/>
          </w:tcPr>
          <w:p w:rsidR="001B2015" w:rsidRPr="00D462A0" w:rsidRDefault="001B2015" w:rsidP="00CB120D">
            <w:pPr>
              <w:spacing w:after="0"/>
              <w:jc w:val="center"/>
              <w:rPr>
                <w:rFonts w:ascii="Arial" w:eastAsia="Times New Roman" w:hAnsi="Arial" w:cs="Arial"/>
                <w:b/>
                <w:bCs/>
                <w:sz w:val="14"/>
                <w:szCs w:val="14"/>
                <w:lang w:eastAsia="es-MX"/>
              </w:rPr>
            </w:pPr>
            <w:r w:rsidRPr="00D462A0">
              <w:rPr>
                <w:rFonts w:ascii="Arial" w:eastAsia="Times New Roman" w:hAnsi="Arial" w:cs="Arial"/>
                <w:b/>
                <w:bCs/>
                <w:sz w:val="14"/>
                <w:szCs w:val="14"/>
                <w:lang w:eastAsia="es-MX"/>
              </w:rPr>
              <w:t>Total</w:t>
            </w: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p>
        </w:tc>
        <w:tc>
          <w:tcPr>
            <w:tcW w:w="0" w:type="auto"/>
            <w:vAlign w:val="center"/>
            <w:hideMark/>
          </w:tcPr>
          <w:p w:rsidR="001B2015" w:rsidRPr="00D462A0" w:rsidRDefault="001B2015" w:rsidP="00CB120D">
            <w:pPr>
              <w:spacing w:after="0"/>
              <w:jc w:val="center"/>
              <w:rPr>
                <w:rFonts w:ascii="Arial" w:eastAsia="Times New Roman" w:hAnsi="Arial" w:cs="Arial"/>
                <w:sz w:val="14"/>
                <w:szCs w:val="14"/>
                <w:lang w:eastAsia="es-MX"/>
              </w:rPr>
            </w:pPr>
          </w:p>
        </w:tc>
        <w:tc>
          <w:tcPr>
            <w:tcW w:w="0" w:type="auto"/>
            <w:vAlign w:val="center"/>
            <w:hideMark/>
          </w:tcPr>
          <w:p w:rsidR="001B2015" w:rsidRPr="00D462A0" w:rsidRDefault="001B2015" w:rsidP="00CB120D">
            <w:pPr>
              <w:spacing w:after="0"/>
              <w:jc w:val="center"/>
              <w:rPr>
                <w:rFonts w:ascii="Arial" w:eastAsia="Times New Roman" w:hAnsi="Arial" w:cs="Arial"/>
                <w:b/>
                <w:bCs/>
                <w:sz w:val="14"/>
                <w:szCs w:val="14"/>
                <w:lang w:eastAsia="es-MX"/>
              </w:rPr>
            </w:pPr>
            <w:r w:rsidRPr="00D462A0">
              <w:rPr>
                <w:rFonts w:ascii="Arial" w:eastAsia="Times New Roman" w:hAnsi="Arial" w:cs="Arial"/>
                <w:b/>
                <w:bCs/>
                <w:sz w:val="14"/>
                <w:szCs w:val="14"/>
                <w:lang w:eastAsia="es-MX"/>
              </w:rPr>
              <w:t>2,257</w:t>
            </w:r>
          </w:p>
        </w:tc>
      </w:tr>
    </w:tbl>
    <w:p w:rsidR="001B2015" w:rsidRDefault="001B2015" w:rsidP="00CB120D">
      <w:pPr>
        <w:autoSpaceDE w:val="0"/>
        <w:autoSpaceDN w:val="0"/>
        <w:adjustRightInd w:val="0"/>
        <w:spacing w:after="0"/>
        <w:jc w:val="both"/>
        <w:rPr>
          <w:rFonts w:ascii="Arial" w:hAnsi="Arial" w:cs="Arial"/>
          <w:sz w:val="24"/>
          <w:szCs w:val="24"/>
          <w:lang w:val="es-MX" w:eastAsia="es-ES"/>
        </w:rPr>
      </w:pPr>
    </w:p>
    <w:p w:rsidR="00D462A0" w:rsidRDefault="00D462A0" w:rsidP="00CB120D">
      <w:pPr>
        <w:autoSpaceDE w:val="0"/>
        <w:autoSpaceDN w:val="0"/>
        <w:adjustRightInd w:val="0"/>
        <w:spacing w:after="0"/>
        <w:jc w:val="both"/>
        <w:rPr>
          <w:rFonts w:ascii="Arial" w:hAnsi="Arial" w:cs="Arial"/>
          <w:b/>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b/>
          <w:sz w:val="24"/>
          <w:szCs w:val="24"/>
          <w:lang w:val="es-MX" w:eastAsia="es-ES"/>
        </w:rPr>
      </w:pPr>
      <w:r w:rsidRPr="00E61159">
        <w:rPr>
          <w:rFonts w:ascii="Arial" w:hAnsi="Arial" w:cs="Arial"/>
          <w:b/>
          <w:sz w:val="24"/>
          <w:szCs w:val="24"/>
          <w:lang w:val="es-MX" w:eastAsia="es-ES"/>
        </w:rPr>
        <w:t>Análisis de la Auditoría Superior del Estado</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1B2015" w:rsidRDefault="00E61159" w:rsidP="00CB120D">
      <w:pPr>
        <w:autoSpaceDE w:val="0"/>
        <w:autoSpaceDN w:val="0"/>
        <w:adjustRightInd w:val="0"/>
        <w:spacing w:after="0"/>
        <w:jc w:val="both"/>
        <w:rPr>
          <w:rFonts w:ascii="Arial" w:hAnsi="Arial" w:cs="Arial"/>
          <w:sz w:val="24"/>
          <w:szCs w:val="24"/>
          <w:lang w:val="es-MX" w:eastAsia="es-ES"/>
        </w:rPr>
      </w:pPr>
      <w:r w:rsidRPr="00E61159">
        <w:rPr>
          <w:rFonts w:ascii="Arial" w:hAnsi="Arial" w:cs="Arial"/>
          <w:sz w:val="24"/>
          <w:szCs w:val="24"/>
          <w:lang w:val="es-MX" w:eastAsia="es-ES"/>
        </w:rPr>
        <w:t>Derivado de la información vertida por el Organismo esta obser</w:t>
      </w:r>
      <w:r w:rsidR="00D462A0">
        <w:rPr>
          <w:rFonts w:ascii="Arial" w:hAnsi="Arial" w:cs="Arial"/>
          <w:sz w:val="24"/>
          <w:szCs w:val="24"/>
          <w:lang w:val="es-MX" w:eastAsia="es-ES"/>
        </w:rPr>
        <w:t>vación se solventa parcialmente.</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b/>
          <w:sz w:val="24"/>
          <w:szCs w:val="24"/>
          <w:lang w:val="es-MX" w:eastAsia="es-ES"/>
        </w:rPr>
      </w:pPr>
      <w:r w:rsidRPr="00E61159">
        <w:rPr>
          <w:rFonts w:ascii="Arial" w:hAnsi="Arial" w:cs="Arial"/>
          <w:b/>
          <w:sz w:val="24"/>
          <w:szCs w:val="24"/>
          <w:lang w:val="es-MX" w:eastAsia="es-ES"/>
        </w:rPr>
        <w:t>Acción emitida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 xml:space="preserve">Promoción de </w:t>
      </w:r>
      <w:proofErr w:type="spellStart"/>
      <w:r w:rsidRPr="00E61159">
        <w:rPr>
          <w:rFonts w:ascii="Arial" w:hAnsi="Arial" w:cs="Arial"/>
          <w:i/>
          <w:sz w:val="24"/>
          <w:szCs w:val="24"/>
          <w:lang w:val="es-MX" w:eastAsia="es-ES"/>
        </w:rPr>
        <w:t>Fincamiento</w:t>
      </w:r>
      <w:proofErr w:type="spellEnd"/>
      <w:r w:rsidRPr="00E61159">
        <w:rPr>
          <w:rFonts w:ascii="Arial" w:hAnsi="Arial" w:cs="Arial"/>
          <w:i/>
          <w:sz w:val="24"/>
          <w:szCs w:val="24"/>
          <w:lang w:val="es-MX" w:eastAsia="es-ES"/>
        </w:rPr>
        <w:t xml:space="preserve"> de Responsabilidad Administrativa.</w:t>
      </w:r>
    </w:p>
    <w:p w:rsidR="00E61159" w:rsidRPr="00E61159" w:rsidRDefault="00E61159" w:rsidP="00CB120D">
      <w:pPr>
        <w:autoSpaceDE w:val="0"/>
        <w:autoSpaceDN w:val="0"/>
        <w:adjustRightInd w:val="0"/>
        <w:spacing w:after="0"/>
        <w:jc w:val="both"/>
        <w:rPr>
          <w:rFonts w:ascii="Arial" w:hAnsi="Arial" w:cs="Arial"/>
          <w:sz w:val="24"/>
          <w:szCs w:val="24"/>
          <w:lang w:val="es-MX" w:eastAsia="es-ES"/>
        </w:rPr>
      </w:pPr>
      <w:r w:rsidRPr="00E61159">
        <w:rPr>
          <w:rFonts w:ascii="Arial" w:hAnsi="Arial" w:cs="Arial"/>
          <w:i/>
          <w:sz w:val="24"/>
          <w:szCs w:val="24"/>
          <w:lang w:val="es-MX" w:eastAsia="es-ES"/>
        </w:rPr>
        <w:t>Recomendaciones en Relación a la Gestión o Control Interno</w:t>
      </w:r>
      <w:r w:rsidRPr="00E61159">
        <w:rPr>
          <w:rFonts w:ascii="Arial" w:hAnsi="Arial" w:cs="Arial"/>
          <w:sz w:val="24"/>
          <w:szCs w:val="24"/>
          <w:lang w:val="es-MX" w:eastAsia="es-ES"/>
        </w:rPr>
        <w:t>.</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b/>
          <w:sz w:val="24"/>
          <w:szCs w:val="24"/>
          <w:u w:val="single"/>
          <w:lang w:val="es-MX" w:eastAsia="es-ES"/>
        </w:rPr>
      </w:pPr>
      <w:r w:rsidRPr="00E61159">
        <w:rPr>
          <w:rFonts w:ascii="Arial" w:hAnsi="Arial" w:cs="Arial"/>
          <w:b/>
          <w:sz w:val="24"/>
          <w:szCs w:val="24"/>
          <w:u w:val="single"/>
          <w:lang w:val="es-MX" w:eastAsia="es-ES"/>
        </w:rPr>
        <w:t>Publicidad y Promoción $41,479</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32. </w:t>
      </w:r>
      <w:r w:rsidRPr="00E61159">
        <w:rPr>
          <w:rFonts w:ascii="Arial" w:hAnsi="Arial" w:cs="Arial"/>
          <w:sz w:val="24"/>
          <w:szCs w:val="24"/>
          <w:lang w:val="es-MX" w:eastAsia="es-ES"/>
        </w:rPr>
        <w:t>Falta de contrato y evidencia del servicio prestado.</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1B2015" w:rsidRDefault="00E61159" w:rsidP="00CB120D">
      <w:pPr>
        <w:autoSpaceDE w:val="0"/>
        <w:autoSpaceDN w:val="0"/>
        <w:adjustRightInd w:val="0"/>
        <w:spacing w:after="0"/>
        <w:jc w:val="both"/>
        <w:rPr>
          <w:rFonts w:ascii="Arial" w:hAnsi="Arial" w:cs="Arial"/>
          <w:sz w:val="24"/>
          <w:szCs w:val="24"/>
          <w:lang w:val="es-MX" w:eastAsia="es-ES"/>
        </w:rPr>
      </w:pPr>
      <w:r w:rsidRPr="00E61159">
        <w:rPr>
          <w:rFonts w:ascii="Arial" w:hAnsi="Arial" w:cs="Arial"/>
          <w:sz w:val="24"/>
          <w:szCs w:val="24"/>
          <w:lang w:val="es-MX" w:eastAsia="es-ES"/>
        </w:rPr>
        <w:t>Derivado de la revisión de la cuenta de Publicidad y Promoción no se nos proporcionó el contrato, así como de la evidencia del trabajo realizado por WON Técnica, S.A. de C.V. por concepto de publicidad móvil del mes de enero, febrero y marzo 2013 de la Campaña Institucional de Verano SADM 2012 con un costo de $607 (Documento contable 17043153), incumpliendo con los artículos 124 y 126 de la Ley de Adquisiciones, Arrendamientos y Contratación de Servicios del Estado de Nuevo León, así como el artículo 16 Fracción II de la Ley de Fiscalización Superior del Estado de Nuevo León.</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b/>
          <w:sz w:val="24"/>
          <w:szCs w:val="24"/>
          <w:lang w:val="es-MX" w:eastAsia="es-ES"/>
        </w:rPr>
      </w:pPr>
      <w:r w:rsidRPr="00E61159">
        <w:rPr>
          <w:rFonts w:ascii="Arial" w:hAnsi="Arial" w:cs="Arial"/>
          <w:b/>
          <w:sz w:val="24"/>
          <w:szCs w:val="24"/>
          <w:lang w:val="es-MX" w:eastAsia="es-ES"/>
        </w:rPr>
        <w:t>Acción emitida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 xml:space="preserve">Promoción de </w:t>
      </w:r>
      <w:proofErr w:type="spellStart"/>
      <w:r w:rsidRPr="00E61159">
        <w:rPr>
          <w:rFonts w:ascii="Arial" w:hAnsi="Arial" w:cs="Arial"/>
          <w:i/>
          <w:sz w:val="24"/>
          <w:szCs w:val="24"/>
          <w:lang w:val="es-MX" w:eastAsia="es-ES"/>
        </w:rPr>
        <w:t>Fincamiento</w:t>
      </w:r>
      <w:proofErr w:type="spellEnd"/>
      <w:r w:rsidRPr="00E61159">
        <w:rPr>
          <w:rFonts w:ascii="Arial" w:hAnsi="Arial" w:cs="Arial"/>
          <w:i/>
          <w:sz w:val="24"/>
          <w:szCs w:val="24"/>
          <w:lang w:val="es-MX" w:eastAsia="es-ES"/>
        </w:rPr>
        <w:t xml:space="preserve"> de Responsabilidad Administrativa.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Recomendaciones en Relación a la Gestión o Control Interno.</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D462A0" w:rsidRDefault="00D462A0" w:rsidP="00CB120D">
      <w:pPr>
        <w:autoSpaceDE w:val="0"/>
        <w:autoSpaceDN w:val="0"/>
        <w:adjustRightInd w:val="0"/>
        <w:spacing w:after="0"/>
        <w:jc w:val="both"/>
        <w:rPr>
          <w:rFonts w:ascii="Arial" w:hAnsi="Arial" w:cs="Arial"/>
          <w:sz w:val="24"/>
          <w:szCs w:val="24"/>
          <w:lang w:val="es-MX" w:eastAsia="es-ES"/>
        </w:rPr>
      </w:pPr>
    </w:p>
    <w:p w:rsidR="00D462A0" w:rsidRDefault="00D462A0" w:rsidP="00CB120D">
      <w:pPr>
        <w:autoSpaceDE w:val="0"/>
        <w:autoSpaceDN w:val="0"/>
        <w:adjustRightInd w:val="0"/>
        <w:spacing w:after="0"/>
        <w:jc w:val="both"/>
        <w:rPr>
          <w:rFonts w:ascii="Arial" w:hAnsi="Arial" w:cs="Arial"/>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33. </w:t>
      </w:r>
      <w:r w:rsidRPr="00E61159">
        <w:rPr>
          <w:rFonts w:ascii="Arial" w:hAnsi="Arial" w:cs="Arial"/>
          <w:sz w:val="24"/>
          <w:szCs w:val="24"/>
          <w:lang w:val="es-MX" w:eastAsia="es-ES"/>
        </w:rPr>
        <w:t>Gasto excesivo en mantenimiento de equipo de transporte.</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sz w:val="24"/>
          <w:szCs w:val="24"/>
          <w:lang w:val="es-MX" w:eastAsia="es-ES"/>
        </w:rPr>
      </w:pPr>
      <w:r w:rsidRPr="00E61159">
        <w:rPr>
          <w:rFonts w:ascii="Arial" w:hAnsi="Arial" w:cs="Arial"/>
          <w:sz w:val="24"/>
          <w:szCs w:val="24"/>
          <w:lang w:val="es-MX" w:eastAsia="es-ES"/>
        </w:rPr>
        <w:t>Aún y cuando el Organismo cuenta con una bitácora del mantenimiento de cada una de las unidades de transporte, esta no es utilizada para llevar a cabo supervisión de las condiciones en las que se encuentra el parque vehicular.</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Default="00E61159" w:rsidP="00CB120D">
      <w:pPr>
        <w:autoSpaceDE w:val="0"/>
        <w:autoSpaceDN w:val="0"/>
        <w:adjustRightInd w:val="0"/>
        <w:spacing w:after="0"/>
        <w:jc w:val="both"/>
        <w:rPr>
          <w:rFonts w:ascii="Arial" w:hAnsi="Arial" w:cs="Arial"/>
          <w:sz w:val="24"/>
          <w:szCs w:val="24"/>
          <w:lang w:val="es-MX" w:eastAsia="es-ES"/>
        </w:rPr>
      </w:pPr>
      <w:r w:rsidRPr="00E61159">
        <w:rPr>
          <w:rFonts w:ascii="Arial" w:hAnsi="Arial" w:cs="Arial"/>
          <w:sz w:val="24"/>
          <w:szCs w:val="24"/>
          <w:lang w:val="es-MX" w:eastAsia="es-ES"/>
        </w:rPr>
        <w:t>Se observó que el costo del mantenimiento es mayor en relación al valor en libros de las unidades, como se muestra a continuación:</w:t>
      </w:r>
    </w:p>
    <w:p w:rsidR="001B2015" w:rsidRDefault="001B2015" w:rsidP="00CB120D">
      <w:pPr>
        <w:autoSpaceDE w:val="0"/>
        <w:autoSpaceDN w:val="0"/>
        <w:adjustRightInd w:val="0"/>
        <w:spacing w:after="0"/>
        <w:jc w:val="both"/>
        <w:rPr>
          <w:rFonts w:ascii="Arial" w:hAnsi="Arial" w:cs="Arial"/>
          <w:sz w:val="24"/>
          <w:szCs w:val="24"/>
          <w:lang w:val="es-MX" w:eastAsia="es-ES"/>
        </w:rPr>
      </w:pPr>
    </w:p>
    <w:p w:rsidR="00E61159" w:rsidRDefault="00E61159" w:rsidP="00CB120D">
      <w:pPr>
        <w:autoSpaceDE w:val="0"/>
        <w:autoSpaceDN w:val="0"/>
        <w:adjustRightInd w:val="0"/>
        <w:spacing w:after="0"/>
        <w:jc w:val="center"/>
        <w:rPr>
          <w:rFonts w:ascii="Arial" w:hAnsi="Arial" w:cs="Arial"/>
          <w:sz w:val="24"/>
          <w:szCs w:val="24"/>
          <w:lang w:val="es-MX" w:eastAsia="es-ES"/>
        </w:rPr>
      </w:pPr>
      <w:r>
        <w:rPr>
          <w:rFonts w:ascii="Times New Roman" w:eastAsia="Times New Roman" w:hAnsi="Times New Roman" w:cs="Times New Roman"/>
          <w:noProof/>
          <w:sz w:val="24"/>
          <w:szCs w:val="24"/>
          <w:lang w:val="es-MX" w:eastAsia="es-MX"/>
        </w:rPr>
        <w:drawing>
          <wp:inline distT="0" distB="0" distL="0" distR="0" wp14:anchorId="1CC906D7" wp14:editId="671831C8">
            <wp:extent cx="3698240" cy="805180"/>
            <wp:effectExtent l="0" t="0" r="0" b="0"/>
            <wp:docPr id="1" name="Imagen 1" descr="C:\Users\aanaya\AppData\Local\Temp\Rar$EX00.202\image\tablam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anaya\AppData\Local\Temp\Rar$EX00.202\image\tablamt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8240" cy="805180"/>
                    </a:xfrm>
                    <a:prstGeom prst="rect">
                      <a:avLst/>
                    </a:prstGeom>
                    <a:noFill/>
                    <a:ln>
                      <a:noFill/>
                    </a:ln>
                  </pic:spPr>
                </pic:pic>
              </a:graphicData>
            </a:graphic>
          </wp:inline>
        </w:drawing>
      </w:r>
    </w:p>
    <w:p w:rsidR="00D462A0" w:rsidRDefault="00D462A0" w:rsidP="00CB120D">
      <w:pPr>
        <w:autoSpaceDE w:val="0"/>
        <w:autoSpaceDN w:val="0"/>
        <w:adjustRightInd w:val="0"/>
        <w:spacing w:after="0"/>
        <w:jc w:val="both"/>
        <w:rPr>
          <w:rFonts w:ascii="Arial" w:hAnsi="Arial" w:cs="Arial"/>
          <w:b/>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b/>
          <w:sz w:val="24"/>
          <w:szCs w:val="24"/>
          <w:lang w:val="es-MX" w:eastAsia="es-ES"/>
        </w:rPr>
      </w:pPr>
      <w:r w:rsidRPr="00E61159">
        <w:rPr>
          <w:rFonts w:ascii="Arial" w:hAnsi="Arial" w:cs="Arial"/>
          <w:b/>
          <w:sz w:val="24"/>
          <w:szCs w:val="24"/>
          <w:lang w:val="es-MX" w:eastAsia="es-ES"/>
        </w:rPr>
        <w:t>Acción emitida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Recomendaciones en Relación a la Gestión o Control Interno.</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Default="00E61159" w:rsidP="00CB120D">
      <w:pPr>
        <w:autoSpaceDE w:val="0"/>
        <w:autoSpaceDN w:val="0"/>
        <w:adjustRightInd w:val="0"/>
        <w:spacing w:after="0"/>
        <w:jc w:val="both"/>
        <w:rPr>
          <w:rFonts w:ascii="Arial" w:hAnsi="Arial" w:cs="Arial"/>
          <w:b/>
          <w:sz w:val="24"/>
          <w:szCs w:val="24"/>
          <w:lang w:val="es-MX" w:eastAsia="es-ES"/>
        </w:rPr>
      </w:pPr>
      <w:r>
        <w:rPr>
          <w:rFonts w:ascii="Arial" w:hAnsi="Arial" w:cs="Arial"/>
          <w:b/>
          <w:sz w:val="24"/>
          <w:szCs w:val="24"/>
          <w:lang w:val="es-MX" w:eastAsia="es-ES"/>
        </w:rPr>
        <w:t>OBRA PÚBLICA</w:t>
      </w:r>
    </w:p>
    <w:p w:rsidR="00E61159" w:rsidRDefault="00E61159" w:rsidP="00CB120D">
      <w:pPr>
        <w:autoSpaceDE w:val="0"/>
        <w:autoSpaceDN w:val="0"/>
        <w:adjustRightInd w:val="0"/>
        <w:spacing w:after="0"/>
        <w:jc w:val="both"/>
        <w:rPr>
          <w:rFonts w:ascii="Arial" w:hAnsi="Arial" w:cs="Arial"/>
          <w:b/>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b/>
          <w:sz w:val="24"/>
          <w:szCs w:val="24"/>
          <w:u w:val="single"/>
          <w:lang w:val="es-MX" w:eastAsia="es-ES"/>
        </w:rPr>
      </w:pPr>
      <w:r w:rsidRPr="00E61159">
        <w:rPr>
          <w:rFonts w:ascii="Arial" w:hAnsi="Arial" w:cs="Arial"/>
          <w:b/>
          <w:sz w:val="24"/>
          <w:szCs w:val="24"/>
          <w:u w:val="single"/>
          <w:lang w:val="es-MX" w:eastAsia="es-ES"/>
        </w:rPr>
        <w:t>OBRA PÚBLICA</w:t>
      </w:r>
    </w:p>
    <w:p w:rsidR="00E61159" w:rsidRPr="00E61159" w:rsidRDefault="00E61159" w:rsidP="00CB120D">
      <w:pPr>
        <w:autoSpaceDE w:val="0"/>
        <w:autoSpaceDN w:val="0"/>
        <w:adjustRightInd w:val="0"/>
        <w:spacing w:after="0"/>
        <w:jc w:val="both"/>
        <w:rPr>
          <w:rFonts w:ascii="Arial" w:hAnsi="Arial" w:cs="Arial"/>
          <w:b/>
          <w:sz w:val="24"/>
          <w:szCs w:val="24"/>
          <w:u w:val="single"/>
          <w:lang w:val="es-MX" w:eastAsia="es-ES"/>
        </w:rPr>
      </w:pPr>
      <w:r w:rsidRPr="00E61159">
        <w:rPr>
          <w:rFonts w:ascii="Arial" w:hAnsi="Arial" w:cs="Arial"/>
          <w:b/>
          <w:sz w:val="24"/>
          <w:szCs w:val="24"/>
          <w:u w:val="single"/>
          <w:lang w:val="es-MX" w:eastAsia="es-ES"/>
        </w:rPr>
        <w:t>OBRAS Y EQUIPOS GENERALES DE SERVICIOS</w:t>
      </w:r>
    </w:p>
    <w:p w:rsidR="00E61159" w:rsidRPr="00E61159" w:rsidRDefault="00E61159" w:rsidP="00CB120D">
      <w:pPr>
        <w:autoSpaceDE w:val="0"/>
        <w:autoSpaceDN w:val="0"/>
        <w:adjustRightInd w:val="0"/>
        <w:spacing w:after="0"/>
        <w:jc w:val="both"/>
        <w:rPr>
          <w:rFonts w:ascii="Arial" w:hAnsi="Arial" w:cs="Arial"/>
          <w:b/>
          <w:sz w:val="24"/>
          <w:szCs w:val="24"/>
          <w:u w:val="single"/>
          <w:lang w:val="es-MX" w:eastAsia="es-ES"/>
        </w:rPr>
      </w:pPr>
      <w:r w:rsidRPr="00E61159">
        <w:rPr>
          <w:rFonts w:ascii="Arial" w:hAnsi="Arial" w:cs="Arial"/>
          <w:b/>
          <w:sz w:val="24"/>
          <w:szCs w:val="24"/>
          <w:u w:val="single"/>
          <w:lang w:val="es-MX" w:eastAsia="es-ES"/>
        </w:rPr>
        <w:t>Obras en Proceso</w:t>
      </w:r>
    </w:p>
    <w:p w:rsidR="00E61159" w:rsidRDefault="00E61159" w:rsidP="00CB120D">
      <w:pPr>
        <w:autoSpaceDE w:val="0"/>
        <w:autoSpaceDN w:val="0"/>
        <w:adjustRightInd w:val="0"/>
        <w:spacing w:after="0"/>
        <w:jc w:val="both"/>
        <w:rPr>
          <w:rFonts w:ascii="Arial" w:hAnsi="Arial" w:cs="Arial"/>
          <w:sz w:val="24"/>
          <w:szCs w:val="24"/>
          <w:lang w:val="es-MX" w:eastAsia="es-ES"/>
        </w:rPr>
      </w:pPr>
    </w:p>
    <w:tbl>
      <w:tblPr>
        <w:tblW w:w="5000"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400"/>
        <w:gridCol w:w="1158"/>
        <w:gridCol w:w="5753"/>
        <w:gridCol w:w="988"/>
      </w:tblGrid>
      <w:tr w:rsidR="00E61159" w:rsidRPr="00D462A0" w:rsidTr="00D462A0">
        <w:trPr>
          <w:tblCellSpacing w:w="15" w:type="dxa"/>
          <w:jc w:val="center"/>
        </w:trPr>
        <w:tc>
          <w:tcPr>
            <w:tcW w:w="0" w:type="auto"/>
            <w:shd w:val="clear" w:color="auto" w:fill="BFBFBF" w:themeFill="background1" w:themeFillShade="BF"/>
            <w:vAlign w:val="center"/>
            <w:hideMark/>
          </w:tcPr>
          <w:p w:rsidR="00E61159" w:rsidRPr="00D462A0" w:rsidRDefault="00E61159"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Ref.</w:t>
            </w:r>
          </w:p>
        </w:tc>
        <w:tc>
          <w:tcPr>
            <w:tcW w:w="692" w:type="pct"/>
            <w:shd w:val="clear" w:color="auto" w:fill="BFBFBF" w:themeFill="background1" w:themeFillShade="BF"/>
            <w:vAlign w:val="center"/>
            <w:hideMark/>
          </w:tcPr>
          <w:p w:rsidR="00E61159" w:rsidRPr="00D462A0" w:rsidRDefault="00E61159"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Contrato</w:t>
            </w:r>
          </w:p>
        </w:tc>
        <w:tc>
          <w:tcPr>
            <w:tcW w:w="0" w:type="auto"/>
            <w:shd w:val="clear" w:color="auto" w:fill="BFBFBF" w:themeFill="background1" w:themeFillShade="BF"/>
            <w:vAlign w:val="center"/>
            <w:hideMark/>
          </w:tcPr>
          <w:p w:rsidR="00E61159" w:rsidRPr="00D462A0" w:rsidRDefault="00E61159"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Nombre de la Obra o Licencia</w:t>
            </w:r>
          </w:p>
        </w:tc>
        <w:tc>
          <w:tcPr>
            <w:tcW w:w="0" w:type="auto"/>
            <w:shd w:val="clear" w:color="auto" w:fill="BFBFBF" w:themeFill="background1" w:themeFillShade="BF"/>
            <w:vAlign w:val="center"/>
            <w:hideMark/>
          </w:tcPr>
          <w:p w:rsidR="00E61159" w:rsidRPr="00D462A0" w:rsidRDefault="00E61159"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Registrado en el 2012</w:t>
            </w:r>
          </w:p>
        </w:tc>
      </w:tr>
      <w:tr w:rsidR="00E61159" w:rsidRPr="00D462A0" w:rsidTr="00D462A0">
        <w:trPr>
          <w:tblCellSpacing w:w="15" w:type="dxa"/>
          <w:jc w:val="center"/>
        </w:trPr>
        <w:tc>
          <w:tcPr>
            <w:tcW w:w="0" w:type="auto"/>
            <w:vAlign w:val="center"/>
            <w:hideMark/>
          </w:tcPr>
          <w:p w:rsidR="00E61159" w:rsidRPr="00D462A0" w:rsidRDefault="00E61159"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1</w:t>
            </w:r>
          </w:p>
        </w:tc>
        <w:tc>
          <w:tcPr>
            <w:tcW w:w="692" w:type="pct"/>
            <w:vAlign w:val="center"/>
            <w:hideMark/>
          </w:tcPr>
          <w:p w:rsidR="00E61159" w:rsidRPr="00D462A0" w:rsidRDefault="00E61159"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SADM-FONDEN-RIO-00 8-2011-</w:t>
            </w:r>
          </w:p>
        </w:tc>
        <w:tc>
          <w:tcPr>
            <w:tcW w:w="0" w:type="auto"/>
            <w:vAlign w:val="center"/>
            <w:hideMark/>
          </w:tcPr>
          <w:p w:rsidR="00E61159" w:rsidRPr="00D462A0" w:rsidRDefault="00E61159"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a) Reubicación de cruce del drenaje sanitario (sifón Ignacio Zaragoza), Colonia Independencia, municipio de Guadalupe, b) Reubicación de sifón azteca, Colonia Azteca, municipio de Guadalupe, c) Reubicación del drenaje sanitario, Colonia Centro, municipio de Monterrey, d) Reubicación del sifón invertido, Colonia Buenos Aires, municipio de Monterrey y e) Reubicación del sifón Gonzalitos 1 y Gonzalitos 2, Colonia Los Doctores, municipio de Monterrey</w:t>
            </w:r>
          </w:p>
        </w:tc>
        <w:tc>
          <w:tcPr>
            <w:tcW w:w="0" w:type="auto"/>
            <w:vAlign w:val="center"/>
            <w:hideMark/>
          </w:tcPr>
          <w:p w:rsidR="00E61159" w:rsidRPr="00D462A0" w:rsidRDefault="00E61159"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37,423</w:t>
            </w:r>
          </w:p>
        </w:tc>
      </w:tr>
    </w:tbl>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Default="00E61159"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lastRenderedPageBreak/>
        <w:t>34.</w:t>
      </w:r>
      <w:r w:rsidRPr="00E61159">
        <w:t xml:space="preserve"> </w:t>
      </w:r>
      <w:r w:rsidRPr="00E61159">
        <w:rPr>
          <w:rFonts w:ascii="Arial" w:hAnsi="Arial" w:cs="Arial"/>
          <w:sz w:val="24"/>
          <w:szCs w:val="24"/>
          <w:lang w:val="es-MX" w:eastAsia="es-ES"/>
        </w:rPr>
        <w:t xml:space="preserve">En revisión del expediente, se detectó en el concepto con la clave 5.061 "Excavación de 0.00 a 3.50 m de profundidad", el cual se generó y pagó mediante la estimación 3 normal correspondiente a la obra "A", que se hace un barrido de dicho concepto, encontrando que para determinar el volumen, se consideró un área con sección trapezoidal de 9.69 m2 (3.50 m + 2.04 m)/2 x 3.50 m de profundidad), siendo que en la estimación 1 normal, la sección aludida ya se había calculado considerando un área rectangular de 4.97 m2, (1.42 m de ancho x 3.50 m de profundidad), no localizando en los croquis de ubicación y soporte fotográfico incluidos en la estimación en estudio, la justificación técnica por la cual se cambió la sección de la zanja; debido a lo anterior, se solicitó soporte fotográfico adicional, apreciando en la información derivada de dicha solicitud, fotografías que demuestran sólo maniobras ejecutadas con maquinaria en el lecho del Río Santa Catarina en zonas inundadas: observando en primer lugar, que no se justifica el cambio en el área de la sección transversal de la zanja, y segundo, dichas fotografías no acreditan o demuestran la ejecución de la excavación de sección rectangular, generada en la estimación 1 normal, debido a que ante las condiciones físicas que prevalecieron en el lugar, según se aprecia en el soporte fotográfico antes descrito, no es posible determinar dimensiones para cuantificar una excavación, por lo tanto, no se acredita la ejecución del concepto observado, resultando una diferencia de 582.60 m3 por valor de $129 miles de pesos. </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b/>
          <w:sz w:val="24"/>
          <w:szCs w:val="24"/>
          <w:lang w:val="es-MX" w:eastAsia="es-ES"/>
        </w:rPr>
      </w:pPr>
      <w:r w:rsidRPr="00E61159">
        <w:rPr>
          <w:rFonts w:ascii="Arial" w:hAnsi="Arial" w:cs="Arial"/>
          <w:b/>
          <w:sz w:val="24"/>
          <w:szCs w:val="24"/>
          <w:lang w:val="es-MX" w:eastAsia="es-ES"/>
        </w:rPr>
        <w:t>Acción emitida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 xml:space="preserve">Promoción de </w:t>
      </w:r>
      <w:proofErr w:type="spellStart"/>
      <w:r w:rsidRPr="00E61159">
        <w:rPr>
          <w:rFonts w:ascii="Arial" w:hAnsi="Arial" w:cs="Arial"/>
          <w:i/>
          <w:sz w:val="24"/>
          <w:szCs w:val="24"/>
          <w:lang w:val="es-MX" w:eastAsia="es-ES"/>
        </w:rPr>
        <w:t>Fincamiento</w:t>
      </w:r>
      <w:proofErr w:type="spellEnd"/>
      <w:r w:rsidRPr="00E61159">
        <w:rPr>
          <w:rFonts w:ascii="Arial" w:hAnsi="Arial" w:cs="Arial"/>
          <w:i/>
          <w:sz w:val="24"/>
          <w:szCs w:val="24"/>
          <w:lang w:val="es-MX" w:eastAsia="es-ES"/>
        </w:rPr>
        <w:t xml:space="preserve"> de Responsabilidad Administrativa.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Promoción de Intervención de la Instancia de Control Competente.</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Recomendaciones en Relación a la Gestión o Control Interno.</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p>
    <w:p w:rsidR="00E61159" w:rsidRDefault="00E61159"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35. </w:t>
      </w:r>
      <w:r w:rsidRPr="00E61159">
        <w:rPr>
          <w:rFonts w:ascii="Arial" w:hAnsi="Arial" w:cs="Arial"/>
          <w:sz w:val="24"/>
          <w:szCs w:val="24"/>
          <w:lang w:val="es-MX" w:eastAsia="es-ES"/>
        </w:rPr>
        <w:t xml:space="preserve">En revisión del expediente, se detectó que en la estimación 1 deductiva, se hace un barrido del concepto con la clave 5.061 "Excavación de 3.50 a 7.00 m de profundidad", correspondiente a la obra "A", encontrando que para determinar el volumen, se consideró un área con sección rectangular de 2.13 m2 (1.42 m de ancho x 1.50 m de profundidad), siendo que en la estimación número 1 normal, la sección aludida ya se había calculado considerando un </w:t>
      </w:r>
      <w:r w:rsidRPr="00E61159">
        <w:rPr>
          <w:rFonts w:ascii="Arial" w:hAnsi="Arial" w:cs="Arial"/>
          <w:sz w:val="24"/>
          <w:szCs w:val="24"/>
          <w:lang w:val="es-MX" w:eastAsia="es-ES"/>
        </w:rPr>
        <w:lastRenderedPageBreak/>
        <w:t>área rectangular de 4.00 m2 (1.42 m de ancho x 2.82 m de profundidad), no localizando en los croquis de ubicación y soporte fotográfico incluidos en la estimación en estudio, la justificación técnica por la cual se cambió la profundidad de la zanja; debido a lo anterior, se solicitó soporte fotográfico adicional, apreciando en la información derivada de dicha solicitud, fotografías que demuestran sólo maniobras ejecutadas con maquinaria en el lecho del Río Santa Catarina en zonas inundadas, observando en primer lugar, que no se justifica el cambio en la profundidad de la sección transversal de la zanja, y segundo, dichas fotografías no acreditan o demuestran la ejecución de la excavación con la profundidad que originalmente se contempló en la estimación 1 normal, debido a que ante las condiciones físicas que prevalecieron en el lugar, según se aprecia en el soporte fotográfico antes descrito, no es posible determinar dimensiones para cuantificar una excavación, por lo tanto, no se acredita la ejecución del concepto observado, resultando una diferencia de 127.80 m3 por valor de $36 miles de pesos.</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b/>
          <w:sz w:val="24"/>
          <w:szCs w:val="24"/>
          <w:lang w:val="es-MX" w:eastAsia="es-ES"/>
        </w:rPr>
      </w:pPr>
      <w:r w:rsidRPr="00E61159">
        <w:rPr>
          <w:rFonts w:ascii="Arial" w:hAnsi="Arial" w:cs="Arial"/>
          <w:b/>
          <w:sz w:val="24"/>
          <w:szCs w:val="24"/>
          <w:lang w:val="es-MX" w:eastAsia="es-ES"/>
        </w:rPr>
        <w:t>Acción emitida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 xml:space="preserve">Promoción de </w:t>
      </w:r>
      <w:proofErr w:type="spellStart"/>
      <w:r w:rsidRPr="00E61159">
        <w:rPr>
          <w:rFonts w:ascii="Arial" w:hAnsi="Arial" w:cs="Arial"/>
          <w:i/>
          <w:sz w:val="24"/>
          <w:szCs w:val="24"/>
          <w:lang w:val="es-MX" w:eastAsia="es-ES"/>
        </w:rPr>
        <w:t>Fincamiento</w:t>
      </w:r>
      <w:proofErr w:type="spellEnd"/>
      <w:r w:rsidRPr="00E61159">
        <w:rPr>
          <w:rFonts w:ascii="Arial" w:hAnsi="Arial" w:cs="Arial"/>
          <w:i/>
          <w:sz w:val="24"/>
          <w:szCs w:val="24"/>
          <w:lang w:val="es-MX" w:eastAsia="es-ES"/>
        </w:rPr>
        <w:t xml:space="preserve"> de Responsabilidad Administrativa.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Promoción de Intervención de la Instancia de Control Competente.</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Recomendaciones en Relación a la Gestión o Control Interno.</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Default="00E61159"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36. </w:t>
      </w:r>
      <w:r w:rsidRPr="00E61159">
        <w:rPr>
          <w:rFonts w:ascii="Arial" w:hAnsi="Arial" w:cs="Arial"/>
          <w:sz w:val="24"/>
          <w:szCs w:val="24"/>
          <w:lang w:val="es-MX" w:eastAsia="es-ES"/>
        </w:rPr>
        <w:t xml:space="preserve">En revisión del expediente, se detectó en el concepto con la clave 5.061 "Excavación de 0.00 a 3.50 m de profundidad", el cual se generó y pagó mediante la estimación 3 normal correspondiente a la obra "B", que se hace un barrido de dicho concepto, encontrando que para determinar el volumen, se consideró un área con sección trapezoidal de 9.10 m2, siendo que en la estimación 1 normal, la sección aludida ya se había calculado considerando un área rectangular de 4.62 m2 (1.32 m de ancho x 3.50 m de profundidad), no localizando en los croquis de ubicación y soporte fotográfico incluidos en la estimación en estudio, la justificación técnica por la cual se cambió la sección de la zanja; debido a lo anterior, se solicitó soporte fotográfico adicional, apreciando en la información derivada de dicha solicitud, fotografías que demuestran sólo maniobras ejecutadas con maquinaria en el lecho del Río </w:t>
      </w:r>
      <w:r w:rsidRPr="00E61159">
        <w:rPr>
          <w:rFonts w:ascii="Arial" w:hAnsi="Arial" w:cs="Arial"/>
          <w:sz w:val="24"/>
          <w:szCs w:val="24"/>
          <w:lang w:val="es-MX" w:eastAsia="es-ES"/>
        </w:rPr>
        <w:lastRenderedPageBreak/>
        <w:t>Santa Catarina en zonas inundadas, observando en primer lugar, que no se justifica el cambio en el área de la sección transversal de la zanja, y segundo, dichas fotografías no acreditan o demuestran la ejecución de la excavación de sección rectangular, generada en la estimación 1 normal, debido a que ante las condiciones físicas que prevalecieron en el lugar, según se aprecia en el soporte fotográfico antes descrito, no es posible determinar dimensiones para cuantificar una excavación, por lo tanto, no se acredita la ejecución del concepto observado, resultando una diferencia de 1,028.30 m3, por valor de $227 miles de pesos.</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Pr="00E61159" w:rsidRDefault="00E61159" w:rsidP="00CB120D">
      <w:pPr>
        <w:autoSpaceDE w:val="0"/>
        <w:autoSpaceDN w:val="0"/>
        <w:adjustRightInd w:val="0"/>
        <w:spacing w:after="0"/>
        <w:jc w:val="both"/>
        <w:rPr>
          <w:rFonts w:ascii="Arial" w:hAnsi="Arial" w:cs="Arial"/>
          <w:b/>
          <w:sz w:val="24"/>
          <w:szCs w:val="24"/>
          <w:lang w:val="es-MX" w:eastAsia="es-ES"/>
        </w:rPr>
      </w:pPr>
      <w:r w:rsidRPr="00E61159">
        <w:rPr>
          <w:rFonts w:ascii="Arial" w:hAnsi="Arial" w:cs="Arial"/>
          <w:b/>
          <w:sz w:val="24"/>
          <w:szCs w:val="24"/>
          <w:lang w:val="es-MX" w:eastAsia="es-ES"/>
        </w:rPr>
        <w:t>Acción emitida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 xml:space="preserve">Promoción de </w:t>
      </w:r>
      <w:proofErr w:type="spellStart"/>
      <w:r w:rsidRPr="00E61159">
        <w:rPr>
          <w:rFonts w:ascii="Arial" w:hAnsi="Arial" w:cs="Arial"/>
          <w:i/>
          <w:sz w:val="24"/>
          <w:szCs w:val="24"/>
          <w:lang w:val="es-MX" w:eastAsia="es-ES"/>
        </w:rPr>
        <w:t>Fincamiento</w:t>
      </w:r>
      <w:proofErr w:type="spellEnd"/>
      <w:r w:rsidRPr="00E61159">
        <w:rPr>
          <w:rFonts w:ascii="Arial" w:hAnsi="Arial" w:cs="Arial"/>
          <w:i/>
          <w:sz w:val="24"/>
          <w:szCs w:val="24"/>
          <w:lang w:val="es-MX" w:eastAsia="es-ES"/>
        </w:rPr>
        <w:t xml:space="preserve"> de Responsabilidad Administrativa.</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Promoción de Intervención de la Instancia de Control Competente.</w:t>
      </w:r>
    </w:p>
    <w:p w:rsidR="00E61159" w:rsidRPr="00E61159" w:rsidRDefault="00E61159" w:rsidP="00CB120D">
      <w:pPr>
        <w:autoSpaceDE w:val="0"/>
        <w:autoSpaceDN w:val="0"/>
        <w:adjustRightInd w:val="0"/>
        <w:spacing w:after="0"/>
        <w:jc w:val="both"/>
        <w:rPr>
          <w:rFonts w:ascii="Arial" w:hAnsi="Arial" w:cs="Arial"/>
          <w:i/>
          <w:sz w:val="24"/>
          <w:szCs w:val="24"/>
          <w:lang w:val="es-MX" w:eastAsia="es-ES"/>
        </w:rPr>
      </w:pPr>
      <w:r w:rsidRPr="00E61159">
        <w:rPr>
          <w:rFonts w:ascii="Arial" w:hAnsi="Arial" w:cs="Arial"/>
          <w:i/>
          <w:sz w:val="24"/>
          <w:szCs w:val="24"/>
          <w:lang w:val="es-MX" w:eastAsia="es-ES"/>
        </w:rPr>
        <w:t>Recomendaciones en Relación a la Gestión o Control Interno.</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Default="00E61159"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37. </w:t>
      </w:r>
      <w:r w:rsidRPr="00E61159">
        <w:rPr>
          <w:rFonts w:ascii="Arial" w:hAnsi="Arial" w:cs="Arial"/>
          <w:sz w:val="24"/>
          <w:szCs w:val="24"/>
          <w:lang w:val="es-MX" w:eastAsia="es-ES"/>
        </w:rPr>
        <w:t xml:space="preserve">En revisión del expediente, se detectó que en la estimación 1 deductiva, se hace un barrido del concepto con la clave 5.061 "Excavación de 3.50 a 7.00 m de profundidad", correspondiente a la obra "B", encontrando que para determinar el volumen, se consideró un área rectangular de 2.02 m2 (1.32 m de ancho x 1.53 m de profundidad), siendo que en la estimación 1 normal, la sección aludida ya se había calculado considerando un área rectangular de 3.30 m2 (1.32 m de ancho x 2.50 m de profundidad), no localizando en los croquis y soporte fotográfico incluidos en la estimación en estudio, la justificación técnica por la cual se cambió la profundidad de la zanja; debido a lo anterior, se solicitó soporte fotográfico adicional, apreciando en la información derivada de dicha solicitud, fotografías que demuestran sólo maniobras ejecutadas con maquinaria en el lecho del Río Santa Catarina en zonas inundadas, observando en primer lugar, que no se justifica el cambio en la profundidad de la sección transversal de la zanja, y segundo, dichas fotografías no acreditan o demuestran la ejecución de la excavación con la profundidad que originalmente se contempló en la estimación 1 normal, debido a que ante las condiciones físicas que prevalecieron en el lugar, según se </w:t>
      </w:r>
      <w:r w:rsidRPr="00E61159">
        <w:rPr>
          <w:rFonts w:ascii="Arial" w:hAnsi="Arial" w:cs="Arial"/>
          <w:sz w:val="24"/>
          <w:szCs w:val="24"/>
          <w:lang w:val="es-MX" w:eastAsia="es-ES"/>
        </w:rPr>
        <w:lastRenderedPageBreak/>
        <w:t>aprecia en el soporte fotográfico antes descrito, no es posible determinar dimensiones para cuantificar una excavación, por lo tanto, no se acredita la ejecución del concepto observado, resultando una diferencia de 228.26 m3 por valor de $63 miles de pesos.</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B6707A" w:rsidRPr="00B6707A" w:rsidRDefault="00B6707A" w:rsidP="00CB120D">
      <w:pPr>
        <w:autoSpaceDE w:val="0"/>
        <w:autoSpaceDN w:val="0"/>
        <w:adjustRightInd w:val="0"/>
        <w:spacing w:after="0"/>
        <w:jc w:val="both"/>
        <w:rPr>
          <w:rFonts w:ascii="Arial" w:hAnsi="Arial" w:cs="Arial"/>
          <w:b/>
          <w:sz w:val="24"/>
          <w:szCs w:val="24"/>
          <w:lang w:val="es-MX" w:eastAsia="es-ES"/>
        </w:rPr>
      </w:pPr>
      <w:r w:rsidRPr="00B6707A">
        <w:rPr>
          <w:rFonts w:ascii="Arial" w:hAnsi="Arial" w:cs="Arial"/>
          <w:b/>
          <w:sz w:val="24"/>
          <w:szCs w:val="24"/>
          <w:lang w:val="es-MX" w:eastAsia="es-ES"/>
        </w:rPr>
        <w:t>Acción emitida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 xml:space="preserve">Promoción de </w:t>
      </w:r>
      <w:proofErr w:type="spellStart"/>
      <w:r w:rsidRPr="00B6707A">
        <w:rPr>
          <w:rFonts w:ascii="Arial" w:hAnsi="Arial" w:cs="Arial"/>
          <w:i/>
          <w:sz w:val="24"/>
          <w:szCs w:val="24"/>
          <w:lang w:val="es-MX" w:eastAsia="es-ES"/>
        </w:rPr>
        <w:t>Fincamiento</w:t>
      </w:r>
      <w:proofErr w:type="spellEnd"/>
      <w:r w:rsidRPr="00B6707A">
        <w:rPr>
          <w:rFonts w:ascii="Arial" w:hAnsi="Arial" w:cs="Arial"/>
          <w:i/>
          <w:sz w:val="24"/>
          <w:szCs w:val="24"/>
          <w:lang w:val="es-MX" w:eastAsia="es-ES"/>
        </w:rPr>
        <w:t xml:space="preserve"> de Responsabilidad Administrativa.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Promoción de Intervención de la Instancia de Control Competente.</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Recomendaciones en Relación a la Gestión o Control Interno.</w:t>
      </w:r>
    </w:p>
    <w:p w:rsidR="00E61159" w:rsidRDefault="00E61159" w:rsidP="00CB120D">
      <w:pPr>
        <w:autoSpaceDE w:val="0"/>
        <w:autoSpaceDN w:val="0"/>
        <w:adjustRightInd w:val="0"/>
        <w:spacing w:after="0"/>
        <w:jc w:val="both"/>
        <w:rPr>
          <w:rFonts w:ascii="Arial" w:hAnsi="Arial" w:cs="Arial"/>
          <w:sz w:val="24"/>
          <w:szCs w:val="24"/>
          <w:lang w:val="es-MX" w:eastAsia="es-ES"/>
        </w:rPr>
      </w:pPr>
    </w:p>
    <w:p w:rsidR="00B6707A" w:rsidRDefault="00B6707A"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38.</w:t>
      </w:r>
      <w:r w:rsidRPr="00B6707A">
        <w:t xml:space="preserve"> </w:t>
      </w:r>
      <w:r w:rsidRPr="00B6707A">
        <w:rPr>
          <w:rFonts w:ascii="Arial" w:hAnsi="Arial" w:cs="Arial"/>
          <w:sz w:val="24"/>
          <w:szCs w:val="24"/>
          <w:lang w:val="es-MX" w:eastAsia="es-ES"/>
        </w:rPr>
        <w:t xml:space="preserve">En revisión del expediente, se detectó que en la estimación 3 normal correspondiente a la obra "B", se generó y pagó un volumen de 1,256.56 m3 para el concepto con la clave 6.040 "Relleno a volteo a partir de 30 cm de la clave del tubo con material producto de la excavación", siendo que de acuerdo al soporte fotográfico proporcionado por el área de supervisión del ente público, para acreditar la ejecución de los conceptos de excavaciones de 0 a 3.50 m y de 3.50 a 7.00 m, sólo se demuestran maniobras ejecutadas con maquinaria en el lecho del Río Santa Catarina en zonas inundadas, situación que no acredita la ejecución de dichas excavaciones y por consiguiente, no se acredita la ejecución del concepto de relleno, resultando una diferencia por un importe de $44 miles de pesos. </w:t>
      </w:r>
    </w:p>
    <w:p w:rsidR="00B6707A" w:rsidRDefault="00B6707A" w:rsidP="00CB120D">
      <w:pPr>
        <w:autoSpaceDE w:val="0"/>
        <w:autoSpaceDN w:val="0"/>
        <w:adjustRightInd w:val="0"/>
        <w:spacing w:after="0"/>
        <w:jc w:val="both"/>
        <w:rPr>
          <w:rFonts w:ascii="Arial" w:hAnsi="Arial" w:cs="Arial"/>
          <w:sz w:val="24"/>
          <w:szCs w:val="24"/>
          <w:lang w:val="es-MX" w:eastAsia="es-ES"/>
        </w:rPr>
      </w:pPr>
    </w:p>
    <w:p w:rsidR="00B6707A" w:rsidRDefault="00B6707A" w:rsidP="00CB120D">
      <w:pPr>
        <w:autoSpaceDE w:val="0"/>
        <w:autoSpaceDN w:val="0"/>
        <w:adjustRightInd w:val="0"/>
        <w:spacing w:after="0"/>
        <w:jc w:val="both"/>
        <w:rPr>
          <w:rFonts w:ascii="Arial" w:hAnsi="Arial" w:cs="Arial"/>
          <w:b/>
          <w:sz w:val="24"/>
          <w:szCs w:val="24"/>
          <w:lang w:val="es-MX" w:eastAsia="es-ES"/>
        </w:rPr>
      </w:pPr>
    </w:p>
    <w:p w:rsidR="00B6707A" w:rsidRPr="00B6707A" w:rsidRDefault="00B6707A" w:rsidP="00CB120D">
      <w:pPr>
        <w:autoSpaceDE w:val="0"/>
        <w:autoSpaceDN w:val="0"/>
        <w:adjustRightInd w:val="0"/>
        <w:spacing w:after="0"/>
        <w:jc w:val="both"/>
        <w:rPr>
          <w:rFonts w:ascii="Arial" w:hAnsi="Arial" w:cs="Arial"/>
          <w:b/>
          <w:sz w:val="24"/>
          <w:szCs w:val="24"/>
          <w:lang w:val="es-MX" w:eastAsia="es-ES"/>
        </w:rPr>
      </w:pPr>
      <w:r w:rsidRPr="00B6707A">
        <w:rPr>
          <w:rFonts w:ascii="Arial" w:hAnsi="Arial" w:cs="Arial"/>
          <w:b/>
          <w:sz w:val="24"/>
          <w:szCs w:val="24"/>
          <w:lang w:val="es-MX" w:eastAsia="es-ES"/>
        </w:rPr>
        <w:t>Acción emitida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 xml:space="preserve">Promoción de </w:t>
      </w:r>
      <w:proofErr w:type="spellStart"/>
      <w:r w:rsidRPr="00B6707A">
        <w:rPr>
          <w:rFonts w:ascii="Arial" w:hAnsi="Arial" w:cs="Arial"/>
          <w:i/>
          <w:sz w:val="24"/>
          <w:szCs w:val="24"/>
          <w:lang w:val="es-MX" w:eastAsia="es-ES"/>
        </w:rPr>
        <w:t>Fincamiento</w:t>
      </w:r>
      <w:proofErr w:type="spellEnd"/>
      <w:r w:rsidRPr="00B6707A">
        <w:rPr>
          <w:rFonts w:ascii="Arial" w:hAnsi="Arial" w:cs="Arial"/>
          <w:i/>
          <w:sz w:val="24"/>
          <w:szCs w:val="24"/>
          <w:lang w:val="es-MX" w:eastAsia="es-ES"/>
        </w:rPr>
        <w:t xml:space="preserve"> de Responsabilidad Administrativa.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Promoción de Intervención de la Instancia de Control Competente.</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Recomendaciones en Relación a la Gestión o Control Interno.</w:t>
      </w:r>
    </w:p>
    <w:p w:rsidR="00B6707A" w:rsidRDefault="00B6707A" w:rsidP="00CB120D">
      <w:pPr>
        <w:autoSpaceDE w:val="0"/>
        <w:autoSpaceDN w:val="0"/>
        <w:adjustRightInd w:val="0"/>
        <w:spacing w:after="0"/>
        <w:jc w:val="both"/>
        <w:rPr>
          <w:rFonts w:ascii="Arial" w:hAnsi="Arial" w:cs="Arial"/>
          <w:sz w:val="24"/>
          <w:szCs w:val="24"/>
          <w:lang w:val="es-MX" w:eastAsia="es-ES"/>
        </w:rPr>
      </w:pPr>
    </w:p>
    <w:tbl>
      <w:tblPr>
        <w:tblW w:w="4869"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400"/>
        <w:gridCol w:w="977"/>
        <w:gridCol w:w="5729"/>
        <w:gridCol w:w="976"/>
      </w:tblGrid>
      <w:tr w:rsidR="00B6707A" w:rsidRPr="00D462A0" w:rsidTr="00D462A0">
        <w:trPr>
          <w:tblHeader/>
          <w:tblCellSpacing w:w="15" w:type="dxa"/>
          <w:jc w:val="center"/>
        </w:trPr>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Ref.</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Contrato</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Nombre de la Obra o Licencia</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Registrado en el 2012</w:t>
            </w:r>
          </w:p>
        </w:tc>
      </w:tr>
      <w:tr w:rsidR="00B6707A" w:rsidRPr="00D462A0" w:rsidTr="00D462A0">
        <w:trPr>
          <w:tblCellSpacing w:w="15" w:type="dxa"/>
          <w:jc w:val="center"/>
        </w:trPr>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2</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SADM-MTYV-DEV-DERM -009-2012-</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 xml:space="preserve">a) Rehabilitación de 520 m de tubería de acero de 24" de diámetro, municipio de Santa Catarina, b) Rehabilitación de 350 m de tubería de acero de 24" de diámetro, municipio de Santa Catarina, c) Reubicación de 150 m de tubería de acero de 12" de diámetro, municipio de Santa Catarina, d) Suministro y construcción de línea eléctrica en el cañón de la Huasteca, municipio de Santa Catarina, e) Rehabilitación de 235 m de tubería de </w:t>
            </w:r>
            <w:r w:rsidRPr="00D462A0">
              <w:rPr>
                <w:rFonts w:ascii="Arial" w:eastAsia="Times New Roman" w:hAnsi="Arial" w:cs="Arial"/>
                <w:bCs/>
                <w:sz w:val="14"/>
                <w:szCs w:val="14"/>
                <w:lang w:eastAsia="es-MX"/>
              </w:rPr>
              <w:lastRenderedPageBreak/>
              <w:t xml:space="preserve">acero de 30" de diámetro, municipio de Santa Catarina, f) Construcción de colector lagunas de oxidación, municipio de García, g) Reubicación de 120 m de tubería de asbesto-cemento de 12" de diámetro, municipio de Monterrey, h) Rehabilitación de canal Aztlán en el arroyo El Águila, municipio de Monterrey, i) Construcción de 300 m de interconexión del alimentador a </w:t>
            </w:r>
            <w:proofErr w:type="spellStart"/>
            <w:r w:rsidRPr="00D462A0">
              <w:rPr>
                <w:rFonts w:ascii="Arial" w:eastAsia="Times New Roman" w:hAnsi="Arial" w:cs="Arial"/>
                <w:bCs/>
                <w:sz w:val="14"/>
                <w:szCs w:val="14"/>
                <w:lang w:eastAsia="es-MX"/>
              </w:rPr>
              <w:t>Urbivilla</w:t>
            </w:r>
            <w:proofErr w:type="spellEnd"/>
            <w:r w:rsidRPr="00D462A0">
              <w:rPr>
                <w:rFonts w:ascii="Arial" w:eastAsia="Times New Roman" w:hAnsi="Arial" w:cs="Arial"/>
                <w:bCs/>
                <w:sz w:val="14"/>
                <w:szCs w:val="14"/>
                <w:lang w:eastAsia="es-MX"/>
              </w:rPr>
              <w:t xml:space="preserve"> del Prado con alimentador a García, Anillo Periférico y 16 de septiembre, municipio de García, j) Rehabilitación de 1,466 m de tubería de agua potable de asbesto-cemento clase A-7 de 4" de diámetro y reconexión de 90 tomas domiciliarias, municipio de Santa Catarina, k) Reubicación de 450 m de tubería de acero de 18" de diámetro, municipio de General Escobedo e l) Introducción de red de agua potable de 1,525 m con tubería de acero de 8" de diámetro y 6" de diámetro con 33 tomas domiciliarias, municipio de Monterrey.</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lastRenderedPageBreak/>
              <w:t>24,891</w:t>
            </w:r>
          </w:p>
        </w:tc>
      </w:tr>
    </w:tbl>
    <w:p w:rsidR="00E61159" w:rsidRDefault="00E61159" w:rsidP="00CB120D">
      <w:pPr>
        <w:autoSpaceDE w:val="0"/>
        <w:autoSpaceDN w:val="0"/>
        <w:adjustRightInd w:val="0"/>
        <w:spacing w:after="0"/>
        <w:jc w:val="both"/>
        <w:rPr>
          <w:rFonts w:ascii="Arial" w:hAnsi="Arial" w:cs="Arial"/>
          <w:sz w:val="24"/>
          <w:szCs w:val="24"/>
          <w:lang w:val="es-MX" w:eastAsia="es-ES"/>
        </w:rPr>
      </w:pPr>
    </w:p>
    <w:p w:rsidR="00E61159" w:rsidRDefault="00B6707A"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39. </w:t>
      </w:r>
      <w:r w:rsidRPr="00B6707A">
        <w:rPr>
          <w:rFonts w:ascii="Arial" w:hAnsi="Arial" w:cs="Arial"/>
          <w:sz w:val="24"/>
          <w:szCs w:val="24"/>
          <w:lang w:val="es-MX" w:eastAsia="es-ES"/>
        </w:rPr>
        <w:t xml:space="preserve">En revisión del expediente, se detectó en el concepto con la clave 6.076 "Relleno compactado al 95% </w:t>
      </w:r>
      <w:proofErr w:type="spellStart"/>
      <w:r w:rsidRPr="00B6707A">
        <w:rPr>
          <w:rFonts w:ascii="Arial" w:hAnsi="Arial" w:cs="Arial"/>
          <w:sz w:val="24"/>
          <w:szCs w:val="24"/>
          <w:lang w:val="es-MX" w:eastAsia="es-ES"/>
        </w:rPr>
        <w:t>proctor</w:t>
      </w:r>
      <w:proofErr w:type="spellEnd"/>
      <w:r w:rsidRPr="00B6707A">
        <w:rPr>
          <w:rFonts w:ascii="Arial" w:hAnsi="Arial" w:cs="Arial"/>
          <w:sz w:val="24"/>
          <w:szCs w:val="24"/>
          <w:lang w:val="es-MX" w:eastAsia="es-ES"/>
        </w:rPr>
        <w:t xml:space="preserve">, en capas de 15 cm de espesor máximo a partir de 30 cm arriba de la clave del tubo, con material producto de la excavación", correspondiente a la obra F, se genera mediante la estimación 2 normal, un volumen de 3,010.68 m3, que corresponde a los rellenos para la zanja entre los </w:t>
      </w:r>
      <w:proofErr w:type="spellStart"/>
      <w:r w:rsidRPr="00B6707A">
        <w:rPr>
          <w:rFonts w:ascii="Arial" w:hAnsi="Arial" w:cs="Arial"/>
          <w:sz w:val="24"/>
          <w:szCs w:val="24"/>
          <w:lang w:val="es-MX" w:eastAsia="es-ES"/>
        </w:rPr>
        <w:t>cadenamientos</w:t>
      </w:r>
      <w:proofErr w:type="spellEnd"/>
      <w:r w:rsidRPr="00B6707A">
        <w:rPr>
          <w:rFonts w:ascii="Arial" w:hAnsi="Arial" w:cs="Arial"/>
          <w:sz w:val="24"/>
          <w:szCs w:val="24"/>
          <w:lang w:val="es-MX" w:eastAsia="es-ES"/>
        </w:rPr>
        <w:t xml:space="preserve"> 0+154.500 al 1+429.18, y 17 pozos de visita ubicados en dicho tramo, observando que se vuelve a cobrar el volumen del </w:t>
      </w:r>
      <w:proofErr w:type="spellStart"/>
      <w:r w:rsidRPr="00B6707A">
        <w:rPr>
          <w:rFonts w:ascii="Arial" w:hAnsi="Arial" w:cs="Arial"/>
          <w:sz w:val="24"/>
          <w:szCs w:val="24"/>
          <w:lang w:val="es-MX" w:eastAsia="es-ES"/>
        </w:rPr>
        <w:t>cadenamiento</w:t>
      </w:r>
      <w:proofErr w:type="spellEnd"/>
      <w:r w:rsidRPr="00B6707A">
        <w:rPr>
          <w:rFonts w:ascii="Arial" w:hAnsi="Arial" w:cs="Arial"/>
          <w:sz w:val="24"/>
          <w:szCs w:val="24"/>
          <w:lang w:val="es-MX" w:eastAsia="es-ES"/>
        </w:rPr>
        <w:t xml:space="preserve"> 0+140 al 0+154.50, ya que dicho </w:t>
      </w:r>
      <w:proofErr w:type="spellStart"/>
      <w:r w:rsidRPr="00B6707A">
        <w:rPr>
          <w:rFonts w:ascii="Arial" w:hAnsi="Arial" w:cs="Arial"/>
          <w:sz w:val="24"/>
          <w:szCs w:val="24"/>
          <w:lang w:val="es-MX" w:eastAsia="es-ES"/>
        </w:rPr>
        <w:t>cadenamiento</w:t>
      </w:r>
      <w:proofErr w:type="spellEnd"/>
      <w:r w:rsidRPr="00B6707A">
        <w:rPr>
          <w:rFonts w:ascii="Arial" w:hAnsi="Arial" w:cs="Arial"/>
          <w:sz w:val="24"/>
          <w:szCs w:val="24"/>
          <w:lang w:val="es-MX" w:eastAsia="es-ES"/>
        </w:rPr>
        <w:t xml:space="preserve"> se había pagado en la estimación 1 normal; asimismo, se detectó que para el pago del </w:t>
      </w:r>
      <w:proofErr w:type="spellStart"/>
      <w:r w:rsidRPr="00B6707A">
        <w:rPr>
          <w:rFonts w:ascii="Arial" w:hAnsi="Arial" w:cs="Arial"/>
          <w:sz w:val="24"/>
          <w:szCs w:val="24"/>
          <w:lang w:val="es-MX" w:eastAsia="es-ES"/>
        </w:rPr>
        <w:t>cadenamiento</w:t>
      </w:r>
      <w:proofErr w:type="spellEnd"/>
      <w:r w:rsidRPr="00B6707A">
        <w:rPr>
          <w:rFonts w:ascii="Arial" w:hAnsi="Arial" w:cs="Arial"/>
          <w:sz w:val="24"/>
          <w:szCs w:val="24"/>
          <w:lang w:val="es-MX" w:eastAsia="es-ES"/>
        </w:rPr>
        <w:t xml:space="preserve"> 0+960 al 0+962.550, se utilizó una distancia de 22.55 m, debiendo usarse 2.55 m; no obstante, en el cálculo del volumen del </w:t>
      </w:r>
      <w:proofErr w:type="spellStart"/>
      <w:r w:rsidRPr="00B6707A">
        <w:rPr>
          <w:rFonts w:ascii="Arial" w:hAnsi="Arial" w:cs="Arial"/>
          <w:sz w:val="24"/>
          <w:szCs w:val="24"/>
          <w:lang w:val="es-MX" w:eastAsia="es-ES"/>
        </w:rPr>
        <w:t>cadenamiento</w:t>
      </w:r>
      <w:proofErr w:type="spellEnd"/>
      <w:r w:rsidRPr="00B6707A">
        <w:rPr>
          <w:rFonts w:ascii="Arial" w:hAnsi="Arial" w:cs="Arial"/>
          <w:sz w:val="24"/>
          <w:szCs w:val="24"/>
          <w:lang w:val="es-MX" w:eastAsia="es-ES"/>
        </w:rPr>
        <w:t xml:space="preserve"> 0+667.39 al 0+680, se calculó un volumen de 16.797 m3 cuando el que corresponde es de 34.564 m3, por lo que al hacer los ajustes correspondientes a los cálculos de los volúmenes de dichos </w:t>
      </w:r>
      <w:proofErr w:type="spellStart"/>
      <w:r w:rsidRPr="00B6707A">
        <w:rPr>
          <w:rFonts w:ascii="Arial" w:hAnsi="Arial" w:cs="Arial"/>
          <w:sz w:val="24"/>
          <w:szCs w:val="24"/>
          <w:lang w:val="es-MX" w:eastAsia="es-ES"/>
        </w:rPr>
        <w:t>cadenamientos</w:t>
      </w:r>
      <w:proofErr w:type="spellEnd"/>
      <w:r w:rsidRPr="00B6707A">
        <w:rPr>
          <w:rFonts w:ascii="Arial" w:hAnsi="Arial" w:cs="Arial"/>
          <w:sz w:val="24"/>
          <w:szCs w:val="24"/>
          <w:lang w:val="es-MX" w:eastAsia="es-ES"/>
        </w:rPr>
        <w:t>, se obtiene que de los 3,010.68 m3, sólo procede para el pago un volumen de relleno de 2,976.45 m3, resultando una diferencia de 34.23 m3, por valor de $6 miles de pesos.</w:t>
      </w:r>
    </w:p>
    <w:p w:rsidR="00B6707A" w:rsidRDefault="00B6707A" w:rsidP="00CB120D">
      <w:pPr>
        <w:autoSpaceDE w:val="0"/>
        <w:autoSpaceDN w:val="0"/>
        <w:adjustRightInd w:val="0"/>
        <w:spacing w:after="0"/>
        <w:jc w:val="both"/>
        <w:rPr>
          <w:rFonts w:ascii="Arial" w:hAnsi="Arial" w:cs="Arial"/>
          <w:sz w:val="24"/>
          <w:szCs w:val="24"/>
          <w:lang w:val="es-MX" w:eastAsia="es-ES"/>
        </w:rPr>
      </w:pPr>
    </w:p>
    <w:p w:rsidR="00B6707A" w:rsidRPr="00B6707A" w:rsidRDefault="00B6707A" w:rsidP="00CB120D">
      <w:pPr>
        <w:autoSpaceDE w:val="0"/>
        <w:autoSpaceDN w:val="0"/>
        <w:adjustRightInd w:val="0"/>
        <w:spacing w:after="0"/>
        <w:jc w:val="both"/>
        <w:rPr>
          <w:rFonts w:ascii="Arial" w:hAnsi="Arial" w:cs="Arial"/>
          <w:b/>
          <w:sz w:val="24"/>
          <w:szCs w:val="24"/>
          <w:lang w:val="es-MX" w:eastAsia="es-ES"/>
        </w:rPr>
      </w:pPr>
      <w:r w:rsidRPr="00B6707A">
        <w:rPr>
          <w:rFonts w:ascii="Arial" w:hAnsi="Arial" w:cs="Arial"/>
          <w:b/>
          <w:sz w:val="24"/>
          <w:szCs w:val="24"/>
          <w:lang w:val="es-MX" w:eastAsia="es-ES"/>
        </w:rPr>
        <w:t>Análisis de la Auditoría Superior del Estado</w:t>
      </w:r>
    </w:p>
    <w:p w:rsidR="00B6707A" w:rsidRDefault="00B6707A" w:rsidP="00CB120D">
      <w:pPr>
        <w:autoSpaceDE w:val="0"/>
        <w:autoSpaceDN w:val="0"/>
        <w:adjustRightInd w:val="0"/>
        <w:spacing w:after="0"/>
        <w:jc w:val="both"/>
        <w:rPr>
          <w:rFonts w:ascii="Arial" w:hAnsi="Arial" w:cs="Arial"/>
          <w:sz w:val="24"/>
          <w:szCs w:val="24"/>
          <w:lang w:val="es-MX" w:eastAsia="es-ES"/>
        </w:rPr>
      </w:pPr>
    </w:p>
    <w:p w:rsidR="00B6707A" w:rsidRDefault="00B6707A" w:rsidP="00CB120D">
      <w:pPr>
        <w:autoSpaceDE w:val="0"/>
        <w:autoSpaceDN w:val="0"/>
        <w:adjustRightInd w:val="0"/>
        <w:spacing w:after="0"/>
        <w:jc w:val="both"/>
        <w:rPr>
          <w:rFonts w:ascii="Arial" w:hAnsi="Arial" w:cs="Arial"/>
          <w:sz w:val="24"/>
          <w:szCs w:val="24"/>
          <w:lang w:val="es-MX" w:eastAsia="es-ES"/>
        </w:rPr>
      </w:pPr>
      <w:r w:rsidRPr="00B6707A">
        <w:rPr>
          <w:rFonts w:ascii="Arial" w:hAnsi="Arial" w:cs="Arial"/>
          <w:sz w:val="24"/>
          <w:szCs w:val="24"/>
          <w:lang w:val="es-MX" w:eastAsia="es-ES"/>
        </w:rPr>
        <w:t xml:space="preserve">Se recibieron copias fotostáticas certificadas de facturas 284 y 285, emitidas por el contratista con fecha del 23 de mayo de 2013, y que corresponden a la estimación 5 normal, además de carátula de la estimación mencionada, </w:t>
      </w:r>
      <w:r w:rsidRPr="00B6707A">
        <w:rPr>
          <w:rFonts w:ascii="Arial" w:hAnsi="Arial" w:cs="Arial"/>
          <w:sz w:val="24"/>
          <w:szCs w:val="24"/>
          <w:lang w:val="es-MX" w:eastAsia="es-ES"/>
        </w:rPr>
        <w:lastRenderedPageBreak/>
        <w:t>números generadores y croquis, mediante los cuales se deduce un volumen de 1,142.51 m3, así como póliza de cheque 12006585 de fecha 5 de junio de 2013, mediante la cual se comprueba que dicha estimación se hizo efectiva, es de mencionar, que el ente público en sus argumentos, determinó que la cantidad a deducir equivale a un total de 1,166.29 m3, de los cuales, sólo se dedujeron 1,142.51 en la estimación aludida, por lo que para el volumen restante de 23.78 m3, anexa cheque número 30 emitido por el contratista con fecha del 30 de septiembre de 2013 y recibo oficial de ingreso del ente público número 79539 con fecha del 1 de octubre del año mencionado, mediante los cuales se realiza el reintegro por un importe de $3,952.63, documentación con la cual se acredita el reintegro del importe observado, por lo tanto, se solventa lo corres</w:t>
      </w:r>
      <w:r w:rsidR="00D462A0">
        <w:rPr>
          <w:rFonts w:ascii="Arial" w:hAnsi="Arial" w:cs="Arial"/>
          <w:sz w:val="24"/>
          <w:szCs w:val="24"/>
          <w:lang w:val="es-MX" w:eastAsia="es-ES"/>
        </w:rPr>
        <w:t>pondiente al aspecto económico.</w:t>
      </w:r>
    </w:p>
    <w:p w:rsidR="00D462A0" w:rsidRDefault="00D462A0" w:rsidP="00CB120D">
      <w:pPr>
        <w:autoSpaceDE w:val="0"/>
        <w:autoSpaceDN w:val="0"/>
        <w:adjustRightInd w:val="0"/>
        <w:spacing w:after="0"/>
        <w:jc w:val="both"/>
        <w:rPr>
          <w:rFonts w:ascii="Arial" w:hAnsi="Arial" w:cs="Arial"/>
          <w:sz w:val="24"/>
          <w:szCs w:val="24"/>
          <w:lang w:val="es-MX" w:eastAsia="es-ES"/>
        </w:rPr>
      </w:pPr>
    </w:p>
    <w:p w:rsidR="00B6707A" w:rsidRPr="00B6707A" w:rsidRDefault="00B6707A" w:rsidP="00CB120D">
      <w:pPr>
        <w:autoSpaceDE w:val="0"/>
        <w:autoSpaceDN w:val="0"/>
        <w:adjustRightInd w:val="0"/>
        <w:spacing w:after="0"/>
        <w:jc w:val="both"/>
        <w:rPr>
          <w:rFonts w:ascii="Arial" w:hAnsi="Arial" w:cs="Arial"/>
          <w:b/>
          <w:sz w:val="24"/>
          <w:szCs w:val="24"/>
          <w:lang w:val="es-MX" w:eastAsia="es-ES"/>
        </w:rPr>
      </w:pPr>
      <w:r w:rsidRPr="00B6707A">
        <w:rPr>
          <w:rFonts w:ascii="Arial" w:hAnsi="Arial" w:cs="Arial"/>
          <w:b/>
          <w:sz w:val="24"/>
          <w:szCs w:val="24"/>
          <w:lang w:val="es-MX" w:eastAsia="es-ES"/>
        </w:rPr>
        <w:t>Acción emitida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 xml:space="preserve">Promoción de </w:t>
      </w:r>
      <w:proofErr w:type="spellStart"/>
      <w:r w:rsidRPr="00B6707A">
        <w:rPr>
          <w:rFonts w:ascii="Arial" w:hAnsi="Arial" w:cs="Arial"/>
          <w:i/>
          <w:sz w:val="24"/>
          <w:szCs w:val="24"/>
          <w:lang w:val="es-MX" w:eastAsia="es-ES"/>
        </w:rPr>
        <w:t>Fincamiento</w:t>
      </w:r>
      <w:proofErr w:type="spellEnd"/>
      <w:r w:rsidRPr="00B6707A">
        <w:rPr>
          <w:rFonts w:ascii="Arial" w:hAnsi="Arial" w:cs="Arial"/>
          <w:i/>
          <w:sz w:val="24"/>
          <w:szCs w:val="24"/>
          <w:lang w:val="es-MX" w:eastAsia="es-ES"/>
        </w:rPr>
        <w:t xml:space="preserve"> de Responsabilidad Administrativa.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Recomendaciones en Relación a la Gestión o Control Interno.</w:t>
      </w:r>
    </w:p>
    <w:p w:rsidR="00B6707A" w:rsidRDefault="00B6707A" w:rsidP="00CB120D">
      <w:pPr>
        <w:autoSpaceDE w:val="0"/>
        <w:autoSpaceDN w:val="0"/>
        <w:adjustRightInd w:val="0"/>
        <w:spacing w:after="0"/>
        <w:jc w:val="both"/>
        <w:rPr>
          <w:rFonts w:ascii="Arial" w:hAnsi="Arial" w:cs="Arial"/>
          <w:sz w:val="24"/>
          <w:szCs w:val="24"/>
          <w:lang w:val="es-MX" w:eastAsia="es-ES"/>
        </w:rPr>
      </w:pPr>
    </w:p>
    <w:tbl>
      <w:tblPr>
        <w:tblW w:w="4869"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401"/>
        <w:gridCol w:w="1688"/>
        <w:gridCol w:w="4664"/>
        <w:gridCol w:w="1329"/>
      </w:tblGrid>
      <w:tr w:rsidR="00B6707A" w:rsidRPr="00D462A0" w:rsidTr="00D462A0">
        <w:trPr>
          <w:tblCellSpacing w:w="15" w:type="dxa"/>
          <w:jc w:val="center"/>
        </w:trPr>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Ref.</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Contrato</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Nombre de la Obra o Licencia</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Registrado en el 2012</w:t>
            </w:r>
          </w:p>
        </w:tc>
      </w:tr>
      <w:tr w:rsidR="00B6707A" w:rsidRPr="00D462A0" w:rsidTr="00D462A0">
        <w:trPr>
          <w:tblCellSpacing w:w="15" w:type="dxa"/>
          <w:jc w:val="center"/>
        </w:trPr>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3</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SADM-FONDEN-RIO-00 3-2012-</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Reubicación de drenaje sanitario de 48" de diámetro, municipios de Monterrey y San Pedro Garza García</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15,559</w:t>
            </w:r>
          </w:p>
        </w:tc>
      </w:tr>
    </w:tbl>
    <w:p w:rsidR="00E61159" w:rsidRDefault="00E61159" w:rsidP="00CB120D">
      <w:pPr>
        <w:autoSpaceDE w:val="0"/>
        <w:autoSpaceDN w:val="0"/>
        <w:adjustRightInd w:val="0"/>
        <w:spacing w:after="0"/>
        <w:jc w:val="both"/>
        <w:rPr>
          <w:rFonts w:ascii="Arial" w:hAnsi="Arial" w:cs="Arial"/>
          <w:sz w:val="24"/>
          <w:szCs w:val="24"/>
          <w:lang w:val="es-MX" w:eastAsia="es-ES"/>
        </w:rPr>
      </w:pPr>
    </w:p>
    <w:p w:rsidR="00B6707A" w:rsidRDefault="00B6707A"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40.</w:t>
      </w:r>
      <w:r w:rsidRPr="00B6707A">
        <w:t xml:space="preserve"> </w:t>
      </w:r>
      <w:r w:rsidRPr="00B6707A">
        <w:rPr>
          <w:rFonts w:ascii="Arial" w:hAnsi="Arial" w:cs="Arial"/>
          <w:sz w:val="24"/>
          <w:szCs w:val="24"/>
          <w:lang w:val="es-MX" w:eastAsia="es-ES"/>
        </w:rPr>
        <w:t xml:space="preserve">En revisión del expediente se detectó que mediante la estimación 7 normal, el contratista genera trabajos por un importe de $228 miles de pesos, presentando para el cobro de los mismos la factura número 621, observando que en su desglose, se asienta una deductiva por un valor de $124 miles de pesos, de donde resulta un importe facturado antes de aplicar las retenciones de $104 miles de pesos; sin embargo, se detectó que dicha deductiva no se hizo efectiva, debido a que en el registro contable de la entidad con fecha del 31 de diciembre de 2012, se asentó para su pago un importe de $228 miles de pesos, por lo que existe una diferencia por un valor de $124 miles de pesos. </w:t>
      </w:r>
    </w:p>
    <w:p w:rsidR="00D462A0" w:rsidRDefault="00D462A0" w:rsidP="00CB120D">
      <w:pPr>
        <w:autoSpaceDE w:val="0"/>
        <w:autoSpaceDN w:val="0"/>
        <w:adjustRightInd w:val="0"/>
        <w:spacing w:after="0"/>
        <w:jc w:val="both"/>
        <w:rPr>
          <w:rFonts w:ascii="Arial" w:hAnsi="Arial" w:cs="Arial"/>
          <w:b/>
          <w:sz w:val="24"/>
          <w:szCs w:val="24"/>
          <w:lang w:val="es-MX" w:eastAsia="es-ES"/>
        </w:rPr>
      </w:pPr>
    </w:p>
    <w:p w:rsidR="00B6707A" w:rsidRPr="00B6707A" w:rsidRDefault="00B6707A" w:rsidP="00CB120D">
      <w:pPr>
        <w:autoSpaceDE w:val="0"/>
        <w:autoSpaceDN w:val="0"/>
        <w:adjustRightInd w:val="0"/>
        <w:spacing w:after="0"/>
        <w:jc w:val="both"/>
        <w:rPr>
          <w:rFonts w:ascii="Arial" w:hAnsi="Arial" w:cs="Arial"/>
          <w:b/>
          <w:sz w:val="24"/>
          <w:szCs w:val="24"/>
          <w:lang w:val="es-MX" w:eastAsia="es-ES"/>
        </w:rPr>
      </w:pPr>
      <w:r w:rsidRPr="00B6707A">
        <w:rPr>
          <w:rFonts w:ascii="Arial" w:hAnsi="Arial" w:cs="Arial"/>
          <w:b/>
          <w:sz w:val="24"/>
          <w:szCs w:val="24"/>
          <w:lang w:val="es-MX" w:eastAsia="es-ES"/>
        </w:rPr>
        <w:t>Acción emitida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 xml:space="preserve">Promoción de </w:t>
      </w:r>
      <w:proofErr w:type="spellStart"/>
      <w:r w:rsidRPr="00B6707A">
        <w:rPr>
          <w:rFonts w:ascii="Arial" w:hAnsi="Arial" w:cs="Arial"/>
          <w:i/>
          <w:sz w:val="24"/>
          <w:szCs w:val="24"/>
          <w:lang w:val="es-MX" w:eastAsia="es-ES"/>
        </w:rPr>
        <w:t>Fincamiento</w:t>
      </w:r>
      <w:proofErr w:type="spellEnd"/>
      <w:r w:rsidRPr="00B6707A">
        <w:rPr>
          <w:rFonts w:ascii="Arial" w:hAnsi="Arial" w:cs="Arial"/>
          <w:i/>
          <w:sz w:val="24"/>
          <w:szCs w:val="24"/>
          <w:lang w:val="es-MX" w:eastAsia="es-ES"/>
        </w:rPr>
        <w:t xml:space="preserve"> de Responsabilidad Administrativa.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lastRenderedPageBreak/>
        <w:t>Promoción de Intervención de la Instancia de Control Competente.</w:t>
      </w:r>
    </w:p>
    <w:p w:rsidR="00E61159" w:rsidRDefault="00B6707A"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 </w:t>
      </w:r>
    </w:p>
    <w:p w:rsidR="00D462A0" w:rsidRDefault="00D462A0" w:rsidP="00CB120D">
      <w:pPr>
        <w:autoSpaceDE w:val="0"/>
        <w:autoSpaceDN w:val="0"/>
        <w:adjustRightInd w:val="0"/>
        <w:spacing w:after="0"/>
        <w:jc w:val="both"/>
        <w:rPr>
          <w:rFonts w:ascii="Arial" w:hAnsi="Arial" w:cs="Arial"/>
          <w:sz w:val="24"/>
          <w:szCs w:val="24"/>
          <w:lang w:val="es-MX" w:eastAsia="es-ES"/>
        </w:rPr>
      </w:pPr>
    </w:p>
    <w:tbl>
      <w:tblPr>
        <w:tblW w:w="5000"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400"/>
        <w:gridCol w:w="913"/>
        <w:gridCol w:w="5979"/>
        <w:gridCol w:w="1007"/>
      </w:tblGrid>
      <w:tr w:rsidR="00B6707A" w:rsidRPr="00D462A0" w:rsidTr="00D462A0">
        <w:trPr>
          <w:tblCellSpacing w:w="15" w:type="dxa"/>
          <w:jc w:val="center"/>
        </w:trPr>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Ref.</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Contrato</w:t>
            </w:r>
          </w:p>
        </w:tc>
        <w:tc>
          <w:tcPr>
            <w:tcW w:w="3650" w:type="pct"/>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Nombre de la Obra o Licencia</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Registrado en el 2012</w:t>
            </w:r>
          </w:p>
        </w:tc>
      </w:tr>
      <w:tr w:rsidR="00B6707A" w:rsidRPr="00D462A0" w:rsidTr="00D462A0">
        <w:trPr>
          <w:tblCellSpacing w:w="15" w:type="dxa"/>
          <w:jc w:val="center"/>
        </w:trPr>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4</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SADM-APAZU-070-201 1-</w:t>
            </w:r>
          </w:p>
        </w:tc>
        <w:tc>
          <w:tcPr>
            <w:tcW w:w="3650" w:type="pct"/>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Demolición y construcción de losa de techo de 4,680 m--2-- en tanque de almacenamiento Santa Catarina II, ubicado en Andador de Los Garza entre José María Morelos y andador Fidel Velázquez, Colonia Residencial la Huasteca, municipio de Santa Catarina</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15,325</w:t>
            </w:r>
          </w:p>
        </w:tc>
      </w:tr>
    </w:tbl>
    <w:p w:rsidR="00B6707A" w:rsidRDefault="00B6707A" w:rsidP="00CB120D">
      <w:pPr>
        <w:autoSpaceDE w:val="0"/>
        <w:autoSpaceDN w:val="0"/>
        <w:adjustRightInd w:val="0"/>
        <w:spacing w:after="0"/>
        <w:jc w:val="both"/>
        <w:rPr>
          <w:rFonts w:ascii="Arial" w:hAnsi="Arial" w:cs="Arial"/>
          <w:sz w:val="24"/>
          <w:szCs w:val="24"/>
          <w:lang w:val="es-MX" w:eastAsia="es-ES"/>
        </w:rPr>
      </w:pPr>
    </w:p>
    <w:p w:rsidR="00E61159" w:rsidRDefault="00B6707A"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41. </w:t>
      </w:r>
      <w:r w:rsidRPr="00B6707A">
        <w:rPr>
          <w:rFonts w:ascii="Arial" w:hAnsi="Arial" w:cs="Arial"/>
          <w:sz w:val="24"/>
          <w:szCs w:val="24"/>
          <w:lang w:val="es-MX" w:eastAsia="es-ES"/>
        </w:rPr>
        <w:t>En revisión del expediente, se detectó que en la estimación número 4 normal, se pagaron 2 piezas del concepto "Elaboración de planos de obra terminada de acuerdo a lo ejecutado en campo con presentación digital e impresa, igual a los planos de proyecto indicando las modificaciones a detalle, incluye materiales y mano de obra", por un importe total de $24 miles de pesos, no localizándolas en el expediente; derivado de lo anterior, durante el proceso de la auditoría se solicitaron dichos planos al personal de la entidad, por lo que en evento posterior se hizo llegar al personal de esta auditoría un plano de obra terminada de demolición y construcción de losa de techo de 4,680 m2 en tanque de almacenamiento en Santa Catarina II, encontrando en su membrete la leyenda "hoja 1 de 1", por lo tanto, se observa el pago en exceso de una pieza, equivalente a un importe de $12 miles de pesos.</w:t>
      </w:r>
    </w:p>
    <w:p w:rsidR="00B6707A" w:rsidRDefault="00B6707A" w:rsidP="00CB120D">
      <w:pPr>
        <w:autoSpaceDE w:val="0"/>
        <w:autoSpaceDN w:val="0"/>
        <w:adjustRightInd w:val="0"/>
        <w:spacing w:after="0"/>
        <w:jc w:val="both"/>
        <w:rPr>
          <w:rFonts w:ascii="Arial" w:hAnsi="Arial" w:cs="Arial"/>
          <w:sz w:val="24"/>
          <w:szCs w:val="24"/>
          <w:lang w:val="es-MX" w:eastAsia="es-ES"/>
        </w:rPr>
      </w:pPr>
    </w:p>
    <w:p w:rsidR="00B6707A" w:rsidRPr="00B6707A" w:rsidRDefault="00B6707A" w:rsidP="00CB120D">
      <w:pPr>
        <w:autoSpaceDE w:val="0"/>
        <w:autoSpaceDN w:val="0"/>
        <w:adjustRightInd w:val="0"/>
        <w:spacing w:after="0"/>
        <w:jc w:val="both"/>
        <w:rPr>
          <w:rFonts w:ascii="Arial" w:hAnsi="Arial" w:cs="Arial"/>
          <w:b/>
          <w:sz w:val="24"/>
          <w:szCs w:val="24"/>
          <w:lang w:val="es-MX" w:eastAsia="es-ES"/>
        </w:rPr>
      </w:pPr>
      <w:r w:rsidRPr="00B6707A">
        <w:rPr>
          <w:rFonts w:ascii="Arial" w:hAnsi="Arial" w:cs="Arial"/>
          <w:b/>
          <w:sz w:val="24"/>
          <w:szCs w:val="24"/>
          <w:lang w:val="es-MX" w:eastAsia="es-ES"/>
        </w:rPr>
        <w:t>Análisis de la Auditoría Superior del Estado</w:t>
      </w:r>
    </w:p>
    <w:p w:rsidR="00B6707A" w:rsidRDefault="00B6707A" w:rsidP="00CB120D">
      <w:pPr>
        <w:autoSpaceDE w:val="0"/>
        <w:autoSpaceDN w:val="0"/>
        <w:adjustRightInd w:val="0"/>
        <w:spacing w:after="0"/>
        <w:jc w:val="both"/>
        <w:rPr>
          <w:rFonts w:ascii="Arial" w:hAnsi="Arial" w:cs="Arial"/>
          <w:sz w:val="24"/>
          <w:szCs w:val="24"/>
          <w:lang w:val="es-MX" w:eastAsia="es-ES"/>
        </w:rPr>
      </w:pPr>
    </w:p>
    <w:p w:rsidR="00D462A0" w:rsidRDefault="00B6707A" w:rsidP="00CB120D">
      <w:pPr>
        <w:autoSpaceDE w:val="0"/>
        <w:autoSpaceDN w:val="0"/>
        <w:adjustRightInd w:val="0"/>
        <w:spacing w:after="0"/>
        <w:jc w:val="both"/>
        <w:rPr>
          <w:rFonts w:ascii="Arial" w:hAnsi="Arial" w:cs="Arial"/>
          <w:sz w:val="24"/>
          <w:szCs w:val="24"/>
          <w:lang w:val="es-MX" w:eastAsia="es-ES"/>
        </w:rPr>
      </w:pPr>
      <w:r w:rsidRPr="00B6707A">
        <w:rPr>
          <w:rFonts w:ascii="Arial" w:hAnsi="Arial" w:cs="Arial"/>
          <w:sz w:val="24"/>
          <w:szCs w:val="24"/>
          <w:lang w:val="es-MX" w:eastAsia="es-ES"/>
        </w:rPr>
        <w:t>Se recibieron copias fotostáticas certificadas de oficio número 038-R-10-3-D:JS/2013 de fecha 19 de septiembre de 2013, mediante el cual la Dirección de Ingeniería del ente público solicita al contratista el reintegro del importe observado, de oficio emitido por el Gerente de Control de Obras con fecha del 26 de septiembre del año mencionado, mediante el cual solicita al Encargado de la Dirección de Finanzas darle trámite al cheque número 1077 emitido por el contratista por la cantidad de $12,025.04, el cual también se adjunta, así como recibo oficial de ingresos del ente público número 79508 con fecha del 30 de septiembre de 2013, documentación que acredita el reintegro del importe observado, por lo tanto, se solventa lo correspondiente al aspecto económico</w:t>
      </w:r>
      <w:r w:rsidR="00D462A0">
        <w:rPr>
          <w:rFonts w:ascii="Arial" w:hAnsi="Arial" w:cs="Arial"/>
          <w:sz w:val="24"/>
          <w:szCs w:val="24"/>
          <w:lang w:val="es-MX" w:eastAsia="es-ES"/>
        </w:rPr>
        <w:t>.</w:t>
      </w:r>
    </w:p>
    <w:p w:rsidR="00D462A0" w:rsidRDefault="00D462A0" w:rsidP="00CB120D">
      <w:pPr>
        <w:autoSpaceDE w:val="0"/>
        <w:autoSpaceDN w:val="0"/>
        <w:adjustRightInd w:val="0"/>
        <w:spacing w:after="0"/>
        <w:jc w:val="both"/>
        <w:rPr>
          <w:rFonts w:ascii="Arial" w:hAnsi="Arial" w:cs="Arial"/>
          <w:sz w:val="24"/>
          <w:szCs w:val="24"/>
          <w:lang w:val="es-MX" w:eastAsia="es-ES"/>
        </w:rPr>
      </w:pPr>
    </w:p>
    <w:p w:rsidR="00D462A0" w:rsidRDefault="00B6707A" w:rsidP="00CB120D">
      <w:pPr>
        <w:autoSpaceDE w:val="0"/>
        <w:autoSpaceDN w:val="0"/>
        <w:adjustRightInd w:val="0"/>
        <w:spacing w:after="0"/>
        <w:jc w:val="both"/>
        <w:rPr>
          <w:rFonts w:ascii="Arial" w:hAnsi="Arial" w:cs="Arial"/>
          <w:sz w:val="24"/>
          <w:szCs w:val="24"/>
          <w:lang w:val="es-MX" w:eastAsia="es-ES"/>
        </w:rPr>
      </w:pPr>
      <w:r w:rsidRPr="00B6707A">
        <w:rPr>
          <w:rFonts w:ascii="Arial" w:hAnsi="Arial" w:cs="Arial"/>
          <w:sz w:val="24"/>
          <w:szCs w:val="24"/>
          <w:lang w:val="es-MX" w:eastAsia="es-ES"/>
        </w:rPr>
        <w:t xml:space="preserve"> </w:t>
      </w:r>
    </w:p>
    <w:p w:rsidR="00B6707A" w:rsidRPr="00B6707A" w:rsidRDefault="00B6707A" w:rsidP="00CB120D">
      <w:pPr>
        <w:autoSpaceDE w:val="0"/>
        <w:autoSpaceDN w:val="0"/>
        <w:adjustRightInd w:val="0"/>
        <w:spacing w:after="0"/>
        <w:jc w:val="both"/>
        <w:rPr>
          <w:rFonts w:ascii="Arial" w:hAnsi="Arial" w:cs="Arial"/>
          <w:b/>
          <w:sz w:val="24"/>
          <w:szCs w:val="24"/>
          <w:lang w:val="es-MX" w:eastAsia="es-ES"/>
        </w:rPr>
      </w:pPr>
      <w:r w:rsidRPr="00B6707A">
        <w:rPr>
          <w:rFonts w:ascii="Arial" w:hAnsi="Arial" w:cs="Arial"/>
          <w:b/>
          <w:sz w:val="24"/>
          <w:szCs w:val="24"/>
          <w:lang w:val="es-MX" w:eastAsia="es-ES"/>
        </w:rPr>
        <w:t>Acción emitida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 xml:space="preserve">Promoción de </w:t>
      </w:r>
      <w:proofErr w:type="spellStart"/>
      <w:r w:rsidRPr="00B6707A">
        <w:rPr>
          <w:rFonts w:ascii="Arial" w:hAnsi="Arial" w:cs="Arial"/>
          <w:i/>
          <w:sz w:val="24"/>
          <w:szCs w:val="24"/>
          <w:lang w:val="es-MX" w:eastAsia="es-ES"/>
        </w:rPr>
        <w:t>Fincamiento</w:t>
      </w:r>
      <w:proofErr w:type="spellEnd"/>
      <w:r w:rsidRPr="00B6707A">
        <w:rPr>
          <w:rFonts w:ascii="Arial" w:hAnsi="Arial" w:cs="Arial"/>
          <w:i/>
          <w:sz w:val="24"/>
          <w:szCs w:val="24"/>
          <w:lang w:val="es-MX" w:eastAsia="es-ES"/>
        </w:rPr>
        <w:t xml:space="preserve"> de Responsabilidad Administrativa.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Recomendaciones en Relación a la Gestión o Control Interno.</w:t>
      </w:r>
    </w:p>
    <w:p w:rsidR="00B6707A" w:rsidRDefault="00B6707A" w:rsidP="00CB120D">
      <w:pPr>
        <w:autoSpaceDE w:val="0"/>
        <w:autoSpaceDN w:val="0"/>
        <w:adjustRightInd w:val="0"/>
        <w:spacing w:after="0"/>
        <w:jc w:val="both"/>
        <w:rPr>
          <w:rFonts w:ascii="Arial" w:hAnsi="Arial" w:cs="Arial"/>
          <w:sz w:val="24"/>
          <w:szCs w:val="24"/>
          <w:lang w:val="es-MX" w:eastAsia="es-ES"/>
        </w:rPr>
      </w:pPr>
    </w:p>
    <w:tbl>
      <w:tblPr>
        <w:tblW w:w="4869" w:type="pct"/>
        <w:jc w:val="center"/>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400"/>
        <w:gridCol w:w="1167"/>
        <w:gridCol w:w="5445"/>
        <w:gridCol w:w="1070"/>
      </w:tblGrid>
      <w:tr w:rsidR="00B6707A" w:rsidRPr="00D462A0" w:rsidTr="00D462A0">
        <w:trPr>
          <w:tblCellSpacing w:w="15" w:type="dxa"/>
          <w:jc w:val="center"/>
        </w:trPr>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Ref.</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Contrato</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Nombre de la Obra o Licencia</w:t>
            </w:r>
          </w:p>
        </w:tc>
        <w:tc>
          <w:tcPr>
            <w:tcW w:w="0" w:type="auto"/>
            <w:shd w:val="clear" w:color="auto" w:fill="BFBFBF" w:themeFill="background1" w:themeFillShade="BF"/>
            <w:vAlign w:val="center"/>
            <w:hideMark/>
          </w:tcPr>
          <w:p w:rsidR="00B6707A" w:rsidRPr="00D462A0" w:rsidRDefault="00B6707A" w:rsidP="00CB120D">
            <w:pPr>
              <w:spacing w:after="0"/>
              <w:jc w:val="center"/>
              <w:rPr>
                <w:rFonts w:ascii="Arial" w:eastAsia="Times New Roman" w:hAnsi="Arial" w:cs="Arial"/>
                <w:b/>
                <w:bCs/>
                <w:sz w:val="14"/>
                <w:szCs w:val="14"/>
                <w:u w:val="single"/>
                <w:lang w:eastAsia="es-MX"/>
              </w:rPr>
            </w:pPr>
            <w:r w:rsidRPr="00D462A0">
              <w:rPr>
                <w:rFonts w:ascii="Arial" w:eastAsia="Times New Roman" w:hAnsi="Arial" w:cs="Arial"/>
                <w:b/>
                <w:bCs/>
                <w:sz w:val="14"/>
                <w:szCs w:val="14"/>
                <w:u w:val="single"/>
                <w:lang w:eastAsia="es-MX"/>
              </w:rPr>
              <w:t>Registrado en el 2012</w:t>
            </w:r>
          </w:p>
        </w:tc>
      </w:tr>
      <w:tr w:rsidR="00B6707A" w:rsidRPr="00D462A0" w:rsidTr="00D462A0">
        <w:trPr>
          <w:tblCellSpacing w:w="15" w:type="dxa"/>
          <w:jc w:val="center"/>
        </w:trPr>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5</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SADM-FONDEN-RIO-01 1-2012-</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Reubicación de drenaje sanitario de 48" de diámetro ubicado en el Río Santa Catarina entre Puente Gonzalitos y Puente Corregidora, tramo 8, con tubería de polietileno de alta densidad termo fusionada en RD-32.5, municipios de Monterrey y San Pedro Garza García</w:t>
            </w:r>
          </w:p>
        </w:tc>
        <w:tc>
          <w:tcPr>
            <w:tcW w:w="0" w:type="auto"/>
            <w:vAlign w:val="center"/>
            <w:hideMark/>
          </w:tcPr>
          <w:p w:rsidR="00B6707A" w:rsidRPr="00D462A0" w:rsidRDefault="00B6707A" w:rsidP="00CB120D">
            <w:pPr>
              <w:spacing w:after="0"/>
              <w:jc w:val="center"/>
              <w:rPr>
                <w:rFonts w:ascii="Arial" w:eastAsia="Times New Roman" w:hAnsi="Arial" w:cs="Arial"/>
                <w:bCs/>
                <w:sz w:val="14"/>
                <w:szCs w:val="14"/>
                <w:lang w:eastAsia="es-MX"/>
              </w:rPr>
            </w:pPr>
            <w:r w:rsidRPr="00D462A0">
              <w:rPr>
                <w:rFonts w:ascii="Arial" w:eastAsia="Times New Roman" w:hAnsi="Arial" w:cs="Arial"/>
                <w:bCs/>
                <w:sz w:val="14"/>
                <w:szCs w:val="14"/>
                <w:lang w:eastAsia="es-MX"/>
              </w:rPr>
              <w:t>14,519</w:t>
            </w:r>
          </w:p>
        </w:tc>
      </w:tr>
    </w:tbl>
    <w:p w:rsidR="00B6707A" w:rsidRDefault="00B6707A" w:rsidP="00CB120D">
      <w:pPr>
        <w:autoSpaceDE w:val="0"/>
        <w:autoSpaceDN w:val="0"/>
        <w:adjustRightInd w:val="0"/>
        <w:spacing w:after="0"/>
        <w:jc w:val="both"/>
        <w:rPr>
          <w:rFonts w:ascii="Arial" w:hAnsi="Arial" w:cs="Arial"/>
          <w:sz w:val="24"/>
          <w:szCs w:val="24"/>
          <w:lang w:val="es-MX" w:eastAsia="es-ES"/>
        </w:rPr>
      </w:pPr>
    </w:p>
    <w:p w:rsidR="00B6707A" w:rsidRDefault="00B6707A" w:rsidP="00CB120D">
      <w:pPr>
        <w:autoSpaceDE w:val="0"/>
        <w:autoSpaceDN w:val="0"/>
        <w:adjustRightInd w:val="0"/>
        <w:spacing w:after="0"/>
        <w:jc w:val="both"/>
        <w:rPr>
          <w:rFonts w:ascii="Arial" w:hAnsi="Arial" w:cs="Arial"/>
          <w:sz w:val="24"/>
          <w:szCs w:val="24"/>
          <w:lang w:val="es-MX" w:eastAsia="es-ES"/>
        </w:rPr>
      </w:pPr>
      <w:r>
        <w:rPr>
          <w:rFonts w:ascii="Arial" w:hAnsi="Arial" w:cs="Arial"/>
          <w:sz w:val="24"/>
          <w:szCs w:val="24"/>
          <w:lang w:val="es-MX" w:eastAsia="es-ES"/>
        </w:rPr>
        <w:t xml:space="preserve">42. </w:t>
      </w:r>
      <w:r w:rsidRPr="00B6707A">
        <w:rPr>
          <w:rFonts w:ascii="Arial" w:hAnsi="Arial" w:cs="Arial"/>
          <w:sz w:val="24"/>
          <w:szCs w:val="24"/>
          <w:lang w:val="es-MX" w:eastAsia="es-ES"/>
        </w:rPr>
        <w:t>En revisión del expediente se detectó que mediante la estimación 5 normal, el contratista genera trabajos por un importe de $194 miles de pesos, presentando para el cobro de los mismos la factura número 620, observando que en su desglose, se asientan deductivas por valores de $98 miles de pesos y $1 mil pesos, de donde resulta un importe facturado antes de aplicar las retenciones de $95 miles de pesos; sin embargo, se detectó que dicha deductiva no se hizo efectiva, debido a que en el registro contable de la entidad con fecha del 31 de diciembre de 2012, se asentó para su pago un importe de $194 miles de pesos, por lo que existe una diferencia por un valor de $99 miles de pesos.</w:t>
      </w:r>
    </w:p>
    <w:p w:rsidR="00B6707A" w:rsidRDefault="00B6707A" w:rsidP="00CB120D">
      <w:pPr>
        <w:autoSpaceDE w:val="0"/>
        <w:autoSpaceDN w:val="0"/>
        <w:adjustRightInd w:val="0"/>
        <w:spacing w:after="0"/>
        <w:jc w:val="both"/>
        <w:rPr>
          <w:rFonts w:ascii="Arial" w:hAnsi="Arial" w:cs="Arial"/>
          <w:sz w:val="24"/>
          <w:szCs w:val="24"/>
          <w:lang w:val="es-MX" w:eastAsia="es-ES"/>
        </w:rPr>
      </w:pPr>
    </w:p>
    <w:p w:rsidR="00B6707A" w:rsidRPr="00B6707A" w:rsidRDefault="00B6707A" w:rsidP="00CB120D">
      <w:pPr>
        <w:autoSpaceDE w:val="0"/>
        <w:autoSpaceDN w:val="0"/>
        <w:adjustRightInd w:val="0"/>
        <w:spacing w:after="0"/>
        <w:jc w:val="both"/>
        <w:rPr>
          <w:rFonts w:ascii="Arial" w:hAnsi="Arial" w:cs="Arial"/>
          <w:b/>
          <w:sz w:val="24"/>
          <w:szCs w:val="24"/>
          <w:lang w:val="es-MX" w:eastAsia="es-ES"/>
        </w:rPr>
      </w:pPr>
      <w:r w:rsidRPr="00B6707A">
        <w:rPr>
          <w:rFonts w:ascii="Arial" w:hAnsi="Arial" w:cs="Arial"/>
          <w:b/>
          <w:sz w:val="24"/>
          <w:szCs w:val="24"/>
          <w:lang w:val="es-MX" w:eastAsia="es-ES"/>
        </w:rPr>
        <w:t>Acción emitida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 xml:space="preserve">Promoción de </w:t>
      </w:r>
      <w:proofErr w:type="spellStart"/>
      <w:r w:rsidRPr="00B6707A">
        <w:rPr>
          <w:rFonts w:ascii="Arial" w:hAnsi="Arial" w:cs="Arial"/>
          <w:i/>
          <w:sz w:val="24"/>
          <w:szCs w:val="24"/>
          <w:lang w:val="es-MX" w:eastAsia="es-ES"/>
        </w:rPr>
        <w:t>Fincamiento</w:t>
      </w:r>
      <w:proofErr w:type="spellEnd"/>
      <w:r w:rsidRPr="00B6707A">
        <w:rPr>
          <w:rFonts w:ascii="Arial" w:hAnsi="Arial" w:cs="Arial"/>
          <w:i/>
          <w:sz w:val="24"/>
          <w:szCs w:val="24"/>
          <w:lang w:val="es-MX" w:eastAsia="es-ES"/>
        </w:rPr>
        <w:t xml:space="preserve"> de Responsabilidad Administrativa.</w:t>
      </w:r>
    </w:p>
    <w:p w:rsidR="00B6707A" w:rsidRPr="00B6707A" w:rsidRDefault="00B6707A" w:rsidP="00CB120D">
      <w:pPr>
        <w:autoSpaceDE w:val="0"/>
        <w:autoSpaceDN w:val="0"/>
        <w:adjustRightInd w:val="0"/>
        <w:spacing w:after="0"/>
        <w:jc w:val="both"/>
        <w:rPr>
          <w:rFonts w:ascii="Arial" w:hAnsi="Arial" w:cs="Arial"/>
          <w:i/>
          <w:sz w:val="24"/>
          <w:szCs w:val="24"/>
          <w:lang w:val="es-MX" w:eastAsia="es-ES"/>
        </w:rPr>
      </w:pPr>
      <w:r w:rsidRPr="00B6707A">
        <w:rPr>
          <w:rFonts w:ascii="Arial" w:hAnsi="Arial" w:cs="Arial"/>
          <w:i/>
          <w:sz w:val="24"/>
          <w:szCs w:val="24"/>
          <w:lang w:val="es-MX" w:eastAsia="es-ES"/>
        </w:rPr>
        <w:t>Promoción de Intervención de la Instancia de Control Competente.</w:t>
      </w:r>
    </w:p>
    <w:p w:rsidR="00B6707A" w:rsidRDefault="00B6707A" w:rsidP="00CB120D">
      <w:pPr>
        <w:autoSpaceDE w:val="0"/>
        <w:autoSpaceDN w:val="0"/>
        <w:adjustRightInd w:val="0"/>
        <w:spacing w:after="0"/>
        <w:jc w:val="both"/>
        <w:rPr>
          <w:rFonts w:ascii="Arial" w:hAnsi="Arial" w:cs="Arial"/>
          <w:sz w:val="24"/>
          <w:szCs w:val="24"/>
          <w:lang w:val="es-MX" w:eastAsia="es-ES"/>
        </w:rPr>
      </w:pPr>
    </w:p>
    <w:p w:rsidR="009C0345" w:rsidRPr="00B67BEE" w:rsidRDefault="009C0345" w:rsidP="00CB120D">
      <w:pPr>
        <w:pStyle w:val="Prrafodelista"/>
        <w:numPr>
          <w:ilvl w:val="0"/>
          <w:numId w:val="3"/>
        </w:numPr>
        <w:spacing w:after="0"/>
        <w:ind w:left="426" w:hanging="426"/>
        <w:contextualSpacing/>
        <w:jc w:val="both"/>
        <w:rPr>
          <w:rFonts w:ascii="Arial" w:hAnsi="Arial" w:cs="Arial"/>
          <w:b/>
          <w:sz w:val="24"/>
        </w:rPr>
      </w:pPr>
      <w:r w:rsidRPr="00B67BEE">
        <w:rPr>
          <w:rFonts w:ascii="Arial" w:hAnsi="Arial" w:cs="Arial"/>
          <w:b/>
          <w:bCs/>
          <w:sz w:val="24"/>
        </w:rPr>
        <w:t>Trámite y resultados obtenidos, derivados de las solicitudes formuladas por el H. Congreso del Estado.</w:t>
      </w:r>
    </w:p>
    <w:p w:rsidR="009C0345" w:rsidRPr="00B67BEE" w:rsidRDefault="009C0345" w:rsidP="00CB120D">
      <w:pPr>
        <w:spacing w:after="0"/>
        <w:rPr>
          <w:rFonts w:ascii="Arial" w:hAnsi="Arial" w:cs="Arial"/>
          <w:b/>
          <w:sz w:val="24"/>
        </w:rPr>
      </w:pPr>
    </w:p>
    <w:p w:rsidR="009C0345" w:rsidRDefault="000D1919" w:rsidP="00CB120D">
      <w:pPr>
        <w:autoSpaceDE w:val="0"/>
        <w:autoSpaceDN w:val="0"/>
        <w:adjustRightInd w:val="0"/>
        <w:spacing w:after="0"/>
        <w:ind w:firstLine="708"/>
        <w:jc w:val="both"/>
        <w:rPr>
          <w:rFonts w:ascii="Arial" w:hAnsi="Arial" w:cs="Arial"/>
          <w:sz w:val="24"/>
          <w:szCs w:val="24"/>
          <w:lang w:val="es-MX" w:eastAsia="es-ES"/>
        </w:rPr>
      </w:pPr>
      <w:r>
        <w:rPr>
          <w:rFonts w:ascii="Arial" w:hAnsi="Arial" w:cs="Arial"/>
          <w:sz w:val="24"/>
          <w:szCs w:val="24"/>
          <w:lang w:val="es-MX" w:eastAsia="es-ES"/>
        </w:rPr>
        <w:t>No se recibieron solicitudes del H. Congreso del Estado relacionadas con la cuenta pública cuya revisión se informa.</w:t>
      </w:r>
    </w:p>
    <w:p w:rsidR="000D1919" w:rsidRPr="00B67BEE" w:rsidRDefault="000D1919" w:rsidP="00CB120D">
      <w:pPr>
        <w:autoSpaceDE w:val="0"/>
        <w:autoSpaceDN w:val="0"/>
        <w:adjustRightInd w:val="0"/>
        <w:spacing w:after="0"/>
        <w:jc w:val="both"/>
        <w:rPr>
          <w:rFonts w:ascii="Arial" w:hAnsi="Arial" w:cs="Arial"/>
          <w:b/>
          <w:sz w:val="24"/>
        </w:rPr>
      </w:pPr>
    </w:p>
    <w:p w:rsidR="009C0345" w:rsidRPr="00B67BEE" w:rsidRDefault="009C0345" w:rsidP="00CB120D">
      <w:pPr>
        <w:pStyle w:val="Prrafodelista"/>
        <w:numPr>
          <w:ilvl w:val="0"/>
          <w:numId w:val="3"/>
        </w:numPr>
        <w:spacing w:after="0"/>
        <w:ind w:left="426" w:hanging="426"/>
        <w:contextualSpacing/>
        <w:jc w:val="both"/>
        <w:rPr>
          <w:rFonts w:ascii="Arial" w:hAnsi="Arial" w:cs="Arial"/>
          <w:b/>
          <w:bCs/>
          <w:sz w:val="24"/>
        </w:rPr>
      </w:pPr>
      <w:r w:rsidRPr="00B67BEE">
        <w:rPr>
          <w:rFonts w:ascii="Arial" w:hAnsi="Arial" w:cs="Arial"/>
          <w:b/>
          <w:bCs/>
          <w:sz w:val="24"/>
        </w:rPr>
        <w:t>Resultados de la revisión de situación excepcional.</w:t>
      </w:r>
    </w:p>
    <w:p w:rsidR="009C0345" w:rsidRPr="00B67BEE" w:rsidRDefault="009C0345" w:rsidP="00CB120D">
      <w:pPr>
        <w:spacing w:after="0"/>
        <w:rPr>
          <w:rFonts w:ascii="Arial" w:hAnsi="Arial" w:cs="Arial"/>
          <w:b/>
          <w:bCs/>
          <w:sz w:val="24"/>
        </w:rPr>
      </w:pPr>
    </w:p>
    <w:p w:rsidR="009C0345" w:rsidRPr="00B67BEE" w:rsidRDefault="009C0345" w:rsidP="00CB120D">
      <w:pPr>
        <w:spacing w:after="0"/>
        <w:ind w:firstLine="709"/>
        <w:jc w:val="both"/>
        <w:rPr>
          <w:rFonts w:ascii="Arial" w:hAnsi="Arial" w:cs="Arial"/>
          <w:bCs/>
          <w:sz w:val="24"/>
        </w:rPr>
      </w:pPr>
      <w:r w:rsidRPr="00B67BEE">
        <w:rPr>
          <w:rFonts w:ascii="Arial" w:hAnsi="Arial" w:cs="Arial"/>
          <w:bCs/>
          <w:sz w:val="24"/>
        </w:rPr>
        <w:t>En relación a la Cuenta Pública objeto de revisión, no se recibieron denuncias para la revisión de situaciones excepcionales, en los términos preceptuados en los artículos 136 último párrafo de la Constitución Política del Estado y 37 y 39 de la Ley de Fiscalización Superior del Estado de Nuevo León.</w:t>
      </w:r>
    </w:p>
    <w:p w:rsidR="009C0345" w:rsidRPr="00B67BEE" w:rsidRDefault="009C0345" w:rsidP="00CB120D">
      <w:pPr>
        <w:spacing w:after="0"/>
        <w:jc w:val="both"/>
        <w:rPr>
          <w:rFonts w:ascii="Arial" w:hAnsi="Arial" w:cs="Arial"/>
          <w:bCs/>
          <w:sz w:val="24"/>
        </w:rPr>
      </w:pPr>
    </w:p>
    <w:p w:rsidR="009C0345" w:rsidRPr="00B67BEE" w:rsidRDefault="009C0345" w:rsidP="00CB120D">
      <w:pPr>
        <w:pStyle w:val="Prrafodelista"/>
        <w:numPr>
          <w:ilvl w:val="0"/>
          <w:numId w:val="3"/>
        </w:numPr>
        <w:spacing w:after="0"/>
        <w:ind w:left="0" w:firstLine="0"/>
        <w:contextualSpacing/>
        <w:jc w:val="both"/>
        <w:rPr>
          <w:rFonts w:ascii="Arial" w:eastAsia="Times New Roman" w:hAnsi="Arial" w:cs="Arial"/>
          <w:sz w:val="24"/>
          <w:szCs w:val="24"/>
          <w:lang w:eastAsia="es-MX"/>
        </w:rPr>
      </w:pPr>
      <w:r w:rsidRPr="00B67BEE">
        <w:rPr>
          <w:rFonts w:ascii="Arial" w:eastAsia="Times New Roman" w:hAnsi="Arial" w:cs="Arial"/>
          <w:b/>
          <w:bCs/>
          <w:sz w:val="24"/>
          <w:szCs w:val="24"/>
          <w:lang w:eastAsia="es-MX"/>
        </w:rPr>
        <w:t>Situación que guardan las observaciones, recomendaciones y acciones promovidas, respecto de la Cuenta Pública del ejercicio 2011.</w:t>
      </w:r>
    </w:p>
    <w:p w:rsidR="009C0345" w:rsidRDefault="009C0345" w:rsidP="00CB120D">
      <w:pPr>
        <w:spacing w:after="0"/>
        <w:rPr>
          <w:rFonts w:ascii="Arial" w:hAnsi="Arial" w:cs="Arial"/>
          <w:bCs/>
          <w:sz w:val="24"/>
        </w:rPr>
      </w:pPr>
    </w:p>
    <w:p w:rsidR="00D21449" w:rsidRPr="00D21449" w:rsidRDefault="00D21449" w:rsidP="00CB120D">
      <w:pPr>
        <w:autoSpaceDE w:val="0"/>
        <w:autoSpaceDN w:val="0"/>
        <w:adjustRightInd w:val="0"/>
        <w:spacing w:after="0"/>
        <w:ind w:firstLine="708"/>
        <w:jc w:val="both"/>
        <w:rPr>
          <w:rFonts w:ascii="Arial" w:hAnsi="Arial" w:cs="Arial"/>
          <w:sz w:val="24"/>
          <w:szCs w:val="24"/>
          <w:lang w:val="es-MX" w:eastAsia="es-ES"/>
        </w:rPr>
      </w:pPr>
      <w:r>
        <w:rPr>
          <w:rFonts w:ascii="Arial" w:hAnsi="Arial" w:cs="Arial"/>
          <w:sz w:val="24"/>
          <w:szCs w:val="24"/>
          <w:lang w:val="es-MX" w:eastAsia="es-ES"/>
        </w:rPr>
        <w:t>En este apartado se presenta una síntesis de las acciones y recomendaciones que con motivo de la revisión</w:t>
      </w:r>
      <w:r w:rsidR="00E5306C">
        <w:rPr>
          <w:rFonts w:ascii="Arial" w:hAnsi="Arial" w:cs="Arial"/>
          <w:sz w:val="24"/>
          <w:szCs w:val="24"/>
          <w:lang w:val="es-MX" w:eastAsia="es-ES"/>
        </w:rPr>
        <w:t xml:space="preserve"> de la cuenta pública 2011 </w:t>
      </w:r>
      <w:r w:rsidR="00E30B85">
        <w:rPr>
          <w:rFonts w:ascii="Arial" w:hAnsi="Arial" w:cs="Arial"/>
          <w:sz w:val="24"/>
          <w:szCs w:val="24"/>
          <w:lang w:val="es-MX" w:eastAsia="es-ES"/>
        </w:rPr>
        <w:t>solo existiendo recomendaciones a la gestión y al desempeño pendientes de atender.</w:t>
      </w:r>
    </w:p>
    <w:p w:rsidR="009C0345" w:rsidRPr="006C36DE" w:rsidRDefault="009C0345" w:rsidP="00CB120D">
      <w:pPr>
        <w:spacing w:before="240" w:after="0"/>
        <w:ind w:firstLine="708"/>
        <w:jc w:val="both"/>
        <w:rPr>
          <w:rFonts w:ascii="Arial" w:hAnsi="Arial" w:cs="Arial"/>
          <w:sz w:val="24"/>
        </w:rPr>
      </w:pPr>
      <w:r w:rsidRPr="006C36DE">
        <w:rPr>
          <w:rFonts w:ascii="Arial" w:hAnsi="Arial" w:cs="Arial"/>
          <w:sz w:val="24"/>
        </w:rPr>
        <w:t>Una vez que hemos dado cuenta de</w:t>
      </w:r>
      <w:r w:rsidR="00E033FC" w:rsidRPr="006C36DE">
        <w:rPr>
          <w:rFonts w:ascii="Arial" w:hAnsi="Arial" w:cs="Arial"/>
          <w:sz w:val="24"/>
        </w:rPr>
        <w:t>l</w:t>
      </w:r>
      <w:r w:rsidRPr="006C36DE">
        <w:rPr>
          <w:rFonts w:ascii="Arial" w:hAnsi="Arial" w:cs="Arial"/>
          <w:sz w:val="24"/>
        </w:rPr>
        <w:t xml:space="preserve"> contenido del Informe de Resultados y de los comentarios</w:t>
      </w:r>
      <w:r w:rsidRPr="006C36DE">
        <w:rPr>
          <w:rFonts w:ascii="Arial" w:hAnsi="Arial" w:cs="Arial"/>
          <w:sz w:val="28"/>
          <w:szCs w:val="24"/>
        </w:rPr>
        <w:t xml:space="preserve"> </w:t>
      </w:r>
      <w:r w:rsidRPr="006C36DE">
        <w:rPr>
          <w:rFonts w:ascii="Arial" w:hAnsi="Arial" w:cs="Arial"/>
          <w:sz w:val="24"/>
        </w:rPr>
        <w:t xml:space="preserve">que al efecto realizó la Auditoría Superior del Estado, </w:t>
      </w:r>
      <w:r w:rsidR="00E033FC" w:rsidRPr="006C36DE">
        <w:rPr>
          <w:rFonts w:ascii="Arial" w:hAnsi="Arial" w:cs="Arial"/>
          <w:sz w:val="24"/>
        </w:rPr>
        <w:t xml:space="preserve">permitiéndonos incorporar dentro de este documento parte de ello, </w:t>
      </w:r>
      <w:r w:rsidRPr="006C36DE">
        <w:rPr>
          <w:rFonts w:ascii="Arial" w:hAnsi="Arial" w:cs="Arial"/>
          <w:sz w:val="24"/>
        </w:rPr>
        <w:t>de conformidad con lo previsto en el Artículo 47, Inciso c) del Reglamento para el Gobierno Interior del Congreso del Estado de Nuevo León, los integrantes de esta Comisión, a efecto de sustentar el resolutivo que se propone, nos permitimos consignar la siguientes:</w:t>
      </w:r>
    </w:p>
    <w:p w:rsidR="009C0345" w:rsidRPr="00CB3E70" w:rsidRDefault="009C0345" w:rsidP="00CB120D">
      <w:pPr>
        <w:widowControl w:val="0"/>
        <w:autoSpaceDE w:val="0"/>
        <w:autoSpaceDN w:val="0"/>
        <w:adjustRightInd w:val="0"/>
        <w:spacing w:before="16" w:after="0"/>
        <w:jc w:val="both"/>
        <w:rPr>
          <w:rFonts w:ascii="Arial" w:hAnsi="Arial" w:cs="Arial"/>
          <w:color w:val="000000"/>
          <w:spacing w:val="-3"/>
        </w:rPr>
      </w:pPr>
    </w:p>
    <w:p w:rsidR="009C0345" w:rsidRPr="00295C16" w:rsidRDefault="009C0345" w:rsidP="00CB120D">
      <w:pPr>
        <w:shd w:val="clear" w:color="auto" w:fill="FFFFFF"/>
        <w:spacing w:after="0"/>
        <w:jc w:val="both"/>
        <w:rPr>
          <w:rFonts w:ascii="Arial" w:hAnsi="Arial" w:cs="Arial"/>
          <w:sz w:val="24"/>
          <w:szCs w:val="24"/>
          <w:lang w:eastAsia="es-MX"/>
        </w:rPr>
      </w:pPr>
      <w:r w:rsidRPr="00295C16">
        <w:rPr>
          <w:rFonts w:ascii="Arial" w:hAnsi="Arial" w:cs="Arial"/>
          <w:b/>
          <w:bCs/>
          <w:sz w:val="24"/>
          <w:szCs w:val="24"/>
        </w:rPr>
        <w:t>CONSIDERACIONES:</w:t>
      </w:r>
    </w:p>
    <w:p w:rsidR="009C0345" w:rsidRPr="00295C16" w:rsidRDefault="009C0345" w:rsidP="00CB120D">
      <w:pPr>
        <w:spacing w:before="240" w:after="0"/>
        <w:ind w:firstLine="709"/>
        <w:jc w:val="both"/>
        <w:rPr>
          <w:rFonts w:ascii="Arial" w:hAnsi="Arial" w:cs="Arial"/>
          <w:sz w:val="24"/>
          <w:szCs w:val="24"/>
        </w:rPr>
      </w:pPr>
      <w:r w:rsidRPr="00295C16">
        <w:rPr>
          <w:rFonts w:ascii="Arial" w:hAnsi="Arial" w:cs="Arial"/>
          <w:b/>
          <w:bCs/>
          <w:sz w:val="24"/>
          <w:szCs w:val="24"/>
        </w:rPr>
        <w:t xml:space="preserve">PRIMERA: </w:t>
      </w:r>
      <w:r w:rsidRPr="00295C16">
        <w:rPr>
          <w:rFonts w:ascii="Arial" w:hAnsi="Arial" w:cs="Arial"/>
          <w:sz w:val="24"/>
          <w:szCs w:val="24"/>
        </w:rPr>
        <w:t xml:space="preserve">La Comisión de Hacienda </w:t>
      </w:r>
      <w:r w:rsidR="006C36DE">
        <w:rPr>
          <w:rFonts w:ascii="Arial" w:hAnsi="Arial" w:cs="Arial"/>
          <w:sz w:val="24"/>
          <w:szCs w:val="24"/>
        </w:rPr>
        <w:t>del Estado</w:t>
      </w:r>
      <w:r w:rsidRPr="00295C16">
        <w:rPr>
          <w:rFonts w:ascii="Arial" w:hAnsi="Arial" w:cs="Arial"/>
          <w:sz w:val="24"/>
          <w:szCs w:val="24"/>
        </w:rPr>
        <w:t>, es competente para analizar el Informe de Resultados de mérito, de acuerdo con lo establecido en los numerales 70, Fracción X</w:t>
      </w:r>
      <w:r w:rsidR="006C36DE">
        <w:rPr>
          <w:rFonts w:ascii="Arial" w:hAnsi="Arial" w:cs="Arial"/>
          <w:sz w:val="24"/>
          <w:szCs w:val="24"/>
        </w:rPr>
        <w:t>V</w:t>
      </w:r>
      <w:r w:rsidRPr="00295C16">
        <w:rPr>
          <w:rFonts w:ascii="Arial" w:hAnsi="Arial" w:cs="Arial"/>
          <w:sz w:val="24"/>
          <w:szCs w:val="24"/>
        </w:rPr>
        <w:t>, de la Ley Orgánica del Poder Legislativo del Estado de Nuevo León y 39, Fracción X</w:t>
      </w:r>
      <w:r w:rsidR="006C36DE">
        <w:rPr>
          <w:rFonts w:ascii="Arial" w:hAnsi="Arial" w:cs="Arial"/>
          <w:sz w:val="24"/>
          <w:szCs w:val="24"/>
        </w:rPr>
        <w:t>V</w:t>
      </w:r>
      <w:r w:rsidRPr="00295C16">
        <w:rPr>
          <w:rFonts w:ascii="Arial" w:hAnsi="Arial" w:cs="Arial"/>
          <w:sz w:val="24"/>
          <w:szCs w:val="24"/>
        </w:rPr>
        <w:t xml:space="preserve">, del Reglamento para el Gobierno Interior del Congreso del Estado de Nuevo León. </w:t>
      </w:r>
    </w:p>
    <w:p w:rsidR="009C0345" w:rsidRPr="00295C16" w:rsidRDefault="009C0345" w:rsidP="00CB120D">
      <w:pPr>
        <w:spacing w:before="240" w:after="0"/>
        <w:ind w:firstLine="709"/>
        <w:jc w:val="both"/>
        <w:rPr>
          <w:rFonts w:ascii="Arial" w:hAnsi="Arial" w:cs="Arial"/>
          <w:bCs/>
          <w:sz w:val="24"/>
          <w:szCs w:val="24"/>
        </w:rPr>
      </w:pPr>
      <w:r w:rsidRPr="00295C16">
        <w:rPr>
          <w:rFonts w:ascii="Arial" w:hAnsi="Arial" w:cs="Arial"/>
          <w:b/>
          <w:bCs/>
          <w:sz w:val="24"/>
          <w:szCs w:val="24"/>
        </w:rPr>
        <w:t xml:space="preserve">SEGUNDA: </w:t>
      </w:r>
      <w:r w:rsidRPr="00295C16">
        <w:rPr>
          <w:rFonts w:ascii="Arial" w:hAnsi="Arial" w:cs="Arial"/>
          <w:bCs/>
          <w:sz w:val="24"/>
          <w:szCs w:val="24"/>
        </w:rPr>
        <w:t xml:space="preserve">La Auditoría Superior del Estado cumplió en su revisión con lo previsto por los artículos 18, 19 y 20 de la Ley de Fiscalización Superior del Estado de Nuevo León. </w:t>
      </w:r>
    </w:p>
    <w:p w:rsidR="00D033A4" w:rsidRPr="00D033A4" w:rsidRDefault="009C0345" w:rsidP="00CB120D">
      <w:pPr>
        <w:spacing w:before="240" w:after="0"/>
        <w:ind w:firstLine="709"/>
        <w:jc w:val="both"/>
        <w:rPr>
          <w:rFonts w:ascii="Arial" w:hAnsi="Arial" w:cs="Arial"/>
          <w:bCs/>
          <w:sz w:val="24"/>
          <w:szCs w:val="24"/>
        </w:rPr>
      </w:pPr>
      <w:r w:rsidRPr="00295C16">
        <w:rPr>
          <w:rFonts w:ascii="Arial" w:hAnsi="Arial" w:cs="Arial"/>
          <w:bCs/>
          <w:sz w:val="24"/>
          <w:szCs w:val="24"/>
        </w:rPr>
        <w:lastRenderedPageBreak/>
        <w:t xml:space="preserve">Constatamos que el Informe </w:t>
      </w:r>
      <w:r w:rsidR="00BD229B" w:rsidRPr="009838D4">
        <w:rPr>
          <w:rFonts w:ascii="Arial" w:hAnsi="Arial" w:cs="Arial"/>
          <w:sz w:val="24"/>
        </w:rPr>
        <w:t>de</w:t>
      </w:r>
      <w:r w:rsidR="00E5306C">
        <w:rPr>
          <w:rFonts w:ascii="Arial" w:hAnsi="Arial" w:cs="Arial"/>
          <w:sz w:val="24"/>
        </w:rPr>
        <w:t xml:space="preserve"> </w:t>
      </w:r>
      <w:r w:rsidR="00E5306C">
        <w:rPr>
          <w:rFonts w:ascii="Arial" w:hAnsi="Arial" w:cs="Arial"/>
          <w:b/>
          <w:sz w:val="24"/>
        </w:rPr>
        <w:t xml:space="preserve">Servicios de Agua y Drenaje de Monterrey </w:t>
      </w:r>
      <w:r w:rsidR="002D7C0C">
        <w:rPr>
          <w:rFonts w:ascii="Arial" w:hAnsi="Arial" w:cs="Arial"/>
          <w:b/>
          <w:sz w:val="24"/>
        </w:rPr>
        <w:t>I.P.D</w:t>
      </w:r>
      <w:r w:rsidR="00D21449">
        <w:rPr>
          <w:rFonts w:ascii="Arial" w:hAnsi="Arial" w:cs="Arial"/>
          <w:b/>
          <w:sz w:val="24"/>
        </w:rPr>
        <w:t xml:space="preserve">, </w:t>
      </w:r>
      <w:r w:rsidR="00D033A4" w:rsidRPr="00D033A4">
        <w:rPr>
          <w:rFonts w:ascii="Arial" w:hAnsi="Arial" w:cs="Arial"/>
          <w:bCs/>
          <w:sz w:val="24"/>
          <w:szCs w:val="24"/>
        </w:rPr>
        <w:t xml:space="preserve">contiene los comentarios generales que se estipulan en el artículo 49 y 50 de la Ley de Fiscalización Superior del Estado de Nuevo León respecto a los resultados de su gestión financiera y gasto público, y que de acuerdo al artículo 46 de dicha Ley, se le comunico al Ente las observaciones detectadas sobre las cuales en uso del derecho de audiencia comunico las aclaraciones sobre las mismas, determinando nuestro órgano técnico fiscalizador las observaciones no solventadas, comunicándonos que el ente </w:t>
      </w:r>
      <w:proofErr w:type="spellStart"/>
      <w:r w:rsidR="00D033A4" w:rsidRPr="00D033A4">
        <w:rPr>
          <w:rFonts w:ascii="Arial" w:hAnsi="Arial" w:cs="Arial"/>
          <w:bCs/>
          <w:sz w:val="24"/>
          <w:szCs w:val="24"/>
        </w:rPr>
        <w:t>fiscalizado</w:t>
      </w:r>
      <w:proofErr w:type="spellEnd"/>
      <w:r w:rsidR="00D033A4" w:rsidRPr="00D033A4">
        <w:rPr>
          <w:rFonts w:ascii="Arial" w:hAnsi="Arial" w:cs="Arial"/>
          <w:bCs/>
          <w:sz w:val="24"/>
          <w:szCs w:val="24"/>
        </w:rPr>
        <w:t xml:space="preserve"> se ajustó a los criterios señalados en las Leyes, presupuestos y demás disposiciones aplicables, así como al cumplimiento de los objetivos generales y metas de los programas y subprogramas aprobados, salvo lo mencionado en el apartado V del Informe del Resultado.</w:t>
      </w:r>
    </w:p>
    <w:p w:rsidR="00720CE8" w:rsidRDefault="00D033A4" w:rsidP="00CB120D">
      <w:pPr>
        <w:spacing w:before="240" w:after="0"/>
        <w:ind w:firstLine="709"/>
        <w:jc w:val="both"/>
        <w:rPr>
          <w:rFonts w:ascii="Arial" w:hAnsi="Arial" w:cs="Arial"/>
          <w:bCs/>
          <w:sz w:val="24"/>
          <w:szCs w:val="24"/>
        </w:rPr>
      </w:pPr>
      <w:r w:rsidRPr="00D033A4">
        <w:rPr>
          <w:rFonts w:ascii="Arial" w:hAnsi="Arial" w:cs="Arial"/>
          <w:bCs/>
          <w:sz w:val="24"/>
          <w:szCs w:val="24"/>
        </w:rPr>
        <w:t>En lo particular, conviene resaltar que en el Dictamen de Revisión que acompaña al informe de resultados, signado por el Titular de la Auditoría Superior del Estado, se indica que la información presentada en la cuenta pública es razonable, teniendo como comentario</w:t>
      </w:r>
      <w:r w:rsidR="00720CE8">
        <w:rPr>
          <w:rFonts w:ascii="Arial" w:hAnsi="Arial" w:cs="Arial"/>
          <w:bCs/>
          <w:sz w:val="24"/>
          <w:szCs w:val="24"/>
        </w:rPr>
        <w:t>s los siguientes:</w:t>
      </w:r>
    </w:p>
    <w:p w:rsidR="00720CE8" w:rsidRDefault="00720CE8" w:rsidP="00CB120D">
      <w:pPr>
        <w:pStyle w:val="Prrafodelista"/>
        <w:numPr>
          <w:ilvl w:val="0"/>
          <w:numId w:val="1"/>
        </w:numPr>
        <w:spacing w:before="240" w:after="0"/>
        <w:jc w:val="both"/>
        <w:rPr>
          <w:rFonts w:ascii="Arial" w:hAnsi="Arial" w:cs="Arial"/>
          <w:bCs/>
          <w:sz w:val="24"/>
          <w:szCs w:val="24"/>
        </w:rPr>
      </w:pPr>
      <w:r>
        <w:rPr>
          <w:rFonts w:ascii="Arial" w:hAnsi="Arial" w:cs="Arial"/>
          <w:bCs/>
          <w:sz w:val="24"/>
          <w:szCs w:val="24"/>
        </w:rPr>
        <w:t>Al 31 de Diciembre del 2012, la administración del Organismo ha refrendado su decisión de no registrar el posible efecto del boletín C-15 “Deterioro en el Valor de los Activos de Larga Duración y su Disposición”, ya que para persisten las dudas razonables en cuanto la aplicabilidad de dicho boletín en este tipo de entidades.</w:t>
      </w:r>
    </w:p>
    <w:p w:rsidR="00720CE8" w:rsidRDefault="00720CE8" w:rsidP="00CB120D">
      <w:pPr>
        <w:pStyle w:val="Prrafodelista"/>
        <w:numPr>
          <w:ilvl w:val="0"/>
          <w:numId w:val="1"/>
        </w:numPr>
        <w:spacing w:before="240" w:after="0"/>
        <w:jc w:val="both"/>
        <w:rPr>
          <w:rFonts w:ascii="Arial" w:hAnsi="Arial" w:cs="Arial"/>
          <w:bCs/>
          <w:sz w:val="24"/>
          <w:szCs w:val="24"/>
        </w:rPr>
      </w:pPr>
      <w:r>
        <w:rPr>
          <w:rFonts w:ascii="Arial" w:hAnsi="Arial" w:cs="Arial"/>
          <w:bCs/>
          <w:sz w:val="24"/>
          <w:szCs w:val="24"/>
        </w:rPr>
        <w:t xml:space="preserve">Al 31 de Diciembre del 2012 y 2011, el Organismo determinó su pasivo laboral de conformidad con el Boletín D-3 “Beneficios a los empleados” para el reconocimiento del costo de primas de antigüedad y planes de retiro para el personal, para lo cual se obtuvieron cálculos actuariales elaborados por actuarios independientes; dichos cálculos señalan como costo del año, la cantidad de $449,450 miles de pesos para 2012 y $722,241 miles de pesos para el 2011. Sin embargo, el importe pendiente de reconocer en los resultados acumulados asciende a $3,036,686 y se presenta en el balance general como un activo no </w:t>
      </w:r>
      <w:r w:rsidR="002853A8">
        <w:rPr>
          <w:rFonts w:ascii="Arial" w:hAnsi="Arial" w:cs="Arial"/>
          <w:bCs/>
          <w:sz w:val="24"/>
          <w:szCs w:val="24"/>
        </w:rPr>
        <w:t xml:space="preserve">circulante, el cual se reconocerá en resultados en un periodo de tres a </w:t>
      </w:r>
      <w:r w:rsidR="002853A8">
        <w:rPr>
          <w:rFonts w:ascii="Arial" w:hAnsi="Arial" w:cs="Arial"/>
          <w:bCs/>
          <w:sz w:val="24"/>
          <w:szCs w:val="24"/>
        </w:rPr>
        <w:lastRenderedPageBreak/>
        <w:t>cinco años. De conformidad con las Normas de Información Financiera, el costo del año determinado por los actuarios independientes, debió llevarse a resultados del año en que se generó la obligación, afectando dichos resultados con el monto inicialmente señalado.</w:t>
      </w:r>
    </w:p>
    <w:p w:rsidR="002853A8" w:rsidRDefault="005965A8" w:rsidP="00CB120D">
      <w:pPr>
        <w:pStyle w:val="Prrafodelista"/>
        <w:numPr>
          <w:ilvl w:val="0"/>
          <w:numId w:val="1"/>
        </w:numPr>
        <w:spacing w:before="240" w:after="0"/>
        <w:jc w:val="both"/>
        <w:rPr>
          <w:rFonts w:ascii="Arial" w:hAnsi="Arial" w:cs="Arial"/>
          <w:bCs/>
          <w:sz w:val="24"/>
          <w:szCs w:val="24"/>
        </w:rPr>
      </w:pPr>
      <w:r>
        <w:rPr>
          <w:rFonts w:ascii="Arial" w:hAnsi="Arial" w:cs="Arial"/>
          <w:bCs/>
          <w:sz w:val="24"/>
          <w:szCs w:val="24"/>
        </w:rPr>
        <w:t>Al 31 de diciembre de 2012 existe una insuficiencia en la estimación para cuentas incobrables por $897,783 miles de pesos, para cubrir los gastos derivados de la falta de recuperación de las cuentas por cobrar a usuarios.</w:t>
      </w:r>
    </w:p>
    <w:p w:rsidR="005965A8" w:rsidRPr="00720CE8" w:rsidRDefault="005965A8" w:rsidP="00CB120D">
      <w:pPr>
        <w:pStyle w:val="Prrafodelista"/>
        <w:numPr>
          <w:ilvl w:val="0"/>
          <w:numId w:val="1"/>
        </w:numPr>
        <w:spacing w:before="240" w:after="0"/>
        <w:jc w:val="both"/>
        <w:rPr>
          <w:rFonts w:ascii="Arial" w:hAnsi="Arial" w:cs="Arial"/>
          <w:bCs/>
          <w:sz w:val="24"/>
          <w:szCs w:val="24"/>
        </w:rPr>
      </w:pPr>
      <w:r>
        <w:rPr>
          <w:rFonts w:ascii="Arial" w:hAnsi="Arial" w:cs="Arial"/>
          <w:bCs/>
          <w:sz w:val="24"/>
          <w:szCs w:val="24"/>
        </w:rPr>
        <w:t>Al 31 de diciembre del 2012 y 2011 existen construcciones en proceso por $11,508,905 miles de pesos y $11,243,883 respectivamente, cuta fecha de terminación no puedo ser precisada, en consecuencia, el gasto por depreciación reconocido</w:t>
      </w:r>
      <w:r w:rsidR="003C697F">
        <w:rPr>
          <w:rFonts w:ascii="Arial" w:hAnsi="Arial" w:cs="Arial"/>
          <w:bCs/>
          <w:sz w:val="24"/>
          <w:szCs w:val="24"/>
        </w:rPr>
        <w:t xml:space="preserve"> podría ser mayor, en caso de que las construcciones antes mencionadas estén siendo utilizadas en actividades operativas.</w:t>
      </w:r>
    </w:p>
    <w:p w:rsidR="00D033A4" w:rsidRPr="00D033A4" w:rsidRDefault="003C697F" w:rsidP="00CB120D">
      <w:pPr>
        <w:spacing w:before="240" w:after="0"/>
        <w:ind w:firstLine="709"/>
        <w:jc w:val="both"/>
        <w:rPr>
          <w:rFonts w:ascii="Arial" w:hAnsi="Arial" w:cs="Arial"/>
          <w:bCs/>
          <w:sz w:val="24"/>
          <w:szCs w:val="24"/>
        </w:rPr>
      </w:pPr>
      <w:r>
        <w:rPr>
          <w:rFonts w:ascii="Arial" w:hAnsi="Arial" w:cs="Arial"/>
        </w:rPr>
        <w:t xml:space="preserve">Todo lo anterior, no obsta para que se mantenga la opinión del Auditor de que la </w:t>
      </w:r>
      <w:r w:rsidRPr="007C47B5">
        <w:rPr>
          <w:rFonts w:ascii="Arial" w:hAnsi="Arial" w:cs="Arial"/>
        </w:rPr>
        <w:t>información presentada en</w:t>
      </w:r>
      <w:r>
        <w:rPr>
          <w:rFonts w:ascii="Arial" w:hAnsi="Arial" w:cs="Arial"/>
        </w:rPr>
        <w:t xml:space="preserve"> la cuenta pública es razonable.</w:t>
      </w:r>
    </w:p>
    <w:p w:rsidR="00D033A4" w:rsidRDefault="00D033A4" w:rsidP="00CB120D">
      <w:pPr>
        <w:spacing w:before="240" w:after="0"/>
        <w:ind w:firstLine="709"/>
        <w:jc w:val="both"/>
        <w:rPr>
          <w:rFonts w:ascii="Arial" w:hAnsi="Arial" w:cs="Arial"/>
          <w:bCs/>
          <w:sz w:val="24"/>
          <w:szCs w:val="24"/>
        </w:rPr>
      </w:pPr>
      <w:r w:rsidRPr="00D033A4">
        <w:rPr>
          <w:rFonts w:ascii="Arial" w:hAnsi="Arial" w:cs="Arial"/>
          <w:bCs/>
          <w:sz w:val="24"/>
          <w:szCs w:val="24"/>
        </w:rPr>
        <w:t xml:space="preserve">Así mismo, la revisión de la información contable de los apartados de ACTIVO, PASIVO, </w:t>
      </w:r>
      <w:r w:rsidR="00BD7192">
        <w:rPr>
          <w:rFonts w:ascii="Arial" w:hAnsi="Arial" w:cs="Arial"/>
          <w:bCs/>
          <w:sz w:val="24"/>
          <w:szCs w:val="24"/>
        </w:rPr>
        <w:t>INGRESOS</w:t>
      </w:r>
      <w:r w:rsidRPr="00D033A4">
        <w:rPr>
          <w:rFonts w:ascii="Arial" w:hAnsi="Arial" w:cs="Arial"/>
          <w:bCs/>
          <w:sz w:val="24"/>
          <w:szCs w:val="24"/>
        </w:rPr>
        <w:t>, GASTOS</w:t>
      </w:r>
      <w:r w:rsidR="003C697F">
        <w:rPr>
          <w:rFonts w:ascii="Arial" w:hAnsi="Arial" w:cs="Arial"/>
          <w:bCs/>
          <w:sz w:val="24"/>
          <w:szCs w:val="24"/>
        </w:rPr>
        <w:t xml:space="preserve"> Y OTRAS PERDIDAS</w:t>
      </w:r>
      <w:r w:rsidRPr="00D033A4">
        <w:rPr>
          <w:rFonts w:ascii="Arial" w:hAnsi="Arial" w:cs="Arial"/>
          <w:bCs/>
          <w:sz w:val="24"/>
          <w:szCs w:val="24"/>
        </w:rPr>
        <w:t>, se presentó de forma razonable en los diversos conceptos que los integran, sin que en lo particular se hicieran observaciones a las mismas.</w:t>
      </w:r>
    </w:p>
    <w:p w:rsidR="00E30B85" w:rsidRPr="00D033A4" w:rsidRDefault="00E30B85" w:rsidP="00CB120D">
      <w:pPr>
        <w:spacing w:before="240" w:after="0"/>
        <w:ind w:firstLine="709"/>
        <w:jc w:val="both"/>
        <w:rPr>
          <w:rFonts w:ascii="Arial" w:hAnsi="Arial" w:cs="Arial"/>
          <w:bCs/>
          <w:sz w:val="24"/>
          <w:szCs w:val="24"/>
        </w:rPr>
      </w:pPr>
      <w:r>
        <w:rPr>
          <w:rFonts w:ascii="Arial" w:hAnsi="Arial" w:cs="Arial"/>
          <w:bCs/>
          <w:sz w:val="24"/>
          <w:szCs w:val="24"/>
        </w:rPr>
        <w:t xml:space="preserve"> </w:t>
      </w:r>
    </w:p>
    <w:p w:rsidR="003C697F" w:rsidRDefault="009C0345" w:rsidP="00CB120D">
      <w:pPr>
        <w:spacing w:after="0"/>
        <w:ind w:firstLine="708"/>
        <w:jc w:val="both"/>
        <w:rPr>
          <w:rFonts w:ascii="Arial" w:hAnsi="Arial" w:cs="Arial"/>
          <w:bCs/>
          <w:sz w:val="24"/>
          <w:szCs w:val="24"/>
        </w:rPr>
      </w:pPr>
      <w:r w:rsidRPr="00295C16">
        <w:rPr>
          <w:rFonts w:ascii="Arial" w:hAnsi="Arial" w:cs="Arial"/>
          <w:b/>
          <w:bCs/>
          <w:sz w:val="24"/>
          <w:szCs w:val="24"/>
        </w:rPr>
        <w:t xml:space="preserve">TERCERA: </w:t>
      </w:r>
      <w:r w:rsidR="003C697F" w:rsidRPr="003C697F">
        <w:rPr>
          <w:rFonts w:ascii="Arial" w:hAnsi="Arial" w:cs="Arial"/>
          <w:bCs/>
          <w:sz w:val="24"/>
          <w:szCs w:val="24"/>
        </w:rPr>
        <w:t>En el Informe del Resultado emitido por la Auditoria Superior del Estado se destacan fallas administrativas y de control interno, las cual</w:t>
      </w:r>
      <w:r w:rsidR="00E30B85">
        <w:rPr>
          <w:rFonts w:ascii="Arial" w:hAnsi="Arial" w:cs="Arial"/>
          <w:bCs/>
          <w:sz w:val="24"/>
          <w:szCs w:val="24"/>
        </w:rPr>
        <w:t>es se enumeran en el apartado V</w:t>
      </w:r>
      <w:r w:rsidR="003C697F" w:rsidRPr="003C697F">
        <w:rPr>
          <w:rFonts w:ascii="Arial" w:hAnsi="Arial" w:cs="Arial"/>
          <w:bCs/>
          <w:sz w:val="24"/>
          <w:szCs w:val="24"/>
        </w:rPr>
        <w:t xml:space="preserve"> del referido informe, respecto de  las cuales, la Auditoría, de conformidad con lo dispuesto en el artículo 46 de la Ley de Fiscalización Superior del Estado de Nuevo León, emitió y comunicó a la entidad revisada, las recomendaciones a efecto de que subsanaran las deficiencias que dieran lugar a las fallas en comento o bien realizará las aclaraciones que considere pertinente hacer.</w:t>
      </w:r>
      <w:r w:rsidR="003C697F" w:rsidRPr="003C697F" w:rsidDel="00B64BD7">
        <w:rPr>
          <w:rFonts w:ascii="Arial" w:hAnsi="Arial" w:cs="Arial"/>
          <w:bCs/>
          <w:sz w:val="24"/>
          <w:szCs w:val="24"/>
        </w:rPr>
        <w:t xml:space="preserve"> </w:t>
      </w:r>
    </w:p>
    <w:p w:rsidR="00E30B85" w:rsidRPr="003C697F" w:rsidRDefault="00E30B85" w:rsidP="00CB120D">
      <w:pPr>
        <w:spacing w:after="0"/>
        <w:ind w:firstLine="708"/>
        <w:jc w:val="both"/>
        <w:rPr>
          <w:rFonts w:ascii="Arial" w:hAnsi="Arial" w:cs="Arial"/>
          <w:bCs/>
          <w:sz w:val="24"/>
          <w:szCs w:val="24"/>
        </w:rPr>
      </w:pPr>
    </w:p>
    <w:p w:rsidR="003C697F" w:rsidRDefault="003C697F" w:rsidP="00CB120D">
      <w:pPr>
        <w:spacing w:after="0"/>
        <w:ind w:firstLine="708"/>
        <w:jc w:val="both"/>
        <w:rPr>
          <w:rFonts w:ascii="Arial" w:hAnsi="Arial" w:cs="Arial"/>
          <w:bCs/>
          <w:sz w:val="24"/>
          <w:szCs w:val="24"/>
        </w:rPr>
      </w:pPr>
      <w:r w:rsidRPr="003C697F">
        <w:rPr>
          <w:rFonts w:ascii="Arial" w:hAnsi="Arial" w:cs="Arial"/>
          <w:bCs/>
          <w:sz w:val="24"/>
          <w:szCs w:val="24"/>
        </w:rPr>
        <w:t xml:space="preserve">Al respecto, la Auditoría Superior de Fiscalización, revisó los argumentos establecidos por el titular del ente </w:t>
      </w:r>
      <w:proofErr w:type="spellStart"/>
      <w:r w:rsidRPr="003C697F">
        <w:rPr>
          <w:rFonts w:ascii="Arial" w:hAnsi="Arial" w:cs="Arial"/>
          <w:bCs/>
          <w:sz w:val="24"/>
          <w:szCs w:val="24"/>
        </w:rPr>
        <w:t>fiscalizado</w:t>
      </w:r>
      <w:proofErr w:type="spellEnd"/>
      <w:r w:rsidRPr="003C697F">
        <w:rPr>
          <w:rFonts w:ascii="Arial" w:hAnsi="Arial" w:cs="Arial"/>
          <w:bCs/>
          <w:sz w:val="24"/>
          <w:szCs w:val="24"/>
        </w:rPr>
        <w:t>, resolviendo sobre las mismas en términos de si se solventan o no, insertando en el Informe del Resultado, síntesis de las respuestas y aclaraciones del Ente, así como de las explicaciones del porque considera que las mismas no se solventan o solo parcialmente. El Órgano Fiscalizador continuara dándole el seguimiento correspondiente a las observaciones que no hayan sido solventadas completamente a fin de verificar las acciones que el Organismo realice para corregir las deficiencias detectadas.</w:t>
      </w:r>
    </w:p>
    <w:p w:rsidR="00E30B85" w:rsidRPr="003C697F" w:rsidRDefault="00E30B85" w:rsidP="00CB120D">
      <w:pPr>
        <w:spacing w:after="0"/>
        <w:ind w:firstLine="708"/>
        <w:jc w:val="both"/>
        <w:rPr>
          <w:rFonts w:ascii="Arial" w:hAnsi="Arial" w:cs="Arial"/>
          <w:bCs/>
          <w:sz w:val="24"/>
          <w:szCs w:val="24"/>
        </w:rPr>
      </w:pPr>
    </w:p>
    <w:p w:rsidR="00745B59" w:rsidRDefault="00D21449" w:rsidP="00CB120D">
      <w:pPr>
        <w:spacing w:after="0"/>
        <w:ind w:firstLine="708"/>
        <w:jc w:val="both"/>
        <w:rPr>
          <w:rFonts w:ascii="Arial" w:hAnsi="Arial" w:cs="Arial"/>
          <w:sz w:val="24"/>
          <w:szCs w:val="24"/>
        </w:rPr>
      </w:pPr>
      <w:r>
        <w:rPr>
          <w:rFonts w:ascii="Arial" w:hAnsi="Arial" w:cs="Arial"/>
          <w:b/>
          <w:bCs/>
          <w:sz w:val="24"/>
          <w:szCs w:val="24"/>
        </w:rPr>
        <w:t>CUARTA</w:t>
      </w:r>
      <w:r w:rsidR="00AE1EF7" w:rsidRPr="00295C16">
        <w:rPr>
          <w:rFonts w:ascii="Arial" w:hAnsi="Arial" w:cs="Arial"/>
          <w:b/>
          <w:bCs/>
          <w:sz w:val="24"/>
          <w:szCs w:val="24"/>
        </w:rPr>
        <w:t xml:space="preserve">: </w:t>
      </w:r>
      <w:r w:rsidR="003C697F" w:rsidRPr="00975896">
        <w:rPr>
          <w:rFonts w:ascii="Arial" w:hAnsi="Arial" w:cs="Arial"/>
          <w:sz w:val="24"/>
          <w:szCs w:val="24"/>
        </w:rPr>
        <w:t>También se nos informa por la Auditoría con respecto al trámite y resultados obtenidos, derivados de las solicitudes formuladas por el Congreso del Estado, es de señalar que</w:t>
      </w:r>
      <w:r w:rsidR="003C697F">
        <w:rPr>
          <w:rFonts w:ascii="Arial" w:hAnsi="Arial" w:cs="Arial"/>
          <w:sz w:val="24"/>
          <w:szCs w:val="24"/>
        </w:rPr>
        <w:t xml:space="preserve"> no se presentaron.</w:t>
      </w:r>
    </w:p>
    <w:p w:rsidR="00E30B85" w:rsidRDefault="00E30B85" w:rsidP="00CB120D">
      <w:pPr>
        <w:spacing w:after="0"/>
        <w:ind w:firstLine="708"/>
        <w:jc w:val="both"/>
        <w:rPr>
          <w:rFonts w:ascii="Arial" w:hAnsi="Arial" w:cs="Arial"/>
          <w:sz w:val="24"/>
        </w:rPr>
      </w:pPr>
    </w:p>
    <w:p w:rsidR="00975896" w:rsidRPr="00975896" w:rsidRDefault="00D21449" w:rsidP="00CB120D">
      <w:pPr>
        <w:spacing w:after="0"/>
        <w:ind w:firstLine="708"/>
        <w:jc w:val="both"/>
        <w:rPr>
          <w:rFonts w:ascii="Arial" w:hAnsi="Arial" w:cs="Arial"/>
          <w:sz w:val="24"/>
          <w:szCs w:val="24"/>
        </w:rPr>
      </w:pPr>
      <w:r>
        <w:rPr>
          <w:rFonts w:ascii="Arial" w:hAnsi="Arial" w:cs="Arial"/>
          <w:b/>
          <w:sz w:val="24"/>
          <w:szCs w:val="24"/>
        </w:rPr>
        <w:t>QUINTA</w:t>
      </w:r>
      <w:r w:rsidR="00975896" w:rsidRPr="00975896">
        <w:rPr>
          <w:rFonts w:ascii="Arial" w:hAnsi="Arial" w:cs="Arial"/>
          <w:b/>
          <w:sz w:val="24"/>
          <w:szCs w:val="24"/>
        </w:rPr>
        <w:t>:</w:t>
      </w:r>
      <w:r w:rsidR="00975896" w:rsidRPr="00975896">
        <w:rPr>
          <w:rFonts w:ascii="Arial" w:hAnsi="Arial" w:cs="Arial"/>
          <w:sz w:val="24"/>
          <w:szCs w:val="24"/>
        </w:rPr>
        <w:t xml:space="preserve"> </w:t>
      </w:r>
      <w:r w:rsidR="003C697F" w:rsidRPr="00E413C9">
        <w:rPr>
          <w:rFonts w:ascii="Arial" w:hAnsi="Arial" w:cs="Arial"/>
          <w:sz w:val="24"/>
          <w:szCs w:val="24"/>
        </w:rPr>
        <w:t xml:space="preserve">Que la Auditoría Superior del Estado nos informa en el apartado Recomendaciones y Acciones Promovidas con respecto al ejercicio 2011, que </w:t>
      </w:r>
      <w:r w:rsidR="00E30B85">
        <w:rPr>
          <w:rFonts w:ascii="Arial" w:hAnsi="Arial" w:cs="Arial"/>
          <w:sz w:val="24"/>
          <w:szCs w:val="24"/>
          <w:lang w:val="es-MX" w:eastAsia="es-MX"/>
        </w:rPr>
        <w:t>existen recomendaciones pendientes de atender</w:t>
      </w:r>
      <w:r w:rsidR="003C697F">
        <w:rPr>
          <w:rFonts w:ascii="Arial" w:hAnsi="Arial" w:cs="Arial"/>
          <w:sz w:val="24"/>
          <w:szCs w:val="24"/>
          <w:lang w:val="es-MX" w:eastAsia="es-MX"/>
        </w:rPr>
        <w:t>.</w:t>
      </w:r>
    </w:p>
    <w:p w:rsidR="007F5756" w:rsidRPr="007F5756" w:rsidRDefault="007F5756" w:rsidP="00CB120D">
      <w:pPr>
        <w:autoSpaceDE w:val="0"/>
        <w:autoSpaceDN w:val="0"/>
        <w:adjustRightInd w:val="0"/>
        <w:spacing w:after="0"/>
        <w:jc w:val="both"/>
        <w:rPr>
          <w:rFonts w:ascii="Arial" w:hAnsi="Arial" w:cs="Arial"/>
          <w:sz w:val="24"/>
          <w:szCs w:val="24"/>
        </w:rPr>
      </w:pPr>
    </w:p>
    <w:p w:rsidR="00131972" w:rsidRDefault="00D21449" w:rsidP="00CB120D">
      <w:pPr>
        <w:autoSpaceDE w:val="0"/>
        <w:autoSpaceDN w:val="0"/>
        <w:adjustRightInd w:val="0"/>
        <w:spacing w:after="0"/>
        <w:ind w:firstLine="708"/>
        <w:jc w:val="both"/>
        <w:rPr>
          <w:rFonts w:ascii="Arial" w:hAnsi="Arial" w:cs="Arial"/>
          <w:sz w:val="24"/>
        </w:rPr>
      </w:pPr>
      <w:r>
        <w:rPr>
          <w:rFonts w:ascii="Arial" w:hAnsi="Arial" w:cs="Arial"/>
          <w:b/>
          <w:sz w:val="24"/>
          <w:szCs w:val="24"/>
        </w:rPr>
        <w:t>SEXTA</w:t>
      </w:r>
      <w:r w:rsidR="007F5756" w:rsidRPr="00E413C9">
        <w:rPr>
          <w:rFonts w:ascii="Arial" w:hAnsi="Arial" w:cs="Arial"/>
          <w:b/>
          <w:sz w:val="24"/>
          <w:szCs w:val="24"/>
        </w:rPr>
        <w:t>:</w:t>
      </w:r>
      <w:r w:rsidR="007F5756" w:rsidRPr="00E413C9">
        <w:rPr>
          <w:rFonts w:ascii="Arial" w:hAnsi="Arial" w:cs="Arial"/>
          <w:sz w:val="24"/>
          <w:szCs w:val="24"/>
        </w:rPr>
        <w:t xml:space="preserve"> </w:t>
      </w:r>
      <w:r w:rsidR="003C697F" w:rsidRPr="00975896">
        <w:rPr>
          <w:rFonts w:ascii="Arial" w:hAnsi="Arial" w:cs="Arial"/>
          <w:sz w:val="24"/>
          <w:szCs w:val="24"/>
        </w:rPr>
        <w:t>Ahora bien, queda por resolver sobre la aprobación o rechazo de la cuenta que nos ocupa, a cuyo efecto debemos considerar, en su caso, si las irregularidades detectadas durante la revisión rompen con la razonabilidad que exige el manejo, custodia y aplicación de los ingresos, egresos, fondos y en general de los recursos públicos, así como el cumplimiento de los programas propios de la administración pública</w:t>
      </w:r>
      <w:r w:rsidR="003C697F">
        <w:rPr>
          <w:rFonts w:ascii="Arial" w:hAnsi="Arial" w:cs="Arial"/>
          <w:sz w:val="24"/>
          <w:szCs w:val="24"/>
        </w:rPr>
        <w:t xml:space="preserve"> y de la normativa que le es aplicable </w:t>
      </w:r>
      <w:r w:rsidR="003C697F">
        <w:rPr>
          <w:rFonts w:ascii="Arial" w:hAnsi="Arial" w:cs="Arial"/>
          <w:sz w:val="24"/>
        </w:rPr>
        <w:t xml:space="preserve">a Servicios de Agua y Drenaje de Monterrey </w:t>
      </w:r>
      <w:r w:rsidR="002D7C0C">
        <w:rPr>
          <w:rFonts w:ascii="Arial" w:hAnsi="Arial" w:cs="Arial"/>
          <w:sz w:val="24"/>
        </w:rPr>
        <w:t>I.P.D</w:t>
      </w:r>
      <w:r w:rsidR="003C697F">
        <w:rPr>
          <w:rFonts w:ascii="Arial" w:hAnsi="Arial" w:cs="Arial"/>
          <w:sz w:val="24"/>
        </w:rPr>
        <w:t>.</w:t>
      </w:r>
    </w:p>
    <w:p w:rsidR="00E30B85" w:rsidRDefault="00E30B85" w:rsidP="00CB120D">
      <w:pPr>
        <w:autoSpaceDE w:val="0"/>
        <w:autoSpaceDN w:val="0"/>
        <w:adjustRightInd w:val="0"/>
        <w:spacing w:after="0"/>
        <w:ind w:firstLine="708"/>
        <w:jc w:val="both"/>
        <w:rPr>
          <w:rFonts w:ascii="Arial" w:hAnsi="Arial" w:cs="Arial"/>
          <w:sz w:val="24"/>
          <w:szCs w:val="24"/>
          <w:lang w:eastAsia="es-MX"/>
        </w:rPr>
      </w:pPr>
    </w:p>
    <w:p w:rsidR="00851E9F" w:rsidRPr="00851E9F" w:rsidRDefault="00851E9F" w:rsidP="00851E9F">
      <w:pPr>
        <w:autoSpaceDE w:val="0"/>
        <w:autoSpaceDN w:val="0"/>
        <w:adjustRightInd w:val="0"/>
        <w:spacing w:after="0"/>
        <w:ind w:firstLine="708"/>
        <w:jc w:val="both"/>
        <w:rPr>
          <w:rFonts w:ascii="Arial" w:hAnsi="Arial" w:cs="Arial"/>
          <w:sz w:val="24"/>
          <w:szCs w:val="24"/>
          <w:lang w:eastAsia="es-MX"/>
        </w:rPr>
      </w:pPr>
      <w:r w:rsidRPr="00851E9F">
        <w:rPr>
          <w:rFonts w:ascii="Arial" w:hAnsi="Arial" w:cs="Arial"/>
          <w:sz w:val="24"/>
          <w:szCs w:val="24"/>
          <w:lang w:eastAsia="es-MX"/>
        </w:rPr>
        <w:t xml:space="preserve">Durante el desarrollo de las discusiones del presente dictamen, suscitadas en fecha 22 de agosto de 2016 y mediante votación celebrada para tal efecto, la mayoría de los integrantes de la Comisión decidió variar el sentido en el cual se había presentado inicialmente el dictamen, proponiéndose que el acuerdo considerara el rechazo de la cuenta pública que se analiza en este dictamen. </w:t>
      </w:r>
    </w:p>
    <w:p w:rsidR="00851E9F" w:rsidRPr="00851E9F" w:rsidRDefault="00851E9F" w:rsidP="00851E9F">
      <w:pPr>
        <w:autoSpaceDE w:val="0"/>
        <w:autoSpaceDN w:val="0"/>
        <w:adjustRightInd w:val="0"/>
        <w:spacing w:after="0"/>
        <w:ind w:firstLine="708"/>
        <w:jc w:val="both"/>
        <w:rPr>
          <w:rFonts w:ascii="Arial" w:hAnsi="Arial" w:cs="Arial"/>
          <w:sz w:val="24"/>
          <w:szCs w:val="24"/>
          <w:lang w:eastAsia="es-MX"/>
        </w:rPr>
      </w:pPr>
    </w:p>
    <w:p w:rsidR="00851E9F" w:rsidRPr="00851E9F" w:rsidRDefault="00851E9F" w:rsidP="00851E9F">
      <w:pPr>
        <w:autoSpaceDE w:val="0"/>
        <w:autoSpaceDN w:val="0"/>
        <w:adjustRightInd w:val="0"/>
        <w:spacing w:after="0"/>
        <w:ind w:firstLine="708"/>
        <w:jc w:val="both"/>
        <w:rPr>
          <w:rFonts w:ascii="Arial" w:hAnsi="Arial" w:cs="Arial"/>
          <w:sz w:val="24"/>
          <w:szCs w:val="24"/>
          <w:lang w:eastAsia="es-MX"/>
        </w:rPr>
      </w:pPr>
      <w:r w:rsidRPr="00851E9F">
        <w:rPr>
          <w:rFonts w:ascii="Arial" w:hAnsi="Arial" w:cs="Arial"/>
          <w:sz w:val="24"/>
          <w:szCs w:val="24"/>
          <w:lang w:eastAsia="es-MX"/>
        </w:rPr>
        <w:t>Dado lo anterior, es de estimarse que las observaciones contenidas en el informe de resultados en estudio resultan suficientes para considerar que la generalidad de la actuación del ente revisado deba estimarse como deficiente y por lo mismo, la entidad revisada es acreedora a una manifestación de rechazo de parte de este Poder Legislativo respecto a su Cuenta Públi</w:t>
      </w:r>
      <w:r>
        <w:rPr>
          <w:rFonts w:ascii="Arial" w:hAnsi="Arial" w:cs="Arial"/>
          <w:sz w:val="24"/>
          <w:szCs w:val="24"/>
          <w:lang w:eastAsia="es-MX"/>
        </w:rPr>
        <w:t>ca para el ejercicio fiscal 2012</w:t>
      </w:r>
      <w:r w:rsidRPr="00851E9F">
        <w:rPr>
          <w:rFonts w:ascii="Arial" w:hAnsi="Arial" w:cs="Arial"/>
          <w:sz w:val="24"/>
          <w:szCs w:val="24"/>
          <w:lang w:eastAsia="es-MX"/>
        </w:rPr>
        <w:t>.</w:t>
      </w:r>
    </w:p>
    <w:p w:rsidR="00851E9F" w:rsidRDefault="00851E9F" w:rsidP="00CB120D">
      <w:pPr>
        <w:autoSpaceDE w:val="0"/>
        <w:autoSpaceDN w:val="0"/>
        <w:adjustRightInd w:val="0"/>
        <w:spacing w:after="0"/>
        <w:ind w:firstLine="708"/>
        <w:jc w:val="both"/>
        <w:rPr>
          <w:rFonts w:ascii="Arial" w:hAnsi="Arial" w:cs="Arial"/>
          <w:sz w:val="24"/>
          <w:szCs w:val="24"/>
          <w:lang w:eastAsia="es-MX"/>
        </w:rPr>
      </w:pPr>
    </w:p>
    <w:p w:rsidR="003C697F" w:rsidRPr="003C697F" w:rsidRDefault="003C697F" w:rsidP="00CB120D">
      <w:pPr>
        <w:autoSpaceDE w:val="0"/>
        <w:autoSpaceDN w:val="0"/>
        <w:adjustRightInd w:val="0"/>
        <w:spacing w:after="0"/>
        <w:ind w:firstLine="708"/>
        <w:jc w:val="both"/>
        <w:rPr>
          <w:rFonts w:ascii="Arial" w:hAnsi="Arial" w:cs="Arial"/>
          <w:sz w:val="24"/>
          <w:szCs w:val="24"/>
          <w:lang w:eastAsia="es-MX"/>
        </w:rPr>
      </w:pPr>
      <w:r w:rsidRPr="003C697F">
        <w:rPr>
          <w:rFonts w:ascii="Arial" w:hAnsi="Arial" w:cs="Arial"/>
          <w:sz w:val="24"/>
          <w:szCs w:val="24"/>
          <w:lang w:eastAsia="es-MX"/>
        </w:rPr>
        <w:t>Cabe señalar que la aprobación o rechazo de una cuenta pública, no implica la suspensión de la acciones de promoción de responsabilidad que legítimamente corresponde a la Auditoría Superior del Estado llevar a cabo. Así mismo, tampoco prejuzga sobre responsabilidad que pudiera recaer sobre algún funcionario o ex funcionario, ya que, en todo caso, tal situación quedaría determinada al momento de concluirse los procedimientos administrativos o resarcitorios correspondientes.</w:t>
      </w:r>
    </w:p>
    <w:p w:rsidR="004179D6" w:rsidRDefault="00975896" w:rsidP="00CB120D">
      <w:pPr>
        <w:spacing w:before="240" w:after="0"/>
        <w:ind w:firstLine="709"/>
        <w:jc w:val="both"/>
        <w:rPr>
          <w:rFonts w:ascii="Arial" w:hAnsi="Arial" w:cs="Arial"/>
          <w:sz w:val="24"/>
          <w:szCs w:val="24"/>
        </w:rPr>
      </w:pPr>
      <w:r w:rsidRPr="00975896">
        <w:rPr>
          <w:rFonts w:ascii="Arial" w:hAnsi="Arial" w:cs="Arial"/>
          <w:sz w:val="24"/>
          <w:szCs w:val="24"/>
        </w:rPr>
        <w:t>Por</w:t>
      </w:r>
      <w:r w:rsidR="007E6300">
        <w:rPr>
          <w:rFonts w:ascii="Arial" w:hAnsi="Arial" w:cs="Arial"/>
          <w:sz w:val="24"/>
          <w:szCs w:val="24"/>
        </w:rPr>
        <w:t xml:space="preserve"> ello, sometemos a la consideración del Pleno de esta Asamblea Legis</w:t>
      </w:r>
      <w:r w:rsidR="00DE2CA2">
        <w:rPr>
          <w:rFonts w:ascii="Arial" w:hAnsi="Arial" w:cs="Arial"/>
          <w:sz w:val="24"/>
          <w:szCs w:val="24"/>
        </w:rPr>
        <w:t>lativa el siguiente proyecto de</w:t>
      </w:r>
      <w:r w:rsidR="00131972">
        <w:rPr>
          <w:rFonts w:ascii="Arial" w:hAnsi="Arial" w:cs="Arial"/>
          <w:sz w:val="24"/>
          <w:szCs w:val="24"/>
        </w:rPr>
        <w:t>:</w:t>
      </w:r>
    </w:p>
    <w:p w:rsidR="003C697F" w:rsidRDefault="003C697F" w:rsidP="00CB120D">
      <w:pPr>
        <w:pStyle w:val="Prrafodelista"/>
        <w:spacing w:before="240" w:after="0"/>
        <w:ind w:left="-142"/>
        <w:jc w:val="center"/>
        <w:rPr>
          <w:rFonts w:ascii="Arial" w:hAnsi="Arial" w:cs="Arial"/>
          <w:b/>
          <w:sz w:val="24"/>
          <w:szCs w:val="24"/>
        </w:rPr>
      </w:pPr>
    </w:p>
    <w:p w:rsidR="007E6300" w:rsidRPr="007E6300" w:rsidRDefault="007E6300" w:rsidP="00CB120D">
      <w:pPr>
        <w:pStyle w:val="Prrafodelista"/>
        <w:spacing w:before="240" w:after="0"/>
        <w:ind w:left="-142"/>
        <w:jc w:val="center"/>
        <w:rPr>
          <w:rFonts w:ascii="Arial" w:hAnsi="Arial" w:cs="Arial"/>
          <w:b/>
          <w:sz w:val="24"/>
          <w:szCs w:val="24"/>
        </w:rPr>
      </w:pPr>
      <w:r>
        <w:rPr>
          <w:rFonts w:ascii="Arial" w:hAnsi="Arial" w:cs="Arial"/>
          <w:b/>
          <w:sz w:val="24"/>
          <w:szCs w:val="24"/>
        </w:rPr>
        <w:t>A C U E R D O</w:t>
      </w:r>
    </w:p>
    <w:p w:rsidR="00BD5AD5" w:rsidRDefault="007E6300" w:rsidP="00CB120D">
      <w:pPr>
        <w:spacing w:after="0"/>
        <w:ind w:firstLine="708"/>
        <w:jc w:val="both"/>
        <w:rPr>
          <w:rFonts w:ascii="Arial" w:hAnsi="Arial" w:cs="Arial"/>
          <w:b/>
          <w:sz w:val="24"/>
        </w:rPr>
      </w:pPr>
      <w:r>
        <w:rPr>
          <w:rFonts w:ascii="Arial" w:hAnsi="Arial" w:cs="Arial"/>
          <w:b/>
          <w:bCs/>
          <w:sz w:val="24"/>
          <w:szCs w:val="24"/>
        </w:rPr>
        <w:t xml:space="preserve">PRIMERO.- </w:t>
      </w:r>
      <w:r>
        <w:rPr>
          <w:rFonts w:ascii="Arial" w:hAnsi="Arial" w:cs="Arial"/>
          <w:bCs/>
          <w:sz w:val="24"/>
          <w:szCs w:val="24"/>
        </w:rPr>
        <w:t>Se tiene por recibido y analizado en tiempo y forma el informe de resultados de</w:t>
      </w:r>
      <w:r w:rsidR="003C697F">
        <w:rPr>
          <w:rFonts w:ascii="Arial" w:hAnsi="Arial" w:cs="Arial"/>
          <w:bCs/>
          <w:sz w:val="24"/>
          <w:szCs w:val="24"/>
        </w:rPr>
        <w:t xml:space="preserve"> la revisión de</w:t>
      </w:r>
      <w:r>
        <w:rPr>
          <w:rFonts w:ascii="Arial" w:hAnsi="Arial" w:cs="Arial"/>
          <w:bCs/>
          <w:sz w:val="24"/>
          <w:szCs w:val="24"/>
        </w:rPr>
        <w:t xml:space="preserve"> la </w:t>
      </w:r>
      <w:r w:rsidR="003C697F" w:rsidRPr="003C697F">
        <w:rPr>
          <w:rFonts w:ascii="Arial" w:hAnsi="Arial" w:cs="Arial"/>
          <w:b/>
          <w:bCs/>
          <w:sz w:val="24"/>
          <w:szCs w:val="24"/>
        </w:rPr>
        <w:t>CUENTA PÚBLICA 2012</w:t>
      </w:r>
      <w:r>
        <w:rPr>
          <w:rFonts w:ascii="Arial" w:hAnsi="Arial" w:cs="Arial"/>
          <w:bCs/>
          <w:sz w:val="24"/>
          <w:szCs w:val="24"/>
        </w:rPr>
        <w:t>,</w:t>
      </w:r>
      <w:r w:rsidR="00721B8C" w:rsidRPr="00721B8C">
        <w:rPr>
          <w:rFonts w:ascii="Arial" w:hAnsi="Arial" w:cs="Arial"/>
          <w:sz w:val="24"/>
        </w:rPr>
        <w:t xml:space="preserve"> </w:t>
      </w:r>
      <w:r w:rsidR="002B6815" w:rsidRPr="009838D4">
        <w:rPr>
          <w:rFonts w:ascii="Arial" w:hAnsi="Arial" w:cs="Arial"/>
          <w:sz w:val="24"/>
        </w:rPr>
        <w:t>de</w:t>
      </w:r>
      <w:r w:rsidR="00E5306C" w:rsidRPr="00E5306C">
        <w:rPr>
          <w:rFonts w:ascii="Arial" w:hAnsi="Arial" w:cs="Arial"/>
          <w:sz w:val="24"/>
          <w:szCs w:val="24"/>
        </w:rPr>
        <w:t xml:space="preserve"> </w:t>
      </w:r>
      <w:r w:rsidR="003C697F" w:rsidRPr="00E5306C">
        <w:rPr>
          <w:rFonts w:ascii="Arial" w:hAnsi="Arial" w:cs="Arial"/>
          <w:b/>
          <w:sz w:val="24"/>
          <w:szCs w:val="24"/>
        </w:rPr>
        <w:t xml:space="preserve">SERVICIOS DE AGUA Y DRENAJE DE MONTERREY </w:t>
      </w:r>
      <w:r w:rsidR="002D7C0C">
        <w:rPr>
          <w:rFonts w:ascii="Arial" w:hAnsi="Arial" w:cs="Arial"/>
          <w:b/>
          <w:sz w:val="24"/>
          <w:szCs w:val="24"/>
        </w:rPr>
        <w:t>I.P.D</w:t>
      </w:r>
      <w:r w:rsidR="003C697F" w:rsidRPr="00E5306C">
        <w:rPr>
          <w:rFonts w:ascii="Arial" w:hAnsi="Arial" w:cs="Arial"/>
          <w:b/>
          <w:sz w:val="24"/>
          <w:szCs w:val="24"/>
        </w:rPr>
        <w:t>.</w:t>
      </w:r>
    </w:p>
    <w:p w:rsidR="00BD5AD5" w:rsidRDefault="00BD5AD5" w:rsidP="00CB120D">
      <w:pPr>
        <w:spacing w:after="0"/>
        <w:ind w:firstLine="708"/>
        <w:jc w:val="both"/>
        <w:rPr>
          <w:rFonts w:ascii="Arial" w:hAnsi="Arial" w:cs="Arial"/>
          <w:b/>
          <w:bCs/>
          <w:sz w:val="24"/>
          <w:szCs w:val="24"/>
        </w:rPr>
      </w:pPr>
    </w:p>
    <w:p w:rsidR="003C697F" w:rsidRPr="003C697F" w:rsidRDefault="007E6300" w:rsidP="00CB120D">
      <w:pPr>
        <w:spacing w:after="0"/>
        <w:ind w:firstLine="708"/>
        <w:jc w:val="both"/>
        <w:rPr>
          <w:rFonts w:ascii="Arial" w:hAnsi="Arial" w:cs="Arial"/>
          <w:b/>
          <w:bCs/>
          <w:sz w:val="24"/>
          <w:szCs w:val="24"/>
          <w:lang w:val="es-MX"/>
        </w:rPr>
      </w:pPr>
      <w:r>
        <w:rPr>
          <w:rFonts w:ascii="Arial" w:hAnsi="Arial" w:cs="Arial"/>
          <w:b/>
          <w:bCs/>
          <w:sz w:val="24"/>
          <w:szCs w:val="24"/>
        </w:rPr>
        <w:t>SEGUNDO.-</w:t>
      </w:r>
      <w:r>
        <w:rPr>
          <w:rFonts w:ascii="Arial" w:hAnsi="Arial" w:cs="Arial"/>
          <w:bCs/>
          <w:sz w:val="24"/>
          <w:szCs w:val="24"/>
        </w:rPr>
        <w:t xml:space="preserve"> </w:t>
      </w:r>
      <w:r w:rsidR="003C697F" w:rsidRPr="003C697F">
        <w:rPr>
          <w:rFonts w:ascii="Arial" w:hAnsi="Arial" w:cs="Arial"/>
          <w:bCs/>
          <w:sz w:val="24"/>
          <w:szCs w:val="24"/>
        </w:rPr>
        <w:t xml:space="preserve">Tras el análisis del contenido del Informe de Resultados que nos ocupa, se tienen por conocidas las observaciones derivadas de la revisión practicada por la Auditoría Superior del Estado, señaladas con los números 1 al </w:t>
      </w:r>
      <w:r w:rsidR="003C697F">
        <w:rPr>
          <w:rFonts w:ascii="Arial" w:hAnsi="Arial" w:cs="Arial"/>
          <w:bCs/>
          <w:sz w:val="24"/>
          <w:szCs w:val="24"/>
        </w:rPr>
        <w:t>42</w:t>
      </w:r>
      <w:r w:rsidR="003C697F" w:rsidRPr="003C697F">
        <w:rPr>
          <w:rFonts w:ascii="Arial" w:hAnsi="Arial" w:cs="Arial"/>
          <w:bCs/>
          <w:sz w:val="24"/>
          <w:szCs w:val="24"/>
        </w:rPr>
        <w:t>, respecto a las cuales no se determinó emitir pliegos presuntivos de responsabilidades, ya que no se apreciaron observaciones que produzcan afectación económica.</w:t>
      </w:r>
    </w:p>
    <w:p w:rsidR="003C697F" w:rsidRDefault="003C697F" w:rsidP="00CB120D">
      <w:pPr>
        <w:spacing w:after="0"/>
        <w:ind w:firstLine="708"/>
        <w:jc w:val="both"/>
        <w:rPr>
          <w:rFonts w:ascii="Arial" w:hAnsi="Arial" w:cs="Arial"/>
          <w:bCs/>
          <w:sz w:val="24"/>
          <w:szCs w:val="24"/>
        </w:rPr>
      </w:pPr>
    </w:p>
    <w:p w:rsidR="003C697F" w:rsidRPr="003C697F" w:rsidRDefault="003C697F" w:rsidP="00CB120D">
      <w:pPr>
        <w:spacing w:after="0"/>
        <w:ind w:firstLine="708"/>
        <w:jc w:val="both"/>
        <w:rPr>
          <w:rFonts w:ascii="Arial" w:hAnsi="Arial" w:cs="Arial"/>
          <w:b/>
          <w:bCs/>
          <w:sz w:val="24"/>
          <w:szCs w:val="24"/>
        </w:rPr>
      </w:pPr>
      <w:r w:rsidRPr="003C697F">
        <w:rPr>
          <w:rFonts w:ascii="Arial" w:hAnsi="Arial" w:cs="Arial"/>
          <w:b/>
          <w:bCs/>
          <w:sz w:val="24"/>
          <w:szCs w:val="24"/>
          <w:lang w:val="es-MX"/>
        </w:rPr>
        <w:lastRenderedPageBreak/>
        <w:t xml:space="preserve">TERCERO.- </w:t>
      </w:r>
      <w:r w:rsidRPr="003C697F">
        <w:rPr>
          <w:rFonts w:ascii="Arial" w:hAnsi="Arial" w:cs="Arial"/>
          <w:bCs/>
          <w:sz w:val="24"/>
          <w:szCs w:val="24"/>
        </w:rPr>
        <w:t>Atendiendo a las características y alcance de las observaciones señaladas en el resolutivo anterior como causa de</w:t>
      </w:r>
      <w:r w:rsidR="00E30B85">
        <w:rPr>
          <w:rFonts w:ascii="Arial" w:hAnsi="Arial" w:cs="Arial"/>
          <w:bCs/>
          <w:sz w:val="24"/>
          <w:szCs w:val="24"/>
        </w:rPr>
        <w:t xml:space="preserve"> promoción de </w:t>
      </w:r>
      <w:proofErr w:type="spellStart"/>
      <w:r w:rsidR="00E30B85">
        <w:rPr>
          <w:rFonts w:ascii="Arial" w:hAnsi="Arial" w:cs="Arial"/>
          <w:bCs/>
          <w:sz w:val="24"/>
          <w:szCs w:val="24"/>
        </w:rPr>
        <w:t>fincamiento</w:t>
      </w:r>
      <w:proofErr w:type="spellEnd"/>
      <w:r w:rsidR="00E30B85">
        <w:rPr>
          <w:rFonts w:ascii="Arial" w:hAnsi="Arial" w:cs="Arial"/>
          <w:bCs/>
          <w:sz w:val="24"/>
          <w:szCs w:val="24"/>
        </w:rPr>
        <w:t xml:space="preserve"> de responsabilidad administrativa,</w:t>
      </w:r>
      <w:r w:rsidR="00C84F09">
        <w:rPr>
          <w:rFonts w:ascii="Arial" w:hAnsi="Arial" w:cs="Arial"/>
          <w:bCs/>
          <w:sz w:val="24"/>
          <w:szCs w:val="24"/>
        </w:rPr>
        <w:t xml:space="preserve"> recomendaciones a la gestión y promoción de intervención de instancia de control competente</w:t>
      </w:r>
      <w:r w:rsidRPr="003C697F">
        <w:rPr>
          <w:rFonts w:ascii="Arial" w:hAnsi="Arial" w:cs="Arial"/>
          <w:bCs/>
          <w:sz w:val="24"/>
          <w:szCs w:val="24"/>
        </w:rPr>
        <w:t xml:space="preserve"> en el rubro de Auditoría Financiera y</w:t>
      </w:r>
      <w:r w:rsidR="00E30B85">
        <w:rPr>
          <w:rFonts w:ascii="Arial" w:hAnsi="Arial" w:cs="Arial"/>
          <w:bCs/>
          <w:sz w:val="24"/>
          <w:szCs w:val="24"/>
        </w:rPr>
        <w:t xml:space="preserve"> Obra Pública</w:t>
      </w:r>
      <w:r w:rsidRPr="003C697F">
        <w:rPr>
          <w:rFonts w:ascii="Arial" w:hAnsi="Arial" w:cs="Arial"/>
          <w:bCs/>
          <w:sz w:val="24"/>
          <w:szCs w:val="24"/>
        </w:rPr>
        <w:t xml:space="preserve"> habiéndose encontrado que no generan afectaciones económicas y considerando al mismo tiempo </w:t>
      </w:r>
      <w:r w:rsidR="00903D74" w:rsidRPr="00903D74">
        <w:rPr>
          <w:rFonts w:ascii="Arial" w:hAnsi="Arial" w:cs="Arial"/>
          <w:bCs/>
          <w:sz w:val="24"/>
          <w:szCs w:val="24"/>
        </w:rPr>
        <w:t xml:space="preserve">que tales observaciones pueden considerarse evidencia de una deficiente gestión de la administración del ente </w:t>
      </w:r>
      <w:proofErr w:type="spellStart"/>
      <w:r w:rsidR="00903D74" w:rsidRPr="00903D74">
        <w:rPr>
          <w:rFonts w:ascii="Arial" w:hAnsi="Arial" w:cs="Arial"/>
          <w:bCs/>
          <w:sz w:val="24"/>
          <w:szCs w:val="24"/>
        </w:rPr>
        <w:t>fiscalizado</w:t>
      </w:r>
      <w:proofErr w:type="spellEnd"/>
      <w:r w:rsidR="00903D74" w:rsidRPr="00903D74">
        <w:rPr>
          <w:rFonts w:ascii="Arial" w:hAnsi="Arial" w:cs="Arial"/>
          <w:bCs/>
          <w:sz w:val="24"/>
          <w:szCs w:val="24"/>
        </w:rPr>
        <w:t xml:space="preserve">, se </w:t>
      </w:r>
      <w:r w:rsidRPr="003C697F">
        <w:rPr>
          <w:rFonts w:ascii="Arial" w:hAnsi="Arial" w:cs="Arial"/>
          <w:bCs/>
          <w:sz w:val="24"/>
          <w:szCs w:val="24"/>
        </w:rPr>
        <w:t xml:space="preserve">estima que la </w:t>
      </w:r>
      <w:r w:rsidRPr="003C697F">
        <w:rPr>
          <w:rFonts w:ascii="Arial" w:hAnsi="Arial" w:cs="Arial"/>
          <w:b/>
          <w:bCs/>
          <w:sz w:val="24"/>
          <w:szCs w:val="24"/>
          <w:lang w:val="es-MX"/>
        </w:rPr>
        <w:t>CUENTA PÚBLICA 201</w:t>
      </w:r>
      <w:r>
        <w:rPr>
          <w:rFonts w:ascii="Arial" w:hAnsi="Arial" w:cs="Arial"/>
          <w:b/>
          <w:bCs/>
          <w:sz w:val="24"/>
          <w:szCs w:val="24"/>
          <w:lang w:val="es-MX"/>
        </w:rPr>
        <w:t>2</w:t>
      </w:r>
      <w:r w:rsidRPr="003C697F">
        <w:rPr>
          <w:rFonts w:ascii="Arial" w:hAnsi="Arial" w:cs="Arial"/>
          <w:b/>
          <w:bCs/>
          <w:sz w:val="24"/>
          <w:szCs w:val="24"/>
          <w:lang w:val="es-MX"/>
        </w:rPr>
        <w:t xml:space="preserve"> </w:t>
      </w:r>
      <w:r w:rsidRPr="003C697F">
        <w:rPr>
          <w:rFonts w:ascii="Arial" w:hAnsi="Arial" w:cs="Arial"/>
          <w:bCs/>
          <w:sz w:val="24"/>
          <w:szCs w:val="24"/>
          <w:lang w:val="es-MX"/>
        </w:rPr>
        <w:t>de</w:t>
      </w:r>
      <w:r w:rsidR="00827751">
        <w:rPr>
          <w:rFonts w:ascii="Arial" w:hAnsi="Arial" w:cs="Arial"/>
          <w:bCs/>
          <w:sz w:val="24"/>
          <w:szCs w:val="24"/>
          <w:lang w:val="es-MX"/>
        </w:rPr>
        <w:t xml:space="preserve"> </w:t>
      </w:r>
      <w:r w:rsidR="00827751" w:rsidRPr="00E5306C">
        <w:rPr>
          <w:rFonts w:ascii="Arial" w:hAnsi="Arial" w:cs="Arial"/>
          <w:b/>
          <w:sz w:val="24"/>
          <w:szCs w:val="24"/>
        </w:rPr>
        <w:t xml:space="preserve">SERVICIOS DE AGUA Y DRENAJE DE MONTERREY </w:t>
      </w:r>
      <w:r w:rsidR="002D7C0C">
        <w:rPr>
          <w:rFonts w:ascii="Arial" w:hAnsi="Arial" w:cs="Arial"/>
          <w:b/>
          <w:sz w:val="24"/>
          <w:szCs w:val="24"/>
        </w:rPr>
        <w:t>I.P.D</w:t>
      </w:r>
      <w:r w:rsidR="00827751" w:rsidRPr="00E5306C">
        <w:rPr>
          <w:rFonts w:ascii="Arial" w:hAnsi="Arial" w:cs="Arial"/>
          <w:b/>
          <w:sz w:val="24"/>
          <w:szCs w:val="24"/>
        </w:rPr>
        <w:t>.</w:t>
      </w:r>
      <w:r w:rsidRPr="003C697F">
        <w:rPr>
          <w:rFonts w:ascii="Arial" w:hAnsi="Arial" w:cs="Arial"/>
          <w:b/>
          <w:bCs/>
          <w:sz w:val="24"/>
          <w:szCs w:val="24"/>
        </w:rPr>
        <w:t xml:space="preserve"> </w:t>
      </w:r>
      <w:r w:rsidR="00903D74" w:rsidRPr="00903D74">
        <w:rPr>
          <w:rFonts w:ascii="Arial" w:hAnsi="Arial" w:cs="Arial"/>
          <w:bCs/>
          <w:sz w:val="24"/>
          <w:szCs w:val="24"/>
        </w:rPr>
        <w:t>no</w:t>
      </w:r>
      <w:r w:rsidR="00903D74">
        <w:rPr>
          <w:rFonts w:ascii="Arial" w:hAnsi="Arial" w:cs="Arial"/>
          <w:b/>
          <w:bCs/>
          <w:sz w:val="24"/>
          <w:szCs w:val="24"/>
        </w:rPr>
        <w:t xml:space="preserve"> </w:t>
      </w:r>
      <w:r w:rsidRPr="003C697F">
        <w:rPr>
          <w:rFonts w:ascii="Arial" w:hAnsi="Arial" w:cs="Arial"/>
          <w:bCs/>
          <w:sz w:val="24"/>
          <w:szCs w:val="24"/>
        </w:rPr>
        <w:t>es susceptible de aprobación.</w:t>
      </w:r>
    </w:p>
    <w:p w:rsidR="003C697F" w:rsidRPr="003C697F" w:rsidRDefault="003C697F" w:rsidP="00CB120D">
      <w:pPr>
        <w:spacing w:after="0"/>
        <w:ind w:firstLine="708"/>
        <w:jc w:val="both"/>
        <w:rPr>
          <w:rFonts w:ascii="Arial" w:hAnsi="Arial" w:cs="Arial"/>
          <w:b/>
          <w:bCs/>
          <w:sz w:val="24"/>
          <w:szCs w:val="24"/>
        </w:rPr>
      </w:pPr>
      <w:r w:rsidRPr="003C697F">
        <w:rPr>
          <w:rFonts w:ascii="Arial" w:hAnsi="Arial" w:cs="Arial"/>
          <w:b/>
          <w:bCs/>
          <w:sz w:val="24"/>
          <w:szCs w:val="24"/>
        </w:rPr>
        <w:tab/>
      </w:r>
    </w:p>
    <w:p w:rsidR="003C697F" w:rsidRDefault="003C697F" w:rsidP="00CB120D">
      <w:pPr>
        <w:spacing w:after="0"/>
        <w:ind w:firstLine="708"/>
        <w:jc w:val="both"/>
        <w:rPr>
          <w:rFonts w:ascii="Arial" w:hAnsi="Arial" w:cs="Arial"/>
          <w:b/>
          <w:bCs/>
          <w:sz w:val="24"/>
          <w:szCs w:val="24"/>
        </w:rPr>
      </w:pPr>
      <w:r w:rsidRPr="003C697F">
        <w:rPr>
          <w:rFonts w:ascii="Arial" w:hAnsi="Arial" w:cs="Arial"/>
          <w:bCs/>
          <w:sz w:val="24"/>
          <w:szCs w:val="24"/>
        </w:rPr>
        <w:t>Por lo tanto, en</w:t>
      </w:r>
      <w:r w:rsidRPr="003C697F">
        <w:rPr>
          <w:rFonts w:ascii="Arial" w:hAnsi="Arial" w:cs="Arial"/>
          <w:b/>
          <w:bCs/>
          <w:sz w:val="24"/>
          <w:szCs w:val="24"/>
        </w:rPr>
        <w:t xml:space="preserve"> </w:t>
      </w:r>
      <w:r w:rsidRPr="003C697F">
        <w:rPr>
          <w:rFonts w:ascii="Arial" w:hAnsi="Arial" w:cs="Arial"/>
          <w:bCs/>
          <w:sz w:val="24"/>
          <w:szCs w:val="24"/>
        </w:rPr>
        <w:t xml:space="preserve">cumplimiento de lo señalado en el Artículo 63, Fracción XIII, de la Constitución Política del Estado de Nuevo León, y demás disposiciones legales aplicables, </w:t>
      </w:r>
      <w:r w:rsidRPr="003C697F">
        <w:rPr>
          <w:rFonts w:ascii="Arial" w:hAnsi="Arial" w:cs="Arial"/>
          <w:b/>
          <w:bCs/>
          <w:sz w:val="24"/>
          <w:szCs w:val="24"/>
        </w:rPr>
        <w:t xml:space="preserve">SE </w:t>
      </w:r>
      <w:r w:rsidR="00903D74">
        <w:rPr>
          <w:rFonts w:ascii="Arial" w:hAnsi="Arial" w:cs="Arial"/>
          <w:b/>
          <w:bCs/>
          <w:sz w:val="24"/>
          <w:szCs w:val="24"/>
        </w:rPr>
        <w:t>RECHAZ</w:t>
      </w:r>
      <w:r w:rsidRPr="003C697F">
        <w:rPr>
          <w:rFonts w:ascii="Arial" w:hAnsi="Arial" w:cs="Arial"/>
          <w:b/>
          <w:bCs/>
          <w:sz w:val="24"/>
          <w:szCs w:val="24"/>
        </w:rPr>
        <w:t>A</w:t>
      </w:r>
      <w:r w:rsidRPr="003C697F">
        <w:rPr>
          <w:rFonts w:ascii="Arial" w:hAnsi="Arial" w:cs="Arial"/>
          <w:bCs/>
          <w:sz w:val="24"/>
          <w:szCs w:val="24"/>
        </w:rPr>
        <w:t xml:space="preserve"> la </w:t>
      </w:r>
      <w:r w:rsidRPr="003C697F">
        <w:rPr>
          <w:rFonts w:ascii="Arial" w:hAnsi="Arial" w:cs="Arial"/>
          <w:b/>
          <w:bCs/>
          <w:sz w:val="24"/>
          <w:szCs w:val="24"/>
          <w:lang w:val="es-MX"/>
        </w:rPr>
        <w:t>CUENTA PÚBLICA 201</w:t>
      </w:r>
      <w:r w:rsidR="00827751">
        <w:rPr>
          <w:rFonts w:ascii="Arial" w:hAnsi="Arial" w:cs="Arial"/>
          <w:b/>
          <w:bCs/>
          <w:sz w:val="24"/>
          <w:szCs w:val="24"/>
          <w:lang w:val="es-MX"/>
        </w:rPr>
        <w:t>2</w:t>
      </w:r>
      <w:r w:rsidRPr="003C697F">
        <w:rPr>
          <w:rFonts w:ascii="Arial" w:hAnsi="Arial" w:cs="Arial"/>
          <w:b/>
          <w:bCs/>
          <w:sz w:val="24"/>
          <w:szCs w:val="24"/>
          <w:lang w:val="es-MX"/>
        </w:rPr>
        <w:t xml:space="preserve"> </w:t>
      </w:r>
      <w:r w:rsidR="00827751">
        <w:rPr>
          <w:rFonts w:ascii="Arial" w:hAnsi="Arial" w:cs="Arial"/>
          <w:bCs/>
          <w:sz w:val="24"/>
          <w:szCs w:val="24"/>
          <w:lang w:val="es-MX"/>
        </w:rPr>
        <w:t xml:space="preserve">de </w:t>
      </w:r>
      <w:r w:rsidR="00827751" w:rsidRPr="00E5306C">
        <w:rPr>
          <w:rFonts w:ascii="Arial" w:hAnsi="Arial" w:cs="Arial"/>
          <w:b/>
          <w:sz w:val="24"/>
          <w:szCs w:val="24"/>
        </w:rPr>
        <w:t xml:space="preserve">SERVICIOS DE AGUA Y DRENAJE DE MONTERREY </w:t>
      </w:r>
      <w:r w:rsidR="002D7C0C">
        <w:rPr>
          <w:rFonts w:ascii="Arial" w:hAnsi="Arial" w:cs="Arial"/>
          <w:b/>
          <w:sz w:val="24"/>
          <w:szCs w:val="24"/>
        </w:rPr>
        <w:t>I.P.D</w:t>
      </w:r>
      <w:r w:rsidR="00827751" w:rsidRPr="00E5306C">
        <w:rPr>
          <w:rFonts w:ascii="Arial" w:hAnsi="Arial" w:cs="Arial"/>
          <w:b/>
          <w:sz w:val="24"/>
          <w:szCs w:val="24"/>
        </w:rPr>
        <w:t>.</w:t>
      </w:r>
    </w:p>
    <w:p w:rsidR="00827751" w:rsidRPr="00903D74" w:rsidRDefault="00827751" w:rsidP="00CB120D">
      <w:pPr>
        <w:spacing w:after="0"/>
        <w:ind w:firstLine="708"/>
        <w:jc w:val="both"/>
        <w:rPr>
          <w:rFonts w:ascii="Arial" w:hAnsi="Arial" w:cs="Arial"/>
          <w:bCs/>
          <w:sz w:val="24"/>
          <w:szCs w:val="24"/>
        </w:rPr>
      </w:pPr>
    </w:p>
    <w:p w:rsidR="00903D74" w:rsidRDefault="00827751" w:rsidP="00CB120D">
      <w:pPr>
        <w:spacing w:after="0"/>
        <w:ind w:firstLine="708"/>
        <w:jc w:val="both"/>
        <w:rPr>
          <w:rFonts w:ascii="Arial" w:hAnsi="Arial" w:cs="Arial"/>
          <w:b/>
          <w:sz w:val="24"/>
        </w:rPr>
      </w:pPr>
      <w:r w:rsidRPr="00903D74">
        <w:rPr>
          <w:rFonts w:ascii="Arial" w:hAnsi="Arial" w:cs="Arial"/>
          <w:sz w:val="24"/>
        </w:rPr>
        <w:t xml:space="preserve">CUARTO.- </w:t>
      </w:r>
      <w:r w:rsidR="00903D74" w:rsidRPr="00903D74">
        <w:rPr>
          <w:rFonts w:ascii="Arial" w:hAnsi="Arial" w:cs="Arial"/>
          <w:bCs/>
          <w:sz w:val="24"/>
        </w:rPr>
        <w:t>Se instruye a la Auditoria Superior del Estado para que en términos del párrafo segundo del artículo 51 de la</w:t>
      </w:r>
      <w:r w:rsidR="00903D74" w:rsidRPr="00903D74">
        <w:rPr>
          <w:rFonts w:ascii="Arial" w:hAnsi="Arial" w:cs="Arial"/>
          <w:bCs/>
          <w:sz w:val="24"/>
          <w:lang w:val="es-ES_tradnl"/>
        </w:rPr>
        <w:t xml:space="preserve"> </w:t>
      </w:r>
      <w:r w:rsidR="00903D74" w:rsidRPr="00903D74">
        <w:rPr>
          <w:rFonts w:ascii="Arial" w:hAnsi="Arial" w:cs="Arial"/>
          <w:bCs/>
          <w:sz w:val="24"/>
        </w:rPr>
        <w:t>Ley del Órgano de Fiscalización Superior del Estado de Nuevo León, continúe con cualquier acción de las señaladas en el artículo 53 de la citada la</w:t>
      </w:r>
      <w:r w:rsidR="00903D74" w:rsidRPr="00903D74">
        <w:rPr>
          <w:rFonts w:ascii="Arial" w:hAnsi="Arial" w:cs="Arial"/>
          <w:bCs/>
          <w:sz w:val="24"/>
          <w:lang w:val="es-ES_tradnl"/>
        </w:rPr>
        <w:t xml:space="preserve"> </w:t>
      </w:r>
      <w:r w:rsidR="00903D74" w:rsidRPr="00903D74">
        <w:rPr>
          <w:rFonts w:ascii="Arial" w:hAnsi="Arial" w:cs="Arial"/>
          <w:bCs/>
          <w:sz w:val="24"/>
        </w:rPr>
        <w:t xml:space="preserve">Ley del Órgano de Fiscalización Superior, derivadas de la revisión de la cuenta pública del </w:t>
      </w:r>
      <w:r w:rsidR="00903D74" w:rsidRPr="00E5306C">
        <w:rPr>
          <w:rFonts w:ascii="Arial" w:hAnsi="Arial" w:cs="Arial"/>
          <w:b/>
          <w:sz w:val="24"/>
          <w:szCs w:val="24"/>
        </w:rPr>
        <w:t xml:space="preserve">SERVICIOS DE AGUA Y DRENAJE DE MONTERREY </w:t>
      </w:r>
      <w:r w:rsidR="00903D74">
        <w:rPr>
          <w:rFonts w:ascii="Arial" w:hAnsi="Arial" w:cs="Arial"/>
          <w:b/>
          <w:sz w:val="24"/>
          <w:szCs w:val="24"/>
        </w:rPr>
        <w:t>I.P.D</w:t>
      </w:r>
      <w:r w:rsidR="00903D74" w:rsidRPr="00E5306C">
        <w:rPr>
          <w:rFonts w:ascii="Arial" w:hAnsi="Arial" w:cs="Arial"/>
          <w:b/>
          <w:sz w:val="24"/>
          <w:szCs w:val="24"/>
        </w:rPr>
        <w:t>.</w:t>
      </w:r>
      <w:r w:rsidR="00903D74">
        <w:rPr>
          <w:rFonts w:ascii="Arial" w:hAnsi="Arial" w:cs="Arial"/>
          <w:b/>
          <w:sz w:val="24"/>
          <w:szCs w:val="24"/>
        </w:rPr>
        <w:t xml:space="preserve"> </w:t>
      </w:r>
      <w:r w:rsidR="00903D74" w:rsidRPr="00903D74">
        <w:rPr>
          <w:rFonts w:ascii="Arial" w:hAnsi="Arial" w:cs="Arial"/>
          <w:bCs/>
          <w:sz w:val="24"/>
        </w:rPr>
        <w:t>c</w:t>
      </w:r>
      <w:r w:rsidR="00903D74">
        <w:rPr>
          <w:rFonts w:ascii="Arial" w:hAnsi="Arial" w:cs="Arial"/>
          <w:bCs/>
          <w:sz w:val="24"/>
        </w:rPr>
        <w:t>orrespondiente al ejercicio 2012</w:t>
      </w:r>
      <w:r w:rsidR="00903D74" w:rsidRPr="00903D74">
        <w:rPr>
          <w:rFonts w:ascii="Arial" w:hAnsi="Arial" w:cs="Arial"/>
          <w:bCs/>
          <w:sz w:val="24"/>
        </w:rPr>
        <w:t xml:space="preserve"> y que aún no se encuentren concluidas, informando en su oportunidad a este Poder Legislativo sobre  el estado que guardan.</w:t>
      </w:r>
    </w:p>
    <w:p w:rsidR="00903D74" w:rsidRDefault="00903D74" w:rsidP="00CB120D">
      <w:pPr>
        <w:spacing w:after="0"/>
        <w:ind w:firstLine="708"/>
        <w:jc w:val="both"/>
        <w:rPr>
          <w:rFonts w:ascii="Arial" w:hAnsi="Arial" w:cs="Arial"/>
          <w:b/>
          <w:sz w:val="24"/>
        </w:rPr>
      </w:pPr>
    </w:p>
    <w:p w:rsidR="003C6162" w:rsidRPr="00BD5AD5" w:rsidRDefault="00827751" w:rsidP="00CB120D">
      <w:pPr>
        <w:spacing w:after="0"/>
        <w:ind w:firstLine="708"/>
        <w:jc w:val="both"/>
        <w:rPr>
          <w:rFonts w:ascii="Arial" w:hAnsi="Arial" w:cs="Arial"/>
          <w:b/>
          <w:sz w:val="24"/>
        </w:rPr>
      </w:pPr>
      <w:r>
        <w:rPr>
          <w:rFonts w:ascii="Arial" w:hAnsi="Arial" w:cs="Arial"/>
          <w:b/>
          <w:bCs/>
          <w:sz w:val="24"/>
          <w:szCs w:val="24"/>
        </w:rPr>
        <w:t>QUIN</w:t>
      </w:r>
      <w:r w:rsidR="007E6300">
        <w:rPr>
          <w:rFonts w:ascii="Arial" w:hAnsi="Arial" w:cs="Arial"/>
          <w:b/>
          <w:bCs/>
          <w:sz w:val="24"/>
          <w:szCs w:val="24"/>
        </w:rPr>
        <w:t>TO.-</w:t>
      </w:r>
      <w:r w:rsidR="007E6300">
        <w:rPr>
          <w:rFonts w:ascii="Arial" w:hAnsi="Arial" w:cs="Arial"/>
          <w:bCs/>
          <w:sz w:val="24"/>
          <w:szCs w:val="24"/>
        </w:rPr>
        <w:t xml:space="preserve"> Remítase copia a la </w:t>
      </w:r>
      <w:r w:rsidR="007E6300" w:rsidRPr="00827751">
        <w:rPr>
          <w:rFonts w:ascii="Arial" w:hAnsi="Arial" w:cs="Arial"/>
          <w:b/>
          <w:bCs/>
          <w:sz w:val="24"/>
          <w:szCs w:val="24"/>
        </w:rPr>
        <w:t>AUDITORÍA SUPE</w:t>
      </w:r>
      <w:r w:rsidR="00B94991" w:rsidRPr="00827751">
        <w:rPr>
          <w:rFonts w:ascii="Arial" w:hAnsi="Arial" w:cs="Arial"/>
          <w:b/>
          <w:bCs/>
          <w:sz w:val="24"/>
          <w:szCs w:val="24"/>
        </w:rPr>
        <w:t>R</w:t>
      </w:r>
      <w:r w:rsidR="007E6300" w:rsidRPr="00827751">
        <w:rPr>
          <w:rFonts w:ascii="Arial" w:hAnsi="Arial" w:cs="Arial"/>
          <w:b/>
          <w:bCs/>
          <w:sz w:val="24"/>
          <w:szCs w:val="24"/>
        </w:rPr>
        <w:t>IOR DEL ESTADO DE NUEVO LEÓN</w:t>
      </w:r>
      <w:r w:rsidR="007E6300">
        <w:rPr>
          <w:rFonts w:ascii="Arial" w:hAnsi="Arial" w:cs="Arial"/>
          <w:bCs/>
          <w:sz w:val="24"/>
          <w:szCs w:val="24"/>
        </w:rPr>
        <w:t xml:space="preserve"> y </w:t>
      </w:r>
      <w:r w:rsidR="00D60DB6">
        <w:rPr>
          <w:rFonts w:ascii="Arial" w:hAnsi="Arial" w:cs="Arial"/>
          <w:bCs/>
          <w:sz w:val="24"/>
          <w:szCs w:val="24"/>
        </w:rPr>
        <w:t>a</w:t>
      </w:r>
      <w:r w:rsidR="00E5306C">
        <w:rPr>
          <w:rFonts w:ascii="Arial" w:hAnsi="Arial" w:cs="Arial"/>
          <w:bCs/>
          <w:sz w:val="24"/>
          <w:szCs w:val="24"/>
        </w:rPr>
        <w:t xml:space="preserve"> Organismo denominado </w:t>
      </w:r>
      <w:r w:rsidRPr="00827751">
        <w:rPr>
          <w:rFonts w:ascii="Arial" w:hAnsi="Arial" w:cs="Arial"/>
          <w:b/>
          <w:sz w:val="24"/>
          <w:szCs w:val="24"/>
        </w:rPr>
        <w:t xml:space="preserve">SERVICIOS DE AGUA Y DRENAJE DE MONTERREY </w:t>
      </w:r>
      <w:r w:rsidR="002D7C0C">
        <w:rPr>
          <w:rFonts w:ascii="Arial" w:hAnsi="Arial" w:cs="Arial"/>
          <w:b/>
          <w:sz w:val="24"/>
          <w:szCs w:val="24"/>
        </w:rPr>
        <w:t>I.P.D</w:t>
      </w:r>
      <w:r w:rsidR="00E5306C" w:rsidRPr="00E5306C">
        <w:rPr>
          <w:rFonts w:ascii="Arial" w:hAnsi="Arial" w:cs="Arial"/>
          <w:b/>
          <w:sz w:val="24"/>
          <w:szCs w:val="24"/>
        </w:rPr>
        <w:t>.</w:t>
      </w:r>
      <w:r w:rsidR="00373A7B" w:rsidRPr="00E5306C">
        <w:rPr>
          <w:rFonts w:ascii="Arial" w:hAnsi="Arial" w:cs="Arial"/>
          <w:b/>
          <w:bCs/>
          <w:sz w:val="24"/>
          <w:szCs w:val="24"/>
        </w:rPr>
        <w:t>,</w:t>
      </w:r>
      <w:r w:rsidR="00E413C9">
        <w:rPr>
          <w:rFonts w:ascii="Arial" w:hAnsi="Arial" w:cs="Arial"/>
          <w:bCs/>
          <w:sz w:val="24"/>
          <w:szCs w:val="24"/>
        </w:rPr>
        <w:t xml:space="preserve"> </w:t>
      </w:r>
      <w:r w:rsidR="007E6300">
        <w:rPr>
          <w:rFonts w:ascii="Arial" w:hAnsi="Arial" w:cs="Arial"/>
          <w:bCs/>
          <w:sz w:val="24"/>
          <w:szCs w:val="24"/>
        </w:rPr>
        <w:t>para su conocimiento y e</w:t>
      </w:r>
      <w:r w:rsidR="00373A7B">
        <w:rPr>
          <w:rFonts w:ascii="Arial" w:hAnsi="Arial" w:cs="Arial"/>
          <w:bCs/>
          <w:sz w:val="24"/>
          <w:szCs w:val="24"/>
        </w:rPr>
        <w:t>fectos legales a que haya lugar.</w:t>
      </w:r>
    </w:p>
    <w:p w:rsidR="00E413C9" w:rsidRDefault="00E413C9" w:rsidP="00CB120D">
      <w:pPr>
        <w:spacing w:after="0"/>
        <w:jc w:val="center"/>
        <w:rPr>
          <w:rFonts w:ascii="Arial" w:hAnsi="Arial" w:cs="Arial"/>
          <w:b/>
          <w:bCs/>
        </w:rPr>
      </w:pPr>
    </w:p>
    <w:p w:rsidR="009C0345" w:rsidRPr="007F749B" w:rsidRDefault="00D462A0" w:rsidP="00CB120D">
      <w:pPr>
        <w:spacing w:after="0"/>
        <w:jc w:val="center"/>
        <w:rPr>
          <w:rFonts w:ascii="Arial" w:hAnsi="Arial" w:cs="Arial"/>
        </w:rPr>
      </w:pPr>
      <w:r>
        <w:rPr>
          <w:rFonts w:ascii="Arial" w:hAnsi="Arial" w:cs="Arial"/>
          <w:b/>
          <w:bCs/>
        </w:rPr>
        <w:t xml:space="preserve">MONTERREY </w:t>
      </w:r>
      <w:r w:rsidR="009C0345" w:rsidRPr="007F749B">
        <w:rPr>
          <w:rFonts w:ascii="Arial" w:hAnsi="Arial" w:cs="Arial"/>
          <w:b/>
          <w:bCs/>
        </w:rPr>
        <w:t>NUEVO LEÓN</w:t>
      </w:r>
      <w:r>
        <w:rPr>
          <w:rFonts w:ascii="Arial" w:hAnsi="Arial" w:cs="Arial"/>
          <w:b/>
          <w:bCs/>
        </w:rPr>
        <w:t xml:space="preserve"> </w:t>
      </w:r>
      <w:r w:rsidR="006D24A7">
        <w:rPr>
          <w:rFonts w:ascii="Arial" w:hAnsi="Arial" w:cs="Arial"/>
          <w:b/>
          <w:bCs/>
        </w:rPr>
        <w:t xml:space="preserve"> </w:t>
      </w:r>
      <w:bookmarkStart w:id="1" w:name="_GoBack"/>
      <w:bookmarkEnd w:id="1"/>
    </w:p>
    <w:p w:rsidR="00D462A0" w:rsidRDefault="00D462A0" w:rsidP="00CB120D">
      <w:pPr>
        <w:pStyle w:val="Ttulo1"/>
        <w:spacing w:line="276" w:lineRule="auto"/>
        <w:rPr>
          <w:rFonts w:ascii="Arial" w:hAnsi="Arial" w:cs="Arial"/>
          <w:b/>
          <w:sz w:val="22"/>
          <w:szCs w:val="22"/>
          <w:u w:val="none"/>
        </w:rPr>
      </w:pPr>
    </w:p>
    <w:p w:rsidR="0037791A" w:rsidRPr="00FE07C7" w:rsidRDefault="0037791A" w:rsidP="00CB120D">
      <w:pPr>
        <w:pStyle w:val="Ttulo1"/>
        <w:spacing w:line="276" w:lineRule="auto"/>
        <w:rPr>
          <w:rFonts w:ascii="Arial" w:hAnsi="Arial" w:cs="Arial"/>
          <w:b/>
          <w:sz w:val="22"/>
          <w:szCs w:val="22"/>
          <w:u w:val="none"/>
        </w:rPr>
      </w:pPr>
      <w:r w:rsidRPr="00FE07C7">
        <w:rPr>
          <w:rFonts w:ascii="Arial" w:hAnsi="Arial" w:cs="Arial"/>
          <w:b/>
          <w:sz w:val="22"/>
          <w:szCs w:val="22"/>
          <w:u w:val="none"/>
        </w:rPr>
        <w:t>COMISIÓN DE HACIENDA DEL ESTADO</w:t>
      </w:r>
    </w:p>
    <w:p w:rsidR="0037791A" w:rsidRDefault="0037791A" w:rsidP="00CB120D">
      <w:pPr>
        <w:pStyle w:val="Ttulo1"/>
        <w:spacing w:line="276" w:lineRule="auto"/>
        <w:rPr>
          <w:rFonts w:ascii="Arial" w:hAnsi="Arial" w:cs="Arial"/>
          <w:b/>
          <w:sz w:val="22"/>
          <w:szCs w:val="22"/>
          <w:u w:val="none"/>
        </w:rPr>
      </w:pPr>
    </w:p>
    <w:p w:rsidR="00D462A0" w:rsidRPr="00D462A0" w:rsidRDefault="00D462A0" w:rsidP="00CB120D">
      <w:pPr>
        <w:spacing w:after="0"/>
        <w:rPr>
          <w:lang w:val="es-ES_tradnl" w:eastAsia="ar-SA"/>
        </w:rPr>
      </w:pPr>
    </w:p>
    <w:p w:rsidR="00D462A0" w:rsidRDefault="00D462A0" w:rsidP="00CB120D">
      <w:pPr>
        <w:pStyle w:val="Body1"/>
        <w:widowControl w:val="0"/>
        <w:tabs>
          <w:tab w:val="left" w:pos="3828"/>
        </w:tabs>
        <w:suppressAutoHyphens/>
        <w:spacing w:line="276" w:lineRule="auto"/>
        <w:jc w:val="center"/>
        <w:rPr>
          <w:rFonts w:ascii="Arial" w:hAnsi="Arial" w:cs="Arial"/>
          <w:b/>
          <w:sz w:val="22"/>
          <w:lang w:val="es-ES_tradnl"/>
        </w:rPr>
      </w:pPr>
    </w:p>
    <w:p w:rsidR="00A13E8A" w:rsidRDefault="00A13E8A" w:rsidP="00A13E8A">
      <w:pPr>
        <w:pStyle w:val="Body1"/>
        <w:widowControl w:val="0"/>
        <w:tabs>
          <w:tab w:val="left" w:pos="3828"/>
        </w:tabs>
        <w:suppressAutoHyphens/>
        <w:spacing w:after="120"/>
        <w:jc w:val="center"/>
        <w:rPr>
          <w:rFonts w:ascii="Arial" w:hAnsi="Arial" w:cs="Arial"/>
          <w:b/>
          <w:lang w:val="es-ES_tradnl"/>
        </w:rPr>
      </w:pPr>
      <w:r>
        <w:rPr>
          <w:rFonts w:ascii="Arial" w:hAnsi="Arial" w:cs="Arial"/>
          <w:b/>
          <w:lang w:val="es-ES_tradnl"/>
        </w:rPr>
        <w:t>PRESIDENTE:</w:t>
      </w:r>
    </w:p>
    <w:p w:rsidR="00A13E8A" w:rsidRDefault="00A13E8A" w:rsidP="00A13E8A">
      <w:pPr>
        <w:pStyle w:val="Body1"/>
        <w:widowControl w:val="0"/>
        <w:tabs>
          <w:tab w:val="left" w:pos="3828"/>
        </w:tabs>
        <w:suppressAutoHyphens/>
        <w:spacing w:after="120" w:line="360" w:lineRule="auto"/>
        <w:jc w:val="center"/>
        <w:rPr>
          <w:rFonts w:ascii="Arial" w:hAnsi="Arial" w:cs="Arial"/>
          <w:b/>
          <w:sz w:val="22"/>
          <w:lang w:val="es-ES_tradnl"/>
        </w:rPr>
      </w:pPr>
    </w:p>
    <w:p w:rsidR="00A13E8A" w:rsidRDefault="00A13E8A" w:rsidP="00A13E8A">
      <w:pPr>
        <w:pStyle w:val="Body1"/>
        <w:widowControl w:val="0"/>
        <w:tabs>
          <w:tab w:val="left" w:pos="3828"/>
        </w:tabs>
        <w:suppressAutoHyphens/>
        <w:spacing w:after="120" w:line="360" w:lineRule="auto"/>
        <w:jc w:val="center"/>
        <w:rPr>
          <w:rFonts w:ascii="Arial" w:hAnsi="Arial" w:cs="Arial"/>
          <w:b/>
          <w:sz w:val="22"/>
          <w:lang w:val="es-ES_tradnl"/>
        </w:rPr>
      </w:pPr>
    </w:p>
    <w:p w:rsidR="00A13E8A" w:rsidRPr="000A10A8" w:rsidRDefault="00A13E8A" w:rsidP="00A13E8A">
      <w:pPr>
        <w:jc w:val="center"/>
        <w:outlineLvl w:val="0"/>
        <w:rPr>
          <w:rFonts w:ascii="Arial" w:eastAsia="Arial Unicode MS" w:hAnsi="Arial" w:cs="Arial"/>
          <w:smallCaps/>
          <w:color w:val="000000"/>
          <w:lang w:val="es-MX"/>
        </w:rPr>
      </w:pPr>
      <w:r>
        <w:rPr>
          <w:rFonts w:ascii="Arial" w:eastAsia="Arial Unicode MS" w:hAnsi="Arial" w:cs="Arial"/>
          <w:smallCaps/>
          <w:color w:val="000000"/>
          <w:lang w:val="es-MX"/>
        </w:rPr>
        <w:t>DIP. GLORIA CONCEPCIÓN TREVIÑO SALZAR</w:t>
      </w:r>
    </w:p>
    <w:tbl>
      <w:tblPr>
        <w:tblW w:w="0" w:type="auto"/>
        <w:jc w:val="center"/>
        <w:tblLayout w:type="fixed"/>
        <w:tblLook w:val="04A0" w:firstRow="1" w:lastRow="0" w:firstColumn="1" w:lastColumn="0" w:noHBand="0" w:noVBand="1"/>
      </w:tblPr>
      <w:tblGrid>
        <w:gridCol w:w="4322"/>
        <w:gridCol w:w="4322"/>
      </w:tblGrid>
      <w:tr w:rsidR="00A13E8A" w:rsidTr="00AA729A">
        <w:trPr>
          <w:cantSplit/>
          <w:trHeight w:val="340"/>
          <w:jc w:val="center"/>
        </w:trPr>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es-MX"/>
              </w:rPr>
            </w:pPr>
            <w:r>
              <w:rPr>
                <w:rFonts w:ascii="Arial" w:eastAsia="Arial Unicode MS" w:hAnsi="Arial" w:cs="Arial"/>
                <w:b/>
                <w:color w:val="000000"/>
                <w:lang w:val="es-MX"/>
              </w:rPr>
              <w:t>VICEPRESIDENTE:</w:t>
            </w:r>
          </w:p>
          <w:p w:rsidR="00A13E8A" w:rsidRDefault="00A13E8A" w:rsidP="00AA729A">
            <w:pP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color w:val="000000"/>
                <w:lang w:val="es-MX"/>
              </w:rPr>
            </w:pPr>
            <w:r>
              <w:rPr>
                <w:rFonts w:ascii="Arial" w:eastAsia="Arial Unicode MS" w:hAnsi="Arial" w:cs="Arial"/>
                <w:color w:val="000000"/>
                <w:lang w:val="es-MX"/>
              </w:rPr>
              <w:t>DIP. KARINA MARLENE BARRÓN PERALES</w:t>
            </w:r>
          </w:p>
        </w:tc>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es-MX"/>
              </w:rPr>
            </w:pPr>
            <w:r>
              <w:rPr>
                <w:rFonts w:ascii="Arial" w:eastAsia="Arial Unicode MS" w:hAnsi="Arial" w:cs="Arial"/>
                <w:b/>
                <w:color w:val="000000"/>
                <w:lang w:val="es-MX"/>
              </w:rPr>
              <w:t>SECRETARIO:</w:t>
            </w:r>
          </w:p>
          <w:p w:rsidR="00A13E8A" w:rsidRDefault="00A13E8A" w:rsidP="00AA729A">
            <w:pPr>
              <w:outlineLvl w:val="0"/>
              <w:rPr>
                <w:rFonts w:ascii="Arial" w:eastAsia="Arial Unicode MS" w:hAnsi="Arial" w:cs="Arial"/>
                <w:b/>
                <w:color w:val="000000"/>
                <w:lang w:val="es-MX"/>
              </w:rPr>
            </w:pPr>
          </w:p>
          <w:p w:rsidR="00A13E8A" w:rsidRDefault="00A13E8A" w:rsidP="00AA729A">
            <w:pP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JOSÉ ARTURO SALINAS GARZA </w:t>
            </w:r>
          </w:p>
        </w:tc>
      </w:tr>
      <w:tr w:rsidR="00A13E8A" w:rsidTr="00AA729A">
        <w:trPr>
          <w:cantSplit/>
          <w:trHeight w:val="340"/>
          <w:jc w:val="center"/>
        </w:trPr>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A13E8A" w:rsidRDefault="00A13E8A" w:rsidP="00AA729A">
            <w:pP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color w:val="000000"/>
                <w:lang w:val="es-MX"/>
              </w:rPr>
            </w:pPr>
          </w:p>
          <w:p w:rsidR="00A13E8A" w:rsidRDefault="00A13E8A" w:rsidP="00AA729A">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MARCO ANTONIO GONZÁLEZ VALDEZ </w:t>
            </w:r>
          </w:p>
        </w:tc>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A13E8A" w:rsidRDefault="00A13E8A" w:rsidP="00AA729A">
            <w:pPr>
              <w:jc w:val="center"/>
              <w:outlineLvl w:val="0"/>
              <w:rPr>
                <w:rFonts w:ascii="Arial" w:eastAsia="Arial Unicode MS" w:hAnsi="Arial" w:cs="Arial"/>
                <w:b/>
                <w:color w:val="000000"/>
                <w:lang w:val="es-MX"/>
              </w:rPr>
            </w:pPr>
          </w:p>
          <w:p w:rsidR="00A13E8A" w:rsidRDefault="00A13E8A" w:rsidP="00AA729A">
            <w:pP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color w:val="000000"/>
                <w:lang w:val="es-MX"/>
              </w:rPr>
            </w:pPr>
            <w:r>
              <w:rPr>
                <w:rFonts w:ascii="Arial" w:eastAsia="Arial Unicode MS" w:hAnsi="Arial" w:cs="Arial"/>
                <w:color w:val="000000"/>
                <w:lang w:val="es-MX"/>
              </w:rPr>
              <w:t>DIP. SERGIO ARELLANO BALDERAS</w:t>
            </w:r>
          </w:p>
        </w:tc>
      </w:tr>
      <w:tr w:rsidR="00A13E8A" w:rsidTr="00AA729A">
        <w:trPr>
          <w:cantSplit/>
          <w:trHeight w:val="340"/>
          <w:jc w:val="center"/>
        </w:trPr>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A13E8A" w:rsidRDefault="00A13E8A" w:rsidP="00AA729A">
            <w:pPr>
              <w:jc w:val="center"/>
              <w:outlineLvl w:val="0"/>
              <w:rPr>
                <w:rFonts w:ascii="Arial" w:eastAsia="Arial Unicode MS" w:hAnsi="Arial" w:cs="Arial"/>
                <w:b/>
                <w:color w:val="000000"/>
                <w:lang w:val="es-MX"/>
              </w:rPr>
            </w:pPr>
          </w:p>
          <w:p w:rsidR="00A13E8A" w:rsidRDefault="00A13E8A" w:rsidP="00AA729A">
            <w:pP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color w:val="000000"/>
                <w:lang w:val="it-IT"/>
              </w:rPr>
            </w:pPr>
            <w:r>
              <w:rPr>
                <w:rFonts w:ascii="Arial" w:eastAsia="Arial Unicode MS" w:hAnsi="Arial" w:cs="Arial"/>
                <w:color w:val="000000"/>
                <w:lang w:val="it-IT"/>
              </w:rPr>
              <w:t xml:space="preserve">DIP. JUAN FRANCISCO ESPINOZA EGUÍA </w:t>
            </w:r>
          </w:p>
        </w:tc>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A13E8A" w:rsidRDefault="00A13E8A" w:rsidP="00AA729A">
            <w:pPr>
              <w:jc w:val="center"/>
              <w:outlineLvl w:val="0"/>
              <w:rPr>
                <w:rFonts w:ascii="Arial" w:eastAsia="Arial Unicode MS" w:hAnsi="Arial" w:cs="Arial"/>
                <w:b/>
                <w:color w:val="000000"/>
                <w:lang w:val="es-MX"/>
              </w:rPr>
            </w:pPr>
          </w:p>
          <w:p w:rsidR="00A13E8A" w:rsidRDefault="00A13E8A" w:rsidP="00AA729A">
            <w:pP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color w:val="000000"/>
                <w:lang w:val="es-MX"/>
              </w:rPr>
            </w:pPr>
            <w:r>
              <w:rPr>
                <w:rFonts w:ascii="Arial" w:eastAsia="Arial Unicode MS" w:hAnsi="Arial" w:cs="Arial"/>
                <w:color w:val="000000"/>
                <w:lang w:val="es-MX"/>
              </w:rPr>
              <w:t>DIP. LAURA PAULA LÓPEZ SÁNCHEZ</w:t>
            </w:r>
          </w:p>
        </w:tc>
      </w:tr>
      <w:tr w:rsidR="00A13E8A" w:rsidTr="00AA729A">
        <w:trPr>
          <w:cantSplit/>
          <w:trHeight w:val="340"/>
          <w:jc w:val="center"/>
        </w:trPr>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es-MX"/>
              </w:rPr>
            </w:pPr>
            <w:r>
              <w:rPr>
                <w:rFonts w:ascii="Arial" w:eastAsia="Arial Unicode MS" w:hAnsi="Arial" w:cs="Arial"/>
                <w:b/>
                <w:color w:val="000000"/>
                <w:lang w:val="es-MX"/>
              </w:rPr>
              <w:lastRenderedPageBreak/>
              <w:t>VOCAL:</w:t>
            </w:r>
          </w:p>
          <w:p w:rsidR="00A13E8A" w:rsidRDefault="00A13E8A" w:rsidP="00AA729A">
            <w:pPr>
              <w:outlineLvl w:val="0"/>
              <w:rPr>
                <w:rFonts w:ascii="Arial" w:eastAsia="Arial Unicode MS" w:hAnsi="Arial" w:cs="Arial"/>
                <w:b/>
                <w:color w:val="000000"/>
                <w:lang w:val="es-MX"/>
              </w:rPr>
            </w:pPr>
          </w:p>
          <w:p w:rsidR="00A13E8A" w:rsidRDefault="00A13E8A" w:rsidP="00AA729A">
            <w:pP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color w:val="000000"/>
                <w:lang w:val="es-MX"/>
              </w:rPr>
            </w:pPr>
            <w:r>
              <w:rPr>
                <w:rFonts w:ascii="Arial" w:eastAsia="Arial Unicode MS" w:hAnsi="Arial" w:cs="Arial"/>
                <w:color w:val="000000"/>
                <w:lang w:val="es-MX"/>
              </w:rPr>
              <w:t xml:space="preserve">DIP. MARCELO MARTÍNEZ VILLARREAL </w:t>
            </w:r>
          </w:p>
        </w:tc>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it-IT"/>
              </w:rPr>
            </w:pPr>
            <w:r>
              <w:rPr>
                <w:rFonts w:ascii="Arial" w:eastAsia="Arial Unicode MS" w:hAnsi="Arial" w:cs="Arial"/>
                <w:b/>
                <w:color w:val="000000"/>
                <w:lang w:val="it-IT"/>
              </w:rPr>
              <w:t>VOCAL:</w:t>
            </w:r>
          </w:p>
          <w:p w:rsidR="00A13E8A" w:rsidRDefault="00A13E8A" w:rsidP="00AA729A">
            <w:pPr>
              <w:jc w:val="center"/>
              <w:outlineLvl w:val="0"/>
              <w:rPr>
                <w:rFonts w:ascii="Arial" w:eastAsia="Arial Unicode MS" w:hAnsi="Arial" w:cs="Arial"/>
                <w:b/>
                <w:color w:val="000000"/>
                <w:lang w:val="it-IT"/>
              </w:rPr>
            </w:pPr>
          </w:p>
          <w:p w:rsidR="00A13E8A" w:rsidRDefault="00A13E8A" w:rsidP="00AA729A">
            <w:pPr>
              <w:outlineLvl w:val="0"/>
              <w:rPr>
                <w:rFonts w:ascii="Arial" w:eastAsia="Arial Unicode MS" w:hAnsi="Arial" w:cs="Arial"/>
                <w:b/>
                <w:color w:val="000000"/>
                <w:lang w:val="it-IT"/>
              </w:rPr>
            </w:pPr>
          </w:p>
          <w:p w:rsidR="00A13E8A" w:rsidRDefault="00A13E8A" w:rsidP="00AA729A">
            <w:pPr>
              <w:jc w:val="center"/>
              <w:outlineLvl w:val="0"/>
              <w:rPr>
                <w:rFonts w:ascii="Arial" w:eastAsia="Arial Unicode MS" w:hAnsi="Arial" w:cs="Arial"/>
                <w:color w:val="000000"/>
                <w:lang w:val="it-IT"/>
              </w:rPr>
            </w:pPr>
            <w:r>
              <w:rPr>
                <w:rFonts w:ascii="Arial" w:eastAsia="Arial Unicode MS" w:hAnsi="Arial" w:cs="Arial"/>
                <w:color w:val="000000"/>
                <w:lang w:val="it-IT"/>
              </w:rPr>
              <w:t>DIP. MARCOS MENDOZA VÁZQUEZ</w:t>
            </w:r>
          </w:p>
        </w:tc>
      </w:tr>
      <w:tr w:rsidR="00A13E8A" w:rsidTr="00AA729A">
        <w:trPr>
          <w:cantSplit/>
          <w:trHeight w:val="340"/>
          <w:jc w:val="center"/>
        </w:trPr>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A13E8A" w:rsidRDefault="00A13E8A" w:rsidP="00AA729A">
            <w:pPr>
              <w:jc w:val="center"/>
              <w:outlineLvl w:val="0"/>
              <w:rPr>
                <w:rFonts w:ascii="Arial" w:eastAsia="Arial Unicode MS" w:hAnsi="Arial" w:cs="Arial"/>
                <w:b/>
                <w:color w:val="000000"/>
                <w:lang w:val="es-MX"/>
              </w:rPr>
            </w:pPr>
          </w:p>
          <w:p w:rsidR="00A13E8A" w:rsidRDefault="00A13E8A" w:rsidP="00AA729A">
            <w:pP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color w:val="000000"/>
                <w:lang w:val="es-MX"/>
              </w:rPr>
            </w:pPr>
            <w:r>
              <w:rPr>
                <w:rFonts w:ascii="Arial" w:eastAsia="Arial Unicode MS" w:hAnsi="Arial" w:cs="Arial"/>
                <w:color w:val="000000"/>
                <w:lang w:val="es-MX"/>
              </w:rPr>
              <w:t>DIP. SAMUEL ALEJANDRO GARCÍA SEPÚLVEDA</w:t>
            </w:r>
          </w:p>
        </w:tc>
        <w:tc>
          <w:tcPr>
            <w:tcW w:w="4322" w:type="dxa"/>
            <w:tcMar>
              <w:top w:w="80" w:type="dxa"/>
              <w:left w:w="0" w:type="dxa"/>
              <w:bottom w:w="80" w:type="dxa"/>
              <w:right w:w="0" w:type="dxa"/>
            </w:tcMar>
          </w:tcPr>
          <w:p w:rsidR="00A13E8A" w:rsidRDefault="00A13E8A" w:rsidP="00AA729A">
            <w:pPr>
              <w:jc w:val="center"/>
              <w:outlineLvl w:val="0"/>
              <w:rPr>
                <w:rFonts w:ascii="Arial" w:eastAsia="Arial Unicode MS" w:hAnsi="Arial" w:cs="Arial"/>
                <w:b/>
                <w:color w:val="000000"/>
                <w:lang w:val="es-MX"/>
              </w:rPr>
            </w:pPr>
            <w:r>
              <w:rPr>
                <w:rFonts w:ascii="Arial" w:eastAsia="Arial Unicode MS" w:hAnsi="Arial" w:cs="Arial"/>
                <w:b/>
                <w:color w:val="000000"/>
                <w:lang w:val="es-MX"/>
              </w:rPr>
              <w:t>VOCAL:</w:t>
            </w:r>
          </w:p>
          <w:p w:rsidR="00A13E8A" w:rsidRDefault="00A13E8A" w:rsidP="00AA729A">
            <w:pP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b/>
                <w:color w:val="000000"/>
                <w:lang w:val="es-MX"/>
              </w:rPr>
            </w:pPr>
          </w:p>
          <w:p w:rsidR="00A13E8A" w:rsidRDefault="00A13E8A" w:rsidP="00AA729A">
            <w:pPr>
              <w:jc w:val="center"/>
              <w:outlineLvl w:val="0"/>
              <w:rPr>
                <w:rFonts w:ascii="Arial" w:eastAsia="Arial Unicode MS" w:hAnsi="Arial" w:cs="Arial"/>
                <w:color w:val="000000"/>
                <w:lang w:val="es-MX"/>
              </w:rPr>
            </w:pPr>
            <w:r>
              <w:rPr>
                <w:rFonts w:ascii="Arial" w:eastAsia="Arial Unicode MS" w:hAnsi="Arial" w:cs="Arial"/>
                <w:color w:val="000000"/>
                <w:lang w:val="es-MX"/>
              </w:rPr>
              <w:t>DIP. COSME JULIÁN LEAL CANTÚ</w:t>
            </w:r>
          </w:p>
        </w:tc>
      </w:tr>
    </w:tbl>
    <w:p w:rsidR="00A13E8A" w:rsidRDefault="00A13E8A" w:rsidP="00A13E8A"/>
    <w:p w:rsidR="00A13E8A" w:rsidRPr="009C0345" w:rsidRDefault="00A13E8A" w:rsidP="00A13E8A">
      <w:pPr>
        <w:spacing w:line="360" w:lineRule="auto"/>
        <w:ind w:right="-357"/>
        <w:jc w:val="center"/>
      </w:pPr>
    </w:p>
    <w:p w:rsidR="00D462A0" w:rsidRPr="00D462A0" w:rsidRDefault="00D462A0" w:rsidP="00CB120D">
      <w:pPr>
        <w:spacing w:after="0"/>
        <w:rPr>
          <w:lang w:val="es-ES_tradnl" w:eastAsia="ar-SA"/>
        </w:rPr>
      </w:pPr>
    </w:p>
    <w:sectPr w:rsidR="00D462A0" w:rsidRPr="00D462A0" w:rsidSect="006D24A7">
      <w:footerReference w:type="default" r:id="rId22"/>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C92" w:rsidRDefault="00742C92" w:rsidP="005003EB">
      <w:pPr>
        <w:spacing w:after="0" w:line="240" w:lineRule="auto"/>
      </w:pPr>
      <w:r>
        <w:separator/>
      </w:r>
    </w:p>
  </w:endnote>
  <w:endnote w:type="continuationSeparator" w:id="0">
    <w:p w:rsidR="00742C92" w:rsidRDefault="00742C92" w:rsidP="0050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Roman 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E9F" w:rsidRPr="0088072B" w:rsidRDefault="00851E9F">
    <w:pPr>
      <w:pStyle w:val="Piedepgina"/>
      <w:jc w:val="right"/>
      <w:rPr>
        <w:rFonts w:ascii="Century Gothic" w:hAnsi="Century Gothic"/>
        <w:sz w:val="20"/>
        <w:szCs w:val="20"/>
      </w:rPr>
    </w:pPr>
    <w:r w:rsidRPr="0088072B">
      <w:rPr>
        <w:rFonts w:ascii="Century Gothic" w:hAnsi="Century Gothic"/>
        <w:sz w:val="20"/>
        <w:szCs w:val="20"/>
      </w:rPr>
      <w:fldChar w:fldCharType="begin"/>
    </w:r>
    <w:r w:rsidRPr="0088072B">
      <w:rPr>
        <w:rFonts w:ascii="Century Gothic" w:hAnsi="Century Gothic"/>
        <w:sz w:val="20"/>
        <w:szCs w:val="20"/>
      </w:rPr>
      <w:instrText xml:space="preserve"> PAGE   \* MERGEFORMAT </w:instrText>
    </w:r>
    <w:r w:rsidRPr="0088072B">
      <w:rPr>
        <w:rFonts w:ascii="Century Gothic" w:hAnsi="Century Gothic"/>
        <w:sz w:val="20"/>
        <w:szCs w:val="20"/>
      </w:rPr>
      <w:fldChar w:fldCharType="separate"/>
    </w:r>
    <w:r w:rsidR="006D24A7">
      <w:rPr>
        <w:rFonts w:ascii="Century Gothic" w:hAnsi="Century Gothic"/>
        <w:noProof/>
        <w:sz w:val="20"/>
        <w:szCs w:val="20"/>
      </w:rPr>
      <w:t>66</w:t>
    </w:r>
    <w:r w:rsidRPr="0088072B">
      <w:rPr>
        <w:rFonts w:ascii="Century Gothic" w:hAnsi="Century Gothic"/>
        <w:sz w:val="20"/>
        <w:szCs w:val="20"/>
      </w:rPr>
      <w:fldChar w:fldCharType="end"/>
    </w:r>
  </w:p>
  <w:p w:rsidR="00851E9F" w:rsidRPr="00864D48" w:rsidRDefault="00851E9F" w:rsidP="007E057C">
    <w:pPr>
      <w:pStyle w:val="Piedepgina"/>
      <w:jc w:val="center"/>
      <w:rPr>
        <w:rFonts w:ascii="Arial" w:hAnsi="Arial" w:cs="Arial"/>
        <w:sz w:val="16"/>
        <w:szCs w:val="16"/>
      </w:rPr>
    </w:pPr>
  </w:p>
  <w:p w:rsidR="00851E9F" w:rsidRPr="00864D48" w:rsidRDefault="00851E9F" w:rsidP="007E057C">
    <w:pPr>
      <w:pStyle w:val="Piedepgina"/>
      <w:jc w:val="center"/>
      <w:rPr>
        <w:rFonts w:ascii="Arial" w:hAnsi="Arial" w:cs="Arial"/>
        <w:sz w:val="16"/>
        <w:szCs w:val="16"/>
      </w:rPr>
    </w:pPr>
    <w:r>
      <w:rPr>
        <w:rFonts w:ascii="Arial" w:hAnsi="Arial" w:cs="Arial"/>
        <w:sz w:val="16"/>
        <w:szCs w:val="16"/>
      </w:rPr>
      <w:t>Dictamen del expediente 8280</w:t>
    </w:r>
    <w:r w:rsidRPr="00864D48">
      <w:rPr>
        <w:rFonts w:ascii="Arial" w:hAnsi="Arial" w:cs="Arial"/>
        <w:sz w:val="16"/>
        <w:szCs w:val="16"/>
      </w:rPr>
      <w:t>/LXXIII Cu</w:t>
    </w:r>
    <w:r>
      <w:rPr>
        <w:rFonts w:ascii="Arial" w:hAnsi="Arial" w:cs="Arial"/>
        <w:sz w:val="16"/>
        <w:szCs w:val="16"/>
      </w:rPr>
      <w:t>enta Pública 2012 de Servicios de Agua y Drenaje de Monterrey I.P.D.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C92" w:rsidRDefault="00742C92" w:rsidP="005003EB">
      <w:pPr>
        <w:spacing w:after="0" w:line="240" w:lineRule="auto"/>
      </w:pPr>
      <w:r>
        <w:separator/>
      </w:r>
    </w:p>
  </w:footnote>
  <w:footnote w:type="continuationSeparator" w:id="0">
    <w:p w:rsidR="00742C92" w:rsidRDefault="00742C92" w:rsidP="00500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461F2"/>
    <w:multiLevelType w:val="hybridMultilevel"/>
    <w:tmpl w:val="E0E67594"/>
    <w:lvl w:ilvl="0" w:tplc="86304F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CE3780"/>
    <w:multiLevelType w:val="hybridMultilevel"/>
    <w:tmpl w:val="135E8496"/>
    <w:lvl w:ilvl="0" w:tplc="CD3295C4">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54166C"/>
    <w:multiLevelType w:val="hybridMultilevel"/>
    <w:tmpl w:val="5FB88CD4"/>
    <w:lvl w:ilvl="0" w:tplc="2A0A08E6">
      <w:start w:val="1"/>
      <w:numFmt w:val="upperRoman"/>
      <w:lvlText w:val="%1."/>
      <w:lvlJc w:val="left"/>
      <w:pPr>
        <w:ind w:left="720" w:hanging="360"/>
      </w:pPr>
      <w:rPr>
        <w:rFonts w:ascii="Arial" w:eastAsia="Calibri" w:hAnsi="Arial" w:cs="Arial"/>
        <w:b/>
      </w:r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03D8C5B2">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4E34EF"/>
    <w:multiLevelType w:val="hybridMultilevel"/>
    <w:tmpl w:val="EF764AC2"/>
    <w:lvl w:ilvl="0" w:tplc="6E96E21E">
      <w:start w:val="1"/>
      <w:numFmt w:val="decimal"/>
      <w:pStyle w:val="Informe"/>
      <w:lvlText w:val="%1."/>
      <w:lvlJc w:val="left"/>
      <w:pPr>
        <w:ind w:left="1495"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D44ED4"/>
    <w:multiLevelType w:val="hybridMultilevel"/>
    <w:tmpl w:val="A9DE5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3F52BB"/>
    <w:multiLevelType w:val="hybridMultilevel"/>
    <w:tmpl w:val="F8F20F64"/>
    <w:lvl w:ilvl="0" w:tplc="50068098">
      <w:start w:val="1"/>
      <w:numFmt w:val="upperRoman"/>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5D4FA8"/>
    <w:multiLevelType w:val="hybridMultilevel"/>
    <w:tmpl w:val="5AA016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47AC6671"/>
    <w:multiLevelType w:val="hybridMultilevel"/>
    <w:tmpl w:val="A4E20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42488A"/>
    <w:multiLevelType w:val="hybridMultilevel"/>
    <w:tmpl w:val="84B2179E"/>
    <w:lvl w:ilvl="0" w:tplc="503EAB98">
      <w:start w:val="1"/>
      <w:numFmt w:val="decimal"/>
      <w:pStyle w:val="NormalArial"/>
      <w:lvlText w:val="%1."/>
      <w:lvlJc w:val="left"/>
      <w:pPr>
        <w:tabs>
          <w:tab w:val="num" w:pos="720"/>
        </w:tabs>
        <w:ind w:left="720" w:hanging="360"/>
      </w:pPr>
      <w:rPr>
        <w:b/>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D5F780B"/>
    <w:multiLevelType w:val="hybridMultilevel"/>
    <w:tmpl w:val="47C845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376F1F"/>
    <w:multiLevelType w:val="hybridMultilevel"/>
    <w:tmpl w:val="BE1A660C"/>
    <w:lvl w:ilvl="0" w:tplc="A63A9D20">
      <w:start w:val="1"/>
      <w:numFmt w:val="decimal"/>
      <w:pStyle w:val="Helveticaa"/>
      <w:lvlText w:val="%1."/>
      <w:lvlJc w:val="left"/>
      <w:pPr>
        <w:tabs>
          <w:tab w:val="num" w:pos="454"/>
        </w:tabs>
        <w:ind w:left="454" w:hanging="454"/>
      </w:pPr>
      <w:rPr>
        <w:rFonts w:ascii="Arial" w:hAnsi="Arial" w:hint="default"/>
        <w:b/>
        <w:i w:val="0"/>
        <w:sz w:val="24"/>
      </w:rPr>
    </w:lvl>
    <w:lvl w:ilvl="1" w:tplc="459C07AC">
      <w:start w:val="1"/>
      <w:numFmt w:val="lowerLetter"/>
      <w:lvlText w:val="%2)"/>
      <w:lvlJc w:val="left"/>
      <w:pPr>
        <w:tabs>
          <w:tab w:val="num" w:pos="907"/>
        </w:tabs>
        <w:ind w:left="907" w:hanging="453"/>
      </w:pPr>
      <w:rPr>
        <w:rFonts w:hint="default"/>
        <w:b/>
        <w:i w:val="0"/>
        <w:sz w:val="24"/>
      </w:rPr>
    </w:lvl>
    <w:lvl w:ilvl="2" w:tplc="264CA252">
      <w:start w:val="1"/>
      <w:numFmt w:val="decimal"/>
      <w:lvlText w:val="%3."/>
      <w:lvlJc w:val="left"/>
      <w:pPr>
        <w:tabs>
          <w:tab w:val="num" w:pos="2433"/>
        </w:tabs>
        <w:ind w:left="2433" w:hanging="453"/>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55B4496"/>
    <w:multiLevelType w:val="hybridMultilevel"/>
    <w:tmpl w:val="8B48E3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2"/>
  </w:num>
  <w:num w:numId="5">
    <w:abstractNumId w:val="5"/>
  </w:num>
  <w:num w:numId="6">
    <w:abstractNumId w:val="6"/>
  </w:num>
  <w:num w:numId="7">
    <w:abstractNumId w:val="10"/>
  </w:num>
  <w:num w:numId="8">
    <w:abstractNumId w:val="3"/>
  </w:num>
  <w:num w:numId="9">
    <w:abstractNumId w:val="8"/>
  </w:num>
  <w:num w:numId="10">
    <w:abstractNumId w:val="9"/>
  </w:num>
  <w:num w:numId="11">
    <w:abstractNumId w:val="0"/>
  </w:num>
  <w:num w:numId="1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3EB"/>
    <w:rsid w:val="00001A7A"/>
    <w:rsid w:val="000035CA"/>
    <w:rsid w:val="00006469"/>
    <w:rsid w:val="00010F14"/>
    <w:rsid w:val="00011944"/>
    <w:rsid w:val="00011D4F"/>
    <w:rsid w:val="000126BE"/>
    <w:rsid w:val="00014672"/>
    <w:rsid w:val="00014756"/>
    <w:rsid w:val="0001623C"/>
    <w:rsid w:val="000175FC"/>
    <w:rsid w:val="000209D9"/>
    <w:rsid w:val="00022C35"/>
    <w:rsid w:val="00023AF9"/>
    <w:rsid w:val="00024100"/>
    <w:rsid w:val="00024BFE"/>
    <w:rsid w:val="000270BA"/>
    <w:rsid w:val="00030357"/>
    <w:rsid w:val="00030F07"/>
    <w:rsid w:val="00033715"/>
    <w:rsid w:val="00035CE3"/>
    <w:rsid w:val="00036186"/>
    <w:rsid w:val="000367DD"/>
    <w:rsid w:val="000405DF"/>
    <w:rsid w:val="00040D81"/>
    <w:rsid w:val="00044ADF"/>
    <w:rsid w:val="00046A7F"/>
    <w:rsid w:val="00047CCC"/>
    <w:rsid w:val="00050916"/>
    <w:rsid w:val="00051286"/>
    <w:rsid w:val="000522D8"/>
    <w:rsid w:val="00055486"/>
    <w:rsid w:val="00056BF6"/>
    <w:rsid w:val="0005714F"/>
    <w:rsid w:val="00057B3D"/>
    <w:rsid w:val="000617CF"/>
    <w:rsid w:val="0006307C"/>
    <w:rsid w:val="00063CBA"/>
    <w:rsid w:val="00064961"/>
    <w:rsid w:val="000673ED"/>
    <w:rsid w:val="00067EAB"/>
    <w:rsid w:val="00070F66"/>
    <w:rsid w:val="00072102"/>
    <w:rsid w:val="00073E2A"/>
    <w:rsid w:val="00074ACC"/>
    <w:rsid w:val="0007518A"/>
    <w:rsid w:val="0007621A"/>
    <w:rsid w:val="0007652B"/>
    <w:rsid w:val="00076EBE"/>
    <w:rsid w:val="00080EC4"/>
    <w:rsid w:val="000812FC"/>
    <w:rsid w:val="000813D2"/>
    <w:rsid w:val="00081AFE"/>
    <w:rsid w:val="00084A4D"/>
    <w:rsid w:val="00085061"/>
    <w:rsid w:val="000851C0"/>
    <w:rsid w:val="0008573C"/>
    <w:rsid w:val="000867B2"/>
    <w:rsid w:val="00087527"/>
    <w:rsid w:val="00092263"/>
    <w:rsid w:val="00093131"/>
    <w:rsid w:val="00093C5B"/>
    <w:rsid w:val="00094E61"/>
    <w:rsid w:val="00096111"/>
    <w:rsid w:val="000A12C5"/>
    <w:rsid w:val="000A2518"/>
    <w:rsid w:val="000A2DE6"/>
    <w:rsid w:val="000A59BF"/>
    <w:rsid w:val="000A63E0"/>
    <w:rsid w:val="000A6C73"/>
    <w:rsid w:val="000A6FDF"/>
    <w:rsid w:val="000B16E4"/>
    <w:rsid w:val="000B2E4E"/>
    <w:rsid w:val="000B3778"/>
    <w:rsid w:val="000B516E"/>
    <w:rsid w:val="000C002B"/>
    <w:rsid w:val="000C02F1"/>
    <w:rsid w:val="000C03A1"/>
    <w:rsid w:val="000C1023"/>
    <w:rsid w:val="000C12EA"/>
    <w:rsid w:val="000C18C6"/>
    <w:rsid w:val="000C1927"/>
    <w:rsid w:val="000C1977"/>
    <w:rsid w:val="000C2061"/>
    <w:rsid w:val="000C2D6F"/>
    <w:rsid w:val="000C3A06"/>
    <w:rsid w:val="000C5991"/>
    <w:rsid w:val="000C676C"/>
    <w:rsid w:val="000D1919"/>
    <w:rsid w:val="000D2228"/>
    <w:rsid w:val="000D34D5"/>
    <w:rsid w:val="000D403D"/>
    <w:rsid w:val="000D5EEA"/>
    <w:rsid w:val="000D7465"/>
    <w:rsid w:val="000D7680"/>
    <w:rsid w:val="000E00D7"/>
    <w:rsid w:val="000E3121"/>
    <w:rsid w:val="000E729A"/>
    <w:rsid w:val="000F1CE0"/>
    <w:rsid w:val="000F2A11"/>
    <w:rsid w:val="000F3049"/>
    <w:rsid w:val="000F3F71"/>
    <w:rsid w:val="000F41AD"/>
    <w:rsid w:val="000F5448"/>
    <w:rsid w:val="000F5619"/>
    <w:rsid w:val="000F5D6E"/>
    <w:rsid w:val="000F6C20"/>
    <w:rsid w:val="00100351"/>
    <w:rsid w:val="00100C21"/>
    <w:rsid w:val="00100C4C"/>
    <w:rsid w:val="00102664"/>
    <w:rsid w:val="00102DB5"/>
    <w:rsid w:val="001042B4"/>
    <w:rsid w:val="00104468"/>
    <w:rsid w:val="00106FA7"/>
    <w:rsid w:val="0010753E"/>
    <w:rsid w:val="00114296"/>
    <w:rsid w:val="00117B45"/>
    <w:rsid w:val="0012029B"/>
    <w:rsid w:val="0012160A"/>
    <w:rsid w:val="00123C99"/>
    <w:rsid w:val="0012450B"/>
    <w:rsid w:val="00125A02"/>
    <w:rsid w:val="00127BEA"/>
    <w:rsid w:val="001307BE"/>
    <w:rsid w:val="00131972"/>
    <w:rsid w:val="00133BCB"/>
    <w:rsid w:val="00135504"/>
    <w:rsid w:val="00141D60"/>
    <w:rsid w:val="00141DEA"/>
    <w:rsid w:val="00141ED8"/>
    <w:rsid w:val="001432A0"/>
    <w:rsid w:val="001436C3"/>
    <w:rsid w:val="00143BB7"/>
    <w:rsid w:val="00143D85"/>
    <w:rsid w:val="00145515"/>
    <w:rsid w:val="00154BF5"/>
    <w:rsid w:val="00154C16"/>
    <w:rsid w:val="00161467"/>
    <w:rsid w:val="001614FB"/>
    <w:rsid w:val="00162737"/>
    <w:rsid w:val="00164696"/>
    <w:rsid w:val="00164899"/>
    <w:rsid w:val="00165DF5"/>
    <w:rsid w:val="00167803"/>
    <w:rsid w:val="00171621"/>
    <w:rsid w:val="00182A12"/>
    <w:rsid w:val="00182FA2"/>
    <w:rsid w:val="00186CB2"/>
    <w:rsid w:val="00186DB7"/>
    <w:rsid w:val="00191679"/>
    <w:rsid w:val="001938B4"/>
    <w:rsid w:val="001938C2"/>
    <w:rsid w:val="00194242"/>
    <w:rsid w:val="001954A2"/>
    <w:rsid w:val="00195AE8"/>
    <w:rsid w:val="0019773E"/>
    <w:rsid w:val="001A0CAB"/>
    <w:rsid w:val="001A0F50"/>
    <w:rsid w:val="001A1313"/>
    <w:rsid w:val="001A1594"/>
    <w:rsid w:val="001A18F1"/>
    <w:rsid w:val="001A1AC8"/>
    <w:rsid w:val="001A3FE9"/>
    <w:rsid w:val="001A5A92"/>
    <w:rsid w:val="001A65A4"/>
    <w:rsid w:val="001A727A"/>
    <w:rsid w:val="001A7319"/>
    <w:rsid w:val="001A7FB2"/>
    <w:rsid w:val="001B2015"/>
    <w:rsid w:val="001B40AD"/>
    <w:rsid w:val="001B47DA"/>
    <w:rsid w:val="001B56BC"/>
    <w:rsid w:val="001B77AA"/>
    <w:rsid w:val="001B7FFE"/>
    <w:rsid w:val="001C071A"/>
    <w:rsid w:val="001C1F1F"/>
    <w:rsid w:val="001C4722"/>
    <w:rsid w:val="001C66A8"/>
    <w:rsid w:val="001C73B5"/>
    <w:rsid w:val="001C7975"/>
    <w:rsid w:val="001D253D"/>
    <w:rsid w:val="001D33E0"/>
    <w:rsid w:val="001D6082"/>
    <w:rsid w:val="001D791B"/>
    <w:rsid w:val="001E20FC"/>
    <w:rsid w:val="001E40A5"/>
    <w:rsid w:val="001E6EEF"/>
    <w:rsid w:val="001F1226"/>
    <w:rsid w:val="001F1771"/>
    <w:rsid w:val="001F1D27"/>
    <w:rsid w:val="001F24EF"/>
    <w:rsid w:val="001F35FE"/>
    <w:rsid w:val="001F3F56"/>
    <w:rsid w:val="001F4301"/>
    <w:rsid w:val="001F5858"/>
    <w:rsid w:val="001F60D3"/>
    <w:rsid w:val="001F7316"/>
    <w:rsid w:val="001F78E4"/>
    <w:rsid w:val="001F7B8F"/>
    <w:rsid w:val="0020008B"/>
    <w:rsid w:val="002021F3"/>
    <w:rsid w:val="00202803"/>
    <w:rsid w:val="00203848"/>
    <w:rsid w:val="00203F64"/>
    <w:rsid w:val="002040DB"/>
    <w:rsid w:val="00210C4F"/>
    <w:rsid w:val="002110F6"/>
    <w:rsid w:val="0021164B"/>
    <w:rsid w:val="00211972"/>
    <w:rsid w:val="002144B3"/>
    <w:rsid w:val="0021623F"/>
    <w:rsid w:val="0021704E"/>
    <w:rsid w:val="00217FA5"/>
    <w:rsid w:val="002201B9"/>
    <w:rsid w:val="00221EE2"/>
    <w:rsid w:val="00223FA0"/>
    <w:rsid w:val="002241F6"/>
    <w:rsid w:val="00225A52"/>
    <w:rsid w:val="00225E57"/>
    <w:rsid w:val="0022657A"/>
    <w:rsid w:val="002269E2"/>
    <w:rsid w:val="00230540"/>
    <w:rsid w:val="00232686"/>
    <w:rsid w:val="00232FA1"/>
    <w:rsid w:val="00233963"/>
    <w:rsid w:val="00236B9B"/>
    <w:rsid w:val="00236D72"/>
    <w:rsid w:val="00240932"/>
    <w:rsid w:val="00240A0A"/>
    <w:rsid w:val="00240EAD"/>
    <w:rsid w:val="00244602"/>
    <w:rsid w:val="00245BC8"/>
    <w:rsid w:val="00246651"/>
    <w:rsid w:val="00246C8D"/>
    <w:rsid w:val="00250112"/>
    <w:rsid w:val="0025101A"/>
    <w:rsid w:val="002520EE"/>
    <w:rsid w:val="002524E2"/>
    <w:rsid w:val="00252A36"/>
    <w:rsid w:val="00252CCD"/>
    <w:rsid w:val="00253A0F"/>
    <w:rsid w:val="00253DAE"/>
    <w:rsid w:val="00255119"/>
    <w:rsid w:val="0025547B"/>
    <w:rsid w:val="00256831"/>
    <w:rsid w:val="00256905"/>
    <w:rsid w:val="0025754A"/>
    <w:rsid w:val="00257B06"/>
    <w:rsid w:val="00257D7E"/>
    <w:rsid w:val="00260AC1"/>
    <w:rsid w:val="00262FD5"/>
    <w:rsid w:val="002669EF"/>
    <w:rsid w:val="0027007A"/>
    <w:rsid w:val="00270E97"/>
    <w:rsid w:val="00272AA0"/>
    <w:rsid w:val="0027331D"/>
    <w:rsid w:val="002747A0"/>
    <w:rsid w:val="00276798"/>
    <w:rsid w:val="002767DB"/>
    <w:rsid w:val="0028207E"/>
    <w:rsid w:val="00282224"/>
    <w:rsid w:val="00282C61"/>
    <w:rsid w:val="00283BB4"/>
    <w:rsid w:val="00285116"/>
    <w:rsid w:val="002853A8"/>
    <w:rsid w:val="002877DC"/>
    <w:rsid w:val="002878EB"/>
    <w:rsid w:val="00290E33"/>
    <w:rsid w:val="002928D3"/>
    <w:rsid w:val="00292A20"/>
    <w:rsid w:val="00295469"/>
    <w:rsid w:val="002959ED"/>
    <w:rsid w:val="00295C16"/>
    <w:rsid w:val="00297308"/>
    <w:rsid w:val="00297B3F"/>
    <w:rsid w:val="002A112F"/>
    <w:rsid w:val="002A19E9"/>
    <w:rsid w:val="002A2DD4"/>
    <w:rsid w:val="002A5B45"/>
    <w:rsid w:val="002A5FB3"/>
    <w:rsid w:val="002A623F"/>
    <w:rsid w:val="002A6802"/>
    <w:rsid w:val="002A7822"/>
    <w:rsid w:val="002B1584"/>
    <w:rsid w:val="002B19EF"/>
    <w:rsid w:val="002B2D70"/>
    <w:rsid w:val="002B330B"/>
    <w:rsid w:val="002B4EA7"/>
    <w:rsid w:val="002B6026"/>
    <w:rsid w:val="002B6815"/>
    <w:rsid w:val="002C07ED"/>
    <w:rsid w:val="002C13EF"/>
    <w:rsid w:val="002C31E1"/>
    <w:rsid w:val="002C3A6D"/>
    <w:rsid w:val="002C3FD6"/>
    <w:rsid w:val="002C41D0"/>
    <w:rsid w:val="002C57CD"/>
    <w:rsid w:val="002C720F"/>
    <w:rsid w:val="002D3ADB"/>
    <w:rsid w:val="002D4A62"/>
    <w:rsid w:val="002D5294"/>
    <w:rsid w:val="002D7A74"/>
    <w:rsid w:val="002D7C0C"/>
    <w:rsid w:val="002E5AD8"/>
    <w:rsid w:val="002E6F5D"/>
    <w:rsid w:val="002E7A32"/>
    <w:rsid w:val="002E7F5A"/>
    <w:rsid w:val="002F1915"/>
    <w:rsid w:val="002F2B6D"/>
    <w:rsid w:val="002F41EB"/>
    <w:rsid w:val="002F5C7D"/>
    <w:rsid w:val="002F6570"/>
    <w:rsid w:val="002F7886"/>
    <w:rsid w:val="003049DF"/>
    <w:rsid w:val="003052F3"/>
    <w:rsid w:val="00305F18"/>
    <w:rsid w:val="003066CA"/>
    <w:rsid w:val="0030675A"/>
    <w:rsid w:val="00310909"/>
    <w:rsid w:val="00310DD5"/>
    <w:rsid w:val="00312652"/>
    <w:rsid w:val="00313794"/>
    <w:rsid w:val="00320F3E"/>
    <w:rsid w:val="003219B2"/>
    <w:rsid w:val="00323D24"/>
    <w:rsid w:val="003277F5"/>
    <w:rsid w:val="00330CB7"/>
    <w:rsid w:val="0033156C"/>
    <w:rsid w:val="003316C0"/>
    <w:rsid w:val="00332790"/>
    <w:rsid w:val="0033280D"/>
    <w:rsid w:val="00333ACD"/>
    <w:rsid w:val="00334810"/>
    <w:rsid w:val="00334CA4"/>
    <w:rsid w:val="00335A36"/>
    <w:rsid w:val="0033659E"/>
    <w:rsid w:val="00336F5E"/>
    <w:rsid w:val="003402BD"/>
    <w:rsid w:val="003430BD"/>
    <w:rsid w:val="00343193"/>
    <w:rsid w:val="00346AB9"/>
    <w:rsid w:val="00346CD8"/>
    <w:rsid w:val="00351B05"/>
    <w:rsid w:val="0035235C"/>
    <w:rsid w:val="00352B67"/>
    <w:rsid w:val="00356CC3"/>
    <w:rsid w:val="00356FB3"/>
    <w:rsid w:val="00361085"/>
    <w:rsid w:val="00361833"/>
    <w:rsid w:val="00361BF0"/>
    <w:rsid w:val="00362D0F"/>
    <w:rsid w:val="0036382C"/>
    <w:rsid w:val="00363856"/>
    <w:rsid w:val="00364668"/>
    <w:rsid w:val="00365736"/>
    <w:rsid w:val="00366E26"/>
    <w:rsid w:val="00366E34"/>
    <w:rsid w:val="003673A4"/>
    <w:rsid w:val="003678B8"/>
    <w:rsid w:val="00367AA9"/>
    <w:rsid w:val="0037220C"/>
    <w:rsid w:val="00372421"/>
    <w:rsid w:val="003728F5"/>
    <w:rsid w:val="003737EF"/>
    <w:rsid w:val="00373A7B"/>
    <w:rsid w:val="00373B52"/>
    <w:rsid w:val="003740B3"/>
    <w:rsid w:val="00374282"/>
    <w:rsid w:val="00374BFE"/>
    <w:rsid w:val="00375B28"/>
    <w:rsid w:val="003777F7"/>
    <w:rsid w:val="0037791A"/>
    <w:rsid w:val="00380FE9"/>
    <w:rsid w:val="00381C5F"/>
    <w:rsid w:val="00382EDA"/>
    <w:rsid w:val="00386473"/>
    <w:rsid w:val="00387BDD"/>
    <w:rsid w:val="00387E1E"/>
    <w:rsid w:val="0039209E"/>
    <w:rsid w:val="00393507"/>
    <w:rsid w:val="003939C8"/>
    <w:rsid w:val="00393F80"/>
    <w:rsid w:val="00394448"/>
    <w:rsid w:val="00396A0D"/>
    <w:rsid w:val="00397279"/>
    <w:rsid w:val="003977EA"/>
    <w:rsid w:val="003A0649"/>
    <w:rsid w:val="003A21C8"/>
    <w:rsid w:val="003A24BC"/>
    <w:rsid w:val="003A408C"/>
    <w:rsid w:val="003A5486"/>
    <w:rsid w:val="003A5A7C"/>
    <w:rsid w:val="003A5ACA"/>
    <w:rsid w:val="003A6179"/>
    <w:rsid w:val="003A6BBE"/>
    <w:rsid w:val="003B05B8"/>
    <w:rsid w:val="003B0AE7"/>
    <w:rsid w:val="003B1337"/>
    <w:rsid w:val="003B4CC5"/>
    <w:rsid w:val="003B4FDC"/>
    <w:rsid w:val="003B61B3"/>
    <w:rsid w:val="003B6833"/>
    <w:rsid w:val="003C10A7"/>
    <w:rsid w:val="003C289C"/>
    <w:rsid w:val="003C2C57"/>
    <w:rsid w:val="003C2EA1"/>
    <w:rsid w:val="003C3FCD"/>
    <w:rsid w:val="003C41D0"/>
    <w:rsid w:val="003C5DFF"/>
    <w:rsid w:val="003C6162"/>
    <w:rsid w:val="003C697F"/>
    <w:rsid w:val="003D4168"/>
    <w:rsid w:val="003D440B"/>
    <w:rsid w:val="003D73AC"/>
    <w:rsid w:val="003E0D97"/>
    <w:rsid w:val="003E1E6D"/>
    <w:rsid w:val="003E1F43"/>
    <w:rsid w:val="003E3BD5"/>
    <w:rsid w:val="003E527C"/>
    <w:rsid w:val="003E577F"/>
    <w:rsid w:val="003E5890"/>
    <w:rsid w:val="003F0110"/>
    <w:rsid w:val="003F3977"/>
    <w:rsid w:val="003F540C"/>
    <w:rsid w:val="003F6B5B"/>
    <w:rsid w:val="003F73BD"/>
    <w:rsid w:val="00401547"/>
    <w:rsid w:val="00401C23"/>
    <w:rsid w:val="004029FD"/>
    <w:rsid w:val="00403F05"/>
    <w:rsid w:val="00404E96"/>
    <w:rsid w:val="00405ACF"/>
    <w:rsid w:val="00407EE2"/>
    <w:rsid w:val="004104DB"/>
    <w:rsid w:val="00411C96"/>
    <w:rsid w:val="00412DF1"/>
    <w:rsid w:val="00413C7F"/>
    <w:rsid w:val="00414E39"/>
    <w:rsid w:val="00414EC1"/>
    <w:rsid w:val="00414F86"/>
    <w:rsid w:val="00415199"/>
    <w:rsid w:val="004179D6"/>
    <w:rsid w:val="00422BB1"/>
    <w:rsid w:val="004235E7"/>
    <w:rsid w:val="00424F17"/>
    <w:rsid w:val="0042588A"/>
    <w:rsid w:val="00427F51"/>
    <w:rsid w:val="004340F6"/>
    <w:rsid w:val="00434D69"/>
    <w:rsid w:val="00434DB8"/>
    <w:rsid w:val="004412AD"/>
    <w:rsid w:val="004427B1"/>
    <w:rsid w:val="004431B4"/>
    <w:rsid w:val="00443275"/>
    <w:rsid w:val="00445101"/>
    <w:rsid w:val="00445A5F"/>
    <w:rsid w:val="00446628"/>
    <w:rsid w:val="00451991"/>
    <w:rsid w:val="00451E73"/>
    <w:rsid w:val="0045325A"/>
    <w:rsid w:val="004556E8"/>
    <w:rsid w:val="004556EC"/>
    <w:rsid w:val="004562AE"/>
    <w:rsid w:val="00460442"/>
    <w:rsid w:val="0046258D"/>
    <w:rsid w:val="004641A1"/>
    <w:rsid w:val="004652F5"/>
    <w:rsid w:val="00466AA8"/>
    <w:rsid w:val="0046702B"/>
    <w:rsid w:val="00467B01"/>
    <w:rsid w:val="00467BF3"/>
    <w:rsid w:val="0047228A"/>
    <w:rsid w:val="004722B8"/>
    <w:rsid w:val="00473711"/>
    <w:rsid w:val="00474218"/>
    <w:rsid w:val="00474B03"/>
    <w:rsid w:val="00475E05"/>
    <w:rsid w:val="00476B96"/>
    <w:rsid w:val="004770EE"/>
    <w:rsid w:val="00477343"/>
    <w:rsid w:val="00482830"/>
    <w:rsid w:val="00483658"/>
    <w:rsid w:val="00484DAF"/>
    <w:rsid w:val="00485C6B"/>
    <w:rsid w:val="00486F06"/>
    <w:rsid w:val="004906EB"/>
    <w:rsid w:val="00492509"/>
    <w:rsid w:val="00494B1C"/>
    <w:rsid w:val="00494BD9"/>
    <w:rsid w:val="004A21B6"/>
    <w:rsid w:val="004A34DB"/>
    <w:rsid w:val="004A4EA7"/>
    <w:rsid w:val="004B126C"/>
    <w:rsid w:val="004B2881"/>
    <w:rsid w:val="004B2DBD"/>
    <w:rsid w:val="004B35EE"/>
    <w:rsid w:val="004B4407"/>
    <w:rsid w:val="004B5D5F"/>
    <w:rsid w:val="004B6557"/>
    <w:rsid w:val="004C14CB"/>
    <w:rsid w:val="004C2F21"/>
    <w:rsid w:val="004C7596"/>
    <w:rsid w:val="004D2124"/>
    <w:rsid w:val="004D3E79"/>
    <w:rsid w:val="004D4DBF"/>
    <w:rsid w:val="004D5CD7"/>
    <w:rsid w:val="004D68FE"/>
    <w:rsid w:val="004D7B9B"/>
    <w:rsid w:val="004E0459"/>
    <w:rsid w:val="004E2BA1"/>
    <w:rsid w:val="004E4F78"/>
    <w:rsid w:val="004E6656"/>
    <w:rsid w:val="004F15D5"/>
    <w:rsid w:val="004F2CC6"/>
    <w:rsid w:val="004F2FC2"/>
    <w:rsid w:val="004F501F"/>
    <w:rsid w:val="004F580B"/>
    <w:rsid w:val="004F5CC7"/>
    <w:rsid w:val="004F603C"/>
    <w:rsid w:val="004F666B"/>
    <w:rsid w:val="005003EB"/>
    <w:rsid w:val="005017C9"/>
    <w:rsid w:val="005038BA"/>
    <w:rsid w:val="00504548"/>
    <w:rsid w:val="00504DBB"/>
    <w:rsid w:val="00505563"/>
    <w:rsid w:val="00506F3E"/>
    <w:rsid w:val="00507D7B"/>
    <w:rsid w:val="005101B3"/>
    <w:rsid w:val="005123EC"/>
    <w:rsid w:val="00512DC2"/>
    <w:rsid w:val="005134DB"/>
    <w:rsid w:val="005137DC"/>
    <w:rsid w:val="00513934"/>
    <w:rsid w:val="00513A7F"/>
    <w:rsid w:val="0051571D"/>
    <w:rsid w:val="00516F87"/>
    <w:rsid w:val="00517765"/>
    <w:rsid w:val="00517B70"/>
    <w:rsid w:val="0052149E"/>
    <w:rsid w:val="00522668"/>
    <w:rsid w:val="005244DA"/>
    <w:rsid w:val="0052495A"/>
    <w:rsid w:val="00530066"/>
    <w:rsid w:val="00530604"/>
    <w:rsid w:val="0053102B"/>
    <w:rsid w:val="00533125"/>
    <w:rsid w:val="005349BA"/>
    <w:rsid w:val="00540275"/>
    <w:rsid w:val="00540ED9"/>
    <w:rsid w:val="00542178"/>
    <w:rsid w:val="005421C3"/>
    <w:rsid w:val="005436E3"/>
    <w:rsid w:val="0054613E"/>
    <w:rsid w:val="005467D2"/>
    <w:rsid w:val="00546A1A"/>
    <w:rsid w:val="0054782B"/>
    <w:rsid w:val="0055020B"/>
    <w:rsid w:val="00553D7B"/>
    <w:rsid w:val="005542C8"/>
    <w:rsid w:val="0055454C"/>
    <w:rsid w:val="0055474B"/>
    <w:rsid w:val="00554F29"/>
    <w:rsid w:val="005551F2"/>
    <w:rsid w:val="00555D8A"/>
    <w:rsid w:val="005625B0"/>
    <w:rsid w:val="00562C2C"/>
    <w:rsid w:val="00562EF9"/>
    <w:rsid w:val="00564516"/>
    <w:rsid w:val="00564DF7"/>
    <w:rsid w:val="00566BD2"/>
    <w:rsid w:val="005733B4"/>
    <w:rsid w:val="00573D23"/>
    <w:rsid w:val="0057555C"/>
    <w:rsid w:val="005758DD"/>
    <w:rsid w:val="00576CA8"/>
    <w:rsid w:val="00580490"/>
    <w:rsid w:val="0058315F"/>
    <w:rsid w:val="00583762"/>
    <w:rsid w:val="0058672B"/>
    <w:rsid w:val="00586733"/>
    <w:rsid w:val="0058707D"/>
    <w:rsid w:val="00587295"/>
    <w:rsid w:val="00587498"/>
    <w:rsid w:val="005902D3"/>
    <w:rsid w:val="00591867"/>
    <w:rsid w:val="005932DE"/>
    <w:rsid w:val="005965A8"/>
    <w:rsid w:val="005975C4"/>
    <w:rsid w:val="005A0445"/>
    <w:rsid w:val="005A10DB"/>
    <w:rsid w:val="005A170E"/>
    <w:rsid w:val="005A29D9"/>
    <w:rsid w:val="005A2CD9"/>
    <w:rsid w:val="005A3C41"/>
    <w:rsid w:val="005A4369"/>
    <w:rsid w:val="005A4E6B"/>
    <w:rsid w:val="005A73E1"/>
    <w:rsid w:val="005A751D"/>
    <w:rsid w:val="005B1F6F"/>
    <w:rsid w:val="005B232C"/>
    <w:rsid w:val="005B546C"/>
    <w:rsid w:val="005B6907"/>
    <w:rsid w:val="005B7169"/>
    <w:rsid w:val="005C0F44"/>
    <w:rsid w:val="005C11B3"/>
    <w:rsid w:val="005C2080"/>
    <w:rsid w:val="005C2596"/>
    <w:rsid w:val="005C34D5"/>
    <w:rsid w:val="005C3AD5"/>
    <w:rsid w:val="005C5E1D"/>
    <w:rsid w:val="005C720E"/>
    <w:rsid w:val="005D1820"/>
    <w:rsid w:val="005D1967"/>
    <w:rsid w:val="005D3EC0"/>
    <w:rsid w:val="005D3EF4"/>
    <w:rsid w:val="005D5834"/>
    <w:rsid w:val="005D67E1"/>
    <w:rsid w:val="005E16BD"/>
    <w:rsid w:val="005E1F65"/>
    <w:rsid w:val="005E20B4"/>
    <w:rsid w:val="005E36A4"/>
    <w:rsid w:val="005E3983"/>
    <w:rsid w:val="005E3C8D"/>
    <w:rsid w:val="005E4E25"/>
    <w:rsid w:val="005E6B3E"/>
    <w:rsid w:val="005F6F02"/>
    <w:rsid w:val="005F79C3"/>
    <w:rsid w:val="00600B7C"/>
    <w:rsid w:val="006029A0"/>
    <w:rsid w:val="0060411D"/>
    <w:rsid w:val="00606583"/>
    <w:rsid w:val="00607691"/>
    <w:rsid w:val="006077FE"/>
    <w:rsid w:val="006110ED"/>
    <w:rsid w:val="006139C5"/>
    <w:rsid w:val="00613AED"/>
    <w:rsid w:val="00616B19"/>
    <w:rsid w:val="00617EAA"/>
    <w:rsid w:val="00621A98"/>
    <w:rsid w:val="00623D27"/>
    <w:rsid w:val="006264F4"/>
    <w:rsid w:val="006276E0"/>
    <w:rsid w:val="00627A77"/>
    <w:rsid w:val="00627F56"/>
    <w:rsid w:val="00630BCE"/>
    <w:rsid w:val="006312AB"/>
    <w:rsid w:val="006326D6"/>
    <w:rsid w:val="00633174"/>
    <w:rsid w:val="00633465"/>
    <w:rsid w:val="00634667"/>
    <w:rsid w:val="00640E9E"/>
    <w:rsid w:val="00645132"/>
    <w:rsid w:val="0064678A"/>
    <w:rsid w:val="00646A5A"/>
    <w:rsid w:val="006470A6"/>
    <w:rsid w:val="00650B56"/>
    <w:rsid w:val="00651F19"/>
    <w:rsid w:val="00652191"/>
    <w:rsid w:val="0065266D"/>
    <w:rsid w:val="006563AE"/>
    <w:rsid w:val="00656C4F"/>
    <w:rsid w:val="00660DFB"/>
    <w:rsid w:val="00660E6A"/>
    <w:rsid w:val="00661926"/>
    <w:rsid w:val="006622CB"/>
    <w:rsid w:val="006648B2"/>
    <w:rsid w:val="00664DCC"/>
    <w:rsid w:val="00665584"/>
    <w:rsid w:val="00667143"/>
    <w:rsid w:val="00667374"/>
    <w:rsid w:val="00671703"/>
    <w:rsid w:val="00671B9E"/>
    <w:rsid w:val="0067243E"/>
    <w:rsid w:val="00672BEC"/>
    <w:rsid w:val="00673004"/>
    <w:rsid w:val="00675AC1"/>
    <w:rsid w:val="00676FBD"/>
    <w:rsid w:val="006775AA"/>
    <w:rsid w:val="0068014E"/>
    <w:rsid w:val="00682E6C"/>
    <w:rsid w:val="006842B6"/>
    <w:rsid w:val="00690E13"/>
    <w:rsid w:val="00691F05"/>
    <w:rsid w:val="00692454"/>
    <w:rsid w:val="00692FCC"/>
    <w:rsid w:val="00693B83"/>
    <w:rsid w:val="00694CBA"/>
    <w:rsid w:val="00696009"/>
    <w:rsid w:val="00696682"/>
    <w:rsid w:val="006A0489"/>
    <w:rsid w:val="006A0E41"/>
    <w:rsid w:val="006A166E"/>
    <w:rsid w:val="006A39CD"/>
    <w:rsid w:val="006A4AC6"/>
    <w:rsid w:val="006A55C9"/>
    <w:rsid w:val="006A5EE1"/>
    <w:rsid w:val="006A6084"/>
    <w:rsid w:val="006A6A7A"/>
    <w:rsid w:val="006A7015"/>
    <w:rsid w:val="006A7FAC"/>
    <w:rsid w:val="006B24CD"/>
    <w:rsid w:val="006B2B4D"/>
    <w:rsid w:val="006B34F8"/>
    <w:rsid w:val="006B355B"/>
    <w:rsid w:val="006B4A88"/>
    <w:rsid w:val="006B5348"/>
    <w:rsid w:val="006B5A3F"/>
    <w:rsid w:val="006B6153"/>
    <w:rsid w:val="006C0B46"/>
    <w:rsid w:val="006C2543"/>
    <w:rsid w:val="006C31CC"/>
    <w:rsid w:val="006C36DE"/>
    <w:rsid w:val="006C4E8C"/>
    <w:rsid w:val="006C59DE"/>
    <w:rsid w:val="006D2336"/>
    <w:rsid w:val="006D24A7"/>
    <w:rsid w:val="006D4BFA"/>
    <w:rsid w:val="006D691D"/>
    <w:rsid w:val="006E18E2"/>
    <w:rsid w:val="006E6339"/>
    <w:rsid w:val="006E6809"/>
    <w:rsid w:val="006E681F"/>
    <w:rsid w:val="006F1794"/>
    <w:rsid w:val="006F2D61"/>
    <w:rsid w:val="006F2F9B"/>
    <w:rsid w:val="006F37EF"/>
    <w:rsid w:val="006F3859"/>
    <w:rsid w:val="0070041B"/>
    <w:rsid w:val="007005A8"/>
    <w:rsid w:val="00701795"/>
    <w:rsid w:val="00704294"/>
    <w:rsid w:val="0070470C"/>
    <w:rsid w:val="00705767"/>
    <w:rsid w:val="00705C21"/>
    <w:rsid w:val="007072EA"/>
    <w:rsid w:val="007126EB"/>
    <w:rsid w:val="007140E2"/>
    <w:rsid w:val="00715405"/>
    <w:rsid w:val="00715592"/>
    <w:rsid w:val="00716191"/>
    <w:rsid w:val="007174B1"/>
    <w:rsid w:val="007203F6"/>
    <w:rsid w:val="00720BAB"/>
    <w:rsid w:val="00720CE8"/>
    <w:rsid w:val="00721B8C"/>
    <w:rsid w:val="00721CC4"/>
    <w:rsid w:val="00723533"/>
    <w:rsid w:val="00723883"/>
    <w:rsid w:val="00724A81"/>
    <w:rsid w:val="007255C4"/>
    <w:rsid w:val="00726E1D"/>
    <w:rsid w:val="0072751A"/>
    <w:rsid w:val="00733024"/>
    <w:rsid w:val="00733504"/>
    <w:rsid w:val="0073464A"/>
    <w:rsid w:val="00734797"/>
    <w:rsid w:val="007354DA"/>
    <w:rsid w:val="00735F30"/>
    <w:rsid w:val="0073621E"/>
    <w:rsid w:val="0073777E"/>
    <w:rsid w:val="00740705"/>
    <w:rsid w:val="007413BA"/>
    <w:rsid w:val="007427A0"/>
    <w:rsid w:val="00742C92"/>
    <w:rsid w:val="007449AB"/>
    <w:rsid w:val="00744E6F"/>
    <w:rsid w:val="00745B59"/>
    <w:rsid w:val="00745F56"/>
    <w:rsid w:val="00746470"/>
    <w:rsid w:val="00747919"/>
    <w:rsid w:val="00750264"/>
    <w:rsid w:val="00750274"/>
    <w:rsid w:val="00750E20"/>
    <w:rsid w:val="00752145"/>
    <w:rsid w:val="007521A1"/>
    <w:rsid w:val="007523C9"/>
    <w:rsid w:val="00752635"/>
    <w:rsid w:val="007529C9"/>
    <w:rsid w:val="00752E4E"/>
    <w:rsid w:val="007541C6"/>
    <w:rsid w:val="00756A48"/>
    <w:rsid w:val="0075736A"/>
    <w:rsid w:val="00757498"/>
    <w:rsid w:val="007608FD"/>
    <w:rsid w:val="00760D5B"/>
    <w:rsid w:val="007610D7"/>
    <w:rsid w:val="007626EE"/>
    <w:rsid w:val="0076292E"/>
    <w:rsid w:val="00763360"/>
    <w:rsid w:val="00764416"/>
    <w:rsid w:val="00764488"/>
    <w:rsid w:val="00764AB7"/>
    <w:rsid w:val="00764F11"/>
    <w:rsid w:val="007665C7"/>
    <w:rsid w:val="007710A8"/>
    <w:rsid w:val="00771FB5"/>
    <w:rsid w:val="0077383E"/>
    <w:rsid w:val="00776D3E"/>
    <w:rsid w:val="0078078B"/>
    <w:rsid w:val="0078223A"/>
    <w:rsid w:val="00782DD5"/>
    <w:rsid w:val="0079024E"/>
    <w:rsid w:val="00791F6F"/>
    <w:rsid w:val="00793444"/>
    <w:rsid w:val="00793D79"/>
    <w:rsid w:val="00793F07"/>
    <w:rsid w:val="007951F4"/>
    <w:rsid w:val="007967E7"/>
    <w:rsid w:val="00796F49"/>
    <w:rsid w:val="00797556"/>
    <w:rsid w:val="00797723"/>
    <w:rsid w:val="007A0BE6"/>
    <w:rsid w:val="007A0C5E"/>
    <w:rsid w:val="007A2869"/>
    <w:rsid w:val="007A3B65"/>
    <w:rsid w:val="007A41BB"/>
    <w:rsid w:val="007B00B3"/>
    <w:rsid w:val="007B0642"/>
    <w:rsid w:val="007B3E00"/>
    <w:rsid w:val="007B5DCE"/>
    <w:rsid w:val="007B6AC5"/>
    <w:rsid w:val="007B6DAD"/>
    <w:rsid w:val="007C10F5"/>
    <w:rsid w:val="007C297E"/>
    <w:rsid w:val="007C3C2B"/>
    <w:rsid w:val="007C6528"/>
    <w:rsid w:val="007C6659"/>
    <w:rsid w:val="007D172B"/>
    <w:rsid w:val="007D2925"/>
    <w:rsid w:val="007D52DA"/>
    <w:rsid w:val="007D6C69"/>
    <w:rsid w:val="007E057C"/>
    <w:rsid w:val="007E1654"/>
    <w:rsid w:val="007E181C"/>
    <w:rsid w:val="007E194F"/>
    <w:rsid w:val="007E1B67"/>
    <w:rsid w:val="007E2235"/>
    <w:rsid w:val="007E42DD"/>
    <w:rsid w:val="007E6300"/>
    <w:rsid w:val="007E70AD"/>
    <w:rsid w:val="007F0410"/>
    <w:rsid w:val="007F241A"/>
    <w:rsid w:val="007F3001"/>
    <w:rsid w:val="007F392D"/>
    <w:rsid w:val="007F4153"/>
    <w:rsid w:val="007F4213"/>
    <w:rsid w:val="007F5756"/>
    <w:rsid w:val="007F6A8B"/>
    <w:rsid w:val="007F779D"/>
    <w:rsid w:val="008006C0"/>
    <w:rsid w:val="00801740"/>
    <w:rsid w:val="00801A09"/>
    <w:rsid w:val="0080297E"/>
    <w:rsid w:val="00802C12"/>
    <w:rsid w:val="00805CF9"/>
    <w:rsid w:val="00806BE7"/>
    <w:rsid w:val="0080715F"/>
    <w:rsid w:val="00812292"/>
    <w:rsid w:val="008150C0"/>
    <w:rsid w:val="00816CB8"/>
    <w:rsid w:val="00816E5B"/>
    <w:rsid w:val="00817A35"/>
    <w:rsid w:val="00817DC5"/>
    <w:rsid w:val="00821290"/>
    <w:rsid w:val="008241BB"/>
    <w:rsid w:val="0082476F"/>
    <w:rsid w:val="00824C9E"/>
    <w:rsid w:val="0082584B"/>
    <w:rsid w:val="00827751"/>
    <w:rsid w:val="00831D49"/>
    <w:rsid w:val="00832615"/>
    <w:rsid w:val="008327D4"/>
    <w:rsid w:val="00833808"/>
    <w:rsid w:val="008356E2"/>
    <w:rsid w:val="0083672B"/>
    <w:rsid w:val="0083712E"/>
    <w:rsid w:val="0084251D"/>
    <w:rsid w:val="008432F8"/>
    <w:rsid w:val="00845748"/>
    <w:rsid w:val="00845F45"/>
    <w:rsid w:val="00846BE3"/>
    <w:rsid w:val="00846EB9"/>
    <w:rsid w:val="00847C4B"/>
    <w:rsid w:val="0085040A"/>
    <w:rsid w:val="00851E9F"/>
    <w:rsid w:val="00853F9E"/>
    <w:rsid w:val="008551A6"/>
    <w:rsid w:val="00855C41"/>
    <w:rsid w:val="0085613D"/>
    <w:rsid w:val="0085645F"/>
    <w:rsid w:val="00856C65"/>
    <w:rsid w:val="0086172B"/>
    <w:rsid w:val="00861C46"/>
    <w:rsid w:val="008621AD"/>
    <w:rsid w:val="00862FC4"/>
    <w:rsid w:val="008632CF"/>
    <w:rsid w:val="008645A5"/>
    <w:rsid w:val="00864D48"/>
    <w:rsid w:val="00865154"/>
    <w:rsid w:val="00865C5D"/>
    <w:rsid w:val="00871226"/>
    <w:rsid w:val="008730A6"/>
    <w:rsid w:val="008732B7"/>
    <w:rsid w:val="008740AF"/>
    <w:rsid w:val="0087565F"/>
    <w:rsid w:val="00875A36"/>
    <w:rsid w:val="0088072B"/>
    <w:rsid w:val="00881A39"/>
    <w:rsid w:val="00882BC8"/>
    <w:rsid w:val="008870BF"/>
    <w:rsid w:val="00887D59"/>
    <w:rsid w:val="008900B3"/>
    <w:rsid w:val="00890A77"/>
    <w:rsid w:val="00890C0E"/>
    <w:rsid w:val="00891B08"/>
    <w:rsid w:val="00894CED"/>
    <w:rsid w:val="008955F6"/>
    <w:rsid w:val="00895621"/>
    <w:rsid w:val="00895CDE"/>
    <w:rsid w:val="00896ACF"/>
    <w:rsid w:val="00896C17"/>
    <w:rsid w:val="008979FE"/>
    <w:rsid w:val="008A0997"/>
    <w:rsid w:val="008A1E22"/>
    <w:rsid w:val="008A271C"/>
    <w:rsid w:val="008A287D"/>
    <w:rsid w:val="008A2D2A"/>
    <w:rsid w:val="008A356E"/>
    <w:rsid w:val="008A4282"/>
    <w:rsid w:val="008A510E"/>
    <w:rsid w:val="008A6919"/>
    <w:rsid w:val="008A69FD"/>
    <w:rsid w:val="008B1660"/>
    <w:rsid w:val="008B3769"/>
    <w:rsid w:val="008B3FCA"/>
    <w:rsid w:val="008B488D"/>
    <w:rsid w:val="008B6336"/>
    <w:rsid w:val="008B74DC"/>
    <w:rsid w:val="008C301B"/>
    <w:rsid w:val="008C5799"/>
    <w:rsid w:val="008C72AC"/>
    <w:rsid w:val="008C7A4F"/>
    <w:rsid w:val="008D13BC"/>
    <w:rsid w:val="008D361B"/>
    <w:rsid w:val="008D3CE3"/>
    <w:rsid w:val="008D6F09"/>
    <w:rsid w:val="008E06C8"/>
    <w:rsid w:val="008E2586"/>
    <w:rsid w:val="008E3B31"/>
    <w:rsid w:val="008F0BC2"/>
    <w:rsid w:val="008F20CB"/>
    <w:rsid w:val="008F2571"/>
    <w:rsid w:val="008F2960"/>
    <w:rsid w:val="008F337F"/>
    <w:rsid w:val="008F36A7"/>
    <w:rsid w:val="008F4004"/>
    <w:rsid w:val="008F62E6"/>
    <w:rsid w:val="008F7DD1"/>
    <w:rsid w:val="00901DB1"/>
    <w:rsid w:val="00901FA9"/>
    <w:rsid w:val="00902BD8"/>
    <w:rsid w:val="00902D57"/>
    <w:rsid w:val="00903B5E"/>
    <w:rsid w:val="00903D74"/>
    <w:rsid w:val="00906791"/>
    <w:rsid w:val="00906B39"/>
    <w:rsid w:val="00906B79"/>
    <w:rsid w:val="00907A78"/>
    <w:rsid w:val="009102C9"/>
    <w:rsid w:val="00912525"/>
    <w:rsid w:val="00912B80"/>
    <w:rsid w:val="00912D6C"/>
    <w:rsid w:val="009147C7"/>
    <w:rsid w:val="009148AA"/>
    <w:rsid w:val="0091595A"/>
    <w:rsid w:val="00916C1A"/>
    <w:rsid w:val="00922D4E"/>
    <w:rsid w:val="009230F4"/>
    <w:rsid w:val="009249F2"/>
    <w:rsid w:val="00925833"/>
    <w:rsid w:val="009258B7"/>
    <w:rsid w:val="00926583"/>
    <w:rsid w:val="0093023E"/>
    <w:rsid w:val="009332F6"/>
    <w:rsid w:val="009339F0"/>
    <w:rsid w:val="00933BD8"/>
    <w:rsid w:val="00933CC2"/>
    <w:rsid w:val="00933D08"/>
    <w:rsid w:val="00933FA4"/>
    <w:rsid w:val="009344FC"/>
    <w:rsid w:val="00934A48"/>
    <w:rsid w:val="009364AB"/>
    <w:rsid w:val="0093758C"/>
    <w:rsid w:val="009409A5"/>
    <w:rsid w:val="00942CE8"/>
    <w:rsid w:val="00943727"/>
    <w:rsid w:val="00943C9D"/>
    <w:rsid w:val="00944005"/>
    <w:rsid w:val="00944B34"/>
    <w:rsid w:val="00944D52"/>
    <w:rsid w:val="0094694E"/>
    <w:rsid w:val="00946B07"/>
    <w:rsid w:val="0094785E"/>
    <w:rsid w:val="00947FBB"/>
    <w:rsid w:val="00953777"/>
    <w:rsid w:val="00954336"/>
    <w:rsid w:val="0095612E"/>
    <w:rsid w:val="00956E73"/>
    <w:rsid w:val="009610E5"/>
    <w:rsid w:val="00965C0C"/>
    <w:rsid w:val="009660A8"/>
    <w:rsid w:val="00966307"/>
    <w:rsid w:val="00967173"/>
    <w:rsid w:val="009701E5"/>
    <w:rsid w:val="0097153E"/>
    <w:rsid w:val="00971694"/>
    <w:rsid w:val="00973AD8"/>
    <w:rsid w:val="0097536C"/>
    <w:rsid w:val="00975896"/>
    <w:rsid w:val="009771AB"/>
    <w:rsid w:val="0097732A"/>
    <w:rsid w:val="00977868"/>
    <w:rsid w:val="0098126D"/>
    <w:rsid w:val="009819E9"/>
    <w:rsid w:val="00983180"/>
    <w:rsid w:val="009838D4"/>
    <w:rsid w:val="00985318"/>
    <w:rsid w:val="009859E8"/>
    <w:rsid w:val="00987264"/>
    <w:rsid w:val="00994E1D"/>
    <w:rsid w:val="00995ABC"/>
    <w:rsid w:val="00995E6A"/>
    <w:rsid w:val="009961B8"/>
    <w:rsid w:val="00996430"/>
    <w:rsid w:val="0099747B"/>
    <w:rsid w:val="00997BFA"/>
    <w:rsid w:val="009A05DE"/>
    <w:rsid w:val="009A0A31"/>
    <w:rsid w:val="009A29A5"/>
    <w:rsid w:val="009A2C60"/>
    <w:rsid w:val="009A407F"/>
    <w:rsid w:val="009A5A8A"/>
    <w:rsid w:val="009A6CEA"/>
    <w:rsid w:val="009A76BA"/>
    <w:rsid w:val="009B10A9"/>
    <w:rsid w:val="009B2A23"/>
    <w:rsid w:val="009B3B09"/>
    <w:rsid w:val="009B46C0"/>
    <w:rsid w:val="009B47CC"/>
    <w:rsid w:val="009B54F3"/>
    <w:rsid w:val="009B5B26"/>
    <w:rsid w:val="009B63FA"/>
    <w:rsid w:val="009B7A8C"/>
    <w:rsid w:val="009C0345"/>
    <w:rsid w:val="009C2FE2"/>
    <w:rsid w:val="009C426B"/>
    <w:rsid w:val="009C45CD"/>
    <w:rsid w:val="009C60E5"/>
    <w:rsid w:val="009C70B6"/>
    <w:rsid w:val="009D310D"/>
    <w:rsid w:val="009D34FF"/>
    <w:rsid w:val="009D578B"/>
    <w:rsid w:val="009E0735"/>
    <w:rsid w:val="009E0DCA"/>
    <w:rsid w:val="009E0E18"/>
    <w:rsid w:val="009E0E2C"/>
    <w:rsid w:val="009E1871"/>
    <w:rsid w:val="009E1F58"/>
    <w:rsid w:val="009E2648"/>
    <w:rsid w:val="009E4B01"/>
    <w:rsid w:val="009E7BBC"/>
    <w:rsid w:val="009F15E0"/>
    <w:rsid w:val="009F2118"/>
    <w:rsid w:val="009F2561"/>
    <w:rsid w:val="009F349D"/>
    <w:rsid w:val="009F4FEE"/>
    <w:rsid w:val="009F512A"/>
    <w:rsid w:val="009F56C2"/>
    <w:rsid w:val="009F5F15"/>
    <w:rsid w:val="009F628D"/>
    <w:rsid w:val="00A00A2C"/>
    <w:rsid w:val="00A01341"/>
    <w:rsid w:val="00A01D73"/>
    <w:rsid w:val="00A02031"/>
    <w:rsid w:val="00A05652"/>
    <w:rsid w:val="00A058B7"/>
    <w:rsid w:val="00A076B7"/>
    <w:rsid w:val="00A0789B"/>
    <w:rsid w:val="00A10998"/>
    <w:rsid w:val="00A118B4"/>
    <w:rsid w:val="00A1223D"/>
    <w:rsid w:val="00A125A7"/>
    <w:rsid w:val="00A13E09"/>
    <w:rsid w:val="00A13E8A"/>
    <w:rsid w:val="00A14B58"/>
    <w:rsid w:val="00A15641"/>
    <w:rsid w:val="00A2311A"/>
    <w:rsid w:val="00A2468E"/>
    <w:rsid w:val="00A25331"/>
    <w:rsid w:val="00A25ED9"/>
    <w:rsid w:val="00A26BF2"/>
    <w:rsid w:val="00A27746"/>
    <w:rsid w:val="00A31189"/>
    <w:rsid w:val="00A32686"/>
    <w:rsid w:val="00A350F2"/>
    <w:rsid w:val="00A3647C"/>
    <w:rsid w:val="00A36641"/>
    <w:rsid w:val="00A37BBC"/>
    <w:rsid w:val="00A40204"/>
    <w:rsid w:val="00A41555"/>
    <w:rsid w:val="00A42D7A"/>
    <w:rsid w:val="00A42F7D"/>
    <w:rsid w:val="00A46599"/>
    <w:rsid w:val="00A47444"/>
    <w:rsid w:val="00A5117A"/>
    <w:rsid w:val="00A54E47"/>
    <w:rsid w:val="00A5616D"/>
    <w:rsid w:val="00A563EE"/>
    <w:rsid w:val="00A57201"/>
    <w:rsid w:val="00A577E5"/>
    <w:rsid w:val="00A60692"/>
    <w:rsid w:val="00A61E65"/>
    <w:rsid w:val="00A62781"/>
    <w:rsid w:val="00A629EE"/>
    <w:rsid w:val="00A650C3"/>
    <w:rsid w:val="00A67CCA"/>
    <w:rsid w:val="00A707B2"/>
    <w:rsid w:val="00A709F7"/>
    <w:rsid w:val="00A725CF"/>
    <w:rsid w:val="00A732F9"/>
    <w:rsid w:val="00A73A4F"/>
    <w:rsid w:val="00A74CAE"/>
    <w:rsid w:val="00A75071"/>
    <w:rsid w:val="00A7576D"/>
    <w:rsid w:val="00A761C2"/>
    <w:rsid w:val="00A7734E"/>
    <w:rsid w:val="00A828B4"/>
    <w:rsid w:val="00A82906"/>
    <w:rsid w:val="00A82CAB"/>
    <w:rsid w:val="00A83062"/>
    <w:rsid w:val="00A8446E"/>
    <w:rsid w:val="00A84D8D"/>
    <w:rsid w:val="00A84E0D"/>
    <w:rsid w:val="00A85478"/>
    <w:rsid w:val="00A8634F"/>
    <w:rsid w:val="00A87A8A"/>
    <w:rsid w:val="00A90145"/>
    <w:rsid w:val="00A90F09"/>
    <w:rsid w:val="00A9282B"/>
    <w:rsid w:val="00A96E45"/>
    <w:rsid w:val="00AA1098"/>
    <w:rsid w:val="00AA10B8"/>
    <w:rsid w:val="00AA10C3"/>
    <w:rsid w:val="00AA1C95"/>
    <w:rsid w:val="00AA2108"/>
    <w:rsid w:val="00AA3F41"/>
    <w:rsid w:val="00AA57C8"/>
    <w:rsid w:val="00AA6299"/>
    <w:rsid w:val="00AA62E3"/>
    <w:rsid w:val="00AB0494"/>
    <w:rsid w:val="00AB0529"/>
    <w:rsid w:val="00AB0E11"/>
    <w:rsid w:val="00AB1308"/>
    <w:rsid w:val="00AB14A8"/>
    <w:rsid w:val="00AB3B9D"/>
    <w:rsid w:val="00AB3DFB"/>
    <w:rsid w:val="00AB52EB"/>
    <w:rsid w:val="00AB6DC8"/>
    <w:rsid w:val="00AB7ABF"/>
    <w:rsid w:val="00AC042D"/>
    <w:rsid w:val="00AC3914"/>
    <w:rsid w:val="00AC4462"/>
    <w:rsid w:val="00AD0EA3"/>
    <w:rsid w:val="00AD2800"/>
    <w:rsid w:val="00AD5649"/>
    <w:rsid w:val="00AD70F9"/>
    <w:rsid w:val="00AE1EF7"/>
    <w:rsid w:val="00AE26AF"/>
    <w:rsid w:val="00AE3BA2"/>
    <w:rsid w:val="00AE5137"/>
    <w:rsid w:val="00AE5937"/>
    <w:rsid w:val="00AE5F9A"/>
    <w:rsid w:val="00AE6A73"/>
    <w:rsid w:val="00AE6DA7"/>
    <w:rsid w:val="00AE7804"/>
    <w:rsid w:val="00AF083C"/>
    <w:rsid w:val="00AF18E3"/>
    <w:rsid w:val="00AF31E7"/>
    <w:rsid w:val="00AF3CA2"/>
    <w:rsid w:val="00AF566A"/>
    <w:rsid w:val="00B001B4"/>
    <w:rsid w:val="00B01893"/>
    <w:rsid w:val="00B04FBD"/>
    <w:rsid w:val="00B0543E"/>
    <w:rsid w:val="00B07B8E"/>
    <w:rsid w:val="00B07CD9"/>
    <w:rsid w:val="00B112E6"/>
    <w:rsid w:val="00B126B2"/>
    <w:rsid w:val="00B13026"/>
    <w:rsid w:val="00B21FC3"/>
    <w:rsid w:val="00B2476E"/>
    <w:rsid w:val="00B24F85"/>
    <w:rsid w:val="00B26D20"/>
    <w:rsid w:val="00B26D84"/>
    <w:rsid w:val="00B2707D"/>
    <w:rsid w:val="00B30166"/>
    <w:rsid w:val="00B306D3"/>
    <w:rsid w:val="00B334E0"/>
    <w:rsid w:val="00B3602D"/>
    <w:rsid w:val="00B36F51"/>
    <w:rsid w:val="00B4136A"/>
    <w:rsid w:val="00B41C92"/>
    <w:rsid w:val="00B43E08"/>
    <w:rsid w:val="00B4518C"/>
    <w:rsid w:val="00B459D4"/>
    <w:rsid w:val="00B461CE"/>
    <w:rsid w:val="00B47A33"/>
    <w:rsid w:val="00B51A9B"/>
    <w:rsid w:val="00B53341"/>
    <w:rsid w:val="00B54F65"/>
    <w:rsid w:val="00B56B91"/>
    <w:rsid w:val="00B607B5"/>
    <w:rsid w:val="00B615F9"/>
    <w:rsid w:val="00B61DDF"/>
    <w:rsid w:val="00B66210"/>
    <w:rsid w:val="00B66CD8"/>
    <w:rsid w:val="00B6707A"/>
    <w:rsid w:val="00B67E1E"/>
    <w:rsid w:val="00B702FE"/>
    <w:rsid w:val="00B7037A"/>
    <w:rsid w:val="00B72AA2"/>
    <w:rsid w:val="00B72F26"/>
    <w:rsid w:val="00B73B31"/>
    <w:rsid w:val="00B74320"/>
    <w:rsid w:val="00B7565B"/>
    <w:rsid w:val="00B75717"/>
    <w:rsid w:val="00B759DD"/>
    <w:rsid w:val="00B7610A"/>
    <w:rsid w:val="00B76A1E"/>
    <w:rsid w:val="00B77048"/>
    <w:rsid w:val="00B77A24"/>
    <w:rsid w:val="00B77BDF"/>
    <w:rsid w:val="00B77D70"/>
    <w:rsid w:val="00B80B55"/>
    <w:rsid w:val="00B837BC"/>
    <w:rsid w:val="00B83A71"/>
    <w:rsid w:val="00B84DCE"/>
    <w:rsid w:val="00B85695"/>
    <w:rsid w:val="00B8701E"/>
    <w:rsid w:val="00B900CC"/>
    <w:rsid w:val="00B9047B"/>
    <w:rsid w:val="00B92054"/>
    <w:rsid w:val="00B93132"/>
    <w:rsid w:val="00B94991"/>
    <w:rsid w:val="00BA0212"/>
    <w:rsid w:val="00BA1FE0"/>
    <w:rsid w:val="00BA26E0"/>
    <w:rsid w:val="00BA2972"/>
    <w:rsid w:val="00BA5254"/>
    <w:rsid w:val="00BA5E81"/>
    <w:rsid w:val="00BA729D"/>
    <w:rsid w:val="00BB0A4C"/>
    <w:rsid w:val="00BB2864"/>
    <w:rsid w:val="00BB6553"/>
    <w:rsid w:val="00BB7207"/>
    <w:rsid w:val="00BB79C2"/>
    <w:rsid w:val="00BC02BC"/>
    <w:rsid w:val="00BC1C71"/>
    <w:rsid w:val="00BC3DD8"/>
    <w:rsid w:val="00BC3EB5"/>
    <w:rsid w:val="00BC3ED5"/>
    <w:rsid w:val="00BC4D52"/>
    <w:rsid w:val="00BD229B"/>
    <w:rsid w:val="00BD3181"/>
    <w:rsid w:val="00BD5005"/>
    <w:rsid w:val="00BD5AD5"/>
    <w:rsid w:val="00BD6723"/>
    <w:rsid w:val="00BD7192"/>
    <w:rsid w:val="00BD7816"/>
    <w:rsid w:val="00BE1187"/>
    <w:rsid w:val="00BE1BEA"/>
    <w:rsid w:val="00BE1D79"/>
    <w:rsid w:val="00BE2CB6"/>
    <w:rsid w:val="00BE3A9D"/>
    <w:rsid w:val="00BE40CA"/>
    <w:rsid w:val="00BE604D"/>
    <w:rsid w:val="00BF44BF"/>
    <w:rsid w:val="00BF490A"/>
    <w:rsid w:val="00BF54E1"/>
    <w:rsid w:val="00BF69BE"/>
    <w:rsid w:val="00C03921"/>
    <w:rsid w:val="00C03FB2"/>
    <w:rsid w:val="00C040E7"/>
    <w:rsid w:val="00C0737D"/>
    <w:rsid w:val="00C12C29"/>
    <w:rsid w:val="00C144FF"/>
    <w:rsid w:val="00C14A35"/>
    <w:rsid w:val="00C2080C"/>
    <w:rsid w:val="00C22004"/>
    <w:rsid w:val="00C30826"/>
    <w:rsid w:val="00C30B91"/>
    <w:rsid w:val="00C35135"/>
    <w:rsid w:val="00C353A6"/>
    <w:rsid w:val="00C4199E"/>
    <w:rsid w:val="00C41E1F"/>
    <w:rsid w:val="00C4275C"/>
    <w:rsid w:val="00C4374A"/>
    <w:rsid w:val="00C4419A"/>
    <w:rsid w:val="00C44C34"/>
    <w:rsid w:val="00C44F31"/>
    <w:rsid w:val="00C459B2"/>
    <w:rsid w:val="00C45B67"/>
    <w:rsid w:val="00C461FB"/>
    <w:rsid w:val="00C5210D"/>
    <w:rsid w:val="00C52970"/>
    <w:rsid w:val="00C53AD7"/>
    <w:rsid w:val="00C54430"/>
    <w:rsid w:val="00C5485C"/>
    <w:rsid w:val="00C54A5B"/>
    <w:rsid w:val="00C5579B"/>
    <w:rsid w:val="00C56C49"/>
    <w:rsid w:val="00C575D1"/>
    <w:rsid w:val="00C60067"/>
    <w:rsid w:val="00C60DB3"/>
    <w:rsid w:val="00C61001"/>
    <w:rsid w:val="00C643C8"/>
    <w:rsid w:val="00C64FB8"/>
    <w:rsid w:val="00C652F5"/>
    <w:rsid w:val="00C70289"/>
    <w:rsid w:val="00C71A28"/>
    <w:rsid w:val="00C72810"/>
    <w:rsid w:val="00C72FE5"/>
    <w:rsid w:val="00C73BFB"/>
    <w:rsid w:val="00C77425"/>
    <w:rsid w:val="00C777DF"/>
    <w:rsid w:val="00C77AB2"/>
    <w:rsid w:val="00C8160D"/>
    <w:rsid w:val="00C817E4"/>
    <w:rsid w:val="00C818EF"/>
    <w:rsid w:val="00C81DEB"/>
    <w:rsid w:val="00C84E06"/>
    <w:rsid w:val="00C84F09"/>
    <w:rsid w:val="00C85A78"/>
    <w:rsid w:val="00C85C29"/>
    <w:rsid w:val="00C8602D"/>
    <w:rsid w:val="00C905B4"/>
    <w:rsid w:val="00C93AC6"/>
    <w:rsid w:val="00C93CA1"/>
    <w:rsid w:val="00C959AD"/>
    <w:rsid w:val="00C9747C"/>
    <w:rsid w:val="00CA33D6"/>
    <w:rsid w:val="00CA4D10"/>
    <w:rsid w:val="00CA6EC1"/>
    <w:rsid w:val="00CB0259"/>
    <w:rsid w:val="00CB0661"/>
    <w:rsid w:val="00CB120D"/>
    <w:rsid w:val="00CB15C1"/>
    <w:rsid w:val="00CB2483"/>
    <w:rsid w:val="00CB2C22"/>
    <w:rsid w:val="00CB3E70"/>
    <w:rsid w:val="00CB4BCF"/>
    <w:rsid w:val="00CB4CC1"/>
    <w:rsid w:val="00CB5B7A"/>
    <w:rsid w:val="00CB5DFE"/>
    <w:rsid w:val="00CB618E"/>
    <w:rsid w:val="00CB6830"/>
    <w:rsid w:val="00CB695F"/>
    <w:rsid w:val="00CB7E21"/>
    <w:rsid w:val="00CC65B1"/>
    <w:rsid w:val="00CC6D34"/>
    <w:rsid w:val="00CC7611"/>
    <w:rsid w:val="00CD1BB6"/>
    <w:rsid w:val="00CD3FC2"/>
    <w:rsid w:val="00CD41F1"/>
    <w:rsid w:val="00CD57F5"/>
    <w:rsid w:val="00CD6862"/>
    <w:rsid w:val="00CD6C61"/>
    <w:rsid w:val="00CD72E3"/>
    <w:rsid w:val="00CE0488"/>
    <w:rsid w:val="00CE341D"/>
    <w:rsid w:val="00CE46A3"/>
    <w:rsid w:val="00CE4A71"/>
    <w:rsid w:val="00CE6C30"/>
    <w:rsid w:val="00CF0B93"/>
    <w:rsid w:val="00CF2F63"/>
    <w:rsid w:val="00CF55C8"/>
    <w:rsid w:val="00CF58E0"/>
    <w:rsid w:val="00CF76C6"/>
    <w:rsid w:val="00D029B6"/>
    <w:rsid w:val="00D033A4"/>
    <w:rsid w:val="00D03639"/>
    <w:rsid w:val="00D03895"/>
    <w:rsid w:val="00D13EDC"/>
    <w:rsid w:val="00D16C86"/>
    <w:rsid w:val="00D20104"/>
    <w:rsid w:val="00D21449"/>
    <w:rsid w:val="00D26CDD"/>
    <w:rsid w:val="00D271BA"/>
    <w:rsid w:val="00D2728F"/>
    <w:rsid w:val="00D30A10"/>
    <w:rsid w:val="00D318FB"/>
    <w:rsid w:val="00D3288F"/>
    <w:rsid w:val="00D42B04"/>
    <w:rsid w:val="00D42F97"/>
    <w:rsid w:val="00D431E2"/>
    <w:rsid w:val="00D4337F"/>
    <w:rsid w:val="00D44509"/>
    <w:rsid w:val="00D44F46"/>
    <w:rsid w:val="00D45C66"/>
    <w:rsid w:val="00D462A0"/>
    <w:rsid w:val="00D50A60"/>
    <w:rsid w:val="00D52D45"/>
    <w:rsid w:val="00D53DC8"/>
    <w:rsid w:val="00D55EBD"/>
    <w:rsid w:val="00D56E3D"/>
    <w:rsid w:val="00D6041A"/>
    <w:rsid w:val="00D60C51"/>
    <w:rsid w:val="00D60DB6"/>
    <w:rsid w:val="00D62053"/>
    <w:rsid w:val="00D649D9"/>
    <w:rsid w:val="00D64E0F"/>
    <w:rsid w:val="00D65040"/>
    <w:rsid w:val="00D6505D"/>
    <w:rsid w:val="00D6529C"/>
    <w:rsid w:val="00D71FAF"/>
    <w:rsid w:val="00D729B9"/>
    <w:rsid w:val="00D73394"/>
    <w:rsid w:val="00D74BF4"/>
    <w:rsid w:val="00D74D4C"/>
    <w:rsid w:val="00D74DA6"/>
    <w:rsid w:val="00D7509C"/>
    <w:rsid w:val="00D75965"/>
    <w:rsid w:val="00D75BEF"/>
    <w:rsid w:val="00D802A3"/>
    <w:rsid w:val="00D81302"/>
    <w:rsid w:val="00D81829"/>
    <w:rsid w:val="00D82383"/>
    <w:rsid w:val="00D83C96"/>
    <w:rsid w:val="00D86422"/>
    <w:rsid w:val="00D8709C"/>
    <w:rsid w:val="00D87EE3"/>
    <w:rsid w:val="00D915C0"/>
    <w:rsid w:val="00D94552"/>
    <w:rsid w:val="00DA2D48"/>
    <w:rsid w:val="00DA61B3"/>
    <w:rsid w:val="00DA633A"/>
    <w:rsid w:val="00DA7456"/>
    <w:rsid w:val="00DB175F"/>
    <w:rsid w:val="00DB235A"/>
    <w:rsid w:val="00DB40BE"/>
    <w:rsid w:val="00DB4B03"/>
    <w:rsid w:val="00DB6B81"/>
    <w:rsid w:val="00DB751D"/>
    <w:rsid w:val="00DB7BFE"/>
    <w:rsid w:val="00DC21B2"/>
    <w:rsid w:val="00DC3FE9"/>
    <w:rsid w:val="00DC5145"/>
    <w:rsid w:val="00DC5F4B"/>
    <w:rsid w:val="00DD0225"/>
    <w:rsid w:val="00DD1050"/>
    <w:rsid w:val="00DD1FF7"/>
    <w:rsid w:val="00DD2322"/>
    <w:rsid w:val="00DD2915"/>
    <w:rsid w:val="00DD2CC9"/>
    <w:rsid w:val="00DE067C"/>
    <w:rsid w:val="00DE0B9F"/>
    <w:rsid w:val="00DE2CA2"/>
    <w:rsid w:val="00DE3323"/>
    <w:rsid w:val="00DE34A1"/>
    <w:rsid w:val="00DE3BE9"/>
    <w:rsid w:val="00DE587B"/>
    <w:rsid w:val="00DE726A"/>
    <w:rsid w:val="00DF0C87"/>
    <w:rsid w:val="00DF255D"/>
    <w:rsid w:val="00DF271A"/>
    <w:rsid w:val="00DF2F7D"/>
    <w:rsid w:val="00DF2FC4"/>
    <w:rsid w:val="00DF4D6F"/>
    <w:rsid w:val="00DF4FE2"/>
    <w:rsid w:val="00E0164E"/>
    <w:rsid w:val="00E01DB1"/>
    <w:rsid w:val="00E03020"/>
    <w:rsid w:val="00E033FC"/>
    <w:rsid w:val="00E04BA7"/>
    <w:rsid w:val="00E04C5D"/>
    <w:rsid w:val="00E04CAF"/>
    <w:rsid w:val="00E0561B"/>
    <w:rsid w:val="00E05828"/>
    <w:rsid w:val="00E07C44"/>
    <w:rsid w:val="00E109A2"/>
    <w:rsid w:val="00E11534"/>
    <w:rsid w:val="00E1289B"/>
    <w:rsid w:val="00E14459"/>
    <w:rsid w:val="00E153F4"/>
    <w:rsid w:val="00E17E42"/>
    <w:rsid w:val="00E205E1"/>
    <w:rsid w:val="00E21635"/>
    <w:rsid w:val="00E21BD5"/>
    <w:rsid w:val="00E2240E"/>
    <w:rsid w:val="00E22B86"/>
    <w:rsid w:val="00E256F6"/>
    <w:rsid w:val="00E27EBA"/>
    <w:rsid w:val="00E30656"/>
    <w:rsid w:val="00E30B85"/>
    <w:rsid w:val="00E406BC"/>
    <w:rsid w:val="00E409BD"/>
    <w:rsid w:val="00E413C9"/>
    <w:rsid w:val="00E44B46"/>
    <w:rsid w:val="00E46060"/>
    <w:rsid w:val="00E464DC"/>
    <w:rsid w:val="00E4675F"/>
    <w:rsid w:val="00E475E9"/>
    <w:rsid w:val="00E5306C"/>
    <w:rsid w:val="00E55433"/>
    <w:rsid w:val="00E570F9"/>
    <w:rsid w:val="00E60368"/>
    <w:rsid w:val="00E60BEB"/>
    <w:rsid w:val="00E61159"/>
    <w:rsid w:val="00E614E6"/>
    <w:rsid w:val="00E625D5"/>
    <w:rsid w:val="00E639F4"/>
    <w:rsid w:val="00E649C4"/>
    <w:rsid w:val="00E70621"/>
    <w:rsid w:val="00E70C69"/>
    <w:rsid w:val="00E729C0"/>
    <w:rsid w:val="00E735A5"/>
    <w:rsid w:val="00E75852"/>
    <w:rsid w:val="00E75C0C"/>
    <w:rsid w:val="00E76994"/>
    <w:rsid w:val="00E77599"/>
    <w:rsid w:val="00E80437"/>
    <w:rsid w:val="00E81189"/>
    <w:rsid w:val="00E8362C"/>
    <w:rsid w:val="00E913EE"/>
    <w:rsid w:val="00E94591"/>
    <w:rsid w:val="00E962A7"/>
    <w:rsid w:val="00EA065C"/>
    <w:rsid w:val="00EA4224"/>
    <w:rsid w:val="00EA5E37"/>
    <w:rsid w:val="00EA6B0F"/>
    <w:rsid w:val="00EB0777"/>
    <w:rsid w:val="00EB12B1"/>
    <w:rsid w:val="00EB1B60"/>
    <w:rsid w:val="00EB1C35"/>
    <w:rsid w:val="00EB3B48"/>
    <w:rsid w:val="00EB4E09"/>
    <w:rsid w:val="00EB557E"/>
    <w:rsid w:val="00EB5EDE"/>
    <w:rsid w:val="00EB69DD"/>
    <w:rsid w:val="00EB7BA3"/>
    <w:rsid w:val="00EB7ECC"/>
    <w:rsid w:val="00EC132E"/>
    <w:rsid w:val="00EC3D2A"/>
    <w:rsid w:val="00EC61B1"/>
    <w:rsid w:val="00ED28A8"/>
    <w:rsid w:val="00ED2A8D"/>
    <w:rsid w:val="00ED3608"/>
    <w:rsid w:val="00ED521D"/>
    <w:rsid w:val="00EE1C81"/>
    <w:rsid w:val="00EE201F"/>
    <w:rsid w:val="00EE3351"/>
    <w:rsid w:val="00EE39BC"/>
    <w:rsid w:val="00EE5388"/>
    <w:rsid w:val="00EE6DBF"/>
    <w:rsid w:val="00EF02CF"/>
    <w:rsid w:val="00EF1672"/>
    <w:rsid w:val="00EF33C4"/>
    <w:rsid w:val="00EF4FC2"/>
    <w:rsid w:val="00EF7CAD"/>
    <w:rsid w:val="00F00C5B"/>
    <w:rsid w:val="00F01344"/>
    <w:rsid w:val="00F02869"/>
    <w:rsid w:val="00F043E1"/>
    <w:rsid w:val="00F04A09"/>
    <w:rsid w:val="00F05220"/>
    <w:rsid w:val="00F06087"/>
    <w:rsid w:val="00F070A2"/>
    <w:rsid w:val="00F132B1"/>
    <w:rsid w:val="00F15D77"/>
    <w:rsid w:val="00F2462F"/>
    <w:rsid w:val="00F246E4"/>
    <w:rsid w:val="00F25433"/>
    <w:rsid w:val="00F25DAF"/>
    <w:rsid w:val="00F26039"/>
    <w:rsid w:val="00F30CAC"/>
    <w:rsid w:val="00F32C7D"/>
    <w:rsid w:val="00F343A3"/>
    <w:rsid w:val="00F363DB"/>
    <w:rsid w:val="00F37B2C"/>
    <w:rsid w:val="00F40082"/>
    <w:rsid w:val="00F40B6B"/>
    <w:rsid w:val="00F40BCC"/>
    <w:rsid w:val="00F4156C"/>
    <w:rsid w:val="00F4310B"/>
    <w:rsid w:val="00F44B53"/>
    <w:rsid w:val="00F45AAB"/>
    <w:rsid w:val="00F45D05"/>
    <w:rsid w:val="00F461BA"/>
    <w:rsid w:val="00F4639E"/>
    <w:rsid w:val="00F5073D"/>
    <w:rsid w:val="00F50DEF"/>
    <w:rsid w:val="00F54C62"/>
    <w:rsid w:val="00F57A76"/>
    <w:rsid w:val="00F57DEF"/>
    <w:rsid w:val="00F60175"/>
    <w:rsid w:val="00F61C21"/>
    <w:rsid w:val="00F658A2"/>
    <w:rsid w:val="00F659C1"/>
    <w:rsid w:val="00F65C83"/>
    <w:rsid w:val="00F66900"/>
    <w:rsid w:val="00F707FF"/>
    <w:rsid w:val="00F72D02"/>
    <w:rsid w:val="00F73FA1"/>
    <w:rsid w:val="00F756F3"/>
    <w:rsid w:val="00F77F3C"/>
    <w:rsid w:val="00F80691"/>
    <w:rsid w:val="00F8086E"/>
    <w:rsid w:val="00F80BE7"/>
    <w:rsid w:val="00F813A1"/>
    <w:rsid w:val="00F81AFC"/>
    <w:rsid w:val="00F82A7B"/>
    <w:rsid w:val="00F82E21"/>
    <w:rsid w:val="00F83919"/>
    <w:rsid w:val="00F83D40"/>
    <w:rsid w:val="00F859A6"/>
    <w:rsid w:val="00F85B33"/>
    <w:rsid w:val="00F861DA"/>
    <w:rsid w:val="00F87719"/>
    <w:rsid w:val="00F87DCC"/>
    <w:rsid w:val="00F9054A"/>
    <w:rsid w:val="00F909C7"/>
    <w:rsid w:val="00F90DF9"/>
    <w:rsid w:val="00F91EEE"/>
    <w:rsid w:val="00F935B9"/>
    <w:rsid w:val="00F9393D"/>
    <w:rsid w:val="00F94B1E"/>
    <w:rsid w:val="00F9717D"/>
    <w:rsid w:val="00F97213"/>
    <w:rsid w:val="00FA26F9"/>
    <w:rsid w:val="00FA3377"/>
    <w:rsid w:val="00FA66AC"/>
    <w:rsid w:val="00FA6E3E"/>
    <w:rsid w:val="00FB1137"/>
    <w:rsid w:val="00FB13A8"/>
    <w:rsid w:val="00FB2036"/>
    <w:rsid w:val="00FB386A"/>
    <w:rsid w:val="00FB4D9E"/>
    <w:rsid w:val="00FC110C"/>
    <w:rsid w:val="00FC17BB"/>
    <w:rsid w:val="00FC5D02"/>
    <w:rsid w:val="00FC765B"/>
    <w:rsid w:val="00FD11D0"/>
    <w:rsid w:val="00FD13FF"/>
    <w:rsid w:val="00FD15BC"/>
    <w:rsid w:val="00FD25EB"/>
    <w:rsid w:val="00FD397E"/>
    <w:rsid w:val="00FD47BC"/>
    <w:rsid w:val="00FE16B7"/>
    <w:rsid w:val="00FE3E03"/>
    <w:rsid w:val="00FE61B4"/>
    <w:rsid w:val="00FE776C"/>
    <w:rsid w:val="00FE79A8"/>
    <w:rsid w:val="00FF17CB"/>
    <w:rsid w:val="00FF645C"/>
    <w:rsid w:val="00FF66EC"/>
    <w:rsid w:val="00FF67CF"/>
    <w:rsid w:val="00FF7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0932D87-E9D9-4B8B-B776-C3A58E7BB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3EB"/>
    <w:pPr>
      <w:spacing w:after="200" w:line="276" w:lineRule="auto"/>
    </w:pPr>
    <w:rPr>
      <w:rFonts w:cs="Calibri"/>
      <w:lang w:eastAsia="en-US"/>
    </w:rPr>
  </w:style>
  <w:style w:type="paragraph" w:styleId="Ttulo1">
    <w:name w:val="heading 1"/>
    <w:basedOn w:val="Normal"/>
    <w:next w:val="Normal"/>
    <w:link w:val="Ttulo1Car"/>
    <w:qFormat/>
    <w:rsid w:val="00372421"/>
    <w:pPr>
      <w:keepNext/>
      <w:tabs>
        <w:tab w:val="num" w:pos="0"/>
      </w:tabs>
      <w:suppressAutoHyphens/>
      <w:spacing w:after="0" w:line="240" w:lineRule="auto"/>
      <w:jc w:val="center"/>
      <w:outlineLvl w:val="0"/>
    </w:pPr>
    <w:rPr>
      <w:rFonts w:ascii="Helvetica" w:eastAsia="Times New Roman" w:hAnsi="Helvetica" w:cs="Helvetica"/>
      <w:sz w:val="28"/>
      <w:szCs w:val="28"/>
      <w:u w:val="single"/>
      <w:lang w:val="es-ES_tradnl" w:eastAsia="ar-SA"/>
    </w:rPr>
  </w:style>
  <w:style w:type="paragraph" w:styleId="Ttulo2">
    <w:name w:val="heading 2"/>
    <w:basedOn w:val="Normal"/>
    <w:next w:val="Normal"/>
    <w:link w:val="Ttulo2Car"/>
    <w:qFormat/>
    <w:locked/>
    <w:rsid w:val="00D65040"/>
    <w:pPr>
      <w:spacing w:before="120" w:after="0" w:line="240" w:lineRule="auto"/>
      <w:jc w:val="both"/>
      <w:outlineLvl w:val="1"/>
    </w:pPr>
    <w:rPr>
      <w:rFonts w:ascii="Arial" w:eastAsia="Times New Roman" w:hAnsi="Arial" w:cs="Times New Roman"/>
      <w:b/>
      <w:sz w:val="24"/>
      <w:szCs w:val="20"/>
      <w:lang w:val="es-ES_tradnl" w:eastAsia="es-ES"/>
    </w:rPr>
  </w:style>
  <w:style w:type="paragraph" w:styleId="Ttulo3">
    <w:name w:val="heading 3"/>
    <w:basedOn w:val="Normal"/>
    <w:next w:val="Normal"/>
    <w:link w:val="Ttulo3Car"/>
    <w:qFormat/>
    <w:rsid w:val="00903B5E"/>
    <w:pPr>
      <w:keepNext/>
      <w:keepLines/>
      <w:spacing w:before="200" w:after="0"/>
      <w:outlineLvl w:val="2"/>
    </w:pPr>
    <w:rPr>
      <w:rFonts w:ascii="Cambria" w:eastAsia="Times New Roman" w:hAnsi="Cambria" w:cs="Cambria"/>
      <w:b/>
      <w:bCs/>
      <w:color w:val="4F81BD"/>
    </w:rPr>
  </w:style>
  <w:style w:type="paragraph" w:styleId="Ttulo4">
    <w:name w:val="heading 4"/>
    <w:basedOn w:val="Normal"/>
    <w:next w:val="Sangranormal"/>
    <w:link w:val="Ttulo4Car"/>
    <w:qFormat/>
    <w:locked/>
    <w:rsid w:val="00D65040"/>
    <w:pPr>
      <w:spacing w:after="0" w:line="240" w:lineRule="auto"/>
      <w:ind w:left="354"/>
      <w:jc w:val="both"/>
      <w:outlineLvl w:val="3"/>
    </w:pPr>
    <w:rPr>
      <w:rFonts w:ascii="Times New Roman" w:eastAsia="Times New Roman" w:hAnsi="Times New Roman" w:cs="Times New Roman"/>
      <w:sz w:val="24"/>
      <w:szCs w:val="20"/>
      <w:u w:val="single"/>
      <w:lang w:val="es-ES_tradnl" w:eastAsia="es-ES"/>
    </w:rPr>
  </w:style>
  <w:style w:type="paragraph" w:styleId="Ttulo5">
    <w:name w:val="heading 5"/>
    <w:basedOn w:val="Normal"/>
    <w:next w:val="Sangranormal"/>
    <w:link w:val="Ttulo5Car"/>
    <w:qFormat/>
    <w:locked/>
    <w:rsid w:val="00D65040"/>
    <w:pPr>
      <w:spacing w:after="0" w:line="240" w:lineRule="auto"/>
      <w:ind w:left="708"/>
      <w:jc w:val="both"/>
      <w:outlineLvl w:val="4"/>
    </w:pPr>
    <w:rPr>
      <w:rFonts w:ascii="Times New Roman" w:eastAsia="Times New Roman" w:hAnsi="Times New Roman" w:cs="Times New Roman"/>
      <w:b/>
      <w:sz w:val="20"/>
      <w:szCs w:val="20"/>
      <w:lang w:val="es-ES_tradnl" w:eastAsia="es-ES"/>
    </w:rPr>
  </w:style>
  <w:style w:type="paragraph" w:styleId="Ttulo6">
    <w:name w:val="heading 6"/>
    <w:basedOn w:val="Normal"/>
    <w:next w:val="Sangranormal"/>
    <w:link w:val="Ttulo6Car"/>
    <w:qFormat/>
    <w:locked/>
    <w:rsid w:val="00D65040"/>
    <w:pPr>
      <w:spacing w:after="0" w:line="240" w:lineRule="auto"/>
      <w:ind w:left="708"/>
      <w:jc w:val="both"/>
      <w:outlineLvl w:val="5"/>
    </w:pPr>
    <w:rPr>
      <w:rFonts w:ascii="Times New Roman" w:eastAsia="Times New Roman" w:hAnsi="Times New Roman" w:cs="Times New Roman"/>
      <w:sz w:val="20"/>
      <w:szCs w:val="20"/>
      <w:u w:val="single"/>
      <w:lang w:val="es-ES_tradnl" w:eastAsia="es-ES"/>
    </w:rPr>
  </w:style>
  <w:style w:type="paragraph" w:styleId="Ttulo7">
    <w:name w:val="heading 7"/>
    <w:basedOn w:val="Normal"/>
    <w:next w:val="Sangranormal"/>
    <w:link w:val="Ttulo7Car"/>
    <w:qFormat/>
    <w:locked/>
    <w:rsid w:val="00D65040"/>
    <w:pPr>
      <w:spacing w:after="0" w:line="240" w:lineRule="auto"/>
      <w:ind w:left="708"/>
      <w:jc w:val="both"/>
      <w:outlineLvl w:val="6"/>
    </w:pPr>
    <w:rPr>
      <w:rFonts w:ascii="Times New Roman" w:eastAsia="Times New Roman" w:hAnsi="Times New Roman" w:cs="Times New Roman"/>
      <w:i/>
      <w:sz w:val="20"/>
      <w:szCs w:val="20"/>
      <w:lang w:val="es-ES_tradnl" w:eastAsia="es-ES"/>
    </w:rPr>
  </w:style>
  <w:style w:type="paragraph" w:styleId="Ttulo8">
    <w:name w:val="heading 8"/>
    <w:basedOn w:val="Normal"/>
    <w:next w:val="Sangranormal"/>
    <w:link w:val="Ttulo8Car"/>
    <w:qFormat/>
    <w:locked/>
    <w:rsid w:val="00D65040"/>
    <w:pPr>
      <w:spacing w:after="0" w:line="240" w:lineRule="auto"/>
      <w:ind w:left="708"/>
      <w:jc w:val="both"/>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qFormat/>
    <w:locked/>
    <w:rsid w:val="00D65040"/>
    <w:pPr>
      <w:spacing w:after="0" w:line="240" w:lineRule="auto"/>
      <w:ind w:left="708"/>
      <w:jc w:val="both"/>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93758C"/>
    <w:rPr>
      <w:rFonts w:ascii="Cambria" w:hAnsi="Cambria" w:cs="Cambria"/>
      <w:b/>
      <w:bCs/>
      <w:kern w:val="32"/>
      <w:sz w:val="32"/>
      <w:szCs w:val="32"/>
      <w:lang w:eastAsia="en-US"/>
    </w:rPr>
  </w:style>
  <w:style w:type="character" w:customStyle="1" w:styleId="Ttulo3Car">
    <w:name w:val="Título 3 Car"/>
    <w:basedOn w:val="Fuentedeprrafopredeter"/>
    <w:link w:val="Ttulo3"/>
    <w:locked/>
    <w:rsid w:val="00903B5E"/>
    <w:rPr>
      <w:rFonts w:ascii="Cambria" w:hAnsi="Cambria" w:cs="Cambria"/>
      <w:b/>
      <w:bCs/>
      <w:color w:val="4F81BD"/>
      <w:sz w:val="22"/>
      <w:szCs w:val="22"/>
      <w:lang w:val="es-ES" w:eastAsia="en-US"/>
    </w:rPr>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rsid w:val="005003EB"/>
    <w:pPr>
      <w:tabs>
        <w:tab w:val="center" w:pos="4252"/>
        <w:tab w:val="right" w:pos="8504"/>
      </w:tabs>
      <w:spacing w:after="0" w:line="240" w:lineRule="auto"/>
    </w:pPr>
  </w:style>
  <w:style w:type="character" w:customStyle="1" w:styleId="EncabezadoCar">
    <w:name w:val="Encabezado Car"/>
    <w:aliases w:val=" Car Car1, Car Car Car Car Car Car Car Car1, Car Car Car Car Car Car Car Car Car Car Car Car Car Car, Car Car Car Car Car Car Car Car Car Car Car Car Car1, Car Car Car Car Car Car Car Car Car Car Car Car Car Car Car Car Car Car Car"/>
    <w:basedOn w:val="Fuentedeprrafopredeter"/>
    <w:link w:val="Encabezado"/>
    <w:uiPriority w:val="99"/>
    <w:locked/>
    <w:rsid w:val="005003EB"/>
    <w:rPr>
      <w:rFonts w:ascii="Calibri" w:hAnsi="Calibri" w:cs="Calibri"/>
    </w:rPr>
  </w:style>
  <w:style w:type="paragraph" w:styleId="Piedepgina">
    <w:name w:val="footer"/>
    <w:aliases w:val=" Car Car Car Car Car Car Car Car,Car Car Car Car Car Car Car Car,Pie de página1, Car Car Car Car, Car9, Car Car,Car Car,Car9"/>
    <w:basedOn w:val="Normal"/>
    <w:link w:val="PiedepginaCar"/>
    <w:rsid w:val="005003EB"/>
    <w:pPr>
      <w:tabs>
        <w:tab w:val="center" w:pos="4252"/>
        <w:tab w:val="right" w:pos="8504"/>
      </w:tabs>
      <w:spacing w:after="0" w:line="240" w:lineRule="auto"/>
    </w:pPr>
  </w:style>
  <w:style w:type="character" w:customStyle="1" w:styleId="PiedepginaCar">
    <w:name w:val="Pie de página Car"/>
    <w:aliases w:val=" Car Car Car Car Car Car Car Car Car,Car Car Car Car Car Car Car Car Car,Pie de página1 Car, Car Car Car Car Car, Car9 Car, Car Car Car,Car Car Car1,Car9 Car"/>
    <w:basedOn w:val="Fuentedeprrafopredeter"/>
    <w:link w:val="Piedepgina"/>
    <w:locked/>
    <w:rsid w:val="005003EB"/>
    <w:rPr>
      <w:rFonts w:ascii="Calibri" w:hAnsi="Calibri" w:cs="Calibri"/>
    </w:rPr>
  </w:style>
  <w:style w:type="table" w:styleId="Tablaconcuadrcula">
    <w:name w:val="Table Grid"/>
    <w:basedOn w:val="Tablanormal"/>
    <w:uiPriority w:val="59"/>
    <w:rsid w:val="00C72810"/>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link w:val="PrrafodelistaCar"/>
    <w:uiPriority w:val="34"/>
    <w:qFormat/>
    <w:rsid w:val="00C72810"/>
    <w:pPr>
      <w:ind w:left="720"/>
    </w:pPr>
  </w:style>
  <w:style w:type="paragraph" w:styleId="Textoindependiente">
    <w:name w:val="Body Text"/>
    <w:aliases w:val="Car Car Car,Car Car Car Car"/>
    <w:basedOn w:val="Normal"/>
    <w:link w:val="TextoindependienteCar"/>
    <w:rsid w:val="00372421"/>
    <w:pPr>
      <w:suppressAutoHyphens/>
      <w:spacing w:after="0" w:line="240" w:lineRule="auto"/>
      <w:jc w:val="both"/>
    </w:pPr>
    <w:rPr>
      <w:rFonts w:ascii="Helvetica" w:eastAsia="Times New Roman" w:hAnsi="Helvetica" w:cs="Helvetica"/>
      <w:sz w:val="28"/>
      <w:szCs w:val="28"/>
      <w:lang w:eastAsia="ar-SA"/>
    </w:rPr>
  </w:style>
  <w:style w:type="character" w:customStyle="1" w:styleId="TextoindependienteCar">
    <w:name w:val="Texto independiente Car"/>
    <w:aliases w:val="Car Car Car Car1,Car Car Car Car Car"/>
    <w:basedOn w:val="Fuentedeprrafopredeter"/>
    <w:link w:val="Textoindependiente"/>
    <w:locked/>
    <w:rsid w:val="0093758C"/>
    <w:rPr>
      <w:rFonts w:cs="Times New Roman"/>
      <w:lang w:eastAsia="en-US"/>
    </w:rPr>
  </w:style>
  <w:style w:type="paragraph" w:customStyle="1" w:styleId="1">
    <w:name w:val="1"/>
    <w:basedOn w:val="Normal"/>
    <w:next w:val="Sangradetextonormal"/>
    <w:uiPriority w:val="99"/>
    <w:rsid w:val="00372421"/>
    <w:pPr>
      <w:suppressAutoHyphens/>
      <w:spacing w:after="0" w:line="360" w:lineRule="auto"/>
      <w:ind w:right="-360" w:firstLine="720"/>
      <w:jc w:val="both"/>
    </w:pPr>
    <w:rPr>
      <w:rFonts w:ascii="Arial" w:eastAsia="Times New Roman" w:hAnsi="Arial" w:cs="Arial"/>
      <w:caps/>
      <w:sz w:val="24"/>
      <w:szCs w:val="24"/>
      <w:lang w:eastAsia="ar-SA"/>
    </w:rPr>
  </w:style>
  <w:style w:type="paragraph" w:styleId="Sangradetextonormal">
    <w:name w:val="Body Text Indent"/>
    <w:basedOn w:val="Normal"/>
    <w:link w:val="SangradetextonormalCar"/>
    <w:rsid w:val="00372421"/>
    <w:pPr>
      <w:spacing w:after="120"/>
      <w:ind w:left="283"/>
    </w:pPr>
  </w:style>
  <w:style w:type="character" w:customStyle="1" w:styleId="SangradetextonormalCar">
    <w:name w:val="Sangría de texto normal Car"/>
    <w:basedOn w:val="Fuentedeprrafopredeter"/>
    <w:link w:val="Sangradetextonormal"/>
    <w:locked/>
    <w:rsid w:val="0093758C"/>
    <w:rPr>
      <w:rFonts w:cs="Times New Roman"/>
      <w:lang w:eastAsia="en-US"/>
    </w:rPr>
  </w:style>
  <w:style w:type="paragraph" w:styleId="HTMLconformatoprevio">
    <w:name w:val="HTML Preformatted"/>
    <w:basedOn w:val="Normal"/>
    <w:link w:val="HTMLconformatoprevioCar"/>
    <w:uiPriority w:val="99"/>
    <w:rsid w:val="000F3F71"/>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93758C"/>
    <w:rPr>
      <w:rFonts w:ascii="Courier New" w:hAnsi="Courier New" w:cs="Courier New"/>
      <w:sz w:val="20"/>
      <w:szCs w:val="20"/>
      <w:lang w:eastAsia="en-US"/>
    </w:rPr>
  </w:style>
  <w:style w:type="paragraph" w:customStyle="1" w:styleId="Prrafodelista1">
    <w:name w:val="Párrafo de lista1"/>
    <w:basedOn w:val="Normal"/>
    <w:uiPriority w:val="99"/>
    <w:rsid w:val="00C040E7"/>
    <w:pPr>
      <w:ind w:left="720"/>
    </w:pPr>
    <w:rPr>
      <w:rFonts w:eastAsia="Times New Roman"/>
      <w:lang w:val="es-MX"/>
    </w:rPr>
  </w:style>
  <w:style w:type="paragraph" w:styleId="Saludo">
    <w:name w:val="Salutation"/>
    <w:basedOn w:val="Normal"/>
    <w:next w:val="Normal"/>
    <w:link w:val="SaludoCar"/>
    <w:uiPriority w:val="99"/>
    <w:rsid w:val="002B4EA7"/>
    <w:rPr>
      <w:lang w:val="es-MX"/>
    </w:rPr>
  </w:style>
  <w:style w:type="character" w:customStyle="1" w:styleId="SaludoCar">
    <w:name w:val="Saludo Car"/>
    <w:basedOn w:val="Fuentedeprrafopredeter"/>
    <w:link w:val="Saludo"/>
    <w:uiPriority w:val="99"/>
    <w:locked/>
    <w:rsid w:val="002B4EA7"/>
    <w:rPr>
      <w:rFonts w:ascii="Calibri" w:hAnsi="Calibri" w:cs="Calibri"/>
      <w:sz w:val="22"/>
      <w:szCs w:val="22"/>
      <w:lang w:eastAsia="en-US"/>
    </w:rPr>
  </w:style>
  <w:style w:type="character" w:styleId="nfasis">
    <w:name w:val="Emphasis"/>
    <w:basedOn w:val="Fuentedeprrafopredeter"/>
    <w:uiPriority w:val="99"/>
    <w:qFormat/>
    <w:rsid w:val="00903B5E"/>
    <w:rPr>
      <w:rFonts w:cs="Times New Roman"/>
      <w:i/>
      <w:iCs/>
    </w:rPr>
  </w:style>
  <w:style w:type="paragraph" w:customStyle="1" w:styleId="ecxmsonormal">
    <w:name w:val="ecxmsonormal"/>
    <w:basedOn w:val="Normal"/>
    <w:rsid w:val="005C3AD5"/>
    <w:pPr>
      <w:spacing w:after="324" w:line="240" w:lineRule="auto"/>
    </w:pPr>
    <w:rPr>
      <w:rFonts w:ascii="Times New Roman" w:eastAsia="Times New Roman" w:hAnsi="Times New Roman" w:cs="Times New Roman"/>
      <w:sz w:val="24"/>
      <w:szCs w:val="24"/>
      <w:lang w:val="es-MX" w:eastAsia="es-MX"/>
    </w:rPr>
  </w:style>
  <w:style w:type="paragraph" w:customStyle="1" w:styleId="xl22">
    <w:name w:val="xl22"/>
    <w:basedOn w:val="Normal"/>
    <w:rsid w:val="00F15D77"/>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Default">
    <w:name w:val="Default"/>
    <w:rsid w:val="002E7A32"/>
    <w:pPr>
      <w:autoSpaceDE w:val="0"/>
      <w:autoSpaceDN w:val="0"/>
      <w:adjustRightInd w:val="0"/>
    </w:pPr>
    <w:rPr>
      <w:rFonts w:ascii="Garamond" w:hAnsi="Garamond" w:cs="Garamond"/>
      <w:color w:val="000000"/>
      <w:sz w:val="24"/>
      <w:szCs w:val="24"/>
      <w:lang w:val="es-MX" w:eastAsia="en-US"/>
    </w:rPr>
  </w:style>
  <w:style w:type="character" w:customStyle="1" w:styleId="Ttulo2Car">
    <w:name w:val="Título 2 Car"/>
    <w:basedOn w:val="Fuentedeprrafopredeter"/>
    <w:link w:val="Ttulo2"/>
    <w:rsid w:val="00D65040"/>
    <w:rPr>
      <w:rFonts w:ascii="Arial" w:eastAsia="Times New Roman" w:hAnsi="Arial"/>
      <w:b/>
      <w:sz w:val="24"/>
      <w:szCs w:val="20"/>
      <w:lang w:val="es-ES_tradnl"/>
    </w:rPr>
  </w:style>
  <w:style w:type="character" w:customStyle="1" w:styleId="Ttulo4Car">
    <w:name w:val="Título 4 Car"/>
    <w:basedOn w:val="Fuentedeprrafopredeter"/>
    <w:link w:val="Ttulo4"/>
    <w:rsid w:val="00D65040"/>
    <w:rPr>
      <w:rFonts w:ascii="Times New Roman" w:eastAsia="Times New Roman" w:hAnsi="Times New Roman"/>
      <w:sz w:val="24"/>
      <w:szCs w:val="20"/>
      <w:u w:val="single"/>
      <w:lang w:val="es-ES_tradnl"/>
    </w:rPr>
  </w:style>
  <w:style w:type="character" w:customStyle="1" w:styleId="Ttulo5Car">
    <w:name w:val="Título 5 Car"/>
    <w:basedOn w:val="Fuentedeprrafopredeter"/>
    <w:link w:val="Ttulo5"/>
    <w:rsid w:val="00D65040"/>
    <w:rPr>
      <w:rFonts w:ascii="Times New Roman" w:eastAsia="Times New Roman" w:hAnsi="Times New Roman"/>
      <w:b/>
      <w:sz w:val="20"/>
      <w:szCs w:val="20"/>
      <w:lang w:val="es-ES_tradnl"/>
    </w:rPr>
  </w:style>
  <w:style w:type="character" w:customStyle="1" w:styleId="Ttulo6Car">
    <w:name w:val="Título 6 Car"/>
    <w:basedOn w:val="Fuentedeprrafopredeter"/>
    <w:link w:val="Ttulo6"/>
    <w:rsid w:val="00D65040"/>
    <w:rPr>
      <w:rFonts w:ascii="Times New Roman" w:eastAsia="Times New Roman" w:hAnsi="Times New Roman"/>
      <w:sz w:val="20"/>
      <w:szCs w:val="20"/>
      <w:u w:val="single"/>
      <w:lang w:val="es-ES_tradnl"/>
    </w:rPr>
  </w:style>
  <w:style w:type="character" w:customStyle="1" w:styleId="Ttulo7Car">
    <w:name w:val="Título 7 Car"/>
    <w:basedOn w:val="Fuentedeprrafopredeter"/>
    <w:link w:val="Ttulo7"/>
    <w:rsid w:val="00D65040"/>
    <w:rPr>
      <w:rFonts w:ascii="Times New Roman" w:eastAsia="Times New Roman" w:hAnsi="Times New Roman"/>
      <w:i/>
      <w:sz w:val="20"/>
      <w:szCs w:val="20"/>
      <w:lang w:val="es-ES_tradnl"/>
    </w:rPr>
  </w:style>
  <w:style w:type="character" w:customStyle="1" w:styleId="Ttulo8Car">
    <w:name w:val="Título 8 Car"/>
    <w:basedOn w:val="Fuentedeprrafopredeter"/>
    <w:link w:val="Ttulo8"/>
    <w:rsid w:val="00D65040"/>
    <w:rPr>
      <w:rFonts w:ascii="Times New Roman" w:eastAsia="Times New Roman" w:hAnsi="Times New Roman"/>
      <w:i/>
      <w:sz w:val="20"/>
      <w:szCs w:val="20"/>
      <w:lang w:val="es-ES_tradnl"/>
    </w:rPr>
  </w:style>
  <w:style w:type="character" w:customStyle="1" w:styleId="Ttulo9Car">
    <w:name w:val="Título 9 Car"/>
    <w:basedOn w:val="Fuentedeprrafopredeter"/>
    <w:link w:val="Ttulo9"/>
    <w:rsid w:val="00D65040"/>
    <w:rPr>
      <w:rFonts w:ascii="Times New Roman" w:eastAsia="Times New Roman" w:hAnsi="Times New Roman"/>
      <w:i/>
      <w:sz w:val="20"/>
      <w:szCs w:val="20"/>
      <w:lang w:val="es-ES_tradnl"/>
    </w:rPr>
  </w:style>
  <w:style w:type="numbering" w:customStyle="1" w:styleId="Sinlista1">
    <w:name w:val="Sin lista1"/>
    <w:next w:val="Sinlista"/>
    <w:uiPriority w:val="99"/>
    <w:semiHidden/>
    <w:unhideWhenUsed/>
    <w:rsid w:val="00D65040"/>
  </w:style>
  <w:style w:type="paragraph" w:styleId="Textodeglobo">
    <w:name w:val="Balloon Text"/>
    <w:basedOn w:val="Normal"/>
    <w:link w:val="TextodegloboCar"/>
    <w:uiPriority w:val="99"/>
    <w:semiHidden/>
    <w:unhideWhenUsed/>
    <w:rsid w:val="00D65040"/>
    <w:pPr>
      <w:spacing w:after="0" w:line="240" w:lineRule="auto"/>
    </w:pPr>
    <w:rPr>
      <w:rFonts w:ascii="Tahoma" w:hAnsi="Tahoma" w:cs="Tahoma"/>
      <w:sz w:val="16"/>
      <w:szCs w:val="16"/>
      <w:lang w:val="es-MX"/>
    </w:rPr>
  </w:style>
  <w:style w:type="character" w:customStyle="1" w:styleId="TextodegloboCar">
    <w:name w:val="Texto de globo Car"/>
    <w:basedOn w:val="Fuentedeprrafopredeter"/>
    <w:link w:val="Textodeglobo"/>
    <w:uiPriority w:val="99"/>
    <w:semiHidden/>
    <w:rsid w:val="00D65040"/>
    <w:rPr>
      <w:rFonts w:ascii="Tahoma" w:hAnsi="Tahoma" w:cs="Tahoma"/>
      <w:sz w:val="16"/>
      <w:szCs w:val="16"/>
      <w:lang w:val="es-MX" w:eastAsia="en-US"/>
    </w:rPr>
  </w:style>
  <w:style w:type="table" w:customStyle="1" w:styleId="Tablaconcuadrcula1">
    <w:name w:val="Tabla con cuadrícula1"/>
    <w:basedOn w:val="Tablanormal"/>
    <w:next w:val="Tablaconcuadrcula"/>
    <w:uiPriority w:val="59"/>
    <w:rsid w:val="00D65040"/>
    <w:rPr>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D65040"/>
    <w:rPr>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D65040"/>
    <w:pPr>
      <w:spacing w:after="0" w:line="240" w:lineRule="auto"/>
    </w:pPr>
    <w:rPr>
      <w:rFonts w:cs="Times New Roman"/>
      <w:sz w:val="20"/>
      <w:szCs w:val="20"/>
      <w:lang w:val="es-MX"/>
    </w:rPr>
  </w:style>
  <w:style w:type="character" w:customStyle="1" w:styleId="TextonotapieCar">
    <w:name w:val="Texto nota pie Car"/>
    <w:basedOn w:val="Fuentedeprrafopredeter"/>
    <w:link w:val="Textonotapie"/>
    <w:uiPriority w:val="99"/>
    <w:semiHidden/>
    <w:rsid w:val="00D65040"/>
    <w:rPr>
      <w:sz w:val="20"/>
      <w:szCs w:val="20"/>
      <w:lang w:val="es-MX" w:eastAsia="en-US"/>
    </w:rPr>
  </w:style>
  <w:style w:type="character" w:styleId="Refdenotaalpie">
    <w:name w:val="footnote reference"/>
    <w:basedOn w:val="Fuentedeprrafopredeter"/>
    <w:unhideWhenUsed/>
    <w:rsid w:val="00D65040"/>
    <w:rPr>
      <w:vertAlign w:val="superscript"/>
    </w:rPr>
  </w:style>
  <w:style w:type="table" w:customStyle="1" w:styleId="Sombreadomedio2-nfasis31">
    <w:name w:val="Sombreado medio 2 - Énfasis 31"/>
    <w:basedOn w:val="Tablanormal"/>
    <w:next w:val="Sombreadomedio2-nfasis3"/>
    <w:uiPriority w:val="64"/>
    <w:rsid w:val="00D65040"/>
    <w:rPr>
      <w:lang w:val="es-MX"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iPriority w:val="99"/>
    <w:unhideWhenUsed/>
    <w:rsid w:val="00D65040"/>
    <w:rPr>
      <w:sz w:val="16"/>
      <w:szCs w:val="16"/>
    </w:rPr>
  </w:style>
  <w:style w:type="paragraph" w:styleId="Textocomentario">
    <w:name w:val="annotation text"/>
    <w:basedOn w:val="Normal"/>
    <w:link w:val="TextocomentarioCar"/>
    <w:uiPriority w:val="99"/>
    <w:semiHidden/>
    <w:unhideWhenUsed/>
    <w:rsid w:val="00D65040"/>
    <w:pPr>
      <w:spacing w:line="240" w:lineRule="auto"/>
    </w:pPr>
    <w:rPr>
      <w:rFonts w:cs="Times New Roman"/>
      <w:sz w:val="20"/>
      <w:szCs w:val="20"/>
      <w:lang w:val="es-MX"/>
    </w:rPr>
  </w:style>
  <w:style w:type="character" w:customStyle="1" w:styleId="TextocomentarioCar">
    <w:name w:val="Texto comentario Car"/>
    <w:basedOn w:val="Fuentedeprrafopredeter"/>
    <w:link w:val="Textocomentario"/>
    <w:uiPriority w:val="99"/>
    <w:semiHidden/>
    <w:rsid w:val="00D65040"/>
    <w:rPr>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D65040"/>
    <w:rPr>
      <w:b/>
      <w:bCs/>
    </w:rPr>
  </w:style>
  <w:style w:type="character" w:customStyle="1" w:styleId="AsuntodelcomentarioCar">
    <w:name w:val="Asunto del comentario Car"/>
    <w:basedOn w:val="TextocomentarioCar"/>
    <w:link w:val="Asuntodelcomentario"/>
    <w:uiPriority w:val="99"/>
    <w:rsid w:val="00D65040"/>
    <w:rPr>
      <w:b/>
      <w:bCs/>
      <w:sz w:val="20"/>
      <w:szCs w:val="20"/>
      <w:lang w:val="es-MX" w:eastAsia="en-US"/>
    </w:rPr>
  </w:style>
  <w:style w:type="table" w:customStyle="1" w:styleId="Tablaconcuadrcula2">
    <w:name w:val="Tabla con cuadrícula2"/>
    <w:basedOn w:val="Tablanormal"/>
    <w:next w:val="Tablaconcuadrcula"/>
    <w:uiPriority w:val="59"/>
    <w:rsid w:val="00D65040"/>
    <w:rPr>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D65040"/>
    <w:rPr>
      <w:lang w:val="es-MX"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Sinlista11">
    <w:name w:val="Sin lista11"/>
    <w:next w:val="Sinlista"/>
    <w:uiPriority w:val="99"/>
    <w:semiHidden/>
    <w:unhideWhenUsed/>
    <w:rsid w:val="00D65040"/>
  </w:style>
  <w:style w:type="paragraph" w:styleId="Sangranormal">
    <w:name w:val="Normal Indent"/>
    <w:basedOn w:val="Normal"/>
    <w:rsid w:val="00D65040"/>
    <w:pPr>
      <w:spacing w:after="0" w:line="240" w:lineRule="auto"/>
      <w:ind w:left="708"/>
      <w:jc w:val="both"/>
    </w:pPr>
    <w:rPr>
      <w:rFonts w:ascii="Helvetica" w:eastAsia="Times New Roman" w:hAnsi="Helvetica" w:cs="Times New Roman"/>
      <w:sz w:val="28"/>
      <w:szCs w:val="20"/>
      <w:lang w:val="es-ES_tradnl" w:eastAsia="es-ES"/>
    </w:rPr>
  </w:style>
  <w:style w:type="paragraph" w:styleId="Sangra3detindependiente">
    <w:name w:val="Body Text Indent 3"/>
    <w:basedOn w:val="Normal"/>
    <w:link w:val="Sangra3detindependienteCar"/>
    <w:rsid w:val="00D65040"/>
    <w:pPr>
      <w:spacing w:after="0" w:line="240" w:lineRule="auto"/>
      <w:ind w:left="567"/>
      <w:jc w:val="both"/>
    </w:pPr>
    <w:rPr>
      <w:rFonts w:ascii="Helvetica" w:eastAsia="Times New Roman" w:hAnsi="Helvetica"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D65040"/>
    <w:rPr>
      <w:rFonts w:ascii="Helvetica" w:eastAsia="Times New Roman" w:hAnsi="Helvetica"/>
      <w:sz w:val="24"/>
      <w:szCs w:val="20"/>
      <w:lang w:val="es-ES_tradnl"/>
    </w:rPr>
  </w:style>
  <w:style w:type="paragraph" w:styleId="Textoindependiente2">
    <w:name w:val="Body Text 2"/>
    <w:basedOn w:val="Normal"/>
    <w:link w:val="Textoindependiente2Car"/>
    <w:uiPriority w:val="99"/>
    <w:rsid w:val="00D65040"/>
    <w:pPr>
      <w:tabs>
        <w:tab w:val="num" w:pos="360"/>
      </w:tabs>
      <w:spacing w:after="0" w:line="240" w:lineRule="auto"/>
      <w:jc w:val="both"/>
    </w:pPr>
    <w:rPr>
      <w:rFonts w:ascii="Helvetica" w:eastAsia="Times New Roman" w:hAnsi="Helvetica" w:cs="Times New Roman"/>
      <w:sz w:val="24"/>
      <w:szCs w:val="20"/>
      <w:lang w:val="es-ES_tradnl" w:eastAsia="es-ES"/>
    </w:rPr>
  </w:style>
  <w:style w:type="character" w:customStyle="1" w:styleId="Textoindependiente2Car">
    <w:name w:val="Texto independiente 2 Car"/>
    <w:basedOn w:val="Fuentedeprrafopredeter"/>
    <w:link w:val="Textoindependiente2"/>
    <w:uiPriority w:val="99"/>
    <w:rsid w:val="00D65040"/>
    <w:rPr>
      <w:rFonts w:ascii="Helvetica" w:eastAsia="Times New Roman" w:hAnsi="Helvetica"/>
      <w:sz w:val="24"/>
      <w:szCs w:val="20"/>
      <w:lang w:val="es-ES_tradnl"/>
    </w:rPr>
  </w:style>
  <w:style w:type="paragraph" w:styleId="Sangra2detindependiente">
    <w:name w:val="Body Text Indent 2"/>
    <w:basedOn w:val="Normal"/>
    <w:link w:val="Sangra2detindependienteCar"/>
    <w:rsid w:val="00D65040"/>
    <w:pPr>
      <w:spacing w:after="0" w:line="240" w:lineRule="auto"/>
      <w:ind w:left="567"/>
      <w:jc w:val="both"/>
    </w:pPr>
    <w:rPr>
      <w:rFonts w:ascii="Helvetica" w:eastAsia="Times New Roman" w:hAnsi="Helvetica" w:cs="Times New Roman"/>
      <w:sz w:val="28"/>
      <w:szCs w:val="20"/>
      <w:lang w:val="es-ES_tradnl" w:eastAsia="es-ES"/>
    </w:rPr>
  </w:style>
  <w:style w:type="character" w:customStyle="1" w:styleId="Sangra2detindependienteCar">
    <w:name w:val="Sangría 2 de t. independiente Car"/>
    <w:basedOn w:val="Fuentedeprrafopredeter"/>
    <w:link w:val="Sangra2detindependiente"/>
    <w:rsid w:val="00D65040"/>
    <w:rPr>
      <w:rFonts w:ascii="Helvetica" w:eastAsia="Times New Roman" w:hAnsi="Helvetica"/>
      <w:sz w:val="28"/>
      <w:szCs w:val="20"/>
      <w:lang w:val="es-ES_tradnl"/>
    </w:rPr>
  </w:style>
  <w:style w:type="paragraph" w:styleId="Textoindependiente3">
    <w:name w:val="Body Text 3"/>
    <w:basedOn w:val="Normal"/>
    <w:link w:val="Textoindependiente3Car"/>
    <w:uiPriority w:val="99"/>
    <w:rsid w:val="00D65040"/>
    <w:pPr>
      <w:spacing w:after="0" w:line="240" w:lineRule="auto"/>
      <w:jc w:val="both"/>
    </w:pPr>
    <w:rPr>
      <w:rFonts w:ascii="Times New Roman" w:eastAsia="Times New Roman" w:hAnsi="Times New Roman" w:cs="Times New Roman"/>
      <w:b/>
      <w:sz w:val="24"/>
      <w:szCs w:val="20"/>
      <w:lang w:eastAsia="es-ES"/>
    </w:rPr>
  </w:style>
  <w:style w:type="character" w:customStyle="1" w:styleId="Textoindependiente3Car">
    <w:name w:val="Texto independiente 3 Car"/>
    <w:basedOn w:val="Fuentedeprrafopredeter"/>
    <w:link w:val="Textoindependiente3"/>
    <w:uiPriority w:val="99"/>
    <w:rsid w:val="00D65040"/>
    <w:rPr>
      <w:rFonts w:ascii="Times New Roman" w:eastAsia="Times New Roman" w:hAnsi="Times New Roman"/>
      <w:b/>
      <w:sz w:val="24"/>
      <w:szCs w:val="20"/>
    </w:rPr>
  </w:style>
  <w:style w:type="paragraph" w:styleId="Listaconvietas">
    <w:name w:val="List Bullet"/>
    <w:basedOn w:val="Normal"/>
    <w:autoRedefine/>
    <w:rsid w:val="00D65040"/>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styleId="Textodebloque">
    <w:name w:val="Block Text"/>
    <w:basedOn w:val="Normal"/>
    <w:rsid w:val="00D65040"/>
    <w:pPr>
      <w:spacing w:after="0" w:line="240" w:lineRule="auto"/>
      <w:ind w:left="510" w:right="-31"/>
      <w:jc w:val="both"/>
    </w:pPr>
    <w:rPr>
      <w:rFonts w:ascii="Arial" w:eastAsia="Times New Roman" w:hAnsi="Arial" w:cs="Times New Roman"/>
      <w:sz w:val="24"/>
      <w:szCs w:val="20"/>
      <w:lang w:val="es-ES_tradnl" w:eastAsia="es-ES"/>
    </w:rPr>
  </w:style>
  <w:style w:type="paragraph" w:styleId="Lista">
    <w:name w:val="List"/>
    <w:basedOn w:val="Normal"/>
    <w:rsid w:val="00D65040"/>
    <w:pPr>
      <w:spacing w:after="0" w:line="240" w:lineRule="auto"/>
      <w:ind w:left="360" w:hanging="360"/>
      <w:jc w:val="both"/>
    </w:pPr>
    <w:rPr>
      <w:rFonts w:ascii="Helvetica" w:eastAsia="Times New Roman" w:hAnsi="Helvetica" w:cs="Times New Roman"/>
      <w:sz w:val="28"/>
      <w:szCs w:val="20"/>
      <w:lang w:val="es-ES_tradnl" w:eastAsia="es-ES"/>
    </w:rPr>
  </w:style>
  <w:style w:type="paragraph" w:customStyle="1" w:styleId="helvetica">
    <w:name w:val="helvetica"/>
    <w:basedOn w:val="Normal"/>
    <w:rsid w:val="00D65040"/>
    <w:pPr>
      <w:spacing w:after="0" w:line="240" w:lineRule="auto"/>
      <w:jc w:val="both"/>
    </w:pPr>
    <w:rPr>
      <w:rFonts w:ascii="Times New Roman" w:eastAsia="Times New Roman" w:hAnsi="Times New Roman" w:cs="Times New Roman"/>
      <w:sz w:val="24"/>
      <w:szCs w:val="24"/>
      <w:lang w:val="es-MX" w:eastAsia="es-ES"/>
    </w:rPr>
  </w:style>
  <w:style w:type="paragraph" w:customStyle="1" w:styleId="xl32">
    <w:name w:val="xl32"/>
    <w:basedOn w:val="Normal"/>
    <w:rsid w:val="00D65040"/>
    <w:pPr>
      <w:spacing w:before="100" w:beforeAutospacing="1" w:after="100" w:afterAutospacing="1" w:line="240" w:lineRule="auto"/>
      <w:textAlignment w:val="top"/>
    </w:pPr>
    <w:rPr>
      <w:rFonts w:ascii="Arial" w:eastAsia="Arial Unicode MS" w:hAnsi="Arial" w:cs="Arial"/>
      <w:sz w:val="16"/>
      <w:szCs w:val="16"/>
      <w:lang w:eastAsia="es-ES"/>
    </w:rPr>
  </w:style>
  <w:style w:type="paragraph" w:customStyle="1" w:styleId="xl27">
    <w:name w:val="xl27"/>
    <w:basedOn w:val="Normal"/>
    <w:rsid w:val="00D65040"/>
    <w:pPr>
      <w:spacing w:before="100" w:beforeAutospacing="1" w:after="100" w:afterAutospacing="1" w:line="240" w:lineRule="auto"/>
      <w:textAlignment w:val="center"/>
    </w:pPr>
    <w:rPr>
      <w:rFonts w:ascii="Arial" w:eastAsia="Arial Unicode MS" w:hAnsi="Arial" w:cs="Arial"/>
      <w:sz w:val="24"/>
      <w:szCs w:val="24"/>
      <w:lang w:eastAsia="es-ES"/>
    </w:rPr>
  </w:style>
  <w:style w:type="paragraph" w:customStyle="1" w:styleId="xl26">
    <w:name w:val="xl26"/>
    <w:basedOn w:val="Normal"/>
    <w:rsid w:val="00D65040"/>
    <w:pPr>
      <w:pBdr>
        <w:bottom w:val="single" w:sz="8" w:space="0" w:color="auto"/>
        <w:right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s-ES"/>
    </w:rPr>
  </w:style>
  <w:style w:type="character" w:styleId="Nmerodepgina">
    <w:name w:val="page number"/>
    <w:basedOn w:val="Fuentedeprrafopredeter"/>
    <w:rsid w:val="00D65040"/>
  </w:style>
  <w:style w:type="paragraph" w:customStyle="1" w:styleId="NormaARIAL">
    <w:name w:val="Norma+ARIAL"/>
    <w:basedOn w:val="Textoindependiente2"/>
    <w:rsid w:val="00D65040"/>
    <w:pPr>
      <w:tabs>
        <w:tab w:val="clear" w:pos="360"/>
      </w:tabs>
      <w:spacing w:line="360" w:lineRule="atLeast"/>
    </w:pPr>
    <w:rPr>
      <w:rFonts w:ascii="Arial" w:hAnsi="Arial" w:cs="Arial"/>
      <w:bCs/>
      <w:sz w:val="28"/>
      <w:lang w:val="es-MX"/>
    </w:rPr>
  </w:style>
  <w:style w:type="paragraph" w:customStyle="1" w:styleId="Helveticaa">
    <w:name w:val="Helvetica+a"/>
    <w:basedOn w:val="Textoindependiente"/>
    <w:rsid w:val="00D65040"/>
    <w:pPr>
      <w:keepNext/>
      <w:numPr>
        <w:numId w:val="7"/>
      </w:numPr>
      <w:suppressAutoHyphens w:val="0"/>
      <w:outlineLvl w:val="0"/>
    </w:pPr>
    <w:rPr>
      <w:rFonts w:ascii="Arial" w:hAnsi="Arial" w:cs="Arial"/>
      <w:sz w:val="24"/>
      <w:szCs w:val="24"/>
      <w:lang w:eastAsia="es-ES"/>
    </w:rPr>
  </w:style>
  <w:style w:type="table" w:customStyle="1" w:styleId="Tablaconcuadrcula3">
    <w:name w:val="Tabla con cuadrícula3"/>
    <w:basedOn w:val="Tablanormal"/>
    <w:next w:val="Tablaconcuadrcula"/>
    <w:uiPriority w:val="59"/>
    <w:rsid w:val="00D65040"/>
    <w:pPr>
      <w:jc w:val="both"/>
    </w:pPr>
    <w:rPr>
      <w:rFonts w:ascii="Times New Roman" w:eastAsia="SimSu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0">
    <w:name w:val="Helvetica"/>
    <w:basedOn w:val="Normal"/>
    <w:rsid w:val="00D65040"/>
    <w:pPr>
      <w:spacing w:after="0" w:line="240" w:lineRule="auto"/>
      <w:jc w:val="both"/>
    </w:pPr>
    <w:rPr>
      <w:rFonts w:ascii="Times New Roman" w:eastAsia="Times New Roman" w:hAnsi="Times New Roman" w:cs="Times New Roman"/>
      <w:sz w:val="24"/>
      <w:szCs w:val="24"/>
      <w:lang w:eastAsia="es-ES"/>
    </w:rPr>
  </w:style>
  <w:style w:type="paragraph" w:styleId="Puesto">
    <w:name w:val="Title"/>
    <w:basedOn w:val="Normal"/>
    <w:link w:val="PuestoCar"/>
    <w:qFormat/>
    <w:locked/>
    <w:rsid w:val="00D65040"/>
    <w:pPr>
      <w:spacing w:after="0" w:line="240" w:lineRule="auto"/>
      <w:jc w:val="center"/>
    </w:pPr>
    <w:rPr>
      <w:rFonts w:ascii="Arial" w:eastAsia="Times New Roman" w:hAnsi="Arial" w:cs="Arial"/>
      <w:sz w:val="28"/>
      <w:szCs w:val="24"/>
      <w:lang w:eastAsia="es-ES"/>
    </w:rPr>
  </w:style>
  <w:style w:type="character" w:customStyle="1" w:styleId="PuestoCar">
    <w:name w:val="Puesto Car"/>
    <w:basedOn w:val="Fuentedeprrafopredeter"/>
    <w:link w:val="Puesto"/>
    <w:rsid w:val="00D65040"/>
    <w:rPr>
      <w:rFonts w:ascii="Arial" w:eastAsia="Times New Roman" w:hAnsi="Arial" w:cs="Arial"/>
      <w:sz w:val="28"/>
      <w:szCs w:val="24"/>
    </w:rPr>
  </w:style>
  <w:style w:type="paragraph" w:customStyle="1" w:styleId="Contenidodelatabla">
    <w:name w:val="Contenido de la tabla"/>
    <w:basedOn w:val="Normal"/>
    <w:rsid w:val="00D65040"/>
    <w:pPr>
      <w:widowControl w:val="0"/>
      <w:suppressLineNumbers/>
      <w:suppressAutoHyphens/>
      <w:spacing w:after="0" w:line="240" w:lineRule="auto"/>
    </w:pPr>
    <w:rPr>
      <w:rFonts w:ascii="Times New Roman" w:eastAsia="Lucida Sans Unicode" w:hAnsi="Times New Roman" w:cs="Times New Roman"/>
      <w:sz w:val="24"/>
      <w:szCs w:val="24"/>
      <w:lang w:val="es-MX" w:eastAsia="es-ES"/>
    </w:rPr>
  </w:style>
  <w:style w:type="paragraph" w:customStyle="1" w:styleId="xl30">
    <w:name w:val="xl30"/>
    <w:basedOn w:val="Normal"/>
    <w:rsid w:val="00D65040"/>
    <w:pPr>
      <w:spacing w:before="100" w:beforeAutospacing="1" w:after="100" w:afterAutospacing="1" w:line="240" w:lineRule="auto"/>
      <w:jc w:val="center"/>
    </w:pPr>
    <w:rPr>
      <w:rFonts w:ascii="Arial" w:eastAsia="Arial Unicode MS" w:hAnsi="Arial" w:cs="Arial"/>
      <w:sz w:val="24"/>
      <w:szCs w:val="24"/>
      <w:lang w:eastAsia="es-ES"/>
    </w:rPr>
  </w:style>
  <w:style w:type="character" w:styleId="Hipervnculo">
    <w:name w:val="Hyperlink"/>
    <w:basedOn w:val="Fuentedeprrafopredeter"/>
    <w:rsid w:val="00D65040"/>
    <w:rPr>
      <w:color w:val="0000FF"/>
      <w:u w:val="single"/>
    </w:rPr>
  </w:style>
  <w:style w:type="paragraph" w:customStyle="1" w:styleId="NormalJUSTIFICADl">
    <w:name w:val="Normal + JUSTIFICADl"/>
    <w:basedOn w:val="Normal"/>
    <w:rsid w:val="00D65040"/>
    <w:pPr>
      <w:tabs>
        <w:tab w:val="num" w:pos="907"/>
      </w:tabs>
      <w:spacing w:after="0" w:line="240" w:lineRule="auto"/>
      <w:ind w:left="907" w:hanging="453"/>
      <w:jc w:val="both"/>
    </w:pPr>
    <w:rPr>
      <w:rFonts w:ascii="Arial" w:eastAsia="Times New Roman" w:hAnsi="Arial" w:cs="Arial"/>
      <w:sz w:val="24"/>
      <w:szCs w:val="24"/>
      <w:lang w:val="es-MX" w:eastAsia="es-MX"/>
    </w:rPr>
  </w:style>
  <w:style w:type="paragraph" w:customStyle="1" w:styleId="xl28">
    <w:name w:val="xl28"/>
    <w:basedOn w:val="Normal"/>
    <w:rsid w:val="00D65040"/>
    <w:pPr>
      <w:spacing w:before="100" w:beforeAutospacing="1" w:after="100" w:afterAutospacing="1" w:line="240" w:lineRule="auto"/>
      <w:jc w:val="center"/>
    </w:pPr>
    <w:rPr>
      <w:rFonts w:ascii="Arial" w:eastAsia="Arial Unicode MS" w:hAnsi="Arial" w:cs="Arial"/>
      <w:b/>
      <w:bCs/>
      <w:sz w:val="24"/>
      <w:szCs w:val="24"/>
      <w:lang w:eastAsia="es-ES"/>
    </w:rPr>
  </w:style>
  <w:style w:type="paragraph" w:customStyle="1" w:styleId="Oficios">
    <w:name w:val="Oficios"/>
    <w:basedOn w:val="Normal"/>
    <w:next w:val="Normal"/>
    <w:rsid w:val="00D65040"/>
    <w:pPr>
      <w:spacing w:after="0" w:line="240" w:lineRule="auto"/>
      <w:jc w:val="both"/>
    </w:pPr>
    <w:rPr>
      <w:rFonts w:ascii="Arial" w:eastAsia="Times New Roman" w:hAnsi="Arial" w:cs="Times New Roman"/>
      <w:sz w:val="24"/>
      <w:szCs w:val="20"/>
      <w:lang w:val="es-ES_tradnl" w:eastAsia="es-ES"/>
    </w:rPr>
  </w:style>
  <w:style w:type="character" w:customStyle="1" w:styleId="TextocomentarioCar1">
    <w:name w:val="Texto comentario Car1"/>
    <w:basedOn w:val="Fuentedeprrafopredeter"/>
    <w:uiPriority w:val="99"/>
    <w:semiHidden/>
    <w:rsid w:val="00D65040"/>
    <w:rPr>
      <w:rFonts w:ascii="Helvetica" w:eastAsia="Times New Roman" w:hAnsi="Helvetica"/>
      <w:lang w:val="es-ES_tradnl" w:eastAsia="es-ES"/>
    </w:rPr>
  </w:style>
  <w:style w:type="paragraph" w:customStyle="1" w:styleId="Fuentedeprrafopredeter1">
    <w:name w:val="Fuente de párrafo predeter.1"/>
    <w:next w:val="Normal"/>
    <w:rsid w:val="00D65040"/>
    <w:rPr>
      <w:rFonts w:ascii="Roman PS" w:eastAsia="Times New Roman" w:hAnsi="Roman PS"/>
      <w:sz w:val="20"/>
      <w:szCs w:val="20"/>
      <w:lang w:val="es-MX"/>
    </w:rPr>
  </w:style>
  <w:style w:type="character" w:customStyle="1" w:styleId="CarCarCarCarCarCarCarCarCarCar">
    <w:name w:val="Car Car Car Car Car Car Car Car Car Car"/>
    <w:basedOn w:val="Fuentedeprrafopredeter"/>
    <w:rsid w:val="00D65040"/>
    <w:rPr>
      <w:rFonts w:ascii="Helvetica" w:hAnsi="Helvetica"/>
      <w:sz w:val="28"/>
      <w:lang w:val="es-ES_tradnl" w:eastAsia="es-ES" w:bidi="ar-SA"/>
    </w:rPr>
  </w:style>
  <w:style w:type="paragraph" w:customStyle="1" w:styleId="Fuentedeprrafopredeter2">
    <w:name w:val="Fuente de párrafo predeter.2"/>
    <w:next w:val="Normal"/>
    <w:rsid w:val="00D65040"/>
    <w:rPr>
      <w:rFonts w:ascii="Roman PS" w:eastAsia="Times New Roman" w:hAnsi="Roman PS"/>
      <w:sz w:val="20"/>
      <w:szCs w:val="20"/>
    </w:rPr>
  </w:style>
  <w:style w:type="paragraph" w:customStyle="1" w:styleId="texto">
    <w:name w:val="texto"/>
    <w:basedOn w:val="Normal"/>
    <w:rsid w:val="00D65040"/>
    <w:pPr>
      <w:spacing w:after="101" w:line="216" w:lineRule="atLeast"/>
      <w:ind w:firstLine="288"/>
      <w:jc w:val="both"/>
    </w:pPr>
    <w:rPr>
      <w:rFonts w:ascii="Arial" w:eastAsia="Times New Roman" w:hAnsi="Arial" w:cs="Arial"/>
      <w:sz w:val="18"/>
      <w:szCs w:val="20"/>
      <w:lang w:val="es-MX" w:eastAsia="es-ES"/>
    </w:rPr>
  </w:style>
  <w:style w:type="paragraph" w:styleId="Textosinformato">
    <w:name w:val="Plain Text"/>
    <w:basedOn w:val="Normal"/>
    <w:link w:val="TextosinformatoCar"/>
    <w:rsid w:val="00D65040"/>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D65040"/>
    <w:rPr>
      <w:rFonts w:ascii="Courier New" w:eastAsia="Times New Roman" w:hAnsi="Courier New" w:cs="Courier New"/>
      <w:sz w:val="20"/>
      <w:szCs w:val="20"/>
    </w:rPr>
  </w:style>
  <w:style w:type="paragraph" w:styleId="Sinespaciado">
    <w:name w:val="No Spacing"/>
    <w:uiPriority w:val="1"/>
    <w:qFormat/>
    <w:rsid w:val="00D65040"/>
    <w:rPr>
      <w:rFonts w:ascii="Times New Roman" w:eastAsia="Times New Roman" w:hAnsi="Times New Roman"/>
      <w:sz w:val="24"/>
      <w:szCs w:val="24"/>
      <w:lang w:val="es-ES_tradnl" w:eastAsia="es-ES_tradnl"/>
    </w:rPr>
  </w:style>
  <w:style w:type="numbering" w:customStyle="1" w:styleId="Sinlista2">
    <w:name w:val="Sin lista2"/>
    <w:next w:val="Sinlista"/>
    <w:uiPriority w:val="99"/>
    <w:semiHidden/>
    <w:unhideWhenUsed/>
    <w:rsid w:val="00D65040"/>
  </w:style>
  <w:style w:type="table" w:customStyle="1" w:styleId="Tablaconcuadrcula4">
    <w:name w:val="Tabla con cuadrícula4"/>
    <w:basedOn w:val="Tablanormal"/>
    <w:next w:val="Tablaconcuadrcula"/>
    <w:uiPriority w:val="59"/>
    <w:rsid w:val="00D65040"/>
    <w:pPr>
      <w:jc w:val="both"/>
    </w:pPr>
    <w:rPr>
      <w:rFonts w:ascii="Times New Roman" w:eastAsia="SimSu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1">
    <w:name w:val="Sombreado medio 2 - Énfasis 311"/>
    <w:basedOn w:val="Tablanormal"/>
    <w:next w:val="Sombreadomedio2-nfasis3"/>
    <w:uiPriority w:val="64"/>
    <w:rsid w:val="00D65040"/>
    <w:rPr>
      <w:lang w:val="es-MX" w:eastAsia="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3">
    <w:name w:val="Sin lista3"/>
    <w:next w:val="Sinlista"/>
    <w:uiPriority w:val="99"/>
    <w:semiHidden/>
    <w:unhideWhenUsed/>
    <w:rsid w:val="00D65040"/>
  </w:style>
  <w:style w:type="table" w:customStyle="1" w:styleId="Tablaconcuadrcula5">
    <w:name w:val="Tabla con cuadrícula5"/>
    <w:basedOn w:val="Tablanormal"/>
    <w:next w:val="Tablaconcuadrcula"/>
    <w:uiPriority w:val="59"/>
    <w:rsid w:val="00D65040"/>
    <w:pPr>
      <w:jc w:val="both"/>
    </w:pPr>
    <w:rPr>
      <w:rFonts w:ascii="Times New Roman" w:eastAsia="SimSu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65040"/>
    <w:rPr>
      <w:lang w:val="es-MX" w:eastAsia="en-US"/>
    </w:rPr>
  </w:style>
  <w:style w:type="table" w:customStyle="1" w:styleId="Cuadrculavistosa-nfasis31">
    <w:name w:val="Cuadrícula vistosa - Énfasis 31"/>
    <w:basedOn w:val="Tablanormal"/>
    <w:next w:val="Cuadrculavistosa-nfasis3"/>
    <w:uiPriority w:val="73"/>
    <w:rsid w:val="00D65040"/>
    <w:rPr>
      <w:color w:val="000000"/>
      <w:lang w:val="es-MX"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4">
    <w:name w:val="Sin lista4"/>
    <w:next w:val="Sinlista"/>
    <w:uiPriority w:val="99"/>
    <w:semiHidden/>
    <w:unhideWhenUsed/>
    <w:rsid w:val="00D65040"/>
  </w:style>
  <w:style w:type="table" w:customStyle="1" w:styleId="Tablaconcuadrcula6">
    <w:name w:val="Tabla con cuadrícula6"/>
    <w:basedOn w:val="Tablanormal"/>
    <w:next w:val="Tablaconcuadrcula"/>
    <w:uiPriority w:val="59"/>
    <w:rsid w:val="00D65040"/>
    <w:pPr>
      <w:jc w:val="both"/>
    </w:pPr>
    <w:rPr>
      <w:rFonts w:ascii="Times New Roman" w:eastAsia="SimSu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D65040"/>
    <w:rPr>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unhideWhenUsed/>
    <w:rsid w:val="00D650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
    <w:name w:val="Medium Grid 3"/>
    <w:basedOn w:val="Tablanormal"/>
    <w:uiPriority w:val="69"/>
    <w:unhideWhenUsed/>
    <w:rsid w:val="00D650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vistosa-nfasis3">
    <w:name w:val="Colorful Grid Accent 3"/>
    <w:basedOn w:val="Tablanormal"/>
    <w:uiPriority w:val="73"/>
    <w:unhideWhenUsed/>
    <w:rsid w:val="00D65040"/>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Sinlista5">
    <w:name w:val="Sin lista5"/>
    <w:next w:val="Sinlista"/>
    <w:uiPriority w:val="99"/>
    <w:semiHidden/>
    <w:unhideWhenUsed/>
    <w:rsid w:val="002878EB"/>
  </w:style>
  <w:style w:type="character" w:customStyle="1" w:styleId="apple-converted-space">
    <w:name w:val="apple-converted-space"/>
    <w:basedOn w:val="Fuentedeprrafopredeter"/>
    <w:rsid w:val="002878EB"/>
  </w:style>
  <w:style w:type="character" w:customStyle="1" w:styleId="PrrafodelistaCar">
    <w:name w:val="Párrafo de lista Car"/>
    <w:basedOn w:val="Fuentedeprrafopredeter"/>
    <w:link w:val="Prrafodelista"/>
    <w:uiPriority w:val="34"/>
    <w:rsid w:val="0091595A"/>
    <w:rPr>
      <w:rFonts w:cs="Calibri"/>
      <w:lang w:eastAsia="en-US"/>
    </w:rPr>
  </w:style>
  <w:style w:type="paragraph" w:customStyle="1" w:styleId="Informe">
    <w:name w:val="Informe"/>
    <w:basedOn w:val="Prrafodelista"/>
    <w:link w:val="InformeCar"/>
    <w:qFormat/>
    <w:rsid w:val="0091595A"/>
    <w:pPr>
      <w:numPr>
        <w:numId w:val="8"/>
      </w:numPr>
      <w:spacing w:after="0" w:line="240" w:lineRule="auto"/>
      <w:contextualSpacing/>
      <w:jc w:val="both"/>
    </w:pPr>
    <w:rPr>
      <w:rFonts w:ascii="Arial" w:eastAsia="Times New Roman" w:hAnsi="Arial" w:cs="Arial"/>
      <w:bCs/>
      <w:sz w:val="24"/>
      <w:szCs w:val="24"/>
      <w:lang w:eastAsia="es-ES"/>
    </w:rPr>
  </w:style>
  <w:style w:type="character" w:customStyle="1" w:styleId="InformeCar">
    <w:name w:val="Informe Car"/>
    <w:link w:val="Informe"/>
    <w:rsid w:val="0091595A"/>
    <w:rPr>
      <w:rFonts w:ascii="Arial" w:eastAsia="Times New Roman" w:hAnsi="Arial" w:cs="Arial"/>
      <w:bCs/>
      <w:sz w:val="24"/>
      <w:szCs w:val="24"/>
    </w:rPr>
  </w:style>
  <w:style w:type="paragraph" w:customStyle="1" w:styleId="INFORME0">
    <w:name w:val="INFORME"/>
    <w:basedOn w:val="Textoindependiente"/>
    <w:link w:val="INFORMECar0"/>
    <w:qFormat/>
    <w:rsid w:val="0091595A"/>
    <w:pPr>
      <w:suppressAutoHyphens w:val="0"/>
      <w:spacing w:after="120"/>
    </w:pPr>
    <w:rPr>
      <w:rFonts w:ascii="Arial" w:hAnsi="Arial" w:cs="Arial"/>
      <w:sz w:val="24"/>
      <w:szCs w:val="24"/>
      <w:lang w:eastAsia="es-ES"/>
    </w:rPr>
  </w:style>
  <w:style w:type="character" w:customStyle="1" w:styleId="INFORMECar0">
    <w:name w:val="INFORME Car"/>
    <w:link w:val="INFORME0"/>
    <w:rsid w:val="0091595A"/>
    <w:rPr>
      <w:rFonts w:ascii="Arial" w:eastAsia="Times New Roman" w:hAnsi="Arial" w:cs="Arial"/>
      <w:sz w:val="24"/>
      <w:szCs w:val="24"/>
    </w:rPr>
  </w:style>
  <w:style w:type="paragraph" w:customStyle="1" w:styleId="NormalArial0">
    <w:name w:val="Normal + Arial"/>
    <w:aliases w:val="Justificado,Negrita,Subrayado"/>
    <w:basedOn w:val="Normal"/>
    <w:rsid w:val="0091595A"/>
    <w:pPr>
      <w:spacing w:after="0" w:line="240" w:lineRule="auto"/>
      <w:jc w:val="both"/>
    </w:pPr>
    <w:rPr>
      <w:rFonts w:ascii="Times New Roman" w:eastAsia="Times New Roman" w:hAnsi="Times New Roman" w:cs="Times New Roman"/>
      <w:sz w:val="20"/>
      <w:szCs w:val="24"/>
      <w:lang w:eastAsia="es-ES"/>
    </w:rPr>
  </w:style>
  <w:style w:type="paragraph" w:customStyle="1" w:styleId="NormalArial">
    <w:name w:val="Normal+Arial"/>
    <w:basedOn w:val="Textoindependiente2"/>
    <w:rsid w:val="0091595A"/>
    <w:pPr>
      <w:numPr>
        <w:numId w:val="9"/>
      </w:numPr>
    </w:pPr>
    <w:rPr>
      <w:rFonts w:ascii="Arial" w:hAnsi="Arial" w:cs="Arial"/>
      <w:bCs/>
      <w:color w:val="333333"/>
      <w:szCs w:val="24"/>
      <w:lang w:val="es-ES"/>
    </w:rPr>
  </w:style>
  <w:style w:type="paragraph" w:styleId="Mapadeldocumento">
    <w:name w:val="Document Map"/>
    <w:basedOn w:val="Normal"/>
    <w:link w:val="MapadeldocumentoCar"/>
    <w:uiPriority w:val="99"/>
    <w:unhideWhenUsed/>
    <w:rsid w:val="0091595A"/>
    <w:pPr>
      <w:spacing w:after="0" w:line="240" w:lineRule="auto"/>
    </w:pPr>
    <w:rPr>
      <w:rFonts w:ascii="Tahoma" w:eastAsia="MS Mincho" w:hAnsi="Tahoma" w:cs="Tahoma"/>
      <w:sz w:val="16"/>
      <w:szCs w:val="16"/>
      <w:lang w:eastAsia="ja-JP"/>
    </w:rPr>
  </w:style>
  <w:style w:type="character" w:customStyle="1" w:styleId="MapadeldocumentoCar">
    <w:name w:val="Mapa del documento Car"/>
    <w:basedOn w:val="Fuentedeprrafopredeter"/>
    <w:link w:val="Mapadeldocumento"/>
    <w:uiPriority w:val="99"/>
    <w:rsid w:val="0091595A"/>
    <w:rPr>
      <w:rFonts w:ascii="Tahoma" w:eastAsia="MS Mincho" w:hAnsi="Tahoma" w:cs="Tahoma"/>
      <w:sz w:val="16"/>
      <w:szCs w:val="16"/>
      <w:lang w:eastAsia="ja-JP"/>
    </w:rPr>
  </w:style>
  <w:style w:type="character" w:styleId="Textoennegrita">
    <w:name w:val="Strong"/>
    <w:qFormat/>
    <w:locked/>
    <w:rsid w:val="0091595A"/>
    <w:rPr>
      <w:b/>
      <w:bCs/>
    </w:rPr>
  </w:style>
  <w:style w:type="paragraph" w:customStyle="1" w:styleId="informe1">
    <w:name w:val="informe"/>
    <w:basedOn w:val="Prrafodelista"/>
    <w:link w:val="informeCar1"/>
    <w:qFormat/>
    <w:rsid w:val="0091595A"/>
    <w:pPr>
      <w:spacing w:after="0" w:line="240" w:lineRule="auto"/>
      <w:ind w:left="0"/>
      <w:contextualSpacing/>
      <w:jc w:val="both"/>
    </w:pPr>
    <w:rPr>
      <w:rFonts w:ascii="Arial" w:eastAsia="Times New Roman" w:hAnsi="Arial" w:cs="Arial"/>
      <w:sz w:val="24"/>
      <w:szCs w:val="24"/>
    </w:rPr>
  </w:style>
  <w:style w:type="character" w:customStyle="1" w:styleId="informeCar1">
    <w:name w:val="informe Car"/>
    <w:basedOn w:val="PrrafodelistaCar"/>
    <w:link w:val="informe1"/>
    <w:rsid w:val="0091595A"/>
    <w:rPr>
      <w:rFonts w:ascii="Arial" w:eastAsia="Times New Roman" w:hAnsi="Arial" w:cs="Arial"/>
      <w:sz w:val="24"/>
      <w:szCs w:val="24"/>
      <w:lang w:eastAsia="en-US"/>
    </w:rPr>
  </w:style>
  <w:style w:type="character" w:customStyle="1" w:styleId="TextoindependienteCar1">
    <w:name w:val="Texto independiente Car1"/>
    <w:basedOn w:val="Fuentedeprrafopredeter"/>
    <w:uiPriority w:val="99"/>
    <w:semiHidden/>
    <w:rsid w:val="000D7465"/>
  </w:style>
  <w:style w:type="paragraph" w:customStyle="1" w:styleId="Body1">
    <w:name w:val="Body 1"/>
    <w:rsid w:val="0037791A"/>
    <w:pPr>
      <w:outlineLvl w:val="0"/>
    </w:pPr>
    <w:rPr>
      <w:rFonts w:ascii="Times New Roman" w:eastAsia="Arial Unicode MS" w:hAnsi="Times New Roman"/>
      <w:color w:val="000000"/>
      <w:sz w:val="24"/>
      <w:szCs w:val="20"/>
      <w:u w:color="000000"/>
      <w:lang w:val="es-MX" w:eastAsia="es-MX"/>
    </w:rPr>
  </w:style>
  <w:style w:type="paragraph" w:customStyle="1" w:styleId="TableParagraph">
    <w:name w:val="Table Paragraph"/>
    <w:basedOn w:val="Normal"/>
    <w:uiPriority w:val="1"/>
    <w:qFormat/>
    <w:rsid w:val="00864D48"/>
    <w:pPr>
      <w:autoSpaceDE w:val="0"/>
      <w:autoSpaceDN w:val="0"/>
      <w:adjustRightInd w:val="0"/>
      <w:spacing w:after="0" w:line="240" w:lineRule="auto"/>
    </w:pPr>
    <w:rPr>
      <w:rFonts w:ascii="Times New Roman" w:hAnsi="Times New Roman" w:cs="Times New Roman"/>
      <w:sz w:val="24"/>
      <w:szCs w:val="24"/>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63566">
      <w:bodyDiv w:val="1"/>
      <w:marLeft w:val="0"/>
      <w:marRight w:val="0"/>
      <w:marTop w:val="0"/>
      <w:marBottom w:val="0"/>
      <w:divBdr>
        <w:top w:val="none" w:sz="0" w:space="0" w:color="auto"/>
        <w:left w:val="none" w:sz="0" w:space="0" w:color="auto"/>
        <w:bottom w:val="none" w:sz="0" w:space="0" w:color="auto"/>
        <w:right w:val="none" w:sz="0" w:space="0" w:color="auto"/>
      </w:divBdr>
    </w:div>
    <w:div w:id="314454610">
      <w:bodyDiv w:val="1"/>
      <w:marLeft w:val="0"/>
      <w:marRight w:val="0"/>
      <w:marTop w:val="0"/>
      <w:marBottom w:val="0"/>
      <w:divBdr>
        <w:top w:val="none" w:sz="0" w:space="0" w:color="auto"/>
        <w:left w:val="none" w:sz="0" w:space="0" w:color="auto"/>
        <w:bottom w:val="none" w:sz="0" w:space="0" w:color="auto"/>
        <w:right w:val="none" w:sz="0" w:space="0" w:color="auto"/>
      </w:divBdr>
    </w:div>
    <w:div w:id="437287759">
      <w:bodyDiv w:val="1"/>
      <w:marLeft w:val="0"/>
      <w:marRight w:val="0"/>
      <w:marTop w:val="0"/>
      <w:marBottom w:val="0"/>
      <w:divBdr>
        <w:top w:val="none" w:sz="0" w:space="0" w:color="auto"/>
        <w:left w:val="none" w:sz="0" w:space="0" w:color="auto"/>
        <w:bottom w:val="none" w:sz="0" w:space="0" w:color="auto"/>
        <w:right w:val="none" w:sz="0" w:space="0" w:color="auto"/>
      </w:divBdr>
    </w:div>
    <w:div w:id="485321225">
      <w:marLeft w:val="0"/>
      <w:marRight w:val="0"/>
      <w:marTop w:val="0"/>
      <w:marBottom w:val="0"/>
      <w:divBdr>
        <w:top w:val="none" w:sz="0" w:space="0" w:color="auto"/>
        <w:left w:val="none" w:sz="0" w:space="0" w:color="auto"/>
        <w:bottom w:val="none" w:sz="0" w:space="0" w:color="auto"/>
        <w:right w:val="none" w:sz="0" w:space="0" w:color="auto"/>
      </w:divBdr>
    </w:div>
    <w:div w:id="485321226">
      <w:marLeft w:val="0"/>
      <w:marRight w:val="0"/>
      <w:marTop w:val="0"/>
      <w:marBottom w:val="0"/>
      <w:divBdr>
        <w:top w:val="none" w:sz="0" w:space="0" w:color="auto"/>
        <w:left w:val="none" w:sz="0" w:space="0" w:color="auto"/>
        <w:bottom w:val="none" w:sz="0" w:space="0" w:color="auto"/>
        <w:right w:val="none" w:sz="0" w:space="0" w:color="auto"/>
      </w:divBdr>
    </w:div>
    <w:div w:id="485321227">
      <w:marLeft w:val="0"/>
      <w:marRight w:val="0"/>
      <w:marTop w:val="0"/>
      <w:marBottom w:val="0"/>
      <w:divBdr>
        <w:top w:val="none" w:sz="0" w:space="0" w:color="auto"/>
        <w:left w:val="none" w:sz="0" w:space="0" w:color="auto"/>
        <w:bottom w:val="none" w:sz="0" w:space="0" w:color="auto"/>
        <w:right w:val="none" w:sz="0" w:space="0" w:color="auto"/>
      </w:divBdr>
    </w:div>
    <w:div w:id="485321228">
      <w:marLeft w:val="0"/>
      <w:marRight w:val="0"/>
      <w:marTop w:val="0"/>
      <w:marBottom w:val="0"/>
      <w:divBdr>
        <w:top w:val="none" w:sz="0" w:space="0" w:color="auto"/>
        <w:left w:val="none" w:sz="0" w:space="0" w:color="auto"/>
        <w:bottom w:val="none" w:sz="0" w:space="0" w:color="auto"/>
        <w:right w:val="none" w:sz="0" w:space="0" w:color="auto"/>
      </w:divBdr>
    </w:div>
    <w:div w:id="485321229">
      <w:marLeft w:val="0"/>
      <w:marRight w:val="0"/>
      <w:marTop w:val="0"/>
      <w:marBottom w:val="0"/>
      <w:divBdr>
        <w:top w:val="none" w:sz="0" w:space="0" w:color="auto"/>
        <w:left w:val="none" w:sz="0" w:space="0" w:color="auto"/>
        <w:bottom w:val="none" w:sz="0" w:space="0" w:color="auto"/>
        <w:right w:val="none" w:sz="0" w:space="0" w:color="auto"/>
      </w:divBdr>
    </w:div>
    <w:div w:id="485321230">
      <w:marLeft w:val="0"/>
      <w:marRight w:val="0"/>
      <w:marTop w:val="0"/>
      <w:marBottom w:val="0"/>
      <w:divBdr>
        <w:top w:val="none" w:sz="0" w:space="0" w:color="auto"/>
        <w:left w:val="none" w:sz="0" w:space="0" w:color="auto"/>
        <w:bottom w:val="none" w:sz="0" w:space="0" w:color="auto"/>
        <w:right w:val="none" w:sz="0" w:space="0" w:color="auto"/>
      </w:divBdr>
    </w:div>
    <w:div w:id="485321231">
      <w:marLeft w:val="0"/>
      <w:marRight w:val="0"/>
      <w:marTop w:val="0"/>
      <w:marBottom w:val="0"/>
      <w:divBdr>
        <w:top w:val="none" w:sz="0" w:space="0" w:color="auto"/>
        <w:left w:val="none" w:sz="0" w:space="0" w:color="auto"/>
        <w:bottom w:val="none" w:sz="0" w:space="0" w:color="auto"/>
        <w:right w:val="none" w:sz="0" w:space="0" w:color="auto"/>
      </w:divBdr>
    </w:div>
    <w:div w:id="485321232">
      <w:marLeft w:val="0"/>
      <w:marRight w:val="0"/>
      <w:marTop w:val="0"/>
      <w:marBottom w:val="0"/>
      <w:divBdr>
        <w:top w:val="none" w:sz="0" w:space="0" w:color="auto"/>
        <w:left w:val="none" w:sz="0" w:space="0" w:color="auto"/>
        <w:bottom w:val="none" w:sz="0" w:space="0" w:color="auto"/>
        <w:right w:val="none" w:sz="0" w:space="0" w:color="auto"/>
      </w:divBdr>
    </w:div>
    <w:div w:id="570047466">
      <w:bodyDiv w:val="1"/>
      <w:marLeft w:val="0"/>
      <w:marRight w:val="0"/>
      <w:marTop w:val="0"/>
      <w:marBottom w:val="0"/>
      <w:divBdr>
        <w:top w:val="none" w:sz="0" w:space="0" w:color="auto"/>
        <w:left w:val="none" w:sz="0" w:space="0" w:color="auto"/>
        <w:bottom w:val="none" w:sz="0" w:space="0" w:color="auto"/>
        <w:right w:val="none" w:sz="0" w:space="0" w:color="auto"/>
      </w:divBdr>
    </w:div>
    <w:div w:id="631209710">
      <w:bodyDiv w:val="1"/>
      <w:marLeft w:val="0"/>
      <w:marRight w:val="0"/>
      <w:marTop w:val="0"/>
      <w:marBottom w:val="0"/>
      <w:divBdr>
        <w:top w:val="none" w:sz="0" w:space="0" w:color="auto"/>
        <w:left w:val="none" w:sz="0" w:space="0" w:color="auto"/>
        <w:bottom w:val="none" w:sz="0" w:space="0" w:color="auto"/>
        <w:right w:val="none" w:sz="0" w:space="0" w:color="auto"/>
      </w:divBdr>
    </w:div>
    <w:div w:id="728773762">
      <w:bodyDiv w:val="1"/>
      <w:marLeft w:val="0"/>
      <w:marRight w:val="0"/>
      <w:marTop w:val="0"/>
      <w:marBottom w:val="0"/>
      <w:divBdr>
        <w:top w:val="none" w:sz="0" w:space="0" w:color="auto"/>
        <w:left w:val="none" w:sz="0" w:space="0" w:color="auto"/>
        <w:bottom w:val="none" w:sz="0" w:space="0" w:color="auto"/>
        <w:right w:val="none" w:sz="0" w:space="0" w:color="auto"/>
      </w:divBdr>
    </w:div>
    <w:div w:id="740757627">
      <w:bodyDiv w:val="1"/>
      <w:marLeft w:val="0"/>
      <w:marRight w:val="0"/>
      <w:marTop w:val="0"/>
      <w:marBottom w:val="0"/>
      <w:divBdr>
        <w:top w:val="none" w:sz="0" w:space="0" w:color="auto"/>
        <w:left w:val="none" w:sz="0" w:space="0" w:color="auto"/>
        <w:bottom w:val="none" w:sz="0" w:space="0" w:color="auto"/>
        <w:right w:val="none" w:sz="0" w:space="0" w:color="auto"/>
      </w:divBdr>
    </w:div>
    <w:div w:id="774402556">
      <w:bodyDiv w:val="1"/>
      <w:marLeft w:val="0"/>
      <w:marRight w:val="0"/>
      <w:marTop w:val="0"/>
      <w:marBottom w:val="0"/>
      <w:divBdr>
        <w:top w:val="none" w:sz="0" w:space="0" w:color="auto"/>
        <w:left w:val="none" w:sz="0" w:space="0" w:color="auto"/>
        <w:bottom w:val="none" w:sz="0" w:space="0" w:color="auto"/>
        <w:right w:val="none" w:sz="0" w:space="0" w:color="auto"/>
      </w:divBdr>
    </w:div>
    <w:div w:id="897477049">
      <w:bodyDiv w:val="1"/>
      <w:marLeft w:val="0"/>
      <w:marRight w:val="0"/>
      <w:marTop w:val="0"/>
      <w:marBottom w:val="0"/>
      <w:divBdr>
        <w:top w:val="none" w:sz="0" w:space="0" w:color="auto"/>
        <w:left w:val="none" w:sz="0" w:space="0" w:color="auto"/>
        <w:bottom w:val="none" w:sz="0" w:space="0" w:color="auto"/>
        <w:right w:val="none" w:sz="0" w:space="0" w:color="auto"/>
      </w:divBdr>
    </w:div>
    <w:div w:id="1826968161">
      <w:bodyDiv w:val="1"/>
      <w:marLeft w:val="0"/>
      <w:marRight w:val="0"/>
      <w:marTop w:val="0"/>
      <w:marBottom w:val="0"/>
      <w:divBdr>
        <w:top w:val="none" w:sz="0" w:space="0" w:color="auto"/>
        <w:left w:val="none" w:sz="0" w:space="0" w:color="auto"/>
        <w:bottom w:val="none" w:sz="0" w:space="0" w:color="auto"/>
        <w:right w:val="none" w:sz="0" w:space="0" w:color="auto"/>
      </w:divBdr>
    </w:div>
    <w:div w:id="1943146985">
      <w:bodyDiv w:val="1"/>
      <w:marLeft w:val="0"/>
      <w:marRight w:val="0"/>
      <w:marTop w:val="0"/>
      <w:marBottom w:val="0"/>
      <w:divBdr>
        <w:top w:val="none" w:sz="0" w:space="0" w:color="auto"/>
        <w:left w:val="none" w:sz="0" w:space="0" w:color="auto"/>
        <w:bottom w:val="none" w:sz="0" w:space="0" w:color="auto"/>
        <w:right w:val="none" w:sz="0" w:space="0" w:color="auto"/>
      </w:divBdr>
    </w:div>
    <w:div w:id="2027828927">
      <w:bodyDiv w:val="1"/>
      <w:marLeft w:val="0"/>
      <w:marRight w:val="0"/>
      <w:marTop w:val="0"/>
      <w:marBottom w:val="0"/>
      <w:divBdr>
        <w:top w:val="none" w:sz="0" w:space="0" w:color="auto"/>
        <w:left w:val="none" w:sz="0" w:space="0" w:color="auto"/>
        <w:bottom w:val="none" w:sz="0" w:space="0" w:color="auto"/>
        <w:right w:val="none" w:sz="0" w:space="0" w:color="auto"/>
      </w:divBdr>
    </w:div>
    <w:div w:id="20339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25F76-5060-4F51-A123-2838F9FF5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66</Pages>
  <Words>13269</Words>
  <Characters>72983</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HONORABLE ASAMBLEA:</vt:lpstr>
    </vt:vector>
  </TitlesOfParts>
  <Company/>
  <LinksUpToDate>false</LinksUpToDate>
  <CharactersWithSpaces>86080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HONORABLE ASAMBLEA:</dc:title>
  <dc:creator>Cel4</dc:creator>
  <cp:lastModifiedBy>operador_pc</cp:lastModifiedBy>
  <cp:revision>11</cp:revision>
  <cp:lastPrinted>2017-03-06T23:32:00Z</cp:lastPrinted>
  <dcterms:created xsi:type="dcterms:W3CDTF">2016-07-14T04:49:00Z</dcterms:created>
  <dcterms:modified xsi:type="dcterms:W3CDTF">2017-03-06T23:32:00Z</dcterms:modified>
</cp:coreProperties>
</file>