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8F47A6">
        <w:rPr>
          <w:rFonts w:ascii="Arial" w:hAnsi="Arial" w:cs="Arial"/>
        </w:rPr>
        <w:t>10</w:t>
      </w:r>
      <w:r>
        <w:rPr>
          <w:rFonts w:ascii="Arial" w:hAnsi="Arial" w:cs="Arial"/>
        </w:rPr>
        <w:t xml:space="preserve"> de </w:t>
      </w:r>
      <w:r w:rsidR="008F47A6">
        <w:rPr>
          <w:rFonts w:ascii="Arial" w:hAnsi="Arial" w:cs="Arial"/>
        </w:rPr>
        <w:t xml:space="preserve">Noviembre </w:t>
      </w:r>
      <w:r w:rsidRPr="00A50FEB">
        <w:rPr>
          <w:rFonts w:ascii="Arial" w:hAnsi="Arial" w:cs="Arial"/>
        </w:rPr>
        <w:t>de 201</w:t>
      </w:r>
      <w:r w:rsidR="008F47A6">
        <w:rPr>
          <w:rFonts w:ascii="Arial" w:hAnsi="Arial" w:cs="Arial"/>
        </w:rPr>
        <w:t>4</w:t>
      </w:r>
      <w:r w:rsidRPr="00A50FEB">
        <w:rPr>
          <w:rFonts w:ascii="Arial" w:hAnsi="Arial" w:cs="Arial"/>
        </w:rPr>
        <w:t xml:space="preserve">, le fue turnado para su estudio y dictamen, el expediente número </w:t>
      </w:r>
      <w:r w:rsidR="008F47A6">
        <w:rPr>
          <w:rFonts w:ascii="Arial" w:hAnsi="Arial" w:cs="Arial"/>
          <w:b/>
        </w:rPr>
        <w:t>9068</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03636">
        <w:rPr>
          <w:rFonts w:ascii="Arial" w:hAnsi="Arial" w:cs="Arial"/>
          <w:b/>
        </w:rPr>
        <w:t>Hualahuises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03636" w:rsidRPr="00403636">
        <w:rPr>
          <w:rFonts w:ascii="Arial" w:hAnsi="Arial" w:cs="Arial"/>
        </w:rPr>
        <w:t>Hualahuises</w:t>
      </w:r>
      <w:r>
        <w:rPr>
          <w:rFonts w:ascii="Arial" w:hAnsi="Arial" w:cs="Arial"/>
        </w:rPr>
        <w:t>, Nuevo León, presentó el</w:t>
      </w:r>
      <w:r w:rsidR="008F47A6">
        <w:rPr>
          <w:rFonts w:ascii="Arial" w:hAnsi="Arial" w:cs="Arial"/>
        </w:rPr>
        <w:t xml:space="preserve"> 28 de marzo de 2014</w:t>
      </w:r>
      <w:r w:rsidR="00744D70">
        <w:rPr>
          <w:rFonts w:ascii="Arial" w:hAnsi="Arial" w:cs="Arial"/>
        </w:rPr>
        <w:t xml:space="preserve"> ante esta Soberanía, su Cuenta Pública correspondiente al Ejercicio Fiscal 201</w:t>
      </w:r>
      <w:r w:rsidR="008F47A6">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A2404F">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4061E" w:rsidRPr="0034061E">
        <w:rPr>
          <w:rFonts w:ascii="Arial" w:hAnsi="Arial" w:cs="Arial"/>
        </w:rPr>
        <w:t>Hualahuises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8F47A6">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4061E" w:rsidRPr="0034061E">
        <w:rPr>
          <w:rFonts w:ascii="Arial" w:hAnsi="Arial" w:cs="Arial"/>
        </w:rPr>
        <w:t>Hualahuises</w:t>
      </w:r>
      <w:r>
        <w:rPr>
          <w:rFonts w:ascii="Arial" w:hAnsi="Arial" w:cs="Arial"/>
          <w:color w:val="000000"/>
        </w:rPr>
        <w:t xml:space="preserve">, Nuevo León, </w:t>
      </w:r>
      <w:r w:rsidRPr="001D64E8">
        <w:rPr>
          <w:rFonts w:ascii="Arial" w:hAnsi="Arial" w:cs="Arial"/>
        </w:rPr>
        <w:t>como Cuenta Pública correspondiente al ejercicio de 201</w:t>
      </w:r>
      <w:r w:rsidR="008F47A6">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4061E" w:rsidRPr="0034061E">
        <w:rPr>
          <w:rFonts w:ascii="Arial" w:hAnsi="Arial" w:cs="Arial"/>
        </w:rPr>
        <w:t>Hualahuises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8F47A6"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8F47A6">
              <w:rPr>
                <w:rFonts w:ascii="Arial" w:eastAsia="Times New Roman" w:hAnsi="Arial" w:cs="Arial"/>
                <w:color w:val="000000"/>
                <w:lang w:val="es-MX" w:eastAsia="es-MX"/>
              </w:rPr>
              <w:t>621,895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F47A6">
              <w:rPr>
                <w:rFonts w:ascii="Arial" w:eastAsia="Times New Roman" w:hAnsi="Arial" w:cs="Arial"/>
                <w:color w:val="000000"/>
                <w:lang w:val="es-MX" w:eastAsia="es-MX"/>
              </w:rPr>
              <w:t>226,315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744D70"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F47A6">
              <w:rPr>
                <w:rFonts w:ascii="Arial" w:eastAsia="Times New Roman" w:hAnsi="Arial" w:cs="Arial"/>
                <w:color w:val="000000"/>
                <w:lang w:val="es-MX" w:eastAsia="es-MX"/>
              </w:rPr>
              <w:t>354,576</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8F47A6"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119,460</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8F47A6"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20,164,756</w:t>
            </w:r>
          </w:p>
        </w:tc>
      </w:tr>
      <w:tr w:rsidR="009B4B6F" w:rsidRPr="00833567" w:rsidTr="003A2713">
        <w:trPr>
          <w:trHeight w:val="338"/>
        </w:trPr>
        <w:tc>
          <w:tcPr>
            <w:tcW w:w="4595" w:type="dxa"/>
            <w:shd w:val="clear" w:color="auto" w:fill="auto"/>
            <w:vAlign w:val="bottom"/>
          </w:tcPr>
          <w:p w:rsidR="009B4B6F" w:rsidRPr="00833567" w:rsidRDefault="00851F35" w:rsidP="008F47A6">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w:t>
            </w:r>
          </w:p>
        </w:tc>
        <w:tc>
          <w:tcPr>
            <w:tcW w:w="2019" w:type="dxa"/>
            <w:shd w:val="clear" w:color="auto" w:fill="auto"/>
            <w:noWrap/>
            <w:vAlign w:val="bottom"/>
          </w:tcPr>
          <w:p w:rsidR="009B4B6F" w:rsidRDefault="008F47A6"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2,069,859</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8F47A6"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3,362,332</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8F47A6"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9,411,401</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9B4B6F" w:rsidP="008F47A6">
            <w:pPr>
              <w:spacing w:after="0" w:line="240" w:lineRule="auto"/>
              <w:jc w:val="right"/>
              <w:rPr>
                <w:rFonts w:ascii="Arial" w:eastAsia="Times New Roman" w:hAnsi="Arial" w:cs="Arial"/>
                <w:color w:val="000000"/>
                <w:lang w:eastAsia="es-MX"/>
              </w:rPr>
            </w:pPr>
          </w:p>
        </w:tc>
      </w:tr>
      <w:tr w:rsidR="003C702E" w:rsidRPr="00833567" w:rsidTr="003A2713">
        <w:trPr>
          <w:trHeight w:val="338"/>
        </w:trPr>
        <w:tc>
          <w:tcPr>
            <w:tcW w:w="4595" w:type="dxa"/>
            <w:shd w:val="clear" w:color="auto" w:fill="auto"/>
            <w:vAlign w:val="bottom"/>
          </w:tcPr>
          <w:p w:rsidR="003C702E" w:rsidRDefault="003C702E"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3C702E" w:rsidRDefault="003C702E" w:rsidP="00851F35">
            <w:pPr>
              <w:spacing w:after="0" w:line="240" w:lineRule="auto"/>
              <w:jc w:val="right"/>
              <w:rPr>
                <w:rFonts w:ascii="Arial" w:eastAsia="Times New Roman" w:hAnsi="Arial" w:cs="Arial"/>
                <w:color w:val="000000"/>
                <w:lang w:eastAsia="es-MX"/>
              </w:rPr>
            </w:pP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8F47A6"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706,671</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37,037,265</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8F47A6">
              <w:rPr>
                <w:rFonts w:ascii="Arial" w:eastAsia="Times New Roman" w:hAnsi="Arial" w:cs="Arial"/>
                <w:b/>
                <w:bCs/>
                <w:color w:val="000000"/>
                <w:lang w:eastAsia="es-MX"/>
              </w:rPr>
              <w:t>3</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$16,767,109</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1,141,220</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2,117,807</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26,274</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8F47A6"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5,276,363</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1,389,312</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8F47A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71,685</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C54C6F"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2,272,887</w:t>
            </w:r>
          </w:p>
        </w:tc>
      </w:tr>
      <w:tr w:rsidR="00FB4419" w:rsidRPr="00374F3F" w:rsidTr="00FB4419">
        <w:trPr>
          <w:trHeight w:val="270"/>
        </w:trPr>
        <w:tc>
          <w:tcPr>
            <w:tcW w:w="4595" w:type="dxa"/>
            <w:shd w:val="clear" w:color="auto" w:fill="auto"/>
            <w:vAlign w:val="bottom"/>
          </w:tcPr>
          <w:p w:rsidR="00FB4419" w:rsidRDefault="00C54C6F"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C54C6F"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3,853,834</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C54C6F"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277,781</w:t>
            </w:r>
          </w:p>
        </w:tc>
      </w:tr>
      <w:tr w:rsidR="003C702E" w:rsidRPr="00374F3F" w:rsidTr="00FB4419">
        <w:trPr>
          <w:trHeight w:val="270"/>
        </w:trPr>
        <w:tc>
          <w:tcPr>
            <w:tcW w:w="4595" w:type="dxa"/>
            <w:shd w:val="clear" w:color="auto" w:fill="auto"/>
            <w:vAlign w:val="bottom"/>
          </w:tcPr>
          <w:p w:rsidR="003C702E" w:rsidRDefault="00C54C6F" w:rsidP="00F10E57">
            <w:pPr>
              <w:spacing w:after="0" w:line="240" w:lineRule="auto"/>
              <w:rPr>
                <w:rFonts w:ascii="Arial" w:hAnsi="Arial" w:cs="Arial"/>
              </w:rPr>
            </w:pPr>
            <w:r>
              <w:rPr>
                <w:rFonts w:ascii="Arial" w:hAnsi="Arial" w:cs="Arial"/>
              </w:rPr>
              <w:t>Aplicaciones de Otras Aportaciones</w:t>
            </w:r>
          </w:p>
        </w:tc>
        <w:tc>
          <w:tcPr>
            <w:tcW w:w="1560" w:type="dxa"/>
            <w:shd w:val="clear" w:color="auto" w:fill="auto"/>
            <w:noWrap/>
            <w:vAlign w:val="bottom"/>
          </w:tcPr>
          <w:p w:rsidR="003C702E" w:rsidRDefault="003C702E" w:rsidP="00C54C6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w:t>
            </w:r>
            <w:r w:rsidR="00C54C6F">
              <w:rPr>
                <w:rFonts w:ascii="Arial" w:eastAsia="Times New Roman" w:hAnsi="Arial" w:cs="Arial"/>
                <w:color w:val="000000"/>
                <w:lang w:eastAsia="es-MX"/>
              </w:rPr>
              <w:t>065,185</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C54C6F"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34,259,457</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A75C53" w:rsidRDefault="00A75C53" w:rsidP="00A75C53">
      <w:pPr>
        <w:autoSpaceDE w:val="0"/>
        <w:autoSpaceDN w:val="0"/>
        <w:adjustRightInd w:val="0"/>
        <w:spacing w:after="0" w:line="360" w:lineRule="auto"/>
        <w:rPr>
          <w:rFonts w:ascii="Arial" w:eastAsiaTheme="minorHAnsi" w:hAnsi="Arial" w:cs="Arial"/>
          <w:b/>
          <w:lang w:val="es-MX"/>
        </w:rPr>
      </w:pPr>
      <w:r w:rsidRPr="00A75C53">
        <w:rPr>
          <w:rFonts w:ascii="Arial" w:eastAsiaTheme="minorHAnsi" w:hAnsi="Arial" w:cs="Arial"/>
          <w:b/>
          <w:lang w:val="es-MX"/>
        </w:rPr>
        <w:t>INGRESOS</w:t>
      </w:r>
    </w:p>
    <w:p w:rsid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b/>
          <w:bCs/>
          <w:szCs w:val="24"/>
          <w:lang w:val="es-MX"/>
        </w:rPr>
        <w:t>LEY GENERAL DE CONTABILIDAD GUBERNAMENTAL</w:t>
      </w: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Pr>
          <w:rFonts w:ascii="Arial" w:eastAsiaTheme="minorHAnsi" w:hAnsi="Arial" w:cs="Arial"/>
          <w:b/>
          <w:bCs/>
          <w:szCs w:val="24"/>
          <w:lang w:val="es-MX"/>
        </w:rPr>
        <w:t xml:space="preserve"> </w:t>
      </w:r>
    </w:p>
    <w:p w:rsid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r w:rsidRPr="00C94871">
        <w:rPr>
          <w:rFonts w:ascii="Arial" w:eastAsiaTheme="minorHAnsi" w:hAnsi="Arial" w:cs="Arial"/>
          <w:szCs w:val="24"/>
          <w:lang w:val="es-MX"/>
        </w:rPr>
        <w:t>En fecha 1 de enero de 2009, entró en vigor la Ley General de Contabilidad Gubernamental</w:t>
      </w:r>
      <w:r>
        <w:rPr>
          <w:rFonts w:ascii="Arial" w:eastAsiaTheme="minorHAnsi" w:hAnsi="Arial" w:cs="Arial"/>
          <w:szCs w:val="24"/>
          <w:lang w:val="es-MX"/>
        </w:rPr>
        <w:t xml:space="preserve"> </w:t>
      </w:r>
      <w:r w:rsidRPr="00C94871">
        <w:rPr>
          <w:rFonts w:ascii="Arial" w:eastAsiaTheme="minorHAnsi" w:hAnsi="Arial" w:cs="Arial"/>
          <w:szCs w:val="24"/>
          <w:lang w:val="es-MX"/>
        </w:rPr>
        <w:t>(en adelante LGCG), la cual, en su numeral 1, tiene por objeto establecer los criterios</w:t>
      </w:r>
      <w:r>
        <w:rPr>
          <w:rFonts w:ascii="Arial" w:eastAsiaTheme="minorHAnsi" w:hAnsi="Arial" w:cs="Arial"/>
          <w:szCs w:val="24"/>
          <w:lang w:val="es-MX"/>
        </w:rPr>
        <w:t xml:space="preserve"> </w:t>
      </w:r>
      <w:r w:rsidRPr="00C94871">
        <w:rPr>
          <w:rFonts w:ascii="Arial" w:eastAsiaTheme="minorHAnsi" w:hAnsi="Arial" w:cs="Arial"/>
          <w:szCs w:val="24"/>
          <w:lang w:val="es-MX"/>
        </w:rPr>
        <w:t xml:space="preserve">generales que regirán la contabilidad gubernamental y la </w:t>
      </w:r>
      <w:r w:rsidRPr="00C94871">
        <w:rPr>
          <w:rFonts w:ascii="Arial" w:eastAsiaTheme="minorHAnsi" w:hAnsi="Arial" w:cs="Arial"/>
          <w:szCs w:val="24"/>
          <w:lang w:val="es-MX"/>
        </w:rPr>
        <w:lastRenderedPageBreak/>
        <w:t>emisión de información financiera</w:t>
      </w:r>
      <w:r>
        <w:rPr>
          <w:rFonts w:ascii="Arial" w:eastAsiaTheme="minorHAnsi" w:hAnsi="Arial" w:cs="Arial"/>
          <w:szCs w:val="24"/>
          <w:lang w:val="es-MX"/>
        </w:rPr>
        <w:t xml:space="preserve"> </w:t>
      </w:r>
      <w:r w:rsidRPr="00C94871">
        <w:rPr>
          <w:rFonts w:ascii="Arial" w:eastAsiaTheme="minorHAnsi" w:hAnsi="Arial" w:cs="Arial"/>
          <w:szCs w:val="24"/>
          <w:lang w:val="es-MX"/>
        </w:rPr>
        <w:t>de los entes públicos, con el fin de lograr su adecuada armonización; refiriendo además</w:t>
      </w:r>
      <w:r>
        <w:rPr>
          <w:rFonts w:ascii="Arial" w:eastAsiaTheme="minorHAnsi" w:hAnsi="Arial" w:cs="Arial"/>
          <w:szCs w:val="24"/>
          <w:lang w:val="es-MX"/>
        </w:rPr>
        <w:t xml:space="preserve"> </w:t>
      </w:r>
      <w:r w:rsidRPr="00C94871">
        <w:rPr>
          <w:rFonts w:ascii="Arial" w:eastAsiaTheme="minorHAnsi" w:hAnsi="Arial" w:cs="Arial"/>
          <w:szCs w:val="24"/>
          <w:lang w:val="es-MX"/>
        </w:rPr>
        <w:t>que es de observancia obligatoria para los poderes Ejecutivo, Legislativo y Judicial de los</w:t>
      </w:r>
      <w:r>
        <w:rPr>
          <w:rFonts w:ascii="Arial" w:eastAsiaTheme="minorHAnsi" w:hAnsi="Arial" w:cs="Arial"/>
          <w:szCs w:val="24"/>
          <w:lang w:val="es-MX"/>
        </w:rPr>
        <w:t xml:space="preserve"> </w:t>
      </w:r>
      <w:r w:rsidRPr="00C94871">
        <w:rPr>
          <w:rFonts w:ascii="Arial" w:eastAsiaTheme="minorHAnsi" w:hAnsi="Arial" w:cs="Arial"/>
          <w:szCs w:val="24"/>
          <w:lang w:val="es-MX"/>
        </w:rPr>
        <w:t>estados, los ayuntamientos de los municipios, las entidades de la administración pública</w:t>
      </w:r>
      <w:r>
        <w:rPr>
          <w:rFonts w:ascii="Arial" w:eastAsiaTheme="minorHAnsi" w:hAnsi="Arial" w:cs="Arial"/>
          <w:szCs w:val="24"/>
          <w:lang w:val="es-MX"/>
        </w:rPr>
        <w:t xml:space="preserve"> </w:t>
      </w:r>
      <w:r w:rsidRPr="00C94871">
        <w:rPr>
          <w:rFonts w:ascii="Arial" w:eastAsiaTheme="minorHAnsi" w:hAnsi="Arial" w:cs="Arial"/>
          <w:szCs w:val="24"/>
          <w:lang w:val="es-MX"/>
        </w:rPr>
        <w:t>paraestatal, ya sean federales, estatales o municipales y los órganos autónomos federales</w:t>
      </w:r>
      <w:r>
        <w:rPr>
          <w:rFonts w:ascii="Arial" w:eastAsiaTheme="minorHAnsi" w:hAnsi="Arial" w:cs="Arial"/>
          <w:szCs w:val="24"/>
          <w:lang w:val="es-MX"/>
        </w:rPr>
        <w:t xml:space="preserve"> </w:t>
      </w:r>
      <w:r w:rsidRPr="00C94871">
        <w:rPr>
          <w:rFonts w:ascii="Arial" w:eastAsiaTheme="minorHAnsi" w:hAnsi="Arial" w:cs="Arial"/>
          <w:szCs w:val="24"/>
          <w:lang w:val="es-MX"/>
        </w:rPr>
        <w:t>y estatales.</w:t>
      </w:r>
    </w:p>
    <w:p w:rsidR="00C94871" w:rsidRP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p>
    <w:p w:rsid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r w:rsidRPr="00C94871">
        <w:rPr>
          <w:rFonts w:ascii="Arial" w:eastAsiaTheme="minorHAnsi" w:hAnsi="Arial" w:cs="Arial"/>
          <w:szCs w:val="24"/>
          <w:lang w:val="es-MX"/>
        </w:rPr>
        <w:t>Al efecto, cabe precisar que conforme al régimen transitorio del decreto por el que se expidió</w:t>
      </w:r>
      <w:r>
        <w:rPr>
          <w:rFonts w:ascii="Arial" w:eastAsiaTheme="minorHAnsi" w:hAnsi="Arial" w:cs="Arial"/>
          <w:szCs w:val="24"/>
          <w:lang w:val="es-MX"/>
        </w:rPr>
        <w:t xml:space="preserve"> </w:t>
      </w:r>
      <w:r w:rsidRPr="00C94871">
        <w:rPr>
          <w:rFonts w:ascii="Arial" w:eastAsiaTheme="minorHAnsi" w:hAnsi="Arial" w:cs="Arial"/>
          <w:szCs w:val="24"/>
          <w:lang w:val="es-MX"/>
        </w:rPr>
        <w:t>la LGCG, se determinó que el sistema de contabilidad que regula, se sujetaría a un proceso</w:t>
      </w:r>
      <w:r>
        <w:rPr>
          <w:rFonts w:ascii="Arial" w:eastAsiaTheme="minorHAnsi" w:hAnsi="Arial" w:cs="Arial"/>
          <w:szCs w:val="24"/>
          <w:lang w:val="es-MX"/>
        </w:rPr>
        <w:t xml:space="preserve"> </w:t>
      </w:r>
      <w:r w:rsidRPr="00C94871">
        <w:rPr>
          <w:rFonts w:ascii="Arial" w:eastAsiaTheme="minorHAnsi" w:hAnsi="Arial" w:cs="Arial"/>
          <w:szCs w:val="24"/>
          <w:lang w:val="es-MX"/>
        </w:rPr>
        <w:t>gradual para su implementación, al respecto, y con la finalidad de esclarecer las fechas límite</w:t>
      </w:r>
      <w:r>
        <w:rPr>
          <w:rFonts w:ascii="Arial" w:eastAsiaTheme="minorHAnsi" w:hAnsi="Arial" w:cs="Arial"/>
          <w:szCs w:val="24"/>
          <w:lang w:val="es-MX"/>
        </w:rPr>
        <w:t xml:space="preserve"> </w:t>
      </w:r>
      <w:r w:rsidRPr="00C94871">
        <w:rPr>
          <w:rFonts w:ascii="Arial" w:eastAsiaTheme="minorHAnsi" w:hAnsi="Arial" w:cs="Arial"/>
          <w:szCs w:val="24"/>
          <w:lang w:val="es-MX"/>
        </w:rPr>
        <w:t>para el cumplimiento del citado proceso, el Consejo Nacional de Armonización Contable (en</w:t>
      </w:r>
      <w:r>
        <w:rPr>
          <w:rFonts w:ascii="Arial" w:eastAsiaTheme="minorHAnsi" w:hAnsi="Arial" w:cs="Arial"/>
          <w:szCs w:val="24"/>
          <w:lang w:val="es-MX"/>
        </w:rPr>
        <w:t xml:space="preserve"> </w:t>
      </w:r>
      <w:r w:rsidRPr="00C94871">
        <w:rPr>
          <w:rFonts w:ascii="Arial" w:eastAsiaTheme="minorHAnsi" w:hAnsi="Arial" w:cs="Arial"/>
          <w:szCs w:val="24"/>
          <w:lang w:val="es-MX"/>
        </w:rPr>
        <w:t>adelante CONAC), emitió el Acuerdo de Interpretación Sobre las Obligaciones Establecidas</w:t>
      </w:r>
      <w:r>
        <w:rPr>
          <w:rFonts w:ascii="Arial" w:eastAsiaTheme="minorHAnsi" w:hAnsi="Arial" w:cs="Arial"/>
          <w:szCs w:val="24"/>
          <w:lang w:val="es-MX"/>
        </w:rPr>
        <w:t xml:space="preserve"> </w:t>
      </w:r>
      <w:r w:rsidRPr="00C94871">
        <w:rPr>
          <w:rFonts w:ascii="Arial" w:eastAsiaTheme="minorHAnsi" w:hAnsi="Arial" w:cs="Arial"/>
          <w:szCs w:val="24"/>
          <w:lang w:val="es-MX"/>
        </w:rPr>
        <w:t>en los Artículos Transitorios de la LGCG.</w:t>
      </w:r>
    </w:p>
    <w:p w:rsidR="00C94871" w:rsidRP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p>
    <w:p w:rsid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r w:rsidRPr="00C94871">
        <w:rPr>
          <w:rFonts w:ascii="Arial" w:eastAsiaTheme="minorHAnsi" w:hAnsi="Arial" w:cs="Arial"/>
          <w:szCs w:val="24"/>
          <w:lang w:val="es-MX"/>
        </w:rPr>
        <w:t>El 12 de noviembre de 2012 y 9 de diciembre de 2013, se publicaron en el Diario Oficial</w:t>
      </w:r>
      <w:r>
        <w:rPr>
          <w:rFonts w:ascii="Arial" w:eastAsiaTheme="minorHAnsi" w:hAnsi="Arial" w:cs="Arial"/>
          <w:szCs w:val="24"/>
          <w:lang w:val="es-MX"/>
        </w:rPr>
        <w:t xml:space="preserve"> </w:t>
      </w:r>
      <w:r w:rsidRPr="00C94871">
        <w:rPr>
          <w:rFonts w:ascii="Arial" w:eastAsiaTheme="minorHAnsi" w:hAnsi="Arial" w:cs="Arial"/>
          <w:szCs w:val="24"/>
          <w:lang w:val="es-MX"/>
        </w:rPr>
        <w:t>de la Federación, decretos de reforma a la LGCG, los cuales entraron en vigor el primer</w:t>
      </w:r>
      <w:r>
        <w:rPr>
          <w:rFonts w:ascii="Arial" w:eastAsiaTheme="minorHAnsi" w:hAnsi="Arial" w:cs="Arial"/>
          <w:szCs w:val="24"/>
          <w:lang w:val="es-MX"/>
        </w:rPr>
        <w:t xml:space="preserve"> </w:t>
      </w:r>
      <w:r w:rsidRPr="00C94871">
        <w:rPr>
          <w:rFonts w:ascii="Arial" w:eastAsiaTheme="minorHAnsi" w:hAnsi="Arial" w:cs="Arial"/>
          <w:szCs w:val="24"/>
          <w:lang w:val="es-MX"/>
        </w:rPr>
        <w:t>día del año siguiente al de su publicación; no obstante ello, se dispuso en sus preceptos</w:t>
      </w:r>
      <w:r>
        <w:rPr>
          <w:rFonts w:ascii="Arial" w:eastAsiaTheme="minorHAnsi" w:hAnsi="Arial" w:cs="Arial"/>
          <w:szCs w:val="24"/>
          <w:lang w:val="es-MX"/>
        </w:rPr>
        <w:t xml:space="preserve"> </w:t>
      </w:r>
      <w:r w:rsidRPr="00C94871">
        <w:rPr>
          <w:rFonts w:ascii="Arial" w:eastAsiaTheme="minorHAnsi" w:hAnsi="Arial" w:cs="Arial"/>
          <w:szCs w:val="24"/>
          <w:lang w:val="es-MX"/>
        </w:rPr>
        <w:t>transitorios diversas fechas para que los entes públicos cumplieran las exigencias previstas</w:t>
      </w:r>
      <w:r>
        <w:rPr>
          <w:rFonts w:ascii="Arial" w:eastAsiaTheme="minorHAnsi" w:hAnsi="Arial" w:cs="Arial"/>
          <w:szCs w:val="24"/>
          <w:lang w:val="es-MX"/>
        </w:rPr>
        <w:t xml:space="preserve"> </w:t>
      </w:r>
      <w:r w:rsidRPr="00C94871">
        <w:rPr>
          <w:rFonts w:ascii="Arial" w:eastAsiaTheme="minorHAnsi" w:hAnsi="Arial" w:cs="Arial"/>
          <w:szCs w:val="24"/>
          <w:lang w:val="es-MX"/>
        </w:rPr>
        <w:t>en los preceptos adicionados o modificados.</w:t>
      </w:r>
    </w:p>
    <w:p w:rsidR="00C94871" w:rsidRP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p>
    <w:p w:rsid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r w:rsidRPr="00C94871">
        <w:rPr>
          <w:rFonts w:ascii="Arial" w:eastAsiaTheme="minorHAnsi" w:hAnsi="Arial" w:cs="Arial"/>
          <w:szCs w:val="24"/>
          <w:lang w:val="es-MX"/>
        </w:rPr>
        <w:t>En el 2013 el CONAC, decidió establecer nuevos plazos para cumplir con lo señalado en</w:t>
      </w:r>
      <w:r>
        <w:rPr>
          <w:rFonts w:ascii="Arial" w:eastAsiaTheme="minorHAnsi" w:hAnsi="Arial" w:cs="Arial"/>
          <w:szCs w:val="24"/>
          <w:lang w:val="es-MX"/>
        </w:rPr>
        <w:t xml:space="preserve"> </w:t>
      </w:r>
      <w:r w:rsidRPr="00C94871">
        <w:rPr>
          <w:rFonts w:ascii="Arial" w:eastAsiaTheme="minorHAnsi" w:hAnsi="Arial" w:cs="Arial"/>
          <w:szCs w:val="24"/>
          <w:lang w:val="es-MX"/>
        </w:rPr>
        <w:t>los artículos cuarto transitorio, fracción III, y séptimo transitorio del referido decreto, según</w:t>
      </w:r>
      <w:r>
        <w:rPr>
          <w:rFonts w:ascii="Arial" w:eastAsiaTheme="minorHAnsi" w:hAnsi="Arial" w:cs="Arial"/>
          <w:szCs w:val="24"/>
          <w:lang w:val="es-MX"/>
        </w:rPr>
        <w:t xml:space="preserve"> </w:t>
      </w:r>
      <w:r w:rsidRPr="00C94871">
        <w:rPr>
          <w:rFonts w:ascii="Arial" w:eastAsiaTheme="minorHAnsi" w:hAnsi="Arial" w:cs="Arial"/>
          <w:szCs w:val="24"/>
          <w:lang w:val="es-MX"/>
        </w:rPr>
        <w:t>consta en el Acuerdo 1 aprobado por dicho Consejo, en su reunión del 3 de mayo de 2013,</w:t>
      </w:r>
      <w:r>
        <w:rPr>
          <w:rFonts w:ascii="Arial" w:eastAsiaTheme="minorHAnsi" w:hAnsi="Arial" w:cs="Arial"/>
          <w:szCs w:val="24"/>
          <w:lang w:val="es-MX"/>
        </w:rPr>
        <w:t xml:space="preserve"> </w:t>
      </w:r>
      <w:r w:rsidRPr="00C94871">
        <w:rPr>
          <w:rFonts w:ascii="Arial" w:eastAsiaTheme="minorHAnsi" w:hAnsi="Arial" w:cs="Arial"/>
          <w:szCs w:val="24"/>
          <w:lang w:val="es-MX"/>
        </w:rPr>
        <w:t>publicado en el Diario Oficial de la Federación de fecha 16 de mayo de 2013, en su primera</w:t>
      </w:r>
      <w:r>
        <w:rPr>
          <w:rFonts w:ascii="Arial" w:eastAsiaTheme="minorHAnsi" w:hAnsi="Arial" w:cs="Arial"/>
          <w:szCs w:val="24"/>
          <w:lang w:val="es-MX"/>
        </w:rPr>
        <w:t xml:space="preserve"> </w:t>
      </w:r>
      <w:r w:rsidRPr="00C94871">
        <w:rPr>
          <w:rFonts w:ascii="Arial" w:eastAsiaTheme="minorHAnsi" w:hAnsi="Arial" w:cs="Arial"/>
          <w:szCs w:val="24"/>
          <w:lang w:val="es-MX"/>
        </w:rPr>
        <w:t>sección; así como en el Acuerdo por el que se determina la norma de información financiera</w:t>
      </w:r>
      <w:r>
        <w:rPr>
          <w:rFonts w:ascii="Arial" w:eastAsiaTheme="minorHAnsi" w:hAnsi="Arial" w:cs="Arial"/>
          <w:szCs w:val="24"/>
          <w:lang w:val="es-MX"/>
        </w:rPr>
        <w:t xml:space="preserve"> </w:t>
      </w:r>
      <w:r w:rsidRPr="00C94871">
        <w:rPr>
          <w:rFonts w:ascii="Arial" w:eastAsiaTheme="minorHAnsi" w:hAnsi="Arial" w:cs="Arial"/>
          <w:szCs w:val="24"/>
          <w:lang w:val="es-MX"/>
        </w:rPr>
        <w:t xml:space="preserve">para precisar los alcances del </w:t>
      </w:r>
      <w:r w:rsidRPr="00C94871">
        <w:rPr>
          <w:rFonts w:ascii="Arial" w:eastAsiaTheme="minorHAnsi" w:hAnsi="Arial" w:cs="Arial"/>
          <w:szCs w:val="24"/>
          <w:lang w:val="es-MX"/>
        </w:rPr>
        <w:lastRenderedPageBreak/>
        <w:t>Acuerdo 1 aprobado por el CONAC, publicado el 8 de agosto</w:t>
      </w:r>
      <w:r>
        <w:rPr>
          <w:rFonts w:ascii="Arial" w:eastAsiaTheme="minorHAnsi" w:hAnsi="Arial" w:cs="Arial"/>
          <w:szCs w:val="24"/>
          <w:lang w:val="es-MX"/>
        </w:rPr>
        <w:t xml:space="preserve"> </w:t>
      </w:r>
      <w:r w:rsidRPr="00C94871">
        <w:rPr>
          <w:rFonts w:ascii="Arial" w:eastAsiaTheme="minorHAnsi" w:hAnsi="Arial" w:cs="Arial"/>
          <w:szCs w:val="24"/>
          <w:lang w:val="es-MX"/>
        </w:rPr>
        <w:t>de 2013 en el Diario Oficial de la Federación.</w:t>
      </w:r>
    </w:p>
    <w:p w:rsidR="00C94871" w:rsidRP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p>
    <w:p w:rsid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r w:rsidRPr="00C94871">
        <w:rPr>
          <w:rFonts w:ascii="Arial" w:eastAsiaTheme="minorHAnsi" w:hAnsi="Arial" w:cs="Arial"/>
          <w:szCs w:val="24"/>
          <w:lang w:val="es-MX"/>
        </w:rPr>
        <w:t>Considerando los acuerdos y disposiciones transitorias antes referidas, se revisó la</w:t>
      </w:r>
      <w:r>
        <w:rPr>
          <w:rFonts w:ascii="Arial" w:eastAsiaTheme="minorHAnsi" w:hAnsi="Arial" w:cs="Arial"/>
          <w:szCs w:val="24"/>
          <w:lang w:val="es-MX"/>
        </w:rPr>
        <w:t xml:space="preserve"> </w:t>
      </w:r>
      <w:r w:rsidRPr="00C94871">
        <w:rPr>
          <w:rFonts w:ascii="Arial" w:eastAsiaTheme="minorHAnsi" w:hAnsi="Arial" w:cs="Arial"/>
          <w:szCs w:val="24"/>
          <w:lang w:val="es-MX"/>
        </w:rPr>
        <w:t>observancia de la LGCG, advirtiéndose incumplimientos por parte del ente público, a las</w:t>
      </w:r>
      <w:r>
        <w:rPr>
          <w:rFonts w:ascii="Arial" w:eastAsiaTheme="minorHAnsi" w:hAnsi="Arial" w:cs="Arial"/>
          <w:szCs w:val="24"/>
          <w:lang w:val="es-MX"/>
        </w:rPr>
        <w:t xml:space="preserve"> </w:t>
      </w:r>
      <w:r w:rsidRPr="00C94871">
        <w:rPr>
          <w:rFonts w:ascii="Arial" w:eastAsiaTheme="minorHAnsi" w:hAnsi="Arial" w:cs="Arial"/>
          <w:szCs w:val="24"/>
          <w:lang w:val="es-MX"/>
        </w:rPr>
        <w:t>obligaciones que diversos preceptos de la referida Ley le imponen, acorde con lo que se</w:t>
      </w:r>
      <w:r>
        <w:rPr>
          <w:rFonts w:ascii="Arial" w:eastAsiaTheme="minorHAnsi" w:hAnsi="Arial" w:cs="Arial"/>
          <w:szCs w:val="24"/>
          <w:lang w:val="es-MX"/>
        </w:rPr>
        <w:t xml:space="preserve"> </w:t>
      </w:r>
      <w:r w:rsidRPr="00C94871">
        <w:rPr>
          <w:rFonts w:ascii="Arial" w:eastAsiaTheme="minorHAnsi" w:hAnsi="Arial" w:cs="Arial"/>
          <w:szCs w:val="24"/>
          <w:lang w:val="es-MX"/>
        </w:rPr>
        <w:t>enuncia a continuación:</w:t>
      </w:r>
    </w:p>
    <w:p w:rsidR="00C94871" w:rsidRPr="00C94871" w:rsidRDefault="00C94871" w:rsidP="00C94871">
      <w:pPr>
        <w:autoSpaceDE w:val="0"/>
        <w:autoSpaceDN w:val="0"/>
        <w:adjustRightInd w:val="0"/>
        <w:spacing w:after="0" w:line="360" w:lineRule="auto"/>
        <w:ind w:firstLine="709"/>
        <w:jc w:val="both"/>
        <w:rPr>
          <w:rFonts w:ascii="Arial" w:eastAsiaTheme="minorHAnsi" w:hAnsi="Arial" w:cs="Arial"/>
          <w:szCs w:val="24"/>
          <w:lang w:val="es-MX"/>
        </w:rPr>
      </w:pP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szCs w:val="24"/>
          <w:lang w:val="es-MX"/>
        </w:rPr>
        <w:t>I.</w:t>
      </w:r>
      <w:r>
        <w:rPr>
          <w:rFonts w:ascii="Arial" w:eastAsiaTheme="minorHAnsi" w:hAnsi="Arial" w:cs="Arial"/>
          <w:szCs w:val="24"/>
          <w:lang w:val="es-MX"/>
        </w:rPr>
        <w:t xml:space="preserve"> </w:t>
      </w:r>
      <w:r w:rsidRPr="00C94871">
        <w:rPr>
          <w:rFonts w:ascii="Arial" w:eastAsiaTheme="minorHAnsi" w:hAnsi="Arial" w:cs="Arial"/>
          <w:b/>
          <w:bCs/>
          <w:szCs w:val="24"/>
          <w:lang w:val="es-MX"/>
        </w:rPr>
        <w:t>Generales</w:t>
      </w:r>
    </w:p>
    <w:p w:rsidR="00C94871" w:rsidRPr="00C94871" w:rsidRDefault="00C94871" w:rsidP="00C94871">
      <w:pPr>
        <w:pStyle w:val="Prrafodelista"/>
        <w:numPr>
          <w:ilvl w:val="0"/>
          <w:numId w:val="32"/>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Contar con manuales de contabilidad (artículo 20).</w:t>
      </w:r>
    </w:p>
    <w:p w:rsidR="00C94871" w:rsidRDefault="00C94871" w:rsidP="00F56C3D">
      <w:pPr>
        <w:pStyle w:val="Prrafodelista"/>
        <w:numPr>
          <w:ilvl w:val="0"/>
          <w:numId w:val="32"/>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Disponer de clasificadores presupuestarios armonizados, listas de cuentas y</w:t>
      </w:r>
      <w:r>
        <w:rPr>
          <w:rFonts w:ascii="Arial" w:eastAsiaTheme="minorHAnsi" w:hAnsi="Arial" w:cs="Arial"/>
          <w:szCs w:val="24"/>
          <w:lang w:val="es-MX"/>
        </w:rPr>
        <w:t xml:space="preserve"> </w:t>
      </w:r>
      <w:r w:rsidRPr="00C94871">
        <w:rPr>
          <w:rFonts w:ascii="Arial" w:eastAsiaTheme="minorHAnsi" w:hAnsi="Arial" w:cs="Arial"/>
          <w:szCs w:val="24"/>
          <w:lang w:val="es-MX"/>
        </w:rPr>
        <w:t>catálogos de bienes (artículo 41).</w:t>
      </w:r>
    </w:p>
    <w:p w:rsidR="00C94871" w:rsidRPr="00C94871" w:rsidRDefault="00C94871" w:rsidP="00C94871">
      <w:pPr>
        <w:autoSpaceDE w:val="0"/>
        <w:autoSpaceDN w:val="0"/>
        <w:adjustRightInd w:val="0"/>
        <w:spacing w:after="0" w:line="360" w:lineRule="auto"/>
        <w:jc w:val="both"/>
        <w:rPr>
          <w:rFonts w:ascii="Arial" w:eastAsiaTheme="minorHAnsi" w:hAnsi="Arial" w:cs="Arial"/>
          <w:szCs w:val="24"/>
          <w:lang w:val="es-MX"/>
        </w:rPr>
      </w:pP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szCs w:val="24"/>
          <w:lang w:val="es-MX"/>
        </w:rPr>
        <w:t xml:space="preserve">II. </w:t>
      </w:r>
      <w:r w:rsidRPr="00C94871">
        <w:rPr>
          <w:rFonts w:ascii="Arial" w:eastAsiaTheme="minorHAnsi" w:hAnsi="Arial" w:cs="Arial"/>
          <w:b/>
          <w:bCs/>
          <w:szCs w:val="24"/>
          <w:lang w:val="es-MX"/>
        </w:rPr>
        <w:t>Registro y control patrimonial de los activos fijos</w:t>
      </w:r>
    </w:p>
    <w:p w:rsidR="00C94871" w:rsidRP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Registrar en cuentas específicas de activo los bienes muebles e inmuebles (artículos</w:t>
      </w:r>
      <w:r>
        <w:rPr>
          <w:rFonts w:ascii="Arial" w:eastAsiaTheme="minorHAnsi" w:hAnsi="Arial" w:cs="Arial"/>
          <w:szCs w:val="24"/>
          <w:lang w:val="es-MX"/>
        </w:rPr>
        <w:t xml:space="preserve"> </w:t>
      </w:r>
      <w:r w:rsidRPr="00C94871">
        <w:rPr>
          <w:rFonts w:ascii="Arial" w:eastAsiaTheme="minorHAnsi" w:hAnsi="Arial" w:cs="Arial"/>
          <w:szCs w:val="24"/>
          <w:lang w:val="es-MX"/>
        </w:rPr>
        <w:t>23 y 24).</w:t>
      </w:r>
    </w:p>
    <w:p w:rsidR="00C94871" w:rsidRP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Elaborar un registro auxiliar sujeto a inventario de los bienes muebles o inmuebles bajo su custodia que, por su naturaleza, sean inalienables e imprescriptibles, como</w:t>
      </w:r>
      <w:r>
        <w:rPr>
          <w:rFonts w:ascii="Arial" w:eastAsiaTheme="minorHAnsi" w:hAnsi="Arial" w:cs="Arial"/>
          <w:szCs w:val="24"/>
          <w:lang w:val="es-MX"/>
        </w:rPr>
        <w:t xml:space="preserve"> </w:t>
      </w:r>
      <w:r w:rsidRPr="00C94871">
        <w:rPr>
          <w:rFonts w:ascii="Arial" w:eastAsiaTheme="minorHAnsi" w:hAnsi="Arial" w:cs="Arial"/>
          <w:szCs w:val="24"/>
          <w:lang w:val="es-MX"/>
        </w:rPr>
        <w:t>lo son los monumentos arqueológicos, artísticos e históricos (artículo 25).</w:t>
      </w:r>
    </w:p>
    <w:p w:rsidR="00C94871" w:rsidRP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Registrar contablemente las inversiones en bienes de dominio público (artículo 26</w:t>
      </w:r>
      <w:r>
        <w:rPr>
          <w:rFonts w:ascii="Arial" w:eastAsiaTheme="minorHAnsi" w:hAnsi="Arial" w:cs="Arial"/>
          <w:szCs w:val="24"/>
          <w:lang w:val="es-MX"/>
        </w:rPr>
        <w:t xml:space="preserve"> </w:t>
      </w:r>
      <w:r w:rsidRPr="00C94871">
        <w:rPr>
          <w:rFonts w:ascii="Arial" w:eastAsiaTheme="minorHAnsi" w:hAnsi="Arial" w:cs="Arial"/>
          <w:szCs w:val="24"/>
          <w:lang w:val="es-MX"/>
        </w:rPr>
        <w:t>párrafo segundo).</w:t>
      </w:r>
    </w:p>
    <w:p w:rsidR="00C94871" w:rsidRP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Llevar a cabo el levantamiento físico del inventario de los bienes muebles e inmuebles, publicarlo en internet; además registrar en un plazo de 30 días hábiles</w:t>
      </w:r>
      <w:r>
        <w:rPr>
          <w:rFonts w:ascii="Arial" w:eastAsiaTheme="minorHAnsi" w:hAnsi="Arial" w:cs="Arial"/>
          <w:szCs w:val="24"/>
          <w:lang w:val="es-MX"/>
        </w:rPr>
        <w:t xml:space="preserve"> </w:t>
      </w:r>
      <w:r w:rsidRPr="00C94871">
        <w:rPr>
          <w:rFonts w:ascii="Arial" w:eastAsiaTheme="minorHAnsi" w:hAnsi="Arial" w:cs="Arial"/>
          <w:szCs w:val="24"/>
          <w:lang w:val="es-MX"/>
        </w:rPr>
        <w:t>los bienes que se adquieran (artículos 23 y 27).</w:t>
      </w:r>
    </w:p>
    <w:p w:rsidR="00C94871" w:rsidRPr="00C94871" w:rsidRDefault="00C94871" w:rsidP="00C94871">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t>Realizar la baja de bienes muebles e inmuebles (artículo 28).</w:t>
      </w:r>
    </w:p>
    <w:p w:rsidR="00C94871" w:rsidRP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C94871">
        <w:rPr>
          <w:rFonts w:ascii="Arial" w:eastAsiaTheme="minorHAnsi" w:hAnsi="Arial" w:cs="Arial"/>
          <w:szCs w:val="24"/>
          <w:lang w:val="es-MX"/>
        </w:rPr>
        <w:lastRenderedPageBreak/>
        <w:t>Registrar las obras en proceso en una cuenta de activo, la cual refleja su grado de</w:t>
      </w:r>
      <w:r>
        <w:rPr>
          <w:rFonts w:ascii="Arial" w:eastAsiaTheme="minorHAnsi" w:hAnsi="Arial" w:cs="Arial"/>
          <w:szCs w:val="24"/>
          <w:lang w:val="es-MX"/>
        </w:rPr>
        <w:t xml:space="preserve"> </w:t>
      </w:r>
      <w:r w:rsidRPr="00C94871">
        <w:rPr>
          <w:rFonts w:ascii="Arial" w:eastAsiaTheme="minorHAnsi" w:hAnsi="Arial" w:cs="Arial"/>
          <w:szCs w:val="24"/>
          <w:lang w:val="es-MX"/>
        </w:rPr>
        <w:t>avance en forma objetiva y comparable (artículo29).</w:t>
      </w:r>
    </w:p>
    <w:p w:rsidR="00C94871" w:rsidRDefault="00C94871" w:rsidP="00F56C3D">
      <w:pPr>
        <w:pStyle w:val="Prrafodelista"/>
        <w:numPr>
          <w:ilvl w:val="0"/>
          <w:numId w:val="33"/>
        </w:numPr>
        <w:autoSpaceDE w:val="0"/>
        <w:autoSpaceDN w:val="0"/>
        <w:adjustRightInd w:val="0"/>
        <w:spacing w:after="0" w:line="360" w:lineRule="auto"/>
        <w:jc w:val="both"/>
        <w:rPr>
          <w:rFonts w:ascii="Arial" w:eastAsiaTheme="minorHAnsi" w:hAnsi="Arial" w:cs="Arial"/>
          <w:szCs w:val="24"/>
          <w:lang w:val="es-MX"/>
        </w:rPr>
      </w:pPr>
      <w:r w:rsidRPr="00925E67">
        <w:rPr>
          <w:rFonts w:ascii="Arial" w:eastAsiaTheme="minorHAnsi" w:hAnsi="Arial" w:cs="Arial"/>
          <w:szCs w:val="24"/>
          <w:lang w:val="es-MX"/>
        </w:rPr>
        <w:t>Registrar y entregar oficialmente a la administración entrante a través de un acta</w:t>
      </w:r>
      <w:r w:rsidR="00925E67" w:rsidRPr="00925E67">
        <w:rPr>
          <w:rFonts w:ascii="Arial" w:eastAsiaTheme="minorHAnsi" w:hAnsi="Arial" w:cs="Arial"/>
          <w:szCs w:val="24"/>
          <w:lang w:val="es-MX"/>
        </w:rPr>
        <w:t xml:space="preserve"> </w:t>
      </w:r>
      <w:r w:rsidRPr="00925E67">
        <w:rPr>
          <w:rFonts w:ascii="Arial" w:eastAsiaTheme="minorHAnsi" w:hAnsi="Arial" w:cs="Arial"/>
          <w:szCs w:val="24"/>
          <w:lang w:val="es-MX"/>
        </w:rPr>
        <w:t>de entrega y recepción, los bienes que no se encuentren inventariados o estén en</w:t>
      </w:r>
      <w:r w:rsidR="00925E67" w:rsidRPr="00925E67">
        <w:rPr>
          <w:rFonts w:ascii="Arial" w:eastAsiaTheme="minorHAnsi" w:hAnsi="Arial" w:cs="Arial"/>
          <w:szCs w:val="24"/>
          <w:lang w:val="es-MX"/>
        </w:rPr>
        <w:t xml:space="preserve"> </w:t>
      </w:r>
      <w:r w:rsidRPr="00925E67">
        <w:rPr>
          <w:rFonts w:ascii="Arial" w:eastAsiaTheme="minorHAnsi" w:hAnsi="Arial" w:cs="Arial"/>
          <w:szCs w:val="24"/>
          <w:lang w:val="es-MX"/>
        </w:rPr>
        <w:t>proceso de registro y hubieren sido recibidos o adquiridos durante el encargo de su</w:t>
      </w:r>
      <w:r w:rsidR="00925E67">
        <w:rPr>
          <w:rFonts w:ascii="Arial" w:eastAsiaTheme="minorHAnsi" w:hAnsi="Arial" w:cs="Arial"/>
          <w:szCs w:val="24"/>
          <w:lang w:val="es-MX"/>
        </w:rPr>
        <w:t xml:space="preserve"> </w:t>
      </w:r>
      <w:r w:rsidRPr="00925E67">
        <w:rPr>
          <w:rFonts w:ascii="Arial" w:eastAsiaTheme="minorHAnsi" w:hAnsi="Arial" w:cs="Arial"/>
          <w:szCs w:val="24"/>
          <w:lang w:val="es-MX"/>
        </w:rPr>
        <w:t>administración (artículo31).</w:t>
      </w:r>
    </w:p>
    <w:p w:rsidR="00925E67" w:rsidRPr="00925E67" w:rsidRDefault="00925E67" w:rsidP="00925E67">
      <w:pPr>
        <w:autoSpaceDE w:val="0"/>
        <w:autoSpaceDN w:val="0"/>
        <w:adjustRightInd w:val="0"/>
        <w:spacing w:after="0" w:line="360" w:lineRule="auto"/>
        <w:jc w:val="both"/>
        <w:rPr>
          <w:rFonts w:ascii="Arial" w:eastAsiaTheme="minorHAnsi" w:hAnsi="Arial" w:cs="Arial"/>
          <w:szCs w:val="24"/>
          <w:lang w:val="es-MX"/>
        </w:rPr>
      </w:pP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szCs w:val="24"/>
          <w:lang w:val="es-MX"/>
        </w:rPr>
        <w:t>III.</w:t>
      </w:r>
      <w:r w:rsidR="00925E67">
        <w:rPr>
          <w:rFonts w:ascii="Arial" w:eastAsiaTheme="minorHAnsi" w:hAnsi="Arial" w:cs="Arial"/>
          <w:szCs w:val="24"/>
          <w:lang w:val="es-MX"/>
        </w:rPr>
        <w:t xml:space="preserve"> </w:t>
      </w:r>
      <w:r w:rsidRPr="00C94871">
        <w:rPr>
          <w:rFonts w:ascii="Arial" w:eastAsiaTheme="minorHAnsi" w:hAnsi="Arial" w:cs="Arial"/>
          <w:b/>
          <w:bCs/>
          <w:szCs w:val="24"/>
          <w:lang w:val="es-MX"/>
        </w:rPr>
        <w:t>Registro contable de las operaciones</w:t>
      </w:r>
    </w:p>
    <w:p w:rsidR="00C94871" w:rsidRPr="00925E67" w:rsidRDefault="00C94871"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925E67">
        <w:rPr>
          <w:rFonts w:ascii="Arial" w:eastAsiaTheme="minorHAnsi" w:hAnsi="Arial" w:cs="Arial"/>
          <w:szCs w:val="24"/>
          <w:lang w:val="es-MX"/>
        </w:rPr>
        <w:t>Realizar los registros contables con base acumulativa, el gasto conforme a su fecha</w:t>
      </w:r>
      <w:r w:rsidR="00925E67" w:rsidRPr="00925E67">
        <w:rPr>
          <w:rFonts w:ascii="Arial" w:eastAsiaTheme="minorHAnsi" w:hAnsi="Arial" w:cs="Arial"/>
          <w:szCs w:val="24"/>
          <w:lang w:val="es-MX"/>
        </w:rPr>
        <w:t xml:space="preserve"> </w:t>
      </w:r>
      <w:r w:rsidRPr="00925E67">
        <w:rPr>
          <w:rFonts w:ascii="Arial" w:eastAsiaTheme="minorHAnsi" w:hAnsi="Arial" w:cs="Arial"/>
          <w:szCs w:val="24"/>
          <w:lang w:val="es-MX"/>
        </w:rPr>
        <w:t>de realización y el ingreso cuando exista jurídicamente derecho de cobro (artículo</w:t>
      </w:r>
      <w:r w:rsidR="00925E67">
        <w:rPr>
          <w:rFonts w:ascii="Arial" w:eastAsiaTheme="minorHAnsi" w:hAnsi="Arial" w:cs="Arial"/>
          <w:szCs w:val="24"/>
          <w:lang w:val="es-MX"/>
        </w:rPr>
        <w:t xml:space="preserve"> </w:t>
      </w:r>
      <w:r w:rsidRPr="00925E67">
        <w:rPr>
          <w:rFonts w:ascii="Arial" w:eastAsiaTheme="minorHAnsi" w:hAnsi="Arial" w:cs="Arial"/>
          <w:szCs w:val="24"/>
          <w:lang w:val="es-MX"/>
        </w:rPr>
        <w:t>34).</w:t>
      </w:r>
    </w:p>
    <w:p w:rsidR="00C94871" w:rsidRPr="00E07CFA" w:rsidRDefault="00C94871" w:rsidP="00925E67">
      <w:pPr>
        <w:pStyle w:val="Prrafodelista"/>
        <w:numPr>
          <w:ilvl w:val="0"/>
          <w:numId w:val="34"/>
        </w:numPr>
        <w:autoSpaceDE w:val="0"/>
        <w:autoSpaceDN w:val="0"/>
        <w:adjustRightInd w:val="0"/>
        <w:spacing w:after="0" w:line="360" w:lineRule="auto"/>
        <w:jc w:val="both"/>
        <w:rPr>
          <w:rFonts w:ascii="Arial" w:eastAsiaTheme="minorHAnsi" w:hAnsi="Arial" w:cs="Arial"/>
          <w:sz w:val="20"/>
          <w:lang w:val="es-MX"/>
        </w:rPr>
      </w:pPr>
      <w:r w:rsidRPr="00925E67">
        <w:rPr>
          <w:rFonts w:ascii="Arial" w:eastAsiaTheme="minorHAnsi" w:hAnsi="Arial" w:cs="Arial"/>
          <w:szCs w:val="24"/>
          <w:lang w:val="es-MX"/>
        </w:rPr>
        <w:t>Mantener un registro histórico de sus operaciones en los libros diario, mayor e</w:t>
      </w:r>
      <w:r w:rsidR="00925E67" w:rsidRPr="00925E67">
        <w:rPr>
          <w:rFonts w:ascii="Arial" w:eastAsiaTheme="minorHAnsi" w:hAnsi="Arial" w:cs="Arial"/>
          <w:szCs w:val="24"/>
          <w:lang w:val="es-MX"/>
        </w:rPr>
        <w:t xml:space="preserve"> </w:t>
      </w:r>
      <w:r w:rsidRPr="00925E67">
        <w:rPr>
          <w:rFonts w:ascii="Arial" w:eastAsiaTheme="minorHAnsi" w:hAnsi="Arial" w:cs="Arial"/>
          <w:szCs w:val="24"/>
          <w:lang w:val="es-MX"/>
        </w:rPr>
        <w:t>inventarios y balances (artículo 35).</w:t>
      </w:r>
    </w:p>
    <w:p w:rsidR="00E07CFA" w:rsidRPr="00E07CFA" w:rsidRDefault="00E07CFA"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Exhibir en los registros auxiliares los avances presupuestarios y contables (artículo</w:t>
      </w:r>
      <w:r>
        <w:rPr>
          <w:rFonts w:ascii="Arial" w:eastAsiaTheme="minorHAnsi" w:hAnsi="Arial" w:cs="Arial"/>
          <w:szCs w:val="24"/>
          <w:lang w:val="es-MX"/>
        </w:rPr>
        <w:t xml:space="preserve"> </w:t>
      </w:r>
      <w:r w:rsidRPr="00E07CFA">
        <w:rPr>
          <w:rFonts w:ascii="Arial" w:eastAsiaTheme="minorHAnsi" w:hAnsi="Arial" w:cs="Arial"/>
          <w:szCs w:val="24"/>
          <w:lang w:val="es-MX"/>
        </w:rPr>
        <w:t>36).</w:t>
      </w:r>
    </w:p>
    <w:p w:rsidR="00E07CFA" w:rsidRPr="00E07CFA" w:rsidRDefault="00E07CFA"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Establecer una lista de cuentas alineadas al plan de cuentas emitido por el CONAC</w:t>
      </w:r>
      <w:r>
        <w:rPr>
          <w:rFonts w:ascii="Arial" w:eastAsiaTheme="minorHAnsi" w:hAnsi="Arial" w:cs="Arial"/>
          <w:szCs w:val="24"/>
          <w:lang w:val="es-MX"/>
        </w:rPr>
        <w:t xml:space="preserve"> </w:t>
      </w:r>
      <w:r w:rsidRPr="00E07CFA">
        <w:rPr>
          <w:rFonts w:ascii="Arial" w:eastAsiaTheme="minorHAnsi" w:hAnsi="Arial" w:cs="Arial"/>
          <w:szCs w:val="24"/>
          <w:lang w:val="es-MX"/>
        </w:rPr>
        <w:t>(artículo 37, fracción II).</w:t>
      </w:r>
    </w:p>
    <w:p w:rsidR="00E07CFA" w:rsidRPr="00E07CFA" w:rsidRDefault="00E07CFA"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Realizar los registros en las etapas del presupuesto de egresos en aprobado, modificado, comprometido, devengado, ejercido y pagado y del ingreso en estimado,</w:t>
      </w:r>
      <w:r>
        <w:rPr>
          <w:rFonts w:ascii="Arial" w:eastAsiaTheme="minorHAnsi" w:hAnsi="Arial" w:cs="Arial"/>
          <w:szCs w:val="24"/>
          <w:lang w:val="es-MX"/>
        </w:rPr>
        <w:t xml:space="preserve"> </w:t>
      </w:r>
      <w:r w:rsidRPr="00E07CFA">
        <w:rPr>
          <w:rFonts w:ascii="Arial" w:eastAsiaTheme="minorHAnsi" w:hAnsi="Arial" w:cs="Arial"/>
          <w:szCs w:val="24"/>
          <w:lang w:val="es-MX"/>
        </w:rPr>
        <w:t>modificado, devengado y recaudado (artículo 38).</w:t>
      </w:r>
    </w:p>
    <w:p w:rsidR="00E07CFA" w:rsidRPr="00E07CFA" w:rsidRDefault="00E07CFA"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Constituir provisiones, revisarlas y ajustarlas periódicamente para mantener su</w:t>
      </w:r>
      <w:r>
        <w:rPr>
          <w:rFonts w:ascii="Arial" w:eastAsiaTheme="minorHAnsi" w:hAnsi="Arial" w:cs="Arial"/>
          <w:szCs w:val="24"/>
          <w:lang w:val="es-MX"/>
        </w:rPr>
        <w:t xml:space="preserve"> </w:t>
      </w:r>
      <w:r w:rsidRPr="00E07CFA">
        <w:rPr>
          <w:rFonts w:ascii="Arial" w:eastAsiaTheme="minorHAnsi" w:hAnsi="Arial" w:cs="Arial"/>
          <w:szCs w:val="24"/>
          <w:lang w:val="es-MX"/>
        </w:rPr>
        <w:t>vigencia (artículo 39).</w:t>
      </w:r>
    </w:p>
    <w:p w:rsidR="00E07CFA" w:rsidRDefault="00E07CFA" w:rsidP="00F56C3D">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Respaldar la contabilización de las operaciones presupuestarias y contables con la documentación original que compruebe y justifique los registros que se efectúen</w:t>
      </w:r>
      <w:r>
        <w:rPr>
          <w:rFonts w:ascii="Arial" w:eastAsiaTheme="minorHAnsi" w:hAnsi="Arial" w:cs="Arial"/>
          <w:szCs w:val="24"/>
          <w:lang w:val="es-MX"/>
        </w:rPr>
        <w:t xml:space="preserve"> </w:t>
      </w:r>
      <w:r w:rsidRPr="00E07CFA">
        <w:rPr>
          <w:rFonts w:ascii="Arial" w:eastAsiaTheme="minorHAnsi" w:hAnsi="Arial" w:cs="Arial"/>
          <w:szCs w:val="24"/>
          <w:lang w:val="es-MX"/>
        </w:rPr>
        <w:t>(artículo 42).</w:t>
      </w:r>
    </w:p>
    <w:p w:rsidR="00E07CFA" w:rsidRPr="00E07CFA" w:rsidRDefault="00E07CFA" w:rsidP="00E07CFA">
      <w:pPr>
        <w:autoSpaceDE w:val="0"/>
        <w:autoSpaceDN w:val="0"/>
        <w:adjustRightInd w:val="0"/>
        <w:spacing w:after="0" w:line="360" w:lineRule="auto"/>
        <w:jc w:val="both"/>
        <w:rPr>
          <w:rFonts w:ascii="Arial" w:eastAsiaTheme="minorHAnsi" w:hAnsi="Arial" w:cs="Arial"/>
          <w:szCs w:val="24"/>
          <w:lang w:val="es-MX"/>
        </w:rPr>
      </w:pP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szCs w:val="24"/>
          <w:lang w:val="es-MX"/>
        </w:rPr>
        <w:lastRenderedPageBreak/>
        <w:t>IV.</w:t>
      </w:r>
      <w:r>
        <w:rPr>
          <w:rFonts w:ascii="Arial" w:eastAsiaTheme="minorHAnsi" w:hAnsi="Arial" w:cs="Arial"/>
          <w:szCs w:val="24"/>
          <w:lang w:val="es-MX"/>
        </w:rPr>
        <w:t xml:space="preserve"> </w:t>
      </w:r>
      <w:r w:rsidRPr="00E07CFA">
        <w:rPr>
          <w:rFonts w:ascii="Arial" w:eastAsiaTheme="minorHAnsi" w:hAnsi="Arial" w:cs="Arial"/>
          <w:b/>
          <w:bCs/>
          <w:szCs w:val="24"/>
          <w:lang w:val="es-MX"/>
        </w:rPr>
        <w:t>Disposición de la información financiera</w:t>
      </w:r>
    </w:p>
    <w:p w:rsidR="00E07CFA" w:rsidRPr="00E07CFA" w:rsidRDefault="00E07CFA" w:rsidP="00E07CFA">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Presentar y valuar los pasivos en los estados financieros (artículo 45).</w:t>
      </w:r>
    </w:p>
    <w:p w:rsidR="00E07CFA" w:rsidRPr="00E07CFA" w:rsidRDefault="00E07CFA" w:rsidP="00F56C3D">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w:t>
      </w:r>
      <w:r>
        <w:rPr>
          <w:rFonts w:ascii="Arial" w:eastAsiaTheme="minorHAnsi" w:hAnsi="Arial" w:cs="Arial"/>
          <w:szCs w:val="24"/>
          <w:lang w:val="es-MX"/>
        </w:rPr>
        <w:t xml:space="preserve"> </w:t>
      </w:r>
      <w:r w:rsidRPr="00E07CFA">
        <w:rPr>
          <w:rFonts w:ascii="Arial" w:eastAsiaTheme="minorHAnsi" w:hAnsi="Arial" w:cs="Arial"/>
          <w:szCs w:val="24"/>
          <w:lang w:val="es-MX"/>
        </w:rPr>
        <w:t>2009).</w:t>
      </w:r>
    </w:p>
    <w:p w:rsidR="00E07CFA" w:rsidRPr="00E07CFA" w:rsidRDefault="00E07CFA" w:rsidP="00F56C3D">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Elaborar la cuenta pública con base en la información financiera, presupuestaria y</w:t>
      </w:r>
      <w:r>
        <w:rPr>
          <w:rFonts w:ascii="Arial" w:eastAsiaTheme="minorHAnsi" w:hAnsi="Arial" w:cs="Arial"/>
          <w:szCs w:val="24"/>
          <w:lang w:val="es-MX"/>
        </w:rPr>
        <w:t xml:space="preserve"> </w:t>
      </w:r>
      <w:r w:rsidRPr="00E07CFA">
        <w:rPr>
          <w:rFonts w:ascii="Arial" w:eastAsiaTheme="minorHAnsi" w:hAnsi="Arial" w:cs="Arial"/>
          <w:szCs w:val="24"/>
          <w:lang w:val="es-MX"/>
        </w:rPr>
        <w:t>contable (artículo 52, primer párrafo).</w:t>
      </w:r>
    </w:p>
    <w:p w:rsidR="00E07CFA" w:rsidRPr="00E07CFA" w:rsidRDefault="00E07CFA" w:rsidP="00F56C3D">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E07CFA">
        <w:rPr>
          <w:rFonts w:ascii="Arial" w:eastAsiaTheme="minorHAnsi" w:hAnsi="Arial" w:cs="Arial"/>
          <w:szCs w:val="24"/>
          <w:lang w:val="es-MX"/>
        </w:rPr>
        <w:t>Relacionar la información presupuestaria con los objetivos y prioridades de la</w:t>
      </w:r>
      <w:r>
        <w:rPr>
          <w:rFonts w:ascii="Arial" w:eastAsiaTheme="minorHAnsi" w:hAnsi="Arial" w:cs="Arial"/>
          <w:szCs w:val="24"/>
          <w:lang w:val="es-MX"/>
        </w:rPr>
        <w:t xml:space="preserve"> </w:t>
      </w:r>
      <w:r w:rsidRPr="00E07CFA">
        <w:rPr>
          <w:rFonts w:ascii="Arial" w:eastAsiaTheme="minorHAnsi" w:hAnsi="Arial" w:cs="Arial"/>
          <w:szCs w:val="24"/>
          <w:lang w:val="es-MX"/>
        </w:rPr>
        <w:t>planeación del desarrollo, que forme parte de la cuenta pública, e incluir los Resultados de la Evaluación del Desempeño (artículo 54, primer párrafo).</w:t>
      </w:r>
    </w:p>
    <w:p w:rsidR="00E07CFA" w:rsidRPr="00E07CFA" w:rsidRDefault="00E07CFA" w:rsidP="00F56C3D">
      <w:pPr>
        <w:pStyle w:val="Prrafodelista"/>
        <w:numPr>
          <w:ilvl w:val="0"/>
          <w:numId w:val="36"/>
        </w:numPr>
        <w:autoSpaceDE w:val="0"/>
        <w:autoSpaceDN w:val="0"/>
        <w:adjustRightInd w:val="0"/>
        <w:spacing w:after="0" w:line="360" w:lineRule="auto"/>
        <w:jc w:val="both"/>
        <w:rPr>
          <w:rFonts w:ascii="Arial" w:eastAsiaTheme="minorHAnsi" w:hAnsi="Arial" w:cs="Arial"/>
          <w:sz w:val="18"/>
          <w:lang w:val="es-MX"/>
        </w:rPr>
      </w:pPr>
      <w:r w:rsidRPr="00E07CFA">
        <w:rPr>
          <w:rFonts w:ascii="Arial" w:eastAsiaTheme="minorHAnsi" w:hAnsi="Arial" w:cs="Arial"/>
          <w:szCs w:val="24"/>
          <w:lang w:val="es-MX"/>
        </w:rPr>
        <w:t>Incluir en la cuenta pública la relación de los bienes que componen su patrimonio</w:t>
      </w:r>
      <w:r>
        <w:rPr>
          <w:rFonts w:ascii="Arial" w:eastAsiaTheme="minorHAnsi" w:hAnsi="Arial" w:cs="Arial"/>
          <w:szCs w:val="24"/>
          <w:lang w:val="es-MX"/>
        </w:rPr>
        <w:t xml:space="preserve"> </w:t>
      </w:r>
      <w:r w:rsidRPr="00E07CFA">
        <w:rPr>
          <w:rFonts w:ascii="Arial" w:eastAsiaTheme="minorHAnsi" w:hAnsi="Arial" w:cs="Arial"/>
          <w:szCs w:val="24"/>
          <w:lang w:val="es-MX"/>
        </w:rPr>
        <w:t>(artículo 23 último párrafo).</w:t>
      </w:r>
    </w:p>
    <w:p w:rsidR="00C94871" w:rsidRDefault="00C94871" w:rsidP="00A77B5D">
      <w:pPr>
        <w:autoSpaceDE w:val="0"/>
        <w:autoSpaceDN w:val="0"/>
        <w:adjustRightInd w:val="0"/>
        <w:spacing w:after="0" w:line="360" w:lineRule="auto"/>
        <w:ind w:firstLine="709"/>
        <w:jc w:val="both"/>
        <w:rPr>
          <w:rFonts w:ascii="Arial" w:eastAsiaTheme="minorHAnsi" w:hAnsi="Arial" w:cs="Arial"/>
          <w:lang w:val="es-MX"/>
        </w:rPr>
      </w:pP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INGRESOS</w:t>
      </w: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DERECHOS</w:t>
      </w:r>
    </w:p>
    <w:p w:rsid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Ocupación de la vía pública</w:t>
      </w: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p>
    <w:p w:rsidR="00E07CFA" w:rsidRP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r w:rsidRPr="00E07CFA">
        <w:rPr>
          <w:rFonts w:ascii="Arial" w:eastAsiaTheme="minorHAnsi" w:hAnsi="Arial" w:cs="Arial"/>
          <w:szCs w:val="24"/>
          <w:lang w:val="es-MX"/>
        </w:rPr>
        <w:lastRenderedPageBreak/>
        <w:t>Se registraron ingresos por concepto de ocupación de la vía pública por valor de $20,241 a</w:t>
      </w:r>
      <w:r>
        <w:rPr>
          <w:rFonts w:ascii="Arial" w:eastAsiaTheme="minorHAnsi" w:hAnsi="Arial" w:cs="Arial"/>
          <w:szCs w:val="24"/>
          <w:lang w:val="es-MX"/>
        </w:rPr>
        <w:t xml:space="preserve"> </w:t>
      </w:r>
      <w:r w:rsidRPr="00E07CFA">
        <w:rPr>
          <w:rFonts w:ascii="Arial" w:eastAsiaTheme="minorHAnsi" w:hAnsi="Arial" w:cs="Arial"/>
          <w:szCs w:val="24"/>
          <w:lang w:val="es-MX"/>
        </w:rPr>
        <w:t>nombre del C. Juan Manuel Moya González, de los cuales se revisó el importe de $12,990,</w:t>
      </w:r>
      <w:r>
        <w:rPr>
          <w:rFonts w:ascii="Arial" w:eastAsiaTheme="minorHAnsi" w:hAnsi="Arial" w:cs="Arial"/>
          <w:szCs w:val="24"/>
          <w:lang w:val="es-MX"/>
        </w:rPr>
        <w:t xml:space="preserve"> </w:t>
      </w:r>
      <w:r w:rsidRPr="00E07CFA">
        <w:rPr>
          <w:rFonts w:ascii="Arial" w:eastAsiaTheme="minorHAnsi" w:hAnsi="Arial" w:cs="Arial"/>
          <w:szCs w:val="24"/>
          <w:lang w:val="es-MX"/>
        </w:rPr>
        <w:t>observando que en los recibos expedidos a los contribuyentes no se detallan los metros</w:t>
      </w:r>
      <w:r>
        <w:rPr>
          <w:rFonts w:ascii="Arial" w:eastAsiaTheme="minorHAnsi" w:hAnsi="Arial" w:cs="Arial"/>
          <w:szCs w:val="24"/>
          <w:lang w:val="es-MX"/>
        </w:rPr>
        <w:t xml:space="preserve"> </w:t>
      </w:r>
      <w:r w:rsidRPr="00E07CFA">
        <w:rPr>
          <w:rFonts w:ascii="Arial" w:eastAsiaTheme="minorHAnsi" w:hAnsi="Arial" w:cs="Arial"/>
          <w:szCs w:val="24"/>
          <w:lang w:val="es-MX"/>
        </w:rPr>
        <w:t>cuadrados de los espacios y el periodo a utilizarse, además no se localizó ni se exhibió</w:t>
      </w:r>
      <w:r>
        <w:rPr>
          <w:rFonts w:ascii="Arial" w:eastAsiaTheme="minorHAnsi" w:hAnsi="Arial" w:cs="Arial"/>
          <w:szCs w:val="24"/>
          <w:lang w:val="es-MX"/>
        </w:rPr>
        <w:t xml:space="preserve"> </w:t>
      </w:r>
      <w:r w:rsidRPr="00E07CFA">
        <w:rPr>
          <w:rFonts w:ascii="Arial" w:eastAsiaTheme="minorHAnsi" w:hAnsi="Arial" w:cs="Arial"/>
          <w:szCs w:val="24"/>
          <w:lang w:val="es-MX"/>
        </w:rPr>
        <w:t>durante el proceso de la auditoría la documentación que permita verificar la determinación y</w:t>
      </w:r>
      <w:r>
        <w:rPr>
          <w:rFonts w:ascii="Arial" w:eastAsiaTheme="minorHAnsi" w:hAnsi="Arial" w:cs="Arial"/>
          <w:szCs w:val="24"/>
          <w:lang w:val="es-MX"/>
        </w:rPr>
        <w:t xml:space="preserve"> </w:t>
      </w:r>
      <w:r w:rsidRPr="00E07CFA">
        <w:rPr>
          <w:rFonts w:ascii="Arial" w:eastAsiaTheme="minorHAnsi" w:hAnsi="Arial" w:cs="Arial"/>
          <w:szCs w:val="24"/>
          <w:lang w:val="es-MX"/>
        </w:rPr>
        <w:t>cuantificación de la obligación contributiva, incumpliendo con lo establecido artículo 65 bis-1</w:t>
      </w:r>
      <w:r>
        <w:rPr>
          <w:rFonts w:ascii="Arial" w:eastAsiaTheme="minorHAnsi" w:hAnsi="Arial" w:cs="Arial"/>
          <w:szCs w:val="24"/>
          <w:lang w:val="es-MX"/>
        </w:rPr>
        <w:t xml:space="preserve"> </w:t>
      </w:r>
      <w:r w:rsidRPr="00E07CFA">
        <w:rPr>
          <w:rFonts w:ascii="Arial" w:eastAsiaTheme="minorHAnsi" w:hAnsi="Arial" w:cs="Arial"/>
          <w:szCs w:val="24"/>
          <w:lang w:val="es-MX"/>
        </w:rPr>
        <w:t>fracción I de la Ley de Hacienda para los Municipios del Estado de Nuevo León.</w:t>
      </w:r>
    </w:p>
    <w:p w:rsidR="00C94871"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r w:rsidRPr="00E07CFA">
        <w:rPr>
          <w:rFonts w:ascii="Arial" w:eastAsiaTheme="minorHAnsi" w:hAnsi="Arial" w:cs="Arial"/>
          <w:szCs w:val="24"/>
          <w:lang w:val="es-MX"/>
        </w:rPr>
        <w:t>Enunciándose los ejemplos siguientes:</w:t>
      </w:r>
    </w:p>
    <w:p w:rsid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p>
    <w:p w:rsidR="00E07CFA" w:rsidRDefault="00E07CFA" w:rsidP="00E07CFA">
      <w:pPr>
        <w:autoSpaceDE w:val="0"/>
        <w:autoSpaceDN w:val="0"/>
        <w:adjustRightInd w:val="0"/>
        <w:spacing w:after="0" w:line="360" w:lineRule="auto"/>
        <w:jc w:val="both"/>
        <w:rPr>
          <w:rFonts w:ascii="Arial" w:eastAsiaTheme="minorHAnsi" w:hAnsi="Arial" w:cs="Arial"/>
          <w:sz w:val="20"/>
          <w:lang w:val="es-MX"/>
        </w:rPr>
      </w:pPr>
      <w:r>
        <w:rPr>
          <w:rFonts w:ascii="Arial" w:eastAsiaTheme="minorHAnsi" w:hAnsi="Arial" w:cs="Arial"/>
          <w:noProof/>
          <w:sz w:val="20"/>
          <w:lang w:val="es-MX" w:eastAsia="es-MX"/>
        </w:rPr>
        <w:drawing>
          <wp:inline distT="0" distB="0" distL="0" distR="0">
            <wp:extent cx="5286375" cy="184785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847850"/>
                    </a:xfrm>
                    <a:prstGeom prst="rect">
                      <a:avLst/>
                    </a:prstGeom>
                    <a:noFill/>
                    <a:ln>
                      <a:noFill/>
                    </a:ln>
                  </pic:spPr>
                </pic:pic>
              </a:graphicData>
            </a:graphic>
          </wp:inline>
        </w:drawing>
      </w:r>
    </w:p>
    <w:p w:rsidR="00E07CFA" w:rsidRDefault="00E07CFA" w:rsidP="00E07CFA">
      <w:pPr>
        <w:autoSpaceDE w:val="0"/>
        <w:autoSpaceDN w:val="0"/>
        <w:adjustRightInd w:val="0"/>
        <w:spacing w:after="0" w:line="360" w:lineRule="auto"/>
        <w:jc w:val="both"/>
        <w:rPr>
          <w:rFonts w:ascii="Arial" w:eastAsiaTheme="minorHAnsi" w:hAnsi="Arial" w:cs="Arial"/>
          <w:sz w:val="20"/>
          <w:lang w:val="es-MX"/>
        </w:rPr>
      </w:pP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EGRESOS</w:t>
      </w: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SERVICIOS PERSONALES</w:t>
      </w:r>
    </w:p>
    <w:p w:rsid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Sueldos</w:t>
      </w: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p>
    <w:p w:rsid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r w:rsidRPr="00E07CFA">
        <w:rPr>
          <w:rFonts w:ascii="Arial" w:eastAsiaTheme="minorHAnsi" w:hAnsi="Arial" w:cs="Arial"/>
          <w:szCs w:val="24"/>
          <w:lang w:val="es-MX"/>
        </w:rPr>
        <w:t>Se observó que los sueldos aprobados y pagados al personal, así como las prestaciones,</w:t>
      </w:r>
      <w:r>
        <w:rPr>
          <w:rFonts w:ascii="Arial" w:eastAsiaTheme="minorHAnsi" w:hAnsi="Arial" w:cs="Arial"/>
          <w:szCs w:val="24"/>
          <w:lang w:val="es-MX"/>
        </w:rPr>
        <w:t xml:space="preserve"> </w:t>
      </w:r>
      <w:r w:rsidRPr="00E07CFA">
        <w:rPr>
          <w:rFonts w:ascii="Arial" w:eastAsiaTheme="minorHAnsi" w:hAnsi="Arial" w:cs="Arial"/>
          <w:szCs w:val="24"/>
          <w:lang w:val="es-MX"/>
        </w:rPr>
        <w:t>no están respaldadas con el tabulador de remuneraciones en el que se especifiquen y</w:t>
      </w:r>
      <w:r>
        <w:rPr>
          <w:rFonts w:ascii="Arial" w:eastAsiaTheme="minorHAnsi" w:hAnsi="Arial" w:cs="Arial"/>
          <w:szCs w:val="24"/>
          <w:lang w:val="es-MX"/>
        </w:rPr>
        <w:t xml:space="preserve"> </w:t>
      </w:r>
      <w:r w:rsidRPr="00E07CFA">
        <w:rPr>
          <w:rFonts w:ascii="Arial" w:eastAsiaTheme="minorHAnsi" w:hAnsi="Arial" w:cs="Arial"/>
          <w:szCs w:val="24"/>
          <w:lang w:val="es-MX"/>
        </w:rPr>
        <w:t xml:space="preserve">diferencien la totalidad de sus elementos fijos y variables tanto en </w:t>
      </w:r>
      <w:r w:rsidRPr="00E07CFA">
        <w:rPr>
          <w:rFonts w:ascii="Arial" w:eastAsiaTheme="minorHAnsi" w:hAnsi="Arial" w:cs="Arial"/>
          <w:szCs w:val="24"/>
          <w:lang w:val="es-MX"/>
        </w:rPr>
        <w:lastRenderedPageBreak/>
        <w:t>efectivo como en especie,</w:t>
      </w:r>
      <w:r>
        <w:rPr>
          <w:rFonts w:ascii="Arial" w:eastAsiaTheme="minorHAnsi" w:hAnsi="Arial" w:cs="Arial"/>
          <w:szCs w:val="24"/>
          <w:lang w:val="es-MX"/>
        </w:rPr>
        <w:t xml:space="preserve"> </w:t>
      </w:r>
      <w:r w:rsidRPr="00E07CFA">
        <w:rPr>
          <w:rFonts w:ascii="Arial" w:eastAsiaTheme="minorHAnsi" w:hAnsi="Arial" w:cs="Arial"/>
          <w:szCs w:val="24"/>
          <w:lang w:val="es-MX"/>
        </w:rPr>
        <w:t>documento que se debió adjuntar al presupuesto de egresos autorizado para el año 2013</w:t>
      </w:r>
      <w:r>
        <w:rPr>
          <w:rFonts w:ascii="Arial" w:eastAsiaTheme="minorHAnsi" w:hAnsi="Arial" w:cs="Arial"/>
          <w:szCs w:val="24"/>
          <w:lang w:val="es-MX"/>
        </w:rPr>
        <w:t xml:space="preserve"> </w:t>
      </w:r>
      <w:r w:rsidRPr="00E07CFA">
        <w:rPr>
          <w:rFonts w:ascii="Arial" w:eastAsiaTheme="minorHAnsi" w:hAnsi="Arial" w:cs="Arial"/>
          <w:szCs w:val="24"/>
          <w:lang w:val="es-MX"/>
        </w:rPr>
        <w:t>y publicado en el Periódico Oficial del Estado el 24 de diciembre de 2012, de conformidad</w:t>
      </w:r>
      <w:r>
        <w:rPr>
          <w:rFonts w:ascii="Arial" w:eastAsiaTheme="minorHAnsi" w:hAnsi="Arial" w:cs="Arial"/>
          <w:szCs w:val="24"/>
          <w:lang w:val="es-MX"/>
        </w:rPr>
        <w:t xml:space="preserve"> </w:t>
      </w:r>
      <w:r w:rsidRPr="00E07CFA">
        <w:rPr>
          <w:rFonts w:ascii="Arial" w:eastAsiaTheme="minorHAnsi" w:hAnsi="Arial" w:cs="Arial"/>
          <w:szCs w:val="24"/>
          <w:lang w:val="es-MX"/>
        </w:rPr>
        <w:t>a lo dispuesto en el artículo 127 párrafos primero y segundo fracción V, de la Constitución</w:t>
      </w:r>
      <w:r>
        <w:rPr>
          <w:rFonts w:ascii="Arial" w:eastAsiaTheme="minorHAnsi" w:hAnsi="Arial" w:cs="Arial"/>
          <w:szCs w:val="24"/>
          <w:lang w:val="es-MX"/>
        </w:rPr>
        <w:t xml:space="preserve"> </w:t>
      </w:r>
      <w:r w:rsidRPr="00E07CFA">
        <w:rPr>
          <w:rFonts w:ascii="Arial" w:eastAsiaTheme="minorHAnsi" w:hAnsi="Arial" w:cs="Arial"/>
          <w:szCs w:val="24"/>
          <w:lang w:val="es-MX"/>
        </w:rPr>
        <w:t>Política de los Estados Unidos Mexicanos.</w:t>
      </w:r>
    </w:p>
    <w:p w:rsid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p>
    <w:p w:rsid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r w:rsidRPr="00E07CFA">
        <w:rPr>
          <w:rFonts w:ascii="Arial" w:eastAsiaTheme="minorHAnsi" w:hAnsi="Arial" w:cs="Arial"/>
          <w:b/>
          <w:bCs/>
          <w:szCs w:val="24"/>
          <w:lang w:val="es-MX"/>
        </w:rPr>
        <w:t>Compensaciones</w:t>
      </w:r>
    </w:p>
    <w:p w:rsidR="00E07CFA" w:rsidRPr="00E07CFA" w:rsidRDefault="00E07CFA" w:rsidP="00E07CFA">
      <w:pPr>
        <w:autoSpaceDE w:val="0"/>
        <w:autoSpaceDN w:val="0"/>
        <w:adjustRightInd w:val="0"/>
        <w:spacing w:after="0" w:line="360" w:lineRule="auto"/>
        <w:jc w:val="both"/>
        <w:rPr>
          <w:rFonts w:ascii="Arial" w:eastAsiaTheme="minorHAnsi" w:hAnsi="Arial" w:cs="Arial"/>
          <w:b/>
          <w:bCs/>
          <w:szCs w:val="24"/>
          <w:lang w:val="es-MX"/>
        </w:rPr>
      </w:pPr>
    </w:p>
    <w:p w:rsid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r w:rsidRPr="00E07CFA">
        <w:rPr>
          <w:rFonts w:ascii="Arial" w:eastAsiaTheme="minorHAnsi" w:hAnsi="Arial" w:cs="Arial"/>
          <w:szCs w:val="24"/>
          <w:lang w:val="es-MX"/>
        </w:rPr>
        <w:t>Durante el proceso de fiscalización se revisaron las nóminas detectando que durante</w:t>
      </w:r>
      <w:r>
        <w:rPr>
          <w:rFonts w:ascii="Arial" w:eastAsiaTheme="minorHAnsi" w:hAnsi="Arial" w:cs="Arial"/>
          <w:szCs w:val="24"/>
          <w:lang w:val="es-MX"/>
        </w:rPr>
        <w:t xml:space="preserve"> </w:t>
      </w:r>
      <w:r w:rsidRPr="00E07CFA">
        <w:rPr>
          <w:rFonts w:ascii="Arial" w:eastAsiaTheme="minorHAnsi" w:hAnsi="Arial" w:cs="Arial"/>
          <w:szCs w:val="24"/>
          <w:lang w:val="es-MX"/>
        </w:rPr>
        <w:t>el ejercicio 2013 se registraron erogaciones por valor de $833,919 concepto de</w:t>
      </w:r>
      <w:r>
        <w:rPr>
          <w:rFonts w:ascii="Arial" w:eastAsiaTheme="minorHAnsi" w:hAnsi="Arial" w:cs="Arial"/>
          <w:szCs w:val="24"/>
          <w:lang w:val="es-MX"/>
        </w:rPr>
        <w:t xml:space="preserve"> </w:t>
      </w:r>
      <w:r w:rsidRPr="00E07CFA">
        <w:rPr>
          <w:rFonts w:ascii="Arial" w:eastAsiaTheme="minorHAnsi" w:hAnsi="Arial" w:cs="Arial"/>
          <w:szCs w:val="24"/>
          <w:lang w:val="es-MX"/>
        </w:rPr>
        <w:t>compensaciones al personal de Seguridad Pública que se otorgaron quincenalmente y en</w:t>
      </w:r>
      <w:r>
        <w:rPr>
          <w:rFonts w:ascii="Arial" w:eastAsiaTheme="minorHAnsi" w:hAnsi="Arial" w:cs="Arial"/>
          <w:szCs w:val="24"/>
          <w:lang w:val="es-MX"/>
        </w:rPr>
        <w:t xml:space="preserve"> </w:t>
      </w:r>
      <w:r w:rsidRPr="00E07CFA">
        <w:rPr>
          <w:rFonts w:ascii="Arial" w:eastAsiaTheme="minorHAnsi" w:hAnsi="Arial" w:cs="Arial"/>
          <w:szCs w:val="24"/>
          <w:lang w:val="es-MX"/>
        </w:rPr>
        <w:t>algunos casos son superiores a su sueldo, observando que no se localizaron los criterios</w:t>
      </w:r>
      <w:r>
        <w:rPr>
          <w:rFonts w:ascii="Arial" w:eastAsiaTheme="minorHAnsi" w:hAnsi="Arial" w:cs="Arial"/>
          <w:szCs w:val="24"/>
          <w:lang w:val="es-MX"/>
        </w:rPr>
        <w:t xml:space="preserve"> </w:t>
      </w:r>
      <w:r w:rsidRPr="00E07CFA">
        <w:rPr>
          <w:rFonts w:ascii="Arial" w:eastAsiaTheme="minorHAnsi" w:hAnsi="Arial" w:cs="Arial"/>
          <w:szCs w:val="24"/>
          <w:lang w:val="es-MX"/>
        </w:rPr>
        <w:t>y/o procedimientos administrativos aplicados para determinar los estímulos económicos</w:t>
      </w:r>
      <w:r>
        <w:rPr>
          <w:rFonts w:ascii="Arial" w:eastAsiaTheme="minorHAnsi" w:hAnsi="Arial" w:cs="Arial"/>
          <w:szCs w:val="24"/>
          <w:lang w:val="es-MX"/>
        </w:rPr>
        <w:t xml:space="preserve"> </w:t>
      </w:r>
      <w:r w:rsidRPr="00E07CFA">
        <w:rPr>
          <w:rFonts w:ascii="Arial" w:eastAsiaTheme="minorHAnsi" w:hAnsi="Arial" w:cs="Arial"/>
          <w:szCs w:val="24"/>
          <w:lang w:val="es-MX"/>
        </w:rPr>
        <w:t>pagados, incumpliendo con lo establecido en los artículos 115 fracción IV penúltimo párrafo</w:t>
      </w:r>
      <w:r>
        <w:rPr>
          <w:rFonts w:ascii="Arial" w:eastAsiaTheme="minorHAnsi" w:hAnsi="Arial" w:cs="Arial"/>
          <w:szCs w:val="24"/>
          <w:lang w:val="es-MX"/>
        </w:rPr>
        <w:t xml:space="preserve"> </w:t>
      </w:r>
      <w:r w:rsidRPr="00E07CFA">
        <w:rPr>
          <w:rFonts w:ascii="Arial" w:eastAsiaTheme="minorHAnsi" w:hAnsi="Arial" w:cs="Arial"/>
          <w:szCs w:val="24"/>
          <w:lang w:val="es-MX"/>
        </w:rPr>
        <w:t>y 127 fracciones I y V, de la Constitución Política de los Estados Unidos Mexicanos.</w:t>
      </w:r>
    </w:p>
    <w:p w:rsidR="00E07CFA" w:rsidRP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p>
    <w:p w:rsidR="00E07CFA" w:rsidRDefault="00E07CFA" w:rsidP="00E07CFA">
      <w:pPr>
        <w:autoSpaceDE w:val="0"/>
        <w:autoSpaceDN w:val="0"/>
        <w:adjustRightInd w:val="0"/>
        <w:spacing w:after="0" w:line="360" w:lineRule="auto"/>
        <w:ind w:firstLine="709"/>
        <w:jc w:val="both"/>
        <w:rPr>
          <w:rFonts w:ascii="Arial" w:eastAsiaTheme="minorHAnsi" w:hAnsi="Arial" w:cs="Arial"/>
          <w:szCs w:val="24"/>
          <w:lang w:val="es-MX"/>
        </w:rPr>
      </w:pPr>
      <w:r w:rsidRPr="00E07CFA">
        <w:rPr>
          <w:rFonts w:ascii="Arial" w:eastAsiaTheme="minorHAnsi" w:hAnsi="Arial" w:cs="Arial"/>
          <w:szCs w:val="24"/>
          <w:lang w:val="es-MX"/>
        </w:rPr>
        <w:t>A continuación se presenta la integración de los servidores públicos beneficiados:</w:t>
      </w:r>
    </w:p>
    <w:p w:rsidR="00E07CFA" w:rsidRDefault="00E07CFA" w:rsidP="00E07CFA">
      <w:pPr>
        <w:autoSpaceDE w:val="0"/>
        <w:autoSpaceDN w:val="0"/>
        <w:adjustRightInd w:val="0"/>
        <w:spacing w:after="0" w:line="360" w:lineRule="auto"/>
        <w:jc w:val="both"/>
        <w:rPr>
          <w:rFonts w:ascii="Arial" w:eastAsiaTheme="minorHAnsi" w:hAnsi="Arial" w:cs="Arial"/>
          <w:sz w:val="14"/>
          <w:lang w:val="es-MX"/>
        </w:rPr>
      </w:pPr>
      <w:r>
        <w:rPr>
          <w:rFonts w:ascii="Arial" w:eastAsiaTheme="minorHAnsi" w:hAnsi="Arial" w:cs="Arial"/>
          <w:noProof/>
          <w:sz w:val="14"/>
          <w:lang w:val="es-MX" w:eastAsia="es-MX"/>
        </w:rPr>
        <w:drawing>
          <wp:inline distT="0" distB="0" distL="0" distR="0">
            <wp:extent cx="5286375" cy="16668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666875"/>
                    </a:xfrm>
                    <a:prstGeom prst="rect">
                      <a:avLst/>
                    </a:prstGeom>
                    <a:noFill/>
                    <a:ln>
                      <a:noFill/>
                    </a:ln>
                  </pic:spPr>
                </pic:pic>
              </a:graphicData>
            </a:graphic>
          </wp:inline>
        </w:drawing>
      </w:r>
    </w:p>
    <w:p w:rsidR="00E07CFA" w:rsidRDefault="00E07CFA" w:rsidP="00E07CFA">
      <w:pPr>
        <w:autoSpaceDE w:val="0"/>
        <w:autoSpaceDN w:val="0"/>
        <w:adjustRightInd w:val="0"/>
        <w:spacing w:after="0" w:line="360" w:lineRule="auto"/>
        <w:jc w:val="both"/>
        <w:rPr>
          <w:rFonts w:ascii="Arial" w:eastAsiaTheme="minorHAnsi" w:hAnsi="Arial" w:cs="Arial"/>
          <w:sz w:val="14"/>
          <w:lang w:val="es-MX"/>
        </w:rPr>
      </w:pPr>
      <w:r>
        <w:rPr>
          <w:rFonts w:ascii="Arial" w:eastAsiaTheme="minorHAnsi" w:hAnsi="Arial" w:cs="Arial"/>
          <w:noProof/>
          <w:sz w:val="14"/>
          <w:lang w:val="es-MX" w:eastAsia="es-MX"/>
        </w:rPr>
        <w:lastRenderedPageBreak/>
        <w:drawing>
          <wp:inline distT="0" distB="0" distL="0" distR="0">
            <wp:extent cx="5286375" cy="343852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438525"/>
                    </a:xfrm>
                    <a:prstGeom prst="rect">
                      <a:avLst/>
                    </a:prstGeom>
                    <a:noFill/>
                    <a:ln>
                      <a:noFill/>
                    </a:ln>
                  </pic:spPr>
                </pic:pic>
              </a:graphicData>
            </a:graphic>
          </wp:inline>
        </w:drawing>
      </w:r>
    </w:p>
    <w:p w:rsidR="00E07CFA" w:rsidRDefault="00E07CFA" w:rsidP="00E07CFA">
      <w:pPr>
        <w:autoSpaceDE w:val="0"/>
        <w:autoSpaceDN w:val="0"/>
        <w:adjustRightInd w:val="0"/>
        <w:spacing w:after="0" w:line="360" w:lineRule="auto"/>
        <w:jc w:val="both"/>
        <w:rPr>
          <w:rFonts w:ascii="Arial" w:eastAsiaTheme="minorHAnsi" w:hAnsi="Arial" w:cs="Arial"/>
          <w:sz w:val="14"/>
          <w:lang w:val="es-MX"/>
        </w:rPr>
      </w:pP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SERVICIOS GENERALES</w:t>
      </w: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Arrendamiento de inmuebles</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registraron erogaciones por importe de $6,000 a nombre del C. Alfonso Napoleón Luna</w:t>
      </w:r>
      <w:r>
        <w:rPr>
          <w:rFonts w:ascii="Arial" w:eastAsiaTheme="minorHAnsi" w:hAnsi="Arial" w:cs="Arial"/>
          <w:szCs w:val="24"/>
          <w:lang w:val="es-MX"/>
        </w:rPr>
        <w:t xml:space="preserve"> </w:t>
      </w:r>
      <w:r w:rsidRPr="00086C1A">
        <w:rPr>
          <w:rFonts w:ascii="Arial" w:eastAsiaTheme="minorHAnsi" w:hAnsi="Arial" w:cs="Arial"/>
          <w:szCs w:val="24"/>
          <w:lang w:val="es-MX"/>
        </w:rPr>
        <w:t>Martínez por concepto de apoyos económicos mensuales de $1,000 por el periodo de julio</w:t>
      </w:r>
      <w:r>
        <w:rPr>
          <w:rFonts w:ascii="Arial" w:eastAsiaTheme="minorHAnsi" w:hAnsi="Arial" w:cs="Arial"/>
          <w:szCs w:val="24"/>
          <w:lang w:val="es-MX"/>
        </w:rPr>
        <w:t xml:space="preserve"> </w:t>
      </w:r>
      <w:r w:rsidRPr="00086C1A">
        <w:rPr>
          <w:rFonts w:ascii="Arial" w:eastAsiaTheme="minorHAnsi" w:hAnsi="Arial" w:cs="Arial"/>
          <w:szCs w:val="24"/>
          <w:lang w:val="es-MX"/>
        </w:rPr>
        <w:t>a diciembre de 2013 para el pago de renta del inmueble utilizado para consultas médicas</w:t>
      </w:r>
      <w:r>
        <w:rPr>
          <w:rFonts w:ascii="Arial" w:eastAsiaTheme="minorHAnsi" w:hAnsi="Arial" w:cs="Arial"/>
          <w:szCs w:val="24"/>
          <w:lang w:val="es-MX"/>
        </w:rPr>
        <w:t xml:space="preserve"> </w:t>
      </w:r>
      <w:r w:rsidRPr="00086C1A">
        <w:rPr>
          <w:rFonts w:ascii="Arial" w:eastAsiaTheme="minorHAnsi" w:hAnsi="Arial" w:cs="Arial"/>
          <w:szCs w:val="24"/>
          <w:lang w:val="es-MX"/>
        </w:rPr>
        <w:t>de derechohabientes del ISSSTE, soportados con solicitudes y credencial para votar del</w:t>
      </w:r>
      <w:r>
        <w:rPr>
          <w:rFonts w:ascii="Arial" w:eastAsiaTheme="minorHAnsi" w:hAnsi="Arial" w:cs="Arial"/>
          <w:szCs w:val="24"/>
          <w:lang w:val="es-MX"/>
        </w:rPr>
        <w:t xml:space="preserve"> </w:t>
      </w:r>
      <w:r w:rsidRPr="00086C1A">
        <w:rPr>
          <w:rFonts w:ascii="Arial" w:eastAsiaTheme="minorHAnsi" w:hAnsi="Arial" w:cs="Arial"/>
          <w:szCs w:val="24"/>
          <w:lang w:val="es-MX"/>
        </w:rPr>
        <w:t>Secretario de la Delegación D-1-12 del Sindicato Nacional de Trabajadores de la Educación.</w:t>
      </w:r>
    </w:p>
    <w:p w:rsidR="00086C1A" w:rsidRP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E07CF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lastRenderedPageBreak/>
        <w:t>Observando que lo erogado no se respalda con comprobantes que reúnan los requisitos</w:t>
      </w:r>
      <w:r>
        <w:rPr>
          <w:rFonts w:ascii="Arial" w:eastAsiaTheme="minorHAnsi" w:hAnsi="Arial" w:cs="Arial"/>
          <w:szCs w:val="24"/>
          <w:lang w:val="es-MX"/>
        </w:rPr>
        <w:t xml:space="preserve"> </w:t>
      </w:r>
      <w:r w:rsidRPr="00086C1A">
        <w:rPr>
          <w:rFonts w:ascii="Arial" w:eastAsiaTheme="minorHAnsi" w:hAnsi="Arial" w:cs="Arial"/>
          <w:szCs w:val="24"/>
          <w:lang w:val="es-MX"/>
        </w:rPr>
        <w:t>que exigen las disposiciones fiscales, incumpliendo con lo establecido en los artículos 16</w:t>
      </w:r>
      <w:r>
        <w:rPr>
          <w:rFonts w:ascii="Arial" w:eastAsiaTheme="minorHAnsi" w:hAnsi="Arial" w:cs="Arial"/>
          <w:szCs w:val="24"/>
          <w:lang w:val="es-MX"/>
        </w:rPr>
        <w:t xml:space="preserve"> </w:t>
      </w:r>
      <w:r w:rsidRPr="00086C1A">
        <w:rPr>
          <w:rFonts w:ascii="Arial" w:eastAsiaTheme="minorHAnsi" w:hAnsi="Arial" w:cs="Arial"/>
          <w:szCs w:val="24"/>
          <w:lang w:val="es-MX"/>
        </w:rPr>
        <w:t>fracción I de la Ley de Fiscalización Superior del Estado de Nuevo León y 102 de la Ley</w:t>
      </w:r>
      <w:r>
        <w:rPr>
          <w:rFonts w:ascii="Arial" w:eastAsiaTheme="minorHAnsi" w:hAnsi="Arial" w:cs="Arial"/>
          <w:szCs w:val="24"/>
          <w:lang w:val="es-MX"/>
        </w:rPr>
        <w:t xml:space="preserve"> </w:t>
      </w:r>
      <w:r w:rsidRPr="00086C1A">
        <w:rPr>
          <w:rFonts w:ascii="Arial" w:eastAsiaTheme="minorHAnsi" w:hAnsi="Arial" w:cs="Arial"/>
          <w:szCs w:val="24"/>
          <w:lang w:val="es-MX"/>
        </w:rPr>
        <w:t>del Impuesto sobre la Renta vigente en el ejercicio 2013, de manera que evidencien la</w:t>
      </w:r>
      <w:r>
        <w:rPr>
          <w:rFonts w:ascii="Arial" w:eastAsiaTheme="minorHAnsi" w:hAnsi="Arial" w:cs="Arial"/>
          <w:szCs w:val="24"/>
          <w:lang w:val="es-MX"/>
        </w:rPr>
        <w:t xml:space="preserve"> </w:t>
      </w:r>
      <w:r w:rsidRPr="00086C1A">
        <w:rPr>
          <w:rFonts w:ascii="Arial" w:eastAsiaTheme="minorHAnsi" w:hAnsi="Arial" w:cs="Arial"/>
          <w:szCs w:val="24"/>
          <w:lang w:val="es-MX"/>
        </w:rPr>
        <w:t>aplicación de estos recursos para los fines solicitados, erogaciones que se amparan con</w:t>
      </w:r>
      <w:r>
        <w:rPr>
          <w:rFonts w:ascii="Arial" w:eastAsiaTheme="minorHAnsi" w:hAnsi="Arial" w:cs="Arial"/>
          <w:szCs w:val="24"/>
          <w:lang w:val="es-MX"/>
        </w:rPr>
        <w:t xml:space="preserve"> </w:t>
      </w:r>
      <w:r w:rsidRPr="00086C1A">
        <w:rPr>
          <w:rFonts w:ascii="Arial" w:eastAsiaTheme="minorHAnsi" w:hAnsi="Arial" w:cs="Arial"/>
          <w:szCs w:val="24"/>
          <w:lang w:val="es-MX"/>
        </w:rPr>
        <w:t>las pólizas de cheque siguientes:</w:t>
      </w:r>
    </w:p>
    <w:p w:rsidR="00086C1A" w:rsidRPr="00086C1A" w:rsidRDefault="00086C1A" w:rsidP="00086C1A">
      <w:pPr>
        <w:autoSpaceDE w:val="0"/>
        <w:autoSpaceDN w:val="0"/>
        <w:adjustRightInd w:val="0"/>
        <w:spacing w:after="0" w:line="360" w:lineRule="auto"/>
        <w:ind w:firstLine="709"/>
        <w:jc w:val="both"/>
        <w:rPr>
          <w:rFonts w:ascii="Arial" w:eastAsiaTheme="minorHAnsi" w:hAnsi="Arial" w:cs="Arial"/>
          <w:sz w:val="12"/>
          <w:lang w:val="es-MX"/>
        </w:rPr>
      </w:pPr>
    </w:p>
    <w:p w:rsidR="00C94871" w:rsidRDefault="00086C1A" w:rsidP="00086C1A">
      <w:pPr>
        <w:autoSpaceDE w:val="0"/>
        <w:autoSpaceDN w:val="0"/>
        <w:adjustRightInd w:val="0"/>
        <w:spacing w:after="0" w:line="360" w:lineRule="auto"/>
        <w:ind w:firstLine="2127"/>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1819275" cy="1409399"/>
            <wp:effectExtent l="0" t="0" r="0" b="63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317" cy="1414080"/>
                    </a:xfrm>
                    <a:prstGeom prst="rect">
                      <a:avLst/>
                    </a:prstGeom>
                    <a:noFill/>
                    <a:ln>
                      <a:noFill/>
                    </a:ln>
                  </pic:spPr>
                </pic:pic>
              </a:graphicData>
            </a:graphic>
          </wp:inline>
        </w:drawing>
      </w:r>
    </w:p>
    <w:p w:rsidR="00086C1A" w:rsidRDefault="00086C1A" w:rsidP="00086C1A">
      <w:pPr>
        <w:autoSpaceDE w:val="0"/>
        <w:autoSpaceDN w:val="0"/>
        <w:adjustRightInd w:val="0"/>
        <w:spacing w:after="0" w:line="360" w:lineRule="auto"/>
        <w:ind w:firstLine="2127"/>
        <w:jc w:val="both"/>
        <w:rPr>
          <w:rFonts w:ascii="Arial" w:eastAsiaTheme="minorHAnsi" w:hAnsi="Arial" w:cs="Arial"/>
          <w:lang w:val="es-MX"/>
        </w:rPr>
      </w:pP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Atención a funcionarios</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detectó póliza de cheque 1 19076 expedida el 18 de diciembre de 2013 a favor de la</w:t>
      </w:r>
      <w:r>
        <w:rPr>
          <w:rFonts w:ascii="Arial" w:eastAsiaTheme="minorHAnsi" w:hAnsi="Arial" w:cs="Arial"/>
          <w:szCs w:val="24"/>
          <w:lang w:val="es-MX"/>
        </w:rPr>
        <w:t xml:space="preserve"> </w:t>
      </w:r>
      <w:r w:rsidRPr="00086C1A">
        <w:rPr>
          <w:rFonts w:ascii="Arial" w:eastAsiaTheme="minorHAnsi" w:hAnsi="Arial" w:cs="Arial"/>
          <w:szCs w:val="24"/>
          <w:lang w:val="es-MX"/>
        </w:rPr>
        <w:t>C. Martina Perales Ruvalcaba con valor de $5,000 por concepto de compra de canastas</w:t>
      </w:r>
      <w:r>
        <w:rPr>
          <w:rFonts w:ascii="Arial" w:eastAsiaTheme="minorHAnsi" w:hAnsi="Arial" w:cs="Arial"/>
          <w:szCs w:val="24"/>
          <w:lang w:val="es-MX"/>
        </w:rPr>
        <w:t xml:space="preserve"> </w:t>
      </w:r>
      <w:r w:rsidRPr="00086C1A">
        <w:rPr>
          <w:rFonts w:ascii="Arial" w:eastAsiaTheme="minorHAnsi" w:hAnsi="Arial" w:cs="Arial"/>
          <w:szCs w:val="24"/>
          <w:lang w:val="es-MX"/>
        </w:rPr>
        <w:t>navideñas para obsequiarlas a funcionarios públicos, amparándose el pago únicamente con</w:t>
      </w:r>
      <w:r>
        <w:rPr>
          <w:rFonts w:ascii="Arial" w:eastAsiaTheme="minorHAnsi" w:hAnsi="Arial" w:cs="Arial"/>
          <w:szCs w:val="24"/>
          <w:lang w:val="es-MX"/>
        </w:rPr>
        <w:t xml:space="preserve"> </w:t>
      </w:r>
      <w:r w:rsidRPr="00086C1A">
        <w:rPr>
          <w:rFonts w:ascii="Arial" w:eastAsiaTheme="minorHAnsi" w:hAnsi="Arial" w:cs="Arial"/>
          <w:szCs w:val="24"/>
          <w:lang w:val="es-MX"/>
        </w:rPr>
        <w:t>la credencial de elector, observando que la operación no se respalda con la documentación</w:t>
      </w:r>
      <w:r>
        <w:rPr>
          <w:rFonts w:ascii="Arial" w:eastAsiaTheme="minorHAnsi" w:hAnsi="Arial" w:cs="Arial"/>
          <w:szCs w:val="24"/>
          <w:lang w:val="es-MX"/>
        </w:rPr>
        <w:t xml:space="preserve"> </w:t>
      </w:r>
      <w:r w:rsidRPr="00086C1A">
        <w:rPr>
          <w:rFonts w:ascii="Arial" w:eastAsiaTheme="minorHAnsi" w:hAnsi="Arial" w:cs="Arial"/>
          <w:szCs w:val="24"/>
          <w:lang w:val="es-MX"/>
        </w:rPr>
        <w:t>original que justifique y compruebe su efectivo registro, incumpliendo con lo establecido en</w:t>
      </w:r>
      <w:r>
        <w:rPr>
          <w:rFonts w:ascii="Arial" w:eastAsiaTheme="minorHAnsi" w:hAnsi="Arial" w:cs="Arial"/>
          <w:szCs w:val="24"/>
          <w:lang w:val="es-MX"/>
        </w:rPr>
        <w:t xml:space="preserve"> </w:t>
      </w:r>
      <w:r w:rsidRPr="00086C1A">
        <w:rPr>
          <w:rFonts w:ascii="Arial" w:eastAsiaTheme="minorHAnsi" w:hAnsi="Arial" w:cs="Arial"/>
          <w:szCs w:val="24"/>
          <w:lang w:val="es-MX"/>
        </w:rPr>
        <w:t>los artículos 15, 16 fracción I de la Ley de Fiscalización Superior del Estado de Nuevo León</w:t>
      </w:r>
      <w:r>
        <w:rPr>
          <w:rFonts w:ascii="Arial" w:eastAsiaTheme="minorHAnsi" w:hAnsi="Arial" w:cs="Arial"/>
          <w:szCs w:val="24"/>
          <w:lang w:val="es-MX"/>
        </w:rPr>
        <w:t xml:space="preserve"> </w:t>
      </w:r>
      <w:r w:rsidRPr="00086C1A">
        <w:rPr>
          <w:rFonts w:ascii="Arial" w:eastAsiaTheme="minorHAnsi" w:hAnsi="Arial" w:cs="Arial"/>
          <w:szCs w:val="24"/>
          <w:lang w:val="es-MX"/>
        </w:rPr>
        <w:t>y 102 de la Ley del Impuesto Sobre la Renta vigente en el ejercicio 2013.</w:t>
      </w:r>
    </w:p>
    <w:p w:rsidR="00086C1A" w:rsidRP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086C1A" w:rsidRPr="00086C1A" w:rsidRDefault="00086C1A" w:rsidP="00086C1A">
      <w:pPr>
        <w:pStyle w:val="Prrafodelista"/>
        <w:numPr>
          <w:ilvl w:val="0"/>
          <w:numId w:val="38"/>
        </w:numPr>
        <w:autoSpaceDE w:val="0"/>
        <w:autoSpaceDN w:val="0"/>
        <w:adjustRightInd w:val="0"/>
        <w:spacing w:after="0" w:line="360" w:lineRule="auto"/>
        <w:jc w:val="both"/>
        <w:rPr>
          <w:rFonts w:ascii="Arial" w:eastAsiaTheme="minorHAnsi" w:hAnsi="Arial" w:cs="Arial"/>
          <w:sz w:val="20"/>
          <w:lang w:val="es-MX"/>
        </w:rPr>
      </w:pPr>
      <w:r w:rsidRPr="00086C1A">
        <w:rPr>
          <w:rFonts w:ascii="Arial" w:eastAsiaTheme="minorHAnsi" w:hAnsi="Arial" w:cs="Arial"/>
          <w:szCs w:val="24"/>
          <w:lang w:val="es-MX"/>
        </w:rPr>
        <w:lastRenderedPageBreak/>
        <w:t>Además, no se localizó la evidencia documental que permita verificar la entrega-recepción de estas atenciones a los servidores públicos, ni las políticas y/o procedimientos administrativos para su otorgamiento.</w:t>
      </w:r>
    </w:p>
    <w:p w:rsidR="00086C1A" w:rsidRDefault="00086C1A" w:rsidP="00086C1A">
      <w:pPr>
        <w:autoSpaceDE w:val="0"/>
        <w:autoSpaceDN w:val="0"/>
        <w:adjustRightInd w:val="0"/>
        <w:spacing w:after="0" w:line="360" w:lineRule="auto"/>
        <w:jc w:val="both"/>
        <w:rPr>
          <w:rFonts w:ascii="Arial" w:eastAsiaTheme="minorHAnsi" w:hAnsi="Arial" w:cs="Arial"/>
          <w:sz w:val="20"/>
          <w:lang w:val="es-MX"/>
        </w:rPr>
      </w:pP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APOYOS</w:t>
      </w: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Programa sequía</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Pr>
          <w:rFonts w:ascii="Arial" w:eastAsiaTheme="minorHAnsi" w:hAnsi="Arial" w:cs="Arial"/>
          <w:b/>
          <w:bCs/>
          <w:szCs w:val="24"/>
          <w:lang w:val="es-MX"/>
        </w:rPr>
        <w:t xml:space="preserve"> </w:t>
      </w: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registró cheque 1 18746 expedido el 3 de septiembre de 2013 que ampara el pago</w:t>
      </w:r>
      <w:r>
        <w:rPr>
          <w:rFonts w:ascii="Arial" w:eastAsiaTheme="minorHAnsi" w:hAnsi="Arial" w:cs="Arial"/>
          <w:szCs w:val="24"/>
          <w:lang w:val="es-MX"/>
        </w:rPr>
        <w:t xml:space="preserve"> </w:t>
      </w:r>
      <w:r w:rsidRPr="00086C1A">
        <w:rPr>
          <w:rFonts w:ascii="Arial" w:eastAsiaTheme="minorHAnsi" w:hAnsi="Arial" w:cs="Arial"/>
          <w:szCs w:val="24"/>
          <w:lang w:val="es-MX"/>
        </w:rPr>
        <w:t>de la factura 1FA por importe de $499,684 a favor de QUADROTRES, S.A. de C.V., por</w:t>
      </w:r>
      <w:r>
        <w:rPr>
          <w:rFonts w:ascii="Arial" w:eastAsiaTheme="minorHAnsi" w:hAnsi="Arial" w:cs="Arial"/>
          <w:szCs w:val="24"/>
          <w:lang w:val="es-MX"/>
        </w:rPr>
        <w:t xml:space="preserve"> </w:t>
      </w:r>
      <w:r w:rsidRPr="00086C1A">
        <w:rPr>
          <w:rFonts w:ascii="Arial" w:eastAsiaTheme="minorHAnsi" w:hAnsi="Arial" w:cs="Arial"/>
          <w:szCs w:val="24"/>
          <w:lang w:val="es-MX"/>
        </w:rPr>
        <w:t>concepto de la adquisición de 365 tinacos con capacidad de 750 litros para Programa</w:t>
      </w:r>
      <w:r>
        <w:rPr>
          <w:rFonts w:ascii="Arial" w:eastAsiaTheme="minorHAnsi" w:hAnsi="Arial" w:cs="Arial"/>
          <w:szCs w:val="24"/>
          <w:lang w:val="es-MX"/>
        </w:rPr>
        <w:t xml:space="preserve"> </w:t>
      </w:r>
      <w:r w:rsidRPr="00086C1A">
        <w:rPr>
          <w:rFonts w:ascii="Arial" w:eastAsiaTheme="minorHAnsi" w:hAnsi="Arial" w:cs="Arial"/>
          <w:szCs w:val="24"/>
          <w:lang w:val="es-MX"/>
        </w:rPr>
        <w:t>Sequía, no localizándose ni siendo exhibido durante la auditoría los lineamientos o políticas</w:t>
      </w:r>
      <w:r>
        <w:rPr>
          <w:rFonts w:ascii="Arial" w:eastAsiaTheme="minorHAnsi" w:hAnsi="Arial" w:cs="Arial"/>
          <w:szCs w:val="24"/>
          <w:lang w:val="es-MX"/>
        </w:rPr>
        <w:t xml:space="preserve"> </w:t>
      </w:r>
      <w:r w:rsidRPr="00086C1A">
        <w:rPr>
          <w:rFonts w:ascii="Arial" w:eastAsiaTheme="minorHAnsi" w:hAnsi="Arial" w:cs="Arial"/>
          <w:szCs w:val="24"/>
          <w:lang w:val="es-MX"/>
        </w:rPr>
        <w:t>y procedimientos administrativos para su otorgamiento.</w:t>
      </w: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EVENTOS</w:t>
      </w: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Eventos culturales</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detectó cheque 1 18889 del 29 de octubre de 2013 por importe de $25,000 a favor de</w:t>
      </w:r>
      <w:r>
        <w:rPr>
          <w:rFonts w:ascii="Arial" w:eastAsiaTheme="minorHAnsi" w:hAnsi="Arial" w:cs="Arial"/>
          <w:szCs w:val="24"/>
          <w:lang w:val="es-MX"/>
        </w:rPr>
        <w:t xml:space="preserve"> </w:t>
      </w:r>
      <w:r w:rsidRPr="00086C1A">
        <w:rPr>
          <w:rFonts w:ascii="Arial" w:eastAsiaTheme="minorHAnsi" w:hAnsi="Arial" w:cs="Arial"/>
          <w:szCs w:val="24"/>
          <w:lang w:val="es-MX"/>
        </w:rPr>
        <w:t>la C. María Antonieta Ibarra Tamez que liquida la factura A1896 expedida el 17 del mes y</w:t>
      </w:r>
      <w:r>
        <w:rPr>
          <w:rFonts w:ascii="Arial" w:eastAsiaTheme="minorHAnsi" w:hAnsi="Arial" w:cs="Arial"/>
          <w:szCs w:val="24"/>
          <w:lang w:val="es-MX"/>
        </w:rPr>
        <w:t xml:space="preserve"> </w:t>
      </w:r>
      <w:r w:rsidRPr="00086C1A">
        <w:rPr>
          <w:rFonts w:ascii="Arial" w:eastAsiaTheme="minorHAnsi" w:hAnsi="Arial" w:cs="Arial"/>
          <w:szCs w:val="24"/>
          <w:lang w:val="es-MX"/>
        </w:rPr>
        <w:t>año antes citados por concepto de servicio de banquete para 70 personas en el Casino de</w:t>
      </w:r>
      <w:r>
        <w:rPr>
          <w:rFonts w:ascii="Arial" w:eastAsiaTheme="minorHAnsi" w:hAnsi="Arial" w:cs="Arial"/>
          <w:szCs w:val="24"/>
          <w:lang w:val="es-MX"/>
        </w:rPr>
        <w:t xml:space="preserve"> </w:t>
      </w:r>
      <w:r w:rsidRPr="00086C1A">
        <w:rPr>
          <w:rFonts w:ascii="Arial" w:eastAsiaTheme="minorHAnsi" w:hAnsi="Arial" w:cs="Arial"/>
          <w:szCs w:val="24"/>
          <w:lang w:val="es-MX"/>
        </w:rPr>
        <w:t>Linares, Nuevo León, en actividad denominada Pueblo Mágico Hualahuises el día 14 del</w:t>
      </w:r>
      <w:r>
        <w:rPr>
          <w:rFonts w:ascii="Arial" w:eastAsiaTheme="minorHAnsi" w:hAnsi="Arial" w:cs="Arial"/>
          <w:szCs w:val="24"/>
          <w:lang w:val="es-MX"/>
        </w:rPr>
        <w:t xml:space="preserve"> </w:t>
      </w:r>
      <w:r w:rsidRPr="00086C1A">
        <w:rPr>
          <w:rFonts w:ascii="Arial" w:eastAsiaTheme="minorHAnsi" w:hAnsi="Arial" w:cs="Arial"/>
          <w:szCs w:val="24"/>
          <w:lang w:val="es-MX"/>
        </w:rPr>
        <w:t>mes y año en mención, de lo cual no se localizó ni se exhibió durante la auditoría evidencia</w:t>
      </w:r>
      <w:r>
        <w:rPr>
          <w:rFonts w:ascii="Arial" w:eastAsiaTheme="minorHAnsi" w:hAnsi="Arial" w:cs="Arial"/>
          <w:szCs w:val="24"/>
          <w:lang w:val="es-MX"/>
        </w:rPr>
        <w:t xml:space="preserve"> </w:t>
      </w:r>
      <w:r w:rsidRPr="00086C1A">
        <w:rPr>
          <w:rFonts w:ascii="Arial" w:eastAsiaTheme="minorHAnsi" w:hAnsi="Arial" w:cs="Arial"/>
          <w:szCs w:val="24"/>
          <w:lang w:val="es-MX"/>
        </w:rPr>
        <w:t>documental que demuestre su realización: como el motivo del evento, logística, funcionarios</w:t>
      </w:r>
      <w:r>
        <w:rPr>
          <w:rFonts w:ascii="Arial" w:eastAsiaTheme="minorHAnsi" w:hAnsi="Arial" w:cs="Arial"/>
          <w:szCs w:val="24"/>
          <w:lang w:val="es-MX"/>
        </w:rPr>
        <w:t xml:space="preserve"> </w:t>
      </w:r>
      <w:r w:rsidRPr="00086C1A">
        <w:rPr>
          <w:rFonts w:ascii="Arial" w:eastAsiaTheme="minorHAnsi" w:hAnsi="Arial" w:cs="Arial"/>
          <w:szCs w:val="24"/>
          <w:lang w:val="es-MX"/>
        </w:rPr>
        <w:t>públicos invitados, personal que asistió, entre otra información.</w:t>
      </w: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Festejos patronales (ferias)</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detectaron pagos por valor de $224,328 a favor de la empresa Multimedios S.A. de C.V.</w:t>
      </w:r>
      <w:r>
        <w:rPr>
          <w:rFonts w:ascii="Arial" w:eastAsiaTheme="minorHAnsi" w:hAnsi="Arial" w:cs="Arial"/>
          <w:szCs w:val="24"/>
          <w:lang w:val="es-MX"/>
        </w:rPr>
        <w:t xml:space="preserve"> </w:t>
      </w:r>
      <w:r w:rsidRPr="00086C1A">
        <w:rPr>
          <w:rFonts w:ascii="Arial" w:eastAsiaTheme="minorHAnsi" w:hAnsi="Arial" w:cs="Arial"/>
          <w:szCs w:val="24"/>
          <w:lang w:val="es-MX"/>
        </w:rPr>
        <w:t>por concepto de trasmisión de spots publicitarios de las ferias de Hualahuises y el geranio,</w:t>
      </w:r>
      <w:r>
        <w:rPr>
          <w:rFonts w:ascii="Arial" w:eastAsiaTheme="minorHAnsi" w:hAnsi="Arial" w:cs="Arial"/>
          <w:szCs w:val="24"/>
          <w:lang w:val="es-MX"/>
        </w:rPr>
        <w:t xml:space="preserve"> </w:t>
      </w:r>
      <w:r w:rsidRPr="00086C1A">
        <w:rPr>
          <w:rFonts w:ascii="Arial" w:eastAsiaTheme="minorHAnsi" w:hAnsi="Arial" w:cs="Arial"/>
          <w:szCs w:val="24"/>
          <w:lang w:val="es-MX"/>
        </w:rPr>
        <w:t>así como información de tramites en Fomerrey, cartilla militar y credencial de elector en</w:t>
      </w:r>
      <w:r>
        <w:rPr>
          <w:rFonts w:ascii="Arial" w:eastAsiaTheme="minorHAnsi" w:hAnsi="Arial" w:cs="Arial"/>
          <w:szCs w:val="24"/>
          <w:lang w:val="es-MX"/>
        </w:rPr>
        <w:t xml:space="preserve"> </w:t>
      </w:r>
      <w:r w:rsidRPr="00086C1A">
        <w:rPr>
          <w:rFonts w:ascii="Arial" w:eastAsiaTheme="minorHAnsi" w:hAnsi="Arial" w:cs="Arial"/>
          <w:szCs w:val="24"/>
          <w:lang w:val="es-MX"/>
        </w:rPr>
        <w:t>radio y televisión, que se ampara solo con las facturas correspondientes, observando que</w:t>
      </w:r>
      <w:r>
        <w:rPr>
          <w:rFonts w:ascii="Arial" w:eastAsiaTheme="minorHAnsi" w:hAnsi="Arial" w:cs="Arial"/>
          <w:szCs w:val="24"/>
          <w:lang w:val="es-MX"/>
        </w:rPr>
        <w:t xml:space="preserve"> </w:t>
      </w:r>
      <w:r w:rsidRPr="00086C1A">
        <w:rPr>
          <w:rFonts w:ascii="Arial" w:eastAsiaTheme="minorHAnsi" w:hAnsi="Arial" w:cs="Arial"/>
          <w:szCs w:val="24"/>
          <w:lang w:val="es-MX"/>
        </w:rPr>
        <w:t>este tipo de erogación no se justifica con la documentación que demuestre la prestación de</w:t>
      </w:r>
      <w:r>
        <w:rPr>
          <w:rFonts w:ascii="Arial" w:eastAsiaTheme="minorHAnsi" w:hAnsi="Arial" w:cs="Arial"/>
          <w:szCs w:val="24"/>
          <w:lang w:val="es-MX"/>
        </w:rPr>
        <w:t xml:space="preserve"> </w:t>
      </w:r>
      <w:r w:rsidRPr="00086C1A">
        <w:rPr>
          <w:rFonts w:ascii="Arial" w:eastAsiaTheme="minorHAnsi" w:hAnsi="Arial" w:cs="Arial"/>
          <w:szCs w:val="24"/>
          <w:lang w:val="es-MX"/>
        </w:rPr>
        <w:t>los servicios, ni con el contrato que describa los derechos y obligaciones contraídas entre</w:t>
      </w:r>
      <w:r>
        <w:rPr>
          <w:rFonts w:ascii="Arial" w:eastAsiaTheme="minorHAnsi" w:hAnsi="Arial" w:cs="Arial"/>
          <w:szCs w:val="24"/>
          <w:lang w:val="es-MX"/>
        </w:rPr>
        <w:t xml:space="preserve"> </w:t>
      </w:r>
      <w:r w:rsidRPr="00086C1A">
        <w:rPr>
          <w:rFonts w:ascii="Arial" w:eastAsiaTheme="minorHAnsi" w:hAnsi="Arial" w:cs="Arial"/>
          <w:szCs w:val="24"/>
          <w:lang w:val="es-MX"/>
        </w:rPr>
        <w:t>las partes involucradas, los cuales se amparan con las pólizas de cheques que se detallan</w:t>
      </w:r>
      <w:r>
        <w:rPr>
          <w:rFonts w:ascii="Arial" w:eastAsiaTheme="minorHAnsi" w:hAnsi="Arial" w:cs="Arial"/>
          <w:szCs w:val="24"/>
          <w:lang w:val="es-MX"/>
        </w:rPr>
        <w:t xml:space="preserve"> </w:t>
      </w:r>
      <w:r w:rsidRPr="00086C1A">
        <w:rPr>
          <w:rFonts w:ascii="Arial" w:eastAsiaTheme="minorHAnsi" w:hAnsi="Arial" w:cs="Arial"/>
          <w:szCs w:val="24"/>
          <w:lang w:val="es-MX"/>
        </w:rPr>
        <w:t>a continuación:</w:t>
      </w:r>
    </w:p>
    <w:p w:rsidR="00086C1A" w:rsidRDefault="00086C1A" w:rsidP="00086C1A">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6375" cy="24098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2409825"/>
                    </a:xfrm>
                    <a:prstGeom prst="rect">
                      <a:avLst/>
                    </a:prstGeom>
                    <a:noFill/>
                    <a:ln>
                      <a:noFill/>
                    </a:ln>
                  </pic:spPr>
                </pic:pic>
              </a:graphicData>
            </a:graphic>
          </wp:inline>
        </w:drawing>
      </w:r>
    </w:p>
    <w:p w:rsidR="00086C1A" w:rsidRDefault="00086C1A" w:rsidP="00086C1A">
      <w:pPr>
        <w:autoSpaceDE w:val="0"/>
        <w:autoSpaceDN w:val="0"/>
        <w:adjustRightInd w:val="0"/>
        <w:spacing w:after="0" w:line="360" w:lineRule="auto"/>
        <w:jc w:val="both"/>
        <w:rPr>
          <w:rFonts w:ascii="Arial" w:eastAsiaTheme="minorHAnsi" w:hAnsi="Arial" w:cs="Arial"/>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detectó cheque 118202 por importe de $23,200 expedido el 22 de marzo de 2013, a</w:t>
      </w:r>
      <w:r>
        <w:rPr>
          <w:rFonts w:ascii="Arial" w:eastAsiaTheme="minorHAnsi" w:hAnsi="Arial" w:cs="Arial"/>
          <w:szCs w:val="24"/>
          <w:lang w:val="es-MX"/>
        </w:rPr>
        <w:t xml:space="preserve"> </w:t>
      </w:r>
      <w:r w:rsidRPr="00086C1A">
        <w:rPr>
          <w:rFonts w:ascii="Arial" w:eastAsiaTheme="minorHAnsi" w:hAnsi="Arial" w:cs="Arial"/>
          <w:szCs w:val="24"/>
          <w:lang w:val="es-MX"/>
        </w:rPr>
        <w:t xml:space="preserve">nombre de la empresa Monterrey </w:t>
      </w:r>
      <w:proofErr w:type="spellStart"/>
      <w:r w:rsidRPr="00086C1A">
        <w:rPr>
          <w:rFonts w:ascii="Arial" w:eastAsiaTheme="minorHAnsi" w:hAnsi="Arial" w:cs="Arial"/>
          <w:szCs w:val="24"/>
          <w:lang w:val="es-MX"/>
        </w:rPr>
        <w:t>Adverstising</w:t>
      </w:r>
      <w:proofErr w:type="spellEnd"/>
      <w:r w:rsidRPr="00086C1A">
        <w:rPr>
          <w:rFonts w:ascii="Arial" w:eastAsiaTheme="minorHAnsi" w:hAnsi="Arial" w:cs="Arial"/>
          <w:szCs w:val="24"/>
          <w:lang w:val="es-MX"/>
        </w:rPr>
        <w:t xml:space="preserve"> </w:t>
      </w:r>
      <w:proofErr w:type="spellStart"/>
      <w:r w:rsidRPr="00086C1A">
        <w:rPr>
          <w:rFonts w:ascii="Arial" w:eastAsiaTheme="minorHAnsi" w:hAnsi="Arial" w:cs="Arial"/>
          <w:szCs w:val="24"/>
          <w:lang w:val="es-MX"/>
        </w:rPr>
        <w:t>House</w:t>
      </w:r>
      <w:proofErr w:type="spellEnd"/>
      <w:r w:rsidRPr="00086C1A">
        <w:rPr>
          <w:rFonts w:ascii="Arial" w:eastAsiaTheme="minorHAnsi" w:hAnsi="Arial" w:cs="Arial"/>
          <w:szCs w:val="24"/>
          <w:lang w:val="es-MX"/>
        </w:rPr>
        <w:t>, S.A. de C.V., que ampara el pago</w:t>
      </w:r>
      <w:r>
        <w:rPr>
          <w:rFonts w:ascii="Arial" w:eastAsiaTheme="minorHAnsi" w:hAnsi="Arial" w:cs="Arial"/>
          <w:szCs w:val="24"/>
          <w:lang w:val="es-MX"/>
        </w:rPr>
        <w:t xml:space="preserve"> </w:t>
      </w:r>
      <w:r w:rsidRPr="00086C1A">
        <w:rPr>
          <w:rFonts w:ascii="Arial" w:eastAsiaTheme="minorHAnsi" w:hAnsi="Arial" w:cs="Arial"/>
          <w:szCs w:val="24"/>
          <w:lang w:val="es-MX"/>
        </w:rPr>
        <w:t>de la factura 116 por concepto de diseño de planeación y organización del certamen de la</w:t>
      </w:r>
      <w:r>
        <w:rPr>
          <w:rFonts w:ascii="Arial" w:eastAsiaTheme="minorHAnsi" w:hAnsi="Arial" w:cs="Arial"/>
          <w:szCs w:val="24"/>
          <w:lang w:val="es-MX"/>
        </w:rPr>
        <w:t xml:space="preserve"> </w:t>
      </w:r>
      <w:r w:rsidRPr="00086C1A">
        <w:rPr>
          <w:rFonts w:ascii="Arial" w:eastAsiaTheme="minorHAnsi" w:hAnsi="Arial" w:cs="Arial"/>
          <w:szCs w:val="24"/>
          <w:lang w:val="es-MX"/>
        </w:rPr>
        <w:t>reina del geranio del municipio, que sólo se justifica con el comprobante fiscal y credencial</w:t>
      </w:r>
      <w:r>
        <w:rPr>
          <w:rFonts w:ascii="Arial" w:eastAsiaTheme="minorHAnsi" w:hAnsi="Arial" w:cs="Arial"/>
          <w:szCs w:val="24"/>
          <w:lang w:val="es-MX"/>
        </w:rPr>
        <w:t xml:space="preserve"> </w:t>
      </w:r>
      <w:r w:rsidRPr="00086C1A">
        <w:rPr>
          <w:rFonts w:ascii="Arial" w:eastAsiaTheme="minorHAnsi" w:hAnsi="Arial" w:cs="Arial"/>
          <w:szCs w:val="24"/>
          <w:lang w:val="es-MX"/>
        </w:rPr>
        <w:t>de elector, no localizando ni siendo exhibido durante la auditoría evidencia documental que</w:t>
      </w:r>
      <w:r>
        <w:rPr>
          <w:rFonts w:ascii="Arial" w:eastAsiaTheme="minorHAnsi" w:hAnsi="Arial" w:cs="Arial"/>
          <w:szCs w:val="24"/>
          <w:lang w:val="es-MX"/>
        </w:rPr>
        <w:t xml:space="preserve"> </w:t>
      </w:r>
      <w:r w:rsidRPr="00086C1A">
        <w:rPr>
          <w:rFonts w:ascii="Arial" w:eastAsiaTheme="minorHAnsi" w:hAnsi="Arial" w:cs="Arial"/>
          <w:szCs w:val="24"/>
          <w:lang w:val="es-MX"/>
        </w:rPr>
        <w:t xml:space="preserve">justifique las actividades y trabajos </w:t>
      </w:r>
      <w:r w:rsidRPr="00086C1A">
        <w:rPr>
          <w:rFonts w:ascii="Arial" w:eastAsiaTheme="minorHAnsi" w:hAnsi="Arial" w:cs="Arial"/>
          <w:szCs w:val="24"/>
          <w:lang w:val="es-MX"/>
        </w:rPr>
        <w:lastRenderedPageBreak/>
        <w:t>desarrollados, ni el contrato que describa los derechos</w:t>
      </w:r>
      <w:r>
        <w:rPr>
          <w:rFonts w:ascii="Arial" w:eastAsiaTheme="minorHAnsi" w:hAnsi="Arial" w:cs="Arial"/>
          <w:szCs w:val="24"/>
          <w:lang w:val="es-MX"/>
        </w:rPr>
        <w:t xml:space="preserve"> </w:t>
      </w:r>
      <w:r w:rsidRPr="00086C1A">
        <w:rPr>
          <w:rFonts w:ascii="Arial" w:eastAsiaTheme="minorHAnsi" w:hAnsi="Arial" w:cs="Arial"/>
          <w:szCs w:val="24"/>
          <w:lang w:val="es-MX"/>
        </w:rPr>
        <w:t>y obligaciones contraídas entre las partes involucradas.</w:t>
      </w: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r w:rsidRPr="00086C1A">
        <w:rPr>
          <w:rFonts w:ascii="Arial" w:eastAsiaTheme="minorHAnsi" w:hAnsi="Arial" w:cs="Arial"/>
          <w:b/>
          <w:bCs/>
          <w:szCs w:val="24"/>
          <w:lang w:val="es-MX"/>
        </w:rPr>
        <w:t>Informe del C. Presidente municipal</w:t>
      </w:r>
    </w:p>
    <w:p w:rsidR="00086C1A" w:rsidRPr="00086C1A" w:rsidRDefault="00086C1A" w:rsidP="00086C1A">
      <w:pPr>
        <w:autoSpaceDE w:val="0"/>
        <w:autoSpaceDN w:val="0"/>
        <w:adjustRightInd w:val="0"/>
        <w:spacing w:after="0" w:line="360" w:lineRule="auto"/>
        <w:jc w:val="both"/>
        <w:rPr>
          <w:rFonts w:ascii="Arial" w:eastAsiaTheme="minorHAnsi" w:hAnsi="Arial" w:cs="Arial"/>
          <w:b/>
          <w:bCs/>
          <w:szCs w:val="24"/>
          <w:lang w:val="es-MX"/>
        </w:rPr>
      </w:pP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r w:rsidRPr="00086C1A">
        <w:rPr>
          <w:rFonts w:ascii="Arial" w:eastAsiaTheme="minorHAnsi" w:hAnsi="Arial" w:cs="Arial"/>
          <w:szCs w:val="24"/>
          <w:lang w:val="es-MX"/>
        </w:rPr>
        <w:t>Se detectaron pólizas de cheque 1 18842 y 1 18981 de fechas 3 de octubre y 26 de</w:t>
      </w:r>
      <w:r>
        <w:rPr>
          <w:rFonts w:ascii="Arial" w:eastAsiaTheme="minorHAnsi" w:hAnsi="Arial" w:cs="Arial"/>
          <w:szCs w:val="24"/>
          <w:lang w:val="es-MX"/>
        </w:rPr>
        <w:t xml:space="preserve"> </w:t>
      </w:r>
      <w:r w:rsidRPr="00086C1A">
        <w:rPr>
          <w:rFonts w:ascii="Arial" w:eastAsiaTheme="minorHAnsi" w:hAnsi="Arial" w:cs="Arial"/>
          <w:szCs w:val="24"/>
          <w:lang w:val="es-MX"/>
        </w:rPr>
        <w:t>noviembre de 2013 por importe de $37,700 cada una, que liquidan la factura 40 por valor</w:t>
      </w:r>
      <w:r>
        <w:rPr>
          <w:rFonts w:ascii="Arial" w:eastAsiaTheme="minorHAnsi" w:hAnsi="Arial" w:cs="Arial"/>
          <w:szCs w:val="24"/>
          <w:lang w:val="es-MX"/>
        </w:rPr>
        <w:t xml:space="preserve"> </w:t>
      </w:r>
      <w:r w:rsidRPr="00086C1A">
        <w:rPr>
          <w:rFonts w:ascii="Arial" w:eastAsiaTheme="minorHAnsi" w:hAnsi="Arial" w:cs="Arial"/>
          <w:szCs w:val="24"/>
          <w:lang w:val="es-MX"/>
        </w:rPr>
        <w:t>de $75,400 a nombre del C. Marcos David Segura Cardoso por concepto de redacción,</w:t>
      </w:r>
      <w:r>
        <w:rPr>
          <w:rFonts w:ascii="Arial" w:eastAsiaTheme="minorHAnsi" w:hAnsi="Arial" w:cs="Arial"/>
          <w:szCs w:val="24"/>
          <w:lang w:val="es-MX"/>
        </w:rPr>
        <w:t xml:space="preserve"> </w:t>
      </w:r>
      <w:r w:rsidRPr="00086C1A">
        <w:rPr>
          <w:rFonts w:ascii="Arial" w:eastAsiaTheme="minorHAnsi" w:hAnsi="Arial" w:cs="Arial"/>
          <w:szCs w:val="24"/>
          <w:lang w:val="es-MX"/>
        </w:rPr>
        <w:t>grabación, producción y edición del primer Informe de Gobierno del Municipio, observando</w:t>
      </w:r>
      <w:r>
        <w:rPr>
          <w:rFonts w:ascii="Arial" w:eastAsiaTheme="minorHAnsi" w:hAnsi="Arial" w:cs="Arial"/>
          <w:szCs w:val="24"/>
          <w:lang w:val="es-MX"/>
        </w:rPr>
        <w:t xml:space="preserve"> </w:t>
      </w:r>
      <w:r w:rsidRPr="00086C1A">
        <w:rPr>
          <w:rFonts w:ascii="Arial" w:eastAsiaTheme="minorHAnsi" w:hAnsi="Arial" w:cs="Arial"/>
          <w:szCs w:val="24"/>
          <w:lang w:val="es-MX"/>
        </w:rPr>
        <w:t>que lo erogado no se justifica con el contrato que describa los derechos y obligaciones</w:t>
      </w:r>
      <w:r>
        <w:rPr>
          <w:rFonts w:ascii="Arial" w:eastAsiaTheme="minorHAnsi" w:hAnsi="Arial" w:cs="Arial"/>
          <w:szCs w:val="24"/>
          <w:lang w:val="es-MX"/>
        </w:rPr>
        <w:t xml:space="preserve"> </w:t>
      </w:r>
      <w:r w:rsidRPr="00086C1A">
        <w:rPr>
          <w:rFonts w:ascii="Arial" w:eastAsiaTheme="minorHAnsi" w:hAnsi="Arial" w:cs="Arial"/>
          <w:szCs w:val="24"/>
          <w:lang w:val="es-MX"/>
        </w:rPr>
        <w:t>contraídas entre la partes involucradas y la documentación que demuestre la prestación de</w:t>
      </w:r>
      <w:r>
        <w:rPr>
          <w:rFonts w:ascii="Arial" w:eastAsiaTheme="minorHAnsi" w:hAnsi="Arial" w:cs="Arial"/>
          <w:szCs w:val="24"/>
          <w:lang w:val="es-MX"/>
        </w:rPr>
        <w:t xml:space="preserve"> </w:t>
      </w:r>
      <w:r w:rsidRPr="00086C1A">
        <w:rPr>
          <w:rFonts w:ascii="Arial" w:eastAsiaTheme="minorHAnsi" w:hAnsi="Arial" w:cs="Arial"/>
          <w:szCs w:val="24"/>
          <w:lang w:val="es-MX"/>
        </w:rPr>
        <w:t>los servicios, debidamente validada por quien recibió el servicio y autorizó su contratación,</w:t>
      </w:r>
      <w:r>
        <w:rPr>
          <w:rFonts w:ascii="Arial" w:eastAsiaTheme="minorHAnsi" w:hAnsi="Arial" w:cs="Arial"/>
          <w:szCs w:val="24"/>
          <w:lang w:val="es-MX"/>
        </w:rPr>
        <w:t xml:space="preserve"> </w:t>
      </w:r>
      <w:r w:rsidRPr="00086C1A">
        <w:rPr>
          <w:rFonts w:ascii="Arial" w:eastAsiaTheme="minorHAnsi" w:hAnsi="Arial" w:cs="Arial"/>
          <w:szCs w:val="24"/>
          <w:lang w:val="es-MX"/>
        </w:rPr>
        <w:t>de conformidad a lo establecido en la fracción ll del artículo 16 de la Ley de Fiscalización</w:t>
      </w:r>
      <w:r>
        <w:rPr>
          <w:rFonts w:ascii="Arial" w:eastAsiaTheme="minorHAnsi" w:hAnsi="Arial" w:cs="Arial"/>
          <w:szCs w:val="24"/>
          <w:lang w:val="es-MX"/>
        </w:rPr>
        <w:t xml:space="preserve"> </w:t>
      </w:r>
      <w:r w:rsidRPr="00086C1A">
        <w:rPr>
          <w:rFonts w:ascii="Arial" w:eastAsiaTheme="minorHAnsi" w:hAnsi="Arial" w:cs="Arial"/>
          <w:szCs w:val="24"/>
          <w:lang w:val="es-MX"/>
        </w:rPr>
        <w:t>Superior del Estado de Nuevo León.</w:t>
      </w:r>
    </w:p>
    <w:p w:rsidR="00086C1A" w:rsidRDefault="00086C1A" w:rsidP="00086C1A">
      <w:pPr>
        <w:autoSpaceDE w:val="0"/>
        <w:autoSpaceDN w:val="0"/>
        <w:adjustRightInd w:val="0"/>
        <w:spacing w:after="0" w:line="360" w:lineRule="auto"/>
        <w:ind w:firstLine="709"/>
        <w:jc w:val="both"/>
        <w:rPr>
          <w:rFonts w:ascii="Arial" w:eastAsiaTheme="minorHAnsi" w:hAnsi="Arial" w:cs="Arial"/>
          <w:szCs w:val="24"/>
          <w:lang w:val="es-MX"/>
        </w:rPr>
      </w:pPr>
    </w:p>
    <w:p w:rsidR="00F56C3D" w:rsidRPr="00F56C3D" w:rsidRDefault="00F56C3D" w:rsidP="00F56C3D">
      <w:pPr>
        <w:autoSpaceDE w:val="0"/>
        <w:autoSpaceDN w:val="0"/>
        <w:adjustRightInd w:val="0"/>
        <w:spacing w:after="0" w:line="360" w:lineRule="auto"/>
        <w:jc w:val="both"/>
        <w:rPr>
          <w:rFonts w:ascii="Arial" w:eastAsiaTheme="minorHAnsi" w:hAnsi="Arial" w:cs="Arial"/>
          <w:b/>
          <w:bCs/>
          <w:szCs w:val="24"/>
          <w:lang w:val="es-MX"/>
        </w:rPr>
      </w:pPr>
      <w:r w:rsidRPr="00F56C3D">
        <w:rPr>
          <w:rFonts w:ascii="Arial" w:eastAsiaTheme="minorHAnsi" w:hAnsi="Arial" w:cs="Arial"/>
          <w:b/>
          <w:bCs/>
          <w:szCs w:val="24"/>
          <w:lang w:val="es-MX"/>
        </w:rPr>
        <w:t>OBRA PÚBLICA</w:t>
      </w:r>
    </w:p>
    <w:p w:rsidR="00F56C3D" w:rsidRPr="00F56C3D" w:rsidRDefault="00F56C3D" w:rsidP="00F56C3D">
      <w:pPr>
        <w:autoSpaceDE w:val="0"/>
        <w:autoSpaceDN w:val="0"/>
        <w:adjustRightInd w:val="0"/>
        <w:spacing w:after="0" w:line="360" w:lineRule="auto"/>
        <w:jc w:val="both"/>
        <w:rPr>
          <w:rFonts w:ascii="Arial" w:eastAsiaTheme="minorHAnsi" w:hAnsi="Arial" w:cs="Arial"/>
          <w:b/>
          <w:bCs/>
          <w:szCs w:val="24"/>
          <w:lang w:val="es-MX"/>
        </w:rPr>
      </w:pPr>
      <w:r w:rsidRPr="00F56C3D">
        <w:rPr>
          <w:rFonts w:ascii="Arial" w:eastAsiaTheme="minorHAnsi" w:hAnsi="Arial" w:cs="Arial"/>
          <w:b/>
          <w:bCs/>
          <w:szCs w:val="24"/>
          <w:lang w:val="es-MX"/>
        </w:rPr>
        <w:t>FONDO DE INFRAESTRUCTURA SOCIAL MUNICIPAL</w:t>
      </w:r>
    </w:p>
    <w:p w:rsidR="00086C1A" w:rsidRPr="00F56C3D" w:rsidRDefault="00F56C3D" w:rsidP="00F56C3D">
      <w:pPr>
        <w:autoSpaceDE w:val="0"/>
        <w:autoSpaceDN w:val="0"/>
        <w:adjustRightInd w:val="0"/>
        <w:spacing w:after="0" w:line="360" w:lineRule="auto"/>
        <w:jc w:val="both"/>
        <w:rPr>
          <w:rFonts w:ascii="Arial" w:eastAsiaTheme="minorHAnsi" w:hAnsi="Arial" w:cs="Arial"/>
          <w:sz w:val="16"/>
          <w:szCs w:val="24"/>
          <w:lang w:val="es-MX"/>
        </w:rPr>
      </w:pPr>
      <w:r w:rsidRPr="00F56C3D">
        <w:rPr>
          <w:rFonts w:ascii="Arial" w:eastAsiaTheme="minorHAnsi" w:hAnsi="Arial" w:cs="Arial"/>
          <w:b/>
          <w:bCs/>
          <w:szCs w:val="24"/>
          <w:lang w:val="es-MX"/>
        </w:rPr>
        <w:t>Obras</w:t>
      </w:r>
    </w:p>
    <w:p w:rsidR="00086C1A" w:rsidRDefault="00086C1A" w:rsidP="00086C1A">
      <w:pPr>
        <w:autoSpaceDE w:val="0"/>
        <w:autoSpaceDN w:val="0"/>
        <w:adjustRightInd w:val="0"/>
        <w:spacing w:after="0" w:line="360" w:lineRule="auto"/>
        <w:ind w:firstLine="709"/>
        <w:jc w:val="both"/>
        <w:rPr>
          <w:rFonts w:ascii="Arial" w:eastAsiaTheme="minorHAnsi" w:hAnsi="Arial" w:cs="Arial"/>
          <w:sz w:val="14"/>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bCs/>
          <w:szCs w:val="20"/>
          <w:lang w:val="es-MX"/>
        </w:rPr>
      </w:pPr>
      <w:r w:rsidRPr="00F56C3D">
        <w:rPr>
          <w:rFonts w:ascii="Arial" w:eastAsiaTheme="minorHAnsi" w:hAnsi="Arial" w:cs="Arial"/>
          <w:bCs/>
          <w:szCs w:val="20"/>
          <w:lang w:val="es-MX"/>
        </w:rPr>
        <w:t>En la obra</w:t>
      </w:r>
      <w:r>
        <w:rPr>
          <w:rFonts w:ascii="Arial" w:eastAsiaTheme="minorHAnsi" w:hAnsi="Arial" w:cs="Arial"/>
          <w:b/>
          <w:bCs/>
          <w:szCs w:val="20"/>
          <w:lang w:val="es-MX"/>
        </w:rPr>
        <w:t xml:space="preserve"> </w:t>
      </w:r>
      <w:r w:rsidRPr="00F56C3D">
        <w:rPr>
          <w:rFonts w:ascii="Arial" w:eastAsiaTheme="minorHAnsi" w:hAnsi="Arial" w:cs="Arial"/>
          <w:b/>
          <w:bCs/>
          <w:szCs w:val="20"/>
          <w:lang w:val="es-MX"/>
        </w:rPr>
        <w:t>PMH-R33-PAQUETESC 01-SO01-2013</w:t>
      </w:r>
      <w:r>
        <w:rPr>
          <w:rFonts w:ascii="Arial" w:eastAsiaTheme="minorHAnsi" w:hAnsi="Arial" w:cs="Arial"/>
          <w:b/>
          <w:bCs/>
          <w:szCs w:val="20"/>
          <w:lang w:val="es-MX"/>
        </w:rPr>
        <w:t xml:space="preserve"> </w:t>
      </w:r>
      <w:r w:rsidRPr="00F56C3D">
        <w:rPr>
          <w:rFonts w:ascii="Arial" w:eastAsiaTheme="minorHAnsi" w:hAnsi="Arial" w:cs="Arial"/>
          <w:bCs/>
          <w:szCs w:val="20"/>
          <w:lang w:val="es-MX"/>
        </w:rPr>
        <w:t>(Construcción y rehabilitación de centros de salud y</w:t>
      </w:r>
      <w:r>
        <w:rPr>
          <w:rFonts w:ascii="Arial" w:eastAsiaTheme="minorHAnsi" w:hAnsi="Arial" w:cs="Arial"/>
          <w:bCs/>
          <w:szCs w:val="20"/>
          <w:lang w:val="es-MX"/>
        </w:rPr>
        <w:t xml:space="preserve"> </w:t>
      </w:r>
      <w:r w:rsidRPr="00F56C3D">
        <w:rPr>
          <w:rFonts w:ascii="Arial" w:eastAsiaTheme="minorHAnsi" w:hAnsi="Arial" w:cs="Arial"/>
          <w:bCs/>
          <w:szCs w:val="20"/>
          <w:lang w:val="es-MX"/>
        </w:rPr>
        <w:t>rehabilitación de agua, en diversas comunidades</w:t>
      </w:r>
      <w:r>
        <w:rPr>
          <w:rFonts w:ascii="Arial" w:eastAsiaTheme="minorHAnsi" w:hAnsi="Arial" w:cs="Arial"/>
          <w:bCs/>
          <w:szCs w:val="20"/>
          <w:lang w:val="es-MX"/>
        </w:rPr>
        <w:t>) se observó:</w:t>
      </w:r>
    </w:p>
    <w:p w:rsidR="00F56C3D" w:rsidRDefault="00F56C3D" w:rsidP="00F56C3D">
      <w:pPr>
        <w:autoSpaceDE w:val="0"/>
        <w:autoSpaceDN w:val="0"/>
        <w:adjustRightInd w:val="0"/>
        <w:spacing w:after="0" w:line="360" w:lineRule="auto"/>
        <w:ind w:firstLine="709"/>
        <w:jc w:val="both"/>
        <w:rPr>
          <w:rFonts w:ascii="Arial" w:eastAsiaTheme="minorHAnsi" w:hAnsi="Arial" w:cs="Arial"/>
          <w:bCs/>
          <w:szCs w:val="20"/>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r w:rsidRPr="00F56C3D">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que la obra fue programada e incluida en el presupuesto anual del </w:t>
      </w:r>
      <w:r w:rsidRPr="00F56C3D">
        <w:rPr>
          <w:rFonts w:ascii="Arial" w:eastAsiaTheme="minorHAnsi" w:hAnsi="Arial" w:cs="Arial"/>
          <w:szCs w:val="24"/>
          <w:lang w:val="es-MX"/>
        </w:rPr>
        <w:lastRenderedPageBreak/>
        <w:t>ejercicio 2013, acorde</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con lo dispuesto en los artículos 18, fracción IV, 19 y 22, de la </w:t>
      </w:r>
      <w:r w:rsidRPr="00F56C3D">
        <w:rPr>
          <w:rFonts w:ascii="Arial" w:eastAsiaTheme="minorHAnsi" w:hAnsi="Arial" w:cs="Arial"/>
          <w:i/>
          <w:iCs/>
          <w:szCs w:val="24"/>
          <w:lang w:val="es-MX"/>
        </w:rPr>
        <w:t>LOPEMNL</w:t>
      </w:r>
      <w:r w:rsidRPr="00F56C3D">
        <w:rPr>
          <w:rFonts w:ascii="Arial" w:eastAsiaTheme="minorHAnsi" w:hAnsi="Arial" w:cs="Arial"/>
          <w:szCs w:val="24"/>
          <w:lang w:val="es-MX"/>
        </w:rPr>
        <w:t>.</w:t>
      </w: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Pr="00F56C3D" w:rsidRDefault="00F56C3D" w:rsidP="00F56C3D">
      <w:pPr>
        <w:autoSpaceDE w:val="0"/>
        <w:autoSpaceDN w:val="0"/>
        <w:adjustRightInd w:val="0"/>
        <w:spacing w:after="0" w:line="360" w:lineRule="auto"/>
        <w:ind w:firstLine="709"/>
        <w:jc w:val="both"/>
        <w:rPr>
          <w:rFonts w:ascii="Arial" w:eastAsiaTheme="minorHAnsi" w:hAnsi="Arial" w:cs="Arial"/>
          <w:bCs/>
          <w:sz w:val="18"/>
          <w:szCs w:val="20"/>
          <w:lang w:val="es-MX"/>
        </w:rPr>
      </w:pPr>
      <w:r w:rsidRPr="00F56C3D">
        <w:rPr>
          <w:rFonts w:ascii="Arial" w:eastAsiaTheme="minorHAnsi" w:hAnsi="Arial" w:cs="Arial"/>
          <w:szCs w:val="24"/>
          <w:lang w:val="es-MX"/>
        </w:rPr>
        <w:t>No se localizó ni fue exhibido durante la auditoría, el convenio que difiera, sin modificar, el</w:t>
      </w:r>
      <w:r>
        <w:rPr>
          <w:rFonts w:ascii="Arial" w:eastAsiaTheme="minorHAnsi" w:hAnsi="Arial" w:cs="Arial"/>
          <w:szCs w:val="24"/>
          <w:lang w:val="es-MX"/>
        </w:rPr>
        <w:t xml:space="preserve"> </w:t>
      </w:r>
      <w:r w:rsidRPr="00F56C3D">
        <w:rPr>
          <w:rFonts w:ascii="Arial" w:eastAsiaTheme="minorHAnsi" w:hAnsi="Arial" w:cs="Arial"/>
          <w:szCs w:val="24"/>
          <w:lang w:val="es-MX"/>
        </w:rPr>
        <w:t>periodo de ejecución de los trabajos, debido a la entrega tardía del anticipo, con nuevo plazo</w:t>
      </w:r>
      <w:r>
        <w:rPr>
          <w:rFonts w:ascii="Arial" w:eastAsiaTheme="minorHAnsi" w:hAnsi="Arial" w:cs="Arial"/>
          <w:szCs w:val="24"/>
          <w:lang w:val="es-MX"/>
        </w:rPr>
        <w:t xml:space="preserve"> </w:t>
      </w:r>
      <w:r w:rsidRPr="00F56C3D">
        <w:rPr>
          <w:rFonts w:ascii="Arial" w:eastAsiaTheme="minorHAnsi" w:hAnsi="Arial" w:cs="Arial"/>
          <w:szCs w:val="24"/>
          <w:lang w:val="es-MX"/>
        </w:rPr>
        <w:t>del 30 de mayo al 30 de agosto de 2013, obligación establecida en el artículo 64, fracción</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I, de la </w:t>
      </w:r>
      <w:r w:rsidRPr="00F56C3D">
        <w:rPr>
          <w:rFonts w:ascii="Arial" w:eastAsiaTheme="minorHAnsi" w:hAnsi="Arial" w:cs="Arial"/>
          <w:i/>
          <w:iCs/>
          <w:szCs w:val="24"/>
          <w:lang w:val="es-MX"/>
        </w:rPr>
        <w:t>LOPEMNL</w:t>
      </w:r>
      <w:r w:rsidRPr="00F56C3D">
        <w:rPr>
          <w:rFonts w:ascii="Arial" w:eastAsiaTheme="minorHAnsi" w:hAnsi="Arial" w:cs="Arial"/>
          <w:szCs w:val="24"/>
          <w:lang w:val="es-MX"/>
        </w:rPr>
        <w:t>.</w:t>
      </w:r>
    </w:p>
    <w:p w:rsidR="00F56C3D" w:rsidRDefault="00F56C3D" w:rsidP="00F56C3D">
      <w:pPr>
        <w:autoSpaceDE w:val="0"/>
        <w:autoSpaceDN w:val="0"/>
        <w:adjustRightInd w:val="0"/>
        <w:spacing w:after="0" w:line="240" w:lineRule="auto"/>
        <w:rPr>
          <w:rFonts w:ascii="Arial" w:eastAsiaTheme="minorHAnsi" w:hAnsi="Arial" w:cs="Arial"/>
          <w:bCs/>
          <w:szCs w:val="20"/>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r w:rsidRPr="00F56C3D">
        <w:rPr>
          <w:rFonts w:ascii="Arial" w:eastAsiaTheme="minorHAnsi" w:hAnsi="Arial" w:cs="Arial"/>
          <w:szCs w:val="24"/>
          <w:lang w:val="es-MX"/>
        </w:rPr>
        <w:t xml:space="preserve">Personal adscrito a </w:t>
      </w:r>
      <w:r w:rsidR="00A7154B">
        <w:rPr>
          <w:rFonts w:ascii="Arial" w:eastAsiaTheme="minorHAnsi" w:hAnsi="Arial" w:cs="Arial"/>
          <w:szCs w:val="24"/>
          <w:lang w:val="es-MX"/>
        </w:rPr>
        <w:t>la</w:t>
      </w:r>
      <w:r w:rsidRPr="00F56C3D">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F56C3D">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F56C3D">
        <w:rPr>
          <w:rFonts w:ascii="Arial" w:eastAsiaTheme="minorHAnsi" w:hAnsi="Arial" w:cs="Arial"/>
          <w:szCs w:val="24"/>
          <w:lang w:val="es-MX"/>
        </w:rPr>
        <w:t>lo pagado y lo ejecutado por valor de $72,648.56 en los conceptos siguientes:</w:t>
      </w: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jc w:val="both"/>
        <w:rPr>
          <w:rFonts w:ascii="Arial" w:eastAsiaTheme="minorHAnsi" w:hAnsi="Arial" w:cs="Arial"/>
          <w:bCs/>
          <w:sz w:val="20"/>
          <w:szCs w:val="20"/>
          <w:lang w:val="es-MX"/>
        </w:rPr>
      </w:pPr>
      <w:r>
        <w:rPr>
          <w:rFonts w:ascii="Arial" w:eastAsiaTheme="minorHAnsi" w:hAnsi="Arial" w:cs="Arial"/>
          <w:bCs/>
          <w:noProof/>
          <w:sz w:val="20"/>
          <w:szCs w:val="20"/>
          <w:lang w:val="es-MX" w:eastAsia="es-MX"/>
        </w:rPr>
        <w:drawing>
          <wp:inline distT="0" distB="0" distL="0" distR="0">
            <wp:extent cx="5286375" cy="20383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038350"/>
                    </a:xfrm>
                    <a:prstGeom prst="rect">
                      <a:avLst/>
                    </a:prstGeom>
                    <a:noFill/>
                    <a:ln>
                      <a:noFill/>
                    </a:ln>
                  </pic:spPr>
                </pic:pic>
              </a:graphicData>
            </a:graphic>
          </wp:inline>
        </w:drawing>
      </w:r>
    </w:p>
    <w:p w:rsidR="00F56C3D" w:rsidRDefault="00F56C3D" w:rsidP="00F56C3D">
      <w:pPr>
        <w:autoSpaceDE w:val="0"/>
        <w:autoSpaceDN w:val="0"/>
        <w:adjustRightInd w:val="0"/>
        <w:spacing w:after="0" w:line="360" w:lineRule="auto"/>
        <w:jc w:val="both"/>
        <w:rPr>
          <w:rFonts w:ascii="Arial" w:eastAsiaTheme="minorHAnsi" w:hAnsi="Arial" w:cs="Arial"/>
          <w:bCs/>
          <w:sz w:val="20"/>
          <w:szCs w:val="20"/>
          <w:lang w:val="es-MX"/>
        </w:rPr>
      </w:pPr>
    </w:p>
    <w:p w:rsidR="00F56C3D" w:rsidRDefault="00A7154B" w:rsidP="00F56C3D">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Personal adscrito a la</w:t>
      </w:r>
      <w:r w:rsidR="00F56C3D" w:rsidRPr="00F56C3D">
        <w:rPr>
          <w:rFonts w:ascii="Arial" w:eastAsiaTheme="minorHAnsi" w:hAnsi="Arial" w:cs="Arial"/>
          <w:szCs w:val="24"/>
          <w:lang w:val="es-MX"/>
        </w:rPr>
        <w:t xml:space="preserve"> Auditoría realizó inspección a la obra, detectando en la verificación</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 xml:space="preserve">del concepto: "Suministro y colocación de puerta </w:t>
      </w:r>
      <w:proofErr w:type="spellStart"/>
      <w:r w:rsidR="00F56C3D" w:rsidRPr="00F56C3D">
        <w:rPr>
          <w:rFonts w:ascii="Arial" w:eastAsiaTheme="minorHAnsi" w:hAnsi="Arial" w:cs="Arial"/>
          <w:szCs w:val="24"/>
          <w:lang w:val="es-MX"/>
        </w:rPr>
        <w:t>multipanel</w:t>
      </w:r>
      <w:proofErr w:type="spellEnd"/>
      <w:r w:rsidR="00F56C3D" w:rsidRPr="00F56C3D">
        <w:rPr>
          <w:rFonts w:ascii="Arial" w:eastAsiaTheme="minorHAnsi" w:hAnsi="Arial" w:cs="Arial"/>
          <w:szCs w:val="24"/>
          <w:lang w:val="es-MX"/>
        </w:rPr>
        <w:t xml:space="preserve"> laminada, incluye: marco,</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chapa, material, herramienta y mano de obra", que no se cumple con la especificación</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 xml:space="preserve">establecida en el catálogo de conceptos ni en su análisis del precio </w:t>
      </w:r>
      <w:r w:rsidR="00F56C3D" w:rsidRPr="00F56C3D">
        <w:rPr>
          <w:rFonts w:ascii="Arial" w:eastAsiaTheme="minorHAnsi" w:hAnsi="Arial" w:cs="Arial"/>
          <w:szCs w:val="24"/>
          <w:lang w:val="es-MX"/>
        </w:rPr>
        <w:lastRenderedPageBreak/>
        <w:t>unitario, debido a que</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para los Ejidos que se mencionan en la tabla, se localizaron puertas y marcos de madera;</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por lo tanto, al realizar las modificaciones correspondientes a la tarjeta de análisis del precio</w:t>
      </w:r>
      <w:r w:rsidR="00F56C3D">
        <w:rPr>
          <w:rFonts w:ascii="Arial" w:eastAsiaTheme="minorHAnsi" w:hAnsi="Arial" w:cs="Arial"/>
          <w:szCs w:val="24"/>
          <w:lang w:val="es-MX"/>
        </w:rPr>
        <w:t xml:space="preserve"> </w:t>
      </w:r>
      <w:r w:rsidR="00F56C3D" w:rsidRPr="00F56C3D">
        <w:rPr>
          <w:rFonts w:ascii="Arial" w:eastAsiaTheme="minorHAnsi" w:hAnsi="Arial" w:cs="Arial"/>
          <w:szCs w:val="24"/>
          <w:lang w:val="es-MX"/>
        </w:rPr>
        <w:t>unitario del concepto en referencia, resulta una diferencia por valor de $4,510.45, de acuerdo</w:t>
      </w:r>
      <w:r w:rsidR="00F56C3D">
        <w:rPr>
          <w:rFonts w:ascii="Arial" w:eastAsiaTheme="minorHAnsi" w:hAnsi="Arial" w:cs="Arial"/>
          <w:szCs w:val="24"/>
          <w:lang w:val="es-MX"/>
        </w:rPr>
        <w:t xml:space="preserve"> a la tabla </w:t>
      </w:r>
      <w:r w:rsidR="00F56C3D" w:rsidRPr="00F56C3D">
        <w:rPr>
          <w:rFonts w:ascii="Arial" w:eastAsiaTheme="minorHAnsi" w:hAnsi="Arial" w:cs="Arial"/>
          <w:szCs w:val="24"/>
          <w:lang w:val="es-MX"/>
        </w:rPr>
        <w:t>siguientes:</w:t>
      </w: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114925" cy="173355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1733550"/>
                    </a:xfrm>
                    <a:prstGeom prst="rect">
                      <a:avLst/>
                    </a:prstGeom>
                    <a:noFill/>
                    <a:ln>
                      <a:noFill/>
                    </a:ln>
                  </pic:spPr>
                </pic:pic>
              </a:graphicData>
            </a:graphic>
          </wp:inline>
        </w:drawing>
      </w:r>
    </w:p>
    <w:p w:rsidR="00F56C3D" w:rsidRDefault="00F56C3D" w:rsidP="00F56C3D">
      <w:pPr>
        <w:autoSpaceDE w:val="0"/>
        <w:autoSpaceDN w:val="0"/>
        <w:adjustRightInd w:val="0"/>
        <w:spacing w:after="0" w:line="360" w:lineRule="auto"/>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bCs/>
          <w:szCs w:val="20"/>
          <w:lang w:val="es-MX"/>
        </w:rPr>
      </w:pPr>
      <w:r w:rsidRPr="00F56C3D">
        <w:rPr>
          <w:rFonts w:ascii="Arial" w:eastAsiaTheme="minorHAnsi" w:hAnsi="Arial" w:cs="Arial"/>
          <w:bCs/>
          <w:szCs w:val="20"/>
          <w:lang w:val="es-MX"/>
        </w:rPr>
        <w:t xml:space="preserve">En la obra </w:t>
      </w:r>
      <w:r w:rsidRPr="00F56C3D">
        <w:rPr>
          <w:rFonts w:ascii="Arial" w:eastAsiaTheme="minorHAnsi" w:hAnsi="Arial" w:cs="Arial"/>
          <w:b/>
          <w:bCs/>
          <w:szCs w:val="20"/>
          <w:lang w:val="es-MX"/>
        </w:rPr>
        <w:t>PMH-SC-01-2011</w:t>
      </w:r>
      <w:r w:rsidRPr="00F56C3D">
        <w:rPr>
          <w:rFonts w:ascii="Arial" w:eastAsiaTheme="minorHAnsi" w:hAnsi="Arial" w:cs="Arial"/>
          <w:bCs/>
          <w:szCs w:val="20"/>
          <w:lang w:val="es-MX"/>
        </w:rPr>
        <w:t xml:space="preserve"> (Introducción de agua potable, Fraccionamiento</w:t>
      </w:r>
      <w:r>
        <w:rPr>
          <w:rFonts w:ascii="Arial" w:eastAsiaTheme="minorHAnsi" w:hAnsi="Arial" w:cs="Arial"/>
          <w:bCs/>
          <w:szCs w:val="20"/>
          <w:lang w:val="es-MX"/>
        </w:rPr>
        <w:t xml:space="preserve"> </w:t>
      </w:r>
      <w:r w:rsidRPr="00F56C3D">
        <w:rPr>
          <w:rFonts w:ascii="Arial" w:eastAsiaTheme="minorHAnsi" w:hAnsi="Arial" w:cs="Arial"/>
          <w:bCs/>
          <w:szCs w:val="20"/>
          <w:lang w:val="es-MX"/>
        </w:rPr>
        <w:t>Nuevo León Unido) se observó:</w:t>
      </w:r>
    </w:p>
    <w:p w:rsidR="00F56C3D" w:rsidRDefault="00F56C3D" w:rsidP="00F56C3D">
      <w:pPr>
        <w:autoSpaceDE w:val="0"/>
        <w:autoSpaceDN w:val="0"/>
        <w:adjustRightInd w:val="0"/>
        <w:spacing w:after="0" w:line="360" w:lineRule="auto"/>
        <w:ind w:firstLine="709"/>
        <w:jc w:val="both"/>
        <w:rPr>
          <w:rFonts w:ascii="Arial" w:eastAsiaTheme="minorHAnsi" w:hAnsi="Arial" w:cs="Arial"/>
          <w:bCs/>
          <w:szCs w:val="20"/>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r w:rsidRPr="00F56C3D">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F56C3D">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con lo dispuesto en los artículos 18, fracción IV, 19 y 22, de la </w:t>
      </w:r>
      <w:r w:rsidRPr="00F56C3D">
        <w:rPr>
          <w:rFonts w:ascii="Arial" w:eastAsiaTheme="minorHAnsi" w:hAnsi="Arial" w:cs="Arial"/>
          <w:i/>
          <w:iCs/>
          <w:szCs w:val="24"/>
          <w:lang w:val="es-MX"/>
        </w:rPr>
        <w:t>LOPEMNL</w:t>
      </w:r>
      <w:r w:rsidRPr="00F56C3D">
        <w:rPr>
          <w:rFonts w:ascii="Arial" w:eastAsiaTheme="minorHAnsi" w:hAnsi="Arial" w:cs="Arial"/>
          <w:szCs w:val="24"/>
          <w:lang w:val="es-MX"/>
        </w:rPr>
        <w:t>.</w:t>
      </w: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r w:rsidRPr="00F56C3D">
        <w:rPr>
          <w:rFonts w:ascii="Arial" w:eastAsiaTheme="minorHAnsi" w:hAnsi="Arial" w:cs="Arial"/>
          <w:szCs w:val="24"/>
          <w:lang w:val="es-MX"/>
        </w:rPr>
        <w:t>En revisión del expediente, se detectó que el contrato para la ejecución de la obra en</w:t>
      </w:r>
      <w:r>
        <w:rPr>
          <w:rFonts w:ascii="Arial" w:eastAsiaTheme="minorHAnsi" w:hAnsi="Arial" w:cs="Arial"/>
          <w:szCs w:val="24"/>
          <w:lang w:val="es-MX"/>
        </w:rPr>
        <w:t xml:space="preserve"> </w:t>
      </w:r>
      <w:r w:rsidRPr="00F56C3D">
        <w:rPr>
          <w:rFonts w:ascii="Arial" w:eastAsiaTheme="minorHAnsi" w:hAnsi="Arial" w:cs="Arial"/>
          <w:szCs w:val="24"/>
          <w:lang w:val="es-MX"/>
        </w:rPr>
        <w:t>comento fue firmado en fecha del 3 de agosto de 2011, otorgando el anticipo hasta el 17 de</w:t>
      </w:r>
      <w:r>
        <w:rPr>
          <w:rFonts w:ascii="Arial" w:eastAsiaTheme="minorHAnsi" w:hAnsi="Arial" w:cs="Arial"/>
          <w:szCs w:val="24"/>
          <w:lang w:val="es-MX"/>
        </w:rPr>
        <w:t xml:space="preserve"> </w:t>
      </w:r>
      <w:r w:rsidRPr="00F56C3D">
        <w:rPr>
          <w:rFonts w:ascii="Arial" w:eastAsiaTheme="minorHAnsi" w:hAnsi="Arial" w:cs="Arial"/>
          <w:szCs w:val="24"/>
          <w:lang w:val="es-MX"/>
        </w:rPr>
        <w:t>diciembre de 2011, es decir, 136 días posteriores a la fecha de la firma del mismo, situación</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que afectó la ejecución de la obra, puesto que en nota de bitácora </w:t>
      </w:r>
      <w:r w:rsidRPr="00F56C3D">
        <w:rPr>
          <w:rFonts w:ascii="Arial" w:eastAsiaTheme="minorHAnsi" w:hAnsi="Arial" w:cs="Arial"/>
          <w:szCs w:val="24"/>
          <w:lang w:val="es-MX"/>
        </w:rPr>
        <w:lastRenderedPageBreak/>
        <w:t>número 1, se observó que</w:t>
      </w:r>
      <w:r>
        <w:rPr>
          <w:rFonts w:ascii="Arial" w:eastAsiaTheme="minorHAnsi" w:hAnsi="Arial" w:cs="Arial"/>
          <w:szCs w:val="24"/>
          <w:lang w:val="es-MX"/>
        </w:rPr>
        <w:t xml:space="preserve"> </w:t>
      </w:r>
      <w:r w:rsidRPr="00F56C3D">
        <w:rPr>
          <w:rFonts w:ascii="Arial" w:eastAsiaTheme="minorHAnsi" w:hAnsi="Arial" w:cs="Arial"/>
          <w:szCs w:val="24"/>
          <w:lang w:val="es-MX"/>
        </w:rPr>
        <w:t>el contratista inició los trabajos en fecha 7 de diciembre de 2011, avanzando en su ejecución</w:t>
      </w:r>
      <w:r>
        <w:rPr>
          <w:rFonts w:ascii="Arial" w:eastAsiaTheme="minorHAnsi" w:hAnsi="Arial" w:cs="Arial"/>
          <w:szCs w:val="24"/>
          <w:lang w:val="es-MX"/>
        </w:rPr>
        <w:t xml:space="preserve"> </w:t>
      </w:r>
      <w:r w:rsidRPr="00F56C3D">
        <w:rPr>
          <w:rFonts w:ascii="Arial" w:eastAsiaTheme="minorHAnsi" w:hAnsi="Arial" w:cs="Arial"/>
          <w:szCs w:val="24"/>
          <w:lang w:val="es-MX"/>
        </w:rPr>
        <w:t>hasta el 4 de febrero de 2012, generando en dicho periodo las estimaciones 1 y 2 normal,</w:t>
      </w:r>
      <w:r>
        <w:rPr>
          <w:rFonts w:ascii="Arial" w:eastAsiaTheme="minorHAnsi" w:hAnsi="Arial" w:cs="Arial"/>
          <w:szCs w:val="24"/>
          <w:lang w:val="es-MX"/>
        </w:rPr>
        <w:t xml:space="preserve"> </w:t>
      </w:r>
      <w:r w:rsidRPr="00F56C3D">
        <w:rPr>
          <w:rFonts w:ascii="Arial" w:eastAsiaTheme="minorHAnsi" w:hAnsi="Arial" w:cs="Arial"/>
          <w:szCs w:val="24"/>
          <w:lang w:val="es-MX"/>
        </w:rPr>
        <w:t>para las cuales se presentaron las facturas número 120 y 140, de fechas del 30 de julio</w:t>
      </w:r>
      <w:r>
        <w:rPr>
          <w:rFonts w:ascii="Arial" w:eastAsiaTheme="minorHAnsi" w:hAnsi="Arial" w:cs="Arial"/>
          <w:szCs w:val="24"/>
          <w:lang w:val="es-MX"/>
        </w:rPr>
        <w:t xml:space="preserve"> </w:t>
      </w:r>
      <w:r w:rsidRPr="00F56C3D">
        <w:rPr>
          <w:rFonts w:ascii="Arial" w:eastAsiaTheme="minorHAnsi" w:hAnsi="Arial" w:cs="Arial"/>
          <w:szCs w:val="24"/>
          <w:lang w:val="es-MX"/>
        </w:rPr>
        <w:t>y 28 de septiembre de 2012, e importes de $134,999.83 y $112,868.00, respectivamente;</w:t>
      </w:r>
      <w:r>
        <w:rPr>
          <w:rFonts w:ascii="Arial" w:eastAsiaTheme="minorHAnsi" w:hAnsi="Arial" w:cs="Arial"/>
          <w:szCs w:val="24"/>
          <w:lang w:val="es-MX"/>
        </w:rPr>
        <w:t xml:space="preserve"> </w:t>
      </w:r>
      <w:r w:rsidRPr="00F56C3D">
        <w:rPr>
          <w:rFonts w:ascii="Arial" w:eastAsiaTheme="minorHAnsi" w:hAnsi="Arial" w:cs="Arial"/>
          <w:szCs w:val="24"/>
          <w:lang w:val="es-MX"/>
        </w:rPr>
        <w:t>observando que la estimación 2 normal fue pagada mediante 2 abonos con fechas del 5 y</w:t>
      </w:r>
      <w:r>
        <w:rPr>
          <w:rFonts w:ascii="Arial" w:eastAsiaTheme="minorHAnsi" w:hAnsi="Arial" w:cs="Arial"/>
          <w:szCs w:val="24"/>
          <w:lang w:val="es-MX"/>
        </w:rPr>
        <w:t xml:space="preserve"> </w:t>
      </w:r>
      <w:r w:rsidRPr="00F56C3D">
        <w:rPr>
          <w:rFonts w:ascii="Arial" w:eastAsiaTheme="minorHAnsi" w:hAnsi="Arial" w:cs="Arial"/>
          <w:szCs w:val="24"/>
          <w:lang w:val="es-MX"/>
        </w:rPr>
        <w:t>29 de octubre de 2012, por importes de $20,000.00 y $52,500.00, y liquidándose mediante</w:t>
      </w:r>
      <w:r>
        <w:rPr>
          <w:rFonts w:ascii="Arial" w:eastAsiaTheme="minorHAnsi" w:hAnsi="Arial" w:cs="Arial"/>
          <w:szCs w:val="24"/>
          <w:lang w:val="es-MX"/>
        </w:rPr>
        <w:t xml:space="preserve"> </w:t>
      </w:r>
      <w:r w:rsidRPr="00F56C3D">
        <w:rPr>
          <w:rFonts w:ascii="Arial" w:eastAsiaTheme="minorHAnsi" w:hAnsi="Arial" w:cs="Arial"/>
          <w:szCs w:val="24"/>
          <w:lang w:val="es-MX"/>
        </w:rPr>
        <w:t>cheque número 15 con fecha del 23 de septiembre de 2013 por un importe de $40,368.00.</w:t>
      </w:r>
    </w:p>
    <w:p w:rsidR="00F56C3D" w:rsidRP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ind w:firstLine="567"/>
        <w:jc w:val="both"/>
        <w:rPr>
          <w:rFonts w:ascii="Arial" w:eastAsiaTheme="minorHAnsi" w:hAnsi="Arial" w:cs="Arial"/>
          <w:szCs w:val="24"/>
          <w:lang w:val="es-MX"/>
        </w:rPr>
      </w:pPr>
      <w:r w:rsidRPr="00F56C3D">
        <w:rPr>
          <w:rFonts w:ascii="Arial" w:eastAsiaTheme="minorHAnsi" w:hAnsi="Arial" w:cs="Arial"/>
          <w:szCs w:val="24"/>
          <w:lang w:val="es-MX"/>
        </w:rPr>
        <w:t>De lo anterior se desprende que el contratista no avanzó con la ejecución de la obra</w:t>
      </w:r>
      <w:r>
        <w:rPr>
          <w:rFonts w:ascii="Arial" w:eastAsiaTheme="minorHAnsi" w:hAnsi="Arial" w:cs="Arial"/>
          <w:szCs w:val="24"/>
          <w:lang w:val="es-MX"/>
        </w:rPr>
        <w:t xml:space="preserve"> </w:t>
      </w:r>
      <w:r w:rsidRPr="00F56C3D">
        <w:rPr>
          <w:rFonts w:ascii="Arial" w:eastAsiaTheme="minorHAnsi" w:hAnsi="Arial" w:cs="Arial"/>
          <w:szCs w:val="24"/>
          <w:lang w:val="es-MX"/>
        </w:rPr>
        <w:t>mientras no se le liquidó la citada estimación, tal y como se puede apreciar en la bitácora,</w:t>
      </w:r>
      <w:r>
        <w:rPr>
          <w:rFonts w:ascii="Arial" w:eastAsiaTheme="minorHAnsi" w:hAnsi="Arial" w:cs="Arial"/>
          <w:szCs w:val="24"/>
          <w:lang w:val="es-MX"/>
        </w:rPr>
        <w:t xml:space="preserve"> </w:t>
      </w:r>
      <w:r w:rsidRPr="00F56C3D">
        <w:rPr>
          <w:rFonts w:ascii="Arial" w:eastAsiaTheme="minorHAnsi" w:hAnsi="Arial" w:cs="Arial"/>
          <w:szCs w:val="24"/>
          <w:lang w:val="es-MX"/>
        </w:rPr>
        <w:t>donde se registra el reinicio de actividades en fecha del 18 de septiembre de 2013 y</w:t>
      </w:r>
      <w:r>
        <w:rPr>
          <w:rFonts w:ascii="Arial" w:eastAsiaTheme="minorHAnsi" w:hAnsi="Arial" w:cs="Arial"/>
          <w:szCs w:val="24"/>
          <w:lang w:val="es-MX"/>
        </w:rPr>
        <w:t xml:space="preserve"> </w:t>
      </w:r>
      <w:r w:rsidRPr="00F56C3D">
        <w:rPr>
          <w:rFonts w:ascii="Arial" w:eastAsiaTheme="minorHAnsi" w:hAnsi="Arial" w:cs="Arial"/>
          <w:szCs w:val="24"/>
          <w:lang w:val="es-MX"/>
        </w:rPr>
        <w:t>hasta su conclusión el 28 de octubre del año mencionado; periodo para el cual presenta la</w:t>
      </w:r>
      <w:r>
        <w:rPr>
          <w:rFonts w:ascii="Arial" w:eastAsiaTheme="minorHAnsi" w:hAnsi="Arial" w:cs="Arial"/>
          <w:szCs w:val="24"/>
          <w:lang w:val="es-MX"/>
        </w:rPr>
        <w:t xml:space="preserve"> </w:t>
      </w:r>
      <w:r w:rsidRPr="00F56C3D">
        <w:rPr>
          <w:rFonts w:ascii="Arial" w:eastAsiaTheme="minorHAnsi" w:hAnsi="Arial" w:cs="Arial"/>
          <w:szCs w:val="24"/>
          <w:lang w:val="es-MX"/>
        </w:rPr>
        <w:t>estimación número 3 normal, por un importe facturado de $399,652.55, el cual fue pagado</w:t>
      </w:r>
      <w:r>
        <w:rPr>
          <w:rFonts w:ascii="Arial" w:eastAsiaTheme="minorHAnsi" w:hAnsi="Arial" w:cs="Arial"/>
          <w:szCs w:val="24"/>
          <w:lang w:val="es-MX"/>
        </w:rPr>
        <w:t xml:space="preserve"> </w:t>
      </w:r>
      <w:r w:rsidRPr="00F56C3D">
        <w:rPr>
          <w:rFonts w:ascii="Arial" w:eastAsiaTheme="minorHAnsi" w:hAnsi="Arial" w:cs="Arial"/>
          <w:szCs w:val="24"/>
          <w:lang w:val="es-MX"/>
        </w:rPr>
        <w:t>mediante 7 abonos con fechas del 4 y 15 de octubre; 1, 11, 21 y 29 de noviembre; y 21</w:t>
      </w:r>
      <w:r>
        <w:rPr>
          <w:rFonts w:ascii="Arial" w:eastAsiaTheme="minorHAnsi" w:hAnsi="Arial" w:cs="Arial"/>
          <w:szCs w:val="24"/>
          <w:lang w:val="es-MX"/>
        </w:rPr>
        <w:t xml:space="preserve"> </w:t>
      </w:r>
      <w:r w:rsidRPr="00F56C3D">
        <w:rPr>
          <w:rFonts w:ascii="Arial" w:eastAsiaTheme="minorHAnsi" w:hAnsi="Arial" w:cs="Arial"/>
          <w:szCs w:val="24"/>
          <w:lang w:val="es-MX"/>
        </w:rPr>
        <w:t>de diciembre, todos en el año 2013, por importes de $36,000.00, $40,000.00, $50,000.00,</w:t>
      </w:r>
      <w:r>
        <w:rPr>
          <w:rFonts w:ascii="Arial" w:eastAsiaTheme="minorHAnsi" w:hAnsi="Arial" w:cs="Arial"/>
          <w:szCs w:val="24"/>
          <w:lang w:val="es-MX"/>
        </w:rPr>
        <w:t xml:space="preserve"> </w:t>
      </w:r>
      <w:r w:rsidRPr="00F56C3D">
        <w:rPr>
          <w:rFonts w:ascii="Arial" w:eastAsiaTheme="minorHAnsi" w:hAnsi="Arial" w:cs="Arial"/>
          <w:szCs w:val="24"/>
          <w:lang w:val="es-MX"/>
        </w:rPr>
        <w:t>$50,000.00, $40,000.00, $40,000.00 y $100,000.00 respectivamente; resultando un saldo</w:t>
      </w:r>
      <w:r>
        <w:rPr>
          <w:rFonts w:ascii="Arial" w:eastAsiaTheme="minorHAnsi" w:hAnsi="Arial" w:cs="Arial"/>
          <w:szCs w:val="24"/>
          <w:lang w:val="es-MX"/>
        </w:rPr>
        <w:t xml:space="preserve"> </w:t>
      </w:r>
      <w:r w:rsidRPr="00F56C3D">
        <w:rPr>
          <w:rFonts w:ascii="Arial" w:eastAsiaTheme="minorHAnsi" w:hAnsi="Arial" w:cs="Arial"/>
          <w:szCs w:val="24"/>
          <w:lang w:val="es-MX"/>
        </w:rPr>
        <w:t>por pagar de $43,652.55 para dicha estimación, quedando un saldo por pagar de $10,000.00</w:t>
      </w:r>
      <w:r>
        <w:rPr>
          <w:rFonts w:ascii="Arial" w:eastAsiaTheme="minorHAnsi" w:hAnsi="Arial" w:cs="Arial"/>
          <w:szCs w:val="24"/>
          <w:lang w:val="es-MX"/>
        </w:rPr>
        <w:t xml:space="preserve"> </w:t>
      </w:r>
      <w:r w:rsidRPr="00F56C3D">
        <w:rPr>
          <w:rFonts w:ascii="Arial" w:eastAsiaTheme="minorHAnsi" w:hAnsi="Arial" w:cs="Arial"/>
          <w:szCs w:val="24"/>
          <w:lang w:val="es-MX"/>
        </w:rPr>
        <w:t>correspondiente a la estimación 1 normal, por lo que derivado de lo anterior, es evidente</w:t>
      </w:r>
      <w:r>
        <w:rPr>
          <w:rFonts w:ascii="Arial" w:eastAsiaTheme="minorHAnsi" w:hAnsi="Arial" w:cs="Arial"/>
          <w:szCs w:val="24"/>
          <w:lang w:val="es-MX"/>
        </w:rPr>
        <w:t xml:space="preserve"> </w:t>
      </w:r>
      <w:r w:rsidRPr="00F56C3D">
        <w:rPr>
          <w:rFonts w:ascii="Arial" w:eastAsiaTheme="minorHAnsi" w:hAnsi="Arial" w:cs="Arial"/>
          <w:szCs w:val="24"/>
          <w:lang w:val="es-MX"/>
        </w:rPr>
        <w:t>que los estudios de preinversión que definieron la factibilidad económica de la obra, no</w:t>
      </w:r>
      <w:r>
        <w:rPr>
          <w:rFonts w:ascii="Arial" w:eastAsiaTheme="minorHAnsi" w:hAnsi="Arial" w:cs="Arial"/>
          <w:szCs w:val="24"/>
          <w:lang w:val="es-MX"/>
        </w:rPr>
        <w:t xml:space="preserve"> </w:t>
      </w:r>
      <w:r w:rsidRPr="00F56C3D">
        <w:rPr>
          <w:rFonts w:ascii="Arial" w:eastAsiaTheme="minorHAnsi" w:hAnsi="Arial" w:cs="Arial"/>
          <w:szCs w:val="24"/>
          <w:lang w:val="es-MX"/>
        </w:rPr>
        <w:t>garantizaron la ejecución de la misma en el período contratado, incumpliendo con la</w:t>
      </w:r>
      <w:r>
        <w:rPr>
          <w:rFonts w:ascii="Arial" w:eastAsiaTheme="minorHAnsi" w:hAnsi="Arial" w:cs="Arial"/>
          <w:szCs w:val="24"/>
          <w:lang w:val="es-MX"/>
        </w:rPr>
        <w:t xml:space="preserve"> </w:t>
      </w:r>
      <w:r w:rsidRPr="00F56C3D">
        <w:rPr>
          <w:rFonts w:ascii="Arial" w:eastAsiaTheme="minorHAnsi" w:hAnsi="Arial" w:cs="Arial"/>
          <w:szCs w:val="24"/>
          <w:lang w:val="es-MX"/>
        </w:rPr>
        <w:t>obligación establecida en el artículo 19, fracción I, en relación con el artículo 26, párrafo</w:t>
      </w:r>
      <w:r>
        <w:rPr>
          <w:rFonts w:ascii="Arial" w:eastAsiaTheme="minorHAnsi" w:hAnsi="Arial" w:cs="Arial"/>
          <w:szCs w:val="24"/>
          <w:lang w:val="es-MX"/>
        </w:rPr>
        <w:t xml:space="preserve"> </w:t>
      </w:r>
      <w:r w:rsidRPr="00F56C3D">
        <w:rPr>
          <w:rFonts w:ascii="Arial" w:eastAsiaTheme="minorHAnsi" w:hAnsi="Arial" w:cs="Arial"/>
          <w:szCs w:val="24"/>
          <w:lang w:val="es-MX"/>
        </w:rPr>
        <w:t xml:space="preserve">primero y párrafo tercero, de la </w:t>
      </w:r>
      <w:r w:rsidRPr="00F56C3D">
        <w:rPr>
          <w:rFonts w:ascii="Arial" w:eastAsiaTheme="minorHAnsi" w:hAnsi="Arial" w:cs="Arial"/>
          <w:i/>
          <w:iCs/>
          <w:szCs w:val="24"/>
          <w:lang w:val="es-MX"/>
        </w:rPr>
        <w:t>LOPEMNL</w:t>
      </w:r>
      <w:r w:rsidRPr="00F56C3D">
        <w:rPr>
          <w:rFonts w:ascii="Arial" w:eastAsiaTheme="minorHAnsi" w:hAnsi="Arial" w:cs="Arial"/>
          <w:szCs w:val="24"/>
          <w:lang w:val="es-MX"/>
        </w:rPr>
        <w:t>.</w:t>
      </w:r>
    </w:p>
    <w:p w:rsidR="00F56C3D" w:rsidRDefault="00F56C3D" w:rsidP="00F56C3D">
      <w:pPr>
        <w:autoSpaceDE w:val="0"/>
        <w:autoSpaceDN w:val="0"/>
        <w:adjustRightInd w:val="0"/>
        <w:spacing w:after="0" w:line="360" w:lineRule="auto"/>
        <w:ind w:firstLine="567"/>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r w:rsidRPr="00F56C3D">
        <w:rPr>
          <w:rFonts w:ascii="Arial" w:eastAsiaTheme="minorHAnsi" w:hAnsi="Arial" w:cs="Arial"/>
          <w:szCs w:val="24"/>
          <w:lang w:val="es-MX"/>
        </w:rPr>
        <w:lastRenderedPageBreak/>
        <w:t xml:space="preserve">Personal adscrito a </w:t>
      </w:r>
      <w:r w:rsidR="00A7154B">
        <w:rPr>
          <w:rFonts w:ascii="Arial" w:eastAsiaTheme="minorHAnsi" w:hAnsi="Arial" w:cs="Arial"/>
          <w:szCs w:val="24"/>
          <w:lang w:val="es-MX"/>
        </w:rPr>
        <w:t xml:space="preserve">la </w:t>
      </w:r>
      <w:r w:rsidRPr="00F56C3D">
        <w:rPr>
          <w:rFonts w:ascii="Arial" w:eastAsiaTheme="minorHAnsi" w:hAnsi="Arial" w:cs="Arial"/>
          <w:szCs w:val="24"/>
          <w:lang w:val="es-MX"/>
        </w:rPr>
        <w:t>Auditoría realizó inspección a la obra, detectando en la verificación</w:t>
      </w:r>
      <w:r>
        <w:rPr>
          <w:rFonts w:ascii="Arial" w:eastAsiaTheme="minorHAnsi" w:hAnsi="Arial" w:cs="Arial"/>
          <w:szCs w:val="24"/>
          <w:lang w:val="es-MX"/>
        </w:rPr>
        <w:t xml:space="preserve"> </w:t>
      </w:r>
      <w:r w:rsidRPr="00F56C3D">
        <w:rPr>
          <w:rFonts w:ascii="Arial" w:eastAsiaTheme="minorHAnsi" w:hAnsi="Arial" w:cs="Arial"/>
          <w:szCs w:val="24"/>
          <w:lang w:val="es-MX"/>
        </w:rPr>
        <w:t>de las cantidades de trabajos ejecutadas de los conceptos</w:t>
      </w:r>
      <w:r>
        <w:rPr>
          <w:rFonts w:ascii="Arial" w:eastAsiaTheme="minorHAnsi" w:hAnsi="Arial" w:cs="Arial"/>
          <w:szCs w:val="24"/>
          <w:lang w:val="es-MX"/>
        </w:rPr>
        <w:t xml:space="preserve"> </w:t>
      </w:r>
      <w:r w:rsidRPr="00F56C3D">
        <w:rPr>
          <w:rFonts w:ascii="Arial" w:eastAsiaTheme="minorHAnsi" w:hAnsi="Arial" w:cs="Arial"/>
          <w:szCs w:val="24"/>
          <w:lang w:val="es-MX"/>
        </w:rPr>
        <w:t>seleccionados, diferencias entre</w:t>
      </w:r>
      <w:r>
        <w:rPr>
          <w:rFonts w:ascii="Arial" w:eastAsiaTheme="minorHAnsi" w:hAnsi="Arial" w:cs="Arial"/>
          <w:szCs w:val="24"/>
          <w:lang w:val="es-MX"/>
        </w:rPr>
        <w:t xml:space="preserve"> </w:t>
      </w:r>
      <w:r w:rsidRPr="00F56C3D">
        <w:rPr>
          <w:rFonts w:ascii="Arial" w:eastAsiaTheme="minorHAnsi" w:hAnsi="Arial" w:cs="Arial"/>
          <w:szCs w:val="24"/>
          <w:lang w:val="es-MX"/>
        </w:rPr>
        <w:t>lo pagado y lo ejecutado por valor de $33,259.32, como se muestra a continuación:</w:t>
      </w:r>
    </w:p>
    <w:p w:rsidR="00F56C3D" w:rsidRDefault="00F56C3D" w:rsidP="00F56C3D">
      <w:pPr>
        <w:autoSpaceDE w:val="0"/>
        <w:autoSpaceDN w:val="0"/>
        <w:adjustRightInd w:val="0"/>
        <w:spacing w:after="0" w:line="360" w:lineRule="auto"/>
        <w:ind w:firstLine="709"/>
        <w:jc w:val="both"/>
        <w:rPr>
          <w:rFonts w:ascii="Arial" w:eastAsiaTheme="minorHAnsi" w:hAnsi="Arial" w:cs="Arial"/>
          <w:szCs w:val="24"/>
          <w:lang w:val="es-MX"/>
        </w:rPr>
      </w:pPr>
    </w:p>
    <w:p w:rsidR="00F56C3D" w:rsidRDefault="00F56C3D" w:rsidP="00F56C3D">
      <w:pPr>
        <w:autoSpaceDE w:val="0"/>
        <w:autoSpaceDN w:val="0"/>
        <w:adjustRightInd w:val="0"/>
        <w:spacing w:after="0" w:line="360" w:lineRule="auto"/>
        <w:jc w:val="both"/>
        <w:rPr>
          <w:rFonts w:ascii="Arial" w:eastAsiaTheme="minorHAnsi" w:hAnsi="Arial" w:cs="Arial"/>
          <w:bCs/>
          <w:sz w:val="16"/>
          <w:szCs w:val="20"/>
          <w:lang w:val="es-MX"/>
        </w:rPr>
      </w:pPr>
      <w:r>
        <w:rPr>
          <w:rFonts w:ascii="Arial" w:eastAsiaTheme="minorHAnsi" w:hAnsi="Arial" w:cs="Arial"/>
          <w:bCs/>
          <w:noProof/>
          <w:sz w:val="16"/>
          <w:szCs w:val="20"/>
          <w:lang w:val="es-MX" w:eastAsia="es-MX"/>
        </w:rPr>
        <w:drawing>
          <wp:inline distT="0" distB="0" distL="0" distR="0">
            <wp:extent cx="5286375" cy="27336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2733675"/>
                    </a:xfrm>
                    <a:prstGeom prst="rect">
                      <a:avLst/>
                    </a:prstGeom>
                    <a:noFill/>
                    <a:ln>
                      <a:noFill/>
                    </a:ln>
                  </pic:spPr>
                </pic:pic>
              </a:graphicData>
            </a:graphic>
          </wp:inline>
        </w:drawing>
      </w:r>
    </w:p>
    <w:p w:rsidR="00F56C3D" w:rsidRDefault="00F56C3D" w:rsidP="00F56C3D">
      <w:pPr>
        <w:autoSpaceDE w:val="0"/>
        <w:autoSpaceDN w:val="0"/>
        <w:adjustRightInd w:val="0"/>
        <w:spacing w:after="0" w:line="360" w:lineRule="auto"/>
        <w:jc w:val="both"/>
        <w:rPr>
          <w:rFonts w:ascii="Arial" w:eastAsiaTheme="minorHAnsi" w:hAnsi="Arial" w:cs="Arial"/>
          <w:bCs/>
          <w:sz w:val="16"/>
          <w:szCs w:val="20"/>
          <w:lang w:val="es-MX"/>
        </w:rPr>
      </w:pPr>
    </w:p>
    <w:p w:rsidR="00F56C3D" w:rsidRPr="00F56C3D" w:rsidRDefault="00F56C3D" w:rsidP="00F56C3D">
      <w:pPr>
        <w:autoSpaceDE w:val="0"/>
        <w:autoSpaceDN w:val="0"/>
        <w:adjustRightInd w:val="0"/>
        <w:spacing w:after="0" w:line="360" w:lineRule="auto"/>
        <w:jc w:val="both"/>
        <w:rPr>
          <w:rFonts w:ascii="Arial" w:eastAsiaTheme="minorHAnsi" w:hAnsi="Arial" w:cs="Arial"/>
          <w:b/>
          <w:bCs/>
          <w:szCs w:val="24"/>
          <w:lang w:val="es-MX"/>
        </w:rPr>
      </w:pPr>
      <w:r w:rsidRPr="00F56C3D">
        <w:rPr>
          <w:rFonts w:ascii="Arial" w:eastAsiaTheme="minorHAnsi" w:hAnsi="Arial" w:cs="Arial"/>
          <w:b/>
          <w:bCs/>
          <w:szCs w:val="24"/>
          <w:lang w:val="es-MX"/>
        </w:rPr>
        <w:t>DESARROLLO URBANO</w:t>
      </w:r>
    </w:p>
    <w:p w:rsidR="00F56C3D" w:rsidRDefault="00F56C3D" w:rsidP="00F56C3D">
      <w:pPr>
        <w:autoSpaceDE w:val="0"/>
        <w:autoSpaceDN w:val="0"/>
        <w:adjustRightInd w:val="0"/>
        <w:spacing w:after="0" w:line="360" w:lineRule="auto"/>
        <w:jc w:val="both"/>
        <w:rPr>
          <w:rFonts w:ascii="Arial" w:eastAsiaTheme="minorHAnsi" w:hAnsi="Arial" w:cs="Arial"/>
          <w:bCs/>
          <w:sz w:val="14"/>
          <w:szCs w:val="20"/>
          <w:lang w:val="es-MX"/>
        </w:rPr>
      </w:pPr>
      <w:r w:rsidRPr="00F56C3D">
        <w:rPr>
          <w:rFonts w:ascii="Arial" w:eastAsiaTheme="minorHAnsi" w:hAnsi="Arial" w:cs="Arial"/>
          <w:b/>
          <w:bCs/>
          <w:szCs w:val="24"/>
          <w:lang w:val="es-MX"/>
        </w:rPr>
        <w:t>DERECHOS</w:t>
      </w:r>
    </w:p>
    <w:p w:rsidR="00F56C3D" w:rsidRDefault="00F56C3D" w:rsidP="00F56C3D">
      <w:pPr>
        <w:autoSpaceDE w:val="0"/>
        <w:autoSpaceDN w:val="0"/>
        <w:adjustRightInd w:val="0"/>
        <w:spacing w:after="0" w:line="360" w:lineRule="auto"/>
        <w:jc w:val="both"/>
        <w:rPr>
          <w:rFonts w:ascii="Arial" w:eastAsiaTheme="minorHAnsi" w:hAnsi="Arial" w:cs="Arial"/>
          <w:bCs/>
          <w:sz w:val="14"/>
          <w:szCs w:val="20"/>
          <w:lang w:val="es-MX"/>
        </w:rPr>
      </w:pPr>
    </w:p>
    <w:p w:rsidR="00F56C3D" w:rsidRDefault="000A3CED" w:rsidP="000A3CED">
      <w:pPr>
        <w:autoSpaceDE w:val="0"/>
        <w:autoSpaceDN w:val="0"/>
        <w:adjustRightInd w:val="0"/>
        <w:spacing w:after="0" w:line="360" w:lineRule="auto"/>
        <w:ind w:firstLine="709"/>
        <w:jc w:val="both"/>
        <w:rPr>
          <w:rFonts w:ascii="Arial" w:eastAsiaTheme="minorHAnsi" w:hAnsi="Arial" w:cs="Arial"/>
          <w:bCs/>
          <w:lang w:val="es-MX"/>
        </w:rPr>
      </w:pPr>
      <w:r w:rsidRPr="000A3CED">
        <w:rPr>
          <w:rFonts w:ascii="Arial" w:eastAsiaTheme="minorHAnsi" w:hAnsi="Arial" w:cs="Arial"/>
          <w:bCs/>
          <w:lang w:val="es-MX"/>
        </w:rPr>
        <w:t xml:space="preserve">En la obra </w:t>
      </w:r>
      <w:r w:rsidRPr="000A3CED">
        <w:rPr>
          <w:rFonts w:ascii="Arial" w:eastAsiaTheme="minorHAnsi" w:hAnsi="Arial" w:cs="Arial"/>
          <w:b/>
          <w:bCs/>
          <w:lang w:val="es-MX"/>
        </w:rPr>
        <w:t>S/E</w:t>
      </w:r>
      <w:r w:rsidRPr="000A3CED">
        <w:rPr>
          <w:rFonts w:ascii="Arial" w:eastAsiaTheme="minorHAnsi" w:hAnsi="Arial" w:cs="Arial"/>
          <w:bCs/>
          <w:lang w:val="es-MX"/>
        </w:rPr>
        <w:t xml:space="preserve"> </w:t>
      </w:r>
      <w:r>
        <w:rPr>
          <w:rFonts w:ascii="Arial" w:eastAsiaTheme="minorHAnsi" w:hAnsi="Arial" w:cs="Arial"/>
          <w:bCs/>
          <w:lang w:val="es-MX"/>
        </w:rPr>
        <w:t>(</w:t>
      </w:r>
      <w:r w:rsidRPr="000A3CED">
        <w:rPr>
          <w:rFonts w:ascii="Arial" w:eastAsiaTheme="minorHAnsi" w:hAnsi="Arial" w:cs="Arial"/>
          <w:bCs/>
          <w:lang w:val="es-MX"/>
        </w:rPr>
        <w:t>Revisión de los procesos de modificación sobre</w:t>
      </w:r>
      <w:r>
        <w:rPr>
          <w:rFonts w:ascii="Arial" w:eastAsiaTheme="minorHAnsi" w:hAnsi="Arial" w:cs="Arial"/>
          <w:bCs/>
          <w:lang w:val="es-MX"/>
        </w:rPr>
        <w:t xml:space="preserve"> </w:t>
      </w:r>
      <w:r w:rsidRPr="000A3CED">
        <w:rPr>
          <w:rFonts w:ascii="Arial" w:eastAsiaTheme="minorHAnsi" w:hAnsi="Arial" w:cs="Arial"/>
          <w:bCs/>
          <w:lang w:val="es-MX"/>
        </w:rPr>
        <w:t>el patrimonio municipal destinados al uso o</w:t>
      </w:r>
      <w:r>
        <w:rPr>
          <w:rFonts w:ascii="Arial" w:eastAsiaTheme="minorHAnsi" w:hAnsi="Arial" w:cs="Arial"/>
          <w:bCs/>
          <w:lang w:val="es-MX"/>
        </w:rPr>
        <w:t xml:space="preserve"> </w:t>
      </w:r>
      <w:r w:rsidRPr="000A3CED">
        <w:rPr>
          <w:rFonts w:ascii="Arial" w:eastAsiaTheme="minorHAnsi" w:hAnsi="Arial" w:cs="Arial"/>
          <w:bCs/>
          <w:lang w:val="es-MX"/>
        </w:rPr>
        <w:t>aprovechamiento de instituciones de derecho</w:t>
      </w:r>
      <w:r>
        <w:rPr>
          <w:rFonts w:ascii="Arial" w:eastAsiaTheme="minorHAnsi" w:hAnsi="Arial" w:cs="Arial"/>
          <w:bCs/>
          <w:lang w:val="es-MX"/>
        </w:rPr>
        <w:t xml:space="preserve"> </w:t>
      </w:r>
      <w:r w:rsidRPr="000A3CED">
        <w:rPr>
          <w:rFonts w:ascii="Arial" w:eastAsiaTheme="minorHAnsi" w:hAnsi="Arial" w:cs="Arial"/>
          <w:bCs/>
          <w:lang w:val="es-MX"/>
        </w:rPr>
        <w:t>público o privado. Se observó:</w:t>
      </w:r>
    </w:p>
    <w:p w:rsidR="000A3CED" w:rsidRDefault="000A3CED" w:rsidP="000A3CED">
      <w:pPr>
        <w:autoSpaceDE w:val="0"/>
        <w:autoSpaceDN w:val="0"/>
        <w:adjustRightInd w:val="0"/>
        <w:spacing w:after="0" w:line="360" w:lineRule="auto"/>
        <w:ind w:firstLine="709"/>
        <w:jc w:val="both"/>
        <w:rPr>
          <w:rFonts w:ascii="Arial" w:eastAsiaTheme="minorHAnsi" w:hAnsi="Arial" w:cs="Arial"/>
          <w:bCs/>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proporcionó la información y documentación requerida a esa entidad fiscalizada en</w:t>
      </w:r>
      <w:r>
        <w:rPr>
          <w:rFonts w:ascii="Arial" w:eastAsiaTheme="minorHAnsi" w:hAnsi="Arial" w:cs="Arial"/>
          <w:szCs w:val="24"/>
          <w:lang w:val="es-MX"/>
        </w:rPr>
        <w:t xml:space="preserve"> </w:t>
      </w:r>
      <w:r w:rsidRPr="000A3CED">
        <w:rPr>
          <w:rFonts w:ascii="Arial" w:eastAsiaTheme="minorHAnsi" w:hAnsi="Arial" w:cs="Arial"/>
          <w:szCs w:val="24"/>
          <w:lang w:val="es-MX"/>
        </w:rPr>
        <w:t xml:space="preserve">términos del oficio abajo relacionado, en contravención a los artículos </w:t>
      </w:r>
      <w:r w:rsidRPr="000A3CED">
        <w:rPr>
          <w:rFonts w:ascii="Arial" w:eastAsiaTheme="minorHAnsi" w:hAnsi="Arial" w:cs="Arial"/>
          <w:szCs w:val="24"/>
          <w:lang w:val="es-MX"/>
        </w:rPr>
        <w:lastRenderedPageBreak/>
        <w:t>20, fracciones I, XII,</w:t>
      </w:r>
      <w:r>
        <w:rPr>
          <w:rFonts w:ascii="Arial" w:eastAsiaTheme="minorHAnsi" w:hAnsi="Arial" w:cs="Arial"/>
          <w:szCs w:val="24"/>
          <w:lang w:val="es-MX"/>
        </w:rPr>
        <w:t xml:space="preserve"> </w:t>
      </w:r>
      <w:r w:rsidRPr="000A3CED">
        <w:rPr>
          <w:rFonts w:ascii="Arial" w:eastAsiaTheme="minorHAnsi" w:hAnsi="Arial" w:cs="Arial"/>
          <w:szCs w:val="24"/>
          <w:lang w:val="es-MX"/>
        </w:rPr>
        <w:t>XIII y XVI, 22 primer párrafo, y 25 de la Ley de Fiscalización Superior del Estado de Nuevo</w:t>
      </w:r>
      <w:r>
        <w:rPr>
          <w:rFonts w:ascii="Arial" w:eastAsiaTheme="minorHAnsi" w:hAnsi="Arial" w:cs="Arial"/>
          <w:szCs w:val="24"/>
          <w:lang w:val="es-MX"/>
        </w:rPr>
        <w:t xml:space="preserve"> </w:t>
      </w:r>
      <w:r w:rsidRPr="000A3CED">
        <w:rPr>
          <w:rFonts w:ascii="Arial" w:eastAsiaTheme="minorHAnsi" w:hAnsi="Arial" w:cs="Arial"/>
          <w:szCs w:val="24"/>
          <w:lang w:val="es-MX"/>
        </w:rPr>
        <w:t>León:</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993"/>
        <w:jc w:val="both"/>
        <w:rPr>
          <w:rFonts w:ascii="Arial" w:eastAsiaTheme="minorHAnsi" w:hAnsi="Arial" w:cs="Arial"/>
          <w:sz w:val="20"/>
          <w:lang w:val="es-MX"/>
        </w:rPr>
      </w:pPr>
      <w:r>
        <w:rPr>
          <w:rFonts w:ascii="Arial" w:eastAsiaTheme="minorHAnsi" w:hAnsi="Arial" w:cs="Arial"/>
          <w:noProof/>
          <w:sz w:val="20"/>
          <w:lang w:val="es-MX" w:eastAsia="es-MX"/>
        </w:rPr>
        <w:drawing>
          <wp:inline distT="0" distB="0" distL="0" distR="0">
            <wp:extent cx="3875736" cy="5143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4792" cy="523514"/>
                    </a:xfrm>
                    <a:prstGeom prst="rect">
                      <a:avLst/>
                    </a:prstGeom>
                    <a:noFill/>
                    <a:ln>
                      <a:noFill/>
                    </a:ln>
                  </pic:spPr>
                </pic:pic>
              </a:graphicData>
            </a:graphic>
          </wp:inline>
        </w:drawing>
      </w:r>
    </w:p>
    <w:p w:rsidR="000A3CED" w:rsidRDefault="000A3CED" w:rsidP="000A3CED">
      <w:pPr>
        <w:autoSpaceDE w:val="0"/>
        <w:autoSpaceDN w:val="0"/>
        <w:adjustRightInd w:val="0"/>
        <w:spacing w:after="0" w:line="360" w:lineRule="auto"/>
        <w:ind w:firstLine="993"/>
        <w:jc w:val="both"/>
        <w:rPr>
          <w:rFonts w:ascii="Arial" w:eastAsiaTheme="minorHAnsi" w:hAnsi="Arial" w:cs="Arial"/>
          <w:sz w:val="20"/>
          <w:lang w:val="es-MX"/>
        </w:rPr>
      </w:pPr>
    </w:p>
    <w:p w:rsidR="000A3CED" w:rsidRPr="000A3CED" w:rsidRDefault="000A3CED" w:rsidP="000A3CED">
      <w:pPr>
        <w:autoSpaceDE w:val="0"/>
        <w:autoSpaceDN w:val="0"/>
        <w:adjustRightInd w:val="0"/>
        <w:spacing w:after="0" w:line="360" w:lineRule="auto"/>
        <w:jc w:val="both"/>
        <w:rPr>
          <w:rFonts w:ascii="Arial" w:eastAsiaTheme="minorHAnsi" w:hAnsi="Arial" w:cs="Arial"/>
          <w:b/>
          <w:sz w:val="20"/>
          <w:lang w:val="es-MX"/>
        </w:rPr>
      </w:pPr>
      <w:r w:rsidRPr="000A3CED">
        <w:rPr>
          <w:rFonts w:ascii="Arial" w:eastAsiaTheme="minorHAnsi" w:hAnsi="Arial" w:cs="Arial"/>
          <w:b/>
          <w:lang w:val="es-MX"/>
        </w:rPr>
        <w:t>PROFIS</w:t>
      </w:r>
    </w:p>
    <w:p w:rsidR="000A3CED" w:rsidRPr="000A3CED" w:rsidRDefault="000A3CED" w:rsidP="000A3CED">
      <w:pPr>
        <w:autoSpaceDE w:val="0"/>
        <w:autoSpaceDN w:val="0"/>
        <w:adjustRightInd w:val="0"/>
        <w:spacing w:after="0" w:line="360" w:lineRule="auto"/>
        <w:jc w:val="both"/>
        <w:rPr>
          <w:rFonts w:ascii="Arial" w:eastAsiaTheme="minorHAnsi" w:hAnsi="Arial" w:cs="Arial"/>
          <w:b/>
          <w:bCs/>
          <w:szCs w:val="24"/>
          <w:lang w:val="es-MX"/>
        </w:rPr>
      </w:pPr>
      <w:r w:rsidRPr="000A3CED">
        <w:rPr>
          <w:rFonts w:ascii="Arial" w:eastAsiaTheme="minorHAnsi" w:hAnsi="Arial" w:cs="Arial"/>
          <w:b/>
          <w:bCs/>
          <w:szCs w:val="24"/>
          <w:lang w:val="es-MX"/>
        </w:rPr>
        <w:t>EGRESOS</w:t>
      </w:r>
    </w:p>
    <w:p w:rsidR="000A3CED" w:rsidRDefault="000A3CED" w:rsidP="000A3CED">
      <w:pPr>
        <w:autoSpaceDE w:val="0"/>
        <w:autoSpaceDN w:val="0"/>
        <w:adjustRightInd w:val="0"/>
        <w:spacing w:after="0" w:line="360" w:lineRule="auto"/>
        <w:jc w:val="both"/>
        <w:rPr>
          <w:rFonts w:ascii="Arial" w:eastAsiaTheme="minorHAnsi" w:hAnsi="Arial" w:cs="Arial"/>
          <w:b/>
          <w:bCs/>
          <w:szCs w:val="24"/>
          <w:lang w:val="es-MX"/>
        </w:rPr>
      </w:pPr>
      <w:r w:rsidRPr="000A3CED">
        <w:rPr>
          <w:rFonts w:ascii="Arial" w:eastAsiaTheme="minorHAnsi" w:hAnsi="Arial" w:cs="Arial"/>
          <w:b/>
          <w:bCs/>
          <w:szCs w:val="24"/>
          <w:lang w:val="es-MX"/>
        </w:rPr>
        <w:t>FONDO PARA EL FORTALECIMIENTO MUNICIPAL</w:t>
      </w:r>
    </w:p>
    <w:p w:rsidR="000A3CED" w:rsidRPr="000A3CED" w:rsidRDefault="000A3CED" w:rsidP="000A3CED">
      <w:pPr>
        <w:autoSpaceDE w:val="0"/>
        <w:autoSpaceDN w:val="0"/>
        <w:adjustRightInd w:val="0"/>
        <w:spacing w:after="0" w:line="360" w:lineRule="auto"/>
        <w:jc w:val="both"/>
        <w:rPr>
          <w:rFonts w:ascii="Arial" w:eastAsiaTheme="minorHAnsi" w:hAnsi="Arial" w:cs="Arial"/>
          <w:b/>
          <w:bCs/>
          <w:szCs w:val="24"/>
          <w:lang w:val="es-MX"/>
        </w:rPr>
      </w:pPr>
    </w:p>
    <w:p w:rsidR="00F56C3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encontró evidencia documental que soporte que el municipio hizo del conocimiento</w:t>
      </w:r>
      <w:r>
        <w:rPr>
          <w:rFonts w:ascii="Arial" w:eastAsiaTheme="minorHAnsi" w:hAnsi="Arial" w:cs="Arial"/>
          <w:szCs w:val="24"/>
          <w:lang w:val="es-MX"/>
        </w:rPr>
        <w:t xml:space="preserve"> </w:t>
      </w:r>
      <w:r w:rsidRPr="000A3CED">
        <w:rPr>
          <w:rFonts w:ascii="Arial" w:eastAsiaTheme="minorHAnsi" w:hAnsi="Arial" w:cs="Arial"/>
          <w:szCs w:val="24"/>
          <w:lang w:val="es-MX"/>
        </w:rPr>
        <w:t>de sus habitantes, el monto que recibió del Fondo de Aportaciones para el Fortalecimiento</w:t>
      </w:r>
      <w:r>
        <w:rPr>
          <w:rFonts w:ascii="Arial" w:eastAsiaTheme="minorHAnsi" w:hAnsi="Arial" w:cs="Arial"/>
          <w:szCs w:val="24"/>
          <w:lang w:val="es-MX"/>
        </w:rPr>
        <w:t xml:space="preserve"> </w:t>
      </w:r>
      <w:r w:rsidRPr="000A3CED">
        <w:rPr>
          <w:rFonts w:ascii="Arial" w:eastAsiaTheme="minorHAnsi" w:hAnsi="Arial" w:cs="Arial"/>
          <w:szCs w:val="24"/>
          <w:lang w:val="es-MX"/>
        </w:rPr>
        <w:t>de los Municipios y de las Demarcaciones Territoriales del Distrito Federal 2013, las</w:t>
      </w:r>
      <w:r>
        <w:rPr>
          <w:rFonts w:ascii="Arial" w:eastAsiaTheme="minorHAnsi" w:hAnsi="Arial" w:cs="Arial"/>
          <w:szCs w:val="24"/>
          <w:lang w:val="es-MX"/>
        </w:rPr>
        <w:t xml:space="preserve"> </w:t>
      </w:r>
      <w:r w:rsidRPr="000A3CED">
        <w:rPr>
          <w:rFonts w:ascii="Arial" w:eastAsiaTheme="minorHAnsi" w:hAnsi="Arial" w:cs="Arial"/>
          <w:szCs w:val="24"/>
          <w:lang w:val="es-MX"/>
        </w:rPr>
        <w:t>obras y acciones a realizar, el costo de cada una, su ubicación, metas y beneficiarios, en</w:t>
      </w:r>
      <w:r>
        <w:rPr>
          <w:rFonts w:ascii="Arial" w:eastAsiaTheme="minorHAnsi" w:hAnsi="Arial" w:cs="Arial"/>
          <w:szCs w:val="24"/>
          <w:lang w:val="es-MX"/>
        </w:rPr>
        <w:t xml:space="preserve"> </w:t>
      </w:r>
      <w:r w:rsidRPr="000A3CED">
        <w:rPr>
          <w:rFonts w:ascii="Arial" w:eastAsiaTheme="minorHAnsi" w:hAnsi="Arial" w:cs="Arial"/>
          <w:szCs w:val="24"/>
          <w:lang w:val="es-MX"/>
        </w:rPr>
        <w:t>contravención a lo dispuesto en el artículo 37 en relación con el numeral 33, fracción</w:t>
      </w:r>
      <w:r>
        <w:rPr>
          <w:rFonts w:ascii="Arial" w:eastAsiaTheme="minorHAnsi" w:hAnsi="Arial" w:cs="Arial"/>
          <w:szCs w:val="24"/>
          <w:lang w:val="es-MX"/>
        </w:rPr>
        <w:t xml:space="preserve"> </w:t>
      </w:r>
      <w:r w:rsidRPr="000A3CED">
        <w:rPr>
          <w:rFonts w:ascii="Arial" w:eastAsiaTheme="minorHAnsi" w:hAnsi="Arial" w:cs="Arial"/>
          <w:szCs w:val="24"/>
          <w:lang w:val="es-MX"/>
        </w:rPr>
        <w:t>I,</w:t>
      </w:r>
      <w:r>
        <w:rPr>
          <w:rFonts w:ascii="Arial" w:eastAsiaTheme="minorHAnsi" w:hAnsi="Arial" w:cs="Arial"/>
          <w:szCs w:val="24"/>
          <w:lang w:val="es-MX"/>
        </w:rPr>
        <w:t xml:space="preserve"> </w:t>
      </w:r>
      <w:r w:rsidRPr="000A3CED">
        <w:rPr>
          <w:rFonts w:ascii="Arial" w:eastAsiaTheme="minorHAnsi" w:hAnsi="Arial" w:cs="Arial"/>
          <w:szCs w:val="24"/>
          <w:lang w:val="es-MX"/>
        </w:rPr>
        <w:t>ambos de la Ley de Coordinación Fiscal vigente durante el ejercicio fiscal 2013.</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encontró evidencia documental que soporte que el municipio informó a sus habitantes,</w:t>
      </w:r>
      <w:r>
        <w:rPr>
          <w:rFonts w:ascii="Arial" w:eastAsiaTheme="minorHAnsi" w:hAnsi="Arial" w:cs="Arial"/>
          <w:szCs w:val="24"/>
          <w:lang w:val="es-MX"/>
        </w:rPr>
        <w:t xml:space="preserve"> </w:t>
      </w:r>
      <w:r w:rsidRPr="000A3CED">
        <w:rPr>
          <w:rFonts w:ascii="Arial" w:eastAsiaTheme="minorHAnsi" w:hAnsi="Arial" w:cs="Arial"/>
          <w:szCs w:val="24"/>
          <w:lang w:val="es-MX"/>
        </w:rPr>
        <w:t>al término del ejercicio, sobre los resultados alcanzados, en la aplicación de los recursos</w:t>
      </w:r>
      <w:r>
        <w:rPr>
          <w:rFonts w:ascii="Arial" w:eastAsiaTheme="minorHAnsi" w:hAnsi="Arial" w:cs="Arial"/>
          <w:szCs w:val="24"/>
          <w:lang w:val="es-MX"/>
        </w:rPr>
        <w:t xml:space="preserve"> </w:t>
      </w:r>
      <w:r w:rsidRPr="000A3CED">
        <w:rPr>
          <w:rFonts w:ascii="Arial" w:eastAsiaTheme="minorHAnsi" w:hAnsi="Arial" w:cs="Arial"/>
          <w:szCs w:val="24"/>
          <w:lang w:val="es-MX"/>
        </w:rPr>
        <w:t>recibidos del Fondo de Aportaciones para el Fortalecimiento de los Municipios y de las</w:t>
      </w:r>
      <w:r>
        <w:rPr>
          <w:rFonts w:ascii="Arial" w:eastAsiaTheme="minorHAnsi" w:hAnsi="Arial" w:cs="Arial"/>
          <w:szCs w:val="24"/>
          <w:lang w:val="es-MX"/>
        </w:rPr>
        <w:t xml:space="preserve"> </w:t>
      </w:r>
      <w:r w:rsidRPr="000A3CED">
        <w:rPr>
          <w:rFonts w:ascii="Arial" w:eastAsiaTheme="minorHAnsi" w:hAnsi="Arial" w:cs="Arial"/>
          <w:szCs w:val="24"/>
          <w:lang w:val="es-MX"/>
        </w:rPr>
        <w:t>Demarcaciones Territoriales del Distrito Federal 2013, en contravención a lo establecido en</w:t>
      </w:r>
      <w:r>
        <w:rPr>
          <w:rFonts w:ascii="Arial" w:eastAsiaTheme="minorHAnsi" w:hAnsi="Arial" w:cs="Arial"/>
          <w:szCs w:val="24"/>
          <w:lang w:val="es-MX"/>
        </w:rPr>
        <w:t xml:space="preserve"> </w:t>
      </w:r>
      <w:r w:rsidRPr="000A3CED">
        <w:rPr>
          <w:rFonts w:ascii="Arial" w:eastAsiaTheme="minorHAnsi" w:hAnsi="Arial" w:cs="Arial"/>
          <w:szCs w:val="24"/>
          <w:lang w:val="es-MX"/>
        </w:rPr>
        <w:t>el artículo 37 en relación con el numeral 33 fracción III, ambos de la Ley de Coordinación</w:t>
      </w:r>
      <w:r>
        <w:rPr>
          <w:rFonts w:ascii="Arial" w:eastAsiaTheme="minorHAnsi" w:hAnsi="Arial" w:cs="Arial"/>
          <w:szCs w:val="24"/>
          <w:lang w:val="es-MX"/>
        </w:rPr>
        <w:t xml:space="preserve"> </w:t>
      </w:r>
      <w:r w:rsidRPr="000A3CED">
        <w:rPr>
          <w:rFonts w:ascii="Arial" w:eastAsiaTheme="minorHAnsi" w:hAnsi="Arial" w:cs="Arial"/>
          <w:szCs w:val="24"/>
          <w:lang w:val="es-MX"/>
        </w:rPr>
        <w:t>Fiscal vigente durante el ejercicio fiscal 2013.</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lastRenderedPageBreak/>
        <w:t>No se localizó ni fue exhibida durante el proceso de la auditoría evidencia documental</w:t>
      </w:r>
      <w:r>
        <w:rPr>
          <w:rFonts w:ascii="Arial" w:eastAsiaTheme="minorHAnsi" w:hAnsi="Arial" w:cs="Arial"/>
          <w:szCs w:val="24"/>
          <w:lang w:val="es-MX"/>
        </w:rPr>
        <w:t xml:space="preserve"> </w:t>
      </w:r>
      <w:r w:rsidRPr="000A3CED">
        <w:rPr>
          <w:rFonts w:ascii="Arial" w:eastAsiaTheme="minorHAnsi" w:hAnsi="Arial" w:cs="Arial"/>
          <w:szCs w:val="24"/>
          <w:lang w:val="es-MX"/>
        </w:rPr>
        <w:t>que soporte la publicación de los informes trimestrales sobre la aplicación de los recursos</w:t>
      </w:r>
      <w:r>
        <w:rPr>
          <w:rFonts w:ascii="Arial" w:eastAsiaTheme="minorHAnsi" w:hAnsi="Arial" w:cs="Arial"/>
          <w:szCs w:val="24"/>
          <w:lang w:val="es-MX"/>
        </w:rPr>
        <w:t xml:space="preserve"> </w:t>
      </w:r>
      <w:r w:rsidRPr="000A3CED">
        <w:rPr>
          <w:rFonts w:ascii="Arial" w:eastAsiaTheme="minorHAnsi" w:hAnsi="Arial" w:cs="Arial"/>
          <w:szCs w:val="24"/>
          <w:lang w:val="es-MX"/>
        </w:rPr>
        <w:t>del Fondo de Aportaciones para el Fortalecimiento de los Municipios y Demarcaciones</w:t>
      </w:r>
      <w:r>
        <w:rPr>
          <w:rFonts w:ascii="Arial" w:eastAsiaTheme="minorHAnsi" w:hAnsi="Arial" w:cs="Arial"/>
          <w:szCs w:val="24"/>
          <w:lang w:val="es-MX"/>
        </w:rPr>
        <w:t xml:space="preserve"> </w:t>
      </w:r>
      <w:r w:rsidRPr="000A3CED">
        <w:rPr>
          <w:rFonts w:ascii="Arial" w:eastAsiaTheme="minorHAnsi" w:hAnsi="Arial" w:cs="Arial"/>
          <w:szCs w:val="24"/>
          <w:lang w:val="es-MX"/>
        </w:rPr>
        <w:t>Territoriales del Distrito Federal 2013, en los órganos locales de difusión y en medios</w:t>
      </w:r>
      <w:r>
        <w:rPr>
          <w:rFonts w:ascii="Arial" w:eastAsiaTheme="minorHAnsi" w:hAnsi="Arial" w:cs="Arial"/>
          <w:szCs w:val="24"/>
          <w:lang w:val="es-MX"/>
        </w:rPr>
        <w:t xml:space="preserve"> </w:t>
      </w:r>
      <w:r w:rsidRPr="000A3CED">
        <w:rPr>
          <w:rFonts w:ascii="Arial" w:eastAsiaTheme="minorHAnsi" w:hAnsi="Arial" w:cs="Arial"/>
          <w:szCs w:val="24"/>
          <w:lang w:val="es-MX"/>
        </w:rPr>
        <w:t>electrónicos, así como publicaciones específicas a disposición del público en general, en</w:t>
      </w:r>
      <w:r>
        <w:rPr>
          <w:rFonts w:ascii="Arial" w:eastAsiaTheme="minorHAnsi" w:hAnsi="Arial" w:cs="Arial"/>
          <w:szCs w:val="24"/>
          <w:lang w:val="es-MX"/>
        </w:rPr>
        <w:t xml:space="preserve"> </w:t>
      </w:r>
      <w:r w:rsidRPr="000A3CED">
        <w:rPr>
          <w:rFonts w:ascii="Arial" w:eastAsiaTheme="minorHAnsi" w:hAnsi="Arial" w:cs="Arial"/>
          <w:szCs w:val="24"/>
          <w:lang w:val="es-MX"/>
        </w:rPr>
        <w:t>contravención a lo establecido en los artículos 48, último párrafo, de la Ley de Coordinación</w:t>
      </w:r>
      <w:r>
        <w:rPr>
          <w:rFonts w:ascii="Arial" w:eastAsiaTheme="minorHAnsi" w:hAnsi="Arial" w:cs="Arial"/>
          <w:szCs w:val="24"/>
          <w:lang w:val="es-MX"/>
        </w:rPr>
        <w:t xml:space="preserve"> </w:t>
      </w:r>
      <w:r w:rsidRPr="000A3CED">
        <w:rPr>
          <w:rFonts w:ascii="Arial" w:eastAsiaTheme="minorHAnsi" w:hAnsi="Arial" w:cs="Arial"/>
          <w:szCs w:val="24"/>
          <w:lang w:val="es-MX"/>
        </w:rPr>
        <w:t>Fiscal vigente durante el ejercicio fiscal 2013 y 85, fracción II, de la Ley Federal de</w:t>
      </w:r>
      <w:r>
        <w:rPr>
          <w:rFonts w:ascii="Arial" w:eastAsiaTheme="minorHAnsi" w:hAnsi="Arial" w:cs="Arial"/>
          <w:szCs w:val="24"/>
          <w:lang w:val="es-MX"/>
        </w:rPr>
        <w:t xml:space="preserve"> </w:t>
      </w:r>
      <w:r w:rsidRPr="000A3CED">
        <w:rPr>
          <w:rFonts w:ascii="Arial" w:eastAsiaTheme="minorHAnsi" w:hAnsi="Arial" w:cs="Arial"/>
          <w:szCs w:val="24"/>
          <w:lang w:val="es-MX"/>
        </w:rPr>
        <w:t>Presupuesto y Responsabilidad</w:t>
      </w:r>
      <w:r>
        <w:rPr>
          <w:rFonts w:ascii="Arial" w:eastAsiaTheme="minorHAnsi" w:hAnsi="Arial" w:cs="Arial"/>
          <w:szCs w:val="24"/>
          <w:lang w:val="es-MX"/>
        </w:rPr>
        <w:t xml:space="preserve"> </w:t>
      </w:r>
      <w:r w:rsidRPr="000A3CED">
        <w:rPr>
          <w:rFonts w:ascii="Arial" w:eastAsiaTheme="minorHAnsi" w:hAnsi="Arial" w:cs="Arial"/>
          <w:szCs w:val="24"/>
          <w:lang w:val="es-MX"/>
        </w:rPr>
        <w:t>Hacendaria.</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0A3CED">
        <w:rPr>
          <w:rFonts w:ascii="Arial" w:eastAsiaTheme="minorHAnsi" w:hAnsi="Arial" w:cs="Arial"/>
          <w:szCs w:val="24"/>
          <w:lang w:val="es-MX"/>
        </w:rPr>
        <w:t>soporte que el municipio informó trimestralmente al Ejecutivo Federal por conducto de la</w:t>
      </w:r>
      <w:r>
        <w:rPr>
          <w:rFonts w:ascii="Arial" w:eastAsiaTheme="minorHAnsi" w:hAnsi="Arial" w:cs="Arial"/>
          <w:szCs w:val="24"/>
          <w:lang w:val="es-MX"/>
        </w:rPr>
        <w:t xml:space="preserve"> </w:t>
      </w:r>
      <w:r w:rsidRPr="000A3CED">
        <w:rPr>
          <w:rFonts w:ascii="Arial" w:eastAsiaTheme="minorHAnsi" w:hAnsi="Arial" w:cs="Arial"/>
          <w:szCs w:val="24"/>
          <w:lang w:val="es-MX"/>
        </w:rPr>
        <w:t>Secretaría de Hacienda y Crédito Público, los informes trimestrales correspondientes a Nivel</w:t>
      </w:r>
      <w:r>
        <w:rPr>
          <w:rFonts w:ascii="Arial" w:eastAsiaTheme="minorHAnsi" w:hAnsi="Arial" w:cs="Arial"/>
          <w:szCs w:val="24"/>
          <w:lang w:val="es-MX"/>
        </w:rPr>
        <w:t xml:space="preserve"> </w:t>
      </w:r>
      <w:r w:rsidRPr="000A3CED">
        <w:rPr>
          <w:rFonts w:ascii="Arial" w:eastAsiaTheme="minorHAnsi" w:hAnsi="Arial" w:cs="Arial"/>
          <w:szCs w:val="24"/>
          <w:lang w:val="es-MX"/>
        </w:rPr>
        <w:t>Fondo, sobre el ejercicio, destino y resultados obtenidos de la aplicación de los recursos</w:t>
      </w:r>
      <w:r>
        <w:rPr>
          <w:rFonts w:ascii="Arial" w:eastAsiaTheme="minorHAnsi" w:hAnsi="Arial" w:cs="Arial"/>
          <w:szCs w:val="24"/>
          <w:lang w:val="es-MX"/>
        </w:rPr>
        <w:t xml:space="preserve"> </w:t>
      </w:r>
      <w:r w:rsidRPr="000A3CED">
        <w:rPr>
          <w:rFonts w:ascii="Arial" w:eastAsiaTheme="minorHAnsi" w:hAnsi="Arial" w:cs="Arial"/>
          <w:szCs w:val="24"/>
          <w:lang w:val="es-MX"/>
        </w:rPr>
        <w:t>del Fondo de Aportaciones para el Fortalecimiento de los Municipios y Demarcaciones</w:t>
      </w:r>
      <w:r>
        <w:rPr>
          <w:rFonts w:ascii="Arial" w:eastAsiaTheme="minorHAnsi" w:hAnsi="Arial" w:cs="Arial"/>
          <w:szCs w:val="24"/>
          <w:lang w:val="es-MX"/>
        </w:rPr>
        <w:t xml:space="preserve"> </w:t>
      </w:r>
      <w:r w:rsidRPr="000A3CED">
        <w:rPr>
          <w:rFonts w:ascii="Arial" w:eastAsiaTheme="minorHAnsi" w:hAnsi="Arial" w:cs="Arial"/>
          <w:szCs w:val="24"/>
          <w:lang w:val="es-MX"/>
        </w:rPr>
        <w:t>Territoriales del Distrito Federal 2013, en contravención a lo establecido en los artículos</w:t>
      </w:r>
      <w:r>
        <w:rPr>
          <w:rFonts w:ascii="Arial" w:eastAsiaTheme="minorHAnsi" w:hAnsi="Arial" w:cs="Arial"/>
          <w:szCs w:val="24"/>
          <w:lang w:val="es-MX"/>
        </w:rPr>
        <w:t xml:space="preserve"> </w:t>
      </w:r>
      <w:r w:rsidRPr="000A3CED">
        <w:rPr>
          <w:rFonts w:ascii="Arial" w:eastAsiaTheme="minorHAnsi" w:hAnsi="Arial" w:cs="Arial"/>
          <w:szCs w:val="24"/>
          <w:lang w:val="es-MX"/>
        </w:rPr>
        <w:t>48, de la Ley de Coordinación Fiscal vigente durante el ejercicio fiscal 2013, 71 de la Ley</w:t>
      </w:r>
      <w:r>
        <w:rPr>
          <w:rFonts w:ascii="Arial" w:eastAsiaTheme="minorHAnsi" w:hAnsi="Arial" w:cs="Arial"/>
          <w:szCs w:val="24"/>
          <w:lang w:val="es-MX"/>
        </w:rPr>
        <w:t xml:space="preserve"> </w:t>
      </w:r>
      <w:r w:rsidRPr="000A3CED">
        <w:rPr>
          <w:rFonts w:ascii="Arial" w:eastAsiaTheme="minorHAnsi" w:hAnsi="Arial" w:cs="Arial"/>
          <w:szCs w:val="24"/>
          <w:lang w:val="es-MX"/>
        </w:rPr>
        <w:t>General de Contabilidad Gubernamental, 85, fracción I y II, párrafos primero y segundo,</w:t>
      </w:r>
      <w:r>
        <w:rPr>
          <w:rFonts w:ascii="Arial" w:eastAsiaTheme="minorHAnsi" w:hAnsi="Arial" w:cs="Arial"/>
          <w:szCs w:val="24"/>
          <w:lang w:val="es-MX"/>
        </w:rPr>
        <w:t xml:space="preserve"> </w:t>
      </w:r>
      <w:r w:rsidRPr="000A3CED">
        <w:rPr>
          <w:rFonts w:ascii="Arial" w:eastAsiaTheme="minorHAnsi" w:hAnsi="Arial" w:cs="Arial"/>
          <w:szCs w:val="24"/>
          <w:lang w:val="es-MX"/>
        </w:rPr>
        <w:t>107, fracción I, párrafo tercero y 110 de la Ley Federal de Presupuesto y Responsabilidad</w:t>
      </w:r>
      <w:r>
        <w:rPr>
          <w:rFonts w:ascii="Arial" w:eastAsiaTheme="minorHAnsi" w:hAnsi="Arial" w:cs="Arial"/>
          <w:szCs w:val="24"/>
          <w:lang w:val="es-MX"/>
        </w:rPr>
        <w:t xml:space="preserve"> </w:t>
      </w:r>
      <w:r w:rsidRPr="000A3CED">
        <w:rPr>
          <w:rFonts w:ascii="Arial" w:eastAsiaTheme="minorHAnsi" w:hAnsi="Arial" w:cs="Arial"/>
          <w:szCs w:val="24"/>
          <w:lang w:val="es-MX"/>
        </w:rPr>
        <w:t>Hacendaria.</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localizó ni fue exhibida durante el proceso de la auditoría evidencia documental</w:t>
      </w:r>
      <w:r>
        <w:rPr>
          <w:rFonts w:ascii="Arial" w:eastAsiaTheme="minorHAnsi" w:hAnsi="Arial" w:cs="Arial"/>
          <w:szCs w:val="24"/>
          <w:lang w:val="es-MX"/>
        </w:rPr>
        <w:t xml:space="preserve"> </w:t>
      </w:r>
      <w:r w:rsidRPr="000A3CED">
        <w:rPr>
          <w:rFonts w:ascii="Arial" w:eastAsiaTheme="minorHAnsi" w:hAnsi="Arial" w:cs="Arial"/>
          <w:szCs w:val="24"/>
          <w:lang w:val="es-MX"/>
        </w:rPr>
        <w:t>que demuestre que el municipio asignó sueldos mediante tabulador autorizado para el</w:t>
      </w:r>
      <w:r>
        <w:rPr>
          <w:rFonts w:ascii="Arial" w:eastAsiaTheme="minorHAnsi" w:hAnsi="Arial" w:cs="Arial"/>
          <w:szCs w:val="24"/>
          <w:lang w:val="es-MX"/>
        </w:rPr>
        <w:t xml:space="preserve"> </w:t>
      </w:r>
      <w:r w:rsidRPr="000A3CED">
        <w:rPr>
          <w:rFonts w:ascii="Arial" w:eastAsiaTheme="minorHAnsi" w:hAnsi="Arial" w:cs="Arial"/>
          <w:szCs w:val="24"/>
          <w:lang w:val="es-MX"/>
        </w:rPr>
        <w:t>ejercicio fiscal 2013, de los empleados del departamento de Seguridad Pública, Tránsito y</w:t>
      </w:r>
      <w:r>
        <w:rPr>
          <w:rFonts w:ascii="Arial" w:eastAsiaTheme="minorHAnsi" w:hAnsi="Arial" w:cs="Arial"/>
          <w:szCs w:val="24"/>
          <w:lang w:val="es-MX"/>
        </w:rPr>
        <w:t xml:space="preserve"> </w:t>
      </w:r>
      <w:r w:rsidRPr="000A3CED">
        <w:rPr>
          <w:rFonts w:ascii="Arial" w:eastAsiaTheme="minorHAnsi" w:hAnsi="Arial" w:cs="Arial"/>
          <w:szCs w:val="24"/>
          <w:lang w:val="es-MX"/>
        </w:rPr>
        <w:t>Protección Civil, correspondientes al Fondo de Aportaciones para el Fortalecimiento de los</w:t>
      </w:r>
      <w:r>
        <w:rPr>
          <w:rFonts w:ascii="Arial" w:eastAsiaTheme="minorHAnsi" w:hAnsi="Arial" w:cs="Arial"/>
          <w:szCs w:val="24"/>
          <w:lang w:val="es-MX"/>
        </w:rPr>
        <w:t xml:space="preserve"> </w:t>
      </w:r>
      <w:r w:rsidRPr="000A3CED">
        <w:rPr>
          <w:rFonts w:ascii="Arial" w:eastAsiaTheme="minorHAnsi" w:hAnsi="Arial" w:cs="Arial"/>
          <w:szCs w:val="24"/>
          <w:lang w:val="es-MX"/>
        </w:rPr>
        <w:t xml:space="preserve">Municipios y de las Demarcaciones </w:t>
      </w:r>
      <w:r w:rsidRPr="000A3CED">
        <w:rPr>
          <w:rFonts w:ascii="Arial" w:eastAsiaTheme="minorHAnsi" w:hAnsi="Arial" w:cs="Arial"/>
          <w:szCs w:val="24"/>
          <w:lang w:val="es-MX"/>
        </w:rPr>
        <w:lastRenderedPageBreak/>
        <w:t>Territoriales del Distrito Federal 2013, en contravención</w:t>
      </w:r>
      <w:r>
        <w:rPr>
          <w:rFonts w:ascii="Arial" w:eastAsiaTheme="minorHAnsi" w:hAnsi="Arial" w:cs="Arial"/>
          <w:szCs w:val="24"/>
          <w:lang w:val="es-MX"/>
        </w:rPr>
        <w:t xml:space="preserve"> </w:t>
      </w:r>
      <w:r w:rsidRPr="000A3CED">
        <w:rPr>
          <w:rFonts w:ascii="Arial" w:eastAsiaTheme="minorHAnsi" w:hAnsi="Arial" w:cs="Arial"/>
          <w:szCs w:val="24"/>
          <w:lang w:val="es-MX"/>
        </w:rPr>
        <w:t>a lo establecido en el artículo 127, fracción V, de la Constitución Política de los Estado</w:t>
      </w:r>
      <w:r>
        <w:rPr>
          <w:rFonts w:ascii="Arial" w:eastAsiaTheme="minorHAnsi" w:hAnsi="Arial" w:cs="Arial"/>
          <w:szCs w:val="24"/>
          <w:lang w:val="es-MX"/>
        </w:rPr>
        <w:t xml:space="preserve"> </w:t>
      </w:r>
      <w:r w:rsidRPr="000A3CED">
        <w:rPr>
          <w:rFonts w:ascii="Arial" w:eastAsiaTheme="minorHAnsi" w:hAnsi="Arial" w:cs="Arial"/>
          <w:szCs w:val="24"/>
          <w:lang w:val="es-MX"/>
        </w:rPr>
        <w:t>Unidos Mexicanos.</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0A3CED">
        <w:rPr>
          <w:rFonts w:ascii="Arial" w:eastAsiaTheme="minorHAnsi" w:hAnsi="Arial" w:cs="Arial"/>
          <w:szCs w:val="24"/>
          <w:lang w:val="es-MX"/>
        </w:rPr>
        <w:t>demuestre que el municipio autorizó el número de plazas de acuerdo a los tabuladores</w:t>
      </w:r>
      <w:r>
        <w:rPr>
          <w:rFonts w:ascii="Arial" w:eastAsiaTheme="minorHAnsi" w:hAnsi="Arial" w:cs="Arial"/>
          <w:szCs w:val="24"/>
          <w:lang w:val="es-MX"/>
        </w:rPr>
        <w:t xml:space="preserve"> </w:t>
      </w:r>
      <w:r w:rsidRPr="000A3CED">
        <w:rPr>
          <w:rFonts w:ascii="Arial" w:eastAsiaTheme="minorHAnsi" w:hAnsi="Arial" w:cs="Arial"/>
          <w:szCs w:val="24"/>
          <w:lang w:val="es-MX"/>
        </w:rPr>
        <w:t>correspondientes, para los departamentos de Seguridad Pública, Tránsito y Protección Civil</w:t>
      </w:r>
      <w:r>
        <w:rPr>
          <w:rFonts w:ascii="Arial" w:eastAsiaTheme="minorHAnsi" w:hAnsi="Arial" w:cs="Arial"/>
          <w:szCs w:val="24"/>
          <w:lang w:val="es-MX"/>
        </w:rPr>
        <w:t xml:space="preserve"> </w:t>
      </w:r>
      <w:r w:rsidRPr="000A3CED">
        <w:rPr>
          <w:rFonts w:ascii="Arial" w:eastAsiaTheme="minorHAnsi" w:hAnsi="Arial" w:cs="Arial"/>
          <w:szCs w:val="24"/>
          <w:lang w:val="es-MX"/>
        </w:rPr>
        <w:t>correspondiente al ejercicio 2013 del Fondo de Aportaciones para el Fortalecimiento de los</w:t>
      </w:r>
      <w:r>
        <w:rPr>
          <w:rFonts w:ascii="Arial" w:eastAsiaTheme="minorHAnsi" w:hAnsi="Arial" w:cs="Arial"/>
          <w:szCs w:val="24"/>
          <w:lang w:val="es-MX"/>
        </w:rPr>
        <w:t xml:space="preserve"> </w:t>
      </w:r>
      <w:r w:rsidRPr="000A3CED">
        <w:rPr>
          <w:rFonts w:ascii="Arial" w:eastAsiaTheme="minorHAnsi" w:hAnsi="Arial" w:cs="Arial"/>
          <w:szCs w:val="24"/>
          <w:lang w:val="es-MX"/>
        </w:rPr>
        <w:t>Municipios y de las Demarcaciones Territoriales del Distrito Federal 2013, en contravención</w:t>
      </w:r>
      <w:r>
        <w:rPr>
          <w:rFonts w:ascii="Arial" w:eastAsiaTheme="minorHAnsi" w:hAnsi="Arial" w:cs="Arial"/>
          <w:szCs w:val="24"/>
          <w:lang w:val="es-MX"/>
        </w:rPr>
        <w:t xml:space="preserve"> </w:t>
      </w:r>
      <w:r w:rsidRPr="000A3CED">
        <w:rPr>
          <w:rFonts w:ascii="Arial" w:eastAsiaTheme="minorHAnsi" w:hAnsi="Arial" w:cs="Arial"/>
          <w:szCs w:val="24"/>
          <w:lang w:val="es-MX"/>
        </w:rPr>
        <w:t>a lo establecido en el artículo 127, fracción V, de la Constitución Política de los Estados</w:t>
      </w:r>
      <w:r>
        <w:rPr>
          <w:rFonts w:ascii="Arial" w:eastAsiaTheme="minorHAnsi" w:hAnsi="Arial" w:cs="Arial"/>
          <w:szCs w:val="24"/>
          <w:lang w:val="es-MX"/>
        </w:rPr>
        <w:t xml:space="preserve"> </w:t>
      </w:r>
      <w:r w:rsidRPr="000A3CED">
        <w:rPr>
          <w:rFonts w:ascii="Arial" w:eastAsiaTheme="minorHAnsi" w:hAnsi="Arial" w:cs="Arial"/>
          <w:szCs w:val="24"/>
          <w:lang w:val="es-MX"/>
        </w:rPr>
        <w:t>Unidos Mexicanos.</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jc w:val="both"/>
        <w:rPr>
          <w:rFonts w:ascii="Arial" w:eastAsiaTheme="minorHAnsi" w:hAnsi="Arial" w:cs="Arial"/>
          <w:b/>
          <w:bCs/>
          <w:szCs w:val="24"/>
          <w:lang w:val="es-MX"/>
        </w:rPr>
      </w:pPr>
      <w:r w:rsidRPr="000A3CED">
        <w:rPr>
          <w:rFonts w:ascii="Arial" w:eastAsiaTheme="minorHAnsi" w:hAnsi="Arial" w:cs="Arial"/>
          <w:b/>
          <w:bCs/>
          <w:szCs w:val="24"/>
          <w:lang w:val="es-MX"/>
        </w:rPr>
        <w:t>FONDO PARA INFRAESTRUCTURA SOCIAL MUNICIPAL</w:t>
      </w:r>
    </w:p>
    <w:p w:rsidR="000A3CED" w:rsidRPr="000A3CED" w:rsidRDefault="000A3CED" w:rsidP="000A3CED">
      <w:pPr>
        <w:autoSpaceDE w:val="0"/>
        <w:autoSpaceDN w:val="0"/>
        <w:adjustRightInd w:val="0"/>
        <w:spacing w:after="0" w:line="360" w:lineRule="auto"/>
        <w:jc w:val="both"/>
        <w:rPr>
          <w:rFonts w:ascii="Arial" w:eastAsiaTheme="minorHAnsi" w:hAnsi="Arial" w:cs="Arial"/>
          <w:b/>
          <w:bCs/>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0A3CED">
        <w:rPr>
          <w:rFonts w:ascii="Arial" w:eastAsiaTheme="minorHAnsi" w:hAnsi="Arial" w:cs="Arial"/>
          <w:szCs w:val="24"/>
          <w:lang w:val="es-MX"/>
        </w:rPr>
        <w:t>soporte que el municipio haya informado trimestralmente al Ejecutivo Federal por conducto</w:t>
      </w:r>
      <w:r>
        <w:rPr>
          <w:rFonts w:ascii="Arial" w:eastAsiaTheme="minorHAnsi" w:hAnsi="Arial" w:cs="Arial"/>
          <w:szCs w:val="24"/>
          <w:lang w:val="es-MX"/>
        </w:rPr>
        <w:t xml:space="preserve"> </w:t>
      </w:r>
      <w:r w:rsidRPr="000A3CED">
        <w:rPr>
          <w:rFonts w:ascii="Arial" w:eastAsiaTheme="minorHAnsi" w:hAnsi="Arial" w:cs="Arial"/>
          <w:szCs w:val="24"/>
          <w:lang w:val="es-MX"/>
        </w:rPr>
        <w:t>de la Secretaría de Hacienda y Crédito Público, los informes trimestrales correspondientes</w:t>
      </w:r>
      <w:r>
        <w:rPr>
          <w:rFonts w:ascii="Arial" w:eastAsiaTheme="minorHAnsi" w:hAnsi="Arial" w:cs="Arial"/>
          <w:szCs w:val="24"/>
          <w:lang w:val="es-MX"/>
        </w:rPr>
        <w:t xml:space="preserve"> </w:t>
      </w:r>
      <w:r w:rsidRPr="000A3CED">
        <w:rPr>
          <w:rFonts w:ascii="Arial" w:eastAsiaTheme="minorHAnsi" w:hAnsi="Arial" w:cs="Arial"/>
          <w:szCs w:val="24"/>
          <w:lang w:val="es-MX"/>
        </w:rPr>
        <w:t>a Nivel Fondo, sobre el ejercicio, destino y resultados obtenidos de la aplicación de los</w:t>
      </w:r>
      <w:r>
        <w:rPr>
          <w:rFonts w:ascii="Arial" w:eastAsiaTheme="minorHAnsi" w:hAnsi="Arial" w:cs="Arial"/>
          <w:szCs w:val="24"/>
          <w:lang w:val="es-MX"/>
        </w:rPr>
        <w:t xml:space="preserve"> </w:t>
      </w:r>
      <w:r w:rsidRPr="000A3CED">
        <w:rPr>
          <w:rFonts w:ascii="Arial" w:eastAsiaTheme="minorHAnsi" w:hAnsi="Arial" w:cs="Arial"/>
          <w:szCs w:val="24"/>
          <w:lang w:val="es-MX"/>
        </w:rPr>
        <w:t>recursos del Fondo de Aportaciones para la Infraestructura Social Municipal 2013, en</w:t>
      </w:r>
      <w:r>
        <w:rPr>
          <w:rFonts w:ascii="Arial" w:eastAsiaTheme="minorHAnsi" w:hAnsi="Arial" w:cs="Arial"/>
          <w:szCs w:val="24"/>
          <w:lang w:val="es-MX"/>
        </w:rPr>
        <w:t xml:space="preserve"> </w:t>
      </w:r>
      <w:r w:rsidRPr="000A3CED">
        <w:rPr>
          <w:rFonts w:ascii="Arial" w:eastAsiaTheme="minorHAnsi" w:hAnsi="Arial" w:cs="Arial"/>
          <w:szCs w:val="24"/>
          <w:lang w:val="es-MX"/>
        </w:rPr>
        <w:t>contravención a lo establecido en los artículos 48, de la Ley de Coordinación Fiscal vigente</w:t>
      </w:r>
      <w:r>
        <w:rPr>
          <w:rFonts w:ascii="Arial" w:eastAsiaTheme="minorHAnsi" w:hAnsi="Arial" w:cs="Arial"/>
          <w:szCs w:val="24"/>
          <w:lang w:val="es-MX"/>
        </w:rPr>
        <w:t xml:space="preserve"> </w:t>
      </w:r>
      <w:r w:rsidRPr="000A3CED">
        <w:rPr>
          <w:rFonts w:ascii="Arial" w:eastAsiaTheme="minorHAnsi" w:hAnsi="Arial" w:cs="Arial"/>
          <w:szCs w:val="24"/>
          <w:lang w:val="es-MX"/>
        </w:rPr>
        <w:t>durante el ejercicio fiscal 2013, 71 de la Ley General de Contabilidad Gubernamental, 85,</w:t>
      </w:r>
      <w:r>
        <w:rPr>
          <w:rFonts w:ascii="Arial" w:eastAsiaTheme="minorHAnsi" w:hAnsi="Arial" w:cs="Arial"/>
          <w:szCs w:val="24"/>
          <w:lang w:val="es-MX"/>
        </w:rPr>
        <w:t xml:space="preserve"> </w:t>
      </w:r>
      <w:r w:rsidRPr="000A3CED">
        <w:rPr>
          <w:rFonts w:ascii="Arial" w:eastAsiaTheme="minorHAnsi" w:hAnsi="Arial" w:cs="Arial"/>
          <w:szCs w:val="24"/>
          <w:lang w:val="es-MX"/>
        </w:rPr>
        <w:t>fracción I y II, párrafos primero y segundo, 107, fracción I, párrafo tercero y 110 de la Ley</w:t>
      </w:r>
      <w:r>
        <w:rPr>
          <w:rFonts w:ascii="Arial" w:eastAsiaTheme="minorHAnsi" w:hAnsi="Arial" w:cs="Arial"/>
          <w:szCs w:val="24"/>
          <w:lang w:val="es-MX"/>
        </w:rPr>
        <w:t xml:space="preserve"> </w:t>
      </w:r>
      <w:r w:rsidRPr="000A3CED">
        <w:rPr>
          <w:rFonts w:ascii="Arial" w:eastAsiaTheme="minorHAnsi" w:hAnsi="Arial" w:cs="Arial"/>
          <w:szCs w:val="24"/>
          <w:lang w:val="es-MX"/>
        </w:rPr>
        <w:t>Federal de Presupuesto y Responsabilidad Hacendaria.</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r w:rsidRPr="000A3CED">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0A3CED">
        <w:rPr>
          <w:rFonts w:ascii="Arial" w:eastAsiaTheme="minorHAnsi" w:hAnsi="Arial" w:cs="Arial"/>
          <w:szCs w:val="24"/>
          <w:lang w:val="es-MX"/>
        </w:rPr>
        <w:t xml:space="preserve">soporte que el municipio proporcionó a la Secretaría de Desarrollo </w:t>
      </w:r>
      <w:r w:rsidRPr="000A3CED">
        <w:rPr>
          <w:rFonts w:ascii="Arial" w:eastAsiaTheme="minorHAnsi" w:hAnsi="Arial" w:cs="Arial"/>
          <w:szCs w:val="24"/>
          <w:lang w:val="es-MX"/>
        </w:rPr>
        <w:lastRenderedPageBreak/>
        <w:t>Social por conducto</w:t>
      </w:r>
      <w:r>
        <w:rPr>
          <w:rFonts w:ascii="Arial" w:eastAsiaTheme="minorHAnsi" w:hAnsi="Arial" w:cs="Arial"/>
          <w:szCs w:val="24"/>
          <w:lang w:val="es-MX"/>
        </w:rPr>
        <w:t xml:space="preserve"> </w:t>
      </w:r>
      <w:r w:rsidRPr="000A3CED">
        <w:rPr>
          <w:rFonts w:ascii="Arial" w:eastAsiaTheme="minorHAnsi" w:hAnsi="Arial" w:cs="Arial"/>
          <w:szCs w:val="24"/>
          <w:lang w:val="es-MX"/>
        </w:rPr>
        <w:t>del Estado, los informes trimestrales y cierre del ejercicio 2013, sobre la aplicación de</w:t>
      </w:r>
      <w:r>
        <w:rPr>
          <w:rFonts w:ascii="Arial" w:eastAsiaTheme="minorHAnsi" w:hAnsi="Arial" w:cs="Arial"/>
          <w:szCs w:val="24"/>
          <w:lang w:val="es-MX"/>
        </w:rPr>
        <w:t xml:space="preserve"> </w:t>
      </w:r>
      <w:r w:rsidRPr="000A3CED">
        <w:rPr>
          <w:rFonts w:ascii="Arial" w:eastAsiaTheme="minorHAnsi" w:hAnsi="Arial" w:cs="Arial"/>
          <w:szCs w:val="24"/>
          <w:lang w:val="es-MX"/>
        </w:rPr>
        <w:t>los recursos del Fondo de Aportaciones para la Infraestructura Social Municipal 2013, en</w:t>
      </w:r>
      <w:r>
        <w:rPr>
          <w:rFonts w:ascii="Arial" w:eastAsiaTheme="minorHAnsi" w:hAnsi="Arial" w:cs="Arial"/>
          <w:szCs w:val="24"/>
          <w:lang w:val="es-MX"/>
        </w:rPr>
        <w:t xml:space="preserve"> </w:t>
      </w:r>
      <w:r w:rsidRPr="000A3CED">
        <w:rPr>
          <w:rFonts w:ascii="Arial" w:eastAsiaTheme="minorHAnsi" w:hAnsi="Arial" w:cs="Arial"/>
          <w:szCs w:val="24"/>
          <w:lang w:val="es-MX"/>
        </w:rPr>
        <w:t>contravención del artículo 33, fracción IV de la Ley de Coordinación Fiscal vigente durante</w:t>
      </w:r>
      <w:r>
        <w:rPr>
          <w:rFonts w:ascii="Arial" w:eastAsiaTheme="minorHAnsi" w:hAnsi="Arial" w:cs="Arial"/>
          <w:szCs w:val="24"/>
          <w:lang w:val="es-MX"/>
        </w:rPr>
        <w:t xml:space="preserve"> </w:t>
      </w:r>
      <w:r w:rsidRPr="000A3CED">
        <w:rPr>
          <w:rFonts w:ascii="Arial" w:eastAsiaTheme="minorHAnsi" w:hAnsi="Arial" w:cs="Arial"/>
          <w:szCs w:val="24"/>
          <w:lang w:val="es-MX"/>
        </w:rPr>
        <w:t>el ejercicio fiscal 2013.</w:t>
      </w:r>
    </w:p>
    <w:p w:rsidR="000A3CED" w:rsidRDefault="000A3CED" w:rsidP="000A3CED">
      <w:pPr>
        <w:autoSpaceDE w:val="0"/>
        <w:autoSpaceDN w:val="0"/>
        <w:adjustRightInd w:val="0"/>
        <w:spacing w:after="0" w:line="360" w:lineRule="auto"/>
        <w:ind w:firstLine="709"/>
        <w:jc w:val="both"/>
        <w:rPr>
          <w:rFonts w:ascii="Arial" w:eastAsiaTheme="minorHAnsi" w:hAnsi="Arial" w:cs="Arial"/>
          <w:szCs w:val="24"/>
          <w:lang w:val="es-MX"/>
        </w:rPr>
      </w:pPr>
    </w:p>
    <w:p w:rsidR="000A3CED" w:rsidRDefault="0091319D" w:rsidP="0091319D">
      <w:pPr>
        <w:autoSpaceDE w:val="0"/>
        <w:autoSpaceDN w:val="0"/>
        <w:adjustRightInd w:val="0"/>
        <w:spacing w:after="0" w:line="360" w:lineRule="auto"/>
        <w:ind w:firstLine="709"/>
        <w:jc w:val="both"/>
        <w:rPr>
          <w:rFonts w:ascii="Arial" w:eastAsiaTheme="minorHAnsi" w:hAnsi="Arial" w:cs="Arial"/>
          <w:szCs w:val="24"/>
          <w:lang w:val="es-MX"/>
        </w:rPr>
      </w:pPr>
      <w:r w:rsidRPr="0091319D">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91319D">
        <w:rPr>
          <w:rFonts w:ascii="Arial" w:eastAsiaTheme="minorHAnsi" w:hAnsi="Arial" w:cs="Arial"/>
          <w:szCs w:val="24"/>
          <w:lang w:val="es-MX"/>
        </w:rPr>
        <w:t>soporte la publicación de los informes trimestrales sobre la aplicación de los recursos del</w:t>
      </w:r>
      <w:r>
        <w:rPr>
          <w:rFonts w:ascii="Arial" w:eastAsiaTheme="minorHAnsi" w:hAnsi="Arial" w:cs="Arial"/>
          <w:szCs w:val="24"/>
          <w:lang w:val="es-MX"/>
        </w:rPr>
        <w:t xml:space="preserve"> </w:t>
      </w:r>
      <w:r w:rsidRPr="0091319D">
        <w:rPr>
          <w:rFonts w:ascii="Arial" w:eastAsiaTheme="minorHAnsi" w:hAnsi="Arial" w:cs="Arial"/>
          <w:szCs w:val="24"/>
          <w:lang w:val="es-MX"/>
        </w:rPr>
        <w:t>Fondo de Aportaciones para la Infraestructura Social Municipal 2013 en los órganos locales</w:t>
      </w:r>
      <w:r>
        <w:rPr>
          <w:rFonts w:ascii="Arial" w:eastAsiaTheme="minorHAnsi" w:hAnsi="Arial" w:cs="Arial"/>
          <w:szCs w:val="24"/>
          <w:lang w:val="es-MX"/>
        </w:rPr>
        <w:t xml:space="preserve"> </w:t>
      </w:r>
      <w:r w:rsidRPr="0091319D">
        <w:rPr>
          <w:rFonts w:ascii="Arial" w:eastAsiaTheme="minorHAnsi" w:hAnsi="Arial" w:cs="Arial"/>
          <w:szCs w:val="24"/>
          <w:lang w:val="es-MX"/>
        </w:rPr>
        <w:t>de difusión ni puestos a disposición del público en general a través de sus respectivas</w:t>
      </w:r>
      <w:r>
        <w:rPr>
          <w:rFonts w:ascii="Arial" w:eastAsiaTheme="minorHAnsi" w:hAnsi="Arial" w:cs="Arial"/>
          <w:szCs w:val="24"/>
          <w:lang w:val="es-MX"/>
        </w:rPr>
        <w:t xml:space="preserve"> </w:t>
      </w:r>
      <w:r w:rsidRPr="0091319D">
        <w:rPr>
          <w:rFonts w:ascii="Arial" w:eastAsiaTheme="minorHAnsi" w:hAnsi="Arial" w:cs="Arial"/>
          <w:szCs w:val="24"/>
          <w:lang w:val="es-MX"/>
        </w:rPr>
        <w:t>páginas electrónicas de Internet o de otros medios locales de difusión, en contravención</w:t>
      </w:r>
      <w:r>
        <w:rPr>
          <w:rFonts w:ascii="Arial" w:eastAsiaTheme="minorHAnsi" w:hAnsi="Arial" w:cs="Arial"/>
          <w:szCs w:val="24"/>
          <w:lang w:val="es-MX"/>
        </w:rPr>
        <w:t xml:space="preserve"> </w:t>
      </w:r>
      <w:r w:rsidRPr="0091319D">
        <w:rPr>
          <w:rFonts w:ascii="Arial" w:eastAsiaTheme="minorHAnsi" w:hAnsi="Arial" w:cs="Arial"/>
          <w:szCs w:val="24"/>
          <w:lang w:val="es-MX"/>
        </w:rPr>
        <w:t>a lo establecido en los artículos 48, último párrafo de la Ley de Coordinación Fiscal</w:t>
      </w:r>
      <w:r>
        <w:rPr>
          <w:rFonts w:ascii="Arial" w:eastAsiaTheme="minorHAnsi" w:hAnsi="Arial" w:cs="Arial"/>
          <w:szCs w:val="24"/>
          <w:lang w:val="es-MX"/>
        </w:rPr>
        <w:t xml:space="preserve"> </w:t>
      </w:r>
      <w:r w:rsidRPr="0091319D">
        <w:rPr>
          <w:rFonts w:ascii="Arial" w:eastAsiaTheme="minorHAnsi" w:hAnsi="Arial" w:cs="Arial"/>
          <w:szCs w:val="24"/>
          <w:lang w:val="es-MX"/>
        </w:rPr>
        <w:t>vigente durante el ejercicio fiscal 2013, 85, fracción II, último párrafo de la Ley Federal de</w:t>
      </w:r>
      <w:r>
        <w:rPr>
          <w:rFonts w:ascii="Arial" w:eastAsiaTheme="minorHAnsi" w:hAnsi="Arial" w:cs="Arial"/>
          <w:szCs w:val="24"/>
          <w:lang w:val="es-MX"/>
        </w:rPr>
        <w:t xml:space="preserve"> </w:t>
      </w:r>
      <w:r w:rsidRPr="0091319D">
        <w:rPr>
          <w:rFonts w:ascii="Arial" w:eastAsiaTheme="minorHAnsi" w:hAnsi="Arial" w:cs="Arial"/>
          <w:szCs w:val="24"/>
          <w:lang w:val="es-MX"/>
        </w:rPr>
        <w:t>Presupuesto y Responsabilidad Hacendaria.</w:t>
      </w:r>
    </w:p>
    <w:p w:rsidR="0091319D" w:rsidRDefault="0091319D" w:rsidP="0091319D">
      <w:pPr>
        <w:autoSpaceDE w:val="0"/>
        <w:autoSpaceDN w:val="0"/>
        <w:adjustRightInd w:val="0"/>
        <w:spacing w:after="0" w:line="360" w:lineRule="auto"/>
        <w:ind w:firstLine="709"/>
        <w:jc w:val="both"/>
        <w:rPr>
          <w:rFonts w:ascii="Arial" w:eastAsiaTheme="minorHAnsi" w:hAnsi="Arial" w:cs="Arial"/>
          <w:szCs w:val="24"/>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FE14C9">
        <w:rPr>
          <w:rFonts w:ascii="Arial" w:hAnsi="Arial" w:cs="Arial"/>
          <w:b/>
          <w:lang w:val="es-MX"/>
        </w:rPr>
        <w:t>QUINTO</w:t>
      </w:r>
      <w:r w:rsidRPr="00FE14C9">
        <w:rPr>
          <w:rFonts w:ascii="Arial" w:hAnsi="Arial" w:cs="Arial"/>
          <w:b/>
        </w:rPr>
        <w:t xml:space="preserve">.- </w:t>
      </w:r>
      <w:r w:rsidR="00E66D0E" w:rsidRPr="00FE14C9">
        <w:rPr>
          <w:rFonts w:ascii="Arial" w:hAnsi="Arial" w:cs="Arial"/>
        </w:rPr>
        <w:t>Con respecto al trámite y resultados obtenidos, derivados de las solicitudes formuladas por el Congreso del Estado, es de señalar que</w:t>
      </w:r>
      <w:r w:rsidR="00A2404F">
        <w:rPr>
          <w:rFonts w:ascii="Arial" w:hAnsi="Arial" w:cs="Arial"/>
        </w:rPr>
        <w:t xml:space="preserve"> no las hubo durante el año 2013</w:t>
      </w:r>
      <w:r w:rsidR="00E66D0E" w:rsidRPr="00FE14C9">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w:t>
      </w:r>
      <w:r w:rsidR="00E66D0E" w:rsidRPr="00743413">
        <w:rPr>
          <w:rFonts w:ascii="Arial" w:hAnsi="Arial" w:cs="Arial"/>
        </w:rPr>
        <w:lastRenderedPageBreak/>
        <w:t>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91319D">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D24EDA">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C72D4E">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lastRenderedPageBreak/>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91319D">
        <w:rPr>
          <w:rFonts w:ascii="Arial" w:hAnsi="Arial" w:cs="Arial"/>
          <w:lang w:val="es-MX"/>
        </w:rPr>
        <w:t>22</w:t>
      </w:r>
      <w:r w:rsidRPr="00743413">
        <w:rPr>
          <w:rFonts w:ascii="Arial" w:hAnsi="Arial" w:cs="Arial"/>
          <w:lang w:val="es-MX"/>
        </w:rPr>
        <w:t xml:space="preserve"> a la</w:t>
      </w:r>
      <w:r w:rsidR="00DC42D6">
        <w:rPr>
          <w:rFonts w:ascii="Arial" w:hAnsi="Arial" w:cs="Arial"/>
          <w:lang w:val="es-MX"/>
        </w:rPr>
        <w:t xml:space="preserve"> </w:t>
      </w:r>
      <w:r w:rsidR="0091319D">
        <w:rPr>
          <w:rFonts w:ascii="Arial" w:hAnsi="Arial" w:cs="Arial"/>
          <w:lang w:val="es-MX"/>
        </w:rPr>
        <w:t>54</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91319D">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lastRenderedPageBreak/>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91319D">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lang w:val="es-MX"/>
        </w:rPr>
        <w:t>, para su conocimiento y efectos legales a que haya lugar.</w:t>
      </w:r>
    </w:p>
    <w:p w:rsidR="00042794" w:rsidRDefault="00042794" w:rsidP="00042794">
      <w:pPr>
        <w:spacing w:line="360" w:lineRule="auto"/>
        <w:jc w:val="both"/>
        <w:rPr>
          <w:rFonts w:ascii="Arial" w:hAnsi="Arial" w:cs="Arial"/>
        </w:rPr>
      </w:pPr>
    </w:p>
    <w:p w:rsidR="00042794" w:rsidRDefault="00042794" w:rsidP="00042794">
      <w:pPr>
        <w:spacing w:line="360" w:lineRule="auto"/>
        <w:jc w:val="center"/>
        <w:rPr>
          <w:rFonts w:ascii="Arial" w:hAnsi="Arial" w:cs="Arial"/>
          <w:b/>
          <w:lang w:val="es-MX"/>
        </w:rPr>
      </w:pPr>
      <w:r>
        <w:rPr>
          <w:rFonts w:ascii="Arial" w:hAnsi="Arial" w:cs="Arial"/>
          <w:b/>
          <w:lang w:val="es-MX"/>
        </w:rPr>
        <w:t xml:space="preserve">Monterrey, Nuevo León. A </w:t>
      </w:r>
      <w:r w:rsidR="004E34A5">
        <w:rPr>
          <w:rFonts w:ascii="Arial" w:hAnsi="Arial" w:cs="Arial"/>
          <w:b/>
          <w:lang w:val="es-MX"/>
        </w:rPr>
        <w:t xml:space="preserve"> </w:t>
      </w:r>
    </w:p>
    <w:p w:rsidR="00042794" w:rsidRDefault="00042794" w:rsidP="00042794">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042794" w:rsidRDefault="00042794" w:rsidP="00042794">
      <w:pPr>
        <w:pStyle w:val="Ttulo3"/>
        <w:jc w:val="center"/>
        <w:rPr>
          <w:rFonts w:ascii="Arial" w:hAnsi="Arial" w:cs="Arial"/>
          <w:b w:val="0"/>
          <w:sz w:val="22"/>
          <w:szCs w:val="22"/>
        </w:rPr>
      </w:pPr>
      <w:r>
        <w:rPr>
          <w:rFonts w:ascii="Arial" w:hAnsi="Arial" w:cs="Arial"/>
        </w:rPr>
        <w:t>PRESIDENTA</w:t>
      </w:r>
    </w:p>
    <w:p w:rsidR="00042794" w:rsidRDefault="00042794" w:rsidP="00042794">
      <w:pPr>
        <w:spacing w:line="360" w:lineRule="auto"/>
        <w:jc w:val="both"/>
        <w:rPr>
          <w:rFonts w:ascii="Arial" w:hAnsi="Arial" w:cs="Arial"/>
          <w:caps/>
        </w:rPr>
      </w:pPr>
    </w:p>
    <w:p w:rsidR="00042794" w:rsidRDefault="00042794" w:rsidP="00042794">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042794" w:rsidRDefault="00042794" w:rsidP="00042794">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042794" w:rsidTr="00042794">
        <w:trPr>
          <w:trHeight w:val="1016"/>
          <w:jc w:val="center"/>
        </w:trPr>
        <w:tc>
          <w:tcPr>
            <w:tcW w:w="3131" w:type="dxa"/>
          </w:tcPr>
          <w:p w:rsidR="00042794" w:rsidRDefault="00042794">
            <w:pPr>
              <w:spacing w:line="360" w:lineRule="auto"/>
              <w:jc w:val="center"/>
              <w:rPr>
                <w:rFonts w:ascii="Arial" w:hAnsi="Arial" w:cs="Arial"/>
                <w:b/>
                <w:bCs/>
                <w:lang w:val="es-MX"/>
              </w:rPr>
            </w:pPr>
            <w:r>
              <w:rPr>
                <w:rFonts w:ascii="Arial" w:hAnsi="Arial" w:cs="Arial"/>
                <w:b/>
                <w:bCs/>
                <w:lang w:val="es-MX"/>
              </w:rPr>
              <w:lastRenderedPageBreak/>
              <w:t>DIP. VICEPRESIDENTE:</w:t>
            </w:r>
          </w:p>
          <w:p w:rsidR="00042794" w:rsidRDefault="00042794">
            <w:pPr>
              <w:spacing w:line="360" w:lineRule="auto"/>
              <w:ind w:left="74" w:hanging="72"/>
              <w:jc w:val="center"/>
              <w:rPr>
                <w:rFonts w:ascii="Arial" w:hAnsi="Arial" w:cs="Arial"/>
                <w:b/>
                <w:bCs/>
                <w:lang w:val="es-MX"/>
              </w:rPr>
            </w:pPr>
          </w:p>
        </w:tc>
        <w:tc>
          <w:tcPr>
            <w:tcW w:w="3733" w:type="dxa"/>
          </w:tcPr>
          <w:p w:rsidR="00042794" w:rsidRDefault="00042794">
            <w:pPr>
              <w:spacing w:line="360" w:lineRule="auto"/>
              <w:jc w:val="center"/>
              <w:rPr>
                <w:rFonts w:ascii="Arial" w:hAnsi="Arial" w:cs="Arial"/>
                <w:b/>
                <w:bCs/>
              </w:rPr>
            </w:pPr>
            <w:r>
              <w:rPr>
                <w:rFonts w:ascii="Arial" w:hAnsi="Arial" w:cs="Arial"/>
                <w:b/>
                <w:bCs/>
              </w:rPr>
              <w:t>DIP. SECRETARIO:</w:t>
            </w:r>
          </w:p>
          <w:p w:rsidR="00042794" w:rsidRDefault="00042794">
            <w:pPr>
              <w:spacing w:line="360" w:lineRule="auto"/>
              <w:jc w:val="center"/>
              <w:rPr>
                <w:rFonts w:ascii="Arial" w:hAnsi="Arial" w:cs="Arial"/>
                <w:b/>
                <w:bCs/>
              </w:rPr>
            </w:pPr>
          </w:p>
        </w:tc>
      </w:tr>
      <w:tr w:rsidR="00042794" w:rsidTr="00042794">
        <w:trPr>
          <w:trHeight w:val="508"/>
          <w:jc w:val="center"/>
        </w:trPr>
        <w:tc>
          <w:tcPr>
            <w:tcW w:w="3131" w:type="dxa"/>
          </w:tcPr>
          <w:p w:rsidR="00042794" w:rsidRDefault="00042794">
            <w:pPr>
              <w:spacing w:line="360" w:lineRule="auto"/>
              <w:ind w:left="74"/>
              <w:rPr>
                <w:rFonts w:ascii="Arial" w:hAnsi="Arial" w:cs="Arial"/>
              </w:rPr>
            </w:pPr>
            <w:r>
              <w:rPr>
                <w:rFonts w:ascii="Arial" w:hAnsi="Arial" w:cs="Arial"/>
              </w:rPr>
              <w:t>JOSE LUIS SANTOS MARTÍNEZ</w:t>
            </w:r>
          </w:p>
          <w:p w:rsidR="00042794" w:rsidRDefault="00042794">
            <w:pPr>
              <w:spacing w:line="360" w:lineRule="auto"/>
              <w:ind w:left="74"/>
              <w:jc w:val="center"/>
              <w:rPr>
                <w:rFonts w:ascii="Arial" w:hAnsi="Arial" w:cs="Arial"/>
              </w:rPr>
            </w:pPr>
          </w:p>
        </w:tc>
        <w:tc>
          <w:tcPr>
            <w:tcW w:w="3733" w:type="dxa"/>
            <w:hideMark/>
          </w:tcPr>
          <w:p w:rsidR="00042794" w:rsidRDefault="00042794">
            <w:pPr>
              <w:spacing w:line="360" w:lineRule="auto"/>
              <w:ind w:left="74"/>
              <w:jc w:val="center"/>
              <w:rPr>
                <w:rFonts w:ascii="Arial" w:hAnsi="Arial" w:cs="Arial"/>
              </w:rPr>
            </w:pPr>
            <w:r>
              <w:rPr>
                <w:rFonts w:ascii="Arial" w:hAnsi="Arial" w:cs="Arial"/>
              </w:rPr>
              <w:t>RUBÉN GONZÁLEZ CABRIELES</w:t>
            </w:r>
          </w:p>
        </w:tc>
      </w:tr>
      <w:tr w:rsidR="00042794" w:rsidTr="00042794">
        <w:trPr>
          <w:trHeight w:val="1035"/>
          <w:jc w:val="center"/>
        </w:trPr>
        <w:tc>
          <w:tcPr>
            <w:tcW w:w="3131" w:type="dxa"/>
            <w:hideMark/>
          </w:tcPr>
          <w:p w:rsidR="00042794" w:rsidRDefault="00042794">
            <w:pPr>
              <w:spacing w:line="360" w:lineRule="auto"/>
              <w:ind w:left="74"/>
              <w:jc w:val="center"/>
              <w:rPr>
                <w:rFonts w:ascii="Arial" w:hAnsi="Arial" w:cs="Arial"/>
                <w:b/>
                <w:bCs/>
              </w:rPr>
            </w:pPr>
            <w:r>
              <w:rPr>
                <w:rFonts w:ascii="Arial" w:hAnsi="Arial" w:cs="Arial"/>
                <w:b/>
                <w:bCs/>
              </w:rPr>
              <w:t>DIP. VOCAL:</w:t>
            </w:r>
          </w:p>
        </w:tc>
        <w:tc>
          <w:tcPr>
            <w:tcW w:w="3733" w:type="dxa"/>
          </w:tcPr>
          <w:p w:rsidR="00042794" w:rsidRDefault="00042794">
            <w:pPr>
              <w:spacing w:line="360" w:lineRule="auto"/>
              <w:ind w:left="74"/>
              <w:jc w:val="center"/>
              <w:rPr>
                <w:rFonts w:ascii="Arial" w:hAnsi="Arial" w:cs="Arial"/>
                <w:b/>
                <w:bCs/>
              </w:rPr>
            </w:pPr>
            <w:r>
              <w:rPr>
                <w:rFonts w:ascii="Arial" w:hAnsi="Arial" w:cs="Arial"/>
                <w:b/>
                <w:bCs/>
              </w:rPr>
              <w:t>DIP. VOCAL:</w:t>
            </w:r>
          </w:p>
          <w:p w:rsidR="00042794" w:rsidRDefault="00042794">
            <w:pPr>
              <w:spacing w:line="360" w:lineRule="auto"/>
              <w:ind w:left="74"/>
              <w:jc w:val="center"/>
              <w:rPr>
                <w:rFonts w:ascii="Arial" w:hAnsi="Arial" w:cs="Arial"/>
                <w:b/>
                <w:bCs/>
              </w:rPr>
            </w:pPr>
          </w:p>
        </w:tc>
      </w:tr>
      <w:tr w:rsidR="00042794" w:rsidTr="00042794">
        <w:trPr>
          <w:trHeight w:val="752"/>
          <w:jc w:val="center"/>
        </w:trPr>
        <w:tc>
          <w:tcPr>
            <w:tcW w:w="3131" w:type="dxa"/>
            <w:hideMark/>
          </w:tcPr>
          <w:p w:rsidR="00042794" w:rsidRDefault="00042794">
            <w:pPr>
              <w:spacing w:line="360" w:lineRule="auto"/>
              <w:ind w:left="74"/>
              <w:rPr>
                <w:rFonts w:ascii="Arial" w:hAnsi="Arial" w:cs="Arial"/>
              </w:rPr>
            </w:pPr>
            <w:r>
              <w:rPr>
                <w:rFonts w:ascii="Arial" w:hAnsi="Arial" w:cs="Arial"/>
              </w:rPr>
              <w:t>ANDRÉS MAURICIO CANTÚ RAMÍREZ</w:t>
            </w:r>
          </w:p>
        </w:tc>
        <w:tc>
          <w:tcPr>
            <w:tcW w:w="3733" w:type="dxa"/>
            <w:hideMark/>
          </w:tcPr>
          <w:p w:rsidR="00042794" w:rsidRDefault="00042794">
            <w:pPr>
              <w:spacing w:line="360" w:lineRule="auto"/>
              <w:ind w:left="74"/>
              <w:rPr>
                <w:rFonts w:ascii="Arial" w:hAnsi="Arial" w:cs="Arial"/>
              </w:rPr>
            </w:pPr>
            <w:bookmarkStart w:id="0" w:name="_GoBack"/>
            <w:bookmarkEnd w:id="0"/>
            <w:r>
              <w:rPr>
                <w:rFonts w:ascii="Arial" w:hAnsi="Arial" w:cs="Arial"/>
              </w:rPr>
              <w:t>ALICIA MARIBEL VILLALÓN GONZÁLEZ</w:t>
            </w:r>
          </w:p>
        </w:tc>
      </w:tr>
      <w:tr w:rsidR="00042794" w:rsidTr="00042794">
        <w:trPr>
          <w:trHeight w:val="771"/>
          <w:jc w:val="center"/>
        </w:trPr>
        <w:tc>
          <w:tcPr>
            <w:tcW w:w="3131" w:type="dxa"/>
          </w:tcPr>
          <w:p w:rsidR="00042794" w:rsidRDefault="00042794">
            <w:pPr>
              <w:spacing w:line="360" w:lineRule="auto"/>
              <w:jc w:val="center"/>
              <w:rPr>
                <w:rFonts w:ascii="Arial" w:hAnsi="Arial" w:cs="Arial"/>
                <w:b/>
                <w:bCs/>
              </w:rPr>
            </w:pPr>
            <w:r>
              <w:rPr>
                <w:rFonts w:ascii="Arial" w:hAnsi="Arial" w:cs="Arial"/>
                <w:b/>
                <w:bCs/>
              </w:rPr>
              <w:t>DIP. VOCAL:</w:t>
            </w:r>
          </w:p>
          <w:p w:rsidR="00042794" w:rsidRDefault="00042794">
            <w:pPr>
              <w:spacing w:line="360" w:lineRule="auto"/>
              <w:jc w:val="center"/>
              <w:rPr>
                <w:rFonts w:ascii="Arial" w:hAnsi="Arial" w:cs="Arial"/>
                <w:b/>
                <w:bCs/>
              </w:rPr>
            </w:pPr>
          </w:p>
        </w:tc>
        <w:tc>
          <w:tcPr>
            <w:tcW w:w="3733" w:type="dxa"/>
          </w:tcPr>
          <w:p w:rsidR="00042794" w:rsidRDefault="00042794">
            <w:pPr>
              <w:spacing w:line="360" w:lineRule="auto"/>
              <w:jc w:val="center"/>
              <w:rPr>
                <w:rFonts w:ascii="Arial" w:hAnsi="Arial" w:cs="Arial"/>
                <w:b/>
                <w:bCs/>
              </w:rPr>
            </w:pPr>
            <w:r>
              <w:rPr>
                <w:rFonts w:ascii="Arial" w:hAnsi="Arial" w:cs="Arial"/>
                <w:b/>
                <w:bCs/>
              </w:rPr>
              <w:t>DIP. VOCAL:</w:t>
            </w:r>
          </w:p>
          <w:p w:rsidR="00042794" w:rsidRDefault="00042794">
            <w:pPr>
              <w:spacing w:line="360" w:lineRule="auto"/>
              <w:jc w:val="center"/>
              <w:rPr>
                <w:rFonts w:ascii="Arial" w:hAnsi="Arial" w:cs="Arial"/>
                <w:b/>
                <w:bCs/>
              </w:rPr>
            </w:pPr>
          </w:p>
          <w:p w:rsidR="00042794" w:rsidRDefault="00042794">
            <w:pPr>
              <w:spacing w:line="360" w:lineRule="auto"/>
              <w:ind w:left="74"/>
              <w:jc w:val="center"/>
              <w:rPr>
                <w:rFonts w:ascii="Arial" w:hAnsi="Arial" w:cs="Arial"/>
                <w:b/>
                <w:bCs/>
              </w:rPr>
            </w:pPr>
          </w:p>
        </w:tc>
      </w:tr>
      <w:tr w:rsidR="00042794" w:rsidTr="00042794">
        <w:trPr>
          <w:trHeight w:val="508"/>
          <w:jc w:val="center"/>
        </w:trPr>
        <w:tc>
          <w:tcPr>
            <w:tcW w:w="3131" w:type="dxa"/>
            <w:hideMark/>
          </w:tcPr>
          <w:p w:rsidR="00042794" w:rsidRDefault="00042794">
            <w:pPr>
              <w:spacing w:line="360" w:lineRule="auto"/>
              <w:ind w:left="74"/>
              <w:rPr>
                <w:rFonts w:ascii="Arial" w:hAnsi="Arial" w:cs="Arial"/>
              </w:rPr>
            </w:pPr>
            <w:r>
              <w:rPr>
                <w:rFonts w:ascii="Arial" w:hAnsi="Arial" w:cs="Arial"/>
              </w:rPr>
              <w:t xml:space="preserve">MARCO ANTONIO MARTINEZ DIAZ </w:t>
            </w:r>
          </w:p>
          <w:p w:rsidR="004E34A5" w:rsidRDefault="004E34A5">
            <w:pPr>
              <w:spacing w:line="360" w:lineRule="auto"/>
              <w:ind w:left="74"/>
              <w:rPr>
                <w:rFonts w:ascii="Arial" w:hAnsi="Arial" w:cs="Arial"/>
              </w:rPr>
            </w:pPr>
          </w:p>
          <w:p w:rsidR="004E34A5" w:rsidRDefault="004E34A5">
            <w:pPr>
              <w:spacing w:line="360" w:lineRule="auto"/>
              <w:ind w:left="74"/>
              <w:rPr>
                <w:rFonts w:ascii="Arial" w:hAnsi="Arial" w:cs="Arial"/>
              </w:rPr>
            </w:pPr>
          </w:p>
          <w:p w:rsidR="004E34A5" w:rsidRDefault="004E34A5">
            <w:pPr>
              <w:spacing w:line="360" w:lineRule="auto"/>
              <w:ind w:left="74"/>
              <w:rPr>
                <w:rFonts w:ascii="Arial" w:hAnsi="Arial" w:cs="Arial"/>
              </w:rPr>
            </w:pPr>
          </w:p>
        </w:tc>
        <w:tc>
          <w:tcPr>
            <w:tcW w:w="3733" w:type="dxa"/>
            <w:hideMark/>
          </w:tcPr>
          <w:p w:rsidR="00042794" w:rsidRDefault="00042794">
            <w:pPr>
              <w:spacing w:line="360" w:lineRule="auto"/>
              <w:ind w:left="74"/>
              <w:jc w:val="center"/>
              <w:rPr>
                <w:rFonts w:ascii="Arial" w:hAnsi="Arial" w:cs="Arial"/>
              </w:rPr>
            </w:pPr>
            <w:r>
              <w:rPr>
                <w:rFonts w:ascii="Arial" w:hAnsi="Arial" w:cs="Arial"/>
              </w:rPr>
              <w:t>ROSALVA LLANES RIVERA</w:t>
            </w:r>
          </w:p>
        </w:tc>
      </w:tr>
      <w:tr w:rsidR="00042794" w:rsidTr="00042794">
        <w:trPr>
          <w:trHeight w:val="1016"/>
          <w:jc w:val="center"/>
        </w:trPr>
        <w:tc>
          <w:tcPr>
            <w:tcW w:w="3131" w:type="dxa"/>
            <w:hideMark/>
          </w:tcPr>
          <w:p w:rsidR="00042794" w:rsidRDefault="00042794">
            <w:pPr>
              <w:spacing w:line="360" w:lineRule="auto"/>
              <w:jc w:val="center"/>
              <w:rPr>
                <w:rFonts w:ascii="Arial" w:hAnsi="Arial" w:cs="Arial"/>
                <w:b/>
                <w:bCs/>
              </w:rPr>
            </w:pPr>
            <w:r>
              <w:rPr>
                <w:rFonts w:ascii="Arial" w:hAnsi="Arial" w:cs="Arial"/>
                <w:b/>
                <w:bCs/>
              </w:rPr>
              <w:lastRenderedPageBreak/>
              <w:t>DIP. VOCAL:</w:t>
            </w:r>
          </w:p>
        </w:tc>
        <w:tc>
          <w:tcPr>
            <w:tcW w:w="3733" w:type="dxa"/>
          </w:tcPr>
          <w:p w:rsidR="00042794" w:rsidRDefault="00042794">
            <w:pPr>
              <w:spacing w:line="360" w:lineRule="auto"/>
              <w:jc w:val="center"/>
              <w:rPr>
                <w:rFonts w:ascii="Arial" w:hAnsi="Arial" w:cs="Arial"/>
                <w:b/>
                <w:bCs/>
              </w:rPr>
            </w:pPr>
            <w:r>
              <w:rPr>
                <w:rFonts w:ascii="Arial" w:hAnsi="Arial" w:cs="Arial"/>
                <w:b/>
                <w:bCs/>
              </w:rPr>
              <w:t>DIP. VOCAL:</w:t>
            </w:r>
          </w:p>
          <w:p w:rsidR="00042794" w:rsidRDefault="00042794">
            <w:pPr>
              <w:spacing w:line="360" w:lineRule="auto"/>
              <w:ind w:left="74"/>
              <w:jc w:val="center"/>
              <w:rPr>
                <w:rFonts w:ascii="Arial" w:hAnsi="Arial" w:cs="Arial"/>
                <w:b/>
                <w:bCs/>
              </w:rPr>
            </w:pPr>
          </w:p>
          <w:p w:rsidR="00042794" w:rsidRDefault="00042794">
            <w:pPr>
              <w:spacing w:line="360" w:lineRule="auto"/>
              <w:ind w:left="74"/>
              <w:jc w:val="center"/>
              <w:rPr>
                <w:rFonts w:ascii="Arial" w:hAnsi="Arial" w:cs="Arial"/>
                <w:b/>
                <w:bCs/>
              </w:rPr>
            </w:pPr>
          </w:p>
        </w:tc>
      </w:tr>
      <w:tr w:rsidR="00042794" w:rsidTr="00042794">
        <w:trPr>
          <w:trHeight w:val="527"/>
          <w:jc w:val="center"/>
        </w:trPr>
        <w:tc>
          <w:tcPr>
            <w:tcW w:w="3131" w:type="dxa"/>
            <w:hideMark/>
          </w:tcPr>
          <w:p w:rsidR="00042794" w:rsidRDefault="00042794">
            <w:pPr>
              <w:spacing w:line="360" w:lineRule="auto"/>
              <w:ind w:left="74"/>
              <w:rPr>
                <w:rFonts w:ascii="Arial" w:hAnsi="Arial" w:cs="Arial"/>
              </w:rPr>
            </w:pPr>
            <w:r>
              <w:rPr>
                <w:rFonts w:ascii="Arial" w:hAnsi="Arial" w:cs="Arial"/>
              </w:rPr>
              <w:t>ANGEL ALBERTO BARROSO CORREA</w:t>
            </w:r>
          </w:p>
        </w:tc>
        <w:tc>
          <w:tcPr>
            <w:tcW w:w="3733" w:type="dxa"/>
          </w:tcPr>
          <w:p w:rsidR="00042794" w:rsidRDefault="00042794" w:rsidP="004E34A5">
            <w:pPr>
              <w:spacing w:line="360" w:lineRule="auto"/>
              <w:ind w:left="74"/>
              <w:rPr>
                <w:rFonts w:ascii="Arial" w:hAnsi="Arial" w:cs="Arial"/>
              </w:rPr>
            </w:pPr>
            <w:r>
              <w:rPr>
                <w:rFonts w:ascii="Arial" w:hAnsi="Arial" w:cs="Arial"/>
              </w:rPr>
              <w:t>LETICIA MARLENE BENVENUTTI VILLARREAL</w:t>
            </w:r>
          </w:p>
          <w:p w:rsidR="00042794" w:rsidRDefault="00042794">
            <w:pPr>
              <w:spacing w:line="360" w:lineRule="auto"/>
              <w:ind w:left="74"/>
              <w:jc w:val="center"/>
              <w:rPr>
                <w:rFonts w:ascii="Arial" w:hAnsi="Arial" w:cs="Arial"/>
              </w:rPr>
            </w:pPr>
          </w:p>
        </w:tc>
      </w:tr>
      <w:tr w:rsidR="00042794" w:rsidTr="00042794">
        <w:trPr>
          <w:trHeight w:val="1016"/>
          <w:jc w:val="center"/>
        </w:trPr>
        <w:tc>
          <w:tcPr>
            <w:tcW w:w="3131" w:type="dxa"/>
            <w:hideMark/>
          </w:tcPr>
          <w:p w:rsidR="00042794" w:rsidRDefault="00042794">
            <w:pPr>
              <w:spacing w:line="360" w:lineRule="auto"/>
              <w:ind w:left="74"/>
              <w:jc w:val="center"/>
              <w:rPr>
                <w:rFonts w:ascii="Arial" w:hAnsi="Arial" w:cs="Arial"/>
                <w:b/>
                <w:bCs/>
              </w:rPr>
            </w:pPr>
            <w:r>
              <w:rPr>
                <w:rFonts w:ascii="Arial" w:hAnsi="Arial" w:cs="Arial"/>
                <w:b/>
                <w:bCs/>
              </w:rPr>
              <w:t>DIP. VOCAL:</w:t>
            </w:r>
          </w:p>
        </w:tc>
        <w:tc>
          <w:tcPr>
            <w:tcW w:w="3733" w:type="dxa"/>
          </w:tcPr>
          <w:p w:rsidR="00042794" w:rsidRDefault="00042794">
            <w:pPr>
              <w:spacing w:line="360" w:lineRule="auto"/>
              <w:ind w:left="74"/>
              <w:jc w:val="center"/>
              <w:rPr>
                <w:rFonts w:ascii="Arial" w:hAnsi="Arial" w:cs="Arial"/>
                <w:b/>
                <w:bCs/>
              </w:rPr>
            </w:pPr>
            <w:r>
              <w:rPr>
                <w:rFonts w:ascii="Arial" w:hAnsi="Arial" w:cs="Arial"/>
                <w:b/>
                <w:bCs/>
              </w:rPr>
              <w:t>DIP. VOCAL:</w:t>
            </w:r>
          </w:p>
          <w:p w:rsidR="00042794" w:rsidRDefault="00042794">
            <w:pPr>
              <w:spacing w:line="360" w:lineRule="auto"/>
              <w:ind w:left="74"/>
              <w:jc w:val="center"/>
              <w:rPr>
                <w:rFonts w:ascii="Arial" w:hAnsi="Arial" w:cs="Arial"/>
                <w:b/>
                <w:bCs/>
              </w:rPr>
            </w:pPr>
          </w:p>
          <w:p w:rsidR="00042794" w:rsidRDefault="00042794">
            <w:pPr>
              <w:spacing w:line="360" w:lineRule="auto"/>
              <w:jc w:val="center"/>
              <w:rPr>
                <w:rFonts w:ascii="Arial" w:hAnsi="Arial" w:cs="Arial"/>
                <w:b/>
                <w:bCs/>
              </w:rPr>
            </w:pPr>
          </w:p>
        </w:tc>
      </w:tr>
      <w:tr w:rsidR="00042794" w:rsidTr="00042794">
        <w:trPr>
          <w:trHeight w:val="508"/>
          <w:jc w:val="center"/>
        </w:trPr>
        <w:tc>
          <w:tcPr>
            <w:tcW w:w="3131" w:type="dxa"/>
            <w:hideMark/>
          </w:tcPr>
          <w:p w:rsidR="00042794" w:rsidRDefault="00042794">
            <w:pPr>
              <w:spacing w:line="360" w:lineRule="auto"/>
              <w:ind w:left="74"/>
              <w:rPr>
                <w:rFonts w:ascii="Arial" w:hAnsi="Arial" w:cs="Arial"/>
              </w:rPr>
            </w:pPr>
            <w:r>
              <w:rPr>
                <w:rFonts w:ascii="Arial" w:hAnsi="Arial" w:cs="Arial"/>
              </w:rPr>
              <w:t>DANIEL CARRILLO MARTÍNEZ</w:t>
            </w:r>
          </w:p>
        </w:tc>
        <w:tc>
          <w:tcPr>
            <w:tcW w:w="3733" w:type="dxa"/>
            <w:hideMark/>
          </w:tcPr>
          <w:p w:rsidR="00042794" w:rsidRDefault="00042794">
            <w:pPr>
              <w:spacing w:line="360" w:lineRule="auto"/>
              <w:ind w:left="74"/>
              <w:jc w:val="center"/>
              <w:rPr>
                <w:rFonts w:ascii="Arial" w:hAnsi="Arial" w:cs="Arial"/>
              </w:rPr>
            </w:pPr>
            <w:r>
              <w:rPr>
                <w:rFonts w:ascii="Arial" w:hAnsi="Arial" w:cs="Arial"/>
              </w:rPr>
              <w:t>COSME JULIAN LEAL CANTÚ</w:t>
            </w:r>
          </w:p>
        </w:tc>
      </w:tr>
    </w:tbl>
    <w:p w:rsidR="00042794" w:rsidRDefault="00042794" w:rsidP="00042794">
      <w:pPr>
        <w:rPr>
          <w:rFonts w:ascii="Arial" w:hAnsi="Arial" w:cs="Arial"/>
        </w:rPr>
      </w:pPr>
    </w:p>
    <w:p w:rsidR="00744D70" w:rsidRPr="00A4615F" w:rsidRDefault="00744D70" w:rsidP="00042794">
      <w:pPr>
        <w:spacing w:after="0" w:line="360" w:lineRule="auto"/>
        <w:ind w:firstLine="708"/>
        <w:jc w:val="both"/>
        <w:rPr>
          <w:rFonts w:ascii="Arial" w:hAnsi="Arial" w:cs="Arial"/>
          <w:lang w:val="es-ES_tradnl"/>
        </w:rPr>
      </w:pPr>
    </w:p>
    <w:sectPr w:rsidR="00744D70" w:rsidRPr="00A4615F" w:rsidSect="00D93671">
      <w:headerReference w:type="default" r:id="rId17"/>
      <w:footerReference w:type="default" r:id="rId1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34" w:rsidRDefault="00937334" w:rsidP="003025A5">
      <w:pPr>
        <w:spacing w:after="0" w:line="240" w:lineRule="auto"/>
      </w:pPr>
      <w:r>
        <w:separator/>
      </w:r>
    </w:p>
  </w:endnote>
  <w:endnote w:type="continuationSeparator" w:id="0">
    <w:p w:rsidR="00937334" w:rsidRDefault="00937334"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3D" w:rsidRDefault="00F56C3D">
    <w:pPr>
      <w:pStyle w:val="Piedepgina"/>
      <w:jc w:val="right"/>
    </w:pPr>
    <w:r>
      <w:fldChar w:fldCharType="begin"/>
    </w:r>
    <w:r>
      <w:instrText xml:space="preserve"> PAGE   \* MERGEFORMAT </w:instrText>
    </w:r>
    <w:r>
      <w:fldChar w:fldCharType="separate"/>
    </w:r>
    <w:r w:rsidR="00D93671">
      <w:rPr>
        <w:noProof/>
      </w:rPr>
      <w:t>30</w:t>
    </w:r>
    <w:r>
      <w:fldChar w:fldCharType="end"/>
    </w:r>
  </w:p>
  <w:p w:rsidR="00F56C3D" w:rsidRPr="0088072B" w:rsidRDefault="00F56C3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F56C3D" w:rsidRPr="0088072B" w:rsidRDefault="0091319D" w:rsidP="00CF7F14">
    <w:pPr>
      <w:pStyle w:val="Piedepgina"/>
      <w:jc w:val="center"/>
      <w:rPr>
        <w:rFonts w:ascii="Century Gothic" w:hAnsi="Century Gothic"/>
      </w:rPr>
    </w:pPr>
    <w:r>
      <w:rPr>
        <w:rFonts w:ascii="Century Gothic" w:hAnsi="Century Gothic"/>
      </w:rPr>
      <w:t>Expediente 9068</w:t>
    </w:r>
    <w:r w:rsidR="00F56C3D">
      <w:rPr>
        <w:rFonts w:ascii="Century Gothic" w:hAnsi="Century Gothic"/>
      </w:rPr>
      <w:t>/LXXIII</w:t>
    </w:r>
  </w:p>
  <w:p w:rsidR="00F56C3D" w:rsidRPr="003025A5" w:rsidRDefault="00F56C3D" w:rsidP="003C1E24">
    <w:pPr>
      <w:pStyle w:val="Piedepgina"/>
      <w:jc w:val="center"/>
      <w:rPr>
        <w:rFonts w:ascii="Arial" w:hAnsi="Arial" w:cs="Arial"/>
        <w:sz w:val="18"/>
        <w:szCs w:val="18"/>
      </w:rPr>
    </w:pPr>
  </w:p>
  <w:p w:rsidR="00F56C3D" w:rsidRDefault="00F56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34" w:rsidRDefault="00937334" w:rsidP="003025A5">
      <w:pPr>
        <w:spacing w:after="0" w:line="240" w:lineRule="auto"/>
      </w:pPr>
      <w:r>
        <w:separator/>
      </w:r>
    </w:p>
  </w:footnote>
  <w:footnote w:type="continuationSeparator" w:id="0">
    <w:p w:rsidR="00937334" w:rsidRDefault="00937334"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3D" w:rsidRDefault="00F56C3D" w:rsidP="003C1E24">
    <w:pPr>
      <w:pStyle w:val="Encabezado"/>
      <w:jc w:val="center"/>
    </w:pPr>
  </w:p>
  <w:p w:rsidR="00F56C3D" w:rsidRDefault="00F56C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09"/>
    <w:multiLevelType w:val="hybridMultilevel"/>
    <w:tmpl w:val="911C4D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6DA1"/>
    <w:multiLevelType w:val="hybridMultilevel"/>
    <w:tmpl w:val="202A4202"/>
    <w:lvl w:ilvl="0" w:tplc="A17CB99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C5B2C2B"/>
    <w:multiLevelType w:val="hybridMultilevel"/>
    <w:tmpl w:val="5D6A2B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BD4133D"/>
    <w:multiLevelType w:val="hybridMultilevel"/>
    <w:tmpl w:val="D1B839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EA6A01"/>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896571"/>
    <w:multiLevelType w:val="hybridMultilevel"/>
    <w:tmpl w:val="D20ED9A8"/>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E6F6A24"/>
    <w:multiLevelType w:val="hybridMultilevel"/>
    <w:tmpl w:val="5990528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C163D3"/>
    <w:multiLevelType w:val="hybridMultilevel"/>
    <w:tmpl w:val="0E88C062"/>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6D0403"/>
    <w:multiLevelType w:val="hybridMultilevel"/>
    <w:tmpl w:val="3350F3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7A303E0"/>
    <w:multiLevelType w:val="hybridMultilevel"/>
    <w:tmpl w:val="0E30B274"/>
    <w:lvl w:ilvl="0" w:tplc="69CE984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B21F0"/>
    <w:multiLevelType w:val="hybridMultilevel"/>
    <w:tmpl w:val="510A65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FCC1829"/>
    <w:multiLevelType w:val="hybridMultilevel"/>
    <w:tmpl w:val="1ADE3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F40D6"/>
    <w:multiLevelType w:val="hybridMultilevel"/>
    <w:tmpl w:val="ADDEA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F992E95"/>
    <w:multiLevelType w:val="hybridMultilevel"/>
    <w:tmpl w:val="3D78B64C"/>
    <w:lvl w:ilvl="0" w:tplc="330EF64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904A9F"/>
    <w:multiLevelType w:val="hybridMultilevel"/>
    <w:tmpl w:val="8AF20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2EA4DA2"/>
    <w:multiLevelType w:val="hybridMultilevel"/>
    <w:tmpl w:val="7BA02BB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6F30B0"/>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6E91C2E"/>
    <w:multiLevelType w:val="hybridMultilevel"/>
    <w:tmpl w:val="6EEE3D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7ED92768"/>
    <w:multiLevelType w:val="hybridMultilevel"/>
    <w:tmpl w:val="CBD408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7"/>
  </w:num>
  <w:num w:numId="2">
    <w:abstractNumId w:val="33"/>
  </w:num>
  <w:num w:numId="3">
    <w:abstractNumId w:val="15"/>
  </w:num>
  <w:num w:numId="4">
    <w:abstractNumId w:val="10"/>
  </w:num>
  <w:num w:numId="5">
    <w:abstractNumId w:val="2"/>
  </w:num>
  <w:num w:numId="6">
    <w:abstractNumId w:val="24"/>
  </w:num>
  <w:num w:numId="7">
    <w:abstractNumId w:val="7"/>
  </w:num>
  <w:num w:numId="8">
    <w:abstractNumId w:val="18"/>
  </w:num>
  <w:num w:numId="9">
    <w:abstractNumId w:val="34"/>
  </w:num>
  <w:num w:numId="10">
    <w:abstractNumId w:val="5"/>
  </w:num>
  <w:num w:numId="11">
    <w:abstractNumId w:val="28"/>
  </w:num>
  <w:num w:numId="12">
    <w:abstractNumId w:val="12"/>
  </w:num>
  <w:num w:numId="13">
    <w:abstractNumId w:val="31"/>
  </w:num>
  <w:num w:numId="14">
    <w:abstractNumId w:val="35"/>
  </w:num>
  <w:num w:numId="15">
    <w:abstractNumId w:val="21"/>
  </w:num>
  <w:num w:numId="16">
    <w:abstractNumId w:val="14"/>
  </w:num>
  <w:num w:numId="17">
    <w:abstractNumId w:val="27"/>
  </w:num>
  <w:num w:numId="18">
    <w:abstractNumId w:val="6"/>
  </w:num>
  <w:num w:numId="19">
    <w:abstractNumId w:val="4"/>
  </w:num>
  <w:num w:numId="20">
    <w:abstractNumId w:val="1"/>
  </w:num>
  <w:num w:numId="21">
    <w:abstractNumId w:val="0"/>
  </w:num>
  <w:num w:numId="22">
    <w:abstractNumId w:val="36"/>
  </w:num>
  <w:num w:numId="23">
    <w:abstractNumId w:val="9"/>
  </w:num>
  <w:num w:numId="24">
    <w:abstractNumId w:val="30"/>
  </w:num>
  <w:num w:numId="25">
    <w:abstractNumId w:val="13"/>
  </w:num>
  <w:num w:numId="26">
    <w:abstractNumId w:val="20"/>
  </w:num>
  <w:num w:numId="27">
    <w:abstractNumId w:val="23"/>
  </w:num>
  <w:num w:numId="28">
    <w:abstractNumId w:val="26"/>
  </w:num>
  <w:num w:numId="29">
    <w:abstractNumId w:val="29"/>
  </w:num>
  <w:num w:numId="30">
    <w:abstractNumId w:val="3"/>
  </w:num>
  <w:num w:numId="31">
    <w:abstractNumId w:val="22"/>
  </w:num>
  <w:num w:numId="32">
    <w:abstractNumId w:val="32"/>
  </w:num>
  <w:num w:numId="33">
    <w:abstractNumId w:val="17"/>
  </w:num>
  <w:num w:numId="34">
    <w:abstractNumId w:val="16"/>
  </w:num>
  <w:num w:numId="35">
    <w:abstractNumId w:val="11"/>
  </w:num>
  <w:num w:numId="36">
    <w:abstractNumId w:val="25"/>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7420"/>
    <w:rsid w:val="00042267"/>
    <w:rsid w:val="00042794"/>
    <w:rsid w:val="000435B5"/>
    <w:rsid w:val="0004388F"/>
    <w:rsid w:val="000448A0"/>
    <w:rsid w:val="00057EAB"/>
    <w:rsid w:val="000616BE"/>
    <w:rsid w:val="000636A7"/>
    <w:rsid w:val="000664BE"/>
    <w:rsid w:val="00066869"/>
    <w:rsid w:val="00070BFF"/>
    <w:rsid w:val="00072FD1"/>
    <w:rsid w:val="000758FF"/>
    <w:rsid w:val="00077667"/>
    <w:rsid w:val="00081976"/>
    <w:rsid w:val="00086C1A"/>
    <w:rsid w:val="000937C6"/>
    <w:rsid w:val="00096553"/>
    <w:rsid w:val="000A3CED"/>
    <w:rsid w:val="000A5D42"/>
    <w:rsid w:val="000A5F99"/>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CDF"/>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6024F"/>
    <w:rsid w:val="00261D2E"/>
    <w:rsid w:val="00270E36"/>
    <w:rsid w:val="0027192B"/>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659A5"/>
    <w:rsid w:val="00366604"/>
    <w:rsid w:val="00367AE5"/>
    <w:rsid w:val="00371626"/>
    <w:rsid w:val="00372419"/>
    <w:rsid w:val="00386164"/>
    <w:rsid w:val="003869D8"/>
    <w:rsid w:val="00397BEC"/>
    <w:rsid w:val="003A2713"/>
    <w:rsid w:val="003C0614"/>
    <w:rsid w:val="003C10A6"/>
    <w:rsid w:val="003C1E24"/>
    <w:rsid w:val="003C2CF0"/>
    <w:rsid w:val="003C702E"/>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1BF"/>
    <w:rsid w:val="004E29BF"/>
    <w:rsid w:val="004E3042"/>
    <w:rsid w:val="004E34A5"/>
    <w:rsid w:val="004E4C8A"/>
    <w:rsid w:val="004E6F57"/>
    <w:rsid w:val="004F09D5"/>
    <w:rsid w:val="004F7119"/>
    <w:rsid w:val="004F7FEF"/>
    <w:rsid w:val="0050725D"/>
    <w:rsid w:val="00512675"/>
    <w:rsid w:val="00546954"/>
    <w:rsid w:val="00550616"/>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77A76"/>
    <w:rsid w:val="00681504"/>
    <w:rsid w:val="006834C3"/>
    <w:rsid w:val="006942F6"/>
    <w:rsid w:val="00695E53"/>
    <w:rsid w:val="006A0CE2"/>
    <w:rsid w:val="006A1055"/>
    <w:rsid w:val="006B3A49"/>
    <w:rsid w:val="006B430A"/>
    <w:rsid w:val="006C0D31"/>
    <w:rsid w:val="006C0DF3"/>
    <w:rsid w:val="006C3FA8"/>
    <w:rsid w:val="006E42F2"/>
    <w:rsid w:val="007014D4"/>
    <w:rsid w:val="0070373A"/>
    <w:rsid w:val="00710CE3"/>
    <w:rsid w:val="007155A5"/>
    <w:rsid w:val="00721232"/>
    <w:rsid w:val="0073124D"/>
    <w:rsid w:val="007348F3"/>
    <w:rsid w:val="00735645"/>
    <w:rsid w:val="007449B5"/>
    <w:rsid w:val="00744D70"/>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D51B3"/>
    <w:rsid w:val="008E4883"/>
    <w:rsid w:val="008F202B"/>
    <w:rsid w:val="008F47A6"/>
    <w:rsid w:val="008F5F14"/>
    <w:rsid w:val="00902D6F"/>
    <w:rsid w:val="0091319D"/>
    <w:rsid w:val="00913C4E"/>
    <w:rsid w:val="00925E67"/>
    <w:rsid w:val="00926256"/>
    <w:rsid w:val="00937334"/>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0968"/>
    <w:rsid w:val="009F334E"/>
    <w:rsid w:val="009F4810"/>
    <w:rsid w:val="00A0105C"/>
    <w:rsid w:val="00A027BD"/>
    <w:rsid w:val="00A13E7B"/>
    <w:rsid w:val="00A146A7"/>
    <w:rsid w:val="00A1600B"/>
    <w:rsid w:val="00A214BA"/>
    <w:rsid w:val="00A2404F"/>
    <w:rsid w:val="00A24326"/>
    <w:rsid w:val="00A26FB7"/>
    <w:rsid w:val="00A364F2"/>
    <w:rsid w:val="00A42C86"/>
    <w:rsid w:val="00A432BD"/>
    <w:rsid w:val="00A550F7"/>
    <w:rsid w:val="00A55D0A"/>
    <w:rsid w:val="00A61154"/>
    <w:rsid w:val="00A62330"/>
    <w:rsid w:val="00A66696"/>
    <w:rsid w:val="00A66FCD"/>
    <w:rsid w:val="00A7154B"/>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5989"/>
    <w:rsid w:val="00B725E4"/>
    <w:rsid w:val="00B80A47"/>
    <w:rsid w:val="00B85705"/>
    <w:rsid w:val="00B912C3"/>
    <w:rsid w:val="00BA077A"/>
    <w:rsid w:val="00BA46F3"/>
    <w:rsid w:val="00BA6616"/>
    <w:rsid w:val="00BB18BA"/>
    <w:rsid w:val="00BD33E4"/>
    <w:rsid w:val="00BE5217"/>
    <w:rsid w:val="00BE5358"/>
    <w:rsid w:val="00BE6DBD"/>
    <w:rsid w:val="00C00AF8"/>
    <w:rsid w:val="00C02D5F"/>
    <w:rsid w:val="00C12269"/>
    <w:rsid w:val="00C12862"/>
    <w:rsid w:val="00C36AD5"/>
    <w:rsid w:val="00C463F7"/>
    <w:rsid w:val="00C473E6"/>
    <w:rsid w:val="00C54C6F"/>
    <w:rsid w:val="00C63D1E"/>
    <w:rsid w:val="00C72D4E"/>
    <w:rsid w:val="00C753ED"/>
    <w:rsid w:val="00C777F5"/>
    <w:rsid w:val="00C843E3"/>
    <w:rsid w:val="00C85146"/>
    <w:rsid w:val="00C94871"/>
    <w:rsid w:val="00CA15F8"/>
    <w:rsid w:val="00CA1FF1"/>
    <w:rsid w:val="00CA231D"/>
    <w:rsid w:val="00CA3446"/>
    <w:rsid w:val="00CA7751"/>
    <w:rsid w:val="00CB27A1"/>
    <w:rsid w:val="00CB2CD4"/>
    <w:rsid w:val="00CC5D52"/>
    <w:rsid w:val="00CD5839"/>
    <w:rsid w:val="00CD714F"/>
    <w:rsid w:val="00CE60BD"/>
    <w:rsid w:val="00CF5242"/>
    <w:rsid w:val="00CF7F14"/>
    <w:rsid w:val="00D04D91"/>
    <w:rsid w:val="00D0631F"/>
    <w:rsid w:val="00D1099D"/>
    <w:rsid w:val="00D12050"/>
    <w:rsid w:val="00D12251"/>
    <w:rsid w:val="00D15406"/>
    <w:rsid w:val="00D157C6"/>
    <w:rsid w:val="00D24559"/>
    <w:rsid w:val="00D24EDA"/>
    <w:rsid w:val="00D252DD"/>
    <w:rsid w:val="00D2620F"/>
    <w:rsid w:val="00D32E60"/>
    <w:rsid w:val="00D41528"/>
    <w:rsid w:val="00D47400"/>
    <w:rsid w:val="00D47914"/>
    <w:rsid w:val="00D563AB"/>
    <w:rsid w:val="00D62914"/>
    <w:rsid w:val="00D63B3E"/>
    <w:rsid w:val="00D63DBA"/>
    <w:rsid w:val="00D64972"/>
    <w:rsid w:val="00D72071"/>
    <w:rsid w:val="00D80840"/>
    <w:rsid w:val="00D87E8D"/>
    <w:rsid w:val="00D93671"/>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A1844"/>
    <w:rsid w:val="00EA1D47"/>
    <w:rsid w:val="00EA26D7"/>
    <w:rsid w:val="00EA7B75"/>
    <w:rsid w:val="00EA7E61"/>
    <w:rsid w:val="00EB3A1E"/>
    <w:rsid w:val="00EB5F55"/>
    <w:rsid w:val="00EB7EB5"/>
    <w:rsid w:val="00EC0E98"/>
    <w:rsid w:val="00EC44DC"/>
    <w:rsid w:val="00EC5F03"/>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14C9"/>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6197">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1988-9111-42CE-B3D4-946EC250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30</Pages>
  <Words>5670</Words>
  <Characters>31190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22</cp:revision>
  <cp:lastPrinted>2015-04-20T22:29:00Z</cp:lastPrinted>
  <dcterms:created xsi:type="dcterms:W3CDTF">2016-07-20T15:57:00Z</dcterms:created>
  <dcterms:modified xsi:type="dcterms:W3CDTF">2017-03-07T21:02:00Z</dcterms:modified>
</cp:coreProperties>
</file>