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EE4339">
        <w:rPr>
          <w:rFonts w:ascii="Arial" w:hAnsi="Arial" w:cs="Arial"/>
        </w:rPr>
        <w:t>10</w:t>
      </w:r>
      <w:r>
        <w:rPr>
          <w:rFonts w:ascii="Arial" w:hAnsi="Arial" w:cs="Arial"/>
        </w:rPr>
        <w:t xml:space="preserve"> de </w:t>
      </w:r>
      <w:r w:rsidR="00EE4339">
        <w:rPr>
          <w:rFonts w:ascii="Arial" w:hAnsi="Arial" w:cs="Arial"/>
        </w:rPr>
        <w:t>Noviembre</w:t>
      </w:r>
      <w:r w:rsidRPr="00A50FEB">
        <w:rPr>
          <w:rFonts w:ascii="Arial" w:hAnsi="Arial" w:cs="Arial"/>
        </w:rPr>
        <w:t xml:space="preserve"> de 201</w:t>
      </w:r>
      <w:r w:rsidR="00EE4339">
        <w:rPr>
          <w:rFonts w:ascii="Arial" w:hAnsi="Arial" w:cs="Arial"/>
        </w:rPr>
        <w:t>4</w:t>
      </w:r>
      <w:r w:rsidRPr="00A50FEB">
        <w:rPr>
          <w:rFonts w:ascii="Arial" w:hAnsi="Arial" w:cs="Arial"/>
        </w:rPr>
        <w:t xml:space="preserve">, le fue turnado para su estudio y dictamen, el expediente número </w:t>
      </w:r>
      <w:r w:rsidR="004421A1">
        <w:rPr>
          <w:rFonts w:ascii="Arial" w:hAnsi="Arial" w:cs="Arial"/>
          <w:b/>
        </w:rPr>
        <w:t>9070</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421A1">
        <w:rPr>
          <w:rFonts w:ascii="Arial" w:hAnsi="Arial" w:cs="Arial"/>
          <w:b/>
        </w:rPr>
        <w:t>Linares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421A1">
        <w:rPr>
          <w:rFonts w:ascii="Arial" w:hAnsi="Arial" w:cs="Arial"/>
        </w:rPr>
        <w:t>Linares</w:t>
      </w:r>
      <w:r>
        <w:rPr>
          <w:rFonts w:ascii="Arial" w:hAnsi="Arial" w:cs="Arial"/>
        </w:rPr>
        <w:t>, Nuevo León, presentó el</w:t>
      </w:r>
      <w:r w:rsidR="004421A1">
        <w:rPr>
          <w:rFonts w:ascii="Arial" w:hAnsi="Arial" w:cs="Arial"/>
        </w:rPr>
        <w:t xml:space="preserve"> 31</w:t>
      </w:r>
      <w:r w:rsidR="00EE4339">
        <w:rPr>
          <w:rFonts w:ascii="Arial" w:hAnsi="Arial" w:cs="Arial"/>
        </w:rPr>
        <w:t xml:space="preserve"> de marzo de 2014</w:t>
      </w:r>
      <w:r w:rsidR="00744D70">
        <w:rPr>
          <w:rFonts w:ascii="Arial" w:hAnsi="Arial" w:cs="Arial"/>
        </w:rPr>
        <w:t xml:space="preserve"> ante esta Soberanía, su Cuenta Pública correspondiente al Ejercicio Fiscal 201</w:t>
      </w:r>
      <w:r w:rsidR="00EE4339">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EE4339">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A767C">
        <w:rPr>
          <w:rFonts w:ascii="Arial" w:hAnsi="Arial" w:cs="Arial"/>
        </w:rPr>
        <w:t>Linares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E4339">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A767C">
        <w:rPr>
          <w:rFonts w:ascii="Arial" w:hAnsi="Arial" w:cs="Arial"/>
        </w:rPr>
        <w:t>Linares</w:t>
      </w:r>
      <w:r>
        <w:rPr>
          <w:rFonts w:ascii="Arial" w:hAnsi="Arial" w:cs="Arial"/>
          <w:color w:val="000000"/>
        </w:rPr>
        <w:t xml:space="preserve">, Nuevo León, </w:t>
      </w:r>
      <w:r w:rsidRPr="001D64E8">
        <w:rPr>
          <w:rFonts w:ascii="Arial" w:hAnsi="Arial" w:cs="Arial"/>
        </w:rPr>
        <w:t>como Cuenta Pública correspondiente al ejercicio de 201</w:t>
      </w:r>
      <w:r w:rsidR="00EE4339">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4421A1">
        <w:rPr>
          <w:rFonts w:ascii="Arial" w:hAnsi="Arial" w:cs="Arial"/>
        </w:rPr>
        <w:t>Linares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EE43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4421A1">
              <w:rPr>
                <w:rFonts w:ascii="Arial" w:eastAsia="Times New Roman" w:hAnsi="Arial" w:cs="Arial"/>
                <w:color w:val="000000"/>
                <w:lang w:val="es-MX" w:eastAsia="es-MX"/>
              </w:rPr>
              <w:t>12,815,024</w:t>
            </w:r>
          </w:p>
        </w:tc>
      </w:tr>
      <w:tr w:rsidR="00FF1019" w:rsidRPr="00833567" w:rsidTr="003A2713">
        <w:trPr>
          <w:trHeight w:val="338"/>
        </w:trPr>
        <w:tc>
          <w:tcPr>
            <w:tcW w:w="4595" w:type="dxa"/>
            <w:shd w:val="clear" w:color="auto" w:fill="auto"/>
            <w:vAlign w:val="bottom"/>
          </w:tcPr>
          <w:p w:rsidR="00FF1019" w:rsidRPr="00833567" w:rsidRDefault="00FF1019"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Contribución de mejoras</w:t>
            </w:r>
          </w:p>
        </w:tc>
        <w:tc>
          <w:tcPr>
            <w:tcW w:w="2019" w:type="dxa"/>
            <w:shd w:val="clear" w:color="auto" w:fill="auto"/>
            <w:noWrap/>
            <w:vAlign w:val="bottom"/>
          </w:tcPr>
          <w:p w:rsidR="00FF1019"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4421A1">
              <w:rPr>
                <w:rFonts w:ascii="Arial" w:eastAsia="Times New Roman" w:hAnsi="Arial" w:cs="Arial"/>
                <w:color w:val="000000"/>
                <w:lang w:val="es-MX" w:eastAsia="es-MX"/>
              </w:rPr>
              <w:t>4,534,760</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4421A1"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3,233,858</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4421A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4,663,600</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4421A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125,049,321</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4421A1"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29,161,465</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4421A1"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38,257,345</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4421A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40,642,744</w:t>
            </w:r>
          </w:p>
        </w:tc>
      </w:tr>
      <w:tr w:rsidR="004421A1" w:rsidRPr="00833567" w:rsidTr="003A2713">
        <w:trPr>
          <w:trHeight w:val="338"/>
        </w:trPr>
        <w:tc>
          <w:tcPr>
            <w:tcW w:w="4595" w:type="dxa"/>
            <w:shd w:val="clear" w:color="auto" w:fill="auto"/>
            <w:vAlign w:val="bottom"/>
          </w:tcPr>
          <w:p w:rsidR="004421A1" w:rsidRDefault="004421A1" w:rsidP="00B725E4">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4421A1" w:rsidRDefault="004421A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22,810,845</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4421A1"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6,857,041</w:t>
            </w:r>
          </w:p>
        </w:tc>
      </w:tr>
      <w:tr w:rsidR="00EE4339" w:rsidRPr="00833567" w:rsidTr="003A2713">
        <w:trPr>
          <w:trHeight w:val="338"/>
        </w:trPr>
        <w:tc>
          <w:tcPr>
            <w:tcW w:w="4595" w:type="dxa"/>
            <w:shd w:val="clear" w:color="auto" w:fill="auto"/>
            <w:vAlign w:val="bottom"/>
          </w:tcPr>
          <w:p w:rsidR="00EE4339" w:rsidRDefault="00EE4339"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EE4339" w:rsidRDefault="00EE4339"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288,026,003</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EE4339">
              <w:rPr>
                <w:rFonts w:ascii="Arial" w:eastAsia="Times New Roman" w:hAnsi="Arial" w:cs="Arial"/>
                <w:b/>
                <w:bCs/>
                <w:color w:val="000000"/>
                <w:lang w:eastAsia="es-MX"/>
              </w:rPr>
              <w:t>3</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$101,517,918</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14,810,566</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15,182,635</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17,016,911</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4421A1"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9,930,817</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6,700,000</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3,203,757</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29,159,882</w:t>
            </w:r>
          </w:p>
        </w:tc>
      </w:tr>
      <w:tr w:rsidR="00FB4419" w:rsidRPr="00374F3F" w:rsidTr="00FB4419">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4421A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38,414,464</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4421A1"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16,584,334</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11583B"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15,182,874</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11583B"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267,704,158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11583B" w:rsidRDefault="0011583B" w:rsidP="00744D70">
      <w:pPr>
        <w:spacing w:after="0" w:line="360" w:lineRule="auto"/>
        <w:ind w:firstLine="708"/>
        <w:jc w:val="both"/>
        <w:rPr>
          <w:rFonts w:ascii="Arial" w:hAnsi="Arial" w:cs="Arial"/>
        </w:rPr>
      </w:pPr>
    </w:p>
    <w:p w:rsidR="0011583B" w:rsidRPr="0011583B" w:rsidRDefault="0011583B" w:rsidP="0011583B">
      <w:pPr>
        <w:autoSpaceDE w:val="0"/>
        <w:autoSpaceDN w:val="0"/>
        <w:adjustRightInd w:val="0"/>
        <w:spacing w:after="0" w:line="360" w:lineRule="auto"/>
        <w:jc w:val="both"/>
        <w:rPr>
          <w:rFonts w:ascii="Arial" w:eastAsiaTheme="minorHAnsi" w:hAnsi="Arial" w:cs="Arial"/>
          <w:b/>
          <w:bCs/>
          <w:szCs w:val="24"/>
          <w:lang w:val="es-MX"/>
        </w:rPr>
      </w:pPr>
      <w:r w:rsidRPr="0011583B">
        <w:rPr>
          <w:rFonts w:ascii="Arial" w:eastAsiaTheme="minorHAnsi" w:hAnsi="Arial" w:cs="Arial"/>
          <w:b/>
          <w:bCs/>
          <w:szCs w:val="24"/>
          <w:lang w:val="es-MX"/>
        </w:rPr>
        <w:t>GESTIÓN FINANCIERA</w:t>
      </w:r>
    </w:p>
    <w:p w:rsidR="0011583B" w:rsidRDefault="0011583B" w:rsidP="0011583B">
      <w:pPr>
        <w:autoSpaceDE w:val="0"/>
        <w:autoSpaceDN w:val="0"/>
        <w:adjustRightInd w:val="0"/>
        <w:spacing w:after="0" w:line="360" w:lineRule="auto"/>
        <w:jc w:val="both"/>
        <w:rPr>
          <w:rFonts w:ascii="Arial" w:eastAsiaTheme="minorHAnsi" w:hAnsi="Arial" w:cs="Arial"/>
          <w:b/>
          <w:bCs/>
          <w:szCs w:val="24"/>
          <w:lang w:val="es-MX"/>
        </w:rPr>
      </w:pPr>
      <w:r w:rsidRPr="0011583B">
        <w:rPr>
          <w:rFonts w:ascii="Arial" w:eastAsiaTheme="minorHAnsi" w:hAnsi="Arial" w:cs="Arial"/>
          <w:b/>
          <w:bCs/>
          <w:szCs w:val="24"/>
          <w:lang w:val="es-MX"/>
        </w:rPr>
        <w:t>LEY GENERAL DE CONTABILIDAD GUBERNAMENTAL</w:t>
      </w:r>
    </w:p>
    <w:p w:rsidR="0011583B" w:rsidRPr="0011583B" w:rsidRDefault="0011583B" w:rsidP="0011583B">
      <w:pPr>
        <w:autoSpaceDE w:val="0"/>
        <w:autoSpaceDN w:val="0"/>
        <w:adjustRightInd w:val="0"/>
        <w:spacing w:after="0" w:line="360" w:lineRule="auto"/>
        <w:jc w:val="both"/>
        <w:rPr>
          <w:rFonts w:ascii="Arial" w:eastAsiaTheme="minorHAnsi" w:hAnsi="Arial" w:cs="Arial"/>
          <w:b/>
          <w:bCs/>
          <w:szCs w:val="24"/>
          <w:lang w:val="es-MX"/>
        </w:rPr>
      </w:pPr>
    </w:p>
    <w:p w:rsid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r w:rsidRPr="0011583B">
        <w:rPr>
          <w:rFonts w:ascii="Arial" w:eastAsiaTheme="minorHAnsi" w:hAnsi="Arial" w:cs="Arial"/>
          <w:szCs w:val="24"/>
          <w:lang w:val="es-MX"/>
        </w:rPr>
        <w:t>En fecha 1 de enero de 2009, entró en vigor la Ley General de Contabilidad Gubernamental</w:t>
      </w:r>
      <w:r>
        <w:rPr>
          <w:rFonts w:ascii="Arial" w:eastAsiaTheme="minorHAnsi" w:hAnsi="Arial" w:cs="Arial"/>
          <w:szCs w:val="24"/>
          <w:lang w:val="es-MX"/>
        </w:rPr>
        <w:t xml:space="preserve"> </w:t>
      </w:r>
      <w:r w:rsidRPr="0011583B">
        <w:rPr>
          <w:rFonts w:ascii="Arial" w:eastAsiaTheme="minorHAnsi" w:hAnsi="Arial" w:cs="Arial"/>
          <w:szCs w:val="24"/>
          <w:lang w:val="es-MX"/>
        </w:rPr>
        <w:t xml:space="preserve">(en adelante LGCG), la cual, en su numeral 1, tiene por objeto </w:t>
      </w:r>
      <w:r w:rsidRPr="0011583B">
        <w:rPr>
          <w:rFonts w:ascii="Arial" w:eastAsiaTheme="minorHAnsi" w:hAnsi="Arial" w:cs="Arial"/>
          <w:szCs w:val="24"/>
          <w:lang w:val="es-MX"/>
        </w:rPr>
        <w:lastRenderedPageBreak/>
        <w:t>establecer los criterios</w:t>
      </w:r>
      <w:r>
        <w:rPr>
          <w:rFonts w:ascii="Arial" w:eastAsiaTheme="minorHAnsi" w:hAnsi="Arial" w:cs="Arial"/>
          <w:szCs w:val="24"/>
          <w:lang w:val="es-MX"/>
        </w:rPr>
        <w:t xml:space="preserve"> </w:t>
      </w:r>
      <w:r w:rsidRPr="0011583B">
        <w:rPr>
          <w:rFonts w:ascii="Arial" w:eastAsiaTheme="minorHAnsi" w:hAnsi="Arial" w:cs="Arial"/>
          <w:szCs w:val="24"/>
          <w:lang w:val="es-MX"/>
        </w:rPr>
        <w:t>generales que regirán la contabilidad gubernamental y la emisión de información financiera</w:t>
      </w:r>
      <w:r>
        <w:rPr>
          <w:rFonts w:ascii="Arial" w:eastAsiaTheme="minorHAnsi" w:hAnsi="Arial" w:cs="Arial"/>
          <w:szCs w:val="24"/>
          <w:lang w:val="es-MX"/>
        </w:rPr>
        <w:t xml:space="preserve"> </w:t>
      </w:r>
      <w:r w:rsidRPr="0011583B">
        <w:rPr>
          <w:rFonts w:ascii="Arial" w:eastAsiaTheme="minorHAnsi" w:hAnsi="Arial" w:cs="Arial"/>
          <w:szCs w:val="24"/>
          <w:lang w:val="es-MX"/>
        </w:rPr>
        <w:t>de los entes públicos, con el fin de lograr su adecuada armonización; refiriendo además</w:t>
      </w:r>
      <w:r>
        <w:rPr>
          <w:rFonts w:ascii="Arial" w:eastAsiaTheme="minorHAnsi" w:hAnsi="Arial" w:cs="Arial"/>
          <w:szCs w:val="24"/>
          <w:lang w:val="es-MX"/>
        </w:rPr>
        <w:t xml:space="preserve"> </w:t>
      </w:r>
      <w:r w:rsidRPr="0011583B">
        <w:rPr>
          <w:rFonts w:ascii="Arial" w:eastAsiaTheme="minorHAnsi" w:hAnsi="Arial" w:cs="Arial"/>
          <w:szCs w:val="24"/>
          <w:lang w:val="es-MX"/>
        </w:rPr>
        <w:t>que es de observancia obligatoria para los poderes Ejecutivo, Legislativo y Judicial de los</w:t>
      </w:r>
      <w:r>
        <w:rPr>
          <w:rFonts w:ascii="Arial" w:eastAsiaTheme="minorHAnsi" w:hAnsi="Arial" w:cs="Arial"/>
          <w:szCs w:val="24"/>
          <w:lang w:val="es-MX"/>
        </w:rPr>
        <w:t xml:space="preserve"> </w:t>
      </w:r>
      <w:r w:rsidRPr="0011583B">
        <w:rPr>
          <w:rFonts w:ascii="Arial" w:eastAsiaTheme="minorHAnsi" w:hAnsi="Arial" w:cs="Arial"/>
          <w:szCs w:val="24"/>
          <w:lang w:val="es-MX"/>
        </w:rPr>
        <w:t>estados, los ayuntamientos de los municipios, las entidades de la administración pública</w:t>
      </w:r>
      <w:r>
        <w:rPr>
          <w:rFonts w:ascii="Arial" w:eastAsiaTheme="minorHAnsi" w:hAnsi="Arial" w:cs="Arial"/>
          <w:szCs w:val="24"/>
          <w:lang w:val="es-MX"/>
        </w:rPr>
        <w:t xml:space="preserve"> </w:t>
      </w:r>
      <w:r w:rsidRPr="0011583B">
        <w:rPr>
          <w:rFonts w:ascii="Arial" w:eastAsiaTheme="minorHAnsi" w:hAnsi="Arial" w:cs="Arial"/>
          <w:szCs w:val="24"/>
          <w:lang w:val="es-MX"/>
        </w:rPr>
        <w:t>paraestatal, ya sean federales, estatales o municipales y los órganos autónomos federales</w:t>
      </w:r>
      <w:r>
        <w:rPr>
          <w:rFonts w:ascii="Arial" w:eastAsiaTheme="minorHAnsi" w:hAnsi="Arial" w:cs="Arial"/>
          <w:szCs w:val="24"/>
          <w:lang w:val="es-MX"/>
        </w:rPr>
        <w:t xml:space="preserve"> </w:t>
      </w:r>
      <w:r w:rsidRPr="0011583B">
        <w:rPr>
          <w:rFonts w:ascii="Arial" w:eastAsiaTheme="minorHAnsi" w:hAnsi="Arial" w:cs="Arial"/>
          <w:szCs w:val="24"/>
          <w:lang w:val="es-MX"/>
        </w:rPr>
        <w:t>y estatales.</w:t>
      </w:r>
    </w:p>
    <w:p w:rsidR="0011583B" w:rsidRP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p>
    <w:p w:rsid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r w:rsidRPr="0011583B">
        <w:rPr>
          <w:rFonts w:ascii="Arial" w:eastAsiaTheme="minorHAnsi" w:hAnsi="Arial" w:cs="Arial"/>
          <w:szCs w:val="24"/>
          <w:lang w:val="es-MX"/>
        </w:rPr>
        <w:t>Al efecto, cabe precisar que conforme al régimen transitorio del decreto por el que se expidió</w:t>
      </w:r>
      <w:r>
        <w:rPr>
          <w:rFonts w:ascii="Arial" w:eastAsiaTheme="minorHAnsi" w:hAnsi="Arial" w:cs="Arial"/>
          <w:szCs w:val="24"/>
          <w:lang w:val="es-MX"/>
        </w:rPr>
        <w:t xml:space="preserve"> </w:t>
      </w:r>
      <w:r w:rsidRPr="0011583B">
        <w:rPr>
          <w:rFonts w:ascii="Arial" w:eastAsiaTheme="minorHAnsi" w:hAnsi="Arial" w:cs="Arial"/>
          <w:szCs w:val="24"/>
          <w:lang w:val="es-MX"/>
        </w:rPr>
        <w:t>la LGCG, se determinó que el sistema de contabilidad que regula, se sujetaría a un proceso</w:t>
      </w:r>
      <w:r>
        <w:rPr>
          <w:rFonts w:ascii="Arial" w:eastAsiaTheme="minorHAnsi" w:hAnsi="Arial" w:cs="Arial"/>
          <w:szCs w:val="24"/>
          <w:lang w:val="es-MX"/>
        </w:rPr>
        <w:t xml:space="preserve"> </w:t>
      </w:r>
      <w:r w:rsidRPr="0011583B">
        <w:rPr>
          <w:rFonts w:ascii="Arial" w:eastAsiaTheme="minorHAnsi" w:hAnsi="Arial" w:cs="Arial"/>
          <w:szCs w:val="24"/>
          <w:lang w:val="es-MX"/>
        </w:rPr>
        <w:t>gradual para su implementación, al respecto, y con la finalidad de esclarecer las fechas límite</w:t>
      </w:r>
      <w:r>
        <w:rPr>
          <w:rFonts w:ascii="Arial" w:eastAsiaTheme="minorHAnsi" w:hAnsi="Arial" w:cs="Arial"/>
          <w:szCs w:val="24"/>
          <w:lang w:val="es-MX"/>
        </w:rPr>
        <w:t xml:space="preserve"> </w:t>
      </w:r>
      <w:r w:rsidRPr="0011583B">
        <w:rPr>
          <w:rFonts w:ascii="Arial" w:eastAsiaTheme="minorHAnsi" w:hAnsi="Arial" w:cs="Arial"/>
          <w:szCs w:val="24"/>
          <w:lang w:val="es-MX"/>
        </w:rPr>
        <w:t>para el cumplimiento del citado proceso, el Consejo Nacional de Armonización Contable (en</w:t>
      </w:r>
      <w:r>
        <w:rPr>
          <w:rFonts w:ascii="Arial" w:eastAsiaTheme="minorHAnsi" w:hAnsi="Arial" w:cs="Arial"/>
          <w:szCs w:val="24"/>
          <w:lang w:val="es-MX"/>
        </w:rPr>
        <w:t xml:space="preserve"> </w:t>
      </w:r>
      <w:r w:rsidRPr="0011583B">
        <w:rPr>
          <w:rFonts w:ascii="Arial" w:eastAsiaTheme="minorHAnsi" w:hAnsi="Arial" w:cs="Arial"/>
          <w:szCs w:val="24"/>
          <w:lang w:val="es-MX"/>
        </w:rPr>
        <w:t>adelante CONAC), emitió el Acuerdo de Interpretación Sobre las Obligaciones Establecidas</w:t>
      </w:r>
      <w:r>
        <w:rPr>
          <w:rFonts w:ascii="Arial" w:eastAsiaTheme="minorHAnsi" w:hAnsi="Arial" w:cs="Arial"/>
          <w:szCs w:val="24"/>
          <w:lang w:val="es-MX"/>
        </w:rPr>
        <w:t xml:space="preserve"> </w:t>
      </w:r>
      <w:r w:rsidRPr="0011583B">
        <w:rPr>
          <w:rFonts w:ascii="Arial" w:eastAsiaTheme="minorHAnsi" w:hAnsi="Arial" w:cs="Arial"/>
          <w:szCs w:val="24"/>
          <w:lang w:val="es-MX"/>
        </w:rPr>
        <w:t>en los Artículos Transitorios de la LGCG.</w:t>
      </w:r>
    </w:p>
    <w:p w:rsidR="0011583B" w:rsidRP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p>
    <w:p w:rsid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r w:rsidRPr="0011583B">
        <w:rPr>
          <w:rFonts w:ascii="Arial" w:eastAsiaTheme="minorHAnsi" w:hAnsi="Arial" w:cs="Arial"/>
          <w:szCs w:val="24"/>
          <w:lang w:val="es-MX"/>
        </w:rPr>
        <w:t>El 12 de noviembre de 2012 y 9 de diciembre de 2013, se publicaron en el Diario Oficial</w:t>
      </w:r>
      <w:r>
        <w:rPr>
          <w:rFonts w:ascii="Arial" w:eastAsiaTheme="minorHAnsi" w:hAnsi="Arial" w:cs="Arial"/>
          <w:szCs w:val="24"/>
          <w:lang w:val="es-MX"/>
        </w:rPr>
        <w:t xml:space="preserve"> </w:t>
      </w:r>
      <w:r w:rsidRPr="0011583B">
        <w:rPr>
          <w:rFonts w:ascii="Arial" w:eastAsiaTheme="minorHAnsi" w:hAnsi="Arial" w:cs="Arial"/>
          <w:szCs w:val="24"/>
          <w:lang w:val="es-MX"/>
        </w:rPr>
        <w:t>de la Federación, decretos de reforma a la LGCG, los cuales entraron en vigor el primer</w:t>
      </w:r>
      <w:r>
        <w:rPr>
          <w:rFonts w:ascii="Arial" w:eastAsiaTheme="minorHAnsi" w:hAnsi="Arial" w:cs="Arial"/>
          <w:szCs w:val="24"/>
          <w:lang w:val="es-MX"/>
        </w:rPr>
        <w:t xml:space="preserve"> </w:t>
      </w:r>
      <w:r w:rsidRPr="0011583B">
        <w:rPr>
          <w:rFonts w:ascii="Arial" w:eastAsiaTheme="minorHAnsi" w:hAnsi="Arial" w:cs="Arial"/>
          <w:szCs w:val="24"/>
          <w:lang w:val="es-MX"/>
        </w:rPr>
        <w:t>día del año siguiente al de su publicación; no obstante ello, se dispuso en sus preceptos</w:t>
      </w:r>
      <w:r>
        <w:rPr>
          <w:rFonts w:ascii="Arial" w:eastAsiaTheme="minorHAnsi" w:hAnsi="Arial" w:cs="Arial"/>
          <w:szCs w:val="24"/>
          <w:lang w:val="es-MX"/>
        </w:rPr>
        <w:t xml:space="preserve"> </w:t>
      </w:r>
      <w:r w:rsidRPr="0011583B">
        <w:rPr>
          <w:rFonts w:ascii="Arial" w:eastAsiaTheme="minorHAnsi" w:hAnsi="Arial" w:cs="Arial"/>
          <w:szCs w:val="24"/>
          <w:lang w:val="es-MX"/>
        </w:rPr>
        <w:t>transitorios diversas fechas para que los entes públicos cumplieran las exigencias previstas</w:t>
      </w:r>
      <w:r>
        <w:rPr>
          <w:rFonts w:ascii="Arial" w:eastAsiaTheme="minorHAnsi" w:hAnsi="Arial" w:cs="Arial"/>
          <w:szCs w:val="24"/>
          <w:lang w:val="es-MX"/>
        </w:rPr>
        <w:t xml:space="preserve"> </w:t>
      </w:r>
      <w:r w:rsidRPr="0011583B">
        <w:rPr>
          <w:rFonts w:ascii="Arial" w:eastAsiaTheme="minorHAnsi" w:hAnsi="Arial" w:cs="Arial"/>
          <w:szCs w:val="24"/>
          <w:lang w:val="es-MX"/>
        </w:rPr>
        <w:t>en los preceptos adicionados o modificados.</w:t>
      </w:r>
    </w:p>
    <w:p w:rsidR="0011583B" w:rsidRP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p>
    <w:p w:rsid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r w:rsidRPr="0011583B">
        <w:rPr>
          <w:rFonts w:ascii="Arial" w:eastAsiaTheme="minorHAnsi" w:hAnsi="Arial" w:cs="Arial"/>
          <w:szCs w:val="24"/>
          <w:lang w:val="es-MX"/>
        </w:rPr>
        <w:t>En el 2013 el CONAC, decidió establecer nuevos plazos para cumplir con lo señalado en</w:t>
      </w:r>
      <w:r>
        <w:rPr>
          <w:rFonts w:ascii="Arial" w:eastAsiaTheme="minorHAnsi" w:hAnsi="Arial" w:cs="Arial"/>
          <w:szCs w:val="24"/>
          <w:lang w:val="es-MX"/>
        </w:rPr>
        <w:t xml:space="preserve"> </w:t>
      </w:r>
      <w:r w:rsidRPr="0011583B">
        <w:rPr>
          <w:rFonts w:ascii="Arial" w:eastAsiaTheme="minorHAnsi" w:hAnsi="Arial" w:cs="Arial"/>
          <w:szCs w:val="24"/>
          <w:lang w:val="es-MX"/>
        </w:rPr>
        <w:t>los artículos cuarto transitorio, fracción III, y séptimo transitorio del referido decreto, según</w:t>
      </w:r>
      <w:r>
        <w:rPr>
          <w:rFonts w:ascii="Arial" w:eastAsiaTheme="minorHAnsi" w:hAnsi="Arial" w:cs="Arial"/>
          <w:szCs w:val="24"/>
          <w:lang w:val="es-MX"/>
        </w:rPr>
        <w:t xml:space="preserve"> </w:t>
      </w:r>
      <w:r w:rsidRPr="0011583B">
        <w:rPr>
          <w:rFonts w:ascii="Arial" w:eastAsiaTheme="minorHAnsi" w:hAnsi="Arial" w:cs="Arial"/>
          <w:szCs w:val="24"/>
          <w:lang w:val="es-MX"/>
        </w:rPr>
        <w:t>consta en el Acuerdo 1 aprobado por dicho Consejo, en su reunión del 3 de mayo de 2013,</w:t>
      </w:r>
      <w:r>
        <w:rPr>
          <w:rFonts w:ascii="Arial" w:eastAsiaTheme="minorHAnsi" w:hAnsi="Arial" w:cs="Arial"/>
          <w:szCs w:val="24"/>
          <w:lang w:val="es-MX"/>
        </w:rPr>
        <w:t xml:space="preserve"> </w:t>
      </w:r>
      <w:r w:rsidRPr="0011583B">
        <w:rPr>
          <w:rFonts w:ascii="Arial" w:eastAsiaTheme="minorHAnsi" w:hAnsi="Arial" w:cs="Arial"/>
          <w:szCs w:val="24"/>
          <w:lang w:val="es-MX"/>
        </w:rPr>
        <w:t>publicado en el Diario Oficial de la Federación de fecha 16 de mayo de 2013, en su primera</w:t>
      </w:r>
      <w:r>
        <w:rPr>
          <w:rFonts w:ascii="Arial" w:eastAsiaTheme="minorHAnsi" w:hAnsi="Arial" w:cs="Arial"/>
          <w:szCs w:val="24"/>
          <w:lang w:val="es-MX"/>
        </w:rPr>
        <w:t xml:space="preserve"> </w:t>
      </w:r>
      <w:r w:rsidRPr="0011583B">
        <w:rPr>
          <w:rFonts w:ascii="Arial" w:eastAsiaTheme="minorHAnsi" w:hAnsi="Arial" w:cs="Arial"/>
          <w:szCs w:val="24"/>
          <w:lang w:val="es-MX"/>
        </w:rPr>
        <w:t xml:space="preserve">sección; así como en el Acuerdo por el que </w:t>
      </w:r>
      <w:r w:rsidRPr="0011583B">
        <w:rPr>
          <w:rFonts w:ascii="Arial" w:eastAsiaTheme="minorHAnsi" w:hAnsi="Arial" w:cs="Arial"/>
          <w:szCs w:val="24"/>
          <w:lang w:val="es-MX"/>
        </w:rPr>
        <w:lastRenderedPageBreak/>
        <w:t>se determina la norma de información financiera</w:t>
      </w:r>
      <w:r>
        <w:rPr>
          <w:rFonts w:ascii="Arial" w:eastAsiaTheme="minorHAnsi" w:hAnsi="Arial" w:cs="Arial"/>
          <w:szCs w:val="24"/>
          <w:lang w:val="es-MX"/>
        </w:rPr>
        <w:t xml:space="preserve"> </w:t>
      </w:r>
      <w:r w:rsidRPr="0011583B">
        <w:rPr>
          <w:rFonts w:ascii="Arial" w:eastAsiaTheme="minorHAnsi" w:hAnsi="Arial" w:cs="Arial"/>
          <w:szCs w:val="24"/>
          <w:lang w:val="es-MX"/>
        </w:rPr>
        <w:t>para precisar los alcances del Acuerdo 1 aprobado por el CONAC, publicado el 8 de agosto</w:t>
      </w:r>
      <w:r>
        <w:rPr>
          <w:rFonts w:ascii="Arial" w:eastAsiaTheme="minorHAnsi" w:hAnsi="Arial" w:cs="Arial"/>
          <w:szCs w:val="24"/>
          <w:lang w:val="es-MX"/>
        </w:rPr>
        <w:t xml:space="preserve"> </w:t>
      </w:r>
      <w:r w:rsidRPr="0011583B">
        <w:rPr>
          <w:rFonts w:ascii="Arial" w:eastAsiaTheme="minorHAnsi" w:hAnsi="Arial" w:cs="Arial"/>
          <w:szCs w:val="24"/>
          <w:lang w:val="es-MX"/>
        </w:rPr>
        <w:t>de 2013 en el Diario Oficial de la Federación.</w:t>
      </w:r>
    </w:p>
    <w:p w:rsidR="0011583B" w:rsidRP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p>
    <w:p w:rsidR="0011583B" w:rsidRDefault="0011583B" w:rsidP="0011583B">
      <w:pPr>
        <w:autoSpaceDE w:val="0"/>
        <w:autoSpaceDN w:val="0"/>
        <w:adjustRightInd w:val="0"/>
        <w:spacing w:after="0" w:line="360" w:lineRule="auto"/>
        <w:ind w:firstLine="709"/>
        <w:jc w:val="both"/>
        <w:rPr>
          <w:rFonts w:ascii="Arial" w:eastAsiaTheme="minorHAnsi" w:hAnsi="Arial" w:cs="Arial"/>
          <w:szCs w:val="24"/>
          <w:lang w:val="es-MX"/>
        </w:rPr>
      </w:pPr>
      <w:r w:rsidRPr="0011583B">
        <w:rPr>
          <w:rFonts w:ascii="Arial" w:eastAsiaTheme="minorHAnsi" w:hAnsi="Arial" w:cs="Arial"/>
          <w:szCs w:val="24"/>
          <w:lang w:val="es-MX"/>
        </w:rPr>
        <w:t>Considerando los acuerdos y disposiciones transitorias antes referidas, se revisó la</w:t>
      </w:r>
      <w:r>
        <w:rPr>
          <w:rFonts w:ascii="Arial" w:eastAsiaTheme="minorHAnsi" w:hAnsi="Arial" w:cs="Arial"/>
          <w:szCs w:val="24"/>
          <w:lang w:val="es-MX"/>
        </w:rPr>
        <w:t xml:space="preserve"> </w:t>
      </w:r>
      <w:r w:rsidRPr="0011583B">
        <w:rPr>
          <w:rFonts w:ascii="Arial" w:eastAsiaTheme="minorHAnsi" w:hAnsi="Arial" w:cs="Arial"/>
          <w:szCs w:val="24"/>
          <w:lang w:val="es-MX"/>
        </w:rPr>
        <w:t>observancia de la LGCG, advirtiéndose incumplimientos por parte del ente público, a las</w:t>
      </w:r>
      <w:r>
        <w:rPr>
          <w:rFonts w:ascii="Arial" w:eastAsiaTheme="minorHAnsi" w:hAnsi="Arial" w:cs="Arial"/>
          <w:szCs w:val="24"/>
          <w:lang w:val="es-MX"/>
        </w:rPr>
        <w:t xml:space="preserve"> </w:t>
      </w:r>
      <w:r w:rsidRPr="0011583B">
        <w:rPr>
          <w:rFonts w:ascii="Arial" w:eastAsiaTheme="minorHAnsi" w:hAnsi="Arial" w:cs="Arial"/>
          <w:szCs w:val="24"/>
          <w:lang w:val="es-MX"/>
        </w:rPr>
        <w:t>obligaciones que diversos preceptos de la referida Ley le imponen, acorde con lo que se</w:t>
      </w:r>
      <w:r>
        <w:rPr>
          <w:rFonts w:ascii="Arial" w:eastAsiaTheme="minorHAnsi" w:hAnsi="Arial" w:cs="Arial"/>
          <w:szCs w:val="24"/>
          <w:lang w:val="es-MX"/>
        </w:rPr>
        <w:t xml:space="preserve"> </w:t>
      </w:r>
      <w:r w:rsidRPr="0011583B">
        <w:rPr>
          <w:rFonts w:ascii="Arial" w:eastAsiaTheme="minorHAnsi" w:hAnsi="Arial" w:cs="Arial"/>
          <w:szCs w:val="24"/>
          <w:lang w:val="es-MX"/>
        </w:rPr>
        <w:t>enuncia a continuación:</w:t>
      </w:r>
    </w:p>
    <w:p w:rsidR="0011583B" w:rsidRPr="0011583B" w:rsidRDefault="0011583B" w:rsidP="0011583B">
      <w:pPr>
        <w:autoSpaceDE w:val="0"/>
        <w:autoSpaceDN w:val="0"/>
        <w:adjustRightInd w:val="0"/>
        <w:spacing w:after="0" w:line="360" w:lineRule="auto"/>
        <w:jc w:val="both"/>
        <w:rPr>
          <w:rFonts w:ascii="Arial" w:eastAsiaTheme="minorHAnsi" w:hAnsi="Arial" w:cs="Arial"/>
          <w:szCs w:val="24"/>
          <w:lang w:val="es-MX"/>
        </w:rPr>
      </w:pPr>
    </w:p>
    <w:p w:rsidR="0011583B" w:rsidRPr="0011583B" w:rsidRDefault="0011583B" w:rsidP="00B70072">
      <w:pPr>
        <w:pStyle w:val="Prrafodelista"/>
        <w:numPr>
          <w:ilvl w:val="0"/>
          <w:numId w:val="1"/>
        </w:numPr>
        <w:autoSpaceDE w:val="0"/>
        <w:autoSpaceDN w:val="0"/>
        <w:adjustRightInd w:val="0"/>
        <w:spacing w:after="0" w:line="360" w:lineRule="auto"/>
        <w:jc w:val="both"/>
        <w:rPr>
          <w:rFonts w:ascii="Arial" w:eastAsiaTheme="minorHAnsi" w:hAnsi="Arial" w:cs="Arial"/>
          <w:b/>
          <w:bCs/>
          <w:szCs w:val="24"/>
          <w:lang w:val="es-MX"/>
        </w:rPr>
      </w:pPr>
      <w:r w:rsidRPr="0011583B">
        <w:rPr>
          <w:rFonts w:ascii="Arial" w:eastAsiaTheme="minorHAnsi" w:hAnsi="Arial" w:cs="Arial"/>
          <w:b/>
          <w:bCs/>
          <w:szCs w:val="24"/>
          <w:lang w:val="es-MX"/>
        </w:rPr>
        <w:t>Generales</w:t>
      </w:r>
    </w:p>
    <w:p w:rsidR="0011583B" w:rsidRDefault="0011583B" w:rsidP="00B70072">
      <w:pPr>
        <w:pStyle w:val="Prrafodelista"/>
        <w:numPr>
          <w:ilvl w:val="0"/>
          <w:numId w:val="2"/>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Contar con manuales de contabilidad (artículo 20).</w:t>
      </w:r>
    </w:p>
    <w:p w:rsidR="0011583B" w:rsidRPr="0011583B" w:rsidRDefault="0011583B" w:rsidP="00B70072">
      <w:pPr>
        <w:pStyle w:val="Prrafodelista"/>
        <w:numPr>
          <w:ilvl w:val="0"/>
          <w:numId w:val="2"/>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Disponer de clasificadores presupuestarios armonizados, listas de cuentas y</w:t>
      </w:r>
      <w:r>
        <w:rPr>
          <w:rFonts w:ascii="Arial" w:eastAsiaTheme="minorHAnsi" w:hAnsi="Arial" w:cs="Arial"/>
          <w:szCs w:val="24"/>
          <w:lang w:val="es-MX"/>
        </w:rPr>
        <w:t xml:space="preserve"> </w:t>
      </w:r>
      <w:r w:rsidRPr="0011583B">
        <w:rPr>
          <w:rFonts w:ascii="Arial" w:eastAsiaTheme="minorHAnsi" w:hAnsi="Arial" w:cs="Arial"/>
          <w:szCs w:val="24"/>
          <w:lang w:val="es-MX"/>
        </w:rPr>
        <w:t>catálogos de bienes (artículo 41).</w:t>
      </w:r>
    </w:p>
    <w:p w:rsidR="0011583B" w:rsidRPr="0011583B" w:rsidRDefault="0011583B" w:rsidP="00B70072">
      <w:pPr>
        <w:pStyle w:val="Prrafodelista"/>
        <w:numPr>
          <w:ilvl w:val="0"/>
          <w:numId w:val="1"/>
        </w:numPr>
        <w:autoSpaceDE w:val="0"/>
        <w:autoSpaceDN w:val="0"/>
        <w:adjustRightInd w:val="0"/>
        <w:spacing w:after="0" w:line="360" w:lineRule="auto"/>
        <w:jc w:val="both"/>
        <w:rPr>
          <w:rFonts w:ascii="Arial" w:eastAsiaTheme="minorHAnsi" w:hAnsi="Arial" w:cs="Arial"/>
          <w:b/>
          <w:bCs/>
          <w:szCs w:val="24"/>
          <w:lang w:val="es-MX"/>
        </w:rPr>
      </w:pPr>
      <w:r w:rsidRPr="0011583B">
        <w:rPr>
          <w:rFonts w:ascii="Arial" w:eastAsiaTheme="minorHAnsi" w:hAnsi="Arial" w:cs="Arial"/>
          <w:b/>
          <w:bCs/>
          <w:szCs w:val="24"/>
          <w:lang w:val="es-MX"/>
        </w:rPr>
        <w:t>Registro y control patrimonial de los activos fijos</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Registrar en cuentas específicas de activo los bienes muebles e inmuebles (artículos 23 y 24).</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Elaborar un registro auxiliar sujeto a inventario de los bienes muebles o inmuebles bajo su custodia que, por su naturaleza, sean inalienables e imprescriptibles, como lo son los monumentos arqueológicos, artísticos e históricos (artículo 25).</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Registrar contablemente las inversiones en bienes de dominio público (artículo 26 párrafo segundo).</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Llevar a cabo el levantamiento físico del inventario de los bienes muebles e inmuebles, publicarlo en internet; además registrar en un plazo de 30 días hábiles los bienes que se adquieran (artículos 23 y 27).</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Realizar la baja de bienes muebles e inmuebles (artículo 28).</w:t>
      </w:r>
    </w:p>
    <w:p w:rsid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lastRenderedPageBreak/>
        <w:t>Registrar las obras en proceso en una cuenta de activo, la cual refleja su grado de avance en forma objetiva y comparable (artículo 29).</w:t>
      </w:r>
    </w:p>
    <w:p w:rsidR="0011583B" w:rsidRPr="0011583B" w:rsidRDefault="0011583B" w:rsidP="00B70072">
      <w:pPr>
        <w:pStyle w:val="Prrafodelista"/>
        <w:numPr>
          <w:ilvl w:val="0"/>
          <w:numId w:val="3"/>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Registrar y entregar oficialmente a la administración entrante a través de un acta de entrega y recepción, los bienes que no se encuentren inventariados o estén en proceso de registro y hubieren sido recibidos o adquiridos durante el encargo de su</w:t>
      </w:r>
      <w:r>
        <w:rPr>
          <w:rFonts w:ascii="Arial" w:eastAsiaTheme="minorHAnsi" w:hAnsi="Arial" w:cs="Arial"/>
          <w:szCs w:val="24"/>
          <w:lang w:val="es-MX"/>
        </w:rPr>
        <w:t xml:space="preserve"> </w:t>
      </w:r>
      <w:r w:rsidRPr="0011583B">
        <w:rPr>
          <w:rFonts w:ascii="Arial" w:eastAsiaTheme="minorHAnsi" w:hAnsi="Arial" w:cs="Arial"/>
          <w:szCs w:val="24"/>
          <w:lang w:val="es-MX"/>
        </w:rPr>
        <w:t>administración (artículo 31).</w:t>
      </w:r>
    </w:p>
    <w:p w:rsidR="0011583B" w:rsidRPr="0011583B" w:rsidRDefault="0011583B" w:rsidP="00B70072">
      <w:pPr>
        <w:pStyle w:val="Prrafodelista"/>
        <w:numPr>
          <w:ilvl w:val="0"/>
          <w:numId w:val="1"/>
        </w:numPr>
        <w:autoSpaceDE w:val="0"/>
        <w:autoSpaceDN w:val="0"/>
        <w:adjustRightInd w:val="0"/>
        <w:spacing w:after="0" w:line="360" w:lineRule="auto"/>
        <w:jc w:val="both"/>
        <w:rPr>
          <w:rFonts w:ascii="Arial" w:eastAsiaTheme="minorHAnsi" w:hAnsi="Arial" w:cs="Arial"/>
          <w:b/>
          <w:bCs/>
          <w:szCs w:val="24"/>
          <w:lang w:val="es-MX"/>
        </w:rPr>
      </w:pPr>
      <w:r w:rsidRPr="0011583B">
        <w:rPr>
          <w:rFonts w:ascii="Arial" w:eastAsiaTheme="minorHAnsi" w:hAnsi="Arial" w:cs="Arial"/>
          <w:b/>
          <w:bCs/>
          <w:szCs w:val="24"/>
          <w:lang w:val="es-MX"/>
        </w:rPr>
        <w:t>Registro contable de las operaciones</w:t>
      </w:r>
    </w:p>
    <w:p w:rsidR="0011583B" w:rsidRDefault="0011583B" w:rsidP="00B70072">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11583B">
        <w:rPr>
          <w:rFonts w:ascii="Arial" w:eastAsiaTheme="minorHAnsi" w:hAnsi="Arial" w:cs="Arial"/>
          <w:szCs w:val="24"/>
          <w:lang w:val="es-MX"/>
        </w:rPr>
        <w:t>Realizar los registros contables con base acumulativa, el gasto conforme a su fecha de realización y el ingreso cuando exista jurídicamente derecho de cobro (artículo 34).</w:t>
      </w:r>
    </w:p>
    <w:p w:rsidR="00524B3F" w:rsidRDefault="0011583B" w:rsidP="00B70072">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Mantener un registro histórico de sus operaciones en los libros diario, mayor e inventarios y balances (artículo 35).</w:t>
      </w:r>
    </w:p>
    <w:p w:rsidR="00524B3F" w:rsidRDefault="00524B3F" w:rsidP="00B70072">
      <w:pPr>
        <w:pStyle w:val="Prrafodelista"/>
        <w:numPr>
          <w:ilvl w:val="0"/>
          <w:numId w:val="4"/>
        </w:numPr>
        <w:autoSpaceDE w:val="0"/>
        <w:autoSpaceDN w:val="0"/>
        <w:adjustRightInd w:val="0"/>
        <w:spacing w:after="0" w:line="360" w:lineRule="auto"/>
        <w:ind w:left="709"/>
        <w:jc w:val="both"/>
        <w:rPr>
          <w:rFonts w:ascii="Arial" w:eastAsiaTheme="minorHAnsi" w:hAnsi="Arial" w:cs="Arial"/>
          <w:szCs w:val="24"/>
          <w:lang w:val="es-MX"/>
        </w:rPr>
      </w:pPr>
      <w:r w:rsidRPr="00524B3F">
        <w:rPr>
          <w:rFonts w:ascii="Arial" w:eastAsiaTheme="minorHAnsi" w:hAnsi="Arial" w:cs="Arial"/>
          <w:szCs w:val="24"/>
          <w:lang w:val="es-MX"/>
        </w:rPr>
        <w:t>E</w:t>
      </w:r>
      <w:r w:rsidR="0011583B" w:rsidRPr="00524B3F">
        <w:rPr>
          <w:rFonts w:ascii="Arial" w:eastAsiaTheme="minorHAnsi" w:hAnsi="Arial" w:cs="Arial"/>
          <w:szCs w:val="24"/>
          <w:lang w:val="es-MX"/>
        </w:rPr>
        <w:t>xhibir en los registros auxiliares los avances presupuestarios y contables (artículo</w:t>
      </w:r>
      <w:r w:rsidRPr="00524B3F">
        <w:rPr>
          <w:rFonts w:ascii="Arial" w:eastAsiaTheme="minorHAnsi" w:hAnsi="Arial" w:cs="Arial"/>
          <w:szCs w:val="24"/>
          <w:lang w:val="es-MX"/>
        </w:rPr>
        <w:t xml:space="preserve"> </w:t>
      </w:r>
      <w:r w:rsidR="0011583B" w:rsidRPr="00524B3F">
        <w:rPr>
          <w:rFonts w:ascii="Arial" w:eastAsiaTheme="minorHAnsi" w:hAnsi="Arial" w:cs="Arial"/>
          <w:szCs w:val="24"/>
          <w:lang w:val="es-MX"/>
        </w:rPr>
        <w:t>36).</w:t>
      </w:r>
      <w:r>
        <w:rPr>
          <w:rFonts w:ascii="Arial" w:eastAsiaTheme="minorHAnsi" w:hAnsi="Arial" w:cs="Arial"/>
          <w:szCs w:val="24"/>
          <w:lang w:val="es-MX"/>
        </w:rPr>
        <w:t xml:space="preserve"> </w:t>
      </w:r>
    </w:p>
    <w:p w:rsidR="0011583B" w:rsidRPr="00524B3F" w:rsidRDefault="0011583B" w:rsidP="00B70072">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Establecer una lista de cuentas alineadas al plan de cuentas emitido por el CONAC</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(artículo 37). Realizar los registros en las etapas del presupuesto de egresos en aprobado,</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modificado, comprometido, devengado, ejercido y pagado y del ingreso en estimado,</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modificado, devengado y recaudado (artículo 38).</w:t>
      </w:r>
    </w:p>
    <w:p w:rsidR="00524B3F" w:rsidRPr="00524B3F" w:rsidRDefault="0011583B" w:rsidP="00B70072">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Constituir provisiones, revisarlas y ajustarlas periódicamente para mantener su</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vigencia (artículo 39).</w:t>
      </w:r>
    </w:p>
    <w:p w:rsidR="00524B3F" w:rsidRPr="00524B3F" w:rsidRDefault="00524B3F" w:rsidP="00B70072">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R</w:t>
      </w:r>
      <w:r w:rsidR="0011583B" w:rsidRPr="00524B3F">
        <w:rPr>
          <w:rFonts w:ascii="Arial" w:eastAsiaTheme="minorHAnsi" w:hAnsi="Arial" w:cs="Arial"/>
          <w:szCs w:val="24"/>
          <w:lang w:val="es-MX"/>
        </w:rPr>
        <w:t>espaldar la contabilización de las operaciones presupuestarias y contables con</w:t>
      </w:r>
      <w:r w:rsidRPr="00524B3F">
        <w:rPr>
          <w:rFonts w:ascii="Arial" w:eastAsiaTheme="minorHAnsi" w:hAnsi="Arial" w:cs="Arial"/>
          <w:szCs w:val="24"/>
          <w:lang w:val="es-MX"/>
        </w:rPr>
        <w:t xml:space="preserve"> </w:t>
      </w:r>
      <w:r w:rsidR="0011583B" w:rsidRPr="00524B3F">
        <w:rPr>
          <w:rFonts w:ascii="Arial" w:eastAsiaTheme="minorHAnsi" w:hAnsi="Arial" w:cs="Arial"/>
          <w:szCs w:val="24"/>
          <w:lang w:val="es-MX"/>
        </w:rPr>
        <w:t>la documentación original que compruebe y justifique los registros que se efectúen</w:t>
      </w:r>
      <w:r w:rsidRPr="00524B3F">
        <w:rPr>
          <w:rFonts w:ascii="Arial" w:eastAsiaTheme="minorHAnsi" w:hAnsi="Arial" w:cs="Arial"/>
          <w:szCs w:val="24"/>
          <w:lang w:val="es-MX"/>
        </w:rPr>
        <w:t xml:space="preserve"> </w:t>
      </w:r>
      <w:r w:rsidR="0011583B" w:rsidRPr="00524B3F">
        <w:rPr>
          <w:rFonts w:ascii="Arial" w:eastAsiaTheme="minorHAnsi" w:hAnsi="Arial" w:cs="Arial"/>
          <w:szCs w:val="24"/>
          <w:lang w:val="es-MX"/>
        </w:rPr>
        <w:t>(artículo 42).</w:t>
      </w:r>
    </w:p>
    <w:p w:rsidR="0011583B" w:rsidRPr="00524B3F" w:rsidRDefault="0011583B" w:rsidP="00B70072">
      <w:pPr>
        <w:pStyle w:val="Prrafodelista"/>
        <w:numPr>
          <w:ilvl w:val="0"/>
          <w:numId w:val="1"/>
        </w:numPr>
        <w:autoSpaceDE w:val="0"/>
        <w:autoSpaceDN w:val="0"/>
        <w:adjustRightInd w:val="0"/>
        <w:spacing w:after="0" w:line="360" w:lineRule="auto"/>
        <w:jc w:val="both"/>
        <w:rPr>
          <w:rFonts w:ascii="Arial" w:eastAsiaTheme="minorHAnsi" w:hAnsi="Arial" w:cs="Arial"/>
          <w:b/>
          <w:bCs/>
          <w:szCs w:val="24"/>
          <w:lang w:val="es-MX"/>
        </w:rPr>
      </w:pPr>
      <w:r w:rsidRPr="00524B3F">
        <w:rPr>
          <w:rFonts w:ascii="Arial" w:eastAsiaTheme="minorHAnsi" w:hAnsi="Arial" w:cs="Arial"/>
          <w:b/>
          <w:bCs/>
          <w:szCs w:val="24"/>
          <w:lang w:val="es-MX"/>
        </w:rPr>
        <w:t>Disposición de la información financiera</w:t>
      </w:r>
    </w:p>
    <w:p w:rsidR="00524B3F" w:rsidRDefault="0011583B" w:rsidP="00B70072">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Presentar y valuar los pasivos en los estados financieros (artículo 45).</w:t>
      </w:r>
    </w:p>
    <w:p w:rsidR="00524B3F" w:rsidRDefault="0011583B" w:rsidP="00B70072">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lastRenderedPageBreak/>
        <w:t>Generar los estados financieros, conforme a las normas emitidas por el CONAC:</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estado de situación financiera, estado de actividades, estado de variación en la</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hacienda pública, estado de cambios en la situación financiera (estado de flujos de</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efectivo), notas a los estados financieros, estado analítico del activo, estado analítico</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de ingresos, estado analítico del ejercicio del presupuesto de egresos que incluya</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la clasificación administrativa, económica y por objeto del gasto (artículo 48 primer</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párrafo en relación con el 46 fracción I incisos a, b, c, e y f; y fracción II incisos a</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y b; así como las Normas y Metodología para la Emisión de Información Financiera</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y Estructura de los Estados Financieros Básicos del Ente Público y Características</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de sus Notas publicadas en el Diario Oficial de la Federación del 9 de diciembre de</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2009).</w:t>
      </w:r>
    </w:p>
    <w:p w:rsidR="00524B3F" w:rsidRDefault="0011583B" w:rsidP="00B70072">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Elaborar la cuenta pública con base en la información financiera, presupuestaria y</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contable (artículo 52, primer párrafo).</w:t>
      </w:r>
    </w:p>
    <w:p w:rsidR="00524B3F" w:rsidRDefault="0011583B" w:rsidP="00B70072">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524B3F">
        <w:rPr>
          <w:rFonts w:ascii="Arial" w:eastAsiaTheme="minorHAnsi" w:hAnsi="Arial" w:cs="Arial"/>
          <w:szCs w:val="24"/>
          <w:lang w:val="es-MX"/>
        </w:rPr>
        <w:t>Relacionar la información presupuestaria con los objetivos y prioridades de la</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planeación del desarrollo, que forme parte de la cuenta pública, e incluir los</w:t>
      </w:r>
      <w:r w:rsidR="00524B3F" w:rsidRPr="00524B3F">
        <w:rPr>
          <w:rFonts w:ascii="Arial" w:eastAsiaTheme="minorHAnsi" w:hAnsi="Arial" w:cs="Arial"/>
          <w:szCs w:val="24"/>
          <w:lang w:val="es-MX"/>
        </w:rPr>
        <w:t xml:space="preserve"> </w:t>
      </w:r>
      <w:r w:rsidRPr="00524B3F">
        <w:rPr>
          <w:rFonts w:ascii="Arial" w:eastAsiaTheme="minorHAnsi" w:hAnsi="Arial" w:cs="Arial"/>
          <w:szCs w:val="24"/>
          <w:lang w:val="es-MX"/>
        </w:rPr>
        <w:t>Resultados de la Evaluación del Desempeño (artículo 54, primer párrafo).</w:t>
      </w:r>
    </w:p>
    <w:p w:rsidR="0011583B" w:rsidRPr="00524B3F" w:rsidRDefault="0011583B" w:rsidP="00B70072">
      <w:pPr>
        <w:pStyle w:val="Prrafodelista"/>
        <w:numPr>
          <w:ilvl w:val="0"/>
          <w:numId w:val="5"/>
        </w:numPr>
        <w:autoSpaceDE w:val="0"/>
        <w:autoSpaceDN w:val="0"/>
        <w:adjustRightInd w:val="0"/>
        <w:spacing w:after="0" w:line="360" w:lineRule="auto"/>
        <w:jc w:val="both"/>
        <w:rPr>
          <w:rFonts w:ascii="Arial" w:hAnsi="Arial" w:cs="Arial"/>
          <w:sz w:val="20"/>
        </w:rPr>
      </w:pPr>
      <w:r w:rsidRPr="00524B3F">
        <w:rPr>
          <w:rFonts w:ascii="Arial" w:eastAsiaTheme="minorHAnsi" w:hAnsi="Arial" w:cs="Arial"/>
          <w:szCs w:val="24"/>
          <w:lang w:val="es-MX"/>
        </w:rPr>
        <w:t>Incluir en la cuenta pública la relación de los bienes que componen su patrimonio</w:t>
      </w:r>
      <w:r w:rsidR="00524B3F">
        <w:rPr>
          <w:rFonts w:ascii="Arial" w:eastAsiaTheme="minorHAnsi" w:hAnsi="Arial" w:cs="Arial"/>
          <w:szCs w:val="24"/>
          <w:lang w:val="es-MX"/>
        </w:rPr>
        <w:t xml:space="preserve"> </w:t>
      </w:r>
      <w:r w:rsidRPr="00524B3F">
        <w:rPr>
          <w:rFonts w:ascii="Arial" w:eastAsiaTheme="minorHAnsi" w:hAnsi="Arial" w:cs="Arial"/>
          <w:szCs w:val="24"/>
          <w:lang w:val="es-MX"/>
        </w:rPr>
        <w:t>(artículo 23 último párrafo).</w:t>
      </w:r>
    </w:p>
    <w:p w:rsidR="00524B3F" w:rsidRDefault="00524B3F" w:rsidP="00524B3F">
      <w:pPr>
        <w:autoSpaceDE w:val="0"/>
        <w:autoSpaceDN w:val="0"/>
        <w:adjustRightInd w:val="0"/>
        <w:spacing w:after="0" w:line="360" w:lineRule="auto"/>
        <w:jc w:val="both"/>
        <w:rPr>
          <w:rFonts w:ascii="Arial" w:hAnsi="Arial" w:cs="Arial"/>
          <w:sz w:val="20"/>
        </w:rPr>
      </w:pPr>
    </w:p>
    <w:p w:rsidR="00524B3F" w:rsidRPr="00524B3F" w:rsidRDefault="00524B3F" w:rsidP="00524B3F">
      <w:pPr>
        <w:autoSpaceDE w:val="0"/>
        <w:autoSpaceDN w:val="0"/>
        <w:adjustRightInd w:val="0"/>
        <w:spacing w:after="0" w:line="360" w:lineRule="auto"/>
        <w:jc w:val="both"/>
        <w:rPr>
          <w:rFonts w:ascii="Arial" w:eastAsiaTheme="minorHAnsi" w:hAnsi="Arial" w:cs="Arial"/>
          <w:b/>
          <w:bCs/>
          <w:szCs w:val="24"/>
          <w:lang w:val="es-MX"/>
        </w:rPr>
      </w:pPr>
      <w:r w:rsidRPr="00524B3F">
        <w:rPr>
          <w:rFonts w:ascii="Arial" w:eastAsiaTheme="minorHAnsi" w:hAnsi="Arial" w:cs="Arial"/>
          <w:b/>
          <w:bCs/>
          <w:szCs w:val="24"/>
          <w:lang w:val="es-MX"/>
        </w:rPr>
        <w:t>INGRESOS</w:t>
      </w:r>
    </w:p>
    <w:p w:rsidR="00524B3F" w:rsidRPr="00524B3F" w:rsidRDefault="00524B3F" w:rsidP="00524B3F">
      <w:pPr>
        <w:autoSpaceDE w:val="0"/>
        <w:autoSpaceDN w:val="0"/>
        <w:adjustRightInd w:val="0"/>
        <w:spacing w:after="0" w:line="360" w:lineRule="auto"/>
        <w:jc w:val="both"/>
        <w:rPr>
          <w:rFonts w:ascii="Arial" w:eastAsiaTheme="minorHAnsi" w:hAnsi="Arial" w:cs="Arial"/>
          <w:b/>
          <w:bCs/>
          <w:szCs w:val="24"/>
          <w:lang w:val="es-MX"/>
        </w:rPr>
      </w:pPr>
      <w:r w:rsidRPr="00524B3F">
        <w:rPr>
          <w:rFonts w:ascii="Arial" w:eastAsiaTheme="minorHAnsi" w:hAnsi="Arial" w:cs="Arial"/>
          <w:b/>
          <w:bCs/>
          <w:szCs w:val="24"/>
          <w:lang w:val="es-MX"/>
        </w:rPr>
        <w:t>IMPUESTOS</w:t>
      </w:r>
    </w:p>
    <w:p w:rsidR="00524B3F" w:rsidRDefault="00524B3F" w:rsidP="00524B3F">
      <w:pPr>
        <w:autoSpaceDE w:val="0"/>
        <w:autoSpaceDN w:val="0"/>
        <w:adjustRightInd w:val="0"/>
        <w:spacing w:after="0" w:line="360" w:lineRule="auto"/>
        <w:jc w:val="both"/>
        <w:rPr>
          <w:rFonts w:ascii="Arial" w:eastAsiaTheme="minorHAnsi" w:hAnsi="Arial" w:cs="Arial"/>
          <w:b/>
          <w:bCs/>
          <w:szCs w:val="24"/>
          <w:lang w:val="es-MX"/>
        </w:rPr>
      </w:pPr>
      <w:r w:rsidRPr="00524B3F">
        <w:rPr>
          <w:rFonts w:ascii="Arial" w:eastAsiaTheme="minorHAnsi" w:hAnsi="Arial" w:cs="Arial"/>
          <w:b/>
          <w:bCs/>
          <w:szCs w:val="24"/>
          <w:lang w:val="es-MX"/>
        </w:rPr>
        <w:t>Predial</w:t>
      </w:r>
    </w:p>
    <w:p w:rsidR="00524B3F" w:rsidRPr="00524B3F" w:rsidRDefault="00524B3F" w:rsidP="00524B3F">
      <w:pPr>
        <w:autoSpaceDE w:val="0"/>
        <w:autoSpaceDN w:val="0"/>
        <w:adjustRightInd w:val="0"/>
        <w:spacing w:after="0" w:line="360" w:lineRule="auto"/>
        <w:jc w:val="both"/>
        <w:rPr>
          <w:rFonts w:ascii="Arial" w:eastAsiaTheme="minorHAnsi" w:hAnsi="Arial" w:cs="Arial"/>
          <w:b/>
          <w:bCs/>
          <w:szCs w:val="24"/>
          <w:lang w:val="es-MX"/>
        </w:rPr>
      </w:pPr>
    </w:p>
    <w:p w:rsidR="00524B3F" w:rsidRPr="00524B3F" w:rsidRDefault="00524B3F" w:rsidP="00524B3F">
      <w:pPr>
        <w:autoSpaceDE w:val="0"/>
        <w:autoSpaceDN w:val="0"/>
        <w:adjustRightInd w:val="0"/>
        <w:spacing w:after="0" w:line="360" w:lineRule="auto"/>
        <w:ind w:firstLine="709"/>
        <w:jc w:val="both"/>
        <w:rPr>
          <w:rFonts w:ascii="Arial" w:eastAsiaTheme="minorHAnsi" w:hAnsi="Arial" w:cs="Arial"/>
          <w:szCs w:val="24"/>
          <w:lang w:val="es-MX"/>
        </w:rPr>
      </w:pPr>
      <w:r w:rsidRPr="00524B3F">
        <w:rPr>
          <w:rFonts w:ascii="Arial" w:eastAsiaTheme="minorHAnsi" w:hAnsi="Arial" w:cs="Arial"/>
          <w:szCs w:val="24"/>
          <w:lang w:val="es-MX"/>
        </w:rPr>
        <w:t>En el ejercicio 2013 la Administración Municipal otorgó subsidios al Impuesto Predial del</w:t>
      </w:r>
      <w:r>
        <w:rPr>
          <w:rFonts w:ascii="Arial" w:eastAsiaTheme="minorHAnsi" w:hAnsi="Arial" w:cs="Arial"/>
          <w:szCs w:val="24"/>
          <w:lang w:val="es-MX"/>
        </w:rPr>
        <w:t xml:space="preserve"> </w:t>
      </w:r>
      <w:r w:rsidRPr="00524B3F">
        <w:rPr>
          <w:rFonts w:ascii="Arial" w:eastAsiaTheme="minorHAnsi" w:hAnsi="Arial" w:cs="Arial"/>
          <w:szCs w:val="24"/>
          <w:lang w:val="es-MX"/>
        </w:rPr>
        <w:t>100% por $471,487 según reporte del sistema de ingresos, los cuales se aprobaron en las</w:t>
      </w:r>
      <w:r>
        <w:rPr>
          <w:rFonts w:ascii="Arial" w:eastAsiaTheme="minorHAnsi" w:hAnsi="Arial" w:cs="Arial"/>
          <w:szCs w:val="24"/>
          <w:lang w:val="es-MX"/>
        </w:rPr>
        <w:t xml:space="preserve"> </w:t>
      </w:r>
      <w:r w:rsidRPr="00524B3F">
        <w:rPr>
          <w:rFonts w:ascii="Arial" w:eastAsiaTheme="minorHAnsi" w:hAnsi="Arial" w:cs="Arial"/>
          <w:szCs w:val="24"/>
          <w:lang w:val="es-MX"/>
        </w:rPr>
        <w:t xml:space="preserve">sesiones ordinarias del R. Ayuntamiento Nos. 28 y 30 del 21 de mayo </w:t>
      </w:r>
      <w:r w:rsidRPr="00524B3F">
        <w:rPr>
          <w:rFonts w:ascii="Arial" w:eastAsiaTheme="minorHAnsi" w:hAnsi="Arial" w:cs="Arial"/>
          <w:szCs w:val="24"/>
          <w:lang w:val="es-MX"/>
        </w:rPr>
        <w:lastRenderedPageBreak/>
        <w:t>y 18 de junio de 2013,</w:t>
      </w:r>
      <w:r>
        <w:rPr>
          <w:rFonts w:ascii="Arial" w:eastAsiaTheme="minorHAnsi" w:hAnsi="Arial" w:cs="Arial"/>
          <w:szCs w:val="24"/>
          <w:lang w:val="es-MX"/>
        </w:rPr>
        <w:t xml:space="preserve"> </w:t>
      </w:r>
      <w:r w:rsidRPr="00524B3F">
        <w:rPr>
          <w:rFonts w:ascii="Arial" w:eastAsiaTheme="minorHAnsi" w:hAnsi="Arial" w:cs="Arial"/>
          <w:szCs w:val="24"/>
          <w:lang w:val="es-MX"/>
        </w:rPr>
        <w:t>respectivamente, como consta en las citadas actas, observando que no se localizaron los</w:t>
      </w:r>
      <w:r>
        <w:rPr>
          <w:rFonts w:ascii="Arial" w:eastAsiaTheme="minorHAnsi" w:hAnsi="Arial" w:cs="Arial"/>
          <w:szCs w:val="24"/>
          <w:lang w:val="es-MX"/>
        </w:rPr>
        <w:t xml:space="preserve"> </w:t>
      </w:r>
      <w:r w:rsidRPr="00524B3F">
        <w:rPr>
          <w:rFonts w:ascii="Arial" w:eastAsiaTheme="minorHAnsi" w:hAnsi="Arial" w:cs="Arial"/>
          <w:szCs w:val="24"/>
          <w:lang w:val="es-MX"/>
        </w:rPr>
        <w:t>registros contables y los recibos oficiales de ingresos correspondientes, incumpliendo con</w:t>
      </w:r>
      <w:r>
        <w:rPr>
          <w:rFonts w:ascii="Arial" w:eastAsiaTheme="minorHAnsi" w:hAnsi="Arial" w:cs="Arial"/>
          <w:szCs w:val="24"/>
          <w:lang w:val="es-MX"/>
        </w:rPr>
        <w:t xml:space="preserve"> </w:t>
      </w:r>
      <w:r w:rsidRPr="00524B3F">
        <w:rPr>
          <w:rFonts w:ascii="Arial" w:eastAsiaTheme="minorHAnsi" w:hAnsi="Arial" w:cs="Arial"/>
          <w:szCs w:val="24"/>
          <w:lang w:val="es-MX"/>
        </w:rPr>
        <w:t>lo establecido en el artículo sexto, regla 1 y 3 de la Ley de Ingresos de los Municipios de</w:t>
      </w:r>
      <w:r>
        <w:rPr>
          <w:rFonts w:ascii="Arial" w:eastAsiaTheme="minorHAnsi" w:hAnsi="Arial" w:cs="Arial"/>
          <w:szCs w:val="24"/>
          <w:lang w:val="es-MX"/>
        </w:rPr>
        <w:t xml:space="preserve"> </w:t>
      </w:r>
      <w:r w:rsidRPr="00524B3F">
        <w:rPr>
          <w:rFonts w:ascii="Arial" w:eastAsiaTheme="minorHAnsi" w:hAnsi="Arial" w:cs="Arial"/>
          <w:szCs w:val="24"/>
          <w:lang w:val="es-MX"/>
        </w:rPr>
        <w:t>Nuevo León para el año 2013.</w:t>
      </w:r>
    </w:p>
    <w:p w:rsidR="00524B3F" w:rsidRPr="00524B3F" w:rsidRDefault="00524B3F" w:rsidP="00B70072">
      <w:pPr>
        <w:pStyle w:val="Prrafodelista"/>
        <w:numPr>
          <w:ilvl w:val="0"/>
          <w:numId w:val="6"/>
        </w:numPr>
        <w:autoSpaceDE w:val="0"/>
        <w:autoSpaceDN w:val="0"/>
        <w:adjustRightInd w:val="0"/>
        <w:spacing w:after="0" w:line="360" w:lineRule="auto"/>
        <w:jc w:val="both"/>
        <w:rPr>
          <w:rFonts w:ascii="Arial" w:hAnsi="Arial" w:cs="Arial"/>
          <w:sz w:val="18"/>
        </w:rPr>
      </w:pPr>
      <w:r w:rsidRPr="00524B3F">
        <w:rPr>
          <w:rFonts w:ascii="Arial" w:eastAsiaTheme="minorHAnsi" w:hAnsi="Arial" w:cs="Arial"/>
          <w:szCs w:val="24"/>
          <w:lang w:val="es-MX"/>
        </w:rPr>
        <w:t>Asimismo, se detectaron bajas de saldo del Impuesto Predial en el sistema de ingresos por concepto de "pago después del corte" por $117,312 observando que éstos movimientos afectaron directamente al sistema de ingresos, sin localizar evidencia documental que justifique la baja de dichos saldos que corresponden a los adeudos del impuesto predial de años anteriores al 2013, incumpliendo con lo establecido en el artículo 15 de la Ley de Fiscalización Superior del Estado de Nuevo León, los cuales se detallan a continuación:</w:t>
      </w:r>
    </w:p>
    <w:p w:rsidR="00524B3F" w:rsidRDefault="00524B3F" w:rsidP="00524B3F">
      <w:pPr>
        <w:autoSpaceDE w:val="0"/>
        <w:autoSpaceDN w:val="0"/>
        <w:adjustRightInd w:val="0"/>
        <w:spacing w:after="0" w:line="360" w:lineRule="auto"/>
        <w:ind w:firstLine="2410"/>
        <w:jc w:val="both"/>
        <w:rPr>
          <w:rFonts w:ascii="Arial" w:hAnsi="Arial" w:cs="Arial"/>
          <w:sz w:val="18"/>
        </w:rPr>
      </w:pPr>
      <w:r>
        <w:rPr>
          <w:rFonts w:ascii="Arial" w:hAnsi="Arial" w:cs="Arial"/>
          <w:noProof/>
          <w:sz w:val="18"/>
          <w:lang w:val="es-MX" w:eastAsia="es-MX"/>
        </w:rPr>
        <w:drawing>
          <wp:inline distT="0" distB="0" distL="0" distR="0">
            <wp:extent cx="1714500" cy="36087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719264" cy="3618825"/>
                    </a:xfrm>
                    <a:prstGeom prst="rect">
                      <a:avLst/>
                    </a:prstGeom>
                  </pic:spPr>
                </pic:pic>
              </a:graphicData>
            </a:graphic>
          </wp:inline>
        </w:drawing>
      </w:r>
    </w:p>
    <w:p w:rsidR="00524B3F" w:rsidRDefault="00524B3F" w:rsidP="00524B3F">
      <w:pPr>
        <w:autoSpaceDE w:val="0"/>
        <w:autoSpaceDN w:val="0"/>
        <w:adjustRightInd w:val="0"/>
        <w:spacing w:after="0" w:line="360" w:lineRule="auto"/>
        <w:ind w:firstLine="2410"/>
        <w:jc w:val="both"/>
        <w:rPr>
          <w:rFonts w:ascii="Arial" w:hAnsi="Arial" w:cs="Arial"/>
          <w:sz w:val="18"/>
        </w:rPr>
      </w:pPr>
    </w:p>
    <w:p w:rsidR="00524B3F" w:rsidRDefault="00524B3F" w:rsidP="00524B3F">
      <w:pPr>
        <w:autoSpaceDE w:val="0"/>
        <w:autoSpaceDN w:val="0"/>
        <w:adjustRightInd w:val="0"/>
        <w:spacing w:after="0" w:line="360" w:lineRule="auto"/>
        <w:ind w:firstLine="2410"/>
        <w:jc w:val="both"/>
        <w:rPr>
          <w:rFonts w:ascii="Arial" w:hAnsi="Arial" w:cs="Arial"/>
          <w:sz w:val="18"/>
        </w:rPr>
      </w:pPr>
      <w:r>
        <w:rPr>
          <w:rFonts w:ascii="Arial" w:hAnsi="Arial" w:cs="Arial"/>
          <w:noProof/>
          <w:sz w:val="18"/>
          <w:lang w:val="es-MX" w:eastAsia="es-MX"/>
        </w:rPr>
        <w:drawing>
          <wp:inline distT="0" distB="0" distL="0" distR="0">
            <wp:extent cx="1695687" cy="571579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9">
                      <a:extLst>
                        <a:ext uri="{28A0092B-C50C-407E-A947-70E740481C1C}">
                          <a14:useLocalDpi xmlns:a14="http://schemas.microsoft.com/office/drawing/2010/main" val="0"/>
                        </a:ext>
                      </a:extLst>
                    </a:blip>
                    <a:stretch>
                      <a:fillRect/>
                    </a:stretch>
                  </pic:blipFill>
                  <pic:spPr>
                    <a:xfrm>
                      <a:off x="0" y="0"/>
                      <a:ext cx="1695687" cy="5715798"/>
                    </a:xfrm>
                    <a:prstGeom prst="rect">
                      <a:avLst/>
                    </a:prstGeom>
                  </pic:spPr>
                </pic:pic>
              </a:graphicData>
            </a:graphic>
          </wp:inline>
        </w:drawing>
      </w:r>
    </w:p>
    <w:p w:rsidR="00524B3F" w:rsidRDefault="00524B3F" w:rsidP="00524B3F">
      <w:pPr>
        <w:autoSpaceDE w:val="0"/>
        <w:autoSpaceDN w:val="0"/>
        <w:adjustRightInd w:val="0"/>
        <w:spacing w:after="0" w:line="360" w:lineRule="auto"/>
        <w:ind w:firstLine="2410"/>
        <w:jc w:val="both"/>
        <w:rPr>
          <w:rFonts w:ascii="Arial" w:hAnsi="Arial" w:cs="Arial"/>
          <w:sz w:val="18"/>
        </w:rPr>
      </w:pPr>
      <w:r>
        <w:rPr>
          <w:rFonts w:ascii="Arial" w:hAnsi="Arial" w:cs="Arial"/>
          <w:noProof/>
          <w:sz w:val="18"/>
          <w:lang w:val="es-MX" w:eastAsia="es-MX"/>
        </w:rPr>
        <w:lastRenderedPageBreak/>
        <w:drawing>
          <wp:inline distT="0" distB="0" distL="0" distR="0">
            <wp:extent cx="1771650" cy="777957"/>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0">
                      <a:extLst>
                        <a:ext uri="{28A0092B-C50C-407E-A947-70E740481C1C}">
                          <a14:useLocalDpi xmlns:a14="http://schemas.microsoft.com/office/drawing/2010/main" val="0"/>
                        </a:ext>
                      </a:extLst>
                    </a:blip>
                    <a:stretch>
                      <a:fillRect/>
                    </a:stretch>
                  </pic:blipFill>
                  <pic:spPr>
                    <a:xfrm>
                      <a:off x="0" y="0"/>
                      <a:ext cx="1782810" cy="782858"/>
                    </a:xfrm>
                    <a:prstGeom prst="rect">
                      <a:avLst/>
                    </a:prstGeom>
                  </pic:spPr>
                </pic:pic>
              </a:graphicData>
            </a:graphic>
          </wp:inline>
        </w:drawing>
      </w:r>
    </w:p>
    <w:p w:rsidR="00524B3F" w:rsidRDefault="00524B3F" w:rsidP="00524B3F">
      <w:pPr>
        <w:autoSpaceDE w:val="0"/>
        <w:autoSpaceDN w:val="0"/>
        <w:adjustRightInd w:val="0"/>
        <w:spacing w:after="0" w:line="360" w:lineRule="auto"/>
        <w:ind w:firstLine="2410"/>
        <w:jc w:val="both"/>
        <w:rPr>
          <w:rFonts w:ascii="Arial" w:hAnsi="Arial" w:cs="Arial"/>
          <w:sz w:val="18"/>
        </w:rPr>
      </w:pPr>
    </w:p>
    <w:p w:rsidR="00524B3F" w:rsidRDefault="00524B3F" w:rsidP="00524B3F">
      <w:pPr>
        <w:autoSpaceDE w:val="0"/>
        <w:autoSpaceDN w:val="0"/>
        <w:adjustRightInd w:val="0"/>
        <w:spacing w:after="0" w:line="360" w:lineRule="auto"/>
        <w:ind w:firstLine="2410"/>
        <w:jc w:val="both"/>
        <w:rPr>
          <w:rFonts w:ascii="Arial" w:hAnsi="Arial" w:cs="Arial"/>
          <w:sz w:val="18"/>
        </w:rPr>
      </w:pPr>
    </w:p>
    <w:p w:rsidR="00524B3F" w:rsidRDefault="00524B3F" w:rsidP="00524B3F">
      <w:pPr>
        <w:autoSpaceDE w:val="0"/>
        <w:autoSpaceDN w:val="0"/>
        <w:adjustRightInd w:val="0"/>
        <w:spacing w:after="0" w:line="360" w:lineRule="auto"/>
        <w:ind w:firstLine="2410"/>
        <w:jc w:val="both"/>
        <w:rPr>
          <w:rFonts w:ascii="Arial" w:hAnsi="Arial" w:cs="Arial"/>
          <w:sz w:val="18"/>
        </w:rPr>
      </w:pPr>
    </w:p>
    <w:p w:rsidR="00524B3F" w:rsidRDefault="00524B3F" w:rsidP="00524B3F">
      <w:pPr>
        <w:autoSpaceDE w:val="0"/>
        <w:autoSpaceDN w:val="0"/>
        <w:adjustRightInd w:val="0"/>
        <w:spacing w:after="0" w:line="360" w:lineRule="auto"/>
        <w:ind w:firstLine="709"/>
        <w:jc w:val="both"/>
        <w:rPr>
          <w:rFonts w:ascii="Arial" w:eastAsiaTheme="minorHAnsi" w:hAnsi="Arial" w:cs="Arial"/>
          <w:szCs w:val="24"/>
          <w:lang w:val="es-MX"/>
        </w:rPr>
      </w:pPr>
      <w:r w:rsidRPr="00524B3F">
        <w:rPr>
          <w:rFonts w:ascii="Arial" w:eastAsiaTheme="minorHAnsi" w:hAnsi="Arial" w:cs="Arial"/>
          <w:szCs w:val="24"/>
          <w:lang w:val="es-MX"/>
        </w:rPr>
        <w:t>Se detectaron subsidios al rezago del Impuesto Predial del 100% otorgado a contribuyentes</w:t>
      </w:r>
      <w:r>
        <w:rPr>
          <w:rFonts w:ascii="Arial" w:eastAsiaTheme="minorHAnsi" w:hAnsi="Arial" w:cs="Arial"/>
          <w:szCs w:val="24"/>
          <w:lang w:val="es-MX"/>
        </w:rPr>
        <w:t xml:space="preserve"> </w:t>
      </w:r>
      <w:r w:rsidRPr="00524B3F">
        <w:rPr>
          <w:rFonts w:ascii="Arial" w:eastAsiaTheme="minorHAnsi" w:hAnsi="Arial" w:cs="Arial"/>
          <w:szCs w:val="24"/>
          <w:lang w:val="es-MX"/>
        </w:rPr>
        <w:t>por $154,628 observando que en las bases para el otorgamiento de subsidios en el ejercicio</w:t>
      </w:r>
      <w:r>
        <w:rPr>
          <w:rFonts w:ascii="Arial" w:eastAsiaTheme="minorHAnsi" w:hAnsi="Arial" w:cs="Arial"/>
          <w:szCs w:val="24"/>
          <w:lang w:val="es-MX"/>
        </w:rPr>
        <w:t xml:space="preserve"> </w:t>
      </w:r>
      <w:r w:rsidRPr="00524B3F">
        <w:rPr>
          <w:rFonts w:ascii="Arial" w:eastAsiaTheme="minorHAnsi" w:hAnsi="Arial" w:cs="Arial"/>
          <w:szCs w:val="24"/>
          <w:lang w:val="es-MX"/>
        </w:rPr>
        <w:t>2013, autorizadas en sesión ordinaria del R. Ayuntamiento de fecha 14 de diciembre de</w:t>
      </w:r>
      <w:r>
        <w:rPr>
          <w:rFonts w:ascii="Arial" w:eastAsiaTheme="minorHAnsi" w:hAnsi="Arial" w:cs="Arial"/>
          <w:szCs w:val="24"/>
          <w:lang w:val="es-MX"/>
        </w:rPr>
        <w:t xml:space="preserve"> </w:t>
      </w:r>
      <w:r w:rsidRPr="00524B3F">
        <w:rPr>
          <w:rFonts w:ascii="Arial" w:eastAsiaTheme="minorHAnsi" w:hAnsi="Arial" w:cs="Arial"/>
          <w:szCs w:val="24"/>
          <w:lang w:val="es-MX"/>
        </w:rPr>
        <w:t>2012, según consta en acta número 10, no se contempla al rezago del impuesto predial,</w:t>
      </w:r>
      <w:r>
        <w:rPr>
          <w:rFonts w:ascii="Arial" w:eastAsiaTheme="minorHAnsi" w:hAnsi="Arial" w:cs="Arial"/>
          <w:szCs w:val="24"/>
          <w:lang w:val="es-MX"/>
        </w:rPr>
        <w:t xml:space="preserve"> </w:t>
      </w:r>
      <w:r w:rsidRPr="00524B3F">
        <w:rPr>
          <w:rFonts w:ascii="Arial" w:eastAsiaTheme="minorHAnsi" w:hAnsi="Arial" w:cs="Arial"/>
          <w:szCs w:val="24"/>
          <w:lang w:val="es-MX"/>
        </w:rPr>
        <w:t>como contribución objeto de subsidio.</w:t>
      </w:r>
    </w:p>
    <w:p w:rsidR="00524B3F" w:rsidRDefault="00524B3F" w:rsidP="00524B3F">
      <w:pPr>
        <w:autoSpaceDE w:val="0"/>
        <w:autoSpaceDN w:val="0"/>
        <w:adjustRightInd w:val="0"/>
        <w:spacing w:after="0" w:line="360" w:lineRule="auto"/>
        <w:ind w:firstLine="709"/>
        <w:jc w:val="both"/>
        <w:rPr>
          <w:rFonts w:ascii="Arial" w:eastAsiaTheme="minorHAnsi" w:hAnsi="Arial" w:cs="Arial"/>
          <w:szCs w:val="24"/>
          <w:lang w:val="es-MX"/>
        </w:rPr>
      </w:pP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PRODUCTOS</w:t>
      </w:r>
    </w:p>
    <w:p w:rsid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Arrendamiento y explotación de bienes muebles e inmuebles</w:t>
      </w: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p>
    <w:p w:rsidR="00524B3F"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r w:rsidRPr="00BF33AD">
        <w:rPr>
          <w:rFonts w:ascii="Arial" w:eastAsiaTheme="minorHAnsi" w:hAnsi="Arial" w:cs="Arial"/>
          <w:szCs w:val="24"/>
          <w:lang w:val="es-MX"/>
        </w:rPr>
        <w:t>Se registraron ingresos por $11,500 por concepto de publicidad en bardas del Parque</w:t>
      </w:r>
      <w:r>
        <w:rPr>
          <w:rFonts w:ascii="Arial" w:eastAsiaTheme="minorHAnsi" w:hAnsi="Arial" w:cs="Arial"/>
          <w:szCs w:val="24"/>
          <w:lang w:val="es-MX"/>
        </w:rPr>
        <w:t xml:space="preserve"> </w:t>
      </w:r>
      <w:r w:rsidRPr="00BF33AD">
        <w:rPr>
          <w:rFonts w:ascii="Arial" w:eastAsiaTheme="minorHAnsi" w:hAnsi="Arial" w:cs="Arial"/>
          <w:szCs w:val="24"/>
          <w:lang w:val="es-MX"/>
        </w:rPr>
        <w:t>Adolfo López Mateos, no localizando la evidencia documental que permita verificar la</w:t>
      </w:r>
      <w:r>
        <w:rPr>
          <w:rFonts w:ascii="Arial" w:eastAsiaTheme="minorHAnsi" w:hAnsi="Arial" w:cs="Arial"/>
          <w:szCs w:val="24"/>
          <w:lang w:val="es-MX"/>
        </w:rPr>
        <w:t xml:space="preserve"> </w:t>
      </w:r>
      <w:r w:rsidRPr="00BF33AD">
        <w:rPr>
          <w:rFonts w:ascii="Arial" w:eastAsiaTheme="minorHAnsi" w:hAnsi="Arial" w:cs="Arial"/>
          <w:szCs w:val="24"/>
          <w:lang w:val="es-MX"/>
        </w:rPr>
        <w:t>determinación y cuantificación de la obligación contributiva, incumpliendo con lo establecido</w:t>
      </w:r>
      <w:r>
        <w:rPr>
          <w:rFonts w:ascii="Arial" w:eastAsiaTheme="minorHAnsi" w:hAnsi="Arial" w:cs="Arial"/>
          <w:szCs w:val="24"/>
          <w:lang w:val="es-MX"/>
        </w:rPr>
        <w:t xml:space="preserve"> </w:t>
      </w:r>
      <w:r w:rsidRPr="00BF33AD">
        <w:rPr>
          <w:rFonts w:ascii="Arial" w:eastAsiaTheme="minorHAnsi" w:hAnsi="Arial" w:cs="Arial"/>
          <w:szCs w:val="24"/>
          <w:lang w:val="es-MX"/>
        </w:rPr>
        <w:t>en el artículo 69 de la Ley de Hacienda para los Municipios del Estado de Nuevo León, los</w:t>
      </w:r>
      <w:r>
        <w:rPr>
          <w:rFonts w:ascii="Arial" w:eastAsiaTheme="minorHAnsi" w:hAnsi="Arial" w:cs="Arial"/>
          <w:szCs w:val="24"/>
          <w:lang w:val="es-MX"/>
        </w:rPr>
        <w:t xml:space="preserve"> </w:t>
      </w:r>
      <w:r w:rsidRPr="00BF33AD">
        <w:rPr>
          <w:rFonts w:ascii="Arial" w:eastAsiaTheme="minorHAnsi" w:hAnsi="Arial" w:cs="Arial"/>
          <w:szCs w:val="24"/>
          <w:lang w:val="es-MX"/>
        </w:rPr>
        <w:t>cuales se detallan con los recibos de ingresos siguientes:</w:t>
      </w:r>
    </w:p>
    <w:p w:rsid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p>
    <w:p w:rsidR="00BF33AD" w:rsidRDefault="00BF33AD" w:rsidP="00BF33AD">
      <w:pPr>
        <w:autoSpaceDE w:val="0"/>
        <w:autoSpaceDN w:val="0"/>
        <w:adjustRightInd w:val="0"/>
        <w:spacing w:after="0" w:line="360" w:lineRule="auto"/>
        <w:jc w:val="both"/>
        <w:rPr>
          <w:rFonts w:ascii="Arial" w:hAnsi="Arial" w:cs="Arial"/>
          <w:sz w:val="14"/>
        </w:rPr>
      </w:pPr>
      <w:r>
        <w:rPr>
          <w:rFonts w:ascii="Arial" w:hAnsi="Arial" w:cs="Arial"/>
          <w:noProof/>
          <w:sz w:val="14"/>
          <w:lang w:val="es-MX" w:eastAsia="es-MX"/>
        </w:rPr>
        <w:drawing>
          <wp:inline distT="0" distB="0" distL="0" distR="0">
            <wp:extent cx="5288915" cy="866775"/>
            <wp:effectExtent l="0" t="0" r="698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866775"/>
                    </a:xfrm>
                    <a:prstGeom prst="rect">
                      <a:avLst/>
                    </a:prstGeom>
                  </pic:spPr>
                </pic:pic>
              </a:graphicData>
            </a:graphic>
          </wp:inline>
        </w:drawing>
      </w:r>
    </w:p>
    <w:p w:rsidR="00BF33AD" w:rsidRDefault="00BF33AD" w:rsidP="00BF33AD">
      <w:pPr>
        <w:autoSpaceDE w:val="0"/>
        <w:autoSpaceDN w:val="0"/>
        <w:adjustRightInd w:val="0"/>
        <w:spacing w:after="0" w:line="360" w:lineRule="auto"/>
        <w:ind w:firstLine="709"/>
        <w:jc w:val="both"/>
        <w:rPr>
          <w:rFonts w:ascii="Arial" w:hAnsi="Arial" w:cs="Arial"/>
          <w:sz w:val="14"/>
        </w:rPr>
      </w:pPr>
    </w:p>
    <w:p w:rsidR="00BF33AD" w:rsidRDefault="00BF33AD" w:rsidP="00BF33AD">
      <w:pPr>
        <w:autoSpaceDE w:val="0"/>
        <w:autoSpaceDN w:val="0"/>
        <w:adjustRightInd w:val="0"/>
        <w:spacing w:after="0" w:line="360" w:lineRule="auto"/>
        <w:ind w:firstLine="709"/>
        <w:jc w:val="both"/>
        <w:rPr>
          <w:rFonts w:ascii="Arial" w:hAnsi="Arial" w:cs="Arial"/>
          <w:sz w:val="14"/>
        </w:rPr>
      </w:pP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lastRenderedPageBreak/>
        <w:t>APROVECHAMIENTOS</w:t>
      </w:r>
    </w:p>
    <w:p w:rsid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Multas</w:t>
      </w: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p>
    <w:p w:rsid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r w:rsidRPr="00BF33AD">
        <w:rPr>
          <w:rFonts w:ascii="Arial" w:eastAsiaTheme="minorHAnsi" w:hAnsi="Arial" w:cs="Arial"/>
          <w:szCs w:val="24"/>
          <w:lang w:val="es-MX"/>
        </w:rPr>
        <w:t>De la muestra seleccionada para revisión de los recibos oficiales de ingresos por concepto</w:t>
      </w:r>
      <w:r>
        <w:rPr>
          <w:rFonts w:ascii="Arial" w:eastAsiaTheme="minorHAnsi" w:hAnsi="Arial" w:cs="Arial"/>
          <w:szCs w:val="24"/>
          <w:lang w:val="es-MX"/>
        </w:rPr>
        <w:t xml:space="preserve"> </w:t>
      </w:r>
      <w:r w:rsidRPr="00BF33AD">
        <w:rPr>
          <w:rFonts w:ascii="Arial" w:eastAsiaTheme="minorHAnsi" w:hAnsi="Arial" w:cs="Arial"/>
          <w:szCs w:val="24"/>
          <w:lang w:val="es-MX"/>
        </w:rPr>
        <w:t>de multas de tránsito, se detectó que se otorgaron descuentos, amparados con firma de</w:t>
      </w:r>
      <w:r>
        <w:rPr>
          <w:rFonts w:ascii="Arial" w:eastAsiaTheme="minorHAnsi" w:hAnsi="Arial" w:cs="Arial"/>
          <w:szCs w:val="24"/>
          <w:lang w:val="es-MX"/>
        </w:rPr>
        <w:t xml:space="preserve"> </w:t>
      </w:r>
      <w:r w:rsidRPr="00BF33AD">
        <w:rPr>
          <w:rFonts w:ascii="Arial" w:eastAsiaTheme="minorHAnsi" w:hAnsi="Arial" w:cs="Arial"/>
          <w:szCs w:val="24"/>
          <w:lang w:val="es-MX"/>
        </w:rPr>
        <w:t>autorización en las actas de infracción (boletas), observando que dichos subsidios no se</w:t>
      </w:r>
      <w:r>
        <w:rPr>
          <w:rFonts w:ascii="Arial" w:eastAsiaTheme="minorHAnsi" w:hAnsi="Arial" w:cs="Arial"/>
          <w:szCs w:val="24"/>
          <w:lang w:val="es-MX"/>
        </w:rPr>
        <w:t xml:space="preserve"> </w:t>
      </w:r>
      <w:r w:rsidRPr="00BF33AD">
        <w:rPr>
          <w:rFonts w:ascii="Arial" w:eastAsiaTheme="minorHAnsi" w:hAnsi="Arial" w:cs="Arial"/>
          <w:szCs w:val="24"/>
          <w:lang w:val="es-MX"/>
        </w:rPr>
        <w:t>cuantificaron en las boletas ni se registraron contablemente, incumpliendo con lo establecido</w:t>
      </w:r>
      <w:r>
        <w:rPr>
          <w:rFonts w:ascii="Arial" w:eastAsiaTheme="minorHAnsi" w:hAnsi="Arial" w:cs="Arial"/>
          <w:szCs w:val="24"/>
          <w:lang w:val="es-MX"/>
        </w:rPr>
        <w:t xml:space="preserve"> </w:t>
      </w:r>
      <w:r w:rsidRPr="00BF33AD">
        <w:rPr>
          <w:rFonts w:ascii="Arial" w:eastAsiaTheme="minorHAnsi" w:hAnsi="Arial" w:cs="Arial"/>
          <w:szCs w:val="24"/>
          <w:lang w:val="es-MX"/>
        </w:rPr>
        <w:t>en el artículo sexto, regla 1 y 3 de la Ley de Ingresos de los Municipios de Nuevo León</w:t>
      </w:r>
      <w:r>
        <w:rPr>
          <w:rFonts w:ascii="Arial" w:eastAsiaTheme="minorHAnsi" w:hAnsi="Arial" w:cs="Arial"/>
          <w:szCs w:val="24"/>
          <w:lang w:val="es-MX"/>
        </w:rPr>
        <w:t xml:space="preserve"> </w:t>
      </w:r>
      <w:r w:rsidRPr="00BF33AD">
        <w:rPr>
          <w:rFonts w:ascii="Arial" w:eastAsiaTheme="minorHAnsi" w:hAnsi="Arial" w:cs="Arial"/>
          <w:szCs w:val="24"/>
          <w:lang w:val="es-MX"/>
        </w:rPr>
        <w:t>para el año 2013.</w:t>
      </w:r>
    </w:p>
    <w:p w:rsidR="00BF33AD" w:rsidRP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p>
    <w:p w:rsidR="00BF33AD" w:rsidRPr="00BF33AD" w:rsidRDefault="00BF33AD" w:rsidP="00B70072">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BF33AD">
        <w:rPr>
          <w:rFonts w:ascii="Arial" w:eastAsiaTheme="minorHAnsi" w:hAnsi="Arial" w:cs="Arial"/>
          <w:szCs w:val="24"/>
          <w:lang w:val="es-MX"/>
        </w:rPr>
        <w:t>Además, el cobro de las multas lo realizó el departamento de Policía y Tránsito, contraviniendo al artículo 88 de la Ley de Hacienda para los Municipios del Estado de Nuevo León y artículo 15, fracción II del Reglamento Orgánico del Gobierno</w:t>
      </w:r>
      <w:r>
        <w:rPr>
          <w:rFonts w:ascii="Arial" w:eastAsiaTheme="minorHAnsi" w:hAnsi="Arial" w:cs="Arial"/>
          <w:szCs w:val="24"/>
          <w:lang w:val="es-MX"/>
        </w:rPr>
        <w:t xml:space="preserve"> </w:t>
      </w:r>
      <w:r w:rsidRPr="00BF33AD">
        <w:rPr>
          <w:rFonts w:ascii="Arial" w:eastAsiaTheme="minorHAnsi" w:hAnsi="Arial" w:cs="Arial"/>
          <w:szCs w:val="24"/>
          <w:lang w:val="es-MX"/>
        </w:rPr>
        <w:t>Municipal de Linares, Nuevo León.</w:t>
      </w:r>
    </w:p>
    <w:p w:rsidR="00BF33AD" w:rsidRPr="00BF33AD" w:rsidRDefault="00BF33AD" w:rsidP="00B70072">
      <w:pPr>
        <w:pStyle w:val="Prrafodelista"/>
        <w:numPr>
          <w:ilvl w:val="1"/>
          <w:numId w:val="1"/>
        </w:numPr>
        <w:autoSpaceDE w:val="0"/>
        <w:autoSpaceDN w:val="0"/>
        <w:adjustRightInd w:val="0"/>
        <w:spacing w:after="0" w:line="360" w:lineRule="auto"/>
        <w:jc w:val="both"/>
        <w:rPr>
          <w:rFonts w:ascii="Arial" w:hAnsi="Arial" w:cs="Arial"/>
          <w:sz w:val="12"/>
        </w:rPr>
      </w:pPr>
      <w:r w:rsidRPr="00BF33AD">
        <w:rPr>
          <w:rFonts w:ascii="Arial" w:eastAsiaTheme="minorHAnsi" w:hAnsi="Arial" w:cs="Arial"/>
          <w:szCs w:val="24"/>
          <w:lang w:val="es-MX"/>
        </w:rPr>
        <w:t>Así mismo, los recibos oficiales de ingresos expedidos por el Departamento antes mencionado, no reúnen los requisitos fiscales establecidos en la Regla I.2.8.3.1.1. de la Resolución Miscelánea Fiscal para 2013 publicada en el Diario Oficial de la Federación de fecha 28 de diciembre de 2012 , en los términos del artículo 29-B fracción III, del Código Fiscal de la Federación.</w:t>
      </w:r>
    </w:p>
    <w:p w:rsidR="00524B3F" w:rsidRDefault="00524B3F" w:rsidP="00524B3F">
      <w:pPr>
        <w:autoSpaceDE w:val="0"/>
        <w:autoSpaceDN w:val="0"/>
        <w:adjustRightInd w:val="0"/>
        <w:spacing w:after="0" w:line="360" w:lineRule="auto"/>
        <w:ind w:firstLine="2410"/>
        <w:jc w:val="both"/>
        <w:rPr>
          <w:rFonts w:ascii="Arial" w:hAnsi="Arial" w:cs="Arial"/>
          <w:sz w:val="18"/>
        </w:rPr>
      </w:pP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EGRESOS</w:t>
      </w: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PRESTACIONES</w:t>
      </w:r>
    </w:p>
    <w:p w:rsid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r w:rsidRPr="00BF33AD">
        <w:rPr>
          <w:rFonts w:ascii="Arial" w:eastAsiaTheme="minorHAnsi" w:hAnsi="Arial" w:cs="Arial"/>
          <w:b/>
          <w:bCs/>
          <w:szCs w:val="24"/>
          <w:lang w:val="es-MX"/>
        </w:rPr>
        <w:t>Prima de seguros</w:t>
      </w:r>
    </w:p>
    <w:p w:rsidR="00BF33AD" w:rsidRPr="00BF33AD" w:rsidRDefault="00BF33AD" w:rsidP="00BF33AD">
      <w:pPr>
        <w:autoSpaceDE w:val="0"/>
        <w:autoSpaceDN w:val="0"/>
        <w:adjustRightInd w:val="0"/>
        <w:spacing w:after="0" w:line="360" w:lineRule="auto"/>
        <w:jc w:val="both"/>
        <w:rPr>
          <w:rFonts w:ascii="Arial" w:eastAsiaTheme="minorHAnsi" w:hAnsi="Arial" w:cs="Arial"/>
          <w:b/>
          <w:bCs/>
          <w:szCs w:val="24"/>
          <w:lang w:val="es-MX"/>
        </w:rPr>
      </w:pPr>
    </w:p>
    <w:p w:rsidR="00524B3F"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r w:rsidRPr="00BF33AD">
        <w:rPr>
          <w:rFonts w:ascii="Arial" w:eastAsiaTheme="minorHAnsi" w:hAnsi="Arial" w:cs="Arial"/>
          <w:szCs w:val="24"/>
          <w:lang w:val="es-MX"/>
        </w:rPr>
        <w:lastRenderedPageBreak/>
        <w:t>Se detectaron erogaciones por $1,021,570 a nombre de Seguros Banorte Generali,</w:t>
      </w:r>
      <w:r>
        <w:rPr>
          <w:rFonts w:ascii="Arial" w:eastAsiaTheme="minorHAnsi" w:hAnsi="Arial" w:cs="Arial"/>
          <w:szCs w:val="24"/>
          <w:lang w:val="es-MX"/>
        </w:rPr>
        <w:t xml:space="preserve"> </w:t>
      </w:r>
      <w:r w:rsidRPr="00BF33AD">
        <w:rPr>
          <w:rFonts w:ascii="Arial" w:eastAsiaTheme="minorHAnsi" w:hAnsi="Arial" w:cs="Arial"/>
          <w:szCs w:val="24"/>
          <w:lang w:val="es-MX"/>
        </w:rPr>
        <w:t>S.A. de C.V. Grupo Financiero Banorte por pago de seguros de vida de personal del</w:t>
      </w:r>
      <w:r>
        <w:rPr>
          <w:rFonts w:ascii="Arial" w:eastAsiaTheme="minorHAnsi" w:hAnsi="Arial" w:cs="Arial"/>
          <w:szCs w:val="24"/>
          <w:lang w:val="es-MX"/>
        </w:rPr>
        <w:t xml:space="preserve"> </w:t>
      </w:r>
      <w:r w:rsidRPr="00BF33AD">
        <w:rPr>
          <w:rFonts w:ascii="Arial" w:eastAsiaTheme="minorHAnsi" w:hAnsi="Arial" w:cs="Arial"/>
          <w:szCs w:val="24"/>
          <w:lang w:val="es-MX"/>
        </w:rPr>
        <w:t>Municipio, amparadas con solicitud de cheques, relación del personal beneficiado y facturas</w:t>
      </w:r>
      <w:r>
        <w:rPr>
          <w:rFonts w:ascii="Arial" w:eastAsiaTheme="minorHAnsi" w:hAnsi="Arial" w:cs="Arial"/>
          <w:szCs w:val="24"/>
          <w:lang w:val="es-MX"/>
        </w:rPr>
        <w:t xml:space="preserve"> </w:t>
      </w:r>
      <w:r w:rsidRPr="00BF33AD">
        <w:rPr>
          <w:rFonts w:ascii="Arial" w:eastAsiaTheme="minorHAnsi" w:hAnsi="Arial" w:cs="Arial"/>
          <w:szCs w:val="24"/>
          <w:lang w:val="es-MX"/>
        </w:rPr>
        <w:t>electrónicas, observando que esta operación se asignó al proveedor por adjudicación directa</w:t>
      </w:r>
      <w:r>
        <w:rPr>
          <w:rFonts w:ascii="Arial" w:eastAsiaTheme="minorHAnsi" w:hAnsi="Arial" w:cs="Arial"/>
          <w:szCs w:val="24"/>
          <w:lang w:val="es-MX"/>
        </w:rPr>
        <w:t xml:space="preserve"> </w:t>
      </w:r>
      <w:r w:rsidRPr="00BF33AD">
        <w:rPr>
          <w:rFonts w:ascii="Arial" w:eastAsiaTheme="minorHAnsi" w:hAnsi="Arial" w:cs="Arial"/>
          <w:szCs w:val="24"/>
          <w:lang w:val="es-MX"/>
        </w:rPr>
        <w:t>y de acuerdo al monto erogado se debió realizar el procedimiento previsto en el numeral 14</w:t>
      </w:r>
      <w:r>
        <w:rPr>
          <w:rFonts w:ascii="Arial" w:eastAsiaTheme="minorHAnsi" w:hAnsi="Arial" w:cs="Arial"/>
          <w:szCs w:val="24"/>
          <w:lang w:val="es-MX"/>
        </w:rPr>
        <w:t xml:space="preserve"> </w:t>
      </w:r>
      <w:r w:rsidRPr="00BF33AD">
        <w:rPr>
          <w:rFonts w:ascii="Arial" w:eastAsiaTheme="minorHAnsi" w:hAnsi="Arial" w:cs="Arial"/>
          <w:szCs w:val="24"/>
          <w:lang w:val="es-MX"/>
        </w:rPr>
        <w:t>fracción II del Reglamento de Adquisiciones de Bienes y Servicios para la Administración</w:t>
      </w:r>
      <w:r>
        <w:rPr>
          <w:rFonts w:ascii="Arial" w:eastAsiaTheme="minorHAnsi" w:hAnsi="Arial" w:cs="Arial"/>
          <w:szCs w:val="24"/>
          <w:lang w:val="es-MX"/>
        </w:rPr>
        <w:t xml:space="preserve"> </w:t>
      </w:r>
      <w:r w:rsidRPr="00BF33AD">
        <w:rPr>
          <w:rFonts w:ascii="Arial" w:eastAsiaTheme="minorHAnsi" w:hAnsi="Arial" w:cs="Arial"/>
          <w:szCs w:val="24"/>
          <w:lang w:val="es-MX"/>
        </w:rPr>
        <w:t>Municipal, a saber, concurso por invitación a cuando menos cinco personas, las cuales se</w:t>
      </w:r>
      <w:r>
        <w:rPr>
          <w:rFonts w:ascii="Arial" w:eastAsiaTheme="minorHAnsi" w:hAnsi="Arial" w:cs="Arial"/>
          <w:szCs w:val="24"/>
          <w:lang w:val="es-MX"/>
        </w:rPr>
        <w:t xml:space="preserve"> </w:t>
      </w:r>
      <w:r w:rsidRPr="00BF33AD">
        <w:rPr>
          <w:rFonts w:ascii="Arial" w:eastAsiaTheme="minorHAnsi" w:hAnsi="Arial" w:cs="Arial"/>
          <w:szCs w:val="24"/>
          <w:lang w:val="es-MX"/>
        </w:rPr>
        <w:t>detallan a continuación:</w:t>
      </w:r>
    </w:p>
    <w:p w:rsid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p>
    <w:p w:rsidR="007B1881" w:rsidRDefault="007B1881" w:rsidP="007B1881">
      <w:pPr>
        <w:autoSpaceDE w:val="0"/>
        <w:autoSpaceDN w:val="0"/>
        <w:adjustRightInd w:val="0"/>
        <w:spacing w:after="0" w:line="360" w:lineRule="auto"/>
        <w:ind w:firstLine="2552"/>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1686879" cy="1466850"/>
            <wp:effectExtent l="0" t="0" r="889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2">
                      <a:extLst>
                        <a:ext uri="{28A0092B-C50C-407E-A947-70E740481C1C}">
                          <a14:useLocalDpi xmlns:a14="http://schemas.microsoft.com/office/drawing/2010/main" val="0"/>
                        </a:ext>
                      </a:extLst>
                    </a:blip>
                    <a:stretch>
                      <a:fillRect/>
                    </a:stretch>
                  </pic:blipFill>
                  <pic:spPr>
                    <a:xfrm>
                      <a:off x="0" y="0"/>
                      <a:ext cx="1692843" cy="1472036"/>
                    </a:xfrm>
                    <a:prstGeom prst="rect">
                      <a:avLst/>
                    </a:prstGeom>
                  </pic:spPr>
                </pic:pic>
              </a:graphicData>
            </a:graphic>
          </wp:inline>
        </w:drawing>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SERVICIOS GENERALES</w:t>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Arrendamiento de maquinaria</w:t>
      </w:r>
    </w:p>
    <w:p w:rsidR="007B1881" w:rsidRDefault="007B1881" w:rsidP="007B1881">
      <w:pPr>
        <w:autoSpaceDE w:val="0"/>
        <w:autoSpaceDN w:val="0"/>
        <w:adjustRightInd w:val="0"/>
        <w:spacing w:after="0" w:line="360" w:lineRule="auto"/>
        <w:jc w:val="both"/>
        <w:rPr>
          <w:rFonts w:ascii="Arial" w:eastAsiaTheme="minorHAnsi" w:hAnsi="Arial" w:cs="Arial"/>
          <w:szCs w:val="24"/>
          <w:lang w:val="es-MX"/>
        </w:rPr>
      </w:pPr>
    </w:p>
    <w:p w:rsidR="00BF33AD"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r w:rsidRPr="007B1881">
        <w:rPr>
          <w:rFonts w:ascii="Arial" w:eastAsiaTheme="minorHAnsi" w:hAnsi="Arial" w:cs="Arial"/>
          <w:szCs w:val="24"/>
          <w:lang w:val="es-MX"/>
        </w:rPr>
        <w:t>Se detectaron erogaciones por $1,069,655 a nombre de Desarrollos Especializados Código</w:t>
      </w:r>
      <w:r>
        <w:rPr>
          <w:rFonts w:ascii="Arial" w:eastAsiaTheme="minorHAnsi" w:hAnsi="Arial" w:cs="Arial"/>
          <w:szCs w:val="24"/>
          <w:lang w:val="es-MX"/>
        </w:rPr>
        <w:t xml:space="preserve"> </w:t>
      </w:r>
      <w:r w:rsidRPr="007B1881">
        <w:rPr>
          <w:rFonts w:ascii="Arial" w:eastAsiaTheme="minorHAnsi" w:hAnsi="Arial" w:cs="Arial"/>
          <w:szCs w:val="24"/>
          <w:lang w:val="es-MX"/>
        </w:rPr>
        <w:t xml:space="preserve">99, S.A. de C.V. por renta de </w:t>
      </w:r>
      <w:proofErr w:type="spellStart"/>
      <w:r w:rsidRPr="007B1881">
        <w:rPr>
          <w:rFonts w:ascii="Arial" w:eastAsiaTheme="minorHAnsi" w:hAnsi="Arial" w:cs="Arial"/>
          <w:szCs w:val="24"/>
          <w:lang w:val="es-MX"/>
        </w:rPr>
        <w:t>bulldozer</w:t>
      </w:r>
      <w:proofErr w:type="spellEnd"/>
      <w:r w:rsidRPr="007B1881">
        <w:rPr>
          <w:rFonts w:ascii="Arial" w:eastAsiaTheme="minorHAnsi" w:hAnsi="Arial" w:cs="Arial"/>
          <w:szCs w:val="24"/>
          <w:lang w:val="es-MX"/>
        </w:rPr>
        <w:t xml:space="preserve"> en relleno sanitario, amparadas con facturas, notas</w:t>
      </w:r>
      <w:r>
        <w:rPr>
          <w:rFonts w:ascii="Arial" w:eastAsiaTheme="minorHAnsi" w:hAnsi="Arial" w:cs="Arial"/>
          <w:szCs w:val="24"/>
          <w:lang w:val="es-MX"/>
        </w:rPr>
        <w:t xml:space="preserve"> </w:t>
      </w:r>
      <w:r w:rsidRPr="007B1881">
        <w:rPr>
          <w:rFonts w:ascii="Arial" w:eastAsiaTheme="minorHAnsi" w:hAnsi="Arial" w:cs="Arial"/>
          <w:szCs w:val="24"/>
          <w:lang w:val="es-MX"/>
        </w:rPr>
        <w:t>de remisión, contrato de arrendamiento de maquinaria firmado el 10 de diciembre de 2012</w:t>
      </w:r>
      <w:r>
        <w:rPr>
          <w:rFonts w:ascii="Arial" w:eastAsiaTheme="minorHAnsi" w:hAnsi="Arial" w:cs="Arial"/>
          <w:szCs w:val="24"/>
          <w:lang w:val="es-MX"/>
        </w:rPr>
        <w:t xml:space="preserve"> </w:t>
      </w:r>
      <w:r w:rsidRPr="007B1881">
        <w:rPr>
          <w:rFonts w:ascii="Arial" w:eastAsiaTheme="minorHAnsi" w:hAnsi="Arial" w:cs="Arial"/>
          <w:szCs w:val="24"/>
          <w:lang w:val="es-MX"/>
        </w:rPr>
        <w:t>y evidencia fotográfica, observando que ésta operación se asignó utilizando cotizaciones</w:t>
      </w:r>
      <w:r>
        <w:rPr>
          <w:rFonts w:ascii="Arial" w:eastAsiaTheme="minorHAnsi" w:hAnsi="Arial" w:cs="Arial"/>
          <w:szCs w:val="24"/>
          <w:lang w:val="es-MX"/>
        </w:rPr>
        <w:t xml:space="preserve"> </w:t>
      </w:r>
      <w:r w:rsidRPr="007B1881">
        <w:rPr>
          <w:rFonts w:ascii="Arial" w:eastAsiaTheme="minorHAnsi" w:hAnsi="Arial" w:cs="Arial"/>
          <w:szCs w:val="24"/>
          <w:lang w:val="es-MX"/>
        </w:rPr>
        <w:t>por escrito de cuando menos tres proveedores y de acuerdo al monto erogado, se debió</w:t>
      </w:r>
      <w:r>
        <w:rPr>
          <w:rFonts w:ascii="Arial" w:eastAsiaTheme="minorHAnsi" w:hAnsi="Arial" w:cs="Arial"/>
          <w:szCs w:val="24"/>
          <w:lang w:val="es-MX"/>
        </w:rPr>
        <w:t xml:space="preserve"> </w:t>
      </w:r>
      <w:r w:rsidRPr="007B1881">
        <w:rPr>
          <w:rFonts w:ascii="Arial" w:eastAsiaTheme="minorHAnsi" w:hAnsi="Arial" w:cs="Arial"/>
          <w:szCs w:val="24"/>
          <w:lang w:val="es-MX"/>
        </w:rPr>
        <w:t>realizar mediante el procedimiento previsto en el numeral 14 fracción II del Reglamento de</w:t>
      </w:r>
      <w:r>
        <w:rPr>
          <w:rFonts w:ascii="Arial" w:eastAsiaTheme="minorHAnsi" w:hAnsi="Arial" w:cs="Arial"/>
          <w:szCs w:val="24"/>
          <w:lang w:val="es-MX"/>
        </w:rPr>
        <w:t xml:space="preserve"> </w:t>
      </w:r>
      <w:r w:rsidRPr="007B1881">
        <w:rPr>
          <w:rFonts w:ascii="Arial" w:eastAsiaTheme="minorHAnsi" w:hAnsi="Arial" w:cs="Arial"/>
          <w:szCs w:val="24"/>
          <w:lang w:val="es-MX"/>
        </w:rPr>
        <w:t xml:space="preserve">Adquisiciones </w:t>
      </w:r>
      <w:r w:rsidRPr="007B1881">
        <w:rPr>
          <w:rFonts w:ascii="Arial" w:eastAsiaTheme="minorHAnsi" w:hAnsi="Arial" w:cs="Arial"/>
          <w:szCs w:val="24"/>
          <w:lang w:val="es-MX"/>
        </w:rPr>
        <w:lastRenderedPageBreak/>
        <w:t>de Bienes y Servicios para la Administración Municipal, a saber, concurso</w:t>
      </w:r>
      <w:r>
        <w:rPr>
          <w:rFonts w:ascii="Arial" w:eastAsiaTheme="minorHAnsi" w:hAnsi="Arial" w:cs="Arial"/>
          <w:szCs w:val="24"/>
          <w:lang w:val="es-MX"/>
        </w:rPr>
        <w:t xml:space="preserve"> </w:t>
      </w:r>
      <w:r w:rsidRPr="007B1881">
        <w:rPr>
          <w:rFonts w:ascii="Arial" w:eastAsiaTheme="minorHAnsi" w:hAnsi="Arial" w:cs="Arial"/>
          <w:szCs w:val="24"/>
          <w:lang w:val="es-MX"/>
        </w:rPr>
        <w:t>por invitación a cuando menos cinco personas, las cuales se detallan a continuación:</w:t>
      </w: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p>
    <w:p w:rsidR="007B1881" w:rsidRDefault="007B1881" w:rsidP="007B1881">
      <w:pPr>
        <w:autoSpaceDE w:val="0"/>
        <w:autoSpaceDN w:val="0"/>
        <w:adjustRightInd w:val="0"/>
        <w:spacing w:after="0" w:line="360" w:lineRule="auto"/>
        <w:ind w:firstLine="2694"/>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1608667" cy="14478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3">
                      <a:extLst>
                        <a:ext uri="{28A0092B-C50C-407E-A947-70E740481C1C}">
                          <a14:useLocalDpi xmlns:a14="http://schemas.microsoft.com/office/drawing/2010/main" val="0"/>
                        </a:ext>
                      </a:extLst>
                    </a:blip>
                    <a:stretch>
                      <a:fillRect/>
                    </a:stretch>
                  </pic:blipFill>
                  <pic:spPr>
                    <a:xfrm>
                      <a:off x="0" y="0"/>
                      <a:ext cx="1612670" cy="1451402"/>
                    </a:xfrm>
                    <a:prstGeom prst="rect">
                      <a:avLst/>
                    </a:prstGeom>
                  </pic:spPr>
                </pic:pic>
              </a:graphicData>
            </a:graphic>
          </wp:inline>
        </w:drawing>
      </w:r>
    </w:p>
    <w:p w:rsidR="007B1881" w:rsidRPr="007B1881" w:rsidRDefault="007B1881" w:rsidP="007B1881">
      <w:pPr>
        <w:autoSpaceDE w:val="0"/>
        <w:autoSpaceDN w:val="0"/>
        <w:adjustRightInd w:val="0"/>
        <w:spacing w:after="0" w:line="360" w:lineRule="auto"/>
        <w:ind w:firstLine="709"/>
        <w:jc w:val="both"/>
        <w:rPr>
          <w:rFonts w:ascii="Arial" w:eastAsiaTheme="minorHAnsi" w:hAnsi="Arial" w:cs="Arial"/>
          <w:sz w:val="20"/>
          <w:szCs w:val="24"/>
          <w:lang w:val="es-MX"/>
        </w:rPr>
      </w:pPr>
    </w:p>
    <w:p w:rsid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Atenciones a funcionarios</w:t>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r w:rsidRPr="007B1881">
        <w:rPr>
          <w:rFonts w:ascii="Arial" w:eastAsiaTheme="minorHAnsi" w:hAnsi="Arial" w:cs="Arial"/>
          <w:szCs w:val="24"/>
          <w:lang w:val="es-MX"/>
        </w:rPr>
        <w:t>Se detectaron erogaciones por $180,940 para la atención de diferentes funcionarios</w:t>
      </w:r>
      <w:r>
        <w:rPr>
          <w:rFonts w:ascii="Arial" w:eastAsiaTheme="minorHAnsi" w:hAnsi="Arial" w:cs="Arial"/>
          <w:szCs w:val="24"/>
          <w:lang w:val="es-MX"/>
        </w:rPr>
        <w:t xml:space="preserve"> </w:t>
      </w:r>
      <w:r w:rsidRPr="007B1881">
        <w:rPr>
          <w:rFonts w:ascii="Arial" w:eastAsiaTheme="minorHAnsi" w:hAnsi="Arial" w:cs="Arial"/>
          <w:szCs w:val="24"/>
          <w:lang w:val="es-MX"/>
        </w:rPr>
        <w:t>públicos, observando que no se cuenta con lineamientos de control y/o procedimientos</w:t>
      </w:r>
      <w:r>
        <w:rPr>
          <w:rFonts w:ascii="Arial" w:eastAsiaTheme="minorHAnsi" w:hAnsi="Arial" w:cs="Arial"/>
          <w:szCs w:val="24"/>
          <w:lang w:val="es-MX"/>
        </w:rPr>
        <w:t xml:space="preserve"> </w:t>
      </w:r>
      <w:r w:rsidRPr="007B1881">
        <w:rPr>
          <w:rFonts w:ascii="Arial" w:eastAsiaTheme="minorHAnsi" w:hAnsi="Arial" w:cs="Arial"/>
          <w:szCs w:val="24"/>
          <w:lang w:val="es-MX"/>
        </w:rPr>
        <w:t>administrativos autorizados para su otorgamiento, de acuerdo al detalle siguiente:</w:t>
      </w: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p>
    <w:p w:rsidR="007B1881" w:rsidRDefault="007B1881" w:rsidP="007B1881">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1310005"/>
            <wp:effectExtent l="0" t="0" r="6985"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1310005"/>
                    </a:xfrm>
                    <a:prstGeom prst="rect">
                      <a:avLst/>
                    </a:prstGeom>
                  </pic:spPr>
                </pic:pic>
              </a:graphicData>
            </a:graphic>
          </wp:inline>
        </w:drawing>
      </w:r>
    </w:p>
    <w:p w:rsidR="007B1881" w:rsidRDefault="007B1881" w:rsidP="007B1881">
      <w:pPr>
        <w:autoSpaceDE w:val="0"/>
        <w:autoSpaceDN w:val="0"/>
        <w:adjustRightInd w:val="0"/>
        <w:spacing w:after="0" w:line="360" w:lineRule="auto"/>
        <w:ind w:firstLine="709"/>
        <w:jc w:val="both"/>
        <w:rPr>
          <w:rFonts w:ascii="Arial" w:eastAsiaTheme="minorHAnsi" w:hAnsi="Arial" w:cs="Arial"/>
          <w:sz w:val="20"/>
          <w:szCs w:val="24"/>
          <w:lang w:val="es-MX"/>
        </w:rPr>
      </w:pPr>
    </w:p>
    <w:p w:rsidR="007B1881" w:rsidRPr="007B1881" w:rsidRDefault="007B1881" w:rsidP="00B70072">
      <w:pPr>
        <w:pStyle w:val="Prrafodelista"/>
        <w:numPr>
          <w:ilvl w:val="1"/>
          <w:numId w:val="4"/>
        </w:numPr>
        <w:autoSpaceDE w:val="0"/>
        <w:autoSpaceDN w:val="0"/>
        <w:adjustRightInd w:val="0"/>
        <w:spacing w:after="0" w:line="360" w:lineRule="auto"/>
        <w:jc w:val="both"/>
        <w:rPr>
          <w:rFonts w:ascii="Arial" w:eastAsiaTheme="minorHAnsi" w:hAnsi="Arial" w:cs="Arial"/>
          <w:szCs w:val="24"/>
          <w:lang w:val="es-MX"/>
        </w:rPr>
      </w:pPr>
      <w:r w:rsidRPr="007B1881">
        <w:rPr>
          <w:rFonts w:ascii="Arial" w:eastAsiaTheme="minorHAnsi" w:hAnsi="Arial" w:cs="Arial"/>
          <w:szCs w:val="24"/>
          <w:lang w:val="es-MX"/>
        </w:rPr>
        <w:t xml:space="preserve">Asimismo, no se localizó la requisición o solicitud de compra, así como la constancia sobre las especificaciones y calidades de los bienes, que </w:t>
      </w:r>
      <w:r w:rsidRPr="007B1881">
        <w:rPr>
          <w:rFonts w:ascii="Arial" w:eastAsiaTheme="minorHAnsi" w:hAnsi="Arial" w:cs="Arial"/>
          <w:szCs w:val="24"/>
          <w:lang w:val="es-MX"/>
        </w:rPr>
        <w:lastRenderedPageBreak/>
        <w:t>permitan verificar el destino y la efectiva entrega-recepción de los bienes adquiridos con las pólizas de cheques números 16586, 17114 y 17231 incumpliendo con lo establecido en los artículos 5 fracción XI, 9 y 19 del Reglamento de Adquisiciones de Bienes y Servicios para la Administración Municipal y los artículos 13 y 15 de la Ley de Fiscalización Superior</w:t>
      </w:r>
      <w:r>
        <w:rPr>
          <w:rFonts w:ascii="Arial" w:eastAsiaTheme="minorHAnsi" w:hAnsi="Arial" w:cs="Arial"/>
          <w:szCs w:val="24"/>
          <w:lang w:val="es-MX"/>
        </w:rPr>
        <w:t xml:space="preserve"> </w:t>
      </w:r>
      <w:r w:rsidRPr="007B1881">
        <w:rPr>
          <w:rFonts w:ascii="Arial" w:eastAsiaTheme="minorHAnsi" w:hAnsi="Arial" w:cs="Arial"/>
          <w:szCs w:val="24"/>
          <w:lang w:val="es-MX"/>
        </w:rPr>
        <w:t>del Estado de Nuevo León.</w:t>
      </w:r>
    </w:p>
    <w:p w:rsidR="007B1881" w:rsidRPr="007B1881" w:rsidRDefault="007B1881" w:rsidP="00B70072">
      <w:pPr>
        <w:pStyle w:val="Prrafodelista"/>
        <w:numPr>
          <w:ilvl w:val="1"/>
          <w:numId w:val="4"/>
        </w:numPr>
        <w:autoSpaceDE w:val="0"/>
        <w:autoSpaceDN w:val="0"/>
        <w:adjustRightInd w:val="0"/>
        <w:spacing w:after="0" w:line="360" w:lineRule="auto"/>
        <w:jc w:val="both"/>
        <w:rPr>
          <w:rFonts w:ascii="Arial" w:eastAsiaTheme="minorHAnsi" w:hAnsi="Arial" w:cs="Arial"/>
          <w:sz w:val="18"/>
          <w:szCs w:val="24"/>
          <w:lang w:val="es-MX"/>
        </w:rPr>
      </w:pPr>
      <w:r w:rsidRPr="007B1881">
        <w:rPr>
          <w:rFonts w:ascii="Arial" w:eastAsiaTheme="minorHAnsi" w:hAnsi="Arial" w:cs="Arial"/>
          <w:szCs w:val="24"/>
          <w:lang w:val="es-MX"/>
        </w:rPr>
        <w:t>Además, en la erogación efectuada con la póliza de cheque número 17231 a nombre de Hilda Aguirre López por $16,900, no se respalda con los comprobantes exigidos en las disposiciones fiscales aplicables, incumpliendo con lo dispuesto en el artículo 16 fracción I de la Ley de Fiscalización Superior del Estado de Nuevo León y 102 de la Ley del Impuesto Sobre la Renta vigente en el ejercicio 2013.</w:t>
      </w:r>
    </w:p>
    <w:p w:rsid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BIENES MUEBLES</w:t>
      </w:r>
    </w:p>
    <w:p w:rsid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Equipo de cómputo</w:t>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p>
    <w:p w:rsidR="00BF33AD"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r w:rsidRPr="007B1881">
        <w:rPr>
          <w:rFonts w:ascii="Arial" w:eastAsiaTheme="minorHAnsi" w:hAnsi="Arial" w:cs="Arial"/>
          <w:szCs w:val="24"/>
          <w:lang w:val="es-MX"/>
        </w:rPr>
        <w:t>Se detectó póliza de cheque No. 12207 del 21 de febrero de 2013 por $25,288 a nombre</w:t>
      </w:r>
      <w:r>
        <w:rPr>
          <w:rFonts w:ascii="Arial" w:eastAsiaTheme="minorHAnsi" w:hAnsi="Arial" w:cs="Arial"/>
          <w:szCs w:val="24"/>
          <w:lang w:val="es-MX"/>
        </w:rPr>
        <w:t xml:space="preserve"> </w:t>
      </w:r>
      <w:r w:rsidRPr="007B1881">
        <w:rPr>
          <w:rFonts w:ascii="Arial" w:eastAsiaTheme="minorHAnsi" w:hAnsi="Arial" w:cs="Arial"/>
          <w:szCs w:val="24"/>
          <w:lang w:val="es-MX"/>
        </w:rPr>
        <w:t>de XPC, S.A. de C.V. por pago de dos rentas de equipo de cómputo para las oficinas</w:t>
      </w:r>
      <w:r>
        <w:rPr>
          <w:rFonts w:ascii="Arial" w:eastAsiaTheme="minorHAnsi" w:hAnsi="Arial" w:cs="Arial"/>
          <w:szCs w:val="24"/>
          <w:lang w:val="es-MX"/>
        </w:rPr>
        <w:t xml:space="preserve"> </w:t>
      </w:r>
      <w:r w:rsidRPr="007B1881">
        <w:rPr>
          <w:rFonts w:ascii="Arial" w:eastAsiaTheme="minorHAnsi" w:hAnsi="Arial" w:cs="Arial"/>
          <w:szCs w:val="24"/>
          <w:lang w:val="es-MX"/>
        </w:rPr>
        <w:t>de desarrollo económico, amparada con ticket bancario, solicitud de cheque, copia de</w:t>
      </w:r>
      <w:r>
        <w:rPr>
          <w:rFonts w:ascii="Arial" w:eastAsiaTheme="minorHAnsi" w:hAnsi="Arial" w:cs="Arial"/>
          <w:szCs w:val="24"/>
          <w:lang w:val="es-MX"/>
        </w:rPr>
        <w:t xml:space="preserve"> </w:t>
      </w:r>
      <w:r w:rsidRPr="007B1881">
        <w:rPr>
          <w:rFonts w:ascii="Arial" w:eastAsiaTheme="minorHAnsi" w:hAnsi="Arial" w:cs="Arial"/>
          <w:szCs w:val="24"/>
          <w:lang w:val="es-MX"/>
        </w:rPr>
        <w:t>credencial de elector y evidencia fotográfica del equipo de cómputo, observando que</w:t>
      </w:r>
      <w:r>
        <w:rPr>
          <w:rFonts w:ascii="Arial" w:eastAsiaTheme="minorHAnsi" w:hAnsi="Arial" w:cs="Arial"/>
          <w:szCs w:val="24"/>
          <w:lang w:val="es-MX"/>
        </w:rPr>
        <w:t xml:space="preserve"> </w:t>
      </w:r>
      <w:r w:rsidRPr="007B1881">
        <w:rPr>
          <w:rFonts w:ascii="Arial" w:eastAsiaTheme="minorHAnsi" w:hAnsi="Arial" w:cs="Arial"/>
          <w:szCs w:val="24"/>
          <w:lang w:val="es-MX"/>
        </w:rPr>
        <w:t>lo erogado no se justifica con el comprobante que reúna los requisitos exigidos en las</w:t>
      </w:r>
      <w:r>
        <w:rPr>
          <w:rFonts w:ascii="Arial" w:eastAsiaTheme="minorHAnsi" w:hAnsi="Arial" w:cs="Arial"/>
          <w:szCs w:val="24"/>
          <w:lang w:val="es-MX"/>
        </w:rPr>
        <w:t xml:space="preserve"> </w:t>
      </w:r>
      <w:r w:rsidRPr="007B1881">
        <w:rPr>
          <w:rFonts w:ascii="Arial" w:eastAsiaTheme="minorHAnsi" w:hAnsi="Arial" w:cs="Arial"/>
          <w:szCs w:val="24"/>
          <w:lang w:val="es-MX"/>
        </w:rPr>
        <w:t>disposiciones fiscales aplicables, incumpliendo con lo establecido en el artículo 16 fracción</w:t>
      </w:r>
      <w:r>
        <w:rPr>
          <w:rFonts w:ascii="Arial" w:eastAsiaTheme="minorHAnsi" w:hAnsi="Arial" w:cs="Arial"/>
          <w:szCs w:val="24"/>
          <w:lang w:val="es-MX"/>
        </w:rPr>
        <w:t xml:space="preserve"> </w:t>
      </w:r>
      <w:r w:rsidRPr="007B1881">
        <w:rPr>
          <w:rFonts w:ascii="Arial" w:eastAsiaTheme="minorHAnsi" w:hAnsi="Arial" w:cs="Arial"/>
          <w:szCs w:val="24"/>
          <w:lang w:val="es-MX"/>
        </w:rPr>
        <w:t>I de la Ley de Fiscalización Superior del Estado de Nuevo León y 102 de la Ley de Impuesto</w:t>
      </w:r>
      <w:r>
        <w:rPr>
          <w:rFonts w:ascii="Arial" w:eastAsiaTheme="minorHAnsi" w:hAnsi="Arial" w:cs="Arial"/>
          <w:szCs w:val="24"/>
          <w:lang w:val="es-MX"/>
        </w:rPr>
        <w:t xml:space="preserve"> </w:t>
      </w:r>
      <w:r w:rsidRPr="007B1881">
        <w:rPr>
          <w:rFonts w:ascii="Arial" w:eastAsiaTheme="minorHAnsi" w:hAnsi="Arial" w:cs="Arial"/>
          <w:szCs w:val="24"/>
          <w:lang w:val="es-MX"/>
        </w:rPr>
        <w:t>sobre la Renta vigente en el ejercicio 2013.</w:t>
      </w: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DISPONIBILIDAD</w:t>
      </w:r>
    </w:p>
    <w:p w:rsid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lastRenderedPageBreak/>
        <w:t>BANCOS</w:t>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r w:rsidRPr="007B1881">
        <w:rPr>
          <w:rFonts w:ascii="Arial" w:eastAsiaTheme="minorHAnsi" w:hAnsi="Arial" w:cs="Arial"/>
          <w:szCs w:val="24"/>
          <w:lang w:val="es-MX"/>
        </w:rPr>
        <w:t>Se revisaron las conciliaciones bancarias del mes de diciembre de 2013, elaboradas por el</w:t>
      </w:r>
      <w:r>
        <w:rPr>
          <w:rFonts w:ascii="Arial" w:eastAsiaTheme="minorHAnsi" w:hAnsi="Arial" w:cs="Arial"/>
          <w:szCs w:val="24"/>
          <w:lang w:val="es-MX"/>
        </w:rPr>
        <w:t xml:space="preserve"> </w:t>
      </w:r>
      <w:r w:rsidRPr="007B1881">
        <w:rPr>
          <w:rFonts w:ascii="Arial" w:eastAsiaTheme="minorHAnsi" w:hAnsi="Arial" w:cs="Arial"/>
          <w:szCs w:val="24"/>
          <w:lang w:val="es-MX"/>
        </w:rPr>
        <w:t>personal del Municipio observando lo siguiente:</w:t>
      </w:r>
    </w:p>
    <w:p w:rsidR="007B1881" w:rsidRP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p>
    <w:p w:rsidR="007B1881" w:rsidRPr="007B1881" w:rsidRDefault="007B1881" w:rsidP="00B70072">
      <w:pPr>
        <w:pStyle w:val="Prrafodelista"/>
        <w:numPr>
          <w:ilvl w:val="1"/>
          <w:numId w:val="3"/>
        </w:numPr>
        <w:autoSpaceDE w:val="0"/>
        <w:autoSpaceDN w:val="0"/>
        <w:adjustRightInd w:val="0"/>
        <w:spacing w:after="0" w:line="360" w:lineRule="auto"/>
        <w:jc w:val="both"/>
        <w:rPr>
          <w:rFonts w:ascii="Arial" w:eastAsiaTheme="minorHAnsi" w:hAnsi="Arial" w:cs="Arial"/>
          <w:sz w:val="18"/>
          <w:szCs w:val="24"/>
          <w:lang w:val="es-MX"/>
        </w:rPr>
      </w:pPr>
      <w:r w:rsidRPr="007B1881">
        <w:rPr>
          <w:rFonts w:ascii="Arial" w:eastAsiaTheme="minorHAnsi" w:hAnsi="Arial" w:cs="Arial"/>
          <w:szCs w:val="24"/>
          <w:lang w:val="es-MX"/>
        </w:rPr>
        <w:t>Se detectaron partidas por $1,118,122 con antigüedad mayor a un año, las cuales corresponden a recibos oficiales de ingresos expedidos a favor de Gobierno del Estado, por concepto de aportaciones de diferentes Programas las cuales se detallan a continuación:</w:t>
      </w:r>
    </w:p>
    <w:p w:rsidR="00BF33AD" w:rsidRDefault="00BF33AD" w:rsidP="00BF33AD">
      <w:pPr>
        <w:autoSpaceDE w:val="0"/>
        <w:autoSpaceDN w:val="0"/>
        <w:adjustRightInd w:val="0"/>
        <w:spacing w:after="0" w:line="360" w:lineRule="auto"/>
        <w:ind w:firstLine="709"/>
        <w:jc w:val="both"/>
        <w:rPr>
          <w:rFonts w:ascii="Arial" w:eastAsiaTheme="minorHAnsi" w:hAnsi="Arial" w:cs="Arial"/>
          <w:szCs w:val="24"/>
          <w:lang w:val="es-MX"/>
        </w:rPr>
      </w:pPr>
    </w:p>
    <w:p w:rsidR="007B1881" w:rsidRDefault="007B1881" w:rsidP="007B1881">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4800600"/>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4800600"/>
                    </a:xfrm>
                    <a:prstGeom prst="rect">
                      <a:avLst/>
                    </a:prstGeom>
                  </pic:spPr>
                </pic:pic>
              </a:graphicData>
            </a:graphic>
          </wp:inline>
        </w:drawing>
      </w:r>
    </w:p>
    <w:p w:rsidR="007B1881" w:rsidRPr="007B1881" w:rsidRDefault="007B1881" w:rsidP="00B70072">
      <w:pPr>
        <w:pStyle w:val="Prrafodelista"/>
        <w:numPr>
          <w:ilvl w:val="1"/>
          <w:numId w:val="3"/>
        </w:numPr>
        <w:autoSpaceDE w:val="0"/>
        <w:autoSpaceDN w:val="0"/>
        <w:adjustRightInd w:val="0"/>
        <w:spacing w:after="0" w:line="360" w:lineRule="auto"/>
        <w:jc w:val="both"/>
        <w:rPr>
          <w:rFonts w:ascii="Arial" w:eastAsiaTheme="minorHAnsi" w:hAnsi="Arial" w:cs="Arial"/>
          <w:szCs w:val="24"/>
          <w:lang w:val="es-MX"/>
        </w:rPr>
      </w:pPr>
      <w:r w:rsidRPr="007B1881">
        <w:rPr>
          <w:rFonts w:ascii="Arial" w:eastAsiaTheme="minorHAnsi" w:hAnsi="Arial" w:cs="Arial"/>
          <w:szCs w:val="24"/>
          <w:lang w:val="es-MX"/>
        </w:rPr>
        <w:t>Además se observó que dichas aportaciones no se han recibido e ingresado a la</w:t>
      </w:r>
      <w:r>
        <w:rPr>
          <w:rFonts w:ascii="Arial" w:eastAsiaTheme="minorHAnsi" w:hAnsi="Arial" w:cs="Arial"/>
          <w:szCs w:val="24"/>
          <w:lang w:val="es-MX"/>
        </w:rPr>
        <w:t xml:space="preserve"> </w:t>
      </w:r>
      <w:r w:rsidRPr="007B1881">
        <w:rPr>
          <w:rFonts w:ascii="Arial" w:eastAsiaTheme="minorHAnsi" w:hAnsi="Arial" w:cs="Arial"/>
          <w:szCs w:val="24"/>
          <w:lang w:val="es-MX"/>
        </w:rPr>
        <w:t>Hacienda Pública Municipal.</w:t>
      </w:r>
    </w:p>
    <w:p w:rsidR="007B1881" w:rsidRPr="007B1881" w:rsidRDefault="007B1881" w:rsidP="00B70072">
      <w:pPr>
        <w:pStyle w:val="Prrafodelista"/>
        <w:numPr>
          <w:ilvl w:val="1"/>
          <w:numId w:val="3"/>
        </w:numPr>
        <w:autoSpaceDE w:val="0"/>
        <w:autoSpaceDN w:val="0"/>
        <w:adjustRightInd w:val="0"/>
        <w:spacing w:after="0" w:line="360" w:lineRule="auto"/>
        <w:ind w:firstLine="709"/>
        <w:jc w:val="both"/>
        <w:rPr>
          <w:rFonts w:ascii="Arial" w:eastAsiaTheme="minorHAnsi" w:hAnsi="Arial" w:cs="Arial"/>
          <w:sz w:val="20"/>
          <w:szCs w:val="24"/>
          <w:lang w:val="es-MX"/>
        </w:rPr>
      </w:pPr>
      <w:r w:rsidRPr="007B1881">
        <w:rPr>
          <w:rFonts w:ascii="Arial" w:eastAsiaTheme="minorHAnsi" w:hAnsi="Arial" w:cs="Arial"/>
          <w:szCs w:val="24"/>
          <w:lang w:val="es-MX"/>
        </w:rPr>
        <w:t xml:space="preserve">Asimismo de la cuenta bancaria 061-1335821 con saldo de $169,570 correspondiente al Fondo de Desarrollo Municipal 2009, no se localizaron las conciliaciones bancarias y estados de cuenta de enero a diciembre de 2013, ni evidencia documental de su cancelación, </w:t>
      </w:r>
      <w:r w:rsidRPr="007B1881">
        <w:rPr>
          <w:rFonts w:ascii="Arial" w:eastAsiaTheme="minorHAnsi" w:hAnsi="Arial" w:cs="Arial"/>
          <w:szCs w:val="24"/>
          <w:lang w:val="es-MX"/>
        </w:rPr>
        <w:lastRenderedPageBreak/>
        <w:t>incumpliendo con lo establecido en los</w:t>
      </w:r>
      <w:r>
        <w:rPr>
          <w:rFonts w:ascii="Arial" w:eastAsiaTheme="minorHAnsi" w:hAnsi="Arial" w:cs="Arial"/>
          <w:szCs w:val="24"/>
          <w:lang w:val="es-MX"/>
        </w:rPr>
        <w:t xml:space="preserve"> </w:t>
      </w:r>
      <w:r w:rsidRPr="007B1881">
        <w:rPr>
          <w:rFonts w:ascii="Arial" w:eastAsiaTheme="minorHAnsi" w:hAnsi="Arial" w:cs="Arial"/>
          <w:szCs w:val="24"/>
          <w:lang w:val="es-MX"/>
        </w:rPr>
        <w:t>artículos 13 y 15 de la Ley de Fiscalización Superior del Estado de Nuevo León.</w:t>
      </w:r>
    </w:p>
    <w:p w:rsidR="007B1881" w:rsidRDefault="007B1881" w:rsidP="007B1881">
      <w:pPr>
        <w:autoSpaceDE w:val="0"/>
        <w:autoSpaceDN w:val="0"/>
        <w:adjustRightInd w:val="0"/>
        <w:spacing w:after="0" w:line="360" w:lineRule="auto"/>
        <w:jc w:val="both"/>
        <w:rPr>
          <w:rFonts w:ascii="Arial" w:eastAsiaTheme="minorHAnsi" w:hAnsi="Arial" w:cs="Arial"/>
          <w:sz w:val="20"/>
          <w:szCs w:val="24"/>
          <w:lang w:val="es-MX"/>
        </w:rPr>
      </w:pP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DEUDORES DIVERSOS</w:t>
      </w:r>
    </w:p>
    <w:p w:rsid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r w:rsidRPr="007B1881">
        <w:rPr>
          <w:rFonts w:ascii="Arial" w:eastAsiaTheme="minorHAnsi" w:hAnsi="Arial" w:cs="Arial"/>
          <w:b/>
          <w:bCs/>
          <w:szCs w:val="24"/>
          <w:lang w:val="es-MX"/>
        </w:rPr>
        <w:t>Recibos Pendientes Tesorería del Estado</w:t>
      </w:r>
    </w:p>
    <w:p w:rsidR="007B1881" w:rsidRPr="007B1881" w:rsidRDefault="007B1881" w:rsidP="007B1881">
      <w:pPr>
        <w:autoSpaceDE w:val="0"/>
        <w:autoSpaceDN w:val="0"/>
        <w:adjustRightInd w:val="0"/>
        <w:spacing w:after="0" w:line="360" w:lineRule="auto"/>
        <w:jc w:val="both"/>
        <w:rPr>
          <w:rFonts w:ascii="Arial" w:eastAsiaTheme="minorHAnsi" w:hAnsi="Arial" w:cs="Arial"/>
          <w:b/>
          <w:bCs/>
          <w:szCs w:val="24"/>
          <w:lang w:val="es-MX"/>
        </w:rPr>
      </w:pP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r w:rsidRPr="007B1881">
        <w:rPr>
          <w:rFonts w:ascii="Arial" w:eastAsiaTheme="minorHAnsi" w:hAnsi="Arial" w:cs="Arial"/>
          <w:szCs w:val="24"/>
          <w:lang w:val="es-MX"/>
        </w:rPr>
        <w:t>En Deudores Diversos (subcuenta Recibos pendientes Tesorería del Estado), se registró</w:t>
      </w:r>
      <w:r>
        <w:rPr>
          <w:rFonts w:ascii="Arial" w:eastAsiaTheme="minorHAnsi" w:hAnsi="Arial" w:cs="Arial"/>
          <w:szCs w:val="24"/>
          <w:lang w:val="es-MX"/>
        </w:rPr>
        <w:t xml:space="preserve"> </w:t>
      </w:r>
      <w:r w:rsidRPr="007B1881">
        <w:rPr>
          <w:rFonts w:ascii="Arial" w:eastAsiaTheme="minorHAnsi" w:hAnsi="Arial" w:cs="Arial"/>
          <w:szCs w:val="24"/>
          <w:lang w:val="es-MX"/>
        </w:rPr>
        <w:t>el importe de $6,025,333 que corresponde a recibos oficiales de ingresos expedidos a</w:t>
      </w:r>
      <w:r>
        <w:rPr>
          <w:rFonts w:ascii="Arial" w:eastAsiaTheme="minorHAnsi" w:hAnsi="Arial" w:cs="Arial"/>
          <w:szCs w:val="24"/>
          <w:lang w:val="es-MX"/>
        </w:rPr>
        <w:t xml:space="preserve"> </w:t>
      </w:r>
      <w:r w:rsidRPr="007B1881">
        <w:rPr>
          <w:rFonts w:ascii="Arial" w:eastAsiaTheme="minorHAnsi" w:hAnsi="Arial" w:cs="Arial"/>
          <w:szCs w:val="24"/>
          <w:lang w:val="es-MX"/>
        </w:rPr>
        <w:t>favor de Gobierno del Estado de Nuevo León, por concepto de aportaciones de diferentes</w:t>
      </w:r>
      <w:r>
        <w:rPr>
          <w:rFonts w:ascii="Arial" w:eastAsiaTheme="minorHAnsi" w:hAnsi="Arial" w:cs="Arial"/>
          <w:szCs w:val="24"/>
          <w:lang w:val="es-MX"/>
        </w:rPr>
        <w:t xml:space="preserve"> </w:t>
      </w:r>
      <w:r w:rsidRPr="007B1881">
        <w:rPr>
          <w:rFonts w:ascii="Arial" w:eastAsiaTheme="minorHAnsi" w:hAnsi="Arial" w:cs="Arial"/>
          <w:szCs w:val="24"/>
          <w:lang w:val="es-MX"/>
        </w:rPr>
        <w:t>Programas, observando que dichos recibos se emitieron sin haber recibido e ingresado</w:t>
      </w:r>
      <w:r>
        <w:rPr>
          <w:rFonts w:ascii="Arial" w:eastAsiaTheme="minorHAnsi" w:hAnsi="Arial" w:cs="Arial"/>
          <w:szCs w:val="24"/>
          <w:lang w:val="es-MX"/>
        </w:rPr>
        <w:t xml:space="preserve"> </w:t>
      </w:r>
      <w:r w:rsidRPr="007B1881">
        <w:rPr>
          <w:rFonts w:ascii="Arial" w:eastAsiaTheme="minorHAnsi" w:hAnsi="Arial" w:cs="Arial"/>
          <w:szCs w:val="24"/>
          <w:lang w:val="es-MX"/>
        </w:rPr>
        <w:t>a la Hacienda Pública Municipal dichas aportaciones, contraviniendo lo establecido en el</w:t>
      </w:r>
      <w:r>
        <w:rPr>
          <w:rFonts w:ascii="Arial" w:eastAsiaTheme="minorHAnsi" w:hAnsi="Arial" w:cs="Arial"/>
          <w:szCs w:val="24"/>
          <w:lang w:val="es-MX"/>
        </w:rPr>
        <w:t xml:space="preserve"> </w:t>
      </w:r>
      <w:r w:rsidRPr="007B1881">
        <w:rPr>
          <w:rFonts w:ascii="Arial" w:eastAsiaTheme="minorHAnsi" w:hAnsi="Arial" w:cs="Arial"/>
          <w:szCs w:val="24"/>
          <w:lang w:val="es-MX"/>
        </w:rPr>
        <w:t>artículo 15 de la Ley de Fiscalización Superior del Estado de Nuevo León, dichas partidas</w:t>
      </w:r>
      <w:r>
        <w:rPr>
          <w:rFonts w:ascii="Arial" w:eastAsiaTheme="minorHAnsi" w:hAnsi="Arial" w:cs="Arial"/>
          <w:szCs w:val="24"/>
          <w:lang w:val="es-MX"/>
        </w:rPr>
        <w:t xml:space="preserve"> </w:t>
      </w:r>
      <w:r w:rsidRPr="007B1881">
        <w:rPr>
          <w:rFonts w:ascii="Arial" w:eastAsiaTheme="minorHAnsi" w:hAnsi="Arial" w:cs="Arial"/>
          <w:szCs w:val="24"/>
          <w:lang w:val="es-MX"/>
        </w:rPr>
        <w:t>se detallan a continuación:</w:t>
      </w:r>
    </w:p>
    <w:p w:rsidR="007B1881" w:rsidRDefault="007B1881" w:rsidP="007B1881">
      <w:pPr>
        <w:autoSpaceDE w:val="0"/>
        <w:autoSpaceDN w:val="0"/>
        <w:adjustRightInd w:val="0"/>
        <w:spacing w:after="0" w:line="360" w:lineRule="auto"/>
        <w:ind w:firstLine="709"/>
        <w:jc w:val="both"/>
        <w:rPr>
          <w:rFonts w:ascii="Arial" w:eastAsiaTheme="minorHAnsi" w:hAnsi="Arial" w:cs="Arial"/>
          <w:szCs w:val="24"/>
          <w:lang w:val="es-MX"/>
        </w:rPr>
      </w:pPr>
    </w:p>
    <w:p w:rsidR="007B1881" w:rsidRDefault="007B1881" w:rsidP="007B1881">
      <w:pPr>
        <w:autoSpaceDE w:val="0"/>
        <w:autoSpaceDN w:val="0"/>
        <w:adjustRightInd w:val="0"/>
        <w:spacing w:after="0" w:line="360" w:lineRule="auto"/>
        <w:ind w:firstLine="709"/>
        <w:jc w:val="both"/>
        <w:rPr>
          <w:rFonts w:ascii="Arial" w:eastAsiaTheme="minorHAnsi" w:hAnsi="Arial" w:cs="Arial"/>
          <w:sz w:val="18"/>
          <w:szCs w:val="24"/>
          <w:lang w:val="es-MX"/>
        </w:rPr>
      </w:pPr>
      <w:r>
        <w:rPr>
          <w:rFonts w:ascii="Arial" w:eastAsiaTheme="minorHAnsi" w:hAnsi="Arial" w:cs="Arial"/>
          <w:noProof/>
          <w:sz w:val="18"/>
          <w:szCs w:val="24"/>
          <w:lang w:val="es-MX" w:eastAsia="es-MX"/>
        </w:rPr>
        <w:drawing>
          <wp:inline distT="0" distB="0" distL="0" distR="0">
            <wp:extent cx="4467849" cy="1276528"/>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6">
                      <a:extLst>
                        <a:ext uri="{28A0092B-C50C-407E-A947-70E740481C1C}">
                          <a14:useLocalDpi xmlns:a14="http://schemas.microsoft.com/office/drawing/2010/main" val="0"/>
                        </a:ext>
                      </a:extLst>
                    </a:blip>
                    <a:stretch>
                      <a:fillRect/>
                    </a:stretch>
                  </pic:blipFill>
                  <pic:spPr>
                    <a:xfrm>
                      <a:off x="0" y="0"/>
                      <a:ext cx="4467849" cy="1276528"/>
                    </a:xfrm>
                    <a:prstGeom prst="rect">
                      <a:avLst/>
                    </a:prstGeom>
                  </pic:spPr>
                </pic:pic>
              </a:graphicData>
            </a:graphic>
          </wp:inline>
        </w:drawing>
      </w:r>
    </w:p>
    <w:p w:rsidR="007B1881" w:rsidRDefault="0017371C" w:rsidP="0017371C">
      <w:pPr>
        <w:autoSpaceDE w:val="0"/>
        <w:autoSpaceDN w:val="0"/>
        <w:adjustRightInd w:val="0"/>
        <w:spacing w:after="0" w:line="240" w:lineRule="auto"/>
        <w:ind w:firstLine="709"/>
        <w:jc w:val="both"/>
        <w:rPr>
          <w:rFonts w:ascii="Arial" w:eastAsiaTheme="minorHAnsi" w:hAnsi="Arial" w:cs="Arial"/>
          <w:szCs w:val="24"/>
          <w:lang w:val="es-MX"/>
        </w:rPr>
      </w:pPr>
      <w:r w:rsidRPr="0017371C">
        <w:rPr>
          <w:rFonts w:ascii="Arial" w:eastAsiaTheme="minorHAnsi" w:hAnsi="Arial" w:cs="Arial"/>
          <w:szCs w:val="24"/>
          <w:lang w:val="es-MX"/>
        </w:rPr>
        <w:t>Como evento posterior se verificó que dichas partidas no han tenido movimiento según</w:t>
      </w:r>
      <w:r>
        <w:rPr>
          <w:rFonts w:ascii="Arial" w:eastAsiaTheme="minorHAnsi" w:hAnsi="Arial" w:cs="Arial"/>
          <w:szCs w:val="24"/>
          <w:lang w:val="es-MX"/>
        </w:rPr>
        <w:t xml:space="preserve"> </w:t>
      </w:r>
      <w:r w:rsidRPr="0017371C">
        <w:rPr>
          <w:rFonts w:ascii="Arial" w:eastAsiaTheme="minorHAnsi" w:hAnsi="Arial" w:cs="Arial"/>
          <w:szCs w:val="24"/>
          <w:lang w:val="es-MX"/>
        </w:rPr>
        <w:t>auxiliar de la cuenta contable de Deudores Diversos al 31 de mayo de 2014.</w:t>
      </w:r>
    </w:p>
    <w:p w:rsidR="0017371C" w:rsidRDefault="0017371C" w:rsidP="0017371C">
      <w:pPr>
        <w:autoSpaceDE w:val="0"/>
        <w:autoSpaceDN w:val="0"/>
        <w:adjustRightInd w:val="0"/>
        <w:spacing w:after="0" w:line="240" w:lineRule="auto"/>
        <w:ind w:firstLine="709"/>
        <w:jc w:val="both"/>
        <w:rPr>
          <w:rFonts w:ascii="Arial" w:eastAsiaTheme="minorHAnsi" w:hAnsi="Arial" w:cs="Arial"/>
          <w:szCs w:val="24"/>
          <w:lang w:val="es-MX"/>
        </w:rPr>
      </w:pPr>
    </w:p>
    <w:p w:rsidR="0017371C" w:rsidRDefault="0017371C" w:rsidP="0017371C">
      <w:pPr>
        <w:autoSpaceDE w:val="0"/>
        <w:autoSpaceDN w:val="0"/>
        <w:adjustRightInd w:val="0"/>
        <w:spacing w:after="0" w:line="240" w:lineRule="auto"/>
        <w:ind w:firstLine="709"/>
        <w:jc w:val="both"/>
        <w:rPr>
          <w:rFonts w:ascii="Arial" w:eastAsiaTheme="minorHAnsi" w:hAnsi="Arial" w:cs="Arial"/>
          <w:szCs w:val="24"/>
          <w:lang w:val="es-MX"/>
        </w:rPr>
      </w:pPr>
    </w:p>
    <w:p w:rsidR="0017371C" w:rsidRPr="0017371C" w:rsidRDefault="0017371C" w:rsidP="0017371C">
      <w:pPr>
        <w:autoSpaceDE w:val="0"/>
        <w:autoSpaceDN w:val="0"/>
        <w:adjustRightInd w:val="0"/>
        <w:spacing w:after="0" w:line="360" w:lineRule="auto"/>
        <w:jc w:val="both"/>
        <w:rPr>
          <w:rFonts w:ascii="Arial" w:eastAsiaTheme="minorHAnsi" w:hAnsi="Arial" w:cs="Arial"/>
          <w:b/>
          <w:bCs/>
          <w:szCs w:val="24"/>
          <w:lang w:val="es-MX"/>
        </w:rPr>
      </w:pPr>
      <w:r w:rsidRPr="0017371C">
        <w:rPr>
          <w:rFonts w:ascii="Arial" w:eastAsiaTheme="minorHAnsi" w:hAnsi="Arial" w:cs="Arial"/>
          <w:b/>
          <w:bCs/>
          <w:szCs w:val="24"/>
          <w:lang w:val="es-MX"/>
        </w:rPr>
        <w:t>OBRA PÚBLICA</w:t>
      </w:r>
    </w:p>
    <w:p w:rsidR="0017371C" w:rsidRPr="0017371C" w:rsidRDefault="0017371C" w:rsidP="0017371C">
      <w:pPr>
        <w:autoSpaceDE w:val="0"/>
        <w:autoSpaceDN w:val="0"/>
        <w:adjustRightInd w:val="0"/>
        <w:spacing w:after="0" w:line="360" w:lineRule="auto"/>
        <w:jc w:val="both"/>
        <w:rPr>
          <w:rFonts w:ascii="Arial" w:eastAsiaTheme="minorHAnsi" w:hAnsi="Arial" w:cs="Arial"/>
          <w:b/>
          <w:bCs/>
          <w:szCs w:val="24"/>
          <w:lang w:val="es-MX"/>
        </w:rPr>
      </w:pPr>
      <w:r w:rsidRPr="0017371C">
        <w:rPr>
          <w:rFonts w:ascii="Arial" w:eastAsiaTheme="minorHAnsi" w:hAnsi="Arial" w:cs="Arial"/>
          <w:b/>
          <w:bCs/>
          <w:szCs w:val="24"/>
          <w:lang w:val="es-MX"/>
        </w:rPr>
        <w:t>FONDO DE INFRAESTRUCTURA SOCIAL MUNICIPAL</w:t>
      </w:r>
    </w:p>
    <w:p w:rsidR="0017371C" w:rsidRDefault="0017371C" w:rsidP="0017371C">
      <w:pPr>
        <w:autoSpaceDE w:val="0"/>
        <w:autoSpaceDN w:val="0"/>
        <w:adjustRightInd w:val="0"/>
        <w:spacing w:after="0" w:line="360" w:lineRule="auto"/>
        <w:jc w:val="both"/>
        <w:rPr>
          <w:rFonts w:ascii="Arial" w:eastAsiaTheme="minorHAnsi" w:hAnsi="Arial" w:cs="Arial"/>
          <w:b/>
          <w:bCs/>
          <w:szCs w:val="24"/>
          <w:lang w:val="es-MX"/>
        </w:rPr>
      </w:pPr>
      <w:r w:rsidRPr="0017371C">
        <w:rPr>
          <w:rFonts w:ascii="Arial" w:eastAsiaTheme="minorHAnsi" w:hAnsi="Arial" w:cs="Arial"/>
          <w:b/>
          <w:bCs/>
          <w:szCs w:val="24"/>
          <w:lang w:val="es-MX"/>
        </w:rPr>
        <w:t>Obras</w:t>
      </w:r>
    </w:p>
    <w:p w:rsidR="0017371C" w:rsidRDefault="0017371C" w:rsidP="0017371C">
      <w:pPr>
        <w:autoSpaceDE w:val="0"/>
        <w:autoSpaceDN w:val="0"/>
        <w:adjustRightInd w:val="0"/>
        <w:spacing w:after="0" w:line="360" w:lineRule="auto"/>
        <w:jc w:val="both"/>
        <w:rPr>
          <w:rFonts w:ascii="Arial" w:eastAsiaTheme="minorHAnsi" w:hAnsi="Arial" w:cs="Arial"/>
          <w:b/>
          <w:bCs/>
          <w:szCs w:val="24"/>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371C">
        <w:rPr>
          <w:rFonts w:ascii="Arial" w:eastAsiaTheme="minorHAnsi" w:hAnsi="Arial" w:cs="Arial"/>
          <w:b/>
          <w:bCs/>
          <w:lang w:val="es-MX"/>
        </w:rPr>
        <w:t>GML-R33-26/13</w:t>
      </w:r>
      <w:r w:rsidRPr="0017371C">
        <w:rPr>
          <w:rFonts w:ascii="Arial" w:eastAsiaTheme="minorHAnsi" w:hAnsi="Arial" w:cs="Arial"/>
          <w:bCs/>
          <w:lang w:val="es-MX"/>
        </w:rPr>
        <w:t xml:space="preserve"> </w:t>
      </w:r>
      <w:r>
        <w:rPr>
          <w:rFonts w:ascii="Arial" w:eastAsiaTheme="minorHAnsi" w:hAnsi="Arial" w:cs="Arial"/>
          <w:bCs/>
          <w:lang w:val="es-MX"/>
        </w:rPr>
        <w:t>(</w:t>
      </w:r>
      <w:r w:rsidRPr="0017371C">
        <w:rPr>
          <w:rFonts w:ascii="Arial" w:eastAsiaTheme="minorHAnsi" w:hAnsi="Arial" w:cs="Arial"/>
          <w:bCs/>
          <w:lang w:val="es-MX"/>
        </w:rPr>
        <w:t>Revestimiento de camino entre Ejido Emiliano</w:t>
      </w:r>
      <w:r>
        <w:rPr>
          <w:rFonts w:ascii="Arial" w:eastAsiaTheme="minorHAnsi" w:hAnsi="Arial" w:cs="Arial"/>
          <w:bCs/>
          <w:lang w:val="es-MX"/>
        </w:rPr>
        <w:t xml:space="preserve"> </w:t>
      </w:r>
      <w:r w:rsidRPr="0017371C">
        <w:rPr>
          <w:rFonts w:ascii="Arial" w:eastAsiaTheme="minorHAnsi" w:hAnsi="Arial" w:cs="Arial"/>
          <w:bCs/>
          <w:lang w:val="es-MX"/>
        </w:rPr>
        <w:t>Zapata y Ciudad Industrial</w:t>
      </w:r>
      <w:r>
        <w:rPr>
          <w:rFonts w:ascii="Arial" w:eastAsiaTheme="minorHAnsi" w:hAnsi="Arial" w:cs="Arial"/>
          <w:bCs/>
          <w:lang w:val="es-MX"/>
        </w:rPr>
        <w:t>) se observó:</w:t>
      </w: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sidRPr="0017371C">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17371C">
        <w:rPr>
          <w:rFonts w:ascii="Arial" w:eastAsiaTheme="minorHAnsi" w:hAnsi="Arial" w:cs="Arial"/>
          <w:lang w:val="es-MX"/>
        </w:rPr>
        <w:t>Infraestructura Social Municipal, se pagó para la obra en comento un importe $2,193,514,</w:t>
      </w:r>
      <w:r>
        <w:rPr>
          <w:rFonts w:ascii="Arial" w:eastAsiaTheme="minorHAnsi" w:hAnsi="Arial" w:cs="Arial"/>
          <w:lang w:val="es-MX"/>
        </w:rPr>
        <w:t xml:space="preserve"> </w:t>
      </w:r>
      <w:r w:rsidRPr="0017371C">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17371C">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17371C">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17371C">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17371C">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17371C">
        <w:rPr>
          <w:rFonts w:ascii="Arial" w:eastAsiaTheme="minorHAnsi" w:hAnsi="Arial" w:cs="Arial"/>
          <w:lang w:val="es-MX"/>
        </w:rPr>
        <w:t xml:space="preserve">párrafo primero, de la </w:t>
      </w:r>
      <w:r w:rsidRPr="0017371C">
        <w:rPr>
          <w:rFonts w:ascii="Arial" w:eastAsiaTheme="minorHAnsi" w:hAnsi="Arial" w:cs="Arial"/>
          <w:i/>
          <w:iCs/>
          <w:lang w:val="es-MX"/>
        </w:rPr>
        <w:t>LCF</w:t>
      </w:r>
      <w:r w:rsidRPr="0017371C">
        <w:rPr>
          <w:rFonts w:ascii="Arial" w:eastAsiaTheme="minorHAnsi" w:hAnsi="Arial" w:cs="Arial"/>
          <w:lang w:val="es-MX"/>
        </w:rPr>
        <w:t>. Cabe señalar que e</w:t>
      </w:r>
      <w:r w:rsidR="00A56CEE">
        <w:rPr>
          <w:rFonts w:ascii="Arial" w:eastAsiaTheme="minorHAnsi" w:hAnsi="Arial" w:cs="Arial"/>
          <w:lang w:val="es-MX"/>
        </w:rPr>
        <w:t>n la consulta efectuada por la</w:t>
      </w:r>
      <w:r w:rsidRPr="0017371C">
        <w:rPr>
          <w:rFonts w:ascii="Arial" w:eastAsiaTheme="minorHAnsi" w:hAnsi="Arial" w:cs="Arial"/>
          <w:lang w:val="es-MX"/>
        </w:rPr>
        <w:t xml:space="preserve"> Auditoría</w:t>
      </w:r>
      <w:r>
        <w:rPr>
          <w:rFonts w:ascii="Arial" w:eastAsiaTheme="minorHAnsi" w:hAnsi="Arial" w:cs="Arial"/>
          <w:lang w:val="es-MX"/>
        </w:rPr>
        <w:t xml:space="preserve"> </w:t>
      </w:r>
      <w:r w:rsidRPr="0017371C">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17371C">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17371C">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17371C">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17371C">
        <w:rPr>
          <w:rFonts w:ascii="Arial" w:eastAsiaTheme="minorHAnsi" w:hAnsi="Arial" w:cs="Arial"/>
          <w:lang w:val="es-MX"/>
        </w:rPr>
        <w:t>pobreza extrema.</w:t>
      </w: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p>
    <w:p w:rsidR="0017371C" w:rsidRP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bCs/>
          <w:lang w:val="es-MX"/>
        </w:rPr>
        <w:t xml:space="preserve">En la obra </w:t>
      </w:r>
      <w:r w:rsidRPr="0017371C">
        <w:rPr>
          <w:rFonts w:ascii="Arial" w:eastAsiaTheme="minorHAnsi" w:hAnsi="Arial" w:cs="Arial"/>
          <w:b/>
          <w:bCs/>
          <w:lang w:val="es-MX"/>
        </w:rPr>
        <w:t>GML-R33-03/13</w:t>
      </w:r>
      <w:r w:rsidRPr="0017371C">
        <w:rPr>
          <w:rFonts w:ascii="Arial" w:eastAsiaTheme="minorHAnsi" w:hAnsi="Arial" w:cs="Arial"/>
          <w:bCs/>
          <w:lang w:val="es-MX"/>
        </w:rPr>
        <w:t xml:space="preserve"> </w:t>
      </w:r>
      <w:r>
        <w:rPr>
          <w:rFonts w:ascii="Arial" w:eastAsiaTheme="minorHAnsi" w:hAnsi="Arial" w:cs="Arial"/>
          <w:bCs/>
          <w:lang w:val="es-MX"/>
        </w:rPr>
        <w:t>(</w:t>
      </w:r>
      <w:r w:rsidRPr="0017371C">
        <w:rPr>
          <w:rFonts w:ascii="Arial" w:eastAsiaTheme="minorHAnsi" w:hAnsi="Arial" w:cs="Arial"/>
          <w:bCs/>
          <w:lang w:val="es-MX"/>
        </w:rPr>
        <w:t>Ampliación de baños en Centro Comunitario</w:t>
      </w:r>
      <w:r>
        <w:rPr>
          <w:rFonts w:ascii="Arial" w:eastAsiaTheme="minorHAnsi" w:hAnsi="Arial" w:cs="Arial"/>
          <w:bCs/>
          <w:lang w:val="es-MX"/>
        </w:rPr>
        <w:t xml:space="preserve"> </w:t>
      </w:r>
      <w:r w:rsidRPr="0017371C">
        <w:rPr>
          <w:rFonts w:ascii="Arial" w:eastAsiaTheme="minorHAnsi" w:hAnsi="Arial" w:cs="Arial"/>
          <w:bCs/>
          <w:lang w:val="es-MX"/>
        </w:rPr>
        <w:t>ubicado en Calzada Modesto Galván Cantú,</w:t>
      </w:r>
      <w:r>
        <w:rPr>
          <w:rFonts w:ascii="Arial" w:eastAsiaTheme="minorHAnsi" w:hAnsi="Arial" w:cs="Arial"/>
          <w:bCs/>
          <w:lang w:val="es-MX"/>
        </w:rPr>
        <w:t xml:space="preserve"> </w:t>
      </w:r>
      <w:r w:rsidRPr="0017371C">
        <w:rPr>
          <w:rFonts w:ascii="Arial" w:eastAsiaTheme="minorHAnsi" w:hAnsi="Arial" w:cs="Arial"/>
          <w:bCs/>
          <w:lang w:val="es-MX"/>
        </w:rPr>
        <w:t>Cabecera Municipal</w:t>
      </w:r>
    </w:p>
    <w:p w:rsidR="00BF33AD" w:rsidRPr="0017371C" w:rsidRDefault="00BF33AD" w:rsidP="0017371C">
      <w:pPr>
        <w:autoSpaceDE w:val="0"/>
        <w:autoSpaceDN w:val="0"/>
        <w:adjustRightInd w:val="0"/>
        <w:spacing w:after="0" w:line="360" w:lineRule="auto"/>
        <w:ind w:firstLine="709"/>
        <w:jc w:val="both"/>
        <w:rPr>
          <w:rFonts w:ascii="Arial" w:hAnsi="Arial" w:cs="Arial"/>
        </w:rPr>
      </w:pP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sidRPr="0017371C">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17371C">
        <w:rPr>
          <w:rFonts w:ascii="Arial" w:eastAsiaTheme="minorHAnsi" w:hAnsi="Arial" w:cs="Arial"/>
          <w:lang w:val="es-MX"/>
        </w:rPr>
        <w:t>Infraestructura Social Municipal, se pagó para la obra en comento un importe $2,029,782,</w:t>
      </w:r>
      <w:r>
        <w:rPr>
          <w:rFonts w:ascii="Arial" w:eastAsiaTheme="minorHAnsi" w:hAnsi="Arial" w:cs="Arial"/>
          <w:lang w:val="es-MX"/>
        </w:rPr>
        <w:t xml:space="preserve"> </w:t>
      </w:r>
      <w:r w:rsidRPr="0017371C">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17371C">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17371C">
        <w:rPr>
          <w:rFonts w:ascii="Arial" w:eastAsiaTheme="minorHAnsi" w:hAnsi="Arial" w:cs="Arial"/>
          <w:lang w:val="es-MX"/>
        </w:rPr>
        <w:t xml:space="preserve">haya tenido en cuenta el ente público, para acreditar que el recurso </w:t>
      </w:r>
      <w:r w:rsidRPr="0017371C">
        <w:rPr>
          <w:rFonts w:ascii="Arial" w:eastAsiaTheme="minorHAnsi" w:hAnsi="Arial" w:cs="Arial"/>
          <w:lang w:val="es-MX"/>
        </w:rPr>
        <w:lastRenderedPageBreak/>
        <w:t>federal transferido a</w:t>
      </w:r>
      <w:r>
        <w:rPr>
          <w:rFonts w:ascii="Arial" w:eastAsiaTheme="minorHAnsi" w:hAnsi="Arial" w:cs="Arial"/>
          <w:lang w:val="es-MX"/>
        </w:rPr>
        <w:t xml:space="preserve"> </w:t>
      </w:r>
      <w:r w:rsidRPr="0017371C">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17371C">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17371C">
        <w:rPr>
          <w:rFonts w:ascii="Arial" w:eastAsiaTheme="minorHAnsi" w:hAnsi="Arial" w:cs="Arial"/>
          <w:lang w:val="es-MX"/>
        </w:rPr>
        <w:t xml:space="preserve">párrafo primero, de la </w:t>
      </w:r>
      <w:r w:rsidRPr="0017371C">
        <w:rPr>
          <w:rFonts w:ascii="Arial" w:eastAsiaTheme="minorHAnsi" w:hAnsi="Arial" w:cs="Arial"/>
          <w:i/>
          <w:iCs/>
          <w:lang w:val="es-MX"/>
        </w:rPr>
        <w:t>LCF</w:t>
      </w:r>
      <w:r w:rsidRPr="0017371C">
        <w:rPr>
          <w:rFonts w:ascii="Arial" w:eastAsiaTheme="minorHAnsi" w:hAnsi="Arial" w:cs="Arial"/>
          <w:lang w:val="es-MX"/>
        </w:rPr>
        <w:t>. Cabe señalar que e</w:t>
      </w:r>
      <w:r w:rsidR="00A56CEE">
        <w:rPr>
          <w:rFonts w:ascii="Arial" w:eastAsiaTheme="minorHAnsi" w:hAnsi="Arial" w:cs="Arial"/>
          <w:lang w:val="es-MX"/>
        </w:rPr>
        <w:t>n la consulta efectuada por la</w:t>
      </w:r>
      <w:r w:rsidRPr="0017371C">
        <w:rPr>
          <w:rFonts w:ascii="Arial" w:eastAsiaTheme="minorHAnsi" w:hAnsi="Arial" w:cs="Arial"/>
          <w:lang w:val="es-MX"/>
        </w:rPr>
        <w:t xml:space="preserve"> Auditoría</w:t>
      </w:r>
      <w:r>
        <w:rPr>
          <w:rFonts w:ascii="Arial" w:eastAsiaTheme="minorHAnsi" w:hAnsi="Arial" w:cs="Arial"/>
          <w:lang w:val="es-MX"/>
        </w:rPr>
        <w:t xml:space="preserve"> </w:t>
      </w:r>
      <w:r w:rsidRPr="0017371C">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17371C">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17371C">
        <w:rPr>
          <w:rFonts w:ascii="Arial" w:eastAsiaTheme="minorHAnsi" w:hAnsi="Arial" w:cs="Arial"/>
          <w:lang w:val="es-MX"/>
        </w:rPr>
        <w:t>oficiales de medición de la pobreza y el rezago social, la zona en donde se realizó la obra, no se ubica en sector donde su población se encuentre en condiciones de rezago social y</w:t>
      </w:r>
      <w:r>
        <w:rPr>
          <w:rFonts w:ascii="Arial" w:eastAsiaTheme="minorHAnsi" w:hAnsi="Arial" w:cs="Arial"/>
          <w:lang w:val="es-MX"/>
        </w:rPr>
        <w:t xml:space="preserve"> </w:t>
      </w:r>
      <w:r w:rsidRPr="0017371C">
        <w:rPr>
          <w:rFonts w:ascii="Arial" w:eastAsiaTheme="minorHAnsi" w:hAnsi="Arial" w:cs="Arial"/>
          <w:lang w:val="es-MX"/>
        </w:rPr>
        <w:t>pobreza extrema.</w:t>
      </w: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371C">
        <w:rPr>
          <w:rFonts w:ascii="Arial" w:eastAsiaTheme="minorHAnsi" w:hAnsi="Arial" w:cs="Arial"/>
          <w:b/>
          <w:bCs/>
          <w:lang w:val="es-MX"/>
        </w:rPr>
        <w:t>GML-R33-16/13</w:t>
      </w:r>
      <w:r w:rsidRPr="0017371C">
        <w:rPr>
          <w:rFonts w:ascii="Arial" w:eastAsiaTheme="minorHAnsi" w:hAnsi="Arial" w:cs="Arial"/>
          <w:bCs/>
          <w:lang w:val="es-MX"/>
        </w:rPr>
        <w:t xml:space="preserve"> </w:t>
      </w:r>
      <w:r>
        <w:rPr>
          <w:rFonts w:ascii="Arial" w:eastAsiaTheme="minorHAnsi" w:hAnsi="Arial" w:cs="Arial"/>
          <w:bCs/>
          <w:lang w:val="es-MX"/>
        </w:rPr>
        <w:t>(</w:t>
      </w:r>
      <w:r w:rsidRPr="0017371C">
        <w:rPr>
          <w:rFonts w:ascii="Arial" w:eastAsiaTheme="minorHAnsi" w:hAnsi="Arial" w:cs="Arial"/>
          <w:bCs/>
          <w:lang w:val="es-MX"/>
        </w:rPr>
        <w:t>Construcción de Techados en Jardín de Niños</w:t>
      </w:r>
      <w:r>
        <w:rPr>
          <w:rFonts w:ascii="Arial" w:eastAsiaTheme="minorHAnsi" w:hAnsi="Arial" w:cs="Arial"/>
          <w:bCs/>
          <w:lang w:val="es-MX"/>
        </w:rPr>
        <w:t xml:space="preserve"> </w:t>
      </w:r>
      <w:r w:rsidRPr="0017371C">
        <w:rPr>
          <w:rFonts w:ascii="Arial" w:eastAsiaTheme="minorHAnsi" w:hAnsi="Arial" w:cs="Arial"/>
          <w:bCs/>
          <w:lang w:val="es-MX"/>
        </w:rPr>
        <w:t>Bernardino de Sahagún, Ejido La Escondida; C.A.M.</w:t>
      </w:r>
      <w:r>
        <w:rPr>
          <w:rFonts w:ascii="Arial" w:eastAsiaTheme="minorHAnsi" w:hAnsi="Arial" w:cs="Arial"/>
          <w:bCs/>
          <w:lang w:val="es-MX"/>
        </w:rPr>
        <w:t xml:space="preserve"> </w:t>
      </w:r>
      <w:r w:rsidRPr="0017371C">
        <w:rPr>
          <w:rFonts w:ascii="Arial" w:eastAsiaTheme="minorHAnsi" w:hAnsi="Arial" w:cs="Arial"/>
          <w:bCs/>
          <w:lang w:val="es-MX"/>
        </w:rPr>
        <w:t>Guadalupe Rodríguez Silva T.V., Colonia Miguel</w:t>
      </w:r>
      <w:r>
        <w:rPr>
          <w:rFonts w:ascii="Arial" w:eastAsiaTheme="minorHAnsi" w:hAnsi="Arial" w:cs="Arial"/>
          <w:bCs/>
          <w:lang w:val="es-MX"/>
        </w:rPr>
        <w:t xml:space="preserve"> </w:t>
      </w:r>
      <w:r w:rsidRPr="0017371C">
        <w:rPr>
          <w:rFonts w:ascii="Arial" w:eastAsiaTheme="minorHAnsi" w:hAnsi="Arial" w:cs="Arial"/>
          <w:bCs/>
          <w:lang w:val="es-MX"/>
        </w:rPr>
        <w:t>Hidalgo; Telesecundaria Profesor Jesús Treviño</w:t>
      </w:r>
      <w:r>
        <w:rPr>
          <w:rFonts w:ascii="Arial" w:eastAsiaTheme="minorHAnsi" w:hAnsi="Arial" w:cs="Arial"/>
          <w:bCs/>
          <w:lang w:val="es-MX"/>
        </w:rPr>
        <w:t xml:space="preserve"> </w:t>
      </w:r>
      <w:r w:rsidRPr="0017371C">
        <w:rPr>
          <w:rFonts w:ascii="Arial" w:eastAsiaTheme="minorHAnsi" w:hAnsi="Arial" w:cs="Arial"/>
          <w:bCs/>
          <w:lang w:val="es-MX"/>
        </w:rPr>
        <w:t>Gómez, Ejido Guadalupe; y Escuela Primaria</w:t>
      </w:r>
      <w:r>
        <w:rPr>
          <w:rFonts w:ascii="Arial" w:eastAsiaTheme="minorHAnsi" w:hAnsi="Arial" w:cs="Arial"/>
          <w:bCs/>
          <w:lang w:val="es-MX"/>
        </w:rPr>
        <w:t xml:space="preserve"> </w:t>
      </w:r>
      <w:r w:rsidRPr="0017371C">
        <w:rPr>
          <w:rFonts w:ascii="Arial" w:eastAsiaTheme="minorHAnsi" w:hAnsi="Arial" w:cs="Arial"/>
          <w:bCs/>
          <w:lang w:val="es-MX"/>
        </w:rPr>
        <w:t>Francisco Sarabia, Ejido La Parrita</w:t>
      </w:r>
      <w:r>
        <w:rPr>
          <w:rFonts w:ascii="Arial" w:eastAsiaTheme="minorHAnsi" w:hAnsi="Arial" w:cs="Arial"/>
          <w:bCs/>
          <w:lang w:val="es-MX"/>
        </w:rPr>
        <w:t>) se observó:</w:t>
      </w: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P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sidRPr="0017371C">
        <w:rPr>
          <w:rFonts w:ascii="Arial" w:eastAsiaTheme="minorHAnsi" w:hAnsi="Arial" w:cs="Arial"/>
          <w:lang w:val="es-MX"/>
        </w:rPr>
        <w:t>En revisión del expediente, se detectó que de los recursos ejercidos del Fondo de</w:t>
      </w:r>
      <w:r>
        <w:rPr>
          <w:rFonts w:ascii="Arial" w:eastAsiaTheme="minorHAnsi" w:hAnsi="Arial" w:cs="Arial"/>
          <w:lang w:val="es-MX"/>
        </w:rPr>
        <w:t xml:space="preserve"> </w:t>
      </w:r>
      <w:r w:rsidRPr="0017371C">
        <w:rPr>
          <w:rFonts w:ascii="Arial" w:eastAsiaTheme="minorHAnsi" w:hAnsi="Arial" w:cs="Arial"/>
          <w:lang w:val="es-MX"/>
        </w:rPr>
        <w:t>Infraestructura Social Municipal para esta obra, $1,029,846 fueron aplicados en las</w:t>
      </w:r>
      <w:r>
        <w:rPr>
          <w:rFonts w:ascii="Arial" w:eastAsiaTheme="minorHAnsi" w:hAnsi="Arial" w:cs="Arial"/>
          <w:lang w:val="es-MX"/>
        </w:rPr>
        <w:t xml:space="preserve"> </w:t>
      </w:r>
      <w:r w:rsidRPr="0017371C">
        <w:rPr>
          <w:rFonts w:ascii="Arial" w:eastAsiaTheme="minorHAnsi" w:hAnsi="Arial" w:cs="Arial"/>
          <w:lang w:val="es-MX"/>
        </w:rPr>
        <w:t>localidades que se mencionan en la tabla, para las cuales no se localizaron ni fueron</w:t>
      </w:r>
      <w:r>
        <w:rPr>
          <w:rFonts w:ascii="Arial" w:eastAsiaTheme="minorHAnsi" w:hAnsi="Arial" w:cs="Arial"/>
          <w:lang w:val="es-MX"/>
        </w:rPr>
        <w:t xml:space="preserve"> </w:t>
      </w:r>
      <w:r w:rsidRPr="0017371C">
        <w:rPr>
          <w:rFonts w:ascii="Arial" w:eastAsiaTheme="minorHAnsi" w:hAnsi="Arial" w:cs="Arial"/>
          <w:lang w:val="es-MX"/>
        </w:rPr>
        <w:t>exhibidos durante la auditoría, los estudios, encuestas entre los beneficiados de la obra,</w:t>
      </w:r>
      <w:r>
        <w:rPr>
          <w:rFonts w:ascii="Arial" w:eastAsiaTheme="minorHAnsi" w:hAnsi="Arial" w:cs="Arial"/>
          <w:lang w:val="es-MX"/>
        </w:rPr>
        <w:t xml:space="preserve"> </w:t>
      </w:r>
      <w:r w:rsidRPr="0017371C">
        <w:rPr>
          <w:rFonts w:ascii="Arial" w:eastAsiaTheme="minorHAnsi" w:hAnsi="Arial" w:cs="Arial"/>
          <w:lang w:val="es-MX"/>
        </w:rPr>
        <w:t>informes fotográficos u otros elementos que haya tenido en cuenta el ente público, para</w:t>
      </w:r>
      <w:r>
        <w:rPr>
          <w:rFonts w:ascii="Arial" w:eastAsiaTheme="minorHAnsi" w:hAnsi="Arial" w:cs="Arial"/>
          <w:lang w:val="es-MX"/>
        </w:rPr>
        <w:t xml:space="preserve"> </w:t>
      </w:r>
      <w:r w:rsidRPr="0017371C">
        <w:rPr>
          <w:rFonts w:ascii="Arial" w:eastAsiaTheme="minorHAnsi" w:hAnsi="Arial" w:cs="Arial"/>
          <w:lang w:val="es-MX"/>
        </w:rPr>
        <w:t>acreditar que el recurso federal transferido a través del Fondo aludido, fue aplicado en</w:t>
      </w:r>
      <w:r>
        <w:rPr>
          <w:rFonts w:ascii="Arial" w:eastAsiaTheme="minorHAnsi" w:hAnsi="Arial" w:cs="Arial"/>
          <w:lang w:val="es-MX"/>
        </w:rPr>
        <w:t xml:space="preserve"> </w:t>
      </w:r>
      <w:r w:rsidRPr="0017371C">
        <w:rPr>
          <w:rFonts w:ascii="Arial" w:eastAsiaTheme="minorHAnsi" w:hAnsi="Arial" w:cs="Arial"/>
          <w:lang w:val="es-MX"/>
        </w:rPr>
        <w:t>beneficio directo de la población que se encuentra en condiciones de rezago social y</w:t>
      </w:r>
      <w:r>
        <w:rPr>
          <w:rFonts w:ascii="Arial" w:eastAsiaTheme="minorHAnsi" w:hAnsi="Arial" w:cs="Arial"/>
          <w:lang w:val="es-MX"/>
        </w:rPr>
        <w:t xml:space="preserve"> </w:t>
      </w:r>
      <w:r w:rsidRPr="0017371C">
        <w:rPr>
          <w:rFonts w:ascii="Arial" w:eastAsiaTheme="minorHAnsi" w:hAnsi="Arial" w:cs="Arial"/>
          <w:lang w:val="es-MX"/>
        </w:rPr>
        <w:t xml:space="preserve">pobreza extrema, de conformidad con el artículo 33, párrafo primero, de la </w:t>
      </w:r>
      <w:r w:rsidRPr="0017371C">
        <w:rPr>
          <w:rFonts w:ascii="Arial" w:eastAsiaTheme="minorHAnsi" w:hAnsi="Arial" w:cs="Arial"/>
          <w:i/>
          <w:iCs/>
          <w:lang w:val="es-MX"/>
        </w:rPr>
        <w:t>LCF</w:t>
      </w:r>
      <w:r w:rsidRPr="0017371C">
        <w:rPr>
          <w:rFonts w:ascii="Arial" w:eastAsiaTheme="minorHAnsi" w:hAnsi="Arial" w:cs="Arial"/>
          <w:lang w:val="es-MX"/>
        </w:rPr>
        <w:t>. Cabe</w:t>
      </w:r>
      <w:r>
        <w:rPr>
          <w:rFonts w:ascii="Arial" w:eastAsiaTheme="minorHAnsi" w:hAnsi="Arial" w:cs="Arial"/>
          <w:lang w:val="es-MX"/>
        </w:rPr>
        <w:t xml:space="preserve"> </w:t>
      </w:r>
      <w:r w:rsidRPr="0017371C">
        <w:rPr>
          <w:rFonts w:ascii="Arial" w:eastAsiaTheme="minorHAnsi" w:hAnsi="Arial" w:cs="Arial"/>
          <w:lang w:val="es-MX"/>
        </w:rPr>
        <w:t>señalar que e</w:t>
      </w:r>
      <w:r w:rsidR="00A56CEE">
        <w:rPr>
          <w:rFonts w:ascii="Arial" w:eastAsiaTheme="minorHAnsi" w:hAnsi="Arial" w:cs="Arial"/>
          <w:lang w:val="es-MX"/>
        </w:rPr>
        <w:t>n la consulta efectuada por la</w:t>
      </w:r>
      <w:r w:rsidRPr="0017371C">
        <w:rPr>
          <w:rFonts w:ascii="Arial" w:eastAsiaTheme="minorHAnsi" w:hAnsi="Arial" w:cs="Arial"/>
          <w:lang w:val="es-MX"/>
        </w:rPr>
        <w:t xml:space="preserve"> Auditoría Superior a la información de índices</w:t>
      </w:r>
      <w:r>
        <w:rPr>
          <w:rFonts w:ascii="Arial" w:eastAsiaTheme="minorHAnsi" w:hAnsi="Arial" w:cs="Arial"/>
          <w:lang w:val="es-MX"/>
        </w:rPr>
        <w:t xml:space="preserve"> </w:t>
      </w:r>
      <w:r w:rsidRPr="0017371C">
        <w:rPr>
          <w:rFonts w:ascii="Arial" w:eastAsiaTheme="minorHAnsi" w:hAnsi="Arial" w:cs="Arial"/>
          <w:lang w:val="es-MX"/>
        </w:rPr>
        <w:t>de marginación del Consejo Nacional de Población (CONAPO) y del Consejo Nacional de</w:t>
      </w:r>
      <w:r>
        <w:rPr>
          <w:rFonts w:ascii="Arial" w:eastAsiaTheme="minorHAnsi" w:hAnsi="Arial" w:cs="Arial"/>
          <w:lang w:val="es-MX"/>
        </w:rPr>
        <w:t xml:space="preserve"> </w:t>
      </w:r>
      <w:r w:rsidRPr="0017371C">
        <w:rPr>
          <w:rFonts w:ascii="Arial" w:eastAsiaTheme="minorHAnsi" w:hAnsi="Arial" w:cs="Arial"/>
          <w:lang w:val="es-MX"/>
        </w:rPr>
        <w:t xml:space="preserve">Evaluación (CONEVAL), que constituyen fuentes oficiales </w:t>
      </w:r>
      <w:r w:rsidRPr="0017371C">
        <w:rPr>
          <w:rFonts w:ascii="Arial" w:eastAsiaTheme="minorHAnsi" w:hAnsi="Arial" w:cs="Arial"/>
          <w:lang w:val="es-MX"/>
        </w:rPr>
        <w:lastRenderedPageBreak/>
        <w:t>de medición de la pobreza y el</w:t>
      </w:r>
      <w:r>
        <w:rPr>
          <w:rFonts w:ascii="Arial" w:eastAsiaTheme="minorHAnsi" w:hAnsi="Arial" w:cs="Arial"/>
          <w:lang w:val="es-MX"/>
        </w:rPr>
        <w:t xml:space="preserve"> </w:t>
      </w:r>
      <w:r w:rsidRPr="0017371C">
        <w:rPr>
          <w:rFonts w:ascii="Arial" w:eastAsiaTheme="minorHAnsi" w:hAnsi="Arial" w:cs="Arial"/>
          <w:lang w:val="es-MX"/>
        </w:rPr>
        <w:t>rezago social, las localidades que se mencionan en la tabla que se presenta a continuación,</w:t>
      </w:r>
      <w:r>
        <w:rPr>
          <w:rFonts w:ascii="Arial" w:eastAsiaTheme="minorHAnsi" w:hAnsi="Arial" w:cs="Arial"/>
          <w:lang w:val="es-MX"/>
        </w:rPr>
        <w:t xml:space="preserve"> </w:t>
      </w:r>
      <w:r w:rsidRPr="0017371C">
        <w:rPr>
          <w:rFonts w:ascii="Arial" w:eastAsiaTheme="minorHAnsi" w:hAnsi="Arial" w:cs="Arial"/>
          <w:lang w:val="es-MX"/>
        </w:rPr>
        <w:t>no se ubican en sector donde su población se encuentre en condiciones de rezago social y</w:t>
      </w:r>
      <w:r>
        <w:rPr>
          <w:rFonts w:ascii="Arial" w:eastAsiaTheme="minorHAnsi" w:hAnsi="Arial" w:cs="Arial"/>
          <w:lang w:val="es-MX"/>
        </w:rPr>
        <w:t xml:space="preserve"> </w:t>
      </w:r>
      <w:r w:rsidRPr="0017371C">
        <w:rPr>
          <w:rFonts w:ascii="Arial" w:eastAsiaTheme="minorHAnsi" w:hAnsi="Arial" w:cs="Arial"/>
          <w:lang w:val="es-MX"/>
        </w:rPr>
        <w:t>pobreza extrema, de acuerdo con lo siguiente:</w:t>
      </w: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p>
    <w:p w:rsidR="0017371C" w:rsidRDefault="0017371C" w:rsidP="0017371C">
      <w:pPr>
        <w:autoSpaceDE w:val="0"/>
        <w:autoSpaceDN w:val="0"/>
        <w:adjustRightInd w:val="0"/>
        <w:spacing w:after="0" w:line="360" w:lineRule="auto"/>
        <w:ind w:firstLine="709"/>
        <w:jc w:val="both"/>
        <w:rPr>
          <w:rFonts w:ascii="Arial" w:hAnsi="Arial" w:cs="Arial"/>
        </w:rPr>
      </w:pPr>
      <w:r>
        <w:rPr>
          <w:rFonts w:ascii="Arial" w:hAnsi="Arial" w:cs="Arial"/>
          <w:noProof/>
          <w:lang w:val="es-MX" w:eastAsia="es-MX"/>
        </w:rPr>
        <w:drawing>
          <wp:inline distT="0" distB="0" distL="0" distR="0">
            <wp:extent cx="3877216" cy="11431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7">
                      <a:extLst>
                        <a:ext uri="{28A0092B-C50C-407E-A947-70E740481C1C}">
                          <a14:useLocalDpi xmlns:a14="http://schemas.microsoft.com/office/drawing/2010/main" val="0"/>
                        </a:ext>
                      </a:extLst>
                    </a:blip>
                    <a:stretch>
                      <a:fillRect/>
                    </a:stretch>
                  </pic:blipFill>
                  <pic:spPr>
                    <a:xfrm>
                      <a:off x="0" y="0"/>
                      <a:ext cx="3877216" cy="1143160"/>
                    </a:xfrm>
                    <a:prstGeom prst="rect">
                      <a:avLst/>
                    </a:prstGeom>
                  </pic:spPr>
                </pic:pic>
              </a:graphicData>
            </a:graphic>
          </wp:inline>
        </w:drawing>
      </w: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371C">
        <w:rPr>
          <w:rFonts w:ascii="Arial" w:eastAsiaTheme="minorHAnsi" w:hAnsi="Arial" w:cs="Arial"/>
          <w:b/>
          <w:bCs/>
          <w:lang w:val="es-MX"/>
        </w:rPr>
        <w:t>GML-R33-02/13</w:t>
      </w:r>
      <w:r w:rsidRPr="0017371C">
        <w:rPr>
          <w:rFonts w:ascii="Arial" w:eastAsiaTheme="minorHAnsi" w:hAnsi="Arial" w:cs="Arial"/>
          <w:bCs/>
          <w:lang w:val="es-MX"/>
        </w:rPr>
        <w:t xml:space="preserve"> </w:t>
      </w:r>
      <w:r>
        <w:rPr>
          <w:rFonts w:ascii="Arial" w:eastAsiaTheme="minorHAnsi" w:hAnsi="Arial" w:cs="Arial"/>
          <w:bCs/>
          <w:lang w:val="es-MX"/>
        </w:rPr>
        <w:t>(</w:t>
      </w:r>
      <w:r w:rsidRPr="0017371C">
        <w:rPr>
          <w:rFonts w:ascii="Arial" w:eastAsiaTheme="minorHAnsi" w:hAnsi="Arial" w:cs="Arial"/>
          <w:bCs/>
          <w:lang w:val="es-MX"/>
        </w:rPr>
        <w:t>Construcción de estructura y cubierta metálica</w:t>
      </w:r>
      <w:r>
        <w:rPr>
          <w:rFonts w:ascii="Arial" w:eastAsiaTheme="minorHAnsi" w:hAnsi="Arial" w:cs="Arial"/>
          <w:bCs/>
          <w:lang w:val="es-MX"/>
        </w:rPr>
        <w:t xml:space="preserve"> </w:t>
      </w:r>
      <w:r w:rsidRPr="0017371C">
        <w:rPr>
          <w:rFonts w:ascii="Arial" w:eastAsiaTheme="minorHAnsi" w:hAnsi="Arial" w:cs="Arial"/>
          <w:bCs/>
          <w:lang w:val="es-MX"/>
        </w:rPr>
        <w:t>y foro en Jardín de Niños Zeferino Castillo,</w:t>
      </w:r>
      <w:r>
        <w:rPr>
          <w:rFonts w:ascii="Arial" w:eastAsiaTheme="minorHAnsi" w:hAnsi="Arial" w:cs="Arial"/>
          <w:bCs/>
          <w:lang w:val="es-MX"/>
        </w:rPr>
        <w:t xml:space="preserve"> </w:t>
      </w:r>
      <w:r w:rsidRPr="0017371C">
        <w:rPr>
          <w:rFonts w:ascii="Arial" w:eastAsiaTheme="minorHAnsi" w:hAnsi="Arial" w:cs="Arial"/>
          <w:bCs/>
          <w:lang w:val="es-MX"/>
        </w:rPr>
        <w:t xml:space="preserve">Colonia </w:t>
      </w:r>
      <w:proofErr w:type="spellStart"/>
      <w:r w:rsidRPr="0017371C">
        <w:rPr>
          <w:rFonts w:ascii="Arial" w:eastAsiaTheme="minorHAnsi" w:hAnsi="Arial" w:cs="Arial"/>
          <w:bCs/>
          <w:lang w:val="es-MX"/>
        </w:rPr>
        <w:t>Infonavit</w:t>
      </w:r>
      <w:proofErr w:type="spellEnd"/>
      <w:r w:rsidRPr="0017371C">
        <w:rPr>
          <w:rFonts w:ascii="Arial" w:eastAsiaTheme="minorHAnsi" w:hAnsi="Arial" w:cs="Arial"/>
          <w:bCs/>
          <w:lang w:val="es-MX"/>
        </w:rPr>
        <w:t xml:space="preserve"> Rodrigo Gómez; Construcción de</w:t>
      </w:r>
      <w:r>
        <w:rPr>
          <w:rFonts w:ascii="Arial" w:eastAsiaTheme="minorHAnsi" w:hAnsi="Arial" w:cs="Arial"/>
          <w:bCs/>
          <w:lang w:val="es-MX"/>
        </w:rPr>
        <w:t xml:space="preserve"> </w:t>
      </w:r>
      <w:r w:rsidRPr="0017371C">
        <w:rPr>
          <w:rFonts w:ascii="Arial" w:eastAsiaTheme="minorHAnsi" w:hAnsi="Arial" w:cs="Arial"/>
          <w:bCs/>
          <w:lang w:val="es-MX"/>
        </w:rPr>
        <w:t>estructuras y cubiertas metálicas en Jardín de Niños</w:t>
      </w:r>
      <w:r>
        <w:rPr>
          <w:rFonts w:ascii="Arial" w:eastAsiaTheme="minorHAnsi" w:hAnsi="Arial" w:cs="Arial"/>
          <w:bCs/>
          <w:lang w:val="es-MX"/>
        </w:rPr>
        <w:t xml:space="preserve"> </w:t>
      </w:r>
      <w:r w:rsidRPr="0017371C">
        <w:rPr>
          <w:rFonts w:ascii="Arial" w:eastAsiaTheme="minorHAnsi" w:hAnsi="Arial" w:cs="Arial"/>
          <w:bCs/>
          <w:lang w:val="es-MX"/>
        </w:rPr>
        <w:t>Pablo Salce Arredondo, Colonia Porfirio Díaz; Jardín</w:t>
      </w:r>
      <w:r>
        <w:rPr>
          <w:rFonts w:ascii="Arial" w:eastAsiaTheme="minorHAnsi" w:hAnsi="Arial" w:cs="Arial"/>
          <w:bCs/>
          <w:lang w:val="es-MX"/>
        </w:rPr>
        <w:t xml:space="preserve"> </w:t>
      </w:r>
      <w:r w:rsidRPr="0017371C">
        <w:rPr>
          <w:rFonts w:ascii="Arial" w:eastAsiaTheme="minorHAnsi" w:hAnsi="Arial" w:cs="Arial"/>
          <w:bCs/>
          <w:lang w:val="es-MX"/>
        </w:rPr>
        <w:t>de Niños Anastasia Cantú de Villegas, Colonia</w:t>
      </w:r>
      <w:r>
        <w:rPr>
          <w:rFonts w:ascii="Arial" w:eastAsiaTheme="minorHAnsi" w:hAnsi="Arial" w:cs="Arial"/>
          <w:bCs/>
          <w:lang w:val="es-MX"/>
        </w:rPr>
        <w:t xml:space="preserve"> </w:t>
      </w:r>
      <w:r w:rsidRPr="0017371C">
        <w:rPr>
          <w:rFonts w:ascii="Arial" w:eastAsiaTheme="minorHAnsi" w:hAnsi="Arial" w:cs="Arial"/>
          <w:bCs/>
          <w:lang w:val="es-MX"/>
        </w:rPr>
        <w:t>Bohemia; Jardín de Niños Ponciano Arriaga, Centro;</w:t>
      </w:r>
      <w:r>
        <w:rPr>
          <w:rFonts w:ascii="Arial" w:eastAsiaTheme="minorHAnsi" w:hAnsi="Arial" w:cs="Arial"/>
          <w:bCs/>
          <w:lang w:val="es-MX"/>
        </w:rPr>
        <w:t xml:space="preserve"> </w:t>
      </w:r>
      <w:r w:rsidRPr="0017371C">
        <w:rPr>
          <w:rFonts w:ascii="Arial" w:eastAsiaTheme="minorHAnsi" w:hAnsi="Arial" w:cs="Arial"/>
          <w:bCs/>
          <w:lang w:val="es-MX"/>
        </w:rPr>
        <w:t>y Jardín de Niños Manuel Vivanco Llano, Colonia</w:t>
      </w:r>
      <w:r>
        <w:rPr>
          <w:rFonts w:ascii="Arial" w:eastAsiaTheme="minorHAnsi" w:hAnsi="Arial" w:cs="Arial"/>
          <w:bCs/>
          <w:lang w:val="es-MX"/>
        </w:rPr>
        <w:t xml:space="preserve"> </w:t>
      </w:r>
      <w:r w:rsidRPr="0017371C">
        <w:rPr>
          <w:rFonts w:ascii="Arial" w:eastAsiaTheme="minorHAnsi" w:hAnsi="Arial" w:cs="Arial"/>
          <w:bCs/>
          <w:lang w:val="es-MX"/>
        </w:rPr>
        <w:t>Alvarado</w:t>
      </w:r>
      <w:r>
        <w:rPr>
          <w:rFonts w:ascii="Arial" w:eastAsiaTheme="minorHAnsi" w:hAnsi="Arial" w:cs="Arial"/>
          <w:bCs/>
          <w:lang w:val="es-MX"/>
        </w:rPr>
        <w:t>) se observó:</w:t>
      </w: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P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sidRPr="0017371C">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17371C">
        <w:rPr>
          <w:rFonts w:ascii="Arial" w:eastAsiaTheme="minorHAnsi" w:hAnsi="Arial" w:cs="Arial"/>
          <w:lang w:val="es-MX"/>
        </w:rPr>
        <w:t>Infraestructura Social Municipal, se pagó para la obra en comento un importe $1,317,231,</w:t>
      </w:r>
      <w:r>
        <w:rPr>
          <w:rFonts w:ascii="Arial" w:eastAsiaTheme="minorHAnsi" w:hAnsi="Arial" w:cs="Arial"/>
          <w:lang w:val="es-MX"/>
        </w:rPr>
        <w:t xml:space="preserve"> </w:t>
      </w:r>
      <w:r w:rsidRPr="0017371C">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17371C">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17371C">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17371C">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17371C">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17371C">
        <w:rPr>
          <w:rFonts w:ascii="Arial" w:eastAsiaTheme="minorHAnsi" w:hAnsi="Arial" w:cs="Arial"/>
          <w:lang w:val="es-MX"/>
        </w:rPr>
        <w:t xml:space="preserve">párrafo primero, de la </w:t>
      </w:r>
      <w:r w:rsidRPr="0017371C">
        <w:rPr>
          <w:rFonts w:ascii="Arial" w:eastAsiaTheme="minorHAnsi" w:hAnsi="Arial" w:cs="Arial"/>
          <w:i/>
          <w:iCs/>
          <w:lang w:val="es-MX"/>
        </w:rPr>
        <w:t>LCF</w:t>
      </w:r>
      <w:r w:rsidRPr="0017371C">
        <w:rPr>
          <w:rFonts w:ascii="Arial" w:eastAsiaTheme="minorHAnsi" w:hAnsi="Arial" w:cs="Arial"/>
          <w:lang w:val="es-MX"/>
        </w:rPr>
        <w:t xml:space="preserve">. Cabe señalar que en la </w:t>
      </w:r>
      <w:r w:rsidRPr="0017371C">
        <w:rPr>
          <w:rFonts w:ascii="Arial" w:eastAsiaTheme="minorHAnsi" w:hAnsi="Arial" w:cs="Arial"/>
          <w:lang w:val="es-MX"/>
        </w:rPr>
        <w:lastRenderedPageBreak/>
        <w:t xml:space="preserve">consulta efectuada por </w:t>
      </w:r>
      <w:r w:rsidR="00A56CEE">
        <w:rPr>
          <w:rFonts w:ascii="Arial" w:eastAsiaTheme="minorHAnsi" w:hAnsi="Arial" w:cs="Arial"/>
          <w:lang w:val="es-MX"/>
        </w:rPr>
        <w:t>la</w:t>
      </w:r>
      <w:r w:rsidRPr="0017371C">
        <w:rPr>
          <w:rFonts w:ascii="Arial" w:eastAsiaTheme="minorHAnsi" w:hAnsi="Arial" w:cs="Arial"/>
          <w:lang w:val="es-MX"/>
        </w:rPr>
        <w:t xml:space="preserve"> Auditoría</w:t>
      </w:r>
      <w:r>
        <w:rPr>
          <w:rFonts w:ascii="Arial" w:eastAsiaTheme="minorHAnsi" w:hAnsi="Arial" w:cs="Arial"/>
          <w:lang w:val="es-MX"/>
        </w:rPr>
        <w:t xml:space="preserve"> </w:t>
      </w:r>
      <w:r w:rsidRPr="0017371C">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17371C">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17371C">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17371C">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17371C">
        <w:rPr>
          <w:rFonts w:ascii="Arial" w:eastAsiaTheme="minorHAnsi" w:hAnsi="Arial" w:cs="Arial"/>
          <w:lang w:val="es-MX"/>
        </w:rPr>
        <w:t>pobreza extrema.</w:t>
      </w: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371C">
        <w:rPr>
          <w:rFonts w:ascii="Arial" w:eastAsiaTheme="minorHAnsi" w:hAnsi="Arial" w:cs="Arial"/>
          <w:b/>
          <w:bCs/>
          <w:lang w:val="es-MX"/>
        </w:rPr>
        <w:t>GML-R33-08/13</w:t>
      </w:r>
      <w:r w:rsidRPr="0017371C">
        <w:rPr>
          <w:rFonts w:ascii="Arial" w:eastAsiaTheme="minorHAnsi" w:hAnsi="Arial" w:cs="Arial"/>
          <w:bCs/>
          <w:lang w:val="es-MX"/>
        </w:rPr>
        <w:t xml:space="preserve"> </w:t>
      </w:r>
      <w:r>
        <w:rPr>
          <w:rFonts w:ascii="Arial" w:eastAsiaTheme="minorHAnsi" w:hAnsi="Arial" w:cs="Arial"/>
          <w:bCs/>
          <w:lang w:val="es-MX"/>
        </w:rPr>
        <w:t>(</w:t>
      </w:r>
      <w:r w:rsidRPr="0017371C">
        <w:rPr>
          <w:rFonts w:ascii="Arial" w:eastAsiaTheme="minorHAnsi" w:hAnsi="Arial" w:cs="Arial"/>
          <w:bCs/>
          <w:lang w:val="es-MX"/>
        </w:rPr>
        <w:t>Construcción de cancha de Fut-7, Ejido Hacienda de</w:t>
      </w:r>
      <w:r>
        <w:rPr>
          <w:rFonts w:ascii="Arial" w:eastAsiaTheme="minorHAnsi" w:hAnsi="Arial" w:cs="Arial"/>
          <w:bCs/>
          <w:lang w:val="es-MX"/>
        </w:rPr>
        <w:t xml:space="preserve"> </w:t>
      </w:r>
      <w:r w:rsidRPr="0017371C">
        <w:rPr>
          <w:rFonts w:ascii="Arial" w:eastAsiaTheme="minorHAnsi" w:hAnsi="Arial" w:cs="Arial"/>
          <w:bCs/>
          <w:lang w:val="es-MX"/>
        </w:rPr>
        <w:t>Guadalupe</w:t>
      </w:r>
      <w:r>
        <w:rPr>
          <w:rFonts w:ascii="Arial" w:eastAsiaTheme="minorHAnsi" w:hAnsi="Arial" w:cs="Arial"/>
          <w:bCs/>
          <w:lang w:val="es-MX"/>
        </w:rPr>
        <w:t>) se observó:</w:t>
      </w:r>
    </w:p>
    <w:p w:rsidR="0017371C" w:rsidRPr="0017371C" w:rsidRDefault="0017371C" w:rsidP="0017371C">
      <w:pPr>
        <w:autoSpaceDE w:val="0"/>
        <w:autoSpaceDN w:val="0"/>
        <w:adjustRightInd w:val="0"/>
        <w:spacing w:after="0" w:line="360" w:lineRule="auto"/>
        <w:ind w:firstLine="709"/>
        <w:jc w:val="both"/>
        <w:rPr>
          <w:rFonts w:ascii="Arial" w:eastAsiaTheme="minorHAnsi" w:hAnsi="Arial" w:cs="Arial"/>
          <w:bCs/>
          <w:lang w:val="es-MX"/>
        </w:rPr>
      </w:pP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r w:rsidRPr="0017371C">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17371C">
        <w:rPr>
          <w:rFonts w:ascii="Arial" w:eastAsiaTheme="minorHAnsi" w:hAnsi="Arial" w:cs="Arial"/>
          <w:lang w:val="es-MX"/>
        </w:rPr>
        <w:t>Infraestructura Social Municipal, se pagó para la obra en comento un importe $1,168,154,</w:t>
      </w:r>
      <w:r>
        <w:rPr>
          <w:rFonts w:ascii="Arial" w:eastAsiaTheme="minorHAnsi" w:hAnsi="Arial" w:cs="Arial"/>
          <w:lang w:val="es-MX"/>
        </w:rPr>
        <w:t xml:space="preserve"> </w:t>
      </w:r>
      <w:r w:rsidRPr="0017371C">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17371C">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17371C">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17371C">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17371C">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17371C">
        <w:rPr>
          <w:rFonts w:ascii="Arial" w:eastAsiaTheme="minorHAnsi" w:hAnsi="Arial" w:cs="Arial"/>
          <w:lang w:val="es-MX"/>
        </w:rPr>
        <w:t xml:space="preserve">párrafo primero, de la </w:t>
      </w:r>
      <w:r w:rsidRPr="0017371C">
        <w:rPr>
          <w:rFonts w:ascii="Arial" w:eastAsiaTheme="minorHAnsi" w:hAnsi="Arial" w:cs="Arial"/>
          <w:i/>
          <w:iCs/>
          <w:lang w:val="es-MX"/>
        </w:rPr>
        <w:t>LCF</w:t>
      </w:r>
      <w:r w:rsidRPr="0017371C">
        <w:rPr>
          <w:rFonts w:ascii="Arial" w:eastAsiaTheme="minorHAnsi" w:hAnsi="Arial" w:cs="Arial"/>
          <w:lang w:val="es-MX"/>
        </w:rPr>
        <w:t xml:space="preserve">. Cabe señalar que en la consulta efectuada por </w:t>
      </w:r>
      <w:r w:rsidR="00A56CEE">
        <w:rPr>
          <w:rFonts w:ascii="Arial" w:eastAsiaTheme="minorHAnsi" w:hAnsi="Arial" w:cs="Arial"/>
          <w:lang w:val="es-MX"/>
        </w:rPr>
        <w:t>la</w:t>
      </w:r>
      <w:r w:rsidRPr="0017371C">
        <w:rPr>
          <w:rFonts w:ascii="Arial" w:eastAsiaTheme="minorHAnsi" w:hAnsi="Arial" w:cs="Arial"/>
          <w:lang w:val="es-MX"/>
        </w:rPr>
        <w:t xml:space="preserve"> Auditoría</w:t>
      </w:r>
      <w:r>
        <w:rPr>
          <w:rFonts w:ascii="Arial" w:eastAsiaTheme="minorHAnsi" w:hAnsi="Arial" w:cs="Arial"/>
          <w:lang w:val="es-MX"/>
        </w:rPr>
        <w:t xml:space="preserve"> </w:t>
      </w:r>
      <w:r w:rsidRPr="0017371C">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17371C">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17371C">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17371C">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17371C">
        <w:rPr>
          <w:rFonts w:ascii="Arial" w:eastAsiaTheme="minorHAnsi" w:hAnsi="Arial" w:cs="Arial"/>
          <w:lang w:val="es-MX"/>
        </w:rPr>
        <w:t>pobreza extrema.</w:t>
      </w:r>
    </w:p>
    <w:p w:rsidR="0017371C" w:rsidRDefault="0017371C" w:rsidP="0017371C">
      <w:pPr>
        <w:autoSpaceDE w:val="0"/>
        <w:autoSpaceDN w:val="0"/>
        <w:adjustRightInd w:val="0"/>
        <w:spacing w:after="0" w:line="360" w:lineRule="auto"/>
        <w:ind w:firstLine="709"/>
        <w:jc w:val="both"/>
        <w:rPr>
          <w:rFonts w:ascii="Arial" w:eastAsiaTheme="minorHAnsi" w:hAnsi="Arial" w:cs="Arial"/>
          <w:lang w:val="es-MX"/>
        </w:rPr>
      </w:pPr>
    </w:p>
    <w:p w:rsidR="0017371C" w:rsidRDefault="00AA47FF" w:rsidP="00AA47F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AA47FF">
        <w:rPr>
          <w:rFonts w:ascii="Arial" w:eastAsiaTheme="minorHAnsi" w:hAnsi="Arial" w:cs="Arial"/>
          <w:b/>
          <w:bCs/>
          <w:lang w:val="es-MX"/>
        </w:rPr>
        <w:t>GML-R33-13/13</w:t>
      </w:r>
      <w:r>
        <w:rPr>
          <w:rFonts w:ascii="Arial" w:eastAsiaTheme="minorHAnsi" w:hAnsi="Arial" w:cs="Arial"/>
          <w:b/>
          <w:bCs/>
          <w:lang w:val="es-MX"/>
        </w:rPr>
        <w:t xml:space="preserve"> </w:t>
      </w:r>
      <w:r>
        <w:rPr>
          <w:rFonts w:ascii="Arial" w:eastAsiaTheme="minorHAnsi" w:hAnsi="Arial" w:cs="Arial"/>
          <w:bCs/>
          <w:lang w:val="es-MX"/>
        </w:rPr>
        <w:t>(</w:t>
      </w:r>
      <w:r w:rsidRPr="00AA47FF">
        <w:rPr>
          <w:rFonts w:ascii="Arial" w:eastAsiaTheme="minorHAnsi" w:hAnsi="Arial" w:cs="Arial"/>
          <w:bCs/>
          <w:lang w:val="es-MX"/>
        </w:rPr>
        <w:t>Construcción de cancha de Fut-7, Ejido La</w:t>
      </w:r>
      <w:r>
        <w:rPr>
          <w:rFonts w:ascii="Arial" w:eastAsiaTheme="minorHAnsi" w:hAnsi="Arial" w:cs="Arial"/>
          <w:bCs/>
          <w:lang w:val="es-MX"/>
        </w:rPr>
        <w:t xml:space="preserve"> </w:t>
      </w:r>
      <w:r w:rsidRPr="00AA47FF">
        <w:rPr>
          <w:rFonts w:ascii="Arial" w:eastAsiaTheme="minorHAnsi" w:hAnsi="Arial" w:cs="Arial"/>
          <w:bCs/>
          <w:lang w:val="es-MX"/>
        </w:rPr>
        <w:t>Soledad</w:t>
      </w:r>
      <w:r>
        <w:rPr>
          <w:rFonts w:ascii="Arial" w:eastAsiaTheme="minorHAnsi" w:hAnsi="Arial" w:cs="Arial"/>
          <w:bCs/>
          <w:lang w:val="es-MX"/>
        </w:rPr>
        <w:t>) se observó:</w:t>
      </w:r>
    </w:p>
    <w:p w:rsidR="00AA47FF" w:rsidRDefault="00AA47FF" w:rsidP="00AA47FF">
      <w:pPr>
        <w:autoSpaceDE w:val="0"/>
        <w:autoSpaceDN w:val="0"/>
        <w:adjustRightInd w:val="0"/>
        <w:spacing w:after="0" w:line="360" w:lineRule="auto"/>
        <w:ind w:firstLine="709"/>
        <w:jc w:val="both"/>
        <w:rPr>
          <w:rFonts w:ascii="Arial" w:eastAsiaTheme="minorHAnsi" w:hAnsi="Arial" w:cs="Arial"/>
          <w:bCs/>
          <w:lang w:val="es-MX"/>
        </w:rPr>
      </w:pPr>
    </w:p>
    <w:p w:rsidR="00AA47FF" w:rsidRDefault="00AA47FF" w:rsidP="00AA47FF">
      <w:pPr>
        <w:autoSpaceDE w:val="0"/>
        <w:autoSpaceDN w:val="0"/>
        <w:adjustRightInd w:val="0"/>
        <w:spacing w:after="0" w:line="360" w:lineRule="auto"/>
        <w:ind w:firstLine="709"/>
        <w:jc w:val="both"/>
        <w:rPr>
          <w:rFonts w:ascii="Arial" w:eastAsiaTheme="minorHAnsi" w:hAnsi="Arial" w:cs="Arial"/>
          <w:lang w:val="es-MX"/>
        </w:rPr>
      </w:pPr>
      <w:r w:rsidRPr="00AA47FF">
        <w:rPr>
          <w:rFonts w:ascii="Arial" w:eastAsiaTheme="minorHAnsi" w:hAnsi="Arial" w:cs="Arial"/>
          <w:lang w:val="es-MX"/>
        </w:rPr>
        <w:lastRenderedPageBreak/>
        <w:t>En revisión del expediente, se detectó que de los recursos provenientes del Fondo de</w:t>
      </w:r>
      <w:r>
        <w:rPr>
          <w:rFonts w:ascii="Arial" w:eastAsiaTheme="minorHAnsi" w:hAnsi="Arial" w:cs="Arial"/>
          <w:lang w:val="es-MX"/>
        </w:rPr>
        <w:t xml:space="preserve"> </w:t>
      </w:r>
      <w:r w:rsidRPr="00AA47FF">
        <w:rPr>
          <w:rFonts w:ascii="Arial" w:eastAsiaTheme="minorHAnsi" w:hAnsi="Arial" w:cs="Arial"/>
          <w:lang w:val="es-MX"/>
        </w:rPr>
        <w:t>Infraestructura Social Municipal, se pagó para la obra en comento un importe</w:t>
      </w:r>
      <w:r>
        <w:rPr>
          <w:rFonts w:ascii="Arial" w:eastAsiaTheme="minorHAnsi" w:hAnsi="Arial" w:cs="Arial"/>
          <w:lang w:val="es-MX"/>
        </w:rPr>
        <w:t xml:space="preserve"> </w:t>
      </w:r>
      <w:r w:rsidRPr="00AA47FF">
        <w:rPr>
          <w:rFonts w:ascii="Arial" w:eastAsiaTheme="minorHAnsi" w:hAnsi="Arial" w:cs="Arial"/>
          <w:lang w:val="es-MX"/>
        </w:rPr>
        <w:t>$1,159,978, observando que no se localizaron ni fueron exhibidos durante la auditoría,</w:t>
      </w:r>
      <w:r>
        <w:rPr>
          <w:rFonts w:ascii="Arial" w:eastAsiaTheme="minorHAnsi" w:hAnsi="Arial" w:cs="Arial"/>
          <w:lang w:val="es-MX"/>
        </w:rPr>
        <w:t xml:space="preserve"> </w:t>
      </w:r>
      <w:r w:rsidRPr="00AA47FF">
        <w:rPr>
          <w:rFonts w:ascii="Arial" w:eastAsiaTheme="minorHAnsi" w:hAnsi="Arial" w:cs="Arial"/>
          <w:lang w:val="es-MX"/>
        </w:rPr>
        <w:t>los estudios,</w:t>
      </w:r>
      <w:r>
        <w:rPr>
          <w:rFonts w:ascii="Arial" w:eastAsiaTheme="minorHAnsi" w:hAnsi="Arial" w:cs="Arial"/>
          <w:lang w:val="es-MX"/>
        </w:rPr>
        <w:t xml:space="preserve"> </w:t>
      </w:r>
      <w:r w:rsidRPr="00AA47FF">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AA47FF">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AA47FF">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AA47FF">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AA47FF">
        <w:rPr>
          <w:rFonts w:ascii="Arial" w:eastAsiaTheme="minorHAnsi" w:hAnsi="Arial" w:cs="Arial"/>
          <w:lang w:val="es-MX"/>
        </w:rPr>
        <w:t xml:space="preserve">párrafo primero, de la </w:t>
      </w:r>
      <w:r w:rsidRPr="00AA47FF">
        <w:rPr>
          <w:rFonts w:ascii="Arial" w:eastAsiaTheme="minorHAnsi" w:hAnsi="Arial" w:cs="Arial"/>
          <w:i/>
          <w:iCs/>
          <w:lang w:val="es-MX"/>
        </w:rPr>
        <w:t>LCF</w:t>
      </w:r>
      <w:r w:rsidRPr="00AA47FF">
        <w:rPr>
          <w:rFonts w:ascii="Arial" w:eastAsiaTheme="minorHAnsi" w:hAnsi="Arial" w:cs="Arial"/>
          <w:lang w:val="es-MX"/>
        </w:rPr>
        <w:t xml:space="preserve">. Cabe señalar que en la consulta efectuada por </w:t>
      </w:r>
      <w:r w:rsidR="00A56CEE">
        <w:rPr>
          <w:rFonts w:ascii="Arial" w:eastAsiaTheme="minorHAnsi" w:hAnsi="Arial" w:cs="Arial"/>
          <w:lang w:val="es-MX"/>
        </w:rPr>
        <w:t>la</w:t>
      </w:r>
      <w:r w:rsidRPr="00AA47FF">
        <w:rPr>
          <w:rFonts w:ascii="Arial" w:eastAsiaTheme="minorHAnsi" w:hAnsi="Arial" w:cs="Arial"/>
          <w:lang w:val="es-MX"/>
        </w:rPr>
        <w:t xml:space="preserve"> Auditoría</w:t>
      </w:r>
      <w:r>
        <w:rPr>
          <w:rFonts w:ascii="Arial" w:eastAsiaTheme="minorHAnsi" w:hAnsi="Arial" w:cs="Arial"/>
          <w:lang w:val="es-MX"/>
        </w:rPr>
        <w:t xml:space="preserve"> </w:t>
      </w:r>
      <w:r w:rsidRPr="00AA47FF">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AA47FF">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AA47FF">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AA47FF">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AA47FF">
        <w:rPr>
          <w:rFonts w:ascii="Arial" w:eastAsiaTheme="minorHAnsi" w:hAnsi="Arial" w:cs="Arial"/>
          <w:lang w:val="es-MX"/>
        </w:rPr>
        <w:t>pobreza extrema.</w:t>
      </w:r>
    </w:p>
    <w:p w:rsidR="00AA47FF" w:rsidRDefault="00AA47FF" w:rsidP="00AA47FF">
      <w:pPr>
        <w:autoSpaceDE w:val="0"/>
        <w:autoSpaceDN w:val="0"/>
        <w:adjustRightInd w:val="0"/>
        <w:spacing w:after="0" w:line="360" w:lineRule="auto"/>
        <w:ind w:firstLine="709"/>
        <w:jc w:val="both"/>
        <w:rPr>
          <w:rFonts w:ascii="Arial" w:eastAsiaTheme="minorHAnsi" w:hAnsi="Arial" w:cs="Arial"/>
          <w:lang w:val="es-MX"/>
        </w:rPr>
      </w:pPr>
    </w:p>
    <w:p w:rsidR="00AA47FF" w:rsidRDefault="00AA47FF" w:rsidP="00AA47F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AA47FF">
        <w:rPr>
          <w:rFonts w:ascii="Arial" w:eastAsiaTheme="minorHAnsi" w:hAnsi="Arial" w:cs="Arial"/>
          <w:b/>
          <w:bCs/>
          <w:lang w:val="es-MX"/>
        </w:rPr>
        <w:t>GML-R33-04/13</w:t>
      </w:r>
      <w:r w:rsidRPr="00AA47FF">
        <w:rPr>
          <w:rFonts w:ascii="Arial" w:eastAsiaTheme="minorHAnsi" w:hAnsi="Arial" w:cs="Arial"/>
          <w:bCs/>
          <w:lang w:val="es-MX"/>
        </w:rPr>
        <w:t xml:space="preserve"> </w:t>
      </w:r>
      <w:r>
        <w:rPr>
          <w:rFonts w:ascii="Arial" w:eastAsiaTheme="minorHAnsi" w:hAnsi="Arial" w:cs="Arial"/>
          <w:bCs/>
          <w:lang w:val="es-MX"/>
        </w:rPr>
        <w:t>(</w:t>
      </w:r>
      <w:r w:rsidRPr="00AA47FF">
        <w:rPr>
          <w:rFonts w:ascii="Arial" w:eastAsiaTheme="minorHAnsi" w:hAnsi="Arial" w:cs="Arial"/>
          <w:bCs/>
          <w:lang w:val="es-MX"/>
        </w:rPr>
        <w:t>Ampliación de red eléctrica de calle 24 de febrero,</w:t>
      </w:r>
      <w:r>
        <w:rPr>
          <w:rFonts w:ascii="Arial" w:eastAsiaTheme="minorHAnsi" w:hAnsi="Arial" w:cs="Arial"/>
          <w:bCs/>
          <w:lang w:val="es-MX"/>
        </w:rPr>
        <w:t xml:space="preserve"> </w:t>
      </w:r>
      <w:r w:rsidRPr="00AA47FF">
        <w:rPr>
          <w:rFonts w:ascii="Arial" w:eastAsiaTheme="minorHAnsi" w:hAnsi="Arial" w:cs="Arial"/>
          <w:bCs/>
          <w:lang w:val="es-MX"/>
        </w:rPr>
        <w:t>entre Genaro González y Luis Tijerina, Colonia</w:t>
      </w:r>
      <w:r>
        <w:rPr>
          <w:rFonts w:ascii="Arial" w:eastAsiaTheme="minorHAnsi" w:hAnsi="Arial" w:cs="Arial"/>
          <w:bCs/>
          <w:lang w:val="es-MX"/>
        </w:rPr>
        <w:t xml:space="preserve"> </w:t>
      </w:r>
      <w:r w:rsidRPr="00AA47FF">
        <w:rPr>
          <w:rFonts w:ascii="Arial" w:eastAsiaTheme="minorHAnsi" w:hAnsi="Arial" w:cs="Arial"/>
          <w:bCs/>
          <w:lang w:val="es-MX"/>
        </w:rPr>
        <w:t>La Petaca; y Ampliación de red eléctrica, Ejido</w:t>
      </w:r>
      <w:r>
        <w:rPr>
          <w:rFonts w:ascii="Arial" w:eastAsiaTheme="minorHAnsi" w:hAnsi="Arial" w:cs="Arial"/>
          <w:bCs/>
          <w:lang w:val="es-MX"/>
        </w:rPr>
        <w:t xml:space="preserve"> </w:t>
      </w:r>
      <w:r w:rsidRPr="00AA47FF">
        <w:rPr>
          <w:rFonts w:ascii="Arial" w:eastAsiaTheme="minorHAnsi" w:hAnsi="Arial" w:cs="Arial"/>
          <w:bCs/>
          <w:lang w:val="es-MX"/>
        </w:rPr>
        <w:t>Guajolote</w:t>
      </w:r>
      <w:r>
        <w:rPr>
          <w:rFonts w:ascii="Arial" w:eastAsiaTheme="minorHAnsi" w:hAnsi="Arial" w:cs="Arial"/>
          <w:bCs/>
          <w:lang w:val="es-MX"/>
        </w:rPr>
        <w:t>) se observó:</w:t>
      </w:r>
    </w:p>
    <w:p w:rsidR="00AA47FF" w:rsidRPr="00AA47FF" w:rsidRDefault="00AA47FF" w:rsidP="00AA47FF">
      <w:pPr>
        <w:autoSpaceDE w:val="0"/>
        <w:autoSpaceDN w:val="0"/>
        <w:adjustRightInd w:val="0"/>
        <w:spacing w:after="0" w:line="360" w:lineRule="auto"/>
        <w:jc w:val="both"/>
        <w:rPr>
          <w:rFonts w:ascii="Arial" w:eastAsiaTheme="minorHAnsi" w:hAnsi="Arial" w:cs="Arial"/>
          <w:bCs/>
          <w:lang w:val="es-MX"/>
        </w:rPr>
      </w:pPr>
    </w:p>
    <w:p w:rsidR="00AA47FF" w:rsidRDefault="00AA47FF" w:rsidP="00AA47FF">
      <w:pPr>
        <w:autoSpaceDE w:val="0"/>
        <w:autoSpaceDN w:val="0"/>
        <w:adjustRightInd w:val="0"/>
        <w:spacing w:after="0" w:line="360" w:lineRule="auto"/>
        <w:ind w:firstLine="709"/>
        <w:jc w:val="both"/>
        <w:rPr>
          <w:rFonts w:ascii="Arial" w:eastAsiaTheme="minorHAnsi" w:hAnsi="Arial" w:cs="Arial"/>
          <w:lang w:val="es-MX"/>
        </w:rPr>
      </w:pPr>
      <w:r w:rsidRPr="00AA47FF">
        <w:rPr>
          <w:rFonts w:ascii="Arial" w:eastAsiaTheme="minorHAnsi" w:hAnsi="Arial" w:cs="Arial"/>
          <w:lang w:val="es-MX"/>
        </w:rPr>
        <w:t>No se localizaron ni fueron exhibidos durante la auditoría, los análisis de precios unitarios de</w:t>
      </w:r>
      <w:r>
        <w:rPr>
          <w:rFonts w:ascii="Arial" w:eastAsiaTheme="minorHAnsi" w:hAnsi="Arial" w:cs="Arial"/>
          <w:lang w:val="es-MX"/>
        </w:rPr>
        <w:t xml:space="preserve"> </w:t>
      </w:r>
      <w:r w:rsidRPr="00AA47FF">
        <w:rPr>
          <w:rFonts w:ascii="Arial" w:eastAsiaTheme="minorHAnsi" w:hAnsi="Arial" w:cs="Arial"/>
          <w:lang w:val="es-MX"/>
        </w:rPr>
        <w:t>los conceptos que integran el presupuesto elaborado por el ente público para la obra, que</w:t>
      </w:r>
      <w:r>
        <w:rPr>
          <w:rFonts w:ascii="Arial" w:eastAsiaTheme="minorHAnsi" w:hAnsi="Arial" w:cs="Arial"/>
          <w:lang w:val="es-MX"/>
        </w:rPr>
        <w:t xml:space="preserve"> </w:t>
      </w:r>
      <w:r w:rsidRPr="00AA47FF">
        <w:rPr>
          <w:rFonts w:ascii="Arial" w:eastAsiaTheme="minorHAnsi" w:hAnsi="Arial" w:cs="Arial"/>
          <w:lang w:val="es-MX"/>
        </w:rPr>
        <w:t>permitan verificar la aplicación de los costos actualizados de acuerdo con las condiciones</w:t>
      </w:r>
      <w:r>
        <w:rPr>
          <w:rFonts w:ascii="Arial" w:eastAsiaTheme="minorHAnsi" w:hAnsi="Arial" w:cs="Arial"/>
          <w:lang w:val="es-MX"/>
        </w:rPr>
        <w:t xml:space="preserve"> </w:t>
      </w:r>
      <w:r w:rsidRPr="00AA47FF">
        <w:rPr>
          <w:rFonts w:ascii="Arial" w:eastAsiaTheme="minorHAnsi" w:hAnsi="Arial" w:cs="Arial"/>
          <w:lang w:val="es-MX"/>
        </w:rPr>
        <w:t>que prevalecían en el momento de su elaboración. Es de mencionar que en la revisión</w:t>
      </w:r>
      <w:r>
        <w:rPr>
          <w:rFonts w:ascii="Arial" w:eastAsiaTheme="minorHAnsi" w:hAnsi="Arial" w:cs="Arial"/>
          <w:lang w:val="es-MX"/>
        </w:rPr>
        <w:t xml:space="preserve"> </w:t>
      </w:r>
      <w:r w:rsidRPr="00AA47FF">
        <w:rPr>
          <w:rFonts w:ascii="Arial" w:eastAsiaTheme="minorHAnsi" w:hAnsi="Arial" w:cs="Arial"/>
          <w:lang w:val="es-MX"/>
        </w:rPr>
        <w:t>del expediente, se localizaron las tarjetas de análisis de los conceptos incluidos en el</w:t>
      </w:r>
      <w:r>
        <w:rPr>
          <w:rFonts w:ascii="Arial" w:eastAsiaTheme="minorHAnsi" w:hAnsi="Arial" w:cs="Arial"/>
          <w:lang w:val="es-MX"/>
        </w:rPr>
        <w:t xml:space="preserve"> </w:t>
      </w:r>
      <w:r w:rsidRPr="00AA47FF">
        <w:rPr>
          <w:rFonts w:ascii="Arial" w:eastAsiaTheme="minorHAnsi" w:hAnsi="Arial" w:cs="Arial"/>
          <w:lang w:val="es-MX"/>
        </w:rPr>
        <w:t>presupuesto elaborado por el ente público; sin embargo, no corresponden con los precios</w:t>
      </w:r>
      <w:r>
        <w:rPr>
          <w:rFonts w:ascii="Arial" w:eastAsiaTheme="minorHAnsi" w:hAnsi="Arial" w:cs="Arial"/>
          <w:lang w:val="es-MX"/>
        </w:rPr>
        <w:t xml:space="preserve"> </w:t>
      </w:r>
      <w:r w:rsidRPr="00AA47FF">
        <w:rPr>
          <w:rFonts w:ascii="Arial" w:eastAsiaTheme="minorHAnsi" w:hAnsi="Arial" w:cs="Arial"/>
          <w:lang w:val="es-MX"/>
        </w:rPr>
        <w:t>unitarios utilizados en el mismo, obligación establecida en el artículo 19, fracción XIII, de</w:t>
      </w:r>
      <w:r>
        <w:rPr>
          <w:rFonts w:ascii="Arial" w:eastAsiaTheme="minorHAnsi" w:hAnsi="Arial" w:cs="Arial"/>
          <w:lang w:val="es-MX"/>
        </w:rPr>
        <w:t xml:space="preserve"> </w:t>
      </w:r>
      <w:r w:rsidRPr="00AA47FF">
        <w:rPr>
          <w:rFonts w:ascii="Arial" w:eastAsiaTheme="minorHAnsi" w:hAnsi="Arial" w:cs="Arial"/>
          <w:lang w:val="es-MX"/>
        </w:rPr>
        <w:t xml:space="preserve">la </w:t>
      </w:r>
      <w:r w:rsidRPr="00AA47FF">
        <w:rPr>
          <w:rFonts w:ascii="Arial" w:eastAsiaTheme="minorHAnsi" w:hAnsi="Arial" w:cs="Arial"/>
          <w:i/>
          <w:iCs/>
          <w:lang w:val="es-MX"/>
        </w:rPr>
        <w:t>LOPEMNL</w:t>
      </w:r>
      <w:r w:rsidRPr="00AA47FF">
        <w:rPr>
          <w:rFonts w:ascii="Arial" w:eastAsiaTheme="minorHAnsi" w:hAnsi="Arial" w:cs="Arial"/>
          <w:lang w:val="es-MX"/>
        </w:rPr>
        <w:t>.</w:t>
      </w:r>
    </w:p>
    <w:p w:rsidR="00AA47FF" w:rsidRDefault="00AA47FF" w:rsidP="00AA47FF">
      <w:pPr>
        <w:autoSpaceDE w:val="0"/>
        <w:autoSpaceDN w:val="0"/>
        <w:adjustRightInd w:val="0"/>
        <w:spacing w:after="0" w:line="360" w:lineRule="auto"/>
        <w:ind w:firstLine="709"/>
        <w:jc w:val="both"/>
        <w:rPr>
          <w:rFonts w:ascii="Arial" w:eastAsiaTheme="minorHAnsi" w:hAnsi="Arial" w:cs="Arial"/>
          <w:lang w:val="es-MX"/>
        </w:rPr>
      </w:pPr>
    </w:p>
    <w:p w:rsidR="00AA47FF" w:rsidRDefault="00AA47FF" w:rsidP="00AA47FF">
      <w:pPr>
        <w:autoSpaceDE w:val="0"/>
        <w:autoSpaceDN w:val="0"/>
        <w:adjustRightInd w:val="0"/>
        <w:spacing w:after="0" w:line="360" w:lineRule="auto"/>
        <w:ind w:firstLine="709"/>
        <w:jc w:val="both"/>
        <w:rPr>
          <w:rFonts w:ascii="Arial" w:eastAsiaTheme="minorHAnsi" w:hAnsi="Arial" w:cs="Arial"/>
          <w:szCs w:val="24"/>
          <w:lang w:val="es-MX"/>
        </w:rPr>
      </w:pPr>
      <w:r w:rsidRPr="00AA47FF">
        <w:rPr>
          <w:rFonts w:ascii="Arial" w:eastAsiaTheme="minorHAnsi" w:hAnsi="Arial" w:cs="Arial"/>
          <w:szCs w:val="24"/>
          <w:lang w:val="es-MX"/>
        </w:rPr>
        <w:t>En revisión del expediente, se detectó que de los recursos ejercidos del Fondo de</w:t>
      </w:r>
      <w:r>
        <w:rPr>
          <w:rFonts w:ascii="Arial" w:eastAsiaTheme="minorHAnsi" w:hAnsi="Arial" w:cs="Arial"/>
          <w:szCs w:val="24"/>
          <w:lang w:val="es-MX"/>
        </w:rPr>
        <w:t xml:space="preserve"> </w:t>
      </w:r>
      <w:r w:rsidRPr="00AA47FF">
        <w:rPr>
          <w:rFonts w:ascii="Arial" w:eastAsiaTheme="minorHAnsi" w:hAnsi="Arial" w:cs="Arial"/>
          <w:szCs w:val="24"/>
          <w:lang w:val="es-MX"/>
        </w:rPr>
        <w:t>Infraestructura Social Municipal para esta obra, $731,595 fueron aplicados a los trabajos</w:t>
      </w:r>
      <w:r>
        <w:rPr>
          <w:rFonts w:ascii="Arial" w:eastAsiaTheme="minorHAnsi" w:hAnsi="Arial" w:cs="Arial"/>
          <w:szCs w:val="24"/>
          <w:lang w:val="es-MX"/>
        </w:rPr>
        <w:t xml:space="preserve"> </w:t>
      </w:r>
      <w:r w:rsidRPr="00AA47FF">
        <w:rPr>
          <w:rFonts w:ascii="Arial" w:eastAsiaTheme="minorHAnsi" w:hAnsi="Arial" w:cs="Arial"/>
          <w:szCs w:val="24"/>
          <w:lang w:val="es-MX"/>
        </w:rPr>
        <w:t>realizados en el Ejido Guajolote, para el cual no se localizaron ni fueron exhibidos durante</w:t>
      </w:r>
      <w:r>
        <w:rPr>
          <w:rFonts w:ascii="Arial" w:eastAsiaTheme="minorHAnsi" w:hAnsi="Arial" w:cs="Arial"/>
          <w:szCs w:val="24"/>
          <w:lang w:val="es-MX"/>
        </w:rPr>
        <w:t xml:space="preserve"> </w:t>
      </w:r>
      <w:r w:rsidRPr="00AA47FF">
        <w:rPr>
          <w:rFonts w:ascii="Arial" w:eastAsiaTheme="minorHAnsi" w:hAnsi="Arial" w:cs="Arial"/>
          <w:szCs w:val="24"/>
          <w:lang w:val="es-MX"/>
        </w:rPr>
        <w:t>la auditoría, los estudios, encuestas entre los beneficiados de la obra, informes fotográficos</w:t>
      </w:r>
      <w:r>
        <w:rPr>
          <w:rFonts w:ascii="Arial" w:eastAsiaTheme="minorHAnsi" w:hAnsi="Arial" w:cs="Arial"/>
          <w:szCs w:val="24"/>
          <w:lang w:val="es-MX"/>
        </w:rPr>
        <w:t xml:space="preserve"> </w:t>
      </w:r>
      <w:r w:rsidRPr="00AA47FF">
        <w:rPr>
          <w:rFonts w:ascii="Arial" w:eastAsiaTheme="minorHAnsi" w:hAnsi="Arial" w:cs="Arial"/>
          <w:szCs w:val="24"/>
          <w:lang w:val="es-MX"/>
        </w:rPr>
        <w:t>u otros elementos que haya tenido en cuenta el ente público, para acreditar que el</w:t>
      </w:r>
      <w:r>
        <w:rPr>
          <w:rFonts w:ascii="Arial" w:eastAsiaTheme="minorHAnsi" w:hAnsi="Arial" w:cs="Arial"/>
          <w:szCs w:val="24"/>
          <w:lang w:val="es-MX"/>
        </w:rPr>
        <w:t xml:space="preserve"> </w:t>
      </w:r>
      <w:r w:rsidRPr="00AA47FF">
        <w:rPr>
          <w:rFonts w:ascii="Arial" w:eastAsiaTheme="minorHAnsi" w:hAnsi="Arial" w:cs="Arial"/>
          <w:szCs w:val="24"/>
          <w:lang w:val="es-MX"/>
        </w:rPr>
        <w:t>recurso federal transferido a través del Fondo aludido, fue aplicado en beneficio directo</w:t>
      </w:r>
      <w:r>
        <w:rPr>
          <w:rFonts w:ascii="Arial" w:eastAsiaTheme="minorHAnsi" w:hAnsi="Arial" w:cs="Arial"/>
          <w:szCs w:val="24"/>
          <w:lang w:val="es-MX"/>
        </w:rPr>
        <w:t xml:space="preserve"> </w:t>
      </w:r>
      <w:r w:rsidRPr="00AA47FF">
        <w:rPr>
          <w:rFonts w:ascii="Arial" w:eastAsiaTheme="minorHAnsi" w:hAnsi="Arial" w:cs="Arial"/>
          <w:szCs w:val="24"/>
          <w:lang w:val="es-MX"/>
        </w:rPr>
        <w:t>de la población que se encuentra en condiciones de rezago social y pobreza extrema,</w:t>
      </w:r>
      <w:r>
        <w:rPr>
          <w:rFonts w:ascii="Arial" w:eastAsiaTheme="minorHAnsi" w:hAnsi="Arial" w:cs="Arial"/>
          <w:szCs w:val="24"/>
          <w:lang w:val="es-MX"/>
        </w:rPr>
        <w:t xml:space="preserve"> </w:t>
      </w:r>
      <w:r w:rsidRPr="00AA47FF">
        <w:rPr>
          <w:rFonts w:ascii="Arial" w:eastAsiaTheme="minorHAnsi" w:hAnsi="Arial" w:cs="Arial"/>
          <w:szCs w:val="24"/>
          <w:lang w:val="es-MX"/>
        </w:rPr>
        <w:t xml:space="preserve">de conformidad con el artículo 33, párrafo primero, de la </w:t>
      </w:r>
      <w:r w:rsidRPr="00AA47FF">
        <w:rPr>
          <w:rFonts w:ascii="Arial" w:eastAsiaTheme="minorHAnsi" w:hAnsi="Arial" w:cs="Arial"/>
          <w:i/>
          <w:iCs/>
          <w:szCs w:val="24"/>
          <w:lang w:val="es-MX"/>
        </w:rPr>
        <w:t>LCF</w:t>
      </w:r>
      <w:r w:rsidRPr="00AA47FF">
        <w:rPr>
          <w:rFonts w:ascii="Arial" w:eastAsiaTheme="minorHAnsi" w:hAnsi="Arial" w:cs="Arial"/>
          <w:szCs w:val="24"/>
          <w:lang w:val="es-MX"/>
        </w:rPr>
        <w:t>. Cabe señalar que en la</w:t>
      </w:r>
      <w:r>
        <w:rPr>
          <w:rFonts w:ascii="Arial" w:eastAsiaTheme="minorHAnsi" w:hAnsi="Arial" w:cs="Arial"/>
          <w:szCs w:val="24"/>
          <w:lang w:val="es-MX"/>
        </w:rPr>
        <w:t xml:space="preserve"> </w:t>
      </w:r>
      <w:r w:rsidRPr="00AA47FF">
        <w:rPr>
          <w:rFonts w:ascii="Arial" w:eastAsiaTheme="minorHAnsi" w:hAnsi="Arial" w:cs="Arial"/>
          <w:szCs w:val="24"/>
          <w:lang w:val="es-MX"/>
        </w:rPr>
        <w:t xml:space="preserve">consulta efectuada por </w:t>
      </w:r>
      <w:r w:rsidR="00A56CEE">
        <w:rPr>
          <w:rFonts w:ascii="Arial" w:eastAsiaTheme="minorHAnsi" w:hAnsi="Arial" w:cs="Arial"/>
          <w:szCs w:val="24"/>
          <w:lang w:val="es-MX"/>
        </w:rPr>
        <w:t>la</w:t>
      </w:r>
      <w:r w:rsidRPr="00AA47FF">
        <w:rPr>
          <w:rFonts w:ascii="Arial" w:eastAsiaTheme="minorHAnsi" w:hAnsi="Arial" w:cs="Arial"/>
          <w:szCs w:val="24"/>
          <w:lang w:val="es-MX"/>
        </w:rPr>
        <w:t xml:space="preserve"> Auditoría Superior a la información de índices de marginación</w:t>
      </w:r>
      <w:r>
        <w:rPr>
          <w:rFonts w:ascii="Arial" w:eastAsiaTheme="minorHAnsi" w:hAnsi="Arial" w:cs="Arial"/>
          <w:szCs w:val="24"/>
          <w:lang w:val="es-MX"/>
        </w:rPr>
        <w:t xml:space="preserve"> </w:t>
      </w:r>
      <w:r w:rsidRPr="00AA47FF">
        <w:rPr>
          <w:rFonts w:ascii="Arial" w:eastAsiaTheme="minorHAnsi" w:hAnsi="Arial" w:cs="Arial"/>
          <w:szCs w:val="24"/>
          <w:lang w:val="es-MX"/>
        </w:rPr>
        <w:t>del Consejo Nacional de Población (CONAPO) y del Consejo Nacional de Evaluación</w:t>
      </w:r>
      <w:r>
        <w:rPr>
          <w:rFonts w:ascii="Arial" w:eastAsiaTheme="minorHAnsi" w:hAnsi="Arial" w:cs="Arial"/>
          <w:szCs w:val="24"/>
          <w:lang w:val="es-MX"/>
        </w:rPr>
        <w:t xml:space="preserve"> </w:t>
      </w:r>
      <w:r w:rsidRPr="00AA47FF">
        <w:rPr>
          <w:rFonts w:ascii="Arial" w:eastAsiaTheme="minorHAnsi" w:hAnsi="Arial" w:cs="Arial"/>
          <w:szCs w:val="24"/>
          <w:lang w:val="es-MX"/>
        </w:rPr>
        <w:t>(CONEVAL), que constituyen fuentes oficiales de medición de la pobreza y el rezago social,</w:t>
      </w:r>
      <w:r>
        <w:rPr>
          <w:rFonts w:ascii="Arial" w:eastAsiaTheme="minorHAnsi" w:hAnsi="Arial" w:cs="Arial"/>
          <w:szCs w:val="24"/>
          <w:lang w:val="es-MX"/>
        </w:rPr>
        <w:t xml:space="preserve"> </w:t>
      </w:r>
      <w:r w:rsidRPr="00AA47FF">
        <w:rPr>
          <w:rFonts w:ascii="Arial" w:eastAsiaTheme="minorHAnsi" w:hAnsi="Arial" w:cs="Arial"/>
          <w:szCs w:val="24"/>
          <w:lang w:val="es-MX"/>
        </w:rPr>
        <w:t>el Ejido mencionado no se ubica en sector donde su población se encuentre en condiciones</w:t>
      </w:r>
      <w:r>
        <w:rPr>
          <w:rFonts w:ascii="Arial" w:eastAsiaTheme="minorHAnsi" w:hAnsi="Arial" w:cs="Arial"/>
          <w:szCs w:val="24"/>
          <w:lang w:val="es-MX"/>
        </w:rPr>
        <w:t xml:space="preserve"> </w:t>
      </w:r>
      <w:r w:rsidRPr="00AA47FF">
        <w:rPr>
          <w:rFonts w:ascii="Arial" w:eastAsiaTheme="minorHAnsi" w:hAnsi="Arial" w:cs="Arial"/>
          <w:szCs w:val="24"/>
          <w:lang w:val="es-MX"/>
        </w:rPr>
        <w:t>de rezago social y pobreza extrema.</w:t>
      </w:r>
    </w:p>
    <w:p w:rsidR="00AA47FF" w:rsidRDefault="00AA47FF" w:rsidP="00AA47FF">
      <w:pPr>
        <w:autoSpaceDE w:val="0"/>
        <w:autoSpaceDN w:val="0"/>
        <w:adjustRightInd w:val="0"/>
        <w:spacing w:after="0" w:line="360" w:lineRule="auto"/>
        <w:ind w:firstLine="709"/>
        <w:jc w:val="both"/>
        <w:rPr>
          <w:rFonts w:ascii="Arial" w:eastAsiaTheme="minorHAnsi" w:hAnsi="Arial" w:cs="Arial"/>
          <w:szCs w:val="24"/>
          <w:lang w:val="es-MX"/>
        </w:rPr>
      </w:pPr>
    </w:p>
    <w:p w:rsidR="00AA47FF" w:rsidRPr="00AA47FF" w:rsidRDefault="00AA47FF" w:rsidP="00AA47F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AA47FF">
        <w:rPr>
          <w:rFonts w:ascii="Arial" w:eastAsiaTheme="minorHAnsi" w:hAnsi="Arial" w:cs="Arial"/>
          <w:b/>
          <w:bCs/>
          <w:lang w:val="es-MX"/>
        </w:rPr>
        <w:t>GML-R33-06/13</w:t>
      </w:r>
      <w:r w:rsidRPr="00AA47FF">
        <w:rPr>
          <w:rFonts w:ascii="Arial" w:eastAsiaTheme="minorHAnsi" w:hAnsi="Arial" w:cs="Arial"/>
          <w:bCs/>
          <w:lang w:val="es-MX"/>
        </w:rPr>
        <w:t xml:space="preserve"> </w:t>
      </w:r>
      <w:r>
        <w:rPr>
          <w:rFonts w:ascii="Arial" w:eastAsiaTheme="minorHAnsi" w:hAnsi="Arial" w:cs="Arial"/>
          <w:bCs/>
          <w:lang w:val="es-MX"/>
        </w:rPr>
        <w:t>(</w:t>
      </w:r>
      <w:r w:rsidRPr="00AA47FF">
        <w:rPr>
          <w:rFonts w:ascii="Arial" w:eastAsiaTheme="minorHAnsi" w:hAnsi="Arial" w:cs="Arial"/>
          <w:bCs/>
          <w:lang w:val="es-MX"/>
        </w:rPr>
        <w:t>Ampliación de red de agua potable en Ejido Los</w:t>
      </w:r>
    </w:p>
    <w:p w:rsidR="00AA47FF" w:rsidRDefault="00AA47FF" w:rsidP="00AA47FF">
      <w:pPr>
        <w:autoSpaceDE w:val="0"/>
        <w:autoSpaceDN w:val="0"/>
        <w:adjustRightInd w:val="0"/>
        <w:spacing w:after="0" w:line="360" w:lineRule="auto"/>
        <w:jc w:val="both"/>
        <w:rPr>
          <w:rFonts w:ascii="Arial" w:eastAsiaTheme="minorHAnsi" w:hAnsi="Arial" w:cs="Arial"/>
          <w:bCs/>
          <w:lang w:val="es-MX"/>
        </w:rPr>
      </w:pPr>
      <w:r w:rsidRPr="00AA47FF">
        <w:rPr>
          <w:rFonts w:ascii="Arial" w:eastAsiaTheme="minorHAnsi" w:hAnsi="Arial" w:cs="Arial"/>
          <w:bCs/>
          <w:lang w:val="es-MX"/>
        </w:rPr>
        <w:t>Hoyos y Ejido Gatos Güeros; Construcción de</w:t>
      </w:r>
      <w:r>
        <w:rPr>
          <w:rFonts w:ascii="Arial" w:eastAsiaTheme="minorHAnsi" w:hAnsi="Arial" w:cs="Arial"/>
          <w:bCs/>
          <w:lang w:val="es-MX"/>
        </w:rPr>
        <w:t xml:space="preserve"> </w:t>
      </w:r>
      <w:r w:rsidRPr="00AA47FF">
        <w:rPr>
          <w:rFonts w:ascii="Arial" w:eastAsiaTheme="minorHAnsi" w:hAnsi="Arial" w:cs="Arial"/>
          <w:bCs/>
          <w:lang w:val="es-MX"/>
        </w:rPr>
        <w:t>estructura de concreto y colocación de tanque en</w:t>
      </w:r>
      <w:r>
        <w:rPr>
          <w:rFonts w:ascii="Arial" w:eastAsiaTheme="minorHAnsi" w:hAnsi="Arial" w:cs="Arial"/>
          <w:bCs/>
          <w:lang w:val="es-MX"/>
        </w:rPr>
        <w:t xml:space="preserve"> </w:t>
      </w:r>
      <w:r w:rsidRPr="00AA47FF">
        <w:rPr>
          <w:rFonts w:ascii="Arial" w:eastAsiaTheme="minorHAnsi" w:hAnsi="Arial" w:cs="Arial"/>
          <w:bCs/>
          <w:lang w:val="es-MX"/>
        </w:rPr>
        <w:t>Ejido Ampliación Loma Alta (Rancherías) y Ejido San</w:t>
      </w:r>
      <w:r>
        <w:rPr>
          <w:rFonts w:ascii="Arial" w:eastAsiaTheme="minorHAnsi" w:hAnsi="Arial" w:cs="Arial"/>
          <w:bCs/>
          <w:lang w:val="es-MX"/>
        </w:rPr>
        <w:t xml:space="preserve"> </w:t>
      </w:r>
      <w:r w:rsidRPr="00AA47FF">
        <w:rPr>
          <w:rFonts w:ascii="Arial" w:eastAsiaTheme="minorHAnsi" w:hAnsi="Arial" w:cs="Arial"/>
          <w:bCs/>
          <w:lang w:val="es-MX"/>
        </w:rPr>
        <w:t>Jacinto</w:t>
      </w:r>
      <w:r>
        <w:rPr>
          <w:rFonts w:ascii="Arial" w:eastAsiaTheme="minorHAnsi" w:hAnsi="Arial" w:cs="Arial"/>
          <w:bCs/>
          <w:lang w:val="es-MX"/>
        </w:rPr>
        <w:t>) se observó:</w:t>
      </w:r>
    </w:p>
    <w:p w:rsidR="00AA47FF" w:rsidRPr="00AA47FF" w:rsidRDefault="00AA47FF" w:rsidP="00AA47FF">
      <w:pPr>
        <w:autoSpaceDE w:val="0"/>
        <w:autoSpaceDN w:val="0"/>
        <w:adjustRightInd w:val="0"/>
        <w:spacing w:after="0" w:line="360" w:lineRule="auto"/>
        <w:jc w:val="both"/>
        <w:rPr>
          <w:rFonts w:ascii="Arial" w:eastAsiaTheme="minorHAnsi" w:hAnsi="Arial" w:cs="Arial"/>
          <w:bCs/>
          <w:lang w:val="es-MX"/>
        </w:rPr>
      </w:pPr>
    </w:p>
    <w:p w:rsidR="00AA47FF" w:rsidRPr="00AA47FF" w:rsidRDefault="00AA47FF" w:rsidP="00AA47FF">
      <w:pPr>
        <w:autoSpaceDE w:val="0"/>
        <w:autoSpaceDN w:val="0"/>
        <w:adjustRightInd w:val="0"/>
        <w:spacing w:after="0" w:line="360" w:lineRule="auto"/>
        <w:ind w:firstLine="709"/>
        <w:jc w:val="both"/>
        <w:rPr>
          <w:rFonts w:ascii="Arial" w:hAnsi="Arial" w:cs="Arial"/>
        </w:rPr>
      </w:pPr>
      <w:r w:rsidRPr="00AA47FF">
        <w:rPr>
          <w:rFonts w:ascii="Arial" w:eastAsiaTheme="minorHAnsi" w:hAnsi="Arial" w:cs="Arial"/>
          <w:lang w:val="es-MX"/>
        </w:rPr>
        <w:t>En revisión del expediente, se detectó que de los recursos ejercidos del Fondo de</w:t>
      </w:r>
      <w:r>
        <w:rPr>
          <w:rFonts w:ascii="Arial" w:eastAsiaTheme="minorHAnsi" w:hAnsi="Arial" w:cs="Arial"/>
          <w:lang w:val="es-MX"/>
        </w:rPr>
        <w:t xml:space="preserve"> </w:t>
      </w:r>
      <w:r w:rsidRPr="00AA47FF">
        <w:rPr>
          <w:rFonts w:ascii="Arial" w:eastAsiaTheme="minorHAnsi" w:hAnsi="Arial" w:cs="Arial"/>
          <w:lang w:val="es-MX"/>
        </w:rPr>
        <w:t>Infraestructura Social Municipal para esta obra, $164,421 fueron aplicados a los trabajos</w:t>
      </w:r>
      <w:r>
        <w:rPr>
          <w:rFonts w:ascii="Arial" w:eastAsiaTheme="minorHAnsi" w:hAnsi="Arial" w:cs="Arial"/>
          <w:lang w:val="es-MX"/>
        </w:rPr>
        <w:t xml:space="preserve"> </w:t>
      </w:r>
      <w:r w:rsidRPr="00AA47FF">
        <w:rPr>
          <w:rFonts w:ascii="Arial" w:eastAsiaTheme="minorHAnsi" w:hAnsi="Arial" w:cs="Arial"/>
          <w:lang w:val="es-MX"/>
        </w:rPr>
        <w:t>realizados en el Ejido Los Hoyos, para el cual no se localizaron ni fueron exhibidos</w:t>
      </w:r>
      <w:r>
        <w:rPr>
          <w:rFonts w:ascii="Arial" w:eastAsiaTheme="minorHAnsi" w:hAnsi="Arial" w:cs="Arial"/>
          <w:lang w:val="es-MX"/>
        </w:rPr>
        <w:t xml:space="preserve"> </w:t>
      </w:r>
      <w:r w:rsidRPr="00AA47FF">
        <w:rPr>
          <w:rFonts w:ascii="Arial" w:eastAsiaTheme="minorHAnsi" w:hAnsi="Arial" w:cs="Arial"/>
          <w:lang w:val="es-MX"/>
        </w:rPr>
        <w:t>durante la auditoría, los estudios, encuestas entre los beneficiados de la obra, informes</w:t>
      </w:r>
      <w:r>
        <w:rPr>
          <w:rFonts w:ascii="Arial" w:eastAsiaTheme="minorHAnsi" w:hAnsi="Arial" w:cs="Arial"/>
          <w:lang w:val="es-MX"/>
        </w:rPr>
        <w:t xml:space="preserve"> </w:t>
      </w:r>
      <w:r w:rsidRPr="00AA47FF">
        <w:rPr>
          <w:rFonts w:ascii="Arial" w:eastAsiaTheme="minorHAnsi" w:hAnsi="Arial" w:cs="Arial"/>
          <w:lang w:val="es-MX"/>
        </w:rPr>
        <w:t>fotográficos u otros elementos que haya tenido en cuenta el ente público, para acreditar</w:t>
      </w:r>
      <w:r>
        <w:rPr>
          <w:rFonts w:ascii="Arial" w:eastAsiaTheme="minorHAnsi" w:hAnsi="Arial" w:cs="Arial"/>
          <w:lang w:val="es-MX"/>
        </w:rPr>
        <w:t xml:space="preserve"> </w:t>
      </w:r>
      <w:r w:rsidRPr="00AA47FF">
        <w:rPr>
          <w:rFonts w:ascii="Arial" w:eastAsiaTheme="minorHAnsi" w:hAnsi="Arial" w:cs="Arial"/>
          <w:lang w:val="es-MX"/>
        </w:rPr>
        <w:t xml:space="preserve">que el recurso federal transferido a través del Fondo aludido, </w:t>
      </w:r>
      <w:r w:rsidRPr="00AA47FF">
        <w:rPr>
          <w:rFonts w:ascii="Arial" w:eastAsiaTheme="minorHAnsi" w:hAnsi="Arial" w:cs="Arial"/>
          <w:lang w:val="es-MX"/>
        </w:rPr>
        <w:lastRenderedPageBreak/>
        <w:t>fue aplicado en beneficio</w:t>
      </w:r>
      <w:r>
        <w:rPr>
          <w:rFonts w:ascii="Arial" w:eastAsiaTheme="minorHAnsi" w:hAnsi="Arial" w:cs="Arial"/>
          <w:lang w:val="es-MX"/>
        </w:rPr>
        <w:t xml:space="preserve"> </w:t>
      </w:r>
      <w:r w:rsidRPr="00AA47FF">
        <w:rPr>
          <w:rFonts w:ascii="Arial" w:eastAsiaTheme="minorHAnsi" w:hAnsi="Arial" w:cs="Arial"/>
          <w:lang w:val="es-MX"/>
        </w:rPr>
        <w:t>directo de la población que se encuentra en condiciones de rezago social y pobreza extrema,</w:t>
      </w:r>
      <w:r>
        <w:rPr>
          <w:rFonts w:ascii="Arial" w:eastAsiaTheme="minorHAnsi" w:hAnsi="Arial" w:cs="Arial"/>
          <w:lang w:val="es-MX"/>
        </w:rPr>
        <w:t xml:space="preserve"> </w:t>
      </w:r>
      <w:r w:rsidRPr="00AA47FF">
        <w:rPr>
          <w:rFonts w:ascii="Arial" w:eastAsiaTheme="minorHAnsi" w:hAnsi="Arial" w:cs="Arial"/>
          <w:lang w:val="es-MX"/>
        </w:rPr>
        <w:t xml:space="preserve">de conformidad con el artículo 33, párrafo primero, de la </w:t>
      </w:r>
      <w:r w:rsidRPr="00AA47FF">
        <w:rPr>
          <w:rFonts w:ascii="Arial" w:eastAsiaTheme="minorHAnsi" w:hAnsi="Arial" w:cs="Arial"/>
          <w:i/>
          <w:iCs/>
          <w:lang w:val="es-MX"/>
        </w:rPr>
        <w:t>LCF</w:t>
      </w:r>
      <w:r w:rsidRPr="00AA47FF">
        <w:rPr>
          <w:rFonts w:ascii="Arial" w:eastAsiaTheme="minorHAnsi" w:hAnsi="Arial" w:cs="Arial"/>
          <w:lang w:val="es-MX"/>
        </w:rPr>
        <w:t>. Cabe señalar que en la</w:t>
      </w:r>
      <w:r>
        <w:rPr>
          <w:rFonts w:ascii="Arial" w:eastAsiaTheme="minorHAnsi" w:hAnsi="Arial" w:cs="Arial"/>
          <w:lang w:val="es-MX"/>
        </w:rPr>
        <w:t xml:space="preserve"> </w:t>
      </w:r>
      <w:r w:rsidRPr="00AA47FF">
        <w:rPr>
          <w:rFonts w:ascii="Arial" w:eastAsiaTheme="minorHAnsi" w:hAnsi="Arial" w:cs="Arial"/>
          <w:lang w:val="es-MX"/>
        </w:rPr>
        <w:t xml:space="preserve">consulta efectuada por </w:t>
      </w:r>
      <w:r w:rsidR="00A56CEE">
        <w:rPr>
          <w:rFonts w:ascii="Arial" w:eastAsiaTheme="minorHAnsi" w:hAnsi="Arial" w:cs="Arial"/>
          <w:lang w:val="es-MX"/>
        </w:rPr>
        <w:t>la</w:t>
      </w:r>
      <w:r w:rsidRPr="00AA47FF">
        <w:rPr>
          <w:rFonts w:ascii="Arial" w:eastAsiaTheme="minorHAnsi" w:hAnsi="Arial" w:cs="Arial"/>
          <w:lang w:val="es-MX"/>
        </w:rPr>
        <w:t xml:space="preserve"> Auditoría Superior a la información de índices de marginación</w:t>
      </w:r>
      <w:r>
        <w:rPr>
          <w:rFonts w:ascii="Arial" w:eastAsiaTheme="minorHAnsi" w:hAnsi="Arial" w:cs="Arial"/>
          <w:lang w:val="es-MX"/>
        </w:rPr>
        <w:t xml:space="preserve"> </w:t>
      </w:r>
      <w:r w:rsidRPr="00AA47FF">
        <w:rPr>
          <w:rFonts w:ascii="Arial" w:eastAsiaTheme="minorHAnsi" w:hAnsi="Arial" w:cs="Arial"/>
          <w:lang w:val="es-MX"/>
        </w:rPr>
        <w:t>del Consejo Nacional de Población (CONAPO) y del Consejo Nacional de Evaluación</w:t>
      </w:r>
      <w:r>
        <w:rPr>
          <w:rFonts w:ascii="Arial" w:eastAsiaTheme="minorHAnsi" w:hAnsi="Arial" w:cs="Arial"/>
          <w:lang w:val="es-MX"/>
        </w:rPr>
        <w:t xml:space="preserve"> </w:t>
      </w:r>
      <w:r w:rsidRPr="00AA47FF">
        <w:rPr>
          <w:rFonts w:ascii="Arial" w:eastAsiaTheme="minorHAnsi" w:hAnsi="Arial" w:cs="Arial"/>
          <w:lang w:val="es-MX"/>
        </w:rPr>
        <w:t>(CONEVAL), que constituyen fuentes oficiales de medición de la pobreza y el rezago social,</w:t>
      </w:r>
      <w:r>
        <w:rPr>
          <w:rFonts w:ascii="Arial" w:eastAsiaTheme="minorHAnsi" w:hAnsi="Arial" w:cs="Arial"/>
          <w:lang w:val="es-MX"/>
        </w:rPr>
        <w:t xml:space="preserve"> </w:t>
      </w:r>
      <w:r w:rsidRPr="00AA47FF">
        <w:rPr>
          <w:rFonts w:ascii="Arial" w:eastAsiaTheme="minorHAnsi" w:hAnsi="Arial" w:cs="Arial"/>
          <w:lang w:val="es-MX"/>
        </w:rPr>
        <w:t>el Ejido mencionado no se ubica en sector donde su población se encuentre en condiciones</w:t>
      </w:r>
      <w:r>
        <w:rPr>
          <w:rFonts w:ascii="Arial" w:eastAsiaTheme="minorHAnsi" w:hAnsi="Arial" w:cs="Arial"/>
          <w:lang w:val="es-MX"/>
        </w:rPr>
        <w:t xml:space="preserve"> </w:t>
      </w:r>
      <w:r w:rsidRPr="00AA47FF">
        <w:rPr>
          <w:rFonts w:ascii="Arial" w:eastAsiaTheme="minorHAnsi" w:hAnsi="Arial" w:cs="Arial"/>
          <w:lang w:val="es-MX"/>
        </w:rPr>
        <w:t>de rezago social y pobreza extrema.</w:t>
      </w:r>
    </w:p>
    <w:p w:rsidR="0017371C" w:rsidRDefault="0017371C" w:rsidP="00BF33AD">
      <w:pPr>
        <w:autoSpaceDE w:val="0"/>
        <w:autoSpaceDN w:val="0"/>
        <w:adjustRightInd w:val="0"/>
        <w:spacing w:after="0" w:line="360" w:lineRule="auto"/>
        <w:ind w:firstLine="709"/>
        <w:jc w:val="both"/>
        <w:rPr>
          <w:rFonts w:ascii="Arial" w:hAnsi="Arial" w:cs="Arial"/>
          <w:sz w:val="16"/>
        </w:rPr>
      </w:pPr>
    </w:p>
    <w:p w:rsidR="0017371C" w:rsidRDefault="00F02AEE" w:rsidP="00F02AEE">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00AA47FF" w:rsidRPr="00F02AEE">
        <w:rPr>
          <w:rFonts w:ascii="Arial" w:eastAsiaTheme="minorHAnsi" w:hAnsi="Arial" w:cs="Arial"/>
          <w:b/>
          <w:bCs/>
          <w:lang w:val="es-MX"/>
        </w:rPr>
        <w:t>GML-R33-21/13</w:t>
      </w:r>
      <w:r w:rsidR="00AA47FF" w:rsidRPr="00F02AEE">
        <w:rPr>
          <w:rFonts w:ascii="Arial" w:eastAsiaTheme="minorHAnsi" w:hAnsi="Arial" w:cs="Arial"/>
          <w:bCs/>
          <w:lang w:val="es-MX"/>
        </w:rPr>
        <w:t xml:space="preserve"> </w:t>
      </w:r>
      <w:r>
        <w:rPr>
          <w:rFonts w:ascii="Arial" w:eastAsiaTheme="minorHAnsi" w:hAnsi="Arial" w:cs="Arial"/>
          <w:bCs/>
          <w:lang w:val="es-MX"/>
        </w:rPr>
        <w:t>(</w:t>
      </w:r>
      <w:r w:rsidR="00AA47FF" w:rsidRPr="00F02AEE">
        <w:rPr>
          <w:rFonts w:ascii="Arial" w:eastAsiaTheme="minorHAnsi" w:hAnsi="Arial" w:cs="Arial"/>
          <w:bCs/>
          <w:lang w:val="es-MX"/>
        </w:rPr>
        <w:t>Perforación y equipamiento de pozo profundo e</w:t>
      </w:r>
      <w:r>
        <w:rPr>
          <w:rFonts w:ascii="Arial" w:eastAsiaTheme="minorHAnsi" w:hAnsi="Arial" w:cs="Arial"/>
          <w:bCs/>
          <w:lang w:val="es-MX"/>
        </w:rPr>
        <w:t xml:space="preserve"> </w:t>
      </w:r>
      <w:r w:rsidR="00AA47FF" w:rsidRPr="00F02AEE">
        <w:rPr>
          <w:rFonts w:ascii="Arial" w:eastAsiaTheme="minorHAnsi" w:hAnsi="Arial" w:cs="Arial"/>
          <w:bCs/>
          <w:lang w:val="es-MX"/>
        </w:rPr>
        <w:t>introducción de red de agua potable, Comunidad La</w:t>
      </w:r>
      <w:r>
        <w:rPr>
          <w:rFonts w:ascii="Arial" w:eastAsiaTheme="minorHAnsi" w:hAnsi="Arial" w:cs="Arial"/>
          <w:bCs/>
          <w:lang w:val="es-MX"/>
        </w:rPr>
        <w:t xml:space="preserve"> </w:t>
      </w:r>
      <w:r w:rsidR="00AA47FF" w:rsidRPr="00F02AEE">
        <w:rPr>
          <w:rFonts w:ascii="Arial" w:eastAsiaTheme="minorHAnsi" w:hAnsi="Arial" w:cs="Arial"/>
          <w:bCs/>
          <w:lang w:val="es-MX"/>
        </w:rPr>
        <w:t>Pedrera</w:t>
      </w:r>
      <w:r>
        <w:rPr>
          <w:rFonts w:ascii="Arial" w:eastAsiaTheme="minorHAnsi" w:hAnsi="Arial" w:cs="Arial"/>
          <w:bCs/>
          <w:lang w:val="es-MX"/>
        </w:rPr>
        <w:t>) se observó:</w:t>
      </w:r>
    </w:p>
    <w:p w:rsidR="00F02AEE" w:rsidRPr="00F02AEE" w:rsidRDefault="00F02AEE" w:rsidP="00F02AEE">
      <w:pPr>
        <w:autoSpaceDE w:val="0"/>
        <w:autoSpaceDN w:val="0"/>
        <w:adjustRightInd w:val="0"/>
        <w:spacing w:after="0" w:line="360" w:lineRule="auto"/>
        <w:ind w:firstLine="709"/>
        <w:jc w:val="both"/>
        <w:rPr>
          <w:rFonts w:ascii="Arial" w:eastAsiaTheme="minorHAnsi" w:hAnsi="Arial" w:cs="Arial"/>
          <w:bCs/>
          <w:lang w:val="es-MX"/>
        </w:rPr>
      </w:pP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r w:rsidRPr="00F02AEE">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F02AEE">
        <w:rPr>
          <w:rFonts w:ascii="Arial" w:eastAsiaTheme="minorHAnsi" w:hAnsi="Arial" w:cs="Arial"/>
          <w:lang w:val="es-MX"/>
        </w:rPr>
        <w:t>Infraestructura Social Municipal, se pagó para la obra en comento un importe $831,618,</w:t>
      </w:r>
      <w:r>
        <w:rPr>
          <w:rFonts w:ascii="Arial" w:eastAsiaTheme="minorHAnsi" w:hAnsi="Arial" w:cs="Arial"/>
          <w:lang w:val="es-MX"/>
        </w:rPr>
        <w:t xml:space="preserve"> </w:t>
      </w:r>
      <w:r w:rsidRPr="00F02AEE">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F02AEE">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F02AEE">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F02AEE">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F02AEE">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F02AEE">
        <w:rPr>
          <w:rFonts w:ascii="Arial" w:eastAsiaTheme="minorHAnsi" w:hAnsi="Arial" w:cs="Arial"/>
          <w:lang w:val="es-MX"/>
        </w:rPr>
        <w:t xml:space="preserve">párrafo primero, de la </w:t>
      </w:r>
      <w:r w:rsidRPr="00F02AEE">
        <w:rPr>
          <w:rFonts w:ascii="Arial" w:eastAsiaTheme="minorHAnsi" w:hAnsi="Arial" w:cs="Arial"/>
          <w:i/>
          <w:iCs/>
          <w:lang w:val="es-MX"/>
        </w:rPr>
        <w:t>LCF</w:t>
      </w:r>
      <w:r w:rsidRPr="00F02AEE">
        <w:rPr>
          <w:rFonts w:ascii="Arial" w:eastAsiaTheme="minorHAnsi" w:hAnsi="Arial" w:cs="Arial"/>
          <w:lang w:val="es-MX"/>
        </w:rPr>
        <w:t xml:space="preserve">. Cabe señalar que en la consulta efectuada por </w:t>
      </w:r>
      <w:r w:rsidR="00A56CEE">
        <w:rPr>
          <w:rFonts w:ascii="Arial" w:eastAsiaTheme="minorHAnsi" w:hAnsi="Arial" w:cs="Arial"/>
          <w:lang w:val="es-MX"/>
        </w:rPr>
        <w:t>la</w:t>
      </w:r>
      <w:r w:rsidRPr="00F02AEE">
        <w:rPr>
          <w:rFonts w:ascii="Arial" w:eastAsiaTheme="minorHAnsi" w:hAnsi="Arial" w:cs="Arial"/>
          <w:lang w:val="es-MX"/>
        </w:rPr>
        <w:t xml:space="preserve"> Auditoría</w:t>
      </w:r>
      <w:r>
        <w:rPr>
          <w:rFonts w:ascii="Arial" w:eastAsiaTheme="minorHAnsi" w:hAnsi="Arial" w:cs="Arial"/>
          <w:lang w:val="es-MX"/>
        </w:rPr>
        <w:t xml:space="preserve"> </w:t>
      </w:r>
      <w:r w:rsidRPr="00F02AEE">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F02AEE">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F02AEE">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F02AEE">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F02AEE">
        <w:rPr>
          <w:rFonts w:ascii="Arial" w:eastAsiaTheme="minorHAnsi" w:hAnsi="Arial" w:cs="Arial"/>
          <w:lang w:val="es-MX"/>
        </w:rPr>
        <w:t>pobreza extrema.</w:t>
      </w: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p>
    <w:p w:rsidR="00F02AEE" w:rsidRDefault="00F02AEE" w:rsidP="00F02AEE">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lastRenderedPageBreak/>
        <w:t xml:space="preserve">En la obra </w:t>
      </w:r>
      <w:r w:rsidRPr="00F02AEE">
        <w:rPr>
          <w:rFonts w:ascii="Arial" w:eastAsiaTheme="minorHAnsi" w:hAnsi="Arial" w:cs="Arial"/>
          <w:b/>
          <w:bCs/>
          <w:lang w:val="es-MX"/>
        </w:rPr>
        <w:t>GML-R33-20/13</w:t>
      </w:r>
      <w:r w:rsidRPr="00F02AEE">
        <w:rPr>
          <w:rFonts w:ascii="Arial" w:eastAsiaTheme="minorHAnsi" w:hAnsi="Arial" w:cs="Arial"/>
          <w:bCs/>
          <w:lang w:val="es-MX"/>
        </w:rPr>
        <w:t xml:space="preserve"> </w:t>
      </w:r>
      <w:r>
        <w:rPr>
          <w:rFonts w:ascii="Arial" w:eastAsiaTheme="minorHAnsi" w:hAnsi="Arial" w:cs="Arial"/>
          <w:bCs/>
          <w:lang w:val="es-MX"/>
        </w:rPr>
        <w:t>(</w:t>
      </w:r>
      <w:r w:rsidRPr="00F02AEE">
        <w:rPr>
          <w:rFonts w:ascii="Arial" w:eastAsiaTheme="minorHAnsi" w:hAnsi="Arial" w:cs="Arial"/>
          <w:bCs/>
          <w:lang w:val="es-MX"/>
        </w:rPr>
        <w:t>Ampliación de módulo de salud, Colonia Villaseca</w:t>
      </w:r>
      <w:r>
        <w:rPr>
          <w:rFonts w:ascii="Arial" w:eastAsiaTheme="minorHAnsi" w:hAnsi="Arial" w:cs="Arial"/>
          <w:bCs/>
          <w:lang w:val="es-MX"/>
        </w:rPr>
        <w:t>) se observó:</w:t>
      </w:r>
    </w:p>
    <w:p w:rsidR="00F02AEE" w:rsidRPr="00F02AEE" w:rsidRDefault="00F02AEE" w:rsidP="00F02AEE">
      <w:pPr>
        <w:autoSpaceDE w:val="0"/>
        <w:autoSpaceDN w:val="0"/>
        <w:adjustRightInd w:val="0"/>
        <w:spacing w:after="0" w:line="360" w:lineRule="auto"/>
        <w:ind w:firstLine="851"/>
        <w:jc w:val="both"/>
        <w:rPr>
          <w:rFonts w:ascii="Arial" w:eastAsiaTheme="minorHAnsi" w:hAnsi="Arial" w:cs="Arial"/>
          <w:lang w:val="es-MX"/>
        </w:rPr>
      </w:pP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r w:rsidRPr="00F02AEE">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F02AEE">
        <w:rPr>
          <w:rFonts w:ascii="Arial" w:eastAsiaTheme="minorHAnsi" w:hAnsi="Arial" w:cs="Arial"/>
          <w:lang w:val="es-MX"/>
        </w:rPr>
        <w:t>Infraestructura Social Municipal, se pagó para la obra en comento un importe $801,861,</w:t>
      </w:r>
      <w:r>
        <w:rPr>
          <w:rFonts w:ascii="Arial" w:eastAsiaTheme="minorHAnsi" w:hAnsi="Arial" w:cs="Arial"/>
          <w:lang w:val="es-MX"/>
        </w:rPr>
        <w:t xml:space="preserve"> </w:t>
      </w:r>
      <w:r w:rsidRPr="00F02AEE">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F02AEE">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F02AEE">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F02AEE">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F02AEE">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F02AEE">
        <w:rPr>
          <w:rFonts w:ascii="Arial" w:eastAsiaTheme="minorHAnsi" w:hAnsi="Arial" w:cs="Arial"/>
          <w:lang w:val="es-MX"/>
        </w:rPr>
        <w:t xml:space="preserve">párrafo primero, de la </w:t>
      </w:r>
      <w:r w:rsidRPr="00F02AEE">
        <w:rPr>
          <w:rFonts w:ascii="Arial" w:eastAsiaTheme="minorHAnsi" w:hAnsi="Arial" w:cs="Arial"/>
          <w:i/>
          <w:iCs/>
          <w:lang w:val="es-MX"/>
        </w:rPr>
        <w:t>LCF</w:t>
      </w:r>
      <w:r w:rsidRPr="00F02AEE">
        <w:rPr>
          <w:rFonts w:ascii="Arial" w:eastAsiaTheme="minorHAnsi" w:hAnsi="Arial" w:cs="Arial"/>
          <w:lang w:val="es-MX"/>
        </w:rPr>
        <w:t xml:space="preserve">. Cabe señalar que en la consulta efectuada por </w:t>
      </w:r>
      <w:r w:rsidR="00A56CEE">
        <w:rPr>
          <w:rFonts w:ascii="Arial" w:eastAsiaTheme="minorHAnsi" w:hAnsi="Arial" w:cs="Arial"/>
          <w:lang w:val="es-MX"/>
        </w:rPr>
        <w:t>la</w:t>
      </w:r>
      <w:r w:rsidRPr="00F02AEE">
        <w:rPr>
          <w:rFonts w:ascii="Arial" w:eastAsiaTheme="minorHAnsi" w:hAnsi="Arial" w:cs="Arial"/>
          <w:lang w:val="es-MX"/>
        </w:rPr>
        <w:t xml:space="preserve"> Auditoría</w:t>
      </w:r>
      <w:r>
        <w:rPr>
          <w:rFonts w:ascii="Arial" w:eastAsiaTheme="minorHAnsi" w:hAnsi="Arial" w:cs="Arial"/>
          <w:lang w:val="es-MX"/>
        </w:rPr>
        <w:t xml:space="preserve"> </w:t>
      </w:r>
      <w:r w:rsidRPr="00F02AEE">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F02AEE">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F02AEE">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F02AEE">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F02AEE">
        <w:rPr>
          <w:rFonts w:ascii="Arial" w:eastAsiaTheme="minorHAnsi" w:hAnsi="Arial" w:cs="Arial"/>
          <w:lang w:val="es-MX"/>
        </w:rPr>
        <w:t>pobreza extrema.</w:t>
      </w: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p>
    <w:p w:rsidR="00F02AEE" w:rsidRDefault="00F02AEE" w:rsidP="00F02AEE">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F02AEE">
        <w:rPr>
          <w:rFonts w:ascii="Arial" w:eastAsiaTheme="minorHAnsi" w:hAnsi="Arial" w:cs="Arial"/>
          <w:b/>
          <w:bCs/>
          <w:lang w:val="es-MX"/>
        </w:rPr>
        <w:t>GML-R33-24/13</w:t>
      </w:r>
      <w:r w:rsidRPr="00F02AEE">
        <w:rPr>
          <w:rFonts w:ascii="Arial" w:eastAsiaTheme="minorHAnsi" w:hAnsi="Arial" w:cs="Arial"/>
          <w:bCs/>
          <w:lang w:val="es-MX"/>
        </w:rPr>
        <w:t xml:space="preserve"> </w:t>
      </w:r>
      <w:r>
        <w:rPr>
          <w:rFonts w:ascii="Arial" w:eastAsiaTheme="minorHAnsi" w:hAnsi="Arial" w:cs="Arial"/>
          <w:bCs/>
          <w:lang w:val="es-MX"/>
        </w:rPr>
        <w:t>(</w:t>
      </w:r>
      <w:r w:rsidRPr="00F02AEE">
        <w:rPr>
          <w:rFonts w:ascii="Arial" w:eastAsiaTheme="minorHAnsi" w:hAnsi="Arial" w:cs="Arial"/>
          <w:bCs/>
          <w:lang w:val="es-MX"/>
        </w:rPr>
        <w:t>Ampliación de red de agua potable, Ejido Lampazos</w:t>
      </w:r>
      <w:r>
        <w:rPr>
          <w:rFonts w:ascii="Arial" w:eastAsiaTheme="minorHAnsi" w:hAnsi="Arial" w:cs="Arial"/>
          <w:bCs/>
          <w:lang w:val="es-MX"/>
        </w:rPr>
        <w:t xml:space="preserve"> </w:t>
      </w:r>
      <w:r w:rsidRPr="00F02AEE">
        <w:rPr>
          <w:rFonts w:ascii="Arial" w:eastAsiaTheme="minorHAnsi" w:hAnsi="Arial" w:cs="Arial"/>
          <w:bCs/>
          <w:lang w:val="es-MX"/>
        </w:rPr>
        <w:t>- Río Verde</w:t>
      </w:r>
      <w:r>
        <w:rPr>
          <w:rFonts w:ascii="Arial" w:eastAsiaTheme="minorHAnsi" w:hAnsi="Arial" w:cs="Arial"/>
          <w:bCs/>
          <w:lang w:val="es-MX"/>
        </w:rPr>
        <w:t>) se observó:</w:t>
      </w:r>
    </w:p>
    <w:p w:rsidR="00F02AEE" w:rsidRDefault="00F02AEE" w:rsidP="00F02AEE">
      <w:pPr>
        <w:autoSpaceDE w:val="0"/>
        <w:autoSpaceDN w:val="0"/>
        <w:adjustRightInd w:val="0"/>
        <w:spacing w:after="0" w:line="360" w:lineRule="auto"/>
        <w:jc w:val="both"/>
        <w:rPr>
          <w:rFonts w:ascii="Arial" w:eastAsiaTheme="minorHAnsi" w:hAnsi="Arial" w:cs="Arial"/>
          <w:bCs/>
          <w:lang w:val="es-MX"/>
        </w:rPr>
      </w:pP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r w:rsidRPr="00F02AEE">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F02AEE">
        <w:rPr>
          <w:rFonts w:ascii="Arial" w:eastAsiaTheme="minorHAnsi" w:hAnsi="Arial" w:cs="Arial"/>
          <w:lang w:val="es-MX"/>
        </w:rPr>
        <w:t>Infraestructura Social Municipal, se pagó para la obra en comento un importe $796,310,</w:t>
      </w:r>
      <w:r>
        <w:rPr>
          <w:rFonts w:ascii="Arial" w:eastAsiaTheme="minorHAnsi" w:hAnsi="Arial" w:cs="Arial"/>
          <w:lang w:val="es-MX"/>
        </w:rPr>
        <w:t xml:space="preserve"> </w:t>
      </w:r>
      <w:r w:rsidRPr="00F02AEE">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F02AEE">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F02AEE">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F02AEE">
        <w:rPr>
          <w:rFonts w:ascii="Arial" w:eastAsiaTheme="minorHAnsi" w:hAnsi="Arial" w:cs="Arial"/>
          <w:lang w:val="es-MX"/>
        </w:rPr>
        <w:t xml:space="preserve">través del Fondo aludido, fue aplicado en beneficio directo de la </w:t>
      </w:r>
      <w:r w:rsidRPr="00F02AEE">
        <w:rPr>
          <w:rFonts w:ascii="Arial" w:eastAsiaTheme="minorHAnsi" w:hAnsi="Arial" w:cs="Arial"/>
          <w:lang w:val="es-MX"/>
        </w:rPr>
        <w:lastRenderedPageBreak/>
        <w:t>población que se encuentra</w:t>
      </w:r>
      <w:r>
        <w:rPr>
          <w:rFonts w:ascii="Arial" w:eastAsiaTheme="minorHAnsi" w:hAnsi="Arial" w:cs="Arial"/>
          <w:lang w:val="es-MX"/>
        </w:rPr>
        <w:t xml:space="preserve"> </w:t>
      </w:r>
      <w:r w:rsidRPr="00F02AEE">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F02AEE">
        <w:rPr>
          <w:rFonts w:ascii="Arial" w:eastAsiaTheme="minorHAnsi" w:hAnsi="Arial" w:cs="Arial"/>
          <w:lang w:val="es-MX"/>
        </w:rPr>
        <w:t xml:space="preserve">párrafo primero, de la </w:t>
      </w:r>
      <w:r w:rsidRPr="00F02AEE">
        <w:rPr>
          <w:rFonts w:ascii="Arial" w:eastAsiaTheme="minorHAnsi" w:hAnsi="Arial" w:cs="Arial"/>
          <w:i/>
          <w:iCs/>
          <w:lang w:val="es-MX"/>
        </w:rPr>
        <w:t>LCF</w:t>
      </w:r>
      <w:r w:rsidRPr="00F02AEE">
        <w:rPr>
          <w:rFonts w:ascii="Arial" w:eastAsiaTheme="minorHAnsi" w:hAnsi="Arial" w:cs="Arial"/>
          <w:lang w:val="es-MX"/>
        </w:rPr>
        <w:t xml:space="preserve">. Cabe señalar que en la consulta efectuada por </w:t>
      </w:r>
      <w:r w:rsidR="00A56CEE">
        <w:rPr>
          <w:rFonts w:ascii="Arial" w:eastAsiaTheme="minorHAnsi" w:hAnsi="Arial" w:cs="Arial"/>
          <w:lang w:val="es-MX"/>
        </w:rPr>
        <w:t>la</w:t>
      </w:r>
      <w:r w:rsidRPr="00F02AEE">
        <w:rPr>
          <w:rFonts w:ascii="Arial" w:eastAsiaTheme="minorHAnsi" w:hAnsi="Arial" w:cs="Arial"/>
          <w:lang w:val="es-MX"/>
        </w:rPr>
        <w:t xml:space="preserve"> Auditoría</w:t>
      </w:r>
      <w:r>
        <w:rPr>
          <w:rFonts w:ascii="Arial" w:eastAsiaTheme="minorHAnsi" w:hAnsi="Arial" w:cs="Arial"/>
          <w:lang w:val="es-MX"/>
        </w:rPr>
        <w:t xml:space="preserve"> </w:t>
      </w:r>
      <w:r w:rsidRPr="00F02AEE">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F02AEE">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F02AEE">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F02AEE">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F02AEE">
        <w:rPr>
          <w:rFonts w:ascii="Arial" w:eastAsiaTheme="minorHAnsi" w:hAnsi="Arial" w:cs="Arial"/>
          <w:lang w:val="es-MX"/>
        </w:rPr>
        <w:t>pobreza extrema.</w:t>
      </w:r>
    </w:p>
    <w:p w:rsidR="00F02AEE" w:rsidRDefault="00F02AEE" w:rsidP="00F02AEE">
      <w:pPr>
        <w:autoSpaceDE w:val="0"/>
        <w:autoSpaceDN w:val="0"/>
        <w:adjustRightInd w:val="0"/>
        <w:spacing w:after="0" w:line="360" w:lineRule="auto"/>
        <w:ind w:firstLine="709"/>
        <w:jc w:val="both"/>
        <w:rPr>
          <w:rFonts w:ascii="Arial" w:eastAsiaTheme="minorHAnsi" w:hAnsi="Arial" w:cs="Arial"/>
          <w:lang w:val="es-MX"/>
        </w:rPr>
      </w:pPr>
    </w:p>
    <w:p w:rsidR="00F02AEE" w:rsidRPr="00B70072" w:rsidRDefault="00F02AEE" w:rsidP="00B70072">
      <w:pPr>
        <w:autoSpaceDE w:val="0"/>
        <w:autoSpaceDN w:val="0"/>
        <w:adjustRightInd w:val="0"/>
        <w:spacing w:after="0" w:line="360" w:lineRule="auto"/>
        <w:jc w:val="both"/>
        <w:rPr>
          <w:rFonts w:ascii="Arial" w:eastAsiaTheme="minorHAnsi" w:hAnsi="Arial" w:cs="Arial"/>
          <w:b/>
          <w:bCs/>
          <w:lang w:val="es-MX"/>
        </w:rPr>
      </w:pPr>
      <w:r w:rsidRPr="00B70072">
        <w:rPr>
          <w:rFonts w:ascii="Arial" w:eastAsiaTheme="minorHAnsi" w:hAnsi="Arial" w:cs="Arial"/>
          <w:b/>
          <w:bCs/>
          <w:lang w:val="es-MX"/>
        </w:rPr>
        <w:t>OBRAS NO REGISTRADAS EN LA CUENTA PÚBLICA</w:t>
      </w:r>
    </w:p>
    <w:p w:rsidR="00F02AEE" w:rsidRDefault="00F02AEE" w:rsidP="00B70072">
      <w:pPr>
        <w:autoSpaceDE w:val="0"/>
        <w:autoSpaceDN w:val="0"/>
        <w:adjustRightInd w:val="0"/>
        <w:spacing w:after="0" w:line="360" w:lineRule="auto"/>
        <w:jc w:val="both"/>
        <w:rPr>
          <w:rFonts w:ascii="Arial" w:eastAsiaTheme="minorHAnsi" w:hAnsi="Arial" w:cs="Arial"/>
          <w:b/>
          <w:bCs/>
          <w:lang w:val="es-MX"/>
        </w:rPr>
      </w:pPr>
      <w:r w:rsidRPr="00B70072">
        <w:rPr>
          <w:rFonts w:ascii="Arial" w:eastAsiaTheme="minorHAnsi" w:hAnsi="Arial" w:cs="Arial"/>
          <w:b/>
          <w:bCs/>
          <w:lang w:val="es-MX"/>
        </w:rPr>
        <w:t>Donativo Pemex 2012</w:t>
      </w:r>
    </w:p>
    <w:p w:rsidR="00B70072" w:rsidRPr="00B70072" w:rsidRDefault="00B70072" w:rsidP="00B70072">
      <w:pPr>
        <w:autoSpaceDE w:val="0"/>
        <w:autoSpaceDN w:val="0"/>
        <w:adjustRightInd w:val="0"/>
        <w:spacing w:after="0" w:line="360" w:lineRule="auto"/>
        <w:jc w:val="both"/>
        <w:rPr>
          <w:rFonts w:ascii="Arial" w:eastAsiaTheme="minorHAnsi" w:hAnsi="Arial" w:cs="Arial"/>
          <w:b/>
          <w:bCs/>
          <w:lang w:val="es-MX"/>
        </w:rPr>
      </w:pPr>
    </w:p>
    <w:p w:rsidR="00B70072" w:rsidRDefault="00B70072" w:rsidP="00B70072">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B70072">
        <w:rPr>
          <w:rFonts w:ascii="Arial" w:eastAsiaTheme="minorHAnsi" w:hAnsi="Arial" w:cs="Arial"/>
          <w:b/>
          <w:bCs/>
          <w:lang w:val="es-MX"/>
        </w:rPr>
        <w:t>Donativo Pemex 2012</w:t>
      </w:r>
      <w:r>
        <w:rPr>
          <w:rFonts w:ascii="Arial" w:eastAsiaTheme="minorHAnsi" w:hAnsi="Arial" w:cs="Arial"/>
          <w:b/>
          <w:bCs/>
          <w:lang w:val="es-MX"/>
        </w:rPr>
        <w:t xml:space="preserve"> (</w:t>
      </w:r>
      <w:r w:rsidRPr="00B70072">
        <w:rPr>
          <w:rFonts w:ascii="Arial" w:eastAsiaTheme="minorHAnsi" w:hAnsi="Arial" w:cs="Arial"/>
          <w:bCs/>
          <w:lang w:val="es-MX"/>
        </w:rPr>
        <w:t>300 Toneladas de asfalto AC-20 destinados a</w:t>
      </w:r>
      <w:r>
        <w:rPr>
          <w:rFonts w:ascii="Arial" w:eastAsiaTheme="minorHAnsi" w:hAnsi="Arial" w:cs="Arial"/>
          <w:bCs/>
          <w:lang w:val="es-MX"/>
        </w:rPr>
        <w:t xml:space="preserve"> </w:t>
      </w:r>
      <w:r w:rsidRPr="00B70072">
        <w:rPr>
          <w:rFonts w:ascii="Arial" w:eastAsiaTheme="minorHAnsi" w:hAnsi="Arial" w:cs="Arial"/>
          <w:bCs/>
          <w:lang w:val="es-MX"/>
        </w:rPr>
        <w:t xml:space="preserve">apoyar el bacheo, </w:t>
      </w:r>
      <w:proofErr w:type="spellStart"/>
      <w:r w:rsidRPr="00B70072">
        <w:rPr>
          <w:rFonts w:ascii="Arial" w:eastAsiaTheme="minorHAnsi" w:hAnsi="Arial" w:cs="Arial"/>
          <w:bCs/>
          <w:lang w:val="es-MX"/>
        </w:rPr>
        <w:t>reencarpetado</w:t>
      </w:r>
      <w:proofErr w:type="spellEnd"/>
      <w:r w:rsidRPr="00B70072">
        <w:rPr>
          <w:rFonts w:ascii="Arial" w:eastAsiaTheme="minorHAnsi" w:hAnsi="Arial" w:cs="Arial"/>
          <w:bCs/>
          <w:lang w:val="es-MX"/>
        </w:rPr>
        <w:t>, rehabilitación y/</w:t>
      </w:r>
      <w:r>
        <w:rPr>
          <w:rFonts w:ascii="Arial" w:eastAsiaTheme="minorHAnsi" w:hAnsi="Arial" w:cs="Arial"/>
          <w:bCs/>
          <w:lang w:val="es-MX"/>
        </w:rPr>
        <w:t xml:space="preserve"> </w:t>
      </w:r>
      <w:r w:rsidRPr="00B70072">
        <w:rPr>
          <w:rFonts w:ascii="Arial" w:eastAsiaTheme="minorHAnsi" w:hAnsi="Arial" w:cs="Arial"/>
          <w:bCs/>
          <w:lang w:val="es-MX"/>
        </w:rPr>
        <w:t>o construcción de caminos y vialidades en el</w:t>
      </w:r>
      <w:r>
        <w:rPr>
          <w:rFonts w:ascii="Arial" w:eastAsiaTheme="minorHAnsi" w:hAnsi="Arial" w:cs="Arial"/>
          <w:bCs/>
          <w:lang w:val="es-MX"/>
        </w:rPr>
        <w:t xml:space="preserve"> </w:t>
      </w:r>
      <w:r w:rsidRPr="00B70072">
        <w:rPr>
          <w:rFonts w:ascii="Arial" w:eastAsiaTheme="minorHAnsi" w:hAnsi="Arial" w:cs="Arial"/>
          <w:bCs/>
          <w:lang w:val="es-MX"/>
        </w:rPr>
        <w:t>Municipio</w:t>
      </w:r>
      <w:r>
        <w:rPr>
          <w:rFonts w:ascii="Arial" w:eastAsiaTheme="minorHAnsi" w:hAnsi="Arial" w:cs="Arial"/>
          <w:bCs/>
          <w:lang w:val="es-MX"/>
        </w:rPr>
        <w:t>) se observó:</w:t>
      </w:r>
    </w:p>
    <w:p w:rsidR="00B70072" w:rsidRPr="00B70072" w:rsidRDefault="00B70072" w:rsidP="00B70072">
      <w:pPr>
        <w:autoSpaceDE w:val="0"/>
        <w:autoSpaceDN w:val="0"/>
        <w:adjustRightInd w:val="0"/>
        <w:spacing w:after="0" w:line="360" w:lineRule="auto"/>
        <w:ind w:firstLine="709"/>
        <w:jc w:val="both"/>
        <w:rPr>
          <w:rFonts w:ascii="Arial" w:eastAsiaTheme="minorHAnsi" w:hAnsi="Arial" w:cs="Arial"/>
          <w:bCs/>
          <w:lang w:val="es-MX"/>
        </w:rPr>
      </w:pPr>
    </w:p>
    <w:p w:rsidR="00B70072" w:rsidRPr="00B70072" w:rsidRDefault="00B70072" w:rsidP="00B70072">
      <w:pPr>
        <w:autoSpaceDE w:val="0"/>
        <w:autoSpaceDN w:val="0"/>
        <w:adjustRightInd w:val="0"/>
        <w:spacing w:after="0" w:line="360" w:lineRule="auto"/>
        <w:ind w:firstLine="709"/>
        <w:jc w:val="both"/>
        <w:rPr>
          <w:rFonts w:ascii="Arial" w:hAnsi="Arial" w:cs="Arial"/>
        </w:rPr>
      </w:pPr>
      <w:r w:rsidRPr="00B70072">
        <w:rPr>
          <w:rFonts w:ascii="Arial" w:eastAsiaTheme="minorHAnsi" w:hAnsi="Arial" w:cs="Arial"/>
          <w:lang w:val="es-MX"/>
        </w:rPr>
        <w:t>No se localizó ni fue exhibido durante la auditoría, el presupuesto elaborado por el ente</w:t>
      </w:r>
      <w:r>
        <w:rPr>
          <w:rFonts w:ascii="Arial" w:eastAsiaTheme="minorHAnsi" w:hAnsi="Arial" w:cs="Arial"/>
          <w:lang w:val="es-MX"/>
        </w:rPr>
        <w:t xml:space="preserve"> </w:t>
      </w:r>
      <w:r w:rsidRPr="00B70072">
        <w:rPr>
          <w:rFonts w:ascii="Arial" w:eastAsiaTheme="minorHAnsi" w:hAnsi="Arial" w:cs="Arial"/>
          <w:lang w:val="es-MX"/>
        </w:rPr>
        <w:t xml:space="preserve">público para la obra, obligación establecida en el artículo 21, fracción XII, de la </w:t>
      </w:r>
      <w:r w:rsidRPr="00B70072">
        <w:rPr>
          <w:rFonts w:ascii="Arial" w:eastAsiaTheme="minorHAnsi" w:hAnsi="Arial" w:cs="Arial"/>
          <w:i/>
          <w:iCs/>
          <w:lang w:val="es-MX"/>
        </w:rPr>
        <w:t>LOPSRM</w:t>
      </w:r>
      <w:r w:rsidRPr="00B70072">
        <w:rPr>
          <w:rFonts w:ascii="Arial" w:eastAsiaTheme="minorHAnsi" w:hAnsi="Arial" w:cs="Arial"/>
          <w:lang w:val="es-MX"/>
        </w:rPr>
        <w:t>.</w:t>
      </w:r>
    </w:p>
    <w:p w:rsidR="0017371C" w:rsidRDefault="0017371C" w:rsidP="00BF33AD">
      <w:pPr>
        <w:autoSpaceDE w:val="0"/>
        <w:autoSpaceDN w:val="0"/>
        <w:adjustRightInd w:val="0"/>
        <w:spacing w:after="0" w:line="360" w:lineRule="auto"/>
        <w:ind w:firstLine="709"/>
        <w:jc w:val="both"/>
        <w:rPr>
          <w:rFonts w:ascii="Arial" w:hAnsi="Arial" w:cs="Arial"/>
          <w:sz w:val="16"/>
        </w:rPr>
      </w:pPr>
    </w:p>
    <w:p w:rsidR="00B70072" w:rsidRDefault="00B70072" w:rsidP="00B70072">
      <w:pPr>
        <w:autoSpaceDE w:val="0"/>
        <w:autoSpaceDN w:val="0"/>
        <w:adjustRightInd w:val="0"/>
        <w:spacing w:after="0" w:line="360" w:lineRule="auto"/>
        <w:ind w:firstLine="709"/>
        <w:jc w:val="both"/>
        <w:rPr>
          <w:rFonts w:ascii="Arial" w:eastAsiaTheme="minorHAnsi" w:hAnsi="Arial" w:cs="Arial"/>
          <w:szCs w:val="24"/>
          <w:lang w:val="es-MX"/>
        </w:rPr>
      </w:pPr>
      <w:r w:rsidRPr="00B70072">
        <w:rPr>
          <w:rFonts w:ascii="Arial" w:eastAsiaTheme="minorHAnsi" w:hAnsi="Arial" w:cs="Arial"/>
          <w:szCs w:val="24"/>
          <w:lang w:val="es-MX"/>
        </w:rPr>
        <w:t>No se localizaron ni fueron exhibidas durante la auditoría, las bases de licitación, obligación</w:t>
      </w:r>
      <w:r>
        <w:rPr>
          <w:rFonts w:ascii="Arial" w:eastAsiaTheme="minorHAnsi" w:hAnsi="Arial" w:cs="Arial"/>
          <w:szCs w:val="24"/>
          <w:lang w:val="es-MX"/>
        </w:rPr>
        <w:t xml:space="preserve"> </w:t>
      </w:r>
      <w:r w:rsidRPr="00B70072">
        <w:rPr>
          <w:rFonts w:ascii="Arial" w:eastAsiaTheme="minorHAnsi" w:hAnsi="Arial" w:cs="Arial"/>
          <w:szCs w:val="24"/>
          <w:lang w:val="es-MX"/>
        </w:rPr>
        <w:t xml:space="preserve">establecida en el artículo 31, párrafo primero, de la </w:t>
      </w:r>
      <w:r w:rsidRPr="00B70072">
        <w:rPr>
          <w:rFonts w:ascii="Arial" w:eastAsiaTheme="minorHAnsi" w:hAnsi="Arial" w:cs="Arial"/>
          <w:i/>
          <w:iCs/>
          <w:szCs w:val="24"/>
          <w:lang w:val="es-MX"/>
        </w:rPr>
        <w:t>LOPSRM</w:t>
      </w:r>
      <w:r w:rsidRPr="00B70072">
        <w:rPr>
          <w:rFonts w:ascii="Arial" w:eastAsiaTheme="minorHAnsi" w:hAnsi="Arial" w:cs="Arial"/>
          <w:szCs w:val="24"/>
          <w:lang w:val="es-MX"/>
        </w:rPr>
        <w:t>.</w:t>
      </w:r>
    </w:p>
    <w:p w:rsidR="00B70072" w:rsidRDefault="00B70072" w:rsidP="00B70072">
      <w:pPr>
        <w:autoSpaceDE w:val="0"/>
        <w:autoSpaceDN w:val="0"/>
        <w:adjustRightInd w:val="0"/>
        <w:spacing w:after="0" w:line="360" w:lineRule="auto"/>
        <w:ind w:firstLine="709"/>
        <w:jc w:val="both"/>
        <w:rPr>
          <w:rFonts w:ascii="Arial" w:eastAsiaTheme="minorHAnsi" w:hAnsi="Arial" w:cs="Arial"/>
          <w:szCs w:val="24"/>
          <w:lang w:val="es-MX"/>
        </w:rPr>
      </w:pPr>
    </w:p>
    <w:p w:rsidR="006E41C9" w:rsidRDefault="006E41C9" w:rsidP="006E41C9">
      <w:pPr>
        <w:autoSpaceDE w:val="0"/>
        <w:autoSpaceDN w:val="0"/>
        <w:adjustRightInd w:val="0"/>
        <w:spacing w:after="0" w:line="360" w:lineRule="auto"/>
        <w:ind w:firstLine="709"/>
        <w:jc w:val="both"/>
        <w:rPr>
          <w:rFonts w:ascii="Arial" w:eastAsiaTheme="minorHAnsi" w:hAnsi="Arial" w:cs="Arial"/>
          <w:color w:val="000000"/>
          <w:szCs w:val="24"/>
          <w:lang w:val="es-MX"/>
        </w:rPr>
      </w:pPr>
      <w:r w:rsidRPr="006E41C9">
        <w:rPr>
          <w:rFonts w:ascii="Arial" w:eastAsiaTheme="minorHAnsi" w:hAnsi="Arial" w:cs="Arial"/>
          <w:color w:val="000000"/>
          <w:szCs w:val="24"/>
          <w:lang w:val="es-MX"/>
        </w:rPr>
        <w:t>No se localizó ni fue exhibida durante la auditoría, el acta de presentación y apertura de</w:t>
      </w:r>
      <w:r>
        <w:rPr>
          <w:rFonts w:ascii="Arial" w:eastAsiaTheme="minorHAnsi" w:hAnsi="Arial" w:cs="Arial"/>
          <w:color w:val="000000"/>
          <w:szCs w:val="24"/>
          <w:lang w:val="es-MX"/>
        </w:rPr>
        <w:t xml:space="preserve"> </w:t>
      </w:r>
      <w:r w:rsidRPr="006E41C9">
        <w:rPr>
          <w:rFonts w:ascii="Arial" w:eastAsiaTheme="minorHAnsi" w:hAnsi="Arial" w:cs="Arial"/>
          <w:color w:val="000000"/>
          <w:szCs w:val="24"/>
          <w:lang w:val="es-MX"/>
        </w:rPr>
        <w:t xml:space="preserve">las proposiciones, obligación establecida en el artículo 37, fracción III, de la </w:t>
      </w:r>
      <w:r w:rsidRPr="006E41C9">
        <w:rPr>
          <w:rFonts w:ascii="Arial" w:eastAsiaTheme="minorHAnsi" w:hAnsi="Arial" w:cs="Arial"/>
          <w:i/>
          <w:iCs/>
          <w:color w:val="000000"/>
          <w:szCs w:val="24"/>
          <w:lang w:val="es-MX"/>
        </w:rPr>
        <w:t xml:space="preserve">LOPSRM </w:t>
      </w:r>
      <w:r w:rsidRPr="006E41C9">
        <w:rPr>
          <w:rFonts w:ascii="Arial" w:eastAsiaTheme="minorHAnsi" w:hAnsi="Arial" w:cs="Arial"/>
          <w:color w:val="000000"/>
          <w:szCs w:val="24"/>
          <w:lang w:val="es-MX"/>
        </w:rPr>
        <w:t>y 62,</w:t>
      </w:r>
      <w:r>
        <w:rPr>
          <w:rFonts w:ascii="Arial" w:eastAsiaTheme="minorHAnsi" w:hAnsi="Arial" w:cs="Arial"/>
          <w:color w:val="000000"/>
          <w:szCs w:val="24"/>
          <w:lang w:val="es-MX"/>
        </w:rPr>
        <w:t xml:space="preserve"> </w:t>
      </w:r>
      <w:r w:rsidRPr="006E41C9">
        <w:rPr>
          <w:rFonts w:ascii="Arial" w:eastAsiaTheme="minorHAnsi" w:hAnsi="Arial" w:cs="Arial"/>
          <w:color w:val="000000"/>
          <w:szCs w:val="24"/>
          <w:lang w:val="es-MX"/>
        </w:rPr>
        <w:t xml:space="preserve">fracciones I a la V, del </w:t>
      </w:r>
      <w:r w:rsidRPr="006E41C9">
        <w:rPr>
          <w:rFonts w:ascii="Arial" w:eastAsiaTheme="minorHAnsi" w:hAnsi="Arial" w:cs="Arial"/>
          <w:i/>
          <w:iCs/>
          <w:color w:val="000000"/>
          <w:szCs w:val="24"/>
          <w:lang w:val="es-MX"/>
        </w:rPr>
        <w:t>RLOPSRM</w:t>
      </w:r>
      <w:r w:rsidRPr="006E41C9">
        <w:rPr>
          <w:rFonts w:ascii="Arial" w:eastAsiaTheme="minorHAnsi" w:hAnsi="Arial" w:cs="Arial"/>
          <w:color w:val="000000"/>
          <w:szCs w:val="24"/>
          <w:lang w:val="es-MX"/>
        </w:rPr>
        <w:t xml:space="preserve">. </w:t>
      </w:r>
    </w:p>
    <w:p w:rsidR="00B70072" w:rsidRDefault="006E41C9" w:rsidP="006E41C9">
      <w:pPr>
        <w:autoSpaceDE w:val="0"/>
        <w:autoSpaceDN w:val="0"/>
        <w:adjustRightInd w:val="0"/>
        <w:spacing w:after="0" w:line="360" w:lineRule="auto"/>
        <w:ind w:firstLine="709"/>
        <w:jc w:val="both"/>
        <w:rPr>
          <w:rFonts w:ascii="Arial" w:eastAsiaTheme="minorHAnsi" w:hAnsi="Arial" w:cs="Arial"/>
          <w:color w:val="000000"/>
          <w:szCs w:val="24"/>
          <w:lang w:val="es-MX"/>
        </w:rPr>
      </w:pPr>
      <w:r w:rsidRPr="006E41C9">
        <w:rPr>
          <w:rFonts w:ascii="Arial" w:eastAsiaTheme="minorHAnsi" w:hAnsi="Arial" w:cs="Arial"/>
          <w:color w:val="000000"/>
          <w:szCs w:val="24"/>
          <w:lang w:val="es-MX"/>
        </w:rPr>
        <w:lastRenderedPageBreak/>
        <w:t>No se localizó ni fue exhibida durante la auditoría, el acta de fallo, obligación establecida</w:t>
      </w:r>
      <w:r>
        <w:rPr>
          <w:rFonts w:ascii="Arial" w:eastAsiaTheme="minorHAnsi" w:hAnsi="Arial" w:cs="Arial"/>
          <w:color w:val="000000"/>
          <w:szCs w:val="24"/>
          <w:lang w:val="es-MX"/>
        </w:rPr>
        <w:t xml:space="preserve"> </w:t>
      </w:r>
      <w:r w:rsidRPr="006E41C9">
        <w:rPr>
          <w:rFonts w:ascii="Arial" w:eastAsiaTheme="minorHAnsi" w:hAnsi="Arial" w:cs="Arial"/>
          <w:color w:val="000000"/>
          <w:szCs w:val="24"/>
          <w:lang w:val="es-MX"/>
        </w:rPr>
        <w:t xml:space="preserve">en el artículo 39, párrafo primero, de la </w:t>
      </w:r>
      <w:r w:rsidRPr="006E41C9">
        <w:rPr>
          <w:rFonts w:ascii="Arial" w:eastAsiaTheme="minorHAnsi" w:hAnsi="Arial" w:cs="Arial"/>
          <w:i/>
          <w:iCs/>
          <w:color w:val="000000"/>
          <w:szCs w:val="24"/>
          <w:lang w:val="es-MX"/>
        </w:rPr>
        <w:t>LOPSRM</w:t>
      </w:r>
      <w:r w:rsidRPr="006E41C9">
        <w:rPr>
          <w:rFonts w:ascii="Arial" w:eastAsiaTheme="minorHAnsi" w:hAnsi="Arial" w:cs="Arial"/>
          <w:color w:val="000000"/>
          <w:szCs w:val="24"/>
          <w:lang w:val="es-MX"/>
        </w:rPr>
        <w:t>, en relación con el artículo 68, párrafo</w:t>
      </w:r>
      <w:r>
        <w:rPr>
          <w:rFonts w:ascii="Arial" w:eastAsiaTheme="minorHAnsi" w:hAnsi="Arial" w:cs="Arial"/>
          <w:color w:val="000000"/>
          <w:szCs w:val="24"/>
          <w:lang w:val="es-MX"/>
        </w:rPr>
        <w:t xml:space="preserve"> </w:t>
      </w:r>
      <w:r w:rsidRPr="006E41C9">
        <w:rPr>
          <w:rFonts w:ascii="Arial" w:eastAsiaTheme="minorHAnsi" w:hAnsi="Arial" w:cs="Arial"/>
          <w:color w:val="000000"/>
          <w:szCs w:val="24"/>
          <w:lang w:val="es-MX"/>
        </w:rPr>
        <w:t xml:space="preserve">primero, del </w:t>
      </w:r>
      <w:r w:rsidRPr="006E41C9">
        <w:rPr>
          <w:rFonts w:ascii="Arial" w:eastAsiaTheme="minorHAnsi" w:hAnsi="Arial" w:cs="Arial"/>
          <w:i/>
          <w:iCs/>
          <w:color w:val="000000"/>
          <w:szCs w:val="24"/>
          <w:lang w:val="es-MX"/>
        </w:rPr>
        <w:t>RLOPSRM</w:t>
      </w:r>
      <w:r w:rsidRPr="006E41C9">
        <w:rPr>
          <w:rFonts w:ascii="Arial" w:eastAsiaTheme="minorHAnsi" w:hAnsi="Arial" w:cs="Arial"/>
          <w:color w:val="000000"/>
          <w:szCs w:val="24"/>
          <w:lang w:val="es-MX"/>
        </w:rPr>
        <w:t>.</w:t>
      </w:r>
    </w:p>
    <w:p w:rsidR="006E41C9" w:rsidRDefault="006E41C9" w:rsidP="006E41C9">
      <w:pPr>
        <w:autoSpaceDE w:val="0"/>
        <w:autoSpaceDN w:val="0"/>
        <w:adjustRightInd w:val="0"/>
        <w:spacing w:after="0" w:line="360" w:lineRule="auto"/>
        <w:ind w:firstLine="709"/>
        <w:jc w:val="both"/>
        <w:rPr>
          <w:rFonts w:ascii="Arial" w:eastAsiaTheme="minorHAnsi" w:hAnsi="Arial" w:cs="Arial"/>
          <w:color w:val="000000"/>
          <w:szCs w:val="24"/>
          <w:lang w:val="es-MX"/>
        </w:rPr>
      </w:pP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r w:rsidRPr="006E41C9">
        <w:rPr>
          <w:rFonts w:ascii="Arial" w:eastAsiaTheme="minorHAnsi" w:hAnsi="Arial" w:cs="Arial"/>
          <w:szCs w:val="24"/>
          <w:lang w:val="es-MX"/>
        </w:rPr>
        <w:t>No se localizó ni fue exhibido durante la auditoría, el contrato de obra, obligación establecida</w:t>
      </w:r>
      <w:r>
        <w:rPr>
          <w:rFonts w:ascii="Arial" w:eastAsiaTheme="minorHAnsi" w:hAnsi="Arial" w:cs="Arial"/>
          <w:szCs w:val="24"/>
          <w:lang w:val="es-MX"/>
        </w:rPr>
        <w:t xml:space="preserve"> </w:t>
      </w:r>
      <w:r w:rsidRPr="006E41C9">
        <w:rPr>
          <w:rFonts w:ascii="Arial" w:eastAsiaTheme="minorHAnsi" w:hAnsi="Arial" w:cs="Arial"/>
          <w:szCs w:val="24"/>
          <w:lang w:val="es-MX"/>
        </w:rPr>
        <w:t xml:space="preserve">en los artículos 45, párrafo segundo, fracción I y 47, párrafo primero, de la </w:t>
      </w:r>
      <w:r w:rsidRPr="006E41C9">
        <w:rPr>
          <w:rFonts w:ascii="Arial" w:eastAsiaTheme="minorHAnsi" w:hAnsi="Arial" w:cs="Arial"/>
          <w:i/>
          <w:iCs/>
          <w:szCs w:val="24"/>
          <w:lang w:val="es-MX"/>
        </w:rPr>
        <w:t>LOPSRM</w:t>
      </w:r>
      <w:r w:rsidRPr="006E41C9">
        <w:rPr>
          <w:rFonts w:ascii="Arial" w:eastAsiaTheme="minorHAnsi" w:hAnsi="Arial" w:cs="Arial"/>
          <w:szCs w:val="24"/>
          <w:lang w:val="es-MX"/>
        </w:rPr>
        <w:t>.</w:t>
      </w: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r w:rsidRPr="006E41C9">
        <w:rPr>
          <w:rFonts w:ascii="Arial" w:eastAsiaTheme="minorHAnsi" w:hAnsi="Arial" w:cs="Arial"/>
          <w:szCs w:val="24"/>
          <w:lang w:val="es-MX"/>
        </w:rPr>
        <w:t>No se localizó ni fue exhibida durante la auditoría, la garantía de cumplimiento equivalente</w:t>
      </w:r>
      <w:r>
        <w:rPr>
          <w:rFonts w:ascii="Arial" w:eastAsiaTheme="minorHAnsi" w:hAnsi="Arial" w:cs="Arial"/>
          <w:szCs w:val="24"/>
          <w:lang w:val="es-MX"/>
        </w:rPr>
        <w:t xml:space="preserve"> </w:t>
      </w:r>
      <w:r w:rsidRPr="006E41C9">
        <w:rPr>
          <w:rFonts w:ascii="Arial" w:eastAsiaTheme="minorHAnsi" w:hAnsi="Arial" w:cs="Arial"/>
          <w:szCs w:val="24"/>
          <w:lang w:val="es-MX"/>
        </w:rPr>
        <w:t>al diez por ciento del monto contratado de $2,906,996, obligación establecida en el artículo</w:t>
      </w:r>
      <w:r>
        <w:rPr>
          <w:rFonts w:ascii="Arial" w:eastAsiaTheme="minorHAnsi" w:hAnsi="Arial" w:cs="Arial"/>
          <w:szCs w:val="24"/>
          <w:lang w:val="es-MX"/>
        </w:rPr>
        <w:t xml:space="preserve"> </w:t>
      </w:r>
      <w:r w:rsidRPr="006E41C9">
        <w:rPr>
          <w:rFonts w:ascii="Arial" w:eastAsiaTheme="minorHAnsi" w:hAnsi="Arial" w:cs="Arial"/>
          <w:szCs w:val="24"/>
          <w:lang w:val="es-MX"/>
        </w:rPr>
        <w:t xml:space="preserve">48, fracción II, de la </w:t>
      </w:r>
      <w:r w:rsidRPr="006E41C9">
        <w:rPr>
          <w:rFonts w:ascii="Arial" w:eastAsiaTheme="minorHAnsi" w:hAnsi="Arial" w:cs="Arial"/>
          <w:i/>
          <w:iCs/>
          <w:szCs w:val="24"/>
          <w:lang w:val="es-MX"/>
        </w:rPr>
        <w:t>LOPSRM</w:t>
      </w:r>
      <w:r w:rsidRPr="006E41C9">
        <w:rPr>
          <w:rFonts w:ascii="Arial" w:eastAsiaTheme="minorHAnsi" w:hAnsi="Arial" w:cs="Arial"/>
          <w:szCs w:val="24"/>
          <w:lang w:val="es-MX"/>
        </w:rPr>
        <w:t>.</w:t>
      </w: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r w:rsidRPr="006E41C9">
        <w:rPr>
          <w:rFonts w:ascii="Arial" w:eastAsiaTheme="minorHAnsi" w:hAnsi="Arial" w:cs="Arial"/>
          <w:szCs w:val="24"/>
          <w:lang w:val="es-MX"/>
        </w:rPr>
        <w:t>No se localizó ni fue exhibida durante la auditoría, la documentación (factura, carátula</w:t>
      </w:r>
      <w:r>
        <w:rPr>
          <w:rFonts w:ascii="Arial" w:eastAsiaTheme="minorHAnsi" w:hAnsi="Arial" w:cs="Arial"/>
          <w:szCs w:val="24"/>
          <w:lang w:val="es-MX"/>
        </w:rPr>
        <w:t xml:space="preserve"> </w:t>
      </w:r>
      <w:r w:rsidRPr="006E41C9">
        <w:rPr>
          <w:rFonts w:ascii="Arial" w:eastAsiaTheme="minorHAnsi" w:hAnsi="Arial" w:cs="Arial"/>
          <w:szCs w:val="24"/>
          <w:lang w:val="es-MX"/>
        </w:rPr>
        <w:t>de estimación, números generadores, croquis de ubicación, informes fotográficos u otros</w:t>
      </w:r>
      <w:r>
        <w:rPr>
          <w:rFonts w:ascii="Arial" w:eastAsiaTheme="minorHAnsi" w:hAnsi="Arial" w:cs="Arial"/>
          <w:szCs w:val="24"/>
          <w:lang w:val="es-MX"/>
        </w:rPr>
        <w:t xml:space="preserve"> </w:t>
      </w:r>
      <w:r w:rsidRPr="006E41C9">
        <w:rPr>
          <w:rFonts w:ascii="Arial" w:eastAsiaTheme="minorHAnsi" w:hAnsi="Arial" w:cs="Arial"/>
          <w:szCs w:val="24"/>
          <w:lang w:val="es-MX"/>
        </w:rPr>
        <w:t>elementos que haya tenido en cuenta el ente público) que acredite el retiro de 300 toneladas</w:t>
      </w:r>
      <w:r>
        <w:rPr>
          <w:rFonts w:ascii="Arial" w:eastAsiaTheme="minorHAnsi" w:hAnsi="Arial" w:cs="Arial"/>
          <w:szCs w:val="24"/>
          <w:lang w:val="es-MX"/>
        </w:rPr>
        <w:t xml:space="preserve"> </w:t>
      </w:r>
      <w:r w:rsidRPr="006E41C9">
        <w:rPr>
          <w:rFonts w:ascii="Arial" w:eastAsiaTheme="minorHAnsi" w:hAnsi="Arial" w:cs="Arial"/>
          <w:szCs w:val="24"/>
          <w:lang w:val="es-MX"/>
        </w:rPr>
        <w:t>de asfalto AC-20 de la planta por parte del contratista y su posterior utilización en la</w:t>
      </w:r>
      <w:r>
        <w:rPr>
          <w:rFonts w:ascii="Arial" w:eastAsiaTheme="minorHAnsi" w:hAnsi="Arial" w:cs="Arial"/>
          <w:szCs w:val="24"/>
          <w:lang w:val="es-MX"/>
        </w:rPr>
        <w:t xml:space="preserve"> </w:t>
      </w:r>
      <w:r w:rsidRPr="006E41C9">
        <w:rPr>
          <w:rFonts w:ascii="Arial" w:eastAsiaTheme="minorHAnsi" w:hAnsi="Arial" w:cs="Arial"/>
          <w:szCs w:val="24"/>
          <w:lang w:val="es-MX"/>
        </w:rPr>
        <w:t>producción de carpeta asfáltica para la ejecución de los trabajos, obligación establecida en</w:t>
      </w:r>
      <w:r>
        <w:rPr>
          <w:rFonts w:ascii="Arial" w:eastAsiaTheme="minorHAnsi" w:hAnsi="Arial" w:cs="Arial"/>
          <w:szCs w:val="24"/>
          <w:lang w:val="es-MX"/>
        </w:rPr>
        <w:t xml:space="preserve"> </w:t>
      </w:r>
      <w:r w:rsidRPr="006E41C9">
        <w:rPr>
          <w:rFonts w:ascii="Arial" w:eastAsiaTheme="minorHAnsi" w:hAnsi="Arial" w:cs="Arial"/>
          <w:szCs w:val="24"/>
          <w:lang w:val="es-MX"/>
        </w:rPr>
        <w:t xml:space="preserve">el artículo 54, párrafo primero, de la </w:t>
      </w:r>
      <w:r w:rsidRPr="006E41C9">
        <w:rPr>
          <w:rFonts w:ascii="Arial" w:eastAsiaTheme="minorHAnsi" w:hAnsi="Arial" w:cs="Arial"/>
          <w:i/>
          <w:iCs/>
          <w:szCs w:val="24"/>
          <w:lang w:val="es-MX"/>
        </w:rPr>
        <w:t>LOPSRM</w:t>
      </w:r>
      <w:r w:rsidRPr="006E41C9">
        <w:rPr>
          <w:rFonts w:ascii="Arial" w:eastAsiaTheme="minorHAnsi" w:hAnsi="Arial" w:cs="Arial"/>
          <w:szCs w:val="24"/>
          <w:lang w:val="es-MX"/>
        </w:rPr>
        <w:t>, en relación con el artículo 132, fracciones</w:t>
      </w:r>
      <w:r>
        <w:rPr>
          <w:rFonts w:ascii="Arial" w:eastAsiaTheme="minorHAnsi" w:hAnsi="Arial" w:cs="Arial"/>
          <w:szCs w:val="24"/>
          <w:lang w:val="es-MX"/>
        </w:rPr>
        <w:t xml:space="preserve"> </w:t>
      </w:r>
      <w:r w:rsidRPr="006E41C9">
        <w:rPr>
          <w:rFonts w:ascii="Arial" w:eastAsiaTheme="minorHAnsi" w:hAnsi="Arial" w:cs="Arial"/>
          <w:szCs w:val="24"/>
          <w:lang w:val="es-MX"/>
        </w:rPr>
        <w:t xml:space="preserve">de la I a la V, del </w:t>
      </w:r>
      <w:r w:rsidRPr="006E41C9">
        <w:rPr>
          <w:rFonts w:ascii="Arial" w:eastAsiaTheme="minorHAnsi" w:hAnsi="Arial" w:cs="Arial"/>
          <w:i/>
          <w:iCs/>
          <w:szCs w:val="24"/>
          <w:lang w:val="es-MX"/>
        </w:rPr>
        <w:t>RLOPSRM</w:t>
      </w:r>
      <w:r w:rsidRPr="006E41C9">
        <w:rPr>
          <w:rFonts w:ascii="Arial" w:eastAsiaTheme="minorHAnsi" w:hAnsi="Arial" w:cs="Arial"/>
          <w:szCs w:val="24"/>
          <w:lang w:val="es-MX"/>
        </w:rPr>
        <w:t>.</w:t>
      </w:r>
    </w:p>
    <w:p w:rsidR="006E41C9" w:rsidRDefault="006E41C9" w:rsidP="006E41C9">
      <w:pPr>
        <w:autoSpaceDE w:val="0"/>
        <w:autoSpaceDN w:val="0"/>
        <w:adjustRightInd w:val="0"/>
        <w:spacing w:after="0" w:line="360" w:lineRule="auto"/>
        <w:ind w:firstLine="709"/>
        <w:jc w:val="both"/>
        <w:rPr>
          <w:rFonts w:ascii="Arial" w:eastAsiaTheme="minorHAnsi" w:hAnsi="Arial" w:cs="Arial"/>
          <w:szCs w:val="24"/>
          <w:lang w:val="es-MX"/>
        </w:rPr>
      </w:pPr>
    </w:p>
    <w:p w:rsidR="006E41C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r w:rsidRPr="00A71AF9">
        <w:rPr>
          <w:rFonts w:ascii="Arial" w:eastAsiaTheme="minorHAnsi" w:hAnsi="Arial" w:cs="Arial"/>
          <w:szCs w:val="24"/>
          <w:lang w:val="es-MX"/>
        </w:rPr>
        <w:t>No se localizó ni fue exhibida durante la auditoría, el acta de recepción de los trabajos,</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obligación establecida en los artículos 64, párrafo primero, de la </w:t>
      </w:r>
      <w:r w:rsidRPr="00A71AF9">
        <w:rPr>
          <w:rFonts w:ascii="Arial" w:eastAsiaTheme="minorHAnsi" w:hAnsi="Arial" w:cs="Arial"/>
          <w:i/>
          <w:iCs/>
          <w:szCs w:val="24"/>
          <w:lang w:val="es-MX"/>
        </w:rPr>
        <w:t xml:space="preserve">LOPSRM </w:t>
      </w:r>
      <w:r w:rsidRPr="00A71AF9">
        <w:rPr>
          <w:rFonts w:ascii="Arial" w:eastAsiaTheme="minorHAnsi" w:hAnsi="Arial" w:cs="Arial"/>
          <w:szCs w:val="24"/>
          <w:lang w:val="es-MX"/>
        </w:rPr>
        <w:t>y 166, párrafo</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primero, del </w:t>
      </w:r>
      <w:r w:rsidRPr="00A71AF9">
        <w:rPr>
          <w:rFonts w:ascii="Arial" w:eastAsiaTheme="minorHAnsi" w:hAnsi="Arial" w:cs="Arial"/>
          <w:i/>
          <w:iCs/>
          <w:szCs w:val="24"/>
          <w:lang w:val="es-MX"/>
        </w:rPr>
        <w:t>RLOPSRM</w:t>
      </w:r>
      <w:r w:rsidRPr="00A71AF9">
        <w:rPr>
          <w:rFonts w:ascii="Arial" w:eastAsiaTheme="minorHAnsi" w:hAnsi="Arial" w:cs="Arial"/>
          <w:szCs w:val="24"/>
          <w:lang w:val="es-MX"/>
        </w:rPr>
        <w:t>.</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r w:rsidRPr="00A71AF9">
        <w:rPr>
          <w:rFonts w:ascii="Arial" w:eastAsiaTheme="minorHAnsi" w:hAnsi="Arial" w:cs="Arial"/>
          <w:szCs w:val="24"/>
          <w:lang w:val="es-MX"/>
        </w:rPr>
        <w:lastRenderedPageBreak/>
        <w:t>No se localizó ni fue exhibido durante la auditoría, el finiquito de los trabajos, obligación</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establecida en el artículo 64, párrafo segundo, de la </w:t>
      </w:r>
      <w:r w:rsidRPr="00A71AF9">
        <w:rPr>
          <w:rFonts w:ascii="Arial" w:eastAsiaTheme="minorHAnsi" w:hAnsi="Arial" w:cs="Arial"/>
          <w:i/>
          <w:iCs/>
          <w:szCs w:val="24"/>
          <w:lang w:val="es-MX"/>
        </w:rPr>
        <w:t>LOPSRM</w:t>
      </w:r>
      <w:r w:rsidRPr="00A71AF9">
        <w:rPr>
          <w:rFonts w:ascii="Arial" w:eastAsiaTheme="minorHAnsi" w:hAnsi="Arial" w:cs="Arial"/>
          <w:szCs w:val="24"/>
          <w:lang w:val="es-MX"/>
        </w:rPr>
        <w:t>, en relación con el artículo</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170, párrafo primero, del </w:t>
      </w:r>
      <w:r w:rsidRPr="00A71AF9">
        <w:rPr>
          <w:rFonts w:ascii="Arial" w:eastAsiaTheme="minorHAnsi" w:hAnsi="Arial" w:cs="Arial"/>
          <w:i/>
          <w:iCs/>
          <w:szCs w:val="24"/>
          <w:lang w:val="es-MX"/>
        </w:rPr>
        <w:t>RLOPSRM</w:t>
      </w:r>
      <w:r w:rsidRPr="00A71AF9">
        <w:rPr>
          <w:rFonts w:ascii="Arial" w:eastAsiaTheme="minorHAnsi" w:hAnsi="Arial" w:cs="Arial"/>
          <w:szCs w:val="24"/>
          <w:lang w:val="es-MX"/>
        </w:rPr>
        <w:t>.</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A71AF9" w:rsidRPr="00A71AF9" w:rsidRDefault="00A71AF9" w:rsidP="00A71AF9">
      <w:pPr>
        <w:autoSpaceDE w:val="0"/>
        <w:autoSpaceDN w:val="0"/>
        <w:adjustRightInd w:val="0"/>
        <w:spacing w:after="0" w:line="360" w:lineRule="auto"/>
        <w:ind w:firstLine="709"/>
        <w:jc w:val="both"/>
        <w:rPr>
          <w:rFonts w:ascii="Arial" w:hAnsi="Arial" w:cs="Arial"/>
          <w:sz w:val="2"/>
        </w:rPr>
      </w:pPr>
    </w:p>
    <w:p w:rsidR="00B70072" w:rsidRPr="00A71AF9" w:rsidRDefault="00A71AF9" w:rsidP="00A71AF9">
      <w:pPr>
        <w:autoSpaceDE w:val="0"/>
        <w:autoSpaceDN w:val="0"/>
        <w:adjustRightInd w:val="0"/>
        <w:spacing w:after="0" w:line="360" w:lineRule="auto"/>
        <w:ind w:firstLine="709"/>
        <w:jc w:val="both"/>
        <w:rPr>
          <w:rFonts w:ascii="Arial" w:hAnsi="Arial" w:cs="Arial"/>
          <w:sz w:val="14"/>
        </w:rPr>
      </w:pPr>
      <w:r w:rsidRPr="00A71AF9">
        <w:rPr>
          <w:rFonts w:ascii="Arial" w:eastAsiaTheme="minorHAnsi" w:hAnsi="Arial" w:cs="Arial"/>
          <w:szCs w:val="24"/>
          <w:lang w:val="es-MX"/>
        </w:rPr>
        <w:t>No se localizó ni fue exhibida durante la auditoría, el acta administrativa que da por</w:t>
      </w:r>
      <w:r>
        <w:rPr>
          <w:rFonts w:ascii="Arial" w:eastAsiaTheme="minorHAnsi" w:hAnsi="Arial" w:cs="Arial"/>
          <w:szCs w:val="24"/>
          <w:lang w:val="es-MX"/>
        </w:rPr>
        <w:t xml:space="preserve"> </w:t>
      </w:r>
      <w:r w:rsidRPr="00A71AF9">
        <w:rPr>
          <w:rFonts w:ascii="Arial" w:eastAsiaTheme="minorHAnsi" w:hAnsi="Arial" w:cs="Arial"/>
          <w:szCs w:val="24"/>
          <w:lang w:val="es-MX"/>
        </w:rPr>
        <w:t>extinguidos los derechos y obligaciones entre el ente público y contratista, obligación</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establecida en el artículo 64, párrafo cuarto, de la </w:t>
      </w:r>
      <w:r w:rsidRPr="00A71AF9">
        <w:rPr>
          <w:rFonts w:ascii="Arial" w:eastAsiaTheme="minorHAnsi" w:hAnsi="Arial" w:cs="Arial"/>
          <w:i/>
          <w:iCs/>
          <w:szCs w:val="24"/>
          <w:lang w:val="es-MX"/>
        </w:rPr>
        <w:t>LOPSRM</w:t>
      </w:r>
      <w:r w:rsidRPr="00A71AF9">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170, último párrafo y 172, párrafo primero, fracción V, del </w:t>
      </w:r>
      <w:r w:rsidRPr="00A71AF9">
        <w:rPr>
          <w:rFonts w:ascii="Arial" w:eastAsiaTheme="minorHAnsi" w:hAnsi="Arial" w:cs="Arial"/>
          <w:i/>
          <w:iCs/>
          <w:szCs w:val="24"/>
          <w:lang w:val="es-MX"/>
        </w:rPr>
        <w:t>RLOPSRM</w:t>
      </w:r>
      <w:r w:rsidRPr="00A71AF9">
        <w:rPr>
          <w:rFonts w:ascii="Arial" w:eastAsiaTheme="minorHAnsi" w:hAnsi="Arial" w:cs="Arial"/>
          <w:szCs w:val="24"/>
          <w:lang w:val="es-MX"/>
        </w:rPr>
        <w:t>.</w:t>
      </w:r>
    </w:p>
    <w:p w:rsidR="00B70072" w:rsidRDefault="00B70072" w:rsidP="00BF33AD">
      <w:pPr>
        <w:autoSpaceDE w:val="0"/>
        <w:autoSpaceDN w:val="0"/>
        <w:adjustRightInd w:val="0"/>
        <w:spacing w:after="0" w:line="360" w:lineRule="auto"/>
        <w:ind w:firstLine="709"/>
        <w:jc w:val="both"/>
        <w:rPr>
          <w:rFonts w:ascii="Arial" w:hAnsi="Arial" w:cs="Arial"/>
          <w:sz w:val="16"/>
        </w:rPr>
      </w:pPr>
    </w:p>
    <w:p w:rsidR="0017371C"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r w:rsidRPr="00A71AF9">
        <w:rPr>
          <w:rFonts w:ascii="Arial" w:eastAsiaTheme="minorHAnsi" w:hAnsi="Arial" w:cs="Arial"/>
          <w:szCs w:val="24"/>
          <w:lang w:val="es-MX"/>
        </w:rPr>
        <w:t>No se localizó ni fue exhibida durante la auditoría, la garantía equivalente al diez por ciento</w:t>
      </w:r>
      <w:r>
        <w:rPr>
          <w:rFonts w:ascii="Arial" w:eastAsiaTheme="minorHAnsi" w:hAnsi="Arial" w:cs="Arial"/>
          <w:szCs w:val="24"/>
          <w:lang w:val="es-MX"/>
        </w:rPr>
        <w:t xml:space="preserve"> </w:t>
      </w:r>
      <w:r w:rsidRPr="00A71AF9">
        <w:rPr>
          <w:rFonts w:ascii="Arial" w:eastAsiaTheme="minorHAnsi" w:hAnsi="Arial" w:cs="Arial"/>
          <w:szCs w:val="24"/>
          <w:lang w:val="es-MX"/>
        </w:rPr>
        <w:t>del monto total ejercido o carta de crédito irrevocable o la aportación de recursos líquidos en</w:t>
      </w:r>
      <w:r>
        <w:rPr>
          <w:rFonts w:ascii="Arial" w:eastAsiaTheme="minorHAnsi" w:hAnsi="Arial" w:cs="Arial"/>
          <w:szCs w:val="24"/>
          <w:lang w:val="es-MX"/>
        </w:rPr>
        <w:t xml:space="preserve"> </w:t>
      </w:r>
      <w:r w:rsidRPr="00A71AF9">
        <w:rPr>
          <w:rFonts w:ascii="Arial" w:eastAsiaTheme="minorHAnsi" w:hAnsi="Arial" w:cs="Arial"/>
          <w:szCs w:val="24"/>
          <w:lang w:val="es-MX"/>
        </w:rPr>
        <w:t>fideicomisos por el equivalente al cinco por ciento del monto total ejercido de $2,906,996,</w:t>
      </w:r>
      <w:r>
        <w:rPr>
          <w:rFonts w:ascii="Arial" w:eastAsiaTheme="minorHAnsi" w:hAnsi="Arial" w:cs="Arial"/>
          <w:szCs w:val="24"/>
          <w:lang w:val="es-MX"/>
        </w:rPr>
        <w:t xml:space="preserve"> </w:t>
      </w:r>
      <w:r w:rsidRPr="00A71AF9">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A71AF9">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en el artículo 66, párrafo segundo, de la </w:t>
      </w:r>
      <w:r w:rsidRPr="00A71AF9">
        <w:rPr>
          <w:rFonts w:ascii="Arial" w:eastAsiaTheme="minorHAnsi" w:hAnsi="Arial" w:cs="Arial"/>
          <w:i/>
          <w:iCs/>
          <w:szCs w:val="24"/>
          <w:lang w:val="es-MX"/>
        </w:rPr>
        <w:t>LOPSRM</w:t>
      </w:r>
      <w:r w:rsidRPr="00A71AF9">
        <w:rPr>
          <w:rFonts w:ascii="Arial" w:eastAsiaTheme="minorHAnsi" w:hAnsi="Arial" w:cs="Arial"/>
          <w:szCs w:val="24"/>
          <w:lang w:val="es-MX"/>
        </w:rPr>
        <w:t>.</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r w:rsidRPr="00A71AF9">
        <w:rPr>
          <w:rFonts w:ascii="Arial" w:eastAsiaTheme="minorHAnsi" w:hAnsi="Arial" w:cs="Arial"/>
          <w:szCs w:val="24"/>
          <w:lang w:val="es-MX"/>
        </w:rPr>
        <w:t>No se localizaron ni fueron exhibidas durante la auditoría, las proposiciones y sus anexos,</w:t>
      </w:r>
      <w:r>
        <w:rPr>
          <w:rFonts w:ascii="Arial" w:eastAsiaTheme="minorHAnsi" w:hAnsi="Arial" w:cs="Arial"/>
          <w:szCs w:val="24"/>
          <w:lang w:val="es-MX"/>
        </w:rPr>
        <w:t xml:space="preserve"> </w:t>
      </w:r>
      <w:r w:rsidRPr="00A71AF9">
        <w:rPr>
          <w:rFonts w:ascii="Arial" w:eastAsiaTheme="minorHAnsi" w:hAnsi="Arial" w:cs="Arial"/>
          <w:szCs w:val="24"/>
          <w:lang w:val="es-MX"/>
        </w:rPr>
        <w:t>presentadas por cada uno de los contratistas que participaron en el proceso de adjudicación</w:t>
      </w:r>
      <w:r>
        <w:rPr>
          <w:rFonts w:ascii="Arial" w:eastAsiaTheme="minorHAnsi" w:hAnsi="Arial" w:cs="Arial"/>
          <w:szCs w:val="24"/>
          <w:lang w:val="es-MX"/>
        </w:rPr>
        <w:t xml:space="preserve"> </w:t>
      </w:r>
      <w:r w:rsidRPr="00A71AF9">
        <w:rPr>
          <w:rFonts w:ascii="Arial" w:eastAsiaTheme="minorHAnsi" w:hAnsi="Arial" w:cs="Arial"/>
          <w:szCs w:val="24"/>
          <w:lang w:val="es-MX"/>
        </w:rPr>
        <w:t xml:space="preserve">de la obra, obligación establecida en el artículo 45, fracciones de la I a la XI, del </w:t>
      </w:r>
      <w:r w:rsidRPr="00A71AF9">
        <w:rPr>
          <w:rFonts w:ascii="Arial" w:eastAsiaTheme="minorHAnsi" w:hAnsi="Arial" w:cs="Arial"/>
          <w:i/>
          <w:iCs/>
          <w:szCs w:val="24"/>
          <w:lang w:val="es-MX"/>
        </w:rPr>
        <w:t>RLOPSRM</w:t>
      </w:r>
      <w:r w:rsidRPr="00A71AF9">
        <w:rPr>
          <w:rFonts w:ascii="Arial" w:eastAsiaTheme="minorHAnsi" w:hAnsi="Arial" w:cs="Arial"/>
          <w:szCs w:val="24"/>
          <w:lang w:val="es-MX"/>
        </w:rPr>
        <w:t>.</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A71AF9" w:rsidRPr="00A71AF9" w:rsidRDefault="00A71AF9" w:rsidP="00A71AF9">
      <w:pPr>
        <w:autoSpaceDE w:val="0"/>
        <w:autoSpaceDN w:val="0"/>
        <w:adjustRightInd w:val="0"/>
        <w:spacing w:after="0" w:line="360" w:lineRule="auto"/>
        <w:jc w:val="both"/>
        <w:rPr>
          <w:rFonts w:ascii="Arial" w:eastAsiaTheme="minorHAnsi" w:hAnsi="Arial" w:cs="Arial"/>
          <w:b/>
          <w:bCs/>
          <w:szCs w:val="24"/>
          <w:lang w:val="es-MX"/>
        </w:rPr>
      </w:pPr>
      <w:r w:rsidRPr="00A71AF9">
        <w:rPr>
          <w:rFonts w:ascii="Arial" w:eastAsiaTheme="minorHAnsi" w:hAnsi="Arial" w:cs="Arial"/>
          <w:b/>
          <w:bCs/>
          <w:szCs w:val="24"/>
          <w:lang w:val="es-MX"/>
        </w:rPr>
        <w:t>DESARROLLO URBANO</w:t>
      </w:r>
    </w:p>
    <w:p w:rsidR="00A71AF9" w:rsidRPr="00A71AF9" w:rsidRDefault="00A71AF9" w:rsidP="00A71AF9">
      <w:pPr>
        <w:autoSpaceDE w:val="0"/>
        <w:autoSpaceDN w:val="0"/>
        <w:adjustRightInd w:val="0"/>
        <w:spacing w:after="0" w:line="360" w:lineRule="auto"/>
        <w:jc w:val="both"/>
        <w:rPr>
          <w:rFonts w:ascii="Arial" w:eastAsiaTheme="minorHAnsi" w:hAnsi="Arial" w:cs="Arial"/>
          <w:b/>
          <w:sz w:val="18"/>
          <w:szCs w:val="24"/>
          <w:lang w:val="es-MX"/>
        </w:rPr>
      </w:pPr>
      <w:r w:rsidRPr="00A71AF9">
        <w:rPr>
          <w:rFonts w:ascii="Arial" w:eastAsiaTheme="minorHAnsi" w:hAnsi="Arial" w:cs="Arial"/>
          <w:b/>
          <w:bCs/>
          <w:szCs w:val="24"/>
          <w:lang w:val="es-MX"/>
        </w:rPr>
        <w:t>DERECHOS</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A71AF9" w:rsidRDefault="00A71AF9" w:rsidP="00A71AF9">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En</w:t>
      </w:r>
      <w:r w:rsidR="00BD785F">
        <w:rPr>
          <w:rFonts w:ascii="Arial" w:eastAsiaTheme="minorHAnsi" w:hAnsi="Arial" w:cs="Arial"/>
          <w:bCs/>
          <w:szCs w:val="20"/>
          <w:lang w:val="es-MX"/>
        </w:rPr>
        <w:t xml:space="preserve"> </w:t>
      </w:r>
      <w:proofErr w:type="gramStart"/>
      <w:r w:rsidR="00BD785F">
        <w:rPr>
          <w:rFonts w:ascii="Arial" w:eastAsiaTheme="minorHAnsi" w:hAnsi="Arial" w:cs="Arial"/>
          <w:bCs/>
          <w:szCs w:val="20"/>
          <w:lang w:val="es-MX"/>
        </w:rPr>
        <w:t>la</w:t>
      </w:r>
      <w:proofErr w:type="gramEnd"/>
      <w:r w:rsidR="00BD785F">
        <w:rPr>
          <w:rFonts w:ascii="Arial" w:eastAsiaTheme="minorHAnsi" w:hAnsi="Arial" w:cs="Arial"/>
          <w:bCs/>
          <w:szCs w:val="20"/>
          <w:lang w:val="es-MX"/>
        </w:rPr>
        <w:t xml:space="preserve"> expediente </w:t>
      </w:r>
      <w:r w:rsidRPr="00A71AF9">
        <w:rPr>
          <w:rFonts w:ascii="Arial" w:eastAsiaTheme="minorHAnsi" w:hAnsi="Arial" w:cs="Arial"/>
          <w:b/>
          <w:bCs/>
          <w:szCs w:val="20"/>
          <w:lang w:val="es-MX"/>
        </w:rPr>
        <w:t>DU-LUE-03/13</w:t>
      </w:r>
      <w:r w:rsidRPr="00A71AF9">
        <w:rPr>
          <w:rFonts w:ascii="Arial" w:eastAsiaTheme="minorHAnsi" w:hAnsi="Arial" w:cs="Arial"/>
          <w:bCs/>
          <w:szCs w:val="20"/>
          <w:lang w:val="es-MX"/>
        </w:rPr>
        <w:t xml:space="preserve"> </w:t>
      </w:r>
      <w:r>
        <w:rPr>
          <w:rFonts w:ascii="Arial" w:eastAsiaTheme="minorHAnsi" w:hAnsi="Arial" w:cs="Arial"/>
          <w:bCs/>
          <w:szCs w:val="20"/>
          <w:lang w:val="es-MX"/>
        </w:rPr>
        <w:t>(</w:t>
      </w:r>
      <w:r w:rsidRPr="00A71AF9">
        <w:rPr>
          <w:rFonts w:ascii="Arial" w:eastAsiaTheme="minorHAnsi" w:hAnsi="Arial" w:cs="Arial"/>
          <w:bCs/>
          <w:szCs w:val="20"/>
          <w:lang w:val="es-MX"/>
        </w:rPr>
        <w:t>Autorización de la licencia de uso de edificación</w:t>
      </w:r>
      <w:r>
        <w:rPr>
          <w:rFonts w:ascii="Arial" w:eastAsiaTheme="minorHAnsi" w:hAnsi="Arial" w:cs="Arial"/>
          <w:bCs/>
          <w:szCs w:val="20"/>
          <w:lang w:val="es-MX"/>
        </w:rPr>
        <w:t xml:space="preserve"> </w:t>
      </w:r>
      <w:r w:rsidRPr="00A71AF9">
        <w:rPr>
          <w:rFonts w:ascii="Arial" w:eastAsiaTheme="minorHAnsi" w:hAnsi="Arial" w:cs="Arial"/>
          <w:bCs/>
          <w:szCs w:val="20"/>
          <w:lang w:val="es-MX"/>
        </w:rPr>
        <w:t>y construcción para tienda de autoservicio y</w:t>
      </w:r>
      <w:r>
        <w:rPr>
          <w:rFonts w:ascii="Arial" w:eastAsiaTheme="minorHAnsi" w:hAnsi="Arial" w:cs="Arial"/>
          <w:bCs/>
          <w:szCs w:val="20"/>
          <w:lang w:val="es-MX"/>
        </w:rPr>
        <w:t xml:space="preserve"> </w:t>
      </w:r>
      <w:r w:rsidRPr="00A71AF9">
        <w:rPr>
          <w:rFonts w:ascii="Arial" w:eastAsiaTheme="minorHAnsi" w:hAnsi="Arial" w:cs="Arial"/>
          <w:bCs/>
          <w:szCs w:val="20"/>
          <w:lang w:val="es-MX"/>
        </w:rPr>
        <w:t>supermercado, ubicada en calle Amado Nervo y</w:t>
      </w:r>
      <w:r>
        <w:rPr>
          <w:rFonts w:ascii="Arial" w:eastAsiaTheme="minorHAnsi" w:hAnsi="Arial" w:cs="Arial"/>
          <w:bCs/>
          <w:szCs w:val="20"/>
          <w:lang w:val="es-MX"/>
        </w:rPr>
        <w:t xml:space="preserve"> </w:t>
      </w:r>
      <w:r w:rsidRPr="00A71AF9">
        <w:rPr>
          <w:rFonts w:ascii="Arial" w:eastAsiaTheme="minorHAnsi" w:hAnsi="Arial" w:cs="Arial"/>
          <w:bCs/>
          <w:szCs w:val="20"/>
          <w:lang w:val="es-MX"/>
        </w:rPr>
        <w:t xml:space="preserve">Juárez No. 901, </w:t>
      </w:r>
      <w:r>
        <w:rPr>
          <w:rFonts w:ascii="Arial" w:eastAsiaTheme="minorHAnsi" w:hAnsi="Arial" w:cs="Arial"/>
          <w:bCs/>
          <w:szCs w:val="20"/>
          <w:lang w:val="es-MX"/>
        </w:rPr>
        <w:t>en la Colonia Villegas Cumplido) se observó:</w:t>
      </w:r>
    </w:p>
    <w:p w:rsidR="00A71AF9" w:rsidRDefault="00A71AF9" w:rsidP="00A71AF9">
      <w:pPr>
        <w:autoSpaceDE w:val="0"/>
        <w:autoSpaceDN w:val="0"/>
        <w:adjustRightInd w:val="0"/>
        <w:spacing w:after="0" w:line="360" w:lineRule="auto"/>
        <w:jc w:val="both"/>
        <w:rPr>
          <w:rFonts w:ascii="Arial" w:eastAsiaTheme="minorHAnsi" w:hAnsi="Arial" w:cs="Arial"/>
          <w:sz w:val="24"/>
          <w:szCs w:val="24"/>
          <w:lang w:val="es-MX"/>
        </w:rPr>
      </w:pPr>
    </w:p>
    <w:p w:rsidR="00BD785F" w:rsidRPr="00BD785F" w:rsidRDefault="00BD785F" w:rsidP="00A71AF9">
      <w:pPr>
        <w:autoSpaceDE w:val="0"/>
        <w:autoSpaceDN w:val="0"/>
        <w:adjustRightInd w:val="0"/>
        <w:spacing w:after="0" w:line="360" w:lineRule="auto"/>
        <w:jc w:val="both"/>
        <w:rPr>
          <w:rFonts w:ascii="Arial" w:eastAsiaTheme="minorHAnsi" w:hAnsi="Arial" w:cs="Arial"/>
          <w:szCs w:val="24"/>
          <w:lang w:val="es-MX"/>
        </w:rPr>
      </w:pPr>
      <w:r w:rsidRPr="00BD785F">
        <w:rPr>
          <w:rFonts w:ascii="Arial" w:eastAsiaTheme="minorHAnsi" w:hAnsi="Arial" w:cs="Arial"/>
          <w:szCs w:val="24"/>
          <w:lang w:val="es-MX"/>
        </w:rPr>
        <w:t>Nota: La observación es aplicable al siguiente expediente administrativo:</w:t>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821690"/>
            <wp:effectExtent l="0" t="0" r="698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821690"/>
                    </a:xfrm>
                    <a:prstGeom prst="rect">
                      <a:avLst/>
                    </a:prstGeom>
                  </pic:spPr>
                </pic:pic>
              </a:graphicData>
            </a:graphic>
          </wp:inline>
        </w:drawing>
      </w:r>
    </w:p>
    <w:p w:rsidR="00A71AF9" w:rsidRDefault="00A71AF9" w:rsidP="00A71AF9">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t>Se revisó la tramitación urbanística correspondiente al cambio de uso de suelo, observando</w:t>
      </w:r>
      <w:r>
        <w:rPr>
          <w:rFonts w:ascii="Arial" w:eastAsiaTheme="minorHAnsi" w:hAnsi="Arial" w:cs="Arial"/>
          <w:szCs w:val="24"/>
          <w:lang w:val="es-MX"/>
        </w:rPr>
        <w:t xml:space="preserve"> </w:t>
      </w:r>
      <w:r w:rsidRPr="00BD785F">
        <w:rPr>
          <w:rFonts w:ascii="Arial" w:eastAsiaTheme="minorHAnsi" w:hAnsi="Arial" w:cs="Arial"/>
          <w:szCs w:val="24"/>
          <w:lang w:val="es-MX"/>
        </w:rPr>
        <w:t>que al otorgar la licencia en referencia, se contraviene con lo establecido en el artículo 138,</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de la </w:t>
      </w:r>
      <w:r w:rsidRPr="00BD785F">
        <w:rPr>
          <w:rFonts w:ascii="Arial" w:eastAsiaTheme="minorHAnsi" w:hAnsi="Arial" w:cs="Arial"/>
          <w:i/>
          <w:iCs/>
          <w:szCs w:val="24"/>
          <w:lang w:val="es-MX"/>
        </w:rPr>
        <w:t>LDUNL</w:t>
      </w:r>
      <w:r w:rsidRPr="00BD785F">
        <w:rPr>
          <w:rFonts w:ascii="Arial" w:eastAsiaTheme="minorHAnsi" w:hAnsi="Arial" w:cs="Arial"/>
          <w:szCs w:val="24"/>
          <w:lang w:val="es-MX"/>
        </w:rPr>
        <w:t>, esto en razón de que se autorizó mediante el oficio identificado bajo el número</w:t>
      </w:r>
      <w:r>
        <w:rPr>
          <w:rFonts w:ascii="Arial" w:eastAsiaTheme="minorHAnsi" w:hAnsi="Arial" w:cs="Arial"/>
          <w:szCs w:val="24"/>
          <w:lang w:val="es-MX"/>
        </w:rPr>
        <w:t xml:space="preserve"> </w:t>
      </w:r>
      <w:r w:rsidRPr="00BD785F">
        <w:rPr>
          <w:rFonts w:ascii="Arial" w:eastAsiaTheme="minorHAnsi" w:hAnsi="Arial" w:cs="Arial"/>
          <w:szCs w:val="24"/>
          <w:lang w:val="es-MX"/>
        </w:rPr>
        <w:t>DU-C-US-1215-02, de fecha 30 de enero de 2013, el cambio de uso de suelo de habitacional</w:t>
      </w:r>
      <w:r>
        <w:rPr>
          <w:rFonts w:ascii="Arial" w:eastAsiaTheme="minorHAnsi" w:hAnsi="Arial" w:cs="Arial"/>
          <w:szCs w:val="24"/>
          <w:lang w:val="es-MX"/>
        </w:rPr>
        <w:t xml:space="preserve"> </w:t>
      </w:r>
      <w:r w:rsidRPr="00BD785F">
        <w:rPr>
          <w:rFonts w:ascii="Arial" w:eastAsiaTheme="minorHAnsi" w:hAnsi="Arial" w:cs="Arial"/>
          <w:szCs w:val="24"/>
          <w:lang w:val="es-MX"/>
        </w:rPr>
        <w:t>a comercial con el género de comercio terciario, el cual se considera como incompatible de</w:t>
      </w:r>
      <w:r>
        <w:rPr>
          <w:rFonts w:ascii="Arial" w:eastAsiaTheme="minorHAnsi" w:hAnsi="Arial" w:cs="Arial"/>
          <w:szCs w:val="24"/>
          <w:lang w:val="es-MX"/>
        </w:rPr>
        <w:t xml:space="preserve"> </w:t>
      </w:r>
      <w:r w:rsidRPr="00BD785F">
        <w:rPr>
          <w:rFonts w:ascii="Arial" w:eastAsiaTheme="minorHAnsi" w:hAnsi="Arial" w:cs="Arial"/>
          <w:szCs w:val="24"/>
          <w:lang w:val="es-MX"/>
        </w:rPr>
        <w:t>conformidad con lo señalado en la matriz de compatibilidad de usos del suelo por barrio y</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sector, contenida en el </w:t>
      </w:r>
      <w:r w:rsidRPr="00BD785F">
        <w:rPr>
          <w:rFonts w:ascii="Arial" w:eastAsiaTheme="minorHAnsi" w:hAnsi="Arial" w:cs="Arial"/>
          <w:i/>
          <w:iCs/>
          <w:szCs w:val="24"/>
          <w:lang w:val="es-MX"/>
        </w:rPr>
        <w:t>PDUL</w:t>
      </w:r>
      <w:r w:rsidRPr="00BD785F">
        <w:rPr>
          <w:rFonts w:ascii="Arial" w:eastAsiaTheme="minorHAnsi" w:hAnsi="Arial" w:cs="Arial"/>
          <w:szCs w:val="24"/>
          <w:lang w:val="es-MX"/>
        </w:rPr>
        <w:t>.</w:t>
      </w:r>
    </w:p>
    <w:p w:rsidR="00BD785F" w:rsidRP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A71AF9"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t>Derivado de lo anterior, se observa que la entidad municipal realizó un cambio de uso de</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suelo prohibido, sin cumplir con el procedimiento establecido en el artículo 54 de la </w:t>
      </w:r>
      <w:r w:rsidRPr="00BD785F">
        <w:rPr>
          <w:rFonts w:ascii="Arial" w:eastAsiaTheme="minorHAnsi" w:hAnsi="Arial" w:cs="Arial"/>
          <w:i/>
          <w:iCs/>
          <w:szCs w:val="24"/>
          <w:lang w:val="es-MX"/>
        </w:rPr>
        <w:t>LDUNL</w:t>
      </w:r>
      <w:r>
        <w:rPr>
          <w:rFonts w:ascii="Arial" w:eastAsiaTheme="minorHAnsi" w:hAnsi="Arial" w:cs="Arial"/>
          <w:i/>
          <w:iCs/>
          <w:szCs w:val="24"/>
          <w:lang w:val="es-MX"/>
        </w:rPr>
        <w:t xml:space="preserve"> </w:t>
      </w:r>
      <w:r w:rsidRPr="00BD785F">
        <w:rPr>
          <w:rFonts w:ascii="Arial" w:eastAsiaTheme="minorHAnsi" w:hAnsi="Arial" w:cs="Arial"/>
          <w:szCs w:val="24"/>
          <w:lang w:val="es-MX"/>
        </w:rPr>
        <w:t xml:space="preserve">para la modificación parcial del </w:t>
      </w:r>
      <w:r w:rsidRPr="00BD785F">
        <w:rPr>
          <w:rFonts w:ascii="Arial" w:eastAsiaTheme="minorHAnsi" w:hAnsi="Arial" w:cs="Arial"/>
          <w:i/>
          <w:iCs/>
          <w:szCs w:val="24"/>
          <w:lang w:val="es-MX"/>
        </w:rPr>
        <w:t>PDUL</w:t>
      </w:r>
      <w:r w:rsidRPr="00BD785F">
        <w:rPr>
          <w:rFonts w:ascii="Arial" w:eastAsiaTheme="minorHAnsi" w:hAnsi="Arial" w:cs="Arial"/>
          <w:szCs w:val="24"/>
          <w:lang w:val="es-MX"/>
        </w:rPr>
        <w:t>, por lo que se requiere a esa entidad para efecto de</w:t>
      </w:r>
      <w:r>
        <w:rPr>
          <w:rFonts w:ascii="Arial" w:eastAsiaTheme="minorHAnsi" w:hAnsi="Arial" w:cs="Arial"/>
          <w:szCs w:val="24"/>
          <w:lang w:val="es-MX"/>
        </w:rPr>
        <w:t xml:space="preserve"> </w:t>
      </w:r>
      <w:r w:rsidRPr="00BD785F">
        <w:rPr>
          <w:rFonts w:ascii="Arial" w:eastAsiaTheme="minorHAnsi" w:hAnsi="Arial" w:cs="Arial"/>
          <w:szCs w:val="24"/>
          <w:lang w:val="es-MX"/>
        </w:rPr>
        <w:t>que en el término definido en el</w:t>
      </w:r>
      <w:r w:rsidR="003A767C">
        <w:rPr>
          <w:rFonts w:ascii="Arial" w:eastAsiaTheme="minorHAnsi" w:hAnsi="Arial" w:cs="Arial"/>
          <w:szCs w:val="24"/>
          <w:lang w:val="es-MX"/>
        </w:rPr>
        <w:t xml:space="preserve"> presente oficio, informe a la</w:t>
      </w:r>
      <w:r w:rsidRPr="00BD785F">
        <w:rPr>
          <w:rFonts w:ascii="Arial" w:eastAsiaTheme="minorHAnsi" w:hAnsi="Arial" w:cs="Arial"/>
          <w:szCs w:val="24"/>
          <w:lang w:val="es-MX"/>
        </w:rPr>
        <w:t xml:space="preserve"> Auditoría las acciones a</w:t>
      </w:r>
      <w:r>
        <w:rPr>
          <w:rFonts w:ascii="Arial" w:eastAsiaTheme="minorHAnsi" w:hAnsi="Arial" w:cs="Arial"/>
          <w:szCs w:val="24"/>
          <w:lang w:val="es-MX"/>
        </w:rPr>
        <w:t xml:space="preserve"> </w:t>
      </w:r>
      <w:r w:rsidRPr="00BD785F">
        <w:rPr>
          <w:rFonts w:ascii="Arial" w:eastAsiaTheme="minorHAnsi" w:hAnsi="Arial" w:cs="Arial"/>
          <w:szCs w:val="24"/>
          <w:lang w:val="es-MX"/>
        </w:rPr>
        <w:t>implementar para solventar la observación detectada.</w:t>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lastRenderedPageBreak/>
        <w:t>Sin perjuicio de lo anterior, se revisó el ingreso correspondiente al adicional por metro</w:t>
      </w:r>
      <w:r>
        <w:rPr>
          <w:rFonts w:ascii="Arial" w:eastAsiaTheme="minorHAnsi" w:hAnsi="Arial" w:cs="Arial"/>
          <w:szCs w:val="24"/>
          <w:lang w:val="es-MX"/>
        </w:rPr>
        <w:t xml:space="preserve"> </w:t>
      </w:r>
      <w:r w:rsidRPr="00BD785F">
        <w:rPr>
          <w:rFonts w:ascii="Arial" w:eastAsiaTheme="minorHAnsi" w:hAnsi="Arial" w:cs="Arial"/>
          <w:szCs w:val="24"/>
          <w:lang w:val="es-MX"/>
        </w:rPr>
        <w:t>cuadrado de construcción, observando una diferencia por la cantidad de $8,612.00, entre lo</w:t>
      </w:r>
      <w:r>
        <w:rPr>
          <w:rFonts w:ascii="Arial" w:eastAsiaTheme="minorHAnsi" w:hAnsi="Arial" w:cs="Arial"/>
          <w:szCs w:val="24"/>
          <w:lang w:val="es-MX"/>
        </w:rPr>
        <w:t xml:space="preserve"> </w:t>
      </w:r>
      <w:r w:rsidRPr="00BD785F">
        <w:rPr>
          <w:rFonts w:ascii="Arial" w:eastAsiaTheme="minorHAnsi" w:hAnsi="Arial" w:cs="Arial"/>
          <w:szCs w:val="24"/>
          <w:lang w:val="es-MX"/>
        </w:rPr>
        <w:t>cobrado por $26,188.00 y lo establecido por $34,800.00, según el artículo 52 bis, fracción III,</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segundo párrafo, inciso e), de la </w:t>
      </w:r>
      <w:r w:rsidRPr="00BD785F">
        <w:rPr>
          <w:rFonts w:ascii="Arial" w:eastAsiaTheme="minorHAnsi" w:hAnsi="Arial" w:cs="Arial"/>
          <w:i/>
          <w:iCs/>
          <w:szCs w:val="24"/>
          <w:lang w:val="es-MX"/>
        </w:rPr>
        <w:t>LHM</w:t>
      </w:r>
      <w:r w:rsidRPr="00BD785F">
        <w:rPr>
          <w:rFonts w:ascii="Arial" w:eastAsiaTheme="minorHAnsi" w:hAnsi="Arial" w:cs="Arial"/>
          <w:szCs w:val="24"/>
          <w:lang w:val="es-MX"/>
        </w:rPr>
        <w:t>, debido a que el municipio consideró una construcción</w:t>
      </w:r>
      <w:r>
        <w:rPr>
          <w:rFonts w:ascii="Arial" w:eastAsiaTheme="minorHAnsi" w:hAnsi="Arial" w:cs="Arial"/>
          <w:szCs w:val="24"/>
          <w:lang w:val="es-MX"/>
        </w:rPr>
        <w:t xml:space="preserve"> </w:t>
      </w:r>
      <w:r w:rsidRPr="00BD785F">
        <w:rPr>
          <w:rFonts w:ascii="Arial" w:eastAsiaTheme="minorHAnsi" w:hAnsi="Arial" w:cs="Arial"/>
          <w:szCs w:val="24"/>
          <w:lang w:val="es-MX"/>
        </w:rPr>
        <w:t>de 1,123.00 m², debiendo ser 1,492.00 m², tal como se detalla a continuación:</w:t>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ind w:firstLine="1418"/>
        <w:jc w:val="both"/>
        <w:rPr>
          <w:rFonts w:ascii="Arial" w:hAnsi="Arial" w:cs="Arial"/>
          <w:sz w:val="10"/>
        </w:rPr>
      </w:pPr>
      <w:r>
        <w:rPr>
          <w:rFonts w:ascii="Arial" w:hAnsi="Arial" w:cs="Arial"/>
          <w:noProof/>
          <w:sz w:val="10"/>
          <w:lang w:val="es-MX" w:eastAsia="es-MX"/>
        </w:rPr>
        <w:drawing>
          <wp:inline distT="0" distB="0" distL="0" distR="0">
            <wp:extent cx="2943636" cy="990738"/>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9">
                      <a:extLst>
                        <a:ext uri="{28A0092B-C50C-407E-A947-70E740481C1C}">
                          <a14:useLocalDpi xmlns:a14="http://schemas.microsoft.com/office/drawing/2010/main" val="0"/>
                        </a:ext>
                      </a:extLst>
                    </a:blip>
                    <a:stretch>
                      <a:fillRect/>
                    </a:stretch>
                  </pic:blipFill>
                  <pic:spPr>
                    <a:xfrm>
                      <a:off x="0" y="0"/>
                      <a:ext cx="2943636" cy="990738"/>
                    </a:xfrm>
                    <a:prstGeom prst="rect">
                      <a:avLst/>
                    </a:prstGeom>
                  </pic:spPr>
                </pic:pic>
              </a:graphicData>
            </a:graphic>
          </wp:inline>
        </w:drawing>
      </w:r>
    </w:p>
    <w:p w:rsidR="00BD785F" w:rsidRDefault="00BD785F" w:rsidP="00BD785F">
      <w:pPr>
        <w:autoSpaceDE w:val="0"/>
        <w:autoSpaceDN w:val="0"/>
        <w:adjustRightInd w:val="0"/>
        <w:spacing w:after="0" w:line="360" w:lineRule="auto"/>
        <w:ind w:firstLine="709"/>
        <w:jc w:val="both"/>
        <w:rPr>
          <w:rFonts w:ascii="Arial" w:hAnsi="Arial" w:cs="Arial"/>
          <w:sz w:val="10"/>
        </w:rPr>
      </w:pP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t>Sin perjuicio de lo anterior, no se localizó ni fue exhibido durante la auditoría, el pago</w:t>
      </w:r>
      <w:r>
        <w:rPr>
          <w:rFonts w:ascii="Arial" w:eastAsiaTheme="minorHAnsi" w:hAnsi="Arial" w:cs="Arial"/>
          <w:szCs w:val="24"/>
          <w:lang w:val="es-MX"/>
        </w:rPr>
        <w:t xml:space="preserve"> </w:t>
      </w:r>
      <w:r w:rsidRPr="00BD785F">
        <w:rPr>
          <w:rFonts w:ascii="Arial" w:eastAsiaTheme="minorHAnsi" w:hAnsi="Arial" w:cs="Arial"/>
          <w:szCs w:val="24"/>
          <w:lang w:val="es-MX"/>
        </w:rPr>
        <w:t>correspondiente al incremento del 75% por la regularización de la licencia de uso de</w:t>
      </w:r>
      <w:r>
        <w:rPr>
          <w:rFonts w:ascii="Arial" w:eastAsiaTheme="minorHAnsi" w:hAnsi="Arial" w:cs="Arial"/>
          <w:szCs w:val="24"/>
          <w:lang w:val="es-MX"/>
        </w:rPr>
        <w:t xml:space="preserve"> </w:t>
      </w:r>
      <w:r w:rsidRPr="00BD785F">
        <w:rPr>
          <w:rFonts w:ascii="Arial" w:eastAsiaTheme="minorHAnsi" w:hAnsi="Arial" w:cs="Arial"/>
          <w:szCs w:val="24"/>
          <w:lang w:val="es-MX"/>
        </w:rPr>
        <w:t>edificación, por un importe de $27,481.05, de conformidad con lo establecido en el artículo</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52 bis, fracción VI, de la </w:t>
      </w:r>
      <w:r w:rsidRPr="00BD785F">
        <w:rPr>
          <w:rFonts w:ascii="Arial" w:eastAsiaTheme="minorHAnsi" w:hAnsi="Arial" w:cs="Arial"/>
          <w:i/>
          <w:iCs/>
          <w:szCs w:val="24"/>
          <w:lang w:val="es-MX"/>
        </w:rPr>
        <w:t>LHM</w:t>
      </w:r>
      <w:r w:rsidRPr="00BD785F">
        <w:rPr>
          <w:rFonts w:ascii="Arial" w:eastAsiaTheme="minorHAnsi" w:hAnsi="Arial" w:cs="Arial"/>
          <w:szCs w:val="24"/>
          <w:lang w:val="es-MX"/>
        </w:rPr>
        <w:t>, tal como se detalla a continuación:</w:t>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ind w:firstLine="709"/>
        <w:jc w:val="both"/>
        <w:rPr>
          <w:rFonts w:ascii="Arial" w:hAnsi="Arial" w:cs="Arial"/>
          <w:sz w:val="8"/>
        </w:rPr>
      </w:pPr>
      <w:r>
        <w:rPr>
          <w:rFonts w:ascii="Arial" w:hAnsi="Arial" w:cs="Arial"/>
          <w:noProof/>
          <w:sz w:val="8"/>
          <w:lang w:val="es-MX" w:eastAsia="es-MX"/>
        </w:rPr>
        <w:drawing>
          <wp:inline distT="0" distB="0" distL="0" distR="0">
            <wp:extent cx="3629532" cy="2057687"/>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0">
                      <a:extLst>
                        <a:ext uri="{28A0092B-C50C-407E-A947-70E740481C1C}">
                          <a14:useLocalDpi xmlns:a14="http://schemas.microsoft.com/office/drawing/2010/main" val="0"/>
                        </a:ext>
                      </a:extLst>
                    </a:blip>
                    <a:stretch>
                      <a:fillRect/>
                    </a:stretch>
                  </pic:blipFill>
                  <pic:spPr>
                    <a:xfrm>
                      <a:off x="0" y="0"/>
                      <a:ext cx="3629532" cy="2057687"/>
                    </a:xfrm>
                    <a:prstGeom prst="rect">
                      <a:avLst/>
                    </a:prstGeom>
                  </pic:spPr>
                </pic:pic>
              </a:graphicData>
            </a:graphic>
          </wp:inline>
        </w:drawing>
      </w:r>
    </w:p>
    <w:p w:rsidR="00BD785F" w:rsidRDefault="00BD785F" w:rsidP="00BD785F">
      <w:pPr>
        <w:autoSpaceDE w:val="0"/>
        <w:autoSpaceDN w:val="0"/>
        <w:adjustRightInd w:val="0"/>
        <w:spacing w:after="0" w:line="360" w:lineRule="auto"/>
        <w:ind w:firstLine="709"/>
        <w:jc w:val="both"/>
        <w:rPr>
          <w:rFonts w:ascii="Arial" w:hAnsi="Arial" w:cs="Arial"/>
          <w:sz w:val="8"/>
        </w:rPr>
      </w:pPr>
    </w:p>
    <w:p w:rsidR="00BD785F" w:rsidRDefault="00BD785F" w:rsidP="00BD785F">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 xml:space="preserve"> En el expediente </w:t>
      </w:r>
      <w:r w:rsidRPr="00BD785F">
        <w:rPr>
          <w:rFonts w:ascii="Arial" w:eastAsiaTheme="minorHAnsi" w:hAnsi="Arial" w:cs="Arial"/>
          <w:b/>
          <w:bCs/>
          <w:szCs w:val="20"/>
          <w:lang w:val="es-MX"/>
        </w:rPr>
        <w:t>DU-LUS-07/13</w:t>
      </w:r>
      <w:r w:rsidRPr="00BD785F">
        <w:rPr>
          <w:rFonts w:ascii="Arial" w:eastAsiaTheme="minorHAnsi" w:hAnsi="Arial" w:cs="Arial"/>
          <w:bCs/>
          <w:szCs w:val="20"/>
          <w:lang w:val="es-MX"/>
        </w:rPr>
        <w:t xml:space="preserve"> </w:t>
      </w:r>
      <w:r>
        <w:rPr>
          <w:rFonts w:ascii="Arial" w:eastAsiaTheme="minorHAnsi" w:hAnsi="Arial" w:cs="Arial"/>
          <w:bCs/>
          <w:szCs w:val="20"/>
          <w:lang w:val="es-MX"/>
        </w:rPr>
        <w:t>(</w:t>
      </w:r>
      <w:r w:rsidRPr="00BD785F">
        <w:rPr>
          <w:rFonts w:ascii="Arial" w:eastAsiaTheme="minorHAnsi" w:hAnsi="Arial" w:cs="Arial"/>
          <w:bCs/>
          <w:szCs w:val="20"/>
          <w:lang w:val="es-MX"/>
        </w:rPr>
        <w:t>Autorización de la licencia de uso de suelo y</w:t>
      </w:r>
      <w:r>
        <w:rPr>
          <w:rFonts w:ascii="Arial" w:eastAsiaTheme="minorHAnsi" w:hAnsi="Arial" w:cs="Arial"/>
          <w:bCs/>
          <w:szCs w:val="20"/>
          <w:lang w:val="es-MX"/>
        </w:rPr>
        <w:t xml:space="preserve"> </w:t>
      </w:r>
      <w:r w:rsidRPr="00BD785F">
        <w:rPr>
          <w:rFonts w:ascii="Arial" w:eastAsiaTheme="minorHAnsi" w:hAnsi="Arial" w:cs="Arial"/>
          <w:bCs/>
          <w:szCs w:val="20"/>
          <w:lang w:val="es-MX"/>
        </w:rPr>
        <w:t>construcción para bodega y almacén, ubicada en</w:t>
      </w:r>
      <w:r>
        <w:rPr>
          <w:rFonts w:ascii="Arial" w:eastAsiaTheme="minorHAnsi" w:hAnsi="Arial" w:cs="Arial"/>
          <w:bCs/>
          <w:szCs w:val="20"/>
          <w:lang w:val="es-MX"/>
        </w:rPr>
        <w:t xml:space="preserve"> </w:t>
      </w:r>
      <w:r w:rsidRPr="00BD785F">
        <w:rPr>
          <w:rFonts w:ascii="Arial" w:eastAsiaTheme="minorHAnsi" w:hAnsi="Arial" w:cs="Arial"/>
          <w:bCs/>
          <w:szCs w:val="20"/>
          <w:lang w:val="es-MX"/>
        </w:rPr>
        <w:t>parcel</w:t>
      </w:r>
      <w:r>
        <w:rPr>
          <w:rFonts w:ascii="Arial" w:eastAsiaTheme="minorHAnsi" w:hAnsi="Arial" w:cs="Arial"/>
          <w:bCs/>
          <w:szCs w:val="20"/>
          <w:lang w:val="es-MX"/>
        </w:rPr>
        <w:t>a No.188, Ejido Emiliano Zapata) se observó:</w:t>
      </w:r>
    </w:p>
    <w:p w:rsidR="00BD785F" w:rsidRDefault="00BD785F" w:rsidP="00BD785F">
      <w:pPr>
        <w:autoSpaceDE w:val="0"/>
        <w:autoSpaceDN w:val="0"/>
        <w:adjustRightInd w:val="0"/>
        <w:spacing w:after="0" w:line="360" w:lineRule="auto"/>
        <w:ind w:firstLine="709"/>
        <w:jc w:val="both"/>
        <w:rPr>
          <w:rFonts w:ascii="Arial" w:eastAsiaTheme="minorHAnsi" w:hAnsi="Arial" w:cs="Arial"/>
          <w:bCs/>
          <w:szCs w:val="20"/>
          <w:lang w:val="es-MX"/>
        </w:rPr>
      </w:pP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t>No se localizó ni fue exhibido durante la auditoría, el estudio de impacto vial, obligación</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establecida en el artículo 288 fracción IV, inciso a), de la </w:t>
      </w:r>
      <w:r w:rsidRPr="00BD785F">
        <w:rPr>
          <w:rFonts w:ascii="Arial" w:eastAsiaTheme="minorHAnsi" w:hAnsi="Arial" w:cs="Arial"/>
          <w:i/>
          <w:iCs/>
          <w:szCs w:val="24"/>
          <w:lang w:val="es-MX"/>
        </w:rPr>
        <w:t>LDUNL</w:t>
      </w:r>
      <w:r w:rsidRPr="00BD785F">
        <w:rPr>
          <w:rFonts w:ascii="Arial" w:eastAsiaTheme="minorHAnsi" w:hAnsi="Arial" w:cs="Arial"/>
          <w:szCs w:val="24"/>
          <w:lang w:val="es-MX"/>
        </w:rPr>
        <w:t>.</w:t>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r w:rsidRPr="00BD785F">
        <w:rPr>
          <w:rFonts w:ascii="Arial" w:eastAsiaTheme="minorHAnsi" w:hAnsi="Arial" w:cs="Arial"/>
          <w:szCs w:val="24"/>
          <w:lang w:val="es-MX"/>
        </w:rPr>
        <w:t>No se localizó ni fue exhibido durante la auditoría, el documento que ampare la cesión a favor</w:t>
      </w:r>
      <w:r>
        <w:rPr>
          <w:rFonts w:ascii="Arial" w:eastAsiaTheme="minorHAnsi" w:hAnsi="Arial" w:cs="Arial"/>
          <w:szCs w:val="24"/>
          <w:lang w:val="es-MX"/>
        </w:rPr>
        <w:t xml:space="preserve"> </w:t>
      </w:r>
      <w:r w:rsidRPr="00BD785F">
        <w:rPr>
          <w:rFonts w:ascii="Arial" w:eastAsiaTheme="minorHAnsi" w:hAnsi="Arial" w:cs="Arial"/>
          <w:szCs w:val="24"/>
          <w:lang w:val="es-MX"/>
        </w:rPr>
        <w:t>del municipio del 7% del área vendible por una superficie de 3,415.41 m² del predio objeto</w:t>
      </w:r>
      <w:r>
        <w:rPr>
          <w:rFonts w:ascii="Arial" w:eastAsiaTheme="minorHAnsi" w:hAnsi="Arial" w:cs="Arial"/>
          <w:szCs w:val="24"/>
          <w:lang w:val="es-MX"/>
        </w:rPr>
        <w:t xml:space="preserve"> </w:t>
      </w:r>
      <w:r w:rsidRPr="00BD785F">
        <w:rPr>
          <w:rFonts w:ascii="Arial" w:eastAsiaTheme="minorHAnsi" w:hAnsi="Arial" w:cs="Arial"/>
          <w:szCs w:val="24"/>
          <w:lang w:val="es-MX"/>
        </w:rPr>
        <w:t>de autorización, o bien el pago concerniente a la cesión por un importe de $2,732.33, de</w:t>
      </w:r>
      <w:r>
        <w:rPr>
          <w:rFonts w:ascii="Arial" w:eastAsiaTheme="minorHAnsi" w:hAnsi="Arial" w:cs="Arial"/>
          <w:szCs w:val="24"/>
          <w:lang w:val="es-MX"/>
        </w:rPr>
        <w:t xml:space="preserve"> </w:t>
      </w:r>
      <w:r w:rsidRPr="00BD785F">
        <w:rPr>
          <w:rFonts w:ascii="Arial" w:eastAsiaTheme="minorHAnsi" w:hAnsi="Arial" w:cs="Arial"/>
          <w:szCs w:val="24"/>
          <w:lang w:val="es-MX"/>
        </w:rPr>
        <w:t xml:space="preserve">conformidad con lo establecido en el artículo 203, inciso b), de la </w:t>
      </w:r>
      <w:r w:rsidRPr="00BD785F">
        <w:rPr>
          <w:rFonts w:ascii="Arial" w:eastAsiaTheme="minorHAnsi" w:hAnsi="Arial" w:cs="Arial"/>
          <w:i/>
          <w:iCs/>
          <w:szCs w:val="24"/>
          <w:lang w:val="es-MX"/>
        </w:rPr>
        <w:t>LDUNL</w:t>
      </w:r>
      <w:r w:rsidRPr="00BD785F">
        <w:rPr>
          <w:rFonts w:ascii="Arial" w:eastAsiaTheme="minorHAnsi" w:hAnsi="Arial" w:cs="Arial"/>
          <w:szCs w:val="24"/>
          <w:lang w:val="es-MX"/>
        </w:rPr>
        <w:t>, esto en razón de</w:t>
      </w:r>
      <w:r>
        <w:rPr>
          <w:rFonts w:ascii="Arial" w:eastAsiaTheme="minorHAnsi" w:hAnsi="Arial" w:cs="Arial"/>
          <w:szCs w:val="24"/>
          <w:lang w:val="es-MX"/>
        </w:rPr>
        <w:t xml:space="preserve"> </w:t>
      </w:r>
      <w:r w:rsidRPr="00BD785F">
        <w:rPr>
          <w:rFonts w:ascii="Arial" w:eastAsiaTheme="minorHAnsi" w:hAnsi="Arial" w:cs="Arial"/>
          <w:szCs w:val="24"/>
          <w:lang w:val="es-MX"/>
        </w:rPr>
        <w:t>que para el predio con expediente catastral No. 15-000-745, no se presenta documentación</w:t>
      </w:r>
      <w:r>
        <w:rPr>
          <w:rFonts w:ascii="Arial" w:eastAsiaTheme="minorHAnsi" w:hAnsi="Arial" w:cs="Arial"/>
          <w:szCs w:val="24"/>
          <w:lang w:val="es-MX"/>
        </w:rPr>
        <w:t xml:space="preserve"> </w:t>
      </w:r>
      <w:r w:rsidRPr="00BD785F">
        <w:rPr>
          <w:rFonts w:ascii="Arial" w:eastAsiaTheme="minorHAnsi" w:hAnsi="Arial" w:cs="Arial"/>
          <w:szCs w:val="24"/>
          <w:lang w:val="es-MX"/>
        </w:rPr>
        <w:t>que compruebe su incorporación a un fraccionamiento previamente autorizado, por lo que el</w:t>
      </w:r>
      <w:r>
        <w:rPr>
          <w:rFonts w:ascii="Arial" w:eastAsiaTheme="minorHAnsi" w:hAnsi="Arial" w:cs="Arial"/>
          <w:szCs w:val="24"/>
          <w:lang w:val="es-MX"/>
        </w:rPr>
        <w:t xml:space="preserve"> </w:t>
      </w:r>
      <w:r w:rsidRPr="00BD785F">
        <w:rPr>
          <w:rFonts w:ascii="Arial" w:eastAsiaTheme="minorHAnsi" w:hAnsi="Arial" w:cs="Arial"/>
          <w:szCs w:val="24"/>
          <w:lang w:val="es-MX"/>
        </w:rPr>
        <w:t>cálculo para dicha cesión debió de realizarse, tal como se detalla a continuación:</w:t>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BD785F">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667637" cy="809738"/>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21">
                      <a:extLst>
                        <a:ext uri="{28A0092B-C50C-407E-A947-70E740481C1C}">
                          <a14:useLocalDpi xmlns:a14="http://schemas.microsoft.com/office/drawing/2010/main" val="0"/>
                        </a:ext>
                      </a:extLst>
                    </a:blip>
                    <a:stretch>
                      <a:fillRect/>
                    </a:stretch>
                  </pic:blipFill>
                  <pic:spPr>
                    <a:xfrm>
                      <a:off x="0" y="0"/>
                      <a:ext cx="3667637" cy="809738"/>
                    </a:xfrm>
                    <a:prstGeom prst="rect">
                      <a:avLst/>
                    </a:prstGeom>
                  </pic:spPr>
                </pic:pic>
              </a:graphicData>
            </a:graphic>
          </wp:inline>
        </w:drawing>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el expediente </w:t>
      </w:r>
      <w:r w:rsidRPr="003943ED">
        <w:rPr>
          <w:rFonts w:ascii="Arial" w:eastAsiaTheme="minorHAnsi" w:hAnsi="Arial" w:cs="Arial"/>
          <w:b/>
          <w:bCs/>
          <w:lang w:val="es-MX"/>
        </w:rPr>
        <w:t>DU-LUS-01/13</w:t>
      </w:r>
      <w:r w:rsidRPr="003943ED">
        <w:rPr>
          <w:rFonts w:ascii="Arial" w:eastAsiaTheme="minorHAnsi" w:hAnsi="Arial" w:cs="Arial"/>
          <w:bCs/>
          <w:lang w:val="es-MX"/>
        </w:rPr>
        <w:t xml:space="preserve"> </w:t>
      </w:r>
      <w:r>
        <w:rPr>
          <w:rFonts w:ascii="Arial" w:eastAsiaTheme="minorHAnsi" w:hAnsi="Arial" w:cs="Arial"/>
          <w:bCs/>
          <w:lang w:val="es-MX"/>
        </w:rPr>
        <w:t>(</w:t>
      </w:r>
      <w:r w:rsidRPr="003943ED">
        <w:rPr>
          <w:rFonts w:ascii="Arial" w:eastAsiaTheme="minorHAnsi" w:hAnsi="Arial" w:cs="Arial"/>
          <w:bCs/>
          <w:lang w:val="es-MX"/>
        </w:rPr>
        <w:t>Autorización de la licencia de uso de suelo y</w:t>
      </w:r>
      <w:r>
        <w:rPr>
          <w:rFonts w:ascii="Arial" w:eastAsiaTheme="minorHAnsi" w:hAnsi="Arial" w:cs="Arial"/>
          <w:bCs/>
          <w:lang w:val="es-MX"/>
        </w:rPr>
        <w:t xml:space="preserve"> </w:t>
      </w:r>
      <w:r w:rsidRPr="003943ED">
        <w:rPr>
          <w:rFonts w:ascii="Arial" w:eastAsiaTheme="minorHAnsi" w:hAnsi="Arial" w:cs="Arial"/>
          <w:bCs/>
          <w:lang w:val="es-MX"/>
        </w:rPr>
        <w:t>construcción para bodega y almacén, ubicada en</w:t>
      </w:r>
      <w:r>
        <w:rPr>
          <w:rFonts w:ascii="Arial" w:eastAsiaTheme="minorHAnsi" w:hAnsi="Arial" w:cs="Arial"/>
          <w:bCs/>
          <w:lang w:val="es-MX"/>
        </w:rPr>
        <w:t xml:space="preserve"> </w:t>
      </w:r>
      <w:r w:rsidRPr="003943ED">
        <w:rPr>
          <w:rFonts w:ascii="Arial" w:eastAsiaTheme="minorHAnsi" w:hAnsi="Arial" w:cs="Arial"/>
          <w:bCs/>
          <w:lang w:val="es-MX"/>
        </w:rPr>
        <w:t>Carretera a San Carlos El</w:t>
      </w:r>
      <w:r>
        <w:rPr>
          <w:rFonts w:ascii="Arial" w:eastAsiaTheme="minorHAnsi" w:hAnsi="Arial" w:cs="Arial"/>
          <w:bCs/>
          <w:lang w:val="es-MX"/>
        </w:rPr>
        <w:t xml:space="preserve"> Salvador) se observó:</w:t>
      </w:r>
    </w:p>
    <w:p w:rsidR="003943ED" w:rsidRP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p>
    <w:p w:rsidR="00BD785F" w:rsidRDefault="003943ED" w:rsidP="003943ED">
      <w:pPr>
        <w:autoSpaceDE w:val="0"/>
        <w:autoSpaceDN w:val="0"/>
        <w:adjustRightInd w:val="0"/>
        <w:spacing w:after="0" w:line="360" w:lineRule="auto"/>
        <w:ind w:firstLine="709"/>
        <w:jc w:val="both"/>
        <w:rPr>
          <w:rFonts w:ascii="Arial" w:eastAsiaTheme="minorHAnsi" w:hAnsi="Arial" w:cs="Arial"/>
          <w:lang w:val="es-MX"/>
        </w:rPr>
      </w:pPr>
      <w:r w:rsidRPr="003943ED">
        <w:rPr>
          <w:rFonts w:ascii="Arial" w:eastAsiaTheme="minorHAnsi" w:hAnsi="Arial" w:cs="Arial"/>
          <w:lang w:val="es-MX"/>
        </w:rPr>
        <w:lastRenderedPageBreak/>
        <w:t>No se localizó ni fue exhibido durante la auditoría, el estudio de impacto vial, obligación</w:t>
      </w:r>
      <w:r>
        <w:rPr>
          <w:rFonts w:ascii="Arial" w:eastAsiaTheme="minorHAnsi" w:hAnsi="Arial" w:cs="Arial"/>
          <w:lang w:val="es-MX"/>
        </w:rPr>
        <w:t xml:space="preserve"> </w:t>
      </w:r>
      <w:r w:rsidRPr="003943ED">
        <w:rPr>
          <w:rFonts w:ascii="Arial" w:eastAsiaTheme="minorHAnsi" w:hAnsi="Arial" w:cs="Arial"/>
          <w:lang w:val="es-MX"/>
        </w:rPr>
        <w:t xml:space="preserve">establecida en el artículo 288, fracción IV, inciso a), de la </w:t>
      </w:r>
      <w:r w:rsidRPr="003943ED">
        <w:rPr>
          <w:rFonts w:ascii="Arial" w:eastAsiaTheme="minorHAnsi" w:hAnsi="Arial" w:cs="Arial"/>
          <w:i/>
          <w:iCs/>
          <w:lang w:val="es-MX"/>
        </w:rPr>
        <w:t>LDUNL</w:t>
      </w:r>
      <w:r w:rsidRPr="003943ED">
        <w:rPr>
          <w:rFonts w:ascii="Arial" w:eastAsiaTheme="minorHAnsi" w:hAnsi="Arial" w:cs="Arial"/>
          <w:lang w:val="es-MX"/>
        </w:rPr>
        <w:t>.</w:t>
      </w:r>
    </w:p>
    <w:p w:rsid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szCs w:val="24"/>
          <w:lang w:val="es-MX"/>
        </w:rPr>
        <w:t>No se localizó ni fue exhibido durante la auditoría, el documento que ampare la cesión a</w:t>
      </w:r>
      <w:r>
        <w:rPr>
          <w:rFonts w:ascii="Arial" w:eastAsiaTheme="minorHAnsi" w:hAnsi="Arial" w:cs="Arial"/>
          <w:szCs w:val="24"/>
          <w:lang w:val="es-MX"/>
        </w:rPr>
        <w:t xml:space="preserve"> </w:t>
      </w:r>
      <w:r w:rsidRPr="003943ED">
        <w:rPr>
          <w:rFonts w:ascii="Arial" w:eastAsiaTheme="minorHAnsi" w:hAnsi="Arial" w:cs="Arial"/>
          <w:szCs w:val="24"/>
          <w:lang w:val="es-MX"/>
        </w:rPr>
        <w:t>favor del municipio del 7% del área vendible por una superficie de 443.08 m² del predio</w:t>
      </w:r>
      <w:r>
        <w:rPr>
          <w:rFonts w:ascii="Arial" w:eastAsiaTheme="minorHAnsi" w:hAnsi="Arial" w:cs="Arial"/>
          <w:szCs w:val="24"/>
          <w:lang w:val="es-MX"/>
        </w:rPr>
        <w:t xml:space="preserve"> </w:t>
      </w:r>
      <w:r w:rsidRPr="003943ED">
        <w:rPr>
          <w:rFonts w:ascii="Arial" w:eastAsiaTheme="minorHAnsi" w:hAnsi="Arial" w:cs="Arial"/>
          <w:szCs w:val="24"/>
          <w:lang w:val="es-MX"/>
        </w:rPr>
        <w:t>objeto de autorización, o bien el pago concerniente a la cesión por un importe de $221.54, de</w:t>
      </w:r>
      <w:r>
        <w:rPr>
          <w:rFonts w:ascii="Arial" w:eastAsiaTheme="minorHAnsi" w:hAnsi="Arial" w:cs="Arial"/>
          <w:szCs w:val="24"/>
          <w:lang w:val="es-MX"/>
        </w:rPr>
        <w:t xml:space="preserve"> </w:t>
      </w:r>
      <w:r w:rsidRPr="003943ED">
        <w:rPr>
          <w:rFonts w:ascii="Arial" w:eastAsiaTheme="minorHAnsi" w:hAnsi="Arial" w:cs="Arial"/>
          <w:szCs w:val="24"/>
          <w:lang w:val="es-MX"/>
        </w:rPr>
        <w:t xml:space="preserve">conformidad con lo establecido en el artículo 203, inciso b), de la </w:t>
      </w:r>
      <w:r w:rsidRPr="003943ED">
        <w:rPr>
          <w:rFonts w:ascii="Arial" w:eastAsiaTheme="minorHAnsi" w:hAnsi="Arial" w:cs="Arial"/>
          <w:i/>
          <w:iCs/>
          <w:szCs w:val="24"/>
          <w:lang w:val="es-MX"/>
        </w:rPr>
        <w:t>LDUNL</w:t>
      </w:r>
      <w:r w:rsidRPr="003943ED">
        <w:rPr>
          <w:rFonts w:ascii="Arial" w:eastAsiaTheme="minorHAnsi" w:hAnsi="Arial" w:cs="Arial"/>
          <w:szCs w:val="24"/>
          <w:lang w:val="es-MX"/>
        </w:rPr>
        <w:t>, esto en razón de</w:t>
      </w:r>
      <w:r>
        <w:rPr>
          <w:rFonts w:ascii="Arial" w:eastAsiaTheme="minorHAnsi" w:hAnsi="Arial" w:cs="Arial"/>
          <w:szCs w:val="24"/>
          <w:lang w:val="es-MX"/>
        </w:rPr>
        <w:t xml:space="preserve"> </w:t>
      </w:r>
      <w:r w:rsidRPr="003943ED">
        <w:rPr>
          <w:rFonts w:ascii="Arial" w:eastAsiaTheme="minorHAnsi" w:hAnsi="Arial" w:cs="Arial"/>
          <w:szCs w:val="24"/>
          <w:lang w:val="es-MX"/>
        </w:rPr>
        <w:t>que para el predio con expediente catastral No. 16-000-308, no se presenta documentación</w:t>
      </w:r>
      <w:r>
        <w:rPr>
          <w:rFonts w:ascii="Arial" w:eastAsiaTheme="minorHAnsi" w:hAnsi="Arial" w:cs="Arial"/>
          <w:szCs w:val="24"/>
          <w:lang w:val="es-MX"/>
        </w:rPr>
        <w:t xml:space="preserve"> </w:t>
      </w:r>
      <w:r w:rsidRPr="003943ED">
        <w:rPr>
          <w:rFonts w:ascii="Arial" w:eastAsiaTheme="minorHAnsi" w:hAnsi="Arial" w:cs="Arial"/>
          <w:szCs w:val="24"/>
          <w:lang w:val="es-MX"/>
        </w:rPr>
        <w:t>que compruebe su incorporación a un fraccionamiento previamente autorizado, por lo que el</w:t>
      </w:r>
      <w:r>
        <w:rPr>
          <w:rFonts w:ascii="Arial" w:eastAsiaTheme="minorHAnsi" w:hAnsi="Arial" w:cs="Arial"/>
          <w:szCs w:val="24"/>
          <w:lang w:val="es-MX"/>
        </w:rPr>
        <w:t xml:space="preserve"> </w:t>
      </w:r>
      <w:r w:rsidRPr="003943ED">
        <w:rPr>
          <w:rFonts w:ascii="Arial" w:eastAsiaTheme="minorHAnsi" w:hAnsi="Arial" w:cs="Arial"/>
          <w:szCs w:val="24"/>
          <w:lang w:val="es-MX"/>
        </w:rPr>
        <w:t>cálculo para dicha cesión debió de realizarse, tal como se detalla a continuación:</w:t>
      </w:r>
    </w:p>
    <w:p w:rsidR="003943ED" w:rsidRDefault="003943ED" w:rsidP="003943ED">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sz w:val="20"/>
          <w:lang w:val="es-MX"/>
        </w:rPr>
      </w:pPr>
      <w:r>
        <w:rPr>
          <w:rFonts w:ascii="Arial" w:eastAsiaTheme="minorHAnsi" w:hAnsi="Arial" w:cs="Arial"/>
          <w:noProof/>
          <w:sz w:val="20"/>
          <w:lang w:val="es-MX" w:eastAsia="es-MX"/>
        </w:rPr>
        <w:drawing>
          <wp:inline distT="0" distB="0" distL="0" distR="0">
            <wp:extent cx="3658111" cy="828791"/>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22">
                      <a:extLst>
                        <a:ext uri="{28A0092B-C50C-407E-A947-70E740481C1C}">
                          <a14:useLocalDpi xmlns:a14="http://schemas.microsoft.com/office/drawing/2010/main" val="0"/>
                        </a:ext>
                      </a:extLst>
                    </a:blip>
                    <a:stretch>
                      <a:fillRect/>
                    </a:stretch>
                  </pic:blipFill>
                  <pic:spPr>
                    <a:xfrm>
                      <a:off x="0" y="0"/>
                      <a:ext cx="3658111" cy="828791"/>
                    </a:xfrm>
                    <a:prstGeom prst="rect">
                      <a:avLst/>
                    </a:prstGeom>
                  </pic:spPr>
                </pic:pic>
              </a:graphicData>
            </a:graphic>
          </wp:inline>
        </w:drawing>
      </w:r>
    </w:p>
    <w:p w:rsidR="003943ED" w:rsidRDefault="003943ED" w:rsidP="003943ED">
      <w:pPr>
        <w:autoSpaceDE w:val="0"/>
        <w:autoSpaceDN w:val="0"/>
        <w:adjustRightInd w:val="0"/>
        <w:spacing w:after="0" w:line="360" w:lineRule="auto"/>
        <w:ind w:firstLine="709"/>
        <w:jc w:val="both"/>
        <w:rPr>
          <w:rFonts w:ascii="Arial" w:eastAsiaTheme="minorHAnsi" w:hAnsi="Arial" w:cs="Arial"/>
          <w:sz w:val="20"/>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3943ED">
        <w:rPr>
          <w:rFonts w:ascii="Arial" w:eastAsiaTheme="minorHAnsi" w:hAnsi="Arial" w:cs="Arial"/>
          <w:b/>
          <w:bCs/>
          <w:szCs w:val="20"/>
          <w:lang w:val="es-MX"/>
        </w:rPr>
        <w:t>DU-PC-12-15-45</w:t>
      </w:r>
      <w:r w:rsidRPr="003943ED">
        <w:rPr>
          <w:rFonts w:ascii="Arial" w:eastAsiaTheme="minorHAnsi" w:hAnsi="Arial" w:cs="Arial"/>
          <w:bCs/>
          <w:szCs w:val="20"/>
          <w:lang w:val="es-MX"/>
        </w:rPr>
        <w:t xml:space="preserve"> </w:t>
      </w:r>
      <w:r>
        <w:rPr>
          <w:rFonts w:ascii="Arial" w:eastAsiaTheme="minorHAnsi" w:hAnsi="Arial" w:cs="Arial"/>
          <w:bCs/>
          <w:szCs w:val="20"/>
          <w:lang w:val="es-MX"/>
        </w:rPr>
        <w:t>(</w:t>
      </w:r>
      <w:r w:rsidRPr="003943ED">
        <w:rPr>
          <w:rFonts w:ascii="Arial" w:eastAsiaTheme="minorHAnsi" w:hAnsi="Arial" w:cs="Arial"/>
          <w:bCs/>
          <w:szCs w:val="20"/>
          <w:lang w:val="es-MX"/>
        </w:rPr>
        <w:t>Autorización de la licencia de construcción para</w:t>
      </w:r>
      <w:r>
        <w:rPr>
          <w:rFonts w:ascii="Arial" w:eastAsiaTheme="minorHAnsi" w:hAnsi="Arial" w:cs="Arial"/>
          <w:bCs/>
          <w:szCs w:val="20"/>
          <w:lang w:val="es-MX"/>
        </w:rPr>
        <w:t xml:space="preserve"> </w:t>
      </w:r>
      <w:r w:rsidRPr="003943ED">
        <w:rPr>
          <w:rFonts w:ascii="Arial" w:eastAsiaTheme="minorHAnsi" w:hAnsi="Arial" w:cs="Arial"/>
          <w:bCs/>
          <w:szCs w:val="20"/>
          <w:lang w:val="es-MX"/>
        </w:rPr>
        <w:t>86 viviendas, ubicadas en el fraccionamiento</w:t>
      </w:r>
      <w:r>
        <w:rPr>
          <w:rFonts w:ascii="Arial" w:eastAsiaTheme="minorHAnsi" w:hAnsi="Arial" w:cs="Arial"/>
          <w:bCs/>
          <w:szCs w:val="20"/>
          <w:lang w:val="es-MX"/>
        </w:rPr>
        <w:t xml:space="preserve"> </w:t>
      </w:r>
      <w:r w:rsidRPr="003943ED">
        <w:rPr>
          <w:rFonts w:ascii="Arial" w:eastAsiaTheme="minorHAnsi" w:hAnsi="Arial" w:cs="Arial"/>
          <w:bCs/>
          <w:szCs w:val="20"/>
          <w:lang w:val="es-MX"/>
        </w:rPr>
        <w:t>denominado Misiones de Río Verde, Segundo</w:t>
      </w:r>
      <w:r>
        <w:rPr>
          <w:rFonts w:ascii="Arial" w:eastAsiaTheme="minorHAnsi" w:hAnsi="Arial" w:cs="Arial"/>
          <w:bCs/>
          <w:szCs w:val="20"/>
          <w:lang w:val="es-MX"/>
        </w:rPr>
        <w:t xml:space="preserve"> </w:t>
      </w:r>
      <w:r w:rsidRPr="003943ED">
        <w:rPr>
          <w:rFonts w:ascii="Arial" w:eastAsiaTheme="minorHAnsi" w:hAnsi="Arial" w:cs="Arial"/>
          <w:bCs/>
          <w:szCs w:val="20"/>
          <w:lang w:val="es-MX"/>
        </w:rPr>
        <w:t>Sector,</w:t>
      </w:r>
      <w:r>
        <w:rPr>
          <w:rFonts w:ascii="Arial" w:eastAsiaTheme="minorHAnsi" w:hAnsi="Arial" w:cs="Arial"/>
          <w:bCs/>
          <w:szCs w:val="20"/>
          <w:lang w:val="es-MX"/>
        </w:rPr>
        <w:t xml:space="preserve"> Segunda Etapa) se observó:</w:t>
      </w:r>
    </w:p>
    <w:p w:rsidR="003943ED" w:rsidRDefault="003943ED" w:rsidP="003943ED">
      <w:pPr>
        <w:autoSpaceDE w:val="0"/>
        <w:autoSpaceDN w:val="0"/>
        <w:adjustRightInd w:val="0"/>
        <w:spacing w:after="0" w:line="360" w:lineRule="auto"/>
        <w:ind w:firstLine="709"/>
        <w:jc w:val="both"/>
        <w:rPr>
          <w:rFonts w:ascii="Arial" w:eastAsiaTheme="minorHAnsi" w:hAnsi="Arial" w:cs="Arial"/>
          <w:bCs/>
          <w:szCs w:val="20"/>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3610479" cy="108600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23">
                      <a:extLst>
                        <a:ext uri="{28A0092B-C50C-407E-A947-70E740481C1C}">
                          <a14:useLocalDpi xmlns:a14="http://schemas.microsoft.com/office/drawing/2010/main" val="0"/>
                        </a:ext>
                      </a:extLst>
                    </a:blip>
                    <a:stretch>
                      <a:fillRect/>
                    </a:stretch>
                  </pic:blipFill>
                  <pic:spPr>
                    <a:xfrm>
                      <a:off x="0" y="0"/>
                      <a:ext cx="3610479" cy="1086002"/>
                    </a:xfrm>
                    <a:prstGeom prst="rect">
                      <a:avLst/>
                    </a:prstGeom>
                  </pic:spPr>
                </pic:pic>
              </a:graphicData>
            </a:graphic>
          </wp:inline>
        </w:drawing>
      </w:r>
    </w:p>
    <w:p w:rsidR="003943ED" w:rsidRDefault="003943ED" w:rsidP="003943ED">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 xml:space="preserve">En el expediente </w:t>
      </w:r>
      <w:r w:rsidRPr="003943ED">
        <w:rPr>
          <w:rFonts w:ascii="Arial" w:eastAsiaTheme="minorHAnsi" w:hAnsi="Arial" w:cs="Arial"/>
          <w:b/>
          <w:bCs/>
          <w:szCs w:val="20"/>
          <w:lang w:val="es-MX"/>
        </w:rPr>
        <w:t>DU-SFR-14/13</w:t>
      </w:r>
      <w:r w:rsidRPr="003943ED">
        <w:rPr>
          <w:rFonts w:ascii="Arial" w:eastAsiaTheme="minorHAnsi" w:hAnsi="Arial" w:cs="Arial"/>
          <w:bCs/>
          <w:szCs w:val="20"/>
          <w:lang w:val="es-MX"/>
        </w:rPr>
        <w:t xml:space="preserve"> </w:t>
      </w:r>
      <w:r>
        <w:rPr>
          <w:rFonts w:ascii="Arial" w:eastAsiaTheme="minorHAnsi" w:hAnsi="Arial" w:cs="Arial"/>
          <w:bCs/>
          <w:szCs w:val="20"/>
          <w:lang w:val="es-MX"/>
        </w:rPr>
        <w:t>(</w:t>
      </w:r>
      <w:r w:rsidRPr="003943ED">
        <w:rPr>
          <w:rFonts w:ascii="Arial" w:eastAsiaTheme="minorHAnsi" w:hAnsi="Arial" w:cs="Arial"/>
          <w:bCs/>
          <w:szCs w:val="20"/>
          <w:lang w:val="es-MX"/>
        </w:rPr>
        <w:t>Autorización de la subdivisión de un predio para</w:t>
      </w:r>
      <w:r>
        <w:rPr>
          <w:rFonts w:ascii="Arial" w:eastAsiaTheme="minorHAnsi" w:hAnsi="Arial" w:cs="Arial"/>
          <w:bCs/>
          <w:szCs w:val="20"/>
          <w:lang w:val="es-MX"/>
        </w:rPr>
        <w:t xml:space="preserve"> </w:t>
      </w:r>
      <w:r w:rsidRPr="003943ED">
        <w:rPr>
          <w:rFonts w:ascii="Arial" w:eastAsiaTheme="minorHAnsi" w:hAnsi="Arial" w:cs="Arial"/>
          <w:bCs/>
          <w:szCs w:val="20"/>
          <w:lang w:val="es-MX"/>
        </w:rPr>
        <w:t>quedar en 5-cinco lotes resultantes, ubicado en la</w:t>
      </w:r>
      <w:r>
        <w:rPr>
          <w:rFonts w:ascii="Arial" w:eastAsiaTheme="minorHAnsi" w:hAnsi="Arial" w:cs="Arial"/>
          <w:bCs/>
          <w:szCs w:val="20"/>
          <w:lang w:val="es-MX"/>
        </w:rPr>
        <w:t xml:space="preserve"> </w:t>
      </w:r>
      <w:r w:rsidRPr="003943ED">
        <w:rPr>
          <w:rFonts w:ascii="Arial" w:eastAsiaTheme="minorHAnsi" w:hAnsi="Arial" w:cs="Arial"/>
          <w:bCs/>
          <w:szCs w:val="20"/>
          <w:lang w:val="es-MX"/>
        </w:rPr>
        <w:t>Carret</w:t>
      </w:r>
      <w:r>
        <w:rPr>
          <w:rFonts w:ascii="Arial" w:eastAsiaTheme="minorHAnsi" w:hAnsi="Arial" w:cs="Arial"/>
          <w:bCs/>
          <w:szCs w:val="20"/>
          <w:lang w:val="es-MX"/>
        </w:rPr>
        <w:t>era Monterrey-Cd. Victoria, S/N) se observó:</w:t>
      </w:r>
    </w:p>
    <w:p w:rsidR="003943ED" w:rsidRDefault="003943ED" w:rsidP="003943ED">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szCs w:val="24"/>
          <w:lang w:val="es-MX"/>
        </w:rPr>
        <w:t>Nota: La observación es aplicable al siguiente expediente administrativo:</w:t>
      </w:r>
    </w:p>
    <w:p w:rsidR="003943ED" w:rsidRP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p>
    <w:p w:rsidR="003943ED" w:rsidRDefault="003943ED" w:rsidP="003943ED">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648970"/>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648970"/>
                    </a:xfrm>
                    <a:prstGeom prst="rect">
                      <a:avLst/>
                    </a:prstGeom>
                  </pic:spPr>
                </pic:pic>
              </a:graphicData>
            </a:graphic>
          </wp:inline>
        </w:drawing>
      </w:r>
    </w:p>
    <w:p w:rsidR="00BD785F" w:rsidRDefault="00BD785F" w:rsidP="00BD785F">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r w:rsidRPr="003943ED">
        <w:rPr>
          <w:rFonts w:ascii="Arial" w:eastAsiaTheme="minorHAnsi" w:hAnsi="Arial" w:cs="Arial"/>
          <w:lang w:val="es-MX"/>
        </w:rPr>
        <w:t>Se observa que en las tramitaciones y resoluciones de las solicitudes objeto de estas</w:t>
      </w:r>
      <w:r>
        <w:rPr>
          <w:rFonts w:ascii="Arial" w:eastAsiaTheme="minorHAnsi" w:hAnsi="Arial" w:cs="Arial"/>
          <w:lang w:val="es-MX"/>
        </w:rPr>
        <w:t xml:space="preserve"> </w:t>
      </w:r>
      <w:r w:rsidRPr="003943ED">
        <w:rPr>
          <w:rFonts w:ascii="Arial" w:eastAsiaTheme="minorHAnsi" w:hAnsi="Arial" w:cs="Arial"/>
          <w:lang w:val="es-MX"/>
        </w:rPr>
        <w:t>licencias, se debieron de aplicar las disposiciones legales en materia de fraccionamientos</w:t>
      </w:r>
      <w:r>
        <w:rPr>
          <w:rFonts w:ascii="Arial" w:eastAsiaTheme="minorHAnsi" w:hAnsi="Arial" w:cs="Arial"/>
          <w:lang w:val="es-MX"/>
        </w:rPr>
        <w:t xml:space="preserve"> </w:t>
      </w:r>
      <w:r w:rsidRPr="003943ED">
        <w:rPr>
          <w:rFonts w:ascii="Arial" w:eastAsiaTheme="minorHAnsi" w:hAnsi="Arial" w:cs="Arial"/>
          <w:lang w:val="es-MX"/>
        </w:rPr>
        <w:t>y no las relativas a las de subdivisiones, las cuales resultan incompatibles con la acción</w:t>
      </w:r>
      <w:r>
        <w:rPr>
          <w:rFonts w:ascii="Arial" w:eastAsiaTheme="minorHAnsi" w:hAnsi="Arial" w:cs="Arial"/>
          <w:lang w:val="es-MX"/>
        </w:rPr>
        <w:t xml:space="preserve"> </w:t>
      </w:r>
      <w:r w:rsidRPr="003943ED">
        <w:rPr>
          <w:rFonts w:ascii="Arial" w:eastAsiaTheme="minorHAnsi" w:hAnsi="Arial" w:cs="Arial"/>
          <w:lang w:val="es-MX"/>
        </w:rPr>
        <w:t>urbanística realizada.</w:t>
      </w:r>
    </w:p>
    <w:p w:rsidR="003943ED" w:rsidRPr="003943ED" w:rsidRDefault="003943ED" w:rsidP="003943ED">
      <w:pPr>
        <w:autoSpaceDE w:val="0"/>
        <w:autoSpaceDN w:val="0"/>
        <w:adjustRightInd w:val="0"/>
        <w:spacing w:after="0" w:line="360" w:lineRule="auto"/>
        <w:ind w:firstLine="709"/>
        <w:jc w:val="both"/>
        <w:rPr>
          <w:rFonts w:ascii="Arial" w:eastAsiaTheme="minorHAnsi" w:hAnsi="Arial" w:cs="Arial"/>
          <w:lang w:val="es-MX"/>
        </w:rPr>
      </w:pPr>
    </w:p>
    <w:p w:rsidR="003943ED" w:rsidRDefault="003943ED" w:rsidP="003943ED">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lang w:val="es-MX"/>
        </w:rPr>
        <w:t>Lo anterior, toda vez que se observó la lotificación de los inmuebles descritos, mediante</w:t>
      </w:r>
      <w:r>
        <w:rPr>
          <w:rFonts w:ascii="Arial" w:eastAsiaTheme="minorHAnsi" w:hAnsi="Arial" w:cs="Arial"/>
          <w:lang w:val="es-MX"/>
        </w:rPr>
        <w:t xml:space="preserve"> </w:t>
      </w:r>
      <w:r w:rsidRPr="003943ED">
        <w:rPr>
          <w:rFonts w:ascii="Arial" w:eastAsiaTheme="minorHAnsi" w:hAnsi="Arial" w:cs="Arial"/>
          <w:lang w:val="es-MX"/>
        </w:rPr>
        <w:t>la autorización de subdivisiones con la apertura de vialidades, contraviniendo con lo</w:t>
      </w:r>
      <w:r>
        <w:rPr>
          <w:rFonts w:ascii="Arial" w:eastAsiaTheme="minorHAnsi" w:hAnsi="Arial" w:cs="Arial"/>
          <w:lang w:val="es-MX"/>
        </w:rPr>
        <w:t xml:space="preserve"> </w:t>
      </w:r>
      <w:r w:rsidRPr="003943ED">
        <w:rPr>
          <w:rFonts w:ascii="Arial" w:eastAsiaTheme="minorHAnsi" w:hAnsi="Arial" w:cs="Arial"/>
          <w:lang w:val="es-MX"/>
        </w:rPr>
        <w:t xml:space="preserve">establecido en el artículo 221, de la </w:t>
      </w:r>
      <w:r w:rsidRPr="003943ED">
        <w:rPr>
          <w:rFonts w:ascii="Arial" w:eastAsiaTheme="minorHAnsi" w:hAnsi="Arial" w:cs="Arial"/>
          <w:i/>
          <w:iCs/>
          <w:lang w:val="es-MX"/>
        </w:rPr>
        <w:t>LDUNL</w:t>
      </w:r>
      <w:r w:rsidRPr="003943ED">
        <w:rPr>
          <w:rFonts w:ascii="Arial" w:eastAsiaTheme="minorHAnsi" w:hAnsi="Arial" w:cs="Arial"/>
          <w:lang w:val="es-MX"/>
        </w:rPr>
        <w:t>, esto en razón de que se autorizó la lotificación</w:t>
      </w:r>
      <w:r>
        <w:rPr>
          <w:rFonts w:ascii="Arial" w:eastAsiaTheme="minorHAnsi" w:hAnsi="Arial" w:cs="Arial"/>
          <w:lang w:val="es-MX"/>
        </w:rPr>
        <w:t xml:space="preserve"> </w:t>
      </w:r>
      <w:r w:rsidRPr="003943ED">
        <w:rPr>
          <w:rFonts w:ascii="Arial" w:eastAsiaTheme="minorHAnsi" w:hAnsi="Arial" w:cs="Arial"/>
          <w:lang w:val="es-MX"/>
        </w:rPr>
        <w:t>de dos predios para quedar en un total de 10-diez lotes resultantes más la apertura de dos</w:t>
      </w:r>
      <w:r>
        <w:rPr>
          <w:rFonts w:ascii="Arial" w:eastAsiaTheme="minorHAnsi" w:hAnsi="Arial" w:cs="Arial"/>
          <w:lang w:val="es-MX"/>
        </w:rPr>
        <w:t xml:space="preserve"> </w:t>
      </w:r>
      <w:r w:rsidRPr="003943ED">
        <w:rPr>
          <w:rFonts w:ascii="Arial" w:eastAsiaTheme="minorHAnsi" w:hAnsi="Arial" w:cs="Arial"/>
          <w:lang w:val="es-MX"/>
        </w:rPr>
        <w:t>vialidades denominadas Calle, con una superficie total de 9,758.78 m2, esto con la finalidad</w:t>
      </w:r>
      <w:r>
        <w:rPr>
          <w:rFonts w:ascii="Arial" w:eastAsiaTheme="minorHAnsi" w:hAnsi="Arial" w:cs="Arial"/>
          <w:lang w:val="es-MX"/>
        </w:rPr>
        <w:t xml:space="preserve"> </w:t>
      </w:r>
      <w:r w:rsidRPr="003943ED">
        <w:rPr>
          <w:rFonts w:ascii="Arial" w:eastAsiaTheme="minorHAnsi" w:hAnsi="Arial" w:cs="Arial"/>
          <w:lang w:val="es-MX"/>
        </w:rPr>
        <w:t>de poder brindarle acceso a dichos lotes y en virtud de que los inmuebles objeto de la</w:t>
      </w:r>
      <w:r>
        <w:rPr>
          <w:rFonts w:ascii="Arial" w:eastAsiaTheme="minorHAnsi" w:hAnsi="Arial" w:cs="Arial"/>
          <w:lang w:val="es-MX"/>
        </w:rPr>
        <w:t xml:space="preserve"> </w:t>
      </w:r>
      <w:r w:rsidRPr="003943ED">
        <w:rPr>
          <w:rFonts w:ascii="Arial" w:eastAsiaTheme="minorHAnsi" w:hAnsi="Arial" w:cs="Arial"/>
          <w:lang w:val="es-MX"/>
        </w:rPr>
        <w:t>autorización no forman parte del conjunto de edificaciones y trazado de calles, no han sido</w:t>
      </w:r>
      <w:r>
        <w:rPr>
          <w:rFonts w:ascii="Arial" w:eastAsiaTheme="minorHAnsi" w:hAnsi="Arial" w:cs="Arial"/>
          <w:lang w:val="es-MX"/>
        </w:rPr>
        <w:t xml:space="preserve"> </w:t>
      </w:r>
      <w:r w:rsidRPr="003943ED">
        <w:rPr>
          <w:rFonts w:ascii="Arial" w:eastAsiaTheme="minorHAnsi" w:hAnsi="Arial" w:cs="Arial"/>
          <w:lang w:val="es-MX"/>
        </w:rPr>
        <w:t>objeto de autorización por parte de autoridad competente de traza vial ni de urbanización</w:t>
      </w:r>
      <w:r>
        <w:rPr>
          <w:rFonts w:ascii="Arial" w:eastAsiaTheme="minorHAnsi" w:hAnsi="Arial" w:cs="Arial"/>
          <w:lang w:val="es-MX"/>
        </w:rPr>
        <w:t xml:space="preserve"> </w:t>
      </w:r>
      <w:r w:rsidRPr="003943ED">
        <w:rPr>
          <w:rFonts w:ascii="Arial" w:eastAsiaTheme="minorHAnsi" w:hAnsi="Arial" w:cs="Arial"/>
          <w:lang w:val="es-MX"/>
        </w:rPr>
        <w:t xml:space="preserve">en atención a lo establecido en el numeral 242 de la </w:t>
      </w:r>
      <w:r w:rsidRPr="003943ED">
        <w:rPr>
          <w:rFonts w:ascii="Arial" w:eastAsiaTheme="minorHAnsi" w:hAnsi="Arial" w:cs="Arial"/>
          <w:i/>
          <w:iCs/>
          <w:lang w:val="es-MX"/>
        </w:rPr>
        <w:t>LDUNL</w:t>
      </w:r>
      <w:r w:rsidRPr="003943ED">
        <w:rPr>
          <w:rFonts w:ascii="Arial" w:eastAsiaTheme="minorHAnsi" w:hAnsi="Arial" w:cs="Arial"/>
          <w:lang w:val="es-MX"/>
        </w:rPr>
        <w:t>, ni se encuentran previstas en</w:t>
      </w:r>
      <w:r>
        <w:rPr>
          <w:rFonts w:ascii="Arial" w:eastAsiaTheme="minorHAnsi" w:hAnsi="Arial" w:cs="Arial"/>
          <w:lang w:val="es-MX"/>
        </w:rPr>
        <w:t xml:space="preserve"> </w:t>
      </w:r>
      <w:r w:rsidRPr="003943ED">
        <w:rPr>
          <w:rFonts w:ascii="Arial" w:eastAsiaTheme="minorHAnsi" w:hAnsi="Arial" w:cs="Arial"/>
          <w:lang w:val="es-MX"/>
        </w:rPr>
        <w:t xml:space="preserve">el </w:t>
      </w:r>
      <w:r w:rsidRPr="003943ED">
        <w:rPr>
          <w:rFonts w:ascii="Arial" w:eastAsiaTheme="minorHAnsi" w:hAnsi="Arial" w:cs="Arial"/>
          <w:i/>
          <w:iCs/>
          <w:lang w:val="es-MX"/>
        </w:rPr>
        <w:t>PDUL</w:t>
      </w:r>
      <w:r w:rsidRPr="003943ED">
        <w:rPr>
          <w:rFonts w:ascii="Arial" w:eastAsiaTheme="minorHAnsi" w:hAnsi="Arial" w:cs="Arial"/>
          <w:lang w:val="es-MX"/>
        </w:rPr>
        <w:t>, lo que se robustece con los antecedentes de propiedad inmediatos siguientes: 1.-</w:t>
      </w:r>
      <w:r>
        <w:rPr>
          <w:rFonts w:ascii="Arial" w:eastAsiaTheme="minorHAnsi" w:hAnsi="Arial" w:cs="Arial"/>
          <w:lang w:val="es-MX"/>
        </w:rPr>
        <w:t xml:space="preserve"> </w:t>
      </w:r>
      <w:r w:rsidRPr="003943ED">
        <w:rPr>
          <w:rFonts w:ascii="Arial" w:eastAsiaTheme="minorHAnsi" w:hAnsi="Arial" w:cs="Arial"/>
          <w:lang w:val="es-MX"/>
        </w:rPr>
        <w:t>Escritura pública número 3,981 de fecha 27 de marzo de 2006, pasada ante la fe del Lic.</w:t>
      </w:r>
      <w:r>
        <w:rPr>
          <w:rFonts w:ascii="Arial" w:eastAsiaTheme="minorHAnsi" w:hAnsi="Arial" w:cs="Arial"/>
          <w:lang w:val="es-MX"/>
        </w:rPr>
        <w:t xml:space="preserve"> </w:t>
      </w:r>
      <w:r w:rsidRPr="003943ED">
        <w:rPr>
          <w:rFonts w:ascii="Arial" w:eastAsiaTheme="minorHAnsi" w:hAnsi="Arial" w:cs="Arial"/>
          <w:lang w:val="es-MX"/>
        </w:rPr>
        <w:t xml:space="preserve">Jorge </w:t>
      </w:r>
      <w:r w:rsidRPr="003943ED">
        <w:rPr>
          <w:rFonts w:ascii="Arial" w:eastAsiaTheme="minorHAnsi" w:hAnsi="Arial" w:cs="Arial"/>
          <w:lang w:val="es-MX"/>
        </w:rPr>
        <w:lastRenderedPageBreak/>
        <w:t>Humberto Saldaña Guerra, Titular de la Notaría Pública Número 102 con ejercicio</w:t>
      </w:r>
      <w:r>
        <w:rPr>
          <w:rFonts w:ascii="Arial" w:eastAsiaTheme="minorHAnsi" w:hAnsi="Arial" w:cs="Arial"/>
          <w:lang w:val="es-MX"/>
        </w:rPr>
        <w:t xml:space="preserve"> </w:t>
      </w:r>
      <w:r w:rsidRPr="003943ED">
        <w:rPr>
          <w:rFonts w:ascii="Arial" w:eastAsiaTheme="minorHAnsi" w:hAnsi="Arial" w:cs="Arial"/>
          <w:lang w:val="es-MX"/>
        </w:rPr>
        <w:t>en el Tercer Distrito en el Estado, e inscrita en el Registro Público de la Propiedad y del</w:t>
      </w:r>
      <w:r>
        <w:rPr>
          <w:rFonts w:ascii="Arial" w:eastAsiaTheme="minorHAnsi" w:hAnsi="Arial" w:cs="Arial"/>
          <w:lang w:val="es-MX"/>
        </w:rPr>
        <w:t xml:space="preserve"> </w:t>
      </w:r>
      <w:r w:rsidRPr="003943ED">
        <w:rPr>
          <w:rFonts w:ascii="Arial" w:eastAsiaTheme="minorHAnsi" w:hAnsi="Arial" w:cs="Arial"/>
          <w:lang w:val="es-MX"/>
        </w:rPr>
        <w:t>Comercio bajo el No. 487, Volumen 135, Libro 16, sección I propiedad, unidad Linares,</w:t>
      </w:r>
      <w:r>
        <w:rPr>
          <w:rFonts w:ascii="Arial" w:eastAsiaTheme="minorHAnsi" w:hAnsi="Arial" w:cs="Arial"/>
          <w:lang w:val="es-MX"/>
        </w:rPr>
        <w:t xml:space="preserve"> </w:t>
      </w:r>
      <w:r w:rsidRPr="003943ED">
        <w:rPr>
          <w:rFonts w:ascii="Arial" w:eastAsiaTheme="minorHAnsi" w:hAnsi="Arial" w:cs="Arial"/>
          <w:lang w:val="es-MX"/>
        </w:rPr>
        <w:t>N.L. en fecha 7 de abril de 2006, el cual ampara las colindancias, medidas y descripción</w:t>
      </w:r>
      <w:r>
        <w:rPr>
          <w:rFonts w:ascii="Arial" w:eastAsiaTheme="minorHAnsi" w:hAnsi="Arial" w:cs="Arial"/>
          <w:lang w:val="es-MX"/>
        </w:rPr>
        <w:t xml:space="preserve"> </w:t>
      </w:r>
      <w:r w:rsidRPr="003943ED">
        <w:rPr>
          <w:rFonts w:ascii="Arial" w:eastAsiaTheme="minorHAnsi" w:hAnsi="Arial" w:cs="Arial"/>
          <w:lang w:val="es-MX"/>
        </w:rPr>
        <w:t>de los predios objeto de las autorizaciones y menciona lo siguiente: "</w:t>
      </w:r>
      <w:r w:rsidRPr="003943ED">
        <w:rPr>
          <w:rFonts w:ascii="Arial" w:eastAsiaTheme="minorHAnsi" w:hAnsi="Arial" w:cs="Arial"/>
          <w:b/>
          <w:bCs/>
          <w:i/>
          <w:iCs/>
          <w:lang w:val="es-MX"/>
        </w:rPr>
        <w:t>al SUR es una línea</w:t>
      </w:r>
      <w:r>
        <w:rPr>
          <w:rFonts w:ascii="Arial" w:eastAsiaTheme="minorHAnsi" w:hAnsi="Arial" w:cs="Arial"/>
          <w:b/>
          <w:bCs/>
          <w:i/>
          <w:iCs/>
          <w:lang w:val="es-MX"/>
        </w:rPr>
        <w:t xml:space="preserve"> </w:t>
      </w:r>
      <w:r w:rsidRPr="003943ED">
        <w:rPr>
          <w:rFonts w:ascii="Arial" w:eastAsiaTheme="minorHAnsi" w:hAnsi="Arial" w:cs="Arial"/>
          <w:b/>
          <w:bCs/>
          <w:i/>
          <w:iCs/>
          <w:lang w:val="es-MX"/>
        </w:rPr>
        <w:t>quebrada compuesta de 2 (dos) tramos como sigue: partiendo del extremo Poniente</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con rumbo al Oriente el primer tramo mide 53.39 </w:t>
      </w:r>
      <w:proofErr w:type="spellStart"/>
      <w:r w:rsidRPr="003943ED">
        <w:rPr>
          <w:rFonts w:ascii="Arial" w:eastAsiaTheme="minorHAnsi" w:hAnsi="Arial" w:cs="Arial"/>
          <w:b/>
          <w:bCs/>
          <w:i/>
          <w:iCs/>
          <w:lang w:val="es-MX"/>
        </w:rPr>
        <w:t>mts</w:t>
      </w:r>
      <w:proofErr w:type="spellEnd"/>
      <w:r w:rsidRPr="003943ED">
        <w:rPr>
          <w:rFonts w:ascii="Arial" w:eastAsiaTheme="minorHAnsi" w:hAnsi="Arial" w:cs="Arial"/>
          <w:b/>
          <w:bCs/>
          <w:i/>
          <w:iCs/>
          <w:lang w:val="es-MX"/>
        </w:rPr>
        <w:t>. (cincuenta y tres metros treinta y</w:t>
      </w:r>
      <w:r>
        <w:rPr>
          <w:rFonts w:ascii="Arial" w:eastAsiaTheme="minorHAnsi" w:hAnsi="Arial" w:cs="Arial"/>
          <w:b/>
          <w:bCs/>
          <w:i/>
          <w:iCs/>
          <w:lang w:val="es-MX"/>
        </w:rPr>
        <w:t xml:space="preserve"> </w:t>
      </w:r>
      <w:r w:rsidRPr="003943ED">
        <w:rPr>
          <w:rFonts w:ascii="Arial" w:eastAsiaTheme="minorHAnsi" w:hAnsi="Arial" w:cs="Arial"/>
          <w:b/>
          <w:bCs/>
          <w:i/>
          <w:iCs/>
          <w:lang w:val="es-MX"/>
        </w:rPr>
        <w:t>nueve centímetros), y de este punto con cierta inclinación al Noreste el segundo tramo</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mide 100.00 </w:t>
      </w:r>
      <w:proofErr w:type="spellStart"/>
      <w:r w:rsidRPr="003943ED">
        <w:rPr>
          <w:rFonts w:ascii="Arial" w:eastAsiaTheme="minorHAnsi" w:hAnsi="Arial" w:cs="Arial"/>
          <w:b/>
          <w:bCs/>
          <w:i/>
          <w:iCs/>
          <w:lang w:val="es-MX"/>
        </w:rPr>
        <w:t>mts</w:t>
      </w:r>
      <w:proofErr w:type="spellEnd"/>
      <w:r w:rsidRPr="003943ED">
        <w:rPr>
          <w:rFonts w:ascii="Arial" w:eastAsiaTheme="minorHAnsi" w:hAnsi="Arial" w:cs="Arial"/>
          <w:b/>
          <w:bCs/>
          <w:i/>
          <w:iCs/>
          <w:lang w:val="es-MX"/>
        </w:rPr>
        <w:t>. (cien metros), colindando por estos dos rumbos con el Libramiento</w:t>
      </w:r>
      <w:r>
        <w:rPr>
          <w:rFonts w:ascii="Arial" w:eastAsiaTheme="minorHAnsi" w:hAnsi="Arial" w:cs="Arial"/>
          <w:b/>
          <w:bCs/>
          <w:i/>
          <w:iCs/>
          <w:lang w:val="es-MX"/>
        </w:rPr>
        <w:t xml:space="preserve"> </w:t>
      </w:r>
      <w:r w:rsidRPr="003943ED">
        <w:rPr>
          <w:rFonts w:ascii="Arial" w:eastAsiaTheme="minorHAnsi" w:hAnsi="Arial" w:cs="Arial"/>
          <w:b/>
          <w:bCs/>
          <w:i/>
          <w:iCs/>
          <w:lang w:val="es-MX"/>
        </w:rPr>
        <w:t>de la Carretera Monterrey-Cd. Victoria; al ORIENTE es una línea compuesta de 2</w:t>
      </w:r>
      <w:r>
        <w:rPr>
          <w:rFonts w:ascii="Arial" w:eastAsiaTheme="minorHAnsi" w:hAnsi="Arial" w:cs="Arial"/>
          <w:b/>
          <w:bCs/>
          <w:i/>
          <w:iCs/>
          <w:lang w:val="es-MX"/>
        </w:rPr>
        <w:t xml:space="preserve"> </w:t>
      </w:r>
      <w:r>
        <w:rPr>
          <w:rFonts w:ascii="Arial" w:eastAsiaTheme="minorHAnsi" w:hAnsi="Arial" w:cs="Arial"/>
          <w:b/>
          <w:bCs/>
          <w:i/>
          <w:iCs/>
          <w:sz w:val="24"/>
          <w:szCs w:val="24"/>
          <w:lang w:val="es-MX"/>
        </w:rPr>
        <w:t>(</w:t>
      </w:r>
      <w:r w:rsidRPr="003943ED">
        <w:rPr>
          <w:rFonts w:ascii="Arial" w:eastAsiaTheme="minorHAnsi" w:hAnsi="Arial" w:cs="Arial"/>
          <w:b/>
          <w:bCs/>
          <w:i/>
          <w:iCs/>
          <w:lang w:val="es-MX"/>
        </w:rPr>
        <w:t>dos) tramos como sigue: Partiendo del extremo Norte con rumbo al Sur el primer</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tramo mide 66.66 </w:t>
      </w:r>
      <w:proofErr w:type="spellStart"/>
      <w:r w:rsidRPr="003943ED">
        <w:rPr>
          <w:rFonts w:ascii="Arial" w:eastAsiaTheme="minorHAnsi" w:hAnsi="Arial" w:cs="Arial"/>
          <w:b/>
          <w:bCs/>
          <w:i/>
          <w:iCs/>
          <w:lang w:val="es-MX"/>
        </w:rPr>
        <w:t>mts</w:t>
      </w:r>
      <w:proofErr w:type="spellEnd"/>
      <w:r w:rsidRPr="003943ED">
        <w:rPr>
          <w:rFonts w:ascii="Arial" w:eastAsiaTheme="minorHAnsi" w:hAnsi="Arial" w:cs="Arial"/>
          <w:b/>
          <w:bCs/>
          <w:i/>
          <w:iCs/>
          <w:lang w:val="es-MX"/>
        </w:rPr>
        <w:t>. (sesenta y seis metros sesenta y seis centímetros), y de este</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punto con cierta inclinación </w:t>
      </w:r>
      <w:proofErr w:type="spellStart"/>
      <w:r w:rsidRPr="003943ED">
        <w:rPr>
          <w:rFonts w:ascii="Arial" w:eastAsiaTheme="minorHAnsi" w:hAnsi="Arial" w:cs="Arial"/>
          <w:b/>
          <w:bCs/>
          <w:i/>
          <w:iCs/>
          <w:lang w:val="es-MX"/>
        </w:rPr>
        <w:t>hacía</w:t>
      </w:r>
      <w:proofErr w:type="spellEnd"/>
      <w:r w:rsidRPr="003943ED">
        <w:rPr>
          <w:rFonts w:ascii="Arial" w:eastAsiaTheme="minorHAnsi" w:hAnsi="Arial" w:cs="Arial"/>
          <w:b/>
          <w:bCs/>
          <w:i/>
          <w:iCs/>
          <w:lang w:val="es-MX"/>
        </w:rPr>
        <w:t xml:space="preserve"> el Suroeste el segundo tramo mide 39.04 </w:t>
      </w:r>
      <w:proofErr w:type="spellStart"/>
      <w:r w:rsidRPr="003943ED">
        <w:rPr>
          <w:rFonts w:ascii="Arial" w:eastAsiaTheme="minorHAnsi" w:hAnsi="Arial" w:cs="Arial"/>
          <w:b/>
          <w:bCs/>
          <w:i/>
          <w:iCs/>
          <w:lang w:val="es-MX"/>
        </w:rPr>
        <w:t>Mts</w:t>
      </w:r>
      <w:proofErr w:type="spellEnd"/>
      <w:r w:rsidRPr="003943ED">
        <w:rPr>
          <w:rFonts w:ascii="Arial" w:eastAsiaTheme="minorHAnsi" w:hAnsi="Arial" w:cs="Arial"/>
          <w:b/>
          <w:bCs/>
          <w:i/>
          <w:iCs/>
          <w:lang w:val="es-MX"/>
        </w:rPr>
        <w:t>.</w:t>
      </w:r>
      <w:r>
        <w:rPr>
          <w:rFonts w:ascii="Arial" w:eastAsiaTheme="minorHAnsi" w:hAnsi="Arial" w:cs="Arial"/>
          <w:b/>
          <w:bCs/>
          <w:i/>
          <w:iCs/>
          <w:lang w:val="es-MX"/>
        </w:rPr>
        <w:t xml:space="preserve"> </w:t>
      </w:r>
      <w:r w:rsidRPr="003943ED">
        <w:rPr>
          <w:rFonts w:ascii="Arial" w:eastAsiaTheme="minorHAnsi" w:hAnsi="Arial" w:cs="Arial"/>
          <w:b/>
          <w:bCs/>
          <w:i/>
          <w:iCs/>
          <w:lang w:val="es-MX"/>
        </w:rPr>
        <w:t>(treinta y nueve metros cuatro centímetros), colinda por estos 2 (dos) tramos con</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Carretera Linares-Cd. Victoria; y al PONIENTE 109.02 </w:t>
      </w:r>
      <w:proofErr w:type="spellStart"/>
      <w:r w:rsidRPr="003943ED">
        <w:rPr>
          <w:rFonts w:ascii="Arial" w:eastAsiaTheme="minorHAnsi" w:hAnsi="Arial" w:cs="Arial"/>
          <w:b/>
          <w:bCs/>
          <w:i/>
          <w:iCs/>
          <w:lang w:val="es-MX"/>
        </w:rPr>
        <w:t>Mts</w:t>
      </w:r>
      <w:proofErr w:type="spellEnd"/>
      <w:r w:rsidRPr="003943ED">
        <w:rPr>
          <w:rFonts w:ascii="Arial" w:eastAsiaTheme="minorHAnsi" w:hAnsi="Arial" w:cs="Arial"/>
          <w:b/>
          <w:bCs/>
          <w:i/>
          <w:iCs/>
          <w:lang w:val="es-MX"/>
        </w:rPr>
        <w:t>. (ciento nueve metros dos</w:t>
      </w:r>
      <w:r>
        <w:rPr>
          <w:rFonts w:ascii="Arial" w:eastAsiaTheme="minorHAnsi" w:hAnsi="Arial" w:cs="Arial"/>
          <w:b/>
          <w:bCs/>
          <w:i/>
          <w:iCs/>
          <w:lang w:val="es-MX"/>
        </w:rPr>
        <w:t xml:space="preserve"> </w:t>
      </w:r>
      <w:r w:rsidRPr="003943ED">
        <w:rPr>
          <w:rFonts w:ascii="Arial" w:eastAsiaTheme="minorHAnsi" w:hAnsi="Arial" w:cs="Arial"/>
          <w:b/>
          <w:bCs/>
          <w:i/>
          <w:iCs/>
          <w:lang w:val="es-MX"/>
        </w:rPr>
        <w:t>centímetros), colinda con el lote número 1 (uno) del plano de subdivisión debidamente</w:t>
      </w:r>
      <w:r>
        <w:rPr>
          <w:rFonts w:ascii="Arial" w:eastAsiaTheme="minorHAnsi" w:hAnsi="Arial" w:cs="Arial"/>
          <w:b/>
          <w:bCs/>
          <w:i/>
          <w:iCs/>
          <w:lang w:val="es-MX"/>
        </w:rPr>
        <w:t xml:space="preserve"> </w:t>
      </w:r>
      <w:r w:rsidRPr="003943ED">
        <w:rPr>
          <w:rFonts w:ascii="Arial" w:eastAsiaTheme="minorHAnsi" w:hAnsi="Arial" w:cs="Arial"/>
          <w:b/>
          <w:bCs/>
          <w:i/>
          <w:iCs/>
          <w:lang w:val="es-MX"/>
        </w:rPr>
        <w:t>autorizado. Este predio tiene una medida superficial de 16,619.00 M2. (dieciséis mil</w:t>
      </w:r>
      <w:r>
        <w:rPr>
          <w:rFonts w:ascii="Arial" w:eastAsiaTheme="minorHAnsi" w:hAnsi="Arial" w:cs="Arial"/>
          <w:b/>
          <w:bCs/>
          <w:i/>
          <w:iCs/>
          <w:lang w:val="es-MX"/>
        </w:rPr>
        <w:t xml:space="preserve"> </w:t>
      </w:r>
      <w:r w:rsidRPr="003943ED">
        <w:rPr>
          <w:rFonts w:ascii="Arial" w:eastAsiaTheme="minorHAnsi" w:hAnsi="Arial" w:cs="Arial"/>
          <w:b/>
          <w:bCs/>
          <w:i/>
          <w:iCs/>
          <w:lang w:val="es-MX"/>
        </w:rPr>
        <w:t>seiscientos diecinueve metros cuadrados).</w:t>
      </w:r>
      <w:r w:rsidRPr="003943ED">
        <w:rPr>
          <w:rFonts w:ascii="Arial" w:eastAsiaTheme="minorHAnsi" w:hAnsi="Arial" w:cs="Arial"/>
          <w:lang w:val="es-MX"/>
        </w:rPr>
        <w:t>"; 2.- Escritura pública número 2,968 de fecha</w:t>
      </w:r>
      <w:r>
        <w:rPr>
          <w:rFonts w:ascii="Arial" w:eastAsiaTheme="minorHAnsi" w:hAnsi="Arial" w:cs="Arial"/>
          <w:lang w:val="es-MX"/>
        </w:rPr>
        <w:t xml:space="preserve"> </w:t>
      </w:r>
      <w:r w:rsidRPr="003943ED">
        <w:rPr>
          <w:rFonts w:ascii="Arial" w:eastAsiaTheme="minorHAnsi" w:hAnsi="Arial" w:cs="Arial"/>
          <w:lang w:val="es-MX"/>
        </w:rPr>
        <w:t>24 de septiembre de 2004, pasada ante la fe del Lic. Jorge Humberto Saldaña Guerra, Titular</w:t>
      </w:r>
      <w:r>
        <w:rPr>
          <w:rFonts w:ascii="Arial" w:eastAsiaTheme="minorHAnsi" w:hAnsi="Arial" w:cs="Arial"/>
          <w:lang w:val="es-MX"/>
        </w:rPr>
        <w:t xml:space="preserve"> </w:t>
      </w:r>
      <w:r w:rsidRPr="003943ED">
        <w:rPr>
          <w:rFonts w:ascii="Arial" w:eastAsiaTheme="minorHAnsi" w:hAnsi="Arial" w:cs="Arial"/>
          <w:lang w:val="es-MX"/>
        </w:rPr>
        <w:t>de la Notaría Pública Número 102 con ejercicio en el Tercer Distrito en el Estado, e inscrita en</w:t>
      </w:r>
      <w:r>
        <w:rPr>
          <w:rFonts w:ascii="Arial" w:eastAsiaTheme="minorHAnsi" w:hAnsi="Arial" w:cs="Arial"/>
          <w:lang w:val="es-MX"/>
        </w:rPr>
        <w:t xml:space="preserve"> </w:t>
      </w:r>
      <w:r w:rsidRPr="003943ED">
        <w:rPr>
          <w:rFonts w:ascii="Arial" w:eastAsiaTheme="minorHAnsi" w:hAnsi="Arial" w:cs="Arial"/>
          <w:lang w:val="es-MX"/>
        </w:rPr>
        <w:t>el Registro Público de la Propiedad y del Comercio bajo el No. 1059, Volumen 133, Libro 26,</w:t>
      </w:r>
      <w:r>
        <w:rPr>
          <w:rFonts w:ascii="Arial" w:eastAsiaTheme="minorHAnsi" w:hAnsi="Arial" w:cs="Arial"/>
          <w:lang w:val="es-MX"/>
        </w:rPr>
        <w:t xml:space="preserve"> </w:t>
      </w:r>
      <w:r w:rsidRPr="003943ED">
        <w:rPr>
          <w:rFonts w:ascii="Arial" w:eastAsiaTheme="minorHAnsi" w:hAnsi="Arial" w:cs="Arial"/>
          <w:lang w:val="es-MX"/>
        </w:rPr>
        <w:t>sección I propiedad, unidad Linares, N.L. en fecha18 de octubre de 2004, el cual ampara las</w:t>
      </w:r>
      <w:r>
        <w:rPr>
          <w:rFonts w:ascii="Arial" w:eastAsiaTheme="minorHAnsi" w:hAnsi="Arial" w:cs="Arial"/>
          <w:lang w:val="es-MX"/>
        </w:rPr>
        <w:t xml:space="preserve"> </w:t>
      </w:r>
      <w:r w:rsidRPr="003943ED">
        <w:rPr>
          <w:rFonts w:ascii="Arial" w:eastAsiaTheme="minorHAnsi" w:hAnsi="Arial" w:cs="Arial"/>
          <w:lang w:val="es-MX"/>
        </w:rPr>
        <w:t>colindancias, medidas y descripción de los predios objeto de las autorizaciones y menciona</w:t>
      </w:r>
      <w:r>
        <w:rPr>
          <w:rFonts w:ascii="Arial" w:eastAsiaTheme="minorHAnsi" w:hAnsi="Arial" w:cs="Arial"/>
          <w:lang w:val="es-MX"/>
        </w:rPr>
        <w:t xml:space="preserve"> </w:t>
      </w:r>
      <w:r w:rsidRPr="003943ED">
        <w:rPr>
          <w:rFonts w:ascii="Arial" w:eastAsiaTheme="minorHAnsi" w:hAnsi="Arial" w:cs="Arial"/>
          <w:lang w:val="es-MX"/>
        </w:rPr>
        <w:t>lo siguiente: "</w:t>
      </w:r>
      <w:r w:rsidRPr="003943ED">
        <w:rPr>
          <w:rFonts w:ascii="Arial" w:eastAsiaTheme="minorHAnsi" w:hAnsi="Arial" w:cs="Arial"/>
          <w:b/>
          <w:bCs/>
          <w:i/>
          <w:iCs/>
          <w:lang w:val="es-MX"/>
        </w:rPr>
        <w:t xml:space="preserve">al NORESTE es una recta que mide 121.73 (ciento veintiún </w:t>
      </w:r>
      <w:r w:rsidRPr="003943ED">
        <w:rPr>
          <w:rFonts w:ascii="Arial" w:eastAsiaTheme="minorHAnsi" w:hAnsi="Arial" w:cs="Arial"/>
          <w:b/>
          <w:bCs/>
          <w:i/>
          <w:iCs/>
          <w:lang w:val="es-MX"/>
        </w:rPr>
        <w:lastRenderedPageBreak/>
        <w:t>metros setenta</w:t>
      </w:r>
      <w:r>
        <w:rPr>
          <w:rFonts w:ascii="Arial" w:eastAsiaTheme="minorHAnsi" w:hAnsi="Arial" w:cs="Arial"/>
          <w:b/>
          <w:bCs/>
          <w:i/>
          <w:iCs/>
          <w:lang w:val="es-MX"/>
        </w:rPr>
        <w:t xml:space="preserve"> </w:t>
      </w:r>
      <w:r w:rsidRPr="003943ED">
        <w:rPr>
          <w:rFonts w:ascii="Arial" w:eastAsiaTheme="minorHAnsi" w:hAnsi="Arial" w:cs="Arial"/>
          <w:b/>
          <w:bCs/>
          <w:i/>
          <w:iCs/>
          <w:lang w:val="es-MX"/>
        </w:rPr>
        <w:t>y tres centímetros), colinda con el Polígono número 1 (uno); al SUROESTE es una</w:t>
      </w:r>
      <w:r>
        <w:rPr>
          <w:rFonts w:ascii="Arial" w:eastAsiaTheme="minorHAnsi" w:hAnsi="Arial" w:cs="Arial"/>
          <w:b/>
          <w:bCs/>
          <w:i/>
          <w:iCs/>
          <w:lang w:val="es-MX"/>
        </w:rPr>
        <w:t xml:space="preserve"> </w:t>
      </w:r>
      <w:r w:rsidRPr="003943ED">
        <w:rPr>
          <w:rFonts w:ascii="Arial" w:eastAsiaTheme="minorHAnsi" w:hAnsi="Arial" w:cs="Arial"/>
          <w:b/>
          <w:bCs/>
          <w:i/>
          <w:iCs/>
          <w:lang w:val="es-MX"/>
        </w:rPr>
        <w:t>línea quebrada compuesta de 3 (tres) tramos a saber: partiendo del extremo Oriente</w:t>
      </w:r>
      <w:r>
        <w:rPr>
          <w:rFonts w:ascii="Arial" w:eastAsiaTheme="minorHAnsi" w:hAnsi="Arial" w:cs="Arial"/>
          <w:b/>
          <w:bCs/>
          <w:i/>
          <w:iCs/>
          <w:lang w:val="es-MX"/>
        </w:rPr>
        <w:t xml:space="preserve"> </w:t>
      </w:r>
      <w:r w:rsidRPr="003943ED">
        <w:rPr>
          <w:rFonts w:ascii="Arial" w:eastAsiaTheme="minorHAnsi" w:hAnsi="Arial" w:cs="Arial"/>
          <w:b/>
          <w:bCs/>
          <w:i/>
          <w:iCs/>
          <w:lang w:val="es-MX"/>
        </w:rPr>
        <w:t>con rumbo al Noroeste el primer tramo mide 68.90 (sesenta y ocho metros noventa</w:t>
      </w:r>
      <w:r>
        <w:rPr>
          <w:rFonts w:ascii="Arial" w:eastAsiaTheme="minorHAnsi" w:hAnsi="Arial" w:cs="Arial"/>
          <w:b/>
          <w:bCs/>
          <w:i/>
          <w:iCs/>
          <w:lang w:val="es-MX"/>
        </w:rPr>
        <w:t xml:space="preserve"> </w:t>
      </w:r>
      <w:r w:rsidRPr="003943ED">
        <w:rPr>
          <w:rFonts w:ascii="Arial" w:eastAsiaTheme="minorHAnsi" w:hAnsi="Arial" w:cs="Arial"/>
          <w:b/>
          <w:bCs/>
          <w:i/>
          <w:iCs/>
          <w:lang w:val="es-MX"/>
        </w:rPr>
        <w:t>centímetros), el segundo tramo con la misma dirección que la anterior mide 60.00</w:t>
      </w:r>
      <w:r>
        <w:rPr>
          <w:rFonts w:ascii="Arial" w:eastAsiaTheme="minorHAnsi" w:hAnsi="Arial" w:cs="Arial"/>
          <w:b/>
          <w:bCs/>
          <w:i/>
          <w:iCs/>
          <w:lang w:val="es-MX"/>
        </w:rPr>
        <w:t xml:space="preserve"> </w:t>
      </w:r>
      <w:r w:rsidRPr="003943ED">
        <w:rPr>
          <w:rFonts w:ascii="Arial" w:eastAsiaTheme="minorHAnsi" w:hAnsi="Arial" w:cs="Arial"/>
          <w:b/>
          <w:bCs/>
          <w:i/>
          <w:iCs/>
          <w:lang w:val="es-MX"/>
        </w:rPr>
        <w:t>(sesenta metros) y el tercero y último tramo con la misma dirección que la anterior</w:t>
      </w:r>
      <w:r>
        <w:rPr>
          <w:rFonts w:ascii="Arial" w:eastAsiaTheme="minorHAnsi" w:hAnsi="Arial" w:cs="Arial"/>
          <w:b/>
          <w:bCs/>
          <w:i/>
          <w:iCs/>
          <w:lang w:val="es-MX"/>
        </w:rPr>
        <w:t xml:space="preserve"> </w:t>
      </w:r>
      <w:r w:rsidRPr="003943ED">
        <w:rPr>
          <w:rFonts w:ascii="Arial" w:eastAsiaTheme="minorHAnsi" w:hAnsi="Arial" w:cs="Arial"/>
          <w:b/>
          <w:bCs/>
          <w:i/>
          <w:iCs/>
          <w:lang w:val="es-MX"/>
        </w:rPr>
        <w:t>mide 1.29 (un metro veintinueve centímetros), dando frente por estos tres tramos</w:t>
      </w:r>
      <w:r>
        <w:rPr>
          <w:rFonts w:ascii="Arial" w:eastAsiaTheme="minorHAnsi" w:hAnsi="Arial" w:cs="Arial"/>
          <w:b/>
          <w:bCs/>
          <w:i/>
          <w:iCs/>
          <w:lang w:val="es-MX"/>
        </w:rPr>
        <w:t xml:space="preserve"> </w:t>
      </w:r>
      <w:r w:rsidRPr="003943ED">
        <w:rPr>
          <w:rFonts w:ascii="Arial" w:eastAsiaTheme="minorHAnsi" w:hAnsi="Arial" w:cs="Arial"/>
          <w:b/>
          <w:bCs/>
          <w:i/>
          <w:iCs/>
          <w:lang w:val="es-MX"/>
        </w:rPr>
        <w:t>al Libramiento de la Carretera Monterrey-Ciudad Victoria; al SURESTE es una línea</w:t>
      </w:r>
      <w:r>
        <w:rPr>
          <w:rFonts w:ascii="Arial" w:eastAsiaTheme="minorHAnsi" w:hAnsi="Arial" w:cs="Arial"/>
          <w:b/>
          <w:bCs/>
          <w:i/>
          <w:iCs/>
          <w:lang w:val="es-MX"/>
        </w:rPr>
        <w:t xml:space="preserve"> </w:t>
      </w:r>
      <w:r w:rsidRPr="003943ED">
        <w:rPr>
          <w:rFonts w:ascii="Arial" w:eastAsiaTheme="minorHAnsi" w:hAnsi="Arial" w:cs="Arial"/>
          <w:b/>
          <w:bCs/>
          <w:i/>
          <w:iCs/>
          <w:lang w:val="es-MX"/>
        </w:rPr>
        <w:t>quebrada compuesta de 4 (cuatro) tramos a saber: partiendo del extremo Noreste</w:t>
      </w:r>
      <w:r>
        <w:rPr>
          <w:rFonts w:ascii="Arial" w:eastAsiaTheme="minorHAnsi" w:hAnsi="Arial" w:cs="Arial"/>
          <w:b/>
          <w:bCs/>
          <w:i/>
          <w:iCs/>
          <w:lang w:val="es-MX"/>
        </w:rPr>
        <w:t xml:space="preserve"> </w:t>
      </w:r>
      <w:r w:rsidRPr="003943ED">
        <w:rPr>
          <w:rFonts w:ascii="Arial" w:eastAsiaTheme="minorHAnsi" w:hAnsi="Arial" w:cs="Arial"/>
          <w:b/>
          <w:bCs/>
          <w:i/>
          <w:iCs/>
          <w:lang w:val="es-MX"/>
        </w:rPr>
        <w:t>con rumbo al Suroeste el primer tramo mide 19.42 (diecinueve metros cuarenta y</w:t>
      </w:r>
      <w:r>
        <w:rPr>
          <w:rFonts w:ascii="Arial" w:eastAsiaTheme="minorHAnsi" w:hAnsi="Arial" w:cs="Arial"/>
          <w:b/>
          <w:bCs/>
          <w:i/>
          <w:iCs/>
          <w:lang w:val="es-MX"/>
        </w:rPr>
        <w:t xml:space="preserve"> </w:t>
      </w:r>
      <w:r w:rsidRPr="003943ED">
        <w:rPr>
          <w:rFonts w:ascii="Arial" w:eastAsiaTheme="minorHAnsi" w:hAnsi="Arial" w:cs="Arial"/>
          <w:b/>
          <w:bCs/>
          <w:i/>
          <w:iCs/>
          <w:lang w:val="es-MX"/>
        </w:rPr>
        <w:t>dos centímetros), el segundo tramo con pequeña inclinación hacia el Oriente mide</w:t>
      </w:r>
      <w:r>
        <w:rPr>
          <w:rFonts w:ascii="Arial" w:eastAsiaTheme="minorHAnsi" w:hAnsi="Arial" w:cs="Arial"/>
          <w:b/>
          <w:bCs/>
          <w:i/>
          <w:iCs/>
          <w:lang w:val="es-MX"/>
        </w:rPr>
        <w:t xml:space="preserve"> </w:t>
      </w:r>
      <w:r w:rsidRPr="003943ED">
        <w:rPr>
          <w:rFonts w:ascii="Arial" w:eastAsiaTheme="minorHAnsi" w:hAnsi="Arial" w:cs="Arial"/>
          <w:b/>
          <w:bCs/>
          <w:i/>
          <w:iCs/>
          <w:lang w:val="es-MX"/>
        </w:rPr>
        <w:t>0.64 (sesenta y cuatro centímetros), el tercer tramo con rumbo al Suroeste mide</w:t>
      </w:r>
      <w:r>
        <w:rPr>
          <w:rFonts w:ascii="Arial" w:eastAsiaTheme="minorHAnsi" w:hAnsi="Arial" w:cs="Arial"/>
          <w:b/>
          <w:bCs/>
          <w:i/>
          <w:iCs/>
          <w:lang w:val="es-MX"/>
        </w:rPr>
        <w:t xml:space="preserve"> </w:t>
      </w:r>
      <w:r w:rsidRPr="003943ED">
        <w:rPr>
          <w:rFonts w:ascii="Arial" w:eastAsiaTheme="minorHAnsi" w:hAnsi="Arial" w:cs="Arial"/>
          <w:b/>
          <w:bCs/>
          <w:i/>
          <w:iCs/>
          <w:lang w:val="es-MX"/>
        </w:rPr>
        <w:t>84.25 (ochenta y cuatro metros veinticinco centímetros) y el cuarto y último tramo</w:t>
      </w:r>
      <w:r>
        <w:rPr>
          <w:rFonts w:ascii="Arial" w:eastAsiaTheme="minorHAnsi" w:hAnsi="Arial" w:cs="Arial"/>
          <w:b/>
          <w:bCs/>
          <w:i/>
          <w:iCs/>
          <w:lang w:val="es-MX"/>
        </w:rPr>
        <w:t xml:space="preserve"> </w:t>
      </w:r>
      <w:r w:rsidRPr="003943ED">
        <w:rPr>
          <w:rFonts w:ascii="Arial" w:eastAsiaTheme="minorHAnsi" w:hAnsi="Arial" w:cs="Arial"/>
          <w:b/>
          <w:bCs/>
          <w:i/>
          <w:iCs/>
          <w:lang w:val="es-MX"/>
        </w:rPr>
        <w:t>con la misma dirección que la anterior mide 145.92 (ciento cuarenta y cinco metros</w:t>
      </w:r>
      <w:r>
        <w:rPr>
          <w:rFonts w:ascii="Arial" w:eastAsiaTheme="minorHAnsi" w:hAnsi="Arial" w:cs="Arial"/>
          <w:b/>
          <w:bCs/>
          <w:i/>
          <w:iCs/>
          <w:lang w:val="es-MX"/>
        </w:rPr>
        <w:t xml:space="preserve"> </w:t>
      </w:r>
      <w:r w:rsidRPr="003943ED">
        <w:rPr>
          <w:rFonts w:ascii="Arial" w:eastAsiaTheme="minorHAnsi" w:hAnsi="Arial" w:cs="Arial"/>
          <w:b/>
          <w:bCs/>
          <w:i/>
          <w:iCs/>
          <w:lang w:val="es-MX"/>
        </w:rPr>
        <w:t>noventa y dos centímetros), colindando en los dos primeros tramos con propiedad</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de la Empresa Industrias </w:t>
      </w:r>
      <w:proofErr w:type="spellStart"/>
      <w:r w:rsidRPr="003943ED">
        <w:rPr>
          <w:rFonts w:ascii="Arial" w:eastAsiaTheme="minorHAnsi" w:hAnsi="Arial" w:cs="Arial"/>
          <w:b/>
          <w:bCs/>
          <w:i/>
          <w:iCs/>
          <w:lang w:val="es-MX"/>
        </w:rPr>
        <w:t>Daric</w:t>
      </w:r>
      <w:proofErr w:type="spellEnd"/>
      <w:r w:rsidRPr="003943ED">
        <w:rPr>
          <w:rFonts w:ascii="Arial" w:eastAsiaTheme="minorHAnsi" w:hAnsi="Arial" w:cs="Arial"/>
          <w:b/>
          <w:bCs/>
          <w:i/>
          <w:iCs/>
          <w:lang w:val="es-MX"/>
        </w:rPr>
        <w:t>, S.A. (antes Empacadora México, S.A.), en el tercer</w:t>
      </w:r>
      <w:r>
        <w:rPr>
          <w:rFonts w:ascii="Arial" w:eastAsiaTheme="minorHAnsi" w:hAnsi="Arial" w:cs="Arial"/>
          <w:b/>
          <w:bCs/>
          <w:i/>
          <w:iCs/>
          <w:lang w:val="es-MX"/>
        </w:rPr>
        <w:t xml:space="preserve"> </w:t>
      </w:r>
      <w:r w:rsidRPr="003943ED">
        <w:rPr>
          <w:rFonts w:ascii="Arial" w:eastAsiaTheme="minorHAnsi" w:hAnsi="Arial" w:cs="Arial"/>
          <w:b/>
          <w:bCs/>
          <w:i/>
          <w:iCs/>
          <w:lang w:val="es-MX"/>
        </w:rPr>
        <w:t>tramo con propiedad del Partido Revolucionario Institucional (PRI) y en el cuarto y</w:t>
      </w:r>
      <w:r>
        <w:rPr>
          <w:rFonts w:ascii="Arial" w:eastAsiaTheme="minorHAnsi" w:hAnsi="Arial" w:cs="Arial"/>
          <w:b/>
          <w:bCs/>
          <w:i/>
          <w:iCs/>
          <w:lang w:val="es-MX"/>
        </w:rPr>
        <w:t xml:space="preserve"> </w:t>
      </w:r>
      <w:r w:rsidRPr="003943ED">
        <w:rPr>
          <w:rFonts w:ascii="Arial" w:eastAsiaTheme="minorHAnsi" w:hAnsi="Arial" w:cs="Arial"/>
          <w:b/>
          <w:bCs/>
          <w:i/>
          <w:iCs/>
          <w:lang w:val="es-MX"/>
        </w:rPr>
        <w:t>último tramo con propiedad de los señores Licenciado Gerardo de la Garza Barrera</w:t>
      </w:r>
      <w:r>
        <w:rPr>
          <w:rFonts w:ascii="Arial" w:eastAsiaTheme="minorHAnsi" w:hAnsi="Arial" w:cs="Arial"/>
          <w:b/>
          <w:bCs/>
          <w:i/>
          <w:iCs/>
          <w:lang w:val="es-MX"/>
        </w:rPr>
        <w:t xml:space="preserve"> </w:t>
      </w:r>
      <w:r w:rsidRPr="003943ED">
        <w:rPr>
          <w:rFonts w:ascii="Arial" w:eastAsiaTheme="minorHAnsi" w:hAnsi="Arial" w:cs="Arial"/>
          <w:b/>
          <w:bCs/>
          <w:i/>
          <w:iCs/>
          <w:lang w:val="es-MX"/>
        </w:rPr>
        <w:t>y señor Oscar de la Garza Barrera; y al NOROESTE es una recta que mide 237.44</w:t>
      </w:r>
      <w:r>
        <w:rPr>
          <w:rFonts w:ascii="Arial" w:eastAsiaTheme="minorHAnsi" w:hAnsi="Arial" w:cs="Arial"/>
          <w:b/>
          <w:bCs/>
          <w:i/>
          <w:iCs/>
          <w:lang w:val="es-MX"/>
        </w:rPr>
        <w:t xml:space="preserve"> </w:t>
      </w:r>
      <w:r w:rsidRPr="003943ED">
        <w:rPr>
          <w:rFonts w:ascii="Arial" w:eastAsiaTheme="minorHAnsi" w:hAnsi="Arial" w:cs="Arial"/>
          <w:b/>
          <w:bCs/>
          <w:i/>
          <w:iCs/>
          <w:lang w:val="es-MX"/>
        </w:rPr>
        <w:t>(doscientos treinta y siete metros cuarenta y cuatro centímetros), colindando con el</w:t>
      </w:r>
      <w:r>
        <w:rPr>
          <w:rFonts w:ascii="Arial" w:eastAsiaTheme="minorHAnsi" w:hAnsi="Arial" w:cs="Arial"/>
          <w:b/>
          <w:bCs/>
          <w:i/>
          <w:iCs/>
          <w:lang w:val="es-MX"/>
        </w:rPr>
        <w:t xml:space="preserve"> </w:t>
      </w:r>
      <w:r w:rsidRPr="003943ED">
        <w:rPr>
          <w:rFonts w:ascii="Arial" w:eastAsiaTheme="minorHAnsi" w:hAnsi="Arial" w:cs="Arial"/>
          <w:b/>
          <w:bCs/>
          <w:i/>
          <w:iCs/>
          <w:lang w:val="es-MX"/>
        </w:rPr>
        <w:t>Polígono número 1 (uno). Teniendo una medida superficial de 30,936.57 M2. (Treinta</w:t>
      </w:r>
      <w:r>
        <w:rPr>
          <w:rFonts w:ascii="Arial" w:eastAsiaTheme="minorHAnsi" w:hAnsi="Arial" w:cs="Arial"/>
          <w:b/>
          <w:bCs/>
          <w:i/>
          <w:iCs/>
          <w:lang w:val="es-MX"/>
        </w:rPr>
        <w:t xml:space="preserve"> </w:t>
      </w:r>
      <w:r w:rsidRPr="003943ED">
        <w:rPr>
          <w:rFonts w:ascii="Arial" w:eastAsiaTheme="minorHAnsi" w:hAnsi="Arial" w:cs="Arial"/>
          <w:b/>
          <w:bCs/>
          <w:i/>
          <w:iCs/>
          <w:lang w:val="es-MX"/>
        </w:rPr>
        <w:t xml:space="preserve">mil novecientos treinta y seis metros cincuenta y siete centímetros cuadrados). </w:t>
      </w:r>
      <w:r w:rsidRPr="003943ED">
        <w:rPr>
          <w:rFonts w:ascii="Arial" w:eastAsiaTheme="minorHAnsi" w:hAnsi="Arial" w:cs="Arial"/>
          <w:lang w:val="es-MX"/>
        </w:rPr>
        <w:t>",</w:t>
      </w:r>
      <w:r>
        <w:rPr>
          <w:rFonts w:ascii="Arial" w:eastAsiaTheme="minorHAnsi" w:hAnsi="Arial" w:cs="Arial"/>
          <w:lang w:val="es-MX"/>
        </w:rPr>
        <w:t xml:space="preserve"> </w:t>
      </w:r>
      <w:r w:rsidRPr="003943ED">
        <w:rPr>
          <w:rFonts w:ascii="Arial" w:eastAsiaTheme="minorHAnsi" w:hAnsi="Arial" w:cs="Arial"/>
          <w:lang w:val="es-MX"/>
        </w:rPr>
        <w:t>por lo que se observa que no se debieron aplicar las disposiciones legales en materia de</w:t>
      </w:r>
      <w:r>
        <w:rPr>
          <w:rFonts w:ascii="Arial" w:eastAsiaTheme="minorHAnsi" w:hAnsi="Arial" w:cs="Arial"/>
          <w:lang w:val="es-MX"/>
        </w:rPr>
        <w:t xml:space="preserve"> </w:t>
      </w:r>
      <w:r w:rsidRPr="003943ED">
        <w:rPr>
          <w:rFonts w:ascii="Arial" w:eastAsiaTheme="minorHAnsi" w:hAnsi="Arial" w:cs="Arial"/>
          <w:lang w:val="es-MX"/>
        </w:rPr>
        <w:t>subdivisiones, ya que en los antecedentes de propiedad anteriormente descritos, no se hace</w:t>
      </w:r>
      <w:r>
        <w:rPr>
          <w:rFonts w:ascii="Arial" w:eastAsiaTheme="minorHAnsi" w:hAnsi="Arial" w:cs="Arial"/>
          <w:lang w:val="es-MX"/>
        </w:rPr>
        <w:t xml:space="preserve"> </w:t>
      </w:r>
      <w:r w:rsidRPr="003943ED">
        <w:rPr>
          <w:rFonts w:ascii="Arial" w:eastAsiaTheme="minorHAnsi" w:hAnsi="Arial" w:cs="Arial"/>
          <w:lang w:val="es-MX"/>
        </w:rPr>
        <w:t>referencia a la preexistencia de calles públicas que se señalan en los planos autorizados de</w:t>
      </w:r>
      <w:r>
        <w:rPr>
          <w:rFonts w:ascii="Arial" w:eastAsiaTheme="minorHAnsi" w:hAnsi="Arial" w:cs="Arial"/>
          <w:lang w:val="es-MX"/>
        </w:rPr>
        <w:t xml:space="preserve"> </w:t>
      </w:r>
      <w:r w:rsidRPr="003943ED">
        <w:rPr>
          <w:rFonts w:ascii="Arial" w:eastAsiaTheme="minorHAnsi" w:hAnsi="Arial" w:cs="Arial"/>
          <w:lang w:val="es-MX"/>
        </w:rPr>
        <w:t xml:space="preserve">las licencias que nos ocupan, </w:t>
      </w:r>
      <w:r w:rsidRPr="003943ED">
        <w:rPr>
          <w:rFonts w:ascii="Arial" w:eastAsiaTheme="minorHAnsi" w:hAnsi="Arial" w:cs="Arial"/>
          <w:lang w:val="es-MX"/>
        </w:rPr>
        <w:lastRenderedPageBreak/>
        <w:t>por lo tanto, los lotes resultantes de los predios en referencia</w:t>
      </w:r>
      <w:r>
        <w:rPr>
          <w:rFonts w:ascii="Arial" w:eastAsiaTheme="minorHAnsi" w:hAnsi="Arial" w:cs="Arial"/>
          <w:lang w:val="es-MX"/>
        </w:rPr>
        <w:t xml:space="preserve"> </w:t>
      </w:r>
      <w:r w:rsidRPr="003943ED">
        <w:rPr>
          <w:rFonts w:ascii="Arial" w:eastAsiaTheme="minorHAnsi" w:hAnsi="Arial" w:cs="Arial"/>
          <w:lang w:val="es-MX"/>
        </w:rPr>
        <w:t>se benefician en las aprobaciones expedidas por esa entidad y que son objeto de este</w:t>
      </w:r>
      <w:r>
        <w:rPr>
          <w:rFonts w:ascii="Arial" w:eastAsiaTheme="minorHAnsi" w:hAnsi="Arial" w:cs="Arial"/>
          <w:lang w:val="es-MX"/>
        </w:rPr>
        <w:t xml:space="preserve"> </w:t>
      </w:r>
      <w:r w:rsidRPr="003943ED">
        <w:rPr>
          <w:rFonts w:ascii="Arial" w:eastAsiaTheme="minorHAnsi" w:hAnsi="Arial" w:cs="Arial"/>
          <w:szCs w:val="24"/>
          <w:lang w:val="es-MX"/>
        </w:rPr>
        <w:t>análisis, esto en razón de que las vialidades denominadas "Calle", garantiza el paso directo</w:t>
      </w:r>
      <w:r>
        <w:rPr>
          <w:rFonts w:ascii="Arial" w:eastAsiaTheme="minorHAnsi" w:hAnsi="Arial" w:cs="Arial"/>
          <w:szCs w:val="24"/>
          <w:lang w:val="es-MX"/>
        </w:rPr>
        <w:t xml:space="preserve"> </w:t>
      </w:r>
      <w:r w:rsidRPr="003943ED">
        <w:rPr>
          <w:rFonts w:ascii="Arial" w:eastAsiaTheme="minorHAnsi" w:hAnsi="Arial" w:cs="Arial"/>
          <w:szCs w:val="24"/>
          <w:lang w:val="es-MX"/>
        </w:rPr>
        <w:t>a ellos.</w:t>
      </w:r>
    </w:p>
    <w:p w:rsidR="003943ED" w:rsidRDefault="003943ED" w:rsidP="003943ED">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791145">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szCs w:val="24"/>
          <w:lang w:val="es-MX"/>
        </w:rPr>
        <w:t xml:space="preserve">Sin perjuicio de lo anterior, es de señalar que en el numeral 243, de la </w:t>
      </w:r>
      <w:r w:rsidRPr="003943ED">
        <w:rPr>
          <w:rFonts w:ascii="Arial" w:eastAsiaTheme="minorHAnsi" w:hAnsi="Arial" w:cs="Arial"/>
          <w:i/>
          <w:iCs/>
          <w:szCs w:val="24"/>
          <w:lang w:val="es-MX"/>
        </w:rPr>
        <w:t xml:space="preserve">LDUNL </w:t>
      </w:r>
      <w:r w:rsidRPr="003943ED">
        <w:rPr>
          <w:rFonts w:ascii="Arial" w:eastAsiaTheme="minorHAnsi" w:hAnsi="Arial" w:cs="Arial"/>
          <w:szCs w:val="24"/>
          <w:lang w:val="es-MX"/>
        </w:rPr>
        <w:t>se establece</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que la Urbanización del suelo podrá hacerse de acuerdo a las siguientes etapas: I.-</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Factibilidad de fraccionar y urbanizar el suelo; II.- Fijación de lineamientos generales de</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diseño urbano; III.- Proyecto urbanístico o su modificación; IV.- Plano de rasantes; V.-</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Proyecto ejecutivo o su modificación; VI.- Autorización de ventas y garantía suficiente; VII.-</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Constancia de terminación de obras y liberación de garantías; y VIII.- Municipalización, y</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 xml:space="preserve">los diversos artículos 246, 247, 248, 249, 250, 251, 252, 253, 254, 265 y 267 de la </w:t>
      </w:r>
      <w:r w:rsidRPr="003943ED">
        <w:rPr>
          <w:rFonts w:ascii="Arial" w:eastAsiaTheme="minorHAnsi" w:hAnsi="Arial" w:cs="Arial"/>
          <w:i/>
          <w:iCs/>
          <w:szCs w:val="24"/>
          <w:lang w:val="es-MX"/>
        </w:rPr>
        <w:t>LDUNL</w:t>
      </w:r>
      <w:r w:rsidR="00791145">
        <w:rPr>
          <w:rFonts w:ascii="Arial" w:eastAsiaTheme="minorHAnsi" w:hAnsi="Arial" w:cs="Arial"/>
          <w:i/>
          <w:iCs/>
          <w:szCs w:val="24"/>
          <w:lang w:val="es-MX"/>
        </w:rPr>
        <w:t xml:space="preserve"> </w:t>
      </w:r>
      <w:r w:rsidRPr="003943ED">
        <w:rPr>
          <w:rFonts w:ascii="Arial" w:eastAsiaTheme="minorHAnsi" w:hAnsi="Arial" w:cs="Arial"/>
          <w:szCs w:val="24"/>
          <w:lang w:val="es-MX"/>
        </w:rPr>
        <w:t>que enumeran los requisitos que el interesado en urbanizar el suelo debe de cumplir ante</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la autoridad municipal en las solicitudes de las etapas mencionadas.</w:t>
      </w:r>
    </w:p>
    <w:p w:rsidR="00791145" w:rsidRPr="003943ED"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3943ED" w:rsidRDefault="003943ED" w:rsidP="00791145">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szCs w:val="24"/>
          <w:lang w:val="es-MX"/>
        </w:rPr>
        <w:t>A la luz de lo anterior, se observa que la obra de urbanización consistente en la apertura</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de dos vialidades públicas, se realizó sin contar con la correspondiente autorización de la</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autoridad municipal, de conformidad con lo dispuesto en el artículo 10, fracción XIII, de la</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referida Ley.</w:t>
      </w:r>
    </w:p>
    <w:p w:rsidR="00791145" w:rsidRPr="003943ED"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791145" w:rsidRDefault="003943ED" w:rsidP="00791145">
      <w:pPr>
        <w:autoSpaceDE w:val="0"/>
        <w:autoSpaceDN w:val="0"/>
        <w:adjustRightInd w:val="0"/>
        <w:spacing w:after="0" w:line="360" w:lineRule="auto"/>
        <w:ind w:firstLine="709"/>
        <w:jc w:val="both"/>
        <w:rPr>
          <w:rFonts w:ascii="Arial" w:eastAsiaTheme="minorHAnsi" w:hAnsi="Arial" w:cs="Arial"/>
          <w:szCs w:val="24"/>
          <w:lang w:val="es-MX"/>
        </w:rPr>
      </w:pPr>
      <w:r w:rsidRPr="003943ED">
        <w:rPr>
          <w:rFonts w:ascii="Arial" w:eastAsiaTheme="minorHAnsi" w:hAnsi="Arial" w:cs="Arial"/>
          <w:szCs w:val="24"/>
          <w:lang w:val="es-MX"/>
        </w:rPr>
        <w:t>En ese contexto, se da vista a esa entidad para que ejerza las facultades de control e</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 xml:space="preserve">inspección que le reconoce el artículo 351 de la </w:t>
      </w:r>
      <w:r w:rsidRPr="003943ED">
        <w:rPr>
          <w:rFonts w:ascii="Arial" w:eastAsiaTheme="minorHAnsi" w:hAnsi="Arial" w:cs="Arial"/>
          <w:i/>
          <w:iCs/>
          <w:szCs w:val="24"/>
          <w:lang w:val="es-MX"/>
        </w:rPr>
        <w:t>LDUNL</w:t>
      </w:r>
      <w:r w:rsidRPr="003943ED">
        <w:rPr>
          <w:rFonts w:ascii="Arial" w:eastAsiaTheme="minorHAnsi" w:hAnsi="Arial" w:cs="Arial"/>
          <w:szCs w:val="24"/>
          <w:lang w:val="es-MX"/>
        </w:rPr>
        <w:t>, a efecto de verificar el cumplimiento</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en el caso concreto, de lo dispuesto en la Ley anteriormente invocada, reglamentos, planes,</w:t>
      </w:r>
      <w:r w:rsidR="00791145">
        <w:rPr>
          <w:rFonts w:ascii="Arial" w:eastAsiaTheme="minorHAnsi" w:hAnsi="Arial" w:cs="Arial"/>
          <w:szCs w:val="24"/>
          <w:lang w:val="es-MX"/>
        </w:rPr>
        <w:t xml:space="preserve"> </w:t>
      </w:r>
      <w:r w:rsidRPr="003943ED">
        <w:rPr>
          <w:rFonts w:ascii="Arial" w:eastAsiaTheme="minorHAnsi" w:hAnsi="Arial" w:cs="Arial"/>
          <w:szCs w:val="24"/>
          <w:lang w:val="es-MX"/>
        </w:rPr>
        <w:t>acuerdos y demás disposiciones aplicables en materia de desarrollo urbano, particularmente</w:t>
      </w:r>
      <w:r w:rsidR="00791145">
        <w:rPr>
          <w:rFonts w:ascii="Arial" w:eastAsiaTheme="minorHAnsi" w:hAnsi="Arial" w:cs="Arial"/>
          <w:szCs w:val="24"/>
          <w:lang w:val="es-MX"/>
        </w:rPr>
        <w:t xml:space="preserve"> </w:t>
      </w:r>
      <w:r w:rsidR="00791145" w:rsidRPr="00791145">
        <w:rPr>
          <w:rFonts w:ascii="Arial" w:eastAsiaTheme="minorHAnsi" w:hAnsi="Arial" w:cs="Arial"/>
          <w:szCs w:val="24"/>
          <w:lang w:val="es-MX"/>
        </w:rPr>
        <w:t>en los artículos 191 fracciones I, VII y VIII, 192 fracción I, II, III y IV, 243, 246, 247, 248, 249,</w:t>
      </w:r>
      <w:r w:rsidR="00791145">
        <w:rPr>
          <w:rFonts w:ascii="Arial" w:eastAsiaTheme="minorHAnsi" w:hAnsi="Arial" w:cs="Arial"/>
          <w:szCs w:val="24"/>
          <w:lang w:val="es-MX"/>
        </w:rPr>
        <w:t xml:space="preserve"> </w:t>
      </w:r>
      <w:r w:rsidR="00791145" w:rsidRPr="00791145">
        <w:rPr>
          <w:rFonts w:ascii="Arial" w:eastAsiaTheme="minorHAnsi" w:hAnsi="Arial" w:cs="Arial"/>
          <w:szCs w:val="24"/>
          <w:lang w:val="es-MX"/>
        </w:rPr>
        <w:t xml:space="preserve">250, 251, 252, 253, 254, 265 y 267 de la </w:t>
      </w:r>
      <w:r w:rsidR="00791145" w:rsidRPr="00791145">
        <w:rPr>
          <w:rFonts w:ascii="Arial" w:eastAsiaTheme="minorHAnsi" w:hAnsi="Arial" w:cs="Arial"/>
          <w:szCs w:val="24"/>
          <w:lang w:val="es-MX"/>
        </w:rPr>
        <w:lastRenderedPageBreak/>
        <w:t>Ley antes citada, y en su caso, aplique las medidas</w:t>
      </w:r>
      <w:r w:rsidR="00791145">
        <w:rPr>
          <w:rFonts w:ascii="Arial" w:eastAsiaTheme="minorHAnsi" w:hAnsi="Arial" w:cs="Arial"/>
          <w:szCs w:val="24"/>
          <w:lang w:val="es-MX"/>
        </w:rPr>
        <w:t xml:space="preserve"> </w:t>
      </w:r>
      <w:r w:rsidR="00791145" w:rsidRPr="00791145">
        <w:rPr>
          <w:rFonts w:ascii="Arial" w:eastAsiaTheme="minorHAnsi" w:hAnsi="Arial" w:cs="Arial"/>
          <w:szCs w:val="24"/>
          <w:lang w:val="es-MX"/>
        </w:rPr>
        <w:t>de seguridad o sanciones que correspondan de conformidad con los numerales 338, 341,</w:t>
      </w:r>
      <w:r w:rsidR="00791145">
        <w:rPr>
          <w:rFonts w:ascii="Arial" w:eastAsiaTheme="minorHAnsi" w:hAnsi="Arial" w:cs="Arial"/>
          <w:szCs w:val="24"/>
          <w:lang w:val="es-MX"/>
        </w:rPr>
        <w:t xml:space="preserve"> </w:t>
      </w:r>
      <w:r w:rsidR="00791145" w:rsidRPr="00791145">
        <w:rPr>
          <w:rFonts w:ascii="Arial" w:eastAsiaTheme="minorHAnsi" w:hAnsi="Arial" w:cs="Arial"/>
          <w:szCs w:val="24"/>
          <w:lang w:val="es-MX"/>
        </w:rPr>
        <w:t xml:space="preserve">342, 343, 344 y 345 de la </w:t>
      </w:r>
      <w:r w:rsidR="00791145" w:rsidRPr="00791145">
        <w:rPr>
          <w:rFonts w:ascii="Arial" w:eastAsiaTheme="minorHAnsi" w:hAnsi="Arial" w:cs="Arial"/>
          <w:i/>
          <w:iCs/>
          <w:szCs w:val="24"/>
          <w:lang w:val="es-MX"/>
        </w:rPr>
        <w:t>LDUNL</w:t>
      </w:r>
      <w:r w:rsidR="00791145" w:rsidRPr="00791145">
        <w:rPr>
          <w:rFonts w:ascii="Arial" w:eastAsiaTheme="minorHAnsi" w:hAnsi="Arial" w:cs="Arial"/>
          <w:szCs w:val="24"/>
          <w:lang w:val="es-MX"/>
        </w:rPr>
        <w:t>.</w:t>
      </w:r>
    </w:p>
    <w:p w:rsid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791145" w:rsidRDefault="00791145" w:rsidP="00791145">
      <w:pPr>
        <w:autoSpaceDE w:val="0"/>
        <w:autoSpaceDN w:val="0"/>
        <w:adjustRightInd w:val="0"/>
        <w:spacing w:after="0" w:line="360" w:lineRule="auto"/>
        <w:ind w:firstLine="709"/>
        <w:jc w:val="both"/>
        <w:rPr>
          <w:rFonts w:ascii="Arial" w:eastAsiaTheme="minorHAnsi" w:hAnsi="Arial" w:cs="Arial"/>
          <w:lang w:val="es-MX"/>
        </w:rPr>
      </w:pPr>
      <w:r w:rsidRPr="00791145">
        <w:rPr>
          <w:rFonts w:ascii="Arial" w:eastAsiaTheme="minorHAnsi" w:hAnsi="Arial" w:cs="Arial"/>
          <w:lang w:val="es-MX"/>
        </w:rPr>
        <w:t>En razón de lo expuesto en los puntos anteriores, es de advertir que la única acción</w:t>
      </w:r>
      <w:r>
        <w:rPr>
          <w:rFonts w:ascii="Arial" w:eastAsiaTheme="minorHAnsi" w:hAnsi="Arial" w:cs="Arial"/>
          <w:lang w:val="es-MX"/>
        </w:rPr>
        <w:t xml:space="preserve"> </w:t>
      </w:r>
      <w:r w:rsidRPr="00791145">
        <w:rPr>
          <w:rFonts w:ascii="Arial" w:eastAsiaTheme="minorHAnsi" w:hAnsi="Arial" w:cs="Arial"/>
          <w:lang w:val="es-MX"/>
        </w:rPr>
        <w:t>urbanística que permitiría la partición del inmueble objeto de este análisis en 10-diez lotes</w:t>
      </w:r>
      <w:r>
        <w:rPr>
          <w:rFonts w:ascii="Arial" w:eastAsiaTheme="minorHAnsi" w:hAnsi="Arial" w:cs="Arial"/>
          <w:lang w:val="es-MX"/>
        </w:rPr>
        <w:t xml:space="preserve"> </w:t>
      </w:r>
      <w:r w:rsidRPr="00791145">
        <w:rPr>
          <w:rFonts w:ascii="Arial" w:eastAsiaTheme="minorHAnsi" w:hAnsi="Arial" w:cs="Arial"/>
          <w:lang w:val="es-MX"/>
        </w:rPr>
        <w:t>y la apertura de dos vialidades públicas, denominadas Calles con una superficie total de</w:t>
      </w:r>
      <w:r>
        <w:rPr>
          <w:rFonts w:ascii="Arial" w:eastAsiaTheme="minorHAnsi" w:hAnsi="Arial" w:cs="Arial"/>
          <w:lang w:val="es-MX"/>
        </w:rPr>
        <w:t xml:space="preserve"> </w:t>
      </w:r>
      <w:r w:rsidRPr="00791145">
        <w:rPr>
          <w:rFonts w:ascii="Arial" w:eastAsiaTheme="minorHAnsi" w:hAnsi="Arial" w:cs="Arial"/>
          <w:lang w:val="es-MX"/>
        </w:rPr>
        <w:t>9,758.78 m2, es la de un fraccionamiento industrial, siendo que con motivo de permitir</w:t>
      </w:r>
      <w:r>
        <w:rPr>
          <w:rFonts w:ascii="Arial" w:eastAsiaTheme="minorHAnsi" w:hAnsi="Arial" w:cs="Arial"/>
          <w:lang w:val="es-MX"/>
        </w:rPr>
        <w:t xml:space="preserve"> </w:t>
      </w:r>
      <w:r w:rsidRPr="00791145">
        <w:rPr>
          <w:rFonts w:ascii="Arial" w:eastAsiaTheme="minorHAnsi" w:hAnsi="Arial" w:cs="Arial"/>
          <w:lang w:val="es-MX"/>
        </w:rPr>
        <w:t>estas acciones y sin contar con las autorizaciones correspondientes, no se generaron</w:t>
      </w:r>
      <w:r>
        <w:rPr>
          <w:rFonts w:ascii="Arial" w:eastAsiaTheme="minorHAnsi" w:hAnsi="Arial" w:cs="Arial"/>
          <w:lang w:val="es-MX"/>
        </w:rPr>
        <w:t xml:space="preserve"> </w:t>
      </w:r>
      <w:r w:rsidRPr="00791145">
        <w:rPr>
          <w:rFonts w:ascii="Arial" w:eastAsiaTheme="minorHAnsi" w:hAnsi="Arial" w:cs="Arial"/>
          <w:lang w:val="es-MX"/>
        </w:rPr>
        <w:t>contribuciones a favor del municipio, por los conceptos y cantidades estimadas siguientes:</w:t>
      </w:r>
    </w:p>
    <w:p w:rsidR="00791145" w:rsidRDefault="00791145" w:rsidP="00791145">
      <w:pPr>
        <w:autoSpaceDE w:val="0"/>
        <w:autoSpaceDN w:val="0"/>
        <w:adjustRightInd w:val="0"/>
        <w:spacing w:after="0" w:line="360" w:lineRule="auto"/>
        <w:ind w:firstLine="709"/>
        <w:jc w:val="both"/>
        <w:rPr>
          <w:rFonts w:ascii="Arial" w:eastAsiaTheme="minorHAnsi" w:hAnsi="Arial" w:cs="Arial"/>
          <w:lang w:val="es-MX"/>
        </w:rPr>
      </w:pPr>
    </w:p>
    <w:p w:rsidR="00791145" w:rsidRDefault="00791145" w:rsidP="00791145">
      <w:pPr>
        <w:autoSpaceDE w:val="0"/>
        <w:autoSpaceDN w:val="0"/>
        <w:adjustRightInd w:val="0"/>
        <w:spacing w:after="0" w:line="360" w:lineRule="auto"/>
        <w:ind w:firstLine="426"/>
        <w:jc w:val="both"/>
        <w:rPr>
          <w:rFonts w:ascii="Arial" w:eastAsiaTheme="minorHAnsi" w:hAnsi="Arial" w:cs="Arial"/>
          <w:b/>
          <w:bCs/>
          <w:i/>
          <w:iCs/>
          <w:lang w:val="es-MX"/>
        </w:rPr>
      </w:pPr>
      <w:r>
        <w:rPr>
          <w:rFonts w:ascii="Arial" w:eastAsiaTheme="minorHAnsi" w:hAnsi="Arial" w:cs="Arial"/>
          <w:b/>
          <w:bCs/>
          <w:i/>
          <w:iCs/>
          <w:noProof/>
          <w:lang w:val="es-MX" w:eastAsia="es-MX"/>
        </w:rPr>
        <w:drawing>
          <wp:inline distT="0" distB="0" distL="0" distR="0">
            <wp:extent cx="4296375" cy="198147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25">
                      <a:extLst>
                        <a:ext uri="{28A0092B-C50C-407E-A947-70E740481C1C}">
                          <a14:useLocalDpi xmlns:a14="http://schemas.microsoft.com/office/drawing/2010/main" val="0"/>
                        </a:ext>
                      </a:extLst>
                    </a:blip>
                    <a:stretch>
                      <a:fillRect/>
                    </a:stretch>
                  </pic:blipFill>
                  <pic:spPr>
                    <a:xfrm>
                      <a:off x="0" y="0"/>
                      <a:ext cx="4296375" cy="1981477"/>
                    </a:xfrm>
                    <a:prstGeom prst="rect">
                      <a:avLst/>
                    </a:prstGeom>
                  </pic:spPr>
                </pic:pic>
              </a:graphicData>
            </a:graphic>
          </wp:inline>
        </w:drawing>
      </w:r>
    </w:p>
    <w:p w:rsidR="00791145" w:rsidRDefault="00791145" w:rsidP="00791145">
      <w:pPr>
        <w:autoSpaceDE w:val="0"/>
        <w:autoSpaceDN w:val="0"/>
        <w:adjustRightInd w:val="0"/>
        <w:spacing w:after="0" w:line="360" w:lineRule="auto"/>
        <w:ind w:firstLine="284"/>
        <w:jc w:val="both"/>
        <w:rPr>
          <w:rFonts w:ascii="Arial" w:eastAsiaTheme="minorHAnsi" w:hAnsi="Arial" w:cs="Arial"/>
          <w:b/>
          <w:bCs/>
          <w:i/>
          <w:iCs/>
          <w:lang w:val="es-MX"/>
        </w:rPr>
      </w:pPr>
      <w:r>
        <w:rPr>
          <w:rFonts w:ascii="Arial" w:eastAsiaTheme="minorHAnsi" w:hAnsi="Arial" w:cs="Arial"/>
          <w:b/>
          <w:bCs/>
          <w:i/>
          <w:iCs/>
          <w:noProof/>
          <w:lang w:val="es-MX" w:eastAsia="es-MX"/>
        </w:rPr>
        <w:drawing>
          <wp:inline distT="0" distB="0" distL="0" distR="0">
            <wp:extent cx="4401164" cy="100979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26">
                      <a:extLst>
                        <a:ext uri="{28A0092B-C50C-407E-A947-70E740481C1C}">
                          <a14:useLocalDpi xmlns:a14="http://schemas.microsoft.com/office/drawing/2010/main" val="0"/>
                        </a:ext>
                      </a:extLst>
                    </a:blip>
                    <a:stretch>
                      <a:fillRect/>
                    </a:stretch>
                  </pic:blipFill>
                  <pic:spPr>
                    <a:xfrm>
                      <a:off x="0" y="0"/>
                      <a:ext cx="4401164" cy="1009791"/>
                    </a:xfrm>
                    <a:prstGeom prst="rect">
                      <a:avLst/>
                    </a:prstGeom>
                  </pic:spPr>
                </pic:pic>
              </a:graphicData>
            </a:graphic>
          </wp:inline>
        </w:drawing>
      </w:r>
    </w:p>
    <w:p w:rsid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r w:rsidRPr="00791145">
        <w:rPr>
          <w:rFonts w:ascii="Arial" w:eastAsiaTheme="minorHAnsi" w:hAnsi="Arial" w:cs="Arial"/>
          <w:szCs w:val="24"/>
          <w:lang w:val="es-MX"/>
        </w:rPr>
        <w:lastRenderedPageBreak/>
        <w:t>Además de los derechos que por concepto de regularización y ordenamiento urbano en</w:t>
      </w:r>
      <w:r>
        <w:rPr>
          <w:rFonts w:ascii="Arial" w:eastAsiaTheme="minorHAnsi" w:hAnsi="Arial" w:cs="Arial"/>
          <w:szCs w:val="24"/>
          <w:lang w:val="es-MX"/>
        </w:rPr>
        <w:t xml:space="preserve"> </w:t>
      </w:r>
      <w:r w:rsidRPr="00791145">
        <w:rPr>
          <w:rFonts w:ascii="Arial" w:eastAsiaTheme="minorHAnsi" w:hAnsi="Arial" w:cs="Arial"/>
          <w:szCs w:val="24"/>
          <w:lang w:val="es-MX"/>
        </w:rPr>
        <w:t>fraccionamientos resulten aplicables, de conformidad con lo establecido en el Artículo 52</w:t>
      </w:r>
      <w:r>
        <w:rPr>
          <w:rFonts w:ascii="Arial" w:eastAsiaTheme="minorHAnsi" w:hAnsi="Arial" w:cs="Arial"/>
          <w:szCs w:val="24"/>
          <w:lang w:val="es-MX"/>
        </w:rPr>
        <w:t xml:space="preserve"> </w:t>
      </w:r>
      <w:r w:rsidRPr="00791145">
        <w:rPr>
          <w:rFonts w:ascii="Arial" w:eastAsiaTheme="minorHAnsi" w:hAnsi="Arial" w:cs="Arial"/>
          <w:szCs w:val="24"/>
          <w:lang w:val="es-MX"/>
        </w:rPr>
        <w:t xml:space="preserve">bis, fracción VI, de la </w:t>
      </w:r>
      <w:r w:rsidRPr="00791145">
        <w:rPr>
          <w:rFonts w:ascii="Arial" w:eastAsiaTheme="minorHAnsi" w:hAnsi="Arial" w:cs="Arial"/>
          <w:i/>
          <w:iCs/>
          <w:szCs w:val="24"/>
          <w:lang w:val="es-MX"/>
        </w:rPr>
        <w:t>LHM</w:t>
      </w:r>
      <w:r w:rsidRPr="00791145">
        <w:rPr>
          <w:rFonts w:ascii="Arial" w:eastAsiaTheme="minorHAnsi" w:hAnsi="Arial" w:cs="Arial"/>
          <w:szCs w:val="24"/>
          <w:lang w:val="es-MX"/>
        </w:rPr>
        <w:t>.</w:t>
      </w:r>
    </w:p>
    <w:p w:rsidR="00791145" w:rsidRP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r w:rsidRPr="00791145">
        <w:rPr>
          <w:rFonts w:ascii="Arial" w:eastAsiaTheme="minorHAnsi" w:hAnsi="Arial" w:cs="Arial"/>
          <w:szCs w:val="24"/>
          <w:lang w:val="es-MX"/>
        </w:rPr>
        <w:t>Sin perjuicio, de la transmisión a favor del Municipio de un área equivalente al 7% (2,645.77</w:t>
      </w:r>
      <w:r>
        <w:rPr>
          <w:rFonts w:ascii="Arial" w:eastAsiaTheme="minorHAnsi" w:hAnsi="Arial" w:cs="Arial"/>
          <w:szCs w:val="24"/>
          <w:lang w:val="es-MX"/>
        </w:rPr>
        <w:t xml:space="preserve"> </w:t>
      </w:r>
      <w:r w:rsidRPr="00791145">
        <w:rPr>
          <w:rFonts w:ascii="Arial" w:eastAsiaTheme="minorHAnsi" w:hAnsi="Arial" w:cs="Arial"/>
          <w:szCs w:val="24"/>
          <w:lang w:val="es-MX"/>
        </w:rPr>
        <w:t>metros cuadrados) del área vendible, así como las cantidades que como multas se hayan</w:t>
      </w:r>
      <w:r>
        <w:rPr>
          <w:rFonts w:ascii="Arial" w:eastAsiaTheme="minorHAnsi" w:hAnsi="Arial" w:cs="Arial"/>
          <w:szCs w:val="24"/>
          <w:lang w:val="es-MX"/>
        </w:rPr>
        <w:t xml:space="preserve"> </w:t>
      </w:r>
      <w:r w:rsidRPr="00791145">
        <w:rPr>
          <w:rFonts w:ascii="Arial" w:eastAsiaTheme="minorHAnsi" w:hAnsi="Arial" w:cs="Arial"/>
          <w:szCs w:val="24"/>
          <w:lang w:val="es-MX"/>
        </w:rPr>
        <w:t>generado.</w:t>
      </w:r>
    </w:p>
    <w:p w:rsidR="00791145" w:rsidRP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r w:rsidRPr="00791145">
        <w:rPr>
          <w:rFonts w:ascii="Arial" w:eastAsiaTheme="minorHAnsi" w:hAnsi="Arial" w:cs="Arial"/>
          <w:szCs w:val="24"/>
          <w:lang w:val="es-MX"/>
        </w:rPr>
        <w:t>Derivado de lo anterior, se observa que la entidad municipal autorizó las licencias objeto</w:t>
      </w:r>
      <w:r>
        <w:rPr>
          <w:rFonts w:ascii="Arial" w:eastAsiaTheme="minorHAnsi" w:hAnsi="Arial" w:cs="Arial"/>
          <w:szCs w:val="24"/>
          <w:lang w:val="es-MX"/>
        </w:rPr>
        <w:t xml:space="preserve"> </w:t>
      </w:r>
      <w:r w:rsidRPr="00791145">
        <w:rPr>
          <w:rFonts w:ascii="Arial" w:eastAsiaTheme="minorHAnsi" w:hAnsi="Arial" w:cs="Arial"/>
          <w:szCs w:val="24"/>
          <w:lang w:val="es-MX"/>
        </w:rPr>
        <w:t>de estudio en contravención a las disposiciones aplicables contenidas en la citada Ley, por</w:t>
      </w:r>
      <w:r>
        <w:rPr>
          <w:rFonts w:ascii="Arial" w:eastAsiaTheme="minorHAnsi" w:hAnsi="Arial" w:cs="Arial"/>
          <w:szCs w:val="24"/>
          <w:lang w:val="es-MX"/>
        </w:rPr>
        <w:t xml:space="preserve"> </w:t>
      </w:r>
      <w:r w:rsidRPr="00791145">
        <w:rPr>
          <w:rFonts w:ascii="Arial" w:eastAsiaTheme="minorHAnsi" w:hAnsi="Arial" w:cs="Arial"/>
          <w:szCs w:val="24"/>
          <w:lang w:val="es-MX"/>
        </w:rPr>
        <w:t>lo que se requiere a esa entidad para efecto de que en el término definido en el presente</w:t>
      </w:r>
      <w:r>
        <w:rPr>
          <w:rFonts w:ascii="Arial" w:eastAsiaTheme="minorHAnsi" w:hAnsi="Arial" w:cs="Arial"/>
          <w:szCs w:val="24"/>
          <w:lang w:val="es-MX"/>
        </w:rPr>
        <w:t xml:space="preserve"> </w:t>
      </w:r>
      <w:r w:rsidRPr="00791145">
        <w:rPr>
          <w:rFonts w:ascii="Arial" w:eastAsiaTheme="minorHAnsi" w:hAnsi="Arial" w:cs="Arial"/>
          <w:szCs w:val="24"/>
          <w:lang w:val="es-MX"/>
        </w:rPr>
        <w:t xml:space="preserve">oficio, informe a </w:t>
      </w:r>
      <w:r w:rsidR="003A767C">
        <w:rPr>
          <w:rFonts w:ascii="Arial" w:eastAsiaTheme="minorHAnsi" w:hAnsi="Arial" w:cs="Arial"/>
          <w:szCs w:val="24"/>
          <w:lang w:val="es-MX"/>
        </w:rPr>
        <w:t>la</w:t>
      </w:r>
      <w:r w:rsidRPr="00791145">
        <w:rPr>
          <w:rFonts w:ascii="Arial" w:eastAsiaTheme="minorHAnsi" w:hAnsi="Arial" w:cs="Arial"/>
          <w:szCs w:val="24"/>
          <w:lang w:val="es-MX"/>
        </w:rPr>
        <w:t xml:space="preserve"> Auditoría sobre los resultados obtenidos y las acciones a implementar</w:t>
      </w:r>
      <w:r>
        <w:rPr>
          <w:rFonts w:ascii="Arial" w:eastAsiaTheme="minorHAnsi" w:hAnsi="Arial" w:cs="Arial"/>
          <w:szCs w:val="24"/>
          <w:lang w:val="es-MX"/>
        </w:rPr>
        <w:t xml:space="preserve"> </w:t>
      </w:r>
      <w:r w:rsidRPr="00791145">
        <w:rPr>
          <w:rFonts w:ascii="Arial" w:eastAsiaTheme="minorHAnsi" w:hAnsi="Arial" w:cs="Arial"/>
          <w:szCs w:val="24"/>
          <w:lang w:val="es-MX"/>
        </w:rPr>
        <w:t>en relación a la observación detectada.</w:t>
      </w:r>
    </w:p>
    <w:p w:rsidR="00791145" w:rsidRDefault="00791145" w:rsidP="00791145">
      <w:pPr>
        <w:autoSpaceDE w:val="0"/>
        <w:autoSpaceDN w:val="0"/>
        <w:adjustRightInd w:val="0"/>
        <w:spacing w:after="0" w:line="360" w:lineRule="auto"/>
        <w:ind w:firstLine="709"/>
        <w:jc w:val="both"/>
        <w:rPr>
          <w:rFonts w:ascii="Arial" w:eastAsiaTheme="minorHAnsi" w:hAnsi="Arial" w:cs="Arial"/>
          <w:szCs w:val="24"/>
          <w:lang w:val="es-MX"/>
        </w:rPr>
      </w:pPr>
    </w:p>
    <w:p w:rsidR="00791145" w:rsidRDefault="006B4ED1" w:rsidP="006B4ED1">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6B4ED1">
        <w:rPr>
          <w:rFonts w:ascii="Arial" w:eastAsiaTheme="minorHAnsi" w:hAnsi="Arial" w:cs="Arial"/>
          <w:b/>
          <w:bCs/>
          <w:szCs w:val="20"/>
          <w:lang w:val="es-MX"/>
        </w:rPr>
        <w:t>F48/13</w:t>
      </w:r>
      <w:r w:rsidRPr="006B4ED1">
        <w:rPr>
          <w:rFonts w:ascii="Arial" w:eastAsiaTheme="minorHAnsi" w:hAnsi="Arial" w:cs="Arial"/>
          <w:bCs/>
          <w:szCs w:val="20"/>
          <w:lang w:val="es-MX"/>
        </w:rPr>
        <w:t xml:space="preserve"> </w:t>
      </w:r>
      <w:r>
        <w:rPr>
          <w:rFonts w:ascii="Arial" w:eastAsiaTheme="minorHAnsi" w:hAnsi="Arial" w:cs="Arial"/>
          <w:bCs/>
          <w:szCs w:val="20"/>
          <w:lang w:val="es-MX"/>
        </w:rPr>
        <w:t>(</w:t>
      </w:r>
      <w:r w:rsidRPr="006B4ED1">
        <w:rPr>
          <w:rFonts w:ascii="Arial" w:eastAsiaTheme="minorHAnsi" w:hAnsi="Arial" w:cs="Arial"/>
          <w:bCs/>
          <w:szCs w:val="20"/>
          <w:lang w:val="es-MX"/>
        </w:rPr>
        <w:t>Aprobación del proyecto urbanístico para</w:t>
      </w:r>
      <w:r>
        <w:rPr>
          <w:rFonts w:ascii="Arial" w:eastAsiaTheme="minorHAnsi" w:hAnsi="Arial" w:cs="Arial"/>
          <w:bCs/>
          <w:szCs w:val="20"/>
          <w:lang w:val="es-MX"/>
        </w:rPr>
        <w:t xml:space="preserve"> </w:t>
      </w:r>
      <w:r w:rsidRPr="006B4ED1">
        <w:rPr>
          <w:rFonts w:ascii="Arial" w:eastAsiaTheme="minorHAnsi" w:hAnsi="Arial" w:cs="Arial"/>
          <w:bCs/>
          <w:szCs w:val="20"/>
          <w:lang w:val="es-MX"/>
        </w:rPr>
        <w:t>un</w:t>
      </w:r>
      <w:r>
        <w:rPr>
          <w:rFonts w:ascii="Arial" w:eastAsiaTheme="minorHAnsi" w:hAnsi="Arial" w:cs="Arial"/>
          <w:bCs/>
          <w:szCs w:val="20"/>
          <w:lang w:val="es-MX"/>
        </w:rPr>
        <w:t xml:space="preserve"> </w:t>
      </w:r>
      <w:r w:rsidRPr="006B4ED1">
        <w:rPr>
          <w:rFonts w:ascii="Arial" w:eastAsiaTheme="minorHAnsi" w:hAnsi="Arial" w:cs="Arial"/>
          <w:bCs/>
          <w:szCs w:val="20"/>
          <w:lang w:val="es-MX"/>
        </w:rPr>
        <w:t>fraccionamiento habitacional unifamiliar de</w:t>
      </w:r>
      <w:r>
        <w:rPr>
          <w:rFonts w:ascii="Arial" w:eastAsiaTheme="minorHAnsi" w:hAnsi="Arial" w:cs="Arial"/>
          <w:bCs/>
          <w:szCs w:val="20"/>
          <w:lang w:val="es-MX"/>
        </w:rPr>
        <w:t xml:space="preserve"> </w:t>
      </w:r>
      <w:r w:rsidRPr="006B4ED1">
        <w:rPr>
          <w:rFonts w:ascii="Arial" w:eastAsiaTheme="minorHAnsi" w:hAnsi="Arial" w:cs="Arial"/>
          <w:bCs/>
          <w:szCs w:val="20"/>
          <w:lang w:val="es-MX"/>
        </w:rPr>
        <w:t>urbanización inmediata, denominado Privada Las</w:t>
      </w:r>
      <w:r>
        <w:rPr>
          <w:rFonts w:ascii="Arial" w:eastAsiaTheme="minorHAnsi" w:hAnsi="Arial" w:cs="Arial"/>
          <w:bCs/>
          <w:szCs w:val="20"/>
          <w:lang w:val="es-MX"/>
        </w:rPr>
        <w:t xml:space="preserve"> Glorias) se observó:</w:t>
      </w:r>
    </w:p>
    <w:p w:rsidR="006B4ED1" w:rsidRPr="006B4ED1" w:rsidRDefault="006B4ED1" w:rsidP="006B4ED1">
      <w:pPr>
        <w:autoSpaceDE w:val="0"/>
        <w:autoSpaceDN w:val="0"/>
        <w:adjustRightInd w:val="0"/>
        <w:spacing w:after="0" w:line="360" w:lineRule="auto"/>
        <w:ind w:firstLine="709"/>
        <w:jc w:val="both"/>
        <w:rPr>
          <w:rFonts w:ascii="Arial" w:eastAsiaTheme="minorHAnsi" w:hAnsi="Arial" w:cs="Arial"/>
          <w:bCs/>
          <w:iCs/>
          <w:lang w:val="es-MX"/>
        </w:rPr>
      </w:pPr>
    </w:p>
    <w:p w:rsidR="00791145" w:rsidRPr="006B4ED1" w:rsidRDefault="006B4ED1" w:rsidP="006B4ED1">
      <w:pPr>
        <w:autoSpaceDE w:val="0"/>
        <w:autoSpaceDN w:val="0"/>
        <w:adjustRightInd w:val="0"/>
        <w:spacing w:after="0" w:line="360" w:lineRule="auto"/>
        <w:ind w:firstLine="709"/>
        <w:jc w:val="both"/>
        <w:rPr>
          <w:rFonts w:ascii="Arial" w:eastAsiaTheme="minorHAnsi" w:hAnsi="Arial" w:cs="Arial"/>
          <w:b/>
          <w:bCs/>
          <w:iCs/>
          <w:sz w:val="20"/>
          <w:lang w:val="es-MX"/>
        </w:rPr>
      </w:pPr>
      <w:r w:rsidRPr="006B4ED1">
        <w:rPr>
          <w:rFonts w:ascii="Arial" w:eastAsiaTheme="minorHAnsi" w:hAnsi="Arial" w:cs="Arial"/>
          <w:szCs w:val="24"/>
          <w:lang w:val="es-MX"/>
        </w:rPr>
        <w:t xml:space="preserve">No se localizó ni fue exhibido durante la auditoría, el estudio de impacto vial del proyecto, obligación establecida en el artículo 249, fracción V, de la </w:t>
      </w:r>
      <w:r w:rsidRPr="006B4ED1">
        <w:rPr>
          <w:rFonts w:ascii="Arial" w:eastAsiaTheme="minorHAnsi" w:hAnsi="Arial" w:cs="Arial"/>
          <w:i/>
          <w:iCs/>
          <w:szCs w:val="24"/>
          <w:lang w:val="es-MX"/>
        </w:rPr>
        <w:t>LDUNL</w:t>
      </w:r>
      <w:r w:rsidRPr="006B4ED1">
        <w:rPr>
          <w:rFonts w:ascii="Arial" w:eastAsiaTheme="minorHAnsi" w:hAnsi="Arial" w:cs="Arial"/>
          <w:szCs w:val="24"/>
          <w:lang w:val="es-MX"/>
        </w:rPr>
        <w:t>.</w:t>
      </w:r>
    </w:p>
    <w:p w:rsidR="003943ED" w:rsidRPr="006B4ED1" w:rsidRDefault="003943ED" w:rsidP="006B4ED1">
      <w:pPr>
        <w:autoSpaceDE w:val="0"/>
        <w:autoSpaceDN w:val="0"/>
        <w:adjustRightInd w:val="0"/>
        <w:spacing w:after="0" w:line="360" w:lineRule="auto"/>
        <w:ind w:firstLine="709"/>
        <w:jc w:val="both"/>
        <w:rPr>
          <w:rFonts w:ascii="Arial" w:eastAsiaTheme="minorHAnsi" w:hAnsi="Arial" w:cs="Arial"/>
          <w:b/>
          <w:bCs/>
          <w:iCs/>
          <w:lang w:val="es-MX"/>
        </w:rPr>
      </w:pPr>
    </w:p>
    <w:p w:rsidR="003943ED" w:rsidRDefault="006B4ED1" w:rsidP="006B4ED1">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6B4ED1">
        <w:rPr>
          <w:rFonts w:ascii="Arial" w:eastAsiaTheme="minorHAnsi" w:hAnsi="Arial" w:cs="Arial"/>
          <w:b/>
          <w:bCs/>
          <w:szCs w:val="20"/>
          <w:lang w:val="es-MX"/>
        </w:rPr>
        <w:t>DU-SFR-20/13</w:t>
      </w:r>
      <w:r w:rsidRPr="006B4ED1">
        <w:rPr>
          <w:rFonts w:ascii="Arial" w:eastAsiaTheme="minorHAnsi" w:hAnsi="Arial" w:cs="Arial"/>
          <w:bCs/>
          <w:szCs w:val="20"/>
          <w:lang w:val="es-MX"/>
        </w:rPr>
        <w:t xml:space="preserve"> </w:t>
      </w:r>
      <w:r>
        <w:rPr>
          <w:rFonts w:ascii="Arial" w:eastAsiaTheme="minorHAnsi" w:hAnsi="Arial" w:cs="Arial"/>
          <w:bCs/>
          <w:szCs w:val="20"/>
          <w:lang w:val="es-MX"/>
        </w:rPr>
        <w:t>(</w:t>
      </w:r>
      <w:r w:rsidRPr="006B4ED1">
        <w:rPr>
          <w:rFonts w:ascii="Arial" w:eastAsiaTheme="minorHAnsi" w:hAnsi="Arial" w:cs="Arial"/>
          <w:bCs/>
          <w:szCs w:val="20"/>
          <w:lang w:val="es-MX"/>
        </w:rPr>
        <w:t>Autorización de la subdivisión y fusión de un predio</w:t>
      </w:r>
      <w:r>
        <w:rPr>
          <w:rFonts w:ascii="Arial" w:eastAsiaTheme="minorHAnsi" w:hAnsi="Arial" w:cs="Arial"/>
          <w:bCs/>
          <w:szCs w:val="20"/>
          <w:lang w:val="es-MX"/>
        </w:rPr>
        <w:t xml:space="preserve"> </w:t>
      </w:r>
      <w:r w:rsidRPr="006B4ED1">
        <w:rPr>
          <w:rFonts w:ascii="Arial" w:eastAsiaTheme="minorHAnsi" w:hAnsi="Arial" w:cs="Arial"/>
          <w:bCs/>
          <w:szCs w:val="20"/>
          <w:lang w:val="es-MX"/>
        </w:rPr>
        <w:t>para quedar en 2-dos lotes resultantes, ubicados en</w:t>
      </w:r>
      <w:r>
        <w:rPr>
          <w:rFonts w:ascii="Arial" w:eastAsiaTheme="minorHAnsi" w:hAnsi="Arial" w:cs="Arial"/>
          <w:bCs/>
          <w:szCs w:val="20"/>
          <w:lang w:val="es-MX"/>
        </w:rPr>
        <w:t xml:space="preserve"> </w:t>
      </w:r>
      <w:r w:rsidRPr="006B4ED1">
        <w:rPr>
          <w:rFonts w:ascii="Arial" w:eastAsiaTheme="minorHAnsi" w:hAnsi="Arial" w:cs="Arial"/>
          <w:bCs/>
          <w:szCs w:val="20"/>
          <w:lang w:val="es-MX"/>
        </w:rPr>
        <w:t>la Carretera Linares-Lucio Blanco, en la Colonia El</w:t>
      </w:r>
      <w:r>
        <w:rPr>
          <w:rFonts w:ascii="Arial" w:eastAsiaTheme="minorHAnsi" w:hAnsi="Arial" w:cs="Arial"/>
          <w:bCs/>
          <w:szCs w:val="20"/>
          <w:lang w:val="es-MX"/>
        </w:rPr>
        <w:t xml:space="preserve"> Barrial) se observó:</w:t>
      </w:r>
    </w:p>
    <w:p w:rsidR="006B4ED1" w:rsidRPr="006B4ED1" w:rsidRDefault="006B4ED1" w:rsidP="006B4ED1">
      <w:pPr>
        <w:autoSpaceDE w:val="0"/>
        <w:autoSpaceDN w:val="0"/>
        <w:adjustRightInd w:val="0"/>
        <w:spacing w:after="0" w:line="360" w:lineRule="auto"/>
        <w:jc w:val="both"/>
        <w:rPr>
          <w:rFonts w:ascii="Arial" w:eastAsiaTheme="minorHAnsi" w:hAnsi="Arial" w:cs="Arial"/>
          <w:bCs/>
          <w:iCs/>
          <w:sz w:val="24"/>
          <w:lang w:val="es-MX"/>
        </w:rPr>
      </w:pPr>
    </w:p>
    <w:p w:rsidR="006B4ED1" w:rsidRDefault="006B4ED1" w:rsidP="006B4ED1">
      <w:pPr>
        <w:autoSpaceDE w:val="0"/>
        <w:autoSpaceDN w:val="0"/>
        <w:adjustRightInd w:val="0"/>
        <w:spacing w:after="0" w:line="360" w:lineRule="auto"/>
        <w:ind w:firstLine="709"/>
        <w:jc w:val="both"/>
        <w:rPr>
          <w:rFonts w:ascii="Arial" w:eastAsiaTheme="minorHAnsi" w:hAnsi="Arial" w:cs="Arial"/>
          <w:color w:val="000000"/>
          <w:szCs w:val="24"/>
          <w:lang w:val="es-MX"/>
        </w:rPr>
      </w:pPr>
      <w:r w:rsidRPr="006B4ED1">
        <w:rPr>
          <w:rFonts w:ascii="Arial" w:eastAsiaTheme="minorHAnsi" w:hAnsi="Arial" w:cs="Arial"/>
          <w:color w:val="000000"/>
          <w:szCs w:val="24"/>
          <w:lang w:val="es-MX"/>
        </w:rPr>
        <w:lastRenderedPageBreak/>
        <w:t>Se revisó la tramitación urbanística correspondiente a la aprobación de una subdivisión y</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fusión de un predio para quedar en dos lotes resultantes, observando que se contraviene con</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 xml:space="preserve">lo establecido en el artículo 221, fracción I, de la </w:t>
      </w:r>
      <w:r w:rsidRPr="006B4ED1">
        <w:rPr>
          <w:rFonts w:ascii="Arial" w:eastAsiaTheme="minorHAnsi" w:hAnsi="Arial" w:cs="Arial"/>
          <w:i/>
          <w:iCs/>
          <w:color w:val="000000"/>
          <w:szCs w:val="24"/>
          <w:lang w:val="es-MX"/>
        </w:rPr>
        <w:t>LDUNL</w:t>
      </w:r>
      <w:r w:rsidRPr="006B4ED1">
        <w:rPr>
          <w:rFonts w:ascii="Arial" w:eastAsiaTheme="minorHAnsi" w:hAnsi="Arial" w:cs="Arial"/>
          <w:color w:val="000000"/>
          <w:szCs w:val="24"/>
          <w:lang w:val="es-MX"/>
        </w:rPr>
        <w:t>, debido a que los lotes resultantes</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identificados como Lote A y Lote B, no cuentan con frente a una vía pública, esto en razón</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de que dichos lotes se fusionan con los predios identificados con los números de expediente</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catastral 11-000-451 y 11-000-452, los cuales no acreditan la propiedad a favor de Lidia</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María García Vda. De Saldaña.</w:t>
      </w:r>
    </w:p>
    <w:p w:rsidR="006B4ED1" w:rsidRPr="006B4ED1" w:rsidRDefault="006B4ED1" w:rsidP="006B4ED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943ED" w:rsidRPr="006B4ED1" w:rsidRDefault="006B4ED1" w:rsidP="006B4ED1">
      <w:pPr>
        <w:autoSpaceDE w:val="0"/>
        <w:autoSpaceDN w:val="0"/>
        <w:adjustRightInd w:val="0"/>
        <w:spacing w:after="0" w:line="360" w:lineRule="auto"/>
        <w:ind w:firstLine="709"/>
        <w:jc w:val="both"/>
        <w:rPr>
          <w:rFonts w:ascii="Arial" w:eastAsiaTheme="minorHAnsi" w:hAnsi="Arial" w:cs="Arial"/>
          <w:b/>
          <w:bCs/>
          <w:iCs/>
          <w:sz w:val="20"/>
          <w:lang w:val="es-MX"/>
        </w:rPr>
      </w:pPr>
      <w:r w:rsidRPr="006B4ED1">
        <w:rPr>
          <w:rFonts w:ascii="Arial" w:eastAsiaTheme="minorHAnsi" w:hAnsi="Arial" w:cs="Arial"/>
          <w:color w:val="000000"/>
          <w:szCs w:val="24"/>
          <w:lang w:val="es-MX"/>
        </w:rPr>
        <w:t>Derivado de lo anterior, se observa que la entidad municipal autorizó la licencia objeto de</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estudio en contravención a las disposiciones aplicables contenidas en la citada Ley, por lo</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que se requiere a esa entidad para efecto de que en el término definido en el presente oficio,</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 xml:space="preserve">informe a </w:t>
      </w:r>
      <w:r w:rsidR="003A767C">
        <w:rPr>
          <w:rFonts w:ascii="Arial" w:eastAsiaTheme="minorHAnsi" w:hAnsi="Arial" w:cs="Arial"/>
          <w:color w:val="000000"/>
          <w:szCs w:val="24"/>
          <w:lang w:val="es-MX"/>
        </w:rPr>
        <w:t>la</w:t>
      </w:r>
      <w:r w:rsidRPr="006B4ED1">
        <w:rPr>
          <w:rFonts w:ascii="Arial" w:eastAsiaTheme="minorHAnsi" w:hAnsi="Arial" w:cs="Arial"/>
          <w:color w:val="000000"/>
          <w:szCs w:val="24"/>
          <w:lang w:val="es-MX"/>
        </w:rPr>
        <w:t xml:space="preserve"> Auditoría sobre los resultados obtenidos y las acciones a implementar en</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relación a la observación detectada.</w:t>
      </w:r>
    </w:p>
    <w:p w:rsidR="003943ED" w:rsidRPr="006B4ED1" w:rsidRDefault="003943ED" w:rsidP="006B4ED1">
      <w:pPr>
        <w:autoSpaceDE w:val="0"/>
        <w:autoSpaceDN w:val="0"/>
        <w:adjustRightInd w:val="0"/>
        <w:spacing w:after="0" w:line="360" w:lineRule="auto"/>
        <w:ind w:firstLine="709"/>
        <w:jc w:val="both"/>
        <w:rPr>
          <w:rFonts w:ascii="Arial" w:eastAsiaTheme="minorHAnsi" w:hAnsi="Arial" w:cs="Arial"/>
          <w:sz w:val="24"/>
          <w:lang w:val="es-MX"/>
        </w:rPr>
      </w:pPr>
    </w:p>
    <w:p w:rsidR="00BD785F" w:rsidRDefault="006B4ED1" w:rsidP="006B4ED1">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6B4ED1">
        <w:rPr>
          <w:rFonts w:ascii="Arial" w:eastAsiaTheme="minorHAnsi" w:hAnsi="Arial" w:cs="Arial"/>
          <w:b/>
          <w:bCs/>
          <w:szCs w:val="20"/>
          <w:lang w:val="es-MX"/>
        </w:rPr>
        <w:t>6164095</w:t>
      </w:r>
      <w:r w:rsidRPr="006B4ED1">
        <w:rPr>
          <w:rFonts w:ascii="Arial" w:eastAsiaTheme="minorHAnsi" w:hAnsi="Arial" w:cs="Arial"/>
          <w:bCs/>
          <w:szCs w:val="20"/>
          <w:lang w:val="es-MX"/>
        </w:rPr>
        <w:t xml:space="preserve"> </w:t>
      </w:r>
      <w:r>
        <w:rPr>
          <w:rFonts w:ascii="Arial" w:eastAsiaTheme="minorHAnsi" w:hAnsi="Arial" w:cs="Arial"/>
          <w:bCs/>
          <w:szCs w:val="20"/>
          <w:lang w:val="es-MX"/>
        </w:rPr>
        <w:t>(</w:t>
      </w:r>
      <w:r w:rsidRPr="006B4ED1">
        <w:rPr>
          <w:rFonts w:ascii="Arial" w:eastAsiaTheme="minorHAnsi" w:hAnsi="Arial" w:cs="Arial"/>
          <w:bCs/>
          <w:szCs w:val="20"/>
          <w:lang w:val="es-MX"/>
        </w:rPr>
        <w:t>Pago de la regularización de construcción, mediante</w:t>
      </w:r>
      <w:r>
        <w:rPr>
          <w:rFonts w:ascii="Arial" w:eastAsiaTheme="minorHAnsi" w:hAnsi="Arial" w:cs="Arial"/>
          <w:bCs/>
          <w:szCs w:val="20"/>
          <w:lang w:val="es-MX"/>
        </w:rPr>
        <w:t xml:space="preserve"> </w:t>
      </w:r>
      <w:r w:rsidRPr="006B4ED1">
        <w:rPr>
          <w:rFonts w:ascii="Arial" w:eastAsiaTheme="minorHAnsi" w:hAnsi="Arial" w:cs="Arial"/>
          <w:bCs/>
          <w:szCs w:val="20"/>
          <w:lang w:val="es-MX"/>
        </w:rPr>
        <w:t>el programa de modernización catastral, del predio</w:t>
      </w:r>
      <w:r>
        <w:rPr>
          <w:rFonts w:ascii="Arial" w:eastAsiaTheme="minorHAnsi" w:hAnsi="Arial" w:cs="Arial"/>
          <w:bCs/>
          <w:szCs w:val="20"/>
          <w:lang w:val="es-MX"/>
        </w:rPr>
        <w:t xml:space="preserve"> </w:t>
      </w:r>
      <w:r w:rsidRPr="006B4ED1">
        <w:rPr>
          <w:rFonts w:ascii="Arial" w:eastAsiaTheme="minorHAnsi" w:hAnsi="Arial" w:cs="Arial"/>
          <w:bCs/>
          <w:szCs w:val="20"/>
          <w:lang w:val="es-MX"/>
        </w:rPr>
        <w:t>identificado con el número de expediente catastral</w:t>
      </w:r>
      <w:r>
        <w:rPr>
          <w:rFonts w:ascii="Arial" w:eastAsiaTheme="minorHAnsi" w:hAnsi="Arial" w:cs="Arial"/>
          <w:bCs/>
          <w:szCs w:val="20"/>
          <w:lang w:val="es-MX"/>
        </w:rPr>
        <w:t xml:space="preserve"> </w:t>
      </w:r>
      <w:r w:rsidRPr="006B4ED1">
        <w:rPr>
          <w:rFonts w:ascii="Arial" w:eastAsiaTheme="minorHAnsi" w:hAnsi="Arial" w:cs="Arial"/>
          <w:bCs/>
          <w:szCs w:val="20"/>
          <w:lang w:val="es-MX"/>
        </w:rPr>
        <w:t>13-000-152, ubi</w:t>
      </w:r>
      <w:r>
        <w:rPr>
          <w:rFonts w:ascii="Arial" w:eastAsiaTheme="minorHAnsi" w:hAnsi="Arial" w:cs="Arial"/>
          <w:bCs/>
          <w:szCs w:val="20"/>
          <w:lang w:val="es-MX"/>
        </w:rPr>
        <w:t>cado en Callejón Garza Hermanos) se observó:</w:t>
      </w:r>
    </w:p>
    <w:p w:rsidR="006B4ED1" w:rsidRDefault="006B4ED1" w:rsidP="006B4ED1">
      <w:pPr>
        <w:autoSpaceDE w:val="0"/>
        <w:autoSpaceDN w:val="0"/>
        <w:adjustRightInd w:val="0"/>
        <w:spacing w:after="0"/>
        <w:ind w:firstLine="709"/>
        <w:jc w:val="both"/>
        <w:rPr>
          <w:rFonts w:ascii="Arial" w:eastAsiaTheme="minorHAnsi" w:hAnsi="Arial" w:cs="Arial"/>
          <w:bCs/>
          <w:szCs w:val="20"/>
          <w:lang w:val="es-MX"/>
        </w:rPr>
      </w:pPr>
    </w:p>
    <w:p w:rsidR="006B4ED1" w:rsidRDefault="006B4ED1" w:rsidP="006B4ED1">
      <w:pPr>
        <w:autoSpaceDE w:val="0"/>
        <w:autoSpaceDN w:val="0"/>
        <w:adjustRightInd w:val="0"/>
        <w:spacing w:after="0" w:line="360" w:lineRule="auto"/>
        <w:ind w:firstLine="709"/>
        <w:jc w:val="both"/>
        <w:rPr>
          <w:rFonts w:ascii="Arial" w:eastAsiaTheme="minorHAnsi" w:hAnsi="Arial" w:cs="Arial"/>
          <w:color w:val="000000"/>
          <w:szCs w:val="24"/>
          <w:lang w:val="es-MX"/>
        </w:rPr>
      </w:pPr>
      <w:r w:rsidRPr="006B4ED1">
        <w:rPr>
          <w:rFonts w:ascii="Arial" w:eastAsiaTheme="minorHAnsi" w:hAnsi="Arial" w:cs="Arial"/>
          <w:color w:val="000000"/>
          <w:szCs w:val="24"/>
          <w:lang w:val="es-MX"/>
        </w:rPr>
        <w:t>Se revisaron los ingresos por la prestación de un servicio denominado regularización de construcción</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mediante el programa de modernización catastral, observando que para el otorgamiento de dicho</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 xml:space="preserve">servicio, no se dio cumplimiento a las disposiciones establecidas en la </w:t>
      </w:r>
      <w:r w:rsidRPr="006B4ED1">
        <w:rPr>
          <w:rFonts w:ascii="Arial" w:eastAsiaTheme="minorHAnsi" w:hAnsi="Arial" w:cs="Arial"/>
          <w:i/>
          <w:iCs/>
          <w:color w:val="000000"/>
          <w:szCs w:val="24"/>
          <w:lang w:val="es-MX"/>
        </w:rPr>
        <w:t>LDUNL</w:t>
      </w:r>
      <w:r w:rsidRPr="006B4ED1">
        <w:rPr>
          <w:rFonts w:ascii="Arial" w:eastAsiaTheme="minorHAnsi" w:hAnsi="Arial" w:cs="Arial"/>
          <w:color w:val="000000"/>
          <w:szCs w:val="24"/>
          <w:lang w:val="es-MX"/>
        </w:rPr>
        <w:t>, para el otorgamiento</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de una licencia de este tipo, de acuerdo con lo siguiente:</w:t>
      </w:r>
    </w:p>
    <w:p w:rsidR="006B4ED1" w:rsidRPr="006B4ED1" w:rsidRDefault="006B4ED1" w:rsidP="006B4ED1">
      <w:pPr>
        <w:autoSpaceDE w:val="0"/>
        <w:autoSpaceDN w:val="0"/>
        <w:adjustRightInd w:val="0"/>
        <w:spacing w:after="0" w:line="360" w:lineRule="auto"/>
        <w:jc w:val="both"/>
        <w:rPr>
          <w:rFonts w:ascii="Arial" w:eastAsiaTheme="minorHAnsi" w:hAnsi="Arial" w:cs="Arial"/>
          <w:color w:val="000000"/>
          <w:szCs w:val="24"/>
          <w:lang w:val="es-MX"/>
        </w:rPr>
      </w:pPr>
    </w:p>
    <w:p w:rsidR="006B4ED1" w:rsidRPr="006B4ED1" w:rsidRDefault="006B4ED1" w:rsidP="006B4ED1">
      <w:pPr>
        <w:autoSpaceDE w:val="0"/>
        <w:autoSpaceDN w:val="0"/>
        <w:adjustRightInd w:val="0"/>
        <w:spacing w:after="0" w:line="360" w:lineRule="auto"/>
        <w:ind w:firstLine="709"/>
        <w:jc w:val="both"/>
        <w:rPr>
          <w:rFonts w:ascii="Arial" w:eastAsiaTheme="minorHAnsi" w:hAnsi="Arial" w:cs="Arial"/>
          <w:color w:val="000000"/>
          <w:szCs w:val="24"/>
          <w:lang w:val="es-MX"/>
        </w:rPr>
      </w:pPr>
      <w:r w:rsidRPr="006B4ED1">
        <w:rPr>
          <w:rFonts w:ascii="Arial" w:eastAsiaTheme="minorHAnsi" w:hAnsi="Arial" w:cs="Arial"/>
          <w:color w:val="000000"/>
          <w:szCs w:val="24"/>
          <w:lang w:val="es-MX"/>
        </w:rPr>
        <w:lastRenderedPageBreak/>
        <w:t>No se localizó ni fue exhibido durante la auditoría, el documento que ampare la cesión</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a favor del municipio del 17% del área vendible por una superficie de 340.68 m² del</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predio objeto de autorización, de conformidad con lo establecido en el artículo 203,</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 xml:space="preserve">inciso a), de la </w:t>
      </w:r>
      <w:r w:rsidRPr="006B4ED1">
        <w:rPr>
          <w:rFonts w:ascii="Arial" w:eastAsiaTheme="minorHAnsi" w:hAnsi="Arial" w:cs="Arial"/>
          <w:i/>
          <w:iCs/>
          <w:color w:val="000000"/>
          <w:szCs w:val="24"/>
          <w:lang w:val="es-MX"/>
        </w:rPr>
        <w:t>LDUNL</w:t>
      </w:r>
      <w:r w:rsidRPr="006B4ED1">
        <w:rPr>
          <w:rFonts w:ascii="Arial" w:eastAsiaTheme="minorHAnsi" w:hAnsi="Arial" w:cs="Arial"/>
          <w:color w:val="000000"/>
          <w:szCs w:val="24"/>
          <w:lang w:val="es-MX"/>
        </w:rPr>
        <w:t>, esto en razón de que el predio identificado con expediente</w:t>
      </w:r>
    </w:p>
    <w:p w:rsidR="006B4ED1" w:rsidRDefault="006B4ED1" w:rsidP="006B4ED1">
      <w:pPr>
        <w:autoSpaceDE w:val="0"/>
        <w:autoSpaceDN w:val="0"/>
        <w:adjustRightInd w:val="0"/>
        <w:spacing w:after="0" w:line="360" w:lineRule="auto"/>
        <w:jc w:val="both"/>
        <w:rPr>
          <w:rFonts w:ascii="Arial" w:eastAsiaTheme="minorHAnsi" w:hAnsi="Arial" w:cs="Arial"/>
          <w:color w:val="000000"/>
          <w:szCs w:val="24"/>
          <w:lang w:val="es-MX"/>
        </w:rPr>
      </w:pPr>
      <w:r w:rsidRPr="006B4ED1">
        <w:rPr>
          <w:rFonts w:ascii="Arial" w:eastAsiaTheme="minorHAnsi" w:hAnsi="Arial" w:cs="Arial"/>
          <w:color w:val="000000"/>
          <w:szCs w:val="24"/>
          <w:lang w:val="es-MX"/>
        </w:rPr>
        <w:t>catastral No. 13-000-152, no presenta documentación que compruebe su incorporación a</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un fraccionamiento previamente autorizado, por lo que el cálculo para dicha cesión debió</w:t>
      </w:r>
      <w:r>
        <w:rPr>
          <w:rFonts w:ascii="Arial" w:eastAsiaTheme="minorHAnsi" w:hAnsi="Arial" w:cs="Arial"/>
          <w:color w:val="000000"/>
          <w:szCs w:val="24"/>
          <w:lang w:val="es-MX"/>
        </w:rPr>
        <w:t xml:space="preserve"> </w:t>
      </w:r>
      <w:r w:rsidRPr="006B4ED1">
        <w:rPr>
          <w:rFonts w:ascii="Arial" w:eastAsiaTheme="minorHAnsi" w:hAnsi="Arial" w:cs="Arial"/>
          <w:color w:val="000000"/>
          <w:szCs w:val="24"/>
          <w:lang w:val="es-MX"/>
        </w:rPr>
        <w:t>de realizarse, tal como se detalla a continuació</w:t>
      </w:r>
      <w:r>
        <w:rPr>
          <w:rFonts w:ascii="Arial" w:eastAsiaTheme="minorHAnsi" w:hAnsi="Arial" w:cs="Arial"/>
          <w:color w:val="000000"/>
          <w:szCs w:val="24"/>
          <w:lang w:val="es-MX"/>
        </w:rPr>
        <w:t xml:space="preserve">n: </w:t>
      </w:r>
    </w:p>
    <w:p w:rsidR="006B4ED1" w:rsidRDefault="006B4ED1" w:rsidP="006B4ED1">
      <w:pPr>
        <w:autoSpaceDE w:val="0"/>
        <w:autoSpaceDN w:val="0"/>
        <w:adjustRightInd w:val="0"/>
        <w:spacing w:after="0" w:line="360" w:lineRule="auto"/>
        <w:jc w:val="both"/>
        <w:rPr>
          <w:rFonts w:ascii="Arial" w:eastAsiaTheme="minorHAnsi" w:hAnsi="Arial" w:cs="Arial"/>
          <w:color w:val="000000"/>
          <w:szCs w:val="24"/>
          <w:lang w:val="es-MX"/>
        </w:rPr>
      </w:pPr>
    </w:p>
    <w:p w:rsidR="006B4ED1" w:rsidRDefault="006B4ED1" w:rsidP="006B4ED1">
      <w:pPr>
        <w:autoSpaceDE w:val="0"/>
        <w:autoSpaceDN w:val="0"/>
        <w:adjustRightInd w:val="0"/>
        <w:spacing w:after="0" w:line="360" w:lineRule="auto"/>
        <w:ind w:firstLine="2410"/>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2172003" cy="11622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172003" cy="1162212"/>
                    </a:xfrm>
                    <a:prstGeom prst="rect">
                      <a:avLst/>
                    </a:prstGeom>
                  </pic:spPr>
                </pic:pic>
              </a:graphicData>
            </a:graphic>
          </wp:inline>
        </w:drawing>
      </w:r>
    </w:p>
    <w:p w:rsidR="006B4ED1" w:rsidRDefault="006B4ED1" w:rsidP="006B4ED1">
      <w:pPr>
        <w:autoSpaceDE w:val="0"/>
        <w:autoSpaceDN w:val="0"/>
        <w:adjustRightInd w:val="0"/>
        <w:spacing w:after="0" w:line="360" w:lineRule="auto"/>
        <w:jc w:val="both"/>
        <w:rPr>
          <w:rFonts w:ascii="Arial" w:eastAsiaTheme="minorHAnsi" w:hAnsi="Arial" w:cs="Arial"/>
          <w:color w:val="000000"/>
          <w:szCs w:val="24"/>
          <w:lang w:val="es-MX"/>
        </w:rPr>
      </w:pPr>
    </w:p>
    <w:p w:rsidR="003A767C" w:rsidRDefault="003A767C" w:rsidP="003A767C">
      <w:pPr>
        <w:autoSpaceDE w:val="0"/>
        <w:autoSpaceDN w:val="0"/>
        <w:adjustRightInd w:val="0"/>
        <w:spacing w:after="0" w:line="360" w:lineRule="auto"/>
        <w:jc w:val="both"/>
        <w:rPr>
          <w:rFonts w:ascii="Arial" w:eastAsiaTheme="minorHAnsi" w:hAnsi="Arial" w:cs="Arial"/>
          <w:b/>
          <w:bCs/>
          <w:szCs w:val="24"/>
          <w:lang w:val="es-MX"/>
        </w:rPr>
      </w:pPr>
      <w:r w:rsidRPr="003A767C">
        <w:rPr>
          <w:rFonts w:ascii="Arial" w:eastAsiaTheme="minorHAnsi" w:hAnsi="Arial" w:cs="Arial"/>
          <w:b/>
          <w:bCs/>
          <w:szCs w:val="24"/>
          <w:lang w:val="es-MX"/>
        </w:rPr>
        <w:t>PROFIS</w:t>
      </w:r>
    </w:p>
    <w:p w:rsidR="003A767C" w:rsidRPr="003A767C" w:rsidRDefault="003A767C" w:rsidP="003A767C">
      <w:pPr>
        <w:autoSpaceDE w:val="0"/>
        <w:autoSpaceDN w:val="0"/>
        <w:adjustRightInd w:val="0"/>
        <w:spacing w:after="0" w:line="360" w:lineRule="auto"/>
        <w:jc w:val="both"/>
        <w:rPr>
          <w:rFonts w:ascii="Arial" w:eastAsiaTheme="minorHAnsi" w:hAnsi="Arial" w:cs="Arial"/>
          <w:b/>
          <w:bCs/>
          <w:szCs w:val="24"/>
          <w:lang w:val="es-MX"/>
        </w:rPr>
      </w:pPr>
    </w:p>
    <w:p w:rsidR="006B4ED1" w:rsidRDefault="003A767C" w:rsidP="003A767C">
      <w:pPr>
        <w:autoSpaceDE w:val="0"/>
        <w:autoSpaceDN w:val="0"/>
        <w:adjustRightInd w:val="0"/>
        <w:spacing w:after="0" w:line="360" w:lineRule="auto"/>
        <w:ind w:firstLine="709"/>
        <w:jc w:val="both"/>
        <w:rPr>
          <w:rFonts w:ascii="Arial" w:eastAsiaTheme="minorHAnsi" w:hAnsi="Arial" w:cs="Arial"/>
          <w:szCs w:val="24"/>
          <w:lang w:val="es-MX"/>
        </w:rPr>
      </w:pPr>
      <w:r w:rsidRPr="003A767C">
        <w:rPr>
          <w:rFonts w:ascii="Arial" w:eastAsiaTheme="minorHAnsi" w:hAnsi="Arial" w:cs="Arial"/>
          <w:szCs w:val="24"/>
          <w:lang w:val="es-MX"/>
        </w:rPr>
        <w:t>De la revisión al Fondo de Pavimentación, Espacios Deportivos, Alumbrado Público y Rehabilitación</w:t>
      </w:r>
      <w:r>
        <w:rPr>
          <w:rFonts w:ascii="Arial" w:eastAsiaTheme="minorHAnsi" w:hAnsi="Arial" w:cs="Arial"/>
          <w:szCs w:val="24"/>
          <w:lang w:val="es-MX"/>
        </w:rPr>
        <w:t xml:space="preserve"> </w:t>
      </w:r>
      <w:r w:rsidRPr="003A767C">
        <w:rPr>
          <w:rFonts w:ascii="Arial" w:eastAsiaTheme="minorHAnsi" w:hAnsi="Arial" w:cs="Arial"/>
          <w:szCs w:val="24"/>
          <w:lang w:val="es-MX"/>
        </w:rPr>
        <w:t>de Infraestructura Educativa para Municipios y Demarcaciones Territoriales del Distrito Federal</w:t>
      </w:r>
      <w:r>
        <w:rPr>
          <w:rFonts w:ascii="Arial" w:eastAsiaTheme="minorHAnsi" w:hAnsi="Arial" w:cs="Arial"/>
          <w:szCs w:val="24"/>
          <w:lang w:val="es-MX"/>
        </w:rPr>
        <w:t xml:space="preserve"> </w:t>
      </w:r>
      <w:r w:rsidRPr="003A767C">
        <w:rPr>
          <w:rFonts w:ascii="Arial" w:eastAsiaTheme="minorHAnsi" w:hAnsi="Arial" w:cs="Arial"/>
          <w:szCs w:val="24"/>
          <w:lang w:val="es-MX"/>
        </w:rPr>
        <w:t>2013, publicadas en el Diario Oficial de la Federación el 15 de febrero del 2013, se detectaron</w:t>
      </w:r>
      <w:r>
        <w:rPr>
          <w:rFonts w:ascii="Arial" w:eastAsiaTheme="minorHAnsi" w:hAnsi="Arial" w:cs="Arial"/>
          <w:szCs w:val="24"/>
          <w:lang w:val="es-MX"/>
        </w:rPr>
        <w:t xml:space="preserve"> </w:t>
      </w:r>
      <w:r w:rsidRPr="003A767C">
        <w:rPr>
          <w:rFonts w:ascii="Arial" w:eastAsiaTheme="minorHAnsi" w:hAnsi="Arial" w:cs="Arial"/>
          <w:szCs w:val="24"/>
          <w:lang w:val="es-MX"/>
        </w:rPr>
        <w:t>observaciones que fueron comunicadas al ente público, mismas que en su oportunidad fueron</w:t>
      </w:r>
      <w:r>
        <w:rPr>
          <w:rFonts w:ascii="Arial" w:eastAsiaTheme="minorHAnsi" w:hAnsi="Arial" w:cs="Arial"/>
          <w:szCs w:val="24"/>
          <w:lang w:val="es-MX"/>
        </w:rPr>
        <w:t xml:space="preserve"> </w:t>
      </w:r>
      <w:r w:rsidRPr="003A767C">
        <w:rPr>
          <w:rFonts w:ascii="Arial" w:eastAsiaTheme="minorHAnsi" w:hAnsi="Arial" w:cs="Arial"/>
          <w:szCs w:val="24"/>
          <w:lang w:val="es-MX"/>
        </w:rPr>
        <w:t>solventadas dentro de los treinta días naturales que otorga el artículo 137, párrafo cuarto, de la</w:t>
      </w:r>
      <w:r>
        <w:rPr>
          <w:rFonts w:ascii="Arial" w:eastAsiaTheme="minorHAnsi" w:hAnsi="Arial" w:cs="Arial"/>
          <w:szCs w:val="24"/>
          <w:lang w:val="es-MX"/>
        </w:rPr>
        <w:t xml:space="preserve"> </w:t>
      </w:r>
      <w:r w:rsidRPr="003A767C">
        <w:rPr>
          <w:rFonts w:ascii="Arial" w:eastAsiaTheme="minorHAnsi" w:hAnsi="Arial" w:cs="Arial"/>
          <w:szCs w:val="24"/>
          <w:lang w:val="es-MX"/>
        </w:rPr>
        <w:t>Constitución Política del Estado Libre y Soberano de Nuevo León y 46, párrafo primero, de la Ley</w:t>
      </w:r>
      <w:r>
        <w:rPr>
          <w:rFonts w:ascii="Arial" w:eastAsiaTheme="minorHAnsi" w:hAnsi="Arial" w:cs="Arial"/>
          <w:szCs w:val="24"/>
          <w:lang w:val="es-MX"/>
        </w:rPr>
        <w:t xml:space="preserve"> </w:t>
      </w:r>
      <w:r w:rsidRPr="003A767C">
        <w:rPr>
          <w:rFonts w:ascii="Arial" w:eastAsiaTheme="minorHAnsi" w:hAnsi="Arial" w:cs="Arial"/>
          <w:szCs w:val="24"/>
          <w:lang w:val="es-MX"/>
        </w:rPr>
        <w:t>de Fiscalización Superior del Estado de Nuevo León.</w:t>
      </w:r>
    </w:p>
    <w:p w:rsidR="003A767C" w:rsidRDefault="003A767C" w:rsidP="003A767C">
      <w:pPr>
        <w:autoSpaceDE w:val="0"/>
        <w:autoSpaceDN w:val="0"/>
        <w:adjustRightInd w:val="0"/>
        <w:spacing w:after="0" w:line="360" w:lineRule="auto"/>
        <w:jc w:val="both"/>
        <w:rPr>
          <w:rFonts w:ascii="Arial" w:eastAsiaTheme="minorHAnsi" w:hAnsi="Arial" w:cs="Arial"/>
          <w:szCs w:val="24"/>
          <w:lang w:val="es-MX"/>
        </w:rPr>
      </w:pPr>
    </w:p>
    <w:p w:rsidR="00744D70" w:rsidRPr="003A767C" w:rsidRDefault="00A63DEC" w:rsidP="003A767C">
      <w:pPr>
        <w:autoSpaceDE w:val="0"/>
        <w:autoSpaceDN w:val="0"/>
        <w:adjustRightInd w:val="0"/>
        <w:spacing w:after="0" w:line="360" w:lineRule="auto"/>
        <w:ind w:firstLine="709"/>
        <w:jc w:val="both"/>
        <w:rPr>
          <w:rFonts w:ascii="Arial" w:hAnsi="Arial" w:cs="Arial"/>
          <w:szCs w:val="24"/>
        </w:rPr>
      </w:pPr>
      <w:r w:rsidRPr="003A767C">
        <w:rPr>
          <w:rFonts w:ascii="Arial" w:hAnsi="Arial" w:cs="Arial"/>
          <w:b/>
          <w:szCs w:val="24"/>
          <w:lang w:val="es-MX"/>
        </w:rPr>
        <w:lastRenderedPageBreak/>
        <w:t>Q</w:t>
      </w:r>
      <w:r w:rsidR="00744D70" w:rsidRPr="003A767C">
        <w:rPr>
          <w:rFonts w:ascii="Arial" w:hAnsi="Arial" w:cs="Arial"/>
          <w:b/>
          <w:szCs w:val="24"/>
          <w:lang w:val="es-MX"/>
        </w:rPr>
        <w:t>UINTO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no se recibieron solicitudes del H. Congreso del Estado relacionadas con la Cuenta Pública cuya revisión se informa.</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A63DEC">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lastRenderedPageBreak/>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940AEE">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412065">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56CEE">
        <w:rPr>
          <w:rFonts w:ascii="Arial" w:hAnsi="Arial" w:cs="Arial"/>
        </w:rPr>
        <w:t>ofrece detalle en las páginas 26</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91</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de Linares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A63DEC">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3A767C">
        <w:rPr>
          <w:rFonts w:ascii="Arial" w:hAnsi="Arial" w:cs="Arial"/>
          <w:b/>
          <w:color w:val="000000"/>
        </w:rPr>
        <w:t>Linares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3A767C">
        <w:rPr>
          <w:rFonts w:ascii="Arial" w:hAnsi="Arial" w:cs="Arial"/>
          <w:b/>
          <w:color w:val="000000"/>
        </w:rPr>
        <w:t>Linares</w:t>
      </w:r>
      <w:r>
        <w:rPr>
          <w:rFonts w:ascii="Arial" w:hAnsi="Arial" w:cs="Arial"/>
          <w:b/>
          <w:color w:val="000000"/>
        </w:rPr>
        <w:t>, Nuevo León</w:t>
      </w:r>
      <w:r w:rsidRPr="00743413">
        <w:rPr>
          <w:rFonts w:ascii="Arial" w:hAnsi="Arial" w:cs="Arial"/>
          <w:lang w:val="es-MX"/>
        </w:rPr>
        <w:t>, para su conocimiento y efectos legales a que haya lugar.</w:t>
      </w:r>
    </w:p>
    <w:p w:rsidR="009437EC" w:rsidRDefault="009437EC" w:rsidP="00744D70">
      <w:pPr>
        <w:spacing w:after="0" w:line="360" w:lineRule="auto"/>
        <w:ind w:firstLine="708"/>
        <w:jc w:val="both"/>
        <w:rPr>
          <w:rFonts w:ascii="Arial" w:hAnsi="Arial" w:cs="Arial"/>
          <w:lang w:val="es-MX"/>
        </w:rPr>
      </w:pPr>
    </w:p>
    <w:p w:rsidR="009437EC" w:rsidRPr="00743413" w:rsidRDefault="009437EC" w:rsidP="00744D70">
      <w:pPr>
        <w:spacing w:after="0" w:line="360" w:lineRule="auto"/>
        <w:ind w:firstLine="708"/>
        <w:jc w:val="both"/>
        <w:rPr>
          <w:rFonts w:ascii="Arial" w:hAnsi="Arial" w:cs="Arial"/>
          <w:lang w:val="es-ES_tradnl" w:eastAsia="ar-SA"/>
        </w:rPr>
      </w:pPr>
    </w:p>
    <w:p w:rsidR="00C80D70" w:rsidRDefault="00C80D70" w:rsidP="00C80D70">
      <w:pPr>
        <w:spacing w:line="360" w:lineRule="auto"/>
        <w:jc w:val="both"/>
        <w:rPr>
          <w:rFonts w:ascii="Arial" w:hAnsi="Arial" w:cs="Arial"/>
        </w:rPr>
      </w:pPr>
    </w:p>
    <w:p w:rsidR="00C80D70" w:rsidRDefault="00C80D70" w:rsidP="00C80D70">
      <w:pPr>
        <w:spacing w:line="360" w:lineRule="auto"/>
        <w:jc w:val="center"/>
        <w:rPr>
          <w:rFonts w:ascii="Arial" w:hAnsi="Arial" w:cs="Arial"/>
          <w:b/>
          <w:lang w:val="es-MX"/>
        </w:rPr>
      </w:pPr>
      <w:r>
        <w:rPr>
          <w:rFonts w:ascii="Arial" w:hAnsi="Arial" w:cs="Arial"/>
          <w:b/>
          <w:lang w:val="es-MX"/>
        </w:rPr>
        <w:t xml:space="preserve">Monterrey, Nuevo León. A </w:t>
      </w:r>
      <w:r w:rsidR="008C70C7">
        <w:rPr>
          <w:rFonts w:ascii="Arial" w:hAnsi="Arial" w:cs="Arial"/>
          <w:b/>
          <w:lang w:val="es-MX"/>
        </w:rPr>
        <w:t xml:space="preserve"> </w:t>
      </w:r>
      <w:bookmarkStart w:id="0" w:name="_GoBack"/>
      <w:bookmarkEnd w:id="0"/>
    </w:p>
    <w:p w:rsidR="00C80D70" w:rsidRDefault="00C80D70" w:rsidP="00C80D70">
      <w:pPr>
        <w:spacing w:line="360" w:lineRule="auto"/>
        <w:jc w:val="center"/>
        <w:rPr>
          <w:rFonts w:ascii="Arial" w:hAnsi="Arial" w:cs="Arial"/>
          <w:b/>
          <w:lang w:val="es-MX"/>
        </w:rPr>
      </w:pPr>
    </w:p>
    <w:p w:rsidR="00C80D70" w:rsidRDefault="00C80D70" w:rsidP="00C80D70">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C80D70" w:rsidRDefault="00C80D70" w:rsidP="00C80D70">
      <w:pPr>
        <w:pStyle w:val="Ttulo3"/>
        <w:jc w:val="center"/>
        <w:rPr>
          <w:rFonts w:ascii="Arial" w:hAnsi="Arial" w:cs="Arial"/>
          <w:b w:val="0"/>
          <w:sz w:val="22"/>
          <w:szCs w:val="22"/>
        </w:rPr>
      </w:pPr>
      <w:r>
        <w:rPr>
          <w:rFonts w:ascii="Arial" w:hAnsi="Arial" w:cs="Arial"/>
        </w:rPr>
        <w:t>PRESIDENTA</w:t>
      </w:r>
    </w:p>
    <w:p w:rsidR="00C80D70" w:rsidRDefault="00C80D70" w:rsidP="00C80D70">
      <w:pPr>
        <w:spacing w:line="360" w:lineRule="auto"/>
        <w:jc w:val="both"/>
        <w:rPr>
          <w:rFonts w:ascii="Arial" w:hAnsi="Arial" w:cs="Arial"/>
          <w:caps/>
        </w:rPr>
      </w:pPr>
    </w:p>
    <w:p w:rsidR="00C80D70" w:rsidRDefault="00C80D70" w:rsidP="00C80D70">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C80D70" w:rsidRDefault="00C80D70" w:rsidP="00C80D70">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C80D70" w:rsidTr="00C80D70">
        <w:trPr>
          <w:trHeight w:val="1016"/>
          <w:jc w:val="center"/>
        </w:trPr>
        <w:tc>
          <w:tcPr>
            <w:tcW w:w="3131" w:type="dxa"/>
          </w:tcPr>
          <w:p w:rsidR="00C80D70" w:rsidRDefault="00C80D70">
            <w:pPr>
              <w:spacing w:line="360" w:lineRule="auto"/>
              <w:jc w:val="center"/>
              <w:rPr>
                <w:rFonts w:ascii="Arial" w:hAnsi="Arial" w:cs="Arial"/>
                <w:b/>
                <w:bCs/>
                <w:lang w:val="es-MX"/>
              </w:rPr>
            </w:pPr>
            <w:r>
              <w:rPr>
                <w:rFonts w:ascii="Arial" w:hAnsi="Arial" w:cs="Arial"/>
                <w:b/>
                <w:bCs/>
                <w:lang w:val="es-MX"/>
              </w:rPr>
              <w:t>DIP. VICEPRESIDENTE:</w:t>
            </w:r>
          </w:p>
          <w:p w:rsidR="00C80D70" w:rsidRDefault="00C80D70">
            <w:pPr>
              <w:spacing w:line="360" w:lineRule="auto"/>
              <w:ind w:left="74" w:hanging="72"/>
              <w:jc w:val="center"/>
              <w:rPr>
                <w:rFonts w:ascii="Arial" w:hAnsi="Arial" w:cs="Arial"/>
                <w:b/>
                <w:bCs/>
                <w:lang w:val="es-MX"/>
              </w:rPr>
            </w:pPr>
          </w:p>
        </w:tc>
        <w:tc>
          <w:tcPr>
            <w:tcW w:w="3733" w:type="dxa"/>
          </w:tcPr>
          <w:p w:rsidR="00C80D70" w:rsidRDefault="00C80D70">
            <w:pPr>
              <w:spacing w:line="360" w:lineRule="auto"/>
              <w:jc w:val="center"/>
              <w:rPr>
                <w:rFonts w:ascii="Arial" w:hAnsi="Arial" w:cs="Arial"/>
                <w:b/>
                <w:bCs/>
              </w:rPr>
            </w:pPr>
            <w:r>
              <w:rPr>
                <w:rFonts w:ascii="Arial" w:hAnsi="Arial" w:cs="Arial"/>
                <w:b/>
                <w:bCs/>
              </w:rPr>
              <w:t>DIP. SECRETARIO:</w:t>
            </w:r>
          </w:p>
          <w:p w:rsidR="00C80D70" w:rsidRDefault="00C80D70">
            <w:pPr>
              <w:spacing w:line="360" w:lineRule="auto"/>
              <w:jc w:val="center"/>
              <w:rPr>
                <w:rFonts w:ascii="Arial" w:hAnsi="Arial" w:cs="Arial"/>
                <w:b/>
                <w:bCs/>
              </w:rPr>
            </w:pPr>
          </w:p>
        </w:tc>
      </w:tr>
      <w:tr w:rsidR="00C80D70" w:rsidTr="00C80D70">
        <w:trPr>
          <w:trHeight w:val="508"/>
          <w:jc w:val="center"/>
        </w:trPr>
        <w:tc>
          <w:tcPr>
            <w:tcW w:w="3131" w:type="dxa"/>
          </w:tcPr>
          <w:p w:rsidR="00C80D70" w:rsidRDefault="00C80D70">
            <w:pPr>
              <w:spacing w:line="360" w:lineRule="auto"/>
              <w:ind w:left="74"/>
              <w:rPr>
                <w:rFonts w:ascii="Arial" w:hAnsi="Arial" w:cs="Arial"/>
              </w:rPr>
            </w:pPr>
            <w:r>
              <w:rPr>
                <w:rFonts w:ascii="Arial" w:hAnsi="Arial" w:cs="Arial"/>
              </w:rPr>
              <w:t>JOSE LUIS SANTOS MARTÍNEZ</w:t>
            </w:r>
          </w:p>
          <w:p w:rsidR="00C80D70" w:rsidRDefault="00C80D70">
            <w:pPr>
              <w:spacing w:line="360" w:lineRule="auto"/>
              <w:ind w:left="74"/>
              <w:jc w:val="center"/>
              <w:rPr>
                <w:rFonts w:ascii="Arial" w:hAnsi="Arial" w:cs="Arial"/>
              </w:rPr>
            </w:pPr>
          </w:p>
        </w:tc>
        <w:tc>
          <w:tcPr>
            <w:tcW w:w="3733" w:type="dxa"/>
            <w:hideMark/>
          </w:tcPr>
          <w:p w:rsidR="00C80D70" w:rsidRDefault="00C80D70">
            <w:pPr>
              <w:spacing w:line="360" w:lineRule="auto"/>
              <w:ind w:left="74"/>
              <w:jc w:val="center"/>
              <w:rPr>
                <w:rFonts w:ascii="Arial" w:hAnsi="Arial" w:cs="Arial"/>
              </w:rPr>
            </w:pPr>
            <w:r>
              <w:rPr>
                <w:rFonts w:ascii="Arial" w:hAnsi="Arial" w:cs="Arial"/>
              </w:rPr>
              <w:t>RUBÉN GONZÁLEZ CABRIELES</w:t>
            </w:r>
          </w:p>
        </w:tc>
      </w:tr>
      <w:tr w:rsidR="00C80D70" w:rsidTr="00C80D70">
        <w:trPr>
          <w:trHeight w:val="1035"/>
          <w:jc w:val="center"/>
        </w:trPr>
        <w:tc>
          <w:tcPr>
            <w:tcW w:w="3131" w:type="dxa"/>
            <w:hideMark/>
          </w:tcPr>
          <w:p w:rsidR="00C80D70" w:rsidRDefault="00C80D70">
            <w:pPr>
              <w:spacing w:line="360" w:lineRule="auto"/>
              <w:ind w:left="74"/>
              <w:jc w:val="center"/>
              <w:rPr>
                <w:rFonts w:ascii="Arial" w:hAnsi="Arial" w:cs="Arial"/>
                <w:b/>
                <w:bCs/>
              </w:rPr>
            </w:pPr>
            <w:r>
              <w:rPr>
                <w:rFonts w:ascii="Arial" w:hAnsi="Arial" w:cs="Arial"/>
                <w:b/>
                <w:bCs/>
              </w:rPr>
              <w:t>DIP. VOCAL:</w:t>
            </w:r>
          </w:p>
        </w:tc>
        <w:tc>
          <w:tcPr>
            <w:tcW w:w="3733" w:type="dxa"/>
          </w:tcPr>
          <w:p w:rsidR="00C80D70" w:rsidRDefault="00C80D70">
            <w:pPr>
              <w:spacing w:line="360" w:lineRule="auto"/>
              <w:ind w:left="74"/>
              <w:jc w:val="center"/>
              <w:rPr>
                <w:rFonts w:ascii="Arial" w:hAnsi="Arial" w:cs="Arial"/>
                <w:b/>
                <w:bCs/>
              </w:rPr>
            </w:pPr>
            <w:r>
              <w:rPr>
                <w:rFonts w:ascii="Arial" w:hAnsi="Arial" w:cs="Arial"/>
                <w:b/>
                <w:bCs/>
              </w:rPr>
              <w:t>DIP. VOCAL:</w:t>
            </w:r>
          </w:p>
          <w:p w:rsidR="00C80D70" w:rsidRDefault="00C80D70">
            <w:pPr>
              <w:spacing w:line="360" w:lineRule="auto"/>
              <w:ind w:left="74"/>
              <w:jc w:val="center"/>
              <w:rPr>
                <w:rFonts w:ascii="Arial" w:hAnsi="Arial" w:cs="Arial"/>
                <w:b/>
                <w:bCs/>
              </w:rPr>
            </w:pPr>
          </w:p>
        </w:tc>
      </w:tr>
      <w:tr w:rsidR="00C80D70" w:rsidTr="00C80D70">
        <w:trPr>
          <w:trHeight w:val="752"/>
          <w:jc w:val="center"/>
        </w:trPr>
        <w:tc>
          <w:tcPr>
            <w:tcW w:w="3131" w:type="dxa"/>
            <w:hideMark/>
          </w:tcPr>
          <w:p w:rsidR="00C80D70" w:rsidRDefault="00C80D70">
            <w:pPr>
              <w:spacing w:line="360" w:lineRule="auto"/>
              <w:ind w:left="74"/>
              <w:rPr>
                <w:rFonts w:ascii="Arial" w:hAnsi="Arial" w:cs="Arial"/>
              </w:rPr>
            </w:pPr>
            <w:r>
              <w:rPr>
                <w:rFonts w:ascii="Arial" w:hAnsi="Arial" w:cs="Arial"/>
              </w:rPr>
              <w:t>ANDRÉS MAURICIO CANTÚ RAMÍREZ</w:t>
            </w:r>
          </w:p>
        </w:tc>
        <w:tc>
          <w:tcPr>
            <w:tcW w:w="3733" w:type="dxa"/>
            <w:hideMark/>
          </w:tcPr>
          <w:p w:rsidR="00C80D70" w:rsidRDefault="00C80D70">
            <w:pPr>
              <w:spacing w:line="360" w:lineRule="auto"/>
              <w:ind w:left="74"/>
              <w:rPr>
                <w:rFonts w:ascii="Arial" w:hAnsi="Arial" w:cs="Arial"/>
              </w:rPr>
            </w:pPr>
            <w:r>
              <w:rPr>
                <w:rFonts w:ascii="Arial" w:hAnsi="Arial" w:cs="Arial"/>
              </w:rPr>
              <w:t>ALICIA MARIBEL VILLALÓN GONZÁLEZ</w:t>
            </w:r>
          </w:p>
        </w:tc>
      </w:tr>
      <w:tr w:rsidR="00C80D70" w:rsidTr="00C80D70">
        <w:trPr>
          <w:trHeight w:val="771"/>
          <w:jc w:val="center"/>
        </w:trPr>
        <w:tc>
          <w:tcPr>
            <w:tcW w:w="3131" w:type="dxa"/>
          </w:tcPr>
          <w:p w:rsidR="00C80D70" w:rsidRDefault="00C80D70">
            <w:pPr>
              <w:spacing w:line="360" w:lineRule="auto"/>
              <w:jc w:val="center"/>
              <w:rPr>
                <w:rFonts w:ascii="Arial" w:hAnsi="Arial" w:cs="Arial"/>
                <w:b/>
                <w:bCs/>
              </w:rPr>
            </w:pPr>
            <w:r>
              <w:rPr>
                <w:rFonts w:ascii="Arial" w:hAnsi="Arial" w:cs="Arial"/>
                <w:b/>
                <w:bCs/>
              </w:rPr>
              <w:lastRenderedPageBreak/>
              <w:t>DIP. VOCAL:</w:t>
            </w:r>
          </w:p>
          <w:p w:rsidR="00C80D70" w:rsidRDefault="00C80D70">
            <w:pPr>
              <w:spacing w:line="360" w:lineRule="auto"/>
              <w:jc w:val="center"/>
              <w:rPr>
                <w:rFonts w:ascii="Arial" w:hAnsi="Arial" w:cs="Arial"/>
                <w:b/>
                <w:bCs/>
              </w:rPr>
            </w:pPr>
          </w:p>
        </w:tc>
        <w:tc>
          <w:tcPr>
            <w:tcW w:w="3733" w:type="dxa"/>
          </w:tcPr>
          <w:p w:rsidR="00C80D70" w:rsidRDefault="00C80D70">
            <w:pPr>
              <w:spacing w:line="360" w:lineRule="auto"/>
              <w:jc w:val="center"/>
              <w:rPr>
                <w:rFonts w:ascii="Arial" w:hAnsi="Arial" w:cs="Arial"/>
                <w:b/>
                <w:bCs/>
              </w:rPr>
            </w:pPr>
            <w:r>
              <w:rPr>
                <w:rFonts w:ascii="Arial" w:hAnsi="Arial" w:cs="Arial"/>
                <w:b/>
                <w:bCs/>
              </w:rPr>
              <w:t>DIP. VOCAL:</w:t>
            </w:r>
          </w:p>
          <w:p w:rsidR="00C80D70" w:rsidRDefault="00C80D70">
            <w:pPr>
              <w:spacing w:line="360" w:lineRule="auto"/>
              <w:jc w:val="center"/>
              <w:rPr>
                <w:rFonts w:ascii="Arial" w:hAnsi="Arial" w:cs="Arial"/>
                <w:b/>
                <w:bCs/>
              </w:rPr>
            </w:pPr>
          </w:p>
          <w:p w:rsidR="00C80D70" w:rsidRDefault="00C80D70">
            <w:pPr>
              <w:spacing w:line="360" w:lineRule="auto"/>
              <w:ind w:left="74"/>
              <w:jc w:val="center"/>
              <w:rPr>
                <w:rFonts w:ascii="Arial" w:hAnsi="Arial" w:cs="Arial"/>
                <w:b/>
                <w:bCs/>
              </w:rPr>
            </w:pPr>
          </w:p>
        </w:tc>
      </w:tr>
      <w:tr w:rsidR="00C80D70" w:rsidTr="00C80D70">
        <w:trPr>
          <w:trHeight w:val="508"/>
          <w:jc w:val="center"/>
        </w:trPr>
        <w:tc>
          <w:tcPr>
            <w:tcW w:w="3131" w:type="dxa"/>
            <w:hideMark/>
          </w:tcPr>
          <w:p w:rsidR="00C80D70" w:rsidRDefault="00C80D70">
            <w:pPr>
              <w:spacing w:line="360" w:lineRule="auto"/>
              <w:ind w:left="74"/>
              <w:rPr>
                <w:rFonts w:ascii="Arial" w:hAnsi="Arial" w:cs="Arial"/>
              </w:rPr>
            </w:pPr>
            <w:r>
              <w:rPr>
                <w:rFonts w:ascii="Arial" w:hAnsi="Arial" w:cs="Arial"/>
              </w:rPr>
              <w:t xml:space="preserve">MARCO ANTONIO MARTINEZ DIAZ </w:t>
            </w:r>
          </w:p>
        </w:tc>
        <w:tc>
          <w:tcPr>
            <w:tcW w:w="3733" w:type="dxa"/>
            <w:hideMark/>
          </w:tcPr>
          <w:p w:rsidR="00C80D70" w:rsidRDefault="00C80D70">
            <w:pPr>
              <w:spacing w:line="360" w:lineRule="auto"/>
              <w:ind w:left="74"/>
              <w:jc w:val="center"/>
              <w:rPr>
                <w:rFonts w:ascii="Arial" w:hAnsi="Arial" w:cs="Arial"/>
              </w:rPr>
            </w:pPr>
            <w:r>
              <w:rPr>
                <w:rFonts w:ascii="Arial" w:hAnsi="Arial" w:cs="Arial"/>
              </w:rPr>
              <w:t>ROSALVA LLANES RIVERA</w:t>
            </w:r>
          </w:p>
        </w:tc>
      </w:tr>
      <w:tr w:rsidR="00C80D70" w:rsidTr="00C80D70">
        <w:trPr>
          <w:trHeight w:val="1016"/>
          <w:jc w:val="center"/>
        </w:trPr>
        <w:tc>
          <w:tcPr>
            <w:tcW w:w="3131" w:type="dxa"/>
            <w:hideMark/>
          </w:tcPr>
          <w:p w:rsidR="00C80D70" w:rsidRDefault="00C80D70">
            <w:pPr>
              <w:spacing w:line="360" w:lineRule="auto"/>
              <w:jc w:val="center"/>
              <w:rPr>
                <w:rFonts w:ascii="Arial" w:hAnsi="Arial" w:cs="Arial"/>
                <w:b/>
                <w:bCs/>
              </w:rPr>
            </w:pPr>
            <w:r>
              <w:rPr>
                <w:rFonts w:ascii="Arial" w:hAnsi="Arial" w:cs="Arial"/>
                <w:b/>
                <w:bCs/>
              </w:rPr>
              <w:t>DIP. VOCAL:</w:t>
            </w:r>
          </w:p>
        </w:tc>
        <w:tc>
          <w:tcPr>
            <w:tcW w:w="3733" w:type="dxa"/>
          </w:tcPr>
          <w:p w:rsidR="00C80D70" w:rsidRDefault="00C80D70">
            <w:pPr>
              <w:spacing w:line="360" w:lineRule="auto"/>
              <w:jc w:val="center"/>
              <w:rPr>
                <w:rFonts w:ascii="Arial" w:hAnsi="Arial" w:cs="Arial"/>
                <w:b/>
                <w:bCs/>
              </w:rPr>
            </w:pPr>
            <w:r>
              <w:rPr>
                <w:rFonts w:ascii="Arial" w:hAnsi="Arial" w:cs="Arial"/>
                <w:b/>
                <w:bCs/>
              </w:rPr>
              <w:t>DIP. VOCAL:</w:t>
            </w:r>
          </w:p>
          <w:p w:rsidR="00C80D70" w:rsidRDefault="00C80D70">
            <w:pPr>
              <w:spacing w:line="360" w:lineRule="auto"/>
              <w:ind w:left="74"/>
              <w:jc w:val="center"/>
              <w:rPr>
                <w:rFonts w:ascii="Arial" w:hAnsi="Arial" w:cs="Arial"/>
                <w:b/>
                <w:bCs/>
              </w:rPr>
            </w:pPr>
          </w:p>
          <w:p w:rsidR="00C80D70" w:rsidRDefault="00C80D70">
            <w:pPr>
              <w:spacing w:line="360" w:lineRule="auto"/>
              <w:ind w:left="74"/>
              <w:jc w:val="center"/>
              <w:rPr>
                <w:rFonts w:ascii="Arial" w:hAnsi="Arial" w:cs="Arial"/>
                <w:b/>
                <w:bCs/>
              </w:rPr>
            </w:pPr>
          </w:p>
        </w:tc>
      </w:tr>
      <w:tr w:rsidR="00C80D70" w:rsidTr="00C80D70">
        <w:trPr>
          <w:trHeight w:val="527"/>
          <w:jc w:val="center"/>
        </w:trPr>
        <w:tc>
          <w:tcPr>
            <w:tcW w:w="3131" w:type="dxa"/>
            <w:hideMark/>
          </w:tcPr>
          <w:p w:rsidR="00C80D70" w:rsidRDefault="00C80D70">
            <w:pPr>
              <w:spacing w:line="360" w:lineRule="auto"/>
              <w:ind w:left="74"/>
              <w:rPr>
                <w:rFonts w:ascii="Arial" w:hAnsi="Arial" w:cs="Arial"/>
              </w:rPr>
            </w:pPr>
            <w:r>
              <w:rPr>
                <w:rFonts w:ascii="Arial" w:hAnsi="Arial" w:cs="Arial"/>
              </w:rPr>
              <w:t>ANGEL ALBERTO BARROSO CORREA</w:t>
            </w:r>
          </w:p>
        </w:tc>
        <w:tc>
          <w:tcPr>
            <w:tcW w:w="3733" w:type="dxa"/>
          </w:tcPr>
          <w:p w:rsidR="00C80D70" w:rsidRDefault="00C80D70" w:rsidP="007002EC">
            <w:pPr>
              <w:spacing w:line="360" w:lineRule="auto"/>
              <w:ind w:left="74"/>
              <w:rPr>
                <w:rFonts w:ascii="Arial" w:hAnsi="Arial" w:cs="Arial"/>
              </w:rPr>
            </w:pPr>
            <w:r>
              <w:rPr>
                <w:rFonts w:ascii="Arial" w:hAnsi="Arial" w:cs="Arial"/>
              </w:rPr>
              <w:t>LETICIA MARLENE BENVENUTTI VILLARREAL</w:t>
            </w:r>
          </w:p>
          <w:p w:rsidR="00C80D70" w:rsidRDefault="00C80D70">
            <w:pPr>
              <w:spacing w:line="360" w:lineRule="auto"/>
              <w:ind w:left="74"/>
              <w:jc w:val="center"/>
              <w:rPr>
                <w:rFonts w:ascii="Arial" w:hAnsi="Arial" w:cs="Arial"/>
              </w:rPr>
            </w:pPr>
          </w:p>
        </w:tc>
      </w:tr>
      <w:tr w:rsidR="00C80D70" w:rsidTr="00C80D70">
        <w:trPr>
          <w:trHeight w:val="1016"/>
          <w:jc w:val="center"/>
        </w:trPr>
        <w:tc>
          <w:tcPr>
            <w:tcW w:w="3131" w:type="dxa"/>
            <w:hideMark/>
          </w:tcPr>
          <w:p w:rsidR="00C80D70" w:rsidRDefault="00C80D70">
            <w:pPr>
              <w:spacing w:line="360" w:lineRule="auto"/>
              <w:ind w:left="74"/>
              <w:jc w:val="center"/>
              <w:rPr>
                <w:rFonts w:ascii="Arial" w:hAnsi="Arial" w:cs="Arial"/>
                <w:b/>
                <w:bCs/>
              </w:rPr>
            </w:pPr>
            <w:r>
              <w:rPr>
                <w:rFonts w:ascii="Arial" w:hAnsi="Arial" w:cs="Arial"/>
                <w:b/>
                <w:bCs/>
              </w:rPr>
              <w:t>DIP. VOCAL:</w:t>
            </w:r>
          </w:p>
        </w:tc>
        <w:tc>
          <w:tcPr>
            <w:tcW w:w="3733" w:type="dxa"/>
          </w:tcPr>
          <w:p w:rsidR="00C80D70" w:rsidRDefault="00C80D70">
            <w:pPr>
              <w:spacing w:line="360" w:lineRule="auto"/>
              <w:ind w:left="74"/>
              <w:jc w:val="center"/>
              <w:rPr>
                <w:rFonts w:ascii="Arial" w:hAnsi="Arial" w:cs="Arial"/>
                <w:b/>
                <w:bCs/>
              </w:rPr>
            </w:pPr>
            <w:r>
              <w:rPr>
                <w:rFonts w:ascii="Arial" w:hAnsi="Arial" w:cs="Arial"/>
                <w:b/>
                <w:bCs/>
              </w:rPr>
              <w:t>DIP. VOCAL:</w:t>
            </w:r>
          </w:p>
          <w:p w:rsidR="00C80D70" w:rsidRDefault="00C80D70">
            <w:pPr>
              <w:spacing w:line="360" w:lineRule="auto"/>
              <w:ind w:left="74"/>
              <w:jc w:val="center"/>
              <w:rPr>
                <w:rFonts w:ascii="Arial" w:hAnsi="Arial" w:cs="Arial"/>
                <w:b/>
                <w:bCs/>
              </w:rPr>
            </w:pPr>
          </w:p>
          <w:p w:rsidR="00C80D70" w:rsidRDefault="00C80D70">
            <w:pPr>
              <w:spacing w:line="360" w:lineRule="auto"/>
              <w:jc w:val="center"/>
              <w:rPr>
                <w:rFonts w:ascii="Arial" w:hAnsi="Arial" w:cs="Arial"/>
                <w:b/>
                <w:bCs/>
              </w:rPr>
            </w:pPr>
          </w:p>
        </w:tc>
      </w:tr>
      <w:tr w:rsidR="00C80D70" w:rsidTr="00C80D70">
        <w:trPr>
          <w:trHeight w:val="508"/>
          <w:jc w:val="center"/>
        </w:trPr>
        <w:tc>
          <w:tcPr>
            <w:tcW w:w="3131" w:type="dxa"/>
            <w:hideMark/>
          </w:tcPr>
          <w:p w:rsidR="00C80D70" w:rsidRDefault="00C80D70">
            <w:pPr>
              <w:spacing w:line="360" w:lineRule="auto"/>
              <w:ind w:left="74"/>
              <w:rPr>
                <w:rFonts w:ascii="Arial" w:hAnsi="Arial" w:cs="Arial"/>
              </w:rPr>
            </w:pPr>
            <w:r>
              <w:rPr>
                <w:rFonts w:ascii="Arial" w:hAnsi="Arial" w:cs="Arial"/>
              </w:rPr>
              <w:t>DANIEL CARRILLO MARTÍNEZ</w:t>
            </w:r>
          </w:p>
        </w:tc>
        <w:tc>
          <w:tcPr>
            <w:tcW w:w="3733" w:type="dxa"/>
            <w:hideMark/>
          </w:tcPr>
          <w:p w:rsidR="00C80D70" w:rsidRDefault="00C80D70">
            <w:pPr>
              <w:spacing w:line="360" w:lineRule="auto"/>
              <w:ind w:left="74"/>
              <w:jc w:val="center"/>
              <w:rPr>
                <w:rFonts w:ascii="Arial" w:hAnsi="Arial" w:cs="Arial"/>
              </w:rPr>
            </w:pPr>
            <w:r>
              <w:rPr>
                <w:rFonts w:ascii="Arial" w:hAnsi="Arial" w:cs="Arial"/>
              </w:rPr>
              <w:t>COSME JULIAN LEAL CANTÚ</w:t>
            </w:r>
          </w:p>
        </w:tc>
      </w:tr>
    </w:tbl>
    <w:p w:rsidR="00C80D70" w:rsidRDefault="00C80D70" w:rsidP="00C80D70">
      <w:pPr>
        <w:rPr>
          <w:rFonts w:ascii="Arial" w:hAnsi="Arial" w:cs="Arial"/>
        </w:rPr>
      </w:pPr>
    </w:p>
    <w:p w:rsidR="00744D70" w:rsidRPr="00A4615F" w:rsidRDefault="00744D70" w:rsidP="00C80D70">
      <w:pPr>
        <w:spacing w:line="360" w:lineRule="auto"/>
        <w:jc w:val="center"/>
        <w:rPr>
          <w:rFonts w:ascii="Arial" w:hAnsi="Arial" w:cs="Arial"/>
          <w:lang w:val="es-ES_tradnl"/>
        </w:rPr>
      </w:pPr>
    </w:p>
    <w:sectPr w:rsidR="00744D70" w:rsidRPr="00A4615F" w:rsidSect="007002EC">
      <w:headerReference w:type="default" r:id="rId28"/>
      <w:footerReference w:type="default" r:id="rId2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2F" w:rsidRDefault="001E4F2F" w:rsidP="003025A5">
      <w:pPr>
        <w:spacing w:after="0" w:line="240" w:lineRule="auto"/>
      </w:pPr>
      <w:r>
        <w:separator/>
      </w:r>
    </w:p>
  </w:endnote>
  <w:endnote w:type="continuationSeparator" w:id="0">
    <w:p w:rsidR="001E4F2F" w:rsidRDefault="001E4F2F"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D1" w:rsidRDefault="006B4ED1">
    <w:pPr>
      <w:pStyle w:val="Piedepgina"/>
      <w:jc w:val="right"/>
    </w:pPr>
    <w:r>
      <w:fldChar w:fldCharType="begin"/>
    </w:r>
    <w:r>
      <w:instrText xml:space="preserve"> PAGE   \* MERGEFORMAT </w:instrText>
    </w:r>
    <w:r>
      <w:fldChar w:fldCharType="separate"/>
    </w:r>
    <w:r w:rsidR="008C70C7">
      <w:rPr>
        <w:noProof/>
      </w:rPr>
      <w:t>47</w:t>
    </w:r>
    <w:r>
      <w:fldChar w:fldCharType="end"/>
    </w:r>
  </w:p>
  <w:p w:rsidR="006B4ED1" w:rsidRPr="0088072B" w:rsidRDefault="006B4ED1"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6B4ED1" w:rsidRPr="0088072B" w:rsidRDefault="006B4ED1" w:rsidP="00CF7F14">
    <w:pPr>
      <w:pStyle w:val="Piedepgina"/>
      <w:jc w:val="center"/>
      <w:rPr>
        <w:rFonts w:ascii="Century Gothic" w:hAnsi="Century Gothic"/>
      </w:rPr>
    </w:pPr>
    <w:r>
      <w:rPr>
        <w:rFonts w:ascii="Century Gothic" w:hAnsi="Century Gothic"/>
      </w:rPr>
      <w:t>Expediente 9070/LXXIII</w:t>
    </w:r>
  </w:p>
  <w:p w:rsidR="006B4ED1" w:rsidRPr="003025A5" w:rsidRDefault="006B4ED1" w:rsidP="003C1E24">
    <w:pPr>
      <w:pStyle w:val="Piedepgina"/>
      <w:jc w:val="center"/>
      <w:rPr>
        <w:rFonts w:ascii="Arial" w:hAnsi="Arial" w:cs="Arial"/>
        <w:sz w:val="18"/>
        <w:szCs w:val="18"/>
      </w:rPr>
    </w:pPr>
  </w:p>
  <w:p w:rsidR="006B4ED1" w:rsidRDefault="006B4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2F" w:rsidRDefault="001E4F2F" w:rsidP="003025A5">
      <w:pPr>
        <w:spacing w:after="0" w:line="240" w:lineRule="auto"/>
      </w:pPr>
      <w:r>
        <w:separator/>
      </w:r>
    </w:p>
  </w:footnote>
  <w:footnote w:type="continuationSeparator" w:id="0">
    <w:p w:rsidR="001E4F2F" w:rsidRDefault="001E4F2F"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D1" w:rsidRDefault="006B4ED1" w:rsidP="003C1E24">
    <w:pPr>
      <w:pStyle w:val="Encabezado"/>
      <w:jc w:val="center"/>
    </w:pPr>
  </w:p>
  <w:p w:rsidR="006B4ED1" w:rsidRDefault="006B4E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D77B2"/>
    <w:rsid w:val="000F4E2F"/>
    <w:rsid w:val="000F5799"/>
    <w:rsid w:val="000F7718"/>
    <w:rsid w:val="00110831"/>
    <w:rsid w:val="0011496D"/>
    <w:rsid w:val="0011577A"/>
    <w:rsid w:val="0011583B"/>
    <w:rsid w:val="00123CCD"/>
    <w:rsid w:val="00125D17"/>
    <w:rsid w:val="00132C01"/>
    <w:rsid w:val="00133CAF"/>
    <w:rsid w:val="0013519B"/>
    <w:rsid w:val="001362B1"/>
    <w:rsid w:val="00142D20"/>
    <w:rsid w:val="00142F71"/>
    <w:rsid w:val="0015002D"/>
    <w:rsid w:val="001518DC"/>
    <w:rsid w:val="00155EF7"/>
    <w:rsid w:val="00157D90"/>
    <w:rsid w:val="001672B4"/>
    <w:rsid w:val="001677C0"/>
    <w:rsid w:val="00171B03"/>
    <w:rsid w:val="00171FDD"/>
    <w:rsid w:val="0017371C"/>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4C4D"/>
    <w:rsid w:val="001E4F2F"/>
    <w:rsid w:val="001F2FCB"/>
    <w:rsid w:val="00204323"/>
    <w:rsid w:val="00210AD4"/>
    <w:rsid w:val="00210E1A"/>
    <w:rsid w:val="0022129B"/>
    <w:rsid w:val="00222151"/>
    <w:rsid w:val="00230E1F"/>
    <w:rsid w:val="002361FC"/>
    <w:rsid w:val="0024297F"/>
    <w:rsid w:val="002519EC"/>
    <w:rsid w:val="00252B44"/>
    <w:rsid w:val="002571B7"/>
    <w:rsid w:val="0026024F"/>
    <w:rsid w:val="00261D2E"/>
    <w:rsid w:val="00270E36"/>
    <w:rsid w:val="0027192B"/>
    <w:rsid w:val="002902B4"/>
    <w:rsid w:val="00290E8E"/>
    <w:rsid w:val="00292804"/>
    <w:rsid w:val="0029529B"/>
    <w:rsid w:val="002A2090"/>
    <w:rsid w:val="002A3B38"/>
    <w:rsid w:val="002A4B4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54467"/>
    <w:rsid w:val="003659A5"/>
    <w:rsid w:val="00365F46"/>
    <w:rsid w:val="00366604"/>
    <w:rsid w:val="00367AE5"/>
    <w:rsid w:val="00371626"/>
    <w:rsid w:val="00372419"/>
    <w:rsid w:val="00386164"/>
    <w:rsid w:val="003869D8"/>
    <w:rsid w:val="003943ED"/>
    <w:rsid w:val="00397BEC"/>
    <w:rsid w:val="003A2713"/>
    <w:rsid w:val="003A767C"/>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2065"/>
    <w:rsid w:val="004133A7"/>
    <w:rsid w:val="00414DD9"/>
    <w:rsid w:val="00415E3D"/>
    <w:rsid w:val="004204C7"/>
    <w:rsid w:val="00431786"/>
    <w:rsid w:val="00431CC7"/>
    <w:rsid w:val="00432660"/>
    <w:rsid w:val="004421A1"/>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7119"/>
    <w:rsid w:val="004F7FEF"/>
    <w:rsid w:val="0050725D"/>
    <w:rsid w:val="00512675"/>
    <w:rsid w:val="00524B3F"/>
    <w:rsid w:val="005465ED"/>
    <w:rsid w:val="00546954"/>
    <w:rsid w:val="00550616"/>
    <w:rsid w:val="00551826"/>
    <w:rsid w:val="00554770"/>
    <w:rsid w:val="00557511"/>
    <w:rsid w:val="00557C7E"/>
    <w:rsid w:val="0057495A"/>
    <w:rsid w:val="00577315"/>
    <w:rsid w:val="00586461"/>
    <w:rsid w:val="0059365B"/>
    <w:rsid w:val="005A19F6"/>
    <w:rsid w:val="005A46B9"/>
    <w:rsid w:val="005A6C22"/>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77A76"/>
    <w:rsid w:val="00681504"/>
    <w:rsid w:val="006834C3"/>
    <w:rsid w:val="006942F6"/>
    <w:rsid w:val="00695E53"/>
    <w:rsid w:val="006A0CE2"/>
    <w:rsid w:val="006A1055"/>
    <w:rsid w:val="006B3A49"/>
    <w:rsid w:val="006B430A"/>
    <w:rsid w:val="006B4ED1"/>
    <w:rsid w:val="006C0D31"/>
    <w:rsid w:val="006C0DF3"/>
    <w:rsid w:val="006C3FA8"/>
    <w:rsid w:val="006E41C9"/>
    <w:rsid w:val="006E42F2"/>
    <w:rsid w:val="007002EC"/>
    <w:rsid w:val="007014D4"/>
    <w:rsid w:val="0070373A"/>
    <w:rsid w:val="0070389B"/>
    <w:rsid w:val="007054B1"/>
    <w:rsid w:val="00710CE3"/>
    <w:rsid w:val="007155A5"/>
    <w:rsid w:val="00721232"/>
    <w:rsid w:val="0073124D"/>
    <w:rsid w:val="007348F3"/>
    <w:rsid w:val="00735645"/>
    <w:rsid w:val="007449B5"/>
    <w:rsid w:val="00744D70"/>
    <w:rsid w:val="00767174"/>
    <w:rsid w:val="00771272"/>
    <w:rsid w:val="00790A01"/>
    <w:rsid w:val="00791145"/>
    <w:rsid w:val="00794CC9"/>
    <w:rsid w:val="007A21C2"/>
    <w:rsid w:val="007A72B0"/>
    <w:rsid w:val="007A7366"/>
    <w:rsid w:val="007B1881"/>
    <w:rsid w:val="007B4327"/>
    <w:rsid w:val="007C5F90"/>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C70C7"/>
    <w:rsid w:val="008D51B3"/>
    <w:rsid w:val="008E4883"/>
    <w:rsid w:val="008E7425"/>
    <w:rsid w:val="008F202B"/>
    <w:rsid w:val="008F5F14"/>
    <w:rsid w:val="00902D6F"/>
    <w:rsid w:val="00913C4E"/>
    <w:rsid w:val="00926256"/>
    <w:rsid w:val="00940AEE"/>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334E"/>
    <w:rsid w:val="009F4810"/>
    <w:rsid w:val="00A0105C"/>
    <w:rsid w:val="00A027BD"/>
    <w:rsid w:val="00A13E7B"/>
    <w:rsid w:val="00A146A7"/>
    <w:rsid w:val="00A1600B"/>
    <w:rsid w:val="00A214BA"/>
    <w:rsid w:val="00A24326"/>
    <w:rsid w:val="00A26FB7"/>
    <w:rsid w:val="00A349F9"/>
    <w:rsid w:val="00A364F2"/>
    <w:rsid w:val="00A42C86"/>
    <w:rsid w:val="00A432BD"/>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574E"/>
    <w:rsid w:val="00AA3EEF"/>
    <w:rsid w:val="00AA47FF"/>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5989"/>
    <w:rsid w:val="00B70072"/>
    <w:rsid w:val="00B725E4"/>
    <w:rsid w:val="00B80A47"/>
    <w:rsid w:val="00B85705"/>
    <w:rsid w:val="00B912C3"/>
    <w:rsid w:val="00BA077A"/>
    <w:rsid w:val="00BA46F3"/>
    <w:rsid w:val="00BA6616"/>
    <w:rsid w:val="00BB18BA"/>
    <w:rsid w:val="00BD13D3"/>
    <w:rsid w:val="00BD33E4"/>
    <w:rsid w:val="00BD785F"/>
    <w:rsid w:val="00BE5217"/>
    <w:rsid w:val="00BE5358"/>
    <w:rsid w:val="00BE6DBD"/>
    <w:rsid w:val="00BF33AD"/>
    <w:rsid w:val="00C00AF8"/>
    <w:rsid w:val="00C02D5F"/>
    <w:rsid w:val="00C06ED4"/>
    <w:rsid w:val="00C12269"/>
    <w:rsid w:val="00C12862"/>
    <w:rsid w:val="00C36AD5"/>
    <w:rsid w:val="00C463F7"/>
    <w:rsid w:val="00C471FB"/>
    <w:rsid w:val="00C473E6"/>
    <w:rsid w:val="00C63D1E"/>
    <w:rsid w:val="00C7273F"/>
    <w:rsid w:val="00C753ED"/>
    <w:rsid w:val="00C777F5"/>
    <w:rsid w:val="00C80D70"/>
    <w:rsid w:val="00C843E3"/>
    <w:rsid w:val="00C85146"/>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058"/>
    <w:rsid w:val="00D12251"/>
    <w:rsid w:val="00D15406"/>
    <w:rsid w:val="00D157C6"/>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17F9"/>
    <w:rsid w:val="00DD3909"/>
    <w:rsid w:val="00DD462C"/>
    <w:rsid w:val="00DD5419"/>
    <w:rsid w:val="00DD564F"/>
    <w:rsid w:val="00DE1F73"/>
    <w:rsid w:val="00DE3F4E"/>
    <w:rsid w:val="00DE6E85"/>
    <w:rsid w:val="00DE7061"/>
    <w:rsid w:val="00DE7CAF"/>
    <w:rsid w:val="00E06102"/>
    <w:rsid w:val="00E0768A"/>
    <w:rsid w:val="00E13F0A"/>
    <w:rsid w:val="00E1476F"/>
    <w:rsid w:val="00E14D8A"/>
    <w:rsid w:val="00E23B33"/>
    <w:rsid w:val="00E311B2"/>
    <w:rsid w:val="00E352A3"/>
    <w:rsid w:val="00E40075"/>
    <w:rsid w:val="00E43221"/>
    <w:rsid w:val="00E47714"/>
    <w:rsid w:val="00E5094D"/>
    <w:rsid w:val="00E5327F"/>
    <w:rsid w:val="00E5670C"/>
    <w:rsid w:val="00E60846"/>
    <w:rsid w:val="00E66D0E"/>
    <w:rsid w:val="00E70E3F"/>
    <w:rsid w:val="00E71A3F"/>
    <w:rsid w:val="00E858FB"/>
    <w:rsid w:val="00E90718"/>
    <w:rsid w:val="00E93574"/>
    <w:rsid w:val="00E97606"/>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E03"/>
    <w:rsid w:val="00EF6BBD"/>
    <w:rsid w:val="00EF7E72"/>
    <w:rsid w:val="00F02AEE"/>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5164">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225B-7821-4DF3-87C2-344A034E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48</Pages>
  <Words>9578</Words>
  <Characters>52685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15</cp:revision>
  <cp:lastPrinted>2015-04-20T22:29:00Z</cp:lastPrinted>
  <dcterms:created xsi:type="dcterms:W3CDTF">2016-08-05T14:04:00Z</dcterms:created>
  <dcterms:modified xsi:type="dcterms:W3CDTF">2017-03-07T21:08:00Z</dcterms:modified>
</cp:coreProperties>
</file>