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70" w:rsidRPr="001D64E8" w:rsidRDefault="00744D70" w:rsidP="00744D70">
      <w:pPr>
        <w:spacing w:after="0" w:line="360" w:lineRule="auto"/>
        <w:rPr>
          <w:rFonts w:ascii="Arial" w:hAnsi="Arial" w:cs="Arial"/>
          <w:b/>
        </w:rPr>
      </w:pPr>
      <w:r w:rsidRPr="001D64E8">
        <w:rPr>
          <w:rFonts w:ascii="Arial" w:hAnsi="Arial" w:cs="Arial"/>
          <w:b/>
        </w:rPr>
        <w:t>HONORABLE ASAMBLEA:</w:t>
      </w:r>
    </w:p>
    <w:p w:rsidR="00744D70" w:rsidRPr="001D64E8" w:rsidRDefault="00744D70" w:rsidP="00744D70">
      <w:pPr>
        <w:spacing w:after="0" w:line="360" w:lineRule="auto"/>
        <w:ind w:firstLine="708"/>
        <w:rPr>
          <w:rFonts w:ascii="Arial" w:hAnsi="Arial" w:cs="Arial"/>
          <w:b/>
        </w:rPr>
      </w:pPr>
    </w:p>
    <w:p w:rsidR="00EA26D7" w:rsidRDefault="00744D70" w:rsidP="00744D70">
      <w:pPr>
        <w:spacing w:after="0" w:line="360" w:lineRule="auto"/>
        <w:ind w:firstLine="708"/>
        <w:jc w:val="both"/>
        <w:rPr>
          <w:rFonts w:ascii="Arial" w:hAnsi="Arial" w:cs="Arial"/>
          <w:b/>
        </w:rPr>
      </w:pPr>
      <w:r w:rsidRPr="001D64E8">
        <w:rPr>
          <w:rFonts w:ascii="Arial" w:hAnsi="Arial" w:cs="Arial"/>
        </w:rPr>
        <w:t xml:space="preserve">A la </w:t>
      </w:r>
      <w:r w:rsidRPr="001D64E8">
        <w:rPr>
          <w:rFonts w:ascii="Arial" w:hAnsi="Arial" w:cs="Arial"/>
          <w:b/>
        </w:rPr>
        <w:t xml:space="preserve">Comisión </w:t>
      </w:r>
      <w:r w:rsidR="00A0105C">
        <w:rPr>
          <w:rFonts w:ascii="Arial" w:hAnsi="Arial" w:cs="Arial"/>
          <w:b/>
        </w:rPr>
        <w:t>Segunda</w:t>
      </w:r>
      <w:r>
        <w:rPr>
          <w:rFonts w:ascii="Arial" w:hAnsi="Arial" w:cs="Arial"/>
          <w:b/>
        </w:rPr>
        <w:t xml:space="preserve"> </w:t>
      </w:r>
      <w:r w:rsidRPr="001D64E8">
        <w:rPr>
          <w:rFonts w:ascii="Arial" w:hAnsi="Arial" w:cs="Arial"/>
          <w:b/>
        </w:rPr>
        <w:t>de Hacienda</w:t>
      </w:r>
      <w:r>
        <w:rPr>
          <w:rFonts w:ascii="Arial" w:hAnsi="Arial" w:cs="Arial"/>
          <w:b/>
        </w:rPr>
        <w:t xml:space="preserve"> y Desarrollo Municipal</w:t>
      </w:r>
      <w:r w:rsidRPr="001D64E8">
        <w:rPr>
          <w:rFonts w:ascii="Arial" w:hAnsi="Arial" w:cs="Arial"/>
        </w:rPr>
        <w:t xml:space="preserve">, el </w:t>
      </w:r>
      <w:r w:rsidR="0014288D">
        <w:rPr>
          <w:rFonts w:ascii="Arial" w:hAnsi="Arial" w:cs="Arial"/>
        </w:rPr>
        <w:t>24</w:t>
      </w:r>
      <w:r>
        <w:rPr>
          <w:rFonts w:ascii="Arial" w:hAnsi="Arial" w:cs="Arial"/>
        </w:rPr>
        <w:t xml:space="preserve"> de </w:t>
      </w:r>
      <w:r w:rsidR="00EE4339">
        <w:rPr>
          <w:rFonts w:ascii="Arial" w:hAnsi="Arial" w:cs="Arial"/>
        </w:rPr>
        <w:t>Noviembre</w:t>
      </w:r>
      <w:r w:rsidRPr="00A50FEB">
        <w:rPr>
          <w:rFonts w:ascii="Arial" w:hAnsi="Arial" w:cs="Arial"/>
        </w:rPr>
        <w:t xml:space="preserve"> de 201</w:t>
      </w:r>
      <w:r w:rsidR="00EE4339">
        <w:rPr>
          <w:rFonts w:ascii="Arial" w:hAnsi="Arial" w:cs="Arial"/>
        </w:rPr>
        <w:t>4</w:t>
      </w:r>
      <w:r w:rsidRPr="00A50FEB">
        <w:rPr>
          <w:rFonts w:ascii="Arial" w:hAnsi="Arial" w:cs="Arial"/>
        </w:rPr>
        <w:t xml:space="preserve">, le fue turnado para su estudio y dictamen, el expediente número </w:t>
      </w:r>
      <w:r w:rsidR="00D7548D">
        <w:rPr>
          <w:rFonts w:ascii="Arial" w:hAnsi="Arial" w:cs="Arial"/>
          <w:b/>
        </w:rPr>
        <w:t>9130</w:t>
      </w:r>
      <w:r w:rsidRPr="00C753ED">
        <w:rPr>
          <w:rFonts w:ascii="Arial" w:hAnsi="Arial" w:cs="Arial"/>
          <w:b/>
          <w:color w:val="000000"/>
        </w:rPr>
        <w:t>/LXXIII</w:t>
      </w:r>
      <w:r w:rsidRPr="00A50FEB">
        <w:rPr>
          <w:rFonts w:ascii="Arial" w:hAnsi="Arial" w:cs="Arial"/>
        </w:rPr>
        <w:t>, que contiene el Informe de</w:t>
      </w:r>
      <w:r w:rsidR="003025A5">
        <w:rPr>
          <w:rFonts w:ascii="Arial" w:hAnsi="Arial" w:cs="Arial"/>
        </w:rPr>
        <w:t>l Resultado</w:t>
      </w:r>
      <w:r w:rsidRPr="00A50FEB">
        <w:rPr>
          <w:rFonts w:ascii="Arial" w:hAnsi="Arial" w:cs="Arial"/>
        </w:rPr>
        <w:t xml:space="preserve"> de la revisión practicada por la Auditoría Superior del Estado de Nuevo León, a la </w:t>
      </w:r>
      <w:r w:rsidRPr="00A50FEB">
        <w:rPr>
          <w:rFonts w:ascii="Arial" w:hAnsi="Arial" w:cs="Arial"/>
          <w:b/>
        </w:rPr>
        <w:t xml:space="preserve">Cuenta Pública </w:t>
      </w:r>
      <w:r w:rsidRPr="00A50FEB">
        <w:rPr>
          <w:rFonts w:ascii="Arial" w:hAnsi="Arial" w:cs="Arial"/>
        </w:rPr>
        <w:t xml:space="preserve">del </w:t>
      </w:r>
      <w:r w:rsidRPr="00A05975">
        <w:rPr>
          <w:rFonts w:ascii="Arial" w:hAnsi="Arial" w:cs="Arial"/>
          <w:b/>
        </w:rPr>
        <w:t>Municipio de</w:t>
      </w:r>
      <w:r w:rsidR="006171EF">
        <w:rPr>
          <w:rFonts w:ascii="Arial" w:hAnsi="Arial" w:cs="Arial"/>
          <w:b/>
        </w:rPr>
        <w:t xml:space="preserve"> </w:t>
      </w:r>
      <w:r w:rsidR="00D7548D">
        <w:rPr>
          <w:rFonts w:ascii="Arial" w:hAnsi="Arial" w:cs="Arial"/>
          <w:b/>
        </w:rPr>
        <w:t>Santiago</w:t>
      </w:r>
      <w:r>
        <w:rPr>
          <w:rFonts w:ascii="Arial" w:hAnsi="Arial" w:cs="Arial"/>
          <w:b/>
        </w:rPr>
        <w:t>, Nuevo León,</w:t>
      </w:r>
      <w:r>
        <w:rPr>
          <w:rFonts w:ascii="Arial" w:hAnsi="Arial" w:cs="Arial"/>
        </w:rPr>
        <w:t xml:space="preserve"> </w:t>
      </w:r>
      <w:r w:rsidRPr="00A50FEB">
        <w:rPr>
          <w:rFonts w:ascii="Arial" w:hAnsi="Arial" w:cs="Arial"/>
        </w:rPr>
        <w:t xml:space="preserve">correspondiente a su </w:t>
      </w:r>
      <w:r w:rsidR="00EE4339">
        <w:rPr>
          <w:rFonts w:ascii="Arial" w:hAnsi="Arial" w:cs="Arial"/>
          <w:b/>
        </w:rPr>
        <w:t>Ejercicio Fiscal 2013.</w:t>
      </w:r>
    </w:p>
    <w:p w:rsidR="00744D70" w:rsidRPr="00A50FEB" w:rsidRDefault="00744D70" w:rsidP="00744D70">
      <w:pPr>
        <w:spacing w:after="0" w:line="360" w:lineRule="auto"/>
        <w:ind w:firstLine="708"/>
        <w:jc w:val="both"/>
        <w:rPr>
          <w:rFonts w:ascii="Arial" w:hAnsi="Arial" w:cs="Arial"/>
        </w:rPr>
      </w:pPr>
      <w:r w:rsidRPr="00A50FEB">
        <w:rPr>
          <w:rFonts w:ascii="Arial" w:hAnsi="Arial" w:cs="Arial"/>
        </w:rPr>
        <w:t>.</w:t>
      </w:r>
    </w:p>
    <w:p w:rsidR="00744D70" w:rsidRPr="001D64E8" w:rsidRDefault="00744D70" w:rsidP="00744D70">
      <w:pPr>
        <w:spacing w:after="0" w:line="360" w:lineRule="auto"/>
        <w:jc w:val="both"/>
        <w:rPr>
          <w:rFonts w:ascii="Arial" w:hAnsi="Arial" w:cs="Arial"/>
          <w:b/>
        </w:rPr>
      </w:pPr>
    </w:p>
    <w:p w:rsidR="00744D70" w:rsidRPr="00DE6E85" w:rsidRDefault="00744D70" w:rsidP="00DE6E85">
      <w:pPr>
        <w:spacing w:after="0" w:line="360" w:lineRule="auto"/>
        <w:jc w:val="center"/>
        <w:rPr>
          <w:rFonts w:ascii="Arial" w:hAnsi="Arial" w:cs="Arial"/>
          <w:b/>
          <w:sz w:val="24"/>
          <w:szCs w:val="24"/>
        </w:rPr>
      </w:pPr>
      <w:r w:rsidRPr="00DE6E85">
        <w:rPr>
          <w:rFonts w:ascii="Arial" w:hAnsi="Arial" w:cs="Arial"/>
          <w:b/>
          <w:sz w:val="24"/>
          <w:szCs w:val="24"/>
        </w:rPr>
        <w:t>ANTECEDENTES:</w:t>
      </w:r>
    </w:p>
    <w:p w:rsidR="00744D70" w:rsidRPr="001D64E8" w:rsidRDefault="00744D70" w:rsidP="00744D70">
      <w:pPr>
        <w:spacing w:after="0" w:line="360" w:lineRule="auto"/>
        <w:ind w:firstLine="708"/>
        <w:jc w:val="both"/>
        <w:rPr>
          <w:rFonts w:ascii="Arial" w:hAnsi="Arial" w:cs="Arial"/>
          <w:b/>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b/>
        </w:rPr>
        <w:t xml:space="preserve">PRIMERO: </w:t>
      </w:r>
      <w:r w:rsidRPr="001D64E8">
        <w:rPr>
          <w:rFonts w:ascii="Arial" w:hAnsi="Arial" w:cs="Arial"/>
        </w:rPr>
        <w:t>El artículo 63 fracción XIII de la Constitución Política del Estado Libre y Soberano de Nuevo León, establece la facultad del H. Congreso del Estado, para fiscalizar, revisar, vigilar, evaluar, aprobar o rechazar</w:t>
      </w:r>
      <w:r>
        <w:rPr>
          <w:rFonts w:ascii="Arial" w:hAnsi="Arial" w:cs="Arial"/>
        </w:rPr>
        <w:t>,</w:t>
      </w:r>
      <w:r w:rsidRPr="001D64E8">
        <w:rPr>
          <w:rFonts w:ascii="Arial" w:hAnsi="Arial" w:cs="Arial"/>
        </w:rPr>
        <w:t xml:space="preserve"> según sea el caso, con el apoyo de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xml:space="preserve">, las Cuentas Públicas del Estado y los Organismos Autónomos, Descentralizados, Desconcentrados y Fideicomisos Públicos de la Administración Pública Estatal, </w:t>
      </w:r>
      <w:r>
        <w:rPr>
          <w:rFonts w:ascii="Arial" w:hAnsi="Arial" w:cs="Arial"/>
        </w:rPr>
        <w:t xml:space="preserve">así como de los Municipios, </w:t>
      </w:r>
      <w:r w:rsidRPr="001D64E8">
        <w:rPr>
          <w:rFonts w:ascii="Arial" w:hAnsi="Arial" w:cs="Arial"/>
        </w:rPr>
        <w:t>previo informe que envíen el Gobernador</w:t>
      </w:r>
      <w:r>
        <w:rPr>
          <w:rFonts w:ascii="Arial" w:hAnsi="Arial" w:cs="Arial"/>
        </w:rPr>
        <w:t xml:space="preserve">, </w:t>
      </w:r>
      <w:r w:rsidRPr="001D64E8">
        <w:rPr>
          <w:rFonts w:ascii="Arial" w:hAnsi="Arial" w:cs="Arial"/>
        </w:rPr>
        <w:t>y la representación legal de los</w:t>
      </w:r>
      <w:r>
        <w:rPr>
          <w:rFonts w:ascii="Arial" w:hAnsi="Arial" w:cs="Arial"/>
        </w:rPr>
        <w:t xml:space="preserve"> Municipios, </w:t>
      </w:r>
      <w:r w:rsidRPr="001D64E8">
        <w:rPr>
          <w:rFonts w:ascii="Arial" w:hAnsi="Arial" w:cs="Arial"/>
        </w:rPr>
        <w:t xml:space="preserve"> Organismos o Fideicomisos, respectivamente. </w:t>
      </w:r>
    </w:p>
    <w:p w:rsidR="00744D70" w:rsidRPr="001D64E8" w:rsidRDefault="00744D70" w:rsidP="00744D70">
      <w:pPr>
        <w:spacing w:after="0" w:line="360" w:lineRule="auto"/>
        <w:ind w:firstLine="708"/>
        <w:jc w:val="both"/>
        <w:rPr>
          <w:rFonts w:ascii="Arial" w:hAnsi="Arial" w:cs="Arial"/>
        </w:rPr>
      </w:pPr>
    </w:p>
    <w:p w:rsidR="00744D70" w:rsidRDefault="006171EF" w:rsidP="00744D70">
      <w:pPr>
        <w:spacing w:after="0" w:line="360" w:lineRule="auto"/>
        <w:ind w:firstLine="708"/>
        <w:jc w:val="both"/>
        <w:rPr>
          <w:rFonts w:ascii="Arial" w:hAnsi="Arial" w:cs="Arial"/>
        </w:rPr>
      </w:pPr>
      <w:r>
        <w:rPr>
          <w:rFonts w:ascii="Arial" w:hAnsi="Arial" w:cs="Arial"/>
        </w:rPr>
        <w:t>El Municipio de</w:t>
      </w:r>
      <w:r w:rsidR="00403636" w:rsidRPr="00403636">
        <w:rPr>
          <w:rFonts w:ascii="Arial" w:hAnsi="Arial" w:cs="Arial"/>
          <w:b/>
        </w:rPr>
        <w:t xml:space="preserve"> </w:t>
      </w:r>
      <w:r w:rsidR="00D7548D">
        <w:rPr>
          <w:rFonts w:ascii="Arial" w:hAnsi="Arial" w:cs="Arial"/>
        </w:rPr>
        <w:t>Santiago</w:t>
      </w:r>
      <w:r>
        <w:rPr>
          <w:rFonts w:ascii="Arial" w:hAnsi="Arial" w:cs="Arial"/>
        </w:rPr>
        <w:t>, Nuevo León, presentó el</w:t>
      </w:r>
      <w:r w:rsidR="004421A1">
        <w:rPr>
          <w:rFonts w:ascii="Arial" w:hAnsi="Arial" w:cs="Arial"/>
        </w:rPr>
        <w:t xml:space="preserve"> 31</w:t>
      </w:r>
      <w:r w:rsidR="00EE4339">
        <w:rPr>
          <w:rFonts w:ascii="Arial" w:hAnsi="Arial" w:cs="Arial"/>
        </w:rPr>
        <w:t xml:space="preserve"> de marzo de 2014</w:t>
      </w:r>
      <w:r w:rsidR="00744D70">
        <w:rPr>
          <w:rFonts w:ascii="Arial" w:hAnsi="Arial" w:cs="Arial"/>
        </w:rPr>
        <w:t xml:space="preserve"> ante esta Soberanía, su Cuenta Pública correspondiente al Ejercicio Fiscal 201</w:t>
      </w:r>
      <w:r w:rsidR="00EE4339">
        <w:rPr>
          <w:rFonts w:ascii="Arial" w:hAnsi="Arial" w:cs="Arial"/>
        </w:rPr>
        <w:t>3</w:t>
      </w:r>
      <w:r w:rsidR="00744D70">
        <w:rPr>
          <w:rFonts w:ascii="Arial" w:hAnsi="Arial" w:cs="Arial"/>
        </w:rPr>
        <w:t>.</w:t>
      </w:r>
    </w:p>
    <w:p w:rsidR="00744D70" w:rsidRPr="001D64E8" w:rsidRDefault="00744D70" w:rsidP="00744D70">
      <w:pPr>
        <w:spacing w:after="0" w:line="360" w:lineRule="auto"/>
        <w:ind w:firstLine="708"/>
        <w:jc w:val="both"/>
        <w:rPr>
          <w:rFonts w:ascii="Arial" w:hAnsi="Arial" w:cs="Arial"/>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En la revisión a la Cuenta Pública de referencia, y a efecto de estar en aptitud de que se cumplan con los objetivos definidos en los artículos 18 y 19 de la Ley del Fiscalización Superior del Estado de Nuevo León, y de conformidad con</w:t>
      </w:r>
      <w:r>
        <w:rPr>
          <w:rFonts w:ascii="Arial" w:hAnsi="Arial" w:cs="Arial"/>
        </w:rPr>
        <w:t xml:space="preserve"> lo </w:t>
      </w:r>
      <w:r w:rsidRPr="001D64E8">
        <w:rPr>
          <w:rFonts w:ascii="Arial" w:hAnsi="Arial" w:cs="Arial"/>
        </w:rPr>
        <w:t xml:space="preserve">establecido </w:t>
      </w:r>
      <w:r w:rsidRPr="001D64E8">
        <w:rPr>
          <w:rFonts w:ascii="Arial" w:hAnsi="Arial" w:cs="Arial"/>
        </w:rPr>
        <w:lastRenderedPageBreak/>
        <w:t>en el artículo 20</w:t>
      </w:r>
      <w:r>
        <w:rPr>
          <w:rFonts w:ascii="Arial" w:hAnsi="Arial" w:cs="Arial"/>
        </w:rPr>
        <w:t xml:space="preserve"> de la referida L</w:t>
      </w:r>
      <w:r w:rsidRPr="001D64E8">
        <w:rPr>
          <w:rFonts w:ascii="Arial" w:hAnsi="Arial" w:cs="Arial"/>
        </w:rPr>
        <w:t xml:space="preserve">ey, se verificó si el </w:t>
      </w:r>
      <w:r>
        <w:rPr>
          <w:rFonts w:ascii="Arial" w:hAnsi="Arial" w:cs="Arial"/>
        </w:rPr>
        <w:t>Municipio</w:t>
      </w:r>
      <w:r>
        <w:rPr>
          <w:rFonts w:ascii="Arial" w:hAnsi="Arial" w:cs="Arial"/>
          <w:color w:val="FF0000"/>
        </w:rPr>
        <w:t xml:space="preserve"> </w:t>
      </w:r>
      <w:r w:rsidRPr="001D64E8">
        <w:rPr>
          <w:rFonts w:ascii="Arial" w:hAnsi="Arial" w:cs="Arial"/>
        </w:rPr>
        <w:t>efectuó correctamente sus operaciones, si presentó sus estados financieros en forma veraz  y en términos accesibles de acuerdo con los principios de contabilidad aplicables al sector gubernamental; si cumplió en la aplicación de sus presupuestos y si alcanzó con eficacia los objetivos y metas fijadas en sus programas y subprogramas, conforme a su presupuesto de egresos y la normatividad que los rige.</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Es de señalar que el </w:t>
      </w:r>
      <w:r>
        <w:rPr>
          <w:rFonts w:ascii="Arial" w:hAnsi="Arial" w:cs="Arial"/>
        </w:rPr>
        <w:t>Municipio</w:t>
      </w:r>
      <w:r w:rsidRPr="001D64E8">
        <w:rPr>
          <w:rFonts w:ascii="Arial" w:hAnsi="Arial" w:cs="Arial"/>
        </w:rPr>
        <w:t xml:space="preserve"> que nos ocupa</w:t>
      </w:r>
      <w:r>
        <w:rPr>
          <w:rFonts w:ascii="Arial" w:hAnsi="Arial" w:cs="Arial"/>
        </w:rPr>
        <w:t>,</w:t>
      </w:r>
      <w:r w:rsidRPr="001D64E8">
        <w:rPr>
          <w:rFonts w:ascii="Arial" w:hAnsi="Arial" w:cs="Arial"/>
        </w:rPr>
        <w:t xml:space="preserve"> cumplió con lo impetrado en el artículo 7 de la Ley de Fiscalización Superior del Estado de Nuevo León, presentando la cuenta pública dentro del plazo establecido.</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Como resultado de los párrafos anteriores y con la finalidad de dar cumplimiento a lo dispuesto en los artículos 20 fracción XXXI y 82 fracción XV de la Ley de Fiscalización Superior del Estado de Nuevo León, la Auditoría Superior del Estado tuvo a bien emitir el Informe de Resultados de la revisión a la Cuenta Pública 201</w:t>
      </w:r>
      <w:r w:rsidR="00EE4339">
        <w:rPr>
          <w:rFonts w:ascii="Arial" w:hAnsi="Arial" w:cs="Arial"/>
        </w:rPr>
        <w:t>3</w:t>
      </w:r>
      <w:r w:rsidRPr="001D64E8">
        <w:rPr>
          <w:rFonts w:ascii="Arial" w:hAnsi="Arial" w:cs="Arial"/>
        </w:rPr>
        <w:t xml:space="preserve"> del </w:t>
      </w:r>
      <w:r w:rsidR="006171EF">
        <w:rPr>
          <w:rFonts w:ascii="Arial" w:hAnsi="Arial" w:cs="Arial"/>
          <w:color w:val="000000"/>
        </w:rPr>
        <w:t>Municipio de</w:t>
      </w:r>
      <w:r w:rsidR="0014288D" w:rsidRPr="0014288D">
        <w:rPr>
          <w:rFonts w:ascii="Arial" w:hAnsi="Arial" w:cs="Arial"/>
          <w:b/>
        </w:rPr>
        <w:t xml:space="preserve"> </w:t>
      </w:r>
      <w:r w:rsidR="00DF187E">
        <w:rPr>
          <w:rFonts w:ascii="Arial" w:hAnsi="Arial" w:cs="Arial"/>
        </w:rPr>
        <w:t>Santiago</w:t>
      </w:r>
      <w:r>
        <w:rPr>
          <w:rFonts w:ascii="Arial" w:hAnsi="Arial" w:cs="Arial"/>
          <w:color w:val="000000"/>
        </w:rPr>
        <w:t>, Nuevo León</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Incluyen en el mencionado Informe de Resultados, acorde con lo señalado en los artículos 49 y 50 de la citada Ley, el dictamen de la revisión a la Cuenta Pública, la evaluación de la gestión financiera y del gasto público, del avance o cumplimiento de los programas y subprogramas aprobados, y del cumplimiento de las normas de información financiera aplicables; la comprobación de que la entidad se ajustó a lo dispuesto en la Ley de Ingresos y Presupuesto de Egresos, y demás normas aplicables; el señalamiento en su caso de las irregularidades detectadas y las acciones emitidas, así como, observaciones derivadas de la revisión practicada y las aclaraciones a las mismas por la entidad fiscalizada, con el respectivo análisis de parte </w:t>
      </w:r>
      <w:r w:rsidRPr="001D64E8">
        <w:rPr>
          <w:rFonts w:ascii="Arial" w:hAnsi="Arial" w:cs="Arial"/>
        </w:rPr>
        <w:lastRenderedPageBreak/>
        <w:t>de la Auditoría Superior del Estado de Nuevo León y las r</w:t>
      </w:r>
      <w:r>
        <w:rPr>
          <w:rFonts w:ascii="Arial" w:hAnsi="Arial" w:cs="Arial"/>
        </w:rPr>
        <w:t>ecomendaciones correspondientes.</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b/>
        </w:rPr>
      </w:pPr>
    </w:p>
    <w:p w:rsidR="00744D70" w:rsidRPr="001D64E8" w:rsidRDefault="00744D70" w:rsidP="00744D70">
      <w:pPr>
        <w:spacing w:after="0" w:line="360" w:lineRule="auto"/>
        <w:ind w:firstLine="709"/>
        <w:jc w:val="both"/>
        <w:rPr>
          <w:rFonts w:ascii="Arial" w:hAnsi="Arial" w:cs="Arial"/>
        </w:rPr>
      </w:pPr>
      <w:r w:rsidRPr="006171EF">
        <w:rPr>
          <w:rFonts w:ascii="Arial" w:hAnsi="Arial" w:cs="Arial"/>
          <w:b/>
        </w:rPr>
        <w:t xml:space="preserve">SEGUNDO: </w:t>
      </w:r>
      <w:r w:rsidRPr="006171EF">
        <w:rPr>
          <w:rFonts w:ascii="Arial" w:hAnsi="Arial" w:cs="Arial"/>
        </w:rPr>
        <w:t>En</w:t>
      </w:r>
      <w:r w:rsidRPr="001D64E8">
        <w:rPr>
          <w:rFonts w:ascii="Arial" w:hAnsi="Arial" w:cs="Arial"/>
        </w:rPr>
        <w:t xml:space="preserve"> relación a la evaluación de la gestión financiera y del gasto público, se consideró el Estado de Ingresos y Egresos y sus Presupuestos por el período del 01 de enero al 31 de diciembre de 201</w:t>
      </w:r>
      <w:r w:rsidR="00EE4339">
        <w:rPr>
          <w:rFonts w:ascii="Arial" w:hAnsi="Arial" w:cs="Arial"/>
        </w:rPr>
        <w:t>3</w:t>
      </w:r>
      <w:r w:rsidRPr="001D64E8">
        <w:rPr>
          <w:rFonts w:ascii="Arial" w:hAnsi="Arial" w:cs="Arial"/>
        </w:rPr>
        <w:t>, así como la disponibilidad al cierre del Ejercicio Fiscal y la deuda pública que el</w:t>
      </w:r>
      <w:r>
        <w:rPr>
          <w:rFonts w:ascii="Arial" w:hAnsi="Arial" w:cs="Arial"/>
          <w:color w:val="000000"/>
        </w:rPr>
        <w:t xml:space="preserve"> Municipio</w:t>
      </w:r>
      <w:r w:rsidRPr="001D64E8">
        <w:rPr>
          <w:rFonts w:ascii="Arial" w:hAnsi="Arial" w:cs="Arial"/>
        </w:rPr>
        <w:t xml:space="preserve">, presentó como parte de la información que integra la Cuenta Pública.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El registro de las operaciones efectuadas se realizó de acuerdo con las prácticas de contabilidad aplicables a este tipo de entidades gubernamentales.</w:t>
      </w:r>
    </w:p>
    <w:p w:rsidR="00744D70" w:rsidRPr="001D64E8" w:rsidRDefault="00744D70" w:rsidP="00744D70">
      <w:pPr>
        <w:spacing w:after="0"/>
        <w:jc w:val="both"/>
        <w:rPr>
          <w:rFonts w:ascii="Arial" w:hAnsi="Arial" w:cs="Arial"/>
          <w:b/>
          <w:u w:val="single"/>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 xml:space="preserve">Para el desarrollo de la revisión a la información antes mencionada,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744D70" w:rsidRPr="001D64E8"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b/>
        </w:rPr>
      </w:pPr>
      <w:r w:rsidRPr="001D64E8">
        <w:rPr>
          <w:rFonts w:ascii="Arial" w:hAnsi="Arial" w:cs="Arial"/>
        </w:rPr>
        <w:t xml:space="preserve">Con la evaluación, </w:t>
      </w:r>
      <w:r>
        <w:rPr>
          <w:rFonts w:ascii="Arial" w:hAnsi="Arial" w:cs="Arial"/>
        </w:rPr>
        <w:t xml:space="preserve">la </w:t>
      </w:r>
      <w:r>
        <w:rPr>
          <w:rFonts w:ascii="ArialMT" w:hAnsi="ArialMT" w:cs="ArialMT"/>
          <w:lang w:val="es-MX" w:eastAsia="es-MX"/>
        </w:rPr>
        <w:t>Auditoría Superior del Estado</w:t>
      </w:r>
      <w:r>
        <w:rPr>
          <w:rFonts w:ascii="Arial" w:hAnsi="Arial" w:cs="Arial"/>
        </w:rPr>
        <w:t xml:space="preserve"> </w:t>
      </w:r>
      <w:r w:rsidRPr="001D64E8">
        <w:rPr>
          <w:rFonts w:ascii="Arial" w:hAnsi="Arial" w:cs="Arial"/>
        </w:rPr>
        <w:t xml:space="preserve">concluye que la información proporcionada por el </w:t>
      </w:r>
      <w:r w:rsidR="006171EF">
        <w:rPr>
          <w:rFonts w:ascii="Arial" w:hAnsi="Arial" w:cs="Arial"/>
          <w:color w:val="000000"/>
        </w:rPr>
        <w:t xml:space="preserve">Municipio de </w:t>
      </w:r>
      <w:r w:rsidR="00DF187E">
        <w:rPr>
          <w:rFonts w:ascii="Arial" w:hAnsi="Arial" w:cs="Arial"/>
        </w:rPr>
        <w:t>Santiago</w:t>
      </w:r>
      <w:r>
        <w:rPr>
          <w:rFonts w:ascii="Arial" w:hAnsi="Arial" w:cs="Arial"/>
          <w:color w:val="000000"/>
        </w:rPr>
        <w:t xml:space="preserve">, Nuevo León, </w:t>
      </w:r>
      <w:r w:rsidRPr="001D64E8">
        <w:rPr>
          <w:rFonts w:ascii="Arial" w:hAnsi="Arial" w:cs="Arial"/>
        </w:rPr>
        <w:t>como Cuenta Pública correspondiente al ejercicio de 201</w:t>
      </w:r>
      <w:r w:rsidR="00EE4339">
        <w:rPr>
          <w:rFonts w:ascii="Arial" w:hAnsi="Arial" w:cs="Arial"/>
        </w:rPr>
        <w:t>3</w:t>
      </w:r>
      <w:r w:rsidRPr="001D64E8">
        <w:rPr>
          <w:rFonts w:ascii="Arial" w:hAnsi="Arial" w:cs="Arial"/>
        </w:rPr>
        <w:t>, presenta razonablemente el manejo, custodia y aplicación de los ingresos, egresos, fondos y en g</w:t>
      </w:r>
      <w:r>
        <w:rPr>
          <w:rFonts w:ascii="Arial" w:hAnsi="Arial" w:cs="Arial"/>
        </w:rPr>
        <w:t xml:space="preserve">eneral de los recursos públicos, </w:t>
      </w:r>
      <w:r w:rsidRPr="00743413">
        <w:rPr>
          <w:rFonts w:ascii="Arial" w:hAnsi="Arial" w:cs="Arial"/>
          <w:b/>
        </w:rPr>
        <w:t>salvo en su caso por</w:t>
      </w:r>
      <w:r>
        <w:rPr>
          <w:rFonts w:ascii="Arial" w:hAnsi="Arial" w:cs="Arial"/>
          <w:b/>
        </w:rPr>
        <w:t xml:space="preserve"> lo mencionado en el capítulo IV</w:t>
      </w:r>
      <w:r w:rsidRPr="00743413">
        <w:rPr>
          <w:rFonts w:ascii="Arial" w:hAnsi="Arial" w:cs="Arial"/>
          <w:b/>
        </w:rPr>
        <w:t xml:space="preserve"> del Informe de Resultados.</w:t>
      </w:r>
    </w:p>
    <w:p w:rsidR="00744D70" w:rsidRDefault="00744D70" w:rsidP="00744D70">
      <w:pPr>
        <w:shd w:val="clear" w:color="auto" w:fill="FFFFFF"/>
        <w:spacing w:after="0" w:line="360" w:lineRule="auto"/>
        <w:ind w:firstLine="708"/>
        <w:jc w:val="both"/>
        <w:rPr>
          <w:rFonts w:ascii="Arial" w:eastAsia="Times New Roman" w:hAnsi="Arial" w:cs="Arial"/>
          <w:lang w:eastAsia="es-MX"/>
        </w:rPr>
      </w:pPr>
    </w:p>
    <w:p w:rsidR="00744D70" w:rsidRPr="001D64E8" w:rsidRDefault="00744D70" w:rsidP="00744D70">
      <w:pPr>
        <w:spacing w:after="0" w:line="360" w:lineRule="auto"/>
        <w:ind w:firstLine="708"/>
        <w:jc w:val="both"/>
        <w:rPr>
          <w:rFonts w:ascii="Arial" w:hAnsi="Arial" w:cs="Arial"/>
        </w:rPr>
      </w:pPr>
      <w:r w:rsidRPr="00A05975">
        <w:rPr>
          <w:rFonts w:ascii="Arial" w:hAnsi="Arial" w:cs="Arial"/>
          <w:b/>
        </w:rPr>
        <w:lastRenderedPageBreak/>
        <w:t>TERCERO:</w:t>
      </w:r>
      <w:r>
        <w:rPr>
          <w:rFonts w:ascii="Arial" w:hAnsi="Arial" w:cs="Arial"/>
        </w:rPr>
        <w:t xml:space="preserve"> </w:t>
      </w:r>
      <w:r w:rsidRPr="001D64E8">
        <w:rPr>
          <w:rFonts w:ascii="Arial" w:hAnsi="Arial" w:cs="Arial"/>
        </w:rPr>
        <w:t>En el apartado de cumplimiento a los principios de contabilidad gubernamental, de las disposiciones contenidas en los ordenamientos y normativa correspondiente, se concluye que la presentación de la Cuenta Pública, fue de acuerdo con las normas de información financiera aplicables y se apegó al cumplimiento de</w:t>
      </w:r>
      <w:r>
        <w:rPr>
          <w:rFonts w:ascii="Arial" w:hAnsi="Arial" w:cs="Arial"/>
        </w:rPr>
        <w:t>l</w:t>
      </w:r>
      <w:r w:rsidRPr="001D64E8">
        <w:rPr>
          <w:rFonts w:ascii="Arial" w:hAnsi="Arial" w:cs="Arial"/>
        </w:rPr>
        <w:t xml:space="preserve"> </w:t>
      </w:r>
      <w:r>
        <w:rPr>
          <w:rFonts w:ascii="Arial" w:hAnsi="Arial" w:cs="Arial"/>
        </w:rPr>
        <w:t>Presupuesto d</w:t>
      </w:r>
      <w:r w:rsidR="006171EF">
        <w:rPr>
          <w:rFonts w:ascii="Arial" w:hAnsi="Arial" w:cs="Arial"/>
        </w:rPr>
        <w:t xml:space="preserve">e Egresos del Municipio de </w:t>
      </w:r>
      <w:r w:rsidR="00DF187E">
        <w:rPr>
          <w:rFonts w:ascii="Arial" w:hAnsi="Arial" w:cs="Arial"/>
          <w:color w:val="000000"/>
        </w:rPr>
        <w:t>Santiago</w:t>
      </w:r>
      <w:r>
        <w:rPr>
          <w:rFonts w:ascii="Arial" w:hAnsi="Arial" w:cs="Arial"/>
        </w:rPr>
        <w:t xml:space="preserve">, Nuevo León, </w:t>
      </w:r>
      <w:r w:rsidRPr="001D64E8">
        <w:rPr>
          <w:rFonts w:ascii="Arial" w:hAnsi="Arial" w:cs="Arial"/>
        </w:rPr>
        <w:t xml:space="preserve">y demás ordenamientos aplicables en la materia. </w:t>
      </w: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pacing w:after="0" w:line="360" w:lineRule="auto"/>
        <w:ind w:firstLine="708"/>
        <w:jc w:val="both"/>
        <w:rPr>
          <w:rFonts w:ascii="Arial" w:hAnsi="Arial" w:cs="Arial"/>
        </w:rPr>
      </w:pPr>
      <w:r w:rsidRPr="001D64E8">
        <w:rPr>
          <w:rFonts w:ascii="Arial" w:hAnsi="Arial" w:cs="Arial"/>
        </w:rPr>
        <w:t>A continuación se presenta la información más relevante con respecto a lo presupuestado en Ingresos y Egresos, mostrando el comportamiento con respecto a lo ejercido.</w:t>
      </w:r>
    </w:p>
    <w:p w:rsidR="009445DC" w:rsidRDefault="009445DC" w:rsidP="009445DC">
      <w:pPr>
        <w:spacing w:after="0" w:line="360" w:lineRule="auto"/>
        <w:jc w:val="both"/>
        <w:rPr>
          <w:rFonts w:ascii="Arial" w:hAnsi="Arial" w:cs="Arial"/>
        </w:rPr>
      </w:pPr>
      <w:r>
        <w:rPr>
          <w:rFonts w:ascii="Arial" w:hAnsi="Arial" w:cs="Arial"/>
          <w:noProof/>
          <w:lang w:val="es-MX" w:eastAsia="es-MX"/>
        </w:rPr>
        <w:drawing>
          <wp:inline distT="0" distB="0" distL="0" distR="0">
            <wp:extent cx="5288915" cy="2146935"/>
            <wp:effectExtent l="0" t="0" r="698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8">
                      <a:extLst>
                        <a:ext uri="{28A0092B-C50C-407E-A947-70E740481C1C}">
                          <a14:useLocalDpi xmlns:a14="http://schemas.microsoft.com/office/drawing/2010/main" val="0"/>
                        </a:ext>
                      </a:extLst>
                    </a:blip>
                    <a:stretch>
                      <a:fillRect/>
                    </a:stretch>
                  </pic:blipFill>
                  <pic:spPr>
                    <a:xfrm>
                      <a:off x="0" y="0"/>
                      <a:ext cx="5288915" cy="2146935"/>
                    </a:xfrm>
                    <a:prstGeom prst="rect">
                      <a:avLst/>
                    </a:prstGeom>
                  </pic:spPr>
                </pic:pic>
              </a:graphicData>
            </a:graphic>
          </wp:inline>
        </w:drawing>
      </w:r>
    </w:p>
    <w:p w:rsidR="009445DC" w:rsidRDefault="009445DC" w:rsidP="009445DC">
      <w:pPr>
        <w:spacing w:after="0" w:line="360" w:lineRule="auto"/>
        <w:jc w:val="both"/>
        <w:rPr>
          <w:rFonts w:ascii="Arial" w:hAnsi="Arial" w:cs="Arial"/>
        </w:rPr>
      </w:pPr>
      <w:r>
        <w:rPr>
          <w:rFonts w:ascii="Arial" w:hAnsi="Arial" w:cs="Arial"/>
          <w:noProof/>
          <w:lang w:val="es-MX" w:eastAsia="es-MX"/>
        </w:rPr>
        <w:drawing>
          <wp:inline distT="0" distB="0" distL="0" distR="0">
            <wp:extent cx="5288915" cy="1411605"/>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9">
                      <a:extLst>
                        <a:ext uri="{28A0092B-C50C-407E-A947-70E740481C1C}">
                          <a14:useLocalDpi xmlns:a14="http://schemas.microsoft.com/office/drawing/2010/main" val="0"/>
                        </a:ext>
                      </a:extLst>
                    </a:blip>
                    <a:stretch>
                      <a:fillRect/>
                    </a:stretch>
                  </pic:blipFill>
                  <pic:spPr>
                    <a:xfrm>
                      <a:off x="0" y="0"/>
                      <a:ext cx="5288915" cy="1411605"/>
                    </a:xfrm>
                    <a:prstGeom prst="rect">
                      <a:avLst/>
                    </a:prstGeom>
                  </pic:spPr>
                </pic:pic>
              </a:graphicData>
            </a:graphic>
          </wp:inline>
        </w:drawing>
      </w:r>
    </w:p>
    <w:p w:rsidR="009445DC" w:rsidRDefault="009445DC" w:rsidP="009445DC">
      <w:pPr>
        <w:spacing w:after="0" w:line="360" w:lineRule="auto"/>
        <w:jc w:val="both"/>
        <w:rPr>
          <w:rFonts w:ascii="Arial" w:hAnsi="Arial" w:cs="Arial"/>
        </w:rPr>
      </w:pPr>
      <w:r>
        <w:rPr>
          <w:rFonts w:ascii="Arial" w:hAnsi="Arial" w:cs="Arial"/>
          <w:noProof/>
          <w:lang w:val="es-MX" w:eastAsia="es-MX"/>
        </w:rPr>
        <w:lastRenderedPageBreak/>
        <w:drawing>
          <wp:inline distT="0" distB="0" distL="0" distR="0">
            <wp:extent cx="5288915" cy="775335"/>
            <wp:effectExtent l="0" t="0" r="698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0">
                      <a:extLst>
                        <a:ext uri="{28A0092B-C50C-407E-A947-70E740481C1C}">
                          <a14:useLocalDpi xmlns:a14="http://schemas.microsoft.com/office/drawing/2010/main" val="0"/>
                        </a:ext>
                      </a:extLst>
                    </a:blip>
                    <a:stretch>
                      <a:fillRect/>
                    </a:stretch>
                  </pic:blipFill>
                  <pic:spPr>
                    <a:xfrm>
                      <a:off x="0" y="0"/>
                      <a:ext cx="5288915" cy="775335"/>
                    </a:xfrm>
                    <a:prstGeom prst="rect">
                      <a:avLst/>
                    </a:prstGeom>
                  </pic:spPr>
                </pic:pic>
              </a:graphicData>
            </a:graphic>
          </wp:inline>
        </w:drawing>
      </w:r>
    </w:p>
    <w:p w:rsidR="009445DC" w:rsidRDefault="009445DC" w:rsidP="009445DC">
      <w:pPr>
        <w:spacing w:after="0" w:line="360" w:lineRule="auto"/>
        <w:jc w:val="both"/>
        <w:rPr>
          <w:rFonts w:ascii="Arial" w:hAnsi="Arial" w:cs="Arial"/>
        </w:rPr>
      </w:pPr>
      <w:r>
        <w:rPr>
          <w:rFonts w:ascii="Arial" w:hAnsi="Arial" w:cs="Arial"/>
          <w:noProof/>
          <w:lang w:val="es-MX" w:eastAsia="es-MX"/>
        </w:rPr>
        <w:drawing>
          <wp:inline distT="0" distB="0" distL="0" distR="0">
            <wp:extent cx="5288915" cy="4251960"/>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1">
                      <a:extLst>
                        <a:ext uri="{28A0092B-C50C-407E-A947-70E740481C1C}">
                          <a14:useLocalDpi xmlns:a14="http://schemas.microsoft.com/office/drawing/2010/main" val="0"/>
                        </a:ext>
                      </a:extLst>
                    </a:blip>
                    <a:stretch>
                      <a:fillRect/>
                    </a:stretch>
                  </pic:blipFill>
                  <pic:spPr>
                    <a:xfrm>
                      <a:off x="0" y="0"/>
                      <a:ext cx="5288915" cy="4251960"/>
                    </a:xfrm>
                    <a:prstGeom prst="rect">
                      <a:avLst/>
                    </a:prstGeom>
                  </pic:spPr>
                </pic:pic>
              </a:graphicData>
            </a:graphic>
          </wp:inline>
        </w:drawing>
      </w:r>
    </w:p>
    <w:p w:rsidR="009445DC" w:rsidRDefault="009445DC" w:rsidP="009445DC">
      <w:pPr>
        <w:spacing w:after="0" w:line="360" w:lineRule="auto"/>
        <w:jc w:val="both"/>
        <w:rPr>
          <w:rFonts w:ascii="Arial" w:hAnsi="Arial" w:cs="Arial"/>
        </w:rPr>
      </w:pPr>
      <w:r>
        <w:rPr>
          <w:rFonts w:ascii="Arial" w:hAnsi="Arial" w:cs="Arial"/>
          <w:noProof/>
          <w:lang w:val="es-MX" w:eastAsia="es-MX"/>
        </w:rPr>
        <w:lastRenderedPageBreak/>
        <w:drawing>
          <wp:inline distT="0" distB="0" distL="0" distR="0">
            <wp:extent cx="5288915" cy="2963545"/>
            <wp:effectExtent l="0" t="0" r="698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2">
                      <a:extLst>
                        <a:ext uri="{28A0092B-C50C-407E-A947-70E740481C1C}">
                          <a14:useLocalDpi xmlns:a14="http://schemas.microsoft.com/office/drawing/2010/main" val="0"/>
                        </a:ext>
                      </a:extLst>
                    </a:blip>
                    <a:stretch>
                      <a:fillRect/>
                    </a:stretch>
                  </pic:blipFill>
                  <pic:spPr>
                    <a:xfrm>
                      <a:off x="0" y="0"/>
                      <a:ext cx="5288915" cy="2963545"/>
                    </a:xfrm>
                    <a:prstGeom prst="rect">
                      <a:avLst/>
                    </a:prstGeom>
                  </pic:spPr>
                </pic:pic>
              </a:graphicData>
            </a:graphic>
          </wp:inline>
        </w:drawing>
      </w:r>
    </w:p>
    <w:p w:rsidR="009445DC" w:rsidRDefault="009445DC" w:rsidP="009445DC">
      <w:pPr>
        <w:spacing w:after="0" w:line="360" w:lineRule="auto"/>
        <w:jc w:val="both"/>
        <w:rPr>
          <w:rFonts w:ascii="Arial" w:hAnsi="Arial" w:cs="Arial"/>
        </w:rPr>
      </w:pPr>
    </w:p>
    <w:p w:rsidR="009445DC" w:rsidRDefault="009445DC" w:rsidP="009445DC">
      <w:pPr>
        <w:spacing w:after="0" w:line="360" w:lineRule="auto"/>
        <w:jc w:val="both"/>
        <w:rPr>
          <w:rFonts w:ascii="Arial" w:hAnsi="Arial" w:cs="Arial"/>
        </w:rPr>
      </w:pPr>
      <w:r>
        <w:rPr>
          <w:rFonts w:ascii="Arial" w:hAnsi="Arial" w:cs="Arial"/>
          <w:noProof/>
          <w:lang w:val="es-MX" w:eastAsia="es-MX"/>
        </w:rPr>
        <w:drawing>
          <wp:inline distT="0" distB="0" distL="0" distR="0">
            <wp:extent cx="5288915" cy="2808605"/>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3">
                      <a:extLst>
                        <a:ext uri="{28A0092B-C50C-407E-A947-70E740481C1C}">
                          <a14:useLocalDpi xmlns:a14="http://schemas.microsoft.com/office/drawing/2010/main" val="0"/>
                        </a:ext>
                      </a:extLst>
                    </a:blip>
                    <a:stretch>
                      <a:fillRect/>
                    </a:stretch>
                  </pic:blipFill>
                  <pic:spPr>
                    <a:xfrm>
                      <a:off x="0" y="0"/>
                      <a:ext cx="5288915" cy="2808605"/>
                    </a:xfrm>
                    <a:prstGeom prst="rect">
                      <a:avLst/>
                    </a:prstGeom>
                  </pic:spPr>
                </pic:pic>
              </a:graphicData>
            </a:graphic>
          </wp:inline>
        </w:drawing>
      </w:r>
    </w:p>
    <w:p w:rsidR="009445DC" w:rsidRDefault="009445DC" w:rsidP="009445DC">
      <w:pPr>
        <w:spacing w:after="0" w:line="360" w:lineRule="auto"/>
        <w:jc w:val="both"/>
        <w:rPr>
          <w:rFonts w:ascii="Arial" w:hAnsi="Arial" w:cs="Arial"/>
        </w:rPr>
      </w:pPr>
      <w:r>
        <w:rPr>
          <w:rFonts w:ascii="Arial" w:hAnsi="Arial" w:cs="Arial"/>
          <w:noProof/>
          <w:lang w:val="es-MX" w:eastAsia="es-MX"/>
        </w:rPr>
        <w:lastRenderedPageBreak/>
        <w:drawing>
          <wp:inline distT="0" distB="0" distL="0" distR="0">
            <wp:extent cx="5288915" cy="2811780"/>
            <wp:effectExtent l="0" t="0" r="698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4">
                      <a:extLst>
                        <a:ext uri="{28A0092B-C50C-407E-A947-70E740481C1C}">
                          <a14:useLocalDpi xmlns:a14="http://schemas.microsoft.com/office/drawing/2010/main" val="0"/>
                        </a:ext>
                      </a:extLst>
                    </a:blip>
                    <a:stretch>
                      <a:fillRect/>
                    </a:stretch>
                  </pic:blipFill>
                  <pic:spPr>
                    <a:xfrm>
                      <a:off x="0" y="0"/>
                      <a:ext cx="5288915" cy="2811780"/>
                    </a:xfrm>
                    <a:prstGeom prst="rect">
                      <a:avLst/>
                    </a:prstGeom>
                  </pic:spPr>
                </pic:pic>
              </a:graphicData>
            </a:graphic>
          </wp:inline>
        </w:drawing>
      </w:r>
    </w:p>
    <w:p w:rsidR="009445DC" w:rsidRDefault="009445DC"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2957195"/>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5">
                      <a:extLst>
                        <a:ext uri="{28A0092B-C50C-407E-A947-70E740481C1C}">
                          <a14:useLocalDpi xmlns:a14="http://schemas.microsoft.com/office/drawing/2010/main" val="0"/>
                        </a:ext>
                      </a:extLst>
                    </a:blip>
                    <a:stretch>
                      <a:fillRect/>
                    </a:stretch>
                  </pic:blipFill>
                  <pic:spPr>
                    <a:xfrm>
                      <a:off x="0" y="0"/>
                      <a:ext cx="5288915" cy="2957195"/>
                    </a:xfrm>
                    <a:prstGeom prst="rect">
                      <a:avLst/>
                    </a:prstGeom>
                  </pic:spPr>
                </pic:pic>
              </a:graphicData>
            </a:graphic>
          </wp:inline>
        </w:drawing>
      </w:r>
    </w:p>
    <w:p w:rsidR="009445DC" w:rsidRDefault="009445DC" w:rsidP="009445DC">
      <w:pPr>
        <w:spacing w:after="0" w:line="360" w:lineRule="auto"/>
        <w:jc w:val="both"/>
        <w:rPr>
          <w:rFonts w:ascii="Arial" w:hAnsi="Arial" w:cs="Arial"/>
          <w:noProof/>
          <w:lang w:val="es-MX" w:eastAsia="es-MX"/>
        </w:rPr>
      </w:pPr>
    </w:p>
    <w:p w:rsidR="009445DC" w:rsidRDefault="009445D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2547620"/>
            <wp:effectExtent l="0" t="0" r="6985"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6">
                      <a:extLst>
                        <a:ext uri="{28A0092B-C50C-407E-A947-70E740481C1C}">
                          <a14:useLocalDpi xmlns:a14="http://schemas.microsoft.com/office/drawing/2010/main" val="0"/>
                        </a:ext>
                      </a:extLst>
                    </a:blip>
                    <a:stretch>
                      <a:fillRect/>
                    </a:stretch>
                  </pic:blipFill>
                  <pic:spPr>
                    <a:xfrm>
                      <a:off x="0" y="0"/>
                      <a:ext cx="5288915" cy="2547620"/>
                    </a:xfrm>
                    <a:prstGeom prst="rect">
                      <a:avLst/>
                    </a:prstGeom>
                  </pic:spPr>
                </pic:pic>
              </a:graphicData>
            </a:graphic>
          </wp:inline>
        </w:drawing>
      </w:r>
    </w:p>
    <w:p w:rsidR="000D0ACF" w:rsidRDefault="000D0ACF"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3173730"/>
            <wp:effectExtent l="0" t="0" r="6985"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7">
                      <a:extLst>
                        <a:ext uri="{28A0092B-C50C-407E-A947-70E740481C1C}">
                          <a14:useLocalDpi xmlns:a14="http://schemas.microsoft.com/office/drawing/2010/main" val="0"/>
                        </a:ext>
                      </a:extLst>
                    </a:blip>
                    <a:stretch>
                      <a:fillRect/>
                    </a:stretch>
                  </pic:blipFill>
                  <pic:spPr>
                    <a:xfrm>
                      <a:off x="0" y="0"/>
                      <a:ext cx="5288915" cy="3173730"/>
                    </a:xfrm>
                    <a:prstGeom prst="rect">
                      <a:avLst/>
                    </a:prstGeom>
                  </pic:spPr>
                </pic:pic>
              </a:graphicData>
            </a:graphic>
          </wp:inline>
        </w:drawing>
      </w:r>
    </w:p>
    <w:p w:rsidR="009445DC" w:rsidRDefault="009445DC" w:rsidP="009445DC">
      <w:pPr>
        <w:spacing w:after="0" w:line="360" w:lineRule="auto"/>
        <w:jc w:val="both"/>
        <w:rPr>
          <w:rFonts w:ascii="Arial" w:hAnsi="Arial" w:cs="Arial"/>
          <w:noProof/>
          <w:lang w:val="es-MX" w:eastAsia="es-MX"/>
        </w:rPr>
      </w:pPr>
    </w:p>
    <w:p w:rsidR="000D0ACF" w:rsidRDefault="000D0ACF" w:rsidP="000D0ACF">
      <w:pPr>
        <w:autoSpaceDE w:val="0"/>
        <w:autoSpaceDN w:val="0"/>
        <w:adjustRightInd w:val="0"/>
        <w:spacing w:after="0" w:line="360" w:lineRule="auto"/>
        <w:ind w:firstLine="709"/>
        <w:jc w:val="both"/>
        <w:rPr>
          <w:rFonts w:ascii="Arial" w:eastAsiaTheme="minorHAnsi" w:hAnsi="Arial" w:cs="Arial"/>
          <w:szCs w:val="24"/>
          <w:lang w:val="es-MX"/>
        </w:rPr>
      </w:pPr>
      <w:r w:rsidRPr="000D0ACF">
        <w:rPr>
          <w:rFonts w:ascii="Arial" w:eastAsiaTheme="minorHAnsi" w:hAnsi="Arial" w:cs="Arial"/>
          <w:szCs w:val="24"/>
          <w:lang w:val="es-MX"/>
        </w:rPr>
        <w:lastRenderedPageBreak/>
        <w:t>Los datos sobresalientes de los Estados Financieros al 31 de diciembre del 2013 se mencionan a</w:t>
      </w:r>
      <w:r>
        <w:rPr>
          <w:rFonts w:ascii="Arial" w:eastAsiaTheme="minorHAnsi" w:hAnsi="Arial" w:cs="Arial"/>
          <w:szCs w:val="24"/>
          <w:lang w:val="es-MX"/>
        </w:rPr>
        <w:t xml:space="preserve"> </w:t>
      </w:r>
      <w:r w:rsidRPr="000D0ACF">
        <w:rPr>
          <w:rFonts w:ascii="Arial" w:eastAsiaTheme="minorHAnsi" w:hAnsi="Arial" w:cs="Arial"/>
          <w:szCs w:val="24"/>
          <w:lang w:val="es-MX"/>
        </w:rPr>
        <w:t>continuación:</w:t>
      </w:r>
    </w:p>
    <w:p w:rsidR="000D0ACF" w:rsidRDefault="000D0ACF" w:rsidP="000D0ACF">
      <w:pPr>
        <w:autoSpaceDE w:val="0"/>
        <w:autoSpaceDN w:val="0"/>
        <w:adjustRightInd w:val="0"/>
        <w:spacing w:after="0" w:line="360" w:lineRule="auto"/>
        <w:ind w:firstLine="709"/>
        <w:jc w:val="both"/>
        <w:rPr>
          <w:rFonts w:ascii="Arial" w:hAnsi="Arial" w:cs="Arial"/>
          <w:noProof/>
          <w:sz w:val="20"/>
          <w:lang w:val="es-MX" w:eastAsia="es-MX"/>
        </w:rPr>
      </w:pPr>
      <w:r>
        <w:rPr>
          <w:rFonts w:ascii="Arial" w:hAnsi="Arial" w:cs="Arial"/>
          <w:noProof/>
          <w:sz w:val="20"/>
          <w:lang w:val="es-MX" w:eastAsia="es-MX"/>
        </w:rPr>
        <w:drawing>
          <wp:inline distT="0" distB="0" distL="0" distR="0">
            <wp:extent cx="3667637" cy="1105054"/>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8">
                      <a:extLst>
                        <a:ext uri="{28A0092B-C50C-407E-A947-70E740481C1C}">
                          <a14:useLocalDpi xmlns:a14="http://schemas.microsoft.com/office/drawing/2010/main" val="0"/>
                        </a:ext>
                      </a:extLst>
                    </a:blip>
                    <a:stretch>
                      <a:fillRect/>
                    </a:stretch>
                  </pic:blipFill>
                  <pic:spPr>
                    <a:xfrm>
                      <a:off x="0" y="0"/>
                      <a:ext cx="3667637" cy="1105054"/>
                    </a:xfrm>
                    <a:prstGeom prst="rect">
                      <a:avLst/>
                    </a:prstGeom>
                  </pic:spPr>
                </pic:pic>
              </a:graphicData>
            </a:graphic>
          </wp:inline>
        </w:drawing>
      </w:r>
    </w:p>
    <w:p w:rsidR="000D0ACF" w:rsidRPr="000D0ACF" w:rsidRDefault="000D0ACF" w:rsidP="000D0ACF">
      <w:pPr>
        <w:autoSpaceDE w:val="0"/>
        <w:autoSpaceDN w:val="0"/>
        <w:adjustRightInd w:val="0"/>
        <w:spacing w:after="0" w:line="360" w:lineRule="auto"/>
        <w:ind w:firstLine="709"/>
        <w:jc w:val="both"/>
        <w:rPr>
          <w:rFonts w:ascii="Arial" w:hAnsi="Arial" w:cs="Arial"/>
          <w:noProof/>
          <w:sz w:val="20"/>
          <w:lang w:val="es-MX" w:eastAsia="es-MX"/>
        </w:rPr>
      </w:pPr>
    </w:p>
    <w:p w:rsidR="0043574A" w:rsidRDefault="0043574A" w:rsidP="0043574A">
      <w:pPr>
        <w:spacing w:after="0" w:line="360" w:lineRule="auto"/>
        <w:ind w:firstLine="708"/>
        <w:jc w:val="both"/>
        <w:rPr>
          <w:rFonts w:ascii="Arial" w:hAnsi="Arial" w:cs="Arial"/>
        </w:rPr>
      </w:pPr>
      <w:r>
        <w:rPr>
          <w:rFonts w:ascii="Arial" w:hAnsi="Arial" w:cs="Arial"/>
          <w:b/>
        </w:rPr>
        <w:t>CUART</w:t>
      </w:r>
      <w:r w:rsidRPr="001D64E8">
        <w:rPr>
          <w:rFonts w:ascii="Arial" w:hAnsi="Arial" w:cs="Arial"/>
          <w:b/>
        </w:rPr>
        <w:t>O.-</w:t>
      </w:r>
      <w:r w:rsidRPr="001D64E8">
        <w:rPr>
          <w:rFonts w:ascii="Arial" w:hAnsi="Arial" w:cs="Arial"/>
        </w:rPr>
        <w:t xml:space="preserve"> </w:t>
      </w:r>
      <w:r>
        <w:rPr>
          <w:rFonts w:ascii="Arial" w:hAnsi="Arial" w:cs="Arial"/>
        </w:rPr>
        <w:t>En el apartado IV del I</w:t>
      </w:r>
      <w:r w:rsidRPr="00743413">
        <w:rPr>
          <w:rFonts w:ascii="Arial" w:hAnsi="Arial" w:cs="Arial"/>
        </w:rPr>
        <w:t>nforme de Resultados, se señalan diversas observaciones derivadas de la revisión practicada, las aclaraciones a las mismas por los funcionarios responsables y el análisis correspondiente, dentro de las cuales se destacan</w:t>
      </w:r>
      <w:r>
        <w:rPr>
          <w:rFonts w:ascii="Arial" w:hAnsi="Arial" w:cs="Arial"/>
        </w:rPr>
        <w:t xml:space="preserve"> las siguientes:</w:t>
      </w:r>
    </w:p>
    <w:p w:rsidR="0043574A" w:rsidRDefault="0043574A" w:rsidP="000D0ACF">
      <w:pPr>
        <w:autoSpaceDE w:val="0"/>
        <w:autoSpaceDN w:val="0"/>
        <w:adjustRightInd w:val="0"/>
        <w:spacing w:after="0" w:line="360" w:lineRule="auto"/>
        <w:jc w:val="both"/>
        <w:rPr>
          <w:rFonts w:ascii="Arial" w:eastAsiaTheme="minorHAnsi" w:hAnsi="Arial" w:cs="Arial"/>
          <w:b/>
          <w:bCs/>
          <w:szCs w:val="24"/>
          <w:lang w:val="es-MX"/>
        </w:rPr>
      </w:pP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GESTIÓN FINANCIERA</w:t>
      </w: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ACTIVO</w:t>
      </w:r>
    </w:p>
    <w:p w:rsid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ACTIVO CIRCULANTE</w:t>
      </w:r>
    </w:p>
    <w:p w:rsidR="00866BFC" w:rsidRPr="000D0ACF" w:rsidRDefault="00866BFC" w:rsidP="000D0ACF">
      <w:pPr>
        <w:autoSpaceDE w:val="0"/>
        <w:autoSpaceDN w:val="0"/>
        <w:adjustRightInd w:val="0"/>
        <w:spacing w:after="0" w:line="360" w:lineRule="auto"/>
        <w:jc w:val="both"/>
        <w:rPr>
          <w:rFonts w:ascii="Arial" w:eastAsiaTheme="minorHAnsi" w:hAnsi="Arial" w:cs="Arial"/>
          <w:b/>
          <w:bCs/>
          <w:szCs w:val="24"/>
          <w:lang w:val="es-MX"/>
        </w:rPr>
      </w:pP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Efectivo y Equivalentes de efectivo</w:t>
      </w:r>
    </w:p>
    <w:p w:rsid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Bancos/Tesorería</w:t>
      </w: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p>
    <w:p w:rsidR="009445DC" w:rsidRPr="000D0ACF" w:rsidRDefault="000D0ACF" w:rsidP="000D0ACF">
      <w:pPr>
        <w:autoSpaceDE w:val="0"/>
        <w:autoSpaceDN w:val="0"/>
        <w:adjustRightInd w:val="0"/>
        <w:spacing w:after="0" w:line="360" w:lineRule="auto"/>
        <w:ind w:firstLine="709"/>
        <w:jc w:val="both"/>
        <w:rPr>
          <w:rFonts w:ascii="Arial" w:hAnsi="Arial" w:cs="Arial"/>
          <w:noProof/>
          <w:sz w:val="20"/>
          <w:lang w:val="es-MX" w:eastAsia="es-MX"/>
        </w:rPr>
      </w:pPr>
      <w:r w:rsidRPr="000D0ACF">
        <w:rPr>
          <w:rFonts w:ascii="Arial" w:eastAsiaTheme="minorHAnsi" w:hAnsi="Arial" w:cs="Arial"/>
          <w:szCs w:val="24"/>
          <w:lang w:val="es-MX"/>
        </w:rPr>
        <w:t>1. Se observó que el saldo de algunas sub-cuentas contables de bancos que forman parte</w:t>
      </w:r>
      <w:r>
        <w:rPr>
          <w:rFonts w:ascii="Arial" w:eastAsiaTheme="minorHAnsi" w:hAnsi="Arial" w:cs="Arial"/>
          <w:szCs w:val="24"/>
          <w:lang w:val="es-MX"/>
        </w:rPr>
        <w:t xml:space="preserve"> </w:t>
      </w:r>
      <w:r w:rsidRPr="000D0ACF">
        <w:rPr>
          <w:rFonts w:ascii="Arial" w:eastAsiaTheme="minorHAnsi" w:hAnsi="Arial" w:cs="Arial"/>
          <w:szCs w:val="24"/>
          <w:lang w:val="es-MX"/>
        </w:rPr>
        <w:t>de la Cuenta Banco/Tesorería que integra el Activo Circulante del Estado de Actividades</w:t>
      </w:r>
      <w:r>
        <w:rPr>
          <w:rFonts w:ascii="Arial" w:eastAsiaTheme="minorHAnsi" w:hAnsi="Arial" w:cs="Arial"/>
          <w:szCs w:val="24"/>
          <w:lang w:val="es-MX"/>
        </w:rPr>
        <w:t xml:space="preserve"> </w:t>
      </w:r>
      <w:r w:rsidRPr="000D0ACF">
        <w:rPr>
          <w:rFonts w:ascii="Arial" w:eastAsiaTheme="minorHAnsi" w:hAnsi="Arial" w:cs="Arial"/>
          <w:szCs w:val="24"/>
          <w:lang w:val="es-MX"/>
        </w:rPr>
        <w:t>del período de enero a diciembre de 2013 (sistema SAP) difiere del saldo que se aprecia</w:t>
      </w:r>
      <w:r>
        <w:rPr>
          <w:rFonts w:ascii="Arial" w:eastAsiaTheme="minorHAnsi" w:hAnsi="Arial" w:cs="Arial"/>
          <w:szCs w:val="24"/>
          <w:lang w:val="es-MX"/>
        </w:rPr>
        <w:t xml:space="preserve"> </w:t>
      </w:r>
      <w:r w:rsidRPr="000D0ACF">
        <w:rPr>
          <w:rFonts w:ascii="Arial" w:eastAsiaTheme="minorHAnsi" w:hAnsi="Arial" w:cs="Arial"/>
          <w:szCs w:val="24"/>
          <w:lang w:val="es-MX"/>
        </w:rPr>
        <w:t>en el Reporte del Análisis de la Disponibilidad y balanza de comprobación que emite el</w:t>
      </w:r>
      <w:r>
        <w:rPr>
          <w:rFonts w:ascii="Arial" w:eastAsiaTheme="minorHAnsi" w:hAnsi="Arial" w:cs="Arial"/>
          <w:szCs w:val="24"/>
          <w:lang w:val="es-MX"/>
        </w:rPr>
        <w:t xml:space="preserve"> </w:t>
      </w:r>
      <w:r w:rsidRPr="000D0ACF">
        <w:rPr>
          <w:rFonts w:ascii="Arial" w:eastAsiaTheme="minorHAnsi" w:hAnsi="Arial" w:cs="Arial"/>
          <w:szCs w:val="24"/>
          <w:lang w:val="es-MX"/>
        </w:rPr>
        <w:t xml:space="preserve">Sistema Contable </w:t>
      </w:r>
      <w:proofErr w:type="spellStart"/>
      <w:r w:rsidRPr="000D0ACF">
        <w:rPr>
          <w:rFonts w:ascii="Arial" w:eastAsiaTheme="minorHAnsi" w:hAnsi="Arial" w:cs="Arial"/>
          <w:szCs w:val="24"/>
          <w:lang w:val="es-MX"/>
        </w:rPr>
        <w:t>Nemoteck</w:t>
      </w:r>
      <w:proofErr w:type="spellEnd"/>
      <w:r w:rsidRPr="000D0ACF">
        <w:rPr>
          <w:rFonts w:ascii="Arial" w:eastAsiaTheme="minorHAnsi" w:hAnsi="Arial" w:cs="Arial"/>
          <w:szCs w:val="24"/>
          <w:lang w:val="es-MX"/>
        </w:rPr>
        <w:t>, existiendo diferencias y detectando un manejo inadecuado</w:t>
      </w:r>
      <w:r>
        <w:rPr>
          <w:rFonts w:ascii="Arial" w:eastAsiaTheme="minorHAnsi" w:hAnsi="Arial" w:cs="Arial"/>
          <w:szCs w:val="24"/>
          <w:lang w:val="es-MX"/>
        </w:rPr>
        <w:t xml:space="preserve"> </w:t>
      </w:r>
      <w:r w:rsidRPr="000D0ACF">
        <w:rPr>
          <w:rFonts w:ascii="Arial" w:eastAsiaTheme="minorHAnsi" w:hAnsi="Arial" w:cs="Arial"/>
          <w:szCs w:val="24"/>
          <w:lang w:val="es-MX"/>
        </w:rPr>
        <w:t xml:space="preserve">de la información respecto al disponible en Bancos </w:t>
      </w:r>
      <w:r w:rsidRPr="000D0ACF">
        <w:rPr>
          <w:rFonts w:ascii="Arial" w:eastAsiaTheme="minorHAnsi" w:hAnsi="Arial" w:cs="Arial"/>
          <w:szCs w:val="24"/>
          <w:lang w:val="es-MX"/>
        </w:rPr>
        <w:lastRenderedPageBreak/>
        <w:t>del Municipio debido a que dichos</w:t>
      </w:r>
      <w:r>
        <w:rPr>
          <w:rFonts w:ascii="Arial" w:eastAsiaTheme="minorHAnsi" w:hAnsi="Arial" w:cs="Arial"/>
          <w:szCs w:val="24"/>
          <w:lang w:val="es-MX"/>
        </w:rPr>
        <w:t xml:space="preserve"> </w:t>
      </w:r>
      <w:r w:rsidRPr="000D0ACF">
        <w:rPr>
          <w:rFonts w:ascii="Arial" w:eastAsiaTheme="minorHAnsi" w:hAnsi="Arial" w:cs="Arial"/>
          <w:szCs w:val="24"/>
          <w:lang w:val="es-MX"/>
        </w:rPr>
        <w:t>documentos se anexan a la Cuenta Pública del ejercicio 2013 presentada al H. Congreso</w:t>
      </w:r>
      <w:r>
        <w:rPr>
          <w:rFonts w:ascii="Arial" w:eastAsiaTheme="minorHAnsi" w:hAnsi="Arial" w:cs="Arial"/>
          <w:szCs w:val="24"/>
          <w:lang w:val="es-MX"/>
        </w:rPr>
        <w:t xml:space="preserve"> </w:t>
      </w:r>
      <w:r w:rsidRPr="000D0ACF">
        <w:rPr>
          <w:rFonts w:ascii="Arial" w:eastAsiaTheme="minorHAnsi" w:hAnsi="Arial" w:cs="Arial"/>
          <w:szCs w:val="24"/>
          <w:lang w:val="es-MX"/>
        </w:rPr>
        <w:t>del Estado, tales diferencias se reflejan en el detalle siguiente:</w:t>
      </w:r>
    </w:p>
    <w:p w:rsidR="009445DC" w:rsidRDefault="009445DC" w:rsidP="009445DC">
      <w:pPr>
        <w:spacing w:after="0" w:line="360" w:lineRule="auto"/>
        <w:jc w:val="both"/>
        <w:rPr>
          <w:rFonts w:ascii="Arial" w:hAnsi="Arial" w:cs="Arial"/>
          <w:noProof/>
          <w:lang w:val="es-MX" w:eastAsia="es-MX"/>
        </w:rPr>
      </w:pPr>
    </w:p>
    <w:p w:rsidR="000D0ACF" w:rsidRDefault="000D0ACF"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1450975"/>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9">
                      <a:extLst>
                        <a:ext uri="{28A0092B-C50C-407E-A947-70E740481C1C}">
                          <a14:useLocalDpi xmlns:a14="http://schemas.microsoft.com/office/drawing/2010/main" val="0"/>
                        </a:ext>
                      </a:extLst>
                    </a:blip>
                    <a:stretch>
                      <a:fillRect/>
                    </a:stretch>
                  </pic:blipFill>
                  <pic:spPr>
                    <a:xfrm>
                      <a:off x="0" y="0"/>
                      <a:ext cx="5288915" cy="1450975"/>
                    </a:xfrm>
                    <a:prstGeom prst="rect">
                      <a:avLst/>
                    </a:prstGeom>
                  </pic:spPr>
                </pic:pic>
              </a:graphicData>
            </a:graphic>
          </wp:inline>
        </w:drawing>
      </w:r>
    </w:p>
    <w:p w:rsidR="009445DC" w:rsidRDefault="009445DC" w:rsidP="009445DC">
      <w:pPr>
        <w:spacing w:after="0" w:line="360" w:lineRule="auto"/>
        <w:jc w:val="both"/>
        <w:rPr>
          <w:rFonts w:ascii="Arial" w:hAnsi="Arial" w:cs="Arial"/>
          <w:noProof/>
          <w:lang w:val="es-MX" w:eastAsia="es-MX"/>
        </w:rPr>
      </w:pPr>
    </w:p>
    <w:p w:rsidR="000D0ACF" w:rsidRDefault="000D0ACF" w:rsidP="000D0ACF">
      <w:pPr>
        <w:autoSpaceDE w:val="0"/>
        <w:autoSpaceDN w:val="0"/>
        <w:adjustRightInd w:val="0"/>
        <w:spacing w:after="0" w:line="360" w:lineRule="auto"/>
        <w:jc w:val="both"/>
        <w:rPr>
          <w:rFonts w:ascii="Arial" w:eastAsiaTheme="minorHAnsi" w:hAnsi="Arial" w:cs="Arial"/>
          <w:b/>
          <w:bCs/>
          <w:color w:val="000000"/>
          <w:szCs w:val="24"/>
          <w:lang w:val="es-MX"/>
        </w:rPr>
      </w:pPr>
      <w:r w:rsidRPr="000D0ACF">
        <w:rPr>
          <w:rFonts w:ascii="Arial" w:eastAsiaTheme="minorHAnsi" w:hAnsi="Arial" w:cs="Arial"/>
          <w:b/>
          <w:bCs/>
          <w:color w:val="000000"/>
          <w:szCs w:val="24"/>
          <w:lang w:val="es-MX"/>
        </w:rPr>
        <w:t>Efectivo</w:t>
      </w:r>
    </w:p>
    <w:p w:rsidR="000D0ACF" w:rsidRPr="000D0ACF" w:rsidRDefault="000D0ACF" w:rsidP="000D0ACF">
      <w:pPr>
        <w:autoSpaceDE w:val="0"/>
        <w:autoSpaceDN w:val="0"/>
        <w:adjustRightInd w:val="0"/>
        <w:spacing w:after="0" w:line="360" w:lineRule="auto"/>
        <w:jc w:val="both"/>
        <w:rPr>
          <w:rFonts w:ascii="Arial" w:eastAsiaTheme="minorHAnsi" w:hAnsi="Arial" w:cs="Arial"/>
          <w:b/>
          <w:bCs/>
          <w:color w:val="000000"/>
          <w:szCs w:val="24"/>
          <w:lang w:val="es-MX"/>
        </w:rPr>
      </w:pPr>
    </w:p>
    <w:p w:rsidR="000D0ACF" w:rsidRDefault="000D0ACF" w:rsidP="000D0ACF">
      <w:pPr>
        <w:autoSpaceDE w:val="0"/>
        <w:autoSpaceDN w:val="0"/>
        <w:adjustRightInd w:val="0"/>
        <w:spacing w:after="0" w:line="360" w:lineRule="auto"/>
        <w:ind w:firstLine="709"/>
        <w:jc w:val="both"/>
        <w:rPr>
          <w:rFonts w:ascii="Arial" w:eastAsiaTheme="minorHAnsi" w:hAnsi="Arial" w:cs="Arial"/>
          <w:color w:val="000000"/>
          <w:szCs w:val="24"/>
          <w:lang w:val="es-MX"/>
        </w:rPr>
      </w:pPr>
      <w:r w:rsidRPr="000D0ACF">
        <w:rPr>
          <w:rFonts w:ascii="Arial" w:eastAsiaTheme="minorHAnsi" w:hAnsi="Arial" w:cs="Arial"/>
          <w:color w:val="000000"/>
          <w:szCs w:val="24"/>
          <w:lang w:val="es-MX"/>
        </w:rPr>
        <w:t>2. Se observó que el saldo de la subcuenta de Efectivo por $70,297 que forma parte del</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Activo Circulante según el Estado de Actividades del período de enero a diciembre de</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2013 (Sistema SAP) difiere del saldo que se aprecia en el Reporte del Análisis de la</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 xml:space="preserve">Disponibilidad y Balanza de Comprobación que emite el Sistema Contable </w:t>
      </w:r>
      <w:proofErr w:type="spellStart"/>
      <w:r w:rsidRPr="000D0ACF">
        <w:rPr>
          <w:rFonts w:ascii="Arial" w:eastAsiaTheme="minorHAnsi" w:hAnsi="Arial" w:cs="Arial"/>
          <w:color w:val="000000"/>
          <w:szCs w:val="24"/>
          <w:lang w:val="es-MX"/>
        </w:rPr>
        <w:t>Nemoteck</w:t>
      </w:r>
      <w:proofErr w:type="spellEnd"/>
      <w:r w:rsidRPr="000D0ACF">
        <w:rPr>
          <w:rFonts w:ascii="Arial" w:eastAsiaTheme="minorHAnsi" w:hAnsi="Arial" w:cs="Arial"/>
          <w:color w:val="000000"/>
          <w:szCs w:val="24"/>
          <w:lang w:val="es-MX"/>
        </w:rPr>
        <w:t xml:space="preserve"> por</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$150,021 existiendo una diferencia de $79,724 detectando un manejo inadecuado de la</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información respecto al efectivo disponible del Municipio debido a que dichos documentos</w:t>
      </w:r>
      <w:r>
        <w:rPr>
          <w:rFonts w:ascii="Arial" w:eastAsiaTheme="minorHAnsi" w:hAnsi="Arial" w:cs="Arial"/>
          <w:color w:val="000000"/>
          <w:szCs w:val="24"/>
          <w:lang w:val="es-MX"/>
        </w:rPr>
        <w:t xml:space="preserve"> </w:t>
      </w:r>
      <w:r w:rsidRPr="000D0ACF">
        <w:rPr>
          <w:rFonts w:ascii="Arial" w:eastAsiaTheme="minorHAnsi" w:hAnsi="Arial" w:cs="Arial"/>
          <w:color w:val="000000"/>
          <w:szCs w:val="24"/>
          <w:lang w:val="es-MX"/>
        </w:rPr>
        <w:t>se anexan a la Cuenta Pública del ejercicio 2013 presentada al H. Congreso del Estado.</w:t>
      </w:r>
    </w:p>
    <w:p w:rsidR="000D0ACF" w:rsidRDefault="000D0ACF" w:rsidP="000D0ACF">
      <w:pPr>
        <w:autoSpaceDE w:val="0"/>
        <w:autoSpaceDN w:val="0"/>
        <w:adjustRightInd w:val="0"/>
        <w:spacing w:after="0" w:line="360" w:lineRule="auto"/>
        <w:ind w:firstLine="709"/>
        <w:jc w:val="both"/>
        <w:rPr>
          <w:rFonts w:ascii="Arial" w:eastAsiaTheme="minorHAnsi" w:hAnsi="Arial" w:cs="Arial"/>
          <w:color w:val="000000"/>
          <w:szCs w:val="24"/>
          <w:lang w:val="es-MX"/>
        </w:rPr>
      </w:pP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ACTIVO NO CIRCULANTE</w:t>
      </w: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Bienes muebles, infraestructura y construcciones en proceso</w:t>
      </w:r>
    </w:p>
    <w:p w:rsid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Edificios no habitacionales</w:t>
      </w: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p>
    <w:p w:rsidR="000D0ACF" w:rsidRDefault="000D0ACF" w:rsidP="000D0ACF">
      <w:pPr>
        <w:autoSpaceDE w:val="0"/>
        <w:autoSpaceDN w:val="0"/>
        <w:adjustRightInd w:val="0"/>
        <w:spacing w:after="0" w:line="360" w:lineRule="auto"/>
        <w:ind w:firstLine="709"/>
        <w:jc w:val="both"/>
        <w:rPr>
          <w:rFonts w:ascii="Arial" w:eastAsiaTheme="minorHAnsi" w:hAnsi="Arial" w:cs="Arial"/>
          <w:szCs w:val="24"/>
          <w:lang w:val="es-MX"/>
        </w:rPr>
      </w:pPr>
      <w:r w:rsidRPr="000D0ACF">
        <w:rPr>
          <w:rFonts w:ascii="Arial" w:eastAsiaTheme="minorHAnsi" w:hAnsi="Arial" w:cs="Arial"/>
          <w:szCs w:val="24"/>
          <w:lang w:val="es-MX"/>
        </w:rPr>
        <w:lastRenderedPageBreak/>
        <w:t>3. Se detectaron diferencias entre el valor registrado en el sistema SAP en la cuenta contable</w:t>
      </w:r>
      <w:r>
        <w:rPr>
          <w:rFonts w:ascii="Arial" w:eastAsiaTheme="minorHAnsi" w:hAnsi="Arial" w:cs="Arial"/>
          <w:szCs w:val="24"/>
          <w:lang w:val="es-MX"/>
        </w:rPr>
        <w:t xml:space="preserve"> </w:t>
      </w:r>
      <w:r w:rsidRPr="000D0ACF">
        <w:rPr>
          <w:rFonts w:ascii="Arial" w:eastAsiaTheme="minorHAnsi" w:hAnsi="Arial" w:cs="Arial"/>
          <w:szCs w:val="24"/>
          <w:lang w:val="es-MX"/>
        </w:rPr>
        <w:t>de Edificios no habitacionales y el valor catastral contenido en el Listado de Facturación que</w:t>
      </w:r>
      <w:r>
        <w:rPr>
          <w:rFonts w:ascii="Arial" w:eastAsiaTheme="minorHAnsi" w:hAnsi="Arial" w:cs="Arial"/>
          <w:szCs w:val="24"/>
          <w:lang w:val="es-MX"/>
        </w:rPr>
        <w:t xml:space="preserve"> </w:t>
      </w:r>
      <w:r w:rsidRPr="000D0ACF">
        <w:rPr>
          <w:rFonts w:ascii="Arial" w:eastAsiaTheme="minorHAnsi" w:hAnsi="Arial" w:cs="Arial"/>
          <w:szCs w:val="24"/>
          <w:lang w:val="es-MX"/>
        </w:rPr>
        <w:t>emite la Dirección de Catastro de inmuebles a nombre del Municipio los cuales se detallan</w:t>
      </w:r>
      <w:r>
        <w:rPr>
          <w:rFonts w:ascii="Arial" w:eastAsiaTheme="minorHAnsi" w:hAnsi="Arial" w:cs="Arial"/>
          <w:szCs w:val="24"/>
          <w:lang w:val="es-MX"/>
        </w:rPr>
        <w:t xml:space="preserve"> </w:t>
      </w:r>
      <w:r w:rsidRPr="000D0ACF">
        <w:rPr>
          <w:rFonts w:ascii="Arial" w:eastAsiaTheme="minorHAnsi" w:hAnsi="Arial" w:cs="Arial"/>
          <w:szCs w:val="24"/>
          <w:lang w:val="es-MX"/>
        </w:rPr>
        <w:t>a continuación:</w:t>
      </w:r>
    </w:p>
    <w:p w:rsidR="00866BFC" w:rsidRDefault="00866BFC" w:rsidP="000D0ACF">
      <w:pPr>
        <w:autoSpaceDE w:val="0"/>
        <w:autoSpaceDN w:val="0"/>
        <w:adjustRightInd w:val="0"/>
        <w:spacing w:after="0" w:line="360" w:lineRule="auto"/>
        <w:ind w:firstLine="709"/>
        <w:jc w:val="both"/>
        <w:rPr>
          <w:rFonts w:ascii="Arial" w:eastAsiaTheme="minorHAnsi" w:hAnsi="Arial" w:cs="Arial"/>
          <w:szCs w:val="24"/>
          <w:lang w:val="es-MX"/>
        </w:rPr>
      </w:pPr>
    </w:p>
    <w:p w:rsidR="000D0ACF" w:rsidRDefault="000D0ACF" w:rsidP="000D0ACF">
      <w:pPr>
        <w:autoSpaceDE w:val="0"/>
        <w:autoSpaceDN w:val="0"/>
        <w:adjustRightInd w:val="0"/>
        <w:spacing w:after="0" w:line="360" w:lineRule="auto"/>
        <w:jc w:val="both"/>
        <w:rPr>
          <w:rFonts w:ascii="Arial" w:hAnsi="Arial" w:cs="Arial"/>
          <w:noProof/>
          <w:sz w:val="18"/>
          <w:lang w:val="es-MX" w:eastAsia="es-MX"/>
        </w:rPr>
      </w:pPr>
      <w:r>
        <w:rPr>
          <w:rFonts w:ascii="Arial" w:hAnsi="Arial" w:cs="Arial"/>
          <w:noProof/>
          <w:sz w:val="18"/>
          <w:lang w:val="es-MX" w:eastAsia="es-MX"/>
        </w:rPr>
        <w:drawing>
          <wp:inline distT="0" distB="0" distL="0" distR="0">
            <wp:extent cx="5288915" cy="784225"/>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20">
                      <a:extLst>
                        <a:ext uri="{28A0092B-C50C-407E-A947-70E740481C1C}">
                          <a14:useLocalDpi xmlns:a14="http://schemas.microsoft.com/office/drawing/2010/main" val="0"/>
                        </a:ext>
                      </a:extLst>
                    </a:blip>
                    <a:stretch>
                      <a:fillRect/>
                    </a:stretch>
                  </pic:blipFill>
                  <pic:spPr>
                    <a:xfrm>
                      <a:off x="0" y="0"/>
                      <a:ext cx="5288915" cy="784225"/>
                    </a:xfrm>
                    <a:prstGeom prst="rect">
                      <a:avLst/>
                    </a:prstGeom>
                  </pic:spPr>
                </pic:pic>
              </a:graphicData>
            </a:graphic>
          </wp:inline>
        </w:drawing>
      </w:r>
    </w:p>
    <w:p w:rsidR="000D0ACF" w:rsidRPr="000D0ACF" w:rsidRDefault="000D0ACF" w:rsidP="000D0ACF">
      <w:pPr>
        <w:autoSpaceDE w:val="0"/>
        <w:autoSpaceDN w:val="0"/>
        <w:adjustRightInd w:val="0"/>
        <w:spacing w:after="0" w:line="360" w:lineRule="auto"/>
        <w:ind w:firstLine="709"/>
        <w:jc w:val="both"/>
        <w:rPr>
          <w:rFonts w:ascii="Arial" w:hAnsi="Arial" w:cs="Arial"/>
          <w:noProof/>
          <w:sz w:val="18"/>
          <w:lang w:val="es-MX" w:eastAsia="es-MX"/>
        </w:rPr>
      </w:pPr>
    </w:p>
    <w:p w:rsidR="009445DC" w:rsidRDefault="000D0ACF" w:rsidP="000D0ACF">
      <w:pPr>
        <w:pStyle w:val="Prrafodelista"/>
        <w:numPr>
          <w:ilvl w:val="0"/>
          <w:numId w:val="23"/>
        </w:numPr>
        <w:autoSpaceDE w:val="0"/>
        <w:autoSpaceDN w:val="0"/>
        <w:adjustRightInd w:val="0"/>
        <w:spacing w:after="0" w:line="360" w:lineRule="auto"/>
        <w:jc w:val="both"/>
        <w:rPr>
          <w:rFonts w:ascii="Arial" w:eastAsiaTheme="minorHAnsi" w:hAnsi="Arial" w:cs="Arial"/>
          <w:szCs w:val="24"/>
          <w:lang w:val="es-MX"/>
        </w:rPr>
      </w:pPr>
      <w:r w:rsidRPr="000D0ACF">
        <w:rPr>
          <w:rFonts w:ascii="Arial" w:eastAsiaTheme="minorHAnsi" w:hAnsi="Arial" w:cs="Arial"/>
          <w:szCs w:val="24"/>
          <w:lang w:val="es-MX"/>
        </w:rPr>
        <w:t>Además, se registraron en la cuenta contable de Edificios no habitacionales antes citada, inmuebles que no se encuentran a nombre del Municipio de acuerdo al Listado de Facturación ya mencionado de acuerdo al detalle siguiente:</w:t>
      </w:r>
    </w:p>
    <w:p w:rsidR="00866BFC" w:rsidRPr="000D0ACF" w:rsidRDefault="00866BFC" w:rsidP="00866BFC">
      <w:pPr>
        <w:pStyle w:val="Prrafodelista"/>
        <w:autoSpaceDE w:val="0"/>
        <w:autoSpaceDN w:val="0"/>
        <w:adjustRightInd w:val="0"/>
        <w:spacing w:after="0" w:line="360" w:lineRule="auto"/>
        <w:jc w:val="both"/>
        <w:rPr>
          <w:rFonts w:ascii="Arial" w:eastAsiaTheme="minorHAnsi" w:hAnsi="Arial" w:cs="Arial"/>
          <w:szCs w:val="24"/>
          <w:lang w:val="es-MX"/>
        </w:rPr>
      </w:pPr>
    </w:p>
    <w:p w:rsidR="000D0ACF" w:rsidRDefault="000D0ACF" w:rsidP="000D0ACF">
      <w:pPr>
        <w:autoSpaceDE w:val="0"/>
        <w:autoSpaceDN w:val="0"/>
        <w:adjustRightInd w:val="0"/>
        <w:spacing w:after="0" w:line="360" w:lineRule="auto"/>
        <w:jc w:val="both"/>
        <w:rPr>
          <w:rFonts w:ascii="Arial" w:hAnsi="Arial" w:cs="Arial"/>
          <w:noProof/>
          <w:sz w:val="20"/>
          <w:lang w:val="es-MX" w:eastAsia="es-MX"/>
        </w:rPr>
      </w:pPr>
    </w:p>
    <w:p w:rsidR="000D0ACF" w:rsidRDefault="000D0ACF" w:rsidP="000D0ACF">
      <w:pPr>
        <w:autoSpaceDE w:val="0"/>
        <w:autoSpaceDN w:val="0"/>
        <w:adjustRightInd w:val="0"/>
        <w:spacing w:after="0" w:line="360" w:lineRule="auto"/>
        <w:jc w:val="both"/>
        <w:rPr>
          <w:rFonts w:ascii="Arial" w:hAnsi="Arial" w:cs="Arial"/>
          <w:noProof/>
          <w:sz w:val="20"/>
          <w:lang w:val="es-MX" w:eastAsia="es-MX"/>
        </w:rPr>
      </w:pPr>
      <w:r>
        <w:rPr>
          <w:rFonts w:ascii="Arial" w:hAnsi="Arial" w:cs="Arial"/>
          <w:noProof/>
          <w:sz w:val="20"/>
          <w:lang w:val="es-MX" w:eastAsia="es-MX"/>
        </w:rPr>
        <w:drawing>
          <wp:inline distT="0" distB="0" distL="0" distR="0">
            <wp:extent cx="5288915" cy="624840"/>
            <wp:effectExtent l="0" t="0" r="6985"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21">
                      <a:extLst>
                        <a:ext uri="{28A0092B-C50C-407E-A947-70E740481C1C}">
                          <a14:useLocalDpi xmlns:a14="http://schemas.microsoft.com/office/drawing/2010/main" val="0"/>
                        </a:ext>
                      </a:extLst>
                    </a:blip>
                    <a:stretch>
                      <a:fillRect/>
                    </a:stretch>
                  </pic:blipFill>
                  <pic:spPr>
                    <a:xfrm>
                      <a:off x="0" y="0"/>
                      <a:ext cx="5288915" cy="624840"/>
                    </a:xfrm>
                    <a:prstGeom prst="rect">
                      <a:avLst/>
                    </a:prstGeom>
                  </pic:spPr>
                </pic:pic>
              </a:graphicData>
            </a:graphic>
          </wp:inline>
        </w:drawing>
      </w:r>
    </w:p>
    <w:p w:rsidR="00866BFC" w:rsidRDefault="00866BFC" w:rsidP="000D0ACF">
      <w:pPr>
        <w:autoSpaceDE w:val="0"/>
        <w:autoSpaceDN w:val="0"/>
        <w:adjustRightInd w:val="0"/>
        <w:spacing w:after="0" w:line="360" w:lineRule="auto"/>
        <w:jc w:val="both"/>
        <w:rPr>
          <w:rFonts w:ascii="Arial" w:hAnsi="Arial" w:cs="Arial"/>
          <w:noProof/>
          <w:sz w:val="20"/>
          <w:lang w:val="es-MX" w:eastAsia="es-MX"/>
        </w:rPr>
      </w:pPr>
    </w:p>
    <w:p w:rsidR="00866BFC" w:rsidRDefault="00866BFC" w:rsidP="000D0ACF">
      <w:pPr>
        <w:autoSpaceDE w:val="0"/>
        <w:autoSpaceDN w:val="0"/>
        <w:adjustRightInd w:val="0"/>
        <w:spacing w:after="0" w:line="360" w:lineRule="auto"/>
        <w:jc w:val="both"/>
        <w:rPr>
          <w:rFonts w:ascii="Arial" w:hAnsi="Arial" w:cs="Arial"/>
          <w:noProof/>
          <w:sz w:val="20"/>
          <w:lang w:val="es-MX" w:eastAsia="es-MX"/>
        </w:rPr>
      </w:pPr>
    </w:p>
    <w:p w:rsidR="000D0ACF" w:rsidRDefault="000D0ACF" w:rsidP="000D0ACF">
      <w:pPr>
        <w:autoSpaceDE w:val="0"/>
        <w:autoSpaceDN w:val="0"/>
        <w:adjustRightInd w:val="0"/>
        <w:spacing w:after="0" w:line="360" w:lineRule="auto"/>
        <w:ind w:firstLine="709"/>
        <w:jc w:val="both"/>
        <w:rPr>
          <w:rFonts w:ascii="Arial" w:eastAsiaTheme="minorHAnsi" w:hAnsi="Arial" w:cs="Arial"/>
          <w:szCs w:val="24"/>
          <w:lang w:val="es-MX"/>
        </w:rPr>
      </w:pPr>
      <w:r w:rsidRPr="000D0ACF">
        <w:rPr>
          <w:rFonts w:ascii="Arial" w:eastAsiaTheme="minorHAnsi" w:hAnsi="Arial" w:cs="Arial"/>
          <w:szCs w:val="24"/>
          <w:lang w:val="es-MX"/>
        </w:rPr>
        <w:t>Cabe mencionar que según listado de facturación el valor catastral del expediente número</w:t>
      </w:r>
      <w:r>
        <w:rPr>
          <w:rFonts w:ascii="Arial" w:eastAsiaTheme="minorHAnsi" w:hAnsi="Arial" w:cs="Arial"/>
          <w:szCs w:val="24"/>
          <w:lang w:val="es-MX"/>
        </w:rPr>
        <w:t xml:space="preserve"> </w:t>
      </w:r>
      <w:r w:rsidRPr="000D0ACF">
        <w:rPr>
          <w:rFonts w:ascii="Arial" w:eastAsiaTheme="minorHAnsi" w:hAnsi="Arial" w:cs="Arial"/>
          <w:szCs w:val="24"/>
          <w:lang w:val="es-MX"/>
        </w:rPr>
        <w:t>47-006-001 es por la cantidad $8</w:t>
      </w:r>
      <w:proofErr w:type="gramStart"/>
      <w:r w:rsidRPr="000D0ACF">
        <w:rPr>
          <w:rFonts w:ascii="Arial" w:eastAsiaTheme="minorHAnsi" w:hAnsi="Arial" w:cs="Arial"/>
          <w:szCs w:val="24"/>
          <w:lang w:val="es-MX"/>
        </w:rPr>
        <w:t>,669,440</w:t>
      </w:r>
      <w:proofErr w:type="gramEnd"/>
      <w:r w:rsidRPr="000D0ACF">
        <w:rPr>
          <w:rFonts w:ascii="Arial" w:eastAsiaTheme="minorHAnsi" w:hAnsi="Arial" w:cs="Arial"/>
          <w:szCs w:val="24"/>
          <w:lang w:val="es-MX"/>
        </w:rPr>
        <w:t>.</w:t>
      </w:r>
    </w:p>
    <w:p w:rsidR="000D0ACF" w:rsidRPr="000D0ACF" w:rsidRDefault="000D0ACF" w:rsidP="000D0ACF">
      <w:pPr>
        <w:autoSpaceDE w:val="0"/>
        <w:autoSpaceDN w:val="0"/>
        <w:adjustRightInd w:val="0"/>
        <w:spacing w:after="0" w:line="360" w:lineRule="auto"/>
        <w:ind w:firstLine="709"/>
        <w:jc w:val="both"/>
        <w:rPr>
          <w:rFonts w:ascii="Arial" w:eastAsiaTheme="minorHAnsi" w:hAnsi="Arial" w:cs="Arial"/>
          <w:sz w:val="20"/>
          <w:szCs w:val="24"/>
          <w:lang w:val="es-MX"/>
        </w:rPr>
      </w:pP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r w:rsidRPr="000D0ACF">
        <w:rPr>
          <w:rFonts w:ascii="Arial" w:eastAsiaTheme="minorHAnsi" w:hAnsi="Arial" w:cs="Arial"/>
          <w:b/>
          <w:bCs/>
          <w:szCs w:val="24"/>
          <w:lang w:val="es-MX"/>
        </w:rPr>
        <w:t>Terrenos</w:t>
      </w:r>
    </w:p>
    <w:p w:rsidR="000D0ACF" w:rsidRPr="000D0ACF" w:rsidRDefault="000D0ACF" w:rsidP="000D0ACF">
      <w:pPr>
        <w:autoSpaceDE w:val="0"/>
        <w:autoSpaceDN w:val="0"/>
        <w:adjustRightInd w:val="0"/>
        <w:spacing w:after="0" w:line="360" w:lineRule="auto"/>
        <w:jc w:val="both"/>
        <w:rPr>
          <w:rFonts w:ascii="Arial" w:eastAsiaTheme="minorHAnsi" w:hAnsi="Arial" w:cs="Arial"/>
          <w:b/>
          <w:bCs/>
          <w:szCs w:val="24"/>
          <w:lang w:val="es-MX"/>
        </w:rPr>
      </w:pPr>
    </w:p>
    <w:p w:rsidR="000D0ACF" w:rsidRDefault="000D0ACF" w:rsidP="000D0ACF">
      <w:pPr>
        <w:autoSpaceDE w:val="0"/>
        <w:autoSpaceDN w:val="0"/>
        <w:adjustRightInd w:val="0"/>
        <w:spacing w:after="0" w:line="360" w:lineRule="auto"/>
        <w:ind w:firstLine="709"/>
        <w:jc w:val="both"/>
        <w:rPr>
          <w:rFonts w:ascii="Arial" w:eastAsiaTheme="minorHAnsi" w:hAnsi="Arial" w:cs="Arial"/>
          <w:szCs w:val="24"/>
          <w:lang w:val="es-MX"/>
        </w:rPr>
      </w:pPr>
      <w:r w:rsidRPr="000D0ACF">
        <w:rPr>
          <w:rFonts w:ascii="Arial" w:eastAsiaTheme="minorHAnsi" w:hAnsi="Arial" w:cs="Arial"/>
          <w:szCs w:val="24"/>
          <w:lang w:val="es-MX"/>
        </w:rPr>
        <w:lastRenderedPageBreak/>
        <w:t>4. No se localizaron registrados en la cuenta contable de Terrenos del Sistema SAP los bienes</w:t>
      </w:r>
      <w:r>
        <w:rPr>
          <w:rFonts w:ascii="Arial" w:eastAsiaTheme="minorHAnsi" w:hAnsi="Arial" w:cs="Arial"/>
          <w:szCs w:val="24"/>
          <w:lang w:val="es-MX"/>
        </w:rPr>
        <w:t xml:space="preserve"> </w:t>
      </w:r>
      <w:r w:rsidRPr="000D0ACF">
        <w:rPr>
          <w:rFonts w:ascii="Arial" w:eastAsiaTheme="minorHAnsi" w:hAnsi="Arial" w:cs="Arial"/>
          <w:szCs w:val="24"/>
          <w:lang w:val="es-MX"/>
        </w:rPr>
        <w:t>inmuebles propiedad del Municipio que se detallan a continuación:</w:t>
      </w:r>
    </w:p>
    <w:p w:rsidR="00866BFC" w:rsidRDefault="00866BFC" w:rsidP="000D0ACF">
      <w:pPr>
        <w:autoSpaceDE w:val="0"/>
        <w:autoSpaceDN w:val="0"/>
        <w:adjustRightInd w:val="0"/>
        <w:spacing w:after="0" w:line="360" w:lineRule="auto"/>
        <w:ind w:firstLine="709"/>
        <w:jc w:val="both"/>
        <w:rPr>
          <w:rFonts w:ascii="Arial" w:eastAsiaTheme="minorHAnsi" w:hAnsi="Arial" w:cs="Arial"/>
          <w:szCs w:val="24"/>
          <w:lang w:val="es-MX"/>
        </w:rPr>
      </w:pPr>
    </w:p>
    <w:p w:rsidR="000D0ACF" w:rsidRDefault="00866BFC" w:rsidP="00866BFC">
      <w:pPr>
        <w:autoSpaceDE w:val="0"/>
        <w:autoSpaceDN w:val="0"/>
        <w:adjustRightInd w:val="0"/>
        <w:spacing w:after="0" w:line="360" w:lineRule="auto"/>
        <w:jc w:val="both"/>
        <w:rPr>
          <w:rFonts w:ascii="Arial" w:eastAsiaTheme="minorHAnsi" w:hAnsi="Arial" w:cs="Arial"/>
          <w:szCs w:val="24"/>
          <w:lang w:val="es-MX"/>
        </w:rPr>
      </w:pPr>
      <w:r>
        <w:rPr>
          <w:rFonts w:ascii="Arial" w:hAnsi="Arial" w:cs="Arial"/>
          <w:noProof/>
          <w:sz w:val="20"/>
          <w:lang w:val="es-MX" w:eastAsia="es-MX"/>
        </w:rPr>
        <w:drawing>
          <wp:inline distT="0" distB="0" distL="0" distR="0" wp14:anchorId="5DC00D70" wp14:editId="2BD06831">
            <wp:extent cx="5288915" cy="4198620"/>
            <wp:effectExtent l="0" t="0" r="698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22">
                      <a:extLst>
                        <a:ext uri="{28A0092B-C50C-407E-A947-70E740481C1C}">
                          <a14:useLocalDpi xmlns:a14="http://schemas.microsoft.com/office/drawing/2010/main" val="0"/>
                        </a:ext>
                      </a:extLst>
                    </a:blip>
                    <a:stretch>
                      <a:fillRect/>
                    </a:stretch>
                  </pic:blipFill>
                  <pic:spPr>
                    <a:xfrm>
                      <a:off x="0" y="0"/>
                      <a:ext cx="5288915" cy="4198620"/>
                    </a:xfrm>
                    <a:prstGeom prst="rect">
                      <a:avLst/>
                    </a:prstGeom>
                  </pic:spPr>
                </pic:pic>
              </a:graphicData>
            </a:graphic>
          </wp:inline>
        </w:drawing>
      </w:r>
    </w:p>
    <w:p w:rsidR="000D0ACF" w:rsidRDefault="000D0ACF" w:rsidP="009445DC">
      <w:pPr>
        <w:spacing w:after="0" w:line="360" w:lineRule="auto"/>
        <w:jc w:val="both"/>
        <w:rPr>
          <w:rFonts w:ascii="Arial" w:hAnsi="Arial" w:cs="Arial"/>
          <w:noProof/>
          <w:lang w:val="es-MX" w:eastAsia="es-MX"/>
        </w:rPr>
      </w:pPr>
    </w:p>
    <w:p w:rsidR="000D0ACF" w:rsidRDefault="000D0ACF" w:rsidP="009445DC">
      <w:pPr>
        <w:spacing w:after="0" w:line="360" w:lineRule="auto"/>
        <w:jc w:val="both"/>
        <w:rPr>
          <w:rFonts w:ascii="Arial" w:hAnsi="Arial" w:cs="Arial"/>
          <w:noProof/>
          <w:lang w:val="es-MX" w:eastAsia="es-MX"/>
        </w:rPr>
      </w:pPr>
    </w:p>
    <w:p w:rsidR="000D0ACF" w:rsidRDefault="000D0ACF" w:rsidP="009445DC">
      <w:pPr>
        <w:spacing w:after="0" w:line="360" w:lineRule="auto"/>
        <w:jc w:val="both"/>
        <w:rPr>
          <w:rFonts w:ascii="Arial" w:hAnsi="Arial" w:cs="Arial"/>
          <w:noProof/>
          <w:lang w:val="es-MX" w:eastAsia="es-MX"/>
        </w:rPr>
      </w:pPr>
    </w:p>
    <w:p w:rsidR="0043574A" w:rsidRDefault="0043574A" w:rsidP="009445DC">
      <w:pPr>
        <w:spacing w:after="0" w:line="360" w:lineRule="auto"/>
        <w:jc w:val="both"/>
        <w:rPr>
          <w:rFonts w:ascii="Arial" w:hAnsi="Arial" w:cs="Arial"/>
          <w:noProof/>
          <w:lang w:val="es-MX" w:eastAsia="es-MX"/>
        </w:rPr>
      </w:pP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4314190"/>
            <wp:effectExtent l="0" t="0" r="698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23">
                      <a:extLst>
                        <a:ext uri="{28A0092B-C50C-407E-A947-70E740481C1C}">
                          <a14:useLocalDpi xmlns:a14="http://schemas.microsoft.com/office/drawing/2010/main" val="0"/>
                        </a:ext>
                      </a:extLst>
                    </a:blip>
                    <a:stretch>
                      <a:fillRect/>
                    </a:stretch>
                  </pic:blipFill>
                  <pic:spPr>
                    <a:xfrm>
                      <a:off x="0" y="0"/>
                      <a:ext cx="5288915" cy="4314190"/>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1860550"/>
            <wp:effectExtent l="0" t="0" r="6985"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24">
                      <a:extLst>
                        <a:ext uri="{28A0092B-C50C-407E-A947-70E740481C1C}">
                          <a14:useLocalDpi xmlns:a14="http://schemas.microsoft.com/office/drawing/2010/main" val="0"/>
                        </a:ext>
                      </a:extLst>
                    </a:blip>
                    <a:stretch>
                      <a:fillRect/>
                    </a:stretch>
                  </pic:blipFill>
                  <pic:spPr>
                    <a:xfrm>
                      <a:off x="0" y="0"/>
                      <a:ext cx="5288915" cy="1860550"/>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4535170"/>
            <wp:effectExtent l="0" t="0" r="698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25">
                      <a:extLst>
                        <a:ext uri="{28A0092B-C50C-407E-A947-70E740481C1C}">
                          <a14:useLocalDpi xmlns:a14="http://schemas.microsoft.com/office/drawing/2010/main" val="0"/>
                        </a:ext>
                      </a:extLst>
                    </a:blip>
                    <a:stretch>
                      <a:fillRect/>
                    </a:stretch>
                  </pic:blipFill>
                  <pic:spPr>
                    <a:xfrm>
                      <a:off x="0" y="0"/>
                      <a:ext cx="5288915" cy="4535170"/>
                    </a:xfrm>
                    <a:prstGeom prst="rect">
                      <a:avLst/>
                    </a:prstGeom>
                  </pic:spPr>
                </pic:pic>
              </a:graphicData>
            </a:graphic>
          </wp:inline>
        </w:drawing>
      </w:r>
      <w:r>
        <w:rPr>
          <w:rFonts w:ascii="Arial" w:hAnsi="Arial" w:cs="Arial"/>
          <w:noProof/>
          <w:lang w:val="es-MX" w:eastAsia="es-MX"/>
        </w:rPr>
        <w:lastRenderedPageBreak/>
        <w:drawing>
          <wp:inline distT="0" distB="0" distL="0" distR="0">
            <wp:extent cx="5288915" cy="1758315"/>
            <wp:effectExtent l="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26">
                      <a:extLst>
                        <a:ext uri="{28A0092B-C50C-407E-A947-70E740481C1C}">
                          <a14:useLocalDpi xmlns:a14="http://schemas.microsoft.com/office/drawing/2010/main" val="0"/>
                        </a:ext>
                      </a:extLst>
                    </a:blip>
                    <a:stretch>
                      <a:fillRect/>
                    </a:stretch>
                  </pic:blipFill>
                  <pic:spPr>
                    <a:xfrm>
                      <a:off x="0" y="0"/>
                      <a:ext cx="5288915" cy="1758315"/>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4521200"/>
            <wp:effectExtent l="0" t="0" r="698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27">
                      <a:extLst>
                        <a:ext uri="{28A0092B-C50C-407E-A947-70E740481C1C}">
                          <a14:useLocalDpi xmlns:a14="http://schemas.microsoft.com/office/drawing/2010/main" val="0"/>
                        </a:ext>
                      </a:extLst>
                    </a:blip>
                    <a:stretch>
                      <a:fillRect/>
                    </a:stretch>
                  </pic:blipFill>
                  <pic:spPr>
                    <a:xfrm>
                      <a:off x="0" y="0"/>
                      <a:ext cx="5288915" cy="4521200"/>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1769745"/>
            <wp:effectExtent l="0" t="0" r="698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28">
                      <a:extLst>
                        <a:ext uri="{28A0092B-C50C-407E-A947-70E740481C1C}">
                          <a14:useLocalDpi xmlns:a14="http://schemas.microsoft.com/office/drawing/2010/main" val="0"/>
                        </a:ext>
                      </a:extLst>
                    </a:blip>
                    <a:stretch>
                      <a:fillRect/>
                    </a:stretch>
                  </pic:blipFill>
                  <pic:spPr>
                    <a:xfrm>
                      <a:off x="0" y="0"/>
                      <a:ext cx="5288915" cy="1769745"/>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lastRenderedPageBreak/>
        <w:drawing>
          <wp:inline distT="0" distB="0" distL="0" distR="0">
            <wp:extent cx="5288915" cy="4556760"/>
            <wp:effectExtent l="0" t="0" r="698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29">
                      <a:extLst>
                        <a:ext uri="{28A0092B-C50C-407E-A947-70E740481C1C}">
                          <a14:useLocalDpi xmlns:a14="http://schemas.microsoft.com/office/drawing/2010/main" val="0"/>
                        </a:ext>
                      </a:extLst>
                    </a:blip>
                    <a:stretch>
                      <a:fillRect/>
                    </a:stretch>
                  </pic:blipFill>
                  <pic:spPr>
                    <a:xfrm>
                      <a:off x="0" y="0"/>
                      <a:ext cx="5288915" cy="4556760"/>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1633855"/>
            <wp:effectExtent l="0" t="0" r="6985"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30">
                      <a:extLst>
                        <a:ext uri="{28A0092B-C50C-407E-A947-70E740481C1C}">
                          <a14:useLocalDpi xmlns:a14="http://schemas.microsoft.com/office/drawing/2010/main" val="0"/>
                        </a:ext>
                      </a:extLst>
                    </a:blip>
                    <a:stretch>
                      <a:fillRect/>
                    </a:stretch>
                  </pic:blipFill>
                  <pic:spPr>
                    <a:xfrm>
                      <a:off x="0" y="0"/>
                      <a:ext cx="5288915" cy="1633855"/>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4548505"/>
            <wp:effectExtent l="0" t="0" r="6985"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31">
                      <a:extLst>
                        <a:ext uri="{28A0092B-C50C-407E-A947-70E740481C1C}">
                          <a14:useLocalDpi xmlns:a14="http://schemas.microsoft.com/office/drawing/2010/main" val="0"/>
                        </a:ext>
                      </a:extLst>
                    </a:blip>
                    <a:stretch>
                      <a:fillRect/>
                    </a:stretch>
                  </pic:blipFill>
                  <pic:spPr>
                    <a:xfrm>
                      <a:off x="0" y="0"/>
                      <a:ext cx="5288915" cy="4548505"/>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1016000"/>
            <wp:effectExtent l="0" t="0" r="698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32">
                      <a:extLst>
                        <a:ext uri="{28A0092B-C50C-407E-A947-70E740481C1C}">
                          <a14:useLocalDpi xmlns:a14="http://schemas.microsoft.com/office/drawing/2010/main" val="0"/>
                        </a:ext>
                      </a:extLst>
                    </a:blip>
                    <a:stretch>
                      <a:fillRect/>
                    </a:stretch>
                  </pic:blipFill>
                  <pic:spPr>
                    <a:xfrm>
                      <a:off x="0" y="0"/>
                      <a:ext cx="5288915" cy="1016000"/>
                    </a:xfrm>
                    <a:prstGeom prst="rect">
                      <a:avLst/>
                    </a:prstGeom>
                  </pic:spPr>
                </pic:pic>
              </a:graphicData>
            </a:graphic>
          </wp:inline>
        </w:drawing>
      </w:r>
    </w:p>
    <w:p w:rsidR="00866BFC" w:rsidRDefault="00866BFC" w:rsidP="009445DC">
      <w:pPr>
        <w:spacing w:after="0" w:line="360" w:lineRule="auto"/>
        <w:jc w:val="both"/>
        <w:rPr>
          <w:rFonts w:ascii="Arial" w:hAnsi="Arial" w:cs="Arial"/>
          <w:noProof/>
          <w:lang w:val="es-MX" w:eastAsia="es-MX"/>
        </w:rPr>
      </w:pPr>
    </w:p>
    <w:p w:rsidR="00866BFC" w:rsidRPr="00866BFC" w:rsidRDefault="00866BFC" w:rsidP="00866BFC">
      <w:pPr>
        <w:pStyle w:val="Prrafodelista"/>
        <w:numPr>
          <w:ilvl w:val="0"/>
          <w:numId w:val="24"/>
        </w:numPr>
        <w:autoSpaceDE w:val="0"/>
        <w:autoSpaceDN w:val="0"/>
        <w:adjustRightInd w:val="0"/>
        <w:spacing w:after="0" w:line="360" w:lineRule="auto"/>
        <w:jc w:val="both"/>
        <w:rPr>
          <w:rFonts w:ascii="Arial" w:eastAsiaTheme="minorHAnsi" w:hAnsi="Arial" w:cs="Arial"/>
          <w:color w:val="000000"/>
          <w:szCs w:val="24"/>
          <w:lang w:val="es-MX"/>
        </w:rPr>
      </w:pPr>
      <w:r w:rsidRPr="00866BFC">
        <w:rPr>
          <w:rFonts w:ascii="Arial" w:eastAsiaTheme="minorHAnsi" w:hAnsi="Arial" w:cs="Arial"/>
          <w:color w:val="000000"/>
          <w:szCs w:val="24"/>
          <w:lang w:val="es-MX"/>
        </w:rPr>
        <w:lastRenderedPageBreak/>
        <w:t>Además, el Municipio registró en la cuenta contable de Terrenos un inmueble por valor de $5,828 con expediente catastral número 61-000-208 observando que según listado de Facturación enviado por la Dirección de Catastro dicho inmueble está a nombre del C. Juan Reyna Aguilar y no del Municipio.</w:t>
      </w:r>
    </w:p>
    <w:p w:rsidR="00866BFC" w:rsidRPr="00866BFC" w:rsidRDefault="00866BFC" w:rsidP="00B3262E">
      <w:pPr>
        <w:pStyle w:val="Prrafodelista"/>
        <w:numPr>
          <w:ilvl w:val="0"/>
          <w:numId w:val="24"/>
        </w:numPr>
        <w:autoSpaceDE w:val="0"/>
        <w:autoSpaceDN w:val="0"/>
        <w:adjustRightInd w:val="0"/>
        <w:spacing w:after="0" w:line="360" w:lineRule="auto"/>
        <w:jc w:val="both"/>
        <w:rPr>
          <w:rFonts w:ascii="Arial" w:hAnsi="Arial" w:cs="Arial"/>
          <w:noProof/>
          <w:sz w:val="20"/>
          <w:lang w:val="es-MX" w:eastAsia="es-MX"/>
        </w:rPr>
      </w:pPr>
      <w:r w:rsidRPr="00866BFC">
        <w:rPr>
          <w:rFonts w:ascii="Arial" w:eastAsiaTheme="minorHAnsi" w:hAnsi="Arial" w:cs="Arial"/>
          <w:color w:val="000000"/>
          <w:szCs w:val="24"/>
          <w:lang w:val="es-MX"/>
        </w:rPr>
        <w:t>Asimismo, se observan diferencias entre el importe registrado en la citada cuenta contable de Terrenos y el valor catastral contenido en el Listado de Facturación ya</w:t>
      </w:r>
      <w:r>
        <w:rPr>
          <w:rFonts w:ascii="Arial" w:eastAsiaTheme="minorHAnsi" w:hAnsi="Arial" w:cs="Arial"/>
          <w:color w:val="000000"/>
          <w:szCs w:val="24"/>
          <w:lang w:val="es-MX"/>
        </w:rPr>
        <w:t xml:space="preserve"> </w:t>
      </w:r>
      <w:r w:rsidRPr="00866BFC">
        <w:rPr>
          <w:rFonts w:ascii="Arial" w:eastAsiaTheme="minorHAnsi" w:hAnsi="Arial" w:cs="Arial"/>
          <w:color w:val="000000"/>
          <w:szCs w:val="24"/>
          <w:lang w:val="es-MX"/>
        </w:rPr>
        <w:t>mencionado en el inciso anterior de los inmuebles siguientes:</w:t>
      </w:r>
    </w:p>
    <w:p w:rsidR="00866BFC" w:rsidRDefault="00866BFC" w:rsidP="00A9410D">
      <w:pPr>
        <w:autoSpaceDE w:val="0"/>
        <w:autoSpaceDN w:val="0"/>
        <w:adjustRightInd w:val="0"/>
        <w:spacing w:after="0" w:line="360" w:lineRule="auto"/>
        <w:jc w:val="both"/>
        <w:rPr>
          <w:rFonts w:ascii="Arial" w:hAnsi="Arial" w:cs="Arial"/>
          <w:noProof/>
          <w:sz w:val="20"/>
          <w:lang w:val="es-MX" w:eastAsia="es-MX"/>
        </w:rPr>
      </w:pPr>
    </w:p>
    <w:p w:rsidR="00A9410D" w:rsidRDefault="00A9410D" w:rsidP="00A9410D">
      <w:pPr>
        <w:autoSpaceDE w:val="0"/>
        <w:autoSpaceDN w:val="0"/>
        <w:adjustRightInd w:val="0"/>
        <w:spacing w:after="0" w:line="360" w:lineRule="auto"/>
        <w:jc w:val="both"/>
        <w:rPr>
          <w:rFonts w:ascii="Arial" w:hAnsi="Arial" w:cs="Arial"/>
          <w:noProof/>
          <w:sz w:val="20"/>
          <w:lang w:val="es-MX" w:eastAsia="es-MX"/>
        </w:rPr>
      </w:pPr>
      <w:r>
        <w:rPr>
          <w:rFonts w:ascii="Arial" w:hAnsi="Arial" w:cs="Arial"/>
          <w:noProof/>
          <w:sz w:val="20"/>
          <w:lang w:val="es-MX" w:eastAsia="es-MX"/>
        </w:rPr>
        <w:drawing>
          <wp:inline distT="0" distB="0" distL="0" distR="0">
            <wp:extent cx="5288915" cy="710565"/>
            <wp:effectExtent l="0" t="0" r="698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33">
                      <a:extLst>
                        <a:ext uri="{28A0092B-C50C-407E-A947-70E740481C1C}">
                          <a14:useLocalDpi xmlns:a14="http://schemas.microsoft.com/office/drawing/2010/main" val="0"/>
                        </a:ext>
                      </a:extLst>
                    </a:blip>
                    <a:stretch>
                      <a:fillRect/>
                    </a:stretch>
                  </pic:blipFill>
                  <pic:spPr>
                    <a:xfrm>
                      <a:off x="0" y="0"/>
                      <a:ext cx="5288915" cy="710565"/>
                    </a:xfrm>
                    <a:prstGeom prst="rect">
                      <a:avLst/>
                    </a:prstGeom>
                  </pic:spPr>
                </pic:pic>
              </a:graphicData>
            </a:graphic>
          </wp:inline>
        </w:drawing>
      </w:r>
    </w:p>
    <w:p w:rsidR="00A9410D" w:rsidRPr="00866BFC" w:rsidRDefault="00A9410D" w:rsidP="00A9410D">
      <w:pPr>
        <w:autoSpaceDE w:val="0"/>
        <w:autoSpaceDN w:val="0"/>
        <w:adjustRightInd w:val="0"/>
        <w:spacing w:after="0" w:line="360" w:lineRule="auto"/>
        <w:jc w:val="both"/>
        <w:rPr>
          <w:rFonts w:ascii="Arial" w:hAnsi="Arial" w:cs="Arial"/>
          <w:noProof/>
          <w:sz w:val="20"/>
          <w:lang w:val="es-MX" w:eastAsia="es-MX"/>
        </w:rPr>
      </w:pPr>
    </w:p>
    <w:p w:rsidR="00A9410D" w:rsidRP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r w:rsidRPr="00A9410D">
        <w:rPr>
          <w:rFonts w:ascii="Arial" w:eastAsiaTheme="minorHAnsi" w:hAnsi="Arial" w:cs="Arial"/>
          <w:b/>
          <w:bCs/>
          <w:szCs w:val="24"/>
          <w:lang w:val="es-MX"/>
        </w:rPr>
        <w:t>INGRESOS</w:t>
      </w:r>
    </w:p>
    <w:p w:rsid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r w:rsidRPr="00A9410D">
        <w:rPr>
          <w:rFonts w:ascii="Arial" w:eastAsiaTheme="minorHAnsi" w:hAnsi="Arial" w:cs="Arial"/>
          <w:b/>
          <w:bCs/>
          <w:szCs w:val="24"/>
          <w:lang w:val="es-MX"/>
        </w:rPr>
        <w:t>GENERAL</w:t>
      </w:r>
    </w:p>
    <w:p w:rsidR="00A9410D" w:rsidRP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p>
    <w:p w:rsidR="00A9410D" w:rsidRDefault="00A9410D" w:rsidP="00A9410D">
      <w:pPr>
        <w:autoSpaceDE w:val="0"/>
        <w:autoSpaceDN w:val="0"/>
        <w:adjustRightInd w:val="0"/>
        <w:spacing w:after="0" w:line="360" w:lineRule="auto"/>
        <w:ind w:firstLine="709"/>
        <w:jc w:val="both"/>
        <w:rPr>
          <w:rFonts w:ascii="Arial" w:eastAsiaTheme="minorHAnsi" w:hAnsi="Arial" w:cs="Arial"/>
          <w:szCs w:val="24"/>
          <w:lang w:val="es-MX"/>
        </w:rPr>
      </w:pPr>
      <w:r w:rsidRPr="00A9410D">
        <w:rPr>
          <w:rFonts w:ascii="Arial" w:eastAsiaTheme="minorHAnsi" w:hAnsi="Arial" w:cs="Arial"/>
          <w:szCs w:val="24"/>
          <w:lang w:val="es-MX"/>
        </w:rPr>
        <w:t>5. Se observó que el total de Ingresos de la Gestión por $203,814,959 del Estado de</w:t>
      </w:r>
      <w:r>
        <w:rPr>
          <w:rFonts w:ascii="Arial" w:eastAsiaTheme="minorHAnsi" w:hAnsi="Arial" w:cs="Arial"/>
          <w:szCs w:val="24"/>
          <w:lang w:val="es-MX"/>
        </w:rPr>
        <w:t xml:space="preserve"> </w:t>
      </w:r>
      <w:r w:rsidRPr="00A9410D">
        <w:rPr>
          <w:rFonts w:ascii="Arial" w:eastAsiaTheme="minorHAnsi" w:hAnsi="Arial" w:cs="Arial"/>
          <w:szCs w:val="24"/>
          <w:lang w:val="es-MX"/>
        </w:rPr>
        <w:t>Actividades del período de enero a diciembre de 2013 (sistema SAP) difiere del saldo</w:t>
      </w:r>
      <w:r>
        <w:rPr>
          <w:rFonts w:ascii="Arial" w:eastAsiaTheme="minorHAnsi" w:hAnsi="Arial" w:cs="Arial"/>
          <w:szCs w:val="24"/>
          <w:lang w:val="es-MX"/>
        </w:rPr>
        <w:t xml:space="preserve"> </w:t>
      </w:r>
      <w:r w:rsidRPr="00A9410D">
        <w:rPr>
          <w:rFonts w:ascii="Arial" w:eastAsiaTheme="minorHAnsi" w:hAnsi="Arial" w:cs="Arial"/>
          <w:szCs w:val="24"/>
          <w:lang w:val="es-MX"/>
        </w:rPr>
        <w:t>de ingresos acumulados que se aprecia en el Informe de Ingresos y Egresos que emite</w:t>
      </w:r>
      <w:r>
        <w:rPr>
          <w:rFonts w:ascii="Arial" w:eastAsiaTheme="minorHAnsi" w:hAnsi="Arial" w:cs="Arial"/>
          <w:szCs w:val="24"/>
          <w:lang w:val="es-MX"/>
        </w:rPr>
        <w:t xml:space="preserve"> </w:t>
      </w:r>
      <w:r w:rsidRPr="00A9410D">
        <w:rPr>
          <w:rFonts w:ascii="Arial" w:eastAsiaTheme="minorHAnsi" w:hAnsi="Arial" w:cs="Arial"/>
          <w:szCs w:val="24"/>
          <w:lang w:val="es-MX"/>
        </w:rPr>
        <w:t xml:space="preserve">el Sistema Contable </w:t>
      </w:r>
      <w:proofErr w:type="spellStart"/>
      <w:r w:rsidRPr="00A9410D">
        <w:rPr>
          <w:rFonts w:ascii="Arial" w:eastAsiaTheme="minorHAnsi" w:hAnsi="Arial" w:cs="Arial"/>
          <w:szCs w:val="24"/>
          <w:lang w:val="es-MX"/>
        </w:rPr>
        <w:t>Nemoteck</w:t>
      </w:r>
      <w:proofErr w:type="spellEnd"/>
      <w:r w:rsidRPr="00A9410D">
        <w:rPr>
          <w:rFonts w:ascii="Arial" w:eastAsiaTheme="minorHAnsi" w:hAnsi="Arial" w:cs="Arial"/>
          <w:szCs w:val="24"/>
          <w:lang w:val="es-MX"/>
        </w:rPr>
        <w:t xml:space="preserve"> por $204,558,067 existiendo una diferencia de $743,108</w:t>
      </w:r>
      <w:r>
        <w:rPr>
          <w:rFonts w:ascii="Arial" w:eastAsiaTheme="minorHAnsi" w:hAnsi="Arial" w:cs="Arial"/>
          <w:szCs w:val="24"/>
          <w:lang w:val="es-MX"/>
        </w:rPr>
        <w:t xml:space="preserve"> </w:t>
      </w:r>
      <w:r w:rsidRPr="00A9410D">
        <w:rPr>
          <w:rFonts w:ascii="Arial" w:eastAsiaTheme="minorHAnsi" w:hAnsi="Arial" w:cs="Arial"/>
          <w:szCs w:val="24"/>
          <w:lang w:val="es-MX"/>
        </w:rPr>
        <w:t>detectando un manejo inadecuado de la información respecto a los Ingresos del Municipio</w:t>
      </w:r>
      <w:r>
        <w:rPr>
          <w:rFonts w:ascii="Arial" w:eastAsiaTheme="minorHAnsi" w:hAnsi="Arial" w:cs="Arial"/>
          <w:szCs w:val="24"/>
          <w:lang w:val="es-MX"/>
        </w:rPr>
        <w:t xml:space="preserve"> </w:t>
      </w:r>
      <w:r w:rsidRPr="00A9410D">
        <w:rPr>
          <w:rFonts w:ascii="Arial" w:eastAsiaTheme="minorHAnsi" w:hAnsi="Arial" w:cs="Arial"/>
          <w:szCs w:val="24"/>
          <w:lang w:val="es-MX"/>
        </w:rPr>
        <w:t>debido a que ambos reportes se anexan a la Cuenta Pública del ejercicio 2013 presentada</w:t>
      </w:r>
      <w:r>
        <w:rPr>
          <w:rFonts w:ascii="Arial" w:eastAsiaTheme="minorHAnsi" w:hAnsi="Arial" w:cs="Arial"/>
          <w:szCs w:val="24"/>
          <w:lang w:val="es-MX"/>
        </w:rPr>
        <w:t xml:space="preserve"> </w:t>
      </w:r>
      <w:r w:rsidRPr="00A9410D">
        <w:rPr>
          <w:rFonts w:ascii="Arial" w:eastAsiaTheme="minorHAnsi" w:hAnsi="Arial" w:cs="Arial"/>
          <w:szCs w:val="24"/>
          <w:lang w:val="es-MX"/>
        </w:rPr>
        <w:t>al H. Congreso del Estado.</w:t>
      </w:r>
    </w:p>
    <w:p w:rsidR="00A9410D" w:rsidRPr="00A9410D" w:rsidRDefault="00A9410D" w:rsidP="00A9410D">
      <w:pPr>
        <w:autoSpaceDE w:val="0"/>
        <w:autoSpaceDN w:val="0"/>
        <w:adjustRightInd w:val="0"/>
        <w:spacing w:after="0" w:line="360" w:lineRule="auto"/>
        <w:ind w:firstLine="709"/>
        <w:jc w:val="both"/>
        <w:rPr>
          <w:rFonts w:ascii="Arial" w:eastAsiaTheme="minorHAnsi" w:hAnsi="Arial" w:cs="Arial"/>
          <w:szCs w:val="24"/>
          <w:lang w:val="es-MX"/>
        </w:rPr>
      </w:pPr>
    </w:p>
    <w:p w:rsidR="00866BFC" w:rsidRDefault="00A9410D" w:rsidP="00A9410D">
      <w:pPr>
        <w:autoSpaceDE w:val="0"/>
        <w:autoSpaceDN w:val="0"/>
        <w:adjustRightInd w:val="0"/>
        <w:spacing w:after="0" w:line="360" w:lineRule="auto"/>
        <w:ind w:firstLine="709"/>
        <w:jc w:val="both"/>
        <w:rPr>
          <w:rFonts w:ascii="Arial" w:eastAsiaTheme="minorHAnsi" w:hAnsi="Arial" w:cs="Arial"/>
          <w:szCs w:val="24"/>
          <w:lang w:val="es-MX"/>
        </w:rPr>
      </w:pPr>
      <w:r w:rsidRPr="00A9410D">
        <w:rPr>
          <w:rFonts w:ascii="Arial" w:eastAsiaTheme="minorHAnsi" w:hAnsi="Arial" w:cs="Arial"/>
          <w:szCs w:val="24"/>
          <w:lang w:val="es-MX"/>
        </w:rPr>
        <w:t>Es de mencionarse que la aclaración de estas diferencias, entre otra información, fue</w:t>
      </w:r>
      <w:r>
        <w:rPr>
          <w:rFonts w:ascii="Arial" w:eastAsiaTheme="minorHAnsi" w:hAnsi="Arial" w:cs="Arial"/>
          <w:szCs w:val="24"/>
          <w:lang w:val="es-MX"/>
        </w:rPr>
        <w:t xml:space="preserve"> </w:t>
      </w:r>
      <w:r w:rsidRPr="00A9410D">
        <w:rPr>
          <w:rFonts w:ascii="Arial" w:eastAsiaTheme="minorHAnsi" w:hAnsi="Arial" w:cs="Arial"/>
          <w:szCs w:val="24"/>
          <w:lang w:val="es-MX"/>
        </w:rPr>
        <w:t xml:space="preserve">solicitada mediante el oficio de Requerimiento de información número ASENL-AEM-D1-MU49-0807-05/2014 de fecha 19 de agosto de 2014, para lo cual, el </w:t>
      </w:r>
      <w:r w:rsidRPr="00A9410D">
        <w:rPr>
          <w:rFonts w:ascii="Arial" w:eastAsiaTheme="minorHAnsi" w:hAnsi="Arial" w:cs="Arial"/>
          <w:szCs w:val="24"/>
          <w:lang w:val="es-MX"/>
        </w:rPr>
        <w:lastRenderedPageBreak/>
        <w:t>Municipio presentó</w:t>
      </w:r>
      <w:r>
        <w:rPr>
          <w:rFonts w:ascii="Arial" w:eastAsiaTheme="minorHAnsi" w:hAnsi="Arial" w:cs="Arial"/>
          <w:szCs w:val="24"/>
          <w:lang w:val="es-MX"/>
        </w:rPr>
        <w:t xml:space="preserve"> </w:t>
      </w:r>
      <w:r w:rsidRPr="00A9410D">
        <w:rPr>
          <w:rFonts w:ascii="Arial" w:eastAsiaTheme="minorHAnsi" w:hAnsi="Arial" w:cs="Arial"/>
          <w:szCs w:val="24"/>
          <w:lang w:val="es-MX"/>
        </w:rPr>
        <w:t>oficio de contestación número ST/1019/14 manifestando que las diferencias señaladas se</w:t>
      </w:r>
      <w:r>
        <w:rPr>
          <w:rFonts w:ascii="Arial" w:eastAsiaTheme="minorHAnsi" w:hAnsi="Arial" w:cs="Arial"/>
          <w:szCs w:val="24"/>
          <w:lang w:val="es-MX"/>
        </w:rPr>
        <w:t xml:space="preserve"> </w:t>
      </w:r>
      <w:r w:rsidRPr="00A9410D">
        <w:rPr>
          <w:rFonts w:ascii="Arial" w:eastAsiaTheme="minorHAnsi" w:hAnsi="Arial" w:cs="Arial"/>
          <w:szCs w:val="24"/>
          <w:lang w:val="es-MX"/>
        </w:rPr>
        <w:t>generaron a consecuencia de la migración realizada en los registros contables, debido a la</w:t>
      </w:r>
      <w:r>
        <w:rPr>
          <w:rFonts w:ascii="Arial" w:eastAsiaTheme="minorHAnsi" w:hAnsi="Arial" w:cs="Arial"/>
          <w:szCs w:val="24"/>
          <w:lang w:val="es-MX"/>
        </w:rPr>
        <w:t xml:space="preserve"> </w:t>
      </w:r>
      <w:r w:rsidRPr="00A9410D">
        <w:rPr>
          <w:rFonts w:ascii="Arial" w:eastAsiaTheme="minorHAnsi" w:hAnsi="Arial" w:cs="Arial"/>
          <w:szCs w:val="24"/>
          <w:lang w:val="es-MX"/>
        </w:rPr>
        <w:t>divergencia que existe entre las interfaces de los sistemas que se operan en la secretaría</w:t>
      </w:r>
      <w:r>
        <w:rPr>
          <w:rFonts w:ascii="Arial" w:eastAsiaTheme="minorHAnsi" w:hAnsi="Arial" w:cs="Arial"/>
          <w:szCs w:val="24"/>
          <w:lang w:val="es-MX"/>
        </w:rPr>
        <w:t xml:space="preserve"> </w:t>
      </w:r>
      <w:r w:rsidRPr="00A9410D">
        <w:rPr>
          <w:rFonts w:ascii="Arial" w:eastAsiaTheme="minorHAnsi" w:hAnsi="Arial" w:cs="Arial"/>
          <w:szCs w:val="24"/>
          <w:lang w:val="es-MX"/>
        </w:rPr>
        <w:t>de Finanzas Municipal (SAP-</w:t>
      </w:r>
      <w:proofErr w:type="spellStart"/>
      <w:r w:rsidRPr="00A9410D">
        <w:rPr>
          <w:rFonts w:ascii="Arial" w:eastAsiaTheme="minorHAnsi" w:hAnsi="Arial" w:cs="Arial"/>
          <w:szCs w:val="24"/>
          <w:lang w:val="es-MX"/>
        </w:rPr>
        <w:t>Nemotek</w:t>
      </w:r>
      <w:proofErr w:type="spellEnd"/>
      <w:r w:rsidRPr="00A9410D">
        <w:rPr>
          <w:rFonts w:ascii="Arial" w:eastAsiaTheme="minorHAnsi" w:hAnsi="Arial" w:cs="Arial"/>
          <w:szCs w:val="24"/>
          <w:lang w:val="es-MX"/>
        </w:rPr>
        <w:t>), tanto en la agrupación como en la separación de</w:t>
      </w:r>
      <w:r>
        <w:rPr>
          <w:rFonts w:ascii="Arial" w:eastAsiaTheme="minorHAnsi" w:hAnsi="Arial" w:cs="Arial"/>
          <w:szCs w:val="24"/>
          <w:lang w:val="es-MX"/>
        </w:rPr>
        <w:t xml:space="preserve"> </w:t>
      </w:r>
      <w:r w:rsidRPr="00A9410D">
        <w:rPr>
          <w:rFonts w:ascii="Arial" w:eastAsiaTheme="minorHAnsi" w:hAnsi="Arial" w:cs="Arial"/>
          <w:szCs w:val="24"/>
          <w:lang w:val="es-MX"/>
        </w:rPr>
        <w:t>cuentas, que por tal motivo, aparecen contabilizados de manera diversa en los rubros de</w:t>
      </w:r>
      <w:r>
        <w:rPr>
          <w:rFonts w:ascii="Arial" w:eastAsiaTheme="minorHAnsi" w:hAnsi="Arial" w:cs="Arial"/>
          <w:szCs w:val="24"/>
          <w:lang w:val="es-MX"/>
        </w:rPr>
        <w:t xml:space="preserve"> </w:t>
      </w:r>
      <w:r w:rsidRPr="00A9410D">
        <w:rPr>
          <w:rFonts w:ascii="Arial" w:eastAsiaTheme="minorHAnsi" w:hAnsi="Arial" w:cs="Arial"/>
          <w:szCs w:val="24"/>
          <w:lang w:val="es-MX"/>
        </w:rPr>
        <w:t>cada una de las bases de datos, pero sin definir cuál de los importes es lo correcto junto</w:t>
      </w:r>
      <w:r>
        <w:rPr>
          <w:rFonts w:ascii="Arial" w:eastAsiaTheme="minorHAnsi" w:hAnsi="Arial" w:cs="Arial"/>
          <w:szCs w:val="24"/>
          <w:lang w:val="es-MX"/>
        </w:rPr>
        <w:t xml:space="preserve"> </w:t>
      </w:r>
      <w:r w:rsidRPr="00A9410D">
        <w:rPr>
          <w:rFonts w:ascii="Arial" w:eastAsiaTheme="minorHAnsi" w:hAnsi="Arial" w:cs="Arial"/>
          <w:szCs w:val="24"/>
          <w:lang w:val="es-MX"/>
        </w:rPr>
        <w:t>con la evidencia documental que lo avale.</w:t>
      </w:r>
    </w:p>
    <w:p w:rsidR="00A9410D" w:rsidRDefault="00A9410D" w:rsidP="00A9410D">
      <w:pPr>
        <w:autoSpaceDE w:val="0"/>
        <w:autoSpaceDN w:val="0"/>
        <w:adjustRightInd w:val="0"/>
        <w:spacing w:after="0" w:line="360" w:lineRule="auto"/>
        <w:ind w:firstLine="709"/>
        <w:jc w:val="both"/>
        <w:rPr>
          <w:rFonts w:ascii="Arial" w:eastAsiaTheme="minorHAnsi" w:hAnsi="Arial" w:cs="Arial"/>
          <w:szCs w:val="24"/>
          <w:lang w:val="es-MX"/>
        </w:rPr>
      </w:pPr>
    </w:p>
    <w:p w:rsidR="00A9410D" w:rsidRP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r w:rsidRPr="00A9410D">
        <w:rPr>
          <w:rFonts w:ascii="Arial" w:eastAsiaTheme="minorHAnsi" w:hAnsi="Arial" w:cs="Arial"/>
          <w:b/>
          <w:bCs/>
          <w:szCs w:val="24"/>
          <w:lang w:val="es-MX"/>
        </w:rPr>
        <w:t>APROVECHAMIENTOS</w:t>
      </w:r>
    </w:p>
    <w:p w:rsidR="00A9410D" w:rsidRP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r w:rsidRPr="00A9410D">
        <w:rPr>
          <w:rFonts w:ascii="Arial" w:eastAsiaTheme="minorHAnsi" w:hAnsi="Arial" w:cs="Arial"/>
          <w:b/>
          <w:bCs/>
          <w:szCs w:val="24"/>
          <w:lang w:val="es-MX"/>
        </w:rPr>
        <w:t>Donativos</w:t>
      </w:r>
    </w:p>
    <w:p w:rsidR="00A9410D" w:rsidRPr="00A9410D" w:rsidRDefault="00A9410D" w:rsidP="00A9410D">
      <w:pPr>
        <w:autoSpaceDE w:val="0"/>
        <w:autoSpaceDN w:val="0"/>
        <w:adjustRightInd w:val="0"/>
        <w:spacing w:after="0" w:line="360" w:lineRule="auto"/>
        <w:jc w:val="both"/>
        <w:rPr>
          <w:rFonts w:ascii="Arial" w:eastAsiaTheme="minorHAnsi" w:hAnsi="Arial" w:cs="Arial"/>
          <w:b/>
          <w:bCs/>
          <w:szCs w:val="24"/>
          <w:lang w:val="es-MX"/>
        </w:rPr>
      </w:pPr>
    </w:p>
    <w:p w:rsidR="00A9410D" w:rsidRDefault="00A9410D" w:rsidP="00A9410D">
      <w:pPr>
        <w:autoSpaceDE w:val="0"/>
        <w:autoSpaceDN w:val="0"/>
        <w:adjustRightInd w:val="0"/>
        <w:spacing w:after="0" w:line="360" w:lineRule="auto"/>
        <w:jc w:val="both"/>
        <w:rPr>
          <w:rFonts w:ascii="Arial" w:eastAsiaTheme="minorHAnsi" w:hAnsi="Arial" w:cs="Arial"/>
          <w:szCs w:val="24"/>
          <w:lang w:val="es-MX"/>
        </w:rPr>
      </w:pPr>
      <w:r w:rsidRPr="00A9410D">
        <w:rPr>
          <w:rFonts w:ascii="Arial" w:eastAsiaTheme="minorHAnsi" w:hAnsi="Arial" w:cs="Arial"/>
          <w:szCs w:val="24"/>
          <w:lang w:val="es-MX"/>
        </w:rPr>
        <w:t>6. Derivado del convenio de colaboración celebrado entre Gobierno del Estado y el Municipio</w:t>
      </w:r>
      <w:r>
        <w:rPr>
          <w:rFonts w:ascii="Arial" w:eastAsiaTheme="minorHAnsi" w:hAnsi="Arial" w:cs="Arial"/>
          <w:szCs w:val="24"/>
          <w:lang w:val="es-MX"/>
        </w:rPr>
        <w:t xml:space="preserve"> </w:t>
      </w:r>
      <w:r w:rsidRPr="00A9410D">
        <w:rPr>
          <w:rFonts w:ascii="Arial" w:eastAsiaTheme="minorHAnsi" w:hAnsi="Arial" w:cs="Arial"/>
          <w:szCs w:val="24"/>
          <w:lang w:val="es-MX"/>
        </w:rPr>
        <w:t>firmado el 5 de septiembre de 2013, que consiste en la donación al Municipio de 10,000 litros</w:t>
      </w:r>
      <w:r>
        <w:rPr>
          <w:rFonts w:ascii="Arial" w:eastAsiaTheme="minorHAnsi" w:hAnsi="Arial" w:cs="Arial"/>
          <w:szCs w:val="24"/>
          <w:lang w:val="es-MX"/>
        </w:rPr>
        <w:t xml:space="preserve"> </w:t>
      </w:r>
      <w:r w:rsidRPr="00A9410D">
        <w:rPr>
          <w:rFonts w:ascii="Arial" w:eastAsiaTheme="minorHAnsi" w:hAnsi="Arial" w:cs="Arial"/>
          <w:szCs w:val="24"/>
          <w:lang w:val="es-MX"/>
        </w:rPr>
        <w:t xml:space="preserve">de gasolina y 24,000 litros de </w:t>
      </w:r>
      <w:proofErr w:type="spellStart"/>
      <w:r w:rsidRPr="00A9410D">
        <w:rPr>
          <w:rFonts w:ascii="Arial" w:eastAsiaTheme="minorHAnsi" w:hAnsi="Arial" w:cs="Arial"/>
          <w:szCs w:val="24"/>
          <w:lang w:val="es-MX"/>
        </w:rPr>
        <w:t>diesel</w:t>
      </w:r>
      <w:proofErr w:type="spellEnd"/>
      <w:r w:rsidRPr="00A9410D">
        <w:rPr>
          <w:rFonts w:ascii="Arial" w:eastAsiaTheme="minorHAnsi" w:hAnsi="Arial" w:cs="Arial"/>
          <w:szCs w:val="24"/>
          <w:lang w:val="es-MX"/>
        </w:rPr>
        <w:t xml:space="preserve"> destinado para el apoyo de la operación del parque</w:t>
      </w:r>
      <w:r>
        <w:rPr>
          <w:rFonts w:ascii="Arial" w:eastAsiaTheme="minorHAnsi" w:hAnsi="Arial" w:cs="Arial"/>
          <w:szCs w:val="24"/>
          <w:lang w:val="es-MX"/>
        </w:rPr>
        <w:t xml:space="preserve"> </w:t>
      </w:r>
      <w:r w:rsidRPr="00A9410D">
        <w:rPr>
          <w:rFonts w:ascii="Arial" w:eastAsiaTheme="minorHAnsi" w:hAnsi="Arial" w:cs="Arial"/>
          <w:szCs w:val="24"/>
          <w:lang w:val="es-MX"/>
        </w:rPr>
        <w:t>vehicular que abastece las necesidades de agua potable, así como todas las acciones que</w:t>
      </w:r>
      <w:r>
        <w:rPr>
          <w:rFonts w:ascii="Arial" w:eastAsiaTheme="minorHAnsi" w:hAnsi="Arial" w:cs="Arial"/>
          <w:szCs w:val="24"/>
          <w:lang w:val="es-MX"/>
        </w:rPr>
        <w:t xml:space="preserve"> </w:t>
      </w:r>
      <w:r w:rsidRPr="00A9410D">
        <w:rPr>
          <w:rFonts w:ascii="Arial" w:eastAsiaTheme="minorHAnsi" w:hAnsi="Arial" w:cs="Arial"/>
          <w:szCs w:val="24"/>
          <w:lang w:val="es-MX"/>
        </w:rPr>
        <w:t>se efectúen en relación a la Sequía, se observa que no se realizó el registro contable del</w:t>
      </w:r>
      <w:r>
        <w:rPr>
          <w:rFonts w:ascii="Arial" w:eastAsiaTheme="minorHAnsi" w:hAnsi="Arial" w:cs="Arial"/>
          <w:szCs w:val="24"/>
          <w:lang w:val="es-MX"/>
        </w:rPr>
        <w:t xml:space="preserve"> </w:t>
      </w:r>
      <w:r w:rsidRPr="00A9410D">
        <w:rPr>
          <w:rFonts w:ascii="Arial" w:eastAsiaTheme="minorHAnsi" w:hAnsi="Arial" w:cs="Arial"/>
          <w:szCs w:val="24"/>
          <w:lang w:val="es-MX"/>
        </w:rPr>
        <w:t>donativo, ni el recibo oficial de ingresos y el comprobante fiscal que ampare dichos donativos</w:t>
      </w:r>
      <w:r>
        <w:rPr>
          <w:rFonts w:ascii="Arial" w:eastAsiaTheme="minorHAnsi" w:hAnsi="Arial" w:cs="Arial"/>
          <w:szCs w:val="24"/>
          <w:lang w:val="es-MX"/>
        </w:rPr>
        <w:t xml:space="preserve"> </w:t>
      </w:r>
      <w:r w:rsidRPr="00A9410D">
        <w:rPr>
          <w:rFonts w:ascii="Arial" w:eastAsiaTheme="minorHAnsi" w:hAnsi="Arial" w:cs="Arial"/>
          <w:szCs w:val="24"/>
          <w:lang w:val="es-MX"/>
        </w:rPr>
        <w:t>incumpliendo con lo establecido en los artículos 136 de la Ley Orgánica de la Administración</w:t>
      </w:r>
      <w:r>
        <w:rPr>
          <w:rFonts w:ascii="Arial" w:eastAsiaTheme="minorHAnsi" w:hAnsi="Arial" w:cs="Arial"/>
          <w:szCs w:val="24"/>
          <w:lang w:val="es-MX"/>
        </w:rPr>
        <w:t xml:space="preserve"> </w:t>
      </w:r>
      <w:r w:rsidRPr="00A9410D">
        <w:rPr>
          <w:rFonts w:ascii="Arial" w:eastAsiaTheme="minorHAnsi" w:hAnsi="Arial" w:cs="Arial"/>
          <w:szCs w:val="24"/>
          <w:lang w:val="es-MX"/>
        </w:rPr>
        <w:t>Pública Municipal del Estado de Nuevo León, 16 fracción I, de la Ley de Fiscalización</w:t>
      </w:r>
      <w:r>
        <w:rPr>
          <w:rFonts w:ascii="Arial" w:eastAsiaTheme="minorHAnsi" w:hAnsi="Arial" w:cs="Arial"/>
          <w:szCs w:val="24"/>
          <w:lang w:val="es-MX"/>
        </w:rPr>
        <w:t xml:space="preserve"> </w:t>
      </w:r>
      <w:r w:rsidRPr="00A9410D">
        <w:rPr>
          <w:rFonts w:ascii="Arial" w:eastAsiaTheme="minorHAnsi" w:hAnsi="Arial" w:cs="Arial"/>
          <w:szCs w:val="24"/>
          <w:lang w:val="es-MX"/>
        </w:rPr>
        <w:t>Superior del Estado de Nuevo León y con el numeral I.2.7.1.11 de la Resolución Miscelánea</w:t>
      </w:r>
      <w:r>
        <w:rPr>
          <w:rFonts w:ascii="Arial" w:eastAsiaTheme="minorHAnsi" w:hAnsi="Arial" w:cs="Arial"/>
          <w:szCs w:val="24"/>
          <w:lang w:val="es-MX"/>
        </w:rPr>
        <w:t xml:space="preserve"> </w:t>
      </w:r>
      <w:r w:rsidRPr="00A9410D">
        <w:rPr>
          <w:rFonts w:ascii="Arial" w:eastAsiaTheme="minorHAnsi" w:hAnsi="Arial" w:cs="Arial"/>
          <w:szCs w:val="24"/>
          <w:lang w:val="es-MX"/>
        </w:rPr>
        <w:t>Fiscal para 2013.</w:t>
      </w:r>
    </w:p>
    <w:p w:rsidR="00A9410D" w:rsidRPr="00A9410D" w:rsidRDefault="00A9410D" w:rsidP="00A9410D">
      <w:pPr>
        <w:autoSpaceDE w:val="0"/>
        <w:autoSpaceDN w:val="0"/>
        <w:adjustRightInd w:val="0"/>
        <w:spacing w:after="0" w:line="360" w:lineRule="auto"/>
        <w:jc w:val="both"/>
        <w:rPr>
          <w:rFonts w:ascii="Arial" w:eastAsiaTheme="minorHAnsi" w:hAnsi="Arial" w:cs="Arial"/>
          <w:szCs w:val="24"/>
          <w:lang w:val="es-MX"/>
        </w:rPr>
      </w:pPr>
      <w:r>
        <w:rPr>
          <w:rFonts w:ascii="Arial" w:eastAsiaTheme="minorHAnsi" w:hAnsi="Arial" w:cs="Arial"/>
          <w:szCs w:val="24"/>
          <w:lang w:val="es-MX"/>
        </w:rPr>
        <w:t xml:space="preserve"> </w:t>
      </w:r>
    </w:p>
    <w:p w:rsidR="00866BFC" w:rsidRDefault="00A9410D" w:rsidP="00A9410D">
      <w:pPr>
        <w:pStyle w:val="Prrafodelista"/>
        <w:numPr>
          <w:ilvl w:val="0"/>
          <w:numId w:val="25"/>
        </w:numPr>
        <w:autoSpaceDE w:val="0"/>
        <w:autoSpaceDN w:val="0"/>
        <w:adjustRightInd w:val="0"/>
        <w:spacing w:after="0" w:line="360" w:lineRule="auto"/>
        <w:jc w:val="both"/>
        <w:rPr>
          <w:rFonts w:ascii="Arial" w:eastAsiaTheme="minorHAnsi" w:hAnsi="Arial" w:cs="Arial"/>
          <w:szCs w:val="24"/>
          <w:lang w:val="es-MX"/>
        </w:rPr>
      </w:pPr>
      <w:r w:rsidRPr="00A9410D">
        <w:rPr>
          <w:rFonts w:ascii="Arial" w:eastAsiaTheme="minorHAnsi" w:hAnsi="Arial" w:cs="Arial"/>
          <w:szCs w:val="24"/>
          <w:lang w:val="es-MX"/>
        </w:rPr>
        <w:t xml:space="preserve">Además, no se localizó evidencia documental que justifique la aplicación y comprobación del consumo con la descripción del parque vehicular en que se utilizaron los combustibles que fueron otorgados en donación, de acuerdo con </w:t>
      </w:r>
      <w:r w:rsidRPr="00A9410D">
        <w:rPr>
          <w:rFonts w:ascii="Arial" w:eastAsiaTheme="minorHAnsi" w:hAnsi="Arial" w:cs="Arial"/>
          <w:szCs w:val="24"/>
          <w:lang w:val="es-MX"/>
        </w:rPr>
        <w:lastRenderedPageBreak/>
        <w:t>las cláusulas primera, tercera y sexta del citado convenio, Esta información fue solicitada mediante el requerimiento número ASENL-AEM-D1-MU49-0807-05/2014 de fecha 19 de agosto de 2014, a lo cual el Municipio respondió que hasta el momento no se ha consumido, sin embargo, no se proporcionó evidencia documental que ampare dicho argumento.</w:t>
      </w:r>
    </w:p>
    <w:p w:rsidR="00A9410D" w:rsidRPr="00A9410D" w:rsidRDefault="00A9410D" w:rsidP="00A9410D">
      <w:pPr>
        <w:pStyle w:val="Prrafodelista"/>
        <w:autoSpaceDE w:val="0"/>
        <w:autoSpaceDN w:val="0"/>
        <w:adjustRightInd w:val="0"/>
        <w:spacing w:after="0" w:line="360" w:lineRule="auto"/>
        <w:jc w:val="both"/>
        <w:rPr>
          <w:rFonts w:ascii="Arial" w:eastAsiaTheme="minorHAnsi" w:hAnsi="Arial" w:cs="Arial"/>
          <w:szCs w:val="24"/>
          <w:lang w:val="es-MX"/>
        </w:rPr>
      </w:pPr>
    </w:p>
    <w:p w:rsidR="00A9410D" w:rsidRPr="00A9410D" w:rsidRDefault="00A9410D" w:rsidP="00A9410D">
      <w:pPr>
        <w:autoSpaceDE w:val="0"/>
        <w:autoSpaceDN w:val="0"/>
        <w:adjustRightInd w:val="0"/>
        <w:spacing w:after="0" w:line="360" w:lineRule="auto"/>
        <w:jc w:val="both"/>
        <w:rPr>
          <w:rFonts w:ascii="Arial" w:hAnsi="Arial" w:cs="Arial"/>
          <w:b/>
          <w:noProof/>
          <w:lang w:val="es-MX" w:eastAsia="es-MX"/>
        </w:rPr>
      </w:pPr>
      <w:r w:rsidRPr="00A9410D">
        <w:rPr>
          <w:rFonts w:ascii="Arial" w:hAnsi="Arial" w:cs="Arial"/>
          <w:b/>
          <w:noProof/>
          <w:lang w:val="es-MX" w:eastAsia="es-MX"/>
        </w:rPr>
        <w:t>EGRESOS</w:t>
      </w:r>
    </w:p>
    <w:p w:rsidR="00A9410D" w:rsidRDefault="00A9410D" w:rsidP="00A9410D">
      <w:pPr>
        <w:autoSpaceDE w:val="0"/>
        <w:autoSpaceDN w:val="0"/>
        <w:adjustRightInd w:val="0"/>
        <w:spacing w:after="0" w:line="360" w:lineRule="auto"/>
        <w:jc w:val="both"/>
        <w:rPr>
          <w:rFonts w:ascii="Arial" w:hAnsi="Arial" w:cs="Arial"/>
          <w:b/>
          <w:noProof/>
          <w:lang w:val="es-MX" w:eastAsia="es-MX"/>
        </w:rPr>
      </w:pPr>
      <w:r w:rsidRPr="00A9410D">
        <w:rPr>
          <w:rFonts w:ascii="Arial" w:hAnsi="Arial" w:cs="Arial"/>
          <w:b/>
          <w:noProof/>
          <w:lang w:val="es-MX" w:eastAsia="es-MX"/>
        </w:rPr>
        <w:t>GENERAL</w:t>
      </w:r>
    </w:p>
    <w:p w:rsidR="00A9410D" w:rsidRPr="00A9410D" w:rsidRDefault="00A9410D" w:rsidP="00A9410D">
      <w:pPr>
        <w:autoSpaceDE w:val="0"/>
        <w:autoSpaceDN w:val="0"/>
        <w:adjustRightInd w:val="0"/>
        <w:spacing w:after="0" w:line="360" w:lineRule="auto"/>
        <w:jc w:val="both"/>
        <w:rPr>
          <w:rFonts w:ascii="Arial" w:hAnsi="Arial" w:cs="Arial"/>
          <w:b/>
          <w:noProof/>
          <w:lang w:val="es-MX" w:eastAsia="es-MX"/>
        </w:rPr>
      </w:pPr>
    </w:p>
    <w:p w:rsidR="00A9410D" w:rsidRPr="00A9410D" w:rsidRDefault="00A9410D" w:rsidP="00A9410D">
      <w:pPr>
        <w:autoSpaceDE w:val="0"/>
        <w:autoSpaceDN w:val="0"/>
        <w:adjustRightInd w:val="0"/>
        <w:spacing w:after="0" w:line="360" w:lineRule="auto"/>
        <w:ind w:firstLine="709"/>
        <w:jc w:val="both"/>
        <w:rPr>
          <w:rFonts w:ascii="Arial" w:hAnsi="Arial" w:cs="Arial"/>
          <w:noProof/>
          <w:lang w:val="es-MX" w:eastAsia="es-MX"/>
        </w:rPr>
      </w:pPr>
      <w:r w:rsidRPr="00A9410D">
        <w:rPr>
          <w:rFonts w:ascii="Arial" w:hAnsi="Arial" w:cs="Arial"/>
          <w:noProof/>
          <w:lang w:val="es-MX" w:eastAsia="es-MX"/>
        </w:rPr>
        <w:t>7. Se observó que el total de gastos y otras pérdidas por $147,364,490 del Estado de</w:t>
      </w:r>
      <w:r>
        <w:rPr>
          <w:rFonts w:ascii="Arial" w:hAnsi="Arial" w:cs="Arial"/>
          <w:noProof/>
          <w:lang w:val="es-MX" w:eastAsia="es-MX"/>
        </w:rPr>
        <w:t xml:space="preserve"> </w:t>
      </w:r>
      <w:r w:rsidRPr="00A9410D">
        <w:rPr>
          <w:rFonts w:ascii="Arial" w:hAnsi="Arial" w:cs="Arial"/>
          <w:noProof/>
          <w:lang w:val="es-MX" w:eastAsia="es-MX"/>
        </w:rPr>
        <w:t>Actividades del período de enero a diciembre de 2013 (sistema SAP) que se anexa a</w:t>
      </w:r>
      <w:r>
        <w:rPr>
          <w:rFonts w:ascii="Arial" w:hAnsi="Arial" w:cs="Arial"/>
          <w:noProof/>
          <w:lang w:val="es-MX" w:eastAsia="es-MX"/>
        </w:rPr>
        <w:t xml:space="preserve"> </w:t>
      </w:r>
      <w:r w:rsidRPr="00A9410D">
        <w:rPr>
          <w:rFonts w:ascii="Arial" w:hAnsi="Arial" w:cs="Arial"/>
          <w:noProof/>
          <w:lang w:val="es-MX" w:eastAsia="es-MX"/>
        </w:rPr>
        <w:t>la Cuenta Pública del ejercicio 2013 presentada al H. Congreso del Estado, difiere del</w:t>
      </w:r>
      <w:r>
        <w:rPr>
          <w:rFonts w:ascii="Arial" w:hAnsi="Arial" w:cs="Arial"/>
          <w:noProof/>
          <w:lang w:val="es-MX" w:eastAsia="es-MX"/>
        </w:rPr>
        <w:t xml:space="preserve"> </w:t>
      </w:r>
      <w:r w:rsidRPr="00A9410D">
        <w:rPr>
          <w:rFonts w:ascii="Arial" w:hAnsi="Arial" w:cs="Arial"/>
          <w:noProof/>
          <w:lang w:val="es-MX" w:eastAsia="es-MX"/>
        </w:rPr>
        <w:t>saldo total de los auxiliares de las cuentas de gastos enviado por la Tesorería Municipal</w:t>
      </w:r>
      <w:r>
        <w:rPr>
          <w:rFonts w:ascii="Arial" w:hAnsi="Arial" w:cs="Arial"/>
          <w:noProof/>
          <w:lang w:val="es-MX" w:eastAsia="es-MX"/>
        </w:rPr>
        <w:t xml:space="preserve"> </w:t>
      </w:r>
      <w:r w:rsidRPr="00A9410D">
        <w:rPr>
          <w:rFonts w:ascii="Arial" w:hAnsi="Arial" w:cs="Arial"/>
          <w:noProof/>
          <w:lang w:val="es-MX" w:eastAsia="es-MX"/>
        </w:rPr>
        <w:t>a esta ASENL mediante requerimiento número ASENL-AEM-D1-MU49-0807-02/2014 por</w:t>
      </w:r>
      <w:r>
        <w:rPr>
          <w:rFonts w:ascii="Arial" w:hAnsi="Arial" w:cs="Arial"/>
          <w:noProof/>
          <w:lang w:val="es-MX" w:eastAsia="es-MX"/>
        </w:rPr>
        <w:t xml:space="preserve"> </w:t>
      </w:r>
      <w:r w:rsidRPr="00A9410D">
        <w:rPr>
          <w:rFonts w:ascii="Arial" w:hAnsi="Arial" w:cs="Arial"/>
          <w:noProof/>
          <w:lang w:val="es-MX" w:eastAsia="es-MX"/>
        </w:rPr>
        <w:t>$147,327,525 como base de datos para llevar a cabo la auditoría, existiendo una diferencia</w:t>
      </w:r>
      <w:r>
        <w:rPr>
          <w:rFonts w:ascii="Arial" w:hAnsi="Arial" w:cs="Arial"/>
          <w:noProof/>
          <w:lang w:val="es-MX" w:eastAsia="es-MX"/>
        </w:rPr>
        <w:t xml:space="preserve"> </w:t>
      </w:r>
      <w:r w:rsidRPr="00A9410D">
        <w:rPr>
          <w:rFonts w:ascii="Arial" w:hAnsi="Arial" w:cs="Arial"/>
          <w:noProof/>
          <w:lang w:val="es-MX" w:eastAsia="es-MX"/>
        </w:rPr>
        <w:t>de $36,965 detectando un manejo inadecuado de la información respecto de los egresos,</w:t>
      </w:r>
      <w:r>
        <w:rPr>
          <w:rFonts w:ascii="Arial" w:hAnsi="Arial" w:cs="Arial"/>
          <w:noProof/>
          <w:lang w:val="es-MX" w:eastAsia="es-MX"/>
        </w:rPr>
        <w:t xml:space="preserve"> </w:t>
      </w:r>
      <w:r w:rsidRPr="00A9410D">
        <w:rPr>
          <w:rFonts w:ascii="Arial" w:hAnsi="Arial" w:cs="Arial"/>
          <w:noProof/>
          <w:lang w:val="es-MX" w:eastAsia="es-MX"/>
        </w:rPr>
        <w:t>de acuerdo a lo siguiente:</w:t>
      </w:r>
    </w:p>
    <w:p w:rsidR="00866BFC" w:rsidRDefault="00866BFC" w:rsidP="009445DC">
      <w:pPr>
        <w:spacing w:after="0" w:line="360" w:lineRule="auto"/>
        <w:jc w:val="both"/>
        <w:rPr>
          <w:rFonts w:ascii="Arial" w:hAnsi="Arial" w:cs="Arial"/>
          <w:noProof/>
          <w:lang w:val="es-MX" w:eastAsia="es-MX"/>
        </w:rPr>
      </w:pPr>
    </w:p>
    <w:p w:rsidR="0092103E" w:rsidRDefault="0092103E" w:rsidP="009445DC">
      <w:pPr>
        <w:spacing w:after="0" w:line="360" w:lineRule="auto"/>
        <w:jc w:val="both"/>
        <w:rPr>
          <w:rFonts w:ascii="Arial" w:hAnsi="Arial" w:cs="Arial"/>
          <w:noProof/>
          <w:lang w:val="es-MX" w:eastAsia="es-MX"/>
        </w:rPr>
      </w:pPr>
      <w:r>
        <w:rPr>
          <w:rFonts w:ascii="Arial" w:hAnsi="Arial" w:cs="Arial"/>
          <w:noProof/>
          <w:lang w:val="es-MX" w:eastAsia="es-MX"/>
        </w:rPr>
        <w:drawing>
          <wp:inline distT="0" distB="0" distL="0" distR="0">
            <wp:extent cx="5288915" cy="1626870"/>
            <wp:effectExtent l="0" t="0" r="698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34">
                      <a:extLst>
                        <a:ext uri="{28A0092B-C50C-407E-A947-70E740481C1C}">
                          <a14:useLocalDpi xmlns:a14="http://schemas.microsoft.com/office/drawing/2010/main" val="0"/>
                        </a:ext>
                      </a:extLst>
                    </a:blip>
                    <a:stretch>
                      <a:fillRect/>
                    </a:stretch>
                  </pic:blipFill>
                  <pic:spPr>
                    <a:xfrm>
                      <a:off x="0" y="0"/>
                      <a:ext cx="5288915" cy="1626870"/>
                    </a:xfrm>
                    <a:prstGeom prst="rect">
                      <a:avLst/>
                    </a:prstGeom>
                  </pic:spPr>
                </pic:pic>
              </a:graphicData>
            </a:graphic>
          </wp:inline>
        </w:drawing>
      </w: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866BFC"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r w:rsidRPr="0092103E">
        <w:rPr>
          <w:rFonts w:ascii="Arial" w:eastAsiaTheme="minorHAnsi" w:hAnsi="Arial" w:cs="Arial"/>
          <w:szCs w:val="24"/>
          <w:lang w:val="es-MX"/>
        </w:rPr>
        <w:lastRenderedPageBreak/>
        <w:t>Es de mencionar que esta ASENL solicitó una aclaración de estas diferencias mediante</w:t>
      </w:r>
      <w:r>
        <w:rPr>
          <w:rFonts w:ascii="Arial" w:eastAsiaTheme="minorHAnsi" w:hAnsi="Arial" w:cs="Arial"/>
          <w:szCs w:val="24"/>
          <w:lang w:val="es-MX"/>
        </w:rPr>
        <w:t xml:space="preserve"> </w:t>
      </w:r>
      <w:r w:rsidRPr="0092103E">
        <w:rPr>
          <w:rFonts w:ascii="Arial" w:eastAsiaTheme="minorHAnsi" w:hAnsi="Arial" w:cs="Arial"/>
          <w:szCs w:val="24"/>
          <w:lang w:val="es-MX"/>
        </w:rPr>
        <w:t>requerimiento de información número ASENL-AEM-D1-MU49-0807-05/2014 del 19 de</w:t>
      </w:r>
      <w:r>
        <w:rPr>
          <w:rFonts w:ascii="Arial" w:eastAsiaTheme="minorHAnsi" w:hAnsi="Arial" w:cs="Arial"/>
          <w:szCs w:val="24"/>
          <w:lang w:val="es-MX"/>
        </w:rPr>
        <w:t xml:space="preserve"> </w:t>
      </w:r>
      <w:r w:rsidRPr="0092103E">
        <w:rPr>
          <w:rFonts w:ascii="Arial" w:eastAsiaTheme="minorHAnsi" w:hAnsi="Arial" w:cs="Arial"/>
          <w:szCs w:val="24"/>
          <w:lang w:val="es-MX"/>
        </w:rPr>
        <w:t>agosto de 2014, a lo cual el Municipio presentó un Estado de Actividades de enero a</w:t>
      </w:r>
      <w:r>
        <w:rPr>
          <w:rFonts w:ascii="Arial" w:eastAsiaTheme="minorHAnsi" w:hAnsi="Arial" w:cs="Arial"/>
          <w:szCs w:val="24"/>
          <w:lang w:val="es-MX"/>
        </w:rPr>
        <w:t xml:space="preserve"> </w:t>
      </w:r>
      <w:r w:rsidRPr="0092103E">
        <w:rPr>
          <w:rFonts w:ascii="Arial" w:eastAsiaTheme="minorHAnsi" w:hAnsi="Arial" w:cs="Arial"/>
          <w:szCs w:val="24"/>
          <w:lang w:val="es-MX"/>
        </w:rPr>
        <w:t>diciembre de 2013 que difiere al presentado en la Cuenta Pública del ejercicio 2013</w:t>
      </w:r>
      <w:r>
        <w:rPr>
          <w:rFonts w:ascii="Arial" w:eastAsiaTheme="minorHAnsi" w:hAnsi="Arial" w:cs="Arial"/>
          <w:szCs w:val="24"/>
          <w:lang w:val="es-MX"/>
        </w:rPr>
        <w:t xml:space="preserve"> </w:t>
      </w:r>
      <w:r w:rsidRPr="0092103E">
        <w:rPr>
          <w:rFonts w:ascii="Arial" w:eastAsiaTheme="minorHAnsi" w:hAnsi="Arial" w:cs="Arial"/>
          <w:szCs w:val="24"/>
          <w:lang w:val="es-MX"/>
        </w:rPr>
        <w:t>presentada al H. Congreso del Estado sin mencionar a que se debe dicha diferencia y cual</w:t>
      </w:r>
      <w:r>
        <w:rPr>
          <w:rFonts w:ascii="Arial" w:eastAsiaTheme="minorHAnsi" w:hAnsi="Arial" w:cs="Arial"/>
          <w:szCs w:val="24"/>
          <w:lang w:val="es-MX"/>
        </w:rPr>
        <w:t xml:space="preserve"> </w:t>
      </w:r>
      <w:r w:rsidRPr="0092103E">
        <w:rPr>
          <w:rFonts w:ascii="Arial" w:eastAsiaTheme="minorHAnsi" w:hAnsi="Arial" w:cs="Arial"/>
          <w:szCs w:val="24"/>
          <w:lang w:val="es-MX"/>
        </w:rPr>
        <w:t>Estado Financiero es el correcto.</w:t>
      </w: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92103E" w:rsidRP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r w:rsidRPr="0092103E">
        <w:rPr>
          <w:rFonts w:ascii="Arial" w:eastAsiaTheme="minorHAnsi" w:hAnsi="Arial" w:cs="Arial"/>
          <w:b/>
          <w:bCs/>
          <w:szCs w:val="24"/>
          <w:lang w:val="es-MX"/>
        </w:rPr>
        <w:t>SERVICIOS PERSONALES</w:t>
      </w:r>
    </w:p>
    <w:p w:rsid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r w:rsidRPr="0092103E">
        <w:rPr>
          <w:rFonts w:ascii="Arial" w:eastAsiaTheme="minorHAnsi" w:hAnsi="Arial" w:cs="Arial"/>
          <w:b/>
          <w:bCs/>
          <w:szCs w:val="24"/>
          <w:lang w:val="es-MX"/>
        </w:rPr>
        <w:t>Honorarios asimilables a salarios</w:t>
      </w:r>
    </w:p>
    <w:p w:rsidR="0092103E" w:rsidRPr="0092103E" w:rsidRDefault="0092103E" w:rsidP="0092103E">
      <w:pPr>
        <w:autoSpaceDE w:val="0"/>
        <w:autoSpaceDN w:val="0"/>
        <w:adjustRightInd w:val="0"/>
        <w:spacing w:after="0" w:line="360" w:lineRule="auto"/>
        <w:ind w:firstLine="709"/>
        <w:jc w:val="both"/>
        <w:rPr>
          <w:rFonts w:ascii="Arial" w:eastAsiaTheme="minorHAnsi" w:hAnsi="Arial" w:cs="Arial"/>
          <w:b/>
          <w:bCs/>
          <w:szCs w:val="24"/>
          <w:lang w:val="es-MX"/>
        </w:rPr>
      </w:pP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r w:rsidRPr="0092103E">
        <w:rPr>
          <w:rFonts w:ascii="Arial" w:eastAsiaTheme="minorHAnsi" w:hAnsi="Arial" w:cs="Arial"/>
          <w:szCs w:val="24"/>
          <w:lang w:val="es-MX"/>
        </w:rPr>
        <w:t>8. Se detectaron erogaciones en el ejercicio 2013 por $588,359 a nombre de Jorge Humberto</w:t>
      </w:r>
      <w:r>
        <w:rPr>
          <w:rFonts w:ascii="Arial" w:eastAsiaTheme="minorHAnsi" w:hAnsi="Arial" w:cs="Arial"/>
          <w:szCs w:val="24"/>
          <w:lang w:val="es-MX"/>
        </w:rPr>
        <w:t xml:space="preserve"> </w:t>
      </w:r>
      <w:r w:rsidRPr="0092103E">
        <w:rPr>
          <w:rFonts w:ascii="Arial" w:eastAsiaTheme="minorHAnsi" w:hAnsi="Arial" w:cs="Arial"/>
          <w:szCs w:val="24"/>
          <w:lang w:val="es-MX"/>
        </w:rPr>
        <w:t>Pérez Contreras por la elaboración del Plan Municipal de Desarrollo Urbano, amparadas</w:t>
      </w:r>
      <w:r>
        <w:rPr>
          <w:rFonts w:ascii="Arial" w:eastAsiaTheme="minorHAnsi" w:hAnsi="Arial" w:cs="Arial"/>
          <w:szCs w:val="24"/>
          <w:lang w:val="es-MX"/>
        </w:rPr>
        <w:t xml:space="preserve"> </w:t>
      </w:r>
      <w:r w:rsidRPr="0092103E">
        <w:rPr>
          <w:rFonts w:ascii="Arial" w:eastAsiaTheme="minorHAnsi" w:hAnsi="Arial" w:cs="Arial"/>
          <w:szCs w:val="24"/>
          <w:lang w:val="es-MX"/>
        </w:rPr>
        <w:t>con recibos de honorarios y contrato de prestación de servicios por un importe total de</w:t>
      </w:r>
      <w:r>
        <w:rPr>
          <w:rFonts w:ascii="Arial" w:eastAsiaTheme="minorHAnsi" w:hAnsi="Arial" w:cs="Arial"/>
          <w:szCs w:val="24"/>
          <w:lang w:val="es-MX"/>
        </w:rPr>
        <w:t xml:space="preserve"> </w:t>
      </w:r>
      <w:r w:rsidRPr="0092103E">
        <w:rPr>
          <w:rFonts w:ascii="Arial" w:eastAsiaTheme="minorHAnsi" w:hAnsi="Arial" w:cs="Arial"/>
          <w:szCs w:val="24"/>
          <w:lang w:val="es-MX"/>
        </w:rPr>
        <w:t xml:space="preserve">$1,110,112 (más </w:t>
      </w:r>
      <w:proofErr w:type="spellStart"/>
      <w:r w:rsidRPr="0092103E">
        <w:rPr>
          <w:rFonts w:ascii="Arial" w:eastAsiaTheme="minorHAnsi" w:hAnsi="Arial" w:cs="Arial"/>
          <w:szCs w:val="24"/>
          <w:lang w:val="es-MX"/>
        </w:rPr>
        <w:t>iva</w:t>
      </w:r>
      <w:proofErr w:type="spellEnd"/>
      <w:r w:rsidRPr="0092103E">
        <w:rPr>
          <w:rFonts w:ascii="Arial" w:eastAsiaTheme="minorHAnsi" w:hAnsi="Arial" w:cs="Arial"/>
          <w:szCs w:val="24"/>
          <w:lang w:val="es-MX"/>
        </w:rPr>
        <w:t>), observando que ésta operación se asignó mediante el procedimiento</w:t>
      </w:r>
      <w:r>
        <w:rPr>
          <w:rFonts w:ascii="Arial" w:eastAsiaTheme="minorHAnsi" w:hAnsi="Arial" w:cs="Arial"/>
          <w:szCs w:val="24"/>
          <w:lang w:val="es-MX"/>
        </w:rPr>
        <w:t xml:space="preserve"> </w:t>
      </w:r>
      <w:r w:rsidRPr="0092103E">
        <w:rPr>
          <w:rFonts w:ascii="Arial" w:eastAsiaTheme="minorHAnsi" w:hAnsi="Arial" w:cs="Arial"/>
          <w:szCs w:val="24"/>
          <w:lang w:val="es-MX"/>
        </w:rPr>
        <w:t>de adjudicación directa y según el monto acordado, se debió asignar mediante el</w:t>
      </w:r>
      <w:r>
        <w:rPr>
          <w:rFonts w:ascii="Arial" w:eastAsiaTheme="minorHAnsi" w:hAnsi="Arial" w:cs="Arial"/>
          <w:szCs w:val="24"/>
          <w:lang w:val="es-MX"/>
        </w:rPr>
        <w:t xml:space="preserve"> </w:t>
      </w:r>
      <w:r w:rsidRPr="0092103E">
        <w:rPr>
          <w:rFonts w:ascii="Arial" w:eastAsiaTheme="minorHAnsi" w:hAnsi="Arial" w:cs="Arial"/>
          <w:szCs w:val="24"/>
          <w:lang w:val="es-MX"/>
        </w:rPr>
        <w:t>procedimiento de concurso por invitación a cuando menos tres proveedores de conformidad</w:t>
      </w:r>
      <w:r>
        <w:rPr>
          <w:rFonts w:ascii="Arial" w:eastAsiaTheme="minorHAnsi" w:hAnsi="Arial" w:cs="Arial"/>
          <w:szCs w:val="24"/>
          <w:lang w:val="es-MX"/>
        </w:rPr>
        <w:t xml:space="preserve"> </w:t>
      </w:r>
      <w:r w:rsidRPr="0092103E">
        <w:rPr>
          <w:rFonts w:ascii="Arial" w:eastAsiaTheme="minorHAnsi" w:hAnsi="Arial" w:cs="Arial"/>
          <w:szCs w:val="24"/>
          <w:lang w:val="es-MX"/>
        </w:rPr>
        <w:t>con lo dispuesto en el artículo 18 fracción II, inciso b), del Reglamento de Adquisiciones de</w:t>
      </w:r>
      <w:r>
        <w:rPr>
          <w:rFonts w:ascii="Arial" w:eastAsiaTheme="minorHAnsi" w:hAnsi="Arial" w:cs="Arial"/>
          <w:szCs w:val="24"/>
          <w:lang w:val="es-MX"/>
        </w:rPr>
        <w:t xml:space="preserve"> </w:t>
      </w:r>
      <w:r w:rsidRPr="0092103E">
        <w:rPr>
          <w:rFonts w:ascii="Arial" w:eastAsiaTheme="minorHAnsi" w:hAnsi="Arial" w:cs="Arial"/>
          <w:szCs w:val="24"/>
          <w:lang w:val="es-MX"/>
        </w:rPr>
        <w:t>Bienes y Servicios para la Administración Municipal, las cuales se amparan con las pólizas</w:t>
      </w:r>
      <w:r>
        <w:rPr>
          <w:rFonts w:ascii="Arial" w:eastAsiaTheme="minorHAnsi" w:hAnsi="Arial" w:cs="Arial"/>
          <w:szCs w:val="24"/>
          <w:lang w:val="es-MX"/>
        </w:rPr>
        <w:t xml:space="preserve"> </w:t>
      </w:r>
      <w:r w:rsidRPr="0092103E">
        <w:rPr>
          <w:rFonts w:ascii="Arial" w:eastAsiaTheme="minorHAnsi" w:hAnsi="Arial" w:cs="Arial"/>
          <w:szCs w:val="24"/>
          <w:lang w:val="es-MX"/>
        </w:rPr>
        <w:t>de cheques siguientes:</w:t>
      </w: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92103E" w:rsidRDefault="0092103E" w:rsidP="0092103E">
      <w:pPr>
        <w:autoSpaceDE w:val="0"/>
        <w:autoSpaceDN w:val="0"/>
        <w:adjustRightInd w:val="0"/>
        <w:spacing w:after="0" w:line="360" w:lineRule="auto"/>
        <w:ind w:firstLine="1985"/>
        <w:jc w:val="both"/>
        <w:rPr>
          <w:rFonts w:ascii="Arial" w:hAnsi="Arial" w:cs="Arial"/>
          <w:noProof/>
          <w:sz w:val="18"/>
          <w:lang w:val="es-MX" w:eastAsia="es-MX"/>
        </w:rPr>
      </w:pPr>
      <w:r>
        <w:rPr>
          <w:rFonts w:ascii="Arial" w:hAnsi="Arial" w:cs="Arial"/>
          <w:noProof/>
          <w:sz w:val="18"/>
          <w:lang w:val="es-MX" w:eastAsia="es-MX"/>
        </w:rPr>
        <w:drawing>
          <wp:inline distT="0" distB="0" distL="0" distR="0">
            <wp:extent cx="3267531" cy="1047896"/>
            <wp:effectExtent l="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35">
                      <a:extLst>
                        <a:ext uri="{28A0092B-C50C-407E-A947-70E740481C1C}">
                          <a14:useLocalDpi xmlns:a14="http://schemas.microsoft.com/office/drawing/2010/main" val="0"/>
                        </a:ext>
                      </a:extLst>
                    </a:blip>
                    <a:stretch>
                      <a:fillRect/>
                    </a:stretch>
                  </pic:blipFill>
                  <pic:spPr>
                    <a:xfrm>
                      <a:off x="0" y="0"/>
                      <a:ext cx="3267531" cy="1047896"/>
                    </a:xfrm>
                    <a:prstGeom prst="rect">
                      <a:avLst/>
                    </a:prstGeom>
                  </pic:spPr>
                </pic:pic>
              </a:graphicData>
            </a:graphic>
          </wp:inline>
        </w:drawing>
      </w:r>
    </w:p>
    <w:p w:rsidR="0092103E" w:rsidRPr="0092103E" w:rsidRDefault="0092103E" w:rsidP="0092103E">
      <w:pPr>
        <w:autoSpaceDE w:val="0"/>
        <w:autoSpaceDN w:val="0"/>
        <w:adjustRightInd w:val="0"/>
        <w:spacing w:after="0" w:line="360" w:lineRule="auto"/>
        <w:ind w:firstLine="709"/>
        <w:jc w:val="both"/>
        <w:rPr>
          <w:rFonts w:ascii="Arial" w:hAnsi="Arial" w:cs="Arial"/>
          <w:noProof/>
          <w:sz w:val="18"/>
          <w:lang w:val="es-MX" w:eastAsia="es-MX"/>
        </w:rPr>
      </w:pPr>
    </w:p>
    <w:p w:rsidR="0092103E" w:rsidRPr="0092103E" w:rsidRDefault="0092103E" w:rsidP="0092103E">
      <w:pPr>
        <w:pStyle w:val="Prrafodelista"/>
        <w:numPr>
          <w:ilvl w:val="0"/>
          <w:numId w:val="26"/>
        </w:numPr>
        <w:autoSpaceDE w:val="0"/>
        <w:autoSpaceDN w:val="0"/>
        <w:adjustRightInd w:val="0"/>
        <w:spacing w:after="0" w:line="360" w:lineRule="auto"/>
        <w:jc w:val="both"/>
        <w:rPr>
          <w:rFonts w:ascii="Arial" w:eastAsiaTheme="minorHAnsi" w:hAnsi="Arial" w:cs="Arial"/>
          <w:szCs w:val="24"/>
          <w:lang w:val="es-MX"/>
        </w:rPr>
      </w:pPr>
      <w:r w:rsidRPr="0092103E">
        <w:rPr>
          <w:rFonts w:ascii="Arial" w:eastAsiaTheme="minorHAnsi" w:hAnsi="Arial" w:cs="Arial"/>
          <w:szCs w:val="24"/>
          <w:lang w:val="es-MX"/>
        </w:rPr>
        <w:t>Además, dichos pagos no se justifican con la evidencia de los servicios prestados, debidamente validada por quien recibió el servicio y quien autorizó su contratación, tal como se establece en la cláusula tercera del Contrato de prestación de servicios antes citado, incumpliendo con lo establecido en el artículo 16 fracción II de la Ley de Fiscalización Superior del Estado de Nuevo León.</w:t>
      </w:r>
    </w:p>
    <w:p w:rsidR="0092103E" w:rsidRPr="0092103E" w:rsidRDefault="0092103E" w:rsidP="0092103E">
      <w:pPr>
        <w:pStyle w:val="Prrafodelista"/>
        <w:autoSpaceDE w:val="0"/>
        <w:autoSpaceDN w:val="0"/>
        <w:adjustRightInd w:val="0"/>
        <w:spacing w:after="0" w:line="360" w:lineRule="auto"/>
        <w:ind w:left="1069"/>
        <w:jc w:val="both"/>
        <w:rPr>
          <w:rFonts w:ascii="Arial" w:eastAsiaTheme="minorHAnsi" w:hAnsi="Arial" w:cs="Arial"/>
          <w:szCs w:val="24"/>
          <w:lang w:val="es-MX"/>
        </w:rPr>
      </w:pPr>
    </w:p>
    <w:p w:rsidR="00866BFC" w:rsidRPr="0092103E" w:rsidRDefault="0092103E" w:rsidP="0092103E">
      <w:pPr>
        <w:autoSpaceDE w:val="0"/>
        <w:autoSpaceDN w:val="0"/>
        <w:adjustRightInd w:val="0"/>
        <w:spacing w:after="0" w:line="360" w:lineRule="auto"/>
        <w:ind w:firstLine="709"/>
        <w:jc w:val="both"/>
        <w:rPr>
          <w:rFonts w:ascii="Arial" w:hAnsi="Arial" w:cs="Arial"/>
          <w:noProof/>
          <w:sz w:val="20"/>
          <w:lang w:val="es-MX" w:eastAsia="es-MX"/>
        </w:rPr>
      </w:pPr>
      <w:r w:rsidRPr="0092103E">
        <w:rPr>
          <w:rFonts w:ascii="Arial" w:eastAsiaTheme="minorHAnsi" w:hAnsi="Arial" w:cs="Arial"/>
          <w:szCs w:val="24"/>
          <w:lang w:val="es-MX"/>
        </w:rPr>
        <w:t>Es de mencionarse que la documentación antes descrita, entre otros asuntos, fue solicitada</w:t>
      </w:r>
      <w:r>
        <w:rPr>
          <w:rFonts w:ascii="Arial" w:eastAsiaTheme="minorHAnsi" w:hAnsi="Arial" w:cs="Arial"/>
          <w:szCs w:val="24"/>
          <w:lang w:val="es-MX"/>
        </w:rPr>
        <w:t xml:space="preserve"> </w:t>
      </w:r>
      <w:r w:rsidRPr="0092103E">
        <w:rPr>
          <w:rFonts w:ascii="Arial" w:eastAsiaTheme="minorHAnsi" w:hAnsi="Arial" w:cs="Arial"/>
          <w:szCs w:val="24"/>
          <w:lang w:val="es-MX"/>
        </w:rPr>
        <w:t>al titular mediante oficio de Requerimiento de Información número ASENL-AEM-D1-MU49-0807-05/2014 recibido el 19 de agosto de 2014, y al respecto, en su contestación</w:t>
      </w:r>
      <w:r>
        <w:rPr>
          <w:rFonts w:ascii="Arial" w:eastAsiaTheme="minorHAnsi" w:hAnsi="Arial" w:cs="Arial"/>
          <w:szCs w:val="24"/>
          <w:lang w:val="es-MX"/>
        </w:rPr>
        <w:t xml:space="preserve"> </w:t>
      </w:r>
      <w:r w:rsidRPr="0092103E">
        <w:rPr>
          <w:rFonts w:ascii="Arial" w:eastAsiaTheme="minorHAnsi" w:hAnsi="Arial" w:cs="Arial"/>
          <w:szCs w:val="24"/>
          <w:lang w:val="es-MX"/>
        </w:rPr>
        <w:t>según oficio No. ST/1019/14, emitido por el Presidente Municipal, señalando que para</w:t>
      </w:r>
      <w:r>
        <w:rPr>
          <w:rFonts w:ascii="Arial" w:eastAsiaTheme="minorHAnsi" w:hAnsi="Arial" w:cs="Arial"/>
          <w:szCs w:val="24"/>
          <w:lang w:val="es-MX"/>
        </w:rPr>
        <w:t xml:space="preserve"> </w:t>
      </w:r>
      <w:r w:rsidRPr="0092103E">
        <w:rPr>
          <w:rFonts w:ascii="Arial" w:eastAsiaTheme="minorHAnsi" w:hAnsi="Arial" w:cs="Arial"/>
          <w:szCs w:val="24"/>
          <w:lang w:val="es-MX"/>
        </w:rPr>
        <w:t>contratación de este proveedor se consideró que dicha prestación de servicios se trata</w:t>
      </w:r>
      <w:r>
        <w:rPr>
          <w:rFonts w:ascii="Arial" w:eastAsiaTheme="minorHAnsi" w:hAnsi="Arial" w:cs="Arial"/>
          <w:szCs w:val="24"/>
          <w:lang w:val="es-MX"/>
        </w:rPr>
        <w:t xml:space="preserve"> </w:t>
      </w:r>
      <w:r w:rsidRPr="0092103E">
        <w:rPr>
          <w:rFonts w:ascii="Arial" w:eastAsiaTheme="minorHAnsi" w:hAnsi="Arial" w:cs="Arial"/>
          <w:szCs w:val="24"/>
          <w:lang w:val="es-MX"/>
        </w:rPr>
        <w:t>de una Consultoría, cuya difusión pudiera afectar el interés público o comprometer la</w:t>
      </w:r>
      <w:r>
        <w:rPr>
          <w:rFonts w:ascii="Arial" w:eastAsiaTheme="minorHAnsi" w:hAnsi="Arial" w:cs="Arial"/>
          <w:szCs w:val="24"/>
          <w:lang w:val="es-MX"/>
        </w:rPr>
        <w:t xml:space="preserve"> </w:t>
      </w:r>
      <w:r w:rsidRPr="0092103E">
        <w:rPr>
          <w:rFonts w:ascii="Arial" w:eastAsiaTheme="minorHAnsi" w:hAnsi="Arial" w:cs="Arial"/>
          <w:szCs w:val="24"/>
          <w:lang w:val="es-MX"/>
        </w:rPr>
        <w:t>información de naturaleza confidencial para el Gobierno Municipal, mas no se consideró así</w:t>
      </w:r>
      <w:r>
        <w:rPr>
          <w:rFonts w:ascii="Arial" w:eastAsiaTheme="minorHAnsi" w:hAnsi="Arial" w:cs="Arial"/>
          <w:szCs w:val="24"/>
          <w:lang w:val="es-MX"/>
        </w:rPr>
        <w:t xml:space="preserve"> </w:t>
      </w:r>
      <w:r w:rsidRPr="0092103E">
        <w:rPr>
          <w:rFonts w:ascii="Arial" w:eastAsiaTheme="minorHAnsi" w:hAnsi="Arial" w:cs="Arial"/>
          <w:szCs w:val="24"/>
          <w:lang w:val="es-MX"/>
        </w:rPr>
        <w:t>en las cláusulas primera y quinta del citado contrato, las cuales se refieren a la elaboración</w:t>
      </w:r>
      <w:r>
        <w:rPr>
          <w:rFonts w:ascii="Arial" w:eastAsiaTheme="minorHAnsi" w:hAnsi="Arial" w:cs="Arial"/>
          <w:szCs w:val="24"/>
          <w:lang w:val="es-MX"/>
        </w:rPr>
        <w:t xml:space="preserve"> </w:t>
      </w:r>
      <w:r w:rsidRPr="0092103E">
        <w:rPr>
          <w:rFonts w:ascii="Arial" w:eastAsiaTheme="minorHAnsi" w:hAnsi="Arial" w:cs="Arial"/>
          <w:szCs w:val="24"/>
          <w:lang w:val="es-MX"/>
        </w:rPr>
        <w:t>del Plan de Desarrollo Municipal y no de servicios de consultoría.</w:t>
      </w:r>
    </w:p>
    <w:p w:rsidR="0043574A" w:rsidRDefault="0043574A" w:rsidP="009445DC">
      <w:pPr>
        <w:spacing w:after="0" w:line="360" w:lineRule="auto"/>
        <w:jc w:val="both"/>
        <w:rPr>
          <w:rFonts w:ascii="Arial" w:hAnsi="Arial" w:cs="Arial"/>
          <w:noProof/>
          <w:lang w:val="es-MX" w:eastAsia="es-MX"/>
        </w:rPr>
      </w:pPr>
    </w:p>
    <w:p w:rsid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r w:rsidRPr="0092103E">
        <w:rPr>
          <w:rFonts w:ascii="Arial" w:eastAsiaTheme="minorHAnsi" w:hAnsi="Arial" w:cs="Arial"/>
          <w:b/>
          <w:bCs/>
          <w:szCs w:val="24"/>
          <w:lang w:val="es-MX"/>
        </w:rPr>
        <w:t>Prestaciones contractuales</w:t>
      </w:r>
    </w:p>
    <w:p w:rsidR="0092103E" w:rsidRP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p>
    <w:p w:rsidR="0092103E" w:rsidRPr="0092103E" w:rsidRDefault="0092103E" w:rsidP="0092103E">
      <w:pPr>
        <w:autoSpaceDE w:val="0"/>
        <w:autoSpaceDN w:val="0"/>
        <w:adjustRightInd w:val="0"/>
        <w:spacing w:after="0" w:line="360" w:lineRule="auto"/>
        <w:ind w:firstLine="709"/>
        <w:jc w:val="both"/>
        <w:rPr>
          <w:rFonts w:ascii="Arial" w:hAnsi="Arial" w:cs="Arial"/>
          <w:noProof/>
          <w:sz w:val="20"/>
          <w:lang w:val="es-MX" w:eastAsia="es-MX"/>
        </w:rPr>
      </w:pPr>
      <w:r w:rsidRPr="0092103E">
        <w:rPr>
          <w:rFonts w:ascii="Arial" w:eastAsiaTheme="minorHAnsi" w:hAnsi="Arial" w:cs="Arial"/>
          <w:szCs w:val="24"/>
          <w:lang w:val="es-MX"/>
        </w:rPr>
        <w:t>9. Se registraron erogaciones por valor de $266,482 expedidas a favor de Myriam Lizeth</w:t>
      </w:r>
      <w:r>
        <w:rPr>
          <w:rFonts w:ascii="Arial" w:eastAsiaTheme="minorHAnsi" w:hAnsi="Arial" w:cs="Arial"/>
          <w:szCs w:val="24"/>
          <w:lang w:val="es-MX"/>
        </w:rPr>
        <w:t xml:space="preserve"> </w:t>
      </w:r>
      <w:r w:rsidRPr="0092103E">
        <w:rPr>
          <w:rFonts w:ascii="Arial" w:eastAsiaTheme="minorHAnsi" w:hAnsi="Arial" w:cs="Arial"/>
          <w:szCs w:val="24"/>
          <w:lang w:val="es-MX"/>
        </w:rPr>
        <w:t>Cavazos Salazar (secretaria de Finanzas del Sindicato) para cubrir los gastos por diversos</w:t>
      </w:r>
      <w:r>
        <w:rPr>
          <w:rFonts w:ascii="Arial" w:eastAsiaTheme="minorHAnsi" w:hAnsi="Arial" w:cs="Arial"/>
          <w:szCs w:val="24"/>
          <w:lang w:val="es-MX"/>
        </w:rPr>
        <w:t xml:space="preserve"> </w:t>
      </w:r>
      <w:r w:rsidRPr="0092103E">
        <w:rPr>
          <w:rFonts w:ascii="Arial" w:eastAsiaTheme="minorHAnsi" w:hAnsi="Arial" w:cs="Arial"/>
          <w:szCs w:val="24"/>
          <w:lang w:val="es-MX"/>
        </w:rPr>
        <w:t>conceptos autorizados en el Contrato Laboral 2013, observando que éstas no se respaldan</w:t>
      </w:r>
      <w:r>
        <w:rPr>
          <w:rFonts w:ascii="Arial" w:eastAsiaTheme="minorHAnsi" w:hAnsi="Arial" w:cs="Arial"/>
          <w:szCs w:val="24"/>
          <w:lang w:val="es-MX"/>
        </w:rPr>
        <w:t xml:space="preserve"> </w:t>
      </w:r>
      <w:r w:rsidRPr="0092103E">
        <w:rPr>
          <w:rFonts w:ascii="Arial" w:eastAsiaTheme="minorHAnsi" w:hAnsi="Arial" w:cs="Arial"/>
          <w:szCs w:val="24"/>
          <w:lang w:val="es-MX"/>
        </w:rPr>
        <w:t>con los comprobantes que reúnan los requisitos exigidos en las disposiciones fiscales</w:t>
      </w:r>
      <w:r>
        <w:rPr>
          <w:rFonts w:ascii="Arial" w:eastAsiaTheme="minorHAnsi" w:hAnsi="Arial" w:cs="Arial"/>
          <w:szCs w:val="24"/>
          <w:lang w:val="es-MX"/>
        </w:rPr>
        <w:t xml:space="preserve"> </w:t>
      </w:r>
      <w:r w:rsidRPr="0092103E">
        <w:rPr>
          <w:rFonts w:ascii="Arial" w:eastAsiaTheme="minorHAnsi" w:hAnsi="Arial" w:cs="Arial"/>
          <w:szCs w:val="24"/>
          <w:lang w:val="es-MX"/>
        </w:rPr>
        <w:t xml:space="preserve">aplicables, incumpliendo con lo dispuesto en los artículos </w:t>
      </w:r>
      <w:r w:rsidRPr="0092103E">
        <w:rPr>
          <w:rFonts w:ascii="Arial" w:eastAsiaTheme="minorHAnsi" w:hAnsi="Arial" w:cs="Arial"/>
          <w:szCs w:val="24"/>
          <w:lang w:val="es-MX"/>
        </w:rPr>
        <w:lastRenderedPageBreak/>
        <w:t>16 fracción I de la Ley de</w:t>
      </w:r>
      <w:r>
        <w:rPr>
          <w:rFonts w:ascii="Arial" w:eastAsiaTheme="minorHAnsi" w:hAnsi="Arial" w:cs="Arial"/>
          <w:szCs w:val="24"/>
          <w:lang w:val="es-MX"/>
        </w:rPr>
        <w:t xml:space="preserve"> </w:t>
      </w:r>
      <w:r w:rsidRPr="0092103E">
        <w:rPr>
          <w:rFonts w:ascii="Arial" w:eastAsiaTheme="minorHAnsi" w:hAnsi="Arial" w:cs="Arial"/>
          <w:szCs w:val="24"/>
          <w:lang w:val="es-MX"/>
        </w:rPr>
        <w:t>Fiscalización Superior del Estado de Nuevo León y 102 de la Ley del Impuesto Sobre la</w:t>
      </w:r>
      <w:r>
        <w:rPr>
          <w:rFonts w:ascii="Arial" w:eastAsiaTheme="minorHAnsi" w:hAnsi="Arial" w:cs="Arial"/>
          <w:szCs w:val="24"/>
          <w:lang w:val="es-MX"/>
        </w:rPr>
        <w:t xml:space="preserve"> </w:t>
      </w:r>
      <w:r w:rsidRPr="0092103E">
        <w:rPr>
          <w:rFonts w:ascii="Arial" w:eastAsiaTheme="minorHAnsi" w:hAnsi="Arial" w:cs="Arial"/>
          <w:szCs w:val="24"/>
          <w:lang w:val="es-MX"/>
        </w:rPr>
        <w:t>Renta vigente en el ejercicio 2013, ni con el soporte documental que permita cerciorarse</w:t>
      </w:r>
      <w:r>
        <w:rPr>
          <w:rFonts w:ascii="Arial" w:eastAsiaTheme="minorHAnsi" w:hAnsi="Arial" w:cs="Arial"/>
          <w:szCs w:val="24"/>
          <w:lang w:val="es-MX"/>
        </w:rPr>
        <w:t xml:space="preserve"> </w:t>
      </w:r>
      <w:r w:rsidRPr="0092103E">
        <w:rPr>
          <w:rFonts w:ascii="Arial" w:eastAsiaTheme="minorHAnsi" w:hAnsi="Arial" w:cs="Arial"/>
          <w:szCs w:val="24"/>
          <w:lang w:val="es-MX"/>
        </w:rPr>
        <w:t>que el destino del apoyo se aplicó para los fines solicitados y aprobados, de acuerdo a las</w:t>
      </w:r>
      <w:r>
        <w:rPr>
          <w:rFonts w:ascii="Arial" w:eastAsiaTheme="minorHAnsi" w:hAnsi="Arial" w:cs="Arial"/>
          <w:szCs w:val="24"/>
          <w:lang w:val="es-MX"/>
        </w:rPr>
        <w:t xml:space="preserve"> </w:t>
      </w:r>
      <w:r w:rsidRPr="0092103E">
        <w:rPr>
          <w:rFonts w:ascii="Arial" w:eastAsiaTheme="minorHAnsi" w:hAnsi="Arial" w:cs="Arial"/>
          <w:szCs w:val="24"/>
          <w:lang w:val="es-MX"/>
        </w:rPr>
        <w:t>pólizas de cheques siguientes:</w:t>
      </w:r>
    </w:p>
    <w:p w:rsidR="0043574A" w:rsidRDefault="0043574A" w:rsidP="009445DC">
      <w:pPr>
        <w:spacing w:after="0" w:line="360" w:lineRule="auto"/>
        <w:jc w:val="both"/>
        <w:rPr>
          <w:rFonts w:ascii="Arial" w:hAnsi="Arial" w:cs="Arial"/>
          <w:noProof/>
          <w:lang w:val="es-MX" w:eastAsia="es-MX"/>
        </w:rPr>
      </w:pPr>
    </w:p>
    <w:p w:rsidR="0092103E" w:rsidRDefault="0092103E" w:rsidP="0092103E">
      <w:pPr>
        <w:spacing w:after="0" w:line="360" w:lineRule="auto"/>
        <w:ind w:firstLine="2127"/>
        <w:jc w:val="both"/>
        <w:rPr>
          <w:rFonts w:ascii="Arial" w:hAnsi="Arial" w:cs="Arial"/>
          <w:noProof/>
          <w:lang w:val="es-MX" w:eastAsia="es-MX"/>
        </w:rPr>
      </w:pPr>
      <w:r>
        <w:rPr>
          <w:rFonts w:ascii="Arial" w:hAnsi="Arial" w:cs="Arial"/>
          <w:noProof/>
          <w:lang w:val="es-MX" w:eastAsia="es-MX"/>
        </w:rPr>
        <w:drawing>
          <wp:inline distT="0" distB="0" distL="0" distR="0">
            <wp:extent cx="2238687" cy="1371791"/>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36">
                      <a:extLst>
                        <a:ext uri="{28A0092B-C50C-407E-A947-70E740481C1C}">
                          <a14:useLocalDpi xmlns:a14="http://schemas.microsoft.com/office/drawing/2010/main" val="0"/>
                        </a:ext>
                      </a:extLst>
                    </a:blip>
                    <a:stretch>
                      <a:fillRect/>
                    </a:stretch>
                  </pic:blipFill>
                  <pic:spPr>
                    <a:xfrm>
                      <a:off x="0" y="0"/>
                      <a:ext cx="2238687" cy="1371791"/>
                    </a:xfrm>
                    <a:prstGeom prst="rect">
                      <a:avLst/>
                    </a:prstGeom>
                  </pic:spPr>
                </pic:pic>
              </a:graphicData>
            </a:graphic>
          </wp:inline>
        </w:drawing>
      </w:r>
    </w:p>
    <w:p w:rsidR="0092103E" w:rsidRDefault="0092103E" w:rsidP="009445DC">
      <w:pPr>
        <w:spacing w:after="0" w:line="360" w:lineRule="auto"/>
        <w:jc w:val="both"/>
        <w:rPr>
          <w:rFonts w:ascii="Arial" w:hAnsi="Arial" w:cs="Arial"/>
          <w:noProof/>
          <w:lang w:val="es-MX" w:eastAsia="es-MX"/>
        </w:rPr>
      </w:pP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r w:rsidRPr="0092103E">
        <w:rPr>
          <w:rFonts w:ascii="Arial" w:eastAsiaTheme="minorHAnsi" w:hAnsi="Arial" w:cs="Arial"/>
          <w:szCs w:val="24"/>
          <w:lang w:val="es-MX"/>
        </w:rPr>
        <w:t>Además, se observa que los cheques se elaboraron a nombre del funcionario del Sindicato,</w:t>
      </w:r>
      <w:r>
        <w:rPr>
          <w:rFonts w:ascii="Arial" w:eastAsiaTheme="minorHAnsi" w:hAnsi="Arial" w:cs="Arial"/>
          <w:szCs w:val="24"/>
          <w:lang w:val="es-MX"/>
        </w:rPr>
        <w:t xml:space="preserve"> </w:t>
      </w:r>
      <w:r w:rsidRPr="0092103E">
        <w:rPr>
          <w:rFonts w:ascii="Arial" w:eastAsiaTheme="minorHAnsi" w:hAnsi="Arial" w:cs="Arial"/>
          <w:szCs w:val="24"/>
          <w:lang w:val="es-MX"/>
        </w:rPr>
        <w:t>los cuales por control y administración de los recursos se debieron expedir a nombre del</w:t>
      </w:r>
      <w:r>
        <w:rPr>
          <w:rFonts w:ascii="Arial" w:eastAsiaTheme="minorHAnsi" w:hAnsi="Arial" w:cs="Arial"/>
          <w:szCs w:val="24"/>
          <w:lang w:val="es-MX"/>
        </w:rPr>
        <w:t xml:space="preserve"> </w:t>
      </w:r>
      <w:r w:rsidRPr="0092103E">
        <w:rPr>
          <w:rFonts w:ascii="Arial" w:eastAsiaTheme="minorHAnsi" w:hAnsi="Arial" w:cs="Arial"/>
          <w:szCs w:val="24"/>
          <w:lang w:val="es-MX"/>
        </w:rPr>
        <w:t>Sindicato Único de Trabajadores al Servicio del Municipio de Santiago, con la leyenda "Para</w:t>
      </w:r>
      <w:r>
        <w:rPr>
          <w:rFonts w:ascii="Arial" w:eastAsiaTheme="minorHAnsi" w:hAnsi="Arial" w:cs="Arial"/>
          <w:szCs w:val="24"/>
          <w:lang w:val="es-MX"/>
        </w:rPr>
        <w:t xml:space="preserve"> </w:t>
      </w:r>
      <w:r w:rsidRPr="0092103E">
        <w:rPr>
          <w:rFonts w:ascii="Arial" w:eastAsiaTheme="minorHAnsi" w:hAnsi="Arial" w:cs="Arial"/>
          <w:szCs w:val="24"/>
          <w:lang w:val="es-MX"/>
        </w:rPr>
        <w:t>Abono en Cuenta del Beneficiario" de conformidad con lo dispuesto en el artículo 31 fracción</w:t>
      </w:r>
      <w:r>
        <w:rPr>
          <w:rFonts w:ascii="Arial" w:eastAsiaTheme="minorHAnsi" w:hAnsi="Arial" w:cs="Arial"/>
          <w:szCs w:val="24"/>
          <w:lang w:val="es-MX"/>
        </w:rPr>
        <w:t xml:space="preserve"> </w:t>
      </w:r>
      <w:r w:rsidRPr="0092103E">
        <w:rPr>
          <w:rFonts w:ascii="Arial" w:eastAsiaTheme="minorHAnsi" w:hAnsi="Arial" w:cs="Arial"/>
          <w:szCs w:val="24"/>
          <w:lang w:val="es-MX"/>
        </w:rPr>
        <w:t>III, primer y quinto párrafo de la Ley del Impuesto Sobre la Renta vigente en el ejercicio 2013.</w:t>
      </w:r>
    </w:p>
    <w:p w:rsidR="0092103E" w:rsidRP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43574A" w:rsidRPr="0092103E" w:rsidRDefault="0092103E" w:rsidP="0092103E">
      <w:pPr>
        <w:autoSpaceDE w:val="0"/>
        <w:autoSpaceDN w:val="0"/>
        <w:adjustRightInd w:val="0"/>
        <w:spacing w:after="0" w:line="360" w:lineRule="auto"/>
        <w:ind w:firstLine="709"/>
        <w:jc w:val="both"/>
        <w:rPr>
          <w:rFonts w:ascii="Arial" w:hAnsi="Arial" w:cs="Arial"/>
          <w:noProof/>
          <w:sz w:val="20"/>
          <w:lang w:val="es-MX" w:eastAsia="es-MX"/>
        </w:rPr>
      </w:pPr>
      <w:r w:rsidRPr="0092103E">
        <w:rPr>
          <w:rFonts w:ascii="Arial" w:eastAsiaTheme="minorHAnsi" w:hAnsi="Arial" w:cs="Arial"/>
          <w:szCs w:val="24"/>
          <w:lang w:val="es-MX"/>
        </w:rPr>
        <w:t>Es de mencionarse que la documentación antes descrita, entre otros asuntos, fue solicitada</w:t>
      </w:r>
      <w:r>
        <w:rPr>
          <w:rFonts w:ascii="Arial" w:eastAsiaTheme="minorHAnsi" w:hAnsi="Arial" w:cs="Arial"/>
          <w:szCs w:val="24"/>
          <w:lang w:val="es-MX"/>
        </w:rPr>
        <w:t xml:space="preserve"> </w:t>
      </w:r>
      <w:r w:rsidRPr="0092103E">
        <w:rPr>
          <w:rFonts w:ascii="Arial" w:eastAsiaTheme="minorHAnsi" w:hAnsi="Arial" w:cs="Arial"/>
          <w:szCs w:val="24"/>
          <w:lang w:val="es-MX"/>
        </w:rPr>
        <w:t>al titular mediante oficio de Requerimiento de Información número ASENL-AEM-D1-MU49-0807-05/2014 recibido el 19 de agosto de 2014, y al respecto, en su contestación</w:t>
      </w:r>
      <w:r>
        <w:rPr>
          <w:rFonts w:ascii="Arial" w:eastAsiaTheme="minorHAnsi" w:hAnsi="Arial" w:cs="Arial"/>
          <w:szCs w:val="24"/>
          <w:lang w:val="es-MX"/>
        </w:rPr>
        <w:t xml:space="preserve"> </w:t>
      </w:r>
      <w:r w:rsidRPr="0092103E">
        <w:rPr>
          <w:rFonts w:ascii="Arial" w:eastAsiaTheme="minorHAnsi" w:hAnsi="Arial" w:cs="Arial"/>
          <w:szCs w:val="24"/>
          <w:lang w:val="es-MX"/>
        </w:rPr>
        <w:t>según oficio No. ST/1019/14, emitido por el Presidente Municipal, se anexa acta constitutiva</w:t>
      </w:r>
      <w:r>
        <w:rPr>
          <w:rFonts w:ascii="Arial" w:eastAsiaTheme="minorHAnsi" w:hAnsi="Arial" w:cs="Arial"/>
          <w:szCs w:val="24"/>
          <w:lang w:val="es-MX"/>
        </w:rPr>
        <w:t xml:space="preserve"> </w:t>
      </w:r>
      <w:r w:rsidRPr="0092103E">
        <w:rPr>
          <w:rFonts w:ascii="Arial" w:eastAsiaTheme="minorHAnsi" w:hAnsi="Arial" w:cs="Arial"/>
          <w:szCs w:val="24"/>
          <w:lang w:val="es-MX"/>
        </w:rPr>
        <w:t>del SUTSMS y oficio donde se informa que para pagos posteriores deberá enviar la</w:t>
      </w:r>
      <w:r>
        <w:rPr>
          <w:rFonts w:ascii="Arial" w:eastAsiaTheme="minorHAnsi" w:hAnsi="Arial" w:cs="Arial"/>
          <w:szCs w:val="24"/>
          <w:lang w:val="es-MX"/>
        </w:rPr>
        <w:t xml:space="preserve"> </w:t>
      </w:r>
      <w:r w:rsidRPr="0092103E">
        <w:rPr>
          <w:rFonts w:ascii="Arial" w:eastAsiaTheme="minorHAnsi" w:hAnsi="Arial" w:cs="Arial"/>
          <w:szCs w:val="24"/>
          <w:lang w:val="es-MX"/>
        </w:rPr>
        <w:t>documentación con los requisitos fiscales, sin anexar evidencia documental de que esto se</w:t>
      </w:r>
      <w:r>
        <w:rPr>
          <w:rFonts w:ascii="Arial" w:eastAsiaTheme="minorHAnsi" w:hAnsi="Arial" w:cs="Arial"/>
          <w:szCs w:val="24"/>
          <w:lang w:val="es-MX"/>
        </w:rPr>
        <w:t xml:space="preserve"> </w:t>
      </w:r>
      <w:r w:rsidRPr="0092103E">
        <w:rPr>
          <w:rFonts w:ascii="Arial" w:eastAsiaTheme="minorHAnsi" w:hAnsi="Arial" w:cs="Arial"/>
          <w:szCs w:val="24"/>
          <w:lang w:val="es-MX"/>
        </w:rPr>
        <w:t>esté llevando a cabo.</w:t>
      </w:r>
    </w:p>
    <w:p w:rsidR="0043574A" w:rsidRDefault="0043574A" w:rsidP="009445DC">
      <w:pPr>
        <w:spacing w:after="0" w:line="360" w:lineRule="auto"/>
        <w:jc w:val="both"/>
        <w:rPr>
          <w:rFonts w:ascii="Arial" w:hAnsi="Arial" w:cs="Arial"/>
          <w:noProof/>
          <w:lang w:val="es-MX" w:eastAsia="es-MX"/>
        </w:rPr>
      </w:pPr>
    </w:p>
    <w:p w:rsid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r w:rsidRPr="0092103E">
        <w:rPr>
          <w:rFonts w:ascii="Arial" w:eastAsiaTheme="minorHAnsi" w:hAnsi="Arial" w:cs="Arial"/>
          <w:b/>
          <w:bCs/>
          <w:szCs w:val="24"/>
          <w:lang w:val="es-MX"/>
        </w:rPr>
        <w:t>Sueldo base a personal eventual</w:t>
      </w:r>
    </w:p>
    <w:p w:rsidR="0092103E" w:rsidRPr="0092103E" w:rsidRDefault="0092103E" w:rsidP="0092103E">
      <w:pPr>
        <w:autoSpaceDE w:val="0"/>
        <w:autoSpaceDN w:val="0"/>
        <w:adjustRightInd w:val="0"/>
        <w:spacing w:after="0" w:line="360" w:lineRule="auto"/>
        <w:jc w:val="both"/>
        <w:rPr>
          <w:rFonts w:ascii="Arial" w:eastAsiaTheme="minorHAnsi" w:hAnsi="Arial" w:cs="Arial"/>
          <w:b/>
          <w:bCs/>
          <w:szCs w:val="24"/>
          <w:lang w:val="es-MX"/>
        </w:rPr>
      </w:pP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r w:rsidRPr="0092103E">
        <w:rPr>
          <w:rFonts w:ascii="Arial" w:eastAsiaTheme="minorHAnsi" w:hAnsi="Arial" w:cs="Arial"/>
          <w:szCs w:val="24"/>
          <w:lang w:val="es-MX"/>
        </w:rPr>
        <w:t>10. Se detectó póliza de cheque número 2923 por $9,000 expedida el 27 de noviembre</w:t>
      </w:r>
      <w:r>
        <w:rPr>
          <w:rFonts w:ascii="Arial" w:eastAsiaTheme="minorHAnsi" w:hAnsi="Arial" w:cs="Arial"/>
          <w:szCs w:val="24"/>
          <w:lang w:val="es-MX"/>
        </w:rPr>
        <w:t xml:space="preserve"> </w:t>
      </w:r>
      <w:r w:rsidRPr="0092103E">
        <w:rPr>
          <w:rFonts w:ascii="Arial" w:eastAsiaTheme="minorHAnsi" w:hAnsi="Arial" w:cs="Arial"/>
          <w:szCs w:val="24"/>
          <w:lang w:val="es-MX"/>
        </w:rPr>
        <w:t>de 2013 a nombre del C. Carlos Enrique Barrón Gómez por pago de días trabajados</w:t>
      </w:r>
      <w:r>
        <w:rPr>
          <w:rFonts w:ascii="Arial" w:eastAsiaTheme="minorHAnsi" w:hAnsi="Arial" w:cs="Arial"/>
          <w:szCs w:val="24"/>
          <w:lang w:val="es-MX"/>
        </w:rPr>
        <w:t xml:space="preserve"> </w:t>
      </w:r>
      <w:r w:rsidRPr="0092103E">
        <w:rPr>
          <w:rFonts w:ascii="Arial" w:eastAsiaTheme="minorHAnsi" w:hAnsi="Arial" w:cs="Arial"/>
          <w:szCs w:val="24"/>
          <w:lang w:val="es-MX"/>
        </w:rPr>
        <w:t>correspondientes al 19, 21, 22, 26, 28 y 29 de noviembre del año citado a razón de $1,500</w:t>
      </w:r>
      <w:r>
        <w:rPr>
          <w:rFonts w:ascii="Arial" w:eastAsiaTheme="minorHAnsi" w:hAnsi="Arial" w:cs="Arial"/>
          <w:szCs w:val="24"/>
          <w:lang w:val="es-MX"/>
        </w:rPr>
        <w:t xml:space="preserve"> </w:t>
      </w:r>
      <w:r w:rsidRPr="0092103E">
        <w:rPr>
          <w:rFonts w:ascii="Arial" w:eastAsiaTheme="minorHAnsi" w:hAnsi="Arial" w:cs="Arial"/>
          <w:szCs w:val="24"/>
          <w:lang w:val="es-MX"/>
        </w:rPr>
        <w:t>por día laborado, observando que a ésta remuneración no se les aplicó la retención del</w:t>
      </w:r>
      <w:r>
        <w:rPr>
          <w:rFonts w:ascii="Arial" w:eastAsiaTheme="minorHAnsi" w:hAnsi="Arial" w:cs="Arial"/>
          <w:szCs w:val="24"/>
          <w:lang w:val="es-MX"/>
        </w:rPr>
        <w:t xml:space="preserve"> </w:t>
      </w:r>
      <w:r w:rsidRPr="0092103E">
        <w:rPr>
          <w:rFonts w:ascii="Arial" w:eastAsiaTheme="minorHAnsi" w:hAnsi="Arial" w:cs="Arial"/>
          <w:szCs w:val="24"/>
          <w:lang w:val="es-MX"/>
        </w:rPr>
        <w:t>Impuesto sobre la Renta que establece el artículo 113 de la Ley del Impuesto sobre la Renta</w:t>
      </w:r>
      <w:r>
        <w:rPr>
          <w:rFonts w:ascii="Arial" w:eastAsiaTheme="minorHAnsi" w:hAnsi="Arial" w:cs="Arial"/>
          <w:szCs w:val="24"/>
          <w:lang w:val="es-MX"/>
        </w:rPr>
        <w:t xml:space="preserve"> </w:t>
      </w:r>
      <w:r w:rsidRPr="0092103E">
        <w:rPr>
          <w:rFonts w:ascii="Arial" w:eastAsiaTheme="minorHAnsi" w:hAnsi="Arial" w:cs="Arial"/>
          <w:szCs w:val="24"/>
          <w:lang w:val="es-MX"/>
        </w:rPr>
        <w:t>vigente en el ejercicio 2013, incumpliendo con lo establecido en el artículo 102 de la citada</w:t>
      </w:r>
      <w:r>
        <w:rPr>
          <w:rFonts w:ascii="Arial" w:eastAsiaTheme="minorHAnsi" w:hAnsi="Arial" w:cs="Arial"/>
          <w:szCs w:val="24"/>
          <w:lang w:val="es-MX"/>
        </w:rPr>
        <w:t xml:space="preserve"> </w:t>
      </w:r>
      <w:r w:rsidRPr="0092103E">
        <w:rPr>
          <w:rFonts w:ascii="Arial" w:eastAsiaTheme="minorHAnsi" w:hAnsi="Arial" w:cs="Arial"/>
          <w:szCs w:val="24"/>
          <w:lang w:val="es-MX"/>
        </w:rPr>
        <w:t>Ley.</w:t>
      </w:r>
    </w:p>
    <w:p w:rsidR="0092103E" w:rsidRP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43574A"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r w:rsidRPr="0092103E">
        <w:rPr>
          <w:rFonts w:ascii="Arial" w:eastAsiaTheme="minorHAnsi" w:hAnsi="Arial" w:cs="Arial"/>
          <w:szCs w:val="24"/>
          <w:lang w:val="es-MX"/>
        </w:rPr>
        <w:t>Es de mencionarse que la documentación antes descrita, entre otros asuntos, fue solicitada</w:t>
      </w:r>
      <w:r>
        <w:rPr>
          <w:rFonts w:ascii="Arial" w:eastAsiaTheme="minorHAnsi" w:hAnsi="Arial" w:cs="Arial"/>
          <w:szCs w:val="24"/>
          <w:lang w:val="es-MX"/>
        </w:rPr>
        <w:t xml:space="preserve"> </w:t>
      </w:r>
      <w:r w:rsidRPr="0092103E">
        <w:rPr>
          <w:rFonts w:ascii="Arial" w:eastAsiaTheme="minorHAnsi" w:hAnsi="Arial" w:cs="Arial"/>
          <w:szCs w:val="24"/>
          <w:lang w:val="es-MX"/>
        </w:rPr>
        <w:t>al titular mediante oficio de Requerimiento de Información número ASENL-AEM-D1-MU49-0807-05/2014 recibido el 19 de agosto de 2014, y al respecto, en su contestación</w:t>
      </w:r>
      <w:r>
        <w:rPr>
          <w:rFonts w:ascii="Arial" w:eastAsiaTheme="minorHAnsi" w:hAnsi="Arial" w:cs="Arial"/>
          <w:szCs w:val="24"/>
          <w:lang w:val="es-MX"/>
        </w:rPr>
        <w:t xml:space="preserve"> </w:t>
      </w:r>
      <w:r w:rsidRPr="0092103E">
        <w:rPr>
          <w:rFonts w:ascii="Arial" w:eastAsiaTheme="minorHAnsi" w:hAnsi="Arial" w:cs="Arial"/>
          <w:szCs w:val="24"/>
          <w:lang w:val="es-MX"/>
        </w:rPr>
        <w:t>según oficio No. ST/1019/14, emitido por el Presidente Municipal, solo se anexa contrato</w:t>
      </w:r>
      <w:r>
        <w:rPr>
          <w:rFonts w:ascii="Arial" w:eastAsiaTheme="minorHAnsi" w:hAnsi="Arial" w:cs="Arial"/>
          <w:szCs w:val="24"/>
          <w:lang w:val="es-MX"/>
        </w:rPr>
        <w:t xml:space="preserve"> </w:t>
      </w:r>
      <w:r w:rsidRPr="0092103E">
        <w:rPr>
          <w:rFonts w:ascii="Arial" w:eastAsiaTheme="minorHAnsi" w:hAnsi="Arial" w:cs="Arial"/>
          <w:szCs w:val="24"/>
          <w:lang w:val="es-MX"/>
        </w:rPr>
        <w:t>laboral de trabajo, así como bitácoras de los servicios prestados en el DIF Municipal.</w:t>
      </w:r>
    </w:p>
    <w:p w:rsidR="0092103E" w:rsidRDefault="0092103E" w:rsidP="0092103E">
      <w:pPr>
        <w:autoSpaceDE w:val="0"/>
        <w:autoSpaceDN w:val="0"/>
        <w:adjustRightInd w:val="0"/>
        <w:spacing w:after="0" w:line="360" w:lineRule="auto"/>
        <w:ind w:firstLine="709"/>
        <w:jc w:val="both"/>
        <w:rPr>
          <w:rFonts w:ascii="Arial" w:eastAsiaTheme="minorHAnsi" w:hAnsi="Arial" w:cs="Arial"/>
          <w:szCs w:val="24"/>
          <w:lang w:val="es-MX"/>
        </w:rPr>
      </w:pPr>
    </w:p>
    <w:p w:rsidR="0092103E" w:rsidRDefault="0092103E" w:rsidP="0092103E">
      <w:pPr>
        <w:autoSpaceDE w:val="0"/>
        <w:autoSpaceDN w:val="0"/>
        <w:adjustRightInd w:val="0"/>
        <w:spacing w:after="0" w:line="360" w:lineRule="auto"/>
        <w:jc w:val="both"/>
        <w:rPr>
          <w:rFonts w:ascii="Arial" w:eastAsiaTheme="minorHAnsi" w:hAnsi="Arial" w:cs="Arial"/>
          <w:b/>
          <w:bCs/>
          <w:sz w:val="24"/>
          <w:szCs w:val="24"/>
          <w:lang w:val="es-MX"/>
        </w:rPr>
      </w:pPr>
      <w:r>
        <w:rPr>
          <w:rFonts w:ascii="Arial" w:eastAsiaTheme="minorHAnsi" w:hAnsi="Arial" w:cs="Arial"/>
          <w:b/>
          <w:bCs/>
          <w:sz w:val="24"/>
          <w:szCs w:val="24"/>
          <w:lang w:val="es-MX"/>
        </w:rPr>
        <w:t>Sueldos</w:t>
      </w:r>
    </w:p>
    <w:p w:rsidR="0092103E" w:rsidRDefault="0092103E" w:rsidP="0092103E">
      <w:pPr>
        <w:autoSpaceDE w:val="0"/>
        <w:autoSpaceDN w:val="0"/>
        <w:adjustRightInd w:val="0"/>
        <w:spacing w:after="0" w:line="360" w:lineRule="auto"/>
        <w:jc w:val="both"/>
        <w:rPr>
          <w:rFonts w:ascii="Arial" w:eastAsiaTheme="minorHAnsi" w:hAnsi="Arial" w:cs="Arial"/>
          <w:b/>
          <w:bCs/>
          <w:sz w:val="24"/>
          <w:szCs w:val="24"/>
          <w:lang w:val="es-MX"/>
        </w:rPr>
      </w:pPr>
    </w:p>
    <w:p w:rsidR="0092103E" w:rsidRDefault="0092103E" w:rsidP="0092103E">
      <w:pPr>
        <w:autoSpaceDE w:val="0"/>
        <w:autoSpaceDN w:val="0"/>
        <w:adjustRightInd w:val="0"/>
        <w:spacing w:after="0" w:line="360" w:lineRule="auto"/>
        <w:ind w:firstLine="709"/>
        <w:jc w:val="both"/>
        <w:rPr>
          <w:rFonts w:ascii="Arial" w:eastAsiaTheme="minorHAnsi" w:hAnsi="Arial" w:cs="Arial"/>
          <w:sz w:val="24"/>
          <w:szCs w:val="24"/>
          <w:lang w:val="es-MX"/>
        </w:rPr>
      </w:pPr>
      <w:r>
        <w:rPr>
          <w:rFonts w:ascii="Arial" w:eastAsiaTheme="minorHAnsi" w:hAnsi="Arial" w:cs="Arial"/>
          <w:sz w:val="24"/>
          <w:szCs w:val="24"/>
          <w:lang w:val="es-MX"/>
        </w:rPr>
        <w:t xml:space="preserve">11. Se observó que los sueldos aprobados y pagados al personal, así como las prestaciones, no están respaldados con el tabulador de remuneraciones en el que se especifiquen y diferencien la totalidad de sus elementos fijos y variables tanto en efectivo como en especie, documento que se debió adjuntar al presupuesto de egresos autorizado para el año 2013 y </w:t>
      </w:r>
      <w:r>
        <w:rPr>
          <w:rFonts w:ascii="Arial" w:eastAsiaTheme="minorHAnsi" w:hAnsi="Arial" w:cs="Arial"/>
          <w:sz w:val="24"/>
          <w:szCs w:val="24"/>
          <w:lang w:val="es-MX"/>
        </w:rPr>
        <w:lastRenderedPageBreak/>
        <w:t>publicado en el Periódico Oficial del Estado el 28 de diciembre de 2012, de conformidad a lo dispuesto en el artículo 127 párrafos primero y segundo y fracción V, de la Constitución Política de los Estados Unidos Mexicanos.</w:t>
      </w:r>
    </w:p>
    <w:p w:rsidR="0092103E" w:rsidRDefault="0092103E" w:rsidP="0092103E">
      <w:pPr>
        <w:autoSpaceDE w:val="0"/>
        <w:autoSpaceDN w:val="0"/>
        <w:adjustRightInd w:val="0"/>
        <w:spacing w:after="0" w:line="360" w:lineRule="auto"/>
        <w:ind w:firstLine="709"/>
        <w:jc w:val="both"/>
        <w:rPr>
          <w:rFonts w:ascii="Arial" w:eastAsiaTheme="minorHAnsi" w:hAnsi="Arial" w:cs="Arial"/>
          <w:sz w:val="24"/>
          <w:szCs w:val="24"/>
          <w:lang w:val="es-MX"/>
        </w:rPr>
      </w:pPr>
    </w:p>
    <w:p w:rsidR="0092103E" w:rsidRPr="005220DE" w:rsidRDefault="0092103E" w:rsidP="005220DE">
      <w:pPr>
        <w:autoSpaceDE w:val="0"/>
        <w:autoSpaceDN w:val="0"/>
        <w:adjustRightInd w:val="0"/>
        <w:spacing w:after="0" w:line="360" w:lineRule="auto"/>
        <w:jc w:val="both"/>
        <w:rPr>
          <w:rFonts w:ascii="Arial" w:eastAsiaTheme="minorHAnsi" w:hAnsi="Arial" w:cs="Arial"/>
          <w:b/>
          <w:bCs/>
          <w:color w:val="000000"/>
          <w:szCs w:val="24"/>
          <w:lang w:val="es-MX"/>
        </w:rPr>
      </w:pPr>
      <w:r w:rsidRPr="005220DE">
        <w:rPr>
          <w:rFonts w:ascii="Arial" w:eastAsiaTheme="minorHAnsi" w:hAnsi="Arial" w:cs="Arial"/>
          <w:b/>
          <w:bCs/>
          <w:color w:val="000000"/>
          <w:szCs w:val="24"/>
          <w:lang w:val="es-MX"/>
        </w:rPr>
        <w:t>SERVICIOS GENERALES</w:t>
      </w:r>
    </w:p>
    <w:p w:rsidR="0092103E" w:rsidRPr="005220DE" w:rsidRDefault="0092103E" w:rsidP="005220DE">
      <w:pPr>
        <w:autoSpaceDE w:val="0"/>
        <w:autoSpaceDN w:val="0"/>
        <w:adjustRightInd w:val="0"/>
        <w:spacing w:after="0" w:line="360" w:lineRule="auto"/>
        <w:jc w:val="both"/>
        <w:rPr>
          <w:rFonts w:ascii="Arial" w:eastAsiaTheme="minorHAnsi" w:hAnsi="Arial" w:cs="Arial"/>
          <w:b/>
          <w:bCs/>
          <w:color w:val="000000"/>
          <w:szCs w:val="24"/>
          <w:lang w:val="es-MX"/>
        </w:rPr>
      </w:pPr>
      <w:r w:rsidRPr="005220DE">
        <w:rPr>
          <w:rFonts w:ascii="Arial" w:eastAsiaTheme="minorHAnsi" w:hAnsi="Arial" w:cs="Arial"/>
          <w:b/>
          <w:bCs/>
          <w:color w:val="000000"/>
          <w:szCs w:val="24"/>
          <w:lang w:val="es-MX"/>
        </w:rPr>
        <w:t>Arrendamiento de equipo de transporte</w:t>
      </w:r>
    </w:p>
    <w:p w:rsidR="0092103E" w:rsidRDefault="0092103E" w:rsidP="005220DE">
      <w:pPr>
        <w:autoSpaceDE w:val="0"/>
        <w:autoSpaceDN w:val="0"/>
        <w:adjustRightInd w:val="0"/>
        <w:spacing w:after="0" w:line="360" w:lineRule="auto"/>
        <w:ind w:firstLine="709"/>
        <w:jc w:val="both"/>
        <w:rPr>
          <w:rFonts w:ascii="Arial" w:eastAsiaTheme="minorHAnsi" w:hAnsi="Arial" w:cs="Arial"/>
          <w:color w:val="000000"/>
          <w:szCs w:val="24"/>
          <w:lang w:val="es-MX"/>
        </w:rPr>
      </w:pPr>
      <w:r w:rsidRPr="005220DE">
        <w:rPr>
          <w:rFonts w:ascii="Arial" w:eastAsiaTheme="minorHAnsi" w:hAnsi="Arial" w:cs="Arial"/>
          <w:color w:val="000000"/>
          <w:szCs w:val="24"/>
          <w:lang w:val="es-MX"/>
        </w:rPr>
        <w:t>12. Se detectaron pagos por $1,026,470 a favor de Sistema Integral para el Manejo Ecológico</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y Procesamiento de Desechos (SIMEPRODE) por concepto de viajes de recolección de</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basura, no localizando durante el proceso de la auditoría contrato de prestación de servicios</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donde se establezcan los derechos y obligaciones entre ambas partes, incumpliendo con lo</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dispuesto en los artículos 22 del Reglamento de Adquisiciones de Bienes y Servicios para</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la Administración Municipal y 15 de la Ley de Fiscalización Superior del Estado de Nuevo</w:t>
      </w:r>
      <w:r w:rsidR="005220DE">
        <w:rPr>
          <w:rFonts w:ascii="Arial" w:eastAsiaTheme="minorHAnsi" w:hAnsi="Arial" w:cs="Arial"/>
          <w:color w:val="000000"/>
          <w:szCs w:val="24"/>
          <w:lang w:val="es-MX"/>
        </w:rPr>
        <w:t xml:space="preserve"> </w:t>
      </w:r>
      <w:r w:rsidRPr="005220DE">
        <w:rPr>
          <w:rFonts w:ascii="Arial" w:eastAsiaTheme="minorHAnsi" w:hAnsi="Arial" w:cs="Arial"/>
          <w:color w:val="000000"/>
          <w:szCs w:val="24"/>
          <w:lang w:val="es-MX"/>
        </w:rPr>
        <w:t>León, los cuales se detallan con la pólizas de cheques siguientes:</w:t>
      </w:r>
    </w:p>
    <w:p w:rsidR="005220DE" w:rsidRDefault="005220DE" w:rsidP="005220DE">
      <w:pPr>
        <w:autoSpaceDE w:val="0"/>
        <w:autoSpaceDN w:val="0"/>
        <w:adjustRightInd w:val="0"/>
        <w:spacing w:after="0" w:line="360" w:lineRule="auto"/>
        <w:ind w:firstLine="709"/>
        <w:jc w:val="both"/>
        <w:rPr>
          <w:rFonts w:ascii="Arial" w:eastAsiaTheme="minorHAnsi" w:hAnsi="Arial" w:cs="Arial"/>
          <w:color w:val="000000"/>
          <w:szCs w:val="24"/>
          <w:lang w:val="es-MX"/>
        </w:rPr>
      </w:pPr>
    </w:p>
    <w:p w:rsidR="005220DE" w:rsidRDefault="005220DE" w:rsidP="005220DE">
      <w:pPr>
        <w:autoSpaceDE w:val="0"/>
        <w:autoSpaceDN w:val="0"/>
        <w:adjustRightInd w:val="0"/>
        <w:spacing w:after="0" w:line="360" w:lineRule="auto"/>
        <w:ind w:firstLine="1843"/>
        <w:jc w:val="both"/>
        <w:rPr>
          <w:rFonts w:ascii="Arial" w:hAnsi="Arial" w:cs="Arial"/>
          <w:noProof/>
          <w:sz w:val="18"/>
          <w:lang w:val="es-MX" w:eastAsia="es-MX"/>
        </w:rPr>
      </w:pPr>
      <w:r>
        <w:rPr>
          <w:rFonts w:ascii="Arial" w:hAnsi="Arial" w:cs="Arial"/>
          <w:noProof/>
          <w:sz w:val="18"/>
          <w:lang w:val="es-MX" w:eastAsia="es-MX"/>
        </w:rPr>
        <w:drawing>
          <wp:inline distT="0" distB="0" distL="0" distR="0">
            <wp:extent cx="2419688" cy="2029108"/>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37">
                      <a:extLst>
                        <a:ext uri="{28A0092B-C50C-407E-A947-70E740481C1C}">
                          <a14:useLocalDpi xmlns:a14="http://schemas.microsoft.com/office/drawing/2010/main" val="0"/>
                        </a:ext>
                      </a:extLst>
                    </a:blip>
                    <a:stretch>
                      <a:fillRect/>
                    </a:stretch>
                  </pic:blipFill>
                  <pic:spPr>
                    <a:xfrm>
                      <a:off x="0" y="0"/>
                      <a:ext cx="2419688" cy="2029108"/>
                    </a:xfrm>
                    <a:prstGeom prst="rect">
                      <a:avLst/>
                    </a:prstGeom>
                  </pic:spPr>
                </pic:pic>
              </a:graphicData>
            </a:graphic>
          </wp:inline>
        </w:drawing>
      </w:r>
    </w:p>
    <w:p w:rsidR="005220DE" w:rsidRDefault="005220DE" w:rsidP="005220DE">
      <w:pPr>
        <w:autoSpaceDE w:val="0"/>
        <w:autoSpaceDN w:val="0"/>
        <w:adjustRightInd w:val="0"/>
        <w:spacing w:after="0" w:line="360" w:lineRule="auto"/>
        <w:ind w:firstLine="1843"/>
        <w:jc w:val="both"/>
        <w:rPr>
          <w:rFonts w:ascii="Arial" w:hAnsi="Arial" w:cs="Arial"/>
          <w:noProof/>
          <w:sz w:val="18"/>
          <w:lang w:val="es-MX" w:eastAsia="es-MX"/>
        </w:rPr>
      </w:pPr>
    </w:p>
    <w:p w:rsidR="005220DE" w:rsidRPr="005220DE" w:rsidRDefault="005220DE" w:rsidP="005220DE">
      <w:pPr>
        <w:autoSpaceDE w:val="0"/>
        <w:autoSpaceDN w:val="0"/>
        <w:adjustRightInd w:val="0"/>
        <w:spacing w:after="0" w:line="360" w:lineRule="auto"/>
        <w:ind w:firstLine="709"/>
        <w:jc w:val="both"/>
        <w:rPr>
          <w:rFonts w:ascii="Arial" w:hAnsi="Arial" w:cs="Arial"/>
          <w:noProof/>
          <w:sz w:val="16"/>
          <w:lang w:val="es-MX" w:eastAsia="es-MX"/>
        </w:rPr>
      </w:pPr>
      <w:r w:rsidRPr="005220DE">
        <w:rPr>
          <w:rFonts w:ascii="Arial" w:eastAsiaTheme="minorHAnsi" w:hAnsi="Arial" w:cs="Arial"/>
          <w:szCs w:val="24"/>
          <w:lang w:val="es-MX"/>
        </w:rPr>
        <w:lastRenderedPageBreak/>
        <w:t>a) Además, se observa que este tipo de erogaciones no se justifica con la requisición</w:t>
      </w:r>
      <w:r>
        <w:rPr>
          <w:rFonts w:ascii="Arial" w:eastAsiaTheme="minorHAnsi" w:hAnsi="Arial" w:cs="Arial"/>
          <w:szCs w:val="24"/>
          <w:lang w:val="es-MX"/>
        </w:rPr>
        <w:t xml:space="preserve"> </w:t>
      </w:r>
      <w:r w:rsidRPr="005220DE">
        <w:rPr>
          <w:rFonts w:ascii="Arial" w:eastAsiaTheme="minorHAnsi" w:hAnsi="Arial" w:cs="Arial"/>
          <w:szCs w:val="24"/>
          <w:lang w:val="es-MX"/>
        </w:rPr>
        <w:t>o solicitud de compra de parte de la dependencia que tuvo la necesidad de</w:t>
      </w:r>
      <w:r>
        <w:rPr>
          <w:rFonts w:ascii="Arial" w:eastAsiaTheme="minorHAnsi" w:hAnsi="Arial" w:cs="Arial"/>
          <w:szCs w:val="24"/>
          <w:lang w:val="es-MX"/>
        </w:rPr>
        <w:t xml:space="preserve"> </w:t>
      </w:r>
      <w:r w:rsidRPr="005220DE">
        <w:rPr>
          <w:rFonts w:ascii="Arial" w:eastAsiaTheme="minorHAnsi" w:hAnsi="Arial" w:cs="Arial"/>
          <w:szCs w:val="24"/>
          <w:lang w:val="es-MX"/>
        </w:rPr>
        <w:t>los servicios, debidamente autorizada por su titular, acorde con lo dispuesto en</w:t>
      </w:r>
      <w:r>
        <w:rPr>
          <w:rFonts w:ascii="Arial" w:eastAsiaTheme="minorHAnsi" w:hAnsi="Arial" w:cs="Arial"/>
          <w:szCs w:val="24"/>
          <w:lang w:val="es-MX"/>
        </w:rPr>
        <w:t xml:space="preserve"> </w:t>
      </w:r>
      <w:r w:rsidRPr="005220DE">
        <w:rPr>
          <w:rFonts w:ascii="Arial" w:eastAsiaTheme="minorHAnsi" w:hAnsi="Arial" w:cs="Arial"/>
          <w:szCs w:val="24"/>
          <w:lang w:val="es-MX"/>
        </w:rPr>
        <w:t>el artículo 12 del Reglamento de Adquisición de Bienes y Servicios para la</w:t>
      </w:r>
      <w:r>
        <w:rPr>
          <w:rFonts w:ascii="Arial" w:eastAsiaTheme="minorHAnsi" w:hAnsi="Arial" w:cs="Arial"/>
          <w:szCs w:val="24"/>
          <w:lang w:val="es-MX"/>
        </w:rPr>
        <w:t xml:space="preserve"> </w:t>
      </w:r>
      <w:r w:rsidRPr="005220DE">
        <w:rPr>
          <w:rFonts w:ascii="Arial" w:eastAsiaTheme="minorHAnsi" w:hAnsi="Arial" w:cs="Arial"/>
          <w:szCs w:val="24"/>
          <w:lang w:val="es-MX"/>
        </w:rPr>
        <w:t>Administración Municipal, ni con la documentación que evidencie la prestación de</w:t>
      </w:r>
      <w:r>
        <w:rPr>
          <w:rFonts w:ascii="Arial" w:eastAsiaTheme="minorHAnsi" w:hAnsi="Arial" w:cs="Arial"/>
          <w:szCs w:val="24"/>
          <w:lang w:val="es-MX"/>
        </w:rPr>
        <w:t xml:space="preserve"> </w:t>
      </w:r>
      <w:r w:rsidRPr="005220DE">
        <w:rPr>
          <w:rFonts w:ascii="Arial" w:eastAsiaTheme="minorHAnsi" w:hAnsi="Arial" w:cs="Arial"/>
          <w:szCs w:val="24"/>
          <w:lang w:val="es-MX"/>
        </w:rPr>
        <w:t>los servicios como las bitácoras autorizadas, que identifiquen la fecha y horas de los</w:t>
      </w:r>
      <w:r>
        <w:rPr>
          <w:rFonts w:ascii="Arial" w:eastAsiaTheme="minorHAnsi" w:hAnsi="Arial" w:cs="Arial"/>
          <w:szCs w:val="24"/>
          <w:lang w:val="es-MX"/>
        </w:rPr>
        <w:t xml:space="preserve"> </w:t>
      </w:r>
      <w:r w:rsidRPr="005220DE">
        <w:rPr>
          <w:rFonts w:ascii="Arial" w:eastAsiaTheme="minorHAnsi" w:hAnsi="Arial" w:cs="Arial"/>
          <w:szCs w:val="24"/>
          <w:lang w:val="es-MX"/>
        </w:rPr>
        <w:t>recorridos en las colonias, toneladas recolectadas y entregadas al relleno sanitario,</w:t>
      </w:r>
      <w:r>
        <w:rPr>
          <w:rFonts w:ascii="Arial" w:eastAsiaTheme="minorHAnsi" w:hAnsi="Arial" w:cs="Arial"/>
          <w:szCs w:val="24"/>
          <w:lang w:val="es-MX"/>
        </w:rPr>
        <w:t xml:space="preserve"> </w:t>
      </w:r>
      <w:r w:rsidRPr="005220DE">
        <w:rPr>
          <w:rFonts w:ascii="Arial" w:eastAsiaTheme="minorHAnsi" w:hAnsi="Arial" w:cs="Arial"/>
          <w:szCs w:val="24"/>
          <w:lang w:val="es-MX"/>
        </w:rPr>
        <w:t>entre otra información.</w:t>
      </w:r>
    </w:p>
    <w:p w:rsidR="000D0ACF" w:rsidRDefault="000D0ACF" w:rsidP="009445DC">
      <w:pPr>
        <w:spacing w:after="0" w:line="360" w:lineRule="auto"/>
        <w:jc w:val="both"/>
        <w:rPr>
          <w:rFonts w:ascii="Arial" w:hAnsi="Arial" w:cs="Arial"/>
          <w:noProof/>
          <w:lang w:val="es-MX" w:eastAsia="es-MX"/>
        </w:rPr>
      </w:pPr>
    </w:p>
    <w:p w:rsidR="005220DE" w:rsidRPr="005220DE" w:rsidRDefault="005220DE" w:rsidP="005220DE">
      <w:pPr>
        <w:autoSpaceDE w:val="0"/>
        <w:autoSpaceDN w:val="0"/>
        <w:adjustRightInd w:val="0"/>
        <w:spacing w:after="0" w:line="360" w:lineRule="auto"/>
        <w:jc w:val="both"/>
        <w:rPr>
          <w:rFonts w:ascii="Arial" w:eastAsiaTheme="minorHAnsi" w:hAnsi="Arial" w:cs="Arial"/>
          <w:b/>
          <w:bCs/>
          <w:szCs w:val="24"/>
          <w:lang w:val="es-MX"/>
        </w:rPr>
      </w:pPr>
      <w:r w:rsidRPr="005220DE">
        <w:rPr>
          <w:rFonts w:ascii="Arial" w:eastAsiaTheme="minorHAnsi" w:hAnsi="Arial" w:cs="Arial"/>
          <w:b/>
          <w:bCs/>
          <w:szCs w:val="24"/>
          <w:lang w:val="es-MX"/>
        </w:rPr>
        <w:t>NORMATIVIDAD</w:t>
      </w:r>
    </w:p>
    <w:p w:rsidR="005220DE" w:rsidRDefault="005220DE" w:rsidP="005220DE">
      <w:pPr>
        <w:autoSpaceDE w:val="0"/>
        <w:autoSpaceDN w:val="0"/>
        <w:adjustRightInd w:val="0"/>
        <w:spacing w:after="0" w:line="360" w:lineRule="auto"/>
        <w:jc w:val="both"/>
        <w:rPr>
          <w:rFonts w:ascii="Arial" w:eastAsiaTheme="minorHAnsi" w:hAnsi="Arial" w:cs="Arial"/>
          <w:b/>
          <w:bCs/>
          <w:szCs w:val="24"/>
          <w:lang w:val="es-MX"/>
        </w:rPr>
      </w:pPr>
      <w:r w:rsidRPr="005220DE">
        <w:rPr>
          <w:rFonts w:ascii="Arial" w:eastAsiaTheme="minorHAnsi" w:hAnsi="Arial" w:cs="Arial"/>
          <w:b/>
          <w:bCs/>
          <w:szCs w:val="24"/>
          <w:lang w:val="es-MX"/>
        </w:rPr>
        <w:t>INSTITUTO MUNICIPAL DE LAS MUJERES DE SANTIAGO, NUEVO LEÓN</w:t>
      </w:r>
    </w:p>
    <w:p w:rsidR="005220DE" w:rsidRPr="005220DE" w:rsidRDefault="005220DE" w:rsidP="005220DE">
      <w:pPr>
        <w:autoSpaceDE w:val="0"/>
        <w:autoSpaceDN w:val="0"/>
        <w:adjustRightInd w:val="0"/>
        <w:spacing w:after="0" w:line="360" w:lineRule="auto"/>
        <w:jc w:val="both"/>
        <w:rPr>
          <w:rFonts w:ascii="Arial" w:eastAsiaTheme="minorHAnsi" w:hAnsi="Arial" w:cs="Arial"/>
          <w:b/>
          <w:bCs/>
          <w:szCs w:val="24"/>
          <w:lang w:val="es-MX"/>
        </w:rPr>
      </w:pPr>
    </w:p>
    <w:p w:rsidR="005220DE" w:rsidRPr="005220DE" w:rsidRDefault="005220DE" w:rsidP="005220DE">
      <w:pPr>
        <w:autoSpaceDE w:val="0"/>
        <w:autoSpaceDN w:val="0"/>
        <w:adjustRightInd w:val="0"/>
        <w:spacing w:after="0" w:line="360" w:lineRule="auto"/>
        <w:ind w:firstLine="709"/>
        <w:jc w:val="both"/>
        <w:rPr>
          <w:rFonts w:ascii="Arial" w:hAnsi="Arial" w:cs="Arial"/>
          <w:noProof/>
          <w:sz w:val="20"/>
          <w:lang w:val="es-MX" w:eastAsia="es-MX"/>
        </w:rPr>
      </w:pPr>
      <w:r w:rsidRPr="005220DE">
        <w:rPr>
          <w:rFonts w:ascii="Arial" w:eastAsiaTheme="minorHAnsi" w:hAnsi="Arial" w:cs="Arial"/>
          <w:szCs w:val="24"/>
          <w:lang w:val="es-MX"/>
        </w:rPr>
        <w:t>13. No se localizó documentación que ampare los trámites para concluir la creación del</w:t>
      </w:r>
      <w:r>
        <w:rPr>
          <w:rFonts w:ascii="Arial" w:eastAsiaTheme="minorHAnsi" w:hAnsi="Arial" w:cs="Arial"/>
          <w:szCs w:val="24"/>
          <w:lang w:val="es-MX"/>
        </w:rPr>
        <w:t xml:space="preserve"> </w:t>
      </w:r>
      <w:r w:rsidRPr="005220DE">
        <w:rPr>
          <w:rFonts w:ascii="Arial" w:eastAsiaTheme="minorHAnsi" w:hAnsi="Arial" w:cs="Arial"/>
          <w:szCs w:val="24"/>
          <w:lang w:val="es-MX"/>
        </w:rPr>
        <w:t>Organismo Descentralizado denominado Instituto Municipal de las Mujeres de Santiago,</w:t>
      </w:r>
      <w:r>
        <w:rPr>
          <w:rFonts w:ascii="Arial" w:eastAsiaTheme="minorHAnsi" w:hAnsi="Arial" w:cs="Arial"/>
          <w:szCs w:val="24"/>
          <w:lang w:val="es-MX"/>
        </w:rPr>
        <w:t xml:space="preserve"> </w:t>
      </w:r>
      <w:r w:rsidRPr="005220DE">
        <w:rPr>
          <w:rFonts w:ascii="Arial" w:eastAsiaTheme="minorHAnsi" w:hAnsi="Arial" w:cs="Arial"/>
          <w:szCs w:val="24"/>
          <w:lang w:val="es-MX"/>
        </w:rPr>
        <w:t>Nuevo León, de acuerdo a la autorización del H. Congreso del Estado de Nuevo León,</w:t>
      </w:r>
      <w:r>
        <w:rPr>
          <w:rFonts w:ascii="Arial" w:eastAsiaTheme="minorHAnsi" w:hAnsi="Arial" w:cs="Arial"/>
          <w:szCs w:val="24"/>
          <w:lang w:val="es-MX"/>
        </w:rPr>
        <w:t xml:space="preserve"> </w:t>
      </w:r>
      <w:r w:rsidRPr="005220DE">
        <w:rPr>
          <w:rFonts w:ascii="Arial" w:eastAsiaTheme="minorHAnsi" w:hAnsi="Arial" w:cs="Arial"/>
          <w:szCs w:val="24"/>
          <w:lang w:val="es-MX"/>
        </w:rPr>
        <w:t>mediante el Decreto No. 66 publicado en el Periódico Oficial del Estado número 70 de fecha</w:t>
      </w:r>
      <w:r>
        <w:rPr>
          <w:rFonts w:ascii="Arial" w:eastAsiaTheme="minorHAnsi" w:hAnsi="Arial" w:cs="Arial"/>
          <w:szCs w:val="24"/>
          <w:lang w:val="es-MX"/>
        </w:rPr>
        <w:t xml:space="preserve"> </w:t>
      </w:r>
      <w:r w:rsidRPr="005220DE">
        <w:rPr>
          <w:rFonts w:ascii="Arial" w:eastAsiaTheme="minorHAnsi" w:hAnsi="Arial" w:cs="Arial"/>
          <w:szCs w:val="24"/>
          <w:lang w:val="es-MX"/>
        </w:rPr>
        <w:t>26 de mayo de 2010 en páginas 62-63.</w:t>
      </w:r>
    </w:p>
    <w:p w:rsidR="000D0ACF" w:rsidRDefault="000D0ACF" w:rsidP="009445DC">
      <w:pPr>
        <w:spacing w:after="0" w:line="360" w:lineRule="auto"/>
        <w:jc w:val="both"/>
        <w:rPr>
          <w:rFonts w:ascii="Arial" w:hAnsi="Arial" w:cs="Arial"/>
          <w:noProof/>
          <w:lang w:val="es-MX" w:eastAsia="es-MX"/>
        </w:rPr>
      </w:pPr>
    </w:p>
    <w:p w:rsidR="005220DE" w:rsidRPr="005220DE" w:rsidRDefault="005220DE" w:rsidP="005220DE">
      <w:pPr>
        <w:autoSpaceDE w:val="0"/>
        <w:autoSpaceDN w:val="0"/>
        <w:adjustRightInd w:val="0"/>
        <w:spacing w:after="0" w:line="360" w:lineRule="auto"/>
        <w:jc w:val="both"/>
        <w:rPr>
          <w:rFonts w:ascii="Arial" w:eastAsiaTheme="minorHAnsi" w:hAnsi="Arial" w:cs="Arial"/>
          <w:b/>
          <w:bCs/>
          <w:lang w:val="es-MX"/>
        </w:rPr>
      </w:pPr>
      <w:r w:rsidRPr="005220DE">
        <w:rPr>
          <w:rFonts w:ascii="Arial" w:eastAsiaTheme="minorHAnsi" w:hAnsi="Arial" w:cs="Arial"/>
          <w:b/>
          <w:bCs/>
          <w:lang w:val="es-MX"/>
        </w:rPr>
        <w:t>OBRA PÚBLICA</w:t>
      </w:r>
    </w:p>
    <w:p w:rsidR="005220DE" w:rsidRPr="005220DE" w:rsidRDefault="005220DE" w:rsidP="005220DE">
      <w:pPr>
        <w:autoSpaceDE w:val="0"/>
        <w:autoSpaceDN w:val="0"/>
        <w:adjustRightInd w:val="0"/>
        <w:spacing w:after="0" w:line="360" w:lineRule="auto"/>
        <w:jc w:val="both"/>
        <w:rPr>
          <w:rFonts w:ascii="Arial" w:eastAsiaTheme="minorHAnsi" w:hAnsi="Arial" w:cs="Arial"/>
          <w:b/>
          <w:bCs/>
          <w:lang w:val="es-MX"/>
        </w:rPr>
      </w:pPr>
      <w:r w:rsidRPr="005220DE">
        <w:rPr>
          <w:rFonts w:ascii="Arial" w:eastAsiaTheme="minorHAnsi" w:hAnsi="Arial" w:cs="Arial"/>
          <w:b/>
          <w:bCs/>
          <w:lang w:val="es-MX"/>
        </w:rPr>
        <w:t>FONDO DE INFRAESTRUCTURA SOCIAL MUNICIPAL</w:t>
      </w:r>
    </w:p>
    <w:p w:rsidR="005220DE" w:rsidRPr="005220DE" w:rsidRDefault="005220DE" w:rsidP="005220DE">
      <w:pPr>
        <w:spacing w:after="0" w:line="360" w:lineRule="auto"/>
        <w:jc w:val="both"/>
        <w:rPr>
          <w:rFonts w:ascii="Arial" w:eastAsiaTheme="minorHAnsi" w:hAnsi="Arial" w:cs="Arial"/>
          <w:b/>
          <w:bCs/>
          <w:lang w:val="es-MX"/>
        </w:rPr>
      </w:pPr>
      <w:r w:rsidRPr="005220DE">
        <w:rPr>
          <w:rFonts w:ascii="Arial" w:eastAsiaTheme="minorHAnsi" w:hAnsi="Arial" w:cs="Arial"/>
          <w:b/>
          <w:bCs/>
          <w:lang w:val="es-MX"/>
        </w:rPr>
        <w:t>Obras</w:t>
      </w:r>
    </w:p>
    <w:p w:rsidR="005220DE" w:rsidRPr="005220DE" w:rsidRDefault="005220DE" w:rsidP="005220DE">
      <w:pPr>
        <w:spacing w:after="0" w:line="360" w:lineRule="auto"/>
        <w:jc w:val="both"/>
        <w:rPr>
          <w:rFonts w:ascii="Arial" w:eastAsiaTheme="minorHAnsi" w:hAnsi="Arial" w:cs="Arial"/>
          <w:bCs/>
          <w:lang w:val="es-MX"/>
        </w:rPr>
      </w:pPr>
    </w:p>
    <w:p w:rsidR="005220DE" w:rsidRDefault="005220DE" w:rsidP="005220DE">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la obra </w:t>
      </w:r>
      <w:r w:rsidRPr="005220DE">
        <w:rPr>
          <w:rFonts w:ascii="Arial" w:eastAsiaTheme="minorHAnsi" w:hAnsi="Arial" w:cs="Arial"/>
          <w:b/>
          <w:bCs/>
          <w:lang w:val="es-MX"/>
        </w:rPr>
        <w:t>MS-OP-R33-004/13-IR</w:t>
      </w:r>
      <w:r>
        <w:rPr>
          <w:rFonts w:ascii="Arial" w:eastAsiaTheme="minorHAnsi" w:hAnsi="Arial" w:cs="Arial"/>
          <w:b/>
          <w:bCs/>
          <w:lang w:val="es-MX"/>
        </w:rPr>
        <w:t xml:space="preserve"> </w:t>
      </w:r>
      <w:r>
        <w:rPr>
          <w:rFonts w:ascii="Arial" w:eastAsiaTheme="minorHAnsi" w:hAnsi="Arial" w:cs="Arial"/>
          <w:bCs/>
          <w:lang w:val="es-MX"/>
        </w:rPr>
        <w:t>(</w:t>
      </w:r>
      <w:r w:rsidRPr="005220DE">
        <w:rPr>
          <w:rFonts w:ascii="Arial" w:eastAsiaTheme="minorHAnsi" w:hAnsi="Arial" w:cs="Arial"/>
          <w:bCs/>
          <w:lang w:val="es-MX"/>
        </w:rPr>
        <w:t>Pavimento de concreto hidráulico, calle Los Aguirre,</w:t>
      </w:r>
      <w:r>
        <w:rPr>
          <w:rFonts w:ascii="Arial" w:eastAsiaTheme="minorHAnsi" w:hAnsi="Arial" w:cs="Arial"/>
          <w:bCs/>
          <w:lang w:val="es-MX"/>
        </w:rPr>
        <w:t xml:space="preserve"> </w:t>
      </w:r>
      <w:r w:rsidRPr="005220DE">
        <w:rPr>
          <w:rFonts w:ascii="Arial" w:eastAsiaTheme="minorHAnsi" w:hAnsi="Arial" w:cs="Arial"/>
          <w:bCs/>
          <w:lang w:val="es-MX"/>
        </w:rPr>
        <w:t>Colonia Los Aguirre San José Norte</w:t>
      </w:r>
      <w:r>
        <w:rPr>
          <w:rFonts w:ascii="Arial" w:eastAsiaTheme="minorHAnsi" w:hAnsi="Arial" w:cs="Arial"/>
          <w:bCs/>
          <w:lang w:val="es-MX"/>
        </w:rPr>
        <w:t>) se observó:</w:t>
      </w:r>
    </w:p>
    <w:p w:rsidR="005220DE" w:rsidRPr="005220DE" w:rsidRDefault="005220DE" w:rsidP="005220DE">
      <w:pPr>
        <w:spacing w:after="0" w:line="360" w:lineRule="auto"/>
        <w:jc w:val="both"/>
        <w:rPr>
          <w:rFonts w:ascii="Arial" w:eastAsiaTheme="minorHAnsi" w:hAnsi="Arial" w:cs="Arial"/>
          <w:bCs/>
          <w:lang w:val="es-MX"/>
        </w:rPr>
      </w:pPr>
    </w:p>
    <w:p w:rsidR="005220DE" w:rsidRPr="005220DE" w:rsidRDefault="005220DE" w:rsidP="005220DE">
      <w:pPr>
        <w:autoSpaceDE w:val="0"/>
        <w:autoSpaceDN w:val="0"/>
        <w:adjustRightInd w:val="0"/>
        <w:spacing w:after="0" w:line="360" w:lineRule="auto"/>
        <w:ind w:firstLine="709"/>
        <w:jc w:val="both"/>
        <w:rPr>
          <w:rFonts w:ascii="Arial" w:hAnsi="Arial" w:cs="Arial"/>
          <w:noProof/>
          <w:lang w:val="es-MX" w:eastAsia="es-MX"/>
        </w:rPr>
      </w:pPr>
      <w:r w:rsidRPr="005220DE">
        <w:rPr>
          <w:rFonts w:ascii="Arial" w:eastAsiaTheme="minorHAnsi" w:hAnsi="Arial" w:cs="Arial"/>
          <w:lang w:val="es-MX"/>
        </w:rPr>
        <w:lastRenderedPageBreak/>
        <w:t>14. En revisión del expediente, se detectó que de los recursos provenientes del Fondo de</w:t>
      </w:r>
      <w:r>
        <w:rPr>
          <w:rFonts w:ascii="Arial" w:eastAsiaTheme="minorHAnsi" w:hAnsi="Arial" w:cs="Arial"/>
          <w:lang w:val="es-MX"/>
        </w:rPr>
        <w:t xml:space="preserve"> </w:t>
      </w:r>
      <w:r w:rsidRPr="005220DE">
        <w:rPr>
          <w:rFonts w:ascii="Arial" w:eastAsiaTheme="minorHAnsi" w:hAnsi="Arial" w:cs="Arial"/>
          <w:lang w:val="es-MX"/>
        </w:rPr>
        <w:t>Infraestructura Social Municipal, se pagó para la obra en comento un importe $1,488,569,</w:t>
      </w:r>
      <w:r>
        <w:rPr>
          <w:rFonts w:ascii="Arial" w:eastAsiaTheme="minorHAnsi" w:hAnsi="Arial" w:cs="Arial"/>
          <w:lang w:val="es-MX"/>
        </w:rPr>
        <w:t xml:space="preserve"> </w:t>
      </w:r>
      <w:r w:rsidRPr="005220DE">
        <w:rPr>
          <w:rFonts w:ascii="Arial" w:eastAsiaTheme="minorHAnsi" w:hAnsi="Arial" w:cs="Arial"/>
          <w:lang w:val="es-MX"/>
        </w:rPr>
        <w:t>observando que no se localizaron ni fueron exhibidos durante la auditoría, los estudios,</w:t>
      </w:r>
      <w:r>
        <w:rPr>
          <w:rFonts w:ascii="Arial" w:eastAsiaTheme="minorHAnsi" w:hAnsi="Arial" w:cs="Arial"/>
          <w:lang w:val="es-MX"/>
        </w:rPr>
        <w:t xml:space="preserve"> </w:t>
      </w:r>
      <w:r w:rsidRPr="005220DE">
        <w:rPr>
          <w:rFonts w:ascii="Arial" w:eastAsiaTheme="minorHAnsi" w:hAnsi="Arial" w:cs="Arial"/>
          <w:lang w:val="es-MX"/>
        </w:rPr>
        <w:t>encuestas entre los beneficiados de la obra, informes fotográficos u otros elementos que</w:t>
      </w:r>
      <w:r>
        <w:rPr>
          <w:rFonts w:ascii="Arial" w:eastAsiaTheme="minorHAnsi" w:hAnsi="Arial" w:cs="Arial"/>
          <w:lang w:val="es-MX"/>
        </w:rPr>
        <w:t xml:space="preserve"> </w:t>
      </w:r>
      <w:r w:rsidRPr="005220DE">
        <w:rPr>
          <w:rFonts w:ascii="Arial" w:eastAsiaTheme="minorHAnsi" w:hAnsi="Arial" w:cs="Arial"/>
          <w:lang w:val="es-MX"/>
        </w:rPr>
        <w:t>haya tenido en cuenta el ente público, para acreditar que el recurso federal transferido a</w:t>
      </w:r>
      <w:r>
        <w:rPr>
          <w:rFonts w:ascii="Arial" w:eastAsiaTheme="minorHAnsi" w:hAnsi="Arial" w:cs="Arial"/>
          <w:lang w:val="es-MX"/>
        </w:rPr>
        <w:t xml:space="preserve"> </w:t>
      </w:r>
      <w:r w:rsidRPr="005220DE">
        <w:rPr>
          <w:rFonts w:ascii="Arial" w:eastAsiaTheme="minorHAnsi" w:hAnsi="Arial" w:cs="Arial"/>
          <w:lang w:val="es-MX"/>
        </w:rPr>
        <w:t>través del Fondo aludido, fue aplicado en beneficio directo de la población que se encuentra</w:t>
      </w:r>
      <w:r>
        <w:rPr>
          <w:rFonts w:ascii="Arial" w:eastAsiaTheme="minorHAnsi" w:hAnsi="Arial" w:cs="Arial"/>
          <w:lang w:val="es-MX"/>
        </w:rPr>
        <w:t xml:space="preserve"> </w:t>
      </w:r>
      <w:r w:rsidRPr="005220DE">
        <w:rPr>
          <w:rFonts w:ascii="Arial" w:eastAsiaTheme="minorHAnsi" w:hAnsi="Arial" w:cs="Arial"/>
          <w:lang w:val="es-MX"/>
        </w:rPr>
        <w:t>en condiciones de rezago social y pobreza extrema, de conformidad con el artículo 33,</w:t>
      </w:r>
      <w:r>
        <w:rPr>
          <w:rFonts w:ascii="Arial" w:eastAsiaTheme="minorHAnsi" w:hAnsi="Arial" w:cs="Arial"/>
          <w:lang w:val="es-MX"/>
        </w:rPr>
        <w:t xml:space="preserve"> </w:t>
      </w:r>
      <w:r w:rsidRPr="005220DE">
        <w:rPr>
          <w:rFonts w:ascii="Arial" w:eastAsiaTheme="minorHAnsi" w:hAnsi="Arial" w:cs="Arial"/>
          <w:lang w:val="es-MX"/>
        </w:rPr>
        <w:t xml:space="preserve">párrafo primero, de la </w:t>
      </w:r>
      <w:r w:rsidRPr="005220DE">
        <w:rPr>
          <w:rFonts w:ascii="Arial" w:eastAsiaTheme="minorHAnsi" w:hAnsi="Arial" w:cs="Arial"/>
          <w:i/>
          <w:iCs/>
          <w:lang w:val="es-MX"/>
        </w:rPr>
        <w:t>LCF</w:t>
      </w:r>
      <w:r w:rsidRPr="005220DE">
        <w:rPr>
          <w:rFonts w:ascii="Arial" w:eastAsiaTheme="minorHAnsi" w:hAnsi="Arial" w:cs="Arial"/>
          <w:lang w:val="es-MX"/>
        </w:rPr>
        <w:t xml:space="preserve">. Cabe señalar que en la consulta efectuada por </w:t>
      </w:r>
      <w:r w:rsidR="0017214C">
        <w:rPr>
          <w:rFonts w:ascii="Arial" w:eastAsiaTheme="minorHAnsi" w:hAnsi="Arial" w:cs="Arial"/>
          <w:lang w:val="es-MX"/>
        </w:rPr>
        <w:t>l</w:t>
      </w:r>
      <w:r w:rsidRPr="005220DE">
        <w:rPr>
          <w:rFonts w:ascii="Arial" w:eastAsiaTheme="minorHAnsi" w:hAnsi="Arial" w:cs="Arial"/>
          <w:lang w:val="es-MX"/>
        </w:rPr>
        <w:t>a Auditoría</w:t>
      </w:r>
      <w:r>
        <w:rPr>
          <w:rFonts w:ascii="Arial" w:eastAsiaTheme="minorHAnsi" w:hAnsi="Arial" w:cs="Arial"/>
          <w:lang w:val="es-MX"/>
        </w:rPr>
        <w:t xml:space="preserve"> </w:t>
      </w:r>
      <w:r w:rsidRPr="005220DE">
        <w:rPr>
          <w:rFonts w:ascii="Arial" w:eastAsiaTheme="minorHAnsi" w:hAnsi="Arial" w:cs="Arial"/>
          <w:lang w:val="es-MX"/>
        </w:rPr>
        <w:t>Superior a la información de índices de marginación del Consejo Nacional de Población</w:t>
      </w:r>
      <w:r>
        <w:rPr>
          <w:rFonts w:ascii="Arial" w:eastAsiaTheme="minorHAnsi" w:hAnsi="Arial" w:cs="Arial"/>
          <w:lang w:val="es-MX"/>
        </w:rPr>
        <w:t xml:space="preserve"> </w:t>
      </w:r>
      <w:r w:rsidRPr="005220DE">
        <w:rPr>
          <w:rFonts w:ascii="Arial" w:eastAsiaTheme="minorHAnsi" w:hAnsi="Arial" w:cs="Arial"/>
          <w:lang w:val="es-MX"/>
        </w:rPr>
        <w:t>(CONAPO) y del Consejo Nacional de Evaluación (CONEVAL), que constituyen fuentes</w:t>
      </w:r>
      <w:r>
        <w:rPr>
          <w:rFonts w:ascii="Arial" w:eastAsiaTheme="minorHAnsi" w:hAnsi="Arial" w:cs="Arial"/>
          <w:lang w:val="es-MX"/>
        </w:rPr>
        <w:t xml:space="preserve"> </w:t>
      </w:r>
      <w:r w:rsidRPr="005220DE">
        <w:rPr>
          <w:rFonts w:ascii="Arial" w:eastAsiaTheme="minorHAnsi" w:hAnsi="Arial" w:cs="Arial"/>
          <w:lang w:val="es-MX"/>
        </w:rPr>
        <w:t>oficiales de medición de la</w:t>
      </w:r>
      <w:r>
        <w:rPr>
          <w:rFonts w:ascii="Arial" w:eastAsiaTheme="minorHAnsi" w:hAnsi="Arial" w:cs="Arial"/>
          <w:lang w:val="es-MX"/>
        </w:rPr>
        <w:t xml:space="preserve"> </w:t>
      </w:r>
      <w:r w:rsidRPr="005220DE">
        <w:rPr>
          <w:rFonts w:ascii="Arial" w:eastAsiaTheme="minorHAnsi" w:hAnsi="Arial" w:cs="Arial"/>
          <w:lang w:val="es-MX"/>
        </w:rPr>
        <w:t>pobreza y el rezago social, la zona en donde se realizó la obra,</w:t>
      </w:r>
      <w:r>
        <w:rPr>
          <w:rFonts w:ascii="Arial" w:eastAsiaTheme="minorHAnsi" w:hAnsi="Arial" w:cs="Arial"/>
          <w:lang w:val="es-MX"/>
        </w:rPr>
        <w:t xml:space="preserve"> </w:t>
      </w:r>
      <w:r w:rsidRPr="005220DE">
        <w:rPr>
          <w:rFonts w:ascii="Arial" w:eastAsiaTheme="minorHAnsi" w:hAnsi="Arial" w:cs="Arial"/>
          <w:lang w:val="es-MX"/>
        </w:rPr>
        <w:t>no se ubica en sector donde su población se encuentre en condiciones de rezago social y</w:t>
      </w:r>
      <w:r>
        <w:rPr>
          <w:rFonts w:ascii="Arial" w:eastAsiaTheme="minorHAnsi" w:hAnsi="Arial" w:cs="Arial"/>
          <w:lang w:val="es-MX"/>
        </w:rPr>
        <w:t xml:space="preserve"> </w:t>
      </w:r>
      <w:r w:rsidRPr="005220DE">
        <w:rPr>
          <w:rFonts w:ascii="Arial" w:eastAsiaTheme="minorHAnsi" w:hAnsi="Arial" w:cs="Arial"/>
          <w:lang w:val="es-MX"/>
        </w:rPr>
        <w:t>pobreza extrema.</w:t>
      </w:r>
    </w:p>
    <w:p w:rsidR="000D0ACF" w:rsidRDefault="000D0ACF" w:rsidP="009445DC">
      <w:pPr>
        <w:spacing w:after="0" w:line="360" w:lineRule="auto"/>
        <w:jc w:val="both"/>
        <w:rPr>
          <w:rFonts w:ascii="Arial" w:hAnsi="Arial" w:cs="Arial"/>
          <w:noProof/>
          <w:lang w:val="es-MX" w:eastAsia="es-MX"/>
        </w:rPr>
      </w:pPr>
    </w:p>
    <w:p w:rsidR="005220DE" w:rsidRDefault="005220DE" w:rsidP="005220DE">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5220DE">
        <w:rPr>
          <w:rFonts w:ascii="Arial" w:eastAsiaTheme="minorHAnsi" w:hAnsi="Arial" w:cs="Arial"/>
          <w:b/>
          <w:bCs/>
          <w:szCs w:val="20"/>
          <w:lang w:val="es-MX"/>
        </w:rPr>
        <w:t>MS-OP-R33-002/13-IR</w:t>
      </w:r>
      <w:r>
        <w:rPr>
          <w:rFonts w:ascii="Arial" w:eastAsiaTheme="minorHAnsi" w:hAnsi="Arial" w:cs="Arial"/>
          <w:bCs/>
          <w:szCs w:val="20"/>
          <w:lang w:val="es-MX"/>
        </w:rPr>
        <w:t xml:space="preserve"> (</w:t>
      </w:r>
      <w:r w:rsidRPr="005220DE">
        <w:rPr>
          <w:rFonts w:ascii="Arial" w:eastAsiaTheme="minorHAnsi" w:hAnsi="Arial" w:cs="Arial"/>
          <w:bCs/>
          <w:szCs w:val="20"/>
          <w:lang w:val="es-MX"/>
        </w:rPr>
        <w:t>Introducción de drenaje sanitario y red de</w:t>
      </w:r>
      <w:r>
        <w:rPr>
          <w:rFonts w:ascii="Arial" w:eastAsiaTheme="minorHAnsi" w:hAnsi="Arial" w:cs="Arial"/>
          <w:bCs/>
          <w:szCs w:val="20"/>
          <w:lang w:val="es-MX"/>
        </w:rPr>
        <w:t xml:space="preserve"> </w:t>
      </w:r>
      <w:r w:rsidRPr="005220DE">
        <w:rPr>
          <w:rFonts w:ascii="Arial" w:eastAsiaTheme="minorHAnsi" w:hAnsi="Arial" w:cs="Arial"/>
          <w:bCs/>
          <w:szCs w:val="20"/>
          <w:lang w:val="es-MX"/>
        </w:rPr>
        <w:t>agua potable en calle Privada René Álvarez; e</w:t>
      </w:r>
      <w:r>
        <w:rPr>
          <w:rFonts w:ascii="Arial" w:eastAsiaTheme="minorHAnsi" w:hAnsi="Arial" w:cs="Arial"/>
          <w:bCs/>
          <w:szCs w:val="20"/>
          <w:lang w:val="es-MX"/>
        </w:rPr>
        <w:t xml:space="preserve"> </w:t>
      </w:r>
      <w:r w:rsidRPr="005220DE">
        <w:rPr>
          <w:rFonts w:ascii="Arial" w:eastAsiaTheme="minorHAnsi" w:hAnsi="Arial" w:cs="Arial"/>
          <w:bCs/>
          <w:szCs w:val="20"/>
          <w:lang w:val="es-MX"/>
        </w:rPr>
        <w:t>introducción de red de agua potable en calle Gloria</w:t>
      </w:r>
      <w:r>
        <w:rPr>
          <w:rFonts w:ascii="Arial" w:eastAsiaTheme="minorHAnsi" w:hAnsi="Arial" w:cs="Arial"/>
          <w:bCs/>
          <w:szCs w:val="20"/>
          <w:lang w:val="es-MX"/>
        </w:rPr>
        <w:t xml:space="preserve"> </w:t>
      </w:r>
      <w:r w:rsidRPr="005220DE">
        <w:rPr>
          <w:rFonts w:ascii="Arial" w:eastAsiaTheme="minorHAnsi" w:hAnsi="Arial" w:cs="Arial"/>
          <w:bCs/>
          <w:szCs w:val="20"/>
          <w:lang w:val="es-MX"/>
        </w:rPr>
        <w:t>Mendiola, Colonia Rodolfo Garza Madero</w:t>
      </w:r>
      <w:r>
        <w:rPr>
          <w:rFonts w:ascii="Arial" w:eastAsiaTheme="minorHAnsi" w:hAnsi="Arial" w:cs="Arial"/>
          <w:bCs/>
          <w:szCs w:val="20"/>
          <w:lang w:val="es-MX"/>
        </w:rPr>
        <w:t>) se observó:</w:t>
      </w:r>
    </w:p>
    <w:p w:rsidR="005220DE" w:rsidRDefault="005220DE" w:rsidP="005220DE">
      <w:pPr>
        <w:autoSpaceDE w:val="0"/>
        <w:autoSpaceDN w:val="0"/>
        <w:adjustRightInd w:val="0"/>
        <w:spacing w:after="0" w:line="360" w:lineRule="auto"/>
        <w:jc w:val="both"/>
        <w:rPr>
          <w:rFonts w:ascii="Arial" w:eastAsiaTheme="minorHAnsi" w:hAnsi="Arial" w:cs="Arial"/>
          <w:bCs/>
          <w:szCs w:val="20"/>
          <w:lang w:val="es-MX"/>
        </w:rPr>
      </w:pPr>
    </w:p>
    <w:p w:rsidR="005220DE" w:rsidRDefault="005220DE" w:rsidP="005220DE">
      <w:pPr>
        <w:autoSpaceDE w:val="0"/>
        <w:autoSpaceDN w:val="0"/>
        <w:adjustRightInd w:val="0"/>
        <w:spacing w:after="0" w:line="360" w:lineRule="auto"/>
        <w:ind w:firstLine="709"/>
        <w:jc w:val="both"/>
        <w:rPr>
          <w:rFonts w:ascii="Arial" w:eastAsiaTheme="minorHAnsi" w:hAnsi="Arial" w:cs="Arial"/>
          <w:szCs w:val="24"/>
          <w:lang w:val="es-MX"/>
        </w:rPr>
      </w:pPr>
      <w:r w:rsidRPr="005220DE">
        <w:rPr>
          <w:rFonts w:ascii="Arial" w:eastAsiaTheme="minorHAnsi" w:hAnsi="Arial" w:cs="Arial"/>
          <w:szCs w:val="24"/>
          <w:lang w:val="es-MX"/>
        </w:rPr>
        <w:t>15. En revisión del expediente, se detectó que de los recursos provenientes del Fondo de</w:t>
      </w:r>
      <w:r>
        <w:rPr>
          <w:rFonts w:ascii="Arial" w:eastAsiaTheme="minorHAnsi" w:hAnsi="Arial" w:cs="Arial"/>
          <w:szCs w:val="24"/>
          <w:lang w:val="es-MX"/>
        </w:rPr>
        <w:t xml:space="preserve"> </w:t>
      </w:r>
      <w:r w:rsidRPr="005220DE">
        <w:rPr>
          <w:rFonts w:ascii="Arial" w:eastAsiaTheme="minorHAnsi" w:hAnsi="Arial" w:cs="Arial"/>
          <w:szCs w:val="24"/>
          <w:lang w:val="es-MX"/>
        </w:rPr>
        <w:t>Infraestructura Social Municipal, se pagó para la obra en comento un importe $699,970,</w:t>
      </w:r>
      <w:r>
        <w:rPr>
          <w:rFonts w:ascii="Arial" w:eastAsiaTheme="minorHAnsi" w:hAnsi="Arial" w:cs="Arial"/>
          <w:szCs w:val="24"/>
          <w:lang w:val="es-MX"/>
        </w:rPr>
        <w:t xml:space="preserve"> </w:t>
      </w:r>
      <w:r w:rsidRPr="005220DE">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5220DE">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5220DE">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5220DE">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5220DE">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5220DE">
        <w:rPr>
          <w:rFonts w:ascii="Arial" w:eastAsiaTheme="minorHAnsi" w:hAnsi="Arial" w:cs="Arial"/>
          <w:szCs w:val="24"/>
          <w:lang w:val="es-MX"/>
        </w:rPr>
        <w:t xml:space="preserve">párrafo primero, de la </w:t>
      </w:r>
      <w:r w:rsidRPr="005220DE">
        <w:rPr>
          <w:rFonts w:ascii="Arial" w:eastAsiaTheme="minorHAnsi" w:hAnsi="Arial" w:cs="Arial"/>
          <w:i/>
          <w:iCs/>
          <w:szCs w:val="24"/>
          <w:lang w:val="es-MX"/>
        </w:rPr>
        <w:t>LCF</w:t>
      </w:r>
      <w:r w:rsidRPr="005220DE">
        <w:rPr>
          <w:rFonts w:ascii="Arial" w:eastAsiaTheme="minorHAnsi" w:hAnsi="Arial" w:cs="Arial"/>
          <w:szCs w:val="24"/>
          <w:lang w:val="es-MX"/>
        </w:rPr>
        <w:t xml:space="preserve">. Cabe señalar que </w:t>
      </w:r>
      <w:r w:rsidR="0017214C">
        <w:rPr>
          <w:rFonts w:ascii="Arial" w:eastAsiaTheme="minorHAnsi" w:hAnsi="Arial" w:cs="Arial"/>
          <w:szCs w:val="24"/>
          <w:lang w:val="es-MX"/>
        </w:rPr>
        <w:t xml:space="preserve">en la </w:t>
      </w:r>
      <w:r w:rsidR="0017214C">
        <w:rPr>
          <w:rFonts w:ascii="Arial" w:eastAsiaTheme="minorHAnsi" w:hAnsi="Arial" w:cs="Arial"/>
          <w:szCs w:val="24"/>
          <w:lang w:val="es-MX"/>
        </w:rPr>
        <w:lastRenderedPageBreak/>
        <w:t>consulta efectuada por la</w:t>
      </w:r>
      <w:r w:rsidRPr="005220DE">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5220DE">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5220DE">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5220DE">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5220DE">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5220DE">
        <w:rPr>
          <w:rFonts w:ascii="Arial" w:eastAsiaTheme="minorHAnsi" w:hAnsi="Arial" w:cs="Arial"/>
          <w:szCs w:val="24"/>
          <w:lang w:val="es-MX"/>
        </w:rPr>
        <w:t>pobreza extrema.</w:t>
      </w:r>
    </w:p>
    <w:p w:rsidR="005220DE" w:rsidRDefault="005220DE" w:rsidP="005220DE">
      <w:pPr>
        <w:autoSpaceDE w:val="0"/>
        <w:autoSpaceDN w:val="0"/>
        <w:adjustRightInd w:val="0"/>
        <w:spacing w:after="0" w:line="360" w:lineRule="auto"/>
        <w:ind w:firstLine="709"/>
        <w:jc w:val="both"/>
        <w:rPr>
          <w:rFonts w:ascii="Arial" w:eastAsiaTheme="minorHAnsi" w:hAnsi="Arial" w:cs="Arial"/>
          <w:szCs w:val="24"/>
          <w:lang w:val="es-MX"/>
        </w:rPr>
      </w:pPr>
    </w:p>
    <w:p w:rsidR="005220DE" w:rsidRDefault="005220DE" w:rsidP="005220DE">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5220DE">
        <w:rPr>
          <w:rFonts w:ascii="Arial" w:eastAsiaTheme="minorHAnsi" w:hAnsi="Arial" w:cs="Arial"/>
          <w:b/>
          <w:bCs/>
          <w:szCs w:val="20"/>
          <w:lang w:val="es-MX"/>
        </w:rPr>
        <w:t>MS-OP-R33-001/13-IR</w:t>
      </w:r>
      <w:r>
        <w:rPr>
          <w:rFonts w:ascii="Arial" w:eastAsiaTheme="minorHAnsi" w:hAnsi="Arial" w:cs="Arial"/>
          <w:b/>
          <w:bCs/>
          <w:szCs w:val="20"/>
          <w:lang w:val="es-MX"/>
        </w:rPr>
        <w:t xml:space="preserve"> </w:t>
      </w:r>
      <w:r w:rsidRPr="005220DE">
        <w:rPr>
          <w:rFonts w:ascii="Arial" w:eastAsiaTheme="minorHAnsi" w:hAnsi="Arial" w:cs="Arial"/>
          <w:bCs/>
          <w:szCs w:val="20"/>
          <w:lang w:val="es-MX"/>
        </w:rPr>
        <w:t>(Introducción de drenaje sanitario en calle Los</w:t>
      </w:r>
      <w:r>
        <w:rPr>
          <w:rFonts w:ascii="Arial" w:eastAsiaTheme="minorHAnsi" w:hAnsi="Arial" w:cs="Arial"/>
          <w:bCs/>
          <w:szCs w:val="20"/>
          <w:lang w:val="es-MX"/>
        </w:rPr>
        <w:t xml:space="preserve"> </w:t>
      </w:r>
      <w:r w:rsidRPr="005220DE">
        <w:rPr>
          <w:rFonts w:ascii="Arial" w:eastAsiaTheme="minorHAnsi" w:hAnsi="Arial" w:cs="Arial"/>
          <w:bCs/>
          <w:szCs w:val="20"/>
          <w:lang w:val="es-MX"/>
        </w:rPr>
        <w:t>Aguirre, Colonia Los Aguirre San José Norte</w:t>
      </w:r>
      <w:r>
        <w:rPr>
          <w:rFonts w:ascii="Arial" w:eastAsiaTheme="minorHAnsi" w:hAnsi="Arial" w:cs="Arial"/>
          <w:bCs/>
          <w:szCs w:val="20"/>
          <w:lang w:val="es-MX"/>
        </w:rPr>
        <w:t>) se observó:</w:t>
      </w:r>
    </w:p>
    <w:p w:rsidR="005220DE" w:rsidRDefault="005220DE" w:rsidP="005220DE">
      <w:pPr>
        <w:autoSpaceDE w:val="0"/>
        <w:autoSpaceDN w:val="0"/>
        <w:adjustRightInd w:val="0"/>
        <w:spacing w:after="0" w:line="360" w:lineRule="auto"/>
        <w:jc w:val="both"/>
        <w:rPr>
          <w:rFonts w:ascii="Arial" w:eastAsiaTheme="minorHAnsi" w:hAnsi="Arial" w:cs="Arial"/>
          <w:bCs/>
          <w:szCs w:val="20"/>
          <w:lang w:val="es-MX"/>
        </w:rPr>
      </w:pPr>
    </w:p>
    <w:p w:rsidR="005220DE" w:rsidRDefault="005220DE" w:rsidP="00B3262E">
      <w:pPr>
        <w:autoSpaceDE w:val="0"/>
        <w:autoSpaceDN w:val="0"/>
        <w:adjustRightInd w:val="0"/>
        <w:spacing w:after="0" w:line="360" w:lineRule="auto"/>
        <w:ind w:firstLine="709"/>
        <w:jc w:val="both"/>
        <w:rPr>
          <w:rFonts w:ascii="Arial" w:eastAsiaTheme="minorHAnsi" w:hAnsi="Arial" w:cs="Arial"/>
          <w:szCs w:val="24"/>
          <w:lang w:val="es-MX"/>
        </w:rPr>
      </w:pPr>
      <w:r w:rsidRPr="005220DE">
        <w:rPr>
          <w:rFonts w:ascii="Arial" w:eastAsiaTheme="minorHAnsi" w:hAnsi="Arial" w:cs="Arial"/>
          <w:szCs w:val="24"/>
          <w:lang w:val="es-MX"/>
        </w:rPr>
        <w:t>16. En revisión del expediente, se detectó que de los recursos provenientes del Fondo de</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Infraestructura Social Municipal, se pagó para la obra en comento un importe $438,787,</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observando que no se localizaron ni fueron exhibidos durante la auditoría, los estudios,</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encuestas entre los beneficiados de la obra, informes fotográficos u otros elementos que</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haya tenido en cuenta el ente público, para acreditar que el recurso federal transferido a</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través del Fondo aludido, fue aplicado en beneficio directo de la población que se encuentra</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en condiciones de rezago social y pobreza extrema, de conformidad con el artículo 33,</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 xml:space="preserve">párrafo primero, de la </w:t>
      </w:r>
      <w:r w:rsidRPr="005220DE">
        <w:rPr>
          <w:rFonts w:ascii="Arial" w:eastAsiaTheme="minorHAnsi" w:hAnsi="Arial" w:cs="Arial"/>
          <w:i/>
          <w:iCs/>
          <w:szCs w:val="24"/>
          <w:lang w:val="es-MX"/>
        </w:rPr>
        <w:t>LCF</w:t>
      </w:r>
      <w:r w:rsidRPr="005220DE">
        <w:rPr>
          <w:rFonts w:ascii="Arial" w:eastAsiaTheme="minorHAnsi" w:hAnsi="Arial" w:cs="Arial"/>
          <w:szCs w:val="24"/>
          <w:lang w:val="es-MX"/>
        </w:rPr>
        <w:t xml:space="preserve">. Cabe señalar que en la consulta efectuada por </w:t>
      </w:r>
      <w:r w:rsidR="0017214C">
        <w:rPr>
          <w:rFonts w:ascii="Arial" w:eastAsiaTheme="minorHAnsi" w:hAnsi="Arial" w:cs="Arial"/>
          <w:szCs w:val="24"/>
          <w:lang w:val="es-MX"/>
        </w:rPr>
        <w:t>la</w:t>
      </w:r>
      <w:r w:rsidRPr="005220DE">
        <w:rPr>
          <w:rFonts w:ascii="Arial" w:eastAsiaTheme="minorHAnsi" w:hAnsi="Arial" w:cs="Arial"/>
          <w:szCs w:val="24"/>
          <w:lang w:val="es-MX"/>
        </w:rPr>
        <w:t xml:space="preserve"> Auditoría</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Superior a la información de índices de marginación del Consejo Nacional de Población</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(CONAPO) y del Consejo Nacional de Evaluación (CONEVAL), que constituyen fuentes</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oficiales de medición de la pobreza y el rezago social, la zona en donde se realizó la obra,</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no se ubica en sector donde su población se encuentre en condiciones de rezago social y</w:t>
      </w:r>
      <w:r w:rsidR="00B3262E">
        <w:rPr>
          <w:rFonts w:ascii="Arial" w:eastAsiaTheme="minorHAnsi" w:hAnsi="Arial" w:cs="Arial"/>
          <w:szCs w:val="24"/>
          <w:lang w:val="es-MX"/>
        </w:rPr>
        <w:t xml:space="preserve"> </w:t>
      </w:r>
      <w:r w:rsidRPr="005220DE">
        <w:rPr>
          <w:rFonts w:ascii="Arial" w:eastAsiaTheme="minorHAnsi" w:hAnsi="Arial" w:cs="Arial"/>
          <w:szCs w:val="24"/>
          <w:lang w:val="es-MX"/>
        </w:rPr>
        <w:t>pobreza extrema.</w:t>
      </w:r>
    </w:p>
    <w:p w:rsid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p>
    <w:p w:rsidR="00B3262E" w:rsidRDefault="00B3262E" w:rsidP="00B3262E">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B3262E">
        <w:rPr>
          <w:rFonts w:ascii="Arial" w:eastAsiaTheme="minorHAnsi" w:hAnsi="Arial" w:cs="Arial"/>
          <w:b/>
          <w:bCs/>
          <w:szCs w:val="20"/>
          <w:lang w:val="es-MX"/>
        </w:rPr>
        <w:t>MS-OP-R33-019/13-IR</w:t>
      </w:r>
      <w:r>
        <w:rPr>
          <w:rFonts w:ascii="Arial" w:eastAsiaTheme="minorHAnsi" w:hAnsi="Arial" w:cs="Arial"/>
          <w:bCs/>
          <w:szCs w:val="20"/>
          <w:lang w:val="es-MX"/>
        </w:rPr>
        <w:t xml:space="preserve"> (</w:t>
      </w:r>
      <w:r w:rsidRPr="00B3262E">
        <w:rPr>
          <w:rFonts w:ascii="Arial" w:eastAsiaTheme="minorHAnsi" w:hAnsi="Arial" w:cs="Arial"/>
          <w:bCs/>
          <w:szCs w:val="20"/>
          <w:lang w:val="es-MX"/>
        </w:rPr>
        <w:t>Pavimento de concreto hidráulico en calle René</w:t>
      </w:r>
      <w:r>
        <w:rPr>
          <w:rFonts w:ascii="Arial" w:eastAsiaTheme="minorHAnsi" w:hAnsi="Arial" w:cs="Arial"/>
          <w:bCs/>
          <w:szCs w:val="20"/>
          <w:lang w:val="es-MX"/>
        </w:rPr>
        <w:t xml:space="preserve"> </w:t>
      </w:r>
      <w:r w:rsidRPr="00B3262E">
        <w:rPr>
          <w:rFonts w:ascii="Arial" w:eastAsiaTheme="minorHAnsi" w:hAnsi="Arial" w:cs="Arial"/>
          <w:bCs/>
          <w:szCs w:val="20"/>
          <w:lang w:val="es-MX"/>
        </w:rPr>
        <w:t>Álvarez, Colonia Rodolfo Garza Madero</w:t>
      </w:r>
      <w:r>
        <w:rPr>
          <w:rFonts w:ascii="Arial" w:eastAsiaTheme="minorHAnsi" w:hAnsi="Arial" w:cs="Arial"/>
          <w:bCs/>
          <w:szCs w:val="20"/>
          <w:lang w:val="es-MX"/>
        </w:rPr>
        <w:t>) se observó:</w:t>
      </w:r>
    </w:p>
    <w:p w:rsidR="00B3262E" w:rsidRDefault="00B3262E" w:rsidP="00B3262E">
      <w:pPr>
        <w:autoSpaceDE w:val="0"/>
        <w:autoSpaceDN w:val="0"/>
        <w:adjustRightInd w:val="0"/>
        <w:spacing w:after="0" w:line="360" w:lineRule="auto"/>
        <w:ind w:firstLine="709"/>
        <w:jc w:val="both"/>
        <w:rPr>
          <w:rFonts w:ascii="Arial" w:eastAsiaTheme="minorHAnsi" w:hAnsi="Arial" w:cs="Arial"/>
          <w:bCs/>
          <w:szCs w:val="20"/>
          <w:lang w:val="es-MX"/>
        </w:rPr>
      </w:pPr>
    </w:p>
    <w:p w:rsid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r w:rsidRPr="00B3262E">
        <w:rPr>
          <w:rFonts w:ascii="Arial" w:eastAsiaTheme="minorHAnsi" w:hAnsi="Arial" w:cs="Arial"/>
          <w:szCs w:val="24"/>
          <w:lang w:val="es-MX"/>
        </w:rPr>
        <w:lastRenderedPageBreak/>
        <w:t>17. No se localizó ni fue exhibido durante la auditoría, el convenio que difiera, sin modificar,</w:t>
      </w:r>
      <w:r>
        <w:rPr>
          <w:rFonts w:ascii="Arial" w:eastAsiaTheme="minorHAnsi" w:hAnsi="Arial" w:cs="Arial"/>
          <w:szCs w:val="24"/>
          <w:lang w:val="es-MX"/>
        </w:rPr>
        <w:t xml:space="preserve"> </w:t>
      </w:r>
      <w:r w:rsidRPr="00B3262E">
        <w:rPr>
          <w:rFonts w:ascii="Arial" w:eastAsiaTheme="minorHAnsi" w:hAnsi="Arial" w:cs="Arial"/>
          <w:szCs w:val="24"/>
          <w:lang w:val="es-MX"/>
        </w:rPr>
        <w:t>el periodo de ejecución de los trabajos, debido a la entrega tardía del anticipo, con nuevo</w:t>
      </w:r>
      <w:r>
        <w:rPr>
          <w:rFonts w:ascii="Arial" w:eastAsiaTheme="minorHAnsi" w:hAnsi="Arial" w:cs="Arial"/>
          <w:szCs w:val="24"/>
          <w:lang w:val="es-MX"/>
        </w:rPr>
        <w:t xml:space="preserve"> </w:t>
      </w:r>
      <w:r w:rsidRPr="00B3262E">
        <w:rPr>
          <w:rFonts w:ascii="Arial" w:eastAsiaTheme="minorHAnsi" w:hAnsi="Arial" w:cs="Arial"/>
          <w:szCs w:val="24"/>
          <w:lang w:val="es-MX"/>
        </w:rPr>
        <w:t>plazo del 13 de diciembre del 2013 al 11 de enero del 2014, obligación establecida en el</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artículo 64, fracción I, de la </w:t>
      </w:r>
      <w:r w:rsidRPr="00B3262E">
        <w:rPr>
          <w:rFonts w:ascii="Arial" w:eastAsiaTheme="minorHAnsi" w:hAnsi="Arial" w:cs="Arial"/>
          <w:i/>
          <w:iCs/>
          <w:szCs w:val="24"/>
          <w:lang w:val="es-MX"/>
        </w:rPr>
        <w:t>LOPEMNL</w:t>
      </w:r>
      <w:r w:rsidRPr="00B3262E">
        <w:rPr>
          <w:rFonts w:ascii="Arial" w:eastAsiaTheme="minorHAnsi" w:hAnsi="Arial" w:cs="Arial"/>
          <w:szCs w:val="24"/>
          <w:lang w:val="es-MX"/>
        </w:rPr>
        <w:t>.</w:t>
      </w:r>
    </w:p>
    <w:p w:rsid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p>
    <w:p w:rsidR="00B3262E" w:rsidRPr="00B3262E" w:rsidRDefault="00B3262E" w:rsidP="00B3262E">
      <w:pPr>
        <w:autoSpaceDE w:val="0"/>
        <w:autoSpaceDN w:val="0"/>
        <w:adjustRightInd w:val="0"/>
        <w:spacing w:after="0" w:line="360" w:lineRule="auto"/>
        <w:ind w:firstLine="709"/>
        <w:jc w:val="both"/>
        <w:rPr>
          <w:rFonts w:ascii="Arial" w:eastAsiaTheme="minorHAnsi" w:hAnsi="Arial" w:cs="Arial"/>
          <w:bCs/>
          <w:sz w:val="18"/>
          <w:szCs w:val="20"/>
          <w:lang w:val="es-MX"/>
        </w:rPr>
      </w:pPr>
      <w:r w:rsidRPr="00B3262E">
        <w:rPr>
          <w:rFonts w:ascii="Arial" w:eastAsiaTheme="minorHAnsi" w:hAnsi="Arial" w:cs="Arial"/>
          <w:szCs w:val="24"/>
          <w:lang w:val="es-MX"/>
        </w:rPr>
        <w:t>18. No se localizaron ni fueron exhibidos durante la auditoría, los informes periódicos por parte</w:t>
      </w:r>
      <w:r>
        <w:rPr>
          <w:rFonts w:ascii="Arial" w:eastAsiaTheme="minorHAnsi" w:hAnsi="Arial" w:cs="Arial"/>
          <w:szCs w:val="24"/>
          <w:lang w:val="es-MX"/>
        </w:rPr>
        <w:t xml:space="preserve"> </w:t>
      </w:r>
      <w:r w:rsidRPr="00B3262E">
        <w:rPr>
          <w:rFonts w:ascii="Arial" w:eastAsiaTheme="minorHAnsi" w:hAnsi="Arial" w:cs="Arial"/>
          <w:szCs w:val="24"/>
          <w:lang w:val="es-MX"/>
        </w:rPr>
        <w:t>del supervisor, mediante los cuales se mencione la situación que guarda la obra en los</w:t>
      </w:r>
      <w:r>
        <w:rPr>
          <w:rFonts w:ascii="Arial" w:eastAsiaTheme="minorHAnsi" w:hAnsi="Arial" w:cs="Arial"/>
          <w:szCs w:val="24"/>
          <w:lang w:val="es-MX"/>
        </w:rPr>
        <w:t xml:space="preserve"> </w:t>
      </w:r>
      <w:r w:rsidRPr="00B3262E">
        <w:rPr>
          <w:rFonts w:ascii="Arial" w:eastAsiaTheme="minorHAnsi" w:hAnsi="Arial" w:cs="Arial"/>
          <w:szCs w:val="24"/>
          <w:lang w:val="es-MX"/>
        </w:rPr>
        <w:t>aspectos legales, técnicos, económicos, financieros y administrativos, ya que debido a la</w:t>
      </w:r>
      <w:r>
        <w:rPr>
          <w:rFonts w:ascii="Arial" w:eastAsiaTheme="minorHAnsi" w:hAnsi="Arial" w:cs="Arial"/>
          <w:szCs w:val="24"/>
          <w:lang w:val="es-MX"/>
        </w:rPr>
        <w:t xml:space="preserve"> </w:t>
      </w:r>
      <w:r w:rsidRPr="00B3262E">
        <w:rPr>
          <w:rFonts w:ascii="Arial" w:eastAsiaTheme="minorHAnsi" w:hAnsi="Arial" w:cs="Arial"/>
          <w:szCs w:val="24"/>
          <w:lang w:val="es-MX"/>
        </w:rPr>
        <w:t>reprogramación por la entrega tardía del anticipo, se debió terminar el 11 de enero de 2014 y</w:t>
      </w:r>
      <w:r>
        <w:rPr>
          <w:rFonts w:ascii="Arial" w:eastAsiaTheme="minorHAnsi" w:hAnsi="Arial" w:cs="Arial"/>
          <w:szCs w:val="24"/>
          <w:lang w:val="es-MX"/>
        </w:rPr>
        <w:t xml:space="preserve"> </w:t>
      </w:r>
      <w:r w:rsidRPr="00B3262E">
        <w:rPr>
          <w:rFonts w:ascii="Arial" w:eastAsiaTheme="minorHAnsi" w:hAnsi="Arial" w:cs="Arial"/>
          <w:szCs w:val="24"/>
          <w:lang w:val="es-MX"/>
        </w:rPr>
        <w:t>de acuerdo con la inspección física realizada por personal adscrito a ésta Auditoría en fecha</w:t>
      </w:r>
      <w:r>
        <w:rPr>
          <w:rFonts w:ascii="Arial" w:eastAsiaTheme="minorHAnsi" w:hAnsi="Arial" w:cs="Arial"/>
          <w:szCs w:val="24"/>
          <w:lang w:val="es-MX"/>
        </w:rPr>
        <w:t xml:space="preserve"> </w:t>
      </w:r>
      <w:r w:rsidRPr="00B3262E">
        <w:rPr>
          <w:rFonts w:ascii="Arial" w:eastAsiaTheme="minorHAnsi" w:hAnsi="Arial" w:cs="Arial"/>
          <w:szCs w:val="24"/>
          <w:lang w:val="es-MX"/>
        </w:rPr>
        <w:t>del 28 de agosto del mismo año, se observó que no se han iniciado los trabajos, ni tampoco</w:t>
      </w:r>
      <w:r>
        <w:rPr>
          <w:rFonts w:ascii="Arial" w:eastAsiaTheme="minorHAnsi" w:hAnsi="Arial" w:cs="Arial"/>
          <w:szCs w:val="24"/>
          <w:lang w:val="es-MX"/>
        </w:rPr>
        <w:t xml:space="preserve"> </w:t>
      </w:r>
      <w:r w:rsidRPr="00B3262E">
        <w:rPr>
          <w:rFonts w:ascii="Arial" w:eastAsiaTheme="minorHAnsi" w:hAnsi="Arial" w:cs="Arial"/>
          <w:szCs w:val="24"/>
          <w:lang w:val="es-MX"/>
        </w:rPr>
        <w:t>se localizó fuerza de trabajo en el lugar, lo cual fue asentado en el acta de inspección</w:t>
      </w:r>
      <w:r>
        <w:rPr>
          <w:rFonts w:ascii="Arial" w:eastAsiaTheme="minorHAnsi" w:hAnsi="Arial" w:cs="Arial"/>
          <w:szCs w:val="24"/>
          <w:lang w:val="es-MX"/>
        </w:rPr>
        <w:t xml:space="preserve"> </w:t>
      </w:r>
      <w:r w:rsidRPr="00B3262E">
        <w:rPr>
          <w:rFonts w:ascii="Arial" w:eastAsiaTheme="minorHAnsi" w:hAnsi="Arial" w:cs="Arial"/>
          <w:szCs w:val="24"/>
          <w:lang w:val="es-MX"/>
        </w:rPr>
        <w:t>número ASENL-DAOPDU-OP-AI-MU49-006/2014 de misma fecha; adicionalmente, es de</w:t>
      </w:r>
      <w:r>
        <w:rPr>
          <w:rFonts w:ascii="Arial" w:eastAsiaTheme="minorHAnsi" w:hAnsi="Arial" w:cs="Arial"/>
          <w:szCs w:val="24"/>
          <w:lang w:val="es-MX"/>
        </w:rPr>
        <w:t xml:space="preserve"> </w:t>
      </w:r>
      <w:r w:rsidRPr="00B3262E">
        <w:rPr>
          <w:rFonts w:ascii="Arial" w:eastAsiaTheme="minorHAnsi" w:hAnsi="Arial" w:cs="Arial"/>
          <w:szCs w:val="24"/>
          <w:lang w:val="es-MX"/>
        </w:rPr>
        <w:t>señalar que sólo se ha presentado la factura del anticipo, con un importe total pagado</w:t>
      </w:r>
      <w:r>
        <w:rPr>
          <w:rFonts w:ascii="Arial" w:eastAsiaTheme="minorHAnsi" w:hAnsi="Arial" w:cs="Arial"/>
          <w:szCs w:val="24"/>
          <w:lang w:val="es-MX"/>
        </w:rPr>
        <w:t xml:space="preserve"> </w:t>
      </w:r>
      <w:r w:rsidRPr="00B3262E">
        <w:rPr>
          <w:rFonts w:ascii="Arial" w:eastAsiaTheme="minorHAnsi" w:hAnsi="Arial" w:cs="Arial"/>
          <w:szCs w:val="24"/>
          <w:lang w:val="es-MX"/>
        </w:rPr>
        <w:t>de $419,421.32, de un importe contratado de $1,398,071.04, por las situaciones antes</w:t>
      </w:r>
      <w:r>
        <w:rPr>
          <w:rFonts w:ascii="Arial" w:eastAsiaTheme="minorHAnsi" w:hAnsi="Arial" w:cs="Arial"/>
          <w:szCs w:val="24"/>
          <w:lang w:val="es-MX"/>
        </w:rPr>
        <w:t xml:space="preserve"> </w:t>
      </w:r>
      <w:r w:rsidRPr="00B3262E">
        <w:rPr>
          <w:rFonts w:ascii="Arial" w:eastAsiaTheme="minorHAnsi" w:hAnsi="Arial" w:cs="Arial"/>
          <w:szCs w:val="24"/>
          <w:lang w:val="es-MX"/>
        </w:rPr>
        <w:t>descritas, no se ha amortizado el anticipo otorgado, obligación establecida en el artículo 67,</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fracción VI, de la </w:t>
      </w:r>
      <w:r w:rsidRPr="00B3262E">
        <w:rPr>
          <w:rFonts w:ascii="Arial" w:eastAsiaTheme="minorHAnsi" w:hAnsi="Arial" w:cs="Arial"/>
          <w:i/>
          <w:iCs/>
          <w:szCs w:val="24"/>
          <w:lang w:val="es-MX"/>
        </w:rPr>
        <w:t>LOPEMNL</w:t>
      </w:r>
      <w:r w:rsidRPr="00B3262E">
        <w:rPr>
          <w:rFonts w:ascii="Arial" w:eastAsiaTheme="minorHAnsi" w:hAnsi="Arial" w:cs="Arial"/>
          <w:szCs w:val="24"/>
          <w:lang w:val="es-MX"/>
        </w:rPr>
        <w:t>.</w:t>
      </w:r>
    </w:p>
    <w:p w:rsidR="009445DC" w:rsidRDefault="009445DC" w:rsidP="009445DC">
      <w:pPr>
        <w:spacing w:after="0" w:line="360" w:lineRule="auto"/>
        <w:jc w:val="both"/>
        <w:rPr>
          <w:rFonts w:ascii="Arial" w:hAnsi="Arial" w:cs="Arial"/>
          <w:noProof/>
          <w:lang w:val="es-MX" w:eastAsia="es-MX"/>
        </w:rPr>
      </w:pPr>
    </w:p>
    <w:p w:rsidR="009445DC" w:rsidRPr="00B3262E" w:rsidRDefault="00B3262E" w:rsidP="00B3262E">
      <w:pPr>
        <w:autoSpaceDE w:val="0"/>
        <w:autoSpaceDN w:val="0"/>
        <w:adjustRightInd w:val="0"/>
        <w:spacing w:after="0" w:line="360" w:lineRule="auto"/>
        <w:ind w:firstLine="709"/>
        <w:jc w:val="both"/>
        <w:rPr>
          <w:rFonts w:ascii="Arial" w:hAnsi="Arial" w:cs="Arial"/>
          <w:sz w:val="20"/>
        </w:rPr>
      </w:pPr>
      <w:r w:rsidRPr="00B3262E">
        <w:rPr>
          <w:rFonts w:ascii="Arial" w:eastAsiaTheme="minorHAnsi" w:hAnsi="Arial" w:cs="Arial"/>
          <w:szCs w:val="24"/>
          <w:lang w:val="es-MX"/>
        </w:rPr>
        <w:t>19. No se localizó ni fue exhibida durante la auditoría, la documentación que compruebe la</w:t>
      </w:r>
      <w:r>
        <w:rPr>
          <w:rFonts w:ascii="Arial" w:eastAsiaTheme="minorHAnsi" w:hAnsi="Arial" w:cs="Arial"/>
          <w:szCs w:val="24"/>
          <w:lang w:val="es-MX"/>
        </w:rPr>
        <w:t xml:space="preserve"> </w:t>
      </w:r>
      <w:r w:rsidRPr="00B3262E">
        <w:rPr>
          <w:rFonts w:ascii="Arial" w:eastAsiaTheme="minorHAnsi" w:hAnsi="Arial" w:cs="Arial"/>
          <w:szCs w:val="24"/>
          <w:lang w:val="es-MX"/>
        </w:rPr>
        <w:t>identificación y certificación del laboratorio que llevará a cabo el control de calidad de los</w:t>
      </w:r>
      <w:r>
        <w:rPr>
          <w:rFonts w:ascii="Arial" w:eastAsiaTheme="minorHAnsi" w:hAnsi="Arial" w:cs="Arial"/>
          <w:szCs w:val="24"/>
          <w:lang w:val="es-MX"/>
        </w:rPr>
        <w:t xml:space="preserve"> </w:t>
      </w:r>
      <w:r w:rsidRPr="00B3262E">
        <w:rPr>
          <w:rFonts w:ascii="Arial" w:eastAsiaTheme="minorHAnsi" w:hAnsi="Arial" w:cs="Arial"/>
          <w:szCs w:val="24"/>
          <w:lang w:val="es-MX"/>
        </w:rPr>
        <w:t>materiales previo a su aplicación, obligación establecida en el artículo 6, párrafo primero y</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segundo, de la </w:t>
      </w:r>
      <w:r w:rsidRPr="00B3262E">
        <w:rPr>
          <w:rFonts w:ascii="Arial" w:eastAsiaTheme="minorHAnsi" w:hAnsi="Arial" w:cs="Arial"/>
          <w:i/>
          <w:iCs/>
          <w:szCs w:val="24"/>
          <w:lang w:val="es-MX"/>
        </w:rPr>
        <w:t xml:space="preserve">LCRPENL </w:t>
      </w:r>
      <w:r w:rsidRPr="00B3262E">
        <w:rPr>
          <w:rFonts w:ascii="Arial" w:eastAsiaTheme="minorHAnsi" w:hAnsi="Arial" w:cs="Arial"/>
          <w:szCs w:val="24"/>
          <w:lang w:val="es-MX"/>
        </w:rPr>
        <w:t>y a la NTEPNL-03-C, Capítulo 01. Certificación de Laboratorios,</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de las </w:t>
      </w:r>
      <w:r w:rsidRPr="00B3262E">
        <w:rPr>
          <w:rFonts w:ascii="Arial" w:eastAsiaTheme="minorHAnsi" w:hAnsi="Arial" w:cs="Arial"/>
          <w:i/>
          <w:iCs/>
          <w:szCs w:val="24"/>
          <w:lang w:val="es-MX"/>
        </w:rPr>
        <w:t>NTEPNL</w:t>
      </w:r>
      <w:r w:rsidRPr="00B3262E">
        <w:rPr>
          <w:rFonts w:ascii="Arial" w:eastAsiaTheme="minorHAnsi" w:hAnsi="Arial" w:cs="Arial"/>
          <w:szCs w:val="24"/>
          <w:lang w:val="es-MX"/>
        </w:rPr>
        <w:t>.</w:t>
      </w:r>
    </w:p>
    <w:p w:rsidR="009445DC" w:rsidRDefault="009445DC" w:rsidP="00B3262E">
      <w:pPr>
        <w:spacing w:after="0" w:line="360" w:lineRule="auto"/>
        <w:ind w:firstLine="709"/>
        <w:jc w:val="both"/>
        <w:rPr>
          <w:rFonts w:ascii="Arial" w:hAnsi="Arial" w:cs="Arial"/>
        </w:rPr>
      </w:pPr>
    </w:p>
    <w:p w:rsidR="00DF187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r w:rsidRPr="00B3262E">
        <w:rPr>
          <w:rFonts w:ascii="Arial" w:eastAsiaTheme="minorHAnsi" w:hAnsi="Arial" w:cs="Arial"/>
          <w:szCs w:val="24"/>
          <w:lang w:val="es-MX"/>
        </w:rPr>
        <w:lastRenderedPageBreak/>
        <w:t>20. No se localizó ni fue exhibida durante la auditoría, la documentación que compruebe</w:t>
      </w:r>
      <w:r>
        <w:rPr>
          <w:rFonts w:ascii="Arial" w:eastAsiaTheme="minorHAnsi" w:hAnsi="Arial" w:cs="Arial"/>
          <w:szCs w:val="24"/>
          <w:lang w:val="es-MX"/>
        </w:rPr>
        <w:t xml:space="preserve"> </w:t>
      </w:r>
      <w:r w:rsidRPr="00B3262E">
        <w:rPr>
          <w:rFonts w:ascii="Arial" w:eastAsiaTheme="minorHAnsi" w:hAnsi="Arial" w:cs="Arial"/>
          <w:szCs w:val="24"/>
          <w:lang w:val="es-MX"/>
        </w:rPr>
        <w:t>la identificación y certificación del Profesional Responsable que autorizó el proyecto de</w:t>
      </w:r>
      <w:r>
        <w:rPr>
          <w:rFonts w:ascii="Arial" w:eastAsiaTheme="minorHAnsi" w:hAnsi="Arial" w:cs="Arial"/>
          <w:szCs w:val="24"/>
          <w:lang w:val="es-MX"/>
        </w:rPr>
        <w:t xml:space="preserve"> </w:t>
      </w:r>
      <w:r w:rsidRPr="00B3262E">
        <w:rPr>
          <w:rFonts w:ascii="Arial" w:eastAsiaTheme="minorHAnsi" w:hAnsi="Arial" w:cs="Arial"/>
          <w:szCs w:val="24"/>
          <w:lang w:val="es-MX"/>
        </w:rPr>
        <w:t>pavimentación, obligación establecida en el artículo 7, párrafo primero y segundo, de la</w:t>
      </w:r>
      <w:r>
        <w:rPr>
          <w:rFonts w:ascii="Arial" w:eastAsiaTheme="minorHAnsi" w:hAnsi="Arial" w:cs="Arial"/>
          <w:szCs w:val="24"/>
          <w:lang w:val="es-MX"/>
        </w:rPr>
        <w:t xml:space="preserve"> </w:t>
      </w:r>
      <w:r w:rsidRPr="00B3262E">
        <w:rPr>
          <w:rFonts w:ascii="Arial" w:eastAsiaTheme="minorHAnsi" w:hAnsi="Arial" w:cs="Arial"/>
          <w:i/>
          <w:iCs/>
          <w:szCs w:val="24"/>
          <w:lang w:val="es-MX"/>
        </w:rPr>
        <w:t xml:space="preserve">LCRPENL </w:t>
      </w:r>
      <w:r w:rsidRPr="00B3262E">
        <w:rPr>
          <w:rFonts w:ascii="Arial" w:eastAsiaTheme="minorHAnsi" w:hAnsi="Arial" w:cs="Arial"/>
          <w:szCs w:val="24"/>
          <w:lang w:val="es-MX"/>
        </w:rPr>
        <w:t>y a la NTEPNL-03-C, Capítulo 02. Certificación Profesional Responsable, B.</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Campo de Aplicación, párrafo tercero, de las </w:t>
      </w:r>
      <w:r w:rsidRPr="00B3262E">
        <w:rPr>
          <w:rFonts w:ascii="Arial" w:eastAsiaTheme="minorHAnsi" w:hAnsi="Arial" w:cs="Arial"/>
          <w:i/>
          <w:iCs/>
          <w:szCs w:val="24"/>
          <w:lang w:val="es-MX"/>
        </w:rPr>
        <w:t>NTEPNL</w:t>
      </w:r>
      <w:r w:rsidRPr="00B3262E">
        <w:rPr>
          <w:rFonts w:ascii="Arial" w:eastAsiaTheme="minorHAnsi" w:hAnsi="Arial" w:cs="Arial"/>
          <w:szCs w:val="24"/>
          <w:lang w:val="es-MX"/>
        </w:rPr>
        <w:t>.</w:t>
      </w:r>
    </w:p>
    <w:p w:rsidR="00B3262E" w:rsidRP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p>
    <w:p w:rsidR="00B3262E" w:rsidRDefault="00B3262E" w:rsidP="00B3262E">
      <w:pPr>
        <w:autoSpaceDE w:val="0"/>
        <w:autoSpaceDN w:val="0"/>
        <w:adjustRightInd w:val="0"/>
        <w:spacing w:after="0" w:line="360" w:lineRule="auto"/>
        <w:ind w:firstLine="709"/>
        <w:jc w:val="both"/>
        <w:rPr>
          <w:rFonts w:ascii="Arial" w:eastAsiaTheme="minorHAnsi" w:hAnsi="Arial" w:cs="Arial"/>
          <w:color w:val="000000"/>
          <w:szCs w:val="24"/>
          <w:lang w:val="es-MX"/>
        </w:rPr>
      </w:pPr>
      <w:r w:rsidRPr="00B3262E">
        <w:rPr>
          <w:rFonts w:ascii="Arial" w:eastAsiaTheme="minorHAnsi" w:hAnsi="Arial" w:cs="Arial"/>
          <w:color w:val="000000"/>
          <w:szCs w:val="24"/>
          <w:lang w:val="es-MX"/>
        </w:rPr>
        <w:t>21. No se localizó ni fue exhibida durante la auditoría, la documentación que compruebe</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que el contratista presentó previamente a la firma del contrato, el nombre del Laboratorio</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Acreditado y del Profesional Responsable, que validarán técnicamente el cumplimiento</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de las disposiciones de esta Ley, obligación establecida en el artículo 7, párrafo cuarto,</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 xml:space="preserve">de la </w:t>
      </w:r>
      <w:r w:rsidRPr="00B3262E">
        <w:rPr>
          <w:rFonts w:ascii="Arial" w:eastAsiaTheme="minorHAnsi" w:hAnsi="Arial" w:cs="Arial"/>
          <w:i/>
          <w:iCs/>
          <w:color w:val="000000"/>
          <w:szCs w:val="24"/>
          <w:lang w:val="es-MX"/>
        </w:rPr>
        <w:t xml:space="preserve">LCRPENL </w:t>
      </w:r>
      <w:r w:rsidRPr="00B3262E">
        <w:rPr>
          <w:rFonts w:ascii="Arial" w:eastAsiaTheme="minorHAnsi" w:hAnsi="Arial" w:cs="Arial"/>
          <w:color w:val="000000"/>
          <w:szCs w:val="24"/>
          <w:lang w:val="es-MX"/>
        </w:rPr>
        <w:t>y a la NTEPNL-03-C, Capítulos 01. Certificación de laboratorios y 02.</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 xml:space="preserve">Certificación Profesional Responsable, de las </w:t>
      </w:r>
      <w:r w:rsidRPr="00B3262E">
        <w:rPr>
          <w:rFonts w:ascii="Arial" w:eastAsiaTheme="minorHAnsi" w:hAnsi="Arial" w:cs="Arial"/>
          <w:i/>
          <w:iCs/>
          <w:color w:val="000000"/>
          <w:szCs w:val="24"/>
          <w:lang w:val="es-MX"/>
        </w:rPr>
        <w:t>NTEPNL</w:t>
      </w:r>
      <w:r w:rsidRPr="00B3262E">
        <w:rPr>
          <w:rFonts w:ascii="Arial" w:eastAsiaTheme="minorHAnsi" w:hAnsi="Arial" w:cs="Arial"/>
          <w:color w:val="000000"/>
          <w:szCs w:val="24"/>
          <w:lang w:val="es-MX"/>
        </w:rPr>
        <w:t>.</w:t>
      </w:r>
    </w:p>
    <w:p w:rsidR="00B3262E" w:rsidRPr="00B3262E" w:rsidRDefault="00B3262E" w:rsidP="00B3262E">
      <w:pPr>
        <w:autoSpaceDE w:val="0"/>
        <w:autoSpaceDN w:val="0"/>
        <w:adjustRightInd w:val="0"/>
        <w:spacing w:after="0" w:line="360" w:lineRule="auto"/>
        <w:ind w:firstLine="709"/>
        <w:jc w:val="both"/>
        <w:rPr>
          <w:rFonts w:ascii="Arial" w:hAnsi="Arial" w:cs="Arial"/>
          <w:sz w:val="20"/>
        </w:rPr>
      </w:pPr>
    </w:p>
    <w:p w:rsidR="00744D70" w:rsidRPr="00B3262E" w:rsidRDefault="00B3262E" w:rsidP="00B3262E">
      <w:pPr>
        <w:autoSpaceDE w:val="0"/>
        <w:autoSpaceDN w:val="0"/>
        <w:adjustRightInd w:val="0"/>
        <w:spacing w:after="0" w:line="360" w:lineRule="auto"/>
        <w:ind w:firstLine="709"/>
        <w:jc w:val="both"/>
        <w:rPr>
          <w:rFonts w:ascii="Arial" w:eastAsia="Times New Roman" w:hAnsi="Arial" w:cs="Arial"/>
          <w:b/>
          <w:sz w:val="20"/>
          <w:lang w:eastAsia="es-MX"/>
        </w:rPr>
      </w:pPr>
      <w:r w:rsidRPr="00B3262E">
        <w:rPr>
          <w:rFonts w:ascii="Arial" w:eastAsiaTheme="minorHAnsi" w:hAnsi="Arial" w:cs="Arial"/>
          <w:color w:val="000000"/>
          <w:szCs w:val="24"/>
          <w:lang w:val="es-MX"/>
        </w:rPr>
        <w:t>22. En revisión del expediente, se detectó que de los recursos provenientes del Fondo de</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Infraestructura Social Municipal, se pagó para la obra en comento un importe $419,421,</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observando que no se localizaron ni fueron exhibidos durante la auditoría, los estudios,</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encuestas entre los beneficiados de la obra, informes fotográficos u otros elementos que</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haya tenido en cuenta el ente público, para acreditar que el recurso federal transferido a</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través del Fondo aludido, fue aplicado en beneficio directo de la población que se encuentra</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en condiciones de rezago social y pobreza extrema, de conformidad con el artículo 33,</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 xml:space="preserve">párrafo primero, de la </w:t>
      </w:r>
      <w:r w:rsidRPr="00B3262E">
        <w:rPr>
          <w:rFonts w:ascii="Arial" w:eastAsiaTheme="minorHAnsi" w:hAnsi="Arial" w:cs="Arial"/>
          <w:i/>
          <w:iCs/>
          <w:color w:val="000000"/>
          <w:szCs w:val="24"/>
          <w:lang w:val="es-MX"/>
        </w:rPr>
        <w:t>LCF</w:t>
      </w:r>
      <w:r w:rsidRPr="00B3262E">
        <w:rPr>
          <w:rFonts w:ascii="Arial" w:eastAsiaTheme="minorHAnsi" w:hAnsi="Arial" w:cs="Arial"/>
          <w:color w:val="000000"/>
          <w:szCs w:val="24"/>
          <w:lang w:val="es-MX"/>
        </w:rPr>
        <w:t xml:space="preserve">. Cabe señalar que en la consulta efectuada por </w:t>
      </w:r>
      <w:r w:rsidR="0017214C">
        <w:rPr>
          <w:rFonts w:ascii="Arial" w:eastAsiaTheme="minorHAnsi" w:hAnsi="Arial" w:cs="Arial"/>
          <w:color w:val="000000"/>
          <w:szCs w:val="24"/>
          <w:lang w:val="es-MX"/>
        </w:rPr>
        <w:t>la</w:t>
      </w:r>
      <w:r w:rsidRPr="00B3262E">
        <w:rPr>
          <w:rFonts w:ascii="Arial" w:eastAsiaTheme="minorHAnsi" w:hAnsi="Arial" w:cs="Arial"/>
          <w:color w:val="000000"/>
          <w:szCs w:val="24"/>
          <w:lang w:val="es-MX"/>
        </w:rPr>
        <w:t xml:space="preserve"> Auditoría</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Superior a la información de índices de marginación del Consejo Nacional de Población</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(CONAPO) y del Consejo Nacional de Evaluación (CONEVAL), que constituyen fuentes</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oficiales de medición de la pobreza y el rezago social, la zona en donde se realizó la obra,</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no se ubica en sector donde su población se encuentre en condiciones de rezago social y</w:t>
      </w:r>
      <w:r>
        <w:rPr>
          <w:rFonts w:ascii="Arial" w:eastAsiaTheme="minorHAnsi" w:hAnsi="Arial" w:cs="Arial"/>
          <w:color w:val="000000"/>
          <w:szCs w:val="24"/>
          <w:lang w:val="es-MX"/>
        </w:rPr>
        <w:t xml:space="preserve"> </w:t>
      </w:r>
      <w:r w:rsidRPr="00B3262E">
        <w:rPr>
          <w:rFonts w:ascii="Arial" w:eastAsiaTheme="minorHAnsi" w:hAnsi="Arial" w:cs="Arial"/>
          <w:color w:val="000000"/>
          <w:szCs w:val="24"/>
          <w:lang w:val="es-MX"/>
        </w:rPr>
        <w:t>pobreza extrema.</w:t>
      </w:r>
    </w:p>
    <w:p w:rsidR="00744D70" w:rsidRDefault="00744D70" w:rsidP="00744D70">
      <w:pPr>
        <w:spacing w:after="0" w:line="360" w:lineRule="auto"/>
        <w:ind w:firstLine="708"/>
        <w:jc w:val="both"/>
        <w:rPr>
          <w:rFonts w:ascii="Arial" w:hAnsi="Arial" w:cs="Arial"/>
          <w:b/>
        </w:rPr>
      </w:pPr>
      <w:r>
        <w:rPr>
          <w:rFonts w:ascii="Arial" w:hAnsi="Arial" w:cs="Arial"/>
          <w:b/>
        </w:rPr>
        <w:lastRenderedPageBreak/>
        <w:tab/>
      </w:r>
    </w:p>
    <w:p w:rsidR="0011583B" w:rsidRPr="00B3262E" w:rsidRDefault="00B3262E" w:rsidP="00B3262E">
      <w:pPr>
        <w:autoSpaceDE w:val="0"/>
        <w:autoSpaceDN w:val="0"/>
        <w:adjustRightInd w:val="0"/>
        <w:spacing w:after="0" w:line="360" w:lineRule="auto"/>
        <w:ind w:firstLine="709"/>
        <w:jc w:val="both"/>
        <w:rPr>
          <w:rFonts w:ascii="Arial" w:hAnsi="Arial" w:cs="Arial"/>
          <w:sz w:val="24"/>
        </w:rPr>
      </w:pPr>
      <w:r>
        <w:rPr>
          <w:rFonts w:ascii="Arial" w:eastAsiaTheme="minorHAnsi" w:hAnsi="Arial" w:cs="Arial"/>
          <w:bCs/>
          <w:szCs w:val="20"/>
          <w:lang w:val="es-MX"/>
        </w:rPr>
        <w:t xml:space="preserve">En la obra </w:t>
      </w:r>
      <w:r w:rsidRPr="00B3262E">
        <w:rPr>
          <w:rFonts w:ascii="Arial" w:eastAsiaTheme="minorHAnsi" w:hAnsi="Arial" w:cs="Arial"/>
          <w:b/>
          <w:bCs/>
          <w:szCs w:val="20"/>
          <w:lang w:val="es-MX"/>
        </w:rPr>
        <w:t>MS-OP-EP-011/13-IR</w:t>
      </w:r>
      <w:r w:rsidRPr="00B3262E">
        <w:rPr>
          <w:rFonts w:ascii="Arial" w:eastAsiaTheme="minorHAnsi" w:hAnsi="Arial" w:cs="Arial"/>
          <w:bCs/>
          <w:szCs w:val="20"/>
          <w:lang w:val="es-MX"/>
        </w:rPr>
        <w:t xml:space="preserve"> </w:t>
      </w:r>
      <w:r>
        <w:rPr>
          <w:rFonts w:ascii="Arial" w:eastAsiaTheme="minorHAnsi" w:hAnsi="Arial" w:cs="Arial"/>
          <w:bCs/>
          <w:szCs w:val="20"/>
          <w:lang w:val="es-MX"/>
        </w:rPr>
        <w:t>(</w:t>
      </w:r>
      <w:r w:rsidRPr="00B3262E">
        <w:rPr>
          <w:rFonts w:ascii="Arial" w:eastAsiaTheme="minorHAnsi" w:hAnsi="Arial" w:cs="Arial"/>
          <w:bCs/>
          <w:szCs w:val="20"/>
          <w:lang w:val="es-MX"/>
        </w:rPr>
        <w:t>Construcción de plaza pública en calle Ángeles y</w:t>
      </w:r>
      <w:r>
        <w:rPr>
          <w:rFonts w:ascii="Arial" w:eastAsiaTheme="minorHAnsi" w:hAnsi="Arial" w:cs="Arial"/>
          <w:bCs/>
          <w:szCs w:val="20"/>
          <w:lang w:val="es-MX"/>
        </w:rPr>
        <w:t xml:space="preserve"> </w:t>
      </w:r>
      <w:r w:rsidRPr="00B3262E">
        <w:rPr>
          <w:rFonts w:ascii="Arial" w:eastAsiaTheme="minorHAnsi" w:hAnsi="Arial" w:cs="Arial"/>
          <w:bCs/>
          <w:szCs w:val="20"/>
          <w:lang w:val="es-MX"/>
        </w:rPr>
        <w:t>camino al cerro, Colonia La Esperanza</w:t>
      </w:r>
      <w:r>
        <w:rPr>
          <w:rFonts w:ascii="Arial" w:eastAsiaTheme="minorHAnsi" w:hAnsi="Arial" w:cs="Arial"/>
          <w:bCs/>
          <w:szCs w:val="20"/>
          <w:lang w:val="es-MX"/>
        </w:rPr>
        <w:t>) se observó:</w:t>
      </w:r>
    </w:p>
    <w:p w:rsidR="0043574A" w:rsidRDefault="0043574A" w:rsidP="00744D70">
      <w:pPr>
        <w:spacing w:after="0" w:line="360" w:lineRule="auto"/>
        <w:ind w:firstLine="708"/>
        <w:jc w:val="both"/>
        <w:rPr>
          <w:rFonts w:ascii="Arial" w:hAnsi="Arial" w:cs="Arial"/>
        </w:rPr>
      </w:pPr>
    </w:p>
    <w:p w:rsidR="0043574A"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r w:rsidRPr="00B3262E">
        <w:rPr>
          <w:rFonts w:ascii="Arial" w:eastAsiaTheme="minorHAnsi" w:hAnsi="Arial" w:cs="Arial"/>
          <w:szCs w:val="24"/>
          <w:lang w:val="es-MX"/>
        </w:rPr>
        <w:t>23. En revisión del expediente se detectó que mediante la estimación número 2 normal, se</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generó y pagó el concepto con la clave MRO6-1X2 "Muro porta placa de 1.00 x 2.00 </w:t>
      </w:r>
      <w:proofErr w:type="spellStart"/>
      <w:r w:rsidRPr="00B3262E">
        <w:rPr>
          <w:rFonts w:ascii="Arial" w:eastAsiaTheme="minorHAnsi" w:hAnsi="Arial" w:cs="Arial"/>
          <w:szCs w:val="24"/>
          <w:lang w:val="es-MX"/>
        </w:rPr>
        <w:t>mts</w:t>
      </w:r>
      <w:proofErr w:type="spellEnd"/>
      <w:r>
        <w:rPr>
          <w:rFonts w:ascii="Arial" w:eastAsiaTheme="minorHAnsi" w:hAnsi="Arial" w:cs="Arial"/>
          <w:szCs w:val="24"/>
          <w:lang w:val="es-MX"/>
        </w:rPr>
        <w:t xml:space="preserve"> </w:t>
      </w:r>
      <w:r w:rsidRPr="00B3262E">
        <w:rPr>
          <w:rFonts w:ascii="Arial" w:eastAsiaTheme="minorHAnsi" w:hAnsi="Arial" w:cs="Arial"/>
          <w:szCs w:val="24"/>
          <w:lang w:val="es-MX"/>
        </w:rPr>
        <w:t>a base de block #6 asentado con mortero cemento-arena proporción 1:5 con un nicho en</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la parte superior de 0.40 x 0.60 x 0.05 </w:t>
      </w:r>
      <w:proofErr w:type="spellStart"/>
      <w:r w:rsidRPr="00B3262E">
        <w:rPr>
          <w:rFonts w:ascii="Arial" w:eastAsiaTheme="minorHAnsi" w:hAnsi="Arial" w:cs="Arial"/>
          <w:szCs w:val="24"/>
          <w:lang w:val="es-MX"/>
        </w:rPr>
        <w:t>mts</w:t>
      </w:r>
      <w:proofErr w:type="spellEnd"/>
      <w:r w:rsidRPr="00B3262E">
        <w:rPr>
          <w:rFonts w:ascii="Arial" w:eastAsiaTheme="minorHAnsi" w:hAnsi="Arial" w:cs="Arial"/>
          <w:szCs w:val="24"/>
          <w:lang w:val="es-MX"/>
        </w:rPr>
        <w:t xml:space="preserve"> para la colocación de la placa de identificación</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del programa, terminado con recubrimiento de piedra laja </w:t>
      </w:r>
      <w:proofErr w:type="spellStart"/>
      <w:r w:rsidRPr="00B3262E">
        <w:rPr>
          <w:rFonts w:ascii="Arial" w:eastAsiaTheme="minorHAnsi" w:hAnsi="Arial" w:cs="Arial"/>
          <w:szCs w:val="24"/>
          <w:lang w:val="es-MX"/>
        </w:rPr>
        <w:t>rajueleada</w:t>
      </w:r>
      <w:proofErr w:type="spellEnd"/>
      <w:r w:rsidRPr="00B3262E">
        <w:rPr>
          <w:rFonts w:ascii="Arial" w:eastAsiaTheme="minorHAnsi" w:hAnsi="Arial" w:cs="Arial"/>
          <w:szCs w:val="24"/>
          <w:lang w:val="es-MX"/>
        </w:rPr>
        <w:t xml:space="preserve"> en color claro", con</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un precio unitario de $1,548.75, el cual contempla la ejecución del material "laja </w:t>
      </w:r>
      <w:proofErr w:type="spellStart"/>
      <w:r w:rsidRPr="00B3262E">
        <w:rPr>
          <w:rFonts w:ascii="Arial" w:eastAsiaTheme="minorHAnsi" w:hAnsi="Arial" w:cs="Arial"/>
          <w:szCs w:val="24"/>
          <w:lang w:val="es-MX"/>
        </w:rPr>
        <w:t>rajuelada</w:t>
      </w:r>
      <w:proofErr w:type="spellEnd"/>
      <w:r>
        <w:rPr>
          <w:rFonts w:ascii="Arial" w:eastAsiaTheme="minorHAnsi" w:hAnsi="Arial" w:cs="Arial"/>
          <w:szCs w:val="24"/>
          <w:lang w:val="es-MX"/>
        </w:rPr>
        <w:t xml:space="preserve"> </w:t>
      </w:r>
      <w:r w:rsidRPr="00B3262E">
        <w:rPr>
          <w:rFonts w:ascii="Arial" w:eastAsiaTheme="minorHAnsi" w:hAnsi="Arial" w:cs="Arial"/>
          <w:szCs w:val="24"/>
          <w:lang w:val="es-MX"/>
        </w:rPr>
        <w:t xml:space="preserve">de la región"; detectando mediante inspección física realizada por personal adscrito a </w:t>
      </w:r>
      <w:r w:rsidR="0017214C">
        <w:rPr>
          <w:rFonts w:ascii="Arial" w:eastAsiaTheme="minorHAnsi" w:hAnsi="Arial" w:cs="Arial"/>
          <w:szCs w:val="24"/>
          <w:lang w:val="es-MX"/>
        </w:rPr>
        <w:t>la</w:t>
      </w:r>
      <w:r>
        <w:rPr>
          <w:rFonts w:ascii="Arial" w:eastAsiaTheme="minorHAnsi" w:hAnsi="Arial" w:cs="Arial"/>
          <w:szCs w:val="24"/>
          <w:lang w:val="es-MX"/>
        </w:rPr>
        <w:t xml:space="preserve"> </w:t>
      </w:r>
      <w:r w:rsidRPr="00B3262E">
        <w:rPr>
          <w:rFonts w:ascii="Arial" w:eastAsiaTheme="minorHAnsi" w:hAnsi="Arial" w:cs="Arial"/>
          <w:szCs w:val="24"/>
          <w:lang w:val="es-MX"/>
        </w:rPr>
        <w:t>Auditoría que éste material no fue ejecutado; por lo que al modificar el análisis del precio</w:t>
      </w:r>
      <w:r>
        <w:rPr>
          <w:rFonts w:ascii="Arial" w:eastAsiaTheme="minorHAnsi" w:hAnsi="Arial" w:cs="Arial"/>
          <w:szCs w:val="24"/>
          <w:lang w:val="es-MX"/>
        </w:rPr>
        <w:t xml:space="preserve"> </w:t>
      </w:r>
      <w:r w:rsidRPr="00B3262E">
        <w:rPr>
          <w:rFonts w:ascii="Arial" w:eastAsiaTheme="minorHAnsi" w:hAnsi="Arial" w:cs="Arial"/>
          <w:szCs w:val="24"/>
          <w:lang w:val="es-MX"/>
        </w:rPr>
        <w:t>unitario del concepto en estudio, considerando sólo los materiales localizados mediante</w:t>
      </w:r>
      <w:r>
        <w:rPr>
          <w:rFonts w:ascii="Arial" w:eastAsiaTheme="minorHAnsi" w:hAnsi="Arial" w:cs="Arial"/>
          <w:szCs w:val="24"/>
          <w:lang w:val="es-MX"/>
        </w:rPr>
        <w:t xml:space="preserve"> </w:t>
      </w:r>
      <w:r w:rsidRPr="00B3262E">
        <w:rPr>
          <w:rFonts w:ascii="Arial" w:eastAsiaTheme="minorHAnsi" w:hAnsi="Arial" w:cs="Arial"/>
          <w:szCs w:val="24"/>
          <w:lang w:val="es-MX"/>
        </w:rPr>
        <w:t>la inspección física, resulta un precio unitario de $800.01, y una diferencia entre precios</w:t>
      </w:r>
      <w:r>
        <w:rPr>
          <w:rFonts w:ascii="Arial" w:eastAsiaTheme="minorHAnsi" w:hAnsi="Arial" w:cs="Arial"/>
          <w:szCs w:val="24"/>
          <w:lang w:val="es-MX"/>
        </w:rPr>
        <w:t xml:space="preserve"> </w:t>
      </w:r>
      <w:r w:rsidRPr="00B3262E">
        <w:rPr>
          <w:rFonts w:ascii="Arial" w:eastAsiaTheme="minorHAnsi" w:hAnsi="Arial" w:cs="Arial"/>
          <w:szCs w:val="24"/>
          <w:lang w:val="es-MX"/>
        </w:rPr>
        <w:t>unitarios por $748.74, que al</w:t>
      </w:r>
      <w:r>
        <w:rPr>
          <w:rFonts w:ascii="Arial" w:eastAsiaTheme="minorHAnsi" w:hAnsi="Arial" w:cs="Arial"/>
          <w:szCs w:val="24"/>
          <w:lang w:val="es-MX"/>
        </w:rPr>
        <w:t xml:space="preserve"> </w:t>
      </w:r>
      <w:r w:rsidRPr="00B3262E">
        <w:rPr>
          <w:rFonts w:ascii="Arial" w:eastAsiaTheme="minorHAnsi" w:hAnsi="Arial" w:cs="Arial"/>
          <w:szCs w:val="24"/>
          <w:lang w:val="es-MX"/>
        </w:rPr>
        <w:t>multiplicarlos por la pieza ejecutada, más el Impuesto al Valor</w:t>
      </w:r>
      <w:r>
        <w:rPr>
          <w:rFonts w:ascii="Arial" w:eastAsiaTheme="minorHAnsi" w:hAnsi="Arial" w:cs="Arial"/>
          <w:szCs w:val="24"/>
          <w:lang w:val="es-MX"/>
        </w:rPr>
        <w:t xml:space="preserve"> </w:t>
      </w:r>
      <w:r w:rsidRPr="00B3262E">
        <w:rPr>
          <w:rFonts w:ascii="Arial" w:eastAsiaTheme="minorHAnsi" w:hAnsi="Arial" w:cs="Arial"/>
          <w:szCs w:val="24"/>
          <w:lang w:val="es-MX"/>
        </w:rPr>
        <w:t>Agregado, resulta un pago en exceso por valor de $868.54.</w:t>
      </w:r>
    </w:p>
    <w:p w:rsid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p>
    <w:p w:rsidR="00B3262E" w:rsidRDefault="00B3262E" w:rsidP="00B3262E">
      <w:pPr>
        <w:autoSpaceDE w:val="0"/>
        <w:autoSpaceDN w:val="0"/>
        <w:adjustRightInd w:val="0"/>
        <w:spacing w:after="0" w:line="360" w:lineRule="auto"/>
        <w:ind w:firstLine="709"/>
        <w:jc w:val="both"/>
        <w:rPr>
          <w:rFonts w:ascii="Arial" w:eastAsiaTheme="minorHAnsi" w:hAnsi="Arial" w:cs="Arial"/>
          <w:szCs w:val="24"/>
          <w:lang w:val="es-MX"/>
        </w:rPr>
      </w:pPr>
      <w:r w:rsidRPr="00B3262E">
        <w:rPr>
          <w:rFonts w:ascii="Arial" w:eastAsiaTheme="minorHAnsi" w:hAnsi="Arial" w:cs="Arial"/>
          <w:szCs w:val="24"/>
          <w:lang w:val="es-MX"/>
        </w:rPr>
        <w:t>24. En revisión del expediente se detectó que mediante la estimación número 2 normal, se</w:t>
      </w:r>
      <w:r>
        <w:rPr>
          <w:rFonts w:ascii="Arial" w:eastAsiaTheme="minorHAnsi" w:hAnsi="Arial" w:cs="Arial"/>
          <w:szCs w:val="24"/>
          <w:lang w:val="es-MX"/>
        </w:rPr>
        <w:t xml:space="preserve"> </w:t>
      </w:r>
      <w:r w:rsidRPr="00B3262E">
        <w:rPr>
          <w:rFonts w:ascii="Arial" w:eastAsiaTheme="minorHAnsi" w:hAnsi="Arial" w:cs="Arial"/>
          <w:szCs w:val="24"/>
          <w:lang w:val="es-MX"/>
        </w:rPr>
        <w:t>generó y pagó el concepto con la clave SEÑALEP "Señalización preventiva, referencial y</w:t>
      </w:r>
      <w:r>
        <w:rPr>
          <w:rFonts w:ascii="Arial" w:eastAsiaTheme="minorHAnsi" w:hAnsi="Arial" w:cs="Arial"/>
          <w:szCs w:val="24"/>
          <w:lang w:val="es-MX"/>
        </w:rPr>
        <w:t xml:space="preserve"> </w:t>
      </w:r>
      <w:r w:rsidRPr="00B3262E">
        <w:rPr>
          <w:rFonts w:ascii="Arial" w:eastAsiaTheme="minorHAnsi" w:hAnsi="Arial" w:cs="Arial"/>
          <w:szCs w:val="24"/>
          <w:lang w:val="es-MX"/>
        </w:rPr>
        <w:t>de uso, según especificaciones técnicas y lineamientos expresados por la Secretaría de</w:t>
      </w:r>
      <w:r>
        <w:rPr>
          <w:rFonts w:ascii="Arial" w:eastAsiaTheme="minorHAnsi" w:hAnsi="Arial" w:cs="Arial"/>
          <w:szCs w:val="24"/>
          <w:lang w:val="es-MX"/>
        </w:rPr>
        <w:t xml:space="preserve"> </w:t>
      </w:r>
      <w:r w:rsidRPr="00B3262E">
        <w:rPr>
          <w:rFonts w:ascii="Arial" w:eastAsiaTheme="minorHAnsi" w:hAnsi="Arial" w:cs="Arial"/>
          <w:szCs w:val="24"/>
          <w:lang w:val="es-MX"/>
        </w:rPr>
        <w:t>Desarrollo Agrario, Territorial y Urbano. Incluye: materiales, mano de obra, equipo, fletes y</w:t>
      </w:r>
      <w:r>
        <w:rPr>
          <w:rFonts w:ascii="Arial" w:eastAsiaTheme="minorHAnsi" w:hAnsi="Arial" w:cs="Arial"/>
          <w:szCs w:val="24"/>
          <w:lang w:val="es-MX"/>
        </w:rPr>
        <w:t xml:space="preserve"> </w:t>
      </w:r>
      <w:r w:rsidRPr="00B3262E">
        <w:rPr>
          <w:rFonts w:ascii="Arial" w:eastAsiaTheme="minorHAnsi" w:hAnsi="Arial" w:cs="Arial"/>
          <w:szCs w:val="24"/>
          <w:lang w:val="es-MX"/>
        </w:rPr>
        <w:t>todo lo necesario para su correcta ejecución", con un precio unitario de $7,156.41, el cual</w:t>
      </w:r>
      <w:r>
        <w:rPr>
          <w:rFonts w:ascii="Arial" w:eastAsiaTheme="minorHAnsi" w:hAnsi="Arial" w:cs="Arial"/>
          <w:szCs w:val="24"/>
          <w:lang w:val="es-MX"/>
        </w:rPr>
        <w:t xml:space="preserve"> </w:t>
      </w:r>
      <w:r w:rsidRPr="00B3262E">
        <w:rPr>
          <w:rFonts w:ascii="Arial" w:eastAsiaTheme="minorHAnsi" w:hAnsi="Arial" w:cs="Arial"/>
          <w:szCs w:val="24"/>
          <w:lang w:val="es-MX"/>
        </w:rPr>
        <w:t>contempla la utilización del equipo "Grúa montada en plataforma"; detectando mediante</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inspección física realizada por personal adscrito a </w:t>
      </w:r>
      <w:r w:rsidR="0017214C">
        <w:rPr>
          <w:rFonts w:ascii="Arial" w:eastAsiaTheme="minorHAnsi" w:hAnsi="Arial" w:cs="Arial"/>
          <w:szCs w:val="24"/>
          <w:lang w:val="es-MX"/>
        </w:rPr>
        <w:t>la</w:t>
      </w:r>
      <w:r w:rsidRPr="00B3262E">
        <w:rPr>
          <w:rFonts w:ascii="Arial" w:eastAsiaTheme="minorHAnsi" w:hAnsi="Arial" w:cs="Arial"/>
          <w:szCs w:val="24"/>
          <w:lang w:val="es-MX"/>
        </w:rPr>
        <w:t xml:space="preserve"> Auditoría que el uso de dicho</w:t>
      </w:r>
      <w:r>
        <w:rPr>
          <w:rFonts w:ascii="Arial" w:eastAsiaTheme="minorHAnsi" w:hAnsi="Arial" w:cs="Arial"/>
          <w:szCs w:val="24"/>
          <w:lang w:val="es-MX"/>
        </w:rPr>
        <w:t xml:space="preserve"> </w:t>
      </w:r>
      <w:r w:rsidRPr="00B3262E">
        <w:rPr>
          <w:rFonts w:ascii="Arial" w:eastAsiaTheme="minorHAnsi" w:hAnsi="Arial" w:cs="Arial"/>
          <w:szCs w:val="24"/>
          <w:lang w:val="es-MX"/>
        </w:rPr>
        <w:t xml:space="preserve">equipo no era </w:t>
      </w:r>
      <w:r w:rsidRPr="00B3262E">
        <w:rPr>
          <w:rFonts w:ascii="Arial" w:eastAsiaTheme="minorHAnsi" w:hAnsi="Arial" w:cs="Arial"/>
          <w:szCs w:val="24"/>
          <w:lang w:val="es-MX"/>
        </w:rPr>
        <w:lastRenderedPageBreak/>
        <w:t>necesario, debido a que las piezas pueden ser maniobradas por los mismos</w:t>
      </w:r>
      <w:r>
        <w:rPr>
          <w:rFonts w:ascii="Arial" w:eastAsiaTheme="minorHAnsi" w:hAnsi="Arial" w:cs="Arial"/>
          <w:szCs w:val="24"/>
          <w:lang w:val="es-MX"/>
        </w:rPr>
        <w:t xml:space="preserve"> </w:t>
      </w:r>
      <w:r w:rsidRPr="00B3262E">
        <w:rPr>
          <w:rFonts w:ascii="Arial" w:eastAsiaTheme="minorHAnsi" w:hAnsi="Arial" w:cs="Arial"/>
          <w:szCs w:val="24"/>
          <w:lang w:val="es-MX"/>
        </w:rPr>
        <w:t>trabajadores; por lo que al modificar el análisis del precio unitario del concepto en estudio,</w:t>
      </w:r>
      <w:r>
        <w:rPr>
          <w:rFonts w:ascii="Arial" w:eastAsiaTheme="minorHAnsi" w:hAnsi="Arial" w:cs="Arial"/>
          <w:szCs w:val="24"/>
          <w:lang w:val="es-MX"/>
        </w:rPr>
        <w:t xml:space="preserve"> </w:t>
      </w:r>
      <w:r w:rsidRPr="00B3262E">
        <w:rPr>
          <w:rFonts w:ascii="Arial" w:eastAsiaTheme="minorHAnsi" w:hAnsi="Arial" w:cs="Arial"/>
          <w:szCs w:val="24"/>
          <w:lang w:val="es-MX"/>
        </w:rPr>
        <w:t>considerando sólo los materiales y herramienta menor necesarios para su ejecución, resulta</w:t>
      </w:r>
      <w:r>
        <w:rPr>
          <w:rFonts w:ascii="Arial" w:eastAsiaTheme="minorHAnsi" w:hAnsi="Arial" w:cs="Arial"/>
          <w:szCs w:val="24"/>
          <w:lang w:val="es-MX"/>
        </w:rPr>
        <w:t xml:space="preserve"> </w:t>
      </w:r>
      <w:r w:rsidRPr="00B3262E">
        <w:rPr>
          <w:rFonts w:ascii="Arial" w:eastAsiaTheme="minorHAnsi" w:hAnsi="Arial" w:cs="Arial"/>
          <w:szCs w:val="24"/>
          <w:lang w:val="es-MX"/>
        </w:rPr>
        <w:t>un precio unitario de $6,784.80, y una diferencia entre precios unitarios por $371.61, que</w:t>
      </w:r>
      <w:r>
        <w:rPr>
          <w:rFonts w:ascii="Arial" w:eastAsiaTheme="minorHAnsi" w:hAnsi="Arial" w:cs="Arial"/>
          <w:szCs w:val="24"/>
          <w:lang w:val="es-MX"/>
        </w:rPr>
        <w:t xml:space="preserve"> </w:t>
      </w:r>
      <w:r w:rsidRPr="00B3262E">
        <w:rPr>
          <w:rFonts w:ascii="Arial" w:eastAsiaTheme="minorHAnsi" w:hAnsi="Arial" w:cs="Arial"/>
          <w:szCs w:val="24"/>
          <w:lang w:val="es-MX"/>
        </w:rPr>
        <w:t>al multiplicarlos por 4.00 piezas ejecutadas, más el Impuesto al Valor Agregado, resulta un</w:t>
      </w:r>
      <w:r>
        <w:rPr>
          <w:rFonts w:ascii="Arial" w:eastAsiaTheme="minorHAnsi" w:hAnsi="Arial" w:cs="Arial"/>
          <w:szCs w:val="24"/>
          <w:lang w:val="es-MX"/>
        </w:rPr>
        <w:t xml:space="preserve"> </w:t>
      </w:r>
      <w:r w:rsidRPr="00B3262E">
        <w:rPr>
          <w:rFonts w:ascii="Arial" w:eastAsiaTheme="minorHAnsi" w:hAnsi="Arial" w:cs="Arial"/>
          <w:szCs w:val="24"/>
          <w:lang w:val="es-MX"/>
        </w:rPr>
        <w:t>pago e</w:t>
      </w:r>
      <w:r w:rsidR="00A54124">
        <w:rPr>
          <w:rFonts w:ascii="Arial" w:eastAsiaTheme="minorHAnsi" w:hAnsi="Arial" w:cs="Arial"/>
          <w:szCs w:val="24"/>
          <w:lang w:val="es-MX"/>
        </w:rPr>
        <w:t>n exceso por valor de $1,724.27.</w:t>
      </w:r>
    </w:p>
    <w:p w:rsidR="00A54124" w:rsidRDefault="00A54124" w:rsidP="00B3262E">
      <w:pPr>
        <w:autoSpaceDE w:val="0"/>
        <w:autoSpaceDN w:val="0"/>
        <w:adjustRightInd w:val="0"/>
        <w:spacing w:after="0" w:line="360" w:lineRule="auto"/>
        <w:ind w:firstLine="709"/>
        <w:jc w:val="both"/>
        <w:rPr>
          <w:rFonts w:ascii="Arial" w:eastAsiaTheme="minorHAnsi" w:hAnsi="Arial" w:cs="Arial"/>
          <w:szCs w:val="24"/>
          <w:lang w:val="es-MX"/>
        </w:rPr>
      </w:pPr>
    </w:p>
    <w:p w:rsidR="00A54124" w:rsidRDefault="00A54124" w:rsidP="00A54124">
      <w:pPr>
        <w:autoSpaceDE w:val="0"/>
        <w:autoSpaceDN w:val="0"/>
        <w:adjustRightInd w:val="0"/>
        <w:spacing w:after="0" w:line="360" w:lineRule="auto"/>
        <w:ind w:firstLine="709"/>
        <w:jc w:val="both"/>
        <w:rPr>
          <w:rFonts w:ascii="Arial" w:eastAsiaTheme="minorHAnsi" w:hAnsi="Arial" w:cs="Arial"/>
          <w:szCs w:val="24"/>
          <w:lang w:val="es-MX"/>
        </w:rPr>
      </w:pPr>
      <w:r w:rsidRPr="00A54124">
        <w:rPr>
          <w:rFonts w:ascii="Arial" w:eastAsiaTheme="minorHAnsi" w:hAnsi="Arial" w:cs="Arial"/>
          <w:szCs w:val="24"/>
          <w:lang w:val="es-MX"/>
        </w:rPr>
        <w:t xml:space="preserve">25. Personal adscrito a </w:t>
      </w:r>
      <w:r w:rsidR="0017214C">
        <w:rPr>
          <w:rFonts w:ascii="Arial" w:eastAsiaTheme="minorHAnsi" w:hAnsi="Arial" w:cs="Arial"/>
          <w:szCs w:val="24"/>
          <w:lang w:val="es-MX"/>
        </w:rPr>
        <w:t>la</w:t>
      </w:r>
      <w:r w:rsidRPr="00A54124">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A54124">
        <w:rPr>
          <w:rFonts w:ascii="Arial" w:eastAsiaTheme="minorHAnsi" w:hAnsi="Arial" w:cs="Arial"/>
          <w:szCs w:val="24"/>
          <w:lang w:val="es-MX"/>
        </w:rPr>
        <w:t>de las cantidades de trabajos ejecutadas de los conceptos seleccionados, diferencias entre</w:t>
      </w:r>
      <w:r>
        <w:rPr>
          <w:rFonts w:ascii="Arial" w:eastAsiaTheme="minorHAnsi" w:hAnsi="Arial" w:cs="Arial"/>
          <w:szCs w:val="24"/>
          <w:lang w:val="es-MX"/>
        </w:rPr>
        <w:t xml:space="preserve"> </w:t>
      </w:r>
      <w:r w:rsidRPr="00A54124">
        <w:rPr>
          <w:rFonts w:ascii="Arial" w:eastAsiaTheme="minorHAnsi" w:hAnsi="Arial" w:cs="Arial"/>
          <w:szCs w:val="24"/>
          <w:lang w:val="es-MX"/>
        </w:rPr>
        <w:t>lo pagado y lo ejecutado por valor de $33,190.13, en los conceptos siguientes:</w:t>
      </w:r>
    </w:p>
    <w:p w:rsidR="00A54124" w:rsidRDefault="00A54124" w:rsidP="00A54124">
      <w:pPr>
        <w:autoSpaceDE w:val="0"/>
        <w:autoSpaceDN w:val="0"/>
        <w:adjustRightInd w:val="0"/>
        <w:spacing w:after="0" w:line="360" w:lineRule="auto"/>
        <w:ind w:firstLine="709"/>
        <w:jc w:val="both"/>
        <w:rPr>
          <w:rFonts w:ascii="Arial" w:eastAsiaTheme="minorHAnsi" w:hAnsi="Arial" w:cs="Arial"/>
          <w:szCs w:val="24"/>
          <w:lang w:val="es-MX"/>
        </w:rPr>
      </w:pPr>
    </w:p>
    <w:p w:rsidR="00A54124" w:rsidRDefault="00A54124" w:rsidP="00A54124">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5288915" cy="2951480"/>
            <wp:effectExtent l="0" t="0" r="6985" b="127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38">
                      <a:extLst>
                        <a:ext uri="{28A0092B-C50C-407E-A947-70E740481C1C}">
                          <a14:useLocalDpi xmlns:a14="http://schemas.microsoft.com/office/drawing/2010/main" val="0"/>
                        </a:ext>
                      </a:extLst>
                    </a:blip>
                    <a:stretch>
                      <a:fillRect/>
                    </a:stretch>
                  </pic:blipFill>
                  <pic:spPr>
                    <a:xfrm>
                      <a:off x="0" y="0"/>
                      <a:ext cx="5288915" cy="2951480"/>
                    </a:xfrm>
                    <a:prstGeom prst="rect">
                      <a:avLst/>
                    </a:prstGeom>
                  </pic:spPr>
                </pic:pic>
              </a:graphicData>
            </a:graphic>
          </wp:inline>
        </w:drawing>
      </w:r>
    </w:p>
    <w:p w:rsidR="00A54124" w:rsidRDefault="002A35CF" w:rsidP="002A35CF">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szCs w:val="24"/>
          <w:lang w:val="es-MX"/>
        </w:rPr>
        <w:lastRenderedPageBreak/>
        <w:t xml:space="preserve">En la obra </w:t>
      </w:r>
      <w:r w:rsidRPr="002A35CF">
        <w:rPr>
          <w:rFonts w:ascii="Arial" w:eastAsiaTheme="minorHAnsi" w:hAnsi="Arial" w:cs="Arial"/>
          <w:b/>
          <w:bCs/>
          <w:szCs w:val="20"/>
          <w:lang w:val="es-MX"/>
        </w:rPr>
        <w:t>LO-819049975-N3-2012</w:t>
      </w:r>
      <w:r>
        <w:rPr>
          <w:rFonts w:ascii="Arial" w:eastAsiaTheme="minorHAnsi" w:hAnsi="Arial" w:cs="Arial"/>
          <w:bCs/>
          <w:szCs w:val="20"/>
          <w:lang w:val="es-MX"/>
        </w:rPr>
        <w:t xml:space="preserve"> (</w:t>
      </w:r>
      <w:r w:rsidRPr="002A35CF">
        <w:rPr>
          <w:rFonts w:ascii="Arial" w:eastAsiaTheme="minorHAnsi" w:hAnsi="Arial" w:cs="Arial"/>
          <w:bCs/>
          <w:szCs w:val="20"/>
          <w:lang w:val="es-MX"/>
        </w:rPr>
        <w:t>Construcción de puente peatonal con rampas y</w:t>
      </w:r>
      <w:r>
        <w:rPr>
          <w:rFonts w:ascii="Arial" w:eastAsiaTheme="minorHAnsi" w:hAnsi="Arial" w:cs="Arial"/>
          <w:bCs/>
          <w:szCs w:val="20"/>
          <w:lang w:val="es-MX"/>
        </w:rPr>
        <w:t xml:space="preserve"> </w:t>
      </w:r>
      <w:r w:rsidRPr="002A35CF">
        <w:rPr>
          <w:rFonts w:ascii="Arial" w:eastAsiaTheme="minorHAnsi" w:hAnsi="Arial" w:cs="Arial"/>
          <w:bCs/>
          <w:szCs w:val="20"/>
          <w:lang w:val="es-MX"/>
        </w:rPr>
        <w:t>alumbrado público, Carretera Nacional, kilómetro</w:t>
      </w:r>
      <w:r>
        <w:rPr>
          <w:rFonts w:ascii="Arial" w:eastAsiaTheme="minorHAnsi" w:hAnsi="Arial" w:cs="Arial"/>
          <w:bCs/>
          <w:szCs w:val="20"/>
          <w:lang w:val="es-MX"/>
        </w:rPr>
        <w:t xml:space="preserve"> </w:t>
      </w:r>
      <w:r w:rsidRPr="002A35CF">
        <w:rPr>
          <w:rFonts w:ascii="Arial" w:eastAsiaTheme="minorHAnsi" w:hAnsi="Arial" w:cs="Arial"/>
          <w:bCs/>
          <w:szCs w:val="20"/>
          <w:lang w:val="es-MX"/>
        </w:rPr>
        <w:t>243+950 y calle Arturo Cavazos, a la altura de la</w:t>
      </w:r>
      <w:r>
        <w:rPr>
          <w:rFonts w:ascii="Arial" w:eastAsiaTheme="minorHAnsi" w:hAnsi="Arial" w:cs="Arial"/>
          <w:bCs/>
          <w:szCs w:val="20"/>
          <w:lang w:val="es-MX"/>
        </w:rPr>
        <w:t xml:space="preserve"> </w:t>
      </w:r>
      <w:r w:rsidRPr="002A35CF">
        <w:rPr>
          <w:rFonts w:ascii="Arial" w:eastAsiaTheme="minorHAnsi" w:hAnsi="Arial" w:cs="Arial"/>
          <w:bCs/>
          <w:szCs w:val="20"/>
          <w:lang w:val="es-MX"/>
        </w:rPr>
        <w:t>Colonia Antonio Villalón, Comunidad San José Norte</w:t>
      </w:r>
      <w:r>
        <w:rPr>
          <w:rFonts w:ascii="Arial" w:eastAsiaTheme="minorHAnsi" w:hAnsi="Arial" w:cs="Arial"/>
          <w:bCs/>
          <w:szCs w:val="20"/>
          <w:lang w:val="es-MX"/>
        </w:rPr>
        <w:t>) se observó:</w:t>
      </w:r>
    </w:p>
    <w:p w:rsidR="002A35CF" w:rsidRDefault="002A35CF" w:rsidP="002A35CF">
      <w:pPr>
        <w:autoSpaceDE w:val="0"/>
        <w:autoSpaceDN w:val="0"/>
        <w:adjustRightInd w:val="0"/>
        <w:spacing w:after="0" w:line="360" w:lineRule="auto"/>
        <w:ind w:firstLine="709"/>
        <w:jc w:val="both"/>
        <w:rPr>
          <w:rFonts w:ascii="Arial" w:eastAsiaTheme="minorHAnsi" w:hAnsi="Arial" w:cs="Arial"/>
          <w:bCs/>
          <w:szCs w:val="20"/>
          <w:lang w:val="es-MX"/>
        </w:rPr>
      </w:pPr>
    </w:p>
    <w:p w:rsidR="002A35CF" w:rsidRDefault="002A35CF" w:rsidP="002A35CF">
      <w:pPr>
        <w:autoSpaceDE w:val="0"/>
        <w:autoSpaceDN w:val="0"/>
        <w:adjustRightInd w:val="0"/>
        <w:spacing w:after="0" w:line="360" w:lineRule="auto"/>
        <w:ind w:firstLine="709"/>
        <w:jc w:val="both"/>
        <w:rPr>
          <w:rFonts w:ascii="Arial" w:eastAsiaTheme="minorHAnsi" w:hAnsi="Arial" w:cs="Arial"/>
          <w:color w:val="000000"/>
          <w:szCs w:val="24"/>
          <w:lang w:val="es-MX"/>
        </w:rPr>
      </w:pPr>
      <w:r w:rsidRPr="002A35CF">
        <w:rPr>
          <w:rFonts w:ascii="Arial" w:eastAsiaTheme="minorHAnsi" w:hAnsi="Arial" w:cs="Arial"/>
          <w:color w:val="000000"/>
          <w:szCs w:val="24"/>
          <w:lang w:val="es-MX"/>
        </w:rPr>
        <w:t>26. En revisión del expediente, se detectó el oficio número OP-40/13 de fecha 13 de febrero</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de 2013, mediante el cual el Director de Obras Públicas informa al Secretario Técnico,</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que se pretende cambiar la ubicación del puente peatonal, para garantizar la seguridad</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de los peatones, por lo que se está en espera de la autorización por escrito por parte de</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la Secretaría de Comunicaciones y Transportes, quien da su anuencia mediante el oficio</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número SCT.718.412.0093.13 de fecha 21 de febrero de 2013, quedando formalizado lo</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 xml:space="preserve">anterior mediante el </w:t>
      </w:r>
      <w:proofErr w:type="spellStart"/>
      <w:r w:rsidRPr="002A35CF">
        <w:rPr>
          <w:rFonts w:ascii="Arial" w:eastAsiaTheme="minorHAnsi" w:hAnsi="Arial" w:cs="Arial"/>
          <w:color w:val="000000"/>
          <w:szCs w:val="24"/>
          <w:lang w:val="es-MX"/>
        </w:rPr>
        <w:t>Adendum</w:t>
      </w:r>
      <w:proofErr w:type="spellEnd"/>
      <w:r w:rsidRPr="002A35CF">
        <w:rPr>
          <w:rFonts w:ascii="Arial" w:eastAsiaTheme="minorHAnsi" w:hAnsi="Arial" w:cs="Arial"/>
          <w:color w:val="000000"/>
          <w:szCs w:val="24"/>
          <w:lang w:val="es-MX"/>
        </w:rPr>
        <w:t xml:space="preserve"> a la cláusula primera del contrato, celebrado en fecha del 15</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de marzo de 2013, a través del cual el ente público y el contratista acuerdan modificar la</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ubicación física del proyecto para realizarse en el kilómetro 244+906.15, observando que los</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estudios de preinversión que definieron la factibilidad técnica de la misma no garantizaron</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su ubicación, pues es evidente que a la fecha de la publicación de la convocatoria, aún no</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se contaba con elementos técnicos suficientes para definir el sitio en el que se ejecutarían</w:t>
      </w:r>
      <w:r>
        <w:rPr>
          <w:rFonts w:ascii="Arial" w:eastAsiaTheme="minorHAnsi" w:hAnsi="Arial" w:cs="Arial"/>
          <w:color w:val="000000"/>
          <w:szCs w:val="24"/>
          <w:lang w:val="es-MX"/>
        </w:rPr>
        <w:t xml:space="preserve"> </w:t>
      </w:r>
      <w:r w:rsidRPr="002A35CF">
        <w:rPr>
          <w:rFonts w:ascii="Arial" w:eastAsiaTheme="minorHAnsi" w:hAnsi="Arial" w:cs="Arial"/>
          <w:color w:val="000000"/>
          <w:szCs w:val="24"/>
          <w:lang w:val="es-MX"/>
        </w:rPr>
        <w:t>los trabajos, incumpliendo con la obligación establecida en el artículo 21, fracción I, de la</w:t>
      </w:r>
      <w:r>
        <w:rPr>
          <w:rFonts w:ascii="Arial" w:eastAsiaTheme="minorHAnsi" w:hAnsi="Arial" w:cs="Arial"/>
          <w:color w:val="000000"/>
          <w:szCs w:val="24"/>
          <w:lang w:val="es-MX"/>
        </w:rPr>
        <w:t xml:space="preserve"> </w:t>
      </w:r>
      <w:r w:rsidRPr="002A35CF">
        <w:rPr>
          <w:rFonts w:ascii="Arial" w:eastAsiaTheme="minorHAnsi" w:hAnsi="Arial" w:cs="Arial"/>
          <w:i/>
          <w:iCs/>
          <w:color w:val="000000"/>
          <w:szCs w:val="24"/>
          <w:lang w:val="es-MX"/>
        </w:rPr>
        <w:t>LOPSRM</w:t>
      </w:r>
      <w:r w:rsidRPr="002A35CF">
        <w:rPr>
          <w:rFonts w:ascii="Arial" w:eastAsiaTheme="minorHAnsi" w:hAnsi="Arial" w:cs="Arial"/>
          <w:color w:val="000000"/>
          <w:szCs w:val="24"/>
          <w:lang w:val="es-MX"/>
        </w:rPr>
        <w:t>.</w:t>
      </w:r>
    </w:p>
    <w:p w:rsidR="002A35CF" w:rsidRDefault="002A35CF" w:rsidP="002A35CF">
      <w:pPr>
        <w:autoSpaceDE w:val="0"/>
        <w:autoSpaceDN w:val="0"/>
        <w:adjustRightInd w:val="0"/>
        <w:spacing w:after="0" w:line="360" w:lineRule="auto"/>
        <w:ind w:firstLine="709"/>
        <w:jc w:val="both"/>
        <w:rPr>
          <w:rFonts w:ascii="Arial" w:eastAsiaTheme="minorHAnsi" w:hAnsi="Arial" w:cs="Arial"/>
          <w:color w:val="000000"/>
          <w:szCs w:val="24"/>
          <w:lang w:val="es-MX"/>
        </w:rPr>
      </w:pPr>
    </w:p>
    <w:p w:rsidR="002A35CF"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r w:rsidRPr="00247AAC">
        <w:rPr>
          <w:rFonts w:ascii="Arial" w:eastAsiaTheme="minorHAnsi" w:hAnsi="Arial" w:cs="Arial"/>
          <w:szCs w:val="24"/>
          <w:lang w:val="es-MX"/>
        </w:rPr>
        <w:t>27. No se localizó ni fue exhibida durante la auditoría, el acta circunstanciada de suspensión</w:t>
      </w:r>
      <w:r>
        <w:rPr>
          <w:rFonts w:ascii="Arial" w:eastAsiaTheme="minorHAnsi" w:hAnsi="Arial" w:cs="Arial"/>
          <w:szCs w:val="24"/>
          <w:lang w:val="es-MX"/>
        </w:rPr>
        <w:t xml:space="preserve"> </w:t>
      </w:r>
      <w:r w:rsidRPr="00247AAC">
        <w:rPr>
          <w:rFonts w:ascii="Arial" w:eastAsiaTheme="minorHAnsi" w:hAnsi="Arial" w:cs="Arial"/>
          <w:szCs w:val="24"/>
          <w:lang w:val="es-MX"/>
        </w:rPr>
        <w:t xml:space="preserve">de los trabajos, obligación establecida en el artículo 60, párrafo primero, de la </w:t>
      </w:r>
      <w:r w:rsidRPr="00247AAC">
        <w:rPr>
          <w:rFonts w:ascii="Arial" w:eastAsiaTheme="minorHAnsi" w:hAnsi="Arial" w:cs="Arial"/>
          <w:i/>
          <w:iCs/>
          <w:szCs w:val="24"/>
          <w:lang w:val="es-MX"/>
        </w:rPr>
        <w:t>LOPSRM</w:t>
      </w:r>
      <w:r w:rsidRPr="00247AAC">
        <w:rPr>
          <w:rFonts w:ascii="Arial" w:eastAsiaTheme="minorHAnsi" w:hAnsi="Arial" w:cs="Arial"/>
          <w:szCs w:val="24"/>
          <w:lang w:val="es-MX"/>
        </w:rPr>
        <w:t>,</w:t>
      </w:r>
      <w:r>
        <w:rPr>
          <w:rFonts w:ascii="Arial" w:eastAsiaTheme="minorHAnsi" w:hAnsi="Arial" w:cs="Arial"/>
          <w:szCs w:val="24"/>
          <w:lang w:val="es-MX"/>
        </w:rPr>
        <w:t xml:space="preserve"> </w:t>
      </w:r>
      <w:r w:rsidRPr="00247AAC">
        <w:rPr>
          <w:rFonts w:ascii="Arial" w:eastAsiaTheme="minorHAnsi" w:hAnsi="Arial" w:cs="Arial"/>
          <w:szCs w:val="24"/>
          <w:lang w:val="es-MX"/>
        </w:rPr>
        <w:t>en relación con el artículo 144, párrafos primero y segundo, y 147, párrafo primero, del</w:t>
      </w:r>
      <w:r>
        <w:rPr>
          <w:rFonts w:ascii="Arial" w:eastAsiaTheme="minorHAnsi" w:hAnsi="Arial" w:cs="Arial"/>
          <w:szCs w:val="24"/>
          <w:lang w:val="es-MX"/>
        </w:rPr>
        <w:t xml:space="preserve"> </w:t>
      </w:r>
      <w:r w:rsidRPr="00247AAC">
        <w:rPr>
          <w:rFonts w:ascii="Arial" w:eastAsiaTheme="minorHAnsi" w:hAnsi="Arial" w:cs="Arial"/>
          <w:i/>
          <w:iCs/>
          <w:szCs w:val="24"/>
          <w:lang w:val="es-MX"/>
        </w:rPr>
        <w:t>RLOPSRM</w:t>
      </w:r>
      <w:r w:rsidRPr="00247AAC">
        <w:rPr>
          <w:rFonts w:ascii="Arial" w:eastAsiaTheme="minorHAnsi" w:hAnsi="Arial" w:cs="Arial"/>
          <w:szCs w:val="24"/>
          <w:lang w:val="es-MX"/>
        </w:rPr>
        <w:t>.</w:t>
      </w:r>
    </w:p>
    <w:p w:rsidR="00247AAC"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color w:val="000000"/>
          <w:szCs w:val="24"/>
          <w:lang w:val="es-MX"/>
        </w:rPr>
      </w:pPr>
      <w:r w:rsidRPr="00247AAC">
        <w:rPr>
          <w:rFonts w:ascii="Arial" w:eastAsiaTheme="minorHAnsi" w:hAnsi="Arial" w:cs="Arial"/>
          <w:color w:val="000000"/>
          <w:szCs w:val="24"/>
          <w:lang w:val="es-MX"/>
        </w:rPr>
        <w:lastRenderedPageBreak/>
        <w:t>28. De conformidad con el artículo 47, párrafo segundo, del Decreto de Presupuesto de Egresos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de la Federación para el Ejercicio Fiscal 2012, se establece que los recursos del Fondo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Metropolitano se destinarán prioritariamente para financiar la ejecución de estudios, planes,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evaluaciones, programas, proyectos, acciones y obras de infraestructura y su equipamiento,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en cualquiera de sus componentes, ya sean nuevos, en proceso, o para completar el</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financiamiento de aquellos que no hubiesen contado con los recursos necesarios para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su ejecución; los cuales demuestren ser viables y sustentables, orientados a promover</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la adecuada planeación del desarrollo regional, urbano y del ordenamiento del territorio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para impulsar la competitividad económica, la sustentabilidad y las capacidades productivas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de las zonas metropolitanas, coadyuvar a su viabilidad y a mitigar su vulnerabilidad 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riesgos por fenómenos naturales, ambientales y los propiciados por la dinámica geográfica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y económica, así como a la consolidación urbana y al aprovechamiento óptimo de las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ventajas competitivas de funcionamiento regional, urbano y económico del espacio territorial</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de las zonas metropolitanas, en relación con el apartado V.- "Lineamientos en materia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presupuestaria", Criterios de selección de estudios, planes, evaluaciones, programas,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proyectos, acciones, obras de infraestructura y su equipamiento, para la asignación de</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recursos del Fondo Metropolitano, inciso C, Tipos de programas y proyectos de inversión</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elegibles para ser apoyados con recursos del Fondo Metropolitano, numeral 19, de las</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Reglas de Operación del Fondo Metropolitano, publicadas en el Diario Oficial de la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Federación, el 26 de abril de 2012.</w:t>
      </w:r>
    </w:p>
    <w:p w:rsidR="00247AAC" w:rsidRPr="00247AAC" w:rsidRDefault="00247AAC" w:rsidP="00247AAC">
      <w:pPr>
        <w:autoSpaceDE w:val="0"/>
        <w:autoSpaceDN w:val="0"/>
        <w:adjustRightInd w:val="0"/>
        <w:spacing w:after="0" w:line="360" w:lineRule="auto"/>
        <w:ind w:firstLine="709"/>
        <w:jc w:val="both"/>
        <w:rPr>
          <w:rFonts w:ascii="Arial" w:eastAsiaTheme="minorHAnsi" w:hAnsi="Arial" w:cs="Arial"/>
          <w:color w:val="000000"/>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color w:val="000000"/>
          <w:szCs w:val="24"/>
          <w:lang w:val="es-MX"/>
        </w:rPr>
      </w:pPr>
      <w:r w:rsidRPr="00247AAC">
        <w:rPr>
          <w:rFonts w:ascii="Arial" w:eastAsiaTheme="minorHAnsi" w:hAnsi="Arial" w:cs="Arial"/>
          <w:color w:val="000000"/>
          <w:szCs w:val="24"/>
          <w:lang w:val="es-MX"/>
        </w:rPr>
        <w:t>En ese contexto, se observa que para la obra de referencia, al cierre del ejercicio en</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revisión (2013) se pagó un importe de $816,943.38, el cual no se aplicó en ninguna de</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las obras de infraestructura descritas, y su ejecución no causó el impacto metropolitano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 xml:space="preserve">señalado en el apartado IV.- "Lineamientos Generales", </w:t>
      </w:r>
      <w:r w:rsidRPr="00247AAC">
        <w:rPr>
          <w:rFonts w:ascii="Arial" w:eastAsiaTheme="minorHAnsi" w:hAnsi="Arial" w:cs="Arial"/>
          <w:color w:val="000000"/>
          <w:szCs w:val="24"/>
          <w:lang w:val="es-MX"/>
        </w:rPr>
        <w:lastRenderedPageBreak/>
        <w:t>numeral 4, Definiciones, inciso l,</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de las Reglas citadas, por lo que no se orientó a promover el desarrollo regional, urbano</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y del ordenamiento del territorio con la finalidad de impulsar la competitividad económica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y las capacidades productivas de las zonas metropolitanas, ni a mitigar la vulnerabilidad</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de éstas a riesgos por fenómenos naturales, ambientales o los propiciados por la dinámica</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geográfica y económica. De igual manera, no se fortaleció la consolidación urbana ni se</w:t>
      </w:r>
      <w:r>
        <w:rPr>
          <w:rFonts w:ascii="Arial" w:eastAsiaTheme="minorHAnsi" w:hAnsi="Arial" w:cs="Arial"/>
          <w:color w:val="000000"/>
          <w:szCs w:val="24"/>
          <w:lang w:val="es-MX"/>
        </w:rPr>
        <w:t xml:space="preserve"> </w:t>
      </w:r>
      <w:r w:rsidRPr="00247AAC">
        <w:rPr>
          <w:rFonts w:ascii="Arial" w:eastAsiaTheme="minorHAnsi" w:hAnsi="Arial" w:cs="Arial"/>
          <w:color w:val="000000"/>
          <w:szCs w:val="24"/>
          <w:lang w:val="es-MX"/>
        </w:rPr>
        <w:t>propició un aprovechamiento regional, urbano y/o económico.</w:t>
      </w:r>
    </w:p>
    <w:p w:rsidR="00247AAC" w:rsidRDefault="00247AAC" w:rsidP="00247AAC">
      <w:pPr>
        <w:autoSpaceDE w:val="0"/>
        <w:autoSpaceDN w:val="0"/>
        <w:adjustRightInd w:val="0"/>
        <w:spacing w:after="0" w:line="360" w:lineRule="auto"/>
        <w:ind w:firstLine="709"/>
        <w:jc w:val="both"/>
        <w:rPr>
          <w:rFonts w:ascii="Arial" w:eastAsiaTheme="minorHAnsi" w:hAnsi="Arial" w:cs="Arial"/>
          <w:color w:val="000000"/>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247AAC">
        <w:rPr>
          <w:rFonts w:ascii="Arial" w:eastAsiaTheme="minorHAnsi" w:hAnsi="Arial" w:cs="Arial"/>
          <w:b/>
          <w:bCs/>
          <w:szCs w:val="20"/>
          <w:lang w:val="es-MX"/>
        </w:rPr>
        <w:t>49-CONACULTA-02-09</w:t>
      </w:r>
      <w:r>
        <w:rPr>
          <w:rFonts w:ascii="Arial" w:eastAsiaTheme="minorHAnsi" w:hAnsi="Arial" w:cs="Arial"/>
          <w:bCs/>
          <w:szCs w:val="20"/>
          <w:lang w:val="es-MX"/>
        </w:rPr>
        <w:t xml:space="preserve"> (</w:t>
      </w:r>
      <w:r w:rsidRPr="00247AAC">
        <w:rPr>
          <w:rFonts w:ascii="Arial" w:eastAsiaTheme="minorHAnsi" w:hAnsi="Arial" w:cs="Arial"/>
          <w:bCs/>
          <w:szCs w:val="20"/>
          <w:lang w:val="es-MX"/>
        </w:rPr>
        <w:t>Construcción de Explanada de las Culturas, en</w:t>
      </w:r>
      <w:r>
        <w:rPr>
          <w:rFonts w:ascii="Arial" w:eastAsiaTheme="minorHAnsi" w:hAnsi="Arial" w:cs="Arial"/>
          <w:bCs/>
          <w:szCs w:val="20"/>
          <w:lang w:val="es-MX"/>
        </w:rPr>
        <w:t xml:space="preserve"> </w:t>
      </w:r>
      <w:r w:rsidRPr="00247AAC">
        <w:rPr>
          <w:rFonts w:ascii="Arial" w:eastAsiaTheme="minorHAnsi" w:hAnsi="Arial" w:cs="Arial"/>
          <w:bCs/>
          <w:szCs w:val="20"/>
          <w:lang w:val="es-MX"/>
        </w:rPr>
        <w:t>calles Cuauhtémoc y Abasolo, Colonia Centro,</w:t>
      </w:r>
      <w:r>
        <w:rPr>
          <w:rFonts w:ascii="Arial" w:eastAsiaTheme="minorHAnsi" w:hAnsi="Arial" w:cs="Arial"/>
          <w:bCs/>
          <w:szCs w:val="20"/>
          <w:lang w:val="es-MX"/>
        </w:rPr>
        <w:t xml:space="preserve"> </w:t>
      </w:r>
      <w:r w:rsidRPr="00247AAC">
        <w:rPr>
          <w:rFonts w:ascii="Arial" w:eastAsiaTheme="minorHAnsi" w:hAnsi="Arial" w:cs="Arial"/>
          <w:bCs/>
          <w:szCs w:val="20"/>
          <w:lang w:val="es-MX"/>
        </w:rPr>
        <w:t>Cabecera Municipal</w:t>
      </w:r>
      <w:r>
        <w:rPr>
          <w:rFonts w:ascii="Arial" w:eastAsiaTheme="minorHAnsi" w:hAnsi="Arial" w:cs="Arial"/>
          <w:bCs/>
          <w:szCs w:val="20"/>
          <w:lang w:val="es-MX"/>
        </w:rPr>
        <w:t>) se observó:</w:t>
      </w:r>
    </w:p>
    <w:p w:rsidR="00247AAC" w:rsidRDefault="00247AAC" w:rsidP="00247AAC">
      <w:pPr>
        <w:autoSpaceDE w:val="0"/>
        <w:autoSpaceDN w:val="0"/>
        <w:adjustRightInd w:val="0"/>
        <w:spacing w:after="0" w:line="360" w:lineRule="auto"/>
        <w:ind w:firstLine="709"/>
        <w:jc w:val="both"/>
        <w:rPr>
          <w:rFonts w:ascii="Arial" w:eastAsiaTheme="minorHAnsi" w:hAnsi="Arial" w:cs="Arial"/>
          <w:bCs/>
          <w:szCs w:val="20"/>
          <w:lang w:val="es-MX"/>
        </w:rPr>
      </w:pPr>
    </w:p>
    <w:p w:rsidR="00247AAC" w:rsidRPr="00247AAC" w:rsidRDefault="00247AAC" w:rsidP="00247AAC">
      <w:pPr>
        <w:autoSpaceDE w:val="0"/>
        <w:autoSpaceDN w:val="0"/>
        <w:adjustRightInd w:val="0"/>
        <w:spacing w:after="0" w:line="360" w:lineRule="auto"/>
        <w:ind w:firstLine="709"/>
        <w:jc w:val="both"/>
        <w:rPr>
          <w:rFonts w:ascii="Arial" w:eastAsiaTheme="minorHAnsi" w:hAnsi="Arial" w:cs="Arial"/>
          <w:bCs/>
          <w:sz w:val="16"/>
          <w:szCs w:val="20"/>
          <w:lang w:val="es-MX"/>
        </w:rPr>
      </w:pPr>
      <w:r w:rsidRPr="00247AAC">
        <w:rPr>
          <w:rFonts w:ascii="Arial" w:eastAsiaTheme="minorHAnsi" w:hAnsi="Arial" w:cs="Arial"/>
          <w:szCs w:val="24"/>
          <w:lang w:val="es-MX"/>
        </w:rPr>
        <w:t>29. En revisión del expediente, se detectó en nota de bitácora número 1 con periodo del 1 al 16</w:t>
      </w:r>
      <w:r>
        <w:rPr>
          <w:rFonts w:ascii="Arial" w:eastAsiaTheme="minorHAnsi" w:hAnsi="Arial" w:cs="Arial"/>
          <w:szCs w:val="24"/>
          <w:lang w:val="es-MX"/>
        </w:rPr>
        <w:t xml:space="preserve"> </w:t>
      </w:r>
      <w:r w:rsidRPr="00247AAC">
        <w:rPr>
          <w:rFonts w:ascii="Arial" w:eastAsiaTheme="minorHAnsi" w:hAnsi="Arial" w:cs="Arial"/>
          <w:szCs w:val="24"/>
          <w:lang w:val="es-MX"/>
        </w:rPr>
        <w:t>de julio de 2013, se solicita al contratista la realización de un nuevo trazo en la obra, debido</w:t>
      </w:r>
      <w:r>
        <w:rPr>
          <w:rFonts w:ascii="Arial" w:eastAsiaTheme="minorHAnsi" w:hAnsi="Arial" w:cs="Arial"/>
          <w:szCs w:val="24"/>
          <w:lang w:val="es-MX"/>
        </w:rPr>
        <w:t xml:space="preserve"> </w:t>
      </w:r>
      <w:r w:rsidRPr="00247AAC">
        <w:rPr>
          <w:rFonts w:ascii="Arial" w:eastAsiaTheme="minorHAnsi" w:hAnsi="Arial" w:cs="Arial"/>
          <w:szCs w:val="24"/>
          <w:lang w:val="es-MX"/>
        </w:rPr>
        <w:t>a que el ente público realizó un cambio de proyecto, donde modificó los niveles y referencias</w:t>
      </w:r>
      <w:r>
        <w:rPr>
          <w:rFonts w:ascii="Arial" w:eastAsiaTheme="minorHAnsi" w:hAnsi="Arial" w:cs="Arial"/>
          <w:szCs w:val="24"/>
          <w:lang w:val="es-MX"/>
        </w:rPr>
        <w:t xml:space="preserve"> </w:t>
      </w:r>
      <w:r w:rsidRPr="00247AAC">
        <w:rPr>
          <w:rFonts w:ascii="Arial" w:eastAsiaTheme="minorHAnsi" w:hAnsi="Arial" w:cs="Arial"/>
          <w:szCs w:val="24"/>
          <w:lang w:val="es-MX"/>
        </w:rPr>
        <w:t>para las esculturas y muros; observando que en la citada nota se reinician los trabajos por</w:t>
      </w:r>
      <w:r>
        <w:rPr>
          <w:rFonts w:ascii="Arial" w:eastAsiaTheme="minorHAnsi" w:hAnsi="Arial" w:cs="Arial"/>
          <w:szCs w:val="24"/>
          <w:lang w:val="es-MX"/>
        </w:rPr>
        <w:t xml:space="preserve"> </w:t>
      </w:r>
      <w:r w:rsidRPr="00247AAC">
        <w:rPr>
          <w:rFonts w:ascii="Arial" w:eastAsiaTheme="minorHAnsi" w:hAnsi="Arial" w:cs="Arial"/>
          <w:szCs w:val="24"/>
          <w:lang w:val="es-MX"/>
        </w:rPr>
        <w:t>parte del contratista, ya que la obra no había presentado avance en su ejecución desde el 13</w:t>
      </w:r>
      <w:r>
        <w:rPr>
          <w:rFonts w:ascii="Arial" w:eastAsiaTheme="minorHAnsi" w:hAnsi="Arial" w:cs="Arial"/>
          <w:szCs w:val="24"/>
          <w:lang w:val="es-MX"/>
        </w:rPr>
        <w:t xml:space="preserve"> </w:t>
      </w:r>
      <w:r w:rsidRPr="00247AAC">
        <w:rPr>
          <w:rFonts w:ascii="Arial" w:eastAsiaTheme="minorHAnsi" w:hAnsi="Arial" w:cs="Arial"/>
          <w:szCs w:val="24"/>
          <w:lang w:val="es-MX"/>
        </w:rPr>
        <w:t>de julio de 2010, de acuerdo con lo asentado en nota de bitácora número 5, concluyendo los</w:t>
      </w:r>
      <w:r>
        <w:rPr>
          <w:rFonts w:ascii="Arial" w:eastAsiaTheme="minorHAnsi" w:hAnsi="Arial" w:cs="Arial"/>
          <w:szCs w:val="24"/>
          <w:lang w:val="es-MX"/>
        </w:rPr>
        <w:t xml:space="preserve"> </w:t>
      </w:r>
      <w:r w:rsidRPr="00247AAC">
        <w:rPr>
          <w:rFonts w:ascii="Arial" w:eastAsiaTheme="minorHAnsi" w:hAnsi="Arial" w:cs="Arial"/>
          <w:szCs w:val="24"/>
          <w:lang w:val="es-MX"/>
        </w:rPr>
        <w:t>trabajos hasta el 19 de agosto de 2013, según el aviso de terminación, observando que los</w:t>
      </w:r>
      <w:r>
        <w:rPr>
          <w:rFonts w:ascii="Arial" w:eastAsiaTheme="minorHAnsi" w:hAnsi="Arial" w:cs="Arial"/>
          <w:szCs w:val="24"/>
          <w:lang w:val="es-MX"/>
        </w:rPr>
        <w:t xml:space="preserve"> </w:t>
      </w:r>
      <w:r w:rsidRPr="00247AAC">
        <w:rPr>
          <w:rFonts w:ascii="Arial" w:eastAsiaTheme="minorHAnsi" w:hAnsi="Arial" w:cs="Arial"/>
          <w:szCs w:val="24"/>
          <w:lang w:val="es-MX"/>
        </w:rPr>
        <w:t>estudios de preinversión que definieron la factibilidad técnica de la obra, no garantizaron la</w:t>
      </w:r>
      <w:r>
        <w:rPr>
          <w:rFonts w:ascii="Arial" w:eastAsiaTheme="minorHAnsi" w:hAnsi="Arial" w:cs="Arial"/>
          <w:szCs w:val="24"/>
          <w:lang w:val="es-MX"/>
        </w:rPr>
        <w:t xml:space="preserve"> </w:t>
      </w:r>
      <w:r w:rsidRPr="00247AAC">
        <w:rPr>
          <w:rFonts w:ascii="Arial" w:eastAsiaTheme="minorHAnsi" w:hAnsi="Arial" w:cs="Arial"/>
          <w:szCs w:val="24"/>
          <w:lang w:val="es-MX"/>
        </w:rPr>
        <w:t>ejecución de la misma en el período contratado, y que además, dichas situaciones originaron</w:t>
      </w:r>
      <w:r>
        <w:rPr>
          <w:rFonts w:ascii="Arial" w:eastAsiaTheme="minorHAnsi" w:hAnsi="Arial" w:cs="Arial"/>
          <w:szCs w:val="24"/>
          <w:lang w:val="es-MX"/>
        </w:rPr>
        <w:t xml:space="preserve"> </w:t>
      </w:r>
      <w:r w:rsidRPr="00247AAC">
        <w:rPr>
          <w:rFonts w:ascii="Arial" w:eastAsiaTheme="minorHAnsi" w:hAnsi="Arial" w:cs="Arial"/>
          <w:szCs w:val="24"/>
          <w:lang w:val="es-MX"/>
        </w:rPr>
        <w:t>la ejecución de los conceptos no considerados en el presupuesto contratado, descritos</w:t>
      </w:r>
      <w:r>
        <w:rPr>
          <w:rFonts w:ascii="Arial" w:eastAsiaTheme="minorHAnsi" w:hAnsi="Arial" w:cs="Arial"/>
          <w:szCs w:val="24"/>
          <w:lang w:val="es-MX"/>
        </w:rPr>
        <w:t xml:space="preserve"> </w:t>
      </w:r>
      <w:r w:rsidRPr="00247AAC">
        <w:rPr>
          <w:rFonts w:ascii="Arial" w:eastAsiaTheme="minorHAnsi" w:hAnsi="Arial" w:cs="Arial"/>
          <w:szCs w:val="24"/>
          <w:lang w:val="es-MX"/>
        </w:rPr>
        <w:t>en las estimaciones números 3, 4 y 5 extra, por un importe total de $2,449,290, lo cual</w:t>
      </w:r>
      <w:r>
        <w:rPr>
          <w:rFonts w:ascii="Arial" w:eastAsiaTheme="minorHAnsi" w:hAnsi="Arial" w:cs="Arial"/>
          <w:szCs w:val="24"/>
          <w:lang w:val="es-MX"/>
        </w:rPr>
        <w:t xml:space="preserve"> </w:t>
      </w:r>
      <w:r w:rsidRPr="00247AAC">
        <w:rPr>
          <w:rFonts w:ascii="Arial" w:eastAsiaTheme="minorHAnsi" w:hAnsi="Arial" w:cs="Arial"/>
          <w:szCs w:val="24"/>
          <w:lang w:val="es-MX"/>
        </w:rPr>
        <w:t>hace evidente que en la formulación del programa anual de obra pública y su respectivo</w:t>
      </w:r>
      <w:r>
        <w:rPr>
          <w:rFonts w:ascii="Arial" w:eastAsiaTheme="minorHAnsi" w:hAnsi="Arial" w:cs="Arial"/>
          <w:szCs w:val="24"/>
          <w:lang w:val="es-MX"/>
        </w:rPr>
        <w:t xml:space="preserve"> </w:t>
      </w:r>
      <w:r w:rsidRPr="00247AAC">
        <w:rPr>
          <w:rFonts w:ascii="Arial" w:eastAsiaTheme="minorHAnsi" w:hAnsi="Arial" w:cs="Arial"/>
          <w:szCs w:val="24"/>
          <w:lang w:val="es-MX"/>
        </w:rPr>
        <w:t xml:space="preserve">presupuesto, no se consideraron las investigaciones, </w:t>
      </w:r>
      <w:r w:rsidRPr="00247AAC">
        <w:rPr>
          <w:rFonts w:ascii="Arial" w:eastAsiaTheme="minorHAnsi" w:hAnsi="Arial" w:cs="Arial"/>
          <w:szCs w:val="24"/>
          <w:lang w:val="es-MX"/>
        </w:rPr>
        <w:lastRenderedPageBreak/>
        <w:t>asesorías, consultorías y estudios que</w:t>
      </w:r>
      <w:r>
        <w:rPr>
          <w:rFonts w:ascii="Arial" w:eastAsiaTheme="minorHAnsi" w:hAnsi="Arial" w:cs="Arial"/>
          <w:szCs w:val="24"/>
          <w:lang w:val="es-MX"/>
        </w:rPr>
        <w:t xml:space="preserve"> </w:t>
      </w:r>
      <w:r w:rsidRPr="00247AAC">
        <w:rPr>
          <w:rFonts w:ascii="Arial" w:eastAsiaTheme="minorHAnsi" w:hAnsi="Arial" w:cs="Arial"/>
          <w:szCs w:val="24"/>
          <w:lang w:val="es-MX"/>
        </w:rPr>
        <w:t>se requerían, incluyendo los proyectos arquitectónicos y de ingeniería necesarios, a efecto</w:t>
      </w:r>
      <w:r>
        <w:rPr>
          <w:rFonts w:ascii="Arial" w:eastAsiaTheme="minorHAnsi" w:hAnsi="Arial" w:cs="Arial"/>
          <w:szCs w:val="24"/>
          <w:lang w:val="es-MX"/>
        </w:rPr>
        <w:t xml:space="preserve"> </w:t>
      </w:r>
      <w:r w:rsidRPr="00247AAC">
        <w:rPr>
          <w:rFonts w:ascii="Arial" w:eastAsiaTheme="minorHAnsi" w:hAnsi="Arial" w:cs="Arial"/>
          <w:szCs w:val="24"/>
          <w:lang w:val="es-MX"/>
        </w:rPr>
        <w:t>de que los conceptos extras mencionados se incluyeran en el presupuesto base y formaran</w:t>
      </w:r>
      <w:r>
        <w:rPr>
          <w:rFonts w:ascii="Arial" w:eastAsiaTheme="minorHAnsi" w:hAnsi="Arial" w:cs="Arial"/>
          <w:szCs w:val="24"/>
          <w:lang w:val="es-MX"/>
        </w:rPr>
        <w:t xml:space="preserve"> </w:t>
      </w:r>
      <w:r w:rsidRPr="00247AAC">
        <w:rPr>
          <w:rFonts w:ascii="Arial" w:eastAsiaTheme="minorHAnsi" w:hAnsi="Arial" w:cs="Arial"/>
          <w:szCs w:val="24"/>
          <w:lang w:val="es-MX"/>
        </w:rPr>
        <w:t>parte de la licitación, incumpliendo con la obligación establecida en el artículo 21, fracciones</w:t>
      </w:r>
      <w:r>
        <w:rPr>
          <w:rFonts w:ascii="Arial" w:eastAsiaTheme="minorHAnsi" w:hAnsi="Arial" w:cs="Arial"/>
          <w:szCs w:val="24"/>
          <w:lang w:val="es-MX"/>
        </w:rPr>
        <w:t xml:space="preserve"> </w:t>
      </w:r>
      <w:r w:rsidRPr="00247AAC">
        <w:rPr>
          <w:rFonts w:ascii="Arial" w:eastAsiaTheme="minorHAnsi" w:hAnsi="Arial" w:cs="Arial"/>
          <w:szCs w:val="24"/>
          <w:lang w:val="es-MX"/>
        </w:rPr>
        <w:t xml:space="preserve">I y X, de la </w:t>
      </w:r>
      <w:r w:rsidRPr="00247AAC">
        <w:rPr>
          <w:rFonts w:ascii="Arial" w:eastAsiaTheme="minorHAnsi" w:hAnsi="Arial" w:cs="Arial"/>
          <w:i/>
          <w:iCs/>
          <w:szCs w:val="24"/>
          <w:lang w:val="es-MX"/>
        </w:rPr>
        <w:t>LOPSRM</w:t>
      </w:r>
      <w:r w:rsidRPr="00247AAC">
        <w:rPr>
          <w:rFonts w:ascii="Arial" w:eastAsiaTheme="minorHAnsi" w:hAnsi="Arial" w:cs="Arial"/>
          <w:szCs w:val="24"/>
          <w:lang w:val="es-MX"/>
        </w:rPr>
        <w:t>.</w:t>
      </w:r>
    </w:p>
    <w:p w:rsidR="002A35CF" w:rsidRDefault="002A35CF" w:rsidP="002A35CF">
      <w:pPr>
        <w:autoSpaceDE w:val="0"/>
        <w:autoSpaceDN w:val="0"/>
        <w:adjustRightInd w:val="0"/>
        <w:spacing w:after="0" w:line="360" w:lineRule="auto"/>
        <w:jc w:val="both"/>
        <w:rPr>
          <w:rFonts w:ascii="Arial" w:eastAsiaTheme="minorHAnsi" w:hAnsi="Arial" w:cs="Arial"/>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r w:rsidRPr="00247AAC">
        <w:rPr>
          <w:rFonts w:ascii="Arial" w:eastAsiaTheme="minorHAnsi" w:hAnsi="Arial" w:cs="Arial"/>
          <w:szCs w:val="24"/>
          <w:lang w:val="es-MX"/>
        </w:rPr>
        <w:t>30. No se localizó ni fue exhibida durante la auditoría, el acta circunstanciada de suspensión</w:t>
      </w:r>
      <w:r>
        <w:rPr>
          <w:rFonts w:ascii="Arial" w:eastAsiaTheme="minorHAnsi" w:hAnsi="Arial" w:cs="Arial"/>
          <w:szCs w:val="24"/>
          <w:lang w:val="es-MX"/>
        </w:rPr>
        <w:t xml:space="preserve"> </w:t>
      </w:r>
      <w:r w:rsidRPr="00247AAC">
        <w:rPr>
          <w:rFonts w:ascii="Arial" w:eastAsiaTheme="minorHAnsi" w:hAnsi="Arial" w:cs="Arial"/>
          <w:szCs w:val="24"/>
          <w:lang w:val="es-MX"/>
        </w:rPr>
        <w:t xml:space="preserve">de los trabajos, obligación establecida en el artículo 60, párrafo primero, de la </w:t>
      </w:r>
      <w:r w:rsidRPr="00247AAC">
        <w:rPr>
          <w:rFonts w:ascii="Arial" w:eastAsiaTheme="minorHAnsi" w:hAnsi="Arial" w:cs="Arial"/>
          <w:i/>
          <w:iCs/>
          <w:szCs w:val="24"/>
          <w:lang w:val="es-MX"/>
        </w:rPr>
        <w:t>LOPSRM</w:t>
      </w:r>
      <w:r w:rsidRPr="00247AAC">
        <w:rPr>
          <w:rFonts w:ascii="Arial" w:eastAsiaTheme="minorHAnsi" w:hAnsi="Arial" w:cs="Arial"/>
          <w:szCs w:val="24"/>
          <w:lang w:val="es-MX"/>
        </w:rPr>
        <w:t>,</w:t>
      </w:r>
      <w:r>
        <w:rPr>
          <w:rFonts w:ascii="Arial" w:eastAsiaTheme="minorHAnsi" w:hAnsi="Arial" w:cs="Arial"/>
          <w:szCs w:val="24"/>
          <w:lang w:val="es-MX"/>
        </w:rPr>
        <w:t xml:space="preserve"> </w:t>
      </w:r>
      <w:r w:rsidRPr="00247AAC">
        <w:rPr>
          <w:rFonts w:ascii="Arial" w:eastAsiaTheme="minorHAnsi" w:hAnsi="Arial" w:cs="Arial"/>
          <w:szCs w:val="24"/>
          <w:lang w:val="es-MX"/>
        </w:rPr>
        <w:t>en relación con el artículo 144, párrafos primero y segundo, y 147, párrafo primero, del</w:t>
      </w:r>
      <w:r>
        <w:rPr>
          <w:rFonts w:ascii="Arial" w:eastAsiaTheme="minorHAnsi" w:hAnsi="Arial" w:cs="Arial"/>
          <w:szCs w:val="24"/>
          <w:lang w:val="es-MX"/>
        </w:rPr>
        <w:t xml:space="preserve"> </w:t>
      </w:r>
      <w:r w:rsidRPr="00247AAC">
        <w:rPr>
          <w:rFonts w:ascii="Arial" w:eastAsiaTheme="minorHAnsi" w:hAnsi="Arial" w:cs="Arial"/>
          <w:i/>
          <w:iCs/>
          <w:szCs w:val="24"/>
          <w:lang w:val="es-MX"/>
        </w:rPr>
        <w:t>RLOPSRM</w:t>
      </w:r>
      <w:r w:rsidRPr="00247AAC">
        <w:rPr>
          <w:rFonts w:ascii="Arial" w:eastAsiaTheme="minorHAnsi" w:hAnsi="Arial" w:cs="Arial"/>
          <w:szCs w:val="24"/>
          <w:lang w:val="es-MX"/>
        </w:rPr>
        <w:t>.</w:t>
      </w:r>
    </w:p>
    <w:p w:rsidR="00247AAC"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r w:rsidRPr="00247AAC">
        <w:rPr>
          <w:rFonts w:ascii="Arial" w:eastAsiaTheme="minorHAnsi" w:hAnsi="Arial" w:cs="Arial"/>
          <w:szCs w:val="24"/>
          <w:lang w:val="es-MX"/>
        </w:rPr>
        <w:t xml:space="preserve">31. Personal adscrito a </w:t>
      </w:r>
      <w:r w:rsidR="0017214C">
        <w:rPr>
          <w:rFonts w:ascii="Arial" w:eastAsiaTheme="minorHAnsi" w:hAnsi="Arial" w:cs="Arial"/>
          <w:szCs w:val="24"/>
          <w:lang w:val="es-MX"/>
        </w:rPr>
        <w:t>la</w:t>
      </w:r>
      <w:r w:rsidRPr="00247AAC">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247AAC">
        <w:rPr>
          <w:rFonts w:ascii="Arial" w:eastAsiaTheme="minorHAnsi" w:hAnsi="Arial" w:cs="Arial"/>
          <w:szCs w:val="24"/>
          <w:lang w:val="es-MX"/>
        </w:rPr>
        <w:t>de las cantidades de trabajo ejecutadas del concepto con la clave Expla25 "Suministro y</w:t>
      </w:r>
      <w:r>
        <w:rPr>
          <w:rFonts w:ascii="Arial" w:eastAsiaTheme="minorHAnsi" w:hAnsi="Arial" w:cs="Arial"/>
          <w:szCs w:val="24"/>
          <w:lang w:val="es-MX"/>
        </w:rPr>
        <w:t xml:space="preserve"> </w:t>
      </w:r>
      <w:r w:rsidRPr="00247AAC">
        <w:rPr>
          <w:rFonts w:ascii="Arial" w:eastAsiaTheme="minorHAnsi" w:hAnsi="Arial" w:cs="Arial"/>
          <w:szCs w:val="24"/>
          <w:lang w:val="es-MX"/>
        </w:rPr>
        <w:t>colocación de reflector de LED 100 w en carcaza de aluminio color blanco con un ángulo de</w:t>
      </w:r>
      <w:r>
        <w:rPr>
          <w:rFonts w:ascii="Arial" w:eastAsiaTheme="minorHAnsi" w:hAnsi="Arial" w:cs="Arial"/>
          <w:szCs w:val="24"/>
          <w:lang w:val="es-MX"/>
        </w:rPr>
        <w:t xml:space="preserve"> </w:t>
      </w:r>
      <w:r w:rsidRPr="00247AAC">
        <w:rPr>
          <w:rFonts w:ascii="Arial" w:eastAsiaTheme="minorHAnsi" w:hAnsi="Arial" w:cs="Arial"/>
          <w:szCs w:val="24"/>
          <w:lang w:val="es-MX"/>
        </w:rPr>
        <w:t>apertura de 120", una cantidad de 10.00 piezas y se pagaron 11.00 piezas, lo cual genera</w:t>
      </w:r>
      <w:r>
        <w:rPr>
          <w:rFonts w:ascii="Arial" w:eastAsiaTheme="minorHAnsi" w:hAnsi="Arial" w:cs="Arial"/>
          <w:szCs w:val="24"/>
          <w:lang w:val="es-MX"/>
        </w:rPr>
        <w:t xml:space="preserve"> </w:t>
      </w:r>
      <w:r w:rsidRPr="00247AAC">
        <w:rPr>
          <w:rFonts w:ascii="Arial" w:eastAsiaTheme="minorHAnsi" w:hAnsi="Arial" w:cs="Arial"/>
          <w:szCs w:val="24"/>
          <w:lang w:val="es-MX"/>
        </w:rPr>
        <w:t>una diferencia de una pieza, que representa un importe de $8,476.</w:t>
      </w:r>
    </w:p>
    <w:p w:rsidR="00247AAC" w:rsidRDefault="00247AAC" w:rsidP="00247AAC">
      <w:pPr>
        <w:autoSpaceDE w:val="0"/>
        <w:autoSpaceDN w:val="0"/>
        <w:adjustRightInd w:val="0"/>
        <w:spacing w:after="0" w:line="360" w:lineRule="auto"/>
        <w:ind w:firstLine="709"/>
        <w:jc w:val="both"/>
        <w:rPr>
          <w:rFonts w:ascii="Arial" w:eastAsiaTheme="minorHAnsi" w:hAnsi="Arial" w:cs="Arial"/>
          <w:szCs w:val="24"/>
          <w:lang w:val="es-MX"/>
        </w:rPr>
      </w:pPr>
    </w:p>
    <w:p w:rsidR="00247AAC" w:rsidRDefault="00247AAC" w:rsidP="00247AA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247AAC">
        <w:rPr>
          <w:rFonts w:ascii="Arial" w:eastAsiaTheme="minorHAnsi" w:hAnsi="Arial" w:cs="Arial"/>
          <w:b/>
          <w:bCs/>
          <w:szCs w:val="20"/>
          <w:lang w:val="es-MX"/>
        </w:rPr>
        <w:t>49-CONACULTA-01-09</w:t>
      </w:r>
      <w:r>
        <w:rPr>
          <w:rFonts w:ascii="Arial" w:eastAsiaTheme="minorHAnsi" w:hAnsi="Arial" w:cs="Arial"/>
          <w:bCs/>
          <w:szCs w:val="20"/>
          <w:lang w:val="es-MX"/>
        </w:rPr>
        <w:t xml:space="preserve"> (</w:t>
      </w:r>
      <w:r w:rsidRPr="00247AAC">
        <w:rPr>
          <w:rFonts w:ascii="Arial" w:eastAsiaTheme="minorHAnsi" w:hAnsi="Arial" w:cs="Arial"/>
          <w:bCs/>
          <w:szCs w:val="20"/>
          <w:lang w:val="es-MX"/>
        </w:rPr>
        <w:t>Segunda etapa del Museo de Santiago, calle Abasolo</w:t>
      </w:r>
      <w:r>
        <w:rPr>
          <w:rFonts w:ascii="Arial" w:eastAsiaTheme="minorHAnsi" w:hAnsi="Arial" w:cs="Arial"/>
          <w:bCs/>
          <w:szCs w:val="20"/>
          <w:lang w:val="es-MX"/>
        </w:rPr>
        <w:t xml:space="preserve"> </w:t>
      </w:r>
      <w:r w:rsidRPr="00247AAC">
        <w:rPr>
          <w:rFonts w:ascii="Arial" w:eastAsiaTheme="minorHAnsi" w:hAnsi="Arial" w:cs="Arial"/>
          <w:bCs/>
          <w:szCs w:val="20"/>
          <w:lang w:val="es-MX"/>
        </w:rPr>
        <w:t>número 100, Colonia Centro, Cabecera Municipal</w:t>
      </w:r>
      <w:r>
        <w:rPr>
          <w:rFonts w:ascii="Arial" w:eastAsiaTheme="minorHAnsi" w:hAnsi="Arial" w:cs="Arial"/>
          <w:bCs/>
          <w:szCs w:val="20"/>
          <w:lang w:val="es-MX"/>
        </w:rPr>
        <w:t>) se observó:</w:t>
      </w:r>
    </w:p>
    <w:p w:rsidR="00247AAC" w:rsidRPr="00247AAC" w:rsidRDefault="00247AAC" w:rsidP="00247AAC">
      <w:pPr>
        <w:autoSpaceDE w:val="0"/>
        <w:autoSpaceDN w:val="0"/>
        <w:adjustRightInd w:val="0"/>
        <w:spacing w:after="0" w:line="360" w:lineRule="auto"/>
        <w:jc w:val="both"/>
        <w:rPr>
          <w:rFonts w:ascii="Arial" w:eastAsiaTheme="minorHAnsi" w:hAnsi="Arial" w:cs="Arial"/>
          <w:sz w:val="18"/>
          <w:szCs w:val="24"/>
          <w:lang w:val="es-MX"/>
        </w:rPr>
      </w:pPr>
    </w:p>
    <w:p w:rsidR="00A54124"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r w:rsidRPr="007A2745">
        <w:rPr>
          <w:rFonts w:ascii="Arial" w:eastAsiaTheme="minorHAnsi" w:hAnsi="Arial" w:cs="Arial"/>
          <w:szCs w:val="24"/>
          <w:lang w:val="es-MX"/>
        </w:rPr>
        <w:t>32. No se localizaron ni fueron exhibidos durante la auditoría, los análisis de precios unitarios</w:t>
      </w:r>
      <w:r>
        <w:rPr>
          <w:rFonts w:ascii="Arial" w:eastAsiaTheme="minorHAnsi" w:hAnsi="Arial" w:cs="Arial"/>
          <w:szCs w:val="24"/>
          <w:lang w:val="es-MX"/>
        </w:rPr>
        <w:t xml:space="preserve"> </w:t>
      </w:r>
      <w:r w:rsidRPr="007A2745">
        <w:rPr>
          <w:rFonts w:ascii="Arial" w:eastAsiaTheme="minorHAnsi" w:hAnsi="Arial" w:cs="Arial"/>
          <w:szCs w:val="24"/>
          <w:lang w:val="es-MX"/>
        </w:rPr>
        <w:t>de los conceptos no previstos en el catálogo de conceptos original, ejecutados y pagados</w:t>
      </w:r>
      <w:r>
        <w:rPr>
          <w:rFonts w:ascii="Arial" w:eastAsiaTheme="minorHAnsi" w:hAnsi="Arial" w:cs="Arial"/>
          <w:szCs w:val="24"/>
          <w:lang w:val="es-MX"/>
        </w:rPr>
        <w:t xml:space="preserve"> </w:t>
      </w:r>
      <w:r w:rsidRPr="007A2745">
        <w:rPr>
          <w:rFonts w:ascii="Arial" w:eastAsiaTheme="minorHAnsi" w:hAnsi="Arial" w:cs="Arial"/>
          <w:szCs w:val="24"/>
          <w:lang w:val="es-MX"/>
        </w:rPr>
        <w:t>mediante la estimación número 8</w:t>
      </w:r>
      <w:r>
        <w:rPr>
          <w:rFonts w:ascii="Arial" w:eastAsiaTheme="minorHAnsi" w:hAnsi="Arial" w:cs="Arial"/>
          <w:szCs w:val="24"/>
          <w:lang w:val="es-MX"/>
        </w:rPr>
        <w:t xml:space="preserve"> </w:t>
      </w:r>
      <w:r w:rsidRPr="007A2745">
        <w:rPr>
          <w:rFonts w:ascii="Arial" w:eastAsiaTheme="minorHAnsi" w:hAnsi="Arial" w:cs="Arial"/>
          <w:szCs w:val="24"/>
          <w:lang w:val="es-MX"/>
        </w:rPr>
        <w:t>extra,</w:t>
      </w:r>
      <w:r>
        <w:rPr>
          <w:rFonts w:ascii="Arial" w:eastAsiaTheme="minorHAnsi" w:hAnsi="Arial" w:cs="Arial"/>
          <w:szCs w:val="24"/>
          <w:lang w:val="es-MX"/>
        </w:rPr>
        <w:t xml:space="preserve"> </w:t>
      </w:r>
      <w:r w:rsidRPr="007A2745">
        <w:rPr>
          <w:rFonts w:ascii="Arial" w:eastAsiaTheme="minorHAnsi" w:hAnsi="Arial" w:cs="Arial"/>
          <w:szCs w:val="24"/>
          <w:lang w:val="es-MX"/>
        </w:rPr>
        <w:t>obligación establecida en el artículo 59, párrafo</w:t>
      </w:r>
      <w:r>
        <w:rPr>
          <w:rFonts w:ascii="Arial" w:eastAsiaTheme="minorHAnsi" w:hAnsi="Arial" w:cs="Arial"/>
          <w:szCs w:val="24"/>
          <w:lang w:val="es-MX"/>
        </w:rPr>
        <w:t xml:space="preserve"> </w:t>
      </w:r>
      <w:r w:rsidRPr="007A2745">
        <w:rPr>
          <w:rFonts w:ascii="Arial" w:eastAsiaTheme="minorHAnsi" w:hAnsi="Arial" w:cs="Arial"/>
          <w:szCs w:val="24"/>
          <w:lang w:val="es-MX"/>
        </w:rPr>
        <w:t xml:space="preserve">undécimo, de la </w:t>
      </w:r>
      <w:r w:rsidRPr="007A2745">
        <w:rPr>
          <w:rFonts w:ascii="Arial" w:eastAsiaTheme="minorHAnsi" w:hAnsi="Arial" w:cs="Arial"/>
          <w:i/>
          <w:iCs/>
          <w:szCs w:val="24"/>
          <w:lang w:val="es-MX"/>
        </w:rPr>
        <w:t>LOPSRM</w:t>
      </w:r>
      <w:r w:rsidRPr="007A2745">
        <w:rPr>
          <w:rFonts w:ascii="Arial" w:eastAsiaTheme="minorHAnsi" w:hAnsi="Arial" w:cs="Arial"/>
          <w:szCs w:val="24"/>
          <w:lang w:val="es-MX"/>
        </w:rPr>
        <w:t xml:space="preserve">, en relación con el artículo 107, párrafo primero, del </w:t>
      </w:r>
      <w:r w:rsidRPr="007A2745">
        <w:rPr>
          <w:rFonts w:ascii="Arial" w:eastAsiaTheme="minorHAnsi" w:hAnsi="Arial" w:cs="Arial"/>
          <w:i/>
          <w:iCs/>
          <w:szCs w:val="24"/>
          <w:lang w:val="es-MX"/>
        </w:rPr>
        <w:t>RLOPSRM</w:t>
      </w:r>
      <w:r w:rsidRPr="007A2745">
        <w:rPr>
          <w:rFonts w:ascii="Arial" w:eastAsiaTheme="minorHAnsi" w:hAnsi="Arial" w:cs="Arial"/>
          <w:szCs w:val="24"/>
          <w:lang w:val="es-MX"/>
        </w:rPr>
        <w:t>.</w:t>
      </w:r>
    </w:p>
    <w:p w:rsid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p>
    <w:p w:rsid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r w:rsidRPr="007A2745">
        <w:rPr>
          <w:rFonts w:ascii="Arial" w:eastAsiaTheme="minorHAnsi" w:hAnsi="Arial" w:cs="Arial"/>
          <w:szCs w:val="24"/>
          <w:lang w:val="es-MX"/>
        </w:rPr>
        <w:t>33. No se localizó ni fue exhibida durante la auditoría, el acta circunstanciada de suspensión</w:t>
      </w:r>
      <w:r>
        <w:rPr>
          <w:rFonts w:ascii="Arial" w:eastAsiaTheme="minorHAnsi" w:hAnsi="Arial" w:cs="Arial"/>
          <w:szCs w:val="24"/>
          <w:lang w:val="es-MX"/>
        </w:rPr>
        <w:t xml:space="preserve"> </w:t>
      </w:r>
      <w:r w:rsidRPr="007A2745">
        <w:rPr>
          <w:rFonts w:ascii="Arial" w:eastAsiaTheme="minorHAnsi" w:hAnsi="Arial" w:cs="Arial"/>
          <w:szCs w:val="24"/>
          <w:lang w:val="es-MX"/>
        </w:rPr>
        <w:t xml:space="preserve">de los trabajos, obligación establecida en el artículo 60, párrafo primero, de la </w:t>
      </w:r>
      <w:r w:rsidRPr="007A2745">
        <w:rPr>
          <w:rFonts w:ascii="Arial" w:eastAsiaTheme="minorHAnsi" w:hAnsi="Arial" w:cs="Arial"/>
          <w:i/>
          <w:iCs/>
          <w:szCs w:val="24"/>
          <w:lang w:val="es-MX"/>
        </w:rPr>
        <w:t>LOPSRM</w:t>
      </w:r>
      <w:r w:rsidRPr="007A2745">
        <w:rPr>
          <w:rFonts w:ascii="Arial" w:eastAsiaTheme="minorHAnsi" w:hAnsi="Arial" w:cs="Arial"/>
          <w:szCs w:val="24"/>
          <w:lang w:val="es-MX"/>
        </w:rPr>
        <w:t>,</w:t>
      </w:r>
      <w:r>
        <w:rPr>
          <w:rFonts w:ascii="Arial" w:eastAsiaTheme="minorHAnsi" w:hAnsi="Arial" w:cs="Arial"/>
          <w:szCs w:val="24"/>
          <w:lang w:val="es-MX"/>
        </w:rPr>
        <w:t xml:space="preserve"> </w:t>
      </w:r>
      <w:r w:rsidRPr="007A2745">
        <w:rPr>
          <w:rFonts w:ascii="Arial" w:eastAsiaTheme="minorHAnsi" w:hAnsi="Arial" w:cs="Arial"/>
          <w:szCs w:val="24"/>
          <w:lang w:val="es-MX"/>
        </w:rPr>
        <w:t>en relación con el artículo 144, párrafos primero y segundo, y 147, párrafo primero, del</w:t>
      </w:r>
      <w:r>
        <w:rPr>
          <w:rFonts w:ascii="Arial" w:eastAsiaTheme="minorHAnsi" w:hAnsi="Arial" w:cs="Arial"/>
          <w:szCs w:val="24"/>
          <w:lang w:val="es-MX"/>
        </w:rPr>
        <w:t xml:space="preserve"> </w:t>
      </w:r>
      <w:r w:rsidRPr="007A2745">
        <w:rPr>
          <w:rFonts w:ascii="Arial" w:eastAsiaTheme="minorHAnsi" w:hAnsi="Arial" w:cs="Arial"/>
          <w:i/>
          <w:iCs/>
          <w:szCs w:val="24"/>
          <w:lang w:val="es-MX"/>
        </w:rPr>
        <w:t>RLOPSRM</w:t>
      </w:r>
      <w:r w:rsidRPr="007A2745">
        <w:rPr>
          <w:rFonts w:ascii="Arial" w:eastAsiaTheme="minorHAnsi" w:hAnsi="Arial" w:cs="Arial"/>
          <w:szCs w:val="24"/>
          <w:lang w:val="es-MX"/>
        </w:rPr>
        <w:t>.</w:t>
      </w:r>
    </w:p>
    <w:p w:rsid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p>
    <w:p w:rsid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r w:rsidRPr="007A2745">
        <w:rPr>
          <w:rFonts w:ascii="Arial" w:eastAsiaTheme="minorHAnsi" w:hAnsi="Arial" w:cs="Arial"/>
          <w:szCs w:val="24"/>
          <w:lang w:val="es-MX"/>
        </w:rPr>
        <w:t xml:space="preserve">34. Personal adscrito a </w:t>
      </w:r>
      <w:r w:rsidR="0017214C">
        <w:rPr>
          <w:rFonts w:ascii="Arial" w:eastAsiaTheme="minorHAnsi" w:hAnsi="Arial" w:cs="Arial"/>
          <w:szCs w:val="24"/>
          <w:lang w:val="es-MX"/>
        </w:rPr>
        <w:t>la</w:t>
      </w:r>
      <w:r w:rsidRPr="007A2745">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7A2745">
        <w:rPr>
          <w:rFonts w:ascii="Arial" w:eastAsiaTheme="minorHAnsi" w:hAnsi="Arial" w:cs="Arial"/>
          <w:szCs w:val="24"/>
          <w:lang w:val="es-MX"/>
        </w:rPr>
        <w:t>de las cantidades de trabajo ejecutadas del concepto con la clave 7 extra "Suministro y</w:t>
      </w:r>
      <w:r>
        <w:rPr>
          <w:rFonts w:ascii="Arial" w:eastAsiaTheme="minorHAnsi" w:hAnsi="Arial" w:cs="Arial"/>
          <w:szCs w:val="24"/>
          <w:lang w:val="es-MX"/>
        </w:rPr>
        <w:t xml:space="preserve"> </w:t>
      </w:r>
      <w:r w:rsidRPr="007A2745">
        <w:rPr>
          <w:rFonts w:ascii="Arial" w:eastAsiaTheme="minorHAnsi" w:hAnsi="Arial" w:cs="Arial"/>
          <w:szCs w:val="24"/>
          <w:lang w:val="es-MX"/>
        </w:rPr>
        <w:t>colocación de reflector Marca ACULEDLAB de aluminio anodizado, cristal termo templado,</w:t>
      </w:r>
      <w:r>
        <w:rPr>
          <w:rFonts w:ascii="Arial" w:eastAsiaTheme="minorHAnsi" w:hAnsi="Arial" w:cs="Arial"/>
          <w:szCs w:val="24"/>
          <w:lang w:val="es-MX"/>
        </w:rPr>
        <w:t xml:space="preserve"> </w:t>
      </w:r>
      <w:r w:rsidRPr="007A2745">
        <w:rPr>
          <w:rFonts w:ascii="Arial" w:eastAsiaTheme="minorHAnsi" w:hAnsi="Arial" w:cs="Arial"/>
          <w:szCs w:val="24"/>
          <w:lang w:val="es-MX"/>
        </w:rPr>
        <w:t>foco LED 30w emisión de luz blanca y/o RGB", una cantidad de 2.00 piezas y se pagaron</w:t>
      </w:r>
      <w:r>
        <w:rPr>
          <w:rFonts w:ascii="Arial" w:eastAsiaTheme="minorHAnsi" w:hAnsi="Arial" w:cs="Arial"/>
          <w:szCs w:val="24"/>
          <w:lang w:val="es-MX"/>
        </w:rPr>
        <w:t xml:space="preserve"> </w:t>
      </w:r>
      <w:r w:rsidRPr="007A2745">
        <w:rPr>
          <w:rFonts w:ascii="Arial" w:eastAsiaTheme="minorHAnsi" w:hAnsi="Arial" w:cs="Arial"/>
          <w:szCs w:val="24"/>
          <w:lang w:val="es-MX"/>
        </w:rPr>
        <w:t>6.00 piezas, lo cual genera una diferencia de 4.00 piezas, que representa un importe de</w:t>
      </w:r>
      <w:r>
        <w:rPr>
          <w:rFonts w:ascii="Arial" w:eastAsiaTheme="minorHAnsi" w:hAnsi="Arial" w:cs="Arial"/>
          <w:szCs w:val="24"/>
          <w:lang w:val="es-MX"/>
        </w:rPr>
        <w:t xml:space="preserve"> </w:t>
      </w:r>
      <w:r w:rsidRPr="007A2745">
        <w:rPr>
          <w:rFonts w:ascii="Arial" w:eastAsiaTheme="minorHAnsi" w:hAnsi="Arial" w:cs="Arial"/>
          <w:szCs w:val="24"/>
          <w:lang w:val="es-MX"/>
        </w:rPr>
        <w:t>$10,524.</w:t>
      </w:r>
    </w:p>
    <w:p w:rsid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p>
    <w:p w:rsidR="007A2745" w:rsidRPr="007A2745" w:rsidRDefault="007A2745" w:rsidP="007A2745">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bCs/>
          <w:szCs w:val="20"/>
          <w:lang w:val="es-MX"/>
        </w:rPr>
        <w:t xml:space="preserve">En la obra </w:t>
      </w:r>
      <w:r w:rsidRPr="007A2745">
        <w:rPr>
          <w:rFonts w:ascii="Arial" w:eastAsiaTheme="minorHAnsi" w:hAnsi="Arial" w:cs="Arial"/>
          <w:b/>
          <w:bCs/>
          <w:szCs w:val="20"/>
          <w:lang w:val="es-MX"/>
        </w:rPr>
        <w:t>LO-819049975-N2-2012</w:t>
      </w:r>
      <w:r>
        <w:rPr>
          <w:rFonts w:ascii="Arial" w:eastAsiaTheme="minorHAnsi" w:hAnsi="Arial" w:cs="Arial"/>
          <w:bCs/>
          <w:szCs w:val="20"/>
          <w:lang w:val="es-MX"/>
        </w:rPr>
        <w:t xml:space="preserve"> (</w:t>
      </w:r>
      <w:r w:rsidRPr="007A2745">
        <w:rPr>
          <w:rFonts w:ascii="Arial" w:eastAsiaTheme="minorHAnsi" w:hAnsi="Arial" w:cs="Arial"/>
          <w:bCs/>
          <w:szCs w:val="20"/>
          <w:lang w:val="es-MX"/>
        </w:rPr>
        <w:t>Construcción de gimnasio polivalente Antonio</w:t>
      </w:r>
      <w:r>
        <w:rPr>
          <w:rFonts w:ascii="Arial" w:eastAsiaTheme="minorHAnsi" w:hAnsi="Arial" w:cs="Arial"/>
          <w:bCs/>
          <w:szCs w:val="20"/>
          <w:lang w:val="es-MX"/>
        </w:rPr>
        <w:t xml:space="preserve"> </w:t>
      </w:r>
      <w:r w:rsidRPr="007A2745">
        <w:rPr>
          <w:rFonts w:ascii="Arial" w:eastAsiaTheme="minorHAnsi" w:hAnsi="Arial" w:cs="Arial"/>
          <w:bCs/>
          <w:szCs w:val="20"/>
          <w:lang w:val="es-MX"/>
        </w:rPr>
        <w:t>Villalón y rehabilitación de unidad deportiva, calle</w:t>
      </w:r>
      <w:r>
        <w:rPr>
          <w:rFonts w:ascii="Arial" w:eastAsiaTheme="minorHAnsi" w:hAnsi="Arial" w:cs="Arial"/>
          <w:bCs/>
          <w:szCs w:val="20"/>
          <w:lang w:val="es-MX"/>
        </w:rPr>
        <w:t xml:space="preserve"> </w:t>
      </w:r>
      <w:r w:rsidRPr="007A2745">
        <w:rPr>
          <w:rFonts w:ascii="Arial" w:eastAsiaTheme="minorHAnsi" w:hAnsi="Arial" w:cs="Arial"/>
          <w:bCs/>
          <w:szCs w:val="20"/>
          <w:lang w:val="es-MX"/>
        </w:rPr>
        <w:t>Profesor Pedro Alanís sin número, Colonia Antonio</w:t>
      </w:r>
      <w:r>
        <w:rPr>
          <w:rFonts w:ascii="Arial" w:eastAsiaTheme="minorHAnsi" w:hAnsi="Arial" w:cs="Arial"/>
          <w:bCs/>
          <w:szCs w:val="20"/>
          <w:lang w:val="es-MX"/>
        </w:rPr>
        <w:t xml:space="preserve"> </w:t>
      </w:r>
      <w:r w:rsidRPr="007A2745">
        <w:rPr>
          <w:rFonts w:ascii="Arial" w:eastAsiaTheme="minorHAnsi" w:hAnsi="Arial" w:cs="Arial"/>
          <w:bCs/>
          <w:szCs w:val="20"/>
          <w:lang w:val="es-MX"/>
        </w:rPr>
        <w:t>Villalón, Comunidad San José Norte</w:t>
      </w:r>
      <w:r>
        <w:rPr>
          <w:rFonts w:ascii="Arial" w:eastAsiaTheme="minorHAnsi" w:hAnsi="Arial" w:cs="Arial"/>
          <w:bCs/>
          <w:szCs w:val="20"/>
          <w:lang w:val="es-MX"/>
        </w:rPr>
        <w:t>) se observó:</w:t>
      </w:r>
    </w:p>
    <w:p w:rsidR="007A2745" w:rsidRPr="007A2745" w:rsidRDefault="007A2745" w:rsidP="007A2745">
      <w:pPr>
        <w:autoSpaceDE w:val="0"/>
        <w:autoSpaceDN w:val="0"/>
        <w:adjustRightInd w:val="0"/>
        <w:spacing w:after="0" w:line="360" w:lineRule="auto"/>
        <w:ind w:firstLine="709"/>
        <w:jc w:val="both"/>
        <w:rPr>
          <w:rFonts w:ascii="Arial" w:eastAsiaTheme="minorHAnsi" w:hAnsi="Arial" w:cs="Arial"/>
          <w:sz w:val="16"/>
          <w:szCs w:val="24"/>
          <w:lang w:val="es-MX"/>
        </w:rPr>
      </w:pPr>
    </w:p>
    <w:p w:rsidR="00B3262E" w:rsidRPr="007A2745" w:rsidRDefault="007A2745" w:rsidP="007A2745">
      <w:pPr>
        <w:autoSpaceDE w:val="0"/>
        <w:autoSpaceDN w:val="0"/>
        <w:adjustRightInd w:val="0"/>
        <w:spacing w:after="0" w:line="360" w:lineRule="auto"/>
        <w:ind w:firstLine="709"/>
        <w:jc w:val="both"/>
        <w:rPr>
          <w:rFonts w:ascii="Arial" w:eastAsiaTheme="minorHAnsi" w:hAnsi="Arial" w:cs="Arial"/>
          <w:sz w:val="20"/>
          <w:szCs w:val="24"/>
          <w:lang w:val="es-MX"/>
        </w:rPr>
      </w:pPr>
      <w:r w:rsidRPr="007A2745">
        <w:rPr>
          <w:rFonts w:ascii="Arial" w:eastAsiaTheme="minorHAnsi" w:hAnsi="Arial" w:cs="Arial"/>
          <w:szCs w:val="24"/>
          <w:lang w:val="es-MX"/>
        </w:rPr>
        <w:t xml:space="preserve">35. Personal adscrito a </w:t>
      </w:r>
      <w:r w:rsidR="0017214C">
        <w:rPr>
          <w:rFonts w:ascii="Arial" w:eastAsiaTheme="minorHAnsi" w:hAnsi="Arial" w:cs="Arial"/>
          <w:szCs w:val="24"/>
          <w:lang w:val="es-MX"/>
        </w:rPr>
        <w:t>la</w:t>
      </w:r>
      <w:r w:rsidRPr="007A2745">
        <w:rPr>
          <w:rFonts w:ascii="Arial" w:eastAsiaTheme="minorHAnsi" w:hAnsi="Arial" w:cs="Arial"/>
          <w:szCs w:val="24"/>
          <w:lang w:val="es-MX"/>
        </w:rPr>
        <w:t xml:space="preserve"> Auditoría realizó inspección a la obra, detectando en la verificación</w:t>
      </w:r>
      <w:r>
        <w:rPr>
          <w:rFonts w:ascii="Arial" w:eastAsiaTheme="minorHAnsi" w:hAnsi="Arial" w:cs="Arial"/>
          <w:szCs w:val="24"/>
          <w:lang w:val="es-MX"/>
        </w:rPr>
        <w:t xml:space="preserve"> </w:t>
      </w:r>
      <w:r w:rsidRPr="007A2745">
        <w:rPr>
          <w:rFonts w:ascii="Arial" w:eastAsiaTheme="minorHAnsi" w:hAnsi="Arial" w:cs="Arial"/>
          <w:szCs w:val="24"/>
          <w:lang w:val="es-MX"/>
        </w:rPr>
        <w:t>del estado físico del concepto con la clave 100 "Barandal metálico de 0.90 m de altura</w:t>
      </w:r>
      <w:r>
        <w:rPr>
          <w:rFonts w:ascii="Arial" w:eastAsiaTheme="minorHAnsi" w:hAnsi="Arial" w:cs="Arial"/>
          <w:szCs w:val="24"/>
          <w:lang w:val="es-MX"/>
        </w:rPr>
        <w:t xml:space="preserve"> </w:t>
      </w:r>
      <w:r w:rsidRPr="007A2745">
        <w:rPr>
          <w:rFonts w:ascii="Arial" w:eastAsiaTheme="minorHAnsi" w:hAnsi="Arial" w:cs="Arial"/>
          <w:szCs w:val="24"/>
          <w:lang w:val="es-MX"/>
        </w:rPr>
        <w:t>a base de tubo negro, en entrepiso y rampas de acceso, acabado</w:t>
      </w:r>
      <w:r>
        <w:rPr>
          <w:rFonts w:ascii="Arial" w:eastAsiaTheme="minorHAnsi" w:hAnsi="Arial" w:cs="Arial"/>
          <w:szCs w:val="24"/>
          <w:lang w:val="es-MX"/>
        </w:rPr>
        <w:t xml:space="preserve"> </w:t>
      </w:r>
      <w:r w:rsidRPr="007A2745">
        <w:rPr>
          <w:rFonts w:ascii="Arial" w:eastAsiaTheme="minorHAnsi" w:hAnsi="Arial" w:cs="Arial"/>
          <w:szCs w:val="24"/>
          <w:lang w:val="es-MX"/>
        </w:rPr>
        <w:t>con pintura esmalte a</w:t>
      </w:r>
      <w:r>
        <w:rPr>
          <w:rFonts w:ascii="Arial" w:eastAsiaTheme="minorHAnsi" w:hAnsi="Arial" w:cs="Arial"/>
          <w:szCs w:val="24"/>
          <w:lang w:val="es-MX"/>
        </w:rPr>
        <w:t xml:space="preserve"> </w:t>
      </w:r>
      <w:r w:rsidRPr="007A2745">
        <w:rPr>
          <w:rFonts w:ascii="Arial" w:eastAsiaTheme="minorHAnsi" w:hAnsi="Arial" w:cs="Arial"/>
          <w:szCs w:val="24"/>
          <w:lang w:val="es-MX"/>
        </w:rPr>
        <w:t>dos manos y fondo anticorrosivo", que de los 37.90 m que fueron instalados, 9.85 m se</w:t>
      </w:r>
      <w:r>
        <w:rPr>
          <w:rFonts w:ascii="Arial" w:eastAsiaTheme="minorHAnsi" w:hAnsi="Arial" w:cs="Arial"/>
          <w:szCs w:val="24"/>
          <w:lang w:val="es-MX"/>
        </w:rPr>
        <w:t xml:space="preserve"> </w:t>
      </w:r>
      <w:r w:rsidRPr="007A2745">
        <w:rPr>
          <w:rFonts w:ascii="Arial" w:eastAsiaTheme="minorHAnsi" w:hAnsi="Arial" w:cs="Arial"/>
          <w:szCs w:val="24"/>
          <w:lang w:val="es-MX"/>
        </w:rPr>
        <w:t>encuentran desprendidos de la rampa de acceso, los cuales se localizaron en el piso del</w:t>
      </w:r>
      <w:r>
        <w:rPr>
          <w:rFonts w:ascii="Arial" w:eastAsiaTheme="minorHAnsi" w:hAnsi="Arial" w:cs="Arial"/>
          <w:szCs w:val="24"/>
          <w:lang w:val="es-MX"/>
        </w:rPr>
        <w:t xml:space="preserve"> patio del gimnasio.</w:t>
      </w:r>
    </w:p>
    <w:p w:rsidR="00B3262E" w:rsidRDefault="00B3262E" w:rsidP="00B3262E">
      <w:pPr>
        <w:autoSpaceDE w:val="0"/>
        <w:autoSpaceDN w:val="0"/>
        <w:adjustRightInd w:val="0"/>
        <w:spacing w:after="0" w:line="360" w:lineRule="auto"/>
        <w:jc w:val="both"/>
        <w:rPr>
          <w:rFonts w:ascii="Arial" w:eastAsiaTheme="minorHAnsi" w:hAnsi="Arial" w:cs="Arial"/>
          <w:szCs w:val="24"/>
          <w:lang w:val="es-MX"/>
        </w:rPr>
      </w:pPr>
    </w:p>
    <w:p w:rsidR="007A2745" w:rsidRP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bCs/>
          <w:lang w:val="es-MX"/>
        </w:rPr>
        <w:lastRenderedPageBreak/>
        <w:t xml:space="preserve">En la obra </w:t>
      </w:r>
      <w:r w:rsidRPr="007A2745">
        <w:rPr>
          <w:rFonts w:ascii="Arial" w:eastAsiaTheme="minorHAnsi" w:hAnsi="Arial" w:cs="Arial"/>
          <w:b/>
          <w:bCs/>
          <w:lang w:val="es-MX"/>
        </w:rPr>
        <w:t>MS-OP-DR-014/13-CP</w:t>
      </w:r>
      <w:r w:rsidRPr="007A2745">
        <w:rPr>
          <w:rFonts w:ascii="Arial" w:eastAsiaTheme="minorHAnsi" w:hAnsi="Arial" w:cs="Arial"/>
          <w:bCs/>
          <w:lang w:val="es-MX"/>
        </w:rPr>
        <w:t xml:space="preserve"> </w:t>
      </w:r>
      <w:r>
        <w:rPr>
          <w:rFonts w:ascii="Arial" w:eastAsiaTheme="minorHAnsi" w:hAnsi="Arial" w:cs="Arial"/>
          <w:bCs/>
          <w:lang w:val="es-MX"/>
        </w:rPr>
        <w:t>(</w:t>
      </w:r>
      <w:r w:rsidRPr="007A2745">
        <w:rPr>
          <w:rFonts w:ascii="Arial" w:eastAsiaTheme="minorHAnsi" w:hAnsi="Arial" w:cs="Arial"/>
          <w:bCs/>
          <w:lang w:val="es-MX"/>
        </w:rPr>
        <w:t>Remodelación de unidad deportiva en calle sin</w:t>
      </w:r>
      <w:r>
        <w:rPr>
          <w:rFonts w:ascii="Arial" w:eastAsiaTheme="minorHAnsi" w:hAnsi="Arial" w:cs="Arial"/>
          <w:bCs/>
          <w:lang w:val="es-MX"/>
        </w:rPr>
        <w:t xml:space="preserve"> </w:t>
      </w:r>
      <w:r w:rsidRPr="007A2745">
        <w:rPr>
          <w:rFonts w:ascii="Arial" w:eastAsiaTheme="minorHAnsi" w:hAnsi="Arial" w:cs="Arial"/>
          <w:bCs/>
          <w:lang w:val="es-MX"/>
        </w:rPr>
        <w:t>número entre las calles Guadalupe Almaguer y</w:t>
      </w:r>
      <w:r>
        <w:rPr>
          <w:rFonts w:ascii="Arial" w:eastAsiaTheme="minorHAnsi" w:hAnsi="Arial" w:cs="Arial"/>
          <w:bCs/>
          <w:lang w:val="es-MX"/>
        </w:rPr>
        <w:t xml:space="preserve"> </w:t>
      </w:r>
      <w:r w:rsidRPr="007A2745">
        <w:rPr>
          <w:rFonts w:ascii="Arial" w:eastAsiaTheme="minorHAnsi" w:hAnsi="Arial" w:cs="Arial"/>
          <w:bCs/>
          <w:lang w:val="es-MX"/>
        </w:rPr>
        <w:t>Lázaro Cárdenas, Comunidad Piedra de Fierros</w:t>
      </w:r>
      <w:r>
        <w:rPr>
          <w:rFonts w:ascii="Arial" w:eastAsiaTheme="minorHAnsi" w:hAnsi="Arial" w:cs="Arial"/>
          <w:bCs/>
          <w:lang w:val="es-MX"/>
        </w:rPr>
        <w:t>) se observó:</w:t>
      </w:r>
    </w:p>
    <w:p w:rsidR="00B3262E" w:rsidRPr="007A2745" w:rsidRDefault="00B3262E" w:rsidP="007A2745">
      <w:pPr>
        <w:autoSpaceDE w:val="0"/>
        <w:autoSpaceDN w:val="0"/>
        <w:adjustRightInd w:val="0"/>
        <w:spacing w:after="0" w:line="360" w:lineRule="auto"/>
        <w:jc w:val="both"/>
        <w:rPr>
          <w:rFonts w:ascii="Arial" w:hAnsi="Arial" w:cs="Arial"/>
        </w:rPr>
      </w:pPr>
    </w:p>
    <w:p w:rsidR="0043574A" w:rsidRDefault="007A2745" w:rsidP="007A2745">
      <w:pPr>
        <w:autoSpaceDE w:val="0"/>
        <w:autoSpaceDN w:val="0"/>
        <w:adjustRightInd w:val="0"/>
        <w:spacing w:after="0" w:line="360" w:lineRule="auto"/>
        <w:ind w:firstLine="709"/>
        <w:jc w:val="both"/>
        <w:rPr>
          <w:rFonts w:ascii="Arial" w:eastAsiaTheme="minorHAnsi" w:hAnsi="Arial" w:cs="Arial"/>
          <w:lang w:val="es-MX"/>
        </w:rPr>
      </w:pPr>
      <w:r w:rsidRPr="007A2745">
        <w:rPr>
          <w:rFonts w:ascii="Arial" w:eastAsiaTheme="minorHAnsi" w:hAnsi="Arial" w:cs="Arial"/>
          <w:lang w:val="es-MX"/>
        </w:rPr>
        <w:t xml:space="preserve">36. Personal adscrito a </w:t>
      </w:r>
      <w:r w:rsidR="0017214C">
        <w:rPr>
          <w:rFonts w:ascii="Arial" w:eastAsiaTheme="minorHAnsi" w:hAnsi="Arial" w:cs="Arial"/>
          <w:lang w:val="es-MX"/>
        </w:rPr>
        <w:t>la</w:t>
      </w:r>
      <w:r w:rsidRPr="007A2745">
        <w:rPr>
          <w:rFonts w:ascii="Arial" w:eastAsiaTheme="minorHAnsi" w:hAnsi="Arial" w:cs="Arial"/>
          <w:lang w:val="es-MX"/>
        </w:rPr>
        <w:t xml:space="preserve"> auditoría realizó inspección a la obra, detectando en la verificación</w:t>
      </w:r>
      <w:r>
        <w:rPr>
          <w:rFonts w:ascii="Arial" w:eastAsiaTheme="minorHAnsi" w:hAnsi="Arial" w:cs="Arial"/>
          <w:lang w:val="es-MX"/>
        </w:rPr>
        <w:t xml:space="preserve"> </w:t>
      </w:r>
      <w:r w:rsidRPr="007A2745">
        <w:rPr>
          <w:rFonts w:ascii="Arial" w:eastAsiaTheme="minorHAnsi" w:hAnsi="Arial" w:cs="Arial"/>
          <w:lang w:val="es-MX"/>
        </w:rPr>
        <w:t xml:space="preserve">del estado físico de la misma, que los trabajos de excavación para las áreas de </w:t>
      </w:r>
      <w:proofErr w:type="spellStart"/>
      <w:r w:rsidRPr="007A2745">
        <w:rPr>
          <w:rFonts w:ascii="Arial" w:eastAsiaTheme="minorHAnsi" w:hAnsi="Arial" w:cs="Arial"/>
          <w:lang w:val="es-MX"/>
        </w:rPr>
        <w:t>Dogout</w:t>
      </w:r>
      <w:proofErr w:type="spellEnd"/>
      <w:r w:rsidRPr="007A2745">
        <w:rPr>
          <w:rFonts w:ascii="Arial" w:eastAsiaTheme="minorHAnsi" w:hAnsi="Arial" w:cs="Arial"/>
          <w:lang w:val="es-MX"/>
        </w:rPr>
        <w:t>,</w:t>
      </w:r>
      <w:r>
        <w:rPr>
          <w:rFonts w:ascii="Arial" w:eastAsiaTheme="minorHAnsi" w:hAnsi="Arial" w:cs="Arial"/>
          <w:lang w:val="es-MX"/>
        </w:rPr>
        <w:t xml:space="preserve"> </w:t>
      </w:r>
      <w:r w:rsidRPr="007A2745">
        <w:rPr>
          <w:rFonts w:ascii="Arial" w:eastAsiaTheme="minorHAnsi" w:hAnsi="Arial" w:cs="Arial"/>
          <w:lang w:val="es-MX"/>
        </w:rPr>
        <w:t>snack y baños públicos, se están realizando sobre un terreno de relleno sanitario y que</w:t>
      </w:r>
      <w:r>
        <w:rPr>
          <w:rFonts w:ascii="Arial" w:eastAsiaTheme="minorHAnsi" w:hAnsi="Arial" w:cs="Arial"/>
          <w:lang w:val="es-MX"/>
        </w:rPr>
        <w:t xml:space="preserve"> </w:t>
      </w:r>
      <w:r w:rsidRPr="007A2745">
        <w:rPr>
          <w:rFonts w:ascii="Arial" w:eastAsiaTheme="minorHAnsi" w:hAnsi="Arial" w:cs="Arial"/>
          <w:lang w:val="es-MX"/>
        </w:rPr>
        <w:t>además hay exposición del nivel freático, lo cual fue asentado en el Acta de Inspección</w:t>
      </w:r>
      <w:r>
        <w:rPr>
          <w:rFonts w:ascii="Arial" w:eastAsiaTheme="minorHAnsi" w:hAnsi="Arial" w:cs="Arial"/>
          <w:lang w:val="es-MX"/>
        </w:rPr>
        <w:t xml:space="preserve"> </w:t>
      </w:r>
      <w:r w:rsidRPr="007A2745">
        <w:rPr>
          <w:rFonts w:ascii="Arial" w:eastAsiaTheme="minorHAnsi" w:hAnsi="Arial" w:cs="Arial"/>
          <w:lang w:val="es-MX"/>
        </w:rPr>
        <w:t>número ASENL-DAOPDU-OP-AI-MU49-003/2014, de fecha 27 de agosto de 2014 y firmada</w:t>
      </w:r>
      <w:r>
        <w:rPr>
          <w:rFonts w:ascii="Arial" w:eastAsiaTheme="minorHAnsi" w:hAnsi="Arial" w:cs="Arial"/>
          <w:lang w:val="es-MX"/>
        </w:rPr>
        <w:t xml:space="preserve"> </w:t>
      </w:r>
      <w:r w:rsidRPr="007A2745">
        <w:rPr>
          <w:rFonts w:ascii="Arial" w:eastAsiaTheme="minorHAnsi" w:hAnsi="Arial" w:cs="Arial"/>
          <w:lang w:val="es-MX"/>
        </w:rPr>
        <w:t>de común acuerdo con personal del ente auditado. Es de mencionar que en revisión del</w:t>
      </w:r>
      <w:r>
        <w:rPr>
          <w:rFonts w:ascii="Arial" w:eastAsiaTheme="minorHAnsi" w:hAnsi="Arial" w:cs="Arial"/>
          <w:lang w:val="es-MX"/>
        </w:rPr>
        <w:t xml:space="preserve"> </w:t>
      </w:r>
      <w:r w:rsidRPr="007A2745">
        <w:rPr>
          <w:rFonts w:ascii="Arial" w:eastAsiaTheme="minorHAnsi" w:hAnsi="Arial" w:cs="Arial"/>
          <w:lang w:val="es-MX"/>
        </w:rPr>
        <w:t>expediente se detectaron registros en bitácora hasta el 20 de enero de 2014, en donde no</w:t>
      </w:r>
      <w:r>
        <w:rPr>
          <w:rFonts w:ascii="Arial" w:eastAsiaTheme="minorHAnsi" w:hAnsi="Arial" w:cs="Arial"/>
          <w:lang w:val="es-MX"/>
        </w:rPr>
        <w:t xml:space="preserve"> </w:t>
      </w:r>
      <w:r w:rsidRPr="007A2745">
        <w:rPr>
          <w:rFonts w:ascii="Arial" w:eastAsiaTheme="minorHAnsi" w:hAnsi="Arial" w:cs="Arial"/>
          <w:lang w:val="es-MX"/>
        </w:rPr>
        <w:t>se hace mención alguna de que los trabajos se estén realizando sobre este tipo de terreno,</w:t>
      </w:r>
      <w:r>
        <w:rPr>
          <w:rFonts w:ascii="Arial" w:eastAsiaTheme="minorHAnsi" w:hAnsi="Arial" w:cs="Arial"/>
          <w:lang w:val="es-MX"/>
        </w:rPr>
        <w:t xml:space="preserve"> </w:t>
      </w:r>
      <w:r w:rsidRPr="007A2745">
        <w:rPr>
          <w:rFonts w:ascii="Arial" w:eastAsiaTheme="minorHAnsi" w:hAnsi="Arial" w:cs="Arial"/>
          <w:lang w:val="es-MX"/>
        </w:rPr>
        <w:t>observando que no se localizaron ni fueron exhibidos durante la auditoría los estudios</w:t>
      </w:r>
      <w:r>
        <w:rPr>
          <w:rFonts w:ascii="Arial" w:eastAsiaTheme="minorHAnsi" w:hAnsi="Arial" w:cs="Arial"/>
          <w:lang w:val="es-MX"/>
        </w:rPr>
        <w:t xml:space="preserve"> </w:t>
      </w:r>
      <w:r w:rsidRPr="007A2745">
        <w:rPr>
          <w:rFonts w:ascii="Arial" w:eastAsiaTheme="minorHAnsi" w:hAnsi="Arial" w:cs="Arial"/>
          <w:lang w:val="es-MX"/>
        </w:rPr>
        <w:t>de mecánica de suelos que definieron la capacidad de carga del predio donde se está</w:t>
      </w:r>
      <w:r>
        <w:rPr>
          <w:rFonts w:ascii="Arial" w:eastAsiaTheme="minorHAnsi" w:hAnsi="Arial" w:cs="Arial"/>
          <w:lang w:val="es-MX"/>
        </w:rPr>
        <w:t xml:space="preserve"> </w:t>
      </w:r>
      <w:r w:rsidRPr="007A2745">
        <w:rPr>
          <w:rFonts w:ascii="Arial" w:eastAsiaTheme="minorHAnsi" w:hAnsi="Arial" w:cs="Arial"/>
          <w:lang w:val="es-MX"/>
        </w:rPr>
        <w:t>ejecutando la obra y que además, determinen el tipo de cimentación a utilizar, obligación</w:t>
      </w:r>
      <w:r>
        <w:rPr>
          <w:rFonts w:ascii="Arial" w:eastAsiaTheme="minorHAnsi" w:hAnsi="Arial" w:cs="Arial"/>
          <w:lang w:val="es-MX"/>
        </w:rPr>
        <w:t xml:space="preserve"> </w:t>
      </w:r>
      <w:r w:rsidRPr="007A2745">
        <w:rPr>
          <w:rFonts w:ascii="Arial" w:eastAsiaTheme="minorHAnsi" w:hAnsi="Arial" w:cs="Arial"/>
          <w:lang w:val="es-MX"/>
        </w:rPr>
        <w:t xml:space="preserve">establecida en los artículos 21, fracción X, 24, párrafo tercero, de la </w:t>
      </w:r>
      <w:r w:rsidRPr="007A2745">
        <w:rPr>
          <w:rFonts w:ascii="Arial" w:eastAsiaTheme="minorHAnsi" w:hAnsi="Arial" w:cs="Arial"/>
          <w:i/>
          <w:iCs/>
          <w:lang w:val="es-MX"/>
        </w:rPr>
        <w:t xml:space="preserve">LOPSRM </w:t>
      </w:r>
      <w:r w:rsidRPr="007A2745">
        <w:rPr>
          <w:rFonts w:ascii="Arial" w:eastAsiaTheme="minorHAnsi" w:hAnsi="Arial" w:cs="Arial"/>
          <w:lang w:val="es-MX"/>
        </w:rPr>
        <w:t>en relación con</w:t>
      </w:r>
      <w:r>
        <w:rPr>
          <w:rFonts w:ascii="Arial" w:eastAsiaTheme="minorHAnsi" w:hAnsi="Arial" w:cs="Arial"/>
          <w:lang w:val="es-MX"/>
        </w:rPr>
        <w:t xml:space="preserve"> </w:t>
      </w:r>
      <w:r w:rsidRPr="007A2745">
        <w:rPr>
          <w:rFonts w:ascii="Arial" w:eastAsiaTheme="minorHAnsi" w:hAnsi="Arial" w:cs="Arial"/>
          <w:lang w:val="es-MX"/>
        </w:rPr>
        <w:t xml:space="preserve">el artículo 24, fracción I, del </w:t>
      </w:r>
      <w:r w:rsidRPr="007A2745">
        <w:rPr>
          <w:rFonts w:ascii="Arial" w:eastAsiaTheme="minorHAnsi" w:hAnsi="Arial" w:cs="Arial"/>
          <w:i/>
          <w:iCs/>
          <w:lang w:val="es-MX"/>
        </w:rPr>
        <w:t>RLOPSRM</w:t>
      </w:r>
      <w:r>
        <w:rPr>
          <w:rFonts w:ascii="Arial" w:eastAsiaTheme="minorHAnsi" w:hAnsi="Arial" w:cs="Arial"/>
          <w:lang w:val="es-MX"/>
        </w:rPr>
        <w:t>.</w:t>
      </w:r>
    </w:p>
    <w:p w:rsid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p>
    <w:p w:rsidR="007A2745" w:rsidRPr="007A2745" w:rsidRDefault="007A2745" w:rsidP="007A2745">
      <w:pPr>
        <w:autoSpaceDE w:val="0"/>
        <w:autoSpaceDN w:val="0"/>
        <w:adjustRightInd w:val="0"/>
        <w:spacing w:after="0" w:line="360" w:lineRule="auto"/>
        <w:jc w:val="both"/>
        <w:rPr>
          <w:rFonts w:ascii="Arial" w:eastAsiaTheme="minorHAnsi" w:hAnsi="Arial" w:cs="Arial"/>
          <w:b/>
          <w:bCs/>
          <w:lang w:val="es-MX"/>
        </w:rPr>
      </w:pPr>
      <w:r w:rsidRPr="007A2745">
        <w:rPr>
          <w:rFonts w:ascii="Arial" w:eastAsiaTheme="minorHAnsi" w:hAnsi="Arial" w:cs="Arial"/>
          <w:b/>
          <w:bCs/>
          <w:lang w:val="es-MX"/>
        </w:rPr>
        <w:t>DESARROLLO URBANO</w:t>
      </w:r>
    </w:p>
    <w:p w:rsidR="007A2745" w:rsidRPr="007A2745" w:rsidRDefault="007A2745" w:rsidP="007A2745">
      <w:pPr>
        <w:autoSpaceDE w:val="0"/>
        <w:autoSpaceDN w:val="0"/>
        <w:adjustRightInd w:val="0"/>
        <w:spacing w:after="0" w:line="360" w:lineRule="auto"/>
        <w:jc w:val="both"/>
        <w:rPr>
          <w:rFonts w:ascii="Arial" w:eastAsiaTheme="minorHAnsi" w:hAnsi="Arial" w:cs="Arial"/>
          <w:b/>
          <w:bCs/>
          <w:lang w:val="es-MX"/>
        </w:rPr>
      </w:pPr>
      <w:r w:rsidRPr="007A2745">
        <w:rPr>
          <w:rFonts w:ascii="Arial" w:eastAsiaTheme="minorHAnsi" w:hAnsi="Arial" w:cs="Arial"/>
          <w:b/>
          <w:bCs/>
          <w:lang w:val="es-MX"/>
        </w:rPr>
        <w:t>DERECHOS</w:t>
      </w:r>
    </w:p>
    <w:p w:rsidR="007A2745" w:rsidRPr="007A2745" w:rsidRDefault="007A2745" w:rsidP="007A2745">
      <w:pPr>
        <w:autoSpaceDE w:val="0"/>
        <w:autoSpaceDN w:val="0"/>
        <w:adjustRightInd w:val="0"/>
        <w:spacing w:after="0" w:line="360" w:lineRule="auto"/>
        <w:jc w:val="both"/>
        <w:rPr>
          <w:rFonts w:ascii="Arial" w:eastAsiaTheme="minorHAnsi" w:hAnsi="Arial" w:cs="Arial"/>
          <w:b/>
          <w:bCs/>
          <w:lang w:val="es-MX"/>
        </w:rPr>
      </w:pPr>
    </w:p>
    <w:p w:rsidR="007A2745" w:rsidRPr="007A2745" w:rsidRDefault="007A2745" w:rsidP="007A2745">
      <w:pPr>
        <w:autoSpaceDE w:val="0"/>
        <w:autoSpaceDN w:val="0"/>
        <w:adjustRightInd w:val="0"/>
        <w:spacing w:after="0" w:line="360" w:lineRule="auto"/>
        <w:ind w:firstLine="709"/>
        <w:jc w:val="both"/>
        <w:rPr>
          <w:rFonts w:ascii="Arial" w:hAnsi="Arial" w:cs="Arial"/>
        </w:rPr>
      </w:pPr>
      <w:r w:rsidRPr="007A2745">
        <w:rPr>
          <w:rFonts w:ascii="Arial" w:eastAsiaTheme="minorHAnsi" w:hAnsi="Arial" w:cs="Arial"/>
          <w:bCs/>
          <w:lang w:val="es-MX"/>
        </w:rPr>
        <w:t xml:space="preserve">En el expediente </w:t>
      </w:r>
      <w:r w:rsidRPr="007A2745">
        <w:rPr>
          <w:rFonts w:ascii="Arial" w:eastAsiaTheme="minorHAnsi" w:hAnsi="Arial" w:cs="Arial"/>
          <w:b/>
          <w:bCs/>
          <w:lang w:val="es-MX"/>
        </w:rPr>
        <w:t>DU-SUB-541/2013</w:t>
      </w:r>
      <w:r w:rsidRPr="007A2745">
        <w:rPr>
          <w:rFonts w:ascii="Arial" w:eastAsiaTheme="minorHAnsi" w:hAnsi="Arial" w:cs="Arial"/>
          <w:bCs/>
          <w:lang w:val="es-MX"/>
        </w:rPr>
        <w:t xml:space="preserve"> (Autorización de la subdivisión de un predio para quedar en 5-cinco lotes resultantes, ubicada en la calle Martín Zertuche, en la Congregación San Pedro) se observó:</w:t>
      </w:r>
    </w:p>
    <w:p w:rsidR="0043574A" w:rsidRPr="007A2745" w:rsidRDefault="0043574A" w:rsidP="007A2745">
      <w:pPr>
        <w:spacing w:after="0" w:line="360" w:lineRule="auto"/>
        <w:jc w:val="both"/>
        <w:rPr>
          <w:rFonts w:ascii="Arial" w:hAnsi="Arial" w:cs="Arial"/>
        </w:rPr>
      </w:pPr>
    </w:p>
    <w:p w:rsid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r w:rsidRPr="007A2745">
        <w:rPr>
          <w:rFonts w:ascii="Arial" w:eastAsiaTheme="minorHAnsi" w:hAnsi="Arial" w:cs="Arial"/>
          <w:lang w:val="es-MX"/>
        </w:rPr>
        <w:lastRenderedPageBreak/>
        <w:t>37. Se observa que en la tramitación y resolución de la solicitud objeto de la presente licencia,</w:t>
      </w:r>
      <w:r>
        <w:rPr>
          <w:rFonts w:ascii="Arial" w:eastAsiaTheme="minorHAnsi" w:hAnsi="Arial" w:cs="Arial"/>
          <w:lang w:val="es-MX"/>
        </w:rPr>
        <w:t xml:space="preserve"> </w:t>
      </w:r>
      <w:r w:rsidRPr="007A2745">
        <w:rPr>
          <w:rFonts w:ascii="Arial" w:eastAsiaTheme="minorHAnsi" w:hAnsi="Arial" w:cs="Arial"/>
          <w:lang w:val="es-MX"/>
        </w:rPr>
        <w:t xml:space="preserve">se contraviene con lo dispuesto en el artículo 225 de la </w:t>
      </w:r>
      <w:r w:rsidRPr="007A2745">
        <w:rPr>
          <w:rFonts w:ascii="Arial" w:eastAsiaTheme="minorHAnsi" w:hAnsi="Arial" w:cs="Arial"/>
          <w:i/>
          <w:iCs/>
          <w:lang w:val="es-MX"/>
        </w:rPr>
        <w:t xml:space="preserve">LDUNL </w:t>
      </w:r>
      <w:r w:rsidRPr="007A2745">
        <w:rPr>
          <w:rFonts w:ascii="Arial" w:eastAsiaTheme="minorHAnsi" w:hAnsi="Arial" w:cs="Arial"/>
          <w:lang w:val="es-MX"/>
        </w:rPr>
        <w:t>que establece "</w:t>
      </w:r>
      <w:r w:rsidRPr="007A2745">
        <w:rPr>
          <w:rFonts w:ascii="Arial" w:eastAsiaTheme="minorHAnsi" w:hAnsi="Arial" w:cs="Arial"/>
          <w:i/>
          <w:iCs/>
          <w:lang w:val="es-MX"/>
        </w:rPr>
        <w:t>En el caso</w:t>
      </w:r>
      <w:r>
        <w:rPr>
          <w:rFonts w:ascii="Arial" w:eastAsiaTheme="minorHAnsi" w:hAnsi="Arial" w:cs="Arial"/>
          <w:i/>
          <w:iCs/>
          <w:lang w:val="es-MX"/>
        </w:rPr>
        <w:t xml:space="preserve"> </w:t>
      </w:r>
      <w:r w:rsidRPr="007A2745">
        <w:rPr>
          <w:rFonts w:ascii="Arial" w:eastAsiaTheme="minorHAnsi" w:hAnsi="Arial" w:cs="Arial"/>
          <w:i/>
          <w:iCs/>
          <w:lang w:val="es-MX"/>
        </w:rPr>
        <w:t>de parcelación o subdivisiones fuera de fraccionamiento autorizado, se deberá diferir la</w:t>
      </w:r>
      <w:r>
        <w:rPr>
          <w:rFonts w:ascii="Arial" w:eastAsiaTheme="minorHAnsi" w:hAnsi="Arial" w:cs="Arial"/>
          <w:i/>
          <w:iCs/>
          <w:lang w:val="es-MX"/>
        </w:rPr>
        <w:t xml:space="preserve"> </w:t>
      </w:r>
      <w:r w:rsidRPr="007A2745">
        <w:rPr>
          <w:rFonts w:ascii="Arial" w:eastAsiaTheme="minorHAnsi" w:hAnsi="Arial" w:cs="Arial"/>
          <w:i/>
          <w:iCs/>
          <w:lang w:val="es-MX"/>
        </w:rPr>
        <w:t>obligación de ceder áreas en favor del municipio hasta que se autorice el uso, destino o</w:t>
      </w:r>
      <w:r>
        <w:rPr>
          <w:rFonts w:ascii="Arial" w:eastAsiaTheme="minorHAnsi" w:hAnsi="Arial" w:cs="Arial"/>
          <w:i/>
          <w:iCs/>
          <w:lang w:val="es-MX"/>
        </w:rPr>
        <w:t xml:space="preserve"> </w:t>
      </w:r>
      <w:r w:rsidRPr="007A2745">
        <w:rPr>
          <w:rFonts w:ascii="Arial" w:eastAsiaTheme="minorHAnsi" w:hAnsi="Arial" w:cs="Arial"/>
          <w:i/>
          <w:iCs/>
          <w:lang w:val="es-MX"/>
        </w:rPr>
        <w:t>incorporación del predio a que se refieren dichos preceptos</w:t>
      </w:r>
      <w:r w:rsidRPr="007A2745">
        <w:rPr>
          <w:rFonts w:ascii="Arial" w:eastAsiaTheme="minorHAnsi" w:hAnsi="Arial" w:cs="Arial"/>
          <w:lang w:val="es-MX"/>
        </w:rPr>
        <w:t>", toda vez que la cesión de</w:t>
      </w:r>
      <w:r>
        <w:rPr>
          <w:rFonts w:ascii="Arial" w:eastAsiaTheme="minorHAnsi" w:hAnsi="Arial" w:cs="Arial"/>
          <w:lang w:val="es-MX"/>
        </w:rPr>
        <w:t xml:space="preserve"> </w:t>
      </w:r>
      <w:r w:rsidRPr="007A2745">
        <w:rPr>
          <w:rFonts w:ascii="Arial" w:eastAsiaTheme="minorHAnsi" w:hAnsi="Arial" w:cs="Arial"/>
          <w:lang w:val="es-MX"/>
        </w:rPr>
        <w:t>área Municipal fue pagada mediante recibo oficial de ingresos No. 436995, de fecha 19</w:t>
      </w:r>
      <w:r>
        <w:rPr>
          <w:rFonts w:ascii="Arial" w:eastAsiaTheme="minorHAnsi" w:hAnsi="Arial" w:cs="Arial"/>
          <w:lang w:val="es-MX"/>
        </w:rPr>
        <w:t xml:space="preserve"> </w:t>
      </w:r>
      <w:r w:rsidRPr="007A2745">
        <w:rPr>
          <w:rFonts w:ascii="Arial" w:eastAsiaTheme="minorHAnsi" w:hAnsi="Arial" w:cs="Arial"/>
          <w:lang w:val="es-MX"/>
        </w:rPr>
        <w:t>de diciembre de 2013, sin localizar la autorización correspondiente de la licencia de uso,</w:t>
      </w:r>
      <w:r>
        <w:rPr>
          <w:rFonts w:ascii="Arial" w:eastAsiaTheme="minorHAnsi" w:hAnsi="Arial" w:cs="Arial"/>
          <w:lang w:val="es-MX"/>
        </w:rPr>
        <w:t xml:space="preserve"> </w:t>
      </w:r>
      <w:r w:rsidRPr="007A2745">
        <w:rPr>
          <w:rFonts w:ascii="Arial" w:eastAsiaTheme="minorHAnsi" w:hAnsi="Arial" w:cs="Arial"/>
          <w:lang w:val="es-MX"/>
        </w:rPr>
        <w:t>destino o incorporación del predio del trámite en referencia.</w:t>
      </w:r>
    </w:p>
    <w:p w:rsidR="007A2745" w:rsidRP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p>
    <w:p w:rsid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r w:rsidRPr="007A2745">
        <w:rPr>
          <w:rFonts w:ascii="Arial" w:eastAsiaTheme="minorHAnsi" w:hAnsi="Arial" w:cs="Arial"/>
          <w:lang w:val="es-MX"/>
        </w:rPr>
        <w:t>Derivado de lo anterior, se requiere a esa entidad a efecto de que en el término definido</w:t>
      </w:r>
      <w:r>
        <w:rPr>
          <w:rFonts w:ascii="Arial" w:eastAsiaTheme="minorHAnsi" w:hAnsi="Arial" w:cs="Arial"/>
          <w:lang w:val="es-MX"/>
        </w:rPr>
        <w:t xml:space="preserve"> </w:t>
      </w:r>
      <w:r w:rsidRPr="007A2745">
        <w:rPr>
          <w:rFonts w:ascii="Arial" w:eastAsiaTheme="minorHAnsi" w:hAnsi="Arial" w:cs="Arial"/>
          <w:lang w:val="es-MX"/>
        </w:rPr>
        <w:t xml:space="preserve">en el presente oficio, informe a </w:t>
      </w:r>
      <w:r w:rsidR="0017214C">
        <w:rPr>
          <w:rFonts w:ascii="Arial" w:eastAsiaTheme="minorHAnsi" w:hAnsi="Arial" w:cs="Arial"/>
          <w:lang w:val="es-MX"/>
        </w:rPr>
        <w:t>la</w:t>
      </w:r>
      <w:r w:rsidRPr="007A2745">
        <w:rPr>
          <w:rFonts w:ascii="Arial" w:eastAsiaTheme="minorHAnsi" w:hAnsi="Arial" w:cs="Arial"/>
          <w:lang w:val="es-MX"/>
        </w:rPr>
        <w:t xml:space="preserve"> Auditoría las acciones a implementar para solventar la</w:t>
      </w:r>
      <w:r>
        <w:rPr>
          <w:rFonts w:ascii="Arial" w:eastAsiaTheme="minorHAnsi" w:hAnsi="Arial" w:cs="Arial"/>
          <w:lang w:val="es-MX"/>
        </w:rPr>
        <w:t xml:space="preserve"> </w:t>
      </w:r>
      <w:r w:rsidRPr="007A2745">
        <w:rPr>
          <w:rFonts w:ascii="Arial" w:eastAsiaTheme="minorHAnsi" w:hAnsi="Arial" w:cs="Arial"/>
          <w:lang w:val="es-MX"/>
        </w:rPr>
        <w:t>observación detectada.</w:t>
      </w:r>
    </w:p>
    <w:p w:rsidR="007A2745" w:rsidRDefault="007A2745" w:rsidP="007A2745">
      <w:pPr>
        <w:autoSpaceDE w:val="0"/>
        <w:autoSpaceDN w:val="0"/>
        <w:adjustRightInd w:val="0"/>
        <w:spacing w:after="0" w:line="360" w:lineRule="auto"/>
        <w:ind w:firstLine="709"/>
        <w:jc w:val="both"/>
        <w:rPr>
          <w:rFonts w:ascii="Arial" w:eastAsiaTheme="minorHAnsi" w:hAnsi="Arial" w:cs="Arial"/>
          <w:lang w:val="es-MX"/>
        </w:rPr>
      </w:pPr>
    </w:p>
    <w:p w:rsidR="007A2745" w:rsidRPr="007A2745" w:rsidRDefault="00C60070" w:rsidP="00C60070">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el expediente </w:t>
      </w:r>
      <w:r w:rsidR="007A2745" w:rsidRPr="00C60070">
        <w:rPr>
          <w:rFonts w:ascii="Arial" w:eastAsiaTheme="minorHAnsi" w:hAnsi="Arial" w:cs="Arial"/>
          <w:b/>
          <w:bCs/>
          <w:lang w:val="es-MX"/>
        </w:rPr>
        <w:t>DU-FRACC-139/2013</w:t>
      </w:r>
      <w:r w:rsidR="007A2745" w:rsidRPr="007A2745">
        <w:rPr>
          <w:rFonts w:ascii="Arial" w:eastAsiaTheme="minorHAnsi" w:hAnsi="Arial" w:cs="Arial"/>
          <w:bCs/>
          <w:lang w:val="es-MX"/>
        </w:rPr>
        <w:t xml:space="preserve"> </w:t>
      </w:r>
      <w:r>
        <w:rPr>
          <w:rFonts w:ascii="Arial" w:eastAsiaTheme="minorHAnsi" w:hAnsi="Arial" w:cs="Arial"/>
          <w:bCs/>
          <w:lang w:val="es-MX"/>
        </w:rPr>
        <w:t>(</w:t>
      </w:r>
      <w:r w:rsidR="007A2745" w:rsidRPr="007A2745">
        <w:rPr>
          <w:rFonts w:ascii="Arial" w:eastAsiaTheme="minorHAnsi" w:hAnsi="Arial" w:cs="Arial"/>
          <w:bCs/>
          <w:lang w:val="es-MX"/>
        </w:rPr>
        <w:t>Aprobación del proyecto urbanístico de un</w:t>
      </w:r>
      <w:r>
        <w:rPr>
          <w:rFonts w:ascii="Arial" w:eastAsiaTheme="minorHAnsi" w:hAnsi="Arial" w:cs="Arial"/>
          <w:bCs/>
          <w:lang w:val="es-MX"/>
        </w:rPr>
        <w:t xml:space="preserve"> </w:t>
      </w:r>
      <w:r w:rsidR="007A2745" w:rsidRPr="007A2745">
        <w:rPr>
          <w:rFonts w:ascii="Arial" w:eastAsiaTheme="minorHAnsi" w:hAnsi="Arial" w:cs="Arial"/>
          <w:bCs/>
          <w:lang w:val="es-MX"/>
        </w:rPr>
        <w:t>fraccionamiento habitacional unifamiliar, comercial</w:t>
      </w:r>
      <w:r>
        <w:rPr>
          <w:rFonts w:ascii="Arial" w:eastAsiaTheme="minorHAnsi" w:hAnsi="Arial" w:cs="Arial"/>
          <w:bCs/>
          <w:lang w:val="es-MX"/>
        </w:rPr>
        <w:t xml:space="preserve"> </w:t>
      </w:r>
      <w:r w:rsidR="007A2745" w:rsidRPr="007A2745">
        <w:rPr>
          <w:rFonts w:ascii="Arial" w:eastAsiaTheme="minorHAnsi" w:hAnsi="Arial" w:cs="Arial"/>
          <w:bCs/>
          <w:lang w:val="es-MX"/>
        </w:rPr>
        <w:t>y de servicios de urbanización inmediata</w:t>
      </w:r>
      <w:r>
        <w:rPr>
          <w:rFonts w:ascii="Arial" w:eastAsiaTheme="minorHAnsi" w:hAnsi="Arial" w:cs="Arial"/>
          <w:bCs/>
          <w:lang w:val="es-MX"/>
        </w:rPr>
        <w:t xml:space="preserve"> </w:t>
      </w:r>
      <w:r w:rsidR="007A2745" w:rsidRPr="007A2745">
        <w:rPr>
          <w:rFonts w:ascii="Arial" w:eastAsiaTheme="minorHAnsi" w:hAnsi="Arial" w:cs="Arial"/>
          <w:bCs/>
          <w:lang w:val="es-MX"/>
        </w:rPr>
        <w:t>denomin</w:t>
      </w:r>
      <w:r>
        <w:rPr>
          <w:rFonts w:ascii="Arial" w:eastAsiaTheme="minorHAnsi" w:hAnsi="Arial" w:cs="Arial"/>
          <w:bCs/>
          <w:lang w:val="es-MX"/>
        </w:rPr>
        <w:t xml:space="preserve">ado </w:t>
      </w:r>
      <w:proofErr w:type="spellStart"/>
      <w:r>
        <w:rPr>
          <w:rFonts w:ascii="Arial" w:eastAsiaTheme="minorHAnsi" w:hAnsi="Arial" w:cs="Arial"/>
          <w:bCs/>
          <w:lang w:val="es-MX"/>
        </w:rPr>
        <w:t>Amorada</w:t>
      </w:r>
      <w:proofErr w:type="spellEnd"/>
      <w:r>
        <w:rPr>
          <w:rFonts w:ascii="Arial" w:eastAsiaTheme="minorHAnsi" w:hAnsi="Arial" w:cs="Arial"/>
          <w:bCs/>
          <w:lang w:val="es-MX"/>
        </w:rPr>
        <w:t xml:space="preserve"> Privada Residencial) se observó:</w:t>
      </w:r>
    </w:p>
    <w:p w:rsidR="007A2745" w:rsidRPr="007A2745" w:rsidRDefault="007A2745" w:rsidP="007A2745">
      <w:pPr>
        <w:autoSpaceDE w:val="0"/>
        <w:autoSpaceDN w:val="0"/>
        <w:adjustRightInd w:val="0"/>
        <w:spacing w:after="0" w:line="360" w:lineRule="auto"/>
        <w:ind w:firstLine="709"/>
        <w:jc w:val="both"/>
        <w:rPr>
          <w:rFonts w:ascii="Arial" w:eastAsiaTheme="minorHAnsi" w:hAnsi="Arial" w:cs="Arial"/>
          <w:bCs/>
          <w:lang w:val="es-MX"/>
        </w:rPr>
      </w:pPr>
    </w:p>
    <w:p w:rsidR="007A2745" w:rsidRDefault="007A2745" w:rsidP="00C60070">
      <w:pPr>
        <w:autoSpaceDE w:val="0"/>
        <w:autoSpaceDN w:val="0"/>
        <w:adjustRightInd w:val="0"/>
        <w:spacing w:after="0" w:line="360" w:lineRule="auto"/>
        <w:ind w:firstLine="709"/>
        <w:jc w:val="both"/>
        <w:rPr>
          <w:rFonts w:ascii="Arial" w:eastAsiaTheme="minorHAnsi" w:hAnsi="Arial" w:cs="Arial"/>
          <w:lang w:val="es-MX"/>
        </w:rPr>
      </w:pPr>
      <w:r w:rsidRPr="007A2745">
        <w:rPr>
          <w:rFonts w:ascii="Arial" w:eastAsiaTheme="minorHAnsi" w:hAnsi="Arial" w:cs="Arial"/>
          <w:lang w:val="es-MX"/>
        </w:rPr>
        <w:t>38. Se revisó la tramitación urbanística correspondiente a la autorización del proyecto</w:t>
      </w:r>
      <w:r w:rsidR="00C60070">
        <w:rPr>
          <w:rFonts w:ascii="Arial" w:eastAsiaTheme="minorHAnsi" w:hAnsi="Arial" w:cs="Arial"/>
          <w:lang w:val="es-MX"/>
        </w:rPr>
        <w:t xml:space="preserve"> </w:t>
      </w:r>
      <w:r w:rsidRPr="007A2745">
        <w:rPr>
          <w:rFonts w:ascii="Arial" w:eastAsiaTheme="minorHAnsi" w:hAnsi="Arial" w:cs="Arial"/>
          <w:lang w:val="es-MX"/>
        </w:rPr>
        <w:t>urbanístico, observando que al otorgar la licencia en referencia, se contraviene con los</w:t>
      </w:r>
      <w:r w:rsidR="00C60070">
        <w:rPr>
          <w:rFonts w:ascii="Arial" w:eastAsiaTheme="minorHAnsi" w:hAnsi="Arial" w:cs="Arial"/>
          <w:lang w:val="es-MX"/>
        </w:rPr>
        <w:t xml:space="preserve"> </w:t>
      </w:r>
      <w:r w:rsidRPr="007A2745">
        <w:rPr>
          <w:rFonts w:ascii="Arial" w:eastAsiaTheme="minorHAnsi" w:hAnsi="Arial" w:cs="Arial"/>
          <w:lang w:val="es-MX"/>
        </w:rPr>
        <w:t>lineamientos generales de diseño urbano establecidos en la resolución administrativa</w:t>
      </w:r>
      <w:r w:rsidR="00C60070">
        <w:rPr>
          <w:rFonts w:ascii="Arial" w:eastAsiaTheme="minorHAnsi" w:hAnsi="Arial" w:cs="Arial"/>
          <w:lang w:val="es-MX"/>
        </w:rPr>
        <w:t xml:space="preserve"> </w:t>
      </w:r>
      <w:r w:rsidRPr="007A2745">
        <w:rPr>
          <w:rFonts w:ascii="Arial" w:eastAsiaTheme="minorHAnsi" w:hAnsi="Arial" w:cs="Arial"/>
          <w:lang w:val="es-MX"/>
        </w:rPr>
        <w:t>de la autorización de factibilidad y lineamientos urbanísticos para el desarrollo de un</w:t>
      </w:r>
      <w:r w:rsidR="00C60070">
        <w:rPr>
          <w:rFonts w:ascii="Arial" w:eastAsiaTheme="minorHAnsi" w:hAnsi="Arial" w:cs="Arial"/>
          <w:lang w:val="es-MX"/>
        </w:rPr>
        <w:t xml:space="preserve"> </w:t>
      </w:r>
      <w:r w:rsidRPr="007A2745">
        <w:rPr>
          <w:rFonts w:ascii="Arial" w:eastAsiaTheme="minorHAnsi" w:hAnsi="Arial" w:cs="Arial"/>
          <w:lang w:val="es-MX"/>
        </w:rPr>
        <w:t>fraccionamiento habitacional unifamiliar de urbanización inmediata, identificada con el</w:t>
      </w:r>
      <w:r w:rsidR="00C60070">
        <w:rPr>
          <w:rFonts w:ascii="Arial" w:eastAsiaTheme="minorHAnsi" w:hAnsi="Arial" w:cs="Arial"/>
          <w:lang w:val="es-MX"/>
        </w:rPr>
        <w:t xml:space="preserve"> </w:t>
      </w:r>
      <w:r w:rsidRPr="007A2745">
        <w:rPr>
          <w:rFonts w:ascii="Arial" w:eastAsiaTheme="minorHAnsi" w:hAnsi="Arial" w:cs="Arial"/>
          <w:lang w:val="es-MX"/>
        </w:rPr>
        <w:t>expediente administrativo No. DU-FRACC-004/2008, de fecha 28 de enero de 2009, esto</w:t>
      </w:r>
      <w:r w:rsidR="00C60070">
        <w:rPr>
          <w:rFonts w:ascii="Arial" w:eastAsiaTheme="minorHAnsi" w:hAnsi="Arial" w:cs="Arial"/>
          <w:lang w:val="es-MX"/>
        </w:rPr>
        <w:t xml:space="preserve"> </w:t>
      </w:r>
      <w:r w:rsidRPr="007A2745">
        <w:rPr>
          <w:rFonts w:ascii="Arial" w:eastAsiaTheme="minorHAnsi" w:hAnsi="Arial" w:cs="Arial"/>
          <w:lang w:val="es-MX"/>
        </w:rPr>
        <w:t>en razón de que en la resolución administrativa de la presente licencia, se aprueba</w:t>
      </w:r>
      <w:r w:rsidR="00C60070">
        <w:rPr>
          <w:rFonts w:ascii="Arial" w:eastAsiaTheme="minorHAnsi" w:hAnsi="Arial" w:cs="Arial"/>
          <w:lang w:val="es-MX"/>
        </w:rPr>
        <w:t xml:space="preserve"> </w:t>
      </w:r>
      <w:r w:rsidRPr="007A2745">
        <w:rPr>
          <w:rFonts w:ascii="Arial" w:eastAsiaTheme="minorHAnsi" w:hAnsi="Arial" w:cs="Arial"/>
          <w:lang w:val="es-MX"/>
        </w:rPr>
        <w:t xml:space="preserve">el Proyecto Urbanístico para el desarrollo de un </w:t>
      </w:r>
      <w:r w:rsidRPr="007A2745">
        <w:rPr>
          <w:rFonts w:ascii="Arial" w:eastAsiaTheme="minorHAnsi" w:hAnsi="Arial" w:cs="Arial"/>
          <w:lang w:val="es-MX"/>
        </w:rPr>
        <w:lastRenderedPageBreak/>
        <w:t>fraccionamiento de tipo habitacional</w:t>
      </w:r>
      <w:r w:rsidR="00C60070">
        <w:rPr>
          <w:rFonts w:ascii="Arial" w:eastAsiaTheme="minorHAnsi" w:hAnsi="Arial" w:cs="Arial"/>
          <w:lang w:val="es-MX"/>
        </w:rPr>
        <w:t xml:space="preserve"> </w:t>
      </w:r>
      <w:r w:rsidRPr="007A2745">
        <w:rPr>
          <w:rFonts w:ascii="Arial" w:eastAsiaTheme="minorHAnsi" w:hAnsi="Arial" w:cs="Arial"/>
          <w:lang w:val="es-MX"/>
        </w:rPr>
        <w:t>unifamiliar, comercial y de servicios de urbanización inmediata, contraponiéndose a los</w:t>
      </w:r>
      <w:r w:rsidR="00C60070">
        <w:rPr>
          <w:rFonts w:ascii="Arial" w:eastAsiaTheme="minorHAnsi" w:hAnsi="Arial" w:cs="Arial"/>
          <w:lang w:val="es-MX"/>
        </w:rPr>
        <w:t xml:space="preserve"> </w:t>
      </w:r>
      <w:r w:rsidRPr="007A2745">
        <w:rPr>
          <w:rFonts w:ascii="Arial" w:eastAsiaTheme="minorHAnsi" w:hAnsi="Arial" w:cs="Arial"/>
          <w:lang w:val="es-MX"/>
        </w:rPr>
        <w:t>lineamientos previamente autorizados de habitacional unifamiliar.</w:t>
      </w:r>
    </w:p>
    <w:p w:rsidR="00C60070" w:rsidRPr="007A2745" w:rsidRDefault="00C60070" w:rsidP="00C60070">
      <w:pPr>
        <w:autoSpaceDE w:val="0"/>
        <w:autoSpaceDN w:val="0"/>
        <w:adjustRightInd w:val="0"/>
        <w:spacing w:after="0" w:line="360" w:lineRule="auto"/>
        <w:ind w:firstLine="709"/>
        <w:jc w:val="both"/>
        <w:rPr>
          <w:rFonts w:ascii="Arial" w:eastAsiaTheme="minorHAnsi" w:hAnsi="Arial" w:cs="Arial"/>
          <w:lang w:val="es-MX"/>
        </w:rPr>
      </w:pPr>
    </w:p>
    <w:p w:rsidR="007A2745" w:rsidRDefault="007A2745" w:rsidP="00C60070">
      <w:pPr>
        <w:autoSpaceDE w:val="0"/>
        <w:autoSpaceDN w:val="0"/>
        <w:adjustRightInd w:val="0"/>
        <w:spacing w:after="0" w:line="360" w:lineRule="auto"/>
        <w:ind w:firstLine="709"/>
        <w:jc w:val="both"/>
        <w:rPr>
          <w:rFonts w:ascii="Arial" w:eastAsiaTheme="minorHAnsi" w:hAnsi="Arial" w:cs="Arial"/>
          <w:lang w:val="es-MX"/>
        </w:rPr>
      </w:pPr>
      <w:r w:rsidRPr="007A2745">
        <w:rPr>
          <w:rFonts w:ascii="Arial" w:eastAsiaTheme="minorHAnsi" w:hAnsi="Arial" w:cs="Arial"/>
          <w:lang w:val="es-MX"/>
        </w:rPr>
        <w:t>Derivado de lo anterior, se requiere a esa entidad a efecto de que en el término definido</w:t>
      </w:r>
      <w:r w:rsidR="00C60070">
        <w:rPr>
          <w:rFonts w:ascii="Arial" w:eastAsiaTheme="minorHAnsi" w:hAnsi="Arial" w:cs="Arial"/>
          <w:lang w:val="es-MX"/>
        </w:rPr>
        <w:t xml:space="preserve"> </w:t>
      </w:r>
      <w:r w:rsidRPr="007A2745">
        <w:rPr>
          <w:rFonts w:ascii="Arial" w:eastAsiaTheme="minorHAnsi" w:hAnsi="Arial" w:cs="Arial"/>
          <w:lang w:val="es-MX"/>
        </w:rPr>
        <w:t xml:space="preserve">en el presente oficio, informe a </w:t>
      </w:r>
      <w:r w:rsidR="0017214C">
        <w:rPr>
          <w:rFonts w:ascii="Arial" w:eastAsiaTheme="minorHAnsi" w:hAnsi="Arial" w:cs="Arial"/>
          <w:lang w:val="es-MX"/>
        </w:rPr>
        <w:t>la</w:t>
      </w:r>
      <w:r w:rsidRPr="007A2745">
        <w:rPr>
          <w:rFonts w:ascii="Arial" w:eastAsiaTheme="minorHAnsi" w:hAnsi="Arial" w:cs="Arial"/>
          <w:lang w:val="es-MX"/>
        </w:rPr>
        <w:t xml:space="preserve"> Auditoría las acciones a implementar para solventar la</w:t>
      </w:r>
      <w:r w:rsidR="00C60070">
        <w:rPr>
          <w:rFonts w:ascii="Arial" w:eastAsiaTheme="minorHAnsi" w:hAnsi="Arial" w:cs="Arial"/>
          <w:lang w:val="es-MX"/>
        </w:rPr>
        <w:t xml:space="preserve"> </w:t>
      </w:r>
      <w:r w:rsidRPr="007A2745">
        <w:rPr>
          <w:rFonts w:ascii="Arial" w:eastAsiaTheme="minorHAnsi" w:hAnsi="Arial" w:cs="Arial"/>
          <w:lang w:val="es-MX"/>
        </w:rPr>
        <w:t>observación detectada.</w:t>
      </w:r>
    </w:p>
    <w:p w:rsidR="00C60070" w:rsidRDefault="00C60070" w:rsidP="00C60070">
      <w:pPr>
        <w:autoSpaceDE w:val="0"/>
        <w:autoSpaceDN w:val="0"/>
        <w:adjustRightInd w:val="0"/>
        <w:spacing w:after="0" w:line="360" w:lineRule="auto"/>
        <w:jc w:val="both"/>
        <w:rPr>
          <w:rFonts w:ascii="Arial" w:eastAsiaTheme="minorHAnsi" w:hAnsi="Arial" w:cs="Arial"/>
          <w:lang w:val="es-MX"/>
        </w:rPr>
      </w:pPr>
    </w:p>
    <w:p w:rsidR="00C60070" w:rsidRDefault="00C60070" w:rsidP="00C60070">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el </w:t>
      </w:r>
      <w:r w:rsidRPr="00C60070">
        <w:rPr>
          <w:rFonts w:ascii="Arial" w:eastAsiaTheme="minorHAnsi" w:hAnsi="Arial" w:cs="Arial"/>
          <w:b/>
          <w:bCs/>
          <w:lang w:val="es-MX"/>
        </w:rPr>
        <w:t>Oficio S-79/13</w:t>
      </w:r>
      <w:r w:rsidRPr="00C60070">
        <w:rPr>
          <w:rFonts w:ascii="Arial" w:eastAsiaTheme="minorHAnsi" w:hAnsi="Arial" w:cs="Arial"/>
          <w:bCs/>
          <w:lang w:val="es-MX"/>
        </w:rPr>
        <w:t xml:space="preserve"> </w:t>
      </w:r>
      <w:r>
        <w:rPr>
          <w:rFonts w:ascii="Arial" w:eastAsiaTheme="minorHAnsi" w:hAnsi="Arial" w:cs="Arial"/>
          <w:bCs/>
          <w:lang w:val="es-MX"/>
        </w:rPr>
        <w:t>(</w:t>
      </w:r>
      <w:r w:rsidRPr="00C60070">
        <w:rPr>
          <w:rFonts w:ascii="Arial" w:eastAsiaTheme="minorHAnsi" w:hAnsi="Arial" w:cs="Arial"/>
          <w:bCs/>
          <w:lang w:val="es-MX"/>
        </w:rPr>
        <w:t>Acta de no afectación de un predio, ubicado en la</w:t>
      </w:r>
      <w:r>
        <w:rPr>
          <w:rFonts w:ascii="Arial" w:eastAsiaTheme="minorHAnsi" w:hAnsi="Arial" w:cs="Arial"/>
          <w:bCs/>
          <w:lang w:val="es-MX"/>
        </w:rPr>
        <w:t xml:space="preserve"> </w:t>
      </w:r>
      <w:r w:rsidRPr="00C60070">
        <w:rPr>
          <w:rFonts w:ascii="Arial" w:eastAsiaTheme="minorHAnsi" w:hAnsi="Arial" w:cs="Arial"/>
          <w:bCs/>
          <w:lang w:val="es-MX"/>
        </w:rPr>
        <w:t>Co</w:t>
      </w:r>
      <w:r>
        <w:rPr>
          <w:rFonts w:ascii="Arial" w:eastAsiaTheme="minorHAnsi" w:hAnsi="Arial" w:cs="Arial"/>
          <w:bCs/>
          <w:lang w:val="es-MX"/>
        </w:rPr>
        <w:t>ngregación de Laguna de Sánchez) se observó:</w:t>
      </w:r>
    </w:p>
    <w:p w:rsidR="00C60070" w:rsidRPr="00C60070" w:rsidRDefault="00C60070" w:rsidP="00C60070">
      <w:pPr>
        <w:autoSpaceDE w:val="0"/>
        <w:autoSpaceDN w:val="0"/>
        <w:adjustRightInd w:val="0"/>
        <w:spacing w:after="0" w:line="360" w:lineRule="auto"/>
        <w:jc w:val="both"/>
        <w:rPr>
          <w:rFonts w:ascii="Arial" w:eastAsiaTheme="minorHAnsi" w:hAnsi="Arial" w:cs="Arial"/>
          <w:lang w:val="es-MX"/>
        </w:rPr>
      </w:pPr>
    </w:p>
    <w:p w:rsidR="00C60070" w:rsidRDefault="00C60070" w:rsidP="00C60070">
      <w:pPr>
        <w:autoSpaceDE w:val="0"/>
        <w:autoSpaceDN w:val="0"/>
        <w:adjustRightInd w:val="0"/>
        <w:spacing w:after="0" w:line="360" w:lineRule="auto"/>
        <w:ind w:firstLine="709"/>
        <w:jc w:val="both"/>
        <w:rPr>
          <w:rFonts w:ascii="Arial" w:eastAsiaTheme="minorHAnsi" w:hAnsi="Arial" w:cs="Arial"/>
          <w:lang w:val="es-MX"/>
        </w:rPr>
      </w:pPr>
      <w:r w:rsidRPr="00C60070">
        <w:rPr>
          <w:rFonts w:ascii="Arial" w:eastAsiaTheme="minorHAnsi" w:hAnsi="Arial" w:cs="Arial"/>
          <w:lang w:val="es-MX"/>
        </w:rPr>
        <w:t>39. Se detectó que mediante oficio identificado bajo el número S-79/13, de fecha 21 de octubre</w:t>
      </w:r>
      <w:r>
        <w:rPr>
          <w:rFonts w:ascii="Arial" w:eastAsiaTheme="minorHAnsi" w:hAnsi="Arial" w:cs="Arial"/>
          <w:lang w:val="es-MX"/>
        </w:rPr>
        <w:t xml:space="preserve"> </w:t>
      </w:r>
      <w:r w:rsidRPr="00C60070">
        <w:rPr>
          <w:rFonts w:ascii="Arial" w:eastAsiaTheme="minorHAnsi" w:hAnsi="Arial" w:cs="Arial"/>
          <w:lang w:val="es-MX"/>
        </w:rPr>
        <w:t>de 2013, el Síndico Primero del R. Ayuntamiento de Santiago N.L., C.P. José Guadalupe</w:t>
      </w:r>
      <w:r>
        <w:rPr>
          <w:rFonts w:ascii="Arial" w:eastAsiaTheme="minorHAnsi" w:hAnsi="Arial" w:cs="Arial"/>
          <w:lang w:val="es-MX"/>
        </w:rPr>
        <w:t xml:space="preserve"> </w:t>
      </w:r>
      <w:r w:rsidRPr="00C60070">
        <w:rPr>
          <w:rFonts w:ascii="Arial" w:eastAsiaTheme="minorHAnsi" w:hAnsi="Arial" w:cs="Arial"/>
          <w:lang w:val="es-MX"/>
        </w:rPr>
        <w:t>Lozano Alanís, certificó que los inmuebles ubicados en la Congregación de la Laguna de</w:t>
      </w:r>
      <w:r>
        <w:rPr>
          <w:rFonts w:ascii="Arial" w:eastAsiaTheme="minorHAnsi" w:hAnsi="Arial" w:cs="Arial"/>
          <w:lang w:val="es-MX"/>
        </w:rPr>
        <w:t xml:space="preserve"> </w:t>
      </w:r>
      <w:r w:rsidRPr="00C60070">
        <w:rPr>
          <w:rFonts w:ascii="Arial" w:eastAsiaTheme="minorHAnsi" w:hAnsi="Arial" w:cs="Arial"/>
          <w:lang w:val="es-MX"/>
        </w:rPr>
        <w:t>Sánchez, colindan con "camino público", sin localizar ni ser exhibida durante la auditoría, la</w:t>
      </w:r>
      <w:r>
        <w:rPr>
          <w:rFonts w:ascii="Arial" w:eastAsiaTheme="minorHAnsi" w:hAnsi="Arial" w:cs="Arial"/>
          <w:lang w:val="es-MX"/>
        </w:rPr>
        <w:t xml:space="preserve"> </w:t>
      </w:r>
      <w:r w:rsidRPr="00C60070">
        <w:rPr>
          <w:rFonts w:ascii="Arial" w:eastAsiaTheme="minorHAnsi" w:hAnsi="Arial" w:cs="Arial"/>
          <w:lang w:val="es-MX"/>
        </w:rPr>
        <w:t>documentación o los elementos que haya tomado en cuenta el Síndico, para considerar que</w:t>
      </w:r>
      <w:r>
        <w:rPr>
          <w:rFonts w:ascii="Arial" w:eastAsiaTheme="minorHAnsi" w:hAnsi="Arial" w:cs="Arial"/>
          <w:lang w:val="es-MX"/>
        </w:rPr>
        <w:t xml:space="preserve"> </w:t>
      </w:r>
      <w:r w:rsidRPr="00C60070">
        <w:rPr>
          <w:rFonts w:ascii="Arial" w:eastAsiaTheme="minorHAnsi" w:hAnsi="Arial" w:cs="Arial"/>
          <w:lang w:val="es-MX"/>
        </w:rPr>
        <w:t>las áreas de caminos aludidas, corresponden realmente a vías públicas, así como aquella</w:t>
      </w:r>
      <w:r>
        <w:rPr>
          <w:rFonts w:ascii="Arial" w:eastAsiaTheme="minorHAnsi" w:hAnsi="Arial" w:cs="Arial"/>
          <w:lang w:val="es-MX"/>
        </w:rPr>
        <w:t xml:space="preserve"> </w:t>
      </w:r>
      <w:r w:rsidRPr="00C60070">
        <w:rPr>
          <w:rFonts w:ascii="Arial" w:eastAsiaTheme="minorHAnsi" w:hAnsi="Arial" w:cs="Arial"/>
          <w:lang w:val="es-MX"/>
        </w:rPr>
        <w:t>que acredite su competencia legal para determinar dicho aserto. Por lo que se requiere a</w:t>
      </w:r>
      <w:r>
        <w:rPr>
          <w:rFonts w:ascii="Arial" w:eastAsiaTheme="minorHAnsi" w:hAnsi="Arial" w:cs="Arial"/>
          <w:lang w:val="es-MX"/>
        </w:rPr>
        <w:t xml:space="preserve"> </w:t>
      </w:r>
      <w:r w:rsidRPr="00C60070">
        <w:rPr>
          <w:rFonts w:ascii="Arial" w:eastAsiaTheme="minorHAnsi" w:hAnsi="Arial" w:cs="Arial"/>
          <w:lang w:val="es-MX"/>
        </w:rPr>
        <w:t xml:space="preserve">esa entidad para efecto de que en el término definido en el presente oficio, informe a </w:t>
      </w:r>
      <w:r w:rsidR="0017214C">
        <w:rPr>
          <w:rFonts w:ascii="Arial" w:eastAsiaTheme="minorHAnsi" w:hAnsi="Arial" w:cs="Arial"/>
          <w:lang w:val="es-MX"/>
        </w:rPr>
        <w:t>la</w:t>
      </w:r>
      <w:r>
        <w:rPr>
          <w:rFonts w:ascii="Arial" w:eastAsiaTheme="minorHAnsi" w:hAnsi="Arial" w:cs="Arial"/>
          <w:lang w:val="es-MX"/>
        </w:rPr>
        <w:t xml:space="preserve"> </w:t>
      </w:r>
      <w:r w:rsidRPr="00C60070">
        <w:rPr>
          <w:rFonts w:ascii="Arial" w:eastAsiaTheme="minorHAnsi" w:hAnsi="Arial" w:cs="Arial"/>
          <w:lang w:val="es-MX"/>
        </w:rPr>
        <w:t>Auditoría las acciones a implementar para solventar la observación detectada.</w:t>
      </w:r>
    </w:p>
    <w:p w:rsidR="00C60070" w:rsidRDefault="00C60070" w:rsidP="00C60070">
      <w:pPr>
        <w:autoSpaceDE w:val="0"/>
        <w:autoSpaceDN w:val="0"/>
        <w:adjustRightInd w:val="0"/>
        <w:spacing w:after="0" w:line="360" w:lineRule="auto"/>
        <w:ind w:firstLine="709"/>
        <w:jc w:val="both"/>
        <w:rPr>
          <w:rFonts w:ascii="Arial" w:eastAsiaTheme="minorHAnsi" w:hAnsi="Arial" w:cs="Arial"/>
          <w:lang w:val="es-MX"/>
        </w:rPr>
      </w:pPr>
    </w:p>
    <w:p w:rsidR="00C60070" w:rsidRDefault="00C60070" w:rsidP="00C60070">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el expediente </w:t>
      </w:r>
      <w:r w:rsidRPr="00C60070">
        <w:rPr>
          <w:rFonts w:ascii="Arial" w:eastAsiaTheme="minorHAnsi" w:hAnsi="Arial" w:cs="Arial"/>
          <w:b/>
          <w:bCs/>
          <w:lang w:val="es-MX"/>
        </w:rPr>
        <w:t>S/E</w:t>
      </w:r>
      <w:r w:rsidRPr="00C60070">
        <w:rPr>
          <w:rFonts w:ascii="Arial" w:eastAsiaTheme="minorHAnsi" w:hAnsi="Arial" w:cs="Arial"/>
          <w:bCs/>
          <w:lang w:val="es-MX"/>
        </w:rPr>
        <w:t xml:space="preserve"> </w:t>
      </w:r>
      <w:r>
        <w:rPr>
          <w:rFonts w:ascii="Arial" w:eastAsiaTheme="minorHAnsi" w:hAnsi="Arial" w:cs="Arial"/>
          <w:bCs/>
          <w:lang w:val="es-MX"/>
        </w:rPr>
        <w:t>(</w:t>
      </w:r>
      <w:r w:rsidRPr="00C60070">
        <w:rPr>
          <w:rFonts w:ascii="Arial" w:eastAsiaTheme="minorHAnsi" w:hAnsi="Arial" w:cs="Arial"/>
          <w:bCs/>
          <w:lang w:val="es-MX"/>
        </w:rPr>
        <w:t>Revisión de los procesos de modificación sobre</w:t>
      </w:r>
      <w:r>
        <w:rPr>
          <w:rFonts w:ascii="Arial" w:eastAsiaTheme="minorHAnsi" w:hAnsi="Arial" w:cs="Arial"/>
          <w:bCs/>
          <w:lang w:val="es-MX"/>
        </w:rPr>
        <w:t xml:space="preserve"> </w:t>
      </w:r>
      <w:r w:rsidRPr="00C60070">
        <w:rPr>
          <w:rFonts w:ascii="Arial" w:eastAsiaTheme="minorHAnsi" w:hAnsi="Arial" w:cs="Arial"/>
          <w:bCs/>
          <w:lang w:val="es-MX"/>
        </w:rPr>
        <w:t>el patrimonio municipal destinados al uso o</w:t>
      </w:r>
      <w:r>
        <w:rPr>
          <w:rFonts w:ascii="Arial" w:eastAsiaTheme="minorHAnsi" w:hAnsi="Arial" w:cs="Arial"/>
          <w:bCs/>
          <w:lang w:val="es-MX"/>
        </w:rPr>
        <w:t xml:space="preserve"> </w:t>
      </w:r>
      <w:r w:rsidRPr="00C60070">
        <w:rPr>
          <w:rFonts w:ascii="Arial" w:eastAsiaTheme="minorHAnsi" w:hAnsi="Arial" w:cs="Arial"/>
          <w:bCs/>
          <w:lang w:val="es-MX"/>
        </w:rPr>
        <w:t>aprovechamiento de instituciones de derecho</w:t>
      </w:r>
      <w:r>
        <w:rPr>
          <w:rFonts w:ascii="Arial" w:eastAsiaTheme="minorHAnsi" w:hAnsi="Arial" w:cs="Arial"/>
          <w:bCs/>
          <w:lang w:val="es-MX"/>
        </w:rPr>
        <w:t xml:space="preserve"> </w:t>
      </w:r>
      <w:r w:rsidRPr="00C60070">
        <w:rPr>
          <w:rFonts w:ascii="Arial" w:eastAsiaTheme="minorHAnsi" w:hAnsi="Arial" w:cs="Arial"/>
          <w:bCs/>
          <w:lang w:val="es-MX"/>
        </w:rPr>
        <w:t>público o privado</w:t>
      </w:r>
      <w:r>
        <w:rPr>
          <w:rFonts w:ascii="Arial" w:eastAsiaTheme="minorHAnsi" w:hAnsi="Arial" w:cs="Arial"/>
          <w:bCs/>
          <w:lang w:val="es-MX"/>
        </w:rPr>
        <w:t>) se observó:</w:t>
      </w:r>
    </w:p>
    <w:p w:rsidR="00C60070" w:rsidRPr="00C60070" w:rsidRDefault="00C60070" w:rsidP="00C60070">
      <w:pPr>
        <w:autoSpaceDE w:val="0"/>
        <w:autoSpaceDN w:val="0"/>
        <w:adjustRightInd w:val="0"/>
        <w:spacing w:after="0" w:line="360" w:lineRule="auto"/>
        <w:jc w:val="both"/>
        <w:rPr>
          <w:rFonts w:ascii="Arial" w:eastAsiaTheme="minorHAnsi" w:hAnsi="Arial" w:cs="Arial"/>
          <w:bCs/>
          <w:lang w:val="es-MX"/>
        </w:rPr>
      </w:pPr>
    </w:p>
    <w:p w:rsidR="00C60070" w:rsidRDefault="00C60070" w:rsidP="00C60070">
      <w:pPr>
        <w:autoSpaceDE w:val="0"/>
        <w:autoSpaceDN w:val="0"/>
        <w:adjustRightInd w:val="0"/>
        <w:spacing w:after="0" w:line="360" w:lineRule="auto"/>
        <w:ind w:firstLine="709"/>
        <w:jc w:val="both"/>
        <w:rPr>
          <w:rFonts w:ascii="Arial" w:eastAsiaTheme="minorHAnsi" w:hAnsi="Arial" w:cs="Arial"/>
          <w:lang w:val="es-MX"/>
        </w:rPr>
      </w:pPr>
      <w:r w:rsidRPr="00C60070">
        <w:rPr>
          <w:rFonts w:ascii="Arial" w:eastAsiaTheme="minorHAnsi" w:hAnsi="Arial" w:cs="Arial"/>
          <w:lang w:val="es-MX"/>
        </w:rPr>
        <w:lastRenderedPageBreak/>
        <w:t>40. No se localizó ni fue exhibido durante la auditoría, el documento que acredite la aprobación</w:t>
      </w:r>
      <w:r>
        <w:rPr>
          <w:rFonts w:ascii="Arial" w:eastAsiaTheme="minorHAnsi" w:hAnsi="Arial" w:cs="Arial"/>
          <w:lang w:val="es-MX"/>
        </w:rPr>
        <w:t xml:space="preserve"> </w:t>
      </w:r>
      <w:r w:rsidRPr="00C60070">
        <w:rPr>
          <w:rFonts w:ascii="Arial" w:eastAsiaTheme="minorHAnsi" w:hAnsi="Arial" w:cs="Arial"/>
          <w:lang w:val="es-MX"/>
        </w:rPr>
        <w:t>del Congreso del Estado para otorgar la concesión del área municipal que se menciona en</w:t>
      </w:r>
      <w:r>
        <w:rPr>
          <w:rFonts w:ascii="Arial" w:eastAsiaTheme="minorHAnsi" w:hAnsi="Arial" w:cs="Arial"/>
          <w:lang w:val="es-MX"/>
        </w:rPr>
        <w:t xml:space="preserve"> </w:t>
      </w:r>
      <w:r w:rsidRPr="00C60070">
        <w:rPr>
          <w:rFonts w:ascii="Arial" w:eastAsiaTheme="minorHAnsi" w:hAnsi="Arial" w:cs="Arial"/>
          <w:lang w:val="es-MX"/>
        </w:rPr>
        <w:t>la tabla que se presenta a continuación, obligación establecida en el artículo 201, último</w:t>
      </w:r>
      <w:r>
        <w:rPr>
          <w:rFonts w:ascii="Arial" w:eastAsiaTheme="minorHAnsi" w:hAnsi="Arial" w:cs="Arial"/>
          <w:lang w:val="es-MX"/>
        </w:rPr>
        <w:t xml:space="preserve"> </w:t>
      </w:r>
      <w:r w:rsidRPr="00C60070">
        <w:rPr>
          <w:rFonts w:ascii="Arial" w:eastAsiaTheme="minorHAnsi" w:hAnsi="Arial" w:cs="Arial"/>
          <w:lang w:val="es-MX"/>
        </w:rPr>
        <w:t xml:space="preserve">párrafo, de la </w:t>
      </w:r>
      <w:r w:rsidRPr="00C60070">
        <w:rPr>
          <w:rFonts w:ascii="Arial" w:eastAsiaTheme="minorHAnsi" w:hAnsi="Arial" w:cs="Arial"/>
          <w:i/>
          <w:iCs/>
          <w:lang w:val="es-MX"/>
        </w:rPr>
        <w:t>LDUNL</w:t>
      </w:r>
      <w:r w:rsidRPr="00C60070">
        <w:rPr>
          <w:rFonts w:ascii="Arial" w:eastAsiaTheme="minorHAnsi" w:hAnsi="Arial" w:cs="Arial"/>
          <w:lang w:val="es-MX"/>
        </w:rPr>
        <w:t>.</w:t>
      </w:r>
    </w:p>
    <w:p w:rsidR="00C60070" w:rsidRDefault="00C60070" w:rsidP="00C60070">
      <w:pPr>
        <w:autoSpaceDE w:val="0"/>
        <w:autoSpaceDN w:val="0"/>
        <w:adjustRightInd w:val="0"/>
        <w:spacing w:after="0" w:line="360" w:lineRule="auto"/>
        <w:ind w:firstLine="709"/>
        <w:jc w:val="both"/>
        <w:rPr>
          <w:rFonts w:ascii="Arial" w:eastAsiaTheme="minorHAnsi" w:hAnsi="Arial" w:cs="Arial"/>
          <w:lang w:val="es-MX"/>
        </w:rPr>
      </w:pPr>
    </w:p>
    <w:p w:rsidR="00C60070" w:rsidRPr="00C60070" w:rsidRDefault="00C60070" w:rsidP="00C60070">
      <w:pPr>
        <w:autoSpaceDE w:val="0"/>
        <w:autoSpaceDN w:val="0"/>
        <w:adjustRightInd w:val="0"/>
        <w:spacing w:after="0" w:line="360" w:lineRule="auto"/>
        <w:jc w:val="both"/>
        <w:rPr>
          <w:rFonts w:ascii="Arial" w:eastAsiaTheme="minorHAnsi" w:hAnsi="Arial" w:cs="Arial"/>
          <w:sz w:val="20"/>
          <w:lang w:val="es-MX"/>
        </w:rPr>
      </w:pPr>
      <w:r w:rsidRPr="00C60070">
        <w:rPr>
          <w:rFonts w:ascii="Arial" w:eastAsiaTheme="minorHAnsi" w:hAnsi="Arial" w:cs="Arial"/>
          <w:b/>
          <w:bCs/>
          <w:szCs w:val="24"/>
          <w:lang w:val="es-MX"/>
        </w:rPr>
        <w:t>LABORATORIO</w:t>
      </w:r>
    </w:p>
    <w:p w:rsidR="00C60070" w:rsidRDefault="00C60070" w:rsidP="00C60070">
      <w:pPr>
        <w:autoSpaceDE w:val="0"/>
        <w:autoSpaceDN w:val="0"/>
        <w:adjustRightInd w:val="0"/>
        <w:spacing w:after="0" w:line="360" w:lineRule="auto"/>
        <w:jc w:val="both"/>
        <w:rPr>
          <w:rFonts w:ascii="Arial" w:eastAsiaTheme="minorHAnsi" w:hAnsi="Arial" w:cs="Arial"/>
          <w:lang w:val="es-MX"/>
        </w:rPr>
      </w:pPr>
    </w:p>
    <w:p w:rsidR="00C60070" w:rsidRDefault="00C60070" w:rsidP="00C60070">
      <w:pPr>
        <w:autoSpaceDE w:val="0"/>
        <w:autoSpaceDN w:val="0"/>
        <w:adjustRightInd w:val="0"/>
        <w:spacing w:after="0" w:line="360" w:lineRule="auto"/>
        <w:ind w:firstLine="709"/>
        <w:jc w:val="both"/>
        <w:rPr>
          <w:rFonts w:ascii="Arial" w:eastAsiaTheme="minorHAnsi" w:hAnsi="Arial" w:cs="Arial"/>
          <w:szCs w:val="20"/>
          <w:lang w:val="es-MX"/>
        </w:rPr>
      </w:pPr>
      <w:r w:rsidRPr="00C60070">
        <w:rPr>
          <w:rFonts w:ascii="Arial" w:eastAsiaTheme="minorHAnsi" w:hAnsi="Arial" w:cs="Arial"/>
          <w:szCs w:val="20"/>
          <w:lang w:val="es-MX"/>
        </w:rPr>
        <w:t>En el laboratorio</w:t>
      </w:r>
      <w:r w:rsidRPr="00C60070">
        <w:rPr>
          <w:rFonts w:ascii="Arial" w:eastAsiaTheme="minorHAnsi" w:hAnsi="Arial" w:cs="Arial"/>
          <w:b/>
          <w:szCs w:val="20"/>
          <w:lang w:val="es-MX"/>
        </w:rPr>
        <w:t xml:space="preserve"> MS-OP-R33-004/13-IR</w:t>
      </w:r>
      <w:r w:rsidRPr="00C60070">
        <w:rPr>
          <w:rFonts w:ascii="Arial" w:eastAsiaTheme="minorHAnsi" w:hAnsi="Arial" w:cs="Arial"/>
          <w:szCs w:val="20"/>
          <w:lang w:val="es-MX"/>
        </w:rPr>
        <w:t xml:space="preserve"> (Pavimento de concreto hidráulico en calle Los Aguirre, Colonia Los Aguirre, San José Norte) se </w:t>
      </w:r>
      <w:r>
        <w:rPr>
          <w:rFonts w:ascii="Arial" w:eastAsiaTheme="minorHAnsi" w:hAnsi="Arial" w:cs="Arial"/>
          <w:szCs w:val="20"/>
          <w:lang w:val="es-MX"/>
        </w:rPr>
        <w:t>comentó</w:t>
      </w:r>
      <w:r w:rsidRPr="00C60070">
        <w:rPr>
          <w:rFonts w:ascii="Arial" w:eastAsiaTheme="minorHAnsi" w:hAnsi="Arial" w:cs="Arial"/>
          <w:szCs w:val="20"/>
          <w:lang w:val="es-MX"/>
        </w:rPr>
        <w:t>:</w:t>
      </w:r>
    </w:p>
    <w:p w:rsidR="00C60070" w:rsidRDefault="00C60070" w:rsidP="00C60070">
      <w:pPr>
        <w:autoSpaceDE w:val="0"/>
        <w:autoSpaceDN w:val="0"/>
        <w:adjustRightInd w:val="0"/>
        <w:spacing w:after="0" w:line="360" w:lineRule="auto"/>
        <w:ind w:firstLine="709"/>
        <w:jc w:val="both"/>
        <w:rPr>
          <w:rFonts w:ascii="Arial" w:eastAsiaTheme="minorHAnsi" w:hAnsi="Arial" w:cs="Arial"/>
          <w:szCs w:val="20"/>
          <w:lang w:val="es-MX"/>
        </w:rPr>
      </w:pPr>
    </w:p>
    <w:p w:rsidR="00C60070" w:rsidRPr="00C60070" w:rsidRDefault="00C60070" w:rsidP="00C60070">
      <w:pPr>
        <w:autoSpaceDE w:val="0"/>
        <w:autoSpaceDN w:val="0"/>
        <w:adjustRightInd w:val="0"/>
        <w:spacing w:after="0" w:line="360" w:lineRule="auto"/>
        <w:ind w:firstLine="709"/>
        <w:jc w:val="both"/>
        <w:rPr>
          <w:rFonts w:ascii="Arial" w:eastAsiaTheme="minorHAnsi" w:hAnsi="Arial" w:cs="Arial"/>
          <w:sz w:val="20"/>
          <w:szCs w:val="20"/>
          <w:lang w:val="es-MX"/>
        </w:rPr>
      </w:pPr>
      <w:r w:rsidRPr="00C60070">
        <w:rPr>
          <w:rFonts w:ascii="Arial" w:eastAsiaTheme="minorHAnsi" w:hAnsi="Arial" w:cs="Arial"/>
          <w:szCs w:val="24"/>
          <w:lang w:val="es-MX"/>
        </w:rPr>
        <w:t>A la cual se le verificó el cumplimiento de las especificaciones contratadas de los espesores de</w:t>
      </w:r>
      <w:r>
        <w:rPr>
          <w:rFonts w:ascii="Arial" w:eastAsiaTheme="minorHAnsi" w:hAnsi="Arial" w:cs="Arial"/>
          <w:szCs w:val="24"/>
          <w:lang w:val="es-MX"/>
        </w:rPr>
        <w:t xml:space="preserve"> </w:t>
      </w:r>
      <w:r w:rsidRPr="00C60070">
        <w:rPr>
          <w:rFonts w:ascii="Arial" w:eastAsiaTheme="minorHAnsi" w:hAnsi="Arial" w:cs="Arial"/>
          <w:szCs w:val="24"/>
          <w:lang w:val="es-MX"/>
        </w:rPr>
        <w:t>las capas de la estructura del pavimento y las propiedades físicas de la carpeta de concreto</w:t>
      </w:r>
      <w:r>
        <w:rPr>
          <w:rFonts w:ascii="Arial" w:eastAsiaTheme="minorHAnsi" w:hAnsi="Arial" w:cs="Arial"/>
          <w:szCs w:val="24"/>
          <w:lang w:val="es-MX"/>
        </w:rPr>
        <w:t xml:space="preserve"> </w:t>
      </w:r>
      <w:r w:rsidRPr="00C60070">
        <w:rPr>
          <w:rFonts w:ascii="Arial" w:eastAsiaTheme="minorHAnsi" w:hAnsi="Arial" w:cs="Arial"/>
          <w:szCs w:val="24"/>
          <w:lang w:val="es-MX"/>
        </w:rPr>
        <w:t>hidráulico, encontrando resultados satisfactorios, adicionalmente, se revisó la condición física y</w:t>
      </w:r>
      <w:r>
        <w:rPr>
          <w:rFonts w:ascii="Arial" w:eastAsiaTheme="minorHAnsi" w:hAnsi="Arial" w:cs="Arial"/>
          <w:szCs w:val="24"/>
          <w:lang w:val="es-MX"/>
        </w:rPr>
        <w:t xml:space="preserve"> </w:t>
      </w:r>
      <w:r w:rsidRPr="00C60070">
        <w:rPr>
          <w:rFonts w:ascii="Arial" w:eastAsiaTheme="minorHAnsi" w:hAnsi="Arial" w:cs="Arial"/>
          <w:szCs w:val="24"/>
          <w:lang w:val="es-MX"/>
        </w:rPr>
        <w:t>el funcionamiento general de la obra, detectando que las mismas no presentan fallas y operan</w:t>
      </w:r>
      <w:r>
        <w:rPr>
          <w:rFonts w:ascii="Arial" w:eastAsiaTheme="minorHAnsi" w:hAnsi="Arial" w:cs="Arial"/>
          <w:szCs w:val="24"/>
          <w:lang w:val="es-MX"/>
        </w:rPr>
        <w:t xml:space="preserve"> </w:t>
      </w:r>
      <w:r w:rsidRPr="00C60070">
        <w:rPr>
          <w:rFonts w:ascii="Arial" w:eastAsiaTheme="minorHAnsi" w:hAnsi="Arial" w:cs="Arial"/>
          <w:szCs w:val="24"/>
          <w:lang w:val="es-MX"/>
        </w:rPr>
        <w:t>adecuadamente, no generando observaciones al respecto.</w:t>
      </w:r>
    </w:p>
    <w:p w:rsidR="00C60070" w:rsidRPr="00C60070" w:rsidRDefault="00C60070" w:rsidP="00C60070">
      <w:pPr>
        <w:autoSpaceDE w:val="0"/>
        <w:autoSpaceDN w:val="0"/>
        <w:adjustRightInd w:val="0"/>
        <w:spacing w:after="0" w:line="360" w:lineRule="auto"/>
        <w:ind w:firstLine="709"/>
        <w:jc w:val="both"/>
        <w:rPr>
          <w:rFonts w:ascii="Arial" w:eastAsiaTheme="minorHAnsi" w:hAnsi="Arial" w:cs="Arial"/>
          <w:szCs w:val="20"/>
          <w:lang w:val="es-MX"/>
        </w:rPr>
      </w:pPr>
    </w:p>
    <w:p w:rsidR="00744D70" w:rsidRPr="003A767C" w:rsidRDefault="00A63DEC" w:rsidP="003A767C">
      <w:pPr>
        <w:autoSpaceDE w:val="0"/>
        <w:autoSpaceDN w:val="0"/>
        <w:adjustRightInd w:val="0"/>
        <w:spacing w:after="0" w:line="360" w:lineRule="auto"/>
        <w:ind w:firstLine="709"/>
        <w:jc w:val="both"/>
        <w:rPr>
          <w:rFonts w:ascii="Arial" w:hAnsi="Arial" w:cs="Arial"/>
          <w:szCs w:val="24"/>
        </w:rPr>
      </w:pPr>
      <w:r w:rsidRPr="003A767C">
        <w:rPr>
          <w:rFonts w:ascii="Arial" w:hAnsi="Arial" w:cs="Arial"/>
          <w:b/>
          <w:szCs w:val="24"/>
          <w:lang w:val="es-MX"/>
        </w:rPr>
        <w:t>Q</w:t>
      </w:r>
      <w:r w:rsidR="00744D70" w:rsidRPr="003A767C">
        <w:rPr>
          <w:rFonts w:ascii="Arial" w:hAnsi="Arial" w:cs="Arial"/>
          <w:b/>
          <w:szCs w:val="24"/>
          <w:lang w:val="es-MX"/>
        </w:rPr>
        <w:t>UINTO</w:t>
      </w:r>
      <w:r w:rsidR="00744D70" w:rsidRPr="003A767C">
        <w:rPr>
          <w:rFonts w:ascii="Arial" w:hAnsi="Arial" w:cs="Arial"/>
          <w:b/>
          <w:szCs w:val="24"/>
        </w:rPr>
        <w:t xml:space="preserve">.- </w:t>
      </w:r>
      <w:r w:rsidR="00E66D0E" w:rsidRPr="003A767C">
        <w:rPr>
          <w:rFonts w:ascii="Arial" w:hAnsi="Arial" w:cs="Arial"/>
          <w:szCs w:val="24"/>
        </w:rPr>
        <w:t xml:space="preserve">Con respecto al trámite y resultados obtenidos, derivados de las solicitudes formuladas por el Congreso del Estado, es de señalar </w:t>
      </w:r>
      <w:r w:rsidR="003A767C" w:rsidRPr="003A767C">
        <w:rPr>
          <w:rFonts w:ascii="Arial" w:eastAsiaTheme="minorHAnsi" w:hAnsi="Arial" w:cs="Arial"/>
          <w:szCs w:val="24"/>
          <w:lang w:val="es-MX"/>
        </w:rPr>
        <w:t>no se recibieron solicitudes del H. Congreso del Estado relacionadas con la Cuenta Pública cuya revisión se informa.</w:t>
      </w:r>
    </w:p>
    <w:p w:rsidR="00744D70" w:rsidRPr="00743413" w:rsidRDefault="00744D70" w:rsidP="00744D70">
      <w:pPr>
        <w:spacing w:after="0" w:line="360" w:lineRule="auto"/>
        <w:ind w:firstLine="708"/>
        <w:jc w:val="both"/>
        <w:rPr>
          <w:rFonts w:ascii="ArialMT" w:hAnsi="ArialMT" w:cs="ArialMT"/>
          <w:lang w:eastAsia="es-MX"/>
        </w:rPr>
      </w:pPr>
    </w:p>
    <w:p w:rsidR="00744D70" w:rsidRPr="00743413" w:rsidRDefault="00744D70" w:rsidP="00744D70">
      <w:pPr>
        <w:autoSpaceDE w:val="0"/>
        <w:autoSpaceDN w:val="0"/>
        <w:adjustRightInd w:val="0"/>
        <w:spacing w:after="0" w:line="360" w:lineRule="auto"/>
        <w:ind w:firstLine="708"/>
        <w:jc w:val="both"/>
        <w:rPr>
          <w:rFonts w:ascii="ArialMT" w:hAnsi="ArialMT" w:cs="ArialMT"/>
          <w:lang w:eastAsia="es-MX"/>
        </w:rPr>
      </w:pPr>
      <w:r>
        <w:rPr>
          <w:rFonts w:ascii="Arial" w:hAnsi="Arial" w:cs="Arial"/>
          <w:b/>
        </w:rPr>
        <w:t>SEXTO</w:t>
      </w:r>
      <w:r w:rsidRPr="00743413">
        <w:rPr>
          <w:rFonts w:ascii="Arial" w:hAnsi="Arial" w:cs="Arial"/>
          <w:b/>
        </w:rPr>
        <w:t xml:space="preserve">.- </w:t>
      </w:r>
      <w:r w:rsidR="00E66D0E" w:rsidRPr="00E66D0E">
        <w:rPr>
          <w:rFonts w:ascii="Arial" w:hAnsi="Arial" w:cs="Arial"/>
          <w:lang w:val="es-MX"/>
        </w:rPr>
        <w:t>En relación a</w:t>
      </w:r>
      <w:r w:rsidR="00E66D0E" w:rsidRPr="00E66D0E">
        <w:rPr>
          <w:rFonts w:ascii="Arial" w:hAnsi="Arial" w:cs="Arial"/>
          <w:b/>
          <w:bCs/>
          <w:lang w:val="es-MX"/>
        </w:rPr>
        <w:t xml:space="preserve"> </w:t>
      </w:r>
      <w:r w:rsidR="00E66D0E" w:rsidRPr="009437EC">
        <w:rPr>
          <w:rFonts w:ascii="Arial" w:hAnsi="Arial" w:cs="Arial"/>
          <w:bCs/>
          <w:lang w:val="es-MX"/>
        </w:rPr>
        <w:t>los</w:t>
      </w:r>
      <w:r w:rsidR="00E66D0E">
        <w:rPr>
          <w:rFonts w:ascii="Arial" w:hAnsi="Arial" w:cs="Arial"/>
          <w:b/>
          <w:bCs/>
          <w:lang w:val="es-MX"/>
        </w:rPr>
        <w:t xml:space="preserve"> </w:t>
      </w:r>
      <w:r w:rsidR="00E66D0E" w:rsidRPr="00E66D0E">
        <w:rPr>
          <w:rFonts w:ascii="Arial" w:hAnsi="Arial" w:cs="Arial"/>
          <w:bCs/>
          <w:lang w:val="es-MX"/>
        </w:rPr>
        <w:t>Resultados de la revisión de situación excepcional</w:t>
      </w:r>
      <w:r w:rsidR="00E66D0E">
        <w:rPr>
          <w:rFonts w:ascii="Arial" w:hAnsi="Arial" w:cs="Arial"/>
          <w:bCs/>
          <w:lang w:val="es-MX"/>
        </w:rPr>
        <w:t xml:space="preserve"> de la </w:t>
      </w:r>
      <w:r w:rsidR="00E66D0E" w:rsidRPr="00E66D0E">
        <w:rPr>
          <w:rFonts w:ascii="Arial" w:hAnsi="Arial" w:cs="Arial"/>
          <w:lang w:val="es-MX"/>
        </w:rPr>
        <w:t>Cuenta Pública objeto de revisión,</w:t>
      </w:r>
      <w:r w:rsidR="00E66D0E">
        <w:rPr>
          <w:rFonts w:ascii="Arial" w:hAnsi="Arial" w:cs="Arial"/>
          <w:lang w:val="es-MX"/>
        </w:rPr>
        <w:t xml:space="preserve"> se informa que </w:t>
      </w:r>
      <w:r w:rsidR="00E66D0E" w:rsidRPr="00E66D0E">
        <w:rPr>
          <w:rFonts w:ascii="Arial" w:hAnsi="Arial" w:cs="Arial"/>
          <w:lang w:val="es-MX"/>
        </w:rPr>
        <w:t>no se recibieron denuncias para la revisión</w:t>
      </w:r>
      <w:r w:rsidR="00E66D0E">
        <w:rPr>
          <w:rFonts w:ascii="Arial" w:hAnsi="Arial" w:cs="Arial"/>
          <w:lang w:val="es-MX"/>
        </w:rPr>
        <w:t xml:space="preserve"> </w:t>
      </w:r>
      <w:r w:rsidR="00E66D0E" w:rsidRPr="00E66D0E">
        <w:rPr>
          <w:rFonts w:ascii="Arial" w:hAnsi="Arial" w:cs="Arial"/>
          <w:lang w:val="es-MX"/>
        </w:rPr>
        <w:t xml:space="preserve">de situaciones excepcionales, en los términos preceptuados en los </w:t>
      </w:r>
      <w:r w:rsidR="00E66D0E" w:rsidRPr="00E66D0E">
        <w:rPr>
          <w:rFonts w:ascii="Arial" w:hAnsi="Arial" w:cs="Arial"/>
          <w:lang w:val="es-MX"/>
        </w:rPr>
        <w:lastRenderedPageBreak/>
        <w:t>artículos 136 último párrafo</w:t>
      </w:r>
      <w:r w:rsidR="00E66D0E">
        <w:rPr>
          <w:rFonts w:ascii="Arial" w:hAnsi="Arial" w:cs="Arial"/>
          <w:lang w:val="es-MX"/>
        </w:rPr>
        <w:t xml:space="preserve"> </w:t>
      </w:r>
      <w:r w:rsidR="00E66D0E" w:rsidRPr="00E66D0E">
        <w:rPr>
          <w:rFonts w:ascii="Arial" w:hAnsi="Arial" w:cs="Arial"/>
          <w:lang w:val="es-MX"/>
        </w:rPr>
        <w:t>de la Constitución Política del Estado y 37 y 39 de la Ley de Fiscalización Superior del Estado de Nuevo León.</w:t>
      </w:r>
    </w:p>
    <w:p w:rsidR="00744D70" w:rsidRPr="00E96674" w:rsidRDefault="00744D70" w:rsidP="00744D70">
      <w:pPr>
        <w:spacing w:after="0" w:line="360" w:lineRule="auto"/>
        <w:ind w:firstLine="708"/>
        <w:jc w:val="both"/>
        <w:rPr>
          <w:rFonts w:ascii="Arial" w:hAnsi="Arial" w:cs="Arial"/>
        </w:rPr>
      </w:pPr>
    </w:p>
    <w:p w:rsidR="00E66D0E" w:rsidRDefault="00744D70" w:rsidP="00E66D0E">
      <w:pPr>
        <w:spacing w:after="0" w:line="360" w:lineRule="auto"/>
        <w:ind w:firstLine="708"/>
        <w:jc w:val="both"/>
        <w:rPr>
          <w:rFonts w:ascii="Arial" w:hAnsi="Arial" w:cs="Arial"/>
          <w:b/>
        </w:rPr>
      </w:pPr>
      <w:r>
        <w:rPr>
          <w:rFonts w:ascii="Arial" w:hAnsi="Arial" w:cs="Arial"/>
          <w:b/>
        </w:rPr>
        <w:t>SÉPTIMO</w:t>
      </w:r>
      <w:r w:rsidRPr="00743413">
        <w:rPr>
          <w:rFonts w:ascii="Arial" w:hAnsi="Arial" w:cs="Arial"/>
          <w:b/>
        </w:rPr>
        <w:t xml:space="preserve">.- </w:t>
      </w:r>
      <w:r w:rsidR="00E66D0E" w:rsidRPr="00743413">
        <w:rPr>
          <w:rFonts w:ascii="Arial" w:hAnsi="Arial" w:cs="Arial"/>
        </w:rPr>
        <w:t xml:space="preserve">En </w:t>
      </w:r>
      <w:r w:rsidR="00E66D0E">
        <w:rPr>
          <w:rFonts w:ascii="Arial" w:hAnsi="Arial" w:cs="Arial"/>
        </w:rPr>
        <w:t xml:space="preserve">lo que respecta al apartado </w:t>
      </w:r>
      <w:r w:rsidR="00C60070">
        <w:rPr>
          <w:rFonts w:ascii="Arial" w:hAnsi="Arial" w:cs="Arial"/>
        </w:rPr>
        <w:t>I</w:t>
      </w:r>
      <w:r w:rsidR="00E66D0E">
        <w:rPr>
          <w:rFonts w:ascii="Arial" w:hAnsi="Arial" w:cs="Arial"/>
        </w:rPr>
        <w:t>V</w:t>
      </w:r>
      <w:r w:rsidR="00E66D0E" w:rsidRPr="00743413">
        <w:rPr>
          <w:rFonts w:ascii="Arial" w:hAnsi="Arial" w:cs="Arial"/>
        </w:rPr>
        <w:t xml:space="preserve"> del Informe que nos presenta la Auditoría Superior del Estado, denominado situación que guardan las observaciones, recomendaciones y acciones promovidas en relación a ejercicio</w:t>
      </w:r>
      <w:r w:rsidR="00E66D0E">
        <w:rPr>
          <w:rFonts w:ascii="Arial" w:hAnsi="Arial" w:cs="Arial"/>
        </w:rPr>
        <w:t>s</w:t>
      </w:r>
      <w:r w:rsidR="00E66D0E" w:rsidRPr="00743413">
        <w:rPr>
          <w:rFonts w:ascii="Arial" w:hAnsi="Arial" w:cs="Arial"/>
        </w:rPr>
        <w:t xml:space="preserve"> anteriores, el Órgano Técnico Fiscalizador nos presenta los cuadros de observaciones realizadas</w:t>
      </w:r>
      <w:r w:rsidR="00E66D0E">
        <w:rPr>
          <w:rFonts w:ascii="Arial" w:hAnsi="Arial" w:cs="Arial"/>
        </w:rPr>
        <w:t xml:space="preserve"> en el </w:t>
      </w:r>
      <w:r w:rsidR="00E66D0E" w:rsidRPr="00743413">
        <w:rPr>
          <w:rFonts w:ascii="Arial" w:hAnsi="Arial" w:cs="Arial"/>
        </w:rPr>
        <w:t xml:space="preserve">ejercicio </w:t>
      </w:r>
      <w:r w:rsidR="00E66D0E" w:rsidRPr="000331B5">
        <w:rPr>
          <w:rFonts w:ascii="Arial" w:hAnsi="Arial" w:cs="Arial"/>
        </w:rPr>
        <w:t>2011</w:t>
      </w:r>
      <w:r w:rsidR="00A63DEC">
        <w:rPr>
          <w:rFonts w:ascii="Arial" w:hAnsi="Arial" w:cs="Arial"/>
        </w:rPr>
        <w:t xml:space="preserve"> y 2012</w:t>
      </w:r>
      <w:r w:rsidR="00E66D0E" w:rsidRPr="000331B5">
        <w:rPr>
          <w:rFonts w:ascii="Arial" w:hAnsi="Arial" w:cs="Arial"/>
        </w:rPr>
        <w:t xml:space="preserve">, dentro de los cuáles se destaca en el apartado </w:t>
      </w:r>
      <w:r w:rsidR="00E66D0E">
        <w:rPr>
          <w:rFonts w:ascii="Arial" w:hAnsi="Arial" w:cs="Arial"/>
        </w:rPr>
        <w:t>Promoción de Fincamiento de Responsabilidad, que los procedimientos iniciad</w:t>
      </w:r>
      <w:r w:rsidR="00A159C8">
        <w:rPr>
          <w:rFonts w:ascii="Arial" w:hAnsi="Arial" w:cs="Arial"/>
        </w:rPr>
        <w:t>os aún se encuentran en trámite así como en los Pliegos Presuntivos de Responsabilidades, que tienen pendiente el dictamen técnico por parte de la Auditoría.</w:t>
      </w:r>
    </w:p>
    <w:p w:rsidR="00E66D0E" w:rsidRDefault="00E66D0E" w:rsidP="00744D70">
      <w:pPr>
        <w:spacing w:after="0" w:line="360" w:lineRule="auto"/>
        <w:ind w:firstLine="708"/>
        <w:jc w:val="both"/>
        <w:rPr>
          <w:rFonts w:ascii="Arial" w:hAnsi="Arial" w:cs="Arial"/>
          <w:b/>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 xml:space="preserve">Una vez que hemos dado cuenta del contenido del Informe de Resultados y de los comentarios que al efecto realizó la </w:t>
      </w:r>
      <w:r w:rsidRPr="00743413">
        <w:rPr>
          <w:rFonts w:ascii="ArialMT" w:hAnsi="ArialMT" w:cs="ArialMT"/>
          <w:lang w:val="es-MX" w:eastAsia="es-MX"/>
        </w:rPr>
        <w:t>Auditoría Superior del Estado</w:t>
      </w:r>
      <w:r w:rsidRPr="00743413">
        <w:rPr>
          <w:rFonts w:ascii="Arial" w:hAnsi="Arial" w:cs="Arial"/>
        </w:rPr>
        <w:t>,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744D70" w:rsidRPr="00743413" w:rsidRDefault="00744D70" w:rsidP="00744D70">
      <w:pPr>
        <w:spacing w:after="0" w:line="360" w:lineRule="auto"/>
        <w:jc w:val="both"/>
        <w:rPr>
          <w:rFonts w:ascii="Arial" w:hAnsi="Arial" w:cs="Arial"/>
        </w:rPr>
      </w:pPr>
    </w:p>
    <w:p w:rsidR="00744D70" w:rsidRPr="005B31DA" w:rsidRDefault="00744D70" w:rsidP="005B31DA">
      <w:pPr>
        <w:spacing w:after="0" w:line="360" w:lineRule="auto"/>
        <w:jc w:val="center"/>
        <w:rPr>
          <w:rFonts w:ascii="Arial" w:hAnsi="Arial" w:cs="Arial"/>
          <w:b/>
          <w:bCs/>
          <w:sz w:val="24"/>
          <w:szCs w:val="24"/>
        </w:rPr>
      </w:pPr>
      <w:r w:rsidRPr="005B31DA">
        <w:rPr>
          <w:rFonts w:ascii="Arial" w:hAnsi="Arial" w:cs="Arial"/>
          <w:b/>
          <w:bCs/>
          <w:sz w:val="24"/>
          <w:szCs w:val="24"/>
        </w:rPr>
        <w:t>CONSIDERACIONES:</w:t>
      </w:r>
    </w:p>
    <w:p w:rsidR="00744D70" w:rsidRPr="00743413" w:rsidRDefault="00744D70" w:rsidP="00744D70">
      <w:pPr>
        <w:spacing w:after="0" w:line="360" w:lineRule="auto"/>
        <w:jc w:val="both"/>
        <w:rPr>
          <w:rFonts w:ascii="Arial" w:hAnsi="Arial" w:cs="Arial"/>
          <w:b/>
          <w:bCs/>
        </w:rPr>
      </w:pPr>
    </w:p>
    <w:p w:rsidR="00744D70" w:rsidRPr="00743413" w:rsidRDefault="00744D70" w:rsidP="00744D70">
      <w:pPr>
        <w:spacing w:after="0" w:line="360" w:lineRule="auto"/>
        <w:ind w:firstLine="708"/>
        <w:jc w:val="both"/>
        <w:rPr>
          <w:rFonts w:ascii="Arial" w:hAnsi="Arial" w:cs="Arial"/>
        </w:rPr>
      </w:pPr>
      <w:r>
        <w:rPr>
          <w:rFonts w:ascii="Arial" w:hAnsi="Arial" w:cs="Arial"/>
          <w:b/>
        </w:rPr>
        <w:t>PRIMERO</w:t>
      </w:r>
      <w:r w:rsidRPr="00743413">
        <w:rPr>
          <w:rFonts w:ascii="Arial" w:hAnsi="Arial" w:cs="Arial"/>
          <w:b/>
        </w:rPr>
        <w:t xml:space="preserve">: </w:t>
      </w:r>
      <w:r w:rsidR="000A5D42">
        <w:rPr>
          <w:rFonts w:ascii="Arial" w:hAnsi="Arial" w:cs="Arial"/>
        </w:rPr>
        <w:t xml:space="preserve">La Comisión </w:t>
      </w:r>
      <w:r w:rsidR="009437EC">
        <w:rPr>
          <w:rFonts w:ascii="Arial" w:hAnsi="Arial" w:cs="Arial"/>
        </w:rPr>
        <w:t>Segunda</w:t>
      </w:r>
      <w:r w:rsidR="000A5D42">
        <w:rPr>
          <w:rFonts w:ascii="Arial" w:hAnsi="Arial" w:cs="Arial"/>
        </w:rPr>
        <w:t xml:space="preserve"> </w:t>
      </w:r>
      <w:r>
        <w:rPr>
          <w:rFonts w:ascii="Arial" w:hAnsi="Arial" w:cs="Arial"/>
        </w:rPr>
        <w:t>de Hacienda y Desarrollo Municipal</w:t>
      </w:r>
      <w:r w:rsidRPr="00743413">
        <w:rPr>
          <w:rFonts w:ascii="Arial" w:hAnsi="Arial" w:cs="Arial"/>
        </w:rPr>
        <w:t>, es competente para analizar el Informe de</w:t>
      </w:r>
      <w:r w:rsidR="00C12862">
        <w:rPr>
          <w:rFonts w:ascii="Arial" w:hAnsi="Arial" w:cs="Arial"/>
        </w:rPr>
        <w:t>l Resultado</w:t>
      </w:r>
      <w:r w:rsidRPr="00743413">
        <w:rPr>
          <w:rFonts w:ascii="Arial" w:hAnsi="Arial" w:cs="Arial"/>
        </w:rPr>
        <w:t xml:space="preserve"> de mérito, de acuerdo con lo establ</w:t>
      </w:r>
      <w:r w:rsidR="000A5D42">
        <w:rPr>
          <w:rFonts w:ascii="Arial" w:hAnsi="Arial" w:cs="Arial"/>
        </w:rPr>
        <w:t>ecido en los numerales 70</w:t>
      </w:r>
      <w:r w:rsidR="00C753ED">
        <w:rPr>
          <w:rFonts w:ascii="Arial" w:hAnsi="Arial" w:cs="Arial"/>
        </w:rPr>
        <w:t>,</w:t>
      </w:r>
      <w:r w:rsidR="000A5D42">
        <w:rPr>
          <w:rFonts w:ascii="Arial" w:hAnsi="Arial" w:cs="Arial"/>
        </w:rPr>
        <w:t xml:space="preserve"> </w:t>
      </w:r>
      <w:r w:rsidR="001C4CBC">
        <w:rPr>
          <w:rFonts w:ascii="Arial" w:hAnsi="Arial" w:cs="Arial"/>
        </w:rPr>
        <w:t>fracción</w:t>
      </w:r>
      <w:r w:rsidRPr="00743413">
        <w:rPr>
          <w:rFonts w:ascii="Arial" w:hAnsi="Arial" w:cs="Arial"/>
        </w:rPr>
        <w:t xml:space="preserve"> </w:t>
      </w:r>
      <w:r w:rsidR="000A5D42">
        <w:rPr>
          <w:rFonts w:ascii="Arial" w:hAnsi="Arial" w:cs="Arial"/>
        </w:rPr>
        <w:t>XV</w:t>
      </w:r>
      <w:r w:rsidR="003B56A6">
        <w:rPr>
          <w:rFonts w:ascii="Arial" w:hAnsi="Arial" w:cs="Arial"/>
        </w:rPr>
        <w:t>II</w:t>
      </w:r>
      <w:r w:rsidR="000A5D42">
        <w:rPr>
          <w:rFonts w:ascii="Arial" w:hAnsi="Arial" w:cs="Arial"/>
        </w:rPr>
        <w:t>I</w:t>
      </w:r>
      <w:r w:rsidRPr="00743413">
        <w:rPr>
          <w:rFonts w:ascii="Arial" w:hAnsi="Arial" w:cs="Arial"/>
        </w:rPr>
        <w:t>, de la Ley Orgánica del Poder Legislativo del Estado de Nuevo León y 39</w:t>
      </w:r>
      <w:r w:rsidR="00C753ED">
        <w:rPr>
          <w:rFonts w:ascii="Arial" w:hAnsi="Arial" w:cs="Arial"/>
        </w:rPr>
        <w:t>,</w:t>
      </w:r>
      <w:r w:rsidRPr="00743413">
        <w:rPr>
          <w:rFonts w:ascii="Arial" w:hAnsi="Arial" w:cs="Arial"/>
        </w:rPr>
        <w:t xml:space="preserve"> fracción </w:t>
      </w:r>
      <w:r w:rsidR="000A5D42">
        <w:rPr>
          <w:rFonts w:ascii="Arial" w:hAnsi="Arial" w:cs="Arial"/>
        </w:rPr>
        <w:t>XV</w:t>
      </w:r>
      <w:r w:rsidR="00A20AF6">
        <w:rPr>
          <w:rFonts w:ascii="Arial" w:hAnsi="Arial" w:cs="Arial"/>
        </w:rPr>
        <w:t>II</w:t>
      </w:r>
      <w:r w:rsidR="000A5D42">
        <w:rPr>
          <w:rFonts w:ascii="Arial" w:hAnsi="Arial" w:cs="Arial"/>
        </w:rPr>
        <w:t>I</w:t>
      </w:r>
      <w:r w:rsidRPr="00743413">
        <w:rPr>
          <w:rFonts w:ascii="Arial" w:hAnsi="Arial" w:cs="Arial"/>
        </w:rPr>
        <w:t xml:space="preserve">, del Reglamento para el Gobierno Interior del Congreso del Estado de Nuevo León. </w:t>
      </w:r>
    </w:p>
    <w:p w:rsidR="00744D70" w:rsidRPr="00743413" w:rsidRDefault="00744D70" w:rsidP="00744D70">
      <w:pPr>
        <w:spacing w:after="0" w:line="360" w:lineRule="auto"/>
        <w:ind w:firstLine="709"/>
        <w:jc w:val="both"/>
        <w:rPr>
          <w:rFonts w:ascii="Arial" w:hAnsi="Arial" w:cs="Arial"/>
          <w:color w:val="FF0000"/>
        </w:rPr>
      </w:pPr>
    </w:p>
    <w:p w:rsidR="00744D70" w:rsidRPr="00743413" w:rsidRDefault="00744D70" w:rsidP="00744D70">
      <w:pPr>
        <w:spacing w:after="0" w:line="360" w:lineRule="auto"/>
        <w:ind w:firstLine="709"/>
        <w:jc w:val="both"/>
        <w:rPr>
          <w:rFonts w:ascii="Arial" w:hAnsi="Arial" w:cs="Arial"/>
        </w:rPr>
      </w:pPr>
      <w:r>
        <w:rPr>
          <w:rFonts w:ascii="Arial" w:hAnsi="Arial" w:cs="Arial"/>
          <w:b/>
        </w:rPr>
        <w:t>SEGUNDO</w:t>
      </w:r>
      <w:r w:rsidRPr="00743413">
        <w:rPr>
          <w:rFonts w:ascii="Arial" w:hAnsi="Arial" w:cs="Arial"/>
          <w:b/>
        </w:rPr>
        <w:t xml:space="preserve">: </w:t>
      </w:r>
      <w:r w:rsidRPr="00743413">
        <w:rPr>
          <w:rFonts w:ascii="Arial" w:hAnsi="Arial" w:cs="Arial"/>
        </w:rPr>
        <w:t xml:space="preserve">La </w:t>
      </w:r>
      <w:r w:rsidRPr="00743413">
        <w:rPr>
          <w:rFonts w:ascii="ArialMT" w:hAnsi="ArialMT" w:cs="ArialMT"/>
          <w:lang w:val="es-MX" w:eastAsia="es-MX"/>
        </w:rPr>
        <w:t>Auditoría Superior del Estado</w:t>
      </w:r>
      <w:r w:rsidRPr="00743413">
        <w:rPr>
          <w:rFonts w:ascii="Arial" w:hAnsi="Arial" w:cs="Arial"/>
        </w:rPr>
        <w:t xml:space="preserve"> cumplió en su revisión con lo previsto por los artículos 18, 19 y 20 de la Ley de Fiscalización Superior del Estado de Nuevo León.</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9"/>
        <w:jc w:val="both"/>
        <w:rPr>
          <w:rFonts w:ascii="Arial" w:hAnsi="Arial" w:cs="Arial"/>
        </w:rPr>
      </w:pPr>
      <w:r w:rsidRPr="00743413">
        <w:rPr>
          <w:rFonts w:ascii="Arial" w:hAnsi="Arial" w:cs="Arial"/>
        </w:rPr>
        <w:t xml:space="preserve">Constatamos que </w:t>
      </w:r>
      <w:r>
        <w:rPr>
          <w:rFonts w:ascii="Arial" w:hAnsi="Arial" w:cs="Arial"/>
        </w:rPr>
        <w:t>el Informe del Municipio</w:t>
      </w:r>
      <w:r w:rsidRPr="00743413">
        <w:rPr>
          <w:rFonts w:ascii="Arial" w:hAnsi="Arial" w:cs="Arial"/>
        </w:rPr>
        <w:t xml:space="preserve"> en mención, contiene los com</w:t>
      </w:r>
      <w:r w:rsidR="002C49E5">
        <w:rPr>
          <w:rFonts w:ascii="Arial" w:hAnsi="Arial" w:cs="Arial"/>
        </w:rPr>
        <w:t>entarios generales que se estipu</w:t>
      </w:r>
      <w:r w:rsidRPr="00743413">
        <w:rPr>
          <w:rFonts w:ascii="Arial" w:hAnsi="Arial" w:cs="Arial"/>
        </w:rPr>
        <w:t>lan en el artículo 49 y 50 de la Ley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TERCERO</w:t>
      </w:r>
      <w:r w:rsidRPr="00743413">
        <w:rPr>
          <w:rFonts w:ascii="Arial" w:hAnsi="Arial" w:cs="Arial"/>
          <w:b/>
        </w:rPr>
        <w:t xml:space="preserve">: </w:t>
      </w:r>
      <w:r w:rsidRPr="00743413">
        <w:rPr>
          <w:rFonts w:ascii="Arial" w:hAnsi="Arial" w:cs="Arial"/>
        </w:rPr>
        <w:t>En el informe de</w:t>
      </w:r>
      <w:r w:rsidR="000A5D42">
        <w:rPr>
          <w:rFonts w:ascii="Arial" w:hAnsi="Arial" w:cs="Arial"/>
        </w:rPr>
        <w:t>l resultado</w:t>
      </w:r>
      <w:r w:rsidRPr="00743413">
        <w:rPr>
          <w:rFonts w:ascii="Arial" w:hAnsi="Arial" w:cs="Arial"/>
        </w:rPr>
        <w:t xml:space="preserve"> emitido por la Auditor</w:t>
      </w:r>
      <w:r>
        <w:rPr>
          <w:rFonts w:ascii="Arial" w:hAnsi="Arial" w:cs="Arial"/>
        </w:rPr>
        <w:t>í</w:t>
      </w:r>
      <w:r w:rsidRPr="00743413">
        <w:rPr>
          <w:rFonts w:ascii="Arial" w:hAnsi="Arial" w:cs="Arial"/>
        </w:rPr>
        <w:t>a Superior del Estado</w:t>
      </w:r>
      <w:r w:rsidRPr="00743413">
        <w:rPr>
          <w:rFonts w:ascii="Arial" w:hAnsi="Arial" w:cs="Arial"/>
          <w:b/>
        </w:rPr>
        <w:t xml:space="preserve"> </w:t>
      </w:r>
      <w:r w:rsidRPr="00743413">
        <w:rPr>
          <w:rFonts w:ascii="Arial" w:hAnsi="Arial" w:cs="Arial"/>
        </w:rPr>
        <w:t xml:space="preserve">se destacan fallas administrativas y de control interno, las cuales se enumeran en el apartado </w:t>
      </w:r>
      <w:r>
        <w:rPr>
          <w:rFonts w:ascii="Arial" w:hAnsi="Arial" w:cs="Arial"/>
        </w:rPr>
        <w:t>IV</w:t>
      </w:r>
      <w:r w:rsidRPr="00743413">
        <w:rPr>
          <w:rFonts w:ascii="Arial" w:hAnsi="Arial" w:cs="Arial"/>
        </w:rPr>
        <w:t xml:space="preserve"> del referido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Al respecto, el Órgano dará el seguimiento correspondiente a fin de verificar las acciones que el Organismo realice para corregir las deficiencias detectadas, sin que sea necesario que este Legislativo se manifieste sobre el particular.</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CUARTO</w:t>
      </w:r>
      <w:r w:rsidRPr="00743413">
        <w:rPr>
          <w:rFonts w:ascii="Arial" w:hAnsi="Arial" w:cs="Arial"/>
          <w:b/>
        </w:rPr>
        <w:t xml:space="preserve">: </w:t>
      </w:r>
      <w:r w:rsidRPr="00743413">
        <w:rPr>
          <w:rFonts w:ascii="Arial" w:hAnsi="Arial" w:cs="Arial"/>
        </w:rPr>
        <w:t>En relación a las irregularidades señalad</w:t>
      </w:r>
      <w:r>
        <w:rPr>
          <w:rFonts w:ascii="Arial" w:hAnsi="Arial" w:cs="Arial"/>
        </w:rPr>
        <w:t>as dentro del apartado IV</w:t>
      </w:r>
      <w:r w:rsidRPr="00743413">
        <w:rPr>
          <w:rFonts w:ascii="Arial" w:hAnsi="Arial" w:cs="Arial"/>
        </w:rPr>
        <w:t xml:space="preserve"> del Informe de Resultados, de las que la Auditor</w:t>
      </w:r>
      <w:r>
        <w:rPr>
          <w:rFonts w:ascii="Arial" w:hAnsi="Arial" w:cs="Arial"/>
        </w:rPr>
        <w:t>í</w:t>
      </w:r>
      <w:r w:rsidRPr="00743413">
        <w:rPr>
          <w:rFonts w:ascii="Arial" w:hAnsi="Arial" w:cs="Arial"/>
        </w:rPr>
        <w:t>a Superior del Estad</w:t>
      </w:r>
      <w:r w:rsidR="000341E4">
        <w:rPr>
          <w:rFonts w:ascii="Arial" w:hAnsi="Arial" w:cs="Arial"/>
        </w:rPr>
        <w:t xml:space="preserve">o </w:t>
      </w:r>
      <w:r w:rsidR="00A159C8">
        <w:rPr>
          <w:rFonts w:ascii="Arial" w:hAnsi="Arial" w:cs="Arial"/>
        </w:rPr>
        <w:t xml:space="preserve">ofrece detalle </w:t>
      </w:r>
      <w:r w:rsidR="00AC22E0">
        <w:rPr>
          <w:rFonts w:ascii="Arial" w:hAnsi="Arial" w:cs="Arial"/>
        </w:rPr>
        <w:t>en las páginas 42</w:t>
      </w:r>
      <w:r w:rsidRPr="00743413">
        <w:rPr>
          <w:rFonts w:ascii="Arial" w:hAnsi="Arial" w:cs="Arial"/>
          <w:lang w:val="es-MX"/>
        </w:rPr>
        <w:t xml:space="preserve"> a la</w:t>
      </w:r>
      <w:r w:rsidR="00DC42D6">
        <w:rPr>
          <w:rFonts w:ascii="Arial" w:hAnsi="Arial" w:cs="Arial"/>
          <w:lang w:val="es-MX"/>
        </w:rPr>
        <w:t xml:space="preserve"> </w:t>
      </w:r>
      <w:r w:rsidR="00A56CEE">
        <w:rPr>
          <w:rFonts w:ascii="Arial" w:hAnsi="Arial" w:cs="Arial"/>
          <w:lang w:val="es-MX"/>
        </w:rPr>
        <w:t>1</w:t>
      </w:r>
      <w:r w:rsidR="00AC22E0">
        <w:rPr>
          <w:rFonts w:ascii="Arial" w:hAnsi="Arial" w:cs="Arial"/>
          <w:lang w:val="es-MX"/>
        </w:rPr>
        <w:t>09</w:t>
      </w:r>
      <w:r w:rsidRPr="00743413">
        <w:rPr>
          <w:rFonts w:ascii="Arial" w:hAnsi="Arial" w:cs="Arial"/>
          <w:lang w:val="es-MX"/>
        </w:rPr>
        <w:t xml:space="preserve"> </w:t>
      </w:r>
      <w:r w:rsidRPr="00743413">
        <w:rPr>
          <w:rFonts w:ascii="Arial" w:hAnsi="Arial" w:cs="Arial"/>
        </w:rPr>
        <w:t xml:space="preserve">del referido informe; destacándose las observaciones no </w:t>
      </w:r>
      <w:r w:rsidRPr="00743413">
        <w:rPr>
          <w:rFonts w:ascii="Arial" w:hAnsi="Arial" w:cs="Arial"/>
        </w:rPr>
        <w:lastRenderedPageBreak/>
        <w:t xml:space="preserve">solventadas dentro del cuerpo del presente dictamen, </w:t>
      </w:r>
      <w:r>
        <w:rPr>
          <w:rFonts w:ascii="Arial" w:hAnsi="Arial" w:cs="Arial"/>
        </w:rPr>
        <w:t xml:space="preserve">respecto de las </w:t>
      </w:r>
      <w:r w:rsidRPr="00743413">
        <w:rPr>
          <w:rFonts w:ascii="Arial" w:hAnsi="Arial" w:cs="Arial"/>
        </w:rPr>
        <w:t xml:space="preserve">cuales </w:t>
      </w:r>
      <w:r>
        <w:rPr>
          <w:rFonts w:ascii="Arial" w:hAnsi="Arial" w:cs="Arial"/>
        </w:rPr>
        <w:t xml:space="preserve">el Órgano Técnico de Fiscalización </w:t>
      </w:r>
      <w:r w:rsidRPr="00743413">
        <w:rPr>
          <w:rFonts w:ascii="Arial" w:hAnsi="Arial" w:cs="Arial"/>
        </w:rPr>
        <w:t xml:space="preserve">dará el seguimiento correspondiente a fin de verificar las acciones que el </w:t>
      </w:r>
      <w:r>
        <w:rPr>
          <w:rFonts w:ascii="Arial" w:hAnsi="Arial" w:cs="Arial"/>
        </w:rPr>
        <w:t xml:space="preserve">Municipio </w:t>
      </w:r>
      <w:r w:rsidRPr="00743413">
        <w:rPr>
          <w:rFonts w:ascii="Arial" w:hAnsi="Arial" w:cs="Arial"/>
        </w:rPr>
        <w:t xml:space="preserve">realice para corregir las deficiencias detectadas tal y como lo comunicó </w:t>
      </w:r>
      <w:r>
        <w:rPr>
          <w:rFonts w:ascii="Arial" w:hAnsi="Arial" w:cs="Arial"/>
        </w:rPr>
        <w:t>en el</w:t>
      </w:r>
      <w:r w:rsidRPr="00743413">
        <w:rPr>
          <w:rFonts w:ascii="Arial" w:hAnsi="Arial" w:cs="Arial"/>
        </w:rPr>
        <w:t xml:space="preserve"> informe de resultados, debiendo dar cuenta a este H. Congreso de las acciones iniciadas y los resultados de las mismas. </w:t>
      </w:r>
    </w:p>
    <w:p w:rsidR="00744D70" w:rsidRPr="00743413" w:rsidRDefault="00744D70" w:rsidP="00744D70">
      <w:pPr>
        <w:autoSpaceDE w:val="0"/>
        <w:autoSpaceDN w:val="0"/>
        <w:adjustRightInd w:val="0"/>
        <w:spacing w:after="0" w:line="360" w:lineRule="auto"/>
        <w:jc w:val="both"/>
        <w:rPr>
          <w:rFonts w:ascii="Arial" w:hAnsi="Arial" w:cs="Arial"/>
        </w:rPr>
      </w:pPr>
    </w:p>
    <w:p w:rsidR="00E66D0E" w:rsidRPr="00CF365A" w:rsidRDefault="00E66D0E" w:rsidP="00E66D0E">
      <w:pPr>
        <w:spacing w:after="0" w:line="360" w:lineRule="auto"/>
        <w:ind w:firstLine="709"/>
        <w:jc w:val="both"/>
        <w:rPr>
          <w:rFonts w:ascii="Arial" w:hAnsi="Arial" w:cs="Arial"/>
        </w:rPr>
      </w:pPr>
      <w:r w:rsidRPr="00CF365A">
        <w:rPr>
          <w:rFonts w:ascii="Arial" w:hAnsi="Arial" w:cs="Arial"/>
          <w:b/>
        </w:rPr>
        <w:t xml:space="preserve">QUINTO: </w:t>
      </w:r>
      <w:r w:rsidRPr="00CF365A">
        <w:rPr>
          <w:rFonts w:ascii="Arial" w:hAnsi="Arial" w:cs="Arial"/>
        </w:rPr>
        <w:t xml:space="preserve">Ahora bien, queda por resolver sobre la aprobación o rechazo de la cuenta que nos ocupa, a cuyo efecto debemos considerar, en su caso, si las irregularidades detectadas durante la revisión rompen con la razonabilidad que exige el manejo, custodia y aplicación de los ingresos, egresos, fondos y en general de los recursos públicos, así como el cumplimiento de los programas propios de la administración pública </w:t>
      </w:r>
      <w:r w:rsidR="00B3725C">
        <w:rPr>
          <w:rFonts w:ascii="Arial" w:hAnsi="Arial" w:cs="Arial"/>
        </w:rPr>
        <w:t>municipal</w:t>
      </w:r>
      <w:r w:rsidRPr="00CF365A">
        <w:rPr>
          <w:rFonts w:ascii="Arial" w:hAnsi="Arial" w:cs="Arial"/>
        </w:rPr>
        <w:t>.</w:t>
      </w:r>
    </w:p>
    <w:p w:rsidR="00E66D0E" w:rsidRDefault="00E66D0E" w:rsidP="00E66D0E">
      <w:pPr>
        <w:spacing w:after="0" w:line="360" w:lineRule="auto"/>
        <w:jc w:val="both"/>
        <w:rPr>
          <w:rFonts w:ascii="Arial" w:hAnsi="Arial" w:cs="Arial"/>
        </w:rPr>
      </w:pPr>
    </w:p>
    <w:p w:rsidR="001677C0" w:rsidRDefault="000937C6" w:rsidP="001677C0">
      <w:pPr>
        <w:spacing w:after="0" w:line="360" w:lineRule="auto"/>
        <w:ind w:firstLine="708"/>
        <w:jc w:val="both"/>
        <w:rPr>
          <w:rFonts w:ascii="Arial" w:hAnsi="Arial" w:cs="Arial"/>
        </w:rPr>
      </w:pPr>
      <w:r>
        <w:rPr>
          <w:rFonts w:ascii="Arial" w:hAnsi="Arial" w:cs="Arial"/>
        </w:rPr>
        <w:t>Es</w:t>
      </w:r>
      <w:r w:rsidR="001677C0">
        <w:rPr>
          <w:rFonts w:ascii="Arial" w:hAnsi="Arial" w:cs="Arial"/>
        </w:rPr>
        <w:t xml:space="preserve"> de estimarse que las observaciones contenidas en el informe de resultados en estudio, no son causa suficiente para considerar que la generalidad de la actuación del ente revisado deba considerarse como deficiente y por lo mismo la entidad revisada no es acreedora a una manifestación de rechazo respecto a su cuenta públi</w:t>
      </w:r>
      <w:r w:rsidR="00A63DEC">
        <w:rPr>
          <w:rFonts w:ascii="Arial" w:hAnsi="Arial" w:cs="Arial"/>
        </w:rPr>
        <w:t>ca para el ejercicio fiscal 2013</w:t>
      </w:r>
      <w:r w:rsidR="001677C0">
        <w:rPr>
          <w:rFonts w:ascii="Arial" w:hAnsi="Arial" w:cs="Arial"/>
        </w:rPr>
        <w:t xml:space="preserve"> de parte de este Poder Legislativo, resultando, por consecuencia la deci</w:t>
      </w:r>
      <w:r w:rsidR="000664BE">
        <w:rPr>
          <w:rFonts w:ascii="Arial" w:hAnsi="Arial" w:cs="Arial"/>
        </w:rPr>
        <w:t>sión de aprobar dicha C</w:t>
      </w:r>
      <w:r w:rsidR="001677C0">
        <w:rPr>
          <w:rFonts w:ascii="Arial" w:hAnsi="Arial" w:cs="Arial"/>
        </w:rPr>
        <w:t xml:space="preserve">uenta </w:t>
      </w:r>
      <w:r w:rsidR="000664BE">
        <w:rPr>
          <w:rFonts w:ascii="Arial" w:hAnsi="Arial" w:cs="Arial"/>
        </w:rPr>
        <w:t>P</w:t>
      </w:r>
      <w:r w:rsidR="001677C0">
        <w:rPr>
          <w:rFonts w:ascii="Arial" w:hAnsi="Arial" w:cs="Arial"/>
        </w:rPr>
        <w:t>ública.</w:t>
      </w:r>
    </w:p>
    <w:p w:rsidR="001677C0" w:rsidRDefault="001677C0" w:rsidP="001677C0">
      <w:pPr>
        <w:autoSpaceDE w:val="0"/>
        <w:autoSpaceDN w:val="0"/>
        <w:adjustRightInd w:val="0"/>
        <w:spacing w:after="0" w:line="360" w:lineRule="auto"/>
        <w:ind w:firstLine="709"/>
        <w:jc w:val="both"/>
        <w:rPr>
          <w:rFonts w:ascii="Arial" w:hAnsi="Arial" w:cs="Arial"/>
          <w:lang w:val="es-MX" w:eastAsia="es-MX"/>
        </w:rPr>
      </w:pPr>
    </w:p>
    <w:p w:rsidR="00744D70" w:rsidRPr="00743413" w:rsidRDefault="00744D70" w:rsidP="001677C0">
      <w:pPr>
        <w:autoSpaceDE w:val="0"/>
        <w:autoSpaceDN w:val="0"/>
        <w:adjustRightInd w:val="0"/>
        <w:spacing w:after="0" w:line="360" w:lineRule="auto"/>
        <w:ind w:firstLine="709"/>
        <w:jc w:val="both"/>
        <w:rPr>
          <w:rFonts w:ascii="Arial" w:hAnsi="Arial" w:cs="Arial"/>
          <w:lang w:val="es-MX" w:eastAsia="es-MX"/>
        </w:rPr>
      </w:pPr>
      <w:r>
        <w:rPr>
          <w:rFonts w:ascii="Arial" w:hAnsi="Arial" w:cs="Arial"/>
          <w:lang w:val="es-MX" w:eastAsia="es-MX"/>
        </w:rPr>
        <w:t xml:space="preserve">Por lo anteriormente expuesto es que </w:t>
      </w:r>
      <w:r w:rsidRPr="00743413">
        <w:rPr>
          <w:rFonts w:ascii="Arial" w:hAnsi="Arial" w:cs="Arial"/>
          <w:lang w:val="es-MX" w:eastAsia="es-MX"/>
        </w:rPr>
        <w:t>sometemos a la consideración de esta Honorable Asamblea Legislativa el siguiente proyecto de:</w:t>
      </w:r>
    </w:p>
    <w:p w:rsidR="00744D70" w:rsidRPr="001B7398" w:rsidRDefault="00744D70" w:rsidP="00744D70">
      <w:pPr>
        <w:spacing w:after="0" w:line="360" w:lineRule="auto"/>
        <w:rPr>
          <w:rFonts w:ascii="Arial" w:hAnsi="Arial" w:cs="Arial"/>
          <w:b/>
          <w:lang w:val="es-MX"/>
        </w:rPr>
      </w:pPr>
    </w:p>
    <w:p w:rsidR="00744D70" w:rsidRPr="00743413" w:rsidRDefault="00744D70" w:rsidP="00744D70">
      <w:pPr>
        <w:spacing w:after="0" w:line="360" w:lineRule="auto"/>
        <w:jc w:val="center"/>
        <w:rPr>
          <w:rFonts w:ascii="Arial" w:hAnsi="Arial" w:cs="Arial"/>
          <w:b/>
        </w:rPr>
      </w:pPr>
    </w:p>
    <w:p w:rsidR="00744D70" w:rsidRPr="00743413" w:rsidRDefault="00744D70" w:rsidP="00744D70">
      <w:pPr>
        <w:spacing w:after="0" w:line="360" w:lineRule="auto"/>
        <w:jc w:val="center"/>
        <w:rPr>
          <w:rFonts w:ascii="Arial" w:hAnsi="Arial" w:cs="Arial"/>
          <w:b/>
        </w:rPr>
      </w:pPr>
      <w:r w:rsidRPr="00743413">
        <w:rPr>
          <w:rFonts w:ascii="Arial" w:hAnsi="Arial" w:cs="Arial"/>
          <w:b/>
        </w:rPr>
        <w:t>ACUERDO</w:t>
      </w:r>
    </w:p>
    <w:p w:rsidR="00744D70" w:rsidRPr="00743413" w:rsidRDefault="00744D70" w:rsidP="00744D70">
      <w:pPr>
        <w:spacing w:after="0" w:line="360" w:lineRule="auto"/>
        <w:jc w:val="both"/>
        <w:rPr>
          <w:rFonts w:ascii="Arial" w:hAnsi="Arial" w:cs="Arial"/>
          <w:b/>
        </w:rPr>
      </w:pPr>
    </w:p>
    <w:p w:rsidR="00744D70" w:rsidRDefault="00744D70" w:rsidP="00744D70">
      <w:pPr>
        <w:autoSpaceDE w:val="0"/>
        <w:autoSpaceDN w:val="0"/>
        <w:adjustRightInd w:val="0"/>
        <w:spacing w:after="0" w:line="360" w:lineRule="auto"/>
        <w:ind w:firstLine="708"/>
        <w:jc w:val="both"/>
        <w:rPr>
          <w:rFonts w:ascii="Arial" w:hAnsi="Arial" w:cs="Arial"/>
          <w:b/>
          <w:color w:val="000000"/>
        </w:rPr>
      </w:pPr>
      <w:r w:rsidRPr="00743413">
        <w:rPr>
          <w:rFonts w:ascii="Arial" w:hAnsi="Arial" w:cs="Arial"/>
          <w:b/>
          <w:bCs/>
          <w:lang w:val="es-MX" w:eastAsia="es-MX"/>
        </w:rPr>
        <w:lastRenderedPageBreak/>
        <w:t xml:space="preserve">PRIMERO.- </w:t>
      </w:r>
      <w:r w:rsidRPr="00743413">
        <w:rPr>
          <w:rFonts w:ascii="Arial" w:hAnsi="Arial" w:cs="Arial"/>
          <w:lang w:val="es-MX" w:eastAsia="es-MX"/>
        </w:rPr>
        <w:t>Se tiene por recibido y analizado en tiempo y forma el Informe de</w:t>
      </w:r>
      <w:r w:rsidR="00DC42D6">
        <w:rPr>
          <w:rFonts w:ascii="Arial" w:hAnsi="Arial" w:cs="Arial"/>
          <w:lang w:val="es-MX" w:eastAsia="es-MX"/>
        </w:rPr>
        <w:t>l Resultado</w:t>
      </w:r>
      <w:r w:rsidRPr="00743413">
        <w:rPr>
          <w:rFonts w:ascii="Arial" w:hAnsi="Arial" w:cs="Arial"/>
          <w:lang w:val="es-MX" w:eastAsia="es-MX"/>
        </w:rPr>
        <w:t xml:space="preserve"> de la </w:t>
      </w:r>
      <w:r w:rsidR="00A63DEC">
        <w:rPr>
          <w:rFonts w:ascii="Arial" w:hAnsi="Arial" w:cs="Arial"/>
          <w:b/>
          <w:bCs/>
          <w:lang w:val="es-MX" w:eastAsia="es-MX"/>
        </w:rPr>
        <w:t>CUENTA PÚBLICA 2013</w:t>
      </w:r>
      <w:r w:rsidRPr="00743413">
        <w:rPr>
          <w:rFonts w:ascii="Arial" w:hAnsi="Arial" w:cs="Arial"/>
          <w:lang w:val="es-MX" w:eastAsia="es-MX"/>
        </w:rPr>
        <w:t xml:space="preserve">, </w:t>
      </w:r>
      <w:r w:rsidRPr="00743413">
        <w:rPr>
          <w:rFonts w:ascii="Arial" w:hAnsi="Arial" w:cs="Arial"/>
          <w:b/>
          <w:bCs/>
          <w:lang w:val="es-MX" w:eastAsia="es-MX"/>
        </w:rPr>
        <w:t xml:space="preserve">del </w:t>
      </w:r>
      <w:r w:rsidR="007449B5">
        <w:rPr>
          <w:rFonts w:ascii="Arial" w:hAnsi="Arial" w:cs="Arial"/>
          <w:b/>
          <w:color w:val="000000"/>
        </w:rPr>
        <w:t xml:space="preserve">Municipio </w:t>
      </w:r>
      <w:r w:rsidR="003A767C">
        <w:rPr>
          <w:rFonts w:ascii="Arial" w:hAnsi="Arial" w:cs="Arial"/>
          <w:b/>
          <w:color w:val="000000"/>
        </w:rPr>
        <w:t xml:space="preserve">de </w:t>
      </w:r>
      <w:r w:rsidR="0017214C">
        <w:rPr>
          <w:rFonts w:ascii="Arial" w:hAnsi="Arial" w:cs="Arial"/>
          <w:b/>
          <w:color w:val="000000"/>
        </w:rPr>
        <w:t>Santiago</w:t>
      </w:r>
      <w:r>
        <w:rPr>
          <w:rFonts w:ascii="Arial" w:hAnsi="Arial" w:cs="Arial"/>
          <w:b/>
          <w:color w:val="000000"/>
        </w:rPr>
        <w:t>, Nuevo León.</w:t>
      </w:r>
    </w:p>
    <w:p w:rsidR="00C753ED" w:rsidRPr="00743413" w:rsidRDefault="00C753ED" w:rsidP="00744D70">
      <w:pPr>
        <w:autoSpaceDE w:val="0"/>
        <w:autoSpaceDN w:val="0"/>
        <w:adjustRightInd w:val="0"/>
        <w:spacing w:after="0" w:line="360" w:lineRule="auto"/>
        <w:ind w:firstLine="708"/>
        <w:jc w:val="both"/>
        <w:rPr>
          <w:rFonts w:ascii="Arial" w:hAnsi="Arial" w:cs="Arial"/>
          <w:b/>
          <w:bCs/>
          <w:lang w:val="es-MX" w:eastAsia="es-MX"/>
        </w:rPr>
      </w:pPr>
    </w:p>
    <w:p w:rsidR="00DE3F4E" w:rsidRPr="00743413" w:rsidRDefault="00DE3F4E" w:rsidP="00DE3F4E">
      <w:pPr>
        <w:autoSpaceDE w:val="0"/>
        <w:autoSpaceDN w:val="0"/>
        <w:adjustRightInd w:val="0"/>
        <w:spacing w:after="0" w:line="360" w:lineRule="auto"/>
        <w:ind w:firstLine="708"/>
        <w:jc w:val="both"/>
        <w:rPr>
          <w:rFonts w:ascii="Arial" w:hAnsi="Arial" w:cs="Arial"/>
          <w:b/>
          <w:bCs/>
          <w:lang w:val="es-MX" w:eastAsia="es-MX"/>
        </w:rPr>
      </w:pPr>
      <w:r w:rsidRPr="00743413">
        <w:rPr>
          <w:rFonts w:ascii="Arial" w:hAnsi="Arial" w:cs="Arial"/>
          <w:b/>
          <w:bCs/>
          <w:lang w:val="es-MX" w:eastAsia="es-MX"/>
        </w:rPr>
        <w:t xml:space="preserve">SEGUNDO.- </w:t>
      </w:r>
      <w:r w:rsidRPr="00743413">
        <w:rPr>
          <w:rFonts w:ascii="Arial" w:hAnsi="Arial" w:cs="Arial"/>
          <w:lang w:val="es-MX" w:eastAsia="es-MX"/>
        </w:rPr>
        <w:t xml:space="preserve">En cumplimiento de lo señalado en el artículo 63 fracción XIII, de la Constitución Política del Estado de Nuevo León, y demás disposiciones legales </w:t>
      </w:r>
      <w:r>
        <w:rPr>
          <w:rFonts w:ascii="Arial" w:hAnsi="Arial" w:cs="Arial"/>
          <w:lang w:val="es-MX" w:eastAsia="es-MX"/>
        </w:rPr>
        <w:t xml:space="preserve">aplicables, </w:t>
      </w:r>
      <w:r w:rsidRPr="000331B5">
        <w:rPr>
          <w:rFonts w:ascii="Arial" w:hAnsi="Arial" w:cs="Arial"/>
          <w:b/>
          <w:bCs/>
          <w:lang w:val="es-MX" w:eastAsia="es-MX"/>
        </w:rPr>
        <w:t>SE</w:t>
      </w:r>
      <w:r w:rsidRPr="00743413">
        <w:rPr>
          <w:rFonts w:ascii="Arial" w:hAnsi="Arial" w:cs="Arial"/>
          <w:b/>
          <w:bCs/>
          <w:lang w:val="es-MX" w:eastAsia="es-MX"/>
        </w:rPr>
        <w:t xml:space="preserve"> </w:t>
      </w:r>
      <w:r w:rsidR="005C2FB5">
        <w:rPr>
          <w:rFonts w:ascii="Arial" w:hAnsi="Arial" w:cs="Arial"/>
          <w:b/>
          <w:bCs/>
          <w:lang w:val="es-MX" w:eastAsia="es-MX"/>
        </w:rPr>
        <w:t>APRUEBA</w:t>
      </w:r>
      <w:r w:rsidRPr="00743413">
        <w:rPr>
          <w:rFonts w:ascii="Arial" w:hAnsi="Arial" w:cs="Arial"/>
          <w:b/>
          <w:bCs/>
          <w:lang w:val="es-MX" w:eastAsia="es-MX"/>
        </w:rPr>
        <w:t xml:space="preserve"> </w:t>
      </w:r>
      <w:r w:rsidRPr="00743413">
        <w:rPr>
          <w:rFonts w:ascii="Arial" w:hAnsi="Arial" w:cs="Arial"/>
          <w:lang w:val="es-MX" w:eastAsia="es-MX"/>
        </w:rPr>
        <w:t xml:space="preserve">la </w:t>
      </w:r>
      <w:r w:rsidRPr="00743413">
        <w:rPr>
          <w:rFonts w:ascii="Arial" w:hAnsi="Arial" w:cs="Arial"/>
          <w:b/>
          <w:bCs/>
          <w:lang w:val="es-MX" w:eastAsia="es-MX"/>
        </w:rPr>
        <w:t>CUENTA PÚBLICA 201</w:t>
      </w:r>
      <w:r w:rsidR="00A63DEC">
        <w:rPr>
          <w:rFonts w:ascii="Arial" w:hAnsi="Arial" w:cs="Arial"/>
          <w:b/>
          <w:bCs/>
          <w:lang w:val="es-MX" w:eastAsia="es-MX"/>
        </w:rPr>
        <w:t>3</w:t>
      </w:r>
      <w:r w:rsidRPr="00743413">
        <w:rPr>
          <w:rFonts w:ascii="Arial" w:hAnsi="Arial" w:cs="Arial"/>
          <w:b/>
          <w:bCs/>
          <w:lang w:val="es-MX" w:eastAsia="es-MX"/>
        </w:rPr>
        <w:t xml:space="preserve"> </w:t>
      </w:r>
      <w:r w:rsidRPr="00743413">
        <w:rPr>
          <w:rFonts w:ascii="Arial" w:hAnsi="Arial" w:cs="Arial"/>
          <w:lang w:val="es-MX" w:eastAsia="es-MX"/>
        </w:rPr>
        <w:t xml:space="preserve">del </w:t>
      </w:r>
      <w:r>
        <w:rPr>
          <w:rFonts w:ascii="Arial" w:hAnsi="Arial" w:cs="Arial"/>
          <w:b/>
          <w:color w:val="000000"/>
        </w:rPr>
        <w:t>Municipio de</w:t>
      </w:r>
      <w:r w:rsidR="003A767C" w:rsidRPr="003A767C">
        <w:rPr>
          <w:rFonts w:ascii="Arial" w:hAnsi="Arial" w:cs="Arial"/>
          <w:b/>
          <w:color w:val="000000"/>
        </w:rPr>
        <w:t xml:space="preserve"> </w:t>
      </w:r>
      <w:r w:rsidR="0017214C">
        <w:rPr>
          <w:rFonts w:ascii="Arial" w:hAnsi="Arial" w:cs="Arial"/>
          <w:b/>
          <w:color w:val="000000"/>
        </w:rPr>
        <w:t>Santiago</w:t>
      </w:r>
      <w:r>
        <w:rPr>
          <w:rFonts w:ascii="Arial" w:hAnsi="Arial" w:cs="Arial"/>
          <w:b/>
          <w:color w:val="000000"/>
        </w:rPr>
        <w:t>, Nuevo León</w:t>
      </w:r>
      <w:r w:rsidRPr="00743413">
        <w:rPr>
          <w:rFonts w:ascii="Arial" w:hAnsi="Arial" w:cs="Arial"/>
          <w:b/>
          <w:bCs/>
          <w:lang w:val="es-MX" w:eastAsia="es-MX"/>
        </w:rPr>
        <w:t>.</w:t>
      </w:r>
    </w:p>
    <w:p w:rsidR="00DE3F4E" w:rsidRPr="00743413" w:rsidRDefault="00DE3F4E" w:rsidP="00DE3F4E">
      <w:pPr>
        <w:autoSpaceDE w:val="0"/>
        <w:autoSpaceDN w:val="0"/>
        <w:adjustRightInd w:val="0"/>
        <w:spacing w:after="0" w:line="360" w:lineRule="auto"/>
        <w:jc w:val="both"/>
        <w:rPr>
          <w:rFonts w:ascii="Arial" w:hAnsi="Arial" w:cs="Arial"/>
        </w:rPr>
      </w:pPr>
    </w:p>
    <w:p w:rsidR="005C2FB5" w:rsidRDefault="005C2FB5" w:rsidP="005C2FB5">
      <w:pPr>
        <w:spacing w:after="0" w:line="360" w:lineRule="auto"/>
        <w:ind w:firstLine="708"/>
        <w:jc w:val="both"/>
        <w:rPr>
          <w:rFonts w:ascii="Arial" w:hAnsi="Arial" w:cs="Arial"/>
        </w:rPr>
      </w:pPr>
      <w:r w:rsidRPr="00743413">
        <w:rPr>
          <w:rFonts w:ascii="Arial" w:hAnsi="Arial" w:cs="Arial"/>
          <w:b/>
          <w:lang w:val="es-MX"/>
        </w:rPr>
        <w:t xml:space="preserve">TERCERO.- </w:t>
      </w:r>
      <w:r w:rsidRPr="00743413">
        <w:rPr>
          <w:rFonts w:ascii="Arial" w:hAnsi="Arial" w:cs="Arial"/>
        </w:rPr>
        <w:t xml:space="preserve">Se instruye a la </w:t>
      </w:r>
      <w:r w:rsidRPr="00743413">
        <w:rPr>
          <w:rFonts w:ascii="Arial" w:hAnsi="Arial" w:cs="Arial"/>
          <w:b/>
          <w:caps/>
        </w:rPr>
        <w:t>Auditoria Superior del Estado</w:t>
      </w:r>
      <w:r>
        <w:rPr>
          <w:rFonts w:ascii="Arial" w:hAnsi="Arial" w:cs="Arial"/>
        </w:rPr>
        <w:t xml:space="preserve"> para que en términos del párrafo segundo del</w:t>
      </w:r>
      <w:r w:rsidRPr="00743413">
        <w:rPr>
          <w:rFonts w:ascii="Arial" w:hAnsi="Arial" w:cs="Arial"/>
        </w:rPr>
        <w:t xml:space="preserve"> artículo 5</w:t>
      </w:r>
      <w:r>
        <w:rPr>
          <w:rFonts w:ascii="Arial" w:hAnsi="Arial" w:cs="Arial"/>
        </w:rPr>
        <w:t>2</w:t>
      </w:r>
      <w:r w:rsidRPr="00743413">
        <w:rPr>
          <w:rFonts w:ascii="Arial" w:hAnsi="Arial" w:cs="Arial"/>
        </w:rPr>
        <w:t xml:space="preserve"> de la</w:t>
      </w:r>
      <w:r w:rsidRPr="00743413">
        <w:rPr>
          <w:rFonts w:ascii="Arial" w:hAnsi="Arial" w:cs="Arial"/>
          <w:lang w:val="es-ES_tradnl" w:eastAsia="ar-SA"/>
        </w:rPr>
        <w:t xml:space="preserve"> </w:t>
      </w:r>
      <w:r w:rsidRPr="00743413">
        <w:rPr>
          <w:rFonts w:ascii="Arial" w:hAnsi="Arial" w:cs="Arial"/>
        </w:rPr>
        <w:t xml:space="preserve">Ley de Fiscalización Superior del Estado de Nuevo León </w:t>
      </w:r>
      <w:r w:rsidRPr="00F3440E">
        <w:rPr>
          <w:rFonts w:ascii="Arial" w:hAnsi="Arial" w:cs="Arial"/>
          <w:b/>
        </w:rPr>
        <w:t>EXPIDA EL FINIQUITO CORRESPONDIENTE</w:t>
      </w:r>
      <w:r>
        <w:rPr>
          <w:rFonts w:ascii="Arial" w:hAnsi="Arial" w:cs="Arial"/>
        </w:rPr>
        <w:t>, sin perjuicio de las acciones derivadas de la revisión y el seguimiento de las recomendaciones formuladas que proceda.</w:t>
      </w:r>
    </w:p>
    <w:p w:rsidR="00744D70" w:rsidRPr="00743413" w:rsidRDefault="00744D70" w:rsidP="00744D70">
      <w:pPr>
        <w:autoSpaceDE w:val="0"/>
        <w:autoSpaceDN w:val="0"/>
        <w:adjustRightInd w:val="0"/>
        <w:spacing w:after="0" w:line="360" w:lineRule="auto"/>
        <w:jc w:val="both"/>
        <w:rPr>
          <w:rFonts w:ascii="Arial" w:hAnsi="Arial" w:cs="Arial"/>
        </w:rPr>
      </w:pPr>
    </w:p>
    <w:p w:rsidR="00744D70" w:rsidRDefault="00744D70" w:rsidP="00744D70">
      <w:pPr>
        <w:spacing w:after="0" w:line="360" w:lineRule="auto"/>
        <w:ind w:firstLine="708"/>
        <w:jc w:val="both"/>
        <w:rPr>
          <w:rFonts w:ascii="Arial" w:hAnsi="Arial" w:cs="Arial"/>
          <w:lang w:val="es-MX"/>
        </w:rPr>
      </w:pPr>
      <w:r w:rsidRPr="006A2210">
        <w:rPr>
          <w:rFonts w:ascii="Arial" w:hAnsi="Arial" w:cs="Arial"/>
          <w:b/>
        </w:rPr>
        <w:t xml:space="preserve">CUARTO.- </w:t>
      </w:r>
      <w:r w:rsidRPr="00743413">
        <w:rPr>
          <w:rFonts w:ascii="Arial" w:hAnsi="Arial" w:cs="Arial"/>
          <w:lang w:val="es-MX"/>
        </w:rPr>
        <w:t xml:space="preserve">Remítase copia a la </w:t>
      </w:r>
      <w:r w:rsidRPr="00743413">
        <w:rPr>
          <w:rFonts w:ascii="Arial" w:hAnsi="Arial" w:cs="Arial"/>
          <w:b/>
          <w:lang w:val="es-MX"/>
        </w:rPr>
        <w:t>AUDITORÍA SUPERIOR DEL ESTADO</w:t>
      </w:r>
      <w:r w:rsidRPr="00743413">
        <w:rPr>
          <w:rFonts w:ascii="Arial" w:hAnsi="Arial" w:cs="Arial"/>
          <w:lang w:val="es-MX"/>
        </w:rPr>
        <w:t xml:space="preserve"> </w:t>
      </w:r>
      <w:r w:rsidRPr="00743413">
        <w:rPr>
          <w:rFonts w:ascii="Arial" w:hAnsi="Arial" w:cs="Arial"/>
          <w:b/>
          <w:lang w:val="es-MX"/>
        </w:rPr>
        <w:t xml:space="preserve">DE NUEVO LEÓN </w:t>
      </w:r>
      <w:r w:rsidRPr="00743413">
        <w:rPr>
          <w:rFonts w:ascii="Arial" w:hAnsi="Arial" w:cs="Arial"/>
          <w:lang w:val="es-MX"/>
        </w:rPr>
        <w:t xml:space="preserve">y al </w:t>
      </w:r>
      <w:r w:rsidR="007449B5">
        <w:rPr>
          <w:rFonts w:ascii="Arial" w:hAnsi="Arial" w:cs="Arial"/>
          <w:b/>
          <w:color w:val="000000"/>
        </w:rPr>
        <w:t xml:space="preserve">Municipio de </w:t>
      </w:r>
      <w:r w:rsidR="0017214C">
        <w:rPr>
          <w:rFonts w:ascii="Arial" w:hAnsi="Arial" w:cs="Arial"/>
          <w:b/>
          <w:color w:val="000000"/>
        </w:rPr>
        <w:t>Santiago</w:t>
      </w:r>
      <w:r>
        <w:rPr>
          <w:rFonts w:ascii="Arial" w:hAnsi="Arial" w:cs="Arial"/>
          <w:b/>
          <w:color w:val="000000"/>
        </w:rPr>
        <w:t>, Nuevo León</w:t>
      </w:r>
      <w:r w:rsidRPr="00743413">
        <w:rPr>
          <w:rFonts w:ascii="Arial" w:hAnsi="Arial" w:cs="Arial"/>
          <w:lang w:val="es-MX"/>
        </w:rPr>
        <w:t>, para su conocimiento y efectos legales a que haya lugar.</w:t>
      </w:r>
    </w:p>
    <w:p w:rsidR="00100446" w:rsidRDefault="00100446" w:rsidP="00100446">
      <w:pPr>
        <w:spacing w:line="360" w:lineRule="auto"/>
        <w:jc w:val="center"/>
        <w:rPr>
          <w:rFonts w:ascii="Arial" w:hAnsi="Arial" w:cs="Arial"/>
          <w:b/>
          <w:lang w:val="es-MX"/>
        </w:rPr>
      </w:pPr>
      <w:r>
        <w:rPr>
          <w:rFonts w:ascii="Arial" w:hAnsi="Arial" w:cs="Arial"/>
          <w:b/>
          <w:lang w:val="es-MX"/>
        </w:rPr>
        <w:t xml:space="preserve">Monterrey, Nuevo León. A </w:t>
      </w:r>
      <w:r w:rsidR="000D5CB5">
        <w:rPr>
          <w:rFonts w:ascii="Arial" w:hAnsi="Arial" w:cs="Arial"/>
          <w:b/>
          <w:lang w:val="es-MX"/>
        </w:rPr>
        <w:t xml:space="preserve"> </w:t>
      </w:r>
    </w:p>
    <w:p w:rsidR="00100446" w:rsidRDefault="00100446" w:rsidP="00100446">
      <w:pPr>
        <w:pStyle w:val="Ttulo1"/>
        <w:rPr>
          <w:rFonts w:ascii="Arial" w:hAnsi="Arial" w:cs="Arial"/>
          <w:b/>
          <w:sz w:val="22"/>
          <w:szCs w:val="22"/>
          <w:u w:val="none"/>
        </w:rPr>
      </w:pPr>
      <w:r>
        <w:rPr>
          <w:rFonts w:ascii="Arial" w:hAnsi="Arial" w:cs="Arial"/>
          <w:b/>
          <w:sz w:val="22"/>
          <w:szCs w:val="22"/>
          <w:u w:val="none"/>
        </w:rPr>
        <w:t xml:space="preserve">COMISIÓN DE SEGUNDA DE </w:t>
      </w:r>
      <w:proofErr w:type="gramStart"/>
      <w:r>
        <w:rPr>
          <w:rFonts w:ascii="Arial" w:hAnsi="Arial" w:cs="Arial"/>
          <w:b/>
          <w:sz w:val="22"/>
          <w:szCs w:val="22"/>
          <w:u w:val="none"/>
        </w:rPr>
        <w:t>HACIENDA  Y</w:t>
      </w:r>
      <w:proofErr w:type="gramEnd"/>
      <w:r>
        <w:rPr>
          <w:rFonts w:ascii="Arial" w:hAnsi="Arial" w:cs="Arial"/>
          <w:b/>
          <w:sz w:val="22"/>
          <w:szCs w:val="22"/>
          <w:u w:val="none"/>
        </w:rPr>
        <w:t xml:space="preserve"> DESARROLLO MUNICIPAL</w:t>
      </w:r>
    </w:p>
    <w:p w:rsidR="00100446" w:rsidRDefault="00100446" w:rsidP="00100446">
      <w:pPr>
        <w:pStyle w:val="Ttulo3"/>
        <w:jc w:val="center"/>
        <w:rPr>
          <w:rFonts w:ascii="Arial" w:hAnsi="Arial" w:cs="Arial"/>
          <w:b w:val="0"/>
          <w:sz w:val="22"/>
          <w:szCs w:val="22"/>
        </w:rPr>
      </w:pPr>
      <w:r>
        <w:rPr>
          <w:rFonts w:ascii="Arial" w:hAnsi="Arial" w:cs="Arial"/>
        </w:rPr>
        <w:t>PRESIDENTA</w:t>
      </w:r>
    </w:p>
    <w:p w:rsidR="00100446" w:rsidRDefault="00100446" w:rsidP="00100446">
      <w:pPr>
        <w:spacing w:line="360" w:lineRule="auto"/>
        <w:jc w:val="both"/>
        <w:rPr>
          <w:rFonts w:ascii="Arial" w:hAnsi="Arial" w:cs="Arial"/>
          <w:caps/>
        </w:rPr>
      </w:pPr>
    </w:p>
    <w:p w:rsidR="00100446" w:rsidRDefault="00100446" w:rsidP="00100446">
      <w:pPr>
        <w:spacing w:line="360" w:lineRule="auto"/>
        <w:jc w:val="center"/>
        <w:rPr>
          <w:rFonts w:ascii="Arial" w:hAnsi="Arial" w:cs="Arial"/>
          <w:caps/>
        </w:rPr>
      </w:pPr>
      <w:r>
        <w:rPr>
          <w:rFonts w:ascii="Arial" w:hAnsi="Arial" w:cs="Arial"/>
          <w:caps/>
        </w:rPr>
        <w:t>dip. eva Patricia salazar marroquin</w:t>
      </w:r>
      <w:r>
        <w:rPr>
          <w:rFonts w:ascii="Arial" w:hAnsi="Arial" w:cs="Arial"/>
          <w:caps/>
        </w:rPr>
        <w:tab/>
      </w:r>
    </w:p>
    <w:p w:rsidR="00100446" w:rsidRDefault="00100446" w:rsidP="00100446">
      <w:pPr>
        <w:spacing w:line="360" w:lineRule="auto"/>
        <w:ind w:left="-142"/>
        <w:jc w:val="both"/>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100446" w:rsidTr="00100446">
        <w:trPr>
          <w:trHeight w:val="1016"/>
          <w:jc w:val="center"/>
        </w:trPr>
        <w:tc>
          <w:tcPr>
            <w:tcW w:w="3131" w:type="dxa"/>
          </w:tcPr>
          <w:p w:rsidR="00100446" w:rsidRDefault="00100446">
            <w:pPr>
              <w:spacing w:line="360" w:lineRule="auto"/>
              <w:jc w:val="center"/>
              <w:rPr>
                <w:rFonts w:ascii="Arial" w:hAnsi="Arial" w:cs="Arial"/>
                <w:b/>
                <w:bCs/>
                <w:lang w:val="es-MX"/>
              </w:rPr>
            </w:pPr>
            <w:r>
              <w:rPr>
                <w:rFonts w:ascii="Arial" w:hAnsi="Arial" w:cs="Arial"/>
                <w:b/>
                <w:bCs/>
                <w:lang w:val="es-MX"/>
              </w:rPr>
              <w:lastRenderedPageBreak/>
              <w:t>DIP. VICEPRESIDENTE:</w:t>
            </w:r>
          </w:p>
          <w:p w:rsidR="00100446" w:rsidRDefault="00100446">
            <w:pPr>
              <w:spacing w:line="360" w:lineRule="auto"/>
              <w:ind w:left="74" w:hanging="72"/>
              <w:jc w:val="center"/>
              <w:rPr>
                <w:rFonts w:ascii="Arial" w:hAnsi="Arial" w:cs="Arial"/>
                <w:b/>
                <w:bCs/>
                <w:lang w:val="es-MX"/>
              </w:rPr>
            </w:pPr>
          </w:p>
        </w:tc>
        <w:tc>
          <w:tcPr>
            <w:tcW w:w="3733" w:type="dxa"/>
          </w:tcPr>
          <w:p w:rsidR="00100446" w:rsidRDefault="00100446">
            <w:pPr>
              <w:spacing w:line="360" w:lineRule="auto"/>
              <w:jc w:val="center"/>
              <w:rPr>
                <w:rFonts w:ascii="Arial" w:hAnsi="Arial" w:cs="Arial"/>
                <w:b/>
                <w:bCs/>
              </w:rPr>
            </w:pPr>
            <w:r>
              <w:rPr>
                <w:rFonts w:ascii="Arial" w:hAnsi="Arial" w:cs="Arial"/>
                <w:b/>
                <w:bCs/>
              </w:rPr>
              <w:t>DIP. SECRETARIO:</w:t>
            </w:r>
          </w:p>
          <w:p w:rsidR="00100446" w:rsidRDefault="00100446">
            <w:pPr>
              <w:spacing w:line="360" w:lineRule="auto"/>
              <w:jc w:val="center"/>
              <w:rPr>
                <w:rFonts w:ascii="Arial" w:hAnsi="Arial" w:cs="Arial"/>
                <w:b/>
                <w:bCs/>
              </w:rPr>
            </w:pPr>
          </w:p>
        </w:tc>
      </w:tr>
      <w:tr w:rsidR="00100446" w:rsidTr="00100446">
        <w:trPr>
          <w:trHeight w:val="508"/>
          <w:jc w:val="center"/>
        </w:trPr>
        <w:tc>
          <w:tcPr>
            <w:tcW w:w="3131" w:type="dxa"/>
          </w:tcPr>
          <w:p w:rsidR="00100446" w:rsidRDefault="00100446">
            <w:pPr>
              <w:spacing w:line="360" w:lineRule="auto"/>
              <w:ind w:left="74"/>
              <w:rPr>
                <w:rFonts w:ascii="Arial" w:hAnsi="Arial" w:cs="Arial"/>
              </w:rPr>
            </w:pPr>
            <w:r>
              <w:rPr>
                <w:rFonts w:ascii="Arial" w:hAnsi="Arial" w:cs="Arial"/>
              </w:rPr>
              <w:t>JOSE LUIS SANTOS MARTÍNEZ</w:t>
            </w:r>
          </w:p>
          <w:p w:rsidR="00100446" w:rsidRDefault="00100446">
            <w:pPr>
              <w:spacing w:line="360" w:lineRule="auto"/>
              <w:ind w:left="74"/>
              <w:jc w:val="center"/>
              <w:rPr>
                <w:rFonts w:ascii="Arial" w:hAnsi="Arial" w:cs="Arial"/>
              </w:rPr>
            </w:pPr>
          </w:p>
        </w:tc>
        <w:tc>
          <w:tcPr>
            <w:tcW w:w="3733" w:type="dxa"/>
            <w:hideMark/>
          </w:tcPr>
          <w:p w:rsidR="00100446" w:rsidRDefault="00100446">
            <w:pPr>
              <w:spacing w:line="360" w:lineRule="auto"/>
              <w:ind w:left="74"/>
              <w:jc w:val="center"/>
              <w:rPr>
                <w:rFonts w:ascii="Arial" w:hAnsi="Arial" w:cs="Arial"/>
              </w:rPr>
            </w:pPr>
            <w:r>
              <w:rPr>
                <w:rFonts w:ascii="Arial" w:hAnsi="Arial" w:cs="Arial"/>
              </w:rPr>
              <w:t>RUBÉN GONZÁLEZ CABRIELES</w:t>
            </w:r>
          </w:p>
        </w:tc>
      </w:tr>
      <w:tr w:rsidR="00100446" w:rsidTr="00100446">
        <w:trPr>
          <w:trHeight w:val="1035"/>
          <w:jc w:val="center"/>
        </w:trPr>
        <w:tc>
          <w:tcPr>
            <w:tcW w:w="3131" w:type="dxa"/>
            <w:hideMark/>
          </w:tcPr>
          <w:p w:rsidR="00100446" w:rsidRDefault="00100446">
            <w:pPr>
              <w:spacing w:line="360" w:lineRule="auto"/>
              <w:ind w:left="74"/>
              <w:jc w:val="center"/>
              <w:rPr>
                <w:rFonts w:ascii="Arial" w:hAnsi="Arial" w:cs="Arial"/>
                <w:b/>
                <w:bCs/>
              </w:rPr>
            </w:pPr>
            <w:r>
              <w:rPr>
                <w:rFonts w:ascii="Arial" w:hAnsi="Arial" w:cs="Arial"/>
                <w:b/>
                <w:bCs/>
              </w:rPr>
              <w:t>DIP. VOCAL:</w:t>
            </w:r>
          </w:p>
        </w:tc>
        <w:tc>
          <w:tcPr>
            <w:tcW w:w="3733" w:type="dxa"/>
          </w:tcPr>
          <w:p w:rsidR="00100446" w:rsidRDefault="00100446">
            <w:pPr>
              <w:spacing w:line="360" w:lineRule="auto"/>
              <w:ind w:left="74"/>
              <w:jc w:val="center"/>
              <w:rPr>
                <w:rFonts w:ascii="Arial" w:hAnsi="Arial" w:cs="Arial"/>
                <w:b/>
                <w:bCs/>
              </w:rPr>
            </w:pPr>
            <w:r>
              <w:rPr>
                <w:rFonts w:ascii="Arial" w:hAnsi="Arial" w:cs="Arial"/>
                <w:b/>
                <w:bCs/>
              </w:rPr>
              <w:t>DIP. VOCAL:</w:t>
            </w:r>
          </w:p>
          <w:p w:rsidR="00100446" w:rsidRDefault="00100446">
            <w:pPr>
              <w:spacing w:line="360" w:lineRule="auto"/>
              <w:ind w:left="74"/>
              <w:jc w:val="center"/>
              <w:rPr>
                <w:rFonts w:ascii="Arial" w:hAnsi="Arial" w:cs="Arial"/>
                <w:b/>
                <w:bCs/>
              </w:rPr>
            </w:pPr>
          </w:p>
        </w:tc>
      </w:tr>
      <w:tr w:rsidR="00100446" w:rsidTr="00100446">
        <w:trPr>
          <w:trHeight w:val="752"/>
          <w:jc w:val="center"/>
        </w:trPr>
        <w:tc>
          <w:tcPr>
            <w:tcW w:w="3131" w:type="dxa"/>
            <w:hideMark/>
          </w:tcPr>
          <w:p w:rsidR="00100446" w:rsidRDefault="00100446">
            <w:pPr>
              <w:spacing w:line="360" w:lineRule="auto"/>
              <w:ind w:left="74"/>
              <w:rPr>
                <w:rFonts w:ascii="Arial" w:hAnsi="Arial" w:cs="Arial"/>
              </w:rPr>
            </w:pPr>
            <w:r>
              <w:rPr>
                <w:rFonts w:ascii="Arial" w:hAnsi="Arial" w:cs="Arial"/>
              </w:rPr>
              <w:t>ANDRÉS MAURICIO CANTÚ RAMÍREZ</w:t>
            </w:r>
          </w:p>
        </w:tc>
        <w:tc>
          <w:tcPr>
            <w:tcW w:w="3733" w:type="dxa"/>
            <w:hideMark/>
          </w:tcPr>
          <w:p w:rsidR="00100446" w:rsidRDefault="00100446">
            <w:pPr>
              <w:spacing w:line="360" w:lineRule="auto"/>
              <w:ind w:left="74"/>
              <w:rPr>
                <w:rFonts w:ascii="Arial" w:hAnsi="Arial" w:cs="Arial"/>
              </w:rPr>
            </w:pPr>
            <w:r>
              <w:rPr>
                <w:rFonts w:ascii="Arial" w:hAnsi="Arial" w:cs="Arial"/>
              </w:rPr>
              <w:t>ALICIA MARIBEL VILLALÓN GONZÁLEZ</w:t>
            </w:r>
          </w:p>
        </w:tc>
      </w:tr>
      <w:tr w:rsidR="00100446" w:rsidTr="00100446">
        <w:trPr>
          <w:trHeight w:val="771"/>
          <w:jc w:val="center"/>
        </w:trPr>
        <w:tc>
          <w:tcPr>
            <w:tcW w:w="3131" w:type="dxa"/>
          </w:tcPr>
          <w:p w:rsidR="00100446" w:rsidRDefault="00100446">
            <w:pPr>
              <w:spacing w:line="360" w:lineRule="auto"/>
              <w:jc w:val="center"/>
              <w:rPr>
                <w:rFonts w:ascii="Arial" w:hAnsi="Arial" w:cs="Arial"/>
                <w:b/>
                <w:bCs/>
              </w:rPr>
            </w:pPr>
            <w:r>
              <w:rPr>
                <w:rFonts w:ascii="Arial" w:hAnsi="Arial" w:cs="Arial"/>
                <w:b/>
                <w:bCs/>
              </w:rPr>
              <w:t>DIP. VOCAL:</w:t>
            </w:r>
          </w:p>
          <w:p w:rsidR="00100446" w:rsidRDefault="00100446">
            <w:pPr>
              <w:spacing w:line="360" w:lineRule="auto"/>
              <w:jc w:val="center"/>
              <w:rPr>
                <w:rFonts w:ascii="Arial" w:hAnsi="Arial" w:cs="Arial"/>
                <w:b/>
                <w:bCs/>
              </w:rPr>
            </w:pPr>
          </w:p>
        </w:tc>
        <w:tc>
          <w:tcPr>
            <w:tcW w:w="3733" w:type="dxa"/>
          </w:tcPr>
          <w:p w:rsidR="00100446" w:rsidRDefault="00100446">
            <w:pPr>
              <w:spacing w:line="360" w:lineRule="auto"/>
              <w:jc w:val="center"/>
              <w:rPr>
                <w:rFonts w:ascii="Arial" w:hAnsi="Arial" w:cs="Arial"/>
                <w:b/>
                <w:bCs/>
              </w:rPr>
            </w:pPr>
            <w:r>
              <w:rPr>
                <w:rFonts w:ascii="Arial" w:hAnsi="Arial" w:cs="Arial"/>
                <w:b/>
                <w:bCs/>
              </w:rPr>
              <w:t>DIP. VOCAL:</w:t>
            </w:r>
          </w:p>
          <w:p w:rsidR="00100446" w:rsidRDefault="00100446">
            <w:pPr>
              <w:spacing w:line="360" w:lineRule="auto"/>
              <w:jc w:val="center"/>
              <w:rPr>
                <w:rFonts w:ascii="Arial" w:hAnsi="Arial" w:cs="Arial"/>
                <w:b/>
                <w:bCs/>
              </w:rPr>
            </w:pPr>
          </w:p>
          <w:p w:rsidR="00100446" w:rsidRDefault="00100446">
            <w:pPr>
              <w:spacing w:line="360" w:lineRule="auto"/>
              <w:ind w:left="74"/>
              <w:jc w:val="center"/>
              <w:rPr>
                <w:rFonts w:ascii="Arial" w:hAnsi="Arial" w:cs="Arial"/>
                <w:b/>
                <w:bCs/>
              </w:rPr>
            </w:pPr>
          </w:p>
        </w:tc>
      </w:tr>
      <w:tr w:rsidR="00100446" w:rsidTr="00100446">
        <w:trPr>
          <w:trHeight w:val="508"/>
          <w:jc w:val="center"/>
        </w:trPr>
        <w:tc>
          <w:tcPr>
            <w:tcW w:w="3131" w:type="dxa"/>
            <w:hideMark/>
          </w:tcPr>
          <w:p w:rsidR="00100446" w:rsidRDefault="00100446">
            <w:pPr>
              <w:spacing w:line="360" w:lineRule="auto"/>
              <w:ind w:left="74"/>
              <w:rPr>
                <w:rFonts w:ascii="Arial" w:hAnsi="Arial" w:cs="Arial"/>
              </w:rPr>
            </w:pPr>
            <w:r>
              <w:rPr>
                <w:rFonts w:ascii="Arial" w:hAnsi="Arial" w:cs="Arial"/>
              </w:rPr>
              <w:t xml:space="preserve">MARCO ANTONIO MARTINEZ DIAZ </w:t>
            </w:r>
          </w:p>
          <w:p w:rsidR="000D5CB5" w:rsidRDefault="000D5CB5">
            <w:pPr>
              <w:spacing w:line="360" w:lineRule="auto"/>
              <w:ind w:left="74"/>
              <w:rPr>
                <w:rFonts w:ascii="Arial" w:hAnsi="Arial" w:cs="Arial"/>
              </w:rPr>
            </w:pPr>
          </w:p>
          <w:p w:rsidR="000D5CB5" w:rsidRDefault="000D5CB5">
            <w:pPr>
              <w:spacing w:line="360" w:lineRule="auto"/>
              <w:ind w:left="74"/>
              <w:rPr>
                <w:rFonts w:ascii="Arial" w:hAnsi="Arial" w:cs="Arial"/>
              </w:rPr>
            </w:pPr>
          </w:p>
          <w:p w:rsidR="000D5CB5" w:rsidRDefault="000D5CB5">
            <w:pPr>
              <w:spacing w:line="360" w:lineRule="auto"/>
              <w:ind w:left="74"/>
              <w:rPr>
                <w:rFonts w:ascii="Arial" w:hAnsi="Arial" w:cs="Arial"/>
              </w:rPr>
            </w:pPr>
          </w:p>
        </w:tc>
        <w:tc>
          <w:tcPr>
            <w:tcW w:w="3733" w:type="dxa"/>
            <w:hideMark/>
          </w:tcPr>
          <w:p w:rsidR="00100446" w:rsidRDefault="00100446">
            <w:pPr>
              <w:spacing w:line="360" w:lineRule="auto"/>
              <w:ind w:left="74"/>
              <w:jc w:val="center"/>
              <w:rPr>
                <w:rFonts w:ascii="Arial" w:hAnsi="Arial" w:cs="Arial"/>
              </w:rPr>
            </w:pPr>
            <w:r>
              <w:rPr>
                <w:rFonts w:ascii="Arial" w:hAnsi="Arial" w:cs="Arial"/>
              </w:rPr>
              <w:t>ROSALVA LLANES RIVERA</w:t>
            </w:r>
          </w:p>
        </w:tc>
      </w:tr>
      <w:tr w:rsidR="00100446" w:rsidTr="00100446">
        <w:trPr>
          <w:trHeight w:val="1016"/>
          <w:jc w:val="center"/>
        </w:trPr>
        <w:tc>
          <w:tcPr>
            <w:tcW w:w="3131" w:type="dxa"/>
            <w:hideMark/>
          </w:tcPr>
          <w:p w:rsidR="00100446" w:rsidRDefault="00100446">
            <w:pPr>
              <w:spacing w:line="360" w:lineRule="auto"/>
              <w:jc w:val="center"/>
              <w:rPr>
                <w:rFonts w:ascii="Arial" w:hAnsi="Arial" w:cs="Arial"/>
                <w:b/>
                <w:bCs/>
              </w:rPr>
            </w:pPr>
            <w:r>
              <w:rPr>
                <w:rFonts w:ascii="Arial" w:hAnsi="Arial" w:cs="Arial"/>
                <w:b/>
                <w:bCs/>
              </w:rPr>
              <w:lastRenderedPageBreak/>
              <w:t>DIP. VOCAL:</w:t>
            </w:r>
          </w:p>
        </w:tc>
        <w:tc>
          <w:tcPr>
            <w:tcW w:w="3733" w:type="dxa"/>
          </w:tcPr>
          <w:p w:rsidR="00100446" w:rsidRDefault="00100446">
            <w:pPr>
              <w:spacing w:line="360" w:lineRule="auto"/>
              <w:jc w:val="center"/>
              <w:rPr>
                <w:rFonts w:ascii="Arial" w:hAnsi="Arial" w:cs="Arial"/>
                <w:b/>
                <w:bCs/>
              </w:rPr>
            </w:pPr>
            <w:r>
              <w:rPr>
                <w:rFonts w:ascii="Arial" w:hAnsi="Arial" w:cs="Arial"/>
                <w:b/>
                <w:bCs/>
              </w:rPr>
              <w:t>DIP. VOCAL:</w:t>
            </w:r>
          </w:p>
          <w:p w:rsidR="00100446" w:rsidRDefault="00100446">
            <w:pPr>
              <w:spacing w:line="360" w:lineRule="auto"/>
              <w:ind w:left="74"/>
              <w:jc w:val="center"/>
              <w:rPr>
                <w:rFonts w:ascii="Arial" w:hAnsi="Arial" w:cs="Arial"/>
                <w:b/>
                <w:bCs/>
              </w:rPr>
            </w:pPr>
          </w:p>
          <w:p w:rsidR="00100446" w:rsidRDefault="00100446">
            <w:pPr>
              <w:spacing w:line="360" w:lineRule="auto"/>
              <w:ind w:left="74"/>
              <w:jc w:val="center"/>
              <w:rPr>
                <w:rFonts w:ascii="Arial" w:hAnsi="Arial" w:cs="Arial"/>
                <w:b/>
                <w:bCs/>
              </w:rPr>
            </w:pPr>
          </w:p>
        </w:tc>
      </w:tr>
      <w:tr w:rsidR="00100446" w:rsidTr="00100446">
        <w:trPr>
          <w:trHeight w:val="527"/>
          <w:jc w:val="center"/>
        </w:trPr>
        <w:tc>
          <w:tcPr>
            <w:tcW w:w="3131" w:type="dxa"/>
            <w:hideMark/>
          </w:tcPr>
          <w:p w:rsidR="00100446" w:rsidRDefault="00100446">
            <w:pPr>
              <w:spacing w:line="360" w:lineRule="auto"/>
              <w:ind w:left="74"/>
              <w:rPr>
                <w:rFonts w:ascii="Arial" w:hAnsi="Arial" w:cs="Arial"/>
              </w:rPr>
            </w:pPr>
            <w:r>
              <w:rPr>
                <w:rFonts w:ascii="Arial" w:hAnsi="Arial" w:cs="Arial"/>
              </w:rPr>
              <w:t>ANGEL ALBERTO BARROSO CORREA</w:t>
            </w:r>
          </w:p>
        </w:tc>
        <w:tc>
          <w:tcPr>
            <w:tcW w:w="3733" w:type="dxa"/>
          </w:tcPr>
          <w:p w:rsidR="00100446" w:rsidRDefault="00100446" w:rsidP="000D5CB5">
            <w:pPr>
              <w:spacing w:line="360" w:lineRule="auto"/>
              <w:ind w:left="74"/>
              <w:rPr>
                <w:rFonts w:ascii="Arial" w:hAnsi="Arial" w:cs="Arial"/>
              </w:rPr>
            </w:pPr>
            <w:r>
              <w:rPr>
                <w:rFonts w:ascii="Arial" w:hAnsi="Arial" w:cs="Arial"/>
              </w:rPr>
              <w:t>LETICIA MARLENE BENVENUTTI VILLARREAL</w:t>
            </w:r>
          </w:p>
        </w:tc>
      </w:tr>
      <w:tr w:rsidR="00100446" w:rsidTr="00100446">
        <w:trPr>
          <w:trHeight w:val="1016"/>
          <w:jc w:val="center"/>
        </w:trPr>
        <w:tc>
          <w:tcPr>
            <w:tcW w:w="3131" w:type="dxa"/>
            <w:hideMark/>
          </w:tcPr>
          <w:p w:rsidR="00100446" w:rsidRDefault="00100446">
            <w:pPr>
              <w:spacing w:line="360" w:lineRule="auto"/>
              <w:ind w:left="74"/>
              <w:jc w:val="center"/>
              <w:rPr>
                <w:rFonts w:ascii="Arial" w:hAnsi="Arial" w:cs="Arial"/>
                <w:b/>
                <w:bCs/>
              </w:rPr>
            </w:pPr>
            <w:r>
              <w:rPr>
                <w:rFonts w:ascii="Arial" w:hAnsi="Arial" w:cs="Arial"/>
                <w:b/>
                <w:bCs/>
              </w:rPr>
              <w:t>DIP. VOCAL:</w:t>
            </w:r>
          </w:p>
        </w:tc>
        <w:tc>
          <w:tcPr>
            <w:tcW w:w="3733" w:type="dxa"/>
          </w:tcPr>
          <w:p w:rsidR="00100446" w:rsidRDefault="00100446">
            <w:pPr>
              <w:spacing w:line="360" w:lineRule="auto"/>
              <w:ind w:left="74"/>
              <w:jc w:val="center"/>
              <w:rPr>
                <w:rFonts w:ascii="Arial" w:hAnsi="Arial" w:cs="Arial"/>
                <w:b/>
                <w:bCs/>
              </w:rPr>
            </w:pPr>
            <w:r>
              <w:rPr>
                <w:rFonts w:ascii="Arial" w:hAnsi="Arial" w:cs="Arial"/>
                <w:b/>
                <w:bCs/>
              </w:rPr>
              <w:t>DIP. VOCAL:</w:t>
            </w:r>
          </w:p>
          <w:p w:rsidR="00100446" w:rsidRDefault="00100446">
            <w:pPr>
              <w:spacing w:line="360" w:lineRule="auto"/>
              <w:ind w:left="74"/>
              <w:jc w:val="center"/>
              <w:rPr>
                <w:rFonts w:ascii="Arial" w:hAnsi="Arial" w:cs="Arial"/>
                <w:b/>
                <w:bCs/>
              </w:rPr>
            </w:pPr>
          </w:p>
          <w:p w:rsidR="00100446" w:rsidRDefault="00100446">
            <w:pPr>
              <w:spacing w:line="360" w:lineRule="auto"/>
              <w:jc w:val="center"/>
              <w:rPr>
                <w:rFonts w:ascii="Arial" w:hAnsi="Arial" w:cs="Arial"/>
                <w:b/>
                <w:bCs/>
              </w:rPr>
            </w:pPr>
          </w:p>
        </w:tc>
      </w:tr>
      <w:tr w:rsidR="00100446" w:rsidTr="00100446">
        <w:trPr>
          <w:trHeight w:val="508"/>
          <w:jc w:val="center"/>
        </w:trPr>
        <w:tc>
          <w:tcPr>
            <w:tcW w:w="3131" w:type="dxa"/>
            <w:hideMark/>
          </w:tcPr>
          <w:p w:rsidR="00100446" w:rsidRDefault="00100446">
            <w:pPr>
              <w:spacing w:line="360" w:lineRule="auto"/>
              <w:ind w:left="74"/>
              <w:rPr>
                <w:rFonts w:ascii="Arial" w:hAnsi="Arial" w:cs="Arial"/>
              </w:rPr>
            </w:pPr>
            <w:r>
              <w:rPr>
                <w:rFonts w:ascii="Arial" w:hAnsi="Arial" w:cs="Arial"/>
              </w:rPr>
              <w:t>DANIEL CARRILLO MARTÍNEZ</w:t>
            </w:r>
          </w:p>
        </w:tc>
        <w:tc>
          <w:tcPr>
            <w:tcW w:w="3733" w:type="dxa"/>
            <w:hideMark/>
          </w:tcPr>
          <w:p w:rsidR="00100446" w:rsidRDefault="00100446">
            <w:pPr>
              <w:spacing w:line="360" w:lineRule="auto"/>
              <w:ind w:left="74"/>
              <w:jc w:val="center"/>
              <w:rPr>
                <w:rFonts w:ascii="Arial" w:hAnsi="Arial" w:cs="Arial"/>
              </w:rPr>
            </w:pPr>
            <w:r>
              <w:rPr>
                <w:rFonts w:ascii="Arial" w:hAnsi="Arial" w:cs="Arial"/>
              </w:rPr>
              <w:t>COSME JULIAN LEAL CANTÚ</w:t>
            </w:r>
          </w:p>
        </w:tc>
      </w:tr>
    </w:tbl>
    <w:p w:rsidR="00100446" w:rsidRDefault="00100446" w:rsidP="00100446">
      <w:pPr>
        <w:rPr>
          <w:rFonts w:ascii="Arial" w:hAnsi="Arial" w:cs="Arial"/>
        </w:rPr>
      </w:pPr>
    </w:p>
    <w:p w:rsidR="00744D70" w:rsidRPr="00A4615F" w:rsidRDefault="00744D70" w:rsidP="00100446">
      <w:pPr>
        <w:spacing w:after="0" w:line="360" w:lineRule="auto"/>
        <w:ind w:firstLine="708"/>
        <w:jc w:val="both"/>
        <w:rPr>
          <w:rFonts w:ascii="Arial" w:hAnsi="Arial" w:cs="Arial"/>
          <w:lang w:val="es-ES_tradnl"/>
        </w:rPr>
      </w:pPr>
      <w:bookmarkStart w:id="0" w:name="_GoBack"/>
      <w:bookmarkEnd w:id="0"/>
    </w:p>
    <w:sectPr w:rsidR="00744D70" w:rsidRPr="00A4615F" w:rsidSect="002B3625">
      <w:headerReference w:type="default" r:id="rId39"/>
      <w:footerReference w:type="default" r:id="rId40"/>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B1E" w:rsidRDefault="00093B1E" w:rsidP="003025A5">
      <w:pPr>
        <w:spacing w:after="0" w:line="240" w:lineRule="auto"/>
      </w:pPr>
      <w:r>
        <w:separator/>
      </w:r>
    </w:p>
  </w:endnote>
  <w:endnote w:type="continuationSeparator" w:id="0">
    <w:p w:rsidR="00093B1E" w:rsidRDefault="00093B1E" w:rsidP="003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45" w:rsidRDefault="007A2745">
    <w:pPr>
      <w:pStyle w:val="Piedepgina"/>
      <w:jc w:val="right"/>
    </w:pPr>
    <w:r>
      <w:fldChar w:fldCharType="begin"/>
    </w:r>
    <w:r>
      <w:instrText xml:space="preserve"> PAGE   \* MERGEFORMAT </w:instrText>
    </w:r>
    <w:r>
      <w:fldChar w:fldCharType="separate"/>
    </w:r>
    <w:r w:rsidR="002B3625">
      <w:rPr>
        <w:noProof/>
      </w:rPr>
      <w:t>48</w:t>
    </w:r>
    <w:r>
      <w:fldChar w:fldCharType="end"/>
    </w:r>
  </w:p>
  <w:p w:rsidR="007A2745" w:rsidRPr="0088072B" w:rsidRDefault="007A2745" w:rsidP="00CF7F14">
    <w:pPr>
      <w:pStyle w:val="Piedepgina"/>
      <w:jc w:val="center"/>
      <w:rPr>
        <w:rFonts w:ascii="Century Gothic" w:hAnsi="Century Gothic"/>
      </w:rPr>
    </w:pPr>
    <w:r>
      <w:rPr>
        <w:rFonts w:ascii="Century Gothic" w:hAnsi="Century Gothic"/>
      </w:rPr>
      <w:t>Comisión Segund</w:t>
    </w:r>
    <w:r w:rsidRPr="0088072B">
      <w:rPr>
        <w:rFonts w:ascii="Century Gothic" w:hAnsi="Century Gothic"/>
      </w:rPr>
      <w:t>a de Hacienda y Desarrollo Municipal</w:t>
    </w:r>
  </w:p>
  <w:p w:rsidR="007A2745" w:rsidRPr="0088072B" w:rsidRDefault="007A2745" w:rsidP="00CF7F14">
    <w:pPr>
      <w:pStyle w:val="Piedepgina"/>
      <w:jc w:val="center"/>
      <w:rPr>
        <w:rFonts w:ascii="Century Gothic" w:hAnsi="Century Gothic"/>
      </w:rPr>
    </w:pPr>
    <w:r>
      <w:rPr>
        <w:rFonts w:ascii="Century Gothic" w:hAnsi="Century Gothic"/>
      </w:rPr>
      <w:t>Expediente 9130/LXXIII</w:t>
    </w:r>
  </w:p>
  <w:p w:rsidR="007A2745" w:rsidRPr="003025A5" w:rsidRDefault="007A2745" w:rsidP="003C1E24">
    <w:pPr>
      <w:pStyle w:val="Piedepgina"/>
      <w:jc w:val="center"/>
      <w:rPr>
        <w:rFonts w:ascii="Arial" w:hAnsi="Arial" w:cs="Arial"/>
        <w:sz w:val="18"/>
        <w:szCs w:val="18"/>
      </w:rPr>
    </w:pPr>
  </w:p>
  <w:p w:rsidR="007A2745" w:rsidRDefault="007A27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B1E" w:rsidRDefault="00093B1E" w:rsidP="003025A5">
      <w:pPr>
        <w:spacing w:after="0" w:line="240" w:lineRule="auto"/>
      </w:pPr>
      <w:r>
        <w:separator/>
      </w:r>
    </w:p>
  </w:footnote>
  <w:footnote w:type="continuationSeparator" w:id="0">
    <w:p w:rsidR="00093B1E" w:rsidRDefault="00093B1E" w:rsidP="00302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45" w:rsidRDefault="007A2745" w:rsidP="003C1E24">
    <w:pPr>
      <w:pStyle w:val="Encabezado"/>
      <w:jc w:val="center"/>
    </w:pPr>
  </w:p>
  <w:p w:rsidR="007A2745" w:rsidRDefault="007A27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7B4"/>
    <w:multiLevelType w:val="hybridMultilevel"/>
    <w:tmpl w:val="9F8A13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15A30"/>
    <w:multiLevelType w:val="hybridMultilevel"/>
    <w:tmpl w:val="67DE14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DC2054"/>
    <w:multiLevelType w:val="hybridMultilevel"/>
    <w:tmpl w:val="ECB09A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783E99"/>
    <w:multiLevelType w:val="hybridMultilevel"/>
    <w:tmpl w:val="43463086"/>
    <w:lvl w:ilvl="0" w:tplc="1B54D82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B937EA"/>
    <w:multiLevelType w:val="hybridMultilevel"/>
    <w:tmpl w:val="02A4CC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531E1"/>
    <w:multiLevelType w:val="hybridMultilevel"/>
    <w:tmpl w:val="0BBEDD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E87BD8"/>
    <w:multiLevelType w:val="hybridMultilevel"/>
    <w:tmpl w:val="801880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637E27"/>
    <w:multiLevelType w:val="hybridMultilevel"/>
    <w:tmpl w:val="11DED6EE"/>
    <w:lvl w:ilvl="0" w:tplc="8FBC821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BA57279"/>
    <w:multiLevelType w:val="hybridMultilevel"/>
    <w:tmpl w:val="F1A254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583AA5"/>
    <w:multiLevelType w:val="hybridMultilevel"/>
    <w:tmpl w:val="9D567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CD0230"/>
    <w:multiLevelType w:val="hybridMultilevel"/>
    <w:tmpl w:val="D32CE5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EA4E50"/>
    <w:multiLevelType w:val="hybridMultilevel"/>
    <w:tmpl w:val="5764E9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B41CB3"/>
    <w:multiLevelType w:val="hybridMultilevel"/>
    <w:tmpl w:val="8698FF36"/>
    <w:lvl w:ilvl="0" w:tplc="5CB069C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2155E69"/>
    <w:multiLevelType w:val="hybridMultilevel"/>
    <w:tmpl w:val="B4802C04"/>
    <w:lvl w:ilvl="0" w:tplc="F23EDA04">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F566BF"/>
    <w:multiLevelType w:val="hybridMultilevel"/>
    <w:tmpl w:val="FBCEDA3E"/>
    <w:lvl w:ilvl="0" w:tplc="C5F03B4E">
      <w:start w:val="1"/>
      <w:numFmt w:val="upperRoman"/>
      <w:lvlText w:val="%1."/>
      <w:lvlJc w:val="left"/>
      <w:pPr>
        <w:ind w:left="1080" w:hanging="720"/>
      </w:pPr>
      <w:rPr>
        <w:rFonts w:hint="default"/>
        <w:b w:val="0"/>
      </w:rPr>
    </w:lvl>
    <w:lvl w:ilvl="1" w:tplc="00C499A8">
      <w:start w:val="1"/>
      <w:numFmt w:val="lowerLetter"/>
      <w:lvlText w:val="%2)"/>
      <w:lvlJc w:val="left"/>
      <w:pPr>
        <w:ind w:left="1440" w:hanging="360"/>
      </w:pPr>
      <w:rPr>
        <w:rFonts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BD6AB4"/>
    <w:multiLevelType w:val="hybridMultilevel"/>
    <w:tmpl w:val="AA029456"/>
    <w:lvl w:ilvl="0" w:tplc="623296E6">
      <w:start w:val="1"/>
      <w:numFmt w:val="lowerLetter"/>
      <w:lvlText w:val="%1."/>
      <w:lvlJc w:val="left"/>
      <w:pPr>
        <w:ind w:left="720" w:hanging="360"/>
      </w:pPr>
      <w:rPr>
        <w:rFonts w:hint="default"/>
        <w:sz w:val="22"/>
      </w:rPr>
    </w:lvl>
    <w:lvl w:ilvl="1" w:tplc="29DEB138">
      <w:start w:val="1"/>
      <w:numFmt w:val="lowerLetter"/>
      <w:lvlText w:val="%2)"/>
      <w:lvlJc w:val="left"/>
      <w:pPr>
        <w:ind w:left="1440" w:hanging="360"/>
      </w:pPr>
      <w:rPr>
        <w:rFonts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9D1587"/>
    <w:multiLevelType w:val="hybridMultilevel"/>
    <w:tmpl w:val="49B4DDEE"/>
    <w:lvl w:ilvl="0" w:tplc="A6327F4E">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220E21"/>
    <w:multiLevelType w:val="hybridMultilevel"/>
    <w:tmpl w:val="8878D9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F906C7"/>
    <w:multiLevelType w:val="hybridMultilevel"/>
    <w:tmpl w:val="89003E48"/>
    <w:lvl w:ilvl="0" w:tplc="9FE6E010">
      <w:start w:val="1"/>
      <w:numFmt w:val="lowerLetter"/>
      <w:lvlText w:val="%1)"/>
      <w:lvlJc w:val="left"/>
      <w:pPr>
        <w:ind w:left="1069" w:hanging="360"/>
      </w:pPr>
      <w:rPr>
        <w:rFonts w:ascii="Arial" w:eastAsiaTheme="minorHAnsi"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F9B75DB"/>
    <w:multiLevelType w:val="hybridMultilevel"/>
    <w:tmpl w:val="A0426A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B05707"/>
    <w:multiLevelType w:val="hybridMultilevel"/>
    <w:tmpl w:val="171C058E"/>
    <w:lvl w:ilvl="0" w:tplc="080A0019">
      <w:start w:val="1"/>
      <w:numFmt w:val="lowerLetter"/>
      <w:lvlText w:val="%1."/>
      <w:lvlJc w:val="left"/>
      <w:pPr>
        <w:ind w:left="720" w:hanging="360"/>
      </w:pPr>
      <w:rPr>
        <w:rFonts w:hint="default"/>
      </w:rPr>
    </w:lvl>
    <w:lvl w:ilvl="1" w:tplc="763EB37C">
      <w:start w:val="1"/>
      <w:numFmt w:val="lowerLetter"/>
      <w:lvlText w:val="%2)"/>
      <w:lvlJc w:val="left"/>
      <w:pPr>
        <w:ind w:left="1440" w:hanging="360"/>
      </w:pPr>
      <w:rPr>
        <w:rFonts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B01763"/>
    <w:multiLevelType w:val="hybridMultilevel"/>
    <w:tmpl w:val="E1D41B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664CCC"/>
    <w:multiLevelType w:val="hybridMultilevel"/>
    <w:tmpl w:val="BD064748"/>
    <w:lvl w:ilvl="0" w:tplc="04FC6F62">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89008B"/>
    <w:multiLevelType w:val="hybridMultilevel"/>
    <w:tmpl w:val="BBDC9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3D7FE5"/>
    <w:multiLevelType w:val="hybridMultilevel"/>
    <w:tmpl w:val="BA4C84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D2682"/>
    <w:multiLevelType w:val="hybridMultilevel"/>
    <w:tmpl w:val="68F286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
  </w:num>
  <w:num w:numId="3">
    <w:abstractNumId w:val="20"/>
  </w:num>
  <w:num w:numId="4">
    <w:abstractNumId w:val="15"/>
  </w:num>
  <w:num w:numId="5">
    <w:abstractNumId w:val="16"/>
  </w:num>
  <w:num w:numId="6">
    <w:abstractNumId w:val="22"/>
  </w:num>
  <w:num w:numId="7">
    <w:abstractNumId w:val="12"/>
  </w:num>
  <w:num w:numId="8">
    <w:abstractNumId w:val="3"/>
  </w:num>
  <w:num w:numId="9">
    <w:abstractNumId w:val="19"/>
  </w:num>
  <w:num w:numId="10">
    <w:abstractNumId w:val="1"/>
  </w:num>
  <w:num w:numId="11">
    <w:abstractNumId w:val="25"/>
  </w:num>
  <w:num w:numId="12">
    <w:abstractNumId w:val="24"/>
  </w:num>
  <w:num w:numId="13">
    <w:abstractNumId w:val="10"/>
  </w:num>
  <w:num w:numId="14">
    <w:abstractNumId w:val="9"/>
  </w:num>
  <w:num w:numId="15">
    <w:abstractNumId w:val="23"/>
  </w:num>
  <w:num w:numId="16">
    <w:abstractNumId w:val="7"/>
  </w:num>
  <w:num w:numId="17">
    <w:abstractNumId w:val="6"/>
  </w:num>
  <w:num w:numId="18">
    <w:abstractNumId w:val="5"/>
  </w:num>
  <w:num w:numId="19">
    <w:abstractNumId w:val="21"/>
  </w:num>
  <w:num w:numId="20">
    <w:abstractNumId w:val="17"/>
  </w:num>
  <w:num w:numId="21">
    <w:abstractNumId w:val="4"/>
  </w:num>
  <w:num w:numId="22">
    <w:abstractNumId w:val="8"/>
  </w:num>
  <w:num w:numId="23">
    <w:abstractNumId w:val="11"/>
  </w:num>
  <w:num w:numId="24">
    <w:abstractNumId w:val="13"/>
  </w:num>
  <w:num w:numId="25">
    <w:abstractNumId w:val="0"/>
  </w:num>
  <w:num w:numId="2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70"/>
    <w:rsid w:val="0000019C"/>
    <w:rsid w:val="00000542"/>
    <w:rsid w:val="00000CB5"/>
    <w:rsid w:val="00012B4D"/>
    <w:rsid w:val="00023F39"/>
    <w:rsid w:val="00030168"/>
    <w:rsid w:val="000340C6"/>
    <w:rsid w:val="000341E4"/>
    <w:rsid w:val="00037420"/>
    <w:rsid w:val="0004219B"/>
    <w:rsid w:val="00042267"/>
    <w:rsid w:val="000435B5"/>
    <w:rsid w:val="0004388F"/>
    <w:rsid w:val="000448A0"/>
    <w:rsid w:val="00056180"/>
    <w:rsid w:val="00057EAB"/>
    <w:rsid w:val="000616BE"/>
    <w:rsid w:val="000636A7"/>
    <w:rsid w:val="00063C5E"/>
    <w:rsid w:val="000664BE"/>
    <w:rsid w:val="00070BFF"/>
    <w:rsid w:val="00072FD1"/>
    <w:rsid w:val="000758FF"/>
    <w:rsid w:val="00077667"/>
    <w:rsid w:val="00081976"/>
    <w:rsid w:val="000937C6"/>
    <w:rsid w:val="00093B1E"/>
    <w:rsid w:val="00096553"/>
    <w:rsid w:val="000A5D42"/>
    <w:rsid w:val="000A5F99"/>
    <w:rsid w:val="000A6F9F"/>
    <w:rsid w:val="000B05BD"/>
    <w:rsid w:val="000B5FE2"/>
    <w:rsid w:val="000C1FC3"/>
    <w:rsid w:val="000C350C"/>
    <w:rsid w:val="000D0ACF"/>
    <w:rsid w:val="000D5CB5"/>
    <w:rsid w:val="000D77B2"/>
    <w:rsid w:val="000F4E2F"/>
    <w:rsid w:val="000F5799"/>
    <w:rsid w:val="000F7718"/>
    <w:rsid w:val="00100446"/>
    <w:rsid w:val="00110831"/>
    <w:rsid w:val="00111B1E"/>
    <w:rsid w:val="0011496D"/>
    <w:rsid w:val="0011577A"/>
    <w:rsid w:val="0011583B"/>
    <w:rsid w:val="00123CCD"/>
    <w:rsid w:val="00125D17"/>
    <w:rsid w:val="00132C01"/>
    <w:rsid w:val="00133CAF"/>
    <w:rsid w:val="0013519B"/>
    <w:rsid w:val="001362B1"/>
    <w:rsid w:val="0014288D"/>
    <w:rsid w:val="00142D20"/>
    <w:rsid w:val="00142F71"/>
    <w:rsid w:val="0015002D"/>
    <w:rsid w:val="001518DC"/>
    <w:rsid w:val="00155EF7"/>
    <w:rsid w:val="00157D90"/>
    <w:rsid w:val="001672B4"/>
    <w:rsid w:val="001677C0"/>
    <w:rsid w:val="00171B03"/>
    <w:rsid w:val="00171FDD"/>
    <w:rsid w:val="0017214C"/>
    <w:rsid w:val="0017371C"/>
    <w:rsid w:val="00190897"/>
    <w:rsid w:val="00194825"/>
    <w:rsid w:val="001A3D20"/>
    <w:rsid w:val="001A6391"/>
    <w:rsid w:val="001A79FF"/>
    <w:rsid w:val="001B188A"/>
    <w:rsid w:val="001B3D85"/>
    <w:rsid w:val="001B7CDF"/>
    <w:rsid w:val="001B7D45"/>
    <w:rsid w:val="001B7E0E"/>
    <w:rsid w:val="001C26C7"/>
    <w:rsid w:val="001C33BC"/>
    <w:rsid w:val="001C4BC0"/>
    <w:rsid w:val="001C4CBC"/>
    <w:rsid w:val="001C6772"/>
    <w:rsid w:val="001D2035"/>
    <w:rsid w:val="001D2E28"/>
    <w:rsid w:val="001D75DD"/>
    <w:rsid w:val="001E4C4D"/>
    <w:rsid w:val="001F2FCB"/>
    <w:rsid w:val="00204323"/>
    <w:rsid w:val="00210AD4"/>
    <w:rsid w:val="00210E1A"/>
    <w:rsid w:val="0022129B"/>
    <w:rsid w:val="00222151"/>
    <w:rsid w:val="00230E1F"/>
    <w:rsid w:val="002361FC"/>
    <w:rsid w:val="0024297F"/>
    <w:rsid w:val="00247AAC"/>
    <w:rsid w:val="002519EC"/>
    <w:rsid w:val="00252B44"/>
    <w:rsid w:val="002571B7"/>
    <w:rsid w:val="0026024F"/>
    <w:rsid w:val="00261D2E"/>
    <w:rsid w:val="00270E36"/>
    <w:rsid w:val="0027192B"/>
    <w:rsid w:val="00277108"/>
    <w:rsid w:val="002902B4"/>
    <w:rsid w:val="00290E8E"/>
    <w:rsid w:val="00292804"/>
    <w:rsid w:val="0029529B"/>
    <w:rsid w:val="002A2090"/>
    <w:rsid w:val="002A34FA"/>
    <w:rsid w:val="002A35CF"/>
    <w:rsid w:val="002A3B38"/>
    <w:rsid w:val="002A4B48"/>
    <w:rsid w:val="002A5590"/>
    <w:rsid w:val="002A6440"/>
    <w:rsid w:val="002B3625"/>
    <w:rsid w:val="002B4FDE"/>
    <w:rsid w:val="002B5590"/>
    <w:rsid w:val="002C3DB9"/>
    <w:rsid w:val="002C42B4"/>
    <w:rsid w:val="002C49E5"/>
    <w:rsid w:val="002C4D48"/>
    <w:rsid w:val="002C651F"/>
    <w:rsid w:val="002E23A5"/>
    <w:rsid w:val="002E5A68"/>
    <w:rsid w:val="002E7292"/>
    <w:rsid w:val="002F3751"/>
    <w:rsid w:val="002F4FEE"/>
    <w:rsid w:val="002F61F8"/>
    <w:rsid w:val="002F6B4D"/>
    <w:rsid w:val="003025A5"/>
    <w:rsid w:val="00310DB8"/>
    <w:rsid w:val="00322916"/>
    <w:rsid w:val="00322A45"/>
    <w:rsid w:val="00322DEC"/>
    <w:rsid w:val="003247B3"/>
    <w:rsid w:val="00324C8E"/>
    <w:rsid w:val="00325F3E"/>
    <w:rsid w:val="0033098F"/>
    <w:rsid w:val="00336398"/>
    <w:rsid w:val="0034061E"/>
    <w:rsid w:val="003453F5"/>
    <w:rsid w:val="003533D5"/>
    <w:rsid w:val="0035362A"/>
    <w:rsid w:val="00354467"/>
    <w:rsid w:val="003659A5"/>
    <w:rsid w:val="00365F46"/>
    <w:rsid w:val="00366604"/>
    <w:rsid w:val="00367AE5"/>
    <w:rsid w:val="00371626"/>
    <w:rsid w:val="00372419"/>
    <w:rsid w:val="00386164"/>
    <w:rsid w:val="003869D8"/>
    <w:rsid w:val="003943ED"/>
    <w:rsid w:val="00397BEC"/>
    <w:rsid w:val="003A2713"/>
    <w:rsid w:val="003A767C"/>
    <w:rsid w:val="003B56A6"/>
    <w:rsid w:val="003C0614"/>
    <w:rsid w:val="003C10A6"/>
    <w:rsid w:val="003C1E24"/>
    <w:rsid w:val="003C2CF0"/>
    <w:rsid w:val="003C702E"/>
    <w:rsid w:val="003E1BFF"/>
    <w:rsid w:val="003E43CC"/>
    <w:rsid w:val="003F1208"/>
    <w:rsid w:val="003F2471"/>
    <w:rsid w:val="003F6EC8"/>
    <w:rsid w:val="00400B1D"/>
    <w:rsid w:val="004032F3"/>
    <w:rsid w:val="00403636"/>
    <w:rsid w:val="00404514"/>
    <w:rsid w:val="00405893"/>
    <w:rsid w:val="00407707"/>
    <w:rsid w:val="004133A7"/>
    <w:rsid w:val="00414DD9"/>
    <w:rsid w:val="00415E3D"/>
    <w:rsid w:val="004204C7"/>
    <w:rsid w:val="00431786"/>
    <w:rsid w:val="00431CC7"/>
    <w:rsid w:val="00432660"/>
    <w:rsid w:val="0043574A"/>
    <w:rsid w:val="004421A1"/>
    <w:rsid w:val="004435A4"/>
    <w:rsid w:val="00445EA8"/>
    <w:rsid w:val="00447142"/>
    <w:rsid w:val="00447397"/>
    <w:rsid w:val="004561C4"/>
    <w:rsid w:val="00490CDD"/>
    <w:rsid w:val="0049768B"/>
    <w:rsid w:val="004A1EF1"/>
    <w:rsid w:val="004A34C4"/>
    <w:rsid w:val="004B054A"/>
    <w:rsid w:val="004B1846"/>
    <w:rsid w:val="004B5B4E"/>
    <w:rsid w:val="004B78D3"/>
    <w:rsid w:val="004B7E40"/>
    <w:rsid w:val="004C11E9"/>
    <w:rsid w:val="004C293A"/>
    <w:rsid w:val="004C44A7"/>
    <w:rsid w:val="004D795F"/>
    <w:rsid w:val="004E14CD"/>
    <w:rsid w:val="004E29BF"/>
    <w:rsid w:val="004E3042"/>
    <w:rsid w:val="004E4C8A"/>
    <w:rsid w:val="004E6F57"/>
    <w:rsid w:val="004F09D5"/>
    <w:rsid w:val="004F7119"/>
    <w:rsid w:val="004F7FEF"/>
    <w:rsid w:val="0050725D"/>
    <w:rsid w:val="00512675"/>
    <w:rsid w:val="005220DE"/>
    <w:rsid w:val="00524B3F"/>
    <w:rsid w:val="005465ED"/>
    <w:rsid w:val="00546954"/>
    <w:rsid w:val="00550616"/>
    <w:rsid w:val="00551826"/>
    <w:rsid w:val="00554770"/>
    <w:rsid w:val="00557511"/>
    <w:rsid w:val="00557C7E"/>
    <w:rsid w:val="0057495A"/>
    <w:rsid w:val="00577315"/>
    <w:rsid w:val="00586461"/>
    <w:rsid w:val="0059365B"/>
    <w:rsid w:val="005A19F6"/>
    <w:rsid w:val="005A46B9"/>
    <w:rsid w:val="005B31DA"/>
    <w:rsid w:val="005B4AEE"/>
    <w:rsid w:val="005C0744"/>
    <w:rsid w:val="005C085F"/>
    <w:rsid w:val="005C2FB5"/>
    <w:rsid w:val="005C324D"/>
    <w:rsid w:val="005C686F"/>
    <w:rsid w:val="005C7769"/>
    <w:rsid w:val="005D6B91"/>
    <w:rsid w:val="006058A9"/>
    <w:rsid w:val="00610DD3"/>
    <w:rsid w:val="006171EF"/>
    <w:rsid w:val="006241C9"/>
    <w:rsid w:val="0062518E"/>
    <w:rsid w:val="006271C7"/>
    <w:rsid w:val="00630275"/>
    <w:rsid w:val="006331EF"/>
    <w:rsid w:val="00633282"/>
    <w:rsid w:val="00641FCA"/>
    <w:rsid w:val="00644A72"/>
    <w:rsid w:val="006537B3"/>
    <w:rsid w:val="006539B2"/>
    <w:rsid w:val="00677A76"/>
    <w:rsid w:val="00681504"/>
    <w:rsid w:val="006834C3"/>
    <w:rsid w:val="006942F6"/>
    <w:rsid w:val="00695E53"/>
    <w:rsid w:val="006A0CE2"/>
    <w:rsid w:val="006A1055"/>
    <w:rsid w:val="006A5A69"/>
    <w:rsid w:val="006A6113"/>
    <w:rsid w:val="006B3A49"/>
    <w:rsid w:val="006B430A"/>
    <w:rsid w:val="006B4ED1"/>
    <w:rsid w:val="006C0D31"/>
    <w:rsid w:val="006C0DF3"/>
    <w:rsid w:val="006C3FA8"/>
    <w:rsid w:val="006E41C9"/>
    <w:rsid w:val="006E42F2"/>
    <w:rsid w:val="007014D4"/>
    <w:rsid w:val="0070373A"/>
    <w:rsid w:val="0070389B"/>
    <w:rsid w:val="007054B1"/>
    <w:rsid w:val="00710CE3"/>
    <w:rsid w:val="007155A5"/>
    <w:rsid w:val="00721232"/>
    <w:rsid w:val="0073124D"/>
    <w:rsid w:val="007348F3"/>
    <w:rsid w:val="00735645"/>
    <w:rsid w:val="007449B5"/>
    <w:rsid w:val="00744D70"/>
    <w:rsid w:val="00767174"/>
    <w:rsid w:val="00771272"/>
    <w:rsid w:val="00787734"/>
    <w:rsid w:val="00790A01"/>
    <w:rsid w:val="00791145"/>
    <w:rsid w:val="00794CC9"/>
    <w:rsid w:val="007A21C2"/>
    <w:rsid w:val="007A2745"/>
    <w:rsid w:val="007A72B0"/>
    <w:rsid w:val="007A7366"/>
    <w:rsid w:val="007B1881"/>
    <w:rsid w:val="007B4327"/>
    <w:rsid w:val="007C5F90"/>
    <w:rsid w:val="007C792C"/>
    <w:rsid w:val="007F1CCC"/>
    <w:rsid w:val="007F2429"/>
    <w:rsid w:val="007F2C3F"/>
    <w:rsid w:val="008142A5"/>
    <w:rsid w:val="00815123"/>
    <w:rsid w:val="00821903"/>
    <w:rsid w:val="00823067"/>
    <w:rsid w:val="00825BAD"/>
    <w:rsid w:val="0082682A"/>
    <w:rsid w:val="008326E2"/>
    <w:rsid w:val="00851F35"/>
    <w:rsid w:val="008649D4"/>
    <w:rsid w:val="00865CE8"/>
    <w:rsid w:val="00866BFC"/>
    <w:rsid w:val="00866C88"/>
    <w:rsid w:val="00873441"/>
    <w:rsid w:val="00886CE3"/>
    <w:rsid w:val="008932D1"/>
    <w:rsid w:val="008B2637"/>
    <w:rsid w:val="008B7AAC"/>
    <w:rsid w:val="008D51B3"/>
    <w:rsid w:val="008E4883"/>
    <w:rsid w:val="008E7425"/>
    <w:rsid w:val="008F202B"/>
    <w:rsid w:val="008F5F14"/>
    <w:rsid w:val="00901050"/>
    <w:rsid w:val="00902D6F"/>
    <w:rsid w:val="00913C4E"/>
    <w:rsid w:val="0092103E"/>
    <w:rsid w:val="00926256"/>
    <w:rsid w:val="009437EC"/>
    <w:rsid w:val="009445DC"/>
    <w:rsid w:val="00944ACD"/>
    <w:rsid w:val="00945016"/>
    <w:rsid w:val="00945645"/>
    <w:rsid w:val="0095565E"/>
    <w:rsid w:val="00957AFA"/>
    <w:rsid w:val="009607DA"/>
    <w:rsid w:val="0096518D"/>
    <w:rsid w:val="00966CE6"/>
    <w:rsid w:val="009732FC"/>
    <w:rsid w:val="009733AD"/>
    <w:rsid w:val="009741DA"/>
    <w:rsid w:val="00975EAC"/>
    <w:rsid w:val="00977EFD"/>
    <w:rsid w:val="00986058"/>
    <w:rsid w:val="00991C15"/>
    <w:rsid w:val="009974C2"/>
    <w:rsid w:val="009A3FFF"/>
    <w:rsid w:val="009A4543"/>
    <w:rsid w:val="009A46D8"/>
    <w:rsid w:val="009A7F3C"/>
    <w:rsid w:val="009B4B6F"/>
    <w:rsid w:val="009C28BB"/>
    <w:rsid w:val="009C6681"/>
    <w:rsid w:val="009D57D1"/>
    <w:rsid w:val="009D7014"/>
    <w:rsid w:val="009D7853"/>
    <w:rsid w:val="009E0FCA"/>
    <w:rsid w:val="009E10CE"/>
    <w:rsid w:val="009E78B0"/>
    <w:rsid w:val="009F1417"/>
    <w:rsid w:val="009F334E"/>
    <w:rsid w:val="009F4810"/>
    <w:rsid w:val="00A0105C"/>
    <w:rsid w:val="00A027BD"/>
    <w:rsid w:val="00A13E7B"/>
    <w:rsid w:val="00A146A7"/>
    <w:rsid w:val="00A159C8"/>
    <w:rsid w:val="00A1600B"/>
    <w:rsid w:val="00A20AF6"/>
    <w:rsid w:val="00A214BA"/>
    <w:rsid w:val="00A24326"/>
    <w:rsid w:val="00A26FB7"/>
    <w:rsid w:val="00A349F9"/>
    <w:rsid w:val="00A364F2"/>
    <w:rsid w:val="00A42C86"/>
    <w:rsid w:val="00A432BD"/>
    <w:rsid w:val="00A51D17"/>
    <w:rsid w:val="00A54124"/>
    <w:rsid w:val="00A550F7"/>
    <w:rsid w:val="00A55D0A"/>
    <w:rsid w:val="00A56CEE"/>
    <w:rsid w:val="00A61154"/>
    <w:rsid w:val="00A62330"/>
    <w:rsid w:val="00A63DEC"/>
    <w:rsid w:val="00A66696"/>
    <w:rsid w:val="00A66FCD"/>
    <w:rsid w:val="00A71AF9"/>
    <w:rsid w:val="00A73519"/>
    <w:rsid w:val="00A75C53"/>
    <w:rsid w:val="00A77B5D"/>
    <w:rsid w:val="00A80B62"/>
    <w:rsid w:val="00A81881"/>
    <w:rsid w:val="00A84A32"/>
    <w:rsid w:val="00A855F3"/>
    <w:rsid w:val="00A9410D"/>
    <w:rsid w:val="00A9574E"/>
    <w:rsid w:val="00AA3EEF"/>
    <w:rsid w:val="00AA47FF"/>
    <w:rsid w:val="00AB26D3"/>
    <w:rsid w:val="00AB3D5D"/>
    <w:rsid w:val="00AC11DA"/>
    <w:rsid w:val="00AC22E0"/>
    <w:rsid w:val="00AD05E8"/>
    <w:rsid w:val="00AD0BB6"/>
    <w:rsid w:val="00AD40DF"/>
    <w:rsid w:val="00AD4BE4"/>
    <w:rsid w:val="00AF1389"/>
    <w:rsid w:val="00AF41A2"/>
    <w:rsid w:val="00AF5E00"/>
    <w:rsid w:val="00B1485B"/>
    <w:rsid w:val="00B2198C"/>
    <w:rsid w:val="00B22761"/>
    <w:rsid w:val="00B23B35"/>
    <w:rsid w:val="00B30271"/>
    <w:rsid w:val="00B3069C"/>
    <w:rsid w:val="00B3262E"/>
    <w:rsid w:val="00B3725C"/>
    <w:rsid w:val="00B4002A"/>
    <w:rsid w:val="00B403E4"/>
    <w:rsid w:val="00B4072C"/>
    <w:rsid w:val="00B46CDD"/>
    <w:rsid w:val="00B5001A"/>
    <w:rsid w:val="00B53249"/>
    <w:rsid w:val="00B55989"/>
    <w:rsid w:val="00B70072"/>
    <w:rsid w:val="00B725E4"/>
    <w:rsid w:val="00B80A47"/>
    <w:rsid w:val="00B85705"/>
    <w:rsid w:val="00B912C3"/>
    <w:rsid w:val="00BA077A"/>
    <w:rsid w:val="00BA46F3"/>
    <w:rsid w:val="00BA6616"/>
    <w:rsid w:val="00BB18BA"/>
    <w:rsid w:val="00BD13D3"/>
    <w:rsid w:val="00BD33E4"/>
    <w:rsid w:val="00BD785F"/>
    <w:rsid w:val="00BE5217"/>
    <w:rsid w:val="00BE5358"/>
    <w:rsid w:val="00BE6DBD"/>
    <w:rsid w:val="00BF08E8"/>
    <w:rsid w:val="00BF33AD"/>
    <w:rsid w:val="00C00AF8"/>
    <w:rsid w:val="00C02D5F"/>
    <w:rsid w:val="00C05FE3"/>
    <w:rsid w:val="00C06ED4"/>
    <w:rsid w:val="00C12269"/>
    <w:rsid w:val="00C12862"/>
    <w:rsid w:val="00C36AD5"/>
    <w:rsid w:val="00C463F7"/>
    <w:rsid w:val="00C471FB"/>
    <w:rsid w:val="00C473E6"/>
    <w:rsid w:val="00C60070"/>
    <w:rsid w:val="00C63D1E"/>
    <w:rsid w:val="00C7273F"/>
    <w:rsid w:val="00C753ED"/>
    <w:rsid w:val="00C777F5"/>
    <w:rsid w:val="00C843E3"/>
    <w:rsid w:val="00C85146"/>
    <w:rsid w:val="00C93360"/>
    <w:rsid w:val="00CA15F8"/>
    <w:rsid w:val="00CA1FF1"/>
    <w:rsid w:val="00CA231D"/>
    <w:rsid w:val="00CA3446"/>
    <w:rsid w:val="00CA7751"/>
    <w:rsid w:val="00CB27A1"/>
    <w:rsid w:val="00CB2CD4"/>
    <w:rsid w:val="00CC1C7A"/>
    <w:rsid w:val="00CC5D52"/>
    <w:rsid w:val="00CD5839"/>
    <w:rsid w:val="00CE60BD"/>
    <w:rsid w:val="00CF5242"/>
    <w:rsid w:val="00CF7F14"/>
    <w:rsid w:val="00D04D91"/>
    <w:rsid w:val="00D0631F"/>
    <w:rsid w:val="00D1099D"/>
    <w:rsid w:val="00D12050"/>
    <w:rsid w:val="00D12251"/>
    <w:rsid w:val="00D14F5E"/>
    <w:rsid w:val="00D15406"/>
    <w:rsid w:val="00D157C6"/>
    <w:rsid w:val="00D24559"/>
    <w:rsid w:val="00D252DD"/>
    <w:rsid w:val="00D2620F"/>
    <w:rsid w:val="00D32343"/>
    <w:rsid w:val="00D32E60"/>
    <w:rsid w:val="00D35F7C"/>
    <w:rsid w:val="00D41528"/>
    <w:rsid w:val="00D47400"/>
    <w:rsid w:val="00D47914"/>
    <w:rsid w:val="00D563AB"/>
    <w:rsid w:val="00D62914"/>
    <w:rsid w:val="00D63B3E"/>
    <w:rsid w:val="00D63DBA"/>
    <w:rsid w:val="00D64972"/>
    <w:rsid w:val="00D72071"/>
    <w:rsid w:val="00D7548D"/>
    <w:rsid w:val="00D80840"/>
    <w:rsid w:val="00D87E8D"/>
    <w:rsid w:val="00DB0129"/>
    <w:rsid w:val="00DB016B"/>
    <w:rsid w:val="00DB351B"/>
    <w:rsid w:val="00DB39D2"/>
    <w:rsid w:val="00DB6386"/>
    <w:rsid w:val="00DB6AFD"/>
    <w:rsid w:val="00DC42D6"/>
    <w:rsid w:val="00DC5390"/>
    <w:rsid w:val="00DC77CB"/>
    <w:rsid w:val="00DD3909"/>
    <w:rsid w:val="00DD462C"/>
    <w:rsid w:val="00DD5419"/>
    <w:rsid w:val="00DD564F"/>
    <w:rsid w:val="00DE1F73"/>
    <w:rsid w:val="00DE3F4E"/>
    <w:rsid w:val="00DE6E85"/>
    <w:rsid w:val="00DE7061"/>
    <w:rsid w:val="00DE7CAF"/>
    <w:rsid w:val="00DF187E"/>
    <w:rsid w:val="00E06102"/>
    <w:rsid w:val="00E0768A"/>
    <w:rsid w:val="00E13F0A"/>
    <w:rsid w:val="00E1476F"/>
    <w:rsid w:val="00E14D8A"/>
    <w:rsid w:val="00E23B33"/>
    <w:rsid w:val="00E311B2"/>
    <w:rsid w:val="00E352A3"/>
    <w:rsid w:val="00E40075"/>
    <w:rsid w:val="00E43221"/>
    <w:rsid w:val="00E47714"/>
    <w:rsid w:val="00E5094D"/>
    <w:rsid w:val="00E5327F"/>
    <w:rsid w:val="00E5670C"/>
    <w:rsid w:val="00E60846"/>
    <w:rsid w:val="00E66D0E"/>
    <w:rsid w:val="00E70E3F"/>
    <w:rsid w:val="00E71A3F"/>
    <w:rsid w:val="00E858FB"/>
    <w:rsid w:val="00E90718"/>
    <w:rsid w:val="00E93574"/>
    <w:rsid w:val="00E97606"/>
    <w:rsid w:val="00EA1844"/>
    <w:rsid w:val="00EA1D47"/>
    <w:rsid w:val="00EA26D7"/>
    <w:rsid w:val="00EA7B75"/>
    <w:rsid w:val="00EA7E61"/>
    <w:rsid w:val="00EB3A1E"/>
    <w:rsid w:val="00EB5F55"/>
    <w:rsid w:val="00EB7EB5"/>
    <w:rsid w:val="00EC0E98"/>
    <w:rsid w:val="00EC44DC"/>
    <w:rsid w:val="00EC5F03"/>
    <w:rsid w:val="00ED5170"/>
    <w:rsid w:val="00ED7876"/>
    <w:rsid w:val="00EE4339"/>
    <w:rsid w:val="00EE4FFD"/>
    <w:rsid w:val="00EE512B"/>
    <w:rsid w:val="00EF0F4F"/>
    <w:rsid w:val="00EF4E03"/>
    <w:rsid w:val="00EF6BBD"/>
    <w:rsid w:val="00EF7E72"/>
    <w:rsid w:val="00F02AEE"/>
    <w:rsid w:val="00F0445F"/>
    <w:rsid w:val="00F10E57"/>
    <w:rsid w:val="00F10FCA"/>
    <w:rsid w:val="00F2422F"/>
    <w:rsid w:val="00F33B39"/>
    <w:rsid w:val="00F37DAB"/>
    <w:rsid w:val="00F46149"/>
    <w:rsid w:val="00F535BC"/>
    <w:rsid w:val="00F650FC"/>
    <w:rsid w:val="00F67957"/>
    <w:rsid w:val="00F71878"/>
    <w:rsid w:val="00F74057"/>
    <w:rsid w:val="00F8423F"/>
    <w:rsid w:val="00F906B6"/>
    <w:rsid w:val="00F93376"/>
    <w:rsid w:val="00F933AE"/>
    <w:rsid w:val="00F962EB"/>
    <w:rsid w:val="00FA127C"/>
    <w:rsid w:val="00FA290E"/>
    <w:rsid w:val="00FA3D55"/>
    <w:rsid w:val="00FB4419"/>
    <w:rsid w:val="00FB4552"/>
    <w:rsid w:val="00FB5101"/>
    <w:rsid w:val="00FC4726"/>
    <w:rsid w:val="00FC6693"/>
    <w:rsid w:val="00FC79CC"/>
    <w:rsid w:val="00FC7A2D"/>
    <w:rsid w:val="00FE0136"/>
    <w:rsid w:val="00FE4980"/>
    <w:rsid w:val="00FF1019"/>
    <w:rsid w:val="00FF373A"/>
    <w:rsid w:val="00FF39FC"/>
    <w:rsid w:val="00FF4AFC"/>
    <w:rsid w:val="00FF5EBD"/>
    <w:rsid w:val="00FF6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DE89B-AF07-4007-A28A-4F9A540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70"/>
    <w:rPr>
      <w:rFonts w:ascii="Calibri" w:eastAsia="Calibri" w:hAnsi="Calibri" w:cs="Times New Roman"/>
      <w:lang w:val="es-ES"/>
    </w:rPr>
  </w:style>
  <w:style w:type="paragraph" w:styleId="Ttulo1">
    <w:name w:val="heading 1"/>
    <w:basedOn w:val="Normal"/>
    <w:next w:val="Normal"/>
    <w:link w:val="Ttulo1Car"/>
    <w:qFormat/>
    <w:rsid w:val="00744D70"/>
    <w:pPr>
      <w:keepNext/>
      <w:tabs>
        <w:tab w:val="num" w:pos="0"/>
      </w:tabs>
      <w:suppressAutoHyphens/>
      <w:spacing w:after="0" w:line="240" w:lineRule="auto"/>
      <w:jc w:val="center"/>
      <w:outlineLvl w:val="0"/>
    </w:pPr>
    <w:rPr>
      <w:rFonts w:ascii="Helvetica" w:eastAsia="Times New Roman" w:hAnsi="Helvetica"/>
      <w:sz w:val="28"/>
      <w:szCs w:val="20"/>
      <w:u w:val="single"/>
      <w:lang w:val="es-ES_tradnl" w:eastAsia="ar-SA"/>
    </w:rPr>
  </w:style>
  <w:style w:type="paragraph" w:styleId="Ttulo3">
    <w:name w:val="heading 3"/>
    <w:basedOn w:val="Normal"/>
    <w:next w:val="Normal"/>
    <w:link w:val="Ttulo3Car"/>
    <w:semiHidden/>
    <w:unhideWhenUsed/>
    <w:qFormat/>
    <w:rsid w:val="00744D70"/>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4D70"/>
    <w:rPr>
      <w:rFonts w:ascii="Helvetica" w:eastAsia="Times New Roman" w:hAnsi="Helvetica" w:cs="Times New Roman"/>
      <w:sz w:val="28"/>
      <w:szCs w:val="20"/>
      <w:u w:val="single"/>
      <w:lang w:val="es-ES_tradnl" w:eastAsia="ar-SA"/>
    </w:rPr>
  </w:style>
  <w:style w:type="character" w:customStyle="1" w:styleId="Ttulo3Car">
    <w:name w:val="Título 3 Car"/>
    <w:basedOn w:val="Fuentedeprrafopredeter"/>
    <w:link w:val="Ttulo3"/>
    <w:semiHidden/>
    <w:rsid w:val="00744D70"/>
    <w:rPr>
      <w:rFonts w:ascii="Cambria" w:eastAsia="Times New Roman" w:hAnsi="Cambria" w:cs="Times New Roman"/>
      <w:b/>
      <w:bCs/>
      <w:sz w:val="26"/>
      <w:szCs w:val="26"/>
      <w:lang w:val="es-ES"/>
    </w:rPr>
  </w:style>
  <w:style w:type="paragraph" w:styleId="Encabezado">
    <w:name w:val="header"/>
    <w:basedOn w:val="Normal"/>
    <w:link w:val="EncabezadoCar"/>
    <w:uiPriority w:val="99"/>
    <w:unhideWhenUsed/>
    <w:rsid w:val="00744D70"/>
    <w:pPr>
      <w:tabs>
        <w:tab w:val="center" w:pos="4252"/>
        <w:tab w:val="right" w:pos="8504"/>
      </w:tabs>
      <w:spacing w:after="0" w:line="240" w:lineRule="auto"/>
    </w:pPr>
    <w:rPr>
      <w:sz w:val="20"/>
      <w:szCs w:val="20"/>
    </w:rPr>
  </w:style>
  <w:style w:type="character" w:customStyle="1" w:styleId="EncabezadoCar">
    <w:name w:val="Encabezado Car"/>
    <w:basedOn w:val="Fuentedeprrafopredeter"/>
    <w:link w:val="Encabezado"/>
    <w:uiPriority w:val="99"/>
    <w:rsid w:val="00744D70"/>
    <w:rPr>
      <w:rFonts w:ascii="Calibri" w:eastAsia="Calibri" w:hAnsi="Calibri" w:cs="Times New Roman"/>
      <w:sz w:val="20"/>
      <w:szCs w:val="20"/>
      <w:lang w:val="es-ES"/>
    </w:rPr>
  </w:style>
  <w:style w:type="paragraph" w:styleId="Piedepgina">
    <w:name w:val="footer"/>
    <w:basedOn w:val="Normal"/>
    <w:link w:val="PiedepginaCar"/>
    <w:uiPriority w:val="99"/>
    <w:unhideWhenUsed/>
    <w:rsid w:val="00744D70"/>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744D70"/>
    <w:rPr>
      <w:rFonts w:ascii="Calibri" w:eastAsia="Calibri" w:hAnsi="Calibri" w:cs="Times New Roman"/>
      <w:sz w:val="20"/>
      <w:szCs w:val="20"/>
      <w:lang w:val="es-ES"/>
    </w:rPr>
  </w:style>
  <w:style w:type="table" w:styleId="Tablaconcuadrcula">
    <w:name w:val="Table Grid"/>
    <w:basedOn w:val="Tablanormal"/>
    <w:uiPriority w:val="59"/>
    <w:rsid w:val="00C0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05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054A"/>
    <w:pPr>
      <w:widowControl w:val="0"/>
      <w:spacing w:after="0" w:line="240" w:lineRule="auto"/>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3716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626"/>
    <w:rPr>
      <w:rFonts w:ascii="Segoe UI" w:eastAsia="Calibri" w:hAnsi="Segoe UI" w:cs="Segoe UI"/>
      <w:sz w:val="18"/>
      <w:szCs w:val="18"/>
      <w:lang w:val="es-ES"/>
    </w:rPr>
  </w:style>
  <w:style w:type="paragraph" w:styleId="Prrafodelista">
    <w:name w:val="List Paragraph"/>
    <w:basedOn w:val="Normal"/>
    <w:uiPriority w:val="34"/>
    <w:qFormat/>
    <w:rsid w:val="00B4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4637">
      <w:bodyDiv w:val="1"/>
      <w:marLeft w:val="0"/>
      <w:marRight w:val="0"/>
      <w:marTop w:val="0"/>
      <w:marBottom w:val="0"/>
      <w:divBdr>
        <w:top w:val="none" w:sz="0" w:space="0" w:color="auto"/>
        <w:left w:val="none" w:sz="0" w:space="0" w:color="auto"/>
        <w:bottom w:val="none" w:sz="0" w:space="0" w:color="auto"/>
        <w:right w:val="none" w:sz="0" w:space="0" w:color="auto"/>
      </w:divBdr>
    </w:div>
    <w:div w:id="163610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BA1E-85F7-40A9-977C-3427CF57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49</Pages>
  <Words>7799</Words>
  <Characters>42900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captura 8</dc:creator>
  <cp:keywords/>
  <dc:description/>
  <cp:lastModifiedBy>operador_pc</cp:lastModifiedBy>
  <cp:revision>15</cp:revision>
  <cp:lastPrinted>2015-04-20T22:29:00Z</cp:lastPrinted>
  <dcterms:created xsi:type="dcterms:W3CDTF">2016-08-24T15:35:00Z</dcterms:created>
  <dcterms:modified xsi:type="dcterms:W3CDTF">2017-03-07T21:15:00Z</dcterms:modified>
</cp:coreProperties>
</file>