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894FE4">
        <w:rPr>
          <w:rFonts w:ascii="Arial" w:hAnsi="Arial" w:cs="Arial"/>
        </w:rPr>
        <w:t>27</w:t>
      </w:r>
      <w:r>
        <w:rPr>
          <w:rFonts w:ascii="Arial" w:hAnsi="Arial" w:cs="Arial"/>
        </w:rPr>
        <w:t xml:space="preserve"> de </w:t>
      </w:r>
      <w:r w:rsidR="00800CF2">
        <w:rPr>
          <w:rFonts w:ascii="Arial" w:hAnsi="Arial" w:cs="Arial"/>
        </w:rPr>
        <w:t xml:space="preserve">Octubre </w:t>
      </w:r>
      <w:r w:rsidRPr="00A50FEB">
        <w:rPr>
          <w:rFonts w:ascii="Arial" w:hAnsi="Arial" w:cs="Arial"/>
        </w:rPr>
        <w:t>de 201</w:t>
      </w:r>
      <w:r w:rsidR="00894FE4">
        <w:rPr>
          <w:rFonts w:ascii="Arial" w:hAnsi="Arial" w:cs="Arial"/>
        </w:rPr>
        <w:t>5</w:t>
      </w:r>
      <w:r w:rsidRPr="00A50FEB">
        <w:rPr>
          <w:rFonts w:ascii="Arial" w:hAnsi="Arial" w:cs="Arial"/>
        </w:rPr>
        <w:t xml:space="preserve">, le fue turnado para su estudio y dictamen, el expediente número </w:t>
      </w:r>
      <w:r w:rsidR="00894FE4">
        <w:rPr>
          <w:rFonts w:ascii="Arial" w:hAnsi="Arial" w:cs="Arial"/>
          <w:b/>
        </w:rPr>
        <w:t>9686</w:t>
      </w:r>
      <w:r w:rsidR="00894FE4">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800CF2">
        <w:rPr>
          <w:rFonts w:ascii="Arial" w:hAnsi="Arial" w:cs="Arial"/>
          <w:b/>
        </w:rPr>
        <w:t>Cadereyta Jiménez</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w:t>
      </w:r>
      <w:r w:rsidR="00894FE4">
        <w:rPr>
          <w:rFonts w:ascii="Arial" w:hAnsi="Arial" w:cs="Arial"/>
          <w:b/>
        </w:rPr>
        <w:t>4</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800CF2">
        <w:rPr>
          <w:rFonts w:ascii="Arial" w:hAnsi="Arial" w:cs="Arial"/>
          <w:b/>
        </w:rPr>
        <w:t>Cadereyta Jiménez</w:t>
      </w:r>
      <w:r>
        <w:rPr>
          <w:rFonts w:ascii="Arial" w:hAnsi="Arial" w:cs="Arial"/>
        </w:rPr>
        <w:t>, Nuevo León, presentó el</w:t>
      </w:r>
      <w:r w:rsidR="00800CF2">
        <w:rPr>
          <w:rFonts w:ascii="Arial" w:hAnsi="Arial" w:cs="Arial"/>
        </w:rPr>
        <w:t xml:space="preserve"> 2</w:t>
      </w:r>
      <w:r w:rsidR="00B14C5C">
        <w:rPr>
          <w:rFonts w:ascii="Arial" w:hAnsi="Arial" w:cs="Arial"/>
        </w:rPr>
        <w:t>7</w:t>
      </w:r>
      <w:r w:rsidR="00EE4339">
        <w:rPr>
          <w:rFonts w:ascii="Arial" w:hAnsi="Arial" w:cs="Arial"/>
        </w:rPr>
        <w:t xml:space="preserve"> de marzo de 201</w:t>
      </w:r>
      <w:r w:rsidR="00894FE4">
        <w:rPr>
          <w:rFonts w:ascii="Arial" w:hAnsi="Arial" w:cs="Arial"/>
        </w:rPr>
        <w:t>5</w:t>
      </w:r>
      <w:r w:rsidR="00744D70">
        <w:rPr>
          <w:rFonts w:ascii="Arial" w:hAnsi="Arial" w:cs="Arial"/>
        </w:rPr>
        <w:t xml:space="preserve"> ante esta Soberanía, su Cuenta Pública correspondiente al Ejercicio Fiscal 201</w:t>
      </w:r>
      <w:r w:rsidR="00894FE4">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894FE4">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14288D" w:rsidRPr="0014288D">
        <w:rPr>
          <w:rFonts w:ascii="Arial" w:hAnsi="Arial" w:cs="Arial"/>
          <w:b/>
        </w:rPr>
        <w:t xml:space="preserve"> </w:t>
      </w:r>
      <w:r w:rsidR="00800CF2">
        <w:rPr>
          <w:rFonts w:ascii="Arial" w:hAnsi="Arial" w:cs="Arial"/>
          <w:b/>
        </w:rPr>
        <w:t>Cadereyta Jiménez</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894FE4">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00CF2">
        <w:rPr>
          <w:rFonts w:ascii="Arial" w:hAnsi="Arial" w:cs="Arial"/>
          <w:b/>
        </w:rPr>
        <w:t>Cadereyta Jiménez</w:t>
      </w:r>
      <w:r>
        <w:rPr>
          <w:rFonts w:ascii="Arial" w:hAnsi="Arial" w:cs="Arial"/>
          <w:color w:val="000000"/>
        </w:rPr>
        <w:t xml:space="preserve">, Nuevo León, </w:t>
      </w:r>
      <w:r w:rsidRPr="001D64E8">
        <w:rPr>
          <w:rFonts w:ascii="Arial" w:hAnsi="Arial" w:cs="Arial"/>
        </w:rPr>
        <w:t>como Cuenta Pública correspondiente al ejercicio de 201</w:t>
      </w:r>
      <w:r w:rsidR="00894FE4">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800CF2">
        <w:rPr>
          <w:rFonts w:ascii="Arial" w:hAnsi="Arial" w:cs="Arial"/>
          <w:b/>
        </w:rPr>
        <w:t>Cadereyta Jiménez</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894FE4"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2014</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EE43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B14C5C">
              <w:rPr>
                <w:rFonts w:ascii="Arial" w:eastAsia="Times New Roman" w:hAnsi="Arial" w:cs="Arial"/>
                <w:color w:val="000000"/>
                <w:lang w:val="es-MX" w:eastAsia="es-MX"/>
              </w:rPr>
              <w:t>36,006,198</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B14C5C">
              <w:rPr>
                <w:rFonts w:ascii="Arial" w:eastAsia="Times New Roman" w:hAnsi="Arial" w:cs="Arial"/>
                <w:color w:val="000000"/>
                <w:lang w:val="es-MX" w:eastAsia="es-MX"/>
              </w:rPr>
              <w:t>1</w:t>
            </w:r>
            <w:r w:rsidR="00A1482C">
              <w:rPr>
                <w:rFonts w:ascii="Arial" w:eastAsia="Times New Roman" w:hAnsi="Arial" w:cs="Arial"/>
                <w:color w:val="000000"/>
                <w:lang w:val="es-MX" w:eastAsia="es-MX"/>
              </w:rPr>
              <w:t>3,829,254</w:t>
            </w:r>
          </w:p>
        </w:tc>
      </w:tr>
      <w:tr w:rsidR="005A0554" w:rsidRPr="00833567" w:rsidTr="003A2713">
        <w:trPr>
          <w:trHeight w:val="338"/>
        </w:trPr>
        <w:tc>
          <w:tcPr>
            <w:tcW w:w="4595" w:type="dxa"/>
            <w:shd w:val="clear" w:color="auto" w:fill="auto"/>
            <w:vAlign w:val="bottom"/>
          </w:tcPr>
          <w:p w:rsidR="005A0554" w:rsidRPr="00833567" w:rsidRDefault="005A0554"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Contribuciones por nuevos fraccionamientos, edificaciones</w:t>
            </w:r>
          </w:p>
        </w:tc>
        <w:tc>
          <w:tcPr>
            <w:tcW w:w="2019" w:type="dxa"/>
            <w:shd w:val="clear" w:color="auto" w:fill="auto"/>
            <w:noWrap/>
            <w:vAlign w:val="bottom"/>
          </w:tcPr>
          <w:p w:rsidR="005A0554" w:rsidRDefault="00A1482C"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40,053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A1482C"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5,689,803</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A1482C"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2,531,937</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5F221D"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126,753,997</w:t>
            </w:r>
          </w:p>
        </w:tc>
      </w:tr>
      <w:tr w:rsidR="009B4B6F" w:rsidRPr="00833567" w:rsidTr="003A2713">
        <w:trPr>
          <w:trHeight w:val="338"/>
        </w:trPr>
        <w:tc>
          <w:tcPr>
            <w:tcW w:w="4595" w:type="dxa"/>
            <w:shd w:val="clear" w:color="auto" w:fill="auto"/>
            <w:vAlign w:val="bottom"/>
          </w:tcPr>
          <w:p w:rsidR="009B4B6F" w:rsidRPr="00833567" w:rsidRDefault="005F221D"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Fondo de Infraestructura Social</w:t>
            </w:r>
          </w:p>
        </w:tc>
        <w:tc>
          <w:tcPr>
            <w:tcW w:w="2019" w:type="dxa"/>
            <w:shd w:val="clear" w:color="auto" w:fill="auto"/>
            <w:noWrap/>
            <w:vAlign w:val="bottom"/>
          </w:tcPr>
          <w:p w:rsidR="009B4B6F" w:rsidRDefault="005F221D"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14,493,770</w:t>
            </w:r>
          </w:p>
        </w:tc>
      </w:tr>
      <w:tr w:rsidR="0034061E" w:rsidRPr="00833567" w:rsidTr="003A2713">
        <w:trPr>
          <w:trHeight w:val="338"/>
        </w:trPr>
        <w:tc>
          <w:tcPr>
            <w:tcW w:w="4595" w:type="dxa"/>
            <w:shd w:val="clear" w:color="auto" w:fill="auto"/>
            <w:vAlign w:val="bottom"/>
          </w:tcPr>
          <w:p w:rsidR="0034061E" w:rsidRDefault="005F221D"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5F221D"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45,117,824</w:t>
            </w:r>
          </w:p>
        </w:tc>
      </w:tr>
      <w:tr w:rsidR="0095565E" w:rsidRPr="00833567" w:rsidTr="003A2713">
        <w:trPr>
          <w:trHeight w:val="338"/>
        </w:trPr>
        <w:tc>
          <w:tcPr>
            <w:tcW w:w="4595" w:type="dxa"/>
            <w:shd w:val="clear" w:color="auto" w:fill="auto"/>
            <w:vAlign w:val="bottom"/>
          </w:tcPr>
          <w:p w:rsidR="0095565E" w:rsidRDefault="005A0554" w:rsidP="005F221D">
            <w:pPr>
              <w:spacing w:after="0" w:line="240" w:lineRule="auto"/>
              <w:rPr>
                <w:rFonts w:ascii="Arial" w:eastAsia="Times New Roman" w:hAnsi="Arial" w:cs="Arial"/>
                <w:lang w:eastAsia="es-MX"/>
              </w:rPr>
            </w:pPr>
            <w:r>
              <w:rPr>
                <w:rFonts w:ascii="Arial" w:eastAsia="Times New Roman" w:hAnsi="Arial" w:cs="Arial"/>
                <w:lang w:eastAsia="es-MX"/>
              </w:rPr>
              <w:t>F</w:t>
            </w:r>
            <w:r w:rsidR="005F221D">
              <w:rPr>
                <w:rFonts w:ascii="Arial" w:eastAsia="Times New Roman" w:hAnsi="Arial" w:cs="Arial"/>
                <w:lang w:eastAsia="es-MX"/>
              </w:rPr>
              <w:t>ondo descentralizados</w:t>
            </w:r>
          </w:p>
        </w:tc>
        <w:tc>
          <w:tcPr>
            <w:tcW w:w="2019" w:type="dxa"/>
            <w:shd w:val="clear" w:color="auto" w:fill="auto"/>
            <w:noWrap/>
            <w:vAlign w:val="bottom"/>
          </w:tcPr>
          <w:p w:rsidR="0095565E" w:rsidRDefault="005F221D"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27,962,484</w:t>
            </w:r>
          </w:p>
        </w:tc>
      </w:tr>
      <w:tr w:rsidR="005F221D" w:rsidRPr="00833567" w:rsidTr="003A2713">
        <w:trPr>
          <w:trHeight w:val="338"/>
        </w:trPr>
        <w:tc>
          <w:tcPr>
            <w:tcW w:w="4595" w:type="dxa"/>
            <w:shd w:val="clear" w:color="auto" w:fill="auto"/>
            <w:vAlign w:val="bottom"/>
          </w:tcPr>
          <w:p w:rsidR="005F221D" w:rsidRDefault="005F221D" w:rsidP="005F221D">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5F221D" w:rsidRDefault="005F221D"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114,653,021</w:t>
            </w:r>
          </w:p>
        </w:tc>
      </w:tr>
      <w:tr w:rsidR="005F221D" w:rsidRPr="00833567" w:rsidTr="003A2713">
        <w:trPr>
          <w:trHeight w:val="338"/>
        </w:trPr>
        <w:tc>
          <w:tcPr>
            <w:tcW w:w="4595" w:type="dxa"/>
            <w:shd w:val="clear" w:color="auto" w:fill="auto"/>
            <w:vAlign w:val="bottom"/>
          </w:tcPr>
          <w:p w:rsidR="005F221D" w:rsidRDefault="005F221D" w:rsidP="005F221D">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5F221D" w:rsidRDefault="005F221D"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lastRenderedPageBreak/>
              <w:t xml:space="preserve">Otros </w:t>
            </w:r>
          </w:p>
        </w:tc>
        <w:tc>
          <w:tcPr>
            <w:tcW w:w="2019" w:type="dxa"/>
            <w:shd w:val="clear" w:color="auto" w:fill="auto"/>
            <w:noWrap/>
            <w:vAlign w:val="bottom"/>
          </w:tcPr>
          <w:p w:rsidR="00B46CDD" w:rsidRDefault="005F221D"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4,905,439</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392,203,780</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894FE4">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$152,030,305</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32,574,907</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18,573,149</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24,546</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5F221D"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11,812,575</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1,228,662</w:t>
            </w:r>
          </w:p>
        </w:tc>
      </w:tr>
      <w:tr w:rsidR="002471E5" w:rsidRPr="00374F3F" w:rsidTr="00FB4419">
        <w:trPr>
          <w:trHeight w:val="270"/>
        </w:trPr>
        <w:tc>
          <w:tcPr>
            <w:tcW w:w="4595" w:type="dxa"/>
            <w:shd w:val="clear" w:color="auto" w:fill="auto"/>
            <w:vAlign w:val="bottom"/>
          </w:tcPr>
          <w:p w:rsidR="002471E5" w:rsidRDefault="002471E5" w:rsidP="003C1E24">
            <w:pPr>
              <w:spacing w:after="0" w:line="240" w:lineRule="auto"/>
              <w:rPr>
                <w:rFonts w:ascii="Arial" w:hAnsi="Arial" w:cs="Arial"/>
              </w:rPr>
            </w:pPr>
            <w:r>
              <w:rPr>
                <w:rFonts w:ascii="Arial" w:hAnsi="Arial" w:cs="Arial"/>
              </w:rPr>
              <w:t>Programa de inversión</w:t>
            </w:r>
          </w:p>
        </w:tc>
        <w:tc>
          <w:tcPr>
            <w:tcW w:w="1560" w:type="dxa"/>
            <w:shd w:val="clear" w:color="auto" w:fill="auto"/>
            <w:noWrap/>
            <w:vAlign w:val="bottom"/>
          </w:tcPr>
          <w:p w:rsidR="002471E5"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123,584,495</w:t>
            </w:r>
          </w:p>
        </w:tc>
      </w:tr>
      <w:tr w:rsidR="002471E5" w:rsidRPr="00374F3F" w:rsidTr="00FB4419">
        <w:trPr>
          <w:trHeight w:val="270"/>
        </w:trPr>
        <w:tc>
          <w:tcPr>
            <w:tcW w:w="4595" w:type="dxa"/>
            <w:shd w:val="clear" w:color="auto" w:fill="auto"/>
            <w:vAlign w:val="bottom"/>
          </w:tcPr>
          <w:p w:rsidR="002471E5" w:rsidRDefault="002471E5" w:rsidP="003C1E24">
            <w:pPr>
              <w:spacing w:after="0" w:line="240" w:lineRule="auto"/>
              <w:rPr>
                <w:rFonts w:ascii="Arial" w:hAnsi="Arial" w:cs="Arial"/>
              </w:rPr>
            </w:pPr>
            <w:r>
              <w:rPr>
                <w:rFonts w:ascii="Arial" w:hAnsi="Arial" w:cs="Arial"/>
              </w:rPr>
              <w:t>Programas Sociales</w:t>
            </w:r>
          </w:p>
        </w:tc>
        <w:tc>
          <w:tcPr>
            <w:tcW w:w="1560" w:type="dxa"/>
            <w:shd w:val="clear" w:color="auto" w:fill="auto"/>
            <w:noWrap/>
            <w:vAlign w:val="bottom"/>
          </w:tcPr>
          <w:p w:rsidR="002471E5" w:rsidRDefault="005F221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42,013,757</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5F221D"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2,072,261</w:t>
            </w:r>
          </w:p>
        </w:tc>
      </w:tr>
      <w:tr w:rsidR="003C702E" w:rsidRPr="00374F3F" w:rsidTr="00FB4419">
        <w:trPr>
          <w:trHeight w:val="270"/>
        </w:trPr>
        <w:tc>
          <w:tcPr>
            <w:tcW w:w="4595" w:type="dxa"/>
            <w:shd w:val="clear" w:color="auto" w:fill="auto"/>
            <w:vAlign w:val="bottom"/>
          </w:tcPr>
          <w:p w:rsidR="003C702E" w:rsidRDefault="002471E5" w:rsidP="00F10E57">
            <w:pPr>
              <w:spacing w:after="0" w:line="240" w:lineRule="auto"/>
              <w:rPr>
                <w:rFonts w:ascii="Arial" w:hAnsi="Arial" w:cs="Arial"/>
              </w:rPr>
            </w:pPr>
            <w:r>
              <w:rPr>
                <w:rFonts w:ascii="Arial" w:hAnsi="Arial" w:cs="Arial"/>
              </w:rPr>
              <w:t>Aportaciones Municipales convenidas</w:t>
            </w:r>
          </w:p>
        </w:tc>
        <w:tc>
          <w:tcPr>
            <w:tcW w:w="1560" w:type="dxa"/>
            <w:shd w:val="clear" w:color="auto" w:fill="auto"/>
            <w:noWrap/>
            <w:vAlign w:val="bottom"/>
          </w:tcPr>
          <w:p w:rsidR="003C702E" w:rsidRDefault="005F221D"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7,155,771</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5F221D"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391,070,428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11583B" w:rsidRDefault="0011583B" w:rsidP="00744D70">
      <w:pPr>
        <w:spacing w:after="0" w:line="360" w:lineRule="auto"/>
        <w:ind w:firstLine="708"/>
        <w:jc w:val="both"/>
        <w:rPr>
          <w:rFonts w:ascii="Arial" w:hAnsi="Arial" w:cs="Arial"/>
        </w:rPr>
      </w:pPr>
    </w:p>
    <w:p w:rsidR="006A6113" w:rsidRPr="005D522D" w:rsidRDefault="006A6113" w:rsidP="005D522D">
      <w:pPr>
        <w:autoSpaceDE w:val="0"/>
        <w:autoSpaceDN w:val="0"/>
        <w:adjustRightInd w:val="0"/>
        <w:spacing w:after="0" w:line="360" w:lineRule="auto"/>
        <w:jc w:val="both"/>
        <w:rPr>
          <w:rFonts w:ascii="Arial" w:eastAsiaTheme="minorHAnsi" w:hAnsi="Arial" w:cs="Arial"/>
          <w:b/>
          <w:bCs/>
          <w:color w:val="000000"/>
          <w:lang w:val="es-MX"/>
        </w:rPr>
      </w:pPr>
      <w:r w:rsidRPr="005D522D">
        <w:rPr>
          <w:rFonts w:ascii="Arial" w:eastAsiaTheme="minorHAnsi" w:hAnsi="Arial" w:cs="Arial"/>
          <w:b/>
          <w:bCs/>
          <w:color w:val="000000"/>
          <w:lang w:val="es-MX"/>
        </w:rPr>
        <w:t>GESTIÓN FINANCIERA</w:t>
      </w:r>
    </w:p>
    <w:p w:rsidR="005D522D" w:rsidRPr="005D522D" w:rsidRDefault="005D522D" w:rsidP="005D522D">
      <w:pPr>
        <w:autoSpaceDE w:val="0"/>
        <w:autoSpaceDN w:val="0"/>
        <w:adjustRightInd w:val="0"/>
        <w:spacing w:after="0" w:line="360" w:lineRule="auto"/>
        <w:jc w:val="both"/>
        <w:rPr>
          <w:rFonts w:ascii="Arial" w:eastAsiaTheme="minorHAnsi" w:hAnsi="Arial" w:cs="Arial"/>
          <w:b/>
          <w:bCs/>
          <w:color w:val="000000"/>
          <w:lang w:val="es-MX"/>
        </w:rPr>
      </w:pPr>
      <w:r w:rsidRPr="005D522D">
        <w:rPr>
          <w:rFonts w:ascii="Arial" w:eastAsiaTheme="minorHAnsi" w:hAnsi="Arial" w:cs="Arial"/>
          <w:b/>
          <w:bCs/>
          <w:color w:val="000000"/>
          <w:lang w:val="es-MX"/>
        </w:rPr>
        <w:t>LEY GENERAL DE CONTABILIDAD GUBERNAMENTAL</w:t>
      </w:r>
    </w:p>
    <w:p w:rsidR="005D522D" w:rsidRPr="005D522D" w:rsidRDefault="005D522D" w:rsidP="005D522D">
      <w:pPr>
        <w:autoSpaceDE w:val="0"/>
        <w:autoSpaceDN w:val="0"/>
        <w:adjustRightInd w:val="0"/>
        <w:spacing w:after="0" w:line="360" w:lineRule="auto"/>
        <w:jc w:val="both"/>
        <w:rPr>
          <w:rFonts w:ascii="Arial" w:eastAsiaTheme="minorHAnsi" w:hAnsi="Arial" w:cs="Arial"/>
          <w:b/>
          <w:bCs/>
          <w:color w:val="000000"/>
          <w:lang w:val="es-MX"/>
        </w:rPr>
      </w:pPr>
      <w:r w:rsidRPr="005D522D">
        <w:rPr>
          <w:rFonts w:ascii="Arial" w:eastAsiaTheme="minorHAnsi" w:hAnsi="Arial" w:cs="Arial"/>
          <w:b/>
          <w:bCs/>
          <w:color w:val="000000"/>
          <w:lang w:val="es-MX"/>
        </w:rPr>
        <w:t>Generales</w:t>
      </w:r>
    </w:p>
    <w:p w:rsidR="005D522D" w:rsidRPr="005D522D" w:rsidRDefault="005D522D" w:rsidP="005D522D">
      <w:pPr>
        <w:autoSpaceDE w:val="0"/>
        <w:autoSpaceDN w:val="0"/>
        <w:adjustRightInd w:val="0"/>
        <w:spacing w:after="0" w:line="360" w:lineRule="auto"/>
        <w:ind w:firstLine="709"/>
        <w:jc w:val="both"/>
        <w:rPr>
          <w:lang w:val="es-MX"/>
        </w:rPr>
      </w:pPr>
      <w:r w:rsidRPr="005D522D">
        <w:rPr>
          <w:rFonts w:ascii="Arial" w:eastAsiaTheme="minorHAnsi" w:hAnsi="Arial" w:cs="Arial"/>
          <w:color w:val="000000"/>
          <w:lang w:val="es-MX"/>
        </w:rPr>
        <w:lastRenderedPageBreak/>
        <w:t>1.</w:t>
      </w:r>
      <w:r>
        <w:rPr>
          <w:rFonts w:ascii="Arial" w:eastAsiaTheme="minorHAnsi" w:hAnsi="Arial" w:cs="Arial"/>
          <w:color w:val="000000"/>
          <w:lang w:val="es-MX"/>
        </w:rPr>
        <w:t xml:space="preserve"> </w:t>
      </w:r>
      <w:r w:rsidRPr="005D522D">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5D522D">
        <w:rPr>
          <w:rFonts w:ascii="Arial" w:eastAsiaTheme="minorHAnsi" w:hAnsi="Arial" w:cs="Arial"/>
          <w:color w:val="000000"/>
          <w:lang w:val="es-MX"/>
        </w:rPr>
        <w:t>Conac</w:t>
      </w:r>
      <w:proofErr w:type="spellEnd"/>
      <w:r w:rsidRPr="005D522D">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r w:rsidRPr="005D522D">
        <w:rPr>
          <w:lang w:val="es-MX"/>
        </w:rPr>
        <w:t xml:space="preserve"> </w:t>
      </w:r>
    </w:p>
    <w:p w:rsidR="005D522D" w:rsidRPr="005D522D" w:rsidRDefault="005D522D" w:rsidP="005D522D">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Registros Contables</w:t>
      </w:r>
    </w:p>
    <w:p w:rsidR="005D522D" w:rsidRPr="005D522D" w:rsidRDefault="005D522D" w:rsidP="005D522D">
      <w:pPr>
        <w:autoSpaceDE w:val="0"/>
        <w:autoSpaceDN w:val="0"/>
        <w:adjustRightInd w:val="0"/>
        <w:spacing w:after="0" w:line="360" w:lineRule="auto"/>
        <w:ind w:left="360"/>
        <w:jc w:val="both"/>
        <w:rPr>
          <w:rFonts w:ascii="Arial" w:eastAsiaTheme="minorHAnsi" w:hAnsi="Arial" w:cs="Arial"/>
          <w:color w:val="000000"/>
          <w:lang w:val="es-MX"/>
        </w:rPr>
      </w:pPr>
    </w:p>
    <w:p w:rsidR="005D522D" w:rsidRPr="005D522D" w:rsidRDefault="005D522D" w:rsidP="005D522D">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 xml:space="preserve">Establecer una lista de cuentas alineadas al plan de cuentas emitido por el CONAC (artículo 37 fracción II). </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Contar con manuales de contabilidad (artículo 20).</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Registrar en cuentas específicas de activo los bienes muebles e inmuebles (artículos 23 y 24, conforme a las Reglas específicas de registro y valoración del patrimonio publicadas en el POE).</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Registrar las obras en proceso en una cuenta de activo, la cual refleja su grado de avance (artículo 29)</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 xml:space="preserve">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w:t>
      </w:r>
      <w:r w:rsidRPr="005D522D">
        <w:rPr>
          <w:rFonts w:ascii="Arial" w:eastAsiaTheme="minorHAnsi" w:hAnsi="Arial" w:cs="Arial"/>
          <w:color w:val="000000"/>
          <w:lang w:val="es-MX"/>
        </w:rPr>
        <w:lastRenderedPageBreak/>
        <w:t>determinación de los momentos contables de los egresos, publicadas en el POE).</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Mantener un registro histórico de sus operaciones en los libros diario, mayor e inventarios y balances (artículo 35 conforme a los Lineamientos mínimos relativos al diseño e integración del registro en los libros diario, mayor e inventarios y balances (registro electrónico), publicado en el POE).</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Constituir provisiones, revisarlas y ajustarlas periódicamente para mantener su vigencia (artículo 39).</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Expresar en los estados financieros los esquemas de pasivos, incluyendo la deuda pública (artículo 45).</w:t>
      </w:r>
    </w:p>
    <w:p w:rsidR="005D522D" w:rsidRDefault="005D522D" w:rsidP="00D638BC">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Disponer de listas de cuentas alineadas al plan de cuentas, catálogos de bienes y las respectivas matrices de conversión con las características señaladas en el artículo 41.</w:t>
      </w:r>
    </w:p>
    <w:p w:rsidR="005D522D" w:rsidRDefault="005D522D" w:rsidP="005D522D">
      <w:pPr>
        <w:pStyle w:val="Prrafodelista"/>
        <w:numPr>
          <w:ilvl w:val="0"/>
          <w:numId w:val="33"/>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Registrar contablemente las inversiones en bienes de dominio público (artículo 26</w:t>
      </w:r>
      <w:r>
        <w:rPr>
          <w:rFonts w:ascii="Arial" w:eastAsiaTheme="minorHAnsi" w:hAnsi="Arial" w:cs="Arial"/>
          <w:color w:val="000000"/>
          <w:lang w:val="es-MX"/>
        </w:rPr>
        <w:t xml:space="preserve"> </w:t>
      </w:r>
      <w:r w:rsidRPr="005D522D">
        <w:rPr>
          <w:rFonts w:ascii="Arial" w:eastAsiaTheme="minorHAnsi" w:hAnsi="Arial" w:cs="Arial"/>
          <w:color w:val="000000"/>
          <w:lang w:val="es-MX"/>
        </w:rPr>
        <w:t>párrafo segundo).</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Registros Presupuestales</w:t>
      </w:r>
    </w:p>
    <w:p w:rsidR="005D522D" w:rsidRPr="005D522D" w:rsidRDefault="005D522D" w:rsidP="005D522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5D522D" w:rsidRPr="005D522D" w:rsidRDefault="005D522D" w:rsidP="005D522D">
      <w:pPr>
        <w:pStyle w:val="Prrafodelista"/>
        <w:numPr>
          <w:ilvl w:val="0"/>
          <w:numId w:val="34"/>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 publicadas en el POE).</w:t>
      </w:r>
    </w:p>
    <w:p w:rsidR="005D522D" w:rsidRPr="005D522D" w:rsidRDefault="005D522D" w:rsidP="00D638BC">
      <w:pPr>
        <w:pStyle w:val="Prrafodelista"/>
        <w:numPr>
          <w:ilvl w:val="0"/>
          <w:numId w:val="34"/>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Exhibir en los registros auxiliares los avances presupuestarios y contables (artículo</w:t>
      </w:r>
      <w:r>
        <w:rPr>
          <w:rFonts w:ascii="Arial" w:eastAsiaTheme="minorHAnsi" w:hAnsi="Arial" w:cs="Arial"/>
          <w:color w:val="000000"/>
          <w:lang w:val="es-MX"/>
        </w:rPr>
        <w:t xml:space="preserve"> </w:t>
      </w:r>
      <w:r w:rsidRPr="005D522D">
        <w:rPr>
          <w:rFonts w:ascii="Arial" w:eastAsiaTheme="minorHAnsi" w:hAnsi="Arial" w:cs="Arial"/>
          <w:color w:val="000000"/>
          <w:lang w:val="es-MX"/>
        </w:rPr>
        <w:t>36).</w:t>
      </w:r>
    </w:p>
    <w:p w:rsidR="005D522D" w:rsidRPr="005D522D" w:rsidRDefault="005D522D" w:rsidP="005D522D">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lastRenderedPageBreak/>
        <w:t>Registros Administrativos</w:t>
      </w:r>
    </w:p>
    <w:p w:rsidR="005D522D" w:rsidRPr="005D522D" w:rsidRDefault="005D522D" w:rsidP="005D522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5D522D" w:rsidRPr="005D522D" w:rsidRDefault="005D522D" w:rsidP="005D522D">
      <w:pPr>
        <w:pStyle w:val="Prrafodelista"/>
        <w:numPr>
          <w:ilvl w:val="0"/>
          <w:numId w:val="35"/>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5D522D" w:rsidRDefault="005D522D" w:rsidP="00D638BC">
      <w:pPr>
        <w:pStyle w:val="Prrafodelista"/>
        <w:numPr>
          <w:ilvl w:val="0"/>
          <w:numId w:val="35"/>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 publicado en el POE).</w:t>
      </w:r>
    </w:p>
    <w:p w:rsidR="005D522D" w:rsidRDefault="005D522D" w:rsidP="00D638BC">
      <w:pPr>
        <w:pStyle w:val="Prrafodelista"/>
        <w:numPr>
          <w:ilvl w:val="0"/>
          <w:numId w:val="35"/>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Respaldar la contabilización de las operaciones presupuestarias y contables con la documentación original que compruebe y justifique los registros que se efectúen (artículo 42).</w:t>
      </w:r>
    </w:p>
    <w:p w:rsidR="005D522D" w:rsidRDefault="005D522D" w:rsidP="00D638BC">
      <w:pPr>
        <w:pStyle w:val="Prrafodelista"/>
        <w:numPr>
          <w:ilvl w:val="0"/>
          <w:numId w:val="35"/>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Realizar los pagos directamente en forma electrónica, mediante abono en cuenta</w:t>
      </w:r>
      <w:r>
        <w:rPr>
          <w:rFonts w:ascii="Arial" w:eastAsiaTheme="minorHAnsi" w:hAnsi="Arial" w:cs="Arial"/>
          <w:color w:val="000000"/>
          <w:lang w:val="es-MX"/>
        </w:rPr>
        <w:t xml:space="preserve"> </w:t>
      </w:r>
      <w:r w:rsidRPr="005D522D">
        <w:rPr>
          <w:rFonts w:ascii="Arial" w:eastAsiaTheme="minorHAnsi" w:hAnsi="Arial" w:cs="Arial"/>
          <w:color w:val="000000"/>
          <w:lang w:val="es-MX"/>
        </w:rPr>
        <w:t>del beneficiario (artículo 67 párrafo segundo).</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Cuenta Pública</w:t>
      </w:r>
    </w:p>
    <w:p w:rsidR="005D522D" w:rsidRPr="005D522D" w:rsidRDefault="005D522D" w:rsidP="005D522D">
      <w:pPr>
        <w:autoSpaceDE w:val="0"/>
        <w:autoSpaceDN w:val="0"/>
        <w:adjustRightInd w:val="0"/>
        <w:spacing w:after="0" w:line="360" w:lineRule="auto"/>
        <w:ind w:left="360"/>
        <w:jc w:val="both"/>
        <w:rPr>
          <w:rFonts w:ascii="Arial" w:eastAsiaTheme="minorHAnsi" w:hAnsi="Arial" w:cs="Arial"/>
          <w:color w:val="000000"/>
          <w:lang w:val="es-MX"/>
        </w:rPr>
      </w:pPr>
    </w:p>
    <w:p w:rsid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Generar cuenta pública conforme al artículo 55 con relación a los artículos 46 y 48,</w:t>
      </w:r>
      <w:r>
        <w:rPr>
          <w:rFonts w:ascii="Arial" w:eastAsiaTheme="minorHAnsi" w:hAnsi="Arial" w:cs="Arial"/>
          <w:color w:val="000000"/>
          <w:lang w:val="es-MX"/>
        </w:rPr>
        <w:t xml:space="preserve"> </w:t>
      </w:r>
      <w:r w:rsidRPr="005D522D">
        <w:rPr>
          <w:rFonts w:ascii="Arial" w:eastAsiaTheme="minorHAnsi" w:hAnsi="Arial" w:cs="Arial"/>
          <w:color w:val="000000"/>
          <w:lang w:val="es-MX"/>
        </w:rPr>
        <w:t>al acuerdo por el que se armoniza la estructura de las cuentas públicas, las Normas</w:t>
      </w:r>
      <w:r>
        <w:rPr>
          <w:rFonts w:ascii="Arial" w:eastAsiaTheme="minorHAnsi" w:hAnsi="Arial" w:cs="Arial"/>
          <w:color w:val="000000"/>
          <w:lang w:val="es-MX"/>
        </w:rPr>
        <w:t xml:space="preserve"> </w:t>
      </w:r>
      <w:r w:rsidRPr="005D522D">
        <w:rPr>
          <w:rFonts w:ascii="Arial" w:eastAsiaTheme="minorHAnsi" w:hAnsi="Arial" w:cs="Arial"/>
          <w:color w:val="000000"/>
          <w:lang w:val="es-MX"/>
        </w:rPr>
        <w:t>y metodología para la emisión de información financiera y estructura de los estados</w:t>
      </w:r>
      <w:r>
        <w:rPr>
          <w:rFonts w:ascii="Arial" w:eastAsiaTheme="minorHAnsi" w:hAnsi="Arial" w:cs="Arial"/>
          <w:color w:val="000000"/>
          <w:lang w:val="es-MX"/>
        </w:rPr>
        <w:t xml:space="preserve"> </w:t>
      </w:r>
      <w:r w:rsidRPr="005D522D">
        <w:rPr>
          <w:rFonts w:ascii="Arial" w:eastAsiaTheme="minorHAnsi" w:hAnsi="Arial" w:cs="Arial"/>
          <w:color w:val="000000"/>
          <w:lang w:val="es-MX"/>
        </w:rPr>
        <w:t>financieros básicos del ente público y características de sus notas y el Manual de</w:t>
      </w:r>
      <w:r>
        <w:rPr>
          <w:rFonts w:ascii="Arial" w:eastAsiaTheme="minorHAnsi" w:hAnsi="Arial" w:cs="Arial"/>
          <w:color w:val="000000"/>
          <w:lang w:val="es-MX"/>
        </w:rPr>
        <w:t xml:space="preserve"> </w:t>
      </w:r>
      <w:r w:rsidRPr="005D522D">
        <w:rPr>
          <w:rFonts w:ascii="Arial" w:eastAsiaTheme="minorHAnsi" w:hAnsi="Arial" w:cs="Arial"/>
          <w:color w:val="000000"/>
          <w:lang w:val="es-MX"/>
        </w:rPr>
        <w:t>contabilidad gubernamental publicados en el POE, la cual debe contener:</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pStyle w:val="Prrafodelista"/>
        <w:numPr>
          <w:ilvl w:val="0"/>
          <w:numId w:val="36"/>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Información contable</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a.1.Estado de situación financiera.</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a.2.Estado de actividades.</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a.3.Estado de variación en la hacienda pública.</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a.4.Estado de cambios en la situación financiera (Flujo de Efectivo)</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a.5.Notas a los estados financieros.</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a.6.Estado analítico del activo.</w:t>
      </w:r>
    </w:p>
    <w:p w:rsidR="005D522D" w:rsidRPr="005D522D" w:rsidRDefault="005D522D" w:rsidP="005D522D">
      <w:pPr>
        <w:pStyle w:val="Prrafodelista"/>
        <w:numPr>
          <w:ilvl w:val="0"/>
          <w:numId w:val="36"/>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Información presupuestaria</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b.1. Estado analítico de ingresos del que se derivará la presentación en clasificación</w:t>
      </w:r>
      <w:r>
        <w:rPr>
          <w:rFonts w:ascii="Arial" w:eastAsiaTheme="minorHAnsi" w:hAnsi="Arial" w:cs="Arial"/>
          <w:color w:val="000000"/>
          <w:lang w:val="es-MX"/>
        </w:rPr>
        <w:t xml:space="preserve"> </w:t>
      </w:r>
      <w:r w:rsidRPr="005D522D">
        <w:rPr>
          <w:rFonts w:ascii="Arial" w:eastAsiaTheme="minorHAnsi" w:hAnsi="Arial" w:cs="Arial"/>
          <w:color w:val="000000"/>
          <w:lang w:val="es-MX"/>
        </w:rPr>
        <w:t>económica por fuente de financiamiento y concepto, incluyendo los ingresos excedentes</w:t>
      </w:r>
      <w:r>
        <w:rPr>
          <w:rFonts w:ascii="Arial" w:eastAsiaTheme="minorHAnsi" w:hAnsi="Arial" w:cs="Arial"/>
          <w:color w:val="000000"/>
          <w:lang w:val="es-MX"/>
        </w:rPr>
        <w:t xml:space="preserve"> </w:t>
      </w:r>
      <w:r w:rsidRPr="005D522D">
        <w:rPr>
          <w:rFonts w:ascii="Arial" w:eastAsiaTheme="minorHAnsi" w:hAnsi="Arial" w:cs="Arial"/>
          <w:color w:val="000000"/>
          <w:lang w:val="es-MX"/>
        </w:rPr>
        <w:t>generados.</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b.2. Estado analítico del ejercicio del presupuesto de egresos que incluya las</w:t>
      </w:r>
      <w:r>
        <w:rPr>
          <w:rFonts w:ascii="Arial" w:eastAsiaTheme="minorHAnsi" w:hAnsi="Arial" w:cs="Arial"/>
          <w:color w:val="000000"/>
          <w:lang w:val="es-MX"/>
        </w:rPr>
        <w:t xml:space="preserve"> </w:t>
      </w:r>
      <w:r w:rsidRPr="005D522D">
        <w:rPr>
          <w:rFonts w:ascii="Arial" w:eastAsiaTheme="minorHAnsi" w:hAnsi="Arial" w:cs="Arial"/>
          <w:color w:val="000000"/>
          <w:lang w:val="es-MX"/>
        </w:rPr>
        <w:t>clasificaciones</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.Administrativa</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.Económica y por objeto del gasto</w:t>
      </w:r>
    </w:p>
    <w:p w:rsidR="005D522D" w:rsidRPr="005D522D" w:rsidRDefault="005D522D" w:rsidP="005D522D">
      <w:pPr>
        <w:pStyle w:val="Prrafodelista"/>
        <w:numPr>
          <w:ilvl w:val="0"/>
          <w:numId w:val="36"/>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Anexos (Información Adicional)</w:t>
      </w:r>
    </w:p>
    <w:p w:rsid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c.1. Relación de los bienes que componen su patrimonio (artículo 23, último párrafo).</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p>
    <w:p w:rsidR="005D522D" w:rsidRPr="005D522D" w:rsidRDefault="005D522D" w:rsidP="005D522D">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Transparencia</w:t>
      </w:r>
    </w:p>
    <w:p w:rsidR="005D522D" w:rsidRPr="005D522D" w:rsidRDefault="005D522D" w:rsidP="005D522D">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5D522D" w:rsidRPr="005D522D" w:rsidRDefault="005D522D" w:rsidP="005D522D">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Publicar el inventario de los bienes (artículo 27 conforme al Acuerdo por el que se determina la norma para establecer la estructura del formato de la relación de bienes que componen el patrimonio del ente público).</w:t>
      </w:r>
    </w:p>
    <w:p w:rsidR="004F3560" w:rsidRDefault="005D522D" w:rsidP="00D638BC">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lastRenderedPageBreak/>
        <w:t>Publicar para consulta de la población en general, en formatos accesibles, el contenido de la información financiera referida en el artículo 61 de la LGCG, conforme se dispone en su artículo 62.</w:t>
      </w:r>
    </w:p>
    <w:p w:rsidR="005D522D" w:rsidRDefault="005D522D" w:rsidP="00D638BC">
      <w:pPr>
        <w:pStyle w:val="Prrafodelista"/>
        <w:numPr>
          <w:ilvl w:val="0"/>
          <w:numId w:val="37"/>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t>Publicar la información relativa a los montos pagados por ayudas y subsidios (artículo</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67 tercer párrafo conforme a la Norma para establecer la estructura de información</w:t>
      </w:r>
      <w:r w:rsidR="004F3560">
        <w:rPr>
          <w:rFonts w:ascii="Arial" w:eastAsiaTheme="minorHAnsi" w:hAnsi="Arial" w:cs="Arial"/>
          <w:color w:val="000000"/>
          <w:lang w:val="es-MX"/>
        </w:rPr>
        <w:t xml:space="preserve"> </w:t>
      </w:r>
      <w:r w:rsidRPr="004F3560">
        <w:rPr>
          <w:rFonts w:ascii="Arial" w:eastAsiaTheme="minorHAnsi" w:hAnsi="Arial" w:cs="Arial"/>
          <w:color w:val="000000"/>
          <w:lang w:val="es-MX"/>
        </w:rPr>
        <w:t>de montos pagados por ayudas y subsidios).</w:t>
      </w:r>
    </w:p>
    <w:p w:rsidR="004F3560" w:rsidRPr="004F3560" w:rsidRDefault="004F3560" w:rsidP="004F3560">
      <w:pPr>
        <w:autoSpaceDE w:val="0"/>
        <w:autoSpaceDN w:val="0"/>
        <w:adjustRightInd w:val="0"/>
        <w:spacing w:after="0" w:line="360" w:lineRule="auto"/>
        <w:jc w:val="both"/>
        <w:rPr>
          <w:rFonts w:ascii="Arial" w:eastAsiaTheme="minorHAnsi" w:hAnsi="Arial" w:cs="Arial"/>
          <w:color w:val="000000"/>
          <w:lang w:val="es-MX"/>
        </w:rPr>
      </w:pPr>
    </w:p>
    <w:p w:rsidR="005D522D" w:rsidRPr="004F3560" w:rsidRDefault="005D522D" w:rsidP="004F3560">
      <w:pPr>
        <w:pStyle w:val="Prrafodelista"/>
        <w:numPr>
          <w:ilvl w:val="0"/>
          <w:numId w:val="32"/>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t>Obligaciones sobre recursos federales transferidos</w:t>
      </w:r>
    </w:p>
    <w:p w:rsidR="004F3560" w:rsidRPr="004F3560" w:rsidRDefault="004F3560" w:rsidP="004F3560">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4F3560" w:rsidRPr="004F3560" w:rsidRDefault="005D522D" w:rsidP="004F3560">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t>Incluir en la cuenta pública la relación de las cuentas bancarias productivas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específicas en donde se depositaron los recursos federales transferidos (artículo 69</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primer párrafo).</w:t>
      </w:r>
    </w:p>
    <w:p w:rsidR="005D522D" w:rsidRPr="004F3560" w:rsidRDefault="005D522D" w:rsidP="00D638BC">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t>Observar para la integración de la información financiera relativa a los recursos</w:t>
      </w:r>
      <w:r w:rsidR="004F3560">
        <w:rPr>
          <w:rFonts w:ascii="Arial" w:eastAsiaTheme="minorHAnsi" w:hAnsi="Arial" w:cs="Arial"/>
          <w:color w:val="000000"/>
          <w:lang w:val="es-MX"/>
        </w:rPr>
        <w:t xml:space="preserve"> </w:t>
      </w:r>
      <w:r w:rsidRPr="004F3560">
        <w:rPr>
          <w:rFonts w:ascii="Arial" w:eastAsiaTheme="minorHAnsi" w:hAnsi="Arial" w:cs="Arial"/>
          <w:color w:val="000000"/>
          <w:lang w:val="es-MX"/>
        </w:rPr>
        <w:t>federales transferidos lo siguiente (artículo 70):</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b.1) Mantener registros específicos de cada fondo, programa o convenio debidamente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actualizados, identificados y controlados, así como la documentación original que justifique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y compruebe el gasto incurrido (fracción I del artículo 70).</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b.2) Cancelar la documentación comprobatoria del egreso con la leyenda "Operado" o como</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se establezca en las disposiciones locales, identificándose con el nombre del fondo de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aportaciones, programa o convenio respectivo (fracción II del artículo 70).</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b.3) Realizar en términos de la normativa que emita el consejo, el registro contable,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presupuestario y patrimonial de las operaciones realizadas con los recursos federales</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conforme a los momentos contables y clasificadores de programas y fuentes de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financiamiento (fracción III del artículo 70).</w:t>
      </w:r>
    </w:p>
    <w:p w:rsidR="005D522D" w:rsidRPr="005D522D" w:rsidRDefault="005D522D" w:rsidP="005D522D">
      <w:pPr>
        <w:autoSpaceDE w:val="0"/>
        <w:autoSpaceDN w:val="0"/>
        <w:adjustRightInd w:val="0"/>
        <w:spacing w:after="0" w:line="360" w:lineRule="auto"/>
        <w:jc w:val="both"/>
        <w:rPr>
          <w:rFonts w:ascii="Arial" w:eastAsiaTheme="minorHAnsi" w:hAnsi="Arial" w:cs="Arial"/>
          <w:color w:val="000000"/>
          <w:lang w:val="es-MX"/>
        </w:rPr>
      </w:pPr>
      <w:r w:rsidRPr="005D522D">
        <w:rPr>
          <w:rFonts w:ascii="Arial" w:eastAsiaTheme="minorHAnsi" w:hAnsi="Arial" w:cs="Arial"/>
          <w:color w:val="000000"/>
          <w:lang w:val="es-MX"/>
        </w:rPr>
        <w:t>b.4) Concentrar en un solo apartado todas las obligaciones de garantía o pago causante de</w:t>
      </w:r>
      <w:r w:rsidR="004F3560">
        <w:rPr>
          <w:rFonts w:ascii="Arial" w:eastAsiaTheme="minorHAnsi" w:hAnsi="Arial" w:cs="Arial"/>
          <w:color w:val="000000"/>
          <w:lang w:val="es-MX"/>
        </w:rPr>
        <w:t xml:space="preserve"> </w:t>
      </w:r>
      <w:r w:rsidRPr="005D522D">
        <w:rPr>
          <w:rFonts w:ascii="Arial" w:eastAsiaTheme="minorHAnsi" w:hAnsi="Arial" w:cs="Arial"/>
          <w:color w:val="000000"/>
          <w:lang w:val="es-MX"/>
        </w:rPr>
        <w:t>deuda pública u otros pasivos (fracción IV del artículo 70).</w:t>
      </w:r>
    </w:p>
    <w:p w:rsidR="004F3560" w:rsidRPr="004F3560" w:rsidRDefault="005D522D" w:rsidP="004F3560">
      <w:pPr>
        <w:pStyle w:val="Prrafodelista"/>
        <w:numPr>
          <w:ilvl w:val="0"/>
          <w:numId w:val="38"/>
        </w:numPr>
        <w:autoSpaceDE w:val="0"/>
        <w:autoSpaceDN w:val="0"/>
        <w:adjustRightInd w:val="0"/>
        <w:spacing w:after="0" w:line="360" w:lineRule="auto"/>
        <w:jc w:val="both"/>
        <w:rPr>
          <w:rFonts w:ascii="Arial" w:eastAsiaTheme="minorHAnsi" w:hAnsi="Arial" w:cs="Arial"/>
          <w:color w:val="000000"/>
          <w:lang w:val="es-MX"/>
        </w:rPr>
      </w:pPr>
      <w:r w:rsidRPr="004F3560">
        <w:rPr>
          <w:rFonts w:ascii="Arial" w:eastAsiaTheme="minorHAnsi" w:hAnsi="Arial" w:cs="Arial"/>
          <w:color w:val="000000"/>
          <w:lang w:val="es-MX"/>
        </w:rPr>
        <w:lastRenderedPageBreak/>
        <w:t>Informar de forma pormenorizada el avance físico de las obras y acciones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respectivas y, en su caso, la diferencia entre el monto de los recursos transferidos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y aquellos erogados, así como las evaluaciones realizadas (artículo 71, conforme a</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los Lineamientos sobre los indicadores para medir los avances físicos y financieros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relacionados con los recursos públicos federales publicados en el POE).</w:t>
      </w:r>
    </w:p>
    <w:p w:rsidR="00EA57E5" w:rsidRDefault="005D522D" w:rsidP="00D638BC">
      <w:pPr>
        <w:pStyle w:val="Prrafodelista"/>
        <w:numPr>
          <w:ilvl w:val="0"/>
          <w:numId w:val="38"/>
        </w:numPr>
        <w:autoSpaceDE w:val="0"/>
        <w:autoSpaceDN w:val="0"/>
        <w:adjustRightInd w:val="0"/>
        <w:spacing w:after="0" w:line="360" w:lineRule="auto"/>
        <w:ind w:firstLine="709"/>
        <w:jc w:val="both"/>
        <w:rPr>
          <w:rFonts w:ascii="Arial" w:eastAsiaTheme="minorHAnsi" w:hAnsi="Arial" w:cs="Arial"/>
          <w:color w:val="000000"/>
          <w:lang w:val="es-MX"/>
        </w:rPr>
      </w:pPr>
      <w:r w:rsidRPr="004F3560">
        <w:rPr>
          <w:rFonts w:ascii="Arial" w:eastAsiaTheme="minorHAnsi" w:hAnsi="Arial" w:cs="Arial"/>
          <w:color w:val="000000"/>
          <w:lang w:val="es-MX"/>
        </w:rPr>
        <w:t>Remitir a la Secretaría de Hacienda y Crédito Público, por conducto de las entidades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federativas, a través del sistema de información la relativa al grado de avance en el</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ejercicio y destino de los recursos federales transferidos, de los recursos aplicados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conforme a reglas de operación y de los proyectos, metas y resultados obtenidos</w:t>
      </w:r>
      <w:r w:rsidR="004F3560" w:rsidRPr="004F3560">
        <w:rPr>
          <w:rFonts w:ascii="Arial" w:eastAsiaTheme="minorHAnsi" w:hAnsi="Arial" w:cs="Arial"/>
          <w:color w:val="000000"/>
          <w:lang w:val="es-MX"/>
        </w:rPr>
        <w:t xml:space="preserve"> </w:t>
      </w:r>
      <w:r w:rsidRPr="004F3560">
        <w:rPr>
          <w:rFonts w:ascii="Arial" w:eastAsiaTheme="minorHAnsi" w:hAnsi="Arial" w:cs="Arial"/>
          <w:color w:val="000000"/>
          <w:lang w:val="es-MX"/>
        </w:rPr>
        <w:t>con los recursos aplicados (artículo 72, en relación con el 85 de la Ley Federal de</w:t>
      </w:r>
      <w:r w:rsidR="004F3560">
        <w:rPr>
          <w:rFonts w:ascii="Arial" w:eastAsiaTheme="minorHAnsi" w:hAnsi="Arial" w:cs="Arial"/>
          <w:color w:val="000000"/>
          <w:lang w:val="es-MX"/>
        </w:rPr>
        <w:t xml:space="preserve"> </w:t>
      </w:r>
      <w:r w:rsidRPr="004F3560">
        <w:rPr>
          <w:rFonts w:ascii="Arial" w:eastAsiaTheme="minorHAnsi" w:hAnsi="Arial" w:cs="Arial"/>
          <w:color w:val="000000"/>
          <w:lang w:val="es-MX"/>
        </w:rPr>
        <w:t>Presupuesto y Responsabilidad Hacendaria).</w:t>
      </w:r>
    </w:p>
    <w:p w:rsidR="0065521E" w:rsidRPr="0065521E" w:rsidRDefault="0065521E" w:rsidP="0065521E">
      <w:pPr>
        <w:autoSpaceDE w:val="0"/>
        <w:autoSpaceDN w:val="0"/>
        <w:adjustRightInd w:val="0"/>
        <w:spacing w:after="0" w:line="360" w:lineRule="auto"/>
        <w:jc w:val="both"/>
        <w:rPr>
          <w:rFonts w:ascii="Arial" w:eastAsiaTheme="minorHAnsi" w:hAnsi="Arial" w:cs="Arial"/>
          <w:color w:val="000000"/>
          <w:lang w:val="es-MX"/>
        </w:rPr>
      </w:pP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Acción(es) o recomendación(es) emitida(s)</w:t>
      </w:r>
    </w:p>
    <w:p w:rsidR="0065521E" w:rsidRPr="0065521E" w:rsidRDefault="0065521E" w:rsidP="0065521E">
      <w:pPr>
        <w:autoSpaceDE w:val="0"/>
        <w:autoSpaceDN w:val="0"/>
        <w:adjustRightInd w:val="0"/>
        <w:spacing w:after="0" w:line="360" w:lineRule="auto"/>
        <w:jc w:val="both"/>
        <w:rPr>
          <w:rFonts w:ascii="Arial" w:eastAsiaTheme="minorHAnsi" w:hAnsi="Arial" w:cs="Arial"/>
          <w:i/>
          <w:iCs/>
          <w:szCs w:val="24"/>
          <w:lang w:val="es-MX"/>
        </w:rPr>
      </w:pPr>
      <w:r w:rsidRPr="0065521E">
        <w:rPr>
          <w:rFonts w:ascii="Arial" w:eastAsiaTheme="minorHAnsi" w:hAnsi="Arial" w:cs="Arial"/>
          <w:i/>
          <w:iCs/>
          <w:szCs w:val="24"/>
          <w:lang w:val="es-MX"/>
        </w:rPr>
        <w:t>Promoción de Fincamiento de Responsabilidad Administrativa.</w:t>
      </w:r>
    </w:p>
    <w:p w:rsid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EGRESOS</w:t>
      </w: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SERVICIOS PERSONALES</w:t>
      </w:r>
    </w:p>
    <w:p w:rsid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Honorarios</w:t>
      </w: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p>
    <w:p w:rsidR="0065521E" w:rsidRDefault="0065521E" w:rsidP="0065521E">
      <w:pPr>
        <w:autoSpaceDE w:val="0"/>
        <w:autoSpaceDN w:val="0"/>
        <w:adjustRightInd w:val="0"/>
        <w:spacing w:after="0" w:line="360" w:lineRule="auto"/>
        <w:ind w:firstLine="709"/>
        <w:jc w:val="both"/>
        <w:rPr>
          <w:rFonts w:ascii="Arial" w:eastAsiaTheme="minorHAnsi" w:hAnsi="Arial" w:cs="Arial"/>
          <w:szCs w:val="24"/>
          <w:lang w:val="es-MX"/>
        </w:rPr>
      </w:pPr>
      <w:r w:rsidRPr="0065521E">
        <w:rPr>
          <w:rFonts w:ascii="Arial" w:eastAsiaTheme="minorHAnsi" w:hAnsi="Arial" w:cs="Arial"/>
          <w:szCs w:val="24"/>
          <w:lang w:val="es-MX"/>
        </w:rPr>
        <w:t>2. Se registraron pagos a favor de Santos-Elizondo-Cantú-Rivera-González-de La Garza-Mendoza, S.C. y Treviño, Espinoza y Asociados por $174,000.00 por concepto de prestación</w:t>
      </w:r>
      <w:r>
        <w:rPr>
          <w:rFonts w:ascii="Arial" w:eastAsiaTheme="minorHAnsi" w:hAnsi="Arial" w:cs="Arial"/>
          <w:szCs w:val="24"/>
          <w:lang w:val="es-MX"/>
        </w:rPr>
        <w:t xml:space="preserve"> </w:t>
      </w:r>
      <w:r w:rsidRPr="0065521E">
        <w:rPr>
          <w:rFonts w:ascii="Arial" w:eastAsiaTheme="minorHAnsi" w:hAnsi="Arial" w:cs="Arial"/>
          <w:szCs w:val="24"/>
          <w:lang w:val="es-MX"/>
        </w:rPr>
        <w:t>de servicios de asesorías jurídicas y legales, observando que este tipo de erogaciones no se</w:t>
      </w:r>
      <w:r>
        <w:rPr>
          <w:rFonts w:ascii="Arial" w:eastAsiaTheme="minorHAnsi" w:hAnsi="Arial" w:cs="Arial"/>
          <w:szCs w:val="24"/>
          <w:lang w:val="es-MX"/>
        </w:rPr>
        <w:t xml:space="preserve"> </w:t>
      </w:r>
      <w:r w:rsidRPr="0065521E">
        <w:rPr>
          <w:rFonts w:ascii="Arial" w:eastAsiaTheme="minorHAnsi" w:hAnsi="Arial" w:cs="Arial"/>
          <w:szCs w:val="24"/>
          <w:lang w:val="es-MX"/>
        </w:rPr>
        <w:t>justifican con la documentación que evidencie las asesorías y consultas que se prestaron,</w:t>
      </w:r>
      <w:r>
        <w:rPr>
          <w:rFonts w:ascii="Arial" w:eastAsiaTheme="minorHAnsi" w:hAnsi="Arial" w:cs="Arial"/>
          <w:szCs w:val="24"/>
          <w:lang w:val="es-MX"/>
        </w:rPr>
        <w:t xml:space="preserve"> </w:t>
      </w:r>
      <w:r w:rsidRPr="0065521E">
        <w:rPr>
          <w:rFonts w:ascii="Arial" w:eastAsiaTheme="minorHAnsi" w:hAnsi="Arial" w:cs="Arial"/>
          <w:szCs w:val="24"/>
          <w:lang w:val="es-MX"/>
        </w:rPr>
        <w:t xml:space="preserve">debidamente validada por quienes recibieron </w:t>
      </w:r>
      <w:r w:rsidRPr="0065521E">
        <w:rPr>
          <w:rFonts w:ascii="Arial" w:eastAsiaTheme="minorHAnsi" w:hAnsi="Arial" w:cs="Arial"/>
          <w:szCs w:val="24"/>
          <w:lang w:val="es-MX"/>
        </w:rPr>
        <w:lastRenderedPageBreak/>
        <w:t>el servicio y autorizaron su contratación, los</w:t>
      </w:r>
      <w:r>
        <w:rPr>
          <w:rFonts w:ascii="Arial" w:eastAsiaTheme="minorHAnsi" w:hAnsi="Arial" w:cs="Arial"/>
          <w:szCs w:val="24"/>
          <w:lang w:val="es-MX"/>
        </w:rPr>
        <w:t xml:space="preserve"> </w:t>
      </w:r>
      <w:r w:rsidRPr="0065521E">
        <w:rPr>
          <w:rFonts w:ascii="Arial" w:eastAsiaTheme="minorHAnsi" w:hAnsi="Arial" w:cs="Arial"/>
          <w:szCs w:val="24"/>
          <w:lang w:val="es-MX"/>
        </w:rPr>
        <w:t>reportes que describan las actividades ejercidas y los informes que contengan la conclusión</w:t>
      </w:r>
      <w:r>
        <w:rPr>
          <w:rFonts w:ascii="Arial" w:eastAsiaTheme="minorHAnsi" w:hAnsi="Arial" w:cs="Arial"/>
          <w:szCs w:val="24"/>
          <w:lang w:val="es-MX"/>
        </w:rPr>
        <w:t xml:space="preserve"> </w:t>
      </w:r>
      <w:r w:rsidRPr="0065521E">
        <w:rPr>
          <w:rFonts w:ascii="Arial" w:eastAsiaTheme="minorHAnsi" w:hAnsi="Arial" w:cs="Arial"/>
          <w:szCs w:val="24"/>
          <w:lang w:val="es-MX"/>
        </w:rPr>
        <w:t>de los resultados del servicio recibido de conformidad con lo establecido en el artículo 16</w:t>
      </w:r>
      <w:r>
        <w:rPr>
          <w:rFonts w:ascii="Arial" w:eastAsiaTheme="minorHAnsi" w:hAnsi="Arial" w:cs="Arial"/>
          <w:szCs w:val="24"/>
          <w:lang w:val="es-MX"/>
        </w:rPr>
        <w:t xml:space="preserve"> </w:t>
      </w:r>
      <w:r w:rsidRPr="0065521E">
        <w:rPr>
          <w:rFonts w:ascii="Arial" w:eastAsiaTheme="minorHAnsi" w:hAnsi="Arial" w:cs="Arial"/>
          <w:szCs w:val="24"/>
          <w:lang w:val="es-MX"/>
        </w:rPr>
        <w:t>Fracción II de la Ley de Fiscalización Superior del Estado de Nuevo León, los cuales se</w:t>
      </w:r>
      <w:r>
        <w:rPr>
          <w:rFonts w:ascii="Arial" w:eastAsiaTheme="minorHAnsi" w:hAnsi="Arial" w:cs="Arial"/>
          <w:szCs w:val="24"/>
          <w:lang w:val="es-MX"/>
        </w:rPr>
        <w:t xml:space="preserve"> </w:t>
      </w:r>
      <w:r w:rsidRPr="0065521E">
        <w:rPr>
          <w:rFonts w:ascii="Arial" w:eastAsiaTheme="minorHAnsi" w:hAnsi="Arial" w:cs="Arial"/>
          <w:szCs w:val="24"/>
          <w:lang w:val="es-MX"/>
        </w:rPr>
        <w:t>detallan a continuación:</w:t>
      </w:r>
    </w:p>
    <w:p w:rsidR="0065521E" w:rsidRDefault="0065521E" w:rsidP="0065521E">
      <w:pPr>
        <w:autoSpaceDE w:val="0"/>
        <w:autoSpaceDN w:val="0"/>
        <w:adjustRightInd w:val="0"/>
        <w:spacing w:after="0" w:line="360" w:lineRule="auto"/>
        <w:jc w:val="both"/>
        <w:rPr>
          <w:rFonts w:ascii="Arial" w:eastAsiaTheme="minorHAnsi" w:hAnsi="Arial" w:cs="Arial"/>
          <w:color w:val="000000"/>
          <w:lang w:val="es-MX"/>
        </w:rPr>
      </w:pPr>
      <w:r>
        <w:rPr>
          <w:rFonts w:ascii="Arial" w:eastAsiaTheme="minorHAnsi" w:hAnsi="Arial" w:cs="Arial"/>
          <w:noProof/>
          <w:color w:val="000000"/>
          <w:lang w:val="es-MX" w:eastAsia="es-MX"/>
        </w:rPr>
        <w:drawing>
          <wp:inline distT="0" distB="0" distL="0" distR="0">
            <wp:extent cx="5288915" cy="114363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1143635"/>
                    </a:xfrm>
                    <a:prstGeom prst="rect">
                      <a:avLst/>
                    </a:prstGeom>
                  </pic:spPr>
                </pic:pic>
              </a:graphicData>
            </a:graphic>
          </wp:inline>
        </w:drawing>
      </w:r>
    </w:p>
    <w:p w:rsid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Análisis de la Auditoría Superior del Estado</w:t>
      </w:r>
    </w:p>
    <w:p w:rsidR="0065521E" w:rsidRPr="0065521E" w:rsidRDefault="0065521E" w:rsidP="0065521E">
      <w:pPr>
        <w:autoSpaceDE w:val="0"/>
        <w:autoSpaceDN w:val="0"/>
        <w:adjustRightInd w:val="0"/>
        <w:spacing w:after="0" w:line="360" w:lineRule="auto"/>
        <w:jc w:val="both"/>
        <w:rPr>
          <w:rFonts w:ascii="Arial" w:eastAsiaTheme="minorHAnsi" w:hAnsi="Arial" w:cs="Arial"/>
          <w:szCs w:val="24"/>
          <w:lang w:val="es-MX"/>
        </w:rPr>
      </w:pPr>
      <w:r w:rsidRPr="0065521E">
        <w:rPr>
          <w:rFonts w:ascii="Arial" w:eastAsiaTheme="minorHAnsi" w:hAnsi="Arial" w:cs="Arial"/>
          <w:szCs w:val="24"/>
          <w:lang w:val="es-MX"/>
        </w:rPr>
        <w:t>Se analizó la aclaración y documentación presentada por el Presidente Municipal la cual</w:t>
      </w:r>
      <w:r>
        <w:rPr>
          <w:rFonts w:ascii="Arial" w:eastAsiaTheme="minorHAnsi" w:hAnsi="Arial" w:cs="Arial"/>
          <w:szCs w:val="24"/>
          <w:lang w:val="es-MX"/>
        </w:rPr>
        <w:t xml:space="preserve"> </w:t>
      </w:r>
      <w:r w:rsidRPr="0065521E">
        <w:rPr>
          <w:rFonts w:ascii="Arial" w:eastAsiaTheme="minorHAnsi" w:hAnsi="Arial" w:cs="Arial"/>
          <w:szCs w:val="24"/>
          <w:lang w:val="es-MX"/>
        </w:rPr>
        <w:t>solventa parcialmente la observación de aspecto normativo derivado del análisis siguiente:</w:t>
      </w:r>
    </w:p>
    <w:p w:rsidR="0065521E" w:rsidRPr="0065521E" w:rsidRDefault="0065521E" w:rsidP="0065521E">
      <w:pPr>
        <w:autoSpaceDE w:val="0"/>
        <w:autoSpaceDN w:val="0"/>
        <w:adjustRightInd w:val="0"/>
        <w:spacing w:after="0" w:line="360" w:lineRule="auto"/>
        <w:jc w:val="both"/>
        <w:rPr>
          <w:rFonts w:ascii="Arial" w:eastAsiaTheme="minorHAnsi" w:hAnsi="Arial" w:cs="Arial"/>
          <w:szCs w:val="24"/>
          <w:lang w:val="es-MX"/>
        </w:rPr>
      </w:pPr>
      <w:r w:rsidRPr="0065521E">
        <w:rPr>
          <w:rFonts w:ascii="Arial" w:eastAsiaTheme="minorHAnsi" w:hAnsi="Arial" w:cs="Arial"/>
          <w:szCs w:val="24"/>
          <w:lang w:val="es-MX"/>
        </w:rPr>
        <w:t>Respecto al proveedor Santos-Elizondo-Cantú-Rivera-González-de La Garza-Mendoza,</w:t>
      </w:r>
      <w:r>
        <w:rPr>
          <w:rFonts w:ascii="Arial" w:eastAsiaTheme="minorHAnsi" w:hAnsi="Arial" w:cs="Arial"/>
          <w:szCs w:val="24"/>
          <w:lang w:val="es-MX"/>
        </w:rPr>
        <w:t xml:space="preserve"> </w:t>
      </w:r>
      <w:r w:rsidRPr="0065521E">
        <w:rPr>
          <w:rFonts w:ascii="Arial" w:eastAsiaTheme="minorHAnsi" w:hAnsi="Arial" w:cs="Arial"/>
          <w:szCs w:val="24"/>
          <w:lang w:val="es-MX"/>
        </w:rPr>
        <w:t>S.C. solventa la observación de aspecto normativo debido a que se anexa expediente del</w:t>
      </w:r>
      <w:r>
        <w:rPr>
          <w:rFonts w:ascii="Arial" w:eastAsiaTheme="minorHAnsi" w:hAnsi="Arial" w:cs="Arial"/>
          <w:szCs w:val="24"/>
          <w:lang w:val="es-MX"/>
        </w:rPr>
        <w:t xml:space="preserve"> </w:t>
      </w:r>
      <w:r w:rsidRPr="0065521E">
        <w:rPr>
          <w:rFonts w:ascii="Arial" w:eastAsiaTheme="minorHAnsi" w:hAnsi="Arial" w:cs="Arial"/>
          <w:szCs w:val="24"/>
          <w:lang w:val="es-MX"/>
        </w:rPr>
        <w:t>juicio llevado a cabo por el despacho Santos-Elizondo-Cantú-Rivera-González-de La Garza-Mendoza, S.C. en donde se detalla el proceso legal de la defensa del Inmueble denominado</w:t>
      </w:r>
      <w:r>
        <w:rPr>
          <w:rFonts w:ascii="Arial" w:eastAsiaTheme="minorHAnsi" w:hAnsi="Arial" w:cs="Arial"/>
          <w:szCs w:val="24"/>
          <w:lang w:val="es-MX"/>
        </w:rPr>
        <w:t xml:space="preserve"> </w:t>
      </w:r>
      <w:r w:rsidRPr="0065521E">
        <w:rPr>
          <w:rFonts w:ascii="Arial" w:eastAsiaTheme="minorHAnsi" w:hAnsi="Arial" w:cs="Arial"/>
          <w:szCs w:val="24"/>
          <w:lang w:val="es-MX"/>
        </w:rPr>
        <w:t>por el Municipio "Parque del Niño".</w:t>
      </w:r>
    </w:p>
    <w:p w:rsidR="0065521E" w:rsidRPr="0065521E" w:rsidRDefault="0065521E" w:rsidP="0065521E">
      <w:pPr>
        <w:autoSpaceDE w:val="0"/>
        <w:autoSpaceDN w:val="0"/>
        <w:adjustRightInd w:val="0"/>
        <w:spacing w:after="0" w:line="360" w:lineRule="auto"/>
        <w:jc w:val="both"/>
        <w:rPr>
          <w:rFonts w:ascii="Arial" w:eastAsiaTheme="minorHAnsi" w:hAnsi="Arial" w:cs="Arial"/>
          <w:szCs w:val="24"/>
          <w:lang w:val="es-MX"/>
        </w:rPr>
      </w:pPr>
      <w:r w:rsidRPr="0065521E">
        <w:rPr>
          <w:rFonts w:ascii="Arial" w:eastAsiaTheme="minorHAnsi" w:hAnsi="Arial" w:cs="Arial"/>
          <w:szCs w:val="24"/>
          <w:lang w:val="es-MX"/>
        </w:rPr>
        <w:t>En relación al proveedor Treviño, Espinoza y Asociados, S.C. no solventa la observación de</w:t>
      </w:r>
      <w:r>
        <w:rPr>
          <w:rFonts w:ascii="Arial" w:eastAsiaTheme="minorHAnsi" w:hAnsi="Arial" w:cs="Arial"/>
          <w:szCs w:val="24"/>
          <w:lang w:val="es-MX"/>
        </w:rPr>
        <w:t xml:space="preserve"> </w:t>
      </w:r>
      <w:r w:rsidRPr="0065521E">
        <w:rPr>
          <w:rFonts w:ascii="Arial" w:eastAsiaTheme="minorHAnsi" w:hAnsi="Arial" w:cs="Arial"/>
          <w:szCs w:val="24"/>
          <w:lang w:val="es-MX"/>
        </w:rPr>
        <w:t>aspecto normativo ya que se anexan reportes de actividades por los periodos comprendidos</w:t>
      </w:r>
      <w:r>
        <w:rPr>
          <w:rFonts w:ascii="Arial" w:eastAsiaTheme="minorHAnsi" w:hAnsi="Arial" w:cs="Arial"/>
          <w:szCs w:val="24"/>
          <w:lang w:val="es-MX"/>
        </w:rPr>
        <w:t xml:space="preserve"> </w:t>
      </w:r>
      <w:r w:rsidRPr="0065521E">
        <w:rPr>
          <w:rFonts w:ascii="Arial" w:eastAsiaTheme="minorHAnsi" w:hAnsi="Arial" w:cs="Arial"/>
          <w:szCs w:val="24"/>
          <w:lang w:val="es-MX"/>
        </w:rPr>
        <w:t>del 01 al 30 de septiembre y del 01 al 31 de octubre de 2013 firmados por el Lic.</w:t>
      </w:r>
      <w:r>
        <w:rPr>
          <w:rFonts w:ascii="Arial" w:eastAsiaTheme="minorHAnsi" w:hAnsi="Arial" w:cs="Arial"/>
          <w:szCs w:val="24"/>
          <w:lang w:val="es-MX"/>
        </w:rPr>
        <w:t xml:space="preserve"> </w:t>
      </w:r>
      <w:r w:rsidRPr="0065521E">
        <w:rPr>
          <w:rFonts w:ascii="Arial" w:eastAsiaTheme="minorHAnsi" w:hAnsi="Arial" w:cs="Arial"/>
          <w:szCs w:val="24"/>
          <w:lang w:val="es-MX"/>
        </w:rPr>
        <w:t>Francisco Héctor Treviño Cantú, Asesor Jurídico de Treviño, Espinoza y Asociados, los</w:t>
      </w:r>
      <w:r>
        <w:rPr>
          <w:rFonts w:ascii="Arial" w:eastAsiaTheme="minorHAnsi" w:hAnsi="Arial" w:cs="Arial"/>
          <w:szCs w:val="24"/>
          <w:lang w:val="es-MX"/>
        </w:rPr>
        <w:t xml:space="preserve"> </w:t>
      </w:r>
      <w:r w:rsidRPr="0065521E">
        <w:rPr>
          <w:rFonts w:ascii="Arial" w:eastAsiaTheme="minorHAnsi" w:hAnsi="Arial" w:cs="Arial"/>
          <w:szCs w:val="24"/>
          <w:lang w:val="es-MX"/>
        </w:rPr>
        <w:t>cuales no amparan los servicios prestados en noviembre y diciembre de 2013 motivo de</w:t>
      </w:r>
      <w:r>
        <w:rPr>
          <w:rFonts w:ascii="Arial" w:eastAsiaTheme="minorHAnsi" w:hAnsi="Arial" w:cs="Arial"/>
          <w:szCs w:val="24"/>
          <w:lang w:val="es-MX"/>
        </w:rPr>
        <w:t xml:space="preserve"> </w:t>
      </w:r>
      <w:r w:rsidRPr="0065521E">
        <w:rPr>
          <w:rFonts w:ascii="Arial" w:eastAsiaTheme="minorHAnsi" w:hAnsi="Arial" w:cs="Arial"/>
          <w:szCs w:val="24"/>
          <w:lang w:val="es-MX"/>
        </w:rPr>
        <w:t xml:space="preserve">la observación, asimismo no se anexa la documentación </w:t>
      </w:r>
      <w:r w:rsidRPr="0065521E">
        <w:rPr>
          <w:rFonts w:ascii="Arial" w:eastAsiaTheme="minorHAnsi" w:hAnsi="Arial" w:cs="Arial"/>
          <w:szCs w:val="24"/>
          <w:lang w:val="es-MX"/>
        </w:rPr>
        <w:lastRenderedPageBreak/>
        <w:t>que justifique las asesorías y</w:t>
      </w:r>
      <w:r>
        <w:rPr>
          <w:rFonts w:ascii="Arial" w:eastAsiaTheme="minorHAnsi" w:hAnsi="Arial" w:cs="Arial"/>
          <w:szCs w:val="24"/>
          <w:lang w:val="es-MX"/>
        </w:rPr>
        <w:t xml:space="preserve"> </w:t>
      </w:r>
      <w:r w:rsidRPr="0065521E">
        <w:rPr>
          <w:rFonts w:ascii="Arial" w:eastAsiaTheme="minorHAnsi" w:hAnsi="Arial" w:cs="Arial"/>
          <w:szCs w:val="24"/>
          <w:lang w:val="es-MX"/>
        </w:rPr>
        <w:t>consultorías que prestaron ni se anexan los informes que contengan la conclusión de los</w:t>
      </w:r>
      <w:r>
        <w:rPr>
          <w:rFonts w:ascii="Arial" w:eastAsiaTheme="minorHAnsi" w:hAnsi="Arial" w:cs="Arial"/>
          <w:szCs w:val="24"/>
          <w:lang w:val="es-MX"/>
        </w:rPr>
        <w:t xml:space="preserve"> </w:t>
      </w:r>
      <w:r w:rsidRPr="0065521E">
        <w:rPr>
          <w:rFonts w:ascii="Arial" w:eastAsiaTheme="minorHAnsi" w:hAnsi="Arial" w:cs="Arial"/>
          <w:szCs w:val="24"/>
          <w:lang w:val="es-MX"/>
        </w:rPr>
        <w:t>resultados del servicio recibido.</w:t>
      </w:r>
    </w:p>
    <w:p w:rsid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p>
    <w:p w:rsidR="0065521E" w:rsidRPr="0065521E" w:rsidRDefault="0065521E" w:rsidP="0065521E">
      <w:pPr>
        <w:autoSpaceDE w:val="0"/>
        <w:autoSpaceDN w:val="0"/>
        <w:adjustRightInd w:val="0"/>
        <w:spacing w:after="0" w:line="360" w:lineRule="auto"/>
        <w:jc w:val="both"/>
        <w:rPr>
          <w:rFonts w:ascii="Arial" w:eastAsiaTheme="minorHAnsi" w:hAnsi="Arial" w:cs="Arial"/>
          <w:b/>
          <w:bCs/>
          <w:szCs w:val="24"/>
          <w:lang w:val="es-MX"/>
        </w:rPr>
      </w:pPr>
      <w:r w:rsidRPr="0065521E">
        <w:rPr>
          <w:rFonts w:ascii="Arial" w:eastAsiaTheme="minorHAnsi" w:hAnsi="Arial" w:cs="Arial"/>
          <w:b/>
          <w:bCs/>
          <w:szCs w:val="24"/>
          <w:lang w:val="es-MX"/>
        </w:rPr>
        <w:t>Acción(es) o recomendación(es) emitida(s)</w:t>
      </w:r>
    </w:p>
    <w:p w:rsidR="0065521E" w:rsidRPr="0065521E" w:rsidRDefault="0065521E" w:rsidP="0065521E">
      <w:pPr>
        <w:autoSpaceDE w:val="0"/>
        <w:autoSpaceDN w:val="0"/>
        <w:adjustRightInd w:val="0"/>
        <w:spacing w:after="0" w:line="360" w:lineRule="auto"/>
        <w:jc w:val="both"/>
        <w:rPr>
          <w:rFonts w:ascii="Arial" w:eastAsiaTheme="minorHAnsi" w:hAnsi="Arial" w:cs="Arial"/>
          <w:color w:val="000000"/>
          <w:sz w:val="20"/>
          <w:lang w:val="es-MX"/>
        </w:rPr>
      </w:pPr>
      <w:r w:rsidRPr="0065521E">
        <w:rPr>
          <w:rFonts w:ascii="Arial" w:eastAsiaTheme="minorHAnsi" w:hAnsi="Arial" w:cs="Arial"/>
          <w:i/>
          <w:iCs/>
          <w:szCs w:val="24"/>
          <w:lang w:val="es-MX"/>
        </w:rPr>
        <w:t>Promoción de Fincamiento de Responsabilidad Administrativa.</w:t>
      </w:r>
    </w:p>
    <w:p w:rsidR="005D522D" w:rsidRDefault="005D522D" w:rsidP="005D522D">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Sueldos personal eventual</w:t>
      </w: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p>
    <w:p w:rsidR="00BD62DB" w:rsidRPr="00BD62DB" w:rsidRDefault="00BD62DB" w:rsidP="00BD62DB">
      <w:pPr>
        <w:autoSpaceDE w:val="0"/>
        <w:autoSpaceDN w:val="0"/>
        <w:adjustRightInd w:val="0"/>
        <w:spacing w:after="0" w:line="360" w:lineRule="auto"/>
        <w:ind w:firstLine="709"/>
        <w:jc w:val="both"/>
        <w:rPr>
          <w:rFonts w:ascii="Arial" w:eastAsiaTheme="minorHAnsi" w:hAnsi="Arial" w:cs="Arial"/>
          <w:szCs w:val="24"/>
          <w:lang w:val="es-MX"/>
        </w:rPr>
      </w:pPr>
      <w:r w:rsidRPr="00BD62DB">
        <w:rPr>
          <w:rFonts w:ascii="Arial" w:eastAsiaTheme="minorHAnsi" w:hAnsi="Arial" w:cs="Arial"/>
          <w:szCs w:val="24"/>
          <w:lang w:val="es-MX"/>
        </w:rPr>
        <w:t>3. Se registraron pólizas de egresos de enero a diciembre de 2014 por</w:t>
      </w:r>
      <w:r>
        <w:rPr>
          <w:rFonts w:ascii="Arial" w:eastAsiaTheme="minorHAnsi" w:hAnsi="Arial" w:cs="Arial"/>
          <w:szCs w:val="24"/>
          <w:lang w:val="es-MX"/>
        </w:rPr>
        <w:t xml:space="preserve"> </w:t>
      </w:r>
      <w:r w:rsidRPr="00BD62DB">
        <w:rPr>
          <w:rFonts w:ascii="Arial" w:eastAsiaTheme="minorHAnsi" w:hAnsi="Arial" w:cs="Arial"/>
          <w:szCs w:val="24"/>
          <w:lang w:val="es-MX"/>
        </w:rPr>
        <w:t>$8,865,156.79 concepto de sueldos eventuales, observando que no se les efectúo la retención del Impuesto sobre</w:t>
      </w:r>
      <w:r>
        <w:rPr>
          <w:rFonts w:ascii="Arial" w:eastAsiaTheme="minorHAnsi" w:hAnsi="Arial" w:cs="Arial"/>
          <w:szCs w:val="24"/>
          <w:lang w:val="es-MX"/>
        </w:rPr>
        <w:t xml:space="preserve"> </w:t>
      </w:r>
      <w:r w:rsidRPr="00BD62DB">
        <w:rPr>
          <w:rFonts w:ascii="Arial" w:eastAsiaTheme="minorHAnsi" w:hAnsi="Arial" w:cs="Arial"/>
          <w:szCs w:val="24"/>
          <w:lang w:val="es-MX"/>
        </w:rPr>
        <w:t>la Renta establecido en el artículo 96 de la Ley del Impuesto Sobre la Renta, incumpliendo</w:t>
      </w:r>
      <w:r>
        <w:rPr>
          <w:rFonts w:ascii="Arial" w:eastAsiaTheme="minorHAnsi" w:hAnsi="Arial" w:cs="Arial"/>
          <w:szCs w:val="24"/>
          <w:lang w:val="es-MX"/>
        </w:rPr>
        <w:t xml:space="preserve"> </w:t>
      </w:r>
      <w:r w:rsidRPr="00BD62DB">
        <w:rPr>
          <w:rFonts w:ascii="Arial" w:eastAsiaTheme="minorHAnsi" w:hAnsi="Arial" w:cs="Arial"/>
          <w:szCs w:val="24"/>
          <w:lang w:val="es-MX"/>
        </w:rPr>
        <w:t>con lo establecido en el artículo 86 quinto párrafo de la citada Ley, situación que igualmente</w:t>
      </w:r>
      <w:r>
        <w:rPr>
          <w:rFonts w:ascii="Arial" w:eastAsiaTheme="minorHAnsi" w:hAnsi="Arial" w:cs="Arial"/>
          <w:szCs w:val="24"/>
          <w:lang w:val="es-MX"/>
        </w:rPr>
        <w:t xml:space="preserve"> </w:t>
      </w:r>
      <w:r w:rsidRPr="00BD62DB">
        <w:rPr>
          <w:rFonts w:ascii="Arial" w:eastAsiaTheme="minorHAnsi" w:hAnsi="Arial" w:cs="Arial"/>
          <w:szCs w:val="24"/>
          <w:lang w:val="es-MX"/>
        </w:rPr>
        <w:t>fue observada en los ejercicios 2012 y 2013, manifestando que para el ejercicio 2014 se</w:t>
      </w:r>
      <w:r>
        <w:rPr>
          <w:rFonts w:ascii="Arial" w:eastAsiaTheme="minorHAnsi" w:hAnsi="Arial" w:cs="Arial"/>
          <w:szCs w:val="24"/>
          <w:lang w:val="es-MX"/>
        </w:rPr>
        <w:t xml:space="preserve"> </w:t>
      </w:r>
      <w:r w:rsidRPr="00BD62DB">
        <w:rPr>
          <w:rFonts w:ascii="Arial" w:eastAsiaTheme="minorHAnsi" w:hAnsi="Arial" w:cs="Arial"/>
          <w:szCs w:val="24"/>
          <w:lang w:val="es-MX"/>
        </w:rPr>
        <w:t>integrarían a la nómina y se les descontaría el impuesto sobre la renta.</w:t>
      </w:r>
    </w:p>
    <w:p w:rsidR="0065521E" w:rsidRPr="00BD62DB" w:rsidRDefault="00BD62DB" w:rsidP="00BD62DB">
      <w:pPr>
        <w:pStyle w:val="Prrafodelista"/>
        <w:numPr>
          <w:ilvl w:val="1"/>
          <w:numId w:val="32"/>
        </w:num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szCs w:val="24"/>
          <w:lang w:val="es-MX"/>
        </w:rPr>
        <w:t>Además, no se localizó documentación comprobatoria que justifique la correcta aplicación de los recursos en este tipo de erogaciones, como bitácoras del trabajo realizado y lista de asistencia del personal, que demuestre que el trabajador cumplió con su jornada de trabajo y las actividades que realizó, debidamente autorizadas por los responsables de las dependencias a las cuales están asignados, situación que igualmente fue observada en el ejercicio 2013.</w:t>
      </w:r>
    </w:p>
    <w:p w:rsidR="00BD62DB" w:rsidRPr="00BD62DB" w:rsidRDefault="00BD62DB" w:rsidP="00BD62DB">
      <w:pPr>
        <w:autoSpaceDE w:val="0"/>
        <w:autoSpaceDN w:val="0"/>
        <w:adjustRightInd w:val="0"/>
        <w:spacing w:after="0" w:line="360" w:lineRule="auto"/>
        <w:jc w:val="both"/>
        <w:rPr>
          <w:rFonts w:ascii="Arial" w:eastAsiaTheme="minorHAnsi" w:hAnsi="Arial" w:cs="Arial"/>
          <w:b/>
          <w:bCs/>
          <w:color w:val="000000"/>
          <w:szCs w:val="24"/>
          <w:lang w:val="es-MX"/>
        </w:rPr>
      </w:pPr>
      <w:r w:rsidRPr="00BD62DB">
        <w:rPr>
          <w:rFonts w:ascii="Arial" w:eastAsiaTheme="minorHAnsi" w:hAnsi="Arial" w:cs="Arial"/>
          <w:b/>
          <w:bCs/>
          <w:color w:val="000000"/>
          <w:szCs w:val="24"/>
          <w:lang w:val="es-MX"/>
        </w:rPr>
        <w:t>Análisis de la Auditoría Superior del Estado</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Se analizó la aclaración y documentación presentada por el Presidente Municipal la</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cual solventa parcialmente la observación de aspecto normativo debido a que para su</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 xml:space="preserve">justificación se anexan listas de raya del personal eventual de la primera quincena de </w:t>
      </w:r>
      <w:r w:rsidRPr="00BD62DB">
        <w:rPr>
          <w:rFonts w:ascii="Arial" w:eastAsiaTheme="minorHAnsi" w:hAnsi="Arial" w:cs="Arial"/>
          <w:color w:val="000000"/>
          <w:szCs w:val="24"/>
          <w:lang w:val="es-MX"/>
        </w:rPr>
        <w:lastRenderedPageBreak/>
        <w:t>agosto</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de 2013, primera quincena de agosto de 2014 y primera quincena de agosto de 2015, en</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donde se demuestra que el personal eventual se ha reducido a la fecha, lo cual no solventa</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la observación ya que en el ejercicio 2014 no se les retuvo el Impuesto Sobre la Renta a</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los trabajadores o en su caso no se les aplico el subsidio correspondiente, además no se</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anexa documentación que demuestre que estos trabajadores no cumplen con los requisitos</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para estar en la nómina como se menciona en su aclaración.</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Respecto al inciso a) solventa la observación de control interno debido a que se anexa la</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documentación siguiente:</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Listados de personal eventual de la dirección de deportes en los que se específica el sueldo,</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cargo, descripción de actividades y horarios.</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Listas de asistencia de distintas fechas del año 2014 con hora de entrada, salida y firma del</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personal, algunas de las cuales corresponden a la dirección de ecología y otras en las que</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no se especifica el departamento.</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Reportes del personal base y eventual 2014 que labora en la casa de la cultura con las</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actividades que realizan, los lugares y horarios en los que prestan sus servicios así como</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evidencia fotográfica.</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color w:val="000000"/>
          <w:szCs w:val="24"/>
          <w:lang w:val="es-MX"/>
        </w:rPr>
        <w:t>Además se anexan algunos ejemplos de contratos individuales de trabajo por tiempo</w:t>
      </w:r>
      <w:r>
        <w:rPr>
          <w:rFonts w:ascii="Arial" w:eastAsiaTheme="minorHAnsi" w:hAnsi="Arial" w:cs="Arial"/>
          <w:color w:val="000000"/>
          <w:szCs w:val="24"/>
          <w:lang w:val="es-MX"/>
        </w:rPr>
        <w:t xml:space="preserve"> </w:t>
      </w:r>
      <w:r w:rsidRPr="00BD62DB">
        <w:rPr>
          <w:rFonts w:ascii="Arial" w:eastAsiaTheme="minorHAnsi" w:hAnsi="Arial" w:cs="Arial"/>
          <w:color w:val="000000"/>
          <w:szCs w:val="24"/>
          <w:lang w:val="es-MX"/>
        </w:rPr>
        <w:t>determinado celebrados en el ejercicio 2014.</w:t>
      </w:r>
    </w:p>
    <w:p w:rsidR="00BD62DB" w:rsidRPr="00BD62DB" w:rsidRDefault="00BD62DB" w:rsidP="00BD62DB">
      <w:pPr>
        <w:autoSpaceDE w:val="0"/>
        <w:autoSpaceDN w:val="0"/>
        <w:adjustRightInd w:val="0"/>
        <w:spacing w:after="0" w:line="360" w:lineRule="auto"/>
        <w:jc w:val="both"/>
        <w:rPr>
          <w:rFonts w:ascii="Arial" w:eastAsiaTheme="minorHAnsi" w:hAnsi="Arial" w:cs="Arial"/>
          <w:b/>
          <w:bCs/>
          <w:color w:val="000000"/>
          <w:szCs w:val="24"/>
          <w:lang w:val="es-MX"/>
        </w:rPr>
      </w:pPr>
      <w:r w:rsidRPr="00BD62DB">
        <w:rPr>
          <w:rFonts w:ascii="Arial" w:eastAsiaTheme="minorHAnsi" w:hAnsi="Arial" w:cs="Arial"/>
          <w:b/>
          <w:bCs/>
          <w:color w:val="000000"/>
          <w:szCs w:val="24"/>
          <w:lang w:val="es-MX"/>
        </w:rPr>
        <w:t>Acción(es) o recomendación(es) emitida(s)</w:t>
      </w:r>
    </w:p>
    <w:p w:rsidR="00BD62DB" w:rsidRPr="00BD62DB" w:rsidRDefault="00BD62DB" w:rsidP="00BD62DB">
      <w:pPr>
        <w:autoSpaceDE w:val="0"/>
        <w:autoSpaceDN w:val="0"/>
        <w:adjustRightInd w:val="0"/>
        <w:spacing w:after="0" w:line="360" w:lineRule="auto"/>
        <w:jc w:val="both"/>
        <w:rPr>
          <w:rFonts w:ascii="Arial" w:eastAsiaTheme="minorHAnsi" w:hAnsi="Arial" w:cs="Arial"/>
          <w:i/>
          <w:iCs/>
          <w:color w:val="000000"/>
          <w:szCs w:val="24"/>
          <w:lang w:val="es-MX"/>
        </w:rPr>
      </w:pPr>
      <w:r w:rsidRPr="00BD62DB">
        <w:rPr>
          <w:rFonts w:ascii="Arial" w:eastAsiaTheme="minorHAnsi" w:hAnsi="Arial" w:cs="Arial"/>
          <w:i/>
          <w:iCs/>
          <w:color w:val="000000"/>
          <w:szCs w:val="24"/>
          <w:lang w:val="es-MX"/>
        </w:rPr>
        <w:t>Promoción de Fincamiento de Responsabilidad Administrativa.</w:t>
      </w:r>
    </w:p>
    <w:p w:rsidR="0065521E" w:rsidRPr="00BD62DB" w:rsidRDefault="00BD62DB" w:rsidP="00BD62DB">
      <w:pPr>
        <w:autoSpaceDE w:val="0"/>
        <w:autoSpaceDN w:val="0"/>
        <w:adjustRightInd w:val="0"/>
        <w:spacing w:after="0" w:line="360" w:lineRule="auto"/>
        <w:jc w:val="both"/>
        <w:rPr>
          <w:rFonts w:ascii="Arial" w:eastAsiaTheme="minorHAnsi" w:hAnsi="Arial" w:cs="Arial"/>
          <w:color w:val="000000"/>
          <w:sz w:val="24"/>
          <w:szCs w:val="24"/>
          <w:lang w:val="es-MX"/>
        </w:rPr>
      </w:pPr>
      <w:r w:rsidRPr="00BD62DB">
        <w:rPr>
          <w:rFonts w:ascii="Arial" w:eastAsiaTheme="minorHAnsi" w:hAnsi="Arial" w:cs="Arial"/>
          <w:i/>
          <w:iCs/>
          <w:color w:val="000000"/>
          <w:szCs w:val="24"/>
          <w:lang w:val="es-MX"/>
        </w:rPr>
        <w:t>Promoción del Ejercicio de la Facultad de Comprobación Fiscal.</w:t>
      </w:r>
    </w:p>
    <w:p w:rsidR="0065521E" w:rsidRDefault="0065521E" w:rsidP="005D522D">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APOYOS</w:t>
      </w: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Apoyos económicos</w:t>
      </w:r>
    </w:p>
    <w:p w:rsidR="0065521E" w:rsidRDefault="00BD62DB" w:rsidP="00BD62DB">
      <w:pPr>
        <w:autoSpaceDE w:val="0"/>
        <w:autoSpaceDN w:val="0"/>
        <w:adjustRightInd w:val="0"/>
        <w:spacing w:after="0" w:line="360" w:lineRule="auto"/>
        <w:ind w:firstLine="709"/>
        <w:jc w:val="both"/>
        <w:rPr>
          <w:rFonts w:ascii="Arial" w:eastAsiaTheme="minorHAnsi" w:hAnsi="Arial" w:cs="Arial"/>
          <w:szCs w:val="24"/>
          <w:lang w:val="es-MX"/>
        </w:rPr>
      </w:pPr>
      <w:r w:rsidRPr="00BD62DB">
        <w:rPr>
          <w:rFonts w:ascii="Arial" w:eastAsiaTheme="minorHAnsi" w:hAnsi="Arial" w:cs="Arial"/>
          <w:szCs w:val="24"/>
          <w:lang w:val="es-MX"/>
        </w:rPr>
        <w:lastRenderedPageBreak/>
        <w:t>4. Se registraron pólizas de cheque por $59,811.01 a favor del Lic. Oscar Javier Herrera</w:t>
      </w:r>
      <w:r>
        <w:rPr>
          <w:rFonts w:ascii="Arial" w:eastAsiaTheme="minorHAnsi" w:hAnsi="Arial" w:cs="Arial"/>
          <w:szCs w:val="24"/>
          <w:lang w:val="es-MX"/>
        </w:rPr>
        <w:t xml:space="preserve"> </w:t>
      </w:r>
      <w:r w:rsidRPr="00BD62DB">
        <w:rPr>
          <w:rFonts w:ascii="Arial" w:eastAsiaTheme="minorHAnsi" w:hAnsi="Arial" w:cs="Arial"/>
          <w:szCs w:val="24"/>
          <w:lang w:val="es-MX"/>
        </w:rPr>
        <w:t xml:space="preserve">Aldaba Secretario Particular y responsable del fondo </w:t>
      </w:r>
      <w:proofErr w:type="spellStart"/>
      <w:r w:rsidRPr="00BD62DB">
        <w:rPr>
          <w:rFonts w:ascii="Arial" w:eastAsiaTheme="minorHAnsi" w:hAnsi="Arial" w:cs="Arial"/>
          <w:szCs w:val="24"/>
          <w:lang w:val="es-MX"/>
        </w:rPr>
        <w:t>revolvente</w:t>
      </w:r>
      <w:proofErr w:type="spellEnd"/>
      <w:r w:rsidRPr="00BD62DB">
        <w:rPr>
          <w:rFonts w:ascii="Arial" w:eastAsiaTheme="minorHAnsi" w:hAnsi="Arial" w:cs="Arial"/>
          <w:szCs w:val="24"/>
          <w:lang w:val="es-MX"/>
        </w:rPr>
        <w:t xml:space="preserve"> de dicha Secretaría, en</w:t>
      </w:r>
      <w:r>
        <w:rPr>
          <w:rFonts w:ascii="Arial" w:eastAsiaTheme="minorHAnsi" w:hAnsi="Arial" w:cs="Arial"/>
          <w:szCs w:val="24"/>
          <w:lang w:val="es-MX"/>
        </w:rPr>
        <w:t xml:space="preserve"> </w:t>
      </w:r>
      <w:r w:rsidRPr="00BD62DB">
        <w:rPr>
          <w:rFonts w:ascii="Arial" w:eastAsiaTheme="minorHAnsi" w:hAnsi="Arial" w:cs="Arial"/>
          <w:szCs w:val="24"/>
          <w:lang w:val="es-MX"/>
        </w:rPr>
        <w:t>cual se realizaron erogaciones por diversos conceptos, observando apoyos económicos</w:t>
      </w:r>
      <w:r>
        <w:rPr>
          <w:rFonts w:ascii="Arial" w:eastAsiaTheme="minorHAnsi" w:hAnsi="Arial" w:cs="Arial"/>
          <w:szCs w:val="24"/>
          <w:lang w:val="es-MX"/>
        </w:rPr>
        <w:t xml:space="preserve"> </w:t>
      </w:r>
      <w:r w:rsidRPr="00BD62DB">
        <w:rPr>
          <w:rFonts w:ascii="Arial" w:eastAsiaTheme="minorHAnsi" w:hAnsi="Arial" w:cs="Arial"/>
          <w:szCs w:val="24"/>
          <w:lang w:val="es-MX"/>
        </w:rPr>
        <w:t>por $53,600.00 no localizando en la documentación que ampara dichas erogaciones según</w:t>
      </w:r>
      <w:r>
        <w:rPr>
          <w:rFonts w:ascii="Arial" w:eastAsiaTheme="minorHAnsi" w:hAnsi="Arial" w:cs="Arial"/>
          <w:szCs w:val="24"/>
          <w:lang w:val="es-MX"/>
        </w:rPr>
        <w:t xml:space="preserve"> </w:t>
      </w:r>
      <w:r w:rsidRPr="00BD62DB">
        <w:rPr>
          <w:rFonts w:ascii="Arial" w:eastAsiaTheme="minorHAnsi" w:hAnsi="Arial" w:cs="Arial"/>
          <w:szCs w:val="24"/>
          <w:lang w:val="es-MX"/>
        </w:rPr>
        <w:t>la relación anexa de los beneficiarios la copia del comprobante de domicilio, incumpliendo</w:t>
      </w:r>
      <w:r>
        <w:rPr>
          <w:rFonts w:ascii="Arial" w:eastAsiaTheme="minorHAnsi" w:hAnsi="Arial" w:cs="Arial"/>
          <w:szCs w:val="24"/>
          <w:lang w:val="es-MX"/>
        </w:rPr>
        <w:t xml:space="preserve"> </w:t>
      </w:r>
      <w:r w:rsidRPr="00BD62DB">
        <w:rPr>
          <w:rFonts w:ascii="Arial" w:eastAsiaTheme="minorHAnsi" w:hAnsi="Arial" w:cs="Arial"/>
          <w:szCs w:val="24"/>
          <w:lang w:val="es-MX"/>
        </w:rPr>
        <w:t>con lo establecido en el artículo 17 primer párrafo de la Ley de Fiscalización Superior del</w:t>
      </w:r>
      <w:r>
        <w:rPr>
          <w:rFonts w:ascii="Arial" w:eastAsiaTheme="minorHAnsi" w:hAnsi="Arial" w:cs="Arial"/>
          <w:szCs w:val="24"/>
          <w:lang w:val="es-MX"/>
        </w:rPr>
        <w:t xml:space="preserve"> </w:t>
      </w:r>
      <w:r w:rsidRPr="00BD62DB">
        <w:rPr>
          <w:rFonts w:ascii="Arial" w:eastAsiaTheme="minorHAnsi" w:hAnsi="Arial" w:cs="Arial"/>
          <w:szCs w:val="24"/>
          <w:lang w:val="es-MX"/>
        </w:rPr>
        <w:t>Estado de Nuevo León, las cuales se detallan a continuación:</w:t>
      </w:r>
    </w:p>
    <w:p w:rsidR="00BD62DB" w:rsidRDefault="00BD62DB" w:rsidP="00BD62DB">
      <w:pPr>
        <w:autoSpaceDE w:val="0"/>
        <w:autoSpaceDN w:val="0"/>
        <w:adjustRightInd w:val="0"/>
        <w:spacing w:after="0" w:line="360" w:lineRule="auto"/>
        <w:ind w:firstLine="851"/>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4238625" cy="11139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4278469" cy="1124453"/>
                    </a:xfrm>
                    <a:prstGeom prst="rect">
                      <a:avLst/>
                    </a:prstGeom>
                  </pic:spPr>
                </pic:pic>
              </a:graphicData>
            </a:graphic>
          </wp:inline>
        </w:drawing>
      </w:r>
    </w:p>
    <w:p w:rsidR="00BD62DB" w:rsidRPr="00BD62DB" w:rsidRDefault="00BD62DB" w:rsidP="00BD62DB">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Acción(es) o recomendación(es) emitida(s)</w:t>
      </w:r>
    </w:p>
    <w:p w:rsidR="00BD62DB" w:rsidRPr="00BD62DB" w:rsidRDefault="00BD62DB" w:rsidP="00BD62DB">
      <w:pPr>
        <w:autoSpaceDE w:val="0"/>
        <w:autoSpaceDN w:val="0"/>
        <w:adjustRightInd w:val="0"/>
        <w:spacing w:after="0" w:line="360" w:lineRule="auto"/>
        <w:jc w:val="both"/>
        <w:rPr>
          <w:rFonts w:ascii="Arial" w:eastAsiaTheme="minorHAnsi" w:hAnsi="Arial" w:cs="Arial"/>
          <w:i/>
          <w:iCs/>
          <w:szCs w:val="24"/>
          <w:lang w:val="es-MX"/>
        </w:rPr>
      </w:pPr>
      <w:r w:rsidRPr="00BD62DB">
        <w:rPr>
          <w:rFonts w:ascii="Arial" w:eastAsiaTheme="minorHAnsi" w:hAnsi="Arial" w:cs="Arial"/>
          <w:i/>
          <w:iCs/>
          <w:szCs w:val="24"/>
          <w:lang w:val="es-MX"/>
        </w:rPr>
        <w:t>Promoción de Fincamiento de Responsabilidad Administrativa.</w:t>
      </w: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DISPONIBILIDAD</w:t>
      </w:r>
    </w:p>
    <w:p w:rsidR="00BD62DB" w:rsidRPr="00BD62DB" w:rsidRDefault="00BD62DB" w:rsidP="00BD62DB">
      <w:pPr>
        <w:autoSpaceDE w:val="0"/>
        <w:autoSpaceDN w:val="0"/>
        <w:adjustRightInd w:val="0"/>
        <w:spacing w:after="0" w:line="360" w:lineRule="auto"/>
        <w:jc w:val="both"/>
        <w:rPr>
          <w:rFonts w:ascii="Arial" w:eastAsiaTheme="minorHAnsi" w:hAnsi="Arial" w:cs="Arial"/>
          <w:b/>
          <w:bCs/>
          <w:szCs w:val="24"/>
          <w:lang w:val="es-MX"/>
        </w:rPr>
      </w:pPr>
      <w:r w:rsidRPr="00BD62DB">
        <w:rPr>
          <w:rFonts w:ascii="Arial" w:eastAsiaTheme="minorHAnsi" w:hAnsi="Arial" w:cs="Arial"/>
          <w:b/>
          <w:bCs/>
          <w:szCs w:val="24"/>
          <w:lang w:val="es-MX"/>
        </w:rPr>
        <w:t>FONDOS FIJOS</w:t>
      </w:r>
    </w:p>
    <w:p w:rsidR="00BD62DB" w:rsidRPr="00BD62DB" w:rsidRDefault="00BD62DB" w:rsidP="00BD62DB">
      <w:pPr>
        <w:autoSpaceDE w:val="0"/>
        <w:autoSpaceDN w:val="0"/>
        <w:adjustRightInd w:val="0"/>
        <w:spacing w:after="0" w:line="360" w:lineRule="auto"/>
        <w:ind w:firstLine="709"/>
        <w:jc w:val="both"/>
        <w:rPr>
          <w:rFonts w:ascii="Arial" w:eastAsiaTheme="minorHAnsi" w:hAnsi="Arial" w:cs="Arial"/>
          <w:szCs w:val="24"/>
          <w:lang w:val="es-MX"/>
        </w:rPr>
      </w:pPr>
      <w:r w:rsidRPr="00BD62DB">
        <w:rPr>
          <w:rFonts w:ascii="Arial" w:eastAsiaTheme="minorHAnsi" w:hAnsi="Arial" w:cs="Arial"/>
          <w:szCs w:val="24"/>
          <w:lang w:val="es-MX"/>
        </w:rPr>
        <w:t>5. Se realizó arqueo al fondo fijo asignado al C. Gilberto Alonzo Cardoza García Secretario</w:t>
      </w:r>
      <w:r>
        <w:rPr>
          <w:rFonts w:ascii="Arial" w:eastAsiaTheme="minorHAnsi" w:hAnsi="Arial" w:cs="Arial"/>
          <w:szCs w:val="24"/>
          <w:lang w:val="es-MX"/>
        </w:rPr>
        <w:t xml:space="preserve"> </w:t>
      </w:r>
      <w:r w:rsidRPr="00BD62DB">
        <w:rPr>
          <w:rFonts w:ascii="Arial" w:eastAsiaTheme="minorHAnsi" w:hAnsi="Arial" w:cs="Arial"/>
          <w:szCs w:val="24"/>
          <w:lang w:val="es-MX"/>
        </w:rPr>
        <w:t>Ejecutivo del Presidente Municipal detectando apoyos económicos a personas de escasos</w:t>
      </w:r>
      <w:r>
        <w:rPr>
          <w:rFonts w:ascii="Arial" w:eastAsiaTheme="minorHAnsi" w:hAnsi="Arial" w:cs="Arial"/>
          <w:szCs w:val="24"/>
          <w:lang w:val="es-MX"/>
        </w:rPr>
        <w:t xml:space="preserve"> </w:t>
      </w:r>
      <w:r w:rsidRPr="00BD62DB">
        <w:rPr>
          <w:rFonts w:ascii="Arial" w:eastAsiaTheme="minorHAnsi" w:hAnsi="Arial" w:cs="Arial"/>
          <w:szCs w:val="24"/>
          <w:lang w:val="es-MX"/>
        </w:rPr>
        <w:t>recursos por $12,750.00, observando que en el respaldo de dichas operaciones, solamente</w:t>
      </w:r>
      <w:r>
        <w:rPr>
          <w:rFonts w:ascii="Arial" w:eastAsiaTheme="minorHAnsi" w:hAnsi="Arial" w:cs="Arial"/>
          <w:szCs w:val="24"/>
          <w:lang w:val="es-MX"/>
        </w:rPr>
        <w:t xml:space="preserve"> </w:t>
      </w:r>
      <w:r w:rsidRPr="00BD62DB">
        <w:rPr>
          <w:rFonts w:ascii="Arial" w:eastAsiaTheme="minorHAnsi" w:hAnsi="Arial" w:cs="Arial"/>
          <w:szCs w:val="24"/>
          <w:lang w:val="es-MX"/>
        </w:rPr>
        <w:t>no se incluye la copia del comprobante de domicilio, incumpliendo con lo establecido en el</w:t>
      </w:r>
      <w:r>
        <w:rPr>
          <w:rFonts w:ascii="Arial" w:eastAsiaTheme="minorHAnsi" w:hAnsi="Arial" w:cs="Arial"/>
          <w:szCs w:val="24"/>
          <w:lang w:val="es-MX"/>
        </w:rPr>
        <w:t xml:space="preserve"> </w:t>
      </w:r>
      <w:r w:rsidRPr="00BD62DB">
        <w:rPr>
          <w:rFonts w:ascii="Arial" w:eastAsiaTheme="minorHAnsi" w:hAnsi="Arial" w:cs="Arial"/>
          <w:szCs w:val="24"/>
          <w:lang w:val="es-MX"/>
        </w:rPr>
        <w:t>artículo 17 primer párrafo de la Ley de Fiscalización Superior del Estado de Nuevo León.</w:t>
      </w:r>
    </w:p>
    <w:p w:rsidR="0065521E" w:rsidRPr="00BD62DB" w:rsidRDefault="00BD62DB" w:rsidP="00BD62DB">
      <w:pPr>
        <w:pStyle w:val="Prrafodelista"/>
        <w:numPr>
          <w:ilvl w:val="0"/>
          <w:numId w:val="44"/>
        </w:numPr>
        <w:autoSpaceDE w:val="0"/>
        <w:autoSpaceDN w:val="0"/>
        <w:adjustRightInd w:val="0"/>
        <w:spacing w:after="0" w:line="360" w:lineRule="auto"/>
        <w:jc w:val="both"/>
        <w:rPr>
          <w:rFonts w:ascii="Arial" w:eastAsiaTheme="minorHAnsi" w:hAnsi="Arial" w:cs="Arial"/>
          <w:color w:val="000000"/>
          <w:szCs w:val="24"/>
          <w:lang w:val="es-MX"/>
        </w:rPr>
      </w:pPr>
      <w:r w:rsidRPr="00BD62DB">
        <w:rPr>
          <w:rFonts w:ascii="Arial" w:eastAsiaTheme="minorHAnsi" w:hAnsi="Arial" w:cs="Arial"/>
          <w:szCs w:val="24"/>
          <w:lang w:val="es-MX"/>
        </w:rPr>
        <w:lastRenderedPageBreak/>
        <w:t>Además se observó factura por $3,731.38 a nombre de Nueva Wal-Mart de México, S. de R.L. de C.V. pagada por importe superior a $2,000.00 la cual debió haber sido liquidada mediante transferencia electrónica de fondos desde cuentas abiertas a nombre del contribuyente en instituciones que componen el sistema financiero, cheque nominativo, tarjeta de crédito, débito, de servicios o monederos electrónicos autorizados del contribuyente, incumpliendo con lo establecido en el artículo 27 fracción III primer párrafo de la Ley del Impuesto sobre la Renta.</w:t>
      </w:r>
    </w:p>
    <w:p w:rsidR="00BD62DB" w:rsidRPr="00BD62DB" w:rsidRDefault="00BD62DB" w:rsidP="00BD62DB">
      <w:pPr>
        <w:autoSpaceDE w:val="0"/>
        <w:autoSpaceDN w:val="0"/>
        <w:adjustRightInd w:val="0"/>
        <w:spacing w:after="0" w:line="240" w:lineRule="auto"/>
        <w:rPr>
          <w:rFonts w:ascii="Arial" w:eastAsiaTheme="minorHAnsi" w:hAnsi="Arial" w:cs="Arial"/>
          <w:b/>
          <w:bCs/>
          <w:szCs w:val="24"/>
          <w:lang w:val="es-MX"/>
        </w:rPr>
      </w:pPr>
      <w:r w:rsidRPr="00BD62DB">
        <w:rPr>
          <w:rFonts w:ascii="Arial" w:eastAsiaTheme="minorHAnsi" w:hAnsi="Arial" w:cs="Arial"/>
          <w:b/>
          <w:bCs/>
          <w:szCs w:val="24"/>
          <w:lang w:val="es-MX"/>
        </w:rPr>
        <w:t>Acción(es) o recomendación(es) emitida(s)</w:t>
      </w:r>
    </w:p>
    <w:p w:rsidR="00BD62DB" w:rsidRPr="00BD62DB" w:rsidRDefault="00BD62DB" w:rsidP="00BD62DB">
      <w:pPr>
        <w:autoSpaceDE w:val="0"/>
        <w:autoSpaceDN w:val="0"/>
        <w:adjustRightInd w:val="0"/>
        <w:spacing w:after="0" w:line="360" w:lineRule="auto"/>
        <w:jc w:val="both"/>
        <w:rPr>
          <w:rFonts w:ascii="Arial" w:eastAsiaTheme="minorHAnsi" w:hAnsi="Arial" w:cs="Arial"/>
          <w:color w:val="000000"/>
          <w:sz w:val="20"/>
          <w:szCs w:val="24"/>
          <w:lang w:val="es-MX"/>
        </w:rPr>
      </w:pPr>
      <w:r w:rsidRPr="00BD62DB">
        <w:rPr>
          <w:rFonts w:ascii="Arial" w:eastAsiaTheme="minorHAnsi" w:hAnsi="Arial" w:cs="Arial"/>
          <w:i/>
          <w:iCs/>
          <w:szCs w:val="24"/>
          <w:lang w:val="es-MX"/>
        </w:rPr>
        <w:t>Promoción de Fincamiento de Responsabilidad Administrativa.</w:t>
      </w:r>
    </w:p>
    <w:p w:rsidR="0065521E" w:rsidRDefault="0065521E" w:rsidP="005D522D">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IMPUESTOS POR PAGAR</w:t>
      </w:r>
    </w:p>
    <w:p w:rsid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I.S.R. Retenido al Personal</w:t>
      </w: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p>
    <w:p w:rsidR="0065521E"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r w:rsidRPr="007A00FF">
        <w:rPr>
          <w:rFonts w:ascii="Arial" w:eastAsiaTheme="minorHAnsi" w:hAnsi="Arial" w:cs="Arial"/>
          <w:szCs w:val="24"/>
          <w:lang w:val="es-MX"/>
        </w:rPr>
        <w:t>6. Se observó que no se presentaron las declaraciones mensuales de pagos provisionales de</w:t>
      </w:r>
      <w:r>
        <w:rPr>
          <w:rFonts w:ascii="Arial" w:eastAsiaTheme="minorHAnsi" w:hAnsi="Arial" w:cs="Arial"/>
          <w:szCs w:val="24"/>
          <w:lang w:val="es-MX"/>
        </w:rPr>
        <w:t xml:space="preserve"> </w:t>
      </w:r>
      <w:r w:rsidRPr="007A00FF">
        <w:rPr>
          <w:rFonts w:ascii="Arial" w:eastAsiaTheme="minorHAnsi" w:hAnsi="Arial" w:cs="Arial"/>
          <w:szCs w:val="24"/>
          <w:lang w:val="es-MX"/>
        </w:rPr>
        <w:t>retenciones del Impuesto Sobre la Renta de sueldos y salarios, arrendamientos y 10% de</w:t>
      </w:r>
      <w:r>
        <w:rPr>
          <w:rFonts w:ascii="Arial" w:eastAsiaTheme="minorHAnsi" w:hAnsi="Arial" w:cs="Arial"/>
          <w:szCs w:val="24"/>
          <w:lang w:val="es-MX"/>
        </w:rPr>
        <w:t xml:space="preserve"> </w:t>
      </w:r>
      <w:r w:rsidRPr="007A00FF">
        <w:rPr>
          <w:rFonts w:ascii="Arial" w:eastAsiaTheme="minorHAnsi" w:hAnsi="Arial" w:cs="Arial"/>
          <w:szCs w:val="24"/>
          <w:lang w:val="es-MX"/>
        </w:rPr>
        <w:t xml:space="preserve">honorarios correspondientes al </w:t>
      </w:r>
      <w:r w:rsidR="0037484C">
        <w:rPr>
          <w:rFonts w:ascii="Arial" w:eastAsiaTheme="minorHAnsi" w:hAnsi="Arial" w:cs="Arial"/>
          <w:szCs w:val="24"/>
          <w:lang w:val="es-MX"/>
        </w:rPr>
        <w:t>ejercicio 2014 por $6’</w:t>
      </w:r>
      <w:r w:rsidRPr="007A00FF">
        <w:rPr>
          <w:rFonts w:ascii="Arial" w:eastAsiaTheme="minorHAnsi" w:hAnsi="Arial" w:cs="Arial"/>
          <w:szCs w:val="24"/>
          <w:lang w:val="es-MX"/>
        </w:rPr>
        <w:t>857,623.78, que debieron enterarse</w:t>
      </w:r>
      <w:r>
        <w:rPr>
          <w:rFonts w:ascii="Arial" w:eastAsiaTheme="minorHAnsi" w:hAnsi="Arial" w:cs="Arial"/>
          <w:szCs w:val="24"/>
          <w:lang w:val="es-MX"/>
        </w:rPr>
        <w:t xml:space="preserve"> </w:t>
      </w:r>
      <w:r w:rsidRPr="007A00FF">
        <w:rPr>
          <w:rFonts w:ascii="Arial" w:eastAsiaTheme="minorHAnsi" w:hAnsi="Arial" w:cs="Arial"/>
          <w:szCs w:val="24"/>
          <w:lang w:val="es-MX"/>
        </w:rPr>
        <w:t>al Servicio de Administración Tributaria, de conformidad con lo establecido en los artículos</w:t>
      </w:r>
      <w:r>
        <w:rPr>
          <w:rFonts w:ascii="Arial" w:eastAsiaTheme="minorHAnsi" w:hAnsi="Arial" w:cs="Arial"/>
          <w:szCs w:val="24"/>
          <w:lang w:val="es-MX"/>
        </w:rPr>
        <w:t xml:space="preserve"> </w:t>
      </w:r>
      <w:r w:rsidRPr="007A00FF">
        <w:rPr>
          <w:rFonts w:ascii="Arial" w:eastAsiaTheme="minorHAnsi" w:hAnsi="Arial" w:cs="Arial"/>
          <w:szCs w:val="24"/>
          <w:lang w:val="es-MX"/>
        </w:rPr>
        <w:t>86 quinto párrafo y 96 párrafos primero y séptimo de la Ley del Impuesto Sobre la Renta</w:t>
      </w:r>
      <w:r>
        <w:rPr>
          <w:rFonts w:ascii="Arial" w:eastAsiaTheme="minorHAnsi" w:hAnsi="Arial" w:cs="Arial"/>
          <w:szCs w:val="24"/>
          <w:lang w:val="es-MX"/>
        </w:rPr>
        <w:t xml:space="preserve"> </w:t>
      </w:r>
      <w:r w:rsidRPr="007A00FF">
        <w:rPr>
          <w:rFonts w:ascii="Arial" w:eastAsiaTheme="minorHAnsi" w:hAnsi="Arial" w:cs="Arial"/>
          <w:szCs w:val="24"/>
          <w:lang w:val="es-MX"/>
        </w:rPr>
        <w:t>los cuales se integran como sigue:</w:t>
      </w:r>
    </w:p>
    <w:p w:rsidR="007A00FF"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p>
    <w:p w:rsidR="007A00FF" w:rsidRDefault="007A00FF" w:rsidP="007A00FF">
      <w:pPr>
        <w:autoSpaceDE w:val="0"/>
        <w:autoSpaceDN w:val="0"/>
        <w:adjustRightInd w:val="0"/>
        <w:spacing w:after="0" w:line="360" w:lineRule="auto"/>
        <w:ind w:firstLine="1701"/>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3305175" cy="115794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3329624" cy="1166507"/>
                    </a:xfrm>
                    <a:prstGeom prst="rect">
                      <a:avLst/>
                    </a:prstGeom>
                  </pic:spPr>
                </pic:pic>
              </a:graphicData>
            </a:graphic>
          </wp:inline>
        </w:drawing>
      </w: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lastRenderedPageBreak/>
        <w:t>Acción(es) o recomendación(es) emitida(s)</w:t>
      </w:r>
    </w:p>
    <w:p w:rsidR="007A00FF" w:rsidRPr="007A00FF" w:rsidRDefault="007A00FF" w:rsidP="007A00FF">
      <w:pPr>
        <w:autoSpaceDE w:val="0"/>
        <w:autoSpaceDN w:val="0"/>
        <w:adjustRightInd w:val="0"/>
        <w:spacing w:after="0" w:line="360" w:lineRule="auto"/>
        <w:jc w:val="both"/>
        <w:rPr>
          <w:rFonts w:ascii="Arial" w:eastAsiaTheme="minorHAnsi" w:hAnsi="Arial" w:cs="Arial"/>
          <w:i/>
          <w:iCs/>
          <w:szCs w:val="24"/>
          <w:lang w:val="es-MX"/>
        </w:rPr>
      </w:pPr>
      <w:r w:rsidRPr="007A00FF">
        <w:rPr>
          <w:rFonts w:ascii="Arial" w:eastAsiaTheme="minorHAnsi" w:hAnsi="Arial" w:cs="Arial"/>
          <w:i/>
          <w:iCs/>
          <w:szCs w:val="24"/>
          <w:lang w:val="es-MX"/>
        </w:rPr>
        <w:t>Promoción de Fincamiento de Responsabilidad Administrativa.</w:t>
      </w:r>
    </w:p>
    <w:p w:rsidR="007A00FF" w:rsidRPr="007A00FF" w:rsidRDefault="007A00FF" w:rsidP="007A00FF">
      <w:pPr>
        <w:autoSpaceDE w:val="0"/>
        <w:autoSpaceDN w:val="0"/>
        <w:adjustRightInd w:val="0"/>
        <w:spacing w:after="0" w:line="360" w:lineRule="auto"/>
        <w:jc w:val="both"/>
        <w:rPr>
          <w:rFonts w:ascii="Arial" w:eastAsiaTheme="minorHAnsi" w:hAnsi="Arial" w:cs="Arial"/>
          <w:i/>
          <w:iCs/>
          <w:szCs w:val="24"/>
          <w:lang w:val="es-MX"/>
        </w:rPr>
      </w:pPr>
      <w:r w:rsidRPr="007A00FF">
        <w:rPr>
          <w:rFonts w:ascii="Arial" w:eastAsiaTheme="minorHAnsi" w:hAnsi="Arial" w:cs="Arial"/>
          <w:i/>
          <w:iCs/>
          <w:szCs w:val="24"/>
          <w:lang w:val="es-MX"/>
        </w:rPr>
        <w:t>Promoción del Ejercicio de la Facultad de Comprobación Fiscal.</w:t>
      </w:r>
    </w:p>
    <w:p w:rsidR="007A00FF" w:rsidRPr="007A00FF" w:rsidRDefault="007A00FF" w:rsidP="007A00FF">
      <w:pPr>
        <w:autoSpaceDE w:val="0"/>
        <w:autoSpaceDN w:val="0"/>
        <w:adjustRightInd w:val="0"/>
        <w:spacing w:after="0" w:line="360" w:lineRule="auto"/>
        <w:jc w:val="both"/>
        <w:rPr>
          <w:rFonts w:ascii="Arial" w:eastAsiaTheme="minorHAnsi" w:hAnsi="Arial" w:cs="Arial"/>
          <w:i/>
          <w:iCs/>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NORMATIVIDAD</w:t>
      </w: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PRESUPUESTO DE EGRESOS</w:t>
      </w:r>
    </w:p>
    <w:p w:rsidR="007A00FF" w:rsidRDefault="007A00FF" w:rsidP="007A00FF">
      <w:pPr>
        <w:autoSpaceDE w:val="0"/>
        <w:autoSpaceDN w:val="0"/>
        <w:adjustRightInd w:val="0"/>
        <w:spacing w:after="0" w:line="360" w:lineRule="auto"/>
        <w:jc w:val="both"/>
        <w:rPr>
          <w:rFonts w:ascii="Arial" w:eastAsiaTheme="minorHAnsi" w:hAnsi="Arial" w:cs="Arial"/>
          <w:szCs w:val="24"/>
          <w:lang w:val="es-MX"/>
        </w:rPr>
      </w:pPr>
    </w:p>
    <w:p w:rsidR="007A00FF"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r w:rsidRPr="007A00FF">
        <w:rPr>
          <w:rFonts w:ascii="Arial" w:eastAsiaTheme="minorHAnsi" w:hAnsi="Arial" w:cs="Arial"/>
          <w:szCs w:val="24"/>
          <w:lang w:val="es-MX"/>
        </w:rPr>
        <w:t>7. Se observó que la modificación realizada al Presupuesto de Egresos del ejercicio 2014</w:t>
      </w:r>
      <w:r>
        <w:rPr>
          <w:rFonts w:ascii="Arial" w:eastAsiaTheme="minorHAnsi" w:hAnsi="Arial" w:cs="Arial"/>
          <w:szCs w:val="24"/>
          <w:lang w:val="es-MX"/>
        </w:rPr>
        <w:t xml:space="preserve"> </w:t>
      </w:r>
      <w:r w:rsidRPr="007A00FF">
        <w:rPr>
          <w:rFonts w:ascii="Arial" w:eastAsiaTheme="minorHAnsi" w:hAnsi="Arial" w:cs="Arial"/>
          <w:szCs w:val="24"/>
          <w:lang w:val="es-MX"/>
        </w:rPr>
        <w:t>aprobada en la Sesión Ordinaria del Republicano Ayuntamiento el 30 de septiembre de</w:t>
      </w:r>
      <w:r>
        <w:rPr>
          <w:rFonts w:ascii="Arial" w:eastAsiaTheme="minorHAnsi" w:hAnsi="Arial" w:cs="Arial"/>
          <w:szCs w:val="24"/>
          <w:lang w:val="es-MX"/>
        </w:rPr>
        <w:t xml:space="preserve"> </w:t>
      </w:r>
      <w:r w:rsidRPr="007A00FF">
        <w:rPr>
          <w:rFonts w:ascii="Arial" w:eastAsiaTheme="minorHAnsi" w:hAnsi="Arial" w:cs="Arial"/>
          <w:szCs w:val="24"/>
          <w:lang w:val="es-MX"/>
        </w:rPr>
        <w:t>2014, se publicó en el Periódico Oficial del Estado hasta el 29 de octubre de 2014,</w:t>
      </w:r>
      <w:r>
        <w:rPr>
          <w:rFonts w:ascii="Arial" w:eastAsiaTheme="minorHAnsi" w:hAnsi="Arial" w:cs="Arial"/>
          <w:szCs w:val="24"/>
          <w:lang w:val="es-MX"/>
        </w:rPr>
        <w:t xml:space="preserve"> </w:t>
      </w:r>
      <w:r w:rsidRPr="007A00FF">
        <w:rPr>
          <w:rFonts w:ascii="Arial" w:eastAsiaTheme="minorHAnsi" w:hAnsi="Arial" w:cs="Arial"/>
          <w:szCs w:val="24"/>
          <w:lang w:val="es-MX"/>
        </w:rPr>
        <w:t>excediendo el plazo de 15 días establecido en el artículo 133 de la Ley Orgánica de la</w:t>
      </w:r>
      <w:r>
        <w:rPr>
          <w:rFonts w:ascii="Arial" w:eastAsiaTheme="minorHAnsi" w:hAnsi="Arial" w:cs="Arial"/>
          <w:szCs w:val="24"/>
          <w:lang w:val="es-MX"/>
        </w:rPr>
        <w:t xml:space="preserve"> </w:t>
      </w:r>
      <w:r w:rsidRPr="007A00FF">
        <w:rPr>
          <w:rFonts w:ascii="Arial" w:eastAsiaTheme="minorHAnsi" w:hAnsi="Arial" w:cs="Arial"/>
          <w:szCs w:val="24"/>
          <w:lang w:val="es-MX"/>
        </w:rPr>
        <w:t>Administración Pública Municipal del Estado de Nuevo León.</w:t>
      </w:r>
    </w:p>
    <w:p w:rsidR="007A00FF"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Acción(es) o recomendación(es) emitida(s)</w:t>
      </w:r>
    </w:p>
    <w:p w:rsidR="007A00FF" w:rsidRPr="007A00FF" w:rsidRDefault="007A00FF" w:rsidP="007A00FF">
      <w:pPr>
        <w:autoSpaceDE w:val="0"/>
        <w:autoSpaceDN w:val="0"/>
        <w:adjustRightInd w:val="0"/>
        <w:spacing w:after="0" w:line="360" w:lineRule="auto"/>
        <w:jc w:val="both"/>
        <w:rPr>
          <w:rFonts w:ascii="Arial" w:eastAsiaTheme="minorHAnsi" w:hAnsi="Arial" w:cs="Arial"/>
          <w:i/>
          <w:iCs/>
          <w:szCs w:val="24"/>
          <w:lang w:val="es-MX"/>
        </w:rPr>
      </w:pPr>
      <w:r w:rsidRPr="007A00FF">
        <w:rPr>
          <w:rFonts w:ascii="Arial" w:eastAsiaTheme="minorHAnsi" w:hAnsi="Arial" w:cs="Arial"/>
          <w:i/>
          <w:iCs/>
          <w:szCs w:val="24"/>
          <w:lang w:val="es-MX"/>
        </w:rPr>
        <w:t>Promoción de Fincamiento de Responsabilidad Administrativa.</w:t>
      </w:r>
    </w:p>
    <w:p w:rsidR="007A00FF" w:rsidRPr="007A00FF" w:rsidRDefault="007A00FF" w:rsidP="007A00FF">
      <w:pPr>
        <w:autoSpaceDE w:val="0"/>
        <w:autoSpaceDN w:val="0"/>
        <w:adjustRightInd w:val="0"/>
        <w:spacing w:after="0" w:line="360" w:lineRule="auto"/>
        <w:jc w:val="both"/>
        <w:rPr>
          <w:rFonts w:ascii="Arial" w:eastAsiaTheme="minorHAnsi" w:hAnsi="Arial" w:cs="Arial"/>
          <w:i/>
          <w:iCs/>
          <w:szCs w:val="24"/>
          <w:lang w:val="es-MX"/>
        </w:rPr>
      </w:pPr>
    </w:p>
    <w:p w:rsidR="007A00FF"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r w:rsidRPr="007A00FF">
        <w:rPr>
          <w:rFonts w:ascii="Arial" w:eastAsiaTheme="minorHAnsi" w:hAnsi="Arial" w:cs="Arial"/>
          <w:szCs w:val="24"/>
          <w:lang w:val="es-MX"/>
        </w:rPr>
        <w:t>8. Se detectó que durante el ejercicio 2014 se erogaron recursos por la cantidad de</w:t>
      </w:r>
      <w:r>
        <w:rPr>
          <w:rFonts w:ascii="Arial" w:eastAsiaTheme="minorHAnsi" w:hAnsi="Arial" w:cs="Arial"/>
          <w:szCs w:val="24"/>
          <w:lang w:val="es-MX"/>
        </w:rPr>
        <w:t xml:space="preserve"> </w:t>
      </w:r>
      <w:r w:rsidRPr="007A00FF">
        <w:rPr>
          <w:rFonts w:ascii="Arial" w:eastAsiaTheme="minorHAnsi" w:hAnsi="Arial" w:cs="Arial"/>
          <w:szCs w:val="24"/>
          <w:lang w:val="es-MX"/>
        </w:rPr>
        <w:t>$391,070,428 estando autorizado en la modificación del Presupuesto de Egresos la cantidad</w:t>
      </w:r>
      <w:r>
        <w:rPr>
          <w:rFonts w:ascii="Arial" w:eastAsiaTheme="minorHAnsi" w:hAnsi="Arial" w:cs="Arial"/>
          <w:szCs w:val="24"/>
          <w:lang w:val="es-MX"/>
        </w:rPr>
        <w:t xml:space="preserve"> </w:t>
      </w:r>
      <w:r w:rsidRPr="007A00FF">
        <w:rPr>
          <w:rFonts w:ascii="Arial" w:eastAsiaTheme="minorHAnsi" w:hAnsi="Arial" w:cs="Arial"/>
          <w:szCs w:val="24"/>
          <w:lang w:val="es-MX"/>
        </w:rPr>
        <w:t>de $375,415,235 observando que se ejercieron recursos sin la previa autorización del R.</w:t>
      </w:r>
      <w:r>
        <w:rPr>
          <w:rFonts w:ascii="Arial" w:eastAsiaTheme="minorHAnsi" w:hAnsi="Arial" w:cs="Arial"/>
          <w:szCs w:val="24"/>
          <w:lang w:val="es-MX"/>
        </w:rPr>
        <w:t xml:space="preserve"> </w:t>
      </w:r>
      <w:r w:rsidRPr="007A00FF">
        <w:rPr>
          <w:rFonts w:ascii="Arial" w:eastAsiaTheme="minorHAnsi" w:hAnsi="Arial" w:cs="Arial"/>
          <w:szCs w:val="24"/>
          <w:lang w:val="es-MX"/>
        </w:rPr>
        <w:t>Ayuntamiento por un importe de $15,655,193 lo cual representa un 4% del total de los</w:t>
      </w:r>
      <w:r>
        <w:rPr>
          <w:rFonts w:ascii="Arial" w:eastAsiaTheme="minorHAnsi" w:hAnsi="Arial" w:cs="Arial"/>
          <w:szCs w:val="24"/>
          <w:lang w:val="es-MX"/>
        </w:rPr>
        <w:t xml:space="preserve"> </w:t>
      </w:r>
      <w:r w:rsidRPr="007A00FF">
        <w:rPr>
          <w:rFonts w:ascii="Arial" w:eastAsiaTheme="minorHAnsi" w:hAnsi="Arial" w:cs="Arial"/>
          <w:szCs w:val="24"/>
          <w:lang w:val="es-MX"/>
        </w:rPr>
        <w:t>Egresos, incumpliendo con lo establecido en el Artículo 133 de la Ley Orgánica de la</w:t>
      </w:r>
      <w:r>
        <w:rPr>
          <w:rFonts w:ascii="Arial" w:eastAsiaTheme="minorHAnsi" w:hAnsi="Arial" w:cs="Arial"/>
          <w:szCs w:val="24"/>
          <w:lang w:val="es-MX"/>
        </w:rPr>
        <w:t xml:space="preserve"> </w:t>
      </w:r>
      <w:r w:rsidRPr="007A00FF">
        <w:rPr>
          <w:rFonts w:ascii="Arial" w:eastAsiaTheme="minorHAnsi" w:hAnsi="Arial" w:cs="Arial"/>
          <w:szCs w:val="24"/>
          <w:lang w:val="es-MX"/>
        </w:rPr>
        <w:t>Administración Pública Municipal del Estado de Nuevo León.</w:t>
      </w:r>
    </w:p>
    <w:p w:rsidR="007A00FF" w:rsidRDefault="007A00FF" w:rsidP="007A00FF">
      <w:pPr>
        <w:autoSpaceDE w:val="0"/>
        <w:autoSpaceDN w:val="0"/>
        <w:adjustRightInd w:val="0"/>
        <w:spacing w:after="0" w:line="360" w:lineRule="auto"/>
        <w:ind w:firstLine="709"/>
        <w:jc w:val="both"/>
        <w:rPr>
          <w:rFonts w:ascii="Arial" w:eastAsiaTheme="minorHAnsi" w:hAnsi="Arial" w:cs="Arial"/>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Análisis de la Auditoría Superior del Estado</w:t>
      </w:r>
    </w:p>
    <w:p w:rsidR="007A00FF" w:rsidRPr="007A00FF" w:rsidRDefault="007A00FF" w:rsidP="007A00FF">
      <w:pPr>
        <w:autoSpaceDE w:val="0"/>
        <w:autoSpaceDN w:val="0"/>
        <w:adjustRightInd w:val="0"/>
        <w:spacing w:after="0" w:line="360" w:lineRule="auto"/>
        <w:jc w:val="both"/>
        <w:rPr>
          <w:rFonts w:ascii="Arial" w:eastAsiaTheme="minorHAnsi" w:hAnsi="Arial" w:cs="Arial"/>
          <w:szCs w:val="24"/>
          <w:lang w:val="es-MX"/>
        </w:rPr>
      </w:pPr>
      <w:r w:rsidRPr="007A00FF">
        <w:rPr>
          <w:rFonts w:ascii="Arial" w:eastAsiaTheme="minorHAnsi" w:hAnsi="Arial" w:cs="Arial"/>
          <w:szCs w:val="24"/>
          <w:lang w:val="es-MX"/>
        </w:rPr>
        <w:lastRenderedPageBreak/>
        <w:t>Se analizó la aclaración y documentación presentada por el Presidente Municipal la cual</w:t>
      </w:r>
      <w:r>
        <w:rPr>
          <w:rFonts w:ascii="Arial" w:eastAsiaTheme="minorHAnsi" w:hAnsi="Arial" w:cs="Arial"/>
          <w:szCs w:val="24"/>
          <w:lang w:val="es-MX"/>
        </w:rPr>
        <w:t xml:space="preserve"> </w:t>
      </w:r>
      <w:r w:rsidRPr="007A00FF">
        <w:rPr>
          <w:rFonts w:ascii="Arial" w:eastAsiaTheme="minorHAnsi" w:hAnsi="Arial" w:cs="Arial"/>
          <w:szCs w:val="24"/>
          <w:lang w:val="es-MX"/>
        </w:rPr>
        <w:t>solventa parcialmente la observación de aspecto normativo debido a que no fue localizada</w:t>
      </w:r>
      <w:r>
        <w:rPr>
          <w:rFonts w:ascii="Arial" w:eastAsiaTheme="minorHAnsi" w:hAnsi="Arial" w:cs="Arial"/>
          <w:szCs w:val="24"/>
          <w:lang w:val="es-MX"/>
        </w:rPr>
        <w:t xml:space="preserve"> </w:t>
      </w:r>
      <w:r w:rsidRPr="007A00FF">
        <w:rPr>
          <w:rFonts w:ascii="Arial" w:eastAsiaTheme="minorHAnsi" w:hAnsi="Arial" w:cs="Arial"/>
          <w:szCs w:val="24"/>
          <w:lang w:val="es-MX"/>
        </w:rPr>
        <w:t>en los Periódicos Oficiales del Estado la Publicación de dicha modificación al presupuesto</w:t>
      </w:r>
      <w:r>
        <w:rPr>
          <w:rFonts w:ascii="Arial" w:eastAsiaTheme="minorHAnsi" w:hAnsi="Arial" w:cs="Arial"/>
          <w:szCs w:val="24"/>
          <w:lang w:val="es-MX"/>
        </w:rPr>
        <w:t xml:space="preserve"> </w:t>
      </w:r>
      <w:r w:rsidRPr="007A00FF">
        <w:rPr>
          <w:rFonts w:ascii="Arial" w:eastAsiaTheme="minorHAnsi" w:hAnsi="Arial" w:cs="Arial"/>
          <w:szCs w:val="24"/>
          <w:lang w:val="es-MX"/>
        </w:rPr>
        <w:t>de egresos celebrada en el Acta número 10 /2014 de la sesión extraordinaria del R.</w:t>
      </w:r>
      <w:r>
        <w:rPr>
          <w:rFonts w:ascii="Arial" w:eastAsiaTheme="minorHAnsi" w:hAnsi="Arial" w:cs="Arial"/>
          <w:szCs w:val="24"/>
          <w:lang w:val="es-MX"/>
        </w:rPr>
        <w:t xml:space="preserve"> </w:t>
      </w:r>
      <w:r w:rsidRPr="007A00FF">
        <w:rPr>
          <w:rFonts w:ascii="Arial" w:eastAsiaTheme="minorHAnsi" w:hAnsi="Arial" w:cs="Arial"/>
          <w:szCs w:val="24"/>
          <w:lang w:val="es-MX"/>
        </w:rPr>
        <w:t>Ayuntamiento de fecha 18 de Diciembre del 2014.</w:t>
      </w:r>
    </w:p>
    <w:p w:rsid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Acción(es) o recomendación(es) emitida(s)</w:t>
      </w:r>
    </w:p>
    <w:p w:rsidR="007A00FF" w:rsidRPr="007A00FF" w:rsidRDefault="007A00FF" w:rsidP="007A00FF">
      <w:pPr>
        <w:autoSpaceDE w:val="0"/>
        <w:autoSpaceDN w:val="0"/>
        <w:adjustRightInd w:val="0"/>
        <w:spacing w:after="0" w:line="360" w:lineRule="auto"/>
        <w:jc w:val="both"/>
        <w:rPr>
          <w:rFonts w:ascii="Arial" w:eastAsiaTheme="minorHAnsi" w:hAnsi="Arial" w:cs="Arial"/>
          <w:color w:val="000000"/>
          <w:sz w:val="16"/>
          <w:szCs w:val="24"/>
          <w:lang w:val="es-MX"/>
        </w:rPr>
      </w:pPr>
      <w:r w:rsidRPr="007A00FF">
        <w:rPr>
          <w:rFonts w:ascii="Arial" w:eastAsiaTheme="minorHAnsi" w:hAnsi="Arial" w:cs="Arial"/>
          <w:i/>
          <w:iCs/>
          <w:szCs w:val="24"/>
          <w:lang w:val="es-MX"/>
        </w:rPr>
        <w:t>Promoción de Fincamiento de Responsabilidad Administrativa.</w:t>
      </w:r>
    </w:p>
    <w:p w:rsidR="0065521E" w:rsidRDefault="0065521E" w:rsidP="005D522D">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r w:rsidRPr="007A00FF">
        <w:rPr>
          <w:rFonts w:ascii="Arial" w:eastAsiaTheme="minorHAnsi" w:hAnsi="Arial" w:cs="Arial"/>
          <w:b/>
          <w:bCs/>
          <w:lang w:val="es-MX"/>
        </w:rPr>
        <w:t>OBRA PÚBLICA</w:t>
      </w: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r w:rsidRPr="007A00FF">
        <w:rPr>
          <w:rFonts w:ascii="Arial" w:eastAsiaTheme="minorHAnsi" w:hAnsi="Arial" w:cs="Arial"/>
          <w:b/>
          <w:bCs/>
          <w:lang w:val="es-MX"/>
        </w:rPr>
        <w:t>PROGRAMA DE INVERSION</w:t>
      </w: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r w:rsidRPr="007A00FF">
        <w:rPr>
          <w:rFonts w:ascii="Arial" w:eastAsiaTheme="minorHAnsi" w:hAnsi="Arial" w:cs="Arial"/>
          <w:b/>
          <w:bCs/>
          <w:lang w:val="es-MX"/>
        </w:rPr>
        <w:t>Infraestructura Social Municipal 2014</w:t>
      </w: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p>
    <w:p w:rsidR="007A00FF" w:rsidRPr="007A00FF" w:rsidRDefault="007A00FF" w:rsidP="007A00FF">
      <w:pPr>
        <w:autoSpaceDE w:val="0"/>
        <w:autoSpaceDN w:val="0"/>
        <w:adjustRightInd w:val="0"/>
        <w:spacing w:after="0" w:line="360" w:lineRule="auto"/>
        <w:ind w:firstLine="709"/>
        <w:jc w:val="both"/>
        <w:rPr>
          <w:rFonts w:ascii="Arial" w:eastAsiaTheme="minorHAnsi" w:hAnsi="Arial" w:cs="Arial"/>
          <w:bCs/>
          <w:lang w:val="es-MX"/>
        </w:rPr>
      </w:pPr>
      <w:r w:rsidRPr="007A00FF">
        <w:rPr>
          <w:rFonts w:ascii="Arial" w:eastAsiaTheme="minorHAnsi" w:hAnsi="Arial" w:cs="Arial"/>
          <w:bCs/>
          <w:lang w:val="es-MX"/>
        </w:rPr>
        <w:t xml:space="preserve">En la obra </w:t>
      </w:r>
      <w:r w:rsidRPr="007A00FF">
        <w:rPr>
          <w:rFonts w:ascii="Arial" w:eastAsiaTheme="minorHAnsi" w:hAnsi="Arial" w:cs="Arial"/>
          <w:b/>
          <w:bCs/>
          <w:lang w:val="es-MX"/>
        </w:rPr>
        <w:t>MCJ-CI-15/2014</w:t>
      </w:r>
      <w:r w:rsidRPr="007A00FF">
        <w:rPr>
          <w:rFonts w:ascii="Arial" w:eastAsiaTheme="minorHAnsi" w:hAnsi="Arial" w:cs="Arial"/>
          <w:bCs/>
          <w:lang w:val="es-MX"/>
        </w:rPr>
        <w:t xml:space="preserve"> (Mejoramiento de vivienda 2a. Etapa, colonia</w:t>
      </w:r>
    </w:p>
    <w:p w:rsidR="007A00FF" w:rsidRPr="007A00FF" w:rsidRDefault="007A00FF" w:rsidP="007A00FF">
      <w:pPr>
        <w:autoSpaceDE w:val="0"/>
        <w:autoSpaceDN w:val="0"/>
        <w:adjustRightInd w:val="0"/>
        <w:spacing w:after="0" w:line="360" w:lineRule="auto"/>
        <w:jc w:val="both"/>
        <w:rPr>
          <w:rFonts w:ascii="Arial" w:eastAsiaTheme="minorHAnsi" w:hAnsi="Arial" w:cs="Arial"/>
          <w:bCs/>
          <w:lang w:val="es-MX"/>
        </w:rPr>
      </w:pPr>
      <w:r w:rsidRPr="007A00FF">
        <w:rPr>
          <w:rFonts w:ascii="Arial" w:eastAsiaTheme="minorHAnsi" w:hAnsi="Arial" w:cs="Arial"/>
          <w:bCs/>
          <w:lang w:val="es-MX"/>
        </w:rPr>
        <w:t>Fomerrey Cadereyta) se observó:</w:t>
      </w: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p>
    <w:p w:rsidR="0065521E" w:rsidRDefault="007A00FF" w:rsidP="007A00FF">
      <w:pPr>
        <w:autoSpaceDE w:val="0"/>
        <w:autoSpaceDN w:val="0"/>
        <w:adjustRightInd w:val="0"/>
        <w:spacing w:after="0" w:line="360" w:lineRule="auto"/>
        <w:ind w:firstLine="709"/>
        <w:jc w:val="both"/>
        <w:rPr>
          <w:rFonts w:ascii="Arial" w:eastAsiaTheme="minorHAnsi" w:hAnsi="Arial" w:cs="Arial"/>
          <w:lang w:val="es-MX"/>
        </w:rPr>
      </w:pPr>
      <w:r w:rsidRPr="007A00FF">
        <w:rPr>
          <w:rFonts w:ascii="Arial" w:eastAsiaTheme="minorHAnsi" w:hAnsi="Arial" w:cs="Arial"/>
          <w:lang w:val="es-MX"/>
        </w:rPr>
        <w:t>9. En la revisión del expediente, se detectó que la obra se adjudicó mediante el procedimiento</w:t>
      </w:r>
      <w:r>
        <w:rPr>
          <w:rFonts w:ascii="Arial" w:eastAsiaTheme="minorHAnsi" w:hAnsi="Arial" w:cs="Arial"/>
          <w:lang w:val="es-MX"/>
        </w:rPr>
        <w:t xml:space="preserve"> </w:t>
      </w:r>
      <w:r w:rsidRPr="007A00FF">
        <w:rPr>
          <w:rFonts w:ascii="Arial" w:eastAsiaTheme="minorHAnsi" w:hAnsi="Arial" w:cs="Arial"/>
          <w:lang w:val="es-MX"/>
        </w:rPr>
        <w:t>de invitación restringida a cuando menos cinco contratistas y considerando que existe</w:t>
      </w:r>
      <w:r>
        <w:rPr>
          <w:rFonts w:ascii="Arial" w:eastAsiaTheme="minorHAnsi" w:hAnsi="Arial" w:cs="Arial"/>
          <w:lang w:val="es-MX"/>
        </w:rPr>
        <w:t xml:space="preserve"> </w:t>
      </w:r>
      <w:r w:rsidRPr="007A00FF">
        <w:rPr>
          <w:rFonts w:ascii="Arial" w:eastAsiaTheme="minorHAnsi" w:hAnsi="Arial" w:cs="Arial"/>
          <w:lang w:val="es-MX"/>
        </w:rPr>
        <w:t>similitud en la ubicación, tipo de trabajo y periodo de ejecución, se debió agrupar con</w:t>
      </w:r>
      <w:r>
        <w:rPr>
          <w:rFonts w:ascii="Arial" w:eastAsiaTheme="minorHAnsi" w:hAnsi="Arial" w:cs="Arial"/>
          <w:lang w:val="es-MX"/>
        </w:rPr>
        <w:t xml:space="preserve"> </w:t>
      </w:r>
      <w:r w:rsidRPr="007A00FF">
        <w:rPr>
          <w:rFonts w:ascii="Arial" w:eastAsiaTheme="minorHAnsi" w:hAnsi="Arial" w:cs="Arial"/>
          <w:lang w:val="es-MX"/>
        </w:rPr>
        <w:t>la obra realizada con el número de contrato MCJ-CI-06/2014, y asignarse mediante el</w:t>
      </w:r>
      <w:r>
        <w:rPr>
          <w:rFonts w:ascii="Arial" w:eastAsiaTheme="minorHAnsi" w:hAnsi="Arial" w:cs="Arial"/>
          <w:lang w:val="es-MX"/>
        </w:rPr>
        <w:t xml:space="preserve"> </w:t>
      </w:r>
      <w:r w:rsidRPr="007A00FF">
        <w:rPr>
          <w:rFonts w:ascii="Arial" w:eastAsiaTheme="minorHAnsi" w:hAnsi="Arial" w:cs="Arial"/>
          <w:lang w:val="es-MX"/>
        </w:rPr>
        <w:t xml:space="preserve">procedimiento de licitación pública, obligación establecida en el artículo 92, de la </w:t>
      </w:r>
      <w:r w:rsidRPr="007A00FF">
        <w:rPr>
          <w:rFonts w:ascii="Arial" w:eastAsiaTheme="minorHAnsi" w:hAnsi="Arial" w:cs="Arial"/>
          <w:i/>
          <w:iCs/>
          <w:lang w:val="es-MX"/>
        </w:rPr>
        <w:t>LOPEMNL</w:t>
      </w:r>
      <w:r w:rsidRPr="007A00FF">
        <w:rPr>
          <w:rFonts w:ascii="Arial" w:eastAsiaTheme="minorHAnsi" w:hAnsi="Arial" w:cs="Arial"/>
          <w:lang w:val="es-MX"/>
        </w:rPr>
        <w:t>,</w:t>
      </w:r>
      <w:r>
        <w:rPr>
          <w:rFonts w:ascii="Arial" w:eastAsiaTheme="minorHAnsi" w:hAnsi="Arial" w:cs="Arial"/>
          <w:lang w:val="es-MX"/>
        </w:rPr>
        <w:t xml:space="preserve"> </w:t>
      </w:r>
      <w:r w:rsidRPr="007A00FF">
        <w:rPr>
          <w:rFonts w:ascii="Arial" w:eastAsiaTheme="minorHAnsi" w:hAnsi="Arial" w:cs="Arial"/>
          <w:lang w:val="es-MX"/>
        </w:rPr>
        <w:t>de acuerdo con lo siguiente:</w:t>
      </w:r>
    </w:p>
    <w:p w:rsidR="007A00FF" w:rsidRDefault="007A00FF" w:rsidP="007A00FF">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lastRenderedPageBreak/>
        <w:drawing>
          <wp:inline distT="0" distB="0" distL="0" distR="0">
            <wp:extent cx="5288915" cy="1003300"/>
            <wp:effectExtent l="0" t="0" r="698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1003300"/>
                    </a:xfrm>
                    <a:prstGeom prst="rect">
                      <a:avLst/>
                    </a:prstGeom>
                  </pic:spPr>
                </pic:pic>
              </a:graphicData>
            </a:graphic>
          </wp:inline>
        </w:drawing>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szCs w:val="24"/>
          <w:lang w:val="es-MX"/>
        </w:rPr>
      </w:pPr>
      <w:r w:rsidRPr="007A00FF">
        <w:rPr>
          <w:rFonts w:ascii="Arial" w:eastAsiaTheme="minorHAnsi" w:hAnsi="Arial" w:cs="Arial"/>
          <w:b/>
          <w:bCs/>
          <w:szCs w:val="24"/>
          <w:lang w:val="es-MX"/>
        </w:rPr>
        <w:t>Acción(es) o recomendación(es) emitida(s)</w:t>
      </w:r>
    </w:p>
    <w:p w:rsidR="007A00FF" w:rsidRPr="007A00FF" w:rsidRDefault="007A00FF" w:rsidP="007A00FF">
      <w:pPr>
        <w:autoSpaceDE w:val="0"/>
        <w:autoSpaceDN w:val="0"/>
        <w:adjustRightInd w:val="0"/>
        <w:spacing w:after="0" w:line="360" w:lineRule="auto"/>
        <w:jc w:val="both"/>
        <w:rPr>
          <w:rFonts w:ascii="Arial" w:eastAsiaTheme="minorHAnsi" w:hAnsi="Arial" w:cs="Arial"/>
          <w:sz w:val="20"/>
          <w:lang w:val="es-MX"/>
        </w:rPr>
      </w:pPr>
      <w:r w:rsidRPr="007A00FF">
        <w:rPr>
          <w:rFonts w:ascii="Arial" w:eastAsiaTheme="minorHAnsi" w:hAnsi="Arial" w:cs="Arial"/>
          <w:i/>
          <w:iCs/>
          <w:szCs w:val="24"/>
          <w:lang w:val="es-MX"/>
        </w:rPr>
        <w:t>Promoción de Fincamiento de Responsabilidad Administrativa.</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7A00FF" w:rsidRPr="007A00FF" w:rsidRDefault="007A00FF" w:rsidP="007A00FF">
      <w:pPr>
        <w:autoSpaceDE w:val="0"/>
        <w:autoSpaceDN w:val="0"/>
        <w:adjustRightInd w:val="0"/>
        <w:spacing w:after="0" w:line="360" w:lineRule="auto"/>
        <w:ind w:firstLine="709"/>
        <w:jc w:val="both"/>
        <w:rPr>
          <w:rFonts w:ascii="Arial" w:eastAsiaTheme="minorHAnsi" w:hAnsi="Arial" w:cs="Arial"/>
          <w:bCs/>
          <w:lang w:val="es-MX"/>
        </w:rPr>
      </w:pPr>
      <w:r w:rsidRPr="007A00FF">
        <w:rPr>
          <w:rFonts w:ascii="Arial" w:eastAsiaTheme="minorHAnsi" w:hAnsi="Arial" w:cs="Arial"/>
          <w:bCs/>
          <w:lang w:val="es-MX"/>
        </w:rPr>
        <w:t xml:space="preserve">En la obra </w:t>
      </w:r>
      <w:r w:rsidRPr="007A00FF">
        <w:rPr>
          <w:rFonts w:ascii="Arial" w:eastAsiaTheme="minorHAnsi" w:hAnsi="Arial" w:cs="Arial"/>
          <w:b/>
          <w:bCs/>
          <w:lang w:val="es-MX"/>
        </w:rPr>
        <w:t>MCJ-LP-01/2014</w:t>
      </w:r>
      <w:r w:rsidRPr="007A00FF">
        <w:rPr>
          <w:rFonts w:ascii="Arial" w:eastAsiaTheme="minorHAnsi" w:hAnsi="Arial" w:cs="Arial"/>
          <w:bCs/>
          <w:lang w:val="es-MX"/>
        </w:rPr>
        <w:t xml:space="preserve"> (Pavimentación de calles Prolongación Juárez, Privada Sin Nombre, Privada Humberto García, y Abasolo, en la Zona Centro y colonia Fundidora) se observó:</w:t>
      </w:r>
    </w:p>
    <w:p w:rsidR="007A00FF" w:rsidRDefault="007A00FF" w:rsidP="007A00FF">
      <w:pPr>
        <w:autoSpaceDE w:val="0"/>
        <w:autoSpaceDN w:val="0"/>
        <w:adjustRightInd w:val="0"/>
        <w:spacing w:after="0" w:line="360" w:lineRule="auto"/>
        <w:jc w:val="both"/>
        <w:rPr>
          <w:rFonts w:ascii="Arial" w:eastAsiaTheme="minorHAnsi" w:hAnsi="Arial" w:cs="Arial"/>
          <w:lang w:val="es-MX"/>
        </w:rPr>
      </w:pP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r w:rsidRPr="007A00FF">
        <w:rPr>
          <w:rFonts w:ascii="Arial" w:eastAsiaTheme="minorHAnsi" w:hAnsi="Arial" w:cs="Arial"/>
          <w:lang w:val="es-MX"/>
        </w:rPr>
        <w:t>10. En la revisión del expediente, se detectó que mediante la estimación 4 normal, se generó</w:t>
      </w:r>
      <w:r>
        <w:rPr>
          <w:rFonts w:ascii="Arial" w:eastAsiaTheme="minorHAnsi" w:hAnsi="Arial" w:cs="Arial"/>
          <w:lang w:val="es-MX"/>
        </w:rPr>
        <w:t xml:space="preserve"> </w:t>
      </w:r>
      <w:r w:rsidRPr="007A00FF">
        <w:rPr>
          <w:rFonts w:ascii="Arial" w:eastAsiaTheme="minorHAnsi" w:hAnsi="Arial" w:cs="Arial"/>
          <w:lang w:val="es-MX"/>
        </w:rPr>
        <w:t>y pagó el concepto con la clave 32 "Carpeta de mezcla asfáltica elaborado en planta</w:t>
      </w:r>
      <w:r>
        <w:rPr>
          <w:rFonts w:ascii="Arial" w:eastAsiaTheme="minorHAnsi" w:hAnsi="Arial" w:cs="Arial"/>
          <w:lang w:val="es-MX"/>
        </w:rPr>
        <w:t xml:space="preserve"> </w:t>
      </w:r>
      <w:r w:rsidRPr="007A00FF">
        <w:rPr>
          <w:rFonts w:ascii="Arial" w:eastAsiaTheme="minorHAnsi" w:hAnsi="Arial" w:cs="Arial"/>
          <w:lang w:val="es-MX"/>
        </w:rPr>
        <w:t>de 5.0 cm de espesor compactos textura fina con material texturizado de caliza con</w:t>
      </w:r>
      <w:r>
        <w:rPr>
          <w:rFonts w:ascii="Arial" w:eastAsiaTheme="minorHAnsi" w:hAnsi="Arial" w:cs="Arial"/>
          <w:lang w:val="es-MX"/>
        </w:rPr>
        <w:t xml:space="preserve"> </w:t>
      </w:r>
      <w:r w:rsidRPr="007A00FF">
        <w:rPr>
          <w:rFonts w:ascii="Arial" w:eastAsiaTheme="minorHAnsi" w:hAnsi="Arial" w:cs="Arial"/>
          <w:lang w:val="es-MX"/>
        </w:rPr>
        <w:t>granulometría aprobada por el laboratorio, extendida y compactada al 95% Marshall,</w:t>
      </w:r>
      <w:r>
        <w:rPr>
          <w:rFonts w:ascii="Arial" w:eastAsiaTheme="minorHAnsi" w:hAnsi="Arial" w:cs="Arial"/>
          <w:lang w:val="es-MX"/>
        </w:rPr>
        <w:t xml:space="preserve"> </w:t>
      </w:r>
      <w:r w:rsidRPr="007A00FF">
        <w:rPr>
          <w:rFonts w:ascii="Arial" w:eastAsiaTheme="minorHAnsi" w:hAnsi="Arial" w:cs="Arial"/>
          <w:lang w:val="es-MX"/>
        </w:rPr>
        <w:t xml:space="preserve">pruebas de laboratorio según la supervisión y se consideran a cada 150.00 </w:t>
      </w:r>
      <w:proofErr w:type="spellStart"/>
      <w:r w:rsidRPr="007A00FF">
        <w:rPr>
          <w:rFonts w:ascii="Arial" w:eastAsiaTheme="minorHAnsi" w:hAnsi="Arial" w:cs="Arial"/>
          <w:lang w:val="es-MX"/>
        </w:rPr>
        <w:t>m.l</w:t>
      </w:r>
      <w:proofErr w:type="spellEnd"/>
      <w:r w:rsidRPr="007A00FF">
        <w:rPr>
          <w:rFonts w:ascii="Arial" w:eastAsiaTheme="minorHAnsi" w:hAnsi="Arial" w:cs="Arial"/>
          <w:lang w:val="es-MX"/>
        </w:rPr>
        <w:t>., incluye:</w:t>
      </w:r>
      <w:r>
        <w:rPr>
          <w:rFonts w:ascii="Arial" w:eastAsiaTheme="minorHAnsi" w:hAnsi="Arial" w:cs="Arial"/>
          <w:lang w:val="es-MX"/>
        </w:rPr>
        <w:t xml:space="preserve"> </w:t>
      </w:r>
      <w:r w:rsidRPr="007A00FF">
        <w:rPr>
          <w:rFonts w:ascii="Arial" w:eastAsiaTheme="minorHAnsi" w:hAnsi="Arial" w:cs="Arial"/>
          <w:lang w:val="es-MX"/>
        </w:rPr>
        <w:t>Suministro de materiales acarreo, riego de liga con emulsión asfáltica de rompimiento rápido</w:t>
      </w:r>
      <w:r>
        <w:rPr>
          <w:rFonts w:ascii="Arial" w:eastAsiaTheme="minorHAnsi" w:hAnsi="Arial" w:cs="Arial"/>
          <w:lang w:val="es-MX"/>
        </w:rPr>
        <w:t xml:space="preserve"> </w:t>
      </w:r>
      <w:r w:rsidRPr="007A00FF">
        <w:rPr>
          <w:rFonts w:ascii="Arial" w:eastAsiaTheme="minorHAnsi" w:hAnsi="Arial" w:cs="Arial"/>
          <w:lang w:val="es-MX"/>
        </w:rPr>
        <w:t xml:space="preserve">a razón de 0.5 </w:t>
      </w:r>
      <w:proofErr w:type="spellStart"/>
      <w:r w:rsidRPr="007A00FF">
        <w:rPr>
          <w:rFonts w:ascii="Arial" w:eastAsiaTheme="minorHAnsi" w:hAnsi="Arial" w:cs="Arial"/>
          <w:lang w:val="es-MX"/>
        </w:rPr>
        <w:t>lts</w:t>
      </w:r>
      <w:proofErr w:type="spellEnd"/>
      <w:r w:rsidRPr="007A00FF">
        <w:rPr>
          <w:rFonts w:ascii="Arial" w:eastAsiaTheme="minorHAnsi" w:hAnsi="Arial" w:cs="Arial"/>
          <w:lang w:val="es-MX"/>
        </w:rPr>
        <w:t>/m², equipo, herramienta y mano de obra", para una cantidad de 1,939</w:t>
      </w:r>
      <w:r>
        <w:rPr>
          <w:rFonts w:ascii="Arial" w:eastAsiaTheme="minorHAnsi" w:hAnsi="Arial" w:cs="Arial"/>
          <w:lang w:val="es-MX"/>
        </w:rPr>
        <w:t xml:space="preserve"> </w:t>
      </w:r>
      <w:r w:rsidRPr="007A00FF">
        <w:rPr>
          <w:rFonts w:ascii="Arial" w:eastAsiaTheme="minorHAnsi" w:hAnsi="Arial" w:cs="Arial"/>
          <w:lang w:val="es-MX"/>
        </w:rPr>
        <w:t>m², con un precio unitario de $173.66, en el cual en su tarjeta de análisis incluye el material</w:t>
      </w:r>
      <w:r>
        <w:rPr>
          <w:rFonts w:ascii="Arial" w:eastAsiaTheme="minorHAnsi" w:hAnsi="Arial" w:cs="Arial"/>
          <w:lang w:val="es-MX"/>
        </w:rPr>
        <w:t xml:space="preserve"> </w:t>
      </w:r>
      <w:r w:rsidRPr="007A00FF">
        <w:rPr>
          <w:rFonts w:ascii="Arial" w:eastAsiaTheme="minorHAnsi" w:hAnsi="Arial" w:cs="Arial"/>
          <w:lang w:val="es-MX"/>
        </w:rPr>
        <w:t>"Mezcla asfáltica" para una cantidad de 0.13 m³ a ejecutar en cada metro cuadrado del</w:t>
      </w:r>
      <w:r>
        <w:rPr>
          <w:rFonts w:ascii="Arial" w:eastAsiaTheme="minorHAnsi" w:hAnsi="Arial" w:cs="Arial"/>
          <w:lang w:val="es-MX"/>
        </w:rPr>
        <w:t xml:space="preserve"> </w:t>
      </w:r>
      <w:r w:rsidRPr="007A00FF">
        <w:rPr>
          <w:rFonts w:ascii="Arial" w:eastAsiaTheme="minorHAnsi" w:hAnsi="Arial" w:cs="Arial"/>
          <w:lang w:val="es-MX"/>
        </w:rPr>
        <w:t>concepto en estudio, cantidad que excede a la necesaria para ejecutar un metro cuadrado</w:t>
      </w:r>
      <w:r>
        <w:rPr>
          <w:rFonts w:ascii="Arial" w:eastAsiaTheme="minorHAnsi" w:hAnsi="Arial" w:cs="Arial"/>
          <w:lang w:val="es-MX"/>
        </w:rPr>
        <w:t xml:space="preserve"> </w:t>
      </w:r>
      <w:r w:rsidRPr="007A00FF">
        <w:rPr>
          <w:rFonts w:ascii="Arial" w:eastAsiaTheme="minorHAnsi" w:hAnsi="Arial" w:cs="Arial"/>
          <w:lang w:val="es-MX"/>
        </w:rPr>
        <w:t>del concepto en referencia, la cual debe ser 0.065 (0.05 m x 1.00 m² x 1.30 -30% de</w:t>
      </w:r>
      <w:r>
        <w:rPr>
          <w:rFonts w:ascii="Arial" w:eastAsiaTheme="minorHAnsi" w:hAnsi="Arial" w:cs="Arial"/>
          <w:lang w:val="es-MX"/>
        </w:rPr>
        <w:t xml:space="preserve"> </w:t>
      </w:r>
      <w:r w:rsidRPr="007A00FF">
        <w:rPr>
          <w:rFonts w:ascii="Arial" w:eastAsiaTheme="minorHAnsi" w:hAnsi="Arial" w:cs="Arial"/>
          <w:lang w:val="es-MX"/>
        </w:rPr>
        <w:t xml:space="preserve">abundamiento-); por lo que al realizar los ajustes al análisis del precio unitario, </w:t>
      </w:r>
      <w:r w:rsidRPr="007A00FF">
        <w:rPr>
          <w:rFonts w:ascii="Arial" w:eastAsiaTheme="minorHAnsi" w:hAnsi="Arial" w:cs="Arial"/>
          <w:lang w:val="es-MX"/>
        </w:rPr>
        <w:lastRenderedPageBreak/>
        <w:t>considerando</w:t>
      </w:r>
      <w:r>
        <w:rPr>
          <w:rFonts w:ascii="Arial" w:eastAsiaTheme="minorHAnsi" w:hAnsi="Arial" w:cs="Arial"/>
          <w:lang w:val="es-MX"/>
        </w:rPr>
        <w:t xml:space="preserve"> </w:t>
      </w:r>
      <w:r w:rsidRPr="007A00FF">
        <w:rPr>
          <w:rFonts w:ascii="Arial" w:eastAsiaTheme="minorHAnsi" w:hAnsi="Arial" w:cs="Arial"/>
          <w:lang w:val="es-MX"/>
        </w:rPr>
        <w:t>solo la cantidad de mezcla asfáltica, resulta un precio unitario de $111.36, y una diferencia</w:t>
      </w:r>
      <w:r>
        <w:rPr>
          <w:rFonts w:ascii="Arial" w:eastAsiaTheme="minorHAnsi" w:hAnsi="Arial" w:cs="Arial"/>
          <w:lang w:val="es-MX"/>
        </w:rPr>
        <w:t xml:space="preserve"> </w:t>
      </w:r>
      <w:r w:rsidRPr="007A00FF">
        <w:rPr>
          <w:rFonts w:ascii="Arial" w:eastAsiaTheme="minorHAnsi" w:hAnsi="Arial" w:cs="Arial"/>
          <w:lang w:val="es-MX"/>
        </w:rPr>
        <w:t>entre precios unitarios por $62.30, que al multiplicarlos por los 1,939 m² pagados, más el</w:t>
      </w:r>
      <w:r>
        <w:rPr>
          <w:rFonts w:ascii="Arial" w:eastAsiaTheme="minorHAnsi" w:hAnsi="Arial" w:cs="Arial"/>
          <w:lang w:val="es-MX"/>
        </w:rPr>
        <w:t xml:space="preserve"> </w:t>
      </w:r>
      <w:r w:rsidRPr="007A00FF">
        <w:rPr>
          <w:rFonts w:ascii="Arial" w:eastAsiaTheme="minorHAnsi" w:hAnsi="Arial" w:cs="Arial"/>
          <w:lang w:val="es-MX"/>
        </w:rPr>
        <w:t xml:space="preserve">Impuesto al Valor Agregado, resulta un pago en exceso por valor de $140,128. </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r w:rsidRPr="007A00FF">
        <w:rPr>
          <w:rFonts w:ascii="Arial" w:eastAsiaTheme="minorHAnsi" w:hAnsi="Arial" w:cs="Arial"/>
          <w:b/>
          <w:bCs/>
          <w:lang w:val="es-MX"/>
        </w:rPr>
        <w:t>Acción(es) o recomendación(es) emitida(s)</w:t>
      </w:r>
    </w:p>
    <w:p w:rsidR="007A00FF" w:rsidRPr="007A00FF" w:rsidRDefault="007A00FF" w:rsidP="007A00FF">
      <w:pPr>
        <w:autoSpaceDE w:val="0"/>
        <w:autoSpaceDN w:val="0"/>
        <w:adjustRightInd w:val="0"/>
        <w:spacing w:after="0" w:line="360" w:lineRule="auto"/>
        <w:jc w:val="both"/>
        <w:rPr>
          <w:rFonts w:ascii="Arial" w:eastAsiaTheme="minorHAnsi" w:hAnsi="Arial" w:cs="Arial"/>
          <w:i/>
          <w:iCs/>
          <w:lang w:val="es-MX"/>
        </w:rPr>
      </w:pPr>
      <w:r w:rsidRPr="007A00FF">
        <w:rPr>
          <w:rFonts w:ascii="Arial" w:eastAsiaTheme="minorHAnsi" w:hAnsi="Arial" w:cs="Arial"/>
          <w:i/>
          <w:iCs/>
          <w:lang w:val="es-MX"/>
        </w:rPr>
        <w:t>Promoción de Fincamiento de Responsabilidad Administrativa.</w:t>
      </w:r>
    </w:p>
    <w:p w:rsidR="007A00FF" w:rsidRPr="007A00FF" w:rsidRDefault="007A00FF" w:rsidP="007A00FF">
      <w:pPr>
        <w:autoSpaceDE w:val="0"/>
        <w:autoSpaceDN w:val="0"/>
        <w:adjustRightInd w:val="0"/>
        <w:spacing w:after="0" w:line="360" w:lineRule="auto"/>
        <w:jc w:val="both"/>
        <w:rPr>
          <w:rFonts w:ascii="Arial" w:eastAsiaTheme="minorHAnsi" w:hAnsi="Arial" w:cs="Arial"/>
          <w:i/>
          <w:iCs/>
          <w:lang w:val="es-MX"/>
        </w:rPr>
      </w:pPr>
    </w:p>
    <w:p w:rsidR="007A00FF" w:rsidRPr="007A00FF" w:rsidRDefault="007A00FF" w:rsidP="00D638BC">
      <w:pPr>
        <w:autoSpaceDE w:val="0"/>
        <w:autoSpaceDN w:val="0"/>
        <w:adjustRightInd w:val="0"/>
        <w:spacing w:after="0" w:line="360" w:lineRule="auto"/>
        <w:ind w:firstLine="709"/>
        <w:jc w:val="both"/>
        <w:rPr>
          <w:rFonts w:ascii="Arial" w:eastAsiaTheme="minorHAnsi" w:hAnsi="Arial" w:cs="Arial"/>
          <w:bCs/>
          <w:lang w:val="es-MX"/>
        </w:rPr>
      </w:pPr>
      <w:r w:rsidRPr="007A00FF">
        <w:rPr>
          <w:rFonts w:ascii="Arial" w:eastAsiaTheme="minorHAnsi" w:hAnsi="Arial" w:cs="Arial"/>
          <w:bCs/>
          <w:lang w:val="es-MX"/>
        </w:rPr>
        <w:t xml:space="preserve">En la obra </w:t>
      </w:r>
      <w:r w:rsidRPr="007A00FF">
        <w:rPr>
          <w:rFonts w:ascii="Arial" w:eastAsiaTheme="minorHAnsi" w:hAnsi="Arial" w:cs="Arial"/>
          <w:b/>
          <w:bCs/>
          <w:lang w:val="es-MX"/>
        </w:rPr>
        <w:t>MCJ-CI-04/2014</w:t>
      </w:r>
      <w:r>
        <w:rPr>
          <w:rFonts w:ascii="Arial" w:eastAsiaTheme="minorHAnsi" w:hAnsi="Arial" w:cs="Arial"/>
          <w:bCs/>
          <w:lang w:val="es-MX"/>
        </w:rPr>
        <w:t xml:space="preserve"> (</w:t>
      </w:r>
      <w:r w:rsidR="00D638BC">
        <w:rPr>
          <w:rFonts w:ascii="Arial" w:eastAsiaTheme="minorHAnsi" w:hAnsi="Arial" w:cs="Arial"/>
          <w:bCs/>
          <w:lang w:val="es-MX"/>
        </w:rPr>
        <w:t>p</w:t>
      </w:r>
      <w:r w:rsidRPr="007A00FF">
        <w:rPr>
          <w:rFonts w:ascii="Arial" w:eastAsiaTheme="minorHAnsi" w:hAnsi="Arial" w:cs="Arial"/>
          <w:bCs/>
          <w:lang w:val="es-MX"/>
        </w:rPr>
        <w:t>avimentación de calles Abasolo, entre López Mateos y Capitán Alonso de León, en la Zona Centro</w:t>
      </w:r>
      <w:r>
        <w:rPr>
          <w:rFonts w:ascii="Arial" w:eastAsiaTheme="minorHAnsi" w:hAnsi="Arial" w:cs="Arial"/>
          <w:bCs/>
          <w:lang w:val="es-MX"/>
        </w:rPr>
        <w:t>) s</w:t>
      </w:r>
      <w:r w:rsidRPr="007A00FF">
        <w:rPr>
          <w:rFonts w:ascii="Arial" w:eastAsiaTheme="minorHAnsi" w:hAnsi="Arial" w:cs="Arial"/>
          <w:bCs/>
          <w:lang w:val="es-MX"/>
        </w:rPr>
        <w:t xml:space="preserve">e observó: </w:t>
      </w:r>
    </w:p>
    <w:p w:rsidR="007A00FF" w:rsidRPr="007A00FF" w:rsidRDefault="007A00FF" w:rsidP="007A00FF">
      <w:pPr>
        <w:autoSpaceDE w:val="0"/>
        <w:autoSpaceDN w:val="0"/>
        <w:adjustRightInd w:val="0"/>
        <w:spacing w:after="0" w:line="360" w:lineRule="auto"/>
        <w:jc w:val="both"/>
        <w:rPr>
          <w:rFonts w:ascii="Arial" w:eastAsiaTheme="minorHAnsi" w:hAnsi="Arial" w:cs="Arial"/>
          <w:b/>
          <w:bCs/>
          <w:lang w:val="es-MX"/>
        </w:rPr>
      </w:pP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r w:rsidRPr="007A00FF">
        <w:rPr>
          <w:rFonts w:ascii="Arial" w:eastAsiaTheme="minorHAnsi" w:hAnsi="Arial" w:cs="Arial"/>
          <w:lang w:val="es-MX"/>
        </w:rPr>
        <w:t>11. No se localizó ni fue exhibido durante la auditoría, el escrito de las razones por las cuales no</w:t>
      </w:r>
      <w:r w:rsidR="00D638BC">
        <w:rPr>
          <w:rFonts w:ascii="Arial" w:eastAsiaTheme="minorHAnsi" w:hAnsi="Arial" w:cs="Arial"/>
          <w:lang w:val="es-MX"/>
        </w:rPr>
        <w:t xml:space="preserve"> </w:t>
      </w:r>
      <w:r w:rsidRPr="007A00FF">
        <w:rPr>
          <w:rFonts w:ascii="Arial" w:eastAsiaTheme="minorHAnsi" w:hAnsi="Arial" w:cs="Arial"/>
          <w:lang w:val="es-MX"/>
        </w:rPr>
        <w:t>fue elegida la propuesta, obligación establecida en el artículo 39, párrafo primero, fracción</w:t>
      </w:r>
      <w:r w:rsidR="00D638BC">
        <w:rPr>
          <w:rFonts w:ascii="Arial" w:eastAsiaTheme="minorHAnsi" w:hAnsi="Arial" w:cs="Arial"/>
          <w:lang w:val="es-MX"/>
        </w:rPr>
        <w:t xml:space="preserve"> </w:t>
      </w:r>
      <w:r w:rsidRPr="007A00FF">
        <w:rPr>
          <w:rFonts w:ascii="Arial" w:eastAsiaTheme="minorHAnsi" w:hAnsi="Arial" w:cs="Arial"/>
          <w:lang w:val="es-MX"/>
        </w:rPr>
        <w:t xml:space="preserve">I, de la </w:t>
      </w:r>
      <w:r w:rsidRPr="007A00FF">
        <w:rPr>
          <w:rFonts w:ascii="Arial" w:eastAsiaTheme="minorHAnsi" w:hAnsi="Arial" w:cs="Arial"/>
          <w:i/>
          <w:iCs/>
          <w:lang w:val="es-MX"/>
        </w:rPr>
        <w:t>LOPSRM</w:t>
      </w:r>
      <w:r w:rsidRPr="007A00FF">
        <w:rPr>
          <w:rFonts w:ascii="Arial" w:eastAsiaTheme="minorHAnsi" w:hAnsi="Arial" w:cs="Arial"/>
          <w:lang w:val="es-MX"/>
        </w:rPr>
        <w:t>.</w:t>
      </w:r>
    </w:p>
    <w:p w:rsidR="00D638BC" w:rsidRDefault="00D638BC" w:rsidP="007A00FF">
      <w:pPr>
        <w:autoSpaceDE w:val="0"/>
        <w:autoSpaceDN w:val="0"/>
        <w:adjustRightInd w:val="0"/>
        <w:spacing w:after="0" w:line="360" w:lineRule="auto"/>
        <w:ind w:firstLine="709"/>
        <w:jc w:val="both"/>
        <w:rPr>
          <w:rFonts w:ascii="Arial" w:eastAsiaTheme="minorHAnsi" w:hAnsi="Arial" w:cs="Arial"/>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szCs w:val="24"/>
          <w:lang w:val="es-MX"/>
        </w:rPr>
      </w:pPr>
      <w:r w:rsidRPr="00D638BC">
        <w:rPr>
          <w:rFonts w:ascii="Arial" w:eastAsiaTheme="minorHAnsi" w:hAnsi="Arial" w:cs="Arial"/>
          <w:b/>
          <w:bCs/>
          <w:szCs w:val="24"/>
          <w:lang w:val="es-MX"/>
        </w:rPr>
        <w:t>Acción(es) o recomendación(es) emitida(s)</w:t>
      </w:r>
    </w:p>
    <w:p w:rsidR="00D638BC" w:rsidRPr="00D638BC" w:rsidRDefault="00D638BC" w:rsidP="00D638BC">
      <w:pPr>
        <w:autoSpaceDE w:val="0"/>
        <w:autoSpaceDN w:val="0"/>
        <w:adjustRightInd w:val="0"/>
        <w:spacing w:after="0" w:line="360" w:lineRule="auto"/>
        <w:jc w:val="both"/>
        <w:rPr>
          <w:rFonts w:ascii="Arial" w:eastAsiaTheme="minorHAnsi" w:hAnsi="Arial" w:cs="Arial"/>
          <w:i/>
          <w:iCs/>
          <w:szCs w:val="24"/>
          <w:lang w:val="es-MX"/>
        </w:rPr>
      </w:pPr>
      <w:r w:rsidRPr="00D638BC">
        <w:rPr>
          <w:rFonts w:ascii="Arial" w:eastAsiaTheme="minorHAnsi" w:hAnsi="Arial" w:cs="Arial"/>
          <w:i/>
          <w:iCs/>
          <w:szCs w:val="24"/>
          <w:lang w:val="es-MX"/>
        </w:rPr>
        <w:t>Promoción de Fincamiento de Responsabilidad Administrativa.</w:t>
      </w:r>
    </w:p>
    <w:p w:rsidR="00D638BC" w:rsidRDefault="00D638BC" w:rsidP="00D638BC">
      <w:pPr>
        <w:autoSpaceDE w:val="0"/>
        <w:autoSpaceDN w:val="0"/>
        <w:adjustRightInd w:val="0"/>
        <w:spacing w:after="0" w:line="360" w:lineRule="auto"/>
        <w:jc w:val="both"/>
        <w:rPr>
          <w:rFonts w:ascii="Arial" w:eastAsiaTheme="minorHAnsi" w:hAnsi="Arial" w:cs="Arial"/>
          <w:szCs w:val="24"/>
          <w:lang w:val="es-MX"/>
        </w:rPr>
      </w:pPr>
    </w:p>
    <w:p w:rsidR="00D638BC" w:rsidRDefault="00D638BC" w:rsidP="00D638BC">
      <w:pPr>
        <w:autoSpaceDE w:val="0"/>
        <w:autoSpaceDN w:val="0"/>
        <w:adjustRightInd w:val="0"/>
        <w:spacing w:after="0" w:line="360" w:lineRule="auto"/>
        <w:ind w:firstLine="709"/>
        <w:jc w:val="both"/>
        <w:rPr>
          <w:rFonts w:ascii="Arial" w:eastAsiaTheme="minorHAnsi" w:hAnsi="Arial" w:cs="Arial"/>
          <w:szCs w:val="24"/>
          <w:lang w:val="es-MX"/>
        </w:rPr>
      </w:pPr>
      <w:r w:rsidRPr="00D638BC">
        <w:rPr>
          <w:rFonts w:ascii="Arial" w:eastAsiaTheme="minorHAnsi" w:hAnsi="Arial" w:cs="Arial"/>
          <w:szCs w:val="24"/>
          <w:lang w:val="es-MX"/>
        </w:rPr>
        <w:t>12. No se localizaron ni fueron exhibidas durante la auditoría, las pruebas de laboratorio</w:t>
      </w:r>
      <w:r>
        <w:rPr>
          <w:rFonts w:ascii="Arial" w:eastAsiaTheme="minorHAnsi" w:hAnsi="Arial" w:cs="Arial"/>
          <w:szCs w:val="24"/>
          <w:lang w:val="es-MX"/>
        </w:rPr>
        <w:t xml:space="preserve"> </w:t>
      </w:r>
      <w:r w:rsidRPr="00D638BC">
        <w:rPr>
          <w:rFonts w:ascii="Arial" w:eastAsiaTheme="minorHAnsi" w:hAnsi="Arial" w:cs="Arial"/>
          <w:szCs w:val="24"/>
          <w:lang w:val="es-MX"/>
        </w:rPr>
        <w:t>que comprueben el cumplimiento del porcentaje de compactación de los conceptos</w:t>
      </w:r>
      <w:r>
        <w:rPr>
          <w:rFonts w:ascii="Arial" w:eastAsiaTheme="minorHAnsi" w:hAnsi="Arial" w:cs="Arial"/>
          <w:szCs w:val="24"/>
          <w:lang w:val="es-MX"/>
        </w:rPr>
        <w:t xml:space="preserve"> </w:t>
      </w:r>
      <w:r w:rsidRPr="00D638BC">
        <w:rPr>
          <w:rFonts w:ascii="Arial" w:eastAsiaTheme="minorHAnsi" w:hAnsi="Arial" w:cs="Arial"/>
          <w:szCs w:val="24"/>
          <w:lang w:val="es-MX"/>
        </w:rPr>
        <w:t>"Compactación de terreno natural al 95%", "Subbase de 0.30 m con material de banco,</w:t>
      </w:r>
      <w:r>
        <w:rPr>
          <w:rFonts w:ascii="Arial" w:eastAsiaTheme="minorHAnsi" w:hAnsi="Arial" w:cs="Arial"/>
          <w:szCs w:val="24"/>
          <w:lang w:val="es-MX"/>
        </w:rPr>
        <w:t xml:space="preserve"> </w:t>
      </w:r>
      <w:r w:rsidRPr="00D638BC">
        <w:rPr>
          <w:rFonts w:ascii="Arial" w:eastAsiaTheme="minorHAnsi" w:hAnsi="Arial" w:cs="Arial"/>
          <w:szCs w:val="24"/>
          <w:lang w:val="es-MX"/>
        </w:rPr>
        <w:t>formada y compactada al 95%", "Base cementada de 4% en volumen, 15 cm de espesor</w:t>
      </w:r>
      <w:r>
        <w:rPr>
          <w:rFonts w:ascii="Arial" w:eastAsiaTheme="minorHAnsi" w:hAnsi="Arial" w:cs="Arial"/>
          <w:szCs w:val="24"/>
          <w:lang w:val="es-MX"/>
        </w:rPr>
        <w:t xml:space="preserve"> </w:t>
      </w:r>
      <w:r w:rsidRPr="00D638BC">
        <w:rPr>
          <w:rFonts w:ascii="Arial" w:eastAsiaTheme="minorHAnsi" w:hAnsi="Arial" w:cs="Arial"/>
          <w:szCs w:val="24"/>
          <w:lang w:val="es-MX"/>
        </w:rPr>
        <w:t>compactos con material de caliza triturado de la región al 95%" y "Carpeta de mezcla</w:t>
      </w:r>
      <w:r>
        <w:rPr>
          <w:rFonts w:ascii="Arial" w:eastAsiaTheme="minorHAnsi" w:hAnsi="Arial" w:cs="Arial"/>
          <w:szCs w:val="24"/>
          <w:lang w:val="es-MX"/>
        </w:rPr>
        <w:t xml:space="preserve"> </w:t>
      </w:r>
      <w:r w:rsidRPr="00D638BC">
        <w:rPr>
          <w:rFonts w:ascii="Arial" w:eastAsiaTheme="minorHAnsi" w:hAnsi="Arial" w:cs="Arial"/>
          <w:szCs w:val="24"/>
          <w:lang w:val="es-MX"/>
        </w:rPr>
        <w:t>asfáltica elaborado en planta de 5.0 cm de espesor compactos textura fina con material</w:t>
      </w:r>
      <w:r>
        <w:rPr>
          <w:rFonts w:ascii="Arial" w:eastAsiaTheme="minorHAnsi" w:hAnsi="Arial" w:cs="Arial"/>
          <w:szCs w:val="24"/>
          <w:lang w:val="es-MX"/>
        </w:rPr>
        <w:t xml:space="preserve"> </w:t>
      </w:r>
      <w:r w:rsidRPr="00D638BC">
        <w:rPr>
          <w:rFonts w:ascii="Arial" w:eastAsiaTheme="minorHAnsi" w:hAnsi="Arial" w:cs="Arial"/>
          <w:szCs w:val="24"/>
          <w:lang w:val="es-MX"/>
        </w:rPr>
        <w:t>triturado de caliza con granulometría aprobada por el laboratorio, extendida y compactada</w:t>
      </w:r>
      <w:r>
        <w:rPr>
          <w:rFonts w:ascii="Arial" w:eastAsiaTheme="minorHAnsi" w:hAnsi="Arial" w:cs="Arial"/>
          <w:szCs w:val="24"/>
          <w:lang w:val="es-MX"/>
        </w:rPr>
        <w:t xml:space="preserve"> </w:t>
      </w:r>
      <w:r w:rsidRPr="00D638BC">
        <w:rPr>
          <w:rFonts w:ascii="Arial" w:eastAsiaTheme="minorHAnsi" w:hAnsi="Arial" w:cs="Arial"/>
          <w:szCs w:val="24"/>
          <w:lang w:val="es-MX"/>
        </w:rPr>
        <w:t xml:space="preserve">al 95% </w:t>
      </w:r>
      <w:proofErr w:type="spellStart"/>
      <w:r w:rsidRPr="00D638BC">
        <w:rPr>
          <w:rFonts w:ascii="Arial" w:eastAsiaTheme="minorHAnsi" w:hAnsi="Arial" w:cs="Arial"/>
          <w:szCs w:val="24"/>
          <w:lang w:val="es-MX"/>
        </w:rPr>
        <w:t>marshall</w:t>
      </w:r>
      <w:proofErr w:type="spellEnd"/>
      <w:r w:rsidRPr="00D638BC">
        <w:rPr>
          <w:rFonts w:ascii="Arial" w:eastAsiaTheme="minorHAnsi" w:hAnsi="Arial" w:cs="Arial"/>
          <w:szCs w:val="24"/>
          <w:lang w:val="es-MX"/>
        </w:rPr>
        <w:t xml:space="preserve">", obligación establecida </w:t>
      </w:r>
      <w:r w:rsidRPr="00D638BC">
        <w:rPr>
          <w:rFonts w:ascii="Arial" w:eastAsiaTheme="minorHAnsi" w:hAnsi="Arial" w:cs="Arial"/>
          <w:szCs w:val="24"/>
          <w:lang w:val="es-MX"/>
        </w:rPr>
        <w:lastRenderedPageBreak/>
        <w:t xml:space="preserve">en el artículo 54, párrafo primero, de la </w:t>
      </w:r>
      <w:r w:rsidRPr="00D638BC">
        <w:rPr>
          <w:rFonts w:ascii="Arial" w:eastAsiaTheme="minorHAnsi" w:hAnsi="Arial" w:cs="Arial"/>
          <w:i/>
          <w:iCs/>
          <w:szCs w:val="24"/>
          <w:lang w:val="es-MX"/>
        </w:rPr>
        <w:t>LOPSRM</w:t>
      </w:r>
      <w:r w:rsidRPr="00D638BC">
        <w:rPr>
          <w:rFonts w:ascii="Arial" w:eastAsiaTheme="minorHAnsi" w:hAnsi="Arial" w:cs="Arial"/>
          <w:szCs w:val="24"/>
          <w:lang w:val="es-MX"/>
        </w:rPr>
        <w:t>,</w:t>
      </w:r>
      <w:r>
        <w:rPr>
          <w:rFonts w:ascii="Arial" w:eastAsiaTheme="minorHAnsi" w:hAnsi="Arial" w:cs="Arial"/>
          <w:szCs w:val="24"/>
          <w:lang w:val="es-MX"/>
        </w:rPr>
        <w:t xml:space="preserve"> </w:t>
      </w:r>
      <w:r w:rsidRPr="00D638BC">
        <w:rPr>
          <w:rFonts w:ascii="Arial" w:eastAsiaTheme="minorHAnsi" w:hAnsi="Arial" w:cs="Arial"/>
          <w:szCs w:val="24"/>
          <w:lang w:val="es-MX"/>
        </w:rPr>
        <w:t xml:space="preserve">en relación con el artículo 132, fracción IV, del </w:t>
      </w:r>
      <w:r w:rsidRPr="00D638BC">
        <w:rPr>
          <w:rFonts w:ascii="Arial" w:eastAsiaTheme="minorHAnsi" w:hAnsi="Arial" w:cs="Arial"/>
          <w:i/>
          <w:iCs/>
          <w:szCs w:val="24"/>
          <w:lang w:val="es-MX"/>
        </w:rPr>
        <w:t>RLOPSRM</w:t>
      </w:r>
      <w:r w:rsidRPr="00D638BC">
        <w:rPr>
          <w:rFonts w:ascii="Arial" w:eastAsiaTheme="minorHAnsi" w:hAnsi="Arial" w:cs="Arial"/>
          <w:szCs w:val="24"/>
          <w:lang w:val="es-MX"/>
        </w:rPr>
        <w:t>.</w:t>
      </w:r>
    </w:p>
    <w:p w:rsidR="00D638BC" w:rsidRDefault="00D638BC" w:rsidP="00D638BC">
      <w:pPr>
        <w:autoSpaceDE w:val="0"/>
        <w:autoSpaceDN w:val="0"/>
        <w:adjustRightInd w:val="0"/>
        <w:spacing w:after="0" w:line="360" w:lineRule="auto"/>
        <w:ind w:firstLine="709"/>
        <w:jc w:val="both"/>
        <w:rPr>
          <w:rFonts w:ascii="Arial" w:eastAsiaTheme="minorHAnsi" w:hAnsi="Arial" w:cs="Arial"/>
          <w:szCs w:val="24"/>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color w:val="000000"/>
          <w:szCs w:val="24"/>
          <w:lang w:val="es-MX"/>
        </w:rPr>
      </w:pPr>
      <w:r w:rsidRPr="00D638BC">
        <w:rPr>
          <w:rFonts w:ascii="Arial" w:eastAsiaTheme="minorHAnsi" w:hAnsi="Arial" w:cs="Arial"/>
          <w:b/>
          <w:bCs/>
          <w:color w:val="000000"/>
          <w:szCs w:val="24"/>
          <w:lang w:val="es-MX"/>
        </w:rPr>
        <w:t>Acción(es) o recomendación(es) emitida(s)</w:t>
      </w:r>
    </w:p>
    <w:p w:rsidR="00D638BC" w:rsidRPr="00D638BC" w:rsidRDefault="00D638BC" w:rsidP="00D638BC">
      <w:pPr>
        <w:autoSpaceDE w:val="0"/>
        <w:autoSpaceDN w:val="0"/>
        <w:adjustRightInd w:val="0"/>
        <w:spacing w:after="0" w:line="360" w:lineRule="auto"/>
        <w:jc w:val="both"/>
        <w:rPr>
          <w:rFonts w:ascii="Arial" w:eastAsiaTheme="minorHAnsi" w:hAnsi="Arial" w:cs="Arial"/>
          <w:i/>
          <w:iCs/>
          <w:color w:val="000000"/>
          <w:szCs w:val="24"/>
          <w:lang w:val="es-MX"/>
        </w:rPr>
      </w:pPr>
      <w:r w:rsidRPr="00D638BC">
        <w:rPr>
          <w:rFonts w:ascii="Arial" w:eastAsiaTheme="minorHAnsi" w:hAnsi="Arial" w:cs="Arial"/>
          <w:i/>
          <w:iCs/>
          <w:color w:val="000000"/>
          <w:szCs w:val="24"/>
          <w:lang w:val="es-MX"/>
        </w:rPr>
        <w:t>Promoción de Fincamiento de Responsabilidad Administrativa.</w:t>
      </w:r>
    </w:p>
    <w:p w:rsidR="00D638BC" w:rsidRPr="00D638BC" w:rsidRDefault="00D638BC" w:rsidP="00D638BC">
      <w:pPr>
        <w:autoSpaceDE w:val="0"/>
        <w:autoSpaceDN w:val="0"/>
        <w:adjustRightInd w:val="0"/>
        <w:spacing w:after="0" w:line="360" w:lineRule="auto"/>
        <w:jc w:val="both"/>
        <w:rPr>
          <w:rFonts w:ascii="Arial" w:eastAsiaTheme="minorHAnsi" w:hAnsi="Arial" w:cs="Arial"/>
          <w:i/>
          <w:iCs/>
          <w:color w:val="000000"/>
          <w:szCs w:val="24"/>
          <w:lang w:val="es-MX"/>
        </w:rPr>
      </w:pPr>
    </w:p>
    <w:p w:rsidR="00D638BC" w:rsidRDefault="00D638BC" w:rsidP="00D638BC">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38BC">
        <w:rPr>
          <w:rFonts w:ascii="Arial" w:eastAsiaTheme="minorHAnsi" w:hAnsi="Arial" w:cs="Arial"/>
          <w:color w:val="000000"/>
          <w:szCs w:val="24"/>
          <w:lang w:val="es-MX"/>
        </w:rPr>
        <w:t>13. No se localizaron ni fueron exhibidos durante la auditoría, los reportes de las pruebas de</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laboratorio que acrediten el control de calidad de los materiales y los trabajos realizados</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en el concepto con la clave 8 "Base cementada de 4% en volumen, 15 cm de espesor</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compactos con material caliza triturado de la región al 95% del PVSM, incluye pruebas de</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laboratorio, suministro de material, acarreo, equipo, agua herramienta y mano de obra",</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mismos que acrediten la completa y correcta dosificación de cemento de 0.03925 toneladas</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por metro cuadrado, según análisis del precio unitario, durante la ejecución y recepción de</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los trabajos, de acuerdo con el método de control de calidad y supervisión que se haya</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 xml:space="preserve">establecido para ello, obligación establecida artículo 54, párrafo primero, de la </w:t>
      </w:r>
      <w:r w:rsidRPr="00D638BC">
        <w:rPr>
          <w:rFonts w:ascii="Arial" w:eastAsiaTheme="minorHAnsi" w:hAnsi="Arial" w:cs="Arial"/>
          <w:i/>
          <w:iCs/>
          <w:color w:val="000000"/>
          <w:szCs w:val="24"/>
          <w:lang w:val="es-MX"/>
        </w:rPr>
        <w:t>LOPSRM</w:t>
      </w:r>
      <w:r w:rsidRPr="00D638BC">
        <w:rPr>
          <w:rFonts w:ascii="Arial" w:eastAsiaTheme="minorHAnsi" w:hAnsi="Arial" w:cs="Arial"/>
          <w:color w:val="000000"/>
          <w:szCs w:val="24"/>
          <w:lang w:val="es-MX"/>
        </w:rPr>
        <w:t>, en</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relación con los artículos 22, párrafo primero, 113, fracciones I y VI y 127, párrafo primero,</w:t>
      </w:r>
      <w:r>
        <w:rPr>
          <w:rFonts w:ascii="Arial" w:eastAsiaTheme="minorHAnsi" w:hAnsi="Arial" w:cs="Arial"/>
          <w:color w:val="000000"/>
          <w:szCs w:val="24"/>
          <w:lang w:val="es-MX"/>
        </w:rPr>
        <w:t xml:space="preserve"> </w:t>
      </w:r>
      <w:r w:rsidRPr="00D638BC">
        <w:rPr>
          <w:rFonts w:ascii="Arial" w:eastAsiaTheme="minorHAnsi" w:hAnsi="Arial" w:cs="Arial"/>
          <w:color w:val="000000"/>
          <w:szCs w:val="24"/>
          <w:lang w:val="es-MX"/>
        </w:rPr>
        <w:t>este último en relación con el artículo 2, párrafo primero, fracción XIII y 132, fracción IV, del</w:t>
      </w:r>
      <w:r>
        <w:rPr>
          <w:rFonts w:ascii="Arial" w:eastAsiaTheme="minorHAnsi" w:hAnsi="Arial" w:cs="Arial"/>
          <w:color w:val="000000"/>
          <w:szCs w:val="24"/>
          <w:lang w:val="es-MX"/>
        </w:rPr>
        <w:t xml:space="preserve"> </w:t>
      </w:r>
      <w:r w:rsidRPr="00D638BC">
        <w:rPr>
          <w:rFonts w:ascii="Arial" w:eastAsiaTheme="minorHAnsi" w:hAnsi="Arial" w:cs="Arial"/>
          <w:i/>
          <w:iCs/>
          <w:color w:val="000000"/>
          <w:szCs w:val="24"/>
          <w:lang w:val="es-MX"/>
        </w:rPr>
        <w:t>RLOPSRM</w:t>
      </w:r>
      <w:r w:rsidRPr="00D638BC">
        <w:rPr>
          <w:rFonts w:ascii="Arial" w:eastAsiaTheme="minorHAnsi" w:hAnsi="Arial" w:cs="Arial"/>
          <w:color w:val="000000"/>
          <w:szCs w:val="24"/>
          <w:lang w:val="es-MX"/>
        </w:rPr>
        <w:t>.</w:t>
      </w:r>
    </w:p>
    <w:p w:rsidR="00D638BC" w:rsidRDefault="00D638BC" w:rsidP="00D638BC">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szCs w:val="24"/>
          <w:lang w:val="es-MX"/>
        </w:rPr>
      </w:pPr>
      <w:r w:rsidRPr="00D638BC">
        <w:rPr>
          <w:rFonts w:ascii="Arial" w:eastAsiaTheme="minorHAnsi" w:hAnsi="Arial" w:cs="Arial"/>
          <w:b/>
          <w:bCs/>
          <w:szCs w:val="24"/>
          <w:lang w:val="es-MX"/>
        </w:rPr>
        <w:t>Acción(es) o recomendación(es) emitida(s)</w:t>
      </w:r>
    </w:p>
    <w:p w:rsidR="00D638BC" w:rsidRPr="00D638BC" w:rsidRDefault="00D638BC" w:rsidP="00D638BC">
      <w:pPr>
        <w:autoSpaceDE w:val="0"/>
        <w:autoSpaceDN w:val="0"/>
        <w:adjustRightInd w:val="0"/>
        <w:spacing w:after="0" w:line="360" w:lineRule="auto"/>
        <w:jc w:val="both"/>
        <w:rPr>
          <w:rFonts w:ascii="Arial" w:eastAsiaTheme="minorHAnsi" w:hAnsi="Arial" w:cs="Arial"/>
          <w:sz w:val="16"/>
          <w:lang w:val="es-MX"/>
        </w:rPr>
      </w:pPr>
      <w:r w:rsidRPr="00D638BC">
        <w:rPr>
          <w:rFonts w:ascii="Arial" w:eastAsiaTheme="minorHAnsi" w:hAnsi="Arial" w:cs="Arial"/>
          <w:i/>
          <w:iCs/>
          <w:szCs w:val="24"/>
          <w:lang w:val="es-MX"/>
        </w:rPr>
        <w:t>Promoción de Fincamiento de Responsabilidad Administrativa.</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7A00FF" w:rsidRPr="00D638BC" w:rsidRDefault="00D638BC" w:rsidP="00D638BC">
      <w:pPr>
        <w:autoSpaceDE w:val="0"/>
        <w:autoSpaceDN w:val="0"/>
        <w:adjustRightInd w:val="0"/>
        <w:spacing w:after="0" w:line="360" w:lineRule="auto"/>
        <w:ind w:firstLine="709"/>
        <w:jc w:val="both"/>
        <w:rPr>
          <w:rFonts w:ascii="Arial" w:eastAsiaTheme="minorHAnsi" w:hAnsi="Arial" w:cs="Arial"/>
          <w:sz w:val="20"/>
          <w:lang w:val="es-MX"/>
        </w:rPr>
      </w:pPr>
      <w:r w:rsidRPr="00D638BC">
        <w:rPr>
          <w:rFonts w:ascii="Arial" w:eastAsiaTheme="minorHAnsi" w:hAnsi="Arial" w:cs="Arial"/>
          <w:szCs w:val="24"/>
          <w:lang w:val="es-MX"/>
        </w:rPr>
        <w:t>14. En la revisión del expediente se detectó que mediante las estimaciones 2 y 3 normal y 1</w:t>
      </w:r>
      <w:r>
        <w:rPr>
          <w:rFonts w:ascii="Arial" w:eastAsiaTheme="minorHAnsi" w:hAnsi="Arial" w:cs="Arial"/>
          <w:szCs w:val="24"/>
          <w:lang w:val="es-MX"/>
        </w:rPr>
        <w:t xml:space="preserve"> </w:t>
      </w:r>
      <w:r w:rsidRPr="00D638BC">
        <w:rPr>
          <w:rFonts w:ascii="Arial" w:eastAsiaTheme="minorHAnsi" w:hAnsi="Arial" w:cs="Arial"/>
          <w:szCs w:val="24"/>
          <w:lang w:val="es-MX"/>
        </w:rPr>
        <w:t>aditiva, se generó y pagó el concepto con la clave 8 "Base cementada de 4% en volumen,</w:t>
      </w:r>
      <w:r>
        <w:rPr>
          <w:rFonts w:ascii="Arial" w:eastAsiaTheme="minorHAnsi" w:hAnsi="Arial" w:cs="Arial"/>
          <w:szCs w:val="24"/>
          <w:lang w:val="es-MX"/>
        </w:rPr>
        <w:t xml:space="preserve"> </w:t>
      </w:r>
      <w:r w:rsidRPr="00D638BC">
        <w:rPr>
          <w:rFonts w:ascii="Arial" w:eastAsiaTheme="minorHAnsi" w:hAnsi="Arial" w:cs="Arial"/>
          <w:szCs w:val="24"/>
          <w:lang w:val="es-MX"/>
        </w:rPr>
        <w:t xml:space="preserve">15 cm de espesor compactos con material caliza triturado de la </w:t>
      </w:r>
      <w:r w:rsidRPr="00D638BC">
        <w:rPr>
          <w:rFonts w:ascii="Arial" w:eastAsiaTheme="minorHAnsi" w:hAnsi="Arial" w:cs="Arial"/>
          <w:szCs w:val="24"/>
          <w:lang w:val="es-MX"/>
        </w:rPr>
        <w:lastRenderedPageBreak/>
        <w:t>región al 95% del PVSM,</w:t>
      </w:r>
      <w:r>
        <w:rPr>
          <w:rFonts w:ascii="Arial" w:eastAsiaTheme="minorHAnsi" w:hAnsi="Arial" w:cs="Arial"/>
          <w:szCs w:val="24"/>
          <w:lang w:val="es-MX"/>
        </w:rPr>
        <w:t xml:space="preserve"> </w:t>
      </w:r>
      <w:r w:rsidRPr="00D638BC">
        <w:rPr>
          <w:rFonts w:ascii="Arial" w:eastAsiaTheme="minorHAnsi" w:hAnsi="Arial" w:cs="Arial"/>
          <w:szCs w:val="24"/>
          <w:lang w:val="es-MX"/>
        </w:rPr>
        <w:t>incluye pruebas de laboratorio, suministro de material, acarreo, equipo, agua herramienta</w:t>
      </w:r>
      <w:r>
        <w:rPr>
          <w:rFonts w:ascii="Arial" w:eastAsiaTheme="minorHAnsi" w:hAnsi="Arial" w:cs="Arial"/>
          <w:szCs w:val="24"/>
          <w:lang w:val="es-MX"/>
        </w:rPr>
        <w:t xml:space="preserve"> </w:t>
      </w:r>
      <w:r w:rsidRPr="00D638BC">
        <w:rPr>
          <w:rFonts w:ascii="Arial" w:eastAsiaTheme="minorHAnsi" w:hAnsi="Arial" w:cs="Arial"/>
          <w:szCs w:val="24"/>
          <w:lang w:val="es-MX"/>
        </w:rPr>
        <w:t>y mano de obra", para una cantidad de 2,340.93 m², con un precio unitario de $181.56, el</w:t>
      </w:r>
      <w:r>
        <w:rPr>
          <w:rFonts w:ascii="Arial" w:eastAsiaTheme="minorHAnsi" w:hAnsi="Arial" w:cs="Arial"/>
          <w:szCs w:val="24"/>
          <w:lang w:val="es-MX"/>
        </w:rPr>
        <w:t xml:space="preserve"> </w:t>
      </w:r>
      <w:r w:rsidRPr="00D638BC">
        <w:rPr>
          <w:rFonts w:ascii="Arial" w:eastAsiaTheme="minorHAnsi" w:hAnsi="Arial" w:cs="Arial"/>
          <w:szCs w:val="24"/>
          <w:lang w:val="es-MX"/>
        </w:rPr>
        <w:t>cual en su tarjeta de análisis incluye el material "Cemento" para una cantidad de 0.03925</w:t>
      </w:r>
      <w:r>
        <w:rPr>
          <w:rFonts w:ascii="Arial" w:eastAsiaTheme="minorHAnsi" w:hAnsi="Arial" w:cs="Arial"/>
          <w:szCs w:val="24"/>
          <w:lang w:val="es-MX"/>
        </w:rPr>
        <w:t xml:space="preserve"> </w:t>
      </w:r>
      <w:r w:rsidRPr="00D638BC">
        <w:rPr>
          <w:rFonts w:ascii="Arial" w:eastAsiaTheme="minorHAnsi" w:hAnsi="Arial" w:cs="Arial"/>
          <w:szCs w:val="24"/>
          <w:lang w:val="es-MX"/>
        </w:rPr>
        <w:t>toneladas a ejecutar en cada metro cuadrado del concepto en estudio, cantidad que excede</w:t>
      </w:r>
      <w:r>
        <w:rPr>
          <w:rFonts w:ascii="Arial" w:eastAsiaTheme="minorHAnsi" w:hAnsi="Arial" w:cs="Arial"/>
          <w:szCs w:val="24"/>
          <w:lang w:val="es-MX"/>
        </w:rPr>
        <w:t xml:space="preserve"> </w:t>
      </w:r>
      <w:r w:rsidRPr="00D638BC">
        <w:rPr>
          <w:rFonts w:ascii="Arial" w:eastAsiaTheme="minorHAnsi" w:hAnsi="Arial" w:cs="Arial"/>
          <w:szCs w:val="24"/>
          <w:lang w:val="es-MX"/>
        </w:rPr>
        <w:t>a la necesaria para ejecutar un metro cuadrado del concepto en referencia, la cual debe</w:t>
      </w:r>
      <w:r>
        <w:rPr>
          <w:rFonts w:ascii="Arial" w:eastAsiaTheme="minorHAnsi" w:hAnsi="Arial" w:cs="Arial"/>
          <w:szCs w:val="24"/>
          <w:lang w:val="es-MX"/>
        </w:rPr>
        <w:t xml:space="preserve"> </w:t>
      </w:r>
      <w:r w:rsidRPr="00D638BC">
        <w:rPr>
          <w:rFonts w:ascii="Arial" w:eastAsiaTheme="minorHAnsi" w:hAnsi="Arial" w:cs="Arial"/>
          <w:szCs w:val="24"/>
          <w:lang w:val="es-MX"/>
        </w:rPr>
        <w:t>ser 0.0112 toneladas (0.15 m x 1.00 m² x 1.30 -de abundamiento- x 4% x1.44 ton/m³ -peso</w:t>
      </w:r>
      <w:r>
        <w:rPr>
          <w:rFonts w:ascii="Arial" w:eastAsiaTheme="minorHAnsi" w:hAnsi="Arial" w:cs="Arial"/>
          <w:szCs w:val="24"/>
          <w:lang w:val="es-MX"/>
        </w:rPr>
        <w:t xml:space="preserve"> </w:t>
      </w:r>
      <w:r w:rsidRPr="00D638BC">
        <w:rPr>
          <w:rFonts w:ascii="Arial" w:eastAsiaTheme="minorHAnsi" w:hAnsi="Arial" w:cs="Arial"/>
          <w:szCs w:val="24"/>
          <w:lang w:val="es-MX"/>
        </w:rPr>
        <w:t>volumétrico seco suelto del cemento-); por lo que al realizarlos ajustes al análisis del precio</w:t>
      </w:r>
      <w:r>
        <w:rPr>
          <w:rFonts w:ascii="Arial" w:eastAsiaTheme="minorHAnsi" w:hAnsi="Arial" w:cs="Arial"/>
          <w:szCs w:val="24"/>
          <w:lang w:val="es-MX"/>
        </w:rPr>
        <w:t xml:space="preserve"> </w:t>
      </w:r>
      <w:r w:rsidRPr="00D638BC">
        <w:rPr>
          <w:rFonts w:ascii="Arial" w:eastAsiaTheme="minorHAnsi" w:hAnsi="Arial" w:cs="Arial"/>
          <w:szCs w:val="24"/>
          <w:lang w:val="es-MX"/>
        </w:rPr>
        <w:t>unitario, considerando la cantidad de cemento necesario, resulta un precio unitario para el</w:t>
      </w:r>
      <w:r>
        <w:rPr>
          <w:rFonts w:ascii="Arial" w:eastAsiaTheme="minorHAnsi" w:hAnsi="Arial" w:cs="Arial"/>
          <w:szCs w:val="24"/>
          <w:lang w:val="es-MX"/>
        </w:rPr>
        <w:t xml:space="preserve"> </w:t>
      </w:r>
      <w:r w:rsidRPr="00D638BC">
        <w:rPr>
          <w:rFonts w:ascii="Arial" w:eastAsiaTheme="minorHAnsi" w:hAnsi="Arial" w:cs="Arial"/>
          <w:szCs w:val="24"/>
          <w:lang w:val="es-MX"/>
        </w:rPr>
        <w:t>concepto en estudio de $108.76, y una diferencia entre precios unitarios por $72.80, que al</w:t>
      </w:r>
      <w:r>
        <w:rPr>
          <w:rFonts w:ascii="Arial" w:eastAsiaTheme="minorHAnsi" w:hAnsi="Arial" w:cs="Arial"/>
          <w:szCs w:val="24"/>
          <w:lang w:val="es-MX"/>
        </w:rPr>
        <w:t xml:space="preserve"> </w:t>
      </w:r>
      <w:r w:rsidRPr="00D638BC">
        <w:rPr>
          <w:rFonts w:ascii="Arial" w:eastAsiaTheme="minorHAnsi" w:hAnsi="Arial" w:cs="Arial"/>
          <w:szCs w:val="24"/>
          <w:lang w:val="es-MX"/>
        </w:rPr>
        <w:t>multiplicarlos por los 2,340.93 m² pagados, más el Impuesto al Valor Agregado, resulta un</w:t>
      </w:r>
      <w:r>
        <w:rPr>
          <w:rFonts w:ascii="Arial" w:eastAsiaTheme="minorHAnsi" w:hAnsi="Arial" w:cs="Arial"/>
          <w:szCs w:val="24"/>
          <w:lang w:val="es-MX"/>
        </w:rPr>
        <w:t xml:space="preserve"> </w:t>
      </w:r>
      <w:r w:rsidRPr="00D638BC">
        <w:rPr>
          <w:rFonts w:ascii="Arial" w:eastAsiaTheme="minorHAnsi" w:hAnsi="Arial" w:cs="Arial"/>
          <w:szCs w:val="24"/>
          <w:lang w:val="es-MX"/>
        </w:rPr>
        <w:t>pago en exceso por valor de $197,687.</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D638BC" w:rsidRDefault="00D638BC" w:rsidP="00D638BC">
      <w:pPr>
        <w:autoSpaceDE w:val="0"/>
        <w:autoSpaceDN w:val="0"/>
        <w:adjustRightInd w:val="0"/>
        <w:spacing w:after="0" w:line="240" w:lineRule="auto"/>
        <w:rPr>
          <w:rFonts w:ascii="Arial" w:eastAsiaTheme="minorHAnsi" w:hAnsi="Arial" w:cs="Arial"/>
          <w:b/>
          <w:bCs/>
          <w:color w:val="000000"/>
          <w:sz w:val="24"/>
          <w:szCs w:val="24"/>
          <w:lang w:val="es-MX"/>
        </w:rPr>
      </w:pPr>
      <w:r>
        <w:rPr>
          <w:rFonts w:ascii="Arial" w:eastAsiaTheme="minorHAnsi" w:hAnsi="Arial" w:cs="Arial"/>
          <w:b/>
          <w:bCs/>
          <w:color w:val="000000"/>
          <w:sz w:val="24"/>
          <w:szCs w:val="24"/>
          <w:lang w:val="es-MX"/>
        </w:rPr>
        <w:t>Acción(es) o recomendación(es) emitida(s)</w:t>
      </w:r>
    </w:p>
    <w:p w:rsidR="00D638BC" w:rsidRDefault="00D638BC" w:rsidP="00D638BC">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Fincamiento de Responsabilidad Administrativa.</w:t>
      </w:r>
    </w:p>
    <w:p w:rsidR="00D638BC" w:rsidRDefault="00D638BC" w:rsidP="00D638BC">
      <w:pPr>
        <w:autoSpaceDE w:val="0"/>
        <w:autoSpaceDN w:val="0"/>
        <w:adjustRightInd w:val="0"/>
        <w:spacing w:after="0" w:line="240" w:lineRule="auto"/>
        <w:rPr>
          <w:rFonts w:ascii="Arial" w:eastAsiaTheme="minorHAnsi" w:hAnsi="Arial" w:cs="Arial"/>
          <w:i/>
          <w:iCs/>
          <w:color w:val="000000"/>
          <w:sz w:val="24"/>
          <w:szCs w:val="24"/>
          <w:lang w:val="es-MX"/>
        </w:rPr>
      </w:pPr>
      <w:r>
        <w:rPr>
          <w:rFonts w:ascii="Arial" w:eastAsiaTheme="minorHAnsi" w:hAnsi="Arial" w:cs="Arial"/>
          <w:i/>
          <w:iCs/>
          <w:color w:val="000000"/>
          <w:sz w:val="24"/>
          <w:szCs w:val="24"/>
          <w:lang w:val="es-MX"/>
        </w:rPr>
        <w:t>Promoción de Intervención de la Instancia de Control Competente.</w:t>
      </w:r>
    </w:p>
    <w:p w:rsidR="00D638BC" w:rsidRPr="00D638BC" w:rsidRDefault="00D638BC" w:rsidP="00D638BC">
      <w:pPr>
        <w:autoSpaceDE w:val="0"/>
        <w:autoSpaceDN w:val="0"/>
        <w:adjustRightInd w:val="0"/>
        <w:spacing w:after="0" w:line="360" w:lineRule="auto"/>
        <w:jc w:val="both"/>
        <w:rPr>
          <w:rFonts w:ascii="Arial" w:eastAsiaTheme="minorHAnsi" w:hAnsi="Arial" w:cs="Arial"/>
          <w:i/>
          <w:iCs/>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r w:rsidRPr="00D638BC">
        <w:rPr>
          <w:rFonts w:ascii="Arial" w:eastAsiaTheme="minorHAnsi" w:hAnsi="Arial" w:cs="Arial"/>
          <w:b/>
          <w:bCs/>
          <w:lang w:val="es-MX"/>
        </w:rPr>
        <w:t>Fondo Metropolitano</w:t>
      </w: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p>
    <w:p w:rsidR="00D638BC" w:rsidRPr="00D638BC" w:rsidRDefault="00D638BC" w:rsidP="00D638BC">
      <w:pPr>
        <w:autoSpaceDE w:val="0"/>
        <w:autoSpaceDN w:val="0"/>
        <w:adjustRightInd w:val="0"/>
        <w:spacing w:after="0" w:line="360" w:lineRule="auto"/>
        <w:ind w:firstLine="709"/>
        <w:jc w:val="both"/>
        <w:rPr>
          <w:rFonts w:ascii="Arial" w:eastAsiaTheme="minorHAnsi" w:hAnsi="Arial" w:cs="Arial"/>
          <w:bCs/>
          <w:lang w:val="es-MX"/>
        </w:rPr>
      </w:pPr>
      <w:r w:rsidRPr="00D638BC">
        <w:rPr>
          <w:rFonts w:ascii="Arial" w:eastAsiaTheme="minorHAnsi" w:hAnsi="Arial" w:cs="Arial"/>
          <w:bCs/>
          <w:lang w:val="es-MX"/>
        </w:rPr>
        <w:t xml:space="preserve">En el expediente </w:t>
      </w:r>
      <w:r w:rsidRPr="00D638BC">
        <w:rPr>
          <w:rFonts w:ascii="Arial" w:eastAsiaTheme="minorHAnsi" w:hAnsi="Arial" w:cs="Arial"/>
          <w:b/>
          <w:bCs/>
          <w:lang w:val="es-MX"/>
        </w:rPr>
        <w:t>MCJ-LP-02/2014</w:t>
      </w:r>
      <w:r w:rsidRPr="00D638BC">
        <w:rPr>
          <w:rFonts w:ascii="Arial" w:eastAsiaTheme="minorHAnsi" w:hAnsi="Arial" w:cs="Arial"/>
          <w:bCs/>
          <w:lang w:val="es-MX"/>
        </w:rPr>
        <w:t xml:space="preserve"> (Rehabilitación de pavimento en la carretera Monterrey-Reynosa, entre el Libramiento Oriente y Pemex) se observó:</w:t>
      </w: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p>
    <w:p w:rsidR="007A00FF" w:rsidRPr="00D638BC" w:rsidRDefault="00D638BC" w:rsidP="00D638BC">
      <w:pPr>
        <w:autoSpaceDE w:val="0"/>
        <w:autoSpaceDN w:val="0"/>
        <w:adjustRightInd w:val="0"/>
        <w:spacing w:after="0" w:line="360" w:lineRule="auto"/>
        <w:ind w:firstLine="709"/>
        <w:jc w:val="both"/>
        <w:rPr>
          <w:rFonts w:ascii="Arial" w:eastAsiaTheme="minorHAnsi" w:hAnsi="Arial" w:cs="Arial"/>
          <w:lang w:val="es-MX"/>
        </w:rPr>
      </w:pPr>
      <w:r w:rsidRPr="00D638BC">
        <w:rPr>
          <w:rFonts w:ascii="Arial" w:eastAsiaTheme="minorHAnsi" w:hAnsi="Arial" w:cs="Arial"/>
          <w:lang w:val="es-MX"/>
        </w:rPr>
        <w:t>15. No se localizaron ni fueron exhibidas durante la auditoría, las pruebas de laboratorio que</w:t>
      </w:r>
      <w:r>
        <w:rPr>
          <w:rFonts w:ascii="Arial" w:eastAsiaTheme="minorHAnsi" w:hAnsi="Arial" w:cs="Arial"/>
          <w:lang w:val="es-MX"/>
        </w:rPr>
        <w:t xml:space="preserve"> </w:t>
      </w:r>
      <w:r w:rsidRPr="00D638BC">
        <w:rPr>
          <w:rFonts w:ascii="Arial" w:eastAsiaTheme="minorHAnsi" w:hAnsi="Arial" w:cs="Arial"/>
          <w:lang w:val="es-MX"/>
        </w:rPr>
        <w:t>comprueben el cumplimiento del porcentaje de compactación de los conceptos "Terracerías</w:t>
      </w:r>
      <w:r>
        <w:rPr>
          <w:rFonts w:ascii="Arial" w:eastAsiaTheme="minorHAnsi" w:hAnsi="Arial" w:cs="Arial"/>
          <w:lang w:val="es-MX"/>
        </w:rPr>
        <w:t xml:space="preserve"> </w:t>
      </w:r>
      <w:r w:rsidRPr="00D638BC">
        <w:rPr>
          <w:rFonts w:ascii="Arial" w:eastAsiaTheme="minorHAnsi" w:hAnsi="Arial" w:cs="Arial"/>
          <w:lang w:val="es-MX"/>
        </w:rPr>
        <w:t>escarificada hasta 0.25 m y estabilizada con cal hidratada de primera al 6% en volumen,</w:t>
      </w:r>
      <w:r>
        <w:rPr>
          <w:rFonts w:ascii="Arial" w:eastAsiaTheme="minorHAnsi" w:hAnsi="Arial" w:cs="Arial"/>
          <w:lang w:val="es-MX"/>
        </w:rPr>
        <w:t xml:space="preserve"> </w:t>
      </w:r>
      <w:r w:rsidRPr="00D638BC">
        <w:rPr>
          <w:rFonts w:ascii="Arial" w:eastAsiaTheme="minorHAnsi" w:hAnsi="Arial" w:cs="Arial"/>
          <w:lang w:val="es-MX"/>
        </w:rPr>
        <w:t>conformada y compactada al 95%", "Subrasante conformada con material de banco,</w:t>
      </w:r>
      <w:r>
        <w:rPr>
          <w:rFonts w:ascii="Arial" w:eastAsiaTheme="minorHAnsi" w:hAnsi="Arial" w:cs="Arial"/>
          <w:lang w:val="es-MX"/>
        </w:rPr>
        <w:t xml:space="preserve"> </w:t>
      </w:r>
      <w:r w:rsidRPr="00D638BC">
        <w:rPr>
          <w:rFonts w:ascii="Arial" w:eastAsiaTheme="minorHAnsi" w:hAnsi="Arial" w:cs="Arial"/>
          <w:lang w:val="es-MX"/>
        </w:rPr>
        <w:t xml:space="preserve">compactado hasta el 95%" "Subbase hidráulica de </w:t>
      </w:r>
      <w:r w:rsidRPr="00D638BC">
        <w:rPr>
          <w:rFonts w:ascii="Arial" w:eastAsiaTheme="minorHAnsi" w:hAnsi="Arial" w:cs="Arial"/>
          <w:lang w:val="es-MX"/>
        </w:rPr>
        <w:lastRenderedPageBreak/>
        <w:t>0.20 m de espesor compactos con</w:t>
      </w:r>
      <w:r>
        <w:rPr>
          <w:rFonts w:ascii="Arial" w:eastAsiaTheme="minorHAnsi" w:hAnsi="Arial" w:cs="Arial"/>
          <w:lang w:val="es-MX"/>
        </w:rPr>
        <w:t xml:space="preserve"> </w:t>
      </w:r>
      <w:r w:rsidRPr="00D638BC">
        <w:rPr>
          <w:rFonts w:ascii="Arial" w:eastAsiaTheme="minorHAnsi" w:hAnsi="Arial" w:cs="Arial"/>
          <w:lang w:val="es-MX"/>
        </w:rPr>
        <w:t>material caliza triturada compactada al 100%", "Base hidráulica de 0.20 m de espesor</w:t>
      </w:r>
      <w:r>
        <w:rPr>
          <w:rFonts w:ascii="Arial" w:eastAsiaTheme="minorHAnsi" w:hAnsi="Arial" w:cs="Arial"/>
          <w:lang w:val="es-MX"/>
        </w:rPr>
        <w:t xml:space="preserve"> </w:t>
      </w:r>
      <w:r w:rsidRPr="00D638BC">
        <w:rPr>
          <w:rFonts w:ascii="Arial" w:eastAsiaTheme="minorHAnsi" w:hAnsi="Arial" w:cs="Arial"/>
          <w:lang w:val="es-MX"/>
        </w:rPr>
        <w:t>compactos con material caliza triturada 100%" y "Carpeta de mezcla asfáltica elaborada</w:t>
      </w:r>
      <w:r>
        <w:rPr>
          <w:rFonts w:ascii="Arial" w:eastAsiaTheme="minorHAnsi" w:hAnsi="Arial" w:cs="Arial"/>
          <w:lang w:val="es-MX"/>
        </w:rPr>
        <w:t xml:space="preserve"> </w:t>
      </w:r>
      <w:r w:rsidRPr="00D638BC">
        <w:rPr>
          <w:rFonts w:ascii="Arial" w:eastAsiaTheme="minorHAnsi" w:hAnsi="Arial" w:cs="Arial"/>
          <w:lang w:val="es-MX"/>
        </w:rPr>
        <w:t>en planta de 11 cm de espesor compactos textura fina con material triturador de caliza</w:t>
      </w:r>
      <w:r>
        <w:rPr>
          <w:rFonts w:ascii="Arial" w:eastAsiaTheme="minorHAnsi" w:hAnsi="Arial" w:cs="Arial"/>
          <w:lang w:val="es-MX"/>
        </w:rPr>
        <w:t xml:space="preserve"> </w:t>
      </w:r>
      <w:r w:rsidRPr="00D638BC">
        <w:rPr>
          <w:rFonts w:ascii="Arial" w:eastAsiaTheme="minorHAnsi" w:hAnsi="Arial" w:cs="Arial"/>
          <w:lang w:val="es-MX"/>
        </w:rPr>
        <w:t>con granulometría adecuada extendida y compactada al 95%", obligación establecida en</w:t>
      </w:r>
      <w:r>
        <w:rPr>
          <w:rFonts w:ascii="Arial" w:eastAsiaTheme="minorHAnsi" w:hAnsi="Arial" w:cs="Arial"/>
          <w:lang w:val="es-MX"/>
        </w:rPr>
        <w:t xml:space="preserve"> </w:t>
      </w:r>
      <w:r w:rsidRPr="00D638BC">
        <w:rPr>
          <w:rFonts w:ascii="Arial" w:eastAsiaTheme="minorHAnsi" w:hAnsi="Arial" w:cs="Arial"/>
          <w:lang w:val="es-MX"/>
        </w:rPr>
        <w:t xml:space="preserve">el artículo 54, párrafo primero, de la </w:t>
      </w:r>
      <w:r w:rsidRPr="00D638BC">
        <w:rPr>
          <w:rFonts w:ascii="Arial" w:eastAsiaTheme="minorHAnsi" w:hAnsi="Arial" w:cs="Arial"/>
          <w:i/>
          <w:iCs/>
          <w:lang w:val="es-MX"/>
        </w:rPr>
        <w:t>LOPSRM</w:t>
      </w:r>
      <w:r w:rsidRPr="00D638BC">
        <w:rPr>
          <w:rFonts w:ascii="Arial" w:eastAsiaTheme="minorHAnsi" w:hAnsi="Arial" w:cs="Arial"/>
          <w:lang w:val="es-MX"/>
        </w:rPr>
        <w:t>, en relación con el artículo 132, fracción IV,</w:t>
      </w:r>
      <w:r>
        <w:rPr>
          <w:rFonts w:ascii="Arial" w:eastAsiaTheme="minorHAnsi" w:hAnsi="Arial" w:cs="Arial"/>
          <w:lang w:val="es-MX"/>
        </w:rPr>
        <w:t xml:space="preserve"> </w:t>
      </w:r>
      <w:r w:rsidRPr="00D638BC">
        <w:rPr>
          <w:rFonts w:ascii="Arial" w:eastAsiaTheme="minorHAnsi" w:hAnsi="Arial" w:cs="Arial"/>
          <w:lang w:val="es-MX"/>
        </w:rPr>
        <w:t xml:space="preserve">del </w:t>
      </w:r>
      <w:r w:rsidRPr="00D638BC">
        <w:rPr>
          <w:rFonts w:ascii="Arial" w:eastAsiaTheme="minorHAnsi" w:hAnsi="Arial" w:cs="Arial"/>
          <w:i/>
          <w:iCs/>
          <w:lang w:val="es-MX"/>
        </w:rPr>
        <w:t>RLOPSRM</w:t>
      </w:r>
      <w:r w:rsidRPr="00D638BC">
        <w:rPr>
          <w:rFonts w:ascii="Arial" w:eastAsiaTheme="minorHAnsi" w:hAnsi="Arial" w:cs="Arial"/>
          <w:lang w:val="es-MX"/>
        </w:rPr>
        <w:t>.</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r w:rsidRPr="00D638BC">
        <w:rPr>
          <w:rFonts w:ascii="Arial" w:eastAsiaTheme="minorHAnsi" w:hAnsi="Arial" w:cs="Arial"/>
          <w:b/>
          <w:bCs/>
          <w:lang w:val="es-MX"/>
        </w:rPr>
        <w:t>Análisis de la Auditoría Superior del Estado</w:t>
      </w:r>
    </w:p>
    <w:p w:rsidR="00D638BC" w:rsidRDefault="00D638BC" w:rsidP="00D638BC">
      <w:pPr>
        <w:autoSpaceDE w:val="0"/>
        <w:autoSpaceDN w:val="0"/>
        <w:adjustRightInd w:val="0"/>
        <w:spacing w:after="0" w:line="360" w:lineRule="auto"/>
        <w:jc w:val="both"/>
        <w:rPr>
          <w:rFonts w:ascii="Arial" w:eastAsiaTheme="minorHAnsi" w:hAnsi="Arial" w:cs="Arial"/>
          <w:lang w:val="es-MX"/>
        </w:rPr>
      </w:pPr>
      <w:r w:rsidRPr="00D638BC">
        <w:rPr>
          <w:rFonts w:ascii="Arial" w:eastAsiaTheme="minorHAnsi" w:hAnsi="Arial" w:cs="Arial"/>
          <w:lang w:val="es-MX"/>
        </w:rPr>
        <w:t>En cuanto a las pruebas de laboratorio que comprueben el cumplimiento del porcentaje</w:t>
      </w:r>
      <w:r>
        <w:rPr>
          <w:rFonts w:ascii="Arial" w:eastAsiaTheme="minorHAnsi" w:hAnsi="Arial" w:cs="Arial"/>
          <w:lang w:val="es-MX"/>
        </w:rPr>
        <w:t xml:space="preserve"> </w:t>
      </w:r>
      <w:r w:rsidRPr="00D638BC">
        <w:rPr>
          <w:rFonts w:ascii="Arial" w:eastAsiaTheme="minorHAnsi" w:hAnsi="Arial" w:cs="Arial"/>
          <w:lang w:val="es-MX"/>
        </w:rPr>
        <w:t>de compactación para los conceptos de terracerías, subbase, base y carpeta de mezcla</w:t>
      </w:r>
      <w:r>
        <w:rPr>
          <w:rFonts w:ascii="Arial" w:eastAsiaTheme="minorHAnsi" w:hAnsi="Arial" w:cs="Arial"/>
          <w:lang w:val="es-MX"/>
        </w:rPr>
        <w:t xml:space="preserve"> </w:t>
      </w:r>
      <w:r w:rsidRPr="00D638BC">
        <w:rPr>
          <w:rFonts w:ascii="Arial" w:eastAsiaTheme="minorHAnsi" w:hAnsi="Arial" w:cs="Arial"/>
          <w:lang w:val="es-MX"/>
        </w:rPr>
        <w:t>asfáltica, se recibió copia fotostática certificada de documentación que acredita el</w:t>
      </w:r>
      <w:r>
        <w:rPr>
          <w:rFonts w:ascii="Arial" w:eastAsiaTheme="minorHAnsi" w:hAnsi="Arial" w:cs="Arial"/>
          <w:lang w:val="es-MX"/>
        </w:rPr>
        <w:t xml:space="preserve"> </w:t>
      </w:r>
      <w:r w:rsidRPr="00D638BC">
        <w:rPr>
          <w:rFonts w:ascii="Arial" w:eastAsiaTheme="minorHAnsi" w:hAnsi="Arial" w:cs="Arial"/>
          <w:lang w:val="es-MX"/>
        </w:rPr>
        <w:t>cumplimiento de la normatividad señalada, por lo cual se solventa lo correspondiente a los</w:t>
      </w:r>
      <w:r>
        <w:rPr>
          <w:rFonts w:ascii="Arial" w:eastAsiaTheme="minorHAnsi" w:hAnsi="Arial" w:cs="Arial"/>
          <w:lang w:val="es-MX"/>
        </w:rPr>
        <w:t xml:space="preserve"> </w:t>
      </w:r>
      <w:r w:rsidRPr="00D638BC">
        <w:rPr>
          <w:rFonts w:ascii="Arial" w:eastAsiaTheme="minorHAnsi" w:hAnsi="Arial" w:cs="Arial"/>
          <w:lang w:val="es-MX"/>
        </w:rPr>
        <w:t>mismos; sin embargo, referente a las pruebas de laboratorio para el concepto de Subrasante</w:t>
      </w:r>
      <w:r>
        <w:rPr>
          <w:rFonts w:ascii="Arial" w:eastAsiaTheme="minorHAnsi" w:hAnsi="Arial" w:cs="Arial"/>
          <w:lang w:val="es-MX"/>
        </w:rPr>
        <w:t xml:space="preserve"> </w:t>
      </w:r>
      <w:r w:rsidRPr="00D638BC">
        <w:rPr>
          <w:rFonts w:ascii="Arial" w:eastAsiaTheme="minorHAnsi" w:hAnsi="Arial" w:cs="Arial"/>
          <w:lang w:val="es-MX"/>
        </w:rPr>
        <w:t>conformada con material de banco, no se solventa la observación, subsiste la irregularidad</w:t>
      </w:r>
      <w:r>
        <w:rPr>
          <w:rFonts w:ascii="Arial" w:eastAsiaTheme="minorHAnsi" w:hAnsi="Arial" w:cs="Arial"/>
          <w:lang w:val="es-MX"/>
        </w:rPr>
        <w:t xml:space="preserve"> </w:t>
      </w:r>
      <w:r w:rsidRPr="00D638BC">
        <w:rPr>
          <w:rFonts w:ascii="Arial" w:eastAsiaTheme="minorHAnsi" w:hAnsi="Arial" w:cs="Arial"/>
          <w:lang w:val="es-MX"/>
        </w:rPr>
        <w:t>detectada, debido a que en la documentación que adjuntan a su respuesta para este punto,</w:t>
      </w:r>
      <w:r>
        <w:rPr>
          <w:rFonts w:ascii="Arial" w:eastAsiaTheme="minorHAnsi" w:hAnsi="Arial" w:cs="Arial"/>
          <w:lang w:val="es-MX"/>
        </w:rPr>
        <w:t xml:space="preserve"> </w:t>
      </w:r>
      <w:r w:rsidRPr="00D638BC">
        <w:rPr>
          <w:rFonts w:ascii="Arial" w:eastAsiaTheme="minorHAnsi" w:hAnsi="Arial" w:cs="Arial"/>
          <w:lang w:val="es-MX"/>
        </w:rPr>
        <w:t>no se localizaron las pruebas de laboratorio aludidas, por lo que en relación con ello, no se</w:t>
      </w:r>
      <w:r>
        <w:rPr>
          <w:rFonts w:ascii="Arial" w:eastAsiaTheme="minorHAnsi" w:hAnsi="Arial" w:cs="Arial"/>
          <w:lang w:val="es-MX"/>
        </w:rPr>
        <w:t xml:space="preserve"> </w:t>
      </w:r>
      <w:r w:rsidRPr="00D638BC">
        <w:rPr>
          <w:rFonts w:ascii="Arial" w:eastAsiaTheme="minorHAnsi" w:hAnsi="Arial" w:cs="Arial"/>
          <w:lang w:val="es-MX"/>
        </w:rPr>
        <w:t>acredita el cumplimiento de la normatividad señalada.</w:t>
      </w:r>
    </w:p>
    <w:p w:rsidR="00D638BC" w:rsidRPr="00D638BC" w:rsidRDefault="00D638BC" w:rsidP="00D638BC">
      <w:pPr>
        <w:autoSpaceDE w:val="0"/>
        <w:autoSpaceDN w:val="0"/>
        <w:adjustRightInd w:val="0"/>
        <w:spacing w:after="0" w:line="360" w:lineRule="auto"/>
        <w:jc w:val="both"/>
        <w:rPr>
          <w:rFonts w:ascii="Arial" w:eastAsiaTheme="minorHAnsi" w:hAnsi="Arial" w:cs="Arial"/>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r w:rsidRPr="00D638BC">
        <w:rPr>
          <w:rFonts w:ascii="Arial" w:eastAsiaTheme="minorHAnsi" w:hAnsi="Arial" w:cs="Arial"/>
          <w:b/>
          <w:bCs/>
          <w:lang w:val="es-MX"/>
        </w:rPr>
        <w:t>Acción(es) o recomendación(es) emitida(s)</w:t>
      </w:r>
    </w:p>
    <w:p w:rsidR="00D638BC" w:rsidRPr="00D638BC" w:rsidRDefault="00D638BC" w:rsidP="00D638BC">
      <w:pPr>
        <w:autoSpaceDE w:val="0"/>
        <w:autoSpaceDN w:val="0"/>
        <w:adjustRightInd w:val="0"/>
        <w:spacing w:after="0" w:line="360" w:lineRule="auto"/>
        <w:jc w:val="both"/>
        <w:rPr>
          <w:rFonts w:ascii="Arial" w:eastAsiaTheme="minorHAnsi" w:hAnsi="Arial" w:cs="Arial"/>
          <w:i/>
          <w:iCs/>
          <w:lang w:val="es-MX"/>
        </w:rPr>
      </w:pPr>
      <w:r w:rsidRPr="00D638BC">
        <w:rPr>
          <w:rFonts w:ascii="Arial" w:eastAsiaTheme="minorHAnsi" w:hAnsi="Arial" w:cs="Arial"/>
          <w:i/>
          <w:iCs/>
          <w:lang w:val="es-MX"/>
        </w:rPr>
        <w:t>Promoción de Fincamiento de Responsabilidad Administrativa.</w:t>
      </w:r>
    </w:p>
    <w:p w:rsidR="00D638BC" w:rsidRDefault="00D638BC" w:rsidP="00D638BC">
      <w:pPr>
        <w:autoSpaceDE w:val="0"/>
        <w:autoSpaceDN w:val="0"/>
        <w:adjustRightInd w:val="0"/>
        <w:spacing w:after="0" w:line="360" w:lineRule="auto"/>
        <w:jc w:val="both"/>
        <w:rPr>
          <w:rFonts w:ascii="Arial" w:eastAsiaTheme="minorHAnsi" w:hAnsi="Arial" w:cs="Arial"/>
          <w:i/>
          <w:iCs/>
          <w:lang w:val="es-MX"/>
        </w:rPr>
      </w:pPr>
    </w:p>
    <w:p w:rsidR="00D638BC" w:rsidRPr="00D638BC" w:rsidRDefault="00D638BC" w:rsidP="00D638BC">
      <w:pPr>
        <w:autoSpaceDE w:val="0"/>
        <w:autoSpaceDN w:val="0"/>
        <w:adjustRightInd w:val="0"/>
        <w:spacing w:after="0" w:line="360" w:lineRule="auto"/>
        <w:jc w:val="both"/>
        <w:rPr>
          <w:rFonts w:ascii="Arial" w:eastAsiaTheme="minorHAnsi" w:hAnsi="Arial" w:cs="Arial"/>
          <w:b/>
          <w:bCs/>
          <w:lang w:val="es-MX"/>
        </w:rPr>
      </w:pPr>
      <w:r w:rsidRPr="00D638BC">
        <w:rPr>
          <w:rFonts w:ascii="Arial" w:eastAsiaTheme="minorHAnsi" w:hAnsi="Arial" w:cs="Arial"/>
          <w:b/>
          <w:bCs/>
          <w:lang w:val="es-MX"/>
        </w:rPr>
        <w:t>Ramo 23 Fondo de Contingencias Económicas 1 2014</w:t>
      </w:r>
    </w:p>
    <w:p w:rsidR="00D638BC" w:rsidRDefault="00D638BC" w:rsidP="00D638BC">
      <w:pPr>
        <w:autoSpaceDE w:val="0"/>
        <w:autoSpaceDN w:val="0"/>
        <w:adjustRightInd w:val="0"/>
        <w:spacing w:after="0" w:line="360" w:lineRule="auto"/>
        <w:jc w:val="both"/>
        <w:rPr>
          <w:rFonts w:ascii="Arial" w:eastAsiaTheme="minorHAnsi" w:hAnsi="Arial" w:cs="Arial"/>
          <w:b/>
          <w:bCs/>
          <w:lang w:val="es-MX"/>
        </w:rPr>
      </w:pPr>
    </w:p>
    <w:p w:rsidR="00D638BC" w:rsidRPr="00D638BC" w:rsidRDefault="00D638BC" w:rsidP="00D638BC">
      <w:pPr>
        <w:autoSpaceDE w:val="0"/>
        <w:autoSpaceDN w:val="0"/>
        <w:adjustRightInd w:val="0"/>
        <w:spacing w:after="0" w:line="360" w:lineRule="auto"/>
        <w:ind w:firstLine="709"/>
        <w:jc w:val="both"/>
        <w:rPr>
          <w:rFonts w:ascii="Arial" w:eastAsiaTheme="minorHAnsi" w:hAnsi="Arial" w:cs="Arial"/>
          <w:bCs/>
          <w:lang w:val="es-MX"/>
        </w:rPr>
      </w:pPr>
      <w:r w:rsidRPr="00D638BC">
        <w:rPr>
          <w:rFonts w:ascii="Arial" w:eastAsiaTheme="minorHAnsi" w:hAnsi="Arial" w:cs="Arial"/>
          <w:bCs/>
          <w:lang w:val="es-MX"/>
        </w:rPr>
        <w:t xml:space="preserve">En la obra  </w:t>
      </w:r>
      <w:r w:rsidRPr="00D638BC">
        <w:rPr>
          <w:rFonts w:ascii="Arial" w:eastAsiaTheme="minorHAnsi" w:hAnsi="Arial" w:cs="Arial"/>
          <w:b/>
          <w:bCs/>
          <w:lang w:val="es-MX"/>
        </w:rPr>
        <w:t>MCJ-LP-03/2014</w:t>
      </w:r>
      <w:r w:rsidRPr="00D638BC">
        <w:rPr>
          <w:rFonts w:ascii="Arial" w:eastAsiaTheme="minorHAnsi" w:hAnsi="Arial" w:cs="Arial"/>
          <w:bCs/>
          <w:lang w:val="es-MX"/>
        </w:rPr>
        <w:t xml:space="preserve"> (Construcción del Museo de Cadereyta, 2a. Etapa, en la Cabecera Municipal) se observó:</w:t>
      </w:r>
    </w:p>
    <w:p w:rsidR="00D638BC" w:rsidRDefault="00D638BC" w:rsidP="00D638BC">
      <w:pPr>
        <w:autoSpaceDE w:val="0"/>
        <w:autoSpaceDN w:val="0"/>
        <w:adjustRightInd w:val="0"/>
        <w:spacing w:after="0" w:line="360" w:lineRule="auto"/>
        <w:ind w:firstLine="709"/>
        <w:jc w:val="both"/>
        <w:rPr>
          <w:rFonts w:ascii="Arial" w:eastAsiaTheme="minorHAnsi" w:hAnsi="Arial" w:cs="Arial"/>
          <w:lang w:val="es-MX"/>
        </w:rPr>
      </w:pPr>
      <w:r w:rsidRPr="00D638BC">
        <w:rPr>
          <w:rFonts w:ascii="Arial" w:eastAsiaTheme="minorHAnsi" w:hAnsi="Arial" w:cs="Arial"/>
          <w:lang w:val="es-MX"/>
        </w:rPr>
        <w:lastRenderedPageBreak/>
        <w:t>16. Personal adscrito a esta Auditoría realizó inspección a la obra, detectando en la verificación</w:t>
      </w:r>
      <w:r>
        <w:rPr>
          <w:rFonts w:ascii="Arial" w:eastAsiaTheme="minorHAnsi" w:hAnsi="Arial" w:cs="Arial"/>
          <w:lang w:val="es-MX"/>
        </w:rPr>
        <w:t xml:space="preserve"> </w:t>
      </w:r>
      <w:r w:rsidRPr="00D638BC">
        <w:rPr>
          <w:rFonts w:ascii="Arial" w:eastAsiaTheme="minorHAnsi" w:hAnsi="Arial" w:cs="Arial"/>
          <w:lang w:val="es-MX"/>
        </w:rPr>
        <w:t>de las cantidades de trabajos ejecutadas de los conceptos seleccionados, diferencias entre</w:t>
      </w:r>
      <w:r>
        <w:rPr>
          <w:rFonts w:ascii="Arial" w:eastAsiaTheme="minorHAnsi" w:hAnsi="Arial" w:cs="Arial"/>
          <w:lang w:val="es-MX"/>
        </w:rPr>
        <w:t xml:space="preserve"> </w:t>
      </w:r>
      <w:r w:rsidRPr="00D638BC">
        <w:rPr>
          <w:rFonts w:ascii="Arial" w:eastAsiaTheme="minorHAnsi" w:hAnsi="Arial" w:cs="Arial"/>
          <w:lang w:val="es-MX"/>
        </w:rPr>
        <w:t>lo pagado y lo ejecutado por valor de $57,271, en los conceptos siguientes:</w:t>
      </w:r>
    </w:p>
    <w:p w:rsidR="00D638BC" w:rsidRDefault="00D638BC" w:rsidP="00D638BC">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27444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2744470"/>
                    </a:xfrm>
                    <a:prstGeom prst="rect">
                      <a:avLst/>
                    </a:prstGeom>
                  </pic:spPr>
                </pic:pic>
              </a:graphicData>
            </a:graphic>
          </wp:inline>
        </w:drawing>
      </w:r>
    </w:p>
    <w:p w:rsidR="00D638BC" w:rsidRPr="00D638BC" w:rsidRDefault="00D638BC" w:rsidP="00D638BC">
      <w:pPr>
        <w:autoSpaceDE w:val="0"/>
        <w:autoSpaceDN w:val="0"/>
        <w:adjustRightInd w:val="0"/>
        <w:spacing w:after="0" w:line="360" w:lineRule="auto"/>
        <w:jc w:val="both"/>
        <w:rPr>
          <w:rFonts w:ascii="Arial" w:eastAsiaTheme="minorHAnsi" w:hAnsi="Arial" w:cs="Arial"/>
          <w:b/>
          <w:bCs/>
          <w:szCs w:val="24"/>
          <w:lang w:val="es-MX"/>
        </w:rPr>
      </w:pPr>
      <w:r w:rsidRPr="00D638BC">
        <w:rPr>
          <w:rFonts w:ascii="Arial" w:eastAsiaTheme="minorHAnsi" w:hAnsi="Arial" w:cs="Arial"/>
          <w:b/>
          <w:bCs/>
          <w:szCs w:val="24"/>
          <w:lang w:val="es-MX"/>
        </w:rPr>
        <w:t>Acción(es) o recomendación(es) emitida(s)</w:t>
      </w:r>
    </w:p>
    <w:p w:rsidR="00D638BC" w:rsidRPr="00D638BC" w:rsidRDefault="00D638BC" w:rsidP="00D638BC">
      <w:pPr>
        <w:autoSpaceDE w:val="0"/>
        <w:autoSpaceDN w:val="0"/>
        <w:adjustRightInd w:val="0"/>
        <w:spacing w:after="0" w:line="360" w:lineRule="auto"/>
        <w:jc w:val="both"/>
        <w:rPr>
          <w:rFonts w:ascii="Arial" w:eastAsiaTheme="minorHAnsi" w:hAnsi="Arial" w:cs="Arial"/>
          <w:i/>
          <w:iCs/>
          <w:szCs w:val="24"/>
          <w:lang w:val="es-MX"/>
        </w:rPr>
      </w:pPr>
      <w:r w:rsidRPr="00D638BC">
        <w:rPr>
          <w:rFonts w:ascii="Arial" w:eastAsiaTheme="minorHAnsi" w:hAnsi="Arial" w:cs="Arial"/>
          <w:i/>
          <w:iCs/>
          <w:szCs w:val="24"/>
          <w:lang w:val="es-MX"/>
        </w:rPr>
        <w:t>Promoción de Fincamiento de Responsabilidad Administrativa.</w:t>
      </w:r>
    </w:p>
    <w:p w:rsidR="00D638BC" w:rsidRPr="00D638BC" w:rsidRDefault="00D638BC" w:rsidP="00D638BC">
      <w:pPr>
        <w:autoSpaceDE w:val="0"/>
        <w:autoSpaceDN w:val="0"/>
        <w:adjustRightInd w:val="0"/>
        <w:spacing w:after="0" w:line="360" w:lineRule="auto"/>
        <w:jc w:val="both"/>
        <w:rPr>
          <w:rFonts w:ascii="Arial" w:eastAsiaTheme="minorHAnsi" w:hAnsi="Arial" w:cs="Arial"/>
          <w:i/>
          <w:iCs/>
          <w:szCs w:val="24"/>
          <w:lang w:val="es-MX"/>
        </w:rPr>
      </w:pPr>
      <w:r w:rsidRPr="00D638BC">
        <w:rPr>
          <w:rFonts w:ascii="Arial" w:eastAsiaTheme="minorHAnsi" w:hAnsi="Arial" w:cs="Arial"/>
          <w:i/>
          <w:iCs/>
          <w:szCs w:val="24"/>
          <w:lang w:val="es-MX"/>
        </w:rPr>
        <w:t>Promoción de Intervención de la Instancia de Control Competente.</w:t>
      </w:r>
    </w:p>
    <w:p w:rsidR="00D638BC" w:rsidRPr="00D638BC" w:rsidRDefault="00D638BC" w:rsidP="00D638BC">
      <w:pPr>
        <w:autoSpaceDE w:val="0"/>
        <w:autoSpaceDN w:val="0"/>
        <w:adjustRightInd w:val="0"/>
        <w:spacing w:after="0" w:line="360" w:lineRule="auto"/>
        <w:jc w:val="both"/>
        <w:rPr>
          <w:rFonts w:ascii="Arial" w:eastAsiaTheme="minorHAnsi" w:hAnsi="Arial" w:cs="Arial"/>
          <w:i/>
          <w:iCs/>
          <w:szCs w:val="24"/>
          <w:lang w:val="es-MX"/>
        </w:rPr>
      </w:pPr>
    </w:p>
    <w:p w:rsidR="00D638BC" w:rsidRPr="00D638BC" w:rsidRDefault="00D638BC" w:rsidP="00D638BC">
      <w:pPr>
        <w:autoSpaceDE w:val="0"/>
        <w:autoSpaceDN w:val="0"/>
        <w:adjustRightInd w:val="0"/>
        <w:spacing w:after="0" w:line="360" w:lineRule="auto"/>
        <w:ind w:firstLine="709"/>
        <w:jc w:val="both"/>
        <w:rPr>
          <w:rFonts w:ascii="Arial" w:eastAsiaTheme="minorHAnsi" w:hAnsi="Arial" w:cs="Arial"/>
          <w:sz w:val="20"/>
          <w:lang w:val="es-MX"/>
        </w:rPr>
      </w:pPr>
      <w:r w:rsidRPr="00D638BC">
        <w:rPr>
          <w:rFonts w:ascii="Arial" w:eastAsiaTheme="minorHAnsi" w:hAnsi="Arial" w:cs="Arial"/>
          <w:szCs w:val="24"/>
          <w:lang w:val="es-MX"/>
        </w:rPr>
        <w:t>17. Personal adscrito a esta Auditoría realizó inspección a la obra, detectando que los conceptos</w:t>
      </w:r>
      <w:r>
        <w:rPr>
          <w:rFonts w:ascii="Arial" w:eastAsiaTheme="minorHAnsi" w:hAnsi="Arial" w:cs="Arial"/>
          <w:szCs w:val="24"/>
          <w:lang w:val="es-MX"/>
        </w:rPr>
        <w:t xml:space="preserve"> </w:t>
      </w:r>
      <w:r w:rsidRPr="00D638BC">
        <w:rPr>
          <w:rFonts w:ascii="Arial" w:eastAsiaTheme="minorHAnsi" w:hAnsi="Arial" w:cs="Arial"/>
          <w:szCs w:val="24"/>
          <w:lang w:val="es-MX"/>
        </w:rPr>
        <w:t>que se muestran en la tabla no fueron ejecutados, lo cual genera una diferencia entre lo</w:t>
      </w:r>
      <w:r>
        <w:rPr>
          <w:rFonts w:ascii="Arial" w:eastAsiaTheme="minorHAnsi" w:hAnsi="Arial" w:cs="Arial"/>
          <w:szCs w:val="24"/>
          <w:lang w:val="es-MX"/>
        </w:rPr>
        <w:t xml:space="preserve"> </w:t>
      </w:r>
      <w:r w:rsidRPr="00D638BC">
        <w:rPr>
          <w:rFonts w:ascii="Arial" w:eastAsiaTheme="minorHAnsi" w:hAnsi="Arial" w:cs="Arial"/>
          <w:szCs w:val="24"/>
          <w:lang w:val="es-MX"/>
        </w:rPr>
        <w:t>pagado y lo ejecutado para la obra por un importe total de $122,358, de acuerdo con lo</w:t>
      </w:r>
      <w:r>
        <w:rPr>
          <w:rFonts w:ascii="Arial" w:eastAsiaTheme="minorHAnsi" w:hAnsi="Arial" w:cs="Arial"/>
          <w:szCs w:val="24"/>
          <w:lang w:val="es-MX"/>
        </w:rPr>
        <w:t xml:space="preserve"> </w:t>
      </w:r>
      <w:r w:rsidRPr="00D638BC">
        <w:rPr>
          <w:rFonts w:ascii="Arial" w:eastAsiaTheme="minorHAnsi" w:hAnsi="Arial" w:cs="Arial"/>
          <w:szCs w:val="24"/>
          <w:lang w:val="es-MX"/>
        </w:rPr>
        <w:t>siguiente:</w:t>
      </w:r>
    </w:p>
    <w:p w:rsidR="007A00FF" w:rsidRDefault="007A00FF" w:rsidP="007A00FF">
      <w:pPr>
        <w:autoSpaceDE w:val="0"/>
        <w:autoSpaceDN w:val="0"/>
        <w:adjustRightInd w:val="0"/>
        <w:spacing w:after="0" w:line="360" w:lineRule="auto"/>
        <w:ind w:firstLine="709"/>
        <w:jc w:val="both"/>
        <w:rPr>
          <w:rFonts w:ascii="Arial" w:eastAsiaTheme="minorHAnsi" w:hAnsi="Arial" w:cs="Arial"/>
          <w:lang w:val="es-MX"/>
        </w:rPr>
      </w:pPr>
    </w:p>
    <w:p w:rsidR="00D638BC" w:rsidRDefault="00D638BC" w:rsidP="007E4905">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lastRenderedPageBreak/>
        <w:drawing>
          <wp:inline distT="0" distB="0" distL="0" distR="0">
            <wp:extent cx="5288915" cy="2487295"/>
            <wp:effectExtent l="0" t="0" r="698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2487295"/>
                    </a:xfrm>
                    <a:prstGeom prst="rect">
                      <a:avLst/>
                    </a:prstGeom>
                  </pic:spPr>
                </pic:pic>
              </a:graphicData>
            </a:graphic>
          </wp:inline>
        </w:drawing>
      </w:r>
    </w:p>
    <w:p w:rsidR="007E4905" w:rsidRDefault="007E4905" w:rsidP="007E4905">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488315"/>
            <wp:effectExtent l="0" t="0" r="698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488315"/>
                    </a:xfrm>
                    <a:prstGeom prst="rect">
                      <a:avLst/>
                    </a:prstGeom>
                  </pic:spPr>
                </pic:pic>
              </a:graphicData>
            </a:graphic>
          </wp:inline>
        </w:drawing>
      </w:r>
    </w:p>
    <w:p w:rsidR="00D638BC" w:rsidRDefault="00D638BC" w:rsidP="007A00FF">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24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240" w:lineRule="auto"/>
        <w:jc w:val="both"/>
        <w:rPr>
          <w:rFonts w:ascii="Arial" w:eastAsiaTheme="minorHAnsi" w:hAnsi="Arial" w:cs="Arial"/>
          <w:i/>
          <w:iCs/>
          <w:szCs w:val="24"/>
          <w:lang w:val="es-MX"/>
        </w:rPr>
      </w:pPr>
      <w:r w:rsidRPr="007E4905">
        <w:rPr>
          <w:rFonts w:ascii="Arial" w:eastAsiaTheme="minorHAnsi" w:hAnsi="Arial" w:cs="Arial"/>
          <w:i/>
          <w:iCs/>
          <w:szCs w:val="24"/>
          <w:lang w:val="es-MX"/>
        </w:rPr>
        <w:t>Promoción de Fincamiento de Responsabilidad Administrativa.</w:t>
      </w:r>
    </w:p>
    <w:p w:rsidR="007E4905" w:rsidRPr="007E4905" w:rsidRDefault="007E4905" w:rsidP="007E4905">
      <w:pPr>
        <w:autoSpaceDE w:val="0"/>
        <w:autoSpaceDN w:val="0"/>
        <w:adjustRightInd w:val="0"/>
        <w:spacing w:after="0" w:line="360" w:lineRule="auto"/>
        <w:jc w:val="both"/>
        <w:rPr>
          <w:rFonts w:ascii="Arial" w:eastAsiaTheme="minorHAnsi" w:hAnsi="Arial" w:cs="Arial"/>
          <w:sz w:val="20"/>
          <w:lang w:val="es-MX"/>
        </w:rPr>
      </w:pPr>
      <w:r w:rsidRPr="007E4905">
        <w:rPr>
          <w:rFonts w:ascii="Arial" w:eastAsiaTheme="minorHAnsi" w:hAnsi="Arial" w:cs="Arial"/>
          <w:i/>
          <w:iCs/>
          <w:szCs w:val="24"/>
          <w:lang w:val="es-MX"/>
        </w:rPr>
        <w:t>Promoción de Intervención de la Instancia de Control Competente.</w:t>
      </w:r>
    </w:p>
    <w:p w:rsidR="007E4905" w:rsidRDefault="007E4905" w:rsidP="007A00FF">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bCs/>
          <w:lang w:val="es-MX"/>
        </w:rPr>
      </w:pPr>
      <w:r w:rsidRPr="007E4905">
        <w:rPr>
          <w:rFonts w:ascii="Arial" w:eastAsiaTheme="minorHAnsi" w:hAnsi="Arial" w:cs="Arial"/>
          <w:bCs/>
          <w:lang w:val="es-MX"/>
        </w:rPr>
        <w:t xml:space="preserve">En la obra </w:t>
      </w:r>
      <w:r w:rsidRPr="007E4905">
        <w:rPr>
          <w:rFonts w:ascii="Arial" w:eastAsiaTheme="minorHAnsi" w:hAnsi="Arial" w:cs="Arial"/>
          <w:b/>
          <w:bCs/>
          <w:lang w:val="es-MX"/>
        </w:rPr>
        <w:t>MCJ-CI-11/2014</w:t>
      </w:r>
      <w:r w:rsidRPr="007E4905">
        <w:rPr>
          <w:rFonts w:ascii="Arial" w:eastAsiaTheme="minorHAnsi" w:hAnsi="Arial" w:cs="Arial"/>
          <w:bCs/>
          <w:lang w:val="es-MX"/>
        </w:rPr>
        <w:t xml:space="preserve"> (Construcción de Unidad Deportiva San Genaro, 3a. Etapa, colonia San Genaro) se observó:</w:t>
      </w:r>
    </w:p>
    <w:p w:rsidR="007E4905" w:rsidRPr="007E4905" w:rsidRDefault="007E4905" w:rsidP="007E4905">
      <w:pPr>
        <w:autoSpaceDE w:val="0"/>
        <w:autoSpaceDN w:val="0"/>
        <w:adjustRightInd w:val="0"/>
        <w:spacing w:after="0" w:line="360" w:lineRule="auto"/>
        <w:jc w:val="both"/>
        <w:rPr>
          <w:rFonts w:ascii="Arial" w:eastAsiaTheme="minorHAnsi" w:hAnsi="Arial" w:cs="Arial"/>
          <w:b/>
          <w:bCs/>
          <w:lang w:val="es-MX"/>
        </w:rPr>
      </w:pPr>
    </w:p>
    <w:p w:rsidR="007E4905" w:rsidRDefault="007E4905" w:rsidP="007E4905">
      <w:pPr>
        <w:autoSpaceDE w:val="0"/>
        <w:autoSpaceDN w:val="0"/>
        <w:adjustRightInd w:val="0"/>
        <w:spacing w:after="0" w:line="360" w:lineRule="auto"/>
        <w:ind w:firstLine="709"/>
        <w:jc w:val="both"/>
        <w:rPr>
          <w:rFonts w:ascii="Arial" w:eastAsiaTheme="minorHAnsi" w:hAnsi="Arial" w:cs="Arial"/>
          <w:lang w:val="es-MX"/>
        </w:rPr>
      </w:pPr>
      <w:r w:rsidRPr="007E4905">
        <w:rPr>
          <w:rFonts w:ascii="Arial" w:eastAsiaTheme="minorHAnsi" w:hAnsi="Arial" w:cs="Arial"/>
          <w:lang w:val="es-MX"/>
        </w:rPr>
        <w:t>18. No se localizaron ni fueron exhibidos durante la auditoría, los croquis de ubicación que</w:t>
      </w:r>
      <w:r>
        <w:rPr>
          <w:rFonts w:ascii="Arial" w:eastAsiaTheme="minorHAnsi" w:hAnsi="Arial" w:cs="Arial"/>
          <w:lang w:val="es-MX"/>
        </w:rPr>
        <w:t xml:space="preserve"> </w:t>
      </w:r>
      <w:r w:rsidRPr="007E4905">
        <w:rPr>
          <w:rFonts w:ascii="Arial" w:eastAsiaTheme="minorHAnsi" w:hAnsi="Arial" w:cs="Arial"/>
          <w:lang w:val="es-MX"/>
        </w:rPr>
        <w:t>acrediten la procedencia del pago de los conceptos incluidos en las estimaciones de la 1 a</w:t>
      </w:r>
      <w:r>
        <w:rPr>
          <w:rFonts w:ascii="Arial" w:eastAsiaTheme="minorHAnsi" w:hAnsi="Arial" w:cs="Arial"/>
          <w:lang w:val="es-MX"/>
        </w:rPr>
        <w:t xml:space="preserve"> </w:t>
      </w:r>
      <w:r w:rsidRPr="007E4905">
        <w:rPr>
          <w:rFonts w:ascii="Arial" w:eastAsiaTheme="minorHAnsi" w:hAnsi="Arial" w:cs="Arial"/>
          <w:lang w:val="es-MX"/>
        </w:rPr>
        <w:t>la 4 norm</w:t>
      </w:r>
      <w:r w:rsidR="0037484C">
        <w:rPr>
          <w:rFonts w:ascii="Arial" w:eastAsiaTheme="minorHAnsi" w:hAnsi="Arial" w:cs="Arial"/>
          <w:lang w:val="es-MX"/>
        </w:rPr>
        <w:t>al, por un importes total de $1’</w:t>
      </w:r>
      <w:r w:rsidRPr="007E4905">
        <w:rPr>
          <w:rFonts w:ascii="Arial" w:eastAsiaTheme="minorHAnsi" w:hAnsi="Arial" w:cs="Arial"/>
          <w:lang w:val="es-MX"/>
        </w:rPr>
        <w:t>815,460, obligación establecida en el artículo 54,</w:t>
      </w:r>
      <w:r>
        <w:rPr>
          <w:rFonts w:ascii="Arial" w:eastAsiaTheme="minorHAnsi" w:hAnsi="Arial" w:cs="Arial"/>
          <w:lang w:val="es-MX"/>
        </w:rPr>
        <w:t xml:space="preserve"> </w:t>
      </w:r>
      <w:r w:rsidRPr="007E4905">
        <w:rPr>
          <w:rFonts w:ascii="Arial" w:eastAsiaTheme="minorHAnsi" w:hAnsi="Arial" w:cs="Arial"/>
          <w:lang w:val="es-MX"/>
        </w:rPr>
        <w:t xml:space="preserve">párrafo primero, de la </w:t>
      </w:r>
      <w:r w:rsidRPr="007E4905">
        <w:rPr>
          <w:rFonts w:ascii="Arial" w:eastAsiaTheme="minorHAnsi" w:hAnsi="Arial" w:cs="Arial"/>
          <w:i/>
          <w:iCs/>
          <w:lang w:val="es-MX"/>
        </w:rPr>
        <w:t>LOPSRM</w:t>
      </w:r>
      <w:r w:rsidRPr="007E4905">
        <w:rPr>
          <w:rFonts w:ascii="Arial" w:eastAsiaTheme="minorHAnsi" w:hAnsi="Arial" w:cs="Arial"/>
          <w:lang w:val="es-MX"/>
        </w:rPr>
        <w:t xml:space="preserve">, en relación con el artículo 132, fracción III, del </w:t>
      </w:r>
      <w:r w:rsidRPr="007E4905">
        <w:rPr>
          <w:rFonts w:ascii="Arial" w:eastAsiaTheme="minorHAnsi" w:hAnsi="Arial" w:cs="Arial"/>
          <w:i/>
          <w:iCs/>
          <w:lang w:val="es-MX"/>
        </w:rPr>
        <w:t>RLOPSRM</w:t>
      </w:r>
      <w:r w:rsidRPr="007E4905">
        <w:rPr>
          <w:rFonts w:ascii="Arial" w:eastAsiaTheme="minorHAnsi" w:hAnsi="Arial" w:cs="Arial"/>
          <w:lang w:val="es-MX"/>
        </w:rPr>
        <w:t>.</w:t>
      </w:r>
    </w:p>
    <w:p w:rsidR="007E4905" w:rsidRDefault="007E4905" w:rsidP="007E4905">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sz w:val="20"/>
          <w:lang w:val="es-MX"/>
        </w:rPr>
      </w:pPr>
      <w:r w:rsidRPr="007E4905">
        <w:rPr>
          <w:rFonts w:ascii="Arial" w:eastAsiaTheme="minorHAnsi" w:hAnsi="Arial" w:cs="Arial"/>
          <w:i/>
          <w:iCs/>
          <w:szCs w:val="24"/>
          <w:lang w:val="es-MX"/>
        </w:rPr>
        <w:t>Promoción de Fincamiento de Responsabilidad Administrativa.</w:t>
      </w:r>
    </w:p>
    <w:p w:rsidR="007E4905" w:rsidRDefault="007E4905" w:rsidP="007A00FF">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lang w:val="es-MX"/>
        </w:rPr>
      </w:pPr>
      <w:r w:rsidRPr="007E4905">
        <w:rPr>
          <w:rFonts w:ascii="Arial" w:eastAsiaTheme="minorHAnsi" w:hAnsi="Arial" w:cs="Arial"/>
          <w:szCs w:val="24"/>
          <w:lang w:val="es-MX"/>
        </w:rPr>
        <w:t>19. No se localizó ni fue exhibida durante la auditoría, el acta de recepción de los trabajos,</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obligación establecida en el artículo 64, párrafo primero, de la </w:t>
      </w:r>
      <w:r w:rsidRPr="007E4905">
        <w:rPr>
          <w:rFonts w:ascii="Arial" w:eastAsiaTheme="minorHAnsi" w:hAnsi="Arial" w:cs="Arial"/>
          <w:i/>
          <w:iCs/>
          <w:szCs w:val="24"/>
          <w:lang w:val="es-MX"/>
        </w:rPr>
        <w:t>LOPSRM</w:t>
      </w:r>
      <w:r w:rsidRPr="007E4905">
        <w:rPr>
          <w:rFonts w:ascii="Arial" w:eastAsiaTheme="minorHAnsi" w:hAnsi="Arial" w:cs="Arial"/>
          <w:szCs w:val="24"/>
          <w:lang w:val="es-MX"/>
        </w:rPr>
        <w:t>, en relación con el</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artículo 166, párrafo primero, del </w:t>
      </w:r>
      <w:r w:rsidRPr="007E4905">
        <w:rPr>
          <w:rFonts w:ascii="Arial" w:eastAsiaTheme="minorHAnsi" w:hAnsi="Arial" w:cs="Arial"/>
          <w:i/>
          <w:iCs/>
          <w:szCs w:val="24"/>
          <w:lang w:val="es-MX"/>
        </w:rPr>
        <w:t>RLOPSRM</w:t>
      </w:r>
      <w:r w:rsidRPr="007E4905">
        <w:rPr>
          <w:rFonts w:ascii="Arial" w:eastAsiaTheme="minorHAnsi" w:hAnsi="Arial" w:cs="Arial"/>
          <w:szCs w:val="24"/>
          <w:lang w:val="es-MX"/>
        </w:rPr>
        <w:t>.</w:t>
      </w:r>
    </w:p>
    <w:p w:rsidR="007E4905" w:rsidRDefault="007E4905" w:rsidP="007A00FF">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sz w:val="20"/>
          <w:lang w:val="es-MX"/>
        </w:rPr>
      </w:pPr>
      <w:r w:rsidRPr="007E4905">
        <w:rPr>
          <w:rFonts w:ascii="Arial" w:eastAsiaTheme="minorHAnsi" w:hAnsi="Arial" w:cs="Arial"/>
          <w:i/>
          <w:iCs/>
          <w:szCs w:val="24"/>
          <w:lang w:val="es-MX"/>
        </w:rPr>
        <w:t>Promoción de Fincamiento de Responsabilidad Administrativa.</w:t>
      </w:r>
    </w:p>
    <w:p w:rsidR="007E4905" w:rsidRDefault="007E4905" w:rsidP="007A00FF">
      <w:pPr>
        <w:autoSpaceDE w:val="0"/>
        <w:autoSpaceDN w:val="0"/>
        <w:adjustRightInd w:val="0"/>
        <w:spacing w:after="0" w:line="360" w:lineRule="auto"/>
        <w:ind w:firstLine="709"/>
        <w:jc w:val="both"/>
        <w:rPr>
          <w:rFonts w:ascii="Arial" w:eastAsiaTheme="minorHAnsi" w:hAnsi="Arial" w:cs="Arial"/>
          <w:lang w:val="es-MX"/>
        </w:rPr>
      </w:pP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r w:rsidRPr="007E4905">
        <w:rPr>
          <w:rFonts w:ascii="Arial" w:eastAsiaTheme="minorHAnsi" w:hAnsi="Arial" w:cs="Arial"/>
          <w:szCs w:val="24"/>
          <w:lang w:val="es-MX"/>
        </w:rPr>
        <w:t>20. No se localizó ni fue exhibido durante la auditoría, el finiquito de los trabajos, obligación</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establecida en el artículo 64, párrafo segundo, de la </w:t>
      </w:r>
      <w:r w:rsidRPr="007E4905">
        <w:rPr>
          <w:rFonts w:ascii="Arial" w:eastAsiaTheme="minorHAnsi" w:hAnsi="Arial" w:cs="Arial"/>
          <w:i/>
          <w:iCs/>
          <w:szCs w:val="24"/>
          <w:lang w:val="es-MX"/>
        </w:rPr>
        <w:t>LOPSRM</w:t>
      </w:r>
      <w:r w:rsidRPr="007E4905">
        <w:rPr>
          <w:rFonts w:ascii="Arial" w:eastAsiaTheme="minorHAnsi" w:hAnsi="Arial" w:cs="Arial"/>
          <w:szCs w:val="24"/>
          <w:lang w:val="es-MX"/>
        </w:rPr>
        <w:t>, en relación con el artículo</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170, párrafo primero, del </w:t>
      </w:r>
      <w:r w:rsidRPr="007E4905">
        <w:rPr>
          <w:rFonts w:ascii="Arial" w:eastAsiaTheme="minorHAnsi" w:hAnsi="Arial" w:cs="Arial"/>
          <w:i/>
          <w:iCs/>
          <w:szCs w:val="24"/>
          <w:lang w:val="es-MX"/>
        </w:rPr>
        <w:t>RLOPSRM</w:t>
      </w:r>
      <w:r w:rsidRPr="007E4905">
        <w:rPr>
          <w:rFonts w:ascii="Arial" w:eastAsiaTheme="minorHAnsi" w:hAnsi="Arial" w:cs="Arial"/>
          <w:szCs w:val="24"/>
          <w:lang w:val="es-MX"/>
        </w:rPr>
        <w:t>.</w:t>
      </w: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r w:rsidRPr="007E4905">
        <w:rPr>
          <w:rFonts w:ascii="Arial" w:eastAsiaTheme="minorHAnsi" w:hAnsi="Arial" w:cs="Arial"/>
          <w:i/>
          <w:iCs/>
          <w:szCs w:val="24"/>
          <w:lang w:val="es-MX"/>
        </w:rPr>
        <w:t>Promoción de Fincamiento de Responsabilidad Administrativa.</w:t>
      </w:r>
    </w:p>
    <w:p w:rsidR="007E4905" w:rsidRDefault="007E4905" w:rsidP="007E4905">
      <w:pPr>
        <w:autoSpaceDE w:val="0"/>
        <w:autoSpaceDN w:val="0"/>
        <w:adjustRightInd w:val="0"/>
        <w:spacing w:after="0" w:line="360" w:lineRule="auto"/>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szCs w:val="24"/>
          <w:lang w:val="es-MX"/>
        </w:rPr>
      </w:pPr>
      <w:r w:rsidRPr="007E4905">
        <w:rPr>
          <w:rFonts w:ascii="Arial" w:eastAsiaTheme="minorHAnsi" w:hAnsi="Arial" w:cs="Arial"/>
          <w:szCs w:val="24"/>
          <w:lang w:val="es-MX"/>
        </w:rPr>
        <w:t>21. No se localizó ni fue exhibida durante la auditoría, el acta administrativa que da por</w:t>
      </w:r>
      <w:r>
        <w:rPr>
          <w:rFonts w:ascii="Arial" w:eastAsiaTheme="minorHAnsi" w:hAnsi="Arial" w:cs="Arial"/>
          <w:szCs w:val="24"/>
          <w:lang w:val="es-MX"/>
        </w:rPr>
        <w:t xml:space="preserve"> </w:t>
      </w:r>
      <w:r w:rsidRPr="007E4905">
        <w:rPr>
          <w:rFonts w:ascii="Arial" w:eastAsiaTheme="minorHAnsi" w:hAnsi="Arial" w:cs="Arial"/>
          <w:szCs w:val="24"/>
          <w:lang w:val="es-MX"/>
        </w:rPr>
        <w:t>extinguidos los derechos y obligaciones entre el Ente Público y contratista, obligación</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establecida en el artículo 64, párrafo cuarto, de la </w:t>
      </w:r>
      <w:r w:rsidRPr="007E4905">
        <w:rPr>
          <w:rFonts w:ascii="Arial" w:eastAsiaTheme="minorHAnsi" w:hAnsi="Arial" w:cs="Arial"/>
          <w:i/>
          <w:iCs/>
          <w:szCs w:val="24"/>
          <w:lang w:val="es-MX"/>
        </w:rPr>
        <w:t>LOPSRM</w:t>
      </w:r>
      <w:r w:rsidRPr="007E4905">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170, último párrafo y 172, párrafo primero, fracción V, del </w:t>
      </w:r>
      <w:r w:rsidRPr="007E4905">
        <w:rPr>
          <w:rFonts w:ascii="Arial" w:eastAsiaTheme="minorHAnsi" w:hAnsi="Arial" w:cs="Arial"/>
          <w:i/>
          <w:iCs/>
          <w:szCs w:val="24"/>
          <w:lang w:val="es-MX"/>
        </w:rPr>
        <w:t>RLOPSRM</w:t>
      </w:r>
      <w:r w:rsidRPr="007E4905">
        <w:rPr>
          <w:rFonts w:ascii="Arial" w:eastAsiaTheme="minorHAnsi" w:hAnsi="Arial" w:cs="Arial"/>
          <w:szCs w:val="24"/>
          <w:lang w:val="es-MX"/>
        </w:rPr>
        <w:t>.</w:t>
      </w: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r w:rsidRPr="007E4905">
        <w:rPr>
          <w:rFonts w:ascii="Arial" w:eastAsiaTheme="minorHAnsi" w:hAnsi="Arial" w:cs="Arial"/>
          <w:i/>
          <w:iCs/>
          <w:szCs w:val="24"/>
          <w:lang w:val="es-MX"/>
        </w:rPr>
        <w:t>Promoción de Fincamiento de Responsabilidad Administrativa.</w:t>
      </w: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szCs w:val="24"/>
          <w:lang w:val="es-MX"/>
        </w:rPr>
      </w:pPr>
      <w:r w:rsidRPr="007E4905">
        <w:rPr>
          <w:rFonts w:ascii="Arial" w:eastAsiaTheme="minorHAnsi" w:hAnsi="Arial" w:cs="Arial"/>
          <w:szCs w:val="24"/>
          <w:lang w:val="es-MX"/>
        </w:rPr>
        <w:lastRenderedPageBreak/>
        <w:t>22. No se localizó ni fue exhibida durante la auditoría, la garantía equivalente al diez por ciento</w:t>
      </w:r>
      <w:r>
        <w:rPr>
          <w:rFonts w:ascii="Arial" w:eastAsiaTheme="minorHAnsi" w:hAnsi="Arial" w:cs="Arial"/>
          <w:szCs w:val="24"/>
          <w:lang w:val="es-MX"/>
        </w:rPr>
        <w:t xml:space="preserve"> </w:t>
      </w:r>
      <w:r w:rsidRPr="007E4905">
        <w:rPr>
          <w:rFonts w:ascii="Arial" w:eastAsiaTheme="minorHAnsi" w:hAnsi="Arial" w:cs="Arial"/>
          <w:szCs w:val="24"/>
          <w:lang w:val="es-MX"/>
        </w:rPr>
        <w:t>del monto total ejercido o carta de crédito irrevocable o la aportación de recursos líquidos en</w:t>
      </w:r>
      <w:r>
        <w:rPr>
          <w:rFonts w:ascii="Arial" w:eastAsiaTheme="minorHAnsi" w:hAnsi="Arial" w:cs="Arial"/>
          <w:szCs w:val="24"/>
          <w:lang w:val="es-MX"/>
        </w:rPr>
        <w:t xml:space="preserve"> </w:t>
      </w:r>
      <w:r w:rsidRPr="007E4905">
        <w:rPr>
          <w:rFonts w:ascii="Arial" w:eastAsiaTheme="minorHAnsi" w:hAnsi="Arial" w:cs="Arial"/>
          <w:szCs w:val="24"/>
          <w:lang w:val="es-MX"/>
        </w:rPr>
        <w:t>fideicomisos por el equivalente al cinco por ciento del monto total ejercido de $2,593,514,</w:t>
      </w:r>
      <w:r>
        <w:rPr>
          <w:rFonts w:ascii="Arial" w:eastAsiaTheme="minorHAnsi" w:hAnsi="Arial" w:cs="Arial"/>
          <w:szCs w:val="24"/>
          <w:lang w:val="es-MX"/>
        </w:rPr>
        <w:t xml:space="preserve"> </w:t>
      </w:r>
      <w:r w:rsidRPr="007E4905">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7E4905">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en el artículo 66, párrafo segundo, de la </w:t>
      </w:r>
      <w:r w:rsidRPr="007E4905">
        <w:rPr>
          <w:rFonts w:ascii="Arial" w:eastAsiaTheme="minorHAnsi" w:hAnsi="Arial" w:cs="Arial"/>
          <w:i/>
          <w:iCs/>
          <w:szCs w:val="24"/>
          <w:lang w:val="es-MX"/>
        </w:rPr>
        <w:t>LOPSRM</w:t>
      </w:r>
      <w:r w:rsidRPr="007E4905">
        <w:rPr>
          <w:rFonts w:ascii="Arial" w:eastAsiaTheme="minorHAnsi" w:hAnsi="Arial" w:cs="Arial"/>
          <w:szCs w:val="24"/>
          <w:lang w:val="es-MX"/>
        </w:rPr>
        <w:t>.</w:t>
      </w: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r w:rsidRPr="007E4905">
        <w:rPr>
          <w:rFonts w:ascii="Arial" w:eastAsiaTheme="minorHAnsi" w:hAnsi="Arial" w:cs="Arial"/>
          <w:i/>
          <w:iCs/>
          <w:szCs w:val="24"/>
          <w:lang w:val="es-MX"/>
        </w:rPr>
        <w:t>Promoción de Fincamiento de Responsabilidad Administrativa.</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szCs w:val="24"/>
          <w:lang w:val="es-MX"/>
        </w:rPr>
      </w:pPr>
      <w:r w:rsidRPr="007E4905">
        <w:rPr>
          <w:rFonts w:ascii="Arial" w:eastAsiaTheme="minorHAnsi" w:hAnsi="Arial" w:cs="Arial"/>
          <w:szCs w:val="24"/>
          <w:lang w:val="es-MX"/>
        </w:rPr>
        <w:t>23. No se localizó ni fue exhibida durante la auditoría, la bitácora de obra, obligación establecida</w:t>
      </w:r>
      <w:r>
        <w:rPr>
          <w:rFonts w:ascii="Arial" w:eastAsiaTheme="minorHAnsi" w:hAnsi="Arial" w:cs="Arial"/>
          <w:szCs w:val="24"/>
          <w:lang w:val="es-MX"/>
        </w:rPr>
        <w:t xml:space="preserve"> </w:t>
      </w:r>
      <w:r w:rsidRPr="007E4905">
        <w:rPr>
          <w:rFonts w:ascii="Arial" w:eastAsiaTheme="minorHAnsi" w:hAnsi="Arial" w:cs="Arial"/>
          <w:szCs w:val="24"/>
          <w:lang w:val="es-MX"/>
        </w:rPr>
        <w:t xml:space="preserve">en el artículo 122, párrafo primero, en relación con el artículo 125, del </w:t>
      </w:r>
      <w:r w:rsidRPr="007E4905">
        <w:rPr>
          <w:rFonts w:ascii="Arial" w:eastAsiaTheme="minorHAnsi" w:hAnsi="Arial" w:cs="Arial"/>
          <w:i/>
          <w:iCs/>
          <w:szCs w:val="24"/>
          <w:lang w:val="es-MX"/>
        </w:rPr>
        <w:t>RLOPSRM</w:t>
      </w:r>
      <w:r w:rsidRPr="007E4905">
        <w:rPr>
          <w:rFonts w:ascii="Arial" w:eastAsiaTheme="minorHAnsi" w:hAnsi="Arial" w:cs="Arial"/>
          <w:szCs w:val="24"/>
          <w:lang w:val="es-MX"/>
        </w:rPr>
        <w:t>.</w:t>
      </w: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r w:rsidRPr="007E4905">
        <w:rPr>
          <w:rFonts w:ascii="Arial" w:eastAsiaTheme="minorHAnsi" w:hAnsi="Arial" w:cs="Arial"/>
          <w:i/>
          <w:iCs/>
          <w:szCs w:val="24"/>
          <w:lang w:val="es-MX"/>
        </w:rPr>
        <w:t>Promoción de Fincamiento de Responsabilidad Administrativa.</w:t>
      </w:r>
    </w:p>
    <w:p w:rsidR="007E4905" w:rsidRPr="007E4905" w:rsidRDefault="007E4905" w:rsidP="007E4905">
      <w:pPr>
        <w:autoSpaceDE w:val="0"/>
        <w:autoSpaceDN w:val="0"/>
        <w:adjustRightInd w:val="0"/>
        <w:spacing w:after="0" w:line="360" w:lineRule="auto"/>
        <w:jc w:val="both"/>
        <w:rPr>
          <w:rFonts w:ascii="Arial" w:eastAsiaTheme="minorHAnsi" w:hAnsi="Arial" w:cs="Arial"/>
          <w:i/>
          <w:iCs/>
          <w:szCs w:val="24"/>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szCs w:val="24"/>
          <w:lang w:val="es-MX"/>
        </w:rPr>
      </w:pPr>
      <w:r w:rsidRPr="007E4905">
        <w:rPr>
          <w:rFonts w:ascii="Arial" w:eastAsiaTheme="minorHAnsi" w:hAnsi="Arial" w:cs="Arial"/>
          <w:szCs w:val="24"/>
          <w:lang w:val="es-MX"/>
        </w:rPr>
        <w:t>24. Personal adscrito a esta Auditoría realizó inspección a la obra, detectando que los conceptos</w:t>
      </w:r>
      <w:r>
        <w:rPr>
          <w:rFonts w:ascii="Arial" w:eastAsiaTheme="minorHAnsi" w:hAnsi="Arial" w:cs="Arial"/>
          <w:szCs w:val="24"/>
          <w:lang w:val="es-MX"/>
        </w:rPr>
        <w:t xml:space="preserve"> </w:t>
      </w:r>
      <w:r w:rsidRPr="007E4905">
        <w:rPr>
          <w:rFonts w:ascii="Arial" w:eastAsiaTheme="minorHAnsi" w:hAnsi="Arial" w:cs="Arial"/>
          <w:szCs w:val="24"/>
          <w:lang w:val="es-MX"/>
        </w:rPr>
        <w:t>que se muestran en la tabla no fueron ejecutados, lo cual genera una diferencia entre lo</w:t>
      </w:r>
      <w:r>
        <w:rPr>
          <w:rFonts w:ascii="Arial" w:eastAsiaTheme="minorHAnsi" w:hAnsi="Arial" w:cs="Arial"/>
          <w:szCs w:val="24"/>
          <w:lang w:val="es-MX"/>
        </w:rPr>
        <w:t xml:space="preserve"> </w:t>
      </w:r>
      <w:r w:rsidRPr="007E4905">
        <w:rPr>
          <w:rFonts w:ascii="Arial" w:eastAsiaTheme="minorHAnsi" w:hAnsi="Arial" w:cs="Arial"/>
          <w:szCs w:val="24"/>
          <w:lang w:val="es-MX"/>
        </w:rPr>
        <w:t>pagado y lo ejecutado para la obra por un importe total de $555,681, de acuerdo con lo</w:t>
      </w:r>
      <w:r>
        <w:rPr>
          <w:rFonts w:ascii="Arial" w:eastAsiaTheme="minorHAnsi" w:hAnsi="Arial" w:cs="Arial"/>
          <w:szCs w:val="24"/>
          <w:lang w:val="es-MX"/>
        </w:rPr>
        <w:t xml:space="preserve"> </w:t>
      </w:r>
      <w:r w:rsidRPr="007E4905">
        <w:rPr>
          <w:rFonts w:ascii="Arial" w:eastAsiaTheme="minorHAnsi" w:hAnsi="Arial" w:cs="Arial"/>
          <w:szCs w:val="24"/>
          <w:lang w:val="es-MX"/>
        </w:rPr>
        <w:t>siguiente:</w:t>
      </w: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sz w:val="20"/>
          <w:lang w:val="es-MX"/>
        </w:rPr>
      </w:pPr>
    </w:p>
    <w:p w:rsidR="007E4905" w:rsidRDefault="007E4905" w:rsidP="005D522D">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295402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2954020"/>
                    </a:xfrm>
                    <a:prstGeom prst="rect">
                      <a:avLst/>
                    </a:prstGeom>
                  </pic:spPr>
                </pic:pic>
              </a:graphicData>
            </a:graphic>
          </wp:inline>
        </w:drawing>
      </w:r>
    </w:p>
    <w:p w:rsidR="007E4905" w:rsidRDefault="007E4905" w:rsidP="007E4905">
      <w:pPr>
        <w:autoSpaceDE w:val="0"/>
        <w:autoSpaceDN w:val="0"/>
        <w:adjustRightInd w:val="0"/>
        <w:spacing w:after="0" w:line="360" w:lineRule="auto"/>
        <w:ind w:firstLine="5670"/>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1095375" cy="355257"/>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a:extLst>
                        <a:ext uri="{28A0092B-C50C-407E-A947-70E740481C1C}">
                          <a14:useLocalDpi xmlns:a14="http://schemas.microsoft.com/office/drawing/2010/main" val="0"/>
                        </a:ext>
                      </a:extLst>
                    </a:blip>
                    <a:stretch>
                      <a:fillRect/>
                    </a:stretch>
                  </pic:blipFill>
                  <pic:spPr>
                    <a:xfrm>
                      <a:off x="0" y="0"/>
                      <a:ext cx="1125913" cy="365161"/>
                    </a:xfrm>
                    <a:prstGeom prst="rect">
                      <a:avLst/>
                    </a:prstGeom>
                  </pic:spPr>
                </pic:pic>
              </a:graphicData>
            </a:graphic>
          </wp:inline>
        </w:drawing>
      </w: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00"/>
          <w:lang w:val="es-MX"/>
        </w:rPr>
      </w:pPr>
      <w:r w:rsidRPr="007E4905">
        <w:rPr>
          <w:rFonts w:ascii="Arial" w:eastAsiaTheme="minorHAnsi" w:hAnsi="Arial" w:cs="Arial"/>
          <w:b/>
          <w:bCs/>
          <w:color w:val="000000"/>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i/>
          <w:iCs/>
          <w:color w:val="000000"/>
          <w:lang w:val="es-MX"/>
        </w:rPr>
      </w:pPr>
      <w:r w:rsidRPr="007E4905">
        <w:rPr>
          <w:rFonts w:ascii="Arial" w:eastAsiaTheme="minorHAnsi" w:hAnsi="Arial" w:cs="Arial"/>
          <w:i/>
          <w:iCs/>
          <w:color w:val="000000"/>
          <w:lang w:val="es-MX"/>
        </w:rPr>
        <w:t>Promoción de Fincamiento de Responsabilidad Administrativa.</w:t>
      </w:r>
    </w:p>
    <w:p w:rsidR="007E4905" w:rsidRPr="007E4905" w:rsidRDefault="007E4905" w:rsidP="007E4905">
      <w:pPr>
        <w:autoSpaceDE w:val="0"/>
        <w:autoSpaceDN w:val="0"/>
        <w:adjustRightInd w:val="0"/>
        <w:spacing w:after="0" w:line="360" w:lineRule="auto"/>
        <w:jc w:val="both"/>
        <w:rPr>
          <w:rFonts w:ascii="Arial" w:eastAsiaTheme="minorHAnsi" w:hAnsi="Arial" w:cs="Arial"/>
          <w:color w:val="000000"/>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00"/>
          <w:lang w:val="es-MX"/>
        </w:rPr>
      </w:pPr>
      <w:r w:rsidRPr="007E4905">
        <w:rPr>
          <w:rFonts w:ascii="Arial" w:eastAsiaTheme="minorHAnsi" w:hAnsi="Arial" w:cs="Arial"/>
          <w:b/>
          <w:bCs/>
          <w:color w:val="000000"/>
          <w:lang w:val="es-MX"/>
        </w:rPr>
        <w:t>Proyecto de Desarrollo Regional Ejercicio 2014</w:t>
      </w: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00"/>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el expediente </w:t>
      </w:r>
      <w:r w:rsidRPr="007E4905">
        <w:rPr>
          <w:rFonts w:ascii="Arial" w:eastAsiaTheme="minorHAnsi" w:hAnsi="Arial" w:cs="Arial"/>
          <w:b/>
          <w:bCs/>
          <w:lang w:val="es-MX"/>
        </w:rPr>
        <w:t>MCJ-LP-06/2014</w:t>
      </w:r>
      <w:r w:rsidRPr="007E4905">
        <w:rPr>
          <w:rFonts w:ascii="Arial" w:eastAsiaTheme="minorHAnsi" w:hAnsi="Arial" w:cs="Arial"/>
          <w:bCs/>
          <w:lang w:val="es-MX"/>
        </w:rPr>
        <w:t xml:space="preserve"> </w:t>
      </w:r>
      <w:r>
        <w:rPr>
          <w:rFonts w:ascii="Arial" w:eastAsiaTheme="minorHAnsi" w:hAnsi="Arial" w:cs="Arial"/>
          <w:bCs/>
          <w:lang w:val="es-MX"/>
        </w:rPr>
        <w:t>(</w:t>
      </w:r>
      <w:r w:rsidRPr="007E4905">
        <w:rPr>
          <w:rFonts w:ascii="Arial" w:eastAsiaTheme="minorHAnsi" w:hAnsi="Arial" w:cs="Arial"/>
          <w:bCs/>
          <w:lang w:val="es-MX"/>
        </w:rPr>
        <w:t>Construcción de Unidad Deportiva San Genaro,</w:t>
      </w:r>
      <w:r>
        <w:rPr>
          <w:rFonts w:ascii="Arial" w:eastAsiaTheme="minorHAnsi" w:hAnsi="Arial" w:cs="Arial"/>
          <w:bCs/>
          <w:lang w:val="es-MX"/>
        </w:rPr>
        <w:t xml:space="preserve"> </w:t>
      </w:r>
      <w:r w:rsidRPr="007E4905">
        <w:rPr>
          <w:rFonts w:ascii="Arial" w:eastAsiaTheme="minorHAnsi" w:hAnsi="Arial" w:cs="Arial"/>
          <w:bCs/>
          <w:lang w:val="es-MX"/>
        </w:rPr>
        <w:t>2a.</w:t>
      </w:r>
      <w:r>
        <w:rPr>
          <w:rFonts w:ascii="Arial" w:eastAsiaTheme="minorHAnsi" w:hAnsi="Arial" w:cs="Arial"/>
          <w:bCs/>
          <w:lang w:val="es-MX"/>
        </w:rPr>
        <w:t xml:space="preserve"> Etapa, colonia San Genaro) se observó:</w:t>
      </w: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CD"/>
          <w:lang w:val="es-MX"/>
        </w:rPr>
      </w:pPr>
    </w:p>
    <w:p w:rsidR="007E4905" w:rsidRPr="007E4905" w:rsidRDefault="007E4905" w:rsidP="007E4905">
      <w:pPr>
        <w:autoSpaceDE w:val="0"/>
        <w:autoSpaceDN w:val="0"/>
        <w:adjustRightInd w:val="0"/>
        <w:spacing w:after="0" w:line="360" w:lineRule="auto"/>
        <w:ind w:firstLine="709"/>
        <w:jc w:val="both"/>
        <w:rPr>
          <w:rFonts w:ascii="Arial" w:eastAsiaTheme="minorHAnsi" w:hAnsi="Arial" w:cs="Arial"/>
          <w:lang w:val="es-MX"/>
        </w:rPr>
      </w:pPr>
      <w:r w:rsidRPr="007E4905">
        <w:rPr>
          <w:rFonts w:ascii="Arial" w:eastAsiaTheme="minorHAnsi" w:hAnsi="Arial" w:cs="Arial"/>
          <w:color w:val="000000"/>
          <w:lang w:val="es-MX"/>
        </w:rPr>
        <w:t>25. No se localizaron ni fueron exhibidas durante la auditoría, las pruebas de laboratorio que</w:t>
      </w:r>
      <w:r>
        <w:rPr>
          <w:rFonts w:ascii="Arial" w:eastAsiaTheme="minorHAnsi" w:hAnsi="Arial" w:cs="Arial"/>
          <w:color w:val="000000"/>
          <w:lang w:val="es-MX"/>
        </w:rPr>
        <w:t xml:space="preserve"> </w:t>
      </w:r>
      <w:r w:rsidRPr="007E4905">
        <w:rPr>
          <w:rFonts w:ascii="Arial" w:eastAsiaTheme="minorHAnsi" w:hAnsi="Arial" w:cs="Arial"/>
          <w:color w:val="000000"/>
          <w:lang w:val="es-MX"/>
        </w:rPr>
        <w:t xml:space="preserve">comprueben el cumplimiento del porcentaje de compactación de los </w:t>
      </w:r>
      <w:r w:rsidRPr="007E4905">
        <w:rPr>
          <w:rFonts w:ascii="Arial" w:eastAsiaTheme="minorHAnsi" w:hAnsi="Arial" w:cs="Arial"/>
          <w:color w:val="000000"/>
          <w:lang w:val="es-MX"/>
        </w:rPr>
        <w:lastRenderedPageBreak/>
        <w:t>conceptos: "Base de</w:t>
      </w:r>
      <w:r>
        <w:rPr>
          <w:rFonts w:ascii="Arial" w:eastAsiaTheme="minorHAnsi" w:hAnsi="Arial" w:cs="Arial"/>
          <w:color w:val="000000"/>
          <w:lang w:val="es-MX"/>
        </w:rPr>
        <w:t xml:space="preserve"> </w:t>
      </w:r>
      <w:r w:rsidRPr="007E4905">
        <w:rPr>
          <w:rFonts w:ascii="Arial" w:eastAsiaTheme="minorHAnsi" w:hAnsi="Arial" w:cs="Arial"/>
          <w:color w:val="000000"/>
          <w:lang w:val="es-MX"/>
        </w:rPr>
        <w:t>15 cm de espesor compactos con material caliza triturada compactada al 95% del PVSM" y</w:t>
      </w:r>
      <w:r>
        <w:rPr>
          <w:rFonts w:ascii="Arial" w:eastAsiaTheme="minorHAnsi" w:hAnsi="Arial" w:cs="Arial"/>
          <w:color w:val="000000"/>
          <w:lang w:val="es-MX"/>
        </w:rPr>
        <w:t xml:space="preserve"> </w:t>
      </w:r>
      <w:r w:rsidRPr="007E4905">
        <w:rPr>
          <w:rFonts w:ascii="Arial" w:eastAsiaTheme="minorHAnsi" w:hAnsi="Arial" w:cs="Arial"/>
          <w:color w:val="000000"/>
          <w:lang w:val="es-MX"/>
        </w:rPr>
        <w:t>" Carpeta de mezcla asfáltica elaborado en planta de 3.0 cm de espesor compactos textura</w:t>
      </w:r>
      <w:r>
        <w:rPr>
          <w:rFonts w:ascii="Arial" w:eastAsiaTheme="minorHAnsi" w:hAnsi="Arial" w:cs="Arial"/>
          <w:color w:val="000000"/>
          <w:lang w:val="es-MX"/>
        </w:rPr>
        <w:t xml:space="preserve"> </w:t>
      </w:r>
      <w:r w:rsidRPr="007E4905">
        <w:rPr>
          <w:rFonts w:ascii="Arial" w:eastAsiaTheme="minorHAnsi" w:hAnsi="Arial" w:cs="Arial"/>
          <w:color w:val="000000"/>
          <w:lang w:val="es-MX"/>
        </w:rPr>
        <w:t>fina con material triturado de caliza con granulometría aprobada por el laboratorio, extendida</w:t>
      </w:r>
      <w:r>
        <w:rPr>
          <w:rFonts w:ascii="Arial" w:eastAsiaTheme="minorHAnsi" w:hAnsi="Arial" w:cs="Arial"/>
          <w:color w:val="000000"/>
          <w:lang w:val="es-MX"/>
        </w:rPr>
        <w:t xml:space="preserve"> </w:t>
      </w:r>
      <w:r w:rsidRPr="007E4905">
        <w:rPr>
          <w:rFonts w:ascii="Arial" w:eastAsiaTheme="minorHAnsi" w:hAnsi="Arial" w:cs="Arial"/>
          <w:color w:val="000000"/>
          <w:lang w:val="es-MX"/>
        </w:rPr>
        <w:t>y compactada al 95% Marshall según pruebas de laboratorio"; además, no se localizó ni</w:t>
      </w:r>
      <w:r>
        <w:rPr>
          <w:rFonts w:ascii="Arial" w:eastAsiaTheme="minorHAnsi" w:hAnsi="Arial" w:cs="Arial"/>
          <w:color w:val="000000"/>
          <w:lang w:val="es-MX"/>
        </w:rPr>
        <w:t xml:space="preserve"> </w:t>
      </w:r>
      <w:r w:rsidRPr="007E4905">
        <w:rPr>
          <w:rFonts w:ascii="Arial" w:eastAsiaTheme="minorHAnsi" w:hAnsi="Arial" w:cs="Arial"/>
          <w:color w:val="000000"/>
          <w:lang w:val="es-MX"/>
        </w:rPr>
        <w:t>fue exhibido durante la auditoría el soporte fotográfico que acredite la procedencia del pago</w:t>
      </w:r>
      <w:r>
        <w:rPr>
          <w:rFonts w:ascii="Arial" w:eastAsiaTheme="minorHAnsi" w:hAnsi="Arial" w:cs="Arial"/>
          <w:color w:val="000000"/>
          <w:lang w:val="es-MX"/>
        </w:rPr>
        <w:t xml:space="preserve"> </w:t>
      </w:r>
      <w:r w:rsidRPr="007E4905">
        <w:rPr>
          <w:rFonts w:ascii="Arial" w:eastAsiaTheme="minorHAnsi" w:hAnsi="Arial" w:cs="Arial"/>
          <w:color w:val="000000"/>
          <w:lang w:val="es-MX"/>
        </w:rPr>
        <w:t>de los conceptos incluidos en las estimaciones 1 y 2 normal, obligación establecida en el</w:t>
      </w:r>
      <w:r>
        <w:rPr>
          <w:rFonts w:ascii="Arial" w:eastAsiaTheme="minorHAnsi" w:hAnsi="Arial" w:cs="Arial"/>
          <w:color w:val="000000"/>
          <w:lang w:val="es-MX"/>
        </w:rPr>
        <w:t xml:space="preserve"> </w:t>
      </w:r>
      <w:r w:rsidRPr="007E4905">
        <w:rPr>
          <w:rFonts w:ascii="Arial" w:eastAsiaTheme="minorHAnsi" w:hAnsi="Arial" w:cs="Arial"/>
          <w:color w:val="000000"/>
          <w:lang w:val="es-MX"/>
        </w:rPr>
        <w:t xml:space="preserve">artículo 54, párrafo primero, de la </w:t>
      </w:r>
      <w:r w:rsidRPr="007E4905">
        <w:rPr>
          <w:rFonts w:ascii="Arial" w:eastAsiaTheme="minorHAnsi" w:hAnsi="Arial" w:cs="Arial"/>
          <w:i/>
          <w:iCs/>
          <w:color w:val="000000"/>
          <w:lang w:val="es-MX"/>
        </w:rPr>
        <w:t>LOPSRM</w:t>
      </w:r>
      <w:r w:rsidRPr="007E4905">
        <w:rPr>
          <w:rFonts w:ascii="Arial" w:eastAsiaTheme="minorHAnsi" w:hAnsi="Arial" w:cs="Arial"/>
          <w:color w:val="000000"/>
          <w:lang w:val="es-MX"/>
        </w:rPr>
        <w:t>, en relación con el artículo 132, fracción IV, del</w:t>
      </w:r>
      <w:r>
        <w:rPr>
          <w:rFonts w:ascii="Arial" w:eastAsiaTheme="minorHAnsi" w:hAnsi="Arial" w:cs="Arial"/>
          <w:color w:val="000000"/>
          <w:lang w:val="es-MX"/>
        </w:rPr>
        <w:t xml:space="preserve"> </w:t>
      </w:r>
      <w:r w:rsidRPr="007E4905">
        <w:rPr>
          <w:rFonts w:ascii="Arial" w:eastAsiaTheme="minorHAnsi" w:hAnsi="Arial" w:cs="Arial"/>
          <w:i/>
          <w:iCs/>
          <w:color w:val="000000"/>
          <w:lang w:val="es-MX"/>
        </w:rPr>
        <w:t>RLOPSRM</w:t>
      </w:r>
      <w:r w:rsidRPr="007E4905">
        <w:rPr>
          <w:rFonts w:ascii="Arial" w:eastAsiaTheme="minorHAnsi" w:hAnsi="Arial" w:cs="Arial"/>
          <w:color w:val="000000"/>
          <w:lang w:val="es-MX"/>
        </w:rPr>
        <w:t>.</w:t>
      </w:r>
    </w:p>
    <w:p w:rsidR="005D522D" w:rsidRDefault="005D522D" w:rsidP="005D522D">
      <w:pPr>
        <w:autoSpaceDE w:val="0"/>
        <w:autoSpaceDN w:val="0"/>
        <w:adjustRightInd w:val="0"/>
        <w:spacing w:after="0" w:line="360" w:lineRule="auto"/>
        <w:ind w:firstLine="709"/>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240" w:lineRule="auto"/>
        <w:jc w:val="both"/>
        <w:rPr>
          <w:rFonts w:ascii="Arial" w:eastAsiaTheme="minorHAnsi" w:hAnsi="Arial" w:cs="Arial"/>
          <w:b/>
          <w:bCs/>
          <w:szCs w:val="24"/>
          <w:lang w:val="es-MX"/>
        </w:rPr>
      </w:pPr>
      <w:r w:rsidRPr="007E4905">
        <w:rPr>
          <w:rFonts w:ascii="Arial" w:eastAsiaTheme="minorHAnsi" w:hAnsi="Arial" w:cs="Arial"/>
          <w:b/>
          <w:bCs/>
          <w:szCs w:val="24"/>
          <w:lang w:val="es-MX"/>
        </w:rPr>
        <w:t>Acción(es) o recomendación(es) emitida(s)</w:t>
      </w:r>
    </w:p>
    <w:p w:rsidR="007E4905" w:rsidRPr="007E4905" w:rsidRDefault="007E4905" w:rsidP="007E4905">
      <w:pPr>
        <w:autoSpaceDE w:val="0"/>
        <w:autoSpaceDN w:val="0"/>
        <w:adjustRightInd w:val="0"/>
        <w:spacing w:after="0" w:line="360" w:lineRule="auto"/>
        <w:jc w:val="both"/>
        <w:rPr>
          <w:rFonts w:ascii="Arial" w:eastAsiaTheme="minorHAnsi" w:hAnsi="Arial" w:cs="Arial"/>
          <w:sz w:val="20"/>
          <w:szCs w:val="24"/>
          <w:lang w:val="es-MX"/>
        </w:rPr>
      </w:pPr>
      <w:r w:rsidRPr="007E4905">
        <w:rPr>
          <w:rFonts w:ascii="Arial" w:eastAsiaTheme="minorHAnsi" w:hAnsi="Arial" w:cs="Arial"/>
          <w:i/>
          <w:iCs/>
          <w:szCs w:val="24"/>
          <w:lang w:val="es-MX"/>
        </w:rPr>
        <w:t>Promoción de Fincamiento de Responsabilidad Administrativa.</w:t>
      </w:r>
    </w:p>
    <w:p w:rsidR="007E4905" w:rsidRDefault="007E4905" w:rsidP="005D522D">
      <w:pPr>
        <w:autoSpaceDE w:val="0"/>
        <w:autoSpaceDN w:val="0"/>
        <w:adjustRightInd w:val="0"/>
        <w:spacing w:after="0" w:line="360" w:lineRule="auto"/>
        <w:ind w:firstLine="709"/>
        <w:jc w:val="both"/>
        <w:rPr>
          <w:rFonts w:ascii="Arial" w:eastAsiaTheme="minorHAnsi" w:hAnsi="Arial" w:cs="Arial"/>
          <w:szCs w:val="24"/>
          <w:lang w:val="es-MX"/>
        </w:rPr>
      </w:pP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r w:rsidRPr="007E4905">
        <w:rPr>
          <w:rFonts w:ascii="Arial" w:eastAsiaTheme="minorHAnsi" w:hAnsi="Arial" w:cs="Arial"/>
          <w:szCs w:val="24"/>
          <w:lang w:val="es-MX"/>
        </w:rPr>
        <w:t>26. No se localizó ni fue exhibida durante la auditoría, la documentación que permita verificar</w:t>
      </w:r>
      <w:r>
        <w:rPr>
          <w:rFonts w:ascii="Arial" w:eastAsiaTheme="minorHAnsi" w:hAnsi="Arial" w:cs="Arial"/>
          <w:szCs w:val="24"/>
          <w:lang w:val="es-MX"/>
        </w:rPr>
        <w:t xml:space="preserve"> </w:t>
      </w:r>
      <w:r w:rsidRPr="007E4905">
        <w:rPr>
          <w:rFonts w:ascii="Arial" w:eastAsiaTheme="minorHAnsi" w:hAnsi="Arial" w:cs="Arial"/>
          <w:szCs w:val="24"/>
          <w:lang w:val="es-MX"/>
        </w:rPr>
        <w:t>que el contratista comunicó al Ente Público la terminación de los trabajos, ni el acta de</w:t>
      </w:r>
      <w:r>
        <w:rPr>
          <w:rFonts w:ascii="Arial" w:eastAsiaTheme="minorHAnsi" w:hAnsi="Arial" w:cs="Arial"/>
          <w:szCs w:val="24"/>
          <w:lang w:val="es-MX"/>
        </w:rPr>
        <w:t xml:space="preserve"> </w:t>
      </w:r>
      <w:r w:rsidRPr="007E4905">
        <w:rPr>
          <w:rFonts w:ascii="Arial" w:eastAsiaTheme="minorHAnsi" w:hAnsi="Arial" w:cs="Arial"/>
          <w:szCs w:val="24"/>
          <w:lang w:val="es-MX"/>
        </w:rPr>
        <w:t>recepción de los mismos, obligación establecida en el artículo 64, párrafo primero, de la</w:t>
      </w:r>
      <w:r>
        <w:rPr>
          <w:rFonts w:ascii="Arial" w:eastAsiaTheme="minorHAnsi" w:hAnsi="Arial" w:cs="Arial"/>
          <w:szCs w:val="24"/>
          <w:lang w:val="es-MX"/>
        </w:rPr>
        <w:t xml:space="preserve"> </w:t>
      </w:r>
      <w:r w:rsidRPr="007E4905">
        <w:rPr>
          <w:rFonts w:ascii="Arial" w:eastAsiaTheme="minorHAnsi" w:hAnsi="Arial" w:cs="Arial"/>
          <w:i/>
          <w:iCs/>
          <w:szCs w:val="24"/>
          <w:lang w:val="es-MX"/>
        </w:rPr>
        <w:t>LOPSRM</w:t>
      </w:r>
      <w:r w:rsidRPr="007E4905">
        <w:rPr>
          <w:rFonts w:ascii="Arial" w:eastAsiaTheme="minorHAnsi" w:hAnsi="Arial" w:cs="Arial"/>
          <w:szCs w:val="24"/>
          <w:lang w:val="es-MX"/>
        </w:rPr>
        <w:t xml:space="preserve">, en relación con el artículo 166, párrafo primero, del </w:t>
      </w:r>
      <w:r w:rsidRPr="007E4905">
        <w:rPr>
          <w:rFonts w:ascii="Arial" w:eastAsiaTheme="minorHAnsi" w:hAnsi="Arial" w:cs="Arial"/>
          <w:i/>
          <w:iCs/>
          <w:szCs w:val="24"/>
          <w:lang w:val="es-MX"/>
        </w:rPr>
        <w:t>RLOPSRM</w:t>
      </w:r>
      <w:r w:rsidRPr="007E4905">
        <w:rPr>
          <w:rFonts w:ascii="Arial" w:eastAsiaTheme="minorHAnsi" w:hAnsi="Arial" w:cs="Arial"/>
          <w:szCs w:val="24"/>
          <w:lang w:val="es-MX"/>
        </w:rPr>
        <w:t>.</w:t>
      </w:r>
    </w:p>
    <w:p w:rsidR="007E4905" w:rsidRDefault="007E4905" w:rsidP="007E4905">
      <w:pPr>
        <w:autoSpaceDE w:val="0"/>
        <w:autoSpaceDN w:val="0"/>
        <w:adjustRightInd w:val="0"/>
        <w:spacing w:after="0" w:line="360" w:lineRule="auto"/>
        <w:ind w:firstLine="709"/>
        <w:jc w:val="both"/>
        <w:rPr>
          <w:rFonts w:ascii="Arial" w:eastAsiaTheme="minorHAnsi" w:hAnsi="Arial" w:cs="Arial"/>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00"/>
          <w:szCs w:val="24"/>
          <w:lang w:val="es-MX"/>
        </w:rPr>
      </w:pPr>
      <w:r w:rsidRPr="007E4905">
        <w:rPr>
          <w:rFonts w:ascii="Arial" w:eastAsiaTheme="minorHAnsi" w:hAnsi="Arial" w:cs="Arial"/>
          <w:b/>
          <w:bCs/>
          <w:color w:val="000000"/>
          <w:szCs w:val="24"/>
          <w:lang w:val="es-MX"/>
        </w:rPr>
        <w:t>Análisis de la Auditoría Superior del Estado</w:t>
      </w:r>
    </w:p>
    <w:p w:rsidR="007E4905" w:rsidRPr="007E4905" w:rsidRDefault="007E4905" w:rsidP="007E4905">
      <w:pPr>
        <w:autoSpaceDE w:val="0"/>
        <w:autoSpaceDN w:val="0"/>
        <w:adjustRightInd w:val="0"/>
        <w:spacing w:after="0" w:line="360" w:lineRule="auto"/>
        <w:jc w:val="both"/>
        <w:rPr>
          <w:rFonts w:ascii="Arial" w:eastAsiaTheme="minorHAnsi" w:hAnsi="Arial" w:cs="Arial"/>
          <w:color w:val="000000"/>
          <w:szCs w:val="24"/>
          <w:lang w:val="es-MX"/>
        </w:rPr>
      </w:pPr>
      <w:r w:rsidRPr="007E4905">
        <w:rPr>
          <w:rFonts w:ascii="Arial" w:eastAsiaTheme="minorHAnsi" w:hAnsi="Arial" w:cs="Arial"/>
          <w:color w:val="000000"/>
          <w:szCs w:val="24"/>
          <w:lang w:val="es-MX"/>
        </w:rPr>
        <w:t>En cuanto a la comunicación de terminación de los trabajos al Ente Público por parte</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del contratista, se recibió copia fotostática certificada de documentación que acredita el</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cumplimiento de la normatividad señalada, por lo cual se solventa lo correspondiente a</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la misma; sin embargo, referente al acta de recepción de los trabajos, no se solventa la</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observación, subsiste la irregularidad detectada, debido a que el acta presentada en su</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 xml:space="preserve">respuesta para este punto, carece de firma por parte del </w:t>
      </w:r>
      <w:r w:rsidRPr="007E4905">
        <w:rPr>
          <w:rFonts w:ascii="Arial" w:eastAsiaTheme="minorHAnsi" w:hAnsi="Arial" w:cs="Arial"/>
          <w:color w:val="000000"/>
          <w:szCs w:val="24"/>
          <w:lang w:val="es-MX"/>
        </w:rPr>
        <w:lastRenderedPageBreak/>
        <w:t>contratista, por lo que en relación</w:t>
      </w:r>
      <w:r w:rsidR="00640FDE">
        <w:rPr>
          <w:rFonts w:ascii="Arial" w:eastAsiaTheme="minorHAnsi" w:hAnsi="Arial" w:cs="Arial"/>
          <w:color w:val="000000"/>
          <w:szCs w:val="24"/>
          <w:lang w:val="es-MX"/>
        </w:rPr>
        <w:t xml:space="preserve"> </w:t>
      </w:r>
      <w:r w:rsidRPr="007E4905">
        <w:rPr>
          <w:rFonts w:ascii="Arial" w:eastAsiaTheme="minorHAnsi" w:hAnsi="Arial" w:cs="Arial"/>
          <w:color w:val="000000"/>
          <w:szCs w:val="24"/>
          <w:lang w:val="es-MX"/>
        </w:rPr>
        <w:t>con ello, no se acredita el cumplimiento de la normatividad señalada.</w:t>
      </w:r>
    </w:p>
    <w:p w:rsidR="00640FDE" w:rsidRDefault="00640FDE" w:rsidP="007E4905">
      <w:pPr>
        <w:autoSpaceDE w:val="0"/>
        <w:autoSpaceDN w:val="0"/>
        <w:adjustRightInd w:val="0"/>
        <w:spacing w:after="0" w:line="360" w:lineRule="auto"/>
        <w:jc w:val="both"/>
        <w:rPr>
          <w:rFonts w:ascii="Arial" w:eastAsiaTheme="minorHAnsi" w:hAnsi="Arial" w:cs="Arial"/>
          <w:b/>
          <w:bCs/>
          <w:color w:val="000000"/>
          <w:szCs w:val="24"/>
          <w:lang w:val="es-MX"/>
        </w:rPr>
      </w:pPr>
    </w:p>
    <w:p w:rsidR="007E4905" w:rsidRPr="007E4905" w:rsidRDefault="007E4905" w:rsidP="007E4905">
      <w:pPr>
        <w:autoSpaceDE w:val="0"/>
        <w:autoSpaceDN w:val="0"/>
        <w:adjustRightInd w:val="0"/>
        <w:spacing w:after="0" w:line="360" w:lineRule="auto"/>
        <w:jc w:val="both"/>
        <w:rPr>
          <w:rFonts w:ascii="Arial" w:eastAsiaTheme="minorHAnsi" w:hAnsi="Arial" w:cs="Arial"/>
          <w:b/>
          <w:bCs/>
          <w:color w:val="000000"/>
          <w:szCs w:val="24"/>
          <w:lang w:val="es-MX"/>
        </w:rPr>
      </w:pPr>
      <w:r w:rsidRPr="007E4905">
        <w:rPr>
          <w:rFonts w:ascii="Arial" w:eastAsiaTheme="minorHAnsi" w:hAnsi="Arial" w:cs="Arial"/>
          <w:b/>
          <w:bCs/>
          <w:color w:val="000000"/>
          <w:szCs w:val="24"/>
          <w:lang w:val="es-MX"/>
        </w:rPr>
        <w:t>Acción(es) o recomendación(es) emitida(s)</w:t>
      </w:r>
    </w:p>
    <w:p w:rsidR="007E4905" w:rsidRPr="007E4905" w:rsidRDefault="007E4905" w:rsidP="00640FDE">
      <w:pPr>
        <w:autoSpaceDE w:val="0"/>
        <w:autoSpaceDN w:val="0"/>
        <w:adjustRightInd w:val="0"/>
        <w:spacing w:after="0" w:line="360" w:lineRule="auto"/>
        <w:jc w:val="both"/>
        <w:rPr>
          <w:rFonts w:ascii="Arial" w:eastAsiaTheme="minorHAnsi" w:hAnsi="Arial" w:cs="Arial"/>
          <w:sz w:val="18"/>
          <w:szCs w:val="24"/>
          <w:lang w:val="es-MX"/>
        </w:rPr>
      </w:pPr>
      <w:r w:rsidRPr="007E4905">
        <w:rPr>
          <w:rFonts w:ascii="Arial" w:eastAsiaTheme="minorHAnsi" w:hAnsi="Arial" w:cs="Arial"/>
          <w:i/>
          <w:iCs/>
          <w:color w:val="000000"/>
          <w:szCs w:val="24"/>
          <w:lang w:val="es-MX"/>
        </w:rPr>
        <w:t>Promoción de Fincamiento de Responsabilidad Administrativa.</w:t>
      </w:r>
    </w:p>
    <w:p w:rsidR="007E4905" w:rsidRDefault="007E4905" w:rsidP="005D522D">
      <w:pPr>
        <w:autoSpaceDE w:val="0"/>
        <w:autoSpaceDN w:val="0"/>
        <w:adjustRightInd w:val="0"/>
        <w:spacing w:after="0" w:line="360" w:lineRule="auto"/>
        <w:ind w:firstLine="709"/>
        <w:jc w:val="both"/>
        <w:rPr>
          <w:rFonts w:ascii="Arial" w:eastAsiaTheme="minorHAnsi" w:hAnsi="Arial" w:cs="Arial"/>
          <w:szCs w:val="24"/>
          <w:lang w:val="es-MX"/>
        </w:rPr>
      </w:pPr>
    </w:p>
    <w:p w:rsidR="007E4905" w:rsidRPr="0037484C" w:rsidRDefault="0037484C" w:rsidP="007B614E">
      <w:pPr>
        <w:autoSpaceDE w:val="0"/>
        <w:autoSpaceDN w:val="0"/>
        <w:adjustRightInd w:val="0"/>
        <w:spacing w:after="0" w:line="360" w:lineRule="auto"/>
        <w:ind w:firstLine="709"/>
        <w:jc w:val="both"/>
        <w:rPr>
          <w:rFonts w:ascii="Arial" w:eastAsiaTheme="minorHAnsi" w:hAnsi="Arial" w:cs="Arial"/>
          <w:sz w:val="20"/>
          <w:szCs w:val="24"/>
          <w:lang w:val="es-MX"/>
        </w:rPr>
      </w:pPr>
      <w:r w:rsidRPr="0037484C">
        <w:rPr>
          <w:rFonts w:ascii="Arial" w:eastAsiaTheme="minorHAnsi" w:hAnsi="Arial" w:cs="Arial"/>
          <w:szCs w:val="24"/>
          <w:lang w:val="es-MX"/>
        </w:rPr>
        <w:t>26. No se localizó ni fue exhibida durante la auditoría, la documentación que permita verificar</w:t>
      </w:r>
      <w:r>
        <w:rPr>
          <w:rFonts w:ascii="Arial" w:eastAsiaTheme="minorHAnsi" w:hAnsi="Arial" w:cs="Arial"/>
          <w:szCs w:val="24"/>
          <w:lang w:val="es-MX"/>
        </w:rPr>
        <w:t xml:space="preserve"> </w:t>
      </w:r>
      <w:r w:rsidRPr="0037484C">
        <w:rPr>
          <w:rFonts w:ascii="Arial" w:eastAsiaTheme="minorHAnsi" w:hAnsi="Arial" w:cs="Arial"/>
          <w:szCs w:val="24"/>
          <w:lang w:val="es-MX"/>
        </w:rPr>
        <w:t>que el contratista comunicó al Ente Público la terminación de los trabajos, ni el acta de</w:t>
      </w:r>
      <w:r w:rsidR="007B614E">
        <w:rPr>
          <w:rFonts w:ascii="Arial" w:eastAsiaTheme="minorHAnsi" w:hAnsi="Arial" w:cs="Arial"/>
          <w:szCs w:val="24"/>
          <w:lang w:val="es-MX"/>
        </w:rPr>
        <w:t xml:space="preserve"> </w:t>
      </w:r>
      <w:r w:rsidRPr="0037484C">
        <w:rPr>
          <w:rFonts w:ascii="Arial" w:eastAsiaTheme="minorHAnsi" w:hAnsi="Arial" w:cs="Arial"/>
          <w:szCs w:val="24"/>
          <w:lang w:val="es-MX"/>
        </w:rPr>
        <w:t>recepción de los mismos, obligación establecida en el artículo 64, párrafo primero, de la</w:t>
      </w:r>
      <w:r w:rsidR="007B614E">
        <w:rPr>
          <w:rFonts w:ascii="Arial" w:eastAsiaTheme="minorHAnsi" w:hAnsi="Arial" w:cs="Arial"/>
          <w:szCs w:val="24"/>
          <w:lang w:val="es-MX"/>
        </w:rPr>
        <w:t xml:space="preserve"> </w:t>
      </w:r>
      <w:r w:rsidRPr="0037484C">
        <w:rPr>
          <w:rFonts w:ascii="Arial" w:eastAsiaTheme="minorHAnsi" w:hAnsi="Arial" w:cs="Arial"/>
          <w:i/>
          <w:iCs/>
          <w:szCs w:val="24"/>
          <w:lang w:val="es-MX"/>
        </w:rPr>
        <w:t>LOPSRM</w:t>
      </w:r>
      <w:r w:rsidRPr="0037484C">
        <w:rPr>
          <w:rFonts w:ascii="Arial" w:eastAsiaTheme="minorHAnsi" w:hAnsi="Arial" w:cs="Arial"/>
          <w:szCs w:val="24"/>
          <w:lang w:val="es-MX"/>
        </w:rPr>
        <w:t xml:space="preserve">, en relación con el artículo 166, párrafo primero, del </w:t>
      </w:r>
      <w:r w:rsidRPr="0037484C">
        <w:rPr>
          <w:rFonts w:ascii="Arial" w:eastAsiaTheme="minorHAnsi" w:hAnsi="Arial" w:cs="Arial"/>
          <w:i/>
          <w:iCs/>
          <w:szCs w:val="24"/>
          <w:lang w:val="es-MX"/>
        </w:rPr>
        <w:t>RLOPSRM</w:t>
      </w:r>
      <w:r w:rsidRPr="0037484C">
        <w:rPr>
          <w:rFonts w:ascii="Arial" w:eastAsiaTheme="minorHAnsi" w:hAnsi="Arial" w:cs="Arial"/>
          <w:szCs w:val="24"/>
          <w:lang w:val="es-MX"/>
        </w:rPr>
        <w:t>.</w:t>
      </w:r>
    </w:p>
    <w:p w:rsidR="007E4905" w:rsidRDefault="007E4905" w:rsidP="005D522D">
      <w:pPr>
        <w:autoSpaceDE w:val="0"/>
        <w:autoSpaceDN w:val="0"/>
        <w:adjustRightInd w:val="0"/>
        <w:spacing w:after="0" w:line="360" w:lineRule="auto"/>
        <w:ind w:firstLine="709"/>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color w:val="000000"/>
          <w:szCs w:val="24"/>
          <w:lang w:val="es-MX"/>
        </w:rPr>
      </w:pPr>
      <w:r w:rsidRPr="007B614E">
        <w:rPr>
          <w:rFonts w:ascii="Arial" w:eastAsiaTheme="minorHAnsi" w:hAnsi="Arial" w:cs="Arial"/>
          <w:b/>
          <w:bCs/>
          <w:color w:val="000000"/>
          <w:szCs w:val="24"/>
          <w:lang w:val="es-MX"/>
        </w:rPr>
        <w:t>Análisis de la Auditoría Superior del Estado</w:t>
      </w:r>
    </w:p>
    <w:p w:rsidR="007B614E" w:rsidRDefault="007B614E" w:rsidP="007B614E">
      <w:pPr>
        <w:autoSpaceDE w:val="0"/>
        <w:autoSpaceDN w:val="0"/>
        <w:adjustRightInd w:val="0"/>
        <w:spacing w:after="0" w:line="360" w:lineRule="auto"/>
        <w:jc w:val="both"/>
        <w:rPr>
          <w:rFonts w:ascii="Arial" w:eastAsiaTheme="minorHAnsi" w:hAnsi="Arial" w:cs="Arial"/>
          <w:color w:val="000000"/>
          <w:szCs w:val="24"/>
          <w:lang w:val="es-MX"/>
        </w:rPr>
      </w:pPr>
      <w:r w:rsidRPr="007B614E">
        <w:rPr>
          <w:rFonts w:ascii="Arial" w:eastAsiaTheme="minorHAnsi" w:hAnsi="Arial" w:cs="Arial"/>
          <w:color w:val="000000"/>
          <w:szCs w:val="24"/>
          <w:lang w:val="es-MX"/>
        </w:rPr>
        <w:t>En cuanto a la comunicación de terminación de los trabajos al Ente Público por parte</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del contratista, se recibió copia fotostática certificada de documentación que acredita el</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cumplimiento de la normatividad señalada, por lo cual se solventa lo correspondiente a</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la misma; sin embargo, referente al acta de recepción de los trabajos, no se solventa la</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observación, subsiste la irregularidad detectada, debido a que el acta presentada en su</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respuesta para este punto, carece de firma por parte del contratista, por lo que en relación</w:t>
      </w:r>
      <w:r>
        <w:rPr>
          <w:rFonts w:ascii="Arial" w:eastAsiaTheme="minorHAnsi" w:hAnsi="Arial" w:cs="Arial"/>
          <w:color w:val="000000"/>
          <w:szCs w:val="24"/>
          <w:lang w:val="es-MX"/>
        </w:rPr>
        <w:t xml:space="preserve"> </w:t>
      </w:r>
      <w:r w:rsidRPr="007B614E">
        <w:rPr>
          <w:rFonts w:ascii="Arial" w:eastAsiaTheme="minorHAnsi" w:hAnsi="Arial" w:cs="Arial"/>
          <w:color w:val="000000"/>
          <w:szCs w:val="24"/>
          <w:lang w:val="es-MX"/>
        </w:rPr>
        <w:t>con ello, no se acredita el cumplimiento de la normatividad señalada.</w:t>
      </w:r>
    </w:p>
    <w:p w:rsidR="007B614E" w:rsidRPr="007B614E" w:rsidRDefault="007B614E" w:rsidP="007B614E">
      <w:pPr>
        <w:autoSpaceDE w:val="0"/>
        <w:autoSpaceDN w:val="0"/>
        <w:adjustRightInd w:val="0"/>
        <w:spacing w:after="0" w:line="360" w:lineRule="auto"/>
        <w:jc w:val="both"/>
        <w:rPr>
          <w:rFonts w:ascii="Arial" w:eastAsiaTheme="minorHAnsi" w:hAnsi="Arial" w:cs="Arial"/>
          <w:color w:val="000000"/>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color w:val="000000"/>
          <w:szCs w:val="24"/>
          <w:lang w:val="es-MX"/>
        </w:rPr>
      </w:pPr>
      <w:r w:rsidRPr="007B614E">
        <w:rPr>
          <w:rFonts w:ascii="Arial" w:eastAsiaTheme="minorHAnsi" w:hAnsi="Arial" w:cs="Arial"/>
          <w:b/>
          <w:bCs/>
          <w:color w:val="000000"/>
          <w:szCs w:val="24"/>
          <w:lang w:val="es-MX"/>
        </w:rPr>
        <w:t>Acción(es) o recomendación(es) emitida(s)</w:t>
      </w:r>
    </w:p>
    <w:p w:rsidR="007B614E" w:rsidRPr="007B614E" w:rsidRDefault="007B614E" w:rsidP="007B614E">
      <w:pPr>
        <w:autoSpaceDE w:val="0"/>
        <w:autoSpaceDN w:val="0"/>
        <w:adjustRightInd w:val="0"/>
        <w:spacing w:after="0" w:line="360" w:lineRule="auto"/>
        <w:jc w:val="both"/>
        <w:rPr>
          <w:rFonts w:ascii="Arial" w:eastAsiaTheme="minorHAnsi" w:hAnsi="Arial" w:cs="Arial"/>
          <w:sz w:val="20"/>
          <w:szCs w:val="24"/>
          <w:lang w:val="es-MX"/>
        </w:rPr>
      </w:pPr>
      <w:r w:rsidRPr="007B614E">
        <w:rPr>
          <w:rFonts w:ascii="Arial" w:eastAsiaTheme="minorHAnsi" w:hAnsi="Arial" w:cs="Arial"/>
          <w:i/>
          <w:iCs/>
          <w:color w:val="000000"/>
          <w:szCs w:val="24"/>
          <w:lang w:val="es-MX"/>
        </w:rPr>
        <w:t>Promoción de Fincamiento de Responsabilidad Administrativa.</w:t>
      </w:r>
    </w:p>
    <w:p w:rsidR="007E4905" w:rsidRDefault="007E4905" w:rsidP="005D522D">
      <w:pPr>
        <w:autoSpaceDE w:val="0"/>
        <w:autoSpaceDN w:val="0"/>
        <w:adjustRightInd w:val="0"/>
        <w:spacing w:after="0" w:line="360" w:lineRule="auto"/>
        <w:ind w:firstLine="709"/>
        <w:jc w:val="both"/>
        <w:rPr>
          <w:rFonts w:ascii="Arial" w:eastAsiaTheme="minorHAnsi" w:hAnsi="Arial" w:cs="Arial"/>
          <w:szCs w:val="24"/>
          <w:lang w:val="es-MX"/>
        </w:rPr>
      </w:pP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r w:rsidRPr="007B614E">
        <w:rPr>
          <w:rFonts w:ascii="Arial" w:eastAsiaTheme="minorHAnsi" w:hAnsi="Arial" w:cs="Arial"/>
          <w:szCs w:val="24"/>
          <w:lang w:val="es-MX"/>
        </w:rPr>
        <w:lastRenderedPageBreak/>
        <w:t>27. No se localizó ni fue exhibido durante la auditoría, el finiquito de los trabajos, obligación</w:t>
      </w:r>
      <w:r>
        <w:rPr>
          <w:rFonts w:ascii="Arial" w:eastAsiaTheme="minorHAnsi" w:hAnsi="Arial" w:cs="Arial"/>
          <w:szCs w:val="24"/>
          <w:lang w:val="es-MX"/>
        </w:rPr>
        <w:t xml:space="preserve"> </w:t>
      </w:r>
      <w:r w:rsidRPr="007B614E">
        <w:rPr>
          <w:rFonts w:ascii="Arial" w:eastAsiaTheme="minorHAnsi" w:hAnsi="Arial" w:cs="Arial"/>
          <w:szCs w:val="24"/>
          <w:lang w:val="es-MX"/>
        </w:rPr>
        <w:t xml:space="preserve">establecida en el artículo 64, párrafo segundo, de la </w:t>
      </w:r>
      <w:r w:rsidRPr="007B614E">
        <w:rPr>
          <w:rFonts w:ascii="Arial" w:eastAsiaTheme="minorHAnsi" w:hAnsi="Arial" w:cs="Arial"/>
          <w:i/>
          <w:iCs/>
          <w:szCs w:val="24"/>
          <w:lang w:val="es-MX"/>
        </w:rPr>
        <w:t>LOPSRM</w:t>
      </w:r>
      <w:r w:rsidRPr="007B614E">
        <w:rPr>
          <w:rFonts w:ascii="Arial" w:eastAsiaTheme="minorHAnsi" w:hAnsi="Arial" w:cs="Arial"/>
          <w:szCs w:val="24"/>
          <w:lang w:val="es-MX"/>
        </w:rPr>
        <w:t>, en relación con el artículo</w:t>
      </w:r>
      <w:r>
        <w:rPr>
          <w:rFonts w:ascii="Arial" w:eastAsiaTheme="minorHAnsi" w:hAnsi="Arial" w:cs="Arial"/>
          <w:szCs w:val="24"/>
          <w:lang w:val="es-MX"/>
        </w:rPr>
        <w:t xml:space="preserve"> </w:t>
      </w:r>
      <w:r w:rsidRPr="007B614E">
        <w:rPr>
          <w:rFonts w:ascii="Arial" w:eastAsiaTheme="minorHAnsi" w:hAnsi="Arial" w:cs="Arial"/>
          <w:szCs w:val="24"/>
          <w:lang w:val="es-MX"/>
        </w:rPr>
        <w:t xml:space="preserve">170, párrafo primero, del </w:t>
      </w:r>
      <w:r w:rsidRPr="007B614E">
        <w:rPr>
          <w:rFonts w:ascii="Arial" w:eastAsiaTheme="minorHAnsi" w:hAnsi="Arial" w:cs="Arial"/>
          <w:i/>
          <w:iCs/>
          <w:szCs w:val="24"/>
          <w:lang w:val="es-MX"/>
        </w:rPr>
        <w:t>RLOPSRM</w:t>
      </w:r>
      <w:r w:rsidRPr="007B614E">
        <w:rPr>
          <w:rFonts w:ascii="Arial" w:eastAsiaTheme="minorHAnsi" w:hAnsi="Arial" w:cs="Arial"/>
          <w:szCs w:val="24"/>
          <w:lang w:val="es-MX"/>
        </w:rPr>
        <w:t>.</w:t>
      </w: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szCs w:val="24"/>
          <w:lang w:val="es-MX"/>
        </w:rPr>
      </w:pPr>
      <w:r w:rsidRPr="007B614E">
        <w:rPr>
          <w:rFonts w:ascii="Arial" w:eastAsiaTheme="minorHAnsi" w:hAnsi="Arial" w:cs="Arial"/>
          <w:b/>
          <w:bCs/>
          <w:szCs w:val="24"/>
          <w:lang w:val="es-MX"/>
        </w:rPr>
        <w:t>Acción(es) o recomendación(es) emitida(s)</w:t>
      </w:r>
    </w:p>
    <w:p w:rsidR="007B614E" w:rsidRPr="007B614E" w:rsidRDefault="007B614E" w:rsidP="007B614E">
      <w:pPr>
        <w:autoSpaceDE w:val="0"/>
        <w:autoSpaceDN w:val="0"/>
        <w:adjustRightInd w:val="0"/>
        <w:spacing w:after="0" w:line="360" w:lineRule="auto"/>
        <w:jc w:val="both"/>
        <w:rPr>
          <w:rFonts w:ascii="Arial" w:eastAsiaTheme="minorHAnsi" w:hAnsi="Arial" w:cs="Arial"/>
          <w:i/>
          <w:iCs/>
          <w:szCs w:val="24"/>
          <w:lang w:val="es-MX"/>
        </w:rPr>
      </w:pPr>
      <w:r w:rsidRPr="007B614E">
        <w:rPr>
          <w:rFonts w:ascii="Arial" w:eastAsiaTheme="minorHAnsi" w:hAnsi="Arial" w:cs="Arial"/>
          <w:i/>
          <w:iCs/>
          <w:szCs w:val="24"/>
          <w:lang w:val="es-MX"/>
        </w:rPr>
        <w:t>Promoción de Fincamiento de Responsabilidad Administrativa.</w:t>
      </w:r>
    </w:p>
    <w:p w:rsidR="007B614E" w:rsidRDefault="007B614E" w:rsidP="007B614E">
      <w:pPr>
        <w:autoSpaceDE w:val="0"/>
        <w:autoSpaceDN w:val="0"/>
        <w:adjustRightInd w:val="0"/>
        <w:spacing w:after="0" w:line="360" w:lineRule="auto"/>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ind w:firstLine="709"/>
        <w:jc w:val="both"/>
        <w:rPr>
          <w:rFonts w:ascii="Arial" w:eastAsiaTheme="minorHAnsi" w:hAnsi="Arial" w:cs="Arial"/>
          <w:sz w:val="20"/>
          <w:szCs w:val="24"/>
          <w:lang w:val="es-MX"/>
        </w:rPr>
      </w:pPr>
      <w:r w:rsidRPr="007B614E">
        <w:rPr>
          <w:rFonts w:ascii="Arial" w:eastAsiaTheme="minorHAnsi" w:hAnsi="Arial" w:cs="Arial"/>
          <w:szCs w:val="24"/>
          <w:lang w:val="es-MX"/>
        </w:rPr>
        <w:t>28. No se localizó ni fue exhibida durante la auditoría, el acta administrativa que da por</w:t>
      </w:r>
      <w:r>
        <w:rPr>
          <w:rFonts w:ascii="Arial" w:eastAsiaTheme="minorHAnsi" w:hAnsi="Arial" w:cs="Arial"/>
          <w:szCs w:val="24"/>
          <w:lang w:val="es-MX"/>
        </w:rPr>
        <w:t xml:space="preserve"> </w:t>
      </w:r>
      <w:r w:rsidRPr="007B614E">
        <w:rPr>
          <w:rFonts w:ascii="Arial" w:eastAsiaTheme="minorHAnsi" w:hAnsi="Arial" w:cs="Arial"/>
          <w:szCs w:val="24"/>
          <w:lang w:val="es-MX"/>
        </w:rPr>
        <w:t>extinguidos los derechos y obligaciones entre el Ente Público y contratista, obligación</w:t>
      </w:r>
      <w:r>
        <w:rPr>
          <w:rFonts w:ascii="Arial" w:eastAsiaTheme="minorHAnsi" w:hAnsi="Arial" w:cs="Arial"/>
          <w:szCs w:val="24"/>
          <w:lang w:val="es-MX"/>
        </w:rPr>
        <w:t xml:space="preserve"> </w:t>
      </w:r>
      <w:r w:rsidRPr="007B614E">
        <w:rPr>
          <w:rFonts w:ascii="Arial" w:eastAsiaTheme="minorHAnsi" w:hAnsi="Arial" w:cs="Arial"/>
          <w:szCs w:val="24"/>
          <w:lang w:val="es-MX"/>
        </w:rPr>
        <w:t xml:space="preserve">establecida en el artículo 64, párrafo cuarto, de la </w:t>
      </w:r>
      <w:r w:rsidRPr="007B614E">
        <w:rPr>
          <w:rFonts w:ascii="Arial" w:eastAsiaTheme="minorHAnsi" w:hAnsi="Arial" w:cs="Arial"/>
          <w:i/>
          <w:iCs/>
          <w:szCs w:val="24"/>
          <w:lang w:val="es-MX"/>
        </w:rPr>
        <w:t>LOPSRM</w:t>
      </w:r>
      <w:r w:rsidRPr="007B614E">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7B614E">
        <w:rPr>
          <w:rFonts w:ascii="Arial" w:eastAsiaTheme="minorHAnsi" w:hAnsi="Arial" w:cs="Arial"/>
          <w:szCs w:val="24"/>
          <w:lang w:val="es-MX"/>
        </w:rPr>
        <w:t xml:space="preserve">170, último párrafo y 172, párrafo primero, fracción V, del </w:t>
      </w:r>
      <w:r w:rsidRPr="007B614E">
        <w:rPr>
          <w:rFonts w:ascii="Arial" w:eastAsiaTheme="minorHAnsi" w:hAnsi="Arial" w:cs="Arial"/>
          <w:i/>
          <w:iCs/>
          <w:szCs w:val="24"/>
          <w:lang w:val="es-MX"/>
        </w:rPr>
        <w:t>RLOPSRM</w:t>
      </w:r>
      <w:r w:rsidRPr="007B614E">
        <w:rPr>
          <w:rFonts w:ascii="Arial" w:eastAsiaTheme="minorHAnsi" w:hAnsi="Arial" w:cs="Arial"/>
          <w:szCs w:val="24"/>
          <w:lang w:val="es-MX"/>
        </w:rPr>
        <w:t>.</w:t>
      </w: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szCs w:val="24"/>
          <w:lang w:val="es-MX"/>
        </w:rPr>
      </w:pPr>
      <w:r w:rsidRPr="007B614E">
        <w:rPr>
          <w:rFonts w:ascii="Arial" w:eastAsiaTheme="minorHAnsi" w:hAnsi="Arial" w:cs="Arial"/>
          <w:b/>
          <w:bCs/>
          <w:szCs w:val="24"/>
          <w:lang w:val="es-MX"/>
        </w:rPr>
        <w:t>Acción(es) o recomendación(es) emitida(s)</w:t>
      </w:r>
    </w:p>
    <w:p w:rsidR="007B614E" w:rsidRPr="007B614E" w:rsidRDefault="007B614E" w:rsidP="007B614E">
      <w:pPr>
        <w:autoSpaceDE w:val="0"/>
        <w:autoSpaceDN w:val="0"/>
        <w:adjustRightInd w:val="0"/>
        <w:spacing w:after="0" w:line="360" w:lineRule="auto"/>
        <w:jc w:val="both"/>
        <w:rPr>
          <w:rFonts w:ascii="Arial" w:eastAsiaTheme="minorHAnsi" w:hAnsi="Arial" w:cs="Arial"/>
          <w:i/>
          <w:iCs/>
          <w:szCs w:val="24"/>
          <w:lang w:val="es-MX"/>
        </w:rPr>
      </w:pPr>
      <w:r w:rsidRPr="007B614E">
        <w:rPr>
          <w:rFonts w:ascii="Arial" w:eastAsiaTheme="minorHAnsi" w:hAnsi="Arial" w:cs="Arial"/>
          <w:i/>
          <w:iCs/>
          <w:szCs w:val="24"/>
          <w:lang w:val="es-MX"/>
        </w:rPr>
        <w:t>Promoción de Fincamiento de Responsabilidad Administrativa.</w:t>
      </w:r>
    </w:p>
    <w:p w:rsidR="007B614E" w:rsidRDefault="007B614E" w:rsidP="007B614E">
      <w:pPr>
        <w:autoSpaceDE w:val="0"/>
        <w:autoSpaceDN w:val="0"/>
        <w:adjustRightInd w:val="0"/>
        <w:spacing w:after="0" w:line="360" w:lineRule="auto"/>
        <w:jc w:val="both"/>
        <w:rPr>
          <w:rFonts w:ascii="Arial" w:eastAsiaTheme="minorHAnsi" w:hAnsi="Arial" w:cs="Arial"/>
          <w:szCs w:val="24"/>
          <w:lang w:val="es-MX"/>
        </w:rPr>
      </w:pP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r w:rsidRPr="007B614E">
        <w:rPr>
          <w:rFonts w:ascii="Arial" w:eastAsiaTheme="minorHAnsi" w:hAnsi="Arial" w:cs="Arial"/>
          <w:szCs w:val="24"/>
          <w:lang w:val="es-MX"/>
        </w:rPr>
        <w:t>29. Personal adscrito a esta Auditoría realizó inspección a la obra, detectando que los conceptos</w:t>
      </w:r>
      <w:r>
        <w:rPr>
          <w:rFonts w:ascii="Arial" w:eastAsiaTheme="minorHAnsi" w:hAnsi="Arial" w:cs="Arial"/>
          <w:szCs w:val="24"/>
          <w:lang w:val="es-MX"/>
        </w:rPr>
        <w:t xml:space="preserve"> </w:t>
      </w:r>
      <w:r w:rsidRPr="007B614E">
        <w:rPr>
          <w:rFonts w:ascii="Arial" w:eastAsiaTheme="minorHAnsi" w:hAnsi="Arial" w:cs="Arial"/>
          <w:szCs w:val="24"/>
          <w:lang w:val="es-MX"/>
        </w:rPr>
        <w:t>que se muestran en la tabla no fueron ejecutados, lo cual genera una diferencia entre lo</w:t>
      </w:r>
      <w:r>
        <w:rPr>
          <w:rFonts w:ascii="Arial" w:eastAsiaTheme="minorHAnsi" w:hAnsi="Arial" w:cs="Arial"/>
          <w:szCs w:val="24"/>
          <w:lang w:val="es-MX"/>
        </w:rPr>
        <w:t xml:space="preserve"> </w:t>
      </w:r>
      <w:r w:rsidRPr="007B614E">
        <w:rPr>
          <w:rFonts w:ascii="Arial" w:eastAsiaTheme="minorHAnsi" w:hAnsi="Arial" w:cs="Arial"/>
          <w:szCs w:val="24"/>
          <w:lang w:val="es-MX"/>
        </w:rPr>
        <w:t>pagado y lo ejecutado para la obra por un importe total de $127,491, de acuerdo con lo</w:t>
      </w:r>
      <w:r>
        <w:rPr>
          <w:rFonts w:ascii="Arial" w:eastAsiaTheme="minorHAnsi" w:hAnsi="Arial" w:cs="Arial"/>
          <w:szCs w:val="24"/>
          <w:lang w:val="es-MX"/>
        </w:rPr>
        <w:t xml:space="preserve"> </w:t>
      </w:r>
      <w:r w:rsidRPr="007B614E">
        <w:rPr>
          <w:rFonts w:ascii="Arial" w:eastAsiaTheme="minorHAnsi" w:hAnsi="Arial" w:cs="Arial"/>
          <w:szCs w:val="24"/>
          <w:lang w:val="es-MX"/>
        </w:rPr>
        <w:t>siguiente:</w:t>
      </w: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p>
    <w:p w:rsidR="007B614E" w:rsidRDefault="007B614E" w:rsidP="007B614E">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5219691" cy="177165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5248015" cy="1781264"/>
                    </a:xfrm>
                    <a:prstGeom prst="rect">
                      <a:avLst/>
                    </a:prstGeom>
                  </pic:spPr>
                </pic:pic>
              </a:graphicData>
            </a:graphic>
          </wp:inline>
        </w:drawing>
      </w:r>
    </w:p>
    <w:p w:rsidR="007B614E" w:rsidRPr="007B614E" w:rsidRDefault="007B614E" w:rsidP="007B614E">
      <w:pPr>
        <w:autoSpaceDE w:val="0"/>
        <w:autoSpaceDN w:val="0"/>
        <w:adjustRightInd w:val="0"/>
        <w:spacing w:after="0" w:line="360" w:lineRule="auto"/>
        <w:jc w:val="both"/>
        <w:rPr>
          <w:rFonts w:ascii="Arial" w:eastAsiaTheme="minorHAnsi" w:hAnsi="Arial" w:cs="Arial"/>
          <w:b/>
          <w:bCs/>
          <w:szCs w:val="24"/>
          <w:lang w:val="es-MX"/>
        </w:rPr>
      </w:pPr>
      <w:r w:rsidRPr="007B614E">
        <w:rPr>
          <w:rFonts w:ascii="Arial" w:eastAsiaTheme="minorHAnsi" w:hAnsi="Arial" w:cs="Arial"/>
          <w:b/>
          <w:bCs/>
          <w:szCs w:val="24"/>
          <w:lang w:val="es-MX"/>
        </w:rPr>
        <w:t>Análisis de la Auditoría Superior del Estado</w:t>
      </w:r>
    </w:p>
    <w:p w:rsidR="007B614E" w:rsidRDefault="007B614E" w:rsidP="007B614E">
      <w:pPr>
        <w:autoSpaceDE w:val="0"/>
        <w:autoSpaceDN w:val="0"/>
        <w:adjustRightInd w:val="0"/>
        <w:spacing w:after="0" w:line="360" w:lineRule="auto"/>
        <w:jc w:val="both"/>
        <w:rPr>
          <w:rFonts w:ascii="Arial" w:eastAsiaTheme="minorHAnsi" w:hAnsi="Arial" w:cs="Arial"/>
          <w:szCs w:val="24"/>
          <w:lang w:val="es-MX"/>
        </w:rPr>
      </w:pPr>
      <w:r w:rsidRPr="007B614E">
        <w:rPr>
          <w:rFonts w:ascii="Arial" w:eastAsiaTheme="minorHAnsi" w:hAnsi="Arial" w:cs="Arial"/>
          <w:szCs w:val="24"/>
          <w:lang w:val="es-MX"/>
        </w:rPr>
        <w:t>Se recibieron fotografías impresas en blanco y negro, mediante las cuales comprueba la</w:t>
      </w:r>
      <w:r>
        <w:rPr>
          <w:rFonts w:ascii="Arial" w:eastAsiaTheme="minorHAnsi" w:hAnsi="Arial" w:cs="Arial"/>
          <w:szCs w:val="24"/>
          <w:lang w:val="es-MX"/>
        </w:rPr>
        <w:t xml:space="preserve"> </w:t>
      </w:r>
      <w:r w:rsidRPr="007B614E">
        <w:rPr>
          <w:rFonts w:ascii="Arial" w:eastAsiaTheme="minorHAnsi" w:hAnsi="Arial" w:cs="Arial"/>
          <w:szCs w:val="24"/>
          <w:lang w:val="es-MX"/>
        </w:rPr>
        <w:t>ejecución de los trabajos faltantes, por lo cual se solventa lo correspondiente al aspecto</w:t>
      </w:r>
      <w:r>
        <w:rPr>
          <w:rFonts w:ascii="Arial" w:eastAsiaTheme="minorHAnsi" w:hAnsi="Arial" w:cs="Arial"/>
          <w:szCs w:val="24"/>
          <w:lang w:val="es-MX"/>
        </w:rPr>
        <w:t xml:space="preserve"> </w:t>
      </w:r>
      <w:r w:rsidRPr="007B614E">
        <w:rPr>
          <w:rFonts w:ascii="Arial" w:eastAsiaTheme="minorHAnsi" w:hAnsi="Arial" w:cs="Arial"/>
          <w:szCs w:val="24"/>
          <w:lang w:val="es-MX"/>
        </w:rPr>
        <w:t>económico; sin embargo, en cuanto al control de la obra no se solventa, debido a que</w:t>
      </w:r>
      <w:r>
        <w:rPr>
          <w:rFonts w:ascii="Arial" w:eastAsiaTheme="minorHAnsi" w:hAnsi="Arial" w:cs="Arial"/>
          <w:szCs w:val="24"/>
          <w:lang w:val="es-MX"/>
        </w:rPr>
        <w:t xml:space="preserve"> </w:t>
      </w:r>
      <w:r w:rsidRPr="007B614E">
        <w:rPr>
          <w:rFonts w:ascii="Arial" w:eastAsiaTheme="minorHAnsi" w:hAnsi="Arial" w:cs="Arial"/>
          <w:szCs w:val="24"/>
          <w:lang w:val="es-MX"/>
        </w:rPr>
        <w:t>la ejecución de las cantidades faltantes posterior a la emisión de la presente observación,</w:t>
      </w:r>
      <w:r>
        <w:rPr>
          <w:rFonts w:ascii="Arial" w:eastAsiaTheme="minorHAnsi" w:hAnsi="Arial" w:cs="Arial"/>
          <w:szCs w:val="24"/>
          <w:lang w:val="es-MX"/>
        </w:rPr>
        <w:t xml:space="preserve"> </w:t>
      </w:r>
      <w:r w:rsidRPr="007B614E">
        <w:rPr>
          <w:rFonts w:ascii="Arial" w:eastAsiaTheme="minorHAnsi" w:hAnsi="Arial" w:cs="Arial"/>
          <w:szCs w:val="24"/>
          <w:lang w:val="es-MX"/>
        </w:rPr>
        <w:t>hacen evidente que se autorizó para el pago cantidades de conceptos no ejecutados al</w:t>
      </w:r>
      <w:r>
        <w:rPr>
          <w:rFonts w:ascii="Arial" w:eastAsiaTheme="minorHAnsi" w:hAnsi="Arial" w:cs="Arial"/>
          <w:szCs w:val="24"/>
          <w:lang w:val="es-MX"/>
        </w:rPr>
        <w:t xml:space="preserve"> </w:t>
      </w:r>
      <w:r w:rsidRPr="007B614E">
        <w:rPr>
          <w:rFonts w:ascii="Arial" w:eastAsiaTheme="minorHAnsi" w:hAnsi="Arial" w:cs="Arial"/>
          <w:szCs w:val="24"/>
          <w:lang w:val="es-MX"/>
        </w:rPr>
        <w:t>momento de la elaboración de la estimación, incumpliendo con lo establecido en el artículo</w:t>
      </w:r>
      <w:r>
        <w:rPr>
          <w:rFonts w:ascii="Arial" w:eastAsiaTheme="minorHAnsi" w:hAnsi="Arial" w:cs="Arial"/>
          <w:szCs w:val="24"/>
          <w:lang w:val="es-MX"/>
        </w:rPr>
        <w:t xml:space="preserve"> </w:t>
      </w:r>
      <w:r w:rsidRPr="007B614E">
        <w:rPr>
          <w:rFonts w:ascii="Arial" w:eastAsiaTheme="minorHAnsi" w:hAnsi="Arial" w:cs="Arial"/>
          <w:szCs w:val="24"/>
          <w:lang w:val="es-MX"/>
        </w:rPr>
        <w:t xml:space="preserve">54 de la </w:t>
      </w:r>
      <w:r w:rsidRPr="007B614E">
        <w:rPr>
          <w:rFonts w:ascii="Arial" w:eastAsiaTheme="minorHAnsi" w:hAnsi="Arial" w:cs="Arial"/>
          <w:i/>
          <w:iCs/>
          <w:szCs w:val="24"/>
          <w:lang w:val="es-MX"/>
        </w:rPr>
        <w:t>LOPSRM</w:t>
      </w:r>
      <w:r w:rsidRPr="007B614E">
        <w:rPr>
          <w:rFonts w:ascii="Arial" w:eastAsiaTheme="minorHAnsi" w:hAnsi="Arial" w:cs="Arial"/>
          <w:szCs w:val="24"/>
          <w:lang w:val="es-MX"/>
        </w:rPr>
        <w:t xml:space="preserve">, en relación con el artículo 115, fracciones X y XI del </w:t>
      </w:r>
      <w:r w:rsidRPr="007B614E">
        <w:rPr>
          <w:rFonts w:ascii="Arial" w:eastAsiaTheme="minorHAnsi" w:hAnsi="Arial" w:cs="Arial"/>
          <w:i/>
          <w:iCs/>
          <w:szCs w:val="24"/>
          <w:lang w:val="es-MX"/>
        </w:rPr>
        <w:t>RLOPSRM</w:t>
      </w:r>
      <w:r w:rsidRPr="007B614E">
        <w:rPr>
          <w:rFonts w:ascii="Arial" w:eastAsiaTheme="minorHAnsi" w:hAnsi="Arial" w:cs="Arial"/>
          <w:szCs w:val="24"/>
          <w:lang w:val="es-MX"/>
        </w:rPr>
        <w:t>.</w:t>
      </w:r>
    </w:p>
    <w:p w:rsidR="007B614E" w:rsidRPr="007B614E" w:rsidRDefault="007B614E" w:rsidP="007B614E">
      <w:pPr>
        <w:autoSpaceDE w:val="0"/>
        <w:autoSpaceDN w:val="0"/>
        <w:adjustRightInd w:val="0"/>
        <w:spacing w:after="0" w:line="360" w:lineRule="auto"/>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szCs w:val="24"/>
          <w:lang w:val="es-MX"/>
        </w:rPr>
      </w:pPr>
      <w:r w:rsidRPr="007B614E">
        <w:rPr>
          <w:rFonts w:ascii="Arial" w:eastAsiaTheme="minorHAnsi" w:hAnsi="Arial" w:cs="Arial"/>
          <w:b/>
          <w:bCs/>
          <w:szCs w:val="24"/>
          <w:lang w:val="es-MX"/>
        </w:rPr>
        <w:t>Acción(es) o recomendación(es) emitida(s)</w:t>
      </w:r>
    </w:p>
    <w:p w:rsidR="007B614E" w:rsidRPr="007B614E" w:rsidRDefault="007B614E" w:rsidP="007B614E">
      <w:pPr>
        <w:autoSpaceDE w:val="0"/>
        <w:autoSpaceDN w:val="0"/>
        <w:adjustRightInd w:val="0"/>
        <w:spacing w:after="0" w:line="360" w:lineRule="auto"/>
        <w:jc w:val="both"/>
        <w:rPr>
          <w:rFonts w:ascii="Arial" w:eastAsiaTheme="minorHAnsi" w:hAnsi="Arial" w:cs="Arial"/>
          <w:sz w:val="18"/>
          <w:szCs w:val="24"/>
          <w:lang w:val="es-MX"/>
        </w:rPr>
      </w:pPr>
      <w:r w:rsidRPr="007B614E">
        <w:rPr>
          <w:rFonts w:ascii="Arial" w:eastAsiaTheme="minorHAnsi" w:hAnsi="Arial" w:cs="Arial"/>
          <w:i/>
          <w:iCs/>
          <w:szCs w:val="24"/>
          <w:lang w:val="es-MX"/>
        </w:rPr>
        <w:t>Promoción de Fincamiento de Responsabilidad Administrativa.</w:t>
      </w:r>
    </w:p>
    <w:p w:rsidR="007B614E" w:rsidRDefault="007B614E" w:rsidP="007B614E">
      <w:pPr>
        <w:autoSpaceDE w:val="0"/>
        <w:autoSpaceDN w:val="0"/>
        <w:adjustRightInd w:val="0"/>
        <w:spacing w:after="0" w:line="360" w:lineRule="auto"/>
        <w:ind w:firstLine="709"/>
        <w:jc w:val="both"/>
        <w:rPr>
          <w:rFonts w:ascii="Arial" w:eastAsiaTheme="minorHAnsi" w:hAnsi="Arial" w:cs="Arial"/>
          <w:szCs w:val="24"/>
          <w:lang w:val="es-MX"/>
        </w:rPr>
      </w:pPr>
    </w:p>
    <w:p w:rsidR="007B614E" w:rsidRPr="007B614E" w:rsidRDefault="007B614E" w:rsidP="007B614E">
      <w:pPr>
        <w:autoSpaceDE w:val="0"/>
        <w:autoSpaceDN w:val="0"/>
        <w:adjustRightInd w:val="0"/>
        <w:spacing w:after="0" w:line="360" w:lineRule="auto"/>
        <w:jc w:val="both"/>
        <w:rPr>
          <w:rFonts w:ascii="Arial" w:eastAsiaTheme="minorHAnsi" w:hAnsi="Arial" w:cs="Arial"/>
          <w:b/>
          <w:bCs/>
          <w:lang w:val="es-MX"/>
        </w:rPr>
      </w:pPr>
      <w:r w:rsidRPr="007B614E">
        <w:rPr>
          <w:rFonts w:ascii="Arial" w:eastAsiaTheme="minorHAnsi" w:hAnsi="Arial" w:cs="Arial"/>
          <w:b/>
          <w:bCs/>
          <w:lang w:val="es-MX"/>
        </w:rPr>
        <w:t>Ramo 23 Fondo de Contingencias Económicas 2 2014</w:t>
      </w:r>
    </w:p>
    <w:p w:rsidR="007B614E" w:rsidRPr="007B614E" w:rsidRDefault="007B614E" w:rsidP="007B614E">
      <w:pPr>
        <w:autoSpaceDE w:val="0"/>
        <w:autoSpaceDN w:val="0"/>
        <w:adjustRightInd w:val="0"/>
        <w:spacing w:after="0" w:line="360" w:lineRule="auto"/>
        <w:jc w:val="both"/>
        <w:rPr>
          <w:rFonts w:ascii="Arial" w:eastAsiaTheme="minorHAnsi" w:hAnsi="Arial" w:cs="Arial"/>
          <w:b/>
          <w:bCs/>
          <w:lang w:val="es-MX"/>
        </w:rPr>
      </w:pPr>
    </w:p>
    <w:p w:rsidR="007B614E" w:rsidRPr="007B614E" w:rsidRDefault="007B614E" w:rsidP="007B614E">
      <w:pPr>
        <w:autoSpaceDE w:val="0"/>
        <w:autoSpaceDN w:val="0"/>
        <w:adjustRightInd w:val="0"/>
        <w:spacing w:after="0" w:line="360" w:lineRule="auto"/>
        <w:ind w:firstLine="709"/>
        <w:jc w:val="both"/>
        <w:rPr>
          <w:rFonts w:ascii="Arial" w:eastAsiaTheme="minorHAnsi" w:hAnsi="Arial" w:cs="Arial"/>
          <w:bCs/>
          <w:lang w:val="es-MX"/>
        </w:rPr>
      </w:pPr>
      <w:r w:rsidRPr="007B614E">
        <w:rPr>
          <w:rFonts w:ascii="Arial" w:eastAsiaTheme="minorHAnsi" w:hAnsi="Arial" w:cs="Arial"/>
          <w:bCs/>
          <w:lang w:val="es-MX"/>
        </w:rPr>
        <w:t xml:space="preserve">En la obra </w:t>
      </w:r>
      <w:r w:rsidRPr="007B614E">
        <w:rPr>
          <w:rFonts w:ascii="Arial" w:eastAsiaTheme="minorHAnsi" w:hAnsi="Arial" w:cs="Arial"/>
          <w:b/>
          <w:bCs/>
          <w:lang w:val="es-MX"/>
        </w:rPr>
        <w:t>MCJ-LP-05/2014</w:t>
      </w:r>
      <w:r w:rsidRPr="007B614E">
        <w:rPr>
          <w:rFonts w:ascii="Arial" w:eastAsiaTheme="minorHAnsi" w:hAnsi="Arial" w:cs="Arial"/>
          <w:bCs/>
          <w:lang w:val="es-MX"/>
        </w:rPr>
        <w:t xml:space="preserve"> (Construcción de Plaza de la Juventud, colonia Real de Cadereyta) se observó:</w:t>
      </w:r>
    </w:p>
    <w:p w:rsidR="007B614E" w:rsidRPr="007B614E" w:rsidRDefault="007B614E" w:rsidP="007B614E">
      <w:pPr>
        <w:autoSpaceDE w:val="0"/>
        <w:autoSpaceDN w:val="0"/>
        <w:adjustRightInd w:val="0"/>
        <w:spacing w:after="0" w:line="360" w:lineRule="auto"/>
        <w:jc w:val="both"/>
        <w:rPr>
          <w:rFonts w:ascii="Arial" w:eastAsiaTheme="minorHAnsi" w:hAnsi="Arial" w:cs="Arial"/>
          <w:b/>
          <w:bCs/>
          <w:lang w:val="es-MX"/>
        </w:rPr>
      </w:pPr>
    </w:p>
    <w:p w:rsidR="007B614E" w:rsidRDefault="007B614E" w:rsidP="007B614E">
      <w:pPr>
        <w:autoSpaceDE w:val="0"/>
        <w:autoSpaceDN w:val="0"/>
        <w:adjustRightInd w:val="0"/>
        <w:spacing w:after="0" w:line="360" w:lineRule="auto"/>
        <w:ind w:firstLine="709"/>
        <w:jc w:val="both"/>
        <w:rPr>
          <w:rFonts w:ascii="Arial" w:eastAsiaTheme="minorHAnsi" w:hAnsi="Arial" w:cs="Arial"/>
          <w:lang w:val="es-MX"/>
        </w:rPr>
      </w:pPr>
      <w:r w:rsidRPr="007B614E">
        <w:rPr>
          <w:rFonts w:ascii="Arial" w:eastAsiaTheme="minorHAnsi" w:hAnsi="Arial" w:cs="Arial"/>
          <w:lang w:val="es-MX"/>
        </w:rPr>
        <w:lastRenderedPageBreak/>
        <w:t>30. No se localizaron ni fueron exhibidos durante la auditoría, los análisis de precios unitarios de</w:t>
      </w:r>
      <w:r>
        <w:rPr>
          <w:rFonts w:ascii="Arial" w:eastAsiaTheme="minorHAnsi" w:hAnsi="Arial" w:cs="Arial"/>
          <w:lang w:val="es-MX"/>
        </w:rPr>
        <w:t xml:space="preserve"> </w:t>
      </w:r>
      <w:r w:rsidRPr="007B614E">
        <w:rPr>
          <w:rFonts w:ascii="Arial" w:eastAsiaTheme="minorHAnsi" w:hAnsi="Arial" w:cs="Arial"/>
          <w:lang w:val="es-MX"/>
        </w:rPr>
        <w:t>los conceptos no previstos en el catálogo de conceptos original, incluidos en la estimación 1</w:t>
      </w:r>
      <w:r>
        <w:rPr>
          <w:rFonts w:ascii="Arial" w:eastAsiaTheme="minorHAnsi" w:hAnsi="Arial" w:cs="Arial"/>
          <w:lang w:val="es-MX"/>
        </w:rPr>
        <w:t xml:space="preserve"> </w:t>
      </w:r>
      <w:r w:rsidRPr="007B614E">
        <w:rPr>
          <w:rFonts w:ascii="Arial" w:eastAsiaTheme="minorHAnsi" w:hAnsi="Arial" w:cs="Arial"/>
          <w:lang w:val="es-MX"/>
        </w:rPr>
        <w:t xml:space="preserve">extra, obligación establecida en el artículo 59, párrafo undécimo, de la </w:t>
      </w:r>
      <w:r w:rsidRPr="007B614E">
        <w:rPr>
          <w:rFonts w:ascii="Arial" w:eastAsiaTheme="minorHAnsi" w:hAnsi="Arial" w:cs="Arial"/>
          <w:i/>
          <w:iCs/>
          <w:lang w:val="es-MX"/>
        </w:rPr>
        <w:t>LOPSRM</w:t>
      </w:r>
      <w:r w:rsidRPr="007B614E">
        <w:rPr>
          <w:rFonts w:ascii="Arial" w:eastAsiaTheme="minorHAnsi" w:hAnsi="Arial" w:cs="Arial"/>
          <w:lang w:val="es-MX"/>
        </w:rPr>
        <w:t>, en relación</w:t>
      </w:r>
      <w:r>
        <w:rPr>
          <w:rFonts w:ascii="Arial" w:eastAsiaTheme="minorHAnsi" w:hAnsi="Arial" w:cs="Arial"/>
          <w:lang w:val="es-MX"/>
        </w:rPr>
        <w:t xml:space="preserve"> </w:t>
      </w:r>
      <w:r w:rsidRPr="007B614E">
        <w:rPr>
          <w:rFonts w:ascii="Arial" w:eastAsiaTheme="minorHAnsi" w:hAnsi="Arial" w:cs="Arial"/>
          <w:lang w:val="es-MX"/>
        </w:rPr>
        <w:t xml:space="preserve">con el artículo 107, párrafo primero, del </w:t>
      </w:r>
      <w:r w:rsidRPr="007B614E">
        <w:rPr>
          <w:rFonts w:ascii="Arial" w:eastAsiaTheme="minorHAnsi" w:hAnsi="Arial" w:cs="Arial"/>
          <w:i/>
          <w:iCs/>
          <w:lang w:val="es-MX"/>
        </w:rPr>
        <w:t>RLOPSRM</w:t>
      </w:r>
      <w:r w:rsidRPr="007B614E">
        <w:rPr>
          <w:rFonts w:ascii="Arial" w:eastAsiaTheme="minorHAnsi" w:hAnsi="Arial" w:cs="Arial"/>
          <w:lang w:val="es-MX"/>
        </w:rPr>
        <w:t>.</w:t>
      </w:r>
    </w:p>
    <w:p w:rsidR="007B614E" w:rsidRPr="00AE2623" w:rsidRDefault="007B614E" w:rsidP="00AE2623">
      <w:pPr>
        <w:autoSpaceDE w:val="0"/>
        <w:autoSpaceDN w:val="0"/>
        <w:adjustRightInd w:val="0"/>
        <w:spacing w:after="0" w:line="360" w:lineRule="auto"/>
        <w:jc w:val="both"/>
        <w:rPr>
          <w:rFonts w:ascii="Arial" w:eastAsiaTheme="minorHAnsi" w:hAnsi="Arial" w:cs="Arial"/>
          <w:lang w:val="es-MX"/>
        </w:rPr>
      </w:pPr>
    </w:p>
    <w:p w:rsidR="00AE2623" w:rsidRPr="00AE2623" w:rsidRDefault="00AE2623" w:rsidP="00AE2623">
      <w:pPr>
        <w:autoSpaceDE w:val="0"/>
        <w:autoSpaceDN w:val="0"/>
        <w:adjustRightInd w:val="0"/>
        <w:spacing w:after="0" w:line="360" w:lineRule="auto"/>
        <w:jc w:val="both"/>
        <w:rPr>
          <w:rFonts w:ascii="Arial" w:eastAsiaTheme="minorHAnsi" w:hAnsi="Arial" w:cs="Arial"/>
          <w:b/>
          <w:bCs/>
          <w:lang w:val="es-MX"/>
        </w:rPr>
      </w:pPr>
      <w:r w:rsidRPr="00AE2623">
        <w:rPr>
          <w:rFonts w:ascii="Arial" w:eastAsiaTheme="minorHAnsi" w:hAnsi="Arial" w:cs="Arial"/>
          <w:b/>
          <w:bCs/>
          <w:lang w:val="es-MX"/>
        </w:rPr>
        <w:t>Acción(es) o recomendación(es) emitida(s)</w:t>
      </w:r>
    </w:p>
    <w:p w:rsidR="007B614E" w:rsidRPr="00AE2623" w:rsidRDefault="00AE2623" w:rsidP="00AE2623">
      <w:pPr>
        <w:autoSpaceDE w:val="0"/>
        <w:autoSpaceDN w:val="0"/>
        <w:adjustRightInd w:val="0"/>
        <w:spacing w:after="0" w:line="360" w:lineRule="auto"/>
        <w:jc w:val="both"/>
        <w:rPr>
          <w:rFonts w:ascii="Arial" w:eastAsiaTheme="minorHAnsi" w:hAnsi="Arial" w:cs="Arial"/>
          <w:lang w:val="es-MX"/>
        </w:rPr>
      </w:pPr>
      <w:r w:rsidRPr="00AE2623">
        <w:rPr>
          <w:rFonts w:ascii="Arial" w:eastAsiaTheme="minorHAnsi" w:hAnsi="Arial" w:cs="Arial"/>
          <w:i/>
          <w:iCs/>
          <w:lang w:val="es-MX"/>
        </w:rPr>
        <w:t>Promoción de Fincamiento de Responsabilidad Administrativa.</w:t>
      </w:r>
    </w:p>
    <w:p w:rsidR="007B614E" w:rsidRDefault="007B614E" w:rsidP="007B614E">
      <w:pPr>
        <w:autoSpaceDE w:val="0"/>
        <w:autoSpaceDN w:val="0"/>
        <w:adjustRightInd w:val="0"/>
        <w:spacing w:after="0" w:line="360" w:lineRule="auto"/>
        <w:ind w:firstLine="709"/>
        <w:jc w:val="both"/>
        <w:rPr>
          <w:rFonts w:ascii="Arial" w:eastAsiaTheme="minorHAnsi" w:hAnsi="Arial" w:cs="Arial"/>
          <w:lang w:val="es-MX"/>
        </w:rPr>
      </w:pPr>
    </w:p>
    <w:p w:rsidR="00AE2623" w:rsidRPr="00AE2623" w:rsidRDefault="00AE2623" w:rsidP="00AE2623">
      <w:pPr>
        <w:autoSpaceDE w:val="0"/>
        <w:autoSpaceDN w:val="0"/>
        <w:adjustRightInd w:val="0"/>
        <w:spacing w:after="0" w:line="360" w:lineRule="auto"/>
        <w:ind w:firstLine="709"/>
        <w:jc w:val="both"/>
        <w:rPr>
          <w:rFonts w:ascii="Arial" w:eastAsiaTheme="minorHAnsi" w:hAnsi="Arial" w:cs="Arial"/>
          <w:sz w:val="20"/>
          <w:lang w:val="es-MX"/>
        </w:rPr>
      </w:pPr>
      <w:r w:rsidRPr="00AE2623">
        <w:rPr>
          <w:rFonts w:ascii="Arial" w:eastAsiaTheme="minorHAnsi" w:hAnsi="Arial" w:cs="Arial"/>
          <w:szCs w:val="24"/>
          <w:lang w:val="es-MX"/>
        </w:rPr>
        <w:t>31. No se localizó ni fue exhibida durante la auditoría, la bitácora de obra, obligación establecida</w:t>
      </w:r>
      <w:r>
        <w:rPr>
          <w:rFonts w:ascii="Arial" w:eastAsiaTheme="minorHAnsi" w:hAnsi="Arial" w:cs="Arial"/>
          <w:szCs w:val="24"/>
          <w:lang w:val="es-MX"/>
        </w:rPr>
        <w:t xml:space="preserve"> </w:t>
      </w:r>
      <w:r w:rsidRPr="00AE2623">
        <w:rPr>
          <w:rFonts w:ascii="Arial" w:eastAsiaTheme="minorHAnsi" w:hAnsi="Arial" w:cs="Arial"/>
          <w:szCs w:val="24"/>
          <w:lang w:val="es-MX"/>
        </w:rPr>
        <w:t xml:space="preserve">en el artículo 122, párrafo primero, en relación con el artículo 125, del </w:t>
      </w:r>
      <w:r w:rsidRPr="00AE2623">
        <w:rPr>
          <w:rFonts w:ascii="Arial" w:eastAsiaTheme="minorHAnsi" w:hAnsi="Arial" w:cs="Arial"/>
          <w:i/>
          <w:iCs/>
          <w:szCs w:val="24"/>
          <w:lang w:val="es-MX"/>
        </w:rPr>
        <w:t>RLOPSRM</w:t>
      </w:r>
      <w:r w:rsidRPr="00AE2623">
        <w:rPr>
          <w:rFonts w:ascii="Arial" w:eastAsiaTheme="minorHAnsi" w:hAnsi="Arial" w:cs="Arial"/>
          <w:szCs w:val="24"/>
          <w:lang w:val="es-MX"/>
        </w:rPr>
        <w:t>.</w:t>
      </w:r>
    </w:p>
    <w:p w:rsidR="00AE2623" w:rsidRDefault="00AE2623" w:rsidP="007B614E">
      <w:pPr>
        <w:autoSpaceDE w:val="0"/>
        <w:autoSpaceDN w:val="0"/>
        <w:adjustRightInd w:val="0"/>
        <w:spacing w:after="0" w:line="360" w:lineRule="auto"/>
        <w:ind w:firstLine="709"/>
        <w:jc w:val="both"/>
        <w:rPr>
          <w:rFonts w:ascii="Arial" w:eastAsiaTheme="minorHAnsi" w:hAnsi="Arial" w:cs="Arial"/>
          <w:lang w:val="es-MX"/>
        </w:rPr>
      </w:pPr>
    </w:p>
    <w:p w:rsidR="00AE2623" w:rsidRPr="00AE2623" w:rsidRDefault="00AE2623" w:rsidP="00AE2623">
      <w:pPr>
        <w:autoSpaceDE w:val="0"/>
        <w:autoSpaceDN w:val="0"/>
        <w:adjustRightInd w:val="0"/>
        <w:spacing w:after="0" w:line="360" w:lineRule="auto"/>
        <w:jc w:val="both"/>
        <w:rPr>
          <w:rFonts w:ascii="Arial" w:eastAsiaTheme="minorHAnsi" w:hAnsi="Arial" w:cs="Arial"/>
          <w:b/>
          <w:bCs/>
          <w:szCs w:val="24"/>
          <w:lang w:val="es-MX"/>
        </w:rPr>
      </w:pPr>
      <w:r w:rsidRPr="00AE2623">
        <w:rPr>
          <w:rFonts w:ascii="Arial" w:eastAsiaTheme="minorHAnsi" w:hAnsi="Arial" w:cs="Arial"/>
          <w:b/>
          <w:bCs/>
          <w:szCs w:val="24"/>
          <w:lang w:val="es-MX"/>
        </w:rPr>
        <w:t>Acción(es) o recomendación(es) emitida(s)</w:t>
      </w:r>
    </w:p>
    <w:p w:rsidR="00AE2623" w:rsidRPr="00AE2623" w:rsidRDefault="00AE2623" w:rsidP="00AE2623">
      <w:pPr>
        <w:autoSpaceDE w:val="0"/>
        <w:autoSpaceDN w:val="0"/>
        <w:adjustRightInd w:val="0"/>
        <w:spacing w:after="0" w:line="360" w:lineRule="auto"/>
        <w:jc w:val="both"/>
        <w:rPr>
          <w:rFonts w:ascii="Arial" w:eastAsiaTheme="minorHAnsi" w:hAnsi="Arial" w:cs="Arial"/>
          <w:sz w:val="20"/>
          <w:lang w:val="es-MX"/>
        </w:rPr>
      </w:pPr>
      <w:r w:rsidRPr="00AE2623">
        <w:rPr>
          <w:rFonts w:ascii="Arial" w:eastAsiaTheme="minorHAnsi" w:hAnsi="Arial" w:cs="Arial"/>
          <w:i/>
          <w:iCs/>
          <w:szCs w:val="24"/>
          <w:lang w:val="es-MX"/>
        </w:rPr>
        <w:t>Promoción de Fincamiento de Responsabilidad Administrativa.</w:t>
      </w:r>
    </w:p>
    <w:p w:rsidR="00AE2623" w:rsidRDefault="00AE2623" w:rsidP="007B614E">
      <w:pPr>
        <w:autoSpaceDE w:val="0"/>
        <w:autoSpaceDN w:val="0"/>
        <w:adjustRightInd w:val="0"/>
        <w:spacing w:after="0" w:line="360" w:lineRule="auto"/>
        <w:ind w:firstLine="709"/>
        <w:jc w:val="both"/>
        <w:rPr>
          <w:rFonts w:ascii="Arial" w:eastAsiaTheme="minorHAnsi" w:hAnsi="Arial" w:cs="Arial"/>
          <w:lang w:val="es-MX"/>
        </w:rPr>
      </w:pPr>
    </w:p>
    <w:p w:rsidR="00477AB7" w:rsidRDefault="00AE2623" w:rsidP="00AE2623">
      <w:pPr>
        <w:autoSpaceDE w:val="0"/>
        <w:autoSpaceDN w:val="0"/>
        <w:adjustRightInd w:val="0"/>
        <w:spacing w:after="0" w:line="360" w:lineRule="auto"/>
        <w:ind w:firstLine="709"/>
        <w:jc w:val="both"/>
        <w:rPr>
          <w:rFonts w:ascii="Arial" w:eastAsiaTheme="minorHAnsi" w:hAnsi="Arial" w:cs="Arial"/>
          <w:szCs w:val="24"/>
          <w:lang w:val="es-MX"/>
        </w:rPr>
      </w:pPr>
      <w:r w:rsidRPr="00AE2623">
        <w:rPr>
          <w:rFonts w:ascii="Arial" w:eastAsiaTheme="minorHAnsi" w:hAnsi="Arial" w:cs="Arial"/>
          <w:szCs w:val="24"/>
          <w:lang w:val="es-MX"/>
        </w:rPr>
        <w:t>32. Personal adscrito a esta Auditoría realizó inspección a la obra, detectando en la verificación</w:t>
      </w:r>
      <w:r>
        <w:rPr>
          <w:rFonts w:ascii="Arial" w:eastAsiaTheme="minorHAnsi" w:hAnsi="Arial" w:cs="Arial"/>
          <w:szCs w:val="24"/>
          <w:lang w:val="es-MX"/>
        </w:rPr>
        <w:t xml:space="preserve"> </w:t>
      </w:r>
      <w:r w:rsidRPr="00AE2623">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AE2623">
        <w:rPr>
          <w:rFonts w:ascii="Arial" w:eastAsiaTheme="minorHAnsi" w:hAnsi="Arial" w:cs="Arial"/>
          <w:szCs w:val="24"/>
          <w:lang w:val="es-MX"/>
        </w:rPr>
        <w:t xml:space="preserve">lo pagado y lo ejecutado por valor de $686,991, en </w:t>
      </w:r>
      <w:r w:rsidR="00477AB7">
        <w:rPr>
          <w:rFonts w:ascii="Arial" w:eastAsiaTheme="minorHAnsi" w:hAnsi="Arial" w:cs="Arial"/>
          <w:szCs w:val="24"/>
          <w:lang w:val="es-MX"/>
        </w:rPr>
        <w:t>l</w:t>
      </w:r>
      <w:r w:rsidRPr="00AE2623">
        <w:rPr>
          <w:rFonts w:ascii="Arial" w:eastAsiaTheme="minorHAnsi" w:hAnsi="Arial" w:cs="Arial"/>
          <w:szCs w:val="24"/>
          <w:lang w:val="es-MX"/>
        </w:rPr>
        <w:t>os conceptos siguientes:</w:t>
      </w:r>
    </w:p>
    <w:p w:rsidR="00477AB7" w:rsidRDefault="00477AB7" w:rsidP="00477AB7">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 w:val="20"/>
          <w:lang w:val="es-MX" w:eastAsia="es-MX"/>
        </w:rPr>
        <w:lastRenderedPageBreak/>
        <w:drawing>
          <wp:inline distT="0" distB="0" distL="0" distR="0">
            <wp:extent cx="5288915" cy="392938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3929380"/>
                    </a:xfrm>
                    <a:prstGeom prst="rect">
                      <a:avLst/>
                    </a:prstGeom>
                  </pic:spPr>
                </pic:pic>
              </a:graphicData>
            </a:graphic>
          </wp:inline>
        </w:drawing>
      </w:r>
    </w:p>
    <w:p w:rsidR="00AE2623" w:rsidRPr="00AE2623" w:rsidRDefault="00AE2623" w:rsidP="00AE2623">
      <w:pPr>
        <w:autoSpaceDE w:val="0"/>
        <w:autoSpaceDN w:val="0"/>
        <w:adjustRightInd w:val="0"/>
        <w:spacing w:after="0" w:line="360" w:lineRule="auto"/>
        <w:ind w:firstLine="709"/>
        <w:jc w:val="both"/>
        <w:rPr>
          <w:rFonts w:ascii="Arial" w:eastAsiaTheme="minorHAnsi" w:hAnsi="Arial" w:cs="Arial"/>
          <w:sz w:val="20"/>
          <w:lang w:val="es-MX"/>
        </w:rPr>
      </w:pPr>
    </w:p>
    <w:p w:rsidR="00477AB7" w:rsidRPr="00477AB7" w:rsidRDefault="00477AB7" w:rsidP="00477AB7">
      <w:pPr>
        <w:autoSpaceDE w:val="0"/>
        <w:autoSpaceDN w:val="0"/>
        <w:adjustRightInd w:val="0"/>
        <w:spacing w:after="0" w:line="360" w:lineRule="auto"/>
        <w:jc w:val="both"/>
        <w:rPr>
          <w:rFonts w:ascii="Arial" w:eastAsiaTheme="minorHAnsi" w:hAnsi="Arial" w:cs="Arial"/>
          <w:b/>
          <w:bCs/>
          <w:szCs w:val="24"/>
          <w:lang w:val="es-MX"/>
        </w:rPr>
      </w:pPr>
      <w:r w:rsidRPr="00477AB7">
        <w:rPr>
          <w:rFonts w:ascii="Arial" w:eastAsiaTheme="minorHAnsi" w:hAnsi="Arial" w:cs="Arial"/>
          <w:b/>
          <w:bCs/>
          <w:szCs w:val="24"/>
          <w:lang w:val="es-MX"/>
        </w:rPr>
        <w:t>Análisis de la Auditoría Superior del Estado</w:t>
      </w:r>
    </w:p>
    <w:p w:rsidR="00477AB7" w:rsidRPr="00477AB7" w:rsidRDefault="00477AB7" w:rsidP="00477AB7">
      <w:pPr>
        <w:autoSpaceDE w:val="0"/>
        <w:autoSpaceDN w:val="0"/>
        <w:adjustRightInd w:val="0"/>
        <w:spacing w:after="0" w:line="360" w:lineRule="auto"/>
        <w:jc w:val="both"/>
        <w:rPr>
          <w:rFonts w:ascii="Arial" w:eastAsiaTheme="minorHAnsi" w:hAnsi="Arial" w:cs="Arial"/>
          <w:szCs w:val="24"/>
          <w:lang w:val="es-MX"/>
        </w:rPr>
      </w:pPr>
      <w:r w:rsidRPr="00477AB7">
        <w:rPr>
          <w:rFonts w:ascii="Arial" w:eastAsiaTheme="minorHAnsi" w:hAnsi="Arial" w:cs="Arial"/>
          <w:szCs w:val="24"/>
          <w:lang w:val="es-MX"/>
        </w:rPr>
        <w:t>Se recibieron fotografías impresas en blanco y negro, mediante las cuales comprueba la</w:t>
      </w:r>
      <w:r>
        <w:rPr>
          <w:rFonts w:ascii="Arial" w:eastAsiaTheme="minorHAnsi" w:hAnsi="Arial" w:cs="Arial"/>
          <w:szCs w:val="24"/>
          <w:lang w:val="es-MX"/>
        </w:rPr>
        <w:t xml:space="preserve"> </w:t>
      </w:r>
      <w:r w:rsidRPr="00477AB7">
        <w:rPr>
          <w:rFonts w:ascii="Arial" w:eastAsiaTheme="minorHAnsi" w:hAnsi="Arial" w:cs="Arial"/>
          <w:szCs w:val="24"/>
          <w:lang w:val="es-MX"/>
        </w:rPr>
        <w:t>ejecución de los trabajos faltantes, por lo cual se solventa lo correspondiente al aspecto</w:t>
      </w:r>
      <w:r>
        <w:rPr>
          <w:rFonts w:ascii="Arial" w:eastAsiaTheme="minorHAnsi" w:hAnsi="Arial" w:cs="Arial"/>
          <w:szCs w:val="24"/>
          <w:lang w:val="es-MX"/>
        </w:rPr>
        <w:t xml:space="preserve"> </w:t>
      </w:r>
      <w:r w:rsidRPr="00477AB7">
        <w:rPr>
          <w:rFonts w:ascii="Arial" w:eastAsiaTheme="minorHAnsi" w:hAnsi="Arial" w:cs="Arial"/>
          <w:szCs w:val="24"/>
          <w:lang w:val="es-MX"/>
        </w:rPr>
        <w:t>económico de la observación; sin embargo, en cuanto al control de la obra no se solventa,</w:t>
      </w:r>
      <w:r>
        <w:rPr>
          <w:rFonts w:ascii="Arial" w:eastAsiaTheme="minorHAnsi" w:hAnsi="Arial" w:cs="Arial"/>
          <w:szCs w:val="24"/>
          <w:lang w:val="es-MX"/>
        </w:rPr>
        <w:t xml:space="preserve"> </w:t>
      </w:r>
      <w:r w:rsidRPr="00477AB7">
        <w:rPr>
          <w:rFonts w:ascii="Arial" w:eastAsiaTheme="minorHAnsi" w:hAnsi="Arial" w:cs="Arial"/>
          <w:szCs w:val="24"/>
          <w:lang w:val="es-MX"/>
        </w:rPr>
        <w:t>debido a que la ejecución de las cantidades faltantes posterior a la emisión de la presente</w:t>
      </w:r>
      <w:r>
        <w:rPr>
          <w:rFonts w:ascii="Arial" w:eastAsiaTheme="minorHAnsi" w:hAnsi="Arial" w:cs="Arial"/>
          <w:szCs w:val="24"/>
          <w:lang w:val="es-MX"/>
        </w:rPr>
        <w:t xml:space="preserve"> </w:t>
      </w:r>
      <w:r w:rsidRPr="00477AB7">
        <w:rPr>
          <w:rFonts w:ascii="Arial" w:eastAsiaTheme="minorHAnsi" w:hAnsi="Arial" w:cs="Arial"/>
          <w:szCs w:val="24"/>
          <w:lang w:val="es-MX"/>
        </w:rPr>
        <w:t>observación, hacen evidente que se autorizó para el pago cantidades de conceptos no</w:t>
      </w:r>
      <w:r>
        <w:rPr>
          <w:rFonts w:ascii="Arial" w:eastAsiaTheme="minorHAnsi" w:hAnsi="Arial" w:cs="Arial"/>
          <w:szCs w:val="24"/>
          <w:lang w:val="es-MX"/>
        </w:rPr>
        <w:t xml:space="preserve"> </w:t>
      </w:r>
      <w:r w:rsidRPr="00477AB7">
        <w:rPr>
          <w:rFonts w:ascii="Arial" w:eastAsiaTheme="minorHAnsi" w:hAnsi="Arial" w:cs="Arial"/>
          <w:szCs w:val="24"/>
          <w:lang w:val="es-MX"/>
        </w:rPr>
        <w:t xml:space="preserve">ejecutados al momento de la elaboración de la </w:t>
      </w:r>
      <w:r w:rsidRPr="00477AB7">
        <w:rPr>
          <w:rFonts w:ascii="Arial" w:eastAsiaTheme="minorHAnsi" w:hAnsi="Arial" w:cs="Arial"/>
          <w:szCs w:val="24"/>
          <w:lang w:val="es-MX"/>
        </w:rPr>
        <w:lastRenderedPageBreak/>
        <w:t>estimación, incumpliendo con lo establecido</w:t>
      </w:r>
      <w:r>
        <w:rPr>
          <w:rFonts w:ascii="Arial" w:eastAsiaTheme="minorHAnsi" w:hAnsi="Arial" w:cs="Arial"/>
          <w:szCs w:val="24"/>
          <w:lang w:val="es-MX"/>
        </w:rPr>
        <w:t xml:space="preserve"> </w:t>
      </w:r>
      <w:r w:rsidRPr="00477AB7">
        <w:rPr>
          <w:rFonts w:ascii="Arial" w:eastAsiaTheme="minorHAnsi" w:hAnsi="Arial" w:cs="Arial"/>
          <w:szCs w:val="24"/>
          <w:lang w:val="es-MX"/>
        </w:rPr>
        <w:t xml:space="preserve">en el artículo 54 de la </w:t>
      </w:r>
      <w:r w:rsidRPr="00477AB7">
        <w:rPr>
          <w:rFonts w:ascii="Arial" w:eastAsiaTheme="minorHAnsi" w:hAnsi="Arial" w:cs="Arial"/>
          <w:i/>
          <w:iCs/>
          <w:szCs w:val="24"/>
          <w:lang w:val="es-MX"/>
        </w:rPr>
        <w:t>LOPSRM</w:t>
      </w:r>
      <w:r w:rsidRPr="00477AB7">
        <w:rPr>
          <w:rFonts w:ascii="Arial" w:eastAsiaTheme="minorHAnsi" w:hAnsi="Arial" w:cs="Arial"/>
          <w:szCs w:val="24"/>
          <w:lang w:val="es-MX"/>
        </w:rPr>
        <w:t>, en relación con el artículo 115, fracciones X y XI del</w:t>
      </w:r>
      <w:r>
        <w:rPr>
          <w:rFonts w:ascii="Arial" w:eastAsiaTheme="minorHAnsi" w:hAnsi="Arial" w:cs="Arial"/>
          <w:szCs w:val="24"/>
          <w:lang w:val="es-MX"/>
        </w:rPr>
        <w:t xml:space="preserve"> </w:t>
      </w:r>
      <w:r w:rsidRPr="00477AB7">
        <w:rPr>
          <w:rFonts w:ascii="Arial" w:eastAsiaTheme="minorHAnsi" w:hAnsi="Arial" w:cs="Arial"/>
          <w:i/>
          <w:iCs/>
          <w:szCs w:val="24"/>
          <w:lang w:val="es-MX"/>
        </w:rPr>
        <w:t>RLOPSRM</w:t>
      </w:r>
      <w:r w:rsidRPr="00477AB7">
        <w:rPr>
          <w:rFonts w:ascii="Arial" w:eastAsiaTheme="minorHAnsi" w:hAnsi="Arial" w:cs="Arial"/>
          <w:szCs w:val="24"/>
          <w:lang w:val="es-MX"/>
        </w:rPr>
        <w:t>.</w:t>
      </w:r>
    </w:p>
    <w:p w:rsidR="00477AB7" w:rsidRDefault="00477AB7" w:rsidP="00477AB7">
      <w:pPr>
        <w:autoSpaceDE w:val="0"/>
        <w:autoSpaceDN w:val="0"/>
        <w:adjustRightInd w:val="0"/>
        <w:spacing w:after="0" w:line="360" w:lineRule="auto"/>
        <w:jc w:val="both"/>
        <w:rPr>
          <w:rFonts w:ascii="Arial" w:eastAsiaTheme="minorHAnsi" w:hAnsi="Arial" w:cs="Arial"/>
          <w:b/>
          <w:bCs/>
          <w:szCs w:val="24"/>
          <w:lang w:val="es-MX"/>
        </w:rPr>
      </w:pPr>
    </w:p>
    <w:p w:rsidR="00477AB7" w:rsidRPr="00477AB7" w:rsidRDefault="00477AB7" w:rsidP="00477AB7">
      <w:pPr>
        <w:autoSpaceDE w:val="0"/>
        <w:autoSpaceDN w:val="0"/>
        <w:adjustRightInd w:val="0"/>
        <w:spacing w:after="0" w:line="360" w:lineRule="auto"/>
        <w:jc w:val="both"/>
        <w:rPr>
          <w:rFonts w:ascii="Arial" w:eastAsiaTheme="minorHAnsi" w:hAnsi="Arial" w:cs="Arial"/>
          <w:b/>
          <w:bCs/>
          <w:szCs w:val="24"/>
          <w:lang w:val="es-MX"/>
        </w:rPr>
      </w:pPr>
      <w:r w:rsidRPr="00477AB7">
        <w:rPr>
          <w:rFonts w:ascii="Arial" w:eastAsiaTheme="minorHAnsi" w:hAnsi="Arial" w:cs="Arial"/>
          <w:b/>
          <w:bCs/>
          <w:szCs w:val="24"/>
          <w:lang w:val="es-MX"/>
        </w:rPr>
        <w:t>Acción(es) o recomendación(es) emitida(s)</w:t>
      </w:r>
    </w:p>
    <w:p w:rsidR="00AE2623" w:rsidRPr="00477AB7" w:rsidRDefault="00477AB7" w:rsidP="00477AB7">
      <w:pPr>
        <w:autoSpaceDE w:val="0"/>
        <w:autoSpaceDN w:val="0"/>
        <w:adjustRightInd w:val="0"/>
        <w:spacing w:after="0" w:line="360" w:lineRule="auto"/>
        <w:jc w:val="both"/>
        <w:rPr>
          <w:rFonts w:ascii="Arial" w:eastAsiaTheme="minorHAnsi" w:hAnsi="Arial" w:cs="Arial"/>
          <w:sz w:val="20"/>
          <w:lang w:val="es-MX"/>
        </w:rPr>
      </w:pPr>
      <w:r w:rsidRPr="00477AB7">
        <w:rPr>
          <w:rFonts w:ascii="Arial" w:eastAsiaTheme="minorHAnsi" w:hAnsi="Arial" w:cs="Arial"/>
          <w:i/>
          <w:iCs/>
          <w:szCs w:val="24"/>
          <w:lang w:val="es-MX"/>
        </w:rPr>
        <w:t>Promoción de Fincamiento de Responsabilidad Administrativa.</w:t>
      </w:r>
    </w:p>
    <w:p w:rsidR="00477AB7" w:rsidRDefault="00477AB7" w:rsidP="007B614E">
      <w:pPr>
        <w:autoSpaceDE w:val="0"/>
        <w:autoSpaceDN w:val="0"/>
        <w:adjustRightInd w:val="0"/>
        <w:spacing w:after="0" w:line="360" w:lineRule="auto"/>
        <w:ind w:firstLine="709"/>
        <w:jc w:val="both"/>
        <w:rPr>
          <w:rFonts w:ascii="Arial" w:eastAsiaTheme="minorHAnsi" w:hAnsi="Arial" w:cs="Arial"/>
          <w:lang w:val="es-MX"/>
        </w:rPr>
      </w:pPr>
    </w:p>
    <w:p w:rsidR="00477AB7" w:rsidRPr="00477AB7" w:rsidRDefault="00477AB7" w:rsidP="00477AB7">
      <w:pPr>
        <w:autoSpaceDE w:val="0"/>
        <w:autoSpaceDN w:val="0"/>
        <w:adjustRightInd w:val="0"/>
        <w:spacing w:after="0" w:line="360" w:lineRule="auto"/>
        <w:ind w:firstLine="709"/>
        <w:jc w:val="both"/>
        <w:rPr>
          <w:rFonts w:ascii="Arial" w:eastAsiaTheme="minorHAnsi" w:hAnsi="Arial" w:cs="Arial"/>
          <w:sz w:val="20"/>
          <w:lang w:val="es-MX"/>
        </w:rPr>
      </w:pPr>
      <w:r w:rsidRPr="00477AB7">
        <w:rPr>
          <w:rFonts w:ascii="Arial" w:eastAsiaTheme="minorHAnsi" w:hAnsi="Arial" w:cs="Arial"/>
          <w:szCs w:val="24"/>
          <w:lang w:val="es-MX"/>
        </w:rPr>
        <w:t>33. Personal adscrito a esta Auditoría realizó inspección a la obra, detectando que los conceptos que se muestran en la tabla no fueron ejecutados, lo cual genera una diferencia entre lo pagado y lo ejecutado para la obra por</w:t>
      </w:r>
      <w:r>
        <w:rPr>
          <w:rFonts w:ascii="Arial" w:eastAsiaTheme="minorHAnsi" w:hAnsi="Arial" w:cs="Arial"/>
          <w:szCs w:val="24"/>
          <w:lang w:val="es-MX"/>
        </w:rPr>
        <w:t xml:space="preserve"> un importe total de $2’</w:t>
      </w:r>
      <w:r w:rsidRPr="00477AB7">
        <w:rPr>
          <w:rFonts w:ascii="Arial" w:eastAsiaTheme="minorHAnsi" w:hAnsi="Arial" w:cs="Arial"/>
          <w:szCs w:val="24"/>
          <w:lang w:val="es-MX"/>
        </w:rPr>
        <w:t>707,077, de acuerdo con lo siguiente:</w:t>
      </w:r>
    </w:p>
    <w:p w:rsidR="00477AB7" w:rsidRDefault="00477AB7" w:rsidP="00477AB7">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1478915"/>
            <wp:effectExtent l="0" t="0" r="698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9">
                      <a:extLst>
                        <a:ext uri="{28A0092B-C50C-407E-A947-70E740481C1C}">
                          <a14:useLocalDpi xmlns:a14="http://schemas.microsoft.com/office/drawing/2010/main" val="0"/>
                        </a:ext>
                      </a:extLst>
                    </a:blip>
                    <a:stretch>
                      <a:fillRect/>
                    </a:stretch>
                  </pic:blipFill>
                  <pic:spPr>
                    <a:xfrm>
                      <a:off x="0" y="0"/>
                      <a:ext cx="5288915" cy="1478915"/>
                    </a:xfrm>
                    <a:prstGeom prst="rect">
                      <a:avLst/>
                    </a:prstGeom>
                  </pic:spPr>
                </pic:pic>
              </a:graphicData>
            </a:graphic>
          </wp:inline>
        </w:drawing>
      </w:r>
    </w:p>
    <w:p w:rsidR="00477AB7" w:rsidRDefault="00477AB7" w:rsidP="00477AB7">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1980565"/>
            <wp:effectExtent l="0" t="0" r="698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1980565"/>
                    </a:xfrm>
                    <a:prstGeom prst="rect">
                      <a:avLst/>
                    </a:prstGeom>
                  </pic:spPr>
                </pic:pic>
              </a:graphicData>
            </a:graphic>
          </wp:inline>
        </w:drawing>
      </w:r>
    </w:p>
    <w:p w:rsidR="00477AB7" w:rsidRDefault="00477AB7" w:rsidP="00477AB7">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lastRenderedPageBreak/>
        <w:drawing>
          <wp:inline distT="0" distB="0" distL="0" distR="0">
            <wp:extent cx="5288915" cy="145542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1455420"/>
                    </a:xfrm>
                    <a:prstGeom prst="rect">
                      <a:avLst/>
                    </a:prstGeom>
                  </pic:spPr>
                </pic:pic>
              </a:graphicData>
            </a:graphic>
          </wp:inline>
        </w:drawing>
      </w:r>
    </w:p>
    <w:p w:rsidR="00477AB7" w:rsidRDefault="00477AB7" w:rsidP="007B614E">
      <w:pPr>
        <w:autoSpaceDE w:val="0"/>
        <w:autoSpaceDN w:val="0"/>
        <w:adjustRightInd w:val="0"/>
        <w:spacing w:after="0" w:line="360" w:lineRule="auto"/>
        <w:ind w:firstLine="709"/>
        <w:jc w:val="both"/>
        <w:rPr>
          <w:rFonts w:ascii="Arial" w:eastAsiaTheme="minorHAnsi" w:hAnsi="Arial" w:cs="Arial"/>
          <w:lang w:val="es-MX"/>
        </w:rPr>
      </w:pPr>
    </w:p>
    <w:p w:rsidR="00477AB7" w:rsidRPr="0096056A" w:rsidRDefault="00477AB7" w:rsidP="0096056A">
      <w:pPr>
        <w:autoSpaceDE w:val="0"/>
        <w:autoSpaceDN w:val="0"/>
        <w:adjustRightInd w:val="0"/>
        <w:spacing w:after="0" w:line="360" w:lineRule="auto"/>
        <w:jc w:val="both"/>
        <w:rPr>
          <w:rFonts w:ascii="Arial" w:eastAsiaTheme="minorHAnsi" w:hAnsi="Arial" w:cs="Arial"/>
          <w:b/>
          <w:bCs/>
          <w:color w:val="000000"/>
          <w:szCs w:val="24"/>
          <w:lang w:val="es-MX"/>
        </w:rPr>
      </w:pPr>
      <w:r w:rsidRPr="0096056A">
        <w:rPr>
          <w:rFonts w:ascii="Arial" w:eastAsiaTheme="minorHAnsi" w:hAnsi="Arial" w:cs="Arial"/>
          <w:b/>
          <w:bCs/>
          <w:color w:val="000000"/>
          <w:szCs w:val="24"/>
          <w:lang w:val="es-MX"/>
        </w:rPr>
        <w:t>Análisis de la Auditoría Superior del Estado</w:t>
      </w:r>
    </w:p>
    <w:p w:rsidR="00477AB7" w:rsidRPr="0096056A" w:rsidRDefault="00477AB7" w:rsidP="0096056A">
      <w:pPr>
        <w:autoSpaceDE w:val="0"/>
        <w:autoSpaceDN w:val="0"/>
        <w:adjustRightInd w:val="0"/>
        <w:spacing w:after="0" w:line="360" w:lineRule="auto"/>
        <w:jc w:val="both"/>
        <w:rPr>
          <w:rFonts w:ascii="Arial" w:eastAsiaTheme="minorHAnsi" w:hAnsi="Arial" w:cs="Arial"/>
          <w:color w:val="000000"/>
          <w:szCs w:val="24"/>
          <w:lang w:val="es-MX"/>
        </w:rPr>
      </w:pPr>
      <w:r w:rsidRPr="0096056A">
        <w:rPr>
          <w:rFonts w:ascii="Arial" w:eastAsiaTheme="minorHAnsi" w:hAnsi="Arial" w:cs="Arial"/>
          <w:color w:val="000000"/>
          <w:szCs w:val="24"/>
          <w:lang w:val="es-MX"/>
        </w:rPr>
        <w:t>Se recibieron fotografías impresas en blanco y negro, mediante las cuales comprueba la</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ejecución de los trabajos faltantes, por lo cual se solventa lo correspondiente al aspecto</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económico de la observación; sin embargo, en cuanto al control de la obra no se solventa,</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debido a que la ejecución de las cantidades faltantes posterior a la emisión de la presente</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observación, hacen evidente que se autorizó para el pago cantidades de conceptos no</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ejecutados al momento de la elaboración de la estimación, incumpliendo con lo establecido</w:t>
      </w:r>
      <w:r w:rsidR="0096056A">
        <w:rPr>
          <w:rFonts w:ascii="Arial" w:eastAsiaTheme="minorHAnsi" w:hAnsi="Arial" w:cs="Arial"/>
          <w:color w:val="000000"/>
          <w:szCs w:val="24"/>
          <w:lang w:val="es-MX"/>
        </w:rPr>
        <w:t xml:space="preserve"> </w:t>
      </w:r>
      <w:r w:rsidRPr="0096056A">
        <w:rPr>
          <w:rFonts w:ascii="Arial" w:eastAsiaTheme="minorHAnsi" w:hAnsi="Arial" w:cs="Arial"/>
          <w:color w:val="000000"/>
          <w:szCs w:val="24"/>
          <w:lang w:val="es-MX"/>
        </w:rPr>
        <w:t xml:space="preserve">en el artículo 54 de la </w:t>
      </w:r>
      <w:r w:rsidRPr="0096056A">
        <w:rPr>
          <w:rFonts w:ascii="Arial" w:eastAsiaTheme="minorHAnsi" w:hAnsi="Arial" w:cs="Arial"/>
          <w:i/>
          <w:iCs/>
          <w:color w:val="000000"/>
          <w:szCs w:val="24"/>
          <w:lang w:val="es-MX"/>
        </w:rPr>
        <w:t>LOPSRM</w:t>
      </w:r>
      <w:r w:rsidRPr="0096056A">
        <w:rPr>
          <w:rFonts w:ascii="Arial" w:eastAsiaTheme="minorHAnsi" w:hAnsi="Arial" w:cs="Arial"/>
          <w:color w:val="000000"/>
          <w:szCs w:val="24"/>
          <w:lang w:val="es-MX"/>
        </w:rPr>
        <w:t>, en relación con el artículo 115, fracciones X y XI del</w:t>
      </w:r>
      <w:r w:rsidR="0096056A">
        <w:rPr>
          <w:rFonts w:ascii="Arial" w:eastAsiaTheme="minorHAnsi" w:hAnsi="Arial" w:cs="Arial"/>
          <w:color w:val="000000"/>
          <w:szCs w:val="24"/>
          <w:lang w:val="es-MX"/>
        </w:rPr>
        <w:t xml:space="preserve"> </w:t>
      </w:r>
      <w:r w:rsidRPr="0096056A">
        <w:rPr>
          <w:rFonts w:ascii="Arial" w:eastAsiaTheme="minorHAnsi" w:hAnsi="Arial" w:cs="Arial"/>
          <w:i/>
          <w:iCs/>
          <w:color w:val="000000"/>
          <w:szCs w:val="24"/>
          <w:lang w:val="es-MX"/>
        </w:rPr>
        <w:t>RLOPSRM</w:t>
      </w:r>
      <w:r w:rsidRPr="0096056A">
        <w:rPr>
          <w:rFonts w:ascii="Arial" w:eastAsiaTheme="minorHAnsi" w:hAnsi="Arial" w:cs="Arial"/>
          <w:color w:val="000000"/>
          <w:szCs w:val="24"/>
          <w:lang w:val="es-MX"/>
        </w:rPr>
        <w:t>.</w:t>
      </w:r>
    </w:p>
    <w:p w:rsidR="0096056A" w:rsidRDefault="0096056A" w:rsidP="0096056A">
      <w:pPr>
        <w:autoSpaceDE w:val="0"/>
        <w:autoSpaceDN w:val="0"/>
        <w:adjustRightInd w:val="0"/>
        <w:spacing w:after="0" w:line="360" w:lineRule="auto"/>
        <w:jc w:val="both"/>
        <w:rPr>
          <w:rFonts w:ascii="Arial" w:eastAsiaTheme="minorHAnsi" w:hAnsi="Arial" w:cs="Arial"/>
          <w:b/>
          <w:bCs/>
          <w:color w:val="000000"/>
          <w:szCs w:val="24"/>
          <w:lang w:val="es-MX"/>
        </w:rPr>
      </w:pPr>
    </w:p>
    <w:p w:rsidR="00477AB7" w:rsidRPr="0096056A" w:rsidRDefault="00477AB7" w:rsidP="0096056A">
      <w:pPr>
        <w:autoSpaceDE w:val="0"/>
        <w:autoSpaceDN w:val="0"/>
        <w:adjustRightInd w:val="0"/>
        <w:spacing w:after="0" w:line="360" w:lineRule="auto"/>
        <w:jc w:val="both"/>
        <w:rPr>
          <w:rFonts w:ascii="Arial" w:eastAsiaTheme="minorHAnsi" w:hAnsi="Arial" w:cs="Arial"/>
          <w:b/>
          <w:bCs/>
          <w:color w:val="000000"/>
          <w:szCs w:val="24"/>
          <w:lang w:val="es-MX"/>
        </w:rPr>
      </w:pPr>
      <w:r w:rsidRPr="0096056A">
        <w:rPr>
          <w:rFonts w:ascii="Arial" w:eastAsiaTheme="minorHAnsi" w:hAnsi="Arial" w:cs="Arial"/>
          <w:b/>
          <w:bCs/>
          <w:color w:val="000000"/>
          <w:szCs w:val="24"/>
          <w:lang w:val="es-MX"/>
        </w:rPr>
        <w:t>Acción(es) o recomendación(es) emitida(s)</w:t>
      </w:r>
    </w:p>
    <w:p w:rsidR="00477AB7" w:rsidRPr="0096056A" w:rsidRDefault="00477AB7" w:rsidP="0096056A">
      <w:pPr>
        <w:autoSpaceDE w:val="0"/>
        <w:autoSpaceDN w:val="0"/>
        <w:adjustRightInd w:val="0"/>
        <w:spacing w:after="0" w:line="360" w:lineRule="auto"/>
        <w:jc w:val="both"/>
        <w:rPr>
          <w:rFonts w:ascii="Arial" w:eastAsiaTheme="minorHAnsi" w:hAnsi="Arial" w:cs="Arial"/>
          <w:sz w:val="20"/>
          <w:lang w:val="es-MX"/>
        </w:rPr>
      </w:pPr>
      <w:r w:rsidRPr="0096056A">
        <w:rPr>
          <w:rFonts w:ascii="Arial" w:eastAsiaTheme="minorHAnsi" w:hAnsi="Arial" w:cs="Arial"/>
          <w:i/>
          <w:iCs/>
          <w:color w:val="000000"/>
          <w:szCs w:val="24"/>
          <w:lang w:val="es-MX"/>
        </w:rPr>
        <w:t>Promoción de Fincamiento de Responsabilidad Administrativa.</w:t>
      </w:r>
    </w:p>
    <w:p w:rsidR="00477AB7" w:rsidRPr="00AE2623" w:rsidRDefault="00477AB7" w:rsidP="007B614E">
      <w:pPr>
        <w:autoSpaceDE w:val="0"/>
        <w:autoSpaceDN w:val="0"/>
        <w:adjustRightInd w:val="0"/>
        <w:spacing w:after="0" w:line="360" w:lineRule="auto"/>
        <w:ind w:firstLine="709"/>
        <w:jc w:val="both"/>
        <w:rPr>
          <w:rFonts w:ascii="Arial" w:eastAsiaTheme="minorHAnsi" w:hAnsi="Arial" w:cs="Arial"/>
          <w:lang w:val="es-MX"/>
        </w:rPr>
      </w:pPr>
    </w:p>
    <w:p w:rsidR="0096056A" w:rsidRPr="0096056A" w:rsidRDefault="0096056A" w:rsidP="0096056A">
      <w:pPr>
        <w:autoSpaceDE w:val="0"/>
        <w:autoSpaceDN w:val="0"/>
        <w:adjustRightInd w:val="0"/>
        <w:spacing w:after="0" w:line="360" w:lineRule="auto"/>
        <w:ind w:firstLine="709"/>
        <w:jc w:val="both"/>
        <w:rPr>
          <w:rFonts w:ascii="Arial" w:eastAsiaTheme="minorHAnsi" w:hAnsi="Arial" w:cs="Arial"/>
          <w:b/>
          <w:bCs/>
          <w:lang w:val="es-MX"/>
        </w:rPr>
      </w:pPr>
      <w:r w:rsidRPr="0096056A">
        <w:rPr>
          <w:rFonts w:ascii="Arial" w:eastAsiaTheme="minorHAnsi" w:hAnsi="Arial" w:cs="Arial"/>
          <w:bCs/>
          <w:lang w:val="es-MX"/>
        </w:rPr>
        <w:t>En el expediente</w:t>
      </w:r>
      <w:r>
        <w:rPr>
          <w:rFonts w:ascii="Arial" w:eastAsiaTheme="minorHAnsi" w:hAnsi="Arial" w:cs="Arial"/>
          <w:b/>
          <w:bCs/>
          <w:lang w:val="es-MX"/>
        </w:rPr>
        <w:t xml:space="preserve"> </w:t>
      </w:r>
      <w:r w:rsidRPr="0096056A">
        <w:rPr>
          <w:rFonts w:ascii="Arial" w:eastAsiaTheme="minorHAnsi" w:hAnsi="Arial" w:cs="Arial"/>
          <w:b/>
          <w:bCs/>
          <w:lang w:val="es-MX"/>
        </w:rPr>
        <w:t>MCJ-CI-28/2014</w:t>
      </w:r>
      <w:r w:rsidRPr="0096056A">
        <w:rPr>
          <w:rFonts w:ascii="Arial" w:eastAsiaTheme="minorHAnsi" w:hAnsi="Arial" w:cs="Arial"/>
          <w:bCs/>
          <w:lang w:val="es-MX"/>
        </w:rPr>
        <w:t xml:space="preserve"> (Pavimentación de calles </w:t>
      </w:r>
      <w:proofErr w:type="spellStart"/>
      <w:r w:rsidRPr="0096056A">
        <w:rPr>
          <w:rFonts w:ascii="Arial" w:eastAsiaTheme="minorHAnsi" w:hAnsi="Arial" w:cs="Arial"/>
          <w:bCs/>
          <w:lang w:val="es-MX"/>
        </w:rPr>
        <w:t>Melesio</w:t>
      </w:r>
      <w:proofErr w:type="spellEnd"/>
      <w:r w:rsidRPr="0096056A">
        <w:rPr>
          <w:rFonts w:ascii="Arial" w:eastAsiaTheme="minorHAnsi" w:hAnsi="Arial" w:cs="Arial"/>
          <w:bCs/>
          <w:lang w:val="es-MX"/>
        </w:rPr>
        <w:t xml:space="preserve"> Tamayo, entre Otilio Montaño y </w:t>
      </w:r>
      <w:proofErr w:type="spellStart"/>
      <w:r w:rsidRPr="0096056A">
        <w:rPr>
          <w:rFonts w:ascii="Arial" w:eastAsiaTheme="minorHAnsi" w:hAnsi="Arial" w:cs="Arial"/>
          <w:bCs/>
          <w:lang w:val="es-MX"/>
        </w:rPr>
        <w:t>Eliud</w:t>
      </w:r>
      <w:proofErr w:type="spellEnd"/>
      <w:r w:rsidRPr="0096056A">
        <w:rPr>
          <w:rFonts w:ascii="Arial" w:eastAsiaTheme="minorHAnsi" w:hAnsi="Arial" w:cs="Arial"/>
          <w:bCs/>
          <w:lang w:val="es-MX"/>
        </w:rPr>
        <w:t xml:space="preserve"> Flores, colonia Emilio Zapata; Privada Galeana, entre Nicolás Bravo e Ignacio Comonfort, colonia Lázaro Cárdenas; y calle Progreso, entre </w:t>
      </w:r>
      <w:proofErr w:type="spellStart"/>
      <w:r w:rsidRPr="0096056A">
        <w:rPr>
          <w:rFonts w:ascii="Arial" w:eastAsiaTheme="minorHAnsi" w:hAnsi="Arial" w:cs="Arial"/>
          <w:bCs/>
          <w:lang w:val="es-MX"/>
        </w:rPr>
        <w:t>Melesio</w:t>
      </w:r>
      <w:proofErr w:type="spellEnd"/>
      <w:r w:rsidRPr="0096056A">
        <w:rPr>
          <w:rFonts w:ascii="Arial" w:eastAsiaTheme="minorHAnsi" w:hAnsi="Arial" w:cs="Arial"/>
          <w:bCs/>
          <w:lang w:val="es-MX"/>
        </w:rPr>
        <w:t xml:space="preserve"> Garza y Morelos, en la Cabecera Municipal) se observó:</w:t>
      </w:r>
    </w:p>
    <w:p w:rsidR="0096056A" w:rsidRDefault="0096056A" w:rsidP="0096056A">
      <w:pPr>
        <w:autoSpaceDE w:val="0"/>
        <w:autoSpaceDN w:val="0"/>
        <w:adjustRightInd w:val="0"/>
        <w:spacing w:after="0" w:line="360" w:lineRule="auto"/>
        <w:jc w:val="both"/>
        <w:rPr>
          <w:rFonts w:ascii="Arial" w:eastAsiaTheme="minorHAnsi" w:hAnsi="Arial" w:cs="Arial"/>
          <w:b/>
          <w:bCs/>
          <w:lang w:val="es-MX"/>
        </w:rPr>
      </w:pPr>
    </w:p>
    <w:p w:rsidR="0096056A" w:rsidRDefault="0096056A" w:rsidP="0096056A">
      <w:pPr>
        <w:autoSpaceDE w:val="0"/>
        <w:autoSpaceDN w:val="0"/>
        <w:adjustRightInd w:val="0"/>
        <w:spacing w:after="0" w:line="360" w:lineRule="auto"/>
        <w:jc w:val="both"/>
        <w:rPr>
          <w:rFonts w:ascii="Arial" w:eastAsiaTheme="minorHAnsi" w:hAnsi="Arial" w:cs="Arial"/>
          <w:b/>
          <w:bCs/>
          <w:lang w:val="es-MX"/>
        </w:rPr>
      </w:pPr>
    </w:p>
    <w:p w:rsidR="00AE2623" w:rsidRDefault="0096056A" w:rsidP="0096056A">
      <w:pPr>
        <w:autoSpaceDE w:val="0"/>
        <w:autoSpaceDN w:val="0"/>
        <w:adjustRightInd w:val="0"/>
        <w:spacing w:after="0" w:line="360" w:lineRule="auto"/>
        <w:ind w:firstLine="709"/>
        <w:jc w:val="both"/>
        <w:rPr>
          <w:rFonts w:ascii="Arial" w:eastAsiaTheme="minorHAnsi" w:hAnsi="Arial" w:cs="Arial"/>
          <w:lang w:val="es-MX"/>
        </w:rPr>
      </w:pPr>
      <w:r w:rsidRPr="0096056A">
        <w:rPr>
          <w:rFonts w:ascii="Arial" w:eastAsiaTheme="minorHAnsi" w:hAnsi="Arial" w:cs="Arial"/>
          <w:lang w:val="es-MX"/>
        </w:rPr>
        <w:lastRenderedPageBreak/>
        <w:t>34. No se localizaron ni fueron exhibidos durante la auditoría, los reportes de las pruebas de</w:t>
      </w:r>
      <w:r>
        <w:rPr>
          <w:rFonts w:ascii="Arial" w:eastAsiaTheme="minorHAnsi" w:hAnsi="Arial" w:cs="Arial"/>
          <w:lang w:val="es-MX"/>
        </w:rPr>
        <w:t xml:space="preserve"> </w:t>
      </w:r>
      <w:r w:rsidRPr="0096056A">
        <w:rPr>
          <w:rFonts w:ascii="Arial" w:eastAsiaTheme="minorHAnsi" w:hAnsi="Arial" w:cs="Arial"/>
          <w:lang w:val="es-MX"/>
        </w:rPr>
        <w:t>laboratorio que acrediten el control de calidad de los materiales y los trabajos realizados</w:t>
      </w:r>
      <w:r>
        <w:rPr>
          <w:rFonts w:ascii="Arial" w:eastAsiaTheme="minorHAnsi" w:hAnsi="Arial" w:cs="Arial"/>
          <w:lang w:val="es-MX"/>
        </w:rPr>
        <w:t xml:space="preserve"> </w:t>
      </w:r>
      <w:r w:rsidRPr="0096056A">
        <w:rPr>
          <w:rFonts w:ascii="Arial" w:eastAsiaTheme="minorHAnsi" w:hAnsi="Arial" w:cs="Arial"/>
          <w:lang w:val="es-MX"/>
        </w:rPr>
        <w:t>en el concepto con la clave 10 "Base cementada de 4% en volumen, 15 cm de espesor</w:t>
      </w:r>
      <w:r>
        <w:rPr>
          <w:rFonts w:ascii="Arial" w:eastAsiaTheme="minorHAnsi" w:hAnsi="Arial" w:cs="Arial"/>
          <w:lang w:val="es-MX"/>
        </w:rPr>
        <w:t xml:space="preserve"> </w:t>
      </w:r>
      <w:r w:rsidRPr="0096056A">
        <w:rPr>
          <w:rFonts w:ascii="Arial" w:eastAsiaTheme="minorHAnsi" w:hAnsi="Arial" w:cs="Arial"/>
          <w:lang w:val="es-MX"/>
        </w:rPr>
        <w:t>compactos con material caliza triturado de la región al 95% del PVSM, incluye pruebas de</w:t>
      </w:r>
      <w:r>
        <w:rPr>
          <w:rFonts w:ascii="Arial" w:eastAsiaTheme="minorHAnsi" w:hAnsi="Arial" w:cs="Arial"/>
          <w:lang w:val="es-MX"/>
        </w:rPr>
        <w:t xml:space="preserve"> </w:t>
      </w:r>
      <w:r w:rsidRPr="0096056A">
        <w:rPr>
          <w:rFonts w:ascii="Arial" w:eastAsiaTheme="minorHAnsi" w:hAnsi="Arial" w:cs="Arial"/>
          <w:lang w:val="es-MX"/>
        </w:rPr>
        <w:t>laboratorio, suministro de material, acarreo, equipo, agua herramienta y mano de obra",</w:t>
      </w:r>
      <w:r>
        <w:rPr>
          <w:rFonts w:ascii="Arial" w:eastAsiaTheme="minorHAnsi" w:hAnsi="Arial" w:cs="Arial"/>
          <w:lang w:val="es-MX"/>
        </w:rPr>
        <w:t xml:space="preserve"> </w:t>
      </w:r>
      <w:r w:rsidRPr="0096056A">
        <w:rPr>
          <w:rFonts w:ascii="Arial" w:eastAsiaTheme="minorHAnsi" w:hAnsi="Arial" w:cs="Arial"/>
          <w:lang w:val="es-MX"/>
        </w:rPr>
        <w:t>mismos que acrediten la completa y correcta dosificación de cemento gris tipo 1 de 0.02</w:t>
      </w:r>
      <w:r>
        <w:rPr>
          <w:rFonts w:ascii="Arial" w:eastAsiaTheme="minorHAnsi" w:hAnsi="Arial" w:cs="Arial"/>
          <w:lang w:val="es-MX"/>
        </w:rPr>
        <w:t xml:space="preserve"> </w:t>
      </w:r>
      <w:r w:rsidRPr="0096056A">
        <w:rPr>
          <w:rFonts w:ascii="Arial" w:eastAsiaTheme="minorHAnsi" w:hAnsi="Arial" w:cs="Arial"/>
          <w:lang w:val="es-MX"/>
        </w:rPr>
        <w:t>toneladas por metro cuadrado, según análisis del precio unitario, durante la ejecución y</w:t>
      </w:r>
      <w:r>
        <w:rPr>
          <w:rFonts w:ascii="Arial" w:eastAsiaTheme="minorHAnsi" w:hAnsi="Arial" w:cs="Arial"/>
          <w:lang w:val="es-MX"/>
        </w:rPr>
        <w:t xml:space="preserve"> </w:t>
      </w:r>
      <w:r w:rsidRPr="0096056A">
        <w:rPr>
          <w:rFonts w:ascii="Arial" w:eastAsiaTheme="minorHAnsi" w:hAnsi="Arial" w:cs="Arial"/>
          <w:lang w:val="es-MX"/>
        </w:rPr>
        <w:t>recepción de los trabajos, de acuerdo con el método de control de calidad y supervisión</w:t>
      </w:r>
      <w:r>
        <w:rPr>
          <w:rFonts w:ascii="Arial" w:eastAsiaTheme="minorHAnsi" w:hAnsi="Arial" w:cs="Arial"/>
          <w:lang w:val="es-MX"/>
        </w:rPr>
        <w:t xml:space="preserve"> </w:t>
      </w:r>
      <w:r w:rsidRPr="0096056A">
        <w:rPr>
          <w:rFonts w:ascii="Arial" w:eastAsiaTheme="minorHAnsi" w:hAnsi="Arial" w:cs="Arial"/>
          <w:lang w:val="es-MX"/>
        </w:rPr>
        <w:t>que se haya establecido para ello, obligación establecida artículo 54, párrafo primero, de</w:t>
      </w:r>
      <w:r>
        <w:rPr>
          <w:rFonts w:ascii="Arial" w:eastAsiaTheme="minorHAnsi" w:hAnsi="Arial" w:cs="Arial"/>
          <w:lang w:val="es-MX"/>
        </w:rPr>
        <w:t xml:space="preserve"> </w:t>
      </w:r>
      <w:r w:rsidRPr="0096056A">
        <w:rPr>
          <w:rFonts w:ascii="Arial" w:eastAsiaTheme="minorHAnsi" w:hAnsi="Arial" w:cs="Arial"/>
          <w:lang w:val="es-MX"/>
        </w:rPr>
        <w:t xml:space="preserve">la </w:t>
      </w:r>
      <w:r w:rsidRPr="0096056A">
        <w:rPr>
          <w:rFonts w:ascii="Arial" w:eastAsiaTheme="minorHAnsi" w:hAnsi="Arial" w:cs="Arial"/>
          <w:i/>
          <w:iCs/>
          <w:lang w:val="es-MX"/>
        </w:rPr>
        <w:t>LOPSRM</w:t>
      </w:r>
      <w:r w:rsidRPr="0096056A">
        <w:rPr>
          <w:rFonts w:ascii="Arial" w:eastAsiaTheme="minorHAnsi" w:hAnsi="Arial" w:cs="Arial"/>
          <w:lang w:val="es-MX"/>
        </w:rPr>
        <w:t>, en relación con los artículos 22, párrafo primero; 113, fracciones I y VI, 127,</w:t>
      </w:r>
      <w:r>
        <w:rPr>
          <w:rFonts w:ascii="Arial" w:eastAsiaTheme="minorHAnsi" w:hAnsi="Arial" w:cs="Arial"/>
          <w:lang w:val="es-MX"/>
        </w:rPr>
        <w:t xml:space="preserve"> </w:t>
      </w:r>
      <w:r w:rsidRPr="0096056A">
        <w:rPr>
          <w:rFonts w:ascii="Arial" w:eastAsiaTheme="minorHAnsi" w:hAnsi="Arial" w:cs="Arial"/>
          <w:lang w:val="es-MX"/>
        </w:rPr>
        <w:t>párrafo primero, este último en relación con el artículo 2, párrafo primero, fracción XIII y 132,</w:t>
      </w:r>
      <w:r>
        <w:rPr>
          <w:rFonts w:ascii="Arial" w:eastAsiaTheme="minorHAnsi" w:hAnsi="Arial" w:cs="Arial"/>
          <w:lang w:val="es-MX"/>
        </w:rPr>
        <w:t xml:space="preserve"> </w:t>
      </w:r>
      <w:r w:rsidRPr="0096056A">
        <w:rPr>
          <w:rFonts w:ascii="Arial" w:eastAsiaTheme="minorHAnsi" w:hAnsi="Arial" w:cs="Arial"/>
          <w:lang w:val="es-MX"/>
        </w:rPr>
        <w:t xml:space="preserve">fracción IV, del </w:t>
      </w:r>
      <w:r w:rsidRPr="0096056A">
        <w:rPr>
          <w:rFonts w:ascii="Arial" w:eastAsiaTheme="minorHAnsi" w:hAnsi="Arial" w:cs="Arial"/>
          <w:i/>
          <w:iCs/>
          <w:lang w:val="es-MX"/>
        </w:rPr>
        <w:t>RLOPSRM</w:t>
      </w:r>
      <w:r w:rsidRPr="0096056A">
        <w:rPr>
          <w:rFonts w:ascii="Arial" w:eastAsiaTheme="minorHAnsi" w:hAnsi="Arial" w:cs="Arial"/>
          <w:lang w:val="es-MX"/>
        </w:rPr>
        <w:t>.</w:t>
      </w:r>
    </w:p>
    <w:p w:rsidR="0096056A" w:rsidRDefault="0096056A" w:rsidP="0096056A">
      <w:pPr>
        <w:autoSpaceDE w:val="0"/>
        <w:autoSpaceDN w:val="0"/>
        <w:adjustRightInd w:val="0"/>
        <w:spacing w:after="0" w:line="360" w:lineRule="auto"/>
        <w:ind w:firstLine="709"/>
        <w:jc w:val="both"/>
        <w:rPr>
          <w:rFonts w:ascii="Arial" w:eastAsiaTheme="minorHAnsi" w:hAnsi="Arial" w:cs="Arial"/>
          <w:lang w:val="es-MX"/>
        </w:rPr>
      </w:pPr>
    </w:p>
    <w:p w:rsidR="0096056A" w:rsidRPr="0096056A" w:rsidRDefault="0096056A" w:rsidP="0096056A">
      <w:pPr>
        <w:autoSpaceDE w:val="0"/>
        <w:autoSpaceDN w:val="0"/>
        <w:adjustRightInd w:val="0"/>
        <w:spacing w:after="0" w:line="240" w:lineRule="auto"/>
        <w:jc w:val="both"/>
        <w:rPr>
          <w:rFonts w:ascii="Arial" w:eastAsiaTheme="minorHAnsi" w:hAnsi="Arial" w:cs="Arial"/>
          <w:b/>
          <w:bCs/>
          <w:szCs w:val="24"/>
          <w:lang w:val="es-MX"/>
        </w:rPr>
      </w:pPr>
      <w:r w:rsidRPr="0096056A">
        <w:rPr>
          <w:rFonts w:ascii="Arial" w:eastAsiaTheme="minorHAnsi" w:hAnsi="Arial" w:cs="Arial"/>
          <w:b/>
          <w:bCs/>
          <w:szCs w:val="24"/>
          <w:lang w:val="es-MX"/>
        </w:rPr>
        <w:t>Acción(es) o recomendación(es) emitida(s)</w:t>
      </w:r>
    </w:p>
    <w:p w:rsidR="0096056A" w:rsidRDefault="0096056A" w:rsidP="0096056A">
      <w:pPr>
        <w:autoSpaceDE w:val="0"/>
        <w:autoSpaceDN w:val="0"/>
        <w:adjustRightInd w:val="0"/>
        <w:spacing w:after="0" w:line="360" w:lineRule="auto"/>
        <w:jc w:val="both"/>
        <w:rPr>
          <w:rFonts w:ascii="Arial" w:eastAsiaTheme="minorHAnsi" w:hAnsi="Arial" w:cs="Arial"/>
          <w:i/>
          <w:iCs/>
          <w:szCs w:val="24"/>
          <w:lang w:val="es-MX"/>
        </w:rPr>
      </w:pPr>
      <w:r w:rsidRPr="0096056A">
        <w:rPr>
          <w:rFonts w:ascii="Arial" w:eastAsiaTheme="minorHAnsi" w:hAnsi="Arial" w:cs="Arial"/>
          <w:i/>
          <w:iCs/>
          <w:szCs w:val="24"/>
          <w:lang w:val="es-MX"/>
        </w:rPr>
        <w:t>Promoción de Fincamiento de Responsabilidad Administrativa.</w:t>
      </w:r>
    </w:p>
    <w:p w:rsidR="0096056A" w:rsidRDefault="0096056A" w:rsidP="0096056A">
      <w:pPr>
        <w:autoSpaceDE w:val="0"/>
        <w:autoSpaceDN w:val="0"/>
        <w:adjustRightInd w:val="0"/>
        <w:spacing w:after="0" w:line="360" w:lineRule="auto"/>
        <w:jc w:val="both"/>
        <w:rPr>
          <w:rFonts w:ascii="Arial" w:eastAsiaTheme="minorHAnsi" w:hAnsi="Arial" w:cs="Arial"/>
          <w:i/>
          <w:iCs/>
          <w:szCs w:val="24"/>
          <w:lang w:val="es-MX"/>
        </w:rPr>
      </w:pPr>
    </w:p>
    <w:p w:rsidR="0096056A" w:rsidRPr="0096056A" w:rsidRDefault="0096056A" w:rsidP="0096056A">
      <w:pPr>
        <w:autoSpaceDE w:val="0"/>
        <w:autoSpaceDN w:val="0"/>
        <w:adjustRightInd w:val="0"/>
        <w:spacing w:after="0" w:line="360" w:lineRule="auto"/>
        <w:ind w:firstLine="709"/>
        <w:jc w:val="both"/>
        <w:rPr>
          <w:rFonts w:ascii="Arial" w:eastAsiaTheme="minorHAnsi" w:hAnsi="Arial" w:cs="Arial"/>
          <w:sz w:val="18"/>
          <w:lang w:val="es-MX"/>
        </w:rPr>
      </w:pPr>
      <w:r w:rsidRPr="0096056A">
        <w:rPr>
          <w:rFonts w:ascii="Arial" w:eastAsiaTheme="minorHAnsi" w:hAnsi="Arial" w:cs="Arial"/>
          <w:szCs w:val="24"/>
          <w:lang w:val="es-MX"/>
        </w:rPr>
        <w:t>35. No se localizó ni fue exhibida durante la auditoría, la bitácora de obra, obligación establecida</w:t>
      </w:r>
      <w:r>
        <w:rPr>
          <w:rFonts w:ascii="Arial" w:eastAsiaTheme="minorHAnsi" w:hAnsi="Arial" w:cs="Arial"/>
          <w:szCs w:val="24"/>
          <w:lang w:val="es-MX"/>
        </w:rPr>
        <w:t xml:space="preserve"> </w:t>
      </w:r>
      <w:r w:rsidRPr="0096056A">
        <w:rPr>
          <w:rFonts w:ascii="Arial" w:eastAsiaTheme="minorHAnsi" w:hAnsi="Arial" w:cs="Arial"/>
          <w:szCs w:val="24"/>
          <w:lang w:val="es-MX"/>
        </w:rPr>
        <w:t xml:space="preserve">en el artículo 122, párrafo primero, en relación con el artículo 125, del </w:t>
      </w:r>
      <w:r w:rsidRPr="0096056A">
        <w:rPr>
          <w:rFonts w:ascii="Arial" w:eastAsiaTheme="minorHAnsi" w:hAnsi="Arial" w:cs="Arial"/>
          <w:i/>
          <w:iCs/>
          <w:szCs w:val="24"/>
          <w:lang w:val="es-MX"/>
        </w:rPr>
        <w:t>RLOPSRM</w:t>
      </w:r>
      <w:r w:rsidRPr="0096056A">
        <w:rPr>
          <w:rFonts w:ascii="Arial" w:eastAsiaTheme="minorHAnsi" w:hAnsi="Arial" w:cs="Arial"/>
          <w:szCs w:val="24"/>
          <w:lang w:val="es-MX"/>
        </w:rPr>
        <w:t>.</w:t>
      </w:r>
    </w:p>
    <w:p w:rsidR="007E4905" w:rsidRDefault="007E4905" w:rsidP="005D522D">
      <w:pPr>
        <w:autoSpaceDE w:val="0"/>
        <w:autoSpaceDN w:val="0"/>
        <w:adjustRightInd w:val="0"/>
        <w:spacing w:after="0" w:line="360" w:lineRule="auto"/>
        <w:ind w:firstLine="709"/>
        <w:jc w:val="both"/>
        <w:rPr>
          <w:rFonts w:ascii="Arial" w:eastAsiaTheme="minorHAnsi" w:hAnsi="Arial" w:cs="Arial"/>
          <w:lang w:val="es-MX"/>
        </w:rPr>
      </w:pPr>
    </w:p>
    <w:p w:rsidR="0096056A" w:rsidRPr="0096056A" w:rsidRDefault="0096056A" w:rsidP="0096056A">
      <w:pPr>
        <w:autoSpaceDE w:val="0"/>
        <w:autoSpaceDN w:val="0"/>
        <w:adjustRightInd w:val="0"/>
        <w:spacing w:after="0" w:line="360" w:lineRule="auto"/>
        <w:jc w:val="both"/>
        <w:rPr>
          <w:rFonts w:ascii="Arial" w:eastAsiaTheme="minorHAnsi" w:hAnsi="Arial" w:cs="Arial"/>
          <w:b/>
          <w:bCs/>
          <w:szCs w:val="24"/>
          <w:lang w:val="es-MX"/>
        </w:rPr>
      </w:pPr>
      <w:r w:rsidRPr="0096056A">
        <w:rPr>
          <w:rFonts w:ascii="Arial" w:eastAsiaTheme="minorHAnsi" w:hAnsi="Arial" w:cs="Arial"/>
          <w:b/>
          <w:bCs/>
          <w:szCs w:val="24"/>
          <w:lang w:val="es-MX"/>
        </w:rPr>
        <w:t>Acción(es) o recomendación(es) emitida(s)</w:t>
      </w:r>
    </w:p>
    <w:p w:rsidR="0096056A" w:rsidRPr="0096056A" w:rsidRDefault="0096056A" w:rsidP="0096056A">
      <w:pPr>
        <w:autoSpaceDE w:val="0"/>
        <w:autoSpaceDN w:val="0"/>
        <w:adjustRightInd w:val="0"/>
        <w:spacing w:after="0" w:line="360" w:lineRule="auto"/>
        <w:jc w:val="both"/>
        <w:rPr>
          <w:rFonts w:ascii="Arial" w:eastAsiaTheme="minorHAnsi" w:hAnsi="Arial" w:cs="Arial"/>
          <w:sz w:val="20"/>
          <w:lang w:val="es-MX"/>
        </w:rPr>
      </w:pPr>
      <w:r w:rsidRPr="0096056A">
        <w:rPr>
          <w:rFonts w:ascii="Arial" w:eastAsiaTheme="minorHAnsi" w:hAnsi="Arial" w:cs="Arial"/>
          <w:i/>
          <w:iCs/>
          <w:szCs w:val="24"/>
          <w:lang w:val="es-MX"/>
        </w:rPr>
        <w:t>Promoción de Fincamiento de Responsabilidad Administrativa.</w:t>
      </w:r>
    </w:p>
    <w:p w:rsidR="0096056A" w:rsidRDefault="0096056A" w:rsidP="005D522D">
      <w:pPr>
        <w:autoSpaceDE w:val="0"/>
        <w:autoSpaceDN w:val="0"/>
        <w:adjustRightInd w:val="0"/>
        <w:spacing w:after="0" w:line="360" w:lineRule="auto"/>
        <w:ind w:firstLine="709"/>
        <w:jc w:val="both"/>
        <w:rPr>
          <w:rFonts w:ascii="Arial" w:eastAsiaTheme="minorHAnsi" w:hAnsi="Arial" w:cs="Arial"/>
          <w:lang w:val="es-MX"/>
        </w:rPr>
      </w:pPr>
    </w:p>
    <w:p w:rsidR="0096056A" w:rsidRDefault="0096056A" w:rsidP="0096056A">
      <w:pPr>
        <w:autoSpaceDE w:val="0"/>
        <w:autoSpaceDN w:val="0"/>
        <w:adjustRightInd w:val="0"/>
        <w:spacing w:after="0" w:line="360" w:lineRule="auto"/>
        <w:ind w:firstLine="709"/>
        <w:jc w:val="both"/>
        <w:rPr>
          <w:rFonts w:ascii="Arial" w:eastAsiaTheme="minorHAnsi" w:hAnsi="Arial" w:cs="Arial"/>
          <w:color w:val="000000"/>
          <w:lang w:val="es-MX"/>
        </w:rPr>
      </w:pPr>
      <w:r w:rsidRPr="0096056A">
        <w:rPr>
          <w:rFonts w:ascii="Arial" w:eastAsiaTheme="minorHAnsi" w:hAnsi="Arial" w:cs="Arial"/>
          <w:color w:val="000000"/>
          <w:lang w:val="es-MX"/>
        </w:rPr>
        <w:t>36. En la revisión del expediente se detectó que mediante las estimaciones 1 y 2 normal y 1</w:t>
      </w:r>
      <w:r>
        <w:rPr>
          <w:rFonts w:ascii="Arial" w:eastAsiaTheme="minorHAnsi" w:hAnsi="Arial" w:cs="Arial"/>
          <w:color w:val="000000"/>
          <w:lang w:val="es-MX"/>
        </w:rPr>
        <w:t xml:space="preserve"> </w:t>
      </w:r>
      <w:r w:rsidRPr="0096056A">
        <w:rPr>
          <w:rFonts w:ascii="Arial" w:eastAsiaTheme="minorHAnsi" w:hAnsi="Arial" w:cs="Arial"/>
          <w:color w:val="000000"/>
          <w:lang w:val="es-MX"/>
        </w:rPr>
        <w:t xml:space="preserve">aditiva, se generó y pagó el concepto con la clave 10 "Base cementada </w:t>
      </w:r>
      <w:r w:rsidRPr="0096056A">
        <w:rPr>
          <w:rFonts w:ascii="Arial" w:eastAsiaTheme="minorHAnsi" w:hAnsi="Arial" w:cs="Arial"/>
          <w:color w:val="000000"/>
          <w:lang w:val="es-MX"/>
        </w:rPr>
        <w:lastRenderedPageBreak/>
        <w:t>de 4% en volumen,</w:t>
      </w:r>
      <w:r>
        <w:rPr>
          <w:rFonts w:ascii="Arial" w:eastAsiaTheme="minorHAnsi" w:hAnsi="Arial" w:cs="Arial"/>
          <w:color w:val="000000"/>
          <w:lang w:val="es-MX"/>
        </w:rPr>
        <w:t xml:space="preserve"> </w:t>
      </w:r>
      <w:r w:rsidRPr="0096056A">
        <w:rPr>
          <w:rFonts w:ascii="Arial" w:eastAsiaTheme="minorHAnsi" w:hAnsi="Arial" w:cs="Arial"/>
          <w:color w:val="000000"/>
          <w:lang w:val="es-MX"/>
        </w:rPr>
        <w:t>15 cm de espesor compactos con material caliza triturado de la región al 95% del PVSM,</w:t>
      </w:r>
      <w:r>
        <w:rPr>
          <w:rFonts w:ascii="Arial" w:eastAsiaTheme="minorHAnsi" w:hAnsi="Arial" w:cs="Arial"/>
          <w:color w:val="000000"/>
          <w:lang w:val="es-MX"/>
        </w:rPr>
        <w:t xml:space="preserve"> </w:t>
      </w:r>
      <w:r w:rsidRPr="0096056A">
        <w:rPr>
          <w:rFonts w:ascii="Arial" w:eastAsiaTheme="minorHAnsi" w:hAnsi="Arial" w:cs="Arial"/>
          <w:color w:val="000000"/>
          <w:lang w:val="es-MX"/>
        </w:rPr>
        <w:t>incluye pruebas de laboratorio, suministro de material, acarreo, equipo, agua herramienta y</w:t>
      </w:r>
      <w:r>
        <w:rPr>
          <w:rFonts w:ascii="Arial" w:eastAsiaTheme="minorHAnsi" w:hAnsi="Arial" w:cs="Arial"/>
          <w:color w:val="000000"/>
          <w:lang w:val="es-MX"/>
        </w:rPr>
        <w:t xml:space="preserve"> </w:t>
      </w:r>
      <w:r w:rsidRPr="0096056A">
        <w:rPr>
          <w:rFonts w:ascii="Arial" w:eastAsiaTheme="minorHAnsi" w:hAnsi="Arial" w:cs="Arial"/>
          <w:color w:val="000000"/>
          <w:lang w:val="es-MX"/>
        </w:rPr>
        <w:t>mano de obra", para una cantidad de 3,504.49 m², con un precio unitario de $178.21, el cual</w:t>
      </w:r>
      <w:r>
        <w:rPr>
          <w:rFonts w:ascii="Arial" w:eastAsiaTheme="minorHAnsi" w:hAnsi="Arial" w:cs="Arial"/>
          <w:color w:val="000000"/>
          <w:lang w:val="es-MX"/>
        </w:rPr>
        <w:t xml:space="preserve"> </w:t>
      </w:r>
      <w:r w:rsidRPr="0096056A">
        <w:rPr>
          <w:rFonts w:ascii="Arial" w:eastAsiaTheme="minorHAnsi" w:hAnsi="Arial" w:cs="Arial"/>
          <w:color w:val="000000"/>
          <w:lang w:val="es-MX"/>
        </w:rPr>
        <w:t>en su tarjeta de análisis incluye el material "Cemento gris tipo 1" para una cantidad de 0.02</w:t>
      </w:r>
      <w:r>
        <w:rPr>
          <w:rFonts w:ascii="Arial" w:eastAsiaTheme="minorHAnsi" w:hAnsi="Arial" w:cs="Arial"/>
          <w:color w:val="000000"/>
          <w:lang w:val="es-MX"/>
        </w:rPr>
        <w:t xml:space="preserve"> </w:t>
      </w:r>
      <w:r w:rsidRPr="0096056A">
        <w:rPr>
          <w:rFonts w:ascii="Arial" w:eastAsiaTheme="minorHAnsi" w:hAnsi="Arial" w:cs="Arial"/>
          <w:color w:val="000000"/>
          <w:lang w:val="es-MX"/>
        </w:rPr>
        <w:t>toneladas a ejecutar en cada metro cuadrado del concepto en estudio, cantidad que excede</w:t>
      </w:r>
      <w:r>
        <w:rPr>
          <w:rFonts w:ascii="Arial" w:eastAsiaTheme="minorHAnsi" w:hAnsi="Arial" w:cs="Arial"/>
          <w:color w:val="000000"/>
          <w:lang w:val="es-MX"/>
        </w:rPr>
        <w:t xml:space="preserve"> </w:t>
      </w:r>
      <w:r w:rsidRPr="0096056A">
        <w:rPr>
          <w:rFonts w:ascii="Arial" w:eastAsiaTheme="minorHAnsi" w:hAnsi="Arial" w:cs="Arial"/>
          <w:color w:val="000000"/>
          <w:lang w:val="es-MX"/>
        </w:rPr>
        <w:t>a la necesaria para ejecutar un metro cuadrado del concepto en referencia, la cual debe</w:t>
      </w:r>
      <w:r>
        <w:rPr>
          <w:rFonts w:ascii="Arial" w:eastAsiaTheme="minorHAnsi" w:hAnsi="Arial" w:cs="Arial"/>
          <w:color w:val="000000"/>
          <w:lang w:val="es-MX"/>
        </w:rPr>
        <w:t xml:space="preserve"> </w:t>
      </w:r>
      <w:r w:rsidRPr="0096056A">
        <w:rPr>
          <w:rFonts w:ascii="Arial" w:eastAsiaTheme="minorHAnsi" w:hAnsi="Arial" w:cs="Arial"/>
          <w:color w:val="000000"/>
          <w:lang w:val="es-MX"/>
        </w:rPr>
        <w:t>ser 0.0112 toneladas (0.15 m x 1.00 m² x 1.30 -de abundamiento- x 4% x 1.44 ton/m³ -peso</w:t>
      </w:r>
      <w:r>
        <w:rPr>
          <w:rFonts w:ascii="Arial" w:eastAsiaTheme="minorHAnsi" w:hAnsi="Arial" w:cs="Arial"/>
          <w:color w:val="000000"/>
          <w:lang w:val="es-MX"/>
        </w:rPr>
        <w:t xml:space="preserve"> </w:t>
      </w:r>
      <w:r w:rsidRPr="0096056A">
        <w:rPr>
          <w:rFonts w:ascii="Arial" w:eastAsiaTheme="minorHAnsi" w:hAnsi="Arial" w:cs="Arial"/>
          <w:color w:val="000000"/>
          <w:lang w:val="es-MX"/>
        </w:rPr>
        <w:t>volumétrico seco suelto del cemento-); por lo que al realizar los ajustes al análisis del precio</w:t>
      </w:r>
      <w:r>
        <w:rPr>
          <w:rFonts w:ascii="Arial" w:eastAsiaTheme="minorHAnsi" w:hAnsi="Arial" w:cs="Arial"/>
          <w:color w:val="000000"/>
          <w:lang w:val="es-MX"/>
        </w:rPr>
        <w:t xml:space="preserve"> </w:t>
      </w:r>
      <w:r w:rsidRPr="0096056A">
        <w:rPr>
          <w:rFonts w:ascii="Arial" w:eastAsiaTheme="minorHAnsi" w:hAnsi="Arial" w:cs="Arial"/>
          <w:color w:val="000000"/>
          <w:lang w:val="es-MX"/>
        </w:rPr>
        <w:t>unitario, considerando solo la cantidad de cemento necesario, resulta un precio unitario para</w:t>
      </w:r>
      <w:r>
        <w:rPr>
          <w:rFonts w:ascii="Arial" w:eastAsiaTheme="minorHAnsi" w:hAnsi="Arial" w:cs="Arial"/>
          <w:color w:val="000000"/>
          <w:lang w:val="es-MX"/>
        </w:rPr>
        <w:t xml:space="preserve"> </w:t>
      </w:r>
      <w:r w:rsidRPr="0096056A">
        <w:rPr>
          <w:rFonts w:ascii="Arial" w:eastAsiaTheme="minorHAnsi" w:hAnsi="Arial" w:cs="Arial"/>
          <w:color w:val="000000"/>
          <w:lang w:val="es-MX"/>
        </w:rPr>
        <w:t>el concepto en estudio de $154.93, y una diferencia entre precios unitarios por $23.28, que</w:t>
      </w:r>
      <w:r>
        <w:rPr>
          <w:rFonts w:ascii="Arial" w:eastAsiaTheme="minorHAnsi" w:hAnsi="Arial" w:cs="Arial"/>
          <w:color w:val="000000"/>
          <w:lang w:val="es-MX"/>
        </w:rPr>
        <w:t xml:space="preserve"> </w:t>
      </w:r>
      <w:r w:rsidRPr="0096056A">
        <w:rPr>
          <w:rFonts w:ascii="Arial" w:eastAsiaTheme="minorHAnsi" w:hAnsi="Arial" w:cs="Arial"/>
          <w:color w:val="000000"/>
          <w:lang w:val="es-MX"/>
        </w:rPr>
        <w:t>al multiplicarlos por los 3,504.49 m² pagados, más el Impuesto al Valor Agregado, resulta</w:t>
      </w:r>
      <w:r>
        <w:rPr>
          <w:rFonts w:ascii="Arial" w:eastAsiaTheme="minorHAnsi" w:hAnsi="Arial" w:cs="Arial"/>
          <w:color w:val="000000"/>
          <w:lang w:val="es-MX"/>
        </w:rPr>
        <w:t xml:space="preserve"> </w:t>
      </w:r>
      <w:r w:rsidRPr="0096056A">
        <w:rPr>
          <w:rFonts w:ascii="Arial" w:eastAsiaTheme="minorHAnsi" w:hAnsi="Arial" w:cs="Arial"/>
          <w:color w:val="000000"/>
          <w:lang w:val="es-MX"/>
        </w:rPr>
        <w:t>un pago en exceso por valor de $94,638.</w:t>
      </w:r>
    </w:p>
    <w:p w:rsidR="0096056A" w:rsidRDefault="0096056A" w:rsidP="0096056A">
      <w:pPr>
        <w:autoSpaceDE w:val="0"/>
        <w:autoSpaceDN w:val="0"/>
        <w:adjustRightInd w:val="0"/>
        <w:spacing w:after="0" w:line="360" w:lineRule="auto"/>
        <w:ind w:firstLine="709"/>
        <w:jc w:val="both"/>
        <w:rPr>
          <w:rFonts w:ascii="Arial" w:eastAsiaTheme="minorHAnsi" w:hAnsi="Arial" w:cs="Arial"/>
          <w:color w:val="000000"/>
          <w:lang w:val="es-MX"/>
        </w:rPr>
      </w:pPr>
    </w:p>
    <w:p w:rsidR="00A91028" w:rsidRPr="00A91028" w:rsidRDefault="00A91028" w:rsidP="00A91028">
      <w:pPr>
        <w:autoSpaceDE w:val="0"/>
        <w:autoSpaceDN w:val="0"/>
        <w:adjustRightInd w:val="0"/>
        <w:spacing w:after="0" w:line="360" w:lineRule="auto"/>
        <w:jc w:val="both"/>
        <w:rPr>
          <w:rFonts w:ascii="Arial" w:eastAsiaTheme="minorHAnsi" w:hAnsi="Arial" w:cs="Arial"/>
          <w:b/>
          <w:bCs/>
          <w:szCs w:val="24"/>
          <w:lang w:val="es-MX"/>
        </w:rPr>
      </w:pPr>
      <w:r w:rsidRPr="00A91028">
        <w:rPr>
          <w:rFonts w:ascii="Arial" w:eastAsiaTheme="minorHAnsi" w:hAnsi="Arial" w:cs="Arial"/>
          <w:b/>
          <w:bCs/>
          <w:szCs w:val="24"/>
          <w:lang w:val="es-MX"/>
        </w:rPr>
        <w:t>Acción(es) o recomendación(es) emitida(s)</w:t>
      </w:r>
    </w:p>
    <w:p w:rsidR="00A91028" w:rsidRPr="00A91028" w:rsidRDefault="00A91028" w:rsidP="00A91028">
      <w:pPr>
        <w:autoSpaceDE w:val="0"/>
        <w:autoSpaceDN w:val="0"/>
        <w:adjustRightInd w:val="0"/>
        <w:spacing w:after="0" w:line="360" w:lineRule="auto"/>
        <w:jc w:val="both"/>
        <w:rPr>
          <w:rFonts w:ascii="Arial" w:eastAsiaTheme="minorHAnsi" w:hAnsi="Arial" w:cs="Arial"/>
          <w:i/>
          <w:iCs/>
          <w:szCs w:val="24"/>
          <w:lang w:val="es-MX"/>
        </w:rPr>
      </w:pPr>
      <w:r w:rsidRPr="00A91028">
        <w:rPr>
          <w:rFonts w:ascii="Arial" w:eastAsiaTheme="minorHAnsi" w:hAnsi="Arial" w:cs="Arial"/>
          <w:i/>
          <w:iCs/>
          <w:szCs w:val="24"/>
          <w:lang w:val="es-MX"/>
        </w:rPr>
        <w:t>Promoción de Fincamiento de Responsabilidad Administrativa.</w:t>
      </w:r>
    </w:p>
    <w:p w:rsidR="0096056A" w:rsidRPr="00A91028" w:rsidRDefault="00A91028" w:rsidP="00A91028">
      <w:pPr>
        <w:autoSpaceDE w:val="0"/>
        <w:autoSpaceDN w:val="0"/>
        <w:adjustRightInd w:val="0"/>
        <w:spacing w:after="0" w:line="360" w:lineRule="auto"/>
        <w:jc w:val="both"/>
        <w:rPr>
          <w:rFonts w:ascii="Arial" w:eastAsiaTheme="minorHAnsi" w:hAnsi="Arial" w:cs="Arial"/>
          <w:sz w:val="20"/>
          <w:lang w:val="es-MX"/>
        </w:rPr>
      </w:pPr>
      <w:r w:rsidRPr="00A91028">
        <w:rPr>
          <w:rFonts w:ascii="Arial" w:eastAsiaTheme="minorHAnsi" w:hAnsi="Arial" w:cs="Arial"/>
          <w:i/>
          <w:iCs/>
          <w:szCs w:val="24"/>
          <w:lang w:val="es-MX"/>
        </w:rPr>
        <w:t>Promoción de Intervención de la Instancia de Control Competente.</w:t>
      </w:r>
    </w:p>
    <w:p w:rsidR="0096056A" w:rsidRDefault="0096056A" w:rsidP="005D522D">
      <w:pPr>
        <w:autoSpaceDE w:val="0"/>
        <w:autoSpaceDN w:val="0"/>
        <w:adjustRightInd w:val="0"/>
        <w:spacing w:after="0" w:line="360" w:lineRule="auto"/>
        <w:ind w:firstLine="709"/>
        <w:jc w:val="both"/>
        <w:rPr>
          <w:rFonts w:ascii="Arial" w:eastAsiaTheme="minorHAnsi" w:hAnsi="Arial" w:cs="Arial"/>
          <w:lang w:val="es-MX"/>
        </w:rPr>
      </w:pPr>
    </w:p>
    <w:p w:rsidR="00A91028" w:rsidRPr="00A91028" w:rsidRDefault="00A91028" w:rsidP="00A13C62">
      <w:pPr>
        <w:autoSpaceDE w:val="0"/>
        <w:autoSpaceDN w:val="0"/>
        <w:adjustRightInd w:val="0"/>
        <w:spacing w:after="0" w:line="360" w:lineRule="auto"/>
        <w:ind w:firstLine="709"/>
        <w:jc w:val="both"/>
        <w:rPr>
          <w:rFonts w:ascii="Arial" w:eastAsiaTheme="minorHAnsi" w:hAnsi="Arial" w:cs="Arial"/>
          <w:b/>
          <w:bCs/>
          <w:lang w:val="es-MX"/>
        </w:rPr>
      </w:pPr>
      <w:r w:rsidRPr="00A13C62">
        <w:rPr>
          <w:rFonts w:ascii="Arial" w:eastAsiaTheme="minorHAnsi" w:hAnsi="Arial" w:cs="Arial"/>
          <w:bCs/>
          <w:lang w:val="es-MX"/>
        </w:rPr>
        <w:t>En el expediente</w:t>
      </w:r>
      <w:r>
        <w:rPr>
          <w:rFonts w:ascii="Arial" w:eastAsiaTheme="minorHAnsi" w:hAnsi="Arial" w:cs="Arial"/>
          <w:b/>
          <w:bCs/>
          <w:lang w:val="es-MX"/>
        </w:rPr>
        <w:t xml:space="preserve"> </w:t>
      </w:r>
      <w:r w:rsidRPr="00A91028">
        <w:rPr>
          <w:rFonts w:ascii="Arial" w:eastAsiaTheme="minorHAnsi" w:hAnsi="Arial" w:cs="Arial"/>
          <w:b/>
          <w:bCs/>
          <w:lang w:val="es-MX"/>
        </w:rPr>
        <w:t xml:space="preserve">MCJ-CI-27/2014 </w:t>
      </w:r>
      <w:r w:rsidRPr="00A13C62">
        <w:rPr>
          <w:rFonts w:ascii="Arial" w:eastAsiaTheme="minorHAnsi" w:hAnsi="Arial" w:cs="Arial"/>
          <w:bCs/>
          <w:lang w:val="es-MX"/>
        </w:rPr>
        <w:t>(Pavimentación de calles Martín de Zavala, entre Morelos y Padre Mier; Roberto Quintanilla, entre Capitán Alonso de León y Martín de Zavala; y Privada José Quintanilla, entre Roberto Quintanilla y límite, colonia Garza Cantú)</w:t>
      </w:r>
      <w:r w:rsidR="00A13C62" w:rsidRPr="00A13C62">
        <w:rPr>
          <w:rFonts w:ascii="Arial" w:eastAsiaTheme="minorHAnsi" w:hAnsi="Arial" w:cs="Arial"/>
          <w:bCs/>
          <w:lang w:val="es-MX"/>
        </w:rPr>
        <w:t xml:space="preserve"> se observó:</w:t>
      </w:r>
    </w:p>
    <w:p w:rsidR="00A91028" w:rsidRPr="00A91028" w:rsidRDefault="00A91028" w:rsidP="00A91028">
      <w:pPr>
        <w:autoSpaceDE w:val="0"/>
        <w:autoSpaceDN w:val="0"/>
        <w:adjustRightInd w:val="0"/>
        <w:spacing w:after="0" w:line="360" w:lineRule="auto"/>
        <w:jc w:val="both"/>
        <w:rPr>
          <w:rFonts w:ascii="Arial" w:eastAsiaTheme="minorHAnsi" w:hAnsi="Arial" w:cs="Arial"/>
          <w:b/>
          <w:bCs/>
          <w:lang w:val="es-MX"/>
        </w:rPr>
      </w:pPr>
    </w:p>
    <w:p w:rsidR="0096056A" w:rsidRDefault="00A91028" w:rsidP="00A13C62">
      <w:pPr>
        <w:autoSpaceDE w:val="0"/>
        <w:autoSpaceDN w:val="0"/>
        <w:adjustRightInd w:val="0"/>
        <w:spacing w:after="0" w:line="360" w:lineRule="auto"/>
        <w:ind w:firstLine="709"/>
        <w:jc w:val="both"/>
        <w:rPr>
          <w:rFonts w:ascii="Arial" w:eastAsiaTheme="minorHAnsi" w:hAnsi="Arial" w:cs="Arial"/>
          <w:lang w:val="es-MX"/>
        </w:rPr>
      </w:pPr>
      <w:r w:rsidRPr="00A91028">
        <w:rPr>
          <w:rFonts w:ascii="Arial" w:eastAsiaTheme="minorHAnsi" w:hAnsi="Arial" w:cs="Arial"/>
          <w:lang w:val="es-MX"/>
        </w:rPr>
        <w:t>37. No se localizó ni fue exhibido durante la auditoría, el escrito de las razones por las cuales no</w:t>
      </w:r>
      <w:r w:rsidR="00A13C62">
        <w:rPr>
          <w:rFonts w:ascii="Arial" w:eastAsiaTheme="minorHAnsi" w:hAnsi="Arial" w:cs="Arial"/>
          <w:lang w:val="es-MX"/>
        </w:rPr>
        <w:t xml:space="preserve"> </w:t>
      </w:r>
      <w:r w:rsidRPr="00A91028">
        <w:rPr>
          <w:rFonts w:ascii="Arial" w:eastAsiaTheme="minorHAnsi" w:hAnsi="Arial" w:cs="Arial"/>
          <w:lang w:val="es-MX"/>
        </w:rPr>
        <w:t>fue elegida la propuesta, obligación establecida en el artículo 39, párrafo primero, fracción</w:t>
      </w:r>
      <w:r w:rsidR="00A13C62">
        <w:rPr>
          <w:rFonts w:ascii="Arial" w:eastAsiaTheme="minorHAnsi" w:hAnsi="Arial" w:cs="Arial"/>
          <w:lang w:val="es-MX"/>
        </w:rPr>
        <w:t xml:space="preserve"> </w:t>
      </w:r>
      <w:r w:rsidRPr="00A91028">
        <w:rPr>
          <w:rFonts w:ascii="Arial" w:eastAsiaTheme="minorHAnsi" w:hAnsi="Arial" w:cs="Arial"/>
          <w:lang w:val="es-MX"/>
        </w:rPr>
        <w:t xml:space="preserve">I, de la </w:t>
      </w:r>
      <w:r w:rsidRPr="00A91028">
        <w:rPr>
          <w:rFonts w:ascii="Arial" w:eastAsiaTheme="minorHAnsi" w:hAnsi="Arial" w:cs="Arial"/>
          <w:i/>
          <w:iCs/>
          <w:lang w:val="es-MX"/>
        </w:rPr>
        <w:t>LOPSRM</w:t>
      </w:r>
      <w:r w:rsidRPr="00A91028">
        <w:rPr>
          <w:rFonts w:ascii="Arial" w:eastAsiaTheme="minorHAnsi" w:hAnsi="Arial" w:cs="Arial"/>
          <w:lang w:val="es-MX"/>
        </w:rPr>
        <w:t>.</w:t>
      </w:r>
    </w:p>
    <w:p w:rsidR="00A13C62" w:rsidRPr="00A13C62" w:rsidRDefault="00A13C62" w:rsidP="00A13C62">
      <w:pPr>
        <w:autoSpaceDE w:val="0"/>
        <w:autoSpaceDN w:val="0"/>
        <w:adjustRightInd w:val="0"/>
        <w:spacing w:after="0" w:line="360" w:lineRule="auto"/>
        <w:rPr>
          <w:rFonts w:ascii="Arial" w:eastAsiaTheme="minorHAnsi" w:hAnsi="Arial" w:cs="Arial"/>
          <w:b/>
          <w:bCs/>
          <w:szCs w:val="24"/>
          <w:lang w:val="es-MX"/>
        </w:rPr>
      </w:pPr>
      <w:r w:rsidRPr="00A13C62">
        <w:rPr>
          <w:rFonts w:ascii="Arial" w:eastAsiaTheme="minorHAnsi" w:hAnsi="Arial" w:cs="Arial"/>
          <w:b/>
          <w:bCs/>
          <w:szCs w:val="24"/>
          <w:lang w:val="es-MX"/>
        </w:rPr>
        <w:lastRenderedPageBreak/>
        <w:t>Acción(es) o recomendación(es) emitida(s)</w:t>
      </w:r>
    </w:p>
    <w:p w:rsidR="00A13C62" w:rsidRDefault="00A13C62" w:rsidP="00A13C62">
      <w:pPr>
        <w:autoSpaceDE w:val="0"/>
        <w:autoSpaceDN w:val="0"/>
        <w:adjustRightInd w:val="0"/>
        <w:spacing w:after="0" w:line="360" w:lineRule="auto"/>
        <w:jc w:val="both"/>
        <w:rPr>
          <w:rFonts w:ascii="Arial" w:eastAsiaTheme="minorHAnsi" w:hAnsi="Arial" w:cs="Arial"/>
          <w:i/>
          <w:iCs/>
          <w:szCs w:val="24"/>
          <w:lang w:val="es-MX"/>
        </w:rPr>
      </w:pPr>
      <w:r w:rsidRPr="00A13C62">
        <w:rPr>
          <w:rFonts w:ascii="Arial" w:eastAsiaTheme="minorHAnsi" w:hAnsi="Arial" w:cs="Arial"/>
          <w:i/>
          <w:iCs/>
          <w:szCs w:val="24"/>
          <w:lang w:val="es-MX"/>
        </w:rPr>
        <w:t>Promoción de Fincamiento de Responsabilidad Administrativa.</w:t>
      </w:r>
    </w:p>
    <w:p w:rsidR="00A13C62" w:rsidRDefault="00A13C62" w:rsidP="00A13C62">
      <w:pPr>
        <w:autoSpaceDE w:val="0"/>
        <w:autoSpaceDN w:val="0"/>
        <w:adjustRightInd w:val="0"/>
        <w:spacing w:after="0" w:line="360" w:lineRule="auto"/>
        <w:jc w:val="both"/>
        <w:rPr>
          <w:rFonts w:ascii="Arial" w:eastAsiaTheme="minorHAnsi" w:hAnsi="Arial" w:cs="Arial"/>
          <w:i/>
          <w:iCs/>
          <w:szCs w:val="24"/>
          <w:lang w:val="es-MX"/>
        </w:rPr>
      </w:pP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r w:rsidRPr="00A13C62">
        <w:rPr>
          <w:rFonts w:ascii="Arial" w:eastAsiaTheme="minorHAnsi" w:hAnsi="Arial" w:cs="Arial"/>
          <w:szCs w:val="24"/>
          <w:lang w:val="es-MX"/>
        </w:rPr>
        <w:t>38. No se localizaron ni fueron exhibidos durante la auditoría, los análisis de precios unitarios de</w:t>
      </w:r>
      <w:r>
        <w:rPr>
          <w:rFonts w:ascii="Arial" w:eastAsiaTheme="minorHAnsi" w:hAnsi="Arial" w:cs="Arial"/>
          <w:szCs w:val="24"/>
          <w:lang w:val="es-MX"/>
        </w:rPr>
        <w:t xml:space="preserve"> </w:t>
      </w:r>
      <w:r w:rsidRPr="00A13C62">
        <w:rPr>
          <w:rFonts w:ascii="Arial" w:eastAsiaTheme="minorHAnsi" w:hAnsi="Arial" w:cs="Arial"/>
          <w:szCs w:val="24"/>
          <w:lang w:val="es-MX"/>
        </w:rPr>
        <w:t>los conceptos no previstos en el catálogo de conceptos original, incluidos en la estimación 1</w:t>
      </w:r>
      <w:r>
        <w:rPr>
          <w:rFonts w:ascii="Arial" w:eastAsiaTheme="minorHAnsi" w:hAnsi="Arial" w:cs="Arial"/>
          <w:szCs w:val="24"/>
          <w:lang w:val="es-MX"/>
        </w:rPr>
        <w:t xml:space="preserve"> </w:t>
      </w:r>
      <w:r w:rsidRPr="00A13C62">
        <w:rPr>
          <w:rFonts w:ascii="Arial" w:eastAsiaTheme="minorHAnsi" w:hAnsi="Arial" w:cs="Arial"/>
          <w:szCs w:val="24"/>
          <w:lang w:val="es-MX"/>
        </w:rPr>
        <w:t xml:space="preserve">extra, obligación establecida en el artículo 59, párrafo undécimo, de la </w:t>
      </w:r>
      <w:r w:rsidRPr="00A13C62">
        <w:rPr>
          <w:rFonts w:ascii="Arial" w:eastAsiaTheme="minorHAnsi" w:hAnsi="Arial" w:cs="Arial"/>
          <w:i/>
          <w:iCs/>
          <w:szCs w:val="24"/>
          <w:lang w:val="es-MX"/>
        </w:rPr>
        <w:t>LOPSRM</w:t>
      </w:r>
      <w:r w:rsidRPr="00A13C62">
        <w:rPr>
          <w:rFonts w:ascii="Arial" w:eastAsiaTheme="minorHAnsi" w:hAnsi="Arial" w:cs="Arial"/>
          <w:szCs w:val="24"/>
          <w:lang w:val="es-MX"/>
        </w:rPr>
        <w:t>, en relación</w:t>
      </w:r>
      <w:r>
        <w:rPr>
          <w:rFonts w:ascii="Arial" w:eastAsiaTheme="minorHAnsi" w:hAnsi="Arial" w:cs="Arial"/>
          <w:szCs w:val="24"/>
          <w:lang w:val="es-MX"/>
        </w:rPr>
        <w:t xml:space="preserve"> </w:t>
      </w:r>
      <w:r w:rsidRPr="00A13C62">
        <w:rPr>
          <w:rFonts w:ascii="Arial" w:eastAsiaTheme="minorHAnsi" w:hAnsi="Arial" w:cs="Arial"/>
          <w:szCs w:val="24"/>
          <w:lang w:val="es-MX"/>
        </w:rPr>
        <w:t xml:space="preserve">con el artículo 107, párrafo primero, del </w:t>
      </w:r>
      <w:r w:rsidRPr="00A13C62">
        <w:rPr>
          <w:rFonts w:ascii="Arial" w:eastAsiaTheme="minorHAnsi" w:hAnsi="Arial" w:cs="Arial"/>
          <w:i/>
          <w:iCs/>
          <w:szCs w:val="24"/>
          <w:lang w:val="es-MX"/>
        </w:rPr>
        <w:t>RLOPSRM</w:t>
      </w:r>
      <w:r w:rsidRPr="00A13C62">
        <w:rPr>
          <w:rFonts w:ascii="Arial" w:eastAsiaTheme="minorHAnsi" w:hAnsi="Arial" w:cs="Arial"/>
          <w:szCs w:val="24"/>
          <w:lang w:val="es-MX"/>
        </w:rPr>
        <w:t>.</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Pr="00A13C62" w:rsidRDefault="00A13C62" w:rsidP="00A13C62">
      <w:pPr>
        <w:autoSpaceDE w:val="0"/>
        <w:autoSpaceDN w:val="0"/>
        <w:adjustRightInd w:val="0"/>
        <w:spacing w:after="0" w:line="360" w:lineRule="auto"/>
        <w:jc w:val="both"/>
        <w:rPr>
          <w:rFonts w:ascii="Arial" w:eastAsiaTheme="minorHAnsi" w:hAnsi="Arial" w:cs="Arial"/>
          <w:b/>
          <w:bCs/>
          <w:szCs w:val="24"/>
          <w:lang w:val="es-MX"/>
        </w:rPr>
      </w:pPr>
      <w:r w:rsidRPr="00A13C62">
        <w:rPr>
          <w:rFonts w:ascii="Arial" w:eastAsiaTheme="minorHAnsi" w:hAnsi="Arial" w:cs="Arial"/>
          <w:b/>
          <w:bCs/>
          <w:szCs w:val="24"/>
          <w:lang w:val="es-MX"/>
        </w:rPr>
        <w:t>Acción(es) o recomendación(es) emitida(s)</w:t>
      </w:r>
    </w:p>
    <w:p w:rsidR="00A13C62" w:rsidRPr="00A13C62" w:rsidRDefault="00A13C62" w:rsidP="00A13C62">
      <w:pPr>
        <w:autoSpaceDE w:val="0"/>
        <w:autoSpaceDN w:val="0"/>
        <w:adjustRightInd w:val="0"/>
        <w:spacing w:after="0" w:line="360" w:lineRule="auto"/>
        <w:jc w:val="both"/>
        <w:rPr>
          <w:rFonts w:ascii="Arial" w:eastAsiaTheme="minorHAnsi" w:hAnsi="Arial" w:cs="Arial"/>
          <w:sz w:val="20"/>
          <w:szCs w:val="24"/>
          <w:lang w:val="es-MX"/>
        </w:rPr>
      </w:pPr>
      <w:r w:rsidRPr="00A13C62">
        <w:rPr>
          <w:rFonts w:ascii="Arial" w:eastAsiaTheme="minorHAnsi" w:hAnsi="Arial" w:cs="Arial"/>
          <w:i/>
          <w:iCs/>
          <w:szCs w:val="24"/>
          <w:lang w:val="es-MX"/>
        </w:rPr>
        <w:t>Promoción de Fincamiento de Responsabilidad Administrativa.</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r w:rsidRPr="00A13C62">
        <w:rPr>
          <w:rFonts w:ascii="Arial" w:eastAsiaTheme="minorHAnsi" w:hAnsi="Arial" w:cs="Arial"/>
          <w:szCs w:val="24"/>
          <w:lang w:val="es-MX"/>
        </w:rPr>
        <w:t>39. No se localizó ni fue exhibida durante la auditoría, la garantía equivalente al diez por ciento</w:t>
      </w:r>
      <w:r>
        <w:rPr>
          <w:rFonts w:ascii="Arial" w:eastAsiaTheme="minorHAnsi" w:hAnsi="Arial" w:cs="Arial"/>
          <w:szCs w:val="24"/>
          <w:lang w:val="es-MX"/>
        </w:rPr>
        <w:t xml:space="preserve"> </w:t>
      </w:r>
      <w:r w:rsidRPr="00A13C62">
        <w:rPr>
          <w:rFonts w:ascii="Arial" w:eastAsiaTheme="minorHAnsi" w:hAnsi="Arial" w:cs="Arial"/>
          <w:szCs w:val="24"/>
          <w:lang w:val="es-MX"/>
        </w:rPr>
        <w:t>del monto total ejercido o carta de crédito irrevocable o la aportación de recursos líquidos en</w:t>
      </w:r>
      <w:r>
        <w:rPr>
          <w:rFonts w:ascii="Arial" w:eastAsiaTheme="minorHAnsi" w:hAnsi="Arial" w:cs="Arial"/>
          <w:szCs w:val="24"/>
          <w:lang w:val="es-MX"/>
        </w:rPr>
        <w:t xml:space="preserve"> </w:t>
      </w:r>
      <w:r w:rsidRPr="00A13C62">
        <w:rPr>
          <w:rFonts w:ascii="Arial" w:eastAsiaTheme="minorHAnsi" w:hAnsi="Arial" w:cs="Arial"/>
          <w:szCs w:val="24"/>
          <w:lang w:val="es-MX"/>
        </w:rPr>
        <w:t>fideicomisos por el equivalente al cinco por ciento del monto total ejercido de $2,764,376,</w:t>
      </w:r>
      <w:r>
        <w:rPr>
          <w:rFonts w:ascii="Arial" w:eastAsiaTheme="minorHAnsi" w:hAnsi="Arial" w:cs="Arial"/>
          <w:szCs w:val="24"/>
          <w:lang w:val="es-MX"/>
        </w:rPr>
        <w:t xml:space="preserve"> </w:t>
      </w:r>
      <w:r w:rsidRPr="00A13C62">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A13C62">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A13C62">
        <w:rPr>
          <w:rFonts w:ascii="Arial" w:eastAsiaTheme="minorHAnsi" w:hAnsi="Arial" w:cs="Arial"/>
          <w:szCs w:val="24"/>
          <w:lang w:val="es-MX"/>
        </w:rPr>
        <w:t xml:space="preserve">en el artículo 66, párrafo segundo, de la </w:t>
      </w:r>
      <w:r w:rsidRPr="00A13C62">
        <w:rPr>
          <w:rFonts w:ascii="Arial" w:eastAsiaTheme="minorHAnsi" w:hAnsi="Arial" w:cs="Arial"/>
          <w:i/>
          <w:iCs/>
          <w:szCs w:val="24"/>
          <w:lang w:val="es-MX"/>
        </w:rPr>
        <w:t>LOPSRM</w:t>
      </w:r>
      <w:r w:rsidRPr="00A13C62">
        <w:rPr>
          <w:rFonts w:ascii="Arial" w:eastAsiaTheme="minorHAnsi" w:hAnsi="Arial" w:cs="Arial"/>
          <w:szCs w:val="24"/>
          <w:lang w:val="es-MX"/>
        </w:rPr>
        <w:t>.</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Pr="00A13C62" w:rsidRDefault="00A13C62" w:rsidP="00A13C62">
      <w:pPr>
        <w:autoSpaceDE w:val="0"/>
        <w:autoSpaceDN w:val="0"/>
        <w:adjustRightInd w:val="0"/>
        <w:spacing w:after="0" w:line="360" w:lineRule="auto"/>
        <w:jc w:val="both"/>
        <w:rPr>
          <w:rFonts w:ascii="Arial" w:eastAsiaTheme="minorHAnsi" w:hAnsi="Arial" w:cs="Arial"/>
          <w:b/>
          <w:bCs/>
          <w:szCs w:val="24"/>
          <w:lang w:val="es-MX"/>
        </w:rPr>
      </w:pPr>
      <w:r w:rsidRPr="00A13C62">
        <w:rPr>
          <w:rFonts w:ascii="Arial" w:eastAsiaTheme="minorHAnsi" w:hAnsi="Arial" w:cs="Arial"/>
          <w:b/>
          <w:bCs/>
          <w:szCs w:val="24"/>
          <w:lang w:val="es-MX"/>
        </w:rPr>
        <w:t>Acción(es) o recomendación(es) emitida(s)</w:t>
      </w:r>
    </w:p>
    <w:p w:rsidR="00A13C62" w:rsidRPr="00A13C62" w:rsidRDefault="00A13C62" w:rsidP="00A13C62">
      <w:pPr>
        <w:autoSpaceDE w:val="0"/>
        <w:autoSpaceDN w:val="0"/>
        <w:adjustRightInd w:val="0"/>
        <w:spacing w:after="0" w:line="360" w:lineRule="auto"/>
        <w:jc w:val="both"/>
        <w:rPr>
          <w:rFonts w:ascii="Arial" w:eastAsiaTheme="minorHAnsi" w:hAnsi="Arial" w:cs="Arial"/>
          <w:sz w:val="18"/>
          <w:szCs w:val="24"/>
          <w:lang w:val="es-MX"/>
        </w:rPr>
      </w:pPr>
      <w:r w:rsidRPr="00A13C62">
        <w:rPr>
          <w:rFonts w:ascii="Arial" w:eastAsiaTheme="minorHAnsi" w:hAnsi="Arial" w:cs="Arial"/>
          <w:i/>
          <w:iCs/>
          <w:szCs w:val="24"/>
          <w:lang w:val="es-MX"/>
        </w:rPr>
        <w:t>Promoción de Fincamiento de Responsabilidad Administrativa.</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P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r w:rsidRPr="00A13C62">
        <w:rPr>
          <w:rFonts w:ascii="Arial" w:eastAsiaTheme="minorHAnsi" w:hAnsi="Arial" w:cs="Arial"/>
          <w:szCs w:val="24"/>
          <w:lang w:val="es-MX"/>
        </w:rPr>
        <w:t>40. Personal adscrito a esta Auditoría realizó inspección a la obra, detectando en la verificación</w:t>
      </w:r>
      <w:r>
        <w:rPr>
          <w:rFonts w:ascii="Arial" w:eastAsiaTheme="minorHAnsi" w:hAnsi="Arial" w:cs="Arial"/>
          <w:szCs w:val="24"/>
          <w:lang w:val="es-MX"/>
        </w:rPr>
        <w:t xml:space="preserve"> </w:t>
      </w:r>
      <w:r w:rsidRPr="00A13C62">
        <w:rPr>
          <w:rFonts w:ascii="Arial" w:eastAsiaTheme="minorHAnsi" w:hAnsi="Arial" w:cs="Arial"/>
          <w:szCs w:val="24"/>
          <w:lang w:val="es-MX"/>
        </w:rPr>
        <w:t>del estado físico de la misma, 47.88 m² de asentamientos en la carpeta de concreto asfáltico,</w:t>
      </w:r>
      <w:r>
        <w:rPr>
          <w:rFonts w:ascii="Arial" w:eastAsiaTheme="minorHAnsi" w:hAnsi="Arial" w:cs="Arial"/>
          <w:szCs w:val="24"/>
          <w:lang w:val="es-MX"/>
        </w:rPr>
        <w:t xml:space="preserve"> </w:t>
      </w:r>
      <w:r w:rsidRPr="00A13C62">
        <w:rPr>
          <w:rFonts w:ascii="Arial" w:eastAsiaTheme="minorHAnsi" w:hAnsi="Arial" w:cs="Arial"/>
          <w:szCs w:val="24"/>
          <w:lang w:val="es-MX"/>
        </w:rPr>
        <w:t>de acuerdo con la tabla siguiente:</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Default="00A13C62" w:rsidP="00A13C62">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50749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1507490"/>
                    </a:xfrm>
                    <a:prstGeom prst="rect">
                      <a:avLst/>
                    </a:prstGeom>
                  </pic:spPr>
                </pic:pic>
              </a:graphicData>
            </a:graphic>
          </wp:inline>
        </w:drawing>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Pr="00A13C62" w:rsidRDefault="00A13C62" w:rsidP="00A13C62">
      <w:pPr>
        <w:autoSpaceDE w:val="0"/>
        <w:autoSpaceDN w:val="0"/>
        <w:adjustRightInd w:val="0"/>
        <w:spacing w:after="0" w:line="360" w:lineRule="auto"/>
        <w:jc w:val="both"/>
        <w:rPr>
          <w:rFonts w:ascii="Arial" w:eastAsiaTheme="minorHAnsi" w:hAnsi="Arial" w:cs="Arial"/>
          <w:b/>
          <w:bCs/>
          <w:lang w:val="es-MX"/>
        </w:rPr>
      </w:pPr>
      <w:r w:rsidRPr="00A13C62">
        <w:rPr>
          <w:rFonts w:ascii="Arial" w:eastAsiaTheme="minorHAnsi" w:hAnsi="Arial" w:cs="Arial"/>
          <w:b/>
          <w:bCs/>
          <w:lang w:val="es-MX"/>
        </w:rPr>
        <w:t>Acción(es) o recomendación(es) emitida(s)</w:t>
      </w:r>
    </w:p>
    <w:p w:rsidR="00A13C62" w:rsidRPr="00A13C62" w:rsidRDefault="00A13C62" w:rsidP="00A13C62">
      <w:pPr>
        <w:autoSpaceDE w:val="0"/>
        <w:autoSpaceDN w:val="0"/>
        <w:adjustRightInd w:val="0"/>
        <w:spacing w:after="0" w:line="360" w:lineRule="auto"/>
        <w:jc w:val="both"/>
        <w:rPr>
          <w:rFonts w:ascii="Arial" w:eastAsiaTheme="minorHAnsi" w:hAnsi="Arial" w:cs="Arial"/>
          <w:i/>
          <w:iCs/>
          <w:lang w:val="es-MX"/>
        </w:rPr>
      </w:pPr>
      <w:r w:rsidRPr="00A13C62">
        <w:rPr>
          <w:rFonts w:ascii="Arial" w:eastAsiaTheme="minorHAnsi" w:hAnsi="Arial" w:cs="Arial"/>
          <w:i/>
          <w:iCs/>
          <w:lang w:val="es-MX"/>
        </w:rPr>
        <w:t>Promoción de Fincamiento de Responsabilidad Administrativa.</w:t>
      </w:r>
    </w:p>
    <w:p w:rsidR="00A13C62" w:rsidRPr="00A13C62" w:rsidRDefault="00A13C62" w:rsidP="00A13C62">
      <w:pPr>
        <w:autoSpaceDE w:val="0"/>
        <w:autoSpaceDN w:val="0"/>
        <w:adjustRightInd w:val="0"/>
        <w:spacing w:after="0" w:line="360" w:lineRule="auto"/>
        <w:jc w:val="both"/>
        <w:rPr>
          <w:rFonts w:ascii="Arial" w:eastAsiaTheme="minorHAnsi" w:hAnsi="Arial" w:cs="Arial"/>
          <w:b/>
          <w:bCs/>
          <w:lang w:val="es-MX"/>
        </w:rPr>
      </w:pPr>
    </w:p>
    <w:p w:rsidR="00A13C62" w:rsidRPr="00A13C62" w:rsidRDefault="00A13C62" w:rsidP="00A13C62">
      <w:pPr>
        <w:autoSpaceDE w:val="0"/>
        <w:autoSpaceDN w:val="0"/>
        <w:adjustRightInd w:val="0"/>
        <w:spacing w:after="0" w:line="360" w:lineRule="auto"/>
        <w:ind w:firstLine="709"/>
        <w:jc w:val="both"/>
        <w:rPr>
          <w:rFonts w:ascii="Arial" w:eastAsiaTheme="minorHAnsi" w:hAnsi="Arial" w:cs="Arial"/>
          <w:b/>
          <w:bCs/>
          <w:lang w:val="es-MX"/>
        </w:rPr>
      </w:pPr>
      <w:r w:rsidRPr="00A13C62">
        <w:rPr>
          <w:rFonts w:ascii="Arial" w:eastAsiaTheme="minorHAnsi" w:hAnsi="Arial" w:cs="Arial"/>
          <w:bCs/>
          <w:lang w:val="es-MX"/>
        </w:rPr>
        <w:t xml:space="preserve">En el expediente </w:t>
      </w:r>
      <w:r w:rsidRPr="00A13C62">
        <w:rPr>
          <w:rFonts w:ascii="Arial" w:eastAsiaTheme="minorHAnsi" w:hAnsi="Arial" w:cs="Arial"/>
          <w:b/>
          <w:bCs/>
          <w:lang w:val="es-MX"/>
        </w:rPr>
        <w:t>MCJ-CI-30/2014</w:t>
      </w:r>
      <w:r w:rsidRPr="00A13C62">
        <w:rPr>
          <w:rFonts w:ascii="Arial" w:eastAsiaTheme="minorHAnsi" w:hAnsi="Arial" w:cs="Arial"/>
          <w:bCs/>
          <w:lang w:val="es-MX"/>
        </w:rPr>
        <w:t xml:space="preserve"> (Pavimentación de calles Joaquín Valle, entre Escobedo y Padre Mier; Roberto Quintanilla, entre Joaquín Valle y Martín de Zavala; y Padre Mier, entre Joaquín Valle y Martín de Zavala, colonia Garza Cantú) se observó:</w:t>
      </w:r>
    </w:p>
    <w:p w:rsidR="00A13C62" w:rsidRPr="00A13C62" w:rsidRDefault="00A13C62" w:rsidP="00A13C62">
      <w:pPr>
        <w:autoSpaceDE w:val="0"/>
        <w:autoSpaceDN w:val="0"/>
        <w:adjustRightInd w:val="0"/>
        <w:spacing w:after="0" w:line="360" w:lineRule="auto"/>
        <w:jc w:val="both"/>
        <w:rPr>
          <w:rFonts w:ascii="Arial" w:eastAsiaTheme="minorHAnsi" w:hAnsi="Arial" w:cs="Arial"/>
          <w:b/>
          <w:bCs/>
          <w:lang w:val="es-MX"/>
        </w:rPr>
      </w:pPr>
    </w:p>
    <w:p w:rsidR="00A13C62" w:rsidRPr="00A13C62" w:rsidRDefault="00A13C62" w:rsidP="00A13C62">
      <w:pPr>
        <w:autoSpaceDE w:val="0"/>
        <w:autoSpaceDN w:val="0"/>
        <w:adjustRightInd w:val="0"/>
        <w:spacing w:after="0" w:line="360" w:lineRule="auto"/>
        <w:ind w:firstLine="709"/>
        <w:jc w:val="both"/>
        <w:rPr>
          <w:rFonts w:ascii="Arial" w:eastAsiaTheme="minorHAnsi" w:hAnsi="Arial" w:cs="Arial"/>
          <w:lang w:val="es-MX"/>
        </w:rPr>
      </w:pPr>
      <w:r w:rsidRPr="00A13C62">
        <w:rPr>
          <w:rFonts w:ascii="Arial" w:eastAsiaTheme="minorHAnsi" w:hAnsi="Arial" w:cs="Arial"/>
          <w:lang w:val="es-MX"/>
        </w:rPr>
        <w:t>41. No se localizaron ni fueron exhibidos durante la auditoría, los análisis de precios unitarios de</w:t>
      </w:r>
      <w:r>
        <w:rPr>
          <w:rFonts w:ascii="Arial" w:eastAsiaTheme="minorHAnsi" w:hAnsi="Arial" w:cs="Arial"/>
          <w:lang w:val="es-MX"/>
        </w:rPr>
        <w:t xml:space="preserve"> </w:t>
      </w:r>
      <w:r w:rsidRPr="00A13C62">
        <w:rPr>
          <w:rFonts w:ascii="Arial" w:eastAsiaTheme="minorHAnsi" w:hAnsi="Arial" w:cs="Arial"/>
          <w:lang w:val="es-MX"/>
        </w:rPr>
        <w:t>los conceptos no previstos en el catálogo de conceptos original, incluidos en la estimación 1</w:t>
      </w:r>
      <w:r>
        <w:rPr>
          <w:rFonts w:ascii="Arial" w:eastAsiaTheme="minorHAnsi" w:hAnsi="Arial" w:cs="Arial"/>
          <w:lang w:val="es-MX"/>
        </w:rPr>
        <w:t xml:space="preserve"> </w:t>
      </w:r>
      <w:r w:rsidRPr="00A13C62">
        <w:rPr>
          <w:rFonts w:ascii="Arial" w:eastAsiaTheme="minorHAnsi" w:hAnsi="Arial" w:cs="Arial"/>
          <w:lang w:val="es-MX"/>
        </w:rPr>
        <w:t xml:space="preserve">extra, obligación establecida en el artículo 59, párrafo undécimo, de la </w:t>
      </w:r>
      <w:r w:rsidRPr="00A13C62">
        <w:rPr>
          <w:rFonts w:ascii="Arial" w:eastAsiaTheme="minorHAnsi" w:hAnsi="Arial" w:cs="Arial"/>
          <w:i/>
          <w:iCs/>
          <w:lang w:val="es-MX"/>
        </w:rPr>
        <w:t>LOPSRM</w:t>
      </w:r>
      <w:r w:rsidRPr="00A13C62">
        <w:rPr>
          <w:rFonts w:ascii="Arial" w:eastAsiaTheme="minorHAnsi" w:hAnsi="Arial" w:cs="Arial"/>
          <w:lang w:val="es-MX"/>
        </w:rPr>
        <w:t>, en relación</w:t>
      </w:r>
      <w:r>
        <w:rPr>
          <w:rFonts w:ascii="Arial" w:eastAsiaTheme="minorHAnsi" w:hAnsi="Arial" w:cs="Arial"/>
          <w:lang w:val="es-MX"/>
        </w:rPr>
        <w:t xml:space="preserve"> </w:t>
      </w:r>
      <w:r w:rsidRPr="00A13C62">
        <w:rPr>
          <w:rFonts w:ascii="Arial" w:eastAsiaTheme="minorHAnsi" w:hAnsi="Arial" w:cs="Arial"/>
          <w:lang w:val="es-MX"/>
        </w:rPr>
        <w:t xml:space="preserve">con el artículo 107, párrafo primero, del </w:t>
      </w:r>
      <w:r w:rsidRPr="00A13C62">
        <w:rPr>
          <w:rFonts w:ascii="Arial" w:eastAsiaTheme="minorHAnsi" w:hAnsi="Arial" w:cs="Arial"/>
          <w:i/>
          <w:iCs/>
          <w:lang w:val="es-MX"/>
        </w:rPr>
        <w:t>RLOPSRM</w:t>
      </w:r>
      <w:r w:rsidRPr="00A13C62">
        <w:rPr>
          <w:rFonts w:ascii="Arial" w:eastAsiaTheme="minorHAnsi" w:hAnsi="Arial" w:cs="Arial"/>
          <w:lang w:val="es-MX"/>
        </w:rPr>
        <w:t>.</w:t>
      </w:r>
    </w:p>
    <w:p w:rsidR="00A13C62" w:rsidRDefault="00A13C62" w:rsidP="00A13C62">
      <w:pPr>
        <w:autoSpaceDE w:val="0"/>
        <w:autoSpaceDN w:val="0"/>
        <w:adjustRightInd w:val="0"/>
        <w:spacing w:after="0" w:line="360" w:lineRule="auto"/>
        <w:ind w:firstLine="709"/>
        <w:jc w:val="both"/>
        <w:rPr>
          <w:rFonts w:ascii="Arial" w:eastAsiaTheme="minorHAnsi" w:hAnsi="Arial" w:cs="Arial"/>
          <w:szCs w:val="24"/>
          <w:lang w:val="es-MX"/>
        </w:rPr>
      </w:pPr>
    </w:p>
    <w:p w:rsidR="00A13C62" w:rsidRPr="00A13C62" w:rsidRDefault="00A13C62" w:rsidP="00A13C62">
      <w:pPr>
        <w:autoSpaceDE w:val="0"/>
        <w:autoSpaceDN w:val="0"/>
        <w:adjustRightInd w:val="0"/>
        <w:spacing w:after="0" w:line="360" w:lineRule="auto"/>
        <w:jc w:val="both"/>
        <w:rPr>
          <w:rFonts w:ascii="Arial" w:eastAsiaTheme="minorHAnsi" w:hAnsi="Arial" w:cs="Arial"/>
          <w:b/>
          <w:bCs/>
          <w:szCs w:val="24"/>
          <w:lang w:val="es-MX"/>
        </w:rPr>
      </w:pPr>
      <w:r w:rsidRPr="00A13C62">
        <w:rPr>
          <w:rFonts w:ascii="Arial" w:eastAsiaTheme="minorHAnsi" w:hAnsi="Arial" w:cs="Arial"/>
          <w:b/>
          <w:bCs/>
          <w:szCs w:val="24"/>
          <w:lang w:val="es-MX"/>
        </w:rPr>
        <w:t>Acción(es) o recomendación(es) emitida(s)</w:t>
      </w:r>
    </w:p>
    <w:p w:rsidR="00A13C62" w:rsidRPr="00A13C62" w:rsidRDefault="00A13C62" w:rsidP="00A13C62">
      <w:pPr>
        <w:autoSpaceDE w:val="0"/>
        <w:autoSpaceDN w:val="0"/>
        <w:adjustRightInd w:val="0"/>
        <w:spacing w:after="0" w:line="360" w:lineRule="auto"/>
        <w:jc w:val="both"/>
        <w:rPr>
          <w:rFonts w:ascii="Arial" w:eastAsiaTheme="minorHAnsi" w:hAnsi="Arial" w:cs="Arial"/>
          <w:sz w:val="20"/>
          <w:szCs w:val="24"/>
          <w:lang w:val="es-MX"/>
        </w:rPr>
      </w:pPr>
      <w:r w:rsidRPr="00A13C62">
        <w:rPr>
          <w:rFonts w:ascii="Arial" w:eastAsiaTheme="minorHAnsi" w:hAnsi="Arial" w:cs="Arial"/>
          <w:i/>
          <w:iCs/>
          <w:szCs w:val="24"/>
          <w:lang w:val="es-MX"/>
        </w:rPr>
        <w:t>Promoción de Fincamiento de Responsabilidad Administrativa.</w:t>
      </w:r>
    </w:p>
    <w:p w:rsidR="00A13C62" w:rsidRDefault="00A13C62" w:rsidP="00A13C62">
      <w:pPr>
        <w:autoSpaceDE w:val="0"/>
        <w:autoSpaceDN w:val="0"/>
        <w:adjustRightInd w:val="0"/>
        <w:spacing w:after="0" w:line="360" w:lineRule="auto"/>
        <w:ind w:firstLine="709"/>
        <w:jc w:val="both"/>
        <w:rPr>
          <w:rFonts w:ascii="Arial" w:eastAsiaTheme="minorHAnsi" w:hAnsi="Arial" w:cs="Arial"/>
          <w:sz w:val="18"/>
          <w:lang w:val="es-MX"/>
        </w:rPr>
      </w:pPr>
    </w:p>
    <w:p w:rsidR="00A13C62" w:rsidRPr="00A13C62" w:rsidRDefault="00A13C62" w:rsidP="00A13C62">
      <w:pPr>
        <w:autoSpaceDE w:val="0"/>
        <w:autoSpaceDN w:val="0"/>
        <w:adjustRightInd w:val="0"/>
        <w:spacing w:after="0" w:line="360" w:lineRule="auto"/>
        <w:ind w:firstLine="709"/>
        <w:jc w:val="both"/>
        <w:rPr>
          <w:rFonts w:ascii="Arial" w:eastAsiaTheme="minorHAnsi" w:hAnsi="Arial" w:cs="Arial"/>
          <w:sz w:val="16"/>
          <w:lang w:val="es-MX"/>
        </w:rPr>
      </w:pPr>
      <w:r w:rsidRPr="00A13C62">
        <w:rPr>
          <w:rFonts w:ascii="Arial" w:eastAsiaTheme="minorHAnsi" w:hAnsi="Arial" w:cs="Arial"/>
          <w:szCs w:val="24"/>
          <w:lang w:val="es-MX"/>
        </w:rPr>
        <w:lastRenderedPageBreak/>
        <w:t>42. No se localizó ni fue exhibida durante la auditoría, la garantía equivalente al diez por ciento</w:t>
      </w:r>
      <w:r>
        <w:rPr>
          <w:rFonts w:ascii="Arial" w:eastAsiaTheme="minorHAnsi" w:hAnsi="Arial" w:cs="Arial"/>
          <w:szCs w:val="24"/>
          <w:lang w:val="es-MX"/>
        </w:rPr>
        <w:t xml:space="preserve"> </w:t>
      </w:r>
      <w:r w:rsidRPr="00A13C62">
        <w:rPr>
          <w:rFonts w:ascii="Arial" w:eastAsiaTheme="minorHAnsi" w:hAnsi="Arial" w:cs="Arial"/>
          <w:szCs w:val="24"/>
          <w:lang w:val="es-MX"/>
        </w:rPr>
        <w:t>del monto total ejercido o carta de crédito irrevocable o la aportación de recursos líquidos en</w:t>
      </w:r>
      <w:r>
        <w:rPr>
          <w:rFonts w:ascii="Arial" w:eastAsiaTheme="minorHAnsi" w:hAnsi="Arial" w:cs="Arial"/>
          <w:szCs w:val="24"/>
          <w:lang w:val="es-MX"/>
        </w:rPr>
        <w:t xml:space="preserve"> </w:t>
      </w:r>
      <w:r w:rsidRPr="00A13C62">
        <w:rPr>
          <w:rFonts w:ascii="Arial" w:eastAsiaTheme="minorHAnsi" w:hAnsi="Arial" w:cs="Arial"/>
          <w:szCs w:val="24"/>
          <w:lang w:val="es-MX"/>
        </w:rPr>
        <w:t>fideicomisos por el equivalente al cinco por ciento del monto total ejercido de $2,547,520,</w:t>
      </w:r>
      <w:r>
        <w:rPr>
          <w:rFonts w:ascii="Arial" w:eastAsiaTheme="minorHAnsi" w:hAnsi="Arial" w:cs="Arial"/>
          <w:szCs w:val="24"/>
          <w:lang w:val="es-MX"/>
        </w:rPr>
        <w:t xml:space="preserve"> </w:t>
      </w:r>
      <w:r w:rsidRPr="00A13C62">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A13C62">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A13C62">
        <w:rPr>
          <w:rFonts w:ascii="Arial" w:eastAsiaTheme="minorHAnsi" w:hAnsi="Arial" w:cs="Arial"/>
          <w:szCs w:val="24"/>
          <w:lang w:val="es-MX"/>
        </w:rPr>
        <w:t xml:space="preserve">en el artículo 66, párrafo segundo, de la </w:t>
      </w:r>
      <w:r w:rsidRPr="00A13C62">
        <w:rPr>
          <w:rFonts w:ascii="Arial" w:eastAsiaTheme="minorHAnsi" w:hAnsi="Arial" w:cs="Arial"/>
          <w:i/>
          <w:iCs/>
          <w:szCs w:val="24"/>
          <w:lang w:val="es-MX"/>
        </w:rPr>
        <w:t>LOPSRM</w:t>
      </w:r>
      <w:r w:rsidRPr="00A13C62">
        <w:rPr>
          <w:rFonts w:ascii="Arial" w:eastAsiaTheme="minorHAnsi" w:hAnsi="Arial" w:cs="Arial"/>
          <w:szCs w:val="24"/>
          <w:lang w:val="es-MX"/>
        </w:rPr>
        <w:t>.</w:t>
      </w:r>
    </w:p>
    <w:p w:rsidR="0096056A" w:rsidRDefault="0096056A" w:rsidP="005D522D">
      <w:pPr>
        <w:autoSpaceDE w:val="0"/>
        <w:autoSpaceDN w:val="0"/>
        <w:adjustRightInd w:val="0"/>
        <w:spacing w:after="0" w:line="360" w:lineRule="auto"/>
        <w:ind w:firstLine="709"/>
        <w:jc w:val="both"/>
        <w:rPr>
          <w:rFonts w:ascii="Arial" w:eastAsiaTheme="minorHAnsi" w:hAnsi="Arial" w:cs="Arial"/>
          <w:lang w:val="es-MX"/>
        </w:rPr>
      </w:pPr>
    </w:p>
    <w:p w:rsidR="00A13C62" w:rsidRPr="00A13C62" w:rsidRDefault="00A13C62" w:rsidP="00A13C62">
      <w:pPr>
        <w:autoSpaceDE w:val="0"/>
        <w:autoSpaceDN w:val="0"/>
        <w:adjustRightInd w:val="0"/>
        <w:spacing w:after="0" w:line="360" w:lineRule="auto"/>
        <w:jc w:val="both"/>
        <w:rPr>
          <w:rFonts w:ascii="Arial" w:eastAsiaTheme="minorHAnsi" w:hAnsi="Arial" w:cs="Arial"/>
          <w:b/>
          <w:bCs/>
          <w:szCs w:val="24"/>
          <w:lang w:val="es-MX"/>
        </w:rPr>
      </w:pPr>
      <w:r w:rsidRPr="00A13C62">
        <w:rPr>
          <w:rFonts w:ascii="Arial" w:eastAsiaTheme="minorHAnsi" w:hAnsi="Arial" w:cs="Arial"/>
          <w:b/>
          <w:bCs/>
          <w:szCs w:val="24"/>
          <w:lang w:val="es-MX"/>
        </w:rPr>
        <w:t>Acción(es) o recomendación(es) emitida(s)</w:t>
      </w:r>
    </w:p>
    <w:p w:rsidR="00A13C62" w:rsidRPr="00A13C62" w:rsidRDefault="00A13C62" w:rsidP="00A13C62">
      <w:pPr>
        <w:autoSpaceDE w:val="0"/>
        <w:autoSpaceDN w:val="0"/>
        <w:adjustRightInd w:val="0"/>
        <w:spacing w:after="0" w:line="360" w:lineRule="auto"/>
        <w:jc w:val="both"/>
        <w:rPr>
          <w:rFonts w:ascii="Arial" w:eastAsiaTheme="minorHAnsi" w:hAnsi="Arial" w:cs="Arial"/>
          <w:sz w:val="20"/>
          <w:lang w:val="es-MX"/>
        </w:rPr>
      </w:pPr>
      <w:r w:rsidRPr="00A13C62">
        <w:rPr>
          <w:rFonts w:ascii="Arial" w:eastAsiaTheme="minorHAnsi" w:hAnsi="Arial" w:cs="Arial"/>
          <w:i/>
          <w:iCs/>
          <w:szCs w:val="24"/>
          <w:lang w:val="es-MX"/>
        </w:rPr>
        <w:t>Promoción de Fincamiento de Responsabilidad Administrativa.</w:t>
      </w:r>
    </w:p>
    <w:p w:rsidR="00A13C62" w:rsidRDefault="00A13C62" w:rsidP="005D522D">
      <w:pPr>
        <w:autoSpaceDE w:val="0"/>
        <w:autoSpaceDN w:val="0"/>
        <w:adjustRightInd w:val="0"/>
        <w:spacing w:after="0" w:line="360" w:lineRule="auto"/>
        <w:ind w:firstLine="709"/>
        <w:jc w:val="both"/>
        <w:rPr>
          <w:rFonts w:ascii="Arial" w:eastAsiaTheme="minorHAnsi" w:hAnsi="Arial" w:cs="Arial"/>
          <w:lang w:val="es-MX"/>
        </w:rPr>
      </w:pPr>
    </w:p>
    <w:p w:rsidR="00A13C62" w:rsidRPr="00A13C62" w:rsidRDefault="00A13C62" w:rsidP="00A13C62">
      <w:pPr>
        <w:autoSpaceDE w:val="0"/>
        <w:autoSpaceDN w:val="0"/>
        <w:adjustRightInd w:val="0"/>
        <w:spacing w:after="0" w:line="360" w:lineRule="auto"/>
        <w:ind w:firstLine="709"/>
        <w:jc w:val="both"/>
        <w:rPr>
          <w:rFonts w:ascii="Arial" w:eastAsiaTheme="minorHAnsi" w:hAnsi="Arial" w:cs="Arial"/>
          <w:bCs/>
          <w:lang w:val="es-MX"/>
        </w:rPr>
      </w:pPr>
      <w:r w:rsidRPr="00A13C62">
        <w:rPr>
          <w:rFonts w:ascii="Arial" w:eastAsiaTheme="minorHAnsi" w:hAnsi="Arial" w:cs="Arial"/>
          <w:bCs/>
          <w:lang w:val="es-MX"/>
        </w:rPr>
        <w:t>En el expediente</w:t>
      </w:r>
      <w:r>
        <w:rPr>
          <w:rFonts w:ascii="Arial" w:eastAsiaTheme="minorHAnsi" w:hAnsi="Arial" w:cs="Arial"/>
          <w:b/>
          <w:bCs/>
          <w:lang w:val="es-MX"/>
        </w:rPr>
        <w:t xml:space="preserve"> </w:t>
      </w:r>
      <w:r w:rsidRPr="00A13C62">
        <w:rPr>
          <w:rFonts w:ascii="Arial" w:eastAsiaTheme="minorHAnsi" w:hAnsi="Arial" w:cs="Arial"/>
          <w:b/>
          <w:bCs/>
          <w:lang w:val="es-MX"/>
        </w:rPr>
        <w:t xml:space="preserve">MCJ-CI-29/2014 </w:t>
      </w:r>
      <w:r w:rsidRPr="00A13C62">
        <w:rPr>
          <w:rFonts w:ascii="Arial" w:eastAsiaTheme="minorHAnsi" w:hAnsi="Arial" w:cs="Arial"/>
          <w:bCs/>
          <w:lang w:val="es-MX"/>
        </w:rPr>
        <w:t xml:space="preserve">(Pavimentación de calles Privada Rodríguez y Privada </w:t>
      </w:r>
      <w:proofErr w:type="spellStart"/>
      <w:r w:rsidRPr="00A13C62">
        <w:rPr>
          <w:rFonts w:ascii="Arial" w:eastAsiaTheme="minorHAnsi" w:hAnsi="Arial" w:cs="Arial"/>
          <w:bCs/>
          <w:lang w:val="es-MX"/>
        </w:rPr>
        <w:t>Espericueta</w:t>
      </w:r>
      <w:proofErr w:type="spellEnd"/>
      <w:r w:rsidRPr="00A13C62">
        <w:rPr>
          <w:rFonts w:ascii="Arial" w:eastAsiaTheme="minorHAnsi" w:hAnsi="Arial" w:cs="Arial"/>
          <w:bCs/>
          <w:lang w:val="es-MX"/>
        </w:rPr>
        <w:t>, entre calles Abasolo y Treviño; e Isaac Garza, entre Zaragoza y límite; introducción de drenaje sanitario y agua potable en calle Isaac</w:t>
      </w:r>
    </w:p>
    <w:p w:rsidR="00A13C62" w:rsidRPr="00A13C62" w:rsidRDefault="00A13C62" w:rsidP="00A13C62">
      <w:pPr>
        <w:autoSpaceDE w:val="0"/>
        <w:autoSpaceDN w:val="0"/>
        <w:adjustRightInd w:val="0"/>
        <w:spacing w:after="0" w:line="360" w:lineRule="auto"/>
        <w:jc w:val="both"/>
        <w:rPr>
          <w:rFonts w:ascii="Arial" w:eastAsiaTheme="minorHAnsi" w:hAnsi="Arial" w:cs="Arial"/>
          <w:bCs/>
          <w:lang w:val="es-MX"/>
        </w:rPr>
      </w:pPr>
      <w:r w:rsidRPr="00A13C62">
        <w:rPr>
          <w:rFonts w:ascii="Arial" w:eastAsiaTheme="minorHAnsi" w:hAnsi="Arial" w:cs="Arial"/>
          <w:bCs/>
          <w:lang w:val="es-MX"/>
        </w:rPr>
        <w:t>Garza, entre Zaragoza y límite, Cabecera Municipal) se observó:</w:t>
      </w:r>
    </w:p>
    <w:p w:rsidR="00A13C62" w:rsidRPr="00A13C62" w:rsidRDefault="00A13C62" w:rsidP="00A13C62">
      <w:pPr>
        <w:autoSpaceDE w:val="0"/>
        <w:autoSpaceDN w:val="0"/>
        <w:adjustRightInd w:val="0"/>
        <w:spacing w:after="0" w:line="360" w:lineRule="auto"/>
        <w:jc w:val="both"/>
        <w:rPr>
          <w:rFonts w:ascii="Arial" w:eastAsiaTheme="minorHAnsi" w:hAnsi="Arial" w:cs="Arial"/>
          <w:b/>
          <w:bCs/>
          <w:lang w:val="es-MX"/>
        </w:rPr>
      </w:pPr>
    </w:p>
    <w:p w:rsidR="00A13C62" w:rsidRPr="00A13C62" w:rsidRDefault="00A13C62" w:rsidP="000F2694">
      <w:pPr>
        <w:autoSpaceDE w:val="0"/>
        <w:autoSpaceDN w:val="0"/>
        <w:adjustRightInd w:val="0"/>
        <w:spacing w:after="0" w:line="360" w:lineRule="auto"/>
        <w:ind w:firstLine="709"/>
        <w:jc w:val="both"/>
        <w:rPr>
          <w:rFonts w:ascii="Arial" w:eastAsiaTheme="minorHAnsi" w:hAnsi="Arial" w:cs="Arial"/>
          <w:lang w:val="es-MX"/>
        </w:rPr>
      </w:pPr>
      <w:r w:rsidRPr="00A13C62">
        <w:rPr>
          <w:rFonts w:ascii="Arial" w:eastAsiaTheme="minorHAnsi" w:hAnsi="Arial" w:cs="Arial"/>
          <w:lang w:val="es-MX"/>
        </w:rPr>
        <w:t>43. No se localizó ni fue exhibido durante la auditoría, el escrito de las razones por las cuales no</w:t>
      </w:r>
      <w:r w:rsidR="000F2694">
        <w:rPr>
          <w:rFonts w:ascii="Arial" w:eastAsiaTheme="minorHAnsi" w:hAnsi="Arial" w:cs="Arial"/>
          <w:lang w:val="es-MX"/>
        </w:rPr>
        <w:t xml:space="preserve"> </w:t>
      </w:r>
      <w:r w:rsidRPr="00A13C62">
        <w:rPr>
          <w:rFonts w:ascii="Arial" w:eastAsiaTheme="minorHAnsi" w:hAnsi="Arial" w:cs="Arial"/>
          <w:lang w:val="es-MX"/>
        </w:rPr>
        <w:t>fue elegida la propuesta, obligación establecida en el artículo 39, párrafo primero, fracción</w:t>
      </w:r>
      <w:r w:rsidR="000F2694">
        <w:rPr>
          <w:rFonts w:ascii="Arial" w:eastAsiaTheme="minorHAnsi" w:hAnsi="Arial" w:cs="Arial"/>
          <w:lang w:val="es-MX"/>
        </w:rPr>
        <w:t xml:space="preserve"> </w:t>
      </w:r>
      <w:r w:rsidRPr="00A13C62">
        <w:rPr>
          <w:rFonts w:ascii="Arial" w:eastAsiaTheme="minorHAnsi" w:hAnsi="Arial" w:cs="Arial"/>
          <w:lang w:val="es-MX"/>
        </w:rPr>
        <w:t xml:space="preserve">I, de la </w:t>
      </w:r>
      <w:r w:rsidRPr="00A13C62">
        <w:rPr>
          <w:rFonts w:ascii="Arial" w:eastAsiaTheme="minorHAnsi" w:hAnsi="Arial" w:cs="Arial"/>
          <w:i/>
          <w:iCs/>
          <w:lang w:val="es-MX"/>
        </w:rPr>
        <w:t>LOPSRM</w:t>
      </w:r>
      <w:r w:rsidRPr="00A13C62">
        <w:rPr>
          <w:rFonts w:ascii="Arial" w:eastAsiaTheme="minorHAnsi" w:hAnsi="Arial" w:cs="Arial"/>
          <w:lang w:val="es-MX"/>
        </w:rPr>
        <w:t>.</w:t>
      </w:r>
    </w:p>
    <w:p w:rsidR="00A13C62" w:rsidRDefault="00A13C62" w:rsidP="005D522D">
      <w:pPr>
        <w:autoSpaceDE w:val="0"/>
        <w:autoSpaceDN w:val="0"/>
        <w:adjustRightInd w:val="0"/>
        <w:spacing w:after="0" w:line="360" w:lineRule="auto"/>
        <w:ind w:firstLine="709"/>
        <w:jc w:val="both"/>
        <w:rPr>
          <w:rFonts w:ascii="Arial" w:eastAsiaTheme="minorHAnsi" w:hAnsi="Arial" w:cs="Arial"/>
          <w:lang w:val="es-MX"/>
        </w:rPr>
      </w:pPr>
    </w:p>
    <w:p w:rsidR="005B34C5" w:rsidRPr="005B34C5" w:rsidRDefault="005B34C5" w:rsidP="005B34C5">
      <w:pPr>
        <w:autoSpaceDE w:val="0"/>
        <w:autoSpaceDN w:val="0"/>
        <w:adjustRightInd w:val="0"/>
        <w:spacing w:after="0" w:line="360" w:lineRule="auto"/>
        <w:jc w:val="both"/>
        <w:rPr>
          <w:rFonts w:ascii="Arial" w:eastAsiaTheme="minorHAnsi" w:hAnsi="Arial" w:cs="Arial"/>
          <w:b/>
          <w:bCs/>
          <w:color w:val="000000"/>
          <w:szCs w:val="24"/>
          <w:lang w:val="es-MX"/>
        </w:rPr>
      </w:pPr>
      <w:r w:rsidRPr="005B34C5">
        <w:rPr>
          <w:rFonts w:ascii="Arial" w:eastAsiaTheme="minorHAnsi" w:hAnsi="Arial" w:cs="Arial"/>
          <w:b/>
          <w:bCs/>
          <w:color w:val="000000"/>
          <w:szCs w:val="24"/>
          <w:lang w:val="es-MX"/>
        </w:rPr>
        <w:t>Acción(es) o recomendación(es) emitida(s)</w:t>
      </w:r>
    </w:p>
    <w:p w:rsidR="005B34C5" w:rsidRPr="005B34C5" w:rsidRDefault="005B34C5" w:rsidP="005B34C5">
      <w:pPr>
        <w:autoSpaceDE w:val="0"/>
        <w:autoSpaceDN w:val="0"/>
        <w:adjustRightInd w:val="0"/>
        <w:spacing w:after="0" w:line="360" w:lineRule="auto"/>
        <w:jc w:val="both"/>
        <w:rPr>
          <w:rFonts w:ascii="Arial" w:eastAsiaTheme="minorHAnsi" w:hAnsi="Arial" w:cs="Arial"/>
          <w:i/>
          <w:iCs/>
          <w:color w:val="000000"/>
          <w:szCs w:val="24"/>
          <w:lang w:val="es-MX"/>
        </w:rPr>
      </w:pPr>
      <w:r w:rsidRPr="005B34C5">
        <w:rPr>
          <w:rFonts w:ascii="Arial" w:eastAsiaTheme="minorHAnsi" w:hAnsi="Arial" w:cs="Arial"/>
          <w:i/>
          <w:iCs/>
          <w:color w:val="000000"/>
          <w:szCs w:val="24"/>
          <w:lang w:val="es-MX"/>
        </w:rPr>
        <w:t>Promoción de Fincamiento de Responsabilidad Administrativa.</w:t>
      </w:r>
    </w:p>
    <w:p w:rsidR="005B34C5" w:rsidRDefault="005B34C5" w:rsidP="005B34C5">
      <w:pPr>
        <w:autoSpaceDE w:val="0"/>
        <w:autoSpaceDN w:val="0"/>
        <w:adjustRightInd w:val="0"/>
        <w:spacing w:after="0" w:line="360" w:lineRule="auto"/>
        <w:jc w:val="both"/>
        <w:rPr>
          <w:rFonts w:ascii="Arial" w:eastAsiaTheme="minorHAnsi" w:hAnsi="Arial" w:cs="Arial"/>
          <w:color w:val="000000"/>
          <w:szCs w:val="24"/>
          <w:lang w:val="es-MX"/>
        </w:rPr>
      </w:pPr>
    </w:p>
    <w:p w:rsidR="000F2694" w:rsidRPr="005B34C5" w:rsidRDefault="005B34C5" w:rsidP="005B34C5">
      <w:pPr>
        <w:autoSpaceDE w:val="0"/>
        <w:autoSpaceDN w:val="0"/>
        <w:adjustRightInd w:val="0"/>
        <w:spacing w:after="0" w:line="360" w:lineRule="auto"/>
        <w:ind w:firstLine="709"/>
        <w:jc w:val="both"/>
        <w:rPr>
          <w:rFonts w:ascii="Arial" w:eastAsiaTheme="minorHAnsi" w:hAnsi="Arial" w:cs="Arial"/>
          <w:color w:val="000000"/>
          <w:szCs w:val="24"/>
          <w:lang w:val="es-MX"/>
        </w:rPr>
      </w:pPr>
      <w:r w:rsidRPr="005B34C5">
        <w:rPr>
          <w:rFonts w:ascii="Arial" w:eastAsiaTheme="minorHAnsi" w:hAnsi="Arial" w:cs="Arial"/>
          <w:color w:val="000000"/>
          <w:szCs w:val="24"/>
          <w:lang w:val="es-MX"/>
        </w:rPr>
        <w:t>44. No se localizaron ni fueron exhibidos durante la auditoría, los reportes de las pruebas de</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laboratorio que acrediten el control de calidad de los materiales y los trabajos realizados en el</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 xml:space="preserve">concepto con la clave 10 "Base cementada de 4% en </w:t>
      </w:r>
      <w:r w:rsidRPr="005B34C5">
        <w:rPr>
          <w:rFonts w:ascii="Arial" w:eastAsiaTheme="minorHAnsi" w:hAnsi="Arial" w:cs="Arial"/>
          <w:color w:val="000000"/>
          <w:szCs w:val="24"/>
          <w:lang w:val="es-MX"/>
        </w:rPr>
        <w:lastRenderedPageBreak/>
        <w:t>volumen, 15 cm de espesor compactos</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con material caliza triturado de la región al 95% del PVSM, incluye pruebas de laboratorio,</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suministro de material, acarreo, equipo, agua herramienta y mano de obra", mismos que</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acrediten la completa y correcta dosificación de cemento gris de 0.052 toneladas por metro</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cuadrado, según análisis del precio unitario, durante la ejecución y recepción de los trabajos,</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de acuerdo con el método de control de calidad y supervisión que se haya establecido para</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 xml:space="preserve">ello, obligación establecida artículo 54, párrafo primero, de la </w:t>
      </w:r>
      <w:r w:rsidRPr="005B34C5">
        <w:rPr>
          <w:rFonts w:ascii="Arial" w:eastAsiaTheme="minorHAnsi" w:hAnsi="Arial" w:cs="Arial"/>
          <w:i/>
          <w:iCs/>
          <w:color w:val="000000"/>
          <w:szCs w:val="24"/>
          <w:lang w:val="es-MX"/>
        </w:rPr>
        <w:t>LOPSRM</w:t>
      </w:r>
      <w:r w:rsidRPr="005B34C5">
        <w:rPr>
          <w:rFonts w:ascii="Arial" w:eastAsiaTheme="minorHAnsi" w:hAnsi="Arial" w:cs="Arial"/>
          <w:color w:val="000000"/>
          <w:szCs w:val="24"/>
          <w:lang w:val="es-MX"/>
        </w:rPr>
        <w:t>, en relación con los</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artículos 22, párrafo primero, 113, fracciones I y VI, 127, párrafo primero, este último</w:t>
      </w:r>
      <w:r>
        <w:rPr>
          <w:rFonts w:ascii="Arial" w:eastAsiaTheme="minorHAnsi" w:hAnsi="Arial" w:cs="Arial"/>
          <w:color w:val="000000"/>
          <w:szCs w:val="24"/>
          <w:lang w:val="es-MX"/>
        </w:rPr>
        <w:t xml:space="preserve"> </w:t>
      </w:r>
      <w:r w:rsidRPr="005B34C5">
        <w:rPr>
          <w:rFonts w:ascii="Arial" w:eastAsiaTheme="minorHAnsi" w:hAnsi="Arial" w:cs="Arial"/>
          <w:color w:val="000000"/>
          <w:szCs w:val="24"/>
          <w:lang w:val="es-MX"/>
        </w:rPr>
        <w:t>en relación con el artículo 2, párrafo primero, fracción XIII y 132, fracción IV, del</w:t>
      </w:r>
      <w:r>
        <w:rPr>
          <w:rFonts w:ascii="Arial" w:eastAsiaTheme="minorHAnsi" w:hAnsi="Arial" w:cs="Arial"/>
          <w:color w:val="000000"/>
          <w:szCs w:val="24"/>
          <w:lang w:val="es-MX"/>
        </w:rPr>
        <w:t xml:space="preserve"> </w:t>
      </w:r>
      <w:r w:rsidRPr="005B34C5">
        <w:rPr>
          <w:rFonts w:ascii="Arial" w:eastAsiaTheme="minorHAnsi" w:hAnsi="Arial" w:cs="Arial"/>
          <w:i/>
          <w:iCs/>
          <w:color w:val="000000"/>
          <w:szCs w:val="24"/>
          <w:lang w:val="es-MX"/>
        </w:rPr>
        <w:t>RLOPSRM</w:t>
      </w:r>
      <w:r w:rsidRPr="005B34C5">
        <w:rPr>
          <w:rFonts w:ascii="Arial" w:eastAsiaTheme="minorHAnsi" w:hAnsi="Arial" w:cs="Arial"/>
          <w:color w:val="000000"/>
          <w:szCs w:val="24"/>
          <w:lang w:val="es-MX"/>
        </w:rPr>
        <w:t>.</w:t>
      </w:r>
    </w:p>
    <w:p w:rsidR="005B34C5" w:rsidRDefault="005B34C5" w:rsidP="005B34C5">
      <w:pPr>
        <w:autoSpaceDE w:val="0"/>
        <w:autoSpaceDN w:val="0"/>
        <w:adjustRightInd w:val="0"/>
        <w:spacing w:after="0" w:line="240" w:lineRule="auto"/>
        <w:rPr>
          <w:rFonts w:ascii="Arial" w:eastAsiaTheme="minorHAnsi" w:hAnsi="Arial" w:cs="Arial"/>
          <w:color w:val="000000"/>
          <w:sz w:val="24"/>
          <w:szCs w:val="24"/>
          <w:lang w:val="es-MX"/>
        </w:rPr>
      </w:pPr>
    </w:p>
    <w:p w:rsidR="005B34C5" w:rsidRPr="005B34C5" w:rsidRDefault="005B34C5" w:rsidP="005B34C5">
      <w:pPr>
        <w:autoSpaceDE w:val="0"/>
        <w:autoSpaceDN w:val="0"/>
        <w:adjustRightInd w:val="0"/>
        <w:spacing w:after="0" w:line="360" w:lineRule="auto"/>
        <w:jc w:val="both"/>
        <w:rPr>
          <w:rFonts w:ascii="Arial" w:eastAsiaTheme="minorHAnsi" w:hAnsi="Arial" w:cs="Arial"/>
          <w:b/>
          <w:bCs/>
          <w:szCs w:val="24"/>
          <w:lang w:val="es-MX"/>
        </w:rPr>
      </w:pPr>
      <w:r w:rsidRPr="005B34C5">
        <w:rPr>
          <w:rFonts w:ascii="Arial" w:eastAsiaTheme="minorHAnsi" w:hAnsi="Arial" w:cs="Arial"/>
          <w:b/>
          <w:bCs/>
          <w:szCs w:val="24"/>
          <w:lang w:val="es-MX"/>
        </w:rPr>
        <w:t>Acción(es) o recomendación(es) emitida(s)</w:t>
      </w:r>
    </w:p>
    <w:p w:rsidR="005B34C5" w:rsidRPr="005B34C5" w:rsidRDefault="005B34C5" w:rsidP="005B34C5">
      <w:pPr>
        <w:autoSpaceDE w:val="0"/>
        <w:autoSpaceDN w:val="0"/>
        <w:adjustRightInd w:val="0"/>
        <w:spacing w:after="0" w:line="360" w:lineRule="auto"/>
        <w:jc w:val="both"/>
        <w:rPr>
          <w:rFonts w:ascii="Arial" w:eastAsiaTheme="minorHAnsi" w:hAnsi="Arial" w:cs="Arial"/>
          <w:i/>
          <w:iCs/>
          <w:szCs w:val="24"/>
          <w:lang w:val="es-MX"/>
        </w:rPr>
      </w:pPr>
      <w:r w:rsidRPr="005B34C5">
        <w:rPr>
          <w:rFonts w:ascii="Arial" w:eastAsiaTheme="minorHAnsi" w:hAnsi="Arial" w:cs="Arial"/>
          <w:i/>
          <w:iCs/>
          <w:szCs w:val="24"/>
          <w:lang w:val="es-MX"/>
        </w:rPr>
        <w:t>Promoción de Fincamiento de Responsabilidad Administrativa.</w:t>
      </w:r>
    </w:p>
    <w:p w:rsidR="005B34C5" w:rsidRPr="005B34C5" w:rsidRDefault="005B34C5" w:rsidP="005B34C5">
      <w:pPr>
        <w:autoSpaceDE w:val="0"/>
        <w:autoSpaceDN w:val="0"/>
        <w:adjustRightInd w:val="0"/>
        <w:spacing w:after="0" w:line="360" w:lineRule="auto"/>
        <w:jc w:val="both"/>
        <w:rPr>
          <w:rFonts w:ascii="Arial" w:eastAsiaTheme="minorHAnsi" w:hAnsi="Arial" w:cs="Arial"/>
          <w:i/>
          <w:iCs/>
          <w:szCs w:val="24"/>
          <w:lang w:val="es-MX"/>
        </w:rPr>
      </w:pPr>
    </w:p>
    <w:p w:rsidR="005B34C5" w:rsidRDefault="005B34C5" w:rsidP="005B34C5">
      <w:pPr>
        <w:autoSpaceDE w:val="0"/>
        <w:autoSpaceDN w:val="0"/>
        <w:adjustRightInd w:val="0"/>
        <w:spacing w:after="0" w:line="360" w:lineRule="auto"/>
        <w:ind w:firstLine="709"/>
        <w:jc w:val="both"/>
        <w:rPr>
          <w:rFonts w:ascii="Arial" w:eastAsiaTheme="minorHAnsi" w:hAnsi="Arial" w:cs="Arial"/>
          <w:szCs w:val="24"/>
          <w:lang w:val="es-MX"/>
        </w:rPr>
      </w:pPr>
      <w:r w:rsidRPr="005B34C5">
        <w:rPr>
          <w:rFonts w:ascii="Arial" w:eastAsiaTheme="minorHAnsi" w:hAnsi="Arial" w:cs="Arial"/>
          <w:szCs w:val="24"/>
          <w:lang w:val="es-MX"/>
        </w:rPr>
        <w:t>45. No se localizaron ni fueron exhibidos durante la auditoría, los análisis de precios unitarios de</w:t>
      </w:r>
      <w:r>
        <w:rPr>
          <w:rFonts w:ascii="Arial" w:eastAsiaTheme="minorHAnsi" w:hAnsi="Arial" w:cs="Arial"/>
          <w:szCs w:val="24"/>
          <w:lang w:val="es-MX"/>
        </w:rPr>
        <w:t xml:space="preserve"> </w:t>
      </w:r>
      <w:r w:rsidRPr="005B34C5">
        <w:rPr>
          <w:rFonts w:ascii="Arial" w:eastAsiaTheme="minorHAnsi" w:hAnsi="Arial" w:cs="Arial"/>
          <w:szCs w:val="24"/>
          <w:lang w:val="es-MX"/>
        </w:rPr>
        <w:t>los conceptos no previstos en el catálogo de conceptos original, incluidos en la estimación 1</w:t>
      </w:r>
      <w:r>
        <w:rPr>
          <w:rFonts w:ascii="Arial" w:eastAsiaTheme="minorHAnsi" w:hAnsi="Arial" w:cs="Arial"/>
          <w:szCs w:val="24"/>
          <w:lang w:val="es-MX"/>
        </w:rPr>
        <w:t xml:space="preserve"> </w:t>
      </w:r>
      <w:r w:rsidRPr="005B34C5">
        <w:rPr>
          <w:rFonts w:ascii="Arial" w:eastAsiaTheme="minorHAnsi" w:hAnsi="Arial" w:cs="Arial"/>
          <w:szCs w:val="24"/>
          <w:lang w:val="es-MX"/>
        </w:rPr>
        <w:t xml:space="preserve">extra, obligación establecida en el artículo 59, párrafo undécimo, de la </w:t>
      </w:r>
      <w:r w:rsidRPr="005B34C5">
        <w:rPr>
          <w:rFonts w:ascii="Arial" w:eastAsiaTheme="minorHAnsi" w:hAnsi="Arial" w:cs="Arial"/>
          <w:i/>
          <w:iCs/>
          <w:szCs w:val="24"/>
          <w:lang w:val="es-MX"/>
        </w:rPr>
        <w:t>LOPSRM</w:t>
      </w:r>
      <w:r w:rsidRPr="005B34C5">
        <w:rPr>
          <w:rFonts w:ascii="Arial" w:eastAsiaTheme="minorHAnsi" w:hAnsi="Arial" w:cs="Arial"/>
          <w:szCs w:val="24"/>
          <w:lang w:val="es-MX"/>
        </w:rPr>
        <w:t>, en relación</w:t>
      </w:r>
      <w:r>
        <w:rPr>
          <w:rFonts w:ascii="Arial" w:eastAsiaTheme="minorHAnsi" w:hAnsi="Arial" w:cs="Arial"/>
          <w:szCs w:val="24"/>
          <w:lang w:val="es-MX"/>
        </w:rPr>
        <w:t xml:space="preserve"> </w:t>
      </w:r>
      <w:r w:rsidRPr="005B34C5">
        <w:rPr>
          <w:rFonts w:ascii="Arial" w:eastAsiaTheme="minorHAnsi" w:hAnsi="Arial" w:cs="Arial"/>
          <w:szCs w:val="24"/>
          <w:lang w:val="es-MX"/>
        </w:rPr>
        <w:t xml:space="preserve">con el artículo 107, párrafo primero, del </w:t>
      </w:r>
      <w:r w:rsidRPr="005B34C5">
        <w:rPr>
          <w:rFonts w:ascii="Arial" w:eastAsiaTheme="minorHAnsi" w:hAnsi="Arial" w:cs="Arial"/>
          <w:i/>
          <w:iCs/>
          <w:szCs w:val="24"/>
          <w:lang w:val="es-MX"/>
        </w:rPr>
        <w:t>RLOPSRM</w:t>
      </w:r>
      <w:r w:rsidRPr="005B34C5">
        <w:rPr>
          <w:rFonts w:ascii="Arial" w:eastAsiaTheme="minorHAnsi" w:hAnsi="Arial" w:cs="Arial"/>
          <w:szCs w:val="24"/>
          <w:lang w:val="es-MX"/>
        </w:rPr>
        <w:t>.</w:t>
      </w:r>
    </w:p>
    <w:p w:rsidR="005B34C5" w:rsidRDefault="005B34C5" w:rsidP="005B34C5">
      <w:pPr>
        <w:autoSpaceDE w:val="0"/>
        <w:autoSpaceDN w:val="0"/>
        <w:adjustRightInd w:val="0"/>
        <w:spacing w:after="0" w:line="360" w:lineRule="auto"/>
        <w:ind w:firstLine="709"/>
        <w:jc w:val="both"/>
        <w:rPr>
          <w:rFonts w:ascii="Arial" w:eastAsiaTheme="minorHAnsi" w:hAnsi="Arial" w:cs="Arial"/>
          <w:szCs w:val="24"/>
          <w:lang w:val="es-MX"/>
        </w:rPr>
      </w:pPr>
    </w:p>
    <w:p w:rsidR="005B34C5" w:rsidRPr="005B34C5" w:rsidRDefault="005B34C5" w:rsidP="005B34C5">
      <w:pPr>
        <w:autoSpaceDE w:val="0"/>
        <w:autoSpaceDN w:val="0"/>
        <w:adjustRightInd w:val="0"/>
        <w:spacing w:after="0" w:line="360" w:lineRule="auto"/>
        <w:jc w:val="both"/>
        <w:rPr>
          <w:rFonts w:ascii="Arial" w:eastAsiaTheme="minorHAnsi" w:hAnsi="Arial" w:cs="Arial"/>
          <w:b/>
          <w:bCs/>
          <w:szCs w:val="24"/>
          <w:lang w:val="es-MX"/>
        </w:rPr>
      </w:pPr>
      <w:r w:rsidRPr="005B34C5">
        <w:rPr>
          <w:rFonts w:ascii="Arial" w:eastAsiaTheme="minorHAnsi" w:hAnsi="Arial" w:cs="Arial"/>
          <w:b/>
          <w:bCs/>
          <w:szCs w:val="24"/>
          <w:lang w:val="es-MX"/>
        </w:rPr>
        <w:t>Acción(es) o recomendación(es) emitida(s)</w:t>
      </w:r>
    </w:p>
    <w:p w:rsidR="005B34C5" w:rsidRPr="005B34C5" w:rsidRDefault="005B34C5" w:rsidP="005B34C5">
      <w:pPr>
        <w:autoSpaceDE w:val="0"/>
        <w:autoSpaceDN w:val="0"/>
        <w:adjustRightInd w:val="0"/>
        <w:spacing w:after="0" w:line="360" w:lineRule="auto"/>
        <w:jc w:val="both"/>
        <w:rPr>
          <w:rFonts w:ascii="Arial" w:eastAsiaTheme="minorHAnsi" w:hAnsi="Arial" w:cs="Arial"/>
          <w:i/>
          <w:iCs/>
          <w:szCs w:val="24"/>
          <w:lang w:val="es-MX"/>
        </w:rPr>
      </w:pPr>
      <w:r w:rsidRPr="005B34C5">
        <w:rPr>
          <w:rFonts w:ascii="Arial" w:eastAsiaTheme="minorHAnsi" w:hAnsi="Arial" w:cs="Arial"/>
          <w:i/>
          <w:iCs/>
          <w:szCs w:val="24"/>
          <w:lang w:val="es-MX"/>
        </w:rPr>
        <w:t>Promoción de Fincamiento de Responsabilidad Administrativa.</w:t>
      </w:r>
    </w:p>
    <w:p w:rsidR="005B34C5" w:rsidRPr="005B34C5" w:rsidRDefault="005B34C5" w:rsidP="005B34C5">
      <w:pPr>
        <w:autoSpaceDE w:val="0"/>
        <w:autoSpaceDN w:val="0"/>
        <w:adjustRightInd w:val="0"/>
        <w:spacing w:after="0" w:line="360" w:lineRule="auto"/>
        <w:jc w:val="both"/>
        <w:rPr>
          <w:rFonts w:ascii="Arial" w:eastAsiaTheme="minorHAnsi" w:hAnsi="Arial" w:cs="Arial"/>
          <w:i/>
          <w:iCs/>
          <w:szCs w:val="24"/>
          <w:lang w:val="es-MX"/>
        </w:rPr>
      </w:pPr>
    </w:p>
    <w:p w:rsidR="005B34C5" w:rsidRPr="005B34C5" w:rsidRDefault="005B34C5" w:rsidP="005B34C5">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5B34C5">
        <w:rPr>
          <w:rFonts w:ascii="Arial" w:eastAsiaTheme="minorHAnsi" w:hAnsi="Arial" w:cs="Arial"/>
          <w:szCs w:val="24"/>
          <w:lang w:val="es-MX"/>
        </w:rPr>
        <w:t>46. No se localizó ni fue exhibida durante la auditoría, la garantía equivalente al diez por ciento</w:t>
      </w:r>
      <w:r>
        <w:rPr>
          <w:rFonts w:ascii="Arial" w:eastAsiaTheme="minorHAnsi" w:hAnsi="Arial" w:cs="Arial"/>
          <w:szCs w:val="24"/>
          <w:lang w:val="es-MX"/>
        </w:rPr>
        <w:t xml:space="preserve"> </w:t>
      </w:r>
      <w:r w:rsidRPr="005B34C5">
        <w:rPr>
          <w:rFonts w:ascii="Arial" w:eastAsiaTheme="minorHAnsi" w:hAnsi="Arial" w:cs="Arial"/>
          <w:szCs w:val="24"/>
          <w:lang w:val="es-MX"/>
        </w:rPr>
        <w:t>del monto total ejercido o carta de crédito irrevocable o la aportación de recursos líquidos en</w:t>
      </w:r>
      <w:r>
        <w:rPr>
          <w:rFonts w:ascii="Arial" w:eastAsiaTheme="minorHAnsi" w:hAnsi="Arial" w:cs="Arial"/>
          <w:szCs w:val="24"/>
          <w:lang w:val="es-MX"/>
        </w:rPr>
        <w:t xml:space="preserve"> </w:t>
      </w:r>
      <w:r w:rsidRPr="005B34C5">
        <w:rPr>
          <w:rFonts w:ascii="Arial" w:eastAsiaTheme="minorHAnsi" w:hAnsi="Arial" w:cs="Arial"/>
          <w:szCs w:val="24"/>
          <w:lang w:val="es-MX"/>
        </w:rPr>
        <w:t xml:space="preserve">fideicomisos por el equivalente al cinco por ciento del monto </w:t>
      </w:r>
      <w:r w:rsidRPr="005B34C5">
        <w:rPr>
          <w:rFonts w:ascii="Arial" w:eastAsiaTheme="minorHAnsi" w:hAnsi="Arial" w:cs="Arial"/>
          <w:szCs w:val="24"/>
          <w:lang w:val="es-MX"/>
        </w:rPr>
        <w:lastRenderedPageBreak/>
        <w:t>total ejercido de $2,062,243,</w:t>
      </w:r>
      <w:r>
        <w:rPr>
          <w:rFonts w:ascii="Arial" w:eastAsiaTheme="minorHAnsi" w:hAnsi="Arial" w:cs="Arial"/>
          <w:szCs w:val="24"/>
          <w:lang w:val="es-MX"/>
        </w:rPr>
        <w:t xml:space="preserve"> </w:t>
      </w:r>
      <w:r w:rsidRPr="005B34C5">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5B34C5">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5B34C5">
        <w:rPr>
          <w:rFonts w:ascii="Arial" w:eastAsiaTheme="minorHAnsi" w:hAnsi="Arial" w:cs="Arial"/>
          <w:szCs w:val="24"/>
          <w:lang w:val="es-MX"/>
        </w:rPr>
        <w:t xml:space="preserve">en el artículo 66, párrafo segundo, de la </w:t>
      </w:r>
      <w:r w:rsidRPr="005B34C5">
        <w:rPr>
          <w:rFonts w:ascii="Arial" w:eastAsiaTheme="minorHAnsi" w:hAnsi="Arial" w:cs="Arial"/>
          <w:i/>
          <w:iCs/>
          <w:szCs w:val="24"/>
          <w:lang w:val="es-MX"/>
        </w:rPr>
        <w:t>LOPSRM</w:t>
      </w:r>
      <w:r w:rsidRPr="005B34C5">
        <w:rPr>
          <w:rFonts w:ascii="Arial" w:eastAsiaTheme="minorHAnsi" w:hAnsi="Arial" w:cs="Arial"/>
          <w:szCs w:val="24"/>
          <w:lang w:val="es-MX"/>
        </w:rPr>
        <w:t>.</w:t>
      </w:r>
    </w:p>
    <w:p w:rsidR="005B34C5" w:rsidRDefault="005B34C5" w:rsidP="005B34C5">
      <w:pPr>
        <w:autoSpaceDE w:val="0"/>
        <w:autoSpaceDN w:val="0"/>
        <w:adjustRightInd w:val="0"/>
        <w:spacing w:after="0" w:line="240" w:lineRule="auto"/>
        <w:rPr>
          <w:rFonts w:ascii="Arial" w:eastAsiaTheme="minorHAnsi" w:hAnsi="Arial" w:cs="Arial"/>
          <w:color w:val="000000"/>
          <w:sz w:val="24"/>
          <w:szCs w:val="24"/>
          <w:lang w:val="es-MX"/>
        </w:rPr>
      </w:pPr>
    </w:p>
    <w:p w:rsidR="005B34C5" w:rsidRPr="005B34C5" w:rsidRDefault="005B34C5" w:rsidP="005B34C5">
      <w:pPr>
        <w:autoSpaceDE w:val="0"/>
        <w:autoSpaceDN w:val="0"/>
        <w:adjustRightInd w:val="0"/>
        <w:spacing w:after="0" w:line="360" w:lineRule="auto"/>
        <w:jc w:val="both"/>
        <w:rPr>
          <w:rFonts w:ascii="Arial" w:eastAsiaTheme="minorHAnsi" w:hAnsi="Arial" w:cs="Arial"/>
          <w:b/>
          <w:bCs/>
          <w:szCs w:val="24"/>
          <w:lang w:val="es-MX"/>
        </w:rPr>
      </w:pPr>
      <w:r w:rsidRPr="005B34C5">
        <w:rPr>
          <w:rFonts w:ascii="Arial" w:eastAsiaTheme="minorHAnsi" w:hAnsi="Arial" w:cs="Arial"/>
          <w:b/>
          <w:bCs/>
          <w:szCs w:val="24"/>
          <w:lang w:val="es-MX"/>
        </w:rPr>
        <w:t>Acción(es) o recomendación(es) emitida(s)</w:t>
      </w:r>
    </w:p>
    <w:p w:rsidR="005B34C5" w:rsidRPr="005B34C5" w:rsidRDefault="005B34C5" w:rsidP="005B34C5">
      <w:pPr>
        <w:autoSpaceDE w:val="0"/>
        <w:autoSpaceDN w:val="0"/>
        <w:adjustRightInd w:val="0"/>
        <w:spacing w:after="0" w:line="360" w:lineRule="auto"/>
        <w:jc w:val="both"/>
        <w:rPr>
          <w:rFonts w:ascii="Arial" w:eastAsiaTheme="minorHAnsi" w:hAnsi="Arial" w:cs="Arial"/>
          <w:color w:val="000000"/>
          <w:szCs w:val="24"/>
          <w:lang w:val="es-MX"/>
        </w:rPr>
      </w:pPr>
      <w:r w:rsidRPr="005B34C5">
        <w:rPr>
          <w:rFonts w:ascii="Arial" w:eastAsiaTheme="minorHAnsi" w:hAnsi="Arial" w:cs="Arial"/>
          <w:i/>
          <w:iCs/>
          <w:szCs w:val="24"/>
          <w:lang w:val="es-MX"/>
        </w:rPr>
        <w:t>Promoción de Fincamiento de Responsabilidad Administrativa.</w:t>
      </w:r>
    </w:p>
    <w:p w:rsidR="005B34C5" w:rsidRDefault="005B34C5" w:rsidP="005B34C5">
      <w:pPr>
        <w:autoSpaceDE w:val="0"/>
        <w:autoSpaceDN w:val="0"/>
        <w:adjustRightInd w:val="0"/>
        <w:spacing w:after="0" w:line="240" w:lineRule="auto"/>
        <w:rPr>
          <w:rFonts w:ascii="Arial" w:eastAsiaTheme="minorHAnsi" w:hAnsi="Arial" w:cs="Arial"/>
          <w:color w:val="000000"/>
          <w:sz w:val="24"/>
          <w:szCs w:val="24"/>
          <w:lang w:val="es-MX"/>
        </w:rPr>
      </w:pPr>
    </w:p>
    <w:p w:rsidR="005B34C5" w:rsidRDefault="005B34C5" w:rsidP="005B34C5">
      <w:pPr>
        <w:autoSpaceDE w:val="0"/>
        <w:autoSpaceDN w:val="0"/>
        <w:adjustRightInd w:val="0"/>
        <w:spacing w:after="0" w:line="360" w:lineRule="auto"/>
        <w:ind w:firstLine="709"/>
        <w:jc w:val="both"/>
        <w:rPr>
          <w:rFonts w:ascii="Arial" w:eastAsiaTheme="minorHAnsi" w:hAnsi="Arial" w:cs="Arial"/>
          <w:szCs w:val="24"/>
          <w:lang w:val="es-MX"/>
        </w:rPr>
      </w:pPr>
      <w:r w:rsidRPr="005B34C5">
        <w:rPr>
          <w:rFonts w:ascii="Arial" w:eastAsiaTheme="minorHAnsi" w:hAnsi="Arial" w:cs="Arial"/>
          <w:szCs w:val="24"/>
          <w:lang w:val="es-MX"/>
        </w:rPr>
        <w:t>47. En la revisión del expediente se detectó que mediante las estimaciones 1 y 2 normal, se</w:t>
      </w:r>
      <w:r>
        <w:rPr>
          <w:rFonts w:ascii="Arial" w:eastAsiaTheme="minorHAnsi" w:hAnsi="Arial" w:cs="Arial"/>
          <w:szCs w:val="24"/>
          <w:lang w:val="es-MX"/>
        </w:rPr>
        <w:t xml:space="preserve"> </w:t>
      </w:r>
      <w:r w:rsidRPr="005B34C5">
        <w:rPr>
          <w:rFonts w:ascii="Arial" w:eastAsiaTheme="minorHAnsi" w:hAnsi="Arial" w:cs="Arial"/>
          <w:szCs w:val="24"/>
          <w:lang w:val="es-MX"/>
        </w:rPr>
        <w:t>generó y pagó el concepto con la clave 10 "Base cementada de 4% en volumen, 15 cm</w:t>
      </w:r>
      <w:r>
        <w:rPr>
          <w:rFonts w:ascii="Arial" w:eastAsiaTheme="minorHAnsi" w:hAnsi="Arial" w:cs="Arial"/>
          <w:szCs w:val="24"/>
          <w:lang w:val="es-MX"/>
        </w:rPr>
        <w:t xml:space="preserve"> </w:t>
      </w:r>
      <w:r w:rsidRPr="005B34C5">
        <w:rPr>
          <w:rFonts w:ascii="Arial" w:eastAsiaTheme="minorHAnsi" w:hAnsi="Arial" w:cs="Arial"/>
          <w:szCs w:val="24"/>
          <w:lang w:val="es-MX"/>
        </w:rPr>
        <w:t>de espesor compactos con material caliza triturado de la región al 95% del PVSM, incluye</w:t>
      </w:r>
      <w:r>
        <w:rPr>
          <w:rFonts w:ascii="Arial" w:eastAsiaTheme="minorHAnsi" w:hAnsi="Arial" w:cs="Arial"/>
          <w:szCs w:val="24"/>
          <w:lang w:val="es-MX"/>
        </w:rPr>
        <w:t xml:space="preserve"> </w:t>
      </w:r>
      <w:r w:rsidRPr="005B34C5">
        <w:rPr>
          <w:rFonts w:ascii="Arial" w:eastAsiaTheme="minorHAnsi" w:hAnsi="Arial" w:cs="Arial"/>
          <w:szCs w:val="24"/>
          <w:lang w:val="es-MX"/>
        </w:rPr>
        <w:t>pruebas de laboratorio, suministro de material, acarreo, equipo, agua herramienta y mano</w:t>
      </w:r>
      <w:r>
        <w:rPr>
          <w:rFonts w:ascii="Arial" w:eastAsiaTheme="minorHAnsi" w:hAnsi="Arial" w:cs="Arial"/>
          <w:szCs w:val="24"/>
          <w:lang w:val="es-MX"/>
        </w:rPr>
        <w:t xml:space="preserve"> </w:t>
      </w:r>
      <w:r w:rsidRPr="005B34C5">
        <w:rPr>
          <w:rFonts w:ascii="Arial" w:eastAsiaTheme="minorHAnsi" w:hAnsi="Arial" w:cs="Arial"/>
          <w:szCs w:val="24"/>
          <w:lang w:val="es-MX"/>
        </w:rPr>
        <w:t>de obra", para una cantidad de 1,869.12 m², con un precio unitario de $181.69, el cual</w:t>
      </w:r>
      <w:r>
        <w:rPr>
          <w:rFonts w:ascii="Arial" w:eastAsiaTheme="minorHAnsi" w:hAnsi="Arial" w:cs="Arial"/>
          <w:szCs w:val="24"/>
          <w:lang w:val="es-MX"/>
        </w:rPr>
        <w:t xml:space="preserve"> </w:t>
      </w:r>
      <w:r w:rsidRPr="005B34C5">
        <w:rPr>
          <w:rFonts w:ascii="Arial" w:eastAsiaTheme="minorHAnsi" w:hAnsi="Arial" w:cs="Arial"/>
          <w:szCs w:val="24"/>
          <w:lang w:val="es-MX"/>
        </w:rPr>
        <w:t>en su tarjeta de análisis incluye el material "Cemento gris" para una cantidad de 0.052</w:t>
      </w:r>
      <w:r>
        <w:rPr>
          <w:rFonts w:ascii="Arial" w:eastAsiaTheme="minorHAnsi" w:hAnsi="Arial" w:cs="Arial"/>
          <w:szCs w:val="24"/>
          <w:lang w:val="es-MX"/>
        </w:rPr>
        <w:t xml:space="preserve"> </w:t>
      </w:r>
      <w:r w:rsidRPr="005B34C5">
        <w:rPr>
          <w:rFonts w:ascii="Arial" w:eastAsiaTheme="minorHAnsi" w:hAnsi="Arial" w:cs="Arial"/>
          <w:szCs w:val="24"/>
          <w:lang w:val="es-MX"/>
        </w:rPr>
        <w:t>toneladas a ejecutar en cada metro cuadrado del concepto en estudio, cantidad que excede</w:t>
      </w:r>
      <w:r>
        <w:rPr>
          <w:rFonts w:ascii="Arial" w:eastAsiaTheme="minorHAnsi" w:hAnsi="Arial" w:cs="Arial"/>
          <w:szCs w:val="24"/>
          <w:lang w:val="es-MX"/>
        </w:rPr>
        <w:t xml:space="preserve"> </w:t>
      </w:r>
      <w:r w:rsidRPr="005B34C5">
        <w:rPr>
          <w:rFonts w:ascii="Arial" w:eastAsiaTheme="minorHAnsi" w:hAnsi="Arial" w:cs="Arial"/>
          <w:szCs w:val="24"/>
          <w:lang w:val="es-MX"/>
        </w:rPr>
        <w:t>a la necesaria para ejecutar un metro cuadrado del concepto en referencia, la cual debe</w:t>
      </w:r>
      <w:r>
        <w:rPr>
          <w:rFonts w:ascii="Arial" w:eastAsiaTheme="minorHAnsi" w:hAnsi="Arial" w:cs="Arial"/>
          <w:szCs w:val="24"/>
          <w:lang w:val="es-MX"/>
        </w:rPr>
        <w:t xml:space="preserve"> </w:t>
      </w:r>
      <w:r w:rsidRPr="005B34C5">
        <w:rPr>
          <w:rFonts w:ascii="Arial" w:eastAsiaTheme="minorHAnsi" w:hAnsi="Arial" w:cs="Arial"/>
          <w:szCs w:val="24"/>
          <w:lang w:val="es-MX"/>
        </w:rPr>
        <w:t>ser 0.0112 toneladas (0.15 m x 1.00 m² x 1.30 -de abundamiento- x 4% x 1.44 ton/m³ -peso</w:t>
      </w:r>
      <w:r>
        <w:rPr>
          <w:rFonts w:ascii="Arial" w:eastAsiaTheme="minorHAnsi" w:hAnsi="Arial" w:cs="Arial"/>
          <w:szCs w:val="24"/>
          <w:lang w:val="es-MX"/>
        </w:rPr>
        <w:t xml:space="preserve"> </w:t>
      </w:r>
      <w:r w:rsidRPr="005B34C5">
        <w:rPr>
          <w:rFonts w:ascii="Arial" w:eastAsiaTheme="minorHAnsi" w:hAnsi="Arial" w:cs="Arial"/>
          <w:szCs w:val="24"/>
          <w:lang w:val="es-MX"/>
        </w:rPr>
        <w:t>volumétrico seco suelto del cemento-); por lo que al realizar los ajustes al análisis del precio</w:t>
      </w:r>
      <w:r>
        <w:rPr>
          <w:rFonts w:ascii="Arial" w:eastAsiaTheme="minorHAnsi" w:hAnsi="Arial" w:cs="Arial"/>
          <w:szCs w:val="24"/>
          <w:lang w:val="es-MX"/>
        </w:rPr>
        <w:t xml:space="preserve"> </w:t>
      </w:r>
      <w:r w:rsidRPr="005B34C5">
        <w:rPr>
          <w:rFonts w:ascii="Arial" w:eastAsiaTheme="minorHAnsi" w:hAnsi="Arial" w:cs="Arial"/>
          <w:szCs w:val="24"/>
          <w:lang w:val="es-MX"/>
        </w:rPr>
        <w:t>unitario, considerando solo la cantidad de cemento necesario, resulta un precio unitario para</w:t>
      </w:r>
      <w:r>
        <w:rPr>
          <w:rFonts w:ascii="Arial" w:eastAsiaTheme="minorHAnsi" w:hAnsi="Arial" w:cs="Arial"/>
          <w:szCs w:val="24"/>
          <w:lang w:val="es-MX"/>
        </w:rPr>
        <w:t xml:space="preserve"> </w:t>
      </w:r>
      <w:r w:rsidRPr="005B34C5">
        <w:rPr>
          <w:rFonts w:ascii="Arial" w:eastAsiaTheme="minorHAnsi" w:hAnsi="Arial" w:cs="Arial"/>
          <w:szCs w:val="24"/>
          <w:lang w:val="es-MX"/>
        </w:rPr>
        <w:t>el concepto en estudio de $78.30, y una diferencia entre precios unitarios por $103.39, que</w:t>
      </w:r>
      <w:r>
        <w:rPr>
          <w:rFonts w:ascii="Arial" w:eastAsiaTheme="minorHAnsi" w:hAnsi="Arial" w:cs="Arial"/>
          <w:szCs w:val="24"/>
          <w:lang w:val="es-MX"/>
        </w:rPr>
        <w:t xml:space="preserve"> </w:t>
      </w:r>
      <w:r w:rsidRPr="005B34C5">
        <w:rPr>
          <w:rFonts w:ascii="Arial" w:eastAsiaTheme="minorHAnsi" w:hAnsi="Arial" w:cs="Arial"/>
          <w:szCs w:val="24"/>
          <w:lang w:val="es-MX"/>
        </w:rPr>
        <w:t>al multiplicarlos por los 1,869.12 m² pagados, más el Impuesto al Valor Agregado, resulta</w:t>
      </w:r>
      <w:r>
        <w:rPr>
          <w:rFonts w:ascii="Arial" w:eastAsiaTheme="minorHAnsi" w:hAnsi="Arial" w:cs="Arial"/>
          <w:szCs w:val="24"/>
          <w:lang w:val="es-MX"/>
        </w:rPr>
        <w:t xml:space="preserve"> </w:t>
      </w:r>
      <w:r w:rsidRPr="005B34C5">
        <w:rPr>
          <w:rFonts w:ascii="Arial" w:eastAsiaTheme="minorHAnsi" w:hAnsi="Arial" w:cs="Arial"/>
          <w:szCs w:val="24"/>
          <w:lang w:val="es-MX"/>
        </w:rPr>
        <w:t>un pago en exceso por valor de $224,168.</w:t>
      </w:r>
    </w:p>
    <w:p w:rsidR="005B34C5" w:rsidRPr="00E05CC4" w:rsidRDefault="005B34C5" w:rsidP="00E05CC4">
      <w:pPr>
        <w:autoSpaceDE w:val="0"/>
        <w:autoSpaceDN w:val="0"/>
        <w:adjustRightInd w:val="0"/>
        <w:spacing w:after="0" w:line="360" w:lineRule="auto"/>
        <w:ind w:firstLine="709"/>
        <w:jc w:val="both"/>
        <w:rPr>
          <w:rFonts w:ascii="Arial" w:eastAsiaTheme="minorHAnsi" w:hAnsi="Arial" w:cs="Arial"/>
          <w:sz w:val="20"/>
          <w:szCs w:val="24"/>
          <w:lang w:val="es-MX"/>
        </w:rPr>
      </w:pPr>
    </w:p>
    <w:p w:rsidR="005B34C5" w:rsidRPr="00E05CC4" w:rsidRDefault="005B34C5" w:rsidP="00E05CC4">
      <w:pPr>
        <w:autoSpaceDE w:val="0"/>
        <w:autoSpaceDN w:val="0"/>
        <w:adjustRightInd w:val="0"/>
        <w:spacing w:after="0" w:line="360" w:lineRule="auto"/>
        <w:jc w:val="both"/>
        <w:rPr>
          <w:rFonts w:ascii="Arial" w:eastAsiaTheme="minorHAnsi" w:hAnsi="Arial" w:cs="Arial"/>
          <w:b/>
          <w:bCs/>
          <w:szCs w:val="24"/>
          <w:lang w:val="es-MX"/>
        </w:rPr>
      </w:pPr>
      <w:r w:rsidRPr="00E05CC4">
        <w:rPr>
          <w:rFonts w:ascii="Arial" w:eastAsiaTheme="minorHAnsi" w:hAnsi="Arial" w:cs="Arial"/>
          <w:b/>
          <w:bCs/>
          <w:szCs w:val="24"/>
          <w:lang w:val="es-MX"/>
        </w:rPr>
        <w:t>Acción(es) o recomendación(es) emitida(s)</w:t>
      </w:r>
    </w:p>
    <w:p w:rsidR="005B34C5" w:rsidRPr="00E05CC4" w:rsidRDefault="005B34C5" w:rsidP="00E05CC4">
      <w:pPr>
        <w:autoSpaceDE w:val="0"/>
        <w:autoSpaceDN w:val="0"/>
        <w:adjustRightInd w:val="0"/>
        <w:spacing w:after="0" w:line="360" w:lineRule="auto"/>
        <w:jc w:val="both"/>
        <w:rPr>
          <w:rFonts w:ascii="Arial" w:eastAsiaTheme="minorHAnsi" w:hAnsi="Arial" w:cs="Arial"/>
          <w:i/>
          <w:iCs/>
          <w:szCs w:val="24"/>
          <w:lang w:val="es-MX"/>
        </w:rPr>
      </w:pPr>
      <w:r w:rsidRPr="00E05CC4">
        <w:rPr>
          <w:rFonts w:ascii="Arial" w:eastAsiaTheme="minorHAnsi" w:hAnsi="Arial" w:cs="Arial"/>
          <w:i/>
          <w:iCs/>
          <w:szCs w:val="24"/>
          <w:lang w:val="es-MX"/>
        </w:rPr>
        <w:t>Promoción de Fincamiento de Responsabilidad Administrativa.</w:t>
      </w:r>
    </w:p>
    <w:p w:rsidR="005B34C5" w:rsidRPr="00E05CC4" w:rsidRDefault="005B34C5" w:rsidP="00E05CC4">
      <w:pPr>
        <w:autoSpaceDE w:val="0"/>
        <w:autoSpaceDN w:val="0"/>
        <w:adjustRightInd w:val="0"/>
        <w:spacing w:after="0" w:line="360" w:lineRule="auto"/>
        <w:jc w:val="both"/>
        <w:rPr>
          <w:rFonts w:ascii="Arial" w:eastAsiaTheme="minorHAnsi" w:hAnsi="Arial" w:cs="Arial"/>
          <w:i/>
          <w:iCs/>
          <w:szCs w:val="24"/>
          <w:lang w:val="es-MX"/>
        </w:rPr>
      </w:pPr>
      <w:r w:rsidRPr="00E05CC4">
        <w:rPr>
          <w:rFonts w:ascii="Arial" w:eastAsiaTheme="minorHAnsi" w:hAnsi="Arial" w:cs="Arial"/>
          <w:i/>
          <w:iCs/>
          <w:szCs w:val="24"/>
          <w:lang w:val="es-MX"/>
        </w:rPr>
        <w:t>Promoción de Intervención de la Instancia de Control Competente.</w:t>
      </w:r>
    </w:p>
    <w:p w:rsidR="00E05CC4" w:rsidRPr="00E05CC4" w:rsidRDefault="00E05CC4" w:rsidP="00E05CC4">
      <w:pPr>
        <w:autoSpaceDE w:val="0"/>
        <w:autoSpaceDN w:val="0"/>
        <w:adjustRightInd w:val="0"/>
        <w:spacing w:after="0" w:line="360" w:lineRule="auto"/>
        <w:jc w:val="both"/>
        <w:rPr>
          <w:rFonts w:ascii="Arial" w:eastAsiaTheme="minorHAnsi" w:hAnsi="Arial" w:cs="Arial"/>
          <w:i/>
          <w:iCs/>
          <w:szCs w:val="24"/>
          <w:lang w:val="es-MX"/>
        </w:rPr>
      </w:pPr>
    </w:p>
    <w:p w:rsidR="005B34C5" w:rsidRDefault="005B34C5" w:rsidP="00E05CC4">
      <w:pPr>
        <w:autoSpaceDE w:val="0"/>
        <w:autoSpaceDN w:val="0"/>
        <w:adjustRightInd w:val="0"/>
        <w:spacing w:after="0" w:line="360" w:lineRule="auto"/>
        <w:ind w:firstLine="709"/>
        <w:jc w:val="both"/>
        <w:rPr>
          <w:rFonts w:ascii="Arial" w:eastAsiaTheme="minorHAnsi" w:hAnsi="Arial" w:cs="Arial"/>
          <w:szCs w:val="24"/>
          <w:lang w:val="es-MX"/>
        </w:rPr>
      </w:pPr>
      <w:r w:rsidRPr="00E05CC4">
        <w:rPr>
          <w:rFonts w:ascii="Arial" w:eastAsiaTheme="minorHAnsi" w:hAnsi="Arial" w:cs="Arial"/>
          <w:szCs w:val="24"/>
          <w:lang w:val="es-MX"/>
        </w:rPr>
        <w:t>48. Personal adscrito a esta Auditoría realizó inspección a la obra, detectando que no se ejecutó</w:t>
      </w:r>
      <w:r w:rsidR="00E05CC4">
        <w:rPr>
          <w:rFonts w:ascii="Arial" w:eastAsiaTheme="minorHAnsi" w:hAnsi="Arial" w:cs="Arial"/>
          <w:szCs w:val="24"/>
          <w:lang w:val="es-MX"/>
        </w:rPr>
        <w:t xml:space="preserve"> </w:t>
      </w:r>
      <w:r w:rsidRPr="00E05CC4">
        <w:rPr>
          <w:rFonts w:ascii="Arial" w:eastAsiaTheme="minorHAnsi" w:hAnsi="Arial" w:cs="Arial"/>
          <w:szCs w:val="24"/>
          <w:lang w:val="es-MX"/>
        </w:rPr>
        <w:t>el concepto con clave EX03 "Banqueta de 10 cm de espesor", del cual se generaron y</w:t>
      </w:r>
      <w:r w:rsidR="00E05CC4">
        <w:rPr>
          <w:rFonts w:ascii="Arial" w:eastAsiaTheme="minorHAnsi" w:hAnsi="Arial" w:cs="Arial"/>
          <w:szCs w:val="24"/>
          <w:lang w:val="es-MX"/>
        </w:rPr>
        <w:t xml:space="preserve"> </w:t>
      </w:r>
      <w:r w:rsidRPr="00E05CC4">
        <w:rPr>
          <w:rFonts w:ascii="Arial" w:eastAsiaTheme="minorHAnsi" w:hAnsi="Arial" w:cs="Arial"/>
          <w:szCs w:val="24"/>
          <w:lang w:val="es-MX"/>
        </w:rPr>
        <w:t>pagaron 359 m², mediante la estimación 1 extra, por valor de $145,754.</w:t>
      </w:r>
    </w:p>
    <w:p w:rsidR="00E05CC4" w:rsidRDefault="00E05CC4" w:rsidP="00E05CC4">
      <w:pPr>
        <w:autoSpaceDE w:val="0"/>
        <w:autoSpaceDN w:val="0"/>
        <w:adjustRightInd w:val="0"/>
        <w:spacing w:after="0" w:line="360" w:lineRule="auto"/>
        <w:ind w:firstLine="709"/>
        <w:jc w:val="both"/>
        <w:rPr>
          <w:rFonts w:ascii="Arial" w:eastAsiaTheme="minorHAnsi" w:hAnsi="Arial" w:cs="Arial"/>
          <w:szCs w:val="24"/>
          <w:lang w:val="es-MX"/>
        </w:rPr>
      </w:pPr>
    </w:p>
    <w:p w:rsidR="00E05CC4" w:rsidRPr="00E05CC4" w:rsidRDefault="00E05CC4" w:rsidP="00E05CC4">
      <w:pPr>
        <w:autoSpaceDE w:val="0"/>
        <w:autoSpaceDN w:val="0"/>
        <w:adjustRightInd w:val="0"/>
        <w:spacing w:after="0" w:line="360" w:lineRule="auto"/>
        <w:jc w:val="both"/>
        <w:rPr>
          <w:rFonts w:ascii="Arial" w:eastAsiaTheme="minorHAnsi" w:hAnsi="Arial" w:cs="Arial"/>
          <w:b/>
          <w:bCs/>
          <w:lang w:val="es-MX"/>
        </w:rPr>
      </w:pPr>
      <w:r w:rsidRPr="00E05CC4">
        <w:rPr>
          <w:rFonts w:ascii="Arial" w:eastAsiaTheme="minorHAnsi" w:hAnsi="Arial" w:cs="Arial"/>
          <w:b/>
          <w:bCs/>
          <w:lang w:val="es-MX"/>
        </w:rPr>
        <w:t>Acción(es) o recomendación(es) emitida(s)</w:t>
      </w:r>
    </w:p>
    <w:p w:rsidR="00E05CC4" w:rsidRPr="00E05CC4" w:rsidRDefault="00E05CC4" w:rsidP="00E05CC4">
      <w:pPr>
        <w:autoSpaceDE w:val="0"/>
        <w:autoSpaceDN w:val="0"/>
        <w:adjustRightInd w:val="0"/>
        <w:spacing w:after="0" w:line="360" w:lineRule="auto"/>
        <w:jc w:val="both"/>
        <w:rPr>
          <w:rFonts w:ascii="Arial" w:eastAsiaTheme="minorHAnsi" w:hAnsi="Arial" w:cs="Arial"/>
          <w:i/>
          <w:iCs/>
          <w:lang w:val="es-MX"/>
        </w:rPr>
      </w:pPr>
      <w:r w:rsidRPr="00E05CC4">
        <w:rPr>
          <w:rFonts w:ascii="Arial" w:eastAsiaTheme="minorHAnsi" w:hAnsi="Arial" w:cs="Arial"/>
          <w:i/>
          <w:iCs/>
          <w:lang w:val="es-MX"/>
        </w:rPr>
        <w:t>Promoción de Fincamiento de Responsabilidad Administrativa.</w:t>
      </w:r>
    </w:p>
    <w:p w:rsidR="00E05CC4" w:rsidRPr="00E05CC4" w:rsidRDefault="00E05CC4" w:rsidP="00E05CC4">
      <w:pPr>
        <w:autoSpaceDE w:val="0"/>
        <w:autoSpaceDN w:val="0"/>
        <w:adjustRightInd w:val="0"/>
        <w:spacing w:after="0" w:line="360" w:lineRule="auto"/>
        <w:jc w:val="both"/>
        <w:rPr>
          <w:rFonts w:ascii="Arial" w:eastAsiaTheme="minorHAnsi" w:hAnsi="Arial" w:cs="Arial"/>
          <w:i/>
          <w:iCs/>
          <w:lang w:val="es-MX"/>
        </w:rPr>
      </w:pPr>
      <w:r w:rsidRPr="00E05CC4">
        <w:rPr>
          <w:rFonts w:ascii="Arial" w:eastAsiaTheme="minorHAnsi" w:hAnsi="Arial" w:cs="Arial"/>
          <w:i/>
          <w:iCs/>
          <w:lang w:val="es-MX"/>
        </w:rPr>
        <w:t>Promoción de Intervención de la Instancia de Control Competente.</w:t>
      </w:r>
    </w:p>
    <w:p w:rsidR="00E05CC4" w:rsidRPr="00E05CC4" w:rsidRDefault="00E05CC4" w:rsidP="00E05CC4">
      <w:pPr>
        <w:autoSpaceDE w:val="0"/>
        <w:autoSpaceDN w:val="0"/>
        <w:adjustRightInd w:val="0"/>
        <w:spacing w:after="0" w:line="360" w:lineRule="auto"/>
        <w:jc w:val="both"/>
        <w:rPr>
          <w:rFonts w:ascii="Arial" w:eastAsiaTheme="minorHAnsi" w:hAnsi="Arial" w:cs="Arial"/>
          <w:i/>
          <w:iCs/>
          <w:lang w:val="es-MX"/>
        </w:rPr>
      </w:pPr>
    </w:p>
    <w:p w:rsidR="00E05CC4" w:rsidRPr="00E05CC4" w:rsidRDefault="00E05CC4" w:rsidP="00E05CC4">
      <w:pPr>
        <w:autoSpaceDE w:val="0"/>
        <w:autoSpaceDN w:val="0"/>
        <w:adjustRightInd w:val="0"/>
        <w:spacing w:after="0" w:line="360" w:lineRule="auto"/>
        <w:jc w:val="both"/>
        <w:rPr>
          <w:rFonts w:ascii="Arial" w:eastAsiaTheme="minorHAnsi" w:hAnsi="Arial" w:cs="Arial"/>
          <w:b/>
          <w:bCs/>
          <w:lang w:val="es-MX"/>
        </w:rPr>
      </w:pPr>
      <w:r w:rsidRPr="00E05CC4">
        <w:rPr>
          <w:rFonts w:ascii="Arial" w:eastAsiaTheme="minorHAnsi" w:hAnsi="Arial" w:cs="Arial"/>
          <w:b/>
          <w:bCs/>
          <w:lang w:val="es-MX"/>
        </w:rPr>
        <w:t>PROGRAMAS SOCIALES</w:t>
      </w:r>
    </w:p>
    <w:p w:rsidR="00E05CC4" w:rsidRPr="00E05CC4" w:rsidRDefault="00E05CC4" w:rsidP="00E05CC4">
      <w:pPr>
        <w:autoSpaceDE w:val="0"/>
        <w:autoSpaceDN w:val="0"/>
        <w:adjustRightInd w:val="0"/>
        <w:spacing w:after="0" w:line="360" w:lineRule="auto"/>
        <w:jc w:val="both"/>
        <w:rPr>
          <w:rFonts w:ascii="Arial" w:eastAsiaTheme="minorHAnsi" w:hAnsi="Arial" w:cs="Arial"/>
          <w:b/>
          <w:bCs/>
          <w:lang w:val="es-MX"/>
        </w:rPr>
      </w:pPr>
      <w:r w:rsidRPr="00E05CC4">
        <w:rPr>
          <w:rFonts w:ascii="Arial" w:eastAsiaTheme="minorHAnsi" w:hAnsi="Arial" w:cs="Arial"/>
          <w:b/>
          <w:bCs/>
          <w:lang w:val="es-MX"/>
        </w:rPr>
        <w:t>Programa de Desarrollo Social Pemex</w:t>
      </w:r>
    </w:p>
    <w:p w:rsidR="00E05CC4" w:rsidRPr="00E05CC4" w:rsidRDefault="00E05CC4" w:rsidP="00E05CC4">
      <w:pPr>
        <w:autoSpaceDE w:val="0"/>
        <w:autoSpaceDN w:val="0"/>
        <w:adjustRightInd w:val="0"/>
        <w:spacing w:after="0" w:line="360" w:lineRule="auto"/>
        <w:jc w:val="both"/>
        <w:rPr>
          <w:rFonts w:ascii="Arial" w:eastAsiaTheme="minorHAnsi" w:hAnsi="Arial" w:cs="Arial"/>
          <w:b/>
          <w:bCs/>
          <w:lang w:val="es-MX"/>
        </w:rPr>
      </w:pPr>
    </w:p>
    <w:p w:rsidR="00E05CC4" w:rsidRPr="00E05CC4" w:rsidRDefault="00E05CC4" w:rsidP="00E05CC4">
      <w:pPr>
        <w:autoSpaceDE w:val="0"/>
        <w:autoSpaceDN w:val="0"/>
        <w:adjustRightInd w:val="0"/>
        <w:spacing w:after="0" w:line="360" w:lineRule="auto"/>
        <w:ind w:firstLine="709"/>
        <w:jc w:val="both"/>
        <w:rPr>
          <w:rFonts w:ascii="Arial" w:eastAsiaTheme="minorHAnsi" w:hAnsi="Arial" w:cs="Arial"/>
          <w:bCs/>
          <w:lang w:val="es-MX"/>
        </w:rPr>
      </w:pPr>
      <w:r w:rsidRPr="00E05CC4">
        <w:rPr>
          <w:rFonts w:ascii="Arial" w:eastAsiaTheme="minorHAnsi" w:hAnsi="Arial" w:cs="Arial"/>
          <w:bCs/>
          <w:lang w:val="es-MX"/>
        </w:rPr>
        <w:t xml:space="preserve">En el expediente </w:t>
      </w:r>
      <w:r w:rsidRPr="00E05CC4">
        <w:rPr>
          <w:rFonts w:ascii="Arial" w:eastAsiaTheme="minorHAnsi" w:hAnsi="Arial" w:cs="Arial"/>
          <w:b/>
          <w:bCs/>
          <w:lang w:val="es-MX"/>
        </w:rPr>
        <w:t>MCJ-LP-02/2013</w:t>
      </w:r>
      <w:r w:rsidRPr="00E05CC4">
        <w:rPr>
          <w:rFonts w:ascii="Arial" w:eastAsiaTheme="minorHAnsi" w:hAnsi="Arial" w:cs="Arial"/>
          <w:bCs/>
          <w:lang w:val="es-MX"/>
        </w:rPr>
        <w:t xml:space="preserve"> (Construcción de Circuito Vial Bicentenario, del </w:t>
      </w:r>
      <w:proofErr w:type="spellStart"/>
      <w:r w:rsidRPr="00E05CC4">
        <w:rPr>
          <w:rFonts w:ascii="Arial" w:eastAsiaTheme="minorHAnsi" w:hAnsi="Arial" w:cs="Arial"/>
          <w:bCs/>
          <w:lang w:val="es-MX"/>
        </w:rPr>
        <w:t>cadenamiento</w:t>
      </w:r>
      <w:proofErr w:type="spellEnd"/>
      <w:r w:rsidRPr="00E05CC4">
        <w:rPr>
          <w:rFonts w:ascii="Arial" w:eastAsiaTheme="minorHAnsi" w:hAnsi="Arial" w:cs="Arial"/>
          <w:bCs/>
          <w:lang w:val="es-MX"/>
        </w:rPr>
        <w:t xml:space="preserve"> 0+935.31 al 1+470.31, Cabecera Municipal) se observó:</w:t>
      </w:r>
    </w:p>
    <w:p w:rsidR="00E05CC4" w:rsidRPr="00E05CC4" w:rsidRDefault="00E05CC4" w:rsidP="00E05CC4">
      <w:pPr>
        <w:autoSpaceDE w:val="0"/>
        <w:autoSpaceDN w:val="0"/>
        <w:adjustRightInd w:val="0"/>
        <w:spacing w:after="0" w:line="360" w:lineRule="auto"/>
        <w:jc w:val="both"/>
        <w:rPr>
          <w:rFonts w:ascii="Arial" w:eastAsiaTheme="minorHAnsi" w:hAnsi="Arial" w:cs="Arial"/>
          <w:b/>
          <w:bCs/>
          <w:lang w:val="es-MX"/>
        </w:rPr>
      </w:pPr>
    </w:p>
    <w:p w:rsidR="00E05CC4" w:rsidRDefault="00E05CC4" w:rsidP="00E05CC4">
      <w:pPr>
        <w:autoSpaceDE w:val="0"/>
        <w:autoSpaceDN w:val="0"/>
        <w:adjustRightInd w:val="0"/>
        <w:spacing w:after="0" w:line="360" w:lineRule="auto"/>
        <w:ind w:firstLine="709"/>
        <w:jc w:val="both"/>
        <w:rPr>
          <w:rFonts w:ascii="Arial" w:eastAsiaTheme="minorHAnsi" w:hAnsi="Arial" w:cs="Arial"/>
          <w:lang w:val="es-MX"/>
        </w:rPr>
      </w:pPr>
      <w:r w:rsidRPr="00E05CC4">
        <w:rPr>
          <w:rFonts w:ascii="Arial" w:eastAsiaTheme="minorHAnsi" w:hAnsi="Arial" w:cs="Arial"/>
          <w:lang w:val="es-MX"/>
        </w:rPr>
        <w:t>49. No se localizaron ni fueron exhibidos durante la auditoría, los reportes de las pruebas de</w:t>
      </w:r>
      <w:r>
        <w:rPr>
          <w:rFonts w:ascii="Arial" w:eastAsiaTheme="minorHAnsi" w:hAnsi="Arial" w:cs="Arial"/>
          <w:lang w:val="es-MX"/>
        </w:rPr>
        <w:t xml:space="preserve"> </w:t>
      </w:r>
      <w:r w:rsidRPr="00E05CC4">
        <w:rPr>
          <w:rFonts w:ascii="Arial" w:eastAsiaTheme="minorHAnsi" w:hAnsi="Arial" w:cs="Arial"/>
          <w:lang w:val="es-MX"/>
        </w:rPr>
        <w:t>laboratorio que acrediten el control de calidad de los materiales y los trabajos realizados</w:t>
      </w:r>
      <w:r>
        <w:rPr>
          <w:rFonts w:ascii="Arial" w:eastAsiaTheme="minorHAnsi" w:hAnsi="Arial" w:cs="Arial"/>
          <w:lang w:val="es-MX"/>
        </w:rPr>
        <w:t xml:space="preserve"> </w:t>
      </w:r>
      <w:r w:rsidRPr="00E05CC4">
        <w:rPr>
          <w:rFonts w:ascii="Arial" w:eastAsiaTheme="minorHAnsi" w:hAnsi="Arial" w:cs="Arial"/>
          <w:lang w:val="es-MX"/>
        </w:rPr>
        <w:t>en el concepto "Base de 0.20 m de espesor compactos con material caliza triturada 100%,</w:t>
      </w:r>
      <w:r>
        <w:rPr>
          <w:rFonts w:ascii="Arial" w:eastAsiaTheme="minorHAnsi" w:hAnsi="Arial" w:cs="Arial"/>
          <w:lang w:val="es-MX"/>
        </w:rPr>
        <w:t xml:space="preserve"> </w:t>
      </w:r>
      <w:r w:rsidRPr="00E05CC4">
        <w:rPr>
          <w:rFonts w:ascii="Arial" w:eastAsiaTheme="minorHAnsi" w:hAnsi="Arial" w:cs="Arial"/>
          <w:lang w:val="es-MX"/>
        </w:rPr>
        <w:t>cementada al 4% en volumen al 95% del P.V.S.M. según prueba de laboratorio incluye</w:t>
      </w:r>
      <w:r>
        <w:rPr>
          <w:rFonts w:ascii="Arial" w:eastAsiaTheme="minorHAnsi" w:hAnsi="Arial" w:cs="Arial"/>
          <w:lang w:val="es-MX"/>
        </w:rPr>
        <w:t xml:space="preserve"> </w:t>
      </w:r>
      <w:r w:rsidRPr="00E05CC4">
        <w:rPr>
          <w:rFonts w:ascii="Arial" w:eastAsiaTheme="minorHAnsi" w:hAnsi="Arial" w:cs="Arial"/>
          <w:lang w:val="es-MX"/>
        </w:rPr>
        <w:t>material, acarreo, agua, equipo, herramienta y mano de obra", mismos que acrediten la</w:t>
      </w:r>
      <w:r>
        <w:rPr>
          <w:rFonts w:ascii="Arial" w:eastAsiaTheme="minorHAnsi" w:hAnsi="Arial" w:cs="Arial"/>
          <w:lang w:val="es-MX"/>
        </w:rPr>
        <w:t xml:space="preserve"> </w:t>
      </w:r>
      <w:r w:rsidRPr="00E05CC4">
        <w:rPr>
          <w:rFonts w:ascii="Arial" w:eastAsiaTheme="minorHAnsi" w:hAnsi="Arial" w:cs="Arial"/>
          <w:lang w:val="es-MX"/>
        </w:rPr>
        <w:t>completa y correcta dosificación de cemento gris de 0.017 toneladas por metro cuadrado,</w:t>
      </w:r>
      <w:r>
        <w:rPr>
          <w:rFonts w:ascii="Arial" w:eastAsiaTheme="minorHAnsi" w:hAnsi="Arial" w:cs="Arial"/>
          <w:lang w:val="es-MX"/>
        </w:rPr>
        <w:t xml:space="preserve"> </w:t>
      </w:r>
      <w:r w:rsidRPr="00E05CC4">
        <w:rPr>
          <w:rFonts w:ascii="Arial" w:eastAsiaTheme="minorHAnsi" w:hAnsi="Arial" w:cs="Arial"/>
          <w:lang w:val="es-MX"/>
        </w:rPr>
        <w:t>según análisis del precio unitario, durante la ejecución y recepción de los trabajos, de</w:t>
      </w:r>
      <w:r>
        <w:rPr>
          <w:rFonts w:ascii="Arial" w:eastAsiaTheme="minorHAnsi" w:hAnsi="Arial" w:cs="Arial"/>
          <w:lang w:val="es-MX"/>
        </w:rPr>
        <w:t xml:space="preserve"> </w:t>
      </w:r>
      <w:r w:rsidRPr="00E05CC4">
        <w:rPr>
          <w:rFonts w:ascii="Arial" w:eastAsiaTheme="minorHAnsi" w:hAnsi="Arial" w:cs="Arial"/>
          <w:lang w:val="es-MX"/>
        </w:rPr>
        <w:t>acuerdo con el método de control de calidad y supervisión que se haya establecido para</w:t>
      </w:r>
      <w:r>
        <w:rPr>
          <w:rFonts w:ascii="Arial" w:eastAsiaTheme="minorHAnsi" w:hAnsi="Arial" w:cs="Arial"/>
          <w:lang w:val="es-MX"/>
        </w:rPr>
        <w:t xml:space="preserve"> </w:t>
      </w:r>
      <w:r w:rsidRPr="00E05CC4">
        <w:rPr>
          <w:rFonts w:ascii="Arial" w:eastAsiaTheme="minorHAnsi" w:hAnsi="Arial" w:cs="Arial"/>
          <w:lang w:val="es-MX"/>
        </w:rPr>
        <w:t xml:space="preserve">ello, obligación establecida artículo 54, párrafo primero, de la </w:t>
      </w:r>
      <w:r w:rsidRPr="00E05CC4">
        <w:rPr>
          <w:rFonts w:ascii="Arial" w:eastAsiaTheme="minorHAnsi" w:hAnsi="Arial" w:cs="Arial"/>
          <w:i/>
          <w:iCs/>
          <w:lang w:val="es-MX"/>
        </w:rPr>
        <w:t>LOPSRM</w:t>
      </w:r>
      <w:r w:rsidRPr="00E05CC4">
        <w:rPr>
          <w:rFonts w:ascii="Arial" w:eastAsiaTheme="minorHAnsi" w:hAnsi="Arial" w:cs="Arial"/>
          <w:lang w:val="es-MX"/>
        </w:rPr>
        <w:t>, en relación con los</w:t>
      </w:r>
      <w:r>
        <w:rPr>
          <w:rFonts w:ascii="Arial" w:eastAsiaTheme="minorHAnsi" w:hAnsi="Arial" w:cs="Arial"/>
          <w:lang w:val="es-MX"/>
        </w:rPr>
        <w:t xml:space="preserve"> </w:t>
      </w:r>
      <w:r w:rsidRPr="00E05CC4">
        <w:rPr>
          <w:rFonts w:ascii="Arial" w:eastAsiaTheme="minorHAnsi" w:hAnsi="Arial" w:cs="Arial"/>
          <w:lang w:val="es-MX"/>
        </w:rPr>
        <w:t xml:space="preserve">artículos 22, párrafo primero, </w:t>
      </w:r>
      <w:r w:rsidRPr="00E05CC4">
        <w:rPr>
          <w:rFonts w:ascii="Arial" w:eastAsiaTheme="minorHAnsi" w:hAnsi="Arial" w:cs="Arial"/>
          <w:lang w:val="es-MX"/>
        </w:rPr>
        <w:lastRenderedPageBreak/>
        <w:t>113, fracciones I y VI, 127, párrafo primero, este último en</w:t>
      </w:r>
      <w:r>
        <w:rPr>
          <w:rFonts w:ascii="Arial" w:eastAsiaTheme="minorHAnsi" w:hAnsi="Arial" w:cs="Arial"/>
          <w:lang w:val="es-MX"/>
        </w:rPr>
        <w:t xml:space="preserve"> </w:t>
      </w:r>
      <w:r w:rsidRPr="00E05CC4">
        <w:rPr>
          <w:rFonts w:ascii="Arial" w:eastAsiaTheme="minorHAnsi" w:hAnsi="Arial" w:cs="Arial"/>
          <w:lang w:val="es-MX"/>
        </w:rPr>
        <w:t xml:space="preserve">relación con el artículo 2, párrafo primero, fracción XIII y 132, fracción IV, del </w:t>
      </w:r>
      <w:r w:rsidRPr="00E05CC4">
        <w:rPr>
          <w:rFonts w:ascii="Arial" w:eastAsiaTheme="minorHAnsi" w:hAnsi="Arial" w:cs="Arial"/>
          <w:i/>
          <w:iCs/>
          <w:lang w:val="es-MX"/>
        </w:rPr>
        <w:t>RLOPSRM</w:t>
      </w:r>
      <w:r w:rsidRPr="00E05CC4">
        <w:rPr>
          <w:rFonts w:ascii="Arial" w:eastAsiaTheme="minorHAnsi" w:hAnsi="Arial" w:cs="Arial"/>
          <w:lang w:val="es-MX"/>
        </w:rPr>
        <w:t>.</w:t>
      </w:r>
    </w:p>
    <w:p w:rsidR="00E05CC4" w:rsidRDefault="00E05CC4" w:rsidP="00E05CC4">
      <w:pPr>
        <w:autoSpaceDE w:val="0"/>
        <w:autoSpaceDN w:val="0"/>
        <w:adjustRightInd w:val="0"/>
        <w:spacing w:after="0" w:line="360" w:lineRule="auto"/>
        <w:ind w:firstLine="709"/>
        <w:jc w:val="both"/>
        <w:rPr>
          <w:rFonts w:ascii="Arial" w:eastAsiaTheme="minorHAnsi" w:hAnsi="Arial" w:cs="Arial"/>
          <w:lang w:val="es-MX"/>
        </w:rPr>
      </w:pPr>
    </w:p>
    <w:p w:rsidR="00D86018" w:rsidRPr="00D86018" w:rsidRDefault="00D86018" w:rsidP="00D86018">
      <w:pPr>
        <w:autoSpaceDE w:val="0"/>
        <w:autoSpaceDN w:val="0"/>
        <w:adjustRightInd w:val="0"/>
        <w:spacing w:after="0" w:line="360" w:lineRule="auto"/>
        <w:jc w:val="both"/>
        <w:rPr>
          <w:rFonts w:ascii="Arial" w:eastAsiaTheme="minorHAnsi" w:hAnsi="Arial" w:cs="Arial"/>
          <w:b/>
          <w:bCs/>
          <w:szCs w:val="24"/>
          <w:lang w:val="es-MX"/>
        </w:rPr>
      </w:pPr>
      <w:r w:rsidRPr="00D86018">
        <w:rPr>
          <w:rFonts w:ascii="Arial" w:eastAsiaTheme="minorHAnsi" w:hAnsi="Arial" w:cs="Arial"/>
          <w:b/>
          <w:bCs/>
          <w:szCs w:val="24"/>
          <w:lang w:val="es-MX"/>
        </w:rPr>
        <w:t>Acción(es) o recomendación(es) emitida(s)</w:t>
      </w:r>
    </w:p>
    <w:p w:rsidR="00D86018" w:rsidRPr="00D86018" w:rsidRDefault="00D86018" w:rsidP="00D86018">
      <w:pPr>
        <w:autoSpaceDE w:val="0"/>
        <w:autoSpaceDN w:val="0"/>
        <w:adjustRightInd w:val="0"/>
        <w:spacing w:after="0" w:line="360" w:lineRule="auto"/>
        <w:jc w:val="both"/>
        <w:rPr>
          <w:rFonts w:ascii="Arial" w:eastAsiaTheme="minorHAnsi" w:hAnsi="Arial" w:cs="Arial"/>
          <w:i/>
          <w:iCs/>
          <w:szCs w:val="24"/>
          <w:lang w:val="es-MX"/>
        </w:rPr>
      </w:pPr>
      <w:r w:rsidRPr="00D86018">
        <w:rPr>
          <w:rFonts w:ascii="Arial" w:eastAsiaTheme="minorHAnsi" w:hAnsi="Arial" w:cs="Arial"/>
          <w:i/>
          <w:iCs/>
          <w:szCs w:val="24"/>
          <w:lang w:val="es-MX"/>
        </w:rPr>
        <w:t>Promoción de Fincamiento de Responsabilidad Administrativa.</w:t>
      </w:r>
    </w:p>
    <w:p w:rsidR="00D86018" w:rsidRPr="00D86018" w:rsidRDefault="00D86018" w:rsidP="00D86018">
      <w:pPr>
        <w:autoSpaceDE w:val="0"/>
        <w:autoSpaceDN w:val="0"/>
        <w:adjustRightInd w:val="0"/>
        <w:spacing w:after="0" w:line="360" w:lineRule="auto"/>
        <w:jc w:val="both"/>
        <w:rPr>
          <w:rFonts w:ascii="Arial" w:eastAsiaTheme="minorHAnsi" w:hAnsi="Arial" w:cs="Arial"/>
          <w:szCs w:val="24"/>
          <w:lang w:val="es-MX"/>
        </w:rPr>
      </w:pPr>
    </w:p>
    <w:p w:rsidR="00D86018" w:rsidRDefault="00D86018" w:rsidP="00D86018">
      <w:pPr>
        <w:autoSpaceDE w:val="0"/>
        <w:autoSpaceDN w:val="0"/>
        <w:adjustRightInd w:val="0"/>
        <w:spacing w:after="0" w:line="360" w:lineRule="auto"/>
        <w:ind w:firstLine="709"/>
        <w:jc w:val="both"/>
        <w:rPr>
          <w:rFonts w:ascii="Arial" w:eastAsiaTheme="minorHAnsi" w:hAnsi="Arial" w:cs="Arial"/>
          <w:szCs w:val="24"/>
          <w:lang w:val="es-MX"/>
        </w:rPr>
      </w:pPr>
      <w:r w:rsidRPr="00D86018">
        <w:rPr>
          <w:rFonts w:ascii="Arial" w:eastAsiaTheme="minorHAnsi" w:hAnsi="Arial" w:cs="Arial"/>
          <w:szCs w:val="24"/>
          <w:lang w:val="es-MX"/>
        </w:rPr>
        <w:t>50. En la revisión del expediente se detectó que mediante las estimaciones 3 y 4 normal y 1</w:t>
      </w:r>
      <w:r>
        <w:rPr>
          <w:rFonts w:ascii="Arial" w:eastAsiaTheme="minorHAnsi" w:hAnsi="Arial" w:cs="Arial"/>
          <w:szCs w:val="24"/>
          <w:lang w:val="es-MX"/>
        </w:rPr>
        <w:t xml:space="preserve"> </w:t>
      </w:r>
      <w:r w:rsidRPr="00D86018">
        <w:rPr>
          <w:rFonts w:ascii="Arial" w:eastAsiaTheme="minorHAnsi" w:hAnsi="Arial" w:cs="Arial"/>
          <w:szCs w:val="24"/>
          <w:lang w:val="es-MX"/>
        </w:rPr>
        <w:t>aditiva, se generó y pagó el concepto "Base de 0.20 m de espesor compactos con material</w:t>
      </w:r>
      <w:r>
        <w:rPr>
          <w:rFonts w:ascii="Arial" w:eastAsiaTheme="minorHAnsi" w:hAnsi="Arial" w:cs="Arial"/>
          <w:szCs w:val="24"/>
          <w:lang w:val="es-MX"/>
        </w:rPr>
        <w:t xml:space="preserve"> </w:t>
      </w:r>
      <w:r w:rsidRPr="00D86018">
        <w:rPr>
          <w:rFonts w:ascii="Arial" w:eastAsiaTheme="minorHAnsi" w:hAnsi="Arial" w:cs="Arial"/>
          <w:szCs w:val="24"/>
          <w:lang w:val="es-MX"/>
        </w:rPr>
        <w:t>caliza triturada 100%, cementada al 4% en volumen al 95% del P.V.S.M. según prueba de</w:t>
      </w:r>
      <w:r>
        <w:rPr>
          <w:rFonts w:ascii="Arial" w:eastAsiaTheme="minorHAnsi" w:hAnsi="Arial" w:cs="Arial"/>
          <w:szCs w:val="24"/>
          <w:lang w:val="es-MX"/>
        </w:rPr>
        <w:t xml:space="preserve"> </w:t>
      </w:r>
      <w:r w:rsidRPr="00D86018">
        <w:rPr>
          <w:rFonts w:ascii="Arial" w:eastAsiaTheme="minorHAnsi" w:hAnsi="Arial" w:cs="Arial"/>
          <w:szCs w:val="24"/>
          <w:lang w:val="es-MX"/>
        </w:rPr>
        <w:t>laboratorio incluye material, acarreo, agua, equipo, herramienta y mano de obra", para una</w:t>
      </w:r>
      <w:r>
        <w:rPr>
          <w:rFonts w:ascii="Arial" w:eastAsiaTheme="minorHAnsi" w:hAnsi="Arial" w:cs="Arial"/>
          <w:szCs w:val="24"/>
          <w:lang w:val="es-MX"/>
        </w:rPr>
        <w:t xml:space="preserve"> </w:t>
      </w:r>
      <w:r w:rsidRPr="00D86018">
        <w:rPr>
          <w:rFonts w:ascii="Arial" w:eastAsiaTheme="minorHAnsi" w:hAnsi="Arial" w:cs="Arial"/>
          <w:szCs w:val="24"/>
          <w:lang w:val="es-MX"/>
        </w:rPr>
        <w:t>cantidad de 6,625.00 m², con un precio unitario de $128.22, el cual en su tarjeta de análisis</w:t>
      </w:r>
      <w:r>
        <w:rPr>
          <w:rFonts w:ascii="Arial" w:eastAsiaTheme="minorHAnsi" w:hAnsi="Arial" w:cs="Arial"/>
          <w:szCs w:val="24"/>
          <w:lang w:val="es-MX"/>
        </w:rPr>
        <w:t xml:space="preserve"> </w:t>
      </w:r>
      <w:r w:rsidRPr="00D86018">
        <w:rPr>
          <w:rFonts w:ascii="Arial" w:eastAsiaTheme="minorHAnsi" w:hAnsi="Arial" w:cs="Arial"/>
          <w:szCs w:val="24"/>
          <w:lang w:val="es-MX"/>
        </w:rPr>
        <w:t>incluye el material "Cemento gris" para una cantidad de 0.017 toneladas a ejecutar en cada</w:t>
      </w:r>
      <w:r>
        <w:rPr>
          <w:rFonts w:ascii="Arial" w:eastAsiaTheme="minorHAnsi" w:hAnsi="Arial" w:cs="Arial"/>
          <w:szCs w:val="24"/>
          <w:lang w:val="es-MX"/>
        </w:rPr>
        <w:t xml:space="preserve"> </w:t>
      </w:r>
      <w:r w:rsidRPr="00D86018">
        <w:rPr>
          <w:rFonts w:ascii="Arial" w:eastAsiaTheme="minorHAnsi" w:hAnsi="Arial" w:cs="Arial"/>
          <w:szCs w:val="24"/>
          <w:lang w:val="es-MX"/>
        </w:rPr>
        <w:t>metro cuadrado del concepto en estudio, cantidad que excede a la necesaria para ejecutar</w:t>
      </w:r>
      <w:r>
        <w:rPr>
          <w:rFonts w:ascii="Arial" w:eastAsiaTheme="minorHAnsi" w:hAnsi="Arial" w:cs="Arial"/>
          <w:szCs w:val="24"/>
          <w:lang w:val="es-MX"/>
        </w:rPr>
        <w:t xml:space="preserve"> </w:t>
      </w:r>
      <w:r w:rsidRPr="00D86018">
        <w:rPr>
          <w:rFonts w:ascii="Arial" w:eastAsiaTheme="minorHAnsi" w:hAnsi="Arial" w:cs="Arial"/>
          <w:szCs w:val="24"/>
          <w:lang w:val="es-MX"/>
        </w:rPr>
        <w:t>un metro cuadrado del concepto en referencia, la cual debe ser 0.0149 toneladas (0.20 m</w:t>
      </w:r>
      <w:r>
        <w:rPr>
          <w:rFonts w:ascii="Arial" w:eastAsiaTheme="minorHAnsi" w:hAnsi="Arial" w:cs="Arial"/>
          <w:szCs w:val="24"/>
          <w:lang w:val="es-MX"/>
        </w:rPr>
        <w:t xml:space="preserve"> </w:t>
      </w:r>
      <w:r w:rsidRPr="00D86018">
        <w:rPr>
          <w:rFonts w:ascii="Arial" w:eastAsiaTheme="minorHAnsi" w:hAnsi="Arial" w:cs="Arial"/>
          <w:szCs w:val="24"/>
          <w:lang w:val="es-MX"/>
        </w:rPr>
        <w:t>x 1.00 m² x 1.30 -de abundamiento- x 4% x 1.44 ton/m³ -peso volumétrico seco suelto del</w:t>
      </w:r>
      <w:r>
        <w:rPr>
          <w:rFonts w:ascii="Arial" w:eastAsiaTheme="minorHAnsi" w:hAnsi="Arial" w:cs="Arial"/>
          <w:szCs w:val="24"/>
          <w:lang w:val="es-MX"/>
        </w:rPr>
        <w:t xml:space="preserve"> </w:t>
      </w:r>
      <w:r w:rsidRPr="00D86018">
        <w:rPr>
          <w:rFonts w:ascii="Arial" w:eastAsiaTheme="minorHAnsi" w:hAnsi="Arial" w:cs="Arial"/>
          <w:szCs w:val="24"/>
          <w:lang w:val="es-MX"/>
        </w:rPr>
        <w:t>cemento-); por lo que al realizar los ajustes al análisis del precio unitario, considerando la</w:t>
      </w:r>
      <w:r>
        <w:rPr>
          <w:rFonts w:ascii="Arial" w:eastAsiaTheme="minorHAnsi" w:hAnsi="Arial" w:cs="Arial"/>
          <w:szCs w:val="24"/>
          <w:lang w:val="es-MX"/>
        </w:rPr>
        <w:t xml:space="preserve"> </w:t>
      </w:r>
      <w:r w:rsidRPr="00D86018">
        <w:rPr>
          <w:rFonts w:ascii="Arial" w:eastAsiaTheme="minorHAnsi" w:hAnsi="Arial" w:cs="Arial"/>
          <w:szCs w:val="24"/>
          <w:lang w:val="es-MX"/>
        </w:rPr>
        <w:t>cantidad de cemento necesario, resulta un precio unitario para el concepto en estudio de</w:t>
      </w:r>
      <w:r>
        <w:rPr>
          <w:rFonts w:ascii="Arial" w:eastAsiaTheme="minorHAnsi" w:hAnsi="Arial" w:cs="Arial"/>
          <w:szCs w:val="24"/>
          <w:lang w:val="es-MX"/>
        </w:rPr>
        <w:t xml:space="preserve"> </w:t>
      </w:r>
      <w:r w:rsidRPr="00D86018">
        <w:rPr>
          <w:rFonts w:ascii="Arial" w:eastAsiaTheme="minorHAnsi" w:hAnsi="Arial" w:cs="Arial"/>
          <w:szCs w:val="24"/>
          <w:lang w:val="es-MX"/>
        </w:rPr>
        <w:t>$123.49, y una diferencia entre precios unitarios por $4.73, que al multiplicarlos por los 6,625</w:t>
      </w:r>
      <w:r>
        <w:rPr>
          <w:rFonts w:ascii="Arial" w:eastAsiaTheme="minorHAnsi" w:hAnsi="Arial" w:cs="Arial"/>
          <w:szCs w:val="24"/>
          <w:lang w:val="es-MX"/>
        </w:rPr>
        <w:t xml:space="preserve"> </w:t>
      </w:r>
      <w:r w:rsidRPr="00D86018">
        <w:rPr>
          <w:rFonts w:ascii="Arial" w:eastAsiaTheme="minorHAnsi" w:hAnsi="Arial" w:cs="Arial"/>
          <w:szCs w:val="24"/>
          <w:lang w:val="es-MX"/>
        </w:rPr>
        <w:t>m² pagados, más el Impuesto al Valor Agregado, resulta un pago en exceso por valor de</w:t>
      </w:r>
      <w:r>
        <w:rPr>
          <w:rFonts w:ascii="Arial" w:eastAsiaTheme="minorHAnsi" w:hAnsi="Arial" w:cs="Arial"/>
          <w:szCs w:val="24"/>
          <w:lang w:val="es-MX"/>
        </w:rPr>
        <w:t xml:space="preserve"> </w:t>
      </w:r>
      <w:r w:rsidRPr="00D86018">
        <w:rPr>
          <w:rFonts w:ascii="Arial" w:eastAsiaTheme="minorHAnsi" w:hAnsi="Arial" w:cs="Arial"/>
          <w:szCs w:val="24"/>
          <w:lang w:val="es-MX"/>
        </w:rPr>
        <w:t>$36,350.</w:t>
      </w:r>
    </w:p>
    <w:p w:rsidR="00D86018" w:rsidRDefault="00D86018" w:rsidP="00D86018">
      <w:pPr>
        <w:autoSpaceDE w:val="0"/>
        <w:autoSpaceDN w:val="0"/>
        <w:adjustRightInd w:val="0"/>
        <w:spacing w:after="0" w:line="360" w:lineRule="auto"/>
        <w:ind w:firstLine="709"/>
        <w:jc w:val="both"/>
        <w:rPr>
          <w:rFonts w:ascii="Arial" w:eastAsiaTheme="minorHAnsi" w:hAnsi="Arial" w:cs="Arial"/>
          <w:szCs w:val="24"/>
          <w:lang w:val="es-MX"/>
        </w:rPr>
      </w:pPr>
    </w:p>
    <w:p w:rsidR="00D86018" w:rsidRPr="00D86018" w:rsidRDefault="00D86018" w:rsidP="00D86018">
      <w:pPr>
        <w:autoSpaceDE w:val="0"/>
        <w:autoSpaceDN w:val="0"/>
        <w:adjustRightInd w:val="0"/>
        <w:spacing w:after="0" w:line="360" w:lineRule="auto"/>
        <w:jc w:val="both"/>
        <w:rPr>
          <w:rFonts w:ascii="Arial" w:eastAsiaTheme="minorHAnsi" w:hAnsi="Arial" w:cs="Arial"/>
          <w:b/>
          <w:bCs/>
          <w:color w:val="000000"/>
          <w:lang w:val="es-MX"/>
        </w:rPr>
      </w:pPr>
      <w:r w:rsidRPr="00D86018">
        <w:rPr>
          <w:rFonts w:ascii="Arial" w:eastAsiaTheme="minorHAnsi" w:hAnsi="Arial" w:cs="Arial"/>
          <w:b/>
          <w:bCs/>
          <w:color w:val="000000"/>
          <w:lang w:val="es-MX"/>
        </w:rPr>
        <w:t>Análisis de la Auditoría Superior del Estado</w:t>
      </w:r>
    </w:p>
    <w:p w:rsidR="00D86018" w:rsidRDefault="00D86018" w:rsidP="00D86018">
      <w:pPr>
        <w:autoSpaceDE w:val="0"/>
        <w:autoSpaceDN w:val="0"/>
        <w:adjustRightInd w:val="0"/>
        <w:spacing w:after="0" w:line="360" w:lineRule="auto"/>
        <w:jc w:val="both"/>
        <w:rPr>
          <w:rFonts w:ascii="Arial" w:eastAsiaTheme="minorHAnsi" w:hAnsi="Arial" w:cs="Arial"/>
          <w:color w:val="000000"/>
          <w:lang w:val="es-MX"/>
        </w:rPr>
      </w:pPr>
      <w:r w:rsidRPr="00D86018">
        <w:rPr>
          <w:rFonts w:ascii="Arial" w:eastAsiaTheme="minorHAnsi" w:hAnsi="Arial" w:cs="Arial"/>
          <w:color w:val="000000"/>
          <w:lang w:val="es-MX"/>
        </w:rPr>
        <w:t>Se recibió copia fotostática certificada de recibo de ingresos 458752, del 23 de septiembre</w:t>
      </w:r>
      <w:r>
        <w:rPr>
          <w:rFonts w:ascii="Arial" w:eastAsiaTheme="minorHAnsi" w:hAnsi="Arial" w:cs="Arial"/>
          <w:color w:val="000000"/>
          <w:lang w:val="es-MX"/>
        </w:rPr>
        <w:t xml:space="preserve"> </w:t>
      </w:r>
      <w:r w:rsidRPr="00D86018">
        <w:rPr>
          <w:rFonts w:ascii="Arial" w:eastAsiaTheme="minorHAnsi" w:hAnsi="Arial" w:cs="Arial"/>
          <w:color w:val="000000"/>
          <w:lang w:val="es-MX"/>
        </w:rPr>
        <w:t>de 2015, mediante el cual se demuestra el reintegro del importe observado ante la Hacienda</w:t>
      </w:r>
      <w:r>
        <w:rPr>
          <w:rFonts w:ascii="Arial" w:eastAsiaTheme="minorHAnsi" w:hAnsi="Arial" w:cs="Arial"/>
          <w:color w:val="000000"/>
          <w:lang w:val="es-MX"/>
        </w:rPr>
        <w:t xml:space="preserve"> </w:t>
      </w:r>
      <w:r w:rsidRPr="00D86018">
        <w:rPr>
          <w:rFonts w:ascii="Arial" w:eastAsiaTheme="minorHAnsi" w:hAnsi="Arial" w:cs="Arial"/>
          <w:color w:val="000000"/>
          <w:lang w:val="es-MX"/>
        </w:rPr>
        <w:t xml:space="preserve">Pública del Municipio, por lo que se solventa el carácter económico </w:t>
      </w:r>
      <w:r w:rsidRPr="00D86018">
        <w:rPr>
          <w:rFonts w:ascii="Arial" w:eastAsiaTheme="minorHAnsi" w:hAnsi="Arial" w:cs="Arial"/>
          <w:color w:val="000000"/>
          <w:lang w:val="es-MX"/>
        </w:rPr>
        <w:lastRenderedPageBreak/>
        <w:t>de la observación; sin</w:t>
      </w:r>
      <w:r>
        <w:rPr>
          <w:rFonts w:ascii="Arial" w:eastAsiaTheme="minorHAnsi" w:hAnsi="Arial" w:cs="Arial"/>
          <w:color w:val="000000"/>
          <w:lang w:val="es-MX"/>
        </w:rPr>
        <w:t xml:space="preserve"> </w:t>
      </w:r>
      <w:r w:rsidRPr="00D86018">
        <w:rPr>
          <w:rFonts w:ascii="Arial" w:eastAsiaTheme="minorHAnsi" w:hAnsi="Arial" w:cs="Arial"/>
          <w:color w:val="000000"/>
          <w:lang w:val="es-MX"/>
        </w:rPr>
        <w:t>embargo, en cuanto al control de la obra, no se solventa, debido a que el reintegro aludido</w:t>
      </w:r>
      <w:r>
        <w:rPr>
          <w:rFonts w:ascii="Arial" w:eastAsiaTheme="minorHAnsi" w:hAnsi="Arial" w:cs="Arial"/>
          <w:color w:val="000000"/>
          <w:lang w:val="es-MX"/>
        </w:rPr>
        <w:t xml:space="preserve"> </w:t>
      </w:r>
      <w:r w:rsidRPr="00D86018">
        <w:rPr>
          <w:rFonts w:ascii="Arial" w:eastAsiaTheme="minorHAnsi" w:hAnsi="Arial" w:cs="Arial"/>
          <w:color w:val="000000"/>
          <w:lang w:val="es-MX"/>
        </w:rPr>
        <w:t>hace evidente que se autorizó para el pago el concepto que no cumplía con las cantidades</w:t>
      </w:r>
      <w:r>
        <w:rPr>
          <w:rFonts w:ascii="Arial" w:eastAsiaTheme="minorHAnsi" w:hAnsi="Arial" w:cs="Arial"/>
          <w:color w:val="000000"/>
          <w:lang w:val="es-MX"/>
        </w:rPr>
        <w:t xml:space="preserve"> </w:t>
      </w:r>
      <w:r w:rsidRPr="00D86018">
        <w:rPr>
          <w:rFonts w:ascii="Arial" w:eastAsiaTheme="minorHAnsi" w:hAnsi="Arial" w:cs="Arial"/>
          <w:color w:val="000000"/>
          <w:lang w:val="es-MX"/>
        </w:rPr>
        <w:t xml:space="preserve">de materiales consideradas en la tarjeta del precio unitario, al momento de la elaboración de la estimación, incumpliendo con lo establecido en el artículo 54 de la </w:t>
      </w:r>
      <w:r w:rsidRPr="00D86018">
        <w:rPr>
          <w:rFonts w:ascii="Arial" w:eastAsiaTheme="minorHAnsi" w:hAnsi="Arial" w:cs="Arial"/>
          <w:i/>
          <w:iCs/>
          <w:color w:val="000000"/>
          <w:lang w:val="es-MX"/>
        </w:rPr>
        <w:t>LOPSRM</w:t>
      </w:r>
      <w:r w:rsidRPr="00D86018">
        <w:rPr>
          <w:rFonts w:ascii="Arial" w:eastAsiaTheme="minorHAnsi" w:hAnsi="Arial" w:cs="Arial"/>
          <w:color w:val="000000"/>
          <w:lang w:val="es-MX"/>
        </w:rPr>
        <w:t>, en relación</w:t>
      </w:r>
      <w:r>
        <w:rPr>
          <w:rFonts w:ascii="Arial" w:eastAsiaTheme="minorHAnsi" w:hAnsi="Arial" w:cs="Arial"/>
          <w:color w:val="000000"/>
          <w:lang w:val="es-MX"/>
        </w:rPr>
        <w:t xml:space="preserve"> </w:t>
      </w:r>
      <w:r w:rsidRPr="00D86018">
        <w:rPr>
          <w:rFonts w:ascii="Arial" w:eastAsiaTheme="minorHAnsi" w:hAnsi="Arial" w:cs="Arial"/>
          <w:color w:val="000000"/>
          <w:lang w:val="es-MX"/>
        </w:rPr>
        <w:t xml:space="preserve">con el artículo 115, fracciones X y XI del </w:t>
      </w:r>
      <w:r w:rsidRPr="00D86018">
        <w:rPr>
          <w:rFonts w:ascii="Arial" w:eastAsiaTheme="minorHAnsi" w:hAnsi="Arial" w:cs="Arial"/>
          <w:i/>
          <w:iCs/>
          <w:color w:val="000000"/>
          <w:lang w:val="es-MX"/>
        </w:rPr>
        <w:t>RLOPSRM</w:t>
      </w:r>
      <w:r w:rsidRPr="00D86018">
        <w:rPr>
          <w:rFonts w:ascii="Arial" w:eastAsiaTheme="minorHAnsi" w:hAnsi="Arial" w:cs="Arial"/>
          <w:color w:val="000000"/>
          <w:lang w:val="es-MX"/>
        </w:rPr>
        <w:t>.</w:t>
      </w:r>
    </w:p>
    <w:p w:rsidR="00D86018" w:rsidRPr="00D86018" w:rsidRDefault="00D86018" w:rsidP="00D86018">
      <w:pPr>
        <w:autoSpaceDE w:val="0"/>
        <w:autoSpaceDN w:val="0"/>
        <w:adjustRightInd w:val="0"/>
        <w:spacing w:after="0" w:line="360" w:lineRule="auto"/>
        <w:jc w:val="both"/>
        <w:rPr>
          <w:rFonts w:ascii="Arial" w:eastAsiaTheme="minorHAnsi" w:hAnsi="Arial" w:cs="Arial"/>
          <w:color w:val="000000"/>
          <w:lang w:val="es-MX"/>
        </w:rPr>
      </w:pPr>
    </w:p>
    <w:p w:rsidR="00D86018" w:rsidRPr="00D86018" w:rsidRDefault="00D86018" w:rsidP="00D86018">
      <w:pPr>
        <w:autoSpaceDE w:val="0"/>
        <w:autoSpaceDN w:val="0"/>
        <w:adjustRightInd w:val="0"/>
        <w:spacing w:after="0" w:line="360" w:lineRule="auto"/>
        <w:jc w:val="both"/>
        <w:rPr>
          <w:rFonts w:ascii="Arial" w:eastAsiaTheme="minorHAnsi" w:hAnsi="Arial" w:cs="Arial"/>
          <w:b/>
          <w:bCs/>
          <w:color w:val="000000"/>
          <w:lang w:val="es-MX"/>
        </w:rPr>
      </w:pPr>
      <w:r w:rsidRPr="00D86018">
        <w:rPr>
          <w:rFonts w:ascii="Arial" w:eastAsiaTheme="minorHAnsi" w:hAnsi="Arial" w:cs="Arial"/>
          <w:b/>
          <w:bCs/>
          <w:color w:val="000000"/>
          <w:lang w:val="es-MX"/>
        </w:rPr>
        <w:t>Acción(es) o recomendación(es) emitida(s)</w:t>
      </w:r>
    </w:p>
    <w:p w:rsidR="00D86018" w:rsidRPr="00D86018" w:rsidRDefault="00D86018" w:rsidP="00D86018">
      <w:pPr>
        <w:autoSpaceDE w:val="0"/>
        <w:autoSpaceDN w:val="0"/>
        <w:adjustRightInd w:val="0"/>
        <w:spacing w:after="0" w:line="360" w:lineRule="auto"/>
        <w:jc w:val="both"/>
        <w:rPr>
          <w:rFonts w:ascii="Arial" w:eastAsiaTheme="minorHAnsi" w:hAnsi="Arial" w:cs="Arial"/>
          <w:i/>
          <w:iCs/>
          <w:color w:val="000000"/>
          <w:lang w:val="es-MX"/>
        </w:rPr>
      </w:pPr>
      <w:r w:rsidRPr="00D86018">
        <w:rPr>
          <w:rFonts w:ascii="Arial" w:eastAsiaTheme="minorHAnsi" w:hAnsi="Arial" w:cs="Arial"/>
          <w:i/>
          <w:iCs/>
          <w:color w:val="000000"/>
          <w:lang w:val="es-MX"/>
        </w:rPr>
        <w:t>Promoción de Fincamiento de Responsabilidad Administrativa.</w:t>
      </w:r>
    </w:p>
    <w:p w:rsidR="00D86018" w:rsidRPr="00D86018" w:rsidRDefault="00D86018" w:rsidP="00D86018">
      <w:pPr>
        <w:autoSpaceDE w:val="0"/>
        <w:autoSpaceDN w:val="0"/>
        <w:adjustRightInd w:val="0"/>
        <w:spacing w:after="0" w:line="360" w:lineRule="auto"/>
        <w:jc w:val="both"/>
        <w:rPr>
          <w:rFonts w:ascii="Arial" w:eastAsiaTheme="minorHAnsi" w:hAnsi="Arial" w:cs="Arial"/>
          <w:i/>
          <w:iCs/>
          <w:color w:val="000000"/>
          <w:lang w:val="es-MX"/>
        </w:rPr>
      </w:pPr>
    </w:p>
    <w:p w:rsidR="00D86018" w:rsidRPr="00D86018" w:rsidRDefault="00D86018" w:rsidP="00D86018">
      <w:pPr>
        <w:autoSpaceDE w:val="0"/>
        <w:autoSpaceDN w:val="0"/>
        <w:adjustRightInd w:val="0"/>
        <w:spacing w:after="0" w:line="360" w:lineRule="auto"/>
        <w:jc w:val="both"/>
        <w:rPr>
          <w:rFonts w:ascii="Arial" w:eastAsiaTheme="minorHAnsi" w:hAnsi="Arial" w:cs="Arial"/>
          <w:b/>
          <w:bCs/>
          <w:color w:val="000000"/>
          <w:lang w:val="es-MX"/>
        </w:rPr>
      </w:pPr>
      <w:r w:rsidRPr="00D86018">
        <w:rPr>
          <w:rFonts w:ascii="Arial" w:eastAsiaTheme="minorHAnsi" w:hAnsi="Arial" w:cs="Arial"/>
          <w:b/>
          <w:bCs/>
          <w:color w:val="000000"/>
          <w:lang w:val="es-MX"/>
        </w:rPr>
        <w:t>Programa Social Hábitat Ejercicio 2014</w:t>
      </w:r>
    </w:p>
    <w:p w:rsidR="00D86018" w:rsidRPr="00D86018" w:rsidRDefault="00D86018" w:rsidP="00D86018">
      <w:pPr>
        <w:autoSpaceDE w:val="0"/>
        <w:autoSpaceDN w:val="0"/>
        <w:adjustRightInd w:val="0"/>
        <w:spacing w:after="0" w:line="360" w:lineRule="auto"/>
        <w:jc w:val="both"/>
        <w:rPr>
          <w:rFonts w:ascii="Arial" w:eastAsiaTheme="minorHAnsi" w:hAnsi="Arial" w:cs="Arial"/>
          <w:b/>
          <w:bCs/>
          <w:color w:val="000000"/>
          <w:lang w:val="es-MX"/>
        </w:rPr>
      </w:pPr>
    </w:p>
    <w:p w:rsidR="00D86018" w:rsidRPr="00D86018" w:rsidRDefault="00D86018" w:rsidP="00D86018">
      <w:pPr>
        <w:autoSpaceDE w:val="0"/>
        <w:autoSpaceDN w:val="0"/>
        <w:adjustRightInd w:val="0"/>
        <w:spacing w:after="0" w:line="360" w:lineRule="auto"/>
        <w:ind w:firstLine="709"/>
        <w:jc w:val="both"/>
        <w:rPr>
          <w:rFonts w:ascii="Arial" w:eastAsiaTheme="minorHAnsi" w:hAnsi="Arial" w:cs="Arial"/>
          <w:bCs/>
          <w:lang w:val="es-MX"/>
        </w:rPr>
      </w:pPr>
      <w:r w:rsidRPr="00D86018">
        <w:rPr>
          <w:rFonts w:ascii="Arial" w:eastAsiaTheme="minorHAnsi" w:hAnsi="Arial" w:cs="Arial"/>
          <w:bCs/>
          <w:lang w:val="es-MX"/>
        </w:rPr>
        <w:t xml:space="preserve">En el expediente </w:t>
      </w:r>
      <w:r w:rsidRPr="00D86018">
        <w:rPr>
          <w:rFonts w:ascii="Arial" w:eastAsiaTheme="minorHAnsi" w:hAnsi="Arial" w:cs="Arial"/>
          <w:b/>
          <w:bCs/>
          <w:lang w:val="es-MX"/>
        </w:rPr>
        <w:t>MCJ-LP-04/2014</w:t>
      </w:r>
      <w:r w:rsidRPr="00D86018">
        <w:rPr>
          <w:rFonts w:ascii="Arial" w:eastAsiaTheme="minorHAnsi" w:hAnsi="Arial" w:cs="Arial"/>
          <w:bCs/>
          <w:lang w:val="es-MX"/>
        </w:rPr>
        <w:t xml:space="preserve"> (Pavimentación de calles Villa del Caribe, Villa de Granada y Villa de la Concordia, entre las calles Villa Olímpica y Villa del Sol, colonia Fomerrey Cadereyta) se observó:</w:t>
      </w:r>
    </w:p>
    <w:p w:rsidR="00D86018" w:rsidRPr="00D86018" w:rsidRDefault="00D86018" w:rsidP="00D86018">
      <w:pPr>
        <w:autoSpaceDE w:val="0"/>
        <w:autoSpaceDN w:val="0"/>
        <w:adjustRightInd w:val="0"/>
        <w:spacing w:after="0" w:line="360" w:lineRule="auto"/>
        <w:jc w:val="both"/>
        <w:rPr>
          <w:rFonts w:ascii="Arial" w:eastAsiaTheme="minorHAnsi" w:hAnsi="Arial" w:cs="Arial"/>
          <w:b/>
          <w:bCs/>
          <w:color w:val="0000CD"/>
          <w:lang w:val="es-MX"/>
        </w:rPr>
      </w:pPr>
    </w:p>
    <w:p w:rsidR="00D86018" w:rsidRDefault="00D86018" w:rsidP="00D86018">
      <w:pPr>
        <w:autoSpaceDE w:val="0"/>
        <w:autoSpaceDN w:val="0"/>
        <w:adjustRightInd w:val="0"/>
        <w:spacing w:after="0" w:line="360" w:lineRule="auto"/>
        <w:ind w:firstLine="709"/>
        <w:jc w:val="both"/>
        <w:rPr>
          <w:rFonts w:ascii="Arial" w:eastAsiaTheme="minorHAnsi" w:hAnsi="Arial" w:cs="Arial"/>
          <w:color w:val="000000"/>
          <w:lang w:val="es-MX"/>
        </w:rPr>
      </w:pPr>
      <w:r w:rsidRPr="00D86018">
        <w:rPr>
          <w:rFonts w:ascii="Arial" w:eastAsiaTheme="minorHAnsi" w:hAnsi="Arial" w:cs="Arial"/>
          <w:color w:val="000000"/>
          <w:lang w:val="es-MX"/>
        </w:rPr>
        <w:t>51. No se localizaron ni fueron exhibidas durante la auditoría, las pruebas de laboratorio que</w:t>
      </w:r>
      <w:r>
        <w:rPr>
          <w:rFonts w:ascii="Arial" w:eastAsiaTheme="minorHAnsi" w:hAnsi="Arial" w:cs="Arial"/>
          <w:color w:val="000000"/>
          <w:lang w:val="es-MX"/>
        </w:rPr>
        <w:t xml:space="preserve"> </w:t>
      </w:r>
      <w:r w:rsidRPr="00D86018">
        <w:rPr>
          <w:rFonts w:ascii="Arial" w:eastAsiaTheme="minorHAnsi" w:hAnsi="Arial" w:cs="Arial"/>
          <w:color w:val="000000"/>
          <w:lang w:val="es-MX"/>
        </w:rPr>
        <w:t>comprueben el cumplimiento del porcentaje de compactación de los conceptos "Subbase de</w:t>
      </w:r>
      <w:r>
        <w:rPr>
          <w:rFonts w:ascii="Arial" w:eastAsiaTheme="minorHAnsi" w:hAnsi="Arial" w:cs="Arial"/>
          <w:color w:val="000000"/>
          <w:lang w:val="es-MX"/>
        </w:rPr>
        <w:t xml:space="preserve"> </w:t>
      </w:r>
      <w:r w:rsidRPr="00D86018">
        <w:rPr>
          <w:rFonts w:ascii="Arial" w:eastAsiaTheme="minorHAnsi" w:hAnsi="Arial" w:cs="Arial"/>
          <w:color w:val="000000"/>
          <w:lang w:val="es-MX"/>
        </w:rPr>
        <w:t>0.30 m con material de banco, conformada y compactada al 95% mínimo", "Compactación</w:t>
      </w:r>
      <w:r>
        <w:rPr>
          <w:rFonts w:ascii="Arial" w:eastAsiaTheme="minorHAnsi" w:hAnsi="Arial" w:cs="Arial"/>
          <w:color w:val="000000"/>
          <w:lang w:val="es-MX"/>
        </w:rPr>
        <w:t xml:space="preserve"> </w:t>
      </w:r>
      <w:r w:rsidRPr="00D86018">
        <w:rPr>
          <w:rFonts w:ascii="Arial" w:eastAsiaTheme="minorHAnsi" w:hAnsi="Arial" w:cs="Arial"/>
          <w:color w:val="000000"/>
          <w:lang w:val="es-MX"/>
        </w:rPr>
        <w:t>de terreno natural al 95%", "Base cementada de 4% en volumen, 15 cm de espesor</w:t>
      </w:r>
      <w:r>
        <w:rPr>
          <w:rFonts w:ascii="Arial" w:eastAsiaTheme="minorHAnsi" w:hAnsi="Arial" w:cs="Arial"/>
          <w:color w:val="000000"/>
          <w:lang w:val="es-MX"/>
        </w:rPr>
        <w:t xml:space="preserve"> </w:t>
      </w:r>
      <w:r w:rsidRPr="00D86018">
        <w:rPr>
          <w:rFonts w:ascii="Arial" w:eastAsiaTheme="minorHAnsi" w:hAnsi="Arial" w:cs="Arial"/>
          <w:color w:val="000000"/>
          <w:lang w:val="es-MX"/>
        </w:rPr>
        <w:t>compactos con material caliza triturado de la región al 95%" y "Carpeta de mezcla asfáltica</w:t>
      </w:r>
      <w:r>
        <w:rPr>
          <w:rFonts w:ascii="Arial" w:eastAsiaTheme="minorHAnsi" w:hAnsi="Arial" w:cs="Arial"/>
          <w:color w:val="000000"/>
          <w:lang w:val="es-MX"/>
        </w:rPr>
        <w:t xml:space="preserve"> </w:t>
      </w:r>
      <w:r w:rsidRPr="00D86018">
        <w:rPr>
          <w:rFonts w:ascii="Arial" w:eastAsiaTheme="minorHAnsi" w:hAnsi="Arial" w:cs="Arial"/>
          <w:color w:val="000000"/>
          <w:lang w:val="es-MX"/>
        </w:rPr>
        <w:t>elaborada en planta de 5.0 cm de espesor compactos textura fina con material triturado</w:t>
      </w:r>
      <w:r>
        <w:rPr>
          <w:rFonts w:ascii="Arial" w:eastAsiaTheme="minorHAnsi" w:hAnsi="Arial" w:cs="Arial"/>
          <w:color w:val="000000"/>
          <w:lang w:val="es-MX"/>
        </w:rPr>
        <w:t xml:space="preserve"> </w:t>
      </w:r>
      <w:r w:rsidRPr="00D86018">
        <w:rPr>
          <w:rFonts w:ascii="Arial" w:eastAsiaTheme="minorHAnsi" w:hAnsi="Arial" w:cs="Arial"/>
          <w:color w:val="000000"/>
          <w:lang w:val="es-MX"/>
        </w:rPr>
        <w:t>de caliza con granulometría aprobada por el laboratorio, extendida y compactada al 95%",</w:t>
      </w:r>
      <w:r>
        <w:rPr>
          <w:rFonts w:ascii="Arial" w:eastAsiaTheme="minorHAnsi" w:hAnsi="Arial" w:cs="Arial"/>
          <w:color w:val="000000"/>
          <w:lang w:val="es-MX"/>
        </w:rPr>
        <w:t xml:space="preserve"> </w:t>
      </w:r>
      <w:r w:rsidRPr="00D86018">
        <w:rPr>
          <w:rFonts w:ascii="Arial" w:eastAsiaTheme="minorHAnsi" w:hAnsi="Arial" w:cs="Arial"/>
          <w:color w:val="000000"/>
          <w:lang w:val="es-MX"/>
        </w:rPr>
        <w:t xml:space="preserve">obligación establecida en el artículo 54, párrafo primero, de la </w:t>
      </w:r>
      <w:r w:rsidRPr="00D86018">
        <w:rPr>
          <w:rFonts w:ascii="Arial" w:eastAsiaTheme="minorHAnsi" w:hAnsi="Arial" w:cs="Arial"/>
          <w:i/>
          <w:iCs/>
          <w:color w:val="000000"/>
          <w:lang w:val="es-MX"/>
        </w:rPr>
        <w:t>LOPSRM</w:t>
      </w:r>
      <w:r w:rsidRPr="00D86018">
        <w:rPr>
          <w:rFonts w:ascii="Arial" w:eastAsiaTheme="minorHAnsi" w:hAnsi="Arial" w:cs="Arial"/>
          <w:color w:val="000000"/>
          <w:lang w:val="es-MX"/>
        </w:rPr>
        <w:t>, en relación con el</w:t>
      </w:r>
      <w:r>
        <w:rPr>
          <w:rFonts w:ascii="Arial" w:eastAsiaTheme="minorHAnsi" w:hAnsi="Arial" w:cs="Arial"/>
          <w:color w:val="000000"/>
          <w:lang w:val="es-MX"/>
        </w:rPr>
        <w:t xml:space="preserve"> </w:t>
      </w:r>
      <w:r w:rsidRPr="00D86018">
        <w:rPr>
          <w:rFonts w:ascii="Arial" w:eastAsiaTheme="minorHAnsi" w:hAnsi="Arial" w:cs="Arial"/>
          <w:color w:val="000000"/>
          <w:lang w:val="es-MX"/>
        </w:rPr>
        <w:t xml:space="preserve">artículo 132, fracción IV, del </w:t>
      </w:r>
      <w:r w:rsidRPr="00D86018">
        <w:rPr>
          <w:rFonts w:ascii="Arial" w:eastAsiaTheme="minorHAnsi" w:hAnsi="Arial" w:cs="Arial"/>
          <w:i/>
          <w:iCs/>
          <w:color w:val="000000"/>
          <w:lang w:val="es-MX"/>
        </w:rPr>
        <w:t>RLOPSRM</w:t>
      </w:r>
      <w:r w:rsidRPr="00D86018">
        <w:rPr>
          <w:rFonts w:ascii="Arial" w:eastAsiaTheme="minorHAnsi" w:hAnsi="Arial" w:cs="Arial"/>
          <w:color w:val="000000"/>
          <w:lang w:val="es-MX"/>
        </w:rPr>
        <w:t>.</w:t>
      </w:r>
    </w:p>
    <w:p w:rsidR="00C71642" w:rsidRPr="00C71642" w:rsidRDefault="00C71642" w:rsidP="00C71642">
      <w:pPr>
        <w:autoSpaceDE w:val="0"/>
        <w:autoSpaceDN w:val="0"/>
        <w:adjustRightInd w:val="0"/>
        <w:spacing w:after="0" w:line="360" w:lineRule="auto"/>
        <w:jc w:val="both"/>
        <w:rPr>
          <w:rFonts w:ascii="Arial" w:eastAsiaTheme="minorHAnsi" w:hAnsi="Arial" w:cs="Arial"/>
          <w:b/>
          <w:bCs/>
          <w:lang w:val="es-MX"/>
        </w:rPr>
      </w:pPr>
      <w:r w:rsidRPr="00C71642">
        <w:rPr>
          <w:rFonts w:ascii="Arial" w:eastAsiaTheme="minorHAnsi" w:hAnsi="Arial" w:cs="Arial"/>
          <w:b/>
          <w:bCs/>
          <w:lang w:val="es-MX"/>
        </w:rPr>
        <w:lastRenderedPageBreak/>
        <w:t>Acción(es) o recomendación(es) emitida(s)</w:t>
      </w:r>
    </w:p>
    <w:p w:rsidR="00C71642" w:rsidRPr="00C71642" w:rsidRDefault="00C71642" w:rsidP="00C71642">
      <w:pPr>
        <w:autoSpaceDE w:val="0"/>
        <w:autoSpaceDN w:val="0"/>
        <w:adjustRightInd w:val="0"/>
        <w:spacing w:after="0" w:line="360" w:lineRule="auto"/>
        <w:jc w:val="both"/>
        <w:rPr>
          <w:rFonts w:ascii="Arial" w:eastAsiaTheme="minorHAnsi" w:hAnsi="Arial" w:cs="Arial"/>
          <w:i/>
          <w:iCs/>
          <w:lang w:val="es-MX"/>
        </w:rPr>
      </w:pPr>
      <w:r w:rsidRPr="00C71642">
        <w:rPr>
          <w:rFonts w:ascii="Arial" w:eastAsiaTheme="minorHAnsi" w:hAnsi="Arial" w:cs="Arial"/>
          <w:i/>
          <w:iCs/>
          <w:lang w:val="es-MX"/>
        </w:rPr>
        <w:t>Promoción de Fincamiento de Responsabilidad Administrativa.</w:t>
      </w:r>
    </w:p>
    <w:p w:rsidR="00C71642" w:rsidRPr="00C71642" w:rsidRDefault="00C71642" w:rsidP="00C71642">
      <w:pPr>
        <w:autoSpaceDE w:val="0"/>
        <w:autoSpaceDN w:val="0"/>
        <w:adjustRightInd w:val="0"/>
        <w:spacing w:after="0" w:line="360" w:lineRule="auto"/>
        <w:jc w:val="both"/>
        <w:rPr>
          <w:rFonts w:ascii="Arial" w:eastAsiaTheme="minorHAnsi" w:hAnsi="Arial" w:cs="Arial"/>
          <w:i/>
          <w:iCs/>
          <w:lang w:val="es-MX"/>
        </w:rPr>
      </w:pPr>
      <w:r w:rsidRPr="00C71642">
        <w:rPr>
          <w:rFonts w:ascii="Arial" w:eastAsiaTheme="minorHAnsi" w:hAnsi="Arial" w:cs="Arial"/>
          <w:i/>
          <w:iCs/>
          <w:lang w:val="es-MX"/>
        </w:rPr>
        <w:t>Recomendaciones en Relación a la Gestión o Control Interno.</w:t>
      </w:r>
    </w:p>
    <w:p w:rsidR="00C71642" w:rsidRDefault="00C71642" w:rsidP="00C71642">
      <w:pPr>
        <w:autoSpaceDE w:val="0"/>
        <w:autoSpaceDN w:val="0"/>
        <w:adjustRightInd w:val="0"/>
        <w:spacing w:after="0" w:line="360" w:lineRule="auto"/>
        <w:jc w:val="both"/>
        <w:rPr>
          <w:rFonts w:ascii="Arial" w:eastAsiaTheme="minorHAnsi" w:hAnsi="Arial" w:cs="Arial"/>
          <w:lang w:val="es-MX"/>
        </w:rPr>
      </w:pPr>
    </w:p>
    <w:p w:rsidR="00C71642" w:rsidRPr="00C71642" w:rsidRDefault="00C71642" w:rsidP="00C71642">
      <w:pPr>
        <w:autoSpaceDE w:val="0"/>
        <w:autoSpaceDN w:val="0"/>
        <w:adjustRightInd w:val="0"/>
        <w:spacing w:after="0" w:line="360" w:lineRule="auto"/>
        <w:jc w:val="both"/>
        <w:rPr>
          <w:rFonts w:ascii="Arial" w:eastAsiaTheme="minorHAnsi" w:hAnsi="Arial" w:cs="Arial"/>
          <w:b/>
          <w:bCs/>
          <w:lang w:val="es-MX"/>
        </w:rPr>
      </w:pPr>
      <w:r w:rsidRPr="00C71642">
        <w:rPr>
          <w:rFonts w:ascii="Arial" w:eastAsiaTheme="minorHAnsi" w:hAnsi="Arial" w:cs="Arial"/>
          <w:b/>
          <w:bCs/>
          <w:lang w:val="es-MX"/>
        </w:rPr>
        <w:t>Comisión Nacional de Cultura y Deporte</w:t>
      </w:r>
    </w:p>
    <w:p w:rsidR="00C71642" w:rsidRDefault="00C71642" w:rsidP="00C71642">
      <w:pPr>
        <w:autoSpaceDE w:val="0"/>
        <w:autoSpaceDN w:val="0"/>
        <w:adjustRightInd w:val="0"/>
        <w:spacing w:after="0" w:line="360" w:lineRule="auto"/>
        <w:ind w:firstLine="709"/>
        <w:jc w:val="both"/>
        <w:rPr>
          <w:rFonts w:ascii="Arial" w:eastAsiaTheme="minorHAnsi" w:hAnsi="Arial" w:cs="Arial"/>
          <w:bCs/>
          <w:lang w:val="es-MX"/>
        </w:rPr>
      </w:pPr>
    </w:p>
    <w:p w:rsidR="00C71642" w:rsidRDefault="00C71642" w:rsidP="00C71642">
      <w:pPr>
        <w:autoSpaceDE w:val="0"/>
        <w:autoSpaceDN w:val="0"/>
        <w:adjustRightInd w:val="0"/>
        <w:spacing w:after="0" w:line="360" w:lineRule="auto"/>
        <w:ind w:firstLine="709"/>
        <w:jc w:val="both"/>
        <w:rPr>
          <w:rFonts w:ascii="Arial" w:eastAsiaTheme="minorHAnsi" w:hAnsi="Arial" w:cs="Arial"/>
          <w:b/>
          <w:bCs/>
          <w:lang w:val="es-MX"/>
        </w:rPr>
      </w:pPr>
      <w:r w:rsidRPr="00C71642">
        <w:rPr>
          <w:rFonts w:ascii="Arial" w:eastAsiaTheme="minorHAnsi" w:hAnsi="Arial" w:cs="Arial"/>
          <w:bCs/>
          <w:lang w:val="es-MX"/>
        </w:rPr>
        <w:t>En el expediente</w:t>
      </w:r>
      <w:r>
        <w:rPr>
          <w:rFonts w:ascii="Arial" w:eastAsiaTheme="minorHAnsi" w:hAnsi="Arial" w:cs="Arial"/>
          <w:b/>
          <w:bCs/>
          <w:lang w:val="es-MX"/>
        </w:rPr>
        <w:t xml:space="preserve"> </w:t>
      </w:r>
      <w:r w:rsidRPr="00C71642">
        <w:rPr>
          <w:rFonts w:ascii="Arial" w:eastAsiaTheme="minorHAnsi" w:hAnsi="Arial" w:cs="Arial"/>
          <w:b/>
          <w:bCs/>
          <w:lang w:val="es-MX"/>
        </w:rPr>
        <w:t>MCJ-LP-05/2013</w:t>
      </w:r>
      <w:r w:rsidRPr="00C71642">
        <w:rPr>
          <w:rFonts w:ascii="Arial" w:eastAsiaTheme="minorHAnsi" w:hAnsi="Arial" w:cs="Arial"/>
          <w:bCs/>
          <w:lang w:val="es-MX"/>
        </w:rPr>
        <w:t xml:space="preserve"> (Construcción de espacio deportivo, colonia Bella Vista 2o. Sector) se observó:</w:t>
      </w:r>
    </w:p>
    <w:p w:rsidR="00C71642" w:rsidRPr="00C71642" w:rsidRDefault="00C71642" w:rsidP="00C71642">
      <w:pPr>
        <w:autoSpaceDE w:val="0"/>
        <w:autoSpaceDN w:val="0"/>
        <w:adjustRightInd w:val="0"/>
        <w:spacing w:after="0" w:line="360" w:lineRule="auto"/>
        <w:jc w:val="both"/>
        <w:rPr>
          <w:rFonts w:ascii="Arial" w:eastAsiaTheme="minorHAnsi" w:hAnsi="Arial" w:cs="Arial"/>
          <w:b/>
          <w:bCs/>
          <w:lang w:val="es-MX"/>
        </w:rPr>
      </w:pPr>
    </w:p>
    <w:p w:rsidR="00D86018" w:rsidRDefault="00C71642" w:rsidP="00C71642">
      <w:pPr>
        <w:autoSpaceDE w:val="0"/>
        <w:autoSpaceDN w:val="0"/>
        <w:adjustRightInd w:val="0"/>
        <w:spacing w:after="0" w:line="360" w:lineRule="auto"/>
        <w:ind w:firstLine="709"/>
        <w:jc w:val="both"/>
        <w:rPr>
          <w:rFonts w:ascii="Arial" w:eastAsiaTheme="minorHAnsi" w:hAnsi="Arial" w:cs="Arial"/>
          <w:lang w:val="es-MX"/>
        </w:rPr>
      </w:pPr>
      <w:r w:rsidRPr="00C71642">
        <w:rPr>
          <w:rFonts w:ascii="Arial" w:eastAsiaTheme="minorHAnsi" w:hAnsi="Arial" w:cs="Arial"/>
          <w:lang w:val="es-MX"/>
        </w:rPr>
        <w:t>52. No se localizó ni fue exhibido durante la auditoría, el finiquito de los trabajos, obligación</w:t>
      </w:r>
      <w:r>
        <w:rPr>
          <w:rFonts w:ascii="Arial" w:eastAsiaTheme="minorHAnsi" w:hAnsi="Arial" w:cs="Arial"/>
          <w:lang w:val="es-MX"/>
        </w:rPr>
        <w:t xml:space="preserve"> </w:t>
      </w:r>
      <w:r w:rsidRPr="00C71642">
        <w:rPr>
          <w:rFonts w:ascii="Arial" w:eastAsiaTheme="minorHAnsi" w:hAnsi="Arial" w:cs="Arial"/>
          <w:lang w:val="es-MX"/>
        </w:rPr>
        <w:t xml:space="preserve">establecida en el artículo 64, párrafo segundo, de la </w:t>
      </w:r>
      <w:r w:rsidRPr="00C71642">
        <w:rPr>
          <w:rFonts w:ascii="Arial" w:eastAsiaTheme="minorHAnsi" w:hAnsi="Arial" w:cs="Arial"/>
          <w:i/>
          <w:iCs/>
          <w:lang w:val="es-MX"/>
        </w:rPr>
        <w:t>LOPSRM</w:t>
      </w:r>
      <w:r w:rsidRPr="00C71642">
        <w:rPr>
          <w:rFonts w:ascii="Arial" w:eastAsiaTheme="minorHAnsi" w:hAnsi="Arial" w:cs="Arial"/>
          <w:lang w:val="es-MX"/>
        </w:rPr>
        <w:t>, en relación con el artículo</w:t>
      </w:r>
      <w:r>
        <w:rPr>
          <w:rFonts w:ascii="Arial" w:eastAsiaTheme="minorHAnsi" w:hAnsi="Arial" w:cs="Arial"/>
          <w:lang w:val="es-MX"/>
        </w:rPr>
        <w:t xml:space="preserve"> </w:t>
      </w:r>
      <w:r w:rsidRPr="00C71642">
        <w:rPr>
          <w:rFonts w:ascii="Arial" w:eastAsiaTheme="minorHAnsi" w:hAnsi="Arial" w:cs="Arial"/>
          <w:lang w:val="es-MX"/>
        </w:rPr>
        <w:t xml:space="preserve">170, párrafo primero, del </w:t>
      </w:r>
      <w:r w:rsidRPr="00C71642">
        <w:rPr>
          <w:rFonts w:ascii="Arial" w:eastAsiaTheme="minorHAnsi" w:hAnsi="Arial" w:cs="Arial"/>
          <w:i/>
          <w:iCs/>
          <w:lang w:val="es-MX"/>
        </w:rPr>
        <w:t>RLOPSRM</w:t>
      </w:r>
      <w:r w:rsidRPr="00C71642">
        <w:rPr>
          <w:rFonts w:ascii="Arial" w:eastAsiaTheme="minorHAnsi" w:hAnsi="Arial" w:cs="Arial"/>
          <w:lang w:val="es-MX"/>
        </w:rPr>
        <w:t>.</w:t>
      </w:r>
    </w:p>
    <w:p w:rsidR="00C71642" w:rsidRDefault="00C71642" w:rsidP="00C71642">
      <w:pPr>
        <w:autoSpaceDE w:val="0"/>
        <w:autoSpaceDN w:val="0"/>
        <w:adjustRightInd w:val="0"/>
        <w:spacing w:after="0" w:line="360" w:lineRule="auto"/>
        <w:ind w:firstLine="709"/>
        <w:jc w:val="both"/>
        <w:rPr>
          <w:rFonts w:ascii="Arial" w:eastAsiaTheme="minorHAnsi" w:hAnsi="Arial" w:cs="Arial"/>
          <w:lang w:val="es-MX"/>
        </w:rPr>
      </w:pPr>
    </w:p>
    <w:p w:rsidR="00E77601" w:rsidRPr="00E77601" w:rsidRDefault="00E77601" w:rsidP="00E77601">
      <w:pPr>
        <w:autoSpaceDE w:val="0"/>
        <w:autoSpaceDN w:val="0"/>
        <w:adjustRightInd w:val="0"/>
        <w:spacing w:after="0" w:line="360" w:lineRule="auto"/>
        <w:jc w:val="both"/>
        <w:rPr>
          <w:rFonts w:ascii="Arial" w:eastAsiaTheme="minorHAnsi" w:hAnsi="Arial" w:cs="Arial"/>
          <w:b/>
          <w:bCs/>
          <w:szCs w:val="24"/>
          <w:lang w:val="es-MX"/>
        </w:rPr>
      </w:pPr>
      <w:r w:rsidRPr="00E77601">
        <w:rPr>
          <w:rFonts w:ascii="Arial" w:eastAsiaTheme="minorHAnsi" w:hAnsi="Arial" w:cs="Arial"/>
          <w:b/>
          <w:bCs/>
          <w:szCs w:val="24"/>
          <w:lang w:val="es-MX"/>
        </w:rPr>
        <w:t>Acción(es) o recomendación(es) emitida(s)</w:t>
      </w:r>
    </w:p>
    <w:p w:rsidR="00E77601" w:rsidRPr="00E77601" w:rsidRDefault="00E77601" w:rsidP="00E77601">
      <w:pPr>
        <w:autoSpaceDE w:val="0"/>
        <w:autoSpaceDN w:val="0"/>
        <w:adjustRightInd w:val="0"/>
        <w:spacing w:after="0" w:line="360" w:lineRule="auto"/>
        <w:jc w:val="both"/>
        <w:rPr>
          <w:rFonts w:ascii="Arial" w:eastAsiaTheme="minorHAnsi" w:hAnsi="Arial" w:cs="Arial"/>
          <w:i/>
          <w:iCs/>
          <w:szCs w:val="24"/>
          <w:lang w:val="es-MX"/>
        </w:rPr>
      </w:pPr>
      <w:r w:rsidRPr="00E77601">
        <w:rPr>
          <w:rFonts w:ascii="Arial" w:eastAsiaTheme="minorHAnsi" w:hAnsi="Arial" w:cs="Arial"/>
          <w:i/>
          <w:iCs/>
          <w:szCs w:val="24"/>
          <w:lang w:val="es-MX"/>
        </w:rPr>
        <w:t>Promoción de Fincamiento de Responsabilidad Administrativa.</w:t>
      </w:r>
    </w:p>
    <w:p w:rsidR="00E77601" w:rsidRPr="00E77601" w:rsidRDefault="00E77601" w:rsidP="00E77601">
      <w:pPr>
        <w:autoSpaceDE w:val="0"/>
        <w:autoSpaceDN w:val="0"/>
        <w:adjustRightInd w:val="0"/>
        <w:spacing w:after="0" w:line="360" w:lineRule="auto"/>
        <w:jc w:val="both"/>
        <w:rPr>
          <w:rFonts w:ascii="Arial" w:eastAsiaTheme="minorHAnsi" w:hAnsi="Arial" w:cs="Arial"/>
          <w:szCs w:val="24"/>
          <w:lang w:val="es-MX"/>
        </w:rPr>
      </w:pPr>
    </w:p>
    <w:p w:rsidR="00E77601" w:rsidRPr="00E77601" w:rsidRDefault="00E77601" w:rsidP="00E77601">
      <w:pPr>
        <w:autoSpaceDE w:val="0"/>
        <w:autoSpaceDN w:val="0"/>
        <w:adjustRightInd w:val="0"/>
        <w:spacing w:after="0" w:line="360" w:lineRule="auto"/>
        <w:jc w:val="both"/>
        <w:rPr>
          <w:rFonts w:ascii="Arial" w:eastAsiaTheme="minorHAnsi" w:hAnsi="Arial" w:cs="Arial"/>
          <w:b/>
          <w:bCs/>
          <w:szCs w:val="24"/>
          <w:lang w:val="es-MX"/>
        </w:rPr>
      </w:pPr>
      <w:r w:rsidRPr="00E77601">
        <w:rPr>
          <w:rFonts w:ascii="Arial" w:eastAsiaTheme="minorHAnsi" w:hAnsi="Arial" w:cs="Arial"/>
          <w:b/>
          <w:bCs/>
          <w:szCs w:val="24"/>
          <w:lang w:val="es-MX"/>
        </w:rPr>
        <w:t>Ramo 23, Programa Regionales Extraordinarios 2</w:t>
      </w:r>
    </w:p>
    <w:p w:rsidR="00E77601" w:rsidRPr="00E77601" w:rsidRDefault="00E77601" w:rsidP="00E77601">
      <w:pPr>
        <w:autoSpaceDE w:val="0"/>
        <w:autoSpaceDN w:val="0"/>
        <w:adjustRightInd w:val="0"/>
        <w:spacing w:after="0" w:line="360" w:lineRule="auto"/>
        <w:jc w:val="both"/>
        <w:rPr>
          <w:rFonts w:ascii="Arial" w:eastAsiaTheme="minorHAnsi" w:hAnsi="Arial" w:cs="Arial"/>
          <w:b/>
          <w:bCs/>
          <w:szCs w:val="24"/>
          <w:lang w:val="es-MX"/>
        </w:rPr>
      </w:pPr>
    </w:p>
    <w:p w:rsidR="00E77601" w:rsidRPr="00E77601" w:rsidRDefault="00E77601" w:rsidP="00E77601">
      <w:pPr>
        <w:autoSpaceDE w:val="0"/>
        <w:autoSpaceDN w:val="0"/>
        <w:adjustRightInd w:val="0"/>
        <w:spacing w:after="0" w:line="360" w:lineRule="auto"/>
        <w:ind w:firstLine="709"/>
        <w:jc w:val="both"/>
        <w:rPr>
          <w:rFonts w:ascii="Arial" w:eastAsiaTheme="minorHAnsi" w:hAnsi="Arial" w:cs="Arial"/>
          <w:b/>
          <w:bCs/>
          <w:szCs w:val="24"/>
          <w:lang w:val="es-MX"/>
        </w:rPr>
      </w:pPr>
      <w:r w:rsidRPr="00E77601">
        <w:rPr>
          <w:rFonts w:ascii="Arial" w:eastAsiaTheme="minorHAnsi" w:hAnsi="Arial" w:cs="Arial"/>
          <w:bCs/>
          <w:szCs w:val="24"/>
          <w:lang w:val="es-MX"/>
        </w:rPr>
        <w:t>En el expediente</w:t>
      </w:r>
      <w:r>
        <w:rPr>
          <w:rFonts w:ascii="Arial" w:eastAsiaTheme="minorHAnsi" w:hAnsi="Arial" w:cs="Arial"/>
          <w:b/>
          <w:bCs/>
          <w:szCs w:val="24"/>
          <w:lang w:val="es-MX"/>
        </w:rPr>
        <w:t xml:space="preserve"> </w:t>
      </w:r>
      <w:r w:rsidRPr="00E77601">
        <w:rPr>
          <w:rFonts w:ascii="Arial" w:eastAsiaTheme="minorHAnsi" w:hAnsi="Arial" w:cs="Arial"/>
          <w:b/>
          <w:bCs/>
          <w:szCs w:val="24"/>
          <w:lang w:val="es-MX"/>
        </w:rPr>
        <w:t xml:space="preserve">MCJ-CI-31/2014 </w:t>
      </w:r>
      <w:r w:rsidRPr="00E77601">
        <w:rPr>
          <w:rFonts w:ascii="Arial" w:eastAsiaTheme="minorHAnsi" w:hAnsi="Arial" w:cs="Arial"/>
          <w:bCs/>
          <w:szCs w:val="24"/>
          <w:lang w:val="es-MX"/>
        </w:rPr>
        <w:t>(Pavimentación de calles Rosendo Garza; entre Escobedo y Mier; Privada Emilio Rodríguez, entre Joaquín Valle y Rosendo Garza; Roberto Quintanilla entre Joaquín Valle y Rosendo Garza; y Padre Mier, entre Joaquín Valle y Rosendo Garza, colonia Garza Cantú) se observó:</w:t>
      </w:r>
    </w:p>
    <w:p w:rsidR="00E77601" w:rsidRPr="00E77601" w:rsidRDefault="00E77601" w:rsidP="00E77601">
      <w:pPr>
        <w:autoSpaceDE w:val="0"/>
        <w:autoSpaceDN w:val="0"/>
        <w:adjustRightInd w:val="0"/>
        <w:spacing w:after="0" w:line="360" w:lineRule="auto"/>
        <w:jc w:val="both"/>
        <w:rPr>
          <w:rFonts w:ascii="Arial" w:eastAsiaTheme="minorHAnsi" w:hAnsi="Arial" w:cs="Arial"/>
          <w:b/>
          <w:bCs/>
          <w:szCs w:val="24"/>
          <w:lang w:val="es-MX"/>
        </w:rPr>
      </w:pPr>
    </w:p>
    <w:p w:rsidR="00C71642" w:rsidRDefault="00E77601" w:rsidP="00E77601">
      <w:pPr>
        <w:autoSpaceDE w:val="0"/>
        <w:autoSpaceDN w:val="0"/>
        <w:adjustRightInd w:val="0"/>
        <w:spacing w:after="0" w:line="360" w:lineRule="auto"/>
        <w:ind w:firstLine="709"/>
        <w:jc w:val="both"/>
        <w:rPr>
          <w:rFonts w:ascii="Arial" w:eastAsiaTheme="minorHAnsi" w:hAnsi="Arial" w:cs="Arial"/>
          <w:szCs w:val="24"/>
          <w:lang w:val="es-MX"/>
        </w:rPr>
      </w:pPr>
      <w:r w:rsidRPr="00E77601">
        <w:rPr>
          <w:rFonts w:ascii="Arial" w:eastAsiaTheme="minorHAnsi" w:hAnsi="Arial" w:cs="Arial"/>
          <w:szCs w:val="24"/>
          <w:lang w:val="es-MX"/>
        </w:rPr>
        <w:t>53. No se localizó ni fue exhibido durante la auditoría, el escrito de las razones por las cuales no</w:t>
      </w:r>
      <w:r>
        <w:rPr>
          <w:rFonts w:ascii="Arial" w:eastAsiaTheme="minorHAnsi" w:hAnsi="Arial" w:cs="Arial"/>
          <w:szCs w:val="24"/>
          <w:lang w:val="es-MX"/>
        </w:rPr>
        <w:t xml:space="preserve"> </w:t>
      </w:r>
      <w:r w:rsidRPr="00E77601">
        <w:rPr>
          <w:rFonts w:ascii="Arial" w:eastAsiaTheme="minorHAnsi" w:hAnsi="Arial" w:cs="Arial"/>
          <w:szCs w:val="24"/>
          <w:lang w:val="es-MX"/>
        </w:rPr>
        <w:t>fue elegida la propuesta, obligación establecida en el artículo 39, párrafo primero, fracción</w:t>
      </w:r>
      <w:r>
        <w:rPr>
          <w:rFonts w:ascii="Arial" w:eastAsiaTheme="minorHAnsi" w:hAnsi="Arial" w:cs="Arial"/>
          <w:szCs w:val="24"/>
          <w:lang w:val="es-MX"/>
        </w:rPr>
        <w:t xml:space="preserve"> </w:t>
      </w:r>
      <w:r w:rsidRPr="00E77601">
        <w:rPr>
          <w:rFonts w:ascii="Arial" w:eastAsiaTheme="minorHAnsi" w:hAnsi="Arial" w:cs="Arial"/>
          <w:szCs w:val="24"/>
          <w:lang w:val="es-MX"/>
        </w:rPr>
        <w:t xml:space="preserve">I, de la </w:t>
      </w:r>
      <w:r w:rsidRPr="00E77601">
        <w:rPr>
          <w:rFonts w:ascii="Arial" w:eastAsiaTheme="minorHAnsi" w:hAnsi="Arial" w:cs="Arial"/>
          <w:i/>
          <w:iCs/>
          <w:szCs w:val="24"/>
          <w:lang w:val="es-MX"/>
        </w:rPr>
        <w:t>LOPSRM</w:t>
      </w:r>
      <w:r w:rsidRPr="00E77601">
        <w:rPr>
          <w:rFonts w:ascii="Arial" w:eastAsiaTheme="minorHAnsi" w:hAnsi="Arial" w:cs="Arial"/>
          <w:szCs w:val="24"/>
          <w:lang w:val="es-MX"/>
        </w:rPr>
        <w:t>.</w:t>
      </w:r>
    </w:p>
    <w:p w:rsidR="00C32F62" w:rsidRPr="00C32F62" w:rsidRDefault="00C32F62" w:rsidP="00C32F62">
      <w:pPr>
        <w:autoSpaceDE w:val="0"/>
        <w:autoSpaceDN w:val="0"/>
        <w:adjustRightInd w:val="0"/>
        <w:spacing w:after="0" w:line="360" w:lineRule="auto"/>
        <w:jc w:val="both"/>
        <w:rPr>
          <w:rFonts w:ascii="Arial" w:eastAsiaTheme="minorHAnsi" w:hAnsi="Arial" w:cs="Arial"/>
          <w:b/>
          <w:bCs/>
          <w:szCs w:val="24"/>
          <w:lang w:val="es-MX"/>
        </w:rPr>
      </w:pPr>
      <w:r w:rsidRPr="00C32F62">
        <w:rPr>
          <w:rFonts w:ascii="Arial" w:eastAsiaTheme="minorHAnsi" w:hAnsi="Arial" w:cs="Arial"/>
          <w:b/>
          <w:bCs/>
          <w:szCs w:val="24"/>
          <w:lang w:val="es-MX"/>
        </w:rPr>
        <w:lastRenderedPageBreak/>
        <w:t>Acción(es) o recomendación(es) emitida(s)</w:t>
      </w:r>
    </w:p>
    <w:p w:rsidR="00C32F62" w:rsidRPr="00C32F62" w:rsidRDefault="00C32F62" w:rsidP="00C32F62">
      <w:pPr>
        <w:autoSpaceDE w:val="0"/>
        <w:autoSpaceDN w:val="0"/>
        <w:adjustRightInd w:val="0"/>
        <w:spacing w:after="0" w:line="360" w:lineRule="auto"/>
        <w:jc w:val="both"/>
        <w:rPr>
          <w:rFonts w:ascii="Arial" w:eastAsiaTheme="minorHAnsi" w:hAnsi="Arial" w:cs="Arial"/>
          <w:i/>
          <w:iCs/>
          <w:szCs w:val="24"/>
          <w:lang w:val="es-MX"/>
        </w:rPr>
      </w:pPr>
      <w:r w:rsidRPr="00C32F62">
        <w:rPr>
          <w:rFonts w:ascii="Arial" w:eastAsiaTheme="minorHAnsi" w:hAnsi="Arial" w:cs="Arial"/>
          <w:i/>
          <w:iCs/>
          <w:szCs w:val="24"/>
          <w:lang w:val="es-MX"/>
        </w:rPr>
        <w:t>Promoción de Fincamiento de Responsabilidad Administrativa.</w:t>
      </w:r>
    </w:p>
    <w:p w:rsidR="00C32F62" w:rsidRDefault="00C32F62" w:rsidP="00C32F62">
      <w:pPr>
        <w:autoSpaceDE w:val="0"/>
        <w:autoSpaceDN w:val="0"/>
        <w:adjustRightInd w:val="0"/>
        <w:spacing w:after="0" w:line="360" w:lineRule="auto"/>
        <w:ind w:firstLine="709"/>
        <w:jc w:val="both"/>
        <w:rPr>
          <w:rFonts w:ascii="Arial" w:eastAsiaTheme="minorHAnsi" w:hAnsi="Arial" w:cs="Arial"/>
          <w:b/>
          <w:bCs/>
          <w:szCs w:val="24"/>
          <w:lang w:val="es-MX"/>
        </w:rPr>
      </w:pPr>
    </w:p>
    <w:p w:rsidR="00D86018" w:rsidRPr="005B2939" w:rsidRDefault="00C32F62" w:rsidP="005B2939">
      <w:pPr>
        <w:autoSpaceDE w:val="0"/>
        <w:autoSpaceDN w:val="0"/>
        <w:adjustRightInd w:val="0"/>
        <w:spacing w:after="0" w:line="360" w:lineRule="auto"/>
        <w:jc w:val="both"/>
        <w:rPr>
          <w:rFonts w:ascii="Arial" w:eastAsiaTheme="minorHAnsi" w:hAnsi="Arial" w:cs="Arial"/>
          <w:lang w:val="es-MX"/>
        </w:rPr>
      </w:pPr>
      <w:r w:rsidRPr="005B2939">
        <w:rPr>
          <w:rFonts w:ascii="Arial" w:eastAsiaTheme="minorHAnsi" w:hAnsi="Arial" w:cs="Arial"/>
          <w:b/>
          <w:bCs/>
          <w:lang w:val="es-MX"/>
        </w:rPr>
        <w:t>DESARROLLO URBANO</w:t>
      </w:r>
    </w:p>
    <w:p w:rsidR="005B2939" w:rsidRPr="005B2939" w:rsidRDefault="005B2939" w:rsidP="005B2939">
      <w:pPr>
        <w:autoSpaceDE w:val="0"/>
        <w:autoSpaceDN w:val="0"/>
        <w:adjustRightInd w:val="0"/>
        <w:spacing w:after="0" w:line="360" w:lineRule="auto"/>
        <w:jc w:val="both"/>
        <w:rPr>
          <w:rFonts w:ascii="Arial" w:eastAsiaTheme="minorHAnsi" w:hAnsi="Arial" w:cs="Arial"/>
          <w:b/>
          <w:bCs/>
          <w:lang w:val="es-MX"/>
        </w:rPr>
      </w:pPr>
      <w:r w:rsidRPr="005B2939">
        <w:rPr>
          <w:rFonts w:ascii="Arial" w:eastAsiaTheme="minorHAnsi" w:hAnsi="Arial" w:cs="Arial"/>
          <w:b/>
          <w:bCs/>
          <w:lang w:val="es-MX"/>
        </w:rPr>
        <w:t>DERECHOS</w:t>
      </w:r>
    </w:p>
    <w:p w:rsidR="005B2939" w:rsidRPr="005B2939" w:rsidRDefault="005B2939" w:rsidP="005B2939">
      <w:pPr>
        <w:autoSpaceDE w:val="0"/>
        <w:autoSpaceDN w:val="0"/>
        <w:adjustRightInd w:val="0"/>
        <w:spacing w:after="0" w:line="360" w:lineRule="auto"/>
        <w:jc w:val="both"/>
        <w:rPr>
          <w:rFonts w:ascii="Arial" w:eastAsiaTheme="minorHAnsi" w:hAnsi="Arial" w:cs="Arial"/>
          <w:b/>
          <w:bCs/>
          <w:lang w:val="es-MX"/>
        </w:rPr>
      </w:pPr>
    </w:p>
    <w:p w:rsidR="005B2939" w:rsidRPr="005B2939" w:rsidRDefault="005B2939" w:rsidP="005B2939">
      <w:pPr>
        <w:autoSpaceDE w:val="0"/>
        <w:autoSpaceDN w:val="0"/>
        <w:adjustRightInd w:val="0"/>
        <w:spacing w:after="0" w:line="360" w:lineRule="auto"/>
        <w:ind w:firstLine="709"/>
        <w:jc w:val="both"/>
        <w:rPr>
          <w:rFonts w:ascii="Arial" w:eastAsiaTheme="minorHAnsi" w:hAnsi="Arial" w:cs="Arial"/>
          <w:b/>
          <w:bCs/>
          <w:lang w:val="es-MX"/>
        </w:rPr>
      </w:pPr>
      <w:r w:rsidRPr="005B2939">
        <w:rPr>
          <w:rFonts w:ascii="Arial" w:eastAsiaTheme="minorHAnsi" w:hAnsi="Arial" w:cs="Arial"/>
          <w:bCs/>
          <w:lang w:val="es-MX"/>
        </w:rPr>
        <w:t xml:space="preserve">En el expediente </w:t>
      </w:r>
      <w:r w:rsidRPr="005B2939">
        <w:rPr>
          <w:rFonts w:ascii="Arial" w:eastAsiaTheme="minorHAnsi" w:hAnsi="Arial" w:cs="Arial"/>
          <w:b/>
          <w:bCs/>
          <w:lang w:val="es-MX"/>
        </w:rPr>
        <w:t xml:space="preserve">287/2008 </w:t>
      </w:r>
      <w:r w:rsidRPr="005B2939">
        <w:rPr>
          <w:rFonts w:ascii="Arial" w:eastAsiaTheme="minorHAnsi" w:hAnsi="Arial" w:cs="Arial"/>
          <w:bCs/>
          <w:lang w:val="es-MX"/>
        </w:rPr>
        <w:t>(Autorización de la licencia de construcción para 66 viviendas multifamiliares tipo cuádruplex, 6 viviendas multifamiliares tipo dúplex y 725 viviendas unifamiliares, ubicadas en el fraccionamiento Valle del Roble, Sectores Maple, Magnolia y Olmo) se observó:</w:t>
      </w:r>
    </w:p>
    <w:p w:rsidR="005B2939" w:rsidRPr="005B2939" w:rsidRDefault="005B2939" w:rsidP="005B2939">
      <w:pPr>
        <w:autoSpaceDE w:val="0"/>
        <w:autoSpaceDN w:val="0"/>
        <w:adjustRightInd w:val="0"/>
        <w:spacing w:after="0" w:line="360" w:lineRule="auto"/>
        <w:jc w:val="both"/>
        <w:rPr>
          <w:rFonts w:ascii="Arial" w:eastAsiaTheme="minorHAnsi" w:hAnsi="Arial" w:cs="Arial"/>
          <w:b/>
          <w:bCs/>
          <w:lang w:val="es-MX"/>
        </w:rPr>
      </w:pPr>
    </w:p>
    <w:p w:rsidR="005B2939" w:rsidRDefault="005B2939" w:rsidP="005B2939">
      <w:pPr>
        <w:autoSpaceDE w:val="0"/>
        <w:autoSpaceDN w:val="0"/>
        <w:adjustRightInd w:val="0"/>
        <w:spacing w:after="0" w:line="360" w:lineRule="auto"/>
        <w:ind w:firstLine="709"/>
        <w:jc w:val="both"/>
        <w:rPr>
          <w:rFonts w:ascii="Arial" w:eastAsiaTheme="minorHAnsi" w:hAnsi="Arial" w:cs="Arial"/>
          <w:lang w:val="es-MX"/>
        </w:rPr>
      </w:pPr>
      <w:r w:rsidRPr="005B2939">
        <w:rPr>
          <w:rFonts w:ascii="Arial" w:eastAsiaTheme="minorHAnsi" w:hAnsi="Arial" w:cs="Arial"/>
          <w:lang w:val="es-MX"/>
        </w:rPr>
        <w:t>54. Se revisó la tramitación urbanística señalada, observando que la autoridad municipal la</w:t>
      </w:r>
      <w:r>
        <w:rPr>
          <w:rFonts w:ascii="Arial" w:eastAsiaTheme="minorHAnsi" w:hAnsi="Arial" w:cs="Arial"/>
          <w:lang w:val="es-MX"/>
        </w:rPr>
        <w:t xml:space="preserve"> </w:t>
      </w:r>
      <w:r w:rsidRPr="005B2939">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5B2939">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5B2939">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5B2939">
        <w:rPr>
          <w:rFonts w:ascii="Arial" w:eastAsiaTheme="minorHAnsi" w:hAnsi="Arial" w:cs="Arial"/>
          <w:lang w:val="es-MX"/>
        </w:rPr>
        <w:t xml:space="preserve">y 321 fracción IV, inciso c), d), e) y g) de la </w:t>
      </w:r>
      <w:r w:rsidRPr="005B2939">
        <w:rPr>
          <w:rFonts w:ascii="Arial" w:eastAsiaTheme="minorHAnsi" w:hAnsi="Arial" w:cs="Arial"/>
          <w:i/>
          <w:iCs/>
          <w:lang w:val="es-MX"/>
        </w:rPr>
        <w:t>LDUNL</w:t>
      </w:r>
      <w:r w:rsidRPr="005B2939">
        <w:rPr>
          <w:rFonts w:ascii="Arial" w:eastAsiaTheme="minorHAnsi" w:hAnsi="Arial" w:cs="Arial"/>
          <w:lang w:val="es-MX"/>
        </w:rPr>
        <w:t>, esto en razón de que dicha entidad</w:t>
      </w:r>
      <w:r>
        <w:rPr>
          <w:rFonts w:ascii="Arial" w:eastAsiaTheme="minorHAnsi" w:hAnsi="Arial" w:cs="Arial"/>
          <w:lang w:val="es-MX"/>
        </w:rPr>
        <w:t xml:space="preserve"> </w:t>
      </w:r>
      <w:r w:rsidRPr="005B2939">
        <w:rPr>
          <w:rFonts w:ascii="Arial" w:eastAsiaTheme="minorHAnsi" w:hAnsi="Arial" w:cs="Arial"/>
          <w:lang w:val="es-MX"/>
        </w:rPr>
        <w:t xml:space="preserve">carece de un </w:t>
      </w:r>
      <w:r w:rsidRPr="005B2939">
        <w:rPr>
          <w:rFonts w:ascii="Arial" w:eastAsiaTheme="minorHAnsi" w:hAnsi="Arial" w:cs="Arial"/>
          <w:b/>
          <w:bCs/>
          <w:lang w:val="es-MX"/>
        </w:rPr>
        <w:t xml:space="preserve">Reglamento de Zonificación y Usos de Suelo </w:t>
      </w:r>
      <w:r w:rsidRPr="005B2939">
        <w:rPr>
          <w:rFonts w:ascii="Arial" w:eastAsiaTheme="minorHAnsi" w:hAnsi="Arial" w:cs="Arial"/>
          <w:lang w:val="es-MX"/>
        </w:rPr>
        <w:t>que determine por tipo de zona</w:t>
      </w:r>
      <w:r>
        <w:rPr>
          <w:rFonts w:ascii="Arial" w:eastAsiaTheme="minorHAnsi" w:hAnsi="Arial" w:cs="Arial"/>
          <w:lang w:val="es-MX"/>
        </w:rPr>
        <w:t xml:space="preserve"> </w:t>
      </w:r>
      <w:r w:rsidRPr="005B2939">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5B2939">
        <w:rPr>
          <w:rFonts w:ascii="Arial" w:eastAsiaTheme="minorHAnsi" w:hAnsi="Arial" w:cs="Arial"/>
          <w:lang w:val="es-MX"/>
        </w:rPr>
        <w:t>así como los espacios adecuados para estacionamiento.</w:t>
      </w:r>
    </w:p>
    <w:p w:rsidR="005B2939" w:rsidRPr="005B2939" w:rsidRDefault="005B2939" w:rsidP="005B2939">
      <w:pPr>
        <w:autoSpaceDE w:val="0"/>
        <w:autoSpaceDN w:val="0"/>
        <w:adjustRightInd w:val="0"/>
        <w:spacing w:after="0" w:line="360" w:lineRule="auto"/>
        <w:ind w:firstLine="709"/>
        <w:jc w:val="both"/>
        <w:rPr>
          <w:rFonts w:ascii="Arial" w:eastAsiaTheme="minorHAnsi" w:hAnsi="Arial" w:cs="Arial"/>
          <w:lang w:val="es-MX"/>
        </w:rPr>
      </w:pPr>
    </w:p>
    <w:p w:rsidR="00D86018" w:rsidRDefault="005B2939" w:rsidP="005B2939">
      <w:pPr>
        <w:autoSpaceDE w:val="0"/>
        <w:autoSpaceDN w:val="0"/>
        <w:adjustRightInd w:val="0"/>
        <w:spacing w:after="0" w:line="360" w:lineRule="auto"/>
        <w:ind w:firstLine="709"/>
        <w:jc w:val="both"/>
        <w:rPr>
          <w:rFonts w:ascii="Arial" w:eastAsiaTheme="minorHAnsi" w:hAnsi="Arial" w:cs="Arial"/>
          <w:lang w:val="es-MX"/>
        </w:rPr>
      </w:pPr>
      <w:r w:rsidRPr="005B2939">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5B2939">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5B2939">
        <w:rPr>
          <w:rFonts w:ascii="Arial" w:eastAsiaTheme="minorHAnsi" w:hAnsi="Arial" w:cs="Arial"/>
          <w:lang w:val="es-MX"/>
        </w:rPr>
        <w:t>en relación a la observación detectada.</w:t>
      </w:r>
    </w:p>
    <w:p w:rsidR="005B2939" w:rsidRDefault="005B2939" w:rsidP="005B2939">
      <w:pPr>
        <w:autoSpaceDE w:val="0"/>
        <w:autoSpaceDN w:val="0"/>
        <w:adjustRightInd w:val="0"/>
        <w:spacing w:after="0" w:line="360" w:lineRule="auto"/>
        <w:ind w:firstLine="709"/>
        <w:jc w:val="both"/>
        <w:rPr>
          <w:rFonts w:ascii="Arial" w:eastAsiaTheme="minorHAnsi" w:hAnsi="Arial" w:cs="Arial"/>
          <w:lang w:val="es-MX"/>
        </w:rPr>
      </w:pPr>
    </w:p>
    <w:p w:rsidR="000C4355" w:rsidRPr="000C4355" w:rsidRDefault="000C4355" w:rsidP="000C4355">
      <w:pPr>
        <w:autoSpaceDE w:val="0"/>
        <w:autoSpaceDN w:val="0"/>
        <w:adjustRightInd w:val="0"/>
        <w:spacing w:after="0" w:line="360" w:lineRule="auto"/>
        <w:jc w:val="both"/>
        <w:rPr>
          <w:rFonts w:ascii="Arial" w:eastAsiaTheme="minorHAnsi" w:hAnsi="Arial" w:cs="Arial"/>
          <w:b/>
          <w:bCs/>
          <w:szCs w:val="24"/>
          <w:lang w:val="es-MX"/>
        </w:rPr>
      </w:pPr>
      <w:r w:rsidRPr="000C4355">
        <w:rPr>
          <w:rFonts w:ascii="Arial" w:eastAsiaTheme="minorHAnsi" w:hAnsi="Arial" w:cs="Arial"/>
          <w:b/>
          <w:bCs/>
          <w:szCs w:val="24"/>
          <w:lang w:val="es-MX"/>
        </w:rPr>
        <w:t>Acción(es) o recomendación(es) emitida(s)</w:t>
      </w:r>
    </w:p>
    <w:p w:rsidR="000C4355" w:rsidRPr="000C4355" w:rsidRDefault="000C4355" w:rsidP="000C4355">
      <w:pPr>
        <w:autoSpaceDE w:val="0"/>
        <w:autoSpaceDN w:val="0"/>
        <w:adjustRightInd w:val="0"/>
        <w:spacing w:after="0" w:line="360" w:lineRule="auto"/>
        <w:jc w:val="both"/>
        <w:rPr>
          <w:rFonts w:ascii="Arial" w:eastAsiaTheme="minorHAnsi" w:hAnsi="Arial" w:cs="Arial"/>
          <w:i/>
          <w:iCs/>
          <w:szCs w:val="24"/>
          <w:lang w:val="es-MX"/>
        </w:rPr>
      </w:pPr>
      <w:r w:rsidRPr="000C4355">
        <w:rPr>
          <w:rFonts w:ascii="Arial" w:eastAsiaTheme="minorHAnsi" w:hAnsi="Arial" w:cs="Arial"/>
          <w:i/>
          <w:iCs/>
          <w:szCs w:val="24"/>
          <w:lang w:val="es-MX"/>
        </w:rPr>
        <w:lastRenderedPageBreak/>
        <w:t>Promoción de Fincamiento de Responsabilidad Administrativa.</w:t>
      </w:r>
    </w:p>
    <w:p w:rsidR="000C4355" w:rsidRDefault="000C4355" w:rsidP="000C4355">
      <w:pPr>
        <w:autoSpaceDE w:val="0"/>
        <w:autoSpaceDN w:val="0"/>
        <w:adjustRightInd w:val="0"/>
        <w:spacing w:after="0" w:line="360" w:lineRule="auto"/>
        <w:jc w:val="both"/>
        <w:rPr>
          <w:rFonts w:ascii="Arial" w:eastAsiaTheme="minorHAnsi" w:hAnsi="Arial" w:cs="Arial"/>
          <w:szCs w:val="24"/>
          <w:lang w:val="es-MX"/>
        </w:rPr>
      </w:pPr>
    </w:p>
    <w:p w:rsidR="005B2939" w:rsidRDefault="000C4355" w:rsidP="000C4355">
      <w:pPr>
        <w:autoSpaceDE w:val="0"/>
        <w:autoSpaceDN w:val="0"/>
        <w:adjustRightInd w:val="0"/>
        <w:spacing w:after="0" w:line="360" w:lineRule="auto"/>
        <w:ind w:firstLine="709"/>
        <w:jc w:val="both"/>
        <w:rPr>
          <w:rFonts w:ascii="Arial" w:eastAsiaTheme="minorHAnsi" w:hAnsi="Arial" w:cs="Arial"/>
          <w:szCs w:val="24"/>
          <w:lang w:val="es-MX"/>
        </w:rPr>
      </w:pPr>
      <w:r w:rsidRPr="000C4355">
        <w:rPr>
          <w:rFonts w:ascii="Arial" w:eastAsiaTheme="minorHAnsi" w:hAnsi="Arial" w:cs="Arial"/>
          <w:szCs w:val="24"/>
          <w:lang w:val="es-MX"/>
        </w:rPr>
        <w:t>55. En la revisión de la tramitación urbanística, mediante la cual se autoriza la licencia objeto</w:t>
      </w:r>
      <w:r>
        <w:rPr>
          <w:rFonts w:ascii="Arial" w:eastAsiaTheme="minorHAnsi" w:hAnsi="Arial" w:cs="Arial"/>
          <w:szCs w:val="24"/>
          <w:lang w:val="es-MX"/>
        </w:rPr>
        <w:t xml:space="preserve"> </w:t>
      </w:r>
      <w:r w:rsidRPr="000C4355">
        <w:rPr>
          <w:rFonts w:ascii="Arial" w:eastAsiaTheme="minorHAnsi" w:hAnsi="Arial" w:cs="Arial"/>
          <w:szCs w:val="24"/>
          <w:lang w:val="es-MX"/>
        </w:rPr>
        <w:t>de estudio, se detectó el otorgamiento de la licencia sin que se reunieran la totalidad</w:t>
      </w:r>
      <w:r>
        <w:rPr>
          <w:rFonts w:ascii="Arial" w:eastAsiaTheme="minorHAnsi" w:hAnsi="Arial" w:cs="Arial"/>
          <w:szCs w:val="24"/>
          <w:lang w:val="es-MX"/>
        </w:rPr>
        <w:t xml:space="preserve"> </w:t>
      </w:r>
      <w:r w:rsidRPr="000C4355">
        <w:rPr>
          <w:rFonts w:ascii="Arial" w:eastAsiaTheme="minorHAnsi" w:hAnsi="Arial" w:cs="Arial"/>
          <w:szCs w:val="24"/>
          <w:lang w:val="es-MX"/>
        </w:rPr>
        <w:t>de los requisitos legales exigidos al efecto, en particular, los proyectos arquitectónicos,</w:t>
      </w:r>
      <w:r>
        <w:rPr>
          <w:rFonts w:ascii="Arial" w:eastAsiaTheme="minorHAnsi" w:hAnsi="Arial" w:cs="Arial"/>
          <w:szCs w:val="24"/>
          <w:lang w:val="es-MX"/>
        </w:rPr>
        <w:t xml:space="preserve"> </w:t>
      </w:r>
      <w:r w:rsidRPr="000C4355">
        <w:rPr>
          <w:rFonts w:ascii="Arial" w:eastAsiaTheme="minorHAnsi" w:hAnsi="Arial" w:cs="Arial"/>
          <w:szCs w:val="24"/>
          <w:lang w:val="es-MX"/>
        </w:rPr>
        <w:t>estructurales y de instalaciones, debido a que los planos que se localizaron entre los</w:t>
      </w:r>
      <w:r>
        <w:rPr>
          <w:rFonts w:ascii="Arial" w:eastAsiaTheme="minorHAnsi" w:hAnsi="Arial" w:cs="Arial"/>
          <w:szCs w:val="24"/>
          <w:lang w:val="es-MX"/>
        </w:rPr>
        <w:t xml:space="preserve"> </w:t>
      </w:r>
      <w:r w:rsidRPr="000C4355">
        <w:rPr>
          <w:rFonts w:ascii="Arial" w:eastAsiaTheme="minorHAnsi" w:hAnsi="Arial" w:cs="Arial"/>
          <w:szCs w:val="24"/>
          <w:lang w:val="es-MX"/>
        </w:rPr>
        <w:t>documentos que conforman el expediente de dicha licencia, no presentan firmas del director</w:t>
      </w:r>
      <w:r>
        <w:rPr>
          <w:rFonts w:ascii="Arial" w:eastAsiaTheme="minorHAnsi" w:hAnsi="Arial" w:cs="Arial"/>
          <w:szCs w:val="24"/>
          <w:lang w:val="es-MX"/>
        </w:rPr>
        <w:t xml:space="preserve"> </w:t>
      </w:r>
      <w:r w:rsidRPr="000C4355">
        <w:rPr>
          <w:rFonts w:ascii="Arial" w:eastAsiaTheme="minorHAnsi" w:hAnsi="Arial" w:cs="Arial"/>
          <w:szCs w:val="24"/>
          <w:lang w:val="es-MX"/>
        </w:rPr>
        <w:t>responsable de obra ni las firmas y sellos por parte de la Autoridad Municipal competente,</w:t>
      </w:r>
      <w:r>
        <w:rPr>
          <w:rFonts w:ascii="Arial" w:eastAsiaTheme="minorHAnsi" w:hAnsi="Arial" w:cs="Arial"/>
          <w:szCs w:val="24"/>
          <w:lang w:val="es-MX"/>
        </w:rPr>
        <w:t xml:space="preserve"> </w:t>
      </w:r>
      <w:r w:rsidRPr="000C4355">
        <w:rPr>
          <w:rFonts w:ascii="Arial" w:eastAsiaTheme="minorHAnsi" w:hAnsi="Arial" w:cs="Arial"/>
          <w:szCs w:val="24"/>
          <w:lang w:val="es-MX"/>
        </w:rPr>
        <w:t xml:space="preserve">incumpliendo con lo establecido en el artículo 288, fracción II de la </w:t>
      </w:r>
      <w:r w:rsidRPr="000C4355">
        <w:rPr>
          <w:rFonts w:ascii="Arial" w:eastAsiaTheme="minorHAnsi" w:hAnsi="Arial" w:cs="Arial"/>
          <w:i/>
          <w:iCs/>
          <w:szCs w:val="24"/>
          <w:lang w:val="es-MX"/>
        </w:rPr>
        <w:t>LDUNL</w:t>
      </w:r>
      <w:r w:rsidRPr="000C4355">
        <w:rPr>
          <w:rFonts w:ascii="Arial" w:eastAsiaTheme="minorHAnsi" w:hAnsi="Arial" w:cs="Arial"/>
          <w:szCs w:val="24"/>
          <w:lang w:val="es-MX"/>
        </w:rPr>
        <w:t>.</w:t>
      </w:r>
    </w:p>
    <w:p w:rsidR="000C4355" w:rsidRDefault="000C4355" w:rsidP="000C4355">
      <w:pPr>
        <w:autoSpaceDE w:val="0"/>
        <w:autoSpaceDN w:val="0"/>
        <w:adjustRightInd w:val="0"/>
        <w:spacing w:after="0" w:line="360" w:lineRule="auto"/>
        <w:ind w:firstLine="709"/>
        <w:jc w:val="both"/>
        <w:rPr>
          <w:rFonts w:ascii="Arial" w:eastAsiaTheme="minorHAnsi" w:hAnsi="Arial" w:cs="Arial"/>
          <w:szCs w:val="24"/>
          <w:lang w:val="es-MX"/>
        </w:rPr>
      </w:pPr>
    </w:p>
    <w:p w:rsidR="000C4355" w:rsidRPr="000C4355" w:rsidRDefault="000C4355" w:rsidP="000C4355">
      <w:pPr>
        <w:autoSpaceDE w:val="0"/>
        <w:autoSpaceDN w:val="0"/>
        <w:adjustRightInd w:val="0"/>
        <w:spacing w:after="0" w:line="360" w:lineRule="auto"/>
        <w:jc w:val="both"/>
        <w:rPr>
          <w:rFonts w:ascii="Arial" w:eastAsiaTheme="minorHAnsi" w:hAnsi="Arial" w:cs="Arial"/>
          <w:b/>
          <w:bCs/>
          <w:lang w:val="es-MX"/>
        </w:rPr>
      </w:pPr>
      <w:r w:rsidRPr="000C4355">
        <w:rPr>
          <w:rFonts w:ascii="Arial" w:eastAsiaTheme="minorHAnsi" w:hAnsi="Arial" w:cs="Arial"/>
          <w:b/>
          <w:bCs/>
          <w:lang w:val="es-MX"/>
        </w:rPr>
        <w:t>Acción(es) o recomendación(es) emitida(s)</w:t>
      </w:r>
    </w:p>
    <w:p w:rsidR="000C4355" w:rsidRPr="000C4355" w:rsidRDefault="000C4355" w:rsidP="000C4355">
      <w:pPr>
        <w:autoSpaceDE w:val="0"/>
        <w:autoSpaceDN w:val="0"/>
        <w:adjustRightInd w:val="0"/>
        <w:spacing w:after="0" w:line="360" w:lineRule="auto"/>
        <w:jc w:val="both"/>
        <w:rPr>
          <w:rFonts w:ascii="Arial" w:eastAsiaTheme="minorHAnsi" w:hAnsi="Arial" w:cs="Arial"/>
          <w:i/>
          <w:iCs/>
          <w:lang w:val="es-MX"/>
        </w:rPr>
      </w:pPr>
      <w:r w:rsidRPr="000C4355">
        <w:rPr>
          <w:rFonts w:ascii="Arial" w:eastAsiaTheme="minorHAnsi" w:hAnsi="Arial" w:cs="Arial"/>
          <w:i/>
          <w:iCs/>
          <w:lang w:val="es-MX"/>
        </w:rPr>
        <w:t>Promoción de Fincamiento de Responsabilidad Administrativa.</w:t>
      </w:r>
    </w:p>
    <w:p w:rsidR="000C4355" w:rsidRDefault="000C4355" w:rsidP="000C4355">
      <w:pPr>
        <w:autoSpaceDE w:val="0"/>
        <w:autoSpaceDN w:val="0"/>
        <w:adjustRightInd w:val="0"/>
        <w:spacing w:after="0" w:line="360" w:lineRule="auto"/>
        <w:jc w:val="both"/>
        <w:rPr>
          <w:rFonts w:ascii="Arial" w:eastAsiaTheme="minorHAnsi" w:hAnsi="Arial" w:cs="Arial"/>
          <w:b/>
          <w:bCs/>
          <w:lang w:val="es-MX"/>
        </w:rPr>
      </w:pPr>
    </w:p>
    <w:p w:rsidR="000C4355" w:rsidRDefault="000C4355" w:rsidP="000C4355">
      <w:pPr>
        <w:autoSpaceDE w:val="0"/>
        <w:autoSpaceDN w:val="0"/>
        <w:adjustRightInd w:val="0"/>
        <w:spacing w:after="0" w:line="360" w:lineRule="auto"/>
        <w:ind w:firstLine="709"/>
        <w:jc w:val="both"/>
        <w:rPr>
          <w:rFonts w:ascii="Arial" w:eastAsiaTheme="minorHAnsi" w:hAnsi="Arial" w:cs="Arial"/>
          <w:b/>
          <w:bCs/>
          <w:lang w:val="es-MX"/>
        </w:rPr>
      </w:pPr>
      <w:r w:rsidRPr="000C4355">
        <w:rPr>
          <w:rFonts w:ascii="Arial" w:eastAsiaTheme="minorHAnsi" w:hAnsi="Arial" w:cs="Arial"/>
          <w:bCs/>
          <w:lang w:val="es-MX"/>
        </w:rPr>
        <w:t>En el expediente</w:t>
      </w:r>
      <w:r>
        <w:rPr>
          <w:rFonts w:ascii="Arial" w:eastAsiaTheme="minorHAnsi" w:hAnsi="Arial" w:cs="Arial"/>
          <w:b/>
          <w:bCs/>
          <w:lang w:val="es-MX"/>
        </w:rPr>
        <w:t xml:space="preserve"> </w:t>
      </w:r>
      <w:r w:rsidRPr="000C4355">
        <w:rPr>
          <w:rFonts w:ascii="Arial" w:eastAsiaTheme="minorHAnsi" w:hAnsi="Arial" w:cs="Arial"/>
          <w:b/>
          <w:bCs/>
          <w:lang w:val="es-MX"/>
        </w:rPr>
        <w:t xml:space="preserve">287/2008 </w:t>
      </w:r>
      <w:r w:rsidRPr="000C4355">
        <w:rPr>
          <w:rFonts w:ascii="Arial" w:eastAsiaTheme="minorHAnsi" w:hAnsi="Arial" w:cs="Arial"/>
          <w:bCs/>
          <w:lang w:val="es-MX"/>
        </w:rPr>
        <w:t>(Autorización de la licencia de construcción para 86 viviendas multifamiliares tipo cuádruplex, 4 viviendas multifamiliares tipo dúplex y 111 viviendas unifamiliares, ubicadas en el fraccionamiento Valle del Roble, Sector Eucalipto) se observó:</w:t>
      </w:r>
    </w:p>
    <w:p w:rsidR="000C4355" w:rsidRPr="000C4355" w:rsidRDefault="000C4355" w:rsidP="000C4355">
      <w:pPr>
        <w:autoSpaceDE w:val="0"/>
        <w:autoSpaceDN w:val="0"/>
        <w:adjustRightInd w:val="0"/>
        <w:spacing w:after="0" w:line="360" w:lineRule="auto"/>
        <w:jc w:val="both"/>
        <w:rPr>
          <w:rFonts w:ascii="Arial" w:eastAsiaTheme="minorHAnsi" w:hAnsi="Arial" w:cs="Arial"/>
          <w:b/>
          <w:bCs/>
          <w:lang w:val="es-MX"/>
        </w:rPr>
      </w:pPr>
    </w:p>
    <w:p w:rsid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p>
    <w:p w:rsid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r w:rsidRPr="000C4355">
        <w:rPr>
          <w:rFonts w:ascii="Arial" w:eastAsiaTheme="minorHAnsi" w:hAnsi="Arial" w:cs="Arial"/>
          <w:lang w:val="es-MX"/>
        </w:rPr>
        <w:t>56. Se revisó la tramitación urbanística señalada, observando que la autoridad municipal la</w:t>
      </w:r>
      <w:r>
        <w:rPr>
          <w:rFonts w:ascii="Arial" w:eastAsiaTheme="minorHAnsi" w:hAnsi="Arial" w:cs="Arial"/>
          <w:lang w:val="es-MX"/>
        </w:rPr>
        <w:t xml:space="preserve"> </w:t>
      </w:r>
      <w:r w:rsidRPr="000C4355">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0C4355">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0C4355">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0C4355">
        <w:rPr>
          <w:rFonts w:ascii="Arial" w:eastAsiaTheme="minorHAnsi" w:hAnsi="Arial" w:cs="Arial"/>
          <w:lang w:val="es-MX"/>
        </w:rPr>
        <w:t xml:space="preserve">y 321 fracción IV, inciso c), d), e) y g) de la </w:t>
      </w:r>
      <w:r w:rsidRPr="000C4355">
        <w:rPr>
          <w:rFonts w:ascii="Arial" w:eastAsiaTheme="minorHAnsi" w:hAnsi="Arial" w:cs="Arial"/>
          <w:i/>
          <w:iCs/>
          <w:lang w:val="es-MX"/>
        </w:rPr>
        <w:t>LDUNL</w:t>
      </w:r>
      <w:r w:rsidRPr="000C4355">
        <w:rPr>
          <w:rFonts w:ascii="Arial" w:eastAsiaTheme="minorHAnsi" w:hAnsi="Arial" w:cs="Arial"/>
          <w:lang w:val="es-MX"/>
        </w:rPr>
        <w:t>, esto en razón de que dicha entidad</w:t>
      </w:r>
      <w:r>
        <w:rPr>
          <w:rFonts w:ascii="Arial" w:eastAsiaTheme="minorHAnsi" w:hAnsi="Arial" w:cs="Arial"/>
          <w:lang w:val="es-MX"/>
        </w:rPr>
        <w:t xml:space="preserve"> </w:t>
      </w:r>
      <w:r w:rsidRPr="000C4355">
        <w:rPr>
          <w:rFonts w:ascii="Arial" w:eastAsiaTheme="minorHAnsi" w:hAnsi="Arial" w:cs="Arial"/>
          <w:lang w:val="es-MX"/>
        </w:rPr>
        <w:t xml:space="preserve">carece de un </w:t>
      </w:r>
      <w:r w:rsidRPr="000C4355">
        <w:rPr>
          <w:rFonts w:ascii="Arial" w:eastAsiaTheme="minorHAnsi" w:hAnsi="Arial" w:cs="Arial"/>
          <w:b/>
          <w:bCs/>
          <w:lang w:val="es-MX"/>
        </w:rPr>
        <w:t xml:space="preserve">Reglamento de </w:t>
      </w:r>
      <w:r w:rsidRPr="000C4355">
        <w:rPr>
          <w:rFonts w:ascii="Arial" w:eastAsiaTheme="minorHAnsi" w:hAnsi="Arial" w:cs="Arial"/>
          <w:b/>
          <w:bCs/>
          <w:lang w:val="es-MX"/>
        </w:rPr>
        <w:lastRenderedPageBreak/>
        <w:t xml:space="preserve">Zonificación y Usos de Suelo </w:t>
      </w:r>
      <w:r w:rsidRPr="000C4355">
        <w:rPr>
          <w:rFonts w:ascii="Arial" w:eastAsiaTheme="minorHAnsi" w:hAnsi="Arial" w:cs="Arial"/>
          <w:lang w:val="es-MX"/>
        </w:rPr>
        <w:t>que determine por tipo de zona</w:t>
      </w:r>
      <w:r>
        <w:rPr>
          <w:rFonts w:ascii="Arial" w:eastAsiaTheme="minorHAnsi" w:hAnsi="Arial" w:cs="Arial"/>
          <w:lang w:val="es-MX"/>
        </w:rPr>
        <w:t xml:space="preserve"> </w:t>
      </w:r>
      <w:r w:rsidRPr="000C4355">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0C4355">
        <w:rPr>
          <w:rFonts w:ascii="Arial" w:eastAsiaTheme="minorHAnsi" w:hAnsi="Arial" w:cs="Arial"/>
          <w:lang w:val="es-MX"/>
        </w:rPr>
        <w:t>así como los espacios adecuados para estacionamiento.</w:t>
      </w:r>
    </w:p>
    <w:p w:rsidR="000C4355" w:rsidRP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p>
    <w:p w:rsidR="000C4355" w:rsidRP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r w:rsidRPr="000C4355">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0C4355">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0C4355">
        <w:rPr>
          <w:rFonts w:ascii="Arial" w:eastAsiaTheme="minorHAnsi" w:hAnsi="Arial" w:cs="Arial"/>
          <w:lang w:val="es-MX"/>
        </w:rPr>
        <w:t>en relación a la observación detectada.</w:t>
      </w:r>
    </w:p>
    <w:p w:rsidR="005B2939" w:rsidRDefault="005B2939" w:rsidP="00D86018">
      <w:pPr>
        <w:autoSpaceDE w:val="0"/>
        <w:autoSpaceDN w:val="0"/>
        <w:adjustRightInd w:val="0"/>
        <w:spacing w:after="0" w:line="360" w:lineRule="auto"/>
        <w:ind w:firstLine="709"/>
        <w:jc w:val="both"/>
        <w:rPr>
          <w:rFonts w:ascii="Arial" w:eastAsiaTheme="minorHAnsi" w:hAnsi="Arial" w:cs="Arial"/>
          <w:sz w:val="18"/>
          <w:lang w:val="es-MX"/>
        </w:rPr>
      </w:pPr>
    </w:p>
    <w:p w:rsidR="000C4355" w:rsidRPr="000C4355" w:rsidRDefault="000C4355" w:rsidP="000C4355">
      <w:pPr>
        <w:autoSpaceDE w:val="0"/>
        <w:autoSpaceDN w:val="0"/>
        <w:adjustRightInd w:val="0"/>
        <w:spacing w:after="0" w:line="360" w:lineRule="auto"/>
        <w:jc w:val="both"/>
        <w:rPr>
          <w:rFonts w:ascii="Arial" w:eastAsiaTheme="minorHAnsi" w:hAnsi="Arial" w:cs="Arial"/>
          <w:b/>
          <w:bCs/>
          <w:lang w:val="es-MX"/>
        </w:rPr>
      </w:pPr>
      <w:r w:rsidRPr="000C4355">
        <w:rPr>
          <w:rFonts w:ascii="Arial" w:eastAsiaTheme="minorHAnsi" w:hAnsi="Arial" w:cs="Arial"/>
          <w:b/>
          <w:bCs/>
          <w:lang w:val="es-MX"/>
        </w:rPr>
        <w:t>Acción(es) o recomendación(es) emitida(s)</w:t>
      </w:r>
    </w:p>
    <w:p w:rsidR="000C4355" w:rsidRPr="000C4355" w:rsidRDefault="000C4355" w:rsidP="000C4355">
      <w:pPr>
        <w:autoSpaceDE w:val="0"/>
        <w:autoSpaceDN w:val="0"/>
        <w:adjustRightInd w:val="0"/>
        <w:spacing w:after="0" w:line="360" w:lineRule="auto"/>
        <w:jc w:val="both"/>
        <w:rPr>
          <w:rFonts w:ascii="Arial" w:eastAsiaTheme="minorHAnsi" w:hAnsi="Arial" w:cs="Arial"/>
          <w:i/>
          <w:iCs/>
          <w:lang w:val="es-MX"/>
        </w:rPr>
      </w:pPr>
      <w:r w:rsidRPr="000C4355">
        <w:rPr>
          <w:rFonts w:ascii="Arial" w:eastAsiaTheme="minorHAnsi" w:hAnsi="Arial" w:cs="Arial"/>
          <w:i/>
          <w:iCs/>
          <w:lang w:val="es-MX"/>
        </w:rPr>
        <w:t>Promoción de Fincamiento de Responsabilidad Administrativa.</w:t>
      </w:r>
    </w:p>
    <w:p w:rsidR="000C4355" w:rsidRPr="000C4355" w:rsidRDefault="000C4355" w:rsidP="000C4355">
      <w:pPr>
        <w:autoSpaceDE w:val="0"/>
        <w:autoSpaceDN w:val="0"/>
        <w:adjustRightInd w:val="0"/>
        <w:spacing w:after="0" w:line="360" w:lineRule="auto"/>
        <w:jc w:val="both"/>
        <w:rPr>
          <w:rFonts w:ascii="Arial" w:eastAsiaTheme="minorHAnsi" w:hAnsi="Arial" w:cs="Arial"/>
          <w:b/>
          <w:bCs/>
          <w:lang w:val="es-MX"/>
        </w:rPr>
      </w:pPr>
    </w:p>
    <w:p w:rsidR="000C4355" w:rsidRDefault="000C4355" w:rsidP="000C4355">
      <w:pPr>
        <w:autoSpaceDE w:val="0"/>
        <w:autoSpaceDN w:val="0"/>
        <w:adjustRightInd w:val="0"/>
        <w:spacing w:after="0" w:line="360" w:lineRule="auto"/>
        <w:ind w:firstLine="709"/>
        <w:jc w:val="both"/>
        <w:rPr>
          <w:rFonts w:ascii="Arial" w:eastAsiaTheme="minorHAnsi" w:hAnsi="Arial" w:cs="Arial"/>
          <w:bCs/>
          <w:lang w:val="es-MX"/>
        </w:rPr>
      </w:pPr>
      <w:r w:rsidRPr="000C4355">
        <w:rPr>
          <w:rFonts w:ascii="Arial" w:eastAsiaTheme="minorHAnsi" w:hAnsi="Arial" w:cs="Arial"/>
          <w:bCs/>
          <w:lang w:val="es-MX"/>
        </w:rPr>
        <w:t xml:space="preserve">En el expediente </w:t>
      </w:r>
      <w:r w:rsidRPr="000C4355">
        <w:rPr>
          <w:rFonts w:ascii="Arial" w:eastAsiaTheme="minorHAnsi" w:hAnsi="Arial" w:cs="Arial"/>
          <w:b/>
          <w:bCs/>
          <w:lang w:val="es-MX"/>
        </w:rPr>
        <w:t xml:space="preserve">305/2008 </w:t>
      </w:r>
      <w:r w:rsidRPr="000C4355">
        <w:rPr>
          <w:rFonts w:ascii="Arial" w:eastAsiaTheme="minorHAnsi" w:hAnsi="Arial" w:cs="Arial"/>
          <w:bCs/>
          <w:lang w:val="es-MX"/>
        </w:rPr>
        <w:t>(Autorización de la licencia de construcción para 118</w:t>
      </w:r>
      <w:r>
        <w:rPr>
          <w:rFonts w:ascii="Arial" w:eastAsiaTheme="minorHAnsi" w:hAnsi="Arial" w:cs="Arial"/>
          <w:bCs/>
          <w:lang w:val="es-MX"/>
        </w:rPr>
        <w:t xml:space="preserve"> </w:t>
      </w:r>
      <w:r w:rsidRPr="000C4355">
        <w:rPr>
          <w:rFonts w:ascii="Arial" w:eastAsiaTheme="minorHAnsi" w:hAnsi="Arial" w:cs="Arial"/>
          <w:bCs/>
          <w:lang w:val="es-MX"/>
        </w:rPr>
        <w:t>viviendas multifamiliares tipo dúplex, ubicadas en el</w:t>
      </w:r>
      <w:r>
        <w:rPr>
          <w:rFonts w:ascii="Arial" w:eastAsiaTheme="minorHAnsi" w:hAnsi="Arial" w:cs="Arial"/>
          <w:bCs/>
          <w:lang w:val="es-MX"/>
        </w:rPr>
        <w:t xml:space="preserve"> </w:t>
      </w:r>
      <w:r w:rsidRPr="000C4355">
        <w:rPr>
          <w:rFonts w:ascii="Arial" w:eastAsiaTheme="minorHAnsi" w:hAnsi="Arial" w:cs="Arial"/>
          <w:bCs/>
          <w:lang w:val="es-MX"/>
        </w:rPr>
        <w:t>fracc</w:t>
      </w:r>
      <w:r>
        <w:rPr>
          <w:rFonts w:ascii="Arial" w:eastAsiaTheme="minorHAnsi" w:hAnsi="Arial" w:cs="Arial"/>
          <w:bCs/>
          <w:lang w:val="es-MX"/>
        </w:rPr>
        <w:t>ionamiento Valle de los Encinos) se observó:</w:t>
      </w:r>
    </w:p>
    <w:p w:rsidR="000C4355" w:rsidRPr="000C4355" w:rsidRDefault="000C4355" w:rsidP="000C4355">
      <w:pPr>
        <w:autoSpaceDE w:val="0"/>
        <w:autoSpaceDN w:val="0"/>
        <w:adjustRightInd w:val="0"/>
        <w:spacing w:after="0" w:line="360" w:lineRule="auto"/>
        <w:jc w:val="both"/>
        <w:rPr>
          <w:rFonts w:ascii="Arial" w:eastAsiaTheme="minorHAnsi" w:hAnsi="Arial" w:cs="Arial"/>
          <w:b/>
          <w:bCs/>
          <w:lang w:val="es-MX"/>
        </w:rPr>
      </w:pPr>
    </w:p>
    <w:p w:rsid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r w:rsidRPr="000C4355">
        <w:rPr>
          <w:rFonts w:ascii="Arial" w:eastAsiaTheme="minorHAnsi" w:hAnsi="Arial" w:cs="Arial"/>
          <w:lang w:val="es-MX"/>
        </w:rPr>
        <w:t>57. Se revisó la tramitación urbanística señalada, observando que la autoridad municipal la</w:t>
      </w:r>
      <w:r>
        <w:rPr>
          <w:rFonts w:ascii="Arial" w:eastAsiaTheme="minorHAnsi" w:hAnsi="Arial" w:cs="Arial"/>
          <w:lang w:val="es-MX"/>
        </w:rPr>
        <w:t xml:space="preserve"> </w:t>
      </w:r>
      <w:r w:rsidRPr="000C4355">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0C4355">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0C4355">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0C4355">
        <w:rPr>
          <w:rFonts w:ascii="Arial" w:eastAsiaTheme="minorHAnsi" w:hAnsi="Arial" w:cs="Arial"/>
          <w:lang w:val="es-MX"/>
        </w:rPr>
        <w:t xml:space="preserve">y 321 fracción IV, inciso c), d), e) y g) de la </w:t>
      </w:r>
      <w:r w:rsidRPr="000C4355">
        <w:rPr>
          <w:rFonts w:ascii="Arial" w:eastAsiaTheme="minorHAnsi" w:hAnsi="Arial" w:cs="Arial"/>
          <w:i/>
          <w:iCs/>
          <w:lang w:val="es-MX"/>
        </w:rPr>
        <w:t>LDUNL</w:t>
      </w:r>
      <w:r w:rsidRPr="000C4355">
        <w:rPr>
          <w:rFonts w:ascii="Arial" w:eastAsiaTheme="minorHAnsi" w:hAnsi="Arial" w:cs="Arial"/>
          <w:lang w:val="es-MX"/>
        </w:rPr>
        <w:t>, esto en razón de que dicha entidad</w:t>
      </w:r>
      <w:r>
        <w:rPr>
          <w:rFonts w:ascii="Arial" w:eastAsiaTheme="minorHAnsi" w:hAnsi="Arial" w:cs="Arial"/>
          <w:lang w:val="es-MX"/>
        </w:rPr>
        <w:t xml:space="preserve"> </w:t>
      </w:r>
      <w:r w:rsidRPr="000C4355">
        <w:rPr>
          <w:rFonts w:ascii="Arial" w:eastAsiaTheme="minorHAnsi" w:hAnsi="Arial" w:cs="Arial"/>
          <w:lang w:val="es-MX"/>
        </w:rPr>
        <w:t xml:space="preserve">carece de un </w:t>
      </w:r>
      <w:r w:rsidRPr="000C4355">
        <w:rPr>
          <w:rFonts w:ascii="Arial" w:eastAsiaTheme="minorHAnsi" w:hAnsi="Arial" w:cs="Arial"/>
          <w:b/>
          <w:bCs/>
          <w:lang w:val="es-MX"/>
        </w:rPr>
        <w:t xml:space="preserve">Reglamento de Zonificación y Usos de Suelo </w:t>
      </w:r>
      <w:r w:rsidRPr="000C4355">
        <w:rPr>
          <w:rFonts w:ascii="Arial" w:eastAsiaTheme="minorHAnsi" w:hAnsi="Arial" w:cs="Arial"/>
          <w:lang w:val="es-MX"/>
        </w:rPr>
        <w:t>que determine por tipo de zona</w:t>
      </w:r>
      <w:r>
        <w:rPr>
          <w:rFonts w:ascii="Arial" w:eastAsiaTheme="minorHAnsi" w:hAnsi="Arial" w:cs="Arial"/>
          <w:lang w:val="es-MX"/>
        </w:rPr>
        <w:t xml:space="preserve"> </w:t>
      </w:r>
      <w:r w:rsidRPr="000C4355">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0C4355">
        <w:rPr>
          <w:rFonts w:ascii="Arial" w:eastAsiaTheme="minorHAnsi" w:hAnsi="Arial" w:cs="Arial"/>
          <w:lang w:val="es-MX"/>
        </w:rPr>
        <w:t>así como los espacios adecuados para estacionamiento.</w:t>
      </w:r>
    </w:p>
    <w:p w:rsidR="000C4355" w:rsidRDefault="000C4355" w:rsidP="000C4355">
      <w:pPr>
        <w:autoSpaceDE w:val="0"/>
        <w:autoSpaceDN w:val="0"/>
        <w:adjustRightInd w:val="0"/>
        <w:spacing w:after="0" w:line="360" w:lineRule="auto"/>
        <w:jc w:val="both"/>
        <w:rPr>
          <w:rFonts w:ascii="Arial" w:eastAsiaTheme="minorHAnsi" w:hAnsi="Arial" w:cs="Arial"/>
          <w:lang w:val="es-MX"/>
        </w:rPr>
      </w:pPr>
    </w:p>
    <w:p w:rsidR="005B2939" w:rsidRDefault="000C4355" w:rsidP="000C4355">
      <w:pPr>
        <w:autoSpaceDE w:val="0"/>
        <w:autoSpaceDN w:val="0"/>
        <w:adjustRightInd w:val="0"/>
        <w:spacing w:after="0" w:line="360" w:lineRule="auto"/>
        <w:ind w:firstLine="709"/>
        <w:jc w:val="both"/>
        <w:rPr>
          <w:rFonts w:ascii="Arial" w:eastAsiaTheme="minorHAnsi" w:hAnsi="Arial" w:cs="Arial"/>
          <w:lang w:val="es-MX"/>
        </w:rPr>
      </w:pPr>
      <w:r w:rsidRPr="000C4355">
        <w:rPr>
          <w:rFonts w:ascii="Arial" w:eastAsiaTheme="minorHAnsi" w:hAnsi="Arial" w:cs="Arial"/>
          <w:lang w:val="es-MX"/>
        </w:rPr>
        <w:lastRenderedPageBreak/>
        <w:t>Por lo que se requiere a esa entidad para efecto de que en el término definido en el presente</w:t>
      </w:r>
      <w:r>
        <w:rPr>
          <w:rFonts w:ascii="Arial" w:eastAsiaTheme="minorHAnsi" w:hAnsi="Arial" w:cs="Arial"/>
          <w:lang w:val="es-MX"/>
        </w:rPr>
        <w:t xml:space="preserve"> </w:t>
      </w:r>
      <w:r w:rsidRPr="000C4355">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0C4355">
        <w:rPr>
          <w:rFonts w:ascii="Arial" w:eastAsiaTheme="minorHAnsi" w:hAnsi="Arial" w:cs="Arial"/>
          <w:lang w:val="es-MX"/>
        </w:rPr>
        <w:t>en relación a la observación detectada.</w:t>
      </w:r>
    </w:p>
    <w:p w:rsidR="000C4355" w:rsidRDefault="000C4355" w:rsidP="000C4355">
      <w:pPr>
        <w:autoSpaceDE w:val="0"/>
        <w:autoSpaceDN w:val="0"/>
        <w:adjustRightInd w:val="0"/>
        <w:spacing w:after="0" w:line="360" w:lineRule="auto"/>
        <w:ind w:firstLine="709"/>
        <w:jc w:val="both"/>
        <w:rPr>
          <w:rFonts w:ascii="Arial" w:eastAsiaTheme="minorHAnsi" w:hAnsi="Arial" w:cs="Arial"/>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szCs w:val="24"/>
          <w:lang w:val="es-MX"/>
        </w:rPr>
      </w:pPr>
      <w:r w:rsidRPr="00354D8B">
        <w:rPr>
          <w:rFonts w:ascii="Arial" w:eastAsiaTheme="minorHAnsi" w:hAnsi="Arial" w:cs="Arial"/>
          <w:b/>
          <w:bCs/>
          <w:szCs w:val="24"/>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szCs w:val="24"/>
          <w:lang w:val="es-MX"/>
        </w:rPr>
      </w:pPr>
      <w:r w:rsidRPr="00354D8B">
        <w:rPr>
          <w:rFonts w:ascii="Arial" w:eastAsiaTheme="minorHAnsi" w:hAnsi="Arial" w:cs="Arial"/>
          <w:i/>
          <w:iCs/>
          <w:szCs w:val="24"/>
          <w:lang w:val="es-MX"/>
        </w:rPr>
        <w:t>Promoción de Fincamiento de Responsabilidad Administrativa.</w:t>
      </w:r>
    </w:p>
    <w:p w:rsidR="00354D8B" w:rsidRDefault="00354D8B" w:rsidP="00354D8B">
      <w:pPr>
        <w:autoSpaceDE w:val="0"/>
        <w:autoSpaceDN w:val="0"/>
        <w:adjustRightInd w:val="0"/>
        <w:spacing w:after="0" w:line="360" w:lineRule="auto"/>
        <w:jc w:val="both"/>
        <w:rPr>
          <w:rFonts w:ascii="Arial" w:eastAsiaTheme="minorHAnsi" w:hAnsi="Arial" w:cs="Arial"/>
          <w:szCs w:val="24"/>
          <w:lang w:val="es-MX"/>
        </w:rPr>
      </w:pPr>
    </w:p>
    <w:p w:rsidR="000C4355" w:rsidRDefault="00354D8B" w:rsidP="00354D8B">
      <w:pPr>
        <w:autoSpaceDE w:val="0"/>
        <w:autoSpaceDN w:val="0"/>
        <w:adjustRightInd w:val="0"/>
        <w:spacing w:after="0" w:line="360" w:lineRule="auto"/>
        <w:ind w:firstLine="709"/>
        <w:jc w:val="both"/>
        <w:rPr>
          <w:rFonts w:ascii="Arial" w:eastAsiaTheme="minorHAnsi" w:hAnsi="Arial" w:cs="Arial"/>
          <w:szCs w:val="24"/>
          <w:lang w:val="es-MX"/>
        </w:rPr>
      </w:pPr>
      <w:r w:rsidRPr="00354D8B">
        <w:rPr>
          <w:rFonts w:ascii="Arial" w:eastAsiaTheme="minorHAnsi" w:hAnsi="Arial" w:cs="Arial"/>
          <w:szCs w:val="24"/>
          <w:lang w:val="es-MX"/>
        </w:rPr>
        <w:t>58. No se localizaron ni fueron exhibidas durante la auditoría, las memorias correspondientes</w:t>
      </w:r>
      <w:r>
        <w:rPr>
          <w:rFonts w:ascii="Arial" w:eastAsiaTheme="minorHAnsi" w:hAnsi="Arial" w:cs="Arial"/>
          <w:szCs w:val="24"/>
          <w:lang w:val="es-MX"/>
        </w:rPr>
        <w:t xml:space="preserve"> </w:t>
      </w:r>
      <w:r w:rsidRPr="00354D8B">
        <w:rPr>
          <w:rFonts w:ascii="Arial" w:eastAsiaTheme="minorHAnsi" w:hAnsi="Arial" w:cs="Arial"/>
          <w:szCs w:val="24"/>
          <w:lang w:val="es-MX"/>
        </w:rPr>
        <w:t>con la responsiva otorgada por perito con carácter responsable de la obra, incumpliendo</w:t>
      </w:r>
      <w:r>
        <w:rPr>
          <w:rFonts w:ascii="Arial" w:eastAsiaTheme="minorHAnsi" w:hAnsi="Arial" w:cs="Arial"/>
          <w:szCs w:val="24"/>
          <w:lang w:val="es-MX"/>
        </w:rPr>
        <w:t xml:space="preserve"> </w:t>
      </w:r>
      <w:r w:rsidRPr="00354D8B">
        <w:rPr>
          <w:rFonts w:ascii="Arial" w:eastAsiaTheme="minorHAnsi" w:hAnsi="Arial" w:cs="Arial"/>
          <w:szCs w:val="24"/>
          <w:lang w:val="es-MX"/>
        </w:rPr>
        <w:t xml:space="preserve">con la obligación establecida en el artículo 288, fracción II de la </w:t>
      </w:r>
      <w:r w:rsidRPr="00354D8B">
        <w:rPr>
          <w:rFonts w:ascii="Arial" w:eastAsiaTheme="minorHAnsi" w:hAnsi="Arial" w:cs="Arial"/>
          <w:i/>
          <w:iCs/>
          <w:szCs w:val="24"/>
          <w:lang w:val="es-MX"/>
        </w:rPr>
        <w:t>LDUNL</w:t>
      </w:r>
      <w:r w:rsidRPr="00354D8B">
        <w:rPr>
          <w:rFonts w:ascii="Arial" w:eastAsiaTheme="minorHAnsi" w:hAnsi="Arial" w:cs="Arial"/>
          <w:szCs w:val="24"/>
          <w:lang w:val="es-MX"/>
        </w:rPr>
        <w:t>.</w:t>
      </w:r>
    </w:p>
    <w:p w:rsidR="00354D8B" w:rsidRDefault="00354D8B" w:rsidP="00354D8B">
      <w:pPr>
        <w:autoSpaceDE w:val="0"/>
        <w:autoSpaceDN w:val="0"/>
        <w:adjustRightInd w:val="0"/>
        <w:spacing w:after="0" w:line="360" w:lineRule="auto"/>
        <w:ind w:firstLine="709"/>
        <w:jc w:val="both"/>
        <w:rPr>
          <w:rFonts w:ascii="Arial" w:eastAsiaTheme="minorHAnsi" w:hAnsi="Arial" w:cs="Arial"/>
          <w:szCs w:val="24"/>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Análisis de la Auditoría Superior del Estado</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r w:rsidRPr="00354D8B">
        <w:rPr>
          <w:rFonts w:ascii="Arial" w:eastAsiaTheme="minorHAnsi" w:hAnsi="Arial" w:cs="Arial"/>
          <w:lang w:val="es-MX"/>
        </w:rPr>
        <w:t>En cuanto a las memorias correspondientes, se recibió copia fotostática certificada de la</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documentación</w:t>
      </w:r>
      <w:proofErr w:type="gramEnd"/>
      <w:r w:rsidRPr="00354D8B">
        <w:rPr>
          <w:rFonts w:ascii="Arial" w:eastAsiaTheme="minorHAnsi" w:hAnsi="Arial" w:cs="Arial"/>
          <w:lang w:val="es-MX"/>
        </w:rPr>
        <w:t xml:space="preserve"> que acredita el cumplimiento de la normatividad señalada, por lo cual se</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solventa</w:t>
      </w:r>
      <w:proofErr w:type="gramEnd"/>
      <w:r w:rsidRPr="00354D8B">
        <w:rPr>
          <w:rFonts w:ascii="Arial" w:eastAsiaTheme="minorHAnsi" w:hAnsi="Arial" w:cs="Arial"/>
          <w:lang w:val="es-MX"/>
        </w:rPr>
        <w:t xml:space="preserve"> lo correspondiente a las mismas; sin embargo, referente a la responsiva del perito</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responsable</w:t>
      </w:r>
      <w:proofErr w:type="gramEnd"/>
      <w:r w:rsidRPr="00354D8B">
        <w:rPr>
          <w:rFonts w:ascii="Arial" w:eastAsiaTheme="minorHAnsi" w:hAnsi="Arial" w:cs="Arial"/>
          <w:lang w:val="es-MX"/>
        </w:rPr>
        <w:t xml:space="preserve"> de obra, no se solventa la observación, subsiste la irregularidad detectada, esto</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en</w:t>
      </w:r>
      <w:proofErr w:type="gramEnd"/>
      <w:r w:rsidRPr="00354D8B">
        <w:rPr>
          <w:rFonts w:ascii="Arial" w:eastAsiaTheme="minorHAnsi" w:hAnsi="Arial" w:cs="Arial"/>
          <w:lang w:val="es-MX"/>
        </w:rPr>
        <w:t xml:space="preserve"> razón de que en la documentación general que adjuntan a su respuesta, no se localizó</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lo</w:t>
      </w:r>
      <w:proofErr w:type="gramEnd"/>
      <w:r w:rsidRPr="00354D8B">
        <w:rPr>
          <w:rFonts w:ascii="Arial" w:eastAsiaTheme="minorHAnsi" w:hAnsi="Arial" w:cs="Arial"/>
          <w:lang w:val="es-MX"/>
        </w:rPr>
        <w:t xml:space="preserve"> correspondiente a dicho documento, por lo que en relación con ello, no se acredita el</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roofErr w:type="gramStart"/>
      <w:r w:rsidRPr="00354D8B">
        <w:rPr>
          <w:rFonts w:ascii="Arial" w:eastAsiaTheme="minorHAnsi" w:hAnsi="Arial" w:cs="Arial"/>
          <w:lang w:val="es-MX"/>
        </w:rPr>
        <w:t>cumplimiento</w:t>
      </w:r>
      <w:proofErr w:type="gramEnd"/>
      <w:r w:rsidRPr="00354D8B">
        <w:rPr>
          <w:rFonts w:ascii="Arial" w:eastAsiaTheme="minorHAnsi" w:hAnsi="Arial" w:cs="Arial"/>
          <w:lang w:val="es-MX"/>
        </w:rPr>
        <w:t xml:space="preserve"> de la normatividad señalada.</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lang w:val="es-MX"/>
        </w:rPr>
      </w:pPr>
      <w:r w:rsidRPr="00354D8B">
        <w:rPr>
          <w:rFonts w:ascii="Arial" w:eastAsiaTheme="minorHAnsi" w:hAnsi="Arial" w:cs="Arial"/>
          <w:i/>
          <w:iCs/>
          <w:lang w:val="es-MX"/>
        </w:rPr>
        <w:t>Promoción de Fincamiento de Responsabilidad Administrativa.</w:t>
      </w: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bCs/>
          <w:lang w:val="es-MX"/>
        </w:rPr>
      </w:pPr>
      <w:r w:rsidRPr="00354D8B">
        <w:rPr>
          <w:rFonts w:ascii="Arial" w:eastAsiaTheme="minorHAnsi" w:hAnsi="Arial" w:cs="Arial"/>
          <w:bCs/>
          <w:lang w:val="es-MX"/>
        </w:rPr>
        <w:t xml:space="preserve">En el expediente </w:t>
      </w:r>
      <w:r w:rsidRPr="00354D8B">
        <w:rPr>
          <w:rFonts w:ascii="Arial" w:eastAsiaTheme="minorHAnsi" w:hAnsi="Arial" w:cs="Arial"/>
          <w:b/>
          <w:bCs/>
          <w:lang w:val="es-MX"/>
        </w:rPr>
        <w:t xml:space="preserve">254/2014 </w:t>
      </w:r>
      <w:r w:rsidRPr="00354D8B">
        <w:rPr>
          <w:rFonts w:ascii="Arial" w:eastAsiaTheme="minorHAnsi" w:hAnsi="Arial" w:cs="Arial"/>
          <w:bCs/>
          <w:lang w:val="es-MX"/>
        </w:rPr>
        <w:t>(Autorización de la licencia de uso de suelo</w:t>
      </w:r>
      <w:r>
        <w:rPr>
          <w:rFonts w:ascii="Arial" w:eastAsiaTheme="minorHAnsi" w:hAnsi="Arial" w:cs="Arial"/>
          <w:bCs/>
          <w:lang w:val="es-MX"/>
        </w:rPr>
        <w:t xml:space="preserve"> </w:t>
      </w:r>
      <w:r w:rsidRPr="00354D8B">
        <w:rPr>
          <w:rFonts w:ascii="Arial" w:eastAsiaTheme="minorHAnsi" w:hAnsi="Arial" w:cs="Arial"/>
          <w:bCs/>
          <w:lang w:val="es-MX"/>
        </w:rPr>
        <w:t>o de edificación, lineamientos y los aspectos</w:t>
      </w:r>
      <w:r>
        <w:rPr>
          <w:rFonts w:ascii="Arial" w:eastAsiaTheme="minorHAnsi" w:hAnsi="Arial" w:cs="Arial"/>
          <w:bCs/>
          <w:lang w:val="es-MX"/>
        </w:rPr>
        <w:t xml:space="preserve"> </w:t>
      </w:r>
      <w:r w:rsidRPr="00354D8B">
        <w:rPr>
          <w:rFonts w:ascii="Arial" w:eastAsiaTheme="minorHAnsi" w:hAnsi="Arial" w:cs="Arial"/>
          <w:bCs/>
          <w:lang w:val="es-MX"/>
        </w:rPr>
        <w:t>urbanísticos para un proyecto de construcción con</w:t>
      </w:r>
      <w:r>
        <w:rPr>
          <w:rFonts w:ascii="Arial" w:eastAsiaTheme="minorHAnsi" w:hAnsi="Arial" w:cs="Arial"/>
          <w:bCs/>
          <w:lang w:val="es-MX"/>
        </w:rPr>
        <w:t xml:space="preserve"> </w:t>
      </w:r>
      <w:r w:rsidRPr="00354D8B">
        <w:rPr>
          <w:rFonts w:ascii="Arial" w:eastAsiaTheme="minorHAnsi" w:hAnsi="Arial" w:cs="Arial"/>
          <w:bCs/>
          <w:lang w:val="es-MX"/>
        </w:rPr>
        <w:t xml:space="preserve">giro de planta </w:t>
      </w:r>
      <w:proofErr w:type="spellStart"/>
      <w:r w:rsidRPr="00354D8B">
        <w:rPr>
          <w:rFonts w:ascii="Arial" w:eastAsiaTheme="minorHAnsi" w:hAnsi="Arial" w:cs="Arial"/>
          <w:bCs/>
          <w:lang w:val="es-MX"/>
        </w:rPr>
        <w:t>hidrodesulfuradora</w:t>
      </w:r>
      <w:proofErr w:type="spellEnd"/>
      <w:r w:rsidRPr="00354D8B">
        <w:rPr>
          <w:rFonts w:ascii="Arial" w:eastAsiaTheme="minorHAnsi" w:hAnsi="Arial" w:cs="Arial"/>
          <w:bCs/>
          <w:lang w:val="es-MX"/>
        </w:rPr>
        <w:t xml:space="preserve"> de destilados</w:t>
      </w:r>
      <w:r>
        <w:rPr>
          <w:rFonts w:ascii="Arial" w:eastAsiaTheme="minorHAnsi" w:hAnsi="Arial" w:cs="Arial"/>
          <w:bCs/>
          <w:lang w:val="es-MX"/>
        </w:rPr>
        <w:t xml:space="preserve"> </w:t>
      </w:r>
      <w:r w:rsidRPr="00354D8B">
        <w:rPr>
          <w:rFonts w:ascii="Arial" w:eastAsiaTheme="minorHAnsi" w:hAnsi="Arial" w:cs="Arial"/>
          <w:bCs/>
          <w:lang w:val="es-MX"/>
        </w:rPr>
        <w:t>intermedios, ubicado en PEMEX) se observó:</w:t>
      </w: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59. Se revisó la tramitación urbanística señalada, observando que la autoridad municipal la</w:t>
      </w:r>
      <w:r>
        <w:rPr>
          <w:rFonts w:ascii="Arial" w:eastAsiaTheme="minorHAnsi" w:hAnsi="Arial" w:cs="Arial"/>
          <w:lang w:val="es-MX"/>
        </w:rPr>
        <w:t xml:space="preserve"> </w:t>
      </w:r>
      <w:r w:rsidRPr="00354D8B">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354D8B">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354D8B">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354D8B">
        <w:rPr>
          <w:rFonts w:ascii="Arial" w:eastAsiaTheme="minorHAnsi" w:hAnsi="Arial" w:cs="Arial"/>
          <w:lang w:val="es-MX"/>
        </w:rPr>
        <w:t xml:space="preserve">y 321 fracción IV, inciso c), d), e) y g) de la </w:t>
      </w:r>
      <w:r w:rsidRPr="00354D8B">
        <w:rPr>
          <w:rFonts w:ascii="Arial" w:eastAsiaTheme="minorHAnsi" w:hAnsi="Arial" w:cs="Arial"/>
          <w:i/>
          <w:iCs/>
          <w:lang w:val="es-MX"/>
        </w:rPr>
        <w:t>LDUNL</w:t>
      </w:r>
      <w:r w:rsidRPr="00354D8B">
        <w:rPr>
          <w:rFonts w:ascii="Arial" w:eastAsiaTheme="minorHAnsi" w:hAnsi="Arial" w:cs="Arial"/>
          <w:lang w:val="es-MX"/>
        </w:rPr>
        <w:t>, esto en razón de que dicha entidad</w:t>
      </w:r>
      <w:r>
        <w:rPr>
          <w:rFonts w:ascii="Arial" w:eastAsiaTheme="minorHAnsi" w:hAnsi="Arial" w:cs="Arial"/>
          <w:lang w:val="es-MX"/>
        </w:rPr>
        <w:t xml:space="preserve"> </w:t>
      </w:r>
      <w:r w:rsidRPr="00354D8B">
        <w:rPr>
          <w:rFonts w:ascii="Arial" w:eastAsiaTheme="minorHAnsi" w:hAnsi="Arial" w:cs="Arial"/>
          <w:lang w:val="es-MX"/>
        </w:rPr>
        <w:t xml:space="preserve">carece de un </w:t>
      </w:r>
      <w:r w:rsidRPr="00354D8B">
        <w:rPr>
          <w:rFonts w:ascii="Arial" w:eastAsiaTheme="minorHAnsi" w:hAnsi="Arial" w:cs="Arial"/>
          <w:b/>
          <w:bCs/>
          <w:lang w:val="es-MX"/>
        </w:rPr>
        <w:t xml:space="preserve">Reglamento de Zonificación y Usos de Suelo </w:t>
      </w:r>
      <w:r w:rsidRPr="00354D8B">
        <w:rPr>
          <w:rFonts w:ascii="Arial" w:eastAsiaTheme="minorHAnsi" w:hAnsi="Arial" w:cs="Arial"/>
          <w:lang w:val="es-MX"/>
        </w:rPr>
        <w:t>que determine por tipo de zona</w:t>
      </w:r>
      <w:r>
        <w:rPr>
          <w:rFonts w:ascii="Arial" w:eastAsiaTheme="minorHAnsi" w:hAnsi="Arial" w:cs="Arial"/>
          <w:lang w:val="es-MX"/>
        </w:rPr>
        <w:t xml:space="preserve"> </w:t>
      </w:r>
      <w:r w:rsidRPr="00354D8B">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354D8B">
        <w:rPr>
          <w:rFonts w:ascii="Arial" w:eastAsiaTheme="minorHAnsi" w:hAnsi="Arial" w:cs="Arial"/>
          <w:lang w:val="es-MX"/>
        </w:rPr>
        <w:t>así como los espacios adecuados para estacionamiento.</w:t>
      </w: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354D8B">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354D8B">
        <w:rPr>
          <w:rFonts w:ascii="Arial" w:eastAsiaTheme="minorHAnsi" w:hAnsi="Arial" w:cs="Arial"/>
          <w:lang w:val="es-MX"/>
        </w:rPr>
        <w:t>en relación a la observación detectada.</w:t>
      </w:r>
    </w:p>
    <w:p w:rsidR="005B2939" w:rsidRDefault="005B2939" w:rsidP="00D86018">
      <w:pPr>
        <w:autoSpaceDE w:val="0"/>
        <w:autoSpaceDN w:val="0"/>
        <w:adjustRightInd w:val="0"/>
        <w:spacing w:after="0" w:line="360" w:lineRule="auto"/>
        <w:ind w:firstLine="709"/>
        <w:jc w:val="both"/>
        <w:rPr>
          <w:rFonts w:ascii="Arial" w:eastAsiaTheme="minorHAnsi" w:hAnsi="Arial" w:cs="Arial"/>
          <w:sz w:val="18"/>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lang w:val="es-MX"/>
        </w:rPr>
      </w:pPr>
      <w:r w:rsidRPr="00354D8B">
        <w:rPr>
          <w:rFonts w:ascii="Arial" w:eastAsiaTheme="minorHAnsi" w:hAnsi="Arial" w:cs="Arial"/>
          <w:i/>
          <w:iCs/>
          <w:lang w:val="es-MX"/>
        </w:rPr>
        <w:t>Promoción de Fincamiento de Responsabilidad Administrativa.</w:t>
      </w:r>
    </w:p>
    <w:p w:rsidR="005B2939"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lastRenderedPageBreak/>
        <w:t>60. No se localizó ni fue exhibido durante la auditoría, el dictamen de impacto urbano regional,</w:t>
      </w:r>
      <w:r>
        <w:rPr>
          <w:rFonts w:ascii="Arial" w:eastAsiaTheme="minorHAnsi" w:hAnsi="Arial" w:cs="Arial"/>
          <w:lang w:val="es-MX"/>
        </w:rPr>
        <w:t xml:space="preserve"> </w:t>
      </w:r>
      <w:r w:rsidRPr="00354D8B">
        <w:rPr>
          <w:rFonts w:ascii="Arial" w:eastAsiaTheme="minorHAnsi" w:hAnsi="Arial" w:cs="Arial"/>
          <w:lang w:val="es-MX"/>
        </w:rPr>
        <w:t xml:space="preserve">de conformidad con lo establecido en el artículo 180, fracción VI de la </w:t>
      </w:r>
      <w:r w:rsidRPr="00354D8B">
        <w:rPr>
          <w:rFonts w:ascii="Arial" w:eastAsiaTheme="minorHAnsi" w:hAnsi="Arial" w:cs="Arial"/>
          <w:i/>
          <w:iCs/>
          <w:lang w:val="es-MX"/>
        </w:rPr>
        <w:t>LDUNL</w:t>
      </w:r>
      <w:r w:rsidRPr="00354D8B">
        <w:rPr>
          <w:rFonts w:ascii="Arial" w:eastAsiaTheme="minorHAnsi" w:hAnsi="Arial" w:cs="Arial"/>
          <w:lang w:val="es-MX"/>
        </w:rPr>
        <w:t>.</w:t>
      </w: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szCs w:val="24"/>
          <w:lang w:val="es-MX"/>
        </w:rPr>
      </w:pPr>
      <w:r w:rsidRPr="00354D8B">
        <w:rPr>
          <w:rFonts w:ascii="Arial" w:eastAsiaTheme="minorHAnsi" w:hAnsi="Arial" w:cs="Arial"/>
          <w:b/>
          <w:bCs/>
          <w:szCs w:val="24"/>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szCs w:val="24"/>
          <w:lang w:val="es-MX"/>
        </w:rPr>
      </w:pPr>
      <w:r w:rsidRPr="00354D8B">
        <w:rPr>
          <w:rFonts w:ascii="Arial" w:eastAsiaTheme="minorHAnsi" w:hAnsi="Arial" w:cs="Arial"/>
          <w:i/>
          <w:iCs/>
          <w:szCs w:val="24"/>
          <w:lang w:val="es-MX"/>
        </w:rPr>
        <w:t>Promoción de Fincamiento de Responsabilidad Administrativa.</w:t>
      </w:r>
    </w:p>
    <w:p w:rsidR="00354D8B" w:rsidRDefault="00354D8B" w:rsidP="00354D8B">
      <w:pPr>
        <w:autoSpaceDE w:val="0"/>
        <w:autoSpaceDN w:val="0"/>
        <w:adjustRightInd w:val="0"/>
        <w:spacing w:after="0" w:line="360" w:lineRule="auto"/>
        <w:jc w:val="both"/>
        <w:rPr>
          <w:rFonts w:ascii="Arial" w:eastAsiaTheme="minorHAnsi" w:hAnsi="Arial" w:cs="Arial"/>
          <w:szCs w:val="24"/>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szCs w:val="24"/>
          <w:lang w:val="es-MX"/>
        </w:rPr>
      </w:pPr>
      <w:r w:rsidRPr="00354D8B">
        <w:rPr>
          <w:rFonts w:ascii="Arial" w:eastAsiaTheme="minorHAnsi" w:hAnsi="Arial" w:cs="Arial"/>
          <w:szCs w:val="24"/>
          <w:lang w:val="es-MX"/>
        </w:rPr>
        <w:t>61. No se localizaron ni fueron exhibidas durante la auditoría, las memorias correspondientes</w:t>
      </w:r>
      <w:r>
        <w:rPr>
          <w:rFonts w:ascii="Arial" w:eastAsiaTheme="minorHAnsi" w:hAnsi="Arial" w:cs="Arial"/>
          <w:szCs w:val="24"/>
          <w:lang w:val="es-MX"/>
        </w:rPr>
        <w:t xml:space="preserve"> </w:t>
      </w:r>
      <w:r w:rsidRPr="00354D8B">
        <w:rPr>
          <w:rFonts w:ascii="Arial" w:eastAsiaTheme="minorHAnsi" w:hAnsi="Arial" w:cs="Arial"/>
          <w:szCs w:val="24"/>
          <w:lang w:val="es-MX"/>
        </w:rPr>
        <w:t>con la responsiva otorgada por perito con carácter responsable de la obra, incumpliendo</w:t>
      </w:r>
      <w:r>
        <w:rPr>
          <w:rFonts w:ascii="Arial" w:eastAsiaTheme="minorHAnsi" w:hAnsi="Arial" w:cs="Arial"/>
          <w:szCs w:val="24"/>
          <w:lang w:val="es-MX"/>
        </w:rPr>
        <w:t xml:space="preserve"> </w:t>
      </w:r>
      <w:r w:rsidRPr="00354D8B">
        <w:rPr>
          <w:rFonts w:ascii="Arial" w:eastAsiaTheme="minorHAnsi" w:hAnsi="Arial" w:cs="Arial"/>
          <w:szCs w:val="24"/>
          <w:lang w:val="es-MX"/>
        </w:rPr>
        <w:t xml:space="preserve">con la obligación establecida en el artículo 288, fracción II de la </w:t>
      </w:r>
      <w:r w:rsidRPr="00354D8B">
        <w:rPr>
          <w:rFonts w:ascii="Arial" w:eastAsiaTheme="minorHAnsi" w:hAnsi="Arial" w:cs="Arial"/>
          <w:i/>
          <w:iCs/>
          <w:szCs w:val="24"/>
          <w:lang w:val="es-MX"/>
        </w:rPr>
        <w:t>LDUNL</w:t>
      </w:r>
      <w:r w:rsidRPr="00354D8B">
        <w:rPr>
          <w:rFonts w:ascii="Arial" w:eastAsiaTheme="minorHAnsi" w:hAnsi="Arial" w:cs="Arial"/>
          <w:szCs w:val="24"/>
          <w:lang w:val="es-MX"/>
        </w:rPr>
        <w:t>.</w:t>
      </w:r>
    </w:p>
    <w:p w:rsidR="00354D8B" w:rsidRDefault="00354D8B" w:rsidP="00354D8B">
      <w:pPr>
        <w:autoSpaceDE w:val="0"/>
        <w:autoSpaceDN w:val="0"/>
        <w:adjustRightInd w:val="0"/>
        <w:spacing w:after="0" w:line="360" w:lineRule="auto"/>
        <w:ind w:firstLine="709"/>
        <w:jc w:val="both"/>
        <w:rPr>
          <w:rFonts w:ascii="Arial" w:eastAsiaTheme="minorHAnsi" w:hAnsi="Arial" w:cs="Arial"/>
          <w:szCs w:val="24"/>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Análisis de la Auditoría Superior del Estado</w:t>
      </w:r>
    </w:p>
    <w:p w:rsidR="00354D8B" w:rsidRPr="00354D8B" w:rsidRDefault="00354D8B" w:rsidP="00354D8B">
      <w:pPr>
        <w:autoSpaceDE w:val="0"/>
        <w:autoSpaceDN w:val="0"/>
        <w:adjustRightInd w:val="0"/>
        <w:spacing w:after="0" w:line="360" w:lineRule="auto"/>
        <w:jc w:val="both"/>
        <w:rPr>
          <w:rFonts w:ascii="Arial" w:eastAsiaTheme="minorHAnsi" w:hAnsi="Arial" w:cs="Arial"/>
          <w:lang w:val="es-MX"/>
        </w:rPr>
      </w:pPr>
      <w:r w:rsidRPr="00354D8B">
        <w:rPr>
          <w:rFonts w:ascii="Arial" w:eastAsiaTheme="minorHAnsi" w:hAnsi="Arial" w:cs="Arial"/>
          <w:lang w:val="es-MX"/>
        </w:rPr>
        <w:t>En cuanto a las memorias correspondientes, se recibió copia fotostática certificada de la</w:t>
      </w:r>
      <w:r>
        <w:rPr>
          <w:rFonts w:ascii="Arial" w:eastAsiaTheme="minorHAnsi" w:hAnsi="Arial" w:cs="Arial"/>
          <w:lang w:val="es-MX"/>
        </w:rPr>
        <w:t xml:space="preserve"> </w:t>
      </w:r>
      <w:r w:rsidRPr="00354D8B">
        <w:rPr>
          <w:rFonts w:ascii="Arial" w:eastAsiaTheme="minorHAnsi" w:hAnsi="Arial" w:cs="Arial"/>
          <w:lang w:val="es-MX"/>
        </w:rPr>
        <w:t>documentación que acredita el cumplimiento de la normatividad señalada, por lo cual se</w:t>
      </w:r>
      <w:r>
        <w:rPr>
          <w:rFonts w:ascii="Arial" w:eastAsiaTheme="minorHAnsi" w:hAnsi="Arial" w:cs="Arial"/>
          <w:lang w:val="es-MX"/>
        </w:rPr>
        <w:t xml:space="preserve"> </w:t>
      </w:r>
      <w:r w:rsidRPr="00354D8B">
        <w:rPr>
          <w:rFonts w:ascii="Arial" w:eastAsiaTheme="minorHAnsi" w:hAnsi="Arial" w:cs="Arial"/>
          <w:lang w:val="es-MX"/>
        </w:rPr>
        <w:t>solventa lo correspondiente a las mismas; sin embargo, referente a la responsiva del perito</w:t>
      </w:r>
      <w:r>
        <w:rPr>
          <w:rFonts w:ascii="Arial" w:eastAsiaTheme="minorHAnsi" w:hAnsi="Arial" w:cs="Arial"/>
          <w:lang w:val="es-MX"/>
        </w:rPr>
        <w:t xml:space="preserve"> </w:t>
      </w:r>
      <w:r w:rsidRPr="00354D8B">
        <w:rPr>
          <w:rFonts w:ascii="Arial" w:eastAsiaTheme="minorHAnsi" w:hAnsi="Arial" w:cs="Arial"/>
          <w:lang w:val="es-MX"/>
        </w:rPr>
        <w:t>responsable de obra, no se solventa la observación, subsiste la irregularidad detectada, esto</w:t>
      </w:r>
      <w:r>
        <w:rPr>
          <w:rFonts w:ascii="Arial" w:eastAsiaTheme="minorHAnsi" w:hAnsi="Arial" w:cs="Arial"/>
          <w:lang w:val="es-MX"/>
        </w:rPr>
        <w:t xml:space="preserve"> </w:t>
      </w:r>
      <w:r w:rsidRPr="00354D8B">
        <w:rPr>
          <w:rFonts w:ascii="Arial" w:eastAsiaTheme="minorHAnsi" w:hAnsi="Arial" w:cs="Arial"/>
          <w:lang w:val="es-MX"/>
        </w:rPr>
        <w:t>en razón de que en la documentación general que adjuntan a su respuesta, no se localizó</w:t>
      </w:r>
      <w:r>
        <w:rPr>
          <w:rFonts w:ascii="Arial" w:eastAsiaTheme="minorHAnsi" w:hAnsi="Arial" w:cs="Arial"/>
          <w:lang w:val="es-MX"/>
        </w:rPr>
        <w:t xml:space="preserve"> </w:t>
      </w:r>
      <w:r w:rsidRPr="00354D8B">
        <w:rPr>
          <w:rFonts w:ascii="Arial" w:eastAsiaTheme="minorHAnsi" w:hAnsi="Arial" w:cs="Arial"/>
          <w:lang w:val="es-MX"/>
        </w:rPr>
        <w:t>lo correspondiente a dicho documento, por lo que en relación con ello, no se acredita el</w:t>
      </w:r>
      <w:r>
        <w:rPr>
          <w:rFonts w:ascii="Arial" w:eastAsiaTheme="minorHAnsi" w:hAnsi="Arial" w:cs="Arial"/>
          <w:lang w:val="es-MX"/>
        </w:rPr>
        <w:t xml:space="preserve"> </w:t>
      </w:r>
      <w:r w:rsidRPr="00354D8B">
        <w:rPr>
          <w:rFonts w:ascii="Arial" w:eastAsiaTheme="minorHAnsi" w:hAnsi="Arial" w:cs="Arial"/>
          <w:lang w:val="es-MX"/>
        </w:rPr>
        <w:t>cumplimiento de la normatividad señalada.</w:t>
      </w:r>
    </w:p>
    <w:p w:rsid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lang w:val="es-MX"/>
        </w:rPr>
      </w:pPr>
      <w:r w:rsidRPr="00354D8B">
        <w:rPr>
          <w:rFonts w:ascii="Arial" w:eastAsiaTheme="minorHAnsi" w:hAnsi="Arial" w:cs="Arial"/>
          <w:i/>
          <w:iCs/>
          <w:lang w:val="es-MX"/>
        </w:rPr>
        <w:t>Promoción de Fincamiento de Responsabilidad Administrativa.</w:t>
      </w: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bCs/>
          <w:lang w:val="es-MX"/>
        </w:rPr>
      </w:pPr>
      <w:r w:rsidRPr="00354D8B">
        <w:rPr>
          <w:rFonts w:ascii="Arial" w:eastAsiaTheme="minorHAnsi" w:hAnsi="Arial" w:cs="Arial"/>
          <w:bCs/>
          <w:lang w:val="es-MX"/>
        </w:rPr>
        <w:t xml:space="preserve">En el expediente </w:t>
      </w:r>
      <w:r w:rsidRPr="00354D8B">
        <w:rPr>
          <w:rFonts w:ascii="Arial" w:eastAsiaTheme="minorHAnsi" w:hAnsi="Arial" w:cs="Arial"/>
          <w:b/>
          <w:bCs/>
          <w:lang w:val="es-MX"/>
        </w:rPr>
        <w:t xml:space="preserve">287/2008 </w:t>
      </w:r>
      <w:r w:rsidRPr="00354D8B">
        <w:rPr>
          <w:rFonts w:ascii="Arial" w:eastAsiaTheme="minorHAnsi" w:hAnsi="Arial" w:cs="Arial"/>
          <w:bCs/>
          <w:lang w:val="es-MX"/>
        </w:rPr>
        <w:t>(Autorización de la licencia de construcción para</w:t>
      </w:r>
      <w:r>
        <w:rPr>
          <w:rFonts w:ascii="Arial" w:eastAsiaTheme="minorHAnsi" w:hAnsi="Arial" w:cs="Arial"/>
          <w:bCs/>
          <w:lang w:val="es-MX"/>
        </w:rPr>
        <w:t xml:space="preserve"> </w:t>
      </w:r>
      <w:r w:rsidRPr="00354D8B">
        <w:rPr>
          <w:rFonts w:ascii="Arial" w:eastAsiaTheme="minorHAnsi" w:hAnsi="Arial" w:cs="Arial"/>
          <w:bCs/>
          <w:lang w:val="es-MX"/>
        </w:rPr>
        <w:t>64 viviendas multifamiliares tipo cuádruplex, 4</w:t>
      </w:r>
      <w:r>
        <w:rPr>
          <w:rFonts w:ascii="Arial" w:eastAsiaTheme="minorHAnsi" w:hAnsi="Arial" w:cs="Arial"/>
          <w:bCs/>
          <w:lang w:val="es-MX"/>
        </w:rPr>
        <w:t xml:space="preserve"> </w:t>
      </w:r>
      <w:r w:rsidRPr="00354D8B">
        <w:rPr>
          <w:rFonts w:ascii="Arial" w:eastAsiaTheme="minorHAnsi" w:hAnsi="Arial" w:cs="Arial"/>
          <w:bCs/>
          <w:lang w:val="es-MX"/>
        </w:rPr>
        <w:t xml:space="preserve">viviendas multifamiliares tipo dúplex y 159 </w:t>
      </w:r>
      <w:r w:rsidRPr="00354D8B">
        <w:rPr>
          <w:rFonts w:ascii="Arial" w:eastAsiaTheme="minorHAnsi" w:hAnsi="Arial" w:cs="Arial"/>
          <w:bCs/>
          <w:lang w:val="es-MX"/>
        </w:rPr>
        <w:lastRenderedPageBreak/>
        <w:t>viviendas</w:t>
      </w:r>
      <w:r>
        <w:rPr>
          <w:rFonts w:ascii="Arial" w:eastAsiaTheme="minorHAnsi" w:hAnsi="Arial" w:cs="Arial"/>
          <w:bCs/>
          <w:lang w:val="es-MX"/>
        </w:rPr>
        <w:t xml:space="preserve"> </w:t>
      </w:r>
      <w:r w:rsidRPr="00354D8B">
        <w:rPr>
          <w:rFonts w:ascii="Arial" w:eastAsiaTheme="minorHAnsi" w:hAnsi="Arial" w:cs="Arial"/>
          <w:bCs/>
          <w:lang w:val="es-MX"/>
        </w:rPr>
        <w:t>unifamiliares, ubicadas en el fraccionamiento Valle</w:t>
      </w:r>
      <w:r>
        <w:rPr>
          <w:rFonts w:ascii="Arial" w:eastAsiaTheme="minorHAnsi" w:hAnsi="Arial" w:cs="Arial"/>
          <w:bCs/>
          <w:lang w:val="es-MX"/>
        </w:rPr>
        <w:t xml:space="preserve"> </w:t>
      </w:r>
      <w:r w:rsidRPr="00354D8B">
        <w:rPr>
          <w:rFonts w:ascii="Arial" w:eastAsiaTheme="minorHAnsi" w:hAnsi="Arial" w:cs="Arial"/>
          <w:bCs/>
          <w:lang w:val="es-MX"/>
        </w:rPr>
        <w:t>del Ro</w:t>
      </w:r>
      <w:r>
        <w:rPr>
          <w:rFonts w:ascii="Arial" w:eastAsiaTheme="minorHAnsi" w:hAnsi="Arial" w:cs="Arial"/>
          <w:bCs/>
          <w:lang w:val="es-MX"/>
        </w:rPr>
        <w:t>ble, Sectores Nogal y Eucalipto) se observó:</w:t>
      </w: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62. Se revisó la tramitación urbanística señalada, observando que la autoridad municipal la</w:t>
      </w:r>
      <w:r>
        <w:rPr>
          <w:rFonts w:ascii="Arial" w:eastAsiaTheme="minorHAnsi" w:hAnsi="Arial" w:cs="Arial"/>
          <w:lang w:val="es-MX"/>
        </w:rPr>
        <w:t xml:space="preserve"> </w:t>
      </w:r>
      <w:r w:rsidRPr="00354D8B">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354D8B">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354D8B">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354D8B">
        <w:rPr>
          <w:rFonts w:ascii="Arial" w:eastAsiaTheme="minorHAnsi" w:hAnsi="Arial" w:cs="Arial"/>
          <w:lang w:val="es-MX"/>
        </w:rPr>
        <w:t xml:space="preserve">y 321 fracción IV, inciso c), d), e) y g) de la </w:t>
      </w:r>
      <w:r w:rsidRPr="00354D8B">
        <w:rPr>
          <w:rFonts w:ascii="Arial" w:eastAsiaTheme="minorHAnsi" w:hAnsi="Arial" w:cs="Arial"/>
          <w:i/>
          <w:iCs/>
          <w:lang w:val="es-MX"/>
        </w:rPr>
        <w:t>LDUNL</w:t>
      </w:r>
      <w:r w:rsidRPr="00354D8B">
        <w:rPr>
          <w:rFonts w:ascii="Arial" w:eastAsiaTheme="minorHAnsi" w:hAnsi="Arial" w:cs="Arial"/>
          <w:lang w:val="es-MX"/>
        </w:rPr>
        <w:t>, esto en razón de que dicha entidad</w:t>
      </w:r>
      <w:r>
        <w:rPr>
          <w:rFonts w:ascii="Arial" w:eastAsiaTheme="minorHAnsi" w:hAnsi="Arial" w:cs="Arial"/>
          <w:lang w:val="es-MX"/>
        </w:rPr>
        <w:t xml:space="preserve"> </w:t>
      </w:r>
      <w:r w:rsidRPr="00354D8B">
        <w:rPr>
          <w:rFonts w:ascii="Arial" w:eastAsiaTheme="minorHAnsi" w:hAnsi="Arial" w:cs="Arial"/>
          <w:lang w:val="es-MX"/>
        </w:rPr>
        <w:t xml:space="preserve">carece de un </w:t>
      </w:r>
      <w:r w:rsidRPr="00354D8B">
        <w:rPr>
          <w:rFonts w:ascii="Arial" w:eastAsiaTheme="minorHAnsi" w:hAnsi="Arial" w:cs="Arial"/>
          <w:b/>
          <w:bCs/>
          <w:lang w:val="es-MX"/>
        </w:rPr>
        <w:t xml:space="preserve">Reglamento de Zonificación y Usos de Suelo </w:t>
      </w:r>
      <w:r w:rsidRPr="00354D8B">
        <w:rPr>
          <w:rFonts w:ascii="Arial" w:eastAsiaTheme="minorHAnsi" w:hAnsi="Arial" w:cs="Arial"/>
          <w:lang w:val="es-MX"/>
        </w:rPr>
        <w:t>que determine por tipo de zona</w:t>
      </w:r>
      <w:r>
        <w:rPr>
          <w:rFonts w:ascii="Arial" w:eastAsiaTheme="minorHAnsi" w:hAnsi="Arial" w:cs="Arial"/>
          <w:lang w:val="es-MX"/>
        </w:rPr>
        <w:t xml:space="preserve"> </w:t>
      </w:r>
      <w:r w:rsidRPr="00354D8B">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354D8B">
        <w:rPr>
          <w:rFonts w:ascii="Arial" w:eastAsiaTheme="minorHAnsi" w:hAnsi="Arial" w:cs="Arial"/>
          <w:lang w:val="es-MX"/>
        </w:rPr>
        <w:t>así como los espacios adecuados para estacionamiento.</w:t>
      </w: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354D8B">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354D8B">
        <w:rPr>
          <w:rFonts w:ascii="Arial" w:eastAsiaTheme="minorHAnsi" w:hAnsi="Arial" w:cs="Arial"/>
          <w:lang w:val="es-MX"/>
        </w:rPr>
        <w:t>en relación a la observación detectada.</w:t>
      </w: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354D8B" w:rsidRPr="00354D8B" w:rsidRDefault="00354D8B" w:rsidP="00354D8B">
      <w:pPr>
        <w:autoSpaceDE w:val="0"/>
        <w:autoSpaceDN w:val="0"/>
        <w:adjustRightInd w:val="0"/>
        <w:spacing w:after="0" w:line="360" w:lineRule="auto"/>
        <w:jc w:val="both"/>
        <w:rPr>
          <w:rFonts w:ascii="Arial" w:eastAsiaTheme="minorHAnsi" w:hAnsi="Arial" w:cs="Arial"/>
          <w:b/>
          <w:bCs/>
          <w:lang w:val="es-MX"/>
        </w:rPr>
      </w:pPr>
      <w:r w:rsidRPr="00354D8B">
        <w:rPr>
          <w:rFonts w:ascii="Arial" w:eastAsiaTheme="minorHAnsi" w:hAnsi="Arial" w:cs="Arial"/>
          <w:b/>
          <w:bCs/>
          <w:lang w:val="es-MX"/>
        </w:rPr>
        <w:t>Acción(es) o recomendación(es) emitida(s)</w:t>
      </w:r>
    </w:p>
    <w:p w:rsidR="00354D8B" w:rsidRPr="00354D8B" w:rsidRDefault="00354D8B" w:rsidP="00354D8B">
      <w:pPr>
        <w:autoSpaceDE w:val="0"/>
        <w:autoSpaceDN w:val="0"/>
        <w:adjustRightInd w:val="0"/>
        <w:spacing w:after="0" w:line="360" w:lineRule="auto"/>
        <w:jc w:val="both"/>
        <w:rPr>
          <w:rFonts w:ascii="Arial" w:eastAsiaTheme="minorHAnsi" w:hAnsi="Arial" w:cs="Arial"/>
          <w:i/>
          <w:iCs/>
          <w:lang w:val="es-MX"/>
        </w:rPr>
      </w:pPr>
      <w:r w:rsidRPr="00354D8B">
        <w:rPr>
          <w:rFonts w:ascii="Arial" w:eastAsiaTheme="minorHAnsi" w:hAnsi="Arial" w:cs="Arial"/>
          <w:i/>
          <w:iCs/>
          <w:lang w:val="es-MX"/>
        </w:rPr>
        <w:t>Promoción de Fincamiento de Responsabilidad Administrativa.</w:t>
      </w:r>
    </w:p>
    <w:p w:rsidR="00354D8B" w:rsidRPr="00354D8B" w:rsidRDefault="00354D8B" w:rsidP="00354D8B">
      <w:pPr>
        <w:autoSpaceDE w:val="0"/>
        <w:autoSpaceDN w:val="0"/>
        <w:adjustRightInd w:val="0"/>
        <w:spacing w:after="0" w:line="360" w:lineRule="auto"/>
        <w:jc w:val="both"/>
        <w:rPr>
          <w:rFonts w:ascii="Arial" w:eastAsiaTheme="minorHAnsi" w:hAnsi="Arial" w:cs="Arial"/>
          <w:bCs/>
          <w:lang w:val="es-MX"/>
        </w:rPr>
      </w:pP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b/>
          <w:bCs/>
          <w:lang w:val="es-MX"/>
        </w:rPr>
      </w:pPr>
      <w:r w:rsidRPr="00354D8B">
        <w:rPr>
          <w:rFonts w:ascii="Arial" w:eastAsiaTheme="minorHAnsi" w:hAnsi="Arial" w:cs="Arial"/>
          <w:bCs/>
          <w:lang w:val="es-MX"/>
        </w:rPr>
        <w:t>En el expediente</w:t>
      </w:r>
      <w:r>
        <w:rPr>
          <w:rFonts w:ascii="Arial" w:eastAsiaTheme="minorHAnsi" w:hAnsi="Arial" w:cs="Arial"/>
          <w:b/>
          <w:bCs/>
          <w:lang w:val="es-MX"/>
        </w:rPr>
        <w:t xml:space="preserve"> </w:t>
      </w:r>
      <w:r w:rsidRPr="00354D8B">
        <w:rPr>
          <w:rFonts w:ascii="Arial" w:eastAsiaTheme="minorHAnsi" w:hAnsi="Arial" w:cs="Arial"/>
          <w:b/>
          <w:bCs/>
          <w:lang w:val="es-MX"/>
        </w:rPr>
        <w:t xml:space="preserve">305/2008 </w:t>
      </w:r>
      <w:r w:rsidRPr="00354D8B">
        <w:rPr>
          <w:rFonts w:ascii="Arial" w:eastAsiaTheme="minorHAnsi" w:hAnsi="Arial" w:cs="Arial"/>
          <w:bCs/>
          <w:lang w:val="es-MX"/>
        </w:rPr>
        <w:t>(Autorización de la licencia de construcción para 83 viviendas multifamiliares tipo dúplex y 21 viviendas unifamiliares, ubicadas en el fraccionamiento Valle de los Encinos) se observó:</w:t>
      </w:r>
    </w:p>
    <w:p w:rsidR="00354D8B" w:rsidRDefault="00354D8B" w:rsidP="00354D8B">
      <w:pPr>
        <w:autoSpaceDE w:val="0"/>
        <w:autoSpaceDN w:val="0"/>
        <w:adjustRightInd w:val="0"/>
        <w:spacing w:after="0" w:line="360" w:lineRule="auto"/>
        <w:jc w:val="both"/>
        <w:rPr>
          <w:rFonts w:ascii="Arial" w:eastAsiaTheme="minorHAnsi" w:hAnsi="Arial" w:cs="Arial"/>
          <w:b/>
          <w:bCs/>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63. Se revisó la tramitación urbanística señalada, observando que la autoridad municipal la</w:t>
      </w:r>
      <w:r>
        <w:rPr>
          <w:rFonts w:ascii="Arial" w:eastAsiaTheme="minorHAnsi" w:hAnsi="Arial" w:cs="Arial"/>
          <w:lang w:val="es-MX"/>
        </w:rPr>
        <w:t xml:space="preserve"> </w:t>
      </w:r>
      <w:r w:rsidRPr="00354D8B">
        <w:rPr>
          <w:rFonts w:ascii="Arial" w:eastAsiaTheme="minorHAnsi" w:hAnsi="Arial" w:cs="Arial"/>
          <w:lang w:val="es-MX"/>
        </w:rPr>
        <w:t xml:space="preserve">autorizó sin contar con las disposiciones legales en materia de </w:t>
      </w:r>
      <w:r w:rsidRPr="00354D8B">
        <w:rPr>
          <w:rFonts w:ascii="Arial" w:eastAsiaTheme="minorHAnsi" w:hAnsi="Arial" w:cs="Arial"/>
          <w:lang w:val="es-MX"/>
        </w:rPr>
        <w:lastRenderedPageBreak/>
        <w:t>densidades, coeficientes,</w:t>
      </w:r>
      <w:r>
        <w:rPr>
          <w:rFonts w:ascii="Arial" w:eastAsiaTheme="minorHAnsi" w:hAnsi="Arial" w:cs="Arial"/>
          <w:lang w:val="es-MX"/>
        </w:rPr>
        <w:t xml:space="preserve"> </w:t>
      </w:r>
      <w:r w:rsidRPr="00354D8B">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354D8B">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354D8B">
        <w:rPr>
          <w:rFonts w:ascii="Arial" w:eastAsiaTheme="minorHAnsi" w:hAnsi="Arial" w:cs="Arial"/>
          <w:lang w:val="es-MX"/>
        </w:rPr>
        <w:t xml:space="preserve">y 321 fracción IV, inciso c), d), e) y g) de la </w:t>
      </w:r>
      <w:r w:rsidRPr="00354D8B">
        <w:rPr>
          <w:rFonts w:ascii="Arial" w:eastAsiaTheme="minorHAnsi" w:hAnsi="Arial" w:cs="Arial"/>
          <w:i/>
          <w:iCs/>
          <w:lang w:val="es-MX"/>
        </w:rPr>
        <w:t>LDUNL</w:t>
      </w:r>
      <w:r w:rsidRPr="00354D8B">
        <w:rPr>
          <w:rFonts w:ascii="Arial" w:eastAsiaTheme="minorHAnsi" w:hAnsi="Arial" w:cs="Arial"/>
          <w:lang w:val="es-MX"/>
        </w:rPr>
        <w:t>, esto en razón de que dicha entidad</w:t>
      </w:r>
      <w:r>
        <w:rPr>
          <w:rFonts w:ascii="Arial" w:eastAsiaTheme="minorHAnsi" w:hAnsi="Arial" w:cs="Arial"/>
          <w:lang w:val="es-MX"/>
        </w:rPr>
        <w:t xml:space="preserve"> </w:t>
      </w:r>
      <w:r w:rsidRPr="00354D8B">
        <w:rPr>
          <w:rFonts w:ascii="Arial" w:eastAsiaTheme="minorHAnsi" w:hAnsi="Arial" w:cs="Arial"/>
          <w:lang w:val="es-MX"/>
        </w:rPr>
        <w:t xml:space="preserve">carece de un </w:t>
      </w:r>
      <w:r w:rsidRPr="00354D8B">
        <w:rPr>
          <w:rFonts w:ascii="Arial" w:eastAsiaTheme="minorHAnsi" w:hAnsi="Arial" w:cs="Arial"/>
          <w:b/>
          <w:bCs/>
          <w:lang w:val="es-MX"/>
        </w:rPr>
        <w:t xml:space="preserve">Reglamento de Zonificación y Usos de Suelo </w:t>
      </w:r>
      <w:r w:rsidRPr="00354D8B">
        <w:rPr>
          <w:rFonts w:ascii="Arial" w:eastAsiaTheme="minorHAnsi" w:hAnsi="Arial" w:cs="Arial"/>
          <w:lang w:val="es-MX"/>
        </w:rPr>
        <w:t>que determine por tipo de zona</w:t>
      </w:r>
      <w:r>
        <w:rPr>
          <w:rFonts w:ascii="Arial" w:eastAsiaTheme="minorHAnsi" w:hAnsi="Arial" w:cs="Arial"/>
          <w:lang w:val="es-MX"/>
        </w:rPr>
        <w:t xml:space="preserve"> </w:t>
      </w:r>
      <w:r w:rsidRPr="00354D8B">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354D8B">
        <w:rPr>
          <w:rFonts w:ascii="Arial" w:eastAsiaTheme="minorHAnsi" w:hAnsi="Arial" w:cs="Arial"/>
          <w:lang w:val="es-MX"/>
        </w:rPr>
        <w:t>así como los espacios adecuados para estacionamiento.</w:t>
      </w:r>
    </w:p>
    <w:p w:rsidR="00354D8B" w:rsidRP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r w:rsidRPr="00354D8B">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354D8B">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354D8B">
        <w:rPr>
          <w:rFonts w:ascii="Arial" w:eastAsiaTheme="minorHAnsi" w:hAnsi="Arial" w:cs="Arial"/>
          <w:lang w:val="es-MX"/>
        </w:rPr>
        <w:t>en relación a la observación detectada.</w:t>
      </w:r>
    </w:p>
    <w:p w:rsidR="00354D8B" w:rsidRDefault="00354D8B" w:rsidP="00354D8B">
      <w:pPr>
        <w:autoSpaceDE w:val="0"/>
        <w:autoSpaceDN w:val="0"/>
        <w:adjustRightInd w:val="0"/>
        <w:spacing w:after="0" w:line="360" w:lineRule="auto"/>
        <w:ind w:firstLine="709"/>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354D8B"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Default="001E068D" w:rsidP="001E068D">
      <w:pPr>
        <w:autoSpaceDE w:val="0"/>
        <w:autoSpaceDN w:val="0"/>
        <w:adjustRightInd w:val="0"/>
        <w:spacing w:after="0" w:line="360" w:lineRule="auto"/>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64. No se localizaron ni fueron exhibidas durante la auditoría, las memorias correspondientes</w:t>
      </w:r>
      <w:r>
        <w:rPr>
          <w:rFonts w:ascii="Arial" w:eastAsiaTheme="minorHAnsi" w:hAnsi="Arial" w:cs="Arial"/>
          <w:lang w:val="es-MX"/>
        </w:rPr>
        <w:t xml:space="preserve"> </w:t>
      </w:r>
      <w:r w:rsidRPr="001E068D">
        <w:rPr>
          <w:rFonts w:ascii="Arial" w:eastAsiaTheme="minorHAnsi" w:hAnsi="Arial" w:cs="Arial"/>
          <w:lang w:val="es-MX"/>
        </w:rPr>
        <w:t>con la responsiva otorgada por perito con carácter responsable de la obra, incumpliendo</w:t>
      </w:r>
      <w:r>
        <w:rPr>
          <w:rFonts w:ascii="Arial" w:eastAsiaTheme="minorHAnsi" w:hAnsi="Arial" w:cs="Arial"/>
          <w:lang w:val="es-MX"/>
        </w:rPr>
        <w:t xml:space="preserve"> </w:t>
      </w:r>
      <w:r w:rsidRPr="001E068D">
        <w:rPr>
          <w:rFonts w:ascii="Arial" w:eastAsiaTheme="minorHAnsi" w:hAnsi="Arial" w:cs="Arial"/>
          <w:lang w:val="es-MX"/>
        </w:rPr>
        <w:t xml:space="preserve">con la obligación establecida en el artículo 288, fracción II de la </w:t>
      </w:r>
      <w:r w:rsidRPr="001E068D">
        <w:rPr>
          <w:rFonts w:ascii="Arial" w:eastAsiaTheme="minorHAnsi" w:hAnsi="Arial" w:cs="Arial"/>
          <w:i/>
          <w:iCs/>
          <w:lang w:val="es-MX"/>
        </w:rPr>
        <w:t>LDUNL</w:t>
      </w:r>
      <w:r w:rsidRPr="001E068D">
        <w:rPr>
          <w:rFonts w:ascii="Arial" w:eastAsiaTheme="minorHAnsi" w:hAnsi="Arial" w:cs="Arial"/>
          <w:lang w:val="es-MX"/>
        </w:rPr>
        <w:t>.</w:t>
      </w:r>
    </w:p>
    <w:p w:rsidR="00354D8B" w:rsidRPr="001E068D" w:rsidRDefault="00354D8B" w:rsidP="001E068D">
      <w:pPr>
        <w:autoSpaceDE w:val="0"/>
        <w:autoSpaceDN w:val="0"/>
        <w:adjustRightInd w:val="0"/>
        <w:spacing w:after="0" w:line="360" w:lineRule="auto"/>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Análisis de la Auditoría Superior del Estado</w:t>
      </w:r>
    </w:p>
    <w:p w:rsidR="001E068D" w:rsidRPr="001E068D" w:rsidRDefault="001E068D" w:rsidP="001E068D">
      <w:pPr>
        <w:autoSpaceDE w:val="0"/>
        <w:autoSpaceDN w:val="0"/>
        <w:adjustRightInd w:val="0"/>
        <w:spacing w:after="0" w:line="360" w:lineRule="auto"/>
        <w:jc w:val="both"/>
        <w:rPr>
          <w:rFonts w:ascii="Arial" w:eastAsiaTheme="minorHAnsi" w:hAnsi="Arial" w:cs="Arial"/>
          <w:lang w:val="es-MX"/>
        </w:rPr>
      </w:pPr>
      <w:r w:rsidRPr="001E068D">
        <w:rPr>
          <w:rFonts w:ascii="Arial" w:eastAsiaTheme="minorHAnsi" w:hAnsi="Arial" w:cs="Arial"/>
          <w:lang w:val="es-MX"/>
        </w:rPr>
        <w:t>En cuanto a las memorias correspondientes, se recibió copia fotostática certificada de la</w:t>
      </w:r>
      <w:r>
        <w:rPr>
          <w:rFonts w:ascii="Arial" w:eastAsiaTheme="minorHAnsi" w:hAnsi="Arial" w:cs="Arial"/>
          <w:lang w:val="es-MX"/>
        </w:rPr>
        <w:t xml:space="preserve"> </w:t>
      </w:r>
      <w:r w:rsidRPr="001E068D">
        <w:rPr>
          <w:rFonts w:ascii="Arial" w:eastAsiaTheme="minorHAnsi" w:hAnsi="Arial" w:cs="Arial"/>
          <w:lang w:val="es-MX"/>
        </w:rPr>
        <w:t>documentación que acredita el cumplimiento de la normatividad señalada, por lo cual se</w:t>
      </w:r>
      <w:r>
        <w:rPr>
          <w:rFonts w:ascii="Arial" w:eastAsiaTheme="minorHAnsi" w:hAnsi="Arial" w:cs="Arial"/>
          <w:lang w:val="es-MX"/>
        </w:rPr>
        <w:t xml:space="preserve"> </w:t>
      </w:r>
      <w:r w:rsidRPr="001E068D">
        <w:rPr>
          <w:rFonts w:ascii="Arial" w:eastAsiaTheme="minorHAnsi" w:hAnsi="Arial" w:cs="Arial"/>
          <w:lang w:val="es-MX"/>
        </w:rPr>
        <w:t>solventa lo correspondiente a las mismas; sin embargo, referente a la responsiva del perito</w:t>
      </w:r>
      <w:r>
        <w:rPr>
          <w:rFonts w:ascii="Arial" w:eastAsiaTheme="minorHAnsi" w:hAnsi="Arial" w:cs="Arial"/>
          <w:lang w:val="es-MX"/>
        </w:rPr>
        <w:t xml:space="preserve"> </w:t>
      </w:r>
      <w:r w:rsidRPr="001E068D">
        <w:rPr>
          <w:rFonts w:ascii="Arial" w:eastAsiaTheme="minorHAnsi" w:hAnsi="Arial" w:cs="Arial"/>
          <w:lang w:val="es-MX"/>
        </w:rPr>
        <w:t>responsable de obra, no se solventa la observación, subsiste la irregularidad detectada, esto</w:t>
      </w:r>
      <w:r>
        <w:rPr>
          <w:rFonts w:ascii="Arial" w:eastAsiaTheme="minorHAnsi" w:hAnsi="Arial" w:cs="Arial"/>
          <w:lang w:val="es-MX"/>
        </w:rPr>
        <w:t xml:space="preserve"> </w:t>
      </w:r>
      <w:r w:rsidRPr="001E068D">
        <w:rPr>
          <w:rFonts w:ascii="Arial" w:eastAsiaTheme="minorHAnsi" w:hAnsi="Arial" w:cs="Arial"/>
          <w:lang w:val="es-MX"/>
        </w:rPr>
        <w:t xml:space="preserve">en razón de que en la documentación general que </w:t>
      </w:r>
      <w:r w:rsidRPr="001E068D">
        <w:rPr>
          <w:rFonts w:ascii="Arial" w:eastAsiaTheme="minorHAnsi" w:hAnsi="Arial" w:cs="Arial"/>
          <w:lang w:val="es-MX"/>
        </w:rPr>
        <w:lastRenderedPageBreak/>
        <w:t>adjuntan a su respuesta, no se localizó</w:t>
      </w:r>
      <w:r>
        <w:rPr>
          <w:rFonts w:ascii="Arial" w:eastAsiaTheme="minorHAnsi" w:hAnsi="Arial" w:cs="Arial"/>
          <w:lang w:val="es-MX"/>
        </w:rPr>
        <w:t xml:space="preserve"> </w:t>
      </w:r>
      <w:r w:rsidRPr="001E068D">
        <w:rPr>
          <w:rFonts w:ascii="Arial" w:eastAsiaTheme="minorHAnsi" w:hAnsi="Arial" w:cs="Arial"/>
          <w:lang w:val="es-MX"/>
        </w:rPr>
        <w:t>lo correspondiente a dicho documento, por lo que en relación con ello, no se acredita el</w:t>
      </w:r>
      <w:r>
        <w:rPr>
          <w:rFonts w:ascii="Arial" w:eastAsiaTheme="minorHAnsi" w:hAnsi="Arial" w:cs="Arial"/>
          <w:lang w:val="es-MX"/>
        </w:rPr>
        <w:t xml:space="preserve"> </w:t>
      </w:r>
      <w:r w:rsidRPr="001E068D">
        <w:rPr>
          <w:rFonts w:ascii="Arial" w:eastAsiaTheme="minorHAnsi" w:hAnsi="Arial" w:cs="Arial"/>
          <w:lang w:val="es-MX"/>
        </w:rPr>
        <w:t>cumplimiento de la normatividad señalada.</w:t>
      </w:r>
    </w:p>
    <w:p w:rsid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354D8B"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b/>
          <w:bCs/>
          <w:lang w:val="es-MX"/>
        </w:rPr>
      </w:pPr>
      <w:r w:rsidRPr="001E068D">
        <w:rPr>
          <w:rFonts w:ascii="Arial" w:eastAsiaTheme="minorHAnsi" w:hAnsi="Arial" w:cs="Arial"/>
          <w:bCs/>
          <w:lang w:val="es-MX"/>
        </w:rPr>
        <w:t>En el expediente</w:t>
      </w:r>
      <w:r>
        <w:rPr>
          <w:rFonts w:ascii="Arial" w:eastAsiaTheme="minorHAnsi" w:hAnsi="Arial" w:cs="Arial"/>
          <w:b/>
          <w:bCs/>
          <w:lang w:val="es-MX"/>
        </w:rPr>
        <w:t xml:space="preserve"> </w:t>
      </w:r>
      <w:r w:rsidRPr="001E068D">
        <w:rPr>
          <w:rFonts w:ascii="Arial" w:eastAsiaTheme="minorHAnsi" w:hAnsi="Arial" w:cs="Arial"/>
          <w:b/>
          <w:bCs/>
          <w:lang w:val="es-MX"/>
        </w:rPr>
        <w:t xml:space="preserve">050/2014 </w:t>
      </w:r>
      <w:r w:rsidRPr="001E068D">
        <w:rPr>
          <w:rFonts w:ascii="Arial" w:eastAsiaTheme="minorHAnsi" w:hAnsi="Arial" w:cs="Arial"/>
          <w:bCs/>
          <w:lang w:val="es-MX"/>
        </w:rPr>
        <w:t>(Autorización de la licencia de uso de suelo o de edificación, lineamientos y los aspectos urbanísticos para un proyecto de edificación, con giro de planta para proceso, almacenamiento, comercialización y transportación de crudos del petróleo y sus derivados, ubicado en camino a Santa Fe) se observó:</w:t>
      </w:r>
    </w:p>
    <w:p w:rsid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65. Se revisó la tramitación urbanística señalada, observando que la autoridad municipal la</w:t>
      </w:r>
      <w:r>
        <w:rPr>
          <w:rFonts w:ascii="Arial" w:eastAsiaTheme="minorHAnsi" w:hAnsi="Arial" w:cs="Arial"/>
          <w:lang w:val="es-MX"/>
        </w:rPr>
        <w:t xml:space="preserve"> </w:t>
      </w:r>
      <w:r w:rsidRPr="001E068D">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1E068D">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1E068D">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1E068D">
        <w:rPr>
          <w:rFonts w:ascii="Arial" w:eastAsiaTheme="minorHAnsi" w:hAnsi="Arial" w:cs="Arial"/>
          <w:lang w:val="es-MX"/>
        </w:rPr>
        <w:t xml:space="preserve">y 321 fracción IV, inciso c), d), e) y g) de la </w:t>
      </w:r>
      <w:r w:rsidRPr="001E068D">
        <w:rPr>
          <w:rFonts w:ascii="Arial" w:eastAsiaTheme="minorHAnsi" w:hAnsi="Arial" w:cs="Arial"/>
          <w:i/>
          <w:iCs/>
          <w:lang w:val="es-MX"/>
        </w:rPr>
        <w:t>LDUNL</w:t>
      </w:r>
      <w:r w:rsidRPr="001E068D">
        <w:rPr>
          <w:rFonts w:ascii="Arial" w:eastAsiaTheme="minorHAnsi" w:hAnsi="Arial" w:cs="Arial"/>
          <w:lang w:val="es-MX"/>
        </w:rPr>
        <w:t>, esto en razón de que dicha entidad</w:t>
      </w:r>
      <w:r>
        <w:rPr>
          <w:rFonts w:ascii="Arial" w:eastAsiaTheme="minorHAnsi" w:hAnsi="Arial" w:cs="Arial"/>
          <w:lang w:val="es-MX"/>
        </w:rPr>
        <w:t xml:space="preserve"> </w:t>
      </w:r>
      <w:r w:rsidRPr="001E068D">
        <w:rPr>
          <w:rFonts w:ascii="Arial" w:eastAsiaTheme="minorHAnsi" w:hAnsi="Arial" w:cs="Arial"/>
          <w:lang w:val="es-MX"/>
        </w:rPr>
        <w:t xml:space="preserve">carece de un </w:t>
      </w:r>
      <w:r w:rsidRPr="001E068D">
        <w:rPr>
          <w:rFonts w:ascii="Arial" w:eastAsiaTheme="minorHAnsi" w:hAnsi="Arial" w:cs="Arial"/>
          <w:b/>
          <w:bCs/>
          <w:lang w:val="es-MX"/>
        </w:rPr>
        <w:t xml:space="preserve">Reglamento de Zonificación y Usos de Suelo </w:t>
      </w:r>
      <w:r w:rsidRPr="001E068D">
        <w:rPr>
          <w:rFonts w:ascii="Arial" w:eastAsiaTheme="minorHAnsi" w:hAnsi="Arial" w:cs="Arial"/>
          <w:lang w:val="es-MX"/>
        </w:rPr>
        <w:t>que determine por tipo de zona</w:t>
      </w:r>
      <w:r>
        <w:rPr>
          <w:rFonts w:ascii="Arial" w:eastAsiaTheme="minorHAnsi" w:hAnsi="Arial" w:cs="Arial"/>
          <w:lang w:val="es-MX"/>
        </w:rPr>
        <w:t xml:space="preserve"> </w:t>
      </w:r>
      <w:r w:rsidRPr="001E068D">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1E068D">
        <w:rPr>
          <w:rFonts w:ascii="Arial" w:eastAsiaTheme="minorHAnsi" w:hAnsi="Arial" w:cs="Arial"/>
          <w:lang w:val="es-MX"/>
        </w:rPr>
        <w:t>así como los espacios adecuados para estacionamiento.</w:t>
      </w: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1E068D">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1E068D">
        <w:rPr>
          <w:rFonts w:ascii="Arial" w:eastAsiaTheme="minorHAnsi" w:hAnsi="Arial" w:cs="Arial"/>
          <w:lang w:val="es-MX"/>
        </w:rPr>
        <w:t>en relación a la observación detectada.</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szCs w:val="24"/>
          <w:lang w:val="es-MX"/>
        </w:rPr>
      </w:pPr>
      <w:r w:rsidRPr="001E068D">
        <w:rPr>
          <w:rFonts w:ascii="Arial" w:eastAsiaTheme="minorHAnsi" w:hAnsi="Arial" w:cs="Arial"/>
          <w:szCs w:val="24"/>
          <w:lang w:val="es-MX"/>
        </w:rPr>
        <w:lastRenderedPageBreak/>
        <w:t>66. No se localizó ni fue exhibido durante la auditoría, el dictamen de impacto urbano regional,</w:t>
      </w:r>
      <w:r>
        <w:rPr>
          <w:rFonts w:ascii="Arial" w:eastAsiaTheme="minorHAnsi" w:hAnsi="Arial" w:cs="Arial"/>
          <w:szCs w:val="24"/>
          <w:lang w:val="es-MX"/>
        </w:rPr>
        <w:t xml:space="preserve"> </w:t>
      </w:r>
      <w:r w:rsidRPr="001E068D">
        <w:rPr>
          <w:rFonts w:ascii="Arial" w:eastAsiaTheme="minorHAnsi" w:hAnsi="Arial" w:cs="Arial"/>
          <w:szCs w:val="24"/>
          <w:lang w:val="es-MX"/>
        </w:rPr>
        <w:t xml:space="preserve">obligación establecida en el artículo 180, fracción III de la </w:t>
      </w:r>
      <w:r w:rsidRPr="001E068D">
        <w:rPr>
          <w:rFonts w:ascii="Arial" w:eastAsiaTheme="minorHAnsi" w:hAnsi="Arial" w:cs="Arial"/>
          <w:i/>
          <w:iCs/>
          <w:szCs w:val="24"/>
          <w:lang w:val="es-MX"/>
        </w:rPr>
        <w:t>LDUNL</w:t>
      </w:r>
      <w:r w:rsidRPr="001E068D">
        <w:rPr>
          <w:rFonts w:ascii="Arial" w:eastAsiaTheme="minorHAnsi" w:hAnsi="Arial" w:cs="Arial"/>
          <w:szCs w:val="24"/>
          <w:lang w:val="es-MX"/>
        </w:rPr>
        <w:t>.</w:t>
      </w:r>
    </w:p>
    <w:p w:rsidR="001E068D" w:rsidRDefault="001E068D" w:rsidP="001E068D">
      <w:pPr>
        <w:autoSpaceDE w:val="0"/>
        <w:autoSpaceDN w:val="0"/>
        <w:adjustRightInd w:val="0"/>
        <w:spacing w:after="0" w:line="360" w:lineRule="auto"/>
        <w:ind w:firstLine="709"/>
        <w:jc w:val="both"/>
        <w:rPr>
          <w:rFonts w:ascii="Arial" w:eastAsiaTheme="minorHAnsi" w:hAnsi="Arial" w:cs="Arial"/>
          <w:szCs w:val="24"/>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1E068D"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bCs/>
          <w:lang w:val="es-MX"/>
        </w:rPr>
      </w:pPr>
      <w:r w:rsidRPr="001E068D">
        <w:rPr>
          <w:rFonts w:ascii="Arial" w:eastAsiaTheme="minorHAnsi" w:hAnsi="Arial" w:cs="Arial"/>
          <w:bCs/>
          <w:lang w:val="es-MX"/>
        </w:rPr>
        <w:t xml:space="preserve">En el expediente </w:t>
      </w:r>
      <w:r>
        <w:rPr>
          <w:rFonts w:ascii="Arial" w:eastAsiaTheme="minorHAnsi" w:hAnsi="Arial" w:cs="Arial"/>
          <w:b/>
          <w:bCs/>
          <w:lang w:val="es-MX"/>
        </w:rPr>
        <w:t>128</w:t>
      </w:r>
      <w:r w:rsidRPr="001E068D">
        <w:rPr>
          <w:rFonts w:ascii="Arial" w:eastAsiaTheme="minorHAnsi" w:hAnsi="Arial" w:cs="Arial"/>
          <w:b/>
          <w:bCs/>
          <w:lang w:val="es-MX"/>
        </w:rPr>
        <w:t xml:space="preserve">/2014 </w:t>
      </w:r>
      <w:r w:rsidRPr="001E068D">
        <w:rPr>
          <w:rFonts w:ascii="Arial" w:eastAsiaTheme="minorHAnsi" w:hAnsi="Arial" w:cs="Arial"/>
          <w:bCs/>
          <w:lang w:val="es-MX"/>
        </w:rPr>
        <w:t>(Autorización de la licencia de uso de suelo,</w:t>
      </w:r>
      <w:r>
        <w:rPr>
          <w:rFonts w:ascii="Arial" w:eastAsiaTheme="minorHAnsi" w:hAnsi="Arial" w:cs="Arial"/>
          <w:bCs/>
          <w:lang w:val="es-MX"/>
        </w:rPr>
        <w:t xml:space="preserve"> </w:t>
      </w:r>
      <w:r w:rsidRPr="001E068D">
        <w:rPr>
          <w:rFonts w:ascii="Arial" w:eastAsiaTheme="minorHAnsi" w:hAnsi="Arial" w:cs="Arial"/>
          <w:bCs/>
          <w:lang w:val="es-MX"/>
        </w:rPr>
        <w:t>edificación y construcción para almacén y</w:t>
      </w:r>
      <w:r>
        <w:rPr>
          <w:rFonts w:ascii="Arial" w:eastAsiaTheme="minorHAnsi" w:hAnsi="Arial" w:cs="Arial"/>
          <w:bCs/>
          <w:lang w:val="es-MX"/>
        </w:rPr>
        <w:t xml:space="preserve"> </w:t>
      </w:r>
      <w:r w:rsidRPr="001E068D">
        <w:rPr>
          <w:rFonts w:ascii="Arial" w:eastAsiaTheme="minorHAnsi" w:hAnsi="Arial" w:cs="Arial"/>
          <w:bCs/>
          <w:lang w:val="es-MX"/>
        </w:rPr>
        <w:t xml:space="preserve">distribución de arena </w:t>
      </w:r>
      <w:proofErr w:type="spellStart"/>
      <w:r w:rsidRPr="001E068D">
        <w:rPr>
          <w:rFonts w:ascii="Arial" w:eastAsiaTheme="minorHAnsi" w:hAnsi="Arial" w:cs="Arial"/>
          <w:bCs/>
          <w:lang w:val="es-MX"/>
        </w:rPr>
        <w:t>sílica</w:t>
      </w:r>
      <w:proofErr w:type="spellEnd"/>
      <w:r w:rsidRPr="001E068D">
        <w:rPr>
          <w:rFonts w:ascii="Arial" w:eastAsiaTheme="minorHAnsi" w:hAnsi="Arial" w:cs="Arial"/>
          <w:bCs/>
          <w:lang w:val="es-MX"/>
        </w:rPr>
        <w:t>, en un predio ubicado en</w:t>
      </w:r>
      <w:r>
        <w:rPr>
          <w:rFonts w:ascii="Arial" w:eastAsiaTheme="minorHAnsi" w:hAnsi="Arial" w:cs="Arial"/>
          <w:bCs/>
          <w:lang w:val="es-MX"/>
        </w:rPr>
        <w:t xml:space="preserve"> el Ejido Cadereyta) se observó:</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67. Se revisó la tramitación urbanística señalada, observando que la autoridad municipal la</w:t>
      </w:r>
      <w:r>
        <w:rPr>
          <w:rFonts w:ascii="Arial" w:eastAsiaTheme="minorHAnsi" w:hAnsi="Arial" w:cs="Arial"/>
          <w:lang w:val="es-MX"/>
        </w:rPr>
        <w:t xml:space="preserve"> </w:t>
      </w:r>
      <w:r w:rsidRPr="001E068D">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1E068D">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1E068D">
        <w:rPr>
          <w:rFonts w:ascii="Arial" w:eastAsiaTheme="minorHAnsi" w:hAnsi="Arial" w:cs="Arial"/>
          <w:lang w:val="es-MX"/>
        </w:rPr>
        <w:t>construcción o edificación de este tipo, establecidas en los artículos 228, fracción III y VII</w:t>
      </w:r>
      <w:r>
        <w:rPr>
          <w:rFonts w:ascii="Arial" w:eastAsiaTheme="minorHAnsi" w:hAnsi="Arial" w:cs="Arial"/>
          <w:lang w:val="es-MX"/>
        </w:rPr>
        <w:t xml:space="preserve"> </w:t>
      </w:r>
      <w:r w:rsidRPr="001E068D">
        <w:rPr>
          <w:rFonts w:ascii="Arial" w:eastAsiaTheme="minorHAnsi" w:hAnsi="Arial" w:cs="Arial"/>
          <w:lang w:val="es-MX"/>
        </w:rPr>
        <w:t>dicha entidad</w:t>
      </w:r>
      <w:r>
        <w:rPr>
          <w:rFonts w:ascii="Arial" w:eastAsiaTheme="minorHAnsi" w:hAnsi="Arial" w:cs="Arial"/>
          <w:lang w:val="es-MX"/>
        </w:rPr>
        <w:t xml:space="preserve"> </w:t>
      </w:r>
      <w:r w:rsidRPr="001E068D">
        <w:rPr>
          <w:rFonts w:ascii="Arial" w:eastAsiaTheme="minorHAnsi" w:hAnsi="Arial" w:cs="Arial"/>
          <w:lang w:val="es-MX"/>
        </w:rPr>
        <w:t xml:space="preserve">carece de un </w:t>
      </w:r>
      <w:r w:rsidRPr="001E068D">
        <w:rPr>
          <w:rFonts w:ascii="Arial" w:eastAsiaTheme="minorHAnsi" w:hAnsi="Arial" w:cs="Arial"/>
          <w:b/>
          <w:bCs/>
          <w:lang w:val="es-MX"/>
        </w:rPr>
        <w:t xml:space="preserve">Reglamento de Zonificación y Usos de Suelo </w:t>
      </w:r>
      <w:r w:rsidRPr="001E068D">
        <w:rPr>
          <w:rFonts w:ascii="Arial" w:eastAsiaTheme="minorHAnsi" w:hAnsi="Arial" w:cs="Arial"/>
          <w:lang w:val="es-MX"/>
        </w:rPr>
        <w:t>que determine por tipo de zona</w:t>
      </w:r>
      <w:r>
        <w:rPr>
          <w:rFonts w:ascii="Arial" w:eastAsiaTheme="minorHAnsi" w:hAnsi="Arial" w:cs="Arial"/>
          <w:lang w:val="es-MX"/>
        </w:rPr>
        <w:t xml:space="preserve"> </w:t>
      </w:r>
      <w:r w:rsidRPr="001E068D">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1E068D">
        <w:rPr>
          <w:rFonts w:ascii="Arial" w:eastAsiaTheme="minorHAnsi" w:hAnsi="Arial" w:cs="Arial"/>
          <w:lang w:val="es-MX"/>
        </w:rPr>
        <w:t>así como los espacios adecuados para estacionamiento.</w:t>
      </w: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1E068D">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1E068D">
        <w:rPr>
          <w:rFonts w:ascii="Arial" w:eastAsiaTheme="minorHAnsi" w:hAnsi="Arial" w:cs="Arial"/>
          <w:lang w:val="es-MX"/>
        </w:rPr>
        <w:t>en relación a la observación detectada.</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1E068D"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lastRenderedPageBreak/>
        <w:t>68. No se localizaron ni fueron exhibidas durante la auditoría, las memorias correspondientes</w:t>
      </w:r>
      <w:r>
        <w:rPr>
          <w:rFonts w:ascii="Arial" w:eastAsiaTheme="minorHAnsi" w:hAnsi="Arial" w:cs="Arial"/>
          <w:lang w:val="es-MX"/>
        </w:rPr>
        <w:t xml:space="preserve"> </w:t>
      </w:r>
      <w:r w:rsidRPr="001E068D">
        <w:rPr>
          <w:rFonts w:ascii="Arial" w:eastAsiaTheme="minorHAnsi" w:hAnsi="Arial" w:cs="Arial"/>
          <w:lang w:val="es-MX"/>
        </w:rPr>
        <w:t>con la responsiva otorgada por perito con carácter responsable de la obra, incumpliendo</w:t>
      </w:r>
      <w:r>
        <w:rPr>
          <w:rFonts w:ascii="Arial" w:eastAsiaTheme="minorHAnsi" w:hAnsi="Arial" w:cs="Arial"/>
          <w:lang w:val="es-MX"/>
        </w:rPr>
        <w:t xml:space="preserve"> </w:t>
      </w:r>
      <w:r w:rsidRPr="001E068D">
        <w:rPr>
          <w:rFonts w:ascii="Arial" w:eastAsiaTheme="minorHAnsi" w:hAnsi="Arial" w:cs="Arial"/>
          <w:lang w:val="es-MX"/>
        </w:rPr>
        <w:t xml:space="preserve">con la obligación establecida en el artículo 288, fracción II de la </w:t>
      </w:r>
      <w:r w:rsidRPr="001E068D">
        <w:rPr>
          <w:rFonts w:ascii="Arial" w:eastAsiaTheme="minorHAnsi" w:hAnsi="Arial" w:cs="Arial"/>
          <w:i/>
          <w:iCs/>
          <w:lang w:val="es-MX"/>
        </w:rPr>
        <w:t>LDUNL</w:t>
      </w:r>
      <w:r w:rsidRPr="001E068D">
        <w:rPr>
          <w:rFonts w:ascii="Arial" w:eastAsiaTheme="minorHAnsi" w:hAnsi="Arial" w:cs="Arial"/>
          <w:lang w:val="es-MX"/>
        </w:rPr>
        <w:t>.</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Análisis de la Auditoría Superior del Estado</w:t>
      </w:r>
    </w:p>
    <w:p w:rsidR="001E068D" w:rsidRPr="001E068D" w:rsidRDefault="001E068D" w:rsidP="001E068D">
      <w:pPr>
        <w:autoSpaceDE w:val="0"/>
        <w:autoSpaceDN w:val="0"/>
        <w:adjustRightInd w:val="0"/>
        <w:spacing w:after="0" w:line="360" w:lineRule="auto"/>
        <w:jc w:val="both"/>
        <w:rPr>
          <w:rFonts w:ascii="Arial" w:eastAsiaTheme="minorHAnsi" w:hAnsi="Arial" w:cs="Arial"/>
          <w:lang w:val="es-MX"/>
        </w:rPr>
      </w:pPr>
      <w:r w:rsidRPr="001E068D">
        <w:rPr>
          <w:rFonts w:ascii="Arial" w:eastAsiaTheme="minorHAnsi" w:hAnsi="Arial" w:cs="Arial"/>
          <w:lang w:val="es-MX"/>
        </w:rPr>
        <w:t>En cuanto a las memorias correspondientes, se recibió copia fotostática certificada de la</w:t>
      </w:r>
      <w:r>
        <w:rPr>
          <w:rFonts w:ascii="Arial" w:eastAsiaTheme="minorHAnsi" w:hAnsi="Arial" w:cs="Arial"/>
          <w:lang w:val="es-MX"/>
        </w:rPr>
        <w:t xml:space="preserve"> </w:t>
      </w:r>
      <w:r w:rsidRPr="001E068D">
        <w:rPr>
          <w:rFonts w:ascii="Arial" w:eastAsiaTheme="minorHAnsi" w:hAnsi="Arial" w:cs="Arial"/>
          <w:lang w:val="es-MX"/>
        </w:rPr>
        <w:t>documentación que acredita el cumplimiento de la normatividad señalada, por lo cual se</w:t>
      </w:r>
      <w:r>
        <w:rPr>
          <w:rFonts w:ascii="Arial" w:eastAsiaTheme="minorHAnsi" w:hAnsi="Arial" w:cs="Arial"/>
          <w:lang w:val="es-MX"/>
        </w:rPr>
        <w:t xml:space="preserve"> </w:t>
      </w:r>
      <w:r w:rsidRPr="001E068D">
        <w:rPr>
          <w:rFonts w:ascii="Arial" w:eastAsiaTheme="minorHAnsi" w:hAnsi="Arial" w:cs="Arial"/>
          <w:lang w:val="es-MX"/>
        </w:rPr>
        <w:t>solventa lo correspondiente a las mismas; sin embargo, referente a la responsiva del perito</w:t>
      </w:r>
      <w:r>
        <w:rPr>
          <w:rFonts w:ascii="Arial" w:eastAsiaTheme="minorHAnsi" w:hAnsi="Arial" w:cs="Arial"/>
          <w:lang w:val="es-MX"/>
        </w:rPr>
        <w:t xml:space="preserve"> </w:t>
      </w:r>
      <w:r w:rsidRPr="001E068D">
        <w:rPr>
          <w:rFonts w:ascii="Arial" w:eastAsiaTheme="minorHAnsi" w:hAnsi="Arial" w:cs="Arial"/>
          <w:lang w:val="es-MX"/>
        </w:rPr>
        <w:t>responsable de obra, no se solventa la observación, subsiste la irregularidad detectada, esto</w:t>
      </w:r>
      <w:r>
        <w:rPr>
          <w:rFonts w:ascii="Arial" w:eastAsiaTheme="minorHAnsi" w:hAnsi="Arial" w:cs="Arial"/>
          <w:lang w:val="es-MX"/>
        </w:rPr>
        <w:t xml:space="preserve"> </w:t>
      </w:r>
      <w:r w:rsidRPr="001E068D">
        <w:rPr>
          <w:rFonts w:ascii="Arial" w:eastAsiaTheme="minorHAnsi" w:hAnsi="Arial" w:cs="Arial"/>
          <w:lang w:val="es-MX"/>
        </w:rPr>
        <w:t>en razón de que en la documentación general que adjuntan a su respuesta, no se localizó</w:t>
      </w:r>
      <w:r>
        <w:rPr>
          <w:rFonts w:ascii="Arial" w:eastAsiaTheme="minorHAnsi" w:hAnsi="Arial" w:cs="Arial"/>
          <w:lang w:val="es-MX"/>
        </w:rPr>
        <w:t xml:space="preserve"> </w:t>
      </w:r>
      <w:r w:rsidRPr="001E068D">
        <w:rPr>
          <w:rFonts w:ascii="Arial" w:eastAsiaTheme="minorHAnsi" w:hAnsi="Arial" w:cs="Arial"/>
          <w:lang w:val="es-MX"/>
        </w:rPr>
        <w:t>lo correspondiente a dicho documento, por lo que en relación con ello, no se acredita el</w:t>
      </w:r>
      <w:r>
        <w:rPr>
          <w:rFonts w:ascii="Arial" w:eastAsiaTheme="minorHAnsi" w:hAnsi="Arial" w:cs="Arial"/>
          <w:lang w:val="es-MX"/>
        </w:rPr>
        <w:t xml:space="preserve"> </w:t>
      </w:r>
      <w:r w:rsidRPr="001E068D">
        <w:rPr>
          <w:rFonts w:ascii="Arial" w:eastAsiaTheme="minorHAnsi" w:hAnsi="Arial" w:cs="Arial"/>
          <w:lang w:val="es-MX"/>
        </w:rPr>
        <w:t>cumplimiento de la normatividad señalada.</w:t>
      </w:r>
    </w:p>
    <w:p w:rsidR="001E068D" w:rsidRPr="001E068D" w:rsidRDefault="001E068D" w:rsidP="001E068D">
      <w:pPr>
        <w:autoSpaceDE w:val="0"/>
        <w:autoSpaceDN w:val="0"/>
        <w:adjustRightInd w:val="0"/>
        <w:spacing w:after="0" w:line="360" w:lineRule="auto"/>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1E068D"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bCs/>
          <w:lang w:val="es-MX"/>
        </w:rPr>
      </w:pPr>
      <w:r w:rsidRPr="001E068D">
        <w:rPr>
          <w:rFonts w:ascii="Arial" w:eastAsiaTheme="minorHAnsi" w:hAnsi="Arial" w:cs="Arial"/>
          <w:bCs/>
          <w:lang w:val="es-MX"/>
        </w:rPr>
        <w:t xml:space="preserve">En el expediente </w:t>
      </w:r>
      <w:r w:rsidRPr="001E068D">
        <w:rPr>
          <w:rFonts w:ascii="Arial" w:eastAsiaTheme="minorHAnsi" w:hAnsi="Arial" w:cs="Arial"/>
          <w:b/>
          <w:bCs/>
          <w:lang w:val="es-MX"/>
        </w:rPr>
        <w:t xml:space="preserve">279/2014 </w:t>
      </w:r>
      <w:r w:rsidRPr="001E068D">
        <w:rPr>
          <w:rFonts w:ascii="Arial" w:eastAsiaTheme="minorHAnsi" w:hAnsi="Arial" w:cs="Arial"/>
          <w:bCs/>
          <w:lang w:val="es-MX"/>
        </w:rPr>
        <w:t>(Autorización de la licencia de uso de</w:t>
      </w:r>
      <w:r>
        <w:rPr>
          <w:rFonts w:ascii="Arial" w:eastAsiaTheme="minorHAnsi" w:hAnsi="Arial" w:cs="Arial"/>
          <w:bCs/>
          <w:lang w:val="es-MX"/>
        </w:rPr>
        <w:t xml:space="preserve"> </w:t>
      </w:r>
      <w:r w:rsidRPr="001E068D">
        <w:rPr>
          <w:rFonts w:ascii="Arial" w:eastAsiaTheme="minorHAnsi" w:hAnsi="Arial" w:cs="Arial"/>
          <w:bCs/>
          <w:lang w:val="es-MX"/>
        </w:rPr>
        <w:t>suelo, edificación, lineamientos y los aspectos</w:t>
      </w:r>
      <w:r>
        <w:rPr>
          <w:rFonts w:ascii="Arial" w:eastAsiaTheme="minorHAnsi" w:hAnsi="Arial" w:cs="Arial"/>
          <w:bCs/>
          <w:lang w:val="es-MX"/>
        </w:rPr>
        <w:t xml:space="preserve"> </w:t>
      </w:r>
      <w:r w:rsidRPr="001E068D">
        <w:rPr>
          <w:rFonts w:ascii="Arial" w:eastAsiaTheme="minorHAnsi" w:hAnsi="Arial" w:cs="Arial"/>
          <w:bCs/>
          <w:lang w:val="es-MX"/>
        </w:rPr>
        <w:t>urbanísticos para un proyecto de construcción con</w:t>
      </w:r>
      <w:r>
        <w:rPr>
          <w:rFonts w:ascii="Arial" w:eastAsiaTheme="minorHAnsi" w:hAnsi="Arial" w:cs="Arial"/>
          <w:bCs/>
          <w:lang w:val="es-MX"/>
        </w:rPr>
        <w:t xml:space="preserve"> </w:t>
      </w:r>
      <w:r w:rsidRPr="001E068D">
        <w:rPr>
          <w:rFonts w:ascii="Arial" w:eastAsiaTheme="minorHAnsi" w:hAnsi="Arial" w:cs="Arial"/>
          <w:bCs/>
          <w:lang w:val="es-MX"/>
        </w:rPr>
        <w:t>giro de casa de empeño, en un predio ubicado en</w:t>
      </w:r>
      <w:r>
        <w:rPr>
          <w:rFonts w:ascii="Arial" w:eastAsiaTheme="minorHAnsi" w:hAnsi="Arial" w:cs="Arial"/>
          <w:bCs/>
          <w:lang w:val="es-MX"/>
        </w:rPr>
        <w:t xml:space="preserve"> </w:t>
      </w:r>
      <w:r w:rsidRPr="001E068D">
        <w:rPr>
          <w:rFonts w:ascii="Arial" w:eastAsiaTheme="minorHAnsi" w:hAnsi="Arial" w:cs="Arial"/>
          <w:bCs/>
          <w:lang w:val="es-MX"/>
        </w:rPr>
        <w:t>el cruce de las calles 20 de Noviembre y General</w:t>
      </w:r>
      <w:r>
        <w:rPr>
          <w:rFonts w:ascii="Arial" w:eastAsiaTheme="minorHAnsi" w:hAnsi="Arial" w:cs="Arial"/>
          <w:bCs/>
          <w:lang w:val="es-MX"/>
        </w:rPr>
        <w:t xml:space="preserve"> Treviño, Zona Centro) se observó:</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69. Se revisó la tramitación urbanística señalada, observando que la autoridad municipal la</w:t>
      </w:r>
      <w:r>
        <w:rPr>
          <w:rFonts w:ascii="Arial" w:eastAsiaTheme="minorHAnsi" w:hAnsi="Arial" w:cs="Arial"/>
          <w:lang w:val="es-MX"/>
        </w:rPr>
        <w:t xml:space="preserve"> </w:t>
      </w:r>
      <w:r w:rsidRPr="001E068D">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1E068D">
        <w:rPr>
          <w:rFonts w:ascii="Arial" w:eastAsiaTheme="minorHAnsi" w:hAnsi="Arial" w:cs="Arial"/>
          <w:lang w:val="es-MX"/>
        </w:rPr>
        <w:t>alturas y estacionamiento para el cumplimiento de las normas básicas de una obra de</w:t>
      </w:r>
      <w:r>
        <w:rPr>
          <w:rFonts w:ascii="Arial" w:eastAsiaTheme="minorHAnsi" w:hAnsi="Arial" w:cs="Arial"/>
          <w:lang w:val="es-MX"/>
        </w:rPr>
        <w:t xml:space="preserve"> </w:t>
      </w:r>
      <w:r w:rsidRPr="001E068D">
        <w:rPr>
          <w:rFonts w:ascii="Arial" w:eastAsiaTheme="minorHAnsi" w:hAnsi="Arial" w:cs="Arial"/>
          <w:lang w:val="es-MX"/>
        </w:rPr>
        <w:t xml:space="preserve">construcción o edificación de este tipo, establecidas </w:t>
      </w:r>
      <w:r w:rsidRPr="001E068D">
        <w:rPr>
          <w:rFonts w:ascii="Arial" w:eastAsiaTheme="minorHAnsi" w:hAnsi="Arial" w:cs="Arial"/>
          <w:lang w:val="es-MX"/>
        </w:rPr>
        <w:lastRenderedPageBreak/>
        <w:t>en los artículos 228, fracción III y VII</w:t>
      </w:r>
      <w:r>
        <w:rPr>
          <w:rFonts w:ascii="Arial" w:eastAsiaTheme="minorHAnsi" w:hAnsi="Arial" w:cs="Arial"/>
          <w:lang w:val="es-MX"/>
        </w:rPr>
        <w:t xml:space="preserve"> </w:t>
      </w:r>
      <w:r w:rsidRPr="001E068D">
        <w:rPr>
          <w:rFonts w:ascii="Arial" w:eastAsiaTheme="minorHAnsi" w:hAnsi="Arial" w:cs="Arial"/>
          <w:lang w:val="es-MX"/>
        </w:rPr>
        <w:t xml:space="preserve">y 321 fracción IV, inciso c), d), e) y g) de la </w:t>
      </w:r>
      <w:r w:rsidRPr="001E068D">
        <w:rPr>
          <w:rFonts w:ascii="Arial" w:eastAsiaTheme="minorHAnsi" w:hAnsi="Arial" w:cs="Arial"/>
          <w:i/>
          <w:iCs/>
          <w:lang w:val="es-MX"/>
        </w:rPr>
        <w:t>LDUNL</w:t>
      </w:r>
      <w:r w:rsidRPr="001E068D">
        <w:rPr>
          <w:rFonts w:ascii="Arial" w:eastAsiaTheme="minorHAnsi" w:hAnsi="Arial" w:cs="Arial"/>
          <w:lang w:val="es-MX"/>
        </w:rPr>
        <w:t>, esto en razón de que dicha entidad</w:t>
      </w:r>
      <w:r>
        <w:rPr>
          <w:rFonts w:ascii="Arial" w:eastAsiaTheme="minorHAnsi" w:hAnsi="Arial" w:cs="Arial"/>
          <w:lang w:val="es-MX"/>
        </w:rPr>
        <w:t xml:space="preserve"> </w:t>
      </w:r>
      <w:r w:rsidRPr="001E068D">
        <w:rPr>
          <w:rFonts w:ascii="Arial" w:eastAsiaTheme="minorHAnsi" w:hAnsi="Arial" w:cs="Arial"/>
          <w:lang w:val="es-MX"/>
        </w:rPr>
        <w:t xml:space="preserve">carece de un </w:t>
      </w:r>
      <w:r w:rsidRPr="001E068D">
        <w:rPr>
          <w:rFonts w:ascii="Arial" w:eastAsiaTheme="minorHAnsi" w:hAnsi="Arial" w:cs="Arial"/>
          <w:b/>
          <w:bCs/>
          <w:lang w:val="es-MX"/>
        </w:rPr>
        <w:t xml:space="preserve">Reglamento de Zonificación y Usos de Suelo </w:t>
      </w:r>
      <w:r w:rsidRPr="001E068D">
        <w:rPr>
          <w:rFonts w:ascii="Arial" w:eastAsiaTheme="minorHAnsi" w:hAnsi="Arial" w:cs="Arial"/>
          <w:lang w:val="es-MX"/>
        </w:rPr>
        <w:t>que determine por tipo de zona</w:t>
      </w:r>
      <w:r>
        <w:rPr>
          <w:rFonts w:ascii="Arial" w:eastAsiaTheme="minorHAnsi" w:hAnsi="Arial" w:cs="Arial"/>
          <w:lang w:val="es-MX"/>
        </w:rPr>
        <w:t xml:space="preserve"> </w:t>
      </w:r>
      <w:r w:rsidRPr="001E068D">
        <w:rPr>
          <w:rFonts w:ascii="Arial" w:eastAsiaTheme="minorHAnsi" w:hAnsi="Arial" w:cs="Arial"/>
          <w:lang w:val="es-MX"/>
        </w:rPr>
        <w:t>secundaria las densidades, los coeficientes de ocupación y uso de suelo, alturas aplicables,</w:t>
      </w:r>
      <w:r>
        <w:rPr>
          <w:rFonts w:ascii="Arial" w:eastAsiaTheme="minorHAnsi" w:hAnsi="Arial" w:cs="Arial"/>
          <w:lang w:val="es-MX"/>
        </w:rPr>
        <w:t xml:space="preserve"> </w:t>
      </w:r>
      <w:r w:rsidRPr="001E068D">
        <w:rPr>
          <w:rFonts w:ascii="Arial" w:eastAsiaTheme="minorHAnsi" w:hAnsi="Arial" w:cs="Arial"/>
          <w:lang w:val="es-MX"/>
        </w:rPr>
        <w:t>así como los espacios adecuados para estacionamiento.</w:t>
      </w: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1E068D">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1E068D">
        <w:rPr>
          <w:rFonts w:ascii="Arial" w:eastAsiaTheme="minorHAnsi" w:hAnsi="Arial" w:cs="Arial"/>
          <w:lang w:val="es-MX"/>
        </w:rPr>
        <w:t>en relación a la observación detectada.</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r w:rsidRPr="001E068D">
        <w:rPr>
          <w:rFonts w:ascii="Arial" w:eastAsiaTheme="minorHAnsi" w:hAnsi="Arial" w:cs="Arial"/>
          <w:b/>
          <w:bCs/>
          <w:lang w:val="es-MX"/>
        </w:rPr>
        <w:t>Acción(es) o recomendación(es) emitida(s)</w:t>
      </w:r>
    </w:p>
    <w:p w:rsidR="001E068D" w:rsidRPr="001E068D" w:rsidRDefault="001E068D" w:rsidP="001E068D">
      <w:pPr>
        <w:autoSpaceDE w:val="0"/>
        <w:autoSpaceDN w:val="0"/>
        <w:adjustRightInd w:val="0"/>
        <w:spacing w:after="0" w:line="360" w:lineRule="auto"/>
        <w:jc w:val="both"/>
        <w:rPr>
          <w:rFonts w:ascii="Arial" w:eastAsiaTheme="minorHAnsi" w:hAnsi="Arial" w:cs="Arial"/>
          <w:i/>
          <w:iCs/>
          <w:lang w:val="es-MX"/>
        </w:rPr>
      </w:pPr>
      <w:r w:rsidRPr="001E068D">
        <w:rPr>
          <w:rFonts w:ascii="Arial" w:eastAsiaTheme="minorHAnsi" w:hAnsi="Arial" w:cs="Arial"/>
          <w:i/>
          <w:iCs/>
          <w:lang w:val="es-MX"/>
        </w:rPr>
        <w:t>Promoción de Fincamiento de Responsabilidad Administrativa.</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bCs/>
          <w:lang w:val="es-MX"/>
        </w:rPr>
      </w:pPr>
      <w:r w:rsidRPr="001E068D">
        <w:rPr>
          <w:rFonts w:ascii="Arial" w:eastAsiaTheme="minorHAnsi" w:hAnsi="Arial" w:cs="Arial"/>
          <w:bCs/>
          <w:lang w:val="es-MX"/>
        </w:rPr>
        <w:t xml:space="preserve">En el expediente </w:t>
      </w:r>
      <w:r w:rsidRPr="001E068D">
        <w:rPr>
          <w:rFonts w:ascii="Arial" w:eastAsiaTheme="minorHAnsi" w:hAnsi="Arial" w:cs="Arial"/>
          <w:b/>
          <w:bCs/>
          <w:lang w:val="es-MX"/>
        </w:rPr>
        <w:t xml:space="preserve">207/2014 </w:t>
      </w:r>
      <w:r w:rsidRPr="001E068D">
        <w:rPr>
          <w:rFonts w:ascii="Arial" w:eastAsiaTheme="minorHAnsi" w:hAnsi="Arial" w:cs="Arial"/>
          <w:bCs/>
          <w:lang w:val="es-MX"/>
        </w:rPr>
        <w:t>(Autorización de la licencia de parcelación familiar</w:t>
      </w:r>
      <w:r>
        <w:rPr>
          <w:rFonts w:ascii="Arial" w:eastAsiaTheme="minorHAnsi" w:hAnsi="Arial" w:cs="Arial"/>
          <w:bCs/>
          <w:lang w:val="es-MX"/>
        </w:rPr>
        <w:t xml:space="preserve"> </w:t>
      </w:r>
      <w:r w:rsidRPr="001E068D">
        <w:rPr>
          <w:rFonts w:ascii="Arial" w:eastAsiaTheme="minorHAnsi" w:hAnsi="Arial" w:cs="Arial"/>
          <w:bCs/>
          <w:lang w:val="es-MX"/>
        </w:rPr>
        <w:t>de un predio, para quedar dividido en ocho lotes</w:t>
      </w:r>
      <w:r>
        <w:rPr>
          <w:rFonts w:ascii="Arial" w:eastAsiaTheme="minorHAnsi" w:hAnsi="Arial" w:cs="Arial"/>
          <w:bCs/>
          <w:lang w:val="es-MX"/>
        </w:rPr>
        <w:t xml:space="preserve"> </w:t>
      </w:r>
      <w:r w:rsidRPr="001E068D">
        <w:rPr>
          <w:rFonts w:ascii="Arial" w:eastAsiaTheme="minorHAnsi" w:hAnsi="Arial" w:cs="Arial"/>
          <w:bCs/>
          <w:lang w:val="es-MX"/>
        </w:rPr>
        <w:t>resultantes, ubi</w:t>
      </w:r>
      <w:r>
        <w:rPr>
          <w:rFonts w:ascii="Arial" w:eastAsiaTheme="minorHAnsi" w:hAnsi="Arial" w:cs="Arial"/>
          <w:bCs/>
          <w:lang w:val="es-MX"/>
        </w:rPr>
        <w:t>cado en la carretera a La Unión) se observó:</w:t>
      </w:r>
    </w:p>
    <w:p w:rsidR="001E068D" w:rsidRPr="001E068D" w:rsidRDefault="001E068D" w:rsidP="001E068D">
      <w:pPr>
        <w:autoSpaceDE w:val="0"/>
        <w:autoSpaceDN w:val="0"/>
        <w:adjustRightInd w:val="0"/>
        <w:spacing w:after="0" w:line="360" w:lineRule="auto"/>
        <w:jc w:val="both"/>
        <w:rPr>
          <w:rFonts w:ascii="Arial" w:eastAsiaTheme="minorHAnsi" w:hAnsi="Arial" w:cs="Arial"/>
          <w:b/>
          <w:bCs/>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t xml:space="preserve">70. De conformidad con lo establecido en el artículo 223, fracción III, de la </w:t>
      </w:r>
      <w:r w:rsidRPr="001E068D">
        <w:rPr>
          <w:rFonts w:ascii="Arial" w:eastAsiaTheme="minorHAnsi" w:hAnsi="Arial" w:cs="Arial"/>
          <w:i/>
          <w:iCs/>
          <w:lang w:val="es-MX"/>
        </w:rPr>
        <w:t>LDUNL</w:t>
      </w:r>
      <w:r w:rsidRPr="001E068D">
        <w:rPr>
          <w:rFonts w:ascii="Arial" w:eastAsiaTheme="minorHAnsi" w:hAnsi="Arial" w:cs="Arial"/>
          <w:lang w:val="es-MX"/>
        </w:rPr>
        <w:t>, debe de</w:t>
      </w:r>
      <w:r>
        <w:rPr>
          <w:rFonts w:ascii="Arial" w:eastAsiaTheme="minorHAnsi" w:hAnsi="Arial" w:cs="Arial"/>
          <w:lang w:val="es-MX"/>
        </w:rPr>
        <w:t xml:space="preserve"> </w:t>
      </w:r>
      <w:r w:rsidRPr="001E068D">
        <w:rPr>
          <w:rFonts w:ascii="Arial" w:eastAsiaTheme="minorHAnsi" w:hAnsi="Arial" w:cs="Arial"/>
          <w:lang w:val="es-MX"/>
        </w:rPr>
        <w:t xml:space="preserve">entenderse por parcelación: </w:t>
      </w:r>
      <w:r w:rsidRPr="001E068D">
        <w:rPr>
          <w:rFonts w:ascii="Arial" w:eastAsiaTheme="minorHAnsi" w:hAnsi="Arial" w:cs="Arial"/>
          <w:i/>
          <w:iCs/>
          <w:lang w:val="es-MX"/>
        </w:rPr>
        <w:t>La parcelación es la partición de un predio fuera de los límites</w:t>
      </w:r>
      <w:r>
        <w:rPr>
          <w:rFonts w:ascii="Arial" w:eastAsiaTheme="minorHAnsi" w:hAnsi="Arial" w:cs="Arial"/>
          <w:i/>
          <w:iCs/>
          <w:lang w:val="es-MX"/>
        </w:rPr>
        <w:t xml:space="preserve"> </w:t>
      </w:r>
      <w:r w:rsidRPr="001E068D">
        <w:rPr>
          <w:rFonts w:ascii="Arial" w:eastAsiaTheme="minorHAnsi" w:hAnsi="Arial" w:cs="Arial"/>
          <w:i/>
          <w:iCs/>
          <w:lang w:val="es-MX"/>
        </w:rPr>
        <w:t>de un centro de población en dos o más lotes y que no requiere del trazo de una o más</w:t>
      </w:r>
      <w:r>
        <w:rPr>
          <w:rFonts w:ascii="Arial" w:eastAsiaTheme="minorHAnsi" w:hAnsi="Arial" w:cs="Arial"/>
          <w:i/>
          <w:iCs/>
          <w:lang w:val="es-MX"/>
        </w:rPr>
        <w:t xml:space="preserve"> </w:t>
      </w:r>
      <w:r w:rsidRPr="001E068D">
        <w:rPr>
          <w:rFonts w:ascii="Arial" w:eastAsiaTheme="minorHAnsi" w:hAnsi="Arial" w:cs="Arial"/>
          <w:i/>
          <w:iCs/>
          <w:lang w:val="es-MX"/>
        </w:rPr>
        <w:t>vías públicas y debe observar las normas básicas siguientes: Los predios resultantes de la</w:t>
      </w:r>
      <w:r>
        <w:rPr>
          <w:rFonts w:ascii="Arial" w:eastAsiaTheme="minorHAnsi" w:hAnsi="Arial" w:cs="Arial"/>
          <w:i/>
          <w:iCs/>
          <w:lang w:val="es-MX"/>
        </w:rPr>
        <w:t xml:space="preserve"> </w:t>
      </w:r>
      <w:r w:rsidRPr="001E068D">
        <w:rPr>
          <w:rFonts w:ascii="Arial" w:eastAsiaTheme="minorHAnsi" w:hAnsi="Arial" w:cs="Arial"/>
          <w:i/>
          <w:iCs/>
          <w:lang w:val="es-MX"/>
        </w:rPr>
        <w:t>parcelación deberán tener frente a la vía pública, cuando se requiera la apertura de vías</w:t>
      </w:r>
      <w:r>
        <w:rPr>
          <w:rFonts w:ascii="Arial" w:eastAsiaTheme="minorHAnsi" w:hAnsi="Arial" w:cs="Arial"/>
          <w:i/>
          <w:iCs/>
          <w:lang w:val="es-MX"/>
        </w:rPr>
        <w:t xml:space="preserve"> </w:t>
      </w:r>
      <w:r w:rsidRPr="001E068D">
        <w:rPr>
          <w:rFonts w:ascii="Arial" w:eastAsiaTheme="minorHAnsi" w:hAnsi="Arial" w:cs="Arial"/>
          <w:i/>
          <w:iCs/>
          <w:lang w:val="es-MX"/>
        </w:rPr>
        <w:t>públicas se le dará el tratamiento de fraccionamiento campestre</w:t>
      </w:r>
      <w:r w:rsidRPr="001E068D">
        <w:rPr>
          <w:rFonts w:ascii="Arial" w:eastAsiaTheme="minorHAnsi" w:hAnsi="Arial" w:cs="Arial"/>
          <w:lang w:val="es-MX"/>
        </w:rPr>
        <w:t>.</w:t>
      </w:r>
    </w:p>
    <w:p w:rsidR="001E068D" w:rsidRP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r w:rsidRPr="001E068D">
        <w:rPr>
          <w:rFonts w:ascii="Arial" w:eastAsiaTheme="minorHAnsi" w:hAnsi="Arial" w:cs="Arial"/>
          <w:lang w:val="es-MX"/>
        </w:rPr>
        <w:lastRenderedPageBreak/>
        <w:t>Y en la aprobación expedida por esa entidad, se observa que los predios resultantes</w:t>
      </w:r>
      <w:r>
        <w:rPr>
          <w:rFonts w:ascii="Arial" w:eastAsiaTheme="minorHAnsi" w:hAnsi="Arial" w:cs="Arial"/>
          <w:lang w:val="es-MX"/>
        </w:rPr>
        <w:t xml:space="preserve"> </w:t>
      </w:r>
      <w:r w:rsidRPr="001E068D">
        <w:rPr>
          <w:rFonts w:ascii="Arial" w:eastAsiaTheme="minorHAnsi" w:hAnsi="Arial" w:cs="Arial"/>
          <w:lang w:val="es-MX"/>
        </w:rPr>
        <w:t>identificados con los números del 1 al 7, no cuentan con frente a una vía pública, ya que</w:t>
      </w:r>
      <w:r>
        <w:rPr>
          <w:rFonts w:ascii="Arial" w:eastAsiaTheme="minorHAnsi" w:hAnsi="Arial" w:cs="Arial"/>
          <w:lang w:val="es-MX"/>
        </w:rPr>
        <w:t xml:space="preserve"> </w:t>
      </w:r>
      <w:r w:rsidRPr="001E068D">
        <w:rPr>
          <w:rFonts w:ascii="Arial" w:eastAsiaTheme="minorHAnsi" w:hAnsi="Arial" w:cs="Arial"/>
          <w:lang w:val="es-MX"/>
        </w:rPr>
        <w:t>el acceso a dichos lotes resultantes identificado como servidumbre de paso y el cual se</w:t>
      </w:r>
      <w:r>
        <w:rPr>
          <w:rFonts w:ascii="Arial" w:eastAsiaTheme="minorHAnsi" w:hAnsi="Arial" w:cs="Arial"/>
          <w:lang w:val="es-MX"/>
        </w:rPr>
        <w:t xml:space="preserve"> </w:t>
      </w:r>
      <w:r w:rsidRPr="001E068D">
        <w:rPr>
          <w:rFonts w:ascii="Arial" w:eastAsiaTheme="minorHAnsi" w:hAnsi="Arial" w:cs="Arial"/>
          <w:lang w:val="es-MX"/>
        </w:rPr>
        <w:t>registra en el plano del proyecto objeto de estudio, no debe ser considerada como una vía</w:t>
      </w:r>
      <w:r>
        <w:rPr>
          <w:rFonts w:ascii="Arial" w:eastAsiaTheme="minorHAnsi" w:hAnsi="Arial" w:cs="Arial"/>
          <w:lang w:val="es-MX"/>
        </w:rPr>
        <w:t xml:space="preserve"> </w:t>
      </w:r>
      <w:r w:rsidRPr="001E068D">
        <w:rPr>
          <w:rFonts w:ascii="Arial" w:eastAsiaTheme="minorHAnsi" w:hAnsi="Arial" w:cs="Arial"/>
          <w:lang w:val="es-MX"/>
        </w:rPr>
        <w:t>pública, esto en razón de que no se presenta el trámite urbanístico que acredite la legalidad</w:t>
      </w:r>
      <w:r>
        <w:rPr>
          <w:rFonts w:ascii="Arial" w:eastAsiaTheme="minorHAnsi" w:hAnsi="Arial" w:cs="Arial"/>
          <w:lang w:val="es-MX"/>
        </w:rPr>
        <w:t xml:space="preserve"> </w:t>
      </w:r>
      <w:r w:rsidRPr="001E068D">
        <w:rPr>
          <w:rFonts w:ascii="Arial" w:eastAsiaTheme="minorHAnsi" w:hAnsi="Arial" w:cs="Arial"/>
          <w:lang w:val="es-MX"/>
        </w:rPr>
        <w:t>de la misma, ni se encuentra contemplada en los planes y programas de desarrollo urbano,</w:t>
      </w:r>
      <w:r>
        <w:rPr>
          <w:rFonts w:ascii="Arial" w:eastAsiaTheme="minorHAnsi" w:hAnsi="Arial" w:cs="Arial"/>
          <w:lang w:val="es-MX"/>
        </w:rPr>
        <w:t xml:space="preserve"> </w:t>
      </w:r>
      <w:r w:rsidRPr="001E068D">
        <w:rPr>
          <w:rFonts w:ascii="Arial" w:eastAsiaTheme="minorHAnsi" w:hAnsi="Arial" w:cs="Arial"/>
          <w:lang w:val="es-MX"/>
        </w:rPr>
        <w:t>tal como se establece en el artículo 159, fracción ll, de la citada Ley, en ese contexto, se</w:t>
      </w:r>
      <w:r>
        <w:rPr>
          <w:rFonts w:ascii="Arial" w:eastAsiaTheme="minorHAnsi" w:hAnsi="Arial" w:cs="Arial"/>
          <w:lang w:val="es-MX"/>
        </w:rPr>
        <w:t xml:space="preserve"> </w:t>
      </w:r>
      <w:r w:rsidRPr="001E068D">
        <w:rPr>
          <w:rFonts w:ascii="Arial" w:eastAsiaTheme="minorHAnsi" w:hAnsi="Arial" w:cs="Arial"/>
          <w:lang w:val="es-MX"/>
        </w:rPr>
        <w:t>observa que en la tramitación y resolución de la solicitud en referencia, no se debieron</w:t>
      </w:r>
      <w:r>
        <w:rPr>
          <w:rFonts w:ascii="Arial" w:eastAsiaTheme="minorHAnsi" w:hAnsi="Arial" w:cs="Arial"/>
          <w:lang w:val="es-MX"/>
        </w:rPr>
        <w:t xml:space="preserve"> </w:t>
      </w:r>
      <w:r w:rsidRPr="001E068D">
        <w:rPr>
          <w:rFonts w:ascii="Arial" w:eastAsiaTheme="minorHAnsi" w:hAnsi="Arial" w:cs="Arial"/>
          <w:lang w:val="es-MX"/>
        </w:rPr>
        <w:t>aplicar las disposiciones legales en materia de parcelación.</w:t>
      </w:r>
    </w:p>
    <w:p w:rsidR="001E068D" w:rsidRDefault="001E068D" w:rsidP="001E068D">
      <w:pPr>
        <w:autoSpaceDE w:val="0"/>
        <w:autoSpaceDN w:val="0"/>
        <w:adjustRightInd w:val="0"/>
        <w:spacing w:after="0" w:line="360" w:lineRule="auto"/>
        <w:ind w:firstLine="709"/>
        <w:jc w:val="both"/>
        <w:rPr>
          <w:rFonts w:ascii="Arial" w:eastAsiaTheme="minorHAnsi" w:hAnsi="Arial" w:cs="Arial"/>
          <w:lang w:val="es-MX"/>
        </w:rPr>
      </w:pP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r w:rsidRPr="00F04FA4">
        <w:rPr>
          <w:rFonts w:ascii="Arial" w:eastAsiaTheme="minorHAnsi" w:hAnsi="Arial" w:cs="Arial"/>
          <w:b/>
          <w:bCs/>
          <w:lang w:val="es-MX"/>
        </w:rPr>
        <w:t>Acción(es) o recomendación(es) emitida(s)</w:t>
      </w:r>
    </w:p>
    <w:p w:rsidR="00F04FA4" w:rsidRPr="00F04FA4" w:rsidRDefault="00F04FA4" w:rsidP="00F04FA4">
      <w:pPr>
        <w:autoSpaceDE w:val="0"/>
        <w:autoSpaceDN w:val="0"/>
        <w:adjustRightInd w:val="0"/>
        <w:spacing w:after="0" w:line="360" w:lineRule="auto"/>
        <w:jc w:val="both"/>
        <w:rPr>
          <w:rFonts w:ascii="Arial" w:eastAsiaTheme="minorHAnsi" w:hAnsi="Arial" w:cs="Arial"/>
          <w:i/>
          <w:iCs/>
          <w:lang w:val="es-MX"/>
        </w:rPr>
      </w:pPr>
      <w:r w:rsidRPr="00F04FA4">
        <w:rPr>
          <w:rFonts w:ascii="Arial" w:eastAsiaTheme="minorHAnsi" w:hAnsi="Arial" w:cs="Arial"/>
          <w:i/>
          <w:iCs/>
          <w:lang w:val="es-MX"/>
        </w:rPr>
        <w:t>Promoción de Fincamiento de Responsabilidad Administrativa.</w:t>
      </w:r>
    </w:p>
    <w:p w:rsid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bCs/>
          <w:lang w:val="es-MX"/>
        </w:rPr>
      </w:pPr>
      <w:r w:rsidRPr="00F04FA4">
        <w:rPr>
          <w:rFonts w:ascii="Arial" w:eastAsiaTheme="minorHAnsi" w:hAnsi="Arial" w:cs="Arial"/>
          <w:bCs/>
          <w:lang w:val="es-MX"/>
        </w:rPr>
        <w:t xml:space="preserve">En el expediente </w:t>
      </w:r>
      <w:r w:rsidRPr="00F04FA4">
        <w:rPr>
          <w:rFonts w:ascii="Arial" w:eastAsiaTheme="minorHAnsi" w:hAnsi="Arial" w:cs="Arial"/>
          <w:b/>
          <w:bCs/>
          <w:lang w:val="es-MX"/>
        </w:rPr>
        <w:t xml:space="preserve">208/2004 </w:t>
      </w:r>
      <w:r w:rsidRPr="00F04FA4">
        <w:rPr>
          <w:rFonts w:ascii="Arial" w:eastAsiaTheme="minorHAnsi" w:hAnsi="Arial" w:cs="Arial"/>
          <w:bCs/>
          <w:lang w:val="es-MX"/>
        </w:rPr>
        <w:t>(Autorización de la licencia de parcelación familiar</w:t>
      </w:r>
      <w:r>
        <w:rPr>
          <w:rFonts w:ascii="Arial" w:eastAsiaTheme="minorHAnsi" w:hAnsi="Arial" w:cs="Arial"/>
          <w:bCs/>
          <w:lang w:val="es-MX"/>
        </w:rPr>
        <w:t xml:space="preserve"> </w:t>
      </w:r>
      <w:r w:rsidRPr="00F04FA4">
        <w:rPr>
          <w:rFonts w:ascii="Arial" w:eastAsiaTheme="minorHAnsi" w:hAnsi="Arial" w:cs="Arial"/>
          <w:bCs/>
          <w:lang w:val="es-MX"/>
        </w:rPr>
        <w:t>de un predio, para quedar dividido en ocho lotes</w:t>
      </w:r>
      <w:r>
        <w:rPr>
          <w:rFonts w:ascii="Arial" w:eastAsiaTheme="minorHAnsi" w:hAnsi="Arial" w:cs="Arial"/>
          <w:bCs/>
          <w:lang w:val="es-MX"/>
        </w:rPr>
        <w:t xml:space="preserve"> </w:t>
      </w:r>
      <w:r w:rsidRPr="00F04FA4">
        <w:rPr>
          <w:rFonts w:ascii="Arial" w:eastAsiaTheme="minorHAnsi" w:hAnsi="Arial" w:cs="Arial"/>
          <w:bCs/>
          <w:lang w:val="es-MX"/>
        </w:rPr>
        <w:t>resultantes, ubi</w:t>
      </w:r>
      <w:r>
        <w:rPr>
          <w:rFonts w:ascii="Arial" w:eastAsiaTheme="minorHAnsi" w:hAnsi="Arial" w:cs="Arial"/>
          <w:bCs/>
          <w:lang w:val="es-MX"/>
        </w:rPr>
        <w:t>cado en la carretera a La Unión) se observó:</w:t>
      </w:r>
    </w:p>
    <w:p w:rsid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1E068D" w:rsidRDefault="00F04FA4" w:rsidP="00F04FA4">
      <w:pPr>
        <w:autoSpaceDE w:val="0"/>
        <w:autoSpaceDN w:val="0"/>
        <w:adjustRightInd w:val="0"/>
        <w:spacing w:after="0" w:line="360" w:lineRule="auto"/>
        <w:ind w:firstLine="709"/>
        <w:jc w:val="both"/>
        <w:rPr>
          <w:rFonts w:ascii="Arial" w:eastAsiaTheme="minorHAnsi" w:hAnsi="Arial" w:cs="Arial"/>
          <w:lang w:val="es-MX"/>
        </w:rPr>
      </w:pPr>
      <w:r w:rsidRPr="00F04FA4">
        <w:rPr>
          <w:rFonts w:ascii="Arial" w:eastAsiaTheme="minorHAnsi" w:hAnsi="Arial" w:cs="Arial"/>
          <w:lang w:val="es-MX"/>
        </w:rPr>
        <w:t xml:space="preserve">71. De conformidad con lo establecido en el artículo 223, fracción III, de la </w:t>
      </w:r>
      <w:r w:rsidRPr="00F04FA4">
        <w:rPr>
          <w:rFonts w:ascii="Arial" w:eastAsiaTheme="minorHAnsi" w:hAnsi="Arial" w:cs="Arial"/>
          <w:i/>
          <w:iCs/>
          <w:lang w:val="es-MX"/>
        </w:rPr>
        <w:t>LDUNL</w:t>
      </w:r>
      <w:r w:rsidRPr="00F04FA4">
        <w:rPr>
          <w:rFonts w:ascii="Arial" w:eastAsiaTheme="minorHAnsi" w:hAnsi="Arial" w:cs="Arial"/>
          <w:lang w:val="es-MX"/>
        </w:rPr>
        <w:t>, debe de</w:t>
      </w:r>
      <w:r>
        <w:rPr>
          <w:rFonts w:ascii="Arial" w:eastAsiaTheme="minorHAnsi" w:hAnsi="Arial" w:cs="Arial"/>
          <w:lang w:val="es-MX"/>
        </w:rPr>
        <w:t xml:space="preserve"> </w:t>
      </w:r>
      <w:r w:rsidRPr="00F04FA4">
        <w:rPr>
          <w:rFonts w:ascii="Arial" w:eastAsiaTheme="minorHAnsi" w:hAnsi="Arial" w:cs="Arial"/>
          <w:lang w:val="es-MX"/>
        </w:rPr>
        <w:t xml:space="preserve">entenderse por parcelación: </w:t>
      </w:r>
      <w:r w:rsidRPr="00F04FA4">
        <w:rPr>
          <w:rFonts w:ascii="Arial" w:eastAsiaTheme="minorHAnsi" w:hAnsi="Arial" w:cs="Arial"/>
          <w:i/>
          <w:iCs/>
          <w:lang w:val="es-MX"/>
        </w:rPr>
        <w:t>La parcelación es la partición de un predio fuera de los límites</w:t>
      </w:r>
      <w:r>
        <w:rPr>
          <w:rFonts w:ascii="Arial" w:eastAsiaTheme="minorHAnsi" w:hAnsi="Arial" w:cs="Arial"/>
          <w:i/>
          <w:iCs/>
          <w:lang w:val="es-MX"/>
        </w:rPr>
        <w:t xml:space="preserve"> </w:t>
      </w:r>
      <w:r w:rsidRPr="00F04FA4">
        <w:rPr>
          <w:rFonts w:ascii="Arial" w:eastAsiaTheme="minorHAnsi" w:hAnsi="Arial" w:cs="Arial"/>
          <w:i/>
          <w:iCs/>
          <w:lang w:val="es-MX"/>
        </w:rPr>
        <w:t>de un centro de población en dos o más lotes y que no requiere del trazo de una o más</w:t>
      </w:r>
      <w:r>
        <w:rPr>
          <w:rFonts w:ascii="Arial" w:eastAsiaTheme="minorHAnsi" w:hAnsi="Arial" w:cs="Arial"/>
          <w:i/>
          <w:iCs/>
          <w:lang w:val="es-MX"/>
        </w:rPr>
        <w:t xml:space="preserve"> </w:t>
      </w:r>
      <w:r w:rsidRPr="00F04FA4">
        <w:rPr>
          <w:rFonts w:ascii="Arial" w:eastAsiaTheme="minorHAnsi" w:hAnsi="Arial" w:cs="Arial"/>
          <w:i/>
          <w:iCs/>
          <w:lang w:val="es-MX"/>
        </w:rPr>
        <w:t>vías públicas y debe observar las normas básicas siguientes: Los predios resultantes de la</w:t>
      </w:r>
      <w:r>
        <w:rPr>
          <w:rFonts w:ascii="Arial" w:eastAsiaTheme="minorHAnsi" w:hAnsi="Arial" w:cs="Arial"/>
          <w:i/>
          <w:iCs/>
          <w:lang w:val="es-MX"/>
        </w:rPr>
        <w:t xml:space="preserve"> </w:t>
      </w:r>
      <w:r w:rsidRPr="00F04FA4">
        <w:rPr>
          <w:rFonts w:ascii="Arial" w:eastAsiaTheme="minorHAnsi" w:hAnsi="Arial" w:cs="Arial"/>
          <w:i/>
          <w:iCs/>
          <w:lang w:val="es-MX"/>
        </w:rPr>
        <w:t>parcelación deberán tener frente a la vía pública, cuando se requiera la apertura de vías</w:t>
      </w:r>
      <w:r>
        <w:rPr>
          <w:rFonts w:ascii="Arial" w:eastAsiaTheme="minorHAnsi" w:hAnsi="Arial" w:cs="Arial"/>
          <w:i/>
          <w:iCs/>
          <w:lang w:val="es-MX"/>
        </w:rPr>
        <w:t xml:space="preserve"> </w:t>
      </w:r>
      <w:r w:rsidRPr="00F04FA4">
        <w:rPr>
          <w:rFonts w:ascii="Arial" w:eastAsiaTheme="minorHAnsi" w:hAnsi="Arial" w:cs="Arial"/>
          <w:i/>
          <w:iCs/>
          <w:lang w:val="es-MX"/>
        </w:rPr>
        <w:t>públicas se le dará el tratamiento de fraccionamiento campestre</w:t>
      </w:r>
      <w:r w:rsidRPr="00F04FA4">
        <w:rPr>
          <w:rFonts w:ascii="Arial" w:eastAsiaTheme="minorHAnsi" w:hAnsi="Arial" w:cs="Arial"/>
          <w:lang w:val="es-MX"/>
        </w:rPr>
        <w:t>.</w:t>
      </w: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r w:rsidRPr="00F04FA4">
        <w:rPr>
          <w:rFonts w:ascii="Arial" w:eastAsiaTheme="minorHAnsi" w:hAnsi="Arial" w:cs="Arial"/>
          <w:lang w:val="es-MX"/>
        </w:rPr>
        <w:lastRenderedPageBreak/>
        <w:t>Y en la aprobación expedida por esa entidad, se observa que los predios resultantes</w:t>
      </w:r>
      <w:r>
        <w:rPr>
          <w:rFonts w:ascii="Arial" w:eastAsiaTheme="minorHAnsi" w:hAnsi="Arial" w:cs="Arial"/>
          <w:lang w:val="es-MX"/>
        </w:rPr>
        <w:t xml:space="preserve"> </w:t>
      </w:r>
      <w:r w:rsidRPr="00F04FA4">
        <w:rPr>
          <w:rFonts w:ascii="Arial" w:eastAsiaTheme="minorHAnsi" w:hAnsi="Arial" w:cs="Arial"/>
          <w:lang w:val="es-MX"/>
        </w:rPr>
        <w:t>identificados con los números del 1 al 7, no cuentan con frente a una vía pública, ya que</w:t>
      </w:r>
      <w:r>
        <w:rPr>
          <w:rFonts w:ascii="Arial" w:eastAsiaTheme="minorHAnsi" w:hAnsi="Arial" w:cs="Arial"/>
          <w:lang w:val="es-MX"/>
        </w:rPr>
        <w:t xml:space="preserve"> </w:t>
      </w:r>
      <w:r w:rsidRPr="00F04FA4">
        <w:rPr>
          <w:rFonts w:ascii="Arial" w:eastAsiaTheme="minorHAnsi" w:hAnsi="Arial" w:cs="Arial"/>
          <w:lang w:val="es-MX"/>
        </w:rPr>
        <w:t>el acceso a dichos lotes resultantes identificado como servidumbre de paso y el cual se</w:t>
      </w:r>
      <w:r>
        <w:rPr>
          <w:rFonts w:ascii="Arial" w:eastAsiaTheme="minorHAnsi" w:hAnsi="Arial" w:cs="Arial"/>
          <w:lang w:val="es-MX"/>
        </w:rPr>
        <w:t xml:space="preserve"> </w:t>
      </w:r>
      <w:r w:rsidRPr="00F04FA4">
        <w:rPr>
          <w:rFonts w:ascii="Arial" w:eastAsiaTheme="minorHAnsi" w:hAnsi="Arial" w:cs="Arial"/>
          <w:lang w:val="es-MX"/>
        </w:rPr>
        <w:t>registra en el plano del proyecto objeto de estudio, no debe ser considerada como una vía</w:t>
      </w:r>
      <w:r>
        <w:rPr>
          <w:rFonts w:ascii="Arial" w:eastAsiaTheme="minorHAnsi" w:hAnsi="Arial" w:cs="Arial"/>
          <w:lang w:val="es-MX"/>
        </w:rPr>
        <w:t xml:space="preserve"> </w:t>
      </w:r>
      <w:r w:rsidRPr="00F04FA4">
        <w:rPr>
          <w:rFonts w:ascii="Arial" w:eastAsiaTheme="minorHAnsi" w:hAnsi="Arial" w:cs="Arial"/>
          <w:lang w:val="es-MX"/>
        </w:rPr>
        <w:t>pública, esto en razón de que no se presenta el trámite urbanístico que acredite la legalidad</w:t>
      </w:r>
      <w:r>
        <w:rPr>
          <w:rFonts w:ascii="Arial" w:eastAsiaTheme="minorHAnsi" w:hAnsi="Arial" w:cs="Arial"/>
          <w:lang w:val="es-MX"/>
        </w:rPr>
        <w:t xml:space="preserve"> </w:t>
      </w:r>
      <w:r w:rsidRPr="00F04FA4">
        <w:rPr>
          <w:rFonts w:ascii="Arial" w:eastAsiaTheme="minorHAnsi" w:hAnsi="Arial" w:cs="Arial"/>
          <w:lang w:val="es-MX"/>
        </w:rPr>
        <w:t>de la misma, ni se encuentra contemplada en los planes y programas de desarrollo urbano,</w:t>
      </w:r>
      <w:r>
        <w:rPr>
          <w:rFonts w:ascii="Arial" w:eastAsiaTheme="minorHAnsi" w:hAnsi="Arial" w:cs="Arial"/>
          <w:lang w:val="es-MX"/>
        </w:rPr>
        <w:t xml:space="preserve"> </w:t>
      </w:r>
      <w:r w:rsidRPr="00F04FA4">
        <w:rPr>
          <w:rFonts w:ascii="Arial" w:eastAsiaTheme="minorHAnsi" w:hAnsi="Arial" w:cs="Arial"/>
          <w:lang w:val="es-MX"/>
        </w:rPr>
        <w:t>tal como se establece en el artículo 159, fracción ll, de la citada Ley, en ese contexto, se</w:t>
      </w:r>
      <w:r>
        <w:rPr>
          <w:rFonts w:ascii="Arial" w:eastAsiaTheme="minorHAnsi" w:hAnsi="Arial" w:cs="Arial"/>
          <w:lang w:val="es-MX"/>
        </w:rPr>
        <w:t xml:space="preserve"> </w:t>
      </w:r>
      <w:r w:rsidRPr="00F04FA4">
        <w:rPr>
          <w:rFonts w:ascii="Arial" w:eastAsiaTheme="minorHAnsi" w:hAnsi="Arial" w:cs="Arial"/>
          <w:lang w:val="es-MX"/>
        </w:rPr>
        <w:t>observa que en la tramitación y resolución de la solicitud en referencia, no se debieron</w:t>
      </w:r>
      <w:r>
        <w:rPr>
          <w:rFonts w:ascii="Arial" w:eastAsiaTheme="minorHAnsi" w:hAnsi="Arial" w:cs="Arial"/>
          <w:lang w:val="es-MX"/>
        </w:rPr>
        <w:t xml:space="preserve"> </w:t>
      </w:r>
      <w:r w:rsidRPr="00F04FA4">
        <w:rPr>
          <w:rFonts w:ascii="Arial" w:eastAsiaTheme="minorHAnsi" w:hAnsi="Arial" w:cs="Arial"/>
          <w:lang w:val="es-MX"/>
        </w:rPr>
        <w:t>aplicar las disposiciones legales en materia de parcelación.</w:t>
      </w: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r w:rsidRPr="00F04FA4">
        <w:rPr>
          <w:rFonts w:ascii="Arial" w:eastAsiaTheme="minorHAnsi" w:hAnsi="Arial" w:cs="Arial"/>
          <w:b/>
          <w:bCs/>
          <w:lang w:val="es-MX"/>
        </w:rPr>
        <w:t>Acción(es) o recomendación(es) emitida(s)</w:t>
      </w:r>
    </w:p>
    <w:p w:rsidR="00F04FA4" w:rsidRPr="00F04FA4" w:rsidRDefault="00F04FA4" w:rsidP="00F04FA4">
      <w:pPr>
        <w:autoSpaceDE w:val="0"/>
        <w:autoSpaceDN w:val="0"/>
        <w:adjustRightInd w:val="0"/>
        <w:spacing w:after="0" w:line="360" w:lineRule="auto"/>
        <w:jc w:val="both"/>
        <w:rPr>
          <w:rFonts w:ascii="Arial" w:eastAsiaTheme="minorHAnsi" w:hAnsi="Arial" w:cs="Arial"/>
          <w:i/>
          <w:iCs/>
          <w:lang w:val="es-MX"/>
        </w:rPr>
      </w:pPr>
      <w:r w:rsidRPr="00F04FA4">
        <w:rPr>
          <w:rFonts w:ascii="Arial" w:eastAsiaTheme="minorHAnsi" w:hAnsi="Arial" w:cs="Arial"/>
          <w:i/>
          <w:iCs/>
          <w:lang w:val="es-MX"/>
        </w:rPr>
        <w:t>Promoción de Fincamiento de Responsabilidad Administrativa.</w:t>
      </w: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bCs/>
          <w:lang w:val="es-MX"/>
        </w:rPr>
      </w:pPr>
      <w:r w:rsidRPr="00F04FA4">
        <w:rPr>
          <w:rFonts w:ascii="Arial" w:eastAsiaTheme="minorHAnsi" w:hAnsi="Arial" w:cs="Arial"/>
          <w:bCs/>
          <w:lang w:val="es-MX"/>
        </w:rPr>
        <w:t xml:space="preserve">En el expediente </w:t>
      </w:r>
      <w:r w:rsidRPr="00F04FA4">
        <w:rPr>
          <w:rFonts w:ascii="Arial" w:eastAsiaTheme="minorHAnsi" w:hAnsi="Arial" w:cs="Arial"/>
          <w:b/>
          <w:bCs/>
          <w:lang w:val="es-MX"/>
        </w:rPr>
        <w:t xml:space="preserve">046/2014 </w:t>
      </w:r>
      <w:r w:rsidRPr="00F04FA4">
        <w:rPr>
          <w:rFonts w:ascii="Arial" w:eastAsiaTheme="minorHAnsi" w:hAnsi="Arial" w:cs="Arial"/>
          <w:bCs/>
          <w:lang w:val="es-MX"/>
        </w:rPr>
        <w:t>(Aprobación de la factibilidad de urbanización y la</w:t>
      </w:r>
      <w:r>
        <w:rPr>
          <w:rFonts w:ascii="Arial" w:eastAsiaTheme="minorHAnsi" w:hAnsi="Arial" w:cs="Arial"/>
          <w:bCs/>
          <w:lang w:val="es-MX"/>
        </w:rPr>
        <w:t xml:space="preserve"> </w:t>
      </w:r>
      <w:r w:rsidRPr="00F04FA4">
        <w:rPr>
          <w:rFonts w:ascii="Arial" w:eastAsiaTheme="minorHAnsi" w:hAnsi="Arial" w:cs="Arial"/>
          <w:bCs/>
          <w:lang w:val="es-MX"/>
        </w:rPr>
        <w:t>fijación de lineamientos generales de diseño urbano</w:t>
      </w:r>
      <w:r>
        <w:rPr>
          <w:rFonts w:ascii="Arial" w:eastAsiaTheme="minorHAnsi" w:hAnsi="Arial" w:cs="Arial"/>
          <w:bCs/>
          <w:lang w:val="es-MX"/>
        </w:rPr>
        <w:t xml:space="preserve"> </w:t>
      </w:r>
      <w:r w:rsidRPr="00F04FA4">
        <w:rPr>
          <w:rFonts w:ascii="Arial" w:eastAsiaTheme="minorHAnsi" w:hAnsi="Arial" w:cs="Arial"/>
          <w:bCs/>
          <w:lang w:val="es-MX"/>
        </w:rPr>
        <w:t>para un fraccionamiento de tipo habitacional de</w:t>
      </w:r>
      <w:r>
        <w:rPr>
          <w:rFonts w:ascii="Arial" w:eastAsiaTheme="minorHAnsi" w:hAnsi="Arial" w:cs="Arial"/>
          <w:bCs/>
          <w:lang w:val="es-MX"/>
        </w:rPr>
        <w:t xml:space="preserve"> </w:t>
      </w:r>
      <w:r w:rsidRPr="00F04FA4">
        <w:rPr>
          <w:rFonts w:ascii="Arial" w:eastAsiaTheme="minorHAnsi" w:hAnsi="Arial" w:cs="Arial"/>
          <w:bCs/>
          <w:lang w:val="es-MX"/>
        </w:rPr>
        <w:t>urbanización inm</w:t>
      </w:r>
      <w:r>
        <w:rPr>
          <w:rFonts w:ascii="Arial" w:eastAsiaTheme="minorHAnsi" w:hAnsi="Arial" w:cs="Arial"/>
          <w:bCs/>
          <w:lang w:val="es-MX"/>
        </w:rPr>
        <w:t>ediata denominado San Carlos II) se observó:</w:t>
      </w: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r w:rsidRPr="00F04FA4">
        <w:rPr>
          <w:rFonts w:ascii="Arial" w:eastAsiaTheme="minorHAnsi" w:hAnsi="Arial" w:cs="Arial"/>
          <w:lang w:val="es-MX"/>
        </w:rPr>
        <w:t>72. No se localizó ni fue exhibida durante la auditoría, la factibilidad para contar con el servicio</w:t>
      </w:r>
      <w:r>
        <w:rPr>
          <w:rFonts w:ascii="Arial" w:eastAsiaTheme="minorHAnsi" w:hAnsi="Arial" w:cs="Arial"/>
          <w:lang w:val="es-MX"/>
        </w:rPr>
        <w:t xml:space="preserve"> </w:t>
      </w:r>
      <w:r w:rsidRPr="00F04FA4">
        <w:rPr>
          <w:rFonts w:ascii="Arial" w:eastAsiaTheme="minorHAnsi" w:hAnsi="Arial" w:cs="Arial"/>
          <w:lang w:val="es-MX"/>
        </w:rPr>
        <w:t>de transporte urbano, otorgada por la Autoridad Estatal en materia de transporte urbano,</w:t>
      </w:r>
      <w:r>
        <w:rPr>
          <w:rFonts w:ascii="Arial" w:eastAsiaTheme="minorHAnsi" w:hAnsi="Arial" w:cs="Arial"/>
          <w:lang w:val="es-MX"/>
        </w:rPr>
        <w:t xml:space="preserve"> </w:t>
      </w:r>
      <w:r w:rsidRPr="00F04FA4">
        <w:rPr>
          <w:rFonts w:ascii="Arial" w:eastAsiaTheme="minorHAnsi" w:hAnsi="Arial" w:cs="Arial"/>
          <w:lang w:val="es-MX"/>
        </w:rPr>
        <w:t xml:space="preserve">obligación establecida en el artículo 204, fracción XI de la </w:t>
      </w:r>
      <w:r w:rsidRPr="00F04FA4">
        <w:rPr>
          <w:rFonts w:ascii="Arial" w:eastAsiaTheme="minorHAnsi" w:hAnsi="Arial" w:cs="Arial"/>
          <w:i/>
          <w:iCs/>
          <w:lang w:val="es-MX"/>
        </w:rPr>
        <w:t>LDUNL</w:t>
      </w:r>
      <w:r w:rsidRPr="00F04FA4">
        <w:rPr>
          <w:rFonts w:ascii="Arial" w:eastAsiaTheme="minorHAnsi" w:hAnsi="Arial" w:cs="Arial"/>
          <w:lang w:val="es-MX"/>
        </w:rPr>
        <w:t>.</w:t>
      </w: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F04FA4" w:rsidRPr="00F04FA4" w:rsidRDefault="00F04FA4" w:rsidP="00F04FA4">
      <w:pPr>
        <w:autoSpaceDE w:val="0"/>
        <w:autoSpaceDN w:val="0"/>
        <w:adjustRightInd w:val="0"/>
        <w:spacing w:after="0" w:line="360" w:lineRule="auto"/>
        <w:jc w:val="both"/>
        <w:rPr>
          <w:rFonts w:ascii="Arial" w:eastAsiaTheme="minorHAnsi" w:hAnsi="Arial" w:cs="Arial"/>
          <w:b/>
          <w:bCs/>
          <w:color w:val="000000"/>
          <w:szCs w:val="24"/>
          <w:lang w:val="es-MX"/>
        </w:rPr>
      </w:pPr>
      <w:r w:rsidRPr="00F04FA4">
        <w:rPr>
          <w:rFonts w:ascii="Arial" w:eastAsiaTheme="minorHAnsi" w:hAnsi="Arial" w:cs="Arial"/>
          <w:b/>
          <w:bCs/>
          <w:color w:val="000000"/>
          <w:szCs w:val="24"/>
          <w:lang w:val="es-MX"/>
        </w:rPr>
        <w:t>Acción(es) o recomendación(es) emitida(s)</w:t>
      </w:r>
    </w:p>
    <w:p w:rsidR="00F04FA4" w:rsidRPr="00F04FA4" w:rsidRDefault="00F04FA4" w:rsidP="00F04FA4">
      <w:pPr>
        <w:autoSpaceDE w:val="0"/>
        <w:autoSpaceDN w:val="0"/>
        <w:adjustRightInd w:val="0"/>
        <w:spacing w:after="0" w:line="360" w:lineRule="auto"/>
        <w:jc w:val="both"/>
        <w:rPr>
          <w:rFonts w:ascii="Arial" w:eastAsiaTheme="minorHAnsi" w:hAnsi="Arial" w:cs="Arial"/>
          <w:i/>
          <w:iCs/>
          <w:color w:val="000000"/>
          <w:szCs w:val="24"/>
          <w:lang w:val="es-MX"/>
        </w:rPr>
      </w:pPr>
      <w:r w:rsidRPr="00F04FA4">
        <w:rPr>
          <w:rFonts w:ascii="Arial" w:eastAsiaTheme="minorHAnsi" w:hAnsi="Arial" w:cs="Arial"/>
          <w:i/>
          <w:iCs/>
          <w:color w:val="000000"/>
          <w:szCs w:val="24"/>
          <w:lang w:val="es-MX"/>
        </w:rPr>
        <w:t>Promoción de Fincamiento de Responsabilidad Administrativa.</w:t>
      </w:r>
    </w:p>
    <w:p w:rsidR="00F04FA4" w:rsidRPr="00F04FA4" w:rsidRDefault="00F04FA4" w:rsidP="00F04FA4">
      <w:pPr>
        <w:autoSpaceDE w:val="0"/>
        <w:autoSpaceDN w:val="0"/>
        <w:adjustRightInd w:val="0"/>
        <w:spacing w:after="0" w:line="360" w:lineRule="auto"/>
        <w:jc w:val="both"/>
        <w:rPr>
          <w:rFonts w:ascii="Arial" w:eastAsiaTheme="minorHAnsi" w:hAnsi="Arial" w:cs="Arial"/>
          <w:color w:val="000000"/>
          <w:sz w:val="14"/>
          <w:szCs w:val="16"/>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color w:val="000000"/>
          <w:szCs w:val="24"/>
          <w:lang w:val="es-MX"/>
        </w:rPr>
      </w:pPr>
      <w:r w:rsidRPr="00F04FA4">
        <w:rPr>
          <w:rFonts w:ascii="Arial" w:eastAsiaTheme="minorHAnsi" w:hAnsi="Arial" w:cs="Arial"/>
          <w:color w:val="000000"/>
          <w:szCs w:val="24"/>
          <w:lang w:val="es-MX"/>
        </w:rPr>
        <w:lastRenderedPageBreak/>
        <w:t>73. Se revisó la tramitación urbanística correspondiente a la autorización de la factibilidad para</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fraccionar y urbanizar el suelo, así como la fijación de lineamientos generales de diseño</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urbano para el desarrollo de un fraccionamiento de tipo habitacional, observando que la</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autoridad municipal, no cuenta con las disposiciones legales en materia de coeficientes para</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el cumplimiento de las normas básicas de un fraccionamiento de este tipo, establecidas en</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 xml:space="preserve">el artículo 204, fracción VII de la </w:t>
      </w:r>
      <w:r w:rsidRPr="00F04FA4">
        <w:rPr>
          <w:rFonts w:ascii="Arial" w:eastAsiaTheme="minorHAnsi" w:hAnsi="Arial" w:cs="Arial"/>
          <w:i/>
          <w:iCs/>
          <w:color w:val="000000"/>
          <w:szCs w:val="24"/>
          <w:lang w:val="es-MX"/>
        </w:rPr>
        <w:t>LDUNL</w:t>
      </w:r>
      <w:r w:rsidRPr="00F04FA4">
        <w:rPr>
          <w:rFonts w:ascii="Arial" w:eastAsiaTheme="minorHAnsi" w:hAnsi="Arial" w:cs="Arial"/>
          <w:color w:val="000000"/>
          <w:szCs w:val="24"/>
          <w:lang w:val="es-MX"/>
        </w:rPr>
        <w:t>, esto en razón de que dicha entidad carece de un</w:t>
      </w:r>
      <w:r>
        <w:rPr>
          <w:rFonts w:ascii="Arial" w:eastAsiaTheme="minorHAnsi" w:hAnsi="Arial" w:cs="Arial"/>
          <w:color w:val="000000"/>
          <w:szCs w:val="24"/>
          <w:lang w:val="es-MX"/>
        </w:rPr>
        <w:t xml:space="preserve"> </w:t>
      </w:r>
      <w:r w:rsidRPr="00F04FA4">
        <w:rPr>
          <w:rFonts w:ascii="Arial" w:eastAsiaTheme="minorHAnsi" w:hAnsi="Arial" w:cs="Arial"/>
          <w:b/>
          <w:bCs/>
          <w:color w:val="000000"/>
          <w:szCs w:val="24"/>
          <w:lang w:val="es-MX"/>
        </w:rPr>
        <w:t xml:space="preserve">Reglamento de Zonificación y Usos de Suelo </w:t>
      </w:r>
      <w:r w:rsidRPr="00F04FA4">
        <w:rPr>
          <w:rFonts w:ascii="Arial" w:eastAsiaTheme="minorHAnsi" w:hAnsi="Arial" w:cs="Arial"/>
          <w:color w:val="000000"/>
          <w:szCs w:val="24"/>
          <w:lang w:val="es-MX"/>
        </w:rPr>
        <w:t>que determine por tipo de zona secundaria</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los coeficientes de ocupación y uso de suelo aplicables.</w:t>
      </w: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color w:val="000000"/>
          <w:szCs w:val="24"/>
          <w:lang w:val="es-MX"/>
        </w:rPr>
      </w:pPr>
      <w:r w:rsidRPr="00F04FA4">
        <w:rPr>
          <w:rFonts w:ascii="Arial" w:eastAsiaTheme="minorHAnsi" w:hAnsi="Arial" w:cs="Arial"/>
          <w:color w:val="000000"/>
          <w:szCs w:val="24"/>
          <w:lang w:val="es-MX"/>
        </w:rPr>
        <w:t>Por lo que se requiere a esa entidad para efecto de que en el término definido en el presente</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oficio, informe a esta Auditoría sobre los resultados obtenidos y las acciones a implementar</w:t>
      </w:r>
      <w:r>
        <w:rPr>
          <w:rFonts w:ascii="Arial" w:eastAsiaTheme="minorHAnsi" w:hAnsi="Arial" w:cs="Arial"/>
          <w:color w:val="000000"/>
          <w:szCs w:val="24"/>
          <w:lang w:val="es-MX"/>
        </w:rPr>
        <w:t xml:space="preserve"> </w:t>
      </w:r>
      <w:r w:rsidRPr="00F04FA4">
        <w:rPr>
          <w:rFonts w:ascii="Arial" w:eastAsiaTheme="minorHAnsi" w:hAnsi="Arial" w:cs="Arial"/>
          <w:color w:val="000000"/>
          <w:szCs w:val="24"/>
          <w:lang w:val="es-MX"/>
        </w:rPr>
        <w:t>en relación a la observación detectada.</w:t>
      </w:r>
    </w:p>
    <w:p w:rsidR="00F04FA4" w:rsidRDefault="00F04FA4" w:rsidP="00F04FA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r w:rsidRPr="00F04FA4">
        <w:rPr>
          <w:rFonts w:ascii="Arial" w:eastAsiaTheme="minorHAnsi" w:hAnsi="Arial" w:cs="Arial"/>
          <w:b/>
          <w:bCs/>
          <w:lang w:val="es-MX"/>
        </w:rPr>
        <w:t>Acción(es) o recomendación(es) emitida(s)</w:t>
      </w:r>
    </w:p>
    <w:p w:rsidR="00F04FA4" w:rsidRPr="00F04FA4" w:rsidRDefault="00F04FA4" w:rsidP="00F04FA4">
      <w:pPr>
        <w:autoSpaceDE w:val="0"/>
        <w:autoSpaceDN w:val="0"/>
        <w:adjustRightInd w:val="0"/>
        <w:spacing w:after="0" w:line="360" w:lineRule="auto"/>
        <w:jc w:val="both"/>
        <w:rPr>
          <w:rFonts w:ascii="Arial" w:eastAsiaTheme="minorHAnsi" w:hAnsi="Arial" w:cs="Arial"/>
          <w:i/>
          <w:iCs/>
          <w:lang w:val="es-MX"/>
        </w:rPr>
      </w:pPr>
      <w:r w:rsidRPr="00F04FA4">
        <w:rPr>
          <w:rFonts w:ascii="Arial" w:eastAsiaTheme="minorHAnsi" w:hAnsi="Arial" w:cs="Arial"/>
          <w:i/>
          <w:iCs/>
          <w:lang w:val="es-MX"/>
        </w:rPr>
        <w:t>Promoción de Fincamiento de Responsabilidad Administrativa.</w:t>
      </w: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bCs/>
          <w:lang w:val="es-MX"/>
        </w:rPr>
      </w:pPr>
      <w:r w:rsidRPr="00F04FA4">
        <w:rPr>
          <w:rFonts w:ascii="Arial" w:eastAsiaTheme="minorHAnsi" w:hAnsi="Arial" w:cs="Arial"/>
          <w:bCs/>
          <w:lang w:val="es-MX"/>
        </w:rPr>
        <w:t xml:space="preserve">En el expediente </w:t>
      </w:r>
      <w:r w:rsidRPr="00F04FA4">
        <w:rPr>
          <w:rFonts w:ascii="Arial" w:eastAsiaTheme="minorHAnsi" w:hAnsi="Arial" w:cs="Arial"/>
          <w:b/>
          <w:bCs/>
          <w:lang w:val="es-MX"/>
        </w:rPr>
        <w:t xml:space="preserve">154/2014 </w:t>
      </w:r>
      <w:r w:rsidRPr="00F04FA4">
        <w:rPr>
          <w:rFonts w:ascii="Arial" w:eastAsiaTheme="minorHAnsi" w:hAnsi="Arial" w:cs="Arial"/>
          <w:bCs/>
          <w:lang w:val="es-MX"/>
        </w:rPr>
        <w:t>(Autorización de la licencia de parcelación familiar</w:t>
      </w:r>
      <w:r>
        <w:rPr>
          <w:rFonts w:ascii="Arial" w:eastAsiaTheme="minorHAnsi" w:hAnsi="Arial" w:cs="Arial"/>
          <w:bCs/>
          <w:lang w:val="es-MX"/>
        </w:rPr>
        <w:t xml:space="preserve"> </w:t>
      </w:r>
      <w:r w:rsidRPr="00F04FA4">
        <w:rPr>
          <w:rFonts w:ascii="Arial" w:eastAsiaTheme="minorHAnsi" w:hAnsi="Arial" w:cs="Arial"/>
          <w:bCs/>
          <w:lang w:val="es-MX"/>
        </w:rPr>
        <w:t>de un predio, para quedar dividido en seis lotes</w:t>
      </w:r>
      <w:r>
        <w:rPr>
          <w:rFonts w:ascii="Arial" w:eastAsiaTheme="minorHAnsi" w:hAnsi="Arial" w:cs="Arial"/>
          <w:bCs/>
          <w:lang w:val="es-MX"/>
        </w:rPr>
        <w:t xml:space="preserve"> </w:t>
      </w:r>
      <w:r w:rsidRPr="00F04FA4">
        <w:rPr>
          <w:rFonts w:ascii="Arial" w:eastAsiaTheme="minorHAnsi" w:hAnsi="Arial" w:cs="Arial"/>
          <w:bCs/>
          <w:lang w:val="es-MX"/>
        </w:rPr>
        <w:t>resultantes, ubi</w:t>
      </w:r>
      <w:r>
        <w:rPr>
          <w:rFonts w:ascii="Arial" w:eastAsiaTheme="minorHAnsi" w:hAnsi="Arial" w:cs="Arial"/>
          <w:bCs/>
          <w:lang w:val="es-MX"/>
        </w:rPr>
        <w:t xml:space="preserve">cado en el Ejido Santa </w:t>
      </w:r>
      <w:proofErr w:type="spellStart"/>
      <w:r>
        <w:rPr>
          <w:rFonts w:ascii="Arial" w:eastAsiaTheme="minorHAnsi" w:hAnsi="Arial" w:cs="Arial"/>
          <w:bCs/>
          <w:lang w:val="es-MX"/>
        </w:rPr>
        <w:t>Efigenia</w:t>
      </w:r>
      <w:proofErr w:type="spellEnd"/>
      <w:r>
        <w:rPr>
          <w:rFonts w:ascii="Arial" w:eastAsiaTheme="minorHAnsi" w:hAnsi="Arial" w:cs="Arial"/>
          <w:bCs/>
          <w:lang w:val="es-MX"/>
        </w:rPr>
        <w:t>) se observó:</w:t>
      </w:r>
    </w:p>
    <w:p w:rsidR="00F04FA4" w:rsidRPr="00F04FA4" w:rsidRDefault="00F04FA4" w:rsidP="00F04FA4">
      <w:pPr>
        <w:autoSpaceDE w:val="0"/>
        <w:autoSpaceDN w:val="0"/>
        <w:adjustRightInd w:val="0"/>
        <w:spacing w:after="0" w:line="360" w:lineRule="auto"/>
        <w:jc w:val="both"/>
        <w:rPr>
          <w:rFonts w:ascii="Arial" w:eastAsiaTheme="minorHAnsi" w:hAnsi="Arial" w:cs="Arial"/>
          <w:b/>
          <w:bCs/>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r w:rsidRPr="00F04FA4">
        <w:rPr>
          <w:rFonts w:ascii="Arial" w:eastAsiaTheme="minorHAnsi" w:hAnsi="Arial" w:cs="Arial"/>
          <w:lang w:val="es-MX"/>
        </w:rPr>
        <w:t xml:space="preserve">74. De conformidad con lo establecido en el artículo 223, fracción III, de la </w:t>
      </w:r>
      <w:r w:rsidRPr="00F04FA4">
        <w:rPr>
          <w:rFonts w:ascii="Arial" w:eastAsiaTheme="minorHAnsi" w:hAnsi="Arial" w:cs="Arial"/>
          <w:i/>
          <w:iCs/>
          <w:lang w:val="es-MX"/>
        </w:rPr>
        <w:t>LDUNL</w:t>
      </w:r>
      <w:r w:rsidRPr="00F04FA4">
        <w:rPr>
          <w:rFonts w:ascii="Arial" w:eastAsiaTheme="minorHAnsi" w:hAnsi="Arial" w:cs="Arial"/>
          <w:lang w:val="es-MX"/>
        </w:rPr>
        <w:t>, debe de</w:t>
      </w:r>
      <w:r>
        <w:rPr>
          <w:rFonts w:ascii="Arial" w:eastAsiaTheme="minorHAnsi" w:hAnsi="Arial" w:cs="Arial"/>
          <w:lang w:val="es-MX"/>
        </w:rPr>
        <w:t xml:space="preserve"> </w:t>
      </w:r>
      <w:r w:rsidRPr="00F04FA4">
        <w:rPr>
          <w:rFonts w:ascii="Arial" w:eastAsiaTheme="minorHAnsi" w:hAnsi="Arial" w:cs="Arial"/>
          <w:lang w:val="es-MX"/>
        </w:rPr>
        <w:t>entenderse por parcelación "</w:t>
      </w:r>
      <w:r w:rsidRPr="00F04FA4">
        <w:rPr>
          <w:rFonts w:ascii="Arial" w:eastAsiaTheme="minorHAnsi" w:hAnsi="Arial" w:cs="Arial"/>
          <w:i/>
          <w:iCs/>
          <w:lang w:val="es-MX"/>
        </w:rPr>
        <w:t>La parcelación es la partición de un predio fuera de los límites</w:t>
      </w:r>
      <w:r>
        <w:rPr>
          <w:rFonts w:ascii="Arial" w:eastAsiaTheme="minorHAnsi" w:hAnsi="Arial" w:cs="Arial"/>
          <w:i/>
          <w:iCs/>
          <w:lang w:val="es-MX"/>
        </w:rPr>
        <w:t xml:space="preserve"> </w:t>
      </w:r>
      <w:r w:rsidRPr="00F04FA4">
        <w:rPr>
          <w:rFonts w:ascii="Arial" w:eastAsiaTheme="minorHAnsi" w:hAnsi="Arial" w:cs="Arial"/>
          <w:i/>
          <w:iCs/>
          <w:lang w:val="es-MX"/>
        </w:rPr>
        <w:t>de un centro de población en dos o más lotes y que no requiere del trazo de una o más</w:t>
      </w:r>
      <w:r>
        <w:rPr>
          <w:rFonts w:ascii="Arial" w:eastAsiaTheme="minorHAnsi" w:hAnsi="Arial" w:cs="Arial"/>
          <w:i/>
          <w:iCs/>
          <w:lang w:val="es-MX"/>
        </w:rPr>
        <w:t xml:space="preserve"> </w:t>
      </w:r>
      <w:r w:rsidRPr="00F04FA4">
        <w:rPr>
          <w:rFonts w:ascii="Arial" w:eastAsiaTheme="minorHAnsi" w:hAnsi="Arial" w:cs="Arial"/>
          <w:i/>
          <w:iCs/>
          <w:lang w:val="es-MX"/>
        </w:rPr>
        <w:t>vías públicas y debe observar las normas básicas siguientes: Los predios resultantes de la</w:t>
      </w:r>
      <w:r>
        <w:rPr>
          <w:rFonts w:ascii="Arial" w:eastAsiaTheme="minorHAnsi" w:hAnsi="Arial" w:cs="Arial"/>
          <w:i/>
          <w:iCs/>
          <w:lang w:val="es-MX"/>
        </w:rPr>
        <w:t xml:space="preserve"> </w:t>
      </w:r>
      <w:r w:rsidRPr="00F04FA4">
        <w:rPr>
          <w:rFonts w:ascii="Arial" w:eastAsiaTheme="minorHAnsi" w:hAnsi="Arial" w:cs="Arial"/>
          <w:i/>
          <w:iCs/>
          <w:lang w:val="es-MX"/>
        </w:rPr>
        <w:t xml:space="preserve">parcelación deberán tener frente a la vía </w:t>
      </w:r>
      <w:r w:rsidRPr="00F04FA4">
        <w:rPr>
          <w:rFonts w:ascii="Arial" w:eastAsiaTheme="minorHAnsi" w:hAnsi="Arial" w:cs="Arial"/>
          <w:i/>
          <w:iCs/>
          <w:lang w:val="es-MX"/>
        </w:rPr>
        <w:lastRenderedPageBreak/>
        <w:t>pública, cuando se requiera la apertura de vías</w:t>
      </w:r>
      <w:r>
        <w:rPr>
          <w:rFonts w:ascii="Arial" w:eastAsiaTheme="minorHAnsi" w:hAnsi="Arial" w:cs="Arial"/>
          <w:i/>
          <w:iCs/>
          <w:lang w:val="es-MX"/>
        </w:rPr>
        <w:t xml:space="preserve"> </w:t>
      </w:r>
      <w:r w:rsidRPr="00F04FA4">
        <w:rPr>
          <w:rFonts w:ascii="Arial" w:eastAsiaTheme="minorHAnsi" w:hAnsi="Arial" w:cs="Arial"/>
          <w:i/>
          <w:iCs/>
          <w:lang w:val="es-MX"/>
        </w:rPr>
        <w:t>públicas se le dará el tratamiento de fraccionamiento campestre</w:t>
      </w:r>
      <w:r w:rsidRPr="00F04FA4">
        <w:rPr>
          <w:rFonts w:ascii="Arial" w:eastAsiaTheme="minorHAnsi" w:hAnsi="Arial" w:cs="Arial"/>
          <w:lang w:val="es-MX"/>
        </w:rPr>
        <w:t>".</w:t>
      </w: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r w:rsidRPr="00F04FA4">
        <w:rPr>
          <w:rFonts w:ascii="Arial" w:eastAsiaTheme="minorHAnsi" w:hAnsi="Arial" w:cs="Arial"/>
          <w:lang w:val="es-MX"/>
        </w:rPr>
        <w:t>Y en la aprobación expedida por esa entidad, se observa que los predios resultantes</w:t>
      </w:r>
      <w:r>
        <w:rPr>
          <w:rFonts w:ascii="Arial" w:eastAsiaTheme="minorHAnsi" w:hAnsi="Arial" w:cs="Arial"/>
          <w:lang w:val="es-MX"/>
        </w:rPr>
        <w:t xml:space="preserve"> </w:t>
      </w:r>
      <w:r w:rsidRPr="00F04FA4">
        <w:rPr>
          <w:rFonts w:ascii="Arial" w:eastAsiaTheme="minorHAnsi" w:hAnsi="Arial" w:cs="Arial"/>
          <w:lang w:val="es-MX"/>
        </w:rPr>
        <w:t>identificados con los números del 2 al 6, no cuentan con frente a una vía pública, ya que el</w:t>
      </w:r>
      <w:r>
        <w:rPr>
          <w:rFonts w:ascii="Arial" w:eastAsiaTheme="minorHAnsi" w:hAnsi="Arial" w:cs="Arial"/>
          <w:lang w:val="es-MX"/>
        </w:rPr>
        <w:t xml:space="preserve"> </w:t>
      </w:r>
      <w:r w:rsidRPr="00F04FA4">
        <w:rPr>
          <w:rFonts w:ascii="Arial" w:eastAsiaTheme="minorHAnsi" w:hAnsi="Arial" w:cs="Arial"/>
          <w:lang w:val="es-MX"/>
        </w:rPr>
        <w:t>acceso a dichos lotes resultantes, identificado como servidumbre de paso, el cual se registra</w:t>
      </w:r>
      <w:r>
        <w:rPr>
          <w:rFonts w:ascii="Arial" w:eastAsiaTheme="minorHAnsi" w:hAnsi="Arial" w:cs="Arial"/>
          <w:lang w:val="es-MX"/>
        </w:rPr>
        <w:t xml:space="preserve"> </w:t>
      </w:r>
      <w:r w:rsidRPr="00F04FA4">
        <w:rPr>
          <w:rFonts w:ascii="Arial" w:eastAsiaTheme="minorHAnsi" w:hAnsi="Arial" w:cs="Arial"/>
          <w:lang w:val="es-MX"/>
        </w:rPr>
        <w:t>en el plano del proyecto objeto de estudio, no debe ser considerado como una vía pública,</w:t>
      </w:r>
      <w:r>
        <w:rPr>
          <w:rFonts w:ascii="Arial" w:eastAsiaTheme="minorHAnsi" w:hAnsi="Arial" w:cs="Arial"/>
          <w:lang w:val="es-MX"/>
        </w:rPr>
        <w:t xml:space="preserve"> </w:t>
      </w:r>
      <w:r w:rsidRPr="00F04FA4">
        <w:rPr>
          <w:rFonts w:ascii="Arial" w:eastAsiaTheme="minorHAnsi" w:hAnsi="Arial" w:cs="Arial"/>
          <w:lang w:val="es-MX"/>
        </w:rPr>
        <w:t>esto en razón de que no se presenta el trámite urbanístico que acredite la legalidad de el</w:t>
      </w:r>
      <w:r>
        <w:rPr>
          <w:rFonts w:ascii="Arial" w:eastAsiaTheme="minorHAnsi" w:hAnsi="Arial" w:cs="Arial"/>
          <w:lang w:val="es-MX"/>
        </w:rPr>
        <w:t xml:space="preserve"> </w:t>
      </w:r>
      <w:r w:rsidRPr="00F04FA4">
        <w:rPr>
          <w:rFonts w:ascii="Arial" w:eastAsiaTheme="minorHAnsi" w:hAnsi="Arial" w:cs="Arial"/>
          <w:lang w:val="es-MX"/>
        </w:rPr>
        <w:t>mismo, ni se encuentra contemplado en los planes y programas de desarrollo urbano, tal</w:t>
      </w:r>
      <w:r>
        <w:rPr>
          <w:rFonts w:ascii="Arial" w:eastAsiaTheme="minorHAnsi" w:hAnsi="Arial" w:cs="Arial"/>
          <w:lang w:val="es-MX"/>
        </w:rPr>
        <w:t xml:space="preserve"> </w:t>
      </w:r>
      <w:r w:rsidRPr="00F04FA4">
        <w:rPr>
          <w:rFonts w:ascii="Arial" w:eastAsiaTheme="minorHAnsi" w:hAnsi="Arial" w:cs="Arial"/>
          <w:lang w:val="es-MX"/>
        </w:rPr>
        <w:t>como se establece en el artículo 159, fracción ll, de la citada Ley, en ese contexto, se observa</w:t>
      </w:r>
      <w:r>
        <w:rPr>
          <w:rFonts w:ascii="Arial" w:eastAsiaTheme="minorHAnsi" w:hAnsi="Arial" w:cs="Arial"/>
          <w:lang w:val="es-MX"/>
        </w:rPr>
        <w:t xml:space="preserve"> </w:t>
      </w:r>
      <w:r w:rsidRPr="00F04FA4">
        <w:rPr>
          <w:rFonts w:ascii="Arial" w:eastAsiaTheme="minorHAnsi" w:hAnsi="Arial" w:cs="Arial"/>
          <w:lang w:val="es-MX"/>
        </w:rPr>
        <w:t>que en la tramitación y resolución de la solicitud en referencia, no se debieron aplicar las</w:t>
      </w:r>
      <w:r>
        <w:rPr>
          <w:rFonts w:ascii="Arial" w:eastAsiaTheme="minorHAnsi" w:hAnsi="Arial" w:cs="Arial"/>
          <w:lang w:val="es-MX"/>
        </w:rPr>
        <w:t xml:space="preserve"> </w:t>
      </w:r>
      <w:r w:rsidRPr="00F04FA4">
        <w:rPr>
          <w:rFonts w:ascii="Arial" w:eastAsiaTheme="minorHAnsi" w:hAnsi="Arial" w:cs="Arial"/>
          <w:lang w:val="es-MX"/>
        </w:rPr>
        <w:t>disposiciones legales en materia de parcelación.</w:t>
      </w:r>
    </w:p>
    <w:p w:rsid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4E528A" w:rsidRPr="004E528A" w:rsidRDefault="004E528A" w:rsidP="004E528A">
      <w:pPr>
        <w:autoSpaceDE w:val="0"/>
        <w:autoSpaceDN w:val="0"/>
        <w:adjustRightInd w:val="0"/>
        <w:spacing w:after="0" w:line="360" w:lineRule="auto"/>
        <w:jc w:val="both"/>
        <w:rPr>
          <w:rFonts w:ascii="Arial" w:eastAsiaTheme="minorHAnsi" w:hAnsi="Arial" w:cs="Arial"/>
          <w:b/>
          <w:bCs/>
          <w:color w:val="000000"/>
          <w:lang w:val="es-MX"/>
        </w:rPr>
      </w:pPr>
      <w:r w:rsidRPr="004E528A">
        <w:rPr>
          <w:rFonts w:ascii="Arial" w:eastAsiaTheme="minorHAnsi" w:hAnsi="Arial" w:cs="Arial"/>
          <w:b/>
          <w:bCs/>
          <w:color w:val="000000"/>
          <w:lang w:val="es-MX"/>
        </w:rPr>
        <w:t>Acción(es) o recomendación(es) emitida(s)</w:t>
      </w:r>
    </w:p>
    <w:p w:rsidR="004E528A" w:rsidRPr="004E528A" w:rsidRDefault="004E528A" w:rsidP="004E528A">
      <w:pPr>
        <w:autoSpaceDE w:val="0"/>
        <w:autoSpaceDN w:val="0"/>
        <w:adjustRightInd w:val="0"/>
        <w:spacing w:after="0" w:line="360" w:lineRule="auto"/>
        <w:jc w:val="both"/>
        <w:rPr>
          <w:rFonts w:ascii="Arial" w:eastAsiaTheme="minorHAnsi" w:hAnsi="Arial" w:cs="Arial"/>
          <w:i/>
          <w:iCs/>
          <w:color w:val="000000"/>
          <w:lang w:val="es-MX"/>
        </w:rPr>
      </w:pPr>
      <w:r w:rsidRPr="004E528A">
        <w:rPr>
          <w:rFonts w:ascii="Arial" w:eastAsiaTheme="minorHAnsi" w:hAnsi="Arial" w:cs="Arial"/>
          <w:i/>
          <w:iCs/>
          <w:color w:val="000000"/>
          <w:lang w:val="es-MX"/>
        </w:rPr>
        <w:t>Promoción de Fincamiento de Responsabilidad Administrativa.</w:t>
      </w:r>
    </w:p>
    <w:p w:rsidR="004E528A" w:rsidRPr="004E528A" w:rsidRDefault="004E528A" w:rsidP="004E528A">
      <w:pPr>
        <w:autoSpaceDE w:val="0"/>
        <w:autoSpaceDN w:val="0"/>
        <w:adjustRightInd w:val="0"/>
        <w:spacing w:after="0" w:line="360" w:lineRule="auto"/>
        <w:jc w:val="both"/>
        <w:rPr>
          <w:rFonts w:ascii="Arial" w:eastAsiaTheme="minorHAnsi" w:hAnsi="Arial" w:cs="Arial"/>
          <w:b/>
          <w:bCs/>
          <w:lang w:val="es-MX"/>
        </w:rPr>
      </w:pP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bCs/>
          <w:lang w:val="es-MX"/>
        </w:rPr>
      </w:pPr>
      <w:r w:rsidRPr="004E528A">
        <w:rPr>
          <w:rFonts w:ascii="Arial" w:eastAsiaTheme="minorHAnsi" w:hAnsi="Arial" w:cs="Arial"/>
          <w:bCs/>
          <w:lang w:val="es-MX"/>
        </w:rPr>
        <w:t>En el expediente</w:t>
      </w:r>
      <w:r>
        <w:rPr>
          <w:rFonts w:ascii="Arial" w:eastAsiaTheme="minorHAnsi" w:hAnsi="Arial" w:cs="Arial"/>
          <w:b/>
          <w:bCs/>
          <w:lang w:val="es-MX"/>
        </w:rPr>
        <w:t xml:space="preserve"> </w:t>
      </w:r>
      <w:r w:rsidRPr="004E528A">
        <w:rPr>
          <w:rFonts w:ascii="Arial" w:eastAsiaTheme="minorHAnsi" w:hAnsi="Arial" w:cs="Arial"/>
          <w:b/>
          <w:bCs/>
          <w:lang w:val="es-MX"/>
        </w:rPr>
        <w:t xml:space="preserve">229/2014 </w:t>
      </w:r>
      <w:r w:rsidRPr="004E528A">
        <w:rPr>
          <w:rFonts w:ascii="Arial" w:eastAsiaTheme="minorHAnsi" w:hAnsi="Arial" w:cs="Arial"/>
          <w:bCs/>
          <w:lang w:val="es-MX"/>
        </w:rPr>
        <w:t>(Autorización de la licencia de parcelación de</w:t>
      </w:r>
      <w:r>
        <w:rPr>
          <w:rFonts w:ascii="Arial" w:eastAsiaTheme="minorHAnsi" w:hAnsi="Arial" w:cs="Arial"/>
          <w:bCs/>
          <w:lang w:val="es-MX"/>
        </w:rPr>
        <w:t xml:space="preserve"> </w:t>
      </w:r>
      <w:r w:rsidRPr="004E528A">
        <w:rPr>
          <w:rFonts w:ascii="Arial" w:eastAsiaTheme="minorHAnsi" w:hAnsi="Arial" w:cs="Arial"/>
          <w:bCs/>
          <w:lang w:val="es-MX"/>
        </w:rPr>
        <w:t>un predio, para quedar dividido en cinco lotes</w:t>
      </w:r>
      <w:r>
        <w:rPr>
          <w:rFonts w:ascii="Arial" w:eastAsiaTheme="minorHAnsi" w:hAnsi="Arial" w:cs="Arial"/>
          <w:bCs/>
          <w:lang w:val="es-MX"/>
        </w:rPr>
        <w:t xml:space="preserve"> </w:t>
      </w:r>
      <w:r w:rsidRPr="004E528A">
        <w:rPr>
          <w:rFonts w:ascii="Arial" w:eastAsiaTheme="minorHAnsi" w:hAnsi="Arial" w:cs="Arial"/>
          <w:bCs/>
          <w:lang w:val="es-MX"/>
        </w:rPr>
        <w:t>resultante</w:t>
      </w:r>
      <w:r>
        <w:rPr>
          <w:rFonts w:ascii="Arial" w:eastAsiaTheme="minorHAnsi" w:hAnsi="Arial" w:cs="Arial"/>
          <w:bCs/>
          <w:lang w:val="es-MX"/>
        </w:rPr>
        <w:t>s, ubicado en Hacienda Palmitos) se observó:</w:t>
      </w: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b/>
          <w:bCs/>
          <w:color w:val="0000CD"/>
          <w:lang w:val="es-MX"/>
        </w:rPr>
      </w:pPr>
    </w:p>
    <w:p w:rsidR="006E046A" w:rsidRPr="004E528A" w:rsidRDefault="004E528A" w:rsidP="004E528A">
      <w:pPr>
        <w:autoSpaceDE w:val="0"/>
        <w:autoSpaceDN w:val="0"/>
        <w:adjustRightInd w:val="0"/>
        <w:spacing w:after="0" w:line="360" w:lineRule="auto"/>
        <w:ind w:firstLine="709"/>
        <w:jc w:val="both"/>
        <w:rPr>
          <w:rFonts w:ascii="Arial" w:eastAsiaTheme="minorHAnsi" w:hAnsi="Arial" w:cs="Arial"/>
          <w:lang w:val="es-MX"/>
        </w:rPr>
      </w:pPr>
      <w:r w:rsidRPr="004E528A">
        <w:rPr>
          <w:rFonts w:ascii="Arial" w:eastAsiaTheme="minorHAnsi" w:hAnsi="Arial" w:cs="Arial"/>
          <w:color w:val="000000"/>
          <w:lang w:val="es-MX"/>
        </w:rPr>
        <w:t>Nota: La observación es aplicable a los siguientes expedientes administrativos:</w:t>
      </w:r>
    </w:p>
    <w:p w:rsidR="004E528A" w:rsidRDefault="004E528A" w:rsidP="004E528A">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lastRenderedPageBreak/>
        <w:drawing>
          <wp:inline distT="0" distB="0" distL="0" distR="0">
            <wp:extent cx="5288915" cy="142875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1428750"/>
                    </a:xfrm>
                    <a:prstGeom prst="rect">
                      <a:avLst/>
                    </a:prstGeom>
                  </pic:spPr>
                </pic:pic>
              </a:graphicData>
            </a:graphic>
          </wp:inline>
        </w:drawing>
      </w:r>
    </w:p>
    <w:p w:rsidR="00F04FA4" w:rsidRPr="00F04FA4" w:rsidRDefault="00F04FA4" w:rsidP="00F04FA4">
      <w:pPr>
        <w:autoSpaceDE w:val="0"/>
        <w:autoSpaceDN w:val="0"/>
        <w:adjustRightInd w:val="0"/>
        <w:spacing w:after="0" w:line="360" w:lineRule="auto"/>
        <w:ind w:firstLine="709"/>
        <w:jc w:val="both"/>
        <w:rPr>
          <w:rFonts w:ascii="Arial" w:eastAsiaTheme="minorHAnsi" w:hAnsi="Arial" w:cs="Arial"/>
          <w:lang w:val="es-MX"/>
        </w:rPr>
      </w:pP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color w:val="000000"/>
          <w:lang w:val="es-MX"/>
        </w:rPr>
      </w:pPr>
      <w:r w:rsidRPr="004E528A">
        <w:rPr>
          <w:rFonts w:ascii="Arial" w:eastAsiaTheme="minorHAnsi" w:hAnsi="Arial" w:cs="Arial"/>
          <w:color w:val="000000"/>
          <w:lang w:val="es-MX"/>
        </w:rPr>
        <w:t>75. En revisión de los expedientes aludidos, se detectó la lotificación de los inmuebles descritos</w:t>
      </w:r>
      <w:r>
        <w:rPr>
          <w:rFonts w:ascii="Arial" w:eastAsiaTheme="minorHAnsi" w:hAnsi="Arial" w:cs="Arial"/>
          <w:color w:val="000000"/>
          <w:lang w:val="es-MX"/>
        </w:rPr>
        <w:t xml:space="preserve"> </w:t>
      </w:r>
      <w:r w:rsidRPr="004E528A">
        <w:rPr>
          <w:rFonts w:ascii="Arial" w:eastAsiaTheme="minorHAnsi" w:hAnsi="Arial" w:cs="Arial"/>
          <w:color w:val="000000"/>
          <w:lang w:val="es-MX"/>
        </w:rPr>
        <w:t>mediante la autorización de parcelaciones, excediéndose el número de lotes permitidos</w:t>
      </w:r>
      <w:r>
        <w:rPr>
          <w:rFonts w:ascii="Arial" w:eastAsiaTheme="minorHAnsi" w:hAnsi="Arial" w:cs="Arial"/>
          <w:color w:val="000000"/>
          <w:lang w:val="es-MX"/>
        </w:rPr>
        <w:t xml:space="preserve"> </w:t>
      </w:r>
      <w:r w:rsidRPr="004E528A">
        <w:rPr>
          <w:rFonts w:ascii="Arial" w:eastAsiaTheme="minorHAnsi" w:hAnsi="Arial" w:cs="Arial"/>
          <w:color w:val="000000"/>
          <w:lang w:val="es-MX"/>
        </w:rPr>
        <w:t>y la apertura de vialidades, contraviniendo con lo establecido en el artículo 223, de la</w:t>
      </w:r>
      <w:r>
        <w:rPr>
          <w:rFonts w:ascii="Arial" w:eastAsiaTheme="minorHAnsi" w:hAnsi="Arial" w:cs="Arial"/>
          <w:color w:val="000000"/>
          <w:lang w:val="es-MX"/>
        </w:rPr>
        <w:t xml:space="preserve"> </w:t>
      </w:r>
      <w:r w:rsidRPr="004E528A">
        <w:rPr>
          <w:rFonts w:ascii="Arial" w:eastAsiaTheme="minorHAnsi" w:hAnsi="Arial" w:cs="Arial"/>
          <w:i/>
          <w:iCs/>
          <w:color w:val="000000"/>
          <w:lang w:val="es-MX"/>
        </w:rPr>
        <w:t>LDUNL</w:t>
      </w:r>
      <w:r w:rsidRPr="004E528A">
        <w:rPr>
          <w:rFonts w:ascii="Arial" w:eastAsiaTheme="minorHAnsi" w:hAnsi="Arial" w:cs="Arial"/>
          <w:color w:val="000000"/>
          <w:lang w:val="es-MX"/>
        </w:rPr>
        <w:t>, esto en razón de que se autorizó la lotificación de un predio para quedar en un</w:t>
      </w:r>
      <w:r>
        <w:rPr>
          <w:rFonts w:ascii="Arial" w:eastAsiaTheme="minorHAnsi" w:hAnsi="Arial" w:cs="Arial"/>
          <w:color w:val="000000"/>
          <w:lang w:val="es-MX"/>
        </w:rPr>
        <w:t xml:space="preserve"> </w:t>
      </w:r>
      <w:r w:rsidRPr="004E528A">
        <w:rPr>
          <w:rFonts w:ascii="Arial" w:eastAsiaTheme="minorHAnsi" w:hAnsi="Arial" w:cs="Arial"/>
          <w:color w:val="000000"/>
          <w:lang w:val="es-MX"/>
        </w:rPr>
        <w:t>total de 30-treinta lotes resultantes más la apertura de vialidades (Caminos Públicos) de</w:t>
      </w:r>
      <w:r>
        <w:rPr>
          <w:rFonts w:ascii="Arial" w:eastAsiaTheme="minorHAnsi" w:hAnsi="Arial" w:cs="Arial"/>
          <w:color w:val="000000"/>
          <w:lang w:val="es-MX"/>
        </w:rPr>
        <w:t xml:space="preserve"> </w:t>
      </w:r>
      <w:r w:rsidRPr="004E528A">
        <w:rPr>
          <w:rFonts w:ascii="Arial" w:eastAsiaTheme="minorHAnsi" w:hAnsi="Arial" w:cs="Arial"/>
          <w:color w:val="000000"/>
          <w:lang w:val="es-MX"/>
        </w:rPr>
        <w:t>10,610.82 m², esto con la finalidad de poder brindarle acceso a dichos lotes y en virtud de</w:t>
      </w:r>
      <w:r>
        <w:rPr>
          <w:rFonts w:ascii="Arial" w:eastAsiaTheme="minorHAnsi" w:hAnsi="Arial" w:cs="Arial"/>
          <w:color w:val="000000"/>
          <w:lang w:val="es-MX"/>
        </w:rPr>
        <w:t xml:space="preserve"> </w:t>
      </w:r>
      <w:r w:rsidRPr="004E528A">
        <w:rPr>
          <w:rFonts w:ascii="Arial" w:eastAsiaTheme="minorHAnsi" w:hAnsi="Arial" w:cs="Arial"/>
          <w:color w:val="000000"/>
          <w:lang w:val="es-MX"/>
        </w:rPr>
        <w:t>que los inmuebles objeto de la autorización no forman parte del conjunto de edificaciones</w:t>
      </w:r>
      <w:r>
        <w:rPr>
          <w:rFonts w:ascii="Arial" w:eastAsiaTheme="minorHAnsi" w:hAnsi="Arial" w:cs="Arial"/>
          <w:color w:val="000000"/>
          <w:lang w:val="es-MX"/>
        </w:rPr>
        <w:t xml:space="preserve"> </w:t>
      </w:r>
      <w:r w:rsidRPr="004E528A">
        <w:rPr>
          <w:rFonts w:ascii="Arial" w:eastAsiaTheme="minorHAnsi" w:hAnsi="Arial" w:cs="Arial"/>
          <w:color w:val="000000"/>
          <w:lang w:val="es-MX"/>
        </w:rPr>
        <w:t>y trazado de calles, no han sido objeto de autorización por parte de autoridad competente</w:t>
      </w:r>
      <w:r>
        <w:rPr>
          <w:rFonts w:ascii="Arial" w:eastAsiaTheme="minorHAnsi" w:hAnsi="Arial" w:cs="Arial"/>
          <w:color w:val="000000"/>
          <w:lang w:val="es-MX"/>
        </w:rPr>
        <w:t xml:space="preserve"> </w:t>
      </w:r>
      <w:r w:rsidRPr="004E528A">
        <w:rPr>
          <w:rFonts w:ascii="Arial" w:eastAsiaTheme="minorHAnsi" w:hAnsi="Arial" w:cs="Arial"/>
          <w:color w:val="000000"/>
          <w:lang w:val="es-MX"/>
        </w:rPr>
        <w:t>de traza vial ni de urbanización en atención a lo establecido en el numeral 242 de la</w:t>
      </w:r>
      <w:r>
        <w:rPr>
          <w:rFonts w:ascii="Arial" w:eastAsiaTheme="minorHAnsi" w:hAnsi="Arial" w:cs="Arial"/>
          <w:color w:val="000000"/>
          <w:lang w:val="es-MX"/>
        </w:rPr>
        <w:t xml:space="preserve"> </w:t>
      </w:r>
      <w:r w:rsidRPr="004E528A">
        <w:rPr>
          <w:rFonts w:ascii="Arial" w:eastAsiaTheme="minorHAnsi" w:hAnsi="Arial" w:cs="Arial"/>
          <w:color w:val="000000"/>
          <w:lang w:val="es-MX"/>
        </w:rPr>
        <w:t xml:space="preserve">citada Ley, ni se encuentran previstas en el </w:t>
      </w:r>
      <w:r w:rsidRPr="004E528A">
        <w:rPr>
          <w:rFonts w:ascii="Arial" w:eastAsiaTheme="minorHAnsi" w:hAnsi="Arial" w:cs="Arial"/>
          <w:i/>
          <w:iCs/>
          <w:color w:val="000000"/>
          <w:lang w:val="es-MX"/>
        </w:rPr>
        <w:t>PMOTDUCJNL</w:t>
      </w:r>
      <w:r w:rsidRPr="004E528A">
        <w:rPr>
          <w:rFonts w:ascii="Arial" w:eastAsiaTheme="minorHAnsi" w:hAnsi="Arial" w:cs="Arial"/>
          <w:color w:val="000000"/>
          <w:lang w:val="es-MX"/>
        </w:rPr>
        <w:t>, lo que se robustece con</w:t>
      </w:r>
      <w:r>
        <w:rPr>
          <w:rFonts w:ascii="Arial" w:eastAsiaTheme="minorHAnsi" w:hAnsi="Arial" w:cs="Arial"/>
          <w:color w:val="000000"/>
          <w:lang w:val="es-MX"/>
        </w:rPr>
        <w:t xml:space="preserve"> </w:t>
      </w:r>
      <w:r w:rsidRPr="004E528A">
        <w:rPr>
          <w:rFonts w:ascii="Arial" w:eastAsiaTheme="minorHAnsi" w:hAnsi="Arial" w:cs="Arial"/>
          <w:color w:val="000000"/>
          <w:lang w:val="es-MX"/>
        </w:rPr>
        <w:t>el antecedente de propiedad inmediato (Escritura pública número 8,828 de fecha 17 de</w:t>
      </w:r>
      <w:r>
        <w:rPr>
          <w:rFonts w:ascii="Arial" w:eastAsiaTheme="minorHAnsi" w:hAnsi="Arial" w:cs="Arial"/>
          <w:color w:val="000000"/>
          <w:lang w:val="es-MX"/>
        </w:rPr>
        <w:t xml:space="preserve"> </w:t>
      </w:r>
      <w:r w:rsidRPr="004E528A">
        <w:rPr>
          <w:rFonts w:ascii="Arial" w:eastAsiaTheme="minorHAnsi" w:hAnsi="Arial" w:cs="Arial"/>
          <w:color w:val="000000"/>
          <w:lang w:val="es-MX"/>
        </w:rPr>
        <w:t>noviembre de 1992, pasada ante la fe del Lic. Jesús Lozano de la Garza, Titular de la</w:t>
      </w:r>
      <w:r>
        <w:rPr>
          <w:rFonts w:ascii="Arial" w:eastAsiaTheme="minorHAnsi" w:hAnsi="Arial" w:cs="Arial"/>
          <w:color w:val="000000"/>
          <w:lang w:val="es-MX"/>
        </w:rPr>
        <w:t xml:space="preserve"> </w:t>
      </w:r>
      <w:r w:rsidRPr="004E528A">
        <w:rPr>
          <w:rFonts w:ascii="Arial" w:eastAsiaTheme="minorHAnsi" w:hAnsi="Arial" w:cs="Arial"/>
          <w:color w:val="000000"/>
          <w:lang w:val="es-MX"/>
        </w:rPr>
        <w:t>Notaría Pública Número 5 con ejercicio en este Municipio, e inscrita en el Registro Público</w:t>
      </w:r>
      <w:r>
        <w:rPr>
          <w:rFonts w:ascii="Arial" w:eastAsiaTheme="minorHAnsi" w:hAnsi="Arial" w:cs="Arial"/>
          <w:color w:val="000000"/>
          <w:lang w:val="es-MX"/>
        </w:rPr>
        <w:t xml:space="preserve"> </w:t>
      </w:r>
      <w:r w:rsidRPr="004E528A">
        <w:rPr>
          <w:rFonts w:ascii="Arial" w:eastAsiaTheme="minorHAnsi" w:hAnsi="Arial" w:cs="Arial"/>
          <w:color w:val="000000"/>
          <w:lang w:val="es-MX"/>
        </w:rPr>
        <w:t>de la Propiedad y del Comercio bajo el No. 613, Volumen 76, Libro VII, sección I propiedad,</w:t>
      </w:r>
      <w:r>
        <w:rPr>
          <w:rFonts w:ascii="Arial" w:eastAsiaTheme="minorHAnsi" w:hAnsi="Arial" w:cs="Arial"/>
          <w:color w:val="000000"/>
          <w:lang w:val="es-MX"/>
        </w:rPr>
        <w:t xml:space="preserve"> </w:t>
      </w:r>
      <w:r w:rsidRPr="004E528A">
        <w:rPr>
          <w:rFonts w:ascii="Arial" w:eastAsiaTheme="minorHAnsi" w:hAnsi="Arial" w:cs="Arial"/>
          <w:color w:val="000000"/>
          <w:lang w:val="es-MX"/>
        </w:rPr>
        <w:t>unidad Cadereyta, N.L. en fecha 16 de diciembre de 1992) el cual ampara las colindancias,</w:t>
      </w:r>
      <w:r>
        <w:rPr>
          <w:rFonts w:ascii="Arial" w:eastAsiaTheme="minorHAnsi" w:hAnsi="Arial" w:cs="Arial"/>
          <w:color w:val="000000"/>
          <w:lang w:val="es-MX"/>
        </w:rPr>
        <w:t xml:space="preserve"> </w:t>
      </w:r>
      <w:r w:rsidRPr="004E528A">
        <w:rPr>
          <w:rFonts w:ascii="Arial" w:eastAsiaTheme="minorHAnsi" w:hAnsi="Arial" w:cs="Arial"/>
          <w:color w:val="000000"/>
          <w:lang w:val="es-MX"/>
        </w:rPr>
        <w:t>medidas y descripción de los predios objeto de las autorizaciones y menciona lo siguiente:</w:t>
      </w:r>
    </w:p>
    <w:p w:rsidR="001E068D" w:rsidRDefault="004E528A" w:rsidP="004E528A">
      <w:pPr>
        <w:autoSpaceDE w:val="0"/>
        <w:autoSpaceDN w:val="0"/>
        <w:adjustRightInd w:val="0"/>
        <w:spacing w:after="0" w:line="360" w:lineRule="auto"/>
        <w:jc w:val="both"/>
        <w:rPr>
          <w:rFonts w:ascii="Arial" w:eastAsiaTheme="minorHAnsi" w:hAnsi="Arial" w:cs="Arial"/>
          <w:color w:val="000000"/>
          <w:lang w:val="es-MX"/>
        </w:rPr>
      </w:pPr>
      <w:r w:rsidRPr="004E528A">
        <w:rPr>
          <w:rFonts w:ascii="Arial" w:eastAsiaTheme="minorHAnsi" w:hAnsi="Arial" w:cs="Arial"/>
          <w:color w:val="000000"/>
          <w:lang w:val="es-MX"/>
        </w:rPr>
        <w:lastRenderedPageBreak/>
        <w:t>"</w:t>
      </w:r>
      <w:r w:rsidRPr="004E528A">
        <w:rPr>
          <w:rFonts w:ascii="Arial" w:eastAsiaTheme="minorHAnsi" w:hAnsi="Arial" w:cs="Arial"/>
          <w:i/>
          <w:iCs/>
          <w:color w:val="000000"/>
          <w:lang w:val="es-MX"/>
        </w:rPr>
        <w:t>A).- Dos lotes de terreno que forman un solo cuerpo ubicados en la Hacienda Los Palmitos,</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Jurisdicción de Cadereyta Jiménez Nuevo León, el cual se encuentra denominado temporal</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del Maguey, y el cual tiene las siguientes medidas y colindancias: al Norte, mide (132.00)</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ciento treinta y dos metros a colindar con propiedad de Porfirio </w:t>
      </w:r>
      <w:proofErr w:type="spellStart"/>
      <w:r w:rsidRPr="004E528A">
        <w:rPr>
          <w:rFonts w:ascii="Arial" w:eastAsiaTheme="minorHAnsi" w:hAnsi="Arial" w:cs="Arial"/>
          <w:i/>
          <w:iCs/>
          <w:color w:val="000000"/>
          <w:lang w:val="es-MX"/>
        </w:rPr>
        <w:t>Burnes</w:t>
      </w:r>
      <w:proofErr w:type="spellEnd"/>
      <w:r w:rsidRPr="004E528A">
        <w:rPr>
          <w:rFonts w:ascii="Arial" w:eastAsiaTheme="minorHAnsi" w:hAnsi="Arial" w:cs="Arial"/>
          <w:i/>
          <w:iCs/>
          <w:color w:val="000000"/>
          <w:lang w:val="es-MX"/>
        </w:rPr>
        <w:t xml:space="preserve"> y herederos del Señor</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Domingo Vela; al Sur, mide en una primera línea de Oriente a Poniente (85.00) ochenta y</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cinco metros, en segunda línea mide (59.50) cincuenta y nueve metros cincuenta metros</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y colinda con el señor Nicanor Silva; al Oriente mide (340.50) trescientos cuarenta metros</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cincuenta centímetros a colindar con propiedad del señor Guillermo </w:t>
      </w:r>
      <w:proofErr w:type="spellStart"/>
      <w:r w:rsidRPr="004E528A">
        <w:rPr>
          <w:rFonts w:ascii="Arial" w:eastAsiaTheme="minorHAnsi" w:hAnsi="Arial" w:cs="Arial"/>
          <w:i/>
          <w:iCs/>
          <w:color w:val="000000"/>
          <w:lang w:val="es-MX"/>
        </w:rPr>
        <w:t>Fraustro</w:t>
      </w:r>
      <w:proofErr w:type="spellEnd"/>
      <w:r w:rsidRPr="004E528A">
        <w:rPr>
          <w:rFonts w:ascii="Arial" w:eastAsiaTheme="minorHAnsi" w:hAnsi="Arial" w:cs="Arial"/>
          <w:i/>
          <w:iCs/>
          <w:color w:val="000000"/>
          <w:lang w:val="es-MX"/>
        </w:rPr>
        <w:t>; al Poniente</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mide (380.00) trescientos ochenta metros y colinda con propiedad del Señor Francisco</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Garza de León, la superficie es de (50,396.00) cincuenta mil trescientos noventa y seis</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metros cuadrados. B).- Un lote de terreno en cultivo ubicado en el punto del </w:t>
      </w:r>
      <w:proofErr w:type="spellStart"/>
      <w:r w:rsidRPr="004E528A">
        <w:rPr>
          <w:rFonts w:ascii="Arial" w:eastAsiaTheme="minorHAnsi" w:hAnsi="Arial" w:cs="Arial"/>
          <w:i/>
          <w:iCs/>
          <w:color w:val="000000"/>
          <w:lang w:val="es-MX"/>
        </w:rPr>
        <w:t>Alamito</w:t>
      </w:r>
      <w:proofErr w:type="spellEnd"/>
      <w:r w:rsidRPr="004E528A">
        <w:rPr>
          <w:rFonts w:ascii="Arial" w:eastAsiaTheme="minorHAnsi" w:hAnsi="Arial" w:cs="Arial"/>
          <w:i/>
          <w:iCs/>
          <w:color w:val="000000"/>
          <w:lang w:val="es-MX"/>
        </w:rPr>
        <w:t xml:space="preserve"> en</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el municipio de Cadereyta Jiménez, Nuevo León, considerado como terreno de tercera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calidad por ser cerril, teniéndose como mejoras una noria en buen uso, cuyo terreno</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tiene las siguientes medidas y colindancias: al Norte, mide en línea recta de Oriente 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Poniente (270.00) doscientos setenta metros, formando en segunda una escuadra continuar</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la línea rumbo al Poniente en una extensión de (98.00) noventa y ocho metros colindando</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en toda la línea con propiedad del señor Porfirio </w:t>
      </w:r>
      <w:proofErr w:type="spellStart"/>
      <w:r w:rsidRPr="004E528A">
        <w:rPr>
          <w:rFonts w:ascii="Arial" w:eastAsiaTheme="minorHAnsi" w:hAnsi="Arial" w:cs="Arial"/>
          <w:i/>
          <w:iCs/>
          <w:color w:val="000000"/>
          <w:lang w:val="es-MX"/>
        </w:rPr>
        <w:t>Burnes</w:t>
      </w:r>
      <w:proofErr w:type="spellEnd"/>
      <w:r w:rsidRPr="004E528A">
        <w:rPr>
          <w:rFonts w:ascii="Arial" w:eastAsiaTheme="minorHAnsi" w:hAnsi="Arial" w:cs="Arial"/>
          <w:i/>
          <w:iCs/>
          <w:color w:val="000000"/>
          <w:lang w:val="es-MX"/>
        </w:rPr>
        <w:t>; al Sur, mide (183.50) ciento</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ochenta y tres metros cincuenta centímetros a colindar con propiedad del señor José</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García, al Oriente mide (213.50) doscientos trece metros cincuenta centímetros a colindar</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con terreno del Ejido Los Palmitos y; al Poniente, teniendo una extensión de (345.00)</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trescientos cuarenta y cinco metros y colinda con herederos del Señor </w:t>
      </w:r>
      <w:proofErr w:type="spellStart"/>
      <w:r w:rsidRPr="004E528A">
        <w:rPr>
          <w:rFonts w:ascii="Arial" w:eastAsiaTheme="minorHAnsi" w:hAnsi="Arial" w:cs="Arial"/>
          <w:i/>
          <w:iCs/>
          <w:color w:val="000000"/>
          <w:lang w:val="es-MX"/>
        </w:rPr>
        <w:t>Leonides</w:t>
      </w:r>
      <w:proofErr w:type="spellEnd"/>
      <w:r w:rsidRPr="004E528A">
        <w:rPr>
          <w:rFonts w:ascii="Arial" w:eastAsiaTheme="minorHAnsi" w:hAnsi="Arial" w:cs="Arial"/>
          <w:i/>
          <w:iCs/>
          <w:color w:val="000000"/>
          <w:lang w:val="es-MX"/>
        </w:rPr>
        <w:t xml:space="preserve"> Garza,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haciendo constar que hacia el rumbo existe un andador se encuentra desde camino que</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conduce a la Hacienda de Palmitos a los de Los Sabinos hasta la mencionada propiedad</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pasando entre los terrenos de los señores Porfirio </w:t>
      </w:r>
      <w:proofErr w:type="spellStart"/>
      <w:r w:rsidRPr="004E528A">
        <w:rPr>
          <w:rFonts w:ascii="Arial" w:eastAsiaTheme="minorHAnsi" w:hAnsi="Arial" w:cs="Arial"/>
          <w:i/>
          <w:iCs/>
          <w:color w:val="000000"/>
          <w:lang w:val="es-MX"/>
        </w:rPr>
        <w:t>Burnes</w:t>
      </w:r>
      <w:proofErr w:type="spellEnd"/>
      <w:r w:rsidRPr="004E528A">
        <w:rPr>
          <w:rFonts w:ascii="Arial" w:eastAsiaTheme="minorHAnsi" w:hAnsi="Arial" w:cs="Arial"/>
          <w:i/>
          <w:iCs/>
          <w:color w:val="000000"/>
          <w:lang w:val="es-MX"/>
        </w:rPr>
        <w:t xml:space="preserve"> y Domingo Vela y Herederos</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 xml:space="preserve">del señor </w:t>
      </w:r>
      <w:proofErr w:type="spellStart"/>
      <w:r w:rsidRPr="004E528A">
        <w:rPr>
          <w:rFonts w:ascii="Arial" w:eastAsiaTheme="minorHAnsi" w:hAnsi="Arial" w:cs="Arial"/>
          <w:i/>
          <w:iCs/>
          <w:color w:val="000000"/>
          <w:lang w:val="es-MX"/>
        </w:rPr>
        <w:t>Leonides</w:t>
      </w:r>
      <w:proofErr w:type="spellEnd"/>
      <w:r w:rsidRPr="004E528A">
        <w:rPr>
          <w:rFonts w:ascii="Arial" w:eastAsiaTheme="minorHAnsi" w:hAnsi="Arial" w:cs="Arial"/>
          <w:i/>
          <w:iCs/>
          <w:color w:val="000000"/>
          <w:lang w:val="es-MX"/>
        </w:rPr>
        <w:t xml:space="preserve"> Garza, igualmente se </w:t>
      </w:r>
      <w:r w:rsidRPr="004E528A">
        <w:rPr>
          <w:rFonts w:ascii="Arial" w:eastAsiaTheme="minorHAnsi" w:hAnsi="Arial" w:cs="Arial"/>
          <w:i/>
          <w:iCs/>
          <w:color w:val="000000"/>
          <w:lang w:val="es-MX"/>
        </w:rPr>
        <w:lastRenderedPageBreak/>
        <w:t>hace constar que lo conduce al señor Nicanor</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Silva, como propietario inmediato al derecho de hacer uso de la noria mencionada para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sus servidumbres cuyo derecho no será transferible a ninguna otra persona teniendo una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superficie total de (74,809.50 M2) setenta y cuatro mil ochocientos nueve metros cincuenta</w:t>
      </w:r>
      <w:r>
        <w:rPr>
          <w:rFonts w:ascii="Arial" w:eastAsiaTheme="minorHAnsi" w:hAnsi="Arial" w:cs="Arial"/>
          <w:i/>
          <w:iCs/>
          <w:color w:val="000000"/>
          <w:lang w:val="es-MX"/>
        </w:rPr>
        <w:t xml:space="preserve"> </w:t>
      </w:r>
      <w:r w:rsidRPr="004E528A">
        <w:rPr>
          <w:rFonts w:ascii="Arial" w:eastAsiaTheme="minorHAnsi" w:hAnsi="Arial" w:cs="Arial"/>
          <w:i/>
          <w:iCs/>
          <w:color w:val="000000"/>
          <w:lang w:val="es-MX"/>
        </w:rPr>
        <w:t>centímetros cuadrados.</w:t>
      </w:r>
      <w:r w:rsidRPr="004E528A">
        <w:rPr>
          <w:rFonts w:ascii="Arial" w:eastAsiaTheme="minorHAnsi" w:hAnsi="Arial" w:cs="Arial"/>
          <w:color w:val="000000"/>
          <w:lang w:val="es-MX"/>
        </w:rPr>
        <w:t>", por lo que se observa que no se debieron aplicar las disposiciones</w:t>
      </w:r>
      <w:r>
        <w:rPr>
          <w:rFonts w:ascii="Arial" w:eastAsiaTheme="minorHAnsi" w:hAnsi="Arial" w:cs="Arial"/>
          <w:color w:val="000000"/>
          <w:lang w:val="es-MX"/>
        </w:rPr>
        <w:t xml:space="preserve"> </w:t>
      </w:r>
      <w:r w:rsidRPr="004E528A">
        <w:rPr>
          <w:rFonts w:ascii="Arial" w:eastAsiaTheme="minorHAnsi" w:hAnsi="Arial" w:cs="Arial"/>
          <w:color w:val="000000"/>
          <w:lang w:val="es-MX"/>
        </w:rPr>
        <w:t>legales en materia de parcelaciones, y sí las correspondientes a las de fraccionamientos,</w:t>
      </w:r>
      <w:r>
        <w:rPr>
          <w:rFonts w:ascii="Arial" w:eastAsiaTheme="minorHAnsi" w:hAnsi="Arial" w:cs="Arial"/>
          <w:color w:val="000000"/>
          <w:lang w:val="es-MX"/>
        </w:rPr>
        <w:t xml:space="preserve"> </w:t>
      </w:r>
      <w:r w:rsidRPr="004E528A">
        <w:rPr>
          <w:rFonts w:ascii="Arial" w:eastAsiaTheme="minorHAnsi" w:hAnsi="Arial" w:cs="Arial"/>
          <w:color w:val="000000"/>
          <w:lang w:val="es-MX"/>
        </w:rPr>
        <w:t>ya que en el antecedente de propiedad anteriormente descrito, no se hace referencia a la</w:t>
      </w:r>
      <w:r>
        <w:rPr>
          <w:rFonts w:ascii="Arial" w:eastAsiaTheme="minorHAnsi" w:hAnsi="Arial" w:cs="Arial"/>
          <w:color w:val="000000"/>
          <w:lang w:val="es-MX"/>
        </w:rPr>
        <w:t xml:space="preserve"> </w:t>
      </w:r>
      <w:r w:rsidRPr="004E528A">
        <w:rPr>
          <w:rFonts w:ascii="Arial" w:eastAsiaTheme="minorHAnsi" w:hAnsi="Arial" w:cs="Arial"/>
          <w:color w:val="000000"/>
          <w:lang w:val="es-MX"/>
        </w:rPr>
        <w:t>preexistencia de calles públicas que se señalan en los planos autorizados de las licencias</w:t>
      </w:r>
      <w:r>
        <w:rPr>
          <w:rFonts w:ascii="Arial" w:eastAsiaTheme="minorHAnsi" w:hAnsi="Arial" w:cs="Arial"/>
          <w:color w:val="000000"/>
          <w:lang w:val="es-MX"/>
        </w:rPr>
        <w:t xml:space="preserve"> </w:t>
      </w:r>
      <w:r w:rsidRPr="004E528A">
        <w:rPr>
          <w:rFonts w:ascii="Arial" w:eastAsiaTheme="minorHAnsi" w:hAnsi="Arial" w:cs="Arial"/>
          <w:color w:val="000000"/>
          <w:lang w:val="es-MX"/>
        </w:rPr>
        <w:t>que nos ocupan, por lo tanto, los lotes resultantes de los predios en referencia se benefician</w:t>
      </w:r>
      <w:r>
        <w:rPr>
          <w:rFonts w:ascii="Arial" w:eastAsiaTheme="minorHAnsi" w:hAnsi="Arial" w:cs="Arial"/>
          <w:color w:val="000000"/>
          <w:lang w:val="es-MX"/>
        </w:rPr>
        <w:t xml:space="preserve"> </w:t>
      </w:r>
      <w:r w:rsidRPr="004E528A">
        <w:rPr>
          <w:rFonts w:ascii="Arial" w:eastAsiaTheme="minorHAnsi" w:hAnsi="Arial" w:cs="Arial"/>
          <w:color w:val="000000"/>
          <w:lang w:val="es-MX"/>
        </w:rPr>
        <w:t>en las aprobaciones expedidas por esa entidad y que son objeto de este análisis, esto en</w:t>
      </w:r>
      <w:r>
        <w:rPr>
          <w:rFonts w:ascii="Arial" w:eastAsiaTheme="minorHAnsi" w:hAnsi="Arial" w:cs="Arial"/>
          <w:color w:val="000000"/>
          <w:lang w:val="es-MX"/>
        </w:rPr>
        <w:t xml:space="preserve"> </w:t>
      </w:r>
      <w:r w:rsidRPr="004E528A">
        <w:rPr>
          <w:rFonts w:ascii="Arial" w:eastAsiaTheme="minorHAnsi" w:hAnsi="Arial" w:cs="Arial"/>
          <w:color w:val="000000"/>
          <w:lang w:val="es-MX"/>
        </w:rPr>
        <w:t>razón de que la vialidad denominada "Camino", garantiza el paso directo a ellos.</w:t>
      </w:r>
    </w:p>
    <w:p w:rsidR="004E528A" w:rsidRDefault="004E528A" w:rsidP="004E528A">
      <w:pPr>
        <w:autoSpaceDE w:val="0"/>
        <w:autoSpaceDN w:val="0"/>
        <w:adjustRightInd w:val="0"/>
        <w:spacing w:after="0" w:line="360" w:lineRule="auto"/>
        <w:jc w:val="both"/>
        <w:rPr>
          <w:rFonts w:ascii="Arial" w:eastAsiaTheme="minorHAnsi" w:hAnsi="Arial" w:cs="Arial"/>
          <w:color w:val="000000"/>
          <w:lang w:val="es-MX"/>
        </w:rPr>
      </w:pPr>
    </w:p>
    <w:p w:rsidR="004E528A" w:rsidRPr="004E528A" w:rsidRDefault="004E528A" w:rsidP="004E528A">
      <w:pPr>
        <w:autoSpaceDE w:val="0"/>
        <w:autoSpaceDN w:val="0"/>
        <w:adjustRightInd w:val="0"/>
        <w:spacing w:after="0" w:line="360" w:lineRule="auto"/>
        <w:jc w:val="both"/>
        <w:rPr>
          <w:rFonts w:ascii="Arial" w:eastAsiaTheme="minorHAnsi" w:hAnsi="Arial" w:cs="Arial"/>
          <w:b/>
          <w:bCs/>
          <w:szCs w:val="24"/>
          <w:lang w:val="es-MX"/>
        </w:rPr>
      </w:pPr>
      <w:r w:rsidRPr="004E528A">
        <w:rPr>
          <w:rFonts w:ascii="Arial" w:eastAsiaTheme="minorHAnsi" w:hAnsi="Arial" w:cs="Arial"/>
          <w:b/>
          <w:bCs/>
          <w:szCs w:val="24"/>
          <w:lang w:val="es-MX"/>
        </w:rPr>
        <w:t>Acción(es) o recomendación(es) emitida(s)</w:t>
      </w:r>
    </w:p>
    <w:p w:rsidR="004E528A" w:rsidRPr="004E528A" w:rsidRDefault="004E528A" w:rsidP="004E528A">
      <w:pPr>
        <w:autoSpaceDE w:val="0"/>
        <w:autoSpaceDN w:val="0"/>
        <w:adjustRightInd w:val="0"/>
        <w:spacing w:after="0" w:line="360" w:lineRule="auto"/>
        <w:jc w:val="both"/>
        <w:rPr>
          <w:rFonts w:ascii="Arial" w:eastAsiaTheme="minorHAnsi" w:hAnsi="Arial" w:cs="Arial"/>
          <w:i/>
          <w:iCs/>
          <w:szCs w:val="24"/>
          <w:lang w:val="es-MX"/>
        </w:rPr>
      </w:pPr>
      <w:r w:rsidRPr="004E528A">
        <w:rPr>
          <w:rFonts w:ascii="Arial" w:eastAsiaTheme="minorHAnsi" w:hAnsi="Arial" w:cs="Arial"/>
          <w:i/>
          <w:iCs/>
          <w:szCs w:val="24"/>
          <w:lang w:val="es-MX"/>
        </w:rPr>
        <w:t>Promoción de Fincamiento de Responsabilidad Administrativa.</w:t>
      </w:r>
    </w:p>
    <w:p w:rsidR="004E528A" w:rsidRDefault="004E528A" w:rsidP="004E528A">
      <w:pPr>
        <w:autoSpaceDE w:val="0"/>
        <w:autoSpaceDN w:val="0"/>
        <w:adjustRightInd w:val="0"/>
        <w:spacing w:after="0" w:line="360" w:lineRule="auto"/>
        <w:jc w:val="both"/>
        <w:rPr>
          <w:rFonts w:ascii="Arial" w:eastAsiaTheme="minorHAnsi" w:hAnsi="Arial" w:cs="Arial"/>
          <w:szCs w:val="24"/>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 xml:space="preserve">76. Sin perjuicio de lo anterior, es de señalar que en el numeral 243, de la </w:t>
      </w:r>
      <w:r w:rsidRPr="004E528A">
        <w:rPr>
          <w:rFonts w:ascii="Arial" w:eastAsiaTheme="minorHAnsi" w:hAnsi="Arial" w:cs="Arial"/>
          <w:i/>
          <w:iCs/>
          <w:szCs w:val="24"/>
          <w:lang w:val="es-MX"/>
        </w:rPr>
        <w:t xml:space="preserve">LDUNL </w:t>
      </w:r>
      <w:r w:rsidRPr="004E528A">
        <w:rPr>
          <w:rFonts w:ascii="Arial" w:eastAsiaTheme="minorHAnsi" w:hAnsi="Arial" w:cs="Arial"/>
          <w:szCs w:val="24"/>
          <w:lang w:val="es-MX"/>
        </w:rPr>
        <w:t>se establece</w:t>
      </w:r>
      <w:r>
        <w:rPr>
          <w:rFonts w:ascii="Arial" w:eastAsiaTheme="minorHAnsi" w:hAnsi="Arial" w:cs="Arial"/>
          <w:szCs w:val="24"/>
          <w:lang w:val="es-MX"/>
        </w:rPr>
        <w:t xml:space="preserve"> </w:t>
      </w:r>
      <w:r w:rsidRPr="004E528A">
        <w:rPr>
          <w:rFonts w:ascii="Arial" w:eastAsiaTheme="minorHAnsi" w:hAnsi="Arial" w:cs="Arial"/>
          <w:szCs w:val="24"/>
          <w:lang w:val="es-MX"/>
        </w:rPr>
        <w:t>que la Urbanización del suelo podrá hacerse de acuerdo a las siguientes etapas: I.-</w:t>
      </w:r>
      <w:r>
        <w:rPr>
          <w:rFonts w:ascii="Arial" w:eastAsiaTheme="minorHAnsi" w:hAnsi="Arial" w:cs="Arial"/>
          <w:szCs w:val="24"/>
          <w:lang w:val="es-MX"/>
        </w:rPr>
        <w:t xml:space="preserve"> </w:t>
      </w:r>
      <w:r w:rsidRPr="004E528A">
        <w:rPr>
          <w:rFonts w:ascii="Arial" w:eastAsiaTheme="minorHAnsi" w:hAnsi="Arial" w:cs="Arial"/>
          <w:szCs w:val="24"/>
          <w:lang w:val="es-MX"/>
        </w:rPr>
        <w:t>Factibilidad de fraccionar y urbanizar el suelo; II.- Fijación de lineamientos generales de</w:t>
      </w:r>
      <w:r>
        <w:rPr>
          <w:rFonts w:ascii="Arial" w:eastAsiaTheme="minorHAnsi" w:hAnsi="Arial" w:cs="Arial"/>
          <w:szCs w:val="24"/>
          <w:lang w:val="es-MX"/>
        </w:rPr>
        <w:t xml:space="preserve"> </w:t>
      </w:r>
      <w:r w:rsidRPr="004E528A">
        <w:rPr>
          <w:rFonts w:ascii="Arial" w:eastAsiaTheme="minorHAnsi" w:hAnsi="Arial" w:cs="Arial"/>
          <w:szCs w:val="24"/>
          <w:lang w:val="es-MX"/>
        </w:rPr>
        <w:t>diseño urbano; III.- Proyecto urbanístico o su modificación; IV.- Plano de rasantes; V.-</w:t>
      </w:r>
      <w:r>
        <w:rPr>
          <w:rFonts w:ascii="Arial" w:eastAsiaTheme="minorHAnsi" w:hAnsi="Arial" w:cs="Arial"/>
          <w:szCs w:val="24"/>
          <w:lang w:val="es-MX"/>
        </w:rPr>
        <w:t xml:space="preserve"> </w:t>
      </w:r>
      <w:r w:rsidRPr="004E528A">
        <w:rPr>
          <w:rFonts w:ascii="Arial" w:eastAsiaTheme="minorHAnsi" w:hAnsi="Arial" w:cs="Arial"/>
          <w:szCs w:val="24"/>
          <w:lang w:val="es-MX"/>
        </w:rPr>
        <w:t>Proyecto ejecutivo o su modificación; VI.- Autorización de ventas y garantía suficiente; VII.-</w:t>
      </w:r>
      <w:r>
        <w:rPr>
          <w:rFonts w:ascii="Arial" w:eastAsiaTheme="minorHAnsi" w:hAnsi="Arial" w:cs="Arial"/>
          <w:szCs w:val="24"/>
          <w:lang w:val="es-MX"/>
        </w:rPr>
        <w:t xml:space="preserve"> </w:t>
      </w:r>
      <w:r w:rsidRPr="004E528A">
        <w:rPr>
          <w:rFonts w:ascii="Arial" w:eastAsiaTheme="minorHAnsi" w:hAnsi="Arial" w:cs="Arial"/>
          <w:szCs w:val="24"/>
          <w:lang w:val="es-MX"/>
        </w:rPr>
        <w:t>Constancia de terminación de obras y liberación de garantías; y VIII.- Municipalización, y</w:t>
      </w:r>
      <w:r>
        <w:rPr>
          <w:rFonts w:ascii="Arial" w:eastAsiaTheme="minorHAnsi" w:hAnsi="Arial" w:cs="Arial"/>
          <w:szCs w:val="24"/>
          <w:lang w:val="es-MX"/>
        </w:rPr>
        <w:t xml:space="preserve"> </w:t>
      </w:r>
      <w:r w:rsidRPr="004E528A">
        <w:rPr>
          <w:rFonts w:ascii="Arial" w:eastAsiaTheme="minorHAnsi" w:hAnsi="Arial" w:cs="Arial"/>
          <w:szCs w:val="24"/>
          <w:lang w:val="es-MX"/>
        </w:rPr>
        <w:t>los diversos artículos 246, 247, 248, 249, 250, 251, 252, 253, 254, 265 y 267 de la citada</w:t>
      </w:r>
      <w:r>
        <w:rPr>
          <w:rFonts w:ascii="Arial" w:eastAsiaTheme="minorHAnsi" w:hAnsi="Arial" w:cs="Arial"/>
          <w:szCs w:val="24"/>
          <w:lang w:val="es-MX"/>
        </w:rPr>
        <w:t xml:space="preserve"> </w:t>
      </w:r>
      <w:r w:rsidRPr="004E528A">
        <w:rPr>
          <w:rFonts w:ascii="Arial" w:eastAsiaTheme="minorHAnsi" w:hAnsi="Arial" w:cs="Arial"/>
          <w:szCs w:val="24"/>
          <w:lang w:val="es-MX"/>
        </w:rPr>
        <w:t>Ley que enumeran los requisitos que el interesado en urbanizar el suelo debe de cumplir</w:t>
      </w:r>
      <w:r>
        <w:rPr>
          <w:rFonts w:ascii="Arial" w:eastAsiaTheme="minorHAnsi" w:hAnsi="Arial" w:cs="Arial"/>
          <w:szCs w:val="24"/>
          <w:lang w:val="es-MX"/>
        </w:rPr>
        <w:t xml:space="preserve"> </w:t>
      </w:r>
      <w:r w:rsidRPr="004E528A">
        <w:rPr>
          <w:rFonts w:ascii="Arial" w:eastAsiaTheme="minorHAnsi" w:hAnsi="Arial" w:cs="Arial"/>
          <w:szCs w:val="24"/>
          <w:lang w:val="es-MX"/>
        </w:rPr>
        <w:t>ante la autoridad municipal en las solicitudes de las etapas mencionadas.</w:t>
      </w: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A la luz de lo anterior, se observa que la obra de urbanización consistente en la apertura de</w:t>
      </w:r>
      <w:r>
        <w:rPr>
          <w:rFonts w:ascii="Arial" w:eastAsiaTheme="minorHAnsi" w:hAnsi="Arial" w:cs="Arial"/>
          <w:szCs w:val="24"/>
          <w:lang w:val="es-MX"/>
        </w:rPr>
        <w:t xml:space="preserve"> </w:t>
      </w:r>
      <w:r w:rsidRPr="004E528A">
        <w:rPr>
          <w:rFonts w:ascii="Arial" w:eastAsiaTheme="minorHAnsi" w:hAnsi="Arial" w:cs="Arial"/>
          <w:szCs w:val="24"/>
          <w:lang w:val="es-MX"/>
        </w:rPr>
        <w:t>vialidades públicas, se realizó sin contar con la correspondiente autorización de la autoridad</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municipal, de conformidad con lo dispuesto en el artículo 10, fracción XIII, de la </w:t>
      </w:r>
      <w:r w:rsidRPr="004E528A">
        <w:rPr>
          <w:rFonts w:ascii="Arial" w:eastAsiaTheme="minorHAnsi" w:hAnsi="Arial" w:cs="Arial"/>
          <w:i/>
          <w:iCs/>
          <w:szCs w:val="24"/>
          <w:lang w:val="es-MX"/>
        </w:rPr>
        <w:t>LDUNL</w:t>
      </w:r>
      <w:r w:rsidRPr="004E528A">
        <w:rPr>
          <w:rFonts w:ascii="Arial" w:eastAsiaTheme="minorHAnsi" w:hAnsi="Arial" w:cs="Arial"/>
          <w:szCs w:val="24"/>
          <w:lang w:val="es-MX"/>
        </w:rPr>
        <w:t>.</w:t>
      </w: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En ese contexto, se da vista a esa entidad para que ejerza las facultades de control e</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inspección que le reconoce el artículo 351 de la </w:t>
      </w:r>
      <w:r w:rsidRPr="004E528A">
        <w:rPr>
          <w:rFonts w:ascii="Arial" w:eastAsiaTheme="minorHAnsi" w:hAnsi="Arial" w:cs="Arial"/>
          <w:i/>
          <w:iCs/>
          <w:szCs w:val="24"/>
          <w:lang w:val="es-MX"/>
        </w:rPr>
        <w:t>LDUNL</w:t>
      </w:r>
      <w:r w:rsidRPr="004E528A">
        <w:rPr>
          <w:rFonts w:ascii="Arial" w:eastAsiaTheme="minorHAnsi" w:hAnsi="Arial" w:cs="Arial"/>
          <w:szCs w:val="24"/>
          <w:lang w:val="es-MX"/>
        </w:rPr>
        <w:t>, a efecto de verificar el cumplimiento</w:t>
      </w:r>
      <w:r>
        <w:rPr>
          <w:rFonts w:ascii="Arial" w:eastAsiaTheme="minorHAnsi" w:hAnsi="Arial" w:cs="Arial"/>
          <w:szCs w:val="24"/>
          <w:lang w:val="es-MX"/>
        </w:rPr>
        <w:t xml:space="preserve"> </w:t>
      </w:r>
      <w:r w:rsidRPr="004E528A">
        <w:rPr>
          <w:rFonts w:ascii="Arial" w:eastAsiaTheme="minorHAnsi" w:hAnsi="Arial" w:cs="Arial"/>
          <w:szCs w:val="24"/>
          <w:lang w:val="es-MX"/>
        </w:rPr>
        <w:t>en el caso concreto, de lo dispuesto en la Ley anteriormente invocada, reglamentos, planes,</w:t>
      </w:r>
      <w:r>
        <w:rPr>
          <w:rFonts w:ascii="Arial" w:eastAsiaTheme="minorHAnsi" w:hAnsi="Arial" w:cs="Arial"/>
          <w:szCs w:val="24"/>
          <w:lang w:val="es-MX"/>
        </w:rPr>
        <w:t xml:space="preserve"> </w:t>
      </w:r>
      <w:r w:rsidRPr="004E528A">
        <w:rPr>
          <w:rFonts w:ascii="Arial" w:eastAsiaTheme="minorHAnsi" w:hAnsi="Arial" w:cs="Arial"/>
          <w:szCs w:val="24"/>
          <w:lang w:val="es-MX"/>
        </w:rPr>
        <w:t>acuerdos y demás disposiciones aplicables en materia de desarrollo urbano, particularmente</w:t>
      </w:r>
      <w:r>
        <w:rPr>
          <w:rFonts w:ascii="Arial" w:eastAsiaTheme="minorHAnsi" w:hAnsi="Arial" w:cs="Arial"/>
          <w:szCs w:val="24"/>
          <w:lang w:val="es-MX"/>
        </w:rPr>
        <w:t xml:space="preserve"> </w:t>
      </w:r>
      <w:r w:rsidRPr="004E528A">
        <w:rPr>
          <w:rFonts w:ascii="Arial" w:eastAsiaTheme="minorHAnsi" w:hAnsi="Arial" w:cs="Arial"/>
          <w:szCs w:val="24"/>
          <w:lang w:val="es-MX"/>
        </w:rPr>
        <w:t>en los artículos 191 fracciones I, VII y VIII, 192 fracción I, II, III y IV, 243, 246, 247, 248, 249,</w:t>
      </w:r>
      <w:r>
        <w:rPr>
          <w:rFonts w:ascii="Arial" w:eastAsiaTheme="minorHAnsi" w:hAnsi="Arial" w:cs="Arial"/>
          <w:szCs w:val="24"/>
          <w:lang w:val="es-MX"/>
        </w:rPr>
        <w:t xml:space="preserve"> </w:t>
      </w:r>
      <w:r w:rsidRPr="004E528A">
        <w:rPr>
          <w:rFonts w:ascii="Arial" w:eastAsiaTheme="minorHAnsi" w:hAnsi="Arial" w:cs="Arial"/>
          <w:szCs w:val="24"/>
          <w:lang w:val="es-MX"/>
        </w:rPr>
        <w:t>250, 251, 252, 253, 254, 265 y 267 de la Ley antes citada, y en su caso, aplique las medidas</w:t>
      </w:r>
      <w:r>
        <w:rPr>
          <w:rFonts w:ascii="Arial" w:eastAsiaTheme="minorHAnsi" w:hAnsi="Arial" w:cs="Arial"/>
          <w:szCs w:val="24"/>
          <w:lang w:val="es-MX"/>
        </w:rPr>
        <w:t xml:space="preserve"> </w:t>
      </w:r>
      <w:r w:rsidRPr="004E528A">
        <w:rPr>
          <w:rFonts w:ascii="Arial" w:eastAsiaTheme="minorHAnsi" w:hAnsi="Arial" w:cs="Arial"/>
          <w:szCs w:val="24"/>
          <w:lang w:val="es-MX"/>
        </w:rPr>
        <w:t>de seguridad o sanciones que correspondan de conformidad con los numerales 338, 341,</w:t>
      </w:r>
      <w:r>
        <w:rPr>
          <w:rFonts w:ascii="Arial" w:eastAsiaTheme="minorHAnsi" w:hAnsi="Arial" w:cs="Arial"/>
          <w:szCs w:val="24"/>
          <w:lang w:val="es-MX"/>
        </w:rPr>
        <w:t xml:space="preserve"> </w:t>
      </w:r>
      <w:r w:rsidRPr="004E528A">
        <w:rPr>
          <w:rFonts w:ascii="Arial" w:eastAsiaTheme="minorHAnsi" w:hAnsi="Arial" w:cs="Arial"/>
          <w:szCs w:val="24"/>
          <w:lang w:val="es-MX"/>
        </w:rPr>
        <w:t>342, 343, 344 y 345 de la referida Ley.</w:t>
      </w: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4E528A" w:rsidRPr="004E528A" w:rsidRDefault="004E528A" w:rsidP="004E528A">
      <w:pPr>
        <w:autoSpaceDE w:val="0"/>
        <w:autoSpaceDN w:val="0"/>
        <w:adjustRightInd w:val="0"/>
        <w:spacing w:after="0" w:line="360" w:lineRule="auto"/>
        <w:jc w:val="both"/>
        <w:rPr>
          <w:rFonts w:ascii="Arial" w:eastAsiaTheme="minorHAnsi" w:hAnsi="Arial" w:cs="Arial"/>
          <w:b/>
          <w:bCs/>
          <w:szCs w:val="24"/>
          <w:lang w:val="es-MX"/>
        </w:rPr>
      </w:pPr>
      <w:r w:rsidRPr="004E528A">
        <w:rPr>
          <w:rFonts w:ascii="Arial" w:eastAsiaTheme="minorHAnsi" w:hAnsi="Arial" w:cs="Arial"/>
          <w:b/>
          <w:bCs/>
          <w:szCs w:val="24"/>
          <w:lang w:val="es-MX"/>
        </w:rPr>
        <w:t>Acción(es) o recomendación(es) emitida(s)</w:t>
      </w:r>
    </w:p>
    <w:p w:rsidR="004E528A" w:rsidRPr="004E528A" w:rsidRDefault="004E528A" w:rsidP="004E528A">
      <w:pPr>
        <w:autoSpaceDE w:val="0"/>
        <w:autoSpaceDN w:val="0"/>
        <w:adjustRightInd w:val="0"/>
        <w:spacing w:after="0" w:line="360" w:lineRule="auto"/>
        <w:jc w:val="both"/>
        <w:rPr>
          <w:rFonts w:ascii="Arial" w:eastAsiaTheme="minorHAnsi" w:hAnsi="Arial" w:cs="Arial"/>
          <w:i/>
          <w:iCs/>
          <w:szCs w:val="24"/>
          <w:lang w:val="es-MX"/>
        </w:rPr>
      </w:pPr>
      <w:r w:rsidRPr="004E528A">
        <w:rPr>
          <w:rFonts w:ascii="Arial" w:eastAsiaTheme="minorHAnsi" w:hAnsi="Arial" w:cs="Arial"/>
          <w:i/>
          <w:iCs/>
          <w:szCs w:val="24"/>
          <w:lang w:val="es-MX"/>
        </w:rPr>
        <w:t>Promoción de Fincamiento de Responsabilidad Administrativa.</w:t>
      </w:r>
    </w:p>
    <w:p w:rsidR="004E528A" w:rsidRDefault="004E528A" w:rsidP="004E528A">
      <w:pPr>
        <w:autoSpaceDE w:val="0"/>
        <w:autoSpaceDN w:val="0"/>
        <w:adjustRightInd w:val="0"/>
        <w:spacing w:after="0" w:line="360" w:lineRule="auto"/>
        <w:jc w:val="both"/>
        <w:rPr>
          <w:rFonts w:ascii="Arial" w:eastAsiaTheme="minorHAnsi" w:hAnsi="Arial" w:cs="Arial"/>
          <w:szCs w:val="24"/>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77. Así mismo, es de importancia mencionar, que los lotes resultantes del predio objeto de</w:t>
      </w:r>
      <w:r>
        <w:rPr>
          <w:rFonts w:ascii="Arial" w:eastAsiaTheme="minorHAnsi" w:hAnsi="Arial" w:cs="Arial"/>
          <w:szCs w:val="24"/>
          <w:lang w:val="es-MX"/>
        </w:rPr>
        <w:t xml:space="preserve"> </w:t>
      </w:r>
      <w:r w:rsidRPr="004E528A">
        <w:rPr>
          <w:rFonts w:ascii="Arial" w:eastAsiaTheme="minorHAnsi" w:hAnsi="Arial" w:cs="Arial"/>
          <w:szCs w:val="24"/>
          <w:lang w:val="es-MX"/>
        </w:rPr>
        <w:t>estudio, se autorizaron en consideración a los 3 CERTIFICADOS DE NO AFECTACIÓN,</w:t>
      </w:r>
      <w:r>
        <w:rPr>
          <w:rFonts w:ascii="Arial" w:eastAsiaTheme="minorHAnsi" w:hAnsi="Arial" w:cs="Arial"/>
          <w:szCs w:val="24"/>
          <w:lang w:val="es-MX"/>
        </w:rPr>
        <w:t xml:space="preserve"> </w:t>
      </w:r>
      <w:r w:rsidRPr="004E528A">
        <w:rPr>
          <w:rFonts w:ascii="Arial" w:eastAsiaTheme="minorHAnsi" w:hAnsi="Arial" w:cs="Arial"/>
          <w:szCs w:val="24"/>
          <w:lang w:val="es-MX"/>
        </w:rPr>
        <w:t>identificados con los números 32/2012, 33/2012 y 34/2012, emitidos por el Síndico Segundo</w:t>
      </w:r>
      <w:r>
        <w:rPr>
          <w:rFonts w:ascii="Arial" w:eastAsiaTheme="minorHAnsi" w:hAnsi="Arial" w:cs="Arial"/>
          <w:szCs w:val="24"/>
          <w:lang w:val="es-MX"/>
        </w:rPr>
        <w:t xml:space="preserve"> </w:t>
      </w:r>
      <w:r w:rsidRPr="004E528A">
        <w:rPr>
          <w:rFonts w:ascii="Arial" w:eastAsiaTheme="minorHAnsi" w:hAnsi="Arial" w:cs="Arial"/>
          <w:szCs w:val="24"/>
          <w:lang w:val="es-MX"/>
        </w:rPr>
        <w:t>del R. Ayuntamiento, en fecha 08 de mayo de 2012, mediante el cual se da fe y se hace</w:t>
      </w:r>
      <w:r>
        <w:rPr>
          <w:rFonts w:ascii="Arial" w:eastAsiaTheme="minorHAnsi" w:hAnsi="Arial" w:cs="Arial"/>
          <w:szCs w:val="24"/>
          <w:lang w:val="es-MX"/>
        </w:rPr>
        <w:t xml:space="preserve"> </w:t>
      </w:r>
      <w:r w:rsidRPr="004E528A">
        <w:rPr>
          <w:rFonts w:ascii="Arial" w:eastAsiaTheme="minorHAnsi" w:hAnsi="Arial" w:cs="Arial"/>
          <w:szCs w:val="24"/>
          <w:lang w:val="es-MX"/>
        </w:rPr>
        <w:t>constar de la existencia de la afectación de caminos con un ancho de 8 metros lineales en</w:t>
      </w:r>
      <w:r>
        <w:rPr>
          <w:rFonts w:ascii="Arial" w:eastAsiaTheme="minorHAnsi" w:hAnsi="Arial" w:cs="Arial"/>
          <w:szCs w:val="24"/>
          <w:lang w:val="es-MX"/>
        </w:rPr>
        <w:t xml:space="preserve"> </w:t>
      </w:r>
      <w:r w:rsidRPr="004E528A">
        <w:rPr>
          <w:rFonts w:ascii="Arial" w:eastAsiaTheme="minorHAnsi" w:hAnsi="Arial" w:cs="Arial"/>
          <w:szCs w:val="24"/>
          <w:lang w:val="es-MX"/>
        </w:rPr>
        <w:t>los inmuebles de las licencias urbanísticas en comento, sin localizar ni ser exhibida durante</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la auditoría, la </w:t>
      </w:r>
      <w:r w:rsidRPr="004E528A">
        <w:rPr>
          <w:rFonts w:ascii="Arial" w:eastAsiaTheme="minorHAnsi" w:hAnsi="Arial" w:cs="Arial"/>
          <w:szCs w:val="24"/>
          <w:lang w:val="es-MX"/>
        </w:rPr>
        <w:lastRenderedPageBreak/>
        <w:t>documentación o los elementos que haya tomado en cuenta el Síndico,</w:t>
      </w:r>
      <w:r>
        <w:rPr>
          <w:rFonts w:ascii="Arial" w:eastAsiaTheme="minorHAnsi" w:hAnsi="Arial" w:cs="Arial"/>
          <w:szCs w:val="24"/>
          <w:lang w:val="es-MX"/>
        </w:rPr>
        <w:t xml:space="preserve"> </w:t>
      </w:r>
      <w:r w:rsidRPr="004E528A">
        <w:rPr>
          <w:rFonts w:ascii="Arial" w:eastAsiaTheme="minorHAnsi" w:hAnsi="Arial" w:cs="Arial"/>
          <w:szCs w:val="24"/>
          <w:lang w:val="es-MX"/>
        </w:rPr>
        <w:t>para considerar el acceso a los predios como una vialidad pública, además que acredite su</w:t>
      </w:r>
      <w:r>
        <w:rPr>
          <w:rFonts w:ascii="Arial" w:eastAsiaTheme="minorHAnsi" w:hAnsi="Arial" w:cs="Arial"/>
          <w:szCs w:val="24"/>
          <w:lang w:val="es-MX"/>
        </w:rPr>
        <w:t xml:space="preserve"> </w:t>
      </w:r>
      <w:r w:rsidRPr="004E528A">
        <w:rPr>
          <w:rFonts w:ascii="Arial" w:eastAsiaTheme="minorHAnsi" w:hAnsi="Arial" w:cs="Arial"/>
          <w:szCs w:val="24"/>
          <w:lang w:val="es-MX"/>
        </w:rPr>
        <w:t>competencia legal para determinar dicho aserto, situación que no justifica la Rectificación de</w:t>
      </w:r>
      <w:r>
        <w:rPr>
          <w:rFonts w:ascii="Arial" w:eastAsiaTheme="minorHAnsi" w:hAnsi="Arial" w:cs="Arial"/>
          <w:szCs w:val="24"/>
          <w:lang w:val="es-MX"/>
        </w:rPr>
        <w:t xml:space="preserve"> </w:t>
      </w:r>
      <w:r w:rsidRPr="004E528A">
        <w:rPr>
          <w:rFonts w:ascii="Arial" w:eastAsiaTheme="minorHAnsi" w:hAnsi="Arial" w:cs="Arial"/>
          <w:szCs w:val="24"/>
          <w:lang w:val="es-MX"/>
        </w:rPr>
        <w:t>Medidas emitida por el Notario Público, Titular de la Notaría Pública No. 58, Lic. Edmundo</w:t>
      </w:r>
      <w:r>
        <w:rPr>
          <w:rFonts w:ascii="Arial" w:eastAsiaTheme="minorHAnsi" w:hAnsi="Arial" w:cs="Arial"/>
          <w:szCs w:val="24"/>
          <w:lang w:val="es-MX"/>
        </w:rPr>
        <w:t xml:space="preserve"> </w:t>
      </w:r>
      <w:r w:rsidRPr="004E528A">
        <w:rPr>
          <w:rFonts w:ascii="Arial" w:eastAsiaTheme="minorHAnsi" w:hAnsi="Arial" w:cs="Arial"/>
          <w:szCs w:val="24"/>
          <w:lang w:val="es-MX"/>
        </w:rPr>
        <w:t>Rodríguez Dávalos y registrada ante el Registrador Público de la Propiedad y del Comercio</w:t>
      </w:r>
      <w:r>
        <w:rPr>
          <w:rFonts w:ascii="Arial" w:eastAsiaTheme="minorHAnsi" w:hAnsi="Arial" w:cs="Arial"/>
          <w:szCs w:val="24"/>
          <w:lang w:val="es-MX"/>
        </w:rPr>
        <w:t xml:space="preserve"> </w:t>
      </w:r>
      <w:r w:rsidRPr="004E528A">
        <w:rPr>
          <w:rFonts w:ascii="Arial" w:eastAsiaTheme="minorHAnsi" w:hAnsi="Arial" w:cs="Arial"/>
          <w:szCs w:val="24"/>
          <w:lang w:val="es-MX"/>
        </w:rPr>
        <w:t>del Segundo Distrito, con Residencia en la Ciudad de Cadereyta Jiménez, Nuevo León,</w:t>
      </w:r>
      <w:r>
        <w:rPr>
          <w:rFonts w:ascii="Arial" w:eastAsiaTheme="minorHAnsi" w:hAnsi="Arial" w:cs="Arial"/>
          <w:szCs w:val="24"/>
          <w:lang w:val="es-MX"/>
        </w:rPr>
        <w:t xml:space="preserve"> </w:t>
      </w:r>
      <w:r w:rsidRPr="004E528A">
        <w:rPr>
          <w:rFonts w:ascii="Arial" w:eastAsiaTheme="minorHAnsi" w:hAnsi="Arial" w:cs="Arial"/>
          <w:szCs w:val="24"/>
          <w:lang w:val="es-MX"/>
        </w:rPr>
        <w:t>así como tampoco los documentos de Libertad de Gravamen emitidos por el Registrador</w:t>
      </w:r>
      <w:r>
        <w:rPr>
          <w:rFonts w:ascii="Arial" w:eastAsiaTheme="minorHAnsi" w:hAnsi="Arial" w:cs="Arial"/>
          <w:szCs w:val="24"/>
          <w:lang w:val="es-MX"/>
        </w:rPr>
        <w:t xml:space="preserve"> </w:t>
      </w:r>
      <w:r w:rsidRPr="004E528A">
        <w:rPr>
          <w:rFonts w:ascii="Arial" w:eastAsiaTheme="minorHAnsi" w:hAnsi="Arial" w:cs="Arial"/>
          <w:szCs w:val="24"/>
          <w:lang w:val="es-MX"/>
        </w:rPr>
        <w:t>Público de la Propiedad y del Comercio, Lic. Julio David Ramírez Sánchez, mediante los</w:t>
      </w:r>
      <w:r>
        <w:rPr>
          <w:rFonts w:ascii="Arial" w:eastAsiaTheme="minorHAnsi" w:hAnsi="Arial" w:cs="Arial"/>
          <w:szCs w:val="24"/>
          <w:lang w:val="es-MX"/>
        </w:rPr>
        <w:t xml:space="preserve"> </w:t>
      </w:r>
      <w:r w:rsidRPr="004E528A">
        <w:rPr>
          <w:rFonts w:ascii="Arial" w:eastAsiaTheme="minorHAnsi" w:hAnsi="Arial" w:cs="Arial"/>
          <w:szCs w:val="24"/>
          <w:lang w:val="es-MX"/>
        </w:rPr>
        <w:t>cuales se da fe que los inmuebles de las licencias urbanísticas en comento, colindan con</w:t>
      </w:r>
      <w:r>
        <w:rPr>
          <w:rFonts w:ascii="Arial" w:eastAsiaTheme="minorHAnsi" w:hAnsi="Arial" w:cs="Arial"/>
          <w:szCs w:val="24"/>
          <w:lang w:val="es-MX"/>
        </w:rPr>
        <w:t xml:space="preserve"> </w:t>
      </w:r>
      <w:r w:rsidRPr="004E528A">
        <w:rPr>
          <w:rFonts w:ascii="Arial" w:eastAsiaTheme="minorHAnsi" w:hAnsi="Arial" w:cs="Arial"/>
          <w:szCs w:val="24"/>
          <w:lang w:val="es-MX"/>
        </w:rPr>
        <w:t>Caminos Públicos para conocimiento de las autoridades correspondientes, ya que no se</w:t>
      </w:r>
      <w:r>
        <w:rPr>
          <w:rFonts w:ascii="Arial" w:eastAsiaTheme="minorHAnsi" w:hAnsi="Arial" w:cs="Arial"/>
          <w:szCs w:val="24"/>
          <w:lang w:val="es-MX"/>
        </w:rPr>
        <w:t xml:space="preserve"> </w:t>
      </w:r>
      <w:r w:rsidRPr="004E528A">
        <w:rPr>
          <w:rFonts w:ascii="Arial" w:eastAsiaTheme="minorHAnsi" w:hAnsi="Arial" w:cs="Arial"/>
          <w:szCs w:val="24"/>
          <w:lang w:val="es-MX"/>
        </w:rPr>
        <w:t>localizaron ni fueron exhibidas durante la auditoría, la existencia de las autorizaciones,</w:t>
      </w:r>
      <w:r>
        <w:rPr>
          <w:rFonts w:ascii="Arial" w:eastAsiaTheme="minorHAnsi" w:hAnsi="Arial" w:cs="Arial"/>
          <w:szCs w:val="24"/>
          <w:lang w:val="es-MX"/>
        </w:rPr>
        <w:t xml:space="preserve"> </w:t>
      </w:r>
      <w:r w:rsidRPr="004E528A">
        <w:rPr>
          <w:rFonts w:ascii="Arial" w:eastAsiaTheme="minorHAnsi" w:hAnsi="Arial" w:cs="Arial"/>
          <w:szCs w:val="24"/>
          <w:lang w:val="es-MX"/>
        </w:rPr>
        <w:t>permisos o licencias que las autoridades competentes expidieron para que los notarios y</w:t>
      </w:r>
      <w:r>
        <w:rPr>
          <w:rFonts w:ascii="Arial" w:eastAsiaTheme="minorHAnsi" w:hAnsi="Arial" w:cs="Arial"/>
          <w:szCs w:val="24"/>
          <w:lang w:val="es-MX"/>
        </w:rPr>
        <w:t xml:space="preserve"> </w:t>
      </w:r>
      <w:r w:rsidRPr="004E528A">
        <w:rPr>
          <w:rFonts w:ascii="Arial" w:eastAsiaTheme="minorHAnsi" w:hAnsi="Arial" w:cs="Arial"/>
          <w:szCs w:val="24"/>
          <w:lang w:val="es-MX"/>
        </w:rPr>
        <w:t>demás fedatarios públicos puedan autorizar escrituras de actos, convenios y contratos, con</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aperturas de vialidades públicas, tal como lo establece el artículo 91, de la </w:t>
      </w:r>
      <w:r w:rsidRPr="004E528A">
        <w:rPr>
          <w:rFonts w:ascii="Arial" w:eastAsiaTheme="minorHAnsi" w:hAnsi="Arial" w:cs="Arial"/>
          <w:i/>
          <w:iCs/>
          <w:szCs w:val="24"/>
          <w:lang w:val="es-MX"/>
        </w:rPr>
        <w:t>LDUNL</w:t>
      </w:r>
      <w:r w:rsidRPr="004E528A">
        <w:rPr>
          <w:rFonts w:ascii="Arial" w:eastAsiaTheme="minorHAnsi" w:hAnsi="Arial" w:cs="Arial"/>
          <w:szCs w:val="24"/>
          <w:lang w:val="es-MX"/>
        </w:rPr>
        <w:t>, por lo</w:t>
      </w:r>
      <w:r>
        <w:rPr>
          <w:rFonts w:ascii="Arial" w:eastAsiaTheme="minorHAnsi" w:hAnsi="Arial" w:cs="Arial"/>
          <w:szCs w:val="24"/>
          <w:lang w:val="es-MX"/>
        </w:rPr>
        <w:t xml:space="preserve"> </w:t>
      </w:r>
      <w:r w:rsidRPr="004E528A">
        <w:rPr>
          <w:rFonts w:ascii="Arial" w:eastAsiaTheme="minorHAnsi" w:hAnsi="Arial" w:cs="Arial"/>
          <w:szCs w:val="24"/>
          <w:lang w:val="es-MX"/>
        </w:rPr>
        <w:t>que no puede celebrarse ni inscribirse ningún acto, convenio, contrato o afectación en los</w:t>
      </w:r>
      <w:r>
        <w:rPr>
          <w:rFonts w:ascii="Arial" w:eastAsiaTheme="minorHAnsi" w:hAnsi="Arial" w:cs="Arial"/>
          <w:szCs w:val="24"/>
          <w:lang w:val="es-MX"/>
        </w:rPr>
        <w:t xml:space="preserve"> </w:t>
      </w:r>
      <w:r w:rsidRPr="004E528A">
        <w:rPr>
          <w:rFonts w:ascii="Arial" w:eastAsiaTheme="minorHAnsi" w:hAnsi="Arial" w:cs="Arial"/>
          <w:szCs w:val="24"/>
          <w:lang w:val="es-MX"/>
        </w:rPr>
        <w:t>registros públicos de la propiedad o en los catastrales, que no se ajuste a lo dispuesto en</w:t>
      </w:r>
      <w:r>
        <w:rPr>
          <w:rFonts w:ascii="Arial" w:eastAsiaTheme="minorHAnsi" w:hAnsi="Arial" w:cs="Arial"/>
          <w:szCs w:val="24"/>
          <w:lang w:val="es-MX"/>
        </w:rPr>
        <w:t xml:space="preserve"> </w:t>
      </w:r>
      <w:r w:rsidRPr="004E528A">
        <w:rPr>
          <w:rFonts w:ascii="Arial" w:eastAsiaTheme="minorHAnsi" w:hAnsi="Arial" w:cs="Arial"/>
          <w:szCs w:val="24"/>
          <w:lang w:val="es-MX"/>
        </w:rPr>
        <w:t>esta Ley y en los planes aplicables en la materia, tal como lo establece el artículo 89 de</w:t>
      </w:r>
      <w:r>
        <w:rPr>
          <w:rFonts w:ascii="Arial" w:eastAsiaTheme="minorHAnsi" w:hAnsi="Arial" w:cs="Arial"/>
          <w:szCs w:val="24"/>
          <w:lang w:val="es-MX"/>
        </w:rPr>
        <w:t xml:space="preserve"> </w:t>
      </w:r>
      <w:r w:rsidRPr="004E528A">
        <w:rPr>
          <w:rFonts w:ascii="Arial" w:eastAsiaTheme="minorHAnsi" w:hAnsi="Arial" w:cs="Arial"/>
          <w:szCs w:val="24"/>
          <w:lang w:val="es-MX"/>
        </w:rPr>
        <w:t>la citada Ley.</w:t>
      </w: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78. En razón de lo expuesto en las observaciones anteriores, es de advertir que la única acción</w:t>
      </w:r>
      <w:r>
        <w:rPr>
          <w:rFonts w:ascii="Arial" w:eastAsiaTheme="minorHAnsi" w:hAnsi="Arial" w:cs="Arial"/>
          <w:szCs w:val="24"/>
          <w:lang w:val="es-MX"/>
        </w:rPr>
        <w:t xml:space="preserve"> </w:t>
      </w:r>
      <w:r w:rsidRPr="004E528A">
        <w:rPr>
          <w:rFonts w:ascii="Arial" w:eastAsiaTheme="minorHAnsi" w:hAnsi="Arial" w:cs="Arial"/>
          <w:szCs w:val="24"/>
          <w:lang w:val="es-MX"/>
        </w:rPr>
        <w:t>urbanística que permitiría la partición del inmueble objeto de este análisis en 30-treinta lotes</w:t>
      </w:r>
      <w:r>
        <w:rPr>
          <w:rFonts w:ascii="Arial" w:eastAsiaTheme="minorHAnsi" w:hAnsi="Arial" w:cs="Arial"/>
          <w:szCs w:val="24"/>
          <w:lang w:val="es-MX"/>
        </w:rPr>
        <w:t xml:space="preserve"> </w:t>
      </w:r>
      <w:r w:rsidRPr="004E528A">
        <w:rPr>
          <w:rFonts w:ascii="Arial" w:eastAsiaTheme="minorHAnsi" w:hAnsi="Arial" w:cs="Arial"/>
          <w:szCs w:val="24"/>
          <w:lang w:val="es-MX"/>
        </w:rPr>
        <w:t>y la apertura de vialidades públicas, denominadas Caminos de 10,610.82 m², es la de un</w:t>
      </w:r>
      <w:r>
        <w:rPr>
          <w:rFonts w:ascii="Arial" w:eastAsiaTheme="minorHAnsi" w:hAnsi="Arial" w:cs="Arial"/>
          <w:szCs w:val="24"/>
          <w:lang w:val="es-MX"/>
        </w:rPr>
        <w:t xml:space="preserve"> </w:t>
      </w:r>
      <w:r w:rsidRPr="004E528A">
        <w:rPr>
          <w:rFonts w:ascii="Arial" w:eastAsiaTheme="minorHAnsi" w:hAnsi="Arial" w:cs="Arial"/>
          <w:szCs w:val="24"/>
          <w:lang w:val="es-MX"/>
        </w:rPr>
        <w:t>fraccionamiento, siendo que con motivo de permitir estas acciones y sin contar con las</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autorizaciones correspondientes, no se generaron </w:t>
      </w:r>
      <w:r w:rsidRPr="004E528A">
        <w:rPr>
          <w:rFonts w:ascii="Arial" w:eastAsiaTheme="minorHAnsi" w:hAnsi="Arial" w:cs="Arial"/>
          <w:szCs w:val="24"/>
          <w:lang w:val="es-MX"/>
        </w:rPr>
        <w:lastRenderedPageBreak/>
        <w:t>contribuciones a favor del municipio por</w:t>
      </w:r>
      <w:r>
        <w:rPr>
          <w:rFonts w:ascii="Arial" w:eastAsiaTheme="minorHAnsi" w:hAnsi="Arial" w:cs="Arial"/>
          <w:szCs w:val="24"/>
          <w:lang w:val="es-MX"/>
        </w:rPr>
        <w:t xml:space="preserve"> </w:t>
      </w:r>
      <w:r w:rsidRPr="004E528A">
        <w:rPr>
          <w:rFonts w:ascii="Arial" w:eastAsiaTheme="minorHAnsi" w:hAnsi="Arial" w:cs="Arial"/>
          <w:szCs w:val="24"/>
          <w:lang w:val="es-MX"/>
        </w:rPr>
        <w:t>$218,563, por los conceptos y cantidades estimadas siguientes:</w:t>
      </w:r>
    </w:p>
    <w:p w:rsidR="004E528A" w:rsidRDefault="004E528A" w:rsidP="004E528A">
      <w:pPr>
        <w:autoSpaceDE w:val="0"/>
        <w:autoSpaceDN w:val="0"/>
        <w:adjustRightInd w:val="0"/>
        <w:spacing w:after="0" w:line="360" w:lineRule="auto"/>
        <w:ind w:firstLine="709"/>
        <w:jc w:val="both"/>
        <w:rPr>
          <w:rFonts w:ascii="Arial" w:eastAsiaTheme="minorHAnsi" w:hAnsi="Arial" w:cs="Arial"/>
          <w:sz w:val="16"/>
          <w:lang w:val="es-MX"/>
        </w:rPr>
      </w:pPr>
      <w:r>
        <w:rPr>
          <w:rFonts w:ascii="Arial" w:eastAsiaTheme="minorHAnsi" w:hAnsi="Arial" w:cs="Arial"/>
          <w:noProof/>
          <w:sz w:val="16"/>
          <w:lang w:val="es-MX" w:eastAsia="es-MX"/>
        </w:rPr>
        <w:drawing>
          <wp:inline distT="0" distB="0" distL="0" distR="0">
            <wp:extent cx="3248025" cy="1878465"/>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4">
                      <a:extLst>
                        <a:ext uri="{28A0092B-C50C-407E-A947-70E740481C1C}">
                          <a14:useLocalDpi xmlns:a14="http://schemas.microsoft.com/office/drawing/2010/main" val="0"/>
                        </a:ext>
                      </a:extLst>
                    </a:blip>
                    <a:stretch>
                      <a:fillRect/>
                    </a:stretch>
                  </pic:blipFill>
                  <pic:spPr>
                    <a:xfrm>
                      <a:off x="0" y="0"/>
                      <a:ext cx="3256372" cy="1883292"/>
                    </a:xfrm>
                    <a:prstGeom prst="rect">
                      <a:avLst/>
                    </a:prstGeom>
                  </pic:spPr>
                </pic:pic>
              </a:graphicData>
            </a:graphic>
          </wp:inline>
        </w:drawing>
      </w: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sz w:val="16"/>
          <w:lang w:val="es-MX"/>
        </w:rPr>
      </w:pP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sz w:val="20"/>
          <w:lang w:val="es-MX"/>
        </w:rPr>
      </w:pPr>
      <w:r w:rsidRPr="004E528A">
        <w:rPr>
          <w:rFonts w:ascii="Arial" w:eastAsiaTheme="minorHAnsi" w:hAnsi="Arial" w:cs="Arial"/>
          <w:szCs w:val="24"/>
          <w:lang w:val="es-MX"/>
        </w:rPr>
        <w:t xml:space="preserve">Además de los derechos que por concepto de regularización y ordenamiento urbano en fraccionamientos resulten aplicables, de conformidad con lo establecido en el Artículo 52 bis, fracción VI, de la </w:t>
      </w:r>
      <w:r w:rsidRPr="004E528A">
        <w:rPr>
          <w:rFonts w:ascii="Arial" w:eastAsiaTheme="minorHAnsi" w:hAnsi="Arial" w:cs="Arial"/>
          <w:i/>
          <w:iCs/>
          <w:szCs w:val="24"/>
          <w:lang w:val="es-MX"/>
        </w:rPr>
        <w:t>LHM</w:t>
      </w:r>
      <w:r w:rsidRPr="004E528A">
        <w:rPr>
          <w:rFonts w:ascii="Arial" w:eastAsiaTheme="minorHAnsi" w:hAnsi="Arial" w:cs="Arial"/>
          <w:szCs w:val="24"/>
          <w:lang w:val="es-MX"/>
        </w:rPr>
        <w:t>.</w:t>
      </w:r>
    </w:p>
    <w:p w:rsidR="005B2939" w:rsidRPr="00D86018" w:rsidRDefault="005B2939" w:rsidP="00D86018">
      <w:pPr>
        <w:autoSpaceDE w:val="0"/>
        <w:autoSpaceDN w:val="0"/>
        <w:adjustRightInd w:val="0"/>
        <w:spacing w:after="0" w:line="360" w:lineRule="auto"/>
        <w:ind w:firstLine="709"/>
        <w:jc w:val="both"/>
        <w:rPr>
          <w:rFonts w:ascii="Arial" w:eastAsiaTheme="minorHAnsi" w:hAnsi="Arial" w:cs="Arial"/>
          <w:sz w:val="18"/>
          <w:lang w:val="es-MX"/>
        </w:rPr>
      </w:pP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Sin perjuicio, de la transmisión a favor del Municipio de un área equivalente al 17%</w:t>
      </w:r>
      <w:r>
        <w:rPr>
          <w:rFonts w:ascii="Arial" w:eastAsiaTheme="minorHAnsi" w:hAnsi="Arial" w:cs="Arial"/>
          <w:szCs w:val="24"/>
          <w:lang w:val="es-MX"/>
        </w:rPr>
        <w:t xml:space="preserve"> </w:t>
      </w:r>
      <w:r w:rsidRPr="004E528A">
        <w:rPr>
          <w:rFonts w:ascii="Arial" w:eastAsiaTheme="minorHAnsi" w:hAnsi="Arial" w:cs="Arial"/>
          <w:szCs w:val="24"/>
          <w:lang w:val="es-MX"/>
        </w:rPr>
        <w:t>(14,100.72 metros cuadrados) del área vendible, así como las cantidades que como multas</w:t>
      </w:r>
      <w:r>
        <w:rPr>
          <w:rFonts w:ascii="Arial" w:eastAsiaTheme="minorHAnsi" w:hAnsi="Arial" w:cs="Arial"/>
          <w:szCs w:val="24"/>
          <w:lang w:val="es-MX"/>
        </w:rPr>
        <w:t xml:space="preserve"> </w:t>
      </w:r>
      <w:r w:rsidRPr="004E528A">
        <w:rPr>
          <w:rFonts w:ascii="Arial" w:eastAsiaTheme="minorHAnsi" w:hAnsi="Arial" w:cs="Arial"/>
          <w:szCs w:val="24"/>
          <w:lang w:val="es-MX"/>
        </w:rPr>
        <w:t>se hayan generado.</w:t>
      </w:r>
    </w:p>
    <w:p w:rsidR="004E528A" w:rsidRP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E05CC4"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r w:rsidRPr="004E528A">
        <w:rPr>
          <w:rFonts w:ascii="Arial" w:eastAsiaTheme="minorHAnsi" w:hAnsi="Arial" w:cs="Arial"/>
          <w:szCs w:val="24"/>
          <w:lang w:val="es-MX"/>
        </w:rPr>
        <w:t>Derivado de lo anterior, se observa que la entidad municipal autorizó las licencias objeto de</w:t>
      </w:r>
      <w:r>
        <w:rPr>
          <w:rFonts w:ascii="Arial" w:eastAsiaTheme="minorHAnsi" w:hAnsi="Arial" w:cs="Arial"/>
          <w:szCs w:val="24"/>
          <w:lang w:val="es-MX"/>
        </w:rPr>
        <w:t xml:space="preserve"> </w:t>
      </w:r>
      <w:r w:rsidRPr="004E528A">
        <w:rPr>
          <w:rFonts w:ascii="Arial" w:eastAsiaTheme="minorHAnsi" w:hAnsi="Arial" w:cs="Arial"/>
          <w:szCs w:val="24"/>
          <w:lang w:val="es-MX"/>
        </w:rPr>
        <w:t xml:space="preserve">estudio en contravención a las disposiciones aplicables contenidas en la </w:t>
      </w:r>
      <w:r w:rsidRPr="004E528A">
        <w:rPr>
          <w:rFonts w:ascii="Arial" w:eastAsiaTheme="minorHAnsi" w:hAnsi="Arial" w:cs="Arial"/>
          <w:i/>
          <w:iCs/>
          <w:szCs w:val="24"/>
          <w:lang w:val="es-MX"/>
        </w:rPr>
        <w:t>LDUNL</w:t>
      </w:r>
      <w:r w:rsidRPr="004E528A">
        <w:rPr>
          <w:rFonts w:ascii="Arial" w:eastAsiaTheme="minorHAnsi" w:hAnsi="Arial" w:cs="Arial"/>
          <w:szCs w:val="24"/>
          <w:lang w:val="es-MX"/>
        </w:rPr>
        <w:t>, por lo que</w:t>
      </w:r>
      <w:r>
        <w:rPr>
          <w:rFonts w:ascii="Arial" w:eastAsiaTheme="minorHAnsi" w:hAnsi="Arial" w:cs="Arial"/>
          <w:szCs w:val="24"/>
          <w:lang w:val="es-MX"/>
        </w:rPr>
        <w:t xml:space="preserve"> </w:t>
      </w:r>
      <w:r w:rsidRPr="004E528A">
        <w:rPr>
          <w:rFonts w:ascii="Arial" w:eastAsiaTheme="minorHAnsi" w:hAnsi="Arial" w:cs="Arial"/>
          <w:szCs w:val="24"/>
          <w:lang w:val="es-MX"/>
        </w:rPr>
        <w:t>se requiere a esa entidad para efecto de que en el término definido en el presente oficio,</w:t>
      </w:r>
      <w:r>
        <w:rPr>
          <w:rFonts w:ascii="Arial" w:eastAsiaTheme="minorHAnsi" w:hAnsi="Arial" w:cs="Arial"/>
          <w:szCs w:val="24"/>
          <w:lang w:val="es-MX"/>
        </w:rPr>
        <w:t xml:space="preserve"> </w:t>
      </w:r>
      <w:r w:rsidRPr="004E528A">
        <w:rPr>
          <w:rFonts w:ascii="Arial" w:eastAsiaTheme="minorHAnsi" w:hAnsi="Arial" w:cs="Arial"/>
          <w:szCs w:val="24"/>
          <w:lang w:val="es-MX"/>
        </w:rPr>
        <w:t>informe a esta Auditoría sobre los resultados obtenidos y las acciones a implementar en</w:t>
      </w:r>
      <w:r>
        <w:rPr>
          <w:rFonts w:ascii="Arial" w:eastAsiaTheme="minorHAnsi" w:hAnsi="Arial" w:cs="Arial"/>
          <w:szCs w:val="24"/>
          <w:lang w:val="es-MX"/>
        </w:rPr>
        <w:t xml:space="preserve"> </w:t>
      </w:r>
      <w:r w:rsidRPr="004E528A">
        <w:rPr>
          <w:rFonts w:ascii="Arial" w:eastAsiaTheme="minorHAnsi" w:hAnsi="Arial" w:cs="Arial"/>
          <w:szCs w:val="24"/>
          <w:lang w:val="es-MX"/>
        </w:rPr>
        <w:t>relación a la observación detectada.</w:t>
      </w:r>
    </w:p>
    <w:p w:rsidR="004E528A" w:rsidRDefault="004E528A" w:rsidP="004E528A">
      <w:pPr>
        <w:autoSpaceDE w:val="0"/>
        <w:autoSpaceDN w:val="0"/>
        <w:adjustRightInd w:val="0"/>
        <w:spacing w:after="0" w:line="360" w:lineRule="auto"/>
        <w:ind w:firstLine="709"/>
        <w:jc w:val="both"/>
        <w:rPr>
          <w:rFonts w:ascii="Arial" w:eastAsiaTheme="minorHAnsi" w:hAnsi="Arial" w:cs="Arial"/>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r w:rsidRPr="00BD02F8">
        <w:rPr>
          <w:rFonts w:ascii="Arial" w:eastAsiaTheme="minorHAnsi" w:hAnsi="Arial" w:cs="Arial"/>
          <w:b/>
          <w:bCs/>
          <w:lang w:val="es-MX"/>
        </w:rPr>
        <w:t>Acción(es) o recomendación(es) emitida(s)</w:t>
      </w:r>
    </w:p>
    <w:p w:rsidR="00BD02F8" w:rsidRPr="00BD02F8" w:rsidRDefault="00BD02F8" w:rsidP="00BD02F8">
      <w:pPr>
        <w:autoSpaceDE w:val="0"/>
        <w:autoSpaceDN w:val="0"/>
        <w:adjustRightInd w:val="0"/>
        <w:spacing w:after="0" w:line="360" w:lineRule="auto"/>
        <w:jc w:val="both"/>
        <w:rPr>
          <w:rFonts w:ascii="Arial" w:eastAsiaTheme="minorHAnsi" w:hAnsi="Arial" w:cs="Arial"/>
          <w:i/>
          <w:iCs/>
          <w:lang w:val="es-MX"/>
        </w:rPr>
      </w:pPr>
      <w:r w:rsidRPr="00BD02F8">
        <w:rPr>
          <w:rFonts w:ascii="Arial" w:eastAsiaTheme="minorHAnsi" w:hAnsi="Arial" w:cs="Arial"/>
          <w:i/>
          <w:iCs/>
          <w:lang w:val="es-MX"/>
        </w:rPr>
        <w:lastRenderedPageBreak/>
        <w:t>Promoción de Fincamiento de Responsabilidad Administrativa.</w:t>
      </w:r>
    </w:p>
    <w:p w:rsidR="00BD02F8" w:rsidRPr="00BD02F8" w:rsidRDefault="00BD02F8" w:rsidP="00BD02F8">
      <w:pPr>
        <w:autoSpaceDE w:val="0"/>
        <w:autoSpaceDN w:val="0"/>
        <w:adjustRightInd w:val="0"/>
        <w:spacing w:after="0" w:line="360" w:lineRule="auto"/>
        <w:jc w:val="both"/>
        <w:rPr>
          <w:rFonts w:ascii="Arial" w:eastAsiaTheme="minorHAnsi" w:hAnsi="Arial" w:cs="Arial"/>
          <w:i/>
          <w:iCs/>
          <w:lang w:val="es-MX"/>
        </w:rPr>
      </w:pPr>
      <w:r w:rsidRPr="00BD02F8">
        <w:rPr>
          <w:rFonts w:ascii="Arial" w:eastAsiaTheme="minorHAnsi" w:hAnsi="Arial" w:cs="Arial"/>
          <w:i/>
          <w:iCs/>
          <w:lang w:val="es-MX"/>
        </w:rPr>
        <w:t>Promoción del Ejercicio de la Facultad de Comprobación Fiscal.</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p>
    <w:p w:rsidR="00BD02F8" w:rsidRPr="00BD02F8" w:rsidRDefault="00BD02F8" w:rsidP="00BD02F8">
      <w:pPr>
        <w:autoSpaceDE w:val="0"/>
        <w:autoSpaceDN w:val="0"/>
        <w:adjustRightInd w:val="0"/>
        <w:spacing w:after="0" w:line="360" w:lineRule="auto"/>
        <w:ind w:firstLine="709"/>
        <w:jc w:val="both"/>
        <w:rPr>
          <w:rFonts w:ascii="Arial" w:eastAsiaTheme="minorHAnsi" w:hAnsi="Arial" w:cs="Arial"/>
          <w:bCs/>
          <w:lang w:val="es-MX"/>
        </w:rPr>
      </w:pPr>
      <w:r w:rsidRPr="00BD02F8">
        <w:rPr>
          <w:rFonts w:ascii="Arial" w:eastAsiaTheme="minorHAnsi" w:hAnsi="Arial" w:cs="Arial"/>
          <w:bCs/>
          <w:lang w:val="es-MX"/>
        </w:rPr>
        <w:t xml:space="preserve">En el expediente </w:t>
      </w:r>
      <w:r w:rsidRPr="00BD02F8">
        <w:rPr>
          <w:rFonts w:ascii="Arial" w:eastAsiaTheme="minorHAnsi" w:hAnsi="Arial" w:cs="Arial"/>
          <w:b/>
          <w:bCs/>
          <w:lang w:val="es-MX"/>
        </w:rPr>
        <w:t xml:space="preserve">S/E </w:t>
      </w:r>
      <w:r w:rsidRPr="00BD02F8">
        <w:rPr>
          <w:rFonts w:ascii="Arial" w:eastAsiaTheme="minorHAnsi" w:hAnsi="Arial" w:cs="Arial"/>
          <w:bCs/>
          <w:lang w:val="es-MX"/>
        </w:rPr>
        <w:t>(Revisión de Planes y Programas de Desarrollo</w:t>
      </w:r>
      <w:r>
        <w:rPr>
          <w:rFonts w:ascii="Arial" w:eastAsiaTheme="minorHAnsi" w:hAnsi="Arial" w:cs="Arial"/>
          <w:bCs/>
          <w:lang w:val="es-MX"/>
        </w:rPr>
        <w:t xml:space="preserve"> </w:t>
      </w:r>
      <w:r w:rsidRPr="00BD02F8">
        <w:rPr>
          <w:rFonts w:ascii="Arial" w:eastAsiaTheme="minorHAnsi" w:hAnsi="Arial" w:cs="Arial"/>
          <w:bCs/>
          <w:lang w:val="es-MX"/>
        </w:rPr>
        <w:t>Urbano y su Zonificación, así como de los</w:t>
      </w:r>
      <w:r>
        <w:rPr>
          <w:rFonts w:ascii="Arial" w:eastAsiaTheme="minorHAnsi" w:hAnsi="Arial" w:cs="Arial"/>
          <w:bCs/>
          <w:lang w:val="es-MX"/>
        </w:rPr>
        <w:t xml:space="preserve"> </w:t>
      </w:r>
      <w:r w:rsidRPr="00BD02F8">
        <w:rPr>
          <w:rFonts w:ascii="Arial" w:eastAsiaTheme="minorHAnsi" w:hAnsi="Arial" w:cs="Arial"/>
          <w:bCs/>
          <w:lang w:val="es-MX"/>
        </w:rPr>
        <w:t>Reglamentos Municipales de Zonificación y</w:t>
      </w:r>
      <w:r>
        <w:rPr>
          <w:rFonts w:ascii="Arial" w:eastAsiaTheme="minorHAnsi" w:hAnsi="Arial" w:cs="Arial"/>
          <w:bCs/>
          <w:lang w:val="es-MX"/>
        </w:rPr>
        <w:t xml:space="preserve"> Construcción) se observó:</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p>
    <w:p w:rsidR="004E528A" w:rsidRDefault="00BD02F8" w:rsidP="00BD02F8">
      <w:pPr>
        <w:autoSpaceDE w:val="0"/>
        <w:autoSpaceDN w:val="0"/>
        <w:adjustRightInd w:val="0"/>
        <w:spacing w:after="0" w:line="360" w:lineRule="auto"/>
        <w:ind w:firstLine="709"/>
        <w:jc w:val="both"/>
        <w:rPr>
          <w:rFonts w:ascii="Arial" w:eastAsiaTheme="minorHAnsi" w:hAnsi="Arial" w:cs="Arial"/>
          <w:lang w:val="es-MX"/>
        </w:rPr>
      </w:pPr>
      <w:r w:rsidRPr="00BD02F8">
        <w:rPr>
          <w:rFonts w:ascii="Arial" w:eastAsiaTheme="minorHAnsi" w:hAnsi="Arial" w:cs="Arial"/>
          <w:lang w:val="es-MX"/>
        </w:rPr>
        <w:t>79. Durante el proceso de revisión se detectó que el municipio no cuenta con un Reglamento</w:t>
      </w:r>
      <w:r>
        <w:rPr>
          <w:rFonts w:ascii="Arial" w:eastAsiaTheme="minorHAnsi" w:hAnsi="Arial" w:cs="Arial"/>
          <w:lang w:val="es-MX"/>
        </w:rPr>
        <w:t xml:space="preserve"> </w:t>
      </w:r>
      <w:r w:rsidRPr="00BD02F8">
        <w:rPr>
          <w:rFonts w:ascii="Arial" w:eastAsiaTheme="minorHAnsi" w:hAnsi="Arial" w:cs="Arial"/>
          <w:lang w:val="es-MX"/>
        </w:rPr>
        <w:t>de Zonificación y Usos de Suelo, incumpliendo con la obligación establecida en el artículo</w:t>
      </w:r>
      <w:r>
        <w:rPr>
          <w:rFonts w:ascii="Arial" w:eastAsiaTheme="minorHAnsi" w:hAnsi="Arial" w:cs="Arial"/>
          <w:lang w:val="es-MX"/>
        </w:rPr>
        <w:t xml:space="preserve"> </w:t>
      </w:r>
      <w:r w:rsidRPr="00BD02F8">
        <w:rPr>
          <w:rFonts w:ascii="Arial" w:eastAsiaTheme="minorHAnsi" w:hAnsi="Arial" w:cs="Arial"/>
          <w:lang w:val="es-MX"/>
        </w:rPr>
        <w:t xml:space="preserve">10, fracción I de la </w:t>
      </w:r>
      <w:r w:rsidRPr="00BD02F8">
        <w:rPr>
          <w:rFonts w:ascii="Arial" w:eastAsiaTheme="minorHAnsi" w:hAnsi="Arial" w:cs="Arial"/>
          <w:i/>
          <w:iCs/>
          <w:lang w:val="es-MX"/>
        </w:rPr>
        <w:t>LDUNL</w:t>
      </w:r>
      <w:r w:rsidRPr="00BD02F8">
        <w:rPr>
          <w:rFonts w:ascii="Arial" w:eastAsiaTheme="minorHAnsi" w:hAnsi="Arial" w:cs="Arial"/>
          <w:lang w:val="es-MX"/>
        </w:rPr>
        <w:t>.</w:t>
      </w:r>
    </w:p>
    <w:p w:rsidR="00BD02F8" w:rsidRDefault="00BD02F8" w:rsidP="00BD02F8">
      <w:pPr>
        <w:autoSpaceDE w:val="0"/>
        <w:autoSpaceDN w:val="0"/>
        <w:adjustRightInd w:val="0"/>
        <w:spacing w:after="0" w:line="360" w:lineRule="auto"/>
        <w:ind w:firstLine="709"/>
        <w:jc w:val="both"/>
        <w:rPr>
          <w:rFonts w:ascii="Arial" w:eastAsiaTheme="minorHAnsi" w:hAnsi="Arial" w:cs="Arial"/>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sz w:val="20"/>
          <w:lang w:val="es-MX"/>
        </w:rPr>
      </w:pPr>
      <w:r w:rsidRPr="00BD02F8">
        <w:rPr>
          <w:rFonts w:ascii="Arial" w:eastAsiaTheme="minorHAnsi" w:hAnsi="Arial" w:cs="Arial"/>
          <w:b/>
          <w:bCs/>
          <w:szCs w:val="24"/>
          <w:lang w:val="es-MX"/>
        </w:rPr>
        <w:t>LABORATORIO</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r w:rsidRPr="00BD02F8">
        <w:rPr>
          <w:rFonts w:ascii="Arial" w:eastAsiaTheme="minorHAnsi" w:hAnsi="Arial" w:cs="Arial"/>
          <w:b/>
          <w:bCs/>
          <w:lang w:val="es-MX"/>
        </w:rPr>
        <w:t>OBRA PÚBLICA</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r w:rsidRPr="00BD02F8">
        <w:rPr>
          <w:rFonts w:ascii="Arial" w:eastAsiaTheme="minorHAnsi" w:hAnsi="Arial" w:cs="Arial"/>
          <w:b/>
          <w:bCs/>
          <w:lang w:val="es-MX"/>
        </w:rPr>
        <w:t>PROGRAMA DE INVERSION</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r w:rsidRPr="00BD02F8">
        <w:rPr>
          <w:rFonts w:ascii="Arial" w:eastAsiaTheme="minorHAnsi" w:hAnsi="Arial" w:cs="Arial"/>
          <w:b/>
          <w:bCs/>
          <w:lang w:val="es-MX"/>
        </w:rPr>
        <w:t>Ramo 23 Fondo de Contingencias Económicas 2014</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bCs/>
          <w:lang w:val="es-MX"/>
        </w:rPr>
      </w:pPr>
      <w:r w:rsidRPr="00BD02F8">
        <w:rPr>
          <w:rFonts w:ascii="Arial" w:eastAsiaTheme="minorHAnsi" w:hAnsi="Arial" w:cs="Arial"/>
          <w:bCs/>
          <w:lang w:val="es-MX"/>
        </w:rPr>
        <w:t xml:space="preserve">En la obra </w:t>
      </w:r>
      <w:r w:rsidRPr="00BD02F8">
        <w:rPr>
          <w:rFonts w:ascii="Arial" w:eastAsiaTheme="minorHAnsi" w:hAnsi="Arial" w:cs="Arial"/>
          <w:b/>
          <w:bCs/>
          <w:lang w:val="es-MX"/>
        </w:rPr>
        <w:t xml:space="preserve">MCJ-CI-27/2014 </w:t>
      </w:r>
      <w:r w:rsidRPr="00BD02F8">
        <w:rPr>
          <w:rFonts w:ascii="Arial" w:eastAsiaTheme="minorHAnsi" w:hAnsi="Arial" w:cs="Arial"/>
          <w:bCs/>
          <w:lang w:val="es-MX"/>
        </w:rPr>
        <w:t>(Pavimentación de calles Martín de Zavala entre</w:t>
      </w:r>
      <w:r>
        <w:rPr>
          <w:rFonts w:ascii="Arial" w:eastAsiaTheme="minorHAnsi" w:hAnsi="Arial" w:cs="Arial"/>
          <w:bCs/>
          <w:lang w:val="es-MX"/>
        </w:rPr>
        <w:t xml:space="preserve"> </w:t>
      </w:r>
      <w:r w:rsidRPr="00BD02F8">
        <w:rPr>
          <w:rFonts w:ascii="Arial" w:eastAsiaTheme="minorHAnsi" w:hAnsi="Arial" w:cs="Arial"/>
          <w:bCs/>
          <w:lang w:val="es-MX"/>
        </w:rPr>
        <w:t>Morelos y Padre Mier, Roberto Quintanilla entre</w:t>
      </w:r>
      <w:r>
        <w:rPr>
          <w:rFonts w:ascii="Arial" w:eastAsiaTheme="minorHAnsi" w:hAnsi="Arial" w:cs="Arial"/>
          <w:bCs/>
          <w:lang w:val="es-MX"/>
        </w:rPr>
        <w:t xml:space="preserve"> </w:t>
      </w:r>
      <w:r w:rsidRPr="00BD02F8">
        <w:rPr>
          <w:rFonts w:ascii="Arial" w:eastAsiaTheme="minorHAnsi" w:hAnsi="Arial" w:cs="Arial"/>
          <w:bCs/>
          <w:lang w:val="es-MX"/>
        </w:rPr>
        <w:t>Capitán Alonso de León y Martín de Zavala, y Privada</w:t>
      </w:r>
      <w:r>
        <w:rPr>
          <w:rFonts w:ascii="Arial" w:eastAsiaTheme="minorHAnsi" w:hAnsi="Arial" w:cs="Arial"/>
          <w:bCs/>
          <w:lang w:val="es-MX"/>
        </w:rPr>
        <w:t xml:space="preserve"> </w:t>
      </w:r>
      <w:r w:rsidRPr="00BD02F8">
        <w:rPr>
          <w:rFonts w:ascii="Arial" w:eastAsiaTheme="minorHAnsi" w:hAnsi="Arial" w:cs="Arial"/>
          <w:bCs/>
          <w:lang w:val="es-MX"/>
        </w:rPr>
        <w:t>José Quintanilla entre Roberto Quintanilla y límite,</w:t>
      </w:r>
      <w:r>
        <w:rPr>
          <w:rFonts w:ascii="Arial" w:eastAsiaTheme="minorHAnsi" w:hAnsi="Arial" w:cs="Arial"/>
          <w:bCs/>
          <w:lang w:val="es-MX"/>
        </w:rPr>
        <w:t xml:space="preserve"> </w:t>
      </w:r>
      <w:r w:rsidRPr="00BD02F8">
        <w:rPr>
          <w:rFonts w:ascii="Arial" w:eastAsiaTheme="minorHAnsi" w:hAnsi="Arial" w:cs="Arial"/>
          <w:bCs/>
          <w:lang w:val="es-MX"/>
        </w:rPr>
        <w:t>colonia Garza Can</w:t>
      </w:r>
      <w:r>
        <w:rPr>
          <w:rFonts w:ascii="Arial" w:eastAsiaTheme="minorHAnsi" w:hAnsi="Arial" w:cs="Arial"/>
          <w:bCs/>
          <w:lang w:val="es-MX"/>
        </w:rPr>
        <w:t>tú) se observó:</w:t>
      </w:r>
    </w:p>
    <w:p w:rsidR="00BD02F8" w:rsidRPr="00BD02F8" w:rsidRDefault="00BD02F8" w:rsidP="00BD02F8">
      <w:pPr>
        <w:autoSpaceDE w:val="0"/>
        <w:autoSpaceDN w:val="0"/>
        <w:adjustRightInd w:val="0"/>
        <w:spacing w:after="0" w:line="360" w:lineRule="auto"/>
        <w:jc w:val="both"/>
        <w:rPr>
          <w:rFonts w:ascii="Arial" w:eastAsiaTheme="minorHAnsi" w:hAnsi="Arial" w:cs="Arial"/>
          <w:b/>
          <w:bCs/>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lang w:val="es-MX"/>
        </w:rPr>
      </w:pPr>
      <w:r w:rsidRPr="00BD02F8">
        <w:rPr>
          <w:rFonts w:ascii="Arial" w:eastAsiaTheme="minorHAnsi" w:hAnsi="Arial" w:cs="Arial"/>
          <w:lang w:val="es-MX"/>
        </w:rPr>
        <w:t>80. En la revisión del expediente, se detectó que en el presupuesto elaborado por el Ente</w:t>
      </w:r>
      <w:r>
        <w:rPr>
          <w:rFonts w:ascii="Arial" w:eastAsiaTheme="minorHAnsi" w:hAnsi="Arial" w:cs="Arial"/>
          <w:lang w:val="es-MX"/>
        </w:rPr>
        <w:t xml:space="preserve"> </w:t>
      </w:r>
      <w:r w:rsidRPr="00BD02F8">
        <w:rPr>
          <w:rFonts w:ascii="Arial" w:eastAsiaTheme="minorHAnsi" w:hAnsi="Arial" w:cs="Arial"/>
          <w:lang w:val="es-MX"/>
        </w:rPr>
        <w:t>Público y el presentado por el contratista que ejecutó la obra, se incluyen conceptos</w:t>
      </w:r>
      <w:r>
        <w:rPr>
          <w:rFonts w:ascii="Arial" w:eastAsiaTheme="minorHAnsi" w:hAnsi="Arial" w:cs="Arial"/>
          <w:lang w:val="es-MX"/>
        </w:rPr>
        <w:t xml:space="preserve"> </w:t>
      </w:r>
      <w:r w:rsidRPr="00BD02F8">
        <w:rPr>
          <w:rFonts w:ascii="Arial" w:eastAsiaTheme="minorHAnsi" w:hAnsi="Arial" w:cs="Arial"/>
          <w:lang w:val="es-MX"/>
        </w:rPr>
        <w:t>para la construcción de un pavimento de concreto asfáltico (flexible), no localizando ni</w:t>
      </w:r>
      <w:r>
        <w:rPr>
          <w:rFonts w:ascii="Arial" w:eastAsiaTheme="minorHAnsi" w:hAnsi="Arial" w:cs="Arial"/>
          <w:lang w:val="es-MX"/>
        </w:rPr>
        <w:t xml:space="preserve"> </w:t>
      </w:r>
      <w:r w:rsidRPr="00BD02F8">
        <w:rPr>
          <w:rFonts w:ascii="Arial" w:eastAsiaTheme="minorHAnsi" w:hAnsi="Arial" w:cs="Arial"/>
          <w:lang w:val="es-MX"/>
        </w:rPr>
        <w:t>siendo exhibidos durante la auditoría, la documentación que acredite la ejecución de los</w:t>
      </w:r>
      <w:r>
        <w:rPr>
          <w:rFonts w:ascii="Arial" w:eastAsiaTheme="minorHAnsi" w:hAnsi="Arial" w:cs="Arial"/>
          <w:lang w:val="es-MX"/>
        </w:rPr>
        <w:t xml:space="preserve"> </w:t>
      </w:r>
      <w:r w:rsidRPr="00BD02F8">
        <w:rPr>
          <w:rFonts w:ascii="Arial" w:eastAsiaTheme="minorHAnsi" w:hAnsi="Arial" w:cs="Arial"/>
          <w:lang w:val="es-MX"/>
        </w:rPr>
        <w:t xml:space="preserve">estudios o proyectos de ingeniería, tales como la estimación del </w:t>
      </w:r>
      <w:r w:rsidRPr="00BD02F8">
        <w:rPr>
          <w:rFonts w:ascii="Arial" w:eastAsiaTheme="minorHAnsi" w:hAnsi="Arial" w:cs="Arial"/>
          <w:lang w:val="es-MX"/>
        </w:rPr>
        <w:lastRenderedPageBreak/>
        <w:t>tránsito vehicular, el</w:t>
      </w:r>
      <w:r>
        <w:rPr>
          <w:rFonts w:ascii="Arial" w:eastAsiaTheme="minorHAnsi" w:hAnsi="Arial" w:cs="Arial"/>
          <w:lang w:val="es-MX"/>
        </w:rPr>
        <w:t xml:space="preserve"> </w:t>
      </w:r>
      <w:r w:rsidRPr="00BD02F8">
        <w:rPr>
          <w:rFonts w:ascii="Arial" w:eastAsiaTheme="minorHAnsi" w:hAnsi="Arial" w:cs="Arial"/>
          <w:lang w:val="es-MX"/>
        </w:rPr>
        <w:t>estudio geotécnico y el diseño estructural del pavimento, mismos que se debieron tomar</w:t>
      </w:r>
      <w:r>
        <w:rPr>
          <w:rFonts w:ascii="Arial" w:eastAsiaTheme="minorHAnsi" w:hAnsi="Arial" w:cs="Arial"/>
          <w:lang w:val="es-MX"/>
        </w:rPr>
        <w:t xml:space="preserve"> </w:t>
      </w:r>
      <w:r w:rsidRPr="00BD02F8">
        <w:rPr>
          <w:rFonts w:ascii="Arial" w:eastAsiaTheme="minorHAnsi" w:hAnsi="Arial" w:cs="Arial"/>
          <w:lang w:val="es-MX"/>
        </w:rPr>
        <w:t>en consideración para la definición de la propuesta de pavimentación elegida y con ello</w:t>
      </w:r>
      <w:r>
        <w:rPr>
          <w:rFonts w:ascii="Arial" w:eastAsiaTheme="minorHAnsi" w:hAnsi="Arial" w:cs="Arial"/>
          <w:lang w:val="es-MX"/>
        </w:rPr>
        <w:t xml:space="preserve"> </w:t>
      </w:r>
      <w:r w:rsidRPr="00BD02F8">
        <w:rPr>
          <w:rFonts w:ascii="Arial" w:eastAsiaTheme="minorHAnsi" w:hAnsi="Arial" w:cs="Arial"/>
          <w:lang w:val="es-MX"/>
        </w:rPr>
        <w:t>las especificaciones de los conceptos contratados para la obra en referencia, obligación</w:t>
      </w:r>
      <w:r>
        <w:rPr>
          <w:rFonts w:ascii="Arial" w:eastAsiaTheme="minorHAnsi" w:hAnsi="Arial" w:cs="Arial"/>
          <w:lang w:val="es-MX"/>
        </w:rPr>
        <w:t xml:space="preserve"> </w:t>
      </w:r>
      <w:r w:rsidRPr="00BD02F8">
        <w:rPr>
          <w:rFonts w:ascii="Arial" w:eastAsiaTheme="minorHAnsi" w:hAnsi="Arial" w:cs="Arial"/>
          <w:lang w:val="es-MX"/>
        </w:rPr>
        <w:t xml:space="preserve">establecida en el artículo 21, fracción X, de la </w:t>
      </w:r>
      <w:r w:rsidRPr="00BD02F8">
        <w:rPr>
          <w:rFonts w:ascii="Arial" w:eastAsiaTheme="minorHAnsi" w:hAnsi="Arial" w:cs="Arial"/>
          <w:i/>
          <w:iCs/>
          <w:lang w:val="es-MX"/>
        </w:rPr>
        <w:t>LOPSRM</w:t>
      </w:r>
      <w:r w:rsidRPr="00BD02F8">
        <w:rPr>
          <w:rFonts w:ascii="Arial" w:eastAsiaTheme="minorHAnsi" w:hAnsi="Arial" w:cs="Arial"/>
          <w:lang w:val="es-MX"/>
        </w:rPr>
        <w:t>, en relación con los artículos 23</w:t>
      </w:r>
      <w:r>
        <w:rPr>
          <w:rFonts w:ascii="Arial" w:eastAsiaTheme="minorHAnsi" w:hAnsi="Arial" w:cs="Arial"/>
          <w:lang w:val="es-MX"/>
        </w:rPr>
        <w:t xml:space="preserve"> </w:t>
      </w:r>
      <w:r w:rsidRPr="00BD02F8">
        <w:rPr>
          <w:rFonts w:ascii="Arial" w:eastAsiaTheme="minorHAnsi" w:hAnsi="Arial" w:cs="Arial"/>
          <w:lang w:val="es-MX"/>
        </w:rPr>
        <w:t xml:space="preserve">párrafo tercero, fracción II y 24, fracción I, del </w:t>
      </w:r>
      <w:r w:rsidRPr="00BD02F8">
        <w:rPr>
          <w:rFonts w:ascii="Arial" w:eastAsiaTheme="minorHAnsi" w:hAnsi="Arial" w:cs="Arial"/>
          <w:i/>
          <w:iCs/>
          <w:lang w:val="es-MX"/>
        </w:rPr>
        <w:t>RLOPSRM</w:t>
      </w:r>
      <w:r w:rsidRPr="00BD02F8">
        <w:rPr>
          <w:rFonts w:ascii="Arial" w:eastAsiaTheme="minorHAnsi" w:hAnsi="Arial" w:cs="Arial"/>
          <w:lang w:val="es-MX"/>
        </w:rPr>
        <w:t>.</w:t>
      </w:r>
    </w:p>
    <w:p w:rsidR="00BD02F8" w:rsidRDefault="00BD02F8" w:rsidP="00BD02F8">
      <w:pPr>
        <w:autoSpaceDE w:val="0"/>
        <w:autoSpaceDN w:val="0"/>
        <w:adjustRightInd w:val="0"/>
        <w:spacing w:after="0" w:line="360" w:lineRule="auto"/>
        <w:ind w:firstLine="709"/>
        <w:jc w:val="both"/>
        <w:rPr>
          <w:rFonts w:ascii="Arial" w:eastAsiaTheme="minorHAnsi" w:hAnsi="Arial" w:cs="Arial"/>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szCs w:val="24"/>
          <w:lang w:val="es-MX"/>
        </w:rPr>
      </w:pPr>
      <w:r w:rsidRPr="00BD02F8">
        <w:rPr>
          <w:rFonts w:ascii="Arial" w:eastAsiaTheme="minorHAnsi" w:hAnsi="Arial" w:cs="Arial"/>
          <w:b/>
          <w:bCs/>
          <w:szCs w:val="24"/>
          <w:lang w:val="es-MX"/>
        </w:rPr>
        <w:t>Acción(es) o recomendación(es) emitida(s)</w:t>
      </w:r>
    </w:p>
    <w:p w:rsidR="00BD02F8" w:rsidRPr="00BD02F8" w:rsidRDefault="00BD02F8" w:rsidP="00BD02F8">
      <w:pPr>
        <w:autoSpaceDE w:val="0"/>
        <w:autoSpaceDN w:val="0"/>
        <w:adjustRightInd w:val="0"/>
        <w:spacing w:after="0" w:line="360" w:lineRule="auto"/>
        <w:jc w:val="both"/>
        <w:rPr>
          <w:rFonts w:ascii="Arial" w:eastAsiaTheme="minorHAnsi" w:hAnsi="Arial" w:cs="Arial"/>
          <w:i/>
          <w:iCs/>
          <w:szCs w:val="24"/>
          <w:lang w:val="es-MX"/>
        </w:rPr>
      </w:pPr>
      <w:r w:rsidRPr="00BD02F8">
        <w:rPr>
          <w:rFonts w:ascii="Arial" w:eastAsiaTheme="minorHAnsi" w:hAnsi="Arial" w:cs="Arial"/>
          <w:i/>
          <w:iCs/>
          <w:szCs w:val="24"/>
          <w:lang w:val="es-MX"/>
        </w:rPr>
        <w:t>Promoción de Fincamiento de Responsabilidad Administrativa.</w:t>
      </w:r>
    </w:p>
    <w:p w:rsidR="00BD02F8" w:rsidRDefault="00BD02F8" w:rsidP="00BD02F8">
      <w:pPr>
        <w:autoSpaceDE w:val="0"/>
        <w:autoSpaceDN w:val="0"/>
        <w:adjustRightInd w:val="0"/>
        <w:spacing w:after="0" w:line="360" w:lineRule="auto"/>
        <w:jc w:val="both"/>
        <w:rPr>
          <w:rFonts w:ascii="Arial" w:eastAsiaTheme="minorHAnsi" w:hAnsi="Arial" w:cs="Arial"/>
          <w:szCs w:val="24"/>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szCs w:val="24"/>
          <w:lang w:val="es-MX"/>
        </w:rPr>
      </w:pPr>
      <w:r w:rsidRPr="00BD02F8">
        <w:rPr>
          <w:rFonts w:ascii="Arial" w:eastAsiaTheme="minorHAnsi" w:hAnsi="Arial" w:cs="Arial"/>
          <w:szCs w:val="24"/>
          <w:lang w:val="es-MX"/>
        </w:rPr>
        <w:t>81. No se localizaron ni fueron exhibidos durante la auditoría, las especificaciones y referencias</w:t>
      </w:r>
      <w:r>
        <w:rPr>
          <w:rFonts w:ascii="Arial" w:eastAsiaTheme="minorHAnsi" w:hAnsi="Arial" w:cs="Arial"/>
          <w:szCs w:val="24"/>
          <w:lang w:val="es-MX"/>
        </w:rPr>
        <w:t xml:space="preserve"> </w:t>
      </w:r>
      <w:r w:rsidRPr="00BD02F8">
        <w:rPr>
          <w:rFonts w:ascii="Arial" w:eastAsiaTheme="minorHAnsi" w:hAnsi="Arial" w:cs="Arial"/>
          <w:szCs w:val="24"/>
          <w:lang w:val="es-MX"/>
        </w:rPr>
        <w:t>normativas para la determinación del alcance en el control de calidad de los conceptos</w:t>
      </w:r>
      <w:r>
        <w:rPr>
          <w:rFonts w:ascii="Arial" w:eastAsiaTheme="minorHAnsi" w:hAnsi="Arial" w:cs="Arial"/>
          <w:szCs w:val="24"/>
          <w:lang w:val="es-MX"/>
        </w:rPr>
        <w:t xml:space="preserve"> </w:t>
      </w:r>
      <w:r w:rsidRPr="00BD02F8">
        <w:rPr>
          <w:rFonts w:ascii="Arial" w:eastAsiaTheme="minorHAnsi" w:hAnsi="Arial" w:cs="Arial"/>
          <w:szCs w:val="24"/>
          <w:lang w:val="es-MX"/>
        </w:rPr>
        <w:t>de claves 4.- "Subbase de 0.30 m, con material de banco, conformada y compactada al</w:t>
      </w:r>
      <w:r>
        <w:rPr>
          <w:rFonts w:ascii="Arial" w:eastAsiaTheme="minorHAnsi" w:hAnsi="Arial" w:cs="Arial"/>
          <w:szCs w:val="24"/>
          <w:lang w:val="es-MX"/>
        </w:rPr>
        <w:t xml:space="preserve"> </w:t>
      </w:r>
      <w:r w:rsidRPr="00BD02F8">
        <w:rPr>
          <w:rFonts w:ascii="Arial" w:eastAsiaTheme="minorHAnsi" w:hAnsi="Arial" w:cs="Arial"/>
          <w:szCs w:val="24"/>
          <w:lang w:val="es-MX"/>
        </w:rPr>
        <w:t>95% mínimo", 10.- "Base cementada de 4% en volumen, 15 cm de espesor compactos con</w:t>
      </w:r>
      <w:r>
        <w:rPr>
          <w:rFonts w:ascii="Arial" w:eastAsiaTheme="minorHAnsi" w:hAnsi="Arial" w:cs="Arial"/>
          <w:szCs w:val="24"/>
          <w:lang w:val="es-MX"/>
        </w:rPr>
        <w:t xml:space="preserve"> </w:t>
      </w:r>
      <w:r w:rsidRPr="00BD02F8">
        <w:rPr>
          <w:rFonts w:ascii="Arial" w:eastAsiaTheme="minorHAnsi" w:hAnsi="Arial" w:cs="Arial"/>
          <w:szCs w:val="24"/>
          <w:lang w:val="es-MX"/>
        </w:rPr>
        <w:t>material de caliza triturado de la región al 95% de su PVSM", 11.- "Riego de impregnación</w:t>
      </w:r>
      <w:r>
        <w:rPr>
          <w:rFonts w:ascii="Arial" w:eastAsiaTheme="minorHAnsi" w:hAnsi="Arial" w:cs="Arial"/>
          <w:szCs w:val="24"/>
          <w:lang w:val="es-MX"/>
        </w:rPr>
        <w:t xml:space="preserve"> </w:t>
      </w:r>
      <w:r w:rsidRPr="00BD02F8">
        <w:rPr>
          <w:rFonts w:ascii="Arial" w:eastAsiaTheme="minorHAnsi" w:hAnsi="Arial" w:cs="Arial"/>
          <w:szCs w:val="24"/>
          <w:lang w:val="es-MX"/>
        </w:rPr>
        <w:t xml:space="preserve">encima de la base terminada con asfalto FM-1 a razón de 1.5 </w:t>
      </w:r>
      <w:proofErr w:type="spellStart"/>
      <w:r w:rsidRPr="00BD02F8">
        <w:rPr>
          <w:rFonts w:ascii="Arial" w:eastAsiaTheme="minorHAnsi" w:hAnsi="Arial" w:cs="Arial"/>
          <w:szCs w:val="24"/>
          <w:lang w:val="es-MX"/>
        </w:rPr>
        <w:t>lts</w:t>
      </w:r>
      <w:proofErr w:type="spellEnd"/>
      <w:r w:rsidRPr="00BD02F8">
        <w:rPr>
          <w:rFonts w:ascii="Arial" w:eastAsiaTheme="minorHAnsi" w:hAnsi="Arial" w:cs="Arial"/>
          <w:szCs w:val="24"/>
          <w:lang w:val="es-MX"/>
        </w:rPr>
        <w:t>/m²" y 14.- "Carpeta de</w:t>
      </w:r>
      <w:r>
        <w:rPr>
          <w:rFonts w:ascii="Arial" w:eastAsiaTheme="minorHAnsi" w:hAnsi="Arial" w:cs="Arial"/>
          <w:szCs w:val="24"/>
          <w:lang w:val="es-MX"/>
        </w:rPr>
        <w:t xml:space="preserve"> </w:t>
      </w:r>
      <w:r w:rsidRPr="00BD02F8">
        <w:rPr>
          <w:rFonts w:ascii="Arial" w:eastAsiaTheme="minorHAnsi" w:hAnsi="Arial" w:cs="Arial"/>
          <w:szCs w:val="24"/>
          <w:lang w:val="es-MX"/>
        </w:rPr>
        <w:t>mezcla asfáltica elaborada en planta de 5 cm de espesor compactos textura fina con material</w:t>
      </w:r>
      <w:r>
        <w:rPr>
          <w:rFonts w:ascii="Arial" w:eastAsiaTheme="minorHAnsi" w:hAnsi="Arial" w:cs="Arial"/>
          <w:szCs w:val="24"/>
          <w:lang w:val="es-MX"/>
        </w:rPr>
        <w:t xml:space="preserve"> </w:t>
      </w:r>
      <w:r w:rsidRPr="00BD02F8">
        <w:rPr>
          <w:rFonts w:ascii="Arial" w:eastAsiaTheme="minorHAnsi" w:hAnsi="Arial" w:cs="Arial"/>
          <w:szCs w:val="24"/>
          <w:lang w:val="es-MX"/>
        </w:rPr>
        <w:t>triturado de caliza con granulometría aprobada por el laboratorio, extendida y compactada</w:t>
      </w:r>
      <w:r>
        <w:rPr>
          <w:rFonts w:ascii="Arial" w:eastAsiaTheme="minorHAnsi" w:hAnsi="Arial" w:cs="Arial"/>
          <w:szCs w:val="24"/>
          <w:lang w:val="es-MX"/>
        </w:rPr>
        <w:t xml:space="preserve"> </w:t>
      </w:r>
      <w:r w:rsidRPr="00BD02F8">
        <w:rPr>
          <w:rFonts w:ascii="Arial" w:eastAsiaTheme="minorHAnsi" w:hAnsi="Arial" w:cs="Arial"/>
          <w:szCs w:val="24"/>
          <w:lang w:val="es-MX"/>
        </w:rPr>
        <w:t xml:space="preserve">al 95% Marshall", obligación establecida en el artículo 46, fracción V, de la </w:t>
      </w:r>
      <w:r w:rsidRPr="00BD02F8">
        <w:rPr>
          <w:rFonts w:ascii="Arial" w:eastAsiaTheme="minorHAnsi" w:hAnsi="Arial" w:cs="Arial"/>
          <w:i/>
          <w:iCs/>
          <w:szCs w:val="24"/>
          <w:lang w:val="es-MX"/>
        </w:rPr>
        <w:t>LOPSRM</w:t>
      </w:r>
      <w:r w:rsidRPr="00BD02F8">
        <w:rPr>
          <w:rFonts w:ascii="Arial" w:eastAsiaTheme="minorHAnsi" w:hAnsi="Arial" w:cs="Arial"/>
          <w:szCs w:val="24"/>
          <w:lang w:val="es-MX"/>
        </w:rPr>
        <w:t>.</w:t>
      </w:r>
    </w:p>
    <w:p w:rsidR="00BD02F8" w:rsidRDefault="00BD02F8" w:rsidP="00BD02F8">
      <w:pPr>
        <w:autoSpaceDE w:val="0"/>
        <w:autoSpaceDN w:val="0"/>
        <w:adjustRightInd w:val="0"/>
        <w:spacing w:after="0" w:line="360" w:lineRule="auto"/>
        <w:ind w:firstLine="709"/>
        <w:jc w:val="both"/>
        <w:rPr>
          <w:rFonts w:ascii="Arial" w:eastAsiaTheme="minorHAnsi" w:hAnsi="Arial" w:cs="Arial"/>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szCs w:val="24"/>
          <w:lang w:val="es-MX"/>
        </w:rPr>
      </w:pPr>
      <w:r w:rsidRPr="00BD02F8">
        <w:rPr>
          <w:rFonts w:ascii="Arial" w:eastAsiaTheme="minorHAnsi" w:hAnsi="Arial" w:cs="Arial"/>
          <w:b/>
          <w:bCs/>
          <w:szCs w:val="24"/>
          <w:lang w:val="es-MX"/>
        </w:rPr>
        <w:t>Acción(es) o recomendación(es) emitida(s)</w:t>
      </w:r>
    </w:p>
    <w:p w:rsidR="00BD02F8" w:rsidRPr="00BD02F8" w:rsidRDefault="00BD02F8" w:rsidP="00BD02F8">
      <w:pPr>
        <w:autoSpaceDE w:val="0"/>
        <w:autoSpaceDN w:val="0"/>
        <w:adjustRightInd w:val="0"/>
        <w:spacing w:after="0" w:line="360" w:lineRule="auto"/>
        <w:jc w:val="both"/>
        <w:rPr>
          <w:rFonts w:ascii="Arial" w:eastAsiaTheme="minorHAnsi" w:hAnsi="Arial" w:cs="Arial"/>
          <w:i/>
          <w:iCs/>
          <w:szCs w:val="24"/>
          <w:lang w:val="es-MX"/>
        </w:rPr>
      </w:pPr>
      <w:r w:rsidRPr="00BD02F8">
        <w:rPr>
          <w:rFonts w:ascii="Arial" w:eastAsiaTheme="minorHAnsi" w:hAnsi="Arial" w:cs="Arial"/>
          <w:i/>
          <w:iCs/>
          <w:szCs w:val="24"/>
          <w:lang w:val="es-MX"/>
        </w:rPr>
        <w:t>Promoción de Fincamiento de Responsabilidad Administrativa.</w:t>
      </w:r>
    </w:p>
    <w:p w:rsidR="00BD02F8" w:rsidRDefault="00BD02F8" w:rsidP="00BD02F8">
      <w:pPr>
        <w:autoSpaceDE w:val="0"/>
        <w:autoSpaceDN w:val="0"/>
        <w:adjustRightInd w:val="0"/>
        <w:spacing w:after="0" w:line="360" w:lineRule="auto"/>
        <w:jc w:val="both"/>
        <w:rPr>
          <w:rFonts w:ascii="Arial" w:eastAsiaTheme="minorHAnsi" w:hAnsi="Arial" w:cs="Arial"/>
          <w:szCs w:val="24"/>
          <w:lang w:val="es-MX"/>
        </w:rPr>
      </w:pPr>
    </w:p>
    <w:p w:rsidR="00BD02F8" w:rsidRPr="00BD02F8" w:rsidRDefault="00BD02F8" w:rsidP="00BD02F8">
      <w:pPr>
        <w:autoSpaceDE w:val="0"/>
        <w:autoSpaceDN w:val="0"/>
        <w:adjustRightInd w:val="0"/>
        <w:spacing w:after="0" w:line="360" w:lineRule="auto"/>
        <w:ind w:firstLine="709"/>
        <w:jc w:val="both"/>
        <w:rPr>
          <w:rFonts w:ascii="Arial" w:eastAsiaTheme="minorHAnsi" w:hAnsi="Arial" w:cs="Arial"/>
          <w:sz w:val="18"/>
          <w:lang w:val="es-MX"/>
        </w:rPr>
      </w:pPr>
      <w:r w:rsidRPr="00BD02F8">
        <w:rPr>
          <w:rFonts w:ascii="Arial" w:eastAsiaTheme="minorHAnsi" w:hAnsi="Arial" w:cs="Arial"/>
          <w:szCs w:val="24"/>
          <w:lang w:val="es-MX"/>
        </w:rPr>
        <w:t>82. No se localizaron ni fueron exhibidos durante la auditoría, los informes de las pruebas de</w:t>
      </w:r>
      <w:r>
        <w:rPr>
          <w:rFonts w:ascii="Arial" w:eastAsiaTheme="minorHAnsi" w:hAnsi="Arial" w:cs="Arial"/>
          <w:szCs w:val="24"/>
          <w:lang w:val="es-MX"/>
        </w:rPr>
        <w:t xml:space="preserve"> </w:t>
      </w:r>
      <w:r w:rsidRPr="00BD02F8">
        <w:rPr>
          <w:rFonts w:ascii="Arial" w:eastAsiaTheme="minorHAnsi" w:hAnsi="Arial" w:cs="Arial"/>
          <w:szCs w:val="24"/>
          <w:lang w:val="es-MX"/>
        </w:rPr>
        <w:t xml:space="preserve">laboratorio necesarios para el control de calidad de los materiales </w:t>
      </w:r>
      <w:r w:rsidRPr="00BD02F8">
        <w:rPr>
          <w:rFonts w:ascii="Arial" w:eastAsiaTheme="minorHAnsi" w:hAnsi="Arial" w:cs="Arial"/>
          <w:szCs w:val="24"/>
          <w:lang w:val="es-MX"/>
        </w:rPr>
        <w:lastRenderedPageBreak/>
        <w:t>previo a su colocación,</w:t>
      </w:r>
      <w:r>
        <w:rPr>
          <w:rFonts w:ascii="Arial" w:eastAsiaTheme="minorHAnsi" w:hAnsi="Arial" w:cs="Arial"/>
          <w:szCs w:val="24"/>
          <w:lang w:val="es-MX"/>
        </w:rPr>
        <w:t xml:space="preserve"> </w:t>
      </w:r>
      <w:r w:rsidRPr="00BD02F8">
        <w:rPr>
          <w:rFonts w:ascii="Arial" w:eastAsiaTheme="minorHAnsi" w:hAnsi="Arial" w:cs="Arial"/>
          <w:szCs w:val="24"/>
          <w:lang w:val="es-MX"/>
        </w:rPr>
        <w:t>de acuerdo con el método de muestreo y prueba de control de calidad establecido para</w:t>
      </w:r>
      <w:r>
        <w:rPr>
          <w:rFonts w:ascii="Arial" w:eastAsiaTheme="minorHAnsi" w:hAnsi="Arial" w:cs="Arial"/>
          <w:szCs w:val="24"/>
          <w:lang w:val="es-MX"/>
        </w:rPr>
        <w:t xml:space="preserve"> </w:t>
      </w:r>
      <w:r w:rsidRPr="00BD02F8">
        <w:rPr>
          <w:rFonts w:ascii="Arial" w:eastAsiaTheme="minorHAnsi" w:hAnsi="Arial" w:cs="Arial"/>
          <w:szCs w:val="24"/>
          <w:lang w:val="es-MX"/>
        </w:rPr>
        <w:t>las capas de escarificación de terracerías mejoradas con cal al 5% en volumen, subbase,</w:t>
      </w:r>
      <w:r>
        <w:rPr>
          <w:rFonts w:ascii="Arial" w:eastAsiaTheme="minorHAnsi" w:hAnsi="Arial" w:cs="Arial"/>
          <w:szCs w:val="24"/>
          <w:lang w:val="es-MX"/>
        </w:rPr>
        <w:t xml:space="preserve"> </w:t>
      </w:r>
      <w:r w:rsidRPr="00BD02F8">
        <w:rPr>
          <w:rFonts w:ascii="Arial" w:eastAsiaTheme="minorHAnsi" w:hAnsi="Arial" w:cs="Arial"/>
          <w:szCs w:val="24"/>
          <w:lang w:val="es-MX"/>
        </w:rPr>
        <w:t>base cementada, riego de impregnación y carpeta asfáltica, obligación establecida en el</w:t>
      </w:r>
      <w:r>
        <w:rPr>
          <w:rFonts w:ascii="Arial" w:eastAsiaTheme="minorHAnsi" w:hAnsi="Arial" w:cs="Arial"/>
          <w:szCs w:val="24"/>
          <w:lang w:val="es-MX"/>
        </w:rPr>
        <w:t xml:space="preserve"> </w:t>
      </w:r>
      <w:r w:rsidRPr="00BD02F8">
        <w:rPr>
          <w:rFonts w:ascii="Arial" w:eastAsiaTheme="minorHAnsi" w:hAnsi="Arial" w:cs="Arial"/>
          <w:szCs w:val="24"/>
          <w:lang w:val="es-MX"/>
        </w:rPr>
        <w:t xml:space="preserve">artículo 54, párrafo primero, de la </w:t>
      </w:r>
      <w:r w:rsidRPr="00BD02F8">
        <w:rPr>
          <w:rFonts w:ascii="Arial" w:eastAsiaTheme="minorHAnsi" w:hAnsi="Arial" w:cs="Arial"/>
          <w:i/>
          <w:iCs/>
          <w:szCs w:val="24"/>
          <w:lang w:val="es-MX"/>
        </w:rPr>
        <w:t>LOPSRM</w:t>
      </w:r>
      <w:r w:rsidRPr="00BD02F8">
        <w:rPr>
          <w:rFonts w:ascii="Arial" w:eastAsiaTheme="minorHAnsi" w:hAnsi="Arial" w:cs="Arial"/>
          <w:szCs w:val="24"/>
          <w:lang w:val="es-MX"/>
        </w:rPr>
        <w:t>, en relación con el artículo 132, fracción IV, del</w:t>
      </w:r>
      <w:r>
        <w:rPr>
          <w:rFonts w:ascii="Arial" w:eastAsiaTheme="minorHAnsi" w:hAnsi="Arial" w:cs="Arial"/>
          <w:szCs w:val="24"/>
          <w:lang w:val="es-MX"/>
        </w:rPr>
        <w:t xml:space="preserve"> </w:t>
      </w:r>
      <w:r w:rsidRPr="00BD02F8">
        <w:rPr>
          <w:rFonts w:ascii="Arial" w:eastAsiaTheme="minorHAnsi" w:hAnsi="Arial" w:cs="Arial"/>
          <w:i/>
          <w:iCs/>
          <w:szCs w:val="24"/>
          <w:lang w:val="es-MX"/>
        </w:rPr>
        <w:t>RLOPSRM</w:t>
      </w:r>
      <w:r w:rsidRPr="00BD02F8">
        <w:rPr>
          <w:rFonts w:ascii="Arial" w:eastAsiaTheme="minorHAnsi" w:hAnsi="Arial" w:cs="Arial"/>
          <w:szCs w:val="24"/>
          <w:lang w:val="es-MX"/>
        </w:rPr>
        <w:t>.</w:t>
      </w:r>
    </w:p>
    <w:p w:rsidR="00BD02F8" w:rsidRDefault="00BD02F8" w:rsidP="005B34C5">
      <w:pPr>
        <w:autoSpaceDE w:val="0"/>
        <w:autoSpaceDN w:val="0"/>
        <w:adjustRightInd w:val="0"/>
        <w:spacing w:after="0" w:line="240" w:lineRule="auto"/>
        <w:rPr>
          <w:rFonts w:ascii="Arial" w:eastAsiaTheme="minorHAnsi" w:hAnsi="Arial" w:cs="Arial"/>
          <w:color w:val="000000"/>
          <w:sz w:val="24"/>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color w:val="000000"/>
          <w:szCs w:val="24"/>
          <w:lang w:val="es-MX"/>
        </w:rPr>
      </w:pPr>
      <w:r w:rsidRPr="00BD02F8">
        <w:rPr>
          <w:rFonts w:ascii="Arial" w:eastAsiaTheme="minorHAnsi" w:hAnsi="Arial" w:cs="Arial"/>
          <w:b/>
          <w:bCs/>
          <w:color w:val="000000"/>
          <w:szCs w:val="24"/>
          <w:lang w:val="es-MX"/>
        </w:rPr>
        <w:t>Análisis de la Auditoría Superior del Estado</w:t>
      </w:r>
    </w:p>
    <w:p w:rsidR="00BD02F8" w:rsidRDefault="00BD02F8" w:rsidP="00BD02F8">
      <w:pPr>
        <w:autoSpaceDE w:val="0"/>
        <w:autoSpaceDN w:val="0"/>
        <w:adjustRightInd w:val="0"/>
        <w:spacing w:after="0" w:line="360" w:lineRule="auto"/>
        <w:jc w:val="both"/>
        <w:rPr>
          <w:rFonts w:ascii="Arial" w:eastAsiaTheme="minorHAnsi" w:hAnsi="Arial" w:cs="Arial"/>
          <w:color w:val="000000"/>
          <w:szCs w:val="24"/>
          <w:lang w:val="es-MX"/>
        </w:rPr>
      </w:pPr>
      <w:r w:rsidRPr="00BD02F8">
        <w:rPr>
          <w:rFonts w:ascii="Arial" w:eastAsiaTheme="minorHAnsi" w:hAnsi="Arial" w:cs="Arial"/>
          <w:color w:val="000000"/>
          <w:szCs w:val="24"/>
          <w:lang w:val="es-MX"/>
        </w:rPr>
        <w:t>En cuanto los informes de las pruebas de laboratorio correspondientes a las capas de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escarificación de terracerías mejoradas con cal al 5% en volumen, base cementada,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riego de impregnación y carpeta asfáltica se recibió copia certificada de la documentación</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que acredita el cumplimiento de la normatividad señalada, por lo cual se solventa lo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correspondiente a la misma; sin embargo, referente al a la capa de subbase, subsiste la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irregularidad detectada, esto en razón de que en la documentación general que adjuntan 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su respuesta, no se localizó la que acredite el cumplimiento de la normatividad señalada.</w:t>
      </w:r>
    </w:p>
    <w:p w:rsidR="00BD02F8" w:rsidRPr="00BD02F8" w:rsidRDefault="00BD02F8" w:rsidP="00BD02F8">
      <w:pPr>
        <w:autoSpaceDE w:val="0"/>
        <w:autoSpaceDN w:val="0"/>
        <w:adjustRightInd w:val="0"/>
        <w:spacing w:after="0" w:line="360" w:lineRule="auto"/>
        <w:jc w:val="both"/>
        <w:rPr>
          <w:rFonts w:ascii="Arial" w:eastAsiaTheme="minorHAnsi" w:hAnsi="Arial" w:cs="Arial"/>
          <w:color w:val="000000"/>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color w:val="000000"/>
          <w:szCs w:val="24"/>
          <w:lang w:val="es-MX"/>
        </w:rPr>
      </w:pPr>
      <w:r w:rsidRPr="00BD02F8">
        <w:rPr>
          <w:rFonts w:ascii="Arial" w:eastAsiaTheme="minorHAnsi" w:hAnsi="Arial" w:cs="Arial"/>
          <w:b/>
          <w:bCs/>
          <w:color w:val="000000"/>
          <w:szCs w:val="24"/>
          <w:lang w:val="es-MX"/>
        </w:rPr>
        <w:t>Acción(es) o recomendación(es) emitida(s)</w:t>
      </w:r>
    </w:p>
    <w:p w:rsidR="00BD02F8" w:rsidRDefault="00BD02F8" w:rsidP="00BD02F8">
      <w:pPr>
        <w:autoSpaceDE w:val="0"/>
        <w:autoSpaceDN w:val="0"/>
        <w:adjustRightInd w:val="0"/>
        <w:spacing w:after="0" w:line="360" w:lineRule="auto"/>
        <w:jc w:val="both"/>
        <w:rPr>
          <w:rFonts w:ascii="Arial" w:eastAsiaTheme="minorHAnsi" w:hAnsi="Arial" w:cs="Arial"/>
          <w:i/>
          <w:iCs/>
          <w:color w:val="000000"/>
          <w:szCs w:val="24"/>
          <w:lang w:val="es-MX"/>
        </w:rPr>
      </w:pPr>
      <w:r w:rsidRPr="00BD02F8">
        <w:rPr>
          <w:rFonts w:ascii="Arial" w:eastAsiaTheme="minorHAnsi" w:hAnsi="Arial" w:cs="Arial"/>
          <w:i/>
          <w:iCs/>
          <w:color w:val="000000"/>
          <w:szCs w:val="24"/>
          <w:lang w:val="es-MX"/>
        </w:rPr>
        <w:t>Promoción de Fincamiento de Responsabilidad Administrativa.</w:t>
      </w:r>
    </w:p>
    <w:p w:rsidR="00BD02F8" w:rsidRPr="00BD02F8" w:rsidRDefault="00BD02F8" w:rsidP="00BD02F8">
      <w:pPr>
        <w:autoSpaceDE w:val="0"/>
        <w:autoSpaceDN w:val="0"/>
        <w:adjustRightInd w:val="0"/>
        <w:spacing w:after="0" w:line="360" w:lineRule="auto"/>
        <w:jc w:val="both"/>
        <w:rPr>
          <w:rFonts w:ascii="Arial" w:eastAsiaTheme="minorHAnsi" w:hAnsi="Arial" w:cs="Arial"/>
          <w:i/>
          <w:iCs/>
          <w:color w:val="000000"/>
          <w:szCs w:val="24"/>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color w:val="000000"/>
          <w:szCs w:val="24"/>
          <w:lang w:val="es-MX"/>
        </w:rPr>
      </w:pPr>
      <w:r w:rsidRPr="00BD02F8">
        <w:rPr>
          <w:rFonts w:ascii="Arial" w:eastAsiaTheme="minorHAnsi" w:hAnsi="Arial" w:cs="Arial"/>
          <w:color w:val="000000"/>
          <w:szCs w:val="24"/>
          <w:lang w:val="es-MX"/>
        </w:rPr>
        <w:t>83. Mediante inspección física realizada por personal adscrito al Laboratorio de Obra Pública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de esta Auditoría, se verificó la ejecución del concepto con la clave 14 "Carpeta de mezcla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asfáltica elaborado en planta de 5.0 cm de espesor compactos textura fina con material</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triturado de caliza con granulometría aprobada por el laboratorio, extendida y compactada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al 95% Marshall, pruebas de laboratorio según la supervisión y se consideran a cada 150.00</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ml, incluye suministro de materiales acarreo, riego de liga con asfalto FR-3 a razón de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 xml:space="preserve">0.5 </w:t>
      </w:r>
      <w:proofErr w:type="spellStart"/>
      <w:r w:rsidRPr="00BD02F8">
        <w:rPr>
          <w:rFonts w:ascii="Arial" w:eastAsiaTheme="minorHAnsi" w:hAnsi="Arial" w:cs="Arial"/>
          <w:color w:val="000000"/>
          <w:szCs w:val="24"/>
          <w:lang w:val="es-MX"/>
        </w:rPr>
        <w:t>lts</w:t>
      </w:r>
      <w:proofErr w:type="spellEnd"/>
      <w:r w:rsidRPr="00BD02F8">
        <w:rPr>
          <w:rFonts w:ascii="Arial" w:eastAsiaTheme="minorHAnsi" w:hAnsi="Arial" w:cs="Arial"/>
          <w:color w:val="000000"/>
          <w:szCs w:val="24"/>
          <w:lang w:val="es-MX"/>
        </w:rPr>
        <w:t xml:space="preserve">/m², equipo, herramienta y </w:t>
      </w:r>
      <w:r w:rsidRPr="00BD02F8">
        <w:rPr>
          <w:rFonts w:ascii="Arial" w:eastAsiaTheme="minorHAnsi" w:hAnsi="Arial" w:cs="Arial"/>
          <w:color w:val="000000"/>
          <w:szCs w:val="24"/>
          <w:lang w:val="es-MX"/>
        </w:rPr>
        <w:lastRenderedPageBreak/>
        <w:t>mano de obra", detectando que los espesores promedio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encontrados en las calles Martín de Zavala, Roberto Quintanilla y Privada José Quintanilla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son menores a los espesores contratados, lo cual genera una diferencia entre lo ejecutado y</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lo pagado en la estimación 2 normal, por un importe de $41,157, de acuerdo con lo siguiente:</w:t>
      </w:r>
    </w:p>
    <w:p w:rsidR="00BD02F8" w:rsidRDefault="00BD02F8" w:rsidP="00BD02F8">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1776095"/>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5">
                      <a:extLst>
                        <a:ext uri="{28A0092B-C50C-407E-A947-70E740481C1C}">
                          <a14:useLocalDpi xmlns:a14="http://schemas.microsoft.com/office/drawing/2010/main" val="0"/>
                        </a:ext>
                      </a:extLst>
                    </a:blip>
                    <a:stretch>
                      <a:fillRect/>
                    </a:stretch>
                  </pic:blipFill>
                  <pic:spPr>
                    <a:xfrm>
                      <a:off x="0" y="0"/>
                      <a:ext cx="5288915" cy="1776095"/>
                    </a:xfrm>
                    <a:prstGeom prst="rect">
                      <a:avLst/>
                    </a:prstGeom>
                  </pic:spPr>
                </pic:pic>
              </a:graphicData>
            </a:graphic>
          </wp:inline>
        </w:drawing>
      </w:r>
    </w:p>
    <w:p w:rsidR="00BD02F8" w:rsidRPr="00BD02F8" w:rsidRDefault="00BD02F8" w:rsidP="00BD02F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color w:val="000000"/>
          <w:szCs w:val="24"/>
          <w:lang w:val="es-MX"/>
        </w:rPr>
      </w:pPr>
      <w:r w:rsidRPr="00BD02F8">
        <w:rPr>
          <w:rFonts w:ascii="Arial" w:eastAsiaTheme="minorHAnsi" w:hAnsi="Arial" w:cs="Arial"/>
          <w:b/>
          <w:bCs/>
          <w:color w:val="000000"/>
          <w:szCs w:val="24"/>
          <w:lang w:val="es-MX"/>
        </w:rPr>
        <w:t>Análisis de la Auditoría Superior del Estado</w:t>
      </w:r>
    </w:p>
    <w:p w:rsidR="00BD02F8" w:rsidRDefault="00BD02F8" w:rsidP="00BD02F8">
      <w:pPr>
        <w:autoSpaceDE w:val="0"/>
        <w:autoSpaceDN w:val="0"/>
        <w:adjustRightInd w:val="0"/>
        <w:spacing w:after="0" w:line="360" w:lineRule="auto"/>
        <w:jc w:val="both"/>
        <w:rPr>
          <w:rFonts w:ascii="Arial" w:eastAsiaTheme="minorHAnsi" w:hAnsi="Arial" w:cs="Arial"/>
          <w:color w:val="000000"/>
          <w:szCs w:val="24"/>
          <w:lang w:val="es-MX"/>
        </w:rPr>
      </w:pPr>
      <w:r w:rsidRPr="00BD02F8">
        <w:rPr>
          <w:rFonts w:ascii="Arial" w:eastAsiaTheme="minorHAnsi" w:hAnsi="Arial" w:cs="Arial"/>
          <w:color w:val="000000"/>
          <w:szCs w:val="24"/>
          <w:lang w:val="es-MX"/>
        </w:rPr>
        <w:t>Se recibió copia fotostática certificada de recibo de ingresos 457190, del 4 de septiembre de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2015, por un importe de $67,721, en el cual se incluye el importe observado, documentación</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que acredita el reintegro del importe observado, por lo tanto, se solventa lo correspondiente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al aspecto económico de la observación; sin embargo, en cuanto al control de la obra,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no se solventa, debido a que el reintegro aludido hace evidente que se autorizó para el</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pago el concepto observado sin cumplir con las especificaciones contratadas al momento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de la elaboración de la estimación, incumpliendo con lo establecido en el artículo 54 de la</w:t>
      </w:r>
      <w:r>
        <w:rPr>
          <w:rFonts w:ascii="Arial" w:eastAsiaTheme="minorHAnsi" w:hAnsi="Arial" w:cs="Arial"/>
          <w:color w:val="000000"/>
          <w:szCs w:val="24"/>
          <w:lang w:val="es-MX"/>
        </w:rPr>
        <w:t xml:space="preserve"> </w:t>
      </w:r>
      <w:r w:rsidRPr="00BD02F8">
        <w:rPr>
          <w:rFonts w:ascii="Arial" w:eastAsiaTheme="minorHAnsi" w:hAnsi="Arial" w:cs="Arial"/>
          <w:i/>
          <w:iCs/>
          <w:color w:val="000000"/>
          <w:szCs w:val="24"/>
          <w:lang w:val="es-MX"/>
        </w:rPr>
        <w:t>LOPSRM</w:t>
      </w:r>
      <w:r w:rsidRPr="00BD02F8">
        <w:rPr>
          <w:rFonts w:ascii="Arial" w:eastAsiaTheme="minorHAnsi" w:hAnsi="Arial" w:cs="Arial"/>
          <w:color w:val="000000"/>
          <w:szCs w:val="24"/>
          <w:lang w:val="es-MX"/>
        </w:rPr>
        <w:t xml:space="preserve">, en relación con el artículo 115, fracciones X y XI del </w:t>
      </w:r>
      <w:r w:rsidRPr="00BD02F8">
        <w:rPr>
          <w:rFonts w:ascii="Arial" w:eastAsiaTheme="minorHAnsi" w:hAnsi="Arial" w:cs="Arial"/>
          <w:i/>
          <w:iCs/>
          <w:color w:val="000000"/>
          <w:szCs w:val="24"/>
          <w:lang w:val="es-MX"/>
        </w:rPr>
        <w:t>RLOPSRM</w:t>
      </w:r>
      <w:r w:rsidRPr="00BD02F8">
        <w:rPr>
          <w:rFonts w:ascii="Arial" w:eastAsiaTheme="minorHAnsi" w:hAnsi="Arial" w:cs="Arial"/>
          <w:color w:val="000000"/>
          <w:szCs w:val="24"/>
          <w:lang w:val="es-MX"/>
        </w:rPr>
        <w:t>.</w:t>
      </w:r>
    </w:p>
    <w:p w:rsidR="00BD02F8" w:rsidRPr="00BD02F8" w:rsidRDefault="00BD02F8" w:rsidP="00BD02F8">
      <w:pPr>
        <w:autoSpaceDE w:val="0"/>
        <w:autoSpaceDN w:val="0"/>
        <w:adjustRightInd w:val="0"/>
        <w:spacing w:after="0" w:line="360" w:lineRule="auto"/>
        <w:jc w:val="both"/>
        <w:rPr>
          <w:rFonts w:ascii="Arial" w:eastAsiaTheme="minorHAnsi" w:hAnsi="Arial" w:cs="Arial"/>
          <w:color w:val="000000"/>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color w:val="000000"/>
          <w:szCs w:val="24"/>
          <w:lang w:val="es-MX"/>
        </w:rPr>
      </w:pPr>
      <w:r w:rsidRPr="00BD02F8">
        <w:rPr>
          <w:rFonts w:ascii="Arial" w:eastAsiaTheme="minorHAnsi" w:hAnsi="Arial" w:cs="Arial"/>
          <w:b/>
          <w:bCs/>
          <w:color w:val="000000"/>
          <w:szCs w:val="24"/>
          <w:lang w:val="es-MX"/>
        </w:rPr>
        <w:t>Acción(es) o recomendación(es) emitida(s)</w:t>
      </w:r>
    </w:p>
    <w:p w:rsidR="00BD02F8" w:rsidRPr="00BD02F8" w:rsidRDefault="00BD02F8" w:rsidP="00BD02F8">
      <w:pPr>
        <w:autoSpaceDE w:val="0"/>
        <w:autoSpaceDN w:val="0"/>
        <w:adjustRightInd w:val="0"/>
        <w:spacing w:after="0" w:line="360" w:lineRule="auto"/>
        <w:jc w:val="both"/>
        <w:rPr>
          <w:rFonts w:ascii="Arial" w:eastAsiaTheme="minorHAnsi" w:hAnsi="Arial" w:cs="Arial"/>
          <w:i/>
          <w:iCs/>
          <w:color w:val="000000"/>
          <w:szCs w:val="24"/>
          <w:lang w:val="es-MX"/>
        </w:rPr>
      </w:pPr>
      <w:r w:rsidRPr="00BD02F8">
        <w:rPr>
          <w:rFonts w:ascii="Arial" w:eastAsiaTheme="minorHAnsi" w:hAnsi="Arial" w:cs="Arial"/>
          <w:i/>
          <w:iCs/>
          <w:color w:val="000000"/>
          <w:szCs w:val="24"/>
          <w:lang w:val="es-MX"/>
        </w:rPr>
        <w:t>Promoción de Fincamiento de Responsabilidad Administrativa.</w:t>
      </w:r>
    </w:p>
    <w:p w:rsidR="00BD02F8" w:rsidRDefault="00BD02F8" w:rsidP="00BD02F8">
      <w:pPr>
        <w:autoSpaceDE w:val="0"/>
        <w:autoSpaceDN w:val="0"/>
        <w:adjustRightInd w:val="0"/>
        <w:spacing w:after="0" w:line="360" w:lineRule="auto"/>
        <w:jc w:val="both"/>
        <w:rPr>
          <w:rFonts w:ascii="Arial" w:eastAsiaTheme="minorHAnsi" w:hAnsi="Arial" w:cs="Arial"/>
          <w:i/>
          <w:iCs/>
          <w:color w:val="000000"/>
          <w:szCs w:val="24"/>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color w:val="000000"/>
          <w:szCs w:val="24"/>
          <w:lang w:val="es-MX"/>
        </w:rPr>
      </w:pPr>
      <w:r w:rsidRPr="00BD02F8">
        <w:rPr>
          <w:rFonts w:ascii="Arial" w:eastAsiaTheme="minorHAnsi" w:hAnsi="Arial" w:cs="Arial"/>
          <w:color w:val="000000"/>
          <w:szCs w:val="24"/>
          <w:lang w:val="es-MX"/>
        </w:rPr>
        <w:t>84. En la revisión del expediente se detectó que mediante las estimaciones 1 y 2 normal, se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generó y pagó el concepto con la clave 10 "Base cementada de 4% en volumen, 15 cm</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de espesor compactos con material caliza triturado de la región al 95% del PVSM, incluye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pruebas de laboratorio, suministro de material, acarreo, equipo, agua herramienta y mano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de obra", para una cantidad de 3,071.08 m², con un precio unitario de $181.69, el cual</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en su tarjeta de análisis incluye el material "Cemento gris portland" para una cantidad de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52 kg a ejecutar en cada metro cuadrado del concepto en estudio, cantidad que excede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a la necesaria para ejecutar un metro cuadrado del concepto en referencia, la cual debe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ser 11.2320 kg (0.15 m x 1.00 m² x 1.30 -de abundamiento- x 4% x 1,440 kg/m³ -peso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volumétrico seco suelto del cemento-); por lo que al realizar los ajustes al análisis del precio</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unitario, considerando solo la cantidad de cemento necesario, resulta un precio unitario para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el concepto en estudio de $78.30, y una diferencia entre precios unitarios por $103.39, que</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al multiplicarlos por los 3,071.08 m² pagados, más el Impuesto al Valor Agregado, resulta</w:t>
      </w:r>
      <w:r>
        <w:rPr>
          <w:rFonts w:ascii="Arial" w:eastAsiaTheme="minorHAnsi" w:hAnsi="Arial" w:cs="Arial"/>
          <w:color w:val="000000"/>
          <w:szCs w:val="24"/>
          <w:lang w:val="es-MX"/>
        </w:rPr>
        <w:t xml:space="preserve"> </w:t>
      </w:r>
      <w:r w:rsidRPr="00BD02F8">
        <w:rPr>
          <w:rFonts w:ascii="Arial" w:eastAsiaTheme="minorHAnsi" w:hAnsi="Arial" w:cs="Arial"/>
          <w:color w:val="000000"/>
          <w:szCs w:val="24"/>
          <w:lang w:val="es-MX"/>
        </w:rPr>
        <w:t>un pago en exceso por valor de $368,322</w:t>
      </w:r>
      <w:r>
        <w:rPr>
          <w:rFonts w:ascii="Arial" w:eastAsiaTheme="minorHAnsi" w:hAnsi="Arial" w:cs="Arial"/>
          <w:color w:val="000000"/>
          <w:szCs w:val="24"/>
          <w:lang w:val="es-MX"/>
        </w:rPr>
        <w:t>.</w:t>
      </w:r>
    </w:p>
    <w:p w:rsidR="00BD02F8" w:rsidRDefault="00BD02F8" w:rsidP="00BD02F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D02F8" w:rsidRPr="00BD02F8" w:rsidRDefault="00BD02F8" w:rsidP="00BD02F8">
      <w:pPr>
        <w:autoSpaceDE w:val="0"/>
        <w:autoSpaceDN w:val="0"/>
        <w:adjustRightInd w:val="0"/>
        <w:spacing w:after="0" w:line="360" w:lineRule="auto"/>
        <w:jc w:val="both"/>
        <w:rPr>
          <w:rFonts w:ascii="Arial" w:eastAsiaTheme="minorHAnsi" w:hAnsi="Arial" w:cs="Arial"/>
          <w:b/>
          <w:bCs/>
          <w:szCs w:val="24"/>
          <w:lang w:val="es-MX"/>
        </w:rPr>
      </w:pPr>
      <w:r w:rsidRPr="00BD02F8">
        <w:rPr>
          <w:rFonts w:ascii="Arial" w:eastAsiaTheme="minorHAnsi" w:hAnsi="Arial" w:cs="Arial"/>
          <w:b/>
          <w:bCs/>
          <w:szCs w:val="24"/>
          <w:lang w:val="es-MX"/>
        </w:rPr>
        <w:t>Acción(es) o recomendación(es) emitida(s)</w:t>
      </w:r>
    </w:p>
    <w:p w:rsidR="00BD02F8" w:rsidRPr="00BD02F8" w:rsidRDefault="00BD02F8" w:rsidP="00BD02F8">
      <w:pPr>
        <w:autoSpaceDE w:val="0"/>
        <w:autoSpaceDN w:val="0"/>
        <w:adjustRightInd w:val="0"/>
        <w:spacing w:after="0" w:line="360" w:lineRule="auto"/>
        <w:jc w:val="both"/>
        <w:rPr>
          <w:rFonts w:ascii="Arial" w:eastAsiaTheme="minorHAnsi" w:hAnsi="Arial" w:cs="Arial"/>
          <w:i/>
          <w:iCs/>
          <w:szCs w:val="24"/>
          <w:lang w:val="es-MX"/>
        </w:rPr>
      </w:pPr>
      <w:r w:rsidRPr="00BD02F8">
        <w:rPr>
          <w:rFonts w:ascii="Arial" w:eastAsiaTheme="minorHAnsi" w:hAnsi="Arial" w:cs="Arial"/>
          <w:i/>
          <w:iCs/>
          <w:szCs w:val="24"/>
          <w:lang w:val="es-MX"/>
        </w:rPr>
        <w:t>Promoción de Fincamiento de Responsabilidad Administrativa.</w:t>
      </w:r>
    </w:p>
    <w:p w:rsidR="00BD02F8" w:rsidRPr="00BD02F8" w:rsidRDefault="00BD02F8" w:rsidP="00BD02F8">
      <w:pPr>
        <w:autoSpaceDE w:val="0"/>
        <w:autoSpaceDN w:val="0"/>
        <w:adjustRightInd w:val="0"/>
        <w:spacing w:after="0" w:line="360" w:lineRule="auto"/>
        <w:jc w:val="both"/>
        <w:rPr>
          <w:rFonts w:ascii="Arial" w:eastAsiaTheme="minorHAnsi" w:hAnsi="Arial" w:cs="Arial"/>
          <w:i/>
          <w:iCs/>
          <w:szCs w:val="24"/>
          <w:lang w:val="es-MX"/>
        </w:rPr>
      </w:pPr>
      <w:r w:rsidRPr="00BD02F8">
        <w:rPr>
          <w:rFonts w:ascii="Arial" w:eastAsiaTheme="minorHAnsi" w:hAnsi="Arial" w:cs="Arial"/>
          <w:i/>
          <w:iCs/>
          <w:szCs w:val="24"/>
          <w:lang w:val="es-MX"/>
        </w:rPr>
        <w:t>Promoción de Intervención de la Instancia de Control Competente.</w:t>
      </w:r>
    </w:p>
    <w:p w:rsidR="00BD02F8" w:rsidRDefault="00BD02F8" w:rsidP="00BD02F8">
      <w:pPr>
        <w:autoSpaceDE w:val="0"/>
        <w:autoSpaceDN w:val="0"/>
        <w:adjustRightInd w:val="0"/>
        <w:spacing w:after="0" w:line="360" w:lineRule="auto"/>
        <w:jc w:val="both"/>
        <w:rPr>
          <w:rFonts w:ascii="Arial" w:eastAsiaTheme="minorHAnsi" w:hAnsi="Arial" w:cs="Arial"/>
          <w:i/>
          <w:iCs/>
          <w:szCs w:val="24"/>
          <w:lang w:val="es-MX"/>
        </w:rPr>
      </w:pPr>
    </w:p>
    <w:p w:rsidR="00BD02F8" w:rsidRDefault="00BD02F8" w:rsidP="00BD02F8">
      <w:pPr>
        <w:autoSpaceDE w:val="0"/>
        <w:autoSpaceDN w:val="0"/>
        <w:adjustRightInd w:val="0"/>
        <w:spacing w:after="0" w:line="360" w:lineRule="auto"/>
        <w:ind w:firstLine="709"/>
        <w:jc w:val="both"/>
        <w:rPr>
          <w:rFonts w:ascii="Arial" w:eastAsiaTheme="minorHAnsi" w:hAnsi="Arial" w:cs="Arial"/>
          <w:szCs w:val="24"/>
          <w:lang w:val="es-MX"/>
        </w:rPr>
      </w:pPr>
      <w:r w:rsidRPr="00BD02F8">
        <w:rPr>
          <w:rFonts w:ascii="Arial" w:eastAsiaTheme="minorHAnsi" w:hAnsi="Arial" w:cs="Arial"/>
          <w:szCs w:val="24"/>
          <w:lang w:val="es-MX"/>
        </w:rPr>
        <w:t>85. Mediante inspección física realizada por personal adscrito al laboratorio de obra pública de</w:t>
      </w:r>
      <w:r>
        <w:rPr>
          <w:rFonts w:ascii="Arial" w:eastAsiaTheme="minorHAnsi" w:hAnsi="Arial" w:cs="Arial"/>
          <w:szCs w:val="24"/>
          <w:lang w:val="es-MX"/>
        </w:rPr>
        <w:t xml:space="preserve"> </w:t>
      </w:r>
      <w:r w:rsidRPr="00BD02F8">
        <w:rPr>
          <w:rFonts w:ascii="Arial" w:eastAsiaTheme="minorHAnsi" w:hAnsi="Arial" w:cs="Arial"/>
          <w:szCs w:val="24"/>
          <w:lang w:val="es-MX"/>
        </w:rPr>
        <w:t>esta Auditoría, se verificó la ejecución del concepto con la clave 10 "Base cementada de</w:t>
      </w:r>
      <w:r>
        <w:rPr>
          <w:rFonts w:ascii="Arial" w:eastAsiaTheme="minorHAnsi" w:hAnsi="Arial" w:cs="Arial"/>
          <w:szCs w:val="24"/>
          <w:lang w:val="es-MX"/>
        </w:rPr>
        <w:t xml:space="preserve"> </w:t>
      </w:r>
      <w:r w:rsidRPr="00BD02F8">
        <w:rPr>
          <w:rFonts w:ascii="Arial" w:eastAsiaTheme="minorHAnsi" w:hAnsi="Arial" w:cs="Arial"/>
          <w:szCs w:val="24"/>
          <w:lang w:val="es-MX"/>
        </w:rPr>
        <w:t>4% en volumen, 15 cm de espesor compactos con material caliza triturado de la región</w:t>
      </w:r>
      <w:r>
        <w:rPr>
          <w:rFonts w:ascii="Arial" w:eastAsiaTheme="minorHAnsi" w:hAnsi="Arial" w:cs="Arial"/>
          <w:szCs w:val="24"/>
          <w:lang w:val="es-MX"/>
        </w:rPr>
        <w:t xml:space="preserve"> </w:t>
      </w:r>
      <w:r w:rsidRPr="00BD02F8">
        <w:rPr>
          <w:rFonts w:ascii="Arial" w:eastAsiaTheme="minorHAnsi" w:hAnsi="Arial" w:cs="Arial"/>
          <w:szCs w:val="24"/>
          <w:lang w:val="es-MX"/>
        </w:rPr>
        <w:t>al 95% del PVSM, incluye pruebas de laboratorio, suministro de material, acarreo, equipo,</w:t>
      </w:r>
      <w:r>
        <w:rPr>
          <w:rFonts w:ascii="Arial" w:eastAsiaTheme="minorHAnsi" w:hAnsi="Arial" w:cs="Arial"/>
          <w:szCs w:val="24"/>
          <w:lang w:val="es-MX"/>
        </w:rPr>
        <w:t xml:space="preserve"> </w:t>
      </w:r>
      <w:r w:rsidRPr="00BD02F8">
        <w:rPr>
          <w:rFonts w:ascii="Arial" w:eastAsiaTheme="minorHAnsi" w:hAnsi="Arial" w:cs="Arial"/>
          <w:szCs w:val="24"/>
          <w:lang w:val="es-MX"/>
        </w:rPr>
        <w:t xml:space="preserve">agua herramienta y mano de obra", detectando que los </w:t>
      </w:r>
      <w:r w:rsidRPr="00BD02F8">
        <w:rPr>
          <w:rFonts w:ascii="Arial" w:eastAsiaTheme="minorHAnsi" w:hAnsi="Arial" w:cs="Arial"/>
          <w:szCs w:val="24"/>
          <w:lang w:val="es-MX"/>
        </w:rPr>
        <w:lastRenderedPageBreak/>
        <w:t>espesores promedio encontrados</w:t>
      </w:r>
      <w:r>
        <w:rPr>
          <w:rFonts w:ascii="Arial" w:eastAsiaTheme="minorHAnsi" w:hAnsi="Arial" w:cs="Arial"/>
          <w:szCs w:val="24"/>
          <w:lang w:val="es-MX"/>
        </w:rPr>
        <w:t xml:space="preserve"> </w:t>
      </w:r>
      <w:r w:rsidRPr="00BD02F8">
        <w:rPr>
          <w:rFonts w:ascii="Arial" w:eastAsiaTheme="minorHAnsi" w:hAnsi="Arial" w:cs="Arial"/>
          <w:szCs w:val="24"/>
          <w:lang w:val="es-MX"/>
        </w:rPr>
        <w:t>en la calle Martín de Zavala, son menores a los espesores contratados, lo cual genera</w:t>
      </w:r>
      <w:r>
        <w:rPr>
          <w:rFonts w:ascii="Arial" w:eastAsiaTheme="minorHAnsi" w:hAnsi="Arial" w:cs="Arial"/>
          <w:szCs w:val="24"/>
          <w:lang w:val="es-MX"/>
        </w:rPr>
        <w:t xml:space="preserve"> </w:t>
      </w:r>
      <w:r w:rsidRPr="00BD02F8">
        <w:rPr>
          <w:rFonts w:ascii="Arial" w:eastAsiaTheme="minorHAnsi" w:hAnsi="Arial" w:cs="Arial"/>
          <w:szCs w:val="24"/>
          <w:lang w:val="es-MX"/>
        </w:rPr>
        <w:t>una diferencia entre lo ejecutado y lo pagado en la estimación 2 normal, por un importe de</w:t>
      </w:r>
      <w:r>
        <w:rPr>
          <w:rFonts w:ascii="Arial" w:eastAsiaTheme="minorHAnsi" w:hAnsi="Arial" w:cs="Arial"/>
          <w:szCs w:val="24"/>
          <w:lang w:val="es-MX"/>
        </w:rPr>
        <w:t xml:space="preserve"> </w:t>
      </w:r>
      <w:r w:rsidRPr="00BD02F8">
        <w:rPr>
          <w:rFonts w:ascii="Arial" w:eastAsiaTheme="minorHAnsi" w:hAnsi="Arial" w:cs="Arial"/>
          <w:szCs w:val="24"/>
          <w:lang w:val="es-MX"/>
        </w:rPr>
        <w:t>$23,605, de acuerdo con lo siguiente:</w:t>
      </w:r>
    </w:p>
    <w:p w:rsidR="00BD02F8" w:rsidRDefault="00BD02F8" w:rsidP="00BD02F8">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Pr>
          <w:rFonts w:ascii="Arial" w:eastAsiaTheme="minorHAnsi" w:hAnsi="Arial" w:cs="Arial"/>
          <w:noProof/>
          <w:color w:val="000000"/>
          <w:sz w:val="20"/>
          <w:szCs w:val="24"/>
          <w:lang w:val="es-MX" w:eastAsia="es-MX"/>
        </w:rPr>
        <w:drawing>
          <wp:inline distT="0" distB="0" distL="0" distR="0">
            <wp:extent cx="5288915" cy="2105660"/>
            <wp:effectExtent l="0" t="0" r="6985"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26">
                      <a:extLst>
                        <a:ext uri="{28A0092B-C50C-407E-A947-70E740481C1C}">
                          <a14:useLocalDpi xmlns:a14="http://schemas.microsoft.com/office/drawing/2010/main" val="0"/>
                        </a:ext>
                      </a:extLst>
                    </a:blip>
                    <a:stretch>
                      <a:fillRect/>
                    </a:stretch>
                  </pic:blipFill>
                  <pic:spPr>
                    <a:xfrm>
                      <a:off x="0" y="0"/>
                      <a:ext cx="5288915" cy="2105660"/>
                    </a:xfrm>
                    <a:prstGeom prst="rect">
                      <a:avLst/>
                    </a:prstGeom>
                  </pic:spPr>
                </pic:pic>
              </a:graphicData>
            </a:graphic>
          </wp:inline>
        </w:drawing>
      </w:r>
    </w:p>
    <w:p w:rsidR="005245E3" w:rsidRDefault="005245E3" w:rsidP="005245E3">
      <w:pPr>
        <w:autoSpaceDE w:val="0"/>
        <w:autoSpaceDN w:val="0"/>
        <w:adjustRightInd w:val="0"/>
        <w:spacing w:after="0" w:line="360" w:lineRule="auto"/>
        <w:jc w:val="both"/>
        <w:rPr>
          <w:rFonts w:ascii="Arial" w:eastAsiaTheme="minorHAnsi" w:hAnsi="Arial" w:cs="Arial"/>
          <w:b/>
          <w:bCs/>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szCs w:val="24"/>
          <w:lang w:val="es-MX"/>
        </w:rPr>
      </w:pPr>
      <w:r w:rsidRPr="005245E3">
        <w:rPr>
          <w:rFonts w:ascii="Arial" w:eastAsiaTheme="minorHAnsi" w:hAnsi="Arial" w:cs="Arial"/>
          <w:b/>
          <w:bCs/>
          <w:szCs w:val="24"/>
          <w:lang w:val="es-MX"/>
        </w:rPr>
        <w:t>Análisis de la Auditoría Superior del Estado</w:t>
      </w:r>
    </w:p>
    <w:p w:rsidR="005245E3" w:rsidRDefault="005245E3" w:rsidP="005245E3">
      <w:pPr>
        <w:autoSpaceDE w:val="0"/>
        <w:autoSpaceDN w:val="0"/>
        <w:adjustRightInd w:val="0"/>
        <w:spacing w:after="0" w:line="360" w:lineRule="auto"/>
        <w:jc w:val="both"/>
        <w:rPr>
          <w:rFonts w:ascii="Arial" w:eastAsiaTheme="minorHAnsi" w:hAnsi="Arial" w:cs="Arial"/>
          <w:szCs w:val="24"/>
          <w:lang w:val="es-MX"/>
        </w:rPr>
      </w:pPr>
      <w:r w:rsidRPr="005245E3">
        <w:rPr>
          <w:rFonts w:ascii="Arial" w:eastAsiaTheme="minorHAnsi" w:hAnsi="Arial" w:cs="Arial"/>
          <w:szCs w:val="24"/>
          <w:lang w:val="es-MX"/>
        </w:rPr>
        <w:t>Se recibió copia fotostática certificada de recibo de ingresos 457262, del 7 de septiembre de</w:t>
      </w:r>
      <w:r>
        <w:rPr>
          <w:rFonts w:ascii="Arial" w:eastAsiaTheme="minorHAnsi" w:hAnsi="Arial" w:cs="Arial"/>
          <w:szCs w:val="24"/>
          <w:lang w:val="es-MX"/>
        </w:rPr>
        <w:t xml:space="preserve"> </w:t>
      </w:r>
      <w:r w:rsidRPr="005245E3">
        <w:rPr>
          <w:rFonts w:ascii="Arial" w:eastAsiaTheme="minorHAnsi" w:hAnsi="Arial" w:cs="Arial"/>
          <w:szCs w:val="24"/>
          <w:lang w:val="es-MX"/>
        </w:rPr>
        <w:t>2015, por un importe de $62,268, en el cual se incluye el importe observado, documentación</w:t>
      </w:r>
      <w:r>
        <w:rPr>
          <w:rFonts w:ascii="Arial" w:eastAsiaTheme="minorHAnsi" w:hAnsi="Arial" w:cs="Arial"/>
          <w:szCs w:val="24"/>
          <w:lang w:val="es-MX"/>
        </w:rPr>
        <w:t xml:space="preserve"> </w:t>
      </w:r>
      <w:r w:rsidRPr="005245E3">
        <w:rPr>
          <w:rFonts w:ascii="Arial" w:eastAsiaTheme="minorHAnsi" w:hAnsi="Arial" w:cs="Arial"/>
          <w:szCs w:val="24"/>
          <w:lang w:val="es-MX"/>
        </w:rPr>
        <w:t>que acredita el reintegro del importe observado, por lo tanto, se solventa lo correspondiente</w:t>
      </w:r>
      <w:r>
        <w:rPr>
          <w:rFonts w:ascii="Arial" w:eastAsiaTheme="minorHAnsi" w:hAnsi="Arial" w:cs="Arial"/>
          <w:szCs w:val="24"/>
          <w:lang w:val="es-MX"/>
        </w:rPr>
        <w:t xml:space="preserve"> </w:t>
      </w:r>
      <w:r w:rsidRPr="005245E3">
        <w:rPr>
          <w:rFonts w:ascii="Arial" w:eastAsiaTheme="minorHAnsi" w:hAnsi="Arial" w:cs="Arial"/>
          <w:szCs w:val="24"/>
          <w:lang w:val="es-MX"/>
        </w:rPr>
        <w:t>al aspecto económico de la observación; sin embargo, en cuanto al control de la obra,</w:t>
      </w:r>
      <w:r>
        <w:rPr>
          <w:rFonts w:ascii="Arial" w:eastAsiaTheme="minorHAnsi" w:hAnsi="Arial" w:cs="Arial"/>
          <w:szCs w:val="24"/>
          <w:lang w:val="es-MX"/>
        </w:rPr>
        <w:t xml:space="preserve"> </w:t>
      </w:r>
      <w:r w:rsidRPr="005245E3">
        <w:rPr>
          <w:rFonts w:ascii="Arial" w:eastAsiaTheme="minorHAnsi" w:hAnsi="Arial" w:cs="Arial"/>
          <w:szCs w:val="24"/>
          <w:lang w:val="es-MX"/>
        </w:rPr>
        <w:t>no se solventa, debido a que el reintegro aludido hace evidente que se autorizó para el</w:t>
      </w:r>
      <w:r>
        <w:rPr>
          <w:rFonts w:ascii="Arial" w:eastAsiaTheme="minorHAnsi" w:hAnsi="Arial" w:cs="Arial"/>
          <w:szCs w:val="24"/>
          <w:lang w:val="es-MX"/>
        </w:rPr>
        <w:t xml:space="preserve"> </w:t>
      </w:r>
      <w:r w:rsidRPr="005245E3">
        <w:rPr>
          <w:rFonts w:ascii="Arial" w:eastAsiaTheme="minorHAnsi" w:hAnsi="Arial" w:cs="Arial"/>
          <w:szCs w:val="24"/>
          <w:lang w:val="es-MX"/>
        </w:rPr>
        <w:t>pago el concepto observado sin cumplir con las especificaciones contratadas al momento</w:t>
      </w:r>
      <w:r>
        <w:rPr>
          <w:rFonts w:ascii="Arial" w:eastAsiaTheme="minorHAnsi" w:hAnsi="Arial" w:cs="Arial"/>
          <w:szCs w:val="24"/>
          <w:lang w:val="es-MX"/>
        </w:rPr>
        <w:t xml:space="preserve"> </w:t>
      </w:r>
      <w:r w:rsidRPr="005245E3">
        <w:rPr>
          <w:rFonts w:ascii="Arial" w:eastAsiaTheme="minorHAnsi" w:hAnsi="Arial" w:cs="Arial"/>
          <w:szCs w:val="24"/>
          <w:lang w:val="es-MX"/>
        </w:rPr>
        <w:t>de la elaboración de la estimación, incumpliendo con lo establecido en el artículo 54 de la</w:t>
      </w:r>
      <w:r>
        <w:rPr>
          <w:rFonts w:ascii="Arial" w:eastAsiaTheme="minorHAnsi" w:hAnsi="Arial" w:cs="Arial"/>
          <w:szCs w:val="24"/>
          <w:lang w:val="es-MX"/>
        </w:rPr>
        <w:t xml:space="preserve"> </w:t>
      </w:r>
      <w:r w:rsidRPr="005245E3">
        <w:rPr>
          <w:rFonts w:ascii="Arial" w:eastAsiaTheme="minorHAnsi" w:hAnsi="Arial" w:cs="Arial"/>
          <w:i/>
          <w:iCs/>
          <w:szCs w:val="24"/>
          <w:lang w:val="es-MX"/>
        </w:rPr>
        <w:t>LOPSRM</w:t>
      </w:r>
      <w:r w:rsidRPr="005245E3">
        <w:rPr>
          <w:rFonts w:ascii="Arial" w:eastAsiaTheme="minorHAnsi" w:hAnsi="Arial" w:cs="Arial"/>
          <w:szCs w:val="24"/>
          <w:lang w:val="es-MX"/>
        </w:rPr>
        <w:t xml:space="preserve">, en relación con el artículo 115, fracciones X y XI del </w:t>
      </w:r>
      <w:r w:rsidRPr="005245E3">
        <w:rPr>
          <w:rFonts w:ascii="Arial" w:eastAsiaTheme="minorHAnsi" w:hAnsi="Arial" w:cs="Arial"/>
          <w:i/>
          <w:iCs/>
          <w:szCs w:val="24"/>
          <w:lang w:val="es-MX"/>
        </w:rPr>
        <w:t>RLOPSRM</w:t>
      </w:r>
      <w:r w:rsidRPr="005245E3">
        <w:rPr>
          <w:rFonts w:ascii="Arial" w:eastAsiaTheme="minorHAnsi" w:hAnsi="Arial" w:cs="Arial"/>
          <w:szCs w:val="24"/>
          <w:lang w:val="es-MX"/>
        </w:rPr>
        <w:t>.</w:t>
      </w:r>
    </w:p>
    <w:p w:rsidR="005245E3" w:rsidRPr="005245E3" w:rsidRDefault="005245E3" w:rsidP="005245E3">
      <w:pPr>
        <w:autoSpaceDE w:val="0"/>
        <w:autoSpaceDN w:val="0"/>
        <w:adjustRightInd w:val="0"/>
        <w:spacing w:after="0" w:line="360" w:lineRule="auto"/>
        <w:jc w:val="both"/>
        <w:rPr>
          <w:rFonts w:ascii="Arial" w:eastAsiaTheme="minorHAnsi" w:hAnsi="Arial" w:cs="Arial"/>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szCs w:val="24"/>
          <w:lang w:val="es-MX"/>
        </w:rPr>
      </w:pPr>
      <w:r w:rsidRPr="005245E3">
        <w:rPr>
          <w:rFonts w:ascii="Arial" w:eastAsiaTheme="minorHAnsi" w:hAnsi="Arial" w:cs="Arial"/>
          <w:b/>
          <w:bCs/>
          <w:szCs w:val="24"/>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r w:rsidRPr="005245E3">
        <w:rPr>
          <w:rFonts w:ascii="Arial" w:eastAsiaTheme="minorHAnsi" w:hAnsi="Arial" w:cs="Arial"/>
          <w:i/>
          <w:iCs/>
          <w:szCs w:val="24"/>
          <w:lang w:val="es-MX"/>
        </w:rPr>
        <w:t>Promoción de Fincamiento de Responsabilidad Administrativa.</w:t>
      </w:r>
    </w:p>
    <w:p w:rsid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r w:rsidRPr="005245E3">
        <w:rPr>
          <w:rFonts w:ascii="Arial" w:eastAsiaTheme="minorHAnsi" w:hAnsi="Arial" w:cs="Arial"/>
          <w:szCs w:val="24"/>
          <w:lang w:val="es-MX"/>
        </w:rPr>
        <w:t>86. Mediante inspección física realizada por personal adscrito al laboratorio de obra pública de</w:t>
      </w:r>
      <w:r>
        <w:rPr>
          <w:rFonts w:ascii="Arial" w:eastAsiaTheme="minorHAnsi" w:hAnsi="Arial" w:cs="Arial"/>
          <w:szCs w:val="24"/>
          <w:lang w:val="es-MX"/>
        </w:rPr>
        <w:t xml:space="preserve"> </w:t>
      </w:r>
      <w:r w:rsidRPr="005245E3">
        <w:rPr>
          <w:rFonts w:ascii="Arial" w:eastAsiaTheme="minorHAnsi" w:hAnsi="Arial" w:cs="Arial"/>
          <w:szCs w:val="24"/>
          <w:lang w:val="es-MX"/>
        </w:rPr>
        <w:t>esta Auditoría, se verificó la ejecución del concepto con la clave 4.-"Subbase de 0.30 m con</w:t>
      </w:r>
      <w:r>
        <w:rPr>
          <w:rFonts w:ascii="Arial" w:eastAsiaTheme="minorHAnsi" w:hAnsi="Arial" w:cs="Arial"/>
          <w:szCs w:val="24"/>
          <w:lang w:val="es-MX"/>
        </w:rPr>
        <w:t xml:space="preserve"> </w:t>
      </w:r>
      <w:r w:rsidRPr="005245E3">
        <w:rPr>
          <w:rFonts w:ascii="Arial" w:eastAsiaTheme="minorHAnsi" w:hAnsi="Arial" w:cs="Arial"/>
          <w:szCs w:val="24"/>
          <w:lang w:val="es-MX"/>
        </w:rPr>
        <w:t>material de banco, conformada y compactada al 95% mínimo, incluye prueba de laboratorio,</w:t>
      </w:r>
      <w:r>
        <w:rPr>
          <w:rFonts w:ascii="Arial" w:eastAsiaTheme="minorHAnsi" w:hAnsi="Arial" w:cs="Arial"/>
          <w:szCs w:val="24"/>
          <w:lang w:val="es-MX"/>
        </w:rPr>
        <w:t xml:space="preserve"> </w:t>
      </w:r>
      <w:r w:rsidRPr="005245E3">
        <w:rPr>
          <w:rFonts w:ascii="Arial" w:eastAsiaTheme="minorHAnsi" w:hAnsi="Arial" w:cs="Arial"/>
          <w:szCs w:val="24"/>
          <w:lang w:val="es-MX"/>
        </w:rPr>
        <w:t>suministro de material, acarreo, equipo, agua, herramienta y mano de obra", detectando</w:t>
      </w:r>
      <w:r>
        <w:rPr>
          <w:rFonts w:ascii="Arial" w:eastAsiaTheme="minorHAnsi" w:hAnsi="Arial" w:cs="Arial"/>
          <w:szCs w:val="24"/>
          <w:lang w:val="es-MX"/>
        </w:rPr>
        <w:t xml:space="preserve"> </w:t>
      </w:r>
      <w:r w:rsidRPr="005245E3">
        <w:rPr>
          <w:rFonts w:ascii="Arial" w:eastAsiaTheme="minorHAnsi" w:hAnsi="Arial" w:cs="Arial"/>
          <w:szCs w:val="24"/>
          <w:lang w:val="es-MX"/>
        </w:rPr>
        <w:t>que los espesores promedio encontrados en la calle Martín de Zavala, son menores a los</w:t>
      </w:r>
      <w:r>
        <w:rPr>
          <w:rFonts w:ascii="Arial" w:eastAsiaTheme="minorHAnsi" w:hAnsi="Arial" w:cs="Arial"/>
          <w:szCs w:val="24"/>
          <w:lang w:val="es-MX"/>
        </w:rPr>
        <w:t xml:space="preserve"> </w:t>
      </w:r>
      <w:r w:rsidRPr="005245E3">
        <w:rPr>
          <w:rFonts w:ascii="Arial" w:eastAsiaTheme="minorHAnsi" w:hAnsi="Arial" w:cs="Arial"/>
          <w:szCs w:val="24"/>
          <w:lang w:val="es-MX"/>
        </w:rPr>
        <w:t>espesores contratados, lo cual genera una diferencia entre lo ejecutado y lo pagado en la</w:t>
      </w:r>
      <w:r>
        <w:rPr>
          <w:rFonts w:ascii="Arial" w:eastAsiaTheme="minorHAnsi" w:hAnsi="Arial" w:cs="Arial"/>
          <w:szCs w:val="24"/>
          <w:lang w:val="es-MX"/>
        </w:rPr>
        <w:t xml:space="preserve"> </w:t>
      </w:r>
      <w:r w:rsidRPr="005245E3">
        <w:rPr>
          <w:rFonts w:ascii="Arial" w:eastAsiaTheme="minorHAnsi" w:hAnsi="Arial" w:cs="Arial"/>
          <w:szCs w:val="24"/>
          <w:lang w:val="es-MX"/>
        </w:rPr>
        <w:t>estimación 2 normal, por un importe de $26,564, de acuerdo con lo siguiente:</w:t>
      </w:r>
    </w:p>
    <w:p w:rsidR="005245E3" w:rsidRDefault="005245E3" w:rsidP="005245E3">
      <w:pPr>
        <w:autoSpaceDE w:val="0"/>
        <w:autoSpaceDN w:val="0"/>
        <w:adjustRightInd w:val="0"/>
        <w:spacing w:after="0" w:line="360" w:lineRule="auto"/>
        <w:jc w:val="both"/>
        <w:rPr>
          <w:rFonts w:ascii="Arial" w:eastAsiaTheme="minorHAnsi" w:hAnsi="Arial" w:cs="Arial"/>
          <w:color w:val="000000"/>
          <w:sz w:val="18"/>
          <w:szCs w:val="24"/>
          <w:lang w:val="es-MX"/>
        </w:rPr>
      </w:pPr>
      <w:r>
        <w:rPr>
          <w:rFonts w:ascii="Arial" w:eastAsiaTheme="minorHAnsi" w:hAnsi="Arial" w:cs="Arial"/>
          <w:noProof/>
          <w:color w:val="000000"/>
          <w:sz w:val="18"/>
          <w:szCs w:val="24"/>
          <w:lang w:val="es-MX" w:eastAsia="es-MX"/>
        </w:rPr>
        <w:drawing>
          <wp:inline distT="0" distB="0" distL="0" distR="0">
            <wp:extent cx="5288915" cy="1940560"/>
            <wp:effectExtent l="0" t="0" r="6985"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7">
                      <a:extLst>
                        <a:ext uri="{28A0092B-C50C-407E-A947-70E740481C1C}">
                          <a14:useLocalDpi xmlns:a14="http://schemas.microsoft.com/office/drawing/2010/main" val="0"/>
                        </a:ext>
                      </a:extLst>
                    </a:blip>
                    <a:stretch>
                      <a:fillRect/>
                    </a:stretch>
                  </pic:blipFill>
                  <pic:spPr>
                    <a:xfrm>
                      <a:off x="0" y="0"/>
                      <a:ext cx="5288915" cy="1940560"/>
                    </a:xfrm>
                    <a:prstGeom prst="rect">
                      <a:avLst/>
                    </a:prstGeom>
                  </pic:spPr>
                </pic:pic>
              </a:graphicData>
            </a:graphic>
          </wp:inline>
        </w:drawing>
      </w:r>
    </w:p>
    <w:p w:rsidR="005245E3" w:rsidRPr="005245E3" w:rsidRDefault="005245E3" w:rsidP="005245E3">
      <w:pPr>
        <w:autoSpaceDE w:val="0"/>
        <w:autoSpaceDN w:val="0"/>
        <w:adjustRightInd w:val="0"/>
        <w:spacing w:after="0" w:line="360" w:lineRule="auto"/>
        <w:ind w:firstLine="709"/>
        <w:jc w:val="both"/>
        <w:rPr>
          <w:rFonts w:ascii="Arial" w:eastAsiaTheme="minorHAnsi" w:hAnsi="Arial" w:cs="Arial"/>
          <w:color w:val="000000"/>
          <w:sz w:val="18"/>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lang w:val="es-MX"/>
        </w:rPr>
      </w:pPr>
      <w:r w:rsidRPr="005245E3">
        <w:rPr>
          <w:rFonts w:ascii="Arial" w:eastAsiaTheme="minorHAnsi" w:hAnsi="Arial" w:cs="Arial"/>
          <w:b/>
          <w:bCs/>
          <w:color w:val="000000"/>
          <w:lang w:val="es-MX"/>
        </w:rPr>
        <w:t>Análisis de la Auditoría Superior del Estado</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lang w:val="es-MX"/>
        </w:rPr>
      </w:pPr>
      <w:r w:rsidRPr="005245E3">
        <w:rPr>
          <w:rFonts w:ascii="Arial" w:eastAsiaTheme="minorHAnsi" w:hAnsi="Arial" w:cs="Arial"/>
          <w:color w:val="000000"/>
          <w:lang w:val="es-MX"/>
        </w:rPr>
        <w:t>Se recibió copia fotostática certificada de recibo de ingresos 457190, del 4 de septiembre de</w:t>
      </w:r>
      <w:r>
        <w:rPr>
          <w:rFonts w:ascii="Arial" w:eastAsiaTheme="minorHAnsi" w:hAnsi="Arial" w:cs="Arial"/>
          <w:color w:val="000000"/>
          <w:lang w:val="es-MX"/>
        </w:rPr>
        <w:t xml:space="preserve"> </w:t>
      </w:r>
      <w:r w:rsidRPr="005245E3">
        <w:rPr>
          <w:rFonts w:ascii="Arial" w:eastAsiaTheme="minorHAnsi" w:hAnsi="Arial" w:cs="Arial"/>
          <w:color w:val="000000"/>
          <w:lang w:val="es-MX"/>
        </w:rPr>
        <w:t>2015, por un importe de $67,721, en el cual se incluye el importe observado, documentación</w:t>
      </w:r>
      <w:r>
        <w:rPr>
          <w:rFonts w:ascii="Arial" w:eastAsiaTheme="minorHAnsi" w:hAnsi="Arial" w:cs="Arial"/>
          <w:color w:val="000000"/>
          <w:lang w:val="es-MX"/>
        </w:rPr>
        <w:t xml:space="preserve"> </w:t>
      </w:r>
      <w:r w:rsidRPr="005245E3">
        <w:rPr>
          <w:rFonts w:ascii="Arial" w:eastAsiaTheme="minorHAnsi" w:hAnsi="Arial" w:cs="Arial"/>
          <w:color w:val="000000"/>
          <w:lang w:val="es-MX"/>
        </w:rPr>
        <w:t>que acredita el reintegro del importe observado, por lo tanto, se solventa lo correspondiente</w:t>
      </w:r>
      <w:r>
        <w:rPr>
          <w:rFonts w:ascii="Arial" w:eastAsiaTheme="minorHAnsi" w:hAnsi="Arial" w:cs="Arial"/>
          <w:color w:val="000000"/>
          <w:lang w:val="es-MX"/>
        </w:rPr>
        <w:t xml:space="preserve"> </w:t>
      </w:r>
      <w:r w:rsidRPr="005245E3">
        <w:rPr>
          <w:rFonts w:ascii="Arial" w:eastAsiaTheme="minorHAnsi" w:hAnsi="Arial" w:cs="Arial"/>
          <w:color w:val="000000"/>
          <w:lang w:val="es-MX"/>
        </w:rPr>
        <w:t>al aspecto económico de la observación; sin embargo, en cuanto al control de la obra,</w:t>
      </w:r>
      <w:r>
        <w:rPr>
          <w:rFonts w:ascii="Arial" w:eastAsiaTheme="minorHAnsi" w:hAnsi="Arial" w:cs="Arial"/>
          <w:color w:val="000000"/>
          <w:lang w:val="es-MX"/>
        </w:rPr>
        <w:t xml:space="preserve"> </w:t>
      </w:r>
      <w:r w:rsidRPr="005245E3">
        <w:rPr>
          <w:rFonts w:ascii="Arial" w:eastAsiaTheme="minorHAnsi" w:hAnsi="Arial" w:cs="Arial"/>
          <w:color w:val="000000"/>
          <w:lang w:val="es-MX"/>
        </w:rPr>
        <w:t>no se solventa, debido a que el reintegro aludido hace evidente que se autorizó para el</w:t>
      </w:r>
      <w:r>
        <w:rPr>
          <w:rFonts w:ascii="Arial" w:eastAsiaTheme="minorHAnsi" w:hAnsi="Arial" w:cs="Arial"/>
          <w:color w:val="000000"/>
          <w:lang w:val="es-MX"/>
        </w:rPr>
        <w:t xml:space="preserve"> </w:t>
      </w:r>
      <w:r w:rsidRPr="005245E3">
        <w:rPr>
          <w:rFonts w:ascii="Arial" w:eastAsiaTheme="minorHAnsi" w:hAnsi="Arial" w:cs="Arial"/>
          <w:color w:val="000000"/>
          <w:lang w:val="es-MX"/>
        </w:rPr>
        <w:t>pago el concepto observado sin cumplir con las especificaciones contratadas al momento</w:t>
      </w:r>
      <w:r>
        <w:rPr>
          <w:rFonts w:ascii="Arial" w:eastAsiaTheme="minorHAnsi" w:hAnsi="Arial" w:cs="Arial"/>
          <w:color w:val="000000"/>
          <w:lang w:val="es-MX"/>
        </w:rPr>
        <w:t xml:space="preserve"> </w:t>
      </w:r>
      <w:r w:rsidRPr="005245E3">
        <w:rPr>
          <w:rFonts w:ascii="Arial" w:eastAsiaTheme="minorHAnsi" w:hAnsi="Arial" w:cs="Arial"/>
          <w:color w:val="000000"/>
          <w:lang w:val="es-MX"/>
        </w:rPr>
        <w:t xml:space="preserve">de la elaboración de la estimación, </w:t>
      </w:r>
      <w:r w:rsidRPr="005245E3">
        <w:rPr>
          <w:rFonts w:ascii="Arial" w:eastAsiaTheme="minorHAnsi" w:hAnsi="Arial" w:cs="Arial"/>
          <w:color w:val="000000"/>
          <w:lang w:val="es-MX"/>
        </w:rPr>
        <w:lastRenderedPageBreak/>
        <w:t>incumpliendo con lo establecido en el artículo 54 de la</w:t>
      </w:r>
      <w:r>
        <w:rPr>
          <w:rFonts w:ascii="Arial" w:eastAsiaTheme="minorHAnsi" w:hAnsi="Arial" w:cs="Arial"/>
          <w:color w:val="000000"/>
          <w:lang w:val="es-MX"/>
        </w:rPr>
        <w:t xml:space="preserve"> </w:t>
      </w:r>
      <w:r w:rsidRPr="005245E3">
        <w:rPr>
          <w:rFonts w:ascii="Arial" w:eastAsiaTheme="minorHAnsi" w:hAnsi="Arial" w:cs="Arial"/>
          <w:i/>
          <w:iCs/>
          <w:color w:val="000000"/>
          <w:lang w:val="es-MX"/>
        </w:rPr>
        <w:t>LOPSRM</w:t>
      </w:r>
      <w:r w:rsidRPr="005245E3">
        <w:rPr>
          <w:rFonts w:ascii="Arial" w:eastAsiaTheme="minorHAnsi" w:hAnsi="Arial" w:cs="Arial"/>
          <w:color w:val="000000"/>
          <w:lang w:val="es-MX"/>
        </w:rPr>
        <w:t xml:space="preserve">, en relación con el artículo 115, fracciones X y XI del </w:t>
      </w:r>
      <w:r w:rsidRPr="005245E3">
        <w:rPr>
          <w:rFonts w:ascii="Arial" w:eastAsiaTheme="minorHAnsi" w:hAnsi="Arial" w:cs="Arial"/>
          <w:i/>
          <w:iCs/>
          <w:color w:val="000000"/>
          <w:lang w:val="es-MX"/>
        </w:rPr>
        <w:t>RLOPSRM</w:t>
      </w:r>
      <w:r w:rsidRPr="005245E3">
        <w:rPr>
          <w:rFonts w:ascii="Arial" w:eastAsiaTheme="minorHAnsi" w:hAnsi="Arial" w:cs="Arial"/>
          <w:color w:val="000000"/>
          <w:lang w:val="es-MX"/>
        </w:rPr>
        <w:t>.</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lang w:val="es-MX"/>
        </w:rPr>
      </w:pPr>
      <w:r w:rsidRPr="005245E3">
        <w:rPr>
          <w:rFonts w:ascii="Arial" w:eastAsiaTheme="minorHAnsi" w:hAnsi="Arial" w:cs="Arial"/>
          <w:b/>
          <w:bCs/>
          <w:color w:val="000000"/>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i/>
          <w:iCs/>
          <w:color w:val="000000"/>
          <w:lang w:val="es-MX"/>
        </w:rPr>
      </w:pPr>
      <w:r w:rsidRPr="005245E3">
        <w:rPr>
          <w:rFonts w:ascii="Arial" w:eastAsiaTheme="minorHAnsi" w:hAnsi="Arial" w:cs="Arial"/>
          <w:i/>
          <w:iCs/>
          <w:color w:val="000000"/>
          <w:lang w:val="es-MX"/>
        </w:rPr>
        <w:t>Promoción de Fincamiento de Responsabilidad Administrativa.</w:t>
      </w:r>
    </w:p>
    <w:p w:rsidR="005245E3" w:rsidRPr="005245E3" w:rsidRDefault="005245E3" w:rsidP="005245E3">
      <w:pPr>
        <w:autoSpaceDE w:val="0"/>
        <w:autoSpaceDN w:val="0"/>
        <w:adjustRightInd w:val="0"/>
        <w:spacing w:after="0" w:line="360" w:lineRule="auto"/>
        <w:jc w:val="both"/>
        <w:rPr>
          <w:rFonts w:ascii="Arial" w:eastAsiaTheme="minorHAnsi" w:hAnsi="Arial" w:cs="Arial"/>
          <w:i/>
          <w:iCs/>
          <w:color w:val="000000"/>
          <w:lang w:val="es-MX"/>
        </w:rPr>
      </w:pPr>
    </w:p>
    <w:p w:rsidR="005245E3" w:rsidRPr="005245E3" w:rsidRDefault="005245E3" w:rsidP="005245E3">
      <w:pPr>
        <w:autoSpaceDE w:val="0"/>
        <w:autoSpaceDN w:val="0"/>
        <w:adjustRightInd w:val="0"/>
        <w:spacing w:after="0" w:line="360" w:lineRule="auto"/>
        <w:ind w:firstLine="709"/>
        <w:jc w:val="both"/>
        <w:rPr>
          <w:rFonts w:ascii="Arial" w:eastAsiaTheme="minorHAnsi" w:hAnsi="Arial" w:cs="Arial"/>
          <w:b/>
          <w:bCs/>
          <w:lang w:val="es-MX"/>
        </w:rPr>
      </w:pPr>
      <w:r w:rsidRPr="005245E3">
        <w:rPr>
          <w:rFonts w:ascii="Arial" w:eastAsiaTheme="minorHAnsi" w:hAnsi="Arial" w:cs="Arial"/>
          <w:bCs/>
          <w:lang w:val="es-MX"/>
        </w:rPr>
        <w:t>En el expediente</w:t>
      </w:r>
      <w:r w:rsidRPr="005245E3">
        <w:rPr>
          <w:rFonts w:ascii="Arial" w:eastAsiaTheme="minorHAnsi" w:hAnsi="Arial" w:cs="Arial"/>
          <w:b/>
          <w:bCs/>
          <w:lang w:val="es-MX"/>
        </w:rPr>
        <w:t xml:space="preserve"> MCJ-CI-30/2014 </w:t>
      </w:r>
      <w:r w:rsidRPr="005245E3">
        <w:rPr>
          <w:rFonts w:ascii="Arial" w:eastAsiaTheme="minorHAnsi" w:hAnsi="Arial" w:cs="Arial"/>
          <w:bCs/>
          <w:lang w:val="es-MX"/>
        </w:rPr>
        <w:t>(Pavimentación de calles Joaquín Valle entre Escobedo y Padre Mier, Roberto Quintanilla entre Joaquín Valle y Martín de Zavala, y Padre Mier entre Joaquín Valle y Martín de Zavala, colonia Garza Cantú) se observó:</w:t>
      </w: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CD"/>
          <w:lang w:val="es-MX"/>
        </w:rPr>
      </w:pPr>
    </w:p>
    <w:p w:rsidR="00BD02F8" w:rsidRDefault="005245E3" w:rsidP="005245E3">
      <w:pPr>
        <w:autoSpaceDE w:val="0"/>
        <w:autoSpaceDN w:val="0"/>
        <w:adjustRightInd w:val="0"/>
        <w:spacing w:after="0" w:line="360" w:lineRule="auto"/>
        <w:ind w:firstLine="709"/>
        <w:jc w:val="both"/>
        <w:rPr>
          <w:rFonts w:ascii="Arial" w:eastAsiaTheme="minorHAnsi" w:hAnsi="Arial" w:cs="Arial"/>
          <w:color w:val="000000"/>
          <w:lang w:val="es-MX"/>
        </w:rPr>
      </w:pPr>
      <w:r w:rsidRPr="005245E3">
        <w:rPr>
          <w:rFonts w:ascii="Arial" w:eastAsiaTheme="minorHAnsi" w:hAnsi="Arial" w:cs="Arial"/>
          <w:color w:val="000000"/>
          <w:lang w:val="es-MX"/>
        </w:rPr>
        <w:t>87. En la revisión del expediente, se detectó que en el presupuesto elaborado por el Ente</w:t>
      </w:r>
      <w:r>
        <w:rPr>
          <w:rFonts w:ascii="Arial" w:eastAsiaTheme="minorHAnsi" w:hAnsi="Arial" w:cs="Arial"/>
          <w:color w:val="000000"/>
          <w:lang w:val="es-MX"/>
        </w:rPr>
        <w:t xml:space="preserve"> </w:t>
      </w:r>
      <w:r w:rsidRPr="005245E3">
        <w:rPr>
          <w:rFonts w:ascii="Arial" w:eastAsiaTheme="minorHAnsi" w:hAnsi="Arial" w:cs="Arial"/>
          <w:color w:val="000000"/>
          <w:lang w:val="es-MX"/>
        </w:rPr>
        <w:t>Público y el presentado por el contratista que ejecutó la obra, se incluyen conceptos</w:t>
      </w:r>
      <w:r>
        <w:rPr>
          <w:rFonts w:ascii="Arial" w:eastAsiaTheme="minorHAnsi" w:hAnsi="Arial" w:cs="Arial"/>
          <w:color w:val="000000"/>
          <w:lang w:val="es-MX"/>
        </w:rPr>
        <w:t xml:space="preserve"> </w:t>
      </w:r>
      <w:r w:rsidRPr="005245E3">
        <w:rPr>
          <w:rFonts w:ascii="Arial" w:eastAsiaTheme="minorHAnsi" w:hAnsi="Arial" w:cs="Arial"/>
          <w:color w:val="000000"/>
          <w:lang w:val="es-MX"/>
        </w:rPr>
        <w:t>para la construcción de un pavimento de concreto asfáltico (flexible), no localizando ni</w:t>
      </w:r>
      <w:r>
        <w:rPr>
          <w:rFonts w:ascii="Arial" w:eastAsiaTheme="minorHAnsi" w:hAnsi="Arial" w:cs="Arial"/>
          <w:color w:val="000000"/>
          <w:lang w:val="es-MX"/>
        </w:rPr>
        <w:t xml:space="preserve"> </w:t>
      </w:r>
      <w:r w:rsidRPr="005245E3">
        <w:rPr>
          <w:rFonts w:ascii="Arial" w:eastAsiaTheme="minorHAnsi" w:hAnsi="Arial" w:cs="Arial"/>
          <w:color w:val="000000"/>
          <w:lang w:val="es-MX"/>
        </w:rPr>
        <w:t>siendo exhibidos durante la auditoría, la documentación que acredite la ejecución de los</w:t>
      </w:r>
      <w:r>
        <w:rPr>
          <w:rFonts w:ascii="Arial" w:eastAsiaTheme="minorHAnsi" w:hAnsi="Arial" w:cs="Arial"/>
          <w:color w:val="000000"/>
          <w:lang w:val="es-MX"/>
        </w:rPr>
        <w:t xml:space="preserve"> </w:t>
      </w:r>
      <w:r w:rsidRPr="005245E3">
        <w:rPr>
          <w:rFonts w:ascii="Arial" w:eastAsiaTheme="minorHAnsi" w:hAnsi="Arial" w:cs="Arial"/>
          <w:color w:val="000000"/>
          <w:lang w:val="es-MX"/>
        </w:rPr>
        <w:t>estudios o proyectos de ingeniería, tales como la estimación del tránsito vehicular, el</w:t>
      </w:r>
      <w:r>
        <w:rPr>
          <w:rFonts w:ascii="Arial" w:eastAsiaTheme="minorHAnsi" w:hAnsi="Arial" w:cs="Arial"/>
          <w:color w:val="000000"/>
          <w:lang w:val="es-MX"/>
        </w:rPr>
        <w:t xml:space="preserve"> </w:t>
      </w:r>
      <w:r w:rsidRPr="005245E3">
        <w:rPr>
          <w:rFonts w:ascii="Arial" w:eastAsiaTheme="minorHAnsi" w:hAnsi="Arial" w:cs="Arial"/>
          <w:color w:val="000000"/>
          <w:lang w:val="es-MX"/>
        </w:rPr>
        <w:t>estudio geotécnico y el diseño estructural del pavimento, mismos que se debió tomar</w:t>
      </w:r>
      <w:r>
        <w:rPr>
          <w:rFonts w:ascii="Arial" w:eastAsiaTheme="minorHAnsi" w:hAnsi="Arial" w:cs="Arial"/>
          <w:color w:val="000000"/>
          <w:lang w:val="es-MX"/>
        </w:rPr>
        <w:t xml:space="preserve"> </w:t>
      </w:r>
      <w:r w:rsidRPr="005245E3">
        <w:rPr>
          <w:rFonts w:ascii="Arial" w:eastAsiaTheme="minorHAnsi" w:hAnsi="Arial" w:cs="Arial"/>
          <w:color w:val="000000"/>
          <w:lang w:val="es-MX"/>
        </w:rPr>
        <w:t>en consideración para la definición de la propuesta de pavimentación elegida y con ello</w:t>
      </w:r>
      <w:r>
        <w:rPr>
          <w:rFonts w:ascii="Arial" w:eastAsiaTheme="minorHAnsi" w:hAnsi="Arial" w:cs="Arial"/>
          <w:color w:val="000000"/>
          <w:lang w:val="es-MX"/>
        </w:rPr>
        <w:t xml:space="preserve"> </w:t>
      </w:r>
      <w:r w:rsidRPr="005245E3">
        <w:rPr>
          <w:rFonts w:ascii="Arial" w:eastAsiaTheme="minorHAnsi" w:hAnsi="Arial" w:cs="Arial"/>
          <w:color w:val="000000"/>
          <w:lang w:val="es-MX"/>
        </w:rPr>
        <w:t>las especificaciones de los conceptos contratados para la obra en comento, obligación</w:t>
      </w:r>
      <w:r>
        <w:rPr>
          <w:rFonts w:ascii="Arial" w:eastAsiaTheme="minorHAnsi" w:hAnsi="Arial" w:cs="Arial"/>
          <w:color w:val="000000"/>
          <w:lang w:val="es-MX"/>
        </w:rPr>
        <w:t xml:space="preserve"> </w:t>
      </w:r>
      <w:r w:rsidRPr="005245E3">
        <w:rPr>
          <w:rFonts w:ascii="Arial" w:eastAsiaTheme="minorHAnsi" w:hAnsi="Arial" w:cs="Arial"/>
          <w:color w:val="000000"/>
          <w:lang w:val="es-MX"/>
        </w:rPr>
        <w:t xml:space="preserve">establecida en el artículo 21, fracción X, de la </w:t>
      </w:r>
      <w:r w:rsidRPr="005245E3">
        <w:rPr>
          <w:rFonts w:ascii="Arial" w:eastAsiaTheme="minorHAnsi" w:hAnsi="Arial" w:cs="Arial"/>
          <w:i/>
          <w:iCs/>
          <w:color w:val="000000"/>
          <w:lang w:val="es-MX"/>
        </w:rPr>
        <w:t>LOPSRM</w:t>
      </w:r>
      <w:r w:rsidRPr="005245E3">
        <w:rPr>
          <w:rFonts w:ascii="Arial" w:eastAsiaTheme="minorHAnsi" w:hAnsi="Arial" w:cs="Arial"/>
          <w:color w:val="000000"/>
          <w:lang w:val="es-MX"/>
        </w:rPr>
        <w:t>, en relación con los artículos 23</w:t>
      </w:r>
      <w:r>
        <w:rPr>
          <w:rFonts w:ascii="Arial" w:eastAsiaTheme="minorHAnsi" w:hAnsi="Arial" w:cs="Arial"/>
          <w:color w:val="000000"/>
          <w:lang w:val="es-MX"/>
        </w:rPr>
        <w:t xml:space="preserve"> </w:t>
      </w:r>
      <w:r w:rsidRPr="005245E3">
        <w:rPr>
          <w:rFonts w:ascii="Arial" w:eastAsiaTheme="minorHAnsi" w:hAnsi="Arial" w:cs="Arial"/>
          <w:color w:val="000000"/>
          <w:lang w:val="es-MX"/>
        </w:rPr>
        <w:t xml:space="preserve">párrafo tercero, fracción II y 24, fracción I, del </w:t>
      </w:r>
      <w:r w:rsidRPr="005245E3">
        <w:rPr>
          <w:rFonts w:ascii="Arial" w:eastAsiaTheme="minorHAnsi" w:hAnsi="Arial" w:cs="Arial"/>
          <w:i/>
          <w:iCs/>
          <w:color w:val="000000"/>
          <w:lang w:val="es-MX"/>
        </w:rPr>
        <w:t>RLOPSRM</w:t>
      </w:r>
      <w:r w:rsidRPr="005245E3">
        <w:rPr>
          <w:rFonts w:ascii="Arial" w:eastAsiaTheme="minorHAnsi" w:hAnsi="Arial" w:cs="Arial"/>
          <w:color w:val="000000"/>
          <w:lang w:val="es-MX"/>
        </w:rPr>
        <w:t>.</w:t>
      </w:r>
    </w:p>
    <w:p w:rsidR="005245E3" w:rsidRDefault="005245E3" w:rsidP="005245E3">
      <w:pPr>
        <w:autoSpaceDE w:val="0"/>
        <w:autoSpaceDN w:val="0"/>
        <w:adjustRightInd w:val="0"/>
        <w:spacing w:after="0" w:line="360" w:lineRule="auto"/>
        <w:ind w:firstLine="709"/>
        <w:jc w:val="both"/>
        <w:rPr>
          <w:rFonts w:ascii="Arial" w:eastAsiaTheme="minorHAnsi" w:hAnsi="Arial" w:cs="Arial"/>
          <w:color w:val="000000"/>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szCs w:val="24"/>
          <w:lang w:val="es-MX"/>
        </w:rPr>
      </w:pPr>
      <w:r w:rsidRPr="005245E3">
        <w:rPr>
          <w:rFonts w:ascii="Arial" w:eastAsiaTheme="minorHAnsi" w:hAnsi="Arial" w:cs="Arial"/>
          <w:b/>
          <w:bCs/>
          <w:szCs w:val="24"/>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r w:rsidRPr="005245E3">
        <w:rPr>
          <w:rFonts w:ascii="Arial" w:eastAsiaTheme="minorHAnsi" w:hAnsi="Arial" w:cs="Arial"/>
          <w:i/>
          <w:iCs/>
          <w:szCs w:val="24"/>
          <w:lang w:val="es-MX"/>
        </w:rPr>
        <w:t>Promoción de Fincamiento de Responsabilidad Administrativa.</w:t>
      </w: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r w:rsidRPr="005245E3">
        <w:rPr>
          <w:rFonts w:ascii="Arial" w:eastAsiaTheme="minorHAnsi" w:hAnsi="Arial" w:cs="Arial"/>
          <w:szCs w:val="24"/>
          <w:lang w:val="es-MX"/>
        </w:rPr>
        <w:lastRenderedPageBreak/>
        <w:t>88. No se localizaron ni fueron exhibidos durante la auditoría, las especificaciones y referencias</w:t>
      </w:r>
      <w:r>
        <w:rPr>
          <w:rFonts w:ascii="Arial" w:eastAsiaTheme="minorHAnsi" w:hAnsi="Arial" w:cs="Arial"/>
          <w:szCs w:val="24"/>
          <w:lang w:val="es-MX"/>
        </w:rPr>
        <w:t xml:space="preserve"> </w:t>
      </w:r>
      <w:r w:rsidRPr="005245E3">
        <w:rPr>
          <w:rFonts w:ascii="Arial" w:eastAsiaTheme="minorHAnsi" w:hAnsi="Arial" w:cs="Arial"/>
          <w:szCs w:val="24"/>
          <w:lang w:val="es-MX"/>
        </w:rPr>
        <w:t>normativas para la determinación del alcance en el control de calidad de los conceptos</w:t>
      </w:r>
      <w:r>
        <w:rPr>
          <w:rFonts w:ascii="Arial" w:eastAsiaTheme="minorHAnsi" w:hAnsi="Arial" w:cs="Arial"/>
          <w:szCs w:val="24"/>
          <w:lang w:val="es-MX"/>
        </w:rPr>
        <w:t xml:space="preserve"> </w:t>
      </w:r>
      <w:r w:rsidRPr="005245E3">
        <w:rPr>
          <w:rFonts w:ascii="Arial" w:eastAsiaTheme="minorHAnsi" w:hAnsi="Arial" w:cs="Arial"/>
          <w:szCs w:val="24"/>
          <w:lang w:val="es-MX"/>
        </w:rPr>
        <w:t>de claves 4.- "Subbase de 0.30 m con material de banco, conformada y compactada al</w:t>
      </w:r>
      <w:r>
        <w:rPr>
          <w:rFonts w:ascii="Arial" w:eastAsiaTheme="minorHAnsi" w:hAnsi="Arial" w:cs="Arial"/>
          <w:szCs w:val="24"/>
          <w:lang w:val="es-MX"/>
        </w:rPr>
        <w:t xml:space="preserve"> </w:t>
      </w:r>
      <w:r w:rsidRPr="005245E3">
        <w:rPr>
          <w:rFonts w:ascii="Arial" w:eastAsiaTheme="minorHAnsi" w:hAnsi="Arial" w:cs="Arial"/>
          <w:szCs w:val="24"/>
          <w:lang w:val="es-MX"/>
        </w:rPr>
        <w:t>95% mínimo, incluye pruebas de laboratorio, suministro de material, acarreo, equipo, agua,</w:t>
      </w:r>
      <w:r>
        <w:rPr>
          <w:rFonts w:ascii="Arial" w:eastAsiaTheme="minorHAnsi" w:hAnsi="Arial" w:cs="Arial"/>
          <w:szCs w:val="24"/>
          <w:lang w:val="es-MX"/>
        </w:rPr>
        <w:t xml:space="preserve"> </w:t>
      </w:r>
      <w:r w:rsidRPr="005245E3">
        <w:rPr>
          <w:rFonts w:ascii="Arial" w:eastAsiaTheme="minorHAnsi" w:hAnsi="Arial" w:cs="Arial"/>
          <w:szCs w:val="24"/>
          <w:lang w:val="es-MX"/>
        </w:rPr>
        <w:t>herramienta y mano de obra", 10.- "Base cementada de 4% en volumen, 15 cm de espesor</w:t>
      </w:r>
      <w:r>
        <w:rPr>
          <w:rFonts w:ascii="Arial" w:eastAsiaTheme="minorHAnsi" w:hAnsi="Arial" w:cs="Arial"/>
          <w:szCs w:val="24"/>
          <w:lang w:val="es-MX"/>
        </w:rPr>
        <w:t xml:space="preserve"> </w:t>
      </w:r>
      <w:r w:rsidRPr="005245E3">
        <w:rPr>
          <w:rFonts w:ascii="Arial" w:eastAsiaTheme="minorHAnsi" w:hAnsi="Arial" w:cs="Arial"/>
          <w:szCs w:val="24"/>
          <w:lang w:val="es-MX"/>
        </w:rPr>
        <w:t>compactos con material caliza triturado de la región al 95% del PVSM, incluye pruebas de</w:t>
      </w:r>
      <w:r>
        <w:rPr>
          <w:rFonts w:ascii="Arial" w:eastAsiaTheme="minorHAnsi" w:hAnsi="Arial" w:cs="Arial"/>
          <w:szCs w:val="24"/>
          <w:lang w:val="es-MX"/>
        </w:rPr>
        <w:t xml:space="preserve"> </w:t>
      </w:r>
      <w:r w:rsidRPr="005245E3">
        <w:rPr>
          <w:rFonts w:ascii="Arial" w:eastAsiaTheme="minorHAnsi" w:hAnsi="Arial" w:cs="Arial"/>
          <w:szCs w:val="24"/>
          <w:lang w:val="es-MX"/>
        </w:rPr>
        <w:t>laboratorio, suministro de material, acarreo, equipo, agua, herramienta y mano de obra",</w:t>
      </w:r>
      <w:r>
        <w:rPr>
          <w:rFonts w:ascii="Arial" w:eastAsiaTheme="minorHAnsi" w:hAnsi="Arial" w:cs="Arial"/>
          <w:szCs w:val="24"/>
          <w:lang w:val="es-MX"/>
        </w:rPr>
        <w:t xml:space="preserve"> </w:t>
      </w:r>
      <w:r w:rsidRPr="005245E3">
        <w:rPr>
          <w:rFonts w:ascii="Arial" w:eastAsiaTheme="minorHAnsi" w:hAnsi="Arial" w:cs="Arial"/>
          <w:szCs w:val="24"/>
          <w:lang w:val="es-MX"/>
        </w:rPr>
        <w:t>11.- "Riego de impregnación encima de la base terminada con asfalto FM-1 a razón de 1.5</w:t>
      </w:r>
      <w:r>
        <w:rPr>
          <w:rFonts w:ascii="Arial" w:eastAsiaTheme="minorHAnsi" w:hAnsi="Arial" w:cs="Arial"/>
          <w:szCs w:val="24"/>
          <w:lang w:val="es-MX"/>
        </w:rPr>
        <w:t xml:space="preserve"> </w:t>
      </w:r>
      <w:proofErr w:type="spellStart"/>
      <w:r w:rsidRPr="005245E3">
        <w:rPr>
          <w:rFonts w:ascii="Arial" w:eastAsiaTheme="minorHAnsi" w:hAnsi="Arial" w:cs="Arial"/>
          <w:szCs w:val="24"/>
          <w:lang w:val="es-MX"/>
        </w:rPr>
        <w:t>lts</w:t>
      </w:r>
      <w:proofErr w:type="spellEnd"/>
      <w:r w:rsidRPr="005245E3">
        <w:rPr>
          <w:rFonts w:ascii="Arial" w:eastAsiaTheme="minorHAnsi" w:hAnsi="Arial" w:cs="Arial"/>
          <w:szCs w:val="24"/>
          <w:lang w:val="es-MX"/>
        </w:rPr>
        <w:t>/m², aplicado por medios mecánicos, incluye suministro de materiales, acarreo, equipo,</w:t>
      </w:r>
      <w:r>
        <w:rPr>
          <w:rFonts w:ascii="Arial" w:eastAsiaTheme="minorHAnsi" w:hAnsi="Arial" w:cs="Arial"/>
          <w:szCs w:val="24"/>
          <w:lang w:val="es-MX"/>
        </w:rPr>
        <w:t xml:space="preserve"> </w:t>
      </w:r>
      <w:r w:rsidRPr="005245E3">
        <w:rPr>
          <w:rFonts w:ascii="Arial" w:eastAsiaTheme="minorHAnsi" w:hAnsi="Arial" w:cs="Arial"/>
          <w:szCs w:val="24"/>
          <w:lang w:val="es-MX"/>
        </w:rPr>
        <w:t>herramienta y mano de obra" y 14.- "Carpeta de mezcla asfáltica elaborada en planta de</w:t>
      </w:r>
      <w:r>
        <w:rPr>
          <w:rFonts w:ascii="Arial" w:eastAsiaTheme="minorHAnsi" w:hAnsi="Arial" w:cs="Arial"/>
          <w:szCs w:val="24"/>
          <w:lang w:val="es-MX"/>
        </w:rPr>
        <w:t xml:space="preserve"> </w:t>
      </w:r>
      <w:r w:rsidRPr="005245E3">
        <w:rPr>
          <w:rFonts w:ascii="Arial" w:eastAsiaTheme="minorHAnsi" w:hAnsi="Arial" w:cs="Arial"/>
          <w:szCs w:val="24"/>
          <w:lang w:val="es-MX"/>
        </w:rPr>
        <w:t>5 cm de espesor compactos textura fina con material triturado de caliza con granulometría</w:t>
      </w:r>
      <w:r>
        <w:rPr>
          <w:rFonts w:ascii="Arial" w:eastAsiaTheme="minorHAnsi" w:hAnsi="Arial" w:cs="Arial"/>
          <w:szCs w:val="24"/>
          <w:lang w:val="es-MX"/>
        </w:rPr>
        <w:t xml:space="preserve"> </w:t>
      </w:r>
      <w:r w:rsidRPr="005245E3">
        <w:rPr>
          <w:rFonts w:ascii="Arial" w:eastAsiaTheme="minorHAnsi" w:hAnsi="Arial" w:cs="Arial"/>
          <w:szCs w:val="24"/>
          <w:lang w:val="es-MX"/>
        </w:rPr>
        <w:t>aprobada por laboratorio, extendida y compactada al 95% Marshall, pruebas de laboratorio</w:t>
      </w:r>
      <w:r>
        <w:rPr>
          <w:rFonts w:ascii="Arial" w:eastAsiaTheme="minorHAnsi" w:hAnsi="Arial" w:cs="Arial"/>
          <w:szCs w:val="24"/>
          <w:lang w:val="es-MX"/>
        </w:rPr>
        <w:t xml:space="preserve"> </w:t>
      </w:r>
      <w:r w:rsidRPr="005245E3">
        <w:rPr>
          <w:rFonts w:ascii="Arial" w:eastAsiaTheme="minorHAnsi" w:hAnsi="Arial" w:cs="Arial"/>
          <w:szCs w:val="24"/>
          <w:lang w:val="es-MX"/>
        </w:rPr>
        <w:t>según la supervisión y se consideran a cada 150 ml", obligación establecida en el artículo</w:t>
      </w:r>
      <w:r>
        <w:rPr>
          <w:rFonts w:ascii="Arial" w:eastAsiaTheme="minorHAnsi" w:hAnsi="Arial" w:cs="Arial"/>
          <w:szCs w:val="24"/>
          <w:lang w:val="es-MX"/>
        </w:rPr>
        <w:t xml:space="preserve"> </w:t>
      </w:r>
      <w:r w:rsidRPr="005245E3">
        <w:rPr>
          <w:rFonts w:ascii="Arial" w:eastAsiaTheme="minorHAnsi" w:hAnsi="Arial" w:cs="Arial"/>
          <w:szCs w:val="24"/>
          <w:lang w:val="es-MX"/>
        </w:rPr>
        <w:t xml:space="preserve">46, fracción V, de la </w:t>
      </w:r>
      <w:r w:rsidRPr="005245E3">
        <w:rPr>
          <w:rFonts w:ascii="Arial" w:eastAsiaTheme="minorHAnsi" w:hAnsi="Arial" w:cs="Arial"/>
          <w:i/>
          <w:iCs/>
          <w:szCs w:val="24"/>
          <w:lang w:val="es-MX"/>
        </w:rPr>
        <w:t>LOPSRM</w:t>
      </w:r>
      <w:r w:rsidRPr="005245E3">
        <w:rPr>
          <w:rFonts w:ascii="Arial" w:eastAsiaTheme="minorHAnsi" w:hAnsi="Arial" w:cs="Arial"/>
          <w:szCs w:val="24"/>
          <w:lang w:val="es-MX"/>
        </w:rPr>
        <w:t>.</w:t>
      </w: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szCs w:val="24"/>
          <w:lang w:val="es-MX"/>
        </w:rPr>
      </w:pPr>
      <w:r w:rsidRPr="005245E3">
        <w:rPr>
          <w:rFonts w:ascii="Arial" w:eastAsiaTheme="minorHAnsi" w:hAnsi="Arial" w:cs="Arial"/>
          <w:b/>
          <w:bCs/>
          <w:color w:val="000000"/>
          <w:szCs w:val="24"/>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i/>
          <w:iCs/>
          <w:color w:val="000000"/>
          <w:szCs w:val="24"/>
          <w:lang w:val="es-MX"/>
        </w:rPr>
      </w:pPr>
      <w:r w:rsidRPr="005245E3">
        <w:rPr>
          <w:rFonts w:ascii="Arial" w:eastAsiaTheme="minorHAnsi" w:hAnsi="Arial" w:cs="Arial"/>
          <w:i/>
          <w:iCs/>
          <w:color w:val="000000"/>
          <w:szCs w:val="24"/>
          <w:lang w:val="es-MX"/>
        </w:rPr>
        <w:t>Promoción de Fincamiento de Responsabilidad Administrativa.</w:t>
      </w:r>
    </w:p>
    <w:p w:rsidR="005245E3" w:rsidRDefault="005245E3" w:rsidP="005245E3">
      <w:pPr>
        <w:autoSpaceDE w:val="0"/>
        <w:autoSpaceDN w:val="0"/>
        <w:adjustRightInd w:val="0"/>
        <w:spacing w:after="0" w:line="360" w:lineRule="auto"/>
        <w:jc w:val="both"/>
        <w:rPr>
          <w:rFonts w:ascii="Arial" w:eastAsiaTheme="minorHAnsi" w:hAnsi="Arial" w:cs="Arial"/>
          <w:color w:val="000000"/>
          <w:szCs w:val="24"/>
          <w:lang w:val="es-MX"/>
        </w:rPr>
      </w:pPr>
    </w:p>
    <w:p w:rsidR="005245E3" w:rsidRDefault="005245E3" w:rsidP="005245E3">
      <w:pPr>
        <w:autoSpaceDE w:val="0"/>
        <w:autoSpaceDN w:val="0"/>
        <w:adjustRightInd w:val="0"/>
        <w:spacing w:after="0" w:line="360" w:lineRule="auto"/>
        <w:ind w:firstLine="709"/>
        <w:jc w:val="both"/>
        <w:rPr>
          <w:rFonts w:ascii="Arial" w:eastAsiaTheme="minorHAnsi" w:hAnsi="Arial" w:cs="Arial"/>
          <w:color w:val="000000"/>
          <w:szCs w:val="24"/>
          <w:lang w:val="es-MX"/>
        </w:rPr>
      </w:pPr>
      <w:r w:rsidRPr="005245E3">
        <w:rPr>
          <w:rFonts w:ascii="Arial" w:eastAsiaTheme="minorHAnsi" w:hAnsi="Arial" w:cs="Arial"/>
          <w:color w:val="000000"/>
          <w:szCs w:val="24"/>
          <w:lang w:val="es-MX"/>
        </w:rPr>
        <w:t>89. No se localizaron ni fueron exhibidos durante la auditoría, los informes de las pruebas de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laboratorio necesarios para el control de calidad de los materiales previo a su colocación,</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de acuerdo con el método de muestreo y prueba de control de calidad establecido para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las capas de escarificación de terracerías mejoradas con cal al 5% en volumen, subbase,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base cementada, riego de impregnación y carpeta asfáltica, obligación establecida en el</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 xml:space="preserve">artículo 54, párrafo primero, de la </w:t>
      </w:r>
      <w:r w:rsidRPr="005245E3">
        <w:rPr>
          <w:rFonts w:ascii="Arial" w:eastAsiaTheme="minorHAnsi" w:hAnsi="Arial" w:cs="Arial"/>
          <w:i/>
          <w:iCs/>
          <w:color w:val="000000"/>
          <w:szCs w:val="24"/>
          <w:lang w:val="es-MX"/>
        </w:rPr>
        <w:t>LOPSRM</w:t>
      </w:r>
      <w:r w:rsidRPr="005245E3">
        <w:rPr>
          <w:rFonts w:ascii="Arial" w:eastAsiaTheme="minorHAnsi" w:hAnsi="Arial" w:cs="Arial"/>
          <w:color w:val="000000"/>
          <w:szCs w:val="24"/>
          <w:lang w:val="es-MX"/>
        </w:rPr>
        <w:t>, en relación con el artículo 132, fracción IV, del</w:t>
      </w:r>
      <w:r>
        <w:rPr>
          <w:rFonts w:ascii="Arial" w:eastAsiaTheme="minorHAnsi" w:hAnsi="Arial" w:cs="Arial"/>
          <w:color w:val="000000"/>
          <w:szCs w:val="24"/>
          <w:lang w:val="es-MX"/>
        </w:rPr>
        <w:t xml:space="preserve"> </w:t>
      </w:r>
      <w:r w:rsidRPr="005245E3">
        <w:rPr>
          <w:rFonts w:ascii="Arial" w:eastAsiaTheme="minorHAnsi" w:hAnsi="Arial" w:cs="Arial"/>
          <w:i/>
          <w:iCs/>
          <w:color w:val="000000"/>
          <w:szCs w:val="24"/>
          <w:lang w:val="es-MX"/>
        </w:rPr>
        <w:t>RLOPSRM</w:t>
      </w:r>
      <w:r w:rsidRPr="005245E3">
        <w:rPr>
          <w:rFonts w:ascii="Arial" w:eastAsiaTheme="minorHAnsi" w:hAnsi="Arial" w:cs="Arial"/>
          <w:color w:val="000000"/>
          <w:szCs w:val="24"/>
          <w:lang w:val="es-MX"/>
        </w:rPr>
        <w:t>.</w:t>
      </w:r>
    </w:p>
    <w:p w:rsidR="005245E3" w:rsidRDefault="005245E3" w:rsidP="005245E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szCs w:val="24"/>
          <w:lang w:val="es-MX"/>
        </w:rPr>
      </w:pPr>
      <w:r w:rsidRPr="005245E3">
        <w:rPr>
          <w:rFonts w:ascii="Arial" w:eastAsiaTheme="minorHAnsi" w:hAnsi="Arial" w:cs="Arial"/>
          <w:b/>
          <w:bCs/>
          <w:color w:val="000000"/>
          <w:szCs w:val="24"/>
          <w:lang w:val="es-MX"/>
        </w:rPr>
        <w:t>Análisis de la Auditoría Superior del Estado</w:t>
      </w:r>
    </w:p>
    <w:p w:rsidR="005245E3" w:rsidRDefault="005245E3" w:rsidP="005245E3">
      <w:pPr>
        <w:autoSpaceDE w:val="0"/>
        <w:autoSpaceDN w:val="0"/>
        <w:adjustRightInd w:val="0"/>
        <w:spacing w:after="0" w:line="360" w:lineRule="auto"/>
        <w:jc w:val="both"/>
        <w:rPr>
          <w:rFonts w:ascii="Arial" w:eastAsiaTheme="minorHAnsi" w:hAnsi="Arial" w:cs="Arial"/>
          <w:color w:val="000000"/>
          <w:szCs w:val="24"/>
          <w:lang w:val="es-MX"/>
        </w:rPr>
      </w:pPr>
      <w:r w:rsidRPr="005245E3">
        <w:rPr>
          <w:rFonts w:ascii="Arial" w:eastAsiaTheme="minorHAnsi" w:hAnsi="Arial" w:cs="Arial"/>
          <w:color w:val="000000"/>
          <w:szCs w:val="24"/>
          <w:lang w:val="es-MX"/>
        </w:rPr>
        <w:t>En cuanto los informes de las pruebas de laboratorio correspondientes a las capas de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escarificación de terracerías mejoradas con cal al 5% en volumen, base cementada,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riego de impregnación y carpeta asfáltica se recibió copia certificada de la documentación</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que acredita el cumplimiento de la normatividad señalada, por lo cual se solventa lo</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correspondiente a las mismas; sin embargo, referente a la capa de subbase, subsiste la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irregularidad detectada, esto en razón de que en la documentación general que se adjunta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a su respuesta, no se localizó la que acredite el cumplimiento de la normatividad señalada.</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szCs w:val="24"/>
          <w:lang w:val="es-MX"/>
        </w:rPr>
      </w:pPr>
      <w:r w:rsidRPr="005245E3">
        <w:rPr>
          <w:rFonts w:ascii="Arial" w:eastAsiaTheme="minorHAnsi" w:hAnsi="Arial" w:cs="Arial"/>
          <w:b/>
          <w:bCs/>
          <w:color w:val="000000"/>
          <w:szCs w:val="24"/>
          <w:lang w:val="es-MX"/>
        </w:rPr>
        <w:t>Acción(es) o recomendación(es) emitida(s)</w:t>
      </w:r>
    </w:p>
    <w:p w:rsidR="005245E3" w:rsidRDefault="005245E3" w:rsidP="005245E3">
      <w:pPr>
        <w:autoSpaceDE w:val="0"/>
        <w:autoSpaceDN w:val="0"/>
        <w:adjustRightInd w:val="0"/>
        <w:spacing w:after="0" w:line="360" w:lineRule="auto"/>
        <w:jc w:val="both"/>
        <w:rPr>
          <w:rFonts w:ascii="Arial" w:eastAsiaTheme="minorHAnsi" w:hAnsi="Arial" w:cs="Arial"/>
          <w:i/>
          <w:iCs/>
          <w:color w:val="000000"/>
          <w:szCs w:val="24"/>
          <w:lang w:val="es-MX"/>
        </w:rPr>
      </w:pPr>
      <w:r w:rsidRPr="005245E3">
        <w:rPr>
          <w:rFonts w:ascii="Arial" w:eastAsiaTheme="minorHAnsi" w:hAnsi="Arial" w:cs="Arial"/>
          <w:i/>
          <w:iCs/>
          <w:color w:val="000000"/>
          <w:szCs w:val="24"/>
          <w:lang w:val="es-MX"/>
        </w:rPr>
        <w:t>Promoción de Fincamiento de Responsabilidad Administrativa.</w:t>
      </w:r>
    </w:p>
    <w:p w:rsidR="005245E3" w:rsidRPr="005245E3" w:rsidRDefault="005245E3" w:rsidP="005245E3">
      <w:pPr>
        <w:autoSpaceDE w:val="0"/>
        <w:autoSpaceDN w:val="0"/>
        <w:adjustRightInd w:val="0"/>
        <w:spacing w:after="0" w:line="360" w:lineRule="auto"/>
        <w:jc w:val="both"/>
        <w:rPr>
          <w:rFonts w:ascii="Arial" w:eastAsiaTheme="minorHAnsi" w:hAnsi="Arial" w:cs="Arial"/>
          <w:i/>
          <w:iCs/>
          <w:color w:val="000000"/>
          <w:szCs w:val="24"/>
          <w:lang w:val="es-MX"/>
        </w:rPr>
      </w:pPr>
    </w:p>
    <w:p w:rsidR="005245E3" w:rsidRDefault="005245E3" w:rsidP="005245E3">
      <w:pPr>
        <w:autoSpaceDE w:val="0"/>
        <w:autoSpaceDN w:val="0"/>
        <w:adjustRightInd w:val="0"/>
        <w:spacing w:after="0" w:line="360" w:lineRule="auto"/>
        <w:ind w:firstLine="709"/>
        <w:jc w:val="both"/>
        <w:rPr>
          <w:rFonts w:ascii="Arial" w:eastAsiaTheme="minorHAnsi" w:hAnsi="Arial" w:cs="Arial"/>
          <w:color w:val="000000"/>
          <w:szCs w:val="24"/>
          <w:lang w:val="es-MX"/>
        </w:rPr>
      </w:pPr>
      <w:r w:rsidRPr="005245E3">
        <w:rPr>
          <w:rFonts w:ascii="Arial" w:eastAsiaTheme="minorHAnsi" w:hAnsi="Arial" w:cs="Arial"/>
          <w:color w:val="000000"/>
          <w:szCs w:val="24"/>
          <w:lang w:val="es-MX"/>
        </w:rPr>
        <w:t>90. En la revisión del expediente se detectó que mediante las estimaciones 1 y 2 normal, se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generó y pagó el concepto con la clave 10 "Base cementada de 4% en volumen, 15 cm</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de espesor compactos con material caliza triturado de la región al 95% del PVSM, incluye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pruebas de laboratorio, suministro de material, acarreo, equipo, agua herramienta y mano</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de obra", para una cantidad de 2,868.26 m², con un precio unitario de $181.69, el cual</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en su tarjeta de análisis incluye el material "Cemento gris portland" para una cantidad de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52 kg a ejecutar en cada metro cuadrado del concepto en estudio, cantidad que excede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a la necesaria para ejecutar un metro cuadrado del concepto en referencia, la cual debe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ser 11.2320 kg (0.15 m x 1.00 m² x 1.30 -de abundamiento- x 4% x 1,440 kg/m³ -peso</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volumétrico seco suelto del cemento-); por lo que al realizar los ajustes al análisis del precio</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unitario, considerando solo la cantidad de cemento necesario, resulta un precio unitario para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 xml:space="preserve">el concepto en </w:t>
      </w:r>
      <w:r w:rsidRPr="005245E3">
        <w:rPr>
          <w:rFonts w:ascii="Arial" w:eastAsiaTheme="minorHAnsi" w:hAnsi="Arial" w:cs="Arial"/>
          <w:color w:val="000000"/>
          <w:szCs w:val="24"/>
          <w:lang w:val="es-MX"/>
        </w:rPr>
        <w:lastRenderedPageBreak/>
        <w:t>estudio de $68.54, y una diferencia entre precios unitarios por $113.15, que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al multiplicarlos por los 2,868.26 m² pagados, más el Impuesto al Valor Agregado, resulta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un pago en exceso por valor de $376,471.</w:t>
      </w:r>
    </w:p>
    <w:p w:rsidR="005245E3" w:rsidRDefault="005245E3" w:rsidP="005245E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szCs w:val="24"/>
          <w:lang w:val="es-MX"/>
        </w:rPr>
      </w:pPr>
      <w:r w:rsidRPr="005245E3">
        <w:rPr>
          <w:rFonts w:ascii="Arial" w:eastAsiaTheme="minorHAnsi" w:hAnsi="Arial" w:cs="Arial"/>
          <w:b/>
          <w:bCs/>
          <w:szCs w:val="24"/>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r w:rsidRPr="005245E3">
        <w:rPr>
          <w:rFonts w:ascii="Arial" w:eastAsiaTheme="minorHAnsi" w:hAnsi="Arial" w:cs="Arial"/>
          <w:i/>
          <w:iCs/>
          <w:szCs w:val="24"/>
          <w:lang w:val="es-MX"/>
        </w:rPr>
        <w:t>Promoción de Fincamiento de Responsabilidad Administrativa.</w:t>
      </w:r>
    </w:p>
    <w:p w:rsidR="005245E3" w:rsidRP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r w:rsidRPr="005245E3">
        <w:rPr>
          <w:rFonts w:ascii="Arial" w:eastAsiaTheme="minorHAnsi" w:hAnsi="Arial" w:cs="Arial"/>
          <w:i/>
          <w:iCs/>
          <w:szCs w:val="24"/>
          <w:lang w:val="es-MX"/>
        </w:rPr>
        <w:t>Promoción de Intervención de la Instancia de Control Competente.</w:t>
      </w:r>
    </w:p>
    <w:p w:rsidR="005245E3" w:rsidRPr="005245E3" w:rsidRDefault="005245E3" w:rsidP="005245E3">
      <w:pPr>
        <w:autoSpaceDE w:val="0"/>
        <w:autoSpaceDN w:val="0"/>
        <w:adjustRightInd w:val="0"/>
        <w:spacing w:after="0" w:line="360" w:lineRule="auto"/>
        <w:jc w:val="both"/>
        <w:rPr>
          <w:rFonts w:ascii="Arial" w:eastAsiaTheme="minorHAnsi" w:hAnsi="Arial" w:cs="Arial"/>
          <w:i/>
          <w:iCs/>
          <w:szCs w:val="24"/>
          <w:lang w:val="es-MX"/>
        </w:rPr>
      </w:pP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r w:rsidRPr="005245E3">
        <w:rPr>
          <w:rFonts w:ascii="Arial" w:eastAsiaTheme="minorHAnsi" w:hAnsi="Arial" w:cs="Arial"/>
          <w:szCs w:val="24"/>
          <w:lang w:val="es-MX"/>
        </w:rPr>
        <w:t>91. Mediante inspección física realizada por personal adscrito al laboratorio de obra pública de</w:t>
      </w:r>
      <w:r>
        <w:rPr>
          <w:rFonts w:ascii="Arial" w:eastAsiaTheme="minorHAnsi" w:hAnsi="Arial" w:cs="Arial"/>
          <w:szCs w:val="24"/>
          <w:lang w:val="es-MX"/>
        </w:rPr>
        <w:t xml:space="preserve"> </w:t>
      </w:r>
      <w:r w:rsidRPr="005245E3">
        <w:rPr>
          <w:rFonts w:ascii="Arial" w:eastAsiaTheme="minorHAnsi" w:hAnsi="Arial" w:cs="Arial"/>
          <w:szCs w:val="24"/>
          <w:lang w:val="es-MX"/>
        </w:rPr>
        <w:t>esta Auditoría, se verificó la ejecución del concepto con la clave 14 "Carpeta de mezcla</w:t>
      </w:r>
      <w:r>
        <w:rPr>
          <w:rFonts w:ascii="Arial" w:eastAsiaTheme="minorHAnsi" w:hAnsi="Arial" w:cs="Arial"/>
          <w:szCs w:val="24"/>
          <w:lang w:val="es-MX"/>
        </w:rPr>
        <w:t xml:space="preserve"> </w:t>
      </w:r>
      <w:r w:rsidRPr="005245E3">
        <w:rPr>
          <w:rFonts w:ascii="Arial" w:eastAsiaTheme="minorHAnsi" w:hAnsi="Arial" w:cs="Arial"/>
          <w:szCs w:val="24"/>
          <w:lang w:val="es-MX"/>
        </w:rPr>
        <w:t>asfáltica elaborado en planta de 5 cm de espesor compactos textura fina con material</w:t>
      </w:r>
      <w:r>
        <w:rPr>
          <w:rFonts w:ascii="Arial" w:eastAsiaTheme="minorHAnsi" w:hAnsi="Arial" w:cs="Arial"/>
          <w:szCs w:val="24"/>
          <w:lang w:val="es-MX"/>
        </w:rPr>
        <w:t xml:space="preserve"> </w:t>
      </w:r>
      <w:r w:rsidRPr="005245E3">
        <w:rPr>
          <w:rFonts w:ascii="Arial" w:eastAsiaTheme="minorHAnsi" w:hAnsi="Arial" w:cs="Arial"/>
          <w:szCs w:val="24"/>
          <w:lang w:val="es-MX"/>
        </w:rPr>
        <w:t>triturado de caliza con granulometría aprobada por el laboratorio, extendida y compactada al</w:t>
      </w:r>
      <w:r>
        <w:rPr>
          <w:rFonts w:ascii="Arial" w:eastAsiaTheme="minorHAnsi" w:hAnsi="Arial" w:cs="Arial"/>
          <w:szCs w:val="24"/>
          <w:lang w:val="es-MX"/>
        </w:rPr>
        <w:t xml:space="preserve"> </w:t>
      </w:r>
      <w:r w:rsidRPr="005245E3">
        <w:rPr>
          <w:rFonts w:ascii="Arial" w:eastAsiaTheme="minorHAnsi" w:hAnsi="Arial" w:cs="Arial"/>
          <w:szCs w:val="24"/>
          <w:lang w:val="es-MX"/>
        </w:rPr>
        <w:t>95% Marshall, pruebas de laboratorio según la supervisión y se consideran a cada 150 ml,</w:t>
      </w:r>
      <w:r>
        <w:rPr>
          <w:rFonts w:ascii="Arial" w:eastAsiaTheme="minorHAnsi" w:hAnsi="Arial" w:cs="Arial"/>
          <w:szCs w:val="24"/>
          <w:lang w:val="es-MX"/>
        </w:rPr>
        <w:t xml:space="preserve"> </w:t>
      </w:r>
      <w:r w:rsidRPr="005245E3">
        <w:rPr>
          <w:rFonts w:ascii="Arial" w:eastAsiaTheme="minorHAnsi" w:hAnsi="Arial" w:cs="Arial"/>
          <w:szCs w:val="24"/>
          <w:lang w:val="es-MX"/>
        </w:rPr>
        <w:t xml:space="preserve">incluye suministro de materiales acarreo, riego de liga con asfalto FR-3 a razón de 0.5 </w:t>
      </w:r>
      <w:proofErr w:type="spellStart"/>
      <w:r w:rsidRPr="005245E3">
        <w:rPr>
          <w:rFonts w:ascii="Arial" w:eastAsiaTheme="minorHAnsi" w:hAnsi="Arial" w:cs="Arial"/>
          <w:szCs w:val="24"/>
          <w:lang w:val="es-MX"/>
        </w:rPr>
        <w:t>lts</w:t>
      </w:r>
      <w:proofErr w:type="spellEnd"/>
      <w:r w:rsidRPr="005245E3">
        <w:rPr>
          <w:rFonts w:ascii="Arial" w:eastAsiaTheme="minorHAnsi" w:hAnsi="Arial" w:cs="Arial"/>
          <w:szCs w:val="24"/>
          <w:lang w:val="es-MX"/>
        </w:rPr>
        <w:t>/m²,</w:t>
      </w:r>
      <w:r>
        <w:rPr>
          <w:rFonts w:ascii="Arial" w:eastAsiaTheme="minorHAnsi" w:hAnsi="Arial" w:cs="Arial"/>
          <w:szCs w:val="24"/>
          <w:lang w:val="es-MX"/>
        </w:rPr>
        <w:t xml:space="preserve"> </w:t>
      </w:r>
      <w:r w:rsidRPr="005245E3">
        <w:rPr>
          <w:rFonts w:ascii="Arial" w:eastAsiaTheme="minorHAnsi" w:hAnsi="Arial" w:cs="Arial"/>
          <w:szCs w:val="24"/>
          <w:lang w:val="es-MX"/>
        </w:rPr>
        <w:t>equipo, herramienta y mano de obra", detectando que los espesores promedio encontrados</w:t>
      </w:r>
      <w:r>
        <w:rPr>
          <w:rFonts w:ascii="Arial" w:eastAsiaTheme="minorHAnsi" w:hAnsi="Arial" w:cs="Arial"/>
          <w:szCs w:val="24"/>
          <w:lang w:val="es-MX"/>
        </w:rPr>
        <w:t xml:space="preserve"> </w:t>
      </w:r>
      <w:r w:rsidRPr="005245E3">
        <w:rPr>
          <w:rFonts w:ascii="Arial" w:eastAsiaTheme="minorHAnsi" w:hAnsi="Arial" w:cs="Arial"/>
          <w:szCs w:val="24"/>
          <w:lang w:val="es-MX"/>
        </w:rPr>
        <w:t>en las calles Roberto Quintanilla y Padre Mier, son menores a los espesores contratados,</w:t>
      </w:r>
      <w:r>
        <w:rPr>
          <w:rFonts w:ascii="Arial" w:eastAsiaTheme="minorHAnsi" w:hAnsi="Arial" w:cs="Arial"/>
          <w:szCs w:val="24"/>
          <w:lang w:val="es-MX"/>
        </w:rPr>
        <w:t xml:space="preserve"> </w:t>
      </w:r>
      <w:r w:rsidRPr="005245E3">
        <w:rPr>
          <w:rFonts w:ascii="Arial" w:eastAsiaTheme="minorHAnsi" w:hAnsi="Arial" w:cs="Arial"/>
          <w:szCs w:val="24"/>
          <w:lang w:val="es-MX"/>
        </w:rPr>
        <w:t>lo cual genera una diferencia entre lo ejecutado y lo pagado en la estimación 2 normal, por</w:t>
      </w:r>
      <w:r>
        <w:rPr>
          <w:rFonts w:ascii="Arial" w:eastAsiaTheme="minorHAnsi" w:hAnsi="Arial" w:cs="Arial"/>
          <w:szCs w:val="24"/>
          <w:lang w:val="es-MX"/>
        </w:rPr>
        <w:t xml:space="preserve"> </w:t>
      </w:r>
      <w:r w:rsidRPr="005245E3">
        <w:rPr>
          <w:rFonts w:ascii="Arial" w:eastAsiaTheme="minorHAnsi" w:hAnsi="Arial" w:cs="Arial"/>
          <w:szCs w:val="24"/>
          <w:lang w:val="es-MX"/>
        </w:rPr>
        <w:t>un importe de $38,362, de acuerdo con lo siguiente:</w:t>
      </w:r>
    </w:p>
    <w:p w:rsidR="005245E3" w:rsidRDefault="005245E3" w:rsidP="005245E3">
      <w:pPr>
        <w:autoSpaceDE w:val="0"/>
        <w:autoSpaceDN w:val="0"/>
        <w:adjustRightInd w:val="0"/>
        <w:spacing w:after="0" w:line="360" w:lineRule="auto"/>
        <w:ind w:firstLine="709"/>
        <w:jc w:val="both"/>
        <w:rPr>
          <w:rFonts w:ascii="Arial" w:eastAsiaTheme="minorHAnsi" w:hAnsi="Arial" w:cs="Arial"/>
          <w:szCs w:val="24"/>
          <w:lang w:val="es-MX"/>
        </w:rPr>
      </w:pPr>
    </w:p>
    <w:p w:rsidR="005245E3" w:rsidRDefault="005245E3" w:rsidP="005245E3">
      <w:pPr>
        <w:autoSpaceDE w:val="0"/>
        <w:autoSpaceDN w:val="0"/>
        <w:adjustRightInd w:val="0"/>
        <w:spacing w:after="0" w:line="360" w:lineRule="auto"/>
        <w:ind w:firstLine="284"/>
        <w:jc w:val="both"/>
        <w:rPr>
          <w:rFonts w:ascii="Arial" w:eastAsiaTheme="minorHAnsi" w:hAnsi="Arial" w:cs="Arial"/>
          <w:color w:val="000000"/>
          <w:sz w:val="14"/>
          <w:lang w:val="es-MX"/>
        </w:rPr>
      </w:pPr>
      <w:r>
        <w:rPr>
          <w:rFonts w:ascii="Arial" w:eastAsiaTheme="minorHAnsi" w:hAnsi="Arial" w:cs="Arial"/>
          <w:noProof/>
          <w:color w:val="000000"/>
          <w:sz w:val="14"/>
          <w:lang w:val="es-MX" w:eastAsia="es-MX"/>
        </w:rPr>
        <w:drawing>
          <wp:inline distT="0" distB="0" distL="0" distR="0">
            <wp:extent cx="4429125" cy="143418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8">
                      <a:extLst>
                        <a:ext uri="{28A0092B-C50C-407E-A947-70E740481C1C}">
                          <a14:useLocalDpi xmlns:a14="http://schemas.microsoft.com/office/drawing/2010/main" val="0"/>
                        </a:ext>
                      </a:extLst>
                    </a:blip>
                    <a:stretch>
                      <a:fillRect/>
                    </a:stretch>
                  </pic:blipFill>
                  <pic:spPr>
                    <a:xfrm>
                      <a:off x="0" y="0"/>
                      <a:ext cx="4439283" cy="1437477"/>
                    </a:xfrm>
                    <a:prstGeom prst="rect">
                      <a:avLst/>
                    </a:prstGeom>
                  </pic:spPr>
                </pic:pic>
              </a:graphicData>
            </a:graphic>
          </wp:inline>
        </w:drawing>
      </w: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szCs w:val="24"/>
          <w:lang w:val="es-MX"/>
        </w:rPr>
      </w:pPr>
      <w:r w:rsidRPr="005245E3">
        <w:rPr>
          <w:rFonts w:ascii="Arial" w:eastAsiaTheme="minorHAnsi" w:hAnsi="Arial" w:cs="Arial"/>
          <w:b/>
          <w:bCs/>
          <w:color w:val="000000"/>
          <w:szCs w:val="24"/>
          <w:lang w:val="es-MX"/>
        </w:rPr>
        <w:lastRenderedPageBreak/>
        <w:t>Análisis de la Auditoría Superior del Estado</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szCs w:val="24"/>
          <w:lang w:val="es-MX"/>
        </w:rPr>
      </w:pPr>
      <w:r w:rsidRPr="005245E3">
        <w:rPr>
          <w:rFonts w:ascii="Arial" w:eastAsiaTheme="minorHAnsi" w:hAnsi="Arial" w:cs="Arial"/>
          <w:color w:val="000000"/>
          <w:szCs w:val="24"/>
          <w:lang w:val="es-MX"/>
        </w:rPr>
        <w:t>Se recibió copia fotostática certificada de recibo de ingresos 457189, del 4 de septiembre de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2015, por un importe de $38,362, en el cual se incluye el importe observado, documentación</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que acredita el reintegro del importe observado, por lo tanto, se solventa lo correspondiente</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al aspecto económico de la observación; sin embargo, en cuanto al control de la obra,</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no se solventa, debido a que el reintegro aludido hace evidente que se autorizó para el</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pago el concepto observado sin cumplir con las especificaciones contratadas al momento</w:t>
      </w:r>
      <w:r>
        <w:rPr>
          <w:rFonts w:ascii="Arial" w:eastAsiaTheme="minorHAnsi" w:hAnsi="Arial" w:cs="Arial"/>
          <w:color w:val="000000"/>
          <w:szCs w:val="24"/>
          <w:lang w:val="es-MX"/>
        </w:rPr>
        <w:t xml:space="preserve"> </w:t>
      </w:r>
      <w:r w:rsidRPr="005245E3">
        <w:rPr>
          <w:rFonts w:ascii="Arial" w:eastAsiaTheme="minorHAnsi" w:hAnsi="Arial" w:cs="Arial"/>
          <w:color w:val="000000"/>
          <w:szCs w:val="24"/>
          <w:lang w:val="es-MX"/>
        </w:rPr>
        <w:t>de la elaboración de la estimación, incumpliendo con lo establecido en el artículo 54 de la</w:t>
      </w:r>
      <w:r>
        <w:rPr>
          <w:rFonts w:ascii="Arial" w:eastAsiaTheme="minorHAnsi" w:hAnsi="Arial" w:cs="Arial"/>
          <w:color w:val="000000"/>
          <w:szCs w:val="24"/>
          <w:lang w:val="es-MX"/>
        </w:rPr>
        <w:t xml:space="preserve"> </w:t>
      </w:r>
      <w:r w:rsidRPr="005245E3">
        <w:rPr>
          <w:rFonts w:ascii="Arial" w:eastAsiaTheme="minorHAnsi" w:hAnsi="Arial" w:cs="Arial"/>
          <w:i/>
          <w:iCs/>
          <w:color w:val="000000"/>
          <w:szCs w:val="24"/>
          <w:lang w:val="es-MX"/>
        </w:rPr>
        <w:t>LOPSRM</w:t>
      </w:r>
      <w:r w:rsidRPr="005245E3">
        <w:rPr>
          <w:rFonts w:ascii="Arial" w:eastAsiaTheme="minorHAnsi" w:hAnsi="Arial" w:cs="Arial"/>
          <w:color w:val="000000"/>
          <w:szCs w:val="24"/>
          <w:lang w:val="es-MX"/>
        </w:rPr>
        <w:t xml:space="preserve">, en relación con el artículo 115, fracciones X y XI del </w:t>
      </w:r>
      <w:r w:rsidRPr="005245E3">
        <w:rPr>
          <w:rFonts w:ascii="Arial" w:eastAsiaTheme="minorHAnsi" w:hAnsi="Arial" w:cs="Arial"/>
          <w:i/>
          <w:iCs/>
          <w:color w:val="000000"/>
          <w:szCs w:val="24"/>
          <w:lang w:val="es-MX"/>
        </w:rPr>
        <w:t>RLOPSRM</w:t>
      </w:r>
      <w:r w:rsidRPr="005245E3">
        <w:rPr>
          <w:rFonts w:ascii="Arial" w:eastAsiaTheme="minorHAnsi" w:hAnsi="Arial" w:cs="Arial"/>
          <w:color w:val="000000"/>
          <w:szCs w:val="24"/>
          <w:lang w:val="es-MX"/>
        </w:rPr>
        <w:t>.</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sz w:val="14"/>
          <w:szCs w:val="16"/>
          <w:lang w:val="es-MX"/>
        </w:rPr>
      </w:pPr>
    </w:p>
    <w:p w:rsidR="005245E3" w:rsidRPr="005245E3" w:rsidRDefault="005245E3" w:rsidP="005245E3">
      <w:pPr>
        <w:autoSpaceDE w:val="0"/>
        <w:autoSpaceDN w:val="0"/>
        <w:adjustRightInd w:val="0"/>
        <w:spacing w:after="0" w:line="360" w:lineRule="auto"/>
        <w:jc w:val="both"/>
        <w:rPr>
          <w:rFonts w:ascii="Arial" w:eastAsiaTheme="minorHAnsi" w:hAnsi="Arial" w:cs="Arial"/>
          <w:b/>
          <w:bCs/>
          <w:color w:val="000000"/>
          <w:szCs w:val="24"/>
          <w:lang w:val="es-MX"/>
        </w:rPr>
      </w:pPr>
      <w:r w:rsidRPr="005245E3">
        <w:rPr>
          <w:rFonts w:ascii="Arial" w:eastAsiaTheme="minorHAnsi" w:hAnsi="Arial" w:cs="Arial"/>
          <w:b/>
          <w:bCs/>
          <w:color w:val="000000"/>
          <w:szCs w:val="24"/>
          <w:lang w:val="es-MX"/>
        </w:rPr>
        <w:t>Acción(es) o recomendación(es) emitida(s)</w:t>
      </w:r>
    </w:p>
    <w:p w:rsidR="005245E3" w:rsidRPr="005245E3" w:rsidRDefault="005245E3" w:rsidP="005245E3">
      <w:pPr>
        <w:autoSpaceDE w:val="0"/>
        <w:autoSpaceDN w:val="0"/>
        <w:adjustRightInd w:val="0"/>
        <w:spacing w:after="0" w:line="360" w:lineRule="auto"/>
        <w:jc w:val="both"/>
        <w:rPr>
          <w:rFonts w:ascii="Arial" w:eastAsiaTheme="minorHAnsi" w:hAnsi="Arial" w:cs="Arial"/>
          <w:color w:val="000000"/>
          <w:sz w:val="12"/>
          <w:lang w:val="es-MX"/>
        </w:rPr>
      </w:pPr>
      <w:r w:rsidRPr="005245E3">
        <w:rPr>
          <w:rFonts w:ascii="Arial" w:eastAsiaTheme="minorHAnsi" w:hAnsi="Arial" w:cs="Arial"/>
          <w:i/>
          <w:iCs/>
          <w:color w:val="000000"/>
          <w:szCs w:val="24"/>
          <w:lang w:val="es-MX"/>
        </w:rPr>
        <w:t>Promoción de Fincamiento de Responsabilidad Administrativa.</w:t>
      </w:r>
    </w:p>
    <w:p w:rsidR="00A13C62" w:rsidRPr="00AE2623" w:rsidRDefault="00A13C62" w:rsidP="005D522D">
      <w:pPr>
        <w:autoSpaceDE w:val="0"/>
        <w:autoSpaceDN w:val="0"/>
        <w:adjustRightInd w:val="0"/>
        <w:spacing w:after="0" w:line="360" w:lineRule="auto"/>
        <w:ind w:firstLine="709"/>
        <w:jc w:val="both"/>
        <w:rPr>
          <w:rFonts w:ascii="Arial" w:eastAsiaTheme="minorHAnsi" w:hAnsi="Arial" w:cs="Arial"/>
          <w:lang w:val="es-MX"/>
        </w:rPr>
      </w:pPr>
    </w:p>
    <w:p w:rsidR="007618F6" w:rsidRPr="007618F6" w:rsidRDefault="00A63DEC" w:rsidP="00783C86">
      <w:pPr>
        <w:autoSpaceDE w:val="0"/>
        <w:autoSpaceDN w:val="0"/>
        <w:adjustRightInd w:val="0"/>
        <w:spacing w:after="0" w:line="360" w:lineRule="auto"/>
        <w:ind w:firstLine="709"/>
        <w:jc w:val="both"/>
        <w:rPr>
          <w:rFonts w:ascii="Arial" w:hAnsi="Arial" w:cs="Arial"/>
          <w:sz w:val="18"/>
          <w:szCs w:val="24"/>
        </w:rPr>
      </w:pPr>
      <w:r w:rsidRPr="00783C86">
        <w:rPr>
          <w:rFonts w:ascii="Arial" w:hAnsi="Arial" w:cs="Arial"/>
          <w:b/>
          <w:lang w:val="es-MX"/>
        </w:rPr>
        <w:t>Q</w:t>
      </w:r>
      <w:r w:rsidR="00744D70" w:rsidRPr="00783C86">
        <w:rPr>
          <w:rFonts w:ascii="Arial" w:hAnsi="Arial" w:cs="Arial"/>
          <w:b/>
          <w:lang w:val="es-MX"/>
        </w:rPr>
        <w:t>UINTO</w:t>
      </w:r>
      <w:r w:rsidR="00744D70" w:rsidRPr="00783C86">
        <w:rPr>
          <w:rFonts w:ascii="Arial" w:hAnsi="Arial" w:cs="Arial"/>
          <w:b/>
        </w:rPr>
        <w:t xml:space="preserve">.- </w:t>
      </w:r>
      <w:r w:rsidR="00E66D0E" w:rsidRPr="00783C86">
        <w:rPr>
          <w:rFonts w:ascii="Arial" w:hAnsi="Arial" w:cs="Arial"/>
        </w:rPr>
        <w:t xml:space="preserve">Con respecto al trámite y resultados obtenidos, derivados de las solicitudes formuladas por el Congreso del Estado, es de señalar </w:t>
      </w:r>
      <w:r w:rsidR="003A767C" w:rsidRPr="00783C86">
        <w:rPr>
          <w:rFonts w:ascii="Arial" w:eastAsiaTheme="minorHAnsi" w:hAnsi="Arial" w:cs="Arial"/>
          <w:lang w:val="es-MX"/>
        </w:rPr>
        <w:t xml:space="preserve">se </w:t>
      </w:r>
      <w:r w:rsidR="007618F6" w:rsidRPr="00783C86">
        <w:rPr>
          <w:rFonts w:ascii="Arial" w:eastAsiaTheme="minorHAnsi" w:hAnsi="Arial" w:cs="Arial"/>
          <w:lang w:val="es-MX"/>
        </w:rPr>
        <w:t>recibió una  solicitud:</w:t>
      </w:r>
      <w:r w:rsidR="00783C86" w:rsidRPr="00783C86">
        <w:rPr>
          <w:rFonts w:ascii="Arial" w:eastAsiaTheme="minorHAnsi" w:hAnsi="Arial" w:cs="Arial"/>
          <w:lang w:val="es-MX"/>
        </w:rPr>
        <w:t xml:space="preserve"> Contenida en el Acuerdo Legislativo número 376, tomado por el Pleno en la sesión del 06 de noviembre de 2013, publicado en el Periódico Oficial del Estado de fecha 13 de noviembre de 2013, remitido a esta Auditoría Superior del Estado, en fecha 04 de diciembre de 2013 mediante el oficio número 494/2013, emitido por los CC. Presidenta y Secretario de la Comisión de Vigilancia del H. Congreso del Estado, en virtud del cual se instruye a este Órgano Superior de Fiscalización, para que en cumplimiento a lo preceptuado por la Ley de Fiscalización Superior del Estado de Nuevo León, verifique la aplicación en relación a la Cuenta Pública 2013 y posteriores por parte del ente </w:t>
      </w:r>
      <w:proofErr w:type="spellStart"/>
      <w:r w:rsidR="00783C86" w:rsidRPr="00783C86">
        <w:rPr>
          <w:rFonts w:ascii="Arial" w:eastAsiaTheme="minorHAnsi" w:hAnsi="Arial" w:cs="Arial"/>
          <w:lang w:val="es-MX"/>
        </w:rPr>
        <w:t>fiscalizado</w:t>
      </w:r>
      <w:proofErr w:type="spellEnd"/>
      <w:r w:rsidR="00783C86" w:rsidRPr="00783C86">
        <w:rPr>
          <w:rFonts w:ascii="Arial" w:eastAsiaTheme="minorHAnsi" w:hAnsi="Arial" w:cs="Arial"/>
          <w:lang w:val="es-MX"/>
        </w:rPr>
        <w:t xml:space="preserve">, de la Ley General de Contabilidad Gubernamental (LGCG), así como las disposiciones normativas emitidas por el Consejo Nacional de </w:t>
      </w:r>
      <w:r w:rsidR="00783C86" w:rsidRPr="00783C86">
        <w:rPr>
          <w:rFonts w:ascii="Arial" w:eastAsiaTheme="minorHAnsi" w:hAnsi="Arial" w:cs="Arial"/>
          <w:lang w:val="es-MX"/>
        </w:rPr>
        <w:lastRenderedPageBreak/>
        <w:t xml:space="preserve">Armonización Contable (CONAC), teniendo como </w:t>
      </w:r>
      <w:r w:rsidR="00783C86">
        <w:rPr>
          <w:rFonts w:ascii="Arial" w:eastAsiaTheme="minorHAnsi" w:hAnsi="Arial" w:cs="Arial"/>
          <w:lang w:val="es-MX"/>
        </w:rPr>
        <w:t>l</w:t>
      </w:r>
      <w:r w:rsidR="00783C86" w:rsidRPr="00783C86">
        <w:rPr>
          <w:rFonts w:ascii="Arial" w:eastAsiaTheme="minorHAnsi" w:hAnsi="Arial" w:cs="Arial"/>
          <w:lang w:val="es-MX"/>
        </w:rPr>
        <w:t>os resultados obtenidos de la referida revisión, se reflejan en la observación indicada en el</w:t>
      </w:r>
      <w:r w:rsidR="00783C86">
        <w:rPr>
          <w:rFonts w:ascii="Arial" w:eastAsiaTheme="minorHAnsi" w:hAnsi="Arial" w:cs="Arial"/>
          <w:lang w:val="es-MX"/>
        </w:rPr>
        <w:t xml:space="preserve"> </w:t>
      </w:r>
      <w:r w:rsidR="00783C86" w:rsidRPr="00783C86">
        <w:rPr>
          <w:rFonts w:ascii="Arial" w:eastAsiaTheme="minorHAnsi" w:hAnsi="Arial" w:cs="Arial"/>
          <w:lang w:val="es-MX"/>
        </w:rPr>
        <w:t>apartado IV del presente Informe.</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 xml:space="preserve">lo que respecta al apartado </w:t>
      </w:r>
      <w:r w:rsidR="007618F6">
        <w:rPr>
          <w:rFonts w:ascii="Arial" w:hAnsi="Arial" w:cs="Arial"/>
        </w:rPr>
        <w:t>I</w:t>
      </w:r>
      <w:r w:rsidR="00E66D0E">
        <w:rPr>
          <w:rFonts w:ascii="Arial" w:hAnsi="Arial" w:cs="Arial"/>
        </w:rPr>
        <w:t>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894FE4">
        <w:rPr>
          <w:rFonts w:ascii="Arial" w:hAnsi="Arial" w:cs="Arial"/>
        </w:rPr>
        <w:t xml:space="preserve">, </w:t>
      </w:r>
      <w:r w:rsidR="00A63DEC">
        <w:rPr>
          <w:rFonts w:ascii="Arial" w:hAnsi="Arial" w:cs="Arial"/>
        </w:rPr>
        <w:t>2012</w:t>
      </w:r>
      <w:r w:rsidR="00894FE4">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w:t>
      </w:r>
      <w:r w:rsidR="00894FE4">
        <w:rPr>
          <w:rFonts w:ascii="Arial" w:hAnsi="Arial" w:cs="Arial"/>
        </w:rPr>
        <w:t>.</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XVI</w:t>
      </w:r>
      <w:r w:rsidR="00894FE4">
        <w:rPr>
          <w:rFonts w:ascii="Arial" w:hAnsi="Arial" w:cs="Arial"/>
        </w:rPr>
        <w:t>II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D92490">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159C8">
        <w:rPr>
          <w:rFonts w:ascii="Arial" w:hAnsi="Arial" w:cs="Arial"/>
        </w:rPr>
        <w:t>ofrece deta</w:t>
      </w:r>
      <w:r w:rsidR="00783C86">
        <w:rPr>
          <w:rFonts w:ascii="Arial" w:hAnsi="Arial" w:cs="Arial"/>
        </w:rPr>
        <w:t>lle en las páginas 30</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1</w:t>
      </w:r>
      <w:r w:rsidR="00783C86">
        <w:rPr>
          <w:rFonts w:ascii="Arial" w:hAnsi="Arial" w:cs="Arial"/>
          <w:lang w:val="es-MX"/>
        </w:rPr>
        <w:t>7</w:t>
      </w:r>
      <w:r w:rsidR="007618F6">
        <w:rPr>
          <w:rFonts w:ascii="Arial" w:hAnsi="Arial" w:cs="Arial"/>
          <w:lang w:val="es-MX"/>
        </w:rPr>
        <w:t>0</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894FE4">
        <w:rPr>
          <w:rFonts w:ascii="Arial" w:hAnsi="Arial" w:cs="Arial"/>
        </w:rPr>
        <w:t>ca para el ejercicio 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w:t>
      </w:r>
      <w:r w:rsidR="00894FE4">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 xml:space="preserve">de </w:t>
      </w:r>
      <w:r w:rsidR="007618F6">
        <w:rPr>
          <w:rFonts w:ascii="Arial" w:hAnsi="Arial" w:cs="Arial"/>
          <w:b/>
          <w:color w:val="000000"/>
        </w:rPr>
        <w:t>Cadereyta Jiménez</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894FE4">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7618F6">
        <w:rPr>
          <w:rFonts w:ascii="Arial" w:hAnsi="Arial" w:cs="Arial"/>
          <w:b/>
          <w:color w:val="000000"/>
        </w:rPr>
        <w:t>Cadereyta Jiménez</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3E1924">
        <w:rPr>
          <w:rFonts w:ascii="Arial" w:hAnsi="Arial" w:cs="Arial"/>
          <w:b/>
          <w:color w:val="000000"/>
        </w:rPr>
        <w:t>Cadereyta Jiménez</w:t>
      </w:r>
      <w:r>
        <w:rPr>
          <w:rFonts w:ascii="Arial" w:hAnsi="Arial" w:cs="Arial"/>
          <w:b/>
          <w:color w:val="000000"/>
        </w:rPr>
        <w:t>, Nuevo León</w:t>
      </w:r>
      <w:r w:rsidRPr="00743413">
        <w:rPr>
          <w:rFonts w:ascii="Arial" w:hAnsi="Arial" w:cs="Arial"/>
          <w:lang w:val="es-MX"/>
        </w:rPr>
        <w:t>, para su conocimiento y efectos legales a que haya lugar.</w:t>
      </w:r>
    </w:p>
    <w:p w:rsidR="00D93D2E" w:rsidRDefault="00D93D2E" w:rsidP="00D93D2E">
      <w:pPr>
        <w:spacing w:line="360" w:lineRule="auto"/>
        <w:jc w:val="both"/>
        <w:rPr>
          <w:rFonts w:ascii="Arial" w:hAnsi="Arial" w:cs="Arial"/>
        </w:rPr>
      </w:pPr>
    </w:p>
    <w:p w:rsidR="00D93D2E" w:rsidRDefault="00D93D2E" w:rsidP="00D93D2E">
      <w:pPr>
        <w:spacing w:line="360" w:lineRule="auto"/>
        <w:jc w:val="center"/>
        <w:rPr>
          <w:rFonts w:ascii="Arial" w:hAnsi="Arial" w:cs="Arial"/>
          <w:b/>
          <w:lang w:val="es-MX"/>
        </w:rPr>
      </w:pPr>
      <w:r>
        <w:rPr>
          <w:rFonts w:ascii="Arial" w:hAnsi="Arial" w:cs="Arial"/>
          <w:b/>
          <w:lang w:val="es-MX"/>
        </w:rPr>
        <w:lastRenderedPageBreak/>
        <w:t xml:space="preserve">Monterrey, Nuevo León. A </w:t>
      </w:r>
      <w:r w:rsidR="00323D60">
        <w:rPr>
          <w:rFonts w:ascii="Arial" w:hAnsi="Arial" w:cs="Arial"/>
          <w:b/>
          <w:lang w:val="es-MX"/>
        </w:rPr>
        <w:t xml:space="preserve"> </w:t>
      </w:r>
    </w:p>
    <w:p w:rsidR="00D93D2E" w:rsidRDefault="00D93D2E" w:rsidP="00D93D2E">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D93D2E" w:rsidRDefault="00D93D2E" w:rsidP="00D93D2E">
      <w:pPr>
        <w:pStyle w:val="Ttulo3"/>
        <w:jc w:val="center"/>
        <w:rPr>
          <w:rFonts w:ascii="Arial" w:hAnsi="Arial" w:cs="Arial"/>
          <w:b w:val="0"/>
          <w:sz w:val="22"/>
          <w:szCs w:val="22"/>
        </w:rPr>
      </w:pPr>
      <w:r>
        <w:rPr>
          <w:rFonts w:ascii="Arial" w:hAnsi="Arial" w:cs="Arial"/>
        </w:rPr>
        <w:t>PRESIDENTA</w:t>
      </w:r>
    </w:p>
    <w:p w:rsidR="00D93D2E" w:rsidRDefault="00D93D2E" w:rsidP="00D93D2E">
      <w:pPr>
        <w:spacing w:line="360" w:lineRule="auto"/>
        <w:jc w:val="both"/>
        <w:rPr>
          <w:rFonts w:ascii="Arial" w:hAnsi="Arial" w:cs="Arial"/>
          <w:caps/>
        </w:rPr>
      </w:pPr>
    </w:p>
    <w:p w:rsidR="00D93D2E" w:rsidRDefault="00D93D2E" w:rsidP="00D93D2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D93D2E" w:rsidRDefault="00D93D2E" w:rsidP="00D93D2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D93D2E" w:rsidTr="00D93D2E">
        <w:trPr>
          <w:trHeight w:val="1016"/>
          <w:jc w:val="center"/>
        </w:trPr>
        <w:tc>
          <w:tcPr>
            <w:tcW w:w="3131" w:type="dxa"/>
          </w:tcPr>
          <w:p w:rsidR="00D93D2E" w:rsidRDefault="00D93D2E">
            <w:pPr>
              <w:spacing w:line="360" w:lineRule="auto"/>
              <w:jc w:val="center"/>
              <w:rPr>
                <w:rFonts w:ascii="Arial" w:hAnsi="Arial" w:cs="Arial"/>
                <w:b/>
                <w:bCs/>
                <w:lang w:val="es-MX"/>
              </w:rPr>
            </w:pPr>
            <w:r>
              <w:rPr>
                <w:rFonts w:ascii="Arial" w:hAnsi="Arial" w:cs="Arial"/>
                <w:b/>
                <w:bCs/>
                <w:lang w:val="es-MX"/>
              </w:rPr>
              <w:t>DIP. VICEPRESIDENTE:</w:t>
            </w:r>
          </w:p>
          <w:p w:rsidR="00D93D2E" w:rsidRDefault="00D93D2E">
            <w:pPr>
              <w:spacing w:line="360" w:lineRule="auto"/>
              <w:ind w:left="74" w:hanging="72"/>
              <w:jc w:val="center"/>
              <w:rPr>
                <w:rFonts w:ascii="Arial" w:hAnsi="Arial" w:cs="Arial"/>
                <w:b/>
                <w:bCs/>
                <w:lang w:val="es-MX"/>
              </w:rPr>
            </w:pPr>
          </w:p>
        </w:tc>
        <w:tc>
          <w:tcPr>
            <w:tcW w:w="3733" w:type="dxa"/>
          </w:tcPr>
          <w:p w:rsidR="00D93D2E" w:rsidRDefault="00D93D2E">
            <w:pPr>
              <w:spacing w:line="360" w:lineRule="auto"/>
              <w:jc w:val="center"/>
              <w:rPr>
                <w:rFonts w:ascii="Arial" w:hAnsi="Arial" w:cs="Arial"/>
                <w:b/>
                <w:bCs/>
              </w:rPr>
            </w:pPr>
            <w:r>
              <w:rPr>
                <w:rFonts w:ascii="Arial" w:hAnsi="Arial" w:cs="Arial"/>
                <w:b/>
                <w:bCs/>
              </w:rPr>
              <w:t>DIP. SECRETARIO:</w:t>
            </w:r>
          </w:p>
          <w:p w:rsidR="00D93D2E" w:rsidRDefault="00D93D2E">
            <w:pPr>
              <w:spacing w:line="360" w:lineRule="auto"/>
              <w:jc w:val="center"/>
              <w:rPr>
                <w:rFonts w:ascii="Arial" w:hAnsi="Arial" w:cs="Arial"/>
                <w:b/>
                <w:bCs/>
              </w:rPr>
            </w:pPr>
          </w:p>
        </w:tc>
      </w:tr>
      <w:tr w:rsidR="00D93D2E" w:rsidTr="00D93D2E">
        <w:trPr>
          <w:trHeight w:val="508"/>
          <w:jc w:val="center"/>
        </w:trPr>
        <w:tc>
          <w:tcPr>
            <w:tcW w:w="3131" w:type="dxa"/>
          </w:tcPr>
          <w:p w:rsidR="00D93D2E" w:rsidRDefault="00D93D2E">
            <w:pPr>
              <w:spacing w:line="360" w:lineRule="auto"/>
              <w:ind w:left="74"/>
              <w:rPr>
                <w:rFonts w:ascii="Arial" w:hAnsi="Arial" w:cs="Arial"/>
              </w:rPr>
            </w:pPr>
            <w:r>
              <w:rPr>
                <w:rFonts w:ascii="Arial" w:hAnsi="Arial" w:cs="Arial"/>
              </w:rPr>
              <w:t>JOSE LUIS SANTOS MARTÍNEZ</w:t>
            </w:r>
          </w:p>
          <w:p w:rsidR="00D93D2E" w:rsidRDefault="00D93D2E">
            <w:pPr>
              <w:spacing w:line="360" w:lineRule="auto"/>
              <w:ind w:left="74"/>
              <w:jc w:val="center"/>
              <w:rPr>
                <w:rFonts w:ascii="Arial" w:hAnsi="Arial" w:cs="Arial"/>
              </w:rPr>
            </w:pPr>
          </w:p>
        </w:tc>
        <w:tc>
          <w:tcPr>
            <w:tcW w:w="3733" w:type="dxa"/>
            <w:hideMark/>
          </w:tcPr>
          <w:p w:rsidR="00D93D2E" w:rsidRDefault="00D93D2E">
            <w:pPr>
              <w:spacing w:line="360" w:lineRule="auto"/>
              <w:ind w:left="74"/>
              <w:jc w:val="center"/>
              <w:rPr>
                <w:rFonts w:ascii="Arial" w:hAnsi="Arial" w:cs="Arial"/>
              </w:rPr>
            </w:pPr>
            <w:r>
              <w:rPr>
                <w:rFonts w:ascii="Arial" w:hAnsi="Arial" w:cs="Arial"/>
              </w:rPr>
              <w:t>RUBÉN GONZÁLEZ CABRIELES</w:t>
            </w:r>
          </w:p>
        </w:tc>
      </w:tr>
      <w:tr w:rsidR="00D93D2E" w:rsidTr="00D93D2E">
        <w:trPr>
          <w:trHeight w:val="1035"/>
          <w:jc w:val="center"/>
        </w:trPr>
        <w:tc>
          <w:tcPr>
            <w:tcW w:w="3131" w:type="dxa"/>
            <w:hideMark/>
          </w:tcPr>
          <w:p w:rsidR="00D93D2E" w:rsidRDefault="00D93D2E">
            <w:pPr>
              <w:spacing w:line="360" w:lineRule="auto"/>
              <w:ind w:left="74"/>
              <w:jc w:val="center"/>
              <w:rPr>
                <w:rFonts w:ascii="Arial" w:hAnsi="Arial" w:cs="Arial"/>
                <w:b/>
                <w:bCs/>
              </w:rPr>
            </w:pPr>
            <w:r>
              <w:rPr>
                <w:rFonts w:ascii="Arial" w:hAnsi="Arial" w:cs="Arial"/>
                <w:b/>
                <w:bCs/>
              </w:rPr>
              <w:t>DIP. VOCAL:</w:t>
            </w:r>
          </w:p>
        </w:tc>
        <w:tc>
          <w:tcPr>
            <w:tcW w:w="3733" w:type="dxa"/>
          </w:tcPr>
          <w:p w:rsidR="00D93D2E" w:rsidRDefault="00D93D2E">
            <w:pPr>
              <w:spacing w:line="360" w:lineRule="auto"/>
              <w:ind w:left="74"/>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tc>
      </w:tr>
      <w:tr w:rsidR="00D93D2E" w:rsidTr="00D93D2E">
        <w:trPr>
          <w:trHeight w:val="752"/>
          <w:jc w:val="center"/>
        </w:trPr>
        <w:tc>
          <w:tcPr>
            <w:tcW w:w="3131" w:type="dxa"/>
            <w:hideMark/>
          </w:tcPr>
          <w:p w:rsidR="00D93D2E" w:rsidRDefault="00D93D2E">
            <w:pPr>
              <w:spacing w:line="360" w:lineRule="auto"/>
              <w:ind w:left="74"/>
              <w:rPr>
                <w:rFonts w:ascii="Arial" w:hAnsi="Arial" w:cs="Arial"/>
              </w:rPr>
            </w:pPr>
            <w:r>
              <w:rPr>
                <w:rFonts w:ascii="Arial" w:hAnsi="Arial" w:cs="Arial"/>
              </w:rPr>
              <w:t>ANDRÉS MAURICIO CANTÚ RAMÍREZ</w:t>
            </w:r>
          </w:p>
        </w:tc>
        <w:tc>
          <w:tcPr>
            <w:tcW w:w="3733" w:type="dxa"/>
            <w:hideMark/>
          </w:tcPr>
          <w:p w:rsidR="00D93D2E" w:rsidRDefault="00D93D2E">
            <w:pPr>
              <w:spacing w:line="360" w:lineRule="auto"/>
              <w:ind w:left="74"/>
              <w:rPr>
                <w:rFonts w:ascii="Arial" w:hAnsi="Arial" w:cs="Arial"/>
              </w:rPr>
            </w:pPr>
            <w:r>
              <w:rPr>
                <w:rFonts w:ascii="Arial" w:hAnsi="Arial" w:cs="Arial"/>
              </w:rPr>
              <w:t>ALICIA MARIBEL VILLALÓN GONZÁLEZ</w:t>
            </w:r>
          </w:p>
          <w:p w:rsidR="00323D60" w:rsidRDefault="00323D60">
            <w:pPr>
              <w:spacing w:line="360" w:lineRule="auto"/>
              <w:ind w:left="74"/>
              <w:rPr>
                <w:rFonts w:ascii="Arial" w:hAnsi="Arial" w:cs="Arial"/>
              </w:rPr>
            </w:pPr>
          </w:p>
          <w:p w:rsidR="00323D60" w:rsidRDefault="00323D60">
            <w:pPr>
              <w:spacing w:line="360" w:lineRule="auto"/>
              <w:ind w:left="74"/>
              <w:rPr>
                <w:rFonts w:ascii="Arial" w:hAnsi="Arial" w:cs="Arial"/>
              </w:rPr>
            </w:pPr>
          </w:p>
        </w:tc>
      </w:tr>
      <w:tr w:rsidR="00D93D2E" w:rsidTr="00D93D2E">
        <w:trPr>
          <w:trHeight w:val="771"/>
          <w:jc w:val="center"/>
        </w:trPr>
        <w:tc>
          <w:tcPr>
            <w:tcW w:w="3131" w:type="dxa"/>
          </w:tcPr>
          <w:p w:rsidR="00D93D2E" w:rsidRDefault="00D93D2E">
            <w:pPr>
              <w:spacing w:line="360" w:lineRule="auto"/>
              <w:jc w:val="center"/>
              <w:rPr>
                <w:rFonts w:ascii="Arial" w:hAnsi="Arial" w:cs="Arial"/>
                <w:b/>
                <w:bCs/>
              </w:rPr>
            </w:pPr>
            <w:r>
              <w:rPr>
                <w:rFonts w:ascii="Arial" w:hAnsi="Arial" w:cs="Arial"/>
                <w:b/>
                <w:bCs/>
              </w:rPr>
              <w:lastRenderedPageBreak/>
              <w:t>DIP. VOCAL:</w:t>
            </w:r>
          </w:p>
          <w:p w:rsidR="00D93D2E" w:rsidRDefault="00D93D2E">
            <w:pPr>
              <w:spacing w:line="360" w:lineRule="auto"/>
              <w:jc w:val="center"/>
              <w:rPr>
                <w:rFonts w:ascii="Arial" w:hAnsi="Arial" w:cs="Arial"/>
                <w:b/>
                <w:bCs/>
              </w:rPr>
            </w:pPr>
          </w:p>
        </w:tc>
        <w:tc>
          <w:tcPr>
            <w:tcW w:w="3733" w:type="dxa"/>
          </w:tcPr>
          <w:p w:rsidR="00D93D2E" w:rsidRDefault="00D93D2E">
            <w:pPr>
              <w:spacing w:line="360" w:lineRule="auto"/>
              <w:jc w:val="center"/>
              <w:rPr>
                <w:rFonts w:ascii="Arial" w:hAnsi="Arial" w:cs="Arial"/>
                <w:b/>
                <w:bCs/>
              </w:rPr>
            </w:pPr>
            <w:r>
              <w:rPr>
                <w:rFonts w:ascii="Arial" w:hAnsi="Arial" w:cs="Arial"/>
                <w:b/>
                <w:bCs/>
              </w:rPr>
              <w:t>DIP. VOCAL:</w:t>
            </w:r>
          </w:p>
          <w:p w:rsidR="00D93D2E" w:rsidRDefault="00D93D2E">
            <w:pPr>
              <w:spacing w:line="360" w:lineRule="auto"/>
              <w:jc w:val="center"/>
              <w:rPr>
                <w:rFonts w:ascii="Arial" w:hAnsi="Arial" w:cs="Arial"/>
                <w:b/>
                <w:bCs/>
              </w:rPr>
            </w:pPr>
          </w:p>
          <w:p w:rsidR="00D93D2E" w:rsidRDefault="00D93D2E">
            <w:pPr>
              <w:spacing w:line="360" w:lineRule="auto"/>
              <w:ind w:left="74"/>
              <w:jc w:val="center"/>
              <w:rPr>
                <w:rFonts w:ascii="Arial" w:hAnsi="Arial" w:cs="Arial"/>
                <w:b/>
                <w:bCs/>
              </w:rPr>
            </w:pPr>
          </w:p>
        </w:tc>
      </w:tr>
      <w:tr w:rsidR="00D93D2E" w:rsidTr="00D93D2E">
        <w:trPr>
          <w:trHeight w:val="508"/>
          <w:jc w:val="center"/>
        </w:trPr>
        <w:tc>
          <w:tcPr>
            <w:tcW w:w="3131" w:type="dxa"/>
            <w:hideMark/>
          </w:tcPr>
          <w:p w:rsidR="00D93D2E" w:rsidRDefault="00D93D2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D93D2E" w:rsidRDefault="00D93D2E">
            <w:pPr>
              <w:spacing w:line="360" w:lineRule="auto"/>
              <w:ind w:left="74"/>
              <w:jc w:val="center"/>
              <w:rPr>
                <w:rFonts w:ascii="Arial" w:hAnsi="Arial" w:cs="Arial"/>
              </w:rPr>
            </w:pPr>
            <w:r>
              <w:rPr>
                <w:rFonts w:ascii="Arial" w:hAnsi="Arial" w:cs="Arial"/>
              </w:rPr>
              <w:t>ROSALVA LLANES RIVERA</w:t>
            </w:r>
          </w:p>
        </w:tc>
      </w:tr>
      <w:tr w:rsidR="00D93D2E" w:rsidTr="00D93D2E">
        <w:trPr>
          <w:trHeight w:val="1016"/>
          <w:jc w:val="center"/>
        </w:trPr>
        <w:tc>
          <w:tcPr>
            <w:tcW w:w="3131" w:type="dxa"/>
            <w:hideMark/>
          </w:tcPr>
          <w:p w:rsidR="00D93D2E" w:rsidRDefault="00D93D2E">
            <w:pPr>
              <w:spacing w:line="360" w:lineRule="auto"/>
              <w:jc w:val="center"/>
              <w:rPr>
                <w:rFonts w:ascii="Arial" w:hAnsi="Arial" w:cs="Arial"/>
                <w:b/>
                <w:bCs/>
              </w:rPr>
            </w:pPr>
            <w:r>
              <w:rPr>
                <w:rFonts w:ascii="Arial" w:hAnsi="Arial" w:cs="Arial"/>
                <w:b/>
                <w:bCs/>
              </w:rPr>
              <w:t>DIP. VOCAL:</w:t>
            </w:r>
          </w:p>
        </w:tc>
        <w:tc>
          <w:tcPr>
            <w:tcW w:w="3733" w:type="dxa"/>
          </w:tcPr>
          <w:p w:rsidR="00D93D2E" w:rsidRDefault="00D93D2E">
            <w:pPr>
              <w:spacing w:line="360" w:lineRule="auto"/>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p w:rsidR="00D93D2E" w:rsidRDefault="00D93D2E">
            <w:pPr>
              <w:spacing w:line="360" w:lineRule="auto"/>
              <w:ind w:left="74"/>
              <w:jc w:val="center"/>
              <w:rPr>
                <w:rFonts w:ascii="Arial" w:hAnsi="Arial" w:cs="Arial"/>
                <w:b/>
                <w:bCs/>
              </w:rPr>
            </w:pPr>
          </w:p>
        </w:tc>
      </w:tr>
      <w:tr w:rsidR="00D93D2E" w:rsidTr="00D93D2E">
        <w:trPr>
          <w:trHeight w:val="527"/>
          <w:jc w:val="center"/>
        </w:trPr>
        <w:tc>
          <w:tcPr>
            <w:tcW w:w="3131" w:type="dxa"/>
            <w:hideMark/>
          </w:tcPr>
          <w:p w:rsidR="00D93D2E" w:rsidRDefault="00D93D2E">
            <w:pPr>
              <w:spacing w:line="360" w:lineRule="auto"/>
              <w:ind w:left="74"/>
              <w:rPr>
                <w:rFonts w:ascii="Arial" w:hAnsi="Arial" w:cs="Arial"/>
              </w:rPr>
            </w:pPr>
            <w:r>
              <w:rPr>
                <w:rFonts w:ascii="Arial" w:hAnsi="Arial" w:cs="Arial"/>
              </w:rPr>
              <w:t>ANGEL ALBERTO BARROSO CORREA</w:t>
            </w:r>
          </w:p>
        </w:tc>
        <w:tc>
          <w:tcPr>
            <w:tcW w:w="3733" w:type="dxa"/>
          </w:tcPr>
          <w:p w:rsidR="00D93D2E" w:rsidRDefault="00D93D2E" w:rsidP="00323D60">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D93D2E" w:rsidTr="00D93D2E">
        <w:trPr>
          <w:trHeight w:val="1016"/>
          <w:jc w:val="center"/>
        </w:trPr>
        <w:tc>
          <w:tcPr>
            <w:tcW w:w="3131" w:type="dxa"/>
            <w:hideMark/>
          </w:tcPr>
          <w:p w:rsidR="00D93D2E" w:rsidRDefault="00D93D2E">
            <w:pPr>
              <w:spacing w:line="360" w:lineRule="auto"/>
              <w:ind w:left="74"/>
              <w:jc w:val="center"/>
              <w:rPr>
                <w:rFonts w:ascii="Arial" w:hAnsi="Arial" w:cs="Arial"/>
                <w:b/>
                <w:bCs/>
              </w:rPr>
            </w:pPr>
            <w:r>
              <w:rPr>
                <w:rFonts w:ascii="Arial" w:hAnsi="Arial" w:cs="Arial"/>
                <w:b/>
                <w:bCs/>
              </w:rPr>
              <w:t>DIP. VOCAL:</w:t>
            </w:r>
          </w:p>
        </w:tc>
        <w:tc>
          <w:tcPr>
            <w:tcW w:w="3733" w:type="dxa"/>
          </w:tcPr>
          <w:p w:rsidR="00D93D2E" w:rsidRDefault="00D93D2E">
            <w:pPr>
              <w:spacing w:line="360" w:lineRule="auto"/>
              <w:ind w:left="74"/>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p w:rsidR="00D93D2E" w:rsidRDefault="00D93D2E">
            <w:pPr>
              <w:spacing w:line="360" w:lineRule="auto"/>
              <w:jc w:val="center"/>
              <w:rPr>
                <w:rFonts w:ascii="Arial" w:hAnsi="Arial" w:cs="Arial"/>
                <w:b/>
                <w:bCs/>
              </w:rPr>
            </w:pPr>
          </w:p>
        </w:tc>
      </w:tr>
      <w:tr w:rsidR="00D93D2E" w:rsidTr="00D93D2E">
        <w:trPr>
          <w:trHeight w:val="508"/>
          <w:jc w:val="center"/>
        </w:trPr>
        <w:tc>
          <w:tcPr>
            <w:tcW w:w="3131" w:type="dxa"/>
            <w:hideMark/>
          </w:tcPr>
          <w:p w:rsidR="00D93D2E" w:rsidRDefault="00D93D2E">
            <w:pPr>
              <w:spacing w:line="360" w:lineRule="auto"/>
              <w:ind w:left="74"/>
              <w:rPr>
                <w:rFonts w:ascii="Arial" w:hAnsi="Arial" w:cs="Arial"/>
              </w:rPr>
            </w:pPr>
            <w:r>
              <w:rPr>
                <w:rFonts w:ascii="Arial" w:hAnsi="Arial" w:cs="Arial"/>
              </w:rPr>
              <w:t>DANIEL CARRILLO MARTÍNEZ</w:t>
            </w:r>
          </w:p>
        </w:tc>
        <w:tc>
          <w:tcPr>
            <w:tcW w:w="3733" w:type="dxa"/>
            <w:hideMark/>
          </w:tcPr>
          <w:p w:rsidR="00D93D2E" w:rsidRDefault="00D93D2E">
            <w:pPr>
              <w:spacing w:line="360" w:lineRule="auto"/>
              <w:ind w:left="74"/>
              <w:jc w:val="center"/>
              <w:rPr>
                <w:rFonts w:ascii="Arial" w:hAnsi="Arial" w:cs="Arial"/>
              </w:rPr>
            </w:pPr>
            <w:r>
              <w:rPr>
                <w:rFonts w:ascii="Arial" w:hAnsi="Arial" w:cs="Arial"/>
              </w:rPr>
              <w:t>COSME JULIAN LEAL CANTÚ</w:t>
            </w:r>
          </w:p>
        </w:tc>
      </w:tr>
    </w:tbl>
    <w:p w:rsidR="00D93D2E" w:rsidRDefault="00D93D2E" w:rsidP="00D93D2E">
      <w:pPr>
        <w:rPr>
          <w:rFonts w:ascii="Arial" w:hAnsi="Arial" w:cs="Arial"/>
        </w:rPr>
      </w:pPr>
    </w:p>
    <w:p w:rsidR="00744D70" w:rsidRPr="00A4615F" w:rsidRDefault="00744D70" w:rsidP="00D93D2E">
      <w:pPr>
        <w:spacing w:after="0" w:line="360" w:lineRule="auto"/>
        <w:ind w:firstLine="708"/>
        <w:jc w:val="both"/>
        <w:rPr>
          <w:rFonts w:ascii="Arial" w:hAnsi="Arial" w:cs="Arial"/>
          <w:lang w:val="es-ES_tradnl"/>
        </w:rPr>
      </w:pPr>
    </w:p>
    <w:sectPr w:rsidR="00744D70" w:rsidRPr="00A4615F" w:rsidSect="00323D60">
      <w:headerReference w:type="default" r:id="rId29"/>
      <w:footerReference w:type="default" r:id="rId30"/>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EA" w:rsidRDefault="00506AEA" w:rsidP="003025A5">
      <w:pPr>
        <w:spacing w:after="0" w:line="240" w:lineRule="auto"/>
      </w:pPr>
      <w:r>
        <w:separator/>
      </w:r>
    </w:p>
  </w:endnote>
  <w:endnote w:type="continuationSeparator" w:id="0">
    <w:p w:rsidR="00506AEA" w:rsidRDefault="00506AEA"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6A" w:rsidRDefault="006E046A">
    <w:pPr>
      <w:pStyle w:val="Piedepgina"/>
      <w:jc w:val="right"/>
    </w:pPr>
    <w:r>
      <w:fldChar w:fldCharType="begin"/>
    </w:r>
    <w:r>
      <w:instrText xml:space="preserve"> PAGE   \* MERGEFORMAT </w:instrText>
    </w:r>
    <w:r>
      <w:fldChar w:fldCharType="separate"/>
    </w:r>
    <w:r w:rsidR="00323D60">
      <w:rPr>
        <w:noProof/>
      </w:rPr>
      <w:t>86</w:t>
    </w:r>
    <w:r>
      <w:fldChar w:fldCharType="end"/>
    </w:r>
  </w:p>
  <w:p w:rsidR="006E046A" w:rsidRPr="0088072B" w:rsidRDefault="006E046A"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6E046A" w:rsidRPr="0088072B" w:rsidRDefault="006E046A" w:rsidP="00CF7F14">
    <w:pPr>
      <w:pStyle w:val="Piedepgina"/>
      <w:jc w:val="center"/>
      <w:rPr>
        <w:rFonts w:ascii="Century Gothic" w:hAnsi="Century Gothic"/>
      </w:rPr>
    </w:pPr>
    <w:r>
      <w:rPr>
        <w:rFonts w:ascii="Century Gothic" w:hAnsi="Century Gothic"/>
      </w:rPr>
      <w:t>Expediente 9686/LXXIV</w:t>
    </w:r>
  </w:p>
  <w:p w:rsidR="006E046A" w:rsidRPr="003025A5" w:rsidRDefault="006E046A" w:rsidP="003C1E24">
    <w:pPr>
      <w:pStyle w:val="Piedepgina"/>
      <w:jc w:val="center"/>
      <w:rPr>
        <w:rFonts w:ascii="Arial" w:hAnsi="Arial" w:cs="Arial"/>
        <w:sz w:val="18"/>
        <w:szCs w:val="18"/>
      </w:rPr>
    </w:pPr>
  </w:p>
  <w:p w:rsidR="006E046A" w:rsidRDefault="006E0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EA" w:rsidRDefault="00506AEA" w:rsidP="003025A5">
      <w:pPr>
        <w:spacing w:after="0" w:line="240" w:lineRule="auto"/>
      </w:pPr>
      <w:r>
        <w:separator/>
      </w:r>
    </w:p>
  </w:footnote>
  <w:footnote w:type="continuationSeparator" w:id="0">
    <w:p w:rsidR="00506AEA" w:rsidRDefault="00506AEA"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6A" w:rsidRDefault="006E046A" w:rsidP="003C1E24">
    <w:pPr>
      <w:pStyle w:val="Encabezado"/>
      <w:jc w:val="center"/>
    </w:pPr>
  </w:p>
  <w:p w:rsidR="006E046A" w:rsidRDefault="006E0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C87"/>
    <w:multiLevelType w:val="hybridMultilevel"/>
    <w:tmpl w:val="068696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22140"/>
    <w:multiLevelType w:val="hybridMultilevel"/>
    <w:tmpl w:val="EDE639B8"/>
    <w:lvl w:ilvl="0" w:tplc="7EEA3F3A">
      <w:start w:val="1"/>
      <w:numFmt w:val="upperRoman"/>
      <w:lvlText w:val="%1."/>
      <w:lvlJc w:val="left"/>
      <w:pPr>
        <w:ind w:left="1080" w:hanging="720"/>
      </w:pPr>
      <w:rPr>
        <w:rFonts w:hint="default"/>
      </w:rPr>
    </w:lvl>
    <w:lvl w:ilvl="1" w:tplc="35964A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15A30"/>
    <w:multiLevelType w:val="hybridMultilevel"/>
    <w:tmpl w:val="67DE14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83E99"/>
    <w:multiLevelType w:val="hybridMultilevel"/>
    <w:tmpl w:val="43463086"/>
    <w:lvl w:ilvl="0" w:tplc="1B54D8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06AA1"/>
    <w:multiLevelType w:val="hybridMultilevel"/>
    <w:tmpl w:val="5124305A"/>
    <w:lvl w:ilvl="0" w:tplc="7248A45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65E3D"/>
    <w:multiLevelType w:val="hybridMultilevel"/>
    <w:tmpl w:val="43D6F8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B39A0"/>
    <w:multiLevelType w:val="hybridMultilevel"/>
    <w:tmpl w:val="F796D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3E0EF2"/>
    <w:multiLevelType w:val="hybridMultilevel"/>
    <w:tmpl w:val="D7F0D2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937EA"/>
    <w:multiLevelType w:val="hybridMultilevel"/>
    <w:tmpl w:val="02A4CC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3531E1"/>
    <w:multiLevelType w:val="hybridMultilevel"/>
    <w:tmpl w:val="0BBED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87BD8"/>
    <w:multiLevelType w:val="hybridMultilevel"/>
    <w:tmpl w:val="80188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F32F25"/>
    <w:multiLevelType w:val="hybridMultilevel"/>
    <w:tmpl w:val="2736AA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36C75"/>
    <w:multiLevelType w:val="hybridMultilevel"/>
    <w:tmpl w:val="D8A26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CC207B"/>
    <w:multiLevelType w:val="hybridMultilevel"/>
    <w:tmpl w:val="8084C7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83FFB"/>
    <w:multiLevelType w:val="hybridMultilevel"/>
    <w:tmpl w:val="84D2DF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37E27"/>
    <w:multiLevelType w:val="hybridMultilevel"/>
    <w:tmpl w:val="11DED6EE"/>
    <w:lvl w:ilvl="0" w:tplc="8FBC821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BA57279"/>
    <w:multiLevelType w:val="hybridMultilevel"/>
    <w:tmpl w:val="F1A25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583AA5"/>
    <w:multiLevelType w:val="hybridMultilevel"/>
    <w:tmpl w:val="9D567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CD0230"/>
    <w:multiLevelType w:val="hybridMultilevel"/>
    <w:tmpl w:val="D32CE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B41CB3"/>
    <w:multiLevelType w:val="hybridMultilevel"/>
    <w:tmpl w:val="8698FF36"/>
    <w:lvl w:ilvl="0" w:tplc="5CB069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18E200E"/>
    <w:multiLevelType w:val="hybridMultilevel"/>
    <w:tmpl w:val="D7741DF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2"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220E21"/>
    <w:multiLevelType w:val="hybridMultilevel"/>
    <w:tmpl w:val="8878D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ED3603"/>
    <w:multiLevelType w:val="hybridMultilevel"/>
    <w:tmpl w:val="77823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8319A"/>
    <w:multiLevelType w:val="hybridMultilevel"/>
    <w:tmpl w:val="CAA246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04AD0"/>
    <w:multiLevelType w:val="hybridMultilevel"/>
    <w:tmpl w:val="A64E7A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9B75DB"/>
    <w:multiLevelType w:val="hybridMultilevel"/>
    <w:tmpl w:val="A0426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2D8"/>
    <w:multiLevelType w:val="hybridMultilevel"/>
    <w:tmpl w:val="70DE9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C06482"/>
    <w:multiLevelType w:val="hybridMultilevel"/>
    <w:tmpl w:val="82CEB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B01763"/>
    <w:multiLevelType w:val="hybridMultilevel"/>
    <w:tmpl w:val="E1D41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D672C6"/>
    <w:multiLevelType w:val="hybridMultilevel"/>
    <w:tmpl w:val="B1C41B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B116CF"/>
    <w:multiLevelType w:val="hybridMultilevel"/>
    <w:tmpl w:val="A5588F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89008B"/>
    <w:multiLevelType w:val="hybridMultilevel"/>
    <w:tmpl w:val="BBDC9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27ACA"/>
    <w:multiLevelType w:val="hybridMultilevel"/>
    <w:tmpl w:val="1C64B16A"/>
    <w:lvl w:ilvl="0" w:tplc="DF44D1A8">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64BA8"/>
    <w:multiLevelType w:val="hybridMultilevel"/>
    <w:tmpl w:val="7C4878AC"/>
    <w:lvl w:ilvl="0" w:tplc="380ED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A014585"/>
    <w:multiLevelType w:val="hybridMultilevel"/>
    <w:tmpl w:val="2FB0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086707"/>
    <w:multiLevelType w:val="hybridMultilevel"/>
    <w:tmpl w:val="69045420"/>
    <w:lvl w:ilvl="0" w:tplc="C8F27850">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3D7FE5"/>
    <w:multiLevelType w:val="hybridMultilevel"/>
    <w:tmpl w:val="BA4C8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CD2682"/>
    <w:multiLevelType w:val="hybridMultilevel"/>
    <w:tmpl w:val="68F28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
  </w:num>
  <w:num w:numId="3">
    <w:abstractNumId w:val="32"/>
  </w:num>
  <w:num w:numId="4">
    <w:abstractNumId w:val="23"/>
  </w:num>
  <w:num w:numId="5">
    <w:abstractNumId w:val="24"/>
  </w:num>
  <w:num w:numId="6">
    <w:abstractNumId w:val="34"/>
  </w:num>
  <w:num w:numId="7">
    <w:abstractNumId w:val="20"/>
  </w:num>
  <w:num w:numId="8">
    <w:abstractNumId w:val="4"/>
  </w:num>
  <w:num w:numId="9">
    <w:abstractNumId w:val="29"/>
  </w:num>
  <w:num w:numId="10">
    <w:abstractNumId w:val="2"/>
  </w:num>
  <w:num w:numId="11">
    <w:abstractNumId w:val="43"/>
  </w:num>
  <w:num w:numId="12">
    <w:abstractNumId w:val="42"/>
  </w:num>
  <w:num w:numId="13">
    <w:abstractNumId w:val="19"/>
  </w:num>
  <w:num w:numId="14">
    <w:abstractNumId w:val="18"/>
  </w:num>
  <w:num w:numId="15">
    <w:abstractNumId w:val="37"/>
  </w:num>
  <w:num w:numId="16">
    <w:abstractNumId w:val="16"/>
  </w:num>
  <w:num w:numId="17">
    <w:abstractNumId w:val="11"/>
  </w:num>
  <w:num w:numId="18">
    <w:abstractNumId w:val="10"/>
  </w:num>
  <w:num w:numId="19">
    <w:abstractNumId w:val="33"/>
  </w:num>
  <w:num w:numId="20">
    <w:abstractNumId w:val="25"/>
  </w:num>
  <w:num w:numId="21">
    <w:abstractNumId w:val="9"/>
  </w:num>
  <w:num w:numId="22">
    <w:abstractNumId w:val="17"/>
  </w:num>
  <w:num w:numId="23">
    <w:abstractNumId w:val="14"/>
  </w:num>
  <w:num w:numId="24">
    <w:abstractNumId w:val="31"/>
  </w:num>
  <w:num w:numId="25">
    <w:abstractNumId w:val="30"/>
  </w:num>
  <w:num w:numId="26">
    <w:abstractNumId w:val="12"/>
  </w:num>
  <w:num w:numId="27">
    <w:abstractNumId w:val="41"/>
  </w:num>
  <w:num w:numId="28">
    <w:abstractNumId w:val="5"/>
  </w:num>
  <w:num w:numId="29">
    <w:abstractNumId w:val="38"/>
  </w:num>
  <w:num w:numId="30">
    <w:abstractNumId w:val="26"/>
  </w:num>
  <w:num w:numId="31">
    <w:abstractNumId w:val="39"/>
  </w:num>
  <w:num w:numId="32">
    <w:abstractNumId w:val="1"/>
  </w:num>
  <w:num w:numId="33">
    <w:abstractNumId w:val="28"/>
  </w:num>
  <w:num w:numId="34">
    <w:abstractNumId w:val="15"/>
  </w:num>
  <w:num w:numId="35">
    <w:abstractNumId w:val="8"/>
  </w:num>
  <w:num w:numId="36">
    <w:abstractNumId w:val="13"/>
  </w:num>
  <w:num w:numId="37">
    <w:abstractNumId w:val="36"/>
  </w:num>
  <w:num w:numId="38">
    <w:abstractNumId w:val="0"/>
  </w:num>
  <w:num w:numId="39">
    <w:abstractNumId w:val="6"/>
  </w:num>
  <w:num w:numId="40">
    <w:abstractNumId w:val="40"/>
  </w:num>
  <w:num w:numId="41">
    <w:abstractNumId w:val="35"/>
  </w:num>
  <w:num w:numId="42">
    <w:abstractNumId w:val="27"/>
  </w:num>
  <w:num w:numId="43">
    <w:abstractNumId w:val="21"/>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0168"/>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C4355"/>
    <w:rsid w:val="000D77B2"/>
    <w:rsid w:val="000F2694"/>
    <w:rsid w:val="000F4E2F"/>
    <w:rsid w:val="000F5799"/>
    <w:rsid w:val="000F7718"/>
    <w:rsid w:val="00110831"/>
    <w:rsid w:val="00111B1E"/>
    <w:rsid w:val="0011496D"/>
    <w:rsid w:val="0011577A"/>
    <w:rsid w:val="0011583B"/>
    <w:rsid w:val="00123CCD"/>
    <w:rsid w:val="00125D17"/>
    <w:rsid w:val="00132C01"/>
    <w:rsid w:val="00133CAF"/>
    <w:rsid w:val="0013519B"/>
    <w:rsid w:val="001362B1"/>
    <w:rsid w:val="0014288D"/>
    <w:rsid w:val="00142D20"/>
    <w:rsid w:val="00142F71"/>
    <w:rsid w:val="0015002D"/>
    <w:rsid w:val="001518DC"/>
    <w:rsid w:val="00155EF7"/>
    <w:rsid w:val="00157D90"/>
    <w:rsid w:val="001672B4"/>
    <w:rsid w:val="001677C0"/>
    <w:rsid w:val="00171B03"/>
    <w:rsid w:val="00171FDD"/>
    <w:rsid w:val="0017371C"/>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C6D1C"/>
    <w:rsid w:val="001D2035"/>
    <w:rsid w:val="001D2E28"/>
    <w:rsid w:val="001D75DD"/>
    <w:rsid w:val="001E068D"/>
    <w:rsid w:val="001E4C4D"/>
    <w:rsid w:val="001F2FCB"/>
    <w:rsid w:val="00204323"/>
    <w:rsid w:val="00210AD4"/>
    <w:rsid w:val="00210E1A"/>
    <w:rsid w:val="00212A97"/>
    <w:rsid w:val="0022129B"/>
    <w:rsid w:val="00222151"/>
    <w:rsid w:val="00230E1F"/>
    <w:rsid w:val="002361FC"/>
    <w:rsid w:val="0024297F"/>
    <w:rsid w:val="002471E5"/>
    <w:rsid w:val="002519EC"/>
    <w:rsid w:val="00252B44"/>
    <w:rsid w:val="002571B7"/>
    <w:rsid w:val="0026024F"/>
    <w:rsid w:val="00261D2E"/>
    <w:rsid w:val="00270E36"/>
    <w:rsid w:val="0027192B"/>
    <w:rsid w:val="002729F1"/>
    <w:rsid w:val="00277108"/>
    <w:rsid w:val="002902B4"/>
    <w:rsid w:val="00290E8E"/>
    <w:rsid w:val="00292804"/>
    <w:rsid w:val="0029529B"/>
    <w:rsid w:val="002A2090"/>
    <w:rsid w:val="002A3B38"/>
    <w:rsid w:val="002A4B48"/>
    <w:rsid w:val="002A5590"/>
    <w:rsid w:val="002A6440"/>
    <w:rsid w:val="002B0E97"/>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2DEC"/>
    <w:rsid w:val="00323D60"/>
    <w:rsid w:val="003247B3"/>
    <w:rsid w:val="00324C8E"/>
    <w:rsid w:val="00325F3E"/>
    <w:rsid w:val="0033098F"/>
    <w:rsid w:val="00336398"/>
    <w:rsid w:val="0034061E"/>
    <w:rsid w:val="003453F5"/>
    <w:rsid w:val="003533D5"/>
    <w:rsid w:val="0035362A"/>
    <w:rsid w:val="00354467"/>
    <w:rsid w:val="00354D8B"/>
    <w:rsid w:val="003659A5"/>
    <w:rsid w:val="00365F46"/>
    <w:rsid w:val="00366604"/>
    <w:rsid w:val="00367AE5"/>
    <w:rsid w:val="00371626"/>
    <w:rsid w:val="00372419"/>
    <w:rsid w:val="0037484C"/>
    <w:rsid w:val="00386164"/>
    <w:rsid w:val="003869D8"/>
    <w:rsid w:val="003943ED"/>
    <w:rsid w:val="00397BEC"/>
    <w:rsid w:val="003A2713"/>
    <w:rsid w:val="003A767C"/>
    <w:rsid w:val="003C0614"/>
    <w:rsid w:val="003C10A6"/>
    <w:rsid w:val="003C1E24"/>
    <w:rsid w:val="003C2CF0"/>
    <w:rsid w:val="003C702E"/>
    <w:rsid w:val="003E1924"/>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21A1"/>
    <w:rsid w:val="004435A4"/>
    <w:rsid w:val="00445EA8"/>
    <w:rsid w:val="00447142"/>
    <w:rsid w:val="00447397"/>
    <w:rsid w:val="004561C4"/>
    <w:rsid w:val="00477AB7"/>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36B"/>
    <w:rsid w:val="004E4C8A"/>
    <w:rsid w:val="004E528A"/>
    <w:rsid w:val="004E6F57"/>
    <w:rsid w:val="004F09D5"/>
    <w:rsid w:val="004F242D"/>
    <w:rsid w:val="004F3560"/>
    <w:rsid w:val="004F7119"/>
    <w:rsid w:val="004F7FEF"/>
    <w:rsid w:val="00506AEA"/>
    <w:rsid w:val="0050725D"/>
    <w:rsid w:val="00512675"/>
    <w:rsid w:val="00512BB1"/>
    <w:rsid w:val="005245E3"/>
    <w:rsid w:val="00524B3F"/>
    <w:rsid w:val="005465ED"/>
    <w:rsid w:val="00546954"/>
    <w:rsid w:val="00550616"/>
    <w:rsid w:val="00551826"/>
    <w:rsid w:val="00554770"/>
    <w:rsid w:val="00557511"/>
    <w:rsid w:val="00557C7E"/>
    <w:rsid w:val="0057495A"/>
    <w:rsid w:val="00577315"/>
    <w:rsid w:val="00586461"/>
    <w:rsid w:val="0059365B"/>
    <w:rsid w:val="005A0554"/>
    <w:rsid w:val="005A19F6"/>
    <w:rsid w:val="005A46B9"/>
    <w:rsid w:val="005B2939"/>
    <w:rsid w:val="005B31DA"/>
    <w:rsid w:val="005B34C5"/>
    <w:rsid w:val="005B4AEE"/>
    <w:rsid w:val="005C0744"/>
    <w:rsid w:val="005C085F"/>
    <w:rsid w:val="005C2FB5"/>
    <w:rsid w:val="005C324D"/>
    <w:rsid w:val="005C686F"/>
    <w:rsid w:val="005C7769"/>
    <w:rsid w:val="005D522D"/>
    <w:rsid w:val="005D6B91"/>
    <w:rsid w:val="005F221D"/>
    <w:rsid w:val="00600BB4"/>
    <w:rsid w:val="006058A9"/>
    <w:rsid w:val="00610DD3"/>
    <w:rsid w:val="006171EF"/>
    <w:rsid w:val="006241C9"/>
    <w:rsid w:val="0062518E"/>
    <w:rsid w:val="006271C7"/>
    <w:rsid w:val="00630275"/>
    <w:rsid w:val="006331EF"/>
    <w:rsid w:val="00633282"/>
    <w:rsid w:val="00640FDE"/>
    <w:rsid w:val="00641FCA"/>
    <w:rsid w:val="00644A72"/>
    <w:rsid w:val="006537B3"/>
    <w:rsid w:val="006539B2"/>
    <w:rsid w:val="0065521E"/>
    <w:rsid w:val="00677A76"/>
    <w:rsid w:val="00681504"/>
    <w:rsid w:val="006834C3"/>
    <w:rsid w:val="006942F6"/>
    <w:rsid w:val="00695E53"/>
    <w:rsid w:val="006A0CE2"/>
    <w:rsid w:val="006A1055"/>
    <w:rsid w:val="006A5A69"/>
    <w:rsid w:val="006A6113"/>
    <w:rsid w:val="006B3A49"/>
    <w:rsid w:val="006B430A"/>
    <w:rsid w:val="006B4ED1"/>
    <w:rsid w:val="006C0D31"/>
    <w:rsid w:val="006C0DF3"/>
    <w:rsid w:val="006C3FA8"/>
    <w:rsid w:val="006E046A"/>
    <w:rsid w:val="006E41C9"/>
    <w:rsid w:val="006E42F2"/>
    <w:rsid w:val="006E5E12"/>
    <w:rsid w:val="007014D4"/>
    <w:rsid w:val="0070373A"/>
    <w:rsid w:val="0070389B"/>
    <w:rsid w:val="007054B1"/>
    <w:rsid w:val="00710CE3"/>
    <w:rsid w:val="00711983"/>
    <w:rsid w:val="007155A5"/>
    <w:rsid w:val="00721232"/>
    <w:rsid w:val="00730916"/>
    <w:rsid w:val="0073124D"/>
    <w:rsid w:val="007348F3"/>
    <w:rsid w:val="00735645"/>
    <w:rsid w:val="007449B5"/>
    <w:rsid w:val="00744D70"/>
    <w:rsid w:val="007618F6"/>
    <w:rsid w:val="00767174"/>
    <w:rsid w:val="00771272"/>
    <w:rsid w:val="00783C86"/>
    <w:rsid w:val="00790A01"/>
    <w:rsid w:val="00791145"/>
    <w:rsid w:val="00794CC9"/>
    <w:rsid w:val="007A00FF"/>
    <w:rsid w:val="007A21C2"/>
    <w:rsid w:val="007A72B0"/>
    <w:rsid w:val="007A7366"/>
    <w:rsid w:val="007B1881"/>
    <w:rsid w:val="007B4327"/>
    <w:rsid w:val="007B614E"/>
    <w:rsid w:val="007C5F90"/>
    <w:rsid w:val="007C792C"/>
    <w:rsid w:val="007E4905"/>
    <w:rsid w:val="007F1CCC"/>
    <w:rsid w:val="007F2429"/>
    <w:rsid w:val="007F2C3F"/>
    <w:rsid w:val="00800CF2"/>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94FE4"/>
    <w:rsid w:val="008B0B72"/>
    <w:rsid w:val="008B2637"/>
    <w:rsid w:val="008B30AE"/>
    <w:rsid w:val="008B7AAC"/>
    <w:rsid w:val="008D51B3"/>
    <w:rsid w:val="008E4883"/>
    <w:rsid w:val="008E7425"/>
    <w:rsid w:val="008F202B"/>
    <w:rsid w:val="008F5F14"/>
    <w:rsid w:val="00902D6F"/>
    <w:rsid w:val="00913C4E"/>
    <w:rsid w:val="00926256"/>
    <w:rsid w:val="009437EC"/>
    <w:rsid w:val="00944ACD"/>
    <w:rsid w:val="00945016"/>
    <w:rsid w:val="00945645"/>
    <w:rsid w:val="0095565E"/>
    <w:rsid w:val="00957AFA"/>
    <w:rsid w:val="0096056A"/>
    <w:rsid w:val="009607DA"/>
    <w:rsid w:val="0096518D"/>
    <w:rsid w:val="00966CE6"/>
    <w:rsid w:val="009732FC"/>
    <w:rsid w:val="009733AD"/>
    <w:rsid w:val="009741DA"/>
    <w:rsid w:val="00975EAC"/>
    <w:rsid w:val="00977EFD"/>
    <w:rsid w:val="00986058"/>
    <w:rsid w:val="00991C15"/>
    <w:rsid w:val="009974C2"/>
    <w:rsid w:val="009A2763"/>
    <w:rsid w:val="009A3FFF"/>
    <w:rsid w:val="009A4543"/>
    <w:rsid w:val="009A46D8"/>
    <w:rsid w:val="009A7F3C"/>
    <w:rsid w:val="009B4B6F"/>
    <w:rsid w:val="009C28BB"/>
    <w:rsid w:val="009C6681"/>
    <w:rsid w:val="009D7014"/>
    <w:rsid w:val="009D7853"/>
    <w:rsid w:val="009E0FCA"/>
    <w:rsid w:val="009E10CE"/>
    <w:rsid w:val="009E78B0"/>
    <w:rsid w:val="009F1417"/>
    <w:rsid w:val="009F334E"/>
    <w:rsid w:val="009F4810"/>
    <w:rsid w:val="00A0105C"/>
    <w:rsid w:val="00A027BD"/>
    <w:rsid w:val="00A13C62"/>
    <w:rsid w:val="00A13E7B"/>
    <w:rsid w:val="00A146A7"/>
    <w:rsid w:val="00A1482C"/>
    <w:rsid w:val="00A159C8"/>
    <w:rsid w:val="00A1600B"/>
    <w:rsid w:val="00A214BA"/>
    <w:rsid w:val="00A24326"/>
    <w:rsid w:val="00A26FB7"/>
    <w:rsid w:val="00A349F9"/>
    <w:rsid w:val="00A364F2"/>
    <w:rsid w:val="00A42C86"/>
    <w:rsid w:val="00A432BD"/>
    <w:rsid w:val="00A510C9"/>
    <w:rsid w:val="00A51D17"/>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1028"/>
    <w:rsid w:val="00A9574E"/>
    <w:rsid w:val="00AA3EEF"/>
    <w:rsid w:val="00AA4623"/>
    <w:rsid w:val="00AA47FF"/>
    <w:rsid w:val="00AB26D3"/>
    <w:rsid w:val="00AB3D5D"/>
    <w:rsid w:val="00AC11DA"/>
    <w:rsid w:val="00AD05E8"/>
    <w:rsid w:val="00AD0BB6"/>
    <w:rsid w:val="00AD40DF"/>
    <w:rsid w:val="00AD4BE4"/>
    <w:rsid w:val="00AE2623"/>
    <w:rsid w:val="00AF1389"/>
    <w:rsid w:val="00AF41A2"/>
    <w:rsid w:val="00AF5E00"/>
    <w:rsid w:val="00B1485B"/>
    <w:rsid w:val="00B14C2C"/>
    <w:rsid w:val="00B14C5C"/>
    <w:rsid w:val="00B2198C"/>
    <w:rsid w:val="00B22761"/>
    <w:rsid w:val="00B23B35"/>
    <w:rsid w:val="00B30271"/>
    <w:rsid w:val="00B3069C"/>
    <w:rsid w:val="00B36C04"/>
    <w:rsid w:val="00B3725C"/>
    <w:rsid w:val="00B4002A"/>
    <w:rsid w:val="00B403E4"/>
    <w:rsid w:val="00B4072C"/>
    <w:rsid w:val="00B46CDD"/>
    <w:rsid w:val="00B5001A"/>
    <w:rsid w:val="00B53249"/>
    <w:rsid w:val="00B53C17"/>
    <w:rsid w:val="00B55989"/>
    <w:rsid w:val="00B70072"/>
    <w:rsid w:val="00B7014D"/>
    <w:rsid w:val="00B725E4"/>
    <w:rsid w:val="00B80A47"/>
    <w:rsid w:val="00B85705"/>
    <w:rsid w:val="00B912C3"/>
    <w:rsid w:val="00BA077A"/>
    <w:rsid w:val="00BA1BB0"/>
    <w:rsid w:val="00BA46F3"/>
    <w:rsid w:val="00BA6616"/>
    <w:rsid w:val="00BB18BA"/>
    <w:rsid w:val="00BD02F8"/>
    <w:rsid w:val="00BD13D3"/>
    <w:rsid w:val="00BD33E4"/>
    <w:rsid w:val="00BD62DB"/>
    <w:rsid w:val="00BD785F"/>
    <w:rsid w:val="00BE3733"/>
    <w:rsid w:val="00BE5217"/>
    <w:rsid w:val="00BE5358"/>
    <w:rsid w:val="00BE6DBD"/>
    <w:rsid w:val="00BF08E8"/>
    <w:rsid w:val="00BF33AD"/>
    <w:rsid w:val="00C00AF8"/>
    <w:rsid w:val="00C02D5F"/>
    <w:rsid w:val="00C05FE3"/>
    <w:rsid w:val="00C06ED4"/>
    <w:rsid w:val="00C12269"/>
    <w:rsid w:val="00C12862"/>
    <w:rsid w:val="00C32F62"/>
    <w:rsid w:val="00C36AD5"/>
    <w:rsid w:val="00C463F7"/>
    <w:rsid w:val="00C471FB"/>
    <w:rsid w:val="00C473E6"/>
    <w:rsid w:val="00C63D1E"/>
    <w:rsid w:val="00C71642"/>
    <w:rsid w:val="00C7273F"/>
    <w:rsid w:val="00C753ED"/>
    <w:rsid w:val="00C777F5"/>
    <w:rsid w:val="00C843E3"/>
    <w:rsid w:val="00C85146"/>
    <w:rsid w:val="00C93360"/>
    <w:rsid w:val="00CA15F8"/>
    <w:rsid w:val="00CA1FF1"/>
    <w:rsid w:val="00CA231D"/>
    <w:rsid w:val="00CA3446"/>
    <w:rsid w:val="00CA7751"/>
    <w:rsid w:val="00CB27A1"/>
    <w:rsid w:val="00CB2CD4"/>
    <w:rsid w:val="00CC1C7A"/>
    <w:rsid w:val="00CC5D52"/>
    <w:rsid w:val="00CD5839"/>
    <w:rsid w:val="00CE60BD"/>
    <w:rsid w:val="00CF5242"/>
    <w:rsid w:val="00CF7F14"/>
    <w:rsid w:val="00D03842"/>
    <w:rsid w:val="00D04D91"/>
    <w:rsid w:val="00D0631F"/>
    <w:rsid w:val="00D1099D"/>
    <w:rsid w:val="00D12050"/>
    <w:rsid w:val="00D12251"/>
    <w:rsid w:val="00D14F5E"/>
    <w:rsid w:val="00D15406"/>
    <w:rsid w:val="00D157C6"/>
    <w:rsid w:val="00D24559"/>
    <w:rsid w:val="00D252DD"/>
    <w:rsid w:val="00D2620F"/>
    <w:rsid w:val="00D32343"/>
    <w:rsid w:val="00D32E60"/>
    <w:rsid w:val="00D35F7C"/>
    <w:rsid w:val="00D41528"/>
    <w:rsid w:val="00D47400"/>
    <w:rsid w:val="00D47914"/>
    <w:rsid w:val="00D563AB"/>
    <w:rsid w:val="00D62914"/>
    <w:rsid w:val="00D638BC"/>
    <w:rsid w:val="00D63B3E"/>
    <w:rsid w:val="00D63DBA"/>
    <w:rsid w:val="00D64972"/>
    <w:rsid w:val="00D67724"/>
    <w:rsid w:val="00D72071"/>
    <w:rsid w:val="00D80840"/>
    <w:rsid w:val="00D86018"/>
    <w:rsid w:val="00D87E8D"/>
    <w:rsid w:val="00D92490"/>
    <w:rsid w:val="00D93D2E"/>
    <w:rsid w:val="00DA4D87"/>
    <w:rsid w:val="00DB0129"/>
    <w:rsid w:val="00DB016B"/>
    <w:rsid w:val="00DB351B"/>
    <w:rsid w:val="00DB39D2"/>
    <w:rsid w:val="00DB6386"/>
    <w:rsid w:val="00DB6AFD"/>
    <w:rsid w:val="00DC42D6"/>
    <w:rsid w:val="00DC5390"/>
    <w:rsid w:val="00DC77CB"/>
    <w:rsid w:val="00DD3909"/>
    <w:rsid w:val="00DD462C"/>
    <w:rsid w:val="00DD5419"/>
    <w:rsid w:val="00DD564F"/>
    <w:rsid w:val="00DE1F73"/>
    <w:rsid w:val="00DE3F4E"/>
    <w:rsid w:val="00DE6E85"/>
    <w:rsid w:val="00DE7061"/>
    <w:rsid w:val="00DE7CAF"/>
    <w:rsid w:val="00E05CC4"/>
    <w:rsid w:val="00E06102"/>
    <w:rsid w:val="00E0768A"/>
    <w:rsid w:val="00E13F0A"/>
    <w:rsid w:val="00E1476F"/>
    <w:rsid w:val="00E14D8A"/>
    <w:rsid w:val="00E23B33"/>
    <w:rsid w:val="00E311B2"/>
    <w:rsid w:val="00E352A3"/>
    <w:rsid w:val="00E40075"/>
    <w:rsid w:val="00E43221"/>
    <w:rsid w:val="00E46D90"/>
    <w:rsid w:val="00E47714"/>
    <w:rsid w:val="00E5094D"/>
    <w:rsid w:val="00E52E36"/>
    <w:rsid w:val="00E5327F"/>
    <w:rsid w:val="00E5670C"/>
    <w:rsid w:val="00E60846"/>
    <w:rsid w:val="00E66D0E"/>
    <w:rsid w:val="00E70E3F"/>
    <w:rsid w:val="00E71A3F"/>
    <w:rsid w:val="00E77601"/>
    <w:rsid w:val="00E858FB"/>
    <w:rsid w:val="00E90718"/>
    <w:rsid w:val="00E93574"/>
    <w:rsid w:val="00E97606"/>
    <w:rsid w:val="00EA1844"/>
    <w:rsid w:val="00EA1D47"/>
    <w:rsid w:val="00EA26D7"/>
    <w:rsid w:val="00EA57E5"/>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353"/>
    <w:rsid w:val="00EF4E03"/>
    <w:rsid w:val="00EF6BBD"/>
    <w:rsid w:val="00EF7E72"/>
    <w:rsid w:val="00F02AEE"/>
    <w:rsid w:val="00F0445F"/>
    <w:rsid w:val="00F04FA4"/>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0668"/>
    <w:rsid w:val="00FE4980"/>
    <w:rsid w:val="00FF1019"/>
    <w:rsid w:val="00FF373A"/>
    <w:rsid w:val="00FF39FC"/>
    <w:rsid w:val="00FF4A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933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DC86-F77A-4A37-8E43-9F8F2A4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87</Pages>
  <Words>18182</Words>
  <Characters>100005</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34</cp:revision>
  <cp:lastPrinted>2015-04-20T22:29:00Z</cp:lastPrinted>
  <dcterms:created xsi:type="dcterms:W3CDTF">2016-08-05T14:04:00Z</dcterms:created>
  <dcterms:modified xsi:type="dcterms:W3CDTF">2017-03-07T21:23:00Z</dcterms:modified>
</cp:coreProperties>
</file>