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7F" w:rsidRPr="0005557F" w:rsidRDefault="0005557F" w:rsidP="00523EE9">
      <w:pPr>
        <w:tabs>
          <w:tab w:val="left" w:pos="7513"/>
          <w:tab w:val="left" w:pos="7938"/>
        </w:tabs>
        <w:spacing w:line="360" w:lineRule="auto"/>
        <w:jc w:val="both"/>
        <w:rPr>
          <w:rFonts w:ascii="Arial" w:eastAsia="Arial" w:hAnsi="Arial" w:cs="Arial"/>
          <w:b/>
          <w:bCs/>
          <w:color w:val="000000"/>
          <w:sz w:val="24"/>
          <w:szCs w:val="24"/>
          <w:lang w:eastAsia="es-MX"/>
        </w:rPr>
      </w:pPr>
      <w:r w:rsidRPr="0005557F">
        <w:rPr>
          <w:rFonts w:ascii="Arial" w:eastAsia="Arial" w:hAnsi="Arial" w:cs="Arial"/>
          <w:b/>
          <w:bCs/>
          <w:color w:val="000000"/>
          <w:sz w:val="24"/>
          <w:szCs w:val="24"/>
          <w:lang w:eastAsia="es-MX"/>
        </w:rPr>
        <w:t>HONORABLE ASAMBLEA:</w:t>
      </w:r>
    </w:p>
    <w:p w:rsidR="0005557F" w:rsidRDefault="0005557F" w:rsidP="00523EE9">
      <w:pPr>
        <w:tabs>
          <w:tab w:val="left" w:pos="7513"/>
          <w:tab w:val="left" w:pos="7938"/>
        </w:tabs>
        <w:spacing w:line="360" w:lineRule="auto"/>
        <w:jc w:val="both"/>
        <w:rPr>
          <w:rFonts w:ascii="Arial" w:eastAsia="Arial" w:hAnsi="Arial" w:cs="Arial"/>
          <w:bCs/>
          <w:color w:val="000000"/>
          <w:sz w:val="24"/>
          <w:szCs w:val="24"/>
          <w:lang w:eastAsia="es-MX"/>
        </w:rPr>
      </w:pPr>
    </w:p>
    <w:p w:rsidR="00523EE9" w:rsidRPr="00067FD4" w:rsidRDefault="00523EE9" w:rsidP="00523EE9">
      <w:pPr>
        <w:tabs>
          <w:tab w:val="left" w:pos="7513"/>
          <w:tab w:val="left" w:pos="7938"/>
        </w:tabs>
        <w:spacing w:line="360" w:lineRule="auto"/>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A la </w:t>
      </w:r>
      <w:r w:rsidRPr="00067FD4">
        <w:rPr>
          <w:rFonts w:ascii="Arial" w:eastAsia="Arial" w:hAnsi="Arial" w:cs="Arial"/>
          <w:b/>
          <w:bCs/>
          <w:color w:val="000000"/>
          <w:sz w:val="24"/>
          <w:szCs w:val="24"/>
          <w:lang w:eastAsia="es-MX"/>
        </w:rPr>
        <w:t>Comisión de Presupuesto</w:t>
      </w:r>
      <w:r w:rsidRPr="00067FD4">
        <w:rPr>
          <w:rFonts w:ascii="Arial" w:eastAsia="Arial" w:hAnsi="Arial" w:cs="Arial"/>
          <w:bCs/>
          <w:color w:val="000000"/>
          <w:sz w:val="24"/>
          <w:szCs w:val="24"/>
          <w:lang w:eastAsia="es-MX"/>
        </w:rPr>
        <w:t xml:space="preserve"> le fue turnado para su estudio y dictamen, en </w:t>
      </w:r>
      <w:r w:rsidRPr="00454FFF">
        <w:rPr>
          <w:rFonts w:ascii="Arial" w:eastAsia="Arial" w:hAnsi="Arial" w:cs="Arial"/>
          <w:bCs/>
          <w:color w:val="000000"/>
          <w:sz w:val="24"/>
          <w:szCs w:val="24"/>
          <w:lang w:eastAsia="es-MX"/>
        </w:rPr>
        <w:t xml:space="preserve">fecha </w:t>
      </w:r>
      <w:r w:rsidR="00470108">
        <w:rPr>
          <w:rFonts w:ascii="Arial" w:eastAsia="Arial" w:hAnsi="Arial" w:cs="Arial"/>
          <w:bCs/>
          <w:color w:val="000000"/>
          <w:sz w:val="24"/>
          <w:szCs w:val="24"/>
          <w:lang w:eastAsia="es-MX"/>
        </w:rPr>
        <w:t>5 de diciembre de 2016</w:t>
      </w:r>
      <w:r w:rsidRPr="00067FD4">
        <w:rPr>
          <w:rFonts w:ascii="Arial" w:eastAsia="Arial" w:hAnsi="Arial" w:cs="Arial"/>
          <w:bCs/>
          <w:color w:val="000000"/>
          <w:sz w:val="24"/>
          <w:szCs w:val="24"/>
          <w:lang w:eastAsia="es-MX"/>
        </w:rPr>
        <w:t xml:space="preserve"> </w:t>
      </w:r>
      <w:r w:rsidR="0005557F" w:rsidRPr="00643B88">
        <w:rPr>
          <w:rFonts w:ascii="Arial" w:eastAsia="Arial" w:hAnsi="Arial" w:cs="Arial"/>
          <w:b/>
          <w:bCs/>
          <w:color w:val="000000"/>
          <w:sz w:val="24"/>
          <w:szCs w:val="24"/>
          <w:lang w:eastAsia="es-MX"/>
        </w:rPr>
        <w:t xml:space="preserve">ANEXO del </w:t>
      </w:r>
      <w:r w:rsidRPr="00643B88">
        <w:rPr>
          <w:rFonts w:ascii="Arial" w:eastAsia="Arial" w:hAnsi="Arial" w:cs="Arial"/>
          <w:b/>
          <w:bCs/>
          <w:color w:val="000000"/>
          <w:sz w:val="24"/>
          <w:szCs w:val="24"/>
          <w:lang w:eastAsia="es-MX"/>
        </w:rPr>
        <w:t>expediente legislativo número</w:t>
      </w:r>
      <w:r w:rsidRPr="00067FD4">
        <w:rPr>
          <w:rFonts w:ascii="Arial" w:eastAsia="Arial" w:hAnsi="Arial" w:cs="Arial"/>
          <w:bCs/>
          <w:color w:val="000000"/>
          <w:sz w:val="24"/>
          <w:szCs w:val="24"/>
          <w:lang w:eastAsia="es-MX"/>
        </w:rPr>
        <w:t xml:space="preserve"> </w:t>
      </w:r>
      <w:r w:rsidR="0005557F">
        <w:rPr>
          <w:rFonts w:ascii="Arial" w:eastAsia="Arial" w:hAnsi="Arial" w:cs="Arial"/>
          <w:b/>
          <w:bCs/>
          <w:color w:val="000000"/>
          <w:sz w:val="24"/>
          <w:szCs w:val="24"/>
          <w:lang w:eastAsia="es-MX"/>
        </w:rPr>
        <w:t xml:space="preserve">10561 </w:t>
      </w:r>
      <w:r w:rsidRPr="00067FD4">
        <w:rPr>
          <w:rFonts w:ascii="Arial" w:eastAsia="Arial" w:hAnsi="Arial" w:cs="Arial"/>
          <w:b/>
          <w:bCs/>
          <w:color w:val="000000"/>
          <w:sz w:val="24"/>
          <w:szCs w:val="24"/>
          <w:lang w:eastAsia="es-MX"/>
        </w:rPr>
        <w:t>/LXXIV</w:t>
      </w:r>
      <w:r w:rsidRPr="00067FD4">
        <w:rPr>
          <w:rFonts w:ascii="Arial" w:eastAsia="Arial" w:hAnsi="Arial" w:cs="Arial"/>
          <w:bCs/>
          <w:color w:val="000000"/>
          <w:sz w:val="24"/>
          <w:szCs w:val="24"/>
          <w:lang w:eastAsia="es-MX"/>
        </w:rPr>
        <w:t xml:space="preserve">, que contiene escrito signado por </w:t>
      </w:r>
      <w:r w:rsidR="00F45139">
        <w:rPr>
          <w:rFonts w:ascii="Arial" w:eastAsia="Arial" w:hAnsi="Arial" w:cs="Arial"/>
          <w:bCs/>
          <w:color w:val="000000"/>
          <w:sz w:val="24"/>
          <w:szCs w:val="24"/>
          <w:lang w:eastAsia="es-MX"/>
        </w:rPr>
        <w:t xml:space="preserve">de </w:t>
      </w:r>
      <w:r w:rsidRPr="00067FD4">
        <w:rPr>
          <w:rFonts w:ascii="Arial" w:eastAsia="Arial" w:hAnsi="Arial" w:cs="Arial"/>
          <w:b/>
          <w:bCs/>
          <w:color w:val="000000"/>
          <w:sz w:val="24"/>
          <w:szCs w:val="24"/>
          <w:lang w:eastAsia="es-MX"/>
        </w:rPr>
        <w:t xml:space="preserve">C. </w:t>
      </w:r>
      <w:r w:rsidR="00A95124">
        <w:rPr>
          <w:rFonts w:ascii="Arial" w:eastAsia="Arial" w:hAnsi="Arial" w:cs="Arial"/>
          <w:b/>
          <w:bCs/>
          <w:color w:val="000000"/>
          <w:sz w:val="24"/>
          <w:szCs w:val="24"/>
          <w:lang w:eastAsia="es-MX"/>
        </w:rPr>
        <w:t>Dip Hernán Salinas Wolber</w:t>
      </w:r>
      <w:r w:rsidR="00F45139">
        <w:rPr>
          <w:rFonts w:ascii="Arial" w:eastAsia="Arial" w:hAnsi="Arial" w:cs="Arial"/>
          <w:b/>
          <w:bCs/>
          <w:color w:val="000000"/>
          <w:sz w:val="24"/>
          <w:szCs w:val="24"/>
          <w:lang w:eastAsia="es-MX"/>
        </w:rPr>
        <w:t>g</w:t>
      </w:r>
      <w:r w:rsidRPr="00067FD4">
        <w:rPr>
          <w:rFonts w:ascii="Arial" w:eastAsia="Arial" w:hAnsi="Arial" w:cs="Arial"/>
          <w:b/>
          <w:bCs/>
          <w:color w:val="000000"/>
          <w:sz w:val="24"/>
          <w:szCs w:val="24"/>
          <w:lang w:eastAsia="es-MX"/>
        </w:rPr>
        <w:t xml:space="preserve">, mediante el cual presentan iniciativa de </w:t>
      </w:r>
      <w:r w:rsidR="00F45139" w:rsidRPr="00F45139">
        <w:rPr>
          <w:rFonts w:ascii="Arial" w:eastAsia="Arial" w:hAnsi="Arial" w:cs="Arial"/>
          <w:b/>
          <w:bCs/>
          <w:color w:val="000000"/>
          <w:sz w:val="24"/>
          <w:szCs w:val="24"/>
          <w:lang w:eastAsia="es-MX"/>
        </w:rPr>
        <w:t>reforma por modificación del artículo 159 Bis de la Ley de Hacienda del Estado de Nuevo León</w:t>
      </w:r>
      <w:r w:rsidRPr="00067FD4">
        <w:rPr>
          <w:rFonts w:ascii="Arial" w:eastAsia="Arial" w:hAnsi="Arial" w:cs="Arial"/>
          <w:b/>
          <w:bCs/>
          <w:color w:val="000000"/>
          <w:sz w:val="24"/>
          <w:szCs w:val="24"/>
          <w:lang w:eastAsia="es-MX"/>
        </w:rPr>
        <w:t>.</w:t>
      </w:r>
    </w:p>
    <w:p w:rsidR="00523EE9" w:rsidRPr="00067FD4" w:rsidRDefault="00523EE9" w:rsidP="00523EE9">
      <w:pPr>
        <w:tabs>
          <w:tab w:val="left" w:pos="7513"/>
          <w:tab w:val="left" w:pos="7938"/>
        </w:tabs>
        <w:spacing w:line="360" w:lineRule="auto"/>
        <w:jc w:val="both"/>
        <w:rPr>
          <w:rFonts w:ascii="Arial" w:eastAsia="Arial" w:hAnsi="Arial" w:cs="Arial"/>
          <w:bCs/>
          <w:color w:val="000000"/>
          <w:sz w:val="24"/>
          <w:szCs w:val="24"/>
          <w:lang w:eastAsia="es-MX"/>
        </w:rPr>
      </w:pPr>
    </w:p>
    <w:p w:rsidR="00523EE9" w:rsidRPr="00067FD4" w:rsidRDefault="00523EE9" w:rsidP="00523EE9">
      <w:pPr>
        <w:tabs>
          <w:tab w:val="left" w:pos="7513"/>
          <w:tab w:val="left" w:pos="7938"/>
        </w:tabs>
        <w:spacing w:before="137" w:after="0" w:line="360" w:lineRule="auto"/>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Con el fin de ver proveído el requisito fundamenta</w:t>
      </w:r>
      <w:r>
        <w:rPr>
          <w:rFonts w:ascii="Arial" w:eastAsia="Arial" w:hAnsi="Arial" w:cs="Arial"/>
          <w:bCs/>
          <w:color w:val="000000"/>
          <w:sz w:val="24"/>
          <w:szCs w:val="24"/>
          <w:lang w:eastAsia="es-MX"/>
        </w:rPr>
        <w:t>l de dar vista al contenido de l</w:t>
      </w:r>
      <w:r w:rsidRPr="00067FD4">
        <w:rPr>
          <w:rFonts w:ascii="Arial" w:eastAsia="Arial" w:hAnsi="Arial" w:cs="Arial"/>
          <w:bCs/>
          <w:color w:val="000000"/>
          <w:sz w:val="24"/>
          <w:szCs w:val="24"/>
          <w:lang w:eastAsia="es-MX"/>
        </w:rPr>
        <w:t>a solicitud descrita y según lo establecido en el artículo 47 inciso b) del Reglamento para el Gobierno Interior del Congreso del Estado, quienes integramos esta Comisión de Dictamen Legislativo que sustenta el presente documento, consignamos ante este Pleno los siguientes:</w:t>
      </w:r>
    </w:p>
    <w:p w:rsidR="00523EE9" w:rsidRDefault="00523EE9" w:rsidP="00523EE9">
      <w:pPr>
        <w:autoSpaceDE w:val="0"/>
        <w:autoSpaceDN w:val="0"/>
        <w:adjustRightInd w:val="0"/>
        <w:spacing w:line="276" w:lineRule="auto"/>
        <w:jc w:val="both"/>
        <w:rPr>
          <w:rFonts w:ascii="Arial" w:hAnsi="Arial" w:cs="Arial"/>
          <w:b/>
          <w:sz w:val="24"/>
          <w:szCs w:val="24"/>
        </w:rPr>
      </w:pPr>
    </w:p>
    <w:p w:rsidR="00523EE9" w:rsidRDefault="00523EE9" w:rsidP="00340641">
      <w:pPr>
        <w:autoSpaceDE w:val="0"/>
        <w:autoSpaceDN w:val="0"/>
        <w:adjustRightInd w:val="0"/>
        <w:spacing w:line="276" w:lineRule="auto"/>
        <w:jc w:val="center"/>
        <w:rPr>
          <w:rFonts w:ascii="Arial" w:hAnsi="Arial" w:cs="Arial"/>
          <w:b/>
          <w:sz w:val="24"/>
          <w:szCs w:val="24"/>
        </w:rPr>
      </w:pPr>
    </w:p>
    <w:p w:rsidR="000E1925" w:rsidRPr="00D95F71" w:rsidRDefault="000E1925" w:rsidP="00340641">
      <w:pPr>
        <w:autoSpaceDE w:val="0"/>
        <w:autoSpaceDN w:val="0"/>
        <w:adjustRightInd w:val="0"/>
        <w:spacing w:line="276" w:lineRule="auto"/>
        <w:jc w:val="center"/>
        <w:rPr>
          <w:rFonts w:ascii="Arial" w:hAnsi="Arial" w:cs="Arial"/>
          <w:b/>
          <w:sz w:val="24"/>
          <w:szCs w:val="24"/>
        </w:rPr>
      </w:pPr>
      <w:r w:rsidRPr="00D95F71">
        <w:rPr>
          <w:rFonts w:ascii="Arial" w:hAnsi="Arial" w:cs="Arial"/>
          <w:b/>
          <w:sz w:val="24"/>
          <w:szCs w:val="24"/>
        </w:rPr>
        <w:t>EXPOSICIÓN DE MOTIVOS</w:t>
      </w:r>
    </w:p>
    <w:p w:rsidR="000E1925" w:rsidRPr="00D95F71" w:rsidRDefault="000E1925" w:rsidP="000E1925">
      <w:pPr>
        <w:autoSpaceDE w:val="0"/>
        <w:autoSpaceDN w:val="0"/>
        <w:adjustRightInd w:val="0"/>
        <w:spacing w:line="276" w:lineRule="auto"/>
        <w:jc w:val="center"/>
        <w:rPr>
          <w:rFonts w:ascii="Arial" w:hAnsi="Arial" w:cs="Arial"/>
          <w:b/>
          <w:sz w:val="24"/>
          <w:szCs w:val="24"/>
        </w:rPr>
      </w:pPr>
    </w:p>
    <w:p w:rsidR="000E1925" w:rsidRDefault="000E1925" w:rsidP="00342182">
      <w:pPr>
        <w:autoSpaceDE w:val="0"/>
        <w:autoSpaceDN w:val="0"/>
        <w:adjustRightInd w:val="0"/>
        <w:spacing w:line="360" w:lineRule="auto"/>
        <w:ind w:firstLine="708"/>
        <w:jc w:val="both"/>
        <w:rPr>
          <w:rFonts w:ascii="Arial" w:eastAsia="Times New Roman" w:hAnsi="Arial" w:cs="Arial"/>
          <w:sz w:val="24"/>
          <w:szCs w:val="24"/>
          <w:lang w:eastAsia="es-MX"/>
        </w:rPr>
      </w:pPr>
      <w:r w:rsidRPr="00D95F71">
        <w:rPr>
          <w:rFonts w:ascii="Arial" w:hAnsi="Arial" w:cs="Arial"/>
          <w:sz w:val="24"/>
          <w:szCs w:val="24"/>
        </w:rPr>
        <w:t>El</w:t>
      </w:r>
      <w:r>
        <w:rPr>
          <w:rFonts w:ascii="Arial" w:hAnsi="Arial" w:cs="Arial"/>
          <w:sz w:val="24"/>
          <w:szCs w:val="24"/>
        </w:rPr>
        <w:t xml:space="preserve"> promovente indica que el tema </w:t>
      </w:r>
      <w:r w:rsidRPr="00D95F71">
        <w:rPr>
          <w:rFonts w:ascii="Arial" w:hAnsi="Arial" w:cs="Arial"/>
          <w:sz w:val="24"/>
          <w:szCs w:val="24"/>
        </w:rPr>
        <w:t xml:space="preserve">de los estímulos </w:t>
      </w:r>
      <w:r w:rsidRPr="00D95F71">
        <w:rPr>
          <w:rFonts w:ascii="Arial" w:eastAsia="Times New Roman" w:hAnsi="Arial" w:cs="Arial"/>
          <w:sz w:val="24"/>
          <w:szCs w:val="24"/>
          <w:lang w:eastAsia="es-MX"/>
        </w:rPr>
        <w:t>para la creación de obras literarias o artísticas de autores en el Estado</w:t>
      </w:r>
      <w:r>
        <w:rPr>
          <w:rFonts w:ascii="Arial" w:eastAsia="Times New Roman" w:hAnsi="Arial" w:cs="Arial"/>
          <w:sz w:val="24"/>
          <w:szCs w:val="24"/>
          <w:lang w:eastAsia="es-MX"/>
        </w:rPr>
        <w:t xml:space="preserve"> </w:t>
      </w:r>
      <w:r w:rsidRPr="00D95F71">
        <w:rPr>
          <w:rFonts w:ascii="Arial" w:eastAsia="Times New Roman" w:hAnsi="Arial" w:cs="Arial"/>
          <w:sz w:val="24"/>
          <w:szCs w:val="24"/>
          <w:lang w:eastAsia="es-MX"/>
        </w:rPr>
        <w:t>es un rubro</w:t>
      </w:r>
      <w:r>
        <w:rPr>
          <w:rFonts w:ascii="Arial" w:eastAsia="Times New Roman" w:hAnsi="Arial" w:cs="Arial"/>
          <w:sz w:val="24"/>
          <w:szCs w:val="24"/>
          <w:lang w:eastAsia="es-MX"/>
        </w:rPr>
        <w:t xml:space="preserve"> </w:t>
      </w:r>
      <w:r w:rsidRPr="00D95F71">
        <w:rPr>
          <w:rFonts w:ascii="Arial" w:eastAsia="Times New Roman" w:hAnsi="Arial" w:cs="Arial"/>
          <w:sz w:val="24"/>
          <w:szCs w:val="24"/>
          <w:lang w:eastAsia="es-MX"/>
        </w:rPr>
        <w:t xml:space="preserve">que requiere cambios para ofrecer beneficios reales para los autores neoloneses. </w:t>
      </w:r>
    </w:p>
    <w:p w:rsidR="00342182" w:rsidRPr="000E1925" w:rsidRDefault="00342182" w:rsidP="00F45139">
      <w:pPr>
        <w:autoSpaceDE w:val="0"/>
        <w:autoSpaceDN w:val="0"/>
        <w:adjustRightInd w:val="0"/>
        <w:spacing w:line="360" w:lineRule="auto"/>
        <w:jc w:val="both"/>
        <w:rPr>
          <w:rFonts w:ascii="Arial" w:hAnsi="Arial" w:cs="Arial"/>
          <w:sz w:val="24"/>
          <w:szCs w:val="24"/>
        </w:rPr>
      </w:pPr>
    </w:p>
    <w:p w:rsidR="000E1925" w:rsidRDefault="000E1925" w:rsidP="00342182">
      <w:pPr>
        <w:autoSpaceDE w:val="0"/>
        <w:autoSpaceDN w:val="0"/>
        <w:adjustRightInd w:val="0"/>
        <w:spacing w:line="36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Señala que </w:t>
      </w:r>
      <w:r w:rsidRPr="00D95F71">
        <w:rPr>
          <w:rFonts w:ascii="Arial" w:eastAsia="Times New Roman" w:hAnsi="Arial" w:cs="Arial"/>
          <w:sz w:val="24"/>
          <w:szCs w:val="24"/>
          <w:lang w:eastAsia="es-MX"/>
        </w:rPr>
        <w:t>para acceder a estos beneficios</w:t>
      </w:r>
      <w:r w:rsidR="001728DB">
        <w:rPr>
          <w:rFonts w:ascii="Arial" w:eastAsia="Times New Roman" w:hAnsi="Arial" w:cs="Arial"/>
          <w:sz w:val="24"/>
          <w:szCs w:val="24"/>
          <w:lang w:eastAsia="es-MX"/>
        </w:rPr>
        <w:t>, estos deben ser</w:t>
      </w:r>
      <w:r>
        <w:rPr>
          <w:rFonts w:ascii="Arial" w:eastAsia="Times New Roman" w:hAnsi="Arial" w:cs="Arial"/>
          <w:sz w:val="24"/>
          <w:szCs w:val="24"/>
          <w:lang w:eastAsia="es-MX"/>
        </w:rPr>
        <w:t xml:space="preserve"> de manera horizontal, prá</w:t>
      </w:r>
      <w:r w:rsidRPr="00D95F71">
        <w:rPr>
          <w:rFonts w:ascii="Arial" w:eastAsia="Times New Roman" w:hAnsi="Arial" w:cs="Arial"/>
          <w:sz w:val="24"/>
          <w:szCs w:val="24"/>
          <w:lang w:eastAsia="es-MX"/>
        </w:rPr>
        <w:t>ctica y efectiva</w:t>
      </w:r>
      <w:r>
        <w:rPr>
          <w:rFonts w:ascii="Arial" w:eastAsia="Times New Roman" w:hAnsi="Arial" w:cs="Arial"/>
          <w:sz w:val="24"/>
          <w:szCs w:val="24"/>
          <w:lang w:eastAsia="es-MX"/>
        </w:rPr>
        <w:t xml:space="preserve"> y </w:t>
      </w:r>
      <w:r w:rsidRPr="00D95F71">
        <w:rPr>
          <w:rFonts w:ascii="Arial" w:eastAsia="Times New Roman" w:hAnsi="Arial" w:cs="Arial"/>
          <w:sz w:val="24"/>
          <w:szCs w:val="24"/>
          <w:lang w:eastAsia="es-MX"/>
        </w:rPr>
        <w:t xml:space="preserve">puedan otorgar y acreditar contra el impuesto sobre nóminas a su cargo. </w:t>
      </w:r>
    </w:p>
    <w:p w:rsidR="00342182" w:rsidRPr="00D95F71" w:rsidRDefault="00342182" w:rsidP="00342182">
      <w:pPr>
        <w:autoSpaceDE w:val="0"/>
        <w:autoSpaceDN w:val="0"/>
        <w:adjustRightInd w:val="0"/>
        <w:spacing w:line="360" w:lineRule="auto"/>
        <w:ind w:firstLine="708"/>
        <w:jc w:val="both"/>
        <w:rPr>
          <w:rFonts w:ascii="Arial" w:eastAsia="Times New Roman" w:hAnsi="Arial" w:cs="Arial"/>
          <w:sz w:val="24"/>
          <w:szCs w:val="24"/>
          <w:lang w:eastAsia="es-MX"/>
        </w:rPr>
      </w:pPr>
    </w:p>
    <w:p w:rsidR="000E1925" w:rsidRDefault="000E1925" w:rsidP="00342182">
      <w:pPr>
        <w:autoSpaceDE w:val="0"/>
        <w:autoSpaceDN w:val="0"/>
        <w:adjustRightInd w:val="0"/>
        <w:spacing w:line="360" w:lineRule="auto"/>
        <w:ind w:firstLine="708"/>
        <w:jc w:val="both"/>
        <w:rPr>
          <w:rFonts w:ascii="Arial" w:eastAsia="Times New Roman" w:hAnsi="Arial" w:cs="Arial"/>
          <w:sz w:val="24"/>
          <w:szCs w:val="24"/>
          <w:lang w:eastAsia="es-MX"/>
        </w:rPr>
      </w:pPr>
      <w:r w:rsidRPr="00D95F71">
        <w:rPr>
          <w:rFonts w:ascii="Arial" w:eastAsia="Times New Roman" w:hAnsi="Arial" w:cs="Arial"/>
          <w:sz w:val="24"/>
          <w:szCs w:val="24"/>
          <w:lang w:eastAsia="es-MX"/>
        </w:rPr>
        <w:t>E</w:t>
      </w:r>
      <w:r>
        <w:rPr>
          <w:rFonts w:ascii="Arial" w:eastAsia="Times New Roman" w:hAnsi="Arial" w:cs="Arial"/>
          <w:sz w:val="24"/>
          <w:szCs w:val="24"/>
          <w:lang w:eastAsia="es-MX"/>
        </w:rPr>
        <w:t>nfatiza que e</w:t>
      </w:r>
      <w:r w:rsidRPr="00D95F71">
        <w:rPr>
          <w:rFonts w:ascii="Arial" w:eastAsia="Times New Roman" w:hAnsi="Arial" w:cs="Arial"/>
          <w:sz w:val="24"/>
          <w:szCs w:val="24"/>
          <w:lang w:eastAsia="es-MX"/>
        </w:rPr>
        <w:t>stas modificaciones a la Ley de Hacienda del Estado que se proponen</w:t>
      </w:r>
      <w:r>
        <w:rPr>
          <w:rFonts w:ascii="Arial" w:eastAsia="Times New Roman" w:hAnsi="Arial" w:cs="Arial"/>
          <w:sz w:val="24"/>
          <w:szCs w:val="24"/>
          <w:lang w:eastAsia="es-MX"/>
        </w:rPr>
        <w:t xml:space="preserve"> </w:t>
      </w:r>
      <w:r w:rsidRPr="00D95F71">
        <w:rPr>
          <w:rFonts w:ascii="Arial" w:eastAsia="Times New Roman" w:hAnsi="Arial" w:cs="Arial"/>
          <w:sz w:val="24"/>
          <w:szCs w:val="24"/>
          <w:lang w:eastAsia="es-MX"/>
        </w:rPr>
        <w:t xml:space="preserve">garantizan mayor equidad y una </w:t>
      </w:r>
      <w:r>
        <w:rPr>
          <w:rFonts w:ascii="Arial" w:eastAsia="Times New Roman" w:hAnsi="Arial" w:cs="Arial"/>
          <w:sz w:val="24"/>
          <w:szCs w:val="24"/>
          <w:lang w:eastAsia="es-MX"/>
        </w:rPr>
        <w:t xml:space="preserve">mejor distribución de estímulos. </w:t>
      </w:r>
      <w:r w:rsidRPr="00D95F71">
        <w:rPr>
          <w:rFonts w:ascii="Arial" w:eastAsia="Times New Roman" w:hAnsi="Arial" w:cs="Arial"/>
          <w:sz w:val="24"/>
          <w:szCs w:val="24"/>
          <w:lang w:eastAsia="es-MX"/>
        </w:rPr>
        <w:t>Por ello, se incluye que del monto total del estímulo un mínimo de dos millones debe ser utilizado para autores menores de 30 años como impulso a las nuevas generaciones de autores.</w:t>
      </w:r>
    </w:p>
    <w:p w:rsidR="00342182" w:rsidRPr="00D95F71" w:rsidRDefault="00342182" w:rsidP="00342182">
      <w:pPr>
        <w:autoSpaceDE w:val="0"/>
        <w:autoSpaceDN w:val="0"/>
        <w:adjustRightInd w:val="0"/>
        <w:spacing w:line="360" w:lineRule="auto"/>
        <w:ind w:firstLine="708"/>
        <w:jc w:val="both"/>
        <w:rPr>
          <w:rFonts w:ascii="Arial" w:eastAsia="Times New Roman" w:hAnsi="Arial" w:cs="Arial"/>
          <w:sz w:val="24"/>
          <w:szCs w:val="24"/>
          <w:lang w:eastAsia="es-MX"/>
        </w:rPr>
      </w:pPr>
    </w:p>
    <w:p w:rsidR="000E1925" w:rsidRDefault="000E1925" w:rsidP="00342182">
      <w:pPr>
        <w:autoSpaceDE w:val="0"/>
        <w:autoSpaceDN w:val="0"/>
        <w:adjustRightInd w:val="0"/>
        <w:spacing w:line="36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Menciona que dich</w:t>
      </w:r>
      <w:r w:rsidRPr="00D95F71">
        <w:rPr>
          <w:rFonts w:ascii="Arial" w:eastAsia="Times New Roman" w:hAnsi="Arial" w:cs="Arial"/>
          <w:sz w:val="24"/>
          <w:szCs w:val="24"/>
          <w:lang w:eastAsia="es-MX"/>
        </w:rPr>
        <w:t>os beneficios también tendrán un eco para los c</w:t>
      </w:r>
      <w:r w:rsidR="00A95124">
        <w:rPr>
          <w:rFonts w:ascii="Arial" w:eastAsia="Times New Roman" w:hAnsi="Arial" w:cs="Arial"/>
          <w:sz w:val="24"/>
          <w:szCs w:val="24"/>
          <w:lang w:eastAsia="es-MX"/>
        </w:rPr>
        <w:t>ontribuyentes</w:t>
      </w:r>
      <w:r w:rsidRPr="00D95F71">
        <w:rPr>
          <w:rFonts w:ascii="Arial" w:eastAsia="Times New Roman" w:hAnsi="Arial" w:cs="Arial"/>
          <w:sz w:val="24"/>
          <w:szCs w:val="24"/>
          <w:lang w:eastAsia="es-MX"/>
        </w:rPr>
        <w:t xml:space="preserve"> con la modificación de párrafo tercero de</w:t>
      </w:r>
      <w:r w:rsidR="00A95124">
        <w:rPr>
          <w:rFonts w:ascii="Arial" w:eastAsia="Times New Roman" w:hAnsi="Arial" w:cs="Arial"/>
          <w:sz w:val="24"/>
          <w:szCs w:val="24"/>
          <w:lang w:eastAsia="es-MX"/>
        </w:rPr>
        <w:t>l artículo del artículo 156 bis</w:t>
      </w:r>
      <w:r w:rsidRPr="00D95F71">
        <w:rPr>
          <w:rFonts w:ascii="Arial" w:eastAsia="Times New Roman" w:hAnsi="Arial" w:cs="Arial"/>
          <w:sz w:val="24"/>
          <w:szCs w:val="24"/>
          <w:lang w:eastAsia="es-MX"/>
        </w:rPr>
        <w:t xml:space="preserve"> de la ley en coment</w:t>
      </w:r>
      <w:r>
        <w:rPr>
          <w:rFonts w:ascii="Arial" w:eastAsia="Times New Roman" w:hAnsi="Arial" w:cs="Arial"/>
          <w:sz w:val="24"/>
          <w:szCs w:val="24"/>
          <w:lang w:eastAsia="es-MX"/>
        </w:rPr>
        <w:t xml:space="preserve">o, ya que </w:t>
      </w:r>
      <w:r w:rsidR="00A95124">
        <w:rPr>
          <w:rFonts w:ascii="Arial" w:eastAsia="Times New Roman" w:hAnsi="Arial" w:cs="Arial"/>
          <w:sz w:val="24"/>
          <w:szCs w:val="24"/>
          <w:lang w:eastAsia="es-MX"/>
        </w:rPr>
        <w:t xml:space="preserve">para </w:t>
      </w:r>
      <w:r w:rsidRPr="00D95F71">
        <w:rPr>
          <w:rFonts w:ascii="Arial" w:eastAsia="Times New Roman" w:hAnsi="Arial" w:cs="Arial"/>
          <w:sz w:val="24"/>
          <w:szCs w:val="24"/>
          <w:lang w:eastAsia="es-MX"/>
        </w:rPr>
        <w:t xml:space="preserve">todos los contribuyentes interesados en apoyar la creación de obras literarias </w:t>
      </w:r>
      <w:r>
        <w:rPr>
          <w:rFonts w:ascii="Arial" w:eastAsia="Times New Roman" w:hAnsi="Arial" w:cs="Arial"/>
          <w:sz w:val="24"/>
          <w:szCs w:val="24"/>
          <w:lang w:eastAsia="es-MX"/>
        </w:rPr>
        <w:t xml:space="preserve">o artísticas, </w:t>
      </w:r>
      <w:r w:rsidRPr="00D95F71">
        <w:rPr>
          <w:rFonts w:ascii="Arial" w:eastAsia="Times New Roman" w:hAnsi="Arial" w:cs="Arial"/>
          <w:sz w:val="24"/>
          <w:szCs w:val="24"/>
          <w:lang w:eastAsia="es-MX"/>
        </w:rPr>
        <w:t xml:space="preserve"> el apoyo se</w:t>
      </w:r>
      <w:r w:rsidR="001728DB">
        <w:rPr>
          <w:rFonts w:ascii="Arial" w:eastAsia="Times New Roman" w:hAnsi="Arial" w:cs="Arial"/>
          <w:sz w:val="24"/>
          <w:szCs w:val="24"/>
          <w:lang w:eastAsia="es-MX"/>
        </w:rPr>
        <w:t>rá</w:t>
      </w:r>
      <w:r w:rsidRPr="00D95F71">
        <w:rPr>
          <w:rFonts w:ascii="Arial" w:eastAsia="Times New Roman" w:hAnsi="Arial" w:cs="Arial"/>
          <w:sz w:val="24"/>
          <w:szCs w:val="24"/>
          <w:lang w:eastAsia="es-MX"/>
        </w:rPr>
        <w:t xml:space="preserve"> acreditable contra el 100 por</w:t>
      </w:r>
      <w:r>
        <w:rPr>
          <w:rFonts w:ascii="Arial" w:eastAsia="Times New Roman" w:hAnsi="Arial" w:cs="Arial"/>
          <w:sz w:val="24"/>
          <w:szCs w:val="24"/>
          <w:lang w:eastAsia="es-MX"/>
        </w:rPr>
        <w:t xml:space="preserve"> </w:t>
      </w:r>
      <w:r w:rsidRPr="00D95F71">
        <w:rPr>
          <w:rFonts w:ascii="Arial" w:eastAsia="Times New Roman" w:hAnsi="Arial" w:cs="Arial"/>
          <w:sz w:val="24"/>
          <w:szCs w:val="24"/>
          <w:lang w:eastAsia="es-MX"/>
        </w:rPr>
        <w:t xml:space="preserve">ciento del impuesto sobre nómina a cargo del contribuyente, sobre todo, se incentiva a los pequeños y medianos </w:t>
      </w:r>
      <w:r>
        <w:rPr>
          <w:rFonts w:ascii="Arial" w:eastAsia="Times New Roman" w:hAnsi="Arial" w:cs="Arial"/>
          <w:sz w:val="24"/>
          <w:szCs w:val="24"/>
          <w:lang w:eastAsia="es-MX"/>
        </w:rPr>
        <w:t xml:space="preserve">contribuyentes para </w:t>
      </w:r>
      <w:r w:rsidRPr="00D95F71">
        <w:rPr>
          <w:rFonts w:ascii="Arial" w:eastAsia="Times New Roman" w:hAnsi="Arial" w:cs="Arial"/>
          <w:sz w:val="24"/>
          <w:szCs w:val="24"/>
          <w:lang w:eastAsia="es-MX"/>
        </w:rPr>
        <w:t>que apoyen más a esta rama artística y musical</w:t>
      </w:r>
      <w:r w:rsidR="001728DB">
        <w:rPr>
          <w:rFonts w:ascii="Arial" w:eastAsia="Times New Roman" w:hAnsi="Arial" w:cs="Arial"/>
          <w:sz w:val="24"/>
          <w:szCs w:val="24"/>
          <w:lang w:eastAsia="es-MX"/>
        </w:rPr>
        <w:t>.</w:t>
      </w:r>
      <w:r w:rsidRPr="00D95F71">
        <w:rPr>
          <w:rFonts w:ascii="Arial" w:eastAsia="Times New Roman" w:hAnsi="Arial" w:cs="Arial"/>
          <w:sz w:val="24"/>
          <w:szCs w:val="24"/>
          <w:lang w:eastAsia="es-MX"/>
        </w:rPr>
        <w:t xml:space="preserve"> </w:t>
      </w:r>
    </w:p>
    <w:p w:rsidR="00342182" w:rsidRPr="00D95F71" w:rsidRDefault="00342182" w:rsidP="00342182">
      <w:pPr>
        <w:autoSpaceDE w:val="0"/>
        <w:autoSpaceDN w:val="0"/>
        <w:adjustRightInd w:val="0"/>
        <w:spacing w:line="360" w:lineRule="auto"/>
        <w:ind w:firstLine="708"/>
        <w:jc w:val="both"/>
        <w:rPr>
          <w:rFonts w:ascii="Arial" w:eastAsia="Times New Roman" w:hAnsi="Arial" w:cs="Arial"/>
          <w:sz w:val="24"/>
          <w:szCs w:val="24"/>
          <w:lang w:eastAsia="es-MX"/>
        </w:rPr>
      </w:pPr>
    </w:p>
    <w:p w:rsidR="000E1925" w:rsidRDefault="000E1925" w:rsidP="005F7E15">
      <w:pPr>
        <w:autoSpaceDE w:val="0"/>
        <w:autoSpaceDN w:val="0"/>
        <w:adjustRightInd w:val="0"/>
        <w:spacing w:line="36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Plantea que</w:t>
      </w:r>
      <w:r w:rsidRPr="00D95F71">
        <w:rPr>
          <w:rFonts w:ascii="Arial" w:eastAsia="Times New Roman" w:hAnsi="Arial" w:cs="Arial"/>
          <w:sz w:val="24"/>
          <w:szCs w:val="24"/>
          <w:lang w:eastAsia="es-MX"/>
        </w:rPr>
        <w:t xml:space="preserve"> el apoyo podrá ser recibido por dos ejercicios fiscales seguidos</w:t>
      </w:r>
      <w:r w:rsidR="005F7E15">
        <w:rPr>
          <w:rFonts w:ascii="Arial" w:eastAsia="Times New Roman" w:hAnsi="Arial" w:cs="Arial"/>
          <w:sz w:val="24"/>
          <w:szCs w:val="24"/>
          <w:lang w:eastAsia="es-MX"/>
        </w:rPr>
        <w:t xml:space="preserve"> y luego deberá dejar pasar uno</w:t>
      </w:r>
      <w:r w:rsidRPr="00D95F71">
        <w:rPr>
          <w:rFonts w:ascii="Arial" w:eastAsia="Times New Roman" w:hAnsi="Arial" w:cs="Arial"/>
          <w:sz w:val="24"/>
          <w:szCs w:val="24"/>
          <w:lang w:eastAsia="es-MX"/>
        </w:rPr>
        <w:t xml:space="preserve"> para poder volver a solicitarlo hasta </w:t>
      </w:r>
      <w:r w:rsidRPr="00D95F71">
        <w:rPr>
          <w:rFonts w:ascii="Arial" w:eastAsia="Times New Roman" w:hAnsi="Arial" w:cs="Arial"/>
          <w:sz w:val="24"/>
          <w:szCs w:val="24"/>
          <w:lang w:eastAsia="es-MX"/>
        </w:rPr>
        <w:lastRenderedPageBreak/>
        <w:t>por dos seguidos y así</w:t>
      </w:r>
      <w:r>
        <w:rPr>
          <w:rFonts w:ascii="Arial" w:eastAsia="Times New Roman" w:hAnsi="Arial" w:cs="Arial"/>
          <w:sz w:val="24"/>
          <w:szCs w:val="24"/>
          <w:lang w:eastAsia="es-MX"/>
        </w:rPr>
        <w:t xml:space="preserve"> </w:t>
      </w:r>
      <w:r w:rsidRPr="00D95F71">
        <w:rPr>
          <w:rFonts w:ascii="Arial" w:eastAsia="Times New Roman" w:hAnsi="Arial" w:cs="Arial"/>
          <w:sz w:val="24"/>
          <w:szCs w:val="24"/>
          <w:lang w:eastAsia="es-MX"/>
        </w:rPr>
        <w:t xml:space="preserve">sucesivamente. Se incluye la facultad expresa del Consejo para fijar que concepto de </w:t>
      </w:r>
      <w:r>
        <w:rPr>
          <w:rFonts w:ascii="Arial" w:eastAsia="Times New Roman" w:hAnsi="Arial" w:cs="Arial"/>
          <w:sz w:val="24"/>
          <w:szCs w:val="24"/>
          <w:lang w:eastAsia="es-MX"/>
        </w:rPr>
        <w:t xml:space="preserve">qué </w:t>
      </w:r>
      <w:r w:rsidRPr="00D95F71">
        <w:rPr>
          <w:rFonts w:ascii="Arial" w:eastAsia="Times New Roman" w:hAnsi="Arial" w:cs="Arial"/>
          <w:sz w:val="24"/>
          <w:szCs w:val="24"/>
          <w:lang w:eastAsia="es-MX"/>
        </w:rPr>
        <w:t>gastos serán permitidos y cuáles no con el apoyo recibido, este agregado es fundamental para garantizar el destino más eficiente del recurso.</w:t>
      </w:r>
      <w:r w:rsidR="005F7E15">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Señala que </w:t>
      </w:r>
      <w:r w:rsidRPr="00D95F71">
        <w:rPr>
          <w:rFonts w:ascii="Arial" w:eastAsia="Times New Roman" w:hAnsi="Arial" w:cs="Arial"/>
          <w:sz w:val="24"/>
          <w:szCs w:val="24"/>
          <w:lang w:eastAsia="es-MX"/>
        </w:rPr>
        <w:t>los cambios deben ser integrales para lograr los beneficios planteados, librar prácticas desle</w:t>
      </w:r>
      <w:r w:rsidR="001728DB">
        <w:rPr>
          <w:rFonts w:ascii="Arial" w:eastAsia="Times New Roman" w:hAnsi="Arial" w:cs="Arial"/>
          <w:sz w:val="24"/>
          <w:szCs w:val="24"/>
          <w:lang w:eastAsia="es-MX"/>
        </w:rPr>
        <w:t xml:space="preserve">ales y abrir la competitividad. </w:t>
      </w:r>
    </w:p>
    <w:p w:rsidR="00342182" w:rsidRPr="00D95F71" w:rsidRDefault="00342182" w:rsidP="00F45139">
      <w:pPr>
        <w:autoSpaceDE w:val="0"/>
        <w:autoSpaceDN w:val="0"/>
        <w:adjustRightInd w:val="0"/>
        <w:spacing w:line="360" w:lineRule="auto"/>
        <w:jc w:val="both"/>
        <w:rPr>
          <w:rFonts w:ascii="Arial" w:eastAsia="Times New Roman" w:hAnsi="Arial" w:cs="Arial"/>
          <w:sz w:val="24"/>
          <w:szCs w:val="24"/>
          <w:lang w:eastAsia="es-MX"/>
        </w:rPr>
      </w:pPr>
    </w:p>
    <w:p w:rsidR="00F45139" w:rsidRPr="00067FD4" w:rsidRDefault="00F45139" w:rsidP="00F45139">
      <w:pPr>
        <w:tabs>
          <w:tab w:val="left" w:pos="7513"/>
          <w:tab w:val="left" w:pos="7938"/>
        </w:tabs>
        <w:spacing w:before="63" w:after="0" w:line="360" w:lineRule="auto"/>
        <w:ind w:firstLine="567"/>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Analizadas que han sido las razones de los promoventes y con el fin de ver proveído el requisito fundamental de dar vista al contenido</w:t>
      </w:r>
      <w:r>
        <w:rPr>
          <w:rFonts w:ascii="Arial" w:eastAsia="Arial" w:hAnsi="Arial" w:cs="Arial"/>
          <w:bCs/>
          <w:color w:val="000000"/>
          <w:sz w:val="24"/>
          <w:szCs w:val="24"/>
          <w:lang w:eastAsia="es-MX"/>
        </w:rPr>
        <w:t xml:space="preserve"> de l</w:t>
      </w:r>
      <w:r w:rsidRPr="00067FD4">
        <w:rPr>
          <w:rFonts w:ascii="Arial" w:eastAsia="Arial" w:hAnsi="Arial" w:cs="Arial"/>
          <w:bCs/>
          <w:color w:val="000000"/>
          <w:sz w:val="24"/>
          <w:szCs w:val="24"/>
          <w:lang w:eastAsia="es-MX"/>
        </w:rPr>
        <w:t>a solicitud descrita y según lo establecido en el artículo 47 inciso b) del Reglamento para el Gobierno Interior del Congreso del Estado, quienes integramos esta Comisión de Dictamen Legislativo que sustenta el presente documento, consignamos ante este Pleno las siguientes:</w:t>
      </w:r>
    </w:p>
    <w:p w:rsidR="00F45139" w:rsidRPr="00067FD4" w:rsidRDefault="00F45139" w:rsidP="00F45139">
      <w:pPr>
        <w:tabs>
          <w:tab w:val="left" w:pos="7513"/>
          <w:tab w:val="left" w:pos="7938"/>
        </w:tabs>
        <w:spacing w:before="63" w:after="0" w:line="360" w:lineRule="auto"/>
        <w:jc w:val="both"/>
        <w:rPr>
          <w:rFonts w:ascii="Arial" w:eastAsia="Arial" w:hAnsi="Arial" w:cs="Arial"/>
          <w:bCs/>
          <w:color w:val="000000"/>
          <w:sz w:val="24"/>
          <w:szCs w:val="24"/>
          <w:lang w:eastAsia="es-MX"/>
        </w:rPr>
      </w:pPr>
    </w:p>
    <w:p w:rsidR="00F45139" w:rsidRPr="00067FD4" w:rsidRDefault="00F45139" w:rsidP="00F45139">
      <w:pPr>
        <w:tabs>
          <w:tab w:val="left" w:pos="7513"/>
          <w:tab w:val="left" w:pos="7938"/>
        </w:tabs>
        <w:spacing w:before="63" w:after="0" w:line="360" w:lineRule="auto"/>
        <w:jc w:val="both"/>
        <w:rPr>
          <w:rFonts w:ascii="Arial" w:eastAsia="Arial" w:hAnsi="Arial" w:cs="Arial"/>
          <w:b/>
          <w:bCs/>
          <w:color w:val="000000"/>
          <w:sz w:val="24"/>
          <w:szCs w:val="24"/>
          <w:lang w:eastAsia="es-MX"/>
        </w:rPr>
      </w:pPr>
      <w:r w:rsidRPr="00067FD4">
        <w:rPr>
          <w:rFonts w:ascii="Arial" w:eastAsia="Arial" w:hAnsi="Arial" w:cs="Arial"/>
          <w:b/>
          <w:bCs/>
          <w:color w:val="000000"/>
          <w:sz w:val="24"/>
          <w:szCs w:val="24"/>
          <w:lang w:eastAsia="es-MX"/>
        </w:rPr>
        <w:t>CONSIDERACIONES</w:t>
      </w:r>
    </w:p>
    <w:p w:rsidR="00F45139" w:rsidRPr="00067FD4" w:rsidRDefault="00F45139" w:rsidP="00F45139">
      <w:pPr>
        <w:tabs>
          <w:tab w:val="left" w:pos="7513"/>
          <w:tab w:val="left" w:pos="7938"/>
        </w:tabs>
        <w:spacing w:before="63" w:after="0" w:line="360" w:lineRule="auto"/>
        <w:jc w:val="both"/>
        <w:rPr>
          <w:rFonts w:ascii="Arial" w:eastAsia="Arial" w:hAnsi="Arial" w:cs="Arial"/>
          <w:bCs/>
          <w:color w:val="000000"/>
          <w:sz w:val="24"/>
          <w:szCs w:val="24"/>
          <w:lang w:eastAsia="es-MX"/>
        </w:rPr>
      </w:pPr>
    </w:p>
    <w:p w:rsidR="00F45139" w:rsidRDefault="00F45139" w:rsidP="00F45139">
      <w:pPr>
        <w:tabs>
          <w:tab w:val="left" w:pos="7513"/>
        </w:tabs>
        <w:spacing w:line="360" w:lineRule="auto"/>
        <w:ind w:left="-5" w:firstLine="572"/>
        <w:jc w:val="both"/>
        <w:rPr>
          <w:rFonts w:ascii="Arial" w:hAnsi="Arial" w:cs="Arial"/>
          <w:sz w:val="24"/>
          <w:szCs w:val="24"/>
        </w:rPr>
      </w:pPr>
      <w:r w:rsidRPr="00067FD4">
        <w:rPr>
          <w:rFonts w:ascii="Arial" w:hAnsi="Arial" w:cs="Arial"/>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F45139" w:rsidRPr="00067FD4" w:rsidRDefault="00F45139" w:rsidP="00F45139">
      <w:pPr>
        <w:tabs>
          <w:tab w:val="left" w:pos="7513"/>
        </w:tabs>
        <w:ind w:left="-5"/>
        <w:jc w:val="both"/>
        <w:rPr>
          <w:rFonts w:ascii="Arial" w:hAnsi="Arial" w:cs="Arial"/>
          <w:sz w:val="24"/>
          <w:szCs w:val="24"/>
        </w:rPr>
      </w:pPr>
    </w:p>
    <w:p w:rsidR="00F45139" w:rsidRDefault="00F45139" w:rsidP="00F45139">
      <w:pPr>
        <w:tabs>
          <w:tab w:val="left" w:pos="7513"/>
        </w:tabs>
        <w:spacing w:line="360" w:lineRule="auto"/>
        <w:ind w:left="-5" w:firstLine="572"/>
        <w:jc w:val="both"/>
        <w:rPr>
          <w:rFonts w:ascii="Arial" w:hAnsi="Arial" w:cs="Arial"/>
          <w:sz w:val="24"/>
          <w:szCs w:val="24"/>
        </w:rPr>
      </w:pPr>
      <w:r w:rsidRPr="00067FD4">
        <w:rPr>
          <w:rFonts w:ascii="Arial" w:hAnsi="Arial" w:cs="Arial"/>
          <w:sz w:val="24"/>
          <w:szCs w:val="24"/>
        </w:rPr>
        <w:t xml:space="preserve">Es competente para atender la presente solicitud la Comisión de Presupuesto y como órgano dictaminador, de conformidad con lo preceptuado </w:t>
      </w:r>
      <w:r w:rsidRPr="00067FD4">
        <w:rPr>
          <w:rFonts w:ascii="Arial" w:hAnsi="Arial" w:cs="Arial"/>
          <w:sz w:val="24"/>
          <w:szCs w:val="24"/>
        </w:rPr>
        <w:lastRenderedPageBreak/>
        <w:t xml:space="preserve">por los diversos numerales 70, fracción XXIII de la Ley Orgánica del Poder Legislativo del Estado de Nuevo León y 39, fracción XXIII, inciso a) y c), 107 y 108 del Reglamento para el Gobierno Interior del Congreso del Estado. </w:t>
      </w:r>
    </w:p>
    <w:p w:rsidR="00D21F07" w:rsidRDefault="00D21F07" w:rsidP="00F45139">
      <w:pPr>
        <w:tabs>
          <w:tab w:val="left" w:pos="7513"/>
        </w:tabs>
        <w:spacing w:line="360" w:lineRule="auto"/>
        <w:ind w:left="-5" w:firstLine="572"/>
        <w:jc w:val="both"/>
        <w:rPr>
          <w:rFonts w:ascii="Arial" w:hAnsi="Arial" w:cs="Arial"/>
          <w:sz w:val="24"/>
          <w:szCs w:val="24"/>
        </w:rPr>
      </w:pPr>
    </w:p>
    <w:p w:rsidR="009601B2" w:rsidRDefault="009601B2" w:rsidP="00F45139">
      <w:pPr>
        <w:tabs>
          <w:tab w:val="left" w:pos="7513"/>
        </w:tabs>
        <w:spacing w:line="360" w:lineRule="auto"/>
        <w:ind w:left="-5" w:firstLine="572"/>
        <w:jc w:val="both"/>
        <w:rPr>
          <w:rFonts w:ascii="Arial" w:hAnsi="Arial" w:cs="Arial"/>
          <w:sz w:val="24"/>
          <w:szCs w:val="24"/>
        </w:rPr>
      </w:pPr>
      <w:r w:rsidRPr="009601B2">
        <w:rPr>
          <w:rFonts w:ascii="Arial" w:hAnsi="Arial" w:cs="Arial"/>
          <w:sz w:val="24"/>
          <w:szCs w:val="24"/>
        </w:rPr>
        <w:t>El mecenazgo es un tipo de patrocinio monetario que se provee a artistas a fin de permitir el desarrollo de su obra</w:t>
      </w:r>
      <w:r>
        <w:rPr>
          <w:rFonts w:ascii="Arial" w:hAnsi="Arial" w:cs="Arial"/>
          <w:sz w:val="24"/>
          <w:szCs w:val="24"/>
        </w:rPr>
        <w:t>, mismo que sin contar con este apoyo no podría realizar la misma por lo que este estimulo es de gran importancia para el ámbito cultural ya que permite acercar las manifestaciones culturales a toda la población.</w:t>
      </w:r>
    </w:p>
    <w:p w:rsidR="009601B2" w:rsidRDefault="009601B2" w:rsidP="00F45139">
      <w:pPr>
        <w:tabs>
          <w:tab w:val="left" w:pos="7513"/>
        </w:tabs>
        <w:spacing w:line="360" w:lineRule="auto"/>
        <w:ind w:left="-5" w:firstLine="572"/>
        <w:jc w:val="both"/>
        <w:rPr>
          <w:rFonts w:ascii="Arial" w:hAnsi="Arial" w:cs="Arial"/>
          <w:sz w:val="24"/>
          <w:szCs w:val="24"/>
        </w:rPr>
      </w:pPr>
    </w:p>
    <w:p w:rsidR="00D21F07" w:rsidRDefault="00DD286C" w:rsidP="00F45139">
      <w:pPr>
        <w:tabs>
          <w:tab w:val="left" w:pos="7513"/>
        </w:tabs>
        <w:spacing w:line="360" w:lineRule="auto"/>
        <w:ind w:left="-5" w:firstLine="572"/>
        <w:jc w:val="both"/>
        <w:rPr>
          <w:rFonts w:ascii="Arial" w:hAnsi="Arial" w:cs="Arial"/>
          <w:sz w:val="24"/>
          <w:szCs w:val="24"/>
        </w:rPr>
      </w:pPr>
      <w:r>
        <w:rPr>
          <w:rFonts w:ascii="Arial" w:hAnsi="Arial" w:cs="Arial"/>
          <w:sz w:val="24"/>
          <w:szCs w:val="24"/>
        </w:rPr>
        <w:t>El financiamiento para las a</w:t>
      </w:r>
      <w:r w:rsidR="009601B2">
        <w:rPr>
          <w:rFonts w:ascii="Arial" w:hAnsi="Arial" w:cs="Arial"/>
          <w:sz w:val="24"/>
          <w:szCs w:val="24"/>
        </w:rPr>
        <w:t>rtes</w:t>
      </w:r>
      <w:r w:rsidR="00990B50" w:rsidRPr="00990B50">
        <w:rPr>
          <w:rFonts w:ascii="Arial" w:hAnsi="Arial" w:cs="Arial"/>
          <w:sz w:val="24"/>
          <w:szCs w:val="24"/>
        </w:rPr>
        <w:t xml:space="preserve"> tiene como objetivo principal, el promover estímulos fiscales para la promo</w:t>
      </w:r>
      <w:r w:rsidR="009601B2">
        <w:rPr>
          <w:rFonts w:ascii="Arial" w:hAnsi="Arial" w:cs="Arial"/>
          <w:sz w:val="24"/>
          <w:szCs w:val="24"/>
        </w:rPr>
        <w:t>ción de actividades culturales, e</w:t>
      </w:r>
      <w:r w:rsidR="00990B50" w:rsidRPr="00990B50">
        <w:rPr>
          <w:rFonts w:ascii="Arial" w:hAnsi="Arial" w:cs="Arial"/>
          <w:sz w:val="24"/>
          <w:szCs w:val="24"/>
        </w:rPr>
        <w:t xml:space="preserve">n otras palabras, se podrá garantizar a la iniciativa privada que podrá acreditar ante </w:t>
      </w:r>
      <w:r w:rsidR="009601B2">
        <w:rPr>
          <w:rFonts w:ascii="Arial" w:hAnsi="Arial" w:cs="Arial"/>
          <w:sz w:val="24"/>
          <w:szCs w:val="24"/>
        </w:rPr>
        <w:t>sus aportación al financiamiento de estas las actividades culturales y artísticas</w:t>
      </w:r>
      <w:r w:rsidR="00990B50" w:rsidRPr="00990B50">
        <w:rPr>
          <w:rFonts w:ascii="Arial" w:hAnsi="Arial" w:cs="Arial"/>
          <w:sz w:val="24"/>
          <w:szCs w:val="24"/>
        </w:rPr>
        <w:t xml:space="preserve"> cada peso que invierta</w:t>
      </w:r>
      <w:r w:rsidR="009601B2">
        <w:rPr>
          <w:rFonts w:ascii="Arial" w:hAnsi="Arial" w:cs="Arial"/>
          <w:sz w:val="24"/>
          <w:szCs w:val="24"/>
        </w:rPr>
        <w:t>n siendo este acreditable hasta en un 100% del Impuesto Sobre Nóminas del apoyo otorgado</w:t>
      </w:r>
      <w:r w:rsidR="00990B50" w:rsidRPr="00990B50">
        <w:rPr>
          <w:rFonts w:ascii="Arial" w:hAnsi="Arial" w:cs="Arial"/>
          <w:sz w:val="24"/>
          <w:szCs w:val="24"/>
        </w:rPr>
        <w:t>.</w:t>
      </w:r>
    </w:p>
    <w:p w:rsidR="009601B2" w:rsidRDefault="009601B2" w:rsidP="00F45139">
      <w:pPr>
        <w:tabs>
          <w:tab w:val="left" w:pos="7513"/>
        </w:tabs>
        <w:spacing w:line="360" w:lineRule="auto"/>
        <w:ind w:left="-5" w:firstLine="572"/>
        <w:jc w:val="both"/>
        <w:rPr>
          <w:rFonts w:ascii="Arial" w:hAnsi="Arial" w:cs="Arial"/>
          <w:sz w:val="24"/>
          <w:szCs w:val="24"/>
        </w:rPr>
      </w:pPr>
    </w:p>
    <w:p w:rsidR="009601B2" w:rsidRDefault="00342182" w:rsidP="00F45139">
      <w:pPr>
        <w:tabs>
          <w:tab w:val="left" w:pos="7513"/>
        </w:tabs>
        <w:spacing w:line="360" w:lineRule="auto"/>
        <w:ind w:left="-5" w:firstLine="572"/>
        <w:jc w:val="both"/>
        <w:rPr>
          <w:rFonts w:ascii="Arial" w:hAnsi="Arial" w:cs="Arial"/>
          <w:sz w:val="24"/>
          <w:szCs w:val="24"/>
        </w:rPr>
      </w:pPr>
      <w:r>
        <w:rPr>
          <w:rFonts w:ascii="Arial" w:hAnsi="Arial" w:cs="Arial"/>
          <w:sz w:val="24"/>
          <w:szCs w:val="24"/>
        </w:rPr>
        <w:t>Coincidimos con el promovente en d</w:t>
      </w:r>
      <w:r w:rsidR="00A0298D">
        <w:rPr>
          <w:rFonts w:ascii="Arial" w:hAnsi="Arial" w:cs="Arial"/>
          <w:sz w:val="24"/>
          <w:szCs w:val="24"/>
        </w:rPr>
        <w:t xml:space="preserve">ar </w:t>
      </w:r>
      <w:r>
        <w:rPr>
          <w:rFonts w:ascii="Arial" w:hAnsi="Arial" w:cs="Arial"/>
          <w:sz w:val="24"/>
          <w:szCs w:val="24"/>
        </w:rPr>
        <w:t xml:space="preserve">promover un mayor y mejor </w:t>
      </w:r>
      <w:r w:rsidR="00A0298D">
        <w:rPr>
          <w:rFonts w:ascii="Arial" w:hAnsi="Arial" w:cs="Arial"/>
          <w:sz w:val="24"/>
          <w:szCs w:val="24"/>
        </w:rPr>
        <w:t>acceso a más artistas</w:t>
      </w:r>
      <w:r>
        <w:rPr>
          <w:rFonts w:ascii="Arial" w:hAnsi="Arial" w:cs="Arial"/>
          <w:sz w:val="24"/>
          <w:szCs w:val="24"/>
        </w:rPr>
        <w:t xml:space="preserve"> sobre todo jóvenes emprendedores para que puedan </w:t>
      </w:r>
      <w:r w:rsidR="00A0298D">
        <w:rPr>
          <w:rFonts w:ascii="Arial" w:hAnsi="Arial" w:cs="Arial"/>
          <w:sz w:val="24"/>
          <w:szCs w:val="24"/>
        </w:rPr>
        <w:t xml:space="preserve">contar con </w:t>
      </w:r>
      <w:r>
        <w:rPr>
          <w:rFonts w:ascii="Arial" w:hAnsi="Arial" w:cs="Arial"/>
          <w:sz w:val="24"/>
          <w:szCs w:val="24"/>
        </w:rPr>
        <w:t>e</w:t>
      </w:r>
      <w:r w:rsidR="00A0298D">
        <w:rPr>
          <w:rFonts w:ascii="Arial" w:hAnsi="Arial" w:cs="Arial"/>
          <w:sz w:val="24"/>
          <w:szCs w:val="24"/>
        </w:rPr>
        <w:t xml:space="preserve">l </w:t>
      </w:r>
      <w:r>
        <w:rPr>
          <w:rFonts w:ascii="Arial" w:hAnsi="Arial" w:cs="Arial"/>
          <w:sz w:val="24"/>
          <w:szCs w:val="24"/>
        </w:rPr>
        <w:t>apoyo necesario</w:t>
      </w:r>
      <w:r w:rsidR="00A0298D">
        <w:rPr>
          <w:rFonts w:ascii="Arial" w:hAnsi="Arial" w:cs="Arial"/>
          <w:sz w:val="24"/>
          <w:szCs w:val="24"/>
        </w:rPr>
        <w:t xml:space="preserve"> para llevar acabo su obra</w:t>
      </w:r>
      <w:r>
        <w:rPr>
          <w:rFonts w:ascii="Arial" w:hAnsi="Arial" w:cs="Arial"/>
          <w:sz w:val="24"/>
          <w:szCs w:val="24"/>
        </w:rPr>
        <w:t xml:space="preserve">, estableciendo que se deberá destinar al menos $2,000,000.00 (Dos millones de pesos) a autores </w:t>
      </w:r>
      <w:r>
        <w:rPr>
          <w:rFonts w:ascii="Arial" w:hAnsi="Arial" w:cs="Arial"/>
          <w:sz w:val="24"/>
          <w:szCs w:val="24"/>
        </w:rPr>
        <w:lastRenderedPageBreak/>
        <w:t>nuevoleoneses menores de 30 años, lo que permite que los jóvenes emprendedores puedan acceder a este recursos en igualdad de circunstancias que artistas consolidados y de renombre, promoviendo de mejor manera las manifestaciones artísticas.</w:t>
      </w:r>
    </w:p>
    <w:p w:rsidR="00DD286C" w:rsidRDefault="00342182" w:rsidP="0069608B">
      <w:pPr>
        <w:tabs>
          <w:tab w:val="left" w:pos="7513"/>
        </w:tabs>
        <w:spacing w:line="360" w:lineRule="auto"/>
        <w:ind w:left="-5" w:firstLine="572"/>
        <w:jc w:val="both"/>
        <w:rPr>
          <w:rFonts w:ascii="Arial" w:eastAsia="Arial" w:hAnsi="Arial" w:cs="Arial"/>
          <w:bCs/>
          <w:color w:val="000000"/>
          <w:sz w:val="24"/>
          <w:szCs w:val="24"/>
          <w:lang w:eastAsia="es-MX"/>
        </w:rPr>
      </w:pPr>
      <w:r>
        <w:rPr>
          <w:rFonts w:ascii="Arial" w:hAnsi="Arial" w:cs="Arial"/>
          <w:sz w:val="24"/>
          <w:szCs w:val="24"/>
        </w:rPr>
        <w:t xml:space="preserve">Es de destacar que la propuesta tiene el fin de reconducir en favor de los jóvenes el estímulo fiscal ya vigente por lo que esta propuesta no representa una carga fiscal más al gobierno de igual forma la acreditación de este estímulo fiscal </w:t>
      </w:r>
      <w:r w:rsidRPr="00D95F71">
        <w:rPr>
          <w:rFonts w:ascii="Arial" w:eastAsia="Times New Roman" w:hAnsi="Arial" w:cs="Arial"/>
          <w:sz w:val="24"/>
          <w:szCs w:val="24"/>
          <w:lang w:eastAsia="es-MX"/>
        </w:rPr>
        <w:t>contra el impuesto sobre nóminas a su cargo</w:t>
      </w:r>
      <w:r>
        <w:rPr>
          <w:rFonts w:ascii="Arial" w:hAnsi="Arial" w:cs="Arial"/>
          <w:sz w:val="24"/>
          <w:szCs w:val="24"/>
        </w:rPr>
        <w:t xml:space="preserve"> hasta el equivalente al 100% </w:t>
      </w:r>
      <w:r w:rsidRPr="00D95F71">
        <w:rPr>
          <w:rFonts w:ascii="Arial" w:eastAsia="Times New Roman" w:hAnsi="Arial" w:cs="Arial"/>
          <w:sz w:val="24"/>
          <w:szCs w:val="24"/>
          <w:lang w:eastAsia="es-MX"/>
        </w:rPr>
        <w:t>del apoyo otorgado</w:t>
      </w:r>
      <w:r>
        <w:rPr>
          <w:rFonts w:ascii="Arial" w:eastAsia="Times New Roman" w:hAnsi="Arial" w:cs="Arial"/>
          <w:sz w:val="24"/>
          <w:szCs w:val="24"/>
          <w:lang w:eastAsia="es-MX"/>
        </w:rPr>
        <w:t>, lo que busca es incentivar a la iniciativa privada a otorgar este tipo de apoyos a las manifestaciones culturales, en este sentido el efecto final de la iniciativa no afecta la carga fiscal que soporta el estado, ni la administración de este</w:t>
      </w:r>
      <w:r w:rsidR="0069608B">
        <w:rPr>
          <w:rFonts w:ascii="Arial" w:eastAsia="Times New Roman" w:hAnsi="Arial" w:cs="Arial"/>
          <w:sz w:val="24"/>
          <w:szCs w:val="24"/>
          <w:lang w:eastAsia="es-MX"/>
        </w:rPr>
        <w:t xml:space="preserve"> estimulo le generara un costo adicional, pero en cambio mejorara el acceso a este estímulo fiscal</w:t>
      </w:r>
      <w:r w:rsidR="0069608B" w:rsidRPr="00067FD4">
        <w:rPr>
          <w:rFonts w:ascii="Arial" w:eastAsia="Arial" w:hAnsi="Arial" w:cs="Arial"/>
          <w:bCs/>
          <w:color w:val="000000"/>
          <w:sz w:val="24"/>
          <w:szCs w:val="24"/>
          <w:lang w:eastAsia="es-MX"/>
        </w:rPr>
        <w:t xml:space="preserve">, </w:t>
      </w:r>
    </w:p>
    <w:p w:rsidR="00DD286C" w:rsidRDefault="00DD286C" w:rsidP="0069608B">
      <w:pPr>
        <w:tabs>
          <w:tab w:val="left" w:pos="7513"/>
        </w:tabs>
        <w:spacing w:line="360" w:lineRule="auto"/>
        <w:ind w:left="-5" w:firstLine="572"/>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 xml:space="preserve">Esta comisión considera también atinado que el Consejo </w:t>
      </w:r>
      <w:r w:rsidRPr="00D95F71">
        <w:rPr>
          <w:rFonts w:ascii="Arial" w:eastAsia="Times New Roman" w:hAnsi="Arial" w:cs="Arial"/>
          <w:sz w:val="24"/>
          <w:szCs w:val="24"/>
          <w:lang w:eastAsia="es-MX"/>
        </w:rPr>
        <w:t>para la Cultura y las Artes de Nuevo León</w:t>
      </w:r>
      <w:r>
        <w:rPr>
          <w:rFonts w:ascii="Arial" w:eastAsia="Times New Roman" w:hAnsi="Arial" w:cs="Arial"/>
          <w:sz w:val="24"/>
          <w:szCs w:val="24"/>
          <w:lang w:eastAsia="es-MX"/>
        </w:rPr>
        <w:t xml:space="preserve"> establezca con mayor claridad reglas para los gastos permitidos y aquellos prohibidos que podrán hacer quienes reciban los apoyos para garantizar una forma más eficiente del uso del apoyo recibido. Finalmente, coincidimos con el proponente en las limitaciones para recibir los estímulos después de dos ejercicios fiscales, ya que es importante que exista mayor rotación entre quienes reciban los apoyos.</w:t>
      </w:r>
    </w:p>
    <w:p w:rsidR="0069608B" w:rsidRPr="0069608B" w:rsidRDefault="00DD286C" w:rsidP="0069608B">
      <w:pPr>
        <w:tabs>
          <w:tab w:val="left" w:pos="7513"/>
        </w:tabs>
        <w:spacing w:line="360" w:lineRule="auto"/>
        <w:ind w:left="-5" w:firstLine="572"/>
        <w:jc w:val="both"/>
        <w:rPr>
          <w:rFonts w:ascii="Arial" w:eastAsia="Times New Roman" w:hAnsi="Arial" w:cs="Arial"/>
          <w:sz w:val="24"/>
          <w:szCs w:val="24"/>
          <w:lang w:eastAsia="es-MX"/>
        </w:rPr>
      </w:pPr>
      <w:r>
        <w:rPr>
          <w:rFonts w:ascii="Arial" w:eastAsia="Arial" w:hAnsi="Arial" w:cs="Arial"/>
          <w:bCs/>
          <w:color w:val="000000"/>
          <w:sz w:val="24"/>
          <w:szCs w:val="24"/>
          <w:lang w:eastAsia="es-MX"/>
        </w:rPr>
        <w:t>P</w:t>
      </w:r>
      <w:r w:rsidR="0069608B" w:rsidRPr="00067FD4">
        <w:rPr>
          <w:rFonts w:ascii="Arial" w:eastAsia="Arial" w:hAnsi="Arial" w:cs="Arial"/>
          <w:bCs/>
          <w:color w:val="000000"/>
          <w:sz w:val="24"/>
          <w:szCs w:val="24"/>
          <w:lang w:eastAsia="es-MX"/>
        </w:rPr>
        <w:t>or lo que esta Comisión propone al Pleno de este Poder Legislativo la aprobación del presente proyecto de</w:t>
      </w:r>
      <w:r>
        <w:rPr>
          <w:rFonts w:ascii="Arial" w:eastAsia="Arial" w:hAnsi="Arial" w:cs="Arial"/>
          <w:bCs/>
          <w:color w:val="000000"/>
          <w:sz w:val="24"/>
          <w:szCs w:val="24"/>
          <w:lang w:eastAsia="es-MX"/>
        </w:rPr>
        <w:t>:</w:t>
      </w:r>
    </w:p>
    <w:p w:rsidR="00D21F07" w:rsidRPr="00067FD4" w:rsidRDefault="00D21F07" w:rsidP="00F45139">
      <w:pPr>
        <w:tabs>
          <w:tab w:val="left" w:pos="7513"/>
        </w:tabs>
        <w:spacing w:line="360" w:lineRule="auto"/>
        <w:ind w:left="-5" w:firstLine="572"/>
        <w:jc w:val="both"/>
        <w:rPr>
          <w:rFonts w:ascii="Arial" w:hAnsi="Arial" w:cs="Arial"/>
          <w:sz w:val="24"/>
          <w:szCs w:val="24"/>
        </w:rPr>
      </w:pPr>
    </w:p>
    <w:p w:rsidR="000E1925" w:rsidRDefault="000E1925" w:rsidP="000E1925">
      <w:pPr>
        <w:autoSpaceDE w:val="0"/>
        <w:autoSpaceDN w:val="0"/>
        <w:adjustRightInd w:val="0"/>
        <w:spacing w:line="240" w:lineRule="auto"/>
        <w:jc w:val="both"/>
        <w:rPr>
          <w:rFonts w:ascii="Arial" w:hAnsi="Arial" w:cs="Arial"/>
          <w:sz w:val="24"/>
          <w:szCs w:val="24"/>
        </w:rPr>
      </w:pPr>
    </w:p>
    <w:p w:rsidR="000E1925" w:rsidRPr="00D95F71" w:rsidRDefault="000E1925" w:rsidP="000E1925">
      <w:pPr>
        <w:autoSpaceDE w:val="0"/>
        <w:autoSpaceDN w:val="0"/>
        <w:adjustRightInd w:val="0"/>
        <w:spacing w:line="480" w:lineRule="auto"/>
        <w:jc w:val="center"/>
        <w:rPr>
          <w:rFonts w:ascii="Arial" w:hAnsi="Arial" w:cs="Arial"/>
          <w:b/>
          <w:sz w:val="24"/>
          <w:szCs w:val="24"/>
        </w:rPr>
      </w:pPr>
      <w:r w:rsidRPr="00D95F71">
        <w:rPr>
          <w:rFonts w:ascii="Arial" w:hAnsi="Arial" w:cs="Arial"/>
          <w:b/>
          <w:sz w:val="24"/>
          <w:szCs w:val="24"/>
        </w:rPr>
        <w:t>DECRETO</w:t>
      </w:r>
    </w:p>
    <w:p w:rsidR="000E1925" w:rsidRPr="00D95F71" w:rsidRDefault="000E1925" w:rsidP="000E1925">
      <w:pPr>
        <w:autoSpaceDE w:val="0"/>
        <w:autoSpaceDN w:val="0"/>
        <w:adjustRightInd w:val="0"/>
        <w:spacing w:line="480" w:lineRule="auto"/>
        <w:jc w:val="both"/>
        <w:rPr>
          <w:rFonts w:ascii="Arial" w:hAnsi="Arial" w:cs="Arial"/>
          <w:sz w:val="24"/>
          <w:szCs w:val="24"/>
        </w:rPr>
      </w:pPr>
      <w:r w:rsidRPr="00D95F71">
        <w:rPr>
          <w:rFonts w:ascii="Arial" w:hAnsi="Arial" w:cs="Arial"/>
          <w:b/>
          <w:sz w:val="24"/>
          <w:szCs w:val="24"/>
        </w:rPr>
        <w:t>ARTÍCULO UNICO. -</w:t>
      </w:r>
      <w:r w:rsidRPr="00D95F71">
        <w:rPr>
          <w:rFonts w:ascii="Arial" w:hAnsi="Arial" w:cs="Arial"/>
          <w:sz w:val="24"/>
          <w:szCs w:val="24"/>
        </w:rPr>
        <w:t>Se reforma por modificación del artículo 159 Bis de la Ley de Hacienda del Estado de Nuevo León para quedar como sigue:</w:t>
      </w:r>
    </w:p>
    <w:p w:rsidR="000E1925" w:rsidRPr="00D95F71" w:rsidRDefault="000E1925" w:rsidP="000E1925">
      <w:pPr>
        <w:shd w:val="clear" w:color="auto" w:fill="FFFFFF"/>
        <w:spacing w:after="0" w:line="480" w:lineRule="auto"/>
        <w:rPr>
          <w:rFonts w:ascii="Arial" w:eastAsia="Times New Roman" w:hAnsi="Arial" w:cs="Arial"/>
          <w:sz w:val="24"/>
          <w:szCs w:val="24"/>
          <w:lang w:eastAsia="es-MX"/>
        </w:rPr>
      </w:pP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r w:rsidRPr="00D95F71">
        <w:rPr>
          <w:rFonts w:ascii="Arial" w:eastAsia="Times New Roman" w:hAnsi="Arial" w:cs="Arial"/>
          <w:sz w:val="24"/>
          <w:szCs w:val="24"/>
          <w:lang w:eastAsia="es-MX"/>
        </w:rPr>
        <w:t xml:space="preserve">ARTICULO 159 Bis.- Los contribuyentes que otorguen apoyos para la creación de obras literarias o artísticas de autores nuevoleoneses podrán acreditar, contra el impuesto sobre nóminas a su cargo, una cantidad equivalente al </w:t>
      </w:r>
      <w:r w:rsidR="00392EDF">
        <w:rPr>
          <w:rFonts w:ascii="Arial" w:eastAsia="Times New Roman" w:hAnsi="Arial" w:cs="Arial"/>
          <w:b/>
          <w:sz w:val="24"/>
          <w:szCs w:val="24"/>
          <w:lang w:eastAsia="es-MX"/>
        </w:rPr>
        <w:t>85</w:t>
      </w:r>
      <w:r w:rsidRPr="00D95F71">
        <w:rPr>
          <w:rFonts w:ascii="Arial" w:eastAsia="Times New Roman" w:hAnsi="Arial" w:cs="Arial"/>
          <w:b/>
          <w:sz w:val="24"/>
          <w:szCs w:val="24"/>
          <w:lang w:eastAsia="es-MX"/>
        </w:rPr>
        <w:t>%</w:t>
      </w:r>
      <w:r w:rsidRPr="00D95F71">
        <w:rPr>
          <w:rFonts w:ascii="Arial" w:eastAsia="Times New Roman" w:hAnsi="Arial" w:cs="Arial"/>
          <w:sz w:val="24"/>
          <w:szCs w:val="24"/>
          <w:lang w:eastAsia="es-MX"/>
        </w:rPr>
        <w:t xml:space="preserve"> del apoyo otorgado, conforme a lo siguiente:</w:t>
      </w: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r w:rsidRPr="00D95F71">
        <w:rPr>
          <w:rFonts w:ascii="Arial" w:eastAsia="Times New Roman" w:hAnsi="Arial" w:cs="Arial"/>
          <w:sz w:val="24"/>
          <w:szCs w:val="24"/>
          <w:lang w:eastAsia="es-MX"/>
        </w:rPr>
        <w:t xml:space="preserve">1.- El monto total del estímulo fiscal a distribuir no excederá de $15,000,000.00 anuales;  </w:t>
      </w: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p>
    <w:p w:rsidR="000E1925" w:rsidRPr="00D95F71" w:rsidRDefault="000E1925" w:rsidP="000E1925">
      <w:pPr>
        <w:shd w:val="clear" w:color="auto" w:fill="FFFFFF"/>
        <w:spacing w:after="0" w:line="480" w:lineRule="auto"/>
        <w:jc w:val="both"/>
        <w:rPr>
          <w:rFonts w:ascii="Arial" w:eastAsia="Times New Roman" w:hAnsi="Arial" w:cs="Arial"/>
          <w:b/>
          <w:sz w:val="24"/>
          <w:szCs w:val="24"/>
          <w:lang w:eastAsia="es-MX"/>
        </w:rPr>
      </w:pPr>
      <w:r w:rsidRPr="00D95F71">
        <w:rPr>
          <w:rFonts w:ascii="Arial" w:eastAsia="Times New Roman" w:hAnsi="Arial" w:cs="Arial"/>
          <w:b/>
          <w:sz w:val="24"/>
          <w:szCs w:val="24"/>
          <w:lang w:eastAsia="es-MX"/>
        </w:rPr>
        <w:t>2.- Del monto total, un mínimo</w:t>
      </w:r>
      <w:r>
        <w:rPr>
          <w:rFonts w:ascii="Arial" w:eastAsia="Times New Roman" w:hAnsi="Arial" w:cs="Arial"/>
          <w:b/>
          <w:sz w:val="24"/>
          <w:szCs w:val="24"/>
          <w:lang w:eastAsia="es-MX"/>
        </w:rPr>
        <w:t xml:space="preserve"> </w:t>
      </w:r>
      <w:r w:rsidRPr="00D95F71">
        <w:rPr>
          <w:rFonts w:ascii="Arial" w:eastAsia="Times New Roman" w:hAnsi="Arial" w:cs="Arial"/>
          <w:b/>
          <w:sz w:val="24"/>
          <w:szCs w:val="24"/>
          <w:lang w:eastAsia="es-MX"/>
        </w:rPr>
        <w:t>de $ 2,000,000.00 será destinado de forma exclusiva a autores nuevoleoneses menores de 30 años a la fecha en que lo soliciten al Consejo para la Cultura y las Artes de Nuevo León;</w:t>
      </w: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r w:rsidRPr="00D95F71">
        <w:rPr>
          <w:rFonts w:ascii="Arial" w:eastAsia="Times New Roman" w:hAnsi="Arial" w:cs="Arial"/>
          <w:sz w:val="24"/>
          <w:szCs w:val="24"/>
          <w:lang w:eastAsia="es-MX"/>
        </w:rPr>
        <w:lastRenderedPageBreak/>
        <w:t>3.- El monto anual del apoyo susceptible de aplicarse al estímulo fiscal por creador o por proyecto no podrá exceder de los siguientes montos: $500,000.00 (</w:t>
      </w:r>
      <w:r w:rsidR="0069608B">
        <w:rPr>
          <w:rFonts w:ascii="Arial" w:eastAsia="Times New Roman" w:hAnsi="Arial" w:cs="Arial"/>
          <w:sz w:val="24"/>
          <w:szCs w:val="24"/>
          <w:lang w:eastAsia="es-MX"/>
        </w:rPr>
        <w:t>Q</w:t>
      </w:r>
      <w:r w:rsidRPr="00D95F71">
        <w:rPr>
          <w:rFonts w:ascii="Arial" w:eastAsia="Times New Roman" w:hAnsi="Arial" w:cs="Arial"/>
          <w:sz w:val="24"/>
          <w:szCs w:val="24"/>
          <w:lang w:eastAsia="es-MX"/>
        </w:rPr>
        <w:t>uinientos mil pesos) para el caso de creación de obras artísticas originales o $1,000,000.00 (</w:t>
      </w:r>
      <w:r w:rsidR="0069608B">
        <w:rPr>
          <w:rFonts w:ascii="Arial" w:eastAsia="Times New Roman" w:hAnsi="Arial" w:cs="Arial"/>
          <w:sz w:val="24"/>
          <w:szCs w:val="24"/>
          <w:lang w:eastAsia="es-MX"/>
        </w:rPr>
        <w:t>U</w:t>
      </w:r>
      <w:r w:rsidRPr="00D95F71">
        <w:rPr>
          <w:rFonts w:ascii="Arial" w:eastAsia="Times New Roman" w:hAnsi="Arial" w:cs="Arial"/>
          <w:sz w:val="24"/>
          <w:szCs w:val="24"/>
          <w:lang w:eastAsia="es-MX"/>
        </w:rPr>
        <w:t>n millón de pesos) tratándose de creaciones de producciones teatrales, musicales y dancísticas;</w:t>
      </w: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p>
    <w:p w:rsidR="000E1925" w:rsidRPr="00D95F71" w:rsidRDefault="000E1925" w:rsidP="000E1925">
      <w:pPr>
        <w:shd w:val="clear" w:color="auto" w:fill="FFFFFF"/>
        <w:spacing w:after="0" w:line="480" w:lineRule="auto"/>
        <w:rPr>
          <w:rFonts w:ascii="Arial" w:eastAsia="Times New Roman" w:hAnsi="Arial" w:cs="Arial"/>
          <w:b/>
          <w:sz w:val="24"/>
          <w:szCs w:val="24"/>
          <w:lang w:eastAsia="es-MX"/>
        </w:rPr>
      </w:pPr>
      <w:r w:rsidRPr="00D95F71">
        <w:rPr>
          <w:rFonts w:ascii="Arial" w:eastAsia="Times New Roman" w:hAnsi="Arial" w:cs="Arial"/>
          <w:b/>
          <w:sz w:val="24"/>
          <w:szCs w:val="24"/>
          <w:lang w:eastAsia="es-MX"/>
        </w:rPr>
        <w:t>4.- El monto acreditable será hasta del 100 % del impuesto sobre nómina</w:t>
      </w:r>
      <w:r w:rsidR="00392EDF">
        <w:rPr>
          <w:rFonts w:ascii="Arial" w:eastAsia="Times New Roman" w:hAnsi="Arial" w:cs="Arial"/>
          <w:b/>
          <w:sz w:val="24"/>
          <w:szCs w:val="24"/>
          <w:lang w:eastAsia="es-MX"/>
        </w:rPr>
        <w:t>s</w:t>
      </w:r>
      <w:r w:rsidRPr="00D95F71">
        <w:rPr>
          <w:rFonts w:ascii="Arial" w:eastAsia="Times New Roman" w:hAnsi="Arial" w:cs="Arial"/>
          <w:b/>
          <w:sz w:val="24"/>
          <w:szCs w:val="24"/>
          <w:lang w:eastAsia="es-MX"/>
        </w:rPr>
        <w:t xml:space="preserve"> a cargo del contribuyente; y,</w:t>
      </w:r>
    </w:p>
    <w:p w:rsidR="000E1925" w:rsidRPr="00D95F71" w:rsidRDefault="000E1925" w:rsidP="000E1925">
      <w:pPr>
        <w:shd w:val="clear" w:color="auto" w:fill="FFFFFF"/>
        <w:spacing w:after="0" w:line="480" w:lineRule="auto"/>
        <w:jc w:val="both"/>
        <w:rPr>
          <w:rFonts w:ascii="Arial" w:eastAsia="Times New Roman" w:hAnsi="Arial" w:cs="Arial"/>
          <w:b/>
          <w:sz w:val="24"/>
          <w:szCs w:val="24"/>
          <w:lang w:eastAsia="es-MX"/>
        </w:rPr>
      </w:pPr>
    </w:p>
    <w:p w:rsidR="000E1925" w:rsidRPr="00D95F71" w:rsidRDefault="000E1925" w:rsidP="000E1925">
      <w:pPr>
        <w:shd w:val="clear" w:color="auto" w:fill="FFFFFF"/>
        <w:spacing w:after="0" w:line="480" w:lineRule="auto"/>
        <w:jc w:val="both"/>
        <w:rPr>
          <w:rFonts w:ascii="Arial" w:eastAsia="Times New Roman" w:hAnsi="Arial" w:cs="Arial"/>
          <w:b/>
          <w:sz w:val="24"/>
          <w:szCs w:val="24"/>
          <w:lang w:eastAsia="es-MX"/>
        </w:rPr>
      </w:pPr>
      <w:r w:rsidRPr="00D95F71">
        <w:rPr>
          <w:rFonts w:ascii="Arial" w:eastAsia="Times New Roman" w:hAnsi="Arial" w:cs="Arial"/>
          <w:b/>
          <w:sz w:val="24"/>
          <w:szCs w:val="24"/>
          <w:lang w:eastAsia="es-MX"/>
        </w:rPr>
        <w:t>5.- Los autores podrán recibir hasta por dos ejercicios fiscales consecutivos apoyo derivado de este artículo y deberá pasar un ejercicio fiscal sin recibir para poder solicitarlo de nuevo.</w:t>
      </w: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r w:rsidRPr="00D95F71">
        <w:rPr>
          <w:rFonts w:ascii="Arial" w:eastAsia="Times New Roman" w:hAnsi="Arial" w:cs="Arial"/>
          <w:sz w:val="24"/>
          <w:szCs w:val="24"/>
          <w:lang w:eastAsia="es-MX"/>
        </w:rPr>
        <w:t xml:space="preserve">Los estímulos previstos en este artículo podrán aplicarse a los procesos de creación de obras artísticas originales en las ramas literaria, musical, dramática, danza, pictórica o de dibujo, escultórica y de carácter plástico, caricatura e historieta, guion cinematográfico y fotografía o bien, se podrán utilizar los estímulos para la creación de producciones teatrales, musicales y </w:t>
      </w:r>
      <w:r w:rsidRPr="00D95F71">
        <w:rPr>
          <w:rFonts w:ascii="Arial" w:eastAsia="Times New Roman" w:hAnsi="Arial" w:cs="Arial"/>
          <w:sz w:val="24"/>
          <w:szCs w:val="24"/>
          <w:lang w:eastAsia="es-MX"/>
        </w:rPr>
        <w:lastRenderedPageBreak/>
        <w:t>dancísticas, entendiéndose como tal la materialización de obras artísticas originales de teatro, música y danza, a través de sus distintos procesos tales como la escenografía, utilería, vestuario, iluminación, elementos electrónicos, entre otros. Para los efectos de este artículo, no se considerará como creación literaria ni artística la interpretación, la ejecución, la reproducción, la divulgación o la difusión de dichas obras ni quedarán incluidas las obras que resulten de la adaptación o transformación de obras originales, tales como arreglos, compendios, ampliaciones, traducciones, adaptaciones, paráfrasis, compilaciones y colecciones de obras literarias o artísticas.</w:t>
      </w: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r w:rsidRPr="00D95F71">
        <w:rPr>
          <w:rFonts w:ascii="Arial" w:eastAsia="Times New Roman" w:hAnsi="Arial" w:cs="Arial"/>
          <w:sz w:val="24"/>
          <w:szCs w:val="24"/>
          <w:lang w:eastAsia="es-MX"/>
        </w:rPr>
        <w:t>Los apoyos serán inembargables, deberán proporcionarse en dinero y el contribuyente podrá optar por entregarlos directamente al creador o hacerlo a través del Consejo para la Cultura y las Artes de Nuevo León, conforme a las reglas de operación que este organismo expida.</w:t>
      </w: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r w:rsidRPr="00D95F71">
        <w:rPr>
          <w:rFonts w:ascii="Arial" w:eastAsia="Times New Roman" w:hAnsi="Arial" w:cs="Arial"/>
          <w:sz w:val="24"/>
          <w:szCs w:val="24"/>
          <w:lang w:eastAsia="es-MX"/>
        </w:rPr>
        <w:t>Los apoyos otorgados en los términos previstos en este artículo no podrán acumularse a otros estímulos que se otorguen en relación con diversas contribuciones federales, estatales o municipales.</w:t>
      </w: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r w:rsidRPr="00D95F71">
        <w:rPr>
          <w:rFonts w:ascii="Arial" w:eastAsia="Times New Roman" w:hAnsi="Arial" w:cs="Arial"/>
          <w:sz w:val="24"/>
          <w:szCs w:val="24"/>
          <w:lang w:eastAsia="es-MX"/>
        </w:rPr>
        <w:t xml:space="preserve">Corresponderá al Consejo para la Cultura y las Artes de Nuevo León la autorización de los proyectos de creación literaria y artística, y de producción teatral, musical y dancística, así como el establecimiento de los requisitos y trámites que deberán cumplir los interesados para hacerse merecedores del estímulo fiscal. </w:t>
      </w: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p>
    <w:p w:rsidR="000E1925" w:rsidRPr="00D95F71" w:rsidRDefault="000E1925" w:rsidP="000E1925">
      <w:pPr>
        <w:shd w:val="clear" w:color="auto" w:fill="FFFFFF"/>
        <w:spacing w:after="0" w:line="480" w:lineRule="auto"/>
        <w:jc w:val="both"/>
        <w:rPr>
          <w:rFonts w:ascii="Arial" w:eastAsia="Times New Roman" w:hAnsi="Arial" w:cs="Arial"/>
          <w:b/>
          <w:sz w:val="24"/>
          <w:szCs w:val="24"/>
          <w:lang w:eastAsia="es-MX"/>
        </w:rPr>
      </w:pP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r w:rsidRPr="00D95F71">
        <w:rPr>
          <w:rFonts w:ascii="Arial" w:eastAsia="Times New Roman" w:hAnsi="Arial" w:cs="Arial"/>
          <w:sz w:val="24"/>
          <w:szCs w:val="24"/>
          <w:lang w:eastAsia="es-MX"/>
        </w:rPr>
        <w:t>El Consejo para la cultura y las Artes de Nuevo León deberá publicar en su página de Internet, dentro de los meses de julio y enero de cada año, un informe que contenga los montos erogados durante el primero y segundo semestres del ejercicio fiscal respectivo, según corresponda, así como las personas beneficiadas con el otorgamiento del estímulo fiscal y los proyectos de creación artística y literaria de dicho estímulo.</w:t>
      </w: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p>
    <w:p w:rsidR="000E1925" w:rsidRPr="00D95F71" w:rsidRDefault="000E1925" w:rsidP="000E1925">
      <w:pPr>
        <w:shd w:val="clear" w:color="auto" w:fill="FFFFFF"/>
        <w:spacing w:after="0" w:line="480" w:lineRule="auto"/>
        <w:jc w:val="both"/>
        <w:rPr>
          <w:rFonts w:ascii="Arial" w:eastAsia="Times New Roman" w:hAnsi="Arial" w:cs="Arial"/>
          <w:sz w:val="24"/>
          <w:szCs w:val="24"/>
          <w:lang w:eastAsia="es-MX"/>
        </w:rPr>
      </w:pPr>
      <w:r w:rsidRPr="00D95F71">
        <w:rPr>
          <w:rFonts w:ascii="Arial" w:eastAsia="Times New Roman" w:hAnsi="Arial" w:cs="Arial"/>
          <w:sz w:val="24"/>
          <w:szCs w:val="24"/>
          <w:lang w:eastAsia="es-MX"/>
        </w:rPr>
        <w:t xml:space="preserve">La Secretaría de Finanzas y Tesorería General del Estado, con base en su disponibilidad presupuestal, podrá ampliar las cantidades previstas en el </w:t>
      </w:r>
      <w:r w:rsidRPr="00D95F71">
        <w:rPr>
          <w:rFonts w:ascii="Arial" w:eastAsia="Times New Roman" w:hAnsi="Arial" w:cs="Arial"/>
          <w:sz w:val="24"/>
          <w:szCs w:val="24"/>
          <w:lang w:eastAsia="es-MX"/>
        </w:rPr>
        <w:lastRenderedPageBreak/>
        <w:t>presente artículo. Asimismo, en el ejercicio de sus facultades, verificará el correcto uso del estímulo fiscal.</w:t>
      </w:r>
    </w:p>
    <w:p w:rsidR="000E1925" w:rsidRPr="00D95F71" w:rsidRDefault="000E1925" w:rsidP="000E1925">
      <w:pPr>
        <w:shd w:val="clear" w:color="auto" w:fill="FFFFFF"/>
        <w:spacing w:after="0" w:line="480" w:lineRule="auto"/>
        <w:rPr>
          <w:rFonts w:ascii="Arial" w:eastAsia="Times New Roman" w:hAnsi="Arial" w:cs="Arial"/>
          <w:sz w:val="24"/>
          <w:szCs w:val="24"/>
          <w:lang w:eastAsia="es-MX"/>
        </w:rPr>
      </w:pPr>
    </w:p>
    <w:p w:rsidR="000E1925" w:rsidRPr="0005557F" w:rsidRDefault="000E1925" w:rsidP="000E1925">
      <w:pPr>
        <w:autoSpaceDE w:val="0"/>
        <w:autoSpaceDN w:val="0"/>
        <w:adjustRightInd w:val="0"/>
        <w:spacing w:line="480" w:lineRule="auto"/>
        <w:jc w:val="center"/>
        <w:rPr>
          <w:rFonts w:ascii="Arial" w:hAnsi="Arial" w:cs="Arial"/>
          <w:b/>
          <w:sz w:val="24"/>
          <w:szCs w:val="24"/>
        </w:rPr>
      </w:pPr>
      <w:r w:rsidRPr="0005557F">
        <w:rPr>
          <w:rFonts w:ascii="Arial" w:hAnsi="Arial" w:cs="Arial"/>
          <w:b/>
          <w:sz w:val="24"/>
          <w:szCs w:val="24"/>
        </w:rPr>
        <w:t>TRANSITORIOS</w:t>
      </w:r>
    </w:p>
    <w:p w:rsidR="000E1925" w:rsidRPr="00D95F71" w:rsidRDefault="000E1925" w:rsidP="000E1925">
      <w:pPr>
        <w:autoSpaceDE w:val="0"/>
        <w:autoSpaceDN w:val="0"/>
        <w:adjustRightInd w:val="0"/>
        <w:spacing w:line="480" w:lineRule="auto"/>
        <w:jc w:val="both"/>
        <w:rPr>
          <w:rFonts w:ascii="Arial" w:hAnsi="Arial" w:cs="Arial"/>
          <w:sz w:val="24"/>
          <w:szCs w:val="24"/>
        </w:rPr>
      </w:pPr>
      <w:r w:rsidRPr="0005557F">
        <w:rPr>
          <w:rFonts w:ascii="Arial" w:hAnsi="Arial" w:cs="Arial"/>
          <w:b/>
          <w:sz w:val="24"/>
          <w:szCs w:val="24"/>
        </w:rPr>
        <w:t>PRIMERO</w:t>
      </w:r>
      <w:r w:rsidRPr="00D95F71">
        <w:rPr>
          <w:rFonts w:ascii="Arial" w:hAnsi="Arial" w:cs="Arial"/>
          <w:sz w:val="24"/>
          <w:szCs w:val="24"/>
        </w:rPr>
        <w:t>.- El presente decreto entrará en vigor el primero de enero de 2017.</w:t>
      </w:r>
    </w:p>
    <w:p w:rsidR="00246486" w:rsidRDefault="000E1925" w:rsidP="0005557F">
      <w:pPr>
        <w:shd w:val="clear" w:color="auto" w:fill="FFFFFF"/>
        <w:spacing w:after="0" w:line="480" w:lineRule="auto"/>
        <w:jc w:val="both"/>
        <w:rPr>
          <w:rFonts w:ascii="Arial" w:eastAsia="Times New Roman" w:hAnsi="Arial" w:cs="Arial"/>
          <w:sz w:val="24"/>
          <w:szCs w:val="24"/>
          <w:lang w:eastAsia="es-MX"/>
        </w:rPr>
      </w:pPr>
      <w:r w:rsidRPr="0005557F">
        <w:rPr>
          <w:rFonts w:ascii="Arial" w:hAnsi="Arial" w:cs="Arial"/>
          <w:b/>
          <w:sz w:val="24"/>
          <w:szCs w:val="24"/>
        </w:rPr>
        <w:t>SEGUNDO. -</w:t>
      </w:r>
      <w:r w:rsidRPr="00D95F71">
        <w:rPr>
          <w:rFonts w:ascii="Arial" w:hAnsi="Arial" w:cs="Arial"/>
          <w:sz w:val="24"/>
          <w:szCs w:val="24"/>
        </w:rPr>
        <w:t xml:space="preserve"> Respecto de la prohibición que se contiene en el punto 5, </w:t>
      </w:r>
      <w:r w:rsidRPr="00D95F71">
        <w:rPr>
          <w:rFonts w:ascii="Arial" w:eastAsia="Times New Roman" w:hAnsi="Arial" w:cs="Arial"/>
          <w:sz w:val="24"/>
          <w:szCs w:val="24"/>
          <w:lang w:eastAsia="es-MX"/>
        </w:rPr>
        <w:t xml:space="preserve">quienes reciban el estímulo fiscal del año 2017 podrán volverlo a recibir en el </w:t>
      </w:r>
      <w:r w:rsidR="00392EDF">
        <w:rPr>
          <w:rFonts w:ascii="Arial" w:eastAsia="Times New Roman" w:hAnsi="Arial" w:cs="Arial"/>
          <w:sz w:val="24"/>
          <w:szCs w:val="24"/>
          <w:lang w:eastAsia="es-MX"/>
        </w:rPr>
        <w:t xml:space="preserve">año </w:t>
      </w:r>
      <w:r w:rsidRPr="00D95F71">
        <w:rPr>
          <w:rFonts w:ascii="Arial" w:eastAsia="Times New Roman" w:hAnsi="Arial" w:cs="Arial"/>
          <w:sz w:val="24"/>
          <w:szCs w:val="24"/>
          <w:lang w:eastAsia="es-MX"/>
        </w:rPr>
        <w:t>2018, independientemente de que</w:t>
      </w:r>
      <w:r w:rsidR="0005557F">
        <w:rPr>
          <w:rFonts w:ascii="Arial" w:eastAsia="Times New Roman" w:hAnsi="Arial" w:cs="Arial"/>
          <w:sz w:val="24"/>
          <w:szCs w:val="24"/>
          <w:lang w:eastAsia="es-MX"/>
        </w:rPr>
        <w:t xml:space="preserve"> lo hayan recibido en el </w:t>
      </w:r>
      <w:r w:rsidR="00392EDF">
        <w:rPr>
          <w:rFonts w:ascii="Arial" w:eastAsia="Times New Roman" w:hAnsi="Arial" w:cs="Arial"/>
          <w:sz w:val="24"/>
          <w:szCs w:val="24"/>
          <w:lang w:eastAsia="es-MX"/>
        </w:rPr>
        <w:t xml:space="preserve">año </w:t>
      </w:r>
      <w:r w:rsidR="0005557F">
        <w:rPr>
          <w:rFonts w:ascii="Arial" w:eastAsia="Times New Roman" w:hAnsi="Arial" w:cs="Arial"/>
          <w:sz w:val="24"/>
          <w:szCs w:val="24"/>
          <w:lang w:eastAsia="es-MX"/>
        </w:rPr>
        <w:t>2016.</w:t>
      </w:r>
    </w:p>
    <w:p w:rsidR="0005557F" w:rsidRDefault="0005557F" w:rsidP="0005557F">
      <w:pPr>
        <w:shd w:val="clear" w:color="auto" w:fill="FFFFFF"/>
        <w:spacing w:after="0" w:line="480" w:lineRule="auto"/>
        <w:jc w:val="both"/>
      </w:pPr>
    </w:p>
    <w:p w:rsidR="00A0298D" w:rsidRPr="00067FD4" w:rsidRDefault="00A0298D" w:rsidP="00A0298D">
      <w:pPr>
        <w:tabs>
          <w:tab w:val="left" w:pos="7513"/>
          <w:tab w:val="left" w:pos="7938"/>
        </w:tabs>
        <w:jc w:val="center"/>
        <w:rPr>
          <w:rFonts w:ascii="Arial" w:hAnsi="Arial" w:cs="Arial"/>
          <w:b/>
          <w:sz w:val="24"/>
          <w:szCs w:val="24"/>
        </w:rPr>
      </w:pPr>
      <w:r w:rsidRPr="00067FD4">
        <w:rPr>
          <w:rFonts w:ascii="Arial" w:hAnsi="Arial" w:cs="Arial"/>
          <w:b/>
          <w:bCs/>
          <w:sz w:val="24"/>
          <w:szCs w:val="24"/>
        </w:rPr>
        <w:t>MONTERREY, NUEVO LEÓN</w:t>
      </w:r>
      <w:r w:rsidRPr="00067FD4">
        <w:rPr>
          <w:rFonts w:ascii="Arial" w:hAnsi="Arial" w:cs="Arial"/>
          <w:b/>
          <w:sz w:val="24"/>
          <w:szCs w:val="24"/>
        </w:rPr>
        <w:t xml:space="preserve"> a</w:t>
      </w:r>
      <w:r w:rsidR="00E544BA">
        <w:rPr>
          <w:rFonts w:ascii="Arial" w:hAnsi="Arial" w:cs="Arial"/>
          <w:b/>
          <w:sz w:val="24"/>
          <w:szCs w:val="24"/>
        </w:rPr>
        <w:t xml:space="preserve"> </w:t>
      </w:r>
    </w:p>
    <w:p w:rsidR="00A0298D" w:rsidRPr="00067FD4" w:rsidRDefault="00A0298D" w:rsidP="00A0298D">
      <w:pPr>
        <w:tabs>
          <w:tab w:val="left" w:pos="7513"/>
          <w:tab w:val="left" w:pos="7938"/>
        </w:tabs>
        <w:jc w:val="center"/>
        <w:rPr>
          <w:rFonts w:ascii="Arial" w:hAnsi="Arial" w:cs="Arial"/>
          <w:b/>
          <w:sz w:val="24"/>
          <w:szCs w:val="24"/>
        </w:rPr>
      </w:pPr>
      <w:r w:rsidRPr="00067FD4">
        <w:rPr>
          <w:rFonts w:ascii="Arial" w:hAnsi="Arial" w:cs="Arial"/>
          <w:b/>
          <w:bCs/>
          <w:sz w:val="24"/>
          <w:szCs w:val="24"/>
        </w:rPr>
        <w:t>COMISIÓN DE PRESUPUESTO</w:t>
      </w:r>
    </w:p>
    <w:p w:rsidR="00A0298D" w:rsidRPr="00067FD4" w:rsidRDefault="00A0298D" w:rsidP="00A0298D">
      <w:pPr>
        <w:pStyle w:val="Body1"/>
        <w:widowControl w:val="0"/>
        <w:tabs>
          <w:tab w:val="left" w:pos="3828"/>
          <w:tab w:val="left" w:pos="7513"/>
          <w:tab w:val="left" w:pos="7938"/>
        </w:tabs>
        <w:suppressAutoHyphens/>
        <w:spacing w:after="120" w:line="276" w:lineRule="auto"/>
        <w:jc w:val="center"/>
        <w:rPr>
          <w:rFonts w:ascii="Arial" w:hAnsi="Arial" w:cs="Arial"/>
          <w:b/>
          <w:szCs w:val="24"/>
          <w:lang w:val="es-ES_tradnl"/>
        </w:rPr>
      </w:pPr>
      <w:r w:rsidRPr="00067FD4">
        <w:rPr>
          <w:rFonts w:ascii="Arial" w:hAnsi="Arial" w:cs="Arial"/>
          <w:b/>
          <w:szCs w:val="24"/>
          <w:lang w:val="es-ES_tradnl"/>
        </w:rPr>
        <w:t>PRESIDENTE:</w:t>
      </w:r>
    </w:p>
    <w:p w:rsidR="00A0298D" w:rsidRPr="00067FD4" w:rsidRDefault="00A0298D" w:rsidP="00A0298D">
      <w:pPr>
        <w:tabs>
          <w:tab w:val="left" w:pos="7513"/>
          <w:tab w:val="left" w:pos="7938"/>
        </w:tabs>
        <w:jc w:val="center"/>
        <w:outlineLvl w:val="0"/>
        <w:rPr>
          <w:rFonts w:ascii="Arial" w:eastAsia="Arial Unicode MS" w:hAnsi="Arial" w:cs="Arial"/>
          <w:smallCaps/>
          <w:sz w:val="24"/>
          <w:szCs w:val="24"/>
        </w:rPr>
      </w:pPr>
      <w:r w:rsidRPr="00067FD4">
        <w:rPr>
          <w:rFonts w:ascii="Arial" w:eastAsia="Arial Unicode MS" w:hAnsi="Arial" w:cs="Arial"/>
          <w:smallCaps/>
          <w:sz w:val="24"/>
          <w:szCs w:val="24"/>
        </w:rPr>
        <w:t>DIP. MYRNA ISELA GRIMALDO IRACHETA</w:t>
      </w:r>
    </w:p>
    <w:tbl>
      <w:tblPr>
        <w:tblW w:w="8951" w:type="dxa"/>
        <w:jc w:val="center"/>
        <w:tblLayout w:type="fixed"/>
        <w:tblLook w:val="04A0" w:firstRow="1" w:lastRow="0" w:firstColumn="1" w:lastColumn="0" w:noHBand="0" w:noVBand="1"/>
      </w:tblPr>
      <w:tblGrid>
        <w:gridCol w:w="4427"/>
        <w:gridCol w:w="4524"/>
      </w:tblGrid>
      <w:tr w:rsidR="00A0298D" w:rsidRPr="00067FD4" w:rsidTr="00C4309B">
        <w:trPr>
          <w:cantSplit/>
          <w:trHeight w:val="340"/>
          <w:jc w:val="center"/>
        </w:trPr>
        <w:tc>
          <w:tcPr>
            <w:tcW w:w="4427" w:type="dxa"/>
            <w:tcMar>
              <w:top w:w="80" w:type="dxa"/>
              <w:left w:w="0" w:type="dxa"/>
              <w:bottom w:w="80" w:type="dxa"/>
              <w:right w:w="0" w:type="dxa"/>
            </w:tcMar>
          </w:tcPr>
          <w:p w:rsidR="00A0298D" w:rsidRDefault="00A0298D" w:rsidP="00C4309B">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VICEPRESIDENTE:</w:t>
            </w:r>
          </w:p>
          <w:p w:rsidR="00E544BA" w:rsidRPr="00067FD4" w:rsidRDefault="00E544BA" w:rsidP="00C4309B">
            <w:pPr>
              <w:tabs>
                <w:tab w:val="left" w:pos="7513"/>
                <w:tab w:val="left" w:pos="7938"/>
              </w:tabs>
              <w:jc w:val="center"/>
              <w:outlineLvl w:val="0"/>
              <w:rPr>
                <w:rFonts w:ascii="Arial" w:eastAsia="Arial Unicode MS" w:hAnsi="Arial" w:cs="Arial"/>
                <w:b/>
                <w:sz w:val="24"/>
                <w:szCs w:val="24"/>
              </w:rPr>
            </w:pPr>
          </w:p>
          <w:p w:rsidR="00A0298D" w:rsidRPr="00067FD4" w:rsidRDefault="00A0298D" w:rsidP="00C4309B">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 xml:space="preserve">DIP. </w:t>
            </w:r>
            <w:r w:rsidRPr="00067FD4">
              <w:rPr>
                <w:rFonts w:ascii="Arial" w:eastAsia="Arial Unicode MS" w:hAnsi="Arial" w:cs="Arial"/>
                <w:smallCaps/>
                <w:sz w:val="24"/>
                <w:szCs w:val="24"/>
              </w:rPr>
              <w:t>MARCO ANTONIO GONZÁLEZ VALDEZ</w:t>
            </w:r>
          </w:p>
        </w:tc>
        <w:tc>
          <w:tcPr>
            <w:tcW w:w="4524" w:type="dxa"/>
            <w:tcMar>
              <w:top w:w="80" w:type="dxa"/>
              <w:left w:w="0" w:type="dxa"/>
              <w:bottom w:w="80" w:type="dxa"/>
              <w:right w:w="0" w:type="dxa"/>
            </w:tcMar>
          </w:tcPr>
          <w:p w:rsidR="00A0298D" w:rsidRDefault="00A0298D" w:rsidP="00C4309B">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SECRETARIO:</w:t>
            </w:r>
          </w:p>
          <w:p w:rsidR="00E544BA" w:rsidRPr="00067FD4" w:rsidRDefault="00E544BA" w:rsidP="00C4309B">
            <w:pPr>
              <w:tabs>
                <w:tab w:val="left" w:pos="7513"/>
                <w:tab w:val="left" w:pos="7938"/>
              </w:tabs>
              <w:jc w:val="center"/>
              <w:outlineLvl w:val="0"/>
              <w:rPr>
                <w:rFonts w:ascii="Arial" w:eastAsia="Arial Unicode MS" w:hAnsi="Arial" w:cs="Arial"/>
                <w:b/>
                <w:sz w:val="24"/>
                <w:szCs w:val="24"/>
              </w:rPr>
            </w:pPr>
          </w:p>
          <w:p w:rsidR="00A0298D" w:rsidRPr="00067FD4" w:rsidRDefault="00A0298D" w:rsidP="00C4309B">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JOSÉ ARTURO SALINAS GARZA</w:t>
            </w:r>
          </w:p>
        </w:tc>
      </w:tr>
      <w:tr w:rsidR="00A0298D" w:rsidRPr="00067FD4" w:rsidTr="00C4309B">
        <w:trPr>
          <w:cantSplit/>
          <w:trHeight w:val="340"/>
          <w:jc w:val="center"/>
        </w:trPr>
        <w:tc>
          <w:tcPr>
            <w:tcW w:w="4427" w:type="dxa"/>
            <w:tcMar>
              <w:top w:w="80" w:type="dxa"/>
              <w:left w:w="0" w:type="dxa"/>
              <w:bottom w:w="80" w:type="dxa"/>
              <w:right w:w="0" w:type="dxa"/>
            </w:tcMar>
          </w:tcPr>
          <w:p w:rsidR="00A0298D" w:rsidRDefault="00A0298D" w:rsidP="00C4309B">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lastRenderedPageBreak/>
              <w:t>VOCAL:</w:t>
            </w:r>
          </w:p>
          <w:p w:rsidR="00E544BA" w:rsidRPr="00067FD4" w:rsidRDefault="00E544BA" w:rsidP="00C4309B">
            <w:pPr>
              <w:tabs>
                <w:tab w:val="left" w:pos="7513"/>
                <w:tab w:val="left" w:pos="7938"/>
              </w:tabs>
              <w:jc w:val="center"/>
              <w:outlineLvl w:val="0"/>
              <w:rPr>
                <w:rFonts w:ascii="Arial" w:eastAsia="Arial Unicode MS" w:hAnsi="Arial" w:cs="Arial"/>
                <w:b/>
                <w:sz w:val="24"/>
                <w:szCs w:val="24"/>
              </w:rPr>
            </w:pPr>
          </w:p>
          <w:p w:rsidR="00A0298D" w:rsidRPr="00067FD4" w:rsidRDefault="00A0298D" w:rsidP="00C4309B">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HERNÁN SALINAS WOLBERG</w:t>
            </w:r>
          </w:p>
        </w:tc>
        <w:tc>
          <w:tcPr>
            <w:tcW w:w="4524" w:type="dxa"/>
            <w:tcMar>
              <w:top w:w="80" w:type="dxa"/>
              <w:left w:w="0" w:type="dxa"/>
              <w:bottom w:w="80" w:type="dxa"/>
              <w:right w:w="0" w:type="dxa"/>
            </w:tcMar>
          </w:tcPr>
          <w:p w:rsidR="00A0298D" w:rsidRDefault="00A0298D" w:rsidP="00C4309B">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E544BA" w:rsidRPr="00067FD4" w:rsidRDefault="00E544BA" w:rsidP="00C4309B">
            <w:pPr>
              <w:tabs>
                <w:tab w:val="left" w:pos="7513"/>
                <w:tab w:val="left" w:pos="7938"/>
              </w:tabs>
              <w:jc w:val="center"/>
              <w:outlineLvl w:val="0"/>
              <w:rPr>
                <w:rFonts w:ascii="Arial" w:eastAsia="Arial Unicode MS" w:hAnsi="Arial" w:cs="Arial"/>
                <w:b/>
                <w:sz w:val="24"/>
                <w:szCs w:val="24"/>
              </w:rPr>
            </w:pPr>
          </w:p>
          <w:p w:rsidR="00A0298D" w:rsidRPr="00067FD4" w:rsidRDefault="00A0298D" w:rsidP="00C4309B">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DANIEL CARRILLO MARTÍNEZ</w:t>
            </w:r>
          </w:p>
        </w:tc>
      </w:tr>
      <w:tr w:rsidR="00A0298D" w:rsidRPr="00067FD4" w:rsidTr="00C4309B">
        <w:trPr>
          <w:cantSplit/>
          <w:trHeight w:val="340"/>
          <w:jc w:val="center"/>
        </w:trPr>
        <w:tc>
          <w:tcPr>
            <w:tcW w:w="4427" w:type="dxa"/>
            <w:tcMar>
              <w:top w:w="80" w:type="dxa"/>
              <w:left w:w="0" w:type="dxa"/>
              <w:bottom w:w="80" w:type="dxa"/>
              <w:right w:w="0" w:type="dxa"/>
            </w:tcMar>
          </w:tcPr>
          <w:p w:rsidR="00E544BA" w:rsidRDefault="00A0298D" w:rsidP="00E544BA">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E544BA" w:rsidRDefault="00E544BA" w:rsidP="00E544BA">
            <w:pPr>
              <w:tabs>
                <w:tab w:val="left" w:pos="7513"/>
                <w:tab w:val="left" w:pos="7938"/>
              </w:tabs>
              <w:jc w:val="center"/>
              <w:outlineLvl w:val="0"/>
              <w:rPr>
                <w:rFonts w:ascii="Arial" w:eastAsia="Arial Unicode MS" w:hAnsi="Arial" w:cs="Arial"/>
                <w:b/>
                <w:sz w:val="24"/>
                <w:szCs w:val="24"/>
              </w:rPr>
            </w:pPr>
          </w:p>
          <w:p w:rsidR="00E544BA" w:rsidRDefault="00E544BA" w:rsidP="00E544BA">
            <w:pPr>
              <w:tabs>
                <w:tab w:val="left" w:pos="7513"/>
                <w:tab w:val="left" w:pos="7938"/>
              </w:tabs>
              <w:jc w:val="center"/>
              <w:outlineLvl w:val="0"/>
              <w:rPr>
                <w:rFonts w:ascii="Arial" w:eastAsia="Arial Unicode MS" w:hAnsi="Arial" w:cs="Arial"/>
                <w:b/>
                <w:sz w:val="24"/>
                <w:szCs w:val="24"/>
              </w:rPr>
            </w:pPr>
          </w:p>
          <w:p w:rsidR="00A0298D" w:rsidRPr="00067FD4" w:rsidRDefault="00A0298D" w:rsidP="00E544BA">
            <w:pPr>
              <w:tabs>
                <w:tab w:val="left" w:pos="7513"/>
                <w:tab w:val="left" w:pos="7938"/>
              </w:tabs>
              <w:jc w:val="center"/>
              <w:outlineLvl w:val="0"/>
              <w:rPr>
                <w:rFonts w:ascii="Arial" w:eastAsia="Arial Unicode MS" w:hAnsi="Arial" w:cs="Arial"/>
                <w:sz w:val="24"/>
                <w:szCs w:val="24"/>
                <w:lang w:val="it-IT"/>
              </w:rPr>
            </w:pPr>
            <w:r w:rsidRPr="00067FD4">
              <w:rPr>
                <w:rFonts w:ascii="Arial" w:eastAsia="Arial Unicode MS" w:hAnsi="Arial" w:cs="Arial"/>
                <w:sz w:val="24"/>
                <w:szCs w:val="24"/>
                <w:lang w:val="it-IT"/>
              </w:rPr>
              <w:t>DIP. JOSÉ LUIS SANTOS MARTÍNEZ</w:t>
            </w:r>
          </w:p>
        </w:tc>
        <w:tc>
          <w:tcPr>
            <w:tcW w:w="4524" w:type="dxa"/>
            <w:tcMar>
              <w:top w:w="80" w:type="dxa"/>
              <w:left w:w="0" w:type="dxa"/>
              <w:bottom w:w="80" w:type="dxa"/>
              <w:right w:w="0" w:type="dxa"/>
            </w:tcMar>
          </w:tcPr>
          <w:p w:rsidR="00A0298D" w:rsidRPr="00067FD4" w:rsidRDefault="00A0298D" w:rsidP="00C4309B">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E544BA" w:rsidRDefault="00E544BA" w:rsidP="00C4309B">
            <w:pPr>
              <w:tabs>
                <w:tab w:val="left" w:pos="7513"/>
                <w:tab w:val="left" w:pos="7938"/>
              </w:tabs>
              <w:jc w:val="center"/>
              <w:outlineLvl w:val="0"/>
              <w:rPr>
                <w:rFonts w:ascii="Arial" w:eastAsia="Arial Unicode MS" w:hAnsi="Arial" w:cs="Arial"/>
                <w:sz w:val="24"/>
                <w:szCs w:val="24"/>
              </w:rPr>
            </w:pPr>
          </w:p>
          <w:p w:rsidR="00E544BA" w:rsidRDefault="00E544BA" w:rsidP="00C4309B">
            <w:pPr>
              <w:tabs>
                <w:tab w:val="left" w:pos="7513"/>
                <w:tab w:val="left" w:pos="7938"/>
              </w:tabs>
              <w:jc w:val="center"/>
              <w:outlineLvl w:val="0"/>
              <w:rPr>
                <w:rFonts w:ascii="Arial" w:eastAsia="Arial Unicode MS" w:hAnsi="Arial" w:cs="Arial"/>
                <w:sz w:val="24"/>
                <w:szCs w:val="24"/>
              </w:rPr>
            </w:pPr>
          </w:p>
          <w:p w:rsidR="00A0298D" w:rsidRPr="00067FD4" w:rsidRDefault="00A0298D" w:rsidP="00C4309B">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ANDRES MAURICIO CANTÚ RAMÍREZ</w:t>
            </w:r>
          </w:p>
        </w:tc>
      </w:tr>
      <w:tr w:rsidR="00A0298D" w:rsidRPr="00067FD4" w:rsidTr="00C4309B">
        <w:trPr>
          <w:cantSplit/>
          <w:trHeight w:val="340"/>
          <w:jc w:val="center"/>
        </w:trPr>
        <w:tc>
          <w:tcPr>
            <w:tcW w:w="4427" w:type="dxa"/>
            <w:tcMar>
              <w:top w:w="80" w:type="dxa"/>
              <w:left w:w="0" w:type="dxa"/>
              <w:bottom w:w="80" w:type="dxa"/>
              <w:right w:w="0" w:type="dxa"/>
            </w:tcMar>
          </w:tcPr>
          <w:p w:rsidR="00A0298D" w:rsidRDefault="00A0298D" w:rsidP="00C4309B">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E544BA" w:rsidRDefault="00E544BA" w:rsidP="00C4309B">
            <w:pPr>
              <w:tabs>
                <w:tab w:val="left" w:pos="7513"/>
                <w:tab w:val="left" w:pos="7938"/>
              </w:tabs>
              <w:jc w:val="center"/>
              <w:outlineLvl w:val="0"/>
              <w:rPr>
                <w:rFonts w:ascii="Arial" w:eastAsia="Arial Unicode MS" w:hAnsi="Arial" w:cs="Arial"/>
                <w:b/>
                <w:sz w:val="24"/>
                <w:szCs w:val="24"/>
              </w:rPr>
            </w:pPr>
          </w:p>
          <w:p w:rsidR="00E544BA" w:rsidRPr="00067FD4" w:rsidRDefault="00E544BA" w:rsidP="00C4309B">
            <w:pPr>
              <w:tabs>
                <w:tab w:val="left" w:pos="7513"/>
                <w:tab w:val="left" w:pos="7938"/>
              </w:tabs>
              <w:jc w:val="center"/>
              <w:outlineLvl w:val="0"/>
              <w:rPr>
                <w:rFonts w:ascii="Arial" w:eastAsia="Arial Unicode MS" w:hAnsi="Arial" w:cs="Arial"/>
                <w:b/>
                <w:sz w:val="24"/>
                <w:szCs w:val="24"/>
              </w:rPr>
            </w:pPr>
          </w:p>
          <w:p w:rsidR="00A0298D" w:rsidRPr="00067FD4" w:rsidRDefault="00A0298D" w:rsidP="00C4309B">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JUAN FRANCISCO ESPINOZA EGUÍA</w:t>
            </w:r>
          </w:p>
        </w:tc>
        <w:tc>
          <w:tcPr>
            <w:tcW w:w="4524" w:type="dxa"/>
            <w:tcMar>
              <w:top w:w="80" w:type="dxa"/>
              <w:left w:w="0" w:type="dxa"/>
              <w:bottom w:w="80" w:type="dxa"/>
              <w:right w:w="0" w:type="dxa"/>
            </w:tcMar>
          </w:tcPr>
          <w:p w:rsidR="00A0298D" w:rsidRDefault="00A0298D" w:rsidP="00C4309B">
            <w:pPr>
              <w:tabs>
                <w:tab w:val="left" w:pos="7513"/>
                <w:tab w:val="left" w:pos="7938"/>
              </w:tabs>
              <w:jc w:val="center"/>
              <w:outlineLvl w:val="0"/>
              <w:rPr>
                <w:rFonts w:ascii="Arial" w:eastAsia="Arial Unicode MS" w:hAnsi="Arial" w:cs="Arial"/>
                <w:b/>
                <w:sz w:val="24"/>
                <w:szCs w:val="24"/>
                <w:lang w:val="it-IT"/>
              </w:rPr>
            </w:pPr>
            <w:r w:rsidRPr="00067FD4">
              <w:rPr>
                <w:rFonts w:ascii="Arial" w:eastAsia="Arial Unicode MS" w:hAnsi="Arial" w:cs="Arial"/>
                <w:b/>
                <w:sz w:val="24"/>
                <w:szCs w:val="24"/>
                <w:lang w:val="it-IT"/>
              </w:rPr>
              <w:t>VOCAL:</w:t>
            </w:r>
          </w:p>
          <w:p w:rsidR="00E544BA" w:rsidRDefault="00E544BA" w:rsidP="00C4309B">
            <w:pPr>
              <w:tabs>
                <w:tab w:val="left" w:pos="7513"/>
                <w:tab w:val="left" w:pos="7938"/>
              </w:tabs>
              <w:jc w:val="center"/>
              <w:outlineLvl w:val="0"/>
              <w:rPr>
                <w:rFonts w:ascii="Arial" w:eastAsia="Arial Unicode MS" w:hAnsi="Arial" w:cs="Arial"/>
                <w:b/>
                <w:sz w:val="24"/>
                <w:szCs w:val="24"/>
                <w:lang w:val="it-IT"/>
              </w:rPr>
            </w:pPr>
          </w:p>
          <w:p w:rsidR="00E544BA" w:rsidRPr="00067FD4" w:rsidRDefault="00E544BA" w:rsidP="00C4309B">
            <w:pPr>
              <w:tabs>
                <w:tab w:val="left" w:pos="7513"/>
                <w:tab w:val="left" w:pos="7938"/>
              </w:tabs>
              <w:jc w:val="center"/>
              <w:outlineLvl w:val="0"/>
              <w:rPr>
                <w:rFonts w:ascii="Arial" w:eastAsia="Arial Unicode MS" w:hAnsi="Arial" w:cs="Arial"/>
                <w:b/>
                <w:sz w:val="24"/>
                <w:szCs w:val="24"/>
                <w:lang w:val="it-IT"/>
              </w:rPr>
            </w:pPr>
          </w:p>
          <w:p w:rsidR="00A0298D" w:rsidRPr="00067FD4" w:rsidRDefault="00A0298D" w:rsidP="00C4309B">
            <w:pPr>
              <w:tabs>
                <w:tab w:val="left" w:pos="7513"/>
                <w:tab w:val="left" w:pos="7938"/>
              </w:tabs>
              <w:jc w:val="center"/>
              <w:outlineLvl w:val="0"/>
              <w:rPr>
                <w:rFonts w:ascii="Arial" w:eastAsia="Arial Unicode MS" w:hAnsi="Arial" w:cs="Arial"/>
                <w:sz w:val="24"/>
                <w:szCs w:val="24"/>
                <w:lang w:val="it-IT"/>
              </w:rPr>
            </w:pPr>
            <w:r w:rsidRPr="00067FD4">
              <w:rPr>
                <w:rFonts w:ascii="Arial" w:eastAsia="Arial Unicode MS" w:hAnsi="Arial" w:cs="Arial"/>
                <w:sz w:val="24"/>
                <w:szCs w:val="24"/>
                <w:lang w:val="it-IT"/>
              </w:rPr>
              <w:t>DIP. ADRIÁN DE LA GARZA TIJERINA</w:t>
            </w:r>
          </w:p>
        </w:tc>
      </w:tr>
      <w:tr w:rsidR="00A0298D" w:rsidRPr="00067FD4" w:rsidTr="00C4309B">
        <w:trPr>
          <w:cantSplit/>
          <w:trHeight w:val="340"/>
          <w:jc w:val="center"/>
        </w:trPr>
        <w:tc>
          <w:tcPr>
            <w:tcW w:w="4427" w:type="dxa"/>
            <w:tcMar>
              <w:top w:w="80" w:type="dxa"/>
              <w:left w:w="0" w:type="dxa"/>
              <w:bottom w:w="80" w:type="dxa"/>
              <w:right w:w="0" w:type="dxa"/>
            </w:tcMar>
          </w:tcPr>
          <w:p w:rsidR="00A0298D" w:rsidRDefault="00A0298D" w:rsidP="00C4309B">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E544BA" w:rsidRDefault="00E544BA" w:rsidP="00C4309B">
            <w:pPr>
              <w:tabs>
                <w:tab w:val="left" w:pos="7513"/>
                <w:tab w:val="left" w:pos="7938"/>
              </w:tabs>
              <w:jc w:val="center"/>
              <w:outlineLvl w:val="0"/>
              <w:rPr>
                <w:rFonts w:ascii="Arial" w:eastAsia="Arial Unicode MS" w:hAnsi="Arial" w:cs="Arial"/>
                <w:b/>
                <w:sz w:val="24"/>
                <w:szCs w:val="24"/>
              </w:rPr>
            </w:pPr>
          </w:p>
          <w:p w:rsidR="00E544BA" w:rsidRPr="00067FD4" w:rsidRDefault="00E544BA" w:rsidP="00C4309B">
            <w:pPr>
              <w:tabs>
                <w:tab w:val="left" w:pos="7513"/>
                <w:tab w:val="left" w:pos="7938"/>
              </w:tabs>
              <w:jc w:val="center"/>
              <w:outlineLvl w:val="0"/>
              <w:rPr>
                <w:rFonts w:ascii="Arial" w:eastAsia="Arial Unicode MS" w:hAnsi="Arial" w:cs="Arial"/>
                <w:b/>
                <w:sz w:val="24"/>
                <w:szCs w:val="24"/>
              </w:rPr>
            </w:pPr>
          </w:p>
          <w:p w:rsidR="00A0298D" w:rsidRPr="00067FD4" w:rsidRDefault="00A0298D" w:rsidP="00C4309B">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KARINA MARLEN BARRÓN PERALES</w:t>
            </w:r>
          </w:p>
        </w:tc>
        <w:tc>
          <w:tcPr>
            <w:tcW w:w="4524" w:type="dxa"/>
            <w:tcMar>
              <w:top w:w="80" w:type="dxa"/>
              <w:left w:w="0" w:type="dxa"/>
              <w:bottom w:w="80" w:type="dxa"/>
              <w:right w:w="0" w:type="dxa"/>
            </w:tcMar>
          </w:tcPr>
          <w:p w:rsidR="00A0298D" w:rsidRDefault="00A0298D" w:rsidP="00C4309B">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E544BA" w:rsidRDefault="00E544BA" w:rsidP="00C4309B">
            <w:pPr>
              <w:tabs>
                <w:tab w:val="left" w:pos="7513"/>
                <w:tab w:val="left" w:pos="7938"/>
              </w:tabs>
              <w:jc w:val="center"/>
              <w:outlineLvl w:val="0"/>
              <w:rPr>
                <w:rFonts w:ascii="Arial" w:eastAsia="Arial Unicode MS" w:hAnsi="Arial" w:cs="Arial"/>
                <w:b/>
                <w:sz w:val="24"/>
                <w:szCs w:val="24"/>
              </w:rPr>
            </w:pPr>
          </w:p>
          <w:p w:rsidR="00E544BA" w:rsidRPr="00067FD4" w:rsidRDefault="00E544BA" w:rsidP="00C4309B">
            <w:pPr>
              <w:tabs>
                <w:tab w:val="left" w:pos="7513"/>
                <w:tab w:val="left" w:pos="7938"/>
              </w:tabs>
              <w:jc w:val="center"/>
              <w:outlineLvl w:val="0"/>
              <w:rPr>
                <w:rFonts w:ascii="Arial" w:eastAsia="Arial Unicode MS" w:hAnsi="Arial" w:cs="Arial"/>
                <w:b/>
                <w:sz w:val="24"/>
                <w:szCs w:val="24"/>
              </w:rPr>
            </w:pPr>
            <w:bookmarkStart w:id="0" w:name="_GoBack"/>
            <w:bookmarkEnd w:id="0"/>
          </w:p>
          <w:p w:rsidR="00A0298D" w:rsidRPr="00A95124" w:rsidRDefault="00A0298D" w:rsidP="00C4309B">
            <w:pPr>
              <w:tabs>
                <w:tab w:val="left" w:pos="7513"/>
                <w:tab w:val="left" w:pos="7938"/>
              </w:tabs>
              <w:jc w:val="center"/>
              <w:outlineLvl w:val="0"/>
              <w:rPr>
                <w:rFonts w:ascii="Arial" w:eastAsia="Arial Unicode MS" w:hAnsi="Arial" w:cs="Arial"/>
                <w:sz w:val="24"/>
                <w:szCs w:val="24"/>
                <w:lang w:val="es-ES"/>
              </w:rPr>
            </w:pPr>
            <w:r w:rsidRPr="00067FD4">
              <w:rPr>
                <w:rFonts w:ascii="Arial" w:eastAsia="Arial Unicode MS" w:hAnsi="Arial" w:cs="Arial"/>
                <w:sz w:val="24"/>
                <w:szCs w:val="24"/>
              </w:rPr>
              <w:t>DIP. FELIPE DE JESÚS HERNÁNDEZ MARROQUÍN</w:t>
            </w:r>
          </w:p>
        </w:tc>
      </w:tr>
    </w:tbl>
    <w:p w:rsidR="00A0298D" w:rsidRDefault="00A0298D"/>
    <w:sectPr w:rsidR="00A0298D" w:rsidSect="00E544BA">
      <w:footerReference w:type="default" r:id="rId6"/>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25" w:rsidRDefault="000E5725" w:rsidP="00A0298D">
      <w:pPr>
        <w:spacing w:after="0" w:line="240" w:lineRule="auto"/>
      </w:pPr>
      <w:r>
        <w:separator/>
      </w:r>
    </w:p>
  </w:endnote>
  <w:endnote w:type="continuationSeparator" w:id="0">
    <w:p w:rsidR="000E5725" w:rsidRDefault="000E5725" w:rsidP="00A0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8D" w:rsidRPr="009C257A" w:rsidRDefault="00A0298D" w:rsidP="00A0298D">
    <w:pPr>
      <w:tabs>
        <w:tab w:val="center" w:pos="4550"/>
        <w:tab w:val="left" w:pos="5818"/>
      </w:tabs>
      <w:ind w:right="260"/>
      <w:jc w:val="right"/>
      <w:rPr>
        <w:rFonts w:cs="Arial"/>
        <w:spacing w:val="15"/>
        <w:sz w:val="18"/>
        <w:lang w:eastAsia="es-MX"/>
      </w:rPr>
    </w:pPr>
    <w:r w:rsidRPr="009C257A">
      <w:rPr>
        <w:rFonts w:cs="Arial"/>
        <w:spacing w:val="15"/>
        <w:sz w:val="18"/>
        <w:lang w:eastAsia="es-MX"/>
      </w:rPr>
      <w:t xml:space="preserve">Página </w:t>
    </w:r>
    <w:r w:rsidRPr="009C257A">
      <w:rPr>
        <w:rFonts w:cs="Arial"/>
        <w:spacing w:val="15"/>
        <w:sz w:val="18"/>
        <w:lang w:eastAsia="es-MX"/>
      </w:rPr>
      <w:fldChar w:fldCharType="begin"/>
    </w:r>
    <w:r w:rsidRPr="009C257A">
      <w:rPr>
        <w:rFonts w:cs="Arial"/>
        <w:spacing w:val="15"/>
        <w:sz w:val="18"/>
        <w:lang w:eastAsia="es-MX"/>
      </w:rPr>
      <w:instrText>PAGE   \* MERGEFORMAT</w:instrText>
    </w:r>
    <w:r w:rsidRPr="009C257A">
      <w:rPr>
        <w:rFonts w:cs="Arial"/>
        <w:spacing w:val="15"/>
        <w:sz w:val="18"/>
        <w:lang w:eastAsia="es-MX"/>
      </w:rPr>
      <w:fldChar w:fldCharType="separate"/>
    </w:r>
    <w:r w:rsidR="00E544BA">
      <w:rPr>
        <w:rFonts w:cs="Arial"/>
        <w:noProof/>
        <w:spacing w:val="15"/>
        <w:sz w:val="18"/>
        <w:lang w:eastAsia="es-MX"/>
      </w:rPr>
      <w:t>11</w:t>
    </w:r>
    <w:r w:rsidRPr="009C257A">
      <w:rPr>
        <w:rFonts w:cs="Arial"/>
        <w:spacing w:val="15"/>
        <w:sz w:val="18"/>
        <w:lang w:eastAsia="es-MX"/>
      </w:rPr>
      <w:fldChar w:fldCharType="end"/>
    </w:r>
    <w:r w:rsidRPr="009C257A">
      <w:rPr>
        <w:rFonts w:cs="Arial"/>
        <w:spacing w:val="15"/>
        <w:sz w:val="18"/>
        <w:lang w:eastAsia="es-MX"/>
      </w:rPr>
      <w:t xml:space="preserve"> | </w:t>
    </w:r>
    <w:r w:rsidRPr="009C257A">
      <w:rPr>
        <w:rFonts w:cs="Arial"/>
        <w:spacing w:val="15"/>
        <w:sz w:val="18"/>
        <w:lang w:eastAsia="es-MX"/>
      </w:rPr>
      <w:fldChar w:fldCharType="begin"/>
    </w:r>
    <w:r w:rsidRPr="009C257A">
      <w:rPr>
        <w:rFonts w:cs="Arial"/>
        <w:spacing w:val="15"/>
        <w:sz w:val="18"/>
        <w:lang w:eastAsia="es-MX"/>
      </w:rPr>
      <w:instrText>NUMPAGES  \* Arabic  \* MERGEFORMAT</w:instrText>
    </w:r>
    <w:r w:rsidRPr="009C257A">
      <w:rPr>
        <w:rFonts w:cs="Arial"/>
        <w:spacing w:val="15"/>
        <w:sz w:val="18"/>
        <w:lang w:eastAsia="es-MX"/>
      </w:rPr>
      <w:fldChar w:fldCharType="separate"/>
    </w:r>
    <w:r w:rsidR="00E544BA">
      <w:rPr>
        <w:rFonts w:cs="Arial"/>
        <w:noProof/>
        <w:spacing w:val="15"/>
        <w:sz w:val="18"/>
        <w:lang w:eastAsia="es-MX"/>
      </w:rPr>
      <w:t>11</w:t>
    </w:r>
    <w:r w:rsidRPr="009C257A">
      <w:rPr>
        <w:rFonts w:cs="Arial"/>
        <w:spacing w:val="15"/>
        <w:sz w:val="18"/>
        <w:lang w:eastAsia="es-MX"/>
      </w:rPr>
      <w:fldChar w:fldCharType="end"/>
    </w:r>
  </w:p>
  <w:p w:rsidR="00A0298D" w:rsidRPr="00A0298D" w:rsidRDefault="00A0298D" w:rsidP="00A0298D">
    <w:pPr>
      <w:pStyle w:val="Subttulo"/>
      <w:spacing w:line="240" w:lineRule="auto"/>
      <w:jc w:val="center"/>
      <w:rPr>
        <w:rFonts w:cs="Arial"/>
        <w:b/>
        <w:color w:val="auto"/>
        <w:sz w:val="18"/>
      </w:rPr>
    </w:pPr>
    <w:r w:rsidRPr="009C257A">
      <w:rPr>
        <w:rFonts w:cs="Arial"/>
        <w:b/>
        <w:color w:val="auto"/>
        <w:sz w:val="18"/>
      </w:rPr>
      <w:t>H. Congreso del Estado de Nuevo León – LXXIV Legislatura</w:t>
    </w:r>
    <w:r w:rsidRPr="009C257A">
      <w:rPr>
        <w:rFonts w:cs="Arial"/>
        <w:b/>
        <w:color w:val="auto"/>
        <w:sz w:val="18"/>
      </w:rPr>
      <w:br/>
      <w:t>Comisión de Pre</w:t>
    </w:r>
    <w:r w:rsidR="0005557F">
      <w:rPr>
        <w:rFonts w:cs="Arial"/>
        <w:b/>
        <w:color w:val="auto"/>
        <w:sz w:val="18"/>
      </w:rPr>
      <w:t>supuesto</w:t>
    </w:r>
    <w:r w:rsidR="0005557F">
      <w:rPr>
        <w:rFonts w:cs="Arial"/>
        <w:b/>
        <w:color w:val="auto"/>
        <w:sz w:val="18"/>
      </w:rPr>
      <w:br/>
      <w:t>Dictamen de ANEXO al Expediente 10561</w:t>
    </w:r>
    <w:r w:rsidRPr="009C257A">
      <w:rPr>
        <w:rFonts w:cs="Arial"/>
        <w:b/>
        <w:color w:val="auto"/>
        <w:sz w:val="18"/>
      </w:rPr>
      <w:t xml:space="preserve">/ LXXIV – </w:t>
    </w:r>
    <w:r w:rsidR="0005557F">
      <w:rPr>
        <w:rFonts w:cs="Arial"/>
        <w:b/>
        <w:color w:val="auto"/>
        <w:sz w:val="18"/>
      </w:rPr>
      <w:t>R</w:t>
    </w:r>
    <w:r w:rsidRPr="00A0298D">
      <w:rPr>
        <w:rFonts w:cs="Arial"/>
        <w:b/>
        <w:color w:val="auto"/>
        <w:sz w:val="18"/>
      </w:rPr>
      <w:t xml:space="preserve">eforma por modificación del </w:t>
    </w:r>
    <w:r w:rsidR="00392EDF">
      <w:rPr>
        <w:rFonts w:cs="Arial"/>
        <w:b/>
        <w:color w:val="auto"/>
        <w:sz w:val="18"/>
      </w:rPr>
      <w:t>A</w:t>
    </w:r>
    <w:r w:rsidRPr="00A0298D">
      <w:rPr>
        <w:rFonts w:cs="Arial"/>
        <w:b/>
        <w:color w:val="auto"/>
        <w:sz w:val="18"/>
      </w:rPr>
      <w:t>rtículo 159 Bis de la Ley de Hacienda del Estado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25" w:rsidRDefault="000E5725" w:rsidP="00A0298D">
      <w:pPr>
        <w:spacing w:after="0" w:line="240" w:lineRule="auto"/>
      </w:pPr>
      <w:r>
        <w:separator/>
      </w:r>
    </w:p>
  </w:footnote>
  <w:footnote w:type="continuationSeparator" w:id="0">
    <w:p w:rsidR="000E5725" w:rsidRDefault="000E5725" w:rsidP="00A02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25"/>
    <w:rsid w:val="0005557F"/>
    <w:rsid w:val="000E1925"/>
    <w:rsid w:val="000E5725"/>
    <w:rsid w:val="001728DB"/>
    <w:rsid w:val="0024451C"/>
    <w:rsid w:val="00246486"/>
    <w:rsid w:val="00340641"/>
    <w:rsid w:val="00342182"/>
    <w:rsid w:val="00392EDF"/>
    <w:rsid w:val="003A66C3"/>
    <w:rsid w:val="00470108"/>
    <w:rsid w:val="00523EE9"/>
    <w:rsid w:val="005F7E15"/>
    <w:rsid w:val="00643B88"/>
    <w:rsid w:val="0069608B"/>
    <w:rsid w:val="007A0C9E"/>
    <w:rsid w:val="00853ACA"/>
    <w:rsid w:val="009601B2"/>
    <w:rsid w:val="00990B50"/>
    <w:rsid w:val="009C4B79"/>
    <w:rsid w:val="00A0298D"/>
    <w:rsid w:val="00A95124"/>
    <w:rsid w:val="00BC52D6"/>
    <w:rsid w:val="00D21F07"/>
    <w:rsid w:val="00DD286C"/>
    <w:rsid w:val="00E544BA"/>
    <w:rsid w:val="00F451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79286-E1E9-497C-80E9-EF417B52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2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29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98D"/>
    <w:rPr>
      <w:rFonts w:ascii="Segoe UI" w:hAnsi="Segoe UI" w:cs="Segoe UI"/>
      <w:sz w:val="18"/>
      <w:szCs w:val="18"/>
    </w:rPr>
  </w:style>
  <w:style w:type="paragraph" w:styleId="Encabezado">
    <w:name w:val="header"/>
    <w:basedOn w:val="Normal"/>
    <w:link w:val="EncabezadoCar"/>
    <w:uiPriority w:val="99"/>
    <w:unhideWhenUsed/>
    <w:rsid w:val="00A02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98D"/>
  </w:style>
  <w:style w:type="paragraph" w:styleId="Piedepgina">
    <w:name w:val="footer"/>
    <w:basedOn w:val="Normal"/>
    <w:link w:val="PiedepginaCar"/>
    <w:uiPriority w:val="99"/>
    <w:unhideWhenUsed/>
    <w:rsid w:val="00A02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98D"/>
  </w:style>
  <w:style w:type="paragraph" w:styleId="Subttulo">
    <w:name w:val="Subtitle"/>
    <w:basedOn w:val="Normal"/>
    <w:next w:val="Normal"/>
    <w:link w:val="SubttuloCar"/>
    <w:uiPriority w:val="11"/>
    <w:qFormat/>
    <w:rsid w:val="00A0298D"/>
    <w:pPr>
      <w:numPr>
        <w:ilvl w:val="1"/>
      </w:numPr>
      <w:spacing w:line="366" w:lineRule="auto"/>
      <w:ind w:left="10" w:right="4" w:hanging="10"/>
      <w:jc w:val="both"/>
    </w:pPr>
    <w:rPr>
      <w:rFonts w:eastAsiaTheme="minorEastAsia"/>
      <w:color w:val="5A5A5A" w:themeColor="text1" w:themeTint="A5"/>
      <w:spacing w:val="15"/>
      <w:lang w:eastAsia="es-MX"/>
    </w:rPr>
  </w:style>
  <w:style w:type="character" w:customStyle="1" w:styleId="SubttuloCar">
    <w:name w:val="Subtítulo Car"/>
    <w:basedOn w:val="Fuentedeprrafopredeter"/>
    <w:link w:val="Subttulo"/>
    <w:uiPriority w:val="11"/>
    <w:rsid w:val="00A0298D"/>
    <w:rPr>
      <w:rFonts w:eastAsiaTheme="minorEastAsia"/>
      <w:color w:val="5A5A5A" w:themeColor="text1" w:themeTint="A5"/>
      <w:spacing w:val="15"/>
      <w:lang w:eastAsia="es-MX"/>
    </w:rPr>
  </w:style>
  <w:style w:type="paragraph" w:customStyle="1" w:styleId="Body1">
    <w:name w:val="Body 1"/>
    <w:rsid w:val="00A0298D"/>
    <w:pPr>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1672</Words>
  <Characters>9197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operador_pc</cp:lastModifiedBy>
  <cp:revision>2</cp:revision>
  <cp:lastPrinted>2016-12-17T23:11:00Z</cp:lastPrinted>
  <dcterms:created xsi:type="dcterms:W3CDTF">2016-12-18T00:54:00Z</dcterms:created>
  <dcterms:modified xsi:type="dcterms:W3CDTF">2016-12-18T00:54:00Z</dcterms:modified>
</cp:coreProperties>
</file>