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9B" w:rsidRPr="00EB470B" w:rsidRDefault="003D7F9B" w:rsidP="00F404BE">
      <w:pPr>
        <w:spacing w:line="360" w:lineRule="auto"/>
        <w:ind w:right="-999"/>
        <w:jc w:val="both"/>
        <w:rPr>
          <w:rFonts w:ascii="Arial" w:hAnsi="Arial" w:cs="Arial"/>
          <w:b/>
          <w:sz w:val="24"/>
          <w:szCs w:val="24"/>
        </w:rPr>
      </w:pPr>
      <w:r w:rsidRPr="00EB470B">
        <w:rPr>
          <w:rFonts w:ascii="Arial" w:hAnsi="Arial" w:cs="Arial"/>
          <w:b/>
          <w:sz w:val="24"/>
          <w:szCs w:val="24"/>
        </w:rPr>
        <w:t>HONORABLE ASAMBLEA</w:t>
      </w:r>
    </w:p>
    <w:p w:rsidR="003D7F9B" w:rsidRPr="00EB470B" w:rsidRDefault="003D7F9B" w:rsidP="00F404BE">
      <w:pPr>
        <w:spacing w:line="360" w:lineRule="auto"/>
        <w:ind w:right="-999"/>
        <w:jc w:val="both"/>
        <w:rPr>
          <w:rFonts w:ascii="Arial" w:hAnsi="Arial" w:cs="Arial"/>
          <w:b/>
          <w:sz w:val="24"/>
          <w:szCs w:val="24"/>
        </w:rPr>
      </w:pPr>
    </w:p>
    <w:p w:rsidR="003D7F9B" w:rsidRPr="00EB470B" w:rsidRDefault="003D7F9B" w:rsidP="00F404BE">
      <w:pPr>
        <w:spacing w:line="360" w:lineRule="auto"/>
        <w:ind w:right="-37" w:firstLine="706"/>
        <w:jc w:val="both"/>
        <w:rPr>
          <w:rFonts w:ascii="Arial" w:hAnsi="Arial" w:cs="Arial"/>
          <w:b/>
          <w:sz w:val="24"/>
          <w:szCs w:val="24"/>
        </w:rPr>
      </w:pPr>
      <w:r w:rsidRPr="00EB470B">
        <w:rPr>
          <w:rFonts w:ascii="Arial" w:hAnsi="Arial" w:cs="Arial"/>
          <w:sz w:val="24"/>
          <w:szCs w:val="24"/>
        </w:rPr>
        <w:t xml:space="preserve">A la </w:t>
      </w:r>
      <w:r w:rsidRPr="00EB470B">
        <w:rPr>
          <w:rFonts w:ascii="Arial" w:hAnsi="Arial" w:cs="Arial"/>
          <w:b/>
          <w:sz w:val="24"/>
          <w:szCs w:val="24"/>
        </w:rPr>
        <w:t xml:space="preserve">Comisión de Legislación, </w:t>
      </w:r>
      <w:r w:rsidRPr="00EB470B">
        <w:rPr>
          <w:rFonts w:ascii="Arial" w:hAnsi="Arial" w:cs="Arial"/>
          <w:sz w:val="24"/>
          <w:szCs w:val="24"/>
        </w:rPr>
        <w:t xml:space="preserve">en fecha 30 de Noviembre del 2016, le fue turnado para su estudio y dictamen el </w:t>
      </w:r>
      <w:r w:rsidRPr="00EB470B">
        <w:rPr>
          <w:rFonts w:ascii="Arial" w:hAnsi="Arial" w:cs="Arial"/>
          <w:b/>
          <w:sz w:val="24"/>
          <w:szCs w:val="24"/>
        </w:rPr>
        <w:t>Expediente Legislativo Número 10544/LXXIV</w:t>
      </w:r>
      <w:r w:rsidRPr="00EB470B">
        <w:rPr>
          <w:rFonts w:ascii="Arial" w:hAnsi="Arial" w:cs="Arial"/>
          <w:sz w:val="24"/>
          <w:szCs w:val="24"/>
        </w:rPr>
        <w:t xml:space="preserve"> el cual contiene escrito presentado por el Lic. José Manuel Guajardo Canales, Magistrado de la Sala Superior y Presidente del Tribunal de Justicia Administrativa del Estado de Nuevo León; Lic. Cruz Cantú Garza, Magistrado de la Sala Superior del Tribunal de Justicia Administrativa del Estado de Nuevo León y Dr. Rodrigo Maldonado Corpus, Magistrado de la Sala Superior del Tribunal de Justicia Administrativa del Estado de Nuevo León, mediante el cual presentan</w:t>
      </w:r>
      <w:r w:rsidRPr="00EB470B">
        <w:rPr>
          <w:rFonts w:ascii="Arial" w:hAnsi="Arial" w:cs="Arial"/>
          <w:b/>
          <w:sz w:val="24"/>
          <w:szCs w:val="24"/>
        </w:rPr>
        <w:t xml:space="preserve"> iniciativa de reforma a diversos artículos de la Ley de Justicia Administrativa para el Estado de Nuevo </w:t>
      </w:r>
      <w:r w:rsidR="003978C4">
        <w:rPr>
          <w:rFonts w:ascii="Arial" w:hAnsi="Arial" w:cs="Arial"/>
          <w:b/>
          <w:sz w:val="24"/>
          <w:szCs w:val="24"/>
        </w:rPr>
        <w:t>León, en relación a dotar a la S</w:t>
      </w:r>
      <w:r w:rsidRPr="00EB470B">
        <w:rPr>
          <w:rFonts w:ascii="Arial" w:hAnsi="Arial" w:cs="Arial"/>
          <w:b/>
          <w:sz w:val="24"/>
          <w:szCs w:val="24"/>
        </w:rPr>
        <w:t xml:space="preserve">ala Superior de las facultades necesarias para determinar el número de Salas Ordinarias que integren el Tribunal de Justicia Administrativa.      </w:t>
      </w:r>
    </w:p>
    <w:p w:rsidR="003978C4" w:rsidRDefault="003D7F9B" w:rsidP="00F404BE">
      <w:pPr>
        <w:spacing w:line="360" w:lineRule="auto"/>
        <w:ind w:right="-37" w:firstLine="706"/>
        <w:jc w:val="both"/>
        <w:rPr>
          <w:rFonts w:ascii="Arial" w:hAnsi="Arial" w:cs="Arial"/>
          <w:sz w:val="24"/>
          <w:szCs w:val="24"/>
        </w:rPr>
      </w:pPr>
      <w:r w:rsidRPr="00EB470B">
        <w:rPr>
          <w:rFonts w:ascii="Arial" w:hAnsi="Arial" w:cs="Arial"/>
          <w:sz w:val="24"/>
          <w:szCs w:val="24"/>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3978C4" w:rsidRPr="00EB470B" w:rsidRDefault="003978C4" w:rsidP="00F404BE">
      <w:pPr>
        <w:spacing w:line="360" w:lineRule="auto"/>
        <w:ind w:right="-37" w:firstLine="706"/>
        <w:jc w:val="both"/>
        <w:rPr>
          <w:rFonts w:ascii="Arial" w:hAnsi="Arial" w:cs="Arial"/>
          <w:sz w:val="24"/>
          <w:szCs w:val="24"/>
        </w:rPr>
      </w:pPr>
    </w:p>
    <w:p w:rsidR="003D7F9B" w:rsidRPr="00EB470B" w:rsidRDefault="003D7F9B" w:rsidP="00F404BE">
      <w:pPr>
        <w:spacing w:line="360" w:lineRule="auto"/>
        <w:ind w:right="-37"/>
        <w:jc w:val="both"/>
        <w:rPr>
          <w:rFonts w:ascii="Arial" w:hAnsi="Arial" w:cs="Arial"/>
          <w:b/>
          <w:bCs/>
          <w:sz w:val="24"/>
          <w:szCs w:val="24"/>
        </w:rPr>
      </w:pPr>
      <w:r w:rsidRPr="00EB470B">
        <w:rPr>
          <w:rFonts w:ascii="Arial" w:hAnsi="Arial" w:cs="Arial"/>
          <w:b/>
          <w:bCs/>
          <w:sz w:val="24"/>
          <w:szCs w:val="24"/>
        </w:rPr>
        <w:lastRenderedPageBreak/>
        <w:t>ANTECEDENTES</w:t>
      </w:r>
    </w:p>
    <w:p w:rsidR="003D7F9B" w:rsidRPr="00EB470B" w:rsidRDefault="003D7F9B" w:rsidP="00F404BE">
      <w:pPr>
        <w:widowControl w:val="0"/>
        <w:autoSpaceDE w:val="0"/>
        <w:autoSpaceDN w:val="0"/>
        <w:adjustRightInd w:val="0"/>
        <w:spacing w:after="240" w:line="360" w:lineRule="auto"/>
        <w:ind w:right="-37" w:firstLine="720"/>
        <w:jc w:val="both"/>
        <w:rPr>
          <w:rFonts w:ascii="Arial" w:eastAsiaTheme="minorEastAsia" w:hAnsi="Arial" w:cs="Arial"/>
          <w:sz w:val="24"/>
          <w:szCs w:val="24"/>
        </w:rPr>
      </w:pPr>
      <w:r w:rsidRPr="00EB470B">
        <w:rPr>
          <w:rFonts w:ascii="Arial" w:eastAsiaTheme="minorEastAsia" w:hAnsi="Arial" w:cs="Arial"/>
          <w:sz w:val="24"/>
          <w:szCs w:val="24"/>
        </w:rPr>
        <w:t>Mencionan los promoventes, que las circunstancias actuales entorno al Tribunal de Justicia Administrativa han variado a razón de las diversas resoluciones judiciales que ha emitido el Poder Judicial Federal en relación a Mag</w:t>
      </w:r>
      <w:r w:rsidR="00FA19D5">
        <w:rPr>
          <w:rFonts w:ascii="Arial" w:eastAsiaTheme="minorEastAsia" w:hAnsi="Arial" w:cs="Arial"/>
          <w:sz w:val="24"/>
          <w:szCs w:val="24"/>
        </w:rPr>
        <w:t xml:space="preserve">istrados que Integran el mismo. </w:t>
      </w:r>
    </w:p>
    <w:p w:rsidR="003D7F9B" w:rsidRPr="00EB470B" w:rsidRDefault="003D7F9B" w:rsidP="00F404BE">
      <w:pPr>
        <w:widowControl w:val="0"/>
        <w:autoSpaceDE w:val="0"/>
        <w:autoSpaceDN w:val="0"/>
        <w:adjustRightInd w:val="0"/>
        <w:spacing w:after="240" w:line="360" w:lineRule="auto"/>
        <w:ind w:right="-37" w:firstLine="720"/>
        <w:jc w:val="both"/>
        <w:rPr>
          <w:rFonts w:ascii="Arial" w:eastAsiaTheme="minorEastAsia" w:hAnsi="Arial" w:cs="Arial"/>
          <w:sz w:val="24"/>
          <w:szCs w:val="24"/>
        </w:rPr>
      </w:pPr>
      <w:r w:rsidRPr="00EB470B">
        <w:rPr>
          <w:rFonts w:ascii="Arial" w:eastAsiaTheme="minorEastAsia" w:hAnsi="Arial" w:cs="Arial"/>
          <w:sz w:val="24"/>
          <w:szCs w:val="24"/>
        </w:rPr>
        <w:t xml:space="preserve">Precisan los promoventes que, </w:t>
      </w:r>
      <w:r w:rsidR="00FB104F">
        <w:rPr>
          <w:rFonts w:ascii="Arial" w:eastAsiaTheme="minorEastAsia" w:hAnsi="Arial" w:cs="Arial"/>
          <w:sz w:val="24"/>
          <w:szCs w:val="24"/>
        </w:rPr>
        <w:t>por tal motivo resulta necesario</w:t>
      </w:r>
      <w:r w:rsidRPr="00EB470B">
        <w:rPr>
          <w:rFonts w:ascii="Arial" w:eastAsiaTheme="minorEastAsia" w:hAnsi="Arial" w:cs="Arial"/>
          <w:sz w:val="24"/>
          <w:szCs w:val="24"/>
        </w:rPr>
        <w:t xml:space="preserve"> que se reforme la presente Ley a fin de dotar a la Sala Superior de las facultades necesarias para determinar el número de Salas Ordinarias que integren el Tribunal de Justicia Administrativa. En el entendido de que el número de la Salas Ordinarias estará en función de los nombramientos de Magistrados de Salas Ordinarias que emita el Congreso del Estado de Nuevo León, acorde al procedimiento previsto en la propia Constitución Política del Estado Libre y Soberano de Nuevo León. </w:t>
      </w:r>
    </w:p>
    <w:p w:rsidR="003D7F9B" w:rsidRPr="00EB470B" w:rsidRDefault="003D7F9B" w:rsidP="00F404BE">
      <w:pPr>
        <w:widowControl w:val="0"/>
        <w:autoSpaceDE w:val="0"/>
        <w:autoSpaceDN w:val="0"/>
        <w:adjustRightInd w:val="0"/>
        <w:spacing w:after="240" w:line="360" w:lineRule="auto"/>
        <w:ind w:right="-37" w:firstLine="720"/>
        <w:jc w:val="both"/>
        <w:rPr>
          <w:rFonts w:ascii="Arial" w:eastAsiaTheme="minorEastAsia" w:hAnsi="Arial" w:cs="Arial"/>
          <w:sz w:val="24"/>
          <w:szCs w:val="24"/>
        </w:rPr>
      </w:pPr>
      <w:r w:rsidRPr="00EB470B">
        <w:rPr>
          <w:rFonts w:ascii="Arial" w:eastAsiaTheme="minorEastAsia" w:hAnsi="Arial" w:cs="Arial"/>
          <w:sz w:val="24"/>
          <w:szCs w:val="24"/>
        </w:rPr>
        <w:t xml:space="preserve">Exponen también que, con lo anterior se fortalece al Tribunal de Justicia Administrativa del Estado, pues permite que los ciudadanos tengan acceso a una justicia pronta y expedita, permitiendo al máximo órgano del Tribunal la toma de decisiones de administración y conformación de en el número de Salas Ordinarias. </w:t>
      </w:r>
    </w:p>
    <w:p w:rsidR="004F47D9" w:rsidRPr="00EB470B" w:rsidRDefault="004F47D9" w:rsidP="00F404BE">
      <w:pPr>
        <w:widowControl w:val="0"/>
        <w:autoSpaceDE w:val="0"/>
        <w:autoSpaceDN w:val="0"/>
        <w:adjustRightInd w:val="0"/>
        <w:spacing w:after="240" w:line="360" w:lineRule="auto"/>
        <w:ind w:right="-37" w:firstLine="720"/>
        <w:jc w:val="both"/>
        <w:rPr>
          <w:rFonts w:ascii="Arial" w:eastAsiaTheme="minorEastAsia" w:hAnsi="Arial" w:cs="Arial"/>
          <w:sz w:val="24"/>
          <w:szCs w:val="24"/>
        </w:rPr>
      </w:pPr>
      <w:r w:rsidRPr="00EB470B">
        <w:rPr>
          <w:rFonts w:ascii="Arial" w:eastAsiaTheme="minorEastAsia" w:hAnsi="Arial" w:cs="Arial"/>
          <w:sz w:val="24"/>
          <w:szCs w:val="24"/>
        </w:rPr>
        <w:t>Por otra parte, consideran la necesidad de un replanteamiento de la gradualidad de los juicios orales establecida en el decreto 164 publicado en en el Periódico Oficial del Estado, de fecha 27 de junio de 2014, en relación a la implementación del sistema anticorrupción.</w:t>
      </w:r>
    </w:p>
    <w:p w:rsidR="004F47D9" w:rsidRPr="00EB470B" w:rsidRDefault="004F47D9" w:rsidP="00F404BE">
      <w:pPr>
        <w:widowControl w:val="0"/>
        <w:autoSpaceDE w:val="0"/>
        <w:autoSpaceDN w:val="0"/>
        <w:adjustRightInd w:val="0"/>
        <w:spacing w:after="240" w:line="360" w:lineRule="auto"/>
        <w:ind w:right="-37" w:firstLine="720"/>
        <w:jc w:val="both"/>
        <w:rPr>
          <w:rFonts w:ascii="Arial" w:eastAsiaTheme="minorEastAsia" w:hAnsi="Arial" w:cs="Arial"/>
          <w:sz w:val="24"/>
          <w:szCs w:val="24"/>
        </w:rPr>
      </w:pPr>
      <w:r w:rsidRPr="00EB470B">
        <w:rPr>
          <w:rFonts w:ascii="Arial" w:eastAsiaTheme="minorEastAsia" w:hAnsi="Arial" w:cs="Arial"/>
          <w:sz w:val="24"/>
          <w:szCs w:val="24"/>
        </w:rPr>
        <w:lastRenderedPageBreak/>
        <w:t>Arguyen, que por la complejidad de los asuntos que se desarrollan en la materia administrativa y el costo que conlleva la inclusión de nuevos asuntos en la vía oral, hacen necesario proponer la derogación que regulan dicha gradualidad en las etapas que a un no se han implementado.</w:t>
      </w:r>
    </w:p>
    <w:p w:rsidR="003D7F9B" w:rsidRPr="00EB470B" w:rsidRDefault="003D7F9B" w:rsidP="00F404BE">
      <w:pPr>
        <w:spacing w:after="0" w:line="360" w:lineRule="auto"/>
        <w:ind w:right="-37" w:firstLine="708"/>
        <w:jc w:val="both"/>
        <w:rPr>
          <w:rFonts w:ascii="Arial" w:hAnsi="Arial" w:cs="Arial"/>
          <w:sz w:val="24"/>
          <w:szCs w:val="24"/>
        </w:rPr>
      </w:pPr>
      <w:r w:rsidRPr="00EB470B">
        <w:rPr>
          <w:rFonts w:ascii="Arial" w:hAnsi="Arial" w:cs="Arial"/>
          <w:sz w:val="24"/>
          <w:szCs w:val="24"/>
        </w:rPr>
        <w:t xml:space="preserve">Una vez analizada la solicitud de mérito y con fundamento en el artículo 47 inciso c) del Reglamento para el Gobierno Interior del Congreso del Estado de Nuevo León, hacemos de su conocimiento las siguientes:  </w:t>
      </w:r>
    </w:p>
    <w:p w:rsidR="003D7F9B" w:rsidRPr="00EB470B" w:rsidRDefault="003D7F9B" w:rsidP="00F404BE">
      <w:pPr>
        <w:spacing w:after="0" w:line="360" w:lineRule="auto"/>
        <w:ind w:right="-37" w:firstLine="708"/>
        <w:jc w:val="both"/>
        <w:rPr>
          <w:rFonts w:ascii="Arial" w:hAnsi="Arial" w:cs="Arial"/>
          <w:sz w:val="24"/>
          <w:szCs w:val="24"/>
        </w:rPr>
      </w:pPr>
    </w:p>
    <w:p w:rsidR="003D7F9B" w:rsidRPr="00EB470B" w:rsidRDefault="003D7F9B" w:rsidP="00F404BE">
      <w:pPr>
        <w:spacing w:after="0" w:line="360" w:lineRule="auto"/>
        <w:ind w:right="-37"/>
        <w:jc w:val="both"/>
        <w:rPr>
          <w:rFonts w:ascii="Arial" w:hAnsi="Arial" w:cs="Arial"/>
          <w:b/>
          <w:bCs/>
          <w:sz w:val="24"/>
          <w:szCs w:val="24"/>
        </w:rPr>
      </w:pPr>
      <w:r w:rsidRPr="00EB470B">
        <w:rPr>
          <w:rFonts w:ascii="Arial" w:hAnsi="Arial" w:cs="Arial"/>
          <w:b/>
          <w:bCs/>
          <w:sz w:val="24"/>
          <w:szCs w:val="24"/>
        </w:rPr>
        <w:t>CONSIDERACIONES</w:t>
      </w:r>
    </w:p>
    <w:p w:rsidR="003D7F9B" w:rsidRPr="00EB470B" w:rsidRDefault="003D7F9B" w:rsidP="00F404BE">
      <w:pPr>
        <w:spacing w:after="0" w:line="360" w:lineRule="auto"/>
        <w:ind w:right="-37"/>
        <w:jc w:val="both"/>
        <w:rPr>
          <w:rFonts w:ascii="Arial" w:hAnsi="Arial" w:cs="Arial"/>
          <w:b/>
          <w:bCs/>
          <w:sz w:val="24"/>
          <w:szCs w:val="24"/>
        </w:rPr>
      </w:pPr>
    </w:p>
    <w:p w:rsidR="003D7F9B" w:rsidRPr="00EB470B" w:rsidRDefault="003D7F9B" w:rsidP="00F404BE">
      <w:pPr>
        <w:spacing w:line="360" w:lineRule="auto"/>
        <w:ind w:right="-37" w:firstLine="708"/>
        <w:jc w:val="both"/>
        <w:rPr>
          <w:rFonts w:ascii="Arial" w:hAnsi="Arial" w:cs="Arial"/>
          <w:sz w:val="24"/>
          <w:szCs w:val="24"/>
        </w:rPr>
      </w:pPr>
      <w:r w:rsidRPr="00EB470B">
        <w:rPr>
          <w:rFonts w:ascii="Arial" w:hAnsi="Arial" w:cs="Arial"/>
          <w:sz w:val="24"/>
          <w:szCs w:val="24"/>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6603D9" w:rsidRPr="00EB470B" w:rsidRDefault="004F47D9" w:rsidP="00F404BE">
      <w:pPr>
        <w:spacing w:line="360" w:lineRule="auto"/>
        <w:ind w:right="-37" w:firstLine="708"/>
        <w:jc w:val="both"/>
        <w:rPr>
          <w:rFonts w:ascii="Arial" w:hAnsi="Arial" w:cs="Arial"/>
          <w:sz w:val="24"/>
          <w:szCs w:val="24"/>
        </w:rPr>
      </w:pPr>
      <w:r w:rsidRPr="00EB470B">
        <w:rPr>
          <w:rFonts w:ascii="Arial" w:hAnsi="Arial" w:cs="Arial"/>
          <w:sz w:val="24"/>
          <w:szCs w:val="24"/>
        </w:rPr>
        <w:t>En la presente, iniciativa exponen dos pun</w:t>
      </w:r>
      <w:r w:rsidR="006603D9" w:rsidRPr="00EB470B">
        <w:rPr>
          <w:rFonts w:ascii="Arial" w:hAnsi="Arial" w:cs="Arial"/>
          <w:sz w:val="24"/>
          <w:szCs w:val="24"/>
        </w:rPr>
        <w:t>tos de suma importancia para la Justicia Administrativa en el Estado, en primera manifiestan que se debe de dotar a la Sala Superior de las facultades necesarias para determinar el número de Salas Ordinarias que integran el Tribunal de Jus</w:t>
      </w:r>
      <w:r w:rsidR="001D0655" w:rsidRPr="00EB470B">
        <w:rPr>
          <w:rFonts w:ascii="Arial" w:hAnsi="Arial" w:cs="Arial"/>
          <w:sz w:val="24"/>
          <w:szCs w:val="24"/>
        </w:rPr>
        <w:t>ticia Administrativa, conforme al procedimiento</w:t>
      </w:r>
      <w:r w:rsidR="006603D9" w:rsidRPr="00EB470B">
        <w:rPr>
          <w:rFonts w:ascii="Arial" w:hAnsi="Arial" w:cs="Arial"/>
          <w:sz w:val="24"/>
          <w:szCs w:val="24"/>
        </w:rPr>
        <w:t xml:space="preserve"> establecido</w:t>
      </w:r>
      <w:r w:rsidR="001D0655" w:rsidRPr="00EB470B">
        <w:rPr>
          <w:rFonts w:ascii="Arial" w:hAnsi="Arial" w:cs="Arial"/>
          <w:sz w:val="24"/>
          <w:szCs w:val="24"/>
        </w:rPr>
        <w:t xml:space="preserve"> </w:t>
      </w:r>
      <w:r w:rsidR="006603D9" w:rsidRPr="00EB470B">
        <w:rPr>
          <w:rFonts w:ascii="Arial" w:hAnsi="Arial" w:cs="Arial"/>
          <w:sz w:val="24"/>
          <w:szCs w:val="24"/>
        </w:rPr>
        <w:t>en la Constitución Política del Estado.</w:t>
      </w:r>
    </w:p>
    <w:p w:rsidR="006603D9" w:rsidRPr="00EB470B" w:rsidRDefault="006603D9" w:rsidP="00F404BE">
      <w:pPr>
        <w:spacing w:line="360" w:lineRule="auto"/>
        <w:ind w:right="-37" w:firstLine="708"/>
        <w:jc w:val="both"/>
        <w:rPr>
          <w:rFonts w:ascii="Arial" w:hAnsi="Arial" w:cs="Arial"/>
          <w:sz w:val="24"/>
          <w:szCs w:val="24"/>
        </w:rPr>
      </w:pPr>
      <w:r w:rsidRPr="00EB470B">
        <w:rPr>
          <w:rFonts w:ascii="Arial" w:hAnsi="Arial" w:cs="Arial"/>
          <w:sz w:val="24"/>
          <w:szCs w:val="24"/>
        </w:rPr>
        <w:t xml:space="preserve">En segunda, </w:t>
      </w:r>
      <w:r w:rsidR="00E30960" w:rsidRPr="00EB470B">
        <w:rPr>
          <w:rFonts w:ascii="Arial" w:hAnsi="Arial" w:cs="Arial"/>
          <w:sz w:val="24"/>
          <w:szCs w:val="24"/>
        </w:rPr>
        <w:t xml:space="preserve">se propone la derogación del decreto 164 publicado en el Periódico Oficial del Estado, el 27 de junio de 2014, en lo que toca a la </w:t>
      </w:r>
      <w:r w:rsidR="00E30960" w:rsidRPr="00EB470B">
        <w:rPr>
          <w:rFonts w:ascii="Arial" w:hAnsi="Arial" w:cs="Arial"/>
          <w:sz w:val="24"/>
          <w:szCs w:val="24"/>
        </w:rPr>
        <w:lastRenderedPageBreak/>
        <w:t>gradualidad en que se deben de implementar los asuntos que deben de resolverse por la vía oral que a la fecha no se han implementado.</w:t>
      </w:r>
    </w:p>
    <w:p w:rsidR="001D0655" w:rsidRPr="00EB470B" w:rsidRDefault="00F7666C" w:rsidP="00F404BE">
      <w:pPr>
        <w:spacing w:line="360" w:lineRule="auto"/>
        <w:ind w:right="-37" w:firstLine="708"/>
        <w:jc w:val="both"/>
        <w:rPr>
          <w:rFonts w:ascii="Arial" w:hAnsi="Arial" w:cs="Arial"/>
          <w:sz w:val="24"/>
          <w:szCs w:val="24"/>
        </w:rPr>
      </w:pPr>
      <w:r>
        <w:rPr>
          <w:rFonts w:ascii="Arial" w:hAnsi="Arial" w:cs="Arial"/>
          <w:sz w:val="24"/>
          <w:szCs w:val="24"/>
        </w:rPr>
        <w:t>Es menester mencionar</w:t>
      </w:r>
      <w:r w:rsidR="00E30960" w:rsidRPr="00EB470B">
        <w:rPr>
          <w:rFonts w:ascii="Arial" w:hAnsi="Arial" w:cs="Arial"/>
          <w:sz w:val="24"/>
          <w:szCs w:val="24"/>
        </w:rPr>
        <w:t xml:space="preserve"> que el Tribunal de Jus</w:t>
      </w:r>
      <w:r w:rsidR="001D0655" w:rsidRPr="00EB470B">
        <w:rPr>
          <w:rFonts w:ascii="Arial" w:hAnsi="Arial" w:cs="Arial"/>
          <w:sz w:val="24"/>
          <w:szCs w:val="24"/>
        </w:rPr>
        <w:t>ticia Administrativa del Estado</w:t>
      </w:r>
      <w:r w:rsidR="00E30960" w:rsidRPr="00EB470B">
        <w:rPr>
          <w:rFonts w:ascii="Arial" w:hAnsi="Arial" w:cs="Arial"/>
          <w:sz w:val="24"/>
          <w:szCs w:val="24"/>
        </w:rPr>
        <w:t xml:space="preserve"> ha destinado la mayoría de sus esfuerzos</w:t>
      </w:r>
      <w:r w:rsidR="001D0655" w:rsidRPr="00EB470B">
        <w:rPr>
          <w:rFonts w:ascii="Arial" w:hAnsi="Arial" w:cs="Arial"/>
          <w:sz w:val="24"/>
          <w:szCs w:val="24"/>
        </w:rPr>
        <w:t xml:space="preserve"> para intentar resolver con prontitud y dentro de los términos legales los expedientes que se le presentan. </w:t>
      </w:r>
      <w:r>
        <w:rPr>
          <w:rFonts w:ascii="Arial" w:hAnsi="Arial" w:cs="Arial"/>
          <w:sz w:val="24"/>
          <w:szCs w:val="24"/>
        </w:rPr>
        <w:t>Por lo tanto d</w:t>
      </w:r>
      <w:r w:rsidR="001D0655" w:rsidRPr="00EB470B">
        <w:rPr>
          <w:rFonts w:ascii="Arial" w:hAnsi="Arial" w:cs="Arial"/>
          <w:sz w:val="24"/>
          <w:szCs w:val="24"/>
        </w:rPr>
        <w:t>ebemos reconocer q</w:t>
      </w:r>
      <w:r w:rsidR="00AB6A37">
        <w:rPr>
          <w:rFonts w:ascii="Arial" w:hAnsi="Arial" w:cs="Arial"/>
          <w:sz w:val="24"/>
          <w:szCs w:val="24"/>
        </w:rPr>
        <w:t>ue se han obtenido avances, sin embargo</w:t>
      </w:r>
      <w:r w:rsidR="001D0655" w:rsidRPr="00EB470B">
        <w:rPr>
          <w:rFonts w:ascii="Arial" w:hAnsi="Arial" w:cs="Arial"/>
          <w:sz w:val="24"/>
          <w:szCs w:val="24"/>
        </w:rPr>
        <w:t xml:space="preserve"> la carga de trabajo sigue aumentando.</w:t>
      </w:r>
    </w:p>
    <w:p w:rsidR="00FC324B" w:rsidRPr="00EB470B" w:rsidRDefault="00FC324B" w:rsidP="00F404BE">
      <w:pPr>
        <w:spacing w:line="360" w:lineRule="auto"/>
        <w:ind w:right="-37" w:firstLine="708"/>
        <w:jc w:val="both"/>
        <w:rPr>
          <w:rFonts w:ascii="Arial" w:hAnsi="Arial" w:cs="Arial"/>
          <w:sz w:val="24"/>
          <w:szCs w:val="24"/>
        </w:rPr>
      </w:pPr>
      <w:r w:rsidRPr="00EB470B">
        <w:rPr>
          <w:rFonts w:ascii="Arial" w:hAnsi="Arial" w:cs="Arial"/>
          <w:sz w:val="24"/>
          <w:szCs w:val="24"/>
        </w:rPr>
        <w:t>En este sentido, en los últimos años han crecido de manera exponencial el número d</w:t>
      </w:r>
      <w:r w:rsidR="006C0B2C">
        <w:rPr>
          <w:rFonts w:ascii="Arial" w:hAnsi="Arial" w:cs="Arial"/>
          <w:sz w:val="24"/>
          <w:szCs w:val="24"/>
        </w:rPr>
        <w:t>e asuntos que se ventilan en el</w:t>
      </w:r>
      <w:r w:rsidRPr="00EB470B">
        <w:rPr>
          <w:rFonts w:ascii="Arial" w:hAnsi="Arial" w:cs="Arial"/>
          <w:sz w:val="24"/>
          <w:szCs w:val="24"/>
        </w:rPr>
        <w:t xml:space="preserve"> Tribunal de Justicia Administrativa, lo q</w:t>
      </w:r>
      <w:r w:rsidR="006C0B2C">
        <w:rPr>
          <w:rFonts w:ascii="Arial" w:hAnsi="Arial" w:cs="Arial"/>
          <w:sz w:val="24"/>
          <w:szCs w:val="24"/>
        </w:rPr>
        <w:t>ue ocasiona de manera directa un aumento exponencial en el</w:t>
      </w:r>
      <w:r w:rsidRPr="00EB470B">
        <w:rPr>
          <w:rFonts w:ascii="Arial" w:hAnsi="Arial" w:cs="Arial"/>
          <w:sz w:val="24"/>
          <w:szCs w:val="24"/>
        </w:rPr>
        <w:t xml:space="preserve"> cumulo de trabajo</w:t>
      </w:r>
      <w:r w:rsidR="00294ACB">
        <w:rPr>
          <w:rFonts w:ascii="Arial" w:hAnsi="Arial" w:cs="Arial"/>
          <w:sz w:val="24"/>
          <w:szCs w:val="24"/>
        </w:rPr>
        <w:t>,</w:t>
      </w:r>
      <w:r w:rsidRPr="00EB470B">
        <w:rPr>
          <w:rFonts w:ascii="Arial" w:hAnsi="Arial" w:cs="Arial"/>
          <w:sz w:val="24"/>
          <w:szCs w:val="24"/>
        </w:rPr>
        <w:t xml:space="preserve"> </w:t>
      </w:r>
      <w:r w:rsidR="006C0B2C">
        <w:rPr>
          <w:rFonts w:ascii="Arial" w:hAnsi="Arial" w:cs="Arial"/>
          <w:sz w:val="24"/>
          <w:szCs w:val="24"/>
        </w:rPr>
        <w:t xml:space="preserve">por lo que coincidimos en el planteamiento contenido en la presente iniciativa </w:t>
      </w:r>
      <w:r w:rsidR="00294ACB">
        <w:rPr>
          <w:rFonts w:ascii="Arial" w:hAnsi="Arial" w:cs="Arial"/>
          <w:sz w:val="24"/>
          <w:szCs w:val="24"/>
        </w:rPr>
        <w:t xml:space="preserve">con la finalidad </w:t>
      </w:r>
      <w:r w:rsidRPr="00EB470B">
        <w:rPr>
          <w:rFonts w:ascii="Arial" w:hAnsi="Arial" w:cs="Arial"/>
          <w:sz w:val="24"/>
          <w:szCs w:val="24"/>
        </w:rPr>
        <w:t>de</w:t>
      </w:r>
      <w:r w:rsidR="004B49C8">
        <w:rPr>
          <w:rFonts w:ascii="Arial" w:hAnsi="Arial" w:cs="Arial"/>
          <w:sz w:val="24"/>
          <w:szCs w:val="24"/>
        </w:rPr>
        <w:t xml:space="preserve"> que se pueda</w:t>
      </w:r>
      <w:r w:rsidRPr="00EB470B">
        <w:rPr>
          <w:rFonts w:ascii="Arial" w:hAnsi="Arial" w:cs="Arial"/>
          <w:sz w:val="24"/>
          <w:szCs w:val="24"/>
        </w:rPr>
        <w:t xml:space="preserve"> </w:t>
      </w:r>
      <w:r w:rsidR="00294ACB">
        <w:rPr>
          <w:rFonts w:ascii="Arial" w:hAnsi="Arial" w:cs="Arial"/>
          <w:sz w:val="24"/>
          <w:szCs w:val="24"/>
        </w:rPr>
        <w:t xml:space="preserve">dotar de </w:t>
      </w:r>
      <w:r w:rsidRPr="00EB470B">
        <w:rPr>
          <w:rFonts w:ascii="Arial" w:hAnsi="Arial" w:cs="Arial"/>
          <w:sz w:val="24"/>
          <w:szCs w:val="24"/>
        </w:rPr>
        <w:t>más Salas al propio Tribunal.</w:t>
      </w:r>
    </w:p>
    <w:p w:rsidR="00FC324B" w:rsidRPr="00EB470B" w:rsidRDefault="00FC324B" w:rsidP="00F404BE">
      <w:pPr>
        <w:spacing w:line="360" w:lineRule="auto"/>
        <w:ind w:right="-37" w:firstLine="708"/>
        <w:jc w:val="both"/>
        <w:rPr>
          <w:rFonts w:ascii="Arial" w:hAnsi="Arial" w:cs="Arial"/>
          <w:sz w:val="24"/>
          <w:szCs w:val="24"/>
        </w:rPr>
      </w:pPr>
      <w:r w:rsidRPr="00EB470B">
        <w:rPr>
          <w:rFonts w:ascii="Arial" w:hAnsi="Arial" w:cs="Arial"/>
          <w:sz w:val="24"/>
          <w:szCs w:val="24"/>
        </w:rPr>
        <w:t>Reconocemos que el propio Tribunal sufrirá de más carga de trabajo derivado de normas jurídicas nuevas que le darán competencia en el entramado de leyes que contemplan el nuevo Sistema Estatal Anticorrupción</w:t>
      </w:r>
      <w:r w:rsidR="004B49C8">
        <w:rPr>
          <w:rFonts w:ascii="Arial" w:hAnsi="Arial" w:cs="Arial"/>
          <w:sz w:val="24"/>
          <w:szCs w:val="24"/>
        </w:rPr>
        <w:t>,</w:t>
      </w:r>
      <w:r w:rsidRPr="00EB470B">
        <w:rPr>
          <w:rFonts w:ascii="Arial" w:hAnsi="Arial" w:cs="Arial"/>
          <w:sz w:val="24"/>
          <w:szCs w:val="24"/>
        </w:rPr>
        <w:t xml:space="preserve"> el cual aumentara la carga de trabajo además de contar con una sala especializada que desahogue los temas en la materia.</w:t>
      </w:r>
    </w:p>
    <w:p w:rsidR="00FC324B" w:rsidRPr="00EB470B" w:rsidRDefault="00066D30" w:rsidP="00F404BE">
      <w:pPr>
        <w:spacing w:line="360" w:lineRule="auto"/>
        <w:ind w:right="-37" w:firstLine="708"/>
        <w:jc w:val="both"/>
        <w:rPr>
          <w:rFonts w:ascii="Arial" w:hAnsi="Arial" w:cs="Arial"/>
          <w:sz w:val="24"/>
          <w:szCs w:val="24"/>
        </w:rPr>
      </w:pPr>
      <w:r w:rsidRPr="00EB470B">
        <w:rPr>
          <w:rFonts w:ascii="Arial" w:hAnsi="Arial" w:cs="Arial"/>
          <w:sz w:val="24"/>
          <w:szCs w:val="24"/>
        </w:rPr>
        <w:t>Ante este nuevo paradigma entendemos y atendemos la inquietud que nos presentan los promoventes</w:t>
      </w:r>
      <w:r w:rsidR="00EB470B">
        <w:rPr>
          <w:rFonts w:ascii="Arial" w:hAnsi="Arial" w:cs="Arial"/>
          <w:sz w:val="24"/>
          <w:szCs w:val="24"/>
        </w:rPr>
        <w:t>,</w:t>
      </w:r>
      <w:r w:rsidRPr="00EB470B">
        <w:rPr>
          <w:rFonts w:ascii="Arial" w:hAnsi="Arial" w:cs="Arial"/>
          <w:sz w:val="24"/>
          <w:szCs w:val="24"/>
        </w:rPr>
        <w:t xml:space="preserve"> que son ellos los que en el acontecer diario dan cuenta de las necesidades que requieren para desahogar de manera eficaz el trabajo</w:t>
      </w:r>
      <w:r w:rsidR="004B49C8">
        <w:rPr>
          <w:rFonts w:ascii="Arial" w:hAnsi="Arial" w:cs="Arial"/>
          <w:sz w:val="24"/>
          <w:szCs w:val="24"/>
        </w:rPr>
        <w:t>,</w:t>
      </w:r>
      <w:r w:rsidRPr="00EB470B">
        <w:rPr>
          <w:rFonts w:ascii="Arial" w:hAnsi="Arial" w:cs="Arial"/>
          <w:sz w:val="24"/>
          <w:szCs w:val="24"/>
        </w:rPr>
        <w:t xml:space="preserve"> resolviendo con prontitud los asuntos</w:t>
      </w:r>
      <w:r w:rsidR="004B49C8">
        <w:rPr>
          <w:rFonts w:ascii="Arial" w:hAnsi="Arial" w:cs="Arial"/>
          <w:sz w:val="24"/>
          <w:szCs w:val="24"/>
        </w:rPr>
        <w:t>,</w:t>
      </w:r>
      <w:r w:rsidRPr="00EB470B">
        <w:rPr>
          <w:rFonts w:ascii="Arial" w:hAnsi="Arial" w:cs="Arial"/>
          <w:sz w:val="24"/>
          <w:szCs w:val="24"/>
        </w:rPr>
        <w:t xml:space="preserve"> ya que diariamente son cada vez más los ciudadanos que necesitan ser atendidos en búsqueda del otorgamiento de justicia pronta y expedita</w:t>
      </w:r>
      <w:r w:rsidR="00C65E80">
        <w:rPr>
          <w:rFonts w:ascii="Arial" w:hAnsi="Arial" w:cs="Arial"/>
          <w:sz w:val="24"/>
          <w:szCs w:val="24"/>
        </w:rPr>
        <w:t>,</w:t>
      </w:r>
      <w:r w:rsidRPr="00EB470B">
        <w:rPr>
          <w:rFonts w:ascii="Arial" w:hAnsi="Arial" w:cs="Arial"/>
          <w:sz w:val="24"/>
          <w:szCs w:val="24"/>
        </w:rPr>
        <w:t xml:space="preserve"> toda vez que si la instancia judicial </w:t>
      </w:r>
      <w:r w:rsidRPr="00EB470B">
        <w:rPr>
          <w:rFonts w:ascii="Arial" w:hAnsi="Arial" w:cs="Arial"/>
          <w:sz w:val="24"/>
          <w:szCs w:val="24"/>
        </w:rPr>
        <w:lastRenderedPageBreak/>
        <w:t xml:space="preserve">resuelve de una manera </w:t>
      </w:r>
      <w:r w:rsidR="00C65E80" w:rsidRPr="00EB470B">
        <w:rPr>
          <w:rFonts w:ascii="Arial" w:hAnsi="Arial" w:cs="Arial"/>
          <w:sz w:val="24"/>
          <w:szCs w:val="24"/>
        </w:rPr>
        <w:t>ágil</w:t>
      </w:r>
      <w:r w:rsidRPr="00EB470B">
        <w:rPr>
          <w:rFonts w:ascii="Arial" w:hAnsi="Arial" w:cs="Arial"/>
          <w:sz w:val="24"/>
          <w:szCs w:val="24"/>
        </w:rPr>
        <w:t xml:space="preserve"> y respetando los términos legales</w:t>
      </w:r>
      <w:r w:rsidR="00C65E80">
        <w:rPr>
          <w:rFonts w:ascii="Arial" w:hAnsi="Arial" w:cs="Arial"/>
          <w:sz w:val="24"/>
          <w:szCs w:val="24"/>
        </w:rPr>
        <w:t>,</w:t>
      </w:r>
      <w:r w:rsidRPr="00EB470B">
        <w:rPr>
          <w:rFonts w:ascii="Arial" w:hAnsi="Arial" w:cs="Arial"/>
          <w:sz w:val="24"/>
          <w:szCs w:val="24"/>
        </w:rPr>
        <w:t xml:space="preserve"> los ciudadanos tendrían más confianza en la impartición de justicia.</w:t>
      </w:r>
    </w:p>
    <w:p w:rsidR="00066D30" w:rsidRPr="00EB470B" w:rsidRDefault="00066D30" w:rsidP="00F404BE">
      <w:pPr>
        <w:spacing w:line="360" w:lineRule="auto"/>
        <w:ind w:right="-37" w:firstLine="708"/>
        <w:jc w:val="both"/>
        <w:rPr>
          <w:rFonts w:ascii="Arial" w:hAnsi="Arial" w:cs="Arial"/>
          <w:sz w:val="24"/>
          <w:szCs w:val="24"/>
        </w:rPr>
      </w:pPr>
      <w:r w:rsidRPr="00EB470B">
        <w:rPr>
          <w:rFonts w:ascii="Arial" w:hAnsi="Arial" w:cs="Arial"/>
          <w:sz w:val="24"/>
          <w:szCs w:val="24"/>
        </w:rPr>
        <w:t xml:space="preserve">Por lo tanto, creemos que este rediseño que se propone </w:t>
      </w:r>
      <w:r w:rsidR="00C65E80">
        <w:rPr>
          <w:rFonts w:ascii="Arial" w:hAnsi="Arial" w:cs="Arial"/>
          <w:sz w:val="24"/>
          <w:szCs w:val="24"/>
        </w:rPr>
        <w:t xml:space="preserve">tiene la </w:t>
      </w:r>
      <w:r w:rsidRPr="00EB470B">
        <w:rPr>
          <w:rFonts w:ascii="Arial" w:hAnsi="Arial" w:cs="Arial"/>
          <w:sz w:val="24"/>
          <w:szCs w:val="24"/>
        </w:rPr>
        <w:t xml:space="preserve">finalidad de mejorar y eficientizar el funcionamiento del Tribunal </w:t>
      </w:r>
      <w:r w:rsidR="00BC64E9" w:rsidRPr="00EB470B">
        <w:rPr>
          <w:rFonts w:ascii="Arial" w:hAnsi="Arial" w:cs="Arial"/>
          <w:sz w:val="24"/>
          <w:szCs w:val="24"/>
        </w:rPr>
        <w:t>para atender las necesidades ciudadanas</w:t>
      </w:r>
      <w:r w:rsidR="00C65E80">
        <w:rPr>
          <w:rFonts w:ascii="Arial" w:hAnsi="Arial" w:cs="Arial"/>
          <w:sz w:val="24"/>
          <w:szCs w:val="24"/>
        </w:rPr>
        <w:t>,</w:t>
      </w:r>
      <w:r w:rsidR="00BC64E9" w:rsidRPr="00EB470B">
        <w:rPr>
          <w:rFonts w:ascii="Arial" w:hAnsi="Arial" w:cs="Arial"/>
          <w:sz w:val="24"/>
          <w:szCs w:val="24"/>
        </w:rPr>
        <w:t xml:space="preserve"> adecuando la normatividad con la finalidad de brindar un mejor servicio a los ciudadanos, otorgando prontitud en la resolución de controversias.</w:t>
      </w:r>
    </w:p>
    <w:p w:rsidR="00E80C23" w:rsidRPr="00EB470B" w:rsidRDefault="00C65E80" w:rsidP="00F404BE">
      <w:pPr>
        <w:spacing w:line="360" w:lineRule="auto"/>
        <w:ind w:right="-37" w:firstLine="708"/>
        <w:jc w:val="both"/>
        <w:rPr>
          <w:rFonts w:ascii="Arial" w:hAnsi="Arial" w:cs="Arial"/>
          <w:sz w:val="24"/>
          <w:szCs w:val="24"/>
        </w:rPr>
      </w:pPr>
      <w:r>
        <w:rPr>
          <w:rFonts w:ascii="Arial" w:hAnsi="Arial" w:cs="Arial"/>
          <w:sz w:val="24"/>
          <w:szCs w:val="24"/>
        </w:rPr>
        <w:t>Así mismo, guarda estrecha relación en lo</w:t>
      </w:r>
      <w:r w:rsidR="00BC64E9" w:rsidRPr="00EB470B">
        <w:rPr>
          <w:rFonts w:ascii="Arial" w:hAnsi="Arial" w:cs="Arial"/>
          <w:sz w:val="24"/>
          <w:szCs w:val="24"/>
        </w:rPr>
        <w:t xml:space="preserve"> que respecta a la derogación de algunos artículos </w:t>
      </w:r>
      <w:r w:rsidR="00A932FF" w:rsidRPr="00EB470B">
        <w:rPr>
          <w:rFonts w:ascii="Arial" w:hAnsi="Arial" w:cs="Arial"/>
          <w:sz w:val="24"/>
          <w:szCs w:val="24"/>
        </w:rPr>
        <w:t>transitorios establecidos</w:t>
      </w:r>
      <w:r w:rsidR="00BC64E9" w:rsidRPr="00EB470B">
        <w:rPr>
          <w:rFonts w:ascii="Arial" w:hAnsi="Arial" w:cs="Arial"/>
          <w:sz w:val="24"/>
          <w:szCs w:val="24"/>
        </w:rPr>
        <w:t xml:space="preserve"> en el decreto 164 de fecha 27 de junio de 2014, publicado en el Periódico Oficial del Estado, relativo a la implementación</w:t>
      </w:r>
      <w:r w:rsidR="00E80C23" w:rsidRPr="00EB470B">
        <w:rPr>
          <w:rFonts w:ascii="Arial" w:hAnsi="Arial" w:cs="Arial"/>
          <w:sz w:val="24"/>
          <w:szCs w:val="24"/>
        </w:rPr>
        <w:t xml:space="preserve"> de la oralidad en los juicos contenciosos administrativos de forma gradual y sucesiva.</w:t>
      </w:r>
    </w:p>
    <w:p w:rsidR="00F84B7F" w:rsidRPr="00EB470B" w:rsidRDefault="00E80C23" w:rsidP="00F404BE">
      <w:pPr>
        <w:spacing w:line="360" w:lineRule="auto"/>
        <w:ind w:right="-37" w:firstLine="708"/>
        <w:jc w:val="both"/>
        <w:rPr>
          <w:rFonts w:ascii="Arial" w:hAnsi="Arial" w:cs="Arial"/>
          <w:sz w:val="24"/>
          <w:szCs w:val="24"/>
        </w:rPr>
      </w:pPr>
      <w:r w:rsidRPr="00EB470B">
        <w:rPr>
          <w:rFonts w:ascii="Arial" w:hAnsi="Arial" w:cs="Arial"/>
          <w:sz w:val="24"/>
          <w:szCs w:val="24"/>
        </w:rPr>
        <w:t>Es de advertir, que es necesario un replanteamiento para la implementación total</w:t>
      </w:r>
      <w:r w:rsidR="00C65E80">
        <w:rPr>
          <w:rFonts w:ascii="Arial" w:hAnsi="Arial" w:cs="Arial"/>
          <w:sz w:val="24"/>
          <w:szCs w:val="24"/>
        </w:rPr>
        <w:t xml:space="preserve"> de la oralidad en esta materia en relación con los </w:t>
      </w:r>
      <w:r w:rsidR="00F84B7F" w:rsidRPr="00EB470B">
        <w:rPr>
          <w:rFonts w:ascii="Arial" w:hAnsi="Arial" w:cs="Arial"/>
          <w:sz w:val="24"/>
          <w:szCs w:val="24"/>
        </w:rPr>
        <w:t xml:space="preserve">cambios que se avecinan </w:t>
      </w:r>
      <w:r w:rsidR="00431F33">
        <w:rPr>
          <w:rFonts w:ascii="Arial" w:hAnsi="Arial" w:cs="Arial"/>
          <w:sz w:val="24"/>
          <w:szCs w:val="24"/>
        </w:rPr>
        <w:t xml:space="preserve">con motivo de las reformas, ya </w:t>
      </w:r>
      <w:r w:rsidR="00F84B7F" w:rsidRPr="00EB470B">
        <w:rPr>
          <w:rFonts w:ascii="Arial" w:hAnsi="Arial" w:cs="Arial"/>
          <w:sz w:val="24"/>
          <w:szCs w:val="24"/>
        </w:rPr>
        <w:t>que de manera directa incluyen al Tribunal de Justicia Administrativa en la competencia del Sistema Estatal Anticorrupción.</w:t>
      </w:r>
    </w:p>
    <w:p w:rsidR="00F84B7F" w:rsidRPr="00EB470B" w:rsidRDefault="00F84B7F" w:rsidP="00F404BE">
      <w:pPr>
        <w:spacing w:line="360" w:lineRule="auto"/>
        <w:ind w:right="-37" w:firstLine="708"/>
        <w:jc w:val="both"/>
        <w:rPr>
          <w:rFonts w:ascii="Arial" w:hAnsi="Arial" w:cs="Arial"/>
          <w:sz w:val="24"/>
          <w:szCs w:val="24"/>
        </w:rPr>
      </w:pPr>
      <w:r w:rsidRPr="00EB470B">
        <w:rPr>
          <w:rFonts w:ascii="Arial" w:hAnsi="Arial" w:cs="Arial"/>
          <w:sz w:val="24"/>
          <w:szCs w:val="24"/>
        </w:rPr>
        <w:t>En esa tesitura, y con la facultad que cuenta esta Soberanía se estima pertinente dicha solicitud por la nueva recomposición que s</w:t>
      </w:r>
      <w:r w:rsidR="001A3072" w:rsidRPr="00EB470B">
        <w:rPr>
          <w:rFonts w:ascii="Arial" w:hAnsi="Arial" w:cs="Arial"/>
          <w:sz w:val="24"/>
          <w:szCs w:val="24"/>
        </w:rPr>
        <w:t>e llevara a cabo y dando tiempo para que en conjunto con los encargados de expedir la Ju</w:t>
      </w:r>
      <w:r w:rsidR="00431F33">
        <w:rPr>
          <w:rFonts w:ascii="Arial" w:hAnsi="Arial" w:cs="Arial"/>
          <w:sz w:val="24"/>
          <w:szCs w:val="24"/>
        </w:rPr>
        <w:t>sticia Administrativa, se pueda</w:t>
      </w:r>
      <w:r w:rsidR="001A3072" w:rsidRPr="00EB470B">
        <w:rPr>
          <w:rFonts w:ascii="Arial" w:hAnsi="Arial" w:cs="Arial"/>
          <w:sz w:val="24"/>
          <w:szCs w:val="24"/>
        </w:rPr>
        <w:t xml:space="preserve"> establecer la implementación de una manera que vaya acorde al tiempo actual y su</w:t>
      </w:r>
      <w:r w:rsidR="00431F33">
        <w:rPr>
          <w:rFonts w:ascii="Arial" w:hAnsi="Arial" w:cs="Arial"/>
          <w:sz w:val="24"/>
          <w:szCs w:val="24"/>
        </w:rPr>
        <w:t>s</w:t>
      </w:r>
      <w:r w:rsidR="001A3072" w:rsidRPr="00EB470B">
        <w:rPr>
          <w:rFonts w:ascii="Arial" w:hAnsi="Arial" w:cs="Arial"/>
          <w:sz w:val="24"/>
          <w:szCs w:val="24"/>
        </w:rPr>
        <w:t xml:space="preserve"> necesidades.</w:t>
      </w:r>
    </w:p>
    <w:p w:rsidR="00907793" w:rsidRPr="00EB470B" w:rsidRDefault="001A3072" w:rsidP="00F404BE">
      <w:pPr>
        <w:spacing w:line="360" w:lineRule="auto"/>
        <w:ind w:right="-37" w:firstLine="708"/>
        <w:jc w:val="both"/>
        <w:rPr>
          <w:rFonts w:ascii="Arial" w:hAnsi="Arial" w:cs="Arial"/>
          <w:sz w:val="24"/>
          <w:szCs w:val="24"/>
        </w:rPr>
      </w:pPr>
      <w:r w:rsidRPr="00EB470B">
        <w:rPr>
          <w:rFonts w:ascii="Arial" w:hAnsi="Arial" w:cs="Arial"/>
          <w:sz w:val="24"/>
          <w:szCs w:val="24"/>
        </w:rPr>
        <w:lastRenderedPageBreak/>
        <w:t xml:space="preserve">Los integrantes de esta Comisión de Dictamen Legislativo, estamos convencidos que las reformas planteadas en el presente dictamen </w:t>
      </w:r>
      <w:r w:rsidR="00431F33">
        <w:rPr>
          <w:rFonts w:ascii="Arial" w:hAnsi="Arial" w:cs="Arial"/>
          <w:sz w:val="24"/>
          <w:szCs w:val="24"/>
        </w:rPr>
        <w:t xml:space="preserve">tienen la </w:t>
      </w:r>
      <w:r w:rsidRPr="00EB470B">
        <w:rPr>
          <w:rFonts w:ascii="Arial" w:hAnsi="Arial" w:cs="Arial"/>
          <w:sz w:val="24"/>
          <w:szCs w:val="24"/>
        </w:rPr>
        <w:t xml:space="preserve">finalidad de otorgar a los ciudadanos del Estado, </w:t>
      </w:r>
      <w:r w:rsidR="00431F33">
        <w:rPr>
          <w:rFonts w:ascii="Arial" w:hAnsi="Arial" w:cs="Arial"/>
          <w:sz w:val="24"/>
          <w:szCs w:val="24"/>
        </w:rPr>
        <w:t xml:space="preserve">el </w:t>
      </w:r>
      <w:r w:rsidRPr="00EB470B">
        <w:rPr>
          <w:rFonts w:ascii="Arial" w:hAnsi="Arial" w:cs="Arial"/>
          <w:sz w:val="24"/>
          <w:szCs w:val="24"/>
        </w:rPr>
        <w:t>acceso a una justicia pronta y expedita.</w:t>
      </w:r>
    </w:p>
    <w:p w:rsidR="003D7F9B" w:rsidRPr="00EB470B" w:rsidRDefault="003D7F9B" w:rsidP="00F404BE">
      <w:pPr>
        <w:spacing w:after="0" w:line="360" w:lineRule="auto"/>
        <w:ind w:right="-37" w:firstLine="708"/>
        <w:jc w:val="both"/>
        <w:rPr>
          <w:rFonts w:ascii="Arial" w:hAnsi="Arial" w:cs="Arial"/>
          <w:sz w:val="24"/>
          <w:szCs w:val="24"/>
        </w:rPr>
      </w:pPr>
      <w:r w:rsidRPr="00EB470B">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rsidR="003D7F9B" w:rsidRPr="00EB470B" w:rsidRDefault="003D7F9B" w:rsidP="00F404BE">
      <w:pPr>
        <w:pStyle w:val="Textoindependiente"/>
        <w:spacing w:line="360" w:lineRule="auto"/>
        <w:ind w:right="-37"/>
        <w:jc w:val="center"/>
        <w:rPr>
          <w:rFonts w:ascii="Arial" w:hAnsi="Arial" w:cs="Arial"/>
          <w:b/>
          <w:sz w:val="24"/>
          <w:szCs w:val="24"/>
          <w:shd w:val="clear" w:color="auto" w:fill="FFFFFF"/>
        </w:rPr>
      </w:pPr>
      <w:r w:rsidRPr="00EB470B">
        <w:rPr>
          <w:rFonts w:ascii="Arial" w:hAnsi="Arial" w:cs="Arial"/>
          <w:b/>
          <w:sz w:val="24"/>
          <w:szCs w:val="24"/>
          <w:shd w:val="clear" w:color="auto" w:fill="FFFFFF"/>
        </w:rPr>
        <w:t>DECRETO</w:t>
      </w:r>
    </w:p>
    <w:p w:rsidR="001A3072" w:rsidRPr="00EB470B" w:rsidRDefault="001A3072" w:rsidP="00F404BE">
      <w:pPr>
        <w:pStyle w:val="Textoindependiente"/>
        <w:spacing w:line="360" w:lineRule="auto"/>
        <w:ind w:right="-37"/>
        <w:jc w:val="center"/>
        <w:rPr>
          <w:rFonts w:ascii="Arial" w:hAnsi="Arial" w:cs="Arial"/>
          <w:b/>
          <w:sz w:val="24"/>
          <w:szCs w:val="24"/>
          <w:shd w:val="clear" w:color="auto" w:fill="FFFFFF"/>
        </w:rPr>
      </w:pPr>
    </w:p>
    <w:p w:rsidR="001A3072" w:rsidRPr="00EB470B" w:rsidRDefault="001A3072" w:rsidP="00F404BE">
      <w:pPr>
        <w:pStyle w:val="Textoindependiente"/>
        <w:spacing w:line="360" w:lineRule="auto"/>
        <w:ind w:right="-37"/>
        <w:jc w:val="both"/>
        <w:rPr>
          <w:rFonts w:ascii="Arial" w:hAnsi="Arial" w:cs="Arial"/>
          <w:b/>
          <w:sz w:val="24"/>
          <w:szCs w:val="24"/>
          <w:shd w:val="clear" w:color="auto" w:fill="FFFFFF"/>
        </w:rPr>
      </w:pPr>
      <w:r w:rsidRPr="00EB470B">
        <w:rPr>
          <w:rFonts w:ascii="Arial" w:hAnsi="Arial" w:cs="Arial"/>
          <w:b/>
          <w:sz w:val="24"/>
          <w:szCs w:val="24"/>
          <w:shd w:val="clear" w:color="auto" w:fill="FFFFFF"/>
        </w:rPr>
        <w:t xml:space="preserve">Artículo </w:t>
      </w:r>
      <w:r w:rsidR="00892956" w:rsidRPr="00EB470B">
        <w:rPr>
          <w:rFonts w:ascii="Arial" w:hAnsi="Arial" w:cs="Arial"/>
          <w:b/>
          <w:sz w:val="24"/>
          <w:szCs w:val="24"/>
          <w:shd w:val="clear" w:color="auto" w:fill="FFFFFF"/>
        </w:rPr>
        <w:t>Primero. -</w:t>
      </w:r>
      <w:r w:rsidRPr="00EB470B">
        <w:rPr>
          <w:rFonts w:ascii="Arial" w:hAnsi="Arial" w:cs="Arial"/>
          <w:b/>
          <w:sz w:val="24"/>
          <w:szCs w:val="24"/>
          <w:shd w:val="clear" w:color="auto" w:fill="FFFFFF"/>
        </w:rPr>
        <w:t xml:space="preserve">  Se reforma</w:t>
      </w:r>
      <w:r w:rsidR="00892956" w:rsidRPr="00EB470B">
        <w:rPr>
          <w:rFonts w:ascii="Arial" w:hAnsi="Arial" w:cs="Arial"/>
          <w:b/>
          <w:sz w:val="24"/>
          <w:szCs w:val="24"/>
          <w:shd w:val="clear" w:color="auto" w:fill="FFFFFF"/>
        </w:rPr>
        <w:t>n</w:t>
      </w:r>
      <w:r w:rsidRPr="00EB470B">
        <w:rPr>
          <w:rFonts w:ascii="Arial" w:hAnsi="Arial" w:cs="Arial"/>
          <w:b/>
          <w:sz w:val="24"/>
          <w:szCs w:val="24"/>
          <w:shd w:val="clear" w:color="auto" w:fill="FFFFFF"/>
        </w:rPr>
        <w:t xml:space="preserve"> por modificación los artículos 5, 9, 18, </w:t>
      </w:r>
      <w:r w:rsidR="00892956" w:rsidRPr="00EB470B">
        <w:rPr>
          <w:rFonts w:ascii="Arial" w:hAnsi="Arial" w:cs="Arial"/>
          <w:b/>
          <w:sz w:val="24"/>
          <w:szCs w:val="24"/>
          <w:shd w:val="clear" w:color="auto" w:fill="FFFFFF"/>
        </w:rPr>
        <w:t>de la Ley de Justicia Administrativa del Estado de Nuevo León para quedar como sigue:</w:t>
      </w:r>
    </w:p>
    <w:p w:rsidR="00692B41" w:rsidRDefault="00692B41" w:rsidP="00F404BE">
      <w:pPr>
        <w:widowControl w:val="0"/>
        <w:autoSpaceDE w:val="0"/>
        <w:autoSpaceDN w:val="0"/>
        <w:adjustRightInd w:val="0"/>
        <w:spacing w:after="240" w:line="360" w:lineRule="auto"/>
        <w:ind w:right="-37"/>
        <w:jc w:val="both"/>
        <w:rPr>
          <w:rFonts w:ascii="Arial" w:eastAsiaTheme="minorEastAsia" w:hAnsi="Arial" w:cs="Arial"/>
          <w:b/>
          <w:sz w:val="24"/>
          <w:szCs w:val="24"/>
        </w:rPr>
      </w:pP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sz w:val="24"/>
          <w:szCs w:val="24"/>
        </w:rPr>
        <w:t xml:space="preserve">Artículo 5.- </w:t>
      </w:r>
      <w:r w:rsidRPr="00EB470B">
        <w:rPr>
          <w:rFonts w:ascii="Arial" w:eastAsiaTheme="minorEastAsia" w:hAnsi="Arial" w:cs="Arial"/>
          <w:sz w:val="24"/>
          <w:szCs w:val="24"/>
        </w:rPr>
        <w:t>El Tribunal se conformará por una Sala Superior, que funcionará colegiadamente y se integrará por tres Magi</w:t>
      </w:r>
      <w:r w:rsidR="00A55DEF">
        <w:rPr>
          <w:rFonts w:ascii="Arial" w:eastAsiaTheme="minorEastAsia" w:hAnsi="Arial" w:cs="Arial"/>
          <w:sz w:val="24"/>
          <w:szCs w:val="24"/>
        </w:rPr>
        <w:t>strados; así como de las demás Salas O</w:t>
      </w:r>
      <w:r w:rsidRPr="00EB470B">
        <w:rPr>
          <w:rFonts w:ascii="Arial" w:eastAsiaTheme="minorEastAsia" w:hAnsi="Arial" w:cs="Arial"/>
          <w:sz w:val="24"/>
          <w:szCs w:val="24"/>
        </w:rPr>
        <w:t xml:space="preserve">rdinarias y unitarias que sean necesarias, pudiendo cualquiera de las Salas Ordinarias conocer del juicio oral, por acuerdo de la Sala Superior: </w:t>
      </w:r>
    </w:p>
    <w:p w:rsidR="003D7F9B" w:rsidRPr="00EB470B" w:rsidRDefault="00892956" w:rsidP="00F404BE">
      <w:pPr>
        <w:spacing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w:t>
      </w:r>
    </w:p>
    <w:p w:rsidR="003D7F9B" w:rsidRPr="00EB470B" w:rsidRDefault="00892956" w:rsidP="00F404BE">
      <w:pPr>
        <w:spacing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I a V …</w:t>
      </w:r>
    </w:p>
    <w:p w:rsidR="003D7F9B" w:rsidRPr="00EB470B" w:rsidRDefault="00892956"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sz w:val="24"/>
          <w:szCs w:val="24"/>
        </w:rPr>
        <w:lastRenderedPageBreak/>
        <w:t>Artículo 9.-</w:t>
      </w:r>
      <w:r w:rsidRPr="00EB470B">
        <w:rPr>
          <w:rFonts w:ascii="Arial" w:eastAsiaTheme="minorEastAsia" w:hAnsi="Arial" w:cs="Arial"/>
          <w:sz w:val="24"/>
          <w:szCs w:val="24"/>
        </w:rPr>
        <w:t xml:space="preserve"> ...</w:t>
      </w:r>
    </w:p>
    <w:p w:rsidR="003D7F9B" w:rsidRPr="00EB470B" w:rsidRDefault="003D7F9B" w:rsidP="00F404BE">
      <w:pPr>
        <w:spacing w:line="360" w:lineRule="auto"/>
        <w:ind w:right="-37"/>
        <w:jc w:val="both"/>
        <w:rPr>
          <w:rFonts w:ascii="Arial" w:hAnsi="Arial" w:cs="Arial"/>
          <w:sz w:val="24"/>
          <w:szCs w:val="24"/>
        </w:rPr>
      </w:pPr>
      <w:r w:rsidRPr="00EB470B">
        <w:rPr>
          <w:rFonts w:ascii="Arial" w:hAnsi="Arial" w:cs="Arial"/>
          <w:sz w:val="24"/>
          <w:szCs w:val="24"/>
        </w:rPr>
        <w:t xml:space="preserve">… … </w:t>
      </w:r>
    </w:p>
    <w:p w:rsidR="003D7F9B" w:rsidRPr="00EB470B" w:rsidRDefault="003D7F9B" w:rsidP="00F404BE">
      <w:pPr>
        <w:spacing w:line="360" w:lineRule="auto"/>
        <w:ind w:right="-37"/>
        <w:jc w:val="both"/>
        <w:rPr>
          <w:rFonts w:ascii="Arial" w:hAnsi="Arial" w:cs="Arial"/>
          <w:sz w:val="24"/>
          <w:szCs w:val="24"/>
        </w:rPr>
      </w:pPr>
      <w:r w:rsidRPr="00EB470B">
        <w:rPr>
          <w:rFonts w:ascii="Arial" w:hAnsi="Arial" w:cs="Arial"/>
          <w:sz w:val="24"/>
          <w:szCs w:val="24"/>
        </w:rPr>
        <w:t>… …</w:t>
      </w:r>
    </w:p>
    <w:p w:rsidR="003D7F9B" w:rsidRPr="00EB470B" w:rsidRDefault="003D7F9B" w:rsidP="00F404BE">
      <w:pPr>
        <w:spacing w:line="360" w:lineRule="auto"/>
        <w:ind w:right="-37"/>
        <w:jc w:val="both"/>
        <w:rPr>
          <w:rFonts w:ascii="Arial" w:hAnsi="Arial" w:cs="Arial"/>
          <w:sz w:val="24"/>
          <w:szCs w:val="24"/>
        </w:rPr>
      </w:pPr>
      <w:r w:rsidRPr="00EB470B">
        <w:rPr>
          <w:rFonts w:ascii="Arial" w:hAnsi="Arial" w:cs="Arial"/>
          <w:sz w:val="24"/>
          <w:szCs w:val="24"/>
        </w:rPr>
        <w:t>… …</w:t>
      </w:r>
    </w:p>
    <w:p w:rsidR="003D7F9B" w:rsidRPr="00EB470B" w:rsidRDefault="003D7F9B" w:rsidP="00F404BE">
      <w:pPr>
        <w:spacing w:line="360" w:lineRule="auto"/>
        <w:ind w:right="-37"/>
        <w:jc w:val="both"/>
        <w:rPr>
          <w:rFonts w:ascii="Arial" w:hAnsi="Arial" w:cs="Arial"/>
          <w:sz w:val="24"/>
          <w:szCs w:val="24"/>
        </w:rPr>
      </w:pPr>
      <w:r w:rsidRPr="00EB470B">
        <w:rPr>
          <w:rFonts w:ascii="Arial" w:hAnsi="Arial" w:cs="Arial"/>
          <w:sz w:val="24"/>
          <w:szCs w:val="24"/>
        </w:rPr>
        <w:t xml:space="preserve">… … </w:t>
      </w:r>
    </w:p>
    <w:p w:rsidR="003D7F9B" w:rsidRPr="00EB470B" w:rsidRDefault="003D7F9B" w:rsidP="00F404BE">
      <w:pPr>
        <w:spacing w:line="360" w:lineRule="auto"/>
        <w:ind w:right="-37"/>
        <w:jc w:val="both"/>
        <w:rPr>
          <w:rFonts w:ascii="Arial" w:eastAsiaTheme="minorEastAsia" w:hAnsi="Arial" w:cs="Arial"/>
          <w:b/>
          <w:sz w:val="24"/>
          <w:szCs w:val="24"/>
        </w:rPr>
      </w:pPr>
      <w:r w:rsidRPr="00EB470B">
        <w:rPr>
          <w:rFonts w:ascii="Arial" w:eastAsiaTheme="minorEastAsia" w:hAnsi="Arial" w:cs="Arial"/>
          <w:b/>
          <w:sz w:val="24"/>
          <w:szCs w:val="24"/>
        </w:rPr>
        <w:t>Cuando existan circunstancias especiales</w:t>
      </w:r>
      <w:r w:rsidR="00A55DEF">
        <w:rPr>
          <w:rFonts w:ascii="Arial" w:eastAsiaTheme="minorEastAsia" w:hAnsi="Arial" w:cs="Arial"/>
          <w:b/>
          <w:sz w:val="24"/>
          <w:szCs w:val="24"/>
        </w:rPr>
        <w:t>,</w:t>
      </w:r>
      <w:r w:rsidRPr="00EB470B">
        <w:rPr>
          <w:rFonts w:ascii="Arial" w:eastAsiaTheme="minorEastAsia" w:hAnsi="Arial" w:cs="Arial"/>
          <w:b/>
          <w:sz w:val="24"/>
          <w:szCs w:val="24"/>
        </w:rPr>
        <w:t xml:space="preserve"> </w:t>
      </w:r>
      <w:r w:rsidR="00D75E3D">
        <w:rPr>
          <w:rFonts w:ascii="Arial" w:eastAsiaTheme="minorEastAsia" w:hAnsi="Arial" w:cs="Arial"/>
          <w:b/>
          <w:sz w:val="24"/>
          <w:szCs w:val="24"/>
        </w:rPr>
        <w:t xml:space="preserve">entendiéndose estas por  </w:t>
      </w:r>
      <w:r w:rsidR="002F6584">
        <w:rPr>
          <w:rFonts w:ascii="Arial" w:eastAsiaTheme="minorEastAsia" w:hAnsi="Arial" w:cs="Arial"/>
          <w:b/>
          <w:sz w:val="24"/>
          <w:szCs w:val="24"/>
        </w:rPr>
        <w:t>exceso en la</w:t>
      </w:r>
      <w:r w:rsidR="00685C6C">
        <w:rPr>
          <w:rFonts w:ascii="Arial" w:eastAsiaTheme="minorEastAsia" w:hAnsi="Arial" w:cs="Arial"/>
          <w:b/>
          <w:sz w:val="24"/>
          <w:szCs w:val="24"/>
        </w:rPr>
        <w:t xml:space="preserve"> </w:t>
      </w:r>
      <w:r w:rsidR="00D75E3D">
        <w:rPr>
          <w:rFonts w:ascii="Arial" w:eastAsiaTheme="minorEastAsia" w:hAnsi="Arial" w:cs="Arial"/>
          <w:b/>
          <w:sz w:val="24"/>
          <w:szCs w:val="24"/>
        </w:rPr>
        <w:t>carga de trabajo</w:t>
      </w:r>
      <w:r w:rsidR="00194700">
        <w:rPr>
          <w:rFonts w:ascii="Arial" w:eastAsiaTheme="minorEastAsia" w:hAnsi="Arial" w:cs="Arial"/>
          <w:b/>
          <w:sz w:val="24"/>
          <w:szCs w:val="24"/>
        </w:rPr>
        <w:t xml:space="preserve"> o</w:t>
      </w:r>
      <w:r w:rsidR="000034F8">
        <w:rPr>
          <w:rFonts w:ascii="Arial" w:eastAsiaTheme="minorEastAsia" w:hAnsi="Arial" w:cs="Arial"/>
          <w:b/>
          <w:sz w:val="24"/>
          <w:szCs w:val="24"/>
        </w:rPr>
        <w:t xml:space="preserve"> </w:t>
      </w:r>
      <w:r w:rsidR="00685C6C">
        <w:rPr>
          <w:rFonts w:ascii="Arial" w:eastAsiaTheme="minorEastAsia" w:hAnsi="Arial" w:cs="Arial"/>
          <w:b/>
          <w:sz w:val="24"/>
          <w:szCs w:val="24"/>
        </w:rPr>
        <w:t>mandato de ley</w:t>
      </w:r>
      <w:r w:rsidR="00194700">
        <w:rPr>
          <w:rFonts w:ascii="Arial" w:eastAsiaTheme="minorEastAsia" w:hAnsi="Arial" w:cs="Arial"/>
          <w:b/>
          <w:sz w:val="24"/>
          <w:szCs w:val="24"/>
        </w:rPr>
        <w:t>,</w:t>
      </w:r>
      <w:r w:rsidR="00D75E3D">
        <w:rPr>
          <w:rFonts w:ascii="Arial" w:eastAsiaTheme="minorEastAsia" w:hAnsi="Arial" w:cs="Arial"/>
          <w:b/>
          <w:sz w:val="24"/>
          <w:szCs w:val="24"/>
        </w:rPr>
        <w:t xml:space="preserve"> </w:t>
      </w:r>
      <w:r w:rsidRPr="00EB470B">
        <w:rPr>
          <w:rFonts w:ascii="Arial" w:eastAsiaTheme="minorEastAsia" w:hAnsi="Arial" w:cs="Arial"/>
          <w:b/>
          <w:sz w:val="24"/>
          <w:szCs w:val="24"/>
        </w:rPr>
        <w:t xml:space="preserve">que hagan necesaria la creación de una nueva sala ordinaria, la Sala Superior deberá comunicarlo por escrito al Gobernador del Estado para que, en caso de así estimarlo conveniente, envié la propuesta del nuevo nombramiento al Congreso. </w:t>
      </w:r>
    </w:p>
    <w:p w:rsidR="003D7F9B" w:rsidRPr="00EB470B" w:rsidRDefault="003D7F9B" w:rsidP="00F404BE">
      <w:pPr>
        <w:spacing w:line="360" w:lineRule="auto"/>
        <w:ind w:right="-37"/>
        <w:jc w:val="both"/>
        <w:rPr>
          <w:rFonts w:ascii="Arial" w:hAnsi="Arial" w:cs="Arial"/>
          <w:sz w:val="24"/>
          <w:szCs w:val="24"/>
        </w:rPr>
      </w:pP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sz w:val="24"/>
          <w:szCs w:val="24"/>
        </w:rPr>
        <w:t>Artículo 18.-</w:t>
      </w:r>
      <w:r w:rsidRPr="00EB470B">
        <w:rPr>
          <w:rFonts w:ascii="Arial" w:eastAsiaTheme="minorEastAsia" w:hAnsi="Arial" w:cs="Arial"/>
          <w:sz w:val="24"/>
          <w:szCs w:val="24"/>
        </w:rPr>
        <w:t xml:space="preserve"> La Sala Superior tendrá las siguientes atribuciones: </w:t>
      </w:r>
    </w:p>
    <w:p w:rsidR="003D7F9B" w:rsidRPr="00EB470B" w:rsidRDefault="00892956"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I a XVI.- …</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b/>
          <w:sz w:val="24"/>
          <w:szCs w:val="24"/>
        </w:rPr>
      </w:pPr>
      <w:r w:rsidRPr="00EB470B">
        <w:rPr>
          <w:rFonts w:ascii="Arial" w:hAnsi="Arial" w:cs="Arial"/>
          <w:b/>
          <w:sz w:val="24"/>
          <w:szCs w:val="24"/>
        </w:rPr>
        <w:t xml:space="preserve">XVII.- </w:t>
      </w:r>
      <w:r w:rsidRPr="00EB470B">
        <w:rPr>
          <w:rFonts w:ascii="Arial" w:eastAsiaTheme="minorEastAsia" w:hAnsi="Arial" w:cs="Arial"/>
          <w:b/>
          <w:sz w:val="24"/>
          <w:szCs w:val="24"/>
        </w:rPr>
        <w:t>Determinar el número de las Salas Ordinarias en razón de los  nombramientos de Magistrados de Salas Ordinarias que expida con anterioridad el Congreso del Estado de Nuevo León;</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 xml:space="preserve">XVIII.- Las demás que señale la Ley. </w:t>
      </w:r>
    </w:p>
    <w:p w:rsidR="00892956" w:rsidRPr="00EB470B" w:rsidRDefault="00892956"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sz w:val="24"/>
          <w:szCs w:val="24"/>
        </w:rPr>
        <w:t>Artículo Segundo:</w:t>
      </w:r>
      <w:r w:rsidR="00193402">
        <w:rPr>
          <w:rFonts w:ascii="Arial" w:eastAsiaTheme="minorEastAsia" w:hAnsi="Arial" w:cs="Arial"/>
          <w:sz w:val="24"/>
          <w:szCs w:val="24"/>
        </w:rPr>
        <w:t xml:space="preserve"> Se deroga la fracción tercera</w:t>
      </w:r>
      <w:r w:rsidRPr="00EB470B">
        <w:rPr>
          <w:rFonts w:ascii="Arial" w:eastAsiaTheme="minorEastAsia" w:hAnsi="Arial" w:cs="Arial"/>
          <w:sz w:val="24"/>
          <w:szCs w:val="24"/>
        </w:rPr>
        <w:t xml:space="preserve"> del artículo segundo </w:t>
      </w:r>
      <w:r w:rsidR="007117DA" w:rsidRPr="00EB470B">
        <w:rPr>
          <w:rFonts w:ascii="Arial" w:eastAsiaTheme="minorEastAsia" w:hAnsi="Arial" w:cs="Arial"/>
          <w:sz w:val="24"/>
          <w:szCs w:val="24"/>
        </w:rPr>
        <w:t>transitorio,</w:t>
      </w:r>
      <w:r w:rsidRPr="00EB470B">
        <w:rPr>
          <w:rFonts w:ascii="Arial" w:eastAsiaTheme="minorEastAsia" w:hAnsi="Arial" w:cs="Arial"/>
          <w:sz w:val="24"/>
          <w:szCs w:val="24"/>
        </w:rPr>
        <w:t xml:space="preserve"> </w:t>
      </w:r>
      <w:r w:rsidR="007117DA" w:rsidRPr="00EB470B">
        <w:rPr>
          <w:rFonts w:ascii="Arial" w:eastAsiaTheme="minorEastAsia" w:hAnsi="Arial" w:cs="Arial"/>
          <w:sz w:val="24"/>
          <w:szCs w:val="24"/>
        </w:rPr>
        <w:t>así</w:t>
      </w:r>
      <w:r w:rsidRPr="00EB470B">
        <w:rPr>
          <w:rFonts w:ascii="Arial" w:eastAsiaTheme="minorEastAsia" w:hAnsi="Arial" w:cs="Arial"/>
          <w:sz w:val="24"/>
          <w:szCs w:val="24"/>
        </w:rPr>
        <w:t xml:space="preserve"> como el tercero y octavo del decreto número 164 publicado en </w:t>
      </w:r>
      <w:r w:rsidRPr="00EB470B">
        <w:rPr>
          <w:rFonts w:ascii="Arial" w:eastAsiaTheme="minorEastAsia" w:hAnsi="Arial" w:cs="Arial"/>
          <w:sz w:val="24"/>
          <w:szCs w:val="24"/>
        </w:rPr>
        <w:lastRenderedPageBreak/>
        <w:t xml:space="preserve">el Periódico Oficial del Estado </w:t>
      </w:r>
      <w:r w:rsidR="007117DA" w:rsidRPr="00EB470B">
        <w:rPr>
          <w:rFonts w:ascii="Arial" w:eastAsiaTheme="minorEastAsia" w:hAnsi="Arial" w:cs="Arial"/>
          <w:sz w:val="24"/>
          <w:szCs w:val="24"/>
        </w:rPr>
        <w:t>para quedar como sigue:</w:t>
      </w:r>
    </w:p>
    <w:p w:rsidR="007117DA" w:rsidRPr="00EB470B" w:rsidRDefault="007117DA" w:rsidP="00F404BE">
      <w:pPr>
        <w:widowControl w:val="0"/>
        <w:autoSpaceDE w:val="0"/>
        <w:autoSpaceDN w:val="0"/>
        <w:adjustRightInd w:val="0"/>
        <w:spacing w:after="240" w:line="360" w:lineRule="auto"/>
        <w:ind w:right="-37"/>
        <w:jc w:val="center"/>
        <w:rPr>
          <w:rFonts w:ascii="Arial" w:eastAsiaTheme="minorEastAsia" w:hAnsi="Arial" w:cs="Arial"/>
          <w:sz w:val="24"/>
          <w:szCs w:val="24"/>
        </w:rPr>
      </w:pPr>
      <w:r w:rsidRPr="00EB470B">
        <w:rPr>
          <w:rFonts w:ascii="Arial" w:eastAsiaTheme="minorEastAsia" w:hAnsi="Arial" w:cs="Arial"/>
          <w:b/>
          <w:sz w:val="24"/>
          <w:szCs w:val="24"/>
        </w:rPr>
        <w:t>TRANSITORIOS</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bCs/>
          <w:sz w:val="24"/>
          <w:szCs w:val="24"/>
        </w:rPr>
        <w:t xml:space="preserve">Primero.- </w:t>
      </w:r>
      <w:r w:rsidRPr="00EB470B">
        <w:rPr>
          <w:rFonts w:ascii="Arial" w:eastAsiaTheme="minorEastAsia" w:hAnsi="Arial" w:cs="Arial"/>
          <w:bCs/>
          <w:sz w:val="24"/>
          <w:szCs w:val="24"/>
        </w:rPr>
        <w:t xml:space="preserve">... </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b/>
          <w:bCs/>
          <w:sz w:val="24"/>
          <w:szCs w:val="24"/>
        </w:rPr>
      </w:pPr>
      <w:r w:rsidRPr="00EB470B">
        <w:rPr>
          <w:rFonts w:ascii="Arial" w:eastAsiaTheme="minorEastAsia" w:hAnsi="Arial" w:cs="Arial"/>
          <w:b/>
          <w:bCs/>
          <w:sz w:val="24"/>
          <w:szCs w:val="24"/>
        </w:rPr>
        <w:t xml:space="preserve">Segundo.- </w:t>
      </w:r>
      <w:r w:rsidR="007117DA" w:rsidRPr="00EB470B">
        <w:rPr>
          <w:rFonts w:ascii="Arial" w:eastAsiaTheme="minorEastAsia" w:hAnsi="Arial" w:cs="Arial"/>
          <w:bCs/>
          <w:sz w:val="24"/>
          <w:szCs w:val="24"/>
        </w:rPr>
        <w:t xml:space="preserve">… </w:t>
      </w:r>
      <w:r w:rsidRPr="00EB470B">
        <w:rPr>
          <w:rFonts w:ascii="Arial" w:eastAsiaTheme="minorEastAsia" w:hAnsi="Arial" w:cs="Arial"/>
          <w:b/>
          <w:bCs/>
          <w:sz w:val="24"/>
          <w:szCs w:val="24"/>
        </w:rPr>
        <w:t xml:space="preserve">  </w:t>
      </w:r>
    </w:p>
    <w:p w:rsidR="003D7F9B" w:rsidRPr="00EB470B" w:rsidRDefault="007117DA"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 xml:space="preserve">l. … </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 xml:space="preserve">1. …. </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2. ….</w:t>
      </w:r>
    </w:p>
    <w:p w:rsidR="003D7F9B" w:rsidRPr="00EB470B" w:rsidRDefault="007117DA"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sz w:val="24"/>
          <w:szCs w:val="24"/>
        </w:rPr>
        <w:t>II. …</w:t>
      </w:r>
    </w:p>
    <w:p w:rsidR="003D7F9B" w:rsidRPr="00EB470B" w:rsidRDefault="007117DA" w:rsidP="00F404BE">
      <w:pPr>
        <w:widowControl w:val="0"/>
        <w:autoSpaceDE w:val="0"/>
        <w:autoSpaceDN w:val="0"/>
        <w:adjustRightInd w:val="0"/>
        <w:spacing w:after="240" w:line="360" w:lineRule="auto"/>
        <w:ind w:right="-37"/>
        <w:jc w:val="both"/>
        <w:rPr>
          <w:rFonts w:ascii="Arial" w:eastAsiaTheme="minorEastAsia" w:hAnsi="Arial" w:cs="Arial"/>
          <w:b/>
          <w:sz w:val="24"/>
          <w:szCs w:val="24"/>
        </w:rPr>
      </w:pPr>
      <w:r w:rsidRPr="00EB470B">
        <w:rPr>
          <w:rFonts w:ascii="Arial" w:eastAsiaTheme="minorEastAsia" w:hAnsi="Arial" w:cs="Arial"/>
          <w:b/>
          <w:sz w:val="24"/>
          <w:szCs w:val="24"/>
        </w:rPr>
        <w:t>III.-</w:t>
      </w:r>
      <w:r w:rsidR="00EB470B" w:rsidRPr="00EB470B">
        <w:rPr>
          <w:rFonts w:ascii="Arial" w:eastAsiaTheme="minorEastAsia" w:hAnsi="Arial" w:cs="Arial"/>
          <w:b/>
          <w:sz w:val="24"/>
          <w:szCs w:val="24"/>
        </w:rPr>
        <w:t xml:space="preserve"> Se deroga.</w:t>
      </w:r>
    </w:p>
    <w:p w:rsidR="003D7F9B" w:rsidRPr="00EB470B" w:rsidRDefault="007117DA"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bCs/>
          <w:sz w:val="24"/>
          <w:szCs w:val="24"/>
        </w:rPr>
        <w:t xml:space="preserve">Tercero. </w:t>
      </w:r>
      <w:r w:rsidR="00EB470B" w:rsidRPr="00EB470B">
        <w:rPr>
          <w:rFonts w:ascii="Arial" w:eastAsiaTheme="minorEastAsia" w:hAnsi="Arial" w:cs="Arial"/>
          <w:b/>
          <w:bCs/>
          <w:sz w:val="24"/>
          <w:szCs w:val="24"/>
        </w:rPr>
        <w:t>–</w:t>
      </w:r>
      <w:r w:rsidR="003D7F9B" w:rsidRPr="00EB470B">
        <w:rPr>
          <w:rFonts w:ascii="Arial" w:eastAsiaTheme="minorEastAsia" w:hAnsi="Arial" w:cs="Arial"/>
          <w:b/>
          <w:bCs/>
          <w:sz w:val="24"/>
          <w:szCs w:val="24"/>
        </w:rPr>
        <w:t xml:space="preserve"> </w:t>
      </w:r>
      <w:r w:rsidR="00EB470B" w:rsidRPr="00EB470B">
        <w:rPr>
          <w:rFonts w:ascii="Arial" w:eastAsiaTheme="minorEastAsia" w:hAnsi="Arial" w:cs="Arial"/>
          <w:b/>
          <w:sz w:val="24"/>
          <w:szCs w:val="24"/>
        </w:rPr>
        <w:t>Se deroga.</w:t>
      </w:r>
    </w:p>
    <w:p w:rsidR="003D7F9B" w:rsidRPr="00EB470B" w:rsidRDefault="007117DA"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bCs/>
          <w:sz w:val="24"/>
          <w:szCs w:val="24"/>
        </w:rPr>
        <w:t xml:space="preserve">Octavo. </w:t>
      </w:r>
      <w:r w:rsidR="00EB470B" w:rsidRPr="00EB470B">
        <w:rPr>
          <w:rFonts w:ascii="Arial" w:eastAsiaTheme="minorEastAsia" w:hAnsi="Arial" w:cs="Arial"/>
          <w:b/>
          <w:bCs/>
          <w:sz w:val="24"/>
          <w:szCs w:val="24"/>
        </w:rPr>
        <w:t>–</w:t>
      </w:r>
      <w:r w:rsidR="003D7F9B" w:rsidRPr="00EB470B">
        <w:rPr>
          <w:rFonts w:ascii="Arial" w:eastAsiaTheme="minorEastAsia" w:hAnsi="Arial" w:cs="Arial"/>
          <w:b/>
          <w:bCs/>
          <w:sz w:val="24"/>
          <w:szCs w:val="24"/>
        </w:rPr>
        <w:t xml:space="preserve"> </w:t>
      </w:r>
      <w:r w:rsidR="00EB470B" w:rsidRPr="00EB470B">
        <w:rPr>
          <w:rFonts w:ascii="Arial" w:eastAsiaTheme="minorEastAsia" w:hAnsi="Arial" w:cs="Arial"/>
          <w:b/>
          <w:sz w:val="24"/>
          <w:szCs w:val="24"/>
        </w:rPr>
        <w:t>Se deroga.</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p>
    <w:p w:rsidR="003D7F9B" w:rsidRPr="00EB470B" w:rsidRDefault="003D7F9B" w:rsidP="00F404BE">
      <w:pPr>
        <w:widowControl w:val="0"/>
        <w:autoSpaceDE w:val="0"/>
        <w:autoSpaceDN w:val="0"/>
        <w:adjustRightInd w:val="0"/>
        <w:spacing w:after="240" w:line="360" w:lineRule="auto"/>
        <w:ind w:right="-37"/>
        <w:jc w:val="center"/>
        <w:rPr>
          <w:rFonts w:ascii="Arial" w:eastAsiaTheme="minorEastAsia" w:hAnsi="Arial" w:cs="Arial"/>
          <w:b/>
          <w:sz w:val="24"/>
          <w:szCs w:val="24"/>
        </w:rPr>
      </w:pPr>
      <w:r w:rsidRPr="00EB470B">
        <w:rPr>
          <w:rFonts w:ascii="Arial" w:eastAsiaTheme="minorEastAsia" w:hAnsi="Arial" w:cs="Arial"/>
          <w:b/>
          <w:sz w:val="24"/>
          <w:szCs w:val="24"/>
        </w:rPr>
        <w:t>TRANSITORIO</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r w:rsidRPr="00EB470B">
        <w:rPr>
          <w:rFonts w:ascii="Arial" w:eastAsiaTheme="minorEastAsia" w:hAnsi="Arial" w:cs="Arial"/>
          <w:b/>
          <w:sz w:val="24"/>
          <w:szCs w:val="24"/>
        </w:rPr>
        <w:t>UNICO.-</w:t>
      </w:r>
      <w:r w:rsidRPr="00EB470B">
        <w:rPr>
          <w:rFonts w:ascii="Arial" w:eastAsiaTheme="minorEastAsia" w:hAnsi="Arial" w:cs="Arial"/>
          <w:sz w:val="24"/>
          <w:szCs w:val="24"/>
        </w:rPr>
        <w:t xml:space="preserve"> El presente decreto entrará en vigor al día siguiente de su publicación en el Periódico Oficial del Estado.</w:t>
      </w:r>
    </w:p>
    <w:p w:rsidR="003D7F9B" w:rsidRPr="00EB470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p>
    <w:p w:rsidR="003D7F9B" w:rsidRPr="00EB470B" w:rsidRDefault="003D7F9B" w:rsidP="00F404BE">
      <w:pPr>
        <w:spacing w:after="0" w:line="360" w:lineRule="auto"/>
        <w:ind w:right="-37"/>
        <w:jc w:val="center"/>
        <w:rPr>
          <w:rFonts w:ascii="Arial" w:hAnsi="Arial" w:cs="Arial"/>
          <w:b/>
          <w:sz w:val="24"/>
          <w:szCs w:val="24"/>
        </w:rPr>
      </w:pPr>
      <w:r w:rsidRPr="00EB470B">
        <w:rPr>
          <w:rFonts w:ascii="Arial" w:hAnsi="Arial" w:cs="Arial"/>
          <w:b/>
          <w:sz w:val="24"/>
          <w:szCs w:val="24"/>
        </w:rPr>
        <w:lastRenderedPageBreak/>
        <w:t xml:space="preserve">Monterrey, Nuevo León, a </w:t>
      </w:r>
      <w:r w:rsidR="00F404BE">
        <w:rPr>
          <w:rFonts w:ascii="Arial" w:hAnsi="Arial" w:cs="Arial"/>
          <w:b/>
          <w:sz w:val="24"/>
          <w:szCs w:val="24"/>
        </w:rPr>
        <w:t xml:space="preserve"> </w:t>
      </w:r>
    </w:p>
    <w:p w:rsidR="003D7F9B" w:rsidRPr="00EB470B" w:rsidRDefault="003D7F9B" w:rsidP="00F404BE">
      <w:pPr>
        <w:spacing w:line="360" w:lineRule="auto"/>
        <w:ind w:right="-37"/>
        <w:jc w:val="center"/>
        <w:rPr>
          <w:rFonts w:ascii="Arial" w:hAnsi="Arial" w:cs="Arial"/>
          <w:b/>
          <w:bCs/>
          <w:sz w:val="24"/>
          <w:szCs w:val="24"/>
        </w:rPr>
      </w:pPr>
      <w:r w:rsidRPr="00EB470B">
        <w:rPr>
          <w:rFonts w:ascii="Arial" w:hAnsi="Arial" w:cs="Arial"/>
          <w:b/>
          <w:bCs/>
          <w:sz w:val="24"/>
          <w:szCs w:val="24"/>
        </w:rPr>
        <w:t xml:space="preserve">Comisión </w:t>
      </w:r>
      <w:proofErr w:type="gramStart"/>
      <w:r w:rsidRPr="00EB470B">
        <w:rPr>
          <w:rFonts w:ascii="Arial" w:hAnsi="Arial" w:cs="Arial"/>
          <w:b/>
          <w:bCs/>
          <w:sz w:val="24"/>
          <w:szCs w:val="24"/>
        </w:rPr>
        <w:t>de  Legislación</w:t>
      </w:r>
      <w:proofErr w:type="gramEnd"/>
      <w:r w:rsidRPr="00EB470B">
        <w:rPr>
          <w:rFonts w:ascii="Arial" w:hAnsi="Arial" w:cs="Arial"/>
          <w:b/>
          <w:bCs/>
          <w:sz w:val="24"/>
          <w:szCs w:val="24"/>
        </w:rPr>
        <w:t>.</w:t>
      </w:r>
    </w:p>
    <w:p w:rsidR="003D7F9B" w:rsidRPr="003D7F9B" w:rsidRDefault="003D7F9B" w:rsidP="00F404BE">
      <w:pPr>
        <w:spacing w:line="360" w:lineRule="auto"/>
        <w:ind w:right="-37"/>
        <w:jc w:val="center"/>
        <w:rPr>
          <w:rFonts w:ascii="Arial" w:eastAsiaTheme="minorHAnsi" w:hAnsi="Arial" w:cs="Arial"/>
          <w:b/>
          <w:bCs/>
          <w:sz w:val="24"/>
          <w:szCs w:val="24"/>
        </w:rPr>
      </w:pPr>
      <w:r w:rsidRPr="003D7F9B">
        <w:rPr>
          <w:rFonts w:ascii="Arial" w:hAnsi="Arial" w:cs="Arial"/>
          <w:b/>
          <w:bCs/>
          <w:sz w:val="24"/>
          <w:szCs w:val="24"/>
        </w:rPr>
        <w:t>DIP. PRESIDENTE:</w:t>
      </w:r>
    </w:p>
    <w:p w:rsidR="003D7F9B" w:rsidRPr="003D7F9B" w:rsidRDefault="003D7F9B" w:rsidP="00F404BE">
      <w:pPr>
        <w:spacing w:line="360" w:lineRule="auto"/>
        <w:ind w:right="-37"/>
        <w:rPr>
          <w:rFonts w:ascii="Arial" w:hAnsi="Arial" w:cs="Arial"/>
          <w:sz w:val="24"/>
          <w:szCs w:val="24"/>
        </w:rPr>
      </w:pPr>
    </w:p>
    <w:p w:rsidR="003D7F9B" w:rsidRPr="003D7F9B" w:rsidRDefault="003D7F9B" w:rsidP="00F404BE">
      <w:pPr>
        <w:spacing w:line="360" w:lineRule="auto"/>
        <w:ind w:right="-37"/>
        <w:jc w:val="center"/>
        <w:rPr>
          <w:rFonts w:ascii="Arial" w:hAnsi="Arial" w:cs="Arial"/>
          <w:sz w:val="24"/>
          <w:szCs w:val="24"/>
          <w:lang w:val="es-ES" w:eastAsia="es-ES"/>
        </w:rPr>
      </w:pPr>
      <w:r w:rsidRPr="003D7F9B">
        <w:rPr>
          <w:rFonts w:ascii="Arial" w:hAnsi="Arial" w:cs="Arial"/>
          <w:sz w:val="24"/>
          <w:szCs w:val="24"/>
          <w:lang w:val="es-ES" w:eastAsia="es-ES"/>
        </w:rPr>
        <w:t>HÉCTOR GARCÍA GARCÍA</w:t>
      </w:r>
    </w:p>
    <w:p w:rsidR="003D7F9B" w:rsidRPr="003D7F9B" w:rsidRDefault="003D7F9B" w:rsidP="00F404BE">
      <w:pPr>
        <w:spacing w:line="360" w:lineRule="auto"/>
        <w:ind w:right="-37"/>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3D7F9B" w:rsidRPr="003D7F9B" w:rsidTr="00160D0B">
        <w:trPr>
          <w:jc w:val="center"/>
        </w:trPr>
        <w:tc>
          <w:tcPr>
            <w:tcW w:w="3857" w:type="dxa"/>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VICEPRESIDENTE:</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OSCAR ALEJANDRO FLORES ESCOBAR</w:t>
            </w:r>
          </w:p>
        </w:tc>
        <w:tc>
          <w:tcPr>
            <w:tcW w:w="4507" w:type="dxa"/>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SECRETARIO:</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ANDRÉS MAURICIO CANTÚ RAMÍREZ</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Default="003D7F9B" w:rsidP="00F404BE">
            <w:pPr>
              <w:spacing w:line="360" w:lineRule="auto"/>
              <w:ind w:right="-37"/>
              <w:jc w:val="center"/>
              <w:rPr>
                <w:rFonts w:ascii="Arial" w:hAnsi="Arial" w:cs="Arial"/>
                <w:bCs/>
                <w:sz w:val="24"/>
                <w:szCs w:val="24"/>
                <w:lang w:val="es-ES" w:eastAsia="es-ES"/>
              </w:rPr>
            </w:pPr>
          </w:p>
          <w:p w:rsidR="00F404BE" w:rsidRDefault="00F404BE" w:rsidP="00F404BE">
            <w:pPr>
              <w:spacing w:line="360" w:lineRule="auto"/>
              <w:ind w:right="-37"/>
              <w:jc w:val="center"/>
              <w:rPr>
                <w:rFonts w:ascii="Arial" w:hAnsi="Arial" w:cs="Arial"/>
                <w:bCs/>
                <w:sz w:val="24"/>
                <w:szCs w:val="24"/>
                <w:lang w:val="es-ES" w:eastAsia="es-ES"/>
              </w:rPr>
            </w:pPr>
          </w:p>
          <w:p w:rsidR="00F404BE" w:rsidRDefault="00F404BE" w:rsidP="00F404BE">
            <w:pPr>
              <w:spacing w:line="360" w:lineRule="auto"/>
              <w:ind w:right="-37"/>
              <w:jc w:val="center"/>
              <w:rPr>
                <w:rFonts w:ascii="Arial" w:hAnsi="Arial" w:cs="Arial"/>
                <w:bCs/>
                <w:sz w:val="24"/>
                <w:szCs w:val="24"/>
                <w:lang w:val="es-ES" w:eastAsia="es-ES"/>
              </w:rPr>
            </w:pPr>
          </w:p>
          <w:p w:rsidR="00F404BE" w:rsidRDefault="00F404BE" w:rsidP="00F404BE">
            <w:pPr>
              <w:spacing w:line="360" w:lineRule="auto"/>
              <w:ind w:right="-37"/>
              <w:jc w:val="center"/>
              <w:rPr>
                <w:rFonts w:ascii="Arial" w:hAnsi="Arial" w:cs="Arial"/>
                <w:bCs/>
                <w:sz w:val="24"/>
                <w:szCs w:val="24"/>
                <w:lang w:val="es-ES" w:eastAsia="es-ES"/>
              </w:rPr>
            </w:pPr>
          </w:p>
          <w:p w:rsidR="00F404BE" w:rsidRPr="003D7F9B" w:rsidRDefault="00F404BE" w:rsidP="00F404BE">
            <w:pPr>
              <w:spacing w:line="360" w:lineRule="auto"/>
              <w:ind w:right="-37"/>
              <w:jc w:val="center"/>
              <w:rPr>
                <w:rFonts w:ascii="Arial" w:hAnsi="Arial" w:cs="Arial"/>
                <w:bCs/>
                <w:sz w:val="24"/>
                <w:szCs w:val="24"/>
                <w:lang w:val="es-ES" w:eastAsia="es-ES"/>
              </w:rPr>
            </w:pPr>
          </w:p>
        </w:tc>
      </w:tr>
      <w:tr w:rsidR="003D7F9B" w:rsidRPr="003D7F9B" w:rsidTr="00160D0B">
        <w:trPr>
          <w:jc w:val="center"/>
        </w:trPr>
        <w:tc>
          <w:tcPr>
            <w:tcW w:w="3857" w:type="dxa"/>
          </w:tcPr>
          <w:p w:rsidR="003D7F9B" w:rsidRPr="003D7F9B" w:rsidRDefault="003D7F9B" w:rsidP="00F404BE">
            <w:pPr>
              <w:spacing w:line="360" w:lineRule="auto"/>
              <w:ind w:right="-37"/>
              <w:rPr>
                <w:rFonts w:ascii="Arial" w:hAnsi="Arial" w:cs="Arial"/>
                <w:sz w:val="24"/>
                <w:szCs w:val="24"/>
                <w:lang w:val="es-ES" w:eastAsia="es-ES"/>
              </w:rPr>
            </w:pPr>
          </w:p>
        </w:tc>
        <w:tc>
          <w:tcPr>
            <w:tcW w:w="4507" w:type="dxa"/>
          </w:tcPr>
          <w:p w:rsidR="003D7F9B" w:rsidRPr="003D7F9B" w:rsidRDefault="003D7F9B" w:rsidP="00F404BE">
            <w:pPr>
              <w:spacing w:line="360" w:lineRule="auto"/>
              <w:ind w:right="-37"/>
              <w:jc w:val="center"/>
              <w:rPr>
                <w:rFonts w:ascii="Arial" w:hAnsi="Arial" w:cs="Arial"/>
                <w:sz w:val="24"/>
                <w:szCs w:val="24"/>
                <w:lang w:val="es-ES" w:eastAsia="es-ES"/>
              </w:rPr>
            </w:pPr>
          </w:p>
        </w:tc>
      </w:tr>
      <w:tr w:rsidR="003D7F9B" w:rsidRPr="003D7F9B" w:rsidTr="00160D0B">
        <w:trPr>
          <w:jc w:val="center"/>
        </w:trPr>
        <w:tc>
          <w:tcPr>
            <w:tcW w:w="3857" w:type="dxa"/>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lastRenderedPageBreak/>
              <w:t>DIP. VOCAL:</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MARCO ANTONIO GONZÁLEZ VALDEZ</w:t>
            </w:r>
          </w:p>
          <w:p w:rsidR="003D7F9B" w:rsidRPr="003D7F9B" w:rsidRDefault="003D7F9B" w:rsidP="00F404BE">
            <w:pPr>
              <w:spacing w:line="360" w:lineRule="auto"/>
              <w:ind w:right="-37"/>
              <w:jc w:val="center"/>
              <w:rPr>
                <w:rFonts w:ascii="Arial" w:hAnsi="Arial" w:cs="Arial"/>
                <w:bCs/>
                <w:sz w:val="24"/>
                <w:szCs w:val="24"/>
                <w:lang w:val="es-ES" w:eastAsia="es-ES"/>
              </w:rPr>
            </w:pPr>
          </w:p>
        </w:tc>
        <w:tc>
          <w:tcPr>
            <w:tcW w:w="4507" w:type="dxa"/>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ADRIÁN DE LA GARZA TIJERINA</w:t>
            </w:r>
          </w:p>
          <w:p w:rsidR="003D7F9B" w:rsidRPr="003D7F9B" w:rsidRDefault="003D7F9B" w:rsidP="00F404BE">
            <w:pPr>
              <w:spacing w:line="360" w:lineRule="auto"/>
              <w:ind w:right="-37"/>
              <w:jc w:val="center"/>
              <w:rPr>
                <w:rFonts w:ascii="Arial" w:hAnsi="Arial" w:cs="Arial"/>
                <w:bCs/>
                <w:sz w:val="24"/>
                <w:szCs w:val="24"/>
                <w:lang w:val="es-ES" w:eastAsia="es-ES"/>
              </w:rPr>
            </w:pPr>
          </w:p>
        </w:tc>
      </w:tr>
      <w:tr w:rsidR="003D7F9B" w:rsidRPr="003D7F9B" w:rsidTr="00160D0B">
        <w:trPr>
          <w:jc w:val="center"/>
        </w:trPr>
        <w:tc>
          <w:tcPr>
            <w:tcW w:w="3857" w:type="dxa"/>
            <w:hideMark/>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tc>
        <w:tc>
          <w:tcPr>
            <w:tcW w:w="4507" w:type="dxa"/>
          </w:tcPr>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p w:rsidR="003D7F9B" w:rsidRPr="003D7F9B" w:rsidRDefault="003D7F9B" w:rsidP="00F404BE">
            <w:pPr>
              <w:spacing w:line="360" w:lineRule="auto"/>
              <w:ind w:right="-37"/>
              <w:jc w:val="center"/>
              <w:rPr>
                <w:rFonts w:ascii="Arial" w:hAnsi="Arial" w:cs="Arial"/>
                <w:b/>
                <w:bCs/>
                <w:sz w:val="24"/>
                <w:szCs w:val="24"/>
                <w:lang w:val="es-ES" w:eastAsia="es-ES"/>
              </w:rPr>
            </w:pPr>
          </w:p>
        </w:tc>
      </w:tr>
      <w:tr w:rsidR="003D7F9B" w:rsidRPr="003D7F9B" w:rsidTr="00160D0B">
        <w:trPr>
          <w:jc w:val="center"/>
        </w:trPr>
        <w:tc>
          <w:tcPr>
            <w:tcW w:w="3857" w:type="dxa"/>
          </w:tcPr>
          <w:p w:rsidR="003D7F9B" w:rsidRPr="003D7F9B" w:rsidRDefault="003D7F9B" w:rsidP="00F404BE">
            <w:pPr>
              <w:spacing w:line="360" w:lineRule="auto"/>
              <w:ind w:right="-37"/>
              <w:rPr>
                <w:rFonts w:ascii="Arial" w:hAnsi="Arial" w:cs="Arial"/>
                <w:sz w:val="24"/>
                <w:szCs w:val="24"/>
                <w:lang w:val="es-ES" w:eastAsia="es-ES"/>
              </w:rPr>
            </w:pPr>
          </w:p>
          <w:p w:rsidR="003D7F9B" w:rsidRPr="003D7F9B" w:rsidRDefault="003D7F9B" w:rsidP="00F404BE">
            <w:pPr>
              <w:spacing w:line="360" w:lineRule="auto"/>
              <w:ind w:right="-37"/>
              <w:jc w:val="center"/>
              <w:rPr>
                <w:rFonts w:ascii="Arial" w:hAnsi="Arial" w:cs="Arial"/>
                <w:sz w:val="24"/>
                <w:szCs w:val="24"/>
                <w:lang w:val="es-ES" w:eastAsia="es-ES"/>
              </w:rPr>
            </w:pPr>
            <w:r w:rsidRPr="003D7F9B">
              <w:rPr>
                <w:rFonts w:ascii="Arial" w:hAnsi="Arial" w:cs="Arial"/>
                <w:sz w:val="24"/>
                <w:szCs w:val="24"/>
                <w:lang w:val="es-ES" w:eastAsia="es-ES"/>
              </w:rPr>
              <w:t xml:space="preserve"> JOSÉ ARTURO SALINAS GARZA</w:t>
            </w:r>
          </w:p>
        </w:tc>
        <w:tc>
          <w:tcPr>
            <w:tcW w:w="4507" w:type="dxa"/>
          </w:tcPr>
          <w:p w:rsidR="003D7F9B" w:rsidRPr="003D7F9B" w:rsidRDefault="003D7F9B" w:rsidP="00F404BE">
            <w:pPr>
              <w:spacing w:line="360" w:lineRule="auto"/>
              <w:ind w:right="-37"/>
              <w:jc w:val="center"/>
              <w:rPr>
                <w:rFonts w:ascii="Arial" w:hAnsi="Arial" w:cs="Arial"/>
                <w:sz w:val="24"/>
                <w:szCs w:val="24"/>
                <w:lang w:val="es-ES" w:eastAsia="es-ES"/>
              </w:rPr>
            </w:pPr>
          </w:p>
          <w:p w:rsidR="003D7F9B" w:rsidRPr="003D7F9B" w:rsidRDefault="003D7F9B" w:rsidP="00F404BE">
            <w:pPr>
              <w:spacing w:line="360" w:lineRule="auto"/>
              <w:ind w:right="-37"/>
              <w:jc w:val="center"/>
              <w:rPr>
                <w:rFonts w:ascii="Arial" w:hAnsi="Arial" w:cs="Arial"/>
                <w:sz w:val="24"/>
                <w:szCs w:val="24"/>
                <w:lang w:val="es-ES" w:eastAsia="es-ES"/>
              </w:rPr>
            </w:pPr>
            <w:r w:rsidRPr="003D7F9B">
              <w:rPr>
                <w:rFonts w:ascii="Arial" w:hAnsi="Arial" w:cs="Arial"/>
                <w:sz w:val="24"/>
                <w:szCs w:val="24"/>
                <w:lang w:val="es-ES" w:eastAsia="es-ES"/>
              </w:rPr>
              <w:t>EUSTOLIA YANIRA GÓMEZ GARCÍA</w:t>
            </w:r>
          </w:p>
        </w:tc>
      </w:tr>
      <w:tr w:rsidR="003D7F9B" w:rsidRPr="003D7F9B" w:rsidTr="00160D0B">
        <w:trPr>
          <w:jc w:val="center"/>
        </w:trPr>
        <w:tc>
          <w:tcPr>
            <w:tcW w:w="3857" w:type="dxa"/>
          </w:tcPr>
          <w:p w:rsidR="003D7F9B" w:rsidRPr="003D7F9B" w:rsidRDefault="003D7F9B" w:rsidP="00F404BE">
            <w:pPr>
              <w:spacing w:line="360" w:lineRule="auto"/>
              <w:ind w:right="-37"/>
              <w:jc w:val="center"/>
              <w:rPr>
                <w:rFonts w:ascii="Arial" w:hAnsi="Arial" w:cs="Arial"/>
                <w:b/>
                <w:bCs/>
                <w:sz w:val="24"/>
                <w:szCs w:val="24"/>
                <w:lang w:val="es-ES" w:eastAsia="es-ES"/>
              </w:rPr>
            </w:pPr>
          </w:p>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p w:rsidR="003D7F9B" w:rsidRPr="003D7F9B" w:rsidRDefault="003D7F9B" w:rsidP="00F404BE">
            <w:pPr>
              <w:spacing w:line="360" w:lineRule="auto"/>
              <w:ind w:right="-37"/>
              <w:jc w:val="center"/>
              <w:rPr>
                <w:rFonts w:ascii="Arial" w:hAnsi="Arial" w:cs="Arial"/>
                <w:b/>
                <w:bCs/>
                <w:sz w:val="24"/>
                <w:szCs w:val="24"/>
                <w:lang w:val="es-ES" w:eastAsia="es-ES"/>
              </w:rPr>
            </w:pPr>
          </w:p>
          <w:p w:rsidR="003D7F9B" w:rsidRPr="003D7F9B" w:rsidRDefault="003D7F9B" w:rsidP="00F404BE">
            <w:pPr>
              <w:spacing w:line="360" w:lineRule="auto"/>
              <w:ind w:right="-37"/>
              <w:jc w:val="center"/>
              <w:rPr>
                <w:rFonts w:ascii="Arial" w:hAnsi="Arial" w:cs="Arial"/>
                <w:b/>
                <w:bCs/>
                <w:sz w:val="24"/>
                <w:szCs w:val="24"/>
                <w:lang w:val="es-ES" w:eastAsia="es-ES"/>
              </w:rPr>
            </w:pPr>
          </w:p>
        </w:tc>
        <w:tc>
          <w:tcPr>
            <w:tcW w:w="4507" w:type="dxa"/>
            <w:hideMark/>
          </w:tcPr>
          <w:p w:rsidR="003D7F9B" w:rsidRPr="003D7F9B" w:rsidRDefault="003D7F9B" w:rsidP="00F404BE">
            <w:pPr>
              <w:spacing w:line="360" w:lineRule="auto"/>
              <w:ind w:right="-37"/>
              <w:jc w:val="center"/>
              <w:rPr>
                <w:rFonts w:ascii="Arial" w:hAnsi="Arial" w:cs="Arial"/>
                <w:b/>
                <w:bCs/>
                <w:sz w:val="24"/>
                <w:szCs w:val="24"/>
                <w:lang w:val="es-ES" w:eastAsia="es-ES"/>
              </w:rPr>
            </w:pPr>
          </w:p>
          <w:p w:rsidR="003D7F9B" w:rsidRPr="003D7F9B" w:rsidRDefault="003D7F9B" w:rsidP="00F404BE">
            <w:pPr>
              <w:spacing w:line="360" w:lineRule="auto"/>
              <w:ind w:right="-37"/>
              <w:jc w:val="center"/>
              <w:rPr>
                <w:rFonts w:ascii="Arial" w:hAnsi="Arial" w:cs="Arial"/>
                <w:b/>
                <w:bCs/>
                <w:sz w:val="24"/>
                <w:szCs w:val="24"/>
                <w:lang w:val="es-ES" w:eastAsia="es-ES"/>
              </w:rPr>
            </w:pPr>
            <w:bookmarkStart w:id="0" w:name="_GoBack"/>
            <w:bookmarkEnd w:id="0"/>
            <w:r w:rsidRPr="003D7F9B">
              <w:rPr>
                <w:rFonts w:ascii="Arial" w:hAnsi="Arial" w:cs="Arial"/>
                <w:b/>
                <w:bCs/>
                <w:sz w:val="24"/>
                <w:szCs w:val="24"/>
                <w:lang w:val="es-ES" w:eastAsia="es-ES"/>
              </w:rPr>
              <w:t>DIP. VOCAL:</w:t>
            </w:r>
          </w:p>
        </w:tc>
      </w:tr>
      <w:tr w:rsidR="003D7F9B" w:rsidRPr="003D7F9B" w:rsidTr="00160D0B">
        <w:trPr>
          <w:jc w:val="center"/>
        </w:trPr>
        <w:tc>
          <w:tcPr>
            <w:tcW w:w="3857" w:type="dxa"/>
          </w:tcPr>
          <w:p w:rsidR="003D7F9B" w:rsidRPr="003D7F9B" w:rsidRDefault="003D7F9B" w:rsidP="00F404BE">
            <w:pPr>
              <w:spacing w:line="360" w:lineRule="auto"/>
              <w:ind w:right="-37"/>
              <w:jc w:val="center"/>
              <w:rPr>
                <w:rFonts w:ascii="Arial" w:hAnsi="Arial" w:cs="Arial"/>
                <w:sz w:val="24"/>
                <w:szCs w:val="24"/>
                <w:lang w:val="es-ES" w:eastAsia="es-ES"/>
              </w:rPr>
            </w:pPr>
          </w:p>
        </w:tc>
        <w:tc>
          <w:tcPr>
            <w:tcW w:w="4507" w:type="dxa"/>
          </w:tcPr>
          <w:p w:rsidR="003D7F9B" w:rsidRPr="003D7F9B" w:rsidRDefault="003D7F9B" w:rsidP="00F404BE">
            <w:pPr>
              <w:spacing w:line="360" w:lineRule="auto"/>
              <w:ind w:right="-37"/>
              <w:jc w:val="center"/>
              <w:rPr>
                <w:rFonts w:ascii="Arial" w:hAnsi="Arial" w:cs="Arial"/>
                <w:sz w:val="24"/>
                <w:szCs w:val="24"/>
                <w:lang w:val="es-ES" w:eastAsia="es-ES"/>
              </w:rPr>
            </w:pPr>
          </w:p>
        </w:tc>
      </w:tr>
      <w:tr w:rsidR="003D7F9B" w:rsidRPr="003D7F9B" w:rsidTr="00160D0B">
        <w:trPr>
          <w:trHeight w:val="1040"/>
          <w:jc w:val="center"/>
        </w:trPr>
        <w:tc>
          <w:tcPr>
            <w:tcW w:w="3857" w:type="dxa"/>
          </w:tcPr>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EVA MARGARITA GÓMEZ TAMEZ</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rPr>
                <w:rFonts w:ascii="Arial" w:hAnsi="Arial" w:cs="Arial"/>
                <w:bCs/>
                <w:sz w:val="24"/>
                <w:szCs w:val="24"/>
                <w:lang w:val="es-ES" w:eastAsia="es-ES"/>
              </w:rPr>
            </w:pPr>
            <w:r w:rsidRPr="003D7F9B">
              <w:rPr>
                <w:rFonts w:ascii="Arial" w:hAnsi="Arial" w:cs="Arial"/>
                <w:bCs/>
                <w:sz w:val="24"/>
                <w:szCs w:val="24"/>
                <w:lang w:val="es-ES" w:eastAsia="es-ES"/>
              </w:rPr>
              <w:br/>
            </w:r>
          </w:p>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p w:rsidR="003D7F9B" w:rsidRPr="003D7F9B" w:rsidRDefault="003D7F9B" w:rsidP="00F404BE">
            <w:pPr>
              <w:spacing w:line="360" w:lineRule="auto"/>
              <w:ind w:right="-37"/>
              <w:rPr>
                <w:rFonts w:ascii="Arial" w:hAnsi="Arial" w:cs="Arial"/>
                <w:bCs/>
                <w:sz w:val="24"/>
                <w:szCs w:val="24"/>
                <w:lang w:val="es-ES" w:eastAsia="es-ES"/>
              </w:rPr>
            </w:pPr>
          </w:p>
          <w:p w:rsidR="003D7F9B" w:rsidRPr="003D7F9B" w:rsidRDefault="003D7F9B" w:rsidP="00F404BE">
            <w:pPr>
              <w:spacing w:line="360" w:lineRule="auto"/>
              <w:ind w:right="-37"/>
              <w:rPr>
                <w:rFonts w:ascii="Arial" w:hAnsi="Arial" w:cs="Arial"/>
                <w:bCs/>
                <w:sz w:val="24"/>
                <w:szCs w:val="24"/>
                <w:lang w:val="es-ES" w:eastAsia="es-ES"/>
              </w:rPr>
            </w:pPr>
            <w:r w:rsidRPr="003D7F9B">
              <w:rPr>
                <w:rFonts w:ascii="Arial" w:hAnsi="Arial" w:cs="Arial"/>
                <w:bCs/>
                <w:sz w:val="24"/>
                <w:szCs w:val="24"/>
                <w:lang w:val="es-ES" w:eastAsia="es-ES"/>
              </w:rPr>
              <w:br/>
            </w: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t>SERGIO ARELLANO BALDERAS</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jc w:val="center"/>
              <w:rPr>
                <w:rFonts w:ascii="Arial" w:hAnsi="Arial" w:cs="Arial"/>
                <w:bCs/>
                <w:sz w:val="24"/>
                <w:szCs w:val="24"/>
                <w:lang w:val="es-ES" w:eastAsia="es-ES"/>
              </w:rPr>
            </w:pPr>
          </w:p>
        </w:tc>
        <w:tc>
          <w:tcPr>
            <w:tcW w:w="4507" w:type="dxa"/>
          </w:tcPr>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val="es-ES" w:eastAsia="es-ES"/>
              </w:rPr>
              <w:lastRenderedPageBreak/>
              <w:t>SAMUEL ALEJANDRO GARCÍA SEPÚLVEDA</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rPr>
                <w:rFonts w:ascii="Arial" w:hAnsi="Arial" w:cs="Arial"/>
                <w:b/>
                <w:bCs/>
                <w:sz w:val="24"/>
                <w:szCs w:val="24"/>
                <w:lang w:val="es-ES" w:eastAsia="es-ES"/>
              </w:rPr>
            </w:pPr>
            <w:r w:rsidRPr="003D7F9B">
              <w:rPr>
                <w:rFonts w:ascii="Arial" w:hAnsi="Arial" w:cs="Arial"/>
                <w:bCs/>
                <w:sz w:val="24"/>
                <w:szCs w:val="24"/>
                <w:lang w:val="es-ES" w:eastAsia="es-ES"/>
              </w:rPr>
              <w:br/>
            </w:r>
          </w:p>
          <w:p w:rsidR="003D7F9B" w:rsidRPr="003D7F9B" w:rsidRDefault="003D7F9B" w:rsidP="00F404BE">
            <w:pPr>
              <w:spacing w:line="360" w:lineRule="auto"/>
              <w:ind w:right="-37"/>
              <w:jc w:val="center"/>
              <w:rPr>
                <w:rFonts w:ascii="Arial" w:hAnsi="Arial" w:cs="Arial"/>
                <w:b/>
                <w:bCs/>
                <w:sz w:val="24"/>
                <w:szCs w:val="24"/>
                <w:lang w:val="es-ES" w:eastAsia="es-ES"/>
              </w:rPr>
            </w:pPr>
            <w:r w:rsidRPr="003D7F9B">
              <w:rPr>
                <w:rFonts w:ascii="Arial" w:hAnsi="Arial" w:cs="Arial"/>
                <w:b/>
                <w:bCs/>
                <w:sz w:val="24"/>
                <w:szCs w:val="24"/>
                <w:lang w:val="es-ES" w:eastAsia="es-ES"/>
              </w:rPr>
              <w:t>DIP. VOCAL:</w:t>
            </w:r>
          </w:p>
          <w:p w:rsidR="003D7F9B" w:rsidRPr="003D7F9B" w:rsidRDefault="003D7F9B" w:rsidP="00F404BE">
            <w:pPr>
              <w:spacing w:line="360" w:lineRule="auto"/>
              <w:ind w:right="-37"/>
              <w:jc w:val="center"/>
              <w:rPr>
                <w:rFonts w:ascii="Arial" w:hAnsi="Arial" w:cs="Arial"/>
                <w:bCs/>
                <w:sz w:val="24"/>
                <w:szCs w:val="24"/>
                <w:lang w:val="es-ES" w:eastAsia="es-ES"/>
              </w:rPr>
            </w:pPr>
          </w:p>
          <w:p w:rsidR="003D7F9B" w:rsidRPr="003D7F9B" w:rsidRDefault="003D7F9B" w:rsidP="00F404BE">
            <w:pPr>
              <w:spacing w:line="360" w:lineRule="auto"/>
              <w:ind w:right="-37"/>
              <w:rPr>
                <w:rFonts w:ascii="Arial" w:hAnsi="Arial" w:cs="Arial"/>
                <w:bCs/>
                <w:sz w:val="24"/>
                <w:szCs w:val="24"/>
                <w:lang w:val="es-ES" w:eastAsia="es-ES"/>
              </w:rPr>
            </w:pPr>
            <w:r w:rsidRPr="003D7F9B">
              <w:rPr>
                <w:rFonts w:ascii="Arial" w:hAnsi="Arial" w:cs="Arial"/>
                <w:bCs/>
                <w:sz w:val="24"/>
                <w:szCs w:val="24"/>
                <w:lang w:val="es-ES" w:eastAsia="es-ES"/>
              </w:rPr>
              <w:br/>
            </w:r>
          </w:p>
          <w:p w:rsidR="003D7F9B" w:rsidRPr="003D7F9B" w:rsidRDefault="003D7F9B" w:rsidP="00F404BE">
            <w:pPr>
              <w:spacing w:line="360" w:lineRule="auto"/>
              <w:ind w:right="-37"/>
              <w:jc w:val="center"/>
              <w:rPr>
                <w:rFonts w:ascii="Arial" w:hAnsi="Arial" w:cs="Arial"/>
                <w:bCs/>
                <w:sz w:val="24"/>
                <w:szCs w:val="24"/>
                <w:lang w:val="es-ES" w:eastAsia="es-ES"/>
              </w:rPr>
            </w:pPr>
            <w:r w:rsidRPr="003D7F9B">
              <w:rPr>
                <w:rFonts w:ascii="Arial" w:hAnsi="Arial" w:cs="Arial"/>
                <w:bCs/>
                <w:sz w:val="24"/>
                <w:szCs w:val="24"/>
                <w:lang w:eastAsia="es-ES"/>
              </w:rPr>
              <w:t>JORGE ALAN BLANCO DURÁN</w:t>
            </w:r>
          </w:p>
        </w:tc>
      </w:tr>
    </w:tbl>
    <w:p w:rsidR="003D7F9B" w:rsidRPr="003D7F9B" w:rsidRDefault="003D7F9B" w:rsidP="00F404BE">
      <w:pPr>
        <w:widowControl w:val="0"/>
        <w:autoSpaceDE w:val="0"/>
        <w:autoSpaceDN w:val="0"/>
        <w:adjustRightInd w:val="0"/>
        <w:spacing w:after="240" w:line="360" w:lineRule="auto"/>
        <w:ind w:right="-37"/>
        <w:jc w:val="both"/>
        <w:rPr>
          <w:rFonts w:ascii="Arial" w:eastAsiaTheme="minorEastAsia" w:hAnsi="Arial" w:cs="Arial"/>
          <w:sz w:val="24"/>
          <w:szCs w:val="24"/>
        </w:rPr>
      </w:pPr>
    </w:p>
    <w:p w:rsidR="00322520" w:rsidRPr="003D7F9B" w:rsidRDefault="00EF61BE" w:rsidP="00F404BE">
      <w:pPr>
        <w:spacing w:line="360" w:lineRule="auto"/>
        <w:ind w:right="-37"/>
        <w:jc w:val="both"/>
        <w:rPr>
          <w:rFonts w:ascii="Arial" w:hAnsi="Arial" w:cs="Arial"/>
          <w:sz w:val="24"/>
          <w:szCs w:val="24"/>
        </w:rPr>
      </w:pPr>
    </w:p>
    <w:sectPr w:rsidR="00322520" w:rsidRPr="003D7F9B" w:rsidSect="00F404BE">
      <w:footerReference w:type="default" r:id="rId6"/>
      <w:pgSz w:w="12240" w:h="15840" w:code="1"/>
      <w:pgMar w:top="3799" w:right="851" w:bottom="1418" w:left="30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BE" w:rsidRDefault="00EF61BE" w:rsidP="003D7F9B">
      <w:pPr>
        <w:spacing w:after="0" w:line="240" w:lineRule="auto"/>
      </w:pPr>
      <w:r>
        <w:separator/>
      </w:r>
    </w:p>
  </w:endnote>
  <w:endnote w:type="continuationSeparator" w:id="0">
    <w:p w:rsidR="00EF61BE" w:rsidRDefault="00EF61BE" w:rsidP="003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9B" w:rsidRDefault="003D7F9B" w:rsidP="003D7F9B">
    <w:pPr>
      <w:pStyle w:val="Piedepgina"/>
      <w:jc w:val="center"/>
      <w:rPr>
        <w:rFonts w:ascii="Arial" w:hAnsi="Arial" w:cs="Arial"/>
        <w:b/>
        <w:sz w:val="16"/>
        <w:szCs w:val="16"/>
      </w:rPr>
    </w:pPr>
  </w:p>
  <w:p w:rsidR="003D7F9B" w:rsidRPr="008312E3" w:rsidRDefault="003D7F9B" w:rsidP="003D7F9B">
    <w:pPr>
      <w:pStyle w:val="Piedepgina"/>
      <w:jc w:val="center"/>
      <w:rPr>
        <w:rFonts w:ascii="Arial" w:hAnsi="Arial" w:cs="Arial"/>
        <w:b/>
        <w:sz w:val="16"/>
        <w:szCs w:val="16"/>
      </w:rPr>
    </w:pPr>
    <w:r w:rsidRPr="008312E3">
      <w:rPr>
        <w:rFonts w:ascii="Arial" w:hAnsi="Arial" w:cs="Arial"/>
        <w:b/>
        <w:sz w:val="16"/>
        <w:szCs w:val="16"/>
      </w:rPr>
      <w:t>H. Congreso del Estado de Nuevo León LXXIV Legislatura</w:t>
    </w:r>
  </w:p>
  <w:p w:rsidR="003D7F9B" w:rsidRPr="008312E3" w:rsidRDefault="003D7F9B" w:rsidP="003D7F9B">
    <w:pPr>
      <w:pStyle w:val="Piedepgina"/>
      <w:jc w:val="center"/>
      <w:rPr>
        <w:rFonts w:ascii="Arial" w:hAnsi="Arial" w:cs="Arial"/>
        <w:b/>
        <w:sz w:val="16"/>
        <w:szCs w:val="16"/>
      </w:rPr>
    </w:pPr>
    <w:r>
      <w:rPr>
        <w:rFonts w:ascii="Arial" w:hAnsi="Arial" w:cs="Arial"/>
        <w:b/>
        <w:sz w:val="16"/>
        <w:szCs w:val="16"/>
      </w:rPr>
      <w:t xml:space="preserve">Comisión </w:t>
    </w:r>
    <w:r w:rsidRPr="008312E3">
      <w:rPr>
        <w:rFonts w:ascii="Arial" w:hAnsi="Arial" w:cs="Arial"/>
        <w:b/>
        <w:sz w:val="16"/>
        <w:szCs w:val="16"/>
      </w:rPr>
      <w:t>de Legislación</w:t>
    </w:r>
    <w:r>
      <w:rPr>
        <w:rFonts w:ascii="Arial" w:hAnsi="Arial" w:cs="Arial"/>
        <w:b/>
        <w:sz w:val="16"/>
        <w:szCs w:val="16"/>
      </w:rPr>
      <w:t xml:space="preserve"> </w:t>
    </w:r>
  </w:p>
  <w:p w:rsidR="003D7F9B" w:rsidRPr="003D7F9B" w:rsidRDefault="003D7F9B" w:rsidP="003D7F9B">
    <w:pPr>
      <w:pStyle w:val="Piedepgina"/>
      <w:jc w:val="center"/>
      <w:rPr>
        <w:rFonts w:ascii="Arial" w:hAnsi="Arial" w:cs="Arial"/>
        <w:b/>
        <w:sz w:val="16"/>
        <w:szCs w:val="16"/>
      </w:rPr>
    </w:pPr>
    <w:r w:rsidRPr="008312E3">
      <w:rPr>
        <w:rFonts w:ascii="Arial" w:hAnsi="Arial" w:cs="Arial"/>
        <w:b/>
        <w:sz w:val="16"/>
        <w:szCs w:val="16"/>
      </w:rPr>
      <w:t xml:space="preserve">Dictamen del Expediente </w:t>
    </w:r>
    <w:r>
      <w:rPr>
        <w:rFonts w:ascii="Arial" w:hAnsi="Arial" w:cs="Arial"/>
        <w:b/>
        <w:sz w:val="16"/>
        <w:szCs w:val="16"/>
      </w:rPr>
      <w:t>10544</w:t>
    </w:r>
    <w:r w:rsidRPr="008312E3">
      <w:rPr>
        <w:rFonts w:ascii="Arial" w:hAnsi="Arial" w:cs="Arial"/>
        <w:b/>
        <w:sz w:val="16"/>
        <w:szCs w:val="16"/>
      </w:rPr>
      <w:t>/LXXIV</w:t>
    </w:r>
  </w:p>
  <w:p w:rsidR="003D7F9B" w:rsidRDefault="003D7F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BE" w:rsidRDefault="00EF61BE" w:rsidP="003D7F9B">
      <w:pPr>
        <w:spacing w:after="0" w:line="240" w:lineRule="auto"/>
      </w:pPr>
      <w:r>
        <w:separator/>
      </w:r>
    </w:p>
  </w:footnote>
  <w:footnote w:type="continuationSeparator" w:id="0">
    <w:p w:rsidR="00EF61BE" w:rsidRDefault="00EF61BE" w:rsidP="003D7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9B"/>
    <w:rsid w:val="000034F8"/>
    <w:rsid w:val="00066D30"/>
    <w:rsid w:val="00193402"/>
    <w:rsid w:val="00194700"/>
    <w:rsid w:val="001A3072"/>
    <w:rsid w:val="001D0655"/>
    <w:rsid w:val="002403FE"/>
    <w:rsid w:val="00257C80"/>
    <w:rsid w:val="00294ACB"/>
    <w:rsid w:val="002C0826"/>
    <w:rsid w:val="002F6584"/>
    <w:rsid w:val="00303D7F"/>
    <w:rsid w:val="003978C4"/>
    <w:rsid w:val="003D1243"/>
    <w:rsid w:val="003D7F9B"/>
    <w:rsid w:val="00431F33"/>
    <w:rsid w:val="0048545D"/>
    <w:rsid w:val="004A0AF1"/>
    <w:rsid w:val="004B49C8"/>
    <w:rsid w:val="004F47D9"/>
    <w:rsid w:val="006603D9"/>
    <w:rsid w:val="00666791"/>
    <w:rsid w:val="00685C6C"/>
    <w:rsid w:val="00692B41"/>
    <w:rsid w:val="006C0B2C"/>
    <w:rsid w:val="007117DA"/>
    <w:rsid w:val="0083744A"/>
    <w:rsid w:val="00861816"/>
    <w:rsid w:val="00892956"/>
    <w:rsid w:val="008E13AF"/>
    <w:rsid w:val="00907793"/>
    <w:rsid w:val="00A55DEF"/>
    <w:rsid w:val="00A932FF"/>
    <w:rsid w:val="00AB6A37"/>
    <w:rsid w:val="00B916D4"/>
    <w:rsid w:val="00BC64E9"/>
    <w:rsid w:val="00C65E80"/>
    <w:rsid w:val="00D00E27"/>
    <w:rsid w:val="00D75E3D"/>
    <w:rsid w:val="00D76904"/>
    <w:rsid w:val="00DD4A13"/>
    <w:rsid w:val="00E30960"/>
    <w:rsid w:val="00E3660A"/>
    <w:rsid w:val="00E80C23"/>
    <w:rsid w:val="00EA275B"/>
    <w:rsid w:val="00EB470B"/>
    <w:rsid w:val="00EF61BE"/>
    <w:rsid w:val="00F404BE"/>
    <w:rsid w:val="00F7666C"/>
    <w:rsid w:val="00F84B7F"/>
    <w:rsid w:val="00FA19D5"/>
    <w:rsid w:val="00FA547C"/>
    <w:rsid w:val="00FB104F"/>
    <w:rsid w:val="00FC32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8BFA-E578-4691-A24E-F740B6A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9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D7F9B"/>
    <w:pPr>
      <w:spacing w:after="120"/>
    </w:pPr>
  </w:style>
  <w:style w:type="character" w:customStyle="1" w:styleId="TextoindependienteCar">
    <w:name w:val="Texto independiente Car"/>
    <w:basedOn w:val="Fuentedeprrafopredeter"/>
    <w:link w:val="Textoindependiente"/>
    <w:uiPriority w:val="99"/>
    <w:rsid w:val="003D7F9B"/>
    <w:rPr>
      <w:rFonts w:ascii="Calibri" w:eastAsia="Calibri" w:hAnsi="Calibri" w:cs="Times New Roman"/>
    </w:rPr>
  </w:style>
  <w:style w:type="paragraph" w:styleId="Encabezado">
    <w:name w:val="header"/>
    <w:basedOn w:val="Normal"/>
    <w:link w:val="EncabezadoCar"/>
    <w:uiPriority w:val="99"/>
    <w:unhideWhenUsed/>
    <w:rsid w:val="003D7F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F9B"/>
    <w:rPr>
      <w:rFonts w:ascii="Calibri" w:eastAsia="Calibri" w:hAnsi="Calibri" w:cs="Times New Roman"/>
    </w:rPr>
  </w:style>
  <w:style w:type="paragraph" w:styleId="Piedepgina">
    <w:name w:val="footer"/>
    <w:basedOn w:val="Normal"/>
    <w:link w:val="PiedepginaCar"/>
    <w:uiPriority w:val="99"/>
    <w:unhideWhenUsed/>
    <w:rsid w:val="003D7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F9B"/>
    <w:rPr>
      <w:rFonts w:ascii="Calibri" w:eastAsia="Calibri" w:hAnsi="Calibri" w:cs="Times New Roman"/>
    </w:rPr>
  </w:style>
  <w:style w:type="paragraph" w:styleId="Textodeglobo">
    <w:name w:val="Balloon Text"/>
    <w:basedOn w:val="Normal"/>
    <w:link w:val="TextodegloboCar"/>
    <w:uiPriority w:val="99"/>
    <w:semiHidden/>
    <w:unhideWhenUsed/>
    <w:rsid w:val="00F40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4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2016-12-14T20:18:00Z</cp:lastPrinted>
  <dcterms:created xsi:type="dcterms:W3CDTF">2016-12-14T20:18:00Z</dcterms:created>
  <dcterms:modified xsi:type="dcterms:W3CDTF">2016-12-14T20:18:00Z</dcterms:modified>
</cp:coreProperties>
</file>