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6AC0" w14:textId="052EEABB" w:rsidR="00164E24" w:rsidRPr="00D179C0" w:rsidRDefault="00164E24" w:rsidP="00164E24">
      <w:pPr>
        <w:spacing w:line="360" w:lineRule="auto"/>
        <w:ind w:right="530"/>
        <w:jc w:val="both"/>
        <w:rPr>
          <w:rFonts w:ascii="Arial" w:hAnsi="Arial" w:cs="Arial"/>
          <w:b/>
          <w:bCs/>
          <w:sz w:val="24"/>
          <w:szCs w:val="24"/>
        </w:rPr>
      </w:pPr>
      <w:r w:rsidRPr="00D179C0">
        <w:rPr>
          <w:rFonts w:ascii="Arial" w:hAnsi="Arial" w:cs="Arial"/>
          <w:b/>
          <w:bCs/>
          <w:sz w:val="24"/>
          <w:szCs w:val="24"/>
        </w:rPr>
        <w:t>HONORABLE ASAMBLEA</w:t>
      </w:r>
    </w:p>
    <w:p w14:paraId="0E5EA689" w14:textId="26CF990A" w:rsidR="00164E24" w:rsidRPr="00D179C0" w:rsidRDefault="00164E24" w:rsidP="00D179C0">
      <w:pPr>
        <w:spacing w:line="360" w:lineRule="auto"/>
        <w:ind w:right="53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D179C0">
        <w:rPr>
          <w:rFonts w:ascii="Arial" w:hAnsi="Arial" w:cs="Arial"/>
          <w:bCs/>
          <w:sz w:val="24"/>
          <w:szCs w:val="24"/>
        </w:rPr>
        <w:t>A la</w:t>
      </w:r>
      <w:r w:rsidR="002D3F84" w:rsidRPr="00D179C0">
        <w:rPr>
          <w:rFonts w:ascii="Arial" w:hAnsi="Arial" w:cs="Arial"/>
          <w:bCs/>
          <w:sz w:val="24"/>
          <w:szCs w:val="24"/>
        </w:rPr>
        <w:t>s</w:t>
      </w:r>
      <w:r w:rsidRPr="00D179C0">
        <w:rPr>
          <w:rFonts w:ascii="Arial" w:hAnsi="Arial" w:cs="Arial"/>
          <w:bCs/>
          <w:sz w:val="24"/>
          <w:szCs w:val="24"/>
        </w:rPr>
        <w:t xml:space="preserve"> </w:t>
      </w:r>
      <w:r w:rsidR="002D3F84" w:rsidRPr="00D179C0">
        <w:rPr>
          <w:rFonts w:ascii="Arial" w:hAnsi="Arial" w:cs="Arial"/>
          <w:b/>
          <w:bCs/>
          <w:sz w:val="24"/>
          <w:szCs w:val="24"/>
        </w:rPr>
        <w:t>Comisiones Unidas</w:t>
      </w:r>
      <w:r w:rsidRPr="00D179C0">
        <w:rPr>
          <w:rFonts w:ascii="Arial" w:hAnsi="Arial" w:cs="Arial"/>
          <w:b/>
          <w:bCs/>
          <w:sz w:val="24"/>
          <w:szCs w:val="24"/>
        </w:rPr>
        <w:t xml:space="preserve"> de Legislación</w:t>
      </w:r>
      <w:r w:rsidR="002D3F84" w:rsidRPr="00D179C0">
        <w:rPr>
          <w:rFonts w:ascii="Arial" w:hAnsi="Arial" w:cs="Arial"/>
          <w:b/>
          <w:bCs/>
          <w:sz w:val="24"/>
          <w:szCs w:val="24"/>
        </w:rPr>
        <w:t xml:space="preserve"> y Salud</w:t>
      </w:r>
      <w:r w:rsidR="00364541" w:rsidRPr="00D179C0">
        <w:rPr>
          <w:rFonts w:ascii="Arial" w:hAnsi="Arial" w:cs="Arial"/>
          <w:b/>
          <w:bCs/>
          <w:sz w:val="24"/>
          <w:szCs w:val="24"/>
        </w:rPr>
        <w:t xml:space="preserve"> y Atención a Grupos Vulnerables,</w:t>
      </w:r>
      <w:r w:rsidRPr="00D179C0">
        <w:rPr>
          <w:rFonts w:ascii="Arial" w:hAnsi="Arial" w:cs="Arial"/>
          <w:bCs/>
          <w:sz w:val="24"/>
          <w:szCs w:val="24"/>
        </w:rPr>
        <w:t xml:space="preserve"> en fecha 25 de abril del 2016, le fue turnado para su estudio y dictamen el </w:t>
      </w:r>
      <w:r w:rsidRPr="00D179C0">
        <w:rPr>
          <w:rFonts w:ascii="Arial" w:hAnsi="Arial" w:cs="Arial"/>
          <w:b/>
          <w:bCs/>
          <w:sz w:val="24"/>
          <w:szCs w:val="24"/>
        </w:rPr>
        <w:t>Expediente Legislativo Número 10054/LXXIV,</w:t>
      </w:r>
      <w:r w:rsidRPr="00D179C0">
        <w:rPr>
          <w:rFonts w:ascii="Arial" w:hAnsi="Arial" w:cs="Arial"/>
          <w:bCs/>
          <w:sz w:val="24"/>
          <w:szCs w:val="24"/>
        </w:rPr>
        <w:t xml:space="preserve"> el cual contiene </w:t>
      </w:r>
      <w:r w:rsidRPr="00D179C0">
        <w:rPr>
          <w:rFonts w:ascii="Arial" w:hAnsi="Arial" w:cs="Arial"/>
          <w:b/>
          <w:bCs/>
          <w:sz w:val="24"/>
          <w:szCs w:val="24"/>
        </w:rPr>
        <w:t>inicia</w:t>
      </w:r>
      <w:r w:rsidR="00D179C0" w:rsidRPr="00D179C0">
        <w:rPr>
          <w:rFonts w:ascii="Arial" w:hAnsi="Arial" w:cs="Arial"/>
          <w:b/>
          <w:bCs/>
          <w:sz w:val="24"/>
          <w:szCs w:val="24"/>
        </w:rPr>
        <w:t>tiva con proyecto de decreto que</w:t>
      </w:r>
      <w:r w:rsidRPr="00D179C0">
        <w:rPr>
          <w:rFonts w:ascii="Arial" w:hAnsi="Arial" w:cs="Arial"/>
          <w:b/>
          <w:bCs/>
          <w:sz w:val="24"/>
          <w:szCs w:val="24"/>
        </w:rPr>
        <w:t xml:space="preserve"> reforma por adición de un inciso j) al artículo 156 de la Ley General de Instituciones y Procedimientos </w:t>
      </w:r>
      <w:r w:rsidR="002D3F84" w:rsidRPr="00D179C0">
        <w:rPr>
          <w:rFonts w:ascii="Arial" w:hAnsi="Arial" w:cs="Arial"/>
          <w:b/>
          <w:bCs/>
          <w:sz w:val="24"/>
          <w:szCs w:val="24"/>
        </w:rPr>
        <w:t>Electorales,</w:t>
      </w:r>
      <w:r w:rsidRPr="00D179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9C0">
        <w:rPr>
          <w:rFonts w:ascii="Arial" w:hAnsi="Arial" w:cs="Arial"/>
          <w:bCs/>
          <w:sz w:val="24"/>
          <w:szCs w:val="24"/>
        </w:rPr>
        <w:t xml:space="preserve">presentada por el Diputado Héctor García </w:t>
      </w:r>
      <w:proofErr w:type="spellStart"/>
      <w:r w:rsidRPr="00D179C0">
        <w:rPr>
          <w:rFonts w:ascii="Arial" w:hAnsi="Arial" w:cs="Arial"/>
          <w:bCs/>
          <w:sz w:val="24"/>
          <w:szCs w:val="24"/>
        </w:rPr>
        <w:t>García</w:t>
      </w:r>
      <w:proofErr w:type="spellEnd"/>
      <w:r w:rsidRPr="00D179C0">
        <w:rPr>
          <w:rFonts w:ascii="Arial" w:hAnsi="Arial" w:cs="Arial"/>
          <w:bCs/>
          <w:sz w:val="24"/>
          <w:szCs w:val="24"/>
        </w:rPr>
        <w:t>, integrante del grupo legislativo del Partido Revolucionario Institucional de la LXXIV Legislatura del Estado de Nuevo León.</w:t>
      </w:r>
    </w:p>
    <w:p w14:paraId="676A2BD3" w14:textId="2F782DFE" w:rsidR="00164E24" w:rsidRDefault="00164E24" w:rsidP="00666F47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  <w:r w:rsidRPr="00D179C0">
        <w:rPr>
          <w:rFonts w:ascii="Arial" w:hAnsi="Arial" w:cs="Arial"/>
          <w:bCs/>
          <w:sz w:val="24"/>
          <w:szCs w:val="24"/>
        </w:rPr>
        <w:t>Con el fin de ver proveído el requisito fundamental de d</w:t>
      </w:r>
      <w:r w:rsidR="00D179C0" w:rsidRPr="00D179C0">
        <w:rPr>
          <w:rFonts w:ascii="Arial" w:hAnsi="Arial" w:cs="Arial"/>
          <w:bCs/>
          <w:sz w:val="24"/>
          <w:szCs w:val="24"/>
        </w:rPr>
        <w:t>ar vista al contenido de la presente iniciativa</w:t>
      </w:r>
      <w:r w:rsidR="00666F47">
        <w:rPr>
          <w:rFonts w:ascii="Arial" w:hAnsi="Arial" w:cs="Arial"/>
          <w:bCs/>
          <w:sz w:val="24"/>
          <w:szCs w:val="24"/>
        </w:rPr>
        <w:t>,</w:t>
      </w:r>
      <w:r w:rsidR="00D179C0" w:rsidRPr="00D179C0">
        <w:rPr>
          <w:rFonts w:ascii="Arial" w:hAnsi="Arial" w:cs="Arial"/>
          <w:bCs/>
          <w:sz w:val="24"/>
          <w:szCs w:val="24"/>
        </w:rPr>
        <w:t xml:space="preserve"> </w:t>
      </w:r>
      <w:r w:rsidRPr="00D179C0">
        <w:rPr>
          <w:rFonts w:ascii="Arial" w:hAnsi="Arial" w:cs="Arial"/>
          <w:bCs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0C548D" w:rsidRPr="00666F47">
        <w:rPr>
          <w:rFonts w:ascii="Arial" w:hAnsi="Arial" w:cs="Arial"/>
          <w:bCs/>
          <w:sz w:val="24"/>
          <w:szCs w:val="24"/>
        </w:rPr>
        <w:t>Comisión</w:t>
      </w:r>
      <w:r w:rsidR="00666F47" w:rsidRPr="00666F47">
        <w:rPr>
          <w:rFonts w:ascii="Arial" w:hAnsi="Arial" w:cs="Arial"/>
          <w:bCs/>
          <w:sz w:val="24"/>
          <w:szCs w:val="24"/>
        </w:rPr>
        <w:t xml:space="preserve"> de Legislación</w:t>
      </w:r>
      <w:r w:rsidR="00666F47" w:rsidRPr="00666F47">
        <w:rPr>
          <w:rFonts w:ascii="Arial" w:hAnsi="Arial" w:cs="Arial"/>
          <w:b/>
          <w:bCs/>
          <w:sz w:val="24"/>
          <w:szCs w:val="24"/>
        </w:rPr>
        <w:t xml:space="preserve"> </w:t>
      </w:r>
      <w:r w:rsidR="00666F47" w:rsidRPr="00666F47">
        <w:rPr>
          <w:rFonts w:ascii="Arial" w:hAnsi="Arial" w:cs="Arial"/>
          <w:bCs/>
          <w:sz w:val="24"/>
          <w:szCs w:val="24"/>
        </w:rPr>
        <w:t xml:space="preserve">y </w:t>
      </w:r>
      <w:r w:rsidR="000C548D">
        <w:rPr>
          <w:rFonts w:ascii="Arial" w:hAnsi="Arial" w:cs="Arial"/>
          <w:bCs/>
          <w:sz w:val="24"/>
          <w:szCs w:val="24"/>
        </w:rPr>
        <w:t xml:space="preserve">la Comisión de </w:t>
      </w:r>
      <w:r w:rsidR="00666F47" w:rsidRPr="00666F47">
        <w:rPr>
          <w:rFonts w:ascii="Arial" w:hAnsi="Arial" w:cs="Arial"/>
          <w:bCs/>
          <w:sz w:val="24"/>
          <w:szCs w:val="24"/>
        </w:rPr>
        <w:t>Salud y Atención a Grupos Vulnerables</w:t>
      </w:r>
      <w:r w:rsidRPr="00666F47">
        <w:rPr>
          <w:rFonts w:ascii="Arial" w:hAnsi="Arial" w:cs="Arial"/>
          <w:bCs/>
          <w:sz w:val="24"/>
          <w:szCs w:val="24"/>
        </w:rPr>
        <w:t>,</w:t>
      </w:r>
      <w:r w:rsidRPr="00D179C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179C0">
        <w:rPr>
          <w:rFonts w:ascii="Arial" w:hAnsi="Arial" w:cs="Arial"/>
          <w:bCs/>
          <w:sz w:val="24"/>
          <w:szCs w:val="24"/>
        </w:rPr>
        <w:t>consignamos</w:t>
      </w:r>
      <w:proofErr w:type="gramEnd"/>
      <w:r w:rsidRPr="00D179C0">
        <w:rPr>
          <w:rFonts w:ascii="Arial" w:hAnsi="Arial" w:cs="Arial"/>
          <w:bCs/>
          <w:sz w:val="24"/>
          <w:szCs w:val="24"/>
        </w:rPr>
        <w:t xml:space="preserve"> ante este Pleno los siguientes: </w:t>
      </w:r>
    </w:p>
    <w:p w14:paraId="1E0C3641" w14:textId="77777777" w:rsidR="00666F47" w:rsidRPr="00666F47" w:rsidRDefault="00666F47" w:rsidP="00666F47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</w:p>
    <w:p w14:paraId="4042CB24" w14:textId="4F9B2102" w:rsidR="00164E24" w:rsidRDefault="00164E24" w:rsidP="00666F47">
      <w:pPr>
        <w:spacing w:after="0" w:line="360" w:lineRule="auto"/>
        <w:ind w:right="530"/>
        <w:jc w:val="both"/>
        <w:rPr>
          <w:rFonts w:ascii="Arial" w:hAnsi="Arial" w:cs="Arial"/>
          <w:b/>
          <w:bCs/>
          <w:sz w:val="24"/>
          <w:szCs w:val="24"/>
        </w:rPr>
      </w:pPr>
      <w:r w:rsidRPr="00666F47">
        <w:rPr>
          <w:rFonts w:ascii="Arial" w:hAnsi="Arial" w:cs="Arial"/>
          <w:b/>
          <w:bCs/>
          <w:sz w:val="24"/>
          <w:szCs w:val="24"/>
        </w:rPr>
        <w:t>ANTECEDENTES</w:t>
      </w:r>
    </w:p>
    <w:p w14:paraId="0D4E1C4D" w14:textId="77777777" w:rsidR="00666F47" w:rsidRPr="00164E24" w:rsidRDefault="00666F47" w:rsidP="00666F47">
      <w:pPr>
        <w:spacing w:after="0" w:line="360" w:lineRule="auto"/>
        <w:ind w:right="530"/>
        <w:jc w:val="both"/>
        <w:rPr>
          <w:rFonts w:ascii="Arial" w:hAnsi="Arial" w:cs="Arial"/>
          <w:b/>
          <w:bCs/>
          <w:sz w:val="24"/>
          <w:szCs w:val="24"/>
        </w:rPr>
      </w:pPr>
    </w:p>
    <w:p w14:paraId="5D77F107" w14:textId="77777777" w:rsidR="00164E24" w:rsidRPr="00164E24" w:rsidRDefault="00164E24" w:rsidP="00164E24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64E24">
        <w:rPr>
          <w:rFonts w:ascii="Arial" w:hAnsi="Arial" w:cs="Arial"/>
          <w:b/>
          <w:bCs/>
          <w:sz w:val="24"/>
          <w:szCs w:val="24"/>
        </w:rPr>
        <w:tab/>
      </w:r>
      <w:r w:rsidRPr="00164E24">
        <w:rPr>
          <w:rFonts w:ascii="Arial" w:hAnsi="Arial" w:cs="Arial"/>
          <w:bCs/>
          <w:sz w:val="24"/>
          <w:szCs w:val="24"/>
        </w:rPr>
        <w:t xml:space="preserve">Establece el </w:t>
      </w:r>
      <w:proofErr w:type="spellStart"/>
      <w:r w:rsidRPr="00164E24">
        <w:rPr>
          <w:rFonts w:ascii="Arial" w:hAnsi="Arial" w:cs="Arial"/>
          <w:bCs/>
          <w:sz w:val="24"/>
          <w:szCs w:val="24"/>
        </w:rPr>
        <w:t>promovente</w:t>
      </w:r>
      <w:proofErr w:type="spellEnd"/>
      <w:r w:rsidRPr="00164E24">
        <w:rPr>
          <w:rFonts w:ascii="Arial" w:hAnsi="Arial" w:cs="Arial"/>
          <w:bCs/>
          <w:sz w:val="24"/>
          <w:szCs w:val="24"/>
        </w:rPr>
        <w:t xml:space="preserve"> que </w:t>
      </w:r>
      <w:r w:rsidRPr="00164E24">
        <w:rPr>
          <w:rFonts w:ascii="Arial" w:hAnsi="Arial" w:cs="Arial"/>
          <w:bCs/>
          <w:sz w:val="24"/>
          <w:szCs w:val="24"/>
          <w:lang w:val="es-MX"/>
        </w:rPr>
        <w:t xml:space="preserve">en la sesión del día 20 de abril del presente año, presentó en Tribuna un punto de acuerdo en relación a las campañas de concientización sobre la donación de órganos. Así mismo adiciona que exhortó de manera muy respetuosa al Dr. Lorenzo Córdova </w:t>
      </w:r>
      <w:proofErr w:type="spellStart"/>
      <w:r w:rsidRPr="00164E24">
        <w:rPr>
          <w:rFonts w:ascii="Arial" w:hAnsi="Arial" w:cs="Arial"/>
          <w:bCs/>
          <w:sz w:val="24"/>
          <w:szCs w:val="24"/>
          <w:lang w:val="es-MX"/>
        </w:rPr>
        <w:t>Vianello</w:t>
      </w:r>
      <w:proofErr w:type="spellEnd"/>
      <w:r w:rsidRPr="00164E24">
        <w:rPr>
          <w:rFonts w:ascii="Arial" w:hAnsi="Arial" w:cs="Arial"/>
          <w:bCs/>
          <w:sz w:val="24"/>
          <w:szCs w:val="24"/>
          <w:lang w:val="es-MX"/>
        </w:rPr>
        <w:t xml:space="preserve">, Presidente del Consejo General del Instituto Nacional Electoral </w:t>
      </w:r>
      <w:r w:rsidRPr="00164E24">
        <w:rPr>
          <w:rFonts w:ascii="Arial" w:hAnsi="Arial" w:cs="Arial"/>
          <w:bCs/>
          <w:sz w:val="24"/>
          <w:szCs w:val="24"/>
          <w:lang w:val="es-MX"/>
        </w:rPr>
        <w:lastRenderedPageBreak/>
        <w:t>a fin de que se incluya en la credencial para votar si se desea ser donador de órganos o no.</w:t>
      </w:r>
    </w:p>
    <w:p w14:paraId="41874431" w14:textId="2F4229CA" w:rsidR="00164E24" w:rsidRPr="004B1918" w:rsidRDefault="00164E24" w:rsidP="00164E24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64E24">
        <w:rPr>
          <w:rFonts w:ascii="Arial" w:hAnsi="Arial" w:cs="Arial"/>
          <w:bCs/>
          <w:sz w:val="24"/>
          <w:szCs w:val="24"/>
        </w:rPr>
        <w:tab/>
        <w:t xml:space="preserve">Añade que </w:t>
      </w:r>
      <w:r w:rsidRPr="00164E24">
        <w:rPr>
          <w:rFonts w:ascii="Arial" w:hAnsi="Arial" w:cs="Arial"/>
          <w:bCs/>
          <w:sz w:val="24"/>
          <w:szCs w:val="24"/>
          <w:lang w:val="es-MX"/>
        </w:rPr>
        <w:t>la donación de órganos en nuestro país es un tema que se encuentra en un proceso de aceptación cultural, ya que el trasplante de órganos, tejidos, y células, es una oportunidad invaluable para aquellos pacientes con padecimientos crónicos degenerativos cuya consecuencia es la insuficiencia de algún órgano o tejido.</w:t>
      </w:r>
    </w:p>
    <w:p w14:paraId="7D4FE650" w14:textId="77777777" w:rsidR="00164E24" w:rsidRPr="00164E24" w:rsidRDefault="00164E24" w:rsidP="00164E24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64E24">
        <w:rPr>
          <w:rFonts w:ascii="Arial" w:hAnsi="Arial" w:cs="Arial"/>
          <w:bCs/>
          <w:sz w:val="24"/>
          <w:szCs w:val="24"/>
        </w:rPr>
        <w:tab/>
        <w:t xml:space="preserve">Distingue que </w:t>
      </w:r>
      <w:r w:rsidRPr="00164E24">
        <w:rPr>
          <w:rFonts w:ascii="Arial" w:hAnsi="Arial" w:cs="Arial"/>
          <w:bCs/>
          <w:sz w:val="24"/>
          <w:szCs w:val="24"/>
          <w:lang w:val="es-MX"/>
        </w:rPr>
        <w:t>en gran parte de los casos un trasplante es la única opción que tienen los pacientes para mejorar el funcionamiento del organismo y por supuesto conservar la vida.</w:t>
      </w:r>
    </w:p>
    <w:p w14:paraId="7D437515" w14:textId="77777777" w:rsidR="00164E24" w:rsidRPr="00164E24" w:rsidRDefault="00164E24" w:rsidP="00164E24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64E24">
        <w:rPr>
          <w:rFonts w:ascii="Arial" w:hAnsi="Arial" w:cs="Arial"/>
          <w:bCs/>
          <w:sz w:val="24"/>
          <w:szCs w:val="24"/>
        </w:rPr>
        <w:tab/>
        <w:t xml:space="preserve">Comenta que </w:t>
      </w:r>
      <w:r w:rsidRPr="00164E24">
        <w:rPr>
          <w:rFonts w:ascii="Arial" w:hAnsi="Arial" w:cs="Arial"/>
          <w:bCs/>
          <w:sz w:val="24"/>
          <w:szCs w:val="24"/>
          <w:lang w:val="es-MX"/>
        </w:rPr>
        <w:t xml:space="preserve">es importante conocer cuáles son los órganos que pueden ser donados, como lo es el corazón, los pulmones, el páncreas, el hígado y los riñones. Así como también tejidos como córnea, válvulas cardiacas, hueso, cartílago, piel, médula ósea, además de sangre y sus derivados. </w:t>
      </w:r>
    </w:p>
    <w:p w14:paraId="1FEFA7BC" w14:textId="77777777" w:rsidR="00164E24" w:rsidRPr="00164E24" w:rsidRDefault="00164E24" w:rsidP="00666F47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64E24">
        <w:rPr>
          <w:rFonts w:ascii="Arial" w:hAnsi="Arial" w:cs="Arial"/>
          <w:bCs/>
          <w:sz w:val="24"/>
          <w:szCs w:val="24"/>
        </w:rPr>
        <w:t xml:space="preserve">Menciona que </w:t>
      </w:r>
      <w:r w:rsidRPr="00164E24">
        <w:rPr>
          <w:rFonts w:ascii="Arial" w:hAnsi="Arial" w:cs="Arial"/>
          <w:bCs/>
          <w:sz w:val="24"/>
          <w:szCs w:val="24"/>
          <w:lang w:val="es-MX"/>
        </w:rPr>
        <w:t>las personas que necesitan un órgano o un tejido, para poder ser candidatos a un trasplante pasan una lista de registro, la cual crece constantemente ya que los órganos y tejidos disponibles no son suficientes. Es de ahí la importancia de reconocer que un órgano o un tejido exitosamente trasplantados contribuyen a un regalo de vida.</w:t>
      </w:r>
    </w:p>
    <w:p w14:paraId="48028993" w14:textId="77777777" w:rsidR="00164E24" w:rsidRPr="00164E24" w:rsidRDefault="00164E24" w:rsidP="00666F47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64E24">
        <w:rPr>
          <w:rFonts w:ascii="Arial" w:hAnsi="Arial" w:cs="Arial"/>
          <w:bCs/>
          <w:sz w:val="24"/>
          <w:szCs w:val="24"/>
          <w:lang w:val="es-MX"/>
        </w:rPr>
        <w:t xml:space="preserve">Considera que ser un donador de órganos significa que en caso de fallecimiento los órganos de una persona podrán seguir viviendo en otra. </w:t>
      </w:r>
      <w:r w:rsidRPr="00164E24">
        <w:rPr>
          <w:rFonts w:ascii="Arial" w:hAnsi="Arial" w:cs="Arial"/>
          <w:bCs/>
          <w:sz w:val="24"/>
          <w:szCs w:val="24"/>
          <w:lang w:val="es-MX"/>
        </w:rPr>
        <w:lastRenderedPageBreak/>
        <w:t>Ya que el trasplante servirá para que el enfermo los reciba y recupere la salud, siendo para muchos la única opción de seguir viviendo.</w:t>
      </w:r>
    </w:p>
    <w:p w14:paraId="6505E652" w14:textId="56995EBD" w:rsidR="009C31D6" w:rsidRPr="00903D85" w:rsidRDefault="00164E24" w:rsidP="00666F47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64E24">
        <w:rPr>
          <w:rFonts w:ascii="Arial" w:hAnsi="Arial" w:cs="Arial"/>
          <w:bCs/>
          <w:sz w:val="24"/>
          <w:szCs w:val="24"/>
          <w:lang w:val="es-MX"/>
        </w:rPr>
        <w:t>Visualiza que para poder donar un órgano es necesario ser mayor de 18 años, por ello es que presenta esta iniciativa, para</w:t>
      </w:r>
      <w:r w:rsidR="00622CB5">
        <w:rPr>
          <w:rFonts w:ascii="Arial" w:hAnsi="Arial" w:cs="Arial"/>
          <w:bCs/>
          <w:sz w:val="24"/>
          <w:szCs w:val="24"/>
          <w:lang w:val="es-MX"/>
        </w:rPr>
        <w:t xml:space="preserve"> que en la Credencial para Votar</w:t>
      </w:r>
      <w:r w:rsidRPr="00164E24">
        <w:rPr>
          <w:rFonts w:ascii="Arial" w:hAnsi="Arial" w:cs="Arial"/>
          <w:bCs/>
          <w:sz w:val="24"/>
          <w:szCs w:val="24"/>
          <w:lang w:val="es-MX"/>
        </w:rPr>
        <w:t xml:space="preserve"> que es un documento oficial y que lo tienen los mayores de edad, se establezca en la información del ciudadano si desea ser o no donador de órganos. Añade que de esta manera, al momento de que ocurra un accidente, las autoridades puedan conocer la decisión de la persona si desea donar o no alguno de sus órganos o tejidos que sean rescatables</w:t>
      </w:r>
    </w:p>
    <w:p w14:paraId="19DCBB05" w14:textId="1E9020A0" w:rsidR="00B150D4" w:rsidRPr="00903D85" w:rsidRDefault="00B150D4" w:rsidP="00B150D4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903D85">
        <w:rPr>
          <w:rFonts w:ascii="Arial" w:hAnsi="Arial" w:cs="Arial"/>
          <w:sz w:val="24"/>
          <w:szCs w:val="24"/>
          <w:lang w:val="es-ES"/>
        </w:rPr>
        <w:t xml:space="preserve">Con fundamento en el artículo 47 </w:t>
      </w:r>
      <w:proofErr w:type="gramStart"/>
      <w:r w:rsidRPr="00903D85">
        <w:rPr>
          <w:rFonts w:ascii="Arial" w:hAnsi="Arial" w:cs="Arial"/>
          <w:sz w:val="24"/>
          <w:szCs w:val="24"/>
          <w:lang w:val="es-ES"/>
        </w:rPr>
        <w:t>inciso</w:t>
      </w:r>
      <w:proofErr w:type="gramEnd"/>
      <w:r w:rsidRPr="00903D85">
        <w:rPr>
          <w:rFonts w:ascii="Arial" w:hAnsi="Arial" w:cs="Arial"/>
          <w:sz w:val="24"/>
          <w:szCs w:val="24"/>
          <w:lang w:val="es-ES"/>
        </w:rPr>
        <w:t xml:space="preserve"> c) del Reglamento para el Gobierno Interior del Congreso del Estado de Nuevo León, hacemos de su conocimiento las siguientes:  </w:t>
      </w:r>
    </w:p>
    <w:p w14:paraId="394CAE6E" w14:textId="77777777" w:rsidR="00B150D4" w:rsidRPr="00903D85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Pr="00903D85" w:rsidRDefault="00B150D4" w:rsidP="00B150D4">
      <w:pPr>
        <w:spacing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903D85">
        <w:rPr>
          <w:rFonts w:ascii="Arial" w:hAnsi="Arial" w:cs="Arial"/>
          <w:b/>
          <w:sz w:val="24"/>
          <w:szCs w:val="24"/>
        </w:rPr>
        <w:t>CONSIDERACIONES</w:t>
      </w:r>
    </w:p>
    <w:p w14:paraId="0D846D43" w14:textId="534FD2C9" w:rsidR="000C548D" w:rsidRPr="000C548D" w:rsidRDefault="000C548D" w:rsidP="000C548D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C548D">
        <w:rPr>
          <w:rFonts w:ascii="Arial" w:hAnsi="Arial" w:cs="Arial"/>
          <w:sz w:val="24"/>
          <w:szCs w:val="24"/>
          <w:lang w:val="es-ES"/>
        </w:rPr>
        <w:t>Corresponde a este Congreso del Estado conocer sobre el presente asunto, de conformidad con lo dispuesto por el artículo 63 fracción I de la Constitución Política del Estado Libre y Soberano de Nuevo León. En tal sentido, las presentes Comisiones Dictaminadoras son competentes para conocer el asunto turnado, de conformidad con lo establecido en la fracción II</w:t>
      </w:r>
      <w:r w:rsidR="00C2390C">
        <w:rPr>
          <w:rFonts w:ascii="Arial" w:hAnsi="Arial" w:cs="Arial"/>
          <w:sz w:val="24"/>
          <w:szCs w:val="24"/>
          <w:lang w:val="es-ES"/>
        </w:rPr>
        <w:t xml:space="preserve"> y XV</w:t>
      </w:r>
      <w:r w:rsidRPr="000C548D">
        <w:rPr>
          <w:rFonts w:ascii="Arial" w:hAnsi="Arial" w:cs="Arial"/>
          <w:sz w:val="24"/>
          <w:szCs w:val="24"/>
          <w:lang w:val="es-ES"/>
        </w:rPr>
        <w:t xml:space="preserve"> del artículo 39, así como del numeral 55, ambos del Reglamento para el Gobierno Interior del Congreso del Estado de Nuevo León.</w:t>
      </w:r>
    </w:p>
    <w:p w14:paraId="70C2E54D" w14:textId="7A55716B" w:rsidR="006700A9" w:rsidRPr="00903D85" w:rsidRDefault="001A5D99" w:rsidP="00991946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Creemos pertinente mencionar</w:t>
      </w:r>
      <w:r w:rsidR="006700A9">
        <w:rPr>
          <w:rFonts w:ascii="Arial" w:hAnsi="Arial" w:cs="Arial"/>
          <w:sz w:val="24"/>
          <w:szCs w:val="24"/>
        </w:rPr>
        <w:t xml:space="preserve"> que la donación de órganos es </w:t>
      </w:r>
      <w:r w:rsidR="006700A9" w:rsidRPr="006700A9">
        <w:rPr>
          <w:rFonts w:ascii="Arial" w:hAnsi="Arial" w:cs="Arial"/>
          <w:sz w:val="24"/>
          <w:szCs w:val="24"/>
        </w:rPr>
        <w:t>la remoción de órganos o tejidos del cuerpo de una persona que ha muerto recientemente o de un donante vivo, con el propósito de realizar un trasplante</w:t>
      </w:r>
      <w:r w:rsidR="00EA02A0">
        <w:rPr>
          <w:rFonts w:ascii="Arial" w:hAnsi="Arial" w:cs="Arial"/>
          <w:sz w:val="24"/>
          <w:szCs w:val="24"/>
        </w:rPr>
        <w:t xml:space="preserve">. </w:t>
      </w:r>
      <w:r w:rsidR="00036D7F">
        <w:rPr>
          <w:rFonts w:ascii="Arial" w:hAnsi="Arial" w:cs="Arial"/>
          <w:sz w:val="24"/>
          <w:szCs w:val="24"/>
        </w:rPr>
        <w:t xml:space="preserve">Por lo </w:t>
      </w:r>
      <w:r w:rsidR="009161FE">
        <w:rPr>
          <w:rFonts w:ascii="Arial" w:hAnsi="Arial" w:cs="Arial"/>
          <w:sz w:val="24"/>
          <w:szCs w:val="24"/>
        </w:rPr>
        <w:t xml:space="preserve">tanto </w:t>
      </w:r>
      <w:r w:rsidR="00EA02A0">
        <w:rPr>
          <w:rFonts w:ascii="Arial" w:hAnsi="Arial" w:cs="Arial"/>
          <w:sz w:val="24"/>
          <w:szCs w:val="24"/>
        </w:rPr>
        <w:t>dicha acción</w:t>
      </w:r>
      <w:r>
        <w:rPr>
          <w:rFonts w:ascii="Arial" w:hAnsi="Arial" w:cs="Arial"/>
          <w:sz w:val="24"/>
          <w:szCs w:val="24"/>
        </w:rPr>
        <w:t xml:space="preserve"> </w:t>
      </w:r>
      <w:r w:rsidR="00EA02A0">
        <w:rPr>
          <w:rFonts w:ascii="Arial" w:hAnsi="Arial" w:cs="Arial"/>
          <w:sz w:val="24"/>
          <w:szCs w:val="24"/>
        </w:rPr>
        <w:t xml:space="preserve">significa el </w:t>
      </w:r>
      <w:r w:rsidR="00036D7F">
        <w:rPr>
          <w:rFonts w:ascii="Arial" w:hAnsi="Arial" w:cs="Arial"/>
          <w:sz w:val="24"/>
          <w:szCs w:val="24"/>
        </w:rPr>
        <w:t xml:space="preserve">otorgamiento de </w:t>
      </w:r>
      <w:r w:rsidR="00EA02A0">
        <w:rPr>
          <w:rFonts w:ascii="Arial" w:hAnsi="Arial" w:cs="Arial"/>
          <w:sz w:val="24"/>
          <w:szCs w:val="24"/>
        </w:rPr>
        <w:t xml:space="preserve">una nueva oportunidad de vida para un paciente que requiere de algún </w:t>
      </w:r>
      <w:r w:rsidR="00036D7F">
        <w:rPr>
          <w:rFonts w:ascii="Arial" w:hAnsi="Arial" w:cs="Arial"/>
          <w:sz w:val="24"/>
          <w:szCs w:val="24"/>
        </w:rPr>
        <w:t>órgano</w:t>
      </w:r>
      <w:r w:rsidR="00EA02A0">
        <w:rPr>
          <w:rFonts w:ascii="Arial" w:hAnsi="Arial" w:cs="Arial"/>
          <w:sz w:val="24"/>
          <w:szCs w:val="24"/>
        </w:rPr>
        <w:t xml:space="preserve"> vital para sobrevivir</w:t>
      </w:r>
      <w:r w:rsidR="00036D7F">
        <w:rPr>
          <w:rFonts w:ascii="Arial" w:hAnsi="Arial" w:cs="Arial"/>
          <w:sz w:val="24"/>
          <w:szCs w:val="24"/>
        </w:rPr>
        <w:t xml:space="preserve"> y depende de un donador</w:t>
      </w:r>
      <w:r w:rsidR="006700A9" w:rsidRPr="006700A9">
        <w:rPr>
          <w:rFonts w:ascii="Arial" w:hAnsi="Arial" w:cs="Arial"/>
          <w:sz w:val="24"/>
          <w:szCs w:val="24"/>
        </w:rPr>
        <w:t xml:space="preserve">. </w:t>
      </w:r>
    </w:p>
    <w:p w14:paraId="1EA54A50" w14:textId="3620F54E" w:rsidR="00D0613B" w:rsidRPr="00D0613B" w:rsidRDefault="000C548D" w:rsidP="00D0613B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sentido consideramos</w:t>
      </w:r>
      <w:r w:rsidR="00D0613B" w:rsidRPr="00D0613B">
        <w:rPr>
          <w:rFonts w:ascii="Arial" w:hAnsi="Arial" w:cs="Arial"/>
          <w:sz w:val="24"/>
          <w:szCs w:val="24"/>
        </w:rPr>
        <w:t xml:space="preserve"> adecuada la iniciativa con proyecto de decreto que reforma por adición de un inciso j) al artículo 156 de la Ley General de Instituciones y Procedimientos Electorales</w:t>
      </w:r>
      <w:r w:rsidR="00D0613B" w:rsidRPr="00D0613B">
        <w:rPr>
          <w:rFonts w:ascii="Arial" w:hAnsi="Arial" w:cs="Arial"/>
          <w:b/>
          <w:sz w:val="24"/>
          <w:szCs w:val="24"/>
        </w:rPr>
        <w:t xml:space="preserve">, </w:t>
      </w:r>
      <w:r w:rsidR="00D0613B" w:rsidRPr="00D0613B">
        <w:rPr>
          <w:rFonts w:ascii="Arial" w:hAnsi="Arial" w:cs="Arial"/>
          <w:sz w:val="24"/>
          <w:szCs w:val="24"/>
        </w:rPr>
        <w:t xml:space="preserve">presentada por el </w:t>
      </w:r>
      <w:proofErr w:type="spellStart"/>
      <w:r w:rsidR="00D0613B" w:rsidRPr="00D0613B">
        <w:rPr>
          <w:rFonts w:ascii="Arial" w:hAnsi="Arial" w:cs="Arial"/>
          <w:sz w:val="24"/>
          <w:szCs w:val="24"/>
        </w:rPr>
        <w:t>promovente</w:t>
      </w:r>
      <w:proofErr w:type="spellEnd"/>
      <w:r w:rsidR="00D0613B" w:rsidRPr="00D0613B">
        <w:rPr>
          <w:rFonts w:ascii="Arial" w:hAnsi="Arial" w:cs="Arial"/>
          <w:sz w:val="24"/>
          <w:szCs w:val="24"/>
        </w:rPr>
        <w:t>, ya que coadyuvaría a potencializar el proceso de aceptación cultural respecto a la donación de órganos en nuestro país, ayudando a pacientes q</w:t>
      </w:r>
      <w:r w:rsidR="00B869D1">
        <w:rPr>
          <w:rFonts w:ascii="Arial" w:hAnsi="Arial" w:cs="Arial"/>
          <w:sz w:val="24"/>
          <w:szCs w:val="24"/>
        </w:rPr>
        <w:t xml:space="preserve">ue padecen enfermedades crónico </w:t>
      </w:r>
      <w:r w:rsidR="00D0613B" w:rsidRPr="00D0613B">
        <w:rPr>
          <w:rFonts w:ascii="Arial" w:hAnsi="Arial" w:cs="Arial"/>
          <w:sz w:val="24"/>
          <w:szCs w:val="24"/>
        </w:rPr>
        <w:t>degenerativas y</w:t>
      </w:r>
      <w:r w:rsidR="00781D03">
        <w:rPr>
          <w:rFonts w:ascii="Arial" w:hAnsi="Arial" w:cs="Arial"/>
          <w:sz w:val="24"/>
          <w:szCs w:val="24"/>
        </w:rPr>
        <w:t xml:space="preserve"> </w:t>
      </w:r>
      <w:r w:rsidR="00D0613B" w:rsidRPr="00D0613B">
        <w:rPr>
          <w:rFonts w:ascii="Arial" w:hAnsi="Arial" w:cs="Arial"/>
          <w:sz w:val="24"/>
          <w:szCs w:val="24"/>
        </w:rPr>
        <w:t>necesitan urgentemente de un trasplante de órganos para sobrevivir.</w:t>
      </w:r>
    </w:p>
    <w:p w14:paraId="3DE4B711" w14:textId="75255478" w:rsidR="004F473A" w:rsidRDefault="00D0613B" w:rsidP="006F3F2D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D0613B">
        <w:rPr>
          <w:rFonts w:ascii="Arial" w:hAnsi="Arial" w:cs="Arial"/>
          <w:bCs/>
          <w:sz w:val="24"/>
          <w:szCs w:val="24"/>
        </w:rPr>
        <w:t>Establecemos que dicha medida acrecentaría la esperanza de vida de los pacientes, reduciendo los tediosos, arduos, costosos e interminables procedimientos para conseguir donantes de órganos para los pacientes mencionados con anterioridad.</w:t>
      </w:r>
      <w:r w:rsidR="006F3F2D">
        <w:rPr>
          <w:rFonts w:ascii="Arial" w:hAnsi="Arial" w:cs="Arial"/>
          <w:bCs/>
          <w:sz w:val="24"/>
          <w:szCs w:val="24"/>
        </w:rPr>
        <w:t xml:space="preserve"> </w:t>
      </w:r>
      <w:r w:rsidR="004F473A" w:rsidRPr="004F473A">
        <w:rPr>
          <w:rFonts w:ascii="Arial" w:hAnsi="Arial" w:cs="Arial"/>
          <w:bCs/>
          <w:sz w:val="24"/>
          <w:szCs w:val="24"/>
        </w:rPr>
        <w:t>Un trasplante de órganos significa una nueva oportunidad de vida para las personas que necesitan un corazón, un riñón, un pulmón o cualquier otra parte vital del cuerpo</w:t>
      </w:r>
      <w:r w:rsidR="00B869D1">
        <w:rPr>
          <w:rFonts w:ascii="Arial" w:hAnsi="Arial" w:cs="Arial"/>
          <w:bCs/>
          <w:sz w:val="24"/>
          <w:szCs w:val="24"/>
        </w:rPr>
        <w:t>.</w:t>
      </w:r>
    </w:p>
    <w:p w14:paraId="34267468" w14:textId="0855B4D4" w:rsidR="00B869D1" w:rsidRDefault="00B869D1" w:rsidP="006F3F2D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mismo tenor no podemos dejar de mencionar </w:t>
      </w:r>
      <w:r w:rsidR="007A1E0C">
        <w:rPr>
          <w:rFonts w:ascii="Arial" w:hAnsi="Arial" w:cs="Arial"/>
          <w:bCs/>
          <w:sz w:val="24"/>
          <w:szCs w:val="24"/>
        </w:rPr>
        <w:t>una</w:t>
      </w:r>
      <w:r>
        <w:rPr>
          <w:rFonts w:ascii="Arial" w:hAnsi="Arial" w:cs="Arial"/>
          <w:bCs/>
          <w:sz w:val="24"/>
          <w:szCs w:val="24"/>
        </w:rPr>
        <w:t xml:space="preserve"> de los bondades más importantes que acarrearía la implementación de la reforma planteada, ya que </w:t>
      </w:r>
      <w:r w:rsidRPr="00B869D1">
        <w:rPr>
          <w:rFonts w:ascii="Arial" w:hAnsi="Arial" w:cs="Arial"/>
          <w:bCs/>
          <w:sz w:val="24"/>
          <w:szCs w:val="24"/>
          <w:lang w:val="es-MX"/>
        </w:rPr>
        <w:t>al momento de que ocurra un accidente, las autoridades</w:t>
      </w:r>
      <w:r w:rsidR="00816481">
        <w:rPr>
          <w:rFonts w:ascii="Arial" w:hAnsi="Arial" w:cs="Arial"/>
          <w:bCs/>
          <w:sz w:val="24"/>
          <w:szCs w:val="24"/>
          <w:lang w:val="es-MX"/>
        </w:rPr>
        <w:t xml:space="preserve"> podrán</w:t>
      </w:r>
      <w:r w:rsidRPr="00B869D1">
        <w:rPr>
          <w:rFonts w:ascii="Arial" w:hAnsi="Arial" w:cs="Arial"/>
          <w:bCs/>
          <w:sz w:val="24"/>
          <w:szCs w:val="24"/>
          <w:lang w:val="es-MX"/>
        </w:rPr>
        <w:t xml:space="preserve"> conocer</w:t>
      </w:r>
      <w:r w:rsidR="00816481">
        <w:rPr>
          <w:rFonts w:ascii="Arial" w:hAnsi="Arial" w:cs="Arial"/>
          <w:bCs/>
          <w:sz w:val="24"/>
          <w:szCs w:val="24"/>
          <w:lang w:val="es-MX"/>
        </w:rPr>
        <w:t xml:space="preserve"> mediante una simple revisión a la inscripción </w:t>
      </w:r>
      <w:r w:rsidR="00195D6D">
        <w:rPr>
          <w:rFonts w:ascii="Arial" w:hAnsi="Arial" w:cs="Arial"/>
          <w:bCs/>
          <w:sz w:val="24"/>
          <w:szCs w:val="24"/>
          <w:lang w:val="es-MX"/>
        </w:rPr>
        <w:lastRenderedPageBreak/>
        <w:t>en la Credencial para Votar</w:t>
      </w:r>
      <w:r w:rsidR="00EA0DE1">
        <w:rPr>
          <w:rFonts w:ascii="Arial" w:hAnsi="Arial" w:cs="Arial"/>
          <w:bCs/>
          <w:sz w:val="24"/>
          <w:szCs w:val="24"/>
          <w:lang w:val="es-MX"/>
        </w:rPr>
        <w:t>,</w:t>
      </w:r>
      <w:r w:rsidR="00195D6D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B869D1">
        <w:rPr>
          <w:rFonts w:ascii="Arial" w:hAnsi="Arial" w:cs="Arial"/>
          <w:bCs/>
          <w:sz w:val="24"/>
          <w:szCs w:val="24"/>
          <w:lang w:val="es-MX"/>
        </w:rPr>
        <w:t xml:space="preserve">si </w:t>
      </w:r>
      <w:r w:rsidR="00EA0DE1">
        <w:rPr>
          <w:rFonts w:ascii="Arial" w:hAnsi="Arial" w:cs="Arial"/>
          <w:bCs/>
          <w:sz w:val="24"/>
          <w:szCs w:val="24"/>
          <w:lang w:val="es-MX"/>
        </w:rPr>
        <w:t xml:space="preserve">el individuo accidentado </w:t>
      </w:r>
      <w:r w:rsidRPr="00B869D1">
        <w:rPr>
          <w:rFonts w:ascii="Arial" w:hAnsi="Arial" w:cs="Arial"/>
          <w:bCs/>
          <w:sz w:val="24"/>
          <w:szCs w:val="24"/>
          <w:lang w:val="es-MX"/>
        </w:rPr>
        <w:t>desea donar o no alguno de sus órganos o tejidos que sean rescatables</w:t>
      </w:r>
      <w:r w:rsidR="00816481"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15AF912B" w14:textId="5B06CD34" w:rsidR="007B0B7E" w:rsidRDefault="006F3F2D" w:rsidP="007B0B7E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Así mismo creemos que la medida propuesta beneficiaría a las personas más</w:t>
      </w:r>
      <w:r w:rsidR="00BF5373">
        <w:rPr>
          <w:rFonts w:ascii="Arial" w:hAnsi="Arial" w:cs="Arial"/>
          <w:bCs/>
          <w:sz w:val="24"/>
          <w:szCs w:val="24"/>
        </w:rPr>
        <w:t xml:space="preserve"> necesitadas, toda vez que </w:t>
      </w:r>
      <w:r w:rsidR="00A14983">
        <w:rPr>
          <w:rFonts w:ascii="Arial" w:hAnsi="Arial" w:cs="Arial"/>
          <w:bCs/>
          <w:sz w:val="24"/>
          <w:szCs w:val="24"/>
        </w:rPr>
        <w:t>por su situación económica</w:t>
      </w:r>
      <w:r w:rsidR="00EA0DE1">
        <w:rPr>
          <w:rFonts w:ascii="Arial" w:hAnsi="Arial" w:cs="Arial"/>
          <w:bCs/>
          <w:sz w:val="24"/>
          <w:szCs w:val="24"/>
        </w:rPr>
        <w:t xml:space="preserve"> generalmente</w:t>
      </w:r>
      <w:r w:rsidR="00BF5373">
        <w:rPr>
          <w:rFonts w:ascii="Arial" w:hAnsi="Arial" w:cs="Arial"/>
          <w:bCs/>
          <w:sz w:val="24"/>
          <w:szCs w:val="24"/>
        </w:rPr>
        <w:t xml:space="preserve"> se encuentran en condiciones de salud desfavorables</w:t>
      </w:r>
      <w:r w:rsidR="00A14983">
        <w:rPr>
          <w:rFonts w:ascii="Arial" w:hAnsi="Arial" w:cs="Arial"/>
          <w:bCs/>
          <w:sz w:val="24"/>
          <w:szCs w:val="24"/>
        </w:rPr>
        <w:t xml:space="preserve"> y cuando necesitan algún trasplante de órgano con motivo de alguna enfermedad es muy difícil que lo consigan.</w:t>
      </w:r>
      <w:r w:rsidR="00BF5373">
        <w:rPr>
          <w:rFonts w:ascii="Arial" w:hAnsi="Arial" w:cs="Arial"/>
          <w:bCs/>
          <w:sz w:val="24"/>
          <w:szCs w:val="24"/>
        </w:rPr>
        <w:t xml:space="preserve"> </w:t>
      </w:r>
    </w:p>
    <w:p w14:paraId="41FEE6FD" w14:textId="7A53C351" w:rsidR="00E628A4" w:rsidRPr="00E628A4" w:rsidRDefault="005D4657" w:rsidP="00C553CB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otra parte vemos que l</w:t>
      </w:r>
      <w:r w:rsidR="00E628A4" w:rsidRPr="00E628A4">
        <w:rPr>
          <w:rFonts w:ascii="Arial" w:hAnsi="Arial" w:cs="Arial"/>
          <w:bCs/>
          <w:sz w:val="24"/>
          <w:szCs w:val="24"/>
        </w:rPr>
        <w:t xml:space="preserve">a falta de información y los mitos generados en torno a la donación de órganos ha hecho que </w:t>
      </w:r>
      <w:r>
        <w:rPr>
          <w:rFonts w:ascii="Arial" w:hAnsi="Arial" w:cs="Arial"/>
          <w:bCs/>
          <w:sz w:val="24"/>
          <w:szCs w:val="24"/>
        </w:rPr>
        <w:t xml:space="preserve">muchos </w:t>
      </w:r>
      <w:r w:rsidR="00E628A4" w:rsidRPr="00E628A4">
        <w:rPr>
          <w:rFonts w:ascii="Arial" w:hAnsi="Arial" w:cs="Arial"/>
          <w:bCs/>
          <w:sz w:val="24"/>
          <w:szCs w:val="24"/>
        </w:rPr>
        <w:t>potenciales receptores mexicanos vean alejada la posibilidad de m</w:t>
      </w:r>
      <w:r w:rsidR="009C681D">
        <w:rPr>
          <w:rFonts w:ascii="Arial" w:hAnsi="Arial" w:cs="Arial"/>
          <w:bCs/>
          <w:sz w:val="24"/>
          <w:szCs w:val="24"/>
        </w:rPr>
        <w:t>ejorar su calidad de v</w:t>
      </w:r>
      <w:r w:rsidR="00EA0DE1">
        <w:rPr>
          <w:rFonts w:ascii="Arial" w:hAnsi="Arial" w:cs="Arial"/>
          <w:bCs/>
          <w:sz w:val="24"/>
          <w:szCs w:val="24"/>
        </w:rPr>
        <w:t>ida, por tal motivo vemos adecuado que se</w:t>
      </w:r>
      <w:r w:rsidR="009C681D">
        <w:rPr>
          <w:rFonts w:ascii="Arial" w:hAnsi="Arial" w:cs="Arial"/>
          <w:bCs/>
          <w:sz w:val="24"/>
          <w:szCs w:val="24"/>
        </w:rPr>
        <w:t xml:space="preserve"> </w:t>
      </w:r>
      <w:r w:rsidR="00EA0DE1">
        <w:rPr>
          <w:rFonts w:ascii="Arial" w:hAnsi="Arial" w:cs="Arial"/>
          <w:bCs/>
          <w:sz w:val="24"/>
          <w:szCs w:val="24"/>
        </w:rPr>
        <w:t>inscriba</w:t>
      </w:r>
      <w:r w:rsidR="009C681D">
        <w:rPr>
          <w:rFonts w:ascii="Arial" w:hAnsi="Arial" w:cs="Arial"/>
          <w:bCs/>
          <w:sz w:val="24"/>
          <w:szCs w:val="24"/>
        </w:rPr>
        <w:t xml:space="preserve"> </w:t>
      </w:r>
      <w:r w:rsidR="00195D6D">
        <w:rPr>
          <w:rFonts w:ascii="Arial" w:hAnsi="Arial" w:cs="Arial"/>
          <w:bCs/>
          <w:sz w:val="24"/>
          <w:szCs w:val="24"/>
        </w:rPr>
        <w:t>en la C</w:t>
      </w:r>
      <w:r w:rsidR="009C681D">
        <w:rPr>
          <w:rFonts w:ascii="Arial" w:hAnsi="Arial" w:cs="Arial"/>
          <w:bCs/>
          <w:sz w:val="24"/>
          <w:szCs w:val="24"/>
        </w:rPr>
        <w:t xml:space="preserve">redencial </w:t>
      </w:r>
      <w:r w:rsidR="00195D6D">
        <w:rPr>
          <w:rFonts w:ascii="Arial" w:hAnsi="Arial" w:cs="Arial"/>
          <w:bCs/>
          <w:sz w:val="24"/>
          <w:szCs w:val="24"/>
        </w:rPr>
        <w:t xml:space="preserve">para Votar </w:t>
      </w:r>
      <w:r w:rsidR="009C681D">
        <w:rPr>
          <w:rFonts w:ascii="Arial" w:hAnsi="Arial" w:cs="Arial"/>
          <w:bCs/>
          <w:sz w:val="24"/>
          <w:szCs w:val="24"/>
        </w:rPr>
        <w:t>si la persona desea ser donadora de órganos, ya que de esta manera se ampliaría su</w:t>
      </w:r>
      <w:r w:rsidR="00C553CB">
        <w:rPr>
          <w:rFonts w:ascii="Arial" w:hAnsi="Arial" w:cs="Arial"/>
          <w:bCs/>
          <w:sz w:val="24"/>
          <w:szCs w:val="24"/>
        </w:rPr>
        <w:t xml:space="preserve"> abanico de esperanza</w:t>
      </w:r>
      <w:r w:rsidR="00EA0DE1">
        <w:rPr>
          <w:rFonts w:ascii="Arial" w:hAnsi="Arial" w:cs="Arial"/>
          <w:bCs/>
          <w:sz w:val="24"/>
          <w:szCs w:val="24"/>
        </w:rPr>
        <w:t xml:space="preserve"> de vida</w:t>
      </w:r>
      <w:r w:rsidR="00C553CB">
        <w:rPr>
          <w:rFonts w:ascii="Arial" w:hAnsi="Arial" w:cs="Arial"/>
          <w:bCs/>
          <w:sz w:val="24"/>
          <w:szCs w:val="24"/>
        </w:rPr>
        <w:t>.</w:t>
      </w:r>
    </w:p>
    <w:p w14:paraId="6AF0459C" w14:textId="26C32D2A" w:rsidR="00E628A4" w:rsidRDefault="00C553CB" w:rsidP="00E628A4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mismo </w:t>
      </w:r>
      <w:r w:rsidR="003614A2">
        <w:rPr>
          <w:rFonts w:ascii="Arial" w:hAnsi="Arial" w:cs="Arial"/>
          <w:bCs/>
          <w:sz w:val="24"/>
          <w:szCs w:val="24"/>
        </w:rPr>
        <w:t>contexto</w:t>
      </w:r>
      <w:r>
        <w:rPr>
          <w:rFonts w:ascii="Arial" w:hAnsi="Arial" w:cs="Arial"/>
          <w:bCs/>
          <w:sz w:val="24"/>
          <w:szCs w:val="24"/>
        </w:rPr>
        <w:t xml:space="preserve"> debemos mencionar que</w:t>
      </w:r>
      <w:r w:rsidR="00E628A4" w:rsidRPr="00E628A4">
        <w:rPr>
          <w:rFonts w:ascii="Arial" w:hAnsi="Arial" w:cs="Arial"/>
          <w:bCs/>
          <w:sz w:val="24"/>
          <w:szCs w:val="24"/>
        </w:rPr>
        <w:t xml:space="preserve"> el Centro </w:t>
      </w:r>
      <w:r>
        <w:rPr>
          <w:rFonts w:ascii="Arial" w:hAnsi="Arial" w:cs="Arial"/>
          <w:bCs/>
          <w:sz w:val="24"/>
          <w:szCs w:val="24"/>
        </w:rPr>
        <w:t xml:space="preserve">Nacional de Trasplantes </w:t>
      </w:r>
      <w:r w:rsidR="00283C27">
        <w:rPr>
          <w:rFonts w:ascii="Arial" w:hAnsi="Arial" w:cs="Arial"/>
          <w:bCs/>
          <w:sz w:val="24"/>
          <w:szCs w:val="24"/>
        </w:rPr>
        <w:t xml:space="preserve">se ha </w:t>
      </w:r>
      <w:r w:rsidR="00E628A4" w:rsidRPr="00E628A4">
        <w:rPr>
          <w:rFonts w:ascii="Arial" w:hAnsi="Arial" w:cs="Arial"/>
          <w:bCs/>
          <w:sz w:val="24"/>
          <w:szCs w:val="24"/>
        </w:rPr>
        <w:t xml:space="preserve">dado a la tarea de concientizar a la población del país sobre una cultura de donación de órganos, </w:t>
      </w:r>
      <w:r w:rsidR="00283C27">
        <w:rPr>
          <w:rFonts w:ascii="Arial" w:hAnsi="Arial" w:cs="Arial"/>
          <w:bCs/>
          <w:sz w:val="24"/>
          <w:szCs w:val="24"/>
        </w:rPr>
        <w:t>razón por la cual debemos fomentar los mecanismos</w:t>
      </w:r>
      <w:r w:rsidR="00891B7C">
        <w:rPr>
          <w:rFonts w:ascii="Arial" w:hAnsi="Arial" w:cs="Arial"/>
          <w:bCs/>
          <w:sz w:val="24"/>
          <w:szCs w:val="24"/>
        </w:rPr>
        <w:t xml:space="preserve"> legales</w:t>
      </w:r>
      <w:r w:rsidR="00283C27">
        <w:rPr>
          <w:rFonts w:ascii="Arial" w:hAnsi="Arial" w:cs="Arial"/>
          <w:bCs/>
          <w:sz w:val="24"/>
          <w:szCs w:val="24"/>
        </w:rPr>
        <w:t xml:space="preserve"> mediante los cuales los ciudadanos puedan externar la voluntad de ser donadores de órganos.</w:t>
      </w:r>
    </w:p>
    <w:p w14:paraId="537E14FA" w14:textId="781319B8" w:rsidR="007B0B7E" w:rsidRDefault="0098349F" w:rsidP="00D827BD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relación a lo establecido con anterioridad, l</w:t>
      </w:r>
      <w:r w:rsidR="007B0B7E">
        <w:rPr>
          <w:rFonts w:ascii="Arial" w:hAnsi="Arial" w:cs="Arial"/>
          <w:bCs/>
          <w:sz w:val="24"/>
          <w:szCs w:val="24"/>
        </w:rPr>
        <w:t xml:space="preserve">a donación de órganos es considerada como fuente de vida ya que especialistas en la materia consideran que </w:t>
      </w:r>
      <w:r w:rsidR="007B0B7E" w:rsidRPr="007B0B7E">
        <w:rPr>
          <w:rFonts w:ascii="Arial" w:hAnsi="Arial" w:cs="Arial"/>
          <w:bCs/>
          <w:sz w:val="24"/>
          <w:szCs w:val="24"/>
        </w:rPr>
        <w:t>los órganos de una persona donante pueden salvar o ayudar hasta 50 personas</w:t>
      </w:r>
      <w:r w:rsidR="00D827BD">
        <w:rPr>
          <w:rFonts w:ascii="Arial" w:hAnsi="Arial" w:cs="Arial"/>
          <w:bCs/>
          <w:sz w:val="24"/>
          <w:szCs w:val="24"/>
        </w:rPr>
        <w:t xml:space="preserve">, por tal motivo determinamos que la presente iniciativa es apremiante, ya que cada momento que pasa sin </w:t>
      </w:r>
      <w:r w:rsidR="00D827BD">
        <w:rPr>
          <w:rFonts w:ascii="Arial" w:hAnsi="Arial" w:cs="Arial"/>
          <w:bCs/>
          <w:sz w:val="24"/>
          <w:szCs w:val="24"/>
        </w:rPr>
        <w:lastRenderedPageBreak/>
        <w:t>poder determinarse si algún ciudadano que sufre un accidente fatal quiere ser donante</w:t>
      </w:r>
      <w:r w:rsidR="00924205">
        <w:rPr>
          <w:rFonts w:ascii="Arial" w:hAnsi="Arial" w:cs="Arial"/>
          <w:bCs/>
          <w:sz w:val="24"/>
          <w:szCs w:val="24"/>
        </w:rPr>
        <w:t>,</w:t>
      </w:r>
      <w:r w:rsidR="00D827BD">
        <w:rPr>
          <w:rFonts w:ascii="Arial" w:hAnsi="Arial" w:cs="Arial"/>
          <w:bCs/>
          <w:sz w:val="24"/>
          <w:szCs w:val="24"/>
        </w:rPr>
        <w:t xml:space="preserve"> se pierden vidas que pudieron haber sido salvadas.</w:t>
      </w:r>
    </w:p>
    <w:p w14:paraId="3B40E51B" w14:textId="6F640690" w:rsidR="00265BD0" w:rsidRDefault="005049AB" w:rsidP="008D3D0E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Siguiendo el mismo orden de ideas </w:t>
      </w:r>
      <w:r w:rsidR="00504A4E">
        <w:rPr>
          <w:rFonts w:ascii="Arial" w:hAnsi="Arial" w:cs="Arial"/>
          <w:bCs/>
          <w:sz w:val="24"/>
          <w:szCs w:val="24"/>
        </w:rPr>
        <w:t xml:space="preserve">visualizamos </w:t>
      </w:r>
      <w:r w:rsidR="003614A2">
        <w:rPr>
          <w:rFonts w:ascii="Arial" w:hAnsi="Arial" w:cs="Arial"/>
          <w:bCs/>
          <w:sz w:val="24"/>
          <w:szCs w:val="24"/>
        </w:rPr>
        <w:t>que</w:t>
      </w:r>
      <w:r w:rsidR="00622CB5">
        <w:rPr>
          <w:rFonts w:ascii="Arial" w:hAnsi="Arial" w:cs="Arial"/>
          <w:bCs/>
          <w:sz w:val="24"/>
          <w:szCs w:val="24"/>
        </w:rPr>
        <w:t xml:space="preserve"> la Credencial para Votar</w:t>
      </w:r>
      <w:r>
        <w:rPr>
          <w:rFonts w:ascii="Arial" w:hAnsi="Arial" w:cs="Arial"/>
          <w:bCs/>
          <w:sz w:val="24"/>
          <w:szCs w:val="24"/>
        </w:rPr>
        <w:t xml:space="preserve"> expedida por el Instituto Nacional Electoral </w:t>
      </w:r>
      <w:r w:rsidR="00504A4E">
        <w:rPr>
          <w:rFonts w:ascii="Arial" w:hAnsi="Arial" w:cs="Arial"/>
          <w:bCs/>
          <w:sz w:val="24"/>
          <w:szCs w:val="24"/>
        </w:rPr>
        <w:t>es la identificación oficial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164A9">
        <w:rPr>
          <w:rFonts w:ascii="Arial" w:hAnsi="Arial" w:cs="Arial"/>
          <w:bCs/>
          <w:sz w:val="24"/>
          <w:szCs w:val="24"/>
        </w:rPr>
        <w:t>más utilizada</w:t>
      </w:r>
      <w:r w:rsidR="00504A4E">
        <w:rPr>
          <w:rFonts w:ascii="Arial" w:hAnsi="Arial" w:cs="Arial"/>
          <w:bCs/>
          <w:sz w:val="24"/>
          <w:szCs w:val="24"/>
        </w:rPr>
        <w:t xml:space="preserve"> en nuestro país, por tal motivo </w:t>
      </w:r>
      <w:r w:rsidR="00E164A9">
        <w:rPr>
          <w:rFonts w:ascii="Arial" w:hAnsi="Arial" w:cs="Arial"/>
          <w:bCs/>
          <w:sz w:val="24"/>
          <w:szCs w:val="24"/>
        </w:rPr>
        <w:t xml:space="preserve">consideramos pertinente que en ella se </w:t>
      </w:r>
      <w:r>
        <w:rPr>
          <w:rFonts w:ascii="Arial" w:hAnsi="Arial" w:cs="Arial"/>
          <w:bCs/>
          <w:sz w:val="24"/>
          <w:szCs w:val="24"/>
        </w:rPr>
        <w:t>inscriba si los ciudadanos desean ser donadores de órganos,</w:t>
      </w:r>
      <w:r w:rsidR="00EE61D8">
        <w:rPr>
          <w:rFonts w:ascii="Arial" w:hAnsi="Arial" w:cs="Arial"/>
          <w:bCs/>
          <w:sz w:val="24"/>
          <w:szCs w:val="24"/>
        </w:rPr>
        <w:t xml:space="preserve"> ya que la mayoría de los individuos</w:t>
      </w:r>
      <w:r w:rsidR="00B10553">
        <w:rPr>
          <w:rFonts w:ascii="Arial" w:hAnsi="Arial" w:cs="Arial"/>
          <w:bCs/>
          <w:sz w:val="24"/>
          <w:szCs w:val="24"/>
        </w:rPr>
        <w:t xml:space="preserve"> la</w:t>
      </w:r>
      <w:r w:rsidR="00EE61D8">
        <w:rPr>
          <w:rFonts w:ascii="Arial" w:hAnsi="Arial" w:cs="Arial"/>
          <w:bCs/>
          <w:sz w:val="24"/>
          <w:szCs w:val="24"/>
        </w:rPr>
        <w:t xml:space="preserve"> utiliza para la </w:t>
      </w:r>
      <w:r w:rsidR="00B10553">
        <w:rPr>
          <w:rFonts w:ascii="Arial" w:hAnsi="Arial" w:cs="Arial"/>
          <w:bCs/>
          <w:sz w:val="24"/>
          <w:szCs w:val="24"/>
        </w:rPr>
        <w:t xml:space="preserve">realizar </w:t>
      </w:r>
      <w:r w:rsidR="00EE61D8">
        <w:rPr>
          <w:rFonts w:ascii="Arial" w:hAnsi="Arial" w:cs="Arial"/>
          <w:bCs/>
          <w:sz w:val="24"/>
          <w:szCs w:val="24"/>
        </w:rPr>
        <w:t>sus trámites</w:t>
      </w:r>
      <w:r w:rsidR="00B10553">
        <w:rPr>
          <w:rFonts w:ascii="Arial" w:hAnsi="Arial" w:cs="Arial"/>
          <w:bCs/>
          <w:sz w:val="24"/>
          <w:szCs w:val="24"/>
        </w:rPr>
        <w:t>, siendo el documento nacional más visualizado y más conocido por los mexicanos</w:t>
      </w:r>
      <w:r w:rsidR="00EE61D8">
        <w:rPr>
          <w:rFonts w:ascii="Arial" w:hAnsi="Arial" w:cs="Arial"/>
          <w:bCs/>
          <w:sz w:val="24"/>
          <w:szCs w:val="24"/>
        </w:rPr>
        <w:t>.</w:t>
      </w:r>
      <w:r w:rsidR="00C036F6" w:rsidRPr="00903D85">
        <w:rPr>
          <w:rFonts w:ascii="Arial" w:hAnsi="Arial" w:cs="Arial"/>
          <w:bCs/>
          <w:sz w:val="24"/>
          <w:szCs w:val="24"/>
        </w:rPr>
        <w:t xml:space="preserve"> </w:t>
      </w:r>
    </w:p>
    <w:p w14:paraId="0A9EE9DB" w14:textId="144F7F12" w:rsidR="00DB16E5" w:rsidRPr="00622CB5" w:rsidRDefault="00DB16E5" w:rsidP="008D3D0E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Finalmente determinamos que la donación de órganos que más se lleva a cabo es la realizada cuando los individuos fallecen, por tal motivo es de suma importancia que los oficiales o individuos que arriben al auxilio de una persona que </w:t>
      </w:r>
      <w:r w:rsidR="00172CA8">
        <w:rPr>
          <w:rFonts w:ascii="Arial" w:hAnsi="Arial" w:cs="Arial"/>
          <w:bCs/>
          <w:sz w:val="24"/>
          <w:szCs w:val="24"/>
        </w:rPr>
        <w:t>sufrió un accidente y revisen sus identificaciones oficiales, puedan visualizar en su Credencial para Votar si esa persona es donadora de órganos, ya que de esta manera se podrían salvar varias vidas más.</w:t>
      </w:r>
    </w:p>
    <w:p w14:paraId="64809846" w14:textId="1A18AC4E" w:rsidR="00D4043C" w:rsidRDefault="00B27A25" w:rsidP="00957091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903D85">
        <w:rPr>
          <w:rFonts w:ascii="Arial" w:hAnsi="Arial" w:cs="Arial"/>
          <w:sz w:val="24"/>
          <w:szCs w:val="24"/>
        </w:rPr>
        <w:t>En atención a los argumentos vertidos en el presente dictamen por los suscrit</w:t>
      </w:r>
      <w:r w:rsidR="00144BE6">
        <w:rPr>
          <w:rFonts w:ascii="Arial" w:hAnsi="Arial" w:cs="Arial"/>
          <w:sz w:val="24"/>
          <w:szCs w:val="24"/>
        </w:rPr>
        <w:t>os Diputados que integramos la presente</w:t>
      </w:r>
      <w:r w:rsidR="00D378ED">
        <w:rPr>
          <w:rFonts w:ascii="Arial" w:hAnsi="Arial" w:cs="Arial"/>
          <w:sz w:val="24"/>
          <w:szCs w:val="24"/>
        </w:rPr>
        <w:t xml:space="preserve"> </w:t>
      </w:r>
      <w:r w:rsidR="00144BE6" w:rsidRPr="00903D85">
        <w:rPr>
          <w:rFonts w:ascii="Arial" w:hAnsi="Arial" w:cs="Arial"/>
          <w:sz w:val="24"/>
          <w:szCs w:val="24"/>
        </w:rPr>
        <w:t>Comisión</w:t>
      </w:r>
      <w:r w:rsidR="00144BE6">
        <w:rPr>
          <w:rFonts w:ascii="Arial" w:hAnsi="Arial" w:cs="Arial"/>
          <w:sz w:val="24"/>
          <w:szCs w:val="24"/>
        </w:rPr>
        <w:t xml:space="preserve"> de Legislación </w:t>
      </w:r>
      <w:r w:rsidR="00144BE6" w:rsidRPr="00666F47">
        <w:rPr>
          <w:rFonts w:ascii="Arial" w:hAnsi="Arial" w:cs="Arial"/>
          <w:bCs/>
          <w:sz w:val="24"/>
          <w:szCs w:val="24"/>
        </w:rPr>
        <w:t xml:space="preserve">y </w:t>
      </w:r>
      <w:r w:rsidR="00144BE6">
        <w:rPr>
          <w:rFonts w:ascii="Arial" w:hAnsi="Arial" w:cs="Arial"/>
          <w:bCs/>
          <w:sz w:val="24"/>
          <w:szCs w:val="24"/>
        </w:rPr>
        <w:t xml:space="preserve">la Comisión de </w:t>
      </w:r>
      <w:r w:rsidR="00144BE6" w:rsidRPr="00666F47">
        <w:rPr>
          <w:rFonts w:ascii="Arial" w:hAnsi="Arial" w:cs="Arial"/>
          <w:bCs/>
          <w:sz w:val="24"/>
          <w:szCs w:val="24"/>
        </w:rPr>
        <w:t>Salud y Atención a Grupos Vulnerables</w:t>
      </w:r>
      <w:r w:rsidR="00144BE6">
        <w:rPr>
          <w:rFonts w:ascii="Arial" w:hAnsi="Arial" w:cs="Arial"/>
          <w:sz w:val="24"/>
          <w:szCs w:val="24"/>
        </w:rPr>
        <w:t xml:space="preserve">, </w:t>
      </w:r>
      <w:r w:rsidRPr="00903D85">
        <w:rPr>
          <w:rFonts w:ascii="Arial" w:hAnsi="Arial" w:cs="Arial"/>
          <w:sz w:val="24"/>
          <w:szCs w:val="24"/>
        </w:rPr>
        <w:t>de acuerdo con lo que disponen los artícu</w:t>
      </w:r>
      <w:r w:rsidR="00BB1E4A" w:rsidRPr="00903D85">
        <w:rPr>
          <w:rFonts w:ascii="Arial" w:hAnsi="Arial" w:cs="Arial"/>
          <w:sz w:val="24"/>
          <w:szCs w:val="24"/>
        </w:rPr>
        <w:t>los 37 y 39 fracción II</w:t>
      </w:r>
      <w:r w:rsidRPr="00903D85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27377305" w14:textId="77777777" w:rsidR="00144BE6" w:rsidRPr="00D4043C" w:rsidRDefault="00144BE6" w:rsidP="00957091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68FB4CCB" w14:textId="77777777" w:rsidR="00061B8F" w:rsidRPr="00903D85" w:rsidRDefault="00061B8F" w:rsidP="005E075C">
      <w:pPr>
        <w:shd w:val="clear" w:color="auto" w:fill="FFFFFF"/>
        <w:spacing w:before="100" w:beforeAutospacing="1" w:after="100" w:afterAutospacing="1" w:line="360" w:lineRule="auto"/>
        <w:ind w:right="53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03D85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ACUERDO</w:t>
      </w:r>
    </w:p>
    <w:p w14:paraId="066CCA73" w14:textId="414255D6" w:rsidR="00434202" w:rsidRPr="00903D85" w:rsidRDefault="00061B8F" w:rsidP="00A42C1D">
      <w:pPr>
        <w:spacing w:after="0" w:line="360" w:lineRule="auto"/>
        <w:ind w:right="527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03D8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PRIMERO.-</w:t>
      </w:r>
      <w:r w:rsidR="00434202" w:rsidRPr="00903D8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434202" w:rsidRPr="00903D8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La LXXIV Legislatura al Congreso del Estado de Nuevo León, con fundamento en el artículo 63 fracción II de la Constitución Política del Estado Libre y Soberano de Nuevo León, así como los artículos 71 </w:t>
      </w:r>
      <w:r w:rsidR="00F91FFF" w:rsidRPr="00903D85">
        <w:rPr>
          <w:rFonts w:ascii="Arial" w:eastAsia="Times New Roman" w:hAnsi="Arial" w:cs="Arial"/>
          <w:bCs/>
          <w:sz w:val="24"/>
          <w:szCs w:val="24"/>
          <w:lang w:eastAsia="es-MX"/>
        </w:rPr>
        <w:t>fracción</w:t>
      </w:r>
      <w:r w:rsidR="00434202" w:rsidRPr="00903D8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III y 72 de la Constitución Política de los Estados Unidos Mexicanos, solicita al Honorable Congreso de la Unión, la aprobación del siguiente proyecto de:</w:t>
      </w:r>
    </w:p>
    <w:p w14:paraId="05BEFD47" w14:textId="77777777" w:rsidR="00661775" w:rsidRPr="00903D85" w:rsidRDefault="00661775" w:rsidP="000B43C2">
      <w:pPr>
        <w:spacing w:after="0" w:line="360" w:lineRule="auto"/>
        <w:ind w:left="709" w:right="709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81CF6BE" w14:textId="4BEAD7CE" w:rsidR="003C22FE" w:rsidRPr="003C22FE" w:rsidRDefault="003C22FE" w:rsidP="003C22F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D</w:t>
      </w:r>
      <w:r w:rsidRPr="003C22F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CRET</w:t>
      </w:r>
      <w:r w:rsidRPr="003C22F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O</w:t>
      </w:r>
    </w:p>
    <w:p w14:paraId="2A32A447" w14:textId="77777777" w:rsidR="003C22FE" w:rsidRPr="003C22FE" w:rsidRDefault="003C22FE" w:rsidP="003C22FE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3C22F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 </w:t>
      </w:r>
    </w:p>
    <w:p w14:paraId="73D4F5AE" w14:textId="77777777" w:rsidR="003C22FE" w:rsidRPr="003C22FE" w:rsidRDefault="003C22FE" w:rsidP="003C22FE">
      <w:pPr>
        <w:shd w:val="clear" w:color="auto" w:fill="FFFFFF"/>
        <w:spacing w:after="0" w:line="360" w:lineRule="auto"/>
        <w:ind w:right="530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3C22F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Único.- </w:t>
      </w:r>
      <w:r w:rsidRPr="003C22F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Se reforma </w:t>
      </w:r>
      <w:r w:rsidRPr="003C22FE">
        <w:rPr>
          <w:rFonts w:ascii="Arial" w:hAnsi="Arial" w:cs="Arial"/>
          <w:color w:val="000000"/>
          <w:sz w:val="24"/>
          <w:szCs w:val="24"/>
          <w:lang w:val="es-ES"/>
        </w:rPr>
        <w:t>por adición de un inciso j) a la Ley General de Instituciones y Procedimientos Electorales,</w:t>
      </w:r>
      <w:r w:rsidRPr="003C22F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para quedar como sigue:</w:t>
      </w:r>
    </w:p>
    <w:p w14:paraId="4BE215C3" w14:textId="77777777" w:rsidR="003C22FE" w:rsidRPr="003C22FE" w:rsidRDefault="003C22FE" w:rsidP="003C22FE">
      <w:pPr>
        <w:autoSpaceDE w:val="0"/>
        <w:autoSpaceDN w:val="0"/>
        <w:adjustRightInd w:val="0"/>
        <w:spacing w:after="0" w:line="360" w:lineRule="auto"/>
        <w:ind w:right="530"/>
        <w:rPr>
          <w:rFonts w:ascii="Arial" w:hAnsi="Arial" w:cs="Arial"/>
          <w:color w:val="000000"/>
          <w:sz w:val="24"/>
          <w:szCs w:val="24"/>
          <w:lang w:val="es-MX"/>
        </w:rPr>
      </w:pPr>
    </w:p>
    <w:p w14:paraId="3B69B5ED" w14:textId="77777777" w:rsidR="003C22FE" w:rsidRPr="003C22FE" w:rsidRDefault="003C22FE" w:rsidP="003C22FE">
      <w:pPr>
        <w:autoSpaceDE w:val="0"/>
        <w:autoSpaceDN w:val="0"/>
        <w:adjustRightInd w:val="0"/>
        <w:spacing w:after="0" w:line="360" w:lineRule="auto"/>
        <w:ind w:right="530"/>
        <w:jc w:val="both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 w:rsidRPr="003C22FE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Artículo 156. </w:t>
      </w:r>
    </w:p>
    <w:p w14:paraId="61752800" w14:textId="77777777" w:rsidR="003C22FE" w:rsidRPr="003C22FE" w:rsidRDefault="003C22FE" w:rsidP="003C22FE">
      <w:pPr>
        <w:autoSpaceDE w:val="0"/>
        <w:autoSpaceDN w:val="0"/>
        <w:adjustRightInd w:val="0"/>
        <w:spacing w:after="0" w:line="360" w:lineRule="auto"/>
        <w:ind w:right="53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14:paraId="668C7F35" w14:textId="77777777" w:rsidR="003C22FE" w:rsidRPr="003C22FE" w:rsidRDefault="003C22FE" w:rsidP="003C22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3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3C22FE">
        <w:rPr>
          <w:rFonts w:ascii="Arial" w:hAnsi="Arial" w:cs="Arial"/>
          <w:color w:val="000000"/>
          <w:sz w:val="24"/>
          <w:szCs w:val="24"/>
          <w:lang w:val="es-MX"/>
        </w:rPr>
        <w:t xml:space="preserve">La credencial para votar deberá contener, cuando menos, los siguientes datos del elector: </w:t>
      </w:r>
    </w:p>
    <w:p w14:paraId="36F91415" w14:textId="77777777" w:rsidR="003C22FE" w:rsidRPr="003C22FE" w:rsidRDefault="003C22FE" w:rsidP="003C22FE">
      <w:pPr>
        <w:autoSpaceDE w:val="0"/>
        <w:autoSpaceDN w:val="0"/>
        <w:adjustRightInd w:val="0"/>
        <w:spacing w:after="0" w:line="360" w:lineRule="auto"/>
        <w:ind w:left="750" w:right="53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14:paraId="0C843ED3" w14:textId="4B3FC677" w:rsidR="003C22FE" w:rsidRPr="003C22FE" w:rsidRDefault="003C22FE" w:rsidP="003C22F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53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3C22FE">
        <w:rPr>
          <w:rFonts w:ascii="Arial" w:hAnsi="Arial" w:cs="Arial"/>
          <w:color w:val="000000"/>
          <w:sz w:val="24"/>
          <w:szCs w:val="24"/>
          <w:lang w:val="es-MX"/>
        </w:rPr>
        <w:t xml:space="preserve">a </w:t>
      </w:r>
      <w:r w:rsidR="00E14F45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Pr="003C22FE">
        <w:rPr>
          <w:rFonts w:ascii="Arial" w:hAnsi="Arial" w:cs="Arial"/>
          <w:color w:val="000000"/>
          <w:sz w:val="24"/>
          <w:szCs w:val="24"/>
          <w:lang w:val="es-MX"/>
        </w:rPr>
        <w:t>g) …</w:t>
      </w:r>
    </w:p>
    <w:p w14:paraId="486AEC49" w14:textId="77777777" w:rsidR="003C22FE" w:rsidRPr="003C22FE" w:rsidRDefault="003C22FE" w:rsidP="003C22FE">
      <w:pPr>
        <w:spacing w:line="360" w:lineRule="auto"/>
        <w:ind w:left="720" w:right="530"/>
        <w:contextualSpacing/>
        <w:rPr>
          <w:sz w:val="24"/>
          <w:szCs w:val="24"/>
          <w:lang w:val="es-MX"/>
        </w:rPr>
      </w:pPr>
    </w:p>
    <w:p w14:paraId="48F778DF" w14:textId="77777777" w:rsidR="003C22FE" w:rsidRPr="003C22FE" w:rsidRDefault="003C22FE" w:rsidP="003C22F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53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3C22FE">
        <w:rPr>
          <w:rFonts w:ascii="Arial" w:hAnsi="Arial" w:cs="Arial"/>
          <w:color w:val="000000"/>
          <w:sz w:val="24"/>
          <w:szCs w:val="24"/>
          <w:lang w:val="es-MX"/>
        </w:rPr>
        <w:t>Clave de registro;</w:t>
      </w:r>
    </w:p>
    <w:p w14:paraId="58E4E05F" w14:textId="77777777" w:rsidR="003C22FE" w:rsidRPr="003C22FE" w:rsidRDefault="003C22FE" w:rsidP="003C22FE">
      <w:pPr>
        <w:spacing w:line="360" w:lineRule="auto"/>
        <w:ind w:left="720" w:right="530"/>
        <w:contextualSpacing/>
        <w:rPr>
          <w:sz w:val="24"/>
          <w:szCs w:val="24"/>
          <w:lang w:val="es-MX"/>
        </w:rPr>
      </w:pPr>
    </w:p>
    <w:p w14:paraId="5F8082CA" w14:textId="77777777" w:rsidR="003C22FE" w:rsidRPr="003C22FE" w:rsidRDefault="003C22FE" w:rsidP="003C22FE">
      <w:pPr>
        <w:numPr>
          <w:ilvl w:val="0"/>
          <w:numId w:val="5"/>
        </w:numPr>
        <w:tabs>
          <w:tab w:val="left" w:pos="6915"/>
        </w:tabs>
        <w:spacing w:line="360" w:lineRule="auto"/>
        <w:ind w:right="530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3C22FE">
        <w:rPr>
          <w:rFonts w:ascii="Arial" w:hAnsi="Arial" w:cs="Arial"/>
          <w:sz w:val="24"/>
          <w:szCs w:val="24"/>
          <w:lang w:val="es-MX"/>
        </w:rPr>
        <w:t>Clave Única del Registro de Población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3C22FE">
        <w:rPr>
          <w:rFonts w:ascii="Arial" w:hAnsi="Arial" w:cs="Arial"/>
          <w:b/>
          <w:sz w:val="24"/>
          <w:szCs w:val="24"/>
          <w:lang w:val="es-MX"/>
        </w:rPr>
        <w:t>y</w:t>
      </w:r>
    </w:p>
    <w:p w14:paraId="602656E6" w14:textId="77777777" w:rsidR="003C22FE" w:rsidRPr="003C22FE" w:rsidRDefault="003C22FE" w:rsidP="003C22FE">
      <w:pPr>
        <w:spacing w:line="360" w:lineRule="auto"/>
        <w:ind w:left="720" w:right="530"/>
        <w:contextualSpacing/>
        <w:rPr>
          <w:rFonts w:ascii="Arial" w:hAnsi="Arial" w:cs="Arial"/>
          <w:sz w:val="24"/>
          <w:szCs w:val="24"/>
          <w:lang w:val="es-MX"/>
        </w:rPr>
      </w:pPr>
    </w:p>
    <w:p w14:paraId="39E09563" w14:textId="4EF9C6CF" w:rsidR="003C22FE" w:rsidRPr="003C22FE" w:rsidRDefault="001E40D0" w:rsidP="001E40D0">
      <w:pPr>
        <w:tabs>
          <w:tab w:val="left" w:pos="6915"/>
        </w:tabs>
        <w:spacing w:line="360" w:lineRule="auto"/>
        <w:ind w:right="530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      j)   </w:t>
      </w:r>
      <w:r w:rsidR="003C22FE" w:rsidRPr="003C22FE">
        <w:rPr>
          <w:rFonts w:ascii="Arial" w:hAnsi="Arial" w:cs="Arial"/>
          <w:b/>
          <w:sz w:val="24"/>
          <w:szCs w:val="24"/>
          <w:lang w:val="es-MX"/>
        </w:rPr>
        <w:t>Si deseas ser donador de órganos.</w:t>
      </w:r>
    </w:p>
    <w:p w14:paraId="77CFDD04" w14:textId="77777777" w:rsidR="003C22FE" w:rsidRPr="003C22FE" w:rsidRDefault="003C22FE" w:rsidP="003C22FE">
      <w:pPr>
        <w:spacing w:line="360" w:lineRule="auto"/>
        <w:ind w:left="720" w:right="530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7C5ECB6D" w14:textId="77777777" w:rsidR="003C22FE" w:rsidRDefault="003C22FE" w:rsidP="003C22FE">
      <w:pPr>
        <w:numPr>
          <w:ilvl w:val="0"/>
          <w:numId w:val="3"/>
        </w:numPr>
        <w:shd w:val="clear" w:color="auto" w:fill="FFFFFF"/>
        <w:spacing w:after="0" w:line="360" w:lineRule="auto"/>
        <w:ind w:right="530"/>
        <w:contextualSpacing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3C22FE">
        <w:rPr>
          <w:rFonts w:ascii="Arial" w:hAnsi="Arial" w:cs="Arial"/>
          <w:color w:val="000000"/>
          <w:sz w:val="24"/>
          <w:szCs w:val="24"/>
          <w:lang w:val="es-MX"/>
        </w:rPr>
        <w:t>…</w:t>
      </w:r>
    </w:p>
    <w:p w14:paraId="44DF4586" w14:textId="508F70E6" w:rsidR="00B53974" w:rsidRPr="00B53974" w:rsidRDefault="00B53974" w:rsidP="00B5397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right="53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a  </w:t>
      </w:r>
      <w:r w:rsidR="001E40D0">
        <w:rPr>
          <w:rFonts w:ascii="Arial" w:hAnsi="Arial" w:cs="Arial"/>
          <w:color w:val="000000"/>
          <w:sz w:val="24"/>
          <w:szCs w:val="24"/>
          <w:lang w:val="es-MX"/>
        </w:rPr>
        <w:t>e) …</w:t>
      </w:r>
    </w:p>
    <w:p w14:paraId="5BAF00DE" w14:textId="77777777" w:rsidR="003C22FE" w:rsidRPr="003C22FE" w:rsidRDefault="003C22FE" w:rsidP="003C22FE">
      <w:pPr>
        <w:numPr>
          <w:ilvl w:val="0"/>
          <w:numId w:val="3"/>
        </w:numPr>
        <w:shd w:val="clear" w:color="auto" w:fill="FFFFFF"/>
        <w:spacing w:after="0" w:line="360" w:lineRule="auto"/>
        <w:ind w:right="530"/>
        <w:contextualSpacing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3C22FE">
        <w:rPr>
          <w:rFonts w:ascii="Arial" w:hAnsi="Arial" w:cs="Arial"/>
          <w:color w:val="000000"/>
          <w:sz w:val="24"/>
          <w:szCs w:val="24"/>
          <w:lang w:val="es-MX"/>
        </w:rPr>
        <w:t>…</w:t>
      </w:r>
    </w:p>
    <w:p w14:paraId="63C1309E" w14:textId="77777777" w:rsidR="003C22FE" w:rsidRPr="003C22FE" w:rsidRDefault="003C22FE" w:rsidP="003C22FE">
      <w:pPr>
        <w:numPr>
          <w:ilvl w:val="0"/>
          <w:numId w:val="3"/>
        </w:numPr>
        <w:shd w:val="clear" w:color="auto" w:fill="FFFFFF"/>
        <w:spacing w:after="0" w:line="360" w:lineRule="auto"/>
        <w:ind w:right="530"/>
        <w:contextualSpacing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3C22FE">
        <w:rPr>
          <w:rFonts w:ascii="Arial" w:hAnsi="Arial" w:cs="Arial"/>
          <w:color w:val="000000"/>
          <w:sz w:val="24"/>
          <w:szCs w:val="24"/>
          <w:lang w:val="es-MX"/>
        </w:rPr>
        <w:t>…</w:t>
      </w:r>
    </w:p>
    <w:p w14:paraId="057313CA" w14:textId="77777777" w:rsidR="003C22FE" w:rsidRPr="003C22FE" w:rsidRDefault="003C22FE" w:rsidP="003C22FE">
      <w:pPr>
        <w:numPr>
          <w:ilvl w:val="0"/>
          <w:numId w:val="3"/>
        </w:numPr>
        <w:shd w:val="clear" w:color="auto" w:fill="FFFFFF"/>
        <w:spacing w:after="0" w:line="360" w:lineRule="auto"/>
        <w:ind w:right="530"/>
        <w:contextualSpacing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3C22FE">
        <w:rPr>
          <w:rFonts w:ascii="Arial" w:hAnsi="Arial" w:cs="Arial"/>
          <w:color w:val="000000"/>
          <w:sz w:val="24"/>
          <w:szCs w:val="24"/>
          <w:lang w:val="es-MX"/>
        </w:rPr>
        <w:t>…</w:t>
      </w:r>
    </w:p>
    <w:p w14:paraId="4EA57E22" w14:textId="77777777" w:rsidR="004F473A" w:rsidRDefault="004F473A" w:rsidP="003C22FE">
      <w:pPr>
        <w:shd w:val="clear" w:color="auto" w:fill="FFFFFF"/>
        <w:spacing w:after="0" w:line="360" w:lineRule="auto"/>
        <w:ind w:right="5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</w:pPr>
    </w:p>
    <w:p w14:paraId="2ACADF8F" w14:textId="77777777" w:rsidR="003C22FE" w:rsidRPr="003C22FE" w:rsidRDefault="003C22FE" w:rsidP="003C22FE">
      <w:pPr>
        <w:shd w:val="clear" w:color="auto" w:fill="FFFFFF"/>
        <w:spacing w:after="0" w:line="360" w:lineRule="auto"/>
        <w:ind w:right="5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</w:pPr>
      <w:r w:rsidRPr="003C22F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TRANSITORIO</w:t>
      </w:r>
    </w:p>
    <w:p w14:paraId="43EF4D1C" w14:textId="77777777" w:rsidR="003C22FE" w:rsidRPr="003C22FE" w:rsidRDefault="003C22FE" w:rsidP="003C22FE">
      <w:pPr>
        <w:shd w:val="clear" w:color="auto" w:fill="FFFFFF"/>
        <w:spacing w:after="0" w:line="360" w:lineRule="auto"/>
        <w:ind w:right="530"/>
        <w:jc w:val="center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</w:p>
    <w:p w14:paraId="4E6E150C" w14:textId="77777777" w:rsidR="003C22FE" w:rsidRPr="003C22FE" w:rsidRDefault="003C22FE" w:rsidP="003C22FE">
      <w:pPr>
        <w:shd w:val="clear" w:color="auto" w:fill="FFFFFF"/>
        <w:spacing w:after="0" w:line="360" w:lineRule="auto"/>
        <w:ind w:right="530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3C22FE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MX"/>
        </w:rPr>
        <w:t>Primero</w:t>
      </w:r>
      <w:r w:rsidRPr="003C22F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.- </w:t>
      </w:r>
      <w:r w:rsidRPr="003C22F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El presente Decreto entrará en vigor al día siguiente de su publicación en el Diario Oficial de la Federación.</w:t>
      </w:r>
    </w:p>
    <w:p w14:paraId="702A3A15" w14:textId="77777777" w:rsidR="003C22FE" w:rsidRPr="003C22FE" w:rsidRDefault="003C22FE" w:rsidP="003C22FE">
      <w:pPr>
        <w:shd w:val="clear" w:color="auto" w:fill="FFFFFF"/>
        <w:spacing w:after="0" w:line="360" w:lineRule="auto"/>
        <w:ind w:right="530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1F0337D5" w14:textId="77777777" w:rsidR="003C22FE" w:rsidRPr="003C22FE" w:rsidRDefault="003C22FE" w:rsidP="003C22FE">
      <w:pPr>
        <w:shd w:val="clear" w:color="auto" w:fill="FFFFFF"/>
        <w:spacing w:after="0" w:line="360" w:lineRule="auto"/>
        <w:ind w:right="530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3C22FE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Segundo.-</w:t>
      </w:r>
      <w:r w:rsidRPr="003C22F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El presente Decreto se remite para su aprobación a la Cámara de Diputados.</w:t>
      </w:r>
    </w:p>
    <w:p w14:paraId="018FB399" w14:textId="77777777" w:rsidR="00434202" w:rsidRPr="00903D85" w:rsidRDefault="00434202" w:rsidP="005E07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EEAF018" w14:textId="15052FAF" w:rsidR="008E4D01" w:rsidRPr="00903D85" w:rsidRDefault="00B27A25" w:rsidP="003C22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D85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9D0CC6">
        <w:rPr>
          <w:rFonts w:ascii="Arial" w:hAnsi="Arial" w:cs="Arial"/>
          <w:b/>
          <w:sz w:val="24"/>
          <w:szCs w:val="24"/>
        </w:rPr>
        <w:t xml:space="preserve">a </w:t>
      </w:r>
      <w:r w:rsidR="00867D4A">
        <w:rPr>
          <w:rFonts w:ascii="Arial" w:hAnsi="Arial" w:cs="Arial"/>
          <w:b/>
          <w:sz w:val="24"/>
          <w:szCs w:val="24"/>
        </w:rPr>
        <w:t xml:space="preserve"> </w:t>
      </w:r>
    </w:p>
    <w:p w14:paraId="3A069944" w14:textId="03031350" w:rsidR="00395C68" w:rsidRPr="00903D85" w:rsidRDefault="00395C68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D85">
        <w:rPr>
          <w:rFonts w:ascii="Arial" w:hAnsi="Arial" w:cs="Arial"/>
          <w:b/>
          <w:bCs/>
          <w:sz w:val="24"/>
          <w:szCs w:val="24"/>
        </w:rPr>
        <w:t xml:space="preserve">Comisión de </w:t>
      </w:r>
      <w:r w:rsidR="00CA12B8">
        <w:rPr>
          <w:rFonts w:ascii="Arial" w:hAnsi="Arial" w:cs="Arial"/>
          <w:b/>
          <w:bCs/>
          <w:sz w:val="24"/>
          <w:szCs w:val="24"/>
        </w:rPr>
        <w:t>Legislación.</w:t>
      </w:r>
    </w:p>
    <w:p w14:paraId="06557069" w14:textId="593D45AA" w:rsidR="009D2261" w:rsidRPr="00903D85" w:rsidRDefault="009D2261" w:rsidP="009D2261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903D85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4D15217B" w14:textId="77777777" w:rsidR="00C67F17" w:rsidRPr="00903D85" w:rsidRDefault="00C67F17" w:rsidP="009D2261">
      <w:pPr>
        <w:rPr>
          <w:rFonts w:ascii="Arial" w:hAnsi="Arial" w:cs="Arial"/>
          <w:sz w:val="24"/>
          <w:szCs w:val="24"/>
        </w:rPr>
      </w:pPr>
    </w:p>
    <w:p w14:paraId="3EB250D6" w14:textId="77777777" w:rsidR="00C67F17" w:rsidRPr="00903D85" w:rsidRDefault="00C67F17" w:rsidP="009D2261">
      <w:pPr>
        <w:rPr>
          <w:rFonts w:ascii="Arial" w:hAnsi="Arial" w:cs="Arial"/>
          <w:sz w:val="24"/>
          <w:szCs w:val="24"/>
        </w:rPr>
      </w:pPr>
    </w:p>
    <w:p w14:paraId="4AB4DD0D" w14:textId="77777777" w:rsidR="009D2261" w:rsidRPr="00903D85" w:rsidRDefault="009D2261" w:rsidP="009D2261">
      <w:pPr>
        <w:jc w:val="center"/>
        <w:rPr>
          <w:rFonts w:ascii="Arial" w:hAnsi="Arial" w:cs="Arial"/>
          <w:sz w:val="24"/>
          <w:szCs w:val="24"/>
          <w:lang w:val="es-ES" w:eastAsia="es-ES"/>
        </w:rPr>
      </w:pPr>
      <w:r w:rsidRPr="00903D85">
        <w:rPr>
          <w:rFonts w:ascii="Arial" w:hAnsi="Arial" w:cs="Arial"/>
          <w:sz w:val="24"/>
          <w:szCs w:val="24"/>
          <w:lang w:val="es-ES" w:eastAsia="es-ES"/>
        </w:rPr>
        <w:t xml:space="preserve">HÉCTOR GARCÍA </w:t>
      </w:r>
      <w:proofErr w:type="spellStart"/>
      <w:r w:rsidRPr="00903D85">
        <w:rPr>
          <w:rFonts w:ascii="Arial" w:hAnsi="Arial" w:cs="Arial"/>
          <w:sz w:val="24"/>
          <w:szCs w:val="24"/>
          <w:lang w:val="es-ES" w:eastAsia="es-ES"/>
        </w:rPr>
        <w:t>GARCÍA</w:t>
      </w:r>
      <w:proofErr w:type="spellEnd"/>
    </w:p>
    <w:p w14:paraId="17912A18" w14:textId="77777777" w:rsidR="009D2261" w:rsidRPr="00903D85" w:rsidRDefault="009D2261" w:rsidP="009D2261">
      <w:pPr>
        <w:jc w:val="center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903D85" w14:paraId="702D7359" w14:textId="77777777" w:rsidTr="009D2261">
        <w:trPr>
          <w:jc w:val="center"/>
        </w:trPr>
        <w:tc>
          <w:tcPr>
            <w:tcW w:w="3857" w:type="dxa"/>
          </w:tcPr>
          <w:p w14:paraId="3708A38D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VICEPRESIDENTE:</w:t>
            </w:r>
          </w:p>
          <w:p w14:paraId="617720FA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3238FEF9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4F9A5C5D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6FD647AE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OSCAR ALEJANDRO FLORES ESCOBAR</w:t>
            </w:r>
          </w:p>
        </w:tc>
        <w:tc>
          <w:tcPr>
            <w:tcW w:w="4507" w:type="dxa"/>
          </w:tcPr>
          <w:p w14:paraId="0A88CDA2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SECRETARIO:</w:t>
            </w:r>
          </w:p>
          <w:p w14:paraId="3D457739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2CFBA877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4D7AA024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033700FC" w14:textId="699C7DFB" w:rsidR="009D2261" w:rsidRPr="00903D85" w:rsidRDefault="009D2261" w:rsidP="00867D4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ANDRÉS MAURICIO CANTÚ RAMÍREZ</w:t>
            </w:r>
          </w:p>
        </w:tc>
      </w:tr>
      <w:tr w:rsidR="009D2261" w:rsidRPr="00903D85" w14:paraId="4FD65D14" w14:textId="77777777" w:rsidTr="009D2261">
        <w:trPr>
          <w:jc w:val="center"/>
        </w:trPr>
        <w:tc>
          <w:tcPr>
            <w:tcW w:w="3857" w:type="dxa"/>
          </w:tcPr>
          <w:p w14:paraId="1AAF1932" w14:textId="77777777" w:rsidR="008E4D01" w:rsidRPr="00903D85" w:rsidRDefault="008E4D01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14:paraId="4A6640F2" w14:textId="77777777" w:rsidR="009D2261" w:rsidRPr="00903D85" w:rsidRDefault="009D2261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9D2261" w:rsidRPr="00903D85" w14:paraId="7A7FF288" w14:textId="77777777" w:rsidTr="009D2261">
        <w:trPr>
          <w:jc w:val="center"/>
        </w:trPr>
        <w:tc>
          <w:tcPr>
            <w:tcW w:w="3857" w:type="dxa"/>
          </w:tcPr>
          <w:p w14:paraId="6DBDA7F2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14:paraId="1FE0ED65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1300068C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0307EDF3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62402285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51793EB4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MARCO ANTONIO GONZÁLEZ VALDEZ</w:t>
            </w:r>
          </w:p>
          <w:p w14:paraId="33676FEF" w14:textId="77777777" w:rsidR="00BB1E4A" w:rsidRPr="00903D85" w:rsidRDefault="00BB1E4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14:paraId="223DF6EC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14:paraId="3E368012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4BDBFF31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51D9CDAC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2BB41547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5E015FF2" w14:textId="3399FEF8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ADRIÁN DE LA GARZA TIJERINA</w:t>
            </w:r>
          </w:p>
          <w:p w14:paraId="75CAA745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9D2261" w:rsidRPr="00903D85" w14:paraId="0881FAA3" w14:textId="77777777" w:rsidTr="009D2261">
        <w:trPr>
          <w:jc w:val="center"/>
        </w:trPr>
        <w:tc>
          <w:tcPr>
            <w:tcW w:w="3857" w:type="dxa"/>
            <w:hideMark/>
          </w:tcPr>
          <w:p w14:paraId="19883DF9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</w:tc>
        <w:tc>
          <w:tcPr>
            <w:tcW w:w="4507" w:type="dxa"/>
          </w:tcPr>
          <w:p w14:paraId="1ABE48F5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14:paraId="1101AE22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D2261" w:rsidRPr="00903D85" w14:paraId="52EECC3D" w14:textId="77777777" w:rsidTr="009D2261">
        <w:trPr>
          <w:jc w:val="center"/>
        </w:trPr>
        <w:tc>
          <w:tcPr>
            <w:tcW w:w="3857" w:type="dxa"/>
          </w:tcPr>
          <w:p w14:paraId="7D790019" w14:textId="77777777" w:rsidR="009D2261" w:rsidRPr="00903D85" w:rsidRDefault="009D2261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4742D15A" w14:textId="77777777" w:rsidR="009D2261" w:rsidRPr="00903D85" w:rsidRDefault="009D2261" w:rsidP="001737BF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1114A925" w14:textId="2C0E3724" w:rsidR="008E4D01" w:rsidRPr="00903D85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JOSÉ ARTURO SALINAS GARZA</w:t>
            </w:r>
          </w:p>
        </w:tc>
        <w:tc>
          <w:tcPr>
            <w:tcW w:w="4507" w:type="dxa"/>
          </w:tcPr>
          <w:p w14:paraId="69EABE8C" w14:textId="77777777" w:rsidR="009D2261" w:rsidRPr="00903D85" w:rsidRDefault="009D2261" w:rsidP="001737BF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6D9CE111" w14:textId="77777777" w:rsidR="009D2261" w:rsidRPr="00903D85" w:rsidRDefault="009D2261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42FBDA34" w14:textId="43786D2D" w:rsidR="009D2261" w:rsidRPr="00903D85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sz w:val="24"/>
                <w:szCs w:val="24"/>
                <w:lang w:val="es-ES" w:eastAsia="es-ES"/>
              </w:rPr>
              <w:t>EUSTOLIA YANIRA GÓMEZ GARCÍA</w:t>
            </w:r>
          </w:p>
        </w:tc>
      </w:tr>
      <w:tr w:rsidR="009D2261" w:rsidRPr="00903D85" w14:paraId="176EBAC2" w14:textId="77777777" w:rsidTr="009D2261">
        <w:trPr>
          <w:jc w:val="center"/>
        </w:trPr>
        <w:tc>
          <w:tcPr>
            <w:tcW w:w="3857" w:type="dxa"/>
          </w:tcPr>
          <w:p w14:paraId="2E1E27B6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VOCAL:</w:t>
            </w:r>
          </w:p>
          <w:p w14:paraId="55E64C01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7EFEA8DD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0AA112B6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  <w:hideMark/>
          </w:tcPr>
          <w:p w14:paraId="60577D4C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</w:tc>
      </w:tr>
      <w:tr w:rsidR="009D2261" w:rsidRPr="00903D85" w14:paraId="4FF23ACC" w14:textId="77777777" w:rsidTr="009D2261">
        <w:trPr>
          <w:jc w:val="center"/>
        </w:trPr>
        <w:tc>
          <w:tcPr>
            <w:tcW w:w="3857" w:type="dxa"/>
          </w:tcPr>
          <w:p w14:paraId="0DFF5868" w14:textId="77777777" w:rsidR="009D2261" w:rsidRPr="00903D85" w:rsidRDefault="009D2261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14:paraId="17EF3C8A" w14:textId="77777777" w:rsidR="009D2261" w:rsidRPr="00903D85" w:rsidRDefault="009D2261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9D2261" w:rsidRPr="00903D85" w14:paraId="3AFB6422" w14:textId="77777777" w:rsidTr="009D2261">
        <w:trPr>
          <w:trHeight w:val="1040"/>
          <w:jc w:val="center"/>
        </w:trPr>
        <w:tc>
          <w:tcPr>
            <w:tcW w:w="3857" w:type="dxa"/>
          </w:tcPr>
          <w:p w14:paraId="1AC67496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EVA MARGARITA GÓMEZ TAMEZ</w:t>
            </w:r>
          </w:p>
          <w:p w14:paraId="05796001" w14:textId="77777777" w:rsidR="009D2261" w:rsidRPr="00903D85" w:rsidRDefault="009D2261" w:rsidP="003C22FE">
            <w:pP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1C64BDF6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14:paraId="3B8A2836" w14:textId="77777777" w:rsidR="009D2261" w:rsidRPr="00903D85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1EA67861" w14:textId="0A18D895" w:rsidR="009D2261" w:rsidRPr="00903D85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br/>
            </w:r>
            <w:r w:rsidR="005656C8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br/>
            </w:r>
          </w:p>
          <w:p w14:paraId="1043CD86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SERGIO ARELLANO BALDERAS</w:t>
            </w:r>
          </w:p>
          <w:p w14:paraId="3E6AEBD0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14:paraId="26E56B86" w14:textId="77777777" w:rsidR="009D2261" w:rsidRPr="00903D85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SAMUEL ALEJANDRO GARCÍA SEPÚLVEDA</w:t>
            </w:r>
          </w:p>
          <w:p w14:paraId="1D4F6CE1" w14:textId="0282B124" w:rsidR="009D2261" w:rsidRPr="00903D85" w:rsidRDefault="009D2261" w:rsidP="009D2261">
            <w:pP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br/>
            </w:r>
          </w:p>
          <w:p w14:paraId="0B10A3D9" w14:textId="77777777" w:rsidR="009D2261" w:rsidRPr="00903D85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03D85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14:paraId="186A607A" w14:textId="77777777" w:rsidR="009D2261" w:rsidRPr="00867D4A" w:rsidRDefault="009D226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14:paraId="5C4E17FE" w14:textId="76398260" w:rsidR="009D2261" w:rsidRPr="00903D85" w:rsidRDefault="009D2261" w:rsidP="005656C8">
            <w:pP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867D4A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br/>
            </w:r>
            <w:r w:rsidR="005656C8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br/>
            </w:r>
            <w:r w:rsidR="005656C8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br/>
            </w:r>
            <w:r w:rsidR="00CA12B8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JORGE ALAN BLANCO DURÁN</w:t>
            </w:r>
          </w:p>
        </w:tc>
      </w:tr>
    </w:tbl>
    <w:p w14:paraId="3DE3FAA1" w14:textId="7859E938" w:rsidR="005656C8" w:rsidRPr="005656C8" w:rsidRDefault="005656C8" w:rsidP="005656C8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5656C8">
        <w:rPr>
          <w:rFonts w:ascii="Arial" w:hAnsi="Arial" w:cs="Arial"/>
          <w:b/>
          <w:bCs/>
          <w:sz w:val="24"/>
          <w:szCs w:val="24"/>
          <w:lang w:val="es-MX"/>
        </w:rPr>
        <w:t>COMISIÓN DE SALUD Y ATENCIÓN A GRUPOS VULNERABLES</w:t>
      </w:r>
    </w:p>
    <w:p w14:paraId="37DACB02" w14:textId="1F85AEC7" w:rsidR="005656C8" w:rsidRPr="005656C8" w:rsidRDefault="005656C8" w:rsidP="005656C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656C8">
        <w:rPr>
          <w:rFonts w:ascii="Arial" w:hAnsi="Arial" w:cs="Arial"/>
          <w:b/>
          <w:bCs/>
          <w:color w:val="000000"/>
          <w:sz w:val="24"/>
          <w:szCs w:val="24"/>
        </w:rPr>
        <w:t>PRESIDENTE:</w:t>
      </w:r>
      <w:r w:rsidRPr="005656C8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5FAADFA5" w14:textId="77777777" w:rsidR="005656C8" w:rsidRPr="005656C8" w:rsidRDefault="005656C8" w:rsidP="005656C8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73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1634"/>
        <w:gridCol w:w="1542"/>
        <w:gridCol w:w="1558"/>
        <w:gridCol w:w="1509"/>
        <w:gridCol w:w="866"/>
      </w:tblGrid>
      <w:tr w:rsidR="005656C8" w:rsidRPr="005656C8" w14:paraId="32F32B5C" w14:textId="77777777" w:rsidTr="004C7711">
        <w:trPr>
          <w:gridBefore w:val="1"/>
          <w:gridAfter w:val="1"/>
          <w:wBefore w:w="142" w:type="dxa"/>
          <w:wAfter w:w="638" w:type="dxa"/>
          <w:trHeight w:val="300"/>
          <w:jc w:val="center"/>
        </w:trPr>
        <w:tc>
          <w:tcPr>
            <w:tcW w:w="5200" w:type="dxa"/>
            <w:gridSpan w:val="4"/>
            <w:shd w:val="clear" w:color="auto" w:fill="FFFFFF"/>
            <w:vAlign w:val="center"/>
          </w:tcPr>
          <w:p w14:paraId="3952A791" w14:textId="4DE1879B" w:rsidR="005656C8" w:rsidRPr="005656C8" w:rsidRDefault="005656C8" w:rsidP="004C771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DIP. SERGIO ARELLANO BALDERAS</w:t>
            </w:r>
          </w:p>
        </w:tc>
      </w:tr>
      <w:tr w:rsidR="005656C8" w:rsidRPr="005656C8" w14:paraId="47766486" w14:textId="77777777" w:rsidTr="004C7711">
        <w:trPr>
          <w:gridBefore w:val="1"/>
          <w:gridAfter w:val="1"/>
          <w:wBefore w:w="142" w:type="dxa"/>
          <w:wAfter w:w="638" w:type="dxa"/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5D33F6A" w14:textId="77777777" w:rsidR="005656C8" w:rsidRPr="005656C8" w:rsidRDefault="005656C8" w:rsidP="004C7711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49AEE" w14:textId="77777777" w:rsidR="005656C8" w:rsidRPr="005656C8" w:rsidRDefault="005656C8" w:rsidP="004C7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2852A2" w14:textId="77777777" w:rsidR="005656C8" w:rsidRPr="005656C8" w:rsidRDefault="005656C8" w:rsidP="004C7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F6F734" w14:textId="77777777" w:rsidR="005656C8" w:rsidRPr="005656C8" w:rsidRDefault="005656C8" w:rsidP="004C7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56C8" w:rsidRPr="005656C8" w14:paraId="447F3417" w14:textId="77777777" w:rsidTr="004C771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686" w:type="dxa"/>
            <w:gridSpan w:val="3"/>
          </w:tcPr>
          <w:p w14:paraId="347C3F3B" w14:textId="02666552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DIP. VICEPRESIDENTE:</w:t>
            </w:r>
          </w:p>
        </w:tc>
        <w:tc>
          <w:tcPr>
            <w:tcW w:w="4394" w:type="dxa"/>
            <w:gridSpan w:val="3"/>
          </w:tcPr>
          <w:p w14:paraId="59815B64" w14:textId="27B12CBE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DIP. SECRETARIO:</w:t>
            </w:r>
          </w:p>
          <w:p w14:paraId="529BF7D3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56C8" w:rsidRPr="005656C8" w14:paraId="37317F2C" w14:textId="77777777" w:rsidTr="004C771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3686" w:type="dxa"/>
            <w:gridSpan w:val="3"/>
          </w:tcPr>
          <w:p w14:paraId="5EFE3969" w14:textId="61F51F81" w:rsidR="005656C8" w:rsidRPr="005656C8" w:rsidRDefault="005656C8" w:rsidP="004C7711">
            <w:pPr>
              <w:spacing w:line="270" w:lineRule="atLeast"/>
              <w:ind w:right="2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59ED4FED" w14:textId="20F8F63D" w:rsidR="005656C8" w:rsidRPr="005656C8" w:rsidRDefault="005656C8" w:rsidP="004C7711">
            <w:pPr>
              <w:spacing w:line="270" w:lineRule="atLeast"/>
              <w:ind w:right="2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</w:rPr>
              <w:t>FELIPE DE JESÚS HERNÁNDEZ MARROQUÍN</w:t>
            </w:r>
          </w:p>
        </w:tc>
        <w:tc>
          <w:tcPr>
            <w:tcW w:w="4394" w:type="dxa"/>
            <w:gridSpan w:val="3"/>
          </w:tcPr>
          <w:p w14:paraId="00202EB0" w14:textId="77777777" w:rsidR="005656C8" w:rsidRPr="005656C8" w:rsidRDefault="005656C8" w:rsidP="004C7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ABC584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1C53FE7" w14:textId="241A9F2E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ÁNGEL ALBERTO BARROSO CORREA</w:t>
            </w:r>
          </w:p>
        </w:tc>
      </w:tr>
      <w:tr w:rsidR="005656C8" w:rsidRPr="005656C8" w14:paraId="62E8DD4B" w14:textId="77777777" w:rsidTr="004C771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686" w:type="dxa"/>
            <w:gridSpan w:val="3"/>
          </w:tcPr>
          <w:p w14:paraId="7603EFED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0183DD4" w14:textId="6D6EF298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DIP. VOCAL:</w:t>
            </w:r>
          </w:p>
        </w:tc>
        <w:tc>
          <w:tcPr>
            <w:tcW w:w="4394" w:type="dxa"/>
            <w:gridSpan w:val="3"/>
          </w:tcPr>
          <w:p w14:paraId="2110DA76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E99B038" w14:textId="432B9B45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DIP. VOCAL:</w:t>
            </w:r>
          </w:p>
          <w:p w14:paraId="090A1589" w14:textId="77777777" w:rsidR="005656C8" w:rsidRPr="005656C8" w:rsidRDefault="005656C8" w:rsidP="004C77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56C8" w:rsidRPr="005656C8" w14:paraId="2AFB84A5" w14:textId="77777777" w:rsidTr="004C771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686" w:type="dxa"/>
            <w:gridSpan w:val="3"/>
          </w:tcPr>
          <w:p w14:paraId="1A7E6CC0" w14:textId="77777777" w:rsidR="005656C8" w:rsidRPr="005656C8" w:rsidRDefault="005656C8" w:rsidP="004C7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1EC7CE" w14:textId="77777777" w:rsidR="005656C8" w:rsidRPr="005656C8" w:rsidRDefault="005656C8" w:rsidP="004C771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E423AB" w14:textId="76A697AC" w:rsidR="005656C8" w:rsidRPr="005656C8" w:rsidRDefault="005656C8" w:rsidP="004C771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</w:rPr>
              <w:t>LUDIVINA RODRÍGUEZ DE LA GARZA</w:t>
            </w:r>
          </w:p>
        </w:tc>
        <w:tc>
          <w:tcPr>
            <w:tcW w:w="4394" w:type="dxa"/>
            <w:gridSpan w:val="3"/>
          </w:tcPr>
          <w:p w14:paraId="7D393E72" w14:textId="77777777" w:rsidR="005656C8" w:rsidRPr="005656C8" w:rsidRDefault="005656C8" w:rsidP="004C7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1D87C3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FEE107E" w14:textId="63EA14ED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GLORIA CONCEPCIÓN TREVIÑO SALAZAR</w:t>
            </w:r>
          </w:p>
        </w:tc>
      </w:tr>
      <w:tr w:rsidR="005656C8" w:rsidRPr="005656C8" w14:paraId="210BDC67" w14:textId="77777777" w:rsidTr="004C771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686" w:type="dxa"/>
            <w:gridSpan w:val="3"/>
          </w:tcPr>
          <w:p w14:paraId="76F69C4F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DD77ACF" w14:textId="5559ACDD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DIP. VOCAL:</w:t>
            </w:r>
          </w:p>
        </w:tc>
        <w:tc>
          <w:tcPr>
            <w:tcW w:w="4394" w:type="dxa"/>
            <w:gridSpan w:val="3"/>
          </w:tcPr>
          <w:p w14:paraId="575612FF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C23B60D" w14:textId="3A0402B5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DIP. VOCAL:</w:t>
            </w:r>
          </w:p>
        </w:tc>
      </w:tr>
      <w:tr w:rsidR="005656C8" w:rsidRPr="005656C8" w14:paraId="4A268169" w14:textId="77777777" w:rsidTr="004C771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686" w:type="dxa"/>
            <w:gridSpan w:val="3"/>
          </w:tcPr>
          <w:p w14:paraId="5F13206D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CFDA99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021A16" w14:textId="77777777" w:rsidR="005656C8" w:rsidRPr="005656C8" w:rsidRDefault="005656C8" w:rsidP="004C771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AFBD99" w14:textId="6838E026" w:rsidR="005656C8" w:rsidRPr="005656C8" w:rsidRDefault="005656C8" w:rsidP="004C771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</w:rPr>
              <w:t>ALICIA MARIBEL VILLALÓN GONZÁLEZ</w:t>
            </w:r>
          </w:p>
        </w:tc>
        <w:tc>
          <w:tcPr>
            <w:tcW w:w="4394" w:type="dxa"/>
            <w:gridSpan w:val="3"/>
          </w:tcPr>
          <w:p w14:paraId="400956F2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595CE1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4CEAD9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DDA48C5" w14:textId="5ED9323D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LETICIA MARLENE BENVENUTTI VILLARREAL</w:t>
            </w:r>
          </w:p>
        </w:tc>
      </w:tr>
      <w:tr w:rsidR="005656C8" w:rsidRPr="005656C8" w14:paraId="3A0216D5" w14:textId="77777777" w:rsidTr="004C771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686" w:type="dxa"/>
            <w:gridSpan w:val="3"/>
          </w:tcPr>
          <w:p w14:paraId="423F7CCD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8A38E48" w14:textId="41917B98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DIP.</w:t>
            </w:r>
            <w:bookmarkStart w:id="0" w:name="_GoBack"/>
            <w:bookmarkEnd w:id="0"/>
            <w:r w:rsidRPr="005656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VOCAL:</w:t>
            </w:r>
          </w:p>
        </w:tc>
        <w:tc>
          <w:tcPr>
            <w:tcW w:w="4394" w:type="dxa"/>
            <w:gridSpan w:val="3"/>
          </w:tcPr>
          <w:p w14:paraId="55961069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9006515" w14:textId="7F857FA2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DIP. VOCAL:</w:t>
            </w:r>
          </w:p>
          <w:p w14:paraId="1F32C7C6" w14:textId="77777777" w:rsidR="005656C8" w:rsidRPr="005656C8" w:rsidRDefault="005656C8" w:rsidP="004C77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A26B531" w14:textId="77777777" w:rsidR="005656C8" w:rsidRPr="005656C8" w:rsidRDefault="005656C8" w:rsidP="004C77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56C8" w:rsidRPr="005656C8" w14:paraId="1190C52B" w14:textId="77777777" w:rsidTr="004C771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686" w:type="dxa"/>
            <w:gridSpan w:val="3"/>
          </w:tcPr>
          <w:p w14:paraId="7D32B0EF" w14:textId="77777777" w:rsidR="005656C8" w:rsidRPr="005656C8" w:rsidRDefault="005656C8" w:rsidP="004C771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BAAC93" w14:textId="432359C7" w:rsidR="005656C8" w:rsidRPr="005656C8" w:rsidRDefault="005656C8" w:rsidP="004C771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</w:rPr>
              <w:t>DANIEL CARRILLO MARTÍNEZ</w:t>
            </w:r>
          </w:p>
        </w:tc>
        <w:tc>
          <w:tcPr>
            <w:tcW w:w="4394" w:type="dxa"/>
            <w:gridSpan w:val="3"/>
          </w:tcPr>
          <w:p w14:paraId="407B3EAC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32019F6" w14:textId="5F8F028F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ITZEL SOLEDAD CASTILLO ALMANZA</w:t>
            </w:r>
          </w:p>
        </w:tc>
      </w:tr>
      <w:tr w:rsidR="005656C8" w:rsidRPr="005656C8" w14:paraId="0EDE70EE" w14:textId="77777777" w:rsidTr="004C771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0"/>
          <w:jc w:val="center"/>
        </w:trPr>
        <w:tc>
          <w:tcPr>
            <w:tcW w:w="3686" w:type="dxa"/>
            <w:gridSpan w:val="3"/>
          </w:tcPr>
          <w:p w14:paraId="79E8AB14" w14:textId="77777777" w:rsidR="005656C8" w:rsidRPr="005656C8" w:rsidRDefault="005656C8" w:rsidP="004C77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DF821C3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3342DA6" w14:textId="0A1A20FB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DIP. VOCAL:</w:t>
            </w:r>
          </w:p>
        </w:tc>
        <w:tc>
          <w:tcPr>
            <w:tcW w:w="4394" w:type="dxa"/>
            <w:gridSpan w:val="3"/>
          </w:tcPr>
          <w:p w14:paraId="63C8243A" w14:textId="77777777" w:rsidR="005656C8" w:rsidRPr="005656C8" w:rsidRDefault="005656C8" w:rsidP="004C77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022A6A1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C5F3500" w14:textId="77BF055A" w:rsidR="005656C8" w:rsidRPr="005656C8" w:rsidRDefault="005656C8" w:rsidP="004C77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DIP. VOCAL:</w:t>
            </w:r>
          </w:p>
          <w:p w14:paraId="0B80F18F" w14:textId="77777777" w:rsidR="005656C8" w:rsidRPr="005656C8" w:rsidRDefault="005656C8" w:rsidP="004C77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CBFA309" w14:textId="77777777" w:rsidR="005656C8" w:rsidRPr="005656C8" w:rsidRDefault="005656C8" w:rsidP="004C77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56C8" w:rsidRPr="005656C8" w14:paraId="7BD43826" w14:textId="77777777" w:rsidTr="004C771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686" w:type="dxa"/>
            <w:gridSpan w:val="3"/>
          </w:tcPr>
          <w:p w14:paraId="069F1A3B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0BDECA7" w14:textId="2F86CAAF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JORGE ALAN BLANCO DURÁN</w:t>
            </w:r>
          </w:p>
        </w:tc>
        <w:tc>
          <w:tcPr>
            <w:tcW w:w="4394" w:type="dxa"/>
            <w:gridSpan w:val="3"/>
          </w:tcPr>
          <w:p w14:paraId="312C8462" w14:textId="77777777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3DF628B" w14:textId="0C080CF6" w:rsidR="005656C8" w:rsidRPr="005656C8" w:rsidRDefault="005656C8" w:rsidP="004C7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ALHINNA BERENICE VARGAS GARCÍA</w:t>
            </w:r>
          </w:p>
        </w:tc>
      </w:tr>
    </w:tbl>
    <w:p w14:paraId="177AF8DA" w14:textId="77777777" w:rsidR="005656C8" w:rsidRPr="005656C8" w:rsidRDefault="005656C8" w:rsidP="005656C8">
      <w:pPr>
        <w:rPr>
          <w:rFonts w:ascii="Arial" w:hAnsi="Arial" w:cs="Arial"/>
          <w:sz w:val="24"/>
          <w:szCs w:val="24"/>
        </w:rPr>
      </w:pPr>
    </w:p>
    <w:p w14:paraId="544255FB" w14:textId="77777777" w:rsidR="00B74E9C" w:rsidRPr="00903D85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4E9C" w:rsidRPr="00903D85" w:rsidSect="00867D4A">
      <w:headerReference w:type="default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2F660" w14:textId="77777777" w:rsidR="006D6344" w:rsidRDefault="006D6344" w:rsidP="00215430">
      <w:pPr>
        <w:spacing w:after="0" w:line="240" w:lineRule="auto"/>
      </w:pPr>
      <w:r>
        <w:separator/>
      </w:r>
    </w:p>
  </w:endnote>
  <w:endnote w:type="continuationSeparator" w:id="0">
    <w:p w14:paraId="614495A8" w14:textId="77777777" w:rsidR="006D6344" w:rsidRDefault="006D6344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3D03C6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3D03C6">
          <w:rPr>
            <w:sz w:val="16"/>
            <w:szCs w:val="16"/>
          </w:rPr>
          <w:fldChar w:fldCharType="begin"/>
        </w:r>
        <w:r w:rsidRPr="003D03C6">
          <w:rPr>
            <w:sz w:val="16"/>
            <w:szCs w:val="16"/>
          </w:rPr>
          <w:instrText xml:space="preserve"> PAGE   \* MERGEFORMAT </w:instrText>
        </w:r>
        <w:r w:rsidRPr="003D03C6">
          <w:rPr>
            <w:sz w:val="16"/>
            <w:szCs w:val="16"/>
          </w:rPr>
          <w:fldChar w:fldCharType="separate"/>
        </w:r>
        <w:r w:rsidR="00867D4A">
          <w:rPr>
            <w:noProof/>
            <w:sz w:val="16"/>
            <w:szCs w:val="16"/>
          </w:rPr>
          <w:t>12</w:t>
        </w:r>
        <w:r w:rsidRPr="003D03C6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8312E3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0F1DC396" w:rsidR="00B22EE1" w:rsidRPr="008312E3" w:rsidRDefault="004958C5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Comisiones Unidas </w:t>
    </w:r>
    <w:r w:rsidR="003D03C6" w:rsidRPr="008312E3">
      <w:rPr>
        <w:rFonts w:ascii="Arial" w:hAnsi="Arial" w:cs="Arial"/>
        <w:b/>
        <w:sz w:val="16"/>
        <w:szCs w:val="16"/>
      </w:rPr>
      <w:t xml:space="preserve">de </w:t>
    </w:r>
    <w:r w:rsidR="00051ACB" w:rsidRPr="008312E3">
      <w:rPr>
        <w:rFonts w:ascii="Arial" w:hAnsi="Arial" w:cs="Arial"/>
        <w:b/>
        <w:sz w:val="16"/>
        <w:szCs w:val="16"/>
      </w:rPr>
      <w:t>Legislación</w:t>
    </w:r>
    <w:r>
      <w:rPr>
        <w:rFonts w:ascii="Arial" w:hAnsi="Arial" w:cs="Arial"/>
        <w:b/>
        <w:sz w:val="16"/>
        <w:szCs w:val="16"/>
      </w:rPr>
      <w:t xml:space="preserve"> y Salud</w:t>
    </w:r>
    <w:r w:rsidR="003D03C6" w:rsidRPr="008312E3">
      <w:rPr>
        <w:rFonts w:ascii="Arial" w:hAnsi="Arial" w:cs="Arial"/>
        <w:b/>
        <w:sz w:val="16"/>
        <w:szCs w:val="16"/>
      </w:rPr>
      <w:t xml:space="preserve"> </w:t>
    </w:r>
    <w:r w:rsidR="004B1918">
      <w:rPr>
        <w:rFonts w:ascii="Arial" w:hAnsi="Arial" w:cs="Arial"/>
        <w:b/>
        <w:sz w:val="16"/>
        <w:szCs w:val="16"/>
      </w:rPr>
      <w:t>y Atención a Grupos Vulnerables</w:t>
    </w:r>
  </w:p>
  <w:p w14:paraId="22FE2966" w14:textId="0FD5DCD7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8312E3">
      <w:rPr>
        <w:rFonts w:ascii="Arial" w:hAnsi="Arial" w:cs="Arial"/>
        <w:b/>
        <w:sz w:val="16"/>
        <w:szCs w:val="16"/>
      </w:rPr>
      <w:t xml:space="preserve">Dictamen del Expediente </w:t>
    </w:r>
    <w:r w:rsidR="00CA12B8">
      <w:rPr>
        <w:rFonts w:ascii="Arial" w:hAnsi="Arial" w:cs="Arial"/>
        <w:b/>
        <w:sz w:val="16"/>
        <w:szCs w:val="16"/>
      </w:rPr>
      <w:t>10054</w:t>
    </w:r>
    <w:r w:rsidR="008312E3" w:rsidRPr="008312E3">
      <w:rPr>
        <w:rFonts w:ascii="Arial" w:hAnsi="Arial" w:cs="Arial"/>
        <w:b/>
        <w:sz w:val="16"/>
        <w:szCs w:val="16"/>
      </w:rPr>
      <w:t>/LXXIV</w:t>
    </w:r>
  </w:p>
  <w:p w14:paraId="0B86EFE2" w14:textId="77777777" w:rsidR="00B22EE1" w:rsidRPr="008312E3" w:rsidRDefault="006D6344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D254D" w14:textId="77777777" w:rsidR="006D6344" w:rsidRDefault="006D6344" w:rsidP="00215430">
      <w:pPr>
        <w:spacing w:after="0" w:line="240" w:lineRule="auto"/>
      </w:pPr>
      <w:r>
        <w:separator/>
      </w:r>
    </w:p>
  </w:footnote>
  <w:footnote w:type="continuationSeparator" w:id="0">
    <w:p w14:paraId="12EEB6B0" w14:textId="77777777" w:rsidR="006D6344" w:rsidRDefault="006D6344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6D6344" w:rsidP="00B03C20">
    <w:pPr>
      <w:pStyle w:val="Encabezado"/>
    </w:pPr>
  </w:p>
  <w:p w14:paraId="2113915B" w14:textId="77777777" w:rsidR="00B22EE1" w:rsidRDefault="006D63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26B"/>
    <w:multiLevelType w:val="hybridMultilevel"/>
    <w:tmpl w:val="53D46E22"/>
    <w:lvl w:ilvl="0" w:tplc="71F4FC6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4F22"/>
    <w:multiLevelType w:val="hybridMultilevel"/>
    <w:tmpl w:val="65E6B8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22C63"/>
    <w:multiLevelType w:val="hybridMultilevel"/>
    <w:tmpl w:val="E4EA693C"/>
    <w:lvl w:ilvl="0" w:tplc="C0AAE8B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47DA6"/>
    <w:multiLevelType w:val="hybridMultilevel"/>
    <w:tmpl w:val="F51A9F8E"/>
    <w:lvl w:ilvl="0" w:tplc="9CA6285A">
      <w:start w:val="8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171DE"/>
    <w:rsid w:val="00032625"/>
    <w:rsid w:val="00033FAE"/>
    <w:rsid w:val="00036D7F"/>
    <w:rsid w:val="000469B0"/>
    <w:rsid w:val="00046EF5"/>
    <w:rsid w:val="00051ACB"/>
    <w:rsid w:val="00053BFC"/>
    <w:rsid w:val="00060C8D"/>
    <w:rsid w:val="00061B8F"/>
    <w:rsid w:val="00090BA3"/>
    <w:rsid w:val="000B1735"/>
    <w:rsid w:val="000B43C2"/>
    <w:rsid w:val="000C3814"/>
    <w:rsid w:val="000C548D"/>
    <w:rsid w:val="000C5F4C"/>
    <w:rsid w:val="001021B9"/>
    <w:rsid w:val="00111F75"/>
    <w:rsid w:val="00123B77"/>
    <w:rsid w:val="001270A0"/>
    <w:rsid w:val="00144BE6"/>
    <w:rsid w:val="001455E3"/>
    <w:rsid w:val="00146247"/>
    <w:rsid w:val="00153AF0"/>
    <w:rsid w:val="00164E24"/>
    <w:rsid w:val="00172CA8"/>
    <w:rsid w:val="001737BF"/>
    <w:rsid w:val="00174A6B"/>
    <w:rsid w:val="001920C4"/>
    <w:rsid w:val="00194E6C"/>
    <w:rsid w:val="00195D6D"/>
    <w:rsid w:val="001A5D99"/>
    <w:rsid w:val="001A69CD"/>
    <w:rsid w:val="001B66DE"/>
    <w:rsid w:val="001C11CB"/>
    <w:rsid w:val="001C2B64"/>
    <w:rsid w:val="001D1F44"/>
    <w:rsid w:val="001E40D0"/>
    <w:rsid w:val="001E6494"/>
    <w:rsid w:val="001E77D5"/>
    <w:rsid w:val="00203408"/>
    <w:rsid w:val="00203D61"/>
    <w:rsid w:val="00206A66"/>
    <w:rsid w:val="00207F5A"/>
    <w:rsid w:val="00215430"/>
    <w:rsid w:val="00220C0F"/>
    <w:rsid w:val="00222638"/>
    <w:rsid w:val="00261530"/>
    <w:rsid w:val="002647F2"/>
    <w:rsid w:val="00265BD0"/>
    <w:rsid w:val="00273E63"/>
    <w:rsid w:val="00283C27"/>
    <w:rsid w:val="00290013"/>
    <w:rsid w:val="002B1ECB"/>
    <w:rsid w:val="002C28B7"/>
    <w:rsid w:val="002D3F84"/>
    <w:rsid w:val="002D7B06"/>
    <w:rsid w:val="0031105B"/>
    <w:rsid w:val="00314B88"/>
    <w:rsid w:val="003155CB"/>
    <w:rsid w:val="003409CD"/>
    <w:rsid w:val="00344299"/>
    <w:rsid w:val="00344941"/>
    <w:rsid w:val="00353FBB"/>
    <w:rsid w:val="003550B2"/>
    <w:rsid w:val="00357428"/>
    <w:rsid w:val="003614A2"/>
    <w:rsid w:val="00364541"/>
    <w:rsid w:val="003703CF"/>
    <w:rsid w:val="00371743"/>
    <w:rsid w:val="00372E2E"/>
    <w:rsid w:val="003853F5"/>
    <w:rsid w:val="00394507"/>
    <w:rsid w:val="00395C68"/>
    <w:rsid w:val="003A4EE2"/>
    <w:rsid w:val="003B52AD"/>
    <w:rsid w:val="003C1CAC"/>
    <w:rsid w:val="003C22FE"/>
    <w:rsid w:val="003D03C6"/>
    <w:rsid w:val="003F28DB"/>
    <w:rsid w:val="003F6B90"/>
    <w:rsid w:val="00416FEE"/>
    <w:rsid w:val="00430D3E"/>
    <w:rsid w:val="00434202"/>
    <w:rsid w:val="004416D5"/>
    <w:rsid w:val="00443A09"/>
    <w:rsid w:val="00451838"/>
    <w:rsid w:val="0047027D"/>
    <w:rsid w:val="00475CDD"/>
    <w:rsid w:val="00485849"/>
    <w:rsid w:val="004958C5"/>
    <w:rsid w:val="004B074E"/>
    <w:rsid w:val="004B1918"/>
    <w:rsid w:val="004B56F7"/>
    <w:rsid w:val="004B5FEA"/>
    <w:rsid w:val="004C6993"/>
    <w:rsid w:val="004D06E1"/>
    <w:rsid w:val="004D1A8B"/>
    <w:rsid w:val="004D68D2"/>
    <w:rsid w:val="004E3E52"/>
    <w:rsid w:val="004E4404"/>
    <w:rsid w:val="004F308E"/>
    <w:rsid w:val="004F473A"/>
    <w:rsid w:val="005049AB"/>
    <w:rsid w:val="00504A4E"/>
    <w:rsid w:val="00513B6E"/>
    <w:rsid w:val="00515236"/>
    <w:rsid w:val="0052566D"/>
    <w:rsid w:val="00533BBA"/>
    <w:rsid w:val="005351C7"/>
    <w:rsid w:val="00553D80"/>
    <w:rsid w:val="00561349"/>
    <w:rsid w:val="005656C8"/>
    <w:rsid w:val="00572356"/>
    <w:rsid w:val="0057441E"/>
    <w:rsid w:val="005A703D"/>
    <w:rsid w:val="005C5A3D"/>
    <w:rsid w:val="005D0C6F"/>
    <w:rsid w:val="005D4657"/>
    <w:rsid w:val="005D5486"/>
    <w:rsid w:val="005E075C"/>
    <w:rsid w:val="005E47E4"/>
    <w:rsid w:val="005F03BD"/>
    <w:rsid w:val="00601466"/>
    <w:rsid w:val="006104FC"/>
    <w:rsid w:val="00614BEC"/>
    <w:rsid w:val="00617E24"/>
    <w:rsid w:val="00622CB5"/>
    <w:rsid w:val="00633C84"/>
    <w:rsid w:val="00642CF9"/>
    <w:rsid w:val="00650077"/>
    <w:rsid w:val="00661775"/>
    <w:rsid w:val="0066318C"/>
    <w:rsid w:val="006661FD"/>
    <w:rsid w:val="00666F47"/>
    <w:rsid w:val="00670042"/>
    <w:rsid w:val="006700A9"/>
    <w:rsid w:val="006752E9"/>
    <w:rsid w:val="00681BFA"/>
    <w:rsid w:val="006859D8"/>
    <w:rsid w:val="006909EF"/>
    <w:rsid w:val="006A6957"/>
    <w:rsid w:val="006B615A"/>
    <w:rsid w:val="006B7568"/>
    <w:rsid w:val="006D6344"/>
    <w:rsid w:val="006E018D"/>
    <w:rsid w:val="006E3718"/>
    <w:rsid w:val="006E4D86"/>
    <w:rsid w:val="006F18E4"/>
    <w:rsid w:val="006F2C24"/>
    <w:rsid w:val="006F3F2D"/>
    <w:rsid w:val="006F51BE"/>
    <w:rsid w:val="00706F1E"/>
    <w:rsid w:val="0071416A"/>
    <w:rsid w:val="00725B9E"/>
    <w:rsid w:val="00736D95"/>
    <w:rsid w:val="0074537D"/>
    <w:rsid w:val="00767B04"/>
    <w:rsid w:val="007733AE"/>
    <w:rsid w:val="00781D03"/>
    <w:rsid w:val="007A0233"/>
    <w:rsid w:val="007A1E0C"/>
    <w:rsid w:val="007B0B7E"/>
    <w:rsid w:val="007B5FD5"/>
    <w:rsid w:val="007E0B28"/>
    <w:rsid w:val="007E707E"/>
    <w:rsid w:val="00800611"/>
    <w:rsid w:val="0080321A"/>
    <w:rsid w:val="00804C67"/>
    <w:rsid w:val="008050D0"/>
    <w:rsid w:val="0080625E"/>
    <w:rsid w:val="00807895"/>
    <w:rsid w:val="008160ED"/>
    <w:rsid w:val="0081620C"/>
    <w:rsid w:val="00816481"/>
    <w:rsid w:val="008176DC"/>
    <w:rsid w:val="00822EC7"/>
    <w:rsid w:val="00824269"/>
    <w:rsid w:val="008312E3"/>
    <w:rsid w:val="00837216"/>
    <w:rsid w:val="0084007E"/>
    <w:rsid w:val="00857A88"/>
    <w:rsid w:val="00867D4A"/>
    <w:rsid w:val="00877514"/>
    <w:rsid w:val="0088678F"/>
    <w:rsid w:val="00891B7C"/>
    <w:rsid w:val="00894435"/>
    <w:rsid w:val="008A20E6"/>
    <w:rsid w:val="008C400A"/>
    <w:rsid w:val="008D3D0E"/>
    <w:rsid w:val="008E38D1"/>
    <w:rsid w:val="008E4D01"/>
    <w:rsid w:val="00902E23"/>
    <w:rsid w:val="009031E5"/>
    <w:rsid w:val="00903D85"/>
    <w:rsid w:val="00904194"/>
    <w:rsid w:val="00904F50"/>
    <w:rsid w:val="00907492"/>
    <w:rsid w:val="009154E9"/>
    <w:rsid w:val="00915A50"/>
    <w:rsid w:val="009161FE"/>
    <w:rsid w:val="00924205"/>
    <w:rsid w:val="00957091"/>
    <w:rsid w:val="0096376F"/>
    <w:rsid w:val="009641AD"/>
    <w:rsid w:val="0098349F"/>
    <w:rsid w:val="00984F6C"/>
    <w:rsid w:val="00991363"/>
    <w:rsid w:val="00991946"/>
    <w:rsid w:val="00993CE7"/>
    <w:rsid w:val="00996635"/>
    <w:rsid w:val="009B2DF3"/>
    <w:rsid w:val="009C31D6"/>
    <w:rsid w:val="009C681D"/>
    <w:rsid w:val="009D0CC6"/>
    <w:rsid w:val="009D2261"/>
    <w:rsid w:val="009D423B"/>
    <w:rsid w:val="009E3FD1"/>
    <w:rsid w:val="009E5721"/>
    <w:rsid w:val="009E7AF2"/>
    <w:rsid w:val="009F2C95"/>
    <w:rsid w:val="009F318E"/>
    <w:rsid w:val="009F3944"/>
    <w:rsid w:val="009F74A1"/>
    <w:rsid w:val="00A0706E"/>
    <w:rsid w:val="00A14983"/>
    <w:rsid w:val="00A15A31"/>
    <w:rsid w:val="00A23E07"/>
    <w:rsid w:val="00A27BDA"/>
    <w:rsid w:val="00A36A8D"/>
    <w:rsid w:val="00A3771A"/>
    <w:rsid w:val="00A37BA0"/>
    <w:rsid w:val="00A40BD9"/>
    <w:rsid w:val="00A42C1D"/>
    <w:rsid w:val="00A460CB"/>
    <w:rsid w:val="00A464D1"/>
    <w:rsid w:val="00A53530"/>
    <w:rsid w:val="00A53A5F"/>
    <w:rsid w:val="00A849BD"/>
    <w:rsid w:val="00AA3CCE"/>
    <w:rsid w:val="00AB2EE5"/>
    <w:rsid w:val="00AB5CAC"/>
    <w:rsid w:val="00AC0D48"/>
    <w:rsid w:val="00AC0E25"/>
    <w:rsid w:val="00AD5BF3"/>
    <w:rsid w:val="00B00CC1"/>
    <w:rsid w:val="00B10553"/>
    <w:rsid w:val="00B11B4C"/>
    <w:rsid w:val="00B150D4"/>
    <w:rsid w:val="00B1532D"/>
    <w:rsid w:val="00B22BFA"/>
    <w:rsid w:val="00B27A25"/>
    <w:rsid w:val="00B32025"/>
    <w:rsid w:val="00B40046"/>
    <w:rsid w:val="00B53974"/>
    <w:rsid w:val="00B5571C"/>
    <w:rsid w:val="00B601A5"/>
    <w:rsid w:val="00B60BDE"/>
    <w:rsid w:val="00B66185"/>
    <w:rsid w:val="00B71E3F"/>
    <w:rsid w:val="00B74E9C"/>
    <w:rsid w:val="00B85A21"/>
    <w:rsid w:val="00B869D1"/>
    <w:rsid w:val="00B95215"/>
    <w:rsid w:val="00BB1E4A"/>
    <w:rsid w:val="00BB74B1"/>
    <w:rsid w:val="00BC43EB"/>
    <w:rsid w:val="00BC5979"/>
    <w:rsid w:val="00BD5B74"/>
    <w:rsid w:val="00BE38FC"/>
    <w:rsid w:val="00BF3775"/>
    <w:rsid w:val="00BF5373"/>
    <w:rsid w:val="00C036F6"/>
    <w:rsid w:val="00C12BF5"/>
    <w:rsid w:val="00C2127D"/>
    <w:rsid w:val="00C2390C"/>
    <w:rsid w:val="00C2617D"/>
    <w:rsid w:val="00C31E22"/>
    <w:rsid w:val="00C43D4A"/>
    <w:rsid w:val="00C44A3A"/>
    <w:rsid w:val="00C46D38"/>
    <w:rsid w:val="00C553CB"/>
    <w:rsid w:val="00C572DD"/>
    <w:rsid w:val="00C62FAE"/>
    <w:rsid w:val="00C67F17"/>
    <w:rsid w:val="00C81DB2"/>
    <w:rsid w:val="00C82E76"/>
    <w:rsid w:val="00C8377B"/>
    <w:rsid w:val="00C83FB6"/>
    <w:rsid w:val="00CA12B8"/>
    <w:rsid w:val="00CA200F"/>
    <w:rsid w:val="00CB05E2"/>
    <w:rsid w:val="00CB1DB5"/>
    <w:rsid w:val="00CD0585"/>
    <w:rsid w:val="00CD4CB7"/>
    <w:rsid w:val="00CF12CC"/>
    <w:rsid w:val="00CF3D91"/>
    <w:rsid w:val="00CF547D"/>
    <w:rsid w:val="00CF7F4A"/>
    <w:rsid w:val="00D024D3"/>
    <w:rsid w:val="00D0613B"/>
    <w:rsid w:val="00D0739F"/>
    <w:rsid w:val="00D109BF"/>
    <w:rsid w:val="00D179C0"/>
    <w:rsid w:val="00D23061"/>
    <w:rsid w:val="00D378ED"/>
    <w:rsid w:val="00D4043C"/>
    <w:rsid w:val="00D508F9"/>
    <w:rsid w:val="00D54000"/>
    <w:rsid w:val="00D72BAE"/>
    <w:rsid w:val="00D74B97"/>
    <w:rsid w:val="00D77C10"/>
    <w:rsid w:val="00D827BD"/>
    <w:rsid w:val="00D90C24"/>
    <w:rsid w:val="00D93D5B"/>
    <w:rsid w:val="00D97F9E"/>
    <w:rsid w:val="00DA4A38"/>
    <w:rsid w:val="00DB010D"/>
    <w:rsid w:val="00DB16E5"/>
    <w:rsid w:val="00DB3434"/>
    <w:rsid w:val="00DB37B5"/>
    <w:rsid w:val="00DB626F"/>
    <w:rsid w:val="00DC0D9D"/>
    <w:rsid w:val="00DD5FE6"/>
    <w:rsid w:val="00DE3A17"/>
    <w:rsid w:val="00DE4D68"/>
    <w:rsid w:val="00DF3DF6"/>
    <w:rsid w:val="00DF7442"/>
    <w:rsid w:val="00E01E63"/>
    <w:rsid w:val="00E102A0"/>
    <w:rsid w:val="00E126F0"/>
    <w:rsid w:val="00E12E1D"/>
    <w:rsid w:val="00E131FC"/>
    <w:rsid w:val="00E14F45"/>
    <w:rsid w:val="00E164A9"/>
    <w:rsid w:val="00E23592"/>
    <w:rsid w:val="00E33DC9"/>
    <w:rsid w:val="00E348EE"/>
    <w:rsid w:val="00E57D4A"/>
    <w:rsid w:val="00E60E0C"/>
    <w:rsid w:val="00E628A4"/>
    <w:rsid w:val="00E77CD3"/>
    <w:rsid w:val="00E82B29"/>
    <w:rsid w:val="00E83542"/>
    <w:rsid w:val="00E84D52"/>
    <w:rsid w:val="00E87EEA"/>
    <w:rsid w:val="00E908FF"/>
    <w:rsid w:val="00EA02A0"/>
    <w:rsid w:val="00EA0DE1"/>
    <w:rsid w:val="00EA2AFD"/>
    <w:rsid w:val="00EB0AEA"/>
    <w:rsid w:val="00EB6D59"/>
    <w:rsid w:val="00EC3CB5"/>
    <w:rsid w:val="00EE61D8"/>
    <w:rsid w:val="00EF1475"/>
    <w:rsid w:val="00F04F1A"/>
    <w:rsid w:val="00F06300"/>
    <w:rsid w:val="00F06AA8"/>
    <w:rsid w:val="00F10D9B"/>
    <w:rsid w:val="00F16F04"/>
    <w:rsid w:val="00F2296E"/>
    <w:rsid w:val="00F2320F"/>
    <w:rsid w:val="00F32189"/>
    <w:rsid w:val="00F37E2A"/>
    <w:rsid w:val="00F51751"/>
    <w:rsid w:val="00F65363"/>
    <w:rsid w:val="00F67B9E"/>
    <w:rsid w:val="00F7166C"/>
    <w:rsid w:val="00F750C4"/>
    <w:rsid w:val="00F83C36"/>
    <w:rsid w:val="00F84C0F"/>
    <w:rsid w:val="00F91FFF"/>
    <w:rsid w:val="00FA6955"/>
    <w:rsid w:val="00FC795B"/>
    <w:rsid w:val="00FD0327"/>
    <w:rsid w:val="00FD5695"/>
    <w:rsid w:val="00FE1A77"/>
    <w:rsid w:val="00FE3531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D4A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1637</Words>
  <Characters>9004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operador_pc</cp:lastModifiedBy>
  <cp:revision>2</cp:revision>
  <cp:lastPrinted>2016-11-22T22:45:00Z</cp:lastPrinted>
  <dcterms:created xsi:type="dcterms:W3CDTF">2016-11-22T22:45:00Z</dcterms:created>
  <dcterms:modified xsi:type="dcterms:W3CDTF">2016-11-22T22:45:00Z</dcterms:modified>
</cp:coreProperties>
</file>