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CD67" w14:textId="5223B260" w:rsidR="00395C68" w:rsidRPr="002B4359" w:rsidRDefault="00395C68" w:rsidP="005E075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B4359">
        <w:rPr>
          <w:rFonts w:ascii="Arial" w:hAnsi="Arial" w:cs="Arial"/>
          <w:b/>
          <w:sz w:val="24"/>
          <w:szCs w:val="24"/>
        </w:rPr>
        <w:t>HONORABLE ASAMBLEA</w:t>
      </w:r>
    </w:p>
    <w:p w14:paraId="3E7EE345" w14:textId="77777777" w:rsidR="005D5486" w:rsidRPr="002B4359" w:rsidRDefault="005D5486" w:rsidP="005E075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C63D13C" w14:textId="03AA5AA0" w:rsidR="00AC0D48" w:rsidRPr="002B4359" w:rsidRDefault="00395C68" w:rsidP="00203D61">
      <w:pPr>
        <w:spacing w:after="0" w:line="360" w:lineRule="auto"/>
        <w:ind w:right="527" w:firstLine="709"/>
        <w:jc w:val="both"/>
        <w:rPr>
          <w:rFonts w:ascii="Arial" w:hAnsi="Arial" w:cs="Arial"/>
          <w:b/>
          <w:sz w:val="24"/>
          <w:szCs w:val="24"/>
        </w:rPr>
      </w:pPr>
      <w:r w:rsidRPr="002B4359">
        <w:rPr>
          <w:rFonts w:ascii="Arial" w:hAnsi="Arial" w:cs="Arial"/>
          <w:sz w:val="24"/>
          <w:szCs w:val="24"/>
        </w:rPr>
        <w:t xml:space="preserve">A la </w:t>
      </w:r>
      <w:r w:rsidR="00215430" w:rsidRPr="002B4359">
        <w:rPr>
          <w:rFonts w:ascii="Arial" w:hAnsi="Arial" w:cs="Arial"/>
          <w:b/>
          <w:sz w:val="24"/>
          <w:szCs w:val="24"/>
        </w:rPr>
        <w:t>Comisión de Legislación y Puntos Constitucionales</w:t>
      </w:r>
      <w:r w:rsidRPr="002B4359">
        <w:rPr>
          <w:rFonts w:ascii="Arial" w:hAnsi="Arial" w:cs="Arial"/>
          <w:sz w:val="24"/>
          <w:szCs w:val="24"/>
        </w:rPr>
        <w:t xml:space="preserve">, </w:t>
      </w:r>
      <w:r w:rsidR="00485849" w:rsidRPr="002B4359">
        <w:rPr>
          <w:rFonts w:ascii="Arial" w:hAnsi="Arial" w:cs="Arial"/>
          <w:sz w:val="24"/>
          <w:szCs w:val="24"/>
        </w:rPr>
        <w:t xml:space="preserve">en fecha </w:t>
      </w:r>
      <w:r w:rsidR="003F71D5" w:rsidRPr="002B4359">
        <w:rPr>
          <w:rFonts w:ascii="Arial" w:hAnsi="Arial" w:cs="Arial"/>
          <w:sz w:val="24"/>
          <w:szCs w:val="24"/>
        </w:rPr>
        <w:t xml:space="preserve">25 </w:t>
      </w:r>
      <w:r w:rsidRPr="002B4359">
        <w:rPr>
          <w:rFonts w:ascii="Arial" w:hAnsi="Arial" w:cs="Arial"/>
          <w:sz w:val="24"/>
          <w:szCs w:val="24"/>
        </w:rPr>
        <w:t xml:space="preserve">de </w:t>
      </w:r>
      <w:r w:rsidR="003F71D5" w:rsidRPr="002B4359">
        <w:rPr>
          <w:rFonts w:ascii="Arial" w:hAnsi="Arial" w:cs="Arial"/>
          <w:sz w:val="24"/>
          <w:szCs w:val="24"/>
        </w:rPr>
        <w:t>abril</w:t>
      </w:r>
      <w:r w:rsidR="00CB1DB5" w:rsidRPr="002B4359">
        <w:rPr>
          <w:rFonts w:ascii="Arial" w:hAnsi="Arial" w:cs="Arial"/>
          <w:sz w:val="24"/>
          <w:szCs w:val="24"/>
        </w:rPr>
        <w:t xml:space="preserve"> </w:t>
      </w:r>
      <w:r w:rsidR="00485849" w:rsidRPr="002B4359">
        <w:rPr>
          <w:rFonts w:ascii="Arial" w:hAnsi="Arial" w:cs="Arial"/>
          <w:sz w:val="24"/>
          <w:szCs w:val="24"/>
        </w:rPr>
        <w:t>de</w:t>
      </w:r>
      <w:r w:rsidR="00AC0D48" w:rsidRPr="002B4359">
        <w:rPr>
          <w:rFonts w:ascii="Arial" w:hAnsi="Arial" w:cs="Arial"/>
          <w:sz w:val="24"/>
          <w:szCs w:val="24"/>
        </w:rPr>
        <w:t>l</w:t>
      </w:r>
      <w:r w:rsidR="00485849" w:rsidRPr="002B4359">
        <w:rPr>
          <w:rFonts w:ascii="Arial" w:hAnsi="Arial" w:cs="Arial"/>
          <w:sz w:val="24"/>
          <w:szCs w:val="24"/>
        </w:rPr>
        <w:t xml:space="preserve"> 201</w:t>
      </w:r>
      <w:r w:rsidR="00AC0D48" w:rsidRPr="002B4359">
        <w:rPr>
          <w:rFonts w:ascii="Arial" w:hAnsi="Arial" w:cs="Arial"/>
          <w:sz w:val="24"/>
          <w:szCs w:val="24"/>
        </w:rPr>
        <w:t>6</w:t>
      </w:r>
      <w:r w:rsidRPr="002B4359">
        <w:rPr>
          <w:rFonts w:ascii="Arial" w:hAnsi="Arial" w:cs="Arial"/>
          <w:sz w:val="24"/>
          <w:szCs w:val="24"/>
        </w:rPr>
        <w:t xml:space="preserve">, le fue turnado para su estudio y dictamen el </w:t>
      </w:r>
      <w:r w:rsidR="00F70F38">
        <w:rPr>
          <w:rFonts w:ascii="Arial" w:hAnsi="Arial" w:cs="Arial"/>
          <w:b/>
          <w:sz w:val="24"/>
          <w:szCs w:val="24"/>
        </w:rPr>
        <w:t xml:space="preserve">Expediente </w:t>
      </w:r>
      <w:r w:rsidRPr="002B4359">
        <w:rPr>
          <w:rFonts w:ascii="Arial" w:hAnsi="Arial" w:cs="Arial"/>
          <w:b/>
          <w:sz w:val="24"/>
          <w:szCs w:val="24"/>
        </w:rPr>
        <w:t>Legislativo Número</w:t>
      </w:r>
      <w:r w:rsidR="004125CF">
        <w:rPr>
          <w:rFonts w:ascii="Arial" w:hAnsi="Arial" w:cs="Arial"/>
          <w:b/>
          <w:sz w:val="24"/>
          <w:szCs w:val="24"/>
        </w:rPr>
        <w:t xml:space="preserve"> </w:t>
      </w:r>
      <w:r w:rsidR="003F71D5" w:rsidRPr="002B4359">
        <w:rPr>
          <w:rFonts w:ascii="Arial" w:hAnsi="Arial" w:cs="Arial"/>
          <w:b/>
          <w:sz w:val="24"/>
          <w:szCs w:val="24"/>
        </w:rPr>
        <w:t>10056</w:t>
      </w:r>
      <w:r w:rsidR="00AC0D48" w:rsidRPr="002B4359">
        <w:rPr>
          <w:rFonts w:ascii="Arial" w:hAnsi="Arial" w:cs="Arial"/>
          <w:b/>
          <w:sz w:val="24"/>
          <w:szCs w:val="24"/>
        </w:rPr>
        <w:t>/LXXIV</w:t>
      </w:r>
      <w:r w:rsidR="00215430" w:rsidRPr="002B4359">
        <w:rPr>
          <w:rFonts w:ascii="Arial" w:hAnsi="Arial" w:cs="Arial"/>
          <w:b/>
          <w:sz w:val="24"/>
          <w:szCs w:val="24"/>
        </w:rPr>
        <w:t>,</w:t>
      </w:r>
      <w:r w:rsidR="00215430" w:rsidRPr="002B4359">
        <w:rPr>
          <w:rFonts w:ascii="Arial" w:hAnsi="Arial" w:cs="Arial"/>
          <w:sz w:val="24"/>
          <w:szCs w:val="24"/>
        </w:rPr>
        <w:t xml:space="preserve"> el cual </w:t>
      </w:r>
      <w:r w:rsidR="00485849" w:rsidRPr="002B4359">
        <w:rPr>
          <w:rFonts w:ascii="Arial" w:hAnsi="Arial" w:cs="Arial"/>
          <w:sz w:val="24"/>
          <w:szCs w:val="24"/>
        </w:rPr>
        <w:t>conti</w:t>
      </w:r>
      <w:r w:rsidR="00053BFC" w:rsidRPr="002B4359">
        <w:rPr>
          <w:rFonts w:ascii="Arial" w:hAnsi="Arial" w:cs="Arial"/>
          <w:sz w:val="24"/>
          <w:szCs w:val="24"/>
        </w:rPr>
        <w:t>ene</w:t>
      </w:r>
      <w:r w:rsidR="00194E6C" w:rsidRPr="002B4359">
        <w:rPr>
          <w:rFonts w:ascii="Arial" w:hAnsi="Arial" w:cs="Arial"/>
          <w:b/>
          <w:sz w:val="24"/>
          <w:szCs w:val="24"/>
        </w:rPr>
        <w:t xml:space="preserve"> </w:t>
      </w:r>
      <w:r w:rsidR="003F71D5" w:rsidRPr="002B4359">
        <w:rPr>
          <w:rFonts w:ascii="Arial" w:hAnsi="Arial" w:cs="Arial"/>
          <w:b/>
          <w:sz w:val="24"/>
          <w:szCs w:val="24"/>
        </w:rPr>
        <w:t>iniciativa con proyecto de decreto que reforma por modificación a los artículos 130, 201 y 205 de la Ley del Seguro Social</w:t>
      </w:r>
      <w:r w:rsidR="008D3D0E" w:rsidRPr="002B4359">
        <w:rPr>
          <w:rFonts w:ascii="Arial" w:hAnsi="Arial" w:cs="Arial"/>
          <w:b/>
          <w:sz w:val="24"/>
          <w:szCs w:val="24"/>
        </w:rPr>
        <w:t xml:space="preserve">, </w:t>
      </w:r>
      <w:r w:rsidR="008D3D0E" w:rsidRPr="002B4359">
        <w:rPr>
          <w:rFonts w:ascii="Arial" w:hAnsi="Arial" w:cs="Arial"/>
          <w:sz w:val="24"/>
          <w:szCs w:val="24"/>
        </w:rPr>
        <w:t>p</w:t>
      </w:r>
      <w:r w:rsidR="00194E6C" w:rsidRPr="002B4359">
        <w:rPr>
          <w:rFonts w:ascii="Arial" w:hAnsi="Arial" w:cs="Arial"/>
          <w:sz w:val="24"/>
          <w:szCs w:val="24"/>
        </w:rPr>
        <w:t>resentada</w:t>
      </w:r>
      <w:r w:rsidR="00C145E7">
        <w:rPr>
          <w:rFonts w:ascii="Arial" w:hAnsi="Arial" w:cs="Arial"/>
          <w:sz w:val="24"/>
          <w:szCs w:val="24"/>
        </w:rPr>
        <w:t xml:space="preserve"> por el Diputado </w:t>
      </w:r>
      <w:r w:rsidR="00287B98" w:rsidRPr="002B4359">
        <w:rPr>
          <w:rFonts w:ascii="Arial" w:hAnsi="Arial" w:cs="Arial"/>
          <w:sz w:val="24"/>
          <w:szCs w:val="24"/>
        </w:rPr>
        <w:t>Sergio Arellano Bladeras</w:t>
      </w:r>
      <w:r w:rsidR="00203D61" w:rsidRPr="002B4359">
        <w:rPr>
          <w:rFonts w:ascii="Arial" w:hAnsi="Arial" w:cs="Arial"/>
          <w:sz w:val="24"/>
          <w:szCs w:val="24"/>
        </w:rPr>
        <w:t xml:space="preserve">, integrante del grupo legislativo del </w:t>
      </w:r>
      <w:r w:rsidR="00F2320F" w:rsidRPr="002B4359">
        <w:rPr>
          <w:rFonts w:ascii="Arial" w:hAnsi="Arial" w:cs="Arial"/>
          <w:sz w:val="24"/>
          <w:szCs w:val="24"/>
        </w:rPr>
        <w:t xml:space="preserve">Partido </w:t>
      </w:r>
      <w:r w:rsidR="00287B98" w:rsidRPr="002B4359">
        <w:rPr>
          <w:rFonts w:ascii="Arial" w:hAnsi="Arial" w:cs="Arial"/>
          <w:sz w:val="24"/>
          <w:szCs w:val="24"/>
        </w:rPr>
        <w:t xml:space="preserve">del Trabajo </w:t>
      </w:r>
      <w:r w:rsidR="00A0706E" w:rsidRPr="002B4359">
        <w:rPr>
          <w:rFonts w:ascii="Arial" w:hAnsi="Arial" w:cs="Arial"/>
          <w:sz w:val="24"/>
          <w:szCs w:val="24"/>
        </w:rPr>
        <w:t>de la LXXIV Legislatura del Estado de Nuevo León.</w:t>
      </w:r>
    </w:p>
    <w:p w14:paraId="5E351BA1" w14:textId="77777777" w:rsidR="00061B8F" w:rsidRPr="002B4359" w:rsidRDefault="00061B8F" w:rsidP="005E075C">
      <w:pPr>
        <w:spacing w:after="0" w:line="360" w:lineRule="auto"/>
        <w:ind w:right="527" w:firstLine="709"/>
        <w:jc w:val="both"/>
        <w:rPr>
          <w:rFonts w:ascii="Arial" w:hAnsi="Arial" w:cs="Arial"/>
          <w:sz w:val="24"/>
          <w:szCs w:val="24"/>
        </w:rPr>
      </w:pPr>
    </w:p>
    <w:p w14:paraId="4CDC5C23" w14:textId="5958CAD5" w:rsidR="00395C68" w:rsidRPr="002B4359" w:rsidRDefault="00395C68" w:rsidP="005E075C">
      <w:pPr>
        <w:spacing w:after="0" w:line="360" w:lineRule="auto"/>
        <w:ind w:right="527" w:firstLine="709"/>
        <w:jc w:val="both"/>
        <w:rPr>
          <w:rFonts w:ascii="Arial" w:hAnsi="Arial" w:cs="Arial"/>
          <w:sz w:val="24"/>
          <w:szCs w:val="24"/>
        </w:rPr>
      </w:pPr>
      <w:r w:rsidRPr="002B4359">
        <w:rPr>
          <w:rFonts w:ascii="Arial" w:hAnsi="Arial" w:cs="Arial"/>
          <w:sz w:val="24"/>
          <w:szCs w:val="24"/>
        </w:rPr>
        <w:t>Con el fin de ver proveído el requisito fundamenta</w:t>
      </w:r>
      <w:r w:rsidR="002327AB">
        <w:rPr>
          <w:rFonts w:ascii="Arial" w:hAnsi="Arial" w:cs="Arial"/>
          <w:sz w:val="24"/>
          <w:szCs w:val="24"/>
        </w:rPr>
        <w:t xml:space="preserve">l de dar vista al contenido de la presente iniciativa </w:t>
      </w:r>
      <w:r w:rsidRPr="002B4359">
        <w:rPr>
          <w:rFonts w:ascii="Arial" w:hAnsi="Arial" w:cs="Arial"/>
          <w:sz w:val="24"/>
          <w:szCs w:val="24"/>
        </w:rPr>
        <w:t xml:space="preserve">y de conformidad con lo establecido en el artículo 47 inciso b) del Reglamento para el Gobierno Interior del Congreso del Estado de Nuevo León, quienes integramos la </w:t>
      </w:r>
      <w:r w:rsidR="00681BFA" w:rsidRPr="002B4359">
        <w:rPr>
          <w:rFonts w:ascii="Arial" w:hAnsi="Arial" w:cs="Arial"/>
          <w:b/>
          <w:sz w:val="24"/>
          <w:szCs w:val="24"/>
        </w:rPr>
        <w:t>Comisión de Legislación y Puntos Constitucionales</w:t>
      </w:r>
      <w:r w:rsidR="00BC5979" w:rsidRPr="002B4359">
        <w:rPr>
          <w:rFonts w:ascii="Arial" w:hAnsi="Arial" w:cs="Arial"/>
          <w:sz w:val="24"/>
          <w:szCs w:val="24"/>
        </w:rPr>
        <w:t xml:space="preserve">, </w:t>
      </w:r>
      <w:r w:rsidRPr="002B4359">
        <w:rPr>
          <w:rFonts w:ascii="Arial" w:hAnsi="Arial" w:cs="Arial"/>
          <w:sz w:val="24"/>
          <w:szCs w:val="24"/>
        </w:rPr>
        <w:t xml:space="preserve">consignamos ante este Pleno los siguientes: </w:t>
      </w:r>
    </w:p>
    <w:p w14:paraId="4DCB19F5" w14:textId="77777777" w:rsidR="00800611" w:rsidRPr="002B4359" w:rsidRDefault="00800611" w:rsidP="005E075C">
      <w:pPr>
        <w:spacing w:after="0" w:line="360" w:lineRule="auto"/>
        <w:ind w:right="527" w:firstLine="709"/>
        <w:jc w:val="both"/>
        <w:rPr>
          <w:rFonts w:ascii="Arial" w:hAnsi="Arial" w:cs="Arial"/>
          <w:sz w:val="24"/>
          <w:szCs w:val="24"/>
        </w:rPr>
      </w:pPr>
    </w:p>
    <w:p w14:paraId="4FD978A7" w14:textId="7446B5FB" w:rsidR="00395C68" w:rsidRPr="002B4359" w:rsidRDefault="00395C68" w:rsidP="005E075C">
      <w:pPr>
        <w:spacing w:after="0" w:line="360" w:lineRule="auto"/>
        <w:ind w:right="530"/>
        <w:rPr>
          <w:rFonts w:ascii="Arial" w:hAnsi="Arial" w:cs="Arial"/>
          <w:b/>
          <w:bCs/>
          <w:sz w:val="24"/>
          <w:szCs w:val="24"/>
        </w:rPr>
      </w:pPr>
      <w:r w:rsidRPr="002B4359">
        <w:rPr>
          <w:rFonts w:ascii="Arial" w:hAnsi="Arial" w:cs="Arial"/>
          <w:b/>
          <w:bCs/>
          <w:sz w:val="24"/>
          <w:szCs w:val="24"/>
        </w:rPr>
        <w:t>ANTECEDENTES</w:t>
      </w:r>
    </w:p>
    <w:p w14:paraId="57C0412A" w14:textId="77777777" w:rsidR="003D03C6" w:rsidRPr="002B4359" w:rsidRDefault="003D03C6" w:rsidP="005E075C">
      <w:pPr>
        <w:spacing w:after="0" w:line="360" w:lineRule="auto"/>
        <w:ind w:right="530"/>
        <w:rPr>
          <w:rFonts w:ascii="Arial" w:hAnsi="Arial" w:cs="Arial"/>
          <w:b/>
          <w:bCs/>
          <w:sz w:val="24"/>
          <w:szCs w:val="24"/>
        </w:rPr>
      </w:pPr>
    </w:p>
    <w:p w14:paraId="7524FD8B" w14:textId="042EBA4B" w:rsidR="0000048A" w:rsidRPr="002B4359" w:rsidRDefault="003D03C6" w:rsidP="00451838">
      <w:pPr>
        <w:spacing w:line="360" w:lineRule="auto"/>
        <w:ind w:right="53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2B4359">
        <w:rPr>
          <w:rFonts w:ascii="Arial" w:hAnsi="Arial" w:cs="Arial"/>
          <w:b/>
          <w:bCs/>
          <w:sz w:val="24"/>
          <w:szCs w:val="24"/>
        </w:rPr>
        <w:tab/>
      </w:r>
      <w:r w:rsidR="008A20E6" w:rsidRPr="002B4359">
        <w:rPr>
          <w:rFonts w:ascii="Arial" w:hAnsi="Arial" w:cs="Arial"/>
          <w:bCs/>
          <w:sz w:val="24"/>
          <w:szCs w:val="24"/>
        </w:rPr>
        <w:t xml:space="preserve">Establece </w:t>
      </w:r>
      <w:r w:rsidR="001546E3" w:rsidRPr="002B4359">
        <w:rPr>
          <w:rFonts w:ascii="Arial" w:hAnsi="Arial" w:cs="Arial"/>
          <w:bCs/>
          <w:sz w:val="24"/>
          <w:szCs w:val="24"/>
        </w:rPr>
        <w:t>el</w:t>
      </w:r>
      <w:r w:rsidR="00C23171" w:rsidRPr="002B4359">
        <w:rPr>
          <w:rFonts w:ascii="Arial" w:hAnsi="Arial" w:cs="Arial"/>
          <w:bCs/>
          <w:sz w:val="24"/>
          <w:szCs w:val="24"/>
        </w:rPr>
        <w:t xml:space="preserve"> promovente que </w:t>
      </w:r>
      <w:r w:rsidR="001546E3" w:rsidRPr="002B4359">
        <w:rPr>
          <w:rFonts w:ascii="Arial" w:hAnsi="Arial" w:cs="Arial"/>
          <w:bCs/>
          <w:sz w:val="24"/>
          <w:szCs w:val="24"/>
        </w:rPr>
        <w:t>el varón y la mujer son iguales ante la ley y que dicho derecho se encuentra consagrado en el artículo 4º de la CPEUM al establecer que: “El varón y la mujer son iguales ante la ley”.</w:t>
      </w:r>
      <w:r w:rsidR="00BC765F" w:rsidRPr="002B4359">
        <w:rPr>
          <w:rFonts w:ascii="Arial" w:hAnsi="Arial" w:cs="Arial"/>
          <w:bCs/>
          <w:sz w:val="24"/>
          <w:szCs w:val="24"/>
        </w:rPr>
        <w:t xml:space="preserve"> Sin embargo en relación al correlativo 130 de la Ley del Seguro Social, resulta desigual que al viudo o concubinario se le exija la dependencia </w:t>
      </w:r>
      <w:r w:rsidR="00BC765F" w:rsidRPr="002B4359">
        <w:rPr>
          <w:rFonts w:ascii="Arial" w:hAnsi="Arial" w:cs="Arial"/>
          <w:bCs/>
          <w:sz w:val="24"/>
          <w:szCs w:val="24"/>
        </w:rPr>
        <w:lastRenderedPageBreak/>
        <w:t>económica a diferencia de la viuda, pues tanto como varones y mujeres cotizan por igual.</w:t>
      </w:r>
    </w:p>
    <w:p w14:paraId="2EDB5BF5" w14:textId="51AB288F" w:rsidR="00EB6D59" w:rsidRPr="002B4359" w:rsidRDefault="008A20E6" w:rsidP="00451838">
      <w:pPr>
        <w:spacing w:line="360" w:lineRule="auto"/>
        <w:ind w:right="530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2B4359">
        <w:rPr>
          <w:rFonts w:ascii="Arial" w:hAnsi="Arial" w:cs="Arial"/>
          <w:bCs/>
          <w:sz w:val="24"/>
          <w:szCs w:val="24"/>
        </w:rPr>
        <w:tab/>
        <w:t xml:space="preserve">Añade </w:t>
      </w:r>
      <w:r w:rsidR="009E3FD1" w:rsidRPr="002B4359">
        <w:rPr>
          <w:rFonts w:ascii="Arial" w:hAnsi="Arial" w:cs="Arial"/>
          <w:bCs/>
          <w:sz w:val="24"/>
          <w:szCs w:val="24"/>
        </w:rPr>
        <w:t xml:space="preserve">que </w:t>
      </w:r>
      <w:r w:rsidR="00BC765F" w:rsidRPr="002B4359">
        <w:rPr>
          <w:rFonts w:ascii="Arial" w:hAnsi="Arial" w:cs="Arial"/>
          <w:bCs/>
          <w:sz w:val="24"/>
          <w:szCs w:val="24"/>
        </w:rPr>
        <w:t xml:space="preserve">la Suprema Corte de Justicia de la </w:t>
      </w:r>
      <w:r w:rsidR="00A4582B" w:rsidRPr="002B4359">
        <w:rPr>
          <w:rFonts w:ascii="Arial" w:hAnsi="Arial" w:cs="Arial"/>
          <w:bCs/>
          <w:sz w:val="24"/>
          <w:szCs w:val="24"/>
        </w:rPr>
        <w:t>Nación</w:t>
      </w:r>
      <w:r w:rsidR="00BC765F" w:rsidRPr="002B4359">
        <w:rPr>
          <w:rFonts w:ascii="Arial" w:hAnsi="Arial" w:cs="Arial"/>
          <w:bCs/>
          <w:sz w:val="24"/>
          <w:szCs w:val="24"/>
        </w:rPr>
        <w:t xml:space="preserve"> ha sostenido que el segundo párrafo del artículo que pretende modificar viola las garantías de igualdad y no discriminación, así como el artículo 123 apartado A fracción XXIX de la Carta Magna.</w:t>
      </w:r>
      <w:r w:rsidR="00475073" w:rsidRPr="002B435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633C84" w:rsidRPr="002B4359">
        <w:rPr>
          <w:rFonts w:ascii="Arial" w:hAnsi="Arial" w:cs="Arial"/>
          <w:bCs/>
          <w:sz w:val="24"/>
          <w:szCs w:val="24"/>
        </w:rPr>
        <w:t>Distingue</w:t>
      </w:r>
      <w:r w:rsidR="0000048A" w:rsidRPr="002B4359">
        <w:rPr>
          <w:rFonts w:ascii="Arial" w:hAnsi="Arial" w:cs="Arial"/>
          <w:bCs/>
          <w:sz w:val="24"/>
          <w:szCs w:val="24"/>
        </w:rPr>
        <w:t xml:space="preserve"> </w:t>
      </w:r>
      <w:r w:rsidR="00EB6D59" w:rsidRPr="002B4359">
        <w:rPr>
          <w:rFonts w:ascii="Arial" w:hAnsi="Arial" w:cs="Arial"/>
          <w:bCs/>
          <w:sz w:val="24"/>
          <w:szCs w:val="24"/>
        </w:rPr>
        <w:t xml:space="preserve">que </w:t>
      </w:r>
      <w:r w:rsidR="00475073" w:rsidRPr="002B4359">
        <w:rPr>
          <w:rFonts w:ascii="Arial" w:hAnsi="Arial" w:cs="Arial"/>
          <w:bCs/>
          <w:sz w:val="24"/>
          <w:szCs w:val="24"/>
        </w:rPr>
        <w:t>la Ley en comento señala otra desigualdad muy marcada, referente a los supuestos mencionados para ser acreedores al servicio de guardería prestado por el Instituto Mexicano del Seguro Social.</w:t>
      </w:r>
    </w:p>
    <w:p w14:paraId="41FD9471" w14:textId="2D63FDD1" w:rsidR="00FD024E" w:rsidRPr="002B4359" w:rsidRDefault="004D1A8B" w:rsidP="00FD024E">
      <w:pPr>
        <w:spacing w:line="360" w:lineRule="auto"/>
        <w:ind w:right="530"/>
        <w:jc w:val="both"/>
        <w:rPr>
          <w:rFonts w:ascii="Arial" w:hAnsi="Arial" w:cs="Arial"/>
          <w:bCs/>
          <w:sz w:val="24"/>
          <w:szCs w:val="24"/>
        </w:rPr>
      </w:pPr>
      <w:r w:rsidRPr="002B4359">
        <w:rPr>
          <w:rFonts w:ascii="Arial" w:hAnsi="Arial" w:cs="Arial"/>
          <w:bCs/>
          <w:sz w:val="24"/>
          <w:szCs w:val="24"/>
        </w:rPr>
        <w:tab/>
      </w:r>
      <w:r w:rsidR="00D93D5B" w:rsidRPr="002B4359">
        <w:rPr>
          <w:rFonts w:ascii="Arial" w:hAnsi="Arial" w:cs="Arial"/>
          <w:bCs/>
          <w:sz w:val="24"/>
          <w:szCs w:val="24"/>
        </w:rPr>
        <w:t>Comenta</w:t>
      </w:r>
      <w:r w:rsidR="004416D5" w:rsidRPr="002B4359">
        <w:rPr>
          <w:rFonts w:ascii="Arial" w:hAnsi="Arial" w:cs="Arial"/>
          <w:bCs/>
          <w:sz w:val="24"/>
          <w:szCs w:val="24"/>
        </w:rPr>
        <w:t xml:space="preserve"> </w:t>
      </w:r>
      <w:r w:rsidR="008A20E6" w:rsidRPr="002B4359">
        <w:rPr>
          <w:rFonts w:ascii="Arial" w:hAnsi="Arial" w:cs="Arial"/>
          <w:bCs/>
          <w:sz w:val="24"/>
          <w:szCs w:val="24"/>
        </w:rPr>
        <w:t xml:space="preserve">que </w:t>
      </w:r>
      <w:r w:rsidR="00475073" w:rsidRPr="002B4359">
        <w:rPr>
          <w:rFonts w:ascii="Arial" w:hAnsi="Arial" w:cs="Arial"/>
          <w:bCs/>
          <w:sz w:val="24"/>
          <w:szCs w:val="24"/>
        </w:rPr>
        <w:t xml:space="preserve">si bien es cierto que la legislación actual contempla en los artículos 201 y 205, el derecho a dicho servicio a la mujer trabajadora, al trabajador viudo o divorciado o </w:t>
      </w:r>
      <w:r w:rsidR="008D402E" w:rsidRPr="002B4359">
        <w:rPr>
          <w:rFonts w:ascii="Arial" w:hAnsi="Arial" w:cs="Arial"/>
          <w:bCs/>
          <w:sz w:val="24"/>
          <w:szCs w:val="24"/>
        </w:rPr>
        <w:t>aquel</w:t>
      </w:r>
      <w:r w:rsidR="00475073" w:rsidRPr="002B4359">
        <w:rPr>
          <w:rFonts w:ascii="Arial" w:hAnsi="Arial" w:cs="Arial"/>
          <w:bCs/>
          <w:sz w:val="24"/>
          <w:szCs w:val="24"/>
        </w:rPr>
        <w:t xml:space="preserve"> al que judicialmente se le hubiera confiado la custodia de sus hijos, encontramos una laguna jurídica que vulnera el derecho de igualdad de </w:t>
      </w:r>
      <w:r w:rsidR="008D402E" w:rsidRPr="002B4359">
        <w:rPr>
          <w:rFonts w:ascii="Arial" w:hAnsi="Arial" w:cs="Arial"/>
          <w:bCs/>
          <w:sz w:val="24"/>
          <w:szCs w:val="24"/>
        </w:rPr>
        <w:t>género</w:t>
      </w:r>
      <w:r w:rsidR="00475073" w:rsidRPr="002B4359">
        <w:rPr>
          <w:rFonts w:ascii="Arial" w:hAnsi="Arial" w:cs="Arial"/>
          <w:bCs/>
          <w:sz w:val="24"/>
          <w:szCs w:val="24"/>
        </w:rPr>
        <w:t xml:space="preserve"> y </w:t>
      </w:r>
      <w:r w:rsidR="008D402E" w:rsidRPr="002B4359">
        <w:rPr>
          <w:rFonts w:ascii="Arial" w:hAnsi="Arial" w:cs="Arial"/>
          <w:bCs/>
          <w:sz w:val="24"/>
          <w:szCs w:val="24"/>
        </w:rPr>
        <w:t>no discriminación.</w:t>
      </w:r>
    </w:p>
    <w:p w14:paraId="0FB9916F" w14:textId="0C7300C8" w:rsidR="001546E3" w:rsidRPr="002B4359" w:rsidRDefault="008D402E" w:rsidP="0007055E">
      <w:pPr>
        <w:spacing w:line="360" w:lineRule="auto"/>
        <w:ind w:right="530" w:firstLine="720"/>
        <w:jc w:val="both"/>
        <w:rPr>
          <w:rFonts w:ascii="Arial" w:hAnsi="Arial" w:cs="Arial"/>
          <w:bCs/>
          <w:sz w:val="24"/>
          <w:szCs w:val="24"/>
        </w:rPr>
      </w:pPr>
      <w:r w:rsidRPr="002B4359">
        <w:rPr>
          <w:rFonts w:ascii="Arial" w:hAnsi="Arial" w:cs="Arial"/>
          <w:bCs/>
          <w:sz w:val="24"/>
          <w:szCs w:val="24"/>
        </w:rPr>
        <w:t xml:space="preserve">Adiciona que la mujer trabajadora no </w:t>
      </w:r>
      <w:r w:rsidR="00D22AC9" w:rsidRPr="002B4359">
        <w:rPr>
          <w:rFonts w:ascii="Arial" w:hAnsi="Arial" w:cs="Arial"/>
          <w:bCs/>
          <w:sz w:val="24"/>
          <w:szCs w:val="24"/>
        </w:rPr>
        <w:t>está</w:t>
      </w:r>
      <w:r w:rsidRPr="002B4359">
        <w:rPr>
          <w:rFonts w:ascii="Arial" w:hAnsi="Arial" w:cs="Arial"/>
          <w:bCs/>
          <w:sz w:val="24"/>
          <w:szCs w:val="24"/>
        </w:rPr>
        <w:t xml:space="preserve"> bajo ningún régimen del Seguro Social, como consecuencia no es derecho habiente y por ende no tiene derecho al servicio de guardería prestado por el Instituto. P</w:t>
      </w:r>
      <w:r w:rsidR="00D22AC9" w:rsidRPr="002B4359">
        <w:rPr>
          <w:rFonts w:ascii="Arial" w:hAnsi="Arial" w:cs="Arial"/>
          <w:bCs/>
          <w:sz w:val="24"/>
          <w:szCs w:val="24"/>
        </w:rPr>
        <w:t>or otro lado, tenemos al varón trabajador, quien si es derechohabiente, sin embargo su estado civil es casado y no viudo ni divorciado ni tampoco cuenta con la custodia de su hijo, derecho que le corresponde a ambos cónyuges.</w:t>
      </w:r>
    </w:p>
    <w:p w14:paraId="19DCBB05" w14:textId="1E9020A0" w:rsidR="00B150D4" w:rsidRPr="002B4359" w:rsidRDefault="00B150D4" w:rsidP="00B150D4">
      <w:pPr>
        <w:spacing w:after="0" w:line="360" w:lineRule="auto"/>
        <w:ind w:right="530" w:firstLine="720"/>
        <w:jc w:val="both"/>
        <w:rPr>
          <w:rFonts w:ascii="Arial" w:hAnsi="Arial" w:cs="Arial"/>
          <w:bCs/>
          <w:sz w:val="24"/>
          <w:szCs w:val="24"/>
        </w:rPr>
      </w:pPr>
      <w:r w:rsidRPr="002B4359">
        <w:rPr>
          <w:rFonts w:ascii="Arial" w:hAnsi="Arial" w:cs="Arial"/>
          <w:sz w:val="24"/>
          <w:szCs w:val="24"/>
          <w:lang w:val="es-ES"/>
        </w:rPr>
        <w:lastRenderedPageBreak/>
        <w:t xml:space="preserve">Con fundamento en el artículo 47 inciso c) del Reglamento para el Gobierno Interior del Congreso del Estado de Nuevo León, hacemos de su conocimiento las siguientes:  </w:t>
      </w:r>
    </w:p>
    <w:p w14:paraId="394CAE6E" w14:textId="77777777" w:rsidR="00B150D4" w:rsidRPr="002B4359" w:rsidRDefault="00B150D4" w:rsidP="00B150D4">
      <w:pPr>
        <w:spacing w:after="0" w:line="360" w:lineRule="auto"/>
        <w:ind w:right="530"/>
        <w:jc w:val="both"/>
        <w:rPr>
          <w:rFonts w:ascii="Arial" w:hAnsi="Arial" w:cs="Arial"/>
          <w:b/>
          <w:sz w:val="24"/>
          <w:szCs w:val="24"/>
        </w:rPr>
      </w:pPr>
    </w:p>
    <w:p w14:paraId="0E47B0EE" w14:textId="71F82A0C" w:rsidR="00B150D4" w:rsidRPr="002B4359" w:rsidRDefault="00B150D4" w:rsidP="00B150D4">
      <w:pPr>
        <w:spacing w:line="360" w:lineRule="auto"/>
        <w:ind w:right="530"/>
        <w:jc w:val="both"/>
        <w:rPr>
          <w:rFonts w:ascii="Arial" w:hAnsi="Arial" w:cs="Arial"/>
          <w:b/>
          <w:sz w:val="24"/>
          <w:szCs w:val="24"/>
        </w:rPr>
      </w:pPr>
      <w:r w:rsidRPr="002B4359">
        <w:rPr>
          <w:rFonts w:ascii="Arial" w:hAnsi="Arial" w:cs="Arial"/>
          <w:b/>
          <w:sz w:val="24"/>
          <w:szCs w:val="24"/>
        </w:rPr>
        <w:t>CONSIDERACIONES</w:t>
      </w:r>
    </w:p>
    <w:p w14:paraId="4A29C6CA" w14:textId="3C592D4E" w:rsidR="00991946" w:rsidRPr="002B4359" w:rsidRDefault="00991946" w:rsidP="00991946">
      <w:pPr>
        <w:spacing w:line="360" w:lineRule="auto"/>
        <w:ind w:right="530" w:firstLine="708"/>
        <w:jc w:val="both"/>
        <w:rPr>
          <w:rFonts w:ascii="Arial" w:hAnsi="Arial" w:cs="Arial"/>
          <w:sz w:val="24"/>
          <w:szCs w:val="24"/>
        </w:rPr>
      </w:pPr>
      <w:r w:rsidRPr="002B4359">
        <w:rPr>
          <w:rFonts w:ascii="Arial" w:hAnsi="Arial" w:cs="Arial"/>
          <w:sz w:val="24"/>
          <w:szCs w:val="24"/>
        </w:rPr>
        <w:t xml:space="preserve">La competencia que le resulta a esta Comisión de Legislación y Puntos Constitucionales para conocer del </w:t>
      </w:r>
      <w:r w:rsidR="00845454">
        <w:rPr>
          <w:rFonts w:ascii="Arial" w:hAnsi="Arial" w:cs="Arial"/>
          <w:sz w:val="24"/>
          <w:szCs w:val="24"/>
        </w:rPr>
        <w:t>presente asunto</w:t>
      </w:r>
      <w:r w:rsidRPr="002B4359">
        <w:rPr>
          <w:rFonts w:ascii="Arial" w:hAnsi="Arial" w:cs="Arial"/>
          <w:sz w:val="24"/>
          <w:szCs w:val="24"/>
        </w:rPr>
        <w:t>, se encuentra sustentada por los numerales 65 fracción I, 66 fracción I inciso a), 70 fracción II, y demás relativos de la Ley Orgánica del Poder Legislativo del Estado de Nuevo León, así como lo dispuesto en los artículos 37 y 39 fracción II del Reglamento para el Gobierno Interior del Congreso del Estado de Nuevo León.</w:t>
      </w:r>
    </w:p>
    <w:p w14:paraId="14732049" w14:textId="0EBDD0EA" w:rsidR="000C3814" w:rsidRPr="002B4359" w:rsidRDefault="000C3814" w:rsidP="003550B2">
      <w:pPr>
        <w:spacing w:line="360" w:lineRule="auto"/>
        <w:ind w:right="530" w:firstLine="720"/>
        <w:jc w:val="both"/>
        <w:rPr>
          <w:rFonts w:ascii="Arial" w:hAnsi="Arial" w:cs="Arial"/>
          <w:sz w:val="24"/>
          <w:szCs w:val="24"/>
        </w:rPr>
      </w:pPr>
      <w:r w:rsidRPr="002B4359">
        <w:rPr>
          <w:rFonts w:ascii="Arial" w:hAnsi="Arial" w:cs="Arial"/>
          <w:sz w:val="24"/>
          <w:szCs w:val="24"/>
        </w:rPr>
        <w:t xml:space="preserve">Visualizamos que la iniciativa presentada por </w:t>
      </w:r>
      <w:r w:rsidR="00E170C5" w:rsidRPr="002B4359">
        <w:rPr>
          <w:rFonts w:ascii="Arial" w:hAnsi="Arial" w:cs="Arial"/>
          <w:sz w:val="24"/>
          <w:szCs w:val="24"/>
        </w:rPr>
        <w:t xml:space="preserve">el promovente presenta un análisis jurídico </w:t>
      </w:r>
      <w:r w:rsidR="00660BB3" w:rsidRPr="002B4359">
        <w:rPr>
          <w:rFonts w:ascii="Arial" w:hAnsi="Arial" w:cs="Arial"/>
          <w:sz w:val="24"/>
          <w:szCs w:val="24"/>
        </w:rPr>
        <w:t xml:space="preserve">que busca </w:t>
      </w:r>
      <w:r w:rsidR="006264D1" w:rsidRPr="002B4359">
        <w:rPr>
          <w:rFonts w:ascii="Arial" w:hAnsi="Arial" w:cs="Arial"/>
          <w:sz w:val="24"/>
          <w:szCs w:val="24"/>
        </w:rPr>
        <w:t>fomentar la</w:t>
      </w:r>
      <w:r w:rsidR="00E170C5" w:rsidRPr="002B4359">
        <w:rPr>
          <w:rFonts w:ascii="Arial" w:hAnsi="Arial" w:cs="Arial"/>
          <w:sz w:val="24"/>
          <w:szCs w:val="24"/>
        </w:rPr>
        <w:t xml:space="preserve"> igualdad de </w:t>
      </w:r>
      <w:r w:rsidR="006264D1" w:rsidRPr="002B4359">
        <w:rPr>
          <w:rFonts w:ascii="Arial" w:hAnsi="Arial" w:cs="Arial"/>
          <w:sz w:val="24"/>
          <w:szCs w:val="24"/>
        </w:rPr>
        <w:t>género</w:t>
      </w:r>
      <w:r w:rsidR="00E170C5" w:rsidRPr="002B4359">
        <w:rPr>
          <w:rFonts w:ascii="Arial" w:hAnsi="Arial" w:cs="Arial"/>
          <w:sz w:val="24"/>
          <w:szCs w:val="24"/>
        </w:rPr>
        <w:t xml:space="preserve"> </w:t>
      </w:r>
      <w:r w:rsidR="00660BB3" w:rsidRPr="002B4359">
        <w:rPr>
          <w:rFonts w:ascii="Arial" w:hAnsi="Arial" w:cs="Arial"/>
          <w:sz w:val="24"/>
          <w:szCs w:val="24"/>
        </w:rPr>
        <w:t xml:space="preserve">con respecto a los beneficios </w:t>
      </w:r>
      <w:r w:rsidR="006264D1" w:rsidRPr="002B4359">
        <w:rPr>
          <w:rFonts w:ascii="Arial" w:hAnsi="Arial" w:cs="Arial"/>
          <w:sz w:val="24"/>
          <w:szCs w:val="24"/>
        </w:rPr>
        <w:t xml:space="preserve">que deben ser otorgados por parte del Instituto Mexicano del Seguro Social a los derecho habientes y evitar que por distinción de género no se otorguen dichos beneficios </w:t>
      </w:r>
    </w:p>
    <w:p w14:paraId="2987C54F" w14:textId="70FCBA18" w:rsidR="00D61CDF" w:rsidRPr="002B4359" w:rsidRDefault="002262BA" w:rsidP="00A414B9">
      <w:pPr>
        <w:spacing w:line="360" w:lineRule="auto"/>
        <w:ind w:right="530"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2B4359">
        <w:rPr>
          <w:rFonts w:ascii="Arial" w:hAnsi="Arial" w:cs="Arial"/>
          <w:sz w:val="24"/>
          <w:szCs w:val="24"/>
        </w:rPr>
        <w:t xml:space="preserve">Consideramos </w:t>
      </w:r>
      <w:r w:rsidR="00D61CDF" w:rsidRPr="002B4359">
        <w:rPr>
          <w:rFonts w:ascii="Arial" w:hAnsi="Arial" w:cs="Arial"/>
          <w:sz w:val="24"/>
          <w:szCs w:val="24"/>
        </w:rPr>
        <w:t xml:space="preserve">que es necesario un estudio y análisis </w:t>
      </w:r>
      <w:r w:rsidR="006C42EA" w:rsidRPr="002B4359">
        <w:rPr>
          <w:rFonts w:ascii="Arial" w:hAnsi="Arial" w:cs="Arial"/>
          <w:sz w:val="24"/>
          <w:szCs w:val="24"/>
        </w:rPr>
        <w:t>más</w:t>
      </w:r>
      <w:r w:rsidR="00D61CDF" w:rsidRPr="002B4359">
        <w:rPr>
          <w:rFonts w:ascii="Arial" w:hAnsi="Arial" w:cs="Arial"/>
          <w:sz w:val="24"/>
          <w:szCs w:val="24"/>
        </w:rPr>
        <w:t xml:space="preserve"> profundo referente a la </w:t>
      </w:r>
      <w:r w:rsidR="006C42EA" w:rsidRPr="002B4359">
        <w:rPr>
          <w:rFonts w:ascii="Arial" w:hAnsi="Arial" w:cs="Arial"/>
          <w:sz w:val="24"/>
          <w:szCs w:val="24"/>
        </w:rPr>
        <w:t>modificación</w:t>
      </w:r>
      <w:r w:rsidR="00D61CDF" w:rsidRPr="002B4359">
        <w:rPr>
          <w:rFonts w:ascii="Arial" w:hAnsi="Arial" w:cs="Arial"/>
          <w:sz w:val="24"/>
          <w:szCs w:val="24"/>
        </w:rPr>
        <w:t xml:space="preserve"> planteada por el p</w:t>
      </w:r>
      <w:r w:rsidR="006C42EA" w:rsidRPr="002B4359">
        <w:rPr>
          <w:rFonts w:ascii="Arial" w:hAnsi="Arial" w:cs="Arial"/>
          <w:sz w:val="24"/>
          <w:szCs w:val="24"/>
        </w:rPr>
        <w:t>r</w:t>
      </w:r>
      <w:r w:rsidR="00D61CDF" w:rsidRPr="002B4359">
        <w:rPr>
          <w:rFonts w:ascii="Arial" w:hAnsi="Arial" w:cs="Arial"/>
          <w:sz w:val="24"/>
          <w:szCs w:val="24"/>
        </w:rPr>
        <w:t xml:space="preserve">omovente al segundo párrafo del </w:t>
      </w:r>
      <w:r w:rsidR="00DC2734" w:rsidRPr="002B4359">
        <w:rPr>
          <w:rFonts w:ascii="Arial" w:hAnsi="Arial" w:cs="Arial"/>
          <w:sz w:val="24"/>
          <w:szCs w:val="24"/>
        </w:rPr>
        <w:t>artículo</w:t>
      </w:r>
      <w:r w:rsidR="00D61CDF" w:rsidRPr="002B4359">
        <w:rPr>
          <w:rFonts w:ascii="Arial" w:hAnsi="Arial" w:cs="Arial"/>
          <w:sz w:val="24"/>
          <w:szCs w:val="24"/>
        </w:rPr>
        <w:t xml:space="preserve"> </w:t>
      </w:r>
      <w:r w:rsidR="002654D4" w:rsidRPr="002B4359">
        <w:rPr>
          <w:rFonts w:ascii="Arial" w:hAnsi="Arial" w:cs="Arial"/>
          <w:sz w:val="24"/>
          <w:szCs w:val="24"/>
        </w:rPr>
        <w:t xml:space="preserve">130 de la Ley del Seguro Social. Por lo tanto </w:t>
      </w:r>
      <w:r w:rsidR="002654D4" w:rsidRPr="002B4359">
        <w:rPr>
          <w:rFonts w:ascii="Arial" w:hAnsi="Arial" w:cs="Arial"/>
          <w:bCs/>
          <w:sz w:val="24"/>
          <w:szCs w:val="24"/>
        </w:rPr>
        <w:t xml:space="preserve">determinamos pertinente conforme a lo estipulado en el artículo 109 del Reglamento para el </w:t>
      </w:r>
      <w:r w:rsidR="00A31CBE">
        <w:rPr>
          <w:rFonts w:ascii="Arial" w:hAnsi="Arial" w:cs="Arial"/>
          <w:bCs/>
          <w:sz w:val="24"/>
          <w:szCs w:val="24"/>
        </w:rPr>
        <w:t>Gobierno Interior d</w:t>
      </w:r>
      <w:r w:rsidR="002654D4" w:rsidRPr="002B4359">
        <w:rPr>
          <w:rFonts w:ascii="Arial" w:hAnsi="Arial" w:cs="Arial"/>
          <w:bCs/>
          <w:sz w:val="24"/>
          <w:szCs w:val="24"/>
        </w:rPr>
        <w:t xml:space="preserve">el Congreso del Estado de Nuevo </w:t>
      </w:r>
      <w:r w:rsidR="002654D4" w:rsidRPr="002B4359">
        <w:rPr>
          <w:rFonts w:ascii="Arial" w:hAnsi="Arial" w:cs="Arial"/>
          <w:bCs/>
          <w:sz w:val="24"/>
          <w:szCs w:val="24"/>
        </w:rPr>
        <w:lastRenderedPageBreak/>
        <w:t>León, realizar una adecuación</w:t>
      </w:r>
      <w:r w:rsidR="00BA4C5D" w:rsidRPr="002B4359">
        <w:rPr>
          <w:rFonts w:ascii="Arial" w:hAnsi="Arial" w:cs="Arial"/>
          <w:sz w:val="24"/>
          <w:szCs w:val="24"/>
        </w:rPr>
        <w:t>,</w:t>
      </w:r>
      <w:r w:rsidR="00D61CDF" w:rsidRPr="002B4359">
        <w:rPr>
          <w:rFonts w:ascii="Arial" w:hAnsi="Arial" w:cs="Arial"/>
          <w:sz w:val="24"/>
          <w:szCs w:val="24"/>
        </w:rPr>
        <w:t xml:space="preserve"> ya que </w:t>
      </w:r>
      <w:r w:rsidR="006C42EA" w:rsidRPr="002B4359">
        <w:rPr>
          <w:rFonts w:ascii="Arial" w:hAnsi="Arial" w:cs="Arial"/>
          <w:sz w:val="24"/>
          <w:szCs w:val="24"/>
        </w:rPr>
        <w:t xml:space="preserve">no debería eliminarse la </w:t>
      </w:r>
      <w:r w:rsidR="007D522B" w:rsidRPr="002B4359">
        <w:rPr>
          <w:rFonts w:ascii="Arial" w:hAnsi="Arial" w:cs="Arial"/>
          <w:sz w:val="24"/>
          <w:szCs w:val="24"/>
        </w:rPr>
        <w:t xml:space="preserve">frase </w:t>
      </w:r>
      <w:r w:rsidR="006C42EA" w:rsidRPr="002B4359">
        <w:rPr>
          <w:rFonts w:ascii="Arial" w:hAnsi="Arial" w:cs="Arial"/>
          <w:i/>
          <w:sz w:val="24"/>
          <w:szCs w:val="24"/>
        </w:rPr>
        <w:t>“dependencia económica”</w:t>
      </w:r>
      <w:r w:rsidR="009E1A72" w:rsidRPr="002B4359">
        <w:rPr>
          <w:rFonts w:ascii="Arial" w:hAnsi="Arial" w:cs="Arial"/>
          <w:sz w:val="24"/>
          <w:szCs w:val="24"/>
        </w:rPr>
        <w:t>.</w:t>
      </w:r>
    </w:p>
    <w:p w14:paraId="7FAAD313" w14:textId="30C74C3E" w:rsidR="00FF200F" w:rsidRPr="002B4359" w:rsidRDefault="00BA4C5D" w:rsidP="00FF200F">
      <w:pPr>
        <w:spacing w:line="360" w:lineRule="auto"/>
        <w:ind w:right="530" w:firstLine="720"/>
        <w:jc w:val="both"/>
        <w:rPr>
          <w:rFonts w:ascii="Arial" w:hAnsi="Arial" w:cs="Arial"/>
          <w:bCs/>
          <w:sz w:val="24"/>
          <w:szCs w:val="24"/>
        </w:rPr>
      </w:pPr>
      <w:r w:rsidRPr="002B4359">
        <w:rPr>
          <w:rFonts w:ascii="Arial" w:hAnsi="Arial" w:cs="Arial"/>
          <w:bCs/>
          <w:sz w:val="24"/>
          <w:szCs w:val="24"/>
        </w:rPr>
        <w:t xml:space="preserve">En el mismo tenor resulta necesario adecuar la reforma por </w:t>
      </w:r>
      <w:r w:rsidR="005E4EC2" w:rsidRPr="002B4359">
        <w:rPr>
          <w:rFonts w:ascii="Arial" w:hAnsi="Arial" w:cs="Arial"/>
          <w:bCs/>
          <w:sz w:val="24"/>
          <w:szCs w:val="24"/>
        </w:rPr>
        <w:t>modificación</w:t>
      </w:r>
      <w:r w:rsidRPr="002B4359">
        <w:rPr>
          <w:rFonts w:ascii="Arial" w:hAnsi="Arial" w:cs="Arial"/>
          <w:bCs/>
          <w:sz w:val="24"/>
          <w:szCs w:val="24"/>
        </w:rPr>
        <w:t xml:space="preserve"> </w:t>
      </w:r>
      <w:r w:rsidR="005E4EC2" w:rsidRPr="002B4359">
        <w:rPr>
          <w:rFonts w:ascii="Arial" w:hAnsi="Arial" w:cs="Arial"/>
          <w:bCs/>
          <w:sz w:val="24"/>
          <w:szCs w:val="24"/>
        </w:rPr>
        <w:t>planteada por el promovente al artículo 201 de la Ley del Seguro Social</w:t>
      </w:r>
      <w:r w:rsidR="00A414B9" w:rsidRPr="002B4359">
        <w:rPr>
          <w:rFonts w:ascii="Arial" w:hAnsi="Arial" w:cs="Arial"/>
          <w:bCs/>
          <w:sz w:val="24"/>
          <w:szCs w:val="24"/>
        </w:rPr>
        <w:t>,</w:t>
      </w:r>
      <w:r w:rsidR="005E4EC2" w:rsidRPr="002B4359">
        <w:rPr>
          <w:rFonts w:ascii="Arial" w:hAnsi="Arial" w:cs="Arial"/>
          <w:bCs/>
          <w:sz w:val="24"/>
          <w:szCs w:val="24"/>
        </w:rPr>
        <w:t xml:space="preserve"> ya que no debería</w:t>
      </w:r>
      <w:r w:rsidR="00A414B9" w:rsidRPr="002B4359">
        <w:rPr>
          <w:rFonts w:ascii="Arial" w:hAnsi="Arial" w:cs="Arial"/>
          <w:bCs/>
          <w:sz w:val="24"/>
          <w:szCs w:val="24"/>
        </w:rPr>
        <w:t xml:space="preserve"> eliminarse</w:t>
      </w:r>
      <w:r w:rsidR="005E4EC2" w:rsidRPr="002B4359">
        <w:rPr>
          <w:rFonts w:ascii="Arial" w:hAnsi="Arial" w:cs="Arial"/>
          <w:bCs/>
          <w:sz w:val="24"/>
          <w:szCs w:val="24"/>
        </w:rPr>
        <w:t xml:space="preserve"> </w:t>
      </w:r>
      <w:r w:rsidR="00A414B9" w:rsidRPr="002B4359">
        <w:rPr>
          <w:rFonts w:ascii="Arial" w:hAnsi="Arial" w:cs="Arial"/>
          <w:bCs/>
          <w:sz w:val="24"/>
          <w:szCs w:val="24"/>
        </w:rPr>
        <w:t>la</w:t>
      </w:r>
      <w:r w:rsidR="005E4EC2" w:rsidRPr="002B4359">
        <w:rPr>
          <w:rFonts w:ascii="Arial" w:hAnsi="Arial" w:cs="Arial"/>
          <w:bCs/>
          <w:sz w:val="24"/>
          <w:szCs w:val="24"/>
        </w:rPr>
        <w:t xml:space="preserve"> frase: </w:t>
      </w:r>
      <w:r w:rsidR="00A414B9" w:rsidRPr="002B4359">
        <w:rPr>
          <w:rFonts w:ascii="Arial" w:hAnsi="Arial" w:cs="Arial"/>
          <w:bCs/>
          <w:sz w:val="24"/>
          <w:szCs w:val="24"/>
        </w:rPr>
        <w:t>“</w:t>
      </w:r>
      <w:r w:rsidR="005E4EC2" w:rsidRPr="002B4359">
        <w:rPr>
          <w:rFonts w:ascii="Arial" w:eastAsia="Times New Roman" w:hAnsi="Arial" w:cs="Arial"/>
          <w:i/>
          <w:sz w:val="24"/>
          <w:szCs w:val="24"/>
          <w:lang w:val="es-MX" w:eastAsia="es-MX"/>
        </w:rPr>
        <w:t>del trabajador viudo o divorciado o de aquél al que judicialmente se le hubiera confiado la custodia de sus hijos</w:t>
      </w:r>
      <w:r w:rsidR="00A414B9" w:rsidRPr="002B4359">
        <w:rPr>
          <w:rFonts w:ascii="Arial" w:eastAsia="Times New Roman" w:hAnsi="Arial" w:cs="Arial"/>
          <w:i/>
          <w:sz w:val="24"/>
          <w:szCs w:val="24"/>
          <w:lang w:val="es-MX" w:eastAsia="es-MX"/>
        </w:rPr>
        <w:t>”.</w:t>
      </w:r>
      <w:r w:rsidR="009E1A72" w:rsidRPr="002B4359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Esto con motivo de no limitar el espectro de supuestos que protegen a los derecho habientes</w:t>
      </w:r>
      <w:r w:rsidR="00070C0F" w:rsidRPr="002B4359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o beneficiaros por añadidura</w:t>
      </w:r>
      <w:r w:rsidR="009E1A72" w:rsidRPr="002B4359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del Instituto Mexicano del Seguro Social.</w:t>
      </w:r>
    </w:p>
    <w:p w14:paraId="57A25C31" w14:textId="36336D0E" w:rsidR="00E170C5" w:rsidRPr="002B4359" w:rsidRDefault="009A1D63" w:rsidP="00BB360F">
      <w:pPr>
        <w:spacing w:line="360" w:lineRule="auto"/>
        <w:ind w:right="530" w:firstLine="720"/>
        <w:jc w:val="both"/>
        <w:rPr>
          <w:rFonts w:ascii="Arial" w:hAnsi="Arial" w:cs="Arial"/>
          <w:sz w:val="24"/>
          <w:szCs w:val="24"/>
        </w:rPr>
      </w:pPr>
      <w:r w:rsidRPr="002B4359">
        <w:rPr>
          <w:rFonts w:ascii="Arial" w:hAnsi="Arial" w:cs="Arial"/>
          <w:bCs/>
          <w:sz w:val="24"/>
          <w:szCs w:val="24"/>
        </w:rPr>
        <w:t>Así</w:t>
      </w:r>
      <w:r w:rsidR="00070C0F" w:rsidRPr="002B4359">
        <w:rPr>
          <w:rFonts w:ascii="Arial" w:hAnsi="Arial" w:cs="Arial"/>
          <w:bCs/>
          <w:sz w:val="24"/>
          <w:szCs w:val="24"/>
        </w:rPr>
        <w:t xml:space="preserve"> mismo visualizamos que </w:t>
      </w:r>
      <w:r w:rsidRPr="002B4359">
        <w:rPr>
          <w:rFonts w:ascii="Arial" w:hAnsi="Arial" w:cs="Arial"/>
          <w:bCs/>
          <w:sz w:val="24"/>
          <w:szCs w:val="24"/>
        </w:rPr>
        <w:t xml:space="preserve">no </w:t>
      </w:r>
      <w:r w:rsidR="00037B38" w:rsidRPr="002B4359">
        <w:rPr>
          <w:rFonts w:ascii="Arial" w:hAnsi="Arial" w:cs="Arial"/>
          <w:bCs/>
          <w:sz w:val="24"/>
          <w:szCs w:val="24"/>
        </w:rPr>
        <w:t>debería</w:t>
      </w:r>
      <w:r w:rsidRPr="002B4359">
        <w:rPr>
          <w:rFonts w:ascii="Arial" w:hAnsi="Arial" w:cs="Arial"/>
          <w:bCs/>
          <w:sz w:val="24"/>
          <w:szCs w:val="24"/>
        </w:rPr>
        <w:t xml:space="preserve"> eliminarse en el </w:t>
      </w:r>
      <w:r w:rsidR="00037B38" w:rsidRPr="002B4359">
        <w:rPr>
          <w:rFonts w:ascii="Arial" w:hAnsi="Arial" w:cs="Arial"/>
          <w:bCs/>
          <w:sz w:val="24"/>
          <w:szCs w:val="24"/>
        </w:rPr>
        <w:t>artículo</w:t>
      </w:r>
      <w:r w:rsidRPr="002B4359">
        <w:rPr>
          <w:rFonts w:ascii="Arial" w:hAnsi="Arial" w:cs="Arial"/>
          <w:bCs/>
          <w:sz w:val="24"/>
          <w:szCs w:val="24"/>
        </w:rPr>
        <w:t xml:space="preserve"> 205 de la Ley del Seguro Social la frase: </w:t>
      </w:r>
      <w:r w:rsidR="00037B38" w:rsidRPr="002B4359">
        <w:rPr>
          <w:rFonts w:ascii="Arial" w:hAnsi="Arial" w:cs="Arial"/>
          <w:bCs/>
          <w:sz w:val="24"/>
          <w:szCs w:val="24"/>
        </w:rPr>
        <w:t>“</w:t>
      </w:r>
      <w:r w:rsidR="00037B38" w:rsidRPr="002B4359">
        <w:rPr>
          <w:rFonts w:ascii="Arial" w:hAnsi="Arial" w:cs="Arial"/>
          <w:bCs/>
          <w:sz w:val="24"/>
          <w:szCs w:val="24"/>
          <w:lang w:val="es-MX"/>
        </w:rPr>
        <w:t>los viudos, divorciados o los que judicialmente conserven la custodia de sus hijos, mientras no contraigan nuevamente matrimonio o se unan en concubinato”</w:t>
      </w:r>
      <w:r w:rsidR="00BB360F" w:rsidRPr="002B4359">
        <w:rPr>
          <w:rFonts w:ascii="Arial" w:hAnsi="Arial" w:cs="Arial"/>
          <w:bCs/>
          <w:sz w:val="24"/>
          <w:szCs w:val="24"/>
          <w:lang w:val="es-MX"/>
        </w:rPr>
        <w:t>, ya que como</w:t>
      </w:r>
      <w:r w:rsidR="00037B38" w:rsidRPr="002B4359">
        <w:rPr>
          <w:rFonts w:ascii="Arial" w:hAnsi="Arial" w:cs="Arial"/>
          <w:bCs/>
          <w:sz w:val="24"/>
          <w:szCs w:val="24"/>
          <w:lang w:val="es-MX"/>
        </w:rPr>
        <w:t xml:space="preserve"> determinamos en el </w:t>
      </w:r>
      <w:r w:rsidR="00BB360F" w:rsidRPr="002B4359">
        <w:rPr>
          <w:rFonts w:ascii="Arial" w:hAnsi="Arial" w:cs="Arial"/>
          <w:bCs/>
          <w:sz w:val="24"/>
          <w:szCs w:val="24"/>
          <w:lang w:val="es-MX"/>
        </w:rPr>
        <w:t>párrafo</w:t>
      </w:r>
      <w:r w:rsidR="00037B38" w:rsidRPr="002B4359">
        <w:rPr>
          <w:rFonts w:ascii="Arial" w:hAnsi="Arial" w:cs="Arial"/>
          <w:bCs/>
          <w:sz w:val="24"/>
          <w:szCs w:val="24"/>
          <w:lang w:val="es-MX"/>
        </w:rPr>
        <w:t xml:space="preserve"> anterior, no se deben eliminar los supuestos que actualmente se encuentran previstos </w:t>
      </w:r>
      <w:r w:rsidR="00BB360F" w:rsidRPr="002B4359">
        <w:rPr>
          <w:rFonts w:ascii="Arial" w:hAnsi="Arial" w:cs="Arial"/>
          <w:bCs/>
          <w:sz w:val="24"/>
          <w:szCs w:val="24"/>
          <w:lang w:val="es-MX"/>
        </w:rPr>
        <w:t>en la Ley, porque</w:t>
      </w:r>
      <w:r w:rsidR="00037B38" w:rsidRPr="002B4359">
        <w:rPr>
          <w:rFonts w:ascii="Arial" w:hAnsi="Arial" w:cs="Arial"/>
          <w:bCs/>
          <w:sz w:val="24"/>
          <w:szCs w:val="24"/>
          <w:lang w:val="es-MX"/>
        </w:rPr>
        <w:t xml:space="preserve"> se estaría </w:t>
      </w:r>
      <w:r w:rsidR="00BB360F" w:rsidRPr="002B4359">
        <w:rPr>
          <w:rFonts w:ascii="Arial" w:hAnsi="Arial" w:cs="Arial"/>
          <w:bCs/>
          <w:sz w:val="24"/>
          <w:szCs w:val="24"/>
          <w:lang w:val="es-MX"/>
        </w:rPr>
        <w:t>afectando el</w:t>
      </w:r>
      <w:r w:rsidR="00037B38" w:rsidRPr="002B435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BB360F" w:rsidRPr="002B4359">
        <w:rPr>
          <w:rFonts w:ascii="Arial" w:hAnsi="Arial" w:cs="Arial"/>
          <w:bCs/>
          <w:sz w:val="24"/>
          <w:szCs w:val="24"/>
          <w:lang w:val="es-MX"/>
        </w:rPr>
        <w:t>espectro de protección</w:t>
      </w:r>
      <w:r w:rsidR="00037B38" w:rsidRPr="002B4359">
        <w:rPr>
          <w:rFonts w:ascii="Arial" w:hAnsi="Arial" w:cs="Arial"/>
          <w:bCs/>
          <w:sz w:val="24"/>
          <w:szCs w:val="24"/>
          <w:lang w:val="es-MX"/>
        </w:rPr>
        <w:t xml:space="preserve"> de be</w:t>
      </w:r>
      <w:r w:rsidR="00BB360F" w:rsidRPr="002B4359">
        <w:rPr>
          <w:rFonts w:ascii="Arial" w:hAnsi="Arial" w:cs="Arial"/>
          <w:bCs/>
          <w:sz w:val="24"/>
          <w:szCs w:val="24"/>
          <w:lang w:val="es-MX"/>
        </w:rPr>
        <w:t>neficiarios y derecho habientes.</w:t>
      </w:r>
    </w:p>
    <w:p w14:paraId="54E2C543" w14:textId="22893B2D" w:rsidR="001021B9" w:rsidRPr="002B4359" w:rsidRDefault="0081620C" w:rsidP="00800611">
      <w:pPr>
        <w:spacing w:line="360" w:lineRule="auto"/>
        <w:ind w:right="530" w:firstLine="708"/>
        <w:jc w:val="both"/>
        <w:rPr>
          <w:rFonts w:ascii="Arial" w:hAnsi="Arial" w:cs="Arial"/>
          <w:sz w:val="24"/>
          <w:szCs w:val="24"/>
        </w:rPr>
      </w:pPr>
      <w:r w:rsidRPr="002B4359">
        <w:rPr>
          <w:rFonts w:ascii="Arial" w:hAnsi="Arial" w:cs="Arial"/>
          <w:sz w:val="24"/>
          <w:szCs w:val="24"/>
        </w:rPr>
        <w:t>En virtud de las consideraciones vertidas en el cuerpo del presente dictamen, los integrantes de esta Comisión de Legislación y Puntos Constitucionales consideramos procedente</w:t>
      </w:r>
      <w:r w:rsidR="00B830B5" w:rsidRPr="002B4359">
        <w:rPr>
          <w:rFonts w:ascii="Arial" w:hAnsi="Arial" w:cs="Arial"/>
          <w:sz w:val="24"/>
          <w:szCs w:val="24"/>
        </w:rPr>
        <w:t xml:space="preserve"> la</w:t>
      </w:r>
      <w:r w:rsidRPr="002B4359">
        <w:rPr>
          <w:rFonts w:ascii="Arial" w:hAnsi="Arial" w:cs="Arial"/>
          <w:sz w:val="24"/>
          <w:szCs w:val="24"/>
        </w:rPr>
        <w:t xml:space="preserve"> </w:t>
      </w:r>
      <w:r w:rsidR="00150D08" w:rsidRPr="002B4359">
        <w:rPr>
          <w:rFonts w:ascii="Arial" w:hAnsi="Arial" w:cs="Arial"/>
          <w:sz w:val="24"/>
          <w:szCs w:val="24"/>
        </w:rPr>
        <w:t>iniciativa con proyecto de decreto que reforma por modificación a los artículos 130, 201 y 205 de la Ley del Seguro Social</w:t>
      </w:r>
      <w:r w:rsidR="001021B9" w:rsidRPr="002B4359">
        <w:rPr>
          <w:rFonts w:ascii="Arial" w:hAnsi="Arial" w:cs="Arial"/>
          <w:sz w:val="24"/>
          <w:szCs w:val="24"/>
        </w:rPr>
        <w:t>.</w:t>
      </w:r>
    </w:p>
    <w:p w14:paraId="43364F0D" w14:textId="1AB690E8" w:rsidR="00B27A25" w:rsidRPr="002B4359" w:rsidRDefault="00B27A25" w:rsidP="00800611">
      <w:pPr>
        <w:spacing w:line="360" w:lineRule="auto"/>
        <w:ind w:right="530" w:firstLine="708"/>
        <w:jc w:val="both"/>
        <w:rPr>
          <w:rFonts w:ascii="Arial" w:hAnsi="Arial" w:cs="Arial"/>
          <w:sz w:val="24"/>
          <w:szCs w:val="24"/>
        </w:rPr>
      </w:pPr>
      <w:r w:rsidRPr="002B4359">
        <w:rPr>
          <w:rFonts w:ascii="Arial" w:hAnsi="Arial" w:cs="Arial"/>
          <w:sz w:val="24"/>
          <w:szCs w:val="24"/>
        </w:rPr>
        <w:t xml:space="preserve">En atención a los argumentos vertidos en el presente dictamen por los suscritos Diputados que integramos ésta Comisión, y de acuerdo con </w:t>
      </w:r>
      <w:r w:rsidRPr="002B4359">
        <w:rPr>
          <w:rFonts w:ascii="Arial" w:hAnsi="Arial" w:cs="Arial"/>
          <w:sz w:val="24"/>
          <w:szCs w:val="24"/>
        </w:rPr>
        <w:lastRenderedPageBreak/>
        <w:t>lo que disponen los artícu</w:t>
      </w:r>
      <w:r w:rsidR="00BB1E4A" w:rsidRPr="002B4359">
        <w:rPr>
          <w:rFonts w:ascii="Arial" w:hAnsi="Arial" w:cs="Arial"/>
          <w:sz w:val="24"/>
          <w:szCs w:val="24"/>
        </w:rPr>
        <w:t>los 37 y 39 fracción II</w:t>
      </w:r>
      <w:r w:rsidRPr="002B4359">
        <w:rPr>
          <w:rFonts w:ascii="Arial" w:hAnsi="Arial" w:cs="Arial"/>
          <w:sz w:val="24"/>
          <w:szCs w:val="24"/>
        </w:rPr>
        <w:t>, del Reglamento para el Gobierno Interior del Congreso del Estado de Nuevo León, proponemos a esta Soberanía el siguiente:</w:t>
      </w:r>
    </w:p>
    <w:p w14:paraId="68FB4CCB" w14:textId="77777777" w:rsidR="00061B8F" w:rsidRPr="002B4359" w:rsidRDefault="00061B8F" w:rsidP="005E075C">
      <w:pPr>
        <w:shd w:val="clear" w:color="auto" w:fill="FFFFFF"/>
        <w:spacing w:before="100" w:beforeAutospacing="1" w:after="100" w:afterAutospacing="1" w:line="360" w:lineRule="auto"/>
        <w:ind w:right="530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B435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ACUERDO</w:t>
      </w:r>
    </w:p>
    <w:p w14:paraId="066CCA73" w14:textId="414255D6" w:rsidR="00434202" w:rsidRPr="002B4359" w:rsidRDefault="00061B8F" w:rsidP="00A42C1D">
      <w:pPr>
        <w:spacing w:after="0" w:line="360" w:lineRule="auto"/>
        <w:ind w:right="527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B435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PRIMERO.-</w:t>
      </w:r>
      <w:r w:rsidR="00434202" w:rsidRPr="002B435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434202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LXXIV Legislatura al Congreso del Estado de Nuevo León, con fundamento en el artículo 63 fracción II de la Constitución Política del Estado Libre y Soberano de Nuevo León, así como los artículos 71 </w:t>
      </w:r>
      <w:r w:rsidR="00F91FFF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>fracción</w:t>
      </w:r>
      <w:r w:rsidR="00434202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III y 72 de la Constitución Política de los Estados Unidos Mexicanos, solicita al Honorable Congreso de la Unión, la aprobación del siguiente proyecto de:</w:t>
      </w:r>
    </w:p>
    <w:p w14:paraId="05BEFD47" w14:textId="77777777" w:rsidR="00661775" w:rsidRPr="002B4359" w:rsidRDefault="00661775" w:rsidP="000B43C2">
      <w:pPr>
        <w:spacing w:after="0" w:line="360" w:lineRule="auto"/>
        <w:ind w:left="709" w:right="709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5EC894D8" w14:textId="00E99A46" w:rsidR="00434202" w:rsidRPr="002B4359" w:rsidRDefault="00434202" w:rsidP="00E102A0">
      <w:pPr>
        <w:spacing w:after="0" w:line="360" w:lineRule="auto"/>
        <w:ind w:left="709" w:right="709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B435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DECRETO</w:t>
      </w:r>
    </w:p>
    <w:p w14:paraId="1F4E0096" w14:textId="77777777" w:rsidR="00434202" w:rsidRPr="002B4359" w:rsidRDefault="00434202" w:rsidP="00E102A0">
      <w:pPr>
        <w:spacing w:after="0" w:line="360" w:lineRule="auto"/>
        <w:ind w:left="709" w:righ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E79432D" w14:textId="1B8114EA" w:rsidR="00434202" w:rsidRPr="002B4359" w:rsidRDefault="00601466" w:rsidP="00E102A0">
      <w:pPr>
        <w:spacing w:after="0" w:line="360" w:lineRule="auto"/>
        <w:ind w:left="709" w:righ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B435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ÚNICO.-</w:t>
      </w:r>
      <w:r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1021B9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Se </w:t>
      </w:r>
      <w:r w:rsidR="00802192">
        <w:rPr>
          <w:rFonts w:ascii="Arial" w:hAnsi="Arial" w:cs="Arial"/>
          <w:sz w:val="24"/>
          <w:szCs w:val="24"/>
        </w:rPr>
        <w:t xml:space="preserve">reforman </w:t>
      </w:r>
      <w:r w:rsidR="0099134E">
        <w:rPr>
          <w:rFonts w:ascii="Arial" w:hAnsi="Arial" w:cs="Arial"/>
          <w:sz w:val="24"/>
          <w:szCs w:val="24"/>
        </w:rPr>
        <w:t>por modificación</w:t>
      </w:r>
      <w:r w:rsidR="00802192" w:rsidRPr="00802192">
        <w:rPr>
          <w:rFonts w:ascii="Arial" w:hAnsi="Arial" w:cs="Arial"/>
          <w:sz w:val="24"/>
          <w:szCs w:val="24"/>
        </w:rPr>
        <w:t xml:space="preserve"> los artículos 130, 201 y 205 de la Ley del Seguro Social,</w:t>
      </w:r>
      <w:r w:rsidR="00131E71" w:rsidRPr="002B4359">
        <w:rPr>
          <w:rFonts w:ascii="Arial" w:hAnsi="Arial" w:cs="Arial"/>
          <w:sz w:val="24"/>
          <w:szCs w:val="24"/>
        </w:rPr>
        <w:t xml:space="preserve"> </w:t>
      </w:r>
      <w:r w:rsidR="00B1532D" w:rsidRPr="002B4359">
        <w:rPr>
          <w:rFonts w:ascii="Arial" w:hAnsi="Arial" w:cs="Arial"/>
          <w:sz w:val="24"/>
          <w:szCs w:val="24"/>
        </w:rPr>
        <w:t>para quedar como sigue:</w:t>
      </w:r>
    </w:p>
    <w:p w14:paraId="4C608CC0" w14:textId="77777777" w:rsidR="00993CE7" w:rsidRPr="002B4359" w:rsidRDefault="00993CE7" w:rsidP="00E102A0">
      <w:pPr>
        <w:spacing w:after="0" w:line="360" w:lineRule="auto"/>
        <w:ind w:left="709" w:right="709"/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</w:pPr>
    </w:p>
    <w:p w14:paraId="107CFA16" w14:textId="5D663C75" w:rsidR="00A414B9" w:rsidRPr="002B4359" w:rsidRDefault="00A414B9" w:rsidP="00150D08">
      <w:pPr>
        <w:spacing w:line="240" w:lineRule="auto"/>
        <w:ind w:left="709" w:right="709"/>
        <w:jc w:val="both"/>
        <w:rPr>
          <w:rFonts w:ascii="Arial" w:hAnsi="Arial" w:cs="Arial"/>
          <w:sz w:val="24"/>
          <w:szCs w:val="24"/>
        </w:rPr>
      </w:pPr>
      <w:r w:rsidRPr="002B4359">
        <w:rPr>
          <w:rFonts w:ascii="Arial" w:hAnsi="Arial" w:cs="Arial"/>
          <w:sz w:val="24"/>
          <w:szCs w:val="24"/>
        </w:rPr>
        <w:t>Articulo 130.</w:t>
      </w:r>
      <w:r w:rsidR="00E20DAF" w:rsidRPr="002B4359">
        <w:rPr>
          <w:rFonts w:ascii="Arial" w:hAnsi="Arial" w:cs="Arial"/>
          <w:sz w:val="24"/>
          <w:szCs w:val="24"/>
        </w:rPr>
        <w:t>-…</w:t>
      </w:r>
    </w:p>
    <w:p w14:paraId="5A88F664" w14:textId="10B2E6B5" w:rsidR="00150D08" w:rsidRPr="002B4359" w:rsidRDefault="00A414B9" w:rsidP="002B4359">
      <w:pPr>
        <w:spacing w:line="360" w:lineRule="auto"/>
        <w:ind w:left="709" w:right="709"/>
        <w:jc w:val="both"/>
        <w:rPr>
          <w:rFonts w:ascii="Arial" w:hAnsi="Arial" w:cs="Arial"/>
          <w:sz w:val="24"/>
          <w:szCs w:val="24"/>
          <w:lang w:val="es-MX"/>
        </w:rPr>
      </w:pPr>
      <w:r w:rsidRPr="002B4359">
        <w:rPr>
          <w:rFonts w:ascii="Arial" w:hAnsi="Arial" w:cs="Arial"/>
          <w:sz w:val="24"/>
          <w:szCs w:val="24"/>
          <w:lang w:val="es-MX"/>
        </w:rPr>
        <w:t>La misma pensión le corresponderá al viudo o concubinario i</w:t>
      </w:r>
      <w:r w:rsidRPr="002B4359">
        <w:rPr>
          <w:rFonts w:ascii="Arial" w:hAnsi="Arial" w:cs="Arial"/>
          <w:b/>
          <w:sz w:val="24"/>
          <w:szCs w:val="24"/>
          <w:lang w:val="es-MX"/>
        </w:rPr>
        <w:t xml:space="preserve">ndependientemente </w:t>
      </w:r>
      <w:r w:rsidRPr="002B4359">
        <w:rPr>
          <w:rFonts w:ascii="Arial" w:hAnsi="Arial" w:cs="Arial"/>
          <w:sz w:val="24"/>
          <w:szCs w:val="24"/>
          <w:lang w:val="es-MX"/>
        </w:rPr>
        <w:t xml:space="preserve">que dependiera </w:t>
      </w:r>
      <w:r w:rsidRPr="002B4359">
        <w:rPr>
          <w:rFonts w:ascii="Arial" w:hAnsi="Arial" w:cs="Arial"/>
          <w:b/>
          <w:sz w:val="24"/>
          <w:szCs w:val="24"/>
          <w:lang w:val="es-MX"/>
        </w:rPr>
        <w:t>o no</w:t>
      </w:r>
      <w:r w:rsidRPr="002B4359">
        <w:rPr>
          <w:rFonts w:ascii="Arial" w:hAnsi="Arial" w:cs="Arial"/>
          <w:sz w:val="24"/>
          <w:szCs w:val="24"/>
          <w:lang w:val="es-MX"/>
        </w:rPr>
        <w:t xml:space="preserve"> económicamente de la trabajadora asegurada o pensionada por invalidez.</w:t>
      </w:r>
    </w:p>
    <w:p w14:paraId="4992A693" w14:textId="6EB5B4B6" w:rsidR="00070C0F" w:rsidRPr="002B4359" w:rsidRDefault="00070C0F" w:rsidP="00041D4A">
      <w:pPr>
        <w:spacing w:after="0" w:line="360" w:lineRule="auto"/>
        <w:ind w:left="709" w:right="709"/>
        <w:jc w:val="both"/>
        <w:rPr>
          <w:rFonts w:ascii="Arial" w:eastAsia="Times New Roman" w:hAnsi="Arial" w:cs="Arial"/>
          <w:bCs/>
          <w:sz w:val="24"/>
          <w:szCs w:val="24"/>
          <w:lang w:val="es-MX" w:eastAsia="es-MX"/>
        </w:rPr>
      </w:pPr>
      <w:r w:rsidRPr="002B4359">
        <w:rPr>
          <w:rFonts w:ascii="Arial" w:eastAsia="Times New Roman" w:hAnsi="Arial" w:cs="Arial"/>
          <w:bCs/>
          <w:sz w:val="24"/>
          <w:szCs w:val="24"/>
          <w:lang w:val="es-MX" w:eastAsia="es-MX"/>
        </w:rPr>
        <w:t>Artículo 201. El ramo de guarderías cubre el riesgo de no poder proporcionar cuidados durante la jornada de trabajo a sus hijos en la primera in</w:t>
      </w:r>
      <w:r w:rsidR="00400149">
        <w:rPr>
          <w:rFonts w:ascii="Arial" w:eastAsia="Times New Roman" w:hAnsi="Arial" w:cs="Arial"/>
          <w:bCs/>
          <w:sz w:val="24"/>
          <w:szCs w:val="24"/>
          <w:lang w:val="es-MX" w:eastAsia="es-MX"/>
        </w:rPr>
        <w:t xml:space="preserve">fancia, de la mujer trabajadora, </w:t>
      </w:r>
      <w:r w:rsidR="00041D4A" w:rsidRPr="00041D4A"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 xml:space="preserve">del padre </w:t>
      </w:r>
      <w:r w:rsidR="00041D4A" w:rsidRPr="00041D4A"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lastRenderedPageBreak/>
        <w:t>trabajador</w:t>
      </w:r>
      <w:r w:rsidRPr="00041D4A"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 xml:space="preserve"> </w:t>
      </w:r>
      <w:r w:rsidRPr="002B4359">
        <w:rPr>
          <w:rFonts w:ascii="Arial" w:eastAsia="Times New Roman" w:hAnsi="Arial" w:cs="Arial"/>
          <w:bCs/>
          <w:sz w:val="24"/>
          <w:szCs w:val="24"/>
          <w:lang w:val="es-MX" w:eastAsia="es-MX"/>
        </w:rPr>
        <w:t>viudo o divorciado o de aquél al que judicialmente se le hubiera confiado la custodia de sus hijos, mediante el otorgamiento de las prestaciones establecidas en este capítulo.</w:t>
      </w:r>
    </w:p>
    <w:p w14:paraId="06D46F75" w14:textId="2A16F926" w:rsidR="00070C0F" w:rsidRDefault="00041D4A" w:rsidP="00150D08">
      <w:pPr>
        <w:spacing w:after="0" w:line="360" w:lineRule="auto"/>
        <w:ind w:left="709" w:right="709"/>
        <w:jc w:val="both"/>
        <w:rPr>
          <w:rFonts w:ascii="Arial" w:eastAsia="Times New Roman" w:hAnsi="Arial" w:cs="Arial"/>
          <w:bCs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s-MX" w:eastAsia="es-MX"/>
        </w:rPr>
        <w:t>…</w:t>
      </w:r>
    </w:p>
    <w:p w14:paraId="77F5A78B" w14:textId="6C356092" w:rsidR="00041D4A" w:rsidRPr="002B4359" w:rsidRDefault="00041D4A" w:rsidP="00150D08">
      <w:pPr>
        <w:spacing w:after="0" w:line="360" w:lineRule="auto"/>
        <w:ind w:left="709" w:right="709"/>
        <w:jc w:val="both"/>
        <w:rPr>
          <w:rFonts w:ascii="Arial" w:eastAsia="Times New Roman" w:hAnsi="Arial" w:cs="Arial"/>
          <w:bCs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s-MX" w:eastAsia="es-MX"/>
        </w:rPr>
        <w:t>…</w:t>
      </w:r>
    </w:p>
    <w:p w14:paraId="0C2F3A71" w14:textId="77777777" w:rsidR="00070C0F" w:rsidRPr="002B4359" w:rsidRDefault="00070C0F" w:rsidP="00150D08">
      <w:pPr>
        <w:spacing w:after="0" w:line="360" w:lineRule="auto"/>
        <w:ind w:right="709"/>
        <w:jc w:val="both"/>
        <w:rPr>
          <w:rFonts w:ascii="Arial" w:eastAsia="Times New Roman" w:hAnsi="Arial" w:cs="Arial"/>
          <w:bCs/>
          <w:sz w:val="24"/>
          <w:szCs w:val="24"/>
          <w:lang w:val="es-MX" w:eastAsia="es-MX"/>
        </w:rPr>
      </w:pPr>
    </w:p>
    <w:p w14:paraId="0FCED11B" w14:textId="7ABD6816" w:rsidR="00070C0F" w:rsidRPr="002B4359" w:rsidRDefault="00070C0F" w:rsidP="00400149">
      <w:pPr>
        <w:spacing w:after="0" w:line="360" w:lineRule="auto"/>
        <w:ind w:left="709" w:right="709"/>
        <w:jc w:val="both"/>
        <w:rPr>
          <w:rFonts w:ascii="Arial" w:eastAsia="Times New Roman" w:hAnsi="Arial" w:cs="Arial"/>
          <w:bCs/>
          <w:sz w:val="24"/>
          <w:szCs w:val="24"/>
          <w:lang w:val="es-MX" w:eastAsia="es-MX"/>
        </w:rPr>
      </w:pPr>
      <w:r w:rsidRPr="002B4359"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>Artículo 205.</w:t>
      </w:r>
      <w:r w:rsidR="00400149">
        <w:rPr>
          <w:rFonts w:ascii="Arial" w:eastAsia="Times New Roman" w:hAnsi="Arial" w:cs="Arial"/>
          <w:bCs/>
          <w:sz w:val="24"/>
          <w:szCs w:val="24"/>
          <w:lang w:val="es-MX" w:eastAsia="es-MX"/>
        </w:rPr>
        <w:t xml:space="preserve"> Las madres aseguradas,</w:t>
      </w:r>
      <w:r w:rsidR="00F45F97">
        <w:rPr>
          <w:rFonts w:ascii="Arial" w:eastAsia="Times New Roman" w:hAnsi="Arial" w:cs="Arial"/>
          <w:bCs/>
          <w:sz w:val="24"/>
          <w:szCs w:val="24"/>
          <w:lang w:val="es-MX" w:eastAsia="es-MX"/>
        </w:rPr>
        <w:t xml:space="preserve"> </w:t>
      </w:r>
      <w:r w:rsidR="00F45F97" w:rsidRPr="00F45F97"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>o</w:t>
      </w:r>
      <w:r w:rsidR="00400149">
        <w:rPr>
          <w:rFonts w:ascii="Arial" w:eastAsia="Times New Roman" w:hAnsi="Arial" w:cs="Arial"/>
          <w:bCs/>
          <w:sz w:val="24"/>
          <w:szCs w:val="24"/>
          <w:lang w:val="es-MX" w:eastAsia="es-MX"/>
        </w:rPr>
        <w:t xml:space="preserve"> </w:t>
      </w:r>
      <w:r w:rsidR="00400149" w:rsidRPr="00400149">
        <w:rPr>
          <w:rFonts w:ascii="Arial" w:eastAsia="Times New Roman" w:hAnsi="Arial" w:cs="Arial"/>
          <w:b/>
          <w:bCs/>
          <w:sz w:val="24"/>
          <w:szCs w:val="24"/>
          <w:lang w:val="es-MX" w:eastAsia="es-MX"/>
        </w:rPr>
        <w:t>padres asegurados</w:t>
      </w:r>
      <w:r w:rsidR="00400149">
        <w:rPr>
          <w:rFonts w:ascii="Arial" w:eastAsia="Times New Roman" w:hAnsi="Arial" w:cs="Arial"/>
          <w:bCs/>
          <w:sz w:val="24"/>
          <w:szCs w:val="24"/>
          <w:lang w:val="es-MX" w:eastAsia="es-MX"/>
        </w:rPr>
        <w:t>,</w:t>
      </w:r>
      <w:r w:rsidRPr="002B4359">
        <w:rPr>
          <w:rFonts w:ascii="Arial" w:eastAsia="Times New Roman" w:hAnsi="Arial" w:cs="Arial"/>
          <w:bCs/>
          <w:sz w:val="24"/>
          <w:szCs w:val="24"/>
          <w:lang w:val="es-MX" w:eastAsia="es-MX"/>
        </w:rPr>
        <w:t xml:space="preserve"> los viudos, divorciados o los que judicialmente conserven la custodia de sus hijos, mientras no contraigan nuevamente matrimonio o se unan en concubinato, tendrán derecho a los servicios de guardería, durante las horas de su jornada de trabajo, en la forma y términos establecidos en esta Ley y en el reglamento relativo.</w:t>
      </w:r>
    </w:p>
    <w:p w14:paraId="449DAA5F" w14:textId="217C76A4" w:rsidR="00070C0F" w:rsidRPr="002B4359" w:rsidRDefault="00400149" w:rsidP="00150D08">
      <w:pPr>
        <w:spacing w:after="0" w:line="360" w:lineRule="auto"/>
        <w:ind w:left="709" w:right="709"/>
        <w:jc w:val="both"/>
        <w:rPr>
          <w:rFonts w:ascii="Arial" w:eastAsia="Times New Roman" w:hAnsi="Arial" w:cs="Arial"/>
          <w:bCs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4"/>
          <w:lang w:val="es-MX" w:eastAsia="es-MX"/>
        </w:rPr>
        <w:t>…</w:t>
      </w:r>
    </w:p>
    <w:p w14:paraId="19264856" w14:textId="77777777" w:rsidR="00E102A0" w:rsidRPr="002B4359" w:rsidRDefault="00E102A0" w:rsidP="002D7B06">
      <w:pPr>
        <w:spacing w:after="0" w:line="360" w:lineRule="auto"/>
        <w:ind w:right="709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A644536" w14:textId="64381432" w:rsidR="00E102A0" w:rsidRPr="002B4359" w:rsidRDefault="00E77CD3" w:rsidP="00E102A0">
      <w:pPr>
        <w:spacing w:after="0" w:line="360" w:lineRule="auto"/>
        <w:ind w:left="709" w:right="709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B435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TRANSITORIO</w:t>
      </w:r>
    </w:p>
    <w:p w14:paraId="2B896D74" w14:textId="77777777" w:rsidR="00E102A0" w:rsidRPr="002B4359" w:rsidRDefault="00E102A0" w:rsidP="00610A8A">
      <w:pPr>
        <w:spacing w:after="0" w:line="360" w:lineRule="auto"/>
        <w:ind w:left="1440" w:right="709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8A0EA75" w14:textId="7B662BD9" w:rsidR="000B43C2" w:rsidRPr="002B4359" w:rsidRDefault="00610A8A" w:rsidP="00610A8A">
      <w:pPr>
        <w:spacing w:after="0" w:line="360" w:lineRule="auto"/>
        <w:ind w:left="731" w:right="709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B435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UNICO</w:t>
      </w:r>
      <w:r w:rsidR="00E77CD3" w:rsidRPr="002B435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.- </w:t>
      </w:r>
      <w:r w:rsidR="00E77CD3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presente Decreto </w:t>
      </w:r>
      <w:r w:rsidR="00E102A0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entrara en vigor a partir de su </w:t>
      </w:r>
      <w:r w:rsidR="008E4D01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>Publicación</w:t>
      </w:r>
      <w:r w:rsidR="00E77CD3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el Diario Oficial de la </w:t>
      </w:r>
      <w:r w:rsidR="008E4D01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>Federación</w:t>
      </w:r>
      <w:r w:rsidR="00E77CD3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6AA44E4B" w14:textId="77777777" w:rsidR="000B43C2" w:rsidRPr="002B4359" w:rsidRDefault="000B43C2" w:rsidP="008E4D01">
      <w:pPr>
        <w:spacing w:after="0" w:line="360" w:lineRule="auto"/>
        <w:ind w:right="530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7A7AFC7" w14:textId="504F8A68" w:rsidR="008E4D01" w:rsidRPr="002B4359" w:rsidRDefault="008E4D01" w:rsidP="008E4D01">
      <w:pPr>
        <w:spacing w:after="0" w:line="360" w:lineRule="auto"/>
        <w:ind w:right="530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2B435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SEGUNDO.-</w:t>
      </w:r>
      <w:r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F91FFF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>Remítase</w:t>
      </w:r>
      <w:r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al Congreso de la </w:t>
      </w:r>
      <w:r w:rsidR="00F91FFF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>Unión</w:t>
      </w:r>
      <w:r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presente acuerdo, </w:t>
      </w:r>
      <w:r w:rsidR="00F91FFF"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>así</w:t>
      </w:r>
      <w:r w:rsidRPr="002B435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como el expediente que dio origen para sus efectos constitucionales.</w:t>
      </w:r>
    </w:p>
    <w:p w14:paraId="35C8CBA7" w14:textId="77777777" w:rsidR="00434202" w:rsidRPr="002B4359" w:rsidRDefault="00434202" w:rsidP="005E075C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A5EF8B9" w14:textId="77777777" w:rsidR="008E4D01" w:rsidRPr="002B4359" w:rsidRDefault="008E4D01" w:rsidP="005E075C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18FB399" w14:textId="77777777" w:rsidR="00434202" w:rsidRPr="002B4359" w:rsidRDefault="00434202" w:rsidP="005E075C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F66C157" w14:textId="34919987" w:rsidR="00395C68" w:rsidRPr="002B4359" w:rsidRDefault="00B27A25" w:rsidP="005E075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4359">
        <w:rPr>
          <w:rFonts w:ascii="Arial" w:hAnsi="Arial" w:cs="Arial"/>
          <w:b/>
          <w:sz w:val="24"/>
          <w:szCs w:val="24"/>
        </w:rPr>
        <w:lastRenderedPageBreak/>
        <w:t xml:space="preserve">Monterrey, Nuevo León, </w:t>
      </w:r>
      <w:r w:rsidR="009B0058">
        <w:rPr>
          <w:rFonts w:ascii="Arial" w:hAnsi="Arial" w:cs="Arial"/>
          <w:b/>
          <w:sz w:val="24"/>
          <w:szCs w:val="24"/>
        </w:rPr>
        <w:t xml:space="preserve">a </w:t>
      </w:r>
      <w:r w:rsidR="0035169C">
        <w:rPr>
          <w:rFonts w:ascii="Arial" w:hAnsi="Arial" w:cs="Arial"/>
          <w:b/>
          <w:sz w:val="24"/>
          <w:szCs w:val="24"/>
        </w:rPr>
        <w:t xml:space="preserve"> </w:t>
      </w:r>
    </w:p>
    <w:p w14:paraId="7413E35F" w14:textId="77777777" w:rsidR="00395C68" w:rsidRPr="002B4359" w:rsidRDefault="00395C68" w:rsidP="005E075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A069944" w14:textId="52DACC3D" w:rsidR="00395C68" w:rsidRPr="002B4359" w:rsidRDefault="00395C68" w:rsidP="005E07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B4359">
        <w:rPr>
          <w:rFonts w:ascii="Arial" w:hAnsi="Arial" w:cs="Arial"/>
          <w:b/>
          <w:bCs/>
          <w:sz w:val="24"/>
          <w:szCs w:val="24"/>
        </w:rPr>
        <w:t xml:space="preserve">Comisión de  </w:t>
      </w:r>
      <w:r w:rsidR="00F04F1A" w:rsidRPr="002B4359">
        <w:rPr>
          <w:rFonts w:ascii="Arial" w:hAnsi="Arial" w:cs="Arial"/>
          <w:b/>
          <w:bCs/>
          <w:sz w:val="24"/>
          <w:szCs w:val="24"/>
        </w:rPr>
        <w:t xml:space="preserve">Legislación y Puntos Constitucionales </w:t>
      </w:r>
    </w:p>
    <w:p w14:paraId="06557069" w14:textId="593D45AA" w:rsidR="009D2261" w:rsidRPr="002B4359" w:rsidRDefault="009D2261" w:rsidP="009D2261">
      <w:pPr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2B4359">
        <w:rPr>
          <w:rFonts w:ascii="Arial" w:hAnsi="Arial" w:cs="Arial"/>
          <w:b/>
          <w:bCs/>
          <w:sz w:val="24"/>
          <w:szCs w:val="24"/>
        </w:rPr>
        <w:t>DIP. PRESIDENTE:</w:t>
      </w:r>
    </w:p>
    <w:p w14:paraId="4D15217B" w14:textId="77777777" w:rsidR="00C67F17" w:rsidRPr="002B4359" w:rsidRDefault="00C67F17" w:rsidP="009D2261">
      <w:pPr>
        <w:rPr>
          <w:rFonts w:ascii="Arial" w:hAnsi="Arial" w:cs="Arial"/>
          <w:sz w:val="24"/>
          <w:szCs w:val="24"/>
        </w:rPr>
      </w:pPr>
    </w:p>
    <w:p w14:paraId="3EB250D6" w14:textId="77777777" w:rsidR="00C67F17" w:rsidRPr="002B4359" w:rsidRDefault="00C67F17" w:rsidP="009D2261">
      <w:pPr>
        <w:rPr>
          <w:rFonts w:ascii="Arial" w:hAnsi="Arial" w:cs="Arial"/>
          <w:sz w:val="24"/>
          <w:szCs w:val="24"/>
        </w:rPr>
      </w:pPr>
    </w:p>
    <w:p w14:paraId="17912A18" w14:textId="50BB9D5E" w:rsidR="009D2261" w:rsidRPr="002B4359" w:rsidRDefault="009D2261" w:rsidP="009D2261">
      <w:pPr>
        <w:jc w:val="center"/>
        <w:rPr>
          <w:rFonts w:ascii="Arial" w:hAnsi="Arial" w:cs="Arial"/>
          <w:sz w:val="24"/>
          <w:szCs w:val="24"/>
          <w:lang w:val="es-ES" w:eastAsia="es-ES"/>
        </w:rPr>
      </w:pPr>
      <w:r w:rsidRPr="002B4359">
        <w:rPr>
          <w:rFonts w:ascii="Arial" w:hAnsi="Arial" w:cs="Arial"/>
          <w:sz w:val="24"/>
          <w:szCs w:val="24"/>
          <w:lang w:val="es-ES" w:eastAsia="es-ES"/>
        </w:rPr>
        <w:t>HÉCTOR GARCÍA GARCÍA</w:t>
      </w:r>
    </w:p>
    <w:tbl>
      <w:tblPr>
        <w:tblW w:w="83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4510"/>
      </w:tblGrid>
      <w:tr w:rsidR="009D2261" w:rsidRPr="002B4359" w14:paraId="702D7359" w14:textId="77777777" w:rsidTr="009D2261">
        <w:trPr>
          <w:jc w:val="center"/>
        </w:trPr>
        <w:tc>
          <w:tcPr>
            <w:tcW w:w="3857" w:type="dxa"/>
          </w:tcPr>
          <w:p w14:paraId="3708A38D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DIP. VICEPRESIDENTE:</w:t>
            </w:r>
          </w:p>
          <w:p w14:paraId="617720FA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3238FEF9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4F9A5C5D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6FD647AE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t>OSCAR ALEJANDRO FLORES ESCOBAR</w:t>
            </w:r>
          </w:p>
        </w:tc>
        <w:tc>
          <w:tcPr>
            <w:tcW w:w="4507" w:type="dxa"/>
          </w:tcPr>
          <w:p w14:paraId="0A88CDA2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DIP. SECRETARIO:</w:t>
            </w:r>
          </w:p>
          <w:p w14:paraId="3D457739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2CFBA877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4D7AA024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033700FC" w14:textId="7F47B593" w:rsidR="009D2261" w:rsidRPr="002B4359" w:rsidRDefault="009D2261" w:rsidP="0035169C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t>ANDRÉS MAURICIO CANTÚ RAMÍREZ</w:t>
            </w:r>
          </w:p>
        </w:tc>
      </w:tr>
      <w:tr w:rsidR="009D2261" w:rsidRPr="002B4359" w14:paraId="4FD65D14" w14:textId="77777777" w:rsidTr="009D2261">
        <w:trPr>
          <w:jc w:val="center"/>
        </w:trPr>
        <w:tc>
          <w:tcPr>
            <w:tcW w:w="3857" w:type="dxa"/>
          </w:tcPr>
          <w:p w14:paraId="1AAF1932" w14:textId="77777777" w:rsidR="008E4D01" w:rsidRPr="002B4359" w:rsidRDefault="008E4D01">
            <w:pPr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507" w:type="dxa"/>
          </w:tcPr>
          <w:p w14:paraId="4A6640F2" w14:textId="77777777" w:rsidR="009D2261" w:rsidRPr="002B4359" w:rsidRDefault="009D2261">
            <w:pPr>
              <w:jc w:val="center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  <w:tr w:rsidR="009D2261" w:rsidRPr="002B4359" w14:paraId="7A7FF288" w14:textId="77777777" w:rsidTr="009D2261">
        <w:trPr>
          <w:jc w:val="center"/>
        </w:trPr>
        <w:tc>
          <w:tcPr>
            <w:tcW w:w="3857" w:type="dxa"/>
          </w:tcPr>
          <w:p w14:paraId="1FE0ED65" w14:textId="15376FA9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DIP. VOCAL:</w:t>
            </w:r>
          </w:p>
          <w:p w14:paraId="1300068C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0307EDF3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62402285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51793EB4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t>MARCO ANTONIO GONZÁLEZ VALDEZ</w:t>
            </w:r>
          </w:p>
          <w:p w14:paraId="1FD435A2" w14:textId="77777777" w:rsidR="001737BF" w:rsidRPr="002B4359" w:rsidRDefault="001737BF" w:rsidP="001737BF">
            <w:pPr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33676FEF" w14:textId="77777777" w:rsidR="00BB1E4A" w:rsidRPr="002B4359" w:rsidRDefault="00BB1E4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07" w:type="dxa"/>
          </w:tcPr>
          <w:p w14:paraId="3E368012" w14:textId="7D0DCB26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DIP. VOCAL:</w:t>
            </w:r>
          </w:p>
          <w:p w14:paraId="4BDBFF31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51D9CDAC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2BB41547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36A11DCF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t>ADRIÁN DE LA GARZA TIJERINA</w:t>
            </w:r>
          </w:p>
          <w:p w14:paraId="5E015FF2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75CAA745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9D2261" w:rsidRPr="002B4359" w14:paraId="0881FAA3" w14:textId="77777777" w:rsidTr="009D2261">
        <w:trPr>
          <w:jc w:val="center"/>
        </w:trPr>
        <w:tc>
          <w:tcPr>
            <w:tcW w:w="3857" w:type="dxa"/>
            <w:hideMark/>
          </w:tcPr>
          <w:p w14:paraId="19883DF9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DIP. VOCAL:</w:t>
            </w:r>
          </w:p>
        </w:tc>
        <w:tc>
          <w:tcPr>
            <w:tcW w:w="4507" w:type="dxa"/>
          </w:tcPr>
          <w:p w14:paraId="1ABE48F5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DIP. VOCAL:</w:t>
            </w:r>
          </w:p>
          <w:p w14:paraId="1101AE22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9D2261" w:rsidRPr="002B4359" w14:paraId="52EECC3D" w14:textId="77777777" w:rsidTr="009D2261">
        <w:trPr>
          <w:jc w:val="center"/>
        </w:trPr>
        <w:tc>
          <w:tcPr>
            <w:tcW w:w="3857" w:type="dxa"/>
          </w:tcPr>
          <w:p w14:paraId="7D790019" w14:textId="77777777" w:rsidR="009D2261" w:rsidRPr="002B4359" w:rsidRDefault="009D2261">
            <w:pPr>
              <w:jc w:val="center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14:paraId="4742D15A" w14:textId="77777777" w:rsidR="009D2261" w:rsidRPr="002B4359" w:rsidRDefault="009D2261" w:rsidP="001737BF">
            <w:pPr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14:paraId="1114A925" w14:textId="2C0E3724" w:rsidR="008E4D01" w:rsidRPr="002B4359" w:rsidRDefault="009D2261" w:rsidP="001737BF">
            <w:pPr>
              <w:jc w:val="center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sz w:val="24"/>
                <w:szCs w:val="24"/>
                <w:lang w:val="es-ES" w:eastAsia="es-ES"/>
              </w:rPr>
              <w:t xml:space="preserve"> JOSÉ ARTURO SALINAS GARZA</w:t>
            </w:r>
          </w:p>
        </w:tc>
        <w:tc>
          <w:tcPr>
            <w:tcW w:w="4507" w:type="dxa"/>
          </w:tcPr>
          <w:p w14:paraId="69EABE8C" w14:textId="77777777" w:rsidR="009D2261" w:rsidRPr="002B4359" w:rsidRDefault="009D2261" w:rsidP="001737BF">
            <w:pPr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14:paraId="6D9CE111" w14:textId="77777777" w:rsidR="009D2261" w:rsidRPr="002B4359" w:rsidRDefault="009D2261">
            <w:pPr>
              <w:jc w:val="center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14:paraId="42FBDA34" w14:textId="43786D2D" w:rsidR="009D2261" w:rsidRPr="002B4359" w:rsidRDefault="009D2261" w:rsidP="001737BF">
            <w:pPr>
              <w:jc w:val="center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sz w:val="24"/>
                <w:szCs w:val="24"/>
                <w:lang w:val="es-ES" w:eastAsia="es-ES"/>
              </w:rPr>
              <w:t>EUSTOLIA YANIRA GÓMEZ GARCÍA</w:t>
            </w:r>
          </w:p>
        </w:tc>
      </w:tr>
      <w:tr w:rsidR="009D2261" w:rsidRPr="002B4359" w14:paraId="176EBAC2" w14:textId="77777777" w:rsidTr="009D2261">
        <w:trPr>
          <w:jc w:val="center"/>
        </w:trPr>
        <w:tc>
          <w:tcPr>
            <w:tcW w:w="3857" w:type="dxa"/>
          </w:tcPr>
          <w:p w14:paraId="7E01202D" w14:textId="77777777" w:rsidR="001737BF" w:rsidRPr="002B4359" w:rsidRDefault="001737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E1E27B6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DIP. VOCAL:</w:t>
            </w:r>
          </w:p>
          <w:p w14:paraId="55E64C01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0AA112B6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07" w:type="dxa"/>
            <w:hideMark/>
          </w:tcPr>
          <w:p w14:paraId="0C3C4D78" w14:textId="77777777" w:rsidR="001737BF" w:rsidRPr="002B4359" w:rsidRDefault="001737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60577D4C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DIP. VOCAL:</w:t>
            </w:r>
          </w:p>
        </w:tc>
      </w:tr>
      <w:tr w:rsidR="009D2261" w:rsidRPr="002B4359" w14:paraId="4FF23ACC" w14:textId="77777777" w:rsidTr="009D2261">
        <w:trPr>
          <w:jc w:val="center"/>
        </w:trPr>
        <w:tc>
          <w:tcPr>
            <w:tcW w:w="3857" w:type="dxa"/>
          </w:tcPr>
          <w:p w14:paraId="0DFF5868" w14:textId="77777777" w:rsidR="009D2261" w:rsidRPr="002B4359" w:rsidRDefault="009D2261">
            <w:pPr>
              <w:jc w:val="center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507" w:type="dxa"/>
          </w:tcPr>
          <w:p w14:paraId="17EF3C8A" w14:textId="77777777" w:rsidR="009D2261" w:rsidRPr="002B4359" w:rsidRDefault="009D2261">
            <w:pPr>
              <w:jc w:val="center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  <w:tr w:rsidR="009D2261" w:rsidRPr="002B4359" w14:paraId="3AFB6422" w14:textId="77777777" w:rsidTr="009D2261">
        <w:trPr>
          <w:trHeight w:val="1040"/>
          <w:jc w:val="center"/>
        </w:trPr>
        <w:tc>
          <w:tcPr>
            <w:tcW w:w="3857" w:type="dxa"/>
          </w:tcPr>
          <w:p w14:paraId="1AC67496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t>EVA MARGARITA GÓMEZ TAMEZ</w:t>
            </w:r>
          </w:p>
          <w:p w14:paraId="05796001" w14:textId="77777777" w:rsidR="009D2261" w:rsidRPr="002B4359" w:rsidRDefault="009D2261" w:rsidP="00787C20">
            <w:pPr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1C64BDF6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DIP. VOCAL:</w:t>
            </w:r>
          </w:p>
          <w:p w14:paraId="3B8A2836" w14:textId="77777777" w:rsidR="009D2261" w:rsidRPr="002B4359" w:rsidRDefault="009D2261" w:rsidP="009D2261">
            <w:pPr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1EA67861" w14:textId="79C5DCB4" w:rsidR="009D2261" w:rsidRPr="002B4359" w:rsidRDefault="009D2261" w:rsidP="009D2261">
            <w:pPr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br/>
            </w:r>
          </w:p>
          <w:p w14:paraId="1043CD86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t>SERGIO ARELLANO BALDERAS</w:t>
            </w:r>
          </w:p>
          <w:p w14:paraId="3E6AEBD0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507" w:type="dxa"/>
          </w:tcPr>
          <w:p w14:paraId="26E56B86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t>SAMUEL ALEJANDRO GARCÍA SEPÚLVEDA</w:t>
            </w:r>
          </w:p>
          <w:p w14:paraId="4A5AA8CE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0B10A3D9" w14:textId="77777777" w:rsidR="009D2261" w:rsidRPr="002B4359" w:rsidRDefault="009D22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DIP. VOCAL:</w:t>
            </w:r>
          </w:p>
          <w:p w14:paraId="186A607A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</w:p>
          <w:p w14:paraId="620E5E8C" w14:textId="4BC630F6" w:rsidR="009D2261" w:rsidRPr="002B4359" w:rsidRDefault="009D2261" w:rsidP="00BB1E4A">
            <w:pPr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br/>
            </w:r>
          </w:p>
          <w:p w14:paraId="5C4E17FE" w14:textId="77777777" w:rsidR="009D2261" w:rsidRPr="002B4359" w:rsidRDefault="009D2261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</w:pPr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t>KARI</w:t>
            </w:r>
            <w:bookmarkStart w:id="0" w:name="_GoBack"/>
            <w:bookmarkEnd w:id="0"/>
            <w:r w:rsidRPr="002B4359">
              <w:rPr>
                <w:rFonts w:ascii="Arial" w:hAnsi="Arial" w:cs="Arial"/>
                <w:bCs/>
                <w:sz w:val="24"/>
                <w:szCs w:val="24"/>
                <w:lang w:val="es-ES" w:eastAsia="es-ES"/>
              </w:rPr>
              <w:t>NA MARLEN BARRÓN PERALES</w:t>
            </w:r>
          </w:p>
        </w:tc>
      </w:tr>
    </w:tbl>
    <w:p w14:paraId="35ABC63C" w14:textId="77777777" w:rsidR="00C572DD" w:rsidRPr="002B4359" w:rsidRDefault="00C572DD" w:rsidP="005E075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4255FB" w14:textId="77777777" w:rsidR="00B74E9C" w:rsidRPr="002B4359" w:rsidRDefault="00B74E9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DACB7A" w14:textId="77777777" w:rsidR="00041D4A" w:rsidRPr="002B4359" w:rsidRDefault="00041D4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41D4A" w:rsidRPr="002B4359" w:rsidSect="0035169C">
      <w:headerReference w:type="default" r:id="rId7"/>
      <w:footerReference w:type="default" r:id="rId8"/>
      <w:pgSz w:w="12240" w:h="15840" w:code="1"/>
      <w:pgMar w:top="3799" w:right="851" w:bottom="1418" w:left="30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BCCF7" w14:textId="77777777" w:rsidR="007E5E4A" w:rsidRDefault="007E5E4A" w:rsidP="00215430">
      <w:pPr>
        <w:spacing w:after="0" w:line="240" w:lineRule="auto"/>
      </w:pPr>
      <w:r>
        <w:separator/>
      </w:r>
    </w:p>
  </w:endnote>
  <w:endnote w:type="continuationSeparator" w:id="0">
    <w:p w14:paraId="21EC8A4D" w14:textId="77777777" w:rsidR="007E5E4A" w:rsidRDefault="007E5E4A" w:rsidP="0021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8463039"/>
      <w:docPartObj>
        <w:docPartGallery w:val="Page Numbers (Bottom of Page)"/>
        <w:docPartUnique/>
      </w:docPartObj>
    </w:sdtPr>
    <w:sdtEndPr/>
    <w:sdtContent>
      <w:p w14:paraId="7A21DF6C" w14:textId="77777777" w:rsidR="00B22EE1" w:rsidRPr="003D03C6" w:rsidRDefault="00DB626F" w:rsidP="003D03C6">
        <w:pPr>
          <w:pStyle w:val="Piedepgina"/>
          <w:jc w:val="right"/>
          <w:rPr>
            <w:sz w:val="16"/>
            <w:szCs w:val="16"/>
          </w:rPr>
        </w:pPr>
        <w:r w:rsidRPr="003D03C6">
          <w:rPr>
            <w:sz w:val="16"/>
            <w:szCs w:val="16"/>
          </w:rPr>
          <w:fldChar w:fldCharType="begin"/>
        </w:r>
        <w:r w:rsidRPr="003D03C6">
          <w:rPr>
            <w:sz w:val="16"/>
            <w:szCs w:val="16"/>
          </w:rPr>
          <w:instrText xml:space="preserve"> PAGE   \* MERGEFORMAT </w:instrText>
        </w:r>
        <w:r w:rsidRPr="003D03C6">
          <w:rPr>
            <w:sz w:val="16"/>
            <w:szCs w:val="16"/>
          </w:rPr>
          <w:fldChar w:fldCharType="separate"/>
        </w:r>
        <w:r w:rsidR="0035169C">
          <w:rPr>
            <w:noProof/>
            <w:sz w:val="16"/>
            <w:szCs w:val="16"/>
          </w:rPr>
          <w:t>9</w:t>
        </w:r>
        <w:r w:rsidRPr="003D03C6">
          <w:rPr>
            <w:sz w:val="16"/>
            <w:szCs w:val="16"/>
          </w:rPr>
          <w:fldChar w:fldCharType="end"/>
        </w:r>
      </w:p>
    </w:sdtContent>
  </w:sdt>
  <w:p w14:paraId="00853D01" w14:textId="77777777" w:rsidR="00B22EE1" w:rsidRPr="008312E3" w:rsidRDefault="00DB626F" w:rsidP="003D03C6">
    <w:pPr>
      <w:pStyle w:val="Piedepgina"/>
      <w:jc w:val="center"/>
      <w:rPr>
        <w:rFonts w:ascii="Arial" w:hAnsi="Arial" w:cs="Arial"/>
        <w:b/>
        <w:sz w:val="16"/>
        <w:szCs w:val="16"/>
      </w:rPr>
    </w:pPr>
    <w:r w:rsidRPr="008312E3">
      <w:rPr>
        <w:rFonts w:ascii="Arial" w:hAnsi="Arial" w:cs="Arial"/>
        <w:b/>
        <w:sz w:val="16"/>
        <w:szCs w:val="16"/>
      </w:rPr>
      <w:t>H. Congreso del Estado de Nuevo León LXXIV Legislatura</w:t>
    </w:r>
  </w:p>
  <w:p w14:paraId="12821221" w14:textId="2B4FD664" w:rsidR="00B22EE1" w:rsidRPr="008312E3" w:rsidRDefault="00DB626F" w:rsidP="003D03C6">
    <w:pPr>
      <w:pStyle w:val="Piedepgina"/>
      <w:jc w:val="center"/>
      <w:rPr>
        <w:rFonts w:ascii="Arial" w:hAnsi="Arial" w:cs="Arial"/>
        <w:b/>
        <w:sz w:val="16"/>
        <w:szCs w:val="16"/>
      </w:rPr>
    </w:pPr>
    <w:r w:rsidRPr="008312E3">
      <w:rPr>
        <w:rFonts w:ascii="Arial" w:hAnsi="Arial" w:cs="Arial"/>
        <w:b/>
        <w:sz w:val="16"/>
        <w:szCs w:val="16"/>
      </w:rPr>
      <w:t xml:space="preserve">Comisión </w:t>
    </w:r>
    <w:r w:rsidR="003D03C6" w:rsidRPr="008312E3">
      <w:rPr>
        <w:rFonts w:ascii="Arial" w:hAnsi="Arial" w:cs="Arial"/>
        <w:b/>
        <w:sz w:val="16"/>
        <w:szCs w:val="16"/>
      </w:rPr>
      <w:t xml:space="preserve">de </w:t>
    </w:r>
    <w:r w:rsidR="00051ACB" w:rsidRPr="008312E3">
      <w:rPr>
        <w:rFonts w:ascii="Arial" w:hAnsi="Arial" w:cs="Arial"/>
        <w:b/>
        <w:sz w:val="16"/>
        <w:szCs w:val="16"/>
      </w:rPr>
      <w:t>Legislación</w:t>
    </w:r>
    <w:r w:rsidR="003D03C6" w:rsidRPr="008312E3">
      <w:rPr>
        <w:rFonts w:ascii="Arial" w:hAnsi="Arial" w:cs="Arial"/>
        <w:b/>
        <w:sz w:val="16"/>
        <w:szCs w:val="16"/>
      </w:rPr>
      <w:t xml:space="preserve"> y Puntos Constitucionales</w:t>
    </w:r>
  </w:p>
  <w:p w14:paraId="22FE2966" w14:textId="22E22A13" w:rsidR="00B22EE1" w:rsidRPr="008312E3" w:rsidRDefault="00DB626F" w:rsidP="003D03C6">
    <w:pPr>
      <w:pStyle w:val="Piedepgina"/>
      <w:jc w:val="center"/>
      <w:rPr>
        <w:rFonts w:ascii="Arial" w:hAnsi="Arial" w:cs="Arial"/>
        <w:b/>
        <w:sz w:val="16"/>
        <w:szCs w:val="16"/>
      </w:rPr>
    </w:pPr>
    <w:r w:rsidRPr="008312E3">
      <w:rPr>
        <w:rFonts w:ascii="Arial" w:hAnsi="Arial" w:cs="Arial"/>
        <w:b/>
        <w:sz w:val="16"/>
        <w:szCs w:val="16"/>
      </w:rPr>
      <w:t xml:space="preserve">Dictamen del Expediente </w:t>
    </w:r>
    <w:r w:rsidR="00F70F38">
      <w:rPr>
        <w:rFonts w:ascii="Arial" w:hAnsi="Arial" w:cs="Arial"/>
        <w:b/>
        <w:sz w:val="16"/>
        <w:szCs w:val="16"/>
      </w:rPr>
      <w:t>10056</w:t>
    </w:r>
    <w:r w:rsidR="008312E3" w:rsidRPr="008312E3">
      <w:rPr>
        <w:rFonts w:ascii="Arial" w:hAnsi="Arial" w:cs="Arial"/>
        <w:b/>
        <w:sz w:val="16"/>
        <w:szCs w:val="16"/>
      </w:rPr>
      <w:t>/LXXIV</w:t>
    </w:r>
  </w:p>
  <w:p w14:paraId="0B86EFE2" w14:textId="77777777" w:rsidR="00B22EE1" w:rsidRPr="008312E3" w:rsidRDefault="007E5E4A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45ED4" w14:textId="77777777" w:rsidR="007E5E4A" w:rsidRDefault="007E5E4A" w:rsidP="00215430">
      <w:pPr>
        <w:spacing w:after="0" w:line="240" w:lineRule="auto"/>
      </w:pPr>
      <w:r>
        <w:separator/>
      </w:r>
    </w:p>
  </w:footnote>
  <w:footnote w:type="continuationSeparator" w:id="0">
    <w:p w14:paraId="02867DFA" w14:textId="77777777" w:rsidR="007E5E4A" w:rsidRDefault="007E5E4A" w:rsidP="0021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FFEEC" w14:textId="77777777" w:rsidR="00B22EE1" w:rsidRDefault="007E5E4A" w:rsidP="00B03C20">
    <w:pPr>
      <w:pStyle w:val="Encabezado"/>
    </w:pPr>
  </w:p>
  <w:p w14:paraId="2113915B" w14:textId="77777777" w:rsidR="00B22EE1" w:rsidRDefault="007E5E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B22C2"/>
    <w:multiLevelType w:val="hybridMultilevel"/>
    <w:tmpl w:val="331C29F0"/>
    <w:lvl w:ilvl="0" w:tplc="5BA422A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26B"/>
    <w:multiLevelType w:val="hybridMultilevel"/>
    <w:tmpl w:val="27E8665A"/>
    <w:lvl w:ilvl="0" w:tplc="39C2312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2C63"/>
    <w:multiLevelType w:val="hybridMultilevel"/>
    <w:tmpl w:val="0CC433F6"/>
    <w:lvl w:ilvl="0" w:tplc="33CC6A14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47DA6"/>
    <w:multiLevelType w:val="hybridMultilevel"/>
    <w:tmpl w:val="261C6166"/>
    <w:lvl w:ilvl="0" w:tplc="A08A6A3A">
      <w:start w:val="8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23CA7"/>
    <w:multiLevelType w:val="hybridMultilevel"/>
    <w:tmpl w:val="4600C51C"/>
    <w:lvl w:ilvl="0" w:tplc="639E32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68"/>
    <w:rsid w:val="0000048A"/>
    <w:rsid w:val="000011F4"/>
    <w:rsid w:val="00012106"/>
    <w:rsid w:val="00033FAE"/>
    <w:rsid w:val="00037B38"/>
    <w:rsid w:val="00041D4A"/>
    <w:rsid w:val="00046EF5"/>
    <w:rsid w:val="00051ACB"/>
    <w:rsid w:val="00053BFC"/>
    <w:rsid w:val="00060C8D"/>
    <w:rsid w:val="00061B8F"/>
    <w:rsid w:val="0007055E"/>
    <w:rsid w:val="00070C0F"/>
    <w:rsid w:val="0007398A"/>
    <w:rsid w:val="00090BA3"/>
    <w:rsid w:val="000B43C2"/>
    <w:rsid w:val="000C3814"/>
    <w:rsid w:val="000C70ED"/>
    <w:rsid w:val="000C743A"/>
    <w:rsid w:val="001021B9"/>
    <w:rsid w:val="00111F75"/>
    <w:rsid w:val="00123B77"/>
    <w:rsid w:val="001270A0"/>
    <w:rsid w:val="00131E71"/>
    <w:rsid w:val="001376C4"/>
    <w:rsid w:val="001455E3"/>
    <w:rsid w:val="00150D08"/>
    <w:rsid w:val="00153AF0"/>
    <w:rsid w:val="001546E3"/>
    <w:rsid w:val="001737BF"/>
    <w:rsid w:val="00174A6B"/>
    <w:rsid w:val="001920C4"/>
    <w:rsid w:val="00194E6C"/>
    <w:rsid w:val="001A15DF"/>
    <w:rsid w:val="001A69CD"/>
    <w:rsid w:val="001B66DE"/>
    <w:rsid w:val="001C11CB"/>
    <w:rsid w:val="001C2B64"/>
    <w:rsid w:val="001D1F44"/>
    <w:rsid w:val="001E6494"/>
    <w:rsid w:val="001E77D5"/>
    <w:rsid w:val="00203408"/>
    <w:rsid w:val="00203D61"/>
    <w:rsid w:val="00206A66"/>
    <w:rsid w:val="00206E32"/>
    <w:rsid w:val="00207F5A"/>
    <w:rsid w:val="00211C23"/>
    <w:rsid w:val="00215430"/>
    <w:rsid w:val="00220C0F"/>
    <w:rsid w:val="00222638"/>
    <w:rsid w:val="002262BA"/>
    <w:rsid w:val="002327AB"/>
    <w:rsid w:val="00261530"/>
    <w:rsid w:val="002647F2"/>
    <w:rsid w:val="002654D4"/>
    <w:rsid w:val="00265BD0"/>
    <w:rsid w:val="00287B98"/>
    <w:rsid w:val="00290013"/>
    <w:rsid w:val="002B1ECB"/>
    <w:rsid w:val="002B4359"/>
    <w:rsid w:val="002D7B06"/>
    <w:rsid w:val="0031105B"/>
    <w:rsid w:val="00314B88"/>
    <w:rsid w:val="003155CB"/>
    <w:rsid w:val="003336DD"/>
    <w:rsid w:val="003409CD"/>
    <w:rsid w:val="00344299"/>
    <w:rsid w:val="00344941"/>
    <w:rsid w:val="00346C6E"/>
    <w:rsid w:val="0035169C"/>
    <w:rsid w:val="00353FBB"/>
    <w:rsid w:val="003550B2"/>
    <w:rsid w:val="00357428"/>
    <w:rsid w:val="00367EA7"/>
    <w:rsid w:val="003703CF"/>
    <w:rsid w:val="00371743"/>
    <w:rsid w:val="00372E2E"/>
    <w:rsid w:val="00380184"/>
    <w:rsid w:val="00394507"/>
    <w:rsid w:val="00395C68"/>
    <w:rsid w:val="003A4EE2"/>
    <w:rsid w:val="003B52AD"/>
    <w:rsid w:val="003C1CAC"/>
    <w:rsid w:val="003D03C6"/>
    <w:rsid w:val="003F71D5"/>
    <w:rsid w:val="00400149"/>
    <w:rsid w:val="004125CF"/>
    <w:rsid w:val="00430D3E"/>
    <w:rsid w:val="00434202"/>
    <w:rsid w:val="004416D5"/>
    <w:rsid w:val="00443A09"/>
    <w:rsid w:val="00451838"/>
    <w:rsid w:val="0047027D"/>
    <w:rsid w:val="00475073"/>
    <w:rsid w:val="00475CDD"/>
    <w:rsid w:val="00485849"/>
    <w:rsid w:val="004901B5"/>
    <w:rsid w:val="00497D07"/>
    <w:rsid w:val="004B074E"/>
    <w:rsid w:val="004B56F7"/>
    <w:rsid w:val="004C6993"/>
    <w:rsid w:val="004D06E1"/>
    <w:rsid w:val="004D1A8B"/>
    <w:rsid w:val="004D75E3"/>
    <w:rsid w:val="004E3E52"/>
    <w:rsid w:val="004F308E"/>
    <w:rsid w:val="00513B6E"/>
    <w:rsid w:val="00515236"/>
    <w:rsid w:val="0052566D"/>
    <w:rsid w:val="005275E5"/>
    <w:rsid w:val="00533BBA"/>
    <w:rsid w:val="005351C7"/>
    <w:rsid w:val="00572356"/>
    <w:rsid w:val="0057441E"/>
    <w:rsid w:val="005A703D"/>
    <w:rsid w:val="005C5A3D"/>
    <w:rsid w:val="005D0C6F"/>
    <w:rsid w:val="005D5486"/>
    <w:rsid w:val="005D7B24"/>
    <w:rsid w:val="005E075C"/>
    <w:rsid w:val="005E47E4"/>
    <w:rsid w:val="005E4EC2"/>
    <w:rsid w:val="005F03BD"/>
    <w:rsid w:val="00601466"/>
    <w:rsid w:val="00610A8A"/>
    <w:rsid w:val="0061341F"/>
    <w:rsid w:val="00614BEC"/>
    <w:rsid w:val="00617E24"/>
    <w:rsid w:val="006264D1"/>
    <w:rsid w:val="00633C84"/>
    <w:rsid w:val="00642CF9"/>
    <w:rsid w:val="00650077"/>
    <w:rsid w:val="00660BB3"/>
    <w:rsid w:val="00661775"/>
    <w:rsid w:val="0066318C"/>
    <w:rsid w:val="006661FD"/>
    <w:rsid w:val="00670042"/>
    <w:rsid w:val="00681BFA"/>
    <w:rsid w:val="006859D8"/>
    <w:rsid w:val="006A6957"/>
    <w:rsid w:val="006B7568"/>
    <w:rsid w:val="006C42EA"/>
    <w:rsid w:val="006C7B3A"/>
    <w:rsid w:val="006E018D"/>
    <w:rsid w:val="006E3718"/>
    <w:rsid w:val="006E4D86"/>
    <w:rsid w:val="006F18E4"/>
    <w:rsid w:val="006F2C24"/>
    <w:rsid w:val="006F51BE"/>
    <w:rsid w:val="00706F1E"/>
    <w:rsid w:val="0071416A"/>
    <w:rsid w:val="00725B9E"/>
    <w:rsid w:val="00736D95"/>
    <w:rsid w:val="0074537D"/>
    <w:rsid w:val="007733AE"/>
    <w:rsid w:val="00787C20"/>
    <w:rsid w:val="007A0233"/>
    <w:rsid w:val="007A4F75"/>
    <w:rsid w:val="007B7074"/>
    <w:rsid w:val="007D1747"/>
    <w:rsid w:val="007D4880"/>
    <w:rsid w:val="007D522B"/>
    <w:rsid w:val="007E5E4A"/>
    <w:rsid w:val="007E707E"/>
    <w:rsid w:val="00800611"/>
    <w:rsid w:val="00802192"/>
    <w:rsid w:val="0080321A"/>
    <w:rsid w:val="00804C67"/>
    <w:rsid w:val="008160ED"/>
    <w:rsid w:val="0081620C"/>
    <w:rsid w:val="00822EC7"/>
    <w:rsid w:val="00824269"/>
    <w:rsid w:val="008312E3"/>
    <w:rsid w:val="00837216"/>
    <w:rsid w:val="0084007E"/>
    <w:rsid w:val="00845454"/>
    <w:rsid w:val="00857A88"/>
    <w:rsid w:val="00877514"/>
    <w:rsid w:val="00894435"/>
    <w:rsid w:val="008A20E6"/>
    <w:rsid w:val="008B4BB8"/>
    <w:rsid w:val="008D3D0E"/>
    <w:rsid w:val="008D402E"/>
    <w:rsid w:val="008E4D01"/>
    <w:rsid w:val="008E7A8F"/>
    <w:rsid w:val="00902E23"/>
    <w:rsid w:val="009031E5"/>
    <w:rsid w:val="00904194"/>
    <w:rsid w:val="00907492"/>
    <w:rsid w:val="009154E9"/>
    <w:rsid w:val="00925966"/>
    <w:rsid w:val="00946555"/>
    <w:rsid w:val="0096376F"/>
    <w:rsid w:val="00984F6C"/>
    <w:rsid w:val="0099134E"/>
    <w:rsid w:val="00991363"/>
    <w:rsid w:val="00991946"/>
    <w:rsid w:val="00993CE7"/>
    <w:rsid w:val="00996635"/>
    <w:rsid w:val="009A1D63"/>
    <w:rsid w:val="009B0058"/>
    <w:rsid w:val="009B279E"/>
    <w:rsid w:val="009B2DF3"/>
    <w:rsid w:val="009C1011"/>
    <w:rsid w:val="009D0935"/>
    <w:rsid w:val="009D2261"/>
    <w:rsid w:val="009D423B"/>
    <w:rsid w:val="009E1A72"/>
    <w:rsid w:val="009E3FD1"/>
    <w:rsid w:val="009E4EA1"/>
    <w:rsid w:val="009E5721"/>
    <w:rsid w:val="009E7AF2"/>
    <w:rsid w:val="009F2C95"/>
    <w:rsid w:val="009F318E"/>
    <w:rsid w:val="009F3944"/>
    <w:rsid w:val="009F74A1"/>
    <w:rsid w:val="00A0706E"/>
    <w:rsid w:val="00A15A31"/>
    <w:rsid w:val="00A23E07"/>
    <w:rsid w:val="00A27BDA"/>
    <w:rsid w:val="00A31CBE"/>
    <w:rsid w:val="00A36A8D"/>
    <w:rsid w:val="00A3771A"/>
    <w:rsid w:val="00A37BA0"/>
    <w:rsid w:val="00A40BD9"/>
    <w:rsid w:val="00A414B9"/>
    <w:rsid w:val="00A42C1D"/>
    <w:rsid w:val="00A4582B"/>
    <w:rsid w:val="00A460CB"/>
    <w:rsid w:val="00A464D1"/>
    <w:rsid w:val="00A53A5F"/>
    <w:rsid w:val="00A61E0D"/>
    <w:rsid w:val="00A67C72"/>
    <w:rsid w:val="00A67FDF"/>
    <w:rsid w:val="00A849BD"/>
    <w:rsid w:val="00A8537D"/>
    <w:rsid w:val="00AA3CCE"/>
    <w:rsid w:val="00AB2EE5"/>
    <w:rsid w:val="00AB5CAC"/>
    <w:rsid w:val="00AC0D48"/>
    <w:rsid w:val="00AC0E25"/>
    <w:rsid w:val="00AD5BF3"/>
    <w:rsid w:val="00B00CC1"/>
    <w:rsid w:val="00B030CD"/>
    <w:rsid w:val="00B11B4C"/>
    <w:rsid w:val="00B150D4"/>
    <w:rsid w:val="00B1532D"/>
    <w:rsid w:val="00B27A25"/>
    <w:rsid w:val="00B32025"/>
    <w:rsid w:val="00B5571C"/>
    <w:rsid w:val="00B601A5"/>
    <w:rsid w:val="00B66185"/>
    <w:rsid w:val="00B71E3F"/>
    <w:rsid w:val="00B74E9C"/>
    <w:rsid w:val="00B830B5"/>
    <w:rsid w:val="00B85A21"/>
    <w:rsid w:val="00B95215"/>
    <w:rsid w:val="00BA4C5D"/>
    <w:rsid w:val="00BB1E4A"/>
    <w:rsid w:val="00BB360F"/>
    <w:rsid w:val="00BB74B1"/>
    <w:rsid w:val="00BC43EB"/>
    <w:rsid w:val="00BC5979"/>
    <w:rsid w:val="00BC765F"/>
    <w:rsid w:val="00BD5B74"/>
    <w:rsid w:val="00BE38FC"/>
    <w:rsid w:val="00BF3775"/>
    <w:rsid w:val="00C036F6"/>
    <w:rsid w:val="00C12BF5"/>
    <w:rsid w:val="00C145E7"/>
    <w:rsid w:val="00C223DB"/>
    <w:rsid w:val="00C23171"/>
    <w:rsid w:val="00C30CB1"/>
    <w:rsid w:val="00C31E22"/>
    <w:rsid w:val="00C33790"/>
    <w:rsid w:val="00C43D4A"/>
    <w:rsid w:val="00C44A3A"/>
    <w:rsid w:val="00C46D38"/>
    <w:rsid w:val="00C572DD"/>
    <w:rsid w:val="00C67F17"/>
    <w:rsid w:val="00C7752B"/>
    <w:rsid w:val="00C81DB2"/>
    <w:rsid w:val="00C82E76"/>
    <w:rsid w:val="00C8377B"/>
    <w:rsid w:val="00CA1437"/>
    <w:rsid w:val="00CA200F"/>
    <w:rsid w:val="00CB05E2"/>
    <w:rsid w:val="00CB1DB5"/>
    <w:rsid w:val="00CD0585"/>
    <w:rsid w:val="00CD4CB7"/>
    <w:rsid w:val="00CF12CC"/>
    <w:rsid w:val="00CF3D91"/>
    <w:rsid w:val="00CF547D"/>
    <w:rsid w:val="00CF7F4A"/>
    <w:rsid w:val="00D024D3"/>
    <w:rsid w:val="00D0739F"/>
    <w:rsid w:val="00D109BF"/>
    <w:rsid w:val="00D15A61"/>
    <w:rsid w:val="00D22AC9"/>
    <w:rsid w:val="00D23061"/>
    <w:rsid w:val="00D5020D"/>
    <w:rsid w:val="00D508F9"/>
    <w:rsid w:val="00D54000"/>
    <w:rsid w:val="00D61CDF"/>
    <w:rsid w:val="00D72BAE"/>
    <w:rsid w:val="00D74B97"/>
    <w:rsid w:val="00D77C10"/>
    <w:rsid w:val="00D90C24"/>
    <w:rsid w:val="00D93D5B"/>
    <w:rsid w:val="00D97F9E"/>
    <w:rsid w:val="00DB010D"/>
    <w:rsid w:val="00DB37B5"/>
    <w:rsid w:val="00DB626F"/>
    <w:rsid w:val="00DC0D9D"/>
    <w:rsid w:val="00DC2734"/>
    <w:rsid w:val="00DD5FE6"/>
    <w:rsid w:val="00DE249B"/>
    <w:rsid w:val="00DE3A17"/>
    <w:rsid w:val="00DE4D68"/>
    <w:rsid w:val="00DF1A56"/>
    <w:rsid w:val="00DF3DF6"/>
    <w:rsid w:val="00DF7442"/>
    <w:rsid w:val="00E01E63"/>
    <w:rsid w:val="00E102A0"/>
    <w:rsid w:val="00E126F0"/>
    <w:rsid w:val="00E12E1D"/>
    <w:rsid w:val="00E170C5"/>
    <w:rsid w:val="00E20DAF"/>
    <w:rsid w:val="00E23592"/>
    <w:rsid w:val="00E32D6A"/>
    <w:rsid w:val="00E33DC9"/>
    <w:rsid w:val="00E60E0C"/>
    <w:rsid w:val="00E77CD3"/>
    <w:rsid w:val="00E82B29"/>
    <w:rsid w:val="00E83542"/>
    <w:rsid w:val="00E84D52"/>
    <w:rsid w:val="00E87EEA"/>
    <w:rsid w:val="00E908FF"/>
    <w:rsid w:val="00EA2AFD"/>
    <w:rsid w:val="00EB0AEA"/>
    <w:rsid w:val="00EB6D59"/>
    <w:rsid w:val="00EC3CB5"/>
    <w:rsid w:val="00EF1475"/>
    <w:rsid w:val="00F04F1A"/>
    <w:rsid w:val="00F06300"/>
    <w:rsid w:val="00F06AA8"/>
    <w:rsid w:val="00F16F04"/>
    <w:rsid w:val="00F2296E"/>
    <w:rsid w:val="00F2320F"/>
    <w:rsid w:val="00F32189"/>
    <w:rsid w:val="00F37E2A"/>
    <w:rsid w:val="00F44746"/>
    <w:rsid w:val="00F45F97"/>
    <w:rsid w:val="00F65363"/>
    <w:rsid w:val="00F67B9E"/>
    <w:rsid w:val="00F70F38"/>
    <w:rsid w:val="00F750C4"/>
    <w:rsid w:val="00F83C36"/>
    <w:rsid w:val="00F91FFF"/>
    <w:rsid w:val="00FA6955"/>
    <w:rsid w:val="00FC795B"/>
    <w:rsid w:val="00FD024E"/>
    <w:rsid w:val="00FD0327"/>
    <w:rsid w:val="00FD5695"/>
    <w:rsid w:val="00FE1A77"/>
    <w:rsid w:val="00FE2F84"/>
    <w:rsid w:val="00FE3531"/>
    <w:rsid w:val="00FF200F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B1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68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5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5C68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95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C68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semiHidden/>
    <w:unhideWhenUsed/>
    <w:rsid w:val="00395C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95C68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C8377B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rsid w:val="006F2C2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F2C24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styleId="Prrafodelista">
    <w:name w:val="List Paragraph"/>
    <w:basedOn w:val="Normal"/>
    <w:uiPriority w:val="34"/>
    <w:qFormat/>
    <w:rsid w:val="00033F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4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5E7"/>
    <w:rPr>
      <w:rFonts w:ascii="Segoe UI" w:eastAsia="Calibr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1206</Words>
  <Characters>6634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Concepcion Sarmiento Salinas</cp:lastModifiedBy>
  <cp:revision>2</cp:revision>
  <cp:lastPrinted>2016-08-26T22:45:00Z</cp:lastPrinted>
  <dcterms:created xsi:type="dcterms:W3CDTF">2016-08-26T22:45:00Z</dcterms:created>
  <dcterms:modified xsi:type="dcterms:W3CDTF">2016-08-26T22:45:00Z</dcterms:modified>
</cp:coreProperties>
</file>