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67" w14:textId="5223B260" w:rsidR="00395C68" w:rsidRPr="009B257C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C68B9">
        <w:rPr>
          <w:rFonts w:ascii="Arial" w:hAnsi="Arial" w:cs="Arial"/>
          <w:b/>
          <w:sz w:val="24"/>
          <w:szCs w:val="24"/>
        </w:rPr>
        <w:t>HONORABLE ASAMBLEA</w:t>
      </w:r>
    </w:p>
    <w:p w14:paraId="3E7EE345" w14:textId="77777777" w:rsidR="005D5486" w:rsidRPr="009B257C" w:rsidRDefault="005D5486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1E8298" w14:textId="2ED3343C" w:rsidR="00EC2581" w:rsidRPr="00CB22A7" w:rsidRDefault="00395C68" w:rsidP="00CB22A7">
      <w:pPr>
        <w:spacing w:after="0" w:line="360" w:lineRule="auto"/>
        <w:ind w:right="527" w:firstLine="709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B257C">
        <w:rPr>
          <w:rFonts w:ascii="Arial" w:hAnsi="Arial" w:cs="Arial"/>
          <w:sz w:val="24"/>
          <w:szCs w:val="24"/>
        </w:rPr>
        <w:t xml:space="preserve">A la </w:t>
      </w:r>
      <w:r w:rsidR="00215430" w:rsidRPr="009B257C">
        <w:rPr>
          <w:rFonts w:ascii="Arial" w:hAnsi="Arial" w:cs="Arial"/>
          <w:b/>
          <w:sz w:val="24"/>
          <w:szCs w:val="24"/>
        </w:rPr>
        <w:t>Comisión de Legislación</w:t>
      </w:r>
      <w:r w:rsidRPr="009B257C">
        <w:rPr>
          <w:rFonts w:ascii="Arial" w:hAnsi="Arial" w:cs="Arial"/>
          <w:sz w:val="24"/>
          <w:szCs w:val="24"/>
        </w:rPr>
        <w:t xml:space="preserve">, </w:t>
      </w:r>
      <w:r w:rsidR="00485849" w:rsidRPr="009B257C">
        <w:rPr>
          <w:rFonts w:ascii="Arial" w:hAnsi="Arial" w:cs="Arial"/>
          <w:sz w:val="24"/>
          <w:szCs w:val="24"/>
        </w:rPr>
        <w:t xml:space="preserve">en fecha </w:t>
      </w:r>
      <w:r w:rsidR="00AD6826">
        <w:rPr>
          <w:rFonts w:ascii="Arial" w:hAnsi="Arial" w:cs="Arial"/>
          <w:sz w:val="24"/>
          <w:szCs w:val="24"/>
        </w:rPr>
        <w:t>01</w:t>
      </w:r>
      <w:r w:rsidR="00D01A44">
        <w:rPr>
          <w:rFonts w:ascii="Arial" w:hAnsi="Arial" w:cs="Arial"/>
          <w:sz w:val="24"/>
          <w:szCs w:val="24"/>
        </w:rPr>
        <w:t xml:space="preserve"> de </w:t>
      </w:r>
      <w:r w:rsidR="00AD6826">
        <w:rPr>
          <w:rFonts w:ascii="Arial" w:hAnsi="Arial" w:cs="Arial"/>
          <w:sz w:val="24"/>
          <w:szCs w:val="24"/>
        </w:rPr>
        <w:t>junio del 2015</w:t>
      </w:r>
      <w:r w:rsidR="00D01A44" w:rsidRPr="009B257C">
        <w:rPr>
          <w:rFonts w:ascii="Arial" w:hAnsi="Arial" w:cs="Arial"/>
          <w:sz w:val="24"/>
          <w:szCs w:val="24"/>
        </w:rPr>
        <w:t>,</w:t>
      </w:r>
      <w:r w:rsidRPr="009B257C">
        <w:rPr>
          <w:rFonts w:ascii="Arial" w:hAnsi="Arial" w:cs="Arial"/>
          <w:sz w:val="24"/>
          <w:szCs w:val="24"/>
        </w:rPr>
        <w:t xml:space="preserve"> le fue turnado para su estudio y dictamen el </w:t>
      </w:r>
      <w:r w:rsidRPr="009B257C">
        <w:rPr>
          <w:rFonts w:ascii="Arial" w:hAnsi="Arial" w:cs="Arial"/>
          <w:b/>
          <w:sz w:val="24"/>
          <w:szCs w:val="24"/>
        </w:rPr>
        <w:t>Expediente Legislativo Número</w:t>
      </w:r>
      <w:r w:rsidR="00A80D37" w:rsidRPr="009B257C">
        <w:rPr>
          <w:rFonts w:ascii="Arial" w:hAnsi="Arial" w:cs="Arial"/>
          <w:b/>
          <w:sz w:val="24"/>
          <w:szCs w:val="24"/>
        </w:rPr>
        <w:t xml:space="preserve"> </w:t>
      </w:r>
      <w:r w:rsidR="00AD6826">
        <w:rPr>
          <w:rFonts w:ascii="Arial" w:hAnsi="Arial" w:cs="Arial"/>
          <w:b/>
          <w:sz w:val="24"/>
          <w:szCs w:val="24"/>
        </w:rPr>
        <w:t>9394/LXXIII</w:t>
      </w:r>
      <w:r w:rsidR="00215430" w:rsidRPr="009B257C">
        <w:rPr>
          <w:rFonts w:ascii="Arial" w:hAnsi="Arial" w:cs="Arial"/>
          <w:b/>
          <w:sz w:val="24"/>
          <w:szCs w:val="24"/>
        </w:rPr>
        <w:t>,</w:t>
      </w:r>
      <w:r w:rsidR="00215430" w:rsidRPr="009B257C">
        <w:rPr>
          <w:rFonts w:ascii="Arial" w:hAnsi="Arial" w:cs="Arial"/>
          <w:sz w:val="24"/>
          <w:szCs w:val="24"/>
        </w:rPr>
        <w:t xml:space="preserve"> el cual </w:t>
      </w:r>
      <w:r w:rsidR="00485849" w:rsidRPr="009B257C">
        <w:rPr>
          <w:rFonts w:ascii="Arial" w:hAnsi="Arial" w:cs="Arial"/>
          <w:sz w:val="24"/>
          <w:szCs w:val="24"/>
        </w:rPr>
        <w:t>conti</w:t>
      </w:r>
      <w:r w:rsidR="00053BFC" w:rsidRPr="009B257C">
        <w:rPr>
          <w:rFonts w:ascii="Arial" w:hAnsi="Arial" w:cs="Arial"/>
          <w:sz w:val="24"/>
          <w:szCs w:val="24"/>
        </w:rPr>
        <w:t>ene</w:t>
      </w:r>
      <w:r w:rsidR="00194E6C" w:rsidRPr="009B257C">
        <w:rPr>
          <w:rFonts w:ascii="Arial" w:hAnsi="Arial" w:cs="Arial"/>
          <w:b/>
          <w:sz w:val="24"/>
          <w:szCs w:val="24"/>
        </w:rPr>
        <w:t xml:space="preserve"> </w:t>
      </w:r>
      <w:r w:rsidR="00EC2581">
        <w:rPr>
          <w:rFonts w:ascii="Arial" w:hAnsi="Arial" w:cs="Arial"/>
          <w:b/>
          <w:sz w:val="24"/>
          <w:szCs w:val="24"/>
          <w:lang w:val="es-MX"/>
        </w:rPr>
        <w:t xml:space="preserve">Iniciativa </w:t>
      </w:r>
      <w:r w:rsidR="00AD6826">
        <w:rPr>
          <w:rFonts w:ascii="Arial" w:hAnsi="Arial" w:cs="Arial"/>
          <w:b/>
          <w:sz w:val="24"/>
          <w:szCs w:val="24"/>
          <w:lang w:val="es-MX"/>
        </w:rPr>
        <w:t xml:space="preserve">de reforma por </w:t>
      </w:r>
      <w:r w:rsidR="008F088A">
        <w:rPr>
          <w:rFonts w:ascii="Arial" w:hAnsi="Arial" w:cs="Arial"/>
          <w:b/>
          <w:sz w:val="24"/>
          <w:szCs w:val="24"/>
          <w:lang w:val="es-MX"/>
        </w:rPr>
        <w:t>modificación a los artículos 4, 7 y 22 de la Ley General d</w:t>
      </w:r>
      <w:r w:rsidR="00CB22A7">
        <w:rPr>
          <w:rFonts w:ascii="Arial" w:hAnsi="Arial" w:cs="Arial"/>
          <w:b/>
          <w:sz w:val="24"/>
          <w:szCs w:val="24"/>
          <w:lang w:val="es-MX"/>
        </w:rPr>
        <w:t>el Servicio Profesional Docente</w:t>
      </w:r>
      <w:r w:rsidR="00EC2581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="008D3D0E" w:rsidRPr="009B257C">
        <w:rPr>
          <w:rFonts w:ascii="Arial" w:hAnsi="Arial" w:cs="Arial"/>
          <w:sz w:val="24"/>
          <w:szCs w:val="24"/>
        </w:rPr>
        <w:t>p</w:t>
      </w:r>
      <w:r w:rsidR="00194E6C" w:rsidRPr="009B257C">
        <w:rPr>
          <w:rFonts w:ascii="Arial" w:hAnsi="Arial" w:cs="Arial"/>
          <w:sz w:val="24"/>
          <w:szCs w:val="24"/>
        </w:rPr>
        <w:t>resentada</w:t>
      </w:r>
      <w:r w:rsidR="00A0706E" w:rsidRPr="009B257C">
        <w:rPr>
          <w:rFonts w:ascii="Arial" w:hAnsi="Arial" w:cs="Arial"/>
          <w:sz w:val="24"/>
          <w:szCs w:val="24"/>
        </w:rPr>
        <w:t xml:space="preserve"> por</w:t>
      </w:r>
      <w:r w:rsidR="00CB22A7">
        <w:rPr>
          <w:rFonts w:ascii="Arial" w:hAnsi="Arial" w:cs="Arial"/>
          <w:sz w:val="24"/>
          <w:szCs w:val="24"/>
        </w:rPr>
        <w:t xml:space="preserve"> los</w:t>
      </w:r>
      <w:r w:rsidR="00FD1318" w:rsidRPr="009B257C">
        <w:rPr>
          <w:rFonts w:ascii="Arial" w:hAnsi="Arial" w:cs="Arial"/>
          <w:sz w:val="24"/>
          <w:szCs w:val="24"/>
        </w:rPr>
        <w:t xml:space="preserve"> </w:t>
      </w:r>
      <w:r w:rsidR="00851408">
        <w:rPr>
          <w:rFonts w:ascii="Arial" w:hAnsi="Arial" w:cs="Arial"/>
          <w:sz w:val="24"/>
          <w:szCs w:val="24"/>
        </w:rPr>
        <w:t>Diputados</w:t>
      </w:r>
      <w:r w:rsidR="00CB22A7">
        <w:rPr>
          <w:rFonts w:ascii="Arial" w:hAnsi="Arial" w:cs="Arial"/>
          <w:sz w:val="24"/>
          <w:szCs w:val="24"/>
        </w:rPr>
        <w:t xml:space="preserve"> Eva Margarita </w:t>
      </w:r>
      <w:r w:rsidR="00851408">
        <w:rPr>
          <w:rFonts w:ascii="Arial" w:hAnsi="Arial" w:cs="Arial"/>
          <w:sz w:val="24"/>
          <w:szCs w:val="24"/>
        </w:rPr>
        <w:t>Gómez</w:t>
      </w:r>
      <w:r w:rsidR="00CB22A7">
        <w:rPr>
          <w:rFonts w:ascii="Arial" w:hAnsi="Arial" w:cs="Arial"/>
          <w:sz w:val="24"/>
          <w:szCs w:val="24"/>
        </w:rPr>
        <w:t xml:space="preserve"> Tamez, Arturo Salinas Garza y </w:t>
      </w:r>
      <w:r w:rsidR="00851408">
        <w:rPr>
          <w:rFonts w:ascii="Arial" w:hAnsi="Arial" w:cs="Arial"/>
          <w:sz w:val="24"/>
          <w:szCs w:val="24"/>
        </w:rPr>
        <w:t>José</w:t>
      </w:r>
      <w:r w:rsidR="00CB22A7">
        <w:rPr>
          <w:rFonts w:ascii="Arial" w:hAnsi="Arial" w:cs="Arial"/>
          <w:sz w:val="24"/>
          <w:szCs w:val="24"/>
        </w:rPr>
        <w:t xml:space="preserve"> Luis Santos </w:t>
      </w:r>
      <w:r w:rsidR="00851408">
        <w:rPr>
          <w:rFonts w:ascii="Arial" w:hAnsi="Arial" w:cs="Arial"/>
          <w:sz w:val="24"/>
          <w:szCs w:val="24"/>
        </w:rPr>
        <w:t>Martínez, integrantes del Grupo Legislativo Partido Acción Nacional.</w:t>
      </w:r>
    </w:p>
    <w:p w14:paraId="5E351BA1" w14:textId="77777777" w:rsidR="00061B8F" w:rsidRPr="009B257C" w:rsidRDefault="00061B8F" w:rsidP="00EC2581">
      <w:pPr>
        <w:spacing w:after="0" w:line="360" w:lineRule="auto"/>
        <w:ind w:right="527"/>
        <w:jc w:val="both"/>
        <w:rPr>
          <w:rFonts w:ascii="Arial" w:hAnsi="Arial" w:cs="Arial"/>
          <w:sz w:val="24"/>
          <w:szCs w:val="24"/>
        </w:rPr>
      </w:pPr>
    </w:p>
    <w:p w14:paraId="4CDC5C23" w14:textId="5E7083A4" w:rsidR="00395C68" w:rsidRPr="009B257C" w:rsidRDefault="00395C68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Con el fin de ver proveído el requisito fundamental de dar vista al contenido </w:t>
      </w:r>
      <w:r w:rsidR="008C400A" w:rsidRPr="009B257C">
        <w:rPr>
          <w:rFonts w:ascii="Arial" w:hAnsi="Arial" w:cs="Arial"/>
          <w:sz w:val="24"/>
          <w:szCs w:val="24"/>
        </w:rPr>
        <w:t>de la presente iniciativa</w:t>
      </w:r>
      <w:r w:rsidR="008C400A" w:rsidRPr="009B257C">
        <w:rPr>
          <w:rFonts w:ascii="Arial" w:hAnsi="Arial" w:cs="Arial"/>
        </w:rPr>
        <w:t xml:space="preserve"> </w:t>
      </w:r>
      <w:r w:rsidRPr="009B257C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681BFA" w:rsidRPr="009B257C">
        <w:rPr>
          <w:rFonts w:ascii="Arial" w:hAnsi="Arial" w:cs="Arial"/>
          <w:b/>
          <w:sz w:val="24"/>
          <w:szCs w:val="24"/>
        </w:rPr>
        <w:t>Comisión de Legislación</w:t>
      </w:r>
      <w:r w:rsidR="00BC5979" w:rsidRPr="009B257C">
        <w:rPr>
          <w:rFonts w:ascii="Arial" w:hAnsi="Arial" w:cs="Arial"/>
          <w:sz w:val="24"/>
          <w:szCs w:val="24"/>
        </w:rPr>
        <w:t xml:space="preserve">, </w:t>
      </w:r>
      <w:r w:rsidRPr="009B257C">
        <w:rPr>
          <w:rFonts w:ascii="Arial" w:hAnsi="Arial" w:cs="Arial"/>
          <w:sz w:val="24"/>
          <w:szCs w:val="24"/>
        </w:rPr>
        <w:t xml:space="preserve">consignamos ante este Pleno los siguientes: </w:t>
      </w:r>
    </w:p>
    <w:p w14:paraId="4DCB19F5" w14:textId="77777777" w:rsidR="00800611" w:rsidRPr="009B257C" w:rsidRDefault="00800611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FD978A7" w14:textId="7446B5FB" w:rsidR="00395C68" w:rsidRPr="009B257C" w:rsidRDefault="00395C68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  <w:r w:rsidRPr="00FC68B9">
        <w:rPr>
          <w:rFonts w:ascii="Arial" w:hAnsi="Arial" w:cs="Arial"/>
          <w:b/>
          <w:bCs/>
          <w:sz w:val="24"/>
          <w:szCs w:val="24"/>
        </w:rPr>
        <w:t>ANTECEDENTES</w:t>
      </w:r>
    </w:p>
    <w:p w14:paraId="0A457CD2" w14:textId="77777777" w:rsidR="00A47B7E" w:rsidRDefault="00A47B7E" w:rsidP="00A47B7E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3383D566" w14:textId="3C7BD569" w:rsidR="00310C7B" w:rsidRPr="00310C7B" w:rsidRDefault="00F852FC" w:rsidP="00AC627A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Expresan los </w:t>
      </w:r>
      <w:proofErr w:type="spellStart"/>
      <w:r>
        <w:rPr>
          <w:rFonts w:ascii="Arial" w:hAnsi="Arial" w:cs="Arial"/>
          <w:bCs/>
          <w:sz w:val="24"/>
          <w:szCs w:val="24"/>
          <w:lang w:val="es-MX"/>
        </w:rPr>
        <w:t>promoventes</w:t>
      </w:r>
      <w:proofErr w:type="spellEnd"/>
      <w:r>
        <w:rPr>
          <w:rFonts w:ascii="Arial" w:hAnsi="Arial" w:cs="Arial"/>
          <w:bCs/>
          <w:sz w:val="24"/>
          <w:szCs w:val="24"/>
          <w:lang w:val="es-MX"/>
        </w:rPr>
        <w:t xml:space="preserve"> que m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ediante Decreto publicado en fecha 26 de febrero de 2013, en 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Diario Oficial de la Federación, el Constituyente Permanente tuvo a bien reformar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los artículos 3º y 73 de la Constitución Política de los Estados Unidos</w:t>
      </w:r>
      <w:r w:rsidR="00AC627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Mexicanos, para establecer entre otras cosas la obligación del Estado de</w:t>
      </w:r>
      <w:r w:rsidR="00AC627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garantizar la calidad de la educación Preescolar, Primaria, Secundaria y Media</w:t>
      </w:r>
      <w:r w:rsidR="00AC627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Superior.</w:t>
      </w:r>
    </w:p>
    <w:p w14:paraId="75B7037E" w14:textId="77777777" w:rsidR="00AC627A" w:rsidRDefault="00AC627A" w:rsidP="00310C7B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0AAFA5BF" w14:textId="3076F0DF" w:rsidR="00310C7B" w:rsidRDefault="00AC627A" w:rsidP="00AC627A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lastRenderedPageBreak/>
        <w:t>Adicionan que m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ediante reforma al artículo 3° de nuestra Carta Magna Federal, se estableció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que la educación que imparta el Estado tenderá a desarrollar armónicamente todas las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facultades del ser humano y fomentará en él, a la vez, el amor a la Patria, el respeto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de los derechos humanos y la conciencia de la solidaridad internacional,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independencia y la justicia. Así como garantizar la calidad en la educación obligatoria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de manera que los materiales y métodos educativos, la organización escolar,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infraestructura educativa y la idoneidad de los docentes y los directivos garanticen 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10C7B" w:rsidRPr="00310C7B">
        <w:rPr>
          <w:rFonts w:ascii="Arial" w:hAnsi="Arial" w:cs="Arial"/>
          <w:bCs/>
          <w:sz w:val="24"/>
          <w:szCs w:val="24"/>
          <w:lang w:val="es-MX"/>
        </w:rPr>
        <w:t>máximo logro de aprendizaje de los educandos.</w:t>
      </w:r>
    </w:p>
    <w:p w14:paraId="2F93ACBB" w14:textId="77777777" w:rsidR="00310C7B" w:rsidRDefault="00310C7B" w:rsidP="00310C7B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3D04DA01" w14:textId="4E2E0181" w:rsidR="00A81EAB" w:rsidRPr="00A81EAB" w:rsidRDefault="00AC627A" w:rsidP="00AC627A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Determinan que e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n razón de lo anterior y en cumplimiento de las disposiciones constitucionales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antes citadas, en septiembre de 2013, a través del Diario Oficial de la Federación, se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dio a conocer el Decreto por el que se reformaron diversos artículos de la Ley General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de Educación, con el objeto de, regular y garantizar el derecho de todo individuo 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recibir educación de calidad; asegurar la participación activa de todos los involucrados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en el proceso educativo con sentido de responsabilidad social, privilegiando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participación de los educandos, padres de familia y docentes e integrándose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prohibición del pago de cualquier contraprestación que impida o condicione a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educandos a la prestación del servicio educativo, la inscripción, el acceso a la escuela,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la aplicación de evaluaciones o exámenes, que la entrega de documentación que afecte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en cualquier sentido y la igualdad en el trato a los alumnos.</w:t>
      </w:r>
    </w:p>
    <w:p w14:paraId="55FC88C7" w14:textId="77777777" w:rsidR="00AC627A" w:rsidRDefault="00AC627A" w:rsidP="00A81EAB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7ACECCB0" w14:textId="02A14508" w:rsidR="00A81EAB" w:rsidRPr="00A81EAB" w:rsidRDefault="00AC627A" w:rsidP="00AC627A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lastRenderedPageBreak/>
        <w:t>Comentan que a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sí mismo, se incorpora como parte del Sistema Educativo Nacional, el Servicio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Profesional Docente; la Evaluación Educativa; el Sistema de Información y Gestión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Educativa; la infraestructura educativa.</w:t>
      </w:r>
    </w:p>
    <w:p w14:paraId="259DA668" w14:textId="1A3ECD3A" w:rsidR="00A81EAB" w:rsidRPr="00A81EAB" w:rsidRDefault="00B01CE5" w:rsidP="00F534AF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Visualizan que a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unado a ello el Plan Estatal de Desarrollo 2010-2015, refiere al liderazgo y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calidad educativa para el desarrollo, que para incrementar la cobertura de atención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educativa, privilegiando la equidad, se debe diversificar la oferta y modalidades del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servicio educativo, así como fortalecer los procesos educativos, a fin de que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estudiantes de todos los niveles alcancen una formación integral con altos estándares</w:t>
      </w:r>
      <w:r w:rsidR="00F534AF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de aprendizaje.</w:t>
      </w:r>
    </w:p>
    <w:p w14:paraId="3761FF59" w14:textId="77777777" w:rsidR="00B01CE5" w:rsidRDefault="00B01CE5" w:rsidP="00A81EAB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4B91B6B6" w14:textId="60956517" w:rsidR="00A81EAB" w:rsidRPr="00A81EAB" w:rsidRDefault="00B01CE5" w:rsidP="00B01CE5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Establecen que s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in embargo derivado de las reformas en materia educativa, derivada del pacto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por México dejan en el camino conceptos poco claros en el marco normativo que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vulnera sus derechos, lastima su dignidad y confunde la responsabilidad del proceso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educativo, como la falta de claridad en el concepto constitucional de idoneidad, en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donde actualmente se realiza mediante los rubros de "idóneo o no idóneo"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imposibilitándolo para desarrollar el ejercicio de su profesión en cualquier otro ámbito,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atentando contra sus garantías constitucionales, no se trata de evadir la evaluación, sin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embargo esta debe señalar las fortalezas y debilidades del aspirante, en donde le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permita seguir superándose.</w:t>
      </w:r>
    </w:p>
    <w:p w14:paraId="1C88D4D4" w14:textId="77777777" w:rsidR="00B01CE5" w:rsidRDefault="00B01CE5" w:rsidP="00A81EAB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658D941F" w14:textId="472A16E6" w:rsidR="00A81EAB" w:rsidRPr="00A81EAB" w:rsidRDefault="00B01CE5" w:rsidP="00B01CE5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Adicionan que l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a gran mayoría de los maestros y las maestras han asumido la responsabilidad,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 xml:space="preserve">dispuestos a seguir siendo protagonistas en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lastRenderedPageBreak/>
        <w:t>primera línea, en la transformación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educativa en México.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Nuevo León se distingue por encontrarse entre los primeros lugares en términos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de gasto por alumno, promedio de escolaridad, atención a la demanda, eficiencia, etc.</w:t>
      </w:r>
    </w:p>
    <w:p w14:paraId="2EB7B5A6" w14:textId="77777777" w:rsidR="00B01CE5" w:rsidRDefault="00B01CE5" w:rsidP="00A81EAB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41CB5BAA" w14:textId="446DE3B7" w:rsidR="00A81EAB" w:rsidRPr="00A81EAB" w:rsidRDefault="00B01CE5" w:rsidP="00B01CE5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Expresan que l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os buenos resultados educativos de la entidad son atribuidos sin duda a los docentes,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a la estabilidad laboral y el compromiso basado en la calidad total, con base en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cual, reorganizó e integró aceleradamente ambos sistemas en uno (sección 50 y 21).</w:t>
      </w:r>
    </w:p>
    <w:p w14:paraId="46C5C20A" w14:textId="77777777" w:rsidR="00B01CE5" w:rsidRDefault="00B01CE5" w:rsidP="00A81EAB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7FFAEAB1" w14:textId="115EBCFA" w:rsidR="00A81EAB" w:rsidRPr="00A81EAB" w:rsidRDefault="00B01CE5" w:rsidP="00B01CE5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Comentan que s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 promovió la incorporación de las escuelas a este enfoque, con relativo éxito.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En la actualidad, hay todavía planteles que carecen de la infraestructura, 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mobiliario, el equipo, y los materiales educativos necesarios, así como de la asistencia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técnica debida para alcanzar en los estudiantes logros de aprendizaje significativos y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duraderos</w:t>
      </w:r>
    </w:p>
    <w:p w14:paraId="7A846AAE" w14:textId="77777777" w:rsidR="00B01CE5" w:rsidRDefault="00B01CE5" w:rsidP="00A81EAB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379EA2BF" w14:textId="167531B6" w:rsidR="00A81EAB" w:rsidRPr="00A81EAB" w:rsidRDefault="00B01CE5" w:rsidP="00D13BAC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Vislumbran que e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n la tarea de fortalecer la educación media superior, la educación superior y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formación para el trabajo no puede ignorarse el serio problema de infraestructura física</w:t>
      </w:r>
      <w:r w:rsidR="00D13BAC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y de equipamiento, no hay estándares bien definidos para infraestructura,</w:t>
      </w:r>
      <w:r w:rsidR="00D13BAC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equipamiento y conectividad, las carencias son menos severas en la educación</w:t>
      </w:r>
      <w:r w:rsidR="00D13BAC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superior, pero no por ello son menores. Por estos motivos resulta necesario llevar a</w:t>
      </w:r>
      <w:r w:rsidR="00D13BAC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cabo inversiones adicionales para mejorar las escuelas.</w:t>
      </w:r>
    </w:p>
    <w:p w14:paraId="2900D954" w14:textId="77777777" w:rsidR="00D13BAC" w:rsidRDefault="00D13BAC" w:rsidP="00A81EAB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452EC196" w14:textId="29EA0237" w:rsidR="00A81EAB" w:rsidRPr="00A81EAB" w:rsidRDefault="00D13BAC" w:rsidP="00D13BAC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lastRenderedPageBreak/>
        <w:t>Asientan que e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l nivel de recursos que las escuelas reciben es bajo y desigual, y depende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procedimientos burocráticos que obstaculizan el desarrollo, las escuelas no tienen</w:t>
      </w:r>
      <w:r w:rsidR="00A81EAB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ninguna autonomía ni fondos que puedan asignar de man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era directa, la distribución de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recursos no se hace con base en necesidades, lo que se traduce en desigualdad.</w:t>
      </w:r>
    </w:p>
    <w:p w14:paraId="1163C1A3" w14:textId="77777777" w:rsidR="00D13BAC" w:rsidRDefault="00D13BAC" w:rsidP="00A81EAB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237AE0A6" w14:textId="796957B2" w:rsidR="00A81EAB" w:rsidRDefault="00D13BAC" w:rsidP="00311EE5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Finalizan estableciendo que por las razones vertidas es que se deben  buscar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 xml:space="preserve"> mecanismos idóneos para dar certeza de forma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ordenada a la infraestructura y equipamiento que garantice una educación de calidad,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para nuestra comunidad educativa. Debemos garantizar los recursos presupuestales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necesarios para cumplir con la expectativa generada por la reforma educativa que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aprobamos; y vigilar que cada peso invertido en la educación sea aplicado en tiempo y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forma, como la creación de un fideicomiso para el mejoramiento de infraestructura y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81EAB" w:rsidRPr="00A81EAB">
        <w:rPr>
          <w:rFonts w:ascii="Arial" w:hAnsi="Arial" w:cs="Arial"/>
          <w:bCs/>
          <w:sz w:val="24"/>
          <w:szCs w:val="24"/>
          <w:lang w:val="es-MX"/>
        </w:rPr>
        <w:t>equipamiento de instituciones de Educación,</w:t>
      </w:r>
    </w:p>
    <w:p w14:paraId="77988E4B" w14:textId="77777777" w:rsidR="00310C7B" w:rsidRPr="00A47B7E" w:rsidRDefault="00310C7B" w:rsidP="00A47B7E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19DCBB05" w14:textId="1E9020A0" w:rsidR="00B150D4" w:rsidRPr="009B257C" w:rsidRDefault="00B150D4" w:rsidP="00A47B7E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Con fundamento en el artículo 47 inciso c) del Reglamento para el Gobierno Interior del Congreso del Estado de Nuevo León, hacemos de su conocimiento las siguientes:  </w:t>
      </w:r>
    </w:p>
    <w:p w14:paraId="394CAE6E" w14:textId="77777777" w:rsidR="00B150D4" w:rsidRPr="009B257C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Pr="009B257C" w:rsidRDefault="00B150D4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t>CONSIDERACIONES</w:t>
      </w:r>
    </w:p>
    <w:p w14:paraId="4B8830F2" w14:textId="77777777" w:rsidR="00AC36B0" w:rsidRPr="009B257C" w:rsidRDefault="00AC36B0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303DAC2F" w14:textId="428F8B09" w:rsidR="00B04EA3" w:rsidRDefault="00AC36B0" w:rsidP="000E40B7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La competencia que le resulta a esta Comisión de Legislación para conocer de la presente iniciativa que nos ocupa, se encuentra sustentada por los numerales 65 fracción I, 66 fracción I inciso a), 70 fracción II, y </w:t>
      </w:r>
      <w:r w:rsidRPr="009B257C">
        <w:rPr>
          <w:rFonts w:ascii="Arial" w:hAnsi="Arial" w:cs="Arial"/>
          <w:sz w:val="24"/>
          <w:szCs w:val="24"/>
        </w:rPr>
        <w:lastRenderedPageBreak/>
        <w:t>demás relativos de la Ley Orgánica del Poder Legislativo del Estado de Nuevo León, así como lo dispuesto en los artículos 37 y 39 fracción II del Reglamento para el Gobierno Interior del Congreso del Estado de Nuevo León.</w:t>
      </w:r>
    </w:p>
    <w:p w14:paraId="17D5B914" w14:textId="77777777" w:rsidR="000E40B7" w:rsidRPr="000E40B7" w:rsidRDefault="000E40B7" w:rsidP="000E40B7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</w:p>
    <w:p w14:paraId="696B9E90" w14:textId="7057C9CA" w:rsidR="008F6539" w:rsidRPr="009B257C" w:rsidRDefault="000C3814" w:rsidP="00EF7E39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Visualizamos que la iniciativa presentada por </w:t>
      </w:r>
      <w:r w:rsidR="00E57560" w:rsidRPr="009B257C">
        <w:rPr>
          <w:rFonts w:ascii="Arial" w:hAnsi="Arial" w:cs="Arial"/>
          <w:sz w:val="24"/>
          <w:szCs w:val="24"/>
        </w:rPr>
        <w:t>los</w:t>
      </w:r>
      <w:r w:rsidR="000F54FE" w:rsidRPr="009B257C">
        <w:rPr>
          <w:rFonts w:ascii="Arial" w:hAnsi="Arial" w:cs="Arial"/>
          <w:sz w:val="24"/>
          <w:szCs w:val="24"/>
        </w:rPr>
        <w:t xml:space="preserve"> promovente</w:t>
      </w:r>
      <w:r w:rsidR="00E57560" w:rsidRPr="009B257C">
        <w:rPr>
          <w:rFonts w:ascii="Arial" w:hAnsi="Arial" w:cs="Arial"/>
          <w:sz w:val="24"/>
          <w:szCs w:val="24"/>
        </w:rPr>
        <w:t>s</w:t>
      </w:r>
      <w:r w:rsidR="000F54FE" w:rsidRPr="009B257C">
        <w:rPr>
          <w:rFonts w:ascii="Arial" w:hAnsi="Arial" w:cs="Arial"/>
          <w:sz w:val="24"/>
          <w:szCs w:val="24"/>
        </w:rPr>
        <w:t xml:space="preserve"> tiene una</w:t>
      </w:r>
      <w:r w:rsidR="00EF76EA">
        <w:rPr>
          <w:rFonts w:ascii="Arial" w:hAnsi="Arial" w:cs="Arial"/>
          <w:sz w:val="24"/>
          <w:szCs w:val="24"/>
        </w:rPr>
        <w:t xml:space="preserve"> intención</w:t>
      </w:r>
      <w:r w:rsidR="000D4135" w:rsidRPr="009B257C">
        <w:rPr>
          <w:rFonts w:ascii="Arial" w:hAnsi="Arial" w:cs="Arial"/>
          <w:sz w:val="24"/>
          <w:szCs w:val="24"/>
        </w:rPr>
        <w:t xml:space="preserve"> </w:t>
      </w:r>
      <w:r w:rsidR="00716434" w:rsidRPr="009B257C">
        <w:rPr>
          <w:rFonts w:ascii="Arial" w:hAnsi="Arial" w:cs="Arial"/>
          <w:sz w:val="24"/>
          <w:szCs w:val="24"/>
        </w:rPr>
        <w:t>favorecedora</w:t>
      </w:r>
      <w:r w:rsidR="00150F6D">
        <w:rPr>
          <w:rFonts w:ascii="Arial" w:hAnsi="Arial" w:cs="Arial"/>
          <w:sz w:val="24"/>
          <w:szCs w:val="24"/>
        </w:rPr>
        <w:t>,</w:t>
      </w:r>
      <w:r w:rsidR="00EF7E39">
        <w:rPr>
          <w:rFonts w:ascii="Arial" w:hAnsi="Arial" w:cs="Arial"/>
          <w:sz w:val="24"/>
          <w:szCs w:val="24"/>
        </w:rPr>
        <w:t xml:space="preserve"> toda vez que busca fortalecer </w:t>
      </w:r>
      <w:r w:rsidR="00EF7E39" w:rsidRPr="00100037">
        <w:rPr>
          <w:rFonts w:ascii="Arial" w:hAnsi="Arial" w:cs="Arial"/>
          <w:sz w:val="24"/>
          <w:szCs w:val="24"/>
        </w:rPr>
        <w:t xml:space="preserve">la </w:t>
      </w:r>
      <w:r w:rsidR="00100037" w:rsidRPr="00100037">
        <w:rPr>
          <w:rFonts w:ascii="Arial" w:hAnsi="Arial" w:cs="Arial"/>
          <w:sz w:val="24"/>
          <w:szCs w:val="24"/>
          <w:lang w:val="es-MX"/>
        </w:rPr>
        <w:t>Ley General del Servicio Profesional Docente</w:t>
      </w:r>
      <w:r w:rsidR="00EF7E39">
        <w:rPr>
          <w:rFonts w:ascii="Arial" w:hAnsi="Arial" w:cs="Arial"/>
          <w:sz w:val="24"/>
          <w:szCs w:val="24"/>
        </w:rPr>
        <w:t>,</w:t>
      </w:r>
      <w:r w:rsidR="00150F6D">
        <w:rPr>
          <w:rFonts w:ascii="Arial" w:hAnsi="Arial" w:cs="Arial"/>
          <w:sz w:val="24"/>
          <w:szCs w:val="24"/>
        </w:rPr>
        <w:t xml:space="preserve"> s</w:t>
      </w:r>
      <w:r w:rsidR="002D6DE4" w:rsidRPr="009B257C">
        <w:rPr>
          <w:rFonts w:ascii="Arial" w:hAnsi="Arial" w:cs="Arial"/>
          <w:sz w:val="24"/>
          <w:szCs w:val="24"/>
        </w:rPr>
        <w:t>in embargo</w:t>
      </w:r>
      <w:r w:rsidR="00150F6D">
        <w:rPr>
          <w:rFonts w:ascii="Arial" w:hAnsi="Arial" w:cs="Arial"/>
          <w:sz w:val="24"/>
          <w:szCs w:val="24"/>
        </w:rPr>
        <w:t xml:space="preserve"> </w:t>
      </w:r>
      <w:r w:rsidR="00CF50BB" w:rsidRPr="009B257C">
        <w:rPr>
          <w:rFonts w:ascii="Arial" w:hAnsi="Arial" w:cs="Arial"/>
          <w:sz w:val="24"/>
          <w:szCs w:val="24"/>
        </w:rPr>
        <w:t xml:space="preserve">cabe señalar que </w:t>
      </w:r>
      <w:r w:rsidR="00F6087A" w:rsidRPr="009B257C">
        <w:rPr>
          <w:rFonts w:ascii="Arial" w:hAnsi="Arial" w:cs="Arial"/>
          <w:sz w:val="24"/>
          <w:szCs w:val="24"/>
        </w:rPr>
        <w:t xml:space="preserve">el </w:t>
      </w:r>
      <w:r w:rsidR="00CF50BB" w:rsidRPr="009B257C">
        <w:rPr>
          <w:rFonts w:ascii="Arial" w:hAnsi="Arial" w:cs="Arial"/>
          <w:sz w:val="24"/>
          <w:szCs w:val="24"/>
        </w:rPr>
        <w:t>artículo 39 fracción segunda inciso a)</w:t>
      </w:r>
      <w:r w:rsidR="00A84B50" w:rsidRPr="009B257C">
        <w:rPr>
          <w:rFonts w:ascii="Arial" w:hAnsi="Arial" w:cs="Arial"/>
          <w:sz w:val="24"/>
          <w:szCs w:val="24"/>
        </w:rPr>
        <w:t xml:space="preserve"> del Reglamento para el Gobierno Interior del Congreso del Estado de Nuevo León, determina que corresponde</w:t>
      </w:r>
      <w:r w:rsidR="00BB7AAA" w:rsidRPr="009B257C">
        <w:rPr>
          <w:rFonts w:ascii="Arial" w:hAnsi="Arial" w:cs="Arial"/>
          <w:sz w:val="24"/>
          <w:szCs w:val="24"/>
        </w:rPr>
        <w:t xml:space="preserve"> a</w:t>
      </w:r>
      <w:r w:rsidR="00A84B50" w:rsidRPr="009B257C">
        <w:rPr>
          <w:rFonts w:ascii="Arial" w:hAnsi="Arial" w:cs="Arial"/>
          <w:sz w:val="24"/>
          <w:szCs w:val="24"/>
        </w:rPr>
        <w:t xml:space="preserve"> </w:t>
      </w:r>
      <w:r w:rsidR="00BB7AAA" w:rsidRPr="009B257C">
        <w:rPr>
          <w:rFonts w:ascii="Arial" w:hAnsi="Arial" w:cs="Arial"/>
          <w:sz w:val="24"/>
          <w:szCs w:val="24"/>
        </w:rPr>
        <w:t>esta</w:t>
      </w:r>
      <w:r w:rsidR="00A84B50" w:rsidRPr="009B257C">
        <w:rPr>
          <w:rFonts w:ascii="Arial" w:hAnsi="Arial" w:cs="Arial"/>
          <w:sz w:val="24"/>
          <w:szCs w:val="24"/>
        </w:rPr>
        <w:t xml:space="preserve"> </w:t>
      </w:r>
      <w:r w:rsidR="00606167" w:rsidRPr="009B257C">
        <w:rPr>
          <w:rFonts w:ascii="Arial" w:hAnsi="Arial" w:cs="Arial"/>
          <w:sz w:val="24"/>
          <w:szCs w:val="24"/>
        </w:rPr>
        <w:t xml:space="preserve">Comisión de Legislación </w:t>
      </w:r>
      <w:r w:rsidR="00606167" w:rsidRPr="009B257C">
        <w:rPr>
          <w:rFonts w:ascii="Arial" w:hAnsi="Arial" w:cs="Arial"/>
          <w:i/>
          <w:sz w:val="24"/>
          <w:szCs w:val="24"/>
        </w:rPr>
        <w:t>“</w:t>
      </w:r>
      <w:r w:rsidR="00606167" w:rsidRPr="009B257C">
        <w:rPr>
          <w:rFonts w:ascii="Arial" w:hAnsi="Arial" w:cs="Arial"/>
          <w:b/>
          <w:i/>
          <w:sz w:val="24"/>
          <w:szCs w:val="24"/>
          <w:u w:val="single"/>
        </w:rPr>
        <w:t>la interpretación de la legislación del Estado, mediante la expedición de normas de carácter general</w:t>
      </w:r>
      <w:r w:rsidR="008725BE" w:rsidRPr="009B257C">
        <w:rPr>
          <w:rFonts w:ascii="Arial" w:hAnsi="Arial" w:cs="Arial"/>
          <w:b/>
          <w:i/>
          <w:sz w:val="24"/>
          <w:szCs w:val="24"/>
          <w:u w:val="single"/>
        </w:rPr>
        <w:t>.”</w:t>
      </w:r>
      <w:r w:rsidR="00606167" w:rsidRPr="009B257C">
        <w:rPr>
          <w:rFonts w:ascii="Arial" w:hAnsi="Arial" w:cs="Arial"/>
          <w:b/>
          <w:i/>
          <w:sz w:val="24"/>
          <w:szCs w:val="24"/>
        </w:rPr>
        <w:t xml:space="preserve"> </w:t>
      </w:r>
      <w:r w:rsidR="001E0F52" w:rsidRPr="009B257C">
        <w:rPr>
          <w:rFonts w:ascii="Arial" w:hAnsi="Arial" w:cs="Arial"/>
          <w:sz w:val="24"/>
          <w:szCs w:val="24"/>
        </w:rPr>
        <w:t>Por lo tanto</w:t>
      </w:r>
      <w:r w:rsidR="005F4EC0" w:rsidRPr="009B257C">
        <w:rPr>
          <w:rFonts w:ascii="Arial" w:hAnsi="Arial" w:cs="Arial"/>
          <w:sz w:val="24"/>
          <w:szCs w:val="24"/>
        </w:rPr>
        <w:t xml:space="preserve"> visualizamos que</w:t>
      </w:r>
      <w:r w:rsidR="001E0F52" w:rsidRPr="009B257C">
        <w:rPr>
          <w:rFonts w:ascii="Arial" w:hAnsi="Arial" w:cs="Arial"/>
          <w:sz w:val="24"/>
          <w:szCs w:val="24"/>
        </w:rPr>
        <w:t xml:space="preserve"> nuestra</w:t>
      </w:r>
      <w:r w:rsidR="00606167" w:rsidRPr="009B257C">
        <w:rPr>
          <w:rFonts w:ascii="Arial" w:hAnsi="Arial" w:cs="Arial"/>
          <w:sz w:val="24"/>
          <w:szCs w:val="24"/>
        </w:rPr>
        <w:t xml:space="preserve"> competencia</w:t>
      </w:r>
      <w:r w:rsidR="00FE0D9F" w:rsidRPr="009B257C">
        <w:rPr>
          <w:rFonts w:ascii="Arial" w:hAnsi="Arial" w:cs="Arial"/>
          <w:sz w:val="24"/>
          <w:szCs w:val="24"/>
        </w:rPr>
        <w:t xml:space="preserve"> y ámbito de actuación</w:t>
      </w:r>
      <w:r w:rsidR="00606167" w:rsidRPr="009B257C">
        <w:rPr>
          <w:rFonts w:ascii="Arial" w:hAnsi="Arial" w:cs="Arial"/>
          <w:sz w:val="24"/>
          <w:szCs w:val="24"/>
        </w:rPr>
        <w:t xml:space="preserve"> se encuentra</w:t>
      </w:r>
      <w:r w:rsidR="00FE0D9F" w:rsidRPr="009B257C">
        <w:rPr>
          <w:rFonts w:ascii="Arial" w:hAnsi="Arial" w:cs="Arial"/>
          <w:sz w:val="24"/>
          <w:szCs w:val="24"/>
        </w:rPr>
        <w:t>n circunscritos</w:t>
      </w:r>
      <w:r w:rsidR="001E0F52" w:rsidRPr="009B257C">
        <w:rPr>
          <w:rFonts w:ascii="Arial" w:hAnsi="Arial" w:cs="Arial"/>
          <w:sz w:val="24"/>
          <w:szCs w:val="24"/>
        </w:rPr>
        <w:t xml:space="preserve"> </w:t>
      </w:r>
      <w:r w:rsidR="005F4EC0" w:rsidRPr="009B257C">
        <w:rPr>
          <w:rFonts w:ascii="Arial" w:hAnsi="Arial" w:cs="Arial"/>
          <w:sz w:val="24"/>
          <w:szCs w:val="24"/>
        </w:rPr>
        <w:t>únicamente</w:t>
      </w:r>
      <w:r w:rsidR="00FE0D9F" w:rsidRPr="009B257C">
        <w:rPr>
          <w:rFonts w:ascii="Arial" w:hAnsi="Arial" w:cs="Arial"/>
          <w:sz w:val="24"/>
          <w:szCs w:val="24"/>
        </w:rPr>
        <w:t xml:space="preserve"> a </w:t>
      </w:r>
      <w:r w:rsidR="001E0F52" w:rsidRPr="009B257C">
        <w:rPr>
          <w:rFonts w:ascii="Arial" w:hAnsi="Arial" w:cs="Arial"/>
          <w:sz w:val="24"/>
          <w:szCs w:val="24"/>
        </w:rPr>
        <w:t>la legislación Estatal.</w:t>
      </w:r>
    </w:p>
    <w:p w14:paraId="5FB9CE8F" w14:textId="77777777" w:rsidR="008F6539" w:rsidRPr="009B257C" w:rsidRDefault="008F6539" w:rsidP="00EF7E39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4F9488B0" w14:textId="36169BC0" w:rsidR="000E40B7" w:rsidRDefault="005F4EC0" w:rsidP="000E40B7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Así mismo</w:t>
      </w:r>
      <w:r w:rsidR="001E0F52" w:rsidRPr="009B257C">
        <w:rPr>
          <w:rFonts w:ascii="Arial" w:hAnsi="Arial" w:cs="Arial"/>
          <w:sz w:val="24"/>
          <w:szCs w:val="24"/>
        </w:rPr>
        <w:t xml:space="preserve"> </w:t>
      </w:r>
      <w:r w:rsidR="008725BE" w:rsidRPr="009B257C">
        <w:rPr>
          <w:rFonts w:ascii="Arial" w:hAnsi="Arial" w:cs="Arial"/>
          <w:sz w:val="24"/>
          <w:szCs w:val="24"/>
        </w:rPr>
        <w:t>conforme al inciso b) del artículo ante citado</w:t>
      </w:r>
      <w:r w:rsidRPr="009B257C">
        <w:rPr>
          <w:rFonts w:ascii="Arial" w:hAnsi="Arial" w:cs="Arial"/>
          <w:sz w:val="24"/>
          <w:szCs w:val="24"/>
        </w:rPr>
        <w:t>,</w:t>
      </w:r>
      <w:r w:rsidR="008725BE" w:rsidRPr="009B257C">
        <w:rPr>
          <w:rFonts w:ascii="Arial" w:hAnsi="Arial" w:cs="Arial"/>
          <w:sz w:val="24"/>
          <w:szCs w:val="24"/>
        </w:rPr>
        <w:t xml:space="preserve"> </w:t>
      </w:r>
      <w:r w:rsidR="00A601D0" w:rsidRPr="009B257C">
        <w:rPr>
          <w:rFonts w:ascii="Arial" w:hAnsi="Arial" w:cs="Arial"/>
          <w:sz w:val="24"/>
          <w:szCs w:val="24"/>
        </w:rPr>
        <w:t xml:space="preserve">la Comisión cuenta con la facultad de </w:t>
      </w:r>
      <w:r w:rsidR="00555B73" w:rsidRPr="009B257C">
        <w:rPr>
          <w:rFonts w:ascii="Arial" w:hAnsi="Arial" w:cs="Arial"/>
          <w:b/>
          <w:sz w:val="24"/>
          <w:szCs w:val="24"/>
        </w:rPr>
        <w:t>“</w:t>
      </w:r>
      <w:r w:rsidR="00555B73" w:rsidRPr="009B257C">
        <w:rPr>
          <w:rFonts w:ascii="Arial" w:hAnsi="Arial" w:cs="Arial"/>
          <w:b/>
          <w:i/>
          <w:sz w:val="24"/>
          <w:szCs w:val="24"/>
        </w:rPr>
        <w:t xml:space="preserve">iniciación </w:t>
      </w:r>
      <w:r w:rsidR="008725BE" w:rsidRPr="009B257C">
        <w:rPr>
          <w:rFonts w:ascii="Arial" w:hAnsi="Arial" w:cs="Arial"/>
          <w:b/>
          <w:i/>
          <w:sz w:val="24"/>
          <w:szCs w:val="24"/>
        </w:rPr>
        <w:t>ante el Congreso de la Unión de las leyes que a éste competan, así como su reforma o derogación.”</w:t>
      </w:r>
      <w:r w:rsidR="00A601D0" w:rsidRPr="009B257C">
        <w:rPr>
          <w:rFonts w:ascii="Arial" w:hAnsi="Arial" w:cs="Arial"/>
          <w:b/>
          <w:i/>
          <w:sz w:val="24"/>
          <w:szCs w:val="24"/>
        </w:rPr>
        <w:t xml:space="preserve"> </w:t>
      </w:r>
      <w:r w:rsidR="00FE0D9F" w:rsidRPr="009B257C">
        <w:rPr>
          <w:rFonts w:ascii="Arial" w:hAnsi="Arial" w:cs="Arial"/>
          <w:sz w:val="24"/>
          <w:szCs w:val="24"/>
        </w:rPr>
        <w:t xml:space="preserve">Por lo tanto coincidimos </w:t>
      </w:r>
      <w:r w:rsidR="00A601D0" w:rsidRPr="009B257C">
        <w:rPr>
          <w:rFonts w:ascii="Arial" w:hAnsi="Arial" w:cs="Arial"/>
          <w:sz w:val="24"/>
          <w:szCs w:val="24"/>
        </w:rPr>
        <w:t xml:space="preserve">que </w:t>
      </w:r>
      <w:r w:rsidR="00ED6452" w:rsidRPr="009B257C">
        <w:rPr>
          <w:rFonts w:ascii="Arial" w:hAnsi="Arial" w:cs="Arial"/>
          <w:sz w:val="24"/>
          <w:szCs w:val="24"/>
        </w:rPr>
        <w:t xml:space="preserve">en el presente asunto, </w:t>
      </w:r>
      <w:r w:rsidRPr="009B257C">
        <w:rPr>
          <w:rFonts w:ascii="Arial" w:hAnsi="Arial" w:cs="Arial"/>
          <w:sz w:val="24"/>
          <w:szCs w:val="24"/>
        </w:rPr>
        <w:t>exclusivamente</w:t>
      </w:r>
      <w:r w:rsidR="00A601D0" w:rsidRPr="009B257C">
        <w:rPr>
          <w:rFonts w:ascii="Arial" w:hAnsi="Arial" w:cs="Arial"/>
          <w:sz w:val="24"/>
          <w:szCs w:val="24"/>
        </w:rPr>
        <w:t xml:space="preserve"> podemos actuar como un </w:t>
      </w:r>
      <w:r w:rsidR="00ED6452" w:rsidRPr="009B257C">
        <w:rPr>
          <w:rFonts w:ascii="Arial" w:hAnsi="Arial" w:cs="Arial"/>
          <w:sz w:val="24"/>
          <w:szCs w:val="24"/>
        </w:rPr>
        <w:t>órgano</w:t>
      </w:r>
      <w:r w:rsidR="00A601D0" w:rsidRPr="009B257C">
        <w:rPr>
          <w:rFonts w:ascii="Arial" w:hAnsi="Arial" w:cs="Arial"/>
          <w:sz w:val="24"/>
          <w:szCs w:val="24"/>
        </w:rPr>
        <w:t xml:space="preserve"> de </w:t>
      </w:r>
      <w:r w:rsidR="00ED6452" w:rsidRPr="009B257C">
        <w:rPr>
          <w:rFonts w:ascii="Arial" w:hAnsi="Arial" w:cs="Arial"/>
          <w:sz w:val="24"/>
          <w:szCs w:val="24"/>
        </w:rPr>
        <w:t xml:space="preserve">tránsito, puesto que contamos con la </w:t>
      </w:r>
      <w:r w:rsidRPr="009B257C">
        <w:rPr>
          <w:rFonts w:ascii="Arial" w:hAnsi="Arial" w:cs="Arial"/>
          <w:sz w:val="24"/>
          <w:szCs w:val="24"/>
        </w:rPr>
        <w:t>potestad</w:t>
      </w:r>
      <w:r w:rsidR="00ED6452" w:rsidRPr="009B257C">
        <w:rPr>
          <w:rFonts w:ascii="Arial" w:hAnsi="Arial" w:cs="Arial"/>
          <w:sz w:val="24"/>
          <w:szCs w:val="24"/>
        </w:rPr>
        <w:t xml:space="preserve"> de </w:t>
      </w:r>
      <w:r w:rsidR="00FE0D9F" w:rsidRPr="009B257C">
        <w:rPr>
          <w:rFonts w:ascii="Arial" w:hAnsi="Arial" w:cs="Arial"/>
          <w:sz w:val="24"/>
          <w:szCs w:val="24"/>
        </w:rPr>
        <w:t>iniciar</w:t>
      </w:r>
      <w:r w:rsidR="00ED6452" w:rsidRPr="009B257C">
        <w:rPr>
          <w:rFonts w:ascii="Arial" w:hAnsi="Arial" w:cs="Arial"/>
          <w:sz w:val="24"/>
          <w:szCs w:val="24"/>
        </w:rPr>
        <w:t xml:space="preserve"> ante el Congreso de la </w:t>
      </w:r>
      <w:r w:rsidRPr="009B257C">
        <w:rPr>
          <w:rFonts w:ascii="Arial" w:hAnsi="Arial" w:cs="Arial"/>
          <w:sz w:val="24"/>
          <w:szCs w:val="24"/>
        </w:rPr>
        <w:t>Unión</w:t>
      </w:r>
      <w:r w:rsidR="00ED6452" w:rsidRPr="009B257C">
        <w:rPr>
          <w:rFonts w:ascii="Arial" w:hAnsi="Arial" w:cs="Arial"/>
          <w:sz w:val="24"/>
          <w:szCs w:val="24"/>
        </w:rPr>
        <w:t xml:space="preserve"> reformas o derogación </w:t>
      </w:r>
      <w:r w:rsidRPr="009B257C">
        <w:rPr>
          <w:rFonts w:ascii="Arial" w:hAnsi="Arial" w:cs="Arial"/>
          <w:sz w:val="24"/>
          <w:szCs w:val="24"/>
        </w:rPr>
        <w:t>de las leyes que sean de su competencia.</w:t>
      </w:r>
    </w:p>
    <w:p w14:paraId="1C61EE4B" w14:textId="77777777" w:rsidR="000E40B7" w:rsidRPr="009B257C" w:rsidRDefault="000E40B7" w:rsidP="000E40B7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13C09BD1" w14:textId="5D8C1910" w:rsidR="000E40B7" w:rsidRPr="009B257C" w:rsidRDefault="008F6539" w:rsidP="000E40B7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En ese sentido</w:t>
      </w:r>
      <w:r w:rsidR="00050837" w:rsidRPr="009B257C">
        <w:rPr>
          <w:rFonts w:ascii="Arial" w:hAnsi="Arial" w:cs="Arial"/>
          <w:sz w:val="24"/>
          <w:szCs w:val="24"/>
        </w:rPr>
        <w:t>,</w:t>
      </w:r>
      <w:r w:rsidR="005F6390" w:rsidRPr="009B257C">
        <w:rPr>
          <w:rFonts w:ascii="Arial" w:hAnsi="Arial" w:cs="Arial"/>
          <w:sz w:val="24"/>
          <w:szCs w:val="24"/>
        </w:rPr>
        <w:t xml:space="preserve"> resulta</w:t>
      </w:r>
      <w:r w:rsidR="00EF7BE7" w:rsidRPr="009B257C">
        <w:rPr>
          <w:rFonts w:ascii="Arial" w:hAnsi="Arial" w:cs="Arial"/>
          <w:sz w:val="24"/>
          <w:szCs w:val="24"/>
        </w:rPr>
        <w:t xml:space="preserve"> menester mencionar q</w:t>
      </w:r>
      <w:r w:rsidR="004A62AF" w:rsidRPr="009B257C">
        <w:rPr>
          <w:rFonts w:ascii="Arial" w:hAnsi="Arial" w:cs="Arial"/>
          <w:sz w:val="24"/>
          <w:szCs w:val="24"/>
        </w:rPr>
        <w:t xml:space="preserve">ue esta Comisión de </w:t>
      </w:r>
      <w:r w:rsidR="00DF675A" w:rsidRPr="009B257C">
        <w:rPr>
          <w:rFonts w:ascii="Arial" w:hAnsi="Arial" w:cs="Arial"/>
          <w:sz w:val="24"/>
          <w:szCs w:val="24"/>
        </w:rPr>
        <w:t>Legislación</w:t>
      </w:r>
      <w:r w:rsidR="004A62AF" w:rsidRPr="009B257C">
        <w:rPr>
          <w:rFonts w:ascii="Arial" w:hAnsi="Arial" w:cs="Arial"/>
          <w:sz w:val="24"/>
          <w:szCs w:val="24"/>
        </w:rPr>
        <w:t xml:space="preserve"> no es competente para determinar el sentido de la presente </w:t>
      </w:r>
      <w:r w:rsidR="004A62AF" w:rsidRPr="009B257C">
        <w:rPr>
          <w:rFonts w:ascii="Arial" w:hAnsi="Arial" w:cs="Arial"/>
          <w:sz w:val="24"/>
          <w:szCs w:val="24"/>
        </w:rPr>
        <w:lastRenderedPageBreak/>
        <w:t>iniciativa,</w:t>
      </w:r>
      <w:r w:rsidR="00BD20D7" w:rsidRPr="009B257C">
        <w:rPr>
          <w:rFonts w:ascii="Arial" w:hAnsi="Arial" w:cs="Arial"/>
          <w:sz w:val="24"/>
          <w:szCs w:val="24"/>
        </w:rPr>
        <w:t xml:space="preserve"> </w:t>
      </w:r>
      <w:r w:rsidR="008A4043" w:rsidRPr="009B257C">
        <w:rPr>
          <w:rFonts w:ascii="Arial" w:hAnsi="Arial" w:cs="Arial"/>
          <w:sz w:val="24"/>
          <w:szCs w:val="24"/>
        </w:rPr>
        <w:t>toda vez que</w:t>
      </w:r>
      <w:r w:rsidR="004A62AF" w:rsidRPr="009B257C">
        <w:rPr>
          <w:rFonts w:ascii="Arial" w:hAnsi="Arial" w:cs="Arial"/>
          <w:sz w:val="24"/>
          <w:szCs w:val="24"/>
        </w:rPr>
        <w:t xml:space="preserve"> </w:t>
      </w:r>
      <w:r w:rsidR="000E3217" w:rsidRPr="009B257C">
        <w:rPr>
          <w:rFonts w:ascii="Arial" w:hAnsi="Arial" w:cs="Arial"/>
          <w:sz w:val="24"/>
          <w:szCs w:val="24"/>
        </w:rPr>
        <w:t xml:space="preserve">nuestro </w:t>
      </w:r>
      <w:r w:rsidR="00DF675A" w:rsidRPr="009B257C">
        <w:rPr>
          <w:rFonts w:ascii="Arial" w:hAnsi="Arial" w:cs="Arial"/>
          <w:sz w:val="24"/>
          <w:szCs w:val="24"/>
        </w:rPr>
        <w:t xml:space="preserve">ámbito </w:t>
      </w:r>
      <w:r w:rsidR="000E3217" w:rsidRPr="009B257C">
        <w:rPr>
          <w:rFonts w:ascii="Arial" w:hAnsi="Arial" w:cs="Arial"/>
          <w:sz w:val="24"/>
          <w:szCs w:val="24"/>
        </w:rPr>
        <w:t xml:space="preserve">de acción </w:t>
      </w:r>
      <w:r w:rsidR="00DF675A" w:rsidRPr="009B257C">
        <w:rPr>
          <w:rFonts w:ascii="Arial" w:hAnsi="Arial" w:cs="Arial"/>
          <w:sz w:val="24"/>
          <w:szCs w:val="24"/>
        </w:rPr>
        <w:t>se circunscribe</w:t>
      </w:r>
      <w:r w:rsidR="00EF7BE7" w:rsidRPr="009B257C">
        <w:rPr>
          <w:rFonts w:ascii="Arial" w:hAnsi="Arial" w:cs="Arial"/>
          <w:sz w:val="24"/>
          <w:szCs w:val="24"/>
        </w:rPr>
        <w:t xml:space="preserve"> </w:t>
      </w:r>
      <w:r w:rsidR="00E202D6" w:rsidRPr="009B257C">
        <w:rPr>
          <w:rFonts w:ascii="Arial" w:hAnsi="Arial" w:cs="Arial"/>
          <w:sz w:val="24"/>
          <w:szCs w:val="24"/>
        </w:rPr>
        <w:t>a</w:t>
      </w:r>
      <w:r w:rsidR="005F6390" w:rsidRPr="009B257C">
        <w:rPr>
          <w:rFonts w:ascii="Arial" w:hAnsi="Arial" w:cs="Arial"/>
          <w:sz w:val="24"/>
          <w:szCs w:val="24"/>
        </w:rPr>
        <w:t xml:space="preserve"> </w:t>
      </w:r>
      <w:r w:rsidR="008A4043" w:rsidRPr="009B257C">
        <w:rPr>
          <w:rFonts w:ascii="Arial" w:hAnsi="Arial" w:cs="Arial"/>
          <w:sz w:val="24"/>
          <w:szCs w:val="24"/>
        </w:rPr>
        <w:t xml:space="preserve">ordenamientos </w:t>
      </w:r>
      <w:r w:rsidR="005F6390" w:rsidRPr="009B257C">
        <w:rPr>
          <w:rFonts w:ascii="Arial" w:hAnsi="Arial" w:cs="Arial"/>
          <w:sz w:val="24"/>
          <w:szCs w:val="24"/>
        </w:rPr>
        <w:t>local</w:t>
      </w:r>
      <w:r w:rsidR="008A4043" w:rsidRPr="009B257C">
        <w:rPr>
          <w:rFonts w:ascii="Arial" w:hAnsi="Arial" w:cs="Arial"/>
          <w:sz w:val="24"/>
          <w:szCs w:val="24"/>
        </w:rPr>
        <w:t>es</w:t>
      </w:r>
      <w:r w:rsidR="00E202D6" w:rsidRPr="009B257C">
        <w:rPr>
          <w:rFonts w:ascii="Arial" w:hAnsi="Arial" w:cs="Arial"/>
          <w:sz w:val="24"/>
          <w:szCs w:val="24"/>
        </w:rPr>
        <w:t>,</w:t>
      </w:r>
      <w:r w:rsidR="00BD20D7" w:rsidRPr="009B257C">
        <w:rPr>
          <w:rFonts w:ascii="Arial" w:hAnsi="Arial" w:cs="Arial"/>
          <w:sz w:val="24"/>
          <w:szCs w:val="24"/>
        </w:rPr>
        <w:t xml:space="preserve"> y </w:t>
      </w:r>
      <w:r w:rsidR="008A4043" w:rsidRPr="009B257C">
        <w:rPr>
          <w:rFonts w:ascii="Arial" w:hAnsi="Arial" w:cs="Arial"/>
          <w:sz w:val="24"/>
          <w:szCs w:val="24"/>
        </w:rPr>
        <w:t xml:space="preserve">el presente </w:t>
      </w:r>
      <w:r w:rsidR="002211BD" w:rsidRPr="009B257C">
        <w:rPr>
          <w:rFonts w:ascii="Arial" w:hAnsi="Arial" w:cs="Arial"/>
          <w:sz w:val="24"/>
          <w:szCs w:val="24"/>
        </w:rPr>
        <w:t>instrumento</w:t>
      </w:r>
      <w:r w:rsidR="00BD20D7" w:rsidRPr="009B257C">
        <w:rPr>
          <w:rFonts w:ascii="Arial" w:hAnsi="Arial" w:cs="Arial"/>
          <w:sz w:val="24"/>
          <w:szCs w:val="24"/>
        </w:rPr>
        <w:t xml:space="preserve"> plantea modificaciones a un ordenamiento federal</w:t>
      </w:r>
      <w:r w:rsidR="00E202D6" w:rsidRPr="009B257C">
        <w:rPr>
          <w:rFonts w:ascii="Arial" w:hAnsi="Arial" w:cs="Arial"/>
          <w:sz w:val="24"/>
          <w:szCs w:val="24"/>
        </w:rPr>
        <w:t xml:space="preserve">, </w:t>
      </w:r>
      <w:r w:rsidR="00810271" w:rsidRPr="009B257C">
        <w:rPr>
          <w:rFonts w:ascii="Arial" w:hAnsi="Arial" w:cs="Arial"/>
          <w:sz w:val="24"/>
          <w:szCs w:val="24"/>
        </w:rPr>
        <w:t>razón por la cual</w:t>
      </w:r>
      <w:r w:rsidR="00E202D6" w:rsidRPr="009B257C">
        <w:rPr>
          <w:rFonts w:ascii="Arial" w:hAnsi="Arial" w:cs="Arial"/>
          <w:sz w:val="24"/>
          <w:szCs w:val="24"/>
        </w:rPr>
        <w:t xml:space="preserve"> consideramos</w:t>
      </w:r>
      <w:r w:rsidR="00810271" w:rsidRPr="009B257C">
        <w:rPr>
          <w:rFonts w:ascii="Arial" w:hAnsi="Arial" w:cs="Arial"/>
          <w:sz w:val="24"/>
          <w:szCs w:val="24"/>
        </w:rPr>
        <w:t xml:space="preserve"> que </w:t>
      </w:r>
      <w:r w:rsidR="00CF7F23" w:rsidRPr="009B257C">
        <w:rPr>
          <w:rFonts w:ascii="Arial" w:hAnsi="Arial" w:cs="Arial"/>
          <w:sz w:val="24"/>
          <w:szCs w:val="24"/>
        </w:rPr>
        <w:t xml:space="preserve">el </w:t>
      </w:r>
      <w:r w:rsidR="00D559E8" w:rsidRPr="009B257C">
        <w:rPr>
          <w:rFonts w:ascii="Arial" w:hAnsi="Arial" w:cs="Arial"/>
          <w:sz w:val="24"/>
          <w:szCs w:val="24"/>
        </w:rPr>
        <w:t>órgano</w:t>
      </w:r>
      <w:r w:rsidR="00CF7F23" w:rsidRPr="009B257C">
        <w:rPr>
          <w:rFonts w:ascii="Arial" w:hAnsi="Arial" w:cs="Arial"/>
          <w:sz w:val="24"/>
          <w:szCs w:val="24"/>
        </w:rPr>
        <w:t xml:space="preserve"> competente para analizar la presente iniciativa es el </w:t>
      </w:r>
      <w:r w:rsidR="00810271" w:rsidRPr="009B257C">
        <w:rPr>
          <w:rFonts w:ascii="Arial" w:hAnsi="Arial" w:cs="Arial"/>
          <w:sz w:val="24"/>
          <w:szCs w:val="24"/>
        </w:rPr>
        <w:t>Congreso de la Unión</w:t>
      </w:r>
      <w:r w:rsidR="00C82BAD" w:rsidRPr="009B257C">
        <w:rPr>
          <w:rFonts w:ascii="Arial" w:hAnsi="Arial" w:cs="Arial"/>
          <w:sz w:val="24"/>
          <w:szCs w:val="24"/>
        </w:rPr>
        <w:t>.</w:t>
      </w:r>
      <w:r w:rsidR="00810271" w:rsidRPr="009B257C">
        <w:rPr>
          <w:rFonts w:ascii="Arial" w:hAnsi="Arial" w:cs="Arial"/>
          <w:sz w:val="24"/>
          <w:szCs w:val="24"/>
        </w:rPr>
        <w:t xml:space="preserve"> </w:t>
      </w:r>
      <w:r w:rsidR="000E40B7">
        <w:rPr>
          <w:rFonts w:ascii="Arial" w:hAnsi="Arial" w:cs="Arial"/>
          <w:sz w:val="24"/>
          <w:szCs w:val="24"/>
        </w:rPr>
        <w:br/>
      </w:r>
    </w:p>
    <w:p w14:paraId="43364F0D" w14:textId="1AB690E8" w:rsidR="00B27A25" w:rsidRPr="009B257C" w:rsidRDefault="00B27A25" w:rsidP="00800611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En atención a los argumentos vertidos en el presente dictamen por los suscritos Diputados que integramos ésta Comisión, y de acuerdo con lo que disponen los artícu</w:t>
      </w:r>
      <w:r w:rsidR="00BB1E4A" w:rsidRPr="009B257C">
        <w:rPr>
          <w:rFonts w:ascii="Arial" w:hAnsi="Arial" w:cs="Arial"/>
          <w:sz w:val="24"/>
          <w:szCs w:val="24"/>
        </w:rPr>
        <w:t>los 37 y 39 fracción II</w:t>
      </w:r>
      <w:r w:rsidRPr="009B257C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68FB4CCB" w14:textId="77777777" w:rsidR="00061B8F" w:rsidRPr="009B257C" w:rsidRDefault="00061B8F" w:rsidP="005E075C">
      <w:pPr>
        <w:shd w:val="clear" w:color="auto" w:fill="FFFFFF"/>
        <w:spacing w:before="100" w:beforeAutospacing="1" w:after="100" w:afterAutospacing="1" w:line="360" w:lineRule="auto"/>
        <w:ind w:right="53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14:paraId="066CCA73" w14:textId="6B9F7DCE" w:rsidR="00434202" w:rsidRPr="009B257C" w:rsidRDefault="00061B8F" w:rsidP="00A42C1D">
      <w:pPr>
        <w:spacing w:after="0" w:line="360" w:lineRule="auto"/>
        <w:ind w:right="527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PRIMERO.-</w:t>
      </w:r>
      <w:r w:rsidR="00434202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7648FA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La Septuagésima Cuarta</w:t>
      </w:r>
      <w:r w:rsidR="00434202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Legislatura al Congreso del Estado de Nuevo León, con fundamento en el artículo 63 fracción II de la Constitución Política del Estado Libre y Soberano de Nuevo León, así como los artículos 71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fracción</w:t>
      </w:r>
      <w:r w:rsidR="00434202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III y 72 de la Constitución Política de los Estados Unidos Mexicanos, solicita al Hon</w:t>
      </w:r>
      <w:r w:rsidR="00D848B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orable Congreso de la Unión, el análisis y en su caso </w:t>
      </w:r>
      <w:r w:rsidR="00434202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aprobación del siguiente proyecto de:</w:t>
      </w:r>
    </w:p>
    <w:p w14:paraId="05BEFD47" w14:textId="77777777" w:rsidR="00661775" w:rsidRPr="009B257C" w:rsidRDefault="00661775" w:rsidP="000B43C2">
      <w:pPr>
        <w:spacing w:after="0" w:line="360" w:lineRule="auto"/>
        <w:ind w:left="709" w:right="709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EC894D8" w14:textId="00E99A46" w:rsidR="00434202" w:rsidRPr="00FB1F5D" w:rsidRDefault="00434202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B1F5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DECRETO</w:t>
      </w:r>
    </w:p>
    <w:p w14:paraId="1F4E0096" w14:textId="77777777" w:rsidR="00434202" w:rsidRPr="00FB1F5D" w:rsidRDefault="00434202" w:rsidP="00E102A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0123D54" w14:textId="71690B86" w:rsidR="007E6B01" w:rsidRDefault="00100037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ARTICULO ÚNICO</w:t>
      </w:r>
      <w:r w:rsidR="00601466" w:rsidRPr="00FB1F5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601466" w:rsidRPr="00FB1F5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5B2E23">
        <w:rPr>
          <w:rFonts w:ascii="Arial" w:eastAsia="Times New Roman" w:hAnsi="Arial" w:cs="Arial"/>
          <w:bCs/>
          <w:sz w:val="24"/>
          <w:szCs w:val="24"/>
          <w:lang w:val="es-MX" w:eastAsia="es-MX"/>
        </w:rPr>
        <w:t>Se reforma adición de una fracción IV Bis al artículo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4</w:t>
      </w:r>
      <w:r w:rsidR="00560448">
        <w:rPr>
          <w:rFonts w:ascii="Arial" w:eastAsia="Times New Roman" w:hAnsi="Arial" w:cs="Arial"/>
          <w:bCs/>
          <w:sz w:val="24"/>
          <w:szCs w:val="24"/>
          <w:lang w:val="es-MX" w:eastAsia="es-MX"/>
        </w:rPr>
        <w:t>; por adición de un segundo párrafo al inciso</w:t>
      </w:r>
      <w:r w:rsidR="00873E58" w:rsidRPr="00873E5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873E5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a), y un segundo párrafo al inciso f) </w:t>
      </w:r>
      <w:r w:rsidR="00560448">
        <w:rPr>
          <w:rFonts w:ascii="Arial" w:eastAsia="Times New Roman" w:hAnsi="Arial" w:cs="Arial"/>
          <w:bCs/>
          <w:sz w:val="24"/>
          <w:szCs w:val="24"/>
          <w:lang w:val="es-MX" w:eastAsia="es-MX"/>
        </w:rPr>
        <w:t>fracción III del artículo</w:t>
      </w:r>
      <w:r w:rsidR="00873E5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4C70B3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7; por </w:t>
      </w:r>
      <w:r w:rsidR="004C70B3"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>modificación al segundo párrafo del artículo</w:t>
      </w:r>
      <w:r w:rsidR="0032097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22; por modificación al primer y segundo párrafo del artículo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53</w:t>
      </w:r>
      <w:r w:rsidR="00320978">
        <w:rPr>
          <w:rFonts w:ascii="Arial" w:eastAsia="Times New Roman" w:hAnsi="Arial" w:cs="Arial"/>
          <w:bCs/>
          <w:sz w:val="24"/>
          <w:szCs w:val="24"/>
          <w:lang w:val="es-MX" w:eastAsia="es-MX"/>
        </w:rPr>
        <w:t>;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y</w:t>
      </w:r>
      <w:r w:rsidR="00311EE5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por modificación al primer párrafo del </w:t>
      </w:r>
      <w:r w:rsidR="00256491"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61 d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e la Ley General del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Servicio Profesional Docente, por modificación, para quedar como sigue:</w:t>
      </w:r>
    </w:p>
    <w:p w14:paraId="2A9E3779" w14:textId="77777777" w:rsidR="00100037" w:rsidRDefault="00100037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7B56B346" w14:textId="75FF18E3" w:rsidR="00100037" w:rsidRDefault="005B2E23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4…</w:t>
      </w:r>
    </w:p>
    <w:p w14:paraId="566ABA6B" w14:textId="77777777" w:rsidR="005B2E23" w:rsidRDefault="005B2E23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577E81BF" w14:textId="694D4E74" w:rsidR="005B2E23" w:rsidRPr="00100037" w:rsidRDefault="005B2E23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I. a XV…</w:t>
      </w:r>
    </w:p>
    <w:p w14:paraId="29E71496" w14:textId="77777777" w:rsidR="00166A4A" w:rsidRDefault="00166A4A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val="es-MX" w:eastAsia="es-MX"/>
        </w:rPr>
      </w:pPr>
    </w:p>
    <w:p w14:paraId="7B18BD51" w14:textId="150073A7" w:rsidR="00100037" w:rsidRDefault="005B2E23" w:rsidP="005B2E2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5B2E23">
        <w:rPr>
          <w:rFonts w:ascii="Arial" w:eastAsia="Times New Roman" w:hAnsi="Arial" w:cs="Arial"/>
          <w:b/>
          <w:bCs/>
          <w:iCs/>
          <w:sz w:val="24"/>
          <w:szCs w:val="24"/>
          <w:lang w:val="es-MX" w:eastAsia="es-MX"/>
        </w:rPr>
        <w:t xml:space="preserve">XV. 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B</w:t>
      </w:r>
      <w:r w:rsidR="00100037" w:rsidRPr="005B2E2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is. Idoneidad: los conocimientos y capacidades del Personal Docente y del</w:t>
      </w:r>
      <w:r w:rsidRPr="005B2E2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100037" w:rsidRPr="005B2E2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Personal con Funciones de Dirección y de Supervisión en la Educación Básica y</w:t>
      </w:r>
      <w:r w:rsidRPr="005B2E2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100037" w:rsidRPr="005B2E2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Media Superior que imparta el Estado y sus Organismos Descentralizados,</w:t>
      </w:r>
      <w:r w:rsidRPr="005B2E2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100037" w:rsidRPr="005B2E2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mediante el cálculo de los parámetros e indicadores en donde describan de forma</w:t>
      </w:r>
      <w:r w:rsidRPr="005B2E2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100037" w:rsidRPr="005B2E2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detallada los conocimientos, aptitudes y capacidades, que permita identificar las</w:t>
      </w:r>
      <w:r w:rsidRPr="005B2E2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100037" w:rsidRPr="005B2E2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fortalezas y debilidades del aspirante.</w:t>
      </w:r>
    </w:p>
    <w:p w14:paraId="029C3668" w14:textId="77777777" w:rsidR="00A43E30" w:rsidRDefault="00A43E30" w:rsidP="005B2E2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3DDFD5B9" w14:textId="2B4F78BE" w:rsidR="00A43E30" w:rsidRPr="00A43E30" w:rsidRDefault="00A43E30" w:rsidP="005B2E2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A43E30">
        <w:rPr>
          <w:rFonts w:ascii="Arial" w:eastAsia="Times New Roman" w:hAnsi="Arial" w:cs="Arial"/>
          <w:bCs/>
          <w:sz w:val="24"/>
          <w:szCs w:val="24"/>
          <w:lang w:val="es-MX" w:eastAsia="es-MX"/>
        </w:rPr>
        <w:t>XVI. a XVIII…</w:t>
      </w:r>
    </w:p>
    <w:p w14:paraId="22D7C9AC" w14:textId="77777777" w:rsidR="00A43E30" w:rsidRPr="00A43E30" w:rsidRDefault="00A43E30" w:rsidP="005B2E2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4B608B3F" w14:textId="5A72BD53" w:rsidR="00A43E30" w:rsidRPr="00A43E30" w:rsidRDefault="00A43E30" w:rsidP="00A43E30">
      <w:pPr>
        <w:pStyle w:val="Prrafodelista"/>
        <w:numPr>
          <w:ilvl w:val="0"/>
          <w:numId w:val="8"/>
        </w:num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A43E30">
        <w:rPr>
          <w:rFonts w:ascii="Arial" w:eastAsia="Times New Roman" w:hAnsi="Arial" w:cs="Arial"/>
          <w:bCs/>
          <w:sz w:val="24"/>
          <w:szCs w:val="24"/>
          <w:lang w:val="es-MX" w:eastAsia="es-MX"/>
        </w:rPr>
        <w:t>a c)…</w:t>
      </w:r>
    </w:p>
    <w:p w14:paraId="70761057" w14:textId="77777777" w:rsidR="00A43E30" w:rsidRDefault="00A43E30" w:rsidP="00A43E3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0651AE6F" w14:textId="0CDB3200" w:rsidR="00A43E30" w:rsidRPr="00A43E30" w:rsidRDefault="00A43E30" w:rsidP="00A43E3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A43E30">
        <w:rPr>
          <w:rFonts w:ascii="Arial" w:eastAsia="Times New Roman" w:hAnsi="Arial" w:cs="Arial"/>
          <w:bCs/>
          <w:sz w:val="24"/>
          <w:szCs w:val="24"/>
          <w:lang w:val="es-MX" w:eastAsia="es-MX"/>
        </w:rPr>
        <w:t>XIX a XXXII…</w:t>
      </w:r>
    </w:p>
    <w:p w14:paraId="301A0BE1" w14:textId="77777777" w:rsidR="005B2E23" w:rsidRDefault="005B2E23" w:rsidP="00F250D3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0A556E60" w14:textId="6D0338C3" w:rsidR="00A43E30" w:rsidRPr="00100037" w:rsidRDefault="00A43E30" w:rsidP="00C94A02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CAPÍTULO II</w:t>
      </w:r>
    </w:p>
    <w:p w14:paraId="1A79B94E" w14:textId="77777777" w:rsidR="00100037" w:rsidRDefault="00100037" w:rsidP="00A43E3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>De la Distribución de Competencias</w:t>
      </w:r>
    </w:p>
    <w:p w14:paraId="2FA580A2" w14:textId="77777777" w:rsidR="00C94A02" w:rsidRPr="00100037" w:rsidRDefault="00C94A02" w:rsidP="00A43E3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42AA1529" w14:textId="2D896FBC" w:rsidR="00100037" w:rsidRDefault="00560448" w:rsidP="0056044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7…</w:t>
      </w:r>
    </w:p>
    <w:p w14:paraId="0C9053AB" w14:textId="77777777" w:rsidR="00560448" w:rsidRDefault="00560448" w:rsidP="0056044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17E68ED5" w14:textId="7ABF3E9D" w:rsidR="00560448" w:rsidRPr="00100037" w:rsidRDefault="00560448" w:rsidP="0056044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I. a III…</w:t>
      </w:r>
    </w:p>
    <w:p w14:paraId="26238DD4" w14:textId="77777777" w:rsidR="00560448" w:rsidRDefault="00560448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6AC39BF3" w14:textId="6B3696D1" w:rsidR="00100037" w:rsidRPr="00100037" w:rsidRDefault="00560448" w:rsidP="0056044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a)…</w:t>
      </w:r>
    </w:p>
    <w:p w14:paraId="51A0E297" w14:textId="77777777" w:rsidR="00560448" w:rsidRDefault="00560448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32041A6A" w14:textId="5CE8D2FB" w:rsidR="00100037" w:rsidRPr="00100037" w:rsidRDefault="00100037" w:rsidP="00873E5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Los resultados de dichas evaluaciones se realizaran mediante el cálculo</w:t>
      </w:r>
      <w:r w:rsidR="0056044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de los parámetros e indicadores en donde describan de forma detallada</w:t>
      </w:r>
      <w:r w:rsidR="0056044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los conocimientos, aptitudes y capacidades, que permita identificar las</w:t>
      </w:r>
      <w:r w:rsidR="00873E5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fortalezas y debilidades del aspirante</w:t>
      </w:r>
    </w:p>
    <w:p w14:paraId="5F4FF9C7" w14:textId="77777777" w:rsidR="00560448" w:rsidRDefault="00560448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228DC23C" w14:textId="4C6F1A5B" w:rsidR="00845F13" w:rsidRPr="00845F13" w:rsidRDefault="00845F13" w:rsidP="00845F13">
      <w:pPr>
        <w:pStyle w:val="Prrafodelista"/>
        <w:numPr>
          <w:ilvl w:val="0"/>
          <w:numId w:val="8"/>
        </w:num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a e)…</w:t>
      </w:r>
    </w:p>
    <w:p w14:paraId="33B737BB" w14:textId="77777777" w:rsidR="00845F13" w:rsidRDefault="00845F13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03CB3C7B" w14:textId="767488FB" w:rsidR="00100037" w:rsidRDefault="00845F13" w:rsidP="00845F1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f)…</w:t>
      </w:r>
    </w:p>
    <w:p w14:paraId="6FB80515" w14:textId="77777777" w:rsidR="00845F13" w:rsidRPr="00100037" w:rsidRDefault="00845F13" w:rsidP="00845F1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73902055" w14:textId="649220DA" w:rsidR="00100037" w:rsidRDefault="00100037" w:rsidP="00845F1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Para ello se garantizara en todo momento principio de máxima</w:t>
      </w:r>
      <w:r w:rsidR="00845F1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privacidad de los datos personales de los docentes, por el cual los</w:t>
      </w:r>
      <w:r w:rsidR="00845F1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sujetos obligados están obligados a proteger y resguardar la intimidad</w:t>
      </w:r>
      <w:r w:rsidR="00845F1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y privacidad de los datos personales, que se encuentran bajo su</w:t>
      </w:r>
      <w:r w:rsidR="00845F1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resguardo.</w:t>
      </w:r>
    </w:p>
    <w:p w14:paraId="550333A5" w14:textId="77777777" w:rsidR="00845F13" w:rsidRDefault="00845F13" w:rsidP="00845F1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76E122B8" w14:textId="31B4543F" w:rsidR="00845F13" w:rsidRDefault="00845F13" w:rsidP="00845F1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845F13">
        <w:rPr>
          <w:rFonts w:ascii="Arial" w:eastAsia="Times New Roman" w:hAnsi="Arial" w:cs="Arial"/>
          <w:bCs/>
          <w:sz w:val="24"/>
          <w:szCs w:val="24"/>
          <w:lang w:val="es-MX" w:eastAsia="es-MX"/>
        </w:rPr>
        <w:t>g) a h)…</w:t>
      </w:r>
    </w:p>
    <w:p w14:paraId="69B81450" w14:textId="77777777" w:rsidR="00845F13" w:rsidRPr="00100037" w:rsidRDefault="00845F13" w:rsidP="00873E5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2CFC4C33" w14:textId="62265344" w:rsidR="00100037" w:rsidRPr="00100037" w:rsidRDefault="00873E58" w:rsidP="00873E5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22….</w:t>
      </w:r>
    </w:p>
    <w:p w14:paraId="73553762" w14:textId="77777777" w:rsidR="00873E58" w:rsidRDefault="00873E58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4642B1D0" w14:textId="5D114A75" w:rsidR="00100037" w:rsidRPr="00100037" w:rsidRDefault="00100037" w:rsidP="004C70B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Con el objeto de fortalecer las capacidades, conocimientos y competencias del</w:t>
      </w:r>
      <w:r w:rsidR="00873E5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Personal Docente de nuevo Ingreso, durante un periodo de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seis meses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tendrá el</w:t>
      </w:r>
      <w:r w:rsidR="00873E5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acompañamiento de un tutor designado por la Autoridad Educativa o el</w:t>
      </w:r>
      <w:r w:rsidR="004C70B3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Organismo Descentralizado, según corresponda.</w:t>
      </w:r>
    </w:p>
    <w:p w14:paraId="548E7090" w14:textId="77777777" w:rsidR="004C70B3" w:rsidRDefault="004C70B3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62B44C88" w14:textId="3872961D" w:rsidR="004C70B3" w:rsidRDefault="004C70B3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1EF59D58" w14:textId="7C2D19F8" w:rsidR="004C70B3" w:rsidRDefault="004C70B3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694A3D59" w14:textId="3A3E1CB4" w:rsidR="004C70B3" w:rsidRDefault="004C70B3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77811FA6" w14:textId="77777777" w:rsidR="004C70B3" w:rsidRDefault="004C70B3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40224D9B" w14:textId="39D15434" w:rsidR="00100037" w:rsidRPr="004C70B3" w:rsidRDefault="00100037" w:rsidP="004C70B3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53. Cuando en la evaluación a que se refiere el artículo anterior se</w:t>
      </w:r>
      <w:r w:rsidR="004C70B3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identifique la insuficiencia en el nivel de desempeño de la función respectiva, el</w:t>
      </w:r>
      <w:r w:rsidR="004C70B3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personal de que se trate se incorporará a los programas de regularización que la</w:t>
      </w:r>
      <w:r w:rsidR="004C70B3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Autoridad Educativa o el Organismo Descentralizado determine, según sea el</w:t>
      </w:r>
      <w:r w:rsidR="004C70B3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caso.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Dichos programas incluirán el esquema de tutoría</w:t>
      </w:r>
      <w:r w:rsidR="004C70B3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correspondiente.</w:t>
      </w:r>
    </w:p>
    <w:p w14:paraId="12D175E7" w14:textId="77777777" w:rsidR="004C70B3" w:rsidRDefault="004C70B3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3AC51CF8" w14:textId="0447E48A" w:rsidR="00100037" w:rsidRPr="00320978" w:rsidRDefault="00100037" w:rsidP="0032097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El personal sujeto a los programas a que se refiere el párrafo anterior, tendrá la</w:t>
      </w:r>
      <w:r w:rsidR="004C70B3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oportunidad de sujetarse a una segunda oportunidad de evaluación en un plazo</w:t>
      </w:r>
      <w:r w:rsidR="004C70B3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no mayor de doce meses después de la evaluación a que se refiere el artículo 52,</w:t>
      </w:r>
      <w:r w:rsidR="004C70B3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la cual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>deberá efectuarse antes del inicio del siguiente ciclo escolar o lectivo,</w:t>
      </w:r>
      <w:r w:rsidR="0032097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para lo cual contara con una tutoría o acompañamiento en el proceso de</w:t>
      </w:r>
      <w:r w:rsidR="0032097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regularización.</w:t>
      </w:r>
    </w:p>
    <w:p w14:paraId="5517250C" w14:textId="77777777" w:rsidR="00320978" w:rsidRDefault="00320978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73F52FEC" w14:textId="7BDA6F32" w:rsidR="00320978" w:rsidRDefault="00320978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05E8BA38" w14:textId="3134C790" w:rsidR="00320978" w:rsidRDefault="00320978" w:rsidP="0010003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577EEA82" w14:textId="77777777" w:rsidR="00320978" w:rsidRDefault="00320978" w:rsidP="00320978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33998E4A" w14:textId="0EEAC511" w:rsidR="00100037" w:rsidRDefault="00100037" w:rsidP="0032097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61. Para el desarrollo profesional de los docentes, las Autoridades</w:t>
      </w:r>
      <w:r w:rsidR="0032097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Educativas y los Organismos Descentralizados establecerán periodos mínimos de</w:t>
      </w:r>
      <w:r w:rsidR="0032097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permanencia en las escuelas y de procesos ordenados para la autorización de</w:t>
      </w:r>
      <w:r w:rsidR="0032097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cualquier cambio de Escuela,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debiendo tomado en cuenta la proximidad al</w:t>
      </w:r>
      <w:r w:rsidR="0032097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lugar de residencia o preferencia del aspirante.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Asimismo, podrán suscribir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convenios para atender solicitudes de cambios</w:t>
      </w:r>
      <w:r w:rsidR="0032097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de adscripción del personal en </w:t>
      </w:r>
      <w:r w:rsidRPr="00100037">
        <w:rPr>
          <w:rFonts w:ascii="Arial" w:eastAsia="Times New Roman" w:hAnsi="Arial" w:cs="Arial"/>
          <w:bCs/>
          <w:sz w:val="24"/>
          <w:szCs w:val="24"/>
          <w:lang w:val="es-MX" w:eastAsia="es-MX"/>
        </w:rPr>
        <w:t>distintas entidades federativas.</w:t>
      </w:r>
    </w:p>
    <w:p w14:paraId="618A9072" w14:textId="77777777" w:rsidR="00EC4593" w:rsidRDefault="00EC4593" w:rsidP="0032097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1BD458A8" w14:textId="3F5E749C" w:rsidR="00EC4593" w:rsidRDefault="00EC4593" w:rsidP="0032097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25AC4BDB" w14:textId="112069AC" w:rsidR="00EC4593" w:rsidRDefault="00EC4593" w:rsidP="0032097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2382B1D8" w14:textId="5FCB7980" w:rsidR="00EC4593" w:rsidRDefault="00EC4593" w:rsidP="0032097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1C011086" w14:textId="57235A48" w:rsidR="00EC4593" w:rsidRPr="00100037" w:rsidRDefault="00EC4593" w:rsidP="0032097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00133EED" w14:textId="77777777" w:rsidR="00100037" w:rsidRDefault="00100037" w:rsidP="002D7B06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D61C3B7" w14:textId="77777777" w:rsidR="00100037" w:rsidRPr="009B257C" w:rsidRDefault="00100037" w:rsidP="002D7B06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644536" w14:textId="56BB853A" w:rsidR="00E102A0" w:rsidRPr="009B257C" w:rsidRDefault="00E77CD3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TRANSITORIO</w:t>
      </w:r>
    </w:p>
    <w:p w14:paraId="171F0467" w14:textId="77777777" w:rsidR="00E22C52" w:rsidRPr="009B257C" w:rsidRDefault="00E22C52" w:rsidP="00E22C52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6AA44E4B" w14:textId="00C45A9B" w:rsidR="000B43C2" w:rsidRPr="009B257C" w:rsidRDefault="005F23A1" w:rsidP="000E40B7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ÚNICO</w:t>
      </w:r>
      <w:r w:rsidR="00E77CD3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.- </w:t>
      </w:r>
      <w:r w:rsidR="00E77CD3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presente Decreto </w:t>
      </w:r>
      <w:r w:rsidR="00E102A0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entrara en vigor a partir de su 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Publicación</w:t>
      </w:r>
      <w:r w:rsidR="00E77CD3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el Diario Oficial de la 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Federación</w:t>
      </w:r>
      <w:r w:rsidR="00E77CD3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27CDC8C0" w14:textId="77777777" w:rsidR="001A7423" w:rsidRPr="009B257C" w:rsidRDefault="001A7423" w:rsidP="000E40B7">
      <w:pPr>
        <w:spacing w:after="0" w:line="360" w:lineRule="auto"/>
        <w:ind w:left="709" w:right="53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A5EF8B9" w14:textId="07D49779" w:rsidR="008E4D01" w:rsidRPr="009B257C" w:rsidRDefault="006052AC" w:rsidP="000E40B7">
      <w:pPr>
        <w:spacing w:after="0" w:line="360" w:lineRule="auto"/>
        <w:ind w:left="709" w:right="53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</w:t>
      </w:r>
      <w:r w:rsidR="008E4D01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Remítase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al Congreso de la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Unión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el presente acuerdo,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así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como el expediente que dio origen para sus efectos constitucionales.</w:t>
      </w:r>
    </w:p>
    <w:p w14:paraId="018FB399" w14:textId="77777777" w:rsidR="00434202" w:rsidRPr="009B257C" w:rsidRDefault="00434202" w:rsidP="005E07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EEAF018" w14:textId="15362E4A" w:rsidR="008E4D01" w:rsidRPr="009B257C" w:rsidRDefault="00B27A25" w:rsidP="00E11B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EC4593">
        <w:rPr>
          <w:rFonts w:ascii="Arial" w:hAnsi="Arial" w:cs="Arial"/>
          <w:b/>
          <w:sz w:val="24"/>
          <w:szCs w:val="24"/>
        </w:rPr>
        <w:t xml:space="preserve">a </w:t>
      </w:r>
      <w:r w:rsidR="00F857D0">
        <w:rPr>
          <w:rFonts w:ascii="Arial" w:hAnsi="Arial" w:cs="Arial"/>
          <w:b/>
          <w:sz w:val="24"/>
          <w:szCs w:val="24"/>
        </w:rPr>
        <w:t xml:space="preserve"> </w:t>
      </w:r>
    </w:p>
    <w:p w14:paraId="3A069944" w14:textId="04E03121" w:rsidR="00395C68" w:rsidRPr="009B257C" w:rsidRDefault="00395C68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 xml:space="preserve">Comisión de  </w:t>
      </w:r>
      <w:r w:rsidR="00F04F1A" w:rsidRPr="009B257C">
        <w:rPr>
          <w:rFonts w:ascii="Arial" w:hAnsi="Arial" w:cs="Arial"/>
          <w:b/>
          <w:bCs/>
          <w:sz w:val="24"/>
          <w:szCs w:val="24"/>
        </w:rPr>
        <w:t xml:space="preserve">Legislación </w:t>
      </w:r>
    </w:p>
    <w:p w14:paraId="06557069" w14:textId="593D45AA" w:rsidR="009D2261" w:rsidRPr="009B257C" w:rsidRDefault="009D2261" w:rsidP="009D2261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16C62638" w14:textId="77777777" w:rsidR="009D2261" w:rsidRPr="009B257C" w:rsidRDefault="009D2261" w:rsidP="009D2261">
      <w:pPr>
        <w:rPr>
          <w:rFonts w:ascii="Arial" w:hAnsi="Arial" w:cs="Arial"/>
          <w:sz w:val="24"/>
          <w:szCs w:val="24"/>
        </w:rPr>
      </w:pPr>
    </w:p>
    <w:p w14:paraId="4D15217B" w14:textId="77777777" w:rsidR="00C67F17" w:rsidRPr="009B257C" w:rsidRDefault="00C67F17" w:rsidP="009D2261">
      <w:pPr>
        <w:rPr>
          <w:rFonts w:ascii="Arial" w:hAnsi="Arial" w:cs="Arial"/>
          <w:sz w:val="24"/>
          <w:szCs w:val="24"/>
        </w:rPr>
      </w:pPr>
    </w:p>
    <w:p w14:paraId="3EB250D6" w14:textId="77777777" w:rsidR="00C67F17" w:rsidRPr="009B257C" w:rsidRDefault="00C67F17" w:rsidP="009D2261">
      <w:pPr>
        <w:rPr>
          <w:rFonts w:ascii="Arial" w:hAnsi="Arial" w:cs="Arial"/>
          <w:sz w:val="24"/>
          <w:szCs w:val="24"/>
        </w:rPr>
      </w:pPr>
    </w:p>
    <w:p w14:paraId="4AB4DD0D" w14:textId="77777777" w:rsidR="009D2261" w:rsidRPr="009B257C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9B257C">
        <w:rPr>
          <w:rFonts w:ascii="Arial" w:hAnsi="Arial" w:cs="Arial"/>
          <w:sz w:val="24"/>
          <w:szCs w:val="24"/>
          <w:lang w:eastAsia="es-ES"/>
        </w:rPr>
        <w:t xml:space="preserve">HÉCTOR GARCÍA </w:t>
      </w:r>
      <w:proofErr w:type="spellStart"/>
      <w:r w:rsidRPr="009B257C">
        <w:rPr>
          <w:rFonts w:ascii="Arial" w:hAnsi="Arial" w:cs="Arial"/>
          <w:sz w:val="24"/>
          <w:szCs w:val="24"/>
          <w:lang w:eastAsia="es-ES"/>
        </w:rPr>
        <w:t>GARCÍA</w:t>
      </w:r>
      <w:proofErr w:type="spellEnd"/>
    </w:p>
    <w:p w14:paraId="17912A18" w14:textId="77777777" w:rsidR="009D2261" w:rsidRPr="009B257C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9B257C" w14:paraId="702D7359" w14:textId="77777777" w:rsidTr="009D2261">
        <w:trPr>
          <w:jc w:val="center"/>
        </w:trPr>
        <w:tc>
          <w:tcPr>
            <w:tcW w:w="3857" w:type="dxa"/>
          </w:tcPr>
          <w:p w14:paraId="3708A38D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VICEPRESIDENTE:</w:t>
            </w:r>
          </w:p>
          <w:p w14:paraId="617720FA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238FEF9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F9A5C5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FD647AE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OSCAR ALEJANDRO FLORES ESCOBAR</w:t>
            </w:r>
          </w:p>
        </w:tc>
        <w:tc>
          <w:tcPr>
            <w:tcW w:w="4507" w:type="dxa"/>
          </w:tcPr>
          <w:p w14:paraId="0A88CDA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SECRETARIO:</w:t>
            </w:r>
          </w:p>
          <w:p w14:paraId="3D457739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CFBA877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D7AA024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3700FC" w14:textId="6D395D41" w:rsidR="009D2261" w:rsidRPr="009B257C" w:rsidRDefault="009D2261" w:rsidP="00F857D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ANDRÉS MAURICIO CANTÚ RAMÍREZ</w:t>
            </w:r>
          </w:p>
        </w:tc>
      </w:tr>
      <w:tr w:rsidR="009D2261" w:rsidRPr="009B257C" w14:paraId="4FD65D14" w14:textId="77777777" w:rsidTr="009D2261">
        <w:trPr>
          <w:jc w:val="center"/>
        </w:trPr>
        <w:tc>
          <w:tcPr>
            <w:tcW w:w="3857" w:type="dxa"/>
          </w:tcPr>
          <w:p w14:paraId="1AAF1932" w14:textId="77777777" w:rsidR="008E4D01" w:rsidRPr="009B257C" w:rsidRDefault="008E4D0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4A6640F2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7A7FF288" w14:textId="77777777" w:rsidTr="009D2261">
        <w:trPr>
          <w:jc w:val="center"/>
        </w:trPr>
        <w:tc>
          <w:tcPr>
            <w:tcW w:w="3857" w:type="dxa"/>
          </w:tcPr>
          <w:p w14:paraId="6DBDA7F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FE0ED6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300068C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07EDF3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40228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3676FEF" w14:textId="437D70CA" w:rsidR="00BB1E4A" w:rsidRPr="009B257C" w:rsidRDefault="009D2261" w:rsidP="00F857D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MARCO ANTONIO GONZÁLEZ VALDEZ</w:t>
            </w:r>
          </w:p>
        </w:tc>
        <w:tc>
          <w:tcPr>
            <w:tcW w:w="4507" w:type="dxa"/>
          </w:tcPr>
          <w:p w14:paraId="223DF6E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E368012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BDBFF31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51D9CDAC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BB41547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5CAA745" w14:textId="514110E5" w:rsidR="009D2261" w:rsidRPr="009B257C" w:rsidRDefault="009D2261" w:rsidP="00F857D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ADRIÁN DE LA GARZA TIJERINA</w:t>
            </w:r>
          </w:p>
        </w:tc>
      </w:tr>
      <w:tr w:rsidR="009D2261" w:rsidRPr="009B257C" w14:paraId="0881FAA3" w14:textId="77777777" w:rsidTr="009D2261">
        <w:trPr>
          <w:jc w:val="center"/>
        </w:trPr>
        <w:tc>
          <w:tcPr>
            <w:tcW w:w="3857" w:type="dxa"/>
            <w:hideMark/>
          </w:tcPr>
          <w:p w14:paraId="19883DF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  <w:tc>
          <w:tcPr>
            <w:tcW w:w="4507" w:type="dxa"/>
          </w:tcPr>
          <w:p w14:paraId="1ABE48F5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101AE2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9B257C" w14:paraId="52EECC3D" w14:textId="77777777" w:rsidTr="009D2261">
        <w:trPr>
          <w:jc w:val="center"/>
        </w:trPr>
        <w:tc>
          <w:tcPr>
            <w:tcW w:w="3857" w:type="dxa"/>
          </w:tcPr>
          <w:p w14:paraId="4742D15A" w14:textId="77777777" w:rsidR="009D2261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07C7F2B3" w14:textId="77777777" w:rsidR="000E40B7" w:rsidRPr="009B257C" w:rsidRDefault="000E40B7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1114A925" w14:textId="2C0E3724" w:rsidR="008E4D01" w:rsidRPr="009B257C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 xml:space="preserve"> JOSÉ ARTURO SALINAS GARZA</w:t>
            </w:r>
          </w:p>
        </w:tc>
        <w:tc>
          <w:tcPr>
            <w:tcW w:w="4507" w:type="dxa"/>
          </w:tcPr>
          <w:p w14:paraId="69EABE8C" w14:textId="77777777" w:rsidR="009D2261" w:rsidRPr="009B257C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1CB6693D" w14:textId="77777777" w:rsidR="000E40B7" w:rsidRPr="009B257C" w:rsidRDefault="000E40B7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3E5CD2BE" w14:textId="77777777" w:rsidR="009D2261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>EUSTOLIA YANIRA GÓMEZ GARCÍA</w:t>
            </w:r>
          </w:p>
          <w:p w14:paraId="0A0DA94E" w14:textId="77777777" w:rsidR="00F857D0" w:rsidRDefault="00F857D0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924C67D" w14:textId="77777777" w:rsidR="00F857D0" w:rsidRDefault="00F857D0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22DF893F" w14:textId="77777777" w:rsidR="00F857D0" w:rsidRDefault="00F857D0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74A0F593" w14:textId="77777777" w:rsidR="00F857D0" w:rsidRDefault="00F857D0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5DF9F160" w14:textId="77777777" w:rsidR="00F857D0" w:rsidRDefault="00F857D0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58ADDC25" w14:textId="77777777" w:rsidR="00F857D0" w:rsidRDefault="00F857D0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2FBDA34" w14:textId="43786D2D" w:rsidR="00F857D0" w:rsidRPr="009B257C" w:rsidRDefault="00F857D0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</w:tr>
      <w:tr w:rsidR="009D2261" w:rsidRPr="009B257C" w14:paraId="176EBAC2" w14:textId="77777777" w:rsidTr="009D2261">
        <w:trPr>
          <w:jc w:val="center"/>
        </w:trPr>
        <w:tc>
          <w:tcPr>
            <w:tcW w:w="3857" w:type="dxa"/>
          </w:tcPr>
          <w:p w14:paraId="7E01202D" w14:textId="77777777" w:rsidR="001737BF" w:rsidRPr="009B257C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2E1E27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55E64C01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AA112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  <w:hideMark/>
          </w:tcPr>
          <w:p w14:paraId="0C3C4D78" w14:textId="77777777" w:rsidR="001737BF" w:rsidRPr="009B257C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60577D4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</w:tr>
      <w:tr w:rsidR="009D2261" w:rsidRPr="009B257C" w14:paraId="4FF23ACC" w14:textId="77777777" w:rsidTr="009D2261">
        <w:trPr>
          <w:jc w:val="center"/>
        </w:trPr>
        <w:tc>
          <w:tcPr>
            <w:tcW w:w="3857" w:type="dxa"/>
          </w:tcPr>
          <w:p w14:paraId="0DFF5868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17EF3C8A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3AFB6422" w14:textId="77777777" w:rsidTr="009D2261">
        <w:trPr>
          <w:trHeight w:val="1040"/>
          <w:jc w:val="center"/>
        </w:trPr>
        <w:tc>
          <w:tcPr>
            <w:tcW w:w="3857" w:type="dxa"/>
          </w:tcPr>
          <w:p w14:paraId="1AC6749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EVA MARGARITA GÓMEZ TAMEZ</w:t>
            </w:r>
          </w:p>
          <w:p w14:paraId="4A73551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595235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5796001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C64BDF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B8A2836" w14:textId="77777777" w:rsidR="009D2261" w:rsidRPr="009B257C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EA67861" w14:textId="513AC59A" w:rsidR="009D2261" w:rsidRPr="009B257C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1043CD8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SERGIO ARELLANO BALDERAS</w:t>
            </w:r>
          </w:p>
          <w:p w14:paraId="143044E8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AD026B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E6AEBD0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26E56B8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SAMUEL ALEJANDRO GARCÍA SEPÚLVEDA</w:t>
            </w:r>
          </w:p>
          <w:p w14:paraId="4A5AA8CE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D4F6CE1" w14:textId="0282B124" w:rsidR="009D2261" w:rsidRPr="009B257C" w:rsidRDefault="009D2261" w:rsidP="009D2261">
            <w:pP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0B10A3D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620E5E8C" w14:textId="6ADD257B" w:rsidR="009D2261" w:rsidRPr="009B257C" w:rsidRDefault="002654A3" w:rsidP="00BB1E4A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  <w:r w:rsidR="000E40B7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  <w:r w:rsidR="000E40B7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4891266D" w14:textId="77777777" w:rsidR="00310160" w:rsidRPr="009B257C" w:rsidRDefault="00310160" w:rsidP="003101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JORGE ALÁN BLANCO DURÁN</w:t>
            </w:r>
          </w:p>
          <w:p w14:paraId="5C4E17FE" w14:textId="5ECBB950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14:paraId="35ABC63C" w14:textId="77777777" w:rsidR="00C572DD" w:rsidRPr="009B257C" w:rsidRDefault="00C572DD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255FB" w14:textId="77777777" w:rsidR="00B74E9C" w:rsidRPr="009B257C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4E9C" w:rsidRPr="009B257C" w:rsidSect="00F857D0">
      <w:headerReference w:type="default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1A93" w14:textId="77777777" w:rsidR="0001086C" w:rsidRDefault="0001086C" w:rsidP="00215430">
      <w:pPr>
        <w:spacing w:after="0" w:line="240" w:lineRule="auto"/>
      </w:pPr>
      <w:r>
        <w:separator/>
      </w:r>
    </w:p>
  </w:endnote>
  <w:endnote w:type="continuationSeparator" w:id="0">
    <w:p w14:paraId="41CDA8B3" w14:textId="77777777" w:rsidR="0001086C" w:rsidRDefault="0001086C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B06D5A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B06D5A">
          <w:rPr>
            <w:sz w:val="16"/>
            <w:szCs w:val="16"/>
          </w:rPr>
          <w:fldChar w:fldCharType="begin"/>
        </w:r>
        <w:r w:rsidRPr="00B06D5A">
          <w:rPr>
            <w:sz w:val="16"/>
            <w:szCs w:val="16"/>
          </w:rPr>
          <w:instrText xml:space="preserve"> PAGE   \* MERGEFORMAT </w:instrText>
        </w:r>
        <w:r w:rsidRPr="00B06D5A">
          <w:rPr>
            <w:sz w:val="16"/>
            <w:szCs w:val="16"/>
          </w:rPr>
          <w:fldChar w:fldCharType="separate"/>
        </w:r>
        <w:r w:rsidR="00F857D0">
          <w:rPr>
            <w:noProof/>
            <w:sz w:val="16"/>
            <w:szCs w:val="16"/>
          </w:rPr>
          <w:t>14</w:t>
        </w:r>
        <w:r w:rsidRPr="00B06D5A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71A8F3BC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Comisión </w:t>
    </w:r>
    <w:r w:rsidR="003D03C6" w:rsidRPr="00B06D5A">
      <w:rPr>
        <w:rFonts w:ascii="Arial" w:hAnsi="Arial" w:cs="Arial"/>
        <w:b/>
        <w:sz w:val="16"/>
        <w:szCs w:val="16"/>
      </w:rPr>
      <w:t xml:space="preserve">de </w:t>
    </w:r>
    <w:r w:rsidR="00051ACB" w:rsidRPr="00B06D5A">
      <w:rPr>
        <w:rFonts w:ascii="Arial" w:hAnsi="Arial" w:cs="Arial"/>
        <w:b/>
        <w:sz w:val="16"/>
        <w:szCs w:val="16"/>
      </w:rPr>
      <w:t>Legislación</w:t>
    </w:r>
    <w:r w:rsidR="003D03C6" w:rsidRPr="00B06D5A">
      <w:rPr>
        <w:rFonts w:ascii="Arial" w:hAnsi="Arial" w:cs="Arial"/>
        <w:b/>
        <w:sz w:val="16"/>
        <w:szCs w:val="16"/>
      </w:rPr>
      <w:t xml:space="preserve"> </w:t>
    </w:r>
  </w:p>
  <w:p w14:paraId="22FE2966" w14:textId="7C06E19D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Dictamen del Expediente </w:t>
    </w:r>
    <w:r w:rsidR="008F088A">
      <w:rPr>
        <w:rFonts w:ascii="Arial" w:hAnsi="Arial" w:cs="Arial"/>
        <w:b/>
        <w:sz w:val="16"/>
        <w:szCs w:val="16"/>
      </w:rPr>
      <w:t>9394/LXXIII</w:t>
    </w:r>
  </w:p>
  <w:p w14:paraId="0B86EFE2" w14:textId="77777777" w:rsidR="00B22EE1" w:rsidRPr="008312E3" w:rsidRDefault="0001086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B7B9" w14:textId="77777777" w:rsidR="0001086C" w:rsidRDefault="0001086C" w:rsidP="00215430">
      <w:pPr>
        <w:spacing w:after="0" w:line="240" w:lineRule="auto"/>
      </w:pPr>
      <w:r>
        <w:separator/>
      </w:r>
    </w:p>
  </w:footnote>
  <w:footnote w:type="continuationSeparator" w:id="0">
    <w:p w14:paraId="48B66441" w14:textId="77777777" w:rsidR="0001086C" w:rsidRDefault="0001086C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01086C" w:rsidP="00B03C20">
    <w:pPr>
      <w:pStyle w:val="Encabezado"/>
    </w:pPr>
  </w:p>
  <w:p w14:paraId="2113915B" w14:textId="77777777" w:rsidR="00B22EE1" w:rsidRDefault="000108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3571"/>
    <w:multiLevelType w:val="hybridMultilevel"/>
    <w:tmpl w:val="52223AF0"/>
    <w:lvl w:ilvl="0" w:tplc="D05252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426B"/>
    <w:multiLevelType w:val="hybridMultilevel"/>
    <w:tmpl w:val="27E8665A"/>
    <w:lvl w:ilvl="0" w:tplc="39C231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22C63"/>
    <w:multiLevelType w:val="hybridMultilevel"/>
    <w:tmpl w:val="0CC433F6"/>
    <w:lvl w:ilvl="0" w:tplc="33CC6A1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415D"/>
    <w:multiLevelType w:val="hybridMultilevel"/>
    <w:tmpl w:val="0D560CCE"/>
    <w:lvl w:ilvl="0" w:tplc="28827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47DA6"/>
    <w:multiLevelType w:val="hybridMultilevel"/>
    <w:tmpl w:val="261C6166"/>
    <w:lvl w:ilvl="0" w:tplc="A08A6A3A">
      <w:start w:val="8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E425FA"/>
    <w:multiLevelType w:val="hybridMultilevel"/>
    <w:tmpl w:val="743E022C"/>
    <w:lvl w:ilvl="0" w:tplc="6AB29A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076BB"/>
    <w:rsid w:val="0001086C"/>
    <w:rsid w:val="000231B4"/>
    <w:rsid w:val="00033FAE"/>
    <w:rsid w:val="0003444C"/>
    <w:rsid w:val="00046EF5"/>
    <w:rsid w:val="00050837"/>
    <w:rsid w:val="000509EB"/>
    <w:rsid w:val="00051ACB"/>
    <w:rsid w:val="00053BFC"/>
    <w:rsid w:val="00060C8D"/>
    <w:rsid w:val="00061B2E"/>
    <w:rsid w:val="00061B8F"/>
    <w:rsid w:val="0006484A"/>
    <w:rsid w:val="00080145"/>
    <w:rsid w:val="00090BA3"/>
    <w:rsid w:val="000A3A8C"/>
    <w:rsid w:val="000B1735"/>
    <w:rsid w:val="000B3171"/>
    <w:rsid w:val="000B43C2"/>
    <w:rsid w:val="000B7DDE"/>
    <w:rsid w:val="000C3814"/>
    <w:rsid w:val="000C7AB0"/>
    <w:rsid w:val="000D4135"/>
    <w:rsid w:val="000E3217"/>
    <w:rsid w:val="000E40B7"/>
    <w:rsid w:val="000E4F4F"/>
    <w:rsid w:val="000F54FE"/>
    <w:rsid w:val="00100037"/>
    <w:rsid w:val="001021B9"/>
    <w:rsid w:val="00111F75"/>
    <w:rsid w:val="001122E6"/>
    <w:rsid w:val="00123B77"/>
    <w:rsid w:val="001270A0"/>
    <w:rsid w:val="001455E3"/>
    <w:rsid w:val="00146247"/>
    <w:rsid w:val="00150F6D"/>
    <w:rsid w:val="00152557"/>
    <w:rsid w:val="00153AF0"/>
    <w:rsid w:val="001626DC"/>
    <w:rsid w:val="00166A4A"/>
    <w:rsid w:val="001737BF"/>
    <w:rsid w:val="00174A6B"/>
    <w:rsid w:val="001920C4"/>
    <w:rsid w:val="00194E6C"/>
    <w:rsid w:val="0019599F"/>
    <w:rsid w:val="001A69CD"/>
    <w:rsid w:val="001A7423"/>
    <w:rsid w:val="001B66DE"/>
    <w:rsid w:val="001C11CB"/>
    <w:rsid w:val="001C2B64"/>
    <w:rsid w:val="001D1F44"/>
    <w:rsid w:val="001E0721"/>
    <w:rsid w:val="001E0F52"/>
    <w:rsid w:val="001E6494"/>
    <w:rsid w:val="001E77D5"/>
    <w:rsid w:val="001F71CF"/>
    <w:rsid w:val="00203408"/>
    <w:rsid w:val="00203D61"/>
    <w:rsid w:val="00206A66"/>
    <w:rsid w:val="00207F5A"/>
    <w:rsid w:val="00215430"/>
    <w:rsid w:val="00220C0F"/>
    <w:rsid w:val="002211BD"/>
    <w:rsid w:val="00222638"/>
    <w:rsid w:val="00256491"/>
    <w:rsid w:val="002579F6"/>
    <w:rsid w:val="00261530"/>
    <w:rsid w:val="002647F2"/>
    <w:rsid w:val="002654A3"/>
    <w:rsid w:val="00265BD0"/>
    <w:rsid w:val="00274ED5"/>
    <w:rsid w:val="00290013"/>
    <w:rsid w:val="0029566A"/>
    <w:rsid w:val="00295A4B"/>
    <w:rsid w:val="002A77F4"/>
    <w:rsid w:val="002B1ECB"/>
    <w:rsid w:val="002B5205"/>
    <w:rsid w:val="002C28B7"/>
    <w:rsid w:val="002C408F"/>
    <w:rsid w:val="002D6DE4"/>
    <w:rsid w:val="002D7B06"/>
    <w:rsid w:val="00300F60"/>
    <w:rsid w:val="003046E1"/>
    <w:rsid w:val="00310160"/>
    <w:rsid w:val="00310C7B"/>
    <w:rsid w:val="0031105B"/>
    <w:rsid w:val="00311EE5"/>
    <w:rsid w:val="00314B88"/>
    <w:rsid w:val="003155CB"/>
    <w:rsid w:val="00320978"/>
    <w:rsid w:val="0032699A"/>
    <w:rsid w:val="003409CD"/>
    <w:rsid w:val="00344299"/>
    <w:rsid w:val="00344941"/>
    <w:rsid w:val="00352F28"/>
    <w:rsid w:val="00353FBB"/>
    <w:rsid w:val="003550B2"/>
    <w:rsid w:val="00357428"/>
    <w:rsid w:val="003703CF"/>
    <w:rsid w:val="00371743"/>
    <w:rsid w:val="00372E2E"/>
    <w:rsid w:val="003853F5"/>
    <w:rsid w:val="00394507"/>
    <w:rsid w:val="00395C68"/>
    <w:rsid w:val="003A1BF0"/>
    <w:rsid w:val="003A4EE2"/>
    <w:rsid w:val="003B52AD"/>
    <w:rsid w:val="003C1CAC"/>
    <w:rsid w:val="003D03C6"/>
    <w:rsid w:val="003E50E8"/>
    <w:rsid w:val="003F28DB"/>
    <w:rsid w:val="003F6B90"/>
    <w:rsid w:val="00412E97"/>
    <w:rsid w:val="004243E5"/>
    <w:rsid w:val="00430D3E"/>
    <w:rsid w:val="00434202"/>
    <w:rsid w:val="004416D5"/>
    <w:rsid w:val="00443A09"/>
    <w:rsid w:val="00451838"/>
    <w:rsid w:val="0047027D"/>
    <w:rsid w:val="00475CDD"/>
    <w:rsid w:val="00485849"/>
    <w:rsid w:val="004A62AF"/>
    <w:rsid w:val="004B074E"/>
    <w:rsid w:val="004B56F7"/>
    <w:rsid w:val="004B5FEA"/>
    <w:rsid w:val="004C6993"/>
    <w:rsid w:val="004C70B3"/>
    <w:rsid w:val="004D06E1"/>
    <w:rsid w:val="004D1A8B"/>
    <w:rsid w:val="004D234C"/>
    <w:rsid w:val="004D501D"/>
    <w:rsid w:val="004D68D2"/>
    <w:rsid w:val="004D6E39"/>
    <w:rsid w:val="004E06FE"/>
    <w:rsid w:val="004E3E52"/>
    <w:rsid w:val="004E4404"/>
    <w:rsid w:val="004F308E"/>
    <w:rsid w:val="004F373D"/>
    <w:rsid w:val="00504222"/>
    <w:rsid w:val="00513B6E"/>
    <w:rsid w:val="00515236"/>
    <w:rsid w:val="0052566D"/>
    <w:rsid w:val="00533BBA"/>
    <w:rsid w:val="005351C7"/>
    <w:rsid w:val="00537D0D"/>
    <w:rsid w:val="00555B73"/>
    <w:rsid w:val="005578A0"/>
    <w:rsid w:val="00560448"/>
    <w:rsid w:val="0057010B"/>
    <w:rsid w:val="00572356"/>
    <w:rsid w:val="0057441E"/>
    <w:rsid w:val="00580386"/>
    <w:rsid w:val="005A0A7C"/>
    <w:rsid w:val="005A703D"/>
    <w:rsid w:val="005B2759"/>
    <w:rsid w:val="005B2E23"/>
    <w:rsid w:val="005C5A3D"/>
    <w:rsid w:val="005D0C6F"/>
    <w:rsid w:val="005D12D8"/>
    <w:rsid w:val="005D2893"/>
    <w:rsid w:val="005D4EAE"/>
    <w:rsid w:val="005D5486"/>
    <w:rsid w:val="005E075C"/>
    <w:rsid w:val="005E47E4"/>
    <w:rsid w:val="005F03BD"/>
    <w:rsid w:val="005F23A1"/>
    <w:rsid w:val="005F4EC0"/>
    <w:rsid w:val="005F6390"/>
    <w:rsid w:val="00600294"/>
    <w:rsid w:val="00601466"/>
    <w:rsid w:val="006052AC"/>
    <w:rsid w:val="00606167"/>
    <w:rsid w:val="00614BEC"/>
    <w:rsid w:val="00617E24"/>
    <w:rsid w:val="00630DF1"/>
    <w:rsid w:val="00633C84"/>
    <w:rsid w:val="00642CF9"/>
    <w:rsid w:val="006434EF"/>
    <w:rsid w:val="00650077"/>
    <w:rsid w:val="00661775"/>
    <w:rsid w:val="0066318C"/>
    <w:rsid w:val="006661FD"/>
    <w:rsid w:val="00670042"/>
    <w:rsid w:val="00670192"/>
    <w:rsid w:val="0068022B"/>
    <w:rsid w:val="00681BFA"/>
    <w:rsid w:val="00681DDF"/>
    <w:rsid w:val="006859D8"/>
    <w:rsid w:val="006A6957"/>
    <w:rsid w:val="006B0493"/>
    <w:rsid w:val="006B64A5"/>
    <w:rsid w:val="006B7568"/>
    <w:rsid w:val="006E018D"/>
    <w:rsid w:val="006E3718"/>
    <w:rsid w:val="006E4D86"/>
    <w:rsid w:val="006F18E4"/>
    <w:rsid w:val="006F2C24"/>
    <w:rsid w:val="006F51BE"/>
    <w:rsid w:val="007017D4"/>
    <w:rsid w:val="00701801"/>
    <w:rsid w:val="00706F1E"/>
    <w:rsid w:val="0071416A"/>
    <w:rsid w:val="00716434"/>
    <w:rsid w:val="00725B9E"/>
    <w:rsid w:val="007308BE"/>
    <w:rsid w:val="007323C5"/>
    <w:rsid w:val="007323FC"/>
    <w:rsid w:val="0073319B"/>
    <w:rsid w:val="00736D95"/>
    <w:rsid w:val="0074537D"/>
    <w:rsid w:val="00760A6C"/>
    <w:rsid w:val="007648FA"/>
    <w:rsid w:val="007733AE"/>
    <w:rsid w:val="00780F99"/>
    <w:rsid w:val="007A0233"/>
    <w:rsid w:val="007B7E5F"/>
    <w:rsid w:val="007E0B28"/>
    <w:rsid w:val="007E6B01"/>
    <w:rsid w:val="007E707E"/>
    <w:rsid w:val="00800611"/>
    <w:rsid w:val="0080321A"/>
    <w:rsid w:val="00804C67"/>
    <w:rsid w:val="00810271"/>
    <w:rsid w:val="008160ED"/>
    <w:rsid w:val="0081620C"/>
    <w:rsid w:val="008176DC"/>
    <w:rsid w:val="00822EC7"/>
    <w:rsid w:val="00822FF5"/>
    <w:rsid w:val="00824269"/>
    <w:rsid w:val="00825390"/>
    <w:rsid w:val="008312E3"/>
    <w:rsid w:val="00837216"/>
    <w:rsid w:val="0084007E"/>
    <w:rsid w:val="00843D3A"/>
    <w:rsid w:val="00845F13"/>
    <w:rsid w:val="00851408"/>
    <w:rsid w:val="00854F3E"/>
    <w:rsid w:val="00857A88"/>
    <w:rsid w:val="008725BE"/>
    <w:rsid w:val="00873E58"/>
    <w:rsid w:val="00877514"/>
    <w:rsid w:val="00894435"/>
    <w:rsid w:val="008964C4"/>
    <w:rsid w:val="0089662D"/>
    <w:rsid w:val="008A20E6"/>
    <w:rsid w:val="008A4043"/>
    <w:rsid w:val="008B30AC"/>
    <w:rsid w:val="008B6549"/>
    <w:rsid w:val="008C400A"/>
    <w:rsid w:val="008D3D0E"/>
    <w:rsid w:val="008D72EA"/>
    <w:rsid w:val="008E38D1"/>
    <w:rsid w:val="008E4D01"/>
    <w:rsid w:val="008E780B"/>
    <w:rsid w:val="008F088A"/>
    <w:rsid w:val="008F6539"/>
    <w:rsid w:val="00902E23"/>
    <w:rsid w:val="009031E5"/>
    <w:rsid w:val="00903D85"/>
    <w:rsid w:val="00904194"/>
    <w:rsid w:val="00904F50"/>
    <w:rsid w:val="009060A0"/>
    <w:rsid w:val="00907492"/>
    <w:rsid w:val="009154E9"/>
    <w:rsid w:val="00915A50"/>
    <w:rsid w:val="0092203F"/>
    <w:rsid w:val="0094262A"/>
    <w:rsid w:val="0096376F"/>
    <w:rsid w:val="00984F6C"/>
    <w:rsid w:val="00991363"/>
    <w:rsid w:val="00991946"/>
    <w:rsid w:val="00993CE7"/>
    <w:rsid w:val="0099486B"/>
    <w:rsid w:val="00996635"/>
    <w:rsid w:val="009B08BC"/>
    <w:rsid w:val="009B257C"/>
    <w:rsid w:val="009B2DF3"/>
    <w:rsid w:val="009B4A4F"/>
    <w:rsid w:val="009C326D"/>
    <w:rsid w:val="009C4DAD"/>
    <w:rsid w:val="009D0CC6"/>
    <w:rsid w:val="009D2261"/>
    <w:rsid w:val="009D423B"/>
    <w:rsid w:val="009E3FD1"/>
    <w:rsid w:val="009E5721"/>
    <w:rsid w:val="009E6F63"/>
    <w:rsid w:val="009E7AF2"/>
    <w:rsid w:val="009E7B98"/>
    <w:rsid w:val="009F2B59"/>
    <w:rsid w:val="009F2C95"/>
    <w:rsid w:val="009F318E"/>
    <w:rsid w:val="009F3944"/>
    <w:rsid w:val="009F74A1"/>
    <w:rsid w:val="00A0706E"/>
    <w:rsid w:val="00A11D99"/>
    <w:rsid w:val="00A142D9"/>
    <w:rsid w:val="00A15A31"/>
    <w:rsid w:val="00A23DC3"/>
    <w:rsid w:val="00A23E07"/>
    <w:rsid w:val="00A27BDA"/>
    <w:rsid w:val="00A3109C"/>
    <w:rsid w:val="00A36A8D"/>
    <w:rsid w:val="00A3771A"/>
    <w:rsid w:val="00A37BA0"/>
    <w:rsid w:val="00A40BD9"/>
    <w:rsid w:val="00A42ABF"/>
    <w:rsid w:val="00A42C1D"/>
    <w:rsid w:val="00A43E30"/>
    <w:rsid w:val="00A460CB"/>
    <w:rsid w:val="00A464D1"/>
    <w:rsid w:val="00A46EC4"/>
    <w:rsid w:val="00A47B7E"/>
    <w:rsid w:val="00A53A5F"/>
    <w:rsid w:val="00A601D0"/>
    <w:rsid w:val="00A61BF6"/>
    <w:rsid w:val="00A636A2"/>
    <w:rsid w:val="00A72A56"/>
    <w:rsid w:val="00A76684"/>
    <w:rsid w:val="00A80D37"/>
    <w:rsid w:val="00A81EAB"/>
    <w:rsid w:val="00A849BD"/>
    <w:rsid w:val="00A84B17"/>
    <w:rsid w:val="00A84B50"/>
    <w:rsid w:val="00AA3CCE"/>
    <w:rsid w:val="00AB2EE5"/>
    <w:rsid w:val="00AB5CAC"/>
    <w:rsid w:val="00AB6BAA"/>
    <w:rsid w:val="00AC0D48"/>
    <w:rsid w:val="00AC0E25"/>
    <w:rsid w:val="00AC36B0"/>
    <w:rsid w:val="00AC627A"/>
    <w:rsid w:val="00AD2B89"/>
    <w:rsid w:val="00AD5BF3"/>
    <w:rsid w:val="00AD6826"/>
    <w:rsid w:val="00B00CC1"/>
    <w:rsid w:val="00B01CE5"/>
    <w:rsid w:val="00B04EA3"/>
    <w:rsid w:val="00B06D5A"/>
    <w:rsid w:val="00B11B4C"/>
    <w:rsid w:val="00B150D4"/>
    <w:rsid w:val="00B1532D"/>
    <w:rsid w:val="00B22BFA"/>
    <w:rsid w:val="00B27A25"/>
    <w:rsid w:val="00B32025"/>
    <w:rsid w:val="00B33602"/>
    <w:rsid w:val="00B40046"/>
    <w:rsid w:val="00B4501A"/>
    <w:rsid w:val="00B5571C"/>
    <w:rsid w:val="00B601A5"/>
    <w:rsid w:val="00B65AEF"/>
    <w:rsid w:val="00B66185"/>
    <w:rsid w:val="00B71E3F"/>
    <w:rsid w:val="00B74E9C"/>
    <w:rsid w:val="00B85A21"/>
    <w:rsid w:val="00B95215"/>
    <w:rsid w:val="00BB1E4A"/>
    <w:rsid w:val="00BB45F2"/>
    <w:rsid w:val="00BB74B1"/>
    <w:rsid w:val="00BB7AAA"/>
    <w:rsid w:val="00BC43EB"/>
    <w:rsid w:val="00BC5979"/>
    <w:rsid w:val="00BD20D7"/>
    <w:rsid w:val="00BD244E"/>
    <w:rsid w:val="00BD5B12"/>
    <w:rsid w:val="00BD5B74"/>
    <w:rsid w:val="00BE0B80"/>
    <w:rsid w:val="00BE38FC"/>
    <w:rsid w:val="00BF01AA"/>
    <w:rsid w:val="00BF3775"/>
    <w:rsid w:val="00C036F6"/>
    <w:rsid w:val="00C12BF5"/>
    <w:rsid w:val="00C20D06"/>
    <w:rsid w:val="00C2617D"/>
    <w:rsid w:val="00C31E22"/>
    <w:rsid w:val="00C43D4A"/>
    <w:rsid w:val="00C44A3A"/>
    <w:rsid w:val="00C46D38"/>
    <w:rsid w:val="00C572DD"/>
    <w:rsid w:val="00C62FAE"/>
    <w:rsid w:val="00C67F17"/>
    <w:rsid w:val="00C74C46"/>
    <w:rsid w:val="00C81DB2"/>
    <w:rsid w:val="00C82BAD"/>
    <w:rsid w:val="00C82E76"/>
    <w:rsid w:val="00C8377B"/>
    <w:rsid w:val="00C83FB6"/>
    <w:rsid w:val="00C94A02"/>
    <w:rsid w:val="00CA200F"/>
    <w:rsid w:val="00CA3AFD"/>
    <w:rsid w:val="00CB05E2"/>
    <w:rsid w:val="00CB1DB5"/>
    <w:rsid w:val="00CB22A7"/>
    <w:rsid w:val="00CB2A93"/>
    <w:rsid w:val="00CD0585"/>
    <w:rsid w:val="00CD19B3"/>
    <w:rsid w:val="00CD4CB7"/>
    <w:rsid w:val="00CF12CC"/>
    <w:rsid w:val="00CF3D91"/>
    <w:rsid w:val="00CF50BB"/>
    <w:rsid w:val="00CF547D"/>
    <w:rsid w:val="00CF7F23"/>
    <w:rsid w:val="00CF7F4A"/>
    <w:rsid w:val="00D01A44"/>
    <w:rsid w:val="00D01CDD"/>
    <w:rsid w:val="00D01DB6"/>
    <w:rsid w:val="00D024D3"/>
    <w:rsid w:val="00D0739F"/>
    <w:rsid w:val="00D109BF"/>
    <w:rsid w:val="00D13BAC"/>
    <w:rsid w:val="00D23061"/>
    <w:rsid w:val="00D45472"/>
    <w:rsid w:val="00D508F9"/>
    <w:rsid w:val="00D54000"/>
    <w:rsid w:val="00D559E8"/>
    <w:rsid w:val="00D71E18"/>
    <w:rsid w:val="00D72BAE"/>
    <w:rsid w:val="00D74B97"/>
    <w:rsid w:val="00D77C10"/>
    <w:rsid w:val="00D8273F"/>
    <w:rsid w:val="00D8415C"/>
    <w:rsid w:val="00D848B1"/>
    <w:rsid w:val="00D90C24"/>
    <w:rsid w:val="00D9295B"/>
    <w:rsid w:val="00D93D5B"/>
    <w:rsid w:val="00D97F9E"/>
    <w:rsid w:val="00DA0E6E"/>
    <w:rsid w:val="00DB010D"/>
    <w:rsid w:val="00DB37B5"/>
    <w:rsid w:val="00DB626F"/>
    <w:rsid w:val="00DC0D9D"/>
    <w:rsid w:val="00DD5FE6"/>
    <w:rsid w:val="00DE3A17"/>
    <w:rsid w:val="00DE4D68"/>
    <w:rsid w:val="00DF3DF6"/>
    <w:rsid w:val="00DF675A"/>
    <w:rsid w:val="00DF7442"/>
    <w:rsid w:val="00E01E63"/>
    <w:rsid w:val="00E102A0"/>
    <w:rsid w:val="00E11BA8"/>
    <w:rsid w:val="00E126F0"/>
    <w:rsid w:val="00E12E1D"/>
    <w:rsid w:val="00E202D6"/>
    <w:rsid w:val="00E22C52"/>
    <w:rsid w:val="00E23592"/>
    <w:rsid w:val="00E25151"/>
    <w:rsid w:val="00E25AF5"/>
    <w:rsid w:val="00E33DC9"/>
    <w:rsid w:val="00E34695"/>
    <w:rsid w:val="00E50727"/>
    <w:rsid w:val="00E50ADD"/>
    <w:rsid w:val="00E519E5"/>
    <w:rsid w:val="00E55432"/>
    <w:rsid w:val="00E57560"/>
    <w:rsid w:val="00E57D4A"/>
    <w:rsid w:val="00E60E0C"/>
    <w:rsid w:val="00E7136A"/>
    <w:rsid w:val="00E77CD3"/>
    <w:rsid w:val="00E82B29"/>
    <w:rsid w:val="00E83542"/>
    <w:rsid w:val="00E84D52"/>
    <w:rsid w:val="00E87EEA"/>
    <w:rsid w:val="00E908FF"/>
    <w:rsid w:val="00EA04C9"/>
    <w:rsid w:val="00EA2AFD"/>
    <w:rsid w:val="00EB0AEA"/>
    <w:rsid w:val="00EB6D59"/>
    <w:rsid w:val="00EC2581"/>
    <w:rsid w:val="00EC2944"/>
    <w:rsid w:val="00EC3CB5"/>
    <w:rsid w:val="00EC4593"/>
    <w:rsid w:val="00ED19D2"/>
    <w:rsid w:val="00ED6452"/>
    <w:rsid w:val="00EF1475"/>
    <w:rsid w:val="00EF76EA"/>
    <w:rsid w:val="00EF7BE7"/>
    <w:rsid w:val="00EF7E39"/>
    <w:rsid w:val="00F033F5"/>
    <w:rsid w:val="00F04F1A"/>
    <w:rsid w:val="00F06300"/>
    <w:rsid w:val="00F06AA8"/>
    <w:rsid w:val="00F14A42"/>
    <w:rsid w:val="00F16F04"/>
    <w:rsid w:val="00F2296E"/>
    <w:rsid w:val="00F2320F"/>
    <w:rsid w:val="00F250D3"/>
    <w:rsid w:val="00F3208A"/>
    <w:rsid w:val="00F32189"/>
    <w:rsid w:val="00F37E2A"/>
    <w:rsid w:val="00F44538"/>
    <w:rsid w:val="00F50821"/>
    <w:rsid w:val="00F51751"/>
    <w:rsid w:val="00F534AF"/>
    <w:rsid w:val="00F6087A"/>
    <w:rsid w:val="00F65363"/>
    <w:rsid w:val="00F67B9E"/>
    <w:rsid w:val="00F750C4"/>
    <w:rsid w:val="00F83C36"/>
    <w:rsid w:val="00F852FC"/>
    <w:rsid w:val="00F857D0"/>
    <w:rsid w:val="00F91FFF"/>
    <w:rsid w:val="00FA0A68"/>
    <w:rsid w:val="00FA6955"/>
    <w:rsid w:val="00FB1F5D"/>
    <w:rsid w:val="00FC68B9"/>
    <w:rsid w:val="00FC795B"/>
    <w:rsid w:val="00FD0327"/>
    <w:rsid w:val="00FD1318"/>
    <w:rsid w:val="00FD5695"/>
    <w:rsid w:val="00FD6BD5"/>
    <w:rsid w:val="00FE0D9F"/>
    <w:rsid w:val="00FE0F16"/>
    <w:rsid w:val="00FE1A77"/>
    <w:rsid w:val="00FE3531"/>
    <w:rsid w:val="00FF238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7D0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2065</Words>
  <Characters>11363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operador_pc</cp:lastModifiedBy>
  <cp:revision>3</cp:revision>
  <cp:lastPrinted>2017-03-21T19:06:00Z</cp:lastPrinted>
  <dcterms:created xsi:type="dcterms:W3CDTF">2017-03-21T19:05:00Z</dcterms:created>
  <dcterms:modified xsi:type="dcterms:W3CDTF">2017-03-21T19:06:00Z</dcterms:modified>
</cp:coreProperties>
</file>