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37A" w:rsidRPr="003132BB" w:rsidRDefault="00DE137A" w:rsidP="00DE137A">
      <w:pPr>
        <w:spacing w:after="0" w:line="360" w:lineRule="auto"/>
        <w:jc w:val="both"/>
        <w:rPr>
          <w:rFonts w:ascii="Arial" w:hAnsi="Arial" w:cs="Arial"/>
          <w:b/>
          <w:sz w:val="24"/>
          <w:szCs w:val="24"/>
        </w:rPr>
      </w:pPr>
      <w:r w:rsidRPr="003132BB">
        <w:rPr>
          <w:rFonts w:ascii="Arial" w:hAnsi="Arial" w:cs="Arial"/>
          <w:b/>
          <w:sz w:val="24"/>
          <w:szCs w:val="24"/>
        </w:rPr>
        <w:t>HONORABLE ASAMBLEA:</w:t>
      </w:r>
    </w:p>
    <w:p w:rsidR="00DE137A" w:rsidRDefault="00DE137A" w:rsidP="00DE137A">
      <w:pPr>
        <w:spacing w:after="0" w:line="360" w:lineRule="auto"/>
        <w:jc w:val="both"/>
        <w:rPr>
          <w:rFonts w:ascii="Arial" w:hAnsi="Arial" w:cs="Arial"/>
          <w:b/>
          <w:sz w:val="24"/>
          <w:szCs w:val="24"/>
        </w:rPr>
      </w:pPr>
    </w:p>
    <w:p w:rsidR="00DE137A" w:rsidRPr="003132BB" w:rsidRDefault="00DE137A" w:rsidP="00DE137A">
      <w:pPr>
        <w:spacing w:after="0" w:line="360" w:lineRule="auto"/>
        <w:jc w:val="both"/>
        <w:rPr>
          <w:rFonts w:ascii="Arial" w:hAnsi="Arial" w:cs="Arial"/>
          <w:b/>
          <w:sz w:val="24"/>
          <w:szCs w:val="24"/>
        </w:rPr>
      </w:pPr>
    </w:p>
    <w:p w:rsidR="00DE137A" w:rsidRPr="00DE137A" w:rsidRDefault="00DE137A" w:rsidP="00DE137A">
      <w:pPr>
        <w:spacing w:line="360" w:lineRule="auto"/>
        <w:ind w:firstLine="698"/>
        <w:jc w:val="both"/>
        <w:rPr>
          <w:rFonts w:ascii="Arial" w:hAnsi="Arial" w:cs="Arial"/>
          <w:sz w:val="24"/>
          <w:szCs w:val="24"/>
        </w:rPr>
      </w:pPr>
      <w:r w:rsidRPr="00F05DD1">
        <w:rPr>
          <w:rFonts w:ascii="Arial" w:hAnsi="Arial" w:cs="Arial"/>
          <w:sz w:val="24"/>
          <w:szCs w:val="24"/>
        </w:rPr>
        <w:t xml:space="preserve">A las Comisiones </w:t>
      </w:r>
      <w:r w:rsidR="00FA7658">
        <w:rPr>
          <w:rFonts w:ascii="Arial" w:hAnsi="Arial" w:cs="Arial"/>
          <w:sz w:val="24"/>
          <w:szCs w:val="24"/>
        </w:rPr>
        <w:t xml:space="preserve">Unidas </w:t>
      </w:r>
      <w:r w:rsidRPr="00F05DD1">
        <w:rPr>
          <w:rFonts w:ascii="Arial" w:hAnsi="Arial" w:cs="Arial"/>
          <w:sz w:val="24"/>
          <w:szCs w:val="24"/>
        </w:rPr>
        <w:t>de Legislación y  Puntos Constitucionales le fueron turnados los siguientes expedientes:</w:t>
      </w:r>
      <w:r w:rsidRPr="003132BB">
        <w:rPr>
          <w:rFonts w:ascii="Arial" w:hAnsi="Arial" w:cs="Arial"/>
          <w:sz w:val="24"/>
          <w:szCs w:val="24"/>
        </w:rPr>
        <w:t xml:space="preserve">  </w:t>
      </w:r>
    </w:p>
    <w:p w:rsidR="00DE137A" w:rsidRPr="00740438" w:rsidRDefault="00DE137A" w:rsidP="00DE137A">
      <w:pPr>
        <w:pStyle w:val="Prrafodelista"/>
        <w:numPr>
          <w:ilvl w:val="0"/>
          <w:numId w:val="1"/>
        </w:numPr>
        <w:spacing w:line="360" w:lineRule="auto"/>
        <w:ind w:left="1418"/>
        <w:jc w:val="both"/>
        <w:rPr>
          <w:rFonts w:ascii="Arial" w:hAnsi="Arial" w:cs="Arial"/>
          <w:sz w:val="24"/>
          <w:szCs w:val="24"/>
        </w:rPr>
      </w:pPr>
      <w:r w:rsidRPr="003132BB">
        <w:rPr>
          <w:rFonts w:ascii="Arial" w:hAnsi="Arial" w:cs="Arial"/>
          <w:sz w:val="24"/>
          <w:szCs w:val="24"/>
        </w:rPr>
        <w:t>En fecha 1</w:t>
      </w:r>
      <w:r>
        <w:rPr>
          <w:rFonts w:ascii="Arial" w:hAnsi="Arial" w:cs="Arial"/>
          <w:sz w:val="24"/>
          <w:szCs w:val="24"/>
        </w:rPr>
        <w:t>7</w:t>
      </w:r>
      <w:r w:rsidRPr="003132BB">
        <w:rPr>
          <w:rFonts w:ascii="Arial" w:hAnsi="Arial" w:cs="Arial"/>
          <w:sz w:val="24"/>
          <w:szCs w:val="24"/>
        </w:rPr>
        <w:t xml:space="preserve"> de </w:t>
      </w:r>
      <w:r>
        <w:rPr>
          <w:rFonts w:ascii="Arial" w:hAnsi="Arial" w:cs="Arial"/>
          <w:sz w:val="24"/>
          <w:szCs w:val="24"/>
        </w:rPr>
        <w:t>agosto</w:t>
      </w:r>
      <w:r w:rsidRPr="003132BB">
        <w:rPr>
          <w:rFonts w:ascii="Arial" w:hAnsi="Arial" w:cs="Arial"/>
          <w:sz w:val="24"/>
          <w:szCs w:val="24"/>
        </w:rPr>
        <w:t xml:space="preserve"> del 201</w:t>
      </w:r>
      <w:r>
        <w:rPr>
          <w:rFonts w:ascii="Arial" w:hAnsi="Arial" w:cs="Arial"/>
          <w:sz w:val="24"/>
          <w:szCs w:val="24"/>
        </w:rPr>
        <w:t>5</w:t>
      </w:r>
      <w:r w:rsidRPr="003132BB">
        <w:rPr>
          <w:rFonts w:ascii="Arial" w:hAnsi="Arial" w:cs="Arial"/>
          <w:sz w:val="24"/>
          <w:szCs w:val="24"/>
        </w:rPr>
        <w:t xml:space="preserve">, le fue turnado el expediente número </w:t>
      </w:r>
      <w:r w:rsidRPr="003132BB">
        <w:rPr>
          <w:rFonts w:ascii="Arial" w:hAnsi="Arial" w:cs="Arial"/>
          <w:b/>
          <w:sz w:val="24"/>
          <w:szCs w:val="24"/>
        </w:rPr>
        <w:t>9</w:t>
      </w:r>
      <w:r>
        <w:rPr>
          <w:rFonts w:ascii="Arial" w:hAnsi="Arial" w:cs="Arial"/>
          <w:b/>
          <w:sz w:val="24"/>
          <w:szCs w:val="24"/>
        </w:rPr>
        <w:t>477</w:t>
      </w:r>
      <w:r w:rsidRPr="003132BB">
        <w:rPr>
          <w:rFonts w:ascii="Arial" w:hAnsi="Arial" w:cs="Arial"/>
          <w:b/>
          <w:sz w:val="24"/>
          <w:szCs w:val="24"/>
        </w:rPr>
        <w:t>/LXXI</w:t>
      </w:r>
      <w:r>
        <w:rPr>
          <w:rFonts w:ascii="Arial" w:hAnsi="Arial" w:cs="Arial"/>
          <w:b/>
          <w:sz w:val="24"/>
          <w:szCs w:val="24"/>
        </w:rPr>
        <w:t>II</w:t>
      </w:r>
      <w:r w:rsidRPr="003132BB">
        <w:rPr>
          <w:rFonts w:ascii="Arial" w:hAnsi="Arial" w:cs="Arial"/>
          <w:sz w:val="24"/>
          <w:szCs w:val="24"/>
        </w:rPr>
        <w:t xml:space="preserve">, que contiene escrito signado por </w:t>
      </w:r>
      <w:r>
        <w:rPr>
          <w:rFonts w:ascii="Arial" w:hAnsi="Arial" w:cs="Arial"/>
          <w:sz w:val="24"/>
          <w:szCs w:val="24"/>
        </w:rPr>
        <w:t>e</w:t>
      </w:r>
      <w:r w:rsidRPr="003132BB">
        <w:rPr>
          <w:rFonts w:ascii="Arial" w:hAnsi="Arial" w:cs="Arial"/>
          <w:sz w:val="24"/>
          <w:szCs w:val="24"/>
        </w:rPr>
        <w:t>l</w:t>
      </w:r>
      <w:r>
        <w:rPr>
          <w:rFonts w:ascii="Arial" w:hAnsi="Arial" w:cs="Arial"/>
          <w:sz w:val="24"/>
          <w:szCs w:val="24"/>
        </w:rPr>
        <w:t xml:space="preserve"> </w:t>
      </w:r>
      <w:r>
        <w:rPr>
          <w:rFonts w:ascii="Arial" w:hAnsi="Arial" w:cs="Arial"/>
          <w:b/>
          <w:sz w:val="24"/>
          <w:szCs w:val="24"/>
        </w:rPr>
        <w:t>C.</w:t>
      </w:r>
      <w:r w:rsidRPr="003132BB">
        <w:rPr>
          <w:rFonts w:ascii="Arial" w:hAnsi="Arial" w:cs="Arial"/>
          <w:sz w:val="24"/>
          <w:szCs w:val="24"/>
        </w:rPr>
        <w:t xml:space="preserve"> </w:t>
      </w:r>
      <w:r>
        <w:rPr>
          <w:rFonts w:ascii="Arial" w:hAnsi="Arial" w:cs="Arial"/>
          <w:b/>
          <w:sz w:val="24"/>
          <w:szCs w:val="24"/>
        </w:rPr>
        <w:t>José Luis Galván Hernández</w:t>
      </w:r>
      <w:r w:rsidRPr="003132BB">
        <w:rPr>
          <w:rFonts w:ascii="Arial" w:hAnsi="Arial" w:cs="Arial"/>
          <w:b/>
          <w:sz w:val="24"/>
          <w:szCs w:val="24"/>
        </w:rPr>
        <w:t xml:space="preserve">, </w:t>
      </w:r>
      <w:r w:rsidRPr="003132BB">
        <w:rPr>
          <w:rFonts w:ascii="Arial" w:hAnsi="Arial" w:cs="Arial"/>
          <w:sz w:val="24"/>
          <w:szCs w:val="24"/>
        </w:rPr>
        <w:t xml:space="preserve">mediante el cual presenta </w:t>
      </w:r>
      <w:r w:rsidRPr="003132BB">
        <w:rPr>
          <w:rFonts w:ascii="Arial" w:hAnsi="Arial" w:cs="Arial"/>
          <w:b/>
          <w:sz w:val="24"/>
          <w:szCs w:val="24"/>
        </w:rPr>
        <w:t xml:space="preserve">Iniciativa </w:t>
      </w:r>
      <w:r>
        <w:rPr>
          <w:rFonts w:ascii="Arial" w:hAnsi="Arial" w:cs="Arial"/>
          <w:b/>
          <w:sz w:val="24"/>
          <w:szCs w:val="24"/>
        </w:rPr>
        <w:t>de reforma por adición de la fracción VI al artículo 36 y reforma por modificación al primer párrafo del artículo 43,</w:t>
      </w:r>
      <w:r w:rsidRPr="003132BB">
        <w:rPr>
          <w:rFonts w:ascii="Arial" w:hAnsi="Arial" w:cs="Arial"/>
          <w:b/>
          <w:sz w:val="24"/>
          <w:szCs w:val="24"/>
        </w:rPr>
        <w:t xml:space="preserve"> de la Constitución Política del Estado Libre y Soberano de Nuevo León</w:t>
      </w:r>
      <w:r>
        <w:rPr>
          <w:rFonts w:ascii="Arial" w:hAnsi="Arial" w:cs="Arial"/>
          <w:b/>
          <w:sz w:val="24"/>
          <w:szCs w:val="24"/>
        </w:rPr>
        <w:t>.</w:t>
      </w:r>
    </w:p>
    <w:p w:rsidR="00DE137A" w:rsidRPr="00740438" w:rsidRDefault="00DE137A" w:rsidP="00DE137A">
      <w:pPr>
        <w:pStyle w:val="Prrafodelista"/>
        <w:rPr>
          <w:rFonts w:ascii="Arial" w:hAnsi="Arial" w:cs="Arial"/>
          <w:sz w:val="24"/>
          <w:szCs w:val="24"/>
        </w:rPr>
      </w:pPr>
    </w:p>
    <w:p w:rsidR="00DE137A" w:rsidRPr="00740438" w:rsidRDefault="00DE137A" w:rsidP="00DE137A">
      <w:pPr>
        <w:pStyle w:val="Prrafodelista"/>
        <w:spacing w:line="360" w:lineRule="auto"/>
        <w:ind w:left="1418"/>
        <w:jc w:val="both"/>
        <w:rPr>
          <w:rFonts w:ascii="Arial" w:hAnsi="Arial" w:cs="Arial"/>
          <w:sz w:val="24"/>
          <w:szCs w:val="24"/>
        </w:rPr>
      </w:pPr>
    </w:p>
    <w:p w:rsidR="00DE137A" w:rsidRPr="003132BB" w:rsidRDefault="00DE137A" w:rsidP="00DE137A">
      <w:pPr>
        <w:pStyle w:val="Prrafodelista"/>
        <w:numPr>
          <w:ilvl w:val="0"/>
          <w:numId w:val="1"/>
        </w:numPr>
        <w:spacing w:line="360" w:lineRule="auto"/>
        <w:ind w:left="1418"/>
        <w:jc w:val="both"/>
        <w:rPr>
          <w:rFonts w:ascii="Arial" w:hAnsi="Arial" w:cs="Arial"/>
          <w:sz w:val="24"/>
          <w:szCs w:val="24"/>
        </w:rPr>
      </w:pPr>
      <w:r w:rsidRPr="003132BB">
        <w:rPr>
          <w:rFonts w:ascii="Arial" w:hAnsi="Arial" w:cs="Arial"/>
          <w:sz w:val="24"/>
          <w:szCs w:val="24"/>
        </w:rPr>
        <w:t>En fecha 1</w:t>
      </w:r>
      <w:r>
        <w:rPr>
          <w:rFonts w:ascii="Arial" w:hAnsi="Arial" w:cs="Arial"/>
          <w:sz w:val="24"/>
          <w:szCs w:val="24"/>
        </w:rPr>
        <w:t>9</w:t>
      </w:r>
      <w:r w:rsidRPr="003132BB">
        <w:rPr>
          <w:rFonts w:ascii="Arial" w:hAnsi="Arial" w:cs="Arial"/>
          <w:sz w:val="24"/>
          <w:szCs w:val="24"/>
        </w:rPr>
        <w:t xml:space="preserve"> de </w:t>
      </w:r>
      <w:r>
        <w:rPr>
          <w:rFonts w:ascii="Arial" w:hAnsi="Arial" w:cs="Arial"/>
          <w:sz w:val="24"/>
          <w:szCs w:val="24"/>
        </w:rPr>
        <w:t>octubre</w:t>
      </w:r>
      <w:r w:rsidRPr="003132BB">
        <w:rPr>
          <w:rFonts w:ascii="Arial" w:hAnsi="Arial" w:cs="Arial"/>
          <w:sz w:val="24"/>
          <w:szCs w:val="24"/>
        </w:rPr>
        <w:t xml:space="preserve"> del 201</w:t>
      </w:r>
      <w:r>
        <w:rPr>
          <w:rFonts w:ascii="Arial" w:hAnsi="Arial" w:cs="Arial"/>
          <w:sz w:val="24"/>
          <w:szCs w:val="24"/>
        </w:rPr>
        <w:t>5</w:t>
      </w:r>
      <w:r w:rsidRPr="003132BB">
        <w:rPr>
          <w:rFonts w:ascii="Arial" w:hAnsi="Arial" w:cs="Arial"/>
          <w:sz w:val="24"/>
          <w:szCs w:val="24"/>
        </w:rPr>
        <w:t xml:space="preserve">, le fue turnado el expediente número </w:t>
      </w:r>
      <w:r w:rsidRPr="003132BB">
        <w:rPr>
          <w:rFonts w:ascii="Arial" w:hAnsi="Arial" w:cs="Arial"/>
          <w:b/>
          <w:sz w:val="24"/>
          <w:szCs w:val="24"/>
        </w:rPr>
        <w:t>9</w:t>
      </w:r>
      <w:r>
        <w:rPr>
          <w:rFonts w:ascii="Arial" w:hAnsi="Arial" w:cs="Arial"/>
          <w:b/>
          <w:sz w:val="24"/>
          <w:szCs w:val="24"/>
        </w:rPr>
        <w:t>551</w:t>
      </w:r>
      <w:r w:rsidRPr="003132BB">
        <w:rPr>
          <w:rFonts w:ascii="Arial" w:hAnsi="Arial" w:cs="Arial"/>
          <w:b/>
          <w:sz w:val="24"/>
          <w:szCs w:val="24"/>
        </w:rPr>
        <w:t>/LXXI</w:t>
      </w:r>
      <w:r>
        <w:rPr>
          <w:rFonts w:ascii="Arial" w:hAnsi="Arial" w:cs="Arial"/>
          <w:b/>
          <w:sz w:val="24"/>
          <w:szCs w:val="24"/>
        </w:rPr>
        <w:t>II</w:t>
      </w:r>
      <w:r w:rsidRPr="003132BB">
        <w:rPr>
          <w:rFonts w:ascii="Arial" w:hAnsi="Arial" w:cs="Arial"/>
          <w:sz w:val="24"/>
          <w:szCs w:val="24"/>
        </w:rPr>
        <w:t xml:space="preserve">, que contiene escrito signado por </w:t>
      </w:r>
      <w:r>
        <w:rPr>
          <w:rFonts w:ascii="Arial" w:hAnsi="Arial" w:cs="Arial"/>
          <w:sz w:val="24"/>
          <w:szCs w:val="24"/>
        </w:rPr>
        <w:t>e</w:t>
      </w:r>
      <w:r w:rsidRPr="003132BB">
        <w:rPr>
          <w:rFonts w:ascii="Arial" w:hAnsi="Arial" w:cs="Arial"/>
          <w:sz w:val="24"/>
          <w:szCs w:val="24"/>
        </w:rPr>
        <w:t>l</w:t>
      </w:r>
      <w:r>
        <w:rPr>
          <w:rFonts w:ascii="Arial" w:hAnsi="Arial" w:cs="Arial"/>
          <w:sz w:val="24"/>
          <w:szCs w:val="24"/>
        </w:rPr>
        <w:t xml:space="preserve"> </w:t>
      </w:r>
      <w:r w:rsidRPr="003132BB">
        <w:rPr>
          <w:rFonts w:ascii="Arial" w:hAnsi="Arial" w:cs="Arial"/>
          <w:sz w:val="24"/>
          <w:szCs w:val="24"/>
        </w:rPr>
        <w:t>C.</w:t>
      </w:r>
      <w:r w:rsidRPr="0012548C">
        <w:rPr>
          <w:rFonts w:ascii="Arial" w:hAnsi="Arial" w:cs="Arial"/>
          <w:b/>
          <w:sz w:val="24"/>
          <w:szCs w:val="24"/>
        </w:rPr>
        <w:t xml:space="preserve"> Licenciado Heriberto Arriaga Garza</w:t>
      </w:r>
      <w:r>
        <w:rPr>
          <w:rFonts w:ascii="Arial" w:hAnsi="Arial" w:cs="Arial"/>
          <w:sz w:val="24"/>
          <w:szCs w:val="24"/>
        </w:rPr>
        <w:t xml:space="preserve">, </w:t>
      </w:r>
      <w:r w:rsidRPr="003132BB">
        <w:rPr>
          <w:rFonts w:ascii="Arial" w:hAnsi="Arial" w:cs="Arial"/>
          <w:sz w:val="24"/>
          <w:szCs w:val="24"/>
        </w:rPr>
        <w:t xml:space="preserve">mediante el cual presenta </w:t>
      </w:r>
      <w:r w:rsidRPr="003132BB">
        <w:rPr>
          <w:rFonts w:ascii="Arial" w:hAnsi="Arial" w:cs="Arial"/>
          <w:b/>
          <w:sz w:val="24"/>
          <w:szCs w:val="24"/>
        </w:rPr>
        <w:t xml:space="preserve">Iniciativa </w:t>
      </w:r>
      <w:r>
        <w:rPr>
          <w:rFonts w:ascii="Arial" w:hAnsi="Arial" w:cs="Arial"/>
          <w:b/>
          <w:sz w:val="24"/>
          <w:szCs w:val="24"/>
        </w:rPr>
        <w:t>de reforma por adición de un segundo párrafo al artículo 41,</w:t>
      </w:r>
      <w:r w:rsidRPr="003132BB">
        <w:rPr>
          <w:rFonts w:ascii="Arial" w:hAnsi="Arial" w:cs="Arial"/>
          <w:b/>
          <w:sz w:val="24"/>
          <w:szCs w:val="24"/>
        </w:rPr>
        <w:t xml:space="preserve"> de la Constitución Política del Estado Libre y Soberano de Nuevo León</w:t>
      </w:r>
      <w:r>
        <w:rPr>
          <w:rFonts w:ascii="Arial" w:hAnsi="Arial" w:cs="Arial"/>
          <w:b/>
          <w:sz w:val="24"/>
          <w:szCs w:val="24"/>
        </w:rPr>
        <w:t>.</w:t>
      </w:r>
    </w:p>
    <w:p w:rsidR="00DE137A" w:rsidRDefault="00DE137A" w:rsidP="00DE137A">
      <w:pPr>
        <w:spacing w:after="0" w:line="360" w:lineRule="auto"/>
        <w:ind w:firstLine="708"/>
        <w:jc w:val="both"/>
        <w:rPr>
          <w:rFonts w:ascii="Arial" w:hAnsi="Arial" w:cs="Arial"/>
          <w:sz w:val="24"/>
          <w:szCs w:val="24"/>
        </w:rPr>
      </w:pPr>
    </w:p>
    <w:p w:rsidR="00DE137A" w:rsidRPr="00DE137A" w:rsidRDefault="00DE137A" w:rsidP="00DE137A">
      <w:pPr>
        <w:spacing w:after="0" w:line="360" w:lineRule="auto"/>
        <w:ind w:firstLine="708"/>
        <w:jc w:val="both"/>
        <w:rPr>
          <w:rFonts w:ascii="Arial" w:hAnsi="Arial" w:cs="Arial"/>
          <w:sz w:val="24"/>
          <w:szCs w:val="24"/>
        </w:rPr>
      </w:pPr>
      <w:r w:rsidRPr="003132BB">
        <w:rPr>
          <w:rFonts w:ascii="Arial" w:hAnsi="Arial" w:cs="Arial"/>
          <w:sz w:val="24"/>
          <w:szCs w:val="24"/>
        </w:rPr>
        <w:t>Con el fin de ver proveído el requisito fundamental de dar vista</w:t>
      </w:r>
      <w:r w:rsidRPr="003132BB">
        <w:rPr>
          <w:rFonts w:ascii="Arial" w:hAnsi="Arial" w:cs="Arial"/>
          <w:color w:val="000000" w:themeColor="text1"/>
          <w:sz w:val="24"/>
          <w:szCs w:val="24"/>
        </w:rPr>
        <w:t xml:space="preserve"> al </w:t>
      </w:r>
      <w:r>
        <w:rPr>
          <w:rFonts w:ascii="Arial" w:hAnsi="Arial" w:cs="Arial"/>
          <w:sz w:val="24"/>
          <w:szCs w:val="24"/>
        </w:rPr>
        <w:t xml:space="preserve">contenido </w:t>
      </w:r>
      <w:r w:rsidRPr="003132BB">
        <w:rPr>
          <w:rFonts w:ascii="Arial" w:hAnsi="Arial" w:cs="Arial"/>
          <w:sz w:val="24"/>
          <w:szCs w:val="24"/>
        </w:rPr>
        <w:t xml:space="preserve">y de conformidad con lo establecido en el artículo 47 inciso b) del Reglamento para el Gobierno Interior del Congreso del Estado de Nuevo León, </w:t>
      </w:r>
      <w:r w:rsidRPr="00F05DD1">
        <w:rPr>
          <w:rFonts w:ascii="Arial" w:hAnsi="Arial" w:cs="Arial"/>
          <w:sz w:val="24"/>
          <w:szCs w:val="24"/>
        </w:rPr>
        <w:lastRenderedPageBreak/>
        <w:t xml:space="preserve">quienes integramos las </w:t>
      </w:r>
      <w:r w:rsidRPr="00F05DD1">
        <w:rPr>
          <w:rFonts w:ascii="Arial" w:hAnsi="Arial" w:cs="Arial"/>
          <w:b/>
          <w:sz w:val="24"/>
          <w:szCs w:val="24"/>
        </w:rPr>
        <w:t xml:space="preserve">Comisiones </w:t>
      </w:r>
      <w:r w:rsidR="00FA7658">
        <w:rPr>
          <w:rFonts w:ascii="Arial" w:hAnsi="Arial" w:cs="Arial"/>
          <w:b/>
          <w:sz w:val="24"/>
          <w:szCs w:val="24"/>
        </w:rPr>
        <w:t xml:space="preserve">Unidas </w:t>
      </w:r>
      <w:r w:rsidRPr="00F05DD1">
        <w:rPr>
          <w:rFonts w:ascii="Arial" w:hAnsi="Arial" w:cs="Arial"/>
          <w:b/>
          <w:sz w:val="24"/>
          <w:szCs w:val="24"/>
        </w:rPr>
        <w:t>de Legislación y de Puntos Constitucionales</w:t>
      </w:r>
      <w:r w:rsidRPr="00F05DD1">
        <w:rPr>
          <w:rFonts w:ascii="Arial" w:hAnsi="Arial" w:cs="Arial"/>
          <w:sz w:val="24"/>
          <w:szCs w:val="24"/>
        </w:rPr>
        <w:t>,</w:t>
      </w:r>
      <w:r w:rsidRPr="003132BB">
        <w:rPr>
          <w:rFonts w:ascii="Arial" w:hAnsi="Arial" w:cs="Arial"/>
          <w:sz w:val="24"/>
          <w:szCs w:val="24"/>
        </w:rPr>
        <w:t xml:space="preserve"> consignamos ante este Pleno los siguientes: </w:t>
      </w:r>
    </w:p>
    <w:p w:rsidR="00DE137A" w:rsidRPr="003132BB" w:rsidRDefault="00DE137A" w:rsidP="00DE137A">
      <w:pPr>
        <w:shd w:val="clear" w:color="auto" w:fill="FFFFFF"/>
        <w:spacing w:after="0" w:line="360" w:lineRule="auto"/>
        <w:ind w:firstLine="720"/>
        <w:jc w:val="both"/>
        <w:rPr>
          <w:rFonts w:ascii="Arial" w:eastAsia="Times New Roman" w:hAnsi="Arial" w:cs="Arial"/>
          <w:sz w:val="24"/>
          <w:szCs w:val="24"/>
          <w:lang w:eastAsia="es-MX"/>
        </w:rPr>
      </w:pPr>
    </w:p>
    <w:p w:rsidR="00DE137A" w:rsidRPr="003132BB" w:rsidRDefault="00DE137A" w:rsidP="00DE137A">
      <w:pPr>
        <w:spacing w:line="360" w:lineRule="auto"/>
        <w:rPr>
          <w:rFonts w:ascii="Arial" w:hAnsi="Arial" w:cs="Arial"/>
          <w:b/>
          <w:sz w:val="24"/>
          <w:szCs w:val="24"/>
        </w:rPr>
      </w:pPr>
      <w:r w:rsidRPr="003132BB">
        <w:rPr>
          <w:rFonts w:ascii="Arial" w:hAnsi="Arial" w:cs="Arial"/>
          <w:b/>
          <w:sz w:val="24"/>
          <w:szCs w:val="24"/>
        </w:rPr>
        <w:t>ANTECEDENTES</w:t>
      </w:r>
    </w:p>
    <w:p w:rsidR="00DE137A" w:rsidRPr="005D4706" w:rsidRDefault="00DE137A" w:rsidP="00DE137A">
      <w:pPr>
        <w:spacing w:line="360" w:lineRule="auto"/>
        <w:jc w:val="center"/>
        <w:rPr>
          <w:rFonts w:ascii="Arial" w:hAnsi="Arial" w:cs="Arial"/>
          <w:b/>
          <w:sz w:val="24"/>
          <w:szCs w:val="24"/>
        </w:rPr>
      </w:pPr>
      <w:r w:rsidRPr="003132BB">
        <w:rPr>
          <w:rFonts w:ascii="Arial" w:hAnsi="Arial" w:cs="Arial"/>
          <w:b/>
          <w:sz w:val="24"/>
          <w:szCs w:val="24"/>
        </w:rPr>
        <w:t xml:space="preserve">Expediente </w:t>
      </w:r>
      <w:r>
        <w:rPr>
          <w:rFonts w:ascii="Arial" w:hAnsi="Arial" w:cs="Arial"/>
          <w:b/>
          <w:sz w:val="24"/>
          <w:szCs w:val="24"/>
        </w:rPr>
        <w:t>9477</w:t>
      </w:r>
      <w:r w:rsidRPr="003132BB">
        <w:rPr>
          <w:rFonts w:ascii="Arial" w:hAnsi="Arial" w:cs="Arial"/>
          <w:b/>
          <w:sz w:val="24"/>
          <w:szCs w:val="24"/>
        </w:rPr>
        <w:t>/LXXI</w:t>
      </w:r>
      <w:r>
        <w:rPr>
          <w:rFonts w:ascii="Arial" w:hAnsi="Arial" w:cs="Arial"/>
          <w:b/>
          <w:sz w:val="24"/>
          <w:szCs w:val="24"/>
        </w:rPr>
        <w:t>II</w:t>
      </w:r>
    </w:p>
    <w:p w:rsidR="00DE137A" w:rsidRPr="007F525D" w:rsidRDefault="00DE137A" w:rsidP="00DE137A">
      <w:pPr>
        <w:spacing w:line="360" w:lineRule="auto"/>
        <w:jc w:val="both"/>
        <w:rPr>
          <w:rFonts w:ascii="Arial" w:hAnsi="Arial" w:cs="Arial"/>
          <w:sz w:val="24"/>
          <w:szCs w:val="24"/>
        </w:rPr>
      </w:pPr>
      <w:r w:rsidRPr="007F525D">
        <w:rPr>
          <w:rFonts w:ascii="Arial" w:hAnsi="Arial" w:cs="Arial"/>
          <w:sz w:val="24"/>
          <w:szCs w:val="24"/>
        </w:rPr>
        <w:tab/>
        <w:t xml:space="preserve"> Manifiesta el exponente, que la participación ciudadana en la toma de decisiones de los Gobiernos, toma un papel importante a través de su voz que se emiten las exigencias ciudadanas para mejorar en el entorno en donde viven, participando en su momento en el escrutinio público a que están sometidos en los comicios electorales.</w:t>
      </w:r>
    </w:p>
    <w:p w:rsidR="00DE137A" w:rsidRPr="007F525D" w:rsidRDefault="00DE137A" w:rsidP="00DE137A">
      <w:pPr>
        <w:spacing w:line="360" w:lineRule="auto"/>
        <w:jc w:val="both"/>
        <w:rPr>
          <w:rFonts w:ascii="Arial" w:hAnsi="Arial" w:cs="Arial"/>
          <w:sz w:val="24"/>
          <w:szCs w:val="24"/>
        </w:rPr>
      </w:pPr>
      <w:r w:rsidRPr="007F525D">
        <w:rPr>
          <w:rFonts w:ascii="Arial" w:hAnsi="Arial" w:cs="Arial"/>
          <w:sz w:val="24"/>
          <w:szCs w:val="24"/>
        </w:rPr>
        <w:t xml:space="preserve">Señala que con el propósito de ejercer la participación ciudadana en el Estado Libre y Soberano de Nuevo León, los ciudadanos y habitantes del Estado han promovido diversas acciones con las que han logrado expresar su opinión en la elaboración de políticas públicas de los gobiernos estatal y municipal, así también han promovido iniciativas de Ley ante el Congreso del Estado de Nuevo León, con el fin de alcanzar el pleno ejercicio de sus Derechos Humanos, estas acciones aunque se encuentran dentro de la ley, no cuentan hasta el momento con un marco legal que les proporcione herramientas definidas o figuras de participación ciudadana específicas y reguladas, que Nuevo León es uno de los Estados  que no cuenta con la figura de Participación Ciudadana en su Constitución, ni una Ley que la regule, por ello es necesario incluir esta figura en la participación activa de la ciudadanía, pues cualquier </w:t>
      </w:r>
      <w:r w:rsidRPr="007F525D">
        <w:rPr>
          <w:rFonts w:ascii="Arial" w:hAnsi="Arial" w:cs="Arial"/>
          <w:sz w:val="24"/>
          <w:szCs w:val="24"/>
        </w:rPr>
        <w:lastRenderedPageBreak/>
        <w:t>acción de gobierno que no esté debidamente consensuada podrá ejercerse, pero de manera ilegítima.</w:t>
      </w:r>
    </w:p>
    <w:p w:rsidR="00DE137A" w:rsidRPr="00B60199" w:rsidRDefault="00DE137A" w:rsidP="00DE137A">
      <w:pPr>
        <w:spacing w:line="360" w:lineRule="auto"/>
        <w:ind w:firstLine="708"/>
        <w:jc w:val="both"/>
        <w:rPr>
          <w:rFonts w:cs="Arial"/>
        </w:rPr>
      </w:pPr>
      <w:r w:rsidRPr="007F525D">
        <w:rPr>
          <w:rFonts w:ascii="Arial" w:hAnsi="Arial" w:cs="Arial"/>
          <w:sz w:val="24"/>
          <w:szCs w:val="24"/>
        </w:rPr>
        <w:t>Concluye exponiendo que definitivamente se requiere la debida participación ciudadana para la mejor toma de decisiones en que el Gobierno tiende a otorgarles la voz, que como consecuencia los ciudadanos tienen que ir de la mano con el Gobierno.</w:t>
      </w:r>
      <w:r>
        <w:rPr>
          <w:rFonts w:cs="Arial"/>
        </w:rPr>
        <w:t xml:space="preserve"> </w:t>
      </w:r>
    </w:p>
    <w:p w:rsidR="00DE137A" w:rsidRPr="005D4706" w:rsidRDefault="00DE137A" w:rsidP="00DE137A">
      <w:pPr>
        <w:spacing w:line="360" w:lineRule="auto"/>
        <w:jc w:val="center"/>
        <w:rPr>
          <w:rFonts w:ascii="Arial" w:hAnsi="Arial" w:cs="Arial"/>
          <w:b/>
          <w:sz w:val="24"/>
          <w:szCs w:val="24"/>
        </w:rPr>
      </w:pPr>
      <w:r w:rsidRPr="003132BB">
        <w:rPr>
          <w:rFonts w:ascii="Arial" w:hAnsi="Arial" w:cs="Arial"/>
          <w:b/>
          <w:sz w:val="24"/>
          <w:szCs w:val="24"/>
        </w:rPr>
        <w:t xml:space="preserve">Expediente </w:t>
      </w:r>
      <w:r>
        <w:rPr>
          <w:rFonts w:ascii="Arial" w:hAnsi="Arial" w:cs="Arial"/>
          <w:b/>
          <w:sz w:val="24"/>
          <w:szCs w:val="24"/>
        </w:rPr>
        <w:t>9551</w:t>
      </w:r>
      <w:r w:rsidRPr="003132BB">
        <w:rPr>
          <w:rFonts w:ascii="Arial" w:hAnsi="Arial" w:cs="Arial"/>
          <w:b/>
          <w:sz w:val="24"/>
          <w:szCs w:val="24"/>
        </w:rPr>
        <w:t>/LXXI</w:t>
      </w:r>
      <w:r>
        <w:rPr>
          <w:rFonts w:ascii="Arial" w:hAnsi="Arial" w:cs="Arial"/>
          <w:b/>
          <w:sz w:val="24"/>
          <w:szCs w:val="24"/>
        </w:rPr>
        <w:t>V.</w:t>
      </w:r>
    </w:p>
    <w:p w:rsidR="00DE137A" w:rsidRPr="00A30376" w:rsidRDefault="00DE137A" w:rsidP="00DE137A">
      <w:pPr>
        <w:spacing w:line="360" w:lineRule="auto"/>
        <w:ind w:firstLine="708"/>
        <w:jc w:val="both"/>
        <w:rPr>
          <w:rFonts w:ascii="Arial" w:hAnsi="Arial" w:cs="Arial"/>
          <w:sz w:val="24"/>
          <w:szCs w:val="24"/>
        </w:rPr>
      </w:pPr>
      <w:r w:rsidRPr="00A30376">
        <w:rPr>
          <w:rFonts w:ascii="Arial" w:hAnsi="Arial" w:cs="Arial"/>
          <w:sz w:val="24"/>
          <w:szCs w:val="24"/>
        </w:rPr>
        <w:t>Señala el exponente que la Arquitectura Constitucional vigente no ha logrado solidificar en la realidad cotidiana el estado de derecho al que aspiramos como un correlativo de la democracia, y no se quede está en una mera faceta instrumental o procedimental, que solamente sirva para catapultar al poder a quienes imbuidos de descarnada codicia, solamente buscan enriquecerse y favorecer intereses familiares o de elite desde el poder público, es una realidad pública y notoria, amén de que es una percepción difundida a escala mundial y constatada por organismos internacionales, que nuestra democracia formal y meramente procedimental, es de calidad deficiente y sus instituciones muestran una clara degradación.</w:t>
      </w:r>
    </w:p>
    <w:p w:rsidR="00DE137A" w:rsidRPr="00A30376" w:rsidRDefault="00DE137A" w:rsidP="00DE137A">
      <w:pPr>
        <w:spacing w:line="360" w:lineRule="auto"/>
        <w:jc w:val="both"/>
        <w:rPr>
          <w:rFonts w:ascii="Arial" w:hAnsi="Arial" w:cs="Arial"/>
          <w:sz w:val="24"/>
          <w:szCs w:val="24"/>
        </w:rPr>
      </w:pPr>
    </w:p>
    <w:p w:rsidR="00DE137A" w:rsidRPr="00A30376" w:rsidRDefault="00DE137A" w:rsidP="00DE137A">
      <w:pPr>
        <w:spacing w:line="360" w:lineRule="auto"/>
        <w:ind w:firstLine="708"/>
        <w:jc w:val="both"/>
        <w:rPr>
          <w:rFonts w:ascii="Arial" w:hAnsi="Arial" w:cs="Arial"/>
          <w:sz w:val="24"/>
          <w:szCs w:val="24"/>
        </w:rPr>
      </w:pPr>
      <w:r w:rsidRPr="00A30376">
        <w:rPr>
          <w:rFonts w:ascii="Arial" w:hAnsi="Arial" w:cs="Arial"/>
          <w:sz w:val="24"/>
          <w:szCs w:val="24"/>
        </w:rPr>
        <w:t xml:space="preserve">Menciona que la fenomenología en que se ha traducido dicha debilidad institucional, es públicamente conocida: frecuentes violaciones a derechos humanos; penetración del narcotráfico en la política y eventual conclusión con el poder; corrupción a altos niveles de la Administración Pública local y </w:t>
      </w:r>
      <w:r w:rsidRPr="00A30376">
        <w:rPr>
          <w:rFonts w:ascii="Arial" w:hAnsi="Arial" w:cs="Arial"/>
          <w:sz w:val="24"/>
          <w:szCs w:val="24"/>
        </w:rPr>
        <w:lastRenderedPageBreak/>
        <w:t xml:space="preserve">corporaciones municipales; promesas incumplidas de gobernantes burbuja de arrogancia en que se mantienen los políticos para prolongar la opacidad, no dar cuenta de sus actos u omisiones y quedar impunes; administraciones caóticas que transitan por las arenas movedizas de intereses creados, la experiencia social con funcionarios elegidos ha dejado más episodios sombríos que luminosos desafortunadamente, haciendo de la política un territorio incierto y minado, donde la honestidad, profesionalidad y gestión certera están ausentes, en un contexto de incoherencia y falta de compromiso como de postura clara frente a injusticias y abusos.      </w:t>
      </w:r>
    </w:p>
    <w:p w:rsidR="00DE137A" w:rsidRPr="00A30376" w:rsidRDefault="00DE137A" w:rsidP="00DE137A">
      <w:pPr>
        <w:spacing w:line="360" w:lineRule="auto"/>
        <w:ind w:firstLine="708"/>
        <w:jc w:val="both"/>
        <w:rPr>
          <w:rFonts w:ascii="Arial" w:hAnsi="Arial" w:cs="Arial"/>
          <w:sz w:val="24"/>
          <w:szCs w:val="24"/>
        </w:rPr>
      </w:pPr>
      <w:r w:rsidRPr="00A30376">
        <w:rPr>
          <w:rFonts w:ascii="Arial" w:hAnsi="Arial" w:cs="Arial"/>
          <w:sz w:val="24"/>
          <w:szCs w:val="24"/>
        </w:rPr>
        <w:t>Continua exponiendo que el instituto de la Revocatoria de Mandato de funcionarios elegidos, es un mecanismo de Participación Ciudadana y control de la actuación de aquellos como representantes del pueblo, en cierta medida la figura de la revocación de mandato sanciona la actuación de funcionarios electos, en razón de un ejercicio irregular o arbitrario de sus facultades, los ciudadanos no pueden esperar quita y buenamente a que concluya el periodo de ejercicio de funcionarios elegidos, en los casos de pésimo desempeño que amerite su remoción.</w:t>
      </w:r>
    </w:p>
    <w:p w:rsidR="00DE137A" w:rsidRPr="003132BB" w:rsidRDefault="00DE137A" w:rsidP="00DE137A">
      <w:pPr>
        <w:spacing w:line="360" w:lineRule="auto"/>
        <w:ind w:firstLine="708"/>
        <w:jc w:val="both"/>
        <w:rPr>
          <w:rFonts w:ascii="Arial" w:hAnsi="Arial" w:cs="Arial"/>
          <w:sz w:val="24"/>
          <w:szCs w:val="24"/>
        </w:rPr>
      </w:pPr>
      <w:r w:rsidRPr="00A30376">
        <w:rPr>
          <w:rFonts w:ascii="Arial" w:hAnsi="Arial" w:cs="Arial"/>
          <w:sz w:val="24"/>
          <w:szCs w:val="24"/>
        </w:rPr>
        <w:t>Concluye señalando que el poder de la ciudadanía no se limita a la escogencia de titulares o integrantes de poderes y ayuntamientos pues comprende una ínsita facultad para removerlos de sus cargos.</w:t>
      </w:r>
    </w:p>
    <w:p w:rsidR="00DE137A" w:rsidRPr="003132BB" w:rsidRDefault="00DE137A" w:rsidP="00DE137A">
      <w:pPr>
        <w:spacing w:after="0" w:line="360" w:lineRule="auto"/>
        <w:ind w:firstLine="708"/>
        <w:jc w:val="both"/>
        <w:rPr>
          <w:rFonts w:ascii="Arial" w:hAnsi="Arial" w:cs="Arial"/>
          <w:bCs/>
          <w:sz w:val="24"/>
          <w:szCs w:val="24"/>
          <w:lang w:val="es-ES"/>
        </w:rPr>
      </w:pPr>
      <w:r w:rsidRPr="003132BB">
        <w:rPr>
          <w:rFonts w:ascii="Arial" w:hAnsi="Arial" w:cs="Arial"/>
          <w:sz w:val="24"/>
          <w:szCs w:val="24"/>
        </w:rPr>
        <w:t xml:space="preserve">Una vez analizadas las presentes iniciativas y con fundamento en el artículo 47 inciso c) del Reglamento para el Gobierno Interior del Congreso del Estado de Nuevo León, hacemos de su conocimiento las siguientes: </w:t>
      </w:r>
    </w:p>
    <w:p w:rsidR="00CE12F0" w:rsidRDefault="00CE12F0" w:rsidP="00CE12F0">
      <w:pPr>
        <w:spacing w:after="0" w:line="360" w:lineRule="auto"/>
        <w:rPr>
          <w:rFonts w:ascii="Arial" w:hAnsi="Arial" w:cs="Arial"/>
          <w:b/>
          <w:sz w:val="24"/>
          <w:szCs w:val="24"/>
        </w:rPr>
      </w:pPr>
    </w:p>
    <w:p w:rsidR="00CE12F0" w:rsidRDefault="00CE12F0" w:rsidP="00CE12F0">
      <w:pPr>
        <w:spacing w:after="0" w:line="360" w:lineRule="auto"/>
        <w:rPr>
          <w:rFonts w:ascii="Arial" w:hAnsi="Arial" w:cs="Arial"/>
          <w:b/>
          <w:sz w:val="24"/>
          <w:szCs w:val="24"/>
        </w:rPr>
      </w:pPr>
    </w:p>
    <w:p w:rsidR="00CE12F0" w:rsidRDefault="00CE12F0" w:rsidP="00CE12F0">
      <w:pPr>
        <w:spacing w:after="0" w:line="360" w:lineRule="auto"/>
        <w:rPr>
          <w:rFonts w:ascii="Arial" w:hAnsi="Arial" w:cs="Arial"/>
          <w:b/>
          <w:sz w:val="24"/>
          <w:szCs w:val="24"/>
        </w:rPr>
      </w:pPr>
    </w:p>
    <w:p w:rsidR="00CE12F0" w:rsidRPr="003132BB" w:rsidRDefault="00CE12F0" w:rsidP="00CE12F0">
      <w:pPr>
        <w:spacing w:after="0" w:line="360" w:lineRule="auto"/>
        <w:rPr>
          <w:rFonts w:ascii="Arial" w:hAnsi="Arial" w:cs="Arial"/>
          <w:b/>
          <w:bCs/>
          <w:sz w:val="24"/>
          <w:szCs w:val="24"/>
        </w:rPr>
      </w:pPr>
      <w:r w:rsidRPr="003132BB">
        <w:rPr>
          <w:rFonts w:ascii="Arial" w:hAnsi="Arial" w:cs="Arial"/>
          <w:b/>
          <w:bCs/>
          <w:sz w:val="24"/>
          <w:szCs w:val="24"/>
        </w:rPr>
        <w:t>CONSIDERACIONES</w:t>
      </w:r>
    </w:p>
    <w:p w:rsidR="00CE12F0" w:rsidRPr="003132BB" w:rsidRDefault="00CE12F0" w:rsidP="00CE12F0">
      <w:pPr>
        <w:spacing w:after="0" w:line="360" w:lineRule="auto"/>
        <w:jc w:val="both"/>
        <w:rPr>
          <w:rFonts w:ascii="Arial" w:hAnsi="Arial" w:cs="Arial"/>
          <w:b/>
          <w:bCs/>
          <w:sz w:val="24"/>
          <w:szCs w:val="24"/>
        </w:rPr>
      </w:pPr>
    </w:p>
    <w:p w:rsidR="00CE12F0" w:rsidRPr="00CE12F0" w:rsidRDefault="00CE12F0" w:rsidP="00CE12F0">
      <w:pPr>
        <w:spacing w:line="360" w:lineRule="auto"/>
        <w:ind w:firstLine="709"/>
        <w:jc w:val="both"/>
        <w:rPr>
          <w:rFonts w:ascii="Arial" w:hAnsi="Arial" w:cs="Arial"/>
          <w:sz w:val="24"/>
          <w:szCs w:val="24"/>
          <w:lang w:val="es-US"/>
        </w:rPr>
      </w:pPr>
      <w:r w:rsidRPr="00D44B6D">
        <w:rPr>
          <w:rFonts w:ascii="Arial" w:hAnsi="Arial" w:cs="Arial"/>
          <w:sz w:val="24"/>
          <w:szCs w:val="24"/>
          <w:lang w:val="es-ES"/>
        </w:rPr>
        <w:t xml:space="preserve">La competencia que le resulta a estas Comisiones </w:t>
      </w:r>
      <w:r w:rsidR="00FA7658">
        <w:rPr>
          <w:rFonts w:ascii="Arial" w:hAnsi="Arial" w:cs="Arial"/>
          <w:sz w:val="24"/>
          <w:szCs w:val="24"/>
          <w:lang w:val="es-ES"/>
        </w:rPr>
        <w:t xml:space="preserve">Unidas </w:t>
      </w:r>
      <w:r w:rsidRPr="00D44B6D">
        <w:rPr>
          <w:rFonts w:ascii="Arial" w:hAnsi="Arial" w:cs="Arial"/>
          <w:sz w:val="24"/>
          <w:szCs w:val="24"/>
          <w:lang w:val="es-ES"/>
        </w:rPr>
        <w:t>de Legislación y Puntos Constitucionales para conocer de las Iniciativas que nos ocupan, se encuentra</w:t>
      </w:r>
      <w:r>
        <w:rPr>
          <w:rFonts w:ascii="Arial" w:hAnsi="Arial" w:cs="Arial"/>
          <w:sz w:val="24"/>
          <w:szCs w:val="24"/>
          <w:lang w:val="es-ES"/>
        </w:rPr>
        <w:t>n</w:t>
      </w:r>
      <w:r w:rsidRPr="00D44B6D">
        <w:rPr>
          <w:rFonts w:ascii="Arial" w:hAnsi="Arial" w:cs="Arial"/>
          <w:sz w:val="24"/>
          <w:szCs w:val="24"/>
          <w:lang w:val="es-ES"/>
        </w:rPr>
        <w:t xml:space="preserve"> sustentada</w:t>
      </w:r>
      <w:r>
        <w:rPr>
          <w:rFonts w:ascii="Arial" w:hAnsi="Arial" w:cs="Arial"/>
          <w:sz w:val="24"/>
          <w:szCs w:val="24"/>
          <w:lang w:val="es-ES"/>
        </w:rPr>
        <w:t>s</w:t>
      </w:r>
      <w:r w:rsidRPr="00D44B6D">
        <w:rPr>
          <w:rFonts w:ascii="Arial" w:hAnsi="Arial" w:cs="Arial"/>
          <w:sz w:val="24"/>
          <w:szCs w:val="24"/>
          <w:lang w:val="es-ES"/>
        </w:rPr>
        <w:t xml:space="preserve"> por los numerales 65 fracción I, 66 fracc</w:t>
      </w:r>
      <w:r>
        <w:rPr>
          <w:rFonts w:ascii="Arial" w:hAnsi="Arial" w:cs="Arial"/>
          <w:sz w:val="24"/>
          <w:szCs w:val="24"/>
          <w:lang w:val="es-ES"/>
        </w:rPr>
        <w:t>ión I inciso a), 70 fracción II, III</w:t>
      </w:r>
      <w:r w:rsidRPr="00D44B6D">
        <w:rPr>
          <w:rFonts w:ascii="Arial" w:hAnsi="Arial" w:cs="Arial"/>
          <w:sz w:val="24"/>
          <w:szCs w:val="24"/>
          <w:lang w:val="es-ES"/>
        </w:rPr>
        <w:t xml:space="preserve"> </w:t>
      </w:r>
      <w:r>
        <w:rPr>
          <w:rFonts w:ascii="Arial" w:hAnsi="Arial" w:cs="Arial"/>
          <w:sz w:val="24"/>
          <w:szCs w:val="24"/>
          <w:lang w:val="es-ES"/>
        </w:rPr>
        <w:t xml:space="preserve"> y </w:t>
      </w:r>
      <w:r w:rsidRPr="00D44B6D">
        <w:rPr>
          <w:rFonts w:ascii="Arial" w:hAnsi="Arial" w:cs="Arial"/>
          <w:sz w:val="24"/>
          <w:szCs w:val="24"/>
          <w:lang w:val="es-ES"/>
        </w:rPr>
        <w:t>demás relativos de la Ley Orgánica del Poder Legislativo del Estado de Nuevo León, así como lo dispuesto en los artículos 37 y 39 fracci</w:t>
      </w:r>
      <w:r>
        <w:rPr>
          <w:rFonts w:ascii="Arial" w:hAnsi="Arial" w:cs="Arial"/>
          <w:sz w:val="24"/>
          <w:szCs w:val="24"/>
          <w:lang w:val="es-ES"/>
        </w:rPr>
        <w:t>o</w:t>
      </w:r>
      <w:r w:rsidRPr="00D44B6D">
        <w:rPr>
          <w:rFonts w:ascii="Arial" w:hAnsi="Arial" w:cs="Arial"/>
          <w:sz w:val="24"/>
          <w:szCs w:val="24"/>
          <w:lang w:val="es-ES"/>
        </w:rPr>
        <w:t>n</w:t>
      </w:r>
      <w:r>
        <w:rPr>
          <w:rFonts w:ascii="Arial" w:hAnsi="Arial" w:cs="Arial"/>
          <w:sz w:val="24"/>
          <w:szCs w:val="24"/>
          <w:lang w:val="es-ES"/>
        </w:rPr>
        <w:t>es</w:t>
      </w:r>
      <w:r w:rsidRPr="00D44B6D">
        <w:rPr>
          <w:rFonts w:ascii="Arial" w:hAnsi="Arial" w:cs="Arial"/>
          <w:sz w:val="24"/>
          <w:szCs w:val="24"/>
          <w:lang w:val="es-ES"/>
        </w:rPr>
        <w:t xml:space="preserve"> II</w:t>
      </w:r>
      <w:r>
        <w:rPr>
          <w:rFonts w:ascii="Arial" w:hAnsi="Arial" w:cs="Arial"/>
          <w:sz w:val="24"/>
          <w:szCs w:val="24"/>
          <w:lang w:val="es-ES"/>
        </w:rPr>
        <w:t xml:space="preserve"> y III</w:t>
      </w:r>
      <w:r w:rsidRPr="00D44B6D">
        <w:rPr>
          <w:rFonts w:ascii="Arial" w:hAnsi="Arial" w:cs="Arial"/>
          <w:sz w:val="24"/>
          <w:szCs w:val="24"/>
          <w:lang w:val="es-ES"/>
        </w:rPr>
        <w:t xml:space="preserve"> inciso d)  del Reglamento para el Gobierno Interior del Congreso del Estado.</w:t>
      </w:r>
    </w:p>
    <w:p w:rsidR="00CE12F0" w:rsidRDefault="00CE12F0" w:rsidP="00CE12F0">
      <w:pPr>
        <w:tabs>
          <w:tab w:val="left" w:pos="7513"/>
        </w:tabs>
        <w:spacing w:line="360" w:lineRule="auto"/>
        <w:ind w:right="-1"/>
        <w:jc w:val="both"/>
        <w:rPr>
          <w:rFonts w:ascii="Arial" w:eastAsia="Times New Roman" w:hAnsi="Arial" w:cs="Arial"/>
          <w:sz w:val="24"/>
          <w:szCs w:val="24"/>
        </w:rPr>
      </w:pPr>
      <w:r>
        <w:rPr>
          <w:rFonts w:ascii="Arial" w:eastAsia="Times New Roman" w:hAnsi="Arial" w:cs="Arial"/>
          <w:sz w:val="24"/>
          <w:szCs w:val="24"/>
        </w:rPr>
        <w:t xml:space="preserve">              Los integrantes de estas Comisiones Unidas, v</w:t>
      </w:r>
      <w:r w:rsidRPr="003132BB">
        <w:rPr>
          <w:rFonts w:ascii="Arial" w:eastAsia="Times New Roman" w:hAnsi="Arial" w:cs="Arial"/>
          <w:sz w:val="24"/>
          <w:szCs w:val="24"/>
        </w:rPr>
        <w:t>isualizamos que la</w:t>
      </w:r>
      <w:r>
        <w:rPr>
          <w:rFonts w:ascii="Arial" w:eastAsia="Times New Roman" w:hAnsi="Arial" w:cs="Arial"/>
          <w:sz w:val="24"/>
          <w:szCs w:val="24"/>
        </w:rPr>
        <w:t>s</w:t>
      </w:r>
      <w:r w:rsidRPr="003132BB">
        <w:rPr>
          <w:rFonts w:ascii="Arial" w:eastAsia="Times New Roman" w:hAnsi="Arial" w:cs="Arial"/>
          <w:sz w:val="24"/>
          <w:szCs w:val="24"/>
        </w:rPr>
        <w:t xml:space="preserve"> iniciativa</w:t>
      </w:r>
      <w:r>
        <w:rPr>
          <w:rFonts w:ascii="Arial" w:eastAsia="Times New Roman" w:hAnsi="Arial" w:cs="Arial"/>
          <w:sz w:val="24"/>
          <w:szCs w:val="24"/>
        </w:rPr>
        <w:t>s</w:t>
      </w:r>
      <w:r w:rsidRPr="003132BB">
        <w:rPr>
          <w:rFonts w:ascii="Arial" w:eastAsia="Times New Roman" w:hAnsi="Arial" w:cs="Arial"/>
          <w:sz w:val="24"/>
          <w:szCs w:val="24"/>
        </w:rPr>
        <w:t xml:space="preserve"> en cuestión</w:t>
      </w:r>
      <w:r>
        <w:rPr>
          <w:rFonts w:ascii="Arial" w:eastAsia="Times New Roman" w:hAnsi="Arial" w:cs="Arial"/>
          <w:sz w:val="24"/>
          <w:szCs w:val="24"/>
        </w:rPr>
        <w:t xml:space="preserve">, se encuentra debidamente cimentadas, sin embargo, es importante mencionar que en fecha </w:t>
      </w:r>
      <w:r w:rsidRPr="00C55A5F">
        <w:rPr>
          <w:rFonts w:ascii="Arial" w:hAnsi="Arial" w:cs="Arial"/>
        </w:rPr>
        <w:t>13 de mayo del año 2016 fue publicada en el Periódico Oficial número 62,</w:t>
      </w:r>
      <w:r w:rsidRPr="00694525">
        <w:rPr>
          <w:rFonts w:ascii="Arial" w:hAnsi="Arial" w:cs="Arial"/>
          <w:b/>
        </w:rPr>
        <w:t xml:space="preserve"> </w:t>
      </w:r>
      <w:r>
        <w:rPr>
          <w:rFonts w:ascii="Arial" w:eastAsia="Times New Roman" w:hAnsi="Arial" w:cs="Arial"/>
          <w:sz w:val="24"/>
          <w:szCs w:val="24"/>
        </w:rPr>
        <w:t xml:space="preserve">la Ley de Participación Ciudadana para el Estado de Nuevo León, misma que dentro del cuerpo de su contenido contempla  cada uno de los puntos mencionados, por lo tanto se cumple con las postulaciones de los </w:t>
      </w:r>
      <w:proofErr w:type="spellStart"/>
      <w:r>
        <w:rPr>
          <w:rFonts w:ascii="Arial" w:eastAsia="Times New Roman" w:hAnsi="Arial" w:cs="Arial"/>
          <w:sz w:val="24"/>
          <w:szCs w:val="24"/>
        </w:rPr>
        <w:t>promoventes</w:t>
      </w:r>
      <w:proofErr w:type="spellEnd"/>
      <w:r>
        <w:rPr>
          <w:rFonts w:ascii="Arial" w:eastAsia="Times New Roman" w:hAnsi="Arial" w:cs="Arial"/>
          <w:sz w:val="24"/>
          <w:szCs w:val="24"/>
        </w:rPr>
        <w:t xml:space="preserve"> al subsanar sus peticiones.</w:t>
      </w:r>
    </w:p>
    <w:p w:rsidR="00CE12F0" w:rsidRDefault="00CE12F0" w:rsidP="00CE12F0">
      <w:pPr>
        <w:spacing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hAnsi="Arial" w:cs="Arial"/>
          <w:sz w:val="24"/>
          <w:szCs w:val="24"/>
        </w:rPr>
        <w:t xml:space="preserve">Así mismo es de resaltar las iniciativas </w:t>
      </w:r>
      <w:r w:rsidRPr="00CE12F0">
        <w:rPr>
          <w:rFonts w:ascii="Arial" w:hAnsi="Arial" w:cs="Arial"/>
          <w:sz w:val="24"/>
          <w:szCs w:val="24"/>
        </w:rPr>
        <w:t>9477/LXXIII y 9551/LXXIV</w:t>
      </w:r>
      <w:r>
        <w:rPr>
          <w:rFonts w:ascii="Arial" w:hAnsi="Arial" w:cs="Arial"/>
          <w:b/>
          <w:sz w:val="24"/>
          <w:szCs w:val="24"/>
        </w:rPr>
        <w:t xml:space="preserve">, </w:t>
      </w:r>
      <w:r w:rsidRPr="00DA053B">
        <w:rPr>
          <w:rFonts w:ascii="Arial" w:hAnsi="Arial" w:cs="Arial"/>
          <w:sz w:val="24"/>
          <w:szCs w:val="24"/>
        </w:rPr>
        <w:t>mismas que se encuentran debidamente sustentada</w:t>
      </w:r>
      <w:r>
        <w:rPr>
          <w:rFonts w:ascii="Arial" w:hAnsi="Arial" w:cs="Arial"/>
          <w:sz w:val="24"/>
          <w:szCs w:val="24"/>
        </w:rPr>
        <w:t>s,</w:t>
      </w:r>
      <w:r w:rsidRPr="00DA053B">
        <w:rPr>
          <w:rFonts w:ascii="Arial" w:hAnsi="Arial" w:cs="Arial"/>
          <w:sz w:val="24"/>
          <w:szCs w:val="24"/>
        </w:rPr>
        <w:t xml:space="preserve"> respecto </w:t>
      </w:r>
      <w:r>
        <w:rPr>
          <w:rFonts w:ascii="Arial" w:hAnsi="Arial" w:cs="Arial"/>
          <w:sz w:val="24"/>
          <w:szCs w:val="24"/>
        </w:rPr>
        <w:t>e</w:t>
      </w:r>
      <w:r w:rsidRPr="00DA053B">
        <w:rPr>
          <w:rFonts w:ascii="Arial" w:hAnsi="Arial" w:cs="Arial"/>
          <w:sz w:val="24"/>
          <w:szCs w:val="24"/>
        </w:rPr>
        <w:t>l</w:t>
      </w:r>
      <w:r>
        <w:rPr>
          <w:rFonts w:ascii="Arial" w:hAnsi="Arial" w:cs="Arial"/>
          <w:sz w:val="24"/>
          <w:szCs w:val="24"/>
        </w:rPr>
        <w:t xml:space="preserve"> tema</w:t>
      </w:r>
      <w:r w:rsidRPr="00DA053B">
        <w:rPr>
          <w:rFonts w:ascii="Arial" w:hAnsi="Arial" w:cs="Arial"/>
          <w:sz w:val="24"/>
          <w:szCs w:val="24"/>
        </w:rPr>
        <w:t xml:space="preserve"> de Revocación de Mandato</w:t>
      </w:r>
      <w:r>
        <w:rPr>
          <w:rFonts w:ascii="Arial" w:hAnsi="Arial" w:cs="Arial"/>
          <w:sz w:val="24"/>
          <w:szCs w:val="24"/>
        </w:rPr>
        <w:t>, documentos que fueron beneficios a enriquecer la Ley de Participación Ciudadana vigente en el Estado de Nuevo León, en donde</w:t>
      </w:r>
      <w:r>
        <w:rPr>
          <w:rFonts w:ascii="Arial" w:eastAsia="Times New Roman" w:hAnsi="Arial" w:cs="Arial"/>
          <w:sz w:val="24"/>
          <w:szCs w:val="24"/>
        </w:rPr>
        <w:t xml:space="preserve"> </w:t>
      </w:r>
      <w:r>
        <w:rPr>
          <w:rFonts w:ascii="Arial" w:eastAsia="Times New Roman" w:hAnsi="Arial" w:cs="Arial"/>
          <w:sz w:val="24"/>
          <w:szCs w:val="24"/>
        </w:rPr>
        <w:lastRenderedPageBreak/>
        <w:t>se contempla los mecanismos de participación de la población del Estado de Nuevo León, como se establece en su artículo primero, el cual a la letra dice:</w:t>
      </w:r>
    </w:p>
    <w:p w:rsidR="00CE12F0" w:rsidRPr="00CE12F0" w:rsidRDefault="00CE12F0" w:rsidP="00CE12F0">
      <w:pPr>
        <w:tabs>
          <w:tab w:val="left" w:pos="709"/>
        </w:tabs>
        <w:spacing w:line="360" w:lineRule="auto"/>
        <w:ind w:left="709" w:right="424"/>
        <w:jc w:val="both"/>
        <w:rPr>
          <w:rFonts w:ascii="Arial" w:hAnsi="Arial" w:cs="Arial"/>
          <w:i/>
          <w:sz w:val="24"/>
          <w:szCs w:val="24"/>
        </w:rPr>
      </w:pPr>
      <w:r>
        <w:rPr>
          <w:rFonts w:ascii="Arial" w:eastAsia="Times New Roman" w:hAnsi="Arial" w:cs="Arial"/>
          <w:sz w:val="24"/>
          <w:szCs w:val="24"/>
        </w:rPr>
        <w:t xml:space="preserve"> </w:t>
      </w:r>
      <w:r w:rsidRPr="00CE12F0">
        <w:rPr>
          <w:rFonts w:ascii="Arial" w:hAnsi="Arial" w:cs="Arial"/>
          <w:b/>
          <w:i/>
          <w:sz w:val="24"/>
          <w:szCs w:val="24"/>
        </w:rPr>
        <w:t>Artículo 1.-</w:t>
      </w:r>
      <w:r w:rsidRPr="00CE12F0">
        <w:rPr>
          <w:rFonts w:ascii="Arial" w:hAnsi="Arial" w:cs="Arial"/>
          <w:i/>
          <w:sz w:val="24"/>
          <w:szCs w:val="24"/>
        </w:rPr>
        <w:t xml:space="preserve"> Esta Ley es de orden e interés público y de observancia general en materia de participación y organización ciudadana en el Estado de Nuevo León.</w:t>
      </w:r>
    </w:p>
    <w:p w:rsidR="00CE12F0" w:rsidRPr="00CE12F0" w:rsidRDefault="00CE12F0" w:rsidP="00CE12F0">
      <w:pPr>
        <w:tabs>
          <w:tab w:val="left" w:pos="709"/>
        </w:tabs>
        <w:spacing w:line="360" w:lineRule="auto"/>
        <w:ind w:left="709" w:right="424"/>
        <w:jc w:val="both"/>
        <w:rPr>
          <w:rFonts w:ascii="Arial" w:hAnsi="Arial" w:cs="Arial"/>
          <w:i/>
          <w:sz w:val="24"/>
          <w:szCs w:val="24"/>
        </w:rPr>
      </w:pPr>
      <w:r w:rsidRPr="00CE12F0">
        <w:rPr>
          <w:rFonts w:ascii="Arial" w:hAnsi="Arial" w:cs="Arial"/>
          <w:i/>
          <w:sz w:val="24"/>
          <w:szCs w:val="24"/>
        </w:rPr>
        <w:t>De igual modo, las disposiciones de este ordenamiento tienen por objeto reconocer el derecho humano a la participación ciudadana, promoverla y facilitarla a través de instituir y regular los instrumentos, contribuyendo a su organización y funcionamiento, fomentando la participación activa y organizada en las decisiones públicas, como en la formulación, ejecución y evaluación de las políticas, programas y actos de gobierno.</w:t>
      </w:r>
      <w:r w:rsidRPr="00CE12F0">
        <w:rPr>
          <w:rFonts w:ascii="Arial" w:hAnsi="Arial" w:cs="Arial"/>
          <w:i/>
          <w:sz w:val="24"/>
          <w:szCs w:val="24"/>
        </w:rPr>
        <w:tab/>
      </w:r>
    </w:p>
    <w:p w:rsidR="00CE12F0" w:rsidRPr="00CE12F0" w:rsidRDefault="00CE12F0" w:rsidP="00CE12F0">
      <w:pPr>
        <w:tabs>
          <w:tab w:val="left" w:pos="709"/>
        </w:tabs>
        <w:spacing w:line="360" w:lineRule="auto"/>
        <w:jc w:val="both"/>
        <w:rPr>
          <w:rFonts w:ascii="Arial" w:hAnsi="Arial" w:cs="Arial"/>
          <w:b/>
          <w:sz w:val="24"/>
          <w:szCs w:val="24"/>
        </w:rPr>
      </w:pPr>
      <w:r>
        <w:rPr>
          <w:rFonts w:ascii="Arial" w:hAnsi="Arial" w:cs="Arial"/>
          <w:sz w:val="24"/>
          <w:szCs w:val="24"/>
        </w:rPr>
        <w:tab/>
        <w:t>Es importante señalar, que en</w:t>
      </w:r>
      <w:r w:rsidRPr="00FA2419">
        <w:rPr>
          <w:rFonts w:ascii="Arial" w:hAnsi="Arial" w:cs="Arial"/>
          <w:sz w:val="24"/>
          <w:szCs w:val="24"/>
        </w:rPr>
        <w:t xml:space="preserve"> el Estado de Nuevo León, </w:t>
      </w:r>
      <w:r>
        <w:rPr>
          <w:rFonts w:ascii="Arial" w:hAnsi="Arial" w:cs="Arial"/>
          <w:sz w:val="24"/>
          <w:szCs w:val="24"/>
        </w:rPr>
        <w:t>ya se contempla el  procedimiento que prevé la Revocación de Mandato, dentro de</w:t>
      </w:r>
      <w:r w:rsidRPr="00FA2419">
        <w:rPr>
          <w:rFonts w:ascii="Arial" w:hAnsi="Arial" w:cs="Arial"/>
          <w:sz w:val="24"/>
          <w:szCs w:val="24"/>
        </w:rPr>
        <w:t xml:space="preserve"> </w:t>
      </w:r>
      <w:r>
        <w:rPr>
          <w:rFonts w:ascii="Arial" w:hAnsi="Arial" w:cs="Arial"/>
          <w:sz w:val="24"/>
          <w:szCs w:val="24"/>
        </w:rPr>
        <w:t xml:space="preserve">los artículos 59 al 67 de la Ley de Participación Ciudadana, en ese sentido estimamos se tiene por satisfecha la solicitud de los </w:t>
      </w:r>
      <w:proofErr w:type="spellStart"/>
      <w:r>
        <w:rPr>
          <w:rFonts w:ascii="Arial" w:hAnsi="Arial" w:cs="Arial"/>
          <w:sz w:val="24"/>
          <w:szCs w:val="24"/>
        </w:rPr>
        <w:t>promoventes</w:t>
      </w:r>
      <w:proofErr w:type="spellEnd"/>
      <w:r>
        <w:rPr>
          <w:rFonts w:ascii="Arial" w:hAnsi="Arial" w:cs="Arial"/>
          <w:sz w:val="24"/>
          <w:szCs w:val="24"/>
        </w:rPr>
        <w:t xml:space="preserve">.  </w:t>
      </w:r>
    </w:p>
    <w:p w:rsidR="00CE12F0" w:rsidRDefault="00CE12F0" w:rsidP="00CE12F0">
      <w:pPr>
        <w:tabs>
          <w:tab w:val="left" w:pos="709"/>
          <w:tab w:val="left" w:pos="765"/>
        </w:tabs>
        <w:spacing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500F4B">
        <w:rPr>
          <w:rFonts w:ascii="Arial" w:hAnsi="Arial" w:cs="Arial"/>
          <w:sz w:val="24"/>
          <w:szCs w:val="24"/>
        </w:rPr>
        <w:t xml:space="preserve">En consecuencia, al hacer el estudio de las presentes iniciativas los integrantes de este Órgano Dictaminador encuentran loable la intención de los </w:t>
      </w:r>
      <w:proofErr w:type="spellStart"/>
      <w:r w:rsidRPr="00500F4B">
        <w:rPr>
          <w:rFonts w:ascii="Arial" w:hAnsi="Arial" w:cs="Arial"/>
          <w:sz w:val="24"/>
          <w:szCs w:val="24"/>
        </w:rPr>
        <w:t>promoventes</w:t>
      </w:r>
      <w:proofErr w:type="spellEnd"/>
      <w:r w:rsidRPr="00500F4B">
        <w:rPr>
          <w:rFonts w:ascii="Arial" w:hAnsi="Arial" w:cs="Arial"/>
          <w:sz w:val="24"/>
          <w:szCs w:val="24"/>
        </w:rPr>
        <w:t xml:space="preserve"> en establecer lineamientos, sin embargo derivado de las consideraciones vertidas en el presente dictamen encontramos que la</w:t>
      </w:r>
      <w:r>
        <w:rPr>
          <w:rFonts w:ascii="Arial" w:hAnsi="Arial" w:cs="Arial"/>
          <w:sz w:val="24"/>
          <w:szCs w:val="24"/>
        </w:rPr>
        <w:t>s</w:t>
      </w:r>
      <w:r w:rsidRPr="00500F4B">
        <w:rPr>
          <w:rFonts w:ascii="Arial" w:hAnsi="Arial" w:cs="Arial"/>
          <w:sz w:val="24"/>
          <w:szCs w:val="24"/>
        </w:rPr>
        <w:t xml:space="preserve"> misma </w:t>
      </w:r>
      <w:r w:rsidRPr="0024657A">
        <w:rPr>
          <w:rFonts w:ascii="Arial" w:hAnsi="Arial" w:cs="Arial"/>
          <w:sz w:val="24"/>
          <w:szCs w:val="24"/>
        </w:rPr>
        <w:t>convergen con lo establecido en</w:t>
      </w:r>
      <w:r>
        <w:rPr>
          <w:rFonts w:ascii="Arial" w:hAnsi="Arial" w:cs="Arial"/>
          <w:sz w:val="24"/>
          <w:szCs w:val="24"/>
        </w:rPr>
        <w:t xml:space="preserve"> la Ley de Participación Ciudadana Vigente en el Estado de nuevo León, </w:t>
      </w:r>
      <w:r w:rsidRPr="00500F4B">
        <w:rPr>
          <w:rFonts w:ascii="Arial" w:hAnsi="Arial" w:cs="Arial"/>
          <w:sz w:val="24"/>
          <w:szCs w:val="24"/>
        </w:rPr>
        <w:t xml:space="preserve"> por lo cual creemos conveniente que las pres</w:t>
      </w:r>
      <w:r>
        <w:rPr>
          <w:rFonts w:ascii="Arial" w:hAnsi="Arial" w:cs="Arial"/>
          <w:sz w:val="24"/>
          <w:szCs w:val="24"/>
        </w:rPr>
        <w:t>entes deben darse por atendidas,</w:t>
      </w:r>
      <w:r w:rsidRPr="00500F4B">
        <w:rPr>
          <w:rFonts w:ascii="Arial" w:hAnsi="Arial" w:cs="Arial"/>
          <w:sz w:val="24"/>
          <w:szCs w:val="24"/>
        </w:rPr>
        <w:t xml:space="preserve"> Por las anteriores consideraciones.</w:t>
      </w:r>
    </w:p>
    <w:p w:rsidR="00CE12F0" w:rsidRPr="008D2C7A" w:rsidRDefault="00CE12F0" w:rsidP="00CE12F0">
      <w:pPr>
        <w:tabs>
          <w:tab w:val="left" w:pos="709"/>
        </w:tabs>
        <w:spacing w:line="360" w:lineRule="auto"/>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p>
    <w:p w:rsidR="00CE12F0" w:rsidRPr="008D2C7A" w:rsidRDefault="00CE12F0" w:rsidP="00CE12F0">
      <w:pPr>
        <w:spacing w:after="0" w:line="360" w:lineRule="auto"/>
        <w:ind w:right="389" w:firstLine="708"/>
        <w:jc w:val="both"/>
        <w:outlineLvl w:val="0"/>
        <w:rPr>
          <w:rFonts w:ascii="Arial" w:hAnsi="Arial" w:cs="Arial"/>
          <w:bCs/>
          <w:sz w:val="24"/>
          <w:szCs w:val="24"/>
        </w:rPr>
      </w:pPr>
      <w:r w:rsidRPr="008D2C7A">
        <w:rPr>
          <w:rFonts w:ascii="Arial" w:hAnsi="Arial" w:cs="Arial"/>
          <w:sz w:val="24"/>
          <w:szCs w:val="24"/>
          <w:lang w:eastAsia="es-MX"/>
        </w:rPr>
        <w:t xml:space="preserve"> </w:t>
      </w:r>
    </w:p>
    <w:p w:rsidR="00CE12F0" w:rsidRPr="00CE12F0" w:rsidRDefault="00CE12F0" w:rsidP="00CE12F0">
      <w:pPr>
        <w:spacing w:after="0" w:line="360" w:lineRule="auto"/>
        <w:ind w:left="142" w:right="-178" w:firstLine="708"/>
        <w:jc w:val="both"/>
        <w:outlineLvl w:val="0"/>
        <w:rPr>
          <w:rFonts w:ascii="Arial" w:eastAsia="Times New Roman" w:hAnsi="Arial" w:cs="Arial"/>
          <w:sz w:val="24"/>
          <w:szCs w:val="24"/>
        </w:rPr>
      </w:pPr>
      <w:r w:rsidRPr="004B191D">
        <w:rPr>
          <w:rFonts w:ascii="Arial" w:hAnsi="Arial" w:cs="Arial"/>
          <w:sz w:val="24"/>
          <w:szCs w:val="24"/>
        </w:rPr>
        <w:t>En atención a los argumentos vertidos en el presente dictamen por los suscritos Diputados que integramos estas Comision</w:t>
      </w:r>
      <w:r>
        <w:rPr>
          <w:rFonts w:ascii="Arial" w:hAnsi="Arial" w:cs="Arial"/>
          <w:sz w:val="24"/>
          <w:szCs w:val="24"/>
        </w:rPr>
        <w:t>es Unidas</w:t>
      </w:r>
      <w:r w:rsidRPr="004B191D">
        <w:rPr>
          <w:rFonts w:ascii="Arial" w:hAnsi="Arial" w:cs="Arial"/>
          <w:sz w:val="24"/>
          <w:szCs w:val="24"/>
        </w:rPr>
        <w:t>, y de acuerdo con lo</w:t>
      </w:r>
      <w:r>
        <w:rPr>
          <w:rFonts w:ascii="Arial" w:hAnsi="Arial" w:cs="Arial"/>
          <w:sz w:val="24"/>
          <w:szCs w:val="24"/>
        </w:rPr>
        <w:t xml:space="preserve"> que disponen los artículos 37,</w:t>
      </w:r>
      <w:r w:rsidRPr="004B191D">
        <w:rPr>
          <w:rFonts w:ascii="Arial" w:hAnsi="Arial" w:cs="Arial"/>
          <w:sz w:val="24"/>
          <w:szCs w:val="24"/>
        </w:rPr>
        <w:t xml:space="preserve"> 39 fracciones II y III del Reglamento para el Gobierno Interior del Congreso del Estado de Nuevo León, proponemos a esta Soberanía el siguiente:</w:t>
      </w:r>
    </w:p>
    <w:p w:rsidR="00CE12F0" w:rsidRPr="004B191D" w:rsidRDefault="00CE12F0" w:rsidP="00CE12F0">
      <w:pPr>
        <w:shd w:val="clear" w:color="auto" w:fill="FFFFFF"/>
        <w:spacing w:before="100" w:beforeAutospacing="1" w:after="100" w:afterAutospacing="1" w:line="360" w:lineRule="auto"/>
        <w:ind w:left="142" w:right="-178"/>
        <w:jc w:val="center"/>
        <w:rPr>
          <w:rFonts w:ascii="Arial" w:eastAsia="Times New Roman" w:hAnsi="Arial" w:cs="Arial"/>
          <w:b/>
          <w:bCs/>
          <w:sz w:val="24"/>
          <w:szCs w:val="24"/>
          <w:lang w:eastAsia="es-MX"/>
        </w:rPr>
      </w:pPr>
      <w:r w:rsidRPr="004B191D">
        <w:rPr>
          <w:rFonts w:ascii="Arial" w:eastAsia="Times New Roman" w:hAnsi="Arial" w:cs="Arial"/>
          <w:b/>
          <w:bCs/>
          <w:sz w:val="24"/>
          <w:szCs w:val="24"/>
          <w:lang w:eastAsia="es-MX"/>
        </w:rPr>
        <w:t>ACUERDO</w:t>
      </w:r>
    </w:p>
    <w:p w:rsidR="00CE12F0" w:rsidRPr="004B191D" w:rsidRDefault="00CE12F0" w:rsidP="00CE12F0">
      <w:pPr>
        <w:spacing w:after="0" w:line="360" w:lineRule="auto"/>
        <w:ind w:left="142" w:right="-178" w:firstLine="709"/>
        <w:jc w:val="both"/>
        <w:rPr>
          <w:rFonts w:ascii="Arial" w:eastAsia="Times New Roman" w:hAnsi="Arial" w:cs="Arial"/>
          <w:bCs/>
          <w:sz w:val="24"/>
          <w:szCs w:val="24"/>
          <w:lang w:eastAsia="es-MX"/>
        </w:rPr>
      </w:pPr>
      <w:r w:rsidRPr="004B191D">
        <w:rPr>
          <w:rFonts w:ascii="Arial" w:eastAsia="Times New Roman" w:hAnsi="Arial" w:cs="Arial"/>
          <w:b/>
          <w:bCs/>
          <w:sz w:val="24"/>
          <w:szCs w:val="24"/>
          <w:lang w:eastAsia="es-MX"/>
        </w:rPr>
        <w:t>PRIMERO.-</w:t>
      </w:r>
      <w:r w:rsidRPr="004B191D">
        <w:rPr>
          <w:rFonts w:ascii="Arial" w:eastAsia="Times New Roman" w:hAnsi="Arial" w:cs="Arial"/>
          <w:bCs/>
          <w:sz w:val="24"/>
          <w:szCs w:val="24"/>
          <w:lang w:eastAsia="es-MX"/>
        </w:rPr>
        <w:t xml:space="preserve"> Por las consideraciones vertidas en el cuerpo del presente dictamen, se da por atendida la Iniciativa de reforma</w:t>
      </w:r>
      <w:r>
        <w:rPr>
          <w:rFonts w:ascii="Arial" w:eastAsia="Times New Roman" w:hAnsi="Arial" w:cs="Arial"/>
          <w:bCs/>
          <w:sz w:val="24"/>
          <w:szCs w:val="24"/>
          <w:lang w:eastAsia="es-MX"/>
        </w:rPr>
        <w:t xml:space="preserve"> </w:t>
      </w:r>
      <w:r w:rsidRPr="00C55A5F">
        <w:rPr>
          <w:rFonts w:ascii="Arial" w:hAnsi="Arial" w:cs="Arial"/>
          <w:sz w:val="24"/>
          <w:szCs w:val="24"/>
        </w:rPr>
        <w:t>por adición de</w:t>
      </w:r>
      <w:r>
        <w:rPr>
          <w:rFonts w:ascii="Arial" w:hAnsi="Arial" w:cs="Arial"/>
          <w:sz w:val="24"/>
          <w:szCs w:val="24"/>
        </w:rPr>
        <w:t xml:space="preserve"> la fracción VI del artículo 36, por  modificación del artículo 43 y adición de un segundo párrafo al artículo 41, todos d</w:t>
      </w:r>
      <w:r w:rsidRPr="00C55A5F">
        <w:rPr>
          <w:rFonts w:ascii="Arial" w:hAnsi="Arial" w:cs="Arial"/>
          <w:sz w:val="24"/>
          <w:szCs w:val="24"/>
        </w:rPr>
        <w:t>e la Constitución Política del Estado Libre y Soberano</w:t>
      </w:r>
      <w:r>
        <w:rPr>
          <w:rFonts w:ascii="Arial" w:hAnsi="Arial" w:cs="Arial"/>
          <w:sz w:val="24"/>
          <w:szCs w:val="24"/>
        </w:rPr>
        <w:t xml:space="preserve"> de Nuevo León</w:t>
      </w:r>
      <w:r w:rsidRPr="00C55A5F">
        <w:rPr>
          <w:rFonts w:ascii="Arial" w:eastAsia="Times New Roman" w:hAnsi="Arial" w:cs="Arial"/>
          <w:bCs/>
          <w:sz w:val="24"/>
          <w:szCs w:val="24"/>
          <w:lang w:eastAsia="es-MX"/>
        </w:rPr>
        <w:t>.</w:t>
      </w:r>
    </w:p>
    <w:p w:rsidR="00CE12F0" w:rsidRPr="004B191D" w:rsidRDefault="00CE12F0" w:rsidP="00CE12F0">
      <w:pPr>
        <w:spacing w:after="0" w:line="360" w:lineRule="auto"/>
        <w:ind w:left="142" w:right="-178" w:firstLine="709"/>
        <w:jc w:val="both"/>
        <w:rPr>
          <w:rFonts w:ascii="Arial" w:eastAsia="Times New Roman" w:hAnsi="Arial" w:cs="Arial"/>
          <w:b/>
          <w:bCs/>
          <w:sz w:val="24"/>
          <w:szCs w:val="24"/>
          <w:lang w:eastAsia="es-MX"/>
        </w:rPr>
      </w:pPr>
    </w:p>
    <w:p w:rsidR="00CE12F0" w:rsidRPr="004B191D" w:rsidRDefault="00CE12F0" w:rsidP="00CE12F0">
      <w:pPr>
        <w:spacing w:after="0" w:line="360" w:lineRule="auto"/>
        <w:ind w:left="142" w:right="-178" w:firstLine="709"/>
        <w:jc w:val="both"/>
        <w:rPr>
          <w:rFonts w:ascii="Arial" w:eastAsia="Times New Roman" w:hAnsi="Arial" w:cs="Arial"/>
          <w:bCs/>
          <w:sz w:val="24"/>
          <w:szCs w:val="24"/>
          <w:lang w:eastAsia="es-MX"/>
        </w:rPr>
      </w:pPr>
      <w:r w:rsidRPr="004B191D">
        <w:rPr>
          <w:rFonts w:ascii="Arial" w:hAnsi="Arial" w:cs="Arial"/>
          <w:b/>
          <w:sz w:val="24"/>
          <w:szCs w:val="24"/>
        </w:rPr>
        <w:t>SEGUNDO.-</w:t>
      </w:r>
      <w:r w:rsidRPr="004B191D">
        <w:rPr>
          <w:rFonts w:ascii="Arial" w:hAnsi="Arial" w:cs="Arial"/>
          <w:sz w:val="24"/>
          <w:szCs w:val="24"/>
        </w:rPr>
        <w:t xml:space="preserve"> </w:t>
      </w:r>
      <w:r>
        <w:rPr>
          <w:rFonts w:ascii="Arial" w:hAnsi="Arial" w:cs="Arial"/>
          <w:sz w:val="24"/>
          <w:szCs w:val="24"/>
        </w:rPr>
        <w:t xml:space="preserve"> </w:t>
      </w:r>
      <w:r w:rsidRPr="004B191D">
        <w:rPr>
          <w:rFonts w:ascii="Arial" w:hAnsi="Arial" w:cs="Arial"/>
          <w:sz w:val="24"/>
          <w:szCs w:val="24"/>
        </w:rPr>
        <w:t>Comuníquese el presente acuerdo a</w:t>
      </w:r>
      <w:r>
        <w:rPr>
          <w:rFonts w:ascii="Arial" w:hAnsi="Arial" w:cs="Arial"/>
          <w:sz w:val="24"/>
          <w:szCs w:val="24"/>
        </w:rPr>
        <w:t xml:space="preserve"> </w:t>
      </w:r>
      <w:r w:rsidRPr="004B191D">
        <w:rPr>
          <w:rFonts w:ascii="Arial" w:hAnsi="Arial" w:cs="Arial"/>
          <w:sz w:val="24"/>
          <w:szCs w:val="24"/>
        </w:rPr>
        <w:t>l</w:t>
      </w:r>
      <w:r>
        <w:rPr>
          <w:rFonts w:ascii="Arial" w:hAnsi="Arial" w:cs="Arial"/>
          <w:sz w:val="24"/>
          <w:szCs w:val="24"/>
        </w:rPr>
        <w:t>os</w:t>
      </w:r>
      <w:r w:rsidRPr="004B191D">
        <w:rPr>
          <w:rFonts w:ascii="Arial" w:hAnsi="Arial" w:cs="Arial"/>
          <w:sz w:val="24"/>
          <w:szCs w:val="24"/>
        </w:rPr>
        <w:t xml:space="preserve"> </w:t>
      </w:r>
      <w:proofErr w:type="spellStart"/>
      <w:r w:rsidRPr="004B191D">
        <w:rPr>
          <w:rFonts w:ascii="Arial" w:hAnsi="Arial" w:cs="Arial"/>
          <w:sz w:val="24"/>
          <w:szCs w:val="24"/>
        </w:rPr>
        <w:t>promovente</w:t>
      </w:r>
      <w:r>
        <w:rPr>
          <w:rFonts w:ascii="Arial" w:hAnsi="Arial" w:cs="Arial"/>
          <w:sz w:val="24"/>
          <w:szCs w:val="24"/>
        </w:rPr>
        <w:t>s</w:t>
      </w:r>
      <w:proofErr w:type="spellEnd"/>
      <w:r w:rsidRPr="004B191D">
        <w:rPr>
          <w:rFonts w:ascii="Arial" w:hAnsi="Arial" w:cs="Arial"/>
          <w:sz w:val="24"/>
          <w:szCs w:val="24"/>
        </w:rPr>
        <w:t>,</w:t>
      </w:r>
      <w:r>
        <w:rPr>
          <w:rFonts w:ascii="Arial" w:hAnsi="Arial" w:cs="Arial"/>
          <w:sz w:val="24"/>
          <w:szCs w:val="24"/>
        </w:rPr>
        <w:t xml:space="preserve"> </w:t>
      </w:r>
      <w:r w:rsidRPr="004B191D">
        <w:rPr>
          <w:rFonts w:ascii="Arial" w:hAnsi="Arial" w:cs="Arial"/>
          <w:sz w:val="24"/>
          <w:szCs w:val="24"/>
        </w:rPr>
        <w:t>de conformidad con lo establecido en el artículo 124 del Reglamento para el Gobierno Interior del Congreso del Estado de Nuevo León.</w:t>
      </w:r>
    </w:p>
    <w:p w:rsidR="00CE12F0" w:rsidRPr="004B191D" w:rsidRDefault="00CE12F0" w:rsidP="00CE12F0">
      <w:pPr>
        <w:spacing w:after="0" w:line="360" w:lineRule="auto"/>
        <w:ind w:left="142" w:right="-178" w:firstLine="708"/>
        <w:jc w:val="both"/>
        <w:rPr>
          <w:rFonts w:ascii="Arial" w:hAnsi="Arial" w:cs="Arial"/>
          <w:b/>
          <w:sz w:val="24"/>
          <w:szCs w:val="24"/>
        </w:rPr>
      </w:pPr>
    </w:p>
    <w:p w:rsidR="00CE12F0" w:rsidRPr="004B191D" w:rsidRDefault="00FA7658" w:rsidP="00CE12F0">
      <w:pPr>
        <w:spacing w:after="0" w:line="360" w:lineRule="auto"/>
        <w:ind w:left="142" w:right="-178" w:firstLine="708"/>
        <w:jc w:val="both"/>
        <w:rPr>
          <w:rFonts w:ascii="Arial" w:hAnsi="Arial" w:cs="Arial"/>
          <w:sz w:val="24"/>
          <w:szCs w:val="24"/>
        </w:rPr>
      </w:pPr>
      <w:r>
        <w:rPr>
          <w:rFonts w:ascii="Arial" w:hAnsi="Arial" w:cs="Arial"/>
          <w:b/>
          <w:sz w:val="24"/>
          <w:szCs w:val="24"/>
        </w:rPr>
        <w:t>TERCERO</w:t>
      </w:r>
      <w:r w:rsidR="00CE12F0" w:rsidRPr="004B191D">
        <w:rPr>
          <w:rFonts w:ascii="Arial" w:hAnsi="Arial" w:cs="Arial"/>
          <w:b/>
          <w:sz w:val="24"/>
          <w:szCs w:val="24"/>
        </w:rPr>
        <w:t>.-</w:t>
      </w:r>
      <w:r w:rsidR="00CE12F0" w:rsidRPr="004B191D">
        <w:rPr>
          <w:rFonts w:ascii="Arial" w:hAnsi="Arial" w:cs="Arial"/>
          <w:sz w:val="24"/>
          <w:szCs w:val="24"/>
        </w:rPr>
        <w:t xml:space="preserve"> Archívese y téngase por concluido</w:t>
      </w:r>
      <w:r w:rsidR="00CE12F0">
        <w:rPr>
          <w:rFonts w:ascii="Arial" w:hAnsi="Arial" w:cs="Arial"/>
          <w:sz w:val="24"/>
          <w:szCs w:val="24"/>
        </w:rPr>
        <w:t>s</w:t>
      </w:r>
      <w:r w:rsidR="00CE12F0" w:rsidRPr="004B191D">
        <w:rPr>
          <w:rFonts w:ascii="Arial" w:hAnsi="Arial" w:cs="Arial"/>
          <w:sz w:val="24"/>
          <w:szCs w:val="24"/>
        </w:rPr>
        <w:t xml:space="preserve"> l</w:t>
      </w:r>
      <w:r w:rsidR="00CE12F0">
        <w:rPr>
          <w:rFonts w:ascii="Arial" w:hAnsi="Arial" w:cs="Arial"/>
          <w:sz w:val="24"/>
          <w:szCs w:val="24"/>
        </w:rPr>
        <w:t>os</w:t>
      </w:r>
      <w:r w:rsidR="00CE12F0" w:rsidRPr="004B191D">
        <w:rPr>
          <w:rFonts w:ascii="Arial" w:hAnsi="Arial" w:cs="Arial"/>
          <w:sz w:val="24"/>
          <w:szCs w:val="24"/>
        </w:rPr>
        <w:t xml:space="preserve"> presente</w:t>
      </w:r>
      <w:r w:rsidR="00CE12F0">
        <w:rPr>
          <w:rFonts w:ascii="Arial" w:hAnsi="Arial" w:cs="Arial"/>
          <w:sz w:val="24"/>
          <w:szCs w:val="24"/>
        </w:rPr>
        <w:t>s</w:t>
      </w:r>
      <w:r w:rsidR="00CE12F0" w:rsidRPr="004B191D">
        <w:rPr>
          <w:rFonts w:ascii="Arial" w:hAnsi="Arial" w:cs="Arial"/>
          <w:sz w:val="24"/>
          <w:szCs w:val="24"/>
        </w:rPr>
        <w:t xml:space="preserve"> asunto</w:t>
      </w:r>
      <w:r w:rsidR="00CE12F0">
        <w:rPr>
          <w:rFonts w:ascii="Arial" w:hAnsi="Arial" w:cs="Arial"/>
          <w:sz w:val="24"/>
          <w:szCs w:val="24"/>
        </w:rPr>
        <w:t>s</w:t>
      </w:r>
      <w:r w:rsidR="00CE12F0" w:rsidRPr="004B191D">
        <w:rPr>
          <w:rFonts w:ascii="Arial" w:hAnsi="Arial" w:cs="Arial"/>
          <w:sz w:val="24"/>
          <w:szCs w:val="24"/>
        </w:rPr>
        <w:t>.</w:t>
      </w:r>
    </w:p>
    <w:p w:rsidR="00CE12F0" w:rsidRDefault="00CE12F0" w:rsidP="00CE12F0">
      <w:pPr>
        <w:spacing w:after="0" w:line="360" w:lineRule="auto"/>
        <w:ind w:firstLine="708"/>
        <w:jc w:val="both"/>
        <w:rPr>
          <w:rFonts w:ascii="Arial" w:hAnsi="Arial" w:cs="Arial"/>
          <w:b/>
          <w:sz w:val="24"/>
          <w:szCs w:val="24"/>
        </w:rPr>
      </w:pPr>
    </w:p>
    <w:p w:rsidR="00DE137A" w:rsidRPr="003132BB" w:rsidRDefault="00DE137A" w:rsidP="00DE137A">
      <w:pPr>
        <w:rPr>
          <w:rFonts w:ascii="Arial" w:hAnsi="Arial" w:cs="Arial"/>
          <w:b/>
          <w:sz w:val="24"/>
          <w:szCs w:val="24"/>
        </w:rPr>
      </w:pPr>
    </w:p>
    <w:p w:rsidR="00DE137A" w:rsidRDefault="00DE137A" w:rsidP="00DE137A">
      <w:pPr>
        <w:spacing w:after="0"/>
        <w:jc w:val="center"/>
        <w:rPr>
          <w:rFonts w:ascii="Arial" w:hAnsi="Arial" w:cs="Arial"/>
          <w:b/>
          <w:sz w:val="24"/>
          <w:szCs w:val="24"/>
        </w:rPr>
      </w:pPr>
      <w:r>
        <w:rPr>
          <w:rFonts w:ascii="Arial" w:hAnsi="Arial" w:cs="Arial"/>
          <w:b/>
          <w:sz w:val="24"/>
          <w:szCs w:val="24"/>
        </w:rPr>
        <w:t xml:space="preserve">Monterrey, Nuevo León, </w:t>
      </w:r>
      <w:r w:rsidR="00655D6E">
        <w:rPr>
          <w:rFonts w:ascii="Arial" w:hAnsi="Arial" w:cs="Arial"/>
          <w:b/>
          <w:sz w:val="24"/>
          <w:szCs w:val="24"/>
        </w:rPr>
        <w:t xml:space="preserve"> </w:t>
      </w:r>
    </w:p>
    <w:p w:rsidR="00655D6E" w:rsidRPr="003132BB" w:rsidRDefault="00655D6E" w:rsidP="00DE137A">
      <w:pPr>
        <w:spacing w:after="0"/>
        <w:jc w:val="center"/>
        <w:rPr>
          <w:rFonts w:ascii="Arial" w:hAnsi="Arial" w:cs="Arial"/>
          <w:b/>
          <w:sz w:val="24"/>
          <w:szCs w:val="24"/>
        </w:rPr>
      </w:pPr>
    </w:p>
    <w:p w:rsidR="00DE137A" w:rsidRDefault="00DE137A" w:rsidP="00CE12F0">
      <w:pPr>
        <w:jc w:val="center"/>
        <w:rPr>
          <w:rFonts w:ascii="Arial" w:hAnsi="Arial" w:cs="Arial"/>
          <w:b/>
          <w:bCs/>
          <w:sz w:val="24"/>
          <w:szCs w:val="24"/>
        </w:rPr>
      </w:pPr>
      <w:r w:rsidRPr="003132BB">
        <w:rPr>
          <w:rFonts w:ascii="Arial" w:hAnsi="Arial" w:cs="Arial"/>
          <w:b/>
          <w:bCs/>
          <w:sz w:val="24"/>
          <w:szCs w:val="24"/>
        </w:rPr>
        <w:lastRenderedPageBreak/>
        <w:t xml:space="preserve">Comisión de  Legislación </w:t>
      </w:r>
    </w:p>
    <w:p w:rsidR="00DE137A" w:rsidRDefault="00DE137A" w:rsidP="00DE137A">
      <w:pPr>
        <w:jc w:val="center"/>
        <w:outlineLvl w:val="0"/>
        <w:rPr>
          <w:rFonts w:ascii="Arial" w:hAnsi="Arial" w:cs="Arial"/>
          <w:b/>
          <w:bCs/>
          <w:sz w:val="24"/>
          <w:szCs w:val="24"/>
        </w:rPr>
      </w:pPr>
      <w:r w:rsidRPr="003132BB">
        <w:rPr>
          <w:rFonts w:ascii="Arial" w:hAnsi="Arial" w:cs="Arial"/>
          <w:b/>
          <w:bCs/>
          <w:sz w:val="24"/>
          <w:szCs w:val="24"/>
        </w:rPr>
        <w:t>DIP. PRESIDENTE:</w:t>
      </w:r>
    </w:p>
    <w:p w:rsidR="00DE137A" w:rsidRDefault="00DE137A" w:rsidP="00DE137A">
      <w:pPr>
        <w:jc w:val="center"/>
        <w:outlineLvl w:val="0"/>
        <w:rPr>
          <w:rFonts w:ascii="Arial" w:hAnsi="Arial" w:cs="Arial"/>
          <w:b/>
          <w:bCs/>
          <w:sz w:val="24"/>
          <w:szCs w:val="24"/>
        </w:rPr>
      </w:pPr>
    </w:p>
    <w:p w:rsidR="00DE137A" w:rsidRPr="003132BB" w:rsidRDefault="00DE137A" w:rsidP="00DE137A">
      <w:pPr>
        <w:jc w:val="center"/>
        <w:outlineLvl w:val="0"/>
        <w:rPr>
          <w:rFonts w:ascii="Arial" w:hAnsi="Arial" w:cs="Arial"/>
          <w:b/>
          <w:bCs/>
          <w:sz w:val="24"/>
          <w:szCs w:val="24"/>
        </w:rPr>
      </w:pPr>
    </w:p>
    <w:p w:rsidR="00DE137A" w:rsidRPr="003132BB" w:rsidRDefault="00DE137A" w:rsidP="00DE137A">
      <w:pPr>
        <w:jc w:val="center"/>
        <w:outlineLvl w:val="0"/>
        <w:rPr>
          <w:rFonts w:ascii="Arial" w:hAnsi="Arial" w:cs="Arial"/>
          <w:sz w:val="24"/>
          <w:szCs w:val="24"/>
          <w:lang w:eastAsia="es-ES"/>
        </w:rPr>
      </w:pPr>
      <w:r w:rsidRPr="003132BB">
        <w:rPr>
          <w:rFonts w:ascii="Arial" w:hAnsi="Arial" w:cs="Arial"/>
          <w:sz w:val="24"/>
          <w:szCs w:val="24"/>
          <w:lang w:eastAsia="es-ES"/>
        </w:rPr>
        <w:t xml:space="preserve">HÉCTOR GARCÍA </w:t>
      </w:r>
      <w:proofErr w:type="spellStart"/>
      <w:r w:rsidRPr="003132BB">
        <w:rPr>
          <w:rFonts w:ascii="Arial" w:hAnsi="Arial" w:cs="Arial"/>
          <w:sz w:val="24"/>
          <w:szCs w:val="24"/>
          <w:lang w:eastAsia="es-ES"/>
        </w:rPr>
        <w:t>GARCÍA</w:t>
      </w:r>
      <w:proofErr w:type="spellEnd"/>
    </w:p>
    <w:p w:rsidR="00DE137A" w:rsidRPr="003132BB" w:rsidRDefault="00DE137A" w:rsidP="00DE137A">
      <w:pPr>
        <w:jc w:val="center"/>
        <w:rPr>
          <w:rFonts w:ascii="Arial" w:hAnsi="Arial" w:cs="Arial"/>
          <w:sz w:val="24"/>
          <w:szCs w:val="24"/>
          <w:lang w:eastAsia="es-ES"/>
        </w:rPr>
      </w:pPr>
    </w:p>
    <w:p w:rsidR="00DE137A" w:rsidRPr="003132BB" w:rsidRDefault="00DE137A" w:rsidP="00DE137A">
      <w:pPr>
        <w:jc w:val="center"/>
        <w:rPr>
          <w:rFonts w:ascii="Arial" w:hAnsi="Arial" w:cs="Arial"/>
          <w:sz w:val="24"/>
          <w:szCs w:val="24"/>
          <w:lang w:eastAsia="es-ES"/>
        </w:rPr>
      </w:pPr>
    </w:p>
    <w:tbl>
      <w:tblPr>
        <w:tblW w:w="8370" w:type="dxa"/>
        <w:jc w:val="center"/>
        <w:tblLayout w:type="fixed"/>
        <w:tblCellMar>
          <w:left w:w="70" w:type="dxa"/>
          <w:right w:w="70" w:type="dxa"/>
        </w:tblCellMar>
        <w:tblLook w:val="00A0" w:firstRow="1" w:lastRow="0" w:firstColumn="1" w:lastColumn="0" w:noHBand="0" w:noVBand="0"/>
      </w:tblPr>
      <w:tblGrid>
        <w:gridCol w:w="3860"/>
        <w:gridCol w:w="4510"/>
      </w:tblGrid>
      <w:tr w:rsidR="00DE137A" w:rsidRPr="003132BB" w:rsidTr="00A91012">
        <w:trPr>
          <w:jc w:val="center"/>
        </w:trPr>
        <w:tc>
          <w:tcPr>
            <w:tcW w:w="385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VICEPRESIDENTE:</w:t>
            </w:r>
          </w:p>
          <w:p w:rsidR="00DE137A" w:rsidRPr="003132BB" w:rsidRDefault="00DE137A" w:rsidP="00A91012">
            <w:pPr>
              <w:jc w:val="center"/>
              <w:rPr>
                <w:rFonts w:ascii="Arial" w:hAnsi="Arial" w:cs="Arial"/>
                <w:bCs/>
                <w:sz w:val="24"/>
                <w:szCs w:val="24"/>
                <w:lang w:eastAsia="es-ES"/>
              </w:rPr>
            </w:pPr>
          </w:p>
          <w:p w:rsidR="00DE137A" w:rsidRPr="003132BB" w:rsidRDefault="00DE137A" w:rsidP="00A91012">
            <w:pPr>
              <w:rPr>
                <w:rFonts w:ascii="Arial" w:hAnsi="Arial" w:cs="Arial"/>
                <w:bCs/>
                <w:sz w:val="24"/>
                <w:szCs w:val="24"/>
                <w:lang w:eastAsia="es-ES"/>
              </w:rPr>
            </w:pPr>
          </w:p>
          <w:p w:rsidR="00DE137A" w:rsidRPr="003132BB" w:rsidRDefault="00DE137A" w:rsidP="00A91012">
            <w:pPr>
              <w:jc w:val="center"/>
              <w:rPr>
                <w:rFonts w:ascii="Arial" w:hAnsi="Arial" w:cs="Arial"/>
                <w:bCs/>
                <w:sz w:val="24"/>
                <w:szCs w:val="24"/>
                <w:lang w:eastAsia="es-ES"/>
              </w:rPr>
            </w:pPr>
            <w:r w:rsidRPr="003132BB">
              <w:rPr>
                <w:rFonts w:ascii="Arial" w:hAnsi="Arial" w:cs="Arial"/>
                <w:bCs/>
                <w:sz w:val="24"/>
                <w:szCs w:val="24"/>
                <w:lang w:eastAsia="es-ES"/>
              </w:rPr>
              <w:t>OSCAR ALEJANDRO FLORES ESCOBAR</w:t>
            </w:r>
          </w:p>
        </w:tc>
        <w:tc>
          <w:tcPr>
            <w:tcW w:w="450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SECRETARIO:</w:t>
            </w:r>
          </w:p>
          <w:p w:rsidR="00DE137A" w:rsidRPr="003132BB" w:rsidRDefault="00DE137A" w:rsidP="00A91012">
            <w:pPr>
              <w:jc w:val="center"/>
              <w:rPr>
                <w:rFonts w:ascii="Arial" w:hAnsi="Arial" w:cs="Arial"/>
                <w:bCs/>
                <w:sz w:val="24"/>
                <w:szCs w:val="24"/>
                <w:lang w:eastAsia="es-ES"/>
              </w:rPr>
            </w:pPr>
          </w:p>
          <w:p w:rsidR="00DE137A" w:rsidRPr="003132BB" w:rsidRDefault="00DE137A" w:rsidP="00A91012">
            <w:pPr>
              <w:rPr>
                <w:rFonts w:ascii="Arial" w:hAnsi="Arial" w:cs="Arial"/>
                <w:bCs/>
                <w:sz w:val="24"/>
                <w:szCs w:val="24"/>
                <w:lang w:eastAsia="es-ES"/>
              </w:rPr>
            </w:pPr>
          </w:p>
          <w:p w:rsidR="00DE137A" w:rsidRPr="003132BB" w:rsidRDefault="00DE137A" w:rsidP="00655D6E">
            <w:pPr>
              <w:jc w:val="center"/>
              <w:rPr>
                <w:rFonts w:ascii="Arial" w:hAnsi="Arial" w:cs="Arial"/>
                <w:bCs/>
                <w:sz w:val="24"/>
                <w:szCs w:val="24"/>
                <w:lang w:eastAsia="es-ES"/>
              </w:rPr>
            </w:pPr>
            <w:r w:rsidRPr="003132BB">
              <w:rPr>
                <w:rFonts w:ascii="Arial" w:hAnsi="Arial" w:cs="Arial"/>
                <w:bCs/>
                <w:sz w:val="24"/>
                <w:szCs w:val="24"/>
                <w:lang w:eastAsia="es-ES"/>
              </w:rPr>
              <w:t>ANDRÉS MAURICIO CANTÚ RAMÍREZ</w:t>
            </w:r>
          </w:p>
        </w:tc>
      </w:tr>
      <w:tr w:rsidR="00DE137A" w:rsidRPr="003132BB" w:rsidTr="00A91012">
        <w:trPr>
          <w:jc w:val="center"/>
        </w:trPr>
        <w:tc>
          <w:tcPr>
            <w:tcW w:w="3857" w:type="dxa"/>
          </w:tcPr>
          <w:p w:rsidR="00DE137A" w:rsidRPr="003132BB" w:rsidRDefault="00DE137A" w:rsidP="00A91012">
            <w:pPr>
              <w:rPr>
                <w:rFonts w:ascii="Arial" w:hAnsi="Arial" w:cs="Arial"/>
                <w:sz w:val="24"/>
                <w:szCs w:val="24"/>
                <w:lang w:eastAsia="es-ES"/>
              </w:rPr>
            </w:pPr>
          </w:p>
        </w:tc>
        <w:tc>
          <w:tcPr>
            <w:tcW w:w="4507" w:type="dxa"/>
          </w:tcPr>
          <w:p w:rsidR="00DE137A" w:rsidRPr="003132BB" w:rsidRDefault="00DE137A" w:rsidP="00A91012">
            <w:pPr>
              <w:jc w:val="center"/>
              <w:rPr>
                <w:rFonts w:ascii="Arial" w:hAnsi="Arial" w:cs="Arial"/>
                <w:sz w:val="24"/>
                <w:szCs w:val="24"/>
                <w:lang w:eastAsia="es-ES"/>
              </w:rPr>
            </w:pPr>
          </w:p>
        </w:tc>
      </w:tr>
      <w:tr w:rsidR="00DE137A" w:rsidRPr="003132BB" w:rsidTr="00A91012">
        <w:trPr>
          <w:jc w:val="center"/>
        </w:trPr>
        <w:tc>
          <w:tcPr>
            <w:tcW w:w="385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DE137A" w:rsidRPr="003132BB" w:rsidRDefault="00DE137A" w:rsidP="00A91012">
            <w:pPr>
              <w:jc w:val="center"/>
              <w:rPr>
                <w:rFonts w:ascii="Arial" w:hAnsi="Arial" w:cs="Arial"/>
                <w:bCs/>
                <w:sz w:val="24"/>
                <w:szCs w:val="24"/>
                <w:lang w:eastAsia="es-ES"/>
              </w:rPr>
            </w:pPr>
          </w:p>
          <w:p w:rsidR="00DE137A" w:rsidRPr="003132BB" w:rsidRDefault="00DE137A" w:rsidP="00A91012">
            <w:pPr>
              <w:jc w:val="center"/>
              <w:rPr>
                <w:rFonts w:ascii="Arial" w:hAnsi="Arial" w:cs="Arial"/>
                <w:bCs/>
                <w:sz w:val="24"/>
                <w:szCs w:val="24"/>
                <w:lang w:eastAsia="es-ES"/>
              </w:rPr>
            </w:pPr>
          </w:p>
          <w:p w:rsidR="00DE137A" w:rsidRDefault="00DE137A" w:rsidP="00A91012">
            <w:pPr>
              <w:jc w:val="center"/>
              <w:rPr>
                <w:rFonts w:ascii="Arial" w:hAnsi="Arial" w:cs="Arial"/>
                <w:bCs/>
                <w:sz w:val="24"/>
                <w:szCs w:val="24"/>
                <w:lang w:eastAsia="es-ES"/>
              </w:rPr>
            </w:pPr>
            <w:r w:rsidRPr="003132BB">
              <w:rPr>
                <w:rFonts w:ascii="Arial" w:hAnsi="Arial" w:cs="Arial"/>
                <w:bCs/>
                <w:sz w:val="24"/>
                <w:szCs w:val="24"/>
                <w:lang w:eastAsia="es-ES"/>
              </w:rPr>
              <w:t>MARCO ANTONIO GONZÁLEZ VALDEZ</w:t>
            </w:r>
          </w:p>
          <w:p w:rsidR="00655D6E" w:rsidRDefault="00655D6E" w:rsidP="00A91012">
            <w:pPr>
              <w:jc w:val="center"/>
              <w:rPr>
                <w:rFonts w:ascii="Arial" w:hAnsi="Arial" w:cs="Arial"/>
                <w:bCs/>
                <w:sz w:val="24"/>
                <w:szCs w:val="24"/>
                <w:lang w:eastAsia="es-ES"/>
              </w:rPr>
            </w:pPr>
          </w:p>
          <w:p w:rsidR="00DE137A" w:rsidRPr="003132BB" w:rsidRDefault="00DE137A" w:rsidP="00A91012">
            <w:pPr>
              <w:jc w:val="center"/>
              <w:rPr>
                <w:rFonts w:ascii="Arial" w:hAnsi="Arial" w:cs="Arial"/>
                <w:bCs/>
                <w:sz w:val="24"/>
                <w:szCs w:val="24"/>
                <w:lang w:eastAsia="es-ES"/>
              </w:rPr>
            </w:pPr>
          </w:p>
        </w:tc>
        <w:tc>
          <w:tcPr>
            <w:tcW w:w="450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DE137A" w:rsidRPr="003132BB" w:rsidRDefault="00DE137A" w:rsidP="00A91012">
            <w:pPr>
              <w:rPr>
                <w:rFonts w:ascii="Arial" w:hAnsi="Arial" w:cs="Arial"/>
                <w:bCs/>
                <w:sz w:val="24"/>
                <w:szCs w:val="24"/>
                <w:lang w:eastAsia="es-ES"/>
              </w:rPr>
            </w:pPr>
          </w:p>
          <w:p w:rsidR="00DE137A" w:rsidRPr="003132BB" w:rsidRDefault="00DE137A" w:rsidP="00A91012">
            <w:pPr>
              <w:rPr>
                <w:rFonts w:ascii="Arial" w:hAnsi="Arial" w:cs="Arial"/>
                <w:bCs/>
                <w:sz w:val="24"/>
                <w:szCs w:val="24"/>
                <w:lang w:eastAsia="es-ES"/>
              </w:rPr>
            </w:pPr>
          </w:p>
          <w:p w:rsidR="00DE137A" w:rsidRPr="003132BB" w:rsidRDefault="00DE137A" w:rsidP="00A91012">
            <w:pPr>
              <w:jc w:val="center"/>
              <w:rPr>
                <w:rFonts w:ascii="Arial" w:hAnsi="Arial" w:cs="Arial"/>
                <w:bCs/>
                <w:sz w:val="24"/>
                <w:szCs w:val="24"/>
                <w:lang w:eastAsia="es-ES"/>
              </w:rPr>
            </w:pPr>
            <w:r w:rsidRPr="003132BB">
              <w:rPr>
                <w:rFonts w:ascii="Arial" w:hAnsi="Arial" w:cs="Arial"/>
                <w:bCs/>
                <w:sz w:val="24"/>
                <w:szCs w:val="24"/>
                <w:lang w:eastAsia="es-ES"/>
              </w:rPr>
              <w:t>ADRIÁN DE LA GARZA TIJERINA</w:t>
            </w:r>
          </w:p>
          <w:p w:rsidR="00DE137A" w:rsidRPr="003132BB" w:rsidRDefault="00DE137A" w:rsidP="00A91012">
            <w:pPr>
              <w:rPr>
                <w:rFonts w:ascii="Arial" w:hAnsi="Arial" w:cs="Arial"/>
                <w:bCs/>
                <w:sz w:val="24"/>
                <w:szCs w:val="24"/>
                <w:lang w:eastAsia="es-ES"/>
              </w:rPr>
            </w:pPr>
          </w:p>
        </w:tc>
      </w:tr>
      <w:tr w:rsidR="00DE137A" w:rsidRPr="003132BB" w:rsidTr="00A91012">
        <w:trPr>
          <w:jc w:val="center"/>
        </w:trPr>
        <w:tc>
          <w:tcPr>
            <w:tcW w:w="385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lastRenderedPageBreak/>
              <w:t>DIP. VOCAL:</w:t>
            </w:r>
          </w:p>
        </w:tc>
        <w:tc>
          <w:tcPr>
            <w:tcW w:w="450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DE137A" w:rsidRPr="003132BB" w:rsidTr="00A91012">
        <w:trPr>
          <w:jc w:val="center"/>
        </w:trPr>
        <w:tc>
          <w:tcPr>
            <w:tcW w:w="3857" w:type="dxa"/>
          </w:tcPr>
          <w:p w:rsidR="00DE137A" w:rsidRDefault="00DE137A" w:rsidP="00A91012">
            <w:pPr>
              <w:rPr>
                <w:rFonts w:ascii="Arial" w:hAnsi="Arial" w:cs="Arial"/>
                <w:sz w:val="24"/>
                <w:szCs w:val="24"/>
                <w:lang w:eastAsia="es-ES"/>
              </w:rPr>
            </w:pPr>
          </w:p>
          <w:p w:rsidR="00DE137A" w:rsidRPr="003132BB" w:rsidRDefault="00DE137A" w:rsidP="00A91012">
            <w:pPr>
              <w:rPr>
                <w:rFonts w:ascii="Arial" w:hAnsi="Arial" w:cs="Arial"/>
                <w:sz w:val="24"/>
                <w:szCs w:val="24"/>
                <w:lang w:eastAsia="es-ES"/>
              </w:rPr>
            </w:pPr>
          </w:p>
          <w:p w:rsidR="00DE137A" w:rsidRPr="003132BB" w:rsidRDefault="00DE137A" w:rsidP="00A91012">
            <w:pPr>
              <w:jc w:val="center"/>
              <w:rPr>
                <w:rFonts w:ascii="Arial" w:hAnsi="Arial" w:cs="Arial"/>
                <w:sz w:val="24"/>
                <w:szCs w:val="24"/>
                <w:lang w:eastAsia="es-ES"/>
              </w:rPr>
            </w:pPr>
            <w:r w:rsidRPr="003132BB">
              <w:rPr>
                <w:rFonts w:ascii="Arial" w:hAnsi="Arial" w:cs="Arial"/>
                <w:sz w:val="24"/>
                <w:szCs w:val="24"/>
                <w:lang w:eastAsia="es-ES"/>
              </w:rPr>
              <w:t xml:space="preserve"> JOSÉ ARTURO SALINAS GARZA</w:t>
            </w:r>
          </w:p>
          <w:p w:rsidR="00DE137A" w:rsidRPr="003132BB" w:rsidRDefault="00DE137A" w:rsidP="00A91012">
            <w:pPr>
              <w:rPr>
                <w:rFonts w:ascii="Arial" w:hAnsi="Arial" w:cs="Arial"/>
                <w:sz w:val="24"/>
                <w:szCs w:val="24"/>
                <w:lang w:eastAsia="es-ES"/>
              </w:rPr>
            </w:pPr>
          </w:p>
        </w:tc>
        <w:tc>
          <w:tcPr>
            <w:tcW w:w="4507" w:type="dxa"/>
          </w:tcPr>
          <w:p w:rsidR="00DE137A" w:rsidRPr="003132BB" w:rsidRDefault="00DE137A" w:rsidP="00A91012">
            <w:pPr>
              <w:rPr>
                <w:rFonts w:ascii="Arial" w:hAnsi="Arial" w:cs="Arial"/>
                <w:sz w:val="24"/>
                <w:szCs w:val="24"/>
                <w:lang w:eastAsia="es-ES"/>
              </w:rPr>
            </w:pPr>
          </w:p>
          <w:p w:rsidR="00DE137A" w:rsidRPr="003132BB" w:rsidRDefault="00DE137A" w:rsidP="00A91012">
            <w:pPr>
              <w:jc w:val="center"/>
              <w:rPr>
                <w:rFonts w:ascii="Arial" w:hAnsi="Arial" w:cs="Arial"/>
                <w:sz w:val="24"/>
                <w:szCs w:val="24"/>
                <w:lang w:eastAsia="es-ES"/>
              </w:rPr>
            </w:pPr>
          </w:p>
          <w:p w:rsidR="00DE137A" w:rsidRPr="003132BB" w:rsidRDefault="00DE137A" w:rsidP="00A91012">
            <w:pPr>
              <w:jc w:val="center"/>
              <w:rPr>
                <w:rFonts w:ascii="Arial" w:hAnsi="Arial" w:cs="Arial"/>
                <w:sz w:val="24"/>
                <w:szCs w:val="24"/>
                <w:lang w:eastAsia="es-ES"/>
              </w:rPr>
            </w:pPr>
            <w:r w:rsidRPr="003132BB">
              <w:rPr>
                <w:rFonts w:ascii="Arial" w:hAnsi="Arial" w:cs="Arial"/>
                <w:sz w:val="24"/>
                <w:szCs w:val="24"/>
                <w:lang w:eastAsia="es-ES"/>
              </w:rPr>
              <w:t>EUSTOLIA YANIRA GÓMEZ GARCÍA</w:t>
            </w:r>
          </w:p>
        </w:tc>
      </w:tr>
      <w:tr w:rsidR="00DE137A" w:rsidRPr="003132BB" w:rsidTr="00A91012">
        <w:trPr>
          <w:jc w:val="center"/>
        </w:trPr>
        <w:tc>
          <w:tcPr>
            <w:tcW w:w="385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DE137A" w:rsidRPr="003132BB" w:rsidRDefault="00DE137A" w:rsidP="00A91012">
            <w:pPr>
              <w:jc w:val="center"/>
              <w:rPr>
                <w:rFonts w:ascii="Arial" w:hAnsi="Arial" w:cs="Arial"/>
                <w:b/>
                <w:bCs/>
                <w:sz w:val="24"/>
                <w:szCs w:val="24"/>
                <w:lang w:eastAsia="es-ES"/>
              </w:rPr>
            </w:pPr>
          </w:p>
          <w:p w:rsidR="00DE137A" w:rsidRPr="003132BB" w:rsidRDefault="00DE137A" w:rsidP="00A91012">
            <w:pPr>
              <w:jc w:val="center"/>
              <w:rPr>
                <w:rFonts w:ascii="Arial" w:hAnsi="Arial" w:cs="Arial"/>
                <w:b/>
                <w:bCs/>
                <w:sz w:val="24"/>
                <w:szCs w:val="24"/>
                <w:lang w:eastAsia="es-ES"/>
              </w:rPr>
            </w:pPr>
          </w:p>
        </w:tc>
        <w:tc>
          <w:tcPr>
            <w:tcW w:w="4507" w:type="dxa"/>
          </w:tcPr>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tc>
      </w:tr>
      <w:tr w:rsidR="00DE137A" w:rsidRPr="003132BB" w:rsidTr="00A91012">
        <w:trPr>
          <w:jc w:val="center"/>
        </w:trPr>
        <w:tc>
          <w:tcPr>
            <w:tcW w:w="3857" w:type="dxa"/>
          </w:tcPr>
          <w:p w:rsidR="00DE137A" w:rsidRPr="003132BB" w:rsidRDefault="00DE137A" w:rsidP="00A91012">
            <w:pPr>
              <w:jc w:val="center"/>
              <w:rPr>
                <w:rFonts w:ascii="Arial" w:hAnsi="Arial" w:cs="Arial"/>
                <w:sz w:val="24"/>
                <w:szCs w:val="24"/>
                <w:lang w:eastAsia="es-ES"/>
              </w:rPr>
            </w:pPr>
          </w:p>
        </w:tc>
        <w:tc>
          <w:tcPr>
            <w:tcW w:w="4507" w:type="dxa"/>
          </w:tcPr>
          <w:p w:rsidR="00DE137A" w:rsidRPr="003132BB" w:rsidRDefault="00DE137A" w:rsidP="00A91012">
            <w:pPr>
              <w:jc w:val="center"/>
              <w:rPr>
                <w:rFonts w:ascii="Arial" w:hAnsi="Arial" w:cs="Arial"/>
                <w:sz w:val="24"/>
                <w:szCs w:val="24"/>
                <w:lang w:eastAsia="es-ES"/>
              </w:rPr>
            </w:pPr>
          </w:p>
        </w:tc>
      </w:tr>
      <w:tr w:rsidR="00DE137A" w:rsidRPr="003132BB" w:rsidTr="00A91012">
        <w:trPr>
          <w:trHeight w:val="1040"/>
          <w:jc w:val="center"/>
        </w:trPr>
        <w:tc>
          <w:tcPr>
            <w:tcW w:w="3857" w:type="dxa"/>
          </w:tcPr>
          <w:p w:rsidR="00DE137A" w:rsidRPr="003132BB" w:rsidRDefault="00DE137A" w:rsidP="00655D6E">
            <w:pPr>
              <w:jc w:val="center"/>
              <w:rPr>
                <w:rFonts w:ascii="Arial" w:hAnsi="Arial" w:cs="Arial"/>
                <w:bCs/>
                <w:sz w:val="24"/>
                <w:szCs w:val="24"/>
                <w:lang w:eastAsia="es-ES"/>
              </w:rPr>
            </w:pPr>
            <w:r w:rsidRPr="003132BB">
              <w:rPr>
                <w:rFonts w:ascii="Arial" w:hAnsi="Arial" w:cs="Arial"/>
                <w:bCs/>
                <w:sz w:val="24"/>
                <w:szCs w:val="24"/>
                <w:lang w:eastAsia="es-ES"/>
              </w:rPr>
              <w:t>EVA MARGARITA GÓMEZ TAMEZ</w:t>
            </w:r>
          </w:p>
          <w:p w:rsidR="00DE137A" w:rsidRPr="003132BB" w:rsidRDefault="00DE137A" w:rsidP="00A91012">
            <w:pPr>
              <w:rPr>
                <w:rFonts w:ascii="Arial" w:hAnsi="Arial" w:cs="Arial"/>
                <w:bCs/>
                <w:sz w:val="24"/>
                <w:szCs w:val="24"/>
                <w:lang w:eastAsia="es-ES"/>
              </w:rPr>
            </w:pPr>
          </w:p>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DE137A" w:rsidRPr="003132BB" w:rsidRDefault="00DE137A" w:rsidP="00A91012">
            <w:pPr>
              <w:rPr>
                <w:rFonts w:ascii="Arial" w:hAnsi="Arial" w:cs="Arial"/>
                <w:bCs/>
                <w:sz w:val="24"/>
                <w:szCs w:val="24"/>
                <w:lang w:eastAsia="es-ES"/>
              </w:rPr>
            </w:pPr>
            <w:r w:rsidRPr="003132BB">
              <w:rPr>
                <w:rFonts w:ascii="Arial" w:hAnsi="Arial" w:cs="Arial"/>
                <w:bCs/>
                <w:sz w:val="24"/>
                <w:szCs w:val="24"/>
                <w:lang w:eastAsia="es-ES"/>
              </w:rPr>
              <w:br/>
            </w:r>
          </w:p>
          <w:p w:rsidR="00DE137A" w:rsidRPr="003132BB" w:rsidRDefault="00DE137A" w:rsidP="00A91012">
            <w:pPr>
              <w:rPr>
                <w:rFonts w:ascii="Arial" w:hAnsi="Arial" w:cs="Arial"/>
                <w:bCs/>
                <w:sz w:val="24"/>
                <w:szCs w:val="24"/>
                <w:lang w:eastAsia="es-ES"/>
              </w:rPr>
            </w:pPr>
            <w:r w:rsidRPr="003132BB">
              <w:rPr>
                <w:rFonts w:ascii="Arial" w:hAnsi="Arial" w:cs="Arial"/>
                <w:bCs/>
                <w:sz w:val="24"/>
                <w:szCs w:val="24"/>
                <w:lang w:eastAsia="es-ES"/>
              </w:rPr>
              <w:br/>
              <w:t>SERGIO ARELLANO BALDERA</w:t>
            </w:r>
          </w:p>
        </w:tc>
        <w:tc>
          <w:tcPr>
            <w:tcW w:w="4507" w:type="dxa"/>
          </w:tcPr>
          <w:p w:rsidR="00DE137A" w:rsidRPr="003132BB" w:rsidRDefault="00DE137A" w:rsidP="00655D6E">
            <w:pPr>
              <w:jc w:val="center"/>
              <w:rPr>
                <w:rFonts w:ascii="Arial" w:hAnsi="Arial" w:cs="Arial"/>
                <w:bCs/>
                <w:sz w:val="24"/>
                <w:szCs w:val="24"/>
                <w:lang w:eastAsia="es-ES"/>
              </w:rPr>
            </w:pPr>
            <w:r w:rsidRPr="003132BB">
              <w:rPr>
                <w:rFonts w:ascii="Arial" w:hAnsi="Arial" w:cs="Arial"/>
                <w:bCs/>
                <w:sz w:val="24"/>
                <w:szCs w:val="24"/>
                <w:lang w:eastAsia="es-ES"/>
              </w:rPr>
              <w:t>SAMUEL ALEJANDRO GARCÍA SEPÚLVEDA</w:t>
            </w:r>
          </w:p>
          <w:p w:rsidR="00DE137A" w:rsidRPr="003132BB" w:rsidRDefault="00DE137A" w:rsidP="00A91012">
            <w:pPr>
              <w:jc w:val="center"/>
              <w:rPr>
                <w:rFonts w:ascii="Arial" w:hAnsi="Arial" w:cs="Arial"/>
                <w:b/>
                <w:bCs/>
                <w:sz w:val="24"/>
                <w:szCs w:val="24"/>
                <w:lang w:eastAsia="es-ES"/>
              </w:rPr>
            </w:pPr>
          </w:p>
          <w:p w:rsidR="00DE137A" w:rsidRPr="003132BB" w:rsidRDefault="00DE137A" w:rsidP="00A91012">
            <w:pPr>
              <w:jc w:val="center"/>
              <w:rPr>
                <w:rFonts w:ascii="Arial" w:hAnsi="Arial" w:cs="Arial"/>
                <w:b/>
                <w:bCs/>
                <w:sz w:val="24"/>
                <w:szCs w:val="24"/>
                <w:lang w:eastAsia="es-ES"/>
              </w:rPr>
            </w:pPr>
            <w:r w:rsidRPr="003132BB">
              <w:rPr>
                <w:rFonts w:ascii="Arial" w:hAnsi="Arial" w:cs="Arial"/>
                <w:b/>
                <w:bCs/>
                <w:sz w:val="24"/>
                <w:szCs w:val="24"/>
                <w:lang w:eastAsia="es-ES"/>
              </w:rPr>
              <w:t>DIP. VOCAL:</w:t>
            </w:r>
          </w:p>
          <w:p w:rsidR="00DE137A" w:rsidRPr="003132BB" w:rsidRDefault="00DE137A" w:rsidP="00A91012">
            <w:pPr>
              <w:jc w:val="center"/>
              <w:rPr>
                <w:rFonts w:ascii="Arial" w:hAnsi="Arial" w:cs="Arial"/>
                <w:bCs/>
                <w:sz w:val="24"/>
                <w:szCs w:val="24"/>
                <w:lang w:eastAsia="es-ES"/>
              </w:rPr>
            </w:pPr>
          </w:p>
          <w:p w:rsidR="00DE137A" w:rsidRDefault="00DE137A" w:rsidP="00A91012">
            <w:pPr>
              <w:jc w:val="center"/>
              <w:rPr>
                <w:rFonts w:ascii="Arial" w:hAnsi="Arial" w:cs="Arial"/>
                <w:bCs/>
                <w:sz w:val="24"/>
                <w:szCs w:val="24"/>
                <w:lang w:eastAsia="es-ES"/>
              </w:rPr>
            </w:pPr>
            <w:r w:rsidRPr="003132BB">
              <w:rPr>
                <w:rFonts w:ascii="Arial" w:hAnsi="Arial" w:cs="Arial"/>
                <w:bCs/>
                <w:sz w:val="24"/>
                <w:szCs w:val="24"/>
                <w:lang w:eastAsia="es-ES"/>
              </w:rPr>
              <w:br/>
            </w:r>
            <w:r w:rsidRPr="003132BB">
              <w:rPr>
                <w:rFonts w:ascii="Arial" w:hAnsi="Arial" w:cs="Arial"/>
                <w:bCs/>
                <w:sz w:val="24"/>
                <w:szCs w:val="24"/>
                <w:lang w:eastAsia="es-ES"/>
              </w:rPr>
              <w:br/>
              <w:t>JORGE ALÁN BLANCO DURÁN</w:t>
            </w:r>
          </w:p>
          <w:p w:rsidR="00655D6E" w:rsidRDefault="00655D6E" w:rsidP="00A91012">
            <w:pPr>
              <w:jc w:val="center"/>
              <w:rPr>
                <w:rFonts w:ascii="Arial" w:hAnsi="Arial" w:cs="Arial"/>
                <w:bCs/>
                <w:sz w:val="24"/>
                <w:szCs w:val="24"/>
                <w:lang w:eastAsia="es-ES"/>
              </w:rPr>
            </w:pPr>
          </w:p>
          <w:p w:rsidR="00655D6E" w:rsidRPr="003132BB" w:rsidRDefault="00655D6E" w:rsidP="00A91012">
            <w:pPr>
              <w:jc w:val="center"/>
              <w:rPr>
                <w:rFonts w:ascii="Arial" w:hAnsi="Arial" w:cs="Arial"/>
                <w:bCs/>
                <w:sz w:val="24"/>
                <w:szCs w:val="24"/>
                <w:lang w:eastAsia="es-ES"/>
              </w:rPr>
            </w:pPr>
          </w:p>
        </w:tc>
      </w:tr>
    </w:tbl>
    <w:p w:rsidR="00DE137A" w:rsidRPr="003132BB" w:rsidRDefault="00DE137A" w:rsidP="00DE137A">
      <w:pPr>
        <w:rPr>
          <w:rFonts w:ascii="Arial" w:hAnsi="Arial" w:cs="Arial"/>
          <w:sz w:val="24"/>
          <w:szCs w:val="24"/>
        </w:rPr>
      </w:pPr>
    </w:p>
    <w:p w:rsidR="00DE137A" w:rsidRPr="003132BB" w:rsidRDefault="00DE137A" w:rsidP="00DE137A">
      <w:pPr>
        <w:jc w:val="center"/>
        <w:rPr>
          <w:rFonts w:ascii="Arial" w:hAnsi="Arial" w:cs="Arial"/>
          <w:b/>
          <w:bCs/>
          <w:sz w:val="24"/>
          <w:szCs w:val="24"/>
        </w:rPr>
      </w:pPr>
      <w:r w:rsidRPr="003132BB">
        <w:rPr>
          <w:rFonts w:ascii="Arial" w:hAnsi="Arial" w:cs="Arial"/>
          <w:b/>
          <w:bCs/>
          <w:sz w:val="24"/>
          <w:szCs w:val="24"/>
        </w:rPr>
        <w:lastRenderedPageBreak/>
        <w:t>Comisión de  Puntos Constitucionales</w:t>
      </w:r>
    </w:p>
    <w:p w:rsidR="00DE137A" w:rsidRDefault="00DE137A" w:rsidP="00DE137A">
      <w:pPr>
        <w:jc w:val="center"/>
        <w:rPr>
          <w:rFonts w:ascii="Arial" w:hAnsi="Arial" w:cs="Arial"/>
          <w:b/>
          <w:bCs/>
          <w:sz w:val="24"/>
          <w:szCs w:val="24"/>
        </w:rPr>
      </w:pPr>
      <w:proofErr w:type="spellStart"/>
      <w:r w:rsidRPr="003132BB">
        <w:rPr>
          <w:rFonts w:ascii="Arial" w:hAnsi="Arial" w:cs="Arial"/>
          <w:b/>
          <w:bCs/>
          <w:sz w:val="24"/>
          <w:szCs w:val="24"/>
        </w:rPr>
        <w:t>Dip</w:t>
      </w:r>
      <w:proofErr w:type="spellEnd"/>
      <w:r w:rsidRPr="003132BB">
        <w:rPr>
          <w:rFonts w:ascii="Arial" w:hAnsi="Arial" w:cs="Arial"/>
          <w:b/>
          <w:bCs/>
          <w:sz w:val="24"/>
          <w:szCs w:val="24"/>
        </w:rPr>
        <w:t>. Presidente:</w:t>
      </w:r>
    </w:p>
    <w:p w:rsidR="00DE137A" w:rsidRDefault="00DE137A" w:rsidP="00DE137A">
      <w:pPr>
        <w:jc w:val="center"/>
        <w:rPr>
          <w:rFonts w:ascii="Arial" w:hAnsi="Arial" w:cs="Arial"/>
          <w:b/>
          <w:bCs/>
          <w:sz w:val="24"/>
          <w:szCs w:val="24"/>
        </w:rPr>
      </w:pPr>
    </w:p>
    <w:p w:rsidR="00DE137A" w:rsidRPr="003132BB" w:rsidRDefault="00DE137A" w:rsidP="00DE137A">
      <w:pPr>
        <w:jc w:val="center"/>
        <w:rPr>
          <w:rFonts w:ascii="Arial" w:hAnsi="Arial" w:cs="Arial"/>
          <w:b/>
          <w:bCs/>
          <w:sz w:val="24"/>
          <w:szCs w:val="24"/>
        </w:rPr>
      </w:pPr>
    </w:p>
    <w:p w:rsidR="00DE137A" w:rsidRPr="003132BB" w:rsidRDefault="00DE137A" w:rsidP="00DE137A">
      <w:pPr>
        <w:jc w:val="center"/>
        <w:rPr>
          <w:rFonts w:ascii="Arial" w:hAnsi="Arial" w:cs="Arial"/>
          <w:sz w:val="24"/>
          <w:szCs w:val="24"/>
        </w:rPr>
      </w:pPr>
      <w:r w:rsidRPr="003132BB">
        <w:rPr>
          <w:rFonts w:ascii="Arial" w:hAnsi="Arial" w:cs="Arial"/>
          <w:sz w:val="24"/>
          <w:szCs w:val="24"/>
        </w:rPr>
        <w:t>HERNÁN SALINAS WOLBERG.</w:t>
      </w:r>
    </w:p>
    <w:p w:rsidR="00DE137A" w:rsidRPr="003132BB" w:rsidRDefault="00DE137A" w:rsidP="00DE137A">
      <w:pPr>
        <w:rPr>
          <w:rFonts w:ascii="Arial" w:hAnsi="Arial" w:cs="Arial"/>
          <w:b/>
          <w:sz w:val="24"/>
          <w:szCs w:val="24"/>
        </w:rPr>
      </w:pPr>
      <w:r w:rsidRPr="003132BB">
        <w:rPr>
          <w:rFonts w:ascii="Arial" w:hAnsi="Arial" w:cs="Arial"/>
          <w:b/>
          <w:sz w:val="24"/>
          <w:szCs w:val="24"/>
        </w:rPr>
        <w:t xml:space="preserve">        </w:t>
      </w:r>
      <w:proofErr w:type="spellStart"/>
      <w:r w:rsidRPr="003132BB">
        <w:rPr>
          <w:rFonts w:ascii="Arial" w:hAnsi="Arial" w:cs="Arial"/>
          <w:b/>
          <w:sz w:val="24"/>
          <w:szCs w:val="24"/>
        </w:rPr>
        <w:t>Dip</w:t>
      </w:r>
      <w:proofErr w:type="spellEnd"/>
      <w:r w:rsidRPr="003132BB">
        <w:rPr>
          <w:rFonts w:ascii="Arial" w:hAnsi="Arial" w:cs="Arial"/>
          <w:b/>
          <w:sz w:val="24"/>
          <w:szCs w:val="24"/>
        </w:rPr>
        <w:t xml:space="preserve">. Vicepresidente:                                </w:t>
      </w:r>
      <w:proofErr w:type="spellStart"/>
      <w:r w:rsidRPr="003132BB">
        <w:rPr>
          <w:rFonts w:ascii="Arial" w:hAnsi="Arial" w:cs="Arial"/>
          <w:b/>
          <w:sz w:val="24"/>
          <w:szCs w:val="24"/>
        </w:rPr>
        <w:t>Dip</w:t>
      </w:r>
      <w:proofErr w:type="spellEnd"/>
      <w:r w:rsidRPr="003132BB">
        <w:rPr>
          <w:rFonts w:ascii="Arial" w:hAnsi="Arial" w:cs="Arial"/>
          <w:b/>
          <w:sz w:val="24"/>
          <w:szCs w:val="24"/>
        </w:rPr>
        <w:t>. Secretario:</w:t>
      </w:r>
    </w:p>
    <w:p w:rsidR="00DE137A" w:rsidRPr="003132BB" w:rsidRDefault="00DE137A" w:rsidP="00DE137A">
      <w:pPr>
        <w:spacing w:line="360" w:lineRule="auto"/>
        <w:jc w:val="both"/>
        <w:rPr>
          <w:rFonts w:ascii="Arial" w:hAnsi="Arial" w:cs="Arial"/>
          <w:b/>
          <w:sz w:val="24"/>
          <w:szCs w:val="24"/>
        </w:rPr>
      </w:pPr>
    </w:p>
    <w:p w:rsidR="00DE137A" w:rsidRPr="003132BB" w:rsidRDefault="00DE137A" w:rsidP="00DE137A">
      <w:pPr>
        <w:spacing w:line="360" w:lineRule="auto"/>
        <w:jc w:val="both"/>
        <w:rPr>
          <w:rFonts w:ascii="Arial" w:hAnsi="Arial" w:cs="Arial"/>
          <w:b/>
          <w:sz w:val="24"/>
          <w:szCs w:val="24"/>
        </w:rPr>
      </w:pPr>
      <w:r w:rsidRPr="003132BB">
        <w:rPr>
          <w:rFonts w:ascii="Arial" w:hAnsi="Arial" w:cs="Arial"/>
          <w:sz w:val="24"/>
          <w:szCs w:val="24"/>
        </w:rPr>
        <w:t xml:space="preserve">HECTOR GARCÍA </w:t>
      </w:r>
      <w:proofErr w:type="spellStart"/>
      <w:r w:rsidRPr="003132BB">
        <w:rPr>
          <w:rFonts w:ascii="Arial" w:hAnsi="Arial" w:cs="Arial"/>
          <w:sz w:val="24"/>
          <w:szCs w:val="24"/>
        </w:rPr>
        <w:t>GARCÍA</w:t>
      </w:r>
      <w:proofErr w:type="spellEnd"/>
      <w:r w:rsidRPr="003132BB">
        <w:rPr>
          <w:rFonts w:ascii="Arial" w:hAnsi="Arial" w:cs="Arial"/>
          <w:b/>
          <w:sz w:val="24"/>
          <w:szCs w:val="24"/>
        </w:rPr>
        <w:t xml:space="preserve">.              </w:t>
      </w:r>
      <w:r w:rsidRPr="003132BB">
        <w:rPr>
          <w:rFonts w:ascii="Arial" w:hAnsi="Arial" w:cs="Arial"/>
          <w:sz w:val="24"/>
          <w:szCs w:val="24"/>
        </w:rPr>
        <w:t>MARCELO MARTÍNEZ VILLARREAL.</w:t>
      </w:r>
    </w:p>
    <w:p w:rsidR="00DE137A" w:rsidRPr="003132BB" w:rsidRDefault="00DE137A" w:rsidP="00DE137A">
      <w:pPr>
        <w:spacing w:line="360" w:lineRule="auto"/>
        <w:jc w:val="both"/>
        <w:rPr>
          <w:rFonts w:ascii="Arial" w:hAnsi="Arial" w:cs="Arial"/>
          <w:b/>
          <w:sz w:val="24"/>
          <w:szCs w:val="24"/>
        </w:rPr>
      </w:pPr>
      <w:r w:rsidRPr="003132BB">
        <w:rPr>
          <w:rFonts w:ascii="Arial" w:hAnsi="Arial" w:cs="Arial"/>
          <w:b/>
          <w:sz w:val="24"/>
          <w:szCs w:val="24"/>
        </w:rPr>
        <w:t xml:space="preserve">         </w:t>
      </w:r>
      <w:proofErr w:type="spellStart"/>
      <w:r w:rsidRPr="003132BB">
        <w:rPr>
          <w:rFonts w:ascii="Arial" w:hAnsi="Arial" w:cs="Arial"/>
          <w:b/>
          <w:sz w:val="24"/>
          <w:szCs w:val="24"/>
        </w:rPr>
        <w:t>Dip</w:t>
      </w:r>
      <w:proofErr w:type="spellEnd"/>
      <w:r w:rsidRPr="003132BB">
        <w:rPr>
          <w:rFonts w:ascii="Arial" w:hAnsi="Arial" w:cs="Arial"/>
          <w:b/>
          <w:sz w:val="24"/>
          <w:szCs w:val="24"/>
        </w:rPr>
        <w:t xml:space="preserve">. Vocal:                                                 </w:t>
      </w:r>
      <w:proofErr w:type="spellStart"/>
      <w:r w:rsidRPr="003132BB">
        <w:rPr>
          <w:rFonts w:ascii="Arial" w:hAnsi="Arial" w:cs="Arial"/>
          <w:b/>
          <w:sz w:val="24"/>
          <w:szCs w:val="24"/>
        </w:rPr>
        <w:t>Dip</w:t>
      </w:r>
      <w:proofErr w:type="spellEnd"/>
      <w:r w:rsidRPr="003132BB">
        <w:rPr>
          <w:rFonts w:ascii="Arial" w:hAnsi="Arial" w:cs="Arial"/>
          <w:b/>
          <w:sz w:val="24"/>
          <w:szCs w:val="24"/>
        </w:rPr>
        <w:t>. Vocal:</w:t>
      </w:r>
    </w:p>
    <w:p w:rsidR="00DE137A" w:rsidRPr="003132BB" w:rsidRDefault="00DE137A" w:rsidP="00DE137A">
      <w:pPr>
        <w:spacing w:line="360" w:lineRule="auto"/>
        <w:jc w:val="both"/>
        <w:rPr>
          <w:rFonts w:ascii="Arial" w:hAnsi="Arial" w:cs="Arial"/>
          <w:b/>
          <w:sz w:val="24"/>
          <w:szCs w:val="24"/>
        </w:rPr>
      </w:pPr>
    </w:p>
    <w:p w:rsidR="00DE137A" w:rsidRPr="003132BB" w:rsidRDefault="00DE137A" w:rsidP="00DE137A">
      <w:pPr>
        <w:rPr>
          <w:rFonts w:ascii="Arial" w:hAnsi="Arial" w:cs="Arial"/>
          <w:sz w:val="24"/>
          <w:szCs w:val="24"/>
        </w:rPr>
      </w:pPr>
    </w:p>
    <w:p w:rsidR="00DE137A" w:rsidRDefault="00DE137A" w:rsidP="00DE137A">
      <w:pPr>
        <w:rPr>
          <w:rFonts w:ascii="Arial" w:hAnsi="Arial" w:cs="Arial"/>
          <w:b/>
          <w:sz w:val="24"/>
          <w:szCs w:val="24"/>
        </w:rPr>
      </w:pPr>
      <w:r w:rsidRPr="003132BB">
        <w:rPr>
          <w:rFonts w:ascii="Arial" w:hAnsi="Arial" w:cs="Arial"/>
          <w:sz w:val="24"/>
          <w:szCs w:val="24"/>
        </w:rPr>
        <w:t>ITZEL CASTILLO ALMANZA.             EVA MARGARITA GÓMEZ TAMEZ.</w:t>
      </w:r>
    </w:p>
    <w:p w:rsidR="00CE12F0" w:rsidRPr="003132BB" w:rsidRDefault="00CE12F0" w:rsidP="00DE137A">
      <w:pPr>
        <w:rPr>
          <w:rFonts w:ascii="Arial" w:hAnsi="Arial" w:cs="Arial"/>
          <w:b/>
          <w:sz w:val="24"/>
          <w:szCs w:val="24"/>
        </w:rPr>
      </w:pPr>
    </w:p>
    <w:p w:rsidR="00DE137A" w:rsidRPr="003132BB" w:rsidRDefault="00DE137A" w:rsidP="00DE137A">
      <w:pPr>
        <w:rPr>
          <w:rFonts w:ascii="Arial" w:hAnsi="Arial" w:cs="Arial"/>
          <w:b/>
          <w:sz w:val="24"/>
          <w:szCs w:val="24"/>
        </w:rPr>
      </w:pPr>
      <w:r w:rsidRPr="003132BB">
        <w:rPr>
          <w:rFonts w:ascii="Arial" w:hAnsi="Arial" w:cs="Arial"/>
          <w:b/>
          <w:sz w:val="24"/>
          <w:szCs w:val="24"/>
        </w:rPr>
        <w:t xml:space="preserve">                </w:t>
      </w:r>
      <w:proofErr w:type="spellStart"/>
      <w:r w:rsidRPr="003132BB">
        <w:rPr>
          <w:rFonts w:ascii="Arial" w:hAnsi="Arial" w:cs="Arial"/>
          <w:b/>
          <w:sz w:val="24"/>
          <w:szCs w:val="24"/>
        </w:rPr>
        <w:t>Dip</w:t>
      </w:r>
      <w:proofErr w:type="spellEnd"/>
      <w:r w:rsidRPr="003132BB">
        <w:rPr>
          <w:rFonts w:ascii="Arial" w:hAnsi="Arial" w:cs="Arial"/>
          <w:b/>
          <w:sz w:val="24"/>
          <w:szCs w:val="24"/>
        </w:rPr>
        <w:t xml:space="preserve">. Vocal:                                              </w:t>
      </w:r>
      <w:proofErr w:type="spellStart"/>
      <w:r w:rsidRPr="003132BB">
        <w:rPr>
          <w:rFonts w:ascii="Arial" w:hAnsi="Arial" w:cs="Arial"/>
          <w:b/>
          <w:sz w:val="24"/>
          <w:szCs w:val="24"/>
        </w:rPr>
        <w:t>Dip</w:t>
      </w:r>
      <w:proofErr w:type="spellEnd"/>
      <w:r w:rsidRPr="003132BB">
        <w:rPr>
          <w:rFonts w:ascii="Arial" w:hAnsi="Arial" w:cs="Arial"/>
          <w:b/>
          <w:sz w:val="24"/>
          <w:szCs w:val="24"/>
        </w:rPr>
        <w:t>. Vocal:</w:t>
      </w:r>
    </w:p>
    <w:p w:rsidR="00DE137A" w:rsidRDefault="00DE137A" w:rsidP="00DE137A">
      <w:pPr>
        <w:rPr>
          <w:rFonts w:ascii="Arial" w:hAnsi="Arial" w:cs="Arial"/>
          <w:b/>
          <w:sz w:val="24"/>
          <w:szCs w:val="24"/>
        </w:rPr>
      </w:pPr>
    </w:p>
    <w:p w:rsidR="00DE137A" w:rsidRPr="003132BB" w:rsidRDefault="00DE137A" w:rsidP="00DE137A">
      <w:pPr>
        <w:rPr>
          <w:rFonts w:ascii="Arial" w:hAnsi="Arial" w:cs="Arial"/>
          <w:b/>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DE137A" w:rsidRPr="003132BB" w:rsidTr="00A91012">
        <w:tc>
          <w:tcPr>
            <w:tcW w:w="3686" w:type="dxa"/>
          </w:tcPr>
          <w:p w:rsidR="00DE137A" w:rsidRPr="003132BB" w:rsidRDefault="00DE137A" w:rsidP="00A91012">
            <w:pPr>
              <w:pStyle w:val="Sinespaciado"/>
              <w:rPr>
                <w:rFonts w:ascii="Arial" w:hAnsi="Arial" w:cs="Arial"/>
                <w:sz w:val="24"/>
                <w:szCs w:val="24"/>
              </w:rPr>
            </w:pPr>
            <w:r w:rsidRPr="003132BB">
              <w:rPr>
                <w:rFonts w:ascii="Arial" w:hAnsi="Arial" w:cs="Arial"/>
                <w:sz w:val="24"/>
                <w:szCs w:val="24"/>
              </w:rPr>
              <w:t>MARCO ANTONIO GONZÁLEZ</w:t>
            </w:r>
          </w:p>
          <w:p w:rsidR="00DE137A" w:rsidRPr="003132BB" w:rsidRDefault="00DE137A" w:rsidP="00A91012">
            <w:pPr>
              <w:pStyle w:val="Sinespaciado"/>
              <w:rPr>
                <w:b/>
              </w:rPr>
            </w:pPr>
            <w:r w:rsidRPr="003132BB">
              <w:rPr>
                <w:rFonts w:ascii="Arial" w:hAnsi="Arial" w:cs="Arial"/>
                <w:sz w:val="24"/>
                <w:szCs w:val="24"/>
              </w:rPr>
              <w:t xml:space="preserve">                  VALDEZ.</w:t>
            </w:r>
          </w:p>
        </w:tc>
        <w:tc>
          <w:tcPr>
            <w:tcW w:w="4394" w:type="dxa"/>
          </w:tcPr>
          <w:p w:rsidR="00DE137A" w:rsidRPr="003132BB" w:rsidRDefault="00DE137A" w:rsidP="00A91012">
            <w:pPr>
              <w:jc w:val="center"/>
              <w:rPr>
                <w:rFonts w:ascii="Arial" w:hAnsi="Arial" w:cs="Arial"/>
                <w:bCs/>
                <w:sz w:val="24"/>
                <w:szCs w:val="24"/>
              </w:rPr>
            </w:pPr>
            <w:r w:rsidRPr="003132BB">
              <w:rPr>
                <w:rFonts w:ascii="Arial" w:hAnsi="Arial" w:cs="Arial"/>
                <w:b/>
                <w:bCs/>
                <w:sz w:val="24"/>
                <w:szCs w:val="24"/>
              </w:rPr>
              <w:t xml:space="preserve">   </w:t>
            </w:r>
            <w:r w:rsidRPr="003132BB">
              <w:rPr>
                <w:rFonts w:ascii="Arial" w:hAnsi="Arial" w:cs="Arial"/>
                <w:bCs/>
                <w:sz w:val="24"/>
                <w:szCs w:val="24"/>
              </w:rPr>
              <w:t>EVA PATRICIA SALAZAR   MARROQUÍN.</w:t>
            </w:r>
          </w:p>
          <w:p w:rsidR="00DE137A" w:rsidRPr="003132BB" w:rsidRDefault="00DE137A" w:rsidP="00A91012">
            <w:pPr>
              <w:jc w:val="center"/>
              <w:rPr>
                <w:rFonts w:ascii="Arial" w:hAnsi="Arial" w:cs="Arial"/>
                <w:b/>
                <w:bCs/>
                <w:sz w:val="24"/>
                <w:szCs w:val="24"/>
              </w:rPr>
            </w:pPr>
          </w:p>
        </w:tc>
      </w:tr>
    </w:tbl>
    <w:p w:rsidR="00DE137A" w:rsidRPr="003132BB" w:rsidRDefault="00DE137A" w:rsidP="00DE137A">
      <w:pPr>
        <w:tabs>
          <w:tab w:val="left" w:pos="2086"/>
        </w:tabs>
        <w:rPr>
          <w:rFonts w:ascii="Arial" w:hAnsi="Arial" w:cs="Arial"/>
          <w:sz w:val="24"/>
          <w:szCs w:val="24"/>
        </w:rPr>
      </w:pPr>
    </w:p>
    <w:tbl>
      <w:tblPr>
        <w:tblpPr w:leftFromText="141" w:rightFromText="141" w:vertAnchor="text" w:horzAnchor="margin" w:tblpY="-94"/>
        <w:tblW w:w="0" w:type="auto"/>
        <w:tblLayout w:type="fixed"/>
        <w:tblCellMar>
          <w:left w:w="70" w:type="dxa"/>
          <w:right w:w="70" w:type="dxa"/>
        </w:tblCellMar>
        <w:tblLook w:val="0000" w:firstRow="0" w:lastRow="0" w:firstColumn="0" w:lastColumn="0" w:noHBand="0" w:noVBand="0"/>
      </w:tblPr>
      <w:tblGrid>
        <w:gridCol w:w="3686"/>
        <w:gridCol w:w="4394"/>
      </w:tblGrid>
      <w:tr w:rsidR="00DE137A" w:rsidRPr="003132BB" w:rsidTr="00A91012">
        <w:trPr>
          <w:trHeight w:val="454"/>
        </w:trPr>
        <w:tc>
          <w:tcPr>
            <w:tcW w:w="3686" w:type="dxa"/>
          </w:tcPr>
          <w:p w:rsidR="00DE137A" w:rsidRPr="003132BB" w:rsidRDefault="00DE137A" w:rsidP="00A91012">
            <w:pPr>
              <w:rPr>
                <w:rFonts w:ascii="Arial" w:hAnsi="Arial" w:cs="Arial"/>
                <w:b/>
                <w:bCs/>
                <w:sz w:val="24"/>
                <w:szCs w:val="24"/>
              </w:rPr>
            </w:pPr>
          </w:p>
        </w:tc>
        <w:tc>
          <w:tcPr>
            <w:tcW w:w="4394" w:type="dxa"/>
          </w:tcPr>
          <w:p w:rsidR="00DE137A" w:rsidRPr="003132BB" w:rsidRDefault="00DE137A" w:rsidP="00A91012">
            <w:pPr>
              <w:rPr>
                <w:rFonts w:ascii="Arial" w:hAnsi="Arial" w:cs="Arial"/>
                <w:b/>
                <w:bCs/>
                <w:sz w:val="24"/>
                <w:szCs w:val="24"/>
              </w:rPr>
            </w:pPr>
          </w:p>
          <w:p w:rsidR="00DE137A" w:rsidRPr="003132BB" w:rsidRDefault="00DE137A" w:rsidP="00A91012">
            <w:pPr>
              <w:rPr>
                <w:rFonts w:ascii="Arial" w:hAnsi="Arial" w:cs="Arial"/>
                <w:b/>
                <w:bCs/>
                <w:sz w:val="24"/>
                <w:szCs w:val="24"/>
              </w:rPr>
            </w:pPr>
          </w:p>
        </w:tc>
      </w:tr>
      <w:tr w:rsidR="00DE137A" w:rsidRPr="003132BB" w:rsidTr="00A91012">
        <w:tc>
          <w:tcPr>
            <w:tcW w:w="3686" w:type="dxa"/>
          </w:tcPr>
          <w:p w:rsidR="00DE137A" w:rsidRPr="003132BB" w:rsidRDefault="00DE137A" w:rsidP="00A91012">
            <w:pPr>
              <w:jc w:val="center"/>
              <w:rPr>
                <w:rFonts w:ascii="Arial" w:hAnsi="Arial" w:cs="Arial"/>
                <w:b/>
                <w:sz w:val="24"/>
                <w:szCs w:val="24"/>
              </w:rPr>
            </w:pPr>
            <w:proofErr w:type="spellStart"/>
            <w:r w:rsidRPr="003132BB">
              <w:rPr>
                <w:rFonts w:ascii="Arial" w:hAnsi="Arial" w:cs="Arial"/>
                <w:b/>
                <w:sz w:val="24"/>
                <w:szCs w:val="24"/>
              </w:rPr>
              <w:t>Dip</w:t>
            </w:r>
            <w:proofErr w:type="spellEnd"/>
            <w:r w:rsidRPr="003132BB">
              <w:rPr>
                <w:rFonts w:ascii="Arial" w:hAnsi="Arial" w:cs="Arial"/>
                <w:b/>
                <w:sz w:val="24"/>
                <w:szCs w:val="24"/>
              </w:rPr>
              <w:t xml:space="preserve">. Vocal:                                                    </w:t>
            </w:r>
          </w:p>
          <w:p w:rsidR="00DE137A" w:rsidRPr="003132BB" w:rsidRDefault="00DE137A" w:rsidP="00A91012">
            <w:pPr>
              <w:jc w:val="center"/>
              <w:rPr>
                <w:rFonts w:ascii="Arial" w:hAnsi="Arial" w:cs="Arial"/>
                <w:b/>
                <w:sz w:val="24"/>
                <w:szCs w:val="24"/>
              </w:rPr>
            </w:pPr>
          </w:p>
        </w:tc>
        <w:tc>
          <w:tcPr>
            <w:tcW w:w="4394" w:type="dxa"/>
          </w:tcPr>
          <w:p w:rsidR="00DE137A" w:rsidRPr="003132BB" w:rsidRDefault="00DE137A" w:rsidP="00A91012">
            <w:pPr>
              <w:rPr>
                <w:rFonts w:ascii="Arial" w:hAnsi="Arial" w:cs="Arial"/>
                <w:b/>
                <w:sz w:val="24"/>
                <w:szCs w:val="24"/>
              </w:rPr>
            </w:pPr>
            <w:r w:rsidRPr="003132BB">
              <w:rPr>
                <w:rFonts w:ascii="Arial" w:hAnsi="Arial" w:cs="Arial"/>
                <w:b/>
                <w:sz w:val="24"/>
                <w:szCs w:val="24"/>
              </w:rPr>
              <w:t xml:space="preserve">                        </w:t>
            </w:r>
            <w:proofErr w:type="spellStart"/>
            <w:r w:rsidRPr="003132BB">
              <w:rPr>
                <w:rFonts w:ascii="Arial" w:hAnsi="Arial" w:cs="Arial"/>
                <w:b/>
                <w:sz w:val="24"/>
                <w:szCs w:val="24"/>
              </w:rPr>
              <w:t>Dip</w:t>
            </w:r>
            <w:proofErr w:type="spellEnd"/>
            <w:r w:rsidRPr="003132BB">
              <w:rPr>
                <w:rFonts w:ascii="Arial" w:hAnsi="Arial" w:cs="Arial"/>
                <w:b/>
                <w:sz w:val="24"/>
                <w:szCs w:val="24"/>
              </w:rPr>
              <w:t>. Vocal:</w:t>
            </w:r>
          </w:p>
        </w:tc>
      </w:tr>
      <w:tr w:rsidR="00DE137A" w:rsidRPr="003132BB" w:rsidTr="00A91012">
        <w:trPr>
          <w:trHeight w:val="2499"/>
        </w:trPr>
        <w:tc>
          <w:tcPr>
            <w:tcW w:w="3686" w:type="dxa"/>
          </w:tcPr>
          <w:p w:rsidR="00DE137A" w:rsidRPr="003132BB" w:rsidRDefault="00DE137A" w:rsidP="00A91012">
            <w:pPr>
              <w:jc w:val="center"/>
              <w:rPr>
                <w:rFonts w:ascii="Arial" w:hAnsi="Arial" w:cs="Arial"/>
                <w:b/>
                <w:bCs/>
                <w:sz w:val="24"/>
                <w:szCs w:val="24"/>
              </w:rPr>
            </w:pPr>
          </w:p>
          <w:p w:rsidR="00DE137A" w:rsidRPr="003132BB" w:rsidRDefault="00DE137A" w:rsidP="00A91012">
            <w:pPr>
              <w:jc w:val="center"/>
              <w:rPr>
                <w:rFonts w:ascii="Arial" w:hAnsi="Arial" w:cs="Arial"/>
                <w:b/>
                <w:bCs/>
                <w:sz w:val="24"/>
                <w:szCs w:val="24"/>
                <w:highlight w:val="yellow"/>
              </w:rPr>
            </w:pPr>
          </w:p>
          <w:p w:rsidR="00DE137A" w:rsidRPr="003132BB" w:rsidRDefault="00DE137A" w:rsidP="00A91012">
            <w:pPr>
              <w:pStyle w:val="Sinespaciado"/>
              <w:rPr>
                <w:rFonts w:ascii="Arial" w:hAnsi="Arial" w:cs="Arial"/>
                <w:sz w:val="24"/>
                <w:szCs w:val="24"/>
              </w:rPr>
            </w:pPr>
            <w:r w:rsidRPr="003132BB">
              <w:rPr>
                <w:rFonts w:ascii="Arial" w:hAnsi="Arial" w:cs="Arial"/>
                <w:sz w:val="24"/>
                <w:szCs w:val="24"/>
              </w:rPr>
              <w:t>JUAN FRANCISCO ESPINOZA</w:t>
            </w:r>
          </w:p>
          <w:p w:rsidR="00DE137A" w:rsidRPr="003132BB" w:rsidRDefault="00DE137A" w:rsidP="00A91012">
            <w:pPr>
              <w:pStyle w:val="Sinespaciado"/>
              <w:rPr>
                <w:rFonts w:ascii="Arial" w:hAnsi="Arial" w:cs="Arial"/>
                <w:sz w:val="24"/>
                <w:szCs w:val="24"/>
              </w:rPr>
            </w:pPr>
            <w:r w:rsidRPr="003132BB">
              <w:rPr>
                <w:rFonts w:ascii="Arial" w:hAnsi="Arial" w:cs="Arial"/>
                <w:sz w:val="24"/>
                <w:szCs w:val="24"/>
              </w:rPr>
              <w:t xml:space="preserve">                    EGUÍA.</w:t>
            </w:r>
          </w:p>
          <w:p w:rsidR="00DE137A" w:rsidRPr="003132BB" w:rsidRDefault="00DE137A" w:rsidP="00A91012">
            <w:pPr>
              <w:jc w:val="center"/>
              <w:rPr>
                <w:rFonts w:ascii="Arial" w:hAnsi="Arial" w:cs="Arial"/>
                <w:b/>
                <w:sz w:val="24"/>
                <w:szCs w:val="24"/>
                <w:highlight w:val="yellow"/>
              </w:rPr>
            </w:pPr>
          </w:p>
          <w:p w:rsidR="00DE137A" w:rsidRPr="003132BB" w:rsidRDefault="00DE137A" w:rsidP="00A91012">
            <w:pPr>
              <w:rPr>
                <w:rFonts w:ascii="Arial" w:hAnsi="Arial" w:cs="Arial"/>
                <w:sz w:val="24"/>
                <w:szCs w:val="24"/>
                <w:highlight w:val="yellow"/>
              </w:rPr>
            </w:pPr>
          </w:p>
          <w:p w:rsidR="00DE137A" w:rsidRPr="003132BB" w:rsidRDefault="00DE137A" w:rsidP="00A91012">
            <w:pPr>
              <w:rPr>
                <w:rFonts w:ascii="Arial" w:hAnsi="Arial" w:cs="Arial"/>
                <w:sz w:val="24"/>
                <w:szCs w:val="24"/>
                <w:highlight w:val="yellow"/>
              </w:rPr>
            </w:pPr>
          </w:p>
          <w:p w:rsidR="00DE137A" w:rsidRPr="003132BB" w:rsidRDefault="00DE137A" w:rsidP="00A91012">
            <w:pPr>
              <w:tabs>
                <w:tab w:val="left" w:pos="1290"/>
              </w:tabs>
              <w:rPr>
                <w:rFonts w:ascii="Arial" w:hAnsi="Arial" w:cs="Arial"/>
                <w:b/>
                <w:sz w:val="24"/>
                <w:szCs w:val="24"/>
                <w:highlight w:val="yellow"/>
              </w:rPr>
            </w:pPr>
            <w:r w:rsidRPr="003132BB">
              <w:rPr>
                <w:rFonts w:ascii="Arial" w:hAnsi="Arial" w:cs="Arial"/>
                <w:b/>
                <w:sz w:val="24"/>
                <w:szCs w:val="24"/>
              </w:rPr>
              <w:t xml:space="preserve">               </w:t>
            </w:r>
            <w:proofErr w:type="spellStart"/>
            <w:r w:rsidRPr="003132BB">
              <w:rPr>
                <w:rFonts w:ascii="Arial" w:hAnsi="Arial" w:cs="Arial"/>
                <w:b/>
                <w:sz w:val="24"/>
                <w:szCs w:val="24"/>
              </w:rPr>
              <w:t>Dip</w:t>
            </w:r>
            <w:proofErr w:type="spellEnd"/>
            <w:r w:rsidRPr="003132BB">
              <w:rPr>
                <w:rFonts w:ascii="Arial" w:hAnsi="Arial" w:cs="Arial"/>
                <w:b/>
                <w:sz w:val="24"/>
                <w:szCs w:val="24"/>
              </w:rPr>
              <w:t xml:space="preserve">. Vocal:                               </w:t>
            </w:r>
          </w:p>
        </w:tc>
        <w:tc>
          <w:tcPr>
            <w:tcW w:w="4394" w:type="dxa"/>
          </w:tcPr>
          <w:p w:rsidR="00DE137A" w:rsidRPr="003132BB" w:rsidRDefault="00DE137A" w:rsidP="00A91012">
            <w:pPr>
              <w:rPr>
                <w:rFonts w:ascii="Arial" w:hAnsi="Arial" w:cs="Arial"/>
                <w:b/>
                <w:bCs/>
                <w:sz w:val="24"/>
                <w:szCs w:val="24"/>
                <w:highlight w:val="yellow"/>
              </w:rPr>
            </w:pPr>
          </w:p>
          <w:p w:rsidR="00DE137A" w:rsidRPr="003132BB" w:rsidRDefault="00DE137A" w:rsidP="00A91012">
            <w:pPr>
              <w:rPr>
                <w:rFonts w:ascii="Arial" w:hAnsi="Arial" w:cs="Arial"/>
                <w:b/>
                <w:bCs/>
                <w:sz w:val="24"/>
                <w:szCs w:val="24"/>
                <w:highlight w:val="yellow"/>
              </w:rPr>
            </w:pPr>
          </w:p>
          <w:p w:rsidR="00DE137A" w:rsidRPr="003132BB" w:rsidRDefault="00DE137A" w:rsidP="00A91012">
            <w:pPr>
              <w:pStyle w:val="Sinespaciado"/>
              <w:jc w:val="center"/>
              <w:rPr>
                <w:rFonts w:ascii="Arial" w:hAnsi="Arial" w:cs="Arial"/>
                <w:sz w:val="24"/>
                <w:szCs w:val="24"/>
              </w:rPr>
            </w:pPr>
            <w:r w:rsidRPr="003132BB">
              <w:rPr>
                <w:rFonts w:ascii="Arial" w:hAnsi="Arial" w:cs="Arial"/>
                <w:sz w:val="24"/>
                <w:szCs w:val="24"/>
              </w:rPr>
              <w:t>SAMUEL ALEJANDRO GARCÍA</w:t>
            </w:r>
          </w:p>
          <w:p w:rsidR="00DE137A" w:rsidRPr="003132BB" w:rsidRDefault="00DE137A" w:rsidP="00A91012">
            <w:pPr>
              <w:pStyle w:val="Sinespaciado"/>
              <w:jc w:val="center"/>
              <w:rPr>
                <w:rFonts w:ascii="Arial" w:hAnsi="Arial" w:cs="Arial"/>
                <w:sz w:val="24"/>
                <w:szCs w:val="24"/>
              </w:rPr>
            </w:pPr>
            <w:r w:rsidRPr="003132BB">
              <w:rPr>
                <w:rFonts w:ascii="Arial" w:hAnsi="Arial" w:cs="Arial"/>
                <w:sz w:val="24"/>
                <w:szCs w:val="24"/>
              </w:rPr>
              <w:t>SEPÚLVEDA.</w:t>
            </w:r>
          </w:p>
          <w:p w:rsidR="00DE137A" w:rsidRPr="003132BB" w:rsidRDefault="00DE137A" w:rsidP="00A91012">
            <w:pPr>
              <w:jc w:val="center"/>
              <w:rPr>
                <w:rFonts w:ascii="Arial" w:hAnsi="Arial" w:cs="Arial"/>
                <w:b/>
                <w:bCs/>
                <w:sz w:val="24"/>
                <w:szCs w:val="24"/>
              </w:rPr>
            </w:pPr>
          </w:p>
          <w:p w:rsidR="00DE137A" w:rsidRPr="003132BB" w:rsidRDefault="00DE137A" w:rsidP="00A91012">
            <w:pPr>
              <w:jc w:val="center"/>
              <w:rPr>
                <w:rFonts w:ascii="Arial" w:hAnsi="Arial" w:cs="Arial"/>
                <w:b/>
                <w:bCs/>
                <w:sz w:val="24"/>
                <w:szCs w:val="24"/>
              </w:rPr>
            </w:pPr>
          </w:p>
          <w:p w:rsidR="00DE137A" w:rsidRPr="003132BB" w:rsidRDefault="00DE137A" w:rsidP="00A91012">
            <w:pPr>
              <w:jc w:val="center"/>
              <w:rPr>
                <w:rFonts w:ascii="Arial" w:hAnsi="Arial" w:cs="Arial"/>
                <w:b/>
                <w:bCs/>
                <w:sz w:val="24"/>
                <w:szCs w:val="24"/>
              </w:rPr>
            </w:pPr>
          </w:p>
          <w:p w:rsidR="00DE137A" w:rsidRPr="003132BB" w:rsidRDefault="00DE137A" w:rsidP="00A91012">
            <w:pPr>
              <w:ind w:firstLine="708"/>
              <w:rPr>
                <w:rFonts w:ascii="Arial" w:hAnsi="Arial" w:cs="Arial"/>
                <w:b/>
                <w:sz w:val="24"/>
                <w:szCs w:val="24"/>
              </w:rPr>
            </w:pPr>
            <w:r w:rsidRPr="003132BB">
              <w:rPr>
                <w:rFonts w:ascii="Arial" w:hAnsi="Arial" w:cs="Arial"/>
                <w:sz w:val="24"/>
                <w:szCs w:val="24"/>
              </w:rPr>
              <w:t xml:space="preserve">             </w:t>
            </w:r>
            <w:proofErr w:type="spellStart"/>
            <w:r w:rsidRPr="003132BB">
              <w:rPr>
                <w:rFonts w:ascii="Arial" w:hAnsi="Arial" w:cs="Arial"/>
                <w:b/>
                <w:sz w:val="24"/>
                <w:szCs w:val="24"/>
              </w:rPr>
              <w:t>Dip</w:t>
            </w:r>
            <w:proofErr w:type="spellEnd"/>
            <w:r w:rsidRPr="003132BB">
              <w:rPr>
                <w:rFonts w:ascii="Arial" w:hAnsi="Arial" w:cs="Arial"/>
                <w:b/>
                <w:sz w:val="24"/>
                <w:szCs w:val="24"/>
              </w:rPr>
              <w:t>. Vocal:</w:t>
            </w:r>
          </w:p>
        </w:tc>
      </w:tr>
      <w:tr w:rsidR="00DE137A" w:rsidRPr="003132BB" w:rsidTr="00A91012">
        <w:tc>
          <w:tcPr>
            <w:tcW w:w="3686" w:type="dxa"/>
          </w:tcPr>
          <w:p w:rsidR="00DE137A" w:rsidRPr="003132BB" w:rsidRDefault="00DE137A" w:rsidP="00A91012">
            <w:pPr>
              <w:jc w:val="center"/>
              <w:rPr>
                <w:rFonts w:ascii="Arial" w:hAnsi="Arial" w:cs="Arial"/>
                <w:sz w:val="24"/>
                <w:szCs w:val="24"/>
              </w:rPr>
            </w:pPr>
          </w:p>
        </w:tc>
        <w:tc>
          <w:tcPr>
            <w:tcW w:w="4394" w:type="dxa"/>
          </w:tcPr>
          <w:p w:rsidR="00DE137A" w:rsidRPr="003132BB" w:rsidRDefault="00DE137A" w:rsidP="00A91012">
            <w:pPr>
              <w:jc w:val="center"/>
              <w:rPr>
                <w:rFonts w:ascii="Arial" w:hAnsi="Arial" w:cs="Arial"/>
                <w:sz w:val="24"/>
                <w:szCs w:val="24"/>
              </w:rPr>
            </w:pPr>
          </w:p>
        </w:tc>
      </w:tr>
      <w:tr w:rsidR="00DE137A" w:rsidRPr="003132BB" w:rsidTr="00A91012">
        <w:tc>
          <w:tcPr>
            <w:tcW w:w="3686" w:type="dxa"/>
          </w:tcPr>
          <w:p w:rsidR="00DE137A" w:rsidRPr="003132BB" w:rsidRDefault="00DE137A" w:rsidP="00A91012">
            <w:pPr>
              <w:rPr>
                <w:rFonts w:ascii="Arial" w:hAnsi="Arial" w:cs="Arial"/>
                <w:b/>
                <w:bCs/>
                <w:sz w:val="24"/>
                <w:szCs w:val="24"/>
              </w:rPr>
            </w:pPr>
          </w:p>
          <w:p w:rsidR="00DE137A" w:rsidRPr="003132BB" w:rsidRDefault="00DE137A" w:rsidP="00A91012">
            <w:pPr>
              <w:pStyle w:val="Sinespaciado"/>
              <w:jc w:val="center"/>
              <w:rPr>
                <w:rFonts w:ascii="Arial" w:hAnsi="Arial" w:cs="Arial"/>
                <w:sz w:val="24"/>
                <w:szCs w:val="24"/>
              </w:rPr>
            </w:pPr>
            <w:r w:rsidRPr="003132BB">
              <w:rPr>
                <w:rFonts w:ascii="Arial" w:hAnsi="Arial" w:cs="Arial"/>
                <w:sz w:val="24"/>
                <w:szCs w:val="24"/>
              </w:rPr>
              <w:t>SERGIO ARELLANO BALDERAS.</w:t>
            </w:r>
          </w:p>
        </w:tc>
        <w:tc>
          <w:tcPr>
            <w:tcW w:w="4394" w:type="dxa"/>
          </w:tcPr>
          <w:p w:rsidR="00DE137A" w:rsidRPr="003132BB" w:rsidRDefault="00DE137A" w:rsidP="00A91012">
            <w:pPr>
              <w:jc w:val="center"/>
              <w:rPr>
                <w:rFonts w:ascii="Arial" w:hAnsi="Arial" w:cs="Arial"/>
                <w:b/>
                <w:bCs/>
                <w:sz w:val="24"/>
                <w:szCs w:val="24"/>
              </w:rPr>
            </w:pPr>
          </w:p>
          <w:p w:rsidR="00DE137A" w:rsidRPr="003132BB" w:rsidRDefault="00DE137A" w:rsidP="00A91012">
            <w:pPr>
              <w:jc w:val="center"/>
              <w:rPr>
                <w:rFonts w:ascii="Arial" w:hAnsi="Arial" w:cs="Arial"/>
                <w:bCs/>
                <w:sz w:val="24"/>
                <w:szCs w:val="24"/>
              </w:rPr>
            </w:pPr>
            <w:r w:rsidRPr="003132BB">
              <w:rPr>
                <w:rFonts w:ascii="Arial" w:hAnsi="Arial" w:cs="Arial"/>
                <w:b/>
                <w:bCs/>
                <w:sz w:val="24"/>
                <w:szCs w:val="24"/>
              </w:rPr>
              <w:t xml:space="preserve">  </w:t>
            </w:r>
            <w:r w:rsidRPr="003132BB">
              <w:rPr>
                <w:rFonts w:ascii="Arial" w:hAnsi="Arial" w:cs="Arial"/>
                <w:bCs/>
                <w:sz w:val="24"/>
                <w:szCs w:val="24"/>
              </w:rPr>
              <w:t>RUBEN GONZÁLEZ CABRIALES.</w:t>
            </w:r>
          </w:p>
          <w:p w:rsidR="00DE137A" w:rsidRPr="003132BB" w:rsidRDefault="00DE137A" w:rsidP="00A91012">
            <w:pPr>
              <w:jc w:val="center"/>
              <w:rPr>
                <w:rFonts w:ascii="Arial" w:hAnsi="Arial" w:cs="Arial"/>
                <w:b/>
                <w:bCs/>
                <w:sz w:val="24"/>
                <w:szCs w:val="24"/>
              </w:rPr>
            </w:pPr>
          </w:p>
        </w:tc>
      </w:tr>
    </w:tbl>
    <w:p w:rsidR="00DE137A" w:rsidRPr="003132BB" w:rsidRDefault="00DE137A" w:rsidP="00CE12F0">
      <w:pPr>
        <w:rPr>
          <w:rFonts w:ascii="Arial" w:hAnsi="Arial" w:cs="Arial"/>
          <w:sz w:val="24"/>
          <w:szCs w:val="24"/>
        </w:rPr>
      </w:pPr>
      <w:bookmarkStart w:id="0" w:name="_GoBack"/>
      <w:bookmarkEnd w:id="0"/>
    </w:p>
    <w:sectPr w:rsidR="00DE137A" w:rsidRPr="003132BB" w:rsidSect="00655D6E">
      <w:footerReference w:type="default" r:id="rId7"/>
      <w:pgSz w:w="12240" w:h="15840" w:code="1"/>
      <w:pgMar w:top="3827"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DE5" w:rsidRDefault="00136DE5" w:rsidP="00DE137A">
      <w:pPr>
        <w:spacing w:after="0" w:line="240" w:lineRule="auto"/>
      </w:pPr>
      <w:r>
        <w:separator/>
      </w:r>
    </w:p>
  </w:endnote>
  <w:endnote w:type="continuationSeparator" w:id="0">
    <w:p w:rsidR="00136DE5" w:rsidRDefault="00136DE5" w:rsidP="00DE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187" w:rsidRDefault="00136DE5" w:rsidP="00CD27B7">
    <w:pPr>
      <w:pStyle w:val="Piedepgina"/>
      <w:jc w:val="center"/>
      <w:rPr>
        <w:rFonts w:ascii="Arial" w:hAnsi="Arial" w:cs="Arial"/>
        <w:b/>
        <w:sz w:val="16"/>
        <w:szCs w:val="16"/>
      </w:rPr>
    </w:pPr>
  </w:p>
  <w:p w:rsidR="002B3187" w:rsidRPr="00F90462" w:rsidRDefault="000F2187" w:rsidP="00CD27B7">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r>
      <w:rPr>
        <w:rFonts w:ascii="Arial" w:hAnsi="Arial" w:cs="Arial"/>
        <w:b/>
        <w:sz w:val="16"/>
        <w:szCs w:val="16"/>
      </w:rPr>
      <w:tab/>
      <w:t xml:space="preserve"> </w:t>
    </w:r>
  </w:p>
  <w:p w:rsidR="002B3187" w:rsidRPr="00F90462" w:rsidRDefault="000F2187" w:rsidP="00CD27B7">
    <w:pPr>
      <w:pStyle w:val="Piedepgina"/>
      <w:jc w:val="center"/>
      <w:rPr>
        <w:rFonts w:ascii="Arial" w:hAnsi="Arial" w:cs="Arial"/>
        <w:b/>
        <w:sz w:val="16"/>
        <w:szCs w:val="16"/>
      </w:rPr>
    </w:pPr>
    <w:r w:rsidRPr="00F90462">
      <w:rPr>
        <w:rFonts w:ascii="Arial" w:hAnsi="Arial" w:cs="Arial"/>
        <w:b/>
        <w:sz w:val="16"/>
        <w:szCs w:val="16"/>
      </w:rPr>
      <w:t>Comision</w:t>
    </w:r>
    <w:r>
      <w:rPr>
        <w:rFonts w:ascii="Arial" w:hAnsi="Arial" w:cs="Arial"/>
        <w:b/>
        <w:sz w:val="16"/>
        <w:szCs w:val="16"/>
      </w:rPr>
      <w:t>es Unidas</w:t>
    </w:r>
    <w:r w:rsidRPr="00F90462">
      <w:rPr>
        <w:rFonts w:ascii="Arial" w:hAnsi="Arial" w:cs="Arial"/>
        <w:b/>
        <w:sz w:val="16"/>
        <w:szCs w:val="16"/>
      </w:rPr>
      <w:t xml:space="preserve"> de Legislación</w:t>
    </w:r>
    <w:r>
      <w:rPr>
        <w:rFonts w:ascii="Arial" w:hAnsi="Arial" w:cs="Arial"/>
        <w:b/>
        <w:sz w:val="16"/>
        <w:szCs w:val="16"/>
      </w:rPr>
      <w:t xml:space="preserve"> y Puntos Constitucionales</w:t>
    </w:r>
    <w:r w:rsidRPr="00F90462">
      <w:rPr>
        <w:rFonts w:ascii="Arial" w:hAnsi="Arial" w:cs="Arial"/>
        <w:b/>
        <w:sz w:val="16"/>
        <w:szCs w:val="16"/>
      </w:rPr>
      <w:t xml:space="preserve"> </w:t>
    </w:r>
  </w:p>
  <w:p w:rsidR="002B3187" w:rsidRDefault="000F2187" w:rsidP="00CD27B7">
    <w:pPr>
      <w:pStyle w:val="Piedepgina"/>
      <w:jc w:val="center"/>
    </w:pPr>
    <w:r>
      <w:rPr>
        <w:rFonts w:ascii="Arial" w:hAnsi="Arial" w:cs="Arial"/>
        <w:b/>
        <w:sz w:val="16"/>
        <w:szCs w:val="16"/>
      </w:rPr>
      <w:t xml:space="preserve">Dictamen del </w:t>
    </w:r>
    <w:r w:rsidRPr="00F90462">
      <w:rPr>
        <w:rFonts w:ascii="Arial" w:hAnsi="Arial" w:cs="Arial"/>
        <w:b/>
        <w:sz w:val="16"/>
        <w:szCs w:val="16"/>
      </w:rPr>
      <w:t>Expediente</w:t>
    </w:r>
    <w:r>
      <w:rPr>
        <w:rFonts w:ascii="Arial" w:hAnsi="Arial" w:cs="Arial"/>
        <w:b/>
        <w:sz w:val="16"/>
        <w:szCs w:val="16"/>
      </w:rPr>
      <w:t>s</w:t>
    </w:r>
    <w:r>
      <w:rPr>
        <w:rFonts w:ascii="Arial" w:hAnsi="Arial" w:cs="Arial"/>
        <w:b/>
        <w:sz w:val="16"/>
        <w:szCs w:val="16"/>
        <w:lang w:val="es-ES"/>
      </w:rPr>
      <w:t xml:space="preserve"> 9477/LXXIII y 9551/LXXIV.</w:t>
    </w:r>
  </w:p>
  <w:sdt>
    <w:sdtPr>
      <w:id w:val="104621779"/>
      <w:docPartObj>
        <w:docPartGallery w:val="Page Numbers (Bottom of Page)"/>
        <w:docPartUnique/>
      </w:docPartObj>
    </w:sdtPr>
    <w:sdtEndPr/>
    <w:sdtContent>
      <w:p w:rsidR="002B3187" w:rsidRDefault="000F2187" w:rsidP="00CD27B7">
        <w:pPr>
          <w:pStyle w:val="Piedepgina"/>
          <w:jc w:val="right"/>
        </w:pPr>
        <w:r>
          <w:fldChar w:fldCharType="begin"/>
        </w:r>
        <w:r>
          <w:instrText>PAGE   \* MERGEFORMAT</w:instrText>
        </w:r>
        <w:r>
          <w:fldChar w:fldCharType="separate"/>
        </w:r>
        <w:r w:rsidR="00655D6E" w:rsidRPr="00655D6E">
          <w:rPr>
            <w:noProof/>
            <w:lang w:val="es-ES"/>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DE5" w:rsidRDefault="00136DE5" w:rsidP="00DE137A">
      <w:pPr>
        <w:spacing w:after="0" w:line="240" w:lineRule="auto"/>
      </w:pPr>
      <w:r>
        <w:separator/>
      </w:r>
    </w:p>
  </w:footnote>
  <w:footnote w:type="continuationSeparator" w:id="0">
    <w:p w:rsidR="00136DE5" w:rsidRDefault="00136DE5" w:rsidP="00DE1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7A"/>
    <w:rsid w:val="00051A99"/>
    <w:rsid w:val="000F2187"/>
    <w:rsid w:val="0013552D"/>
    <w:rsid w:val="00136DE5"/>
    <w:rsid w:val="001D18C8"/>
    <w:rsid w:val="0048545D"/>
    <w:rsid w:val="00655D6E"/>
    <w:rsid w:val="00CE12F0"/>
    <w:rsid w:val="00DD4A13"/>
    <w:rsid w:val="00DE137A"/>
    <w:rsid w:val="00F57509"/>
    <w:rsid w:val="00FA7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67AA30-1009-4D49-B109-F31A9DCE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37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E13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137A"/>
    <w:rPr>
      <w:rFonts w:ascii="Calibri" w:eastAsia="Calibri" w:hAnsi="Calibri" w:cs="Times New Roman"/>
    </w:rPr>
  </w:style>
  <w:style w:type="paragraph" w:styleId="Prrafodelista">
    <w:name w:val="List Paragraph"/>
    <w:basedOn w:val="Normal"/>
    <w:uiPriority w:val="99"/>
    <w:qFormat/>
    <w:rsid w:val="00DE137A"/>
    <w:pPr>
      <w:ind w:left="720"/>
      <w:contextualSpacing/>
    </w:pPr>
  </w:style>
  <w:style w:type="paragraph" w:styleId="Sinespaciado">
    <w:name w:val="No Spacing"/>
    <w:uiPriority w:val="1"/>
    <w:qFormat/>
    <w:rsid w:val="00DE137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E13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137A"/>
    <w:rPr>
      <w:rFonts w:ascii="Calibri" w:eastAsia="Calibri" w:hAnsi="Calibri" w:cs="Times New Roman"/>
    </w:rPr>
  </w:style>
  <w:style w:type="paragraph" w:styleId="Textodeglobo">
    <w:name w:val="Balloon Text"/>
    <w:basedOn w:val="Normal"/>
    <w:link w:val="TextodegloboCar"/>
    <w:uiPriority w:val="99"/>
    <w:semiHidden/>
    <w:unhideWhenUsed/>
    <w:rsid w:val="00655D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D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1640</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2</cp:revision>
  <cp:lastPrinted>2017-03-21T19:43:00Z</cp:lastPrinted>
  <dcterms:created xsi:type="dcterms:W3CDTF">2017-03-21T19:43:00Z</dcterms:created>
  <dcterms:modified xsi:type="dcterms:W3CDTF">2017-03-21T19:43:00Z</dcterms:modified>
</cp:coreProperties>
</file>