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E8" w:rsidRPr="00042AA9" w:rsidRDefault="00312FE8" w:rsidP="00FC1831">
      <w:pPr>
        <w:spacing w:after="0" w:line="360" w:lineRule="auto"/>
        <w:jc w:val="both"/>
        <w:rPr>
          <w:rFonts w:ascii="Arial" w:eastAsia="Times New Roman" w:hAnsi="Arial" w:cs="Arial"/>
          <w:b/>
          <w:bCs/>
          <w:sz w:val="24"/>
          <w:szCs w:val="24"/>
          <w:lang w:eastAsia="es-ES"/>
        </w:rPr>
      </w:pPr>
      <w:r w:rsidRPr="00042AA9">
        <w:rPr>
          <w:rFonts w:ascii="Arial" w:eastAsia="Times New Roman" w:hAnsi="Arial" w:cs="Arial"/>
          <w:b/>
          <w:bCs/>
          <w:sz w:val="24"/>
          <w:szCs w:val="24"/>
          <w:lang w:eastAsia="es-ES"/>
        </w:rPr>
        <w:t>HONORABLE ASAMBLEA:</w:t>
      </w:r>
    </w:p>
    <w:p w:rsidR="00312FE8" w:rsidRPr="00042AA9" w:rsidRDefault="00312FE8" w:rsidP="00FC1831">
      <w:pPr>
        <w:spacing w:after="0" w:line="360" w:lineRule="auto"/>
        <w:jc w:val="both"/>
        <w:rPr>
          <w:rFonts w:ascii="Arial" w:eastAsia="Times New Roman" w:hAnsi="Arial" w:cs="Arial"/>
          <w:b/>
          <w:bCs/>
          <w:sz w:val="24"/>
          <w:szCs w:val="24"/>
          <w:lang w:eastAsia="es-ES"/>
        </w:rPr>
      </w:pPr>
    </w:p>
    <w:p w:rsidR="00487955" w:rsidRDefault="00312FE8" w:rsidP="00FC1831">
      <w:pPr>
        <w:spacing w:after="0" w:line="360" w:lineRule="auto"/>
        <w:jc w:val="both"/>
        <w:rPr>
          <w:rFonts w:ascii="Arial" w:eastAsia="Times New Roman" w:hAnsi="Arial" w:cs="Arial"/>
          <w:bCs/>
          <w:sz w:val="24"/>
          <w:szCs w:val="24"/>
          <w:lang w:eastAsia="es-ES"/>
        </w:rPr>
      </w:pPr>
      <w:r w:rsidRPr="00042AA9">
        <w:rPr>
          <w:rFonts w:ascii="Arial" w:eastAsia="Times New Roman" w:hAnsi="Arial" w:cs="Arial"/>
          <w:bCs/>
          <w:sz w:val="24"/>
          <w:szCs w:val="24"/>
          <w:lang w:eastAsia="es-ES"/>
        </w:rPr>
        <w:t xml:space="preserve">A la </w:t>
      </w:r>
      <w:r w:rsidRPr="00042AA9">
        <w:rPr>
          <w:rFonts w:ascii="Arial" w:eastAsia="Times New Roman" w:hAnsi="Arial" w:cs="Arial"/>
          <w:b/>
          <w:bCs/>
          <w:sz w:val="24"/>
          <w:szCs w:val="24"/>
          <w:lang w:eastAsia="es-ES"/>
        </w:rPr>
        <w:t xml:space="preserve">Comisión de </w:t>
      </w:r>
      <w:r w:rsidR="005D0F51">
        <w:rPr>
          <w:rFonts w:ascii="Arial" w:eastAsia="Times New Roman" w:hAnsi="Arial" w:cs="Arial"/>
          <w:b/>
          <w:bCs/>
          <w:sz w:val="24"/>
          <w:szCs w:val="24"/>
          <w:lang w:eastAsia="es-ES"/>
        </w:rPr>
        <w:t>Desarrollo Social</w:t>
      </w:r>
      <w:r w:rsidRPr="00042AA9">
        <w:rPr>
          <w:rFonts w:ascii="Arial" w:eastAsia="Times New Roman" w:hAnsi="Arial" w:cs="Arial"/>
          <w:b/>
          <w:bCs/>
          <w:sz w:val="24"/>
          <w:szCs w:val="24"/>
          <w:lang w:eastAsia="es-ES"/>
        </w:rPr>
        <w:t xml:space="preserve"> y De</w:t>
      </w:r>
      <w:r w:rsidR="005D0F51">
        <w:rPr>
          <w:rFonts w:ascii="Arial" w:eastAsia="Times New Roman" w:hAnsi="Arial" w:cs="Arial"/>
          <w:b/>
          <w:bCs/>
          <w:sz w:val="24"/>
          <w:szCs w:val="24"/>
          <w:lang w:eastAsia="es-ES"/>
        </w:rPr>
        <w:t>rechos Humanos</w:t>
      </w:r>
      <w:r w:rsidRPr="00042AA9">
        <w:rPr>
          <w:rFonts w:ascii="Arial" w:eastAsia="Times New Roman" w:hAnsi="Arial" w:cs="Arial"/>
          <w:b/>
          <w:bCs/>
          <w:sz w:val="24"/>
          <w:szCs w:val="24"/>
          <w:lang w:eastAsia="es-ES"/>
        </w:rPr>
        <w:t xml:space="preserve"> </w:t>
      </w:r>
      <w:r w:rsidRPr="00042AA9">
        <w:rPr>
          <w:rFonts w:ascii="Arial" w:eastAsia="Times New Roman" w:hAnsi="Arial" w:cs="Arial"/>
          <w:sz w:val="24"/>
          <w:szCs w:val="24"/>
          <w:lang w:eastAsia="es-ES"/>
        </w:rPr>
        <w:t xml:space="preserve">le fue </w:t>
      </w:r>
      <w:proofErr w:type="spellStart"/>
      <w:r w:rsidR="005D0F51">
        <w:rPr>
          <w:rFonts w:ascii="Arial" w:eastAsia="Times New Roman" w:hAnsi="Arial" w:cs="Arial"/>
          <w:sz w:val="24"/>
          <w:szCs w:val="24"/>
          <w:lang w:eastAsia="es-ES"/>
        </w:rPr>
        <w:t>re</w:t>
      </w:r>
      <w:r w:rsidRPr="00042AA9">
        <w:rPr>
          <w:rFonts w:ascii="Arial" w:eastAsia="Times New Roman" w:hAnsi="Arial" w:cs="Arial"/>
          <w:sz w:val="24"/>
          <w:szCs w:val="24"/>
          <w:lang w:eastAsia="es-ES"/>
        </w:rPr>
        <w:t>turnado</w:t>
      </w:r>
      <w:proofErr w:type="spellEnd"/>
      <w:r w:rsidRPr="00042AA9">
        <w:rPr>
          <w:rFonts w:ascii="Arial" w:eastAsia="Times New Roman" w:hAnsi="Arial" w:cs="Arial"/>
          <w:sz w:val="24"/>
          <w:szCs w:val="24"/>
          <w:lang w:eastAsia="es-ES"/>
        </w:rPr>
        <w:t xml:space="preserve"> para su</w:t>
      </w:r>
      <w:r w:rsidR="00487955">
        <w:rPr>
          <w:rFonts w:ascii="Arial" w:eastAsia="Times New Roman" w:hAnsi="Arial" w:cs="Arial"/>
          <w:sz w:val="24"/>
          <w:szCs w:val="24"/>
          <w:lang w:eastAsia="es-ES"/>
        </w:rPr>
        <w:t xml:space="preserve"> estudio y dictamen, en fecha 1</w:t>
      </w:r>
      <w:r w:rsidR="005D0F51">
        <w:rPr>
          <w:rFonts w:ascii="Arial" w:eastAsia="Times New Roman" w:hAnsi="Arial" w:cs="Arial"/>
          <w:sz w:val="24"/>
          <w:szCs w:val="24"/>
          <w:lang w:eastAsia="es-ES"/>
        </w:rPr>
        <w:t>7</w:t>
      </w:r>
      <w:r w:rsidR="00487955">
        <w:rPr>
          <w:rFonts w:ascii="Arial" w:eastAsia="Times New Roman" w:hAnsi="Arial" w:cs="Arial"/>
          <w:sz w:val="24"/>
          <w:szCs w:val="24"/>
          <w:lang w:eastAsia="es-ES"/>
        </w:rPr>
        <w:t xml:space="preserve"> de </w:t>
      </w:r>
      <w:r w:rsidR="005D0F51">
        <w:rPr>
          <w:rFonts w:ascii="Arial" w:eastAsia="Times New Roman" w:hAnsi="Arial" w:cs="Arial"/>
          <w:sz w:val="24"/>
          <w:szCs w:val="24"/>
          <w:lang w:eastAsia="es-ES"/>
        </w:rPr>
        <w:t>mayo</w:t>
      </w:r>
      <w:r w:rsidRPr="00042AA9">
        <w:rPr>
          <w:rFonts w:ascii="Arial" w:eastAsia="Times New Roman" w:hAnsi="Arial" w:cs="Arial"/>
          <w:sz w:val="24"/>
          <w:szCs w:val="24"/>
          <w:lang w:eastAsia="es-ES"/>
        </w:rPr>
        <w:t xml:space="preserve"> de 201</w:t>
      </w:r>
      <w:r w:rsidR="005D0F51">
        <w:rPr>
          <w:rFonts w:ascii="Arial" w:eastAsia="Times New Roman" w:hAnsi="Arial" w:cs="Arial"/>
          <w:sz w:val="24"/>
          <w:szCs w:val="24"/>
          <w:lang w:eastAsia="es-ES"/>
        </w:rPr>
        <w:t>7</w:t>
      </w:r>
      <w:r w:rsidRPr="00042AA9">
        <w:rPr>
          <w:rFonts w:ascii="Arial" w:eastAsia="Times New Roman" w:hAnsi="Arial" w:cs="Arial"/>
          <w:sz w:val="24"/>
          <w:szCs w:val="24"/>
          <w:lang w:eastAsia="es-ES"/>
        </w:rPr>
        <w:t xml:space="preserve">, </w:t>
      </w:r>
      <w:r w:rsidR="00501C9A">
        <w:rPr>
          <w:rFonts w:ascii="Arial" w:eastAsia="Times New Roman" w:hAnsi="Arial" w:cs="Arial"/>
          <w:sz w:val="24"/>
          <w:szCs w:val="24"/>
          <w:lang w:eastAsia="es-ES"/>
        </w:rPr>
        <w:t xml:space="preserve">el </w:t>
      </w:r>
      <w:r w:rsidRPr="00042AA9">
        <w:rPr>
          <w:rFonts w:ascii="Arial" w:eastAsia="Times New Roman" w:hAnsi="Arial" w:cs="Arial"/>
          <w:sz w:val="24"/>
          <w:szCs w:val="24"/>
          <w:lang w:eastAsia="es-ES"/>
        </w:rPr>
        <w:t xml:space="preserve">expediente número </w:t>
      </w:r>
      <w:r w:rsidR="00487955">
        <w:rPr>
          <w:rFonts w:ascii="Arial" w:eastAsia="Times New Roman" w:hAnsi="Arial" w:cs="Arial"/>
          <w:b/>
          <w:sz w:val="24"/>
          <w:szCs w:val="24"/>
          <w:lang w:eastAsia="es-ES"/>
        </w:rPr>
        <w:t>10125</w:t>
      </w:r>
      <w:r w:rsidRPr="00042AA9">
        <w:rPr>
          <w:rFonts w:ascii="Arial" w:eastAsia="Times New Roman" w:hAnsi="Arial" w:cs="Arial"/>
          <w:b/>
          <w:sz w:val="24"/>
          <w:szCs w:val="24"/>
          <w:lang w:eastAsia="es-ES"/>
        </w:rPr>
        <w:t>/LXXIV</w:t>
      </w:r>
      <w:r w:rsidRPr="00042AA9">
        <w:rPr>
          <w:rFonts w:ascii="Arial" w:eastAsia="Times New Roman" w:hAnsi="Arial" w:cs="Arial"/>
          <w:sz w:val="24"/>
          <w:szCs w:val="24"/>
          <w:lang w:eastAsia="es-ES"/>
        </w:rPr>
        <w:t xml:space="preserve">, el cual </w:t>
      </w:r>
      <w:r>
        <w:rPr>
          <w:rFonts w:ascii="Arial" w:eastAsia="Times New Roman" w:hAnsi="Arial" w:cs="Arial"/>
          <w:sz w:val="24"/>
          <w:szCs w:val="24"/>
          <w:lang w:eastAsia="es-ES"/>
        </w:rPr>
        <w:t>contiene escrito signado por la</w:t>
      </w:r>
      <w:r w:rsidR="00487955">
        <w:rPr>
          <w:rFonts w:ascii="Arial" w:eastAsia="Times New Roman" w:hAnsi="Arial" w:cs="Arial"/>
          <w:sz w:val="24"/>
          <w:szCs w:val="24"/>
          <w:lang w:eastAsia="es-ES"/>
        </w:rPr>
        <w:t xml:space="preserve"> C. Xóchitl Córdova </w:t>
      </w:r>
      <w:proofErr w:type="spellStart"/>
      <w:r w:rsidR="00487955">
        <w:rPr>
          <w:rFonts w:ascii="Arial" w:eastAsia="Times New Roman" w:hAnsi="Arial" w:cs="Arial"/>
          <w:sz w:val="24"/>
          <w:szCs w:val="24"/>
          <w:lang w:eastAsia="es-ES"/>
        </w:rPr>
        <w:t>Espiricueta</w:t>
      </w:r>
      <w:proofErr w:type="spellEnd"/>
      <w:r w:rsidR="00487955">
        <w:rPr>
          <w:rFonts w:ascii="Arial" w:eastAsia="Times New Roman" w:hAnsi="Arial" w:cs="Arial"/>
          <w:sz w:val="24"/>
          <w:szCs w:val="24"/>
          <w:lang w:eastAsia="es-ES"/>
        </w:rPr>
        <w:t xml:space="preserve"> y diverso</w:t>
      </w:r>
      <w:r w:rsidR="005D0F51">
        <w:rPr>
          <w:rFonts w:ascii="Arial" w:eastAsia="Times New Roman" w:hAnsi="Arial" w:cs="Arial"/>
          <w:sz w:val="24"/>
          <w:szCs w:val="24"/>
          <w:lang w:eastAsia="es-ES"/>
        </w:rPr>
        <w:t>s ciudadanos integrantes de la A</w:t>
      </w:r>
      <w:r w:rsidR="00487955">
        <w:rPr>
          <w:rFonts w:ascii="Arial" w:eastAsia="Times New Roman" w:hAnsi="Arial" w:cs="Arial"/>
          <w:sz w:val="24"/>
          <w:szCs w:val="24"/>
          <w:lang w:eastAsia="es-ES"/>
        </w:rPr>
        <w:t xml:space="preserve">sociación </w:t>
      </w:r>
      <w:r w:rsidR="005D0F51">
        <w:rPr>
          <w:rFonts w:ascii="Arial" w:eastAsia="Times New Roman" w:hAnsi="Arial" w:cs="Arial"/>
          <w:sz w:val="24"/>
          <w:szCs w:val="24"/>
          <w:lang w:eastAsia="es-ES"/>
        </w:rPr>
        <w:t>N</w:t>
      </w:r>
      <w:r w:rsidR="00487955">
        <w:rPr>
          <w:rFonts w:ascii="Arial" w:eastAsia="Times New Roman" w:hAnsi="Arial" w:cs="Arial"/>
          <w:sz w:val="24"/>
          <w:szCs w:val="24"/>
          <w:lang w:eastAsia="es-ES"/>
        </w:rPr>
        <w:t xml:space="preserve">acional </w:t>
      </w:r>
      <w:r w:rsidR="00567083">
        <w:rPr>
          <w:rFonts w:ascii="Arial" w:eastAsia="Times New Roman" w:hAnsi="Arial" w:cs="Arial"/>
          <w:sz w:val="24"/>
          <w:szCs w:val="24"/>
          <w:lang w:eastAsia="es-ES"/>
        </w:rPr>
        <w:t>Cívica</w:t>
      </w:r>
      <w:bookmarkStart w:id="0" w:name="_GoBack"/>
      <w:bookmarkEnd w:id="0"/>
      <w:r w:rsidR="00487955">
        <w:rPr>
          <w:rFonts w:ascii="Arial" w:eastAsia="Times New Roman" w:hAnsi="Arial" w:cs="Arial"/>
          <w:sz w:val="24"/>
          <w:szCs w:val="24"/>
          <w:lang w:eastAsia="es-ES"/>
        </w:rPr>
        <w:t xml:space="preserve"> </w:t>
      </w:r>
      <w:r w:rsidR="005D0F51">
        <w:rPr>
          <w:rFonts w:ascii="Arial" w:eastAsia="Times New Roman" w:hAnsi="Arial" w:cs="Arial"/>
          <w:sz w:val="24"/>
          <w:szCs w:val="24"/>
          <w:lang w:eastAsia="es-ES"/>
        </w:rPr>
        <w:t>F</w:t>
      </w:r>
      <w:r w:rsidR="00501C9A">
        <w:rPr>
          <w:rFonts w:ascii="Arial" w:eastAsia="Times New Roman" w:hAnsi="Arial" w:cs="Arial"/>
          <w:sz w:val="24"/>
          <w:szCs w:val="24"/>
          <w:lang w:eastAsia="es-ES"/>
        </w:rPr>
        <w:t>emenina, A.C;</w:t>
      </w:r>
      <w:r w:rsidRPr="00042AA9">
        <w:rPr>
          <w:rFonts w:ascii="Arial" w:eastAsia="Times New Roman" w:hAnsi="Arial" w:cs="Arial"/>
          <w:sz w:val="24"/>
          <w:szCs w:val="24"/>
          <w:lang w:eastAsia="es-ES"/>
        </w:rPr>
        <w:t xml:space="preserve"> </w:t>
      </w:r>
      <w:r w:rsidRPr="00042AA9">
        <w:rPr>
          <w:rFonts w:ascii="Arial" w:eastAsia="Times New Roman" w:hAnsi="Arial" w:cs="Arial"/>
          <w:bCs/>
          <w:sz w:val="24"/>
          <w:szCs w:val="24"/>
          <w:lang w:eastAsia="es-ES"/>
        </w:rPr>
        <w:t xml:space="preserve">mediante el cual </w:t>
      </w:r>
      <w:r w:rsidR="00487955">
        <w:rPr>
          <w:rFonts w:ascii="Arial" w:eastAsia="Times New Roman" w:hAnsi="Arial" w:cs="Arial"/>
          <w:bCs/>
          <w:sz w:val="24"/>
          <w:szCs w:val="24"/>
          <w:lang w:eastAsia="es-ES"/>
        </w:rPr>
        <w:t>solicitan a esta soberanía, se decrete el 1 de junio de cada año como el “DÍA BALANCE TRABAJO-F</w:t>
      </w:r>
      <w:r w:rsidR="005D0F51">
        <w:rPr>
          <w:rFonts w:ascii="Arial" w:eastAsia="Times New Roman" w:hAnsi="Arial" w:cs="Arial"/>
          <w:bCs/>
          <w:sz w:val="24"/>
          <w:szCs w:val="24"/>
          <w:lang w:eastAsia="es-ES"/>
        </w:rPr>
        <w:t>AMILIA</w:t>
      </w:r>
      <w:r w:rsidR="00501C9A">
        <w:rPr>
          <w:rFonts w:ascii="Arial" w:eastAsia="Times New Roman" w:hAnsi="Arial" w:cs="Arial"/>
          <w:bCs/>
          <w:sz w:val="24"/>
          <w:szCs w:val="24"/>
          <w:lang w:eastAsia="es-ES"/>
        </w:rPr>
        <w:t>”; así mismo se envíe a la S</w:t>
      </w:r>
      <w:r w:rsidR="00487955">
        <w:rPr>
          <w:rFonts w:ascii="Arial" w:eastAsia="Times New Roman" w:hAnsi="Arial" w:cs="Arial"/>
          <w:bCs/>
          <w:sz w:val="24"/>
          <w:szCs w:val="24"/>
          <w:lang w:eastAsia="es-ES"/>
        </w:rPr>
        <w:t xml:space="preserve">ecretaria </w:t>
      </w:r>
      <w:r w:rsidR="00501C9A">
        <w:rPr>
          <w:rFonts w:ascii="Arial" w:eastAsia="Times New Roman" w:hAnsi="Arial" w:cs="Arial"/>
          <w:bCs/>
          <w:sz w:val="24"/>
          <w:szCs w:val="24"/>
          <w:lang w:eastAsia="es-ES"/>
        </w:rPr>
        <w:t>G</w:t>
      </w:r>
      <w:r w:rsidR="00487955">
        <w:rPr>
          <w:rFonts w:ascii="Arial" w:eastAsia="Times New Roman" w:hAnsi="Arial" w:cs="Arial"/>
          <w:bCs/>
          <w:sz w:val="24"/>
          <w:szCs w:val="24"/>
          <w:lang w:eastAsia="es-ES"/>
        </w:rPr>
        <w:t xml:space="preserve">eneral de </w:t>
      </w:r>
      <w:r w:rsidR="00501C9A">
        <w:rPr>
          <w:rFonts w:ascii="Arial" w:eastAsia="Times New Roman" w:hAnsi="Arial" w:cs="Arial"/>
          <w:bCs/>
          <w:sz w:val="24"/>
          <w:szCs w:val="24"/>
          <w:lang w:eastAsia="es-ES"/>
        </w:rPr>
        <w:t>G</w:t>
      </w:r>
      <w:r w:rsidR="00487955">
        <w:rPr>
          <w:rFonts w:ascii="Arial" w:eastAsia="Times New Roman" w:hAnsi="Arial" w:cs="Arial"/>
          <w:bCs/>
          <w:sz w:val="24"/>
          <w:szCs w:val="24"/>
          <w:lang w:eastAsia="es-ES"/>
        </w:rPr>
        <w:t xml:space="preserve">obierno a fin de que se incluya en el </w:t>
      </w:r>
      <w:r w:rsidR="00501C9A">
        <w:rPr>
          <w:rFonts w:ascii="Arial" w:eastAsia="Times New Roman" w:hAnsi="Arial" w:cs="Arial"/>
          <w:bCs/>
          <w:sz w:val="24"/>
          <w:szCs w:val="24"/>
          <w:lang w:eastAsia="es-ES"/>
        </w:rPr>
        <w:t>C</w:t>
      </w:r>
      <w:r w:rsidR="00487955">
        <w:rPr>
          <w:rFonts w:ascii="Arial" w:eastAsia="Times New Roman" w:hAnsi="Arial" w:cs="Arial"/>
          <w:bCs/>
          <w:sz w:val="24"/>
          <w:szCs w:val="24"/>
          <w:lang w:eastAsia="es-ES"/>
        </w:rPr>
        <w:t xml:space="preserve">alendario </w:t>
      </w:r>
      <w:r w:rsidR="00501C9A">
        <w:rPr>
          <w:rFonts w:ascii="Arial" w:eastAsia="Times New Roman" w:hAnsi="Arial" w:cs="Arial"/>
          <w:bCs/>
          <w:sz w:val="24"/>
          <w:szCs w:val="24"/>
          <w:lang w:eastAsia="es-ES"/>
        </w:rPr>
        <w:t>C</w:t>
      </w:r>
      <w:r w:rsidR="00487955">
        <w:rPr>
          <w:rFonts w:ascii="Arial" w:eastAsia="Times New Roman" w:hAnsi="Arial" w:cs="Arial"/>
          <w:bCs/>
          <w:sz w:val="24"/>
          <w:szCs w:val="24"/>
          <w:lang w:eastAsia="es-ES"/>
        </w:rPr>
        <w:t xml:space="preserve">ívico </w:t>
      </w:r>
      <w:r w:rsidR="00501C9A">
        <w:rPr>
          <w:rFonts w:ascii="Arial" w:eastAsia="Times New Roman" w:hAnsi="Arial" w:cs="Arial"/>
          <w:bCs/>
          <w:sz w:val="24"/>
          <w:szCs w:val="24"/>
          <w:lang w:eastAsia="es-ES"/>
        </w:rPr>
        <w:t>E</w:t>
      </w:r>
      <w:r w:rsidR="00487955">
        <w:rPr>
          <w:rFonts w:ascii="Arial" w:eastAsia="Times New Roman" w:hAnsi="Arial" w:cs="Arial"/>
          <w:bCs/>
          <w:sz w:val="24"/>
          <w:szCs w:val="24"/>
          <w:lang w:eastAsia="es-ES"/>
        </w:rPr>
        <w:t>statal.</w:t>
      </w:r>
    </w:p>
    <w:p w:rsidR="005C2671" w:rsidRDefault="005C2671" w:rsidP="00FC1831">
      <w:pPr>
        <w:spacing w:after="0" w:line="360" w:lineRule="auto"/>
        <w:jc w:val="both"/>
        <w:rPr>
          <w:rFonts w:ascii="Arial" w:eastAsia="Times New Roman" w:hAnsi="Arial" w:cs="Arial"/>
          <w:bCs/>
          <w:sz w:val="24"/>
          <w:szCs w:val="24"/>
          <w:lang w:eastAsia="es-ES"/>
        </w:rPr>
      </w:pPr>
    </w:p>
    <w:p w:rsidR="005C2671" w:rsidRPr="005C2671" w:rsidRDefault="005C2671" w:rsidP="00FC1831">
      <w:pPr>
        <w:spacing w:line="360" w:lineRule="auto"/>
        <w:jc w:val="both"/>
        <w:rPr>
          <w:rFonts w:ascii="Arial" w:hAnsi="Arial" w:cs="Arial"/>
          <w:sz w:val="24"/>
        </w:rPr>
      </w:pPr>
      <w:r w:rsidRPr="005C2671">
        <w:rPr>
          <w:rFonts w:ascii="Arial" w:hAnsi="Arial" w:cs="Arial"/>
          <w:sz w:val="24"/>
        </w:rPr>
        <w:t xml:space="preserve">Por lo anterior y en atención a lo dispuesto en los artículos 65, 66 fracción I inciso a), y 70 fracción V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5C2671">
            <w:rPr>
              <w:rFonts w:ascii="Arial" w:hAnsi="Arial" w:cs="Arial"/>
              <w:sz w:val="24"/>
            </w:rPr>
            <w:t>la Ley</w:t>
          </w:r>
        </w:smartTag>
        <w:r w:rsidRPr="005C2671">
          <w:rPr>
            <w:rFonts w:ascii="Arial" w:hAnsi="Arial" w:cs="Arial"/>
            <w:sz w:val="24"/>
          </w:rPr>
          <w:t xml:space="preserve"> Orgánica</w:t>
        </w:r>
      </w:smartTag>
      <w:r w:rsidRPr="005C2671">
        <w:rPr>
          <w:rFonts w:ascii="Arial" w:hAnsi="Arial" w:cs="Arial"/>
          <w:sz w:val="24"/>
        </w:rPr>
        <w:t xml:space="preserve"> del Poder Legislativo del Estado de Nuevo León, así como el diverso 39 fracción V, inciso a) del Reglamento </w:t>
      </w:r>
      <w:proofErr w:type="gramStart"/>
      <w:r w:rsidRPr="005C2671">
        <w:rPr>
          <w:rFonts w:ascii="Arial" w:hAnsi="Arial" w:cs="Arial"/>
          <w:sz w:val="24"/>
        </w:rPr>
        <w:t>para</w:t>
      </w:r>
      <w:proofErr w:type="gramEnd"/>
      <w:r w:rsidRPr="005C2671">
        <w:rPr>
          <w:rFonts w:ascii="Arial" w:hAnsi="Arial" w:cs="Arial"/>
          <w:sz w:val="24"/>
        </w:rPr>
        <w:t xml:space="preserve"> el Gobierno Interior del Congreso, los integrantes de esta Comisión Dictaminadora sometemos al Pleno de este Honorable Congreso, el presente dictamen, al tenor de los siguientes:</w:t>
      </w:r>
    </w:p>
    <w:p w:rsidR="00C9188B" w:rsidRDefault="00C9188B" w:rsidP="00FC1831">
      <w:pPr>
        <w:spacing w:after="0" w:line="360" w:lineRule="auto"/>
        <w:jc w:val="both"/>
        <w:rPr>
          <w:rFonts w:ascii="Arial" w:eastAsia="Times New Roman" w:hAnsi="Arial" w:cs="Arial"/>
          <w:bCs/>
          <w:sz w:val="24"/>
          <w:szCs w:val="24"/>
          <w:lang w:eastAsia="es-ES"/>
        </w:rPr>
      </w:pPr>
    </w:p>
    <w:p w:rsidR="00312FE8" w:rsidRDefault="00312FE8" w:rsidP="00FC1831">
      <w:pPr>
        <w:spacing w:after="0" w:line="360" w:lineRule="auto"/>
        <w:rPr>
          <w:rFonts w:ascii="Arial" w:eastAsia="Times New Roman" w:hAnsi="Arial" w:cs="Arial"/>
          <w:b/>
          <w:bCs/>
          <w:sz w:val="24"/>
          <w:szCs w:val="24"/>
          <w:lang w:eastAsia="es-ES"/>
        </w:rPr>
      </w:pPr>
      <w:r w:rsidRPr="00042AA9">
        <w:rPr>
          <w:rFonts w:ascii="Arial" w:eastAsia="Times New Roman" w:hAnsi="Arial" w:cs="Arial"/>
          <w:b/>
          <w:bCs/>
          <w:sz w:val="24"/>
          <w:szCs w:val="24"/>
          <w:lang w:eastAsia="es-ES"/>
        </w:rPr>
        <w:t>ANTECEDENTES:</w:t>
      </w:r>
    </w:p>
    <w:p w:rsidR="005D0F51" w:rsidRPr="00042AA9" w:rsidRDefault="005D0F51" w:rsidP="00FC1831">
      <w:pPr>
        <w:spacing w:after="0" w:line="360" w:lineRule="auto"/>
        <w:jc w:val="center"/>
        <w:rPr>
          <w:rFonts w:ascii="Arial" w:eastAsia="Times New Roman" w:hAnsi="Arial" w:cs="Arial"/>
          <w:b/>
          <w:bCs/>
          <w:sz w:val="24"/>
          <w:szCs w:val="24"/>
          <w:lang w:eastAsia="es-ES"/>
        </w:rPr>
      </w:pPr>
    </w:p>
    <w:p w:rsidR="00312FE8" w:rsidRDefault="005D0F51"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Menciona la </w:t>
      </w:r>
      <w:proofErr w:type="spellStart"/>
      <w:r>
        <w:rPr>
          <w:rFonts w:ascii="Arial" w:eastAsia="Times New Roman" w:hAnsi="Arial" w:cs="Arial"/>
          <w:sz w:val="24"/>
          <w:szCs w:val="24"/>
          <w:lang w:val="es-ES" w:eastAsia="es-ES"/>
        </w:rPr>
        <w:t>promovente</w:t>
      </w:r>
      <w:proofErr w:type="spellEnd"/>
      <w:r>
        <w:rPr>
          <w:rFonts w:ascii="Arial" w:eastAsia="Times New Roman" w:hAnsi="Arial" w:cs="Arial"/>
          <w:sz w:val="24"/>
          <w:szCs w:val="24"/>
          <w:lang w:val="es-ES" w:eastAsia="es-ES"/>
        </w:rPr>
        <w:t xml:space="preserve"> que l</w:t>
      </w:r>
      <w:r w:rsidR="00487955">
        <w:rPr>
          <w:rFonts w:ascii="Arial" w:eastAsia="Times New Roman" w:hAnsi="Arial" w:cs="Arial"/>
          <w:sz w:val="24"/>
          <w:szCs w:val="24"/>
          <w:lang w:val="es-ES" w:eastAsia="es-ES"/>
        </w:rPr>
        <w:t xml:space="preserve">a incorporación de la mujer al trabajo ha motivado uno de los cambios sociales más profundos de este siglo. Este hecho hace necesario configurar un sistema que contemple las nuevas relaciones </w:t>
      </w:r>
      <w:r w:rsidR="00501C9A">
        <w:rPr>
          <w:rFonts w:ascii="Arial" w:eastAsia="Times New Roman" w:hAnsi="Arial" w:cs="Arial"/>
          <w:sz w:val="24"/>
          <w:szCs w:val="24"/>
          <w:lang w:val="es-ES" w:eastAsia="es-ES"/>
        </w:rPr>
        <w:t xml:space="preserve">sociales surgidas, </w:t>
      </w:r>
      <w:r w:rsidR="0011624C">
        <w:rPr>
          <w:rFonts w:ascii="Arial" w:eastAsia="Times New Roman" w:hAnsi="Arial" w:cs="Arial"/>
          <w:sz w:val="24"/>
          <w:szCs w:val="24"/>
          <w:lang w:val="es-ES" w:eastAsia="es-ES"/>
        </w:rPr>
        <w:t>un nuevo modo de cooperación y</w:t>
      </w:r>
      <w:r w:rsidR="00501C9A">
        <w:rPr>
          <w:rFonts w:ascii="Arial" w:eastAsia="Times New Roman" w:hAnsi="Arial" w:cs="Arial"/>
          <w:sz w:val="24"/>
          <w:szCs w:val="24"/>
          <w:lang w:val="es-ES" w:eastAsia="es-ES"/>
        </w:rPr>
        <w:t xml:space="preserve"> el</w:t>
      </w:r>
      <w:r w:rsidR="0011624C">
        <w:rPr>
          <w:rFonts w:ascii="Arial" w:eastAsia="Times New Roman" w:hAnsi="Arial" w:cs="Arial"/>
          <w:sz w:val="24"/>
          <w:szCs w:val="24"/>
          <w:lang w:val="es-ES" w:eastAsia="es-ES"/>
        </w:rPr>
        <w:t xml:space="preserve"> compromiso entre </w:t>
      </w:r>
      <w:r w:rsidR="0011624C">
        <w:rPr>
          <w:rFonts w:ascii="Arial" w:eastAsia="Times New Roman" w:hAnsi="Arial" w:cs="Arial"/>
          <w:sz w:val="24"/>
          <w:szCs w:val="24"/>
          <w:lang w:val="es-ES" w:eastAsia="es-ES"/>
        </w:rPr>
        <w:lastRenderedPageBreak/>
        <w:t xml:space="preserve">mujeres y hombres que permita un reparto equilibrado de responsabilidades en la vida profesional y en la privada. </w:t>
      </w:r>
    </w:p>
    <w:p w:rsidR="0011624C" w:rsidRDefault="0011624C" w:rsidP="00FC1831">
      <w:pPr>
        <w:spacing w:after="0" w:line="360" w:lineRule="auto"/>
        <w:jc w:val="both"/>
        <w:rPr>
          <w:rFonts w:ascii="Arial" w:eastAsia="Times New Roman" w:hAnsi="Arial" w:cs="Arial"/>
          <w:sz w:val="24"/>
          <w:szCs w:val="24"/>
          <w:lang w:val="es-ES" w:eastAsia="es-ES"/>
        </w:rPr>
      </w:pPr>
    </w:p>
    <w:p w:rsidR="0011624C" w:rsidRDefault="005D0F51"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Refiere que l</w:t>
      </w:r>
      <w:r w:rsidR="0011624C">
        <w:rPr>
          <w:rFonts w:ascii="Arial" w:eastAsia="Times New Roman" w:hAnsi="Arial" w:cs="Arial"/>
          <w:sz w:val="24"/>
          <w:szCs w:val="24"/>
          <w:lang w:val="es-ES" w:eastAsia="es-ES"/>
        </w:rPr>
        <w:t xml:space="preserve">a necesidad de conciliación del trabajo y la familia plantea una compleja y difícil problemática  que debe abordarse, no sólo con importantes reformas legislativas, sino con la necesidad de promover </w:t>
      </w:r>
      <w:r w:rsidR="00501C9A">
        <w:rPr>
          <w:rFonts w:ascii="Arial" w:eastAsia="Times New Roman" w:hAnsi="Arial" w:cs="Arial"/>
          <w:sz w:val="24"/>
          <w:szCs w:val="24"/>
          <w:lang w:val="es-ES" w:eastAsia="es-ES"/>
        </w:rPr>
        <w:t>“</w:t>
      </w:r>
      <w:r w:rsidR="0011624C">
        <w:rPr>
          <w:rFonts w:ascii="Arial" w:eastAsia="Times New Roman" w:hAnsi="Arial" w:cs="Arial"/>
          <w:sz w:val="24"/>
          <w:szCs w:val="24"/>
          <w:lang w:val="es-ES" w:eastAsia="es-ES"/>
        </w:rPr>
        <w:t>adicionalmente</w:t>
      </w:r>
      <w:r w:rsidR="00501C9A">
        <w:rPr>
          <w:rFonts w:ascii="Arial" w:eastAsia="Times New Roman" w:hAnsi="Arial" w:cs="Arial"/>
          <w:sz w:val="24"/>
          <w:szCs w:val="24"/>
          <w:lang w:val="es-ES" w:eastAsia="es-ES"/>
        </w:rPr>
        <w:t>”</w:t>
      </w:r>
      <w:r w:rsidR="0011624C">
        <w:rPr>
          <w:rFonts w:ascii="Arial" w:eastAsia="Times New Roman" w:hAnsi="Arial" w:cs="Arial"/>
          <w:sz w:val="24"/>
          <w:szCs w:val="24"/>
          <w:lang w:val="es-ES" w:eastAsia="es-ES"/>
        </w:rPr>
        <w:t xml:space="preserve"> servicios de atención a las personas, en un marco más amplio de política de familia.</w:t>
      </w:r>
    </w:p>
    <w:p w:rsidR="00AA2166" w:rsidRDefault="00AA2166" w:rsidP="00FC1831">
      <w:pPr>
        <w:spacing w:after="0" w:line="360" w:lineRule="auto"/>
        <w:jc w:val="both"/>
        <w:rPr>
          <w:rFonts w:ascii="Arial" w:eastAsia="Times New Roman" w:hAnsi="Arial" w:cs="Arial"/>
          <w:sz w:val="24"/>
          <w:szCs w:val="24"/>
          <w:lang w:val="es-ES" w:eastAsia="es-ES"/>
        </w:rPr>
      </w:pPr>
    </w:p>
    <w:p w:rsidR="0011624C" w:rsidRDefault="005D0F51"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Indica que e</w:t>
      </w:r>
      <w:r w:rsidR="0011624C">
        <w:rPr>
          <w:rFonts w:ascii="Arial" w:eastAsia="Times New Roman" w:hAnsi="Arial" w:cs="Arial"/>
          <w:sz w:val="24"/>
          <w:szCs w:val="24"/>
          <w:lang w:val="es-ES" w:eastAsia="es-ES"/>
        </w:rPr>
        <w:t>n otros países donde ya se ha</w:t>
      </w:r>
      <w:r>
        <w:rPr>
          <w:rFonts w:ascii="Arial" w:eastAsia="Times New Roman" w:hAnsi="Arial" w:cs="Arial"/>
          <w:sz w:val="24"/>
          <w:szCs w:val="24"/>
          <w:lang w:val="es-ES" w:eastAsia="es-ES"/>
        </w:rPr>
        <w:t>n</w:t>
      </w:r>
      <w:r w:rsidR="0011624C">
        <w:rPr>
          <w:rFonts w:ascii="Arial" w:eastAsia="Times New Roman" w:hAnsi="Arial" w:cs="Arial"/>
          <w:sz w:val="24"/>
          <w:szCs w:val="24"/>
          <w:lang w:val="es-ES" w:eastAsia="es-ES"/>
        </w:rPr>
        <w:t xml:space="preserve"> promovido, prácticas o políticas de conciliación, vida personal, familiar y laboral al interior de centros de trabajo, se ha comprobado que existe mayor compromiso de sus colaboradores, atracción de talentos, disminución del índice de rotación al experimentar mayor sentido de pertenencia, fomenta la lealtad hacia el centro de trabajo, menores riesgos de trabajo, disminución de problemas psicosociales, elevando el nivel de satisfacción personal de cada empleado y promoviendo así ambientes laborales más positivos. </w:t>
      </w:r>
    </w:p>
    <w:p w:rsidR="0011624C" w:rsidRDefault="0011624C" w:rsidP="00FC1831">
      <w:pPr>
        <w:spacing w:after="0" w:line="360" w:lineRule="auto"/>
        <w:jc w:val="both"/>
        <w:rPr>
          <w:rFonts w:ascii="Arial" w:eastAsia="Times New Roman" w:hAnsi="Arial" w:cs="Arial"/>
          <w:sz w:val="24"/>
          <w:szCs w:val="24"/>
          <w:lang w:val="es-ES" w:eastAsia="es-ES"/>
        </w:rPr>
      </w:pPr>
    </w:p>
    <w:p w:rsidR="0011624C" w:rsidRDefault="005D0F51"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Manifiesta que a</w:t>
      </w:r>
      <w:r w:rsidR="0011624C">
        <w:rPr>
          <w:rFonts w:ascii="Arial" w:eastAsia="Times New Roman" w:hAnsi="Arial" w:cs="Arial"/>
          <w:sz w:val="24"/>
          <w:szCs w:val="24"/>
          <w:lang w:val="es-ES" w:eastAsia="es-ES"/>
        </w:rPr>
        <w:t xml:space="preserve"> nivel internacional la IV Conferencia Mundial sobre las mujeres, celebrada en </w:t>
      </w:r>
      <w:r w:rsidR="0026552A">
        <w:rPr>
          <w:rFonts w:ascii="Arial" w:eastAsia="Times New Roman" w:hAnsi="Arial" w:cs="Arial"/>
          <w:sz w:val="24"/>
          <w:szCs w:val="24"/>
          <w:lang w:val="es-ES" w:eastAsia="es-ES"/>
        </w:rPr>
        <w:t>Beijín</w:t>
      </w:r>
      <w:r w:rsidR="0011624C">
        <w:rPr>
          <w:rFonts w:ascii="Arial" w:eastAsia="Times New Roman" w:hAnsi="Arial" w:cs="Arial"/>
          <w:sz w:val="24"/>
          <w:szCs w:val="24"/>
          <w:lang w:val="es-ES" w:eastAsia="es-ES"/>
        </w:rPr>
        <w:t xml:space="preserve"> en septiembre de 1995, consideró como objetivo estratégico </w:t>
      </w:r>
      <w:r w:rsidR="0026552A">
        <w:rPr>
          <w:rFonts w:ascii="Arial" w:eastAsia="Times New Roman" w:hAnsi="Arial" w:cs="Arial"/>
          <w:sz w:val="24"/>
          <w:szCs w:val="24"/>
          <w:lang w:val="es-ES" w:eastAsia="es-ES"/>
        </w:rPr>
        <w:t xml:space="preserve">fomentar una armonización de responsabilidades laborales y familiares entre hombres y </w:t>
      </w:r>
      <w:r w:rsidR="00501C9A">
        <w:rPr>
          <w:rFonts w:ascii="Arial" w:eastAsia="Times New Roman" w:hAnsi="Arial" w:cs="Arial"/>
          <w:sz w:val="24"/>
          <w:szCs w:val="24"/>
          <w:lang w:val="es-ES" w:eastAsia="es-ES"/>
        </w:rPr>
        <w:t>mujeres, así como</w:t>
      </w:r>
      <w:r w:rsidR="0026552A">
        <w:rPr>
          <w:rFonts w:ascii="Arial" w:eastAsia="Times New Roman" w:hAnsi="Arial" w:cs="Arial"/>
          <w:sz w:val="24"/>
          <w:szCs w:val="24"/>
          <w:lang w:val="es-ES" w:eastAsia="es-ES"/>
        </w:rPr>
        <w:t xml:space="preserve"> en la Declaración aprobada por los 189 Estados a</w:t>
      </w:r>
      <w:r w:rsidR="00501C9A">
        <w:rPr>
          <w:rFonts w:ascii="Arial" w:eastAsia="Times New Roman" w:hAnsi="Arial" w:cs="Arial"/>
          <w:sz w:val="24"/>
          <w:szCs w:val="24"/>
          <w:lang w:val="es-ES" w:eastAsia="es-ES"/>
        </w:rPr>
        <w:t>h</w:t>
      </w:r>
      <w:r w:rsidR="0026552A">
        <w:rPr>
          <w:rFonts w:ascii="Arial" w:eastAsia="Times New Roman" w:hAnsi="Arial" w:cs="Arial"/>
          <w:sz w:val="24"/>
          <w:szCs w:val="24"/>
          <w:lang w:val="es-ES" w:eastAsia="es-ES"/>
        </w:rPr>
        <w:t>í reunidos, se reafirmó este compromiso.</w:t>
      </w:r>
    </w:p>
    <w:p w:rsidR="0026552A" w:rsidRDefault="0026552A" w:rsidP="00FC1831">
      <w:pPr>
        <w:spacing w:after="0" w:line="360" w:lineRule="auto"/>
        <w:jc w:val="both"/>
        <w:rPr>
          <w:rFonts w:ascii="Arial" w:eastAsia="Times New Roman" w:hAnsi="Arial" w:cs="Arial"/>
          <w:sz w:val="24"/>
          <w:szCs w:val="24"/>
          <w:lang w:val="es-ES" w:eastAsia="es-ES"/>
        </w:rPr>
      </w:pPr>
    </w:p>
    <w:p w:rsidR="00487955" w:rsidRDefault="005D0F51"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Expone que e</w:t>
      </w:r>
      <w:r w:rsidR="005E3428">
        <w:rPr>
          <w:rFonts w:ascii="Arial" w:eastAsia="Times New Roman" w:hAnsi="Arial" w:cs="Arial"/>
          <w:sz w:val="24"/>
          <w:szCs w:val="24"/>
          <w:lang w:val="es-ES" w:eastAsia="es-ES"/>
        </w:rPr>
        <w:t>n el C</w:t>
      </w:r>
      <w:r w:rsidR="0026552A">
        <w:rPr>
          <w:rFonts w:ascii="Arial" w:eastAsia="Times New Roman" w:hAnsi="Arial" w:cs="Arial"/>
          <w:sz w:val="24"/>
          <w:szCs w:val="24"/>
          <w:lang w:val="es-ES" w:eastAsia="es-ES"/>
        </w:rPr>
        <w:t xml:space="preserve">onvenio 156 de la Organización Internacional del Trabajo sobre trabajadores con responsabilidades familiares, en su artículo 3, menciona </w:t>
      </w:r>
      <w:r w:rsidR="005E3428">
        <w:rPr>
          <w:rFonts w:ascii="Arial" w:eastAsia="Times New Roman" w:hAnsi="Arial" w:cs="Arial"/>
          <w:sz w:val="24"/>
          <w:szCs w:val="24"/>
          <w:lang w:val="es-ES" w:eastAsia="es-ES"/>
        </w:rPr>
        <w:t>“</w:t>
      </w:r>
      <w:r w:rsidR="0026552A">
        <w:rPr>
          <w:rFonts w:ascii="Arial" w:eastAsia="Times New Roman" w:hAnsi="Arial" w:cs="Arial"/>
          <w:sz w:val="24"/>
          <w:szCs w:val="24"/>
          <w:lang w:val="es-ES" w:eastAsia="es-ES"/>
        </w:rPr>
        <w:t xml:space="preserve">con el fin de crear la igualdad efectiva de oportunidades y de trato entre trabajadores y trabajadoras, cada miembro deberá incluir entre los objetivos de su política nacional el de permitir que las personas con responsabilidades familiares que desempeñen o deseen desempeñar un ejemplo ejerzan su derecho a hacerlo sin ser objeto de discriminación y en la medida de lo posible, sin conflicto entre sus responsabilidades familiares y profesionales.” Cabe destacar que México no ratificó dicho convenio, </w:t>
      </w:r>
      <w:r w:rsidR="00157F67">
        <w:rPr>
          <w:rFonts w:ascii="Arial" w:eastAsia="Times New Roman" w:hAnsi="Arial" w:cs="Arial"/>
          <w:sz w:val="24"/>
          <w:szCs w:val="24"/>
          <w:lang w:val="es-ES" w:eastAsia="es-ES"/>
        </w:rPr>
        <w:t>por lo que ha dejado de observar lo establecido en diversas conferencias, declaraciones y convenciones igualitarias</w:t>
      </w:r>
      <w:r w:rsidR="005E3428">
        <w:rPr>
          <w:rFonts w:ascii="Arial" w:eastAsia="Times New Roman" w:hAnsi="Arial" w:cs="Arial"/>
          <w:sz w:val="24"/>
          <w:szCs w:val="24"/>
          <w:lang w:val="es-ES" w:eastAsia="es-ES"/>
        </w:rPr>
        <w:t xml:space="preserve"> y con ello </w:t>
      </w:r>
      <w:r w:rsidR="00157F67">
        <w:rPr>
          <w:rFonts w:ascii="Arial" w:eastAsia="Times New Roman" w:hAnsi="Arial" w:cs="Arial"/>
          <w:sz w:val="24"/>
          <w:szCs w:val="24"/>
          <w:lang w:val="es-ES" w:eastAsia="es-ES"/>
        </w:rPr>
        <w:t>las nuevas relaciones sociales en un marco de corresponsabilidad que genera un reparto equilibrado de responsabilidades.</w:t>
      </w:r>
    </w:p>
    <w:p w:rsidR="00157F67" w:rsidRDefault="00157F67" w:rsidP="00FC1831">
      <w:pPr>
        <w:spacing w:after="0" w:line="360" w:lineRule="auto"/>
        <w:jc w:val="both"/>
        <w:rPr>
          <w:rFonts w:ascii="Arial" w:eastAsia="Times New Roman" w:hAnsi="Arial" w:cs="Arial"/>
          <w:sz w:val="24"/>
          <w:szCs w:val="24"/>
          <w:lang w:val="es-ES" w:eastAsia="es-ES"/>
        </w:rPr>
      </w:pPr>
    </w:p>
    <w:p w:rsidR="00157F67" w:rsidRDefault="005D0F51"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Expresa que</w:t>
      </w:r>
      <w:r w:rsidR="00157F67">
        <w:rPr>
          <w:rFonts w:ascii="Arial" w:eastAsia="Times New Roman" w:hAnsi="Arial" w:cs="Arial"/>
          <w:sz w:val="24"/>
          <w:szCs w:val="24"/>
          <w:lang w:val="es-ES" w:eastAsia="es-ES"/>
        </w:rPr>
        <w:t xml:space="preserve"> en nuestro país, la Ley General para la Igualdad entre Mujeres y Hombres en su artículo 17 fracción VIII</w:t>
      </w:r>
      <w:r w:rsidR="00C27B34">
        <w:rPr>
          <w:rFonts w:ascii="Arial" w:eastAsia="Times New Roman" w:hAnsi="Arial" w:cs="Arial"/>
          <w:sz w:val="24"/>
          <w:szCs w:val="24"/>
          <w:lang w:val="es-ES" w:eastAsia="es-ES"/>
        </w:rPr>
        <w:t>,</w:t>
      </w:r>
      <w:r w:rsidR="00157F67">
        <w:rPr>
          <w:rFonts w:ascii="Arial" w:eastAsia="Times New Roman" w:hAnsi="Arial" w:cs="Arial"/>
          <w:sz w:val="24"/>
          <w:szCs w:val="24"/>
          <w:lang w:val="es-ES" w:eastAsia="es-ES"/>
        </w:rPr>
        <w:t xml:space="preserve"> manifiesta que la Política Nacional en materia de igualdad entre mujeres y hombres deberá establecer las medidas que aseguren la corresponsabilidad entre el trabajo</w:t>
      </w:r>
      <w:r w:rsidR="00C27B34">
        <w:rPr>
          <w:rFonts w:ascii="Arial" w:eastAsia="Times New Roman" w:hAnsi="Arial" w:cs="Arial"/>
          <w:sz w:val="24"/>
          <w:szCs w:val="24"/>
          <w:lang w:val="es-ES" w:eastAsia="es-ES"/>
        </w:rPr>
        <w:t xml:space="preserve">, </w:t>
      </w:r>
      <w:r w:rsidR="00157F67">
        <w:rPr>
          <w:rFonts w:ascii="Arial" w:eastAsia="Times New Roman" w:hAnsi="Arial" w:cs="Arial"/>
          <w:sz w:val="24"/>
          <w:szCs w:val="24"/>
          <w:lang w:val="es-ES" w:eastAsia="es-ES"/>
        </w:rPr>
        <w:t>la vida personal y familiar de las mujeres y hombres.</w:t>
      </w:r>
    </w:p>
    <w:p w:rsidR="00157F67" w:rsidRDefault="00157F67" w:rsidP="00FC1831">
      <w:pPr>
        <w:spacing w:after="0" w:line="360" w:lineRule="auto"/>
        <w:jc w:val="both"/>
        <w:rPr>
          <w:rFonts w:ascii="Arial" w:eastAsia="Times New Roman" w:hAnsi="Arial" w:cs="Arial"/>
          <w:sz w:val="24"/>
          <w:szCs w:val="24"/>
          <w:lang w:val="es-ES" w:eastAsia="es-ES"/>
        </w:rPr>
      </w:pPr>
    </w:p>
    <w:p w:rsidR="00157F67" w:rsidRDefault="005D0F51"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Señalando que e</w:t>
      </w:r>
      <w:r w:rsidR="00157F67">
        <w:rPr>
          <w:rFonts w:ascii="Arial" w:eastAsia="Times New Roman" w:hAnsi="Arial" w:cs="Arial"/>
          <w:sz w:val="24"/>
          <w:szCs w:val="24"/>
          <w:lang w:val="es-ES" w:eastAsia="es-ES"/>
        </w:rPr>
        <w:t xml:space="preserve">n ese sentido la Norma Mexicana en Igualdad Laboral y No Discriminación (NMX-R-025-SCFI-2015), la cual se integra a lo previsto por la reforma laboral y la transversalidad de la perspectiva de género del Plan Nacional de Desarrollo busca impactar directamente la brecha salarial por </w:t>
      </w:r>
      <w:r w:rsidR="00157F67">
        <w:rPr>
          <w:rFonts w:ascii="Arial" w:eastAsia="Times New Roman" w:hAnsi="Arial" w:cs="Arial"/>
          <w:sz w:val="24"/>
          <w:szCs w:val="24"/>
          <w:lang w:val="es-ES" w:eastAsia="es-ES"/>
        </w:rPr>
        <w:lastRenderedPageBreak/>
        <w:t>género, promover la licencia de paternidad e incentivar la flexibilidad de horarios a manera de mejorar la conciliación laboral y personal.</w:t>
      </w:r>
    </w:p>
    <w:p w:rsidR="00157F67" w:rsidRDefault="00157F67" w:rsidP="00FC1831">
      <w:pPr>
        <w:spacing w:after="0" w:line="360" w:lineRule="auto"/>
        <w:jc w:val="both"/>
        <w:rPr>
          <w:rFonts w:ascii="Arial" w:eastAsia="Times New Roman" w:hAnsi="Arial" w:cs="Arial"/>
          <w:sz w:val="24"/>
          <w:szCs w:val="24"/>
          <w:lang w:val="es-ES" w:eastAsia="es-ES"/>
        </w:rPr>
      </w:pPr>
    </w:p>
    <w:p w:rsidR="006A7432" w:rsidRDefault="005D0F51"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Cita que d</w:t>
      </w:r>
      <w:r w:rsidR="00157F67">
        <w:rPr>
          <w:rFonts w:ascii="Arial" w:eastAsia="Times New Roman" w:hAnsi="Arial" w:cs="Arial"/>
          <w:sz w:val="24"/>
          <w:szCs w:val="24"/>
          <w:lang w:val="es-ES" w:eastAsia="es-ES"/>
        </w:rPr>
        <w:t xml:space="preserve">e igual forma </w:t>
      </w:r>
      <w:r w:rsidR="00C27B34">
        <w:rPr>
          <w:rFonts w:ascii="Arial" w:eastAsia="Times New Roman" w:hAnsi="Arial" w:cs="Arial"/>
          <w:sz w:val="24"/>
          <w:szCs w:val="24"/>
          <w:lang w:val="es-ES" w:eastAsia="es-ES"/>
        </w:rPr>
        <w:t>la Ley para I</w:t>
      </w:r>
      <w:r w:rsidR="006A7432">
        <w:rPr>
          <w:rFonts w:ascii="Arial" w:eastAsia="Times New Roman" w:hAnsi="Arial" w:cs="Arial"/>
          <w:sz w:val="24"/>
          <w:szCs w:val="24"/>
          <w:lang w:val="es-ES" w:eastAsia="es-ES"/>
        </w:rPr>
        <w:t xml:space="preserve">gualdad entre Mujeres y Hombres del Estado de Nuevo León, en </w:t>
      </w:r>
      <w:r>
        <w:rPr>
          <w:rFonts w:ascii="Arial" w:eastAsia="Times New Roman" w:hAnsi="Arial" w:cs="Arial"/>
          <w:sz w:val="24"/>
          <w:szCs w:val="24"/>
          <w:lang w:val="es-ES" w:eastAsia="es-ES"/>
        </w:rPr>
        <w:t>el</w:t>
      </w:r>
      <w:r w:rsidR="006A7432">
        <w:rPr>
          <w:rFonts w:ascii="Arial" w:eastAsia="Times New Roman" w:hAnsi="Arial" w:cs="Arial"/>
          <w:sz w:val="24"/>
          <w:szCs w:val="24"/>
          <w:lang w:val="es-ES" w:eastAsia="es-ES"/>
        </w:rPr>
        <w:t xml:space="preserve"> artículo 27, fracción XIV, reconoce el derecho de conciliación de la vida personal, laboral y familiar, sin menoscabo del pleno desarrollo humano y habla que el Sistema Estatal para la igualdad entre Mujeres y Hombres debe fomentar acciones que contribuy</w:t>
      </w:r>
      <w:r w:rsidR="00C27B34">
        <w:rPr>
          <w:rFonts w:ascii="Arial" w:eastAsia="Times New Roman" w:hAnsi="Arial" w:cs="Arial"/>
          <w:sz w:val="24"/>
          <w:szCs w:val="24"/>
          <w:lang w:val="es-ES" w:eastAsia="es-ES"/>
        </w:rPr>
        <w:t>a</w:t>
      </w:r>
      <w:r w:rsidR="006A7432">
        <w:rPr>
          <w:rFonts w:ascii="Arial" w:eastAsia="Times New Roman" w:hAnsi="Arial" w:cs="Arial"/>
          <w:sz w:val="24"/>
          <w:szCs w:val="24"/>
          <w:lang w:val="es-ES" w:eastAsia="es-ES"/>
        </w:rPr>
        <w:t>n en este sentido. Abonando especialmente al Artículo 14 en la fracción X, que concier</w:t>
      </w:r>
      <w:r w:rsidR="00C27B34">
        <w:rPr>
          <w:rFonts w:ascii="Arial" w:eastAsia="Times New Roman" w:hAnsi="Arial" w:cs="Arial"/>
          <w:sz w:val="24"/>
          <w:szCs w:val="24"/>
          <w:lang w:val="es-ES" w:eastAsia="es-ES"/>
        </w:rPr>
        <w:t>ne</w:t>
      </w:r>
      <w:r w:rsidR="006A7432">
        <w:rPr>
          <w:rFonts w:ascii="Arial" w:eastAsia="Times New Roman" w:hAnsi="Arial" w:cs="Arial"/>
          <w:sz w:val="24"/>
          <w:szCs w:val="24"/>
          <w:lang w:val="es-ES" w:eastAsia="es-ES"/>
        </w:rPr>
        <w:t xml:space="preserve"> </w:t>
      </w:r>
      <w:r w:rsidR="00537B01">
        <w:rPr>
          <w:rFonts w:ascii="Arial" w:eastAsia="Times New Roman" w:hAnsi="Arial" w:cs="Arial"/>
          <w:sz w:val="24"/>
          <w:szCs w:val="24"/>
          <w:lang w:val="es-ES" w:eastAsia="es-ES"/>
        </w:rPr>
        <w:t>a</w:t>
      </w:r>
      <w:r w:rsidR="006A7432">
        <w:rPr>
          <w:rFonts w:ascii="Arial" w:eastAsia="Times New Roman" w:hAnsi="Arial" w:cs="Arial"/>
          <w:sz w:val="24"/>
          <w:szCs w:val="24"/>
          <w:lang w:val="es-ES" w:eastAsia="es-ES"/>
        </w:rPr>
        <w:t>l Instituto Estatal de las mujeres</w:t>
      </w:r>
      <w:r w:rsidR="00537B01">
        <w:rPr>
          <w:rFonts w:ascii="Arial" w:eastAsia="Times New Roman" w:hAnsi="Arial" w:cs="Arial"/>
          <w:sz w:val="24"/>
          <w:szCs w:val="24"/>
          <w:lang w:val="es-ES" w:eastAsia="es-ES"/>
        </w:rPr>
        <w:t>,</w:t>
      </w:r>
      <w:r w:rsidR="006A7432">
        <w:rPr>
          <w:rFonts w:ascii="Arial" w:eastAsia="Times New Roman" w:hAnsi="Arial" w:cs="Arial"/>
          <w:sz w:val="24"/>
          <w:szCs w:val="24"/>
          <w:lang w:val="es-ES" w:eastAsia="es-ES"/>
        </w:rPr>
        <w:t xml:space="preserve"> deberá realizar acciones afirmativas en los ámbitos gubernamental, social y privado a fin de fomentar en el Estado la igualdad de oportunidades.</w:t>
      </w:r>
    </w:p>
    <w:p w:rsidR="006A7432" w:rsidRDefault="006A7432" w:rsidP="00FC1831">
      <w:pPr>
        <w:spacing w:after="0" w:line="360" w:lineRule="auto"/>
        <w:jc w:val="both"/>
        <w:rPr>
          <w:rFonts w:ascii="Arial" w:eastAsia="Times New Roman" w:hAnsi="Arial" w:cs="Arial"/>
          <w:sz w:val="24"/>
          <w:szCs w:val="24"/>
          <w:lang w:val="es-ES" w:eastAsia="es-ES"/>
        </w:rPr>
      </w:pPr>
    </w:p>
    <w:p w:rsidR="00F950D5" w:rsidRDefault="005D0F51"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Detallando que e</w:t>
      </w:r>
      <w:r w:rsidR="006A7432">
        <w:rPr>
          <w:rFonts w:ascii="Arial" w:eastAsia="Times New Roman" w:hAnsi="Arial" w:cs="Arial"/>
          <w:sz w:val="24"/>
          <w:szCs w:val="24"/>
          <w:lang w:val="es-ES" w:eastAsia="es-ES"/>
        </w:rPr>
        <w:t xml:space="preserve">n </w:t>
      </w:r>
      <w:r>
        <w:rPr>
          <w:rFonts w:ascii="Arial" w:eastAsia="Times New Roman" w:hAnsi="Arial" w:cs="Arial"/>
          <w:sz w:val="24"/>
          <w:szCs w:val="24"/>
          <w:lang w:val="es-ES" w:eastAsia="es-ES"/>
        </w:rPr>
        <w:t>el</w:t>
      </w:r>
      <w:r w:rsidR="006A7432">
        <w:rPr>
          <w:rFonts w:ascii="Arial" w:eastAsia="Times New Roman" w:hAnsi="Arial" w:cs="Arial"/>
          <w:sz w:val="24"/>
          <w:szCs w:val="24"/>
          <w:lang w:val="es-ES" w:eastAsia="es-ES"/>
        </w:rPr>
        <w:t xml:space="preserve"> artículo 37</w:t>
      </w:r>
      <w:r w:rsidR="00C27B34">
        <w:rPr>
          <w:rFonts w:ascii="Arial" w:eastAsia="Times New Roman" w:hAnsi="Arial" w:cs="Arial"/>
          <w:sz w:val="24"/>
          <w:szCs w:val="24"/>
          <w:lang w:val="es-ES" w:eastAsia="es-ES"/>
        </w:rPr>
        <w:t>,</w:t>
      </w:r>
      <w:r w:rsidR="006A7432">
        <w:rPr>
          <w:rFonts w:ascii="Arial" w:eastAsia="Times New Roman" w:hAnsi="Arial" w:cs="Arial"/>
          <w:sz w:val="24"/>
          <w:szCs w:val="24"/>
          <w:lang w:val="es-ES" w:eastAsia="es-ES"/>
        </w:rPr>
        <w:t xml:space="preserve"> fracción XVI</w:t>
      </w:r>
      <w:r w:rsidR="00C27B34">
        <w:rPr>
          <w:rFonts w:ascii="Arial" w:eastAsia="Times New Roman" w:hAnsi="Arial" w:cs="Arial"/>
          <w:sz w:val="24"/>
          <w:szCs w:val="24"/>
          <w:lang w:val="es-ES" w:eastAsia="es-ES"/>
        </w:rPr>
        <w:t>,</w:t>
      </w:r>
      <w:r w:rsidR="006A7432">
        <w:rPr>
          <w:rFonts w:ascii="Arial" w:eastAsia="Times New Roman" w:hAnsi="Arial" w:cs="Arial"/>
          <w:sz w:val="24"/>
          <w:szCs w:val="24"/>
          <w:lang w:val="es-ES" w:eastAsia="es-ES"/>
        </w:rPr>
        <w:t xml:space="preserve"> establece que la Secretaría de Desarrollo Económico y la Secretaría del Trabajo del Estado, los municipios y el sector privado y social desarrollarán acciones </w:t>
      </w:r>
      <w:r w:rsidR="00F950D5">
        <w:rPr>
          <w:rFonts w:ascii="Arial" w:eastAsia="Times New Roman" w:hAnsi="Arial" w:cs="Arial"/>
          <w:sz w:val="24"/>
          <w:szCs w:val="24"/>
          <w:lang w:val="es-ES" w:eastAsia="es-ES"/>
        </w:rPr>
        <w:t>que reconozcan los derechos de conciliación de la vida personal, familiar y laboral a las personas, fomentando la asunción equilibrada de las responsabilidades familiares y en la fracción XVII se establece que se deberá incentivar a las empresas para que proporcionen servicios y medidas con el objetivo de facilitar la conciliación de la vida laboral y familiar y personal.</w:t>
      </w:r>
    </w:p>
    <w:p w:rsidR="00F950D5" w:rsidRDefault="00F950D5" w:rsidP="00FC1831">
      <w:pPr>
        <w:spacing w:after="0" w:line="360" w:lineRule="auto"/>
        <w:jc w:val="both"/>
        <w:rPr>
          <w:rFonts w:ascii="Arial" w:eastAsia="Times New Roman" w:hAnsi="Arial" w:cs="Arial"/>
          <w:sz w:val="24"/>
          <w:szCs w:val="24"/>
          <w:lang w:val="es-ES" w:eastAsia="es-ES"/>
        </w:rPr>
      </w:pPr>
    </w:p>
    <w:p w:rsidR="00F950D5" w:rsidRDefault="00F950D5"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Por último, </w:t>
      </w:r>
      <w:r w:rsidR="005D0F51">
        <w:rPr>
          <w:rFonts w:ascii="Arial" w:eastAsia="Times New Roman" w:hAnsi="Arial" w:cs="Arial"/>
          <w:sz w:val="24"/>
          <w:szCs w:val="24"/>
          <w:lang w:val="es-ES" w:eastAsia="es-ES"/>
        </w:rPr>
        <w:t xml:space="preserve">señala que en </w:t>
      </w:r>
      <w:r>
        <w:rPr>
          <w:rFonts w:ascii="Arial" w:eastAsia="Times New Roman" w:hAnsi="Arial" w:cs="Arial"/>
          <w:sz w:val="24"/>
          <w:szCs w:val="24"/>
          <w:lang w:val="es-ES" w:eastAsia="es-ES"/>
        </w:rPr>
        <w:t>el artículo 43 señala que el estado y el municipio desarrollarán acciones para generar mecanismos institucionales que fomenten el reparto equilibrado de las responsabilidades familiares.</w:t>
      </w:r>
    </w:p>
    <w:p w:rsidR="00C27B34" w:rsidRDefault="00C27B34" w:rsidP="00FC1831">
      <w:pPr>
        <w:spacing w:after="0" w:line="360" w:lineRule="auto"/>
        <w:jc w:val="both"/>
        <w:rPr>
          <w:rFonts w:ascii="Arial" w:eastAsia="Times New Roman" w:hAnsi="Arial" w:cs="Arial"/>
          <w:sz w:val="24"/>
          <w:szCs w:val="24"/>
          <w:lang w:val="es-ES" w:eastAsia="es-ES"/>
        </w:rPr>
      </w:pPr>
    </w:p>
    <w:p w:rsidR="00F950D5" w:rsidRDefault="005D0F51"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Planteando que l</w:t>
      </w:r>
      <w:r w:rsidR="00F950D5">
        <w:rPr>
          <w:rFonts w:ascii="Arial" w:eastAsia="Times New Roman" w:hAnsi="Arial" w:cs="Arial"/>
          <w:sz w:val="24"/>
          <w:szCs w:val="24"/>
          <w:lang w:val="es-ES" w:eastAsia="es-ES"/>
        </w:rPr>
        <w:t>os beneficios que se tendrían para nuestro Estado</w:t>
      </w:r>
      <w:r w:rsidR="002D36E5">
        <w:rPr>
          <w:rFonts w:ascii="Arial" w:eastAsia="Times New Roman" w:hAnsi="Arial" w:cs="Arial"/>
          <w:sz w:val="24"/>
          <w:szCs w:val="24"/>
          <w:lang w:val="es-ES" w:eastAsia="es-ES"/>
        </w:rPr>
        <w:t>,</w:t>
      </w:r>
      <w:r w:rsidR="00F950D5">
        <w:rPr>
          <w:rFonts w:ascii="Arial" w:eastAsia="Times New Roman" w:hAnsi="Arial" w:cs="Arial"/>
          <w:sz w:val="24"/>
          <w:szCs w:val="24"/>
          <w:lang w:val="es-ES" w:eastAsia="es-ES"/>
        </w:rPr>
        <w:t xml:space="preserve"> </w:t>
      </w:r>
      <w:r w:rsidR="00C27B34">
        <w:rPr>
          <w:rFonts w:ascii="Arial" w:eastAsia="Times New Roman" w:hAnsi="Arial" w:cs="Arial"/>
          <w:sz w:val="24"/>
          <w:szCs w:val="24"/>
          <w:lang w:val="es-ES" w:eastAsia="es-ES"/>
        </w:rPr>
        <w:t>al</w:t>
      </w:r>
      <w:r w:rsidR="00F950D5">
        <w:rPr>
          <w:rFonts w:ascii="Arial" w:eastAsia="Times New Roman" w:hAnsi="Arial" w:cs="Arial"/>
          <w:sz w:val="24"/>
          <w:szCs w:val="24"/>
          <w:lang w:val="es-ES" w:eastAsia="es-ES"/>
        </w:rPr>
        <w:t xml:space="preserve"> implementar esta política son mayores a los costos, ya que Nuevo León se ha destacado a nivel nacional por ser uno de los estados en el que se han entregado el mayor número de Distintivos Empresa Familiarmente Responsable, (EFR), otorgados por la Secretaría del Trabajo y Prevención Social; registrándose hasta noviembre del 2015, alrededor de los </w:t>
      </w:r>
      <w:r w:rsidR="00AC178A">
        <w:rPr>
          <w:rFonts w:ascii="Arial" w:eastAsia="Times New Roman" w:hAnsi="Arial" w:cs="Arial"/>
          <w:sz w:val="24"/>
          <w:szCs w:val="24"/>
          <w:lang w:val="es-ES" w:eastAsia="es-ES"/>
        </w:rPr>
        <w:t>doscientos</w:t>
      </w:r>
      <w:r w:rsidR="00F950D5">
        <w:rPr>
          <w:rFonts w:ascii="Arial" w:eastAsia="Times New Roman" w:hAnsi="Arial" w:cs="Arial"/>
          <w:sz w:val="24"/>
          <w:szCs w:val="24"/>
          <w:lang w:val="es-ES" w:eastAsia="es-ES"/>
        </w:rPr>
        <w:t xml:space="preserve"> centros de trabajo </w:t>
      </w:r>
      <w:r w:rsidR="00AC178A">
        <w:rPr>
          <w:rFonts w:ascii="Arial" w:eastAsia="Times New Roman" w:hAnsi="Arial" w:cs="Arial"/>
          <w:sz w:val="24"/>
          <w:szCs w:val="24"/>
          <w:lang w:val="es-ES" w:eastAsia="es-ES"/>
        </w:rPr>
        <w:t>los q</w:t>
      </w:r>
      <w:r w:rsidR="00C27B34">
        <w:rPr>
          <w:rFonts w:ascii="Arial" w:eastAsia="Times New Roman" w:hAnsi="Arial" w:cs="Arial"/>
          <w:sz w:val="24"/>
          <w:szCs w:val="24"/>
          <w:lang w:val="es-ES" w:eastAsia="es-ES"/>
        </w:rPr>
        <w:t>ue han recibido esta distinción como</w:t>
      </w:r>
      <w:r w:rsidR="00AC178A">
        <w:rPr>
          <w:rFonts w:ascii="Arial" w:eastAsia="Times New Roman" w:hAnsi="Arial" w:cs="Arial"/>
          <w:sz w:val="24"/>
          <w:szCs w:val="24"/>
          <w:lang w:val="es-ES" w:eastAsia="es-ES"/>
        </w:rPr>
        <w:t xml:space="preserve"> Home </w:t>
      </w:r>
      <w:proofErr w:type="spellStart"/>
      <w:r w:rsidR="00AC178A">
        <w:rPr>
          <w:rFonts w:ascii="Arial" w:eastAsia="Times New Roman" w:hAnsi="Arial" w:cs="Arial"/>
          <w:sz w:val="24"/>
          <w:szCs w:val="24"/>
          <w:lang w:val="es-ES" w:eastAsia="es-ES"/>
        </w:rPr>
        <w:t>Depot</w:t>
      </w:r>
      <w:proofErr w:type="spellEnd"/>
      <w:r w:rsidR="00AC178A">
        <w:rPr>
          <w:rFonts w:ascii="Arial" w:eastAsia="Times New Roman" w:hAnsi="Arial" w:cs="Arial"/>
          <w:sz w:val="24"/>
          <w:szCs w:val="24"/>
          <w:lang w:val="es-ES" w:eastAsia="es-ES"/>
        </w:rPr>
        <w:t xml:space="preserve">, </w:t>
      </w:r>
      <w:proofErr w:type="spellStart"/>
      <w:r w:rsidR="00AC178A">
        <w:rPr>
          <w:rFonts w:ascii="Arial" w:eastAsia="Times New Roman" w:hAnsi="Arial" w:cs="Arial"/>
          <w:sz w:val="24"/>
          <w:szCs w:val="24"/>
          <w:lang w:val="es-ES" w:eastAsia="es-ES"/>
        </w:rPr>
        <w:t>Lowe´s</w:t>
      </w:r>
      <w:proofErr w:type="spellEnd"/>
      <w:r w:rsidR="00AC178A">
        <w:rPr>
          <w:rFonts w:ascii="Arial" w:eastAsia="Times New Roman" w:hAnsi="Arial" w:cs="Arial"/>
          <w:sz w:val="24"/>
          <w:szCs w:val="24"/>
          <w:lang w:val="es-ES" w:eastAsia="es-ES"/>
        </w:rPr>
        <w:t xml:space="preserve"> </w:t>
      </w:r>
      <w:proofErr w:type="spellStart"/>
      <w:r w:rsidR="00AC178A">
        <w:rPr>
          <w:rFonts w:ascii="Arial" w:eastAsia="Times New Roman" w:hAnsi="Arial" w:cs="Arial"/>
          <w:sz w:val="24"/>
          <w:szCs w:val="24"/>
          <w:lang w:val="es-ES" w:eastAsia="es-ES"/>
        </w:rPr>
        <w:t>companies</w:t>
      </w:r>
      <w:proofErr w:type="spellEnd"/>
      <w:r w:rsidR="00AC178A">
        <w:rPr>
          <w:rFonts w:ascii="Arial" w:eastAsia="Times New Roman" w:hAnsi="Arial" w:cs="Arial"/>
          <w:sz w:val="24"/>
          <w:szCs w:val="24"/>
          <w:lang w:val="es-ES" w:eastAsia="es-ES"/>
        </w:rPr>
        <w:t xml:space="preserve"> México, </w:t>
      </w:r>
      <w:proofErr w:type="spellStart"/>
      <w:r w:rsidR="00AC178A">
        <w:rPr>
          <w:rFonts w:ascii="Arial" w:eastAsia="Times New Roman" w:hAnsi="Arial" w:cs="Arial"/>
          <w:sz w:val="24"/>
          <w:szCs w:val="24"/>
          <w:lang w:val="es-ES" w:eastAsia="es-ES"/>
        </w:rPr>
        <w:t>Scotiabank</w:t>
      </w:r>
      <w:proofErr w:type="spellEnd"/>
      <w:r w:rsidR="00AC178A">
        <w:rPr>
          <w:rFonts w:ascii="Arial" w:eastAsia="Times New Roman" w:hAnsi="Arial" w:cs="Arial"/>
          <w:sz w:val="24"/>
          <w:szCs w:val="24"/>
          <w:lang w:val="es-ES" w:eastAsia="es-ES"/>
        </w:rPr>
        <w:t xml:space="preserve"> Inverlat, </w:t>
      </w:r>
      <w:proofErr w:type="spellStart"/>
      <w:r w:rsidR="00AC178A">
        <w:rPr>
          <w:rFonts w:ascii="Arial" w:eastAsia="Times New Roman" w:hAnsi="Arial" w:cs="Arial"/>
          <w:sz w:val="24"/>
          <w:szCs w:val="24"/>
          <w:lang w:val="es-ES" w:eastAsia="es-ES"/>
        </w:rPr>
        <w:t>Yakult</w:t>
      </w:r>
      <w:proofErr w:type="spellEnd"/>
      <w:r w:rsidR="00AC178A">
        <w:rPr>
          <w:rFonts w:ascii="Arial" w:eastAsia="Times New Roman" w:hAnsi="Arial" w:cs="Arial"/>
          <w:sz w:val="24"/>
          <w:szCs w:val="24"/>
          <w:lang w:val="es-ES" w:eastAsia="es-ES"/>
        </w:rPr>
        <w:t xml:space="preserve"> Monterrey, Sigma Alimentos Noreste, la Universidad de Monterrey (UDEM), Soriana San Pedro y Caterpillar, </w:t>
      </w:r>
      <w:r w:rsidR="00C27B34">
        <w:rPr>
          <w:rFonts w:ascii="Arial" w:eastAsia="Times New Roman" w:hAnsi="Arial" w:cs="Arial"/>
          <w:sz w:val="24"/>
          <w:szCs w:val="24"/>
          <w:lang w:val="es-ES" w:eastAsia="es-ES"/>
        </w:rPr>
        <w:t xml:space="preserve">éstos </w:t>
      </w:r>
      <w:r w:rsidR="00AC178A">
        <w:rPr>
          <w:rFonts w:ascii="Arial" w:eastAsia="Times New Roman" w:hAnsi="Arial" w:cs="Arial"/>
          <w:sz w:val="24"/>
          <w:szCs w:val="24"/>
          <w:lang w:val="es-ES" w:eastAsia="es-ES"/>
        </w:rPr>
        <w:t>son algunos de los centros de trabajo que cuentan con buenas prácticas de políticas de conciliación de la vida familiar y laboral, por las cuales se hicieron acreedores al Distintivo EFR.</w:t>
      </w:r>
    </w:p>
    <w:p w:rsidR="00AC178A" w:rsidRDefault="00AC178A" w:rsidP="00FC1831">
      <w:pPr>
        <w:spacing w:after="0" w:line="360" w:lineRule="auto"/>
        <w:jc w:val="both"/>
        <w:rPr>
          <w:rFonts w:ascii="Arial" w:eastAsia="Times New Roman" w:hAnsi="Arial" w:cs="Arial"/>
          <w:sz w:val="24"/>
          <w:szCs w:val="24"/>
          <w:lang w:val="es-ES" w:eastAsia="es-ES"/>
        </w:rPr>
      </w:pPr>
    </w:p>
    <w:p w:rsidR="00B829A3" w:rsidRPr="00B829A3" w:rsidRDefault="00B829A3" w:rsidP="00FC1831">
      <w:pPr>
        <w:spacing w:line="360" w:lineRule="auto"/>
        <w:jc w:val="both"/>
        <w:rPr>
          <w:rFonts w:ascii="Arial" w:hAnsi="Arial" w:cs="Arial"/>
          <w:sz w:val="24"/>
        </w:rPr>
      </w:pPr>
      <w:r w:rsidRPr="00B829A3">
        <w:rPr>
          <w:rFonts w:ascii="Arial" w:hAnsi="Arial" w:cs="Arial"/>
          <w:sz w:val="24"/>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B829A3" w:rsidRDefault="00B829A3" w:rsidP="00FC1831">
      <w:pPr>
        <w:spacing w:after="0" w:line="360" w:lineRule="auto"/>
        <w:rPr>
          <w:rFonts w:ascii="Arial" w:eastAsia="Times New Roman" w:hAnsi="Arial" w:cs="Arial"/>
          <w:b/>
          <w:sz w:val="24"/>
          <w:szCs w:val="24"/>
          <w:lang w:val="es-ES" w:eastAsia="es-ES"/>
        </w:rPr>
      </w:pPr>
    </w:p>
    <w:p w:rsidR="00312FE8" w:rsidRDefault="00656592" w:rsidP="00FC1831">
      <w:pPr>
        <w:spacing w:after="0" w:line="36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CONSIDERACIONES</w:t>
      </w:r>
    </w:p>
    <w:p w:rsidR="00B829A3" w:rsidRDefault="00B829A3" w:rsidP="00FC1831">
      <w:pPr>
        <w:spacing w:after="0" w:line="360" w:lineRule="auto"/>
        <w:rPr>
          <w:rFonts w:ascii="Arial" w:eastAsia="Times New Roman" w:hAnsi="Arial" w:cs="Arial"/>
          <w:b/>
          <w:sz w:val="24"/>
          <w:szCs w:val="24"/>
          <w:lang w:val="es-ES" w:eastAsia="es-ES"/>
        </w:rPr>
      </w:pPr>
    </w:p>
    <w:p w:rsidR="00B829A3" w:rsidRPr="00B829A3" w:rsidRDefault="00B829A3" w:rsidP="00FC1831">
      <w:pPr>
        <w:spacing w:line="360" w:lineRule="auto"/>
        <w:jc w:val="both"/>
        <w:rPr>
          <w:rFonts w:ascii="Arial" w:hAnsi="Arial" w:cs="Arial"/>
          <w:sz w:val="24"/>
        </w:rPr>
      </w:pPr>
      <w:r w:rsidRPr="00B829A3">
        <w:rPr>
          <w:rFonts w:ascii="Arial" w:hAnsi="Arial" w:cs="Arial"/>
          <w:sz w:val="24"/>
        </w:rPr>
        <w:t xml:space="preserve">La Comisión de </w:t>
      </w:r>
      <w:r>
        <w:rPr>
          <w:rFonts w:ascii="Arial" w:hAnsi="Arial" w:cs="Arial"/>
          <w:sz w:val="24"/>
        </w:rPr>
        <w:t>Desarrollo Social y Derechos Humanos</w:t>
      </w:r>
      <w:r w:rsidRPr="00B829A3">
        <w:rPr>
          <w:rFonts w:ascii="Arial" w:hAnsi="Arial" w:cs="Arial"/>
          <w:sz w:val="24"/>
        </w:rPr>
        <w:t xml:space="preserve"> es competente para conocer del asunto que le fue turnado, de conformidad con lo</w:t>
      </w:r>
      <w:r>
        <w:rPr>
          <w:rFonts w:ascii="Arial" w:hAnsi="Arial" w:cs="Arial"/>
          <w:sz w:val="24"/>
        </w:rPr>
        <w:t xml:space="preserve"> establecido en los artículos 63 fracción XXXV de la Constitución Política del Estado Libre y </w:t>
      </w:r>
      <w:r>
        <w:rPr>
          <w:rFonts w:ascii="Arial" w:hAnsi="Arial" w:cs="Arial"/>
          <w:sz w:val="24"/>
        </w:rPr>
        <w:lastRenderedPageBreak/>
        <w:t>Soberano de Nuevo León</w:t>
      </w:r>
      <w:r w:rsidR="00A07DBA">
        <w:rPr>
          <w:rFonts w:ascii="Arial" w:hAnsi="Arial" w:cs="Arial"/>
          <w:sz w:val="24"/>
        </w:rPr>
        <w:t>.</w:t>
      </w:r>
      <w:r w:rsidRPr="00B829A3">
        <w:rPr>
          <w:rFonts w:ascii="Arial" w:hAnsi="Arial" w:cs="Arial"/>
          <w:sz w:val="24"/>
        </w:rPr>
        <w:t xml:space="preserve">  </w:t>
      </w:r>
      <w:r w:rsidR="00A07DBA">
        <w:rPr>
          <w:rFonts w:ascii="Arial" w:hAnsi="Arial" w:cs="Arial"/>
          <w:sz w:val="24"/>
        </w:rPr>
        <w:t xml:space="preserve">65, 66 y </w:t>
      </w:r>
      <w:r w:rsidRPr="00B829A3">
        <w:rPr>
          <w:rFonts w:ascii="Arial" w:hAnsi="Arial" w:cs="Arial"/>
          <w:sz w:val="24"/>
        </w:rPr>
        <w:t xml:space="preserve">70 fracción V, de la Ley Orgánica del Poder Legislativo del Estado de Nuevo León; en relación con lo preceptuado en el artículo 39, fracción V, inciso i) del Reglamento para el Gobierno Interior del Congreso del Estado de Nuevo León, por lo que nos permitimos emitir las siguientes consideraciones. </w:t>
      </w:r>
    </w:p>
    <w:p w:rsidR="00656592" w:rsidRPr="00656592" w:rsidRDefault="00B5665D" w:rsidP="00FC1831">
      <w:pPr>
        <w:spacing w:after="0"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Es importante iniciar mencionando que e</w:t>
      </w:r>
      <w:r w:rsidR="00656592" w:rsidRPr="00656592">
        <w:rPr>
          <w:rFonts w:ascii="Arial" w:hAnsi="Arial" w:cs="Arial"/>
          <w:color w:val="333333"/>
          <w:sz w:val="24"/>
          <w:szCs w:val="24"/>
          <w:shd w:val="clear" w:color="auto" w:fill="FFFFFF"/>
        </w:rPr>
        <w:t xml:space="preserve">n paralelo con la </w:t>
      </w:r>
      <w:r w:rsidR="00C27B34">
        <w:rPr>
          <w:rFonts w:ascii="Arial" w:hAnsi="Arial" w:cs="Arial"/>
          <w:color w:val="333333"/>
          <w:sz w:val="24"/>
          <w:szCs w:val="24"/>
          <w:shd w:val="clear" w:color="auto" w:fill="FFFFFF"/>
        </w:rPr>
        <w:t>“</w:t>
      </w:r>
      <w:r w:rsidR="00656592" w:rsidRPr="00656592">
        <w:rPr>
          <w:rFonts w:ascii="Arial" w:hAnsi="Arial" w:cs="Arial"/>
          <w:color w:val="333333"/>
          <w:sz w:val="24"/>
          <w:szCs w:val="24"/>
          <w:shd w:val="clear" w:color="auto" w:fill="FFFFFF"/>
        </w:rPr>
        <w:t>feminización</w:t>
      </w:r>
      <w:r w:rsidR="00C27B34">
        <w:rPr>
          <w:rFonts w:ascii="Arial" w:hAnsi="Arial" w:cs="Arial"/>
          <w:color w:val="333333"/>
          <w:sz w:val="24"/>
          <w:szCs w:val="24"/>
          <w:shd w:val="clear" w:color="auto" w:fill="FFFFFF"/>
        </w:rPr>
        <w:t>”</w:t>
      </w:r>
      <w:r w:rsidR="00656592" w:rsidRPr="00656592">
        <w:rPr>
          <w:rFonts w:ascii="Arial" w:hAnsi="Arial" w:cs="Arial"/>
          <w:color w:val="333333"/>
          <w:sz w:val="24"/>
          <w:szCs w:val="24"/>
          <w:shd w:val="clear" w:color="auto" w:fill="FFFFFF"/>
        </w:rPr>
        <w:t xml:space="preserve"> de la fuerza laboral en muchos países del mundo, la cuestión del equilibrio entre la vida laboral y la familiar ha ido adquiriendo un lugar cada vez más destacado en la agenda de políticas públicas.</w:t>
      </w:r>
      <w:r w:rsidR="00656592" w:rsidRPr="00656592">
        <w:rPr>
          <w:rStyle w:val="apple-converted-space"/>
          <w:rFonts w:ascii="Arial" w:hAnsi="Arial" w:cs="Arial"/>
          <w:color w:val="333333"/>
          <w:sz w:val="24"/>
          <w:szCs w:val="24"/>
          <w:shd w:val="clear" w:color="auto" w:fill="FFFFFF"/>
        </w:rPr>
        <w:t> </w:t>
      </w:r>
      <w:proofErr w:type="spellStart"/>
      <w:r w:rsidR="00656592" w:rsidRPr="00656592">
        <w:rPr>
          <w:rStyle w:val="Textoennegrita"/>
          <w:rFonts w:ascii="Arial" w:hAnsi="Arial" w:cs="Arial"/>
          <w:color w:val="333333"/>
          <w:sz w:val="24"/>
          <w:szCs w:val="24"/>
          <w:shd w:val="clear" w:color="auto" w:fill="FFFFFF"/>
        </w:rPr>
        <w:t>Ipek</w:t>
      </w:r>
      <w:proofErr w:type="spellEnd"/>
      <w:r w:rsidR="00656592" w:rsidRPr="00656592">
        <w:rPr>
          <w:rStyle w:val="Textoennegrita"/>
          <w:rFonts w:ascii="Arial" w:hAnsi="Arial" w:cs="Arial"/>
          <w:color w:val="333333"/>
          <w:sz w:val="24"/>
          <w:szCs w:val="24"/>
          <w:shd w:val="clear" w:color="auto" w:fill="FFFFFF"/>
        </w:rPr>
        <w:t xml:space="preserve"> </w:t>
      </w:r>
      <w:proofErr w:type="spellStart"/>
      <w:r w:rsidR="00656592" w:rsidRPr="00656592">
        <w:rPr>
          <w:rStyle w:val="Textoennegrita"/>
          <w:rFonts w:ascii="Arial" w:hAnsi="Arial" w:cs="Arial"/>
          <w:color w:val="333333"/>
          <w:sz w:val="24"/>
          <w:szCs w:val="24"/>
          <w:shd w:val="clear" w:color="auto" w:fill="FFFFFF"/>
        </w:rPr>
        <w:t>Ilkkaracan</w:t>
      </w:r>
      <w:proofErr w:type="spellEnd"/>
      <w:r w:rsidR="00656592" w:rsidRPr="00656592">
        <w:rPr>
          <w:rStyle w:val="apple-converted-space"/>
          <w:rFonts w:ascii="Arial" w:hAnsi="Arial" w:cs="Arial"/>
          <w:color w:val="333333"/>
          <w:sz w:val="24"/>
          <w:szCs w:val="24"/>
          <w:shd w:val="clear" w:color="auto" w:fill="FFFFFF"/>
        </w:rPr>
        <w:t> </w:t>
      </w:r>
      <w:r w:rsidR="00143FF0">
        <w:rPr>
          <w:rStyle w:val="apple-converted-space"/>
          <w:rFonts w:ascii="Arial" w:hAnsi="Arial" w:cs="Arial"/>
          <w:color w:val="333333"/>
          <w:sz w:val="24"/>
          <w:szCs w:val="24"/>
          <w:shd w:val="clear" w:color="auto" w:fill="FFFFFF"/>
        </w:rPr>
        <w:t xml:space="preserve">académica e investigadora de Estambul, </w:t>
      </w:r>
      <w:r w:rsidR="00656592" w:rsidRPr="00656592">
        <w:rPr>
          <w:rFonts w:ascii="Arial" w:hAnsi="Arial" w:cs="Arial"/>
          <w:color w:val="333333"/>
          <w:sz w:val="24"/>
          <w:szCs w:val="24"/>
          <w:shd w:val="clear" w:color="auto" w:fill="FFFFFF"/>
        </w:rPr>
        <w:t>recurre a estudios de siete países miembros de la OCDE para analizar la diversidad de contextos y políticas públicas que han surgido en estos países en torno al equilibrio entre la vida laboral y familiar. Subraya</w:t>
      </w:r>
      <w:r w:rsidR="00143FF0">
        <w:rPr>
          <w:rFonts w:ascii="Arial" w:hAnsi="Arial" w:cs="Arial"/>
          <w:color w:val="333333"/>
          <w:sz w:val="24"/>
          <w:szCs w:val="24"/>
          <w:shd w:val="clear" w:color="auto" w:fill="FFFFFF"/>
        </w:rPr>
        <w:t>ndo</w:t>
      </w:r>
      <w:r w:rsidR="00656592" w:rsidRPr="00656592">
        <w:rPr>
          <w:rFonts w:ascii="Arial" w:hAnsi="Arial" w:cs="Arial"/>
          <w:color w:val="333333"/>
          <w:sz w:val="24"/>
          <w:szCs w:val="24"/>
          <w:shd w:val="clear" w:color="auto" w:fill="FFFFFF"/>
        </w:rPr>
        <w:t xml:space="preserve"> la importancia de un enfoque integrado para elaborar políticas de conciliación entre la vida laboral y la familiar desde la perspectiva del tiempo, como las licencias por cuidado, su distribución de género y sus jornadas laborales, también la prestación y financiamiento de servicios de cuidado. La autora también identifica estrategias para hacer avanzar la agenda de políticas públicas tanto en el Norte como en el Sur globales, señalando la multitud de objetivos sociales y económicos a los que sirven las políticas para el equilibrio entre la vida laboral y familiar.</w:t>
      </w:r>
    </w:p>
    <w:p w:rsidR="00656592" w:rsidRPr="00656592" w:rsidRDefault="00656592" w:rsidP="00FC1831">
      <w:pPr>
        <w:spacing w:after="0" w:line="360" w:lineRule="auto"/>
        <w:jc w:val="both"/>
        <w:rPr>
          <w:rFonts w:ascii="Arial" w:hAnsi="Arial" w:cs="Arial"/>
          <w:color w:val="333333"/>
          <w:sz w:val="24"/>
          <w:szCs w:val="24"/>
          <w:shd w:val="clear" w:color="auto" w:fill="FFFFFF"/>
        </w:rPr>
      </w:pPr>
    </w:p>
    <w:p w:rsidR="00656592" w:rsidRDefault="00656592" w:rsidP="00FC1831">
      <w:pPr>
        <w:spacing w:after="0" w:line="360" w:lineRule="auto"/>
        <w:jc w:val="both"/>
        <w:rPr>
          <w:rFonts w:ascii="Arial" w:hAnsi="Arial" w:cs="Arial"/>
          <w:color w:val="333333"/>
          <w:sz w:val="24"/>
          <w:szCs w:val="24"/>
          <w:shd w:val="clear" w:color="auto" w:fill="FFFFFF"/>
        </w:rPr>
      </w:pPr>
      <w:r w:rsidRPr="00656592">
        <w:rPr>
          <w:rFonts w:ascii="Arial" w:hAnsi="Arial" w:cs="Arial"/>
          <w:color w:val="333333"/>
          <w:sz w:val="24"/>
          <w:szCs w:val="24"/>
          <w:shd w:val="clear" w:color="auto" w:fill="FFFFFF"/>
        </w:rPr>
        <w:t xml:space="preserve">El problema que representa conciliar el trabajo y la familia tal vez constituya uno de los desafíos más grandes para las políticas sociales y económicas en nuestra época. Si bien el crecimiento económico llevó a un número creciente </w:t>
      </w:r>
      <w:r w:rsidRPr="00656592">
        <w:rPr>
          <w:rFonts w:ascii="Arial" w:hAnsi="Arial" w:cs="Arial"/>
          <w:color w:val="333333"/>
          <w:sz w:val="24"/>
          <w:szCs w:val="24"/>
          <w:shd w:val="clear" w:color="auto" w:fill="FFFFFF"/>
        </w:rPr>
        <w:lastRenderedPageBreak/>
        <w:t>de mujeres a salir de su condición tradicional de amas de casa e ingresar al mercado laboral como participantes activas, quienes diseñan las políticas a menudo pasaron por alto la carga que representa el trabajo doméstico no remunerado y sobre todo las labores de cuidado. Por eso, un mejor acceso de las mujeres al mercado laboral muchas veces vino acompañado de una multitud de problemas bien conocidos, como el aumento en las cargas laborales de las mujeres, las desigualdades de género persistentes en el mercado laboral asociadas con una distribución de género dispar de la carga de cuidado, un déficit de cuidado sobre todo en los hogares de ingresos bajos</w:t>
      </w:r>
      <w:r w:rsidRPr="00656592">
        <w:rPr>
          <w:rStyle w:val="apple-converted-space"/>
          <w:rFonts w:ascii="Arial" w:hAnsi="Arial" w:cs="Arial"/>
          <w:color w:val="333333"/>
          <w:sz w:val="24"/>
          <w:szCs w:val="24"/>
          <w:shd w:val="clear" w:color="auto" w:fill="FFFFFF"/>
        </w:rPr>
        <w:t> </w:t>
      </w:r>
      <w:r w:rsidRPr="00656592">
        <w:rPr>
          <w:rFonts w:ascii="Arial" w:hAnsi="Arial" w:cs="Arial"/>
          <w:color w:val="333333"/>
          <w:sz w:val="24"/>
          <w:szCs w:val="24"/>
          <w:shd w:val="clear" w:color="auto" w:fill="FFFFFF"/>
        </w:rPr>
        <w:t>y en algunos casos una caída en las tasas de fertilidad que exacerba la crisis demográfica.</w:t>
      </w:r>
    </w:p>
    <w:p w:rsidR="00A97612" w:rsidRPr="00656592" w:rsidRDefault="00A97612" w:rsidP="00FC1831">
      <w:pPr>
        <w:spacing w:after="0" w:line="360" w:lineRule="auto"/>
        <w:jc w:val="both"/>
        <w:rPr>
          <w:rFonts w:ascii="Arial" w:hAnsi="Arial" w:cs="Arial"/>
          <w:color w:val="333333"/>
          <w:sz w:val="24"/>
          <w:szCs w:val="24"/>
          <w:shd w:val="clear" w:color="auto" w:fill="FFFFFF"/>
        </w:rPr>
      </w:pPr>
    </w:p>
    <w:p w:rsidR="00656592" w:rsidRDefault="00143FF0" w:rsidP="00FC1831">
      <w:pPr>
        <w:spacing w:after="0"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Dentro de la investigación </w:t>
      </w:r>
      <w:r w:rsidR="00656592" w:rsidRPr="00656592">
        <w:rPr>
          <w:rFonts w:ascii="Arial" w:hAnsi="Arial" w:cs="Arial"/>
          <w:color w:val="333333"/>
          <w:sz w:val="24"/>
          <w:szCs w:val="24"/>
          <w:shd w:val="clear" w:color="auto" w:fill="FFFFFF"/>
        </w:rPr>
        <w:t xml:space="preserve"> </w:t>
      </w:r>
      <w:proofErr w:type="spellStart"/>
      <w:r w:rsidRPr="00656592">
        <w:rPr>
          <w:rStyle w:val="Textoennegrita"/>
          <w:rFonts w:ascii="Arial" w:hAnsi="Arial" w:cs="Arial"/>
          <w:color w:val="333333"/>
          <w:sz w:val="24"/>
          <w:szCs w:val="24"/>
          <w:shd w:val="clear" w:color="auto" w:fill="FFFFFF"/>
        </w:rPr>
        <w:t>Ipek</w:t>
      </w:r>
      <w:proofErr w:type="spellEnd"/>
      <w:r w:rsidRPr="00656592">
        <w:rPr>
          <w:rStyle w:val="Textoennegrita"/>
          <w:rFonts w:ascii="Arial" w:hAnsi="Arial" w:cs="Arial"/>
          <w:color w:val="333333"/>
          <w:sz w:val="24"/>
          <w:szCs w:val="24"/>
          <w:shd w:val="clear" w:color="auto" w:fill="FFFFFF"/>
        </w:rPr>
        <w:t xml:space="preserve"> </w:t>
      </w:r>
      <w:proofErr w:type="spellStart"/>
      <w:r w:rsidRPr="00656592">
        <w:rPr>
          <w:rStyle w:val="Textoennegrita"/>
          <w:rFonts w:ascii="Arial" w:hAnsi="Arial" w:cs="Arial"/>
          <w:color w:val="333333"/>
          <w:sz w:val="24"/>
          <w:szCs w:val="24"/>
          <w:shd w:val="clear" w:color="auto" w:fill="FFFFFF"/>
        </w:rPr>
        <w:t>Ilkkaracan</w:t>
      </w:r>
      <w:proofErr w:type="spellEnd"/>
      <w:r w:rsidRPr="00656592">
        <w:rPr>
          <w:rStyle w:val="apple-converted-space"/>
          <w:rFonts w:ascii="Arial" w:hAnsi="Arial" w:cs="Arial"/>
          <w:color w:val="333333"/>
          <w:sz w:val="24"/>
          <w:szCs w:val="24"/>
          <w:shd w:val="clear" w:color="auto" w:fill="FFFFFF"/>
        </w:rPr>
        <w:t> </w:t>
      </w:r>
      <w:r>
        <w:rPr>
          <w:rStyle w:val="apple-converted-space"/>
          <w:rFonts w:ascii="Arial" w:hAnsi="Arial" w:cs="Arial"/>
          <w:color w:val="333333"/>
          <w:sz w:val="24"/>
          <w:szCs w:val="24"/>
          <w:shd w:val="clear" w:color="auto" w:fill="FFFFFF"/>
        </w:rPr>
        <w:t xml:space="preserve">académica e investigadora de Estambul, </w:t>
      </w:r>
      <w:r>
        <w:rPr>
          <w:rFonts w:ascii="Arial" w:hAnsi="Arial" w:cs="Arial"/>
          <w:color w:val="333333"/>
          <w:sz w:val="24"/>
          <w:szCs w:val="24"/>
          <w:shd w:val="clear" w:color="auto" w:fill="FFFFFF"/>
        </w:rPr>
        <w:t>nos menciona</w:t>
      </w:r>
      <w:r w:rsidR="00656592" w:rsidRPr="00656592">
        <w:rPr>
          <w:rFonts w:ascii="Arial" w:hAnsi="Arial" w:cs="Arial"/>
          <w:color w:val="333333"/>
          <w:sz w:val="24"/>
          <w:szCs w:val="24"/>
          <w:shd w:val="clear" w:color="auto" w:fill="FFFFFF"/>
        </w:rPr>
        <w:t xml:space="preserve"> contextos y debates sobre políticas públicas para el equilibrio entre la vida laboral y familiar en siete países de la OCDE – cuatro miembros de la UE: Francia, Países Bajos, España y Suecia; y tres economías emergentes: México, Corea del Sur y Turquía. </w:t>
      </w:r>
      <w:r>
        <w:rPr>
          <w:rFonts w:ascii="Arial" w:hAnsi="Arial" w:cs="Arial"/>
          <w:color w:val="333333"/>
          <w:sz w:val="24"/>
          <w:szCs w:val="24"/>
          <w:shd w:val="clear" w:color="auto" w:fill="FFFFFF"/>
        </w:rPr>
        <w:t>De e</w:t>
      </w:r>
      <w:r w:rsidR="00656592" w:rsidRPr="00656592">
        <w:rPr>
          <w:rFonts w:ascii="Arial" w:hAnsi="Arial" w:cs="Arial"/>
          <w:color w:val="333333"/>
          <w:sz w:val="24"/>
          <w:szCs w:val="24"/>
          <w:shd w:val="clear" w:color="auto" w:fill="FFFFFF"/>
        </w:rPr>
        <w:t xml:space="preserve">ste análisis </w:t>
      </w:r>
      <w:r>
        <w:rPr>
          <w:rFonts w:ascii="Arial" w:hAnsi="Arial" w:cs="Arial"/>
          <w:color w:val="333333"/>
          <w:sz w:val="24"/>
          <w:szCs w:val="24"/>
          <w:shd w:val="clear" w:color="auto" w:fill="FFFFFF"/>
        </w:rPr>
        <w:t>tomamos sólo</w:t>
      </w:r>
      <w:r w:rsidR="00656592" w:rsidRPr="00656592">
        <w:rPr>
          <w:rFonts w:ascii="Arial" w:hAnsi="Arial" w:cs="Arial"/>
          <w:color w:val="333333"/>
          <w:sz w:val="24"/>
          <w:szCs w:val="24"/>
          <w:shd w:val="clear" w:color="auto" w:fill="FFFFFF"/>
        </w:rPr>
        <w:t xml:space="preserve"> los estudios elaborados </w:t>
      </w:r>
      <w:r>
        <w:rPr>
          <w:rFonts w:ascii="Arial" w:hAnsi="Arial" w:cs="Arial"/>
          <w:color w:val="333333"/>
          <w:sz w:val="24"/>
          <w:szCs w:val="24"/>
          <w:shd w:val="clear" w:color="auto" w:fill="FFFFFF"/>
        </w:rPr>
        <w:t xml:space="preserve">por México </w:t>
      </w:r>
      <w:r w:rsidR="00656592" w:rsidRPr="00656592">
        <w:rPr>
          <w:rFonts w:ascii="Arial" w:hAnsi="Arial" w:cs="Arial"/>
          <w:color w:val="333333"/>
          <w:sz w:val="24"/>
          <w:szCs w:val="24"/>
          <w:shd w:val="clear" w:color="auto" w:fill="FFFFFF"/>
        </w:rPr>
        <w:t>en el marco de un programa de investigación sobre los mecanismos de conciliación entre trabajo y familia en estos países.</w:t>
      </w:r>
    </w:p>
    <w:p w:rsidR="00143FF0" w:rsidRPr="00656592" w:rsidRDefault="00143FF0" w:rsidP="00FC1831">
      <w:pPr>
        <w:spacing w:after="0" w:line="360" w:lineRule="auto"/>
        <w:jc w:val="both"/>
        <w:rPr>
          <w:rFonts w:ascii="Arial" w:hAnsi="Arial" w:cs="Arial"/>
          <w:color w:val="333333"/>
          <w:sz w:val="24"/>
          <w:szCs w:val="24"/>
          <w:u w:val="single"/>
          <w:shd w:val="clear" w:color="auto" w:fill="FFFFFF"/>
          <w:vertAlign w:val="superscript"/>
        </w:rPr>
      </w:pPr>
    </w:p>
    <w:p w:rsidR="00656592" w:rsidRDefault="000A1D24" w:rsidP="00FC1831">
      <w:pPr>
        <w:pStyle w:val="NormalWeb"/>
        <w:shd w:val="clear" w:color="auto" w:fill="FFFFFF"/>
        <w:spacing w:before="0" w:beforeAutospacing="0" w:after="150" w:afterAutospacing="0" w:line="360" w:lineRule="auto"/>
        <w:jc w:val="both"/>
        <w:rPr>
          <w:rFonts w:ascii="Arial" w:hAnsi="Arial" w:cs="Arial"/>
          <w:color w:val="333333"/>
        </w:rPr>
      </w:pPr>
      <w:r>
        <w:rPr>
          <w:rFonts w:ascii="Arial" w:hAnsi="Arial" w:cs="Arial"/>
          <w:color w:val="333333"/>
        </w:rPr>
        <w:t>Del programa de investigación</w:t>
      </w:r>
      <w:r w:rsidR="00143FF0">
        <w:rPr>
          <w:rFonts w:ascii="Arial" w:hAnsi="Arial" w:cs="Arial"/>
          <w:color w:val="333333"/>
        </w:rPr>
        <w:t xml:space="preserve"> en </w:t>
      </w:r>
      <w:r w:rsidR="00656592" w:rsidRPr="00656592">
        <w:rPr>
          <w:rFonts w:ascii="Arial" w:hAnsi="Arial" w:cs="Arial"/>
          <w:color w:val="333333"/>
        </w:rPr>
        <w:t xml:space="preserve">México, la absorción de mano de obra femenina de bajo costo en las industrias para la exportación bajo las condiciones impuestas por el TLCAN fue importante para incrementar las tasas de participación femenina en la fuerza laboral (del 18 por ciento en 1970 al 43 </w:t>
      </w:r>
      <w:r w:rsidR="00656592" w:rsidRPr="00656592">
        <w:rPr>
          <w:rFonts w:ascii="Arial" w:hAnsi="Arial" w:cs="Arial"/>
          <w:color w:val="333333"/>
        </w:rPr>
        <w:lastRenderedPageBreak/>
        <w:t xml:space="preserve">por ciento en 2011). Pero se dio a expensas de los bajos salarios, jornadas laborales prolongadas (por ley, la semana laboral es de 48 horas), empleo informal y malas condiciones laborales en las maquilas. </w:t>
      </w:r>
      <w:proofErr w:type="spellStart"/>
      <w:r w:rsidR="00656592" w:rsidRPr="00656592">
        <w:rPr>
          <w:rFonts w:ascii="Arial" w:hAnsi="Arial" w:cs="Arial"/>
          <w:color w:val="333333"/>
        </w:rPr>
        <w:t>Matarazzo</w:t>
      </w:r>
      <w:proofErr w:type="spellEnd"/>
      <w:r w:rsidR="00656592" w:rsidRPr="00656592">
        <w:rPr>
          <w:rFonts w:ascii="Arial" w:hAnsi="Arial" w:cs="Arial"/>
          <w:color w:val="333333"/>
        </w:rPr>
        <w:t xml:space="preserve"> y López-Ortega (2010)</w:t>
      </w:r>
      <w:r w:rsidR="00DC41D3">
        <w:rPr>
          <w:rFonts w:ascii="Arial" w:hAnsi="Arial" w:cs="Arial"/>
          <w:color w:val="333333"/>
        </w:rPr>
        <w:t xml:space="preserve"> orientadores familiares,</w:t>
      </w:r>
      <w:r w:rsidR="00656592" w:rsidRPr="00656592">
        <w:rPr>
          <w:rFonts w:ascii="Arial" w:hAnsi="Arial" w:cs="Arial"/>
          <w:color w:val="333333"/>
        </w:rPr>
        <w:t xml:space="preserve"> señalan que la transformación de hogares con renta única en hogares con renta dual en México se dio, en parte, como producto de la falta de capacidad de los hombres en los hogares de ingresos bajos para satisfacer las necesidades de la familia. Esto tuvo consecuencias en términos de una mayor carga de trabajo para las mujeres (en promedio, sus jornadas de trabajo son un 20 por ciento más largas que las de los hombres) causando un déficit de cuidado en los hogares de ingresos bajos.</w:t>
      </w:r>
    </w:p>
    <w:p w:rsidR="00A97612" w:rsidRPr="00656592" w:rsidRDefault="00A97612" w:rsidP="00FC1831">
      <w:pPr>
        <w:pStyle w:val="NormalWeb"/>
        <w:shd w:val="clear" w:color="auto" w:fill="FFFFFF"/>
        <w:spacing w:before="0" w:beforeAutospacing="0" w:after="150" w:afterAutospacing="0" w:line="360" w:lineRule="auto"/>
        <w:jc w:val="both"/>
        <w:rPr>
          <w:rFonts w:ascii="Arial" w:hAnsi="Arial" w:cs="Arial"/>
          <w:color w:val="333333"/>
        </w:rPr>
      </w:pPr>
    </w:p>
    <w:p w:rsidR="00656592" w:rsidRPr="00656592" w:rsidRDefault="00E8284E" w:rsidP="00FC1831">
      <w:pPr>
        <w:pStyle w:val="NormalWeb"/>
        <w:shd w:val="clear" w:color="auto" w:fill="FFFFFF"/>
        <w:spacing w:before="0" w:beforeAutospacing="0" w:after="150" w:afterAutospacing="0" w:line="360" w:lineRule="auto"/>
        <w:jc w:val="both"/>
        <w:rPr>
          <w:rFonts w:ascii="Arial" w:hAnsi="Arial" w:cs="Arial"/>
          <w:color w:val="333333"/>
        </w:rPr>
      </w:pPr>
      <w:r>
        <w:rPr>
          <w:rFonts w:ascii="Arial" w:hAnsi="Arial" w:cs="Arial"/>
          <w:color w:val="333333"/>
        </w:rPr>
        <w:t>U</w:t>
      </w:r>
      <w:r w:rsidR="00656592" w:rsidRPr="00656592">
        <w:rPr>
          <w:rFonts w:ascii="Arial" w:hAnsi="Arial" w:cs="Arial"/>
          <w:color w:val="333333"/>
        </w:rPr>
        <w:t>bican</w:t>
      </w:r>
      <w:r>
        <w:rPr>
          <w:rFonts w:ascii="Arial" w:hAnsi="Arial" w:cs="Arial"/>
          <w:color w:val="333333"/>
        </w:rPr>
        <w:t>do</w:t>
      </w:r>
      <w:r w:rsidR="00656592" w:rsidRPr="00656592">
        <w:rPr>
          <w:rFonts w:ascii="Arial" w:hAnsi="Arial" w:cs="Arial"/>
          <w:color w:val="333333"/>
        </w:rPr>
        <w:t xml:space="preserve"> la aparición del equilibrio entre la vida laboral y la familiar como tema en las políticas públicas en este contexto y dirigido sobre todo a las mujeres y niñas/os de hogares de ingresos bajos. Desde 2007 y a través de una serie de programas, el gobierno mexicano comenzó a promover el desarrollo de servicios de cuidado infantil como estrategia para el alivio de la pobreza mediante la integración de las mujeres en el mercado laboral en mejores condiciones y también para promover la igualdad de oportunidades para las/os niñas/os de condición socioeconómica más baja a través del acceso a la educación preescolar en igualdad de condiciones, una mejor nutrición y servicios de salud en un contexto institucional. </w:t>
      </w:r>
      <w:r w:rsidR="00DC41D3">
        <w:rPr>
          <w:rFonts w:ascii="Arial" w:hAnsi="Arial" w:cs="Arial"/>
          <w:color w:val="333333"/>
        </w:rPr>
        <w:t>S</w:t>
      </w:r>
      <w:r w:rsidR="00656592" w:rsidRPr="00656592">
        <w:rPr>
          <w:rFonts w:ascii="Arial" w:hAnsi="Arial" w:cs="Arial"/>
          <w:color w:val="333333"/>
        </w:rPr>
        <w:t>eñalan</w:t>
      </w:r>
      <w:r w:rsidR="00DC41D3">
        <w:rPr>
          <w:rFonts w:ascii="Arial" w:hAnsi="Arial" w:cs="Arial"/>
          <w:color w:val="333333"/>
        </w:rPr>
        <w:t>do</w:t>
      </w:r>
      <w:r w:rsidR="00656592" w:rsidRPr="00656592">
        <w:rPr>
          <w:rFonts w:ascii="Arial" w:hAnsi="Arial" w:cs="Arial"/>
          <w:color w:val="333333"/>
        </w:rPr>
        <w:t xml:space="preserve"> que los procesos internacionales de los que México es signatario, como la CEDAW de la ONU, </w:t>
      </w:r>
      <w:r w:rsidR="00656592" w:rsidRPr="00656592">
        <w:rPr>
          <w:rFonts w:ascii="Arial" w:hAnsi="Arial" w:cs="Arial"/>
          <w:color w:val="333333"/>
        </w:rPr>
        <w:lastRenderedPageBreak/>
        <w:t>aportaron un ímpetu adicional para que el equilibrio entre la vida laboral y familiar ocupara un lugar en la agenda pública.</w:t>
      </w:r>
    </w:p>
    <w:p w:rsidR="00656592" w:rsidRDefault="00656592" w:rsidP="00FC1831">
      <w:pPr>
        <w:spacing w:after="0" w:line="360" w:lineRule="auto"/>
        <w:rPr>
          <w:rFonts w:ascii="Arial" w:hAnsi="Arial" w:cs="Arial"/>
          <w:color w:val="333333"/>
          <w:sz w:val="16"/>
          <w:szCs w:val="16"/>
          <w:u w:val="single"/>
          <w:shd w:val="clear" w:color="auto" w:fill="FFFFFF"/>
          <w:vertAlign w:val="superscript"/>
        </w:rPr>
      </w:pPr>
    </w:p>
    <w:p w:rsidR="00656592" w:rsidRPr="00E8284E" w:rsidRDefault="00E8284E"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Una vez que hemos analizado la importancia que la sociedad nuevoleonesa tenga un equilibrio en el trabajo y la familia, así como bien lo menciona la </w:t>
      </w:r>
      <w:proofErr w:type="spellStart"/>
      <w:r>
        <w:rPr>
          <w:rFonts w:ascii="Arial" w:eastAsia="Times New Roman" w:hAnsi="Arial" w:cs="Arial"/>
          <w:sz w:val="24"/>
          <w:szCs w:val="24"/>
          <w:lang w:val="es-ES" w:eastAsia="es-ES"/>
        </w:rPr>
        <w:t>promovente</w:t>
      </w:r>
      <w:proofErr w:type="spellEnd"/>
      <w:r>
        <w:rPr>
          <w:rFonts w:ascii="Arial" w:eastAsia="Times New Roman" w:hAnsi="Arial" w:cs="Arial"/>
          <w:sz w:val="24"/>
          <w:szCs w:val="24"/>
          <w:lang w:val="es-ES" w:eastAsia="es-ES"/>
        </w:rPr>
        <w:t xml:space="preserve"> al referir cada uno de los marcos legales, en donde se menciona la instauración de mecanismos institucionales que fomenten el reparto equilibrado de las responsabilidades familiares, es que esta dictaminadora considera que los tiempos son los oportunos para promover desde esta trinchera se decrete el 1 de junio de cada año, como el “</w:t>
      </w:r>
      <w:r w:rsidR="00B829A3">
        <w:rPr>
          <w:rFonts w:ascii="Arial" w:eastAsia="Times New Roman" w:hAnsi="Arial" w:cs="Arial"/>
          <w:sz w:val="24"/>
          <w:szCs w:val="24"/>
          <w:lang w:val="es-ES" w:eastAsia="es-ES"/>
        </w:rPr>
        <w:t>Día</w:t>
      </w:r>
      <w:r>
        <w:rPr>
          <w:rFonts w:ascii="Arial" w:eastAsia="Times New Roman" w:hAnsi="Arial" w:cs="Arial"/>
          <w:sz w:val="24"/>
          <w:szCs w:val="24"/>
          <w:lang w:val="es-ES" w:eastAsia="es-ES"/>
        </w:rPr>
        <w:t xml:space="preserve"> Balance Trabajo-Familia”, con el objeto de promover el tan deseado balance para una buena integración familiar.</w:t>
      </w:r>
    </w:p>
    <w:p w:rsidR="00312FE8" w:rsidRDefault="00312FE8" w:rsidP="00FC1831">
      <w:pPr>
        <w:spacing w:after="0" w:line="360" w:lineRule="auto"/>
        <w:jc w:val="both"/>
        <w:rPr>
          <w:rFonts w:ascii="Arial" w:eastAsia="Times New Roman" w:hAnsi="Arial" w:cs="Arial"/>
          <w:sz w:val="24"/>
          <w:szCs w:val="24"/>
          <w:lang w:val="es-ES" w:eastAsia="es-ES"/>
        </w:rPr>
      </w:pPr>
    </w:p>
    <w:p w:rsidR="00052D30" w:rsidRPr="00052D30" w:rsidRDefault="00052D30" w:rsidP="00FC1831">
      <w:pPr>
        <w:tabs>
          <w:tab w:val="left" w:pos="567"/>
        </w:tabs>
        <w:spacing w:line="360" w:lineRule="auto"/>
        <w:jc w:val="both"/>
        <w:rPr>
          <w:rFonts w:ascii="Arial" w:eastAsia="Times New Roman" w:hAnsi="Arial" w:cs="Arial"/>
          <w:sz w:val="24"/>
          <w:szCs w:val="24"/>
          <w:lang w:val="es-ES" w:eastAsia="es-ES"/>
        </w:rPr>
      </w:pPr>
      <w:r w:rsidRPr="00052D30">
        <w:rPr>
          <w:rFonts w:ascii="Arial" w:eastAsia="Times New Roman" w:hAnsi="Arial" w:cs="Arial"/>
          <w:sz w:val="24"/>
          <w:szCs w:val="24"/>
          <w:lang w:val="es-ES" w:eastAsia="es-ES"/>
        </w:rPr>
        <w:t>Por lo anteriormente expuesto, la Comisión que ahora dictamina somete a la consideración de la Asamblea el siguiente proyecto de:</w:t>
      </w:r>
    </w:p>
    <w:p w:rsidR="00233E9A" w:rsidRDefault="00233E9A" w:rsidP="00FC1831">
      <w:pPr>
        <w:pStyle w:val="Textoindependiente"/>
        <w:tabs>
          <w:tab w:val="left" w:pos="567"/>
        </w:tabs>
        <w:jc w:val="center"/>
        <w:rPr>
          <w:rFonts w:ascii="Arial" w:hAnsi="Arial" w:cs="Arial"/>
          <w:b/>
          <w:lang w:val="es-ES"/>
        </w:rPr>
      </w:pPr>
    </w:p>
    <w:p w:rsidR="00052D30" w:rsidRDefault="00052D30" w:rsidP="00FC1831">
      <w:pPr>
        <w:pStyle w:val="Textoindependiente"/>
        <w:tabs>
          <w:tab w:val="left" w:pos="567"/>
        </w:tabs>
        <w:jc w:val="center"/>
        <w:rPr>
          <w:rFonts w:ascii="Arial" w:hAnsi="Arial" w:cs="Arial"/>
          <w:b/>
          <w:lang w:val="es-ES"/>
        </w:rPr>
      </w:pPr>
      <w:r w:rsidRPr="00052D30">
        <w:rPr>
          <w:rFonts w:ascii="Arial" w:hAnsi="Arial" w:cs="Arial"/>
          <w:b/>
          <w:lang w:val="es-ES"/>
        </w:rPr>
        <w:t>DECRETO</w:t>
      </w:r>
    </w:p>
    <w:p w:rsidR="007B5E7A" w:rsidRDefault="007B5E7A" w:rsidP="00FC1831">
      <w:pPr>
        <w:pStyle w:val="Textoindependiente"/>
        <w:tabs>
          <w:tab w:val="left" w:pos="567"/>
        </w:tabs>
        <w:jc w:val="center"/>
        <w:rPr>
          <w:rFonts w:ascii="Arial" w:hAnsi="Arial" w:cs="Arial"/>
          <w:b/>
          <w:lang w:val="es-ES"/>
        </w:rPr>
      </w:pPr>
      <w:r>
        <w:rPr>
          <w:rFonts w:ascii="Arial" w:hAnsi="Arial" w:cs="Arial"/>
          <w:b/>
          <w:lang w:val="es-ES"/>
        </w:rPr>
        <w:t xml:space="preserve"> </w:t>
      </w:r>
    </w:p>
    <w:p w:rsidR="00052D30" w:rsidRDefault="00052D30" w:rsidP="00FC1831">
      <w:pPr>
        <w:tabs>
          <w:tab w:val="left" w:pos="567"/>
        </w:tabs>
        <w:spacing w:line="360" w:lineRule="auto"/>
        <w:jc w:val="both"/>
        <w:rPr>
          <w:rFonts w:ascii="Arial" w:eastAsia="Times New Roman" w:hAnsi="Arial" w:cs="Arial"/>
          <w:sz w:val="24"/>
          <w:szCs w:val="24"/>
          <w:lang w:val="es-ES" w:eastAsia="es-ES"/>
        </w:rPr>
      </w:pPr>
      <w:r w:rsidRPr="00052D30">
        <w:rPr>
          <w:rFonts w:ascii="Arial" w:eastAsia="Times New Roman" w:hAnsi="Arial" w:cs="Arial"/>
          <w:b/>
          <w:sz w:val="24"/>
          <w:szCs w:val="24"/>
          <w:lang w:val="es-ES" w:eastAsia="es-ES"/>
        </w:rPr>
        <w:t>Artículo Primero.-</w:t>
      </w:r>
      <w:r w:rsidRPr="00052D30">
        <w:rPr>
          <w:rFonts w:ascii="Arial" w:eastAsia="Times New Roman" w:hAnsi="Arial" w:cs="Arial"/>
          <w:sz w:val="24"/>
          <w:szCs w:val="24"/>
          <w:lang w:val="es-ES" w:eastAsia="es-ES"/>
        </w:rPr>
        <w:t xml:space="preserve"> La LXXI</w:t>
      </w:r>
      <w:r w:rsidR="003B17B5">
        <w:rPr>
          <w:rFonts w:ascii="Arial" w:eastAsia="Times New Roman" w:hAnsi="Arial" w:cs="Arial"/>
          <w:sz w:val="24"/>
          <w:szCs w:val="24"/>
          <w:lang w:val="es-ES" w:eastAsia="es-ES"/>
        </w:rPr>
        <w:t>V</w:t>
      </w:r>
      <w:r w:rsidRPr="00052D30">
        <w:rPr>
          <w:rFonts w:ascii="Arial" w:eastAsia="Times New Roman" w:hAnsi="Arial" w:cs="Arial"/>
          <w:sz w:val="24"/>
          <w:szCs w:val="24"/>
          <w:lang w:val="es-ES" w:eastAsia="es-ES"/>
        </w:rPr>
        <w:t xml:space="preserve"> Legislatura al Honorable Congreso del Estado de Nuevo León, de conformidad con lo dispuesto por el artículo 63, fracción XXXV, de la Constitución Política del Estado Libre y Soberano de Nuevo León, </w:t>
      </w:r>
      <w:r>
        <w:rPr>
          <w:rFonts w:ascii="Arial" w:eastAsia="Times New Roman" w:hAnsi="Arial" w:cs="Arial"/>
          <w:sz w:val="24"/>
          <w:szCs w:val="24"/>
          <w:lang w:val="es-ES" w:eastAsia="es-ES"/>
        </w:rPr>
        <w:t>Decreta</w:t>
      </w:r>
      <w:r w:rsidRPr="00052D30">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el 1 de junio de cada año como “Día Balance Trabajo-Familia”</w:t>
      </w:r>
      <w:r w:rsidRPr="00052D30">
        <w:rPr>
          <w:rFonts w:ascii="Arial" w:eastAsia="Times New Roman" w:hAnsi="Arial" w:cs="Arial"/>
          <w:sz w:val="24"/>
          <w:szCs w:val="24"/>
          <w:lang w:val="es-ES" w:eastAsia="es-ES"/>
        </w:rPr>
        <w:t xml:space="preserve">. </w:t>
      </w:r>
    </w:p>
    <w:p w:rsidR="00052D30" w:rsidRDefault="003B17B5" w:rsidP="00FC1831">
      <w:pPr>
        <w:spacing w:after="0" w:line="360" w:lineRule="auto"/>
        <w:jc w:val="both"/>
        <w:rPr>
          <w:rFonts w:ascii="Arial" w:eastAsia="Times New Roman" w:hAnsi="Arial" w:cs="Arial"/>
          <w:sz w:val="24"/>
          <w:szCs w:val="24"/>
          <w:lang w:val="es-ES" w:eastAsia="es-ES"/>
        </w:rPr>
      </w:pPr>
      <w:r w:rsidRPr="00052D30">
        <w:rPr>
          <w:rFonts w:ascii="Arial" w:eastAsia="Times New Roman" w:hAnsi="Arial" w:cs="Arial"/>
          <w:b/>
          <w:sz w:val="24"/>
          <w:szCs w:val="24"/>
          <w:lang w:val="es-ES" w:eastAsia="es-ES"/>
        </w:rPr>
        <w:t xml:space="preserve">Artículo </w:t>
      </w:r>
      <w:r>
        <w:rPr>
          <w:rFonts w:ascii="Arial" w:eastAsia="Times New Roman" w:hAnsi="Arial" w:cs="Arial"/>
          <w:b/>
          <w:sz w:val="24"/>
          <w:szCs w:val="24"/>
          <w:lang w:val="es-ES" w:eastAsia="es-ES"/>
        </w:rPr>
        <w:t>Segundo</w:t>
      </w:r>
      <w:r w:rsidRPr="00052D30">
        <w:rPr>
          <w:rFonts w:ascii="Arial" w:eastAsia="Times New Roman" w:hAnsi="Arial" w:cs="Arial"/>
          <w:b/>
          <w:sz w:val="24"/>
          <w:szCs w:val="24"/>
          <w:lang w:val="es-ES" w:eastAsia="es-ES"/>
        </w:rPr>
        <w:t>.-</w:t>
      </w:r>
      <w:r w:rsidRPr="00052D30">
        <w:rPr>
          <w:rFonts w:ascii="Arial" w:eastAsia="Times New Roman" w:hAnsi="Arial" w:cs="Arial"/>
          <w:sz w:val="24"/>
          <w:szCs w:val="24"/>
          <w:lang w:val="es-ES" w:eastAsia="es-ES"/>
        </w:rPr>
        <w:t xml:space="preserve"> La LXXI</w:t>
      </w:r>
      <w:r>
        <w:rPr>
          <w:rFonts w:ascii="Arial" w:eastAsia="Times New Roman" w:hAnsi="Arial" w:cs="Arial"/>
          <w:sz w:val="24"/>
          <w:szCs w:val="24"/>
          <w:lang w:val="es-ES" w:eastAsia="es-ES"/>
        </w:rPr>
        <w:t>V</w:t>
      </w:r>
      <w:r w:rsidRPr="00052D30">
        <w:rPr>
          <w:rFonts w:ascii="Arial" w:eastAsia="Times New Roman" w:hAnsi="Arial" w:cs="Arial"/>
          <w:sz w:val="24"/>
          <w:szCs w:val="24"/>
          <w:lang w:val="es-ES" w:eastAsia="es-ES"/>
        </w:rPr>
        <w:t xml:space="preserve"> Legislatura al Honorable Congreso del Estado de Nuevo León, de conformidad con lo dispuesto por el artículo</w:t>
      </w:r>
      <w:r>
        <w:rPr>
          <w:rFonts w:ascii="Arial" w:eastAsia="Times New Roman" w:hAnsi="Arial" w:cs="Arial"/>
          <w:sz w:val="24"/>
          <w:szCs w:val="24"/>
          <w:lang w:val="es-ES" w:eastAsia="es-ES"/>
        </w:rPr>
        <w:t xml:space="preserve"> 20 fracción XVI </w:t>
      </w:r>
      <w:r>
        <w:rPr>
          <w:rFonts w:ascii="Arial" w:eastAsia="Times New Roman" w:hAnsi="Arial" w:cs="Arial"/>
          <w:sz w:val="24"/>
          <w:szCs w:val="24"/>
          <w:lang w:val="es-ES" w:eastAsia="es-ES"/>
        </w:rPr>
        <w:lastRenderedPageBreak/>
        <w:t>de la Ley Orgánica de la Administración Pública del Estado de Nuevo León, remite el presente Decreto a la Secretaría General de Gobierno, a fin de que incluya en el Calendario Cívico Estatal el día 1 de junio de cada año como el “Día Balance Trabajo-Familia”.</w:t>
      </w:r>
    </w:p>
    <w:p w:rsidR="002D36E5" w:rsidRDefault="002D36E5" w:rsidP="00FC1831">
      <w:pPr>
        <w:spacing w:after="0" w:line="360" w:lineRule="auto"/>
        <w:jc w:val="center"/>
        <w:rPr>
          <w:rFonts w:ascii="Arial" w:eastAsia="Times New Roman" w:hAnsi="Arial" w:cs="Arial"/>
          <w:b/>
          <w:sz w:val="24"/>
          <w:szCs w:val="24"/>
          <w:lang w:val="es-ES" w:eastAsia="es-ES"/>
        </w:rPr>
      </w:pPr>
    </w:p>
    <w:p w:rsidR="003B17B5" w:rsidRDefault="003B17B5" w:rsidP="00FC1831">
      <w:pPr>
        <w:spacing w:after="0" w:line="360" w:lineRule="auto"/>
        <w:jc w:val="center"/>
        <w:rPr>
          <w:rFonts w:ascii="Arial" w:eastAsia="Times New Roman" w:hAnsi="Arial" w:cs="Arial"/>
          <w:b/>
          <w:sz w:val="24"/>
          <w:szCs w:val="24"/>
          <w:lang w:val="es-ES" w:eastAsia="es-ES"/>
        </w:rPr>
      </w:pPr>
      <w:r w:rsidRPr="003B17B5">
        <w:rPr>
          <w:rFonts w:ascii="Arial" w:eastAsia="Times New Roman" w:hAnsi="Arial" w:cs="Arial"/>
          <w:b/>
          <w:sz w:val="24"/>
          <w:szCs w:val="24"/>
          <w:lang w:val="es-ES" w:eastAsia="es-ES"/>
        </w:rPr>
        <w:t>TRANSITORIO</w:t>
      </w:r>
    </w:p>
    <w:p w:rsidR="00AA2166" w:rsidRDefault="00AA2166" w:rsidP="00FC1831">
      <w:pPr>
        <w:spacing w:after="0" w:line="360" w:lineRule="auto"/>
        <w:jc w:val="center"/>
        <w:rPr>
          <w:rFonts w:ascii="Arial" w:eastAsia="Times New Roman" w:hAnsi="Arial" w:cs="Arial"/>
          <w:b/>
          <w:sz w:val="24"/>
          <w:szCs w:val="24"/>
          <w:lang w:val="es-ES" w:eastAsia="es-ES"/>
        </w:rPr>
      </w:pPr>
    </w:p>
    <w:p w:rsidR="003B17B5" w:rsidRPr="003B17B5" w:rsidRDefault="003B17B5" w:rsidP="00FC1831">
      <w:pPr>
        <w:spacing w:after="0" w:line="36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Único.- </w:t>
      </w:r>
      <w:r>
        <w:rPr>
          <w:rFonts w:ascii="Arial" w:eastAsia="Times New Roman" w:hAnsi="Arial" w:cs="Arial"/>
          <w:sz w:val="24"/>
          <w:szCs w:val="24"/>
          <w:lang w:val="es-ES" w:eastAsia="es-ES"/>
        </w:rPr>
        <w:t>El presente Decreto entrará en vigor al día siguiente de su Publicación en el Periódico Oficial del Estado.</w:t>
      </w:r>
    </w:p>
    <w:p w:rsidR="00A97612" w:rsidRDefault="00A97612" w:rsidP="00FC1831">
      <w:pPr>
        <w:spacing w:after="0" w:line="360" w:lineRule="auto"/>
        <w:jc w:val="center"/>
        <w:rPr>
          <w:rFonts w:ascii="Arial" w:eastAsia="Times New Roman" w:hAnsi="Arial" w:cs="Arial"/>
          <w:sz w:val="24"/>
          <w:szCs w:val="24"/>
          <w:lang w:val="es-ES" w:eastAsia="es-ES"/>
        </w:rPr>
      </w:pPr>
    </w:p>
    <w:p w:rsidR="00312FE8" w:rsidRDefault="004E6F1B" w:rsidP="00FC1831">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Monterrey, Nuevo León a </w:t>
      </w:r>
      <w:r w:rsidR="003E5688">
        <w:rPr>
          <w:rFonts w:ascii="Arial" w:eastAsia="Times New Roman" w:hAnsi="Arial" w:cs="Arial"/>
          <w:sz w:val="24"/>
          <w:szCs w:val="24"/>
          <w:lang w:val="es-ES" w:eastAsia="es-ES"/>
        </w:rPr>
        <w:t xml:space="preserve"> </w:t>
      </w:r>
    </w:p>
    <w:p w:rsidR="00312FE8" w:rsidRPr="00042AA9" w:rsidRDefault="00312FE8" w:rsidP="00FC1831">
      <w:pPr>
        <w:keepNext/>
        <w:widowControl w:val="0"/>
        <w:autoSpaceDE w:val="0"/>
        <w:autoSpaceDN w:val="0"/>
        <w:adjustRightInd w:val="0"/>
        <w:spacing w:after="0" w:line="240" w:lineRule="auto"/>
        <w:jc w:val="center"/>
        <w:rPr>
          <w:rFonts w:ascii="Arial" w:eastAsia="Times New Roman" w:hAnsi="Arial" w:cs="Arial"/>
          <w:b/>
          <w:bCs/>
          <w:sz w:val="24"/>
          <w:szCs w:val="24"/>
          <w:lang w:eastAsia="es-ES"/>
        </w:rPr>
      </w:pPr>
      <w:r w:rsidRPr="00042AA9">
        <w:rPr>
          <w:rFonts w:ascii="Arial" w:eastAsia="Times New Roman" w:hAnsi="Arial" w:cs="Arial"/>
          <w:b/>
          <w:bCs/>
          <w:sz w:val="24"/>
          <w:szCs w:val="24"/>
          <w:lang w:eastAsia="es-ES"/>
        </w:rPr>
        <w:t xml:space="preserve">COMISION DE </w:t>
      </w:r>
      <w:r w:rsidR="003B17B5">
        <w:rPr>
          <w:rFonts w:ascii="Arial" w:eastAsia="Times New Roman" w:hAnsi="Arial" w:cs="Arial"/>
          <w:b/>
          <w:bCs/>
          <w:sz w:val="24"/>
          <w:szCs w:val="24"/>
          <w:lang w:eastAsia="es-ES"/>
        </w:rPr>
        <w:t>DESARROLLO SOCIAL Y DERECHOS HUMANOS</w:t>
      </w:r>
    </w:p>
    <w:p w:rsidR="00312FE8" w:rsidRDefault="00312FE8" w:rsidP="00FC1831">
      <w:pPr>
        <w:spacing w:after="0" w:line="360" w:lineRule="auto"/>
        <w:jc w:val="center"/>
        <w:rPr>
          <w:rFonts w:ascii="Arial" w:eastAsia="Times New Roman" w:hAnsi="Arial" w:cs="Arial"/>
          <w:b/>
          <w:sz w:val="24"/>
          <w:szCs w:val="24"/>
          <w:lang w:eastAsia="es-ES"/>
        </w:rPr>
      </w:pPr>
      <w:r w:rsidRPr="00042AA9">
        <w:rPr>
          <w:rFonts w:ascii="Arial" w:eastAsia="Times New Roman" w:hAnsi="Arial" w:cs="Arial"/>
          <w:b/>
          <w:sz w:val="24"/>
          <w:szCs w:val="24"/>
          <w:lang w:eastAsia="es-ES"/>
        </w:rPr>
        <w:t>DIP. PRESIDENT</w:t>
      </w:r>
      <w:r w:rsidR="003B17B5">
        <w:rPr>
          <w:rFonts w:ascii="Arial" w:eastAsia="Times New Roman" w:hAnsi="Arial" w:cs="Arial"/>
          <w:b/>
          <w:sz w:val="24"/>
          <w:szCs w:val="24"/>
          <w:lang w:eastAsia="es-ES"/>
        </w:rPr>
        <w:t>A</w:t>
      </w:r>
      <w:r w:rsidRPr="00042AA9">
        <w:rPr>
          <w:rFonts w:ascii="Arial" w:eastAsia="Times New Roman" w:hAnsi="Arial" w:cs="Arial"/>
          <w:b/>
          <w:sz w:val="24"/>
          <w:szCs w:val="24"/>
          <w:lang w:eastAsia="es-ES"/>
        </w:rPr>
        <w:t>:</w:t>
      </w:r>
    </w:p>
    <w:p w:rsidR="00A97612" w:rsidRDefault="00A97612" w:rsidP="00FC1831">
      <w:pPr>
        <w:spacing w:after="0" w:line="360" w:lineRule="auto"/>
        <w:jc w:val="center"/>
        <w:rPr>
          <w:rFonts w:ascii="Arial" w:eastAsia="Times New Roman" w:hAnsi="Arial" w:cs="Arial"/>
          <w:b/>
          <w:sz w:val="24"/>
          <w:szCs w:val="24"/>
          <w:lang w:eastAsia="es-ES"/>
        </w:rPr>
      </w:pPr>
    </w:p>
    <w:p w:rsidR="003E5688" w:rsidRPr="00042AA9" w:rsidRDefault="003E5688" w:rsidP="00FC1831">
      <w:pPr>
        <w:spacing w:after="0" w:line="360" w:lineRule="auto"/>
        <w:jc w:val="center"/>
        <w:rPr>
          <w:rFonts w:ascii="Arial" w:eastAsia="Times New Roman" w:hAnsi="Arial" w:cs="Arial"/>
          <w:b/>
          <w:sz w:val="24"/>
          <w:szCs w:val="24"/>
          <w:lang w:eastAsia="es-ES"/>
        </w:rPr>
      </w:pPr>
    </w:p>
    <w:p w:rsidR="00312FE8" w:rsidRPr="00042AA9" w:rsidRDefault="003B17B5" w:rsidP="00FC1831">
      <w:pPr>
        <w:spacing w:after="0" w:line="36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LUDIVINA RODRIGUEZ DE LA GARZA</w:t>
      </w:r>
    </w:p>
    <w:tbl>
      <w:tblPr>
        <w:tblpPr w:leftFromText="141" w:rightFromText="141" w:vertAnchor="text" w:horzAnchor="margin" w:tblpXSpec="right" w:tblpY="253"/>
        <w:tblW w:w="7990" w:type="dxa"/>
        <w:tblLayout w:type="fixed"/>
        <w:tblCellMar>
          <w:left w:w="70" w:type="dxa"/>
          <w:right w:w="70" w:type="dxa"/>
        </w:tblCellMar>
        <w:tblLook w:val="0000" w:firstRow="0" w:lastRow="0" w:firstColumn="0" w:lastColumn="0" w:noHBand="0" w:noVBand="0"/>
      </w:tblPr>
      <w:tblGrid>
        <w:gridCol w:w="3995"/>
        <w:gridCol w:w="3995"/>
      </w:tblGrid>
      <w:tr w:rsidR="002D36E5" w:rsidRPr="002D36E5" w:rsidTr="002D36E5">
        <w:tc>
          <w:tcPr>
            <w:tcW w:w="3995" w:type="dxa"/>
          </w:tcPr>
          <w:p w:rsidR="002D36E5" w:rsidRPr="002D36E5" w:rsidRDefault="002D36E5" w:rsidP="00FC1831">
            <w:pPr>
              <w:pStyle w:val="NormalWeb"/>
              <w:spacing w:before="0" w:beforeAutospacing="0" w:after="0" w:afterAutospacing="0"/>
              <w:jc w:val="center"/>
              <w:rPr>
                <w:rFonts w:ascii="Arial" w:hAnsi="Arial" w:cs="Arial"/>
                <w:b/>
                <w:lang w:val="pt-BR"/>
              </w:rPr>
            </w:pPr>
            <w:r w:rsidRPr="002D36E5">
              <w:rPr>
                <w:rFonts w:ascii="Arial" w:hAnsi="Arial" w:cs="Arial"/>
                <w:b/>
                <w:lang w:val="pt-BR"/>
              </w:rPr>
              <w:t>VICE-PRESIDENTE:</w:t>
            </w:r>
          </w:p>
          <w:p w:rsidR="002D36E5" w:rsidRPr="002D36E5" w:rsidRDefault="002D36E5" w:rsidP="00FC1831">
            <w:pPr>
              <w:pStyle w:val="NormalWeb"/>
              <w:spacing w:before="0" w:beforeAutospacing="0" w:after="0" w:afterAutospacing="0"/>
              <w:jc w:val="center"/>
              <w:rPr>
                <w:rFonts w:ascii="Arial" w:hAnsi="Arial" w:cs="Arial"/>
                <w:lang w:val="pt-BR"/>
              </w:rPr>
            </w:pPr>
          </w:p>
          <w:p w:rsidR="002D36E5" w:rsidRDefault="002D36E5" w:rsidP="00FC1831">
            <w:pPr>
              <w:pStyle w:val="NormalWeb"/>
              <w:spacing w:before="0" w:beforeAutospacing="0" w:after="0" w:afterAutospacing="0"/>
              <w:jc w:val="center"/>
              <w:rPr>
                <w:rFonts w:ascii="Arial" w:hAnsi="Arial" w:cs="Arial"/>
                <w:lang w:val="pt-BR"/>
              </w:rPr>
            </w:pPr>
          </w:p>
          <w:p w:rsidR="003E5688" w:rsidRDefault="003E5688" w:rsidP="00FC1831">
            <w:pPr>
              <w:pStyle w:val="NormalWeb"/>
              <w:spacing w:before="0" w:beforeAutospacing="0" w:after="0" w:afterAutospacing="0"/>
              <w:jc w:val="center"/>
              <w:rPr>
                <w:rFonts w:ascii="Arial" w:hAnsi="Arial" w:cs="Arial"/>
                <w:lang w:val="pt-BR"/>
              </w:rPr>
            </w:pPr>
          </w:p>
          <w:p w:rsidR="002D36E5" w:rsidRPr="002D36E5" w:rsidRDefault="002D36E5" w:rsidP="00FC1831">
            <w:pPr>
              <w:pStyle w:val="NormalWeb"/>
              <w:spacing w:before="0" w:beforeAutospacing="0" w:after="0" w:afterAutospacing="0"/>
              <w:jc w:val="center"/>
              <w:rPr>
                <w:rFonts w:ascii="Arial" w:hAnsi="Arial" w:cs="Arial"/>
                <w:lang w:val="pt-BR"/>
              </w:rPr>
            </w:pPr>
            <w:r w:rsidRPr="002D36E5">
              <w:rPr>
                <w:rFonts w:ascii="Arial" w:hAnsi="Arial" w:cs="Arial"/>
                <w:lang w:val="pt-BR"/>
              </w:rPr>
              <w:t>DIP. ÓSCAR ALEJANDRO FLORES ESCOBAR</w:t>
            </w:r>
          </w:p>
        </w:tc>
        <w:tc>
          <w:tcPr>
            <w:tcW w:w="3995" w:type="dxa"/>
          </w:tcPr>
          <w:p w:rsidR="002D36E5" w:rsidRDefault="002D36E5" w:rsidP="00FC1831">
            <w:pPr>
              <w:pStyle w:val="NormalWeb"/>
              <w:spacing w:before="0" w:beforeAutospacing="0" w:after="0" w:afterAutospacing="0"/>
              <w:jc w:val="center"/>
              <w:rPr>
                <w:rFonts w:ascii="Arial" w:hAnsi="Arial" w:cs="Arial"/>
                <w:b/>
              </w:rPr>
            </w:pPr>
            <w:r w:rsidRPr="002D36E5">
              <w:rPr>
                <w:rFonts w:ascii="Arial" w:hAnsi="Arial" w:cs="Arial"/>
                <w:b/>
              </w:rPr>
              <w:t>SECRETARIA:</w:t>
            </w:r>
          </w:p>
          <w:p w:rsidR="003E5688" w:rsidRDefault="003E5688" w:rsidP="00FC1831">
            <w:pPr>
              <w:pStyle w:val="NormalWeb"/>
              <w:spacing w:before="0" w:beforeAutospacing="0" w:after="0" w:afterAutospacing="0"/>
              <w:jc w:val="center"/>
              <w:rPr>
                <w:rFonts w:ascii="Arial" w:hAnsi="Arial" w:cs="Arial"/>
                <w:b/>
              </w:rPr>
            </w:pPr>
          </w:p>
          <w:p w:rsidR="003E5688" w:rsidRPr="002D36E5" w:rsidRDefault="003E5688" w:rsidP="00FC1831">
            <w:pPr>
              <w:pStyle w:val="NormalWeb"/>
              <w:spacing w:before="0" w:beforeAutospacing="0" w:after="0" w:afterAutospacing="0"/>
              <w:jc w:val="center"/>
              <w:rPr>
                <w:rFonts w:ascii="Arial" w:hAnsi="Arial" w:cs="Arial"/>
                <w:b/>
              </w:rPr>
            </w:pPr>
          </w:p>
          <w:p w:rsidR="002D36E5" w:rsidRPr="002D36E5" w:rsidRDefault="002D36E5" w:rsidP="00FC1831">
            <w:pPr>
              <w:jc w:val="center"/>
              <w:rPr>
                <w:rFonts w:ascii="Arial" w:hAnsi="Arial" w:cs="Arial"/>
                <w:sz w:val="24"/>
                <w:szCs w:val="24"/>
              </w:rPr>
            </w:pPr>
          </w:p>
          <w:p w:rsidR="002D36E5" w:rsidRPr="002D36E5" w:rsidRDefault="002D36E5" w:rsidP="00FC1831">
            <w:pPr>
              <w:pStyle w:val="NormalWeb"/>
              <w:spacing w:before="0" w:beforeAutospacing="0" w:after="0" w:afterAutospacing="0"/>
              <w:jc w:val="center"/>
              <w:rPr>
                <w:rFonts w:ascii="Arial" w:hAnsi="Arial" w:cs="Arial"/>
              </w:rPr>
            </w:pPr>
            <w:r w:rsidRPr="002D36E5">
              <w:rPr>
                <w:rFonts w:ascii="Arial" w:hAnsi="Arial" w:cs="Arial"/>
              </w:rPr>
              <w:t>DIP.  ALHINNA BERENICE VARGAS GARCÍA</w:t>
            </w:r>
          </w:p>
        </w:tc>
      </w:tr>
      <w:tr w:rsidR="002D36E5" w:rsidRPr="002D36E5" w:rsidTr="002D36E5">
        <w:tc>
          <w:tcPr>
            <w:tcW w:w="3995" w:type="dxa"/>
          </w:tcPr>
          <w:p w:rsidR="002D36E5" w:rsidRPr="002D36E5" w:rsidRDefault="002D36E5" w:rsidP="00FC1831">
            <w:pPr>
              <w:pStyle w:val="NormalWeb"/>
              <w:spacing w:before="0" w:beforeAutospacing="0" w:after="0" w:afterAutospacing="0"/>
              <w:rPr>
                <w:rFonts w:ascii="Arial" w:hAnsi="Arial" w:cs="Arial"/>
                <w:b/>
              </w:rPr>
            </w:pPr>
          </w:p>
          <w:p w:rsidR="002D36E5" w:rsidRPr="002D36E5" w:rsidRDefault="002D36E5" w:rsidP="00FC1831">
            <w:pPr>
              <w:pStyle w:val="NormalWeb"/>
              <w:spacing w:before="0" w:beforeAutospacing="0" w:after="0" w:afterAutospacing="0"/>
              <w:jc w:val="center"/>
              <w:rPr>
                <w:rFonts w:ascii="Arial" w:hAnsi="Arial" w:cs="Arial"/>
              </w:rPr>
            </w:pPr>
            <w:r w:rsidRPr="002D36E5">
              <w:rPr>
                <w:rFonts w:ascii="Arial" w:hAnsi="Arial" w:cs="Arial"/>
                <w:b/>
              </w:rPr>
              <w:t>VOCAL:</w:t>
            </w:r>
          </w:p>
          <w:p w:rsidR="002D36E5" w:rsidRPr="002D36E5" w:rsidRDefault="002D36E5" w:rsidP="00FC1831">
            <w:pPr>
              <w:pStyle w:val="NormalWeb"/>
              <w:spacing w:before="0" w:beforeAutospacing="0" w:after="0" w:afterAutospacing="0"/>
              <w:jc w:val="center"/>
              <w:rPr>
                <w:rFonts w:ascii="Arial" w:hAnsi="Arial" w:cs="Arial"/>
              </w:rPr>
            </w:pPr>
          </w:p>
          <w:p w:rsidR="002D36E5" w:rsidRPr="002D36E5" w:rsidRDefault="002D36E5" w:rsidP="00FC1831">
            <w:pPr>
              <w:pStyle w:val="NormalWeb"/>
              <w:spacing w:before="0" w:beforeAutospacing="0" w:after="0" w:afterAutospacing="0"/>
              <w:jc w:val="center"/>
              <w:rPr>
                <w:rFonts w:ascii="Arial" w:hAnsi="Arial" w:cs="Arial"/>
              </w:rPr>
            </w:pPr>
          </w:p>
          <w:p w:rsidR="002D36E5" w:rsidRPr="002D36E5" w:rsidRDefault="002D36E5" w:rsidP="00FC1831">
            <w:pPr>
              <w:pStyle w:val="NormalWeb"/>
              <w:spacing w:before="0" w:beforeAutospacing="0" w:after="0" w:afterAutospacing="0"/>
              <w:jc w:val="center"/>
              <w:rPr>
                <w:rFonts w:ascii="Arial" w:hAnsi="Arial" w:cs="Arial"/>
              </w:rPr>
            </w:pPr>
            <w:r w:rsidRPr="002D36E5">
              <w:rPr>
                <w:rFonts w:ascii="Arial" w:hAnsi="Arial" w:cs="Arial"/>
              </w:rPr>
              <w:t>DIP. ALICIA MARIBEL VILLALÓN GONZÁLEZ</w:t>
            </w:r>
          </w:p>
        </w:tc>
        <w:tc>
          <w:tcPr>
            <w:tcW w:w="3995" w:type="dxa"/>
          </w:tcPr>
          <w:p w:rsidR="002D36E5" w:rsidRPr="002D36E5" w:rsidRDefault="002D36E5" w:rsidP="00FC1831">
            <w:pPr>
              <w:pStyle w:val="NormalWeb"/>
              <w:spacing w:before="0" w:beforeAutospacing="0" w:after="0" w:afterAutospacing="0"/>
              <w:jc w:val="center"/>
              <w:rPr>
                <w:rFonts w:ascii="Arial" w:hAnsi="Arial" w:cs="Arial"/>
                <w:b/>
              </w:rPr>
            </w:pPr>
          </w:p>
          <w:p w:rsidR="002D36E5" w:rsidRPr="002D36E5" w:rsidRDefault="002D36E5" w:rsidP="00FC1831">
            <w:pPr>
              <w:pStyle w:val="NormalWeb"/>
              <w:spacing w:before="0" w:beforeAutospacing="0" w:after="0" w:afterAutospacing="0"/>
              <w:jc w:val="center"/>
              <w:rPr>
                <w:rFonts w:ascii="Arial" w:hAnsi="Arial" w:cs="Arial"/>
              </w:rPr>
            </w:pPr>
            <w:r w:rsidRPr="002D36E5">
              <w:rPr>
                <w:rFonts w:ascii="Arial" w:hAnsi="Arial" w:cs="Arial"/>
                <w:b/>
              </w:rPr>
              <w:t>VOCAL:</w:t>
            </w:r>
          </w:p>
          <w:p w:rsidR="002D36E5" w:rsidRPr="002D36E5" w:rsidRDefault="002D36E5" w:rsidP="00FC1831">
            <w:pPr>
              <w:pStyle w:val="NormalWeb"/>
              <w:spacing w:before="0" w:beforeAutospacing="0" w:after="0" w:afterAutospacing="0"/>
              <w:jc w:val="center"/>
              <w:rPr>
                <w:rFonts w:ascii="Arial" w:hAnsi="Arial" w:cs="Arial"/>
              </w:rPr>
            </w:pPr>
          </w:p>
          <w:p w:rsidR="002D36E5" w:rsidRPr="002D36E5" w:rsidRDefault="002D36E5" w:rsidP="00FC1831">
            <w:pPr>
              <w:pStyle w:val="NormalWeb"/>
              <w:spacing w:before="0" w:beforeAutospacing="0" w:after="0" w:afterAutospacing="0"/>
              <w:jc w:val="center"/>
              <w:rPr>
                <w:rFonts w:ascii="Arial" w:hAnsi="Arial" w:cs="Arial"/>
              </w:rPr>
            </w:pPr>
          </w:p>
          <w:p w:rsidR="002D36E5" w:rsidRPr="002D36E5" w:rsidRDefault="002D36E5" w:rsidP="00FC1831">
            <w:pPr>
              <w:pStyle w:val="Textoindependiente"/>
              <w:spacing w:line="240" w:lineRule="auto"/>
              <w:jc w:val="center"/>
              <w:rPr>
                <w:rFonts w:ascii="Arial" w:hAnsi="Arial" w:cs="Arial"/>
              </w:rPr>
            </w:pPr>
            <w:r w:rsidRPr="002D36E5">
              <w:rPr>
                <w:rFonts w:ascii="Arial" w:hAnsi="Arial" w:cs="Arial"/>
              </w:rPr>
              <w:t>DIP. MERCEDES CATALINA GARCÍA MANCILLAS</w:t>
            </w:r>
          </w:p>
        </w:tc>
      </w:tr>
      <w:tr w:rsidR="002D36E5" w:rsidRPr="002D36E5" w:rsidTr="002D36E5">
        <w:tc>
          <w:tcPr>
            <w:tcW w:w="3995" w:type="dxa"/>
          </w:tcPr>
          <w:p w:rsidR="002D36E5" w:rsidRPr="002D36E5" w:rsidRDefault="002D36E5" w:rsidP="00FC1831">
            <w:pPr>
              <w:pStyle w:val="NormalWeb"/>
              <w:spacing w:before="0" w:beforeAutospacing="0" w:after="0" w:afterAutospacing="0"/>
              <w:jc w:val="center"/>
              <w:rPr>
                <w:rFonts w:ascii="Arial" w:hAnsi="Arial" w:cs="Arial"/>
                <w:b/>
                <w:lang w:val="it-IT"/>
              </w:rPr>
            </w:pPr>
          </w:p>
          <w:p w:rsidR="002D36E5" w:rsidRPr="002D36E5" w:rsidRDefault="002D36E5" w:rsidP="00FC1831">
            <w:pPr>
              <w:pStyle w:val="NormalWeb"/>
              <w:spacing w:before="0" w:beforeAutospacing="0" w:after="0" w:afterAutospacing="0"/>
              <w:jc w:val="center"/>
              <w:rPr>
                <w:rFonts w:ascii="Arial" w:hAnsi="Arial" w:cs="Arial"/>
                <w:b/>
                <w:lang w:val="it-IT"/>
              </w:rPr>
            </w:pPr>
            <w:r w:rsidRPr="002D36E5">
              <w:rPr>
                <w:rFonts w:ascii="Arial" w:hAnsi="Arial" w:cs="Arial"/>
                <w:b/>
                <w:lang w:val="it-IT"/>
              </w:rPr>
              <w:t>VOCAL:</w:t>
            </w:r>
          </w:p>
          <w:p w:rsidR="002D36E5" w:rsidRPr="002D36E5" w:rsidRDefault="002D36E5" w:rsidP="00FC1831">
            <w:pPr>
              <w:pStyle w:val="NormalWeb"/>
              <w:spacing w:before="0" w:beforeAutospacing="0" w:after="0" w:afterAutospacing="0"/>
              <w:jc w:val="center"/>
              <w:rPr>
                <w:rFonts w:ascii="Arial" w:hAnsi="Arial" w:cs="Arial"/>
                <w:b/>
                <w:lang w:val="it-IT"/>
              </w:rPr>
            </w:pPr>
          </w:p>
          <w:p w:rsidR="002D36E5" w:rsidRPr="002D36E5" w:rsidRDefault="002D36E5" w:rsidP="00FC1831">
            <w:pPr>
              <w:pStyle w:val="NormalWeb"/>
              <w:spacing w:before="0" w:beforeAutospacing="0" w:after="0" w:afterAutospacing="0"/>
              <w:jc w:val="center"/>
              <w:rPr>
                <w:rFonts w:ascii="Arial" w:hAnsi="Arial" w:cs="Arial"/>
                <w:b/>
                <w:lang w:val="it-IT"/>
              </w:rPr>
            </w:pPr>
          </w:p>
          <w:p w:rsidR="002D36E5" w:rsidRPr="002D36E5" w:rsidRDefault="002D36E5" w:rsidP="00FC1831">
            <w:pPr>
              <w:pStyle w:val="Textoindependiente"/>
              <w:spacing w:line="240" w:lineRule="auto"/>
              <w:ind w:hanging="16"/>
              <w:jc w:val="center"/>
              <w:rPr>
                <w:rFonts w:ascii="Arial" w:hAnsi="Arial" w:cs="Arial"/>
                <w:lang w:val="it-IT"/>
              </w:rPr>
            </w:pPr>
            <w:r w:rsidRPr="002D36E5">
              <w:rPr>
                <w:rFonts w:ascii="Arial" w:hAnsi="Arial" w:cs="Arial"/>
                <w:lang w:val="it-IT"/>
              </w:rPr>
              <w:t>DIP. LILIANA TIJERINA CANTÚ</w:t>
            </w:r>
          </w:p>
        </w:tc>
        <w:tc>
          <w:tcPr>
            <w:tcW w:w="3995" w:type="dxa"/>
          </w:tcPr>
          <w:p w:rsidR="002D36E5" w:rsidRPr="002D36E5" w:rsidRDefault="002D36E5" w:rsidP="00FC1831">
            <w:pPr>
              <w:pStyle w:val="NormalWeb"/>
              <w:spacing w:before="0" w:beforeAutospacing="0" w:after="0" w:afterAutospacing="0"/>
              <w:jc w:val="center"/>
              <w:rPr>
                <w:rFonts w:ascii="Arial" w:hAnsi="Arial" w:cs="Arial"/>
                <w:b/>
              </w:rPr>
            </w:pPr>
          </w:p>
          <w:p w:rsidR="002D36E5" w:rsidRPr="002D36E5" w:rsidRDefault="002D36E5" w:rsidP="00FC1831">
            <w:pPr>
              <w:pStyle w:val="NormalWeb"/>
              <w:spacing w:before="0" w:beforeAutospacing="0" w:after="0" w:afterAutospacing="0"/>
              <w:jc w:val="center"/>
              <w:rPr>
                <w:rFonts w:ascii="Arial" w:hAnsi="Arial" w:cs="Arial"/>
                <w:b/>
              </w:rPr>
            </w:pPr>
            <w:r w:rsidRPr="002D36E5">
              <w:rPr>
                <w:rFonts w:ascii="Arial" w:hAnsi="Arial" w:cs="Arial"/>
                <w:b/>
              </w:rPr>
              <w:t>VOCAL:</w:t>
            </w:r>
          </w:p>
          <w:p w:rsidR="002D36E5" w:rsidRPr="002D36E5" w:rsidRDefault="002D36E5" w:rsidP="00FC1831">
            <w:pPr>
              <w:pStyle w:val="NormalWeb"/>
              <w:spacing w:before="0" w:beforeAutospacing="0" w:after="0" w:afterAutospacing="0"/>
              <w:jc w:val="center"/>
              <w:rPr>
                <w:rFonts w:ascii="Arial" w:hAnsi="Arial" w:cs="Arial"/>
              </w:rPr>
            </w:pPr>
          </w:p>
          <w:p w:rsidR="002D36E5" w:rsidRPr="002D36E5" w:rsidRDefault="002D36E5" w:rsidP="00FC1831">
            <w:pPr>
              <w:pStyle w:val="NormalWeb"/>
              <w:spacing w:before="0" w:beforeAutospacing="0" w:after="0" w:afterAutospacing="0"/>
              <w:jc w:val="center"/>
              <w:rPr>
                <w:rFonts w:ascii="Arial" w:hAnsi="Arial" w:cs="Arial"/>
              </w:rPr>
            </w:pPr>
            <w:r w:rsidRPr="002D36E5">
              <w:rPr>
                <w:rFonts w:ascii="Arial" w:hAnsi="Arial" w:cs="Arial"/>
              </w:rPr>
              <w:t>DIP. EUSTOLIA YANIRA GÓMEZ GARCÍA</w:t>
            </w:r>
          </w:p>
        </w:tc>
      </w:tr>
      <w:tr w:rsidR="002D36E5" w:rsidRPr="002D36E5" w:rsidTr="002D36E5">
        <w:tc>
          <w:tcPr>
            <w:tcW w:w="3995" w:type="dxa"/>
          </w:tcPr>
          <w:p w:rsidR="002D36E5" w:rsidRPr="002D36E5" w:rsidRDefault="002D36E5" w:rsidP="00FC1831">
            <w:pPr>
              <w:pStyle w:val="NormalWeb"/>
              <w:spacing w:before="0" w:beforeAutospacing="0" w:after="0" w:afterAutospacing="0"/>
              <w:jc w:val="center"/>
              <w:rPr>
                <w:rFonts w:ascii="Arial" w:hAnsi="Arial" w:cs="Arial"/>
                <w:b/>
              </w:rPr>
            </w:pPr>
          </w:p>
          <w:p w:rsidR="002D36E5" w:rsidRPr="002D36E5" w:rsidRDefault="002D36E5" w:rsidP="00FC1831">
            <w:pPr>
              <w:pStyle w:val="NormalWeb"/>
              <w:spacing w:before="0" w:beforeAutospacing="0" w:after="0" w:afterAutospacing="0"/>
              <w:jc w:val="center"/>
              <w:rPr>
                <w:rFonts w:ascii="Arial" w:hAnsi="Arial" w:cs="Arial"/>
                <w:b/>
              </w:rPr>
            </w:pPr>
            <w:r w:rsidRPr="002D36E5">
              <w:rPr>
                <w:rFonts w:ascii="Arial" w:hAnsi="Arial" w:cs="Arial"/>
                <w:b/>
              </w:rPr>
              <w:t>VOCAL:</w:t>
            </w:r>
          </w:p>
          <w:p w:rsidR="002D36E5" w:rsidRPr="002D36E5" w:rsidRDefault="002D36E5" w:rsidP="00FC1831">
            <w:pPr>
              <w:pStyle w:val="NormalWeb"/>
              <w:spacing w:before="0" w:beforeAutospacing="0" w:after="0" w:afterAutospacing="0"/>
              <w:jc w:val="center"/>
              <w:rPr>
                <w:rFonts w:ascii="Arial" w:hAnsi="Arial" w:cs="Arial"/>
                <w:b/>
              </w:rPr>
            </w:pPr>
          </w:p>
          <w:p w:rsidR="002D36E5" w:rsidRPr="002D36E5" w:rsidRDefault="002D36E5" w:rsidP="00FC1831">
            <w:pPr>
              <w:pStyle w:val="NormalWeb"/>
              <w:spacing w:before="0" w:beforeAutospacing="0" w:after="0" w:afterAutospacing="0"/>
              <w:jc w:val="center"/>
              <w:rPr>
                <w:rFonts w:ascii="Arial" w:hAnsi="Arial" w:cs="Arial"/>
              </w:rPr>
            </w:pPr>
          </w:p>
          <w:p w:rsidR="002D36E5" w:rsidRPr="002D36E5" w:rsidRDefault="002D36E5" w:rsidP="00FC1831">
            <w:pPr>
              <w:pStyle w:val="NormalWeb"/>
              <w:spacing w:before="0" w:beforeAutospacing="0" w:after="0" w:afterAutospacing="0"/>
              <w:jc w:val="center"/>
              <w:rPr>
                <w:rFonts w:ascii="Arial" w:hAnsi="Arial" w:cs="Arial"/>
              </w:rPr>
            </w:pPr>
            <w:r w:rsidRPr="002D36E5">
              <w:rPr>
                <w:rFonts w:ascii="Arial" w:hAnsi="Arial" w:cs="Arial"/>
              </w:rPr>
              <w:t>DIP. EVA MARGARITA GÓMEZ TÁMEZ</w:t>
            </w:r>
          </w:p>
          <w:p w:rsidR="002D36E5" w:rsidRPr="002D36E5" w:rsidRDefault="002D36E5" w:rsidP="00FC1831">
            <w:pPr>
              <w:pStyle w:val="NormalWeb"/>
              <w:spacing w:before="0" w:beforeAutospacing="0" w:after="0" w:afterAutospacing="0"/>
              <w:jc w:val="center"/>
              <w:rPr>
                <w:rFonts w:ascii="Arial" w:hAnsi="Arial" w:cs="Arial"/>
              </w:rPr>
            </w:pPr>
          </w:p>
        </w:tc>
        <w:tc>
          <w:tcPr>
            <w:tcW w:w="3995" w:type="dxa"/>
          </w:tcPr>
          <w:p w:rsidR="002D36E5" w:rsidRPr="002D36E5" w:rsidRDefault="002D36E5" w:rsidP="00FC1831">
            <w:pPr>
              <w:pStyle w:val="NormalWeb"/>
              <w:spacing w:before="0" w:beforeAutospacing="0" w:after="0" w:afterAutospacing="0"/>
              <w:jc w:val="center"/>
              <w:rPr>
                <w:rFonts w:ascii="Arial" w:hAnsi="Arial" w:cs="Arial"/>
                <w:b/>
              </w:rPr>
            </w:pPr>
          </w:p>
          <w:p w:rsidR="002D36E5" w:rsidRPr="002D36E5" w:rsidRDefault="002D36E5" w:rsidP="00FC1831">
            <w:pPr>
              <w:pStyle w:val="NormalWeb"/>
              <w:spacing w:before="0" w:beforeAutospacing="0" w:after="0" w:afterAutospacing="0"/>
              <w:jc w:val="center"/>
              <w:rPr>
                <w:rFonts w:ascii="Arial" w:hAnsi="Arial" w:cs="Arial"/>
                <w:b/>
              </w:rPr>
            </w:pPr>
            <w:r w:rsidRPr="002D36E5">
              <w:rPr>
                <w:rFonts w:ascii="Arial" w:hAnsi="Arial" w:cs="Arial"/>
                <w:b/>
              </w:rPr>
              <w:t>VOCAL:</w:t>
            </w:r>
          </w:p>
          <w:p w:rsidR="002D36E5" w:rsidRPr="002D36E5" w:rsidRDefault="002D36E5" w:rsidP="00FC1831">
            <w:pPr>
              <w:pStyle w:val="NormalWeb"/>
              <w:spacing w:before="0" w:beforeAutospacing="0" w:after="0" w:afterAutospacing="0"/>
              <w:jc w:val="center"/>
              <w:rPr>
                <w:rFonts w:ascii="Arial" w:hAnsi="Arial" w:cs="Arial"/>
              </w:rPr>
            </w:pPr>
          </w:p>
          <w:p w:rsidR="002D36E5" w:rsidRPr="002D36E5" w:rsidRDefault="002D36E5" w:rsidP="00FC1831">
            <w:pPr>
              <w:pStyle w:val="NormalWeb"/>
              <w:spacing w:before="0" w:beforeAutospacing="0" w:after="0" w:afterAutospacing="0"/>
              <w:jc w:val="center"/>
              <w:rPr>
                <w:rFonts w:ascii="Arial" w:hAnsi="Arial" w:cs="Arial"/>
              </w:rPr>
            </w:pPr>
          </w:p>
          <w:p w:rsidR="002D36E5" w:rsidRPr="002D36E5" w:rsidRDefault="002D36E5" w:rsidP="00FC1831">
            <w:pPr>
              <w:pStyle w:val="NormalWeb"/>
              <w:spacing w:before="0" w:beforeAutospacing="0" w:after="0" w:afterAutospacing="0"/>
              <w:jc w:val="center"/>
              <w:rPr>
                <w:rFonts w:ascii="Arial" w:hAnsi="Arial" w:cs="Arial"/>
              </w:rPr>
            </w:pPr>
            <w:r w:rsidRPr="002D36E5">
              <w:rPr>
                <w:rFonts w:ascii="Arial" w:hAnsi="Arial" w:cs="Arial"/>
              </w:rPr>
              <w:t>DIP. MARIA CONCEPCIÓN LANDA GARCÍA TÉLLEZ</w:t>
            </w:r>
          </w:p>
        </w:tc>
      </w:tr>
      <w:tr w:rsidR="002D36E5" w:rsidRPr="002D36E5" w:rsidTr="002D36E5">
        <w:tc>
          <w:tcPr>
            <w:tcW w:w="3995" w:type="dxa"/>
          </w:tcPr>
          <w:p w:rsidR="002D36E5" w:rsidRPr="002D36E5" w:rsidRDefault="002D36E5" w:rsidP="00FC1831">
            <w:pPr>
              <w:pStyle w:val="NormalWeb"/>
              <w:spacing w:before="0" w:beforeAutospacing="0" w:after="0" w:afterAutospacing="0"/>
              <w:jc w:val="center"/>
              <w:rPr>
                <w:rFonts w:ascii="Arial" w:hAnsi="Arial" w:cs="Arial"/>
                <w:b/>
              </w:rPr>
            </w:pPr>
            <w:r w:rsidRPr="002D36E5">
              <w:rPr>
                <w:rFonts w:ascii="Arial" w:hAnsi="Arial" w:cs="Arial"/>
                <w:b/>
              </w:rPr>
              <w:t>VOCAL:</w:t>
            </w:r>
          </w:p>
          <w:p w:rsidR="002D36E5" w:rsidRPr="002D36E5" w:rsidRDefault="002D36E5" w:rsidP="00FC1831">
            <w:pPr>
              <w:pStyle w:val="NormalWeb"/>
              <w:spacing w:before="0" w:beforeAutospacing="0" w:after="0" w:afterAutospacing="0"/>
              <w:jc w:val="center"/>
              <w:rPr>
                <w:rFonts w:ascii="Arial" w:hAnsi="Arial" w:cs="Arial"/>
              </w:rPr>
            </w:pPr>
          </w:p>
          <w:p w:rsidR="002D36E5" w:rsidRPr="002D36E5" w:rsidRDefault="002D36E5" w:rsidP="00FC1831">
            <w:pPr>
              <w:pStyle w:val="NormalWeb"/>
              <w:spacing w:before="0" w:beforeAutospacing="0" w:after="0" w:afterAutospacing="0"/>
              <w:jc w:val="center"/>
              <w:rPr>
                <w:rFonts w:ascii="Arial" w:hAnsi="Arial" w:cs="Arial"/>
              </w:rPr>
            </w:pPr>
          </w:p>
          <w:p w:rsidR="002D36E5" w:rsidRPr="002D36E5" w:rsidRDefault="002D36E5" w:rsidP="00FC1831">
            <w:pPr>
              <w:pStyle w:val="NormalWeb"/>
              <w:spacing w:before="0" w:beforeAutospacing="0" w:after="0" w:afterAutospacing="0"/>
              <w:jc w:val="center"/>
              <w:rPr>
                <w:rFonts w:ascii="Arial" w:hAnsi="Arial" w:cs="Arial"/>
              </w:rPr>
            </w:pPr>
            <w:r w:rsidRPr="002D36E5">
              <w:rPr>
                <w:rFonts w:ascii="Arial" w:hAnsi="Arial" w:cs="Arial"/>
              </w:rPr>
              <w:t>DIP. RUBÉN GONZÁLEZ CABRIELES</w:t>
            </w:r>
          </w:p>
        </w:tc>
        <w:tc>
          <w:tcPr>
            <w:tcW w:w="3995" w:type="dxa"/>
          </w:tcPr>
          <w:p w:rsidR="002D36E5" w:rsidRPr="002D36E5" w:rsidRDefault="002D36E5" w:rsidP="00FC1831">
            <w:pPr>
              <w:pStyle w:val="NormalWeb"/>
              <w:spacing w:before="0" w:beforeAutospacing="0" w:after="0" w:afterAutospacing="0"/>
              <w:jc w:val="center"/>
              <w:rPr>
                <w:rFonts w:ascii="Arial" w:hAnsi="Arial" w:cs="Arial"/>
                <w:b/>
              </w:rPr>
            </w:pPr>
            <w:r w:rsidRPr="002D36E5">
              <w:rPr>
                <w:rFonts w:ascii="Arial" w:hAnsi="Arial" w:cs="Arial"/>
                <w:b/>
              </w:rPr>
              <w:t>VOCAL:</w:t>
            </w:r>
          </w:p>
          <w:p w:rsidR="002D36E5" w:rsidRPr="002D36E5" w:rsidRDefault="002D36E5" w:rsidP="00FC1831">
            <w:pPr>
              <w:pStyle w:val="NormalWeb"/>
              <w:spacing w:before="0" w:beforeAutospacing="0" w:after="0" w:afterAutospacing="0"/>
              <w:jc w:val="center"/>
              <w:rPr>
                <w:rFonts w:ascii="Arial" w:hAnsi="Arial" w:cs="Arial"/>
              </w:rPr>
            </w:pPr>
          </w:p>
          <w:p w:rsidR="002D36E5" w:rsidRPr="002D36E5" w:rsidRDefault="002D36E5" w:rsidP="00FC1831">
            <w:pPr>
              <w:pStyle w:val="NormalWeb"/>
              <w:spacing w:before="0" w:beforeAutospacing="0" w:after="0" w:afterAutospacing="0"/>
              <w:jc w:val="center"/>
              <w:rPr>
                <w:rFonts w:ascii="Arial" w:hAnsi="Arial" w:cs="Arial"/>
              </w:rPr>
            </w:pPr>
          </w:p>
          <w:p w:rsidR="002D36E5" w:rsidRPr="002D36E5" w:rsidRDefault="002D36E5" w:rsidP="00FC1831">
            <w:pPr>
              <w:pStyle w:val="Textoindependiente"/>
              <w:spacing w:line="240" w:lineRule="auto"/>
              <w:jc w:val="center"/>
              <w:rPr>
                <w:rFonts w:ascii="Arial" w:hAnsi="Arial" w:cs="Arial"/>
              </w:rPr>
            </w:pPr>
            <w:r w:rsidRPr="002D36E5">
              <w:rPr>
                <w:rFonts w:ascii="Arial" w:hAnsi="Arial" w:cs="Arial"/>
              </w:rPr>
              <w:t>DIP. MARCO ANTONIO MARTÍNEZ DÍAZ</w:t>
            </w:r>
          </w:p>
        </w:tc>
      </w:tr>
    </w:tbl>
    <w:p w:rsidR="00501D4E" w:rsidRDefault="00501D4E" w:rsidP="00FC1831">
      <w:pPr>
        <w:ind w:hanging="851"/>
      </w:pPr>
    </w:p>
    <w:sectPr w:rsidR="00501D4E" w:rsidSect="00FC1831">
      <w:footerReference w:type="default" r:id="rId7"/>
      <w:pgSz w:w="12240" w:h="15840" w:code="1"/>
      <w:pgMar w:top="3827"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E73" w:rsidRDefault="00246E73" w:rsidP="00312FE8">
      <w:pPr>
        <w:spacing w:after="0" w:line="240" w:lineRule="auto"/>
      </w:pPr>
      <w:r>
        <w:separator/>
      </w:r>
    </w:p>
  </w:endnote>
  <w:endnote w:type="continuationSeparator" w:id="0">
    <w:p w:rsidR="00246E73" w:rsidRDefault="00246E73" w:rsidP="0031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89404"/>
      <w:docPartObj>
        <w:docPartGallery w:val="Page Numbers (Bottom of Page)"/>
        <w:docPartUnique/>
      </w:docPartObj>
    </w:sdtPr>
    <w:sdtEndPr/>
    <w:sdtContent>
      <w:p w:rsidR="00F04C6C" w:rsidRDefault="00B85873">
        <w:pPr>
          <w:pStyle w:val="Piedepgina"/>
          <w:jc w:val="right"/>
        </w:pPr>
        <w:r>
          <w:fldChar w:fldCharType="begin"/>
        </w:r>
        <w:r>
          <w:instrText>PAGE   \* MERGEFORMAT</w:instrText>
        </w:r>
        <w:r>
          <w:fldChar w:fldCharType="separate"/>
        </w:r>
        <w:r w:rsidR="00567083" w:rsidRPr="00567083">
          <w:rPr>
            <w:noProof/>
            <w:lang w:val="es-ES"/>
          </w:rPr>
          <w:t>1</w:t>
        </w:r>
        <w:r>
          <w:fldChar w:fldCharType="end"/>
        </w:r>
      </w:p>
    </w:sdtContent>
  </w:sdt>
  <w:p w:rsidR="00F04C6C" w:rsidRPr="00F04C6C" w:rsidRDefault="00B85873" w:rsidP="00F04C6C">
    <w:pPr>
      <w:tabs>
        <w:tab w:val="center" w:pos="4252"/>
        <w:tab w:val="right" w:pos="8504"/>
      </w:tabs>
      <w:spacing w:after="0" w:line="240" w:lineRule="auto"/>
      <w:ind w:right="360"/>
      <w:jc w:val="center"/>
      <w:rPr>
        <w:rFonts w:ascii="Arial" w:eastAsia="Times New Roman" w:hAnsi="Arial" w:cs="Arial"/>
        <w:szCs w:val="24"/>
        <w:lang w:val="es-ES" w:eastAsia="es-ES"/>
      </w:rPr>
    </w:pPr>
    <w:r w:rsidRPr="00F04C6C">
      <w:rPr>
        <w:rFonts w:ascii="Arial" w:eastAsia="Times New Roman" w:hAnsi="Arial" w:cs="Arial"/>
        <w:sz w:val="18"/>
        <w:szCs w:val="24"/>
        <w:lang w:val="es-ES" w:eastAsia="es-ES"/>
      </w:rPr>
      <w:t xml:space="preserve">Comisión de </w:t>
    </w:r>
    <w:r w:rsidR="003B17B5">
      <w:rPr>
        <w:rFonts w:ascii="Arial" w:eastAsia="Times New Roman" w:hAnsi="Arial" w:cs="Arial"/>
        <w:sz w:val="18"/>
        <w:szCs w:val="24"/>
        <w:lang w:val="es-ES" w:eastAsia="es-ES"/>
      </w:rPr>
      <w:t>Desarrollo Social y Derechos Humanos</w:t>
    </w:r>
  </w:p>
  <w:p w:rsidR="00F04C6C" w:rsidRPr="00F04C6C" w:rsidRDefault="00312FE8" w:rsidP="00F04C6C">
    <w:pPr>
      <w:tabs>
        <w:tab w:val="center" w:pos="4252"/>
        <w:tab w:val="right" w:pos="8504"/>
      </w:tabs>
      <w:spacing w:after="0" w:line="240" w:lineRule="auto"/>
      <w:ind w:right="360"/>
      <w:jc w:val="center"/>
      <w:rPr>
        <w:rFonts w:ascii="Arial" w:eastAsia="Times New Roman" w:hAnsi="Arial" w:cs="Arial"/>
        <w:sz w:val="18"/>
        <w:szCs w:val="24"/>
        <w:lang w:val="es-ES" w:eastAsia="es-ES"/>
      </w:rPr>
    </w:pPr>
    <w:r>
      <w:rPr>
        <w:rFonts w:ascii="Arial" w:eastAsia="Times New Roman" w:hAnsi="Arial" w:cs="Arial"/>
        <w:sz w:val="18"/>
        <w:szCs w:val="24"/>
        <w:lang w:val="es-ES" w:eastAsia="es-ES"/>
      </w:rPr>
      <w:t xml:space="preserve">Expediente </w:t>
    </w:r>
    <w:r w:rsidR="003B17B5">
      <w:rPr>
        <w:rFonts w:ascii="Arial" w:eastAsia="Times New Roman" w:hAnsi="Arial" w:cs="Arial"/>
        <w:sz w:val="18"/>
        <w:szCs w:val="24"/>
        <w:lang w:val="es-ES" w:eastAsia="es-ES"/>
      </w:rPr>
      <w:t>1012</w:t>
    </w:r>
    <w:r>
      <w:rPr>
        <w:rFonts w:ascii="Arial" w:eastAsia="Times New Roman" w:hAnsi="Arial" w:cs="Arial"/>
        <w:sz w:val="18"/>
        <w:szCs w:val="24"/>
        <w:lang w:val="es-ES" w:eastAsia="es-ES"/>
      </w:rPr>
      <w:t>5</w:t>
    </w:r>
    <w:r w:rsidR="00B85873" w:rsidRPr="00F04C6C">
      <w:rPr>
        <w:rFonts w:ascii="Arial" w:eastAsia="Times New Roman" w:hAnsi="Arial" w:cs="Arial"/>
        <w:sz w:val="18"/>
        <w:szCs w:val="24"/>
        <w:lang w:val="es-ES" w:eastAsia="es-ES"/>
      </w:rPr>
      <w:t>/LXXIV</w:t>
    </w:r>
  </w:p>
  <w:p w:rsidR="001369C7" w:rsidRDefault="00246E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E73" w:rsidRDefault="00246E73" w:rsidP="00312FE8">
      <w:pPr>
        <w:spacing w:after="0" w:line="240" w:lineRule="auto"/>
      </w:pPr>
      <w:r>
        <w:separator/>
      </w:r>
    </w:p>
  </w:footnote>
  <w:footnote w:type="continuationSeparator" w:id="0">
    <w:p w:rsidR="00246E73" w:rsidRDefault="00246E73" w:rsidP="00312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E8"/>
    <w:rsid w:val="00052D30"/>
    <w:rsid w:val="00065A85"/>
    <w:rsid w:val="0008122E"/>
    <w:rsid w:val="00096D92"/>
    <w:rsid w:val="000A1D24"/>
    <w:rsid w:val="000B2023"/>
    <w:rsid w:val="001044AC"/>
    <w:rsid w:val="0011624C"/>
    <w:rsid w:val="00143FF0"/>
    <w:rsid w:val="00157F67"/>
    <w:rsid w:val="00170827"/>
    <w:rsid w:val="001A5461"/>
    <w:rsid w:val="00233E9A"/>
    <w:rsid w:val="00246E73"/>
    <w:rsid w:val="0026552A"/>
    <w:rsid w:val="002A4FF1"/>
    <w:rsid w:val="002D36E5"/>
    <w:rsid w:val="002F79F7"/>
    <w:rsid w:val="00312FE8"/>
    <w:rsid w:val="003B17B5"/>
    <w:rsid w:val="003E5688"/>
    <w:rsid w:val="00466696"/>
    <w:rsid w:val="00474161"/>
    <w:rsid w:val="00487955"/>
    <w:rsid w:val="004E6F1B"/>
    <w:rsid w:val="004E742B"/>
    <w:rsid w:val="00501C9A"/>
    <w:rsid w:val="00501D4E"/>
    <w:rsid w:val="00537B01"/>
    <w:rsid w:val="00567083"/>
    <w:rsid w:val="005C2671"/>
    <w:rsid w:val="005D0F51"/>
    <w:rsid w:val="005E3428"/>
    <w:rsid w:val="00656592"/>
    <w:rsid w:val="006A7432"/>
    <w:rsid w:val="006F5844"/>
    <w:rsid w:val="0070248F"/>
    <w:rsid w:val="00750D40"/>
    <w:rsid w:val="007B5E7A"/>
    <w:rsid w:val="007B72E2"/>
    <w:rsid w:val="009844D0"/>
    <w:rsid w:val="009E68F4"/>
    <w:rsid w:val="00A07DBA"/>
    <w:rsid w:val="00A36715"/>
    <w:rsid w:val="00A97612"/>
    <w:rsid w:val="00AA2166"/>
    <w:rsid w:val="00AB6BE6"/>
    <w:rsid w:val="00AC178A"/>
    <w:rsid w:val="00B11B44"/>
    <w:rsid w:val="00B26B87"/>
    <w:rsid w:val="00B5665D"/>
    <w:rsid w:val="00B829A3"/>
    <w:rsid w:val="00B85873"/>
    <w:rsid w:val="00BE555A"/>
    <w:rsid w:val="00C015C9"/>
    <w:rsid w:val="00C27B34"/>
    <w:rsid w:val="00C465CE"/>
    <w:rsid w:val="00C9188B"/>
    <w:rsid w:val="00CB55B1"/>
    <w:rsid w:val="00CE0BFD"/>
    <w:rsid w:val="00CF7F0C"/>
    <w:rsid w:val="00D4021D"/>
    <w:rsid w:val="00D4620B"/>
    <w:rsid w:val="00D718A2"/>
    <w:rsid w:val="00DC41D3"/>
    <w:rsid w:val="00E31AF1"/>
    <w:rsid w:val="00E51BA0"/>
    <w:rsid w:val="00E72F76"/>
    <w:rsid w:val="00E8284E"/>
    <w:rsid w:val="00EB0D37"/>
    <w:rsid w:val="00F040D3"/>
    <w:rsid w:val="00F950D5"/>
    <w:rsid w:val="00FC18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18BD055-EE90-4CA3-A75C-00B8CB06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12F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FE8"/>
  </w:style>
  <w:style w:type="paragraph" w:styleId="Encabezado">
    <w:name w:val="header"/>
    <w:basedOn w:val="Normal"/>
    <w:link w:val="EncabezadoCar"/>
    <w:uiPriority w:val="99"/>
    <w:unhideWhenUsed/>
    <w:rsid w:val="00312F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FE8"/>
  </w:style>
  <w:style w:type="character" w:customStyle="1" w:styleId="apple-converted-space">
    <w:name w:val="apple-converted-space"/>
    <w:basedOn w:val="Fuentedeprrafopredeter"/>
    <w:rsid w:val="00656592"/>
  </w:style>
  <w:style w:type="character" w:styleId="Textoennegrita">
    <w:name w:val="Strong"/>
    <w:basedOn w:val="Fuentedeprrafopredeter"/>
    <w:uiPriority w:val="22"/>
    <w:qFormat/>
    <w:rsid w:val="00656592"/>
    <w:rPr>
      <w:b/>
      <w:bCs/>
    </w:rPr>
  </w:style>
  <w:style w:type="character" w:styleId="Hipervnculo">
    <w:name w:val="Hyperlink"/>
    <w:basedOn w:val="Fuentedeprrafopredeter"/>
    <w:uiPriority w:val="99"/>
    <w:semiHidden/>
    <w:unhideWhenUsed/>
    <w:rsid w:val="00656592"/>
    <w:rPr>
      <w:color w:val="0000FF"/>
      <w:u w:val="single"/>
    </w:rPr>
  </w:style>
  <w:style w:type="paragraph" w:styleId="NormalWeb">
    <w:name w:val="Normal (Web)"/>
    <w:basedOn w:val="Normal"/>
    <w:uiPriority w:val="99"/>
    <w:unhideWhenUsed/>
    <w:rsid w:val="0065659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052D30"/>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52D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6B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6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2BB8-4C56-4C81-943D-11751DB2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2197</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operador_pc</cp:lastModifiedBy>
  <cp:revision>3</cp:revision>
  <cp:lastPrinted>2017-05-24T20:34:00Z</cp:lastPrinted>
  <dcterms:created xsi:type="dcterms:W3CDTF">2017-05-24T20:34:00Z</dcterms:created>
  <dcterms:modified xsi:type="dcterms:W3CDTF">2017-05-25T15:31:00Z</dcterms:modified>
</cp:coreProperties>
</file>