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906" w:rsidRPr="00B76E89" w:rsidRDefault="00CE0906" w:rsidP="00B43FE3">
      <w:pPr>
        <w:spacing w:line="360" w:lineRule="auto"/>
        <w:jc w:val="both"/>
        <w:rPr>
          <w:rFonts w:cs="Arial"/>
          <w:b/>
        </w:rPr>
      </w:pPr>
      <w:r w:rsidRPr="00B76E89">
        <w:rPr>
          <w:rFonts w:cs="Arial"/>
          <w:b/>
        </w:rPr>
        <w:t>HONORABLE ASAMBLEA</w:t>
      </w:r>
    </w:p>
    <w:p w:rsidR="00CE0906" w:rsidRPr="00B43FE3" w:rsidRDefault="00CE0906" w:rsidP="00B43FE3">
      <w:pPr>
        <w:spacing w:line="360" w:lineRule="auto"/>
        <w:jc w:val="both"/>
        <w:rPr>
          <w:rFonts w:cs="Arial"/>
          <w:lang w:val="es-MX"/>
        </w:rPr>
      </w:pPr>
    </w:p>
    <w:p w:rsidR="0037279D" w:rsidRDefault="00CE0906" w:rsidP="00B43FE3">
      <w:pPr>
        <w:spacing w:line="360" w:lineRule="auto"/>
        <w:jc w:val="both"/>
        <w:rPr>
          <w:rFonts w:cs="Arial"/>
          <w:lang w:val="es-MX"/>
        </w:rPr>
      </w:pPr>
      <w:r w:rsidRPr="00B43FE3">
        <w:rPr>
          <w:rFonts w:cs="Arial"/>
          <w:lang w:val="es-MX"/>
        </w:rPr>
        <w:t xml:space="preserve">En fecha </w:t>
      </w:r>
      <w:r w:rsidR="00CE2758">
        <w:rPr>
          <w:rFonts w:cs="Arial"/>
          <w:bCs/>
          <w:lang w:val="es-MX"/>
        </w:rPr>
        <w:t>12 de septiembre</w:t>
      </w:r>
      <w:r w:rsidR="0037279D">
        <w:rPr>
          <w:rFonts w:cs="Arial"/>
          <w:bCs/>
          <w:lang w:val="es-MX"/>
        </w:rPr>
        <w:t xml:space="preserve"> de 2016</w:t>
      </w:r>
      <w:r w:rsidRPr="00B43FE3">
        <w:rPr>
          <w:rFonts w:cs="Arial"/>
          <w:bCs/>
          <w:lang w:val="es-MX"/>
        </w:rPr>
        <w:t xml:space="preserve">, se </w:t>
      </w:r>
      <w:r w:rsidRPr="00B43FE3">
        <w:rPr>
          <w:rFonts w:cs="Arial"/>
          <w:lang w:val="es-MX"/>
        </w:rPr>
        <w:t xml:space="preserve">turnó a la Comisión de </w:t>
      </w:r>
      <w:r w:rsidR="00D15274" w:rsidRPr="00B43FE3">
        <w:rPr>
          <w:rFonts w:cs="Arial"/>
          <w:lang w:val="es-MX"/>
        </w:rPr>
        <w:t>Transporte</w:t>
      </w:r>
      <w:r w:rsidRPr="00B43FE3">
        <w:rPr>
          <w:rFonts w:cs="Arial"/>
          <w:lang w:val="es-MX"/>
        </w:rPr>
        <w:t xml:space="preserve">, </w:t>
      </w:r>
      <w:r w:rsidR="006C7BAD">
        <w:rPr>
          <w:rFonts w:cs="Arial"/>
          <w:lang w:val="es-MX"/>
        </w:rPr>
        <w:t>para su estudio y dictamen, el Expediente L</w:t>
      </w:r>
      <w:r w:rsidRPr="00B43FE3">
        <w:rPr>
          <w:rFonts w:cs="Arial"/>
          <w:lang w:val="es-MX"/>
        </w:rPr>
        <w:t xml:space="preserve">egislativo número </w:t>
      </w:r>
      <w:r w:rsidR="00CE2758">
        <w:rPr>
          <w:rFonts w:cs="Arial"/>
          <w:bCs/>
          <w:lang w:val="es-MX"/>
        </w:rPr>
        <w:t>10250</w:t>
      </w:r>
      <w:r w:rsidRPr="00B43FE3">
        <w:rPr>
          <w:rFonts w:cs="Arial"/>
          <w:bCs/>
          <w:lang w:val="es-MX"/>
        </w:rPr>
        <w:t>/LXX</w:t>
      </w:r>
      <w:r w:rsidR="001302BB">
        <w:rPr>
          <w:rFonts w:cs="Arial"/>
          <w:bCs/>
          <w:lang w:val="es-MX"/>
        </w:rPr>
        <w:t>IV</w:t>
      </w:r>
      <w:r w:rsidR="00827263">
        <w:rPr>
          <w:rFonts w:cs="Arial"/>
          <w:lang w:val="es-MX"/>
        </w:rPr>
        <w:t xml:space="preserve"> </w:t>
      </w:r>
      <w:r w:rsidRPr="00B43FE3">
        <w:rPr>
          <w:rFonts w:cs="Arial"/>
          <w:lang w:val="es-MX"/>
        </w:rPr>
        <w:t>el cual contiene escrito signado por</w:t>
      </w:r>
      <w:r w:rsidR="00CE2758">
        <w:rPr>
          <w:rFonts w:cs="Arial"/>
          <w:lang w:val="es-MX"/>
        </w:rPr>
        <w:t xml:space="preserve"> el C. Miguel J. Ancer </w:t>
      </w:r>
      <w:r w:rsidR="00D414BA">
        <w:rPr>
          <w:rFonts w:cs="Arial"/>
          <w:lang w:val="es-MX"/>
        </w:rPr>
        <w:t xml:space="preserve">Ancer </w:t>
      </w:r>
      <w:r w:rsidR="00CE2758">
        <w:rPr>
          <w:rFonts w:cs="Arial"/>
          <w:lang w:val="es-MX"/>
        </w:rPr>
        <w:t xml:space="preserve">mediante el cual solicita realiza diversos comentarios sobre el uso de las aplicaciones móviles para contratar servicios de transporte. </w:t>
      </w:r>
    </w:p>
    <w:p w:rsidR="00235AAF" w:rsidRDefault="00235AAF" w:rsidP="00B43FE3">
      <w:pPr>
        <w:spacing w:line="360" w:lineRule="auto"/>
        <w:jc w:val="both"/>
        <w:rPr>
          <w:rFonts w:cs="Arial"/>
          <w:lang w:val="es-MX"/>
        </w:rPr>
      </w:pPr>
    </w:p>
    <w:p w:rsidR="00CE0906" w:rsidRDefault="00CE0906" w:rsidP="00B43FE3">
      <w:pPr>
        <w:spacing w:line="360" w:lineRule="auto"/>
        <w:rPr>
          <w:rFonts w:cs="Arial"/>
          <w:b/>
          <w:lang w:val="es-MX"/>
        </w:rPr>
      </w:pPr>
      <w:r w:rsidRPr="00B76E89">
        <w:rPr>
          <w:rFonts w:cs="Arial"/>
          <w:b/>
          <w:lang w:val="es-MX"/>
        </w:rPr>
        <w:t>ANTECEDENTES</w:t>
      </w:r>
    </w:p>
    <w:p w:rsidR="002C22B5" w:rsidRDefault="002C22B5" w:rsidP="00B43FE3">
      <w:pPr>
        <w:spacing w:line="360" w:lineRule="auto"/>
        <w:rPr>
          <w:rFonts w:cs="Arial"/>
          <w:b/>
          <w:lang w:val="es-MX"/>
        </w:rPr>
      </w:pPr>
    </w:p>
    <w:p w:rsidR="002C22B5" w:rsidRDefault="002C22B5" w:rsidP="002C22B5">
      <w:pPr>
        <w:spacing w:line="360" w:lineRule="auto"/>
        <w:jc w:val="both"/>
        <w:rPr>
          <w:rFonts w:cs="Arial"/>
        </w:rPr>
      </w:pPr>
      <w:r>
        <w:rPr>
          <w:rFonts w:cs="Arial"/>
        </w:rPr>
        <w:t xml:space="preserve">Refiere el promovente que representa a </w:t>
      </w:r>
      <w:r w:rsidRPr="00DB7345">
        <w:rPr>
          <w:rFonts w:cs="Arial"/>
        </w:rPr>
        <w:t>una asociación que agrupa a poco más de 3,000 (tres-mil) transportista, personas físicas y morales que</w:t>
      </w:r>
      <w:r>
        <w:rPr>
          <w:rFonts w:cs="Arial"/>
        </w:rPr>
        <w:t xml:space="preserve"> prestan el</w:t>
      </w:r>
      <w:r w:rsidRPr="00DB7345">
        <w:rPr>
          <w:rFonts w:cs="Arial"/>
        </w:rPr>
        <w:t xml:space="preserve"> servicio público de transportación de personas, mercancías u objetos</w:t>
      </w:r>
      <w:r>
        <w:rPr>
          <w:rFonts w:cs="Arial"/>
        </w:rPr>
        <w:t xml:space="preserve"> en el E</w:t>
      </w:r>
      <w:r w:rsidRPr="00DB7345">
        <w:rPr>
          <w:rFonts w:cs="Arial"/>
        </w:rPr>
        <w:t>stado de Nuevo León</w:t>
      </w:r>
      <w:r>
        <w:rPr>
          <w:rFonts w:cs="Arial"/>
        </w:rPr>
        <w:t xml:space="preserve">. </w:t>
      </w:r>
    </w:p>
    <w:p w:rsidR="002C22B5" w:rsidRDefault="002C22B5" w:rsidP="002C22B5">
      <w:pPr>
        <w:spacing w:line="360" w:lineRule="auto"/>
        <w:jc w:val="both"/>
        <w:rPr>
          <w:rFonts w:cs="Arial"/>
        </w:rPr>
      </w:pPr>
    </w:p>
    <w:p w:rsidR="002C22B5" w:rsidRDefault="002C22B5" w:rsidP="002C22B5">
      <w:pPr>
        <w:spacing w:line="360" w:lineRule="auto"/>
        <w:jc w:val="both"/>
        <w:rPr>
          <w:rFonts w:cs="Arial"/>
        </w:rPr>
      </w:pPr>
      <w:r>
        <w:rPr>
          <w:rFonts w:cs="Arial"/>
        </w:rPr>
        <w:t>Señala que todos sus choferes portan Licencia de Taxista expedida por la Agencia Estatal de Transporte y que sus unidades cumplen con lo dispuesto por las leyes y reglamentos emitidos por el Estado respecto del transporte de personas en la modalidad de taxi.</w:t>
      </w:r>
    </w:p>
    <w:p w:rsidR="002C22B5" w:rsidRDefault="002C22B5" w:rsidP="002C22B5">
      <w:pPr>
        <w:spacing w:line="360" w:lineRule="auto"/>
        <w:jc w:val="both"/>
        <w:rPr>
          <w:rFonts w:cs="Arial"/>
        </w:rPr>
      </w:pPr>
    </w:p>
    <w:p w:rsidR="002C22B5" w:rsidRDefault="002C22B5" w:rsidP="002C22B5">
      <w:pPr>
        <w:spacing w:line="360" w:lineRule="auto"/>
        <w:jc w:val="both"/>
        <w:rPr>
          <w:rFonts w:cs="Arial"/>
        </w:rPr>
      </w:pPr>
      <w:r>
        <w:rPr>
          <w:rFonts w:cs="Arial"/>
        </w:rPr>
        <w:t>Aluden que se dirigen ante esta Soberanía para hacer saber la situación de ALARMA que enfrentan derivado de la ruinosa competencia desleal de la que son objeto por parte de prestadores de servicio de transporte “PIRATA” amparados en las nuevas modalidades de enlace vía aplicaciones electrónicas.</w:t>
      </w:r>
    </w:p>
    <w:p w:rsidR="002C22B5" w:rsidRDefault="002C22B5" w:rsidP="002C22B5">
      <w:pPr>
        <w:spacing w:line="360" w:lineRule="auto"/>
        <w:jc w:val="both"/>
        <w:rPr>
          <w:rFonts w:cs="Arial"/>
        </w:rPr>
      </w:pPr>
      <w:r>
        <w:rPr>
          <w:rFonts w:cs="Arial"/>
        </w:rPr>
        <w:lastRenderedPageBreak/>
        <w:t>Apunta que compañías tales como Uber, Easy Taxi, Cabify, etc. representan una GRAVE amenaza para la subsistencia del sector, dado que fomentan la improvisación de prestadores de servicio cuyo común denominador es NO CUMPLIR NI UNA SOLA de las regulaciones establecidas para la presentación de estos servicios, SUPLANTANDO de esta forma las funciones del Estado en la materia.</w:t>
      </w:r>
    </w:p>
    <w:p w:rsidR="002C22B5" w:rsidRDefault="002C22B5" w:rsidP="002C22B5">
      <w:pPr>
        <w:spacing w:line="360" w:lineRule="auto"/>
        <w:rPr>
          <w:rFonts w:cs="Arial"/>
        </w:rPr>
      </w:pPr>
    </w:p>
    <w:p w:rsidR="002C22B5" w:rsidRDefault="002C22B5" w:rsidP="002C22B5">
      <w:pPr>
        <w:spacing w:line="360" w:lineRule="auto"/>
        <w:jc w:val="both"/>
        <w:rPr>
          <w:rFonts w:cs="Arial"/>
        </w:rPr>
      </w:pPr>
      <w:r>
        <w:rPr>
          <w:rFonts w:cs="Arial"/>
        </w:rPr>
        <w:t xml:space="preserve">Agrega que la Ley de Transporte vigente del Estado de Nuevo León indica que para llevar a cabo el transporte de pasajeros se requiere de una Concesión expedida por el Gobierno del Estado. Y que los prestadores de éste servicio en autos particulares, contactados o no con el usuario mediante las aplicaciones disponibles hoy en día, están violando esta disposición. </w:t>
      </w:r>
    </w:p>
    <w:p w:rsidR="002C22B5" w:rsidRDefault="002C22B5" w:rsidP="002C22B5">
      <w:pPr>
        <w:spacing w:line="360" w:lineRule="auto"/>
        <w:jc w:val="both"/>
        <w:rPr>
          <w:rFonts w:cs="Arial"/>
        </w:rPr>
      </w:pPr>
    </w:p>
    <w:p w:rsidR="002C22B5" w:rsidRDefault="002C22B5" w:rsidP="002C22B5">
      <w:pPr>
        <w:spacing w:line="360" w:lineRule="auto"/>
        <w:jc w:val="both"/>
        <w:rPr>
          <w:rFonts w:cs="Arial"/>
        </w:rPr>
      </w:pPr>
      <w:r>
        <w:rPr>
          <w:rFonts w:cs="Arial"/>
        </w:rPr>
        <w:t>Agrega que en un principio las mencionadas compañías de Uber, Cabify, etc. Iniciaron cobrando el servicio únicamente por medio de la tarjeta de crédito y, aunque violaban la ley, se presumía que atendían el mercado del taxi circunscribiéndose en ese nicho y ahora existe una molestia ya que dicha compañías se ampliaran a cobrar en efectivo.</w:t>
      </w:r>
    </w:p>
    <w:p w:rsidR="002C22B5" w:rsidRDefault="002C22B5" w:rsidP="002C22B5">
      <w:pPr>
        <w:spacing w:line="360" w:lineRule="auto"/>
        <w:jc w:val="both"/>
        <w:rPr>
          <w:rFonts w:cs="Arial"/>
        </w:rPr>
      </w:pPr>
    </w:p>
    <w:p w:rsidR="002C22B5" w:rsidRDefault="002C22B5" w:rsidP="002C22B5">
      <w:pPr>
        <w:spacing w:line="360" w:lineRule="auto"/>
        <w:jc w:val="both"/>
        <w:rPr>
          <w:rFonts w:cs="Arial"/>
        </w:rPr>
      </w:pPr>
      <w:r>
        <w:rPr>
          <w:rFonts w:cs="Arial"/>
        </w:rPr>
        <w:t>Por último refiere que es por este medio que solicitan atentamente la intervención de este Poder Legislativo para que se emita un Decreto, haciendo uso de las facultades que la Ley de Transporte vigente en el Estado otorga al Titular del Ejecutivo en su artículo 5, fracción II el cual refiere que es su facultad</w:t>
      </w:r>
    </w:p>
    <w:p w:rsidR="00235AAF" w:rsidRPr="00CF75B0" w:rsidRDefault="002C22B5" w:rsidP="00235AAF">
      <w:pPr>
        <w:spacing w:line="360" w:lineRule="auto"/>
        <w:jc w:val="both"/>
        <w:rPr>
          <w:rFonts w:cs="Arial"/>
        </w:rPr>
      </w:pPr>
      <w:r>
        <w:rPr>
          <w:rFonts w:cs="Arial"/>
        </w:rPr>
        <w:t>Aprobar las modalidades adicionales a las señaladas en esta Ley derivadas de los avances tecnológicos.</w:t>
      </w:r>
    </w:p>
    <w:p w:rsidR="0017720E" w:rsidRPr="00B76E89" w:rsidRDefault="0017720E" w:rsidP="00B43FE3">
      <w:pPr>
        <w:spacing w:line="360" w:lineRule="auto"/>
        <w:jc w:val="both"/>
        <w:rPr>
          <w:rFonts w:cs="Arial"/>
          <w:b/>
        </w:rPr>
      </w:pPr>
      <w:r w:rsidRPr="00B76E89">
        <w:rPr>
          <w:rFonts w:cs="Arial"/>
          <w:b/>
        </w:rPr>
        <w:lastRenderedPageBreak/>
        <w:t>CONSIDERACIONES:</w:t>
      </w:r>
    </w:p>
    <w:p w:rsidR="0017720E" w:rsidRPr="00B43FE3" w:rsidRDefault="0017720E" w:rsidP="00B43FE3">
      <w:pPr>
        <w:spacing w:line="360" w:lineRule="auto"/>
        <w:jc w:val="both"/>
        <w:rPr>
          <w:rFonts w:cs="Arial"/>
          <w:bCs/>
        </w:rPr>
      </w:pPr>
      <w:r w:rsidRPr="00B43FE3">
        <w:rPr>
          <w:rFonts w:cs="Arial"/>
          <w:bCs/>
        </w:rPr>
        <w:tab/>
      </w:r>
    </w:p>
    <w:p w:rsidR="00B03FB1" w:rsidRDefault="0017720E" w:rsidP="00C756D1">
      <w:pPr>
        <w:spacing w:line="360" w:lineRule="auto"/>
        <w:jc w:val="both"/>
        <w:rPr>
          <w:rFonts w:cs="Arial"/>
        </w:rPr>
      </w:pPr>
      <w:r w:rsidRPr="00B43FE3">
        <w:rPr>
          <w:rFonts w:cs="Arial"/>
        </w:rPr>
        <w:t>La Comisión de Transporte, es competente para conocer del presente asunto lo anterior de acuerdo a lo establecido por los artículos 65, 66 fracción I y 70 fracción IX de la Ley Orgánica del Poder Legislativo del Estado de Nuevo León, así como los n</w:t>
      </w:r>
      <w:r w:rsidR="00D62D0C" w:rsidRPr="00B43FE3">
        <w:rPr>
          <w:rFonts w:cs="Arial"/>
        </w:rPr>
        <w:t>umerales 39 fracción IX inciso c</w:t>
      </w:r>
      <w:r w:rsidRPr="00B43FE3">
        <w:rPr>
          <w:rFonts w:cs="Arial"/>
          <w:bCs/>
        </w:rPr>
        <w:t xml:space="preserve">) y </w:t>
      </w:r>
      <w:r w:rsidRPr="00B43FE3">
        <w:rPr>
          <w:rFonts w:cs="Arial"/>
        </w:rPr>
        <w:t xml:space="preserve">47 del Reglamento para el Gobierno Interior del Congreso del Estado de Nuevo León. </w:t>
      </w:r>
    </w:p>
    <w:p w:rsidR="00CE2758" w:rsidRDefault="00CE2758" w:rsidP="00C756D1">
      <w:pPr>
        <w:spacing w:line="360" w:lineRule="auto"/>
        <w:jc w:val="both"/>
        <w:rPr>
          <w:rFonts w:cs="Arial"/>
        </w:rPr>
      </w:pPr>
    </w:p>
    <w:p w:rsidR="00CE2758" w:rsidRDefault="00CE2758" w:rsidP="00CE2758">
      <w:pPr>
        <w:spacing w:line="360" w:lineRule="auto"/>
        <w:jc w:val="both"/>
        <w:rPr>
          <w:rFonts w:cs="Arial"/>
        </w:rPr>
      </w:pPr>
      <w:r>
        <w:rPr>
          <w:rFonts w:cs="Arial"/>
        </w:rPr>
        <w:t xml:space="preserve">Tal y como lo refiere la Comisión Nacional de Competencia Económica, el transporte de personas en las ciudades constituye una necesidad y por tanto, un factor determinante para su crecimiento y desarrollo económico. </w:t>
      </w:r>
    </w:p>
    <w:p w:rsidR="00CE2758" w:rsidRDefault="00CE2758" w:rsidP="00CE2758">
      <w:pPr>
        <w:spacing w:line="360" w:lineRule="auto"/>
        <w:jc w:val="both"/>
        <w:rPr>
          <w:rFonts w:cs="Arial"/>
        </w:rPr>
      </w:pPr>
    </w:p>
    <w:p w:rsidR="00CE2758" w:rsidRDefault="00CE2758" w:rsidP="00CE2758">
      <w:pPr>
        <w:spacing w:line="360" w:lineRule="auto"/>
        <w:jc w:val="both"/>
        <w:rPr>
          <w:rFonts w:cs="Arial"/>
        </w:rPr>
      </w:pPr>
      <w:r>
        <w:rPr>
          <w:rFonts w:cs="Arial"/>
        </w:rPr>
        <w:t>En las grandes ciudades contar con un sistema de transporte eficiente repercute en la calidad de vida de sus habitantes al permitir la movilidad entre diversos puntos</w:t>
      </w:r>
      <w:r w:rsidR="002C22B5">
        <w:rPr>
          <w:rFonts w:cs="Arial"/>
        </w:rPr>
        <w:t>,</w:t>
      </w:r>
      <w:r>
        <w:rPr>
          <w:rFonts w:cs="Arial"/>
        </w:rPr>
        <w:t xml:space="preserve"> en condiciones óptimas de precio, tiempo, conveniencia, comodidad y seguridad. Estos efectos positivos, a su vez, incrementan el tiempo disponible de sus habitantes para realizar actividades productivas y reducen los costos monetarios y no monetarios asociados a la congestión vial.  </w:t>
      </w:r>
    </w:p>
    <w:p w:rsidR="00CE2758" w:rsidRDefault="00CE2758" w:rsidP="00CE2758">
      <w:pPr>
        <w:spacing w:line="360" w:lineRule="auto"/>
        <w:jc w:val="both"/>
        <w:rPr>
          <w:rFonts w:cs="Arial"/>
        </w:rPr>
      </w:pPr>
    </w:p>
    <w:p w:rsidR="00CE2758" w:rsidRDefault="00CE2758" w:rsidP="00CE2758">
      <w:pPr>
        <w:spacing w:line="360" w:lineRule="auto"/>
        <w:jc w:val="both"/>
        <w:rPr>
          <w:rFonts w:cs="Arial"/>
        </w:rPr>
      </w:pPr>
      <w:r>
        <w:rPr>
          <w:rFonts w:cs="Arial"/>
        </w:rPr>
        <w:t>Ahora bien, e</w:t>
      </w:r>
      <w:r w:rsidRPr="00595C71">
        <w:rPr>
          <w:rFonts w:cs="Arial"/>
        </w:rPr>
        <w:t>l reciente surgimiento del servicio individual de pasajeros a través de plataformas informáticas que mediante aplicaciones en dispositivos fijos o móviles conectan a conductores que ofrecen servicios particulares de transporte a consumidores, es un fenómeno de re</w:t>
      </w:r>
      <w:r>
        <w:rPr>
          <w:rFonts w:cs="Arial"/>
        </w:rPr>
        <w:t xml:space="preserve">ciente aparición en la sociedad, mismo </w:t>
      </w:r>
      <w:r w:rsidRPr="00595C71">
        <w:rPr>
          <w:rFonts w:cs="Arial"/>
        </w:rPr>
        <w:t xml:space="preserve">que ha generado </w:t>
      </w:r>
      <w:r>
        <w:rPr>
          <w:rFonts w:cs="Arial"/>
        </w:rPr>
        <w:t xml:space="preserve">diversas opiniones tanto </w:t>
      </w:r>
      <w:r w:rsidR="002C22B5">
        <w:rPr>
          <w:rFonts w:cs="Arial"/>
        </w:rPr>
        <w:t>a favor como en contra de dicho</w:t>
      </w:r>
      <w:r>
        <w:rPr>
          <w:rFonts w:cs="Arial"/>
        </w:rPr>
        <w:t xml:space="preserve"> servicio. </w:t>
      </w:r>
    </w:p>
    <w:p w:rsidR="00CE2758" w:rsidRDefault="00CE2758" w:rsidP="00CE2758">
      <w:pPr>
        <w:spacing w:line="360" w:lineRule="auto"/>
        <w:jc w:val="both"/>
        <w:rPr>
          <w:rFonts w:cs="Arial"/>
        </w:rPr>
      </w:pPr>
    </w:p>
    <w:p w:rsidR="00CE2758" w:rsidRDefault="00CE2758" w:rsidP="00CE2758">
      <w:pPr>
        <w:spacing w:line="360" w:lineRule="auto"/>
        <w:jc w:val="both"/>
        <w:rPr>
          <w:rFonts w:cs="Arial"/>
        </w:rPr>
      </w:pPr>
      <w:r>
        <w:rPr>
          <w:rFonts w:cs="Arial"/>
        </w:rPr>
        <w:t>Hoy en día existen un gran número de empresas dedicadas a mediar el acuerdo entre usuarios y proveedores de servicios de transporte a través de aplicaciones en teléfonos móviles; en este sentido es importante mencionar, que con el uso de este tipo de aplicaciones descargables en dispositivos móviles se presta el servicio que coloquialmente se le conoce como servicio de (taxis).</w:t>
      </w:r>
    </w:p>
    <w:p w:rsidR="00CE2758" w:rsidRDefault="00CE2758" w:rsidP="00CE2758">
      <w:pPr>
        <w:spacing w:line="360" w:lineRule="auto"/>
        <w:jc w:val="both"/>
        <w:rPr>
          <w:rFonts w:cs="Arial"/>
        </w:rPr>
      </w:pPr>
    </w:p>
    <w:p w:rsidR="00CE2758" w:rsidRDefault="00CE2758" w:rsidP="00CE2758">
      <w:pPr>
        <w:spacing w:line="360" w:lineRule="auto"/>
        <w:jc w:val="both"/>
        <w:rPr>
          <w:rFonts w:cs="Arial"/>
        </w:rPr>
      </w:pPr>
      <w:r>
        <w:rPr>
          <w:rFonts w:cs="Arial"/>
        </w:rPr>
        <w:t xml:space="preserve">Hay que mencionar que en fecha 4 de junio del 2015 el Pleno de la Comisión Federal de Competencia Económica, emitió una opinión sobre las empresas de redes de transporte basadas en aplicaciones móviles. En dicha opinión la Comisión Federal de Competencia Económica recomienda que se reconozca, a través de la vía que corresponda, una nueva categoría o modalidad tal y tal como lo son las empresas de redes de transporte basadas en aplicaciones móviles. </w:t>
      </w:r>
    </w:p>
    <w:p w:rsidR="00CE2758" w:rsidRDefault="00CE2758" w:rsidP="00CE2758">
      <w:pPr>
        <w:spacing w:line="360" w:lineRule="auto"/>
        <w:jc w:val="both"/>
        <w:rPr>
          <w:rFonts w:cs="Arial"/>
        </w:rPr>
      </w:pPr>
    </w:p>
    <w:p w:rsidR="00CE2758" w:rsidRDefault="00CE2758" w:rsidP="00CE2758">
      <w:pPr>
        <w:spacing w:line="360" w:lineRule="auto"/>
        <w:jc w:val="both"/>
        <w:rPr>
          <w:rFonts w:cs="Arial"/>
        </w:rPr>
      </w:pPr>
      <w:r>
        <w:rPr>
          <w:rFonts w:cs="Arial"/>
        </w:rPr>
        <w:t xml:space="preserve">Tomando en consideración lo anterior, es importante mencionar que al día de hoy ya hay varios Estados que se han enfocado a legislar sobre el tema estableciéndose distintos modelos los cuales son importante abordar.  </w:t>
      </w:r>
    </w:p>
    <w:p w:rsidR="00CE2758" w:rsidRDefault="00CE2758" w:rsidP="00CE2758">
      <w:pPr>
        <w:spacing w:line="360" w:lineRule="auto"/>
        <w:jc w:val="both"/>
        <w:rPr>
          <w:rFonts w:cs="Arial"/>
        </w:rPr>
      </w:pPr>
    </w:p>
    <w:p w:rsidR="00CE2758" w:rsidRDefault="00CE2758" w:rsidP="00CE2758">
      <w:pPr>
        <w:spacing w:line="360" w:lineRule="auto"/>
        <w:jc w:val="both"/>
        <w:rPr>
          <w:rFonts w:cs="Arial"/>
        </w:rPr>
      </w:pPr>
      <w:r w:rsidRPr="00595C71">
        <w:rPr>
          <w:rFonts w:cs="Arial"/>
          <w:b/>
          <w:i/>
        </w:rPr>
        <w:t>Modelo del Distrito Federal</w:t>
      </w:r>
      <w:r w:rsidRPr="00595C71">
        <w:rPr>
          <w:rFonts w:cs="Arial"/>
          <w:i/>
        </w:rPr>
        <w:t>.</w:t>
      </w:r>
      <w:r w:rsidRPr="00595C71">
        <w:rPr>
          <w:rFonts w:cs="Arial"/>
        </w:rPr>
        <w:t xml:space="preserve"> Con fecha 15 de julio del presente año, el Gobierno del Distrito Federal publicó en su Gaceta Oficial, el “Acuerdo por el que se crea el registro de personas morales que operen y/o administren aplicaciones y plataformas informáticas para el control, programación y/o geolocalización en dispositivos fijos o móviles, a través de las cuales los </w:t>
      </w:r>
      <w:r w:rsidRPr="00595C71">
        <w:rPr>
          <w:rFonts w:cs="Arial"/>
        </w:rPr>
        <w:lastRenderedPageBreak/>
        <w:t xml:space="preserve">particulares pueden contratar el servicio privado de transporte con chofer en el Distrito Federal”.   </w:t>
      </w:r>
    </w:p>
    <w:p w:rsidR="00CE2758" w:rsidRDefault="00CE2758" w:rsidP="00CE2758">
      <w:pPr>
        <w:spacing w:line="360" w:lineRule="auto"/>
        <w:jc w:val="both"/>
        <w:rPr>
          <w:rFonts w:cs="Arial"/>
        </w:rPr>
      </w:pPr>
    </w:p>
    <w:p w:rsidR="00CE2758" w:rsidRPr="00595C71" w:rsidRDefault="00CE2758" w:rsidP="00CE2758">
      <w:pPr>
        <w:spacing w:line="360" w:lineRule="auto"/>
        <w:jc w:val="both"/>
        <w:rPr>
          <w:rFonts w:cs="Arial"/>
        </w:rPr>
      </w:pPr>
      <w:r>
        <w:rPr>
          <w:rFonts w:cs="Arial"/>
        </w:rPr>
        <w:t>E</w:t>
      </w:r>
      <w:r w:rsidRPr="00595C71">
        <w:rPr>
          <w:rFonts w:cs="Arial"/>
        </w:rPr>
        <w:t>n el presente modelo</w:t>
      </w:r>
      <w:r>
        <w:rPr>
          <w:rFonts w:cs="Arial"/>
        </w:rPr>
        <w:t xml:space="preserve"> se establecen </w:t>
      </w:r>
      <w:r w:rsidRPr="00595C71">
        <w:rPr>
          <w:rFonts w:cs="Arial"/>
        </w:rPr>
        <w:t xml:space="preserve">las siguientes obligaciones:  </w:t>
      </w:r>
    </w:p>
    <w:p w:rsidR="00CE2758" w:rsidRPr="002A792D" w:rsidRDefault="00CE2758" w:rsidP="00CE2758">
      <w:pPr>
        <w:numPr>
          <w:ilvl w:val="0"/>
          <w:numId w:val="2"/>
        </w:numPr>
        <w:spacing w:line="360" w:lineRule="auto"/>
        <w:jc w:val="both"/>
        <w:rPr>
          <w:rFonts w:cs="Arial"/>
          <w:lang w:val="es-ES_tradnl"/>
        </w:rPr>
      </w:pPr>
      <w:r w:rsidRPr="00595C71">
        <w:rPr>
          <w:rFonts w:cs="Arial"/>
        </w:rPr>
        <w:t>Pago de derechos por el registro del automóvil que presta el servicio $</w:t>
      </w:r>
      <w:r>
        <w:rPr>
          <w:rFonts w:cs="Arial"/>
        </w:rPr>
        <w:t xml:space="preserve"> 1,</w:t>
      </w:r>
      <w:smartTag w:uri="urn:schemas-microsoft-com:office:smarttags" w:element="metricconverter">
        <w:smartTagPr>
          <w:attr w:name="ProductID" w:val="845.00 M"/>
        </w:smartTagPr>
        <w:r w:rsidRPr="00595C71">
          <w:rPr>
            <w:rFonts w:cs="Arial"/>
          </w:rPr>
          <w:t>845.00 M</w:t>
        </w:r>
      </w:smartTag>
      <w:r w:rsidRPr="00595C71">
        <w:rPr>
          <w:rFonts w:cs="Arial"/>
        </w:rPr>
        <w:t>.N.</w:t>
      </w:r>
    </w:p>
    <w:p w:rsidR="00CE2758" w:rsidRPr="002A792D" w:rsidRDefault="00CE2758" w:rsidP="00CE2758">
      <w:pPr>
        <w:numPr>
          <w:ilvl w:val="0"/>
          <w:numId w:val="2"/>
        </w:numPr>
        <w:spacing w:line="360" w:lineRule="auto"/>
        <w:jc w:val="both"/>
        <w:rPr>
          <w:rFonts w:cs="Arial"/>
          <w:lang w:val="es-ES_tradnl"/>
        </w:rPr>
      </w:pPr>
      <w:r w:rsidRPr="00595C71">
        <w:rPr>
          <w:rFonts w:cs="Arial"/>
        </w:rPr>
        <w:t xml:space="preserve">Número de vehículos limitado por la oferta y la demanda. </w:t>
      </w:r>
    </w:p>
    <w:p w:rsidR="00CE2758" w:rsidRPr="002A792D" w:rsidRDefault="00CE2758" w:rsidP="00CE2758">
      <w:pPr>
        <w:numPr>
          <w:ilvl w:val="0"/>
          <w:numId w:val="2"/>
        </w:numPr>
        <w:spacing w:line="360" w:lineRule="auto"/>
        <w:jc w:val="both"/>
        <w:rPr>
          <w:rFonts w:cs="Arial"/>
          <w:lang w:val="es-ES_tradnl"/>
        </w:rPr>
      </w:pPr>
      <w:r w:rsidRPr="00595C71">
        <w:rPr>
          <w:rFonts w:cs="Arial"/>
        </w:rPr>
        <w:t xml:space="preserve">Revisiones anuales por parte de la Secretaría de Movilidad, en cuanto a cumplimiento de especificaciones técnicas y de seguridad. </w:t>
      </w:r>
    </w:p>
    <w:p w:rsidR="00CE2758" w:rsidRPr="002A792D" w:rsidRDefault="00CE2758" w:rsidP="00CE2758">
      <w:pPr>
        <w:numPr>
          <w:ilvl w:val="0"/>
          <w:numId w:val="2"/>
        </w:numPr>
        <w:spacing w:line="360" w:lineRule="auto"/>
        <w:jc w:val="both"/>
        <w:rPr>
          <w:rFonts w:cs="Arial"/>
          <w:lang w:val="es-ES_tradnl"/>
        </w:rPr>
      </w:pPr>
      <w:r w:rsidRPr="00595C71">
        <w:rPr>
          <w:rFonts w:cs="Arial"/>
        </w:rPr>
        <w:t xml:space="preserve">Pago de derechos, así como aportaciones del 1.5 % de cada viaje al “Fondo para el Taxi, la Movilidad y el Peatón” un fondo destinado, según declaraciones, para </w:t>
      </w:r>
      <w:r w:rsidRPr="00595C71">
        <w:rPr>
          <w:rFonts w:cs="Arial"/>
          <w:lang w:val="es-ES_tradnl"/>
        </w:rPr>
        <w:t xml:space="preserve">proyectos de movilidad sustentable e iniciativas que promuevan la seguridad vial. </w:t>
      </w:r>
    </w:p>
    <w:p w:rsidR="00CE2758" w:rsidRPr="00D42559" w:rsidRDefault="00CE2758" w:rsidP="00CE2758">
      <w:pPr>
        <w:numPr>
          <w:ilvl w:val="0"/>
          <w:numId w:val="2"/>
        </w:numPr>
        <w:spacing w:line="360" w:lineRule="auto"/>
        <w:jc w:val="both"/>
        <w:rPr>
          <w:rFonts w:cs="Arial"/>
          <w:lang w:val="es-ES_tradnl"/>
        </w:rPr>
      </w:pPr>
      <w:r w:rsidRPr="00595C71">
        <w:rPr>
          <w:rFonts w:cs="Arial"/>
        </w:rPr>
        <w:t>Exigencias técnicas: cuatro puertas, aire acondicionado, cinturones de seguridad, bolsas de aire, valor mínimo $200,000.00 M.N.</w:t>
      </w:r>
    </w:p>
    <w:p w:rsidR="00CE2758" w:rsidRPr="00D42559" w:rsidRDefault="00CE2758" w:rsidP="00CE2758">
      <w:pPr>
        <w:numPr>
          <w:ilvl w:val="0"/>
          <w:numId w:val="2"/>
        </w:numPr>
        <w:spacing w:line="360" w:lineRule="auto"/>
        <w:jc w:val="both"/>
        <w:rPr>
          <w:rFonts w:cs="Arial"/>
          <w:lang w:val="es-ES_tradnl"/>
        </w:rPr>
      </w:pPr>
      <w:r w:rsidRPr="00595C71">
        <w:rPr>
          <w:rFonts w:cs="Arial"/>
        </w:rPr>
        <w:t xml:space="preserve">Permisos que deberán renovarse anualmente y cuyo costo de renovación es de $ </w:t>
      </w:r>
      <w:smartTag w:uri="urn:schemas-microsoft-com:office:smarttags" w:element="metricconverter">
        <w:smartTagPr>
          <w:attr w:name="ProductID" w:val="1,845.00 M"/>
        </w:smartTagPr>
        <w:r w:rsidRPr="00595C71">
          <w:rPr>
            <w:rFonts w:cs="Arial"/>
          </w:rPr>
          <w:t>1,845.00 M</w:t>
        </w:r>
      </w:smartTag>
      <w:r w:rsidRPr="00595C71">
        <w:rPr>
          <w:rFonts w:cs="Arial"/>
        </w:rPr>
        <w:t xml:space="preserve">.N.   </w:t>
      </w:r>
    </w:p>
    <w:p w:rsidR="00CE2758" w:rsidRPr="00595C71" w:rsidRDefault="00CE2758" w:rsidP="00CE2758">
      <w:pPr>
        <w:numPr>
          <w:ilvl w:val="0"/>
          <w:numId w:val="2"/>
        </w:numPr>
        <w:spacing w:line="360" w:lineRule="auto"/>
        <w:jc w:val="both"/>
        <w:rPr>
          <w:rFonts w:cs="Arial"/>
          <w:lang w:val="es-ES_tradnl"/>
        </w:rPr>
      </w:pPr>
      <w:r w:rsidRPr="00595C71">
        <w:rPr>
          <w:rFonts w:cs="Arial"/>
        </w:rPr>
        <w:t xml:space="preserve">Limitaciones tales como que el pago no puede realizarse en efectivo, no es posible el subarrendamiento y no se puede hacer base o sitio por parte de los prestadores del servicio. </w:t>
      </w:r>
    </w:p>
    <w:p w:rsidR="00CE2758" w:rsidRPr="00595C71" w:rsidRDefault="00CE2758" w:rsidP="00CE2758">
      <w:pPr>
        <w:spacing w:line="360" w:lineRule="auto"/>
        <w:jc w:val="both"/>
        <w:rPr>
          <w:rFonts w:cs="Arial"/>
        </w:rPr>
      </w:pPr>
    </w:p>
    <w:p w:rsidR="00CE2758" w:rsidRPr="00595C71" w:rsidRDefault="00CE2758" w:rsidP="00CE2758">
      <w:pPr>
        <w:spacing w:line="360" w:lineRule="auto"/>
        <w:jc w:val="both"/>
        <w:rPr>
          <w:rFonts w:cs="Arial"/>
        </w:rPr>
      </w:pPr>
      <w:r w:rsidRPr="00595C71">
        <w:rPr>
          <w:rFonts w:cs="Arial"/>
          <w:b/>
          <w:i/>
        </w:rPr>
        <w:t>Modelo del Estado de México</w:t>
      </w:r>
      <w:r w:rsidRPr="00595C71">
        <w:rPr>
          <w:rFonts w:cs="Arial"/>
        </w:rPr>
        <w:t>. Es a través de la incorporación del contrato civil denominado “Contrato Electrónico de Transporte Privado de Personas” como el Estado de México</w:t>
      </w:r>
      <w:r>
        <w:rPr>
          <w:rFonts w:cs="Arial"/>
        </w:rPr>
        <w:t xml:space="preserve"> pretende generar la solución a dicho</w:t>
      </w:r>
      <w:r w:rsidRPr="00595C71">
        <w:rPr>
          <w:rFonts w:cs="Arial"/>
        </w:rPr>
        <w:t xml:space="preserve"> fenómeno</w:t>
      </w:r>
      <w:r>
        <w:rPr>
          <w:rFonts w:cs="Arial"/>
        </w:rPr>
        <w:t>.</w:t>
      </w:r>
      <w:r w:rsidRPr="00595C71">
        <w:rPr>
          <w:rFonts w:cs="Arial"/>
        </w:rPr>
        <w:t xml:space="preserve"> </w:t>
      </w:r>
    </w:p>
    <w:p w:rsidR="00CE2758" w:rsidRPr="00595C71" w:rsidRDefault="00CE2758" w:rsidP="00CE2758">
      <w:pPr>
        <w:spacing w:line="360" w:lineRule="auto"/>
        <w:jc w:val="both"/>
        <w:rPr>
          <w:rFonts w:cs="Arial"/>
        </w:rPr>
      </w:pPr>
      <w:r w:rsidRPr="00595C71">
        <w:rPr>
          <w:rFonts w:cs="Arial"/>
        </w:rPr>
        <w:lastRenderedPageBreak/>
        <w:t>Del presente modelo result</w:t>
      </w:r>
      <w:r>
        <w:rPr>
          <w:rFonts w:cs="Arial"/>
        </w:rPr>
        <w:t>a significativo lo siguiente</w:t>
      </w:r>
      <w:r w:rsidRPr="00595C71">
        <w:rPr>
          <w:rFonts w:cs="Arial"/>
        </w:rPr>
        <w:t>: Se establecen como</w:t>
      </w:r>
      <w:r>
        <w:rPr>
          <w:rFonts w:cs="Arial"/>
        </w:rPr>
        <w:t xml:space="preserve"> requisitos para el registro; </w:t>
      </w:r>
      <w:r w:rsidRPr="00595C71">
        <w:rPr>
          <w:rFonts w:cs="Arial"/>
        </w:rPr>
        <w:t xml:space="preserve"> </w:t>
      </w:r>
    </w:p>
    <w:p w:rsidR="00CE2758" w:rsidRPr="00595C71" w:rsidRDefault="00CE2758" w:rsidP="00CE2758">
      <w:pPr>
        <w:spacing w:line="360" w:lineRule="auto"/>
        <w:jc w:val="both"/>
        <w:rPr>
          <w:rFonts w:cs="Arial"/>
        </w:rPr>
      </w:pPr>
      <w:r w:rsidRPr="00595C71">
        <w:rPr>
          <w:rFonts w:cs="Arial"/>
        </w:rPr>
        <w:t>Ser persona jurídica colectiva</w:t>
      </w:r>
    </w:p>
    <w:p w:rsidR="00CE2758" w:rsidRPr="00595C71" w:rsidRDefault="00CE2758" w:rsidP="00CE2758">
      <w:pPr>
        <w:spacing w:line="360" w:lineRule="auto"/>
        <w:jc w:val="both"/>
        <w:rPr>
          <w:rFonts w:cs="Arial"/>
        </w:rPr>
      </w:pPr>
      <w:r w:rsidRPr="00595C71">
        <w:rPr>
          <w:rFonts w:cs="Arial"/>
        </w:rPr>
        <w:t xml:space="preserve">Tener domicilio legal en la entidad </w:t>
      </w:r>
    </w:p>
    <w:p w:rsidR="00CE2758" w:rsidRPr="00595C71" w:rsidRDefault="00CE2758" w:rsidP="00CE2758">
      <w:pPr>
        <w:spacing w:line="360" w:lineRule="auto"/>
        <w:jc w:val="both"/>
        <w:rPr>
          <w:rFonts w:cs="Arial"/>
        </w:rPr>
      </w:pPr>
      <w:r w:rsidRPr="00595C71">
        <w:rPr>
          <w:rFonts w:cs="Arial"/>
        </w:rPr>
        <w:t xml:space="preserve">La presentación de solicitud de registro ante Secretaría de Finanzas, acompañando el padrón de unidades vehiculares y de proveedores privados que se vincularán a la aplicación tecnológica, mismo que se actualizará mensualmente por el prestador. </w:t>
      </w:r>
    </w:p>
    <w:p w:rsidR="00CE2758" w:rsidRPr="00595C71" w:rsidRDefault="00CE2758" w:rsidP="00CE2758">
      <w:pPr>
        <w:spacing w:line="360" w:lineRule="auto"/>
        <w:jc w:val="both"/>
        <w:rPr>
          <w:rFonts w:cs="Arial"/>
        </w:rPr>
      </w:pPr>
      <w:r w:rsidRPr="00595C71">
        <w:rPr>
          <w:rFonts w:cs="Arial"/>
        </w:rPr>
        <w:t xml:space="preserve">Presentación de un informe técnico de la aplicación. </w:t>
      </w:r>
    </w:p>
    <w:p w:rsidR="00CE2758" w:rsidRPr="00595C71" w:rsidRDefault="00CE2758" w:rsidP="00CE2758">
      <w:pPr>
        <w:spacing w:line="360" w:lineRule="auto"/>
        <w:jc w:val="both"/>
        <w:rPr>
          <w:rFonts w:cs="Arial"/>
        </w:rPr>
      </w:pPr>
      <w:r w:rsidRPr="00595C71">
        <w:rPr>
          <w:rFonts w:cs="Arial"/>
        </w:rPr>
        <w:t>El Pago de derechos</w:t>
      </w:r>
    </w:p>
    <w:p w:rsidR="00CE2758" w:rsidRDefault="00CE2758" w:rsidP="00CE2758">
      <w:pPr>
        <w:spacing w:line="360" w:lineRule="auto"/>
        <w:jc w:val="both"/>
        <w:rPr>
          <w:rFonts w:cs="Arial"/>
        </w:rPr>
      </w:pPr>
      <w:r w:rsidRPr="00595C71">
        <w:rPr>
          <w:rFonts w:cs="Arial"/>
        </w:rPr>
        <w:t xml:space="preserve">El prestador de servicios está obligado a pagar por concepto de número de viajes realizados. </w:t>
      </w:r>
    </w:p>
    <w:p w:rsidR="00CE2758" w:rsidRDefault="00CE2758" w:rsidP="00CE2758">
      <w:pPr>
        <w:spacing w:line="360" w:lineRule="auto"/>
        <w:jc w:val="both"/>
        <w:rPr>
          <w:rFonts w:cs="Arial"/>
        </w:rPr>
      </w:pPr>
    </w:p>
    <w:p w:rsidR="00CE2758" w:rsidRDefault="00CE2758" w:rsidP="00CE2758">
      <w:pPr>
        <w:spacing w:line="360" w:lineRule="auto"/>
        <w:jc w:val="both"/>
        <w:rPr>
          <w:rFonts w:cs="Arial"/>
        </w:rPr>
      </w:pPr>
      <w:r w:rsidRPr="00595C71">
        <w:rPr>
          <w:rFonts w:cs="Arial"/>
          <w:b/>
          <w:i/>
        </w:rPr>
        <w:t>Modelo del Estado de Puebla</w:t>
      </w:r>
      <w:r w:rsidRPr="00595C71">
        <w:rPr>
          <w:rFonts w:cs="Arial"/>
        </w:rPr>
        <w:t>. En sesión extraordinaria de fecha 22 de ag</w:t>
      </w:r>
      <w:r>
        <w:rPr>
          <w:rFonts w:cs="Arial"/>
        </w:rPr>
        <w:t>osto del 2015</w:t>
      </w:r>
      <w:r w:rsidRPr="00595C71">
        <w:rPr>
          <w:rFonts w:cs="Arial"/>
        </w:rPr>
        <w:t>, el Congreso de Puebla aprobó un bloque de reformas a la Ley de Transporte de tal entidad a fin de regular el fenómeno socio jurídico de las ERT</w:t>
      </w:r>
      <w:r>
        <w:rPr>
          <w:rFonts w:cs="Arial"/>
        </w:rPr>
        <w:t xml:space="preserve"> (</w:t>
      </w:r>
      <w:r w:rsidRPr="00D4665B">
        <w:rPr>
          <w:rFonts w:cs="Arial"/>
        </w:rPr>
        <w:t>Empresas de Redes de Transporte)</w:t>
      </w:r>
      <w:r w:rsidRPr="00595C71">
        <w:rPr>
          <w:rFonts w:cs="Arial"/>
        </w:rPr>
        <w:t xml:space="preserve"> y sus consecuencias. </w:t>
      </w:r>
    </w:p>
    <w:p w:rsidR="00CE2758" w:rsidRPr="00595C71" w:rsidRDefault="00CE2758" w:rsidP="00CE2758">
      <w:pPr>
        <w:spacing w:line="360" w:lineRule="auto"/>
        <w:jc w:val="both"/>
        <w:rPr>
          <w:rFonts w:cs="Arial"/>
        </w:rPr>
      </w:pPr>
    </w:p>
    <w:p w:rsidR="00CE2758" w:rsidRDefault="00CE2758" w:rsidP="00CE2758">
      <w:pPr>
        <w:spacing w:line="360" w:lineRule="auto"/>
        <w:jc w:val="both"/>
        <w:rPr>
          <w:rFonts w:cs="Arial"/>
        </w:rPr>
      </w:pPr>
      <w:r w:rsidRPr="00595C71">
        <w:rPr>
          <w:rFonts w:cs="Arial"/>
        </w:rPr>
        <w:t xml:space="preserve">Resultan significativas las propuestas del modelo poblano de definir conceptualmente lo que son las ERT, así como la incorporación del denominado “Servicio Ejecutivo” de transporte, como una nueva modalidad en la prestación de dicha actividad, a fin de ofrecer condiciones equitativas de competencia en relación con el Servicio de Transporte Mercantil de Personas en la Modalidad de Taxi. </w:t>
      </w:r>
    </w:p>
    <w:p w:rsidR="00CE2758" w:rsidRDefault="00CE2758" w:rsidP="00CE2758">
      <w:pPr>
        <w:spacing w:line="360" w:lineRule="auto"/>
        <w:jc w:val="both"/>
        <w:rPr>
          <w:rFonts w:cs="Arial"/>
        </w:rPr>
      </w:pPr>
    </w:p>
    <w:p w:rsidR="00CE2758" w:rsidRPr="00595C71" w:rsidRDefault="00CE2758" w:rsidP="00CE2758">
      <w:pPr>
        <w:spacing w:line="360" w:lineRule="auto"/>
        <w:jc w:val="both"/>
        <w:rPr>
          <w:rFonts w:cs="Arial"/>
        </w:rPr>
      </w:pPr>
      <w:r w:rsidRPr="00595C71">
        <w:rPr>
          <w:rFonts w:cs="Arial"/>
        </w:rPr>
        <w:lastRenderedPageBreak/>
        <w:t>Entre los puntos a resaltar de la instrumentación del estado de Puebl</w:t>
      </w:r>
      <w:r>
        <w:rPr>
          <w:rFonts w:cs="Arial"/>
        </w:rPr>
        <w:t>a se encuentran las siguientes:</w:t>
      </w:r>
    </w:p>
    <w:p w:rsidR="00CE2758" w:rsidRPr="00D42559" w:rsidRDefault="00CE2758" w:rsidP="00CE2758">
      <w:pPr>
        <w:numPr>
          <w:ilvl w:val="0"/>
          <w:numId w:val="3"/>
        </w:numPr>
        <w:spacing w:line="360" w:lineRule="auto"/>
        <w:jc w:val="both"/>
        <w:rPr>
          <w:rFonts w:cs="Arial"/>
        </w:rPr>
      </w:pPr>
      <w:r w:rsidRPr="00595C71">
        <w:rPr>
          <w:rFonts w:cs="Arial"/>
        </w:rPr>
        <w:t xml:space="preserve">La incorporación del “Servicio Ejecutivo” como modalidad de transporte en el estado. </w:t>
      </w:r>
    </w:p>
    <w:p w:rsidR="00CE2758" w:rsidRPr="00DC453F" w:rsidRDefault="00CE2758" w:rsidP="00CE2758">
      <w:pPr>
        <w:numPr>
          <w:ilvl w:val="0"/>
          <w:numId w:val="3"/>
        </w:numPr>
        <w:spacing w:line="360" w:lineRule="auto"/>
        <w:jc w:val="both"/>
        <w:rPr>
          <w:rFonts w:cs="Arial"/>
        </w:rPr>
      </w:pPr>
      <w:r w:rsidRPr="00595C71">
        <w:rPr>
          <w:rFonts w:cs="Arial"/>
        </w:rPr>
        <w:t xml:space="preserve">El registro de las ERT ante la Secretaría de Movilidad de Puebla. </w:t>
      </w:r>
    </w:p>
    <w:p w:rsidR="00CE2758" w:rsidRPr="00D42559" w:rsidRDefault="00CE2758" w:rsidP="00CE2758">
      <w:pPr>
        <w:numPr>
          <w:ilvl w:val="0"/>
          <w:numId w:val="3"/>
        </w:numPr>
        <w:spacing w:line="360" w:lineRule="auto"/>
        <w:jc w:val="both"/>
        <w:rPr>
          <w:rFonts w:cs="Arial"/>
        </w:rPr>
      </w:pPr>
      <w:r w:rsidRPr="00595C71">
        <w:rPr>
          <w:rFonts w:cs="Arial"/>
        </w:rPr>
        <w:t xml:space="preserve">La no sujeción de tal modalidad de transporte a itinerarios, rutas, frecuencias de paso ni horarios fijos. </w:t>
      </w:r>
    </w:p>
    <w:p w:rsidR="00CE2758" w:rsidRDefault="00CE2758" w:rsidP="00CE2758">
      <w:pPr>
        <w:numPr>
          <w:ilvl w:val="0"/>
          <w:numId w:val="3"/>
        </w:numPr>
        <w:spacing w:line="360" w:lineRule="auto"/>
        <w:jc w:val="both"/>
        <w:rPr>
          <w:rFonts w:cs="Arial"/>
        </w:rPr>
      </w:pPr>
      <w:r w:rsidRPr="00595C71">
        <w:rPr>
          <w:rFonts w:cs="Arial"/>
        </w:rPr>
        <w:t>El establecimiento como condiciones técnicas de los vehículos operantes bajo la modalidad del “Servicio Ejecutivo”: la antigüedad máxima de cinco años, estar al corriente en el pago de las obligaciones fiscales y el cumplimiento de disposiciones legales y administrativas a que esté</w:t>
      </w:r>
      <w:r>
        <w:rPr>
          <w:rFonts w:cs="Arial"/>
        </w:rPr>
        <w:t>n obligados los propietarios.</w:t>
      </w:r>
    </w:p>
    <w:p w:rsidR="00CE2758" w:rsidRPr="007E3676" w:rsidRDefault="00CE2758" w:rsidP="00CE2758">
      <w:pPr>
        <w:spacing w:line="360" w:lineRule="auto"/>
        <w:jc w:val="both"/>
        <w:rPr>
          <w:rFonts w:cs="Arial"/>
        </w:rPr>
      </w:pPr>
    </w:p>
    <w:p w:rsidR="00CE2758" w:rsidRDefault="00CE2758" w:rsidP="00CE2758">
      <w:pPr>
        <w:spacing w:line="360" w:lineRule="auto"/>
        <w:jc w:val="both"/>
        <w:rPr>
          <w:rFonts w:cs="Arial"/>
          <w:color w:val="000000" w:themeColor="text1"/>
        </w:rPr>
      </w:pPr>
      <w:r>
        <w:rPr>
          <w:rFonts w:cs="Arial"/>
          <w:color w:val="000000" w:themeColor="text1"/>
        </w:rPr>
        <w:t>Es importante resaltar que en los modelos antes descritos se reconoce que el servicio de transporte público o cualquier modalidad semejante a este, es una actividad que debe depender exclusivamente del Estado y por consiguiente debe de estar en armonía con la ley de cada entidad fede</w:t>
      </w:r>
      <w:r w:rsidR="002C22B5">
        <w:rPr>
          <w:rFonts w:cs="Arial"/>
          <w:color w:val="000000" w:themeColor="text1"/>
        </w:rPr>
        <w:t>rativa en materia de transporte.</w:t>
      </w:r>
      <w:r>
        <w:rPr>
          <w:rFonts w:cs="Arial"/>
          <w:color w:val="000000" w:themeColor="text1"/>
        </w:rPr>
        <w:t xml:space="preserve"> </w:t>
      </w:r>
    </w:p>
    <w:p w:rsidR="00CE2758" w:rsidRDefault="00CE2758" w:rsidP="00CE2758">
      <w:pPr>
        <w:spacing w:line="360" w:lineRule="auto"/>
        <w:jc w:val="both"/>
        <w:rPr>
          <w:rFonts w:cs="Arial"/>
          <w:color w:val="000000" w:themeColor="text1"/>
        </w:rPr>
      </w:pPr>
    </w:p>
    <w:p w:rsidR="00CE2758" w:rsidRPr="00DC453F" w:rsidRDefault="002C22B5" w:rsidP="00CE2758">
      <w:pPr>
        <w:spacing w:line="360" w:lineRule="auto"/>
        <w:jc w:val="both"/>
        <w:rPr>
          <w:rFonts w:cs="Arial"/>
          <w:color w:val="000000" w:themeColor="text1"/>
        </w:rPr>
      </w:pPr>
      <w:r>
        <w:rPr>
          <w:rFonts w:cs="Arial"/>
          <w:color w:val="000000" w:themeColor="text1"/>
        </w:rPr>
        <w:t>En esa tesitura, n</w:t>
      </w:r>
      <w:r w:rsidR="00CE2758">
        <w:rPr>
          <w:rFonts w:cs="Arial"/>
          <w:color w:val="000000" w:themeColor="text1"/>
        </w:rPr>
        <w:t xml:space="preserve">o hay que dejar de mencionar, que actualmente existen diversas iniciativas presentadas ente este poder legislativo a fin de regular dichas aplicaciones móviles, mismos que se encuentran en estudio; es por ello, que </w:t>
      </w:r>
      <w:r w:rsidR="00CE2758">
        <w:rPr>
          <w:rFonts w:cs="Arial"/>
        </w:rPr>
        <w:t xml:space="preserve">estimamos oportuno tomar en consideración los comentarios vertidos por el promovente a fin de hacerlos ver cuando </w:t>
      </w:r>
      <w:r>
        <w:rPr>
          <w:rFonts w:cs="Arial"/>
        </w:rPr>
        <w:t xml:space="preserve">dichas iniciativa </w:t>
      </w:r>
      <w:r w:rsidR="00CE2758">
        <w:rPr>
          <w:rFonts w:cs="Arial"/>
        </w:rPr>
        <w:t>estén por dictaminar</w:t>
      </w:r>
      <w:r w:rsidR="008F3B67">
        <w:rPr>
          <w:rFonts w:cs="Arial"/>
        </w:rPr>
        <w:t>se</w:t>
      </w:r>
      <w:r w:rsidR="00CE2758">
        <w:rPr>
          <w:rFonts w:cs="Arial"/>
        </w:rPr>
        <w:t xml:space="preserve">.    </w:t>
      </w:r>
    </w:p>
    <w:p w:rsidR="00CE2758" w:rsidRDefault="00CE2758" w:rsidP="00CE2758">
      <w:pPr>
        <w:spacing w:line="360" w:lineRule="auto"/>
        <w:jc w:val="both"/>
        <w:rPr>
          <w:rFonts w:cs="Arial"/>
        </w:rPr>
      </w:pPr>
      <w:r>
        <w:rPr>
          <w:rFonts w:cs="Arial"/>
        </w:rPr>
        <w:lastRenderedPageBreak/>
        <w:t xml:space="preserve">    </w:t>
      </w:r>
    </w:p>
    <w:p w:rsidR="004376F3" w:rsidRDefault="00670C3C" w:rsidP="004376F3">
      <w:pPr>
        <w:spacing w:line="360" w:lineRule="auto"/>
        <w:jc w:val="both"/>
        <w:rPr>
          <w:rFonts w:cs="Arial"/>
        </w:rPr>
      </w:pPr>
      <w:r w:rsidRPr="006C75C5">
        <w:rPr>
          <w:rFonts w:cs="Arial"/>
        </w:rPr>
        <w:t>Por lo</w:t>
      </w:r>
      <w:r w:rsidR="008A6F92">
        <w:rPr>
          <w:rFonts w:cs="Arial"/>
        </w:rPr>
        <w:t xml:space="preserve"> antes expuesto, es que la Comisión de Transporte</w:t>
      </w:r>
      <w:r w:rsidRPr="006C75C5">
        <w:rPr>
          <w:rFonts w:cs="Arial"/>
        </w:rPr>
        <w:t xml:space="preserve"> </w:t>
      </w:r>
      <w:r w:rsidR="00EF1DE9">
        <w:rPr>
          <w:rFonts w:cs="Arial"/>
        </w:rPr>
        <w:t xml:space="preserve">solicita </w:t>
      </w:r>
      <w:r w:rsidR="00E91D0E">
        <w:rPr>
          <w:rFonts w:cs="Arial"/>
        </w:rPr>
        <w:t xml:space="preserve">que </w:t>
      </w:r>
      <w:r w:rsidR="00EF1DE9">
        <w:rPr>
          <w:rFonts w:cs="Arial"/>
        </w:rPr>
        <w:t>se ponga a la consideración del P</w:t>
      </w:r>
      <w:r w:rsidRPr="006C75C5">
        <w:rPr>
          <w:rFonts w:cs="Arial"/>
        </w:rPr>
        <w:t>leno el siguiente proyecto de</w:t>
      </w:r>
      <w:r>
        <w:rPr>
          <w:rFonts w:cs="Arial"/>
        </w:rPr>
        <w:t>:</w:t>
      </w:r>
    </w:p>
    <w:p w:rsidR="00670C3C" w:rsidRPr="004376F3" w:rsidRDefault="00670C3C" w:rsidP="004376F3">
      <w:pPr>
        <w:spacing w:line="360" w:lineRule="auto"/>
        <w:jc w:val="both"/>
        <w:rPr>
          <w:rFonts w:cs="Arial"/>
        </w:rPr>
      </w:pPr>
    </w:p>
    <w:p w:rsidR="0047263D" w:rsidRPr="00371CA4" w:rsidRDefault="0047263D" w:rsidP="00B43FE3">
      <w:pPr>
        <w:pStyle w:val="Ttulo1"/>
        <w:rPr>
          <w:rFonts w:ascii="Arial" w:hAnsi="Arial" w:cs="Arial"/>
          <w:caps/>
          <w:smallCaps/>
          <w:sz w:val="24"/>
          <w:szCs w:val="24"/>
          <w:lang w:val="es-ES_tradnl"/>
        </w:rPr>
      </w:pPr>
      <w:r w:rsidRPr="00371CA4">
        <w:rPr>
          <w:rFonts w:ascii="Arial" w:hAnsi="Arial" w:cs="Arial"/>
          <w:caps/>
          <w:smallCaps/>
          <w:sz w:val="24"/>
          <w:szCs w:val="24"/>
        </w:rPr>
        <w:t>ACUERDO</w:t>
      </w:r>
    </w:p>
    <w:p w:rsidR="0047263D" w:rsidRPr="00B43FE3" w:rsidRDefault="0047263D" w:rsidP="00B43FE3">
      <w:pPr>
        <w:spacing w:line="360" w:lineRule="auto"/>
        <w:jc w:val="both"/>
        <w:rPr>
          <w:rFonts w:cs="Arial"/>
          <w:caps/>
        </w:rPr>
      </w:pPr>
    </w:p>
    <w:p w:rsidR="00235AAF" w:rsidRDefault="00377C95" w:rsidP="00235AAF">
      <w:pPr>
        <w:spacing w:line="360" w:lineRule="auto"/>
        <w:jc w:val="both"/>
        <w:rPr>
          <w:rFonts w:cs="Arial"/>
          <w:lang w:val="es-MX"/>
        </w:rPr>
      </w:pPr>
      <w:r>
        <w:rPr>
          <w:rStyle w:val="Textoennegrita"/>
          <w:rFonts w:cs="Arial"/>
        </w:rPr>
        <w:t>PRIMERO</w:t>
      </w:r>
      <w:r w:rsidR="00960A9D" w:rsidRPr="00960A9D">
        <w:rPr>
          <w:rFonts w:cs="Arial"/>
        </w:rPr>
        <w:t>.-</w:t>
      </w:r>
      <w:r>
        <w:rPr>
          <w:rFonts w:cs="Arial"/>
        </w:rPr>
        <w:t xml:space="preserve"> Se </w:t>
      </w:r>
      <w:r w:rsidR="005C7A97">
        <w:rPr>
          <w:rFonts w:cs="Arial"/>
        </w:rPr>
        <w:t xml:space="preserve">da por atendida la solicitud planteada por el promovente </w:t>
      </w:r>
      <w:r>
        <w:rPr>
          <w:rFonts w:cs="Arial"/>
        </w:rPr>
        <w:t>de acuerdo a las consideraciones vertidas en el cuerpo del presente dictamen</w:t>
      </w:r>
      <w:r w:rsidR="00235AAF">
        <w:rPr>
          <w:rFonts w:cs="Arial"/>
          <w:lang w:val="es-MX"/>
        </w:rPr>
        <w:t xml:space="preserve">.  </w:t>
      </w:r>
    </w:p>
    <w:p w:rsidR="00377C95" w:rsidRDefault="00377C95" w:rsidP="00235AAF">
      <w:pPr>
        <w:spacing w:line="360" w:lineRule="auto"/>
        <w:jc w:val="both"/>
        <w:rPr>
          <w:rFonts w:cs="Arial"/>
          <w:lang w:val="es-MX"/>
        </w:rPr>
      </w:pPr>
    </w:p>
    <w:p w:rsidR="005C7A97" w:rsidRDefault="00377C95" w:rsidP="00377C95">
      <w:pPr>
        <w:spacing w:line="360" w:lineRule="auto"/>
        <w:jc w:val="both"/>
        <w:rPr>
          <w:rFonts w:cs="Arial"/>
          <w:b/>
        </w:rPr>
      </w:pPr>
      <w:r>
        <w:rPr>
          <w:rFonts w:cs="Arial"/>
          <w:b/>
        </w:rPr>
        <w:t>SEGUNDO</w:t>
      </w:r>
      <w:r w:rsidRPr="008C0FD8">
        <w:rPr>
          <w:rFonts w:cs="Arial"/>
          <w:b/>
        </w:rPr>
        <w:t>.</w:t>
      </w:r>
      <w:r>
        <w:rPr>
          <w:rFonts w:cs="Arial"/>
          <w:b/>
        </w:rPr>
        <w:t xml:space="preserve">- </w:t>
      </w:r>
      <w:r w:rsidR="005C7A97">
        <w:rPr>
          <w:rFonts w:cs="Arial"/>
        </w:rPr>
        <w:t>Se gira copia de los comentarios vertidos por el promovente a la Comisión de Medio Ambiente para su análisis.</w:t>
      </w:r>
    </w:p>
    <w:p w:rsidR="005C7A97" w:rsidRDefault="005C7A97" w:rsidP="00377C95">
      <w:pPr>
        <w:spacing w:line="360" w:lineRule="auto"/>
        <w:jc w:val="both"/>
        <w:rPr>
          <w:rFonts w:cs="Arial"/>
          <w:b/>
        </w:rPr>
      </w:pPr>
    </w:p>
    <w:p w:rsidR="00377C95" w:rsidRPr="00E82130" w:rsidRDefault="005C7A97" w:rsidP="00377C95">
      <w:pPr>
        <w:spacing w:line="360" w:lineRule="auto"/>
        <w:jc w:val="both"/>
        <w:rPr>
          <w:rFonts w:cs="Arial"/>
          <w:b/>
        </w:rPr>
      </w:pPr>
      <w:r>
        <w:rPr>
          <w:rFonts w:cs="Arial"/>
          <w:b/>
        </w:rPr>
        <w:t>TERCERO</w:t>
      </w:r>
      <w:r w:rsidRPr="008C0FD8">
        <w:rPr>
          <w:rFonts w:cs="Arial"/>
          <w:b/>
        </w:rPr>
        <w:t>.</w:t>
      </w:r>
      <w:r>
        <w:rPr>
          <w:rFonts w:cs="Arial"/>
          <w:b/>
        </w:rPr>
        <w:t xml:space="preserve">- </w:t>
      </w:r>
      <w:r w:rsidR="00377C95" w:rsidRPr="00A179E2">
        <w:rPr>
          <w:rFonts w:cs="Arial"/>
        </w:rPr>
        <w:t>Notifíquese a</w:t>
      </w:r>
      <w:r w:rsidR="00377C95">
        <w:rPr>
          <w:rFonts w:cs="Arial"/>
        </w:rPr>
        <w:t>l</w:t>
      </w:r>
      <w:r w:rsidR="00377C95" w:rsidRPr="00A179E2">
        <w:rPr>
          <w:rFonts w:cs="Arial"/>
        </w:rPr>
        <w:t xml:space="preserve"> promovente el presente acuerdo de conformidad con lo establecido en el artículo 124 del Reglamento para el Gobierno Interior del Congreso del Estado</w:t>
      </w:r>
      <w:r w:rsidR="00377C95" w:rsidRPr="00A179E2">
        <w:rPr>
          <w:rFonts w:cs="Arial"/>
          <w:bCs/>
        </w:rPr>
        <w:t>.</w:t>
      </w:r>
      <w:r w:rsidR="00377C95" w:rsidRPr="00E82130">
        <w:rPr>
          <w:rFonts w:cs="Arial"/>
          <w:b/>
        </w:rPr>
        <w:t xml:space="preserve"> </w:t>
      </w:r>
    </w:p>
    <w:p w:rsidR="00377C95" w:rsidRDefault="00377C95" w:rsidP="00377C95">
      <w:pPr>
        <w:spacing w:line="360" w:lineRule="auto"/>
        <w:jc w:val="both"/>
        <w:rPr>
          <w:rFonts w:cs="Arial"/>
          <w:lang w:val="es-MX"/>
        </w:rPr>
      </w:pPr>
      <w:r>
        <w:rPr>
          <w:rFonts w:cs="Arial"/>
          <w:lang w:val="es-MX"/>
        </w:rPr>
        <w:t xml:space="preserve"> </w:t>
      </w:r>
    </w:p>
    <w:p w:rsidR="00377C95" w:rsidRDefault="005C7A97" w:rsidP="00377C95">
      <w:pPr>
        <w:spacing w:line="360" w:lineRule="auto"/>
        <w:jc w:val="both"/>
        <w:rPr>
          <w:rFonts w:cs="Arial"/>
          <w:lang w:val="es-MX"/>
        </w:rPr>
      </w:pPr>
      <w:r>
        <w:rPr>
          <w:rFonts w:cs="Arial"/>
          <w:b/>
          <w:bCs/>
        </w:rPr>
        <w:t>CUARTO</w:t>
      </w:r>
      <w:r w:rsidR="00377C95" w:rsidRPr="00371CA4">
        <w:rPr>
          <w:rFonts w:cs="Arial"/>
          <w:b/>
          <w:bCs/>
        </w:rPr>
        <w:t>.-</w:t>
      </w:r>
      <w:r w:rsidR="00377C95">
        <w:rPr>
          <w:rFonts w:cs="Arial"/>
          <w:bCs/>
        </w:rPr>
        <w:t xml:space="preserve"> Archívese el presente asunto y téngase como totalmente concluido.</w:t>
      </w:r>
      <w:r w:rsidR="00377C95">
        <w:rPr>
          <w:rFonts w:cs="Arial"/>
          <w:lang w:val="es-MX"/>
        </w:rPr>
        <w:t xml:space="preserve">  </w:t>
      </w:r>
    </w:p>
    <w:p w:rsidR="00377C95" w:rsidRDefault="00377C95" w:rsidP="00235AAF">
      <w:pPr>
        <w:spacing w:line="360" w:lineRule="auto"/>
        <w:jc w:val="both"/>
        <w:rPr>
          <w:rFonts w:cs="Arial"/>
          <w:lang w:val="es-MX"/>
        </w:rPr>
      </w:pPr>
    </w:p>
    <w:p w:rsidR="0047263D" w:rsidRPr="00B43FE3" w:rsidRDefault="00377C95" w:rsidP="00B43FE3">
      <w:pPr>
        <w:tabs>
          <w:tab w:val="left" w:pos="567"/>
          <w:tab w:val="left" w:pos="2977"/>
        </w:tabs>
        <w:autoSpaceDE w:val="0"/>
        <w:autoSpaceDN w:val="0"/>
        <w:adjustRightInd w:val="0"/>
        <w:spacing w:line="360" w:lineRule="auto"/>
        <w:jc w:val="center"/>
        <w:rPr>
          <w:rFonts w:cs="Arial"/>
        </w:rPr>
      </w:pPr>
      <w:r>
        <w:rPr>
          <w:rFonts w:cs="Arial"/>
        </w:rPr>
        <w:t xml:space="preserve">Monterrey, N.L. a </w:t>
      </w:r>
      <w:r w:rsidR="00BB7C59">
        <w:rPr>
          <w:rFonts w:cs="Arial"/>
        </w:rPr>
        <w:t xml:space="preserve"> </w:t>
      </w:r>
    </w:p>
    <w:p w:rsidR="00970BDF" w:rsidRPr="00A12718" w:rsidRDefault="00970BDF" w:rsidP="00970BDF">
      <w:pPr>
        <w:spacing w:line="360" w:lineRule="auto"/>
        <w:jc w:val="both"/>
        <w:rPr>
          <w:rFonts w:cs="Arial"/>
          <w:color w:val="000000" w:themeColor="text1"/>
        </w:rPr>
      </w:pPr>
    </w:p>
    <w:p w:rsidR="00970BDF" w:rsidRPr="00A12718" w:rsidRDefault="00970BDF" w:rsidP="00970BDF">
      <w:pPr>
        <w:spacing w:line="360" w:lineRule="auto"/>
        <w:jc w:val="center"/>
        <w:rPr>
          <w:rFonts w:cs="Arial"/>
          <w:color w:val="000000" w:themeColor="text1"/>
        </w:rPr>
      </w:pPr>
      <w:r w:rsidRPr="00A12718">
        <w:rPr>
          <w:rFonts w:cs="Arial"/>
          <w:color w:val="000000" w:themeColor="text1"/>
        </w:rPr>
        <w:t>COMISIÓN DE TRANSPORTE</w:t>
      </w:r>
    </w:p>
    <w:p w:rsidR="00970BDF" w:rsidRDefault="00970BDF" w:rsidP="00970BDF">
      <w:pPr>
        <w:pStyle w:val="Ttulo4"/>
        <w:rPr>
          <w:rFonts w:ascii="Arial" w:hAnsi="Arial" w:cs="Arial"/>
          <w:b w:val="0"/>
          <w:color w:val="000000" w:themeColor="text1"/>
          <w:sz w:val="24"/>
          <w:szCs w:val="24"/>
        </w:rPr>
      </w:pPr>
      <w:r w:rsidRPr="00A12718">
        <w:rPr>
          <w:rFonts w:ascii="Arial" w:hAnsi="Arial" w:cs="Arial"/>
          <w:b w:val="0"/>
          <w:color w:val="000000" w:themeColor="text1"/>
          <w:sz w:val="24"/>
          <w:szCs w:val="24"/>
        </w:rPr>
        <w:t>DIP. PRESIDENTE</w:t>
      </w:r>
    </w:p>
    <w:p w:rsidR="00BB7C59" w:rsidRPr="00BB7C59" w:rsidRDefault="00BB7C59" w:rsidP="00BB7C59">
      <w:bookmarkStart w:id="0" w:name="_GoBack"/>
      <w:bookmarkEnd w:id="0"/>
    </w:p>
    <w:p w:rsidR="00970BDF" w:rsidRPr="00A12718" w:rsidRDefault="00970BDF" w:rsidP="00970BDF">
      <w:pPr>
        <w:spacing w:line="360" w:lineRule="auto"/>
        <w:jc w:val="center"/>
        <w:rPr>
          <w:rFonts w:cs="Arial"/>
          <w:color w:val="000000" w:themeColor="text1"/>
        </w:rPr>
      </w:pPr>
    </w:p>
    <w:p w:rsidR="00970BDF" w:rsidRDefault="00970BDF" w:rsidP="00970BDF">
      <w:pPr>
        <w:spacing w:line="360" w:lineRule="auto"/>
        <w:jc w:val="center"/>
        <w:rPr>
          <w:rFonts w:cs="Arial"/>
          <w:color w:val="000000" w:themeColor="text1"/>
          <w:lang w:eastAsia="es-MX"/>
        </w:rPr>
      </w:pPr>
      <w:r>
        <w:rPr>
          <w:rFonts w:cs="Arial"/>
          <w:color w:val="000000" w:themeColor="text1"/>
          <w:lang w:eastAsia="es-MX"/>
        </w:rPr>
        <w:t>JOSÉ LUIS GARZA OCHOA</w:t>
      </w:r>
    </w:p>
    <w:p w:rsidR="00235AAF" w:rsidRPr="00A12718" w:rsidRDefault="00235AAF" w:rsidP="00970BDF">
      <w:pPr>
        <w:spacing w:line="360" w:lineRule="auto"/>
        <w:jc w:val="center"/>
        <w:rPr>
          <w:rFonts w:cs="Arial"/>
          <w:color w:val="000000" w:themeColor="text1"/>
        </w:rPr>
      </w:pPr>
    </w:p>
    <w:p w:rsidR="00970BDF" w:rsidRPr="00A12718" w:rsidRDefault="00970BDF" w:rsidP="00970BDF">
      <w:pPr>
        <w:spacing w:line="360" w:lineRule="auto"/>
        <w:ind w:firstLine="709"/>
        <w:jc w:val="center"/>
        <w:rPr>
          <w:rFonts w:cs="Arial"/>
          <w:color w:val="000000" w:themeColor="text1"/>
        </w:rPr>
      </w:pPr>
    </w:p>
    <w:p w:rsidR="00970BDF" w:rsidRPr="00A12718" w:rsidRDefault="00970BDF" w:rsidP="00970BDF">
      <w:pPr>
        <w:spacing w:line="360" w:lineRule="auto"/>
        <w:ind w:firstLine="709"/>
        <w:jc w:val="center"/>
        <w:rPr>
          <w:rFonts w:cs="Arial"/>
          <w:color w:val="000000" w:themeColor="text1"/>
        </w:rPr>
      </w:pPr>
    </w:p>
    <w:tbl>
      <w:tblPr>
        <w:tblW w:w="7935" w:type="dxa"/>
        <w:jc w:val="center"/>
        <w:tblLayout w:type="fixed"/>
        <w:tblCellMar>
          <w:left w:w="70" w:type="dxa"/>
          <w:right w:w="70" w:type="dxa"/>
        </w:tblCellMar>
        <w:tblLook w:val="04A0" w:firstRow="1" w:lastRow="0" w:firstColumn="1" w:lastColumn="0" w:noHBand="0" w:noVBand="1"/>
      </w:tblPr>
      <w:tblGrid>
        <w:gridCol w:w="4275"/>
        <w:gridCol w:w="3660"/>
      </w:tblGrid>
      <w:tr w:rsidR="00970BDF" w:rsidRPr="00A12718" w:rsidTr="002F057D">
        <w:trPr>
          <w:jc w:val="center"/>
        </w:trPr>
        <w:tc>
          <w:tcPr>
            <w:tcW w:w="4277" w:type="dxa"/>
          </w:tcPr>
          <w:p w:rsidR="00970BDF" w:rsidRPr="00A12718" w:rsidRDefault="00970BDF" w:rsidP="002F057D">
            <w:pPr>
              <w:spacing w:line="360" w:lineRule="auto"/>
              <w:jc w:val="center"/>
              <w:rPr>
                <w:rFonts w:cs="Arial"/>
                <w:color w:val="000000" w:themeColor="text1"/>
                <w:lang w:val="es-ES_tradnl"/>
              </w:rPr>
            </w:pPr>
            <w:r w:rsidRPr="00A12718">
              <w:rPr>
                <w:rFonts w:cs="Arial"/>
                <w:color w:val="000000" w:themeColor="text1"/>
              </w:rPr>
              <w:t>DIP. VICEPRESIDENTE:</w:t>
            </w:r>
          </w:p>
        </w:tc>
        <w:tc>
          <w:tcPr>
            <w:tcW w:w="3661" w:type="dxa"/>
          </w:tcPr>
          <w:p w:rsidR="00970BDF" w:rsidRPr="00A12718" w:rsidRDefault="00970BDF" w:rsidP="002F057D">
            <w:pPr>
              <w:spacing w:line="360" w:lineRule="auto"/>
              <w:jc w:val="center"/>
              <w:rPr>
                <w:rFonts w:cs="Arial"/>
                <w:color w:val="000000" w:themeColor="text1"/>
                <w:lang w:val="es-ES_tradnl"/>
              </w:rPr>
            </w:pPr>
            <w:r w:rsidRPr="00A12718">
              <w:rPr>
                <w:rFonts w:cs="Arial"/>
                <w:color w:val="000000" w:themeColor="text1"/>
              </w:rPr>
              <w:t>DIP. SECRETARIO:</w:t>
            </w:r>
          </w:p>
          <w:p w:rsidR="00970BDF" w:rsidRPr="00A12718" w:rsidRDefault="00970BDF" w:rsidP="002F057D">
            <w:pPr>
              <w:spacing w:line="360" w:lineRule="auto"/>
              <w:rPr>
                <w:rFonts w:cs="Arial"/>
                <w:color w:val="000000" w:themeColor="text1"/>
                <w:lang w:val="es-ES_tradnl"/>
              </w:rPr>
            </w:pPr>
          </w:p>
        </w:tc>
      </w:tr>
      <w:tr w:rsidR="00970BDF" w:rsidRPr="00A12718" w:rsidTr="002F057D">
        <w:trPr>
          <w:jc w:val="center"/>
        </w:trPr>
        <w:tc>
          <w:tcPr>
            <w:tcW w:w="4277" w:type="dxa"/>
            <w:hideMark/>
          </w:tcPr>
          <w:p w:rsidR="00970BDF" w:rsidRPr="00480EDF" w:rsidRDefault="00970BDF" w:rsidP="002F057D">
            <w:pPr>
              <w:spacing w:line="360" w:lineRule="auto"/>
              <w:jc w:val="center"/>
              <w:rPr>
                <w:rFonts w:cs="Arial"/>
                <w:color w:val="000000" w:themeColor="text1"/>
                <w:lang w:val="es-ES_tradnl"/>
              </w:rPr>
            </w:pPr>
            <w:r w:rsidRPr="00480EDF">
              <w:rPr>
                <w:rFonts w:cs="Arial"/>
                <w:color w:val="000000" w:themeColor="text1"/>
                <w:shd w:val="clear" w:color="auto" w:fill="FFFFFF"/>
              </w:rPr>
              <w:t>COSME JULIÁN LEAL CANTÚ</w:t>
            </w:r>
          </w:p>
        </w:tc>
        <w:tc>
          <w:tcPr>
            <w:tcW w:w="3661" w:type="dxa"/>
          </w:tcPr>
          <w:p w:rsidR="00970BDF" w:rsidRDefault="00970BDF" w:rsidP="002F057D">
            <w:pPr>
              <w:spacing w:line="360" w:lineRule="auto"/>
              <w:jc w:val="center"/>
              <w:rPr>
                <w:rFonts w:cs="Arial"/>
                <w:color w:val="000000" w:themeColor="text1"/>
              </w:rPr>
            </w:pPr>
            <w:r w:rsidRPr="00480EDF">
              <w:rPr>
                <w:rFonts w:cs="Arial"/>
                <w:color w:val="000000" w:themeColor="text1"/>
                <w:shd w:val="clear" w:color="auto" w:fill="FFFFFF"/>
              </w:rPr>
              <w:t>OSCAR ALEJANDRO FLORES ESCOBAR</w:t>
            </w:r>
          </w:p>
          <w:p w:rsidR="00970BDF" w:rsidRPr="00480EDF" w:rsidRDefault="00970BDF" w:rsidP="002F057D">
            <w:pPr>
              <w:spacing w:line="360" w:lineRule="auto"/>
              <w:rPr>
                <w:rFonts w:cs="Arial"/>
                <w:color w:val="000000" w:themeColor="text1"/>
              </w:rPr>
            </w:pPr>
          </w:p>
        </w:tc>
      </w:tr>
      <w:tr w:rsidR="00970BDF" w:rsidRPr="00A12718" w:rsidTr="002F057D">
        <w:trPr>
          <w:trHeight w:val="996"/>
          <w:jc w:val="center"/>
        </w:trPr>
        <w:tc>
          <w:tcPr>
            <w:tcW w:w="4277" w:type="dxa"/>
          </w:tcPr>
          <w:p w:rsidR="00970BDF" w:rsidRPr="00480EDF" w:rsidRDefault="00970BDF" w:rsidP="002F057D">
            <w:pPr>
              <w:spacing w:line="360" w:lineRule="auto"/>
              <w:jc w:val="center"/>
              <w:rPr>
                <w:rFonts w:cs="Arial"/>
                <w:color w:val="000000" w:themeColor="text1"/>
                <w:lang w:val="es-ES_tradnl"/>
              </w:rPr>
            </w:pPr>
            <w:r w:rsidRPr="00A12718">
              <w:rPr>
                <w:rFonts w:cs="Arial"/>
                <w:color w:val="000000" w:themeColor="text1"/>
              </w:rPr>
              <w:t>DIP. VOCAL:</w:t>
            </w:r>
          </w:p>
        </w:tc>
        <w:tc>
          <w:tcPr>
            <w:tcW w:w="3661" w:type="dxa"/>
          </w:tcPr>
          <w:p w:rsidR="00970BDF" w:rsidRPr="00A12718" w:rsidRDefault="00970BDF" w:rsidP="002F057D">
            <w:pPr>
              <w:spacing w:line="360" w:lineRule="auto"/>
              <w:jc w:val="center"/>
              <w:rPr>
                <w:rFonts w:cs="Arial"/>
                <w:color w:val="000000" w:themeColor="text1"/>
                <w:lang w:val="es-ES_tradnl"/>
              </w:rPr>
            </w:pPr>
            <w:r w:rsidRPr="00A12718">
              <w:rPr>
                <w:rFonts w:cs="Arial"/>
                <w:color w:val="000000" w:themeColor="text1"/>
              </w:rPr>
              <w:t>DIP. VOCAL:</w:t>
            </w:r>
          </w:p>
        </w:tc>
      </w:tr>
      <w:tr w:rsidR="00970BDF" w:rsidRPr="00A12718" w:rsidTr="002F057D">
        <w:trPr>
          <w:jc w:val="center"/>
        </w:trPr>
        <w:tc>
          <w:tcPr>
            <w:tcW w:w="4277" w:type="dxa"/>
            <w:hideMark/>
          </w:tcPr>
          <w:p w:rsidR="00970BDF" w:rsidRPr="002D20A9" w:rsidRDefault="00970BDF" w:rsidP="002F057D">
            <w:pPr>
              <w:spacing w:line="360" w:lineRule="auto"/>
              <w:jc w:val="center"/>
              <w:rPr>
                <w:rFonts w:cs="Arial"/>
                <w:color w:val="000000" w:themeColor="text1"/>
                <w:lang w:val="es-ES_tradnl"/>
              </w:rPr>
            </w:pPr>
            <w:r w:rsidRPr="002D20A9">
              <w:rPr>
                <w:rFonts w:cs="Arial"/>
                <w:color w:val="000000" w:themeColor="text1"/>
                <w:shd w:val="clear" w:color="auto" w:fill="FFFFFF"/>
              </w:rPr>
              <w:t>GABRIEL TLÁLOC CANTÚ CANTÚ</w:t>
            </w:r>
          </w:p>
        </w:tc>
        <w:tc>
          <w:tcPr>
            <w:tcW w:w="3661" w:type="dxa"/>
            <w:hideMark/>
          </w:tcPr>
          <w:p w:rsidR="00970BDF" w:rsidRPr="002D20A9" w:rsidRDefault="00970BDF" w:rsidP="002F057D">
            <w:pPr>
              <w:spacing w:line="360" w:lineRule="auto"/>
              <w:jc w:val="center"/>
              <w:rPr>
                <w:rFonts w:cs="Arial"/>
                <w:color w:val="000000" w:themeColor="text1"/>
                <w:lang w:val="es-ES_tradnl"/>
              </w:rPr>
            </w:pPr>
            <w:r w:rsidRPr="002D20A9">
              <w:rPr>
                <w:rFonts w:cs="Arial"/>
                <w:color w:val="000000" w:themeColor="text1"/>
                <w:shd w:val="clear" w:color="auto" w:fill="FFFFFF"/>
              </w:rPr>
              <w:t>OSCAR JAVIER COLLAZO GARZA</w:t>
            </w:r>
          </w:p>
        </w:tc>
      </w:tr>
      <w:tr w:rsidR="00970BDF" w:rsidRPr="00A12718" w:rsidTr="002F057D">
        <w:trPr>
          <w:jc w:val="center"/>
        </w:trPr>
        <w:tc>
          <w:tcPr>
            <w:tcW w:w="4277" w:type="dxa"/>
          </w:tcPr>
          <w:p w:rsidR="00970BDF" w:rsidRDefault="00970BDF" w:rsidP="002F057D">
            <w:pPr>
              <w:spacing w:line="360" w:lineRule="auto"/>
              <w:jc w:val="center"/>
              <w:rPr>
                <w:rFonts w:cs="Arial"/>
                <w:color w:val="000000" w:themeColor="text1"/>
                <w:lang w:val="es-ES_tradnl"/>
              </w:rPr>
            </w:pPr>
          </w:p>
          <w:p w:rsidR="00970BDF" w:rsidRPr="00A12718" w:rsidRDefault="00970BDF" w:rsidP="002F057D">
            <w:pPr>
              <w:spacing w:line="360" w:lineRule="auto"/>
              <w:jc w:val="center"/>
              <w:rPr>
                <w:rFonts w:cs="Arial"/>
                <w:color w:val="000000" w:themeColor="text1"/>
                <w:lang w:val="es-ES_tradnl"/>
              </w:rPr>
            </w:pPr>
          </w:p>
          <w:p w:rsidR="00970BDF" w:rsidRPr="00A12718" w:rsidRDefault="00970BDF" w:rsidP="002F057D">
            <w:pPr>
              <w:spacing w:line="360" w:lineRule="auto"/>
              <w:jc w:val="center"/>
              <w:rPr>
                <w:rFonts w:cs="Arial"/>
                <w:color w:val="000000" w:themeColor="text1"/>
              </w:rPr>
            </w:pPr>
            <w:r w:rsidRPr="00A12718">
              <w:rPr>
                <w:rFonts w:cs="Arial"/>
                <w:color w:val="000000" w:themeColor="text1"/>
              </w:rPr>
              <w:t>DIP. VOCAL:</w:t>
            </w:r>
          </w:p>
          <w:p w:rsidR="00970BDF" w:rsidRPr="00A12718" w:rsidRDefault="00970BDF" w:rsidP="002F057D">
            <w:pPr>
              <w:spacing w:line="360" w:lineRule="auto"/>
              <w:rPr>
                <w:rFonts w:cs="Arial"/>
                <w:color w:val="000000" w:themeColor="text1"/>
                <w:lang w:val="es-ES_tradnl"/>
              </w:rPr>
            </w:pPr>
          </w:p>
        </w:tc>
        <w:tc>
          <w:tcPr>
            <w:tcW w:w="3661" w:type="dxa"/>
          </w:tcPr>
          <w:p w:rsidR="00970BDF" w:rsidRDefault="00970BDF" w:rsidP="002F057D">
            <w:pPr>
              <w:spacing w:line="360" w:lineRule="auto"/>
              <w:rPr>
                <w:rFonts w:cs="Arial"/>
                <w:color w:val="000000" w:themeColor="text1"/>
                <w:lang w:val="es-ES_tradnl"/>
              </w:rPr>
            </w:pPr>
          </w:p>
          <w:p w:rsidR="00970BDF" w:rsidRPr="00A12718" w:rsidRDefault="00970BDF" w:rsidP="002F057D">
            <w:pPr>
              <w:spacing w:line="360" w:lineRule="auto"/>
              <w:rPr>
                <w:rFonts w:cs="Arial"/>
                <w:color w:val="000000" w:themeColor="text1"/>
                <w:lang w:val="es-ES_tradnl"/>
              </w:rPr>
            </w:pPr>
          </w:p>
          <w:p w:rsidR="00970BDF" w:rsidRPr="00A12718" w:rsidRDefault="00970BDF" w:rsidP="002F057D">
            <w:pPr>
              <w:spacing w:line="360" w:lineRule="auto"/>
              <w:jc w:val="center"/>
              <w:rPr>
                <w:rFonts w:cs="Arial"/>
                <w:color w:val="000000" w:themeColor="text1"/>
                <w:lang w:val="es-ES_tradnl"/>
              </w:rPr>
            </w:pPr>
            <w:r w:rsidRPr="00A12718">
              <w:rPr>
                <w:rFonts w:cs="Arial"/>
                <w:color w:val="000000" w:themeColor="text1"/>
              </w:rPr>
              <w:t>DIP. VOCAL:</w:t>
            </w:r>
          </w:p>
        </w:tc>
      </w:tr>
      <w:tr w:rsidR="00970BDF" w:rsidRPr="00A12718" w:rsidTr="002F057D">
        <w:trPr>
          <w:jc w:val="center"/>
        </w:trPr>
        <w:tc>
          <w:tcPr>
            <w:tcW w:w="4277" w:type="dxa"/>
            <w:hideMark/>
          </w:tcPr>
          <w:p w:rsidR="00970BDF" w:rsidRPr="002D20A9" w:rsidRDefault="00970BDF" w:rsidP="002F057D">
            <w:pPr>
              <w:spacing w:line="360" w:lineRule="auto"/>
              <w:jc w:val="center"/>
              <w:rPr>
                <w:rFonts w:cs="Arial"/>
                <w:color w:val="000000" w:themeColor="text1"/>
                <w:lang w:val="es-ES_tradnl"/>
              </w:rPr>
            </w:pPr>
            <w:r w:rsidRPr="002D20A9">
              <w:rPr>
                <w:rFonts w:cs="Arial"/>
                <w:color w:val="000000" w:themeColor="text1"/>
                <w:shd w:val="clear" w:color="auto" w:fill="FFFFFF"/>
              </w:rPr>
              <w:t>ALICIA MARIBEL VILLALÓN GONZÁLEZ</w:t>
            </w:r>
          </w:p>
        </w:tc>
        <w:tc>
          <w:tcPr>
            <w:tcW w:w="3661" w:type="dxa"/>
            <w:hideMark/>
          </w:tcPr>
          <w:p w:rsidR="00970BDF" w:rsidRPr="002D20A9" w:rsidRDefault="00970BDF" w:rsidP="002F057D">
            <w:pPr>
              <w:spacing w:line="360" w:lineRule="auto"/>
              <w:jc w:val="center"/>
              <w:rPr>
                <w:rFonts w:cs="Arial"/>
                <w:color w:val="000000" w:themeColor="text1"/>
                <w:lang w:val="es-ES_tradnl"/>
              </w:rPr>
            </w:pPr>
            <w:r w:rsidRPr="002D20A9">
              <w:rPr>
                <w:rFonts w:cs="Arial"/>
                <w:color w:val="000000" w:themeColor="text1"/>
                <w:shd w:val="clear" w:color="auto" w:fill="FFFFFF"/>
              </w:rPr>
              <w:t>MERCEDES CATALINA GARCÍA MANCILLAS</w:t>
            </w:r>
          </w:p>
        </w:tc>
      </w:tr>
      <w:tr w:rsidR="00970BDF" w:rsidRPr="00A12718" w:rsidTr="002F057D">
        <w:trPr>
          <w:jc w:val="center"/>
        </w:trPr>
        <w:tc>
          <w:tcPr>
            <w:tcW w:w="4277" w:type="dxa"/>
          </w:tcPr>
          <w:p w:rsidR="00970BDF" w:rsidRPr="002D20A9" w:rsidRDefault="00970BDF" w:rsidP="002F057D">
            <w:pPr>
              <w:spacing w:line="360" w:lineRule="auto"/>
              <w:jc w:val="center"/>
              <w:rPr>
                <w:rFonts w:cs="Arial"/>
                <w:color w:val="000000" w:themeColor="text1"/>
                <w:lang w:val="es-ES_tradnl"/>
              </w:rPr>
            </w:pPr>
          </w:p>
          <w:p w:rsidR="00970BDF" w:rsidRPr="002D20A9" w:rsidRDefault="00970BDF" w:rsidP="002F057D">
            <w:pPr>
              <w:spacing w:line="360" w:lineRule="auto"/>
              <w:jc w:val="center"/>
              <w:rPr>
                <w:rFonts w:cs="Arial"/>
                <w:color w:val="000000" w:themeColor="text1"/>
                <w:lang w:val="es-ES_tradnl"/>
              </w:rPr>
            </w:pPr>
          </w:p>
          <w:p w:rsidR="00970BDF" w:rsidRPr="002D20A9" w:rsidRDefault="00970BDF" w:rsidP="002F057D">
            <w:pPr>
              <w:spacing w:line="360" w:lineRule="auto"/>
              <w:jc w:val="center"/>
              <w:rPr>
                <w:rFonts w:cs="Arial"/>
                <w:color w:val="000000" w:themeColor="text1"/>
              </w:rPr>
            </w:pPr>
            <w:r w:rsidRPr="002D20A9">
              <w:rPr>
                <w:rFonts w:cs="Arial"/>
                <w:color w:val="000000" w:themeColor="text1"/>
              </w:rPr>
              <w:t>DIP. VOCAL:</w:t>
            </w:r>
          </w:p>
          <w:p w:rsidR="00970BDF" w:rsidRPr="002D20A9" w:rsidRDefault="00970BDF" w:rsidP="002F057D">
            <w:pPr>
              <w:spacing w:line="360" w:lineRule="auto"/>
              <w:rPr>
                <w:rFonts w:cs="Arial"/>
                <w:color w:val="000000" w:themeColor="text1"/>
                <w:lang w:val="es-ES_tradnl"/>
              </w:rPr>
            </w:pPr>
          </w:p>
        </w:tc>
        <w:tc>
          <w:tcPr>
            <w:tcW w:w="3661" w:type="dxa"/>
          </w:tcPr>
          <w:p w:rsidR="00970BDF" w:rsidRPr="002D20A9" w:rsidRDefault="00970BDF" w:rsidP="002F057D">
            <w:pPr>
              <w:spacing w:line="360" w:lineRule="auto"/>
              <w:jc w:val="center"/>
              <w:rPr>
                <w:rFonts w:cs="Arial"/>
                <w:color w:val="000000" w:themeColor="text1"/>
                <w:lang w:val="es-ES_tradnl"/>
              </w:rPr>
            </w:pPr>
          </w:p>
          <w:p w:rsidR="00970BDF" w:rsidRPr="002D20A9" w:rsidRDefault="00970BDF" w:rsidP="002F057D">
            <w:pPr>
              <w:spacing w:line="360" w:lineRule="auto"/>
              <w:jc w:val="center"/>
              <w:rPr>
                <w:rFonts w:cs="Arial"/>
                <w:color w:val="000000" w:themeColor="text1"/>
                <w:lang w:val="es-ES_tradnl"/>
              </w:rPr>
            </w:pPr>
          </w:p>
          <w:p w:rsidR="00970BDF" w:rsidRPr="002D20A9" w:rsidRDefault="00970BDF" w:rsidP="002F057D">
            <w:pPr>
              <w:spacing w:line="360" w:lineRule="auto"/>
              <w:jc w:val="center"/>
              <w:rPr>
                <w:rFonts w:cs="Arial"/>
                <w:color w:val="000000" w:themeColor="text1"/>
              </w:rPr>
            </w:pPr>
            <w:r w:rsidRPr="002D20A9">
              <w:rPr>
                <w:rFonts w:cs="Arial"/>
                <w:color w:val="000000" w:themeColor="text1"/>
              </w:rPr>
              <w:t>DIP. VOCAL:</w:t>
            </w:r>
          </w:p>
          <w:p w:rsidR="00970BDF" w:rsidRPr="002D20A9" w:rsidRDefault="00970BDF" w:rsidP="002F057D">
            <w:pPr>
              <w:spacing w:line="360" w:lineRule="auto"/>
              <w:jc w:val="center"/>
              <w:rPr>
                <w:rFonts w:cs="Arial"/>
                <w:color w:val="000000" w:themeColor="text1"/>
                <w:lang w:val="es-ES_tradnl"/>
              </w:rPr>
            </w:pPr>
          </w:p>
        </w:tc>
      </w:tr>
      <w:tr w:rsidR="00970BDF" w:rsidRPr="00A12718" w:rsidTr="002F057D">
        <w:trPr>
          <w:jc w:val="center"/>
        </w:trPr>
        <w:tc>
          <w:tcPr>
            <w:tcW w:w="4277" w:type="dxa"/>
            <w:hideMark/>
          </w:tcPr>
          <w:p w:rsidR="00970BDF" w:rsidRPr="002D20A9" w:rsidRDefault="00970BDF" w:rsidP="002F057D">
            <w:pPr>
              <w:spacing w:line="360" w:lineRule="auto"/>
              <w:jc w:val="center"/>
              <w:rPr>
                <w:rFonts w:cs="Arial"/>
                <w:color w:val="000000" w:themeColor="text1"/>
                <w:lang w:val="es-ES_tradnl"/>
              </w:rPr>
            </w:pPr>
            <w:r w:rsidRPr="002D20A9">
              <w:rPr>
                <w:rFonts w:cs="Arial"/>
                <w:color w:val="000000" w:themeColor="text1"/>
                <w:shd w:val="clear" w:color="auto" w:fill="FFFFFF"/>
              </w:rPr>
              <w:t>EUSTOLIA YANIRA GÓMEZ GARCÍA</w:t>
            </w:r>
          </w:p>
        </w:tc>
        <w:tc>
          <w:tcPr>
            <w:tcW w:w="3661" w:type="dxa"/>
            <w:hideMark/>
          </w:tcPr>
          <w:p w:rsidR="00970BDF" w:rsidRDefault="00970BDF" w:rsidP="002F057D">
            <w:pPr>
              <w:spacing w:line="360" w:lineRule="auto"/>
              <w:jc w:val="center"/>
              <w:rPr>
                <w:rFonts w:cs="Arial"/>
                <w:color w:val="000000" w:themeColor="text1"/>
                <w:shd w:val="clear" w:color="auto" w:fill="FFFFFF"/>
              </w:rPr>
            </w:pPr>
            <w:r w:rsidRPr="002D20A9">
              <w:rPr>
                <w:rFonts w:cs="Arial"/>
                <w:color w:val="000000" w:themeColor="text1"/>
                <w:shd w:val="clear" w:color="auto" w:fill="FFFFFF"/>
              </w:rPr>
              <w:t>EVA MARGARITA GÓMEZ TAMEZ</w:t>
            </w:r>
          </w:p>
          <w:p w:rsidR="00235AAF" w:rsidRDefault="00235AAF" w:rsidP="002F057D">
            <w:pPr>
              <w:spacing w:line="360" w:lineRule="auto"/>
              <w:jc w:val="center"/>
              <w:rPr>
                <w:rFonts w:cs="Arial"/>
                <w:color w:val="000000" w:themeColor="text1"/>
                <w:shd w:val="clear" w:color="auto" w:fill="FFFFFF"/>
              </w:rPr>
            </w:pPr>
          </w:p>
          <w:p w:rsidR="00970BDF" w:rsidRPr="00803F57" w:rsidRDefault="00970BDF" w:rsidP="00970BDF">
            <w:pPr>
              <w:spacing w:line="360" w:lineRule="auto"/>
              <w:rPr>
                <w:rFonts w:cs="Arial"/>
                <w:color w:val="000000" w:themeColor="text1"/>
                <w:shd w:val="clear" w:color="auto" w:fill="FFFFFF"/>
              </w:rPr>
            </w:pPr>
          </w:p>
        </w:tc>
      </w:tr>
      <w:tr w:rsidR="00970BDF" w:rsidRPr="00A12718" w:rsidTr="002F057D">
        <w:trPr>
          <w:jc w:val="center"/>
        </w:trPr>
        <w:tc>
          <w:tcPr>
            <w:tcW w:w="4277" w:type="dxa"/>
          </w:tcPr>
          <w:p w:rsidR="00970BDF" w:rsidRPr="002D20A9" w:rsidRDefault="00970BDF" w:rsidP="002F057D">
            <w:pPr>
              <w:spacing w:line="360" w:lineRule="auto"/>
              <w:jc w:val="center"/>
              <w:rPr>
                <w:rFonts w:cs="Arial"/>
                <w:color w:val="000000" w:themeColor="text1"/>
                <w:lang w:val="es-ES_tradnl"/>
              </w:rPr>
            </w:pPr>
          </w:p>
          <w:p w:rsidR="00970BDF" w:rsidRPr="002D20A9" w:rsidRDefault="00970BDF" w:rsidP="002F057D">
            <w:pPr>
              <w:spacing w:line="360" w:lineRule="auto"/>
              <w:jc w:val="center"/>
              <w:rPr>
                <w:rFonts w:cs="Arial"/>
                <w:color w:val="000000" w:themeColor="text1"/>
              </w:rPr>
            </w:pPr>
            <w:r w:rsidRPr="002D20A9">
              <w:rPr>
                <w:rFonts w:cs="Arial"/>
                <w:color w:val="000000" w:themeColor="text1"/>
              </w:rPr>
              <w:t>DIP. VOCAL:</w:t>
            </w:r>
          </w:p>
          <w:p w:rsidR="00970BDF" w:rsidRPr="002D20A9" w:rsidRDefault="00970BDF" w:rsidP="002F057D">
            <w:pPr>
              <w:spacing w:line="360" w:lineRule="auto"/>
              <w:jc w:val="center"/>
              <w:rPr>
                <w:rFonts w:cs="Arial"/>
                <w:color w:val="000000" w:themeColor="text1"/>
              </w:rPr>
            </w:pPr>
          </w:p>
          <w:p w:rsidR="00970BDF" w:rsidRPr="002D20A9" w:rsidRDefault="00970BDF" w:rsidP="002F057D">
            <w:pPr>
              <w:spacing w:line="360" w:lineRule="auto"/>
              <w:jc w:val="center"/>
              <w:rPr>
                <w:rFonts w:cs="Arial"/>
                <w:color w:val="000000" w:themeColor="text1"/>
                <w:lang w:val="es-ES_tradnl"/>
              </w:rPr>
            </w:pPr>
            <w:r w:rsidRPr="002D20A9">
              <w:rPr>
                <w:rFonts w:cs="Arial"/>
                <w:color w:val="000000" w:themeColor="text1"/>
                <w:shd w:val="clear" w:color="auto" w:fill="FFFFFF"/>
              </w:rPr>
              <w:t>SAMUEL ALEJANDRO GARCÍA SEPÚLVEDA</w:t>
            </w:r>
          </w:p>
        </w:tc>
        <w:tc>
          <w:tcPr>
            <w:tcW w:w="3661" w:type="dxa"/>
          </w:tcPr>
          <w:p w:rsidR="00970BDF" w:rsidRPr="002D20A9" w:rsidRDefault="00970BDF" w:rsidP="002F057D">
            <w:pPr>
              <w:spacing w:line="360" w:lineRule="auto"/>
              <w:jc w:val="center"/>
              <w:rPr>
                <w:rFonts w:cs="Arial"/>
                <w:color w:val="000000" w:themeColor="text1"/>
                <w:lang w:val="es-ES_tradnl"/>
              </w:rPr>
            </w:pPr>
          </w:p>
          <w:p w:rsidR="00970BDF" w:rsidRPr="002D20A9" w:rsidRDefault="00970BDF" w:rsidP="002F057D">
            <w:pPr>
              <w:spacing w:line="360" w:lineRule="auto"/>
              <w:jc w:val="center"/>
              <w:rPr>
                <w:rFonts w:cs="Arial"/>
                <w:color w:val="000000" w:themeColor="text1"/>
              </w:rPr>
            </w:pPr>
            <w:r w:rsidRPr="002D20A9">
              <w:rPr>
                <w:rFonts w:cs="Arial"/>
                <w:color w:val="000000" w:themeColor="text1"/>
              </w:rPr>
              <w:t>DIP. VOCAL:</w:t>
            </w:r>
          </w:p>
          <w:p w:rsidR="00970BDF" w:rsidRPr="002D20A9" w:rsidRDefault="00970BDF" w:rsidP="002F057D">
            <w:pPr>
              <w:spacing w:line="360" w:lineRule="auto"/>
              <w:jc w:val="center"/>
              <w:rPr>
                <w:rFonts w:cs="Arial"/>
                <w:color w:val="000000" w:themeColor="text1"/>
              </w:rPr>
            </w:pPr>
          </w:p>
          <w:p w:rsidR="00970BDF" w:rsidRPr="002D20A9" w:rsidRDefault="00970BDF" w:rsidP="002F057D">
            <w:pPr>
              <w:spacing w:line="360" w:lineRule="auto"/>
              <w:jc w:val="center"/>
              <w:rPr>
                <w:rFonts w:cs="Arial"/>
                <w:color w:val="000000" w:themeColor="text1"/>
                <w:lang w:val="es-ES_tradnl"/>
              </w:rPr>
            </w:pPr>
            <w:r w:rsidRPr="002D20A9">
              <w:rPr>
                <w:rFonts w:cs="Arial"/>
                <w:color w:val="000000" w:themeColor="text1"/>
                <w:shd w:val="clear" w:color="auto" w:fill="FFFFFF"/>
              </w:rPr>
              <w:t>MARCO ANTONIO MARTÍNEZ DÍAZ</w:t>
            </w:r>
          </w:p>
        </w:tc>
      </w:tr>
      <w:tr w:rsidR="00970BDF" w:rsidRPr="00A12718" w:rsidTr="002F057D">
        <w:trPr>
          <w:jc w:val="center"/>
        </w:trPr>
        <w:tc>
          <w:tcPr>
            <w:tcW w:w="4277" w:type="dxa"/>
            <w:hideMark/>
          </w:tcPr>
          <w:p w:rsidR="00970BDF" w:rsidRPr="00A12718" w:rsidRDefault="00970BDF" w:rsidP="002F057D">
            <w:pPr>
              <w:spacing w:line="360" w:lineRule="auto"/>
              <w:jc w:val="center"/>
              <w:rPr>
                <w:rFonts w:cs="Arial"/>
                <w:color w:val="000000" w:themeColor="text1"/>
                <w:lang w:val="es-ES_tradnl"/>
              </w:rPr>
            </w:pPr>
          </w:p>
        </w:tc>
        <w:tc>
          <w:tcPr>
            <w:tcW w:w="3661" w:type="dxa"/>
            <w:hideMark/>
          </w:tcPr>
          <w:p w:rsidR="00970BDF" w:rsidRPr="00A12718" w:rsidRDefault="00970BDF" w:rsidP="002F057D">
            <w:pPr>
              <w:spacing w:line="360" w:lineRule="auto"/>
              <w:rPr>
                <w:rFonts w:cs="Arial"/>
                <w:color w:val="000000" w:themeColor="text1"/>
                <w:lang w:val="es-ES_tradnl"/>
              </w:rPr>
            </w:pPr>
          </w:p>
        </w:tc>
      </w:tr>
    </w:tbl>
    <w:p w:rsidR="00970BDF" w:rsidRPr="00A12718" w:rsidRDefault="00970BDF" w:rsidP="00970BDF">
      <w:pPr>
        <w:tabs>
          <w:tab w:val="left" w:pos="3630"/>
        </w:tabs>
        <w:spacing w:line="360" w:lineRule="auto"/>
        <w:rPr>
          <w:rFonts w:cs="Arial"/>
          <w:color w:val="000000" w:themeColor="text1"/>
        </w:rPr>
      </w:pPr>
    </w:p>
    <w:p w:rsidR="0047263D" w:rsidRPr="00B43FE3" w:rsidRDefault="0047263D" w:rsidP="00B43FE3">
      <w:pPr>
        <w:spacing w:line="360" w:lineRule="auto"/>
        <w:jc w:val="both"/>
        <w:rPr>
          <w:rFonts w:cs="Arial"/>
        </w:rPr>
      </w:pPr>
    </w:p>
    <w:sectPr w:rsidR="0047263D" w:rsidRPr="00B43FE3" w:rsidSect="00B645FD">
      <w:footerReference w:type="even" r:id="rId8"/>
      <w:footerReference w:type="default" r:id="rId9"/>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3DC" w:rsidRDefault="002933DC" w:rsidP="00CE0906">
      <w:r>
        <w:separator/>
      </w:r>
    </w:p>
  </w:endnote>
  <w:endnote w:type="continuationSeparator" w:id="0">
    <w:p w:rsidR="002933DC" w:rsidRDefault="002933DC" w:rsidP="00CE0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896" w:rsidRDefault="00337896" w:rsidP="0033789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37896" w:rsidRDefault="00337896" w:rsidP="0033789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E62" w:rsidRPr="00D92E62" w:rsidRDefault="00337896" w:rsidP="00337896">
    <w:pPr>
      <w:pStyle w:val="Piedepgina"/>
      <w:jc w:val="center"/>
      <w:rPr>
        <w:rFonts w:cs="Arial"/>
        <w:b/>
        <w:smallCaps/>
        <w:sz w:val="20"/>
        <w:szCs w:val="20"/>
        <w:lang w:val="es-MX"/>
      </w:rPr>
    </w:pPr>
    <w:r w:rsidRPr="00D92E62">
      <w:rPr>
        <w:rFonts w:cs="Arial"/>
        <w:b/>
        <w:smallCaps/>
        <w:sz w:val="20"/>
        <w:szCs w:val="20"/>
      </w:rPr>
      <w:t xml:space="preserve">Exp. </w:t>
    </w:r>
    <w:r w:rsidR="00CE2758">
      <w:rPr>
        <w:rFonts w:cs="Arial"/>
        <w:b/>
        <w:bCs/>
        <w:sz w:val="20"/>
        <w:szCs w:val="20"/>
        <w:lang w:val="es-MX"/>
      </w:rPr>
      <w:t>10250</w:t>
    </w:r>
    <w:r w:rsidR="0037279D">
      <w:rPr>
        <w:rFonts w:cs="Arial"/>
        <w:b/>
        <w:bCs/>
        <w:sz w:val="20"/>
        <w:szCs w:val="20"/>
        <w:lang w:val="es-MX"/>
      </w:rPr>
      <w:t>/LXXIV</w:t>
    </w:r>
  </w:p>
  <w:p w:rsidR="00337896" w:rsidRPr="00D92E62" w:rsidRDefault="00337896" w:rsidP="00337896">
    <w:pPr>
      <w:pStyle w:val="Piedepgina"/>
      <w:jc w:val="center"/>
      <w:rPr>
        <w:rFonts w:cs="Arial"/>
        <w:b/>
        <w:smallCaps/>
        <w:sz w:val="20"/>
        <w:szCs w:val="20"/>
      </w:rPr>
    </w:pPr>
    <w:r w:rsidRPr="00D92E62">
      <w:rPr>
        <w:rFonts w:cs="Arial"/>
        <w:b/>
        <w:smallCaps/>
        <w:sz w:val="20"/>
        <w:szCs w:val="20"/>
        <w:lang w:val="es-MX"/>
      </w:rPr>
      <w:t xml:space="preserve">Comisión de </w:t>
    </w:r>
    <w:r w:rsidR="00D92E62" w:rsidRPr="00D92E62">
      <w:rPr>
        <w:rFonts w:cs="Arial"/>
        <w:b/>
        <w:smallCaps/>
        <w:sz w:val="20"/>
        <w:szCs w:val="20"/>
        <w:lang w:val="es-MX"/>
      </w:rPr>
      <w:t>Transporte</w:t>
    </w:r>
  </w:p>
  <w:p w:rsidR="00337896" w:rsidRDefault="00337896">
    <w:pPr>
      <w:pStyle w:val="Piedepgina"/>
      <w:jc w:val="right"/>
    </w:pPr>
    <w:r w:rsidRPr="001016A3">
      <w:rPr>
        <w:sz w:val="16"/>
      </w:rPr>
      <w:fldChar w:fldCharType="begin"/>
    </w:r>
    <w:r w:rsidRPr="001016A3">
      <w:rPr>
        <w:sz w:val="16"/>
      </w:rPr>
      <w:instrText>PAGE</w:instrText>
    </w:r>
    <w:r w:rsidRPr="001016A3">
      <w:rPr>
        <w:sz w:val="16"/>
      </w:rPr>
      <w:fldChar w:fldCharType="separate"/>
    </w:r>
    <w:r w:rsidR="00BB7C59">
      <w:rPr>
        <w:noProof/>
        <w:sz w:val="16"/>
      </w:rPr>
      <w:t>10</w:t>
    </w:r>
    <w:r w:rsidRPr="001016A3">
      <w:rPr>
        <w:sz w:val="16"/>
      </w:rPr>
      <w:fldChar w:fldCharType="end"/>
    </w:r>
    <w:r w:rsidRPr="001016A3">
      <w:rPr>
        <w:sz w:val="16"/>
      </w:rPr>
      <w:t xml:space="preserve"> </w:t>
    </w:r>
    <w:r w:rsidR="00BB7C59">
      <w:rPr>
        <w:sz w:val="16"/>
      </w:rPr>
      <w:t xml:space="preserve"> </w:t>
    </w:r>
  </w:p>
  <w:p w:rsidR="00337896" w:rsidRPr="008A0777" w:rsidRDefault="00337896" w:rsidP="00337896">
    <w:pPr>
      <w:pStyle w:val="Piedepgina"/>
      <w:ind w:right="360"/>
      <w:rPr>
        <w:rFonts w:ascii="Century Gothic" w:hAnsi="Century Gothic" w:cs="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3DC" w:rsidRDefault="002933DC" w:rsidP="00CE0906">
      <w:r>
        <w:separator/>
      </w:r>
    </w:p>
  </w:footnote>
  <w:footnote w:type="continuationSeparator" w:id="0">
    <w:p w:rsidR="002933DC" w:rsidRDefault="002933DC" w:rsidP="00CE09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D30F0"/>
    <w:multiLevelType w:val="hybridMultilevel"/>
    <w:tmpl w:val="26226F08"/>
    <w:lvl w:ilvl="0" w:tplc="E59C33AC">
      <w:start w:val="1"/>
      <w:numFmt w:val="bullet"/>
      <w:lvlText w:val="•"/>
      <w:lvlJc w:val="left"/>
      <w:pPr>
        <w:tabs>
          <w:tab w:val="num" w:pos="720"/>
        </w:tabs>
        <w:ind w:left="720" w:hanging="360"/>
      </w:pPr>
      <w:rPr>
        <w:rFonts w:ascii="Arial" w:hAnsi="Arial" w:hint="default"/>
      </w:rPr>
    </w:lvl>
    <w:lvl w:ilvl="1" w:tplc="A12822E8" w:tentative="1">
      <w:start w:val="1"/>
      <w:numFmt w:val="bullet"/>
      <w:lvlText w:val="•"/>
      <w:lvlJc w:val="left"/>
      <w:pPr>
        <w:tabs>
          <w:tab w:val="num" w:pos="1440"/>
        </w:tabs>
        <w:ind w:left="1440" w:hanging="360"/>
      </w:pPr>
      <w:rPr>
        <w:rFonts w:ascii="Arial" w:hAnsi="Arial" w:hint="default"/>
      </w:rPr>
    </w:lvl>
    <w:lvl w:ilvl="2" w:tplc="9B244578" w:tentative="1">
      <w:start w:val="1"/>
      <w:numFmt w:val="bullet"/>
      <w:lvlText w:val="•"/>
      <w:lvlJc w:val="left"/>
      <w:pPr>
        <w:tabs>
          <w:tab w:val="num" w:pos="2160"/>
        </w:tabs>
        <w:ind w:left="2160" w:hanging="360"/>
      </w:pPr>
      <w:rPr>
        <w:rFonts w:ascii="Arial" w:hAnsi="Arial" w:hint="default"/>
      </w:rPr>
    </w:lvl>
    <w:lvl w:ilvl="3" w:tplc="79E601D6" w:tentative="1">
      <w:start w:val="1"/>
      <w:numFmt w:val="bullet"/>
      <w:lvlText w:val="•"/>
      <w:lvlJc w:val="left"/>
      <w:pPr>
        <w:tabs>
          <w:tab w:val="num" w:pos="2880"/>
        </w:tabs>
        <w:ind w:left="2880" w:hanging="360"/>
      </w:pPr>
      <w:rPr>
        <w:rFonts w:ascii="Arial" w:hAnsi="Arial" w:hint="default"/>
      </w:rPr>
    </w:lvl>
    <w:lvl w:ilvl="4" w:tplc="E530F79E" w:tentative="1">
      <w:start w:val="1"/>
      <w:numFmt w:val="bullet"/>
      <w:lvlText w:val="•"/>
      <w:lvlJc w:val="left"/>
      <w:pPr>
        <w:tabs>
          <w:tab w:val="num" w:pos="3600"/>
        </w:tabs>
        <w:ind w:left="3600" w:hanging="360"/>
      </w:pPr>
      <w:rPr>
        <w:rFonts w:ascii="Arial" w:hAnsi="Arial" w:hint="default"/>
      </w:rPr>
    </w:lvl>
    <w:lvl w:ilvl="5" w:tplc="F8C0A4D0" w:tentative="1">
      <w:start w:val="1"/>
      <w:numFmt w:val="bullet"/>
      <w:lvlText w:val="•"/>
      <w:lvlJc w:val="left"/>
      <w:pPr>
        <w:tabs>
          <w:tab w:val="num" w:pos="4320"/>
        </w:tabs>
        <w:ind w:left="4320" w:hanging="360"/>
      </w:pPr>
      <w:rPr>
        <w:rFonts w:ascii="Arial" w:hAnsi="Arial" w:hint="default"/>
      </w:rPr>
    </w:lvl>
    <w:lvl w:ilvl="6" w:tplc="4E36DF68" w:tentative="1">
      <w:start w:val="1"/>
      <w:numFmt w:val="bullet"/>
      <w:lvlText w:val="•"/>
      <w:lvlJc w:val="left"/>
      <w:pPr>
        <w:tabs>
          <w:tab w:val="num" w:pos="5040"/>
        </w:tabs>
        <w:ind w:left="5040" w:hanging="360"/>
      </w:pPr>
      <w:rPr>
        <w:rFonts w:ascii="Arial" w:hAnsi="Arial" w:hint="default"/>
      </w:rPr>
    </w:lvl>
    <w:lvl w:ilvl="7" w:tplc="359E639A" w:tentative="1">
      <w:start w:val="1"/>
      <w:numFmt w:val="bullet"/>
      <w:lvlText w:val="•"/>
      <w:lvlJc w:val="left"/>
      <w:pPr>
        <w:tabs>
          <w:tab w:val="num" w:pos="5760"/>
        </w:tabs>
        <w:ind w:left="5760" w:hanging="360"/>
      </w:pPr>
      <w:rPr>
        <w:rFonts w:ascii="Arial" w:hAnsi="Arial" w:hint="default"/>
      </w:rPr>
    </w:lvl>
    <w:lvl w:ilvl="8" w:tplc="6F7AF44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9DC24D8"/>
    <w:multiLevelType w:val="hybridMultilevel"/>
    <w:tmpl w:val="35DA4684"/>
    <w:lvl w:ilvl="0" w:tplc="9092C35A">
      <w:start w:val="1"/>
      <w:numFmt w:val="decimal"/>
      <w:lvlText w:val="%1)"/>
      <w:lvlJc w:val="left"/>
      <w:pPr>
        <w:tabs>
          <w:tab w:val="num" w:pos="720"/>
        </w:tabs>
        <w:ind w:left="720" w:hanging="360"/>
      </w:pPr>
      <w:rPr>
        <w:rFonts w:ascii="Arial" w:eastAsia="Times New Roman" w:hAnsi="Arial" w:cs="Times New Roman"/>
      </w:rPr>
    </w:lvl>
    <w:lvl w:ilvl="1" w:tplc="5EEE5F16">
      <w:start w:val="1"/>
      <w:numFmt w:val="bullet"/>
      <w:lvlText w:val=""/>
      <w:lvlJc w:val="left"/>
      <w:pPr>
        <w:tabs>
          <w:tab w:val="num" w:pos="1440"/>
        </w:tabs>
        <w:ind w:left="1440" w:hanging="360"/>
      </w:pPr>
      <w:rPr>
        <w:rFonts w:ascii="Wingdings 2" w:hAnsi="Wingdings 2" w:hint="default"/>
      </w:rPr>
    </w:lvl>
    <w:lvl w:ilvl="2" w:tplc="4D10EA84" w:tentative="1">
      <w:start w:val="1"/>
      <w:numFmt w:val="bullet"/>
      <w:lvlText w:val=""/>
      <w:lvlJc w:val="left"/>
      <w:pPr>
        <w:tabs>
          <w:tab w:val="num" w:pos="2160"/>
        </w:tabs>
        <w:ind w:left="2160" w:hanging="360"/>
      </w:pPr>
      <w:rPr>
        <w:rFonts w:ascii="Wingdings 2" w:hAnsi="Wingdings 2" w:hint="default"/>
      </w:rPr>
    </w:lvl>
    <w:lvl w:ilvl="3" w:tplc="653050B4" w:tentative="1">
      <w:start w:val="1"/>
      <w:numFmt w:val="bullet"/>
      <w:lvlText w:val=""/>
      <w:lvlJc w:val="left"/>
      <w:pPr>
        <w:tabs>
          <w:tab w:val="num" w:pos="2880"/>
        </w:tabs>
        <w:ind w:left="2880" w:hanging="360"/>
      </w:pPr>
      <w:rPr>
        <w:rFonts w:ascii="Wingdings 2" w:hAnsi="Wingdings 2" w:hint="default"/>
      </w:rPr>
    </w:lvl>
    <w:lvl w:ilvl="4" w:tplc="6CC67750" w:tentative="1">
      <w:start w:val="1"/>
      <w:numFmt w:val="bullet"/>
      <w:lvlText w:val=""/>
      <w:lvlJc w:val="left"/>
      <w:pPr>
        <w:tabs>
          <w:tab w:val="num" w:pos="3600"/>
        </w:tabs>
        <w:ind w:left="3600" w:hanging="360"/>
      </w:pPr>
      <w:rPr>
        <w:rFonts w:ascii="Wingdings 2" w:hAnsi="Wingdings 2" w:hint="default"/>
      </w:rPr>
    </w:lvl>
    <w:lvl w:ilvl="5" w:tplc="C35AFE8C" w:tentative="1">
      <w:start w:val="1"/>
      <w:numFmt w:val="bullet"/>
      <w:lvlText w:val=""/>
      <w:lvlJc w:val="left"/>
      <w:pPr>
        <w:tabs>
          <w:tab w:val="num" w:pos="4320"/>
        </w:tabs>
        <w:ind w:left="4320" w:hanging="360"/>
      </w:pPr>
      <w:rPr>
        <w:rFonts w:ascii="Wingdings 2" w:hAnsi="Wingdings 2" w:hint="default"/>
      </w:rPr>
    </w:lvl>
    <w:lvl w:ilvl="6" w:tplc="058AD27E" w:tentative="1">
      <w:start w:val="1"/>
      <w:numFmt w:val="bullet"/>
      <w:lvlText w:val=""/>
      <w:lvlJc w:val="left"/>
      <w:pPr>
        <w:tabs>
          <w:tab w:val="num" w:pos="5040"/>
        </w:tabs>
        <w:ind w:left="5040" w:hanging="360"/>
      </w:pPr>
      <w:rPr>
        <w:rFonts w:ascii="Wingdings 2" w:hAnsi="Wingdings 2" w:hint="default"/>
      </w:rPr>
    </w:lvl>
    <w:lvl w:ilvl="7" w:tplc="CE6EED32" w:tentative="1">
      <w:start w:val="1"/>
      <w:numFmt w:val="bullet"/>
      <w:lvlText w:val=""/>
      <w:lvlJc w:val="left"/>
      <w:pPr>
        <w:tabs>
          <w:tab w:val="num" w:pos="5760"/>
        </w:tabs>
        <w:ind w:left="5760" w:hanging="360"/>
      </w:pPr>
      <w:rPr>
        <w:rFonts w:ascii="Wingdings 2" w:hAnsi="Wingdings 2" w:hint="default"/>
      </w:rPr>
    </w:lvl>
    <w:lvl w:ilvl="8" w:tplc="34A87932"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7D2B39E0"/>
    <w:multiLevelType w:val="hybridMultilevel"/>
    <w:tmpl w:val="9CD875C8"/>
    <w:lvl w:ilvl="0" w:tplc="54FE213E">
      <w:start w:val="1"/>
      <w:numFmt w:val="decimal"/>
      <w:lvlText w:val="%1."/>
      <w:lvlJc w:val="left"/>
      <w:pPr>
        <w:ind w:left="760" w:hanging="4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06"/>
    <w:rsid w:val="000070F0"/>
    <w:rsid w:val="0001399C"/>
    <w:rsid w:val="00014EBA"/>
    <w:rsid w:val="00047EFD"/>
    <w:rsid w:val="00067436"/>
    <w:rsid w:val="00070D80"/>
    <w:rsid w:val="000958C1"/>
    <w:rsid w:val="000B23EB"/>
    <w:rsid w:val="000B2E8B"/>
    <w:rsid w:val="000E0F8B"/>
    <w:rsid w:val="000F4ACD"/>
    <w:rsid w:val="00106879"/>
    <w:rsid w:val="00120839"/>
    <w:rsid w:val="0012766B"/>
    <w:rsid w:val="001302BB"/>
    <w:rsid w:val="00136E4A"/>
    <w:rsid w:val="001412BC"/>
    <w:rsid w:val="00143D56"/>
    <w:rsid w:val="00147C43"/>
    <w:rsid w:val="00170910"/>
    <w:rsid w:val="0017720E"/>
    <w:rsid w:val="001A06A2"/>
    <w:rsid w:val="001A7080"/>
    <w:rsid w:val="001D2A77"/>
    <w:rsid w:val="001E3892"/>
    <w:rsid w:val="001E767F"/>
    <w:rsid w:val="001F6A6D"/>
    <w:rsid w:val="001F739B"/>
    <w:rsid w:val="00200B74"/>
    <w:rsid w:val="00216295"/>
    <w:rsid w:val="0022253B"/>
    <w:rsid w:val="00223F91"/>
    <w:rsid w:val="00235AAF"/>
    <w:rsid w:val="00241F2F"/>
    <w:rsid w:val="00244D31"/>
    <w:rsid w:val="00277865"/>
    <w:rsid w:val="002933DC"/>
    <w:rsid w:val="00297A97"/>
    <w:rsid w:val="00297C10"/>
    <w:rsid w:val="002B656C"/>
    <w:rsid w:val="002C22B5"/>
    <w:rsid w:val="002D0A1E"/>
    <w:rsid w:val="003155D8"/>
    <w:rsid w:val="00327088"/>
    <w:rsid w:val="00337896"/>
    <w:rsid w:val="00363C76"/>
    <w:rsid w:val="00371CA4"/>
    <w:rsid w:val="0037279D"/>
    <w:rsid w:val="00377C95"/>
    <w:rsid w:val="00392B01"/>
    <w:rsid w:val="003979A2"/>
    <w:rsid w:val="003A3110"/>
    <w:rsid w:val="003B377A"/>
    <w:rsid w:val="003C7308"/>
    <w:rsid w:val="003E0237"/>
    <w:rsid w:val="003F1B5D"/>
    <w:rsid w:val="003F598D"/>
    <w:rsid w:val="003F6A6E"/>
    <w:rsid w:val="004308D6"/>
    <w:rsid w:val="004376F3"/>
    <w:rsid w:val="00457A1C"/>
    <w:rsid w:val="0047263D"/>
    <w:rsid w:val="00473A0F"/>
    <w:rsid w:val="00484187"/>
    <w:rsid w:val="0048466B"/>
    <w:rsid w:val="00491318"/>
    <w:rsid w:val="004965BF"/>
    <w:rsid w:val="004B7B7E"/>
    <w:rsid w:val="004D0102"/>
    <w:rsid w:val="004D0C09"/>
    <w:rsid w:val="004D1F63"/>
    <w:rsid w:val="004E7F6C"/>
    <w:rsid w:val="004F2E70"/>
    <w:rsid w:val="004F3F5E"/>
    <w:rsid w:val="00517723"/>
    <w:rsid w:val="00523048"/>
    <w:rsid w:val="00535879"/>
    <w:rsid w:val="00540FB9"/>
    <w:rsid w:val="00560D4F"/>
    <w:rsid w:val="00576674"/>
    <w:rsid w:val="00584C65"/>
    <w:rsid w:val="005B1562"/>
    <w:rsid w:val="005C2CFC"/>
    <w:rsid w:val="005C6F8F"/>
    <w:rsid w:val="005C7A97"/>
    <w:rsid w:val="005D2335"/>
    <w:rsid w:val="005E0FAD"/>
    <w:rsid w:val="005F4EA1"/>
    <w:rsid w:val="00612702"/>
    <w:rsid w:val="00615D4C"/>
    <w:rsid w:val="0063794F"/>
    <w:rsid w:val="00640D2C"/>
    <w:rsid w:val="0065708D"/>
    <w:rsid w:val="00670C3C"/>
    <w:rsid w:val="00681F5D"/>
    <w:rsid w:val="006821D4"/>
    <w:rsid w:val="00690265"/>
    <w:rsid w:val="006922DC"/>
    <w:rsid w:val="006968DE"/>
    <w:rsid w:val="006A1282"/>
    <w:rsid w:val="006B0FE6"/>
    <w:rsid w:val="006C09EB"/>
    <w:rsid w:val="006C7BAD"/>
    <w:rsid w:val="006D72D7"/>
    <w:rsid w:val="006E4765"/>
    <w:rsid w:val="00711EFD"/>
    <w:rsid w:val="007229FA"/>
    <w:rsid w:val="007373F9"/>
    <w:rsid w:val="007376D5"/>
    <w:rsid w:val="00743808"/>
    <w:rsid w:val="0074624E"/>
    <w:rsid w:val="00754500"/>
    <w:rsid w:val="007653C9"/>
    <w:rsid w:val="007658DB"/>
    <w:rsid w:val="00765E1E"/>
    <w:rsid w:val="00767EF3"/>
    <w:rsid w:val="00770CFC"/>
    <w:rsid w:val="007756A1"/>
    <w:rsid w:val="00783C87"/>
    <w:rsid w:val="007A2CE0"/>
    <w:rsid w:val="007B161E"/>
    <w:rsid w:val="007F0DD9"/>
    <w:rsid w:val="00802D8A"/>
    <w:rsid w:val="00827263"/>
    <w:rsid w:val="008530B7"/>
    <w:rsid w:val="00881C43"/>
    <w:rsid w:val="00891D81"/>
    <w:rsid w:val="008A6F92"/>
    <w:rsid w:val="008B0E84"/>
    <w:rsid w:val="008E78E2"/>
    <w:rsid w:val="008F33CF"/>
    <w:rsid w:val="008F3B67"/>
    <w:rsid w:val="00912760"/>
    <w:rsid w:val="00922FCE"/>
    <w:rsid w:val="009409BC"/>
    <w:rsid w:val="009549FA"/>
    <w:rsid w:val="00960A9D"/>
    <w:rsid w:val="00970BDF"/>
    <w:rsid w:val="00991F3A"/>
    <w:rsid w:val="00995A0C"/>
    <w:rsid w:val="00995CC1"/>
    <w:rsid w:val="009A4446"/>
    <w:rsid w:val="009A44B1"/>
    <w:rsid w:val="009C0221"/>
    <w:rsid w:val="009C09BC"/>
    <w:rsid w:val="009C39E3"/>
    <w:rsid w:val="009D5FB0"/>
    <w:rsid w:val="00A0108E"/>
    <w:rsid w:val="00A028BD"/>
    <w:rsid w:val="00A13799"/>
    <w:rsid w:val="00A374EF"/>
    <w:rsid w:val="00A42356"/>
    <w:rsid w:val="00A46E7A"/>
    <w:rsid w:val="00A85A2A"/>
    <w:rsid w:val="00AA4598"/>
    <w:rsid w:val="00AD4D92"/>
    <w:rsid w:val="00AE138A"/>
    <w:rsid w:val="00AF564D"/>
    <w:rsid w:val="00B03EF3"/>
    <w:rsid w:val="00B03FB1"/>
    <w:rsid w:val="00B048D4"/>
    <w:rsid w:val="00B43FE3"/>
    <w:rsid w:val="00B645FD"/>
    <w:rsid w:val="00B6758B"/>
    <w:rsid w:val="00B73EEA"/>
    <w:rsid w:val="00B76E89"/>
    <w:rsid w:val="00BA05BA"/>
    <w:rsid w:val="00BB7C59"/>
    <w:rsid w:val="00BC47DF"/>
    <w:rsid w:val="00BE64FA"/>
    <w:rsid w:val="00BE7A80"/>
    <w:rsid w:val="00BF13A9"/>
    <w:rsid w:val="00C1201A"/>
    <w:rsid w:val="00C211B0"/>
    <w:rsid w:val="00C31F26"/>
    <w:rsid w:val="00C367CF"/>
    <w:rsid w:val="00C438D3"/>
    <w:rsid w:val="00C7481C"/>
    <w:rsid w:val="00C756D1"/>
    <w:rsid w:val="00C772A2"/>
    <w:rsid w:val="00C83C7F"/>
    <w:rsid w:val="00C92850"/>
    <w:rsid w:val="00C968AF"/>
    <w:rsid w:val="00CA1A47"/>
    <w:rsid w:val="00CB3157"/>
    <w:rsid w:val="00CC4FA1"/>
    <w:rsid w:val="00CD2C9E"/>
    <w:rsid w:val="00CE059B"/>
    <w:rsid w:val="00CE0906"/>
    <w:rsid w:val="00CE2758"/>
    <w:rsid w:val="00CF770A"/>
    <w:rsid w:val="00D0156C"/>
    <w:rsid w:val="00D12DAB"/>
    <w:rsid w:val="00D15274"/>
    <w:rsid w:val="00D26C6A"/>
    <w:rsid w:val="00D27E0F"/>
    <w:rsid w:val="00D3199C"/>
    <w:rsid w:val="00D414BA"/>
    <w:rsid w:val="00D46F52"/>
    <w:rsid w:val="00D50A98"/>
    <w:rsid w:val="00D5705C"/>
    <w:rsid w:val="00D62D0C"/>
    <w:rsid w:val="00D77E31"/>
    <w:rsid w:val="00D92E62"/>
    <w:rsid w:val="00DC284C"/>
    <w:rsid w:val="00DE65B9"/>
    <w:rsid w:val="00DF3294"/>
    <w:rsid w:val="00E23F7A"/>
    <w:rsid w:val="00E349F3"/>
    <w:rsid w:val="00E35035"/>
    <w:rsid w:val="00E434F4"/>
    <w:rsid w:val="00E45439"/>
    <w:rsid w:val="00E47B6F"/>
    <w:rsid w:val="00E56186"/>
    <w:rsid w:val="00E7045E"/>
    <w:rsid w:val="00E91D0E"/>
    <w:rsid w:val="00E92FE5"/>
    <w:rsid w:val="00EB0A0C"/>
    <w:rsid w:val="00EB15DE"/>
    <w:rsid w:val="00EB3941"/>
    <w:rsid w:val="00EC73AD"/>
    <w:rsid w:val="00ED6735"/>
    <w:rsid w:val="00ED6CFD"/>
    <w:rsid w:val="00EE362E"/>
    <w:rsid w:val="00EF1DE9"/>
    <w:rsid w:val="00F05E33"/>
    <w:rsid w:val="00F310A4"/>
    <w:rsid w:val="00F44D86"/>
    <w:rsid w:val="00F4708F"/>
    <w:rsid w:val="00F47903"/>
    <w:rsid w:val="00F50048"/>
    <w:rsid w:val="00F50409"/>
    <w:rsid w:val="00F5428A"/>
    <w:rsid w:val="00F612C9"/>
    <w:rsid w:val="00F77367"/>
    <w:rsid w:val="00F9286F"/>
    <w:rsid w:val="00FA0F99"/>
    <w:rsid w:val="00FA1FAF"/>
    <w:rsid w:val="00FD0830"/>
    <w:rsid w:val="00FD1103"/>
    <w:rsid w:val="00FF3C83"/>
    <w:rsid w:val="00FF73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EE4FB16-7E95-41EE-A13E-3F86611D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06"/>
    <w:rPr>
      <w:rFonts w:ascii="Arial" w:hAnsi="Arial"/>
      <w:sz w:val="24"/>
      <w:szCs w:val="24"/>
      <w:lang w:val="es-ES" w:eastAsia="es-ES"/>
    </w:rPr>
  </w:style>
  <w:style w:type="paragraph" w:styleId="Ttulo1">
    <w:name w:val="heading 1"/>
    <w:basedOn w:val="Normal"/>
    <w:next w:val="Normal"/>
    <w:link w:val="Ttulo1Car"/>
    <w:qFormat/>
    <w:rsid w:val="00CB3157"/>
    <w:pPr>
      <w:keepNext/>
      <w:spacing w:line="360" w:lineRule="auto"/>
      <w:jc w:val="center"/>
      <w:outlineLvl w:val="0"/>
    </w:pPr>
    <w:rPr>
      <w:rFonts w:ascii="Cambria" w:hAnsi="Cambria"/>
      <w:b/>
      <w:bCs/>
      <w:kern w:val="32"/>
      <w:sz w:val="32"/>
      <w:szCs w:val="32"/>
    </w:rPr>
  </w:style>
  <w:style w:type="paragraph" w:styleId="Ttulo2">
    <w:name w:val="heading 2"/>
    <w:basedOn w:val="Normal"/>
    <w:next w:val="Normal"/>
    <w:link w:val="Ttulo2Car"/>
    <w:qFormat/>
    <w:rsid w:val="00CB3157"/>
    <w:pPr>
      <w:keepNext/>
      <w:widowControl w:val="0"/>
      <w:jc w:val="center"/>
      <w:outlineLvl w:val="1"/>
    </w:pPr>
    <w:rPr>
      <w:rFonts w:ascii="Cambria" w:hAnsi="Cambria"/>
      <w:b/>
      <w:bCs/>
      <w:i/>
      <w:iCs/>
      <w:sz w:val="28"/>
      <w:szCs w:val="28"/>
    </w:rPr>
  </w:style>
  <w:style w:type="paragraph" w:styleId="Ttulo3">
    <w:name w:val="heading 3"/>
    <w:basedOn w:val="Normal"/>
    <w:next w:val="Normal"/>
    <w:link w:val="Ttulo3Car"/>
    <w:qFormat/>
    <w:rsid w:val="00CB3157"/>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CB3157"/>
    <w:pPr>
      <w:keepNext/>
      <w:autoSpaceDE w:val="0"/>
      <w:autoSpaceDN w:val="0"/>
      <w:adjustRightInd w:val="0"/>
      <w:spacing w:line="360" w:lineRule="auto"/>
      <w:jc w:val="center"/>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B3157"/>
    <w:rPr>
      <w:rFonts w:ascii="Cambria" w:hAnsi="Cambria" w:cs="Cambria"/>
      <w:b/>
      <w:bCs/>
      <w:kern w:val="32"/>
      <w:sz w:val="32"/>
      <w:szCs w:val="32"/>
      <w:lang w:val="es-ES" w:eastAsia="es-ES"/>
    </w:rPr>
  </w:style>
  <w:style w:type="character" w:customStyle="1" w:styleId="Ttulo2Car">
    <w:name w:val="Título 2 Car"/>
    <w:link w:val="Ttulo2"/>
    <w:rsid w:val="00CB3157"/>
    <w:rPr>
      <w:rFonts w:ascii="Cambria" w:hAnsi="Cambria" w:cs="Cambria"/>
      <w:b/>
      <w:bCs/>
      <w:i/>
      <w:iCs/>
      <w:sz w:val="28"/>
      <w:szCs w:val="28"/>
      <w:lang w:val="es-ES" w:eastAsia="es-ES"/>
    </w:rPr>
  </w:style>
  <w:style w:type="character" w:customStyle="1" w:styleId="Ttulo3Car">
    <w:name w:val="Título 3 Car"/>
    <w:link w:val="Ttulo3"/>
    <w:rsid w:val="00CB3157"/>
    <w:rPr>
      <w:rFonts w:ascii="Cambria" w:hAnsi="Cambria" w:cs="Cambria"/>
      <w:b/>
      <w:bCs/>
      <w:sz w:val="26"/>
      <w:szCs w:val="26"/>
      <w:lang w:val="es-ES" w:eastAsia="es-ES"/>
    </w:rPr>
  </w:style>
  <w:style w:type="character" w:customStyle="1" w:styleId="Ttulo4Car">
    <w:name w:val="Título 4 Car"/>
    <w:link w:val="Ttulo4"/>
    <w:rsid w:val="00CB3157"/>
    <w:rPr>
      <w:rFonts w:ascii="Calibri" w:hAnsi="Calibri" w:cs="Calibri"/>
      <w:b/>
      <w:bCs/>
      <w:sz w:val="28"/>
      <w:szCs w:val="28"/>
      <w:lang w:val="es-ES" w:eastAsia="es-ES"/>
    </w:rPr>
  </w:style>
  <w:style w:type="paragraph" w:styleId="Puesto">
    <w:name w:val="Title"/>
    <w:basedOn w:val="Normal"/>
    <w:link w:val="PuestoCar"/>
    <w:qFormat/>
    <w:rsid w:val="00CB3157"/>
    <w:pPr>
      <w:autoSpaceDE w:val="0"/>
      <w:autoSpaceDN w:val="0"/>
      <w:adjustRightInd w:val="0"/>
      <w:jc w:val="center"/>
    </w:pPr>
    <w:rPr>
      <w:rFonts w:ascii="Cambria" w:hAnsi="Cambria"/>
      <w:b/>
      <w:bCs/>
      <w:kern w:val="28"/>
      <w:sz w:val="32"/>
      <w:szCs w:val="32"/>
    </w:rPr>
  </w:style>
  <w:style w:type="character" w:customStyle="1" w:styleId="PuestoCar">
    <w:name w:val="Puesto Car"/>
    <w:link w:val="Puesto"/>
    <w:rsid w:val="00CB3157"/>
    <w:rPr>
      <w:rFonts w:ascii="Cambria" w:hAnsi="Cambria" w:cs="Cambria"/>
      <w:b/>
      <w:bCs/>
      <w:kern w:val="28"/>
      <w:sz w:val="32"/>
      <w:szCs w:val="32"/>
      <w:lang w:val="es-ES" w:eastAsia="es-ES"/>
    </w:rPr>
  </w:style>
  <w:style w:type="paragraph" w:styleId="Prrafodelista">
    <w:name w:val="List Paragraph"/>
    <w:basedOn w:val="Normal"/>
    <w:uiPriority w:val="34"/>
    <w:qFormat/>
    <w:rsid w:val="00CB3157"/>
    <w:pPr>
      <w:autoSpaceDE w:val="0"/>
      <w:autoSpaceDN w:val="0"/>
      <w:adjustRightInd w:val="0"/>
      <w:spacing w:after="200" w:line="276" w:lineRule="auto"/>
      <w:ind w:left="720"/>
    </w:pPr>
    <w:rPr>
      <w:rFonts w:ascii="Calibri" w:hAnsi="Calibri" w:cs="Calibri"/>
      <w:sz w:val="22"/>
      <w:szCs w:val="22"/>
    </w:rPr>
  </w:style>
  <w:style w:type="paragraph" w:styleId="Piedepgina">
    <w:name w:val="footer"/>
    <w:basedOn w:val="Normal"/>
    <w:link w:val="PiedepginaCar"/>
    <w:uiPriority w:val="99"/>
    <w:rsid w:val="00CE0906"/>
    <w:pPr>
      <w:tabs>
        <w:tab w:val="center" w:pos="4252"/>
        <w:tab w:val="right" w:pos="8504"/>
      </w:tabs>
    </w:pPr>
  </w:style>
  <w:style w:type="character" w:customStyle="1" w:styleId="PiedepginaCar">
    <w:name w:val="Pie de página Car"/>
    <w:link w:val="Piedepgina"/>
    <w:uiPriority w:val="99"/>
    <w:rsid w:val="00CE0906"/>
    <w:rPr>
      <w:rFonts w:ascii="Arial" w:hAnsi="Arial"/>
      <w:sz w:val="24"/>
      <w:szCs w:val="24"/>
      <w:lang w:val="es-ES" w:eastAsia="es-ES"/>
    </w:rPr>
  </w:style>
  <w:style w:type="character" w:styleId="Nmerodepgina">
    <w:name w:val="page number"/>
    <w:basedOn w:val="Fuentedeprrafopredeter"/>
    <w:rsid w:val="00CE0906"/>
  </w:style>
  <w:style w:type="paragraph" w:styleId="Sangradetextonormal">
    <w:name w:val="Body Text Indent"/>
    <w:basedOn w:val="Normal"/>
    <w:link w:val="SangradetextonormalCar"/>
    <w:uiPriority w:val="99"/>
    <w:semiHidden/>
    <w:unhideWhenUsed/>
    <w:rsid w:val="00CE0906"/>
    <w:pPr>
      <w:spacing w:after="120"/>
      <w:ind w:left="283"/>
    </w:pPr>
  </w:style>
  <w:style w:type="character" w:customStyle="1" w:styleId="SangradetextonormalCar">
    <w:name w:val="Sangría de texto normal Car"/>
    <w:link w:val="Sangradetextonormal"/>
    <w:uiPriority w:val="99"/>
    <w:semiHidden/>
    <w:rsid w:val="00CE0906"/>
    <w:rPr>
      <w:rFonts w:ascii="Arial" w:hAnsi="Arial"/>
      <w:sz w:val="24"/>
      <w:szCs w:val="24"/>
      <w:lang w:val="es-ES" w:eastAsia="es-ES"/>
    </w:rPr>
  </w:style>
  <w:style w:type="paragraph" w:styleId="Encabezado">
    <w:name w:val="header"/>
    <w:basedOn w:val="Normal"/>
    <w:link w:val="EncabezadoCar"/>
    <w:uiPriority w:val="99"/>
    <w:unhideWhenUsed/>
    <w:rsid w:val="00CE0906"/>
    <w:pPr>
      <w:tabs>
        <w:tab w:val="center" w:pos="4419"/>
        <w:tab w:val="right" w:pos="8838"/>
      </w:tabs>
    </w:pPr>
  </w:style>
  <w:style w:type="character" w:customStyle="1" w:styleId="EncabezadoCar">
    <w:name w:val="Encabezado Car"/>
    <w:link w:val="Encabezado"/>
    <w:uiPriority w:val="99"/>
    <w:rsid w:val="00CE0906"/>
    <w:rPr>
      <w:rFonts w:ascii="Arial" w:hAnsi="Arial"/>
      <w:sz w:val="24"/>
      <w:szCs w:val="24"/>
      <w:lang w:val="es-ES" w:eastAsia="es-ES"/>
    </w:rPr>
  </w:style>
  <w:style w:type="character" w:customStyle="1" w:styleId="apple-converted-space">
    <w:name w:val="apple-converted-space"/>
    <w:basedOn w:val="Fuentedeprrafopredeter"/>
    <w:rsid w:val="00C7481C"/>
  </w:style>
  <w:style w:type="character" w:styleId="Textoennegrita">
    <w:name w:val="Strong"/>
    <w:basedOn w:val="Fuentedeprrafopredeter"/>
    <w:uiPriority w:val="22"/>
    <w:qFormat/>
    <w:locked/>
    <w:rsid w:val="00C7481C"/>
    <w:rPr>
      <w:b/>
      <w:bCs/>
    </w:rPr>
  </w:style>
  <w:style w:type="paragraph" w:customStyle="1" w:styleId="Default">
    <w:name w:val="Default"/>
    <w:rsid w:val="00F612C9"/>
    <w:pPr>
      <w:autoSpaceDE w:val="0"/>
      <w:autoSpaceDN w:val="0"/>
      <w:adjustRightInd w:val="0"/>
    </w:pPr>
    <w:rPr>
      <w:color w:val="000000"/>
      <w:sz w:val="24"/>
      <w:szCs w:val="24"/>
    </w:rPr>
  </w:style>
  <w:style w:type="paragraph" w:styleId="Textodeglobo">
    <w:name w:val="Balloon Text"/>
    <w:basedOn w:val="Normal"/>
    <w:link w:val="TextodegloboCar"/>
    <w:uiPriority w:val="99"/>
    <w:semiHidden/>
    <w:unhideWhenUsed/>
    <w:rsid w:val="006968DE"/>
    <w:rPr>
      <w:rFonts w:ascii="Tahoma" w:hAnsi="Tahoma" w:cs="Tahoma"/>
      <w:sz w:val="16"/>
      <w:szCs w:val="16"/>
    </w:rPr>
  </w:style>
  <w:style w:type="character" w:customStyle="1" w:styleId="TextodegloboCar">
    <w:name w:val="Texto de globo Car"/>
    <w:basedOn w:val="Fuentedeprrafopredeter"/>
    <w:link w:val="Textodeglobo"/>
    <w:uiPriority w:val="99"/>
    <w:semiHidden/>
    <w:rsid w:val="006968DE"/>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169739">
      <w:bodyDiv w:val="1"/>
      <w:marLeft w:val="0"/>
      <w:marRight w:val="0"/>
      <w:marTop w:val="0"/>
      <w:marBottom w:val="0"/>
      <w:divBdr>
        <w:top w:val="none" w:sz="0" w:space="0" w:color="auto"/>
        <w:left w:val="none" w:sz="0" w:space="0" w:color="auto"/>
        <w:bottom w:val="none" w:sz="0" w:space="0" w:color="auto"/>
        <w:right w:val="none" w:sz="0" w:space="0" w:color="auto"/>
      </w:divBdr>
      <w:divsChild>
        <w:div w:id="1237084891">
          <w:marLeft w:val="547"/>
          <w:marRight w:val="0"/>
          <w:marTop w:val="82"/>
          <w:marBottom w:val="0"/>
          <w:divBdr>
            <w:top w:val="none" w:sz="0" w:space="0" w:color="auto"/>
            <w:left w:val="none" w:sz="0" w:space="0" w:color="auto"/>
            <w:bottom w:val="none" w:sz="0" w:space="0" w:color="auto"/>
            <w:right w:val="none" w:sz="0" w:space="0" w:color="auto"/>
          </w:divBdr>
        </w:div>
        <w:div w:id="995500516">
          <w:marLeft w:val="547"/>
          <w:marRight w:val="0"/>
          <w:marTop w:val="82"/>
          <w:marBottom w:val="0"/>
          <w:divBdr>
            <w:top w:val="none" w:sz="0" w:space="0" w:color="auto"/>
            <w:left w:val="none" w:sz="0" w:space="0" w:color="auto"/>
            <w:bottom w:val="none" w:sz="0" w:space="0" w:color="auto"/>
            <w:right w:val="none" w:sz="0" w:space="0" w:color="auto"/>
          </w:divBdr>
        </w:div>
        <w:div w:id="818691792">
          <w:marLeft w:val="547"/>
          <w:marRight w:val="0"/>
          <w:marTop w:val="82"/>
          <w:marBottom w:val="0"/>
          <w:divBdr>
            <w:top w:val="none" w:sz="0" w:space="0" w:color="auto"/>
            <w:left w:val="none" w:sz="0" w:space="0" w:color="auto"/>
            <w:bottom w:val="none" w:sz="0" w:space="0" w:color="auto"/>
            <w:right w:val="none" w:sz="0" w:space="0" w:color="auto"/>
          </w:divBdr>
        </w:div>
        <w:div w:id="793790854">
          <w:marLeft w:val="547"/>
          <w:marRight w:val="0"/>
          <w:marTop w:val="8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652AD-F51F-417B-9A34-A077863DA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1657</Words>
  <Characters>9117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captura8</dc:creator>
  <cp:lastModifiedBy>operador_pc</cp:lastModifiedBy>
  <cp:revision>2</cp:revision>
  <cp:lastPrinted>2016-12-07T17:46:00Z</cp:lastPrinted>
  <dcterms:created xsi:type="dcterms:W3CDTF">2016-12-07T17:46:00Z</dcterms:created>
  <dcterms:modified xsi:type="dcterms:W3CDTF">2016-12-07T17:46:00Z</dcterms:modified>
</cp:coreProperties>
</file>