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4B8D" w14:textId="77777777" w:rsidR="00F276B0" w:rsidRPr="00A46EBB" w:rsidRDefault="00F276B0" w:rsidP="00F276B0">
      <w:pPr>
        <w:spacing w:line="360" w:lineRule="auto"/>
        <w:jc w:val="both"/>
        <w:rPr>
          <w:rFonts w:cs="Arial"/>
          <w:b/>
        </w:rPr>
      </w:pPr>
      <w:r w:rsidRPr="00A46EBB">
        <w:rPr>
          <w:rFonts w:cs="Arial"/>
          <w:b/>
        </w:rPr>
        <w:t>HONORABLE ASAMBLEA</w:t>
      </w:r>
    </w:p>
    <w:p w14:paraId="52D251D0" w14:textId="77777777" w:rsidR="00F276B0" w:rsidRPr="00A46EBB" w:rsidRDefault="00F276B0" w:rsidP="00F276B0">
      <w:pPr>
        <w:spacing w:line="360" w:lineRule="auto"/>
        <w:jc w:val="both"/>
        <w:rPr>
          <w:rFonts w:cs="Arial"/>
          <w:lang w:val="es-MX"/>
        </w:rPr>
      </w:pPr>
    </w:p>
    <w:p w14:paraId="6999807C" w14:textId="77777777" w:rsidR="00C76E8E"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sidR="00C76E8E">
        <w:rPr>
          <w:rFonts w:cs="Arial"/>
          <w:b/>
          <w:lang w:val="es-MX"/>
        </w:rPr>
        <w:t>, le fueron turnado para su estudio y dictamen, los siguientes Expedientes Legislativos:</w:t>
      </w:r>
    </w:p>
    <w:p w14:paraId="40E312C7" w14:textId="77777777" w:rsidR="00C76E8E" w:rsidRDefault="00C76E8E" w:rsidP="008B4D78">
      <w:pPr>
        <w:spacing w:line="360" w:lineRule="auto"/>
        <w:ind w:firstLine="708"/>
        <w:jc w:val="both"/>
        <w:rPr>
          <w:rFonts w:cs="Arial"/>
          <w:b/>
          <w:lang w:val="es-MX"/>
        </w:rPr>
      </w:pPr>
    </w:p>
    <w:p w14:paraId="62542E30" w14:textId="77777777" w:rsidR="008B4D78" w:rsidRDefault="00C76E8E" w:rsidP="008B4D78">
      <w:pPr>
        <w:spacing w:line="360" w:lineRule="auto"/>
        <w:ind w:firstLine="708"/>
        <w:jc w:val="both"/>
        <w:rPr>
          <w:rFonts w:cs="Arial"/>
          <w:b/>
          <w:lang w:val="es-MX"/>
        </w:rPr>
      </w:pPr>
      <w:r>
        <w:rPr>
          <w:rFonts w:cs="Arial"/>
          <w:lang w:val="es-MX"/>
        </w:rPr>
        <w:t>E</w:t>
      </w:r>
      <w:r w:rsidR="008B4D78">
        <w:rPr>
          <w:rFonts w:cs="Arial"/>
          <w:lang w:val="es-MX"/>
        </w:rPr>
        <w:t xml:space="preserve">n fecha </w:t>
      </w:r>
      <w:r w:rsidR="0065416A">
        <w:rPr>
          <w:rFonts w:cs="Arial"/>
          <w:lang w:val="es-MX"/>
        </w:rPr>
        <w:t>19</w:t>
      </w:r>
      <w:r w:rsidR="008B4D78">
        <w:rPr>
          <w:rFonts w:cs="Arial"/>
          <w:lang w:val="es-MX"/>
        </w:rPr>
        <w:t xml:space="preserve"> de</w:t>
      </w:r>
      <w:r w:rsidR="0065416A">
        <w:rPr>
          <w:rFonts w:cs="Arial"/>
          <w:lang w:val="es-MX"/>
        </w:rPr>
        <w:t xml:space="preserve"> Septiembre</w:t>
      </w:r>
      <w:r w:rsidR="008B4D78">
        <w:rPr>
          <w:rFonts w:cs="Arial"/>
          <w:lang w:val="es-MX"/>
        </w:rPr>
        <w:t xml:space="preserve"> del 2</w:t>
      </w:r>
      <w:r w:rsidR="0065416A">
        <w:rPr>
          <w:rFonts w:cs="Arial"/>
          <w:lang w:val="es-MX"/>
        </w:rPr>
        <w:t xml:space="preserve">016 </w:t>
      </w:r>
      <w:r w:rsidR="00B705F5" w:rsidRPr="007A53AC">
        <w:rPr>
          <w:rFonts w:cs="Arial"/>
          <w:bCs/>
          <w:lang w:val="es-MX"/>
        </w:rPr>
        <w:t xml:space="preserve">se </w:t>
      </w:r>
      <w:r w:rsidR="00B705F5" w:rsidRPr="007A53AC">
        <w:rPr>
          <w:rFonts w:cs="Arial"/>
          <w:lang w:val="es-MX"/>
        </w:rPr>
        <w:t xml:space="preserve">turnó, para su estudio y dictamen, el </w:t>
      </w:r>
      <w:r w:rsidR="009024A5">
        <w:rPr>
          <w:rFonts w:cs="Arial"/>
          <w:lang w:val="es-MX"/>
        </w:rPr>
        <w:t>e</w:t>
      </w:r>
      <w:r w:rsidR="00B705F5" w:rsidRPr="007A53AC">
        <w:rPr>
          <w:rFonts w:cs="Arial"/>
          <w:lang w:val="es-MX"/>
        </w:rPr>
        <w:t xml:space="preserve">xpediente legislativo </w:t>
      </w:r>
      <w:r w:rsidR="008B4D78">
        <w:rPr>
          <w:rFonts w:cs="Arial"/>
          <w:lang w:val="es-MX"/>
        </w:rPr>
        <w:t xml:space="preserve">número </w:t>
      </w:r>
      <w:r w:rsidR="0065416A" w:rsidRPr="0065416A">
        <w:rPr>
          <w:rFonts w:cs="Arial"/>
          <w:b/>
          <w:lang w:val="es-MX"/>
        </w:rPr>
        <w:t>10257/</w:t>
      </w:r>
      <w:r w:rsidR="0065416A">
        <w:rPr>
          <w:rFonts w:cs="Arial"/>
          <w:b/>
          <w:lang w:val="es-MX"/>
        </w:rPr>
        <w:t>LXXIV</w:t>
      </w:r>
      <w:r w:rsidR="00B705F5" w:rsidRPr="007A53AC">
        <w:rPr>
          <w:rFonts w:cs="Arial"/>
          <w:lang w:val="es-MX"/>
        </w:rPr>
        <w:t xml:space="preserve"> el cual contiene un escrito signado por</w:t>
      </w:r>
      <w:r w:rsidR="002E4291">
        <w:rPr>
          <w:rFonts w:cs="Arial"/>
          <w:lang w:val="es-MX"/>
        </w:rPr>
        <w:t xml:space="preserve"> </w:t>
      </w:r>
      <w:r w:rsidR="008B4D78">
        <w:rPr>
          <w:rFonts w:cs="Arial"/>
          <w:lang w:val="es-MX"/>
        </w:rPr>
        <w:t xml:space="preserve">el </w:t>
      </w:r>
      <w:r w:rsidR="0065416A">
        <w:rPr>
          <w:rFonts w:cs="Arial"/>
          <w:b/>
          <w:lang w:val="es-MX"/>
        </w:rPr>
        <w:t>LIC</w:t>
      </w:r>
      <w:r w:rsidR="008B4D78" w:rsidRPr="0049189F">
        <w:rPr>
          <w:rFonts w:cs="Arial"/>
          <w:b/>
          <w:lang w:val="es-MX"/>
        </w:rPr>
        <w:t xml:space="preserve">. </w:t>
      </w:r>
      <w:r w:rsidR="0065416A" w:rsidRPr="00453A39">
        <w:rPr>
          <w:rFonts w:cs="Arial"/>
          <w:b/>
          <w:lang w:val="es-MX"/>
        </w:rPr>
        <w:t>VICTOR OSWALDO FUENTES SOLIS</w:t>
      </w:r>
      <w:r w:rsidR="0049189F">
        <w:rPr>
          <w:rFonts w:cs="Arial"/>
          <w:b/>
          <w:lang w:val="es-MX"/>
        </w:rPr>
        <w:t>,</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Iniciativa de Re</w:t>
      </w:r>
      <w:r w:rsidR="0065416A">
        <w:rPr>
          <w:rFonts w:cs="Arial"/>
          <w:b/>
          <w:lang w:val="es-MX"/>
        </w:rPr>
        <w:t>forma a diversos artículos del Código P</w:t>
      </w:r>
      <w:r w:rsidR="008B4D78" w:rsidRPr="0025524B">
        <w:rPr>
          <w:rFonts w:cs="Arial"/>
          <w:b/>
          <w:lang w:val="es-MX"/>
        </w:rPr>
        <w:t>enal para el Estado de Nuevo León, en relación</w:t>
      </w:r>
      <w:r w:rsidR="0065416A">
        <w:rPr>
          <w:rFonts w:cs="Arial"/>
          <w:b/>
          <w:lang w:val="es-MX"/>
        </w:rPr>
        <w:t xml:space="preserve"> </w:t>
      </w:r>
      <w:r w:rsidR="0065416A" w:rsidRPr="0065416A">
        <w:rPr>
          <w:rFonts w:cs="Arial"/>
          <w:b/>
          <w:lang w:val="es-MX"/>
        </w:rPr>
        <w:t>a la modificación de la pena a quienes cometan el delito de homicidio calificado</w:t>
      </w:r>
      <w:r w:rsidR="008B4D78" w:rsidRPr="0025524B">
        <w:rPr>
          <w:rFonts w:cs="Arial"/>
          <w:b/>
          <w:lang w:val="es-MX"/>
        </w:rPr>
        <w:t>.</w:t>
      </w:r>
    </w:p>
    <w:p w14:paraId="527CD5BB" w14:textId="77777777" w:rsidR="00C76E8E" w:rsidRDefault="00C76E8E" w:rsidP="008B4D78">
      <w:pPr>
        <w:spacing w:line="360" w:lineRule="auto"/>
        <w:ind w:firstLine="708"/>
        <w:jc w:val="both"/>
        <w:rPr>
          <w:rFonts w:cs="Arial"/>
          <w:b/>
          <w:lang w:val="es-MX"/>
        </w:rPr>
      </w:pPr>
    </w:p>
    <w:p w14:paraId="1A204F29" w14:textId="77777777" w:rsidR="00C76E8E" w:rsidRDefault="00C76E8E" w:rsidP="00C76E8E">
      <w:pPr>
        <w:spacing w:line="360" w:lineRule="auto"/>
        <w:ind w:firstLine="708"/>
        <w:jc w:val="both"/>
        <w:rPr>
          <w:rFonts w:cs="Arial"/>
          <w:b/>
          <w:lang w:val="es-MX"/>
        </w:rPr>
      </w:pPr>
      <w:r>
        <w:rPr>
          <w:rFonts w:cs="Arial"/>
          <w:lang w:val="es-MX"/>
        </w:rPr>
        <w:t xml:space="preserve">En fecha 15 de Febrero del  2017 </w:t>
      </w:r>
      <w:r w:rsidRPr="007A53AC">
        <w:rPr>
          <w:rFonts w:cs="Arial"/>
          <w:bCs/>
          <w:lang w:val="es-MX"/>
        </w:rPr>
        <w:t xml:space="preserve">se </w:t>
      </w:r>
      <w:r w:rsidRPr="007A53AC">
        <w:rPr>
          <w:rFonts w:cs="Arial"/>
          <w:lang w:val="es-MX"/>
        </w:rPr>
        <w:t xml:space="preserve">turnó, para su estudio y dictamen, el expediente legislativo </w:t>
      </w:r>
      <w:r>
        <w:rPr>
          <w:rFonts w:cs="Arial"/>
          <w:lang w:val="es-MX"/>
        </w:rPr>
        <w:t xml:space="preserve">número </w:t>
      </w:r>
      <w:r w:rsidRPr="0065416A">
        <w:rPr>
          <w:rFonts w:cs="Arial"/>
          <w:b/>
          <w:lang w:val="es-MX"/>
        </w:rPr>
        <w:t>10</w:t>
      </w:r>
      <w:r>
        <w:rPr>
          <w:rFonts w:cs="Arial"/>
          <w:b/>
          <w:lang w:val="es-MX"/>
        </w:rPr>
        <w:t>706</w:t>
      </w:r>
      <w:r w:rsidRPr="0065416A">
        <w:rPr>
          <w:rFonts w:cs="Arial"/>
          <w:b/>
          <w:lang w:val="es-MX"/>
        </w:rPr>
        <w:t>/</w:t>
      </w:r>
      <w:r>
        <w:rPr>
          <w:rFonts w:cs="Arial"/>
          <w:b/>
          <w:lang w:val="es-MX"/>
        </w:rPr>
        <w:t>LXXIV</w:t>
      </w:r>
      <w:r w:rsidRPr="007A53AC">
        <w:rPr>
          <w:rFonts w:cs="Arial"/>
          <w:lang w:val="es-MX"/>
        </w:rPr>
        <w:t xml:space="preserve"> el cual contiene un escrito signado por</w:t>
      </w:r>
      <w:r>
        <w:rPr>
          <w:rFonts w:cs="Arial"/>
          <w:lang w:val="es-MX"/>
        </w:rPr>
        <w:t xml:space="preserve"> los C. Diputados </w:t>
      </w:r>
      <w:r w:rsidRPr="00C76E8E">
        <w:rPr>
          <w:rFonts w:cs="Arial"/>
          <w:b/>
          <w:lang w:val="es-MX"/>
        </w:rPr>
        <w:t>CC. Karina Marlen Barrón Perales, Marco Antonio Martínez Díaz y Jorge Alán Blanco Duran, integrantes del Grupo Legislativo de Diputados Independientes a la LXXIV Legislatura al H. Congreso del Estado de Nuevo León,</w:t>
      </w:r>
      <w:r w:rsidRPr="0049189F">
        <w:rPr>
          <w:rFonts w:cs="Arial"/>
          <w:b/>
          <w:lang w:val="es-MX"/>
        </w:rPr>
        <w:t xml:space="preserve"> </w:t>
      </w:r>
      <w:r w:rsidRPr="00B66FBF">
        <w:rPr>
          <w:rFonts w:cs="Arial"/>
          <w:lang w:val="es-MX"/>
        </w:rPr>
        <w:t xml:space="preserve">mediante el cual </w:t>
      </w:r>
      <w:r>
        <w:rPr>
          <w:rFonts w:cs="Arial"/>
          <w:lang w:val="es-MX"/>
        </w:rPr>
        <w:t xml:space="preserve">presenta </w:t>
      </w:r>
      <w:r w:rsidRPr="0025524B">
        <w:rPr>
          <w:rFonts w:cs="Arial"/>
          <w:b/>
          <w:lang w:val="es-MX"/>
        </w:rPr>
        <w:t xml:space="preserve">Iniciativa </w:t>
      </w:r>
      <w:r w:rsidRPr="00C76E8E">
        <w:rPr>
          <w:rFonts w:cs="Arial"/>
          <w:b/>
          <w:lang w:val="es-MX"/>
        </w:rPr>
        <w:t xml:space="preserve">de reforma por modificación de la denominación del </w:t>
      </w:r>
      <w:r>
        <w:rPr>
          <w:rFonts w:cs="Arial"/>
          <w:b/>
          <w:lang w:val="es-MX"/>
        </w:rPr>
        <w:t xml:space="preserve">capítulo </w:t>
      </w:r>
      <w:r w:rsidRPr="00C76E8E">
        <w:rPr>
          <w:rFonts w:cs="Arial"/>
          <w:b/>
          <w:lang w:val="es-MX"/>
        </w:rPr>
        <w:t>IV del T</w:t>
      </w:r>
      <w:r>
        <w:rPr>
          <w:rFonts w:cs="Arial"/>
          <w:b/>
          <w:lang w:val="es-MX"/>
        </w:rPr>
        <w:t xml:space="preserve">ítulo </w:t>
      </w:r>
      <w:r w:rsidRPr="00C76E8E">
        <w:rPr>
          <w:rFonts w:cs="Arial"/>
          <w:b/>
          <w:lang w:val="es-MX"/>
        </w:rPr>
        <w:t xml:space="preserve"> T</w:t>
      </w:r>
      <w:r>
        <w:rPr>
          <w:rFonts w:cs="Arial"/>
          <w:b/>
          <w:lang w:val="es-MX"/>
        </w:rPr>
        <w:t>ercero</w:t>
      </w:r>
      <w:r w:rsidRPr="00C76E8E">
        <w:rPr>
          <w:rFonts w:cs="Arial"/>
          <w:b/>
          <w:lang w:val="es-MX"/>
        </w:rPr>
        <w:t>, del Segundo Párrafo del Art. 305, del Segundo Párrafo del Art. 318; y derogación del artículo 191, todos del C</w:t>
      </w:r>
      <w:r>
        <w:rPr>
          <w:rFonts w:cs="Arial"/>
          <w:b/>
          <w:lang w:val="es-MX"/>
        </w:rPr>
        <w:t xml:space="preserve">ódigo </w:t>
      </w:r>
      <w:r w:rsidRPr="00C76E8E">
        <w:rPr>
          <w:rFonts w:cs="Arial"/>
          <w:b/>
          <w:lang w:val="es-MX"/>
        </w:rPr>
        <w:t>P</w:t>
      </w:r>
      <w:r>
        <w:rPr>
          <w:rFonts w:cs="Arial"/>
          <w:b/>
          <w:lang w:val="es-MX"/>
        </w:rPr>
        <w:t xml:space="preserve">enal para el </w:t>
      </w:r>
      <w:r w:rsidRPr="00C76E8E">
        <w:rPr>
          <w:rFonts w:cs="Arial"/>
          <w:b/>
          <w:lang w:val="es-MX"/>
        </w:rPr>
        <w:t>E</w:t>
      </w:r>
      <w:r>
        <w:rPr>
          <w:rFonts w:cs="Arial"/>
          <w:b/>
          <w:lang w:val="es-MX"/>
        </w:rPr>
        <w:t xml:space="preserve">stado de </w:t>
      </w:r>
      <w:r w:rsidRPr="00C76E8E">
        <w:rPr>
          <w:rFonts w:cs="Arial"/>
          <w:b/>
          <w:lang w:val="es-MX"/>
        </w:rPr>
        <w:t>N</w:t>
      </w:r>
      <w:r>
        <w:rPr>
          <w:rFonts w:cs="Arial"/>
          <w:b/>
          <w:lang w:val="es-MX"/>
        </w:rPr>
        <w:t xml:space="preserve">uevo </w:t>
      </w:r>
      <w:r w:rsidRPr="00C76E8E">
        <w:rPr>
          <w:rFonts w:cs="Arial"/>
          <w:b/>
          <w:lang w:val="es-MX"/>
        </w:rPr>
        <w:t>L</w:t>
      </w:r>
      <w:r>
        <w:rPr>
          <w:rFonts w:cs="Arial"/>
          <w:b/>
          <w:lang w:val="es-MX"/>
        </w:rPr>
        <w:t>eón</w:t>
      </w:r>
      <w:r w:rsidRPr="0025524B">
        <w:rPr>
          <w:rFonts w:cs="Arial"/>
          <w:b/>
          <w:lang w:val="es-MX"/>
        </w:rPr>
        <w:t>.</w:t>
      </w:r>
    </w:p>
    <w:p w14:paraId="6489A4C5" w14:textId="77777777" w:rsidR="00C76E8E" w:rsidRDefault="00C76E8E" w:rsidP="008B4D78">
      <w:pPr>
        <w:spacing w:line="360" w:lineRule="auto"/>
        <w:ind w:firstLine="708"/>
        <w:jc w:val="both"/>
        <w:rPr>
          <w:rFonts w:cs="Arial"/>
          <w:b/>
          <w:lang w:val="es-MX"/>
        </w:rPr>
      </w:pPr>
    </w:p>
    <w:p w14:paraId="0F830158" w14:textId="77777777" w:rsidR="0065416A" w:rsidRPr="0025524B" w:rsidRDefault="0065416A" w:rsidP="008B4D78">
      <w:pPr>
        <w:spacing w:line="360" w:lineRule="auto"/>
        <w:ind w:firstLine="708"/>
        <w:jc w:val="both"/>
        <w:rPr>
          <w:rFonts w:cs="Arial"/>
          <w:b/>
          <w:lang w:val="es-MX"/>
        </w:rPr>
      </w:pPr>
    </w:p>
    <w:p w14:paraId="2FD75666" w14:textId="77777777" w:rsidR="00F276B0" w:rsidRPr="00A46EBB" w:rsidRDefault="00F276B0" w:rsidP="00F276B0">
      <w:pPr>
        <w:spacing w:line="360" w:lineRule="auto"/>
        <w:ind w:firstLine="708"/>
        <w:jc w:val="both"/>
        <w:rPr>
          <w:rFonts w:cs="Arial"/>
          <w:lang w:val="es-MX"/>
        </w:rPr>
      </w:pPr>
      <w:r w:rsidRPr="00A46EBB">
        <w:rPr>
          <w:rFonts w:cs="Arial"/>
          <w:lang w:val="es-MX"/>
        </w:rPr>
        <w:lastRenderedPageBreak/>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14:paraId="731A6131" w14:textId="77777777" w:rsidR="00F276B0" w:rsidRDefault="00F276B0" w:rsidP="00F276B0">
      <w:pPr>
        <w:spacing w:line="360" w:lineRule="auto"/>
        <w:jc w:val="both"/>
        <w:rPr>
          <w:rFonts w:cs="Arial"/>
          <w:b/>
          <w:lang w:val="es-MX"/>
        </w:rPr>
      </w:pPr>
    </w:p>
    <w:p w14:paraId="4715E2BF" w14:textId="77777777" w:rsidR="00A037C3" w:rsidRPr="00A46EBB" w:rsidRDefault="00A037C3" w:rsidP="00F276B0">
      <w:pPr>
        <w:spacing w:line="360" w:lineRule="auto"/>
        <w:jc w:val="both"/>
        <w:rPr>
          <w:rFonts w:cs="Arial"/>
          <w:b/>
          <w:lang w:val="es-MX"/>
        </w:rPr>
      </w:pPr>
    </w:p>
    <w:p w14:paraId="560F8258" w14:textId="77777777" w:rsidR="00F276B0" w:rsidRPr="00A46EBB" w:rsidRDefault="00F276B0" w:rsidP="00F276B0">
      <w:pPr>
        <w:spacing w:line="360" w:lineRule="auto"/>
        <w:jc w:val="both"/>
        <w:rPr>
          <w:rFonts w:cs="Arial"/>
          <w:b/>
          <w:lang w:val="es-MX"/>
        </w:rPr>
      </w:pPr>
      <w:r w:rsidRPr="00A46EBB">
        <w:rPr>
          <w:rFonts w:cs="Arial"/>
          <w:b/>
          <w:lang w:val="es-MX"/>
        </w:rPr>
        <w:t>ANTECEDENTES</w:t>
      </w:r>
    </w:p>
    <w:p w14:paraId="2C085963" w14:textId="77777777" w:rsidR="00C76E8E" w:rsidRDefault="00C76E8E" w:rsidP="00C76E8E">
      <w:pPr>
        <w:spacing w:line="360" w:lineRule="auto"/>
        <w:jc w:val="center"/>
        <w:rPr>
          <w:rFonts w:cs="Arial"/>
          <w:lang w:val="es-MX"/>
        </w:rPr>
      </w:pPr>
    </w:p>
    <w:p w14:paraId="575A08A0" w14:textId="77777777" w:rsidR="0025524B" w:rsidRDefault="00C76E8E" w:rsidP="00C76E8E">
      <w:pPr>
        <w:spacing w:line="360" w:lineRule="auto"/>
        <w:jc w:val="center"/>
        <w:rPr>
          <w:rFonts w:cs="Arial"/>
        </w:rPr>
      </w:pPr>
      <w:r>
        <w:rPr>
          <w:rFonts w:cs="Arial"/>
          <w:lang w:val="es-MX"/>
        </w:rPr>
        <w:t>E</w:t>
      </w:r>
      <w:r w:rsidRPr="007A53AC">
        <w:rPr>
          <w:rFonts w:cs="Arial"/>
          <w:lang w:val="es-MX"/>
        </w:rPr>
        <w:t xml:space="preserve">xpediente </w:t>
      </w:r>
      <w:r w:rsidRPr="0065416A">
        <w:rPr>
          <w:rFonts w:cs="Arial"/>
          <w:b/>
          <w:lang w:val="es-MX"/>
        </w:rPr>
        <w:t>10257/</w:t>
      </w:r>
      <w:r>
        <w:rPr>
          <w:rFonts w:cs="Arial"/>
          <w:b/>
          <w:lang w:val="es-MX"/>
        </w:rPr>
        <w:t>LXXIV</w:t>
      </w:r>
    </w:p>
    <w:p w14:paraId="24AE3DF7" w14:textId="77777777" w:rsidR="003B7D82" w:rsidRDefault="003B7D82" w:rsidP="009C7E45">
      <w:pPr>
        <w:spacing w:line="360" w:lineRule="auto"/>
        <w:jc w:val="both"/>
        <w:rPr>
          <w:rFonts w:cs="Arial"/>
        </w:rPr>
      </w:pPr>
    </w:p>
    <w:p w14:paraId="4B8C04C5" w14:textId="77777777" w:rsidR="00A21506" w:rsidRDefault="00A21506" w:rsidP="00A21506">
      <w:pPr>
        <w:spacing w:line="360" w:lineRule="auto"/>
        <w:ind w:firstLine="708"/>
        <w:jc w:val="both"/>
        <w:rPr>
          <w:rFonts w:cs="Arial"/>
        </w:rPr>
      </w:pPr>
      <w:r>
        <w:rPr>
          <w:rFonts w:cs="Arial"/>
        </w:rPr>
        <w:t>Expone que  la seguridad es un derecho inalienable del ser humano así como un requisito indispensable de toda sociedad democrática, del orden público y del bien común, una de las prioridades de los funcionarios públicos es proporcionar a la ciudadanía una calidad de vida óptima en servicios públicos, seguridad y vialidad.</w:t>
      </w:r>
    </w:p>
    <w:p w14:paraId="2839E796" w14:textId="17D1ABB8" w:rsidR="00A21506" w:rsidRPr="008B4D78" w:rsidRDefault="00A21506" w:rsidP="009C7E45">
      <w:pPr>
        <w:spacing w:line="360" w:lineRule="auto"/>
        <w:jc w:val="both"/>
        <w:rPr>
          <w:rFonts w:cs="Arial"/>
        </w:rPr>
      </w:pPr>
    </w:p>
    <w:p w14:paraId="50763909" w14:textId="77777777" w:rsidR="00A21506" w:rsidRDefault="00A21506" w:rsidP="00A21506">
      <w:pPr>
        <w:spacing w:line="360" w:lineRule="auto"/>
        <w:ind w:firstLine="708"/>
        <w:jc w:val="both"/>
        <w:rPr>
          <w:rFonts w:cs="Arial"/>
        </w:rPr>
      </w:pPr>
      <w:r>
        <w:rPr>
          <w:rFonts w:cs="Arial"/>
        </w:rPr>
        <w:t xml:space="preserve">Señala que según las estadísticas el índice de delincuencia ha ido a la alza, cada vez existen más ciudadanos que se dedican a realizar robos y asaltos encarando a los elementos de seguridad disparándoles con la única intención de lesionarlos y privarlos de la vida. </w:t>
      </w:r>
    </w:p>
    <w:p w14:paraId="6276FC6A" w14:textId="77777777" w:rsidR="00A21506" w:rsidRDefault="00A21506" w:rsidP="00A21506">
      <w:pPr>
        <w:spacing w:line="360" w:lineRule="auto"/>
        <w:jc w:val="both"/>
        <w:rPr>
          <w:rFonts w:cs="Arial"/>
        </w:rPr>
      </w:pPr>
    </w:p>
    <w:p w14:paraId="09BE48CD" w14:textId="77777777" w:rsidR="00A21506" w:rsidRDefault="00A21506" w:rsidP="00A21506">
      <w:pPr>
        <w:spacing w:line="360" w:lineRule="auto"/>
        <w:ind w:firstLine="708"/>
        <w:jc w:val="both"/>
        <w:rPr>
          <w:rFonts w:cs="Arial"/>
        </w:rPr>
      </w:pPr>
      <w:r>
        <w:rPr>
          <w:rFonts w:cs="Arial"/>
        </w:rPr>
        <w:t xml:space="preserve">Menciona que debido a esto las corporaciones policiacas han venido desarrollando una ardua labor en la investigación y detención de delincuentes </w:t>
      </w:r>
      <w:r>
        <w:rPr>
          <w:rFonts w:cs="Arial"/>
        </w:rPr>
        <w:lastRenderedPageBreak/>
        <w:t>que atentan contra la seguridad social, a fin de mantener el orden público y garantizar la paz.</w:t>
      </w:r>
    </w:p>
    <w:p w14:paraId="63FB8F3A" w14:textId="77777777" w:rsidR="00A21506" w:rsidRDefault="00A21506" w:rsidP="00A21506">
      <w:pPr>
        <w:spacing w:line="360" w:lineRule="auto"/>
        <w:jc w:val="both"/>
        <w:rPr>
          <w:rFonts w:cs="Arial"/>
        </w:rPr>
      </w:pPr>
    </w:p>
    <w:p w14:paraId="44B28B19" w14:textId="0B1ACBBE" w:rsidR="00A21506" w:rsidRDefault="009C7E45" w:rsidP="00A21506">
      <w:pPr>
        <w:spacing w:line="360" w:lineRule="auto"/>
        <w:ind w:firstLine="708"/>
        <w:jc w:val="both"/>
        <w:rPr>
          <w:rFonts w:cs="Arial"/>
        </w:rPr>
      </w:pPr>
      <w:r>
        <w:rPr>
          <w:rFonts w:cs="Arial"/>
        </w:rPr>
        <w:t>Por lo anterior, el promovente p</w:t>
      </w:r>
      <w:r w:rsidR="00A21506">
        <w:rPr>
          <w:rFonts w:cs="Arial"/>
        </w:rPr>
        <w:t>ropone que se modifique los artículos 305 y 318 del Código Penal para el Estado de Nuevo León, con una penalidad más severa a quienes cometan el delito de homicidio calificado.</w:t>
      </w:r>
    </w:p>
    <w:p w14:paraId="108F0E8F" w14:textId="77777777" w:rsidR="007740B0" w:rsidRDefault="007740B0" w:rsidP="00886188">
      <w:pPr>
        <w:spacing w:line="360" w:lineRule="auto"/>
        <w:jc w:val="both"/>
        <w:rPr>
          <w:rFonts w:cs="Arial"/>
        </w:rPr>
      </w:pPr>
    </w:p>
    <w:p w14:paraId="5B2E3A92" w14:textId="77777777" w:rsidR="00C76E8E" w:rsidRDefault="00C76E8E" w:rsidP="00C76E8E">
      <w:pPr>
        <w:spacing w:line="360" w:lineRule="auto"/>
        <w:jc w:val="center"/>
        <w:rPr>
          <w:rFonts w:cs="Arial"/>
        </w:rPr>
      </w:pPr>
      <w:r>
        <w:rPr>
          <w:rFonts w:cs="Arial"/>
          <w:lang w:val="es-MX"/>
        </w:rPr>
        <w:t>E</w:t>
      </w:r>
      <w:r w:rsidRPr="007A53AC">
        <w:rPr>
          <w:rFonts w:cs="Arial"/>
          <w:lang w:val="es-MX"/>
        </w:rPr>
        <w:t xml:space="preserve">xpediente </w:t>
      </w:r>
      <w:r w:rsidRPr="0065416A">
        <w:rPr>
          <w:rFonts w:cs="Arial"/>
          <w:b/>
          <w:lang w:val="es-MX"/>
        </w:rPr>
        <w:t>10</w:t>
      </w:r>
      <w:r>
        <w:rPr>
          <w:rFonts w:cs="Arial"/>
          <w:b/>
          <w:lang w:val="es-MX"/>
        </w:rPr>
        <w:t>706</w:t>
      </w:r>
      <w:r w:rsidRPr="0065416A">
        <w:rPr>
          <w:rFonts w:cs="Arial"/>
          <w:b/>
          <w:lang w:val="es-MX"/>
        </w:rPr>
        <w:t>/</w:t>
      </w:r>
      <w:r>
        <w:rPr>
          <w:rFonts w:cs="Arial"/>
          <w:b/>
          <w:lang w:val="es-MX"/>
        </w:rPr>
        <w:t>LXXIV</w:t>
      </w:r>
    </w:p>
    <w:p w14:paraId="1789DCD7" w14:textId="77777777" w:rsidR="00C76E8E" w:rsidRDefault="00C76E8E" w:rsidP="00FF0070">
      <w:pPr>
        <w:spacing w:line="360" w:lineRule="auto"/>
        <w:ind w:firstLine="708"/>
        <w:jc w:val="both"/>
        <w:rPr>
          <w:rFonts w:cs="Arial"/>
        </w:rPr>
      </w:pPr>
    </w:p>
    <w:p w14:paraId="1EE9E9DE" w14:textId="2455E1FC" w:rsidR="00A21506" w:rsidRDefault="00A21506" w:rsidP="009C7E45">
      <w:pPr>
        <w:spacing w:line="360" w:lineRule="auto"/>
        <w:ind w:firstLine="708"/>
        <w:jc w:val="both"/>
        <w:rPr>
          <w:rFonts w:cs="Arial"/>
        </w:rPr>
      </w:pPr>
      <w:r w:rsidRPr="005748ED">
        <w:rPr>
          <w:rFonts w:cs="Arial"/>
        </w:rPr>
        <w:t>Expone</w:t>
      </w:r>
      <w:r w:rsidR="009C7E45">
        <w:rPr>
          <w:rFonts w:cs="Arial"/>
        </w:rPr>
        <w:t>n los promoventes</w:t>
      </w:r>
      <w:r w:rsidRPr="005748ED">
        <w:rPr>
          <w:rFonts w:cs="Arial"/>
        </w:rPr>
        <w:t xml:space="preserve"> que</w:t>
      </w:r>
      <w:r>
        <w:rPr>
          <w:rFonts w:cs="Arial"/>
        </w:rPr>
        <w:t xml:space="preserve"> cada vez es más frecuente ataques a servido</w:t>
      </w:r>
      <w:r w:rsidR="009C7E45">
        <w:rPr>
          <w:rFonts w:cs="Arial"/>
        </w:rPr>
        <w:t xml:space="preserve">res públicos,  </w:t>
      </w:r>
      <w:r>
        <w:rPr>
          <w:rFonts w:cs="Arial"/>
        </w:rPr>
        <w:t>policías,</w:t>
      </w:r>
      <w:r w:rsidR="009C7E45">
        <w:rPr>
          <w:rFonts w:cs="Arial"/>
        </w:rPr>
        <w:t xml:space="preserve"> </w:t>
      </w:r>
      <w:r>
        <w:rPr>
          <w:rFonts w:cs="Arial"/>
        </w:rPr>
        <w:t>y encargados de la Administración y Procuración de Justicia, tal es el ejemplo del Fiscal ejecutado frente a su domicilio en el municipi</w:t>
      </w:r>
      <w:r w:rsidR="009C7E45">
        <w:rPr>
          <w:rFonts w:cs="Arial"/>
        </w:rPr>
        <w:t>o de Guadalupe y el del Fiscal F</w:t>
      </w:r>
      <w:r>
        <w:rPr>
          <w:rFonts w:cs="Arial"/>
        </w:rPr>
        <w:t xml:space="preserve">ederal que iba acompañado con su esposa. </w:t>
      </w:r>
    </w:p>
    <w:p w14:paraId="0EBDA140" w14:textId="77777777" w:rsidR="00A21506" w:rsidRDefault="00A21506" w:rsidP="00A21506">
      <w:pPr>
        <w:spacing w:line="360" w:lineRule="auto"/>
        <w:jc w:val="both"/>
        <w:rPr>
          <w:rFonts w:cs="Arial"/>
        </w:rPr>
      </w:pPr>
    </w:p>
    <w:p w14:paraId="07562E8B" w14:textId="5B652DAB" w:rsidR="009C7E45" w:rsidRDefault="00A21506" w:rsidP="00A21506">
      <w:pPr>
        <w:spacing w:line="360" w:lineRule="auto"/>
        <w:ind w:firstLine="708"/>
        <w:jc w:val="both"/>
        <w:rPr>
          <w:rFonts w:cs="Arial"/>
        </w:rPr>
      </w:pPr>
      <w:r>
        <w:rPr>
          <w:rFonts w:cs="Arial"/>
        </w:rPr>
        <w:t>En el nuevo sistema de Justicia Penal Acusatorio, da inicio con el trabajo de la policía, deteniendo a presuntos responsables, o colaborando en la investigación con el Ministerio Púb</w:t>
      </w:r>
      <w:r w:rsidR="009C7E45">
        <w:rPr>
          <w:rFonts w:cs="Arial"/>
        </w:rPr>
        <w:t xml:space="preserve">lico, este nuevo sistema  de desahoga de manera </w:t>
      </w:r>
      <w:r>
        <w:rPr>
          <w:rFonts w:cs="Arial"/>
        </w:rPr>
        <w:t xml:space="preserve">oral, con audiencias  </w:t>
      </w:r>
      <w:r w:rsidR="009C7E45">
        <w:rPr>
          <w:rFonts w:cs="Arial"/>
        </w:rPr>
        <w:t xml:space="preserve">y </w:t>
      </w:r>
      <w:r>
        <w:rPr>
          <w:rFonts w:cs="Arial"/>
        </w:rPr>
        <w:t>se encuentra a la vista el perso</w:t>
      </w:r>
      <w:r w:rsidR="009C7E45">
        <w:rPr>
          <w:rFonts w:cs="Arial"/>
        </w:rPr>
        <w:t>nal de procuración de justicia.</w:t>
      </w:r>
    </w:p>
    <w:p w14:paraId="70648592" w14:textId="77777777" w:rsidR="009C7E45" w:rsidRDefault="009C7E45" w:rsidP="00A21506">
      <w:pPr>
        <w:spacing w:line="360" w:lineRule="auto"/>
        <w:ind w:firstLine="708"/>
        <w:jc w:val="both"/>
        <w:rPr>
          <w:rFonts w:cs="Arial"/>
        </w:rPr>
      </w:pPr>
    </w:p>
    <w:p w14:paraId="1BDFBF30" w14:textId="104430B6" w:rsidR="00A21506" w:rsidRDefault="00A21506" w:rsidP="00A21506">
      <w:pPr>
        <w:spacing w:line="360" w:lineRule="auto"/>
        <w:ind w:firstLine="708"/>
        <w:jc w:val="both"/>
        <w:rPr>
          <w:rFonts w:cs="Arial"/>
        </w:rPr>
      </w:pPr>
      <w:r>
        <w:rPr>
          <w:rFonts w:cs="Arial"/>
        </w:rPr>
        <w:t xml:space="preserve"> Muchas veces se han presentado propuestas para aumentar las sanciones de delitos como el Homicidio calificado cuando es cometido contra las personas encargadas de la Procuración de Justicia.</w:t>
      </w:r>
    </w:p>
    <w:p w14:paraId="71B64AFC" w14:textId="77777777" w:rsidR="00A21506" w:rsidRDefault="00A21506" w:rsidP="00A21506">
      <w:pPr>
        <w:spacing w:line="360" w:lineRule="auto"/>
        <w:jc w:val="both"/>
        <w:rPr>
          <w:rFonts w:cs="Arial"/>
        </w:rPr>
      </w:pPr>
    </w:p>
    <w:p w14:paraId="79678860" w14:textId="77777777" w:rsidR="00A21506" w:rsidRDefault="00A21506" w:rsidP="00A21506">
      <w:pPr>
        <w:spacing w:line="360" w:lineRule="auto"/>
        <w:jc w:val="both"/>
        <w:rPr>
          <w:rFonts w:cs="Arial"/>
        </w:rPr>
      </w:pPr>
      <w:r>
        <w:rPr>
          <w:rFonts w:cs="Arial"/>
        </w:rPr>
        <w:lastRenderedPageBreak/>
        <w:t xml:space="preserve"> </w:t>
      </w:r>
      <w:r>
        <w:rPr>
          <w:rFonts w:cs="Arial"/>
        </w:rPr>
        <w:tab/>
        <w:t xml:space="preserve">Actualmente se establece una pena de 25 a 50 años por homicidio calificado más un tercio si el pasivo trabajo o trabaja dentro de la Administración, Procuración de Justicia y Policías, siendo que es inútil sancionar el homicidio calificado con más años de prisión, ya que esto no existe en la ley, solo que el que tiene que imponerlo es el juez. </w:t>
      </w:r>
    </w:p>
    <w:p w14:paraId="13E7BB32" w14:textId="77777777" w:rsidR="00A21506" w:rsidRDefault="00A21506" w:rsidP="00A21506">
      <w:pPr>
        <w:spacing w:line="360" w:lineRule="auto"/>
        <w:jc w:val="both"/>
        <w:rPr>
          <w:rFonts w:cs="Arial"/>
        </w:rPr>
      </w:pPr>
    </w:p>
    <w:p w14:paraId="3C052B6E" w14:textId="5395EE3C" w:rsidR="00A21506" w:rsidRDefault="00A21506" w:rsidP="00A21506">
      <w:pPr>
        <w:spacing w:line="360" w:lineRule="auto"/>
        <w:ind w:firstLine="708"/>
        <w:jc w:val="both"/>
        <w:rPr>
          <w:rFonts w:cs="Arial"/>
        </w:rPr>
      </w:pPr>
      <w:r>
        <w:rPr>
          <w:rFonts w:cs="Arial"/>
        </w:rPr>
        <w:t xml:space="preserve">A sí mismo el promovente señala que el artículo 191.- del Código Penal  es repetitivo, crea confusión, con respecto al homicidio y lesiones, se sanciona con pena menor a la establecida en los artículos 318, y 305. </w:t>
      </w:r>
    </w:p>
    <w:p w14:paraId="2D5FF2A1" w14:textId="77777777" w:rsidR="00A21506" w:rsidRDefault="00A21506" w:rsidP="00A21506">
      <w:pPr>
        <w:spacing w:line="360" w:lineRule="auto"/>
        <w:jc w:val="both"/>
        <w:rPr>
          <w:rFonts w:cs="Arial"/>
        </w:rPr>
      </w:pPr>
    </w:p>
    <w:p w14:paraId="54EBD1E5" w14:textId="77777777" w:rsidR="00A21506" w:rsidRPr="001F1D49" w:rsidRDefault="00A21506" w:rsidP="00A21506">
      <w:pPr>
        <w:spacing w:line="360" w:lineRule="auto"/>
        <w:ind w:firstLine="708"/>
        <w:jc w:val="both"/>
        <w:rPr>
          <w:rFonts w:cs="Arial"/>
        </w:rPr>
      </w:pPr>
      <w:r>
        <w:rPr>
          <w:rFonts w:cs="Arial"/>
        </w:rPr>
        <w:t>Se p</w:t>
      </w:r>
      <w:r w:rsidRPr="005748ED">
        <w:rPr>
          <w:rFonts w:cs="Arial"/>
        </w:rPr>
        <w:t xml:space="preserve">ropone </w:t>
      </w:r>
      <w:r>
        <w:rPr>
          <w:rFonts w:cs="Arial"/>
        </w:rPr>
        <w:t xml:space="preserve">la modificación de la denominación del Capítulo IV del Título Tercero, modificar los artículos 305 en su segundo párrafo, y 318 en su segundo párrafo y finalmente que se reformen la denominación del Capítulo IV del Título Tercero, el segundo párrafo del Artículo 305, el segundo párrafo al artículo 308; y se derogue el articulo 191; para que quede como  </w:t>
      </w:r>
      <w:r w:rsidRPr="0084514E">
        <w:rPr>
          <w:rFonts w:cs="Arial"/>
          <w:b/>
        </w:rPr>
        <w:t>DELITOS</w:t>
      </w:r>
      <w:r>
        <w:rPr>
          <w:rFonts w:cs="Arial"/>
          <w:b/>
        </w:rPr>
        <w:t xml:space="preserve"> COMETIDOS CONTRA INSTITUCIONES OFICIALES.</w:t>
      </w:r>
      <w:r w:rsidRPr="0084514E">
        <w:rPr>
          <w:rFonts w:cs="Arial"/>
          <w:b/>
        </w:rPr>
        <w:t xml:space="preserve">  </w:t>
      </w:r>
    </w:p>
    <w:p w14:paraId="75E01C00" w14:textId="77777777" w:rsidR="00C76E8E" w:rsidRPr="001E65E6" w:rsidRDefault="00C76E8E" w:rsidP="00FF0070">
      <w:pPr>
        <w:spacing w:line="360" w:lineRule="auto"/>
        <w:ind w:firstLine="708"/>
        <w:jc w:val="both"/>
        <w:rPr>
          <w:rFonts w:cs="Arial"/>
        </w:rPr>
      </w:pPr>
    </w:p>
    <w:p w14:paraId="319F15BA" w14:textId="77777777"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14:paraId="3F113F6F" w14:textId="77777777" w:rsidR="00F276B0" w:rsidRPr="00B66FBF" w:rsidRDefault="00F276B0" w:rsidP="00B705F5">
      <w:pPr>
        <w:spacing w:line="360" w:lineRule="auto"/>
        <w:jc w:val="both"/>
        <w:rPr>
          <w:rFonts w:cs="Arial"/>
          <w:b/>
          <w:lang w:val="es-MX"/>
        </w:rPr>
      </w:pPr>
    </w:p>
    <w:p w14:paraId="39E149F7" w14:textId="77777777" w:rsidR="009C7E45" w:rsidRDefault="009C7E45" w:rsidP="00F276B0">
      <w:pPr>
        <w:spacing w:line="360" w:lineRule="auto"/>
        <w:jc w:val="both"/>
        <w:rPr>
          <w:rFonts w:cs="Arial"/>
          <w:b/>
          <w:lang w:val="es-MX"/>
        </w:rPr>
      </w:pPr>
    </w:p>
    <w:p w14:paraId="12DF5E3A" w14:textId="77777777" w:rsidR="009C7E45" w:rsidRDefault="009C7E45" w:rsidP="00F276B0">
      <w:pPr>
        <w:spacing w:line="360" w:lineRule="auto"/>
        <w:jc w:val="both"/>
        <w:rPr>
          <w:rFonts w:cs="Arial"/>
          <w:b/>
          <w:lang w:val="es-MX"/>
        </w:rPr>
      </w:pPr>
    </w:p>
    <w:p w14:paraId="13BB6E60" w14:textId="77777777"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14:paraId="188625AE" w14:textId="77777777" w:rsidR="00F276B0" w:rsidRPr="00B66FBF" w:rsidRDefault="00F276B0" w:rsidP="00F276B0">
      <w:pPr>
        <w:spacing w:line="360" w:lineRule="auto"/>
        <w:jc w:val="both"/>
        <w:rPr>
          <w:rFonts w:cs="Arial"/>
          <w:lang w:val="es-MX"/>
        </w:rPr>
      </w:pPr>
    </w:p>
    <w:p w14:paraId="6D603EA7" w14:textId="77777777"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León, y 39, fracción III, inciso L), del Reglamento para el Gobierno Interior del Congreso del Estado de Nuevo León.</w:t>
      </w:r>
    </w:p>
    <w:p w14:paraId="103DECC8" w14:textId="77777777" w:rsidR="00945669" w:rsidRDefault="00945669" w:rsidP="00F276B0">
      <w:pPr>
        <w:spacing w:line="360" w:lineRule="auto"/>
        <w:ind w:firstLine="708"/>
        <w:jc w:val="both"/>
        <w:rPr>
          <w:rFonts w:cs="Arial"/>
          <w:lang w:val="es-MX"/>
        </w:rPr>
      </w:pPr>
    </w:p>
    <w:p w14:paraId="595104E7" w14:textId="6F9D3386" w:rsidR="00945669" w:rsidRDefault="00945669" w:rsidP="00945669">
      <w:pPr>
        <w:spacing w:line="360" w:lineRule="auto"/>
        <w:ind w:firstLine="708"/>
        <w:jc w:val="both"/>
        <w:rPr>
          <w:rFonts w:cs="Arial"/>
        </w:rPr>
      </w:pPr>
      <w:r>
        <w:rPr>
          <w:rFonts w:cs="Arial"/>
        </w:rPr>
        <w:t>Entre los años 2014 y 2017</w:t>
      </w:r>
      <w:r w:rsidRPr="0096479E">
        <w:rPr>
          <w:rFonts w:cs="Arial"/>
        </w:rPr>
        <w:t xml:space="preserve"> han venido atestiguando un incremento notable en el asesi</w:t>
      </w:r>
      <w:r>
        <w:rPr>
          <w:rFonts w:cs="Arial"/>
        </w:rPr>
        <w:t xml:space="preserve">nato de efectivos de la policía, </w:t>
      </w:r>
      <w:r w:rsidRPr="0096479E">
        <w:rPr>
          <w:rFonts w:cs="Arial"/>
        </w:rPr>
        <w:t xml:space="preserve">aumento de las cifras que no distingue rango o jerarquía dentro de las estructuras de las instituciones policiales. </w:t>
      </w:r>
    </w:p>
    <w:p w14:paraId="20508096" w14:textId="77777777" w:rsidR="00F276B0" w:rsidRPr="00A46EBB" w:rsidRDefault="00F276B0" w:rsidP="00F276B0">
      <w:pPr>
        <w:spacing w:line="360" w:lineRule="auto"/>
        <w:jc w:val="both"/>
        <w:rPr>
          <w:rFonts w:cs="Arial"/>
          <w:lang w:val="es-MX"/>
        </w:rPr>
      </w:pPr>
    </w:p>
    <w:p w14:paraId="3E3E9260" w14:textId="00BD2A71" w:rsidR="00CB7B56" w:rsidRPr="00945669" w:rsidRDefault="00945669" w:rsidP="00945669">
      <w:pPr>
        <w:spacing w:line="360" w:lineRule="auto"/>
        <w:ind w:firstLine="708"/>
        <w:jc w:val="both"/>
        <w:rPr>
          <w:rFonts w:cs="Arial"/>
          <w:color w:val="000000"/>
          <w:shd w:val="clear" w:color="auto" w:fill="FCFCFC"/>
        </w:rPr>
      </w:pPr>
      <w:r>
        <w:rPr>
          <w:rFonts w:cs="Arial"/>
          <w:color w:val="000000"/>
          <w:shd w:val="clear" w:color="auto" w:fill="FCFCFC"/>
        </w:rPr>
        <w:t>No</w:t>
      </w:r>
      <w:r w:rsidR="00CB7B56">
        <w:rPr>
          <w:rFonts w:cs="Arial"/>
          <w:color w:val="000000"/>
          <w:shd w:val="clear" w:color="auto" w:fill="FCFCFC"/>
        </w:rPr>
        <w:t xml:space="preserve"> cabe duda que las iniciativas presentadas buscan reconocer la importante y peligrosa labor de los servidores públicos encargados de la seguridad pública</w:t>
      </w:r>
      <w:r>
        <w:rPr>
          <w:rFonts w:cs="Arial"/>
          <w:color w:val="000000"/>
          <w:shd w:val="clear" w:color="auto" w:fill="FCFCFC"/>
        </w:rPr>
        <w:t xml:space="preserve"> en el Estado; </w:t>
      </w:r>
      <w:r w:rsidR="00CB7B56">
        <w:rPr>
          <w:rFonts w:ascii="Tahoma" w:hAnsi="Tahoma" w:cs="Tahoma"/>
          <w:color w:val="000000"/>
        </w:rPr>
        <w:t xml:space="preserve">Pero también, se </w:t>
      </w:r>
      <w:r w:rsidR="0097767A">
        <w:rPr>
          <w:rFonts w:ascii="Tahoma" w:hAnsi="Tahoma" w:cs="Tahoma"/>
          <w:color w:val="000000"/>
        </w:rPr>
        <w:t xml:space="preserve"> debe mencionar</w:t>
      </w:r>
      <w:r w:rsidR="00CB7B56">
        <w:rPr>
          <w:rFonts w:ascii="Tahoma" w:hAnsi="Tahoma" w:cs="Tahoma"/>
          <w:color w:val="000000"/>
        </w:rPr>
        <w:t xml:space="preserve"> que esa responsabilidad representa un grave riesgo para el desarrollo de sus labores, por lo que se impone la necesidad de establecer mediante instrumentos legislativos, sanc</w:t>
      </w:r>
      <w:r>
        <w:rPr>
          <w:rFonts w:ascii="Tahoma" w:hAnsi="Tahoma" w:cs="Tahoma"/>
          <w:color w:val="000000"/>
        </w:rPr>
        <w:t>iones punitivas con mayor rigor</w:t>
      </w:r>
      <w:r w:rsidR="00CB7B56">
        <w:rPr>
          <w:rFonts w:ascii="Tahoma" w:hAnsi="Tahoma" w:cs="Tahoma"/>
          <w:color w:val="000000"/>
        </w:rPr>
        <w:t xml:space="preserve"> a quienes cometen homicidio en agravio de estas personas y sus familias.</w:t>
      </w:r>
    </w:p>
    <w:p w14:paraId="4B61ADF8" w14:textId="644BA853" w:rsidR="00F276B0" w:rsidRDefault="00F276B0" w:rsidP="00CB7B56">
      <w:pPr>
        <w:spacing w:line="360" w:lineRule="auto"/>
        <w:jc w:val="both"/>
        <w:rPr>
          <w:rFonts w:cs="Arial"/>
          <w:b/>
        </w:rPr>
      </w:pPr>
    </w:p>
    <w:p w14:paraId="0DAB9F76" w14:textId="2D3C207A" w:rsidR="00945669" w:rsidRPr="004C6D9D" w:rsidRDefault="00945669" w:rsidP="00FD6BFA">
      <w:pPr>
        <w:spacing w:line="360" w:lineRule="auto"/>
        <w:ind w:firstLine="708"/>
        <w:jc w:val="both"/>
        <w:rPr>
          <w:rFonts w:cs="Arial"/>
          <w:shd w:val="clear" w:color="auto" w:fill="FFFFFF"/>
        </w:rPr>
      </w:pPr>
      <w:r w:rsidRPr="004C6D9D">
        <w:rPr>
          <w:rFonts w:cs="Arial"/>
        </w:rPr>
        <w:t xml:space="preserve">Así mismo, </w:t>
      </w:r>
      <w:r w:rsidR="00CB7B56" w:rsidRPr="004C6D9D">
        <w:rPr>
          <w:rFonts w:cs="Arial"/>
          <w:shd w:val="clear" w:color="auto" w:fill="FFFFFF"/>
        </w:rPr>
        <w:t>los servidores públicos estamos obligados a respetar, promover y garantizar el respeto a los</w:t>
      </w:r>
      <w:r w:rsidR="00CB7B56" w:rsidRPr="004C6D9D">
        <w:rPr>
          <w:rStyle w:val="apple-converted-space"/>
          <w:rFonts w:cs="Arial"/>
          <w:shd w:val="clear" w:color="auto" w:fill="FFFFFF"/>
        </w:rPr>
        <w:t> </w:t>
      </w:r>
      <w:r w:rsidR="00CB7B56" w:rsidRPr="004C6D9D">
        <w:rPr>
          <w:rFonts w:cs="Arial"/>
          <w:shd w:val="clear" w:color="auto" w:fill="FFFFFF"/>
        </w:rPr>
        <w:t xml:space="preserve">Derechos Humanos, y atentos a ello, se debe comenzar </w:t>
      </w:r>
      <w:r w:rsidRPr="004C6D9D">
        <w:rPr>
          <w:rFonts w:cs="Arial"/>
          <w:shd w:val="clear" w:color="auto" w:fill="FFFFFF"/>
        </w:rPr>
        <w:t xml:space="preserve">con modificaciones a la Ley que reflejen la importancia que </w:t>
      </w:r>
      <w:r w:rsidRPr="004C6D9D">
        <w:rPr>
          <w:rFonts w:cs="Arial"/>
          <w:shd w:val="clear" w:color="auto" w:fill="FFFFFF"/>
        </w:rPr>
        <w:lastRenderedPageBreak/>
        <w:t>tiene para la ciudadanía las labores de seguridad que realizan estos cuerpos todos los días.</w:t>
      </w:r>
    </w:p>
    <w:p w14:paraId="7411D204" w14:textId="77777777" w:rsidR="0097767A" w:rsidRPr="004C6D9D" w:rsidRDefault="0097767A" w:rsidP="00F276B0">
      <w:pPr>
        <w:spacing w:line="360" w:lineRule="auto"/>
        <w:jc w:val="both"/>
        <w:rPr>
          <w:rFonts w:cs="Arial"/>
          <w:shd w:val="clear" w:color="auto" w:fill="FFFFFF"/>
        </w:rPr>
      </w:pPr>
    </w:p>
    <w:p w14:paraId="3287D8FC" w14:textId="06142ABF" w:rsidR="0097767A" w:rsidRPr="004C6D9D" w:rsidRDefault="0097767A" w:rsidP="00FD6BFA">
      <w:pPr>
        <w:spacing w:line="360" w:lineRule="auto"/>
        <w:ind w:firstLine="708"/>
        <w:jc w:val="both"/>
        <w:rPr>
          <w:rFonts w:cs="Arial"/>
          <w:shd w:val="clear" w:color="auto" w:fill="FFFFFF"/>
        </w:rPr>
      </w:pPr>
      <w:r w:rsidRPr="004C6D9D">
        <w:rPr>
          <w:rFonts w:cs="Arial"/>
          <w:shd w:val="clear" w:color="auto" w:fill="FFFFFF"/>
        </w:rPr>
        <w:t>Por lo tanto al agravar el delito de lesiones</w:t>
      </w:r>
      <w:r w:rsidR="004C6D9D" w:rsidRPr="004C6D9D">
        <w:rPr>
          <w:rFonts w:cs="Arial"/>
          <w:shd w:val="clear" w:color="auto" w:fill="FFFFFF"/>
        </w:rPr>
        <w:t xml:space="preserve"> causadas a quien tenga carácter de servidor público</w:t>
      </w:r>
      <w:r w:rsidR="004C6D9D" w:rsidRPr="004C6D9D">
        <w:rPr>
          <w:rFonts w:cs="Arial"/>
          <w:b/>
        </w:rPr>
        <w:t xml:space="preserve"> </w:t>
      </w:r>
      <w:r w:rsidR="004C6D9D" w:rsidRPr="004C6D9D">
        <w:rPr>
          <w:rFonts w:cs="Arial"/>
        </w:rPr>
        <w:t>a su cónyuge o sus parientes en línea recta o colateral hasta el cuarto grado</w:t>
      </w:r>
      <w:r w:rsidR="004C6D9D" w:rsidRPr="004C6D9D">
        <w:rPr>
          <w:rFonts w:cs="Arial"/>
          <w:shd w:val="clear" w:color="auto" w:fill="FFFFFF"/>
        </w:rPr>
        <w:t xml:space="preserve"> </w:t>
      </w:r>
      <w:r w:rsidRPr="004C6D9D">
        <w:rPr>
          <w:rFonts w:cs="Arial"/>
        </w:rPr>
        <w:t>además de las penas correspondientes de acuerdo al tipo de lesiones causadas, la sanción se aumentará de 10-di</w:t>
      </w:r>
      <w:r w:rsidR="004C6D9D" w:rsidRPr="004C6D9D">
        <w:rPr>
          <w:rFonts w:cs="Arial"/>
        </w:rPr>
        <w:t>ez a 20-veinte años de prisión.</w:t>
      </w:r>
    </w:p>
    <w:p w14:paraId="76B6B08C" w14:textId="77777777" w:rsidR="00945669" w:rsidRPr="004C6D9D" w:rsidRDefault="00945669" w:rsidP="00F276B0">
      <w:pPr>
        <w:spacing w:line="360" w:lineRule="auto"/>
        <w:jc w:val="both"/>
        <w:rPr>
          <w:rFonts w:cs="Arial"/>
          <w:shd w:val="clear" w:color="auto" w:fill="FFFFFF"/>
        </w:rPr>
      </w:pPr>
    </w:p>
    <w:p w14:paraId="0C3F2B33" w14:textId="34A0E0AA" w:rsidR="00945669" w:rsidRDefault="00945669" w:rsidP="00FD6BFA">
      <w:pPr>
        <w:spacing w:line="360" w:lineRule="auto"/>
        <w:ind w:firstLine="708"/>
        <w:jc w:val="both"/>
        <w:rPr>
          <w:rFonts w:cs="Arial"/>
          <w:shd w:val="clear" w:color="auto" w:fill="FCFCFC"/>
        </w:rPr>
      </w:pPr>
      <w:r w:rsidRPr="004C6D9D">
        <w:rPr>
          <w:rFonts w:cs="Arial"/>
          <w:shd w:val="clear" w:color="auto" w:fill="FFFFFF"/>
        </w:rPr>
        <w:t>La</w:t>
      </w:r>
      <w:r w:rsidR="00FD6BFA">
        <w:rPr>
          <w:rFonts w:cs="Arial"/>
          <w:shd w:val="clear" w:color="auto" w:fill="FFFFFF"/>
        </w:rPr>
        <w:t>s</w:t>
      </w:r>
      <w:r w:rsidRPr="004C6D9D">
        <w:rPr>
          <w:rFonts w:cs="Arial"/>
          <w:shd w:val="clear" w:color="auto" w:fill="FFFFFF"/>
        </w:rPr>
        <w:t xml:space="preserve"> presente</w:t>
      </w:r>
      <w:r w:rsidR="00FD6BFA">
        <w:rPr>
          <w:rFonts w:cs="Arial"/>
          <w:shd w:val="clear" w:color="auto" w:fill="FFFFFF"/>
        </w:rPr>
        <w:t>s</w:t>
      </w:r>
      <w:r w:rsidRPr="004C6D9D">
        <w:rPr>
          <w:rFonts w:cs="Arial"/>
          <w:shd w:val="clear" w:color="auto" w:fill="FFFFFF"/>
        </w:rPr>
        <w:t xml:space="preserve"> </w:t>
      </w:r>
      <w:r w:rsidR="0097767A" w:rsidRPr="004C6D9D">
        <w:rPr>
          <w:rFonts w:cs="Arial"/>
          <w:shd w:val="clear" w:color="auto" w:fill="FFFFFF"/>
        </w:rPr>
        <w:t>iniciativa</w:t>
      </w:r>
      <w:r w:rsidR="00FD6BFA">
        <w:rPr>
          <w:rFonts w:cs="Arial"/>
          <w:shd w:val="clear" w:color="auto" w:fill="FFFFFF"/>
        </w:rPr>
        <w:t>s</w:t>
      </w:r>
      <w:r w:rsidR="0097767A" w:rsidRPr="004C6D9D">
        <w:rPr>
          <w:rFonts w:cs="Arial"/>
          <w:shd w:val="clear" w:color="auto" w:fill="FFFFFF"/>
        </w:rPr>
        <w:t xml:space="preserve"> no solo reforma de manera más punitiva el supuesto de homicidio en contra de un miembro de una </w:t>
      </w:r>
      <w:r w:rsidR="0097767A" w:rsidRPr="004C6D9D">
        <w:rPr>
          <w:rFonts w:cs="Arial"/>
        </w:rPr>
        <w:t xml:space="preserve">institución policial, de procuración o administración de justicia, sino también a sus familias las cuales pueden llegar a tener alguna situación de riesgo, lo cual </w:t>
      </w:r>
      <w:r w:rsidR="0097767A" w:rsidRPr="004C6D9D">
        <w:rPr>
          <w:rFonts w:cs="Arial"/>
          <w:shd w:val="clear" w:color="auto" w:fill="FCFCFC"/>
        </w:rPr>
        <w:t>con esta modificación</w:t>
      </w:r>
      <w:r w:rsidR="004C6D9D">
        <w:rPr>
          <w:rFonts w:cs="Arial"/>
          <w:shd w:val="clear" w:color="auto" w:fill="FCFCFC"/>
        </w:rPr>
        <w:t xml:space="preserve"> aunado a las lesiones en el artículo 305 segundo párrafo</w:t>
      </w:r>
      <w:r w:rsidR="0097767A" w:rsidRPr="004C6D9D">
        <w:rPr>
          <w:rFonts w:cs="Arial"/>
          <w:shd w:val="clear" w:color="auto" w:fill="FCFCFC"/>
        </w:rPr>
        <w:t xml:space="preserve"> se busca reconocer la importante y peligrosa labor de los servidores públicos encargados de la seguridad pública en el estado, así como con</w:t>
      </w:r>
      <w:r w:rsidR="002131B5">
        <w:rPr>
          <w:rFonts w:cs="Arial"/>
          <w:shd w:val="clear" w:color="auto" w:fill="FCFCFC"/>
        </w:rPr>
        <w:t>solidar y legitimar al aparato E</w:t>
      </w:r>
      <w:r w:rsidR="0097767A" w:rsidRPr="004C6D9D">
        <w:rPr>
          <w:rFonts w:cs="Arial"/>
          <w:shd w:val="clear" w:color="auto" w:fill="FCFCFC"/>
        </w:rPr>
        <w:t>statal.</w:t>
      </w:r>
    </w:p>
    <w:p w14:paraId="7C8FD140" w14:textId="77777777" w:rsidR="002A73E4" w:rsidRDefault="002A73E4" w:rsidP="00F276B0">
      <w:pPr>
        <w:spacing w:line="360" w:lineRule="auto"/>
        <w:jc w:val="both"/>
        <w:rPr>
          <w:rFonts w:cs="Arial"/>
          <w:shd w:val="clear" w:color="auto" w:fill="FCFCFC"/>
        </w:rPr>
      </w:pPr>
    </w:p>
    <w:p w14:paraId="345B8235" w14:textId="4BBEA90E" w:rsidR="002A73E4" w:rsidRDefault="002A73E4" w:rsidP="00FD6BFA">
      <w:pPr>
        <w:spacing w:line="360" w:lineRule="auto"/>
        <w:ind w:firstLine="708"/>
        <w:jc w:val="both"/>
        <w:rPr>
          <w:rFonts w:cs="Arial"/>
          <w:shd w:val="clear" w:color="auto" w:fill="FCFCFC"/>
        </w:rPr>
      </w:pPr>
      <w:r w:rsidRPr="00106407">
        <w:rPr>
          <w:rFonts w:cs="Arial"/>
          <w:shd w:val="clear" w:color="auto" w:fill="FCFCFC"/>
        </w:rPr>
        <w:t xml:space="preserve">Ahora bien, respecto a la derogación propuesta del artículo 191, no es </w:t>
      </w:r>
      <w:r w:rsidR="00106407" w:rsidRPr="00106407">
        <w:rPr>
          <w:rFonts w:cs="Arial"/>
          <w:shd w:val="clear" w:color="auto" w:fill="FCFCFC"/>
        </w:rPr>
        <w:t>posible</w:t>
      </w:r>
      <w:r w:rsidRPr="00106407">
        <w:rPr>
          <w:rFonts w:cs="Arial"/>
          <w:shd w:val="clear" w:color="auto" w:fill="FCFCFC"/>
        </w:rPr>
        <w:t xml:space="preserve"> acceder a dicha solicitud en virtud de que se trata de la descripción punitiva del delito, es decir que de eliminar el diverso no existiría la tipificación del delito propiamente y por ende resultarían inservibles las agravantes que estamos modificando.</w:t>
      </w:r>
      <w:r>
        <w:rPr>
          <w:rFonts w:cs="Arial"/>
          <w:shd w:val="clear" w:color="auto" w:fill="FCFCFC"/>
        </w:rPr>
        <w:t xml:space="preserve">   </w:t>
      </w:r>
    </w:p>
    <w:p w14:paraId="00A8585D" w14:textId="77777777" w:rsidR="002131B5" w:rsidRDefault="002131B5" w:rsidP="00F276B0">
      <w:pPr>
        <w:spacing w:line="360" w:lineRule="auto"/>
        <w:jc w:val="both"/>
        <w:rPr>
          <w:rFonts w:cs="Arial"/>
          <w:shd w:val="clear" w:color="auto" w:fill="FCFCFC"/>
        </w:rPr>
      </w:pPr>
    </w:p>
    <w:p w14:paraId="5552A0A8" w14:textId="7C6BE146" w:rsidR="002131B5" w:rsidRPr="00001EE0" w:rsidRDefault="002131B5" w:rsidP="00FD6BFA">
      <w:pPr>
        <w:spacing w:line="360" w:lineRule="auto"/>
        <w:ind w:firstLine="708"/>
        <w:jc w:val="both"/>
        <w:rPr>
          <w:rFonts w:cs="Arial"/>
          <w:shd w:val="clear" w:color="auto" w:fill="FCFCFC"/>
        </w:rPr>
      </w:pPr>
      <w:r>
        <w:rPr>
          <w:rFonts w:cs="Arial"/>
          <w:shd w:val="clear" w:color="auto" w:fill="FCFCFC"/>
        </w:rPr>
        <w:lastRenderedPageBreak/>
        <w:t>Así mismo, en fechas recientes contamos con mesas de trabajo en relación a las iniciativas presentadas, donde se realizaron observaciones de fondo y que se modifican en el presente decreto ya que creemos conveniente ajustar el decreto para complementar el espíritu de la presente iniciativa que busca  agravar la lesiones y el homicidio a servidores públicos encargados de la seguridad pública del estado como a sus familiares</w:t>
      </w:r>
      <w:r w:rsidR="00864B65">
        <w:rPr>
          <w:rFonts w:cs="Arial"/>
          <w:shd w:val="clear" w:color="auto" w:fill="FCFCFC"/>
        </w:rPr>
        <w:t xml:space="preserve"> </w:t>
      </w:r>
      <w:r w:rsidR="00864B65" w:rsidRPr="00001EE0">
        <w:rPr>
          <w:rFonts w:cs="Arial"/>
          <w:shd w:val="clear" w:color="auto" w:fill="FCFCFC"/>
        </w:rPr>
        <w:t>o con quien viva en concubinato</w:t>
      </w:r>
      <w:r w:rsidRPr="00001EE0">
        <w:rPr>
          <w:rFonts w:cs="Arial"/>
          <w:shd w:val="clear" w:color="auto" w:fill="FCFCFC"/>
        </w:rPr>
        <w:t>.</w:t>
      </w:r>
    </w:p>
    <w:p w14:paraId="25F80256" w14:textId="72CE978C" w:rsidR="00CB7B56" w:rsidRPr="00A46EBB" w:rsidRDefault="00CB7B56" w:rsidP="00F276B0">
      <w:pPr>
        <w:spacing w:line="360" w:lineRule="auto"/>
        <w:jc w:val="both"/>
        <w:rPr>
          <w:rFonts w:cs="Arial"/>
          <w:lang w:val="es-MX"/>
        </w:rPr>
      </w:pPr>
    </w:p>
    <w:p w14:paraId="7D5BD4C3" w14:textId="77777777"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la </w:t>
      </w:r>
      <w:r w:rsidRPr="00FA1FAF">
        <w:rPr>
          <w:rFonts w:cs="Arial"/>
          <w:b/>
          <w:bCs/>
          <w:lang w:val="es-MX"/>
        </w:rPr>
        <w:t xml:space="preserve">Comisión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14:paraId="46FE3C98" w14:textId="77777777" w:rsidR="00F276B0" w:rsidRPr="00A46EBB" w:rsidRDefault="00F276B0" w:rsidP="00F276B0">
      <w:pPr>
        <w:spacing w:line="360" w:lineRule="auto"/>
        <w:rPr>
          <w:rFonts w:cs="Arial"/>
          <w:b/>
          <w:lang w:val="es-MX"/>
        </w:rPr>
      </w:pPr>
    </w:p>
    <w:p w14:paraId="22676185" w14:textId="4FB97DEF" w:rsidR="00FF0070" w:rsidRDefault="00FD6BFA" w:rsidP="00FF0070">
      <w:pPr>
        <w:autoSpaceDE w:val="0"/>
        <w:autoSpaceDN w:val="0"/>
        <w:adjustRightInd w:val="0"/>
        <w:spacing w:line="360" w:lineRule="auto"/>
        <w:jc w:val="center"/>
        <w:rPr>
          <w:rFonts w:cs="Arial"/>
          <w:b/>
          <w:bCs/>
          <w:color w:val="000000"/>
          <w:lang w:eastAsia="es-MX"/>
        </w:rPr>
      </w:pPr>
      <w:r>
        <w:rPr>
          <w:rFonts w:cs="Arial"/>
          <w:b/>
          <w:bCs/>
          <w:color w:val="000000"/>
          <w:lang w:eastAsia="es-MX"/>
        </w:rPr>
        <w:t xml:space="preserve">D E C R E T O </w:t>
      </w:r>
    </w:p>
    <w:p w14:paraId="7314FE09" w14:textId="77777777" w:rsidR="00FF0070" w:rsidRPr="009C7E45" w:rsidRDefault="00FF0070" w:rsidP="00FF0070">
      <w:pPr>
        <w:autoSpaceDE w:val="0"/>
        <w:autoSpaceDN w:val="0"/>
        <w:adjustRightInd w:val="0"/>
        <w:spacing w:line="360" w:lineRule="auto"/>
        <w:jc w:val="center"/>
        <w:rPr>
          <w:rFonts w:cs="Arial"/>
          <w:b/>
          <w:bCs/>
          <w:color w:val="000000"/>
          <w:sz w:val="14"/>
          <w:lang w:eastAsia="es-MX"/>
        </w:rPr>
      </w:pPr>
    </w:p>
    <w:p w14:paraId="07628D7E" w14:textId="2086893D" w:rsidR="003A55BF" w:rsidRPr="009C7E45" w:rsidRDefault="003A55BF" w:rsidP="009C7E45">
      <w:pPr>
        <w:spacing w:line="360" w:lineRule="auto"/>
        <w:ind w:right="49"/>
        <w:jc w:val="both"/>
      </w:pPr>
      <w:r w:rsidRPr="009C7E45">
        <w:rPr>
          <w:b/>
        </w:rPr>
        <w:t>ARTÍCULO ÚNICO:</w:t>
      </w:r>
      <w:r w:rsidRPr="009C7E45">
        <w:t xml:space="preserve"> Se reforma por modificación, los artículos 305 </w:t>
      </w:r>
      <w:r w:rsidR="00CB7B56">
        <w:t xml:space="preserve">en su </w:t>
      </w:r>
      <w:r w:rsidRPr="009C7E45">
        <w:t>segundo párrafo y 318 en su primer párrafo, ambos del Código Penal para el Estado de Nuevo León, para quedar como sigue:</w:t>
      </w:r>
    </w:p>
    <w:p w14:paraId="1E06E9EE" w14:textId="77777777" w:rsidR="009C7E45" w:rsidRDefault="009C7E45" w:rsidP="009C7E45">
      <w:pPr>
        <w:spacing w:line="360" w:lineRule="auto"/>
        <w:ind w:right="49"/>
        <w:jc w:val="both"/>
        <w:rPr>
          <w:rFonts w:cs="Arial"/>
          <w:b/>
        </w:rPr>
      </w:pPr>
    </w:p>
    <w:p w14:paraId="7BFEC829" w14:textId="0010E19D" w:rsidR="00056C92" w:rsidRDefault="00056C92" w:rsidP="00056C92">
      <w:pPr>
        <w:spacing w:line="360" w:lineRule="auto"/>
        <w:ind w:right="49"/>
        <w:rPr>
          <w:rFonts w:cs="Arial"/>
          <w:b/>
        </w:rPr>
      </w:pPr>
      <w:r>
        <w:rPr>
          <w:rFonts w:cs="Arial"/>
          <w:b/>
        </w:rPr>
        <w:t>Artículo 305. (…)</w:t>
      </w:r>
    </w:p>
    <w:p w14:paraId="7851D6AF" w14:textId="77777777" w:rsidR="00056C92" w:rsidRPr="00FF4136" w:rsidRDefault="00056C92" w:rsidP="00056C92">
      <w:pPr>
        <w:spacing w:line="360" w:lineRule="auto"/>
        <w:ind w:right="49"/>
        <w:rPr>
          <w:rFonts w:cs="Arial"/>
          <w:b/>
        </w:rPr>
      </w:pPr>
    </w:p>
    <w:p w14:paraId="76A5F946" w14:textId="2789A02C" w:rsidR="00056C92" w:rsidRDefault="00056C92" w:rsidP="00056C92">
      <w:pPr>
        <w:spacing w:line="360" w:lineRule="auto"/>
        <w:ind w:right="49"/>
        <w:jc w:val="both"/>
        <w:rPr>
          <w:rFonts w:cs="Arial"/>
          <w:u w:val="single"/>
        </w:rPr>
      </w:pPr>
      <w:r w:rsidRPr="00056C92">
        <w:rPr>
          <w:rFonts w:cs="Arial"/>
        </w:rPr>
        <w:t xml:space="preserve">En caso de actualizarse la fracción VI del artículo 316, debido a que el pasivo tenga el carácter de servidor público, además de las penas correspondientes de acuerdo al tipo de lesiones causadas la sanción se aumentará de dos a ocho años de prisión; si el sujeto pasivo es o fue dentro de los cinco años </w:t>
      </w:r>
      <w:r w:rsidRPr="00056C92">
        <w:rPr>
          <w:rFonts w:cs="Arial"/>
        </w:rPr>
        <w:lastRenderedPageBreak/>
        <w:t>anteriores a la comisión delictiva, miembro de cualquier institución policial, de procuración o administración de justicia o de ejecución de sanciones</w:t>
      </w:r>
      <w:r w:rsidRPr="00FF4136">
        <w:rPr>
          <w:rFonts w:cs="Arial"/>
          <w:b/>
        </w:rPr>
        <w:t xml:space="preserve">, </w:t>
      </w:r>
      <w:r>
        <w:rPr>
          <w:rFonts w:cs="Arial"/>
          <w:b/>
        </w:rPr>
        <w:t xml:space="preserve">su cónyuge o de sus parientes en línea recta o colateral hasta el cuarto </w:t>
      </w:r>
      <w:r w:rsidRPr="00001EE0">
        <w:rPr>
          <w:rFonts w:cs="Arial"/>
          <w:b/>
        </w:rPr>
        <w:t>grado</w:t>
      </w:r>
      <w:r w:rsidR="00864B65" w:rsidRPr="00001EE0">
        <w:rPr>
          <w:rFonts w:cs="Arial"/>
          <w:b/>
        </w:rPr>
        <w:t xml:space="preserve"> o con quien viva en concubinato</w:t>
      </w:r>
      <w:r w:rsidRPr="00001EE0">
        <w:rPr>
          <w:rFonts w:cs="Arial"/>
          <w:b/>
        </w:rPr>
        <w:t>, con</w:t>
      </w:r>
      <w:r>
        <w:rPr>
          <w:rFonts w:cs="Arial"/>
          <w:b/>
        </w:rPr>
        <w:t xml:space="preserve"> independencia de las penas aplicables de conformidad con el capítulo III de este título, </w:t>
      </w:r>
      <w:r w:rsidRPr="00056C92">
        <w:rPr>
          <w:rFonts w:cs="Arial"/>
          <w:b/>
        </w:rPr>
        <w:t>además de las penas correspondientes de acuerdo al tipo de lesiones causadas, la sanción se aumentará de diez a veinte años de prisión.</w:t>
      </w:r>
    </w:p>
    <w:p w14:paraId="5858DC74" w14:textId="77777777" w:rsidR="00056C92" w:rsidRPr="009F6C27" w:rsidRDefault="00056C92" w:rsidP="00056C92">
      <w:pPr>
        <w:spacing w:line="360" w:lineRule="auto"/>
        <w:ind w:right="49"/>
        <w:jc w:val="both"/>
        <w:rPr>
          <w:rFonts w:cs="Arial"/>
          <w:u w:val="single"/>
        </w:rPr>
      </w:pPr>
    </w:p>
    <w:p w14:paraId="640E28E0" w14:textId="59A91FF1" w:rsidR="00056C92" w:rsidRPr="00650FB6" w:rsidRDefault="00056C92" w:rsidP="00056C92">
      <w:pPr>
        <w:spacing w:line="360" w:lineRule="auto"/>
        <w:ind w:right="49"/>
        <w:jc w:val="both"/>
        <w:rPr>
          <w:rFonts w:cs="Arial"/>
        </w:rPr>
      </w:pPr>
      <w:r>
        <w:rPr>
          <w:b/>
        </w:rPr>
        <w:t>ARTÍCULO 318.-</w:t>
      </w:r>
      <w:r w:rsidR="00650FB6" w:rsidRPr="00650FB6">
        <w:rPr>
          <w:rFonts w:cs="Arial"/>
          <w:b/>
        </w:rPr>
        <w:t xml:space="preserve"> (…)</w:t>
      </w:r>
      <w:r w:rsidRPr="00650FB6">
        <w:rPr>
          <w:rFonts w:cs="Arial"/>
        </w:rPr>
        <w:t>.</w:t>
      </w:r>
    </w:p>
    <w:p w14:paraId="0E43184F" w14:textId="77777777" w:rsidR="00056C92" w:rsidRPr="009F6C27" w:rsidRDefault="00056C92" w:rsidP="00056C92">
      <w:pPr>
        <w:spacing w:line="360" w:lineRule="auto"/>
        <w:ind w:right="49"/>
        <w:jc w:val="both"/>
        <w:rPr>
          <w:rFonts w:cs="Arial"/>
          <w:u w:val="single"/>
        </w:rPr>
      </w:pPr>
    </w:p>
    <w:p w14:paraId="3F0836A3" w14:textId="5C095291" w:rsidR="00056C92" w:rsidRPr="00D31257" w:rsidRDefault="00056C92" w:rsidP="00056C92">
      <w:pPr>
        <w:spacing w:line="360" w:lineRule="auto"/>
        <w:ind w:right="49"/>
        <w:jc w:val="both"/>
        <w:rPr>
          <w:rFonts w:cs="Arial"/>
          <w:b/>
        </w:rPr>
      </w:pPr>
      <w:r w:rsidRPr="009C7E45">
        <w:rPr>
          <w:rFonts w:cs="Arial"/>
        </w:rPr>
        <w:t>En caso de que se actualice lo previsto en la fracción VI del artículo 316 se aumentará en un tercio más la sanción que corresponda en caso de que el pasivo tenga en carácter de servidor público, y si el sujeto pasivo es o fue dentro de los cinco años anteriores a la comisión delictiva miembro de</w:t>
      </w:r>
      <w:r w:rsidRPr="003A55BF">
        <w:rPr>
          <w:rFonts w:cs="Arial"/>
          <w:b/>
        </w:rPr>
        <w:t xml:space="preserve"> </w:t>
      </w:r>
      <w:r w:rsidRPr="009C7E45">
        <w:rPr>
          <w:rFonts w:cs="Arial"/>
        </w:rPr>
        <w:t>una institución policial, de procuración o administración de justicia o de ejecución de sanciones</w:t>
      </w:r>
      <w:r w:rsidRPr="00D31257">
        <w:rPr>
          <w:rFonts w:cs="Arial"/>
          <w:b/>
        </w:rPr>
        <w:t xml:space="preserve">, </w:t>
      </w:r>
      <w:r>
        <w:rPr>
          <w:rFonts w:cs="Arial"/>
          <w:b/>
        </w:rPr>
        <w:t xml:space="preserve">su cónyuge o de sus parientes en línea recta o colateral hasta el cuarto grado </w:t>
      </w:r>
      <w:r w:rsidRPr="00001EE0">
        <w:rPr>
          <w:rFonts w:cs="Arial"/>
          <w:b/>
        </w:rPr>
        <w:t>o con quien viva en concubinato,</w:t>
      </w:r>
      <w:r>
        <w:rPr>
          <w:rFonts w:cs="Arial"/>
          <w:b/>
        </w:rPr>
        <w:t xml:space="preserve"> con independencia de las penas aplicables de conformidad con el Capítulo III de este Título, </w:t>
      </w:r>
      <w:r w:rsidRPr="003A55BF">
        <w:rPr>
          <w:rFonts w:cs="Arial"/>
          <w:b/>
        </w:rPr>
        <w:t>la pena será de treinta a sesenta años de prisión y se aume</w:t>
      </w:r>
      <w:r w:rsidRPr="00D31257">
        <w:rPr>
          <w:rFonts w:cs="Arial"/>
          <w:b/>
        </w:rPr>
        <w:t>ntará</w:t>
      </w:r>
      <w:r>
        <w:rPr>
          <w:rFonts w:cs="Arial"/>
          <w:b/>
        </w:rPr>
        <w:t xml:space="preserve"> hasta</w:t>
      </w:r>
      <w:r w:rsidRPr="00D31257">
        <w:rPr>
          <w:rFonts w:cs="Arial"/>
          <w:b/>
        </w:rPr>
        <w:t xml:space="preserve"> en dos tercios la pena que corresponda</w:t>
      </w:r>
      <w:r>
        <w:rPr>
          <w:rFonts w:cs="Arial"/>
          <w:b/>
        </w:rPr>
        <w:t xml:space="preserve"> considerando las circunstancias de la comisión del delito</w:t>
      </w:r>
      <w:r w:rsidRPr="00D31257">
        <w:rPr>
          <w:rFonts w:cs="Arial"/>
          <w:b/>
        </w:rPr>
        <w:t xml:space="preserve">, </w:t>
      </w:r>
      <w:r w:rsidRPr="009C7E45">
        <w:rPr>
          <w:rFonts w:cs="Arial"/>
        </w:rPr>
        <w:t xml:space="preserve">sin que pueda exceder de la pena máxima prevista en el artículo 48 de este código. </w:t>
      </w:r>
    </w:p>
    <w:p w14:paraId="3924DDF0" w14:textId="77777777" w:rsidR="00056C92" w:rsidRDefault="00056C92" w:rsidP="00056C92">
      <w:pPr>
        <w:ind w:right="992"/>
        <w:rPr>
          <w:rFonts w:cs="Arial"/>
        </w:rPr>
      </w:pPr>
    </w:p>
    <w:p w14:paraId="3774690C" w14:textId="77777777" w:rsidR="003A55BF" w:rsidRDefault="003A55BF" w:rsidP="00CB7B56">
      <w:pPr>
        <w:ind w:right="992"/>
        <w:rPr>
          <w:rFonts w:cs="Arial"/>
        </w:rPr>
      </w:pPr>
    </w:p>
    <w:p w14:paraId="07EEBE77" w14:textId="77777777" w:rsidR="003A55BF" w:rsidRDefault="003A55BF" w:rsidP="004C6D9D">
      <w:pPr>
        <w:ind w:right="992"/>
        <w:rPr>
          <w:rFonts w:cs="Arial"/>
        </w:rPr>
      </w:pPr>
    </w:p>
    <w:p w14:paraId="089CAED8" w14:textId="77777777" w:rsidR="00B605EC" w:rsidRDefault="00B605EC" w:rsidP="004C6D9D">
      <w:pPr>
        <w:ind w:right="992"/>
        <w:rPr>
          <w:rFonts w:cs="Arial"/>
        </w:rPr>
      </w:pPr>
    </w:p>
    <w:p w14:paraId="6D0D8B2F" w14:textId="77777777" w:rsidR="003A55BF" w:rsidRDefault="003A55BF" w:rsidP="003A55BF">
      <w:pPr>
        <w:ind w:right="992" w:firstLine="708"/>
        <w:jc w:val="center"/>
        <w:rPr>
          <w:rFonts w:cs="Arial"/>
        </w:rPr>
      </w:pPr>
    </w:p>
    <w:p w14:paraId="3BA16D81" w14:textId="77777777" w:rsidR="003A55BF" w:rsidRDefault="003A55BF" w:rsidP="003A55BF">
      <w:pPr>
        <w:ind w:right="992" w:firstLine="708"/>
        <w:jc w:val="center"/>
        <w:rPr>
          <w:rFonts w:cs="Arial"/>
        </w:rPr>
      </w:pPr>
      <w:r w:rsidRPr="00FF4136">
        <w:rPr>
          <w:rFonts w:cs="Arial"/>
        </w:rPr>
        <w:lastRenderedPageBreak/>
        <w:t>T R A N S I T O R I O</w:t>
      </w:r>
    </w:p>
    <w:p w14:paraId="3AF2C934" w14:textId="77777777" w:rsidR="003A55BF" w:rsidRDefault="003A55BF" w:rsidP="003A55BF">
      <w:pPr>
        <w:ind w:right="992" w:firstLine="708"/>
        <w:jc w:val="center"/>
        <w:rPr>
          <w:rFonts w:cs="Arial"/>
        </w:rPr>
      </w:pPr>
    </w:p>
    <w:p w14:paraId="77E6F01C" w14:textId="77777777" w:rsidR="007A3D57" w:rsidRDefault="007A3D57" w:rsidP="003A55BF">
      <w:pPr>
        <w:ind w:right="992" w:firstLine="708"/>
        <w:jc w:val="center"/>
        <w:rPr>
          <w:rFonts w:cs="Arial"/>
        </w:rPr>
      </w:pPr>
    </w:p>
    <w:p w14:paraId="0F1D937B" w14:textId="77777777" w:rsidR="003A55BF" w:rsidRPr="00FF4136" w:rsidRDefault="003A55BF" w:rsidP="003A55BF">
      <w:pPr>
        <w:ind w:right="992" w:firstLine="708"/>
        <w:jc w:val="center"/>
        <w:rPr>
          <w:rFonts w:cs="Arial"/>
          <w:b/>
        </w:rPr>
      </w:pPr>
    </w:p>
    <w:p w14:paraId="7CAF8303" w14:textId="77777777" w:rsidR="003A55BF" w:rsidRPr="00FF4136" w:rsidRDefault="003A55BF" w:rsidP="00CB7B56">
      <w:pPr>
        <w:spacing w:line="360" w:lineRule="auto"/>
        <w:ind w:right="49"/>
        <w:jc w:val="both"/>
        <w:rPr>
          <w:b/>
        </w:rPr>
      </w:pPr>
      <w:r w:rsidRPr="00FF4136">
        <w:rPr>
          <w:rFonts w:cs="Arial"/>
          <w:b/>
        </w:rPr>
        <w:t>ÚNICO: El presente Decreto, entrará en Vigor al día siguiente de su publicación en el Periódico Oficial del Estado de Nuevo León.</w:t>
      </w:r>
    </w:p>
    <w:p w14:paraId="7442062B" w14:textId="77777777" w:rsidR="00FF0070" w:rsidRDefault="00FF0070" w:rsidP="00FF0070">
      <w:pPr>
        <w:spacing w:line="360" w:lineRule="auto"/>
        <w:jc w:val="both"/>
        <w:rPr>
          <w:rFonts w:cs="Arial"/>
          <w:b/>
          <w:bCs/>
          <w:color w:val="000000"/>
          <w:lang w:eastAsia="es-MX"/>
        </w:rPr>
      </w:pPr>
    </w:p>
    <w:p w14:paraId="23F39808" w14:textId="77777777" w:rsidR="00C026C7" w:rsidRPr="00076F21" w:rsidRDefault="00C026C7" w:rsidP="00FF0070">
      <w:pPr>
        <w:spacing w:line="360" w:lineRule="auto"/>
        <w:jc w:val="both"/>
        <w:rPr>
          <w:rFonts w:cs="Arial"/>
          <w:b/>
          <w:sz w:val="8"/>
        </w:rPr>
      </w:pPr>
    </w:p>
    <w:p w14:paraId="531C40D9" w14:textId="77777777" w:rsidR="00FF0070" w:rsidRPr="00866B7A" w:rsidRDefault="00FF0070" w:rsidP="00FF0070">
      <w:pPr>
        <w:spacing w:line="360" w:lineRule="auto"/>
        <w:jc w:val="both"/>
        <w:rPr>
          <w:rFonts w:cs="Arial"/>
          <w:b/>
          <w:sz w:val="12"/>
          <w:lang w:val="es-MX"/>
        </w:rPr>
      </w:pPr>
    </w:p>
    <w:p w14:paraId="7DF0ABC8" w14:textId="77777777"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14:paraId="14FB0787" w14:textId="77777777" w:rsidR="00FF0070" w:rsidRDefault="00FF0070" w:rsidP="00FF0070">
      <w:pPr>
        <w:jc w:val="center"/>
        <w:rPr>
          <w:rFonts w:cs="Arial"/>
          <w:b/>
          <w:bCs/>
        </w:rPr>
      </w:pPr>
      <w:r w:rsidRPr="003B7662">
        <w:rPr>
          <w:rFonts w:cs="Arial"/>
          <w:b/>
          <w:bCs/>
        </w:rPr>
        <w:t>Comisión de Justicia y Seguridad Pública</w:t>
      </w:r>
    </w:p>
    <w:p w14:paraId="60C86850" w14:textId="77777777" w:rsidR="00FF0070" w:rsidRDefault="00FF0070" w:rsidP="00FF0070">
      <w:pPr>
        <w:jc w:val="center"/>
        <w:rPr>
          <w:rFonts w:cs="Arial"/>
          <w:b/>
          <w:bCs/>
        </w:rPr>
      </w:pPr>
    </w:p>
    <w:p w14:paraId="0356B097" w14:textId="77777777" w:rsidR="00FF0070" w:rsidRPr="00076F21" w:rsidRDefault="00FF0070" w:rsidP="00FF0070">
      <w:pPr>
        <w:jc w:val="center"/>
        <w:rPr>
          <w:rFonts w:cs="Arial"/>
          <w:b/>
          <w:bCs/>
          <w:sz w:val="4"/>
        </w:rPr>
      </w:pPr>
    </w:p>
    <w:p w14:paraId="2FC13712" w14:textId="77777777" w:rsidR="00FF0070" w:rsidRPr="00866B7A" w:rsidRDefault="00FF0070" w:rsidP="00FF0070">
      <w:pPr>
        <w:jc w:val="center"/>
        <w:rPr>
          <w:rFonts w:cs="Arial"/>
          <w:b/>
          <w:bCs/>
          <w:sz w:val="4"/>
        </w:rPr>
      </w:pPr>
    </w:p>
    <w:p w14:paraId="226A7972" w14:textId="77777777" w:rsidR="00FF0070" w:rsidRPr="003B7662" w:rsidRDefault="00FF0070" w:rsidP="00FF0070">
      <w:pPr>
        <w:jc w:val="center"/>
        <w:rPr>
          <w:rFonts w:cs="Arial"/>
          <w:b/>
          <w:bCs/>
        </w:rPr>
      </w:pPr>
      <w:r w:rsidRPr="003B7662">
        <w:rPr>
          <w:rFonts w:cs="Arial"/>
          <w:b/>
          <w:bCs/>
        </w:rPr>
        <w:t>Dip. Presidente:</w:t>
      </w:r>
    </w:p>
    <w:p w14:paraId="69C1BDF6" w14:textId="77777777" w:rsidR="00FF0070" w:rsidRDefault="00FF0070" w:rsidP="00FF0070">
      <w:pPr>
        <w:jc w:val="center"/>
        <w:rPr>
          <w:rFonts w:cs="Arial"/>
          <w:b/>
          <w:bCs/>
          <w:sz w:val="4"/>
        </w:rPr>
      </w:pPr>
    </w:p>
    <w:p w14:paraId="48A1855F" w14:textId="77777777" w:rsidR="00FF0070" w:rsidRDefault="00FF0070" w:rsidP="00FF0070">
      <w:pPr>
        <w:jc w:val="center"/>
        <w:rPr>
          <w:rFonts w:cs="Arial"/>
          <w:b/>
          <w:bCs/>
          <w:sz w:val="4"/>
        </w:rPr>
      </w:pPr>
    </w:p>
    <w:p w14:paraId="778662C7" w14:textId="77777777" w:rsidR="00FF0070" w:rsidRDefault="00FF0070" w:rsidP="00FF0070">
      <w:pPr>
        <w:jc w:val="center"/>
        <w:rPr>
          <w:rFonts w:cs="Arial"/>
          <w:b/>
          <w:bCs/>
          <w:sz w:val="4"/>
        </w:rPr>
      </w:pPr>
    </w:p>
    <w:p w14:paraId="79886141" w14:textId="77777777" w:rsidR="00FF0070" w:rsidRDefault="00FF0070" w:rsidP="00FF0070">
      <w:pPr>
        <w:jc w:val="center"/>
        <w:rPr>
          <w:rFonts w:cs="Arial"/>
          <w:b/>
          <w:bCs/>
          <w:sz w:val="4"/>
        </w:rPr>
      </w:pPr>
    </w:p>
    <w:p w14:paraId="0007E949" w14:textId="77777777" w:rsidR="00FF0070" w:rsidRDefault="00FF0070" w:rsidP="00FF0070">
      <w:pPr>
        <w:jc w:val="center"/>
        <w:rPr>
          <w:rFonts w:cs="Arial"/>
          <w:b/>
          <w:bCs/>
          <w:sz w:val="4"/>
        </w:rPr>
      </w:pPr>
    </w:p>
    <w:p w14:paraId="4A8D53EF" w14:textId="77777777" w:rsidR="00FF0070" w:rsidRDefault="00FF0070" w:rsidP="00FF0070">
      <w:pPr>
        <w:jc w:val="center"/>
        <w:rPr>
          <w:rFonts w:cs="Arial"/>
          <w:b/>
          <w:bCs/>
          <w:sz w:val="4"/>
        </w:rPr>
      </w:pPr>
    </w:p>
    <w:p w14:paraId="2AD9DD6E" w14:textId="77777777" w:rsidR="00FF0070" w:rsidRDefault="00FF0070" w:rsidP="00FF0070">
      <w:pPr>
        <w:jc w:val="center"/>
        <w:rPr>
          <w:rFonts w:cs="Arial"/>
          <w:b/>
          <w:bCs/>
          <w:sz w:val="4"/>
        </w:rPr>
      </w:pPr>
    </w:p>
    <w:p w14:paraId="031091C4" w14:textId="77777777" w:rsidR="00FF0070" w:rsidRDefault="00FF0070" w:rsidP="00FF0070">
      <w:pPr>
        <w:jc w:val="center"/>
        <w:rPr>
          <w:rFonts w:cs="Arial"/>
          <w:b/>
          <w:bCs/>
          <w:sz w:val="4"/>
        </w:rPr>
      </w:pPr>
    </w:p>
    <w:p w14:paraId="2DB4C6A6" w14:textId="77777777" w:rsidR="00FF0070" w:rsidRDefault="00FF0070" w:rsidP="00FF0070">
      <w:pPr>
        <w:jc w:val="center"/>
        <w:rPr>
          <w:rFonts w:cs="Arial"/>
          <w:b/>
          <w:bCs/>
          <w:sz w:val="4"/>
        </w:rPr>
      </w:pPr>
    </w:p>
    <w:p w14:paraId="0B359BDD" w14:textId="77777777" w:rsidR="00FF0070" w:rsidRDefault="00FF0070" w:rsidP="00FF0070">
      <w:pPr>
        <w:jc w:val="center"/>
        <w:rPr>
          <w:rFonts w:cs="Arial"/>
          <w:b/>
          <w:bCs/>
          <w:sz w:val="4"/>
        </w:rPr>
      </w:pPr>
    </w:p>
    <w:p w14:paraId="22A91154" w14:textId="77777777" w:rsidR="00FF0070" w:rsidRDefault="00FF0070" w:rsidP="00FF0070">
      <w:pPr>
        <w:jc w:val="center"/>
        <w:rPr>
          <w:rFonts w:cs="Arial"/>
          <w:b/>
          <w:bCs/>
          <w:sz w:val="4"/>
        </w:rPr>
      </w:pPr>
    </w:p>
    <w:p w14:paraId="4B0A8527" w14:textId="77777777" w:rsidR="00FF0070" w:rsidRDefault="00FF0070" w:rsidP="00FF0070">
      <w:pPr>
        <w:jc w:val="center"/>
        <w:rPr>
          <w:rFonts w:cs="Arial"/>
          <w:b/>
          <w:bCs/>
          <w:sz w:val="4"/>
        </w:rPr>
      </w:pPr>
    </w:p>
    <w:p w14:paraId="6DA30780" w14:textId="77777777" w:rsidR="00FF0070" w:rsidRDefault="00FF0070" w:rsidP="00FF0070">
      <w:pPr>
        <w:jc w:val="center"/>
        <w:rPr>
          <w:rFonts w:cs="Arial"/>
          <w:b/>
          <w:bCs/>
          <w:sz w:val="4"/>
        </w:rPr>
      </w:pPr>
    </w:p>
    <w:p w14:paraId="2263ADA4" w14:textId="77777777" w:rsidR="00FF0070" w:rsidRDefault="00FF0070" w:rsidP="00FF0070">
      <w:pPr>
        <w:jc w:val="center"/>
        <w:rPr>
          <w:rFonts w:cs="Arial"/>
          <w:b/>
          <w:bCs/>
          <w:sz w:val="4"/>
        </w:rPr>
      </w:pPr>
    </w:p>
    <w:p w14:paraId="65093508" w14:textId="77777777" w:rsidR="00FF0070" w:rsidRPr="002A7C48" w:rsidRDefault="00FF0070" w:rsidP="00FF0070">
      <w:pPr>
        <w:jc w:val="center"/>
        <w:rPr>
          <w:rFonts w:cs="Arial"/>
          <w:b/>
          <w:bCs/>
          <w:sz w:val="4"/>
        </w:rPr>
      </w:pPr>
    </w:p>
    <w:p w14:paraId="2D44668C" w14:textId="77777777"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14:paraId="341EDF41" w14:textId="77777777" w:rsidR="00FF0070" w:rsidRDefault="00FF0070" w:rsidP="00FF0070">
      <w:pPr>
        <w:jc w:val="center"/>
        <w:rPr>
          <w:rFonts w:cs="Arial"/>
        </w:rPr>
      </w:pPr>
    </w:p>
    <w:p w14:paraId="6158AB72" w14:textId="77777777"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14:paraId="273F93A1" w14:textId="77777777" w:rsidTr="00814ED0">
        <w:trPr>
          <w:jc w:val="center"/>
        </w:trPr>
        <w:tc>
          <w:tcPr>
            <w:tcW w:w="3686" w:type="dxa"/>
          </w:tcPr>
          <w:p w14:paraId="21B617C5" w14:textId="77777777" w:rsidR="00FF0070" w:rsidRPr="003B7662" w:rsidRDefault="00FF0070" w:rsidP="00814ED0">
            <w:pPr>
              <w:jc w:val="center"/>
              <w:rPr>
                <w:rFonts w:cs="Arial"/>
                <w:b/>
                <w:bCs/>
              </w:rPr>
            </w:pPr>
            <w:r w:rsidRPr="003B7662">
              <w:rPr>
                <w:rFonts w:cs="Arial"/>
                <w:b/>
                <w:bCs/>
              </w:rPr>
              <w:t>Dip. Vicepresidente:</w:t>
            </w:r>
          </w:p>
          <w:p w14:paraId="61BAB4DC" w14:textId="77777777" w:rsidR="00FF0070" w:rsidRPr="003B7662" w:rsidRDefault="00FF0070" w:rsidP="00814ED0">
            <w:pPr>
              <w:rPr>
                <w:rFonts w:cs="Arial"/>
                <w:b/>
                <w:bCs/>
              </w:rPr>
            </w:pPr>
          </w:p>
          <w:p w14:paraId="52B94306" w14:textId="77777777" w:rsidR="00FF0070" w:rsidRPr="003B7662" w:rsidRDefault="00FF0070" w:rsidP="00814ED0">
            <w:pPr>
              <w:jc w:val="center"/>
              <w:rPr>
                <w:rFonts w:cs="Arial"/>
                <w:b/>
                <w:bCs/>
              </w:rPr>
            </w:pPr>
          </w:p>
        </w:tc>
        <w:tc>
          <w:tcPr>
            <w:tcW w:w="4394" w:type="dxa"/>
          </w:tcPr>
          <w:p w14:paraId="284D149F" w14:textId="77777777" w:rsidR="00FF0070" w:rsidRPr="003B7662" w:rsidRDefault="00FF0070" w:rsidP="00814ED0">
            <w:pPr>
              <w:jc w:val="center"/>
              <w:rPr>
                <w:rFonts w:cs="Arial"/>
                <w:b/>
                <w:bCs/>
              </w:rPr>
            </w:pPr>
            <w:r w:rsidRPr="003B7662">
              <w:rPr>
                <w:rFonts w:cs="Arial"/>
                <w:b/>
                <w:bCs/>
              </w:rPr>
              <w:t>Dip. Secretario:</w:t>
            </w:r>
          </w:p>
          <w:p w14:paraId="301CF0A1" w14:textId="77777777" w:rsidR="00FF0070" w:rsidRDefault="00FF0070" w:rsidP="00814ED0">
            <w:pPr>
              <w:jc w:val="center"/>
              <w:rPr>
                <w:rFonts w:cs="Arial"/>
                <w:b/>
                <w:bCs/>
              </w:rPr>
            </w:pPr>
          </w:p>
          <w:p w14:paraId="6148144C" w14:textId="77777777" w:rsidR="00FF0070" w:rsidRDefault="00FF0070" w:rsidP="00814ED0">
            <w:pPr>
              <w:jc w:val="center"/>
              <w:rPr>
                <w:rFonts w:cs="Arial"/>
                <w:b/>
                <w:bCs/>
              </w:rPr>
            </w:pPr>
          </w:p>
          <w:p w14:paraId="253F9036" w14:textId="77777777" w:rsidR="00FF0070" w:rsidRDefault="00FF0070" w:rsidP="00814ED0">
            <w:pPr>
              <w:jc w:val="center"/>
              <w:rPr>
                <w:rFonts w:cs="Arial"/>
                <w:b/>
                <w:bCs/>
              </w:rPr>
            </w:pPr>
          </w:p>
          <w:p w14:paraId="128C30FA" w14:textId="77777777" w:rsidR="00FF0070" w:rsidRPr="003B7662" w:rsidRDefault="00FF0070" w:rsidP="00814ED0">
            <w:pPr>
              <w:jc w:val="center"/>
              <w:rPr>
                <w:rFonts w:cs="Arial"/>
                <w:b/>
                <w:bCs/>
              </w:rPr>
            </w:pPr>
          </w:p>
        </w:tc>
      </w:tr>
      <w:tr w:rsidR="00FF0070" w:rsidRPr="003B7662" w14:paraId="6AA3B59F" w14:textId="77777777" w:rsidTr="00814ED0">
        <w:trPr>
          <w:trHeight w:val="674"/>
          <w:jc w:val="center"/>
        </w:trPr>
        <w:tc>
          <w:tcPr>
            <w:tcW w:w="3686" w:type="dxa"/>
          </w:tcPr>
          <w:p w14:paraId="4D0F52CA" w14:textId="77777777" w:rsidR="00FF0070" w:rsidRPr="003B7662" w:rsidRDefault="00FF0070" w:rsidP="00814ED0">
            <w:pPr>
              <w:rPr>
                <w:rFonts w:cs="Arial"/>
              </w:rPr>
            </w:pPr>
          </w:p>
          <w:p w14:paraId="5FE7FE46" w14:textId="28B2E725" w:rsidR="00FF0070" w:rsidRPr="003B7662" w:rsidRDefault="00FD6BFA" w:rsidP="00FD6BFA">
            <w:pPr>
              <w:jc w:val="center"/>
              <w:rPr>
                <w:rFonts w:cs="Arial"/>
              </w:rPr>
            </w:pPr>
            <w:r>
              <w:rPr>
                <w:rFonts w:cs="Arial"/>
              </w:rPr>
              <w:t xml:space="preserve">Eva Patricia Salazar Marroquín </w:t>
            </w:r>
          </w:p>
        </w:tc>
        <w:tc>
          <w:tcPr>
            <w:tcW w:w="4394" w:type="dxa"/>
          </w:tcPr>
          <w:p w14:paraId="6212BD09" w14:textId="77777777" w:rsidR="00FF0070" w:rsidRPr="003B7662" w:rsidRDefault="00FF0070" w:rsidP="00814ED0">
            <w:pPr>
              <w:jc w:val="center"/>
              <w:rPr>
                <w:rFonts w:cs="Arial"/>
              </w:rPr>
            </w:pPr>
          </w:p>
          <w:p w14:paraId="03EAFAE8" w14:textId="77777777" w:rsidR="00FF0070" w:rsidRDefault="00FF0070" w:rsidP="00814ED0">
            <w:pPr>
              <w:jc w:val="center"/>
              <w:rPr>
                <w:rFonts w:cs="Arial"/>
              </w:rPr>
            </w:pPr>
            <w:r>
              <w:rPr>
                <w:rFonts w:cs="Arial"/>
              </w:rPr>
              <w:t>Laura Paula López Sánchez</w:t>
            </w:r>
          </w:p>
          <w:p w14:paraId="68A85AB0" w14:textId="77777777" w:rsidR="00FF0070" w:rsidRDefault="00FF0070" w:rsidP="00814ED0">
            <w:pPr>
              <w:jc w:val="center"/>
              <w:rPr>
                <w:rFonts w:cs="Arial"/>
              </w:rPr>
            </w:pPr>
          </w:p>
          <w:p w14:paraId="1DAC0BEC" w14:textId="77777777" w:rsidR="00FF0070" w:rsidRPr="003B7662" w:rsidRDefault="00FF0070" w:rsidP="00814ED0">
            <w:pPr>
              <w:jc w:val="center"/>
              <w:rPr>
                <w:rFonts w:cs="Arial"/>
              </w:rPr>
            </w:pPr>
          </w:p>
          <w:p w14:paraId="6C522B7B" w14:textId="77777777" w:rsidR="00FF0070" w:rsidRDefault="00FF0070" w:rsidP="00814ED0">
            <w:pPr>
              <w:jc w:val="center"/>
              <w:rPr>
                <w:rFonts w:cs="Arial"/>
              </w:rPr>
            </w:pPr>
          </w:p>
          <w:p w14:paraId="275B0A37" w14:textId="77777777" w:rsidR="00FF0070" w:rsidRPr="003B7662" w:rsidRDefault="00FF0070" w:rsidP="00814ED0">
            <w:pPr>
              <w:jc w:val="center"/>
              <w:rPr>
                <w:rFonts w:cs="Arial"/>
              </w:rPr>
            </w:pPr>
          </w:p>
        </w:tc>
      </w:tr>
      <w:tr w:rsidR="00FF0070" w:rsidRPr="003B7662" w14:paraId="3F4E25AE" w14:textId="77777777" w:rsidTr="00814ED0">
        <w:trPr>
          <w:jc w:val="center"/>
        </w:trPr>
        <w:tc>
          <w:tcPr>
            <w:tcW w:w="3686" w:type="dxa"/>
          </w:tcPr>
          <w:p w14:paraId="257B8635" w14:textId="77777777" w:rsidR="00FF0070" w:rsidRPr="003B7662" w:rsidRDefault="00FF0070" w:rsidP="00814ED0">
            <w:pPr>
              <w:jc w:val="center"/>
              <w:rPr>
                <w:rFonts w:cs="Arial"/>
                <w:b/>
                <w:bCs/>
              </w:rPr>
            </w:pPr>
            <w:r w:rsidRPr="003B7662">
              <w:rPr>
                <w:rFonts w:cs="Arial"/>
                <w:b/>
                <w:bCs/>
              </w:rPr>
              <w:t>Dip. Vocal:</w:t>
            </w:r>
          </w:p>
          <w:p w14:paraId="0ED852E2" w14:textId="77777777" w:rsidR="00FF0070" w:rsidRPr="003B7662" w:rsidRDefault="00FF0070" w:rsidP="00814ED0">
            <w:pPr>
              <w:jc w:val="center"/>
              <w:rPr>
                <w:rFonts w:cs="Arial"/>
                <w:b/>
                <w:bCs/>
              </w:rPr>
            </w:pPr>
          </w:p>
        </w:tc>
        <w:tc>
          <w:tcPr>
            <w:tcW w:w="4394" w:type="dxa"/>
          </w:tcPr>
          <w:p w14:paraId="1BF06159" w14:textId="77777777" w:rsidR="00FF0070" w:rsidRPr="003B7662" w:rsidRDefault="00FF0070" w:rsidP="00814ED0">
            <w:pPr>
              <w:jc w:val="center"/>
              <w:rPr>
                <w:rFonts w:cs="Arial"/>
                <w:b/>
                <w:bCs/>
              </w:rPr>
            </w:pPr>
            <w:r w:rsidRPr="003B7662">
              <w:rPr>
                <w:rFonts w:cs="Arial"/>
                <w:b/>
                <w:bCs/>
              </w:rPr>
              <w:t>Dip. Vocal:</w:t>
            </w:r>
          </w:p>
          <w:p w14:paraId="6FD3647A" w14:textId="77777777" w:rsidR="00FF0070" w:rsidRDefault="00FF0070" w:rsidP="00814ED0">
            <w:pPr>
              <w:rPr>
                <w:rFonts w:cs="Arial"/>
                <w:b/>
                <w:bCs/>
              </w:rPr>
            </w:pPr>
          </w:p>
          <w:p w14:paraId="1BC291A9" w14:textId="77777777" w:rsidR="00FF0070" w:rsidRDefault="00FF0070" w:rsidP="00814ED0">
            <w:pPr>
              <w:rPr>
                <w:rFonts w:cs="Arial"/>
                <w:b/>
                <w:bCs/>
              </w:rPr>
            </w:pPr>
          </w:p>
          <w:p w14:paraId="125AC542" w14:textId="77777777" w:rsidR="00FF0070" w:rsidRPr="003B7662" w:rsidRDefault="00FF0070" w:rsidP="00814ED0">
            <w:pPr>
              <w:rPr>
                <w:rFonts w:cs="Arial"/>
                <w:b/>
                <w:bCs/>
              </w:rPr>
            </w:pPr>
          </w:p>
        </w:tc>
      </w:tr>
      <w:tr w:rsidR="00FF0070" w:rsidRPr="003B7662" w14:paraId="6FE30E5C" w14:textId="77777777" w:rsidTr="00814ED0">
        <w:trPr>
          <w:jc w:val="center"/>
        </w:trPr>
        <w:tc>
          <w:tcPr>
            <w:tcW w:w="3686" w:type="dxa"/>
          </w:tcPr>
          <w:p w14:paraId="34086099" w14:textId="77777777" w:rsidR="00FF0070" w:rsidRPr="003B7662" w:rsidRDefault="00FF0070" w:rsidP="00814ED0">
            <w:pPr>
              <w:jc w:val="center"/>
              <w:rPr>
                <w:rFonts w:cs="Arial"/>
              </w:rPr>
            </w:pPr>
            <w:r>
              <w:rPr>
                <w:rFonts w:cs="Arial"/>
              </w:rPr>
              <w:t>Marco Antonio González Valdez</w:t>
            </w:r>
          </w:p>
        </w:tc>
        <w:tc>
          <w:tcPr>
            <w:tcW w:w="4394" w:type="dxa"/>
          </w:tcPr>
          <w:p w14:paraId="406EA5FF" w14:textId="725A3F0B" w:rsidR="00FF0070" w:rsidRPr="003B7662" w:rsidRDefault="00FD6BFA" w:rsidP="00814ED0">
            <w:pPr>
              <w:jc w:val="center"/>
              <w:rPr>
                <w:rFonts w:cs="Arial"/>
              </w:rPr>
            </w:pPr>
            <w:r>
              <w:rPr>
                <w:rFonts w:cs="Arial"/>
              </w:rPr>
              <w:t>José Arturo Salinas Garza</w:t>
            </w:r>
          </w:p>
        </w:tc>
      </w:tr>
      <w:tr w:rsidR="00FF0070" w:rsidRPr="003B7662" w14:paraId="60B83AED" w14:textId="77777777" w:rsidTr="00814ED0">
        <w:trPr>
          <w:jc w:val="center"/>
        </w:trPr>
        <w:tc>
          <w:tcPr>
            <w:tcW w:w="3686" w:type="dxa"/>
          </w:tcPr>
          <w:p w14:paraId="74AAE0BF" w14:textId="77777777" w:rsidR="00FF0070" w:rsidRDefault="00FF0070" w:rsidP="00814ED0">
            <w:pPr>
              <w:rPr>
                <w:rFonts w:cs="Arial"/>
                <w:b/>
                <w:bCs/>
              </w:rPr>
            </w:pPr>
          </w:p>
          <w:p w14:paraId="5A7CED01" w14:textId="77777777" w:rsidR="00FF0070" w:rsidRDefault="00FF0070" w:rsidP="00814ED0">
            <w:pPr>
              <w:rPr>
                <w:rFonts w:cs="Arial"/>
                <w:b/>
                <w:bCs/>
              </w:rPr>
            </w:pPr>
          </w:p>
          <w:p w14:paraId="059D35AE" w14:textId="77777777" w:rsidR="00FF0070" w:rsidRDefault="00FF0070" w:rsidP="00814ED0">
            <w:pPr>
              <w:rPr>
                <w:rFonts w:cs="Arial"/>
                <w:b/>
                <w:bCs/>
              </w:rPr>
            </w:pPr>
          </w:p>
          <w:p w14:paraId="7B21006A" w14:textId="77777777" w:rsidR="00FF0070" w:rsidRDefault="00FF0070" w:rsidP="00814ED0">
            <w:pPr>
              <w:rPr>
                <w:rFonts w:cs="Arial"/>
                <w:b/>
                <w:bCs/>
              </w:rPr>
            </w:pPr>
          </w:p>
          <w:p w14:paraId="3C19E928" w14:textId="77777777" w:rsidR="00FF0070" w:rsidRDefault="00FF0070" w:rsidP="00814ED0">
            <w:pPr>
              <w:rPr>
                <w:rFonts w:cs="Arial"/>
                <w:b/>
                <w:bCs/>
              </w:rPr>
            </w:pPr>
          </w:p>
          <w:p w14:paraId="491266BE" w14:textId="77777777" w:rsidR="00FF0070" w:rsidRPr="003B7662" w:rsidRDefault="00FF0070" w:rsidP="00814ED0">
            <w:pPr>
              <w:jc w:val="center"/>
              <w:rPr>
                <w:rFonts w:cs="Arial"/>
                <w:b/>
                <w:bCs/>
              </w:rPr>
            </w:pPr>
            <w:r w:rsidRPr="003B7662">
              <w:rPr>
                <w:rFonts w:cs="Arial"/>
                <w:b/>
                <w:bCs/>
              </w:rPr>
              <w:t>Dip. Vocal:</w:t>
            </w:r>
          </w:p>
          <w:p w14:paraId="61FC5E3D" w14:textId="77777777" w:rsidR="00FF0070" w:rsidRPr="003B7662" w:rsidRDefault="00FF0070" w:rsidP="00814ED0">
            <w:pPr>
              <w:jc w:val="center"/>
              <w:rPr>
                <w:rFonts w:cs="Arial"/>
                <w:b/>
                <w:bCs/>
              </w:rPr>
            </w:pPr>
          </w:p>
          <w:p w14:paraId="29B8347C" w14:textId="77777777" w:rsidR="00FF0070" w:rsidRPr="003B7662" w:rsidRDefault="00FF0070" w:rsidP="00814ED0">
            <w:pPr>
              <w:jc w:val="center"/>
              <w:rPr>
                <w:rFonts w:cs="Arial"/>
                <w:b/>
                <w:bCs/>
              </w:rPr>
            </w:pPr>
          </w:p>
        </w:tc>
        <w:tc>
          <w:tcPr>
            <w:tcW w:w="4394" w:type="dxa"/>
          </w:tcPr>
          <w:p w14:paraId="1AC24939" w14:textId="77777777" w:rsidR="00FF0070" w:rsidRDefault="00FF0070" w:rsidP="00814ED0">
            <w:pPr>
              <w:rPr>
                <w:rFonts w:cs="Arial"/>
                <w:b/>
                <w:bCs/>
              </w:rPr>
            </w:pPr>
          </w:p>
          <w:p w14:paraId="2A7FD0D2" w14:textId="77777777" w:rsidR="00FF0070" w:rsidRDefault="00FF0070" w:rsidP="00814ED0">
            <w:pPr>
              <w:rPr>
                <w:rFonts w:cs="Arial"/>
                <w:b/>
                <w:bCs/>
              </w:rPr>
            </w:pPr>
          </w:p>
          <w:p w14:paraId="047ADC36" w14:textId="77777777" w:rsidR="00FF0070" w:rsidRDefault="00FF0070" w:rsidP="00814ED0">
            <w:pPr>
              <w:rPr>
                <w:rFonts w:cs="Arial"/>
                <w:b/>
                <w:bCs/>
              </w:rPr>
            </w:pPr>
          </w:p>
          <w:p w14:paraId="785EC7E0" w14:textId="77777777" w:rsidR="00FF0070" w:rsidRDefault="00FF0070" w:rsidP="00814ED0">
            <w:pPr>
              <w:rPr>
                <w:rFonts w:cs="Arial"/>
                <w:b/>
                <w:bCs/>
              </w:rPr>
            </w:pPr>
          </w:p>
          <w:p w14:paraId="6726C86B" w14:textId="77777777" w:rsidR="00FF0070" w:rsidRDefault="00FF0070" w:rsidP="00814ED0">
            <w:pPr>
              <w:rPr>
                <w:rFonts w:cs="Arial"/>
                <w:b/>
                <w:bCs/>
              </w:rPr>
            </w:pPr>
          </w:p>
          <w:p w14:paraId="55E3AE60" w14:textId="77777777" w:rsidR="00FF0070" w:rsidRPr="003B7662" w:rsidRDefault="00FF0070" w:rsidP="00814ED0">
            <w:pPr>
              <w:jc w:val="center"/>
              <w:rPr>
                <w:rFonts w:cs="Arial"/>
                <w:b/>
                <w:bCs/>
              </w:rPr>
            </w:pPr>
            <w:r w:rsidRPr="003B7662">
              <w:rPr>
                <w:rFonts w:cs="Arial"/>
                <w:b/>
                <w:bCs/>
              </w:rPr>
              <w:t>Dip. Vocal:</w:t>
            </w:r>
          </w:p>
          <w:p w14:paraId="1AA57C3C" w14:textId="77777777" w:rsidR="00FF0070" w:rsidRDefault="00FF0070" w:rsidP="00814ED0">
            <w:pPr>
              <w:jc w:val="center"/>
              <w:rPr>
                <w:rFonts w:cs="Arial"/>
                <w:b/>
                <w:bCs/>
              </w:rPr>
            </w:pPr>
          </w:p>
          <w:p w14:paraId="599BB7BA" w14:textId="77777777" w:rsidR="00FF0070" w:rsidRDefault="00FF0070" w:rsidP="00814ED0">
            <w:pPr>
              <w:jc w:val="center"/>
              <w:rPr>
                <w:rFonts w:cs="Arial"/>
                <w:b/>
                <w:bCs/>
              </w:rPr>
            </w:pPr>
          </w:p>
          <w:p w14:paraId="45E441AC" w14:textId="77777777" w:rsidR="00FF0070" w:rsidRPr="003B7662" w:rsidRDefault="00FF0070" w:rsidP="00814ED0">
            <w:pPr>
              <w:jc w:val="center"/>
              <w:rPr>
                <w:rFonts w:cs="Arial"/>
                <w:b/>
                <w:bCs/>
              </w:rPr>
            </w:pPr>
          </w:p>
        </w:tc>
      </w:tr>
      <w:tr w:rsidR="00FF0070" w:rsidRPr="003B7662" w14:paraId="73735F22" w14:textId="77777777" w:rsidTr="00814ED0">
        <w:trPr>
          <w:jc w:val="center"/>
        </w:trPr>
        <w:tc>
          <w:tcPr>
            <w:tcW w:w="3686" w:type="dxa"/>
          </w:tcPr>
          <w:p w14:paraId="16B96EF7" w14:textId="6E542C47" w:rsidR="00FF0070" w:rsidRDefault="00FF0070" w:rsidP="00814ED0">
            <w:pPr>
              <w:jc w:val="center"/>
              <w:rPr>
                <w:rFonts w:cs="Arial"/>
              </w:rPr>
            </w:pPr>
            <w:r>
              <w:rPr>
                <w:rFonts w:cs="Arial"/>
              </w:rPr>
              <w:lastRenderedPageBreak/>
              <w:t>Karina Marlen</w:t>
            </w:r>
            <w:r w:rsidR="00B605EC">
              <w:rPr>
                <w:rFonts w:cs="Arial"/>
              </w:rPr>
              <w:t xml:space="preserve"> </w:t>
            </w:r>
            <w:r>
              <w:rPr>
                <w:rFonts w:cs="Arial"/>
              </w:rPr>
              <w:t xml:space="preserve"> Barrón Perales</w:t>
            </w:r>
          </w:p>
          <w:p w14:paraId="62E2BD8A" w14:textId="77777777" w:rsidR="00FF0070" w:rsidRDefault="00FF0070" w:rsidP="00814ED0">
            <w:pPr>
              <w:jc w:val="center"/>
              <w:rPr>
                <w:rFonts w:cs="Arial"/>
              </w:rPr>
            </w:pPr>
          </w:p>
          <w:p w14:paraId="2F8E3FBC" w14:textId="77777777" w:rsidR="00FF0070" w:rsidRDefault="00FF0070" w:rsidP="00814ED0">
            <w:pPr>
              <w:jc w:val="center"/>
              <w:rPr>
                <w:rFonts w:cs="Arial"/>
              </w:rPr>
            </w:pPr>
          </w:p>
          <w:p w14:paraId="7F2FD8A6" w14:textId="77777777" w:rsidR="00FF0070" w:rsidRDefault="00FF0070" w:rsidP="00814ED0">
            <w:pPr>
              <w:jc w:val="center"/>
              <w:rPr>
                <w:rFonts w:cs="Arial"/>
              </w:rPr>
            </w:pPr>
          </w:p>
          <w:p w14:paraId="699751D6" w14:textId="77777777" w:rsidR="00FF0070" w:rsidRDefault="00FF0070" w:rsidP="00814ED0">
            <w:pPr>
              <w:jc w:val="center"/>
              <w:rPr>
                <w:rFonts w:cs="Arial"/>
              </w:rPr>
            </w:pPr>
          </w:p>
          <w:p w14:paraId="6D2B708E" w14:textId="77777777" w:rsidR="00FF0070" w:rsidRPr="003B7662" w:rsidRDefault="00FF0070" w:rsidP="00814ED0">
            <w:pPr>
              <w:jc w:val="center"/>
              <w:rPr>
                <w:rFonts w:cs="Arial"/>
              </w:rPr>
            </w:pPr>
            <w:bookmarkStart w:id="0" w:name="_GoBack"/>
            <w:bookmarkEnd w:id="0"/>
          </w:p>
        </w:tc>
        <w:tc>
          <w:tcPr>
            <w:tcW w:w="4394" w:type="dxa"/>
          </w:tcPr>
          <w:p w14:paraId="3689F46B" w14:textId="77777777" w:rsidR="00FF0070" w:rsidRDefault="00FF0070" w:rsidP="00814ED0">
            <w:pPr>
              <w:jc w:val="center"/>
              <w:rPr>
                <w:rFonts w:cs="Arial"/>
              </w:rPr>
            </w:pPr>
            <w:r>
              <w:rPr>
                <w:rFonts w:cs="Arial"/>
              </w:rPr>
              <w:t>Marcelo Martínez Villarreal</w:t>
            </w:r>
          </w:p>
          <w:p w14:paraId="65727806" w14:textId="77777777" w:rsidR="00FF0070" w:rsidRPr="003B7662" w:rsidRDefault="00FF0070" w:rsidP="00814ED0">
            <w:pPr>
              <w:jc w:val="center"/>
              <w:rPr>
                <w:rFonts w:cs="Arial"/>
              </w:rPr>
            </w:pPr>
          </w:p>
        </w:tc>
      </w:tr>
      <w:tr w:rsidR="00FF0070" w:rsidRPr="003B7662" w14:paraId="16273E64" w14:textId="77777777" w:rsidTr="00814ED0">
        <w:trPr>
          <w:jc w:val="center"/>
        </w:trPr>
        <w:tc>
          <w:tcPr>
            <w:tcW w:w="3686" w:type="dxa"/>
          </w:tcPr>
          <w:p w14:paraId="2C159D34" w14:textId="77777777" w:rsidR="00FF0070" w:rsidRPr="003B7662" w:rsidRDefault="00FF0070" w:rsidP="00814ED0">
            <w:pPr>
              <w:jc w:val="center"/>
              <w:rPr>
                <w:rFonts w:cs="Arial"/>
                <w:b/>
                <w:bCs/>
              </w:rPr>
            </w:pPr>
            <w:r w:rsidRPr="003B7662">
              <w:rPr>
                <w:rFonts w:cs="Arial"/>
                <w:b/>
                <w:bCs/>
              </w:rPr>
              <w:t>Dip. Vocal:</w:t>
            </w:r>
          </w:p>
          <w:p w14:paraId="543CA57D" w14:textId="77777777" w:rsidR="00FF0070" w:rsidRPr="003B7662" w:rsidRDefault="00FF0070" w:rsidP="00814ED0">
            <w:pPr>
              <w:rPr>
                <w:rFonts w:cs="Arial"/>
                <w:b/>
                <w:bCs/>
              </w:rPr>
            </w:pPr>
          </w:p>
          <w:p w14:paraId="35A57ED5" w14:textId="77777777" w:rsidR="00FF0070" w:rsidRPr="003B7662" w:rsidRDefault="00FF0070" w:rsidP="00814ED0">
            <w:pPr>
              <w:jc w:val="center"/>
              <w:rPr>
                <w:rFonts w:cs="Arial"/>
                <w:b/>
                <w:bCs/>
              </w:rPr>
            </w:pPr>
          </w:p>
        </w:tc>
        <w:tc>
          <w:tcPr>
            <w:tcW w:w="4394" w:type="dxa"/>
          </w:tcPr>
          <w:p w14:paraId="28FF83BA" w14:textId="77777777" w:rsidR="00FF0070" w:rsidRPr="003B7662" w:rsidRDefault="00FF0070" w:rsidP="00814ED0">
            <w:pPr>
              <w:jc w:val="center"/>
              <w:rPr>
                <w:rFonts w:cs="Arial"/>
                <w:b/>
                <w:bCs/>
              </w:rPr>
            </w:pPr>
            <w:r w:rsidRPr="003B7662">
              <w:rPr>
                <w:rFonts w:cs="Arial"/>
                <w:b/>
                <w:bCs/>
              </w:rPr>
              <w:t>Dip. Vocal:</w:t>
            </w:r>
          </w:p>
          <w:p w14:paraId="6D6D41F2" w14:textId="77777777" w:rsidR="00FF0070" w:rsidRDefault="00FF0070" w:rsidP="00814ED0">
            <w:pPr>
              <w:jc w:val="center"/>
              <w:rPr>
                <w:rFonts w:cs="Arial"/>
                <w:b/>
                <w:bCs/>
              </w:rPr>
            </w:pPr>
          </w:p>
          <w:p w14:paraId="1387D6C8" w14:textId="77777777" w:rsidR="00FF0070" w:rsidRDefault="00FF0070" w:rsidP="00814ED0">
            <w:pPr>
              <w:jc w:val="center"/>
              <w:rPr>
                <w:rFonts w:cs="Arial"/>
                <w:b/>
                <w:bCs/>
              </w:rPr>
            </w:pPr>
          </w:p>
          <w:p w14:paraId="5D475F7E" w14:textId="77777777" w:rsidR="00FF0070" w:rsidRPr="003B7662" w:rsidRDefault="00FF0070" w:rsidP="00814ED0">
            <w:pPr>
              <w:jc w:val="center"/>
              <w:rPr>
                <w:rFonts w:cs="Arial"/>
                <w:b/>
                <w:bCs/>
              </w:rPr>
            </w:pPr>
          </w:p>
        </w:tc>
      </w:tr>
      <w:tr w:rsidR="00FF0070" w:rsidRPr="003B7662" w14:paraId="5B5E2C35" w14:textId="77777777" w:rsidTr="00814ED0">
        <w:trPr>
          <w:jc w:val="center"/>
        </w:trPr>
        <w:tc>
          <w:tcPr>
            <w:tcW w:w="3686" w:type="dxa"/>
          </w:tcPr>
          <w:p w14:paraId="7A913F17" w14:textId="77777777" w:rsidR="00FF0070" w:rsidRPr="003B7662" w:rsidRDefault="00FF0070" w:rsidP="00814ED0">
            <w:pPr>
              <w:jc w:val="center"/>
              <w:rPr>
                <w:rFonts w:cs="Arial"/>
              </w:rPr>
            </w:pPr>
            <w:r>
              <w:rPr>
                <w:rFonts w:cs="Arial"/>
              </w:rPr>
              <w:t xml:space="preserve">Marcos Mendoza Vázquez </w:t>
            </w:r>
          </w:p>
        </w:tc>
        <w:tc>
          <w:tcPr>
            <w:tcW w:w="4394" w:type="dxa"/>
          </w:tcPr>
          <w:p w14:paraId="312E6179" w14:textId="77777777" w:rsidR="00FF0070" w:rsidRPr="003B7662" w:rsidRDefault="00FF0070" w:rsidP="00814ED0">
            <w:pPr>
              <w:jc w:val="center"/>
              <w:rPr>
                <w:rFonts w:cs="Arial"/>
              </w:rPr>
            </w:pPr>
            <w:r>
              <w:rPr>
                <w:rFonts w:cs="Arial"/>
              </w:rPr>
              <w:t>Samuel Alejandro García Sepúlveda</w:t>
            </w:r>
          </w:p>
        </w:tc>
      </w:tr>
      <w:tr w:rsidR="00FF0070" w:rsidRPr="003B7662" w14:paraId="3A34CFBE" w14:textId="77777777" w:rsidTr="00814ED0">
        <w:trPr>
          <w:trHeight w:val="1040"/>
          <w:jc w:val="center"/>
        </w:trPr>
        <w:tc>
          <w:tcPr>
            <w:tcW w:w="3686" w:type="dxa"/>
          </w:tcPr>
          <w:p w14:paraId="46D2D182" w14:textId="77777777" w:rsidR="00FF0070" w:rsidRDefault="00FF0070" w:rsidP="00814ED0">
            <w:pPr>
              <w:rPr>
                <w:rFonts w:cs="Arial"/>
                <w:b/>
                <w:bCs/>
              </w:rPr>
            </w:pPr>
          </w:p>
          <w:p w14:paraId="20BC436B" w14:textId="77777777" w:rsidR="00FF0070" w:rsidRDefault="00FF0070" w:rsidP="00814ED0">
            <w:pPr>
              <w:rPr>
                <w:rFonts w:cs="Arial"/>
                <w:b/>
                <w:bCs/>
              </w:rPr>
            </w:pPr>
          </w:p>
          <w:p w14:paraId="71731584" w14:textId="77777777" w:rsidR="00FF0070" w:rsidRDefault="00FF0070" w:rsidP="00814ED0">
            <w:pPr>
              <w:rPr>
                <w:rFonts w:cs="Arial"/>
                <w:b/>
                <w:bCs/>
              </w:rPr>
            </w:pPr>
          </w:p>
          <w:p w14:paraId="670D6B40" w14:textId="77777777" w:rsidR="00FF0070" w:rsidRDefault="00FF0070" w:rsidP="00814ED0">
            <w:pPr>
              <w:rPr>
                <w:rFonts w:cs="Arial"/>
                <w:b/>
                <w:bCs/>
              </w:rPr>
            </w:pPr>
          </w:p>
          <w:p w14:paraId="08D871A9" w14:textId="77777777" w:rsidR="00FF0070" w:rsidRPr="003B7662" w:rsidRDefault="00FF0070" w:rsidP="00814ED0">
            <w:pPr>
              <w:rPr>
                <w:rFonts w:cs="Arial"/>
                <w:b/>
                <w:bCs/>
              </w:rPr>
            </w:pPr>
          </w:p>
          <w:p w14:paraId="728D1A16" w14:textId="77777777" w:rsidR="00FF0070" w:rsidRPr="003B7662" w:rsidRDefault="00FF0070" w:rsidP="00814ED0">
            <w:pPr>
              <w:jc w:val="center"/>
              <w:rPr>
                <w:rFonts w:cs="Arial"/>
                <w:b/>
                <w:bCs/>
              </w:rPr>
            </w:pPr>
            <w:r w:rsidRPr="003B7662">
              <w:rPr>
                <w:rFonts w:cs="Arial"/>
                <w:b/>
                <w:bCs/>
              </w:rPr>
              <w:t>Dip. Vocal:</w:t>
            </w:r>
          </w:p>
          <w:p w14:paraId="2A2EB8F4" w14:textId="77777777" w:rsidR="00FF0070" w:rsidRPr="003B7662" w:rsidRDefault="00FF0070" w:rsidP="00814ED0">
            <w:pPr>
              <w:jc w:val="center"/>
              <w:rPr>
                <w:rFonts w:cs="Arial"/>
                <w:b/>
                <w:bCs/>
              </w:rPr>
            </w:pPr>
          </w:p>
          <w:p w14:paraId="5D7A1EF6" w14:textId="77777777" w:rsidR="00FF0070" w:rsidRPr="003B7662" w:rsidRDefault="00FF0070" w:rsidP="00814ED0">
            <w:pPr>
              <w:jc w:val="center"/>
              <w:rPr>
                <w:rFonts w:cs="Arial"/>
                <w:b/>
                <w:bCs/>
              </w:rPr>
            </w:pPr>
          </w:p>
        </w:tc>
        <w:tc>
          <w:tcPr>
            <w:tcW w:w="4394" w:type="dxa"/>
          </w:tcPr>
          <w:p w14:paraId="3102B7A8" w14:textId="77777777" w:rsidR="00FF0070" w:rsidRDefault="00FF0070" w:rsidP="00814ED0">
            <w:pPr>
              <w:jc w:val="center"/>
              <w:rPr>
                <w:rFonts w:cs="Arial"/>
                <w:b/>
                <w:bCs/>
              </w:rPr>
            </w:pPr>
          </w:p>
          <w:p w14:paraId="504C7E46" w14:textId="77777777" w:rsidR="00FF0070" w:rsidRDefault="00FF0070" w:rsidP="00814ED0">
            <w:pPr>
              <w:jc w:val="center"/>
              <w:rPr>
                <w:rFonts w:cs="Arial"/>
                <w:b/>
                <w:bCs/>
              </w:rPr>
            </w:pPr>
          </w:p>
          <w:p w14:paraId="21951FE5" w14:textId="77777777" w:rsidR="00FF0070" w:rsidRDefault="00FF0070" w:rsidP="00814ED0">
            <w:pPr>
              <w:jc w:val="center"/>
              <w:rPr>
                <w:rFonts w:cs="Arial"/>
                <w:b/>
                <w:bCs/>
              </w:rPr>
            </w:pPr>
          </w:p>
          <w:p w14:paraId="70F54D36" w14:textId="77777777" w:rsidR="00FF0070" w:rsidRDefault="00FF0070" w:rsidP="00814ED0">
            <w:pPr>
              <w:jc w:val="center"/>
              <w:rPr>
                <w:rFonts w:cs="Arial"/>
                <w:b/>
                <w:bCs/>
              </w:rPr>
            </w:pPr>
          </w:p>
          <w:p w14:paraId="0D9FF33A" w14:textId="77777777" w:rsidR="00FF0070" w:rsidRDefault="00FF0070" w:rsidP="00814ED0">
            <w:pPr>
              <w:jc w:val="center"/>
              <w:rPr>
                <w:rFonts w:cs="Arial"/>
                <w:b/>
                <w:bCs/>
              </w:rPr>
            </w:pPr>
          </w:p>
          <w:p w14:paraId="4C42AD0B" w14:textId="77777777" w:rsidR="00FF0070" w:rsidRPr="003B7662" w:rsidRDefault="00FF0070" w:rsidP="00814ED0">
            <w:pPr>
              <w:jc w:val="center"/>
              <w:rPr>
                <w:rFonts w:cs="Arial"/>
                <w:b/>
                <w:bCs/>
              </w:rPr>
            </w:pPr>
            <w:r w:rsidRPr="003B7662">
              <w:rPr>
                <w:rFonts w:cs="Arial"/>
                <w:b/>
                <w:bCs/>
              </w:rPr>
              <w:t>Dip. Vocal:</w:t>
            </w:r>
          </w:p>
          <w:p w14:paraId="34F568F2" w14:textId="77777777" w:rsidR="00FF0070" w:rsidRDefault="00FF0070" w:rsidP="00814ED0">
            <w:pPr>
              <w:jc w:val="center"/>
              <w:rPr>
                <w:rFonts w:cs="Arial"/>
                <w:b/>
                <w:bCs/>
              </w:rPr>
            </w:pPr>
          </w:p>
          <w:p w14:paraId="45C7DF9C" w14:textId="77777777" w:rsidR="00FF0070" w:rsidRDefault="00FF0070" w:rsidP="00814ED0">
            <w:pPr>
              <w:jc w:val="center"/>
              <w:rPr>
                <w:rFonts w:cs="Arial"/>
                <w:b/>
                <w:bCs/>
              </w:rPr>
            </w:pPr>
          </w:p>
          <w:p w14:paraId="1FDA3964" w14:textId="77777777" w:rsidR="00FF0070" w:rsidRDefault="00FF0070" w:rsidP="00814ED0">
            <w:pPr>
              <w:jc w:val="center"/>
              <w:rPr>
                <w:rFonts w:cs="Arial"/>
                <w:b/>
                <w:bCs/>
              </w:rPr>
            </w:pPr>
          </w:p>
          <w:p w14:paraId="11D88361" w14:textId="77777777" w:rsidR="00FF0070" w:rsidRPr="003B7662" w:rsidRDefault="00FF0070" w:rsidP="00814ED0">
            <w:pPr>
              <w:jc w:val="center"/>
              <w:rPr>
                <w:rFonts w:cs="Arial"/>
                <w:b/>
                <w:bCs/>
              </w:rPr>
            </w:pPr>
          </w:p>
        </w:tc>
      </w:tr>
      <w:tr w:rsidR="00FF0070" w:rsidRPr="003B7662" w14:paraId="23A4BB6E" w14:textId="77777777" w:rsidTr="00814ED0">
        <w:trPr>
          <w:jc w:val="center"/>
        </w:trPr>
        <w:tc>
          <w:tcPr>
            <w:tcW w:w="3686" w:type="dxa"/>
          </w:tcPr>
          <w:p w14:paraId="17128C02" w14:textId="06779A8E" w:rsidR="00FF0070" w:rsidRPr="003B7662" w:rsidRDefault="00FF0070" w:rsidP="00FD6BFA">
            <w:pPr>
              <w:jc w:val="center"/>
              <w:rPr>
                <w:rFonts w:cs="Arial"/>
              </w:rPr>
            </w:pPr>
            <w:r>
              <w:rPr>
                <w:rFonts w:cs="Arial"/>
              </w:rPr>
              <w:t>Rubén González Cabri</w:t>
            </w:r>
            <w:r w:rsidR="00FD6BFA">
              <w:rPr>
                <w:rFonts w:cs="Arial"/>
              </w:rPr>
              <w:t>e</w:t>
            </w:r>
            <w:r>
              <w:rPr>
                <w:rFonts w:cs="Arial"/>
              </w:rPr>
              <w:t>les</w:t>
            </w:r>
          </w:p>
        </w:tc>
        <w:tc>
          <w:tcPr>
            <w:tcW w:w="4394" w:type="dxa"/>
          </w:tcPr>
          <w:p w14:paraId="3D91F65A" w14:textId="77777777" w:rsidR="00FF0070" w:rsidRPr="003B7662" w:rsidRDefault="00FF0070" w:rsidP="00814ED0">
            <w:pPr>
              <w:jc w:val="center"/>
              <w:rPr>
                <w:rFonts w:cs="Arial"/>
              </w:rPr>
            </w:pPr>
            <w:r>
              <w:rPr>
                <w:rFonts w:cs="Arial"/>
              </w:rPr>
              <w:t>Sergio Arrellano Balderas</w:t>
            </w:r>
          </w:p>
        </w:tc>
      </w:tr>
    </w:tbl>
    <w:p w14:paraId="01B7318C" w14:textId="77777777" w:rsidR="00FF0070" w:rsidRPr="0066525F" w:rsidRDefault="00FF0070" w:rsidP="00FF0070">
      <w:pPr>
        <w:spacing w:line="360" w:lineRule="auto"/>
        <w:jc w:val="center"/>
        <w:rPr>
          <w:rFonts w:cs="Arial"/>
        </w:rPr>
      </w:pPr>
    </w:p>
    <w:p w14:paraId="6BF47F61" w14:textId="77777777" w:rsidR="007A2321" w:rsidRDefault="007A2321" w:rsidP="00FF0070">
      <w:pPr>
        <w:spacing w:line="360" w:lineRule="auto"/>
        <w:jc w:val="both"/>
      </w:pPr>
    </w:p>
    <w:sectPr w:rsidR="007A2321" w:rsidSect="00B605EC">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BEE1" w14:textId="77777777" w:rsidR="00EE280B" w:rsidRDefault="00EE280B" w:rsidP="007D6689">
      <w:r>
        <w:separator/>
      </w:r>
    </w:p>
  </w:endnote>
  <w:endnote w:type="continuationSeparator" w:id="0">
    <w:p w14:paraId="27C21FED" w14:textId="77777777" w:rsidR="00EE280B" w:rsidRDefault="00EE280B"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CBA8" w14:textId="77777777"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A5C32B" w14:textId="77777777"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A80D" w14:textId="77777777"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14:paraId="6617C965" w14:textId="77777777" w:rsidR="00FF0070" w:rsidRDefault="00FF0070" w:rsidP="00FF0070">
    <w:pPr>
      <w:pStyle w:val="Piedepgina"/>
      <w:jc w:val="center"/>
      <w:rPr>
        <w:rFonts w:cs="Arial"/>
        <w:sz w:val="16"/>
        <w:szCs w:val="16"/>
      </w:rPr>
    </w:pPr>
    <w:r>
      <w:rPr>
        <w:rFonts w:cs="Arial"/>
        <w:sz w:val="16"/>
        <w:szCs w:val="16"/>
      </w:rPr>
      <w:t>Comisión de Justicia y Seguridad Pública</w:t>
    </w:r>
  </w:p>
  <w:p w14:paraId="39961D41" w14:textId="441C3150"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B605EC">
      <w:rPr>
        <w:noProof/>
        <w:sz w:val="16"/>
        <w:szCs w:val="16"/>
      </w:rPr>
      <w:t>10</w:t>
    </w:r>
    <w:r w:rsidRPr="0044215A">
      <w:rPr>
        <w:sz w:val="16"/>
        <w:szCs w:val="16"/>
      </w:rPr>
      <w:fldChar w:fldCharType="end"/>
    </w:r>
    <w:r w:rsidRPr="0044215A">
      <w:rPr>
        <w:sz w:val="16"/>
        <w:szCs w:val="16"/>
      </w:rPr>
      <w:t xml:space="preserve"> </w:t>
    </w:r>
    <w:r w:rsidR="00B605EC">
      <w:rPr>
        <w:sz w:val="16"/>
        <w:szCs w:val="16"/>
      </w:rPr>
      <w:t xml:space="preserve"> </w:t>
    </w:r>
  </w:p>
  <w:p w14:paraId="4EED203A" w14:textId="77777777"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ABC8" w14:textId="77777777" w:rsidR="00EE280B" w:rsidRDefault="00EE280B" w:rsidP="007D6689">
      <w:r>
        <w:separator/>
      </w:r>
    </w:p>
  </w:footnote>
  <w:footnote w:type="continuationSeparator" w:id="0">
    <w:p w14:paraId="0D3B7CBF" w14:textId="77777777" w:rsidR="00EE280B" w:rsidRDefault="00EE280B"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1EE0"/>
    <w:rsid w:val="000119CB"/>
    <w:rsid w:val="00022A6B"/>
    <w:rsid w:val="00031BA9"/>
    <w:rsid w:val="00056C92"/>
    <w:rsid w:val="00071C54"/>
    <w:rsid w:val="00074FEF"/>
    <w:rsid w:val="000839D0"/>
    <w:rsid w:val="000D05FB"/>
    <w:rsid w:val="000E4878"/>
    <w:rsid w:val="00106407"/>
    <w:rsid w:val="001169EA"/>
    <w:rsid w:val="001346E9"/>
    <w:rsid w:val="0017382F"/>
    <w:rsid w:val="001C7438"/>
    <w:rsid w:val="001E65E6"/>
    <w:rsid w:val="001F5298"/>
    <w:rsid w:val="002131B5"/>
    <w:rsid w:val="00223B8E"/>
    <w:rsid w:val="002451F6"/>
    <w:rsid w:val="0025524B"/>
    <w:rsid w:val="002555FA"/>
    <w:rsid w:val="002A73E4"/>
    <w:rsid w:val="002B2CF4"/>
    <w:rsid w:val="002E4291"/>
    <w:rsid w:val="00311321"/>
    <w:rsid w:val="00347FFD"/>
    <w:rsid w:val="00363044"/>
    <w:rsid w:val="003633C7"/>
    <w:rsid w:val="003706DD"/>
    <w:rsid w:val="00387633"/>
    <w:rsid w:val="003A55BF"/>
    <w:rsid w:val="003B7D82"/>
    <w:rsid w:val="003C2217"/>
    <w:rsid w:val="003E3D98"/>
    <w:rsid w:val="004120A5"/>
    <w:rsid w:val="00422C55"/>
    <w:rsid w:val="0049189F"/>
    <w:rsid w:val="00496338"/>
    <w:rsid w:val="004A6D1F"/>
    <w:rsid w:val="004C6D9D"/>
    <w:rsid w:val="004F40BB"/>
    <w:rsid w:val="0052373C"/>
    <w:rsid w:val="00545AED"/>
    <w:rsid w:val="00601D1F"/>
    <w:rsid w:val="00614E49"/>
    <w:rsid w:val="006219D9"/>
    <w:rsid w:val="006367EF"/>
    <w:rsid w:val="00650FB6"/>
    <w:rsid w:val="0065416A"/>
    <w:rsid w:val="00683E91"/>
    <w:rsid w:val="0068509D"/>
    <w:rsid w:val="006A15A4"/>
    <w:rsid w:val="006E0FE6"/>
    <w:rsid w:val="00700ECE"/>
    <w:rsid w:val="00723CD4"/>
    <w:rsid w:val="007740B0"/>
    <w:rsid w:val="007A2321"/>
    <w:rsid w:val="007A3D57"/>
    <w:rsid w:val="007C3B15"/>
    <w:rsid w:val="007D6689"/>
    <w:rsid w:val="00806EAF"/>
    <w:rsid w:val="00814ED0"/>
    <w:rsid w:val="00830032"/>
    <w:rsid w:val="00864B65"/>
    <w:rsid w:val="00886188"/>
    <w:rsid w:val="008B4D78"/>
    <w:rsid w:val="009024A5"/>
    <w:rsid w:val="00945669"/>
    <w:rsid w:val="0097767A"/>
    <w:rsid w:val="009C7E45"/>
    <w:rsid w:val="009E1635"/>
    <w:rsid w:val="009E3D33"/>
    <w:rsid w:val="009E49B8"/>
    <w:rsid w:val="00A037C3"/>
    <w:rsid w:val="00A21506"/>
    <w:rsid w:val="00A258B4"/>
    <w:rsid w:val="00A579F3"/>
    <w:rsid w:val="00B225C8"/>
    <w:rsid w:val="00B27F40"/>
    <w:rsid w:val="00B605EC"/>
    <w:rsid w:val="00B66FBF"/>
    <w:rsid w:val="00B705F5"/>
    <w:rsid w:val="00B96FCB"/>
    <w:rsid w:val="00BA2BC8"/>
    <w:rsid w:val="00BD28D7"/>
    <w:rsid w:val="00BD59B2"/>
    <w:rsid w:val="00BF250C"/>
    <w:rsid w:val="00C0100A"/>
    <w:rsid w:val="00C026C7"/>
    <w:rsid w:val="00C33FC7"/>
    <w:rsid w:val="00C34AFD"/>
    <w:rsid w:val="00C406FB"/>
    <w:rsid w:val="00C76E8E"/>
    <w:rsid w:val="00CB5E5B"/>
    <w:rsid w:val="00CB7B56"/>
    <w:rsid w:val="00CC6AE1"/>
    <w:rsid w:val="00CD7C41"/>
    <w:rsid w:val="00D1448D"/>
    <w:rsid w:val="00D33D65"/>
    <w:rsid w:val="00D64A7C"/>
    <w:rsid w:val="00D73C14"/>
    <w:rsid w:val="00DA034B"/>
    <w:rsid w:val="00E014D9"/>
    <w:rsid w:val="00E079A4"/>
    <w:rsid w:val="00E83539"/>
    <w:rsid w:val="00EE280B"/>
    <w:rsid w:val="00EF5373"/>
    <w:rsid w:val="00F276B0"/>
    <w:rsid w:val="00F66F40"/>
    <w:rsid w:val="00FC38A2"/>
    <w:rsid w:val="00FD6BFA"/>
    <w:rsid w:val="00FF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DB30A"/>
  <w15:docId w15:val="{26A4496E-7F73-4714-8168-FA416975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mce">
    <w:name w:val="mce"/>
    <w:basedOn w:val="Normal"/>
    <w:rsid w:val="00A579F3"/>
    <w:pPr>
      <w:spacing w:before="100" w:beforeAutospacing="1" w:after="100" w:afterAutospacing="1"/>
    </w:pPr>
    <w:rPr>
      <w:rFonts w:ascii="Times New Roman" w:hAnsi="Times New Roman"/>
      <w:lang w:val="es-MX" w:eastAsia="es-MX"/>
    </w:rPr>
  </w:style>
  <w:style w:type="character" w:customStyle="1" w:styleId="apple-converted-space">
    <w:name w:val="apple-converted-space"/>
    <w:basedOn w:val="Fuentedeprrafopredeter"/>
    <w:rsid w:val="00CB7B56"/>
  </w:style>
  <w:style w:type="paragraph" w:styleId="Textodeglobo">
    <w:name w:val="Balloon Text"/>
    <w:basedOn w:val="Normal"/>
    <w:link w:val="TextodegloboCar"/>
    <w:uiPriority w:val="99"/>
    <w:semiHidden/>
    <w:unhideWhenUsed/>
    <w:rsid w:val="002A73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3E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7853">
      <w:bodyDiv w:val="1"/>
      <w:marLeft w:val="0"/>
      <w:marRight w:val="0"/>
      <w:marTop w:val="0"/>
      <w:marBottom w:val="0"/>
      <w:divBdr>
        <w:top w:val="none" w:sz="0" w:space="0" w:color="auto"/>
        <w:left w:val="none" w:sz="0" w:space="0" w:color="auto"/>
        <w:bottom w:val="none" w:sz="0" w:space="0" w:color="auto"/>
        <w:right w:val="none" w:sz="0" w:space="0" w:color="auto"/>
      </w:divBdr>
      <w:divsChild>
        <w:div w:id="1602685187">
          <w:marLeft w:val="0"/>
          <w:marRight w:val="0"/>
          <w:marTop w:val="0"/>
          <w:marBottom w:val="0"/>
          <w:divBdr>
            <w:top w:val="none" w:sz="0" w:space="0" w:color="auto"/>
            <w:left w:val="none" w:sz="0" w:space="0" w:color="auto"/>
            <w:bottom w:val="none" w:sz="0" w:space="0" w:color="auto"/>
            <w:right w:val="none" w:sz="0" w:space="0" w:color="auto"/>
          </w:divBdr>
        </w:div>
      </w:divsChild>
    </w:div>
    <w:div w:id="1328047509">
      <w:bodyDiv w:val="1"/>
      <w:marLeft w:val="0"/>
      <w:marRight w:val="0"/>
      <w:marTop w:val="0"/>
      <w:marBottom w:val="0"/>
      <w:divBdr>
        <w:top w:val="none" w:sz="0" w:space="0" w:color="auto"/>
        <w:left w:val="none" w:sz="0" w:space="0" w:color="auto"/>
        <w:bottom w:val="none" w:sz="0" w:space="0" w:color="auto"/>
        <w:right w:val="none" w:sz="0" w:space="0" w:color="auto"/>
      </w:divBdr>
    </w:div>
    <w:div w:id="1549685580">
      <w:bodyDiv w:val="1"/>
      <w:marLeft w:val="0"/>
      <w:marRight w:val="0"/>
      <w:marTop w:val="0"/>
      <w:marBottom w:val="0"/>
      <w:divBdr>
        <w:top w:val="none" w:sz="0" w:space="0" w:color="auto"/>
        <w:left w:val="none" w:sz="0" w:space="0" w:color="auto"/>
        <w:bottom w:val="none" w:sz="0" w:space="0" w:color="auto"/>
        <w:right w:val="none" w:sz="0" w:space="0" w:color="auto"/>
      </w:divBdr>
      <w:divsChild>
        <w:div w:id="1098060086">
          <w:marLeft w:val="450"/>
          <w:marRight w:val="0"/>
          <w:marTop w:val="0"/>
          <w:marBottom w:val="0"/>
          <w:divBdr>
            <w:top w:val="none" w:sz="0" w:space="0" w:color="auto"/>
            <w:left w:val="none" w:sz="0" w:space="0" w:color="auto"/>
            <w:bottom w:val="none" w:sz="0" w:space="0" w:color="auto"/>
            <w:right w:val="none" w:sz="0" w:space="0" w:color="auto"/>
          </w:divBdr>
        </w:div>
        <w:div w:id="1276215036">
          <w:marLeft w:val="450"/>
          <w:marRight w:val="0"/>
          <w:marTop w:val="0"/>
          <w:marBottom w:val="0"/>
          <w:divBdr>
            <w:top w:val="none" w:sz="0" w:space="0" w:color="auto"/>
            <w:left w:val="none" w:sz="0" w:space="0" w:color="auto"/>
            <w:bottom w:val="none" w:sz="0" w:space="0" w:color="auto"/>
            <w:right w:val="none" w:sz="0" w:space="0" w:color="auto"/>
          </w:divBdr>
        </w:div>
        <w:div w:id="996110155">
          <w:marLeft w:val="450"/>
          <w:marRight w:val="0"/>
          <w:marTop w:val="0"/>
          <w:marBottom w:val="0"/>
          <w:divBdr>
            <w:top w:val="none" w:sz="0" w:space="0" w:color="auto"/>
            <w:left w:val="none" w:sz="0" w:space="0" w:color="auto"/>
            <w:bottom w:val="none" w:sz="0" w:space="0" w:color="auto"/>
            <w:right w:val="none" w:sz="0" w:space="0" w:color="auto"/>
          </w:divBdr>
        </w:div>
        <w:div w:id="1114209318">
          <w:marLeft w:val="450"/>
          <w:marRight w:val="0"/>
          <w:marTop w:val="0"/>
          <w:marBottom w:val="0"/>
          <w:divBdr>
            <w:top w:val="none" w:sz="0" w:space="0" w:color="auto"/>
            <w:left w:val="none" w:sz="0" w:space="0" w:color="auto"/>
            <w:bottom w:val="none" w:sz="0" w:space="0" w:color="auto"/>
            <w:right w:val="none" w:sz="0" w:space="0" w:color="auto"/>
          </w:divBdr>
        </w:div>
      </w:divsChild>
    </w:div>
    <w:div w:id="1673992181">
      <w:bodyDiv w:val="1"/>
      <w:marLeft w:val="0"/>
      <w:marRight w:val="0"/>
      <w:marTop w:val="0"/>
      <w:marBottom w:val="0"/>
      <w:divBdr>
        <w:top w:val="none" w:sz="0" w:space="0" w:color="auto"/>
        <w:left w:val="none" w:sz="0" w:space="0" w:color="auto"/>
        <w:bottom w:val="none" w:sz="0" w:space="0" w:color="auto"/>
        <w:right w:val="none" w:sz="0" w:space="0" w:color="auto"/>
      </w:divBdr>
      <w:divsChild>
        <w:div w:id="402992458">
          <w:marLeft w:val="0"/>
          <w:marRight w:val="0"/>
          <w:marTop w:val="0"/>
          <w:marBottom w:val="0"/>
          <w:divBdr>
            <w:top w:val="none" w:sz="0" w:space="0" w:color="auto"/>
            <w:left w:val="none" w:sz="0" w:space="0" w:color="auto"/>
            <w:bottom w:val="none" w:sz="0" w:space="0" w:color="auto"/>
            <w:right w:val="none" w:sz="0" w:space="0" w:color="auto"/>
          </w:divBdr>
        </w:div>
        <w:div w:id="2089882048">
          <w:marLeft w:val="0"/>
          <w:marRight w:val="0"/>
          <w:marTop w:val="0"/>
          <w:marBottom w:val="0"/>
          <w:divBdr>
            <w:top w:val="none" w:sz="0" w:space="0" w:color="auto"/>
            <w:left w:val="none" w:sz="0" w:space="0" w:color="auto"/>
            <w:bottom w:val="none" w:sz="0" w:space="0" w:color="auto"/>
            <w:right w:val="none" w:sz="0" w:space="0" w:color="auto"/>
          </w:divBdr>
        </w:div>
        <w:div w:id="2001231395">
          <w:marLeft w:val="0"/>
          <w:marRight w:val="0"/>
          <w:marTop w:val="0"/>
          <w:marBottom w:val="0"/>
          <w:divBdr>
            <w:top w:val="none" w:sz="0" w:space="0" w:color="auto"/>
            <w:left w:val="none" w:sz="0" w:space="0" w:color="auto"/>
            <w:bottom w:val="none" w:sz="0" w:space="0" w:color="auto"/>
            <w:right w:val="none" w:sz="0" w:space="0" w:color="auto"/>
          </w:divBdr>
        </w:div>
        <w:div w:id="439837380">
          <w:marLeft w:val="0"/>
          <w:marRight w:val="0"/>
          <w:marTop w:val="0"/>
          <w:marBottom w:val="0"/>
          <w:divBdr>
            <w:top w:val="none" w:sz="0" w:space="0" w:color="auto"/>
            <w:left w:val="none" w:sz="0" w:space="0" w:color="auto"/>
            <w:bottom w:val="none" w:sz="0" w:space="0" w:color="auto"/>
            <w:right w:val="none" w:sz="0" w:space="0" w:color="auto"/>
          </w:divBdr>
        </w:div>
        <w:div w:id="23089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dc:description/>
  <cp:lastModifiedBy>operador_pc</cp:lastModifiedBy>
  <cp:revision>2</cp:revision>
  <cp:lastPrinted>2017-05-29T22:00:00Z</cp:lastPrinted>
  <dcterms:created xsi:type="dcterms:W3CDTF">2017-05-29T22:01:00Z</dcterms:created>
  <dcterms:modified xsi:type="dcterms:W3CDTF">2017-05-29T22:01:00Z</dcterms:modified>
</cp:coreProperties>
</file>