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Default="00753AF9" w:rsidP="00CD18A5">
      <w:pPr>
        <w:spacing w:after="105" w:line="360" w:lineRule="auto"/>
        <w:ind w:left="-5" w:hanging="10"/>
        <w:jc w:val="both"/>
        <w:rPr>
          <w:rFonts w:ascii="Arial" w:hAnsi="Arial" w:cs="Arial"/>
          <w:b/>
        </w:rPr>
      </w:pPr>
      <w:r>
        <w:rPr>
          <w:rFonts w:ascii="Arial" w:hAnsi="Arial" w:cs="Arial"/>
          <w:b/>
        </w:rPr>
        <w:t>HONORABLE ASAMBLEA</w:t>
      </w:r>
      <w:r w:rsidRPr="00753AF9">
        <w:rPr>
          <w:rFonts w:ascii="Arial" w:hAnsi="Arial" w:cs="Arial"/>
          <w:b/>
        </w:rPr>
        <w:t xml:space="preserve">: </w:t>
      </w:r>
    </w:p>
    <w:p w:rsidR="00CD18A5" w:rsidRPr="00CD18A5" w:rsidRDefault="00CD18A5" w:rsidP="00CD18A5">
      <w:pPr>
        <w:spacing w:line="360" w:lineRule="auto"/>
        <w:ind w:right="73"/>
        <w:jc w:val="both"/>
        <w:rPr>
          <w:rFonts w:ascii="Arial" w:hAnsi="Arial" w:cs="Arial"/>
        </w:rPr>
      </w:pPr>
      <w:r w:rsidRPr="00CD18A5">
        <w:rPr>
          <w:rFonts w:ascii="Arial" w:eastAsia="Tahoma" w:hAnsi="Arial" w:cs="Arial"/>
        </w:rPr>
        <w:t xml:space="preserve">A  la  </w:t>
      </w:r>
      <w:r w:rsidRPr="00CD18A5">
        <w:rPr>
          <w:rFonts w:ascii="Arial" w:eastAsia="Tahoma" w:hAnsi="Arial" w:cs="Arial"/>
          <w:b/>
        </w:rPr>
        <w:t xml:space="preserve">Comisión  Tercera  de  Hacienda  y  Desarrollo  Municipal  </w:t>
      </w:r>
      <w:r w:rsidRPr="00CD18A5">
        <w:rPr>
          <w:rFonts w:ascii="Arial" w:eastAsia="Tahoma" w:hAnsi="Arial" w:cs="Arial"/>
        </w:rPr>
        <w:t xml:space="preserve">le  fue turnado, para su estudio y dictamen el expediente número </w:t>
      </w:r>
      <w:r w:rsidR="008B4C6E">
        <w:rPr>
          <w:rFonts w:ascii="Arial" w:eastAsia="Tahoma" w:hAnsi="Arial" w:cs="Arial"/>
          <w:b/>
        </w:rPr>
        <w:t>10359</w:t>
      </w:r>
      <w:r w:rsidRPr="00CD18A5">
        <w:rPr>
          <w:rFonts w:ascii="Arial" w:eastAsia="Tahoma" w:hAnsi="Arial" w:cs="Arial"/>
          <w:b/>
        </w:rPr>
        <w:t>/LXXIV</w:t>
      </w:r>
      <w:r w:rsidRPr="00CD18A5">
        <w:rPr>
          <w:rFonts w:ascii="Arial" w:eastAsia="Tahoma" w:hAnsi="Arial" w:cs="Arial"/>
        </w:rPr>
        <w:t>, en fecha</w:t>
      </w:r>
      <w:r w:rsidRPr="00CD18A5">
        <w:rPr>
          <w:rFonts w:ascii="Arial" w:hAnsi="Arial" w:cs="Arial"/>
        </w:rPr>
        <w:t xml:space="preserve"> </w:t>
      </w:r>
      <w:r w:rsidR="008B4C6E">
        <w:rPr>
          <w:rFonts w:ascii="Arial" w:eastAsia="Tahoma" w:hAnsi="Arial" w:cs="Arial"/>
        </w:rPr>
        <w:t>01</w:t>
      </w:r>
      <w:r w:rsidRPr="00CD18A5">
        <w:rPr>
          <w:rFonts w:ascii="Arial" w:eastAsia="Tahoma" w:hAnsi="Arial" w:cs="Arial"/>
        </w:rPr>
        <w:t xml:space="preserve"> de </w:t>
      </w:r>
      <w:r w:rsidR="008B4C6E">
        <w:rPr>
          <w:rFonts w:ascii="Arial" w:eastAsia="Tahoma" w:hAnsi="Arial" w:cs="Arial"/>
        </w:rPr>
        <w:t>noviembre de 2016</w:t>
      </w:r>
      <w:r w:rsidRPr="00CD18A5">
        <w:rPr>
          <w:rFonts w:ascii="Arial" w:eastAsia="Tahoma" w:hAnsi="Arial" w:cs="Arial"/>
        </w:rPr>
        <w:t>,</w:t>
      </w:r>
      <w:r w:rsidR="008B4C6E">
        <w:rPr>
          <w:rFonts w:ascii="Arial" w:eastAsia="Tahoma" w:hAnsi="Arial" w:cs="Arial"/>
        </w:rPr>
        <w:t xml:space="preserve"> que contiene escrito de fecha 26 de octubre 2016, signado por el</w:t>
      </w:r>
      <w:r w:rsidRPr="00CD18A5">
        <w:rPr>
          <w:rFonts w:ascii="Arial" w:eastAsia="Tahoma" w:hAnsi="Arial" w:cs="Arial"/>
        </w:rPr>
        <w:t xml:space="preserve"> </w:t>
      </w:r>
      <w:r w:rsidR="008B4C6E">
        <w:rPr>
          <w:rFonts w:ascii="Arial" w:eastAsia="Tahoma" w:hAnsi="Arial" w:cs="Arial"/>
        </w:rPr>
        <w:t>Prof.</w:t>
      </w:r>
      <w:r w:rsidRPr="00CD18A5">
        <w:rPr>
          <w:rFonts w:ascii="Arial" w:eastAsia="Tahoma" w:hAnsi="Arial" w:cs="Arial"/>
        </w:rPr>
        <w:t xml:space="preserve"> </w:t>
      </w:r>
      <w:r w:rsidR="008B4C6E">
        <w:rPr>
          <w:rFonts w:ascii="Arial" w:eastAsia="Tahoma" w:hAnsi="Arial" w:cs="Arial"/>
        </w:rPr>
        <w:t>Julio Cesar González Esquivel</w:t>
      </w:r>
      <w:r w:rsidRPr="00CD18A5">
        <w:rPr>
          <w:rFonts w:ascii="Arial" w:eastAsia="Tahoma" w:hAnsi="Arial" w:cs="Arial"/>
        </w:rPr>
        <w:t xml:space="preserve">,  </w:t>
      </w:r>
      <w:r w:rsidR="008B4C6E">
        <w:rPr>
          <w:rFonts w:ascii="Arial" w:eastAsia="Tahoma" w:hAnsi="Arial" w:cs="Arial"/>
        </w:rPr>
        <w:t>Secretario de Finanzas y Tesorero</w:t>
      </w:r>
      <w:r w:rsidRPr="00CD18A5">
        <w:rPr>
          <w:rFonts w:ascii="Arial" w:eastAsia="Tahoma" w:hAnsi="Arial" w:cs="Arial"/>
        </w:rPr>
        <w:t xml:space="preserve"> Municipal de </w:t>
      </w:r>
      <w:r w:rsidR="008B4C6E">
        <w:rPr>
          <w:rFonts w:ascii="Arial" w:eastAsia="Tahoma" w:hAnsi="Arial" w:cs="Arial"/>
          <w:b/>
        </w:rPr>
        <w:t>Bustamante</w:t>
      </w:r>
      <w:r w:rsidRPr="00CD18A5">
        <w:rPr>
          <w:rFonts w:ascii="Arial" w:eastAsia="Tahoma" w:hAnsi="Arial" w:cs="Arial"/>
          <w:b/>
        </w:rPr>
        <w:t xml:space="preserve">, </w:t>
      </w:r>
      <w:r w:rsidRPr="00CD18A5">
        <w:rPr>
          <w:rFonts w:ascii="Arial" w:eastAsia="Tahoma" w:hAnsi="Arial" w:cs="Arial"/>
        </w:rPr>
        <w:t xml:space="preserve">Nuevo León, por medio del cual presentan propuesta para  </w:t>
      </w:r>
      <w:r w:rsidR="00AA29F5">
        <w:rPr>
          <w:rFonts w:ascii="Arial" w:eastAsia="Tahoma" w:hAnsi="Arial" w:cs="Arial"/>
          <w:b/>
        </w:rPr>
        <w:t xml:space="preserve">el aumento del 15% a los valores catastrales de los inmuebles registrados con solo terreno y terreno con construcción en el padrón del municipio de Bustamante, Nuevo León. </w:t>
      </w:r>
    </w:p>
    <w:p w:rsidR="00CD18A5" w:rsidRPr="00CD18A5" w:rsidRDefault="00CD18A5" w:rsidP="00CD18A5">
      <w:pPr>
        <w:spacing w:line="360" w:lineRule="auto"/>
        <w:ind w:right="73"/>
        <w:jc w:val="both"/>
        <w:rPr>
          <w:rFonts w:ascii="Arial" w:hAnsi="Arial" w:cs="Arial"/>
        </w:rPr>
      </w:pPr>
    </w:p>
    <w:p w:rsidR="00CD18A5" w:rsidRPr="00CD18A5" w:rsidRDefault="00CD18A5" w:rsidP="00CD18A5">
      <w:pPr>
        <w:spacing w:line="360" w:lineRule="auto"/>
        <w:ind w:right="72"/>
        <w:jc w:val="both"/>
        <w:rPr>
          <w:rFonts w:ascii="Arial" w:hAnsi="Arial" w:cs="Arial"/>
        </w:rPr>
      </w:pPr>
      <w:bookmarkStart w:id="0" w:name="h.gjdgxs" w:colFirst="0" w:colLast="0"/>
      <w:bookmarkEnd w:id="0"/>
      <w:r w:rsidRPr="00CD18A5">
        <w:rPr>
          <w:rFonts w:ascii="Arial" w:eastAsia="Tahoma" w:hAnsi="Arial" w:cs="Arial"/>
        </w:rPr>
        <w:t>A fin de que el Pleno de este H. Congreso del Estado de Nuevo León, cuente con el mayor número de elementos posibles para dar cumplimiento con la atribución otorgada por el artículo 128 de la Constitución política del Estado Libre y Soberano de Nuevo León, y con la finalidad de ver proveído el requisito fundamental de dar vista al contenido de las solicitudes citadas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w:t>
      </w:r>
    </w:p>
    <w:p w:rsidR="00753AF9" w:rsidRDefault="00753AF9" w:rsidP="00753AF9">
      <w:pPr>
        <w:spacing w:after="78" w:line="360" w:lineRule="auto"/>
        <w:ind w:left="-5" w:hanging="10"/>
        <w:jc w:val="center"/>
        <w:rPr>
          <w:rFonts w:ascii="Arial" w:hAnsi="Arial" w:cs="Arial"/>
          <w:b/>
        </w:rPr>
      </w:pPr>
      <w:r>
        <w:rPr>
          <w:rFonts w:ascii="Arial" w:hAnsi="Arial" w:cs="Arial"/>
          <w:b/>
        </w:rPr>
        <w:t>ANTECEDENTES</w:t>
      </w:r>
      <w:r w:rsidRPr="00753AF9">
        <w:rPr>
          <w:rFonts w:ascii="Arial" w:hAnsi="Arial" w:cs="Arial"/>
          <w:b/>
        </w:rPr>
        <w:t>:</w:t>
      </w:r>
    </w:p>
    <w:p w:rsidR="00CD18A5" w:rsidRDefault="00CD18A5" w:rsidP="00CD18A5">
      <w:pPr>
        <w:spacing w:after="0" w:line="360" w:lineRule="auto"/>
        <w:ind w:right="71"/>
        <w:jc w:val="both"/>
        <w:rPr>
          <w:rFonts w:ascii="Arial" w:eastAsia="Tahoma" w:hAnsi="Arial" w:cs="Arial"/>
        </w:rPr>
      </w:pPr>
      <w:r w:rsidRPr="00CD18A5">
        <w:rPr>
          <w:rFonts w:ascii="Arial" w:eastAsia="Tahoma" w:hAnsi="Arial" w:cs="Arial"/>
        </w:rPr>
        <w:t xml:space="preserve">De  conformidad  con  lo  dispuesto  en  los  artículos  7  y  20  de  la  Ley  del Catastro, se nos informa que en la Sesión Ordinaria </w:t>
      </w:r>
      <w:r w:rsidR="00AA29F5">
        <w:rPr>
          <w:rFonts w:ascii="Arial" w:eastAsia="Tahoma" w:hAnsi="Arial" w:cs="Arial"/>
        </w:rPr>
        <w:t>del Cabildo, celebrada el día 14 de octubre de 2016</w:t>
      </w:r>
      <w:r w:rsidRPr="00CD18A5">
        <w:rPr>
          <w:rFonts w:ascii="Arial" w:eastAsia="Tahoma" w:hAnsi="Arial" w:cs="Arial"/>
        </w:rPr>
        <w:t xml:space="preserve">, el Republicano  Ayuntamiento  de </w:t>
      </w:r>
      <w:r w:rsidR="00AA29F5">
        <w:rPr>
          <w:rFonts w:ascii="Arial" w:eastAsia="Tahoma" w:hAnsi="Arial" w:cs="Arial"/>
          <w:b/>
        </w:rPr>
        <w:t>Bustamante</w:t>
      </w:r>
      <w:r w:rsidRPr="00CD18A5">
        <w:rPr>
          <w:rFonts w:ascii="Arial" w:eastAsia="Tahoma" w:hAnsi="Arial" w:cs="Arial"/>
        </w:rPr>
        <w:t xml:space="preserve">, Nuevo León, aprobó </w:t>
      </w:r>
      <w:r w:rsidR="00E0534D">
        <w:rPr>
          <w:rFonts w:ascii="Arial" w:eastAsia="Tahoma" w:hAnsi="Arial" w:cs="Arial"/>
          <w:b/>
        </w:rPr>
        <w:t xml:space="preserve">incrementar un 15% (quince por ciento) de aumento sobre los valores catastrales para el año 2017 a los predios y/o inmuebles con solo terreno y </w:t>
      </w:r>
      <w:r w:rsidR="00E0534D">
        <w:rPr>
          <w:rFonts w:ascii="Arial" w:eastAsia="Tahoma" w:hAnsi="Arial" w:cs="Arial"/>
          <w:b/>
        </w:rPr>
        <w:lastRenderedPageBreak/>
        <w:t>terreno con construcción del Municipio de Bustamante, Nuevo León</w:t>
      </w:r>
      <w:r w:rsidRPr="00CD18A5">
        <w:rPr>
          <w:rFonts w:ascii="Arial" w:eastAsia="Tahoma" w:hAnsi="Arial" w:cs="Arial"/>
        </w:rPr>
        <w:t>, anexando para este fin los siguientes documentos:</w:t>
      </w:r>
    </w:p>
    <w:p w:rsidR="00E0534D" w:rsidRPr="00CD18A5" w:rsidRDefault="00E0534D" w:rsidP="00CD18A5">
      <w:pPr>
        <w:spacing w:after="0" w:line="360" w:lineRule="auto"/>
        <w:ind w:right="71"/>
        <w:jc w:val="both"/>
        <w:rPr>
          <w:rFonts w:ascii="Arial" w:hAnsi="Arial" w:cs="Arial"/>
        </w:rPr>
      </w:pPr>
    </w:p>
    <w:p w:rsidR="00CD18A5" w:rsidRDefault="00CD18A5" w:rsidP="00CD18A5">
      <w:pPr>
        <w:spacing w:after="0" w:line="360" w:lineRule="auto"/>
        <w:ind w:right="74"/>
        <w:jc w:val="both"/>
        <w:rPr>
          <w:rFonts w:ascii="Arial" w:eastAsia="Tahoma" w:hAnsi="Arial" w:cs="Arial"/>
        </w:rPr>
      </w:pPr>
      <w:r w:rsidRPr="00CD18A5">
        <w:rPr>
          <w:rFonts w:ascii="Arial" w:eastAsia="Arial" w:hAnsi="Arial" w:cs="Arial"/>
        </w:rPr>
        <w:t xml:space="preserve">1.- </w:t>
      </w:r>
      <w:r w:rsidR="00E0534D">
        <w:rPr>
          <w:rFonts w:ascii="Arial" w:eastAsia="Tahoma" w:hAnsi="Arial" w:cs="Arial"/>
        </w:rPr>
        <w:t>Escrito  de fecha  26  de octubre  de 2016,  signado  por el</w:t>
      </w:r>
      <w:r w:rsidRPr="00CD18A5">
        <w:rPr>
          <w:rFonts w:ascii="Arial" w:eastAsia="Tahoma" w:hAnsi="Arial" w:cs="Arial"/>
        </w:rPr>
        <w:t xml:space="preserve"> </w:t>
      </w:r>
      <w:r w:rsidR="00E0534D">
        <w:rPr>
          <w:rFonts w:ascii="Arial" w:eastAsia="Tahoma" w:hAnsi="Arial" w:cs="Arial"/>
        </w:rPr>
        <w:t>Prof.</w:t>
      </w:r>
      <w:r w:rsidRPr="00CD18A5">
        <w:rPr>
          <w:rFonts w:ascii="Arial" w:eastAsia="Tahoma" w:hAnsi="Arial" w:cs="Arial"/>
        </w:rPr>
        <w:t xml:space="preserve"> </w:t>
      </w:r>
      <w:r w:rsidR="00E0534D">
        <w:rPr>
          <w:rFonts w:ascii="Arial" w:eastAsia="Tahoma" w:hAnsi="Arial" w:cs="Arial"/>
        </w:rPr>
        <w:t>Julio Cesar González Esquivel</w:t>
      </w:r>
      <w:r w:rsidRPr="00CD18A5">
        <w:rPr>
          <w:rFonts w:ascii="Arial" w:eastAsia="Tahoma" w:hAnsi="Arial" w:cs="Arial"/>
        </w:rPr>
        <w:t xml:space="preserve">, Secretario de Finanzas y Tesorero Municipal de </w:t>
      </w:r>
      <w:r w:rsidR="00E0534D">
        <w:rPr>
          <w:rFonts w:ascii="Arial" w:eastAsia="Tahoma" w:hAnsi="Arial" w:cs="Arial"/>
          <w:b/>
        </w:rPr>
        <w:t>Bustamante</w:t>
      </w:r>
      <w:r w:rsidRPr="00CD18A5">
        <w:rPr>
          <w:rFonts w:ascii="Arial" w:eastAsia="Tahoma" w:hAnsi="Arial" w:cs="Arial"/>
          <w:b/>
        </w:rPr>
        <w:t>, Nuevo León</w:t>
      </w:r>
      <w:r w:rsidRPr="00CD18A5">
        <w:rPr>
          <w:rFonts w:ascii="Arial" w:eastAsia="Tahoma" w:hAnsi="Arial" w:cs="Arial"/>
        </w:rPr>
        <w:t>,</w:t>
      </w:r>
    </w:p>
    <w:p w:rsidR="00E0534D" w:rsidRPr="00CD18A5" w:rsidRDefault="00E0534D" w:rsidP="00CD18A5">
      <w:pPr>
        <w:spacing w:after="0" w:line="360" w:lineRule="auto"/>
        <w:ind w:right="74"/>
        <w:jc w:val="both"/>
        <w:rPr>
          <w:rFonts w:ascii="Arial" w:hAnsi="Arial" w:cs="Arial"/>
        </w:rPr>
      </w:pPr>
    </w:p>
    <w:p w:rsidR="00CD18A5" w:rsidRPr="00CD18A5" w:rsidRDefault="00CD18A5" w:rsidP="00CD18A5">
      <w:pPr>
        <w:spacing w:before="29" w:after="0" w:line="360" w:lineRule="auto"/>
        <w:ind w:right="540"/>
        <w:jc w:val="both"/>
        <w:rPr>
          <w:rFonts w:ascii="Arial" w:hAnsi="Arial" w:cs="Arial"/>
        </w:rPr>
      </w:pPr>
      <w:r w:rsidRPr="00CD18A5">
        <w:rPr>
          <w:rFonts w:ascii="Arial" w:eastAsia="Arial" w:hAnsi="Arial" w:cs="Arial"/>
        </w:rPr>
        <w:t xml:space="preserve">2.- </w:t>
      </w:r>
      <w:r w:rsidRPr="00CD18A5">
        <w:rPr>
          <w:rFonts w:ascii="Arial" w:eastAsia="Tahoma" w:hAnsi="Arial" w:cs="Arial"/>
        </w:rPr>
        <w:t xml:space="preserve">Acta de </w:t>
      </w:r>
      <w:r w:rsidR="00AA29F5">
        <w:rPr>
          <w:rFonts w:ascii="Arial" w:eastAsia="Tahoma" w:hAnsi="Arial" w:cs="Arial"/>
        </w:rPr>
        <w:t>Cabildo Certificada, de fecha 14 de octubre 2016</w:t>
      </w:r>
      <w:r w:rsidRPr="00CD18A5">
        <w:rPr>
          <w:rFonts w:ascii="Arial" w:eastAsia="Tahoma" w:hAnsi="Arial" w:cs="Arial"/>
        </w:rPr>
        <w:t>;</w:t>
      </w:r>
    </w:p>
    <w:p w:rsidR="00CD18A5" w:rsidRPr="00CD18A5" w:rsidRDefault="00CD18A5" w:rsidP="00CD18A5">
      <w:pPr>
        <w:spacing w:after="0" w:line="360" w:lineRule="auto"/>
        <w:jc w:val="both"/>
        <w:rPr>
          <w:rFonts w:ascii="Arial" w:hAnsi="Arial" w:cs="Arial"/>
        </w:rPr>
      </w:pPr>
    </w:p>
    <w:p w:rsidR="00CD18A5" w:rsidRPr="00753AF9" w:rsidRDefault="00CD18A5" w:rsidP="00753AF9">
      <w:pPr>
        <w:spacing w:after="78" w:line="360" w:lineRule="auto"/>
        <w:ind w:left="-5" w:hanging="10"/>
        <w:jc w:val="center"/>
        <w:rPr>
          <w:rFonts w:ascii="Arial" w:hAnsi="Arial" w:cs="Arial"/>
        </w:rPr>
      </w:pPr>
    </w:p>
    <w:p w:rsidR="00753AF9" w:rsidRPr="00753AF9" w:rsidRDefault="00753AF9" w:rsidP="00CD18A5">
      <w:pPr>
        <w:spacing w:after="115" w:line="360" w:lineRule="auto"/>
        <w:jc w:val="both"/>
        <w:rPr>
          <w:rFonts w:ascii="Arial" w:hAnsi="Arial" w:cs="Arial"/>
        </w:rPr>
      </w:pPr>
      <w:r w:rsidRPr="00753AF9">
        <w:rPr>
          <w:rFonts w:ascii="Arial" w:hAnsi="Arial" w:cs="Arial"/>
        </w:rPr>
        <w:t xml:space="preserve"> </w:t>
      </w:r>
    </w:p>
    <w:p w:rsidR="00753AF9" w:rsidRDefault="005472B3" w:rsidP="005472B3">
      <w:pPr>
        <w:spacing w:after="78" w:line="360" w:lineRule="auto"/>
        <w:ind w:left="-5" w:hanging="10"/>
        <w:jc w:val="center"/>
        <w:rPr>
          <w:rFonts w:ascii="Arial" w:hAnsi="Arial" w:cs="Arial"/>
          <w:b/>
        </w:rPr>
      </w:pPr>
      <w:r>
        <w:rPr>
          <w:rFonts w:ascii="Arial" w:hAnsi="Arial" w:cs="Arial"/>
          <w:b/>
        </w:rPr>
        <w:t>CONSIDERACIONES</w:t>
      </w:r>
      <w:r w:rsidR="00753AF9" w:rsidRPr="00753AF9">
        <w:rPr>
          <w:rFonts w:ascii="Arial" w:hAnsi="Arial" w:cs="Arial"/>
          <w:b/>
        </w:rPr>
        <w:t>:</w:t>
      </w:r>
    </w:p>
    <w:p w:rsidR="00CD18A5" w:rsidRPr="00CD18A5" w:rsidRDefault="00CD18A5" w:rsidP="00CD18A5">
      <w:pPr>
        <w:spacing w:after="0" w:line="360" w:lineRule="auto"/>
        <w:ind w:right="72"/>
        <w:jc w:val="both"/>
        <w:rPr>
          <w:rFonts w:ascii="Arial" w:hAnsi="Arial" w:cs="Arial"/>
        </w:rPr>
      </w:pPr>
      <w:r w:rsidRPr="00CD18A5">
        <w:rPr>
          <w:rFonts w:ascii="Arial" w:eastAsia="Tahoma" w:hAnsi="Arial" w:cs="Arial"/>
        </w:rPr>
        <w:t xml:space="preserve">Analizada   que   ha   sido   la   propuesta   presentada   por   el   Republicano Ayuntamiento  de </w:t>
      </w:r>
      <w:r w:rsidR="00E0534D">
        <w:rPr>
          <w:rFonts w:ascii="Arial" w:eastAsia="Tahoma" w:hAnsi="Arial" w:cs="Arial"/>
          <w:b/>
        </w:rPr>
        <w:t>Bustamante</w:t>
      </w:r>
      <w:r w:rsidRPr="00CD18A5">
        <w:rPr>
          <w:rFonts w:ascii="Arial" w:eastAsia="Tahoma" w:hAnsi="Arial" w:cs="Arial"/>
          <w:b/>
        </w:rPr>
        <w:t xml:space="preserve">,  </w:t>
      </w:r>
      <w:r w:rsidRPr="00CD18A5">
        <w:rPr>
          <w:rFonts w:ascii="Arial" w:eastAsia="Tahoma" w:hAnsi="Arial" w:cs="Arial"/>
        </w:rPr>
        <w:t>Nuevo León, hacemos del conocimiento  del Pleno de este H. Congreso, las siguientes consideraciones:</w:t>
      </w:r>
    </w:p>
    <w:p w:rsidR="00CD18A5" w:rsidRPr="00CD18A5" w:rsidRDefault="00CD18A5" w:rsidP="00CD18A5">
      <w:pPr>
        <w:spacing w:before="8" w:after="0" w:line="360" w:lineRule="auto"/>
        <w:jc w:val="both"/>
        <w:rPr>
          <w:rFonts w:ascii="Arial" w:hAnsi="Arial" w:cs="Arial"/>
        </w:rPr>
      </w:pPr>
    </w:p>
    <w:p w:rsidR="00CD18A5" w:rsidRPr="00CD18A5" w:rsidRDefault="00CD18A5" w:rsidP="00CD18A5">
      <w:pPr>
        <w:spacing w:after="0" w:line="360" w:lineRule="auto"/>
        <w:ind w:right="71"/>
        <w:jc w:val="both"/>
        <w:rPr>
          <w:rFonts w:ascii="Arial" w:hAnsi="Arial" w:cs="Arial"/>
        </w:rPr>
      </w:pPr>
      <w:r w:rsidRPr="00CD18A5">
        <w:rPr>
          <w:rFonts w:ascii="Arial" w:eastAsia="Tahoma" w:hAnsi="Arial" w:cs="Arial"/>
        </w:rPr>
        <w:t>En el artículo 7, de la Ley del Catastro se preceptúa que la Junta Municipal Catastral, se encargará de emitir su opinión sobre  los  estudios  de  valores  unitarios del suelo y construcción realizados  o  contratados  por  el  municipio, mismos que el Ayuntamiento  propondrá  a esta Soberanía  para su aprobación.  De igual manera, dicha Ley en su artículo 20, faculta a los Ayuntamientos del Estado a que en el ámbito  de sus competencias  formulen  la propuesta  de valores  unitarios  de suelo y construcción para ser sometida a consideración del Congreso del Estado.</w:t>
      </w:r>
    </w:p>
    <w:p w:rsidR="00CD18A5" w:rsidRPr="00CD18A5" w:rsidRDefault="00CD18A5" w:rsidP="00CD18A5">
      <w:pPr>
        <w:spacing w:before="8" w:after="0" w:line="360" w:lineRule="auto"/>
        <w:jc w:val="both"/>
        <w:rPr>
          <w:rFonts w:ascii="Arial" w:hAnsi="Arial" w:cs="Arial"/>
        </w:rPr>
      </w:pPr>
    </w:p>
    <w:p w:rsidR="00CD18A5" w:rsidRPr="00CD18A5" w:rsidRDefault="00CD18A5" w:rsidP="00CD18A5">
      <w:pPr>
        <w:spacing w:after="0" w:line="360" w:lineRule="auto"/>
        <w:jc w:val="both"/>
        <w:rPr>
          <w:rFonts w:ascii="Arial" w:hAnsi="Arial" w:cs="Arial"/>
        </w:rPr>
      </w:pPr>
    </w:p>
    <w:p w:rsidR="00CD18A5" w:rsidRPr="00CD18A5" w:rsidRDefault="00CD18A5" w:rsidP="00CD18A5">
      <w:pPr>
        <w:spacing w:after="0" w:line="360" w:lineRule="auto"/>
        <w:ind w:right="75"/>
        <w:jc w:val="both"/>
        <w:rPr>
          <w:rFonts w:ascii="Arial" w:hAnsi="Arial" w:cs="Arial"/>
        </w:rPr>
      </w:pPr>
      <w:r w:rsidRPr="00CD18A5">
        <w:rPr>
          <w:rFonts w:ascii="Arial" w:eastAsia="Tahoma" w:hAnsi="Arial" w:cs="Arial"/>
        </w:rPr>
        <w:lastRenderedPageBreak/>
        <w:t>Observando  el  marco  legal  que  da  facultades,  determina  competencias  y señala el procedimiento para proponer y fijar las tablas de valores unitarios de suelo y construcción, tenemos que:</w:t>
      </w:r>
    </w:p>
    <w:p w:rsidR="00CD18A5" w:rsidRPr="00CD18A5" w:rsidRDefault="00CD18A5" w:rsidP="00CD18A5">
      <w:pPr>
        <w:spacing w:before="8" w:after="0" w:line="360" w:lineRule="auto"/>
        <w:jc w:val="both"/>
        <w:rPr>
          <w:rFonts w:ascii="Arial" w:hAnsi="Arial" w:cs="Arial"/>
        </w:rPr>
      </w:pPr>
    </w:p>
    <w:p w:rsidR="00CD18A5" w:rsidRPr="00CD18A5" w:rsidRDefault="00CD18A5" w:rsidP="00CD18A5">
      <w:pPr>
        <w:spacing w:before="240" w:after="0" w:line="360" w:lineRule="auto"/>
        <w:jc w:val="both"/>
        <w:rPr>
          <w:rFonts w:ascii="Arial" w:hAnsi="Arial" w:cs="Arial"/>
        </w:rPr>
      </w:pPr>
      <w:r w:rsidRPr="00CD18A5">
        <w:rPr>
          <w:rFonts w:ascii="Arial" w:eastAsia="Tahoma" w:hAnsi="Arial" w:cs="Arial"/>
        </w:rPr>
        <w:t>En el Acta de la Sesión Ordi</w:t>
      </w:r>
      <w:r w:rsidR="00E0534D">
        <w:rPr>
          <w:rFonts w:ascii="Arial" w:eastAsia="Tahoma" w:hAnsi="Arial" w:cs="Arial"/>
        </w:rPr>
        <w:t>naria  del Cabildo,  de fecha 14 de octubre de 2016</w:t>
      </w:r>
      <w:r w:rsidRPr="00CD18A5">
        <w:rPr>
          <w:rFonts w:ascii="Arial" w:eastAsia="Tahoma" w:hAnsi="Arial" w:cs="Arial"/>
        </w:rPr>
        <w:t xml:space="preserve">,  firmada  por  los  integrantes  del  Republicano  Ayuntamiento  de  </w:t>
      </w:r>
      <w:r w:rsidR="00E0534D">
        <w:rPr>
          <w:rFonts w:ascii="Arial" w:eastAsia="Tahoma" w:hAnsi="Arial" w:cs="Arial"/>
          <w:b/>
        </w:rPr>
        <w:t>Bustamante</w:t>
      </w:r>
      <w:r w:rsidRPr="00CD18A5">
        <w:rPr>
          <w:rFonts w:ascii="Arial" w:eastAsia="Tahoma" w:hAnsi="Arial" w:cs="Arial"/>
        </w:rPr>
        <w:t xml:space="preserve">,  Nuevo León, consta  que proponen  a esta Representación  Popular los valores </w:t>
      </w:r>
      <w:r w:rsidR="00E0534D">
        <w:rPr>
          <w:rFonts w:ascii="Arial" w:eastAsia="Tahoma" w:hAnsi="Arial" w:cs="Arial"/>
        </w:rPr>
        <w:t>catastrales a los predios y/o inmuebles con solo terreno y terreno con construcción</w:t>
      </w:r>
      <w:r w:rsidRPr="00CD18A5">
        <w:rPr>
          <w:rFonts w:ascii="Arial" w:eastAsia="Tahoma" w:hAnsi="Arial" w:cs="Arial"/>
        </w:rPr>
        <w:t xml:space="preserve"> en  el  referido  municipio dura</w:t>
      </w:r>
      <w:r w:rsidR="00E0534D">
        <w:rPr>
          <w:rFonts w:ascii="Arial" w:eastAsia="Tahoma" w:hAnsi="Arial" w:cs="Arial"/>
        </w:rPr>
        <w:t>nte el ejercicio fiscal del 2017</w:t>
      </w:r>
      <w:r w:rsidRPr="00CD18A5">
        <w:rPr>
          <w:rFonts w:ascii="Arial" w:eastAsia="Tahoma" w:hAnsi="Arial" w:cs="Arial"/>
          <w:b/>
        </w:rPr>
        <w:t>.</w:t>
      </w:r>
    </w:p>
    <w:p w:rsidR="00CD18A5" w:rsidRPr="00CD18A5" w:rsidRDefault="00CD18A5" w:rsidP="00CD18A5">
      <w:pPr>
        <w:spacing w:after="0" w:line="360" w:lineRule="auto"/>
        <w:jc w:val="both"/>
        <w:rPr>
          <w:rFonts w:ascii="Arial" w:hAnsi="Arial" w:cs="Arial"/>
        </w:rPr>
      </w:pPr>
    </w:p>
    <w:p w:rsidR="00CD18A5" w:rsidRPr="00CD18A5" w:rsidRDefault="00CD18A5" w:rsidP="00CD18A5">
      <w:pPr>
        <w:spacing w:after="0" w:line="360" w:lineRule="auto"/>
        <w:ind w:right="70"/>
        <w:jc w:val="both"/>
        <w:rPr>
          <w:rFonts w:ascii="Arial" w:hAnsi="Arial" w:cs="Arial"/>
        </w:rPr>
      </w:pPr>
      <w:r w:rsidRPr="00CD18A5">
        <w:rPr>
          <w:rFonts w:ascii="Arial" w:eastAsia="Tahoma" w:hAnsi="Arial" w:cs="Arial"/>
        </w:rPr>
        <w:t xml:space="preserve">En este orden de ideas, es preciso tomar en consideración que una vez que los valores unitarios de suelo y construcción del Municipio de </w:t>
      </w:r>
      <w:r w:rsidR="00E0534D">
        <w:rPr>
          <w:rFonts w:ascii="Arial" w:eastAsia="Tahoma" w:hAnsi="Arial" w:cs="Arial"/>
          <w:b/>
        </w:rPr>
        <w:t>Bustamante,</w:t>
      </w:r>
      <w:r w:rsidRPr="00CD18A5">
        <w:rPr>
          <w:rFonts w:ascii="Arial" w:eastAsia="Tahoma" w:hAnsi="Arial" w:cs="Arial"/>
        </w:rPr>
        <w:t xml:space="preserve"> </w:t>
      </w:r>
      <w:r w:rsidRPr="00CD18A5">
        <w:rPr>
          <w:rFonts w:ascii="Arial" w:eastAsia="Tahoma" w:hAnsi="Arial" w:cs="Arial"/>
          <w:b/>
        </w:rPr>
        <w:t>Nuevo León</w:t>
      </w:r>
      <w:r w:rsidRPr="00CD18A5">
        <w:rPr>
          <w:rFonts w:ascii="Arial" w:eastAsia="Tahoma" w:hAnsi="Arial" w:cs="Arial"/>
        </w:rPr>
        <w:t xml:space="preserve">, han entrado en vigor, tienen vigencia indefinida hasta que esta Representación Popular dictamine modificaciones al respecto, de conformidad con el segundo párrafo del artículo 20, de la Ley del Catastro del Estado, por lo que los integrantes  de  esta  Comisión  de  Dictamen  Legislativo  consideramos  procedente aceptar el Acuerdo tomado por el Republicano Ayuntamiento, respecto a los valores unitarios de suelo y de construcción  en el referido municipio durante el ejercicio fiscal </w:t>
      </w:r>
      <w:r w:rsidR="00E0534D">
        <w:rPr>
          <w:rFonts w:ascii="Arial" w:eastAsia="Tahoma" w:hAnsi="Arial" w:cs="Arial"/>
        </w:rPr>
        <w:t>del 2017</w:t>
      </w:r>
      <w:r w:rsidRPr="00CD18A5">
        <w:rPr>
          <w:rFonts w:ascii="Arial" w:eastAsia="Tahoma" w:hAnsi="Arial" w:cs="Arial"/>
        </w:rPr>
        <w:t>.</w:t>
      </w:r>
    </w:p>
    <w:p w:rsidR="00CD18A5" w:rsidRPr="00CD18A5" w:rsidRDefault="00CD18A5" w:rsidP="00CD18A5">
      <w:pPr>
        <w:spacing w:after="0" w:line="360" w:lineRule="auto"/>
        <w:jc w:val="both"/>
        <w:rPr>
          <w:rFonts w:ascii="Arial" w:hAnsi="Arial" w:cs="Arial"/>
        </w:rPr>
      </w:pPr>
    </w:p>
    <w:p w:rsidR="00753AF9" w:rsidRPr="00753AF9" w:rsidRDefault="00CD18A5" w:rsidP="003658BB">
      <w:pPr>
        <w:spacing w:after="0" w:line="360" w:lineRule="auto"/>
        <w:ind w:right="70"/>
        <w:jc w:val="both"/>
        <w:rPr>
          <w:rFonts w:ascii="Arial" w:hAnsi="Arial" w:cs="Arial"/>
        </w:rPr>
      </w:pPr>
      <w:r w:rsidRPr="00CD18A5">
        <w:rPr>
          <w:rFonts w:ascii="Arial" w:eastAsia="Tahoma" w:hAnsi="Arial" w:cs="Arial"/>
        </w:rPr>
        <w:t xml:space="preserve">En virtud de lo anterior, y de conformidad con lo establecido en el artículo 31, fracción  IV,  de  la  Constitución  Política  de  los  Estados  Unidos  Mexicanos,  que establece la obligación de todos los mexicanos de contribuir al gasto público, así de la Federación como del Distrito Federal o del Estado y Municipio en que residan, de la manera proporcional y equitativa que dispongan las leyes, la cual encuentra su correlativo en la Constitución Política del Estado Libre y Soberano de Nuevo León en el artículo 34, fracción IV, los suscritos al presente dictamen de acuerdo con lo que </w:t>
      </w:r>
      <w:r w:rsidRPr="00CD18A5">
        <w:rPr>
          <w:rFonts w:ascii="Arial" w:eastAsia="Tahoma" w:hAnsi="Arial" w:cs="Arial"/>
        </w:rPr>
        <w:lastRenderedPageBreak/>
        <w:t>disponen  los  artículos  39  fracción  XVIII  y  47  del  Reglamento  para  el  Gobierno Interior del Congreso del Estado de Nuevo León, proponemos  a esta Soberanía la aprobación del siguiente proyecto de:</w:t>
      </w:r>
      <w:r w:rsidR="00753AF9" w:rsidRPr="00753AF9">
        <w:rPr>
          <w:rFonts w:ascii="Arial" w:hAnsi="Arial" w:cs="Arial"/>
        </w:rPr>
        <w:t xml:space="preserve"> </w:t>
      </w:r>
    </w:p>
    <w:p w:rsidR="00753AF9" w:rsidRPr="00753AF9" w:rsidRDefault="00753AF9" w:rsidP="005472B3">
      <w:pPr>
        <w:spacing w:after="115" w:line="360" w:lineRule="auto"/>
        <w:ind w:left="708"/>
        <w:jc w:val="both"/>
        <w:rPr>
          <w:rFonts w:ascii="Arial" w:hAnsi="Arial" w:cs="Arial"/>
        </w:rPr>
      </w:pPr>
      <w:r w:rsidRPr="00753AF9">
        <w:rPr>
          <w:rFonts w:ascii="Arial" w:hAnsi="Arial" w:cs="Arial"/>
        </w:rPr>
        <w:t xml:space="preserve">   </w:t>
      </w:r>
    </w:p>
    <w:p w:rsidR="00753AF9" w:rsidRDefault="00037CC1" w:rsidP="00037CC1">
      <w:pPr>
        <w:pStyle w:val="Ttulo1"/>
        <w:spacing w:after="81" w:line="360" w:lineRule="auto"/>
        <w:ind w:right="2"/>
        <w:rPr>
          <w:rFonts w:ascii="Arial" w:hAnsi="Arial" w:cs="Arial"/>
          <w:sz w:val="22"/>
        </w:rPr>
      </w:pPr>
      <w:r>
        <w:rPr>
          <w:rFonts w:ascii="Arial" w:hAnsi="Arial" w:cs="Arial"/>
          <w:sz w:val="22"/>
        </w:rPr>
        <w:t>DECRETO:</w:t>
      </w:r>
    </w:p>
    <w:p w:rsidR="003658BB" w:rsidRPr="003658BB" w:rsidRDefault="003658BB" w:rsidP="003658BB">
      <w:pPr>
        <w:rPr>
          <w:lang w:eastAsia="es-MX"/>
        </w:rPr>
      </w:pPr>
    </w:p>
    <w:p w:rsidR="003658BB" w:rsidRDefault="000D0BA2" w:rsidP="003658BB">
      <w:pPr>
        <w:spacing w:after="0" w:line="360" w:lineRule="auto"/>
        <w:ind w:right="74"/>
        <w:jc w:val="both"/>
        <w:rPr>
          <w:rFonts w:ascii="Arial" w:eastAsia="Tahoma" w:hAnsi="Arial" w:cs="Arial"/>
          <w:b/>
        </w:rPr>
      </w:pPr>
      <w:r w:rsidRPr="003658BB">
        <w:rPr>
          <w:rFonts w:ascii="Arial" w:eastAsia="Tahoma" w:hAnsi="Arial" w:cs="Arial"/>
          <w:b/>
        </w:rPr>
        <w:t xml:space="preserve">ÚNICO.- </w:t>
      </w:r>
      <w:r w:rsidR="003658BB" w:rsidRPr="003658BB">
        <w:rPr>
          <w:rFonts w:ascii="Arial" w:eastAsia="Tahoma" w:hAnsi="Arial" w:cs="Arial"/>
        </w:rPr>
        <w:t xml:space="preserve">Con fundamento en los artículos 115, fracción IV, de la Constitución Política  de los Estados  Unidos  Mexicanos;  119,  tercer  párrafo,  de la Constitución Política del Estado Libre y Soberano de Nuevo León; y 20, de la Ley del Catastro, </w:t>
      </w:r>
      <w:r w:rsidR="001F1156">
        <w:rPr>
          <w:rFonts w:ascii="Arial" w:eastAsia="Tahoma" w:hAnsi="Arial" w:cs="Arial"/>
          <w:b/>
        </w:rPr>
        <w:t>se aprueba</w:t>
      </w:r>
      <w:r w:rsidR="003658BB" w:rsidRPr="003658BB">
        <w:rPr>
          <w:rFonts w:ascii="Arial" w:eastAsia="Tahoma" w:hAnsi="Arial" w:cs="Arial"/>
          <w:b/>
        </w:rPr>
        <w:t xml:space="preserve"> </w:t>
      </w:r>
      <w:r w:rsidR="00E0534D">
        <w:rPr>
          <w:rFonts w:ascii="Arial" w:eastAsia="Tahoma" w:hAnsi="Arial" w:cs="Arial"/>
          <w:b/>
        </w:rPr>
        <w:t>el aumento</w:t>
      </w:r>
      <w:r w:rsidR="003658BB" w:rsidRPr="003658BB">
        <w:rPr>
          <w:rFonts w:ascii="Arial" w:eastAsia="Tahoma" w:hAnsi="Arial" w:cs="Arial"/>
          <w:b/>
        </w:rPr>
        <w:t xml:space="preserve"> </w:t>
      </w:r>
      <w:r w:rsidR="00E0534D">
        <w:rPr>
          <w:rFonts w:ascii="Arial" w:eastAsia="Tahoma" w:hAnsi="Arial" w:cs="Arial"/>
          <w:b/>
        </w:rPr>
        <w:t>del 15</w:t>
      </w:r>
      <w:r w:rsidR="003658BB" w:rsidRPr="003658BB">
        <w:rPr>
          <w:rFonts w:ascii="Arial" w:eastAsia="Tahoma" w:hAnsi="Arial" w:cs="Arial"/>
          <w:b/>
        </w:rPr>
        <w:t xml:space="preserve">% </w:t>
      </w:r>
      <w:r w:rsidR="00E0534D">
        <w:rPr>
          <w:rFonts w:ascii="Arial" w:eastAsia="Tahoma" w:hAnsi="Arial" w:cs="Arial"/>
          <w:b/>
        </w:rPr>
        <w:t>a</w:t>
      </w:r>
      <w:r w:rsidR="003658BB" w:rsidRPr="003658BB">
        <w:rPr>
          <w:rFonts w:ascii="Arial" w:eastAsia="Tahoma" w:hAnsi="Arial" w:cs="Arial"/>
          <w:b/>
        </w:rPr>
        <w:t xml:space="preserve"> los valores catastrales </w:t>
      </w:r>
      <w:r w:rsidR="00E0534D">
        <w:rPr>
          <w:rFonts w:ascii="Arial" w:eastAsia="Tahoma" w:hAnsi="Arial" w:cs="Arial"/>
          <w:b/>
        </w:rPr>
        <w:t>de los inmuebles registrados con solo terreno y terreno con construcción en el padrón del Municipio de Bustamante, Nuevo León, para el ejercicio fiscal 2017.</w:t>
      </w:r>
    </w:p>
    <w:p w:rsidR="000A71F2" w:rsidRPr="003658BB" w:rsidRDefault="000A71F2" w:rsidP="003658BB">
      <w:pPr>
        <w:spacing w:after="0" w:line="360" w:lineRule="auto"/>
        <w:ind w:right="74"/>
        <w:jc w:val="both"/>
        <w:rPr>
          <w:rFonts w:ascii="Arial" w:hAnsi="Arial" w:cs="Arial"/>
        </w:rPr>
      </w:pPr>
    </w:p>
    <w:p w:rsidR="00753AF9" w:rsidRPr="005472B3" w:rsidRDefault="005472B3" w:rsidP="003016F2">
      <w:pPr>
        <w:pStyle w:val="Ttulo2"/>
        <w:spacing w:line="240" w:lineRule="auto"/>
        <w:rPr>
          <w:rFonts w:ascii="Arial" w:hAnsi="Arial" w:cs="Arial"/>
          <w:sz w:val="22"/>
        </w:rPr>
      </w:pPr>
      <w:r w:rsidRPr="005472B3">
        <w:rPr>
          <w:rFonts w:ascii="Arial" w:hAnsi="Arial" w:cs="Arial"/>
          <w:sz w:val="22"/>
        </w:rPr>
        <w:t>TRANSITORIO:</w:t>
      </w:r>
      <w:r w:rsidR="00753AF9" w:rsidRPr="005472B3">
        <w:rPr>
          <w:rFonts w:ascii="Arial" w:hAnsi="Arial" w:cs="Arial"/>
          <w:sz w:val="22"/>
        </w:rPr>
        <w:t xml:space="preserve"> </w:t>
      </w:r>
    </w:p>
    <w:p w:rsidR="00753AF9" w:rsidRPr="005472B3" w:rsidRDefault="005472B3" w:rsidP="000A71F2">
      <w:pPr>
        <w:tabs>
          <w:tab w:val="left" w:pos="1080"/>
          <w:tab w:val="center" w:pos="3577"/>
        </w:tabs>
        <w:spacing w:after="121" w:line="240" w:lineRule="auto"/>
        <w:ind w:left="69"/>
        <w:rPr>
          <w:rFonts w:ascii="Arial" w:hAnsi="Arial" w:cs="Arial"/>
        </w:rPr>
      </w:pPr>
      <w:r w:rsidRPr="005472B3">
        <w:rPr>
          <w:rFonts w:ascii="Arial" w:hAnsi="Arial" w:cs="Arial"/>
          <w:b/>
        </w:rPr>
        <w:t>ÚNICO</w:t>
      </w:r>
      <w:r w:rsidR="00753AF9" w:rsidRPr="005472B3">
        <w:rPr>
          <w:rFonts w:ascii="Arial" w:hAnsi="Arial" w:cs="Arial"/>
          <w:b/>
        </w:rPr>
        <w:t xml:space="preserve">.- </w:t>
      </w:r>
      <w:r w:rsidR="00753AF9" w:rsidRPr="005472B3">
        <w:rPr>
          <w:rFonts w:ascii="Arial" w:hAnsi="Arial" w:cs="Arial"/>
        </w:rPr>
        <w:t>El presente decreto entrará en vigor</w:t>
      </w:r>
      <w:r w:rsidR="00E0534D">
        <w:rPr>
          <w:rFonts w:ascii="Arial" w:hAnsi="Arial" w:cs="Arial"/>
        </w:rPr>
        <w:t xml:space="preserve"> el día 01 de enero del año 2017</w:t>
      </w:r>
      <w:r w:rsidR="00753AF9" w:rsidRPr="005472B3">
        <w:rPr>
          <w:rFonts w:ascii="Arial" w:hAnsi="Arial" w:cs="Arial"/>
        </w:rPr>
        <w:t xml:space="preserve">. </w:t>
      </w:r>
    </w:p>
    <w:p w:rsidR="00753AF9" w:rsidRDefault="00753AF9" w:rsidP="00E0534D">
      <w:pPr>
        <w:spacing w:after="88" w:line="256" w:lineRule="auto"/>
      </w:pPr>
      <w:r>
        <w:rPr>
          <w:sz w:val="24"/>
        </w:rPr>
        <w:t xml:space="preserve"> </w:t>
      </w:r>
      <w:r>
        <w:rPr>
          <w:rFonts w:ascii="Arial" w:eastAsia="Arial" w:hAnsi="Arial" w:cs="Arial"/>
          <w:sz w:val="24"/>
        </w:rPr>
        <w:t xml:space="preserve"> </w:t>
      </w:r>
    </w:p>
    <w:p w:rsidR="00B21250" w:rsidRDefault="00B21250" w:rsidP="00B21250">
      <w:pPr>
        <w:jc w:val="center"/>
        <w:rPr>
          <w:rFonts w:ascii="Arial" w:hAnsi="Arial" w:cs="Arial"/>
          <w:w w:val="105"/>
        </w:rPr>
      </w:pPr>
      <w:r>
        <w:rPr>
          <w:rFonts w:ascii="Arial" w:hAnsi="Arial" w:cs="Arial"/>
          <w:w w:val="105"/>
        </w:rPr>
        <w:t>MONTERREY, NUEVO LEON</w:t>
      </w:r>
    </w:p>
    <w:p w:rsidR="00B21250" w:rsidRDefault="00B21250" w:rsidP="00B21250">
      <w:pPr>
        <w:jc w:val="center"/>
        <w:rPr>
          <w:rFonts w:ascii="Arial" w:hAnsi="Arial" w:cs="Arial"/>
          <w:w w:val="105"/>
        </w:rPr>
      </w:pPr>
      <w:r>
        <w:rPr>
          <w:rFonts w:ascii="Arial" w:hAnsi="Arial" w:cs="Arial"/>
          <w:w w:val="105"/>
        </w:rPr>
        <w:t>COMISION TERCERA DE HACIENDA Y DESARROLLO MUNICIPAL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B21250" w:rsidRPr="00033D84" w:rsidTr="00033D84">
        <w:tc>
          <w:tcPr>
            <w:tcW w:w="7076" w:type="dxa"/>
            <w:gridSpan w:val="2"/>
          </w:tcPr>
          <w:p w:rsidR="00B21250" w:rsidRPr="00033D84" w:rsidRDefault="00B21250" w:rsidP="00B21250">
            <w:pPr>
              <w:jc w:val="center"/>
              <w:rPr>
                <w:rFonts w:ascii="Arial" w:hAnsi="Arial" w:cs="Arial"/>
                <w:b/>
                <w:w w:val="105"/>
                <w:sz w:val="22"/>
                <w:szCs w:val="22"/>
              </w:rPr>
            </w:pPr>
            <w:r w:rsidRPr="00033D84">
              <w:rPr>
                <w:rFonts w:ascii="Arial" w:hAnsi="Arial" w:cs="Arial"/>
                <w:b/>
                <w:w w:val="105"/>
                <w:sz w:val="22"/>
                <w:szCs w:val="22"/>
              </w:rPr>
              <w:t>PRESIDENTE</w:t>
            </w:r>
          </w:p>
          <w:p w:rsidR="00B21250" w:rsidRPr="00033D84" w:rsidRDefault="00B21250" w:rsidP="00B21250">
            <w:pPr>
              <w:jc w:val="center"/>
              <w:rPr>
                <w:rFonts w:ascii="Arial" w:hAnsi="Arial" w:cs="Arial"/>
                <w:w w:val="105"/>
                <w:sz w:val="22"/>
                <w:szCs w:val="22"/>
              </w:rPr>
            </w:pPr>
          </w:p>
          <w:p w:rsidR="00B21250" w:rsidRPr="00033D84" w:rsidRDefault="00B21250" w:rsidP="00B21250">
            <w:pPr>
              <w:jc w:val="center"/>
              <w:rPr>
                <w:rFonts w:ascii="Arial" w:hAnsi="Arial" w:cs="Arial"/>
                <w:w w:val="105"/>
                <w:sz w:val="22"/>
                <w:szCs w:val="22"/>
              </w:rPr>
            </w:pPr>
          </w:p>
          <w:p w:rsidR="00B21250" w:rsidRDefault="00B21250" w:rsidP="00B21250">
            <w:pPr>
              <w:jc w:val="center"/>
              <w:rPr>
                <w:rFonts w:ascii="Arial" w:hAnsi="Arial" w:cs="Arial"/>
                <w:w w:val="105"/>
                <w:sz w:val="22"/>
                <w:szCs w:val="22"/>
              </w:rPr>
            </w:pPr>
            <w:r w:rsidRPr="00033D84">
              <w:rPr>
                <w:rFonts w:ascii="Arial" w:hAnsi="Arial" w:cs="Arial"/>
                <w:w w:val="105"/>
                <w:sz w:val="22"/>
                <w:szCs w:val="22"/>
              </w:rPr>
              <w:t>DIP. ITZEL SOLEDAD CASTILLO ALMANZA</w:t>
            </w:r>
          </w:p>
          <w:p w:rsidR="004B317D" w:rsidRDefault="004B317D" w:rsidP="00B21250">
            <w:pPr>
              <w:jc w:val="center"/>
              <w:rPr>
                <w:rFonts w:ascii="Arial" w:hAnsi="Arial" w:cs="Arial"/>
                <w:w w:val="105"/>
                <w:sz w:val="22"/>
                <w:szCs w:val="22"/>
              </w:rPr>
            </w:pPr>
          </w:p>
          <w:p w:rsidR="004B317D" w:rsidRDefault="004B317D" w:rsidP="00B21250">
            <w:pPr>
              <w:jc w:val="center"/>
              <w:rPr>
                <w:rFonts w:ascii="Arial" w:hAnsi="Arial" w:cs="Arial"/>
                <w:w w:val="105"/>
                <w:sz w:val="22"/>
                <w:szCs w:val="22"/>
              </w:rPr>
            </w:pPr>
          </w:p>
          <w:p w:rsidR="004B317D" w:rsidRDefault="004B317D" w:rsidP="00B21250">
            <w:pPr>
              <w:jc w:val="center"/>
              <w:rPr>
                <w:rFonts w:ascii="Arial" w:hAnsi="Arial" w:cs="Arial"/>
                <w:w w:val="105"/>
                <w:sz w:val="22"/>
                <w:szCs w:val="22"/>
              </w:rPr>
            </w:pPr>
          </w:p>
          <w:p w:rsidR="004B317D" w:rsidRPr="00033D84" w:rsidRDefault="004B317D"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r>
      <w:tr w:rsidR="00B21250" w:rsidRPr="00033D84" w:rsidTr="00033D84">
        <w:tc>
          <w:tcPr>
            <w:tcW w:w="3538" w:type="dxa"/>
          </w:tcPr>
          <w:p w:rsidR="00B21250" w:rsidRDefault="00033D84" w:rsidP="00B21250">
            <w:pPr>
              <w:jc w:val="center"/>
              <w:rPr>
                <w:rFonts w:ascii="Arial" w:hAnsi="Arial" w:cs="Arial"/>
                <w:b/>
                <w:w w:val="105"/>
                <w:sz w:val="22"/>
                <w:szCs w:val="22"/>
              </w:rPr>
            </w:pPr>
            <w:r w:rsidRPr="00033D84">
              <w:rPr>
                <w:rFonts w:ascii="Arial" w:hAnsi="Arial" w:cs="Arial"/>
                <w:b/>
                <w:w w:val="105"/>
                <w:sz w:val="22"/>
                <w:szCs w:val="22"/>
              </w:rPr>
              <w:lastRenderedPageBreak/>
              <w:t>VICEPRESIDENTE</w:t>
            </w:r>
          </w:p>
          <w:p w:rsidR="004B317D" w:rsidRDefault="004B317D" w:rsidP="00B21250">
            <w:pPr>
              <w:jc w:val="center"/>
              <w:rPr>
                <w:rFonts w:ascii="Arial" w:hAnsi="Arial" w:cs="Arial"/>
                <w:b/>
                <w:w w:val="105"/>
                <w:sz w:val="22"/>
                <w:szCs w:val="22"/>
              </w:rPr>
            </w:pPr>
          </w:p>
          <w:p w:rsidR="004B317D" w:rsidRPr="00033D84" w:rsidRDefault="004B317D" w:rsidP="00B21250">
            <w:pPr>
              <w:jc w:val="center"/>
              <w:rPr>
                <w:rFonts w:ascii="Arial" w:hAnsi="Arial" w:cs="Arial"/>
                <w:b/>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ALICIA MARIBEL VILLALON GONZALEZ</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c>
          <w:tcPr>
            <w:tcW w:w="3538" w:type="dxa"/>
          </w:tcPr>
          <w:p w:rsidR="00B21250" w:rsidRDefault="00033D84" w:rsidP="00B21250">
            <w:pPr>
              <w:jc w:val="center"/>
              <w:rPr>
                <w:rFonts w:ascii="Arial" w:hAnsi="Arial" w:cs="Arial"/>
                <w:b/>
                <w:w w:val="105"/>
                <w:sz w:val="22"/>
                <w:szCs w:val="22"/>
              </w:rPr>
            </w:pPr>
            <w:r w:rsidRPr="00033D84">
              <w:rPr>
                <w:rFonts w:ascii="Arial" w:hAnsi="Arial" w:cs="Arial"/>
                <w:b/>
                <w:w w:val="105"/>
                <w:sz w:val="22"/>
                <w:szCs w:val="22"/>
              </w:rPr>
              <w:t>SECRETARIO</w:t>
            </w:r>
          </w:p>
          <w:p w:rsidR="004B317D" w:rsidRDefault="004B317D" w:rsidP="00B21250">
            <w:pPr>
              <w:jc w:val="center"/>
              <w:rPr>
                <w:rFonts w:ascii="Arial" w:hAnsi="Arial" w:cs="Arial"/>
                <w:b/>
                <w:w w:val="105"/>
                <w:sz w:val="22"/>
                <w:szCs w:val="22"/>
              </w:rPr>
            </w:pPr>
          </w:p>
          <w:p w:rsidR="004B317D" w:rsidRPr="00033D84" w:rsidRDefault="004B317D" w:rsidP="00B21250">
            <w:pPr>
              <w:jc w:val="center"/>
              <w:rPr>
                <w:rFonts w:ascii="Arial" w:hAnsi="Arial" w:cs="Arial"/>
                <w:b/>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E0534D" w:rsidP="00B21250">
            <w:pPr>
              <w:jc w:val="center"/>
              <w:rPr>
                <w:rFonts w:ascii="Arial" w:hAnsi="Arial" w:cs="Arial"/>
                <w:w w:val="105"/>
                <w:sz w:val="22"/>
                <w:szCs w:val="22"/>
              </w:rPr>
            </w:pPr>
            <w:r>
              <w:rPr>
                <w:rFonts w:ascii="Arial" w:hAnsi="Arial" w:cs="Arial"/>
                <w:w w:val="105"/>
                <w:sz w:val="22"/>
                <w:szCs w:val="22"/>
              </w:rPr>
              <w:t>DIP. LILIANA TIJERINA CANTÚ</w:t>
            </w:r>
          </w:p>
          <w:p w:rsidR="00033D84" w:rsidRPr="00033D84" w:rsidRDefault="00033D84" w:rsidP="00B21250">
            <w:pPr>
              <w:jc w:val="center"/>
              <w:rPr>
                <w:rFonts w:ascii="Arial" w:hAnsi="Arial" w:cs="Arial"/>
                <w:w w:val="105"/>
                <w:sz w:val="22"/>
                <w:szCs w:val="22"/>
              </w:rPr>
            </w:pP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033D84">
            <w:pPr>
              <w:jc w:val="center"/>
              <w:rPr>
                <w:rFonts w:ascii="Arial" w:hAnsi="Arial" w:cs="Arial"/>
                <w:w w:val="105"/>
                <w:sz w:val="22"/>
                <w:szCs w:val="22"/>
              </w:rPr>
            </w:pPr>
            <w:r w:rsidRPr="00033D84">
              <w:rPr>
                <w:rFonts w:ascii="Arial" w:hAnsi="Arial" w:cs="Arial"/>
                <w:w w:val="105"/>
                <w:sz w:val="22"/>
                <w:szCs w:val="22"/>
              </w:rPr>
              <w:t xml:space="preserve">DIP. LUDIVINA RODRIGUEZ DE LA GARZA </w:t>
            </w:r>
          </w:p>
          <w:p w:rsidR="00033D84" w:rsidRPr="00033D84" w:rsidRDefault="00033D84" w:rsidP="00033D84">
            <w:pPr>
              <w:jc w:val="center"/>
              <w:rPr>
                <w:rFonts w:ascii="Arial" w:hAnsi="Arial" w:cs="Arial"/>
                <w:w w:val="105"/>
                <w:sz w:val="22"/>
                <w:szCs w:val="22"/>
              </w:rPr>
            </w:pPr>
          </w:p>
          <w:p w:rsidR="00033D84" w:rsidRPr="00033D84" w:rsidRDefault="00033D84" w:rsidP="00033D84">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EUGENIO MONTIEL AMOROSO</w:t>
            </w: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GLORIA CONCEPCION TREVIÑO SALAZAR</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OSCAR ALEJANDRO FLORES ESCOBAR</w:t>
            </w: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E0534D" w:rsidP="00B21250">
            <w:pPr>
              <w:jc w:val="center"/>
              <w:rPr>
                <w:rFonts w:ascii="Arial" w:hAnsi="Arial" w:cs="Arial"/>
                <w:w w:val="105"/>
                <w:sz w:val="22"/>
                <w:szCs w:val="22"/>
              </w:rPr>
            </w:pPr>
            <w:r>
              <w:rPr>
                <w:rFonts w:ascii="Arial" w:hAnsi="Arial" w:cs="Arial"/>
                <w:w w:val="105"/>
                <w:sz w:val="22"/>
                <w:szCs w:val="22"/>
              </w:rPr>
              <w:t>DIP. MERCEDES CATALINA GARCIA</w:t>
            </w:r>
            <w:r w:rsidR="00033D84" w:rsidRPr="00033D84">
              <w:rPr>
                <w:rFonts w:ascii="Arial" w:hAnsi="Arial" w:cs="Arial"/>
                <w:w w:val="105"/>
                <w:sz w:val="22"/>
                <w:szCs w:val="22"/>
              </w:rPr>
              <w:t xml:space="preserve"> MANCILLAS</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EUSTOLIA YANIRA GOMEZ GARCIA</w:t>
            </w: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EVA MARGARITA GOMEZ TAMEZ</w:t>
            </w:r>
          </w:p>
          <w:p w:rsidR="00033D84" w:rsidRPr="00033D84" w:rsidRDefault="00033D84" w:rsidP="00B21250">
            <w:pPr>
              <w:jc w:val="center"/>
              <w:rPr>
                <w:rFonts w:ascii="Arial" w:hAnsi="Arial" w:cs="Arial"/>
                <w:w w:val="105"/>
                <w:sz w:val="22"/>
                <w:szCs w:val="22"/>
              </w:rPr>
            </w:pPr>
          </w:p>
          <w:p w:rsidR="00033D84" w:rsidRDefault="00033D84" w:rsidP="00B21250">
            <w:pPr>
              <w:jc w:val="center"/>
              <w:rPr>
                <w:rFonts w:ascii="Arial" w:hAnsi="Arial" w:cs="Arial"/>
                <w:w w:val="105"/>
                <w:sz w:val="22"/>
                <w:szCs w:val="22"/>
              </w:rPr>
            </w:pPr>
          </w:p>
          <w:p w:rsidR="004B317D" w:rsidRDefault="004B317D" w:rsidP="00B21250">
            <w:pPr>
              <w:jc w:val="center"/>
              <w:rPr>
                <w:rFonts w:ascii="Arial" w:hAnsi="Arial" w:cs="Arial"/>
                <w:w w:val="105"/>
                <w:sz w:val="22"/>
                <w:szCs w:val="22"/>
              </w:rPr>
            </w:pPr>
          </w:p>
          <w:p w:rsidR="004B317D" w:rsidRPr="00033D84" w:rsidRDefault="004B317D" w:rsidP="00B21250">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Default="00E0534D" w:rsidP="00B21250">
            <w:pPr>
              <w:jc w:val="center"/>
              <w:rPr>
                <w:rFonts w:ascii="Arial" w:hAnsi="Arial" w:cs="Arial"/>
                <w:w w:val="105"/>
                <w:sz w:val="22"/>
                <w:szCs w:val="22"/>
              </w:rPr>
            </w:pPr>
            <w:r>
              <w:rPr>
                <w:rFonts w:ascii="Arial" w:hAnsi="Arial" w:cs="Arial"/>
                <w:w w:val="105"/>
                <w:sz w:val="22"/>
                <w:szCs w:val="22"/>
              </w:rPr>
              <w:t>DIP. JORGE ALAN BLANCO DURAN</w:t>
            </w:r>
          </w:p>
          <w:p w:rsidR="004B317D" w:rsidRDefault="004B317D" w:rsidP="00B21250">
            <w:pPr>
              <w:jc w:val="center"/>
              <w:rPr>
                <w:rFonts w:ascii="Arial" w:hAnsi="Arial" w:cs="Arial"/>
                <w:w w:val="105"/>
                <w:sz w:val="22"/>
                <w:szCs w:val="22"/>
              </w:rPr>
            </w:pPr>
          </w:p>
          <w:p w:rsidR="004B317D" w:rsidRDefault="004B317D" w:rsidP="00B21250">
            <w:pPr>
              <w:jc w:val="center"/>
              <w:rPr>
                <w:rFonts w:ascii="Arial" w:hAnsi="Arial" w:cs="Arial"/>
                <w:w w:val="105"/>
                <w:sz w:val="22"/>
                <w:szCs w:val="22"/>
              </w:rPr>
            </w:pPr>
          </w:p>
          <w:p w:rsidR="004B317D" w:rsidRPr="00033D84" w:rsidRDefault="004B317D" w:rsidP="00B21250">
            <w:pPr>
              <w:jc w:val="center"/>
              <w:rPr>
                <w:rFonts w:ascii="Arial" w:hAnsi="Arial" w:cs="Arial"/>
                <w:w w:val="105"/>
                <w:sz w:val="22"/>
                <w:szCs w:val="22"/>
              </w:rPr>
            </w:pPr>
            <w:bookmarkStart w:id="1" w:name="_GoBack"/>
            <w:bookmarkEnd w:id="1"/>
          </w:p>
        </w:tc>
      </w:tr>
    </w:tbl>
    <w:p w:rsidR="00B21250" w:rsidRDefault="00B21250" w:rsidP="00B21250">
      <w:pPr>
        <w:jc w:val="center"/>
        <w:rPr>
          <w:rFonts w:ascii="Arial" w:hAnsi="Arial" w:cs="Arial"/>
          <w:w w:val="105"/>
        </w:rPr>
      </w:pPr>
    </w:p>
    <w:p w:rsidR="004B317D" w:rsidRDefault="004B317D" w:rsidP="00B21250">
      <w:pPr>
        <w:jc w:val="center"/>
        <w:rPr>
          <w:rFonts w:ascii="Arial" w:hAnsi="Arial" w:cs="Arial"/>
          <w:w w:val="105"/>
        </w:rPr>
      </w:pPr>
    </w:p>
    <w:p w:rsidR="004B317D" w:rsidRDefault="004B317D" w:rsidP="00B21250">
      <w:pPr>
        <w:jc w:val="center"/>
        <w:rPr>
          <w:rFonts w:ascii="Arial" w:hAnsi="Arial" w:cs="Arial"/>
          <w:w w:val="105"/>
        </w:rPr>
      </w:pPr>
    </w:p>
    <w:p w:rsidR="004B317D" w:rsidRDefault="004B317D" w:rsidP="00B21250">
      <w:pPr>
        <w:jc w:val="center"/>
        <w:rPr>
          <w:rFonts w:ascii="Arial" w:hAnsi="Arial" w:cs="Arial"/>
          <w:w w:val="105"/>
        </w:rPr>
      </w:pPr>
    </w:p>
    <w:p w:rsidR="00A2458F" w:rsidRDefault="00A2458F" w:rsidP="00903D69">
      <w:pPr>
        <w:jc w:val="both"/>
        <w:rPr>
          <w:rFonts w:ascii="Arial" w:hAnsi="Arial" w:cs="Arial"/>
          <w:w w:val="105"/>
        </w:rPr>
      </w:pPr>
    </w:p>
    <w:p w:rsidR="00FA3630" w:rsidRPr="00F35A7E" w:rsidRDefault="00FA3630">
      <w:pPr>
        <w:rPr>
          <w:rFonts w:ascii="Arial" w:hAnsi="Arial" w:cs="Arial"/>
        </w:rPr>
      </w:pPr>
    </w:p>
    <w:sectPr w:rsidR="00FA3630" w:rsidRPr="00F35A7E" w:rsidSect="004B317D">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BB" w:rsidRDefault="003512BB" w:rsidP="00F35A7E">
      <w:pPr>
        <w:spacing w:after="0" w:line="240" w:lineRule="auto"/>
      </w:pPr>
      <w:r>
        <w:separator/>
      </w:r>
    </w:p>
  </w:endnote>
  <w:endnote w:type="continuationSeparator" w:id="0">
    <w:p w:rsidR="003512BB" w:rsidRDefault="003512BB"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77177"/>
      <w:docPartObj>
        <w:docPartGallery w:val="Page Numbers (Bottom of Page)"/>
        <w:docPartUnique/>
      </w:docPartObj>
    </w:sdtPr>
    <w:sdtEndPr/>
    <w:sdtContent>
      <w:p w:rsidR="00037CC1" w:rsidRDefault="00037CC1">
        <w:pPr>
          <w:pStyle w:val="Piedepgina"/>
          <w:jc w:val="right"/>
        </w:pPr>
        <w:r>
          <w:fldChar w:fldCharType="begin"/>
        </w:r>
        <w:r>
          <w:instrText>PAGE   \* MERGEFORMAT</w:instrText>
        </w:r>
        <w:r>
          <w:fldChar w:fldCharType="separate"/>
        </w:r>
        <w:r w:rsidR="004B317D">
          <w:rPr>
            <w:noProof/>
          </w:rPr>
          <w:t>6</w:t>
        </w:r>
        <w:r>
          <w:fldChar w:fldCharType="end"/>
        </w:r>
      </w:p>
    </w:sdtContent>
  </w:sdt>
  <w:p w:rsidR="00037CC1" w:rsidRDefault="00037CC1" w:rsidP="00F35A7E">
    <w:pPr>
      <w:pStyle w:val="Piedepgina"/>
      <w:jc w:val="center"/>
    </w:pPr>
    <w:r>
      <w:t xml:space="preserve">Expediente </w:t>
    </w:r>
    <w:r w:rsidR="00AA29F5">
      <w:rPr>
        <w:b/>
      </w:rPr>
      <w:t>10359</w:t>
    </w:r>
    <w:r>
      <w:rPr>
        <w:b/>
      </w:rPr>
      <w:t>/LXXIV</w:t>
    </w:r>
  </w:p>
  <w:p w:rsidR="00037CC1" w:rsidRDefault="00037CC1" w:rsidP="00F35A7E">
    <w:pPr>
      <w:pStyle w:val="Piedepgina"/>
      <w:jc w:val="center"/>
    </w:pPr>
    <w:r>
      <w:t>Comisión Tercera de Hacienda y Desarrollo Municipal</w:t>
    </w:r>
  </w:p>
  <w:p w:rsidR="00037CC1" w:rsidRDefault="00037CC1" w:rsidP="00753A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BB" w:rsidRDefault="003512BB" w:rsidP="00F35A7E">
      <w:pPr>
        <w:spacing w:after="0" w:line="240" w:lineRule="auto"/>
      </w:pPr>
      <w:r>
        <w:separator/>
      </w:r>
    </w:p>
  </w:footnote>
  <w:footnote w:type="continuationSeparator" w:id="0">
    <w:p w:rsidR="003512BB" w:rsidRDefault="003512BB"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13651"/>
    <w:multiLevelType w:val="hybridMultilevel"/>
    <w:tmpl w:val="DCFEA61E"/>
    <w:lvl w:ilvl="0" w:tplc="45924E1C">
      <w:start w:val="1"/>
      <w:numFmt w:val="decimal"/>
      <w:lvlText w:val="%1"/>
      <w:lvlJc w:val="left"/>
      <w:pPr>
        <w:ind w:left="7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F06BC1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84EB07C">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620563C">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C6A9B2">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840474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9E8C5C">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D64FF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04D8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33D84"/>
    <w:rsid w:val="00037CC1"/>
    <w:rsid w:val="000444C2"/>
    <w:rsid w:val="00050483"/>
    <w:rsid w:val="0005348E"/>
    <w:rsid w:val="00066A9D"/>
    <w:rsid w:val="000A71F2"/>
    <w:rsid w:val="000C055A"/>
    <w:rsid w:val="000D0BA2"/>
    <w:rsid w:val="000D1608"/>
    <w:rsid w:val="000D2F53"/>
    <w:rsid w:val="000F6CE3"/>
    <w:rsid w:val="00110F58"/>
    <w:rsid w:val="0011491F"/>
    <w:rsid w:val="001526B3"/>
    <w:rsid w:val="00163ADE"/>
    <w:rsid w:val="001A726A"/>
    <w:rsid w:val="001E1480"/>
    <w:rsid w:val="001E3B2C"/>
    <w:rsid w:val="001F1156"/>
    <w:rsid w:val="0020472A"/>
    <w:rsid w:val="00206647"/>
    <w:rsid w:val="0022405D"/>
    <w:rsid w:val="0023518F"/>
    <w:rsid w:val="00253217"/>
    <w:rsid w:val="003016F2"/>
    <w:rsid w:val="003365CC"/>
    <w:rsid w:val="003512BB"/>
    <w:rsid w:val="003658BB"/>
    <w:rsid w:val="00376D22"/>
    <w:rsid w:val="0038052E"/>
    <w:rsid w:val="00383D8D"/>
    <w:rsid w:val="003E02B3"/>
    <w:rsid w:val="00437F4F"/>
    <w:rsid w:val="00472A3D"/>
    <w:rsid w:val="00497839"/>
    <w:rsid w:val="004B317D"/>
    <w:rsid w:val="00527497"/>
    <w:rsid w:val="005472B3"/>
    <w:rsid w:val="005619C5"/>
    <w:rsid w:val="00574DA0"/>
    <w:rsid w:val="00597BA4"/>
    <w:rsid w:val="006505A9"/>
    <w:rsid w:val="00653127"/>
    <w:rsid w:val="006B57D0"/>
    <w:rsid w:val="006F4341"/>
    <w:rsid w:val="006F60EE"/>
    <w:rsid w:val="00713820"/>
    <w:rsid w:val="007167C4"/>
    <w:rsid w:val="00726E0D"/>
    <w:rsid w:val="00753AF9"/>
    <w:rsid w:val="00767EEE"/>
    <w:rsid w:val="00855B60"/>
    <w:rsid w:val="00857ED4"/>
    <w:rsid w:val="00893208"/>
    <w:rsid w:val="008B4C6E"/>
    <w:rsid w:val="008F4BD0"/>
    <w:rsid w:val="00903D69"/>
    <w:rsid w:val="009220A1"/>
    <w:rsid w:val="009A6BD2"/>
    <w:rsid w:val="009F0CA2"/>
    <w:rsid w:val="009F6624"/>
    <w:rsid w:val="00A148FB"/>
    <w:rsid w:val="00A2458F"/>
    <w:rsid w:val="00A6668B"/>
    <w:rsid w:val="00A67298"/>
    <w:rsid w:val="00AA29F5"/>
    <w:rsid w:val="00AB09D3"/>
    <w:rsid w:val="00AE1AE2"/>
    <w:rsid w:val="00B21250"/>
    <w:rsid w:val="00B40092"/>
    <w:rsid w:val="00B40728"/>
    <w:rsid w:val="00B965D7"/>
    <w:rsid w:val="00BA152E"/>
    <w:rsid w:val="00BD165D"/>
    <w:rsid w:val="00C170B0"/>
    <w:rsid w:val="00C7171B"/>
    <w:rsid w:val="00C95D0F"/>
    <w:rsid w:val="00CB3AA9"/>
    <w:rsid w:val="00CD18A5"/>
    <w:rsid w:val="00D05E5D"/>
    <w:rsid w:val="00D547C6"/>
    <w:rsid w:val="00D758A3"/>
    <w:rsid w:val="00D817F5"/>
    <w:rsid w:val="00DC67EF"/>
    <w:rsid w:val="00DC7BA9"/>
    <w:rsid w:val="00E0534D"/>
    <w:rsid w:val="00E66E60"/>
    <w:rsid w:val="00E95297"/>
    <w:rsid w:val="00EA089B"/>
    <w:rsid w:val="00EE2A98"/>
    <w:rsid w:val="00F15775"/>
    <w:rsid w:val="00F25307"/>
    <w:rsid w:val="00F31B85"/>
    <w:rsid w:val="00F35A7E"/>
    <w:rsid w:val="00FA3630"/>
    <w:rsid w:val="00FC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next w:val="Normal"/>
    <w:link w:val="Ttulo1Car"/>
    <w:uiPriority w:val="9"/>
    <w:qFormat/>
    <w:rsid w:val="00753AF9"/>
    <w:pPr>
      <w:keepNext/>
      <w:keepLines/>
      <w:spacing w:after="105" w:line="256" w:lineRule="auto"/>
      <w:jc w:val="center"/>
      <w:outlineLvl w:val="0"/>
    </w:pPr>
    <w:rPr>
      <w:rFonts w:ascii="Tahoma" w:eastAsia="Tahoma" w:hAnsi="Tahoma" w:cs="Tahoma"/>
      <w:b/>
      <w:color w:val="000000"/>
      <w:sz w:val="28"/>
      <w:lang w:val="es-MX" w:eastAsia="es-MX"/>
    </w:rPr>
  </w:style>
  <w:style w:type="paragraph" w:styleId="Ttulo2">
    <w:name w:val="heading 2"/>
    <w:next w:val="Normal"/>
    <w:link w:val="Ttulo2Car"/>
    <w:uiPriority w:val="9"/>
    <w:semiHidden/>
    <w:unhideWhenUsed/>
    <w:qFormat/>
    <w:rsid w:val="00753AF9"/>
    <w:pPr>
      <w:keepNext/>
      <w:keepLines/>
      <w:spacing w:after="117" w:line="256" w:lineRule="auto"/>
      <w:ind w:right="2"/>
      <w:jc w:val="center"/>
      <w:outlineLvl w:val="1"/>
    </w:pPr>
    <w:rPr>
      <w:rFonts w:ascii="Tahoma" w:eastAsia="Tahoma" w:hAnsi="Tahoma" w:cs="Tahoma"/>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basedOn w:val="Normal"/>
    <w:link w:val="PiedepginaCar"/>
    <w:uiPriority w:val="99"/>
    <w:unhideWhenUsed/>
    <w:rsid w:val="00F35A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character" w:customStyle="1" w:styleId="Ttulo1Car">
    <w:name w:val="Título 1 Car"/>
    <w:basedOn w:val="Fuentedeprrafopredeter"/>
    <w:link w:val="Ttulo1"/>
    <w:uiPriority w:val="9"/>
    <w:rsid w:val="00753AF9"/>
    <w:rPr>
      <w:rFonts w:ascii="Tahoma" w:eastAsia="Tahoma" w:hAnsi="Tahoma" w:cs="Tahoma"/>
      <w:b/>
      <w:color w:val="000000"/>
      <w:sz w:val="28"/>
      <w:lang w:val="es-MX" w:eastAsia="es-MX"/>
    </w:rPr>
  </w:style>
  <w:style w:type="character" w:customStyle="1" w:styleId="Ttulo2Car">
    <w:name w:val="Título 2 Car"/>
    <w:basedOn w:val="Fuentedeprrafopredeter"/>
    <w:link w:val="Ttulo2"/>
    <w:uiPriority w:val="9"/>
    <w:semiHidden/>
    <w:rsid w:val="00753AF9"/>
    <w:rPr>
      <w:rFonts w:ascii="Tahoma" w:eastAsia="Tahoma" w:hAnsi="Tahoma" w:cs="Tahoma"/>
      <w:b/>
      <w:color w:val="000000"/>
      <w:sz w:val="24"/>
      <w:lang w:val="es-MX" w:eastAsia="es-MX"/>
    </w:rPr>
  </w:style>
  <w:style w:type="table" w:customStyle="1" w:styleId="TableGrid">
    <w:name w:val="TableGrid"/>
    <w:rsid w:val="00753AF9"/>
    <w:pPr>
      <w:spacing w:after="0" w:line="240" w:lineRule="auto"/>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688">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798719522">
      <w:bodyDiv w:val="1"/>
      <w:marLeft w:val="0"/>
      <w:marRight w:val="0"/>
      <w:marTop w:val="0"/>
      <w:marBottom w:val="0"/>
      <w:divBdr>
        <w:top w:val="none" w:sz="0" w:space="0" w:color="auto"/>
        <w:left w:val="none" w:sz="0" w:space="0" w:color="auto"/>
        <w:bottom w:val="none" w:sz="0" w:space="0" w:color="auto"/>
        <w:right w:val="none" w:sz="0" w:space="0" w:color="auto"/>
      </w:divBdr>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operador_pc</cp:lastModifiedBy>
  <cp:revision>2</cp:revision>
  <cp:lastPrinted>2016-12-14T21:27:00Z</cp:lastPrinted>
  <dcterms:created xsi:type="dcterms:W3CDTF">2016-12-14T21:27:00Z</dcterms:created>
  <dcterms:modified xsi:type="dcterms:W3CDTF">2016-12-14T21:27:00Z</dcterms:modified>
</cp:coreProperties>
</file>